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header20.xml" ContentType="application/vnd.openxmlformats-officedocument.wordprocessingml.head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header22.xml" ContentType="application/vnd.openxmlformats-officedocument.wordprocessingml.header+xml"/>
  <Override PartName="/word/footer20.xml" ContentType="application/vnd.openxmlformats-officedocument.wordprocessingml.footer+xml"/>
  <Override PartName="/word/header23.xml" ContentType="application/vnd.openxmlformats-officedocument.wordprocessingml.header+xml"/>
  <Override PartName="/word/footer21.xml" ContentType="application/vnd.openxmlformats-officedocument.wordprocessingml.footer+xml"/>
  <Override PartName="/word/header24.xml" ContentType="application/vnd.openxmlformats-officedocument.wordprocessingml.header+xml"/>
  <Override PartName="/word/footer22.xml" ContentType="application/vnd.openxmlformats-officedocument.wordprocessingml.footer+xml"/>
  <Override PartName="/word/header25.xml" ContentType="application/vnd.openxmlformats-officedocument.wordprocessingml.header+xml"/>
  <Override PartName="/word/footer23.xml" ContentType="application/vnd.openxmlformats-officedocument.wordprocessingml.footer+xml"/>
  <Override PartName="/word/header26.xml" ContentType="application/vnd.openxmlformats-officedocument.wordprocessingml.header+xml"/>
  <Override PartName="/word/footer24.xml" ContentType="application/vnd.openxmlformats-officedocument.wordprocessingml.footer+xml"/>
  <Override PartName="/word/header27.xml" ContentType="application/vnd.openxmlformats-officedocument.wordprocessingml.header+xml"/>
  <Override PartName="/word/footer25.xml" ContentType="application/vnd.openxmlformats-officedocument.wordprocessingml.footer+xml"/>
  <Override PartName="/word/header28.xml" ContentType="application/vnd.openxmlformats-officedocument.wordprocessingml.header+xml"/>
  <Override PartName="/word/footer26.xml" ContentType="application/vnd.openxmlformats-officedocument.wordprocessingml.footer+xml"/>
  <Override PartName="/word/header29.xml" ContentType="application/vnd.openxmlformats-officedocument.wordprocessingml.head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footer29.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30.xml" ContentType="application/vnd.openxmlformats-officedocument.wordprocessingml.footer+xml"/>
  <Override PartName="/word/header36.xml" ContentType="application/vnd.openxmlformats-officedocument.wordprocessingml.header+xml"/>
  <Override PartName="/word/footer31.xml" ContentType="application/vnd.openxmlformats-officedocument.wordprocessingml.footer+xml"/>
  <Override PartName="/word/header37.xml" ContentType="application/vnd.openxmlformats-officedocument.wordprocessingml.header+xml"/>
  <Override PartName="/word/footer32.xml" ContentType="application/vnd.openxmlformats-officedocument.wordprocessingml.footer+xml"/>
  <Default Extension="png" ContentType="image/png"/>
  <Override PartName="/word/header38.xml" ContentType="application/vnd.openxmlformats-officedocument.wordprocessingml.header+xml"/>
  <Override PartName="/word/footer33.xml" ContentType="application/vnd.openxmlformats-officedocument.wordprocessingml.footer+xml"/>
  <Override PartName="/word/header39.xml" ContentType="application/vnd.openxmlformats-officedocument.wordprocessingml.header+xml"/>
  <Override PartName="/word/footer34.xml" ContentType="application/vnd.openxmlformats-officedocument.wordprocessingml.footer+xml"/>
  <Override PartName="/word/header40.xml" ContentType="application/vnd.openxmlformats-officedocument.wordprocessingml.header+xml"/>
  <Override PartName="/word/footer35.xml" ContentType="application/vnd.openxmlformats-officedocument.wordprocessingml.footer+xml"/>
  <Override PartName="/word/header41.xml" ContentType="application/vnd.openxmlformats-officedocument.wordprocessingml.header+xml"/>
  <Override PartName="/word/footer36.xml" ContentType="application/vnd.openxmlformats-officedocument.wordprocessingml.footer+xml"/>
  <Override PartName="/word/header42.xml" ContentType="application/vnd.openxmlformats-officedocument.wordprocessingml.header+xml"/>
  <Override PartName="/word/footer37.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footer38.xml" ContentType="application/vnd.openxmlformats-officedocument.wordprocessingml.footer+xml"/>
  <Override PartName="/word/header50.xml" ContentType="application/vnd.openxmlformats-officedocument.wordprocessingml.header+xml"/>
  <Override PartName="/word/footer39.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40.xml" ContentType="application/vnd.openxmlformats-officedocument.wordprocessingml.footer+xml"/>
  <Override PartName="/word/header54.xml" ContentType="application/vnd.openxmlformats-officedocument.wordprocessingml.header+xml"/>
  <Override PartName="/word/footer41.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footer46.xml" ContentType="application/vnd.openxmlformats-officedocument.wordprocessingml.footer+xml"/>
  <Override PartName="/word/header81.xml" ContentType="application/vnd.openxmlformats-officedocument.wordprocessingml.header+xml"/>
  <Override PartName="/word/footer47.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footer48.xml" ContentType="application/vnd.openxmlformats-officedocument.wordprocessingml.footer+xml"/>
  <Override PartName="/word/header93.xml" ContentType="application/vnd.openxmlformats-officedocument.wordprocessingml.header+xml"/>
  <Override PartName="/word/footer49.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before="91"/>
        <w:ind w:left="1" w:right="0" w:firstLine="0"/>
        <w:jc w:val="center"/>
        <w:rPr>
          <w:rFonts w:ascii="黑体" w:hAnsi="黑体" w:cs="黑体" w:eastAsia="黑体" w:hint="default"/>
          <w:sz w:val="48"/>
          <w:szCs w:val="48"/>
        </w:rPr>
      </w:pPr>
      <w:r>
        <w:rPr>
          <w:rFonts w:ascii="黑体" w:hAnsi="黑体" w:cs="黑体" w:eastAsia="黑体" w:hint="default"/>
          <w:b/>
          <w:bCs/>
          <w:sz w:val="48"/>
          <w:szCs w:val="48"/>
        </w:rPr>
        <w:t>中国长城计算机深圳股份有限公司</w:t>
      </w:r>
      <w:r>
        <w:rPr>
          <w:rFonts w:ascii="黑体" w:hAnsi="黑体" w:cs="黑体" w:eastAsia="黑体" w:hint="default"/>
          <w:sz w:val="48"/>
          <w:szCs w:val="48"/>
        </w:rPr>
      </w:r>
    </w:p>
    <w:p>
      <w:pPr>
        <w:spacing w:line="240" w:lineRule="auto" w:before="2"/>
        <w:rPr>
          <w:rFonts w:ascii="黑体" w:hAnsi="黑体" w:cs="黑体" w:eastAsia="黑体" w:hint="default"/>
          <w:b/>
          <w:bCs/>
          <w:sz w:val="62"/>
          <w:szCs w:val="62"/>
        </w:rPr>
      </w:pPr>
    </w:p>
    <w:p>
      <w:pPr>
        <w:spacing w:before="0"/>
        <w:ind w:left="3" w:right="0" w:firstLine="0"/>
        <w:jc w:val="center"/>
        <w:rPr>
          <w:rFonts w:ascii="Century Gothic" w:hAnsi="Century Gothic" w:cs="Century Gothic" w:eastAsia="Century Gothic" w:hint="default"/>
          <w:sz w:val="32"/>
          <w:szCs w:val="32"/>
        </w:rPr>
      </w:pPr>
      <w:r>
        <w:rPr>
          <w:rFonts w:ascii="Century Gothic"/>
          <w:b/>
          <w:sz w:val="32"/>
        </w:rPr>
        <w:t>CHINA GREAT WALL COMPUTER SHENZHEN CO.,</w:t>
      </w:r>
      <w:r>
        <w:rPr>
          <w:rFonts w:ascii="Century Gothic"/>
          <w:b/>
          <w:spacing w:val="-29"/>
          <w:sz w:val="32"/>
        </w:rPr>
        <w:t> </w:t>
      </w:r>
      <w:r>
        <w:rPr>
          <w:rFonts w:ascii="Century Gothic"/>
          <w:b/>
          <w:sz w:val="32"/>
        </w:rPr>
        <w:t>LTD.</w:t>
      </w:r>
      <w:r>
        <w:rPr>
          <w:rFonts w:ascii="Century Gothic"/>
          <w:sz w:val="32"/>
        </w:rPr>
      </w: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9"/>
        <w:rPr>
          <w:rFonts w:ascii="Century Gothic" w:hAnsi="Century Gothic" w:cs="Century Gothic" w:eastAsia="Century Gothic" w:hint="default"/>
          <w:b/>
          <w:bCs/>
          <w:sz w:val="22"/>
          <w:szCs w:val="22"/>
        </w:rPr>
      </w:pPr>
    </w:p>
    <w:p>
      <w:pPr>
        <w:spacing w:line="2394" w:lineRule="exact"/>
        <w:ind w:left="1458" w:right="0" w:firstLine="0"/>
        <w:rPr>
          <w:rFonts w:ascii="Century Gothic" w:hAnsi="Century Gothic" w:cs="Century Gothic" w:eastAsia="Century Gothic" w:hint="default"/>
          <w:sz w:val="20"/>
          <w:szCs w:val="20"/>
        </w:rPr>
      </w:pPr>
      <w:r>
        <w:rPr>
          <w:rFonts w:ascii="Century Gothic" w:hAnsi="Century Gothic" w:cs="Century Gothic" w:eastAsia="Century Gothic" w:hint="default"/>
          <w:position w:val="-47"/>
          <w:sz w:val="20"/>
          <w:szCs w:val="20"/>
        </w:rPr>
        <w:drawing>
          <wp:inline distT="0" distB="0" distL="0" distR="0">
            <wp:extent cx="3581723" cy="1520189"/>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3581723" cy="1520189"/>
                    </a:xfrm>
                    <a:prstGeom prst="rect">
                      <a:avLst/>
                    </a:prstGeom>
                  </pic:spPr>
                </pic:pic>
              </a:graphicData>
            </a:graphic>
          </wp:inline>
        </w:drawing>
      </w:r>
      <w:r>
        <w:rPr>
          <w:rFonts w:ascii="Century Gothic" w:hAnsi="Century Gothic" w:cs="Century Gothic" w:eastAsia="Century Gothic" w:hint="default"/>
          <w:position w:val="-47"/>
          <w:sz w:val="20"/>
          <w:szCs w:val="20"/>
        </w:rPr>
      </w: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before="83"/>
        <w:ind w:left="1" w:right="0" w:firstLine="0"/>
        <w:jc w:val="center"/>
        <w:rPr>
          <w:rFonts w:ascii="黑体" w:hAnsi="黑体" w:cs="黑体" w:eastAsia="黑体" w:hint="default"/>
          <w:sz w:val="48"/>
          <w:szCs w:val="48"/>
        </w:rPr>
      </w:pPr>
      <w:r>
        <w:rPr>
          <w:rFonts w:ascii="黑体" w:hAnsi="黑体" w:cs="黑体" w:eastAsia="黑体" w:hint="default"/>
          <w:b/>
          <w:bCs/>
          <w:sz w:val="48"/>
          <w:szCs w:val="48"/>
        </w:rPr>
        <w:t>二</w:t>
      </w:r>
      <w:r>
        <w:rPr>
          <w:rFonts w:ascii="黑体" w:hAnsi="黑体" w:cs="黑体" w:eastAsia="黑体" w:hint="default"/>
          <w:b/>
          <w:bCs/>
          <w:spacing w:val="-127"/>
          <w:sz w:val="48"/>
          <w:szCs w:val="48"/>
        </w:rPr>
        <w:t> </w:t>
      </w:r>
      <w:r>
        <w:rPr>
          <w:rFonts w:ascii="黑体" w:hAnsi="黑体" w:cs="黑体" w:eastAsia="黑体" w:hint="default"/>
          <w:b/>
          <w:bCs/>
          <w:sz w:val="48"/>
          <w:szCs w:val="48"/>
        </w:rPr>
        <w:t>00</w:t>
      </w:r>
      <w:r>
        <w:rPr>
          <w:rFonts w:ascii="黑体" w:hAnsi="黑体" w:cs="黑体" w:eastAsia="黑体" w:hint="default"/>
          <w:b/>
          <w:bCs/>
          <w:spacing w:val="-126"/>
          <w:sz w:val="48"/>
          <w:szCs w:val="48"/>
        </w:rPr>
        <w:t> </w:t>
      </w:r>
      <w:r>
        <w:rPr>
          <w:rFonts w:ascii="黑体" w:hAnsi="黑体" w:cs="黑体" w:eastAsia="黑体" w:hint="default"/>
          <w:b/>
          <w:bCs/>
          <w:sz w:val="48"/>
          <w:szCs w:val="48"/>
        </w:rPr>
        <w:t>九年年度报告全文</w:t>
      </w:r>
      <w:r>
        <w:rPr>
          <w:rFonts w:ascii="黑体" w:hAnsi="黑体" w:cs="黑体" w:eastAsia="黑体" w:hint="default"/>
          <w:sz w:val="48"/>
          <w:szCs w:val="48"/>
        </w:rPr>
      </w:r>
    </w:p>
    <w:p>
      <w:pPr>
        <w:spacing w:line="240" w:lineRule="auto" w:before="11"/>
        <w:rPr>
          <w:rFonts w:ascii="黑体" w:hAnsi="黑体" w:cs="黑体" w:eastAsia="黑体" w:hint="default"/>
          <w:b/>
          <w:bCs/>
          <w:sz w:val="35"/>
          <w:szCs w:val="35"/>
        </w:rPr>
      </w:pPr>
    </w:p>
    <w:p>
      <w:pPr>
        <w:spacing w:before="0"/>
        <w:ind w:left="1" w:right="0" w:firstLine="0"/>
        <w:jc w:val="center"/>
        <w:rPr>
          <w:rFonts w:ascii="黑体" w:hAnsi="黑体" w:cs="黑体" w:eastAsia="黑体" w:hint="default"/>
          <w:sz w:val="28"/>
          <w:szCs w:val="28"/>
        </w:rPr>
      </w:pPr>
      <w:r>
        <w:rPr>
          <w:rFonts w:ascii="黑体" w:hAnsi="黑体" w:cs="黑体" w:eastAsia="黑体" w:hint="default"/>
          <w:b/>
          <w:bCs/>
          <w:sz w:val="28"/>
          <w:szCs w:val="28"/>
        </w:rPr>
        <w:t>（2009</w:t>
      </w:r>
      <w:r>
        <w:rPr>
          <w:rFonts w:ascii="黑体" w:hAnsi="黑体" w:cs="黑体" w:eastAsia="黑体" w:hint="default"/>
          <w:b/>
          <w:bCs/>
          <w:spacing w:val="-73"/>
          <w:sz w:val="28"/>
          <w:szCs w:val="28"/>
        </w:rPr>
        <w:t> </w:t>
      </w:r>
      <w:r>
        <w:rPr>
          <w:rFonts w:ascii="黑体" w:hAnsi="黑体" w:cs="黑体" w:eastAsia="黑体" w:hint="default"/>
          <w:b/>
          <w:bCs/>
          <w:sz w:val="28"/>
          <w:szCs w:val="28"/>
        </w:rPr>
        <w:t>年</w:t>
      </w:r>
      <w:r>
        <w:rPr>
          <w:rFonts w:ascii="黑体" w:hAnsi="黑体" w:cs="黑体" w:eastAsia="黑体" w:hint="default"/>
          <w:b/>
          <w:bCs/>
          <w:spacing w:val="-73"/>
          <w:sz w:val="28"/>
          <w:szCs w:val="28"/>
        </w:rPr>
        <w:t> </w:t>
      </w:r>
      <w:r>
        <w:rPr>
          <w:rFonts w:ascii="黑体" w:hAnsi="黑体" w:cs="黑体" w:eastAsia="黑体" w:hint="default"/>
          <w:b/>
          <w:bCs/>
          <w:sz w:val="28"/>
          <w:szCs w:val="28"/>
        </w:rPr>
        <w:t>1</w:t>
      </w:r>
      <w:r>
        <w:rPr>
          <w:rFonts w:ascii="黑体" w:hAnsi="黑体" w:cs="黑体" w:eastAsia="黑体" w:hint="default"/>
          <w:b/>
          <w:bCs/>
          <w:spacing w:val="-72"/>
          <w:sz w:val="28"/>
          <w:szCs w:val="28"/>
        </w:rPr>
        <w:t> </w:t>
      </w:r>
      <w:r>
        <w:rPr>
          <w:rFonts w:ascii="黑体" w:hAnsi="黑体" w:cs="黑体" w:eastAsia="黑体" w:hint="default"/>
          <w:b/>
          <w:bCs/>
          <w:sz w:val="28"/>
          <w:szCs w:val="28"/>
        </w:rPr>
        <w:t>月</w:t>
      </w:r>
      <w:r>
        <w:rPr>
          <w:rFonts w:ascii="黑体" w:hAnsi="黑体" w:cs="黑体" w:eastAsia="黑体" w:hint="default"/>
          <w:b/>
          <w:bCs/>
          <w:spacing w:val="-74"/>
          <w:sz w:val="28"/>
          <w:szCs w:val="28"/>
        </w:rPr>
        <w:t> </w:t>
      </w:r>
      <w:r>
        <w:rPr>
          <w:rFonts w:ascii="黑体" w:hAnsi="黑体" w:cs="黑体" w:eastAsia="黑体" w:hint="default"/>
          <w:b/>
          <w:bCs/>
          <w:sz w:val="28"/>
          <w:szCs w:val="28"/>
        </w:rPr>
        <w:t>1</w:t>
      </w:r>
      <w:r>
        <w:rPr>
          <w:rFonts w:ascii="黑体" w:hAnsi="黑体" w:cs="黑体" w:eastAsia="黑体" w:hint="default"/>
          <w:b/>
          <w:bCs/>
          <w:spacing w:val="-73"/>
          <w:sz w:val="28"/>
          <w:szCs w:val="28"/>
        </w:rPr>
        <w:t> </w:t>
      </w:r>
      <w:r>
        <w:rPr>
          <w:rFonts w:ascii="黑体" w:hAnsi="黑体" w:cs="黑体" w:eastAsia="黑体" w:hint="default"/>
          <w:b/>
          <w:bCs/>
          <w:sz w:val="28"/>
          <w:szCs w:val="28"/>
        </w:rPr>
        <w:t>日——2009</w:t>
      </w:r>
      <w:r>
        <w:rPr>
          <w:rFonts w:ascii="黑体" w:hAnsi="黑体" w:cs="黑体" w:eastAsia="黑体" w:hint="default"/>
          <w:b/>
          <w:bCs/>
          <w:spacing w:val="-72"/>
          <w:sz w:val="28"/>
          <w:szCs w:val="28"/>
        </w:rPr>
        <w:t> </w:t>
      </w:r>
      <w:r>
        <w:rPr>
          <w:rFonts w:ascii="黑体" w:hAnsi="黑体" w:cs="黑体" w:eastAsia="黑体" w:hint="default"/>
          <w:b/>
          <w:bCs/>
          <w:sz w:val="28"/>
          <w:szCs w:val="28"/>
        </w:rPr>
        <w:t>年</w:t>
      </w:r>
      <w:r>
        <w:rPr>
          <w:rFonts w:ascii="黑体" w:hAnsi="黑体" w:cs="黑体" w:eastAsia="黑体" w:hint="default"/>
          <w:b/>
          <w:bCs/>
          <w:spacing w:val="-74"/>
          <w:sz w:val="28"/>
          <w:szCs w:val="28"/>
        </w:rPr>
        <w:t> </w:t>
      </w:r>
      <w:r>
        <w:rPr>
          <w:rFonts w:ascii="黑体" w:hAnsi="黑体" w:cs="黑体" w:eastAsia="黑体" w:hint="default"/>
          <w:b/>
          <w:bCs/>
          <w:sz w:val="28"/>
          <w:szCs w:val="28"/>
        </w:rPr>
        <w:t>12</w:t>
      </w:r>
      <w:r>
        <w:rPr>
          <w:rFonts w:ascii="黑体" w:hAnsi="黑体" w:cs="黑体" w:eastAsia="黑体" w:hint="default"/>
          <w:b/>
          <w:bCs/>
          <w:spacing w:val="-73"/>
          <w:sz w:val="28"/>
          <w:szCs w:val="28"/>
        </w:rPr>
        <w:t> </w:t>
      </w:r>
      <w:r>
        <w:rPr>
          <w:rFonts w:ascii="黑体" w:hAnsi="黑体" w:cs="黑体" w:eastAsia="黑体" w:hint="default"/>
          <w:b/>
          <w:bCs/>
          <w:sz w:val="28"/>
          <w:szCs w:val="28"/>
        </w:rPr>
        <w:t>月</w:t>
      </w:r>
      <w:r>
        <w:rPr>
          <w:rFonts w:ascii="黑体" w:hAnsi="黑体" w:cs="黑体" w:eastAsia="黑体" w:hint="default"/>
          <w:b/>
          <w:bCs/>
          <w:spacing w:val="-73"/>
          <w:sz w:val="28"/>
          <w:szCs w:val="28"/>
        </w:rPr>
        <w:t> </w:t>
      </w:r>
      <w:r>
        <w:rPr>
          <w:rFonts w:ascii="黑体" w:hAnsi="黑体" w:cs="黑体" w:eastAsia="黑体" w:hint="default"/>
          <w:b/>
          <w:bCs/>
          <w:sz w:val="28"/>
          <w:szCs w:val="28"/>
        </w:rPr>
        <w:t>31</w:t>
      </w:r>
      <w:r>
        <w:rPr>
          <w:rFonts w:ascii="黑体" w:hAnsi="黑体" w:cs="黑体" w:eastAsia="黑体" w:hint="default"/>
          <w:b/>
          <w:bCs/>
          <w:spacing w:val="-72"/>
          <w:sz w:val="28"/>
          <w:szCs w:val="28"/>
        </w:rPr>
        <w:t> </w:t>
      </w:r>
      <w:r>
        <w:rPr>
          <w:rFonts w:ascii="黑体" w:hAnsi="黑体" w:cs="黑体" w:eastAsia="黑体" w:hint="default"/>
          <w:b/>
          <w:bCs/>
          <w:sz w:val="28"/>
          <w:szCs w:val="28"/>
        </w:rPr>
        <w:t>日）</w:t>
      </w:r>
      <w:r>
        <w:rPr>
          <w:rFonts w:ascii="黑体" w:hAnsi="黑体" w:cs="黑体" w:eastAsia="黑体" w:hint="default"/>
          <w:sz w:val="28"/>
          <w:szCs w:val="28"/>
        </w:rPr>
      </w:r>
    </w:p>
    <w:p>
      <w:pPr>
        <w:spacing w:after="0"/>
        <w:jc w:val="center"/>
        <w:rPr>
          <w:rFonts w:ascii="黑体" w:hAnsi="黑体" w:cs="黑体" w:eastAsia="黑体" w:hint="default"/>
          <w:sz w:val="28"/>
          <w:szCs w:val="28"/>
        </w:rPr>
        <w:sectPr>
          <w:type w:val="continuous"/>
          <w:pgSz w:w="11910" w:h="16840"/>
          <w:pgMar w:top="1600" w:bottom="280" w:left="1680" w:right="1680"/>
        </w:sectPr>
      </w:pPr>
    </w:p>
    <w:p>
      <w:pPr>
        <w:spacing w:line="240" w:lineRule="auto" w:before="6"/>
        <w:rPr>
          <w:rFonts w:ascii="黑体" w:hAnsi="黑体" w:cs="黑体" w:eastAsia="黑体" w:hint="default"/>
          <w:b/>
          <w:bCs/>
          <w:sz w:val="6"/>
          <w:szCs w:val="6"/>
        </w:rPr>
      </w:pPr>
    </w:p>
    <w:p>
      <w:pPr>
        <w:spacing w:line="6084" w:lineRule="exact"/>
        <w:ind w:left="100" w:right="0" w:firstLine="0"/>
        <w:rPr>
          <w:rFonts w:ascii="黑体" w:hAnsi="黑体" w:cs="黑体" w:eastAsia="黑体" w:hint="default"/>
          <w:sz w:val="20"/>
          <w:szCs w:val="20"/>
        </w:rPr>
      </w:pPr>
      <w:r>
        <w:rPr>
          <w:rFonts w:ascii="黑体" w:hAnsi="黑体" w:cs="黑体" w:eastAsia="黑体" w:hint="default"/>
          <w:position w:val="-121"/>
          <w:sz w:val="20"/>
          <w:szCs w:val="20"/>
        </w:rPr>
        <w:pict>
          <v:shape style="width:431.25pt;height:304.2pt;mso-position-horizontal-relative:char;mso-position-vertical-relative:line" type="#_x0000_t202" filled="true" fillcolor="#d9d9d9" stroked="true" strokeweight=".48pt" strokecolor="#000000">
            <w10:anchorlock/>
            <v:textbox inset="0,0,0,0">
              <w:txbxContent>
                <w:p>
                  <w:pPr>
                    <w:spacing w:before="209"/>
                    <w:ind w:left="515" w:right="0" w:firstLine="0"/>
                    <w:jc w:val="left"/>
                    <w:rPr>
                      <w:rFonts w:ascii="黑体" w:hAnsi="黑体" w:cs="黑体" w:eastAsia="黑体" w:hint="default"/>
                      <w:sz w:val="28"/>
                      <w:szCs w:val="28"/>
                    </w:rPr>
                  </w:pPr>
                  <w:r>
                    <w:rPr>
                      <w:rFonts w:ascii="黑体" w:hAnsi="黑体" w:cs="黑体" w:eastAsia="黑体" w:hint="default"/>
                      <w:b/>
                      <w:bCs/>
                      <w:sz w:val="28"/>
                      <w:szCs w:val="28"/>
                    </w:rPr>
                    <w:t>重要提示：</w:t>
                  </w:r>
                  <w:r>
                    <w:rPr>
                      <w:rFonts w:ascii="黑体" w:hAnsi="黑体" w:cs="黑体" w:eastAsia="黑体" w:hint="default"/>
                      <w:sz w:val="28"/>
                      <w:szCs w:val="28"/>
                    </w:rPr>
                  </w:r>
                </w:p>
                <w:p>
                  <w:pPr>
                    <w:spacing w:line="240" w:lineRule="auto" w:before="6"/>
                    <w:rPr>
                      <w:rFonts w:ascii="黑体" w:hAnsi="黑体" w:cs="黑体" w:eastAsia="黑体" w:hint="default"/>
                      <w:b/>
                      <w:bCs/>
                      <w:sz w:val="24"/>
                      <w:szCs w:val="24"/>
                    </w:rPr>
                  </w:pPr>
                </w:p>
                <w:p>
                  <w:pPr>
                    <w:spacing w:line="398" w:lineRule="auto" w:before="0"/>
                    <w:ind w:left="457" w:right="194" w:hanging="354"/>
                    <w:jc w:val="both"/>
                    <w:rPr>
                      <w:rFonts w:ascii="黑体" w:hAnsi="黑体" w:cs="黑体" w:eastAsia="黑体" w:hint="default"/>
                      <w:sz w:val="24"/>
                      <w:szCs w:val="24"/>
                    </w:rPr>
                  </w:pPr>
                  <w:r>
                    <w:rPr>
                      <w:rFonts w:ascii="黑体" w:hAnsi="黑体" w:cs="黑体" w:eastAsia="黑体" w:hint="default"/>
                      <w:b/>
                      <w:bCs/>
                      <w:sz w:val="24"/>
                      <w:szCs w:val="24"/>
                    </w:rPr>
                    <w:t>1、本公司董事会、监事会及董事、监事、高级管理人员保证本报告所载资料不</w:t>
                  </w:r>
                  <w:r>
                    <w:rPr>
                      <w:rFonts w:ascii="黑体" w:hAnsi="黑体" w:cs="黑体" w:eastAsia="黑体" w:hint="default"/>
                      <w:b/>
                      <w:bCs/>
                      <w:spacing w:val="1"/>
                      <w:w w:val="99"/>
                      <w:sz w:val="24"/>
                      <w:szCs w:val="24"/>
                    </w:rPr>
                    <w:t> </w:t>
                  </w:r>
                  <w:r>
                    <w:rPr>
                      <w:rFonts w:ascii="黑体" w:hAnsi="黑体" w:cs="黑体" w:eastAsia="黑体" w:hint="default"/>
                      <w:b/>
                      <w:bCs/>
                      <w:sz w:val="24"/>
                      <w:szCs w:val="24"/>
                    </w:rPr>
                    <w:t>存任何虚假记载、误导性陈述或者重大遗漏，并对其内容的真实性、准确性</w:t>
                  </w:r>
                  <w:r>
                    <w:rPr>
                      <w:rFonts w:ascii="黑体" w:hAnsi="黑体" w:cs="黑体" w:eastAsia="黑体" w:hint="default"/>
                      <w:b/>
                      <w:bCs/>
                      <w:spacing w:val="1"/>
                      <w:w w:val="99"/>
                      <w:sz w:val="24"/>
                      <w:szCs w:val="24"/>
                    </w:rPr>
                    <w:t> </w:t>
                  </w:r>
                  <w:r>
                    <w:rPr>
                      <w:rFonts w:ascii="黑体" w:hAnsi="黑体" w:cs="黑体" w:eastAsia="黑体" w:hint="default"/>
                      <w:b/>
                      <w:bCs/>
                      <w:sz w:val="24"/>
                      <w:szCs w:val="24"/>
                    </w:rPr>
                    <w:t>和完整性承担个别及连带责任。</w:t>
                  </w:r>
                  <w:r>
                    <w:rPr>
                      <w:rFonts w:ascii="黑体" w:hAnsi="黑体" w:cs="黑体" w:eastAsia="黑体" w:hint="default"/>
                      <w:sz w:val="24"/>
                      <w:szCs w:val="24"/>
                    </w:rPr>
                  </w:r>
                </w:p>
                <w:p>
                  <w:pPr>
                    <w:spacing w:line="398" w:lineRule="auto" w:before="167"/>
                    <w:ind w:left="457" w:right="194" w:hanging="354"/>
                    <w:jc w:val="both"/>
                    <w:rPr>
                      <w:rFonts w:ascii="黑体" w:hAnsi="黑体" w:cs="黑体" w:eastAsia="黑体" w:hint="default"/>
                      <w:sz w:val="24"/>
                      <w:szCs w:val="24"/>
                    </w:rPr>
                  </w:pPr>
                  <w:r>
                    <w:rPr>
                      <w:rFonts w:ascii="黑体" w:hAnsi="黑体" w:cs="黑体" w:eastAsia="黑体" w:hint="default"/>
                      <w:b/>
                      <w:bCs/>
                      <w:sz w:val="24"/>
                      <w:szCs w:val="24"/>
                    </w:rPr>
                    <w:t>2、没有董事、监事、高级管理人员对年度报告内容的真实性、准确性、完整性</w:t>
                  </w:r>
                  <w:r>
                    <w:rPr>
                      <w:rFonts w:ascii="黑体" w:hAnsi="黑体" w:cs="黑体" w:eastAsia="黑体" w:hint="default"/>
                      <w:b/>
                      <w:bCs/>
                      <w:spacing w:val="1"/>
                      <w:w w:val="99"/>
                      <w:sz w:val="24"/>
                      <w:szCs w:val="24"/>
                    </w:rPr>
                    <w:t> </w:t>
                  </w:r>
                  <w:r>
                    <w:rPr>
                      <w:rFonts w:ascii="黑体" w:hAnsi="黑体" w:cs="黑体" w:eastAsia="黑体" w:hint="default"/>
                      <w:b/>
                      <w:bCs/>
                      <w:sz w:val="24"/>
                      <w:szCs w:val="24"/>
                    </w:rPr>
                    <w:t>无法保证或存在异议。</w:t>
                  </w:r>
                  <w:r>
                    <w:rPr>
                      <w:rFonts w:ascii="黑体" w:hAnsi="黑体" w:cs="黑体" w:eastAsia="黑体" w:hint="default"/>
                      <w:sz w:val="24"/>
                      <w:szCs w:val="24"/>
                    </w:rPr>
                  </w:r>
                </w:p>
                <w:p>
                  <w:pPr>
                    <w:spacing w:before="167"/>
                    <w:ind w:left="103" w:right="0" w:firstLine="0"/>
                    <w:jc w:val="left"/>
                    <w:rPr>
                      <w:rFonts w:ascii="黑体" w:hAnsi="黑体" w:cs="黑体" w:eastAsia="黑体" w:hint="default"/>
                      <w:sz w:val="24"/>
                      <w:szCs w:val="24"/>
                    </w:rPr>
                  </w:pPr>
                  <w:r>
                    <w:rPr>
                      <w:rFonts w:ascii="黑体" w:hAnsi="黑体" w:cs="黑体" w:eastAsia="黑体" w:hint="default"/>
                      <w:b/>
                      <w:bCs/>
                      <w:sz w:val="24"/>
                      <w:szCs w:val="24"/>
                    </w:rPr>
                    <w:t>3、信永中和会计师事务所为本公司出具了标准无保留意见的审计报告。</w:t>
                  </w:r>
                  <w:r>
                    <w:rPr>
                      <w:rFonts w:ascii="黑体" w:hAnsi="黑体" w:cs="黑体" w:eastAsia="黑体" w:hint="default"/>
                      <w:sz w:val="24"/>
                      <w:szCs w:val="24"/>
                    </w:rPr>
                  </w:r>
                </w:p>
                <w:p>
                  <w:pPr>
                    <w:spacing w:line="240" w:lineRule="auto" w:before="11"/>
                    <w:rPr>
                      <w:rFonts w:ascii="黑体" w:hAnsi="黑体" w:cs="黑体" w:eastAsia="黑体" w:hint="default"/>
                      <w:b/>
                      <w:bCs/>
                      <w:sz w:val="24"/>
                      <w:szCs w:val="24"/>
                    </w:rPr>
                  </w:pPr>
                </w:p>
                <w:p>
                  <w:pPr>
                    <w:spacing w:before="0"/>
                    <w:ind w:left="103" w:right="0" w:firstLine="0"/>
                    <w:jc w:val="left"/>
                    <w:rPr>
                      <w:rFonts w:ascii="黑体" w:hAnsi="黑体" w:cs="黑体" w:eastAsia="黑体" w:hint="default"/>
                      <w:sz w:val="24"/>
                      <w:szCs w:val="24"/>
                    </w:rPr>
                  </w:pPr>
                  <w:r>
                    <w:rPr>
                      <w:rFonts w:ascii="黑体" w:hAnsi="黑体" w:cs="黑体" w:eastAsia="黑体" w:hint="default"/>
                      <w:b/>
                      <w:bCs/>
                      <w:sz w:val="24"/>
                      <w:szCs w:val="24"/>
                    </w:rPr>
                    <w:t>4、所有董事均已出席审议本次年报的董事会会议。</w:t>
                  </w:r>
                  <w:r>
                    <w:rPr>
                      <w:rFonts w:ascii="黑体" w:hAnsi="黑体" w:cs="黑体" w:eastAsia="黑体" w:hint="default"/>
                      <w:sz w:val="24"/>
                      <w:szCs w:val="24"/>
                    </w:rPr>
                  </w:r>
                </w:p>
                <w:p>
                  <w:pPr>
                    <w:spacing w:line="240" w:lineRule="auto" w:before="13"/>
                    <w:rPr>
                      <w:rFonts w:ascii="黑体" w:hAnsi="黑体" w:cs="黑体" w:eastAsia="黑体" w:hint="default"/>
                      <w:b/>
                      <w:bCs/>
                      <w:sz w:val="24"/>
                      <w:szCs w:val="24"/>
                    </w:rPr>
                  </w:pPr>
                </w:p>
                <w:p>
                  <w:pPr>
                    <w:spacing w:line="396" w:lineRule="auto" w:before="0"/>
                    <w:ind w:left="103" w:right="194" w:firstLine="0"/>
                    <w:jc w:val="left"/>
                    <w:rPr>
                      <w:rFonts w:ascii="黑体" w:hAnsi="黑体" w:cs="黑体" w:eastAsia="黑体" w:hint="default"/>
                      <w:sz w:val="24"/>
                      <w:szCs w:val="24"/>
                    </w:rPr>
                  </w:pPr>
                  <w:r>
                    <w:rPr>
                      <w:rFonts w:ascii="黑体" w:hAnsi="黑体" w:cs="黑体" w:eastAsia="黑体" w:hint="default"/>
                      <w:b/>
                      <w:bCs/>
                      <w:sz w:val="24"/>
                      <w:szCs w:val="24"/>
                    </w:rPr>
                    <w:t>5、本公司董事长杜和平先生、总裁周庚申先生、副总裁赵家礼先生、财务部经</w:t>
                  </w:r>
                  <w:r>
                    <w:rPr>
                      <w:rFonts w:ascii="黑体" w:hAnsi="黑体" w:cs="黑体" w:eastAsia="黑体" w:hint="default"/>
                      <w:b/>
                      <w:bCs/>
                      <w:spacing w:val="1"/>
                      <w:w w:val="99"/>
                      <w:sz w:val="24"/>
                      <w:szCs w:val="24"/>
                    </w:rPr>
                    <w:t> </w:t>
                  </w:r>
                  <w:r>
                    <w:rPr>
                      <w:rFonts w:ascii="黑体" w:hAnsi="黑体" w:cs="黑体" w:eastAsia="黑体" w:hint="default"/>
                      <w:b/>
                      <w:bCs/>
                      <w:sz w:val="24"/>
                      <w:szCs w:val="24"/>
                    </w:rPr>
                    <w:t>理宋艳艳女士声明：保证本年度报告中财务报告的真实、完整。</w:t>
                  </w:r>
                  <w:r>
                    <w:rPr>
                      <w:rFonts w:ascii="黑体" w:hAnsi="黑体" w:cs="黑体" w:eastAsia="黑体" w:hint="default"/>
                      <w:sz w:val="24"/>
                      <w:szCs w:val="24"/>
                    </w:rPr>
                  </w:r>
                </w:p>
              </w:txbxContent>
            </v:textbox>
            <v:fill type="solid"/>
          </v:shape>
        </w:pict>
      </w:r>
      <w:r>
        <w:rPr>
          <w:rFonts w:ascii="黑体" w:hAnsi="黑体" w:cs="黑体" w:eastAsia="黑体" w:hint="default"/>
          <w:position w:val="-121"/>
          <w:sz w:val="20"/>
          <w:szCs w:val="20"/>
        </w:rPr>
      </w:r>
    </w:p>
    <w:p>
      <w:pPr>
        <w:spacing w:line="240" w:lineRule="auto" w:before="11"/>
        <w:rPr>
          <w:rFonts w:ascii="黑体" w:hAnsi="黑体" w:cs="黑体" w:eastAsia="黑体" w:hint="default"/>
          <w:b/>
          <w:bCs/>
          <w:sz w:val="5"/>
          <w:szCs w:val="5"/>
        </w:rPr>
      </w:pPr>
    </w:p>
    <w:p>
      <w:pPr>
        <w:tabs>
          <w:tab w:pos="704" w:val="left" w:leader="none"/>
        </w:tabs>
        <w:spacing w:before="13"/>
        <w:ind w:left="0" w:right="18" w:firstLine="0"/>
        <w:jc w:val="center"/>
        <w:rPr>
          <w:rFonts w:ascii="黑体" w:hAnsi="黑体" w:cs="黑体" w:eastAsia="黑体" w:hint="default"/>
          <w:sz w:val="28"/>
          <w:szCs w:val="28"/>
        </w:rPr>
      </w:pPr>
      <w:r>
        <w:rPr>
          <w:rFonts w:ascii="黑体" w:hAnsi="黑体" w:cs="黑体" w:eastAsia="黑体" w:hint="default"/>
          <w:b/>
          <w:bCs/>
          <w:w w:val="95"/>
          <w:sz w:val="28"/>
          <w:szCs w:val="28"/>
        </w:rPr>
        <w:t>目</w:t>
        <w:tab/>
      </w:r>
      <w:r>
        <w:rPr>
          <w:rFonts w:ascii="黑体" w:hAnsi="黑体" w:cs="黑体" w:eastAsia="黑体" w:hint="default"/>
          <w:b/>
          <w:bCs/>
          <w:sz w:val="28"/>
          <w:szCs w:val="28"/>
        </w:rPr>
        <w:t>录</w:t>
      </w:r>
      <w:r>
        <w:rPr>
          <w:rFonts w:ascii="黑体" w:hAnsi="黑体" w:cs="黑体" w:eastAsia="黑体" w:hint="default"/>
          <w:sz w:val="28"/>
          <w:szCs w:val="28"/>
        </w:rPr>
      </w:r>
    </w:p>
    <w:sdt>
      <w:sdtPr>
        <w:docPartObj>
          <w:docPartGallery w:val="Table of Contents"/>
          <w:docPartUnique/>
        </w:docPartObj>
      </w:sdtPr>
      <w:sdtEndPr/>
      <w:sdtContent>
        <w:p>
          <w:pPr>
            <w:pStyle w:val="TOC1"/>
            <w:tabs>
              <w:tab w:pos="739" w:val="left" w:leader="none"/>
              <w:tab w:pos="7699" w:val="left" w:leader="dot"/>
            </w:tabs>
            <w:spacing w:line="240" w:lineRule="auto" w:before="333"/>
            <w:ind w:right="267"/>
            <w:jc w:val="left"/>
            <w:rPr>
              <w:rFonts w:ascii="Century Gothic" w:hAnsi="Century Gothic" w:cs="Century Gothic" w:eastAsia="Century Gothic" w:hint="default"/>
            </w:rPr>
          </w:pPr>
          <w:r>
            <w:fldChar w:fldCharType="begin"/>
          </w:r>
          <w:r>
            <w:instrText>TOC \o "1-1" \h \z \u </w:instrText>
          </w:r>
          <w:r>
            <w:fldChar w:fldCharType="separate"/>
          </w:r>
          <w:hyperlink w:history="true" w:anchor="_TOC_250010">
            <w:r>
              <w:rPr/>
              <w:t>一</w:t>
              <w:tab/>
              <w:t>公司基本情况简介</w:t>
            </w:r>
            <w:r>
              <w:rPr>
                <w:rFonts w:ascii="Century Gothic" w:hAnsi="Century Gothic" w:cs="Century Gothic" w:eastAsia="Century Gothic" w:hint="default"/>
              </w:rPr>
              <w:tab/>
              <w:t>2</w:t>
            </w:r>
          </w:hyperlink>
        </w:p>
        <w:p>
          <w:pPr>
            <w:pStyle w:val="TOC1"/>
            <w:tabs>
              <w:tab w:pos="739" w:val="left" w:leader="none"/>
              <w:tab w:pos="7699" w:val="left" w:leader="dot"/>
            </w:tabs>
            <w:spacing w:line="240" w:lineRule="auto"/>
            <w:ind w:right="267"/>
            <w:jc w:val="left"/>
            <w:rPr>
              <w:rFonts w:ascii="Century Gothic" w:hAnsi="Century Gothic" w:cs="Century Gothic" w:eastAsia="Century Gothic" w:hint="default"/>
            </w:rPr>
          </w:pPr>
          <w:hyperlink w:history="true" w:anchor="_TOC_250009">
            <w:r>
              <w:rPr/>
              <w:t>二</w:t>
              <w:tab/>
              <w:t>会计数据和业务数据摘要</w:t>
            </w:r>
            <w:r>
              <w:rPr>
                <w:rFonts w:ascii="Century Gothic" w:hAnsi="Century Gothic" w:cs="Century Gothic" w:eastAsia="Century Gothic" w:hint="default"/>
              </w:rPr>
              <w:tab/>
              <w:t>3</w:t>
            </w:r>
          </w:hyperlink>
        </w:p>
        <w:p>
          <w:pPr>
            <w:pStyle w:val="TOC1"/>
            <w:tabs>
              <w:tab w:pos="739" w:val="left" w:leader="none"/>
              <w:tab w:pos="7699" w:val="left" w:leader="dot"/>
            </w:tabs>
            <w:spacing w:line="240" w:lineRule="auto"/>
            <w:ind w:right="267"/>
            <w:jc w:val="left"/>
            <w:rPr>
              <w:rFonts w:ascii="Century Gothic" w:hAnsi="Century Gothic" w:cs="Century Gothic" w:eastAsia="Century Gothic" w:hint="default"/>
            </w:rPr>
          </w:pPr>
          <w:hyperlink w:history="true" w:anchor="_TOC_250008">
            <w:r>
              <w:rPr/>
              <w:t>三</w:t>
              <w:tab/>
              <w:t>股本变动及股东情况</w:t>
            </w:r>
            <w:r>
              <w:rPr>
                <w:rFonts w:ascii="Century Gothic" w:hAnsi="Century Gothic" w:cs="Century Gothic" w:eastAsia="Century Gothic" w:hint="default"/>
              </w:rPr>
              <w:tab/>
              <w:t>5</w:t>
            </w:r>
          </w:hyperlink>
        </w:p>
        <w:p>
          <w:pPr>
            <w:pStyle w:val="TOC1"/>
            <w:tabs>
              <w:tab w:pos="739" w:val="left" w:leader="none"/>
              <w:tab w:pos="7700" w:val="left" w:leader="dot"/>
            </w:tabs>
            <w:spacing w:line="240" w:lineRule="auto"/>
            <w:ind w:right="267"/>
            <w:jc w:val="left"/>
            <w:rPr>
              <w:rFonts w:ascii="Century Gothic" w:hAnsi="Century Gothic" w:cs="Century Gothic" w:eastAsia="Century Gothic" w:hint="default"/>
            </w:rPr>
          </w:pPr>
          <w:hyperlink w:history="true" w:anchor="_TOC_250007">
            <w:r>
              <w:rPr/>
              <w:t>四</w:t>
              <w:tab/>
              <w:t>董事、监事、高级管理人员和员工情况</w:t>
            </w:r>
            <w:r>
              <w:rPr>
                <w:rFonts w:ascii="Century Gothic" w:hAnsi="Century Gothic" w:cs="Century Gothic" w:eastAsia="Century Gothic" w:hint="default"/>
              </w:rPr>
              <w:tab/>
              <w:t>9</w:t>
            </w:r>
          </w:hyperlink>
        </w:p>
        <w:p>
          <w:pPr>
            <w:pStyle w:val="TOC1"/>
            <w:tabs>
              <w:tab w:pos="739" w:val="left" w:leader="none"/>
              <w:tab w:pos="7700" w:val="left" w:leader="dot"/>
            </w:tabs>
            <w:spacing w:line="240" w:lineRule="auto"/>
            <w:ind w:right="267"/>
            <w:jc w:val="left"/>
            <w:rPr>
              <w:rFonts w:ascii="Century Gothic" w:hAnsi="Century Gothic" w:cs="Century Gothic" w:eastAsia="Century Gothic" w:hint="default"/>
            </w:rPr>
          </w:pPr>
          <w:hyperlink w:history="true" w:anchor="_TOC_250006">
            <w:r>
              <w:rPr/>
              <w:t>五</w:t>
              <w:tab/>
              <w:t>公司治理结构</w:t>
            </w:r>
            <w:r>
              <w:rPr>
                <w:rFonts w:ascii="Century Gothic" w:hAnsi="Century Gothic" w:cs="Century Gothic" w:eastAsia="Century Gothic" w:hint="default"/>
              </w:rPr>
              <w:tab/>
              <w:t>16</w:t>
            </w:r>
          </w:hyperlink>
        </w:p>
        <w:p>
          <w:pPr>
            <w:pStyle w:val="TOC1"/>
            <w:tabs>
              <w:tab w:pos="739" w:val="left" w:leader="none"/>
              <w:tab w:pos="7700" w:val="left" w:leader="dot"/>
            </w:tabs>
            <w:spacing w:line="240" w:lineRule="auto"/>
            <w:ind w:right="267"/>
            <w:jc w:val="left"/>
            <w:rPr>
              <w:rFonts w:ascii="Century Gothic" w:hAnsi="Century Gothic" w:cs="Century Gothic" w:eastAsia="Century Gothic" w:hint="default"/>
            </w:rPr>
          </w:pPr>
          <w:hyperlink w:history="true" w:anchor="_TOC_250005">
            <w:r>
              <w:rPr/>
              <w:t>六</w:t>
              <w:tab/>
              <w:t>股东大会情况简介</w:t>
            </w:r>
            <w:r>
              <w:rPr>
                <w:rFonts w:ascii="Century Gothic" w:hAnsi="Century Gothic" w:cs="Century Gothic" w:eastAsia="Century Gothic" w:hint="default"/>
              </w:rPr>
              <w:tab/>
              <w:t>21</w:t>
            </w:r>
          </w:hyperlink>
        </w:p>
        <w:p>
          <w:pPr>
            <w:pStyle w:val="TOC1"/>
            <w:tabs>
              <w:tab w:pos="739" w:val="left" w:leader="none"/>
              <w:tab w:pos="7700" w:val="left" w:leader="dot"/>
            </w:tabs>
            <w:spacing w:line="240" w:lineRule="auto"/>
            <w:ind w:right="267"/>
            <w:jc w:val="left"/>
            <w:rPr>
              <w:rFonts w:ascii="Century Gothic" w:hAnsi="Century Gothic" w:cs="Century Gothic" w:eastAsia="Century Gothic" w:hint="default"/>
            </w:rPr>
          </w:pPr>
          <w:hyperlink w:history="true" w:anchor="_TOC_250004">
            <w:r>
              <w:rPr/>
              <w:t>七</w:t>
              <w:tab/>
              <w:t>董事会报告</w:t>
            </w:r>
            <w:r>
              <w:rPr>
                <w:rFonts w:ascii="Century Gothic" w:hAnsi="Century Gothic" w:cs="Century Gothic" w:eastAsia="Century Gothic" w:hint="default"/>
              </w:rPr>
              <w:tab/>
              <w:t>22</w:t>
            </w:r>
          </w:hyperlink>
        </w:p>
        <w:p>
          <w:pPr>
            <w:pStyle w:val="TOC1"/>
            <w:tabs>
              <w:tab w:pos="739" w:val="left" w:leader="none"/>
              <w:tab w:pos="7700" w:val="left" w:leader="dot"/>
            </w:tabs>
            <w:spacing w:line="240" w:lineRule="auto"/>
            <w:ind w:right="267"/>
            <w:jc w:val="left"/>
            <w:rPr>
              <w:rFonts w:ascii="Century Gothic" w:hAnsi="Century Gothic" w:cs="Century Gothic" w:eastAsia="Century Gothic" w:hint="default"/>
            </w:rPr>
          </w:pPr>
          <w:hyperlink w:history="true" w:anchor="_TOC_250003">
            <w:r>
              <w:rPr/>
              <w:t>八</w:t>
              <w:tab/>
              <w:t>监事会报告</w:t>
            </w:r>
            <w:r>
              <w:rPr>
                <w:rFonts w:ascii="Century Gothic" w:hAnsi="Century Gothic" w:cs="Century Gothic" w:eastAsia="Century Gothic" w:hint="default"/>
              </w:rPr>
              <w:tab/>
              <w:t>43</w:t>
            </w:r>
          </w:hyperlink>
        </w:p>
        <w:p>
          <w:pPr>
            <w:pStyle w:val="TOC1"/>
            <w:tabs>
              <w:tab w:pos="739" w:val="left" w:leader="none"/>
              <w:tab w:pos="7700" w:val="left" w:leader="dot"/>
            </w:tabs>
            <w:spacing w:line="240" w:lineRule="auto"/>
            <w:ind w:right="267"/>
            <w:jc w:val="left"/>
            <w:rPr>
              <w:rFonts w:ascii="Century Gothic" w:hAnsi="Century Gothic" w:cs="Century Gothic" w:eastAsia="Century Gothic" w:hint="default"/>
            </w:rPr>
          </w:pPr>
          <w:hyperlink w:history="true" w:anchor="_TOC_250002">
            <w:r>
              <w:rPr/>
              <w:t>九</w:t>
              <w:tab/>
              <w:t>重要事项</w:t>
            </w:r>
            <w:r>
              <w:rPr>
                <w:rFonts w:ascii="Century Gothic" w:hAnsi="Century Gothic" w:cs="Century Gothic" w:eastAsia="Century Gothic" w:hint="default"/>
              </w:rPr>
              <w:tab/>
              <w:t>45</w:t>
            </w:r>
          </w:hyperlink>
        </w:p>
        <w:p>
          <w:pPr>
            <w:pStyle w:val="TOC1"/>
            <w:tabs>
              <w:tab w:pos="739" w:val="left" w:leader="none"/>
              <w:tab w:pos="7700" w:val="left" w:leader="dot"/>
            </w:tabs>
            <w:spacing w:line="240" w:lineRule="auto"/>
            <w:ind w:right="267"/>
            <w:jc w:val="left"/>
            <w:rPr>
              <w:rFonts w:ascii="Century Gothic" w:hAnsi="Century Gothic" w:cs="Century Gothic" w:eastAsia="Century Gothic" w:hint="default"/>
            </w:rPr>
          </w:pPr>
          <w:hyperlink w:history="true" w:anchor="_TOC_250001">
            <w:r>
              <w:rPr/>
              <w:t>十</w:t>
              <w:tab/>
              <w:t>财务报告</w:t>
            </w:r>
            <w:r>
              <w:rPr>
                <w:rFonts w:ascii="Century Gothic" w:hAnsi="Century Gothic" w:cs="Century Gothic" w:eastAsia="Century Gothic" w:hint="default"/>
              </w:rPr>
              <w:tab/>
              <w:t>62</w:t>
            </w:r>
          </w:hyperlink>
        </w:p>
        <w:p>
          <w:pPr>
            <w:pStyle w:val="TOC1"/>
            <w:tabs>
              <w:tab w:pos="7700" w:val="left" w:leader="dot"/>
            </w:tabs>
            <w:spacing w:line="240" w:lineRule="auto"/>
            <w:ind w:right="267"/>
            <w:jc w:val="left"/>
            <w:rPr>
              <w:rFonts w:ascii="Century Gothic" w:hAnsi="Century Gothic" w:cs="Century Gothic" w:eastAsia="Century Gothic" w:hint="default"/>
            </w:rPr>
          </w:pPr>
          <w:hyperlink w:history="true" w:anchor="_TOC_250000">
            <w:r>
              <w:rPr/>
              <w:t>十一备查文件目录</w:t>
            </w:r>
            <w:r>
              <w:rPr>
                <w:rFonts w:ascii="Century Gothic" w:hAnsi="Century Gothic" w:cs="Century Gothic" w:eastAsia="Century Gothic" w:hint="default"/>
              </w:rPr>
              <w:tab/>
              <w:t>62</w:t>
            </w:r>
          </w:hyperlink>
        </w:p>
        <w:p>
          <w:pPr>
            <w:spacing w:line="200" w:lineRule="exact"/>
            <w:rPr>
              <w:sz w:val="20"/>
              <w:szCs w:val="20"/>
            </w:rPr>
          </w:pPr>
          <w:r>
            <w:fldChar w:fldCharType="end"/>
          </w:r>
        </w:p>
      </w:sdtContent>
    </w:sdt>
    <w:p>
      <w:pPr>
        <w:pStyle w:val="Heading3"/>
        <w:spacing w:line="240" w:lineRule="auto" w:before="55"/>
        <w:ind w:left="260" w:right="267"/>
        <w:jc w:val="left"/>
      </w:pPr>
      <w:r>
        <w:rPr/>
        <w:t>附件</w:t>
      </w:r>
      <w:r>
        <w:rPr>
          <w:rFonts w:ascii="Century Gothic" w:hAnsi="Century Gothic" w:cs="Century Gothic" w:eastAsia="Century Gothic" w:hint="default"/>
        </w:rPr>
        <w:t>: </w:t>
      </w:r>
      <w:r>
        <w:rPr/>
        <w:t>公司 </w:t>
      </w:r>
      <w:r>
        <w:rPr>
          <w:rFonts w:ascii="Century Gothic" w:hAnsi="Century Gothic" w:cs="Century Gothic" w:eastAsia="Century Gothic" w:hint="default"/>
        </w:rPr>
        <w:t>2009</w:t>
      </w:r>
      <w:r>
        <w:rPr>
          <w:rFonts w:ascii="Century Gothic" w:hAnsi="Century Gothic" w:cs="Century Gothic" w:eastAsia="Century Gothic" w:hint="default"/>
          <w:spacing w:val="-26"/>
        </w:rPr>
        <w:t> </w:t>
      </w:r>
      <w:r>
        <w:rPr/>
        <w:t>年度审计报告和会计报表</w:t>
      </w:r>
    </w:p>
    <w:p>
      <w:pPr>
        <w:spacing w:after="0" w:line="240" w:lineRule="auto"/>
        <w:jc w:val="left"/>
        <w:sectPr>
          <w:footerReference w:type="default" r:id="rId6"/>
          <w:pgSz w:w="11910" w:h="16840"/>
          <w:pgMar w:footer="982" w:header="0" w:top="1360" w:bottom="1180" w:left="1540" w:right="1520"/>
          <w:pgNumType w:start="1"/>
        </w:sectPr>
      </w:pPr>
    </w:p>
    <w:p>
      <w:pPr>
        <w:pStyle w:val="Heading1"/>
        <w:tabs>
          <w:tab w:pos="3431" w:val="left" w:leader="none"/>
        </w:tabs>
        <w:spacing w:line="351" w:lineRule="exact"/>
        <w:ind w:left="2868" w:right="1450"/>
        <w:jc w:val="left"/>
        <w:rPr>
          <w:b w:val="0"/>
          <w:bCs w:val="0"/>
        </w:rPr>
      </w:pPr>
      <w:bookmarkStart w:name="_TOC_250010" w:id="1"/>
      <w:r>
        <w:rPr>
          <w:w w:val="95"/>
        </w:rPr>
        <w:t>一</w:t>
        <w:tab/>
      </w:r>
      <w:r>
        <w:rPr/>
        <w:t>公司基本情况简介</w:t>
      </w:r>
      <w:bookmarkEnd w:id="1"/>
      <w:r>
        <w:rPr>
          <w:b w:val="0"/>
          <w:bCs w:val="0"/>
        </w:rPr>
      </w:r>
    </w:p>
    <w:p>
      <w:pPr>
        <w:spacing w:line="340" w:lineRule="auto" w:before="213"/>
        <w:ind w:left="842" w:right="1450" w:hanging="723"/>
        <w:jc w:val="left"/>
        <w:rPr>
          <w:rFonts w:ascii="Century Gothic" w:hAnsi="Century Gothic" w:cs="Century Gothic" w:eastAsia="Century Gothic" w:hint="default"/>
          <w:sz w:val="20"/>
          <w:szCs w:val="20"/>
        </w:rPr>
      </w:pPr>
      <w:r>
        <w:rPr>
          <w:rFonts w:ascii="等线" w:hAnsi="等线" w:cs="等线" w:eastAsia="等线" w:hint="default"/>
          <w:b/>
          <w:bCs/>
          <w:sz w:val="24"/>
          <w:szCs w:val="24"/>
        </w:rPr>
        <w:t>（一）公司法定中文名称：</w:t>
      </w:r>
      <w:r>
        <w:rPr>
          <w:rFonts w:ascii="宋体" w:hAnsi="宋体" w:cs="宋体" w:eastAsia="宋体" w:hint="default"/>
          <w:sz w:val="24"/>
          <w:szCs w:val="24"/>
        </w:rPr>
        <w:t>中国长城计算机深圳股份有限公司</w:t>
      </w:r>
      <w:r>
        <w:rPr>
          <w:rFonts w:ascii="宋体" w:hAnsi="宋体" w:cs="宋体" w:eastAsia="宋体" w:hint="default"/>
          <w:spacing w:val="-110"/>
          <w:sz w:val="24"/>
          <w:szCs w:val="24"/>
        </w:rPr>
        <w:t> </w:t>
      </w:r>
      <w:r>
        <w:rPr>
          <w:rFonts w:ascii="等线" w:hAnsi="等线" w:cs="等线" w:eastAsia="等线" w:hint="default"/>
          <w:b/>
          <w:bCs/>
          <w:sz w:val="24"/>
          <w:szCs w:val="24"/>
        </w:rPr>
        <w:t>公司法定英文名称：</w:t>
      </w:r>
      <w:r>
        <w:rPr>
          <w:rFonts w:ascii="Century Gothic" w:hAnsi="Century Gothic" w:cs="Century Gothic" w:eastAsia="Century Gothic" w:hint="default"/>
          <w:sz w:val="20"/>
          <w:szCs w:val="20"/>
        </w:rPr>
        <w:t>CHINA GREATWALL COMPUTER SHENZHEN</w:t>
      </w:r>
      <w:r>
        <w:rPr>
          <w:rFonts w:ascii="Century Gothic" w:hAnsi="Century Gothic" w:cs="Century Gothic" w:eastAsia="Century Gothic" w:hint="default"/>
          <w:spacing w:val="-7"/>
          <w:sz w:val="20"/>
          <w:szCs w:val="20"/>
        </w:rPr>
        <w:t> </w:t>
      </w:r>
      <w:r>
        <w:rPr>
          <w:rFonts w:ascii="Century Gothic" w:hAnsi="Century Gothic" w:cs="Century Gothic" w:eastAsia="Century Gothic" w:hint="default"/>
          <w:sz w:val="20"/>
          <w:szCs w:val="20"/>
        </w:rPr>
        <w:t>CO.</w:t>
      </w:r>
      <w:r>
        <w:rPr>
          <w:rFonts w:ascii="宋体" w:hAnsi="宋体" w:cs="宋体" w:eastAsia="宋体" w:hint="default"/>
          <w:sz w:val="20"/>
          <w:szCs w:val="20"/>
        </w:rPr>
        <w:t>，</w:t>
      </w:r>
      <w:r>
        <w:rPr>
          <w:rFonts w:ascii="Century Gothic" w:hAnsi="Century Gothic" w:cs="Century Gothic" w:eastAsia="Century Gothic" w:hint="default"/>
          <w:sz w:val="20"/>
          <w:szCs w:val="20"/>
        </w:rPr>
        <w:t>LTD.</w:t>
      </w:r>
    </w:p>
    <w:p>
      <w:pPr>
        <w:spacing w:line="333" w:lineRule="auto" w:before="27"/>
        <w:ind w:left="842" w:right="3746" w:firstLine="0"/>
        <w:jc w:val="left"/>
        <w:rPr>
          <w:rFonts w:ascii="Century Gothic" w:hAnsi="Century Gothic" w:cs="Century Gothic" w:eastAsia="Century Gothic" w:hint="default"/>
          <w:sz w:val="24"/>
          <w:szCs w:val="24"/>
        </w:rPr>
      </w:pPr>
      <w:r>
        <w:rPr>
          <w:rFonts w:ascii="等线" w:hAnsi="等线" w:cs="等线" w:eastAsia="等线" w:hint="default"/>
          <w:b/>
          <w:bCs/>
          <w:sz w:val="24"/>
          <w:szCs w:val="24"/>
        </w:rPr>
        <w:t>公司中文名称缩写：</w:t>
      </w:r>
      <w:r>
        <w:rPr>
          <w:rFonts w:ascii="宋体" w:hAnsi="宋体" w:cs="宋体" w:eastAsia="宋体" w:hint="default"/>
          <w:sz w:val="24"/>
          <w:szCs w:val="24"/>
        </w:rPr>
        <w:t>长城电脑</w:t>
      </w:r>
      <w:r>
        <w:rPr>
          <w:rFonts w:ascii="宋体" w:hAnsi="宋体" w:cs="宋体" w:eastAsia="宋体" w:hint="default"/>
          <w:spacing w:val="-115"/>
          <w:sz w:val="24"/>
          <w:szCs w:val="24"/>
        </w:rPr>
        <w:t> </w:t>
      </w:r>
      <w:r>
        <w:rPr>
          <w:rFonts w:ascii="等线" w:hAnsi="等线" w:cs="等线" w:eastAsia="等线" w:hint="default"/>
          <w:b/>
          <w:bCs/>
          <w:sz w:val="24"/>
          <w:szCs w:val="24"/>
        </w:rPr>
        <w:t>公司英文名称缩写</w:t>
      </w:r>
      <w:r>
        <w:rPr>
          <w:rFonts w:ascii="宋体" w:hAnsi="宋体" w:cs="宋体" w:eastAsia="宋体" w:hint="default"/>
          <w:sz w:val="24"/>
          <w:szCs w:val="24"/>
        </w:rPr>
        <w:t>：</w:t>
      </w:r>
      <w:r>
        <w:rPr>
          <w:rFonts w:ascii="Century Gothic" w:hAnsi="Century Gothic" w:cs="Century Gothic" w:eastAsia="Century Gothic" w:hint="default"/>
          <w:sz w:val="24"/>
          <w:szCs w:val="24"/>
        </w:rPr>
        <w:t>GREATWALL</w:t>
      </w:r>
      <w:r>
        <w:rPr>
          <w:rFonts w:ascii="Century Gothic" w:hAnsi="Century Gothic" w:cs="Century Gothic" w:eastAsia="Century Gothic" w:hint="default"/>
          <w:spacing w:val="-3"/>
          <w:sz w:val="24"/>
          <w:szCs w:val="24"/>
        </w:rPr>
        <w:t> </w:t>
      </w:r>
      <w:r>
        <w:rPr>
          <w:rFonts w:ascii="Century Gothic" w:hAnsi="Century Gothic" w:cs="Century Gothic" w:eastAsia="Century Gothic" w:hint="default"/>
          <w:sz w:val="24"/>
          <w:szCs w:val="24"/>
        </w:rPr>
        <w:t>COMPUTER</w:t>
      </w:r>
    </w:p>
    <w:p>
      <w:pPr>
        <w:spacing w:before="19"/>
        <w:ind w:left="119" w:right="1450" w:firstLine="0"/>
        <w:jc w:val="left"/>
        <w:rPr>
          <w:rFonts w:ascii="宋体" w:hAnsi="宋体" w:cs="宋体" w:eastAsia="宋体" w:hint="default"/>
          <w:sz w:val="24"/>
          <w:szCs w:val="24"/>
        </w:rPr>
      </w:pPr>
      <w:r>
        <w:rPr>
          <w:rFonts w:ascii="等线" w:hAnsi="等线" w:cs="等线" w:eastAsia="等线" w:hint="default"/>
          <w:b/>
          <w:bCs/>
          <w:sz w:val="24"/>
          <w:szCs w:val="24"/>
        </w:rPr>
        <w:t>（二）公司法定代表人：</w:t>
      </w:r>
      <w:r>
        <w:rPr>
          <w:rFonts w:ascii="宋体" w:hAnsi="宋体" w:cs="宋体" w:eastAsia="宋体" w:hint="default"/>
          <w:sz w:val="24"/>
          <w:szCs w:val="24"/>
        </w:rPr>
        <w:t>杜和平</w:t>
      </w:r>
    </w:p>
    <w:p>
      <w:pPr>
        <w:spacing w:line="338" w:lineRule="auto" w:before="132"/>
        <w:ind w:left="842" w:right="6069" w:hanging="723"/>
        <w:jc w:val="left"/>
        <w:rPr>
          <w:rFonts w:ascii="Century Gothic" w:hAnsi="Century Gothic" w:cs="Century Gothic" w:eastAsia="Century Gothic" w:hint="default"/>
          <w:sz w:val="24"/>
          <w:szCs w:val="24"/>
        </w:rPr>
      </w:pPr>
      <w:r>
        <w:rPr>
          <w:rFonts w:ascii="等线" w:hAnsi="等线" w:cs="等线" w:eastAsia="等线" w:hint="default"/>
          <w:b/>
          <w:bCs/>
          <w:sz w:val="24"/>
          <w:szCs w:val="24"/>
        </w:rPr>
        <w:t>（三）董事会秘书：</w:t>
      </w:r>
      <w:r>
        <w:rPr>
          <w:rFonts w:ascii="宋体" w:hAnsi="宋体" w:cs="宋体" w:eastAsia="宋体" w:hint="default"/>
          <w:sz w:val="24"/>
          <w:szCs w:val="24"/>
        </w:rPr>
        <w:t>郭镇</w:t>
      </w:r>
      <w:r>
        <w:rPr>
          <w:rFonts w:ascii="宋体" w:hAnsi="宋体" w:cs="宋体" w:eastAsia="宋体" w:hint="default"/>
          <w:spacing w:val="-114"/>
          <w:sz w:val="24"/>
          <w:szCs w:val="24"/>
        </w:rPr>
        <w:t> </w:t>
      </w:r>
      <w:r>
        <w:rPr>
          <w:rFonts w:ascii="等线" w:hAnsi="等线" w:cs="等线" w:eastAsia="等线" w:hint="default"/>
          <w:b/>
          <w:bCs/>
          <w:sz w:val="24"/>
          <w:szCs w:val="24"/>
        </w:rPr>
        <w:t>证券事务代表：</w:t>
      </w:r>
      <w:r>
        <w:rPr>
          <w:rFonts w:ascii="宋体" w:hAnsi="宋体" w:cs="宋体" w:eastAsia="宋体" w:hint="default"/>
          <w:sz w:val="24"/>
          <w:szCs w:val="24"/>
        </w:rPr>
        <w:t>龚建凤 </w:t>
      </w:r>
      <w:r>
        <w:rPr>
          <w:rFonts w:ascii="等线" w:hAnsi="等线" w:cs="等线" w:eastAsia="等线" w:hint="default"/>
          <w:b/>
          <w:bCs/>
          <w:sz w:val="24"/>
          <w:szCs w:val="24"/>
        </w:rPr>
        <w:t>电话：</w:t>
      </w:r>
      <w:r>
        <w:rPr>
          <w:rFonts w:ascii="Century Gothic" w:hAnsi="Century Gothic" w:cs="Century Gothic" w:eastAsia="Century Gothic" w:hint="default"/>
          <w:sz w:val="24"/>
          <w:szCs w:val="24"/>
        </w:rPr>
        <w:t>86-755-26634759</w:t>
      </w:r>
      <w:r>
        <w:rPr>
          <w:rFonts w:ascii="Century Gothic" w:hAnsi="Century Gothic" w:cs="Century Gothic" w:eastAsia="Century Gothic" w:hint="default"/>
          <w:spacing w:val="-1"/>
          <w:w w:val="99"/>
          <w:sz w:val="24"/>
          <w:szCs w:val="24"/>
        </w:rPr>
        <w:t> </w:t>
      </w:r>
      <w:r>
        <w:rPr>
          <w:rFonts w:ascii="等线" w:hAnsi="等线" w:cs="等线" w:eastAsia="等线" w:hint="default"/>
          <w:b/>
          <w:bCs/>
          <w:sz w:val="24"/>
          <w:szCs w:val="24"/>
        </w:rPr>
        <w:t>传真：</w:t>
      </w:r>
      <w:r>
        <w:rPr>
          <w:rFonts w:ascii="Century Gothic" w:hAnsi="Century Gothic" w:cs="Century Gothic" w:eastAsia="Century Gothic" w:hint="default"/>
          <w:sz w:val="24"/>
          <w:szCs w:val="24"/>
        </w:rPr>
        <w:t>86-755-26631106</w:t>
      </w:r>
    </w:p>
    <w:p>
      <w:pPr>
        <w:pStyle w:val="Heading3"/>
        <w:spacing w:line="240" w:lineRule="auto" w:before="22"/>
        <w:ind w:left="842" w:right="1450"/>
        <w:jc w:val="left"/>
        <w:rPr>
          <w:rFonts w:ascii="Century Gothic" w:hAnsi="Century Gothic" w:cs="Century Gothic" w:eastAsia="Century Gothic" w:hint="default"/>
        </w:rPr>
      </w:pPr>
      <w:r>
        <w:rPr>
          <w:rFonts w:ascii="等线" w:hAnsi="等线" w:cs="等线" w:eastAsia="等线" w:hint="default"/>
          <w:b/>
          <w:bCs/>
        </w:rPr>
        <w:t>电子信箱：</w:t>
      </w:r>
      <w:hyperlink r:id="rId7">
        <w:r>
          <w:rPr>
            <w:rFonts w:ascii="Century Gothic" w:hAnsi="Century Gothic" w:cs="Century Gothic" w:eastAsia="Century Gothic" w:hint="default"/>
          </w:rPr>
          <w:t>stock@greatwall.com.cn</w:t>
        </w:r>
      </w:hyperlink>
    </w:p>
    <w:p>
      <w:pPr>
        <w:tabs>
          <w:tab w:pos="3565" w:val="left" w:leader="none"/>
        </w:tabs>
        <w:spacing w:line="338" w:lineRule="auto" w:before="132"/>
        <w:ind w:left="842" w:right="1390" w:hanging="723"/>
        <w:jc w:val="left"/>
        <w:rPr>
          <w:rFonts w:ascii="Century Gothic" w:hAnsi="Century Gothic" w:cs="Century Gothic" w:eastAsia="Century Gothic" w:hint="default"/>
          <w:sz w:val="24"/>
          <w:szCs w:val="24"/>
        </w:rPr>
      </w:pPr>
      <w:r>
        <w:rPr>
          <w:rFonts w:ascii="等线" w:hAnsi="等线" w:cs="等线" w:eastAsia="等线" w:hint="default"/>
          <w:b/>
          <w:bCs/>
          <w:sz w:val="24"/>
          <w:szCs w:val="24"/>
        </w:rPr>
        <w:t>（四）公司注册地址：</w:t>
      </w:r>
      <w:r>
        <w:rPr>
          <w:rFonts w:ascii="宋体" w:hAnsi="宋体" w:cs="宋体" w:eastAsia="宋体" w:hint="default"/>
          <w:sz w:val="24"/>
          <w:szCs w:val="24"/>
        </w:rPr>
        <w:t>中国深圳南山区科技工业园长城计算机大厦</w:t>
      </w:r>
      <w:r>
        <w:rPr>
          <w:rFonts w:ascii="宋体" w:hAnsi="宋体" w:cs="宋体" w:eastAsia="宋体" w:hint="default"/>
          <w:spacing w:val="-113"/>
          <w:sz w:val="24"/>
          <w:szCs w:val="24"/>
        </w:rPr>
        <w:t> </w:t>
      </w:r>
      <w:r>
        <w:rPr>
          <w:rFonts w:ascii="等线" w:hAnsi="等线" w:cs="等线" w:eastAsia="等线" w:hint="default"/>
          <w:b/>
          <w:bCs/>
          <w:sz w:val="24"/>
          <w:szCs w:val="24"/>
        </w:rPr>
        <w:t>公司办公地址：</w:t>
      </w:r>
      <w:r>
        <w:rPr>
          <w:rFonts w:ascii="宋体" w:hAnsi="宋体" w:cs="宋体" w:eastAsia="宋体" w:hint="default"/>
          <w:sz w:val="24"/>
          <w:szCs w:val="24"/>
        </w:rPr>
        <w:t>中国深圳南山区科技工业园长城计算机大厦 </w:t>
      </w:r>
      <w:r>
        <w:rPr>
          <w:rFonts w:ascii="等线" w:hAnsi="等线" w:cs="等线" w:eastAsia="等线" w:hint="default"/>
          <w:b/>
          <w:bCs/>
          <w:sz w:val="24"/>
          <w:szCs w:val="24"/>
        </w:rPr>
        <w:t>邮政编码：</w:t>
      </w:r>
      <w:r>
        <w:rPr>
          <w:rFonts w:ascii="Century Gothic" w:hAnsi="Century Gothic" w:cs="Century Gothic" w:eastAsia="Century Gothic" w:hint="default"/>
          <w:sz w:val="24"/>
          <w:szCs w:val="24"/>
        </w:rPr>
        <w:t>518057</w:t>
        <w:tab/>
      </w:r>
      <w:r>
        <w:rPr>
          <w:rFonts w:ascii="等线" w:hAnsi="等线" w:cs="等线" w:eastAsia="等线" w:hint="default"/>
          <w:b/>
          <w:bCs/>
          <w:sz w:val="24"/>
          <w:szCs w:val="24"/>
        </w:rPr>
        <w:t>公司电子信箱：</w:t>
      </w:r>
      <w:hyperlink r:id="rId7">
        <w:r>
          <w:rPr>
            <w:rFonts w:ascii="Century Gothic" w:hAnsi="Century Gothic" w:cs="Century Gothic" w:eastAsia="Century Gothic" w:hint="default"/>
            <w:sz w:val="24"/>
            <w:szCs w:val="24"/>
          </w:rPr>
          <w:t>stock@greatwall.com.cn</w:t>
        </w:r>
      </w:hyperlink>
      <w:r>
        <w:rPr>
          <w:rFonts w:ascii="Century Gothic" w:hAnsi="Century Gothic" w:cs="Century Gothic" w:eastAsia="Century Gothic" w:hint="default"/>
          <w:spacing w:val="-1"/>
          <w:sz w:val="24"/>
          <w:szCs w:val="24"/>
        </w:rPr>
        <w:t> </w:t>
      </w:r>
      <w:r>
        <w:rPr>
          <w:rFonts w:ascii="等线" w:hAnsi="等线" w:cs="等线" w:eastAsia="等线" w:hint="default"/>
          <w:b/>
          <w:bCs/>
          <w:sz w:val="24"/>
          <w:szCs w:val="24"/>
        </w:rPr>
        <w:t>公司国际互联网网址：</w:t>
      </w:r>
      <w:hyperlink r:id="rId8">
        <w:r>
          <w:rPr>
            <w:rFonts w:ascii="Century Gothic" w:hAnsi="Century Gothic" w:cs="Century Gothic" w:eastAsia="Century Gothic" w:hint="default"/>
            <w:sz w:val="24"/>
            <w:szCs w:val="24"/>
          </w:rPr>
          <w:t>www.greatwall.cn</w:t>
        </w:r>
      </w:hyperlink>
    </w:p>
    <w:p>
      <w:pPr>
        <w:spacing w:line="338" w:lineRule="auto" w:before="13"/>
        <w:ind w:left="842" w:right="0" w:hanging="723"/>
        <w:jc w:val="left"/>
        <w:rPr>
          <w:rFonts w:ascii="宋体" w:hAnsi="宋体" w:cs="宋体" w:eastAsia="宋体" w:hint="default"/>
          <w:sz w:val="24"/>
          <w:szCs w:val="24"/>
        </w:rPr>
      </w:pPr>
      <w:r>
        <w:rPr>
          <w:rFonts w:ascii="等线" w:hAnsi="等线" w:cs="等线" w:eastAsia="等线" w:hint="default"/>
          <w:b/>
          <w:bCs/>
          <w:spacing w:val="-3"/>
          <w:sz w:val="24"/>
          <w:szCs w:val="24"/>
        </w:rPr>
        <w:t>（五）公司选定的信息披露报纸名称：</w:t>
      </w:r>
      <w:r>
        <w:rPr>
          <w:rFonts w:ascii="宋体" w:hAnsi="宋体" w:cs="宋体" w:eastAsia="宋体" w:hint="default"/>
          <w:spacing w:val="-3"/>
          <w:sz w:val="24"/>
          <w:szCs w:val="24"/>
        </w:rPr>
        <w:t>《中国证券报》、《证券时报》、《上海证券报》</w:t>
      </w:r>
      <w:r>
        <w:rPr>
          <w:rFonts w:ascii="宋体" w:hAnsi="宋体" w:cs="宋体" w:eastAsia="宋体" w:hint="default"/>
          <w:spacing w:val="-82"/>
          <w:sz w:val="24"/>
          <w:szCs w:val="24"/>
        </w:rPr>
        <w:t> </w:t>
      </w:r>
      <w:r>
        <w:rPr>
          <w:rFonts w:ascii="宋体" w:hAnsi="宋体" w:cs="宋体" w:eastAsia="宋体" w:hint="default"/>
          <w:spacing w:val="-82"/>
          <w:sz w:val="24"/>
          <w:szCs w:val="24"/>
        </w:rPr>
      </w:r>
      <w:r>
        <w:rPr>
          <w:rFonts w:ascii="等线" w:hAnsi="等线" w:cs="等线" w:eastAsia="等线" w:hint="default"/>
          <w:b/>
          <w:bCs/>
          <w:sz w:val="24"/>
          <w:szCs w:val="24"/>
        </w:rPr>
        <w:t>登载公司年度报告的中国证监会指定国际互连网地址：</w:t>
      </w:r>
      <w:hyperlink r:id="rId9">
        <w:r>
          <w:rPr>
            <w:rFonts w:ascii="Century Gothic" w:hAnsi="Century Gothic" w:cs="Century Gothic" w:eastAsia="Century Gothic" w:hint="default"/>
            <w:sz w:val="24"/>
            <w:szCs w:val="24"/>
          </w:rPr>
          <w:t>www.cninfo.com.cn</w:t>
        </w:r>
      </w:hyperlink>
      <w:r>
        <w:rPr>
          <w:rFonts w:ascii="Century Gothic" w:hAnsi="Century Gothic" w:cs="Century Gothic" w:eastAsia="Century Gothic" w:hint="default"/>
          <w:spacing w:val="-1"/>
          <w:sz w:val="24"/>
          <w:szCs w:val="24"/>
        </w:rPr>
        <w:t> </w:t>
      </w:r>
      <w:r>
        <w:rPr>
          <w:rFonts w:ascii="等线" w:hAnsi="等线" w:cs="等线" w:eastAsia="等线" w:hint="default"/>
          <w:b/>
          <w:bCs/>
          <w:sz w:val="24"/>
          <w:szCs w:val="24"/>
        </w:rPr>
        <w:t>公司年度报告备置地点：</w:t>
      </w:r>
      <w:r>
        <w:rPr>
          <w:rFonts w:ascii="宋体" w:hAnsi="宋体" w:cs="宋体" w:eastAsia="宋体" w:hint="default"/>
          <w:sz w:val="24"/>
          <w:szCs w:val="24"/>
        </w:rPr>
        <w:t>公司董事会办公室</w:t>
      </w:r>
    </w:p>
    <w:p>
      <w:pPr>
        <w:spacing w:line="338" w:lineRule="auto" w:before="24"/>
        <w:ind w:left="842" w:right="4585" w:hanging="723"/>
        <w:jc w:val="left"/>
        <w:rPr>
          <w:rFonts w:ascii="Century Gothic" w:hAnsi="Century Gothic" w:cs="Century Gothic" w:eastAsia="Century Gothic" w:hint="default"/>
          <w:sz w:val="24"/>
          <w:szCs w:val="24"/>
        </w:rPr>
      </w:pPr>
      <w:r>
        <w:rPr>
          <w:rFonts w:ascii="等线" w:hAnsi="等线" w:cs="等线" w:eastAsia="等线" w:hint="default"/>
          <w:b/>
          <w:bCs/>
          <w:sz w:val="24"/>
          <w:szCs w:val="24"/>
        </w:rPr>
        <w:t>（六）公司股票上市交易所：</w:t>
      </w:r>
      <w:r>
        <w:rPr>
          <w:rFonts w:ascii="宋体" w:hAnsi="宋体" w:cs="宋体" w:eastAsia="宋体" w:hint="default"/>
          <w:sz w:val="24"/>
          <w:szCs w:val="24"/>
        </w:rPr>
        <w:t>深圳证券交易所</w:t>
      </w:r>
      <w:r>
        <w:rPr>
          <w:rFonts w:ascii="宋体" w:hAnsi="宋体" w:cs="宋体" w:eastAsia="宋体" w:hint="default"/>
          <w:spacing w:val="-115"/>
          <w:sz w:val="24"/>
          <w:szCs w:val="24"/>
        </w:rPr>
        <w:t> </w:t>
      </w:r>
      <w:r>
        <w:rPr>
          <w:rFonts w:ascii="等线" w:hAnsi="等线" w:cs="等线" w:eastAsia="等线" w:hint="default"/>
          <w:b/>
          <w:bCs/>
          <w:sz w:val="24"/>
          <w:szCs w:val="24"/>
        </w:rPr>
        <w:t>股票简称：</w:t>
      </w:r>
      <w:r>
        <w:rPr>
          <w:rFonts w:ascii="宋体" w:hAnsi="宋体" w:cs="宋体" w:eastAsia="宋体" w:hint="default"/>
          <w:sz w:val="24"/>
          <w:szCs w:val="24"/>
        </w:rPr>
        <w:t>长城电脑 </w:t>
      </w:r>
      <w:r>
        <w:rPr>
          <w:rFonts w:ascii="等线" w:hAnsi="等线" w:cs="等线" w:eastAsia="等线" w:hint="default"/>
          <w:b/>
          <w:bCs/>
          <w:sz w:val="24"/>
          <w:szCs w:val="24"/>
        </w:rPr>
        <w:t>股票代码：</w:t>
      </w:r>
      <w:r>
        <w:rPr>
          <w:rFonts w:ascii="Century Gothic" w:hAnsi="Century Gothic" w:cs="Century Gothic" w:eastAsia="Century Gothic" w:hint="default"/>
          <w:sz w:val="24"/>
          <w:szCs w:val="24"/>
        </w:rPr>
        <w:t>000066</w:t>
      </w:r>
    </w:p>
    <w:p>
      <w:pPr>
        <w:pStyle w:val="Heading2"/>
        <w:spacing w:line="240" w:lineRule="auto" w:before="22"/>
        <w:ind w:right="1450"/>
        <w:jc w:val="left"/>
        <w:rPr>
          <w:b w:val="0"/>
          <w:bCs w:val="0"/>
        </w:rPr>
      </w:pPr>
      <w:r>
        <w:rPr/>
        <w:t>（七）其他有关资料</w:t>
      </w:r>
      <w:r>
        <w:rPr>
          <w:b w:val="0"/>
          <w:bCs w:val="0"/>
        </w:rPr>
      </w:r>
    </w:p>
    <w:p>
      <w:pPr>
        <w:spacing w:before="132"/>
        <w:ind w:left="842" w:right="1450" w:firstLine="0"/>
        <w:jc w:val="left"/>
        <w:rPr>
          <w:rFonts w:ascii="宋体" w:hAnsi="宋体" w:cs="宋体" w:eastAsia="宋体" w:hint="default"/>
          <w:sz w:val="24"/>
          <w:szCs w:val="24"/>
        </w:rPr>
      </w:pPr>
      <w:r>
        <w:rPr>
          <w:rFonts w:ascii="Century Gothic" w:hAnsi="Century Gothic" w:cs="Century Gothic" w:eastAsia="Century Gothic" w:hint="default"/>
          <w:b/>
          <w:bCs/>
          <w:sz w:val="24"/>
          <w:szCs w:val="24"/>
        </w:rPr>
        <w:t>1.</w:t>
      </w:r>
      <w:r>
        <w:rPr>
          <w:rFonts w:ascii="等线" w:hAnsi="等线" w:cs="等线" w:eastAsia="等线" w:hint="default"/>
          <w:b/>
          <w:bCs/>
          <w:sz w:val="24"/>
          <w:szCs w:val="24"/>
        </w:rPr>
        <w:t>公司首次注册登记日期：</w:t>
      </w:r>
      <w:r>
        <w:rPr>
          <w:rFonts w:ascii="Century Gothic" w:hAnsi="Century Gothic" w:cs="Century Gothic" w:eastAsia="Century Gothic" w:hint="default"/>
          <w:sz w:val="24"/>
          <w:szCs w:val="24"/>
        </w:rPr>
        <w:t>1997</w:t>
      </w:r>
      <w:r>
        <w:rPr>
          <w:rFonts w:ascii="Century Gothic" w:hAnsi="Century Gothic" w:cs="Century Gothic" w:eastAsia="Century Gothic" w:hint="default"/>
          <w:spacing w:val="-7"/>
          <w:sz w:val="24"/>
          <w:szCs w:val="24"/>
        </w:rPr>
        <w:t> </w:t>
      </w:r>
      <w:r>
        <w:rPr>
          <w:rFonts w:ascii="宋体" w:hAnsi="宋体" w:cs="宋体" w:eastAsia="宋体" w:hint="default"/>
          <w:sz w:val="24"/>
          <w:szCs w:val="24"/>
        </w:rPr>
        <w:t>年</w:t>
      </w:r>
      <w:r>
        <w:rPr>
          <w:rFonts w:ascii="宋体" w:hAnsi="宋体" w:cs="宋体" w:eastAsia="宋体" w:hint="default"/>
          <w:spacing w:val="-59"/>
          <w:sz w:val="24"/>
          <w:szCs w:val="24"/>
        </w:rPr>
        <w:t> </w:t>
      </w:r>
      <w:r>
        <w:rPr>
          <w:rFonts w:ascii="Century Gothic" w:hAnsi="Century Gothic" w:cs="Century Gothic" w:eastAsia="Century Gothic" w:hint="default"/>
          <w:sz w:val="24"/>
          <w:szCs w:val="24"/>
        </w:rPr>
        <w:t>6</w:t>
      </w:r>
      <w:r>
        <w:rPr>
          <w:rFonts w:ascii="Century Gothic" w:hAnsi="Century Gothic" w:cs="Century Gothic" w:eastAsia="Century Gothic" w:hint="default"/>
          <w:spacing w:val="-6"/>
          <w:sz w:val="24"/>
          <w:szCs w:val="24"/>
        </w:rPr>
        <w:t> </w:t>
      </w:r>
      <w:r>
        <w:rPr>
          <w:rFonts w:ascii="宋体" w:hAnsi="宋体" w:cs="宋体" w:eastAsia="宋体" w:hint="default"/>
          <w:sz w:val="24"/>
          <w:szCs w:val="24"/>
        </w:rPr>
        <w:t>月</w:t>
      </w:r>
      <w:r>
        <w:rPr>
          <w:rFonts w:ascii="宋体" w:hAnsi="宋体" w:cs="宋体" w:eastAsia="宋体" w:hint="default"/>
          <w:spacing w:val="-59"/>
          <w:sz w:val="24"/>
          <w:szCs w:val="24"/>
        </w:rPr>
        <w:t> </w:t>
      </w:r>
      <w:r>
        <w:rPr>
          <w:rFonts w:ascii="Century Gothic" w:hAnsi="Century Gothic" w:cs="Century Gothic" w:eastAsia="Century Gothic" w:hint="default"/>
          <w:sz w:val="24"/>
          <w:szCs w:val="24"/>
        </w:rPr>
        <w:t>19</w:t>
      </w:r>
      <w:r>
        <w:rPr>
          <w:rFonts w:ascii="Century Gothic" w:hAnsi="Century Gothic" w:cs="Century Gothic" w:eastAsia="Century Gothic" w:hint="default"/>
          <w:spacing w:val="-7"/>
          <w:sz w:val="24"/>
          <w:szCs w:val="24"/>
        </w:rPr>
        <w:t> </w:t>
      </w:r>
      <w:r>
        <w:rPr>
          <w:rFonts w:ascii="宋体" w:hAnsi="宋体" w:cs="宋体" w:eastAsia="宋体" w:hint="default"/>
          <w:sz w:val="24"/>
          <w:szCs w:val="24"/>
        </w:rPr>
        <w:t>日</w:t>
      </w:r>
    </w:p>
    <w:p>
      <w:pPr>
        <w:spacing w:before="132"/>
        <w:ind w:left="842" w:right="1450" w:firstLine="0"/>
        <w:jc w:val="left"/>
        <w:rPr>
          <w:rFonts w:ascii="宋体" w:hAnsi="宋体" w:cs="宋体" w:eastAsia="宋体" w:hint="default"/>
          <w:sz w:val="24"/>
          <w:szCs w:val="24"/>
        </w:rPr>
      </w:pPr>
      <w:r>
        <w:rPr>
          <w:rFonts w:ascii="Century Gothic" w:hAnsi="Century Gothic" w:cs="Century Gothic" w:eastAsia="Century Gothic" w:hint="default"/>
          <w:b/>
          <w:bCs/>
          <w:sz w:val="24"/>
          <w:szCs w:val="24"/>
        </w:rPr>
        <w:t>2.</w:t>
      </w:r>
      <w:r>
        <w:rPr>
          <w:rFonts w:ascii="等线" w:hAnsi="等线" w:cs="等线" w:eastAsia="等线" w:hint="default"/>
          <w:b/>
          <w:bCs/>
          <w:sz w:val="24"/>
          <w:szCs w:val="24"/>
        </w:rPr>
        <w:t>公司注册登记地点：</w:t>
      </w:r>
      <w:r>
        <w:rPr>
          <w:rFonts w:ascii="宋体" w:hAnsi="宋体" w:cs="宋体" w:eastAsia="宋体" w:hint="default"/>
          <w:sz w:val="24"/>
          <w:szCs w:val="24"/>
        </w:rPr>
        <w:t>深圳市工商行政管理局</w:t>
      </w:r>
    </w:p>
    <w:p>
      <w:pPr>
        <w:spacing w:line="343" w:lineRule="auto" w:before="140"/>
        <w:ind w:left="1078" w:right="3591" w:hanging="237"/>
        <w:jc w:val="left"/>
        <w:rPr>
          <w:rFonts w:ascii="Century Gothic" w:hAnsi="Century Gothic" w:cs="Century Gothic" w:eastAsia="Century Gothic" w:hint="default"/>
          <w:sz w:val="24"/>
          <w:szCs w:val="24"/>
        </w:rPr>
      </w:pPr>
      <w:r>
        <w:rPr>
          <w:rFonts w:ascii="Century Gothic" w:hAnsi="Century Gothic" w:cs="Century Gothic" w:eastAsia="Century Gothic" w:hint="default"/>
          <w:b/>
          <w:bCs/>
          <w:sz w:val="24"/>
          <w:szCs w:val="24"/>
        </w:rPr>
        <w:t>3.</w:t>
      </w:r>
      <w:r>
        <w:rPr>
          <w:rFonts w:ascii="等线" w:hAnsi="等线" w:cs="等线" w:eastAsia="等线" w:hint="default"/>
          <w:b/>
          <w:bCs/>
          <w:sz w:val="24"/>
          <w:szCs w:val="24"/>
        </w:rPr>
        <w:t>企业法人营业执照注册号：</w:t>
      </w:r>
      <w:r>
        <w:rPr>
          <w:rFonts w:ascii="Century Gothic" w:hAnsi="Century Gothic" w:cs="Century Gothic" w:eastAsia="Century Gothic" w:hint="default"/>
          <w:sz w:val="24"/>
          <w:szCs w:val="24"/>
        </w:rPr>
        <w:t>440301103219923</w:t>
      </w:r>
      <w:r>
        <w:rPr>
          <w:rFonts w:ascii="Century Gothic" w:hAnsi="Century Gothic" w:cs="Century Gothic" w:eastAsia="Century Gothic" w:hint="default"/>
          <w:spacing w:val="-58"/>
          <w:sz w:val="24"/>
          <w:szCs w:val="24"/>
        </w:rPr>
        <w:t> </w:t>
      </w:r>
      <w:r>
        <w:rPr>
          <w:rFonts w:ascii="等线" w:hAnsi="等线" w:cs="等线" w:eastAsia="等线" w:hint="default"/>
          <w:b/>
          <w:bCs/>
          <w:sz w:val="24"/>
          <w:szCs w:val="24"/>
        </w:rPr>
        <w:t>税务登记号码：</w:t>
      </w:r>
      <w:r>
        <w:rPr>
          <w:rFonts w:ascii="Century Gothic" w:hAnsi="Century Gothic" w:cs="Century Gothic" w:eastAsia="Century Gothic" w:hint="default"/>
          <w:sz w:val="24"/>
          <w:szCs w:val="24"/>
        </w:rPr>
        <w:t>440301279351261</w:t>
      </w:r>
      <w:r>
        <w:rPr>
          <w:rFonts w:ascii="Century Gothic" w:hAnsi="Century Gothic" w:cs="Century Gothic" w:eastAsia="Century Gothic" w:hint="default"/>
          <w:w w:val="99"/>
          <w:sz w:val="24"/>
          <w:szCs w:val="24"/>
        </w:rPr>
        <w:t> </w:t>
      </w:r>
      <w:r>
        <w:rPr>
          <w:rFonts w:ascii="等线" w:hAnsi="等线" w:cs="等线" w:eastAsia="等线" w:hint="default"/>
          <w:b/>
          <w:bCs/>
          <w:sz w:val="24"/>
          <w:szCs w:val="24"/>
        </w:rPr>
        <w:t>组织机构代码：</w:t>
      </w:r>
      <w:r>
        <w:rPr>
          <w:rFonts w:ascii="Century Gothic" w:hAnsi="Century Gothic" w:cs="Century Gothic" w:eastAsia="Century Gothic" w:hint="default"/>
          <w:sz w:val="24"/>
          <w:szCs w:val="24"/>
        </w:rPr>
        <w:t>27935126-1</w:t>
      </w:r>
    </w:p>
    <w:p>
      <w:pPr>
        <w:spacing w:line="333" w:lineRule="auto" w:before="8"/>
        <w:ind w:left="1078" w:right="1261" w:hanging="237"/>
        <w:jc w:val="left"/>
        <w:rPr>
          <w:rFonts w:ascii="宋体" w:hAnsi="宋体" w:cs="宋体" w:eastAsia="宋体" w:hint="default"/>
          <w:sz w:val="24"/>
          <w:szCs w:val="24"/>
        </w:rPr>
      </w:pPr>
      <w:r>
        <w:rPr>
          <w:rFonts w:ascii="Century Gothic" w:hAnsi="Century Gothic" w:cs="Century Gothic" w:eastAsia="Century Gothic" w:hint="default"/>
          <w:b/>
          <w:bCs/>
          <w:sz w:val="24"/>
          <w:szCs w:val="24"/>
        </w:rPr>
        <w:t>4.</w:t>
      </w:r>
      <w:r>
        <w:rPr>
          <w:rFonts w:ascii="等线" w:hAnsi="等线" w:cs="等线" w:eastAsia="等线" w:hint="default"/>
          <w:b/>
          <w:bCs/>
          <w:sz w:val="24"/>
          <w:szCs w:val="24"/>
        </w:rPr>
        <w:t>公司聘请的会计师事务所名称：</w:t>
      </w:r>
      <w:r>
        <w:rPr>
          <w:rFonts w:ascii="宋体" w:hAnsi="宋体" w:cs="宋体" w:eastAsia="宋体" w:hint="default"/>
          <w:sz w:val="24"/>
          <w:szCs w:val="24"/>
        </w:rPr>
        <w:t>信永中和会计师事务所有限责任公司</w:t>
      </w:r>
      <w:r>
        <w:rPr>
          <w:rFonts w:ascii="宋体" w:hAnsi="宋体" w:cs="宋体" w:eastAsia="宋体" w:hint="default"/>
          <w:spacing w:val="-110"/>
          <w:sz w:val="24"/>
          <w:szCs w:val="24"/>
        </w:rPr>
        <w:t> </w:t>
      </w:r>
      <w:r>
        <w:rPr>
          <w:rFonts w:ascii="等线" w:hAnsi="等线" w:cs="等线" w:eastAsia="等线" w:hint="default"/>
          <w:b/>
          <w:bCs/>
          <w:sz w:val="24"/>
          <w:szCs w:val="24"/>
        </w:rPr>
        <w:t>办公地址：</w:t>
      </w:r>
      <w:r>
        <w:rPr>
          <w:rFonts w:ascii="宋体" w:hAnsi="宋体" w:cs="宋体" w:eastAsia="宋体" w:hint="default"/>
          <w:sz w:val="24"/>
          <w:szCs w:val="24"/>
        </w:rPr>
        <w:t>北京市东城区朝阳门北大街</w:t>
      </w:r>
      <w:r>
        <w:rPr>
          <w:rFonts w:ascii="宋体" w:hAnsi="宋体" w:cs="宋体" w:eastAsia="宋体" w:hint="default"/>
          <w:spacing w:val="-60"/>
          <w:sz w:val="24"/>
          <w:szCs w:val="24"/>
        </w:rPr>
        <w:t> </w:t>
      </w:r>
      <w:r>
        <w:rPr>
          <w:rFonts w:ascii="Century Gothic" w:hAnsi="Century Gothic" w:cs="Century Gothic" w:eastAsia="Century Gothic" w:hint="default"/>
          <w:sz w:val="24"/>
          <w:szCs w:val="24"/>
        </w:rPr>
        <w:t>8</w:t>
      </w:r>
      <w:r>
        <w:rPr>
          <w:rFonts w:ascii="Century Gothic" w:hAnsi="Century Gothic" w:cs="Century Gothic" w:eastAsia="Century Gothic" w:hint="default"/>
          <w:spacing w:val="-7"/>
          <w:sz w:val="24"/>
          <w:szCs w:val="24"/>
        </w:rPr>
        <w:t> </w:t>
      </w:r>
      <w:r>
        <w:rPr>
          <w:rFonts w:ascii="宋体" w:hAnsi="宋体" w:cs="宋体" w:eastAsia="宋体" w:hint="default"/>
          <w:sz w:val="24"/>
          <w:szCs w:val="24"/>
        </w:rPr>
        <w:t>号富华大厦</w:t>
      </w:r>
      <w:r>
        <w:rPr>
          <w:rFonts w:ascii="宋体" w:hAnsi="宋体" w:cs="宋体" w:eastAsia="宋体" w:hint="default"/>
          <w:spacing w:val="-60"/>
          <w:sz w:val="24"/>
          <w:szCs w:val="24"/>
        </w:rPr>
        <w:t> </w:t>
      </w:r>
      <w:r>
        <w:rPr>
          <w:rFonts w:ascii="Century Gothic" w:hAnsi="Century Gothic" w:cs="Century Gothic" w:eastAsia="Century Gothic" w:hint="default"/>
          <w:sz w:val="24"/>
          <w:szCs w:val="24"/>
        </w:rPr>
        <w:t>A</w:t>
      </w:r>
      <w:r>
        <w:rPr>
          <w:rFonts w:ascii="Century Gothic" w:hAnsi="Century Gothic" w:cs="Century Gothic" w:eastAsia="Century Gothic" w:hint="default"/>
          <w:spacing w:val="-7"/>
          <w:sz w:val="24"/>
          <w:szCs w:val="24"/>
        </w:rPr>
        <w:t> </w:t>
      </w:r>
      <w:r>
        <w:rPr>
          <w:rFonts w:ascii="宋体" w:hAnsi="宋体" w:cs="宋体" w:eastAsia="宋体" w:hint="default"/>
          <w:sz w:val="24"/>
          <w:szCs w:val="24"/>
        </w:rPr>
        <w:t>座</w:t>
      </w:r>
      <w:r>
        <w:rPr>
          <w:rFonts w:ascii="宋体" w:hAnsi="宋体" w:cs="宋体" w:eastAsia="宋体" w:hint="default"/>
          <w:spacing w:val="-60"/>
          <w:sz w:val="24"/>
          <w:szCs w:val="24"/>
        </w:rPr>
        <w:t> </w:t>
      </w:r>
      <w:r>
        <w:rPr>
          <w:rFonts w:ascii="Century Gothic" w:hAnsi="Century Gothic" w:cs="Century Gothic" w:eastAsia="Century Gothic" w:hint="default"/>
          <w:sz w:val="24"/>
          <w:szCs w:val="24"/>
        </w:rPr>
        <w:t>9</w:t>
      </w:r>
      <w:r>
        <w:rPr>
          <w:rFonts w:ascii="Century Gothic" w:hAnsi="Century Gothic" w:cs="Century Gothic" w:eastAsia="Century Gothic" w:hint="default"/>
          <w:spacing w:val="-7"/>
          <w:sz w:val="24"/>
          <w:szCs w:val="24"/>
        </w:rPr>
        <w:t> </w:t>
      </w:r>
      <w:r>
        <w:rPr>
          <w:rFonts w:ascii="宋体" w:hAnsi="宋体" w:cs="宋体" w:eastAsia="宋体" w:hint="default"/>
          <w:sz w:val="24"/>
          <w:szCs w:val="24"/>
        </w:rPr>
        <w:t>层</w:t>
      </w:r>
    </w:p>
    <w:p>
      <w:pPr>
        <w:spacing w:after="0" w:line="333" w:lineRule="auto"/>
        <w:jc w:val="left"/>
        <w:rPr>
          <w:rFonts w:ascii="宋体" w:hAnsi="宋体" w:cs="宋体" w:eastAsia="宋体" w:hint="default"/>
          <w:sz w:val="24"/>
          <w:szCs w:val="24"/>
        </w:rPr>
        <w:sectPr>
          <w:pgSz w:w="11910" w:h="16840"/>
          <w:pgMar w:header="0" w:footer="982" w:top="1540" w:bottom="1180" w:left="1680" w:right="700"/>
        </w:sectPr>
      </w:pPr>
    </w:p>
    <w:p>
      <w:pPr>
        <w:pStyle w:val="Heading1"/>
        <w:tabs>
          <w:tab w:pos="564" w:val="left" w:leader="none"/>
        </w:tabs>
        <w:spacing w:line="351" w:lineRule="exact"/>
        <w:ind w:right="0"/>
        <w:jc w:val="center"/>
        <w:rPr>
          <w:b w:val="0"/>
          <w:bCs w:val="0"/>
        </w:rPr>
      </w:pPr>
      <w:bookmarkStart w:name="_TOC_250009" w:id="2"/>
      <w:r>
        <w:rPr>
          <w:w w:val="95"/>
        </w:rPr>
        <w:t>二</w:t>
        <w:tab/>
      </w:r>
      <w:r>
        <w:rPr/>
        <w:t>会计数据和业务数据摘要</w:t>
      </w:r>
      <w:bookmarkEnd w:id="2"/>
      <w:r>
        <w:rPr>
          <w:b w:val="0"/>
          <w:bCs w:val="0"/>
        </w:rPr>
      </w:r>
    </w:p>
    <w:p>
      <w:pPr>
        <w:pStyle w:val="Heading2"/>
        <w:tabs>
          <w:tab w:pos="6627" w:val="left" w:leader="none"/>
        </w:tabs>
        <w:spacing w:line="240" w:lineRule="auto" w:before="222"/>
        <w:ind w:left="1" w:right="0"/>
        <w:jc w:val="center"/>
        <w:rPr>
          <w:b w:val="0"/>
          <w:bCs w:val="0"/>
        </w:rPr>
      </w:pPr>
      <w:r>
        <w:rPr>
          <w:spacing w:val="-1"/>
        </w:rPr>
        <w:t>（一）本年度主要利润数据</w:t>
        <w:tab/>
        <w:t>单位：人民币元</w:t>
      </w:r>
      <w:r>
        <w:rPr>
          <w:b w:val="0"/>
          <w:bCs w:val="0"/>
          <w:spacing w:val="-1"/>
        </w:rPr>
      </w:r>
    </w:p>
    <w:p>
      <w:pPr>
        <w:spacing w:line="240" w:lineRule="auto" w:before="10"/>
        <w:rPr>
          <w:rFonts w:ascii="等线" w:hAnsi="等线" w:cs="等线" w:eastAsia="等线" w:hint="default"/>
          <w:b/>
          <w:bCs/>
          <w:sz w:val="6"/>
          <w:szCs w:val="6"/>
        </w:rPr>
      </w:pPr>
    </w:p>
    <w:tbl>
      <w:tblPr>
        <w:tblW w:w="0" w:type="auto"/>
        <w:jc w:val="left"/>
        <w:tblInd w:w="187" w:type="dxa"/>
        <w:tblLayout w:type="fixed"/>
        <w:tblCellMar>
          <w:top w:w="0" w:type="dxa"/>
          <w:left w:w="0" w:type="dxa"/>
          <w:bottom w:w="0" w:type="dxa"/>
          <w:right w:w="0" w:type="dxa"/>
        </w:tblCellMar>
        <w:tblLook w:val="01E0"/>
      </w:tblPr>
      <w:tblGrid>
        <w:gridCol w:w="4342"/>
        <w:gridCol w:w="4181"/>
      </w:tblGrid>
      <w:tr>
        <w:trPr>
          <w:trHeight w:val="478" w:hRule="exact"/>
        </w:trPr>
        <w:tc>
          <w:tcPr>
            <w:tcW w:w="434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3"/>
              <w:ind w:right="0"/>
              <w:jc w:val="center"/>
              <w:rPr>
                <w:rFonts w:ascii="等线" w:hAnsi="等线" w:cs="等线" w:eastAsia="等线" w:hint="default"/>
                <w:sz w:val="22"/>
                <w:szCs w:val="22"/>
              </w:rPr>
            </w:pPr>
            <w:r>
              <w:rPr>
                <w:rFonts w:ascii="等线" w:hAnsi="等线" w:cs="等线" w:eastAsia="等线" w:hint="default"/>
                <w:b/>
                <w:bCs/>
                <w:sz w:val="22"/>
                <w:szCs w:val="22"/>
              </w:rPr>
              <w:t>项目</w:t>
            </w:r>
            <w:r>
              <w:rPr>
                <w:rFonts w:ascii="等线" w:hAnsi="等线" w:cs="等线" w:eastAsia="等线" w:hint="default"/>
                <w:sz w:val="22"/>
                <w:szCs w:val="22"/>
              </w:rPr>
            </w:r>
          </w:p>
        </w:tc>
        <w:tc>
          <w:tcPr>
            <w:tcW w:w="418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3"/>
              <w:ind w:right="0"/>
              <w:jc w:val="center"/>
              <w:rPr>
                <w:rFonts w:ascii="等线" w:hAnsi="等线" w:cs="等线" w:eastAsia="等线" w:hint="default"/>
                <w:sz w:val="22"/>
                <w:szCs w:val="22"/>
              </w:rPr>
            </w:pPr>
            <w:r>
              <w:rPr>
                <w:rFonts w:ascii="等线" w:hAnsi="等线" w:cs="等线" w:eastAsia="等线" w:hint="default"/>
                <w:b/>
                <w:bCs/>
                <w:sz w:val="22"/>
                <w:szCs w:val="22"/>
              </w:rPr>
              <w:t>金额</w:t>
            </w:r>
            <w:r>
              <w:rPr>
                <w:rFonts w:ascii="等线" w:hAnsi="等线" w:cs="等线" w:eastAsia="等线" w:hint="default"/>
                <w:sz w:val="22"/>
                <w:szCs w:val="22"/>
              </w:rPr>
            </w:r>
          </w:p>
        </w:tc>
      </w:tr>
      <w:tr>
        <w:trPr>
          <w:trHeight w:val="443" w:hRule="exact"/>
        </w:trPr>
        <w:tc>
          <w:tcPr>
            <w:tcW w:w="434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right="1"/>
              <w:jc w:val="center"/>
              <w:rPr>
                <w:rFonts w:ascii="等线" w:hAnsi="等线" w:cs="等线" w:eastAsia="等线" w:hint="default"/>
                <w:sz w:val="20"/>
                <w:szCs w:val="20"/>
              </w:rPr>
            </w:pPr>
            <w:r>
              <w:rPr>
                <w:rFonts w:ascii="等线" w:hAnsi="等线" w:cs="等线" w:eastAsia="等线" w:hint="default"/>
                <w:b/>
                <w:bCs/>
                <w:sz w:val="20"/>
                <w:szCs w:val="20"/>
              </w:rPr>
              <w:t>营业利润</w:t>
            </w:r>
            <w:r>
              <w:rPr>
                <w:rFonts w:ascii="等线" w:hAnsi="等线" w:cs="等线" w:eastAsia="等线" w:hint="default"/>
                <w:sz w:val="20"/>
                <w:szCs w:val="20"/>
              </w:rPr>
            </w:r>
          </w:p>
        </w:tc>
        <w:tc>
          <w:tcPr>
            <w:tcW w:w="4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Century Gothic" w:hAnsi="Century Gothic" w:cs="Century Gothic" w:eastAsia="Century Gothic" w:hint="default"/>
                <w:sz w:val="21"/>
                <w:szCs w:val="21"/>
              </w:rPr>
            </w:pPr>
            <w:r>
              <w:rPr>
                <w:rFonts w:ascii="Century Gothic"/>
                <w:sz w:val="21"/>
              </w:rPr>
              <w:t>293,443,057.95</w:t>
            </w:r>
          </w:p>
        </w:tc>
      </w:tr>
      <w:tr>
        <w:trPr>
          <w:trHeight w:val="442" w:hRule="exact"/>
        </w:trPr>
        <w:tc>
          <w:tcPr>
            <w:tcW w:w="434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right="1"/>
              <w:jc w:val="center"/>
              <w:rPr>
                <w:rFonts w:ascii="等线" w:hAnsi="等线" w:cs="等线" w:eastAsia="等线" w:hint="default"/>
                <w:sz w:val="20"/>
                <w:szCs w:val="20"/>
              </w:rPr>
            </w:pPr>
            <w:r>
              <w:rPr>
                <w:rFonts w:ascii="等线" w:hAnsi="等线" w:cs="等线" w:eastAsia="等线" w:hint="default"/>
                <w:b/>
                <w:bCs/>
                <w:sz w:val="20"/>
                <w:szCs w:val="20"/>
              </w:rPr>
              <w:t>利润总额</w:t>
            </w:r>
            <w:r>
              <w:rPr>
                <w:rFonts w:ascii="等线" w:hAnsi="等线" w:cs="等线" w:eastAsia="等线" w:hint="default"/>
                <w:sz w:val="20"/>
                <w:szCs w:val="20"/>
              </w:rPr>
            </w:r>
          </w:p>
        </w:tc>
        <w:tc>
          <w:tcPr>
            <w:tcW w:w="4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Century Gothic" w:hAnsi="Century Gothic" w:cs="Century Gothic" w:eastAsia="Century Gothic" w:hint="default"/>
                <w:sz w:val="21"/>
                <w:szCs w:val="21"/>
              </w:rPr>
            </w:pPr>
            <w:r>
              <w:rPr>
                <w:rFonts w:ascii="Century Gothic"/>
                <w:sz w:val="21"/>
              </w:rPr>
              <w:t>734,167,282.12</w:t>
            </w:r>
          </w:p>
        </w:tc>
      </w:tr>
      <w:tr>
        <w:trPr>
          <w:trHeight w:val="442" w:hRule="exact"/>
        </w:trPr>
        <w:tc>
          <w:tcPr>
            <w:tcW w:w="434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right="1"/>
              <w:jc w:val="center"/>
              <w:rPr>
                <w:rFonts w:ascii="等线" w:hAnsi="等线" w:cs="等线" w:eastAsia="等线" w:hint="default"/>
                <w:sz w:val="20"/>
                <w:szCs w:val="20"/>
              </w:rPr>
            </w:pPr>
            <w:r>
              <w:rPr>
                <w:rFonts w:ascii="等线" w:hAnsi="等线" w:cs="等线" w:eastAsia="等线" w:hint="default"/>
                <w:b/>
                <w:bCs/>
                <w:sz w:val="20"/>
                <w:szCs w:val="20"/>
              </w:rPr>
              <w:t>归属于上市公司股东的净利润</w:t>
            </w:r>
            <w:r>
              <w:rPr>
                <w:rFonts w:ascii="等线" w:hAnsi="等线" w:cs="等线" w:eastAsia="等线" w:hint="default"/>
                <w:sz w:val="20"/>
                <w:szCs w:val="20"/>
              </w:rPr>
            </w:r>
          </w:p>
        </w:tc>
        <w:tc>
          <w:tcPr>
            <w:tcW w:w="4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Century Gothic" w:hAnsi="Century Gothic" w:cs="Century Gothic" w:eastAsia="Century Gothic" w:hint="default"/>
                <w:sz w:val="21"/>
                <w:szCs w:val="21"/>
              </w:rPr>
            </w:pPr>
            <w:r>
              <w:rPr>
                <w:rFonts w:ascii="Century Gothic"/>
                <w:sz w:val="21"/>
              </w:rPr>
              <w:t>443,064,901.85</w:t>
            </w:r>
          </w:p>
        </w:tc>
      </w:tr>
      <w:tr>
        <w:trPr>
          <w:trHeight w:val="815" w:hRule="exact"/>
        </w:trPr>
        <w:tc>
          <w:tcPr>
            <w:tcW w:w="434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26" w:lineRule="auto" w:before="61"/>
              <w:ind w:left="1060" w:right="959" w:hanging="100"/>
              <w:jc w:val="left"/>
              <w:rPr>
                <w:rFonts w:ascii="等线" w:hAnsi="等线" w:cs="等线" w:eastAsia="等线" w:hint="default"/>
                <w:sz w:val="20"/>
                <w:szCs w:val="20"/>
              </w:rPr>
            </w:pPr>
            <w:r>
              <w:rPr>
                <w:rFonts w:ascii="等线" w:hAnsi="等线" w:cs="等线" w:eastAsia="等线" w:hint="default"/>
                <w:b/>
                <w:bCs/>
                <w:sz w:val="20"/>
                <w:szCs w:val="20"/>
              </w:rPr>
              <w:t>归属于上市公司股东的扣除</w:t>
            </w:r>
            <w:r>
              <w:rPr>
                <w:rFonts w:ascii="等线" w:hAnsi="等线" w:cs="等线" w:eastAsia="等线" w:hint="default"/>
                <w:b/>
                <w:bCs/>
                <w:spacing w:val="-47"/>
                <w:sz w:val="20"/>
                <w:szCs w:val="20"/>
              </w:rPr>
              <w:t> </w:t>
            </w:r>
            <w:r>
              <w:rPr>
                <w:rFonts w:ascii="等线" w:hAnsi="等线" w:cs="等线" w:eastAsia="等线" w:hint="default"/>
                <w:b/>
                <w:bCs/>
                <w:spacing w:val="-47"/>
                <w:sz w:val="20"/>
                <w:szCs w:val="20"/>
              </w:rPr>
            </w:r>
            <w:r>
              <w:rPr>
                <w:rFonts w:ascii="等线" w:hAnsi="等线" w:cs="等线" w:eastAsia="等线" w:hint="default"/>
                <w:b/>
                <w:bCs/>
                <w:sz w:val="20"/>
                <w:szCs w:val="20"/>
              </w:rPr>
              <w:t>非经常性损益后的净利润</w:t>
            </w:r>
            <w:r>
              <w:rPr>
                <w:rFonts w:ascii="等线" w:hAnsi="等线" w:cs="等线" w:eastAsia="等线" w:hint="default"/>
                <w:sz w:val="20"/>
                <w:szCs w:val="20"/>
              </w:rPr>
            </w:r>
          </w:p>
        </w:tc>
        <w:tc>
          <w:tcPr>
            <w:tcW w:w="4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等线" w:hAnsi="等线" w:cs="等线" w:eastAsia="等线" w:hint="default"/>
                <w:b/>
                <w:bCs/>
                <w:sz w:val="19"/>
                <w:szCs w:val="19"/>
              </w:rPr>
            </w:pPr>
          </w:p>
          <w:p>
            <w:pPr>
              <w:pStyle w:val="TableParagraph"/>
              <w:spacing w:line="240" w:lineRule="auto"/>
              <w:ind w:right="1"/>
              <w:jc w:val="center"/>
              <w:rPr>
                <w:rFonts w:ascii="Century Gothic" w:hAnsi="Century Gothic" w:cs="Century Gothic" w:eastAsia="Century Gothic" w:hint="default"/>
                <w:sz w:val="21"/>
                <w:szCs w:val="21"/>
              </w:rPr>
            </w:pPr>
            <w:r>
              <w:rPr>
                <w:rFonts w:ascii="Century Gothic"/>
                <w:sz w:val="21"/>
              </w:rPr>
              <w:t>10,981,743.27</w:t>
            </w:r>
          </w:p>
        </w:tc>
      </w:tr>
      <w:tr>
        <w:trPr>
          <w:trHeight w:val="442" w:hRule="exact"/>
        </w:trPr>
        <w:tc>
          <w:tcPr>
            <w:tcW w:w="434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right="1"/>
              <w:jc w:val="center"/>
              <w:rPr>
                <w:rFonts w:ascii="等线" w:hAnsi="等线" w:cs="等线" w:eastAsia="等线" w:hint="default"/>
                <w:sz w:val="20"/>
                <w:szCs w:val="20"/>
              </w:rPr>
            </w:pPr>
            <w:r>
              <w:rPr>
                <w:rFonts w:ascii="等线" w:hAnsi="等线" w:cs="等线" w:eastAsia="等线" w:hint="default"/>
                <w:b/>
                <w:bCs/>
                <w:sz w:val="20"/>
                <w:szCs w:val="20"/>
              </w:rPr>
              <w:t>经营活动产生的现金流量净额</w:t>
            </w:r>
            <w:r>
              <w:rPr>
                <w:rFonts w:ascii="等线" w:hAnsi="等线" w:cs="等线" w:eastAsia="等线" w:hint="default"/>
                <w:sz w:val="20"/>
                <w:szCs w:val="20"/>
              </w:rPr>
            </w:r>
          </w:p>
        </w:tc>
        <w:tc>
          <w:tcPr>
            <w:tcW w:w="4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Century Gothic" w:hAnsi="Century Gothic" w:cs="Century Gothic" w:eastAsia="Century Gothic" w:hint="default"/>
                <w:sz w:val="21"/>
                <w:szCs w:val="21"/>
              </w:rPr>
            </w:pPr>
            <w:r>
              <w:rPr>
                <w:rFonts w:ascii="Century Gothic"/>
                <w:sz w:val="21"/>
              </w:rPr>
              <w:t>783,958,801.54</w:t>
            </w:r>
          </w:p>
        </w:tc>
      </w:tr>
    </w:tbl>
    <w:p>
      <w:pPr>
        <w:spacing w:line="240" w:lineRule="auto" w:before="9"/>
        <w:rPr>
          <w:rFonts w:ascii="等线" w:hAnsi="等线" w:cs="等线" w:eastAsia="等线" w:hint="default"/>
          <w:b/>
          <w:bCs/>
          <w:sz w:val="19"/>
          <w:szCs w:val="19"/>
        </w:rPr>
      </w:pPr>
    </w:p>
    <w:p>
      <w:pPr>
        <w:tabs>
          <w:tab w:pos="6702" w:val="left" w:leader="none"/>
        </w:tabs>
        <w:spacing w:before="38"/>
        <w:ind w:left="801" w:right="0" w:firstLine="0"/>
        <w:jc w:val="left"/>
        <w:rPr>
          <w:rFonts w:ascii="宋体" w:hAnsi="宋体" w:cs="宋体" w:eastAsia="宋体" w:hint="default"/>
          <w:sz w:val="20"/>
          <w:szCs w:val="20"/>
        </w:rPr>
      </w:pPr>
      <w:r>
        <w:rPr>
          <w:rFonts w:ascii="宋体" w:hAnsi="宋体" w:cs="宋体" w:eastAsia="宋体" w:hint="default"/>
          <w:spacing w:val="-2"/>
          <w:sz w:val="20"/>
          <w:szCs w:val="20"/>
        </w:rPr>
        <w:t>注：扣除的非经常性损益项目及涉及金额</w:t>
        <w:tab/>
        <w:t>单位：人民币元</w:t>
      </w:r>
    </w:p>
    <w:p>
      <w:pPr>
        <w:spacing w:line="240" w:lineRule="auto" w:before="4"/>
        <w:rPr>
          <w:rFonts w:ascii="宋体" w:hAnsi="宋体" w:cs="宋体" w:eastAsia="宋体" w:hint="default"/>
          <w:sz w:val="4"/>
          <w:szCs w:val="4"/>
        </w:rPr>
      </w:pPr>
    </w:p>
    <w:tbl>
      <w:tblPr>
        <w:tblW w:w="0" w:type="auto"/>
        <w:jc w:val="left"/>
        <w:tblInd w:w="118" w:type="dxa"/>
        <w:tblLayout w:type="fixed"/>
        <w:tblCellMar>
          <w:top w:w="0" w:type="dxa"/>
          <w:left w:w="0" w:type="dxa"/>
          <w:bottom w:w="0" w:type="dxa"/>
          <w:right w:w="0" w:type="dxa"/>
        </w:tblCellMar>
        <w:tblLook w:val="01E0"/>
      </w:tblPr>
      <w:tblGrid>
        <w:gridCol w:w="5936"/>
        <w:gridCol w:w="2722"/>
      </w:tblGrid>
      <w:tr>
        <w:trPr>
          <w:trHeight w:val="516" w:hRule="exact"/>
        </w:trPr>
        <w:tc>
          <w:tcPr>
            <w:tcW w:w="59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2"/>
              <w:ind w:right="1"/>
              <w:jc w:val="center"/>
              <w:rPr>
                <w:rFonts w:ascii="等线" w:hAnsi="等线" w:cs="等线" w:eastAsia="等线" w:hint="default"/>
                <w:sz w:val="22"/>
                <w:szCs w:val="22"/>
              </w:rPr>
            </w:pPr>
            <w:r>
              <w:rPr>
                <w:rFonts w:ascii="等线" w:hAnsi="等线" w:cs="等线" w:eastAsia="等线" w:hint="default"/>
                <w:b/>
                <w:bCs/>
                <w:sz w:val="22"/>
                <w:szCs w:val="22"/>
              </w:rPr>
              <w:t>非经常性损益项目</w:t>
            </w:r>
            <w:r>
              <w:rPr>
                <w:rFonts w:ascii="等线" w:hAnsi="等线" w:cs="等线" w:eastAsia="等线" w:hint="default"/>
                <w:sz w:val="22"/>
                <w:szCs w:val="22"/>
              </w:rPr>
            </w:r>
          </w:p>
        </w:tc>
        <w:tc>
          <w:tcPr>
            <w:tcW w:w="27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2"/>
              <w:ind w:right="0"/>
              <w:jc w:val="center"/>
              <w:rPr>
                <w:rFonts w:ascii="等线" w:hAnsi="等线" w:cs="等线" w:eastAsia="等线" w:hint="default"/>
                <w:sz w:val="22"/>
                <w:szCs w:val="22"/>
              </w:rPr>
            </w:pPr>
            <w:r>
              <w:rPr>
                <w:rFonts w:ascii="等线" w:hAnsi="等线" w:cs="等线" w:eastAsia="等线" w:hint="default"/>
                <w:b/>
                <w:bCs/>
                <w:sz w:val="22"/>
                <w:szCs w:val="22"/>
              </w:rPr>
              <w:t>金额</w:t>
            </w:r>
            <w:r>
              <w:rPr>
                <w:rFonts w:ascii="等线" w:hAnsi="等线" w:cs="等线" w:eastAsia="等线" w:hint="default"/>
                <w:sz w:val="22"/>
                <w:szCs w:val="22"/>
              </w:rPr>
            </w:r>
          </w:p>
        </w:tc>
      </w:tr>
      <w:tr>
        <w:trPr>
          <w:trHeight w:val="323" w:hRule="exact"/>
        </w:trPr>
        <w:tc>
          <w:tcPr>
            <w:tcW w:w="5936" w:type="dxa"/>
            <w:tcBorders>
              <w:top w:val="single" w:sz="4" w:space="0" w:color="000000"/>
              <w:left w:val="single" w:sz="4" w:space="0" w:color="000000"/>
              <w:bottom w:val="single" w:sz="4" w:space="0" w:color="000000"/>
              <w:right w:val="single" w:sz="4" w:space="0" w:color="000000"/>
            </w:tcBorders>
          </w:tcPr>
          <w:p>
            <w:pPr>
              <w:pStyle w:val="TableParagraph"/>
              <w:spacing w:line="279" w:lineRule="exact"/>
              <w:ind w:left="23" w:right="0"/>
              <w:jc w:val="left"/>
              <w:rPr>
                <w:rFonts w:ascii="等线" w:hAnsi="等线" w:cs="等线" w:eastAsia="等线" w:hint="default"/>
                <w:sz w:val="21"/>
                <w:szCs w:val="21"/>
              </w:rPr>
            </w:pPr>
            <w:r>
              <w:rPr>
                <w:rFonts w:ascii="等线" w:hAnsi="等线" w:cs="等线" w:eastAsia="等线" w:hint="default"/>
                <w:b/>
                <w:bCs/>
                <w:sz w:val="21"/>
                <w:szCs w:val="21"/>
              </w:rPr>
              <w:t>非流动资产处置损益</w:t>
            </w:r>
            <w:r>
              <w:rPr>
                <w:rFonts w:ascii="等线" w:hAnsi="等线" w:cs="等线" w:eastAsia="等线" w:hint="default"/>
                <w:sz w:val="21"/>
                <w:szCs w:val="21"/>
              </w:rPr>
            </w:r>
          </w:p>
        </w:tc>
        <w:tc>
          <w:tcPr>
            <w:tcW w:w="2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Century Gothic" w:hAnsi="Century Gothic" w:cs="Century Gothic" w:eastAsia="Century Gothic" w:hint="default"/>
                <w:sz w:val="21"/>
                <w:szCs w:val="21"/>
              </w:rPr>
            </w:pPr>
            <w:r>
              <w:rPr>
                <w:rFonts w:ascii="Century Gothic"/>
                <w:sz w:val="21"/>
              </w:rPr>
              <w:t>-1,998,844.52</w:t>
            </w:r>
          </w:p>
        </w:tc>
      </w:tr>
      <w:tr>
        <w:trPr>
          <w:trHeight w:val="946" w:hRule="exact"/>
        </w:trPr>
        <w:tc>
          <w:tcPr>
            <w:tcW w:w="5936" w:type="dxa"/>
            <w:tcBorders>
              <w:top w:val="single" w:sz="4" w:space="0" w:color="000000"/>
              <w:left w:val="single" w:sz="4" w:space="0" w:color="000000"/>
              <w:bottom w:val="single" w:sz="4" w:space="0" w:color="000000"/>
              <w:right w:val="single" w:sz="4" w:space="0" w:color="000000"/>
            </w:tcBorders>
          </w:tcPr>
          <w:p>
            <w:pPr>
              <w:pStyle w:val="TableParagraph"/>
              <w:spacing w:line="261" w:lineRule="auto"/>
              <w:ind w:left="23" w:right="22"/>
              <w:jc w:val="both"/>
              <w:rPr>
                <w:rFonts w:ascii="等线" w:hAnsi="等线" w:cs="等线" w:eastAsia="等线" w:hint="default"/>
                <w:sz w:val="21"/>
                <w:szCs w:val="21"/>
              </w:rPr>
            </w:pPr>
            <w:r>
              <w:rPr>
                <w:rFonts w:ascii="等线" w:hAnsi="等线" w:cs="等线" w:eastAsia="等线" w:hint="default"/>
                <w:b/>
                <w:bCs/>
                <w:sz w:val="21"/>
                <w:szCs w:val="21"/>
              </w:rPr>
              <w:t>计入当期损益的政府补助，但与公司正常经营业务密切相关，符 合国家政策规定、按照一定标准定额或定量持续享受的政府补助 除外</w:t>
            </w:r>
            <w:r>
              <w:rPr>
                <w:rFonts w:ascii="等线" w:hAnsi="等线" w:cs="等线" w:eastAsia="等线" w:hint="default"/>
                <w:sz w:val="21"/>
                <w:szCs w:val="21"/>
              </w:rPr>
            </w:r>
          </w:p>
        </w:tc>
        <w:tc>
          <w:tcPr>
            <w:tcW w:w="2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right="1"/>
              <w:jc w:val="center"/>
              <w:rPr>
                <w:rFonts w:ascii="Century Gothic" w:hAnsi="Century Gothic" w:cs="Century Gothic" w:eastAsia="Century Gothic" w:hint="default"/>
                <w:sz w:val="21"/>
                <w:szCs w:val="21"/>
              </w:rPr>
            </w:pPr>
            <w:r>
              <w:rPr>
                <w:rFonts w:ascii="Century Gothic"/>
                <w:sz w:val="21"/>
              </w:rPr>
              <w:t>60,318,959.54</w:t>
            </w:r>
          </w:p>
        </w:tc>
      </w:tr>
      <w:tr>
        <w:trPr>
          <w:trHeight w:val="842" w:hRule="exact"/>
        </w:trPr>
        <w:tc>
          <w:tcPr>
            <w:tcW w:w="5936" w:type="dxa"/>
            <w:tcBorders>
              <w:top w:val="single" w:sz="4" w:space="0" w:color="000000"/>
              <w:left w:val="single" w:sz="4" w:space="0" w:color="000000"/>
              <w:bottom w:val="single" w:sz="4" w:space="0" w:color="000000"/>
              <w:right w:val="single" w:sz="4" w:space="0" w:color="000000"/>
            </w:tcBorders>
          </w:tcPr>
          <w:p>
            <w:pPr>
              <w:pStyle w:val="TableParagraph"/>
              <w:spacing w:line="261" w:lineRule="auto" w:before="97"/>
              <w:ind w:left="23" w:right="22"/>
              <w:jc w:val="left"/>
              <w:rPr>
                <w:rFonts w:ascii="等线" w:hAnsi="等线" w:cs="等线" w:eastAsia="等线" w:hint="default"/>
                <w:sz w:val="21"/>
                <w:szCs w:val="21"/>
              </w:rPr>
            </w:pPr>
            <w:r>
              <w:rPr>
                <w:rFonts w:ascii="等线" w:hAnsi="等线" w:cs="等线" w:eastAsia="等线" w:hint="default"/>
                <w:b/>
                <w:bCs/>
                <w:sz w:val="21"/>
                <w:szCs w:val="21"/>
              </w:rPr>
              <w:t>企业取得子公司、联营企业及合营企业的投资成本小于取得投资 时应享有被投资单位可辨认净资产公允价值产生的收益</w:t>
            </w:r>
            <w:r>
              <w:rPr>
                <w:rFonts w:ascii="等线" w:hAnsi="等线" w:cs="等线" w:eastAsia="等线" w:hint="default"/>
                <w:sz w:val="21"/>
                <w:szCs w:val="21"/>
              </w:rPr>
            </w:r>
          </w:p>
        </w:tc>
        <w:tc>
          <w:tcPr>
            <w:tcW w:w="2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357,328,776.56</w:t>
            </w:r>
          </w:p>
        </w:tc>
      </w:tr>
      <w:tr>
        <w:trPr>
          <w:trHeight w:val="323" w:hRule="exact"/>
        </w:trPr>
        <w:tc>
          <w:tcPr>
            <w:tcW w:w="5936" w:type="dxa"/>
            <w:tcBorders>
              <w:top w:val="single" w:sz="4" w:space="0" w:color="000000"/>
              <w:left w:val="single" w:sz="4" w:space="0" w:color="000000"/>
              <w:bottom w:val="single" w:sz="4" w:space="0" w:color="000000"/>
              <w:right w:val="single" w:sz="4" w:space="0" w:color="000000"/>
            </w:tcBorders>
          </w:tcPr>
          <w:p>
            <w:pPr>
              <w:pStyle w:val="TableParagraph"/>
              <w:spacing w:line="279" w:lineRule="exact"/>
              <w:ind w:left="23" w:right="0"/>
              <w:jc w:val="left"/>
              <w:rPr>
                <w:rFonts w:ascii="等线" w:hAnsi="等线" w:cs="等线" w:eastAsia="等线" w:hint="default"/>
                <w:sz w:val="21"/>
                <w:szCs w:val="21"/>
              </w:rPr>
            </w:pPr>
            <w:r>
              <w:rPr>
                <w:rFonts w:ascii="等线" w:hAnsi="等线" w:cs="等线" w:eastAsia="等线" w:hint="default"/>
                <w:b/>
                <w:bCs/>
                <w:sz w:val="21"/>
                <w:szCs w:val="21"/>
              </w:rPr>
              <w:t>非货币性资产交换损益</w:t>
            </w:r>
            <w:r>
              <w:rPr>
                <w:rFonts w:ascii="等线" w:hAnsi="等线" w:cs="等线" w:eastAsia="等线" w:hint="default"/>
                <w:sz w:val="21"/>
                <w:szCs w:val="21"/>
              </w:rPr>
            </w:r>
          </w:p>
        </w:tc>
        <w:tc>
          <w:tcPr>
            <w:tcW w:w="2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Century Gothic" w:hAnsi="Century Gothic" w:cs="Century Gothic" w:eastAsia="Century Gothic" w:hint="default"/>
                <w:sz w:val="21"/>
                <w:szCs w:val="21"/>
              </w:rPr>
            </w:pPr>
            <w:r>
              <w:rPr>
                <w:rFonts w:ascii="Century Gothic"/>
                <w:sz w:val="21"/>
              </w:rPr>
              <w:t>3,247,000.00</w:t>
            </w:r>
          </w:p>
        </w:tc>
      </w:tr>
      <w:tr>
        <w:trPr>
          <w:trHeight w:val="560" w:hRule="exact"/>
        </w:trPr>
        <w:tc>
          <w:tcPr>
            <w:tcW w:w="5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23" w:right="0"/>
              <w:jc w:val="left"/>
              <w:rPr>
                <w:rFonts w:ascii="等线" w:hAnsi="等线" w:cs="等线" w:eastAsia="等线" w:hint="default"/>
                <w:sz w:val="21"/>
                <w:szCs w:val="21"/>
              </w:rPr>
            </w:pPr>
            <w:r>
              <w:rPr>
                <w:rFonts w:ascii="等线" w:hAnsi="等线" w:cs="等线" w:eastAsia="等线" w:hint="default"/>
                <w:b/>
                <w:bCs/>
                <w:sz w:val="21"/>
                <w:szCs w:val="21"/>
              </w:rPr>
              <w:t>同一控制下企业合并产生的子公司期初至合并日的当期净损益</w:t>
            </w:r>
            <w:r>
              <w:rPr>
                <w:rFonts w:ascii="等线" w:hAnsi="等线" w:cs="等线" w:eastAsia="等线" w:hint="default"/>
                <w:sz w:val="21"/>
                <w:szCs w:val="21"/>
              </w:rPr>
            </w:r>
          </w:p>
        </w:tc>
        <w:tc>
          <w:tcPr>
            <w:tcW w:w="2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1"/>
              <w:jc w:val="center"/>
              <w:rPr>
                <w:rFonts w:ascii="Century Gothic" w:hAnsi="Century Gothic" w:cs="Century Gothic" w:eastAsia="Century Gothic" w:hint="default"/>
                <w:sz w:val="21"/>
                <w:szCs w:val="21"/>
              </w:rPr>
            </w:pPr>
            <w:r>
              <w:rPr>
                <w:rFonts w:ascii="Century Gothic"/>
                <w:sz w:val="21"/>
              </w:rPr>
              <w:t>9,110,370.64</w:t>
            </w:r>
          </w:p>
        </w:tc>
      </w:tr>
      <w:tr>
        <w:trPr>
          <w:trHeight w:val="1259" w:hRule="exact"/>
        </w:trPr>
        <w:tc>
          <w:tcPr>
            <w:tcW w:w="5936" w:type="dxa"/>
            <w:tcBorders>
              <w:top w:val="single" w:sz="4" w:space="0" w:color="000000"/>
              <w:left w:val="single" w:sz="4" w:space="0" w:color="000000"/>
              <w:bottom w:val="single" w:sz="4" w:space="0" w:color="000000"/>
              <w:right w:val="single" w:sz="4" w:space="0" w:color="000000"/>
            </w:tcBorders>
          </w:tcPr>
          <w:p>
            <w:pPr>
              <w:pStyle w:val="TableParagraph"/>
              <w:spacing w:line="261" w:lineRule="auto"/>
              <w:ind w:left="23" w:right="21"/>
              <w:jc w:val="both"/>
              <w:rPr>
                <w:rFonts w:ascii="等线" w:hAnsi="等线" w:cs="等线" w:eastAsia="等线" w:hint="default"/>
                <w:sz w:val="21"/>
                <w:szCs w:val="21"/>
              </w:rPr>
            </w:pPr>
            <w:r>
              <w:rPr>
                <w:rFonts w:ascii="等线" w:hAnsi="等线" w:cs="等线" w:eastAsia="等线" w:hint="default"/>
                <w:b/>
                <w:bCs/>
                <w:sz w:val="21"/>
                <w:szCs w:val="21"/>
              </w:rPr>
              <w:t>除同公司正常经营业务相关的有效套期保值业务外，持有交易性 金融资产、交易性金融负债产生的公允价值变动损益，以及处置</w:t>
            </w:r>
            <w:r>
              <w:rPr>
                <w:rFonts w:ascii="等线" w:hAnsi="等线" w:cs="等线" w:eastAsia="等线" w:hint="default"/>
                <w:b/>
                <w:bCs/>
                <w:spacing w:val="1"/>
                <w:sz w:val="21"/>
                <w:szCs w:val="21"/>
              </w:rPr>
              <w:t> </w:t>
            </w:r>
            <w:r>
              <w:rPr>
                <w:rFonts w:ascii="等线" w:hAnsi="等线" w:cs="等线" w:eastAsia="等线" w:hint="default"/>
                <w:b/>
                <w:bCs/>
                <w:sz w:val="21"/>
                <w:szCs w:val="21"/>
              </w:rPr>
              <w:t>交易性金融资产、交易性金融负债和可供出售金融资产取得的投</w:t>
            </w:r>
            <w:r>
              <w:rPr>
                <w:rFonts w:ascii="等线" w:hAnsi="等线" w:cs="等线" w:eastAsia="等线" w:hint="default"/>
                <w:b/>
                <w:bCs/>
                <w:sz w:val="21"/>
                <w:szCs w:val="21"/>
              </w:rPr>
              <w:t> 资收益</w:t>
            </w:r>
            <w:r>
              <w:rPr>
                <w:rFonts w:ascii="等线" w:hAnsi="等线" w:cs="等线" w:eastAsia="等线" w:hint="default"/>
                <w:sz w:val="21"/>
                <w:szCs w:val="21"/>
              </w:rPr>
            </w:r>
          </w:p>
        </w:tc>
        <w:tc>
          <w:tcPr>
            <w:tcW w:w="2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0"/>
              <w:jc w:val="center"/>
              <w:rPr>
                <w:rFonts w:ascii="Century Gothic" w:hAnsi="Century Gothic" w:cs="Century Gothic" w:eastAsia="Century Gothic" w:hint="default"/>
                <w:sz w:val="21"/>
                <w:szCs w:val="21"/>
              </w:rPr>
            </w:pPr>
            <w:r>
              <w:rPr>
                <w:rFonts w:ascii="Century Gothic"/>
                <w:sz w:val="21"/>
              </w:rPr>
              <w:t>124,787,130.87</w:t>
            </w:r>
          </w:p>
        </w:tc>
      </w:tr>
      <w:tr>
        <w:trPr>
          <w:trHeight w:val="322" w:hRule="exact"/>
        </w:trPr>
        <w:tc>
          <w:tcPr>
            <w:tcW w:w="5936" w:type="dxa"/>
            <w:tcBorders>
              <w:top w:val="single" w:sz="4" w:space="0" w:color="000000"/>
              <w:left w:val="single" w:sz="4" w:space="0" w:color="000000"/>
              <w:bottom w:val="single" w:sz="4" w:space="0" w:color="000000"/>
              <w:right w:val="single" w:sz="4" w:space="0" w:color="000000"/>
            </w:tcBorders>
          </w:tcPr>
          <w:p>
            <w:pPr>
              <w:pStyle w:val="TableParagraph"/>
              <w:spacing w:line="279" w:lineRule="exact"/>
              <w:ind w:left="23" w:right="0"/>
              <w:jc w:val="left"/>
              <w:rPr>
                <w:rFonts w:ascii="等线" w:hAnsi="等线" w:cs="等线" w:eastAsia="等线" w:hint="default"/>
                <w:sz w:val="21"/>
                <w:szCs w:val="21"/>
              </w:rPr>
            </w:pPr>
            <w:r>
              <w:rPr>
                <w:rFonts w:ascii="等线" w:hAnsi="等线" w:cs="等线" w:eastAsia="等线" w:hint="default"/>
                <w:b/>
                <w:bCs/>
                <w:sz w:val="21"/>
                <w:szCs w:val="21"/>
              </w:rPr>
              <w:t>单独进行减值测试的应收款项减值准备转回</w:t>
            </w:r>
            <w:r>
              <w:rPr>
                <w:rFonts w:ascii="等线" w:hAnsi="等线" w:cs="等线" w:eastAsia="等线" w:hint="default"/>
                <w:sz w:val="21"/>
                <w:szCs w:val="21"/>
              </w:rPr>
            </w:r>
          </w:p>
        </w:tc>
        <w:tc>
          <w:tcPr>
            <w:tcW w:w="2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Century Gothic" w:hAnsi="Century Gothic" w:cs="Century Gothic" w:eastAsia="Century Gothic" w:hint="default"/>
                <w:sz w:val="21"/>
                <w:szCs w:val="21"/>
              </w:rPr>
            </w:pPr>
            <w:r>
              <w:rPr>
                <w:rFonts w:ascii="Century Gothic"/>
                <w:sz w:val="21"/>
              </w:rPr>
              <w:t>7,086,629.60</w:t>
            </w:r>
          </w:p>
        </w:tc>
      </w:tr>
      <w:tr>
        <w:trPr>
          <w:trHeight w:val="322" w:hRule="exact"/>
        </w:trPr>
        <w:tc>
          <w:tcPr>
            <w:tcW w:w="5936" w:type="dxa"/>
            <w:tcBorders>
              <w:top w:val="single" w:sz="4" w:space="0" w:color="000000"/>
              <w:left w:val="single" w:sz="4" w:space="0" w:color="000000"/>
              <w:bottom w:val="single" w:sz="4" w:space="0" w:color="000000"/>
              <w:right w:val="single" w:sz="4" w:space="0" w:color="000000"/>
            </w:tcBorders>
          </w:tcPr>
          <w:p>
            <w:pPr>
              <w:pStyle w:val="TableParagraph"/>
              <w:spacing w:line="279" w:lineRule="exact"/>
              <w:ind w:left="23" w:right="0"/>
              <w:jc w:val="left"/>
              <w:rPr>
                <w:rFonts w:ascii="等线" w:hAnsi="等线" w:cs="等线" w:eastAsia="等线" w:hint="default"/>
                <w:sz w:val="21"/>
                <w:szCs w:val="21"/>
              </w:rPr>
            </w:pPr>
            <w:r>
              <w:rPr>
                <w:rFonts w:ascii="等线" w:hAnsi="等线" w:cs="等线" w:eastAsia="等线" w:hint="default"/>
                <w:b/>
                <w:bCs/>
                <w:sz w:val="21"/>
                <w:szCs w:val="21"/>
              </w:rPr>
              <w:t>除上述各项之外的其他营业外收入和支出</w:t>
            </w:r>
            <w:r>
              <w:rPr>
                <w:rFonts w:ascii="等线" w:hAnsi="等线" w:cs="等线" w:eastAsia="等线" w:hint="default"/>
                <w:sz w:val="21"/>
                <w:szCs w:val="21"/>
              </w:rPr>
            </w:r>
          </w:p>
        </w:tc>
        <w:tc>
          <w:tcPr>
            <w:tcW w:w="2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Century Gothic" w:hAnsi="Century Gothic" w:cs="Century Gothic" w:eastAsia="Century Gothic" w:hint="default"/>
                <w:sz w:val="21"/>
                <w:szCs w:val="21"/>
              </w:rPr>
            </w:pPr>
            <w:r>
              <w:rPr>
                <w:rFonts w:ascii="Century Gothic"/>
                <w:sz w:val="21"/>
              </w:rPr>
              <w:t>24,997,392.57</w:t>
            </w:r>
          </w:p>
        </w:tc>
      </w:tr>
      <w:tr>
        <w:trPr>
          <w:trHeight w:val="323" w:hRule="exact"/>
        </w:trPr>
        <w:tc>
          <w:tcPr>
            <w:tcW w:w="5936" w:type="dxa"/>
            <w:tcBorders>
              <w:top w:val="single" w:sz="4" w:space="0" w:color="000000"/>
              <w:left w:val="single" w:sz="4" w:space="0" w:color="000000"/>
              <w:bottom w:val="single" w:sz="4" w:space="0" w:color="000000"/>
              <w:right w:val="single" w:sz="4" w:space="0" w:color="000000"/>
            </w:tcBorders>
          </w:tcPr>
          <w:p>
            <w:pPr>
              <w:pStyle w:val="TableParagraph"/>
              <w:spacing w:line="279" w:lineRule="exact"/>
              <w:ind w:left="23" w:right="0"/>
              <w:jc w:val="left"/>
              <w:rPr>
                <w:rFonts w:ascii="等线" w:hAnsi="等线" w:cs="等线" w:eastAsia="等线" w:hint="default"/>
                <w:sz w:val="21"/>
                <w:szCs w:val="21"/>
              </w:rPr>
            </w:pPr>
            <w:r>
              <w:rPr>
                <w:rFonts w:ascii="等线" w:hAnsi="等线" w:cs="等线" w:eastAsia="等线" w:hint="default"/>
                <w:b/>
                <w:bCs/>
                <w:sz w:val="21"/>
                <w:szCs w:val="21"/>
              </w:rPr>
              <w:t>其他符合非经常性损益定义的损益项目</w:t>
            </w:r>
            <w:r>
              <w:rPr>
                <w:rFonts w:ascii="等线" w:hAnsi="等线" w:cs="等线" w:eastAsia="等线" w:hint="default"/>
                <w:sz w:val="21"/>
                <w:szCs w:val="21"/>
              </w:rPr>
            </w:r>
          </w:p>
        </w:tc>
        <w:tc>
          <w:tcPr>
            <w:tcW w:w="2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Century Gothic" w:hAnsi="Century Gothic" w:cs="Century Gothic" w:eastAsia="Century Gothic" w:hint="default"/>
                <w:sz w:val="21"/>
                <w:szCs w:val="21"/>
              </w:rPr>
            </w:pPr>
            <w:r>
              <w:rPr>
                <w:rFonts w:ascii="Century Gothic"/>
                <w:sz w:val="21"/>
              </w:rPr>
              <w:t>178,446.68</w:t>
            </w:r>
          </w:p>
        </w:tc>
      </w:tr>
      <w:tr>
        <w:trPr>
          <w:trHeight w:val="322" w:hRule="exact"/>
        </w:trPr>
        <w:tc>
          <w:tcPr>
            <w:tcW w:w="5936" w:type="dxa"/>
            <w:tcBorders>
              <w:top w:val="single" w:sz="4" w:space="0" w:color="000000"/>
              <w:left w:val="single" w:sz="4" w:space="0" w:color="000000"/>
              <w:bottom w:val="single" w:sz="4" w:space="0" w:color="000000"/>
              <w:right w:val="single" w:sz="4" w:space="0" w:color="000000"/>
            </w:tcBorders>
          </w:tcPr>
          <w:p>
            <w:pPr>
              <w:pStyle w:val="TableParagraph"/>
              <w:spacing w:line="279" w:lineRule="exact"/>
              <w:ind w:left="23" w:right="0"/>
              <w:jc w:val="left"/>
              <w:rPr>
                <w:rFonts w:ascii="等线" w:hAnsi="等线" w:cs="等线" w:eastAsia="等线" w:hint="default"/>
                <w:sz w:val="21"/>
                <w:szCs w:val="21"/>
              </w:rPr>
            </w:pPr>
            <w:r>
              <w:rPr>
                <w:rFonts w:ascii="等线" w:hAnsi="等线" w:cs="等线" w:eastAsia="等线" w:hint="default"/>
                <w:b/>
                <w:bCs/>
                <w:sz w:val="21"/>
                <w:szCs w:val="21"/>
              </w:rPr>
              <w:t>所得税影响额</w:t>
            </w:r>
            <w:r>
              <w:rPr>
                <w:rFonts w:ascii="等线" w:hAnsi="等线" w:cs="等线" w:eastAsia="等线" w:hint="default"/>
                <w:sz w:val="21"/>
                <w:szCs w:val="21"/>
              </w:rPr>
            </w:r>
          </w:p>
        </w:tc>
        <w:tc>
          <w:tcPr>
            <w:tcW w:w="2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Century Gothic" w:hAnsi="Century Gothic" w:cs="Century Gothic" w:eastAsia="Century Gothic" w:hint="default"/>
                <w:sz w:val="21"/>
                <w:szCs w:val="21"/>
              </w:rPr>
            </w:pPr>
            <w:r>
              <w:rPr>
                <w:rFonts w:ascii="Century Gothic"/>
                <w:sz w:val="21"/>
              </w:rPr>
              <w:t>-12,122,319.30</w:t>
            </w:r>
          </w:p>
        </w:tc>
      </w:tr>
      <w:tr>
        <w:trPr>
          <w:trHeight w:val="322" w:hRule="exact"/>
        </w:trPr>
        <w:tc>
          <w:tcPr>
            <w:tcW w:w="5936" w:type="dxa"/>
            <w:tcBorders>
              <w:top w:val="single" w:sz="4" w:space="0" w:color="000000"/>
              <w:left w:val="single" w:sz="4" w:space="0" w:color="000000"/>
              <w:bottom w:val="single" w:sz="4" w:space="0" w:color="000000"/>
              <w:right w:val="single" w:sz="4" w:space="0" w:color="000000"/>
            </w:tcBorders>
          </w:tcPr>
          <w:p>
            <w:pPr>
              <w:pStyle w:val="TableParagraph"/>
              <w:spacing w:line="279" w:lineRule="exact"/>
              <w:ind w:left="23" w:right="0"/>
              <w:jc w:val="left"/>
              <w:rPr>
                <w:rFonts w:ascii="等线" w:hAnsi="等线" w:cs="等线" w:eastAsia="等线" w:hint="default"/>
                <w:sz w:val="21"/>
                <w:szCs w:val="21"/>
              </w:rPr>
            </w:pPr>
            <w:r>
              <w:rPr>
                <w:rFonts w:ascii="等线" w:hAnsi="等线" w:cs="等线" w:eastAsia="等线" w:hint="default"/>
                <w:b/>
                <w:bCs/>
                <w:sz w:val="21"/>
                <w:szCs w:val="21"/>
              </w:rPr>
              <w:t>少数股东权益影响额</w:t>
            </w:r>
            <w:r>
              <w:rPr>
                <w:rFonts w:ascii="等线" w:hAnsi="等线" w:cs="等线" w:eastAsia="等线" w:hint="default"/>
                <w:sz w:val="21"/>
                <w:szCs w:val="21"/>
              </w:rPr>
            </w:r>
          </w:p>
        </w:tc>
        <w:tc>
          <w:tcPr>
            <w:tcW w:w="2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Century Gothic" w:hAnsi="Century Gothic" w:cs="Century Gothic" w:eastAsia="Century Gothic" w:hint="default"/>
                <w:sz w:val="21"/>
                <w:szCs w:val="21"/>
              </w:rPr>
            </w:pPr>
            <w:r>
              <w:rPr>
                <w:rFonts w:ascii="Century Gothic"/>
                <w:sz w:val="21"/>
              </w:rPr>
              <w:t>-140,850,384.06</w:t>
            </w:r>
          </w:p>
        </w:tc>
      </w:tr>
      <w:tr>
        <w:trPr>
          <w:trHeight w:val="323" w:hRule="exact"/>
        </w:trPr>
        <w:tc>
          <w:tcPr>
            <w:tcW w:w="59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9" w:lineRule="exact"/>
              <w:ind w:left="1" w:right="0"/>
              <w:jc w:val="center"/>
              <w:rPr>
                <w:rFonts w:ascii="等线" w:hAnsi="等线" w:cs="等线" w:eastAsia="等线" w:hint="default"/>
                <w:sz w:val="21"/>
                <w:szCs w:val="21"/>
              </w:rPr>
            </w:pPr>
            <w:r>
              <w:rPr>
                <w:rFonts w:ascii="等线" w:hAnsi="等线" w:cs="等线" w:eastAsia="等线" w:hint="default"/>
                <w:b/>
                <w:bCs/>
                <w:sz w:val="21"/>
                <w:szCs w:val="21"/>
              </w:rPr>
              <w:t>合计</w:t>
            </w:r>
            <w:r>
              <w:rPr>
                <w:rFonts w:ascii="等线" w:hAnsi="等线" w:cs="等线" w:eastAsia="等线" w:hint="default"/>
                <w:sz w:val="21"/>
                <w:szCs w:val="21"/>
              </w:rPr>
            </w:r>
          </w:p>
        </w:tc>
        <w:tc>
          <w:tcPr>
            <w:tcW w:w="2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Century Gothic" w:hAnsi="Century Gothic" w:cs="Century Gothic" w:eastAsia="Century Gothic" w:hint="default"/>
                <w:sz w:val="21"/>
                <w:szCs w:val="21"/>
              </w:rPr>
            </w:pPr>
            <w:r>
              <w:rPr>
                <w:rFonts w:ascii="Century Gothic"/>
                <w:sz w:val="21"/>
              </w:rPr>
              <w:t>432,083,158.58</w:t>
            </w:r>
          </w:p>
        </w:tc>
      </w:tr>
    </w:tbl>
    <w:p>
      <w:pPr>
        <w:spacing w:after="0" w:line="240" w:lineRule="auto"/>
        <w:jc w:val="center"/>
        <w:rPr>
          <w:rFonts w:ascii="Century Gothic" w:hAnsi="Century Gothic" w:cs="Century Gothic" w:eastAsia="Century Gothic" w:hint="default"/>
          <w:sz w:val="21"/>
          <w:szCs w:val="21"/>
        </w:rPr>
        <w:sectPr>
          <w:pgSz w:w="11910" w:h="16840"/>
          <w:pgMar w:header="0" w:footer="982" w:top="1540" w:bottom="1180" w:left="1500" w:right="1500"/>
        </w:sectPr>
      </w:pPr>
    </w:p>
    <w:p>
      <w:pPr>
        <w:pStyle w:val="Heading2"/>
        <w:tabs>
          <w:tab w:pos="8085" w:val="left" w:leader="none"/>
        </w:tabs>
        <w:spacing w:line="240" w:lineRule="auto" w:before="9"/>
        <w:ind w:left="1460" w:right="0"/>
        <w:jc w:val="left"/>
        <w:rPr>
          <w:b w:val="0"/>
          <w:bCs w:val="0"/>
        </w:rPr>
      </w:pPr>
      <w:r>
        <w:rPr>
          <w:spacing w:val="-1"/>
        </w:rPr>
        <w:t>（二）公司近三年主要会计数据</w:t>
        <w:tab/>
        <w:t>单位：人民币元</w:t>
      </w:r>
      <w:r>
        <w:rPr>
          <w:b w:val="0"/>
          <w:bCs w:val="0"/>
          <w:spacing w:val="-1"/>
        </w:rPr>
      </w:r>
    </w:p>
    <w:p>
      <w:pPr>
        <w:spacing w:line="240" w:lineRule="auto" w:before="10"/>
        <w:rPr>
          <w:rFonts w:ascii="等线" w:hAnsi="等线" w:cs="等线" w:eastAsia="等线" w:hint="default"/>
          <w:b/>
          <w:bCs/>
          <w:sz w:val="6"/>
          <w:szCs w:val="6"/>
        </w:rPr>
      </w:pPr>
    </w:p>
    <w:tbl>
      <w:tblPr>
        <w:tblW w:w="0" w:type="auto"/>
        <w:jc w:val="left"/>
        <w:tblInd w:w="101" w:type="dxa"/>
        <w:tblLayout w:type="fixed"/>
        <w:tblCellMar>
          <w:top w:w="0" w:type="dxa"/>
          <w:left w:w="0" w:type="dxa"/>
          <w:bottom w:w="0" w:type="dxa"/>
          <w:right w:w="0" w:type="dxa"/>
        </w:tblCellMar>
        <w:tblLook w:val="01E0"/>
      </w:tblPr>
      <w:tblGrid>
        <w:gridCol w:w="2149"/>
        <w:gridCol w:w="1620"/>
        <w:gridCol w:w="1620"/>
        <w:gridCol w:w="1620"/>
        <w:gridCol w:w="900"/>
        <w:gridCol w:w="1620"/>
        <w:gridCol w:w="1496"/>
      </w:tblGrid>
      <w:tr>
        <w:trPr>
          <w:trHeight w:val="317" w:hRule="exact"/>
        </w:trPr>
        <w:tc>
          <w:tcPr>
            <w:tcW w:w="2149" w:type="dxa"/>
            <w:vMerge w:val="restart"/>
            <w:tcBorders>
              <w:top w:val="single" w:sz="4" w:space="0" w:color="000000"/>
              <w:left w:val="single" w:sz="4" w:space="0" w:color="000000"/>
              <w:right w:val="single" w:sz="4" w:space="0" w:color="000000"/>
            </w:tcBorders>
            <w:shd w:val="clear" w:color="auto" w:fill="E6E6E6"/>
          </w:tcPr>
          <w:p>
            <w:pPr/>
          </w:p>
        </w:tc>
        <w:tc>
          <w:tcPr>
            <w:tcW w:w="1620" w:type="dxa"/>
            <w:vMerge w:val="restart"/>
            <w:tcBorders>
              <w:top w:val="single" w:sz="4" w:space="0" w:color="000000"/>
              <w:left w:val="single" w:sz="4" w:space="0" w:color="000000"/>
              <w:right w:val="single" w:sz="4" w:space="0" w:color="000000"/>
            </w:tcBorders>
            <w:shd w:val="clear" w:color="auto" w:fill="E6E6E6"/>
          </w:tcPr>
          <w:p>
            <w:pPr/>
          </w:p>
        </w:tc>
        <w:tc>
          <w:tcPr>
            <w:tcW w:w="3240" w:type="dxa"/>
            <w:gridSpan w:val="2"/>
            <w:tcBorders>
              <w:top w:val="single" w:sz="4" w:space="0" w:color="000000"/>
              <w:left w:val="single" w:sz="4" w:space="0" w:color="000000"/>
              <w:bottom w:val="nil" w:sz="6" w:space="0" w:color="auto"/>
              <w:right w:val="single" w:sz="4" w:space="0" w:color="000000"/>
            </w:tcBorders>
            <w:shd w:val="clear" w:color="auto" w:fill="E6E6E6"/>
          </w:tcPr>
          <w:p>
            <w:pPr/>
          </w:p>
        </w:tc>
        <w:tc>
          <w:tcPr>
            <w:tcW w:w="900" w:type="dxa"/>
            <w:vMerge w:val="restart"/>
            <w:tcBorders>
              <w:top w:val="single" w:sz="4" w:space="0" w:color="000000"/>
              <w:left w:val="single" w:sz="4" w:space="0" w:color="000000"/>
              <w:right w:val="single" w:sz="4" w:space="0" w:color="000000"/>
            </w:tcBorders>
            <w:shd w:val="clear" w:color="auto" w:fill="E6E6E6"/>
          </w:tcPr>
          <w:p>
            <w:pPr>
              <w:pStyle w:val="TableParagraph"/>
              <w:spacing w:line="273" w:lineRule="auto" w:before="61"/>
              <w:ind w:left="142" w:right="42" w:hanging="100"/>
              <w:jc w:val="left"/>
              <w:rPr>
                <w:rFonts w:ascii="等线" w:hAnsi="等线" w:cs="等线" w:eastAsia="等线" w:hint="default"/>
                <w:sz w:val="20"/>
                <w:szCs w:val="20"/>
              </w:rPr>
            </w:pPr>
            <w:r>
              <w:rPr>
                <w:rFonts w:ascii="等线" w:hAnsi="等线" w:cs="等线" w:eastAsia="等线" w:hint="default"/>
                <w:b/>
                <w:bCs/>
                <w:sz w:val="20"/>
                <w:szCs w:val="20"/>
              </w:rPr>
              <w:t>本年比上</w:t>
            </w:r>
            <w:r>
              <w:rPr>
                <w:rFonts w:ascii="等线" w:hAnsi="等线" w:cs="等线" w:eastAsia="等线" w:hint="default"/>
                <w:b/>
                <w:bCs/>
                <w:spacing w:val="-53"/>
                <w:sz w:val="20"/>
                <w:szCs w:val="20"/>
              </w:rPr>
              <w:t> </w:t>
            </w:r>
            <w:r>
              <w:rPr>
                <w:rFonts w:ascii="等线" w:hAnsi="等线" w:cs="等线" w:eastAsia="等线" w:hint="default"/>
                <w:b/>
                <w:bCs/>
                <w:spacing w:val="-53"/>
                <w:sz w:val="20"/>
                <w:szCs w:val="20"/>
              </w:rPr>
            </w:r>
            <w:r>
              <w:rPr>
                <w:rFonts w:ascii="等线" w:hAnsi="等线" w:cs="等线" w:eastAsia="等线" w:hint="default"/>
                <w:b/>
                <w:bCs/>
                <w:sz w:val="20"/>
                <w:szCs w:val="20"/>
              </w:rPr>
              <w:t>年增减</w:t>
            </w:r>
            <w:r>
              <w:rPr>
                <w:rFonts w:ascii="等线" w:hAnsi="等线" w:cs="等线" w:eastAsia="等线" w:hint="default"/>
                <w:sz w:val="20"/>
                <w:szCs w:val="20"/>
              </w:rPr>
            </w:r>
          </w:p>
          <w:p>
            <w:pPr>
              <w:pStyle w:val="TableParagraph"/>
              <w:spacing w:line="240" w:lineRule="auto" w:before="10"/>
              <w:ind w:left="142" w:right="0"/>
              <w:jc w:val="left"/>
              <w:rPr>
                <w:rFonts w:ascii="等线" w:hAnsi="等线" w:cs="等线" w:eastAsia="等线" w:hint="default"/>
                <w:sz w:val="20"/>
                <w:szCs w:val="20"/>
              </w:rPr>
            </w:pPr>
            <w:r>
              <w:rPr>
                <w:rFonts w:ascii="等线" w:hAnsi="等线" w:cs="等线" w:eastAsia="等线" w:hint="default"/>
                <w:b/>
                <w:bCs/>
                <w:sz w:val="20"/>
                <w:szCs w:val="20"/>
              </w:rPr>
              <w:t>（％）</w:t>
            </w:r>
            <w:r>
              <w:rPr>
                <w:rFonts w:ascii="等线" w:hAnsi="等线" w:cs="等线" w:eastAsia="等线" w:hint="default"/>
                <w:sz w:val="20"/>
                <w:szCs w:val="20"/>
              </w:rPr>
            </w:r>
          </w:p>
        </w:tc>
        <w:tc>
          <w:tcPr>
            <w:tcW w:w="3116" w:type="dxa"/>
            <w:gridSpan w:val="2"/>
            <w:tcBorders>
              <w:top w:val="single" w:sz="4" w:space="0" w:color="000000"/>
              <w:left w:val="single" w:sz="4" w:space="0" w:color="000000"/>
              <w:bottom w:val="nil" w:sz="6" w:space="0" w:color="auto"/>
              <w:right w:val="single" w:sz="4" w:space="0" w:color="000000"/>
            </w:tcBorders>
            <w:shd w:val="clear" w:color="auto" w:fill="E6E6E6"/>
          </w:tcPr>
          <w:p>
            <w:pPr/>
          </w:p>
        </w:tc>
      </w:tr>
      <w:tr>
        <w:trPr>
          <w:trHeight w:val="216" w:hRule="exact"/>
        </w:trPr>
        <w:tc>
          <w:tcPr>
            <w:tcW w:w="2149" w:type="dxa"/>
            <w:vMerge/>
            <w:tcBorders>
              <w:left w:val="single" w:sz="4" w:space="0" w:color="000000"/>
              <w:bottom w:val="nil" w:sz="6" w:space="0" w:color="auto"/>
              <w:right w:val="single" w:sz="4" w:space="0" w:color="000000"/>
            </w:tcBorders>
            <w:shd w:val="clear" w:color="auto" w:fill="E6E6E6"/>
          </w:tcPr>
          <w:p>
            <w:pPr/>
          </w:p>
        </w:tc>
        <w:tc>
          <w:tcPr>
            <w:tcW w:w="1620" w:type="dxa"/>
            <w:vMerge/>
            <w:tcBorders>
              <w:left w:val="single" w:sz="4" w:space="0" w:color="000000"/>
              <w:bottom w:val="nil" w:sz="6" w:space="0" w:color="auto"/>
              <w:right w:val="single" w:sz="4" w:space="0" w:color="000000"/>
            </w:tcBorders>
            <w:shd w:val="clear" w:color="auto" w:fill="E6E6E6"/>
          </w:tcPr>
          <w:p>
            <w:pPr/>
          </w:p>
        </w:tc>
        <w:tc>
          <w:tcPr>
            <w:tcW w:w="3240" w:type="dxa"/>
            <w:gridSpan w:val="2"/>
            <w:vMerge w:val="restart"/>
            <w:tcBorders>
              <w:top w:val="nil" w:sz="6" w:space="0" w:color="auto"/>
              <w:left w:val="single" w:sz="4" w:space="0" w:color="000000"/>
              <w:right w:val="single" w:sz="4" w:space="0" w:color="000000"/>
            </w:tcBorders>
            <w:shd w:val="clear" w:color="auto" w:fill="E6E6E6"/>
          </w:tcPr>
          <w:p>
            <w:pPr>
              <w:pStyle w:val="TableParagraph"/>
              <w:spacing w:line="240" w:lineRule="auto" w:before="61"/>
              <w:ind w:right="0"/>
              <w:jc w:val="center"/>
              <w:rPr>
                <w:rFonts w:ascii="等线" w:hAnsi="等线" w:cs="等线" w:eastAsia="等线" w:hint="default"/>
                <w:sz w:val="20"/>
                <w:szCs w:val="20"/>
              </w:rPr>
            </w:pPr>
            <w:r>
              <w:rPr>
                <w:rFonts w:ascii="Century Gothic" w:hAnsi="Century Gothic" w:cs="Century Gothic" w:eastAsia="Century Gothic" w:hint="default"/>
                <w:b/>
                <w:bCs/>
                <w:sz w:val="20"/>
                <w:szCs w:val="20"/>
              </w:rPr>
              <w:t>2008</w:t>
            </w:r>
            <w:r>
              <w:rPr>
                <w:rFonts w:ascii="Century Gothic" w:hAnsi="Century Gothic" w:cs="Century Gothic" w:eastAsia="Century Gothic" w:hint="default"/>
                <w:b/>
                <w:bCs/>
                <w:spacing w:val="-8"/>
                <w:sz w:val="20"/>
                <w:szCs w:val="20"/>
              </w:rPr>
              <w:t> </w:t>
            </w:r>
            <w:r>
              <w:rPr>
                <w:rFonts w:ascii="等线" w:hAnsi="等线" w:cs="等线" w:eastAsia="等线" w:hint="default"/>
                <w:b/>
                <w:bCs/>
                <w:sz w:val="20"/>
                <w:szCs w:val="20"/>
              </w:rPr>
              <w:t>年</w:t>
            </w:r>
            <w:r>
              <w:rPr>
                <w:rFonts w:ascii="等线" w:hAnsi="等线" w:cs="等线" w:eastAsia="等线" w:hint="default"/>
                <w:sz w:val="20"/>
                <w:szCs w:val="20"/>
              </w:rPr>
            </w:r>
          </w:p>
        </w:tc>
        <w:tc>
          <w:tcPr>
            <w:tcW w:w="900" w:type="dxa"/>
            <w:vMerge/>
            <w:tcBorders>
              <w:left w:val="single" w:sz="4" w:space="0" w:color="000000"/>
              <w:right w:val="single" w:sz="4" w:space="0" w:color="000000"/>
            </w:tcBorders>
            <w:shd w:val="clear" w:color="auto" w:fill="E6E6E6"/>
          </w:tcPr>
          <w:p>
            <w:pPr/>
          </w:p>
        </w:tc>
        <w:tc>
          <w:tcPr>
            <w:tcW w:w="3116" w:type="dxa"/>
            <w:gridSpan w:val="2"/>
            <w:vMerge w:val="restart"/>
            <w:tcBorders>
              <w:top w:val="nil" w:sz="6" w:space="0" w:color="auto"/>
              <w:left w:val="single" w:sz="4" w:space="0" w:color="000000"/>
              <w:right w:val="single" w:sz="4" w:space="0" w:color="000000"/>
            </w:tcBorders>
            <w:shd w:val="clear" w:color="auto" w:fill="E6E6E6"/>
          </w:tcPr>
          <w:p>
            <w:pPr>
              <w:pStyle w:val="TableParagraph"/>
              <w:spacing w:line="240" w:lineRule="auto" w:before="61"/>
              <w:ind w:right="1"/>
              <w:jc w:val="center"/>
              <w:rPr>
                <w:rFonts w:ascii="等线" w:hAnsi="等线" w:cs="等线" w:eastAsia="等线" w:hint="default"/>
                <w:sz w:val="20"/>
                <w:szCs w:val="20"/>
              </w:rPr>
            </w:pPr>
            <w:r>
              <w:rPr>
                <w:rFonts w:ascii="Century Gothic" w:hAnsi="Century Gothic" w:cs="Century Gothic" w:eastAsia="Century Gothic" w:hint="default"/>
                <w:b/>
                <w:bCs/>
                <w:sz w:val="20"/>
                <w:szCs w:val="20"/>
              </w:rPr>
              <w:t>2007</w:t>
            </w:r>
            <w:r>
              <w:rPr>
                <w:rFonts w:ascii="Century Gothic" w:hAnsi="Century Gothic" w:cs="Century Gothic" w:eastAsia="Century Gothic" w:hint="default"/>
                <w:b/>
                <w:bCs/>
                <w:spacing w:val="-8"/>
                <w:sz w:val="20"/>
                <w:szCs w:val="20"/>
              </w:rPr>
              <w:t> </w:t>
            </w:r>
            <w:r>
              <w:rPr>
                <w:rFonts w:ascii="等线" w:hAnsi="等线" w:cs="等线" w:eastAsia="等线" w:hint="default"/>
                <w:b/>
                <w:bCs/>
                <w:sz w:val="20"/>
                <w:szCs w:val="20"/>
              </w:rPr>
              <w:t>年</w:t>
            </w:r>
            <w:r>
              <w:rPr>
                <w:rFonts w:ascii="等线" w:hAnsi="等线" w:cs="等线" w:eastAsia="等线" w:hint="default"/>
                <w:sz w:val="20"/>
                <w:szCs w:val="20"/>
              </w:rPr>
            </w:r>
          </w:p>
        </w:tc>
      </w:tr>
      <w:tr>
        <w:trPr>
          <w:trHeight w:val="216" w:hRule="exact"/>
        </w:trPr>
        <w:tc>
          <w:tcPr>
            <w:tcW w:w="2149" w:type="dxa"/>
            <w:vMerge w:val="restart"/>
            <w:tcBorders>
              <w:top w:val="nil" w:sz="6" w:space="0" w:color="auto"/>
              <w:left w:val="single" w:sz="4" w:space="0" w:color="000000"/>
              <w:right w:val="single" w:sz="4" w:space="0" w:color="000000"/>
            </w:tcBorders>
            <w:shd w:val="clear" w:color="auto" w:fill="E6E6E6"/>
          </w:tcPr>
          <w:p>
            <w:pPr>
              <w:pStyle w:val="TableParagraph"/>
              <w:spacing w:line="240" w:lineRule="auto" w:before="61"/>
              <w:ind w:right="11"/>
              <w:jc w:val="center"/>
              <w:rPr>
                <w:rFonts w:ascii="等线" w:hAnsi="等线" w:cs="等线" w:eastAsia="等线" w:hint="default"/>
                <w:sz w:val="20"/>
                <w:szCs w:val="20"/>
              </w:rPr>
            </w:pPr>
            <w:r>
              <w:rPr>
                <w:rFonts w:ascii="等线" w:hAnsi="等线" w:cs="等线" w:eastAsia="等线" w:hint="default"/>
                <w:b/>
                <w:bCs/>
                <w:sz w:val="20"/>
                <w:szCs w:val="20"/>
              </w:rPr>
              <w:t>项目</w:t>
            </w:r>
            <w:r>
              <w:rPr>
                <w:rFonts w:ascii="等线" w:hAnsi="等线" w:cs="等线" w:eastAsia="等线" w:hint="default"/>
                <w:sz w:val="20"/>
                <w:szCs w:val="20"/>
              </w:rPr>
            </w:r>
          </w:p>
        </w:tc>
        <w:tc>
          <w:tcPr>
            <w:tcW w:w="1620" w:type="dxa"/>
            <w:vMerge w:val="restart"/>
            <w:tcBorders>
              <w:top w:val="nil" w:sz="6" w:space="0" w:color="auto"/>
              <w:left w:val="single" w:sz="4" w:space="0" w:color="000000"/>
              <w:right w:val="single" w:sz="4" w:space="0" w:color="000000"/>
            </w:tcBorders>
            <w:shd w:val="clear" w:color="auto" w:fill="E6E6E6"/>
          </w:tcPr>
          <w:p>
            <w:pPr>
              <w:pStyle w:val="TableParagraph"/>
              <w:spacing w:line="240" w:lineRule="auto" w:before="61"/>
              <w:ind w:left="454" w:right="0"/>
              <w:jc w:val="left"/>
              <w:rPr>
                <w:rFonts w:ascii="等线" w:hAnsi="等线" w:cs="等线" w:eastAsia="等线" w:hint="default"/>
                <w:sz w:val="20"/>
                <w:szCs w:val="20"/>
              </w:rPr>
            </w:pPr>
            <w:r>
              <w:rPr>
                <w:rFonts w:ascii="Century Gothic" w:hAnsi="Century Gothic" w:cs="Century Gothic" w:eastAsia="Century Gothic" w:hint="default"/>
                <w:b/>
                <w:bCs/>
                <w:sz w:val="20"/>
                <w:szCs w:val="20"/>
              </w:rPr>
              <w:t>2009</w:t>
            </w:r>
            <w:r>
              <w:rPr>
                <w:rFonts w:ascii="Century Gothic" w:hAnsi="Century Gothic" w:cs="Century Gothic" w:eastAsia="Century Gothic" w:hint="default"/>
                <w:b/>
                <w:bCs/>
                <w:spacing w:val="-8"/>
                <w:sz w:val="20"/>
                <w:szCs w:val="20"/>
              </w:rPr>
              <w:t> </w:t>
            </w:r>
            <w:r>
              <w:rPr>
                <w:rFonts w:ascii="等线" w:hAnsi="等线" w:cs="等线" w:eastAsia="等线" w:hint="default"/>
                <w:b/>
                <w:bCs/>
                <w:sz w:val="20"/>
                <w:szCs w:val="20"/>
              </w:rPr>
              <w:t>年</w:t>
            </w:r>
            <w:r>
              <w:rPr>
                <w:rFonts w:ascii="等线" w:hAnsi="等线" w:cs="等线" w:eastAsia="等线" w:hint="default"/>
                <w:sz w:val="20"/>
                <w:szCs w:val="20"/>
              </w:rPr>
            </w:r>
          </w:p>
        </w:tc>
        <w:tc>
          <w:tcPr>
            <w:tcW w:w="3240" w:type="dxa"/>
            <w:gridSpan w:val="2"/>
            <w:vMerge/>
            <w:tcBorders>
              <w:left w:val="single" w:sz="4" w:space="0" w:color="000000"/>
              <w:bottom w:val="nil" w:sz="6" w:space="0" w:color="auto"/>
              <w:right w:val="single" w:sz="4" w:space="0" w:color="000000"/>
            </w:tcBorders>
            <w:shd w:val="clear" w:color="auto" w:fill="E6E6E6"/>
          </w:tcPr>
          <w:p>
            <w:pPr/>
          </w:p>
        </w:tc>
        <w:tc>
          <w:tcPr>
            <w:tcW w:w="900" w:type="dxa"/>
            <w:vMerge/>
            <w:tcBorders>
              <w:left w:val="single" w:sz="4" w:space="0" w:color="000000"/>
              <w:right w:val="single" w:sz="4" w:space="0" w:color="000000"/>
            </w:tcBorders>
            <w:shd w:val="clear" w:color="auto" w:fill="E6E6E6"/>
          </w:tcPr>
          <w:p>
            <w:pPr/>
          </w:p>
        </w:tc>
        <w:tc>
          <w:tcPr>
            <w:tcW w:w="3116" w:type="dxa"/>
            <w:gridSpan w:val="2"/>
            <w:vMerge/>
            <w:tcBorders>
              <w:left w:val="single" w:sz="4" w:space="0" w:color="000000"/>
              <w:bottom w:val="nil" w:sz="6" w:space="0" w:color="auto"/>
              <w:right w:val="single" w:sz="4" w:space="0" w:color="000000"/>
            </w:tcBorders>
            <w:shd w:val="clear" w:color="auto" w:fill="E6E6E6"/>
          </w:tcPr>
          <w:p>
            <w:pPr/>
          </w:p>
        </w:tc>
      </w:tr>
      <w:tr>
        <w:trPr>
          <w:trHeight w:val="216" w:hRule="exact"/>
        </w:trPr>
        <w:tc>
          <w:tcPr>
            <w:tcW w:w="2149" w:type="dxa"/>
            <w:vMerge/>
            <w:tcBorders>
              <w:left w:val="single" w:sz="4" w:space="0" w:color="000000"/>
              <w:bottom w:val="nil" w:sz="6" w:space="0" w:color="auto"/>
              <w:right w:val="single" w:sz="4" w:space="0" w:color="000000"/>
            </w:tcBorders>
            <w:shd w:val="clear" w:color="auto" w:fill="E6E6E6"/>
          </w:tcPr>
          <w:p>
            <w:pPr/>
          </w:p>
        </w:tc>
        <w:tc>
          <w:tcPr>
            <w:tcW w:w="1620" w:type="dxa"/>
            <w:vMerge/>
            <w:tcBorders>
              <w:left w:val="single" w:sz="4" w:space="0" w:color="000000"/>
              <w:bottom w:val="nil" w:sz="6" w:space="0" w:color="auto"/>
              <w:right w:val="single" w:sz="4" w:space="0" w:color="000000"/>
            </w:tcBorders>
            <w:shd w:val="clear" w:color="auto" w:fill="E6E6E6"/>
          </w:tcPr>
          <w:p>
            <w:pPr/>
          </w:p>
        </w:tc>
        <w:tc>
          <w:tcPr>
            <w:tcW w:w="3240" w:type="dxa"/>
            <w:gridSpan w:val="2"/>
            <w:vMerge w:val="restart"/>
            <w:tcBorders>
              <w:top w:val="nil" w:sz="6" w:space="0" w:color="auto"/>
              <w:left w:val="single" w:sz="4" w:space="0" w:color="000000"/>
              <w:right w:val="single" w:sz="4" w:space="0" w:color="000000"/>
            </w:tcBorders>
            <w:shd w:val="clear" w:color="auto" w:fill="E6E6E6"/>
          </w:tcPr>
          <w:p>
            <w:pPr/>
          </w:p>
        </w:tc>
        <w:tc>
          <w:tcPr>
            <w:tcW w:w="900" w:type="dxa"/>
            <w:vMerge/>
            <w:tcBorders>
              <w:left w:val="single" w:sz="4" w:space="0" w:color="000000"/>
              <w:right w:val="single" w:sz="4" w:space="0" w:color="000000"/>
            </w:tcBorders>
            <w:shd w:val="clear" w:color="auto" w:fill="E6E6E6"/>
          </w:tcPr>
          <w:p>
            <w:pPr/>
          </w:p>
        </w:tc>
        <w:tc>
          <w:tcPr>
            <w:tcW w:w="3116" w:type="dxa"/>
            <w:gridSpan w:val="2"/>
            <w:vMerge w:val="restart"/>
            <w:tcBorders>
              <w:top w:val="nil" w:sz="6" w:space="0" w:color="auto"/>
              <w:left w:val="single" w:sz="4" w:space="0" w:color="000000"/>
              <w:right w:val="single" w:sz="4" w:space="0" w:color="000000"/>
            </w:tcBorders>
            <w:shd w:val="clear" w:color="auto" w:fill="E6E6E6"/>
          </w:tcPr>
          <w:p>
            <w:pPr/>
          </w:p>
        </w:tc>
      </w:tr>
      <w:tr>
        <w:trPr>
          <w:trHeight w:val="100" w:hRule="exact"/>
        </w:trPr>
        <w:tc>
          <w:tcPr>
            <w:tcW w:w="2149" w:type="dxa"/>
            <w:vMerge w:val="restart"/>
            <w:tcBorders>
              <w:top w:val="nil" w:sz="6" w:space="0" w:color="auto"/>
              <w:left w:val="single" w:sz="4" w:space="0" w:color="000000"/>
              <w:right w:val="single" w:sz="4" w:space="0" w:color="000000"/>
            </w:tcBorders>
            <w:shd w:val="clear" w:color="auto" w:fill="E6E6E6"/>
          </w:tcPr>
          <w:p>
            <w:pPr/>
          </w:p>
        </w:tc>
        <w:tc>
          <w:tcPr>
            <w:tcW w:w="1620" w:type="dxa"/>
            <w:vMerge w:val="restart"/>
            <w:tcBorders>
              <w:top w:val="nil" w:sz="6" w:space="0" w:color="auto"/>
              <w:left w:val="single" w:sz="4" w:space="0" w:color="000000"/>
              <w:right w:val="single" w:sz="4" w:space="0" w:color="000000"/>
            </w:tcBorders>
            <w:shd w:val="clear" w:color="auto" w:fill="E6E6E6"/>
          </w:tcPr>
          <w:p>
            <w:pPr/>
          </w:p>
        </w:tc>
        <w:tc>
          <w:tcPr>
            <w:tcW w:w="3240" w:type="dxa"/>
            <w:gridSpan w:val="2"/>
            <w:vMerge/>
            <w:tcBorders>
              <w:left w:val="single" w:sz="4" w:space="0" w:color="000000"/>
              <w:bottom w:val="single" w:sz="4" w:space="0" w:color="000000"/>
              <w:right w:val="single" w:sz="4" w:space="0" w:color="000000"/>
            </w:tcBorders>
            <w:shd w:val="clear" w:color="auto" w:fill="E6E6E6"/>
          </w:tcPr>
          <w:p>
            <w:pPr/>
          </w:p>
        </w:tc>
        <w:tc>
          <w:tcPr>
            <w:tcW w:w="900" w:type="dxa"/>
            <w:vMerge/>
            <w:tcBorders>
              <w:left w:val="single" w:sz="4" w:space="0" w:color="000000"/>
              <w:bottom w:val="single" w:sz="4" w:space="0" w:color="000000"/>
              <w:right w:val="single" w:sz="4" w:space="0" w:color="000000"/>
            </w:tcBorders>
            <w:shd w:val="clear" w:color="auto" w:fill="E6E6E6"/>
          </w:tcPr>
          <w:p>
            <w:pPr/>
          </w:p>
        </w:tc>
        <w:tc>
          <w:tcPr>
            <w:tcW w:w="3116" w:type="dxa"/>
            <w:gridSpan w:val="2"/>
            <w:vMerge/>
            <w:tcBorders>
              <w:left w:val="single" w:sz="4" w:space="0" w:color="000000"/>
              <w:bottom w:val="single" w:sz="4" w:space="0" w:color="000000"/>
              <w:right w:val="single" w:sz="4" w:space="0" w:color="000000"/>
            </w:tcBorders>
            <w:shd w:val="clear" w:color="auto" w:fill="E6E6E6"/>
          </w:tcPr>
          <w:p>
            <w:pPr/>
          </w:p>
        </w:tc>
      </w:tr>
      <w:tr>
        <w:trPr>
          <w:trHeight w:val="443" w:hRule="exact"/>
        </w:trPr>
        <w:tc>
          <w:tcPr>
            <w:tcW w:w="2149" w:type="dxa"/>
            <w:vMerge/>
            <w:tcBorders>
              <w:left w:val="single" w:sz="4" w:space="0" w:color="000000"/>
              <w:bottom w:val="single" w:sz="4" w:space="0" w:color="000000"/>
              <w:right w:val="single" w:sz="4" w:space="0" w:color="000000"/>
            </w:tcBorders>
            <w:shd w:val="clear" w:color="auto" w:fill="E6E6E6"/>
          </w:tcPr>
          <w:p>
            <w:pPr/>
          </w:p>
        </w:tc>
        <w:tc>
          <w:tcPr>
            <w:tcW w:w="1620" w:type="dxa"/>
            <w:vMerge/>
            <w:tcBorders>
              <w:left w:val="single" w:sz="4" w:space="0" w:color="000000"/>
              <w:bottom w:val="single" w:sz="4" w:space="0" w:color="000000"/>
              <w:right w:val="single" w:sz="4" w:space="0" w:color="000000"/>
            </w:tcBorders>
            <w:shd w:val="clear" w:color="auto" w:fill="E6E6E6"/>
          </w:tcPr>
          <w:p>
            <w:pPr/>
          </w:p>
        </w:tc>
        <w:tc>
          <w:tcPr>
            <w:tcW w:w="16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left="502" w:right="0"/>
              <w:jc w:val="left"/>
              <w:rPr>
                <w:rFonts w:ascii="等线" w:hAnsi="等线" w:cs="等线" w:eastAsia="等线" w:hint="default"/>
                <w:sz w:val="20"/>
                <w:szCs w:val="20"/>
              </w:rPr>
            </w:pPr>
            <w:r>
              <w:rPr>
                <w:rFonts w:ascii="等线" w:hAnsi="等线" w:cs="等线" w:eastAsia="等线" w:hint="default"/>
                <w:b/>
                <w:bCs/>
                <w:sz w:val="20"/>
                <w:szCs w:val="20"/>
              </w:rPr>
              <w:t>调整前</w:t>
            </w:r>
            <w:r>
              <w:rPr>
                <w:rFonts w:ascii="等线" w:hAnsi="等线" w:cs="等线" w:eastAsia="等线" w:hint="default"/>
                <w:sz w:val="20"/>
                <w:szCs w:val="20"/>
              </w:rPr>
            </w:r>
          </w:p>
        </w:tc>
        <w:tc>
          <w:tcPr>
            <w:tcW w:w="16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left="502" w:right="0"/>
              <w:jc w:val="left"/>
              <w:rPr>
                <w:rFonts w:ascii="等线" w:hAnsi="等线" w:cs="等线" w:eastAsia="等线" w:hint="default"/>
                <w:sz w:val="20"/>
                <w:szCs w:val="20"/>
              </w:rPr>
            </w:pPr>
            <w:r>
              <w:rPr>
                <w:rFonts w:ascii="等线" w:hAnsi="等线" w:cs="等线" w:eastAsia="等线" w:hint="default"/>
                <w:b/>
                <w:bCs/>
                <w:sz w:val="20"/>
                <w:szCs w:val="20"/>
              </w:rPr>
              <w:t>调整后</w:t>
            </w:r>
            <w:r>
              <w:rPr>
                <w:rFonts w:ascii="等线" w:hAnsi="等线" w:cs="等线" w:eastAsia="等线" w:hint="default"/>
                <w:sz w:val="20"/>
                <w:szCs w:val="20"/>
              </w:rPr>
            </w:r>
          </w:p>
        </w:tc>
        <w:tc>
          <w:tcPr>
            <w:tcW w:w="90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left="142" w:right="0"/>
              <w:jc w:val="left"/>
              <w:rPr>
                <w:rFonts w:ascii="等线" w:hAnsi="等线" w:cs="等线" w:eastAsia="等线" w:hint="default"/>
                <w:sz w:val="20"/>
                <w:szCs w:val="20"/>
              </w:rPr>
            </w:pPr>
            <w:r>
              <w:rPr>
                <w:rFonts w:ascii="等线" w:hAnsi="等线" w:cs="等线" w:eastAsia="等线" w:hint="default"/>
                <w:b/>
                <w:bCs/>
                <w:sz w:val="20"/>
                <w:szCs w:val="20"/>
              </w:rPr>
              <w:t>调整后</w:t>
            </w:r>
            <w:r>
              <w:rPr>
                <w:rFonts w:ascii="等线" w:hAnsi="等线" w:cs="等线" w:eastAsia="等线" w:hint="default"/>
                <w:sz w:val="20"/>
                <w:szCs w:val="20"/>
              </w:rPr>
            </w:r>
          </w:p>
        </w:tc>
        <w:tc>
          <w:tcPr>
            <w:tcW w:w="16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left="502" w:right="0"/>
              <w:jc w:val="left"/>
              <w:rPr>
                <w:rFonts w:ascii="等线" w:hAnsi="等线" w:cs="等线" w:eastAsia="等线" w:hint="default"/>
                <w:sz w:val="20"/>
                <w:szCs w:val="20"/>
              </w:rPr>
            </w:pPr>
            <w:r>
              <w:rPr>
                <w:rFonts w:ascii="等线" w:hAnsi="等线" w:cs="等线" w:eastAsia="等线" w:hint="default"/>
                <w:b/>
                <w:bCs/>
                <w:sz w:val="20"/>
                <w:szCs w:val="20"/>
              </w:rPr>
              <w:t>调整前</w:t>
            </w:r>
            <w:r>
              <w:rPr>
                <w:rFonts w:ascii="等线" w:hAnsi="等线" w:cs="等线" w:eastAsia="等线" w:hint="default"/>
                <w:sz w:val="20"/>
                <w:szCs w:val="20"/>
              </w:rPr>
            </w:r>
          </w:p>
        </w:tc>
        <w:tc>
          <w:tcPr>
            <w:tcW w:w="149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left="441" w:right="0"/>
              <w:jc w:val="left"/>
              <w:rPr>
                <w:rFonts w:ascii="等线" w:hAnsi="等线" w:cs="等线" w:eastAsia="等线" w:hint="default"/>
                <w:sz w:val="20"/>
                <w:szCs w:val="20"/>
              </w:rPr>
            </w:pPr>
            <w:r>
              <w:rPr>
                <w:rFonts w:ascii="等线" w:hAnsi="等线" w:cs="等线" w:eastAsia="等线" w:hint="default"/>
                <w:b/>
                <w:bCs/>
                <w:sz w:val="20"/>
                <w:szCs w:val="20"/>
              </w:rPr>
              <w:t>调整后</w:t>
            </w:r>
            <w:r>
              <w:rPr>
                <w:rFonts w:ascii="等线" w:hAnsi="等线" w:cs="等线" w:eastAsia="等线" w:hint="default"/>
                <w:sz w:val="20"/>
                <w:szCs w:val="20"/>
              </w:rPr>
            </w:r>
          </w:p>
        </w:tc>
      </w:tr>
      <w:tr>
        <w:trPr>
          <w:trHeight w:val="442" w:hRule="exact"/>
        </w:trPr>
        <w:tc>
          <w:tcPr>
            <w:tcW w:w="214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right="14"/>
              <w:jc w:val="center"/>
              <w:rPr>
                <w:rFonts w:ascii="等线" w:hAnsi="等线" w:cs="等线" w:eastAsia="等线" w:hint="default"/>
                <w:sz w:val="20"/>
                <w:szCs w:val="20"/>
              </w:rPr>
            </w:pPr>
            <w:r>
              <w:rPr>
                <w:rFonts w:ascii="等线" w:hAnsi="等线" w:cs="等线" w:eastAsia="等线" w:hint="default"/>
                <w:b/>
                <w:bCs/>
                <w:sz w:val="20"/>
                <w:szCs w:val="20"/>
              </w:rPr>
              <w:t>营业收入</w:t>
            </w:r>
            <w:r>
              <w:rPr>
                <w:rFonts w:ascii="等线" w:hAnsi="等线" w:cs="等线" w:eastAsia="等线" w:hint="default"/>
                <w:sz w:val="20"/>
                <w:szCs w:val="20"/>
              </w:rPr>
            </w:r>
          </w:p>
        </w:tc>
        <w:tc>
          <w:tcPr>
            <w:tcW w:w="1620" w:type="dxa"/>
            <w:tcBorders>
              <w:top w:val="single" w:sz="4" w:space="0" w:color="000000"/>
              <w:left w:val="single" w:sz="10" w:space="0" w:color="E6E6E6"/>
              <w:bottom w:val="single" w:sz="4" w:space="0" w:color="000000"/>
              <w:right w:val="single" w:sz="4" w:space="0" w:color="000000"/>
            </w:tcBorders>
          </w:tcPr>
          <w:p>
            <w:pPr>
              <w:pStyle w:val="TableParagraph"/>
              <w:spacing w:line="240" w:lineRule="auto" w:before="109"/>
              <w:ind w:right="22"/>
              <w:jc w:val="right"/>
              <w:rPr>
                <w:rFonts w:ascii="Century Gothic" w:hAnsi="Century Gothic" w:cs="Century Gothic" w:eastAsia="Century Gothic" w:hint="default"/>
                <w:sz w:val="18"/>
                <w:szCs w:val="18"/>
              </w:rPr>
            </w:pPr>
            <w:r>
              <w:rPr>
                <w:rFonts w:ascii="Century Gothic"/>
                <w:spacing w:val="-1"/>
                <w:sz w:val="18"/>
              </w:rPr>
              <w:t>22,673,139,489.08</w:t>
            </w:r>
            <w:r>
              <w:rPr>
                <w:rFonts w:ascii="Century Gothic"/>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2"/>
              <w:jc w:val="right"/>
              <w:rPr>
                <w:rFonts w:ascii="Century Gothic" w:hAnsi="Century Gothic" w:cs="Century Gothic" w:eastAsia="Century Gothic" w:hint="default"/>
                <w:sz w:val="18"/>
                <w:szCs w:val="18"/>
              </w:rPr>
            </w:pPr>
            <w:r>
              <w:rPr>
                <w:rFonts w:ascii="Century Gothic"/>
                <w:spacing w:val="-1"/>
                <w:sz w:val="18"/>
              </w:rPr>
              <w:t>3,950,149,898.72</w:t>
            </w:r>
            <w:r>
              <w:rPr>
                <w:rFonts w:ascii="Century Gothic"/>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2"/>
              <w:jc w:val="right"/>
              <w:rPr>
                <w:rFonts w:ascii="Century Gothic" w:hAnsi="Century Gothic" w:cs="Century Gothic" w:eastAsia="Century Gothic" w:hint="default"/>
                <w:sz w:val="18"/>
                <w:szCs w:val="18"/>
              </w:rPr>
            </w:pPr>
            <w:r>
              <w:rPr>
                <w:rFonts w:ascii="Century Gothic"/>
                <w:spacing w:val="-1"/>
                <w:sz w:val="18"/>
              </w:rPr>
              <w:t>4,122,943,784.24</w:t>
            </w:r>
            <w:r>
              <w:rPr>
                <w:rFonts w:ascii="Century Gothic"/>
                <w:sz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Century Gothic" w:hAnsi="Century Gothic" w:cs="Century Gothic" w:eastAsia="Century Gothic" w:hint="default"/>
                <w:sz w:val="18"/>
                <w:szCs w:val="18"/>
              </w:rPr>
            </w:pPr>
            <w:r>
              <w:rPr>
                <w:rFonts w:ascii="Century Gothic"/>
                <w:spacing w:val="-1"/>
                <w:sz w:val="18"/>
              </w:rPr>
              <w:t>449.93%</w:t>
            </w:r>
            <w:r>
              <w:rPr>
                <w:rFonts w:ascii="Century Gothic"/>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2"/>
              <w:jc w:val="right"/>
              <w:rPr>
                <w:rFonts w:ascii="Century Gothic" w:hAnsi="Century Gothic" w:cs="Century Gothic" w:eastAsia="Century Gothic" w:hint="default"/>
                <w:sz w:val="18"/>
                <w:szCs w:val="18"/>
              </w:rPr>
            </w:pPr>
            <w:r>
              <w:rPr>
                <w:rFonts w:ascii="Century Gothic"/>
                <w:spacing w:val="-1"/>
                <w:sz w:val="18"/>
              </w:rPr>
              <w:t>4,246,871,447.11</w:t>
            </w:r>
            <w:r>
              <w:rPr>
                <w:rFonts w:ascii="Century Gothic"/>
                <w:sz w:val="18"/>
              </w:rPr>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Century Gothic" w:hAnsi="Century Gothic" w:cs="Century Gothic" w:eastAsia="Century Gothic" w:hint="default"/>
                <w:sz w:val="18"/>
                <w:szCs w:val="18"/>
              </w:rPr>
            </w:pPr>
            <w:r>
              <w:rPr>
                <w:rFonts w:ascii="Century Gothic"/>
                <w:spacing w:val="-1"/>
                <w:sz w:val="18"/>
              </w:rPr>
              <w:t>4,494,492,062.89</w:t>
            </w:r>
            <w:r>
              <w:rPr>
                <w:rFonts w:ascii="Century Gothic"/>
                <w:sz w:val="18"/>
              </w:rPr>
            </w:r>
          </w:p>
        </w:tc>
      </w:tr>
      <w:tr>
        <w:trPr>
          <w:trHeight w:val="442" w:hRule="exact"/>
        </w:trPr>
        <w:tc>
          <w:tcPr>
            <w:tcW w:w="214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right="14"/>
              <w:jc w:val="center"/>
              <w:rPr>
                <w:rFonts w:ascii="等线" w:hAnsi="等线" w:cs="等线" w:eastAsia="等线" w:hint="default"/>
                <w:sz w:val="20"/>
                <w:szCs w:val="20"/>
              </w:rPr>
            </w:pPr>
            <w:r>
              <w:rPr>
                <w:rFonts w:ascii="等线" w:hAnsi="等线" w:cs="等线" w:eastAsia="等线" w:hint="default"/>
                <w:b/>
                <w:bCs/>
                <w:sz w:val="20"/>
                <w:szCs w:val="20"/>
              </w:rPr>
              <w:t>利润总额</w:t>
            </w:r>
            <w:r>
              <w:rPr>
                <w:rFonts w:ascii="等线" w:hAnsi="等线" w:cs="等线" w:eastAsia="等线" w:hint="default"/>
                <w:sz w:val="20"/>
                <w:szCs w:val="20"/>
              </w:rPr>
            </w:r>
          </w:p>
        </w:tc>
        <w:tc>
          <w:tcPr>
            <w:tcW w:w="1620" w:type="dxa"/>
            <w:tcBorders>
              <w:top w:val="single" w:sz="4" w:space="0" w:color="000000"/>
              <w:left w:val="single" w:sz="10" w:space="0" w:color="E6E6E6"/>
              <w:bottom w:val="single" w:sz="4" w:space="0" w:color="000000"/>
              <w:right w:val="single" w:sz="4" w:space="0" w:color="000000"/>
            </w:tcBorders>
          </w:tcPr>
          <w:p>
            <w:pPr>
              <w:pStyle w:val="TableParagraph"/>
              <w:spacing w:line="240" w:lineRule="auto" w:before="109"/>
              <w:ind w:right="22"/>
              <w:jc w:val="right"/>
              <w:rPr>
                <w:rFonts w:ascii="Century Gothic" w:hAnsi="Century Gothic" w:cs="Century Gothic" w:eastAsia="Century Gothic" w:hint="default"/>
                <w:sz w:val="18"/>
                <w:szCs w:val="18"/>
              </w:rPr>
            </w:pPr>
            <w:r>
              <w:rPr>
                <w:rFonts w:ascii="Century Gothic"/>
                <w:spacing w:val="-1"/>
                <w:sz w:val="18"/>
              </w:rPr>
              <w:t>734,167,282.12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3"/>
              <w:jc w:val="right"/>
              <w:rPr>
                <w:rFonts w:ascii="Century Gothic" w:hAnsi="Century Gothic" w:cs="Century Gothic" w:eastAsia="Century Gothic" w:hint="default"/>
                <w:sz w:val="18"/>
                <w:szCs w:val="18"/>
              </w:rPr>
            </w:pPr>
            <w:r>
              <w:rPr>
                <w:rFonts w:ascii="Century Gothic"/>
                <w:spacing w:val="-1"/>
                <w:sz w:val="18"/>
              </w:rPr>
              <w:t>11,165,482.32</w:t>
            </w:r>
            <w:r>
              <w:rPr>
                <w:rFonts w:ascii="Century Gothic"/>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3"/>
              <w:jc w:val="right"/>
              <w:rPr>
                <w:rFonts w:ascii="Century Gothic" w:hAnsi="Century Gothic" w:cs="Century Gothic" w:eastAsia="Century Gothic" w:hint="default"/>
                <w:sz w:val="18"/>
                <w:szCs w:val="18"/>
              </w:rPr>
            </w:pPr>
            <w:r>
              <w:rPr>
                <w:rFonts w:ascii="Century Gothic"/>
                <w:spacing w:val="-1"/>
                <w:sz w:val="18"/>
              </w:rPr>
              <w:t>20,370,208.18</w:t>
            </w:r>
            <w:r>
              <w:rPr>
                <w:rFonts w:ascii="Century Gothic"/>
                <w:sz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2"/>
              <w:jc w:val="right"/>
              <w:rPr>
                <w:rFonts w:ascii="Century Gothic" w:hAnsi="Century Gothic" w:cs="Century Gothic" w:eastAsia="Century Gothic" w:hint="default"/>
                <w:sz w:val="18"/>
                <w:szCs w:val="18"/>
              </w:rPr>
            </w:pPr>
            <w:r>
              <w:rPr>
                <w:rFonts w:ascii="Century Gothic"/>
                <w:spacing w:val="-1"/>
                <w:sz w:val="18"/>
              </w:rPr>
              <w:t>3,504.12%</w:t>
            </w:r>
            <w:r>
              <w:rPr>
                <w:rFonts w:ascii="Century Gothic"/>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2"/>
              <w:jc w:val="right"/>
              <w:rPr>
                <w:rFonts w:ascii="Century Gothic" w:hAnsi="Century Gothic" w:cs="Century Gothic" w:eastAsia="Century Gothic" w:hint="default"/>
                <w:sz w:val="18"/>
                <w:szCs w:val="18"/>
              </w:rPr>
            </w:pPr>
            <w:r>
              <w:rPr>
                <w:rFonts w:ascii="Century Gothic"/>
                <w:spacing w:val="-1"/>
                <w:sz w:val="18"/>
              </w:rPr>
              <w:t>105,438,242.72</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Century Gothic" w:hAnsi="Century Gothic" w:cs="Century Gothic" w:eastAsia="Century Gothic" w:hint="default"/>
                <w:sz w:val="18"/>
                <w:szCs w:val="18"/>
              </w:rPr>
            </w:pPr>
            <w:r>
              <w:rPr>
                <w:rFonts w:ascii="Century Gothic"/>
                <w:spacing w:val="-1"/>
                <w:sz w:val="18"/>
              </w:rPr>
              <w:t>112,914,564.84</w:t>
            </w:r>
          </w:p>
        </w:tc>
      </w:tr>
      <w:tr>
        <w:trPr>
          <w:trHeight w:val="755" w:hRule="exact"/>
        </w:trPr>
        <w:tc>
          <w:tcPr>
            <w:tcW w:w="214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73" w:lineRule="auto" w:before="61"/>
              <w:ind w:left="761" w:right="71" w:hanging="702"/>
              <w:jc w:val="left"/>
              <w:rPr>
                <w:rFonts w:ascii="等线" w:hAnsi="等线" w:cs="等线" w:eastAsia="等线" w:hint="default"/>
                <w:sz w:val="20"/>
                <w:szCs w:val="20"/>
              </w:rPr>
            </w:pPr>
            <w:r>
              <w:rPr>
                <w:rFonts w:ascii="等线" w:hAnsi="等线" w:cs="等线" w:eastAsia="等线" w:hint="default"/>
                <w:b/>
                <w:bCs/>
                <w:sz w:val="20"/>
                <w:szCs w:val="20"/>
              </w:rPr>
              <w:t>归属于上市公司股东的</w:t>
            </w:r>
            <w:r>
              <w:rPr>
                <w:rFonts w:ascii="等线" w:hAnsi="等线" w:cs="等线" w:eastAsia="等线" w:hint="default"/>
                <w:b/>
                <w:bCs/>
                <w:spacing w:val="-48"/>
                <w:sz w:val="20"/>
                <w:szCs w:val="20"/>
              </w:rPr>
              <w:t> </w:t>
            </w:r>
            <w:r>
              <w:rPr>
                <w:rFonts w:ascii="等线" w:hAnsi="等线" w:cs="等线" w:eastAsia="等线" w:hint="default"/>
                <w:b/>
                <w:bCs/>
                <w:spacing w:val="-48"/>
                <w:sz w:val="20"/>
                <w:szCs w:val="20"/>
              </w:rPr>
            </w:r>
            <w:r>
              <w:rPr>
                <w:rFonts w:ascii="等线" w:hAnsi="等线" w:cs="等线" w:eastAsia="等线" w:hint="default"/>
                <w:b/>
                <w:bCs/>
                <w:sz w:val="20"/>
                <w:szCs w:val="20"/>
              </w:rPr>
              <w:t>净利润</w:t>
            </w:r>
            <w:r>
              <w:rPr>
                <w:rFonts w:ascii="等线" w:hAnsi="等线" w:cs="等线" w:eastAsia="等线" w:hint="default"/>
                <w:sz w:val="20"/>
                <w:szCs w:val="20"/>
              </w:rPr>
            </w:r>
          </w:p>
        </w:tc>
        <w:tc>
          <w:tcPr>
            <w:tcW w:w="1620" w:type="dxa"/>
            <w:tcBorders>
              <w:top w:val="single" w:sz="4" w:space="0" w:color="000000"/>
              <w:left w:val="single" w:sz="10" w:space="0" w:color="E6E6E6"/>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22"/>
              <w:jc w:val="right"/>
              <w:rPr>
                <w:rFonts w:ascii="Century Gothic" w:hAnsi="Century Gothic" w:cs="Century Gothic" w:eastAsia="Century Gothic" w:hint="default"/>
                <w:sz w:val="18"/>
                <w:szCs w:val="18"/>
              </w:rPr>
            </w:pPr>
            <w:r>
              <w:rPr>
                <w:rFonts w:ascii="Century Gothic"/>
                <w:spacing w:val="-1"/>
                <w:sz w:val="18"/>
              </w:rPr>
              <w:t>443,064,901.85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23"/>
              <w:jc w:val="right"/>
              <w:rPr>
                <w:rFonts w:ascii="Century Gothic" w:hAnsi="Century Gothic" w:cs="Century Gothic" w:eastAsia="Century Gothic" w:hint="default"/>
                <w:sz w:val="18"/>
                <w:szCs w:val="18"/>
              </w:rPr>
            </w:pPr>
            <w:r>
              <w:rPr>
                <w:rFonts w:ascii="Century Gothic"/>
                <w:spacing w:val="-1"/>
                <w:sz w:val="18"/>
              </w:rPr>
              <w:t>11,823,912.92</w:t>
            </w:r>
            <w:r>
              <w:rPr>
                <w:rFonts w:ascii="Century Gothic"/>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23"/>
              <w:jc w:val="right"/>
              <w:rPr>
                <w:rFonts w:ascii="Century Gothic" w:hAnsi="Century Gothic" w:cs="Century Gothic" w:eastAsia="Century Gothic" w:hint="default"/>
                <w:sz w:val="18"/>
                <w:szCs w:val="18"/>
              </w:rPr>
            </w:pPr>
            <w:r>
              <w:rPr>
                <w:rFonts w:ascii="Century Gothic"/>
                <w:spacing w:val="-1"/>
                <w:sz w:val="18"/>
              </w:rPr>
              <w:t>21,025,302.26</w:t>
            </w:r>
            <w:r>
              <w:rPr>
                <w:rFonts w:ascii="Century Gothic"/>
                <w:sz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22"/>
              <w:jc w:val="right"/>
              <w:rPr>
                <w:rFonts w:ascii="Century Gothic" w:hAnsi="Century Gothic" w:cs="Century Gothic" w:eastAsia="Century Gothic" w:hint="default"/>
                <w:sz w:val="18"/>
                <w:szCs w:val="18"/>
              </w:rPr>
            </w:pPr>
            <w:r>
              <w:rPr>
                <w:rFonts w:ascii="Century Gothic"/>
                <w:spacing w:val="-1"/>
                <w:sz w:val="18"/>
              </w:rPr>
              <w:t>2,007.29%</w:t>
            </w:r>
            <w:r>
              <w:rPr>
                <w:rFonts w:ascii="Century Gothic"/>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23"/>
              <w:jc w:val="right"/>
              <w:rPr>
                <w:rFonts w:ascii="Century Gothic" w:hAnsi="Century Gothic" w:cs="Century Gothic" w:eastAsia="Century Gothic" w:hint="default"/>
                <w:sz w:val="18"/>
                <w:szCs w:val="18"/>
              </w:rPr>
            </w:pPr>
            <w:r>
              <w:rPr>
                <w:rFonts w:ascii="Century Gothic"/>
                <w:spacing w:val="-1"/>
                <w:sz w:val="18"/>
              </w:rPr>
              <w:t>98,175,450.47</w:t>
            </w:r>
            <w:r>
              <w:rPr>
                <w:rFonts w:ascii="Century Gothic"/>
                <w:sz w:val="18"/>
              </w:rPr>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21"/>
              <w:jc w:val="right"/>
              <w:rPr>
                <w:rFonts w:ascii="Century Gothic" w:hAnsi="Century Gothic" w:cs="Century Gothic" w:eastAsia="Century Gothic" w:hint="default"/>
                <w:sz w:val="18"/>
                <w:szCs w:val="18"/>
              </w:rPr>
            </w:pPr>
            <w:r>
              <w:rPr>
                <w:rFonts w:ascii="Century Gothic"/>
                <w:spacing w:val="-1"/>
                <w:sz w:val="18"/>
              </w:rPr>
              <w:t>104,500,621.16</w:t>
            </w:r>
          </w:p>
        </w:tc>
      </w:tr>
      <w:tr>
        <w:trPr>
          <w:trHeight w:val="1066" w:hRule="exact"/>
        </w:trPr>
        <w:tc>
          <w:tcPr>
            <w:tcW w:w="214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73" w:lineRule="auto" w:before="61"/>
              <w:ind w:left="59" w:right="71"/>
              <w:jc w:val="center"/>
              <w:rPr>
                <w:rFonts w:ascii="等线" w:hAnsi="等线" w:cs="等线" w:eastAsia="等线" w:hint="default"/>
                <w:sz w:val="20"/>
                <w:szCs w:val="20"/>
              </w:rPr>
            </w:pPr>
            <w:r>
              <w:rPr>
                <w:rFonts w:ascii="等线" w:hAnsi="等线" w:cs="等线" w:eastAsia="等线" w:hint="default"/>
                <w:b/>
                <w:bCs/>
                <w:sz w:val="20"/>
                <w:szCs w:val="20"/>
              </w:rPr>
              <w:t>归属于上市公司股东的</w:t>
            </w:r>
            <w:r>
              <w:rPr>
                <w:rFonts w:ascii="等线" w:hAnsi="等线" w:cs="等线" w:eastAsia="等线" w:hint="default"/>
                <w:b/>
                <w:bCs/>
                <w:w w:val="100"/>
                <w:sz w:val="20"/>
                <w:szCs w:val="20"/>
              </w:rPr>
              <w:t> </w:t>
            </w:r>
            <w:r>
              <w:rPr>
                <w:rFonts w:ascii="等线" w:hAnsi="等线" w:cs="等线" w:eastAsia="等线" w:hint="default"/>
                <w:b/>
                <w:bCs/>
                <w:sz w:val="20"/>
                <w:szCs w:val="20"/>
              </w:rPr>
              <w:t>扣除非经常性损益的净</w:t>
            </w:r>
            <w:r>
              <w:rPr>
                <w:rFonts w:ascii="等线" w:hAnsi="等线" w:cs="等线" w:eastAsia="等线" w:hint="default"/>
                <w:b/>
                <w:bCs/>
                <w:w w:val="100"/>
                <w:sz w:val="20"/>
                <w:szCs w:val="20"/>
              </w:rPr>
              <w:t> </w:t>
            </w:r>
            <w:r>
              <w:rPr>
                <w:rFonts w:ascii="等线" w:hAnsi="等线" w:cs="等线" w:eastAsia="等线" w:hint="default"/>
                <w:b/>
                <w:bCs/>
                <w:sz w:val="20"/>
                <w:szCs w:val="20"/>
              </w:rPr>
              <w:t>利润</w:t>
            </w:r>
            <w:r>
              <w:rPr>
                <w:rFonts w:ascii="等线" w:hAnsi="等线" w:cs="等线" w:eastAsia="等线" w:hint="default"/>
                <w:sz w:val="20"/>
                <w:szCs w:val="20"/>
              </w:rPr>
            </w:r>
          </w:p>
        </w:tc>
        <w:tc>
          <w:tcPr>
            <w:tcW w:w="1620" w:type="dxa"/>
            <w:tcBorders>
              <w:top w:val="single" w:sz="4" w:space="0" w:color="000000"/>
              <w:left w:val="single" w:sz="10" w:space="0" w:color="E6E6E6"/>
              <w:bottom w:val="single" w:sz="4" w:space="0" w:color="000000"/>
              <w:right w:val="single" w:sz="4" w:space="0" w:color="000000"/>
            </w:tcBorders>
          </w:tcPr>
          <w:p>
            <w:pPr>
              <w:pStyle w:val="TableParagraph"/>
              <w:spacing w:line="240" w:lineRule="auto"/>
              <w:ind w:right="0"/>
              <w:jc w:val="left"/>
              <w:rPr>
                <w:rFonts w:ascii="等线" w:hAnsi="等线" w:cs="等线" w:eastAsia="等线" w:hint="default"/>
                <w:b/>
                <w:bCs/>
                <w:sz w:val="18"/>
                <w:szCs w:val="18"/>
              </w:rPr>
            </w:pPr>
          </w:p>
          <w:p>
            <w:pPr>
              <w:pStyle w:val="TableParagraph"/>
              <w:spacing w:line="240" w:lineRule="auto" w:before="12"/>
              <w:ind w:right="0"/>
              <w:jc w:val="left"/>
              <w:rPr>
                <w:rFonts w:ascii="等线" w:hAnsi="等线" w:cs="等线" w:eastAsia="等线" w:hint="default"/>
                <w:b/>
                <w:bCs/>
                <w:sz w:val="12"/>
                <w:szCs w:val="12"/>
              </w:rPr>
            </w:pPr>
          </w:p>
          <w:p>
            <w:pPr>
              <w:pStyle w:val="TableParagraph"/>
              <w:spacing w:line="240" w:lineRule="auto"/>
              <w:ind w:right="23"/>
              <w:jc w:val="right"/>
              <w:rPr>
                <w:rFonts w:ascii="Century Gothic" w:hAnsi="Century Gothic" w:cs="Century Gothic" w:eastAsia="Century Gothic" w:hint="default"/>
                <w:sz w:val="18"/>
                <w:szCs w:val="18"/>
              </w:rPr>
            </w:pPr>
            <w:r>
              <w:rPr>
                <w:rFonts w:ascii="Century Gothic"/>
                <w:spacing w:val="-1"/>
                <w:sz w:val="18"/>
              </w:rPr>
              <w:t>10,981,743.27</w:t>
            </w:r>
            <w:r>
              <w:rPr>
                <w:rFonts w:ascii="Century Gothic"/>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等线" w:hAnsi="等线" w:cs="等线" w:eastAsia="等线" w:hint="default"/>
                <w:b/>
                <w:bCs/>
                <w:sz w:val="18"/>
                <w:szCs w:val="18"/>
              </w:rPr>
            </w:pPr>
          </w:p>
          <w:p>
            <w:pPr>
              <w:pStyle w:val="TableParagraph"/>
              <w:spacing w:line="240" w:lineRule="auto" w:before="12"/>
              <w:ind w:right="0"/>
              <w:jc w:val="left"/>
              <w:rPr>
                <w:rFonts w:ascii="等线" w:hAnsi="等线" w:cs="等线" w:eastAsia="等线" w:hint="default"/>
                <w:b/>
                <w:bCs/>
                <w:sz w:val="12"/>
                <w:szCs w:val="12"/>
              </w:rPr>
            </w:pPr>
          </w:p>
          <w:p>
            <w:pPr>
              <w:pStyle w:val="TableParagraph"/>
              <w:spacing w:line="240" w:lineRule="auto"/>
              <w:ind w:right="23"/>
              <w:jc w:val="right"/>
              <w:rPr>
                <w:rFonts w:ascii="Century Gothic" w:hAnsi="Century Gothic" w:cs="Century Gothic" w:eastAsia="Century Gothic" w:hint="default"/>
                <w:sz w:val="18"/>
                <w:szCs w:val="18"/>
              </w:rPr>
            </w:pPr>
            <w:r>
              <w:rPr>
                <w:rFonts w:ascii="Century Gothic"/>
                <w:spacing w:val="-1"/>
                <w:sz w:val="18"/>
              </w:rPr>
              <w:t>-27,426,886.98</w:t>
            </w:r>
            <w:r>
              <w:rPr>
                <w:rFonts w:ascii="Century Gothic"/>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等线" w:hAnsi="等线" w:cs="等线" w:eastAsia="等线" w:hint="default"/>
                <w:b/>
                <w:bCs/>
                <w:sz w:val="18"/>
                <w:szCs w:val="18"/>
              </w:rPr>
            </w:pPr>
          </w:p>
          <w:p>
            <w:pPr>
              <w:pStyle w:val="TableParagraph"/>
              <w:spacing w:line="240" w:lineRule="auto" w:before="12"/>
              <w:ind w:right="0"/>
              <w:jc w:val="left"/>
              <w:rPr>
                <w:rFonts w:ascii="等线" w:hAnsi="等线" w:cs="等线" w:eastAsia="等线" w:hint="default"/>
                <w:b/>
                <w:bCs/>
                <w:sz w:val="12"/>
                <w:szCs w:val="12"/>
              </w:rPr>
            </w:pPr>
          </w:p>
          <w:p>
            <w:pPr>
              <w:pStyle w:val="TableParagraph"/>
              <w:spacing w:line="240" w:lineRule="auto"/>
              <w:ind w:right="23"/>
              <w:jc w:val="right"/>
              <w:rPr>
                <w:rFonts w:ascii="Century Gothic" w:hAnsi="Century Gothic" w:cs="Century Gothic" w:eastAsia="Century Gothic" w:hint="default"/>
                <w:sz w:val="18"/>
                <w:szCs w:val="18"/>
              </w:rPr>
            </w:pPr>
            <w:r>
              <w:rPr>
                <w:rFonts w:ascii="Century Gothic"/>
                <w:spacing w:val="-1"/>
                <w:sz w:val="18"/>
              </w:rPr>
              <w:t>-18,225,497.64</w:t>
            </w:r>
            <w:r>
              <w:rPr>
                <w:rFonts w:ascii="Century Gothic"/>
                <w:sz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等线" w:hAnsi="等线" w:cs="等线" w:eastAsia="等线" w:hint="default"/>
                <w:b/>
                <w:bCs/>
                <w:sz w:val="18"/>
                <w:szCs w:val="18"/>
              </w:rPr>
            </w:pPr>
          </w:p>
          <w:p>
            <w:pPr>
              <w:pStyle w:val="TableParagraph"/>
              <w:spacing w:line="240" w:lineRule="auto" w:before="12"/>
              <w:ind w:right="0"/>
              <w:jc w:val="left"/>
              <w:rPr>
                <w:rFonts w:ascii="等线" w:hAnsi="等线" w:cs="等线" w:eastAsia="等线" w:hint="default"/>
                <w:b/>
                <w:bCs/>
                <w:sz w:val="12"/>
                <w:szCs w:val="12"/>
              </w:rPr>
            </w:pPr>
          </w:p>
          <w:p>
            <w:pPr>
              <w:pStyle w:val="TableParagraph"/>
              <w:spacing w:line="240" w:lineRule="auto"/>
              <w:ind w:right="22"/>
              <w:jc w:val="right"/>
              <w:rPr>
                <w:rFonts w:ascii="Century Gothic" w:hAnsi="Century Gothic" w:cs="Century Gothic" w:eastAsia="Century Gothic" w:hint="default"/>
                <w:sz w:val="18"/>
                <w:szCs w:val="18"/>
              </w:rPr>
            </w:pPr>
            <w:r>
              <w:rPr>
                <w:rFonts w:ascii="Century Gothic"/>
                <w:spacing w:val="-1"/>
                <w:w w:val="95"/>
                <w:sz w:val="18"/>
              </w:rPr>
              <w:t>-160.25%</w:t>
            </w:r>
            <w:r>
              <w:rPr>
                <w:rFonts w:ascii="Century Gothic"/>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等线" w:hAnsi="等线" w:cs="等线" w:eastAsia="等线" w:hint="default"/>
                <w:b/>
                <w:bCs/>
                <w:sz w:val="18"/>
                <w:szCs w:val="18"/>
              </w:rPr>
            </w:pPr>
          </w:p>
          <w:p>
            <w:pPr>
              <w:pStyle w:val="TableParagraph"/>
              <w:spacing w:line="240" w:lineRule="auto" w:before="12"/>
              <w:ind w:right="0"/>
              <w:jc w:val="left"/>
              <w:rPr>
                <w:rFonts w:ascii="等线" w:hAnsi="等线" w:cs="等线" w:eastAsia="等线" w:hint="default"/>
                <w:b/>
                <w:bCs/>
                <w:sz w:val="12"/>
                <w:szCs w:val="12"/>
              </w:rPr>
            </w:pPr>
          </w:p>
          <w:p>
            <w:pPr>
              <w:pStyle w:val="TableParagraph"/>
              <w:spacing w:line="240" w:lineRule="auto"/>
              <w:ind w:right="23"/>
              <w:jc w:val="right"/>
              <w:rPr>
                <w:rFonts w:ascii="Century Gothic" w:hAnsi="Century Gothic" w:cs="Century Gothic" w:eastAsia="Century Gothic" w:hint="default"/>
                <w:sz w:val="18"/>
                <w:szCs w:val="18"/>
              </w:rPr>
            </w:pPr>
            <w:r>
              <w:rPr>
                <w:rFonts w:ascii="Century Gothic"/>
                <w:spacing w:val="-1"/>
                <w:sz w:val="18"/>
              </w:rPr>
              <w:t>95,664,336.41</w:t>
            </w:r>
            <w:r>
              <w:rPr>
                <w:rFonts w:ascii="Century Gothic"/>
                <w:sz w:val="18"/>
              </w:rPr>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等线" w:hAnsi="等线" w:cs="等线" w:eastAsia="等线" w:hint="default"/>
                <w:b/>
                <w:bCs/>
                <w:sz w:val="18"/>
                <w:szCs w:val="18"/>
              </w:rPr>
            </w:pPr>
          </w:p>
          <w:p>
            <w:pPr>
              <w:pStyle w:val="TableParagraph"/>
              <w:spacing w:line="240" w:lineRule="auto" w:before="12"/>
              <w:ind w:right="0"/>
              <w:jc w:val="left"/>
              <w:rPr>
                <w:rFonts w:ascii="等线" w:hAnsi="等线" w:cs="等线" w:eastAsia="等线" w:hint="default"/>
                <w:b/>
                <w:bCs/>
                <w:sz w:val="12"/>
                <w:szCs w:val="12"/>
              </w:rPr>
            </w:pPr>
          </w:p>
          <w:p>
            <w:pPr>
              <w:pStyle w:val="TableParagraph"/>
              <w:spacing w:line="240" w:lineRule="auto"/>
              <w:ind w:right="21"/>
              <w:jc w:val="right"/>
              <w:rPr>
                <w:rFonts w:ascii="Century Gothic" w:hAnsi="Century Gothic" w:cs="Century Gothic" w:eastAsia="Century Gothic" w:hint="default"/>
                <w:sz w:val="18"/>
                <w:szCs w:val="18"/>
              </w:rPr>
            </w:pPr>
            <w:r>
              <w:rPr>
                <w:rFonts w:ascii="Century Gothic"/>
                <w:spacing w:val="-1"/>
                <w:sz w:val="18"/>
              </w:rPr>
              <w:t>101,989,507.10</w:t>
            </w:r>
          </w:p>
        </w:tc>
      </w:tr>
      <w:tr>
        <w:trPr>
          <w:trHeight w:val="754" w:hRule="exact"/>
        </w:trPr>
        <w:tc>
          <w:tcPr>
            <w:tcW w:w="214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73" w:lineRule="auto" w:before="61"/>
              <w:ind w:left="761" w:right="71" w:hanging="702"/>
              <w:jc w:val="left"/>
              <w:rPr>
                <w:rFonts w:ascii="等线" w:hAnsi="等线" w:cs="等线" w:eastAsia="等线" w:hint="default"/>
                <w:sz w:val="20"/>
                <w:szCs w:val="20"/>
              </w:rPr>
            </w:pPr>
            <w:r>
              <w:rPr>
                <w:rFonts w:ascii="等线" w:hAnsi="等线" w:cs="等线" w:eastAsia="等线" w:hint="default"/>
                <w:b/>
                <w:bCs/>
                <w:sz w:val="20"/>
                <w:szCs w:val="20"/>
              </w:rPr>
              <w:t>经营活动产生的现金流</w:t>
            </w:r>
            <w:r>
              <w:rPr>
                <w:rFonts w:ascii="等线" w:hAnsi="等线" w:cs="等线" w:eastAsia="等线" w:hint="default"/>
                <w:b/>
                <w:bCs/>
                <w:spacing w:val="-48"/>
                <w:sz w:val="20"/>
                <w:szCs w:val="20"/>
              </w:rPr>
              <w:t> </w:t>
            </w:r>
            <w:r>
              <w:rPr>
                <w:rFonts w:ascii="等线" w:hAnsi="等线" w:cs="等线" w:eastAsia="等线" w:hint="default"/>
                <w:b/>
                <w:bCs/>
                <w:spacing w:val="-48"/>
                <w:sz w:val="20"/>
                <w:szCs w:val="20"/>
              </w:rPr>
            </w:r>
            <w:r>
              <w:rPr>
                <w:rFonts w:ascii="等线" w:hAnsi="等线" w:cs="等线" w:eastAsia="等线" w:hint="default"/>
                <w:b/>
                <w:bCs/>
                <w:sz w:val="20"/>
                <w:szCs w:val="20"/>
              </w:rPr>
              <w:t>量净额</w:t>
            </w:r>
            <w:r>
              <w:rPr>
                <w:rFonts w:ascii="等线" w:hAnsi="等线" w:cs="等线" w:eastAsia="等线" w:hint="default"/>
                <w:sz w:val="20"/>
                <w:szCs w:val="20"/>
              </w:rPr>
            </w:r>
          </w:p>
        </w:tc>
        <w:tc>
          <w:tcPr>
            <w:tcW w:w="1620" w:type="dxa"/>
            <w:tcBorders>
              <w:top w:val="single" w:sz="4" w:space="0" w:color="000000"/>
              <w:left w:val="single" w:sz="10" w:space="0" w:color="E6E6E6"/>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22"/>
              <w:jc w:val="right"/>
              <w:rPr>
                <w:rFonts w:ascii="Century Gothic" w:hAnsi="Century Gothic" w:cs="Century Gothic" w:eastAsia="Century Gothic" w:hint="default"/>
                <w:sz w:val="18"/>
                <w:szCs w:val="18"/>
              </w:rPr>
            </w:pPr>
            <w:r>
              <w:rPr>
                <w:rFonts w:ascii="Century Gothic"/>
                <w:spacing w:val="-1"/>
                <w:sz w:val="18"/>
              </w:rPr>
              <w:t>783,958,801.54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22"/>
              <w:jc w:val="right"/>
              <w:rPr>
                <w:rFonts w:ascii="Century Gothic" w:hAnsi="Century Gothic" w:cs="Century Gothic" w:eastAsia="Century Gothic" w:hint="default"/>
                <w:sz w:val="18"/>
                <w:szCs w:val="18"/>
              </w:rPr>
            </w:pPr>
            <w:r>
              <w:rPr>
                <w:rFonts w:ascii="Century Gothic"/>
                <w:spacing w:val="-1"/>
                <w:sz w:val="18"/>
              </w:rPr>
              <w:t>171,775,675.92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22"/>
              <w:jc w:val="right"/>
              <w:rPr>
                <w:rFonts w:ascii="Century Gothic" w:hAnsi="Century Gothic" w:cs="Century Gothic" w:eastAsia="Century Gothic" w:hint="default"/>
                <w:sz w:val="18"/>
                <w:szCs w:val="18"/>
              </w:rPr>
            </w:pPr>
            <w:r>
              <w:rPr>
                <w:rFonts w:ascii="Century Gothic"/>
                <w:spacing w:val="-1"/>
                <w:sz w:val="18"/>
              </w:rPr>
              <w:t>598,491,940.50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21"/>
              <w:jc w:val="right"/>
              <w:rPr>
                <w:rFonts w:ascii="Century Gothic" w:hAnsi="Century Gothic" w:cs="Century Gothic" w:eastAsia="Century Gothic" w:hint="default"/>
                <w:sz w:val="18"/>
                <w:szCs w:val="18"/>
              </w:rPr>
            </w:pPr>
            <w:r>
              <w:rPr>
                <w:rFonts w:ascii="Century Gothic"/>
                <w:spacing w:val="-1"/>
                <w:sz w:val="18"/>
              </w:rPr>
              <w:t>30.99%</w:t>
            </w:r>
            <w:r>
              <w:rPr>
                <w:rFonts w:ascii="Century Gothic"/>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22"/>
              <w:jc w:val="right"/>
              <w:rPr>
                <w:rFonts w:ascii="Century Gothic" w:hAnsi="Century Gothic" w:cs="Century Gothic" w:eastAsia="Century Gothic" w:hint="default"/>
                <w:sz w:val="18"/>
                <w:szCs w:val="18"/>
              </w:rPr>
            </w:pPr>
            <w:r>
              <w:rPr>
                <w:rFonts w:ascii="Century Gothic"/>
                <w:spacing w:val="-1"/>
                <w:sz w:val="18"/>
              </w:rPr>
              <w:t>152,696,883.68</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21"/>
              <w:jc w:val="right"/>
              <w:rPr>
                <w:rFonts w:ascii="Century Gothic" w:hAnsi="Century Gothic" w:cs="Century Gothic" w:eastAsia="Century Gothic" w:hint="default"/>
                <w:sz w:val="18"/>
                <w:szCs w:val="18"/>
              </w:rPr>
            </w:pPr>
            <w:r>
              <w:rPr>
                <w:rFonts w:ascii="Century Gothic"/>
                <w:spacing w:val="-1"/>
                <w:sz w:val="18"/>
              </w:rPr>
              <w:t>147,223,543.47</w:t>
            </w:r>
          </w:p>
        </w:tc>
      </w:tr>
      <w:tr>
        <w:trPr>
          <w:trHeight w:val="317" w:hRule="exact"/>
        </w:trPr>
        <w:tc>
          <w:tcPr>
            <w:tcW w:w="2149" w:type="dxa"/>
            <w:vMerge w:val="restart"/>
            <w:tcBorders>
              <w:top w:val="single" w:sz="4" w:space="0" w:color="000000"/>
              <w:left w:val="single" w:sz="4" w:space="0" w:color="000000"/>
              <w:right w:val="single" w:sz="4" w:space="0" w:color="000000"/>
            </w:tcBorders>
            <w:shd w:val="clear" w:color="auto" w:fill="E6E6E6"/>
          </w:tcPr>
          <w:p>
            <w:pPr/>
          </w:p>
        </w:tc>
        <w:tc>
          <w:tcPr>
            <w:tcW w:w="1620" w:type="dxa"/>
            <w:vMerge w:val="restart"/>
            <w:tcBorders>
              <w:top w:val="single" w:sz="4" w:space="0" w:color="000000"/>
              <w:left w:val="single" w:sz="4" w:space="0" w:color="000000"/>
              <w:right w:val="single" w:sz="4" w:space="0" w:color="000000"/>
            </w:tcBorders>
            <w:shd w:val="clear" w:color="auto" w:fill="E6E6E6"/>
          </w:tcPr>
          <w:p>
            <w:pPr/>
          </w:p>
        </w:tc>
        <w:tc>
          <w:tcPr>
            <w:tcW w:w="3240" w:type="dxa"/>
            <w:gridSpan w:val="2"/>
            <w:tcBorders>
              <w:top w:val="single" w:sz="4" w:space="0" w:color="000000"/>
              <w:left w:val="single" w:sz="4" w:space="0" w:color="000000"/>
              <w:bottom w:val="nil" w:sz="6" w:space="0" w:color="auto"/>
              <w:right w:val="single" w:sz="4" w:space="0" w:color="000000"/>
            </w:tcBorders>
            <w:shd w:val="clear" w:color="auto" w:fill="E6E6E6"/>
          </w:tcPr>
          <w:p>
            <w:pPr/>
          </w:p>
        </w:tc>
        <w:tc>
          <w:tcPr>
            <w:tcW w:w="900" w:type="dxa"/>
            <w:vMerge w:val="restart"/>
            <w:tcBorders>
              <w:top w:val="single" w:sz="4" w:space="0" w:color="000000"/>
              <w:left w:val="single" w:sz="4" w:space="0" w:color="000000"/>
              <w:right w:val="single" w:sz="4" w:space="0" w:color="000000"/>
            </w:tcBorders>
            <w:shd w:val="clear" w:color="auto" w:fill="E6E6E6"/>
          </w:tcPr>
          <w:p>
            <w:pPr>
              <w:pStyle w:val="TableParagraph"/>
              <w:spacing w:line="273" w:lineRule="auto" w:before="61"/>
              <w:ind w:left="41" w:right="42" w:firstLine="1"/>
              <w:jc w:val="both"/>
              <w:rPr>
                <w:rFonts w:ascii="等线" w:hAnsi="等线" w:cs="等线" w:eastAsia="等线" w:hint="default"/>
                <w:sz w:val="20"/>
                <w:szCs w:val="20"/>
              </w:rPr>
            </w:pPr>
            <w:r>
              <w:rPr>
                <w:rFonts w:ascii="等线" w:hAnsi="等线" w:cs="等线" w:eastAsia="等线" w:hint="default"/>
                <w:b/>
                <w:bCs/>
                <w:sz w:val="20"/>
                <w:szCs w:val="20"/>
              </w:rPr>
              <w:t>本年末比</w:t>
            </w:r>
            <w:r>
              <w:rPr>
                <w:rFonts w:ascii="等线" w:hAnsi="等线" w:cs="等线" w:eastAsia="等线" w:hint="default"/>
                <w:b/>
                <w:bCs/>
                <w:w w:val="100"/>
                <w:sz w:val="20"/>
                <w:szCs w:val="20"/>
              </w:rPr>
              <w:t> </w:t>
            </w:r>
            <w:r>
              <w:rPr>
                <w:rFonts w:ascii="等线" w:hAnsi="等线" w:cs="等线" w:eastAsia="等线" w:hint="default"/>
                <w:b/>
                <w:bCs/>
                <w:sz w:val="20"/>
                <w:szCs w:val="20"/>
              </w:rPr>
              <w:t>上年末增</w:t>
            </w:r>
            <w:r>
              <w:rPr>
                <w:rFonts w:ascii="等线" w:hAnsi="等线" w:cs="等线" w:eastAsia="等线" w:hint="default"/>
                <w:b/>
                <w:bCs/>
                <w:spacing w:val="-53"/>
                <w:sz w:val="20"/>
                <w:szCs w:val="20"/>
              </w:rPr>
              <w:t> </w:t>
            </w:r>
            <w:r>
              <w:rPr>
                <w:rFonts w:ascii="等线" w:hAnsi="等线" w:cs="等线" w:eastAsia="等线" w:hint="default"/>
                <w:b/>
                <w:bCs/>
                <w:spacing w:val="-53"/>
                <w:sz w:val="20"/>
                <w:szCs w:val="20"/>
              </w:rPr>
            </w:r>
            <w:r>
              <w:rPr>
                <w:rFonts w:ascii="等线" w:hAnsi="等线" w:cs="等线" w:eastAsia="等线" w:hint="default"/>
                <w:b/>
                <w:bCs/>
                <w:sz w:val="20"/>
                <w:szCs w:val="20"/>
              </w:rPr>
              <w:t>减（％）</w:t>
            </w:r>
            <w:r>
              <w:rPr>
                <w:rFonts w:ascii="等线" w:hAnsi="等线" w:cs="等线" w:eastAsia="等线" w:hint="default"/>
                <w:sz w:val="20"/>
                <w:szCs w:val="20"/>
              </w:rPr>
            </w:r>
          </w:p>
        </w:tc>
        <w:tc>
          <w:tcPr>
            <w:tcW w:w="3116" w:type="dxa"/>
            <w:gridSpan w:val="2"/>
            <w:tcBorders>
              <w:top w:val="single" w:sz="4" w:space="0" w:color="000000"/>
              <w:left w:val="single" w:sz="4" w:space="0" w:color="000000"/>
              <w:bottom w:val="nil" w:sz="6" w:space="0" w:color="auto"/>
              <w:right w:val="single" w:sz="4" w:space="0" w:color="000000"/>
            </w:tcBorders>
            <w:shd w:val="clear" w:color="auto" w:fill="E6E6E6"/>
          </w:tcPr>
          <w:p>
            <w:pPr/>
          </w:p>
        </w:tc>
      </w:tr>
      <w:tr>
        <w:trPr>
          <w:trHeight w:val="246" w:hRule="exact"/>
        </w:trPr>
        <w:tc>
          <w:tcPr>
            <w:tcW w:w="2149" w:type="dxa"/>
            <w:vMerge/>
            <w:tcBorders>
              <w:left w:val="single" w:sz="4" w:space="0" w:color="000000"/>
              <w:bottom w:val="single" w:sz="24" w:space="0" w:color="FFFFFF"/>
              <w:right w:val="single" w:sz="4" w:space="0" w:color="000000"/>
            </w:tcBorders>
            <w:shd w:val="clear" w:color="auto" w:fill="E6E6E6"/>
          </w:tcPr>
          <w:p>
            <w:pPr/>
          </w:p>
        </w:tc>
        <w:tc>
          <w:tcPr>
            <w:tcW w:w="1620" w:type="dxa"/>
            <w:vMerge/>
            <w:tcBorders>
              <w:left w:val="single" w:sz="4" w:space="0" w:color="000000"/>
              <w:bottom w:val="single" w:sz="24" w:space="0" w:color="FFFFFF"/>
              <w:right w:val="single" w:sz="4" w:space="0" w:color="000000"/>
            </w:tcBorders>
            <w:shd w:val="clear" w:color="auto" w:fill="E6E6E6"/>
          </w:tcPr>
          <w:p>
            <w:pPr/>
          </w:p>
        </w:tc>
        <w:tc>
          <w:tcPr>
            <w:tcW w:w="3240" w:type="dxa"/>
            <w:gridSpan w:val="2"/>
            <w:vMerge w:val="restart"/>
            <w:tcBorders>
              <w:top w:val="nil" w:sz="6" w:space="0" w:color="auto"/>
              <w:left w:val="single" w:sz="4" w:space="0" w:color="000000"/>
              <w:right w:val="single" w:sz="4" w:space="0" w:color="000000"/>
            </w:tcBorders>
            <w:shd w:val="clear" w:color="auto" w:fill="E6E6E6"/>
          </w:tcPr>
          <w:p>
            <w:pPr>
              <w:pStyle w:val="TableParagraph"/>
              <w:spacing w:line="240" w:lineRule="auto" w:before="61"/>
              <w:ind w:right="1"/>
              <w:jc w:val="center"/>
              <w:rPr>
                <w:rFonts w:ascii="等线" w:hAnsi="等线" w:cs="等线" w:eastAsia="等线" w:hint="default"/>
                <w:sz w:val="20"/>
                <w:szCs w:val="20"/>
              </w:rPr>
            </w:pPr>
            <w:r>
              <w:rPr>
                <w:rFonts w:ascii="Times New Roman" w:hAnsi="Times New Roman" w:cs="Times New Roman" w:eastAsia="Times New Roman" w:hint="default"/>
                <w:b/>
                <w:bCs/>
                <w:sz w:val="20"/>
                <w:szCs w:val="20"/>
              </w:rPr>
              <w:t>2008 </w:t>
            </w:r>
            <w:r>
              <w:rPr>
                <w:rFonts w:ascii="等线" w:hAnsi="等线" w:cs="等线" w:eastAsia="等线" w:hint="default"/>
                <w:b/>
                <w:bCs/>
                <w:sz w:val="20"/>
                <w:szCs w:val="20"/>
              </w:rPr>
              <w:t>年末</w:t>
            </w:r>
            <w:r>
              <w:rPr>
                <w:rFonts w:ascii="等线" w:hAnsi="等线" w:cs="等线" w:eastAsia="等线" w:hint="default"/>
                <w:sz w:val="20"/>
                <w:szCs w:val="20"/>
              </w:rPr>
            </w:r>
          </w:p>
        </w:tc>
        <w:tc>
          <w:tcPr>
            <w:tcW w:w="900" w:type="dxa"/>
            <w:vMerge/>
            <w:tcBorders>
              <w:left w:val="single" w:sz="4" w:space="0" w:color="000000"/>
              <w:right w:val="single" w:sz="4" w:space="0" w:color="000000"/>
            </w:tcBorders>
            <w:shd w:val="clear" w:color="auto" w:fill="E6E6E6"/>
          </w:tcPr>
          <w:p>
            <w:pPr/>
          </w:p>
        </w:tc>
        <w:tc>
          <w:tcPr>
            <w:tcW w:w="3116" w:type="dxa"/>
            <w:gridSpan w:val="2"/>
            <w:vMerge w:val="restart"/>
            <w:tcBorders>
              <w:top w:val="nil" w:sz="6" w:space="0" w:color="auto"/>
              <w:left w:val="single" w:sz="4" w:space="0" w:color="000000"/>
              <w:right w:val="single" w:sz="4" w:space="0" w:color="000000"/>
            </w:tcBorders>
            <w:shd w:val="clear" w:color="auto" w:fill="E6E6E6"/>
          </w:tcPr>
          <w:p>
            <w:pPr>
              <w:pStyle w:val="TableParagraph"/>
              <w:spacing w:line="240" w:lineRule="auto" w:before="61"/>
              <w:ind w:right="0"/>
              <w:jc w:val="center"/>
              <w:rPr>
                <w:rFonts w:ascii="等线" w:hAnsi="等线" w:cs="等线" w:eastAsia="等线" w:hint="default"/>
                <w:sz w:val="20"/>
                <w:szCs w:val="20"/>
              </w:rPr>
            </w:pPr>
            <w:r>
              <w:rPr>
                <w:rFonts w:ascii="Times New Roman" w:hAnsi="Times New Roman" w:cs="Times New Roman" w:eastAsia="Times New Roman" w:hint="default"/>
                <w:b/>
                <w:bCs/>
                <w:sz w:val="20"/>
                <w:szCs w:val="20"/>
              </w:rPr>
              <w:t>2007 </w:t>
            </w:r>
            <w:r>
              <w:rPr>
                <w:rFonts w:ascii="等线" w:hAnsi="等线" w:cs="等线" w:eastAsia="等线" w:hint="default"/>
                <w:b/>
                <w:bCs/>
                <w:sz w:val="20"/>
                <w:szCs w:val="20"/>
              </w:rPr>
              <w:t>年末</w:t>
            </w:r>
            <w:r>
              <w:rPr>
                <w:rFonts w:ascii="等线" w:hAnsi="等线" w:cs="等线" w:eastAsia="等线" w:hint="default"/>
                <w:sz w:val="20"/>
                <w:szCs w:val="20"/>
              </w:rPr>
            </w:r>
          </w:p>
        </w:tc>
      </w:tr>
      <w:tr>
        <w:trPr>
          <w:trHeight w:val="186" w:hRule="exact"/>
        </w:trPr>
        <w:tc>
          <w:tcPr>
            <w:tcW w:w="2149" w:type="dxa"/>
            <w:vMerge w:val="restart"/>
            <w:tcBorders>
              <w:top w:val="single" w:sz="24" w:space="0" w:color="FFFFFF"/>
              <w:left w:val="single" w:sz="4" w:space="0" w:color="000000"/>
              <w:right w:val="single" w:sz="4" w:space="0" w:color="000000"/>
            </w:tcBorders>
            <w:shd w:val="clear" w:color="auto" w:fill="E6E6E6"/>
          </w:tcPr>
          <w:p>
            <w:pPr/>
          </w:p>
        </w:tc>
        <w:tc>
          <w:tcPr>
            <w:tcW w:w="1620" w:type="dxa"/>
            <w:vMerge w:val="restart"/>
            <w:tcBorders>
              <w:top w:val="single" w:sz="24" w:space="0" w:color="FFFFFF"/>
              <w:left w:val="single" w:sz="4" w:space="0" w:color="000000"/>
              <w:right w:val="single" w:sz="4" w:space="0" w:color="000000"/>
            </w:tcBorders>
            <w:shd w:val="clear" w:color="auto" w:fill="E6E6E6"/>
          </w:tcPr>
          <w:p>
            <w:pPr>
              <w:pStyle w:val="TableParagraph"/>
              <w:spacing w:line="240" w:lineRule="auto" w:before="1"/>
              <w:ind w:left="378" w:right="0"/>
              <w:jc w:val="left"/>
              <w:rPr>
                <w:rFonts w:ascii="等线" w:hAnsi="等线" w:cs="等线" w:eastAsia="等线" w:hint="default"/>
                <w:sz w:val="20"/>
                <w:szCs w:val="20"/>
              </w:rPr>
            </w:pPr>
            <w:r>
              <w:rPr>
                <w:rFonts w:ascii="Times New Roman" w:hAnsi="Times New Roman" w:cs="Times New Roman" w:eastAsia="Times New Roman" w:hint="default"/>
                <w:b/>
                <w:bCs/>
                <w:sz w:val="20"/>
                <w:szCs w:val="20"/>
              </w:rPr>
              <w:t>2009 </w:t>
            </w:r>
            <w:r>
              <w:rPr>
                <w:rFonts w:ascii="等线" w:hAnsi="等线" w:cs="等线" w:eastAsia="等线" w:hint="default"/>
                <w:b/>
                <w:bCs/>
                <w:sz w:val="20"/>
                <w:szCs w:val="20"/>
              </w:rPr>
              <w:t>年末</w:t>
            </w:r>
            <w:r>
              <w:rPr>
                <w:rFonts w:ascii="等线" w:hAnsi="等线" w:cs="等线" w:eastAsia="等线" w:hint="default"/>
                <w:sz w:val="20"/>
                <w:szCs w:val="20"/>
              </w:rPr>
            </w:r>
          </w:p>
        </w:tc>
        <w:tc>
          <w:tcPr>
            <w:tcW w:w="3240" w:type="dxa"/>
            <w:gridSpan w:val="2"/>
            <w:vMerge/>
            <w:tcBorders>
              <w:left w:val="single" w:sz="4" w:space="0" w:color="000000"/>
              <w:bottom w:val="nil" w:sz="6" w:space="0" w:color="auto"/>
              <w:right w:val="single" w:sz="4" w:space="0" w:color="000000"/>
            </w:tcBorders>
            <w:shd w:val="clear" w:color="auto" w:fill="E6E6E6"/>
          </w:tcPr>
          <w:p>
            <w:pPr/>
          </w:p>
        </w:tc>
        <w:tc>
          <w:tcPr>
            <w:tcW w:w="900" w:type="dxa"/>
            <w:vMerge/>
            <w:tcBorders>
              <w:left w:val="single" w:sz="4" w:space="0" w:color="000000"/>
              <w:right w:val="single" w:sz="4" w:space="0" w:color="000000"/>
            </w:tcBorders>
            <w:shd w:val="clear" w:color="auto" w:fill="E6E6E6"/>
          </w:tcPr>
          <w:p>
            <w:pPr/>
          </w:p>
        </w:tc>
        <w:tc>
          <w:tcPr>
            <w:tcW w:w="3116" w:type="dxa"/>
            <w:gridSpan w:val="2"/>
            <w:vMerge/>
            <w:tcBorders>
              <w:left w:val="single" w:sz="4" w:space="0" w:color="000000"/>
              <w:bottom w:val="nil" w:sz="6" w:space="0" w:color="auto"/>
              <w:right w:val="single" w:sz="4" w:space="0" w:color="000000"/>
            </w:tcBorders>
            <w:shd w:val="clear" w:color="auto" w:fill="E6E6E6"/>
          </w:tcPr>
          <w:p>
            <w:pPr/>
          </w:p>
        </w:tc>
      </w:tr>
      <w:tr>
        <w:trPr>
          <w:trHeight w:val="186" w:hRule="exact"/>
        </w:trPr>
        <w:tc>
          <w:tcPr>
            <w:tcW w:w="2149" w:type="dxa"/>
            <w:vMerge/>
            <w:tcBorders>
              <w:left w:val="single" w:sz="4" w:space="0" w:color="000000"/>
              <w:bottom w:val="single" w:sz="24" w:space="0" w:color="FFFFFF"/>
              <w:right w:val="single" w:sz="4" w:space="0" w:color="000000"/>
            </w:tcBorders>
            <w:shd w:val="clear" w:color="auto" w:fill="E6E6E6"/>
          </w:tcPr>
          <w:p>
            <w:pPr/>
          </w:p>
        </w:tc>
        <w:tc>
          <w:tcPr>
            <w:tcW w:w="1620" w:type="dxa"/>
            <w:vMerge/>
            <w:tcBorders>
              <w:left w:val="single" w:sz="4" w:space="0" w:color="000000"/>
              <w:bottom w:val="single" w:sz="24" w:space="0" w:color="FFFFFF"/>
              <w:right w:val="single" w:sz="4" w:space="0" w:color="000000"/>
            </w:tcBorders>
            <w:shd w:val="clear" w:color="auto" w:fill="E6E6E6"/>
          </w:tcPr>
          <w:p>
            <w:pPr/>
          </w:p>
        </w:tc>
        <w:tc>
          <w:tcPr>
            <w:tcW w:w="3240" w:type="dxa"/>
            <w:gridSpan w:val="2"/>
            <w:vMerge w:val="restart"/>
            <w:tcBorders>
              <w:top w:val="nil" w:sz="6" w:space="0" w:color="auto"/>
              <w:left w:val="single" w:sz="4" w:space="0" w:color="000000"/>
              <w:right w:val="single" w:sz="4" w:space="0" w:color="000000"/>
            </w:tcBorders>
            <w:shd w:val="clear" w:color="auto" w:fill="E6E6E6"/>
          </w:tcPr>
          <w:p>
            <w:pPr/>
          </w:p>
        </w:tc>
        <w:tc>
          <w:tcPr>
            <w:tcW w:w="900" w:type="dxa"/>
            <w:vMerge/>
            <w:tcBorders>
              <w:left w:val="single" w:sz="4" w:space="0" w:color="000000"/>
              <w:right w:val="single" w:sz="4" w:space="0" w:color="000000"/>
            </w:tcBorders>
            <w:shd w:val="clear" w:color="auto" w:fill="E6E6E6"/>
          </w:tcPr>
          <w:p>
            <w:pPr/>
          </w:p>
        </w:tc>
        <w:tc>
          <w:tcPr>
            <w:tcW w:w="3116" w:type="dxa"/>
            <w:gridSpan w:val="2"/>
            <w:vMerge w:val="restart"/>
            <w:tcBorders>
              <w:top w:val="nil" w:sz="6" w:space="0" w:color="auto"/>
              <w:left w:val="single" w:sz="4" w:space="0" w:color="000000"/>
              <w:right w:val="single" w:sz="4" w:space="0" w:color="000000"/>
            </w:tcBorders>
            <w:shd w:val="clear" w:color="auto" w:fill="E6E6E6"/>
          </w:tcPr>
          <w:p>
            <w:pPr/>
          </w:p>
        </w:tc>
      </w:tr>
      <w:tr>
        <w:trPr>
          <w:trHeight w:val="132" w:hRule="exact"/>
        </w:trPr>
        <w:tc>
          <w:tcPr>
            <w:tcW w:w="2149" w:type="dxa"/>
            <w:vMerge w:val="restart"/>
            <w:tcBorders>
              <w:top w:val="single" w:sz="24" w:space="0" w:color="FFFFFF"/>
              <w:left w:val="single" w:sz="4" w:space="0" w:color="000000"/>
              <w:right w:val="single" w:sz="4" w:space="0" w:color="000000"/>
            </w:tcBorders>
            <w:shd w:val="clear" w:color="auto" w:fill="E6E6E6"/>
          </w:tcPr>
          <w:p>
            <w:pPr/>
          </w:p>
        </w:tc>
        <w:tc>
          <w:tcPr>
            <w:tcW w:w="1620" w:type="dxa"/>
            <w:vMerge w:val="restart"/>
            <w:tcBorders>
              <w:top w:val="single" w:sz="24" w:space="0" w:color="FFFFFF"/>
              <w:left w:val="single" w:sz="4" w:space="0" w:color="000000"/>
              <w:right w:val="single" w:sz="4" w:space="0" w:color="000000"/>
            </w:tcBorders>
            <w:shd w:val="clear" w:color="auto" w:fill="E6E6E6"/>
          </w:tcPr>
          <w:p>
            <w:pPr/>
          </w:p>
        </w:tc>
        <w:tc>
          <w:tcPr>
            <w:tcW w:w="3240" w:type="dxa"/>
            <w:gridSpan w:val="2"/>
            <w:vMerge/>
            <w:tcBorders>
              <w:left w:val="single" w:sz="4" w:space="0" w:color="000000"/>
              <w:bottom w:val="single" w:sz="4" w:space="0" w:color="000000"/>
              <w:right w:val="single" w:sz="4" w:space="0" w:color="000000"/>
            </w:tcBorders>
            <w:shd w:val="clear" w:color="auto" w:fill="E6E6E6"/>
          </w:tcPr>
          <w:p>
            <w:pPr/>
          </w:p>
        </w:tc>
        <w:tc>
          <w:tcPr>
            <w:tcW w:w="900" w:type="dxa"/>
            <w:vMerge/>
            <w:tcBorders>
              <w:left w:val="single" w:sz="4" w:space="0" w:color="000000"/>
              <w:bottom w:val="single" w:sz="4" w:space="0" w:color="000000"/>
              <w:right w:val="single" w:sz="4" w:space="0" w:color="000000"/>
            </w:tcBorders>
            <w:shd w:val="clear" w:color="auto" w:fill="E6E6E6"/>
          </w:tcPr>
          <w:p>
            <w:pPr/>
          </w:p>
        </w:tc>
        <w:tc>
          <w:tcPr>
            <w:tcW w:w="3116" w:type="dxa"/>
            <w:gridSpan w:val="2"/>
            <w:vMerge/>
            <w:tcBorders>
              <w:left w:val="single" w:sz="4" w:space="0" w:color="000000"/>
              <w:bottom w:val="single" w:sz="4" w:space="0" w:color="000000"/>
              <w:right w:val="single" w:sz="4" w:space="0" w:color="000000"/>
            </w:tcBorders>
            <w:shd w:val="clear" w:color="auto" w:fill="E6E6E6"/>
          </w:tcPr>
          <w:p>
            <w:pPr/>
          </w:p>
        </w:tc>
      </w:tr>
      <w:tr>
        <w:trPr>
          <w:trHeight w:val="442" w:hRule="exact"/>
        </w:trPr>
        <w:tc>
          <w:tcPr>
            <w:tcW w:w="2149" w:type="dxa"/>
            <w:vMerge/>
            <w:tcBorders>
              <w:left w:val="single" w:sz="4" w:space="0" w:color="000000"/>
              <w:bottom w:val="single" w:sz="4" w:space="0" w:color="000000"/>
              <w:right w:val="single" w:sz="4" w:space="0" w:color="000000"/>
            </w:tcBorders>
            <w:shd w:val="clear" w:color="auto" w:fill="E6E6E6"/>
          </w:tcPr>
          <w:p>
            <w:pPr/>
          </w:p>
        </w:tc>
        <w:tc>
          <w:tcPr>
            <w:tcW w:w="1620" w:type="dxa"/>
            <w:vMerge/>
            <w:tcBorders>
              <w:left w:val="single" w:sz="4" w:space="0" w:color="000000"/>
              <w:bottom w:val="single" w:sz="4" w:space="0" w:color="000000"/>
              <w:right w:val="single" w:sz="4" w:space="0" w:color="000000"/>
            </w:tcBorders>
            <w:shd w:val="clear" w:color="auto" w:fill="E6E6E6"/>
          </w:tcPr>
          <w:p>
            <w:pPr/>
          </w:p>
        </w:tc>
        <w:tc>
          <w:tcPr>
            <w:tcW w:w="16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left="502" w:right="0"/>
              <w:jc w:val="left"/>
              <w:rPr>
                <w:rFonts w:ascii="等线" w:hAnsi="等线" w:cs="等线" w:eastAsia="等线" w:hint="default"/>
                <w:sz w:val="20"/>
                <w:szCs w:val="20"/>
              </w:rPr>
            </w:pPr>
            <w:r>
              <w:rPr>
                <w:rFonts w:ascii="等线" w:hAnsi="等线" w:cs="等线" w:eastAsia="等线" w:hint="default"/>
                <w:b/>
                <w:bCs/>
                <w:sz w:val="20"/>
                <w:szCs w:val="20"/>
              </w:rPr>
              <w:t>调整前</w:t>
            </w:r>
            <w:r>
              <w:rPr>
                <w:rFonts w:ascii="等线" w:hAnsi="等线" w:cs="等线" w:eastAsia="等线" w:hint="default"/>
                <w:sz w:val="20"/>
                <w:szCs w:val="20"/>
              </w:rPr>
            </w:r>
          </w:p>
        </w:tc>
        <w:tc>
          <w:tcPr>
            <w:tcW w:w="16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left="502" w:right="0"/>
              <w:jc w:val="left"/>
              <w:rPr>
                <w:rFonts w:ascii="等线" w:hAnsi="等线" w:cs="等线" w:eastAsia="等线" w:hint="default"/>
                <w:sz w:val="20"/>
                <w:szCs w:val="20"/>
              </w:rPr>
            </w:pPr>
            <w:r>
              <w:rPr>
                <w:rFonts w:ascii="等线" w:hAnsi="等线" w:cs="等线" w:eastAsia="等线" w:hint="default"/>
                <w:b/>
                <w:bCs/>
                <w:sz w:val="20"/>
                <w:szCs w:val="20"/>
              </w:rPr>
              <w:t>调整后</w:t>
            </w:r>
            <w:r>
              <w:rPr>
                <w:rFonts w:ascii="等线" w:hAnsi="等线" w:cs="等线" w:eastAsia="等线" w:hint="default"/>
                <w:sz w:val="20"/>
                <w:szCs w:val="20"/>
              </w:rPr>
            </w:r>
          </w:p>
        </w:tc>
        <w:tc>
          <w:tcPr>
            <w:tcW w:w="90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left="142" w:right="0"/>
              <w:jc w:val="left"/>
              <w:rPr>
                <w:rFonts w:ascii="等线" w:hAnsi="等线" w:cs="等线" w:eastAsia="等线" w:hint="default"/>
                <w:sz w:val="20"/>
                <w:szCs w:val="20"/>
              </w:rPr>
            </w:pPr>
            <w:r>
              <w:rPr>
                <w:rFonts w:ascii="等线" w:hAnsi="等线" w:cs="等线" w:eastAsia="等线" w:hint="default"/>
                <w:b/>
                <w:bCs/>
                <w:sz w:val="20"/>
                <w:szCs w:val="20"/>
              </w:rPr>
              <w:t>调整后</w:t>
            </w:r>
            <w:r>
              <w:rPr>
                <w:rFonts w:ascii="等线" w:hAnsi="等线" w:cs="等线" w:eastAsia="等线" w:hint="default"/>
                <w:sz w:val="20"/>
                <w:szCs w:val="20"/>
              </w:rPr>
            </w:r>
          </w:p>
        </w:tc>
        <w:tc>
          <w:tcPr>
            <w:tcW w:w="16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left="502" w:right="0"/>
              <w:jc w:val="left"/>
              <w:rPr>
                <w:rFonts w:ascii="等线" w:hAnsi="等线" w:cs="等线" w:eastAsia="等线" w:hint="default"/>
                <w:sz w:val="20"/>
                <w:szCs w:val="20"/>
              </w:rPr>
            </w:pPr>
            <w:r>
              <w:rPr>
                <w:rFonts w:ascii="等线" w:hAnsi="等线" w:cs="等线" w:eastAsia="等线" w:hint="default"/>
                <w:b/>
                <w:bCs/>
                <w:sz w:val="20"/>
                <w:szCs w:val="20"/>
              </w:rPr>
              <w:t>调整前</w:t>
            </w:r>
            <w:r>
              <w:rPr>
                <w:rFonts w:ascii="等线" w:hAnsi="等线" w:cs="等线" w:eastAsia="等线" w:hint="default"/>
                <w:sz w:val="20"/>
                <w:szCs w:val="20"/>
              </w:rPr>
            </w:r>
          </w:p>
        </w:tc>
        <w:tc>
          <w:tcPr>
            <w:tcW w:w="149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left="441" w:right="0"/>
              <w:jc w:val="left"/>
              <w:rPr>
                <w:rFonts w:ascii="等线" w:hAnsi="等线" w:cs="等线" w:eastAsia="等线" w:hint="default"/>
                <w:sz w:val="20"/>
                <w:szCs w:val="20"/>
              </w:rPr>
            </w:pPr>
            <w:r>
              <w:rPr>
                <w:rFonts w:ascii="等线" w:hAnsi="等线" w:cs="等线" w:eastAsia="等线" w:hint="default"/>
                <w:b/>
                <w:bCs/>
                <w:sz w:val="20"/>
                <w:szCs w:val="20"/>
              </w:rPr>
              <w:t>调整后</w:t>
            </w:r>
            <w:r>
              <w:rPr>
                <w:rFonts w:ascii="等线" w:hAnsi="等线" w:cs="等线" w:eastAsia="等线" w:hint="default"/>
                <w:sz w:val="20"/>
                <w:szCs w:val="20"/>
              </w:rPr>
            </w:r>
          </w:p>
        </w:tc>
      </w:tr>
      <w:tr>
        <w:trPr>
          <w:trHeight w:val="442" w:hRule="exact"/>
        </w:trPr>
        <w:tc>
          <w:tcPr>
            <w:tcW w:w="214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right="11"/>
              <w:jc w:val="center"/>
              <w:rPr>
                <w:rFonts w:ascii="等线" w:hAnsi="等线" w:cs="等线" w:eastAsia="等线" w:hint="default"/>
                <w:sz w:val="20"/>
                <w:szCs w:val="20"/>
              </w:rPr>
            </w:pPr>
            <w:r>
              <w:rPr>
                <w:rFonts w:ascii="等线" w:hAnsi="等线" w:cs="等线" w:eastAsia="等线" w:hint="default"/>
                <w:b/>
                <w:bCs/>
                <w:sz w:val="20"/>
                <w:szCs w:val="20"/>
              </w:rPr>
              <w:t>总资产</w:t>
            </w:r>
            <w:r>
              <w:rPr>
                <w:rFonts w:ascii="等线" w:hAnsi="等线" w:cs="等线" w:eastAsia="等线" w:hint="default"/>
                <w:sz w:val="20"/>
                <w:szCs w:val="20"/>
              </w:rPr>
            </w:r>
          </w:p>
        </w:tc>
        <w:tc>
          <w:tcPr>
            <w:tcW w:w="1620" w:type="dxa"/>
            <w:tcBorders>
              <w:top w:val="single" w:sz="4" w:space="0" w:color="000000"/>
              <w:left w:val="single" w:sz="10" w:space="0" w:color="E6E6E6"/>
              <w:bottom w:val="single" w:sz="4" w:space="0" w:color="000000"/>
              <w:right w:val="single" w:sz="4" w:space="0" w:color="000000"/>
            </w:tcBorders>
          </w:tcPr>
          <w:p>
            <w:pPr>
              <w:pStyle w:val="TableParagraph"/>
              <w:spacing w:line="240" w:lineRule="auto" w:before="109"/>
              <w:ind w:right="22"/>
              <w:jc w:val="right"/>
              <w:rPr>
                <w:rFonts w:ascii="Century Gothic" w:hAnsi="Century Gothic" w:cs="Century Gothic" w:eastAsia="Century Gothic" w:hint="default"/>
                <w:sz w:val="18"/>
                <w:szCs w:val="18"/>
              </w:rPr>
            </w:pPr>
            <w:r>
              <w:rPr>
                <w:rFonts w:ascii="Century Gothic"/>
                <w:spacing w:val="-1"/>
                <w:sz w:val="18"/>
              </w:rPr>
              <w:t>27,445,435,405.47</w:t>
            </w:r>
            <w:r>
              <w:rPr>
                <w:rFonts w:ascii="Century Gothic"/>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2"/>
              <w:jc w:val="right"/>
              <w:rPr>
                <w:rFonts w:ascii="Century Gothic" w:hAnsi="Century Gothic" w:cs="Century Gothic" w:eastAsia="Century Gothic" w:hint="default"/>
                <w:sz w:val="18"/>
                <w:szCs w:val="18"/>
              </w:rPr>
            </w:pPr>
            <w:r>
              <w:rPr>
                <w:rFonts w:ascii="Century Gothic"/>
                <w:spacing w:val="-1"/>
                <w:sz w:val="18"/>
              </w:rPr>
              <w:t>2,551,052,614.71</w:t>
            </w:r>
            <w:r>
              <w:rPr>
                <w:rFonts w:ascii="Century Gothic"/>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2"/>
              <w:jc w:val="right"/>
              <w:rPr>
                <w:rFonts w:ascii="Century Gothic" w:hAnsi="Century Gothic" w:cs="Century Gothic" w:eastAsia="Century Gothic" w:hint="default"/>
                <w:sz w:val="18"/>
                <w:szCs w:val="18"/>
              </w:rPr>
            </w:pPr>
            <w:r>
              <w:rPr>
                <w:rFonts w:ascii="Century Gothic"/>
                <w:spacing w:val="-1"/>
                <w:sz w:val="18"/>
              </w:rPr>
              <w:t>3,187,972,778.68</w:t>
            </w:r>
            <w:r>
              <w:rPr>
                <w:rFonts w:ascii="Century Gothic"/>
                <w:sz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Century Gothic" w:hAnsi="Century Gothic" w:cs="Century Gothic" w:eastAsia="Century Gothic" w:hint="default"/>
                <w:sz w:val="18"/>
                <w:szCs w:val="18"/>
              </w:rPr>
            </w:pPr>
            <w:r>
              <w:rPr>
                <w:rFonts w:ascii="Century Gothic"/>
                <w:spacing w:val="-1"/>
                <w:sz w:val="18"/>
              </w:rPr>
              <w:t>760.91%</w:t>
            </w:r>
            <w:r>
              <w:rPr>
                <w:rFonts w:ascii="Century Gothic"/>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2"/>
              <w:jc w:val="right"/>
              <w:rPr>
                <w:rFonts w:ascii="Century Gothic" w:hAnsi="Century Gothic" w:cs="Century Gothic" w:eastAsia="Century Gothic" w:hint="default"/>
                <w:sz w:val="18"/>
                <w:szCs w:val="18"/>
              </w:rPr>
            </w:pPr>
            <w:r>
              <w:rPr>
                <w:rFonts w:ascii="Century Gothic"/>
                <w:spacing w:val="-1"/>
                <w:sz w:val="18"/>
              </w:rPr>
              <w:t>3,239,072,237.24</w:t>
            </w:r>
            <w:r>
              <w:rPr>
                <w:rFonts w:ascii="Century Gothic"/>
                <w:sz w:val="18"/>
              </w:rPr>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Century Gothic" w:hAnsi="Century Gothic" w:cs="Century Gothic" w:eastAsia="Century Gothic" w:hint="default"/>
                <w:sz w:val="18"/>
                <w:szCs w:val="18"/>
              </w:rPr>
            </w:pPr>
            <w:r>
              <w:rPr>
                <w:rFonts w:ascii="Century Gothic"/>
                <w:spacing w:val="-1"/>
                <w:sz w:val="18"/>
              </w:rPr>
              <w:t>3,371,826,030.09</w:t>
            </w:r>
            <w:r>
              <w:rPr>
                <w:rFonts w:ascii="Century Gothic"/>
                <w:sz w:val="18"/>
              </w:rPr>
            </w:r>
          </w:p>
        </w:tc>
      </w:tr>
      <w:tr>
        <w:trPr>
          <w:trHeight w:val="815" w:hRule="exact"/>
        </w:trPr>
        <w:tc>
          <w:tcPr>
            <w:tcW w:w="214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right="11"/>
              <w:jc w:val="center"/>
              <w:rPr>
                <w:rFonts w:ascii="等线" w:hAnsi="等线" w:cs="等线" w:eastAsia="等线" w:hint="default"/>
                <w:sz w:val="20"/>
                <w:szCs w:val="20"/>
              </w:rPr>
            </w:pPr>
            <w:r>
              <w:rPr>
                <w:rFonts w:ascii="等线" w:hAnsi="等线" w:cs="等线" w:eastAsia="等线" w:hint="default"/>
                <w:b/>
                <w:bCs/>
                <w:sz w:val="20"/>
                <w:szCs w:val="20"/>
              </w:rPr>
              <w:t>所有者权益</w:t>
            </w:r>
            <w:r>
              <w:rPr>
                <w:rFonts w:ascii="等线" w:hAnsi="等线" w:cs="等线" w:eastAsia="等线" w:hint="default"/>
                <w:sz w:val="20"/>
                <w:szCs w:val="20"/>
              </w:rPr>
            </w:r>
          </w:p>
          <w:p>
            <w:pPr>
              <w:pStyle w:val="TableParagraph"/>
              <w:spacing w:line="240" w:lineRule="auto" w:before="99"/>
              <w:ind w:right="14"/>
              <w:jc w:val="center"/>
              <w:rPr>
                <w:rFonts w:ascii="等线" w:hAnsi="等线" w:cs="等线" w:eastAsia="等线" w:hint="default"/>
                <w:sz w:val="20"/>
                <w:szCs w:val="20"/>
              </w:rPr>
            </w:pPr>
            <w:r>
              <w:rPr>
                <w:rFonts w:ascii="等线" w:hAnsi="等线" w:cs="等线" w:eastAsia="等线" w:hint="default"/>
                <w:b/>
                <w:bCs/>
                <w:sz w:val="20"/>
                <w:szCs w:val="20"/>
              </w:rPr>
              <w:t>（或股东权益）</w:t>
            </w:r>
            <w:r>
              <w:rPr>
                <w:rFonts w:ascii="等线" w:hAnsi="等线" w:cs="等线" w:eastAsia="等线" w:hint="default"/>
                <w:sz w:val="20"/>
                <w:szCs w:val="20"/>
              </w:rPr>
            </w:r>
          </w:p>
        </w:tc>
        <w:tc>
          <w:tcPr>
            <w:tcW w:w="1620" w:type="dxa"/>
            <w:tcBorders>
              <w:top w:val="single" w:sz="4" w:space="0" w:color="000000"/>
              <w:left w:val="single" w:sz="10" w:space="0" w:color="E6E6E6"/>
              <w:bottom w:val="single" w:sz="4" w:space="0" w:color="000000"/>
              <w:right w:val="single" w:sz="4" w:space="0" w:color="000000"/>
            </w:tcBorders>
          </w:tcPr>
          <w:p>
            <w:pPr>
              <w:pStyle w:val="TableParagraph"/>
              <w:spacing w:line="240" w:lineRule="auto" w:before="9"/>
              <w:ind w:right="0"/>
              <w:jc w:val="left"/>
              <w:rPr>
                <w:rFonts w:ascii="等线" w:hAnsi="等线" w:cs="等线" w:eastAsia="等线" w:hint="default"/>
                <w:b/>
                <w:bCs/>
                <w:sz w:val="21"/>
                <w:szCs w:val="21"/>
              </w:rPr>
            </w:pPr>
          </w:p>
          <w:p>
            <w:pPr>
              <w:pStyle w:val="TableParagraph"/>
              <w:spacing w:line="240" w:lineRule="auto"/>
              <w:ind w:right="22"/>
              <w:jc w:val="right"/>
              <w:rPr>
                <w:rFonts w:ascii="Century Gothic" w:hAnsi="Century Gothic" w:cs="Century Gothic" w:eastAsia="Century Gothic" w:hint="default"/>
                <w:sz w:val="18"/>
                <w:szCs w:val="18"/>
              </w:rPr>
            </w:pPr>
            <w:r>
              <w:rPr>
                <w:rFonts w:ascii="Century Gothic"/>
                <w:spacing w:val="-1"/>
                <w:sz w:val="18"/>
              </w:rPr>
              <w:t>2,188,477,436.07</w:t>
            </w:r>
            <w:r>
              <w:rPr>
                <w:rFonts w:ascii="Century Gothic"/>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等线" w:hAnsi="等线" w:cs="等线" w:eastAsia="等线" w:hint="default"/>
                <w:b/>
                <w:bCs/>
                <w:sz w:val="21"/>
                <w:szCs w:val="21"/>
              </w:rPr>
            </w:pPr>
          </w:p>
          <w:p>
            <w:pPr>
              <w:pStyle w:val="TableParagraph"/>
              <w:spacing w:line="240" w:lineRule="auto"/>
              <w:ind w:right="22"/>
              <w:jc w:val="right"/>
              <w:rPr>
                <w:rFonts w:ascii="Century Gothic" w:hAnsi="Century Gothic" w:cs="Century Gothic" w:eastAsia="Century Gothic" w:hint="default"/>
                <w:sz w:val="18"/>
                <w:szCs w:val="18"/>
              </w:rPr>
            </w:pPr>
            <w:r>
              <w:rPr>
                <w:rFonts w:ascii="Century Gothic"/>
                <w:spacing w:val="-1"/>
                <w:sz w:val="18"/>
              </w:rPr>
              <w:t>1,175,263,048.44</w:t>
            </w:r>
            <w:r>
              <w:rPr>
                <w:rFonts w:ascii="Century Gothic"/>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等线" w:hAnsi="等线" w:cs="等线" w:eastAsia="等线" w:hint="default"/>
                <w:b/>
                <w:bCs/>
                <w:sz w:val="21"/>
                <w:szCs w:val="21"/>
              </w:rPr>
            </w:pPr>
          </w:p>
          <w:p>
            <w:pPr>
              <w:pStyle w:val="TableParagraph"/>
              <w:spacing w:line="240" w:lineRule="auto"/>
              <w:ind w:right="22"/>
              <w:jc w:val="right"/>
              <w:rPr>
                <w:rFonts w:ascii="Century Gothic" w:hAnsi="Century Gothic" w:cs="Century Gothic" w:eastAsia="Century Gothic" w:hint="default"/>
                <w:sz w:val="18"/>
                <w:szCs w:val="18"/>
              </w:rPr>
            </w:pPr>
            <w:r>
              <w:rPr>
                <w:rFonts w:ascii="Century Gothic"/>
                <w:spacing w:val="-1"/>
                <w:sz w:val="18"/>
              </w:rPr>
              <w:t>1,254,165,297.62</w:t>
            </w:r>
            <w:r>
              <w:rPr>
                <w:rFonts w:ascii="Century Gothic"/>
                <w:sz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等线" w:hAnsi="等线" w:cs="等线" w:eastAsia="等线" w:hint="default"/>
                <w:b/>
                <w:bCs/>
                <w:sz w:val="21"/>
                <w:szCs w:val="21"/>
              </w:rPr>
            </w:pPr>
          </w:p>
          <w:p>
            <w:pPr>
              <w:pStyle w:val="TableParagraph"/>
              <w:spacing w:line="240" w:lineRule="auto"/>
              <w:ind w:right="21"/>
              <w:jc w:val="right"/>
              <w:rPr>
                <w:rFonts w:ascii="Century Gothic" w:hAnsi="Century Gothic" w:cs="Century Gothic" w:eastAsia="Century Gothic" w:hint="default"/>
                <w:sz w:val="18"/>
                <w:szCs w:val="18"/>
              </w:rPr>
            </w:pPr>
            <w:r>
              <w:rPr>
                <w:rFonts w:ascii="Century Gothic"/>
                <w:spacing w:val="-1"/>
                <w:sz w:val="18"/>
              </w:rPr>
              <w:t>74.50%</w:t>
            </w:r>
            <w:r>
              <w:rPr>
                <w:rFonts w:ascii="Century Gothic"/>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等线" w:hAnsi="等线" w:cs="等线" w:eastAsia="等线" w:hint="default"/>
                <w:b/>
                <w:bCs/>
                <w:sz w:val="21"/>
                <w:szCs w:val="21"/>
              </w:rPr>
            </w:pPr>
          </w:p>
          <w:p>
            <w:pPr>
              <w:pStyle w:val="TableParagraph"/>
              <w:spacing w:line="240" w:lineRule="auto"/>
              <w:ind w:right="22"/>
              <w:jc w:val="right"/>
              <w:rPr>
                <w:rFonts w:ascii="Century Gothic" w:hAnsi="Century Gothic" w:cs="Century Gothic" w:eastAsia="Century Gothic" w:hint="default"/>
                <w:sz w:val="18"/>
                <w:szCs w:val="18"/>
              </w:rPr>
            </w:pPr>
            <w:r>
              <w:rPr>
                <w:rFonts w:ascii="Century Gothic"/>
                <w:spacing w:val="-1"/>
                <w:sz w:val="18"/>
              </w:rPr>
              <w:t>1,700,191,161.52</w:t>
            </w:r>
            <w:r>
              <w:rPr>
                <w:rFonts w:ascii="Century Gothic"/>
                <w:sz w:val="18"/>
              </w:rPr>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等线" w:hAnsi="等线" w:cs="等线" w:eastAsia="等线" w:hint="default"/>
                <w:b/>
                <w:bCs/>
                <w:sz w:val="21"/>
                <w:szCs w:val="21"/>
              </w:rPr>
            </w:pPr>
          </w:p>
          <w:p>
            <w:pPr>
              <w:pStyle w:val="TableParagraph"/>
              <w:spacing w:line="240" w:lineRule="auto"/>
              <w:ind w:right="21"/>
              <w:jc w:val="right"/>
              <w:rPr>
                <w:rFonts w:ascii="Century Gothic" w:hAnsi="Century Gothic" w:cs="Century Gothic" w:eastAsia="Century Gothic" w:hint="default"/>
                <w:sz w:val="18"/>
                <w:szCs w:val="18"/>
              </w:rPr>
            </w:pPr>
            <w:r>
              <w:rPr>
                <w:rFonts w:ascii="Century Gothic"/>
                <w:spacing w:val="-1"/>
                <w:sz w:val="18"/>
              </w:rPr>
              <w:t>1,673,071,890.72</w:t>
            </w:r>
            <w:r>
              <w:rPr>
                <w:rFonts w:ascii="Century Gothic"/>
                <w:sz w:val="18"/>
              </w:rPr>
            </w:r>
          </w:p>
        </w:tc>
      </w:tr>
      <w:tr>
        <w:trPr>
          <w:trHeight w:val="442" w:hRule="exact"/>
        </w:trPr>
        <w:tc>
          <w:tcPr>
            <w:tcW w:w="214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right="11"/>
              <w:jc w:val="center"/>
              <w:rPr>
                <w:rFonts w:ascii="等线" w:hAnsi="等线" w:cs="等线" w:eastAsia="等线" w:hint="default"/>
                <w:sz w:val="20"/>
                <w:szCs w:val="20"/>
              </w:rPr>
            </w:pPr>
            <w:r>
              <w:rPr>
                <w:rFonts w:ascii="等线" w:hAnsi="等线" w:cs="等线" w:eastAsia="等线" w:hint="default"/>
                <w:b/>
                <w:bCs/>
                <w:sz w:val="20"/>
                <w:szCs w:val="20"/>
              </w:rPr>
              <w:t>股本</w:t>
            </w:r>
            <w:r>
              <w:rPr>
                <w:rFonts w:ascii="等线" w:hAnsi="等线" w:cs="等线" w:eastAsia="等线" w:hint="default"/>
                <w:sz w:val="20"/>
                <w:szCs w:val="20"/>
              </w:rPr>
            </w:r>
          </w:p>
        </w:tc>
        <w:tc>
          <w:tcPr>
            <w:tcW w:w="1620" w:type="dxa"/>
            <w:tcBorders>
              <w:top w:val="single" w:sz="4" w:space="0" w:color="000000"/>
              <w:left w:val="single" w:sz="10" w:space="0" w:color="E6E6E6"/>
              <w:bottom w:val="single" w:sz="4" w:space="0" w:color="000000"/>
              <w:right w:val="single" w:sz="4" w:space="0" w:color="000000"/>
            </w:tcBorders>
          </w:tcPr>
          <w:p>
            <w:pPr>
              <w:pStyle w:val="TableParagraph"/>
              <w:spacing w:line="240" w:lineRule="auto" w:before="109"/>
              <w:ind w:right="22"/>
              <w:jc w:val="right"/>
              <w:rPr>
                <w:rFonts w:ascii="Century Gothic" w:hAnsi="Century Gothic" w:cs="Century Gothic" w:eastAsia="Century Gothic" w:hint="default"/>
                <w:sz w:val="18"/>
                <w:szCs w:val="18"/>
              </w:rPr>
            </w:pPr>
            <w:r>
              <w:rPr>
                <w:rFonts w:ascii="Century Gothic"/>
                <w:spacing w:val="-1"/>
                <w:sz w:val="18"/>
              </w:rPr>
              <w:t>550,189,800.00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2"/>
              <w:jc w:val="right"/>
              <w:rPr>
                <w:rFonts w:ascii="Century Gothic" w:hAnsi="Century Gothic" w:cs="Century Gothic" w:eastAsia="Century Gothic" w:hint="default"/>
                <w:sz w:val="18"/>
                <w:szCs w:val="18"/>
              </w:rPr>
            </w:pPr>
            <w:r>
              <w:rPr>
                <w:rFonts w:ascii="Century Gothic"/>
                <w:spacing w:val="-1"/>
                <w:sz w:val="18"/>
              </w:rPr>
              <w:t>550,189,800.00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2"/>
              <w:jc w:val="right"/>
              <w:rPr>
                <w:rFonts w:ascii="Century Gothic" w:hAnsi="Century Gothic" w:cs="Century Gothic" w:eastAsia="Century Gothic" w:hint="default"/>
                <w:sz w:val="18"/>
                <w:szCs w:val="18"/>
              </w:rPr>
            </w:pPr>
            <w:r>
              <w:rPr>
                <w:rFonts w:ascii="Century Gothic"/>
                <w:spacing w:val="-1"/>
                <w:sz w:val="18"/>
              </w:rPr>
              <w:t>550,189,800.00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Century Gothic" w:hAnsi="Century Gothic" w:cs="Century Gothic" w:eastAsia="Century Gothic" w:hint="default"/>
                <w:sz w:val="18"/>
                <w:szCs w:val="18"/>
              </w:rPr>
            </w:pPr>
            <w:r>
              <w:rPr>
                <w:rFonts w:ascii="Century Gothic"/>
                <w:spacing w:val="-1"/>
                <w:sz w:val="18"/>
              </w:rPr>
              <w:t>0.00%</w:t>
            </w:r>
            <w:r>
              <w:rPr>
                <w:rFonts w:ascii="Century Gothic"/>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2"/>
              <w:jc w:val="right"/>
              <w:rPr>
                <w:rFonts w:ascii="Century Gothic" w:hAnsi="Century Gothic" w:cs="Century Gothic" w:eastAsia="Century Gothic" w:hint="default"/>
                <w:sz w:val="18"/>
                <w:szCs w:val="18"/>
              </w:rPr>
            </w:pPr>
            <w:r>
              <w:rPr>
                <w:rFonts w:ascii="Century Gothic"/>
                <w:spacing w:val="-1"/>
                <w:sz w:val="18"/>
              </w:rPr>
              <w:t>458,491,500.00</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
              <w:jc w:val="right"/>
              <w:rPr>
                <w:rFonts w:ascii="Century Gothic" w:hAnsi="Century Gothic" w:cs="Century Gothic" w:eastAsia="Century Gothic" w:hint="default"/>
                <w:sz w:val="18"/>
                <w:szCs w:val="18"/>
              </w:rPr>
            </w:pPr>
            <w:r>
              <w:rPr>
                <w:rFonts w:ascii="Century Gothic"/>
                <w:spacing w:val="-1"/>
                <w:sz w:val="18"/>
              </w:rPr>
              <w:t>458,491,500.00</w:t>
            </w:r>
          </w:p>
        </w:tc>
      </w:tr>
    </w:tbl>
    <w:p>
      <w:pPr>
        <w:spacing w:line="240" w:lineRule="auto" w:before="13"/>
        <w:rPr>
          <w:rFonts w:ascii="等线" w:hAnsi="等线" w:cs="等线" w:eastAsia="等线" w:hint="default"/>
          <w:b/>
          <w:bCs/>
          <w:sz w:val="23"/>
          <w:szCs w:val="23"/>
        </w:rPr>
      </w:pPr>
    </w:p>
    <w:p>
      <w:pPr>
        <w:pStyle w:val="Heading2"/>
        <w:tabs>
          <w:tab w:pos="8085" w:val="left" w:leader="none"/>
        </w:tabs>
        <w:spacing w:line="240" w:lineRule="auto" w:before="34"/>
        <w:ind w:left="1460" w:right="0"/>
        <w:jc w:val="left"/>
        <w:rPr>
          <w:b w:val="0"/>
          <w:bCs w:val="0"/>
        </w:rPr>
      </w:pPr>
      <w:r>
        <w:rPr>
          <w:spacing w:val="-1"/>
        </w:rPr>
        <w:t>（三）公司主要财务指标</w:t>
        <w:tab/>
        <w:t>单位：人民币元</w:t>
      </w:r>
      <w:r>
        <w:rPr>
          <w:b w:val="0"/>
          <w:bCs w:val="0"/>
          <w:spacing w:val="-1"/>
        </w:rPr>
      </w:r>
    </w:p>
    <w:p>
      <w:pPr>
        <w:spacing w:line="240" w:lineRule="auto" w:before="0"/>
        <w:rPr>
          <w:rFonts w:ascii="等线" w:hAnsi="等线" w:cs="等线" w:eastAsia="等线" w:hint="default"/>
          <w:b/>
          <w:bCs/>
          <w:sz w:val="20"/>
          <w:szCs w:val="20"/>
        </w:rPr>
      </w:pPr>
    </w:p>
    <w:p>
      <w:pPr>
        <w:spacing w:line="240" w:lineRule="auto" w:before="1"/>
        <w:rPr>
          <w:rFonts w:ascii="等线" w:hAnsi="等线" w:cs="等线" w:eastAsia="等线" w:hint="default"/>
          <w:b/>
          <w:bCs/>
          <w:sz w:val="21"/>
          <w:szCs w:val="21"/>
        </w:rPr>
      </w:pPr>
    </w:p>
    <w:tbl>
      <w:tblPr>
        <w:tblW w:w="0" w:type="auto"/>
        <w:jc w:val="left"/>
        <w:tblInd w:w="675" w:type="dxa"/>
        <w:tblLayout w:type="fixed"/>
        <w:tblCellMar>
          <w:top w:w="0" w:type="dxa"/>
          <w:left w:w="0" w:type="dxa"/>
          <w:bottom w:w="0" w:type="dxa"/>
          <w:right w:w="0" w:type="dxa"/>
        </w:tblCellMar>
        <w:tblLook w:val="01E0"/>
      </w:tblPr>
      <w:tblGrid>
        <w:gridCol w:w="2568"/>
        <w:gridCol w:w="1452"/>
        <w:gridCol w:w="1440"/>
        <w:gridCol w:w="1080"/>
        <w:gridCol w:w="1440"/>
        <w:gridCol w:w="900"/>
        <w:gridCol w:w="948"/>
      </w:tblGrid>
      <w:tr>
        <w:trPr>
          <w:trHeight w:val="161" w:hRule="exact"/>
        </w:trPr>
        <w:tc>
          <w:tcPr>
            <w:tcW w:w="2568" w:type="dxa"/>
            <w:vMerge w:val="restart"/>
            <w:tcBorders>
              <w:top w:val="single" w:sz="4" w:space="0" w:color="000000"/>
              <w:left w:val="single" w:sz="4" w:space="0" w:color="000000"/>
              <w:right w:val="single" w:sz="4" w:space="0" w:color="000000"/>
            </w:tcBorders>
            <w:shd w:val="clear" w:color="auto" w:fill="DCDCDC"/>
          </w:tcPr>
          <w:p>
            <w:pPr/>
          </w:p>
        </w:tc>
        <w:tc>
          <w:tcPr>
            <w:tcW w:w="1452" w:type="dxa"/>
            <w:vMerge w:val="restart"/>
            <w:tcBorders>
              <w:top w:val="single" w:sz="4" w:space="0" w:color="000000"/>
              <w:left w:val="single" w:sz="4" w:space="0" w:color="000000"/>
              <w:right w:val="single" w:sz="4" w:space="0" w:color="000000"/>
            </w:tcBorders>
            <w:shd w:val="clear" w:color="auto" w:fill="DCDCDC"/>
          </w:tcPr>
          <w:p>
            <w:pPr/>
          </w:p>
        </w:tc>
        <w:tc>
          <w:tcPr>
            <w:tcW w:w="2520"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1440"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before="61"/>
              <w:ind w:left="311" w:right="113" w:hanging="201"/>
              <w:jc w:val="left"/>
              <w:rPr>
                <w:rFonts w:ascii="等线" w:hAnsi="等线" w:cs="等线" w:eastAsia="等线" w:hint="default"/>
                <w:sz w:val="20"/>
                <w:szCs w:val="20"/>
              </w:rPr>
            </w:pPr>
            <w:r>
              <w:rPr>
                <w:rFonts w:ascii="等线" w:hAnsi="等线" w:cs="等线" w:eastAsia="等线" w:hint="default"/>
                <w:b/>
                <w:bCs/>
                <w:sz w:val="20"/>
                <w:szCs w:val="20"/>
              </w:rPr>
              <w:t>本年比上年增</w:t>
            </w:r>
            <w:r>
              <w:rPr>
                <w:rFonts w:ascii="等线" w:hAnsi="等线" w:cs="等线" w:eastAsia="等线" w:hint="default"/>
                <w:b/>
                <w:bCs/>
                <w:spacing w:val="-51"/>
                <w:sz w:val="20"/>
                <w:szCs w:val="20"/>
              </w:rPr>
              <w:t> </w:t>
            </w:r>
            <w:r>
              <w:rPr>
                <w:rFonts w:ascii="等线" w:hAnsi="等线" w:cs="等线" w:eastAsia="等线" w:hint="default"/>
                <w:b/>
                <w:bCs/>
                <w:spacing w:val="-51"/>
                <w:sz w:val="20"/>
                <w:szCs w:val="20"/>
              </w:rPr>
            </w:r>
            <w:r>
              <w:rPr>
                <w:rFonts w:ascii="等线" w:hAnsi="等线" w:cs="等线" w:eastAsia="等线" w:hint="default"/>
                <w:b/>
                <w:bCs/>
                <w:sz w:val="20"/>
                <w:szCs w:val="20"/>
              </w:rPr>
              <w:t>减（％）</w:t>
            </w:r>
            <w:r>
              <w:rPr>
                <w:rFonts w:ascii="等线" w:hAnsi="等线" w:cs="等线" w:eastAsia="等线" w:hint="default"/>
                <w:sz w:val="20"/>
                <w:szCs w:val="20"/>
              </w:rPr>
            </w:r>
          </w:p>
        </w:tc>
        <w:tc>
          <w:tcPr>
            <w:tcW w:w="1848" w:type="dxa"/>
            <w:gridSpan w:val="2"/>
            <w:tcBorders>
              <w:top w:val="single" w:sz="4" w:space="0" w:color="000000"/>
              <w:left w:val="single" w:sz="4" w:space="0" w:color="000000"/>
              <w:bottom w:val="nil" w:sz="6" w:space="0" w:color="auto"/>
              <w:right w:val="single" w:sz="4" w:space="0" w:color="000000"/>
            </w:tcBorders>
            <w:shd w:val="clear" w:color="auto" w:fill="DCDCDC"/>
          </w:tcPr>
          <w:p>
            <w:pPr/>
          </w:p>
        </w:tc>
      </w:tr>
      <w:tr>
        <w:trPr>
          <w:trHeight w:val="216" w:hRule="exact"/>
        </w:trPr>
        <w:tc>
          <w:tcPr>
            <w:tcW w:w="2568" w:type="dxa"/>
            <w:vMerge/>
            <w:tcBorders>
              <w:left w:val="single" w:sz="4" w:space="0" w:color="000000"/>
              <w:bottom w:val="nil" w:sz="6" w:space="0" w:color="auto"/>
              <w:right w:val="single" w:sz="4" w:space="0" w:color="000000"/>
            </w:tcBorders>
            <w:shd w:val="clear" w:color="auto" w:fill="DCDCDC"/>
          </w:tcPr>
          <w:p>
            <w:pPr/>
          </w:p>
        </w:tc>
        <w:tc>
          <w:tcPr>
            <w:tcW w:w="1452" w:type="dxa"/>
            <w:vMerge/>
            <w:tcBorders>
              <w:left w:val="single" w:sz="4" w:space="0" w:color="000000"/>
              <w:bottom w:val="nil" w:sz="6" w:space="0" w:color="auto"/>
              <w:right w:val="single" w:sz="4" w:space="0" w:color="000000"/>
            </w:tcBorders>
            <w:shd w:val="clear" w:color="auto" w:fill="DCDCDC"/>
          </w:tcPr>
          <w:p>
            <w:pPr/>
          </w:p>
        </w:tc>
        <w:tc>
          <w:tcPr>
            <w:tcW w:w="2520" w:type="dxa"/>
            <w:gridSpan w:val="2"/>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61"/>
              <w:ind w:right="0"/>
              <w:jc w:val="center"/>
              <w:rPr>
                <w:rFonts w:ascii="等线" w:hAnsi="等线" w:cs="等线" w:eastAsia="等线" w:hint="default"/>
                <w:sz w:val="20"/>
                <w:szCs w:val="20"/>
              </w:rPr>
            </w:pPr>
            <w:r>
              <w:rPr>
                <w:rFonts w:ascii="Century Gothic" w:hAnsi="Century Gothic" w:cs="Century Gothic" w:eastAsia="Century Gothic" w:hint="default"/>
                <w:b/>
                <w:bCs/>
                <w:sz w:val="20"/>
                <w:szCs w:val="20"/>
              </w:rPr>
              <w:t>2008</w:t>
            </w:r>
            <w:r>
              <w:rPr>
                <w:rFonts w:ascii="Century Gothic" w:hAnsi="Century Gothic" w:cs="Century Gothic" w:eastAsia="Century Gothic" w:hint="default"/>
                <w:b/>
                <w:bCs/>
                <w:spacing w:val="-8"/>
                <w:sz w:val="20"/>
                <w:szCs w:val="20"/>
              </w:rPr>
              <w:t> </w:t>
            </w:r>
            <w:r>
              <w:rPr>
                <w:rFonts w:ascii="等线" w:hAnsi="等线" w:cs="等线" w:eastAsia="等线" w:hint="default"/>
                <w:b/>
                <w:bCs/>
                <w:sz w:val="20"/>
                <w:szCs w:val="20"/>
              </w:rPr>
              <w:t>年</w:t>
            </w:r>
            <w:r>
              <w:rPr>
                <w:rFonts w:ascii="等线" w:hAnsi="等线" w:cs="等线" w:eastAsia="等线" w:hint="default"/>
                <w:sz w:val="20"/>
                <w:szCs w:val="20"/>
              </w:rPr>
            </w:r>
          </w:p>
        </w:tc>
        <w:tc>
          <w:tcPr>
            <w:tcW w:w="1440" w:type="dxa"/>
            <w:vMerge/>
            <w:tcBorders>
              <w:left w:val="single" w:sz="4" w:space="0" w:color="000000"/>
              <w:right w:val="single" w:sz="4" w:space="0" w:color="000000"/>
            </w:tcBorders>
            <w:shd w:val="clear" w:color="auto" w:fill="DCDCDC"/>
          </w:tcPr>
          <w:p>
            <w:pPr/>
          </w:p>
        </w:tc>
        <w:tc>
          <w:tcPr>
            <w:tcW w:w="1848" w:type="dxa"/>
            <w:gridSpan w:val="2"/>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61"/>
              <w:ind w:left="568" w:right="0"/>
              <w:jc w:val="left"/>
              <w:rPr>
                <w:rFonts w:ascii="等线" w:hAnsi="等线" w:cs="等线" w:eastAsia="等线" w:hint="default"/>
                <w:sz w:val="20"/>
                <w:szCs w:val="20"/>
              </w:rPr>
            </w:pPr>
            <w:r>
              <w:rPr>
                <w:rFonts w:ascii="Century Gothic" w:hAnsi="Century Gothic" w:cs="Century Gothic" w:eastAsia="Century Gothic" w:hint="default"/>
                <w:b/>
                <w:bCs/>
                <w:sz w:val="20"/>
                <w:szCs w:val="20"/>
              </w:rPr>
              <w:t>2007</w:t>
            </w:r>
            <w:r>
              <w:rPr>
                <w:rFonts w:ascii="Century Gothic" w:hAnsi="Century Gothic" w:cs="Century Gothic" w:eastAsia="Century Gothic" w:hint="default"/>
                <w:b/>
                <w:bCs/>
                <w:spacing w:val="-8"/>
                <w:sz w:val="20"/>
                <w:szCs w:val="20"/>
              </w:rPr>
              <w:t> </w:t>
            </w:r>
            <w:r>
              <w:rPr>
                <w:rFonts w:ascii="等线" w:hAnsi="等线" w:cs="等线" w:eastAsia="等线" w:hint="default"/>
                <w:b/>
                <w:bCs/>
                <w:sz w:val="20"/>
                <w:szCs w:val="20"/>
              </w:rPr>
              <w:t>年</w:t>
            </w:r>
            <w:r>
              <w:rPr>
                <w:rFonts w:ascii="等线" w:hAnsi="等线" w:cs="等线" w:eastAsia="等线" w:hint="default"/>
                <w:sz w:val="20"/>
                <w:szCs w:val="20"/>
              </w:rPr>
            </w:r>
          </w:p>
        </w:tc>
      </w:tr>
      <w:tr>
        <w:trPr>
          <w:trHeight w:val="216" w:hRule="exact"/>
        </w:trPr>
        <w:tc>
          <w:tcPr>
            <w:tcW w:w="2568" w:type="dxa"/>
            <w:vMerge w:val="restart"/>
            <w:tcBorders>
              <w:top w:val="nil" w:sz="6" w:space="0" w:color="auto"/>
              <w:left w:val="single" w:sz="4" w:space="0" w:color="000000"/>
              <w:right w:val="single" w:sz="4" w:space="0" w:color="000000"/>
            </w:tcBorders>
            <w:shd w:val="clear" w:color="auto" w:fill="DCDCDC"/>
          </w:tcPr>
          <w:p>
            <w:pPr/>
          </w:p>
        </w:tc>
        <w:tc>
          <w:tcPr>
            <w:tcW w:w="1452"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61"/>
              <w:ind w:left="376" w:right="0"/>
              <w:jc w:val="left"/>
              <w:rPr>
                <w:rFonts w:ascii="等线" w:hAnsi="等线" w:cs="等线" w:eastAsia="等线" w:hint="default"/>
                <w:sz w:val="20"/>
                <w:szCs w:val="20"/>
              </w:rPr>
            </w:pPr>
            <w:r>
              <w:rPr>
                <w:rFonts w:ascii="Century Gothic" w:hAnsi="Century Gothic" w:cs="Century Gothic" w:eastAsia="Century Gothic" w:hint="default"/>
                <w:b/>
                <w:bCs/>
                <w:sz w:val="20"/>
                <w:szCs w:val="20"/>
              </w:rPr>
              <w:t>2009</w:t>
            </w:r>
            <w:r>
              <w:rPr>
                <w:rFonts w:ascii="Century Gothic" w:hAnsi="Century Gothic" w:cs="Century Gothic" w:eastAsia="Century Gothic" w:hint="default"/>
                <w:b/>
                <w:bCs/>
                <w:spacing w:val="-8"/>
                <w:sz w:val="20"/>
                <w:szCs w:val="20"/>
              </w:rPr>
              <w:t> </w:t>
            </w:r>
            <w:r>
              <w:rPr>
                <w:rFonts w:ascii="等线" w:hAnsi="等线" w:cs="等线" w:eastAsia="等线" w:hint="default"/>
                <w:b/>
                <w:bCs/>
                <w:sz w:val="20"/>
                <w:szCs w:val="20"/>
              </w:rPr>
              <w:t>年</w:t>
            </w:r>
            <w:r>
              <w:rPr>
                <w:rFonts w:ascii="等线" w:hAnsi="等线" w:cs="等线" w:eastAsia="等线" w:hint="default"/>
                <w:sz w:val="20"/>
                <w:szCs w:val="20"/>
              </w:rPr>
            </w:r>
          </w:p>
        </w:tc>
        <w:tc>
          <w:tcPr>
            <w:tcW w:w="2520" w:type="dxa"/>
            <w:gridSpan w:val="2"/>
            <w:vMerge/>
            <w:tcBorders>
              <w:left w:val="single" w:sz="4" w:space="0" w:color="000000"/>
              <w:bottom w:val="nil" w:sz="6" w:space="0" w:color="auto"/>
              <w:right w:val="single" w:sz="4" w:space="0" w:color="000000"/>
            </w:tcBorders>
            <w:shd w:val="clear" w:color="auto" w:fill="DCDCDC"/>
          </w:tcPr>
          <w:p>
            <w:pPr/>
          </w:p>
        </w:tc>
        <w:tc>
          <w:tcPr>
            <w:tcW w:w="1440" w:type="dxa"/>
            <w:vMerge/>
            <w:tcBorders>
              <w:left w:val="single" w:sz="4" w:space="0" w:color="000000"/>
              <w:right w:val="single" w:sz="4" w:space="0" w:color="000000"/>
            </w:tcBorders>
            <w:shd w:val="clear" w:color="auto" w:fill="DCDCDC"/>
          </w:tcPr>
          <w:p>
            <w:pPr/>
          </w:p>
        </w:tc>
        <w:tc>
          <w:tcPr>
            <w:tcW w:w="1848" w:type="dxa"/>
            <w:gridSpan w:val="2"/>
            <w:vMerge/>
            <w:tcBorders>
              <w:left w:val="single" w:sz="4" w:space="0" w:color="000000"/>
              <w:bottom w:val="nil" w:sz="6" w:space="0" w:color="auto"/>
              <w:right w:val="single" w:sz="4" w:space="0" w:color="000000"/>
            </w:tcBorders>
            <w:shd w:val="clear" w:color="auto" w:fill="DCDCDC"/>
          </w:tcPr>
          <w:p>
            <w:pPr/>
          </w:p>
        </w:tc>
      </w:tr>
      <w:tr>
        <w:trPr>
          <w:trHeight w:val="187" w:hRule="exact"/>
        </w:trPr>
        <w:tc>
          <w:tcPr>
            <w:tcW w:w="2568" w:type="dxa"/>
            <w:vMerge/>
            <w:tcBorders>
              <w:left w:val="single" w:sz="4" w:space="0" w:color="000000"/>
              <w:bottom w:val="nil" w:sz="6" w:space="0" w:color="auto"/>
              <w:right w:val="single" w:sz="4" w:space="0" w:color="000000"/>
            </w:tcBorders>
            <w:shd w:val="clear" w:color="auto" w:fill="DCDCDC"/>
          </w:tcPr>
          <w:p>
            <w:pPr/>
          </w:p>
        </w:tc>
        <w:tc>
          <w:tcPr>
            <w:tcW w:w="1452" w:type="dxa"/>
            <w:vMerge/>
            <w:tcBorders>
              <w:left w:val="single" w:sz="4" w:space="0" w:color="000000"/>
              <w:bottom w:val="nil" w:sz="6" w:space="0" w:color="auto"/>
              <w:right w:val="single" w:sz="4" w:space="0" w:color="000000"/>
            </w:tcBorders>
            <w:shd w:val="clear" w:color="auto" w:fill="DCDCDC"/>
          </w:tcPr>
          <w:p>
            <w:pPr/>
          </w:p>
        </w:tc>
        <w:tc>
          <w:tcPr>
            <w:tcW w:w="2520"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1440" w:type="dxa"/>
            <w:vMerge/>
            <w:tcBorders>
              <w:left w:val="single" w:sz="4" w:space="0" w:color="000000"/>
              <w:bottom w:val="single" w:sz="4" w:space="0" w:color="000000"/>
              <w:right w:val="single" w:sz="4" w:space="0" w:color="000000"/>
            </w:tcBorders>
            <w:shd w:val="clear" w:color="auto" w:fill="DCDCDC"/>
          </w:tcPr>
          <w:p>
            <w:pPr/>
          </w:p>
        </w:tc>
        <w:tc>
          <w:tcPr>
            <w:tcW w:w="1848" w:type="dxa"/>
            <w:gridSpan w:val="2"/>
            <w:tcBorders>
              <w:top w:val="nil" w:sz="6" w:space="0" w:color="auto"/>
              <w:left w:val="single" w:sz="4" w:space="0" w:color="000000"/>
              <w:bottom w:val="single" w:sz="4" w:space="0" w:color="000000"/>
              <w:right w:val="single" w:sz="4" w:space="0" w:color="000000"/>
            </w:tcBorders>
            <w:shd w:val="clear" w:color="auto" w:fill="DCDCDC"/>
          </w:tcPr>
          <w:p>
            <w:pPr/>
          </w:p>
        </w:tc>
      </w:tr>
      <w:tr>
        <w:trPr>
          <w:trHeight w:val="417" w:hRule="exact"/>
        </w:trPr>
        <w:tc>
          <w:tcPr>
            <w:tcW w:w="2568" w:type="dxa"/>
            <w:tcBorders>
              <w:top w:val="nil" w:sz="6" w:space="0" w:color="auto"/>
              <w:left w:val="single" w:sz="4" w:space="0" w:color="000000"/>
              <w:bottom w:val="single" w:sz="4" w:space="0" w:color="000000"/>
              <w:right w:val="single" w:sz="4" w:space="0" w:color="000000"/>
            </w:tcBorders>
            <w:shd w:val="clear" w:color="auto" w:fill="DCDCDC"/>
          </w:tcPr>
          <w:p>
            <w:pPr/>
          </w:p>
        </w:tc>
        <w:tc>
          <w:tcPr>
            <w:tcW w:w="1452" w:type="dxa"/>
            <w:tcBorders>
              <w:top w:val="nil" w:sz="6" w:space="0" w:color="auto"/>
              <w:left w:val="single" w:sz="4" w:space="0" w:color="000000"/>
              <w:bottom w:val="single" w:sz="4" w:space="0" w:color="000000"/>
              <w:right w:val="single" w:sz="4" w:space="0" w:color="000000"/>
            </w:tcBorders>
            <w:shd w:val="clear" w:color="auto" w:fill="DCDCDC"/>
          </w:tcPr>
          <w:p>
            <w:pPr/>
          </w:p>
        </w:tc>
        <w:tc>
          <w:tcPr>
            <w:tcW w:w="14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right="413"/>
              <w:jc w:val="right"/>
              <w:rPr>
                <w:rFonts w:ascii="等线" w:hAnsi="等线" w:cs="等线" w:eastAsia="等线" w:hint="default"/>
                <w:sz w:val="20"/>
                <w:szCs w:val="20"/>
              </w:rPr>
            </w:pPr>
            <w:r>
              <w:rPr>
                <w:rFonts w:ascii="等线" w:hAnsi="等线" w:cs="等线" w:eastAsia="等线" w:hint="default"/>
                <w:b/>
                <w:bCs/>
                <w:sz w:val="20"/>
                <w:szCs w:val="20"/>
              </w:rPr>
              <w:t>调整前</w:t>
            </w:r>
            <w:r>
              <w:rPr>
                <w:rFonts w:ascii="等线" w:hAnsi="等线" w:cs="等线" w:eastAsia="等线" w:hint="default"/>
                <w:sz w:val="20"/>
                <w:szCs w:val="20"/>
              </w:rPr>
            </w:r>
          </w:p>
        </w:tc>
        <w:tc>
          <w:tcPr>
            <w:tcW w:w="10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left="232" w:right="0"/>
              <w:jc w:val="left"/>
              <w:rPr>
                <w:rFonts w:ascii="等线" w:hAnsi="等线" w:cs="等线" w:eastAsia="等线" w:hint="default"/>
                <w:sz w:val="20"/>
                <w:szCs w:val="20"/>
              </w:rPr>
            </w:pPr>
            <w:r>
              <w:rPr>
                <w:rFonts w:ascii="等线" w:hAnsi="等线" w:cs="等线" w:eastAsia="等线" w:hint="default"/>
                <w:b/>
                <w:bCs/>
                <w:sz w:val="20"/>
                <w:szCs w:val="20"/>
              </w:rPr>
              <w:t>调整后</w:t>
            </w:r>
            <w:r>
              <w:rPr>
                <w:rFonts w:ascii="等线" w:hAnsi="等线" w:cs="等线" w:eastAsia="等线" w:hint="default"/>
                <w:sz w:val="20"/>
                <w:szCs w:val="20"/>
              </w:rPr>
            </w:r>
          </w:p>
        </w:tc>
        <w:tc>
          <w:tcPr>
            <w:tcW w:w="14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right="0"/>
              <w:jc w:val="center"/>
              <w:rPr>
                <w:rFonts w:ascii="等线" w:hAnsi="等线" w:cs="等线" w:eastAsia="等线" w:hint="default"/>
                <w:sz w:val="20"/>
                <w:szCs w:val="20"/>
              </w:rPr>
            </w:pPr>
            <w:r>
              <w:rPr>
                <w:rFonts w:ascii="等线" w:hAnsi="等线" w:cs="等线" w:eastAsia="等线" w:hint="default"/>
                <w:b/>
                <w:bCs/>
                <w:sz w:val="20"/>
                <w:szCs w:val="20"/>
              </w:rPr>
              <w:t>调整后</w:t>
            </w:r>
            <w:r>
              <w:rPr>
                <w:rFonts w:ascii="等线" w:hAnsi="等线" w:cs="等线" w:eastAsia="等线" w:hint="default"/>
                <w:sz w:val="20"/>
                <w:szCs w:val="20"/>
              </w:rPr>
            </w:r>
          </w:p>
        </w:tc>
        <w:tc>
          <w:tcPr>
            <w:tcW w:w="9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right="143"/>
              <w:jc w:val="right"/>
              <w:rPr>
                <w:rFonts w:ascii="等线" w:hAnsi="等线" w:cs="等线" w:eastAsia="等线" w:hint="default"/>
                <w:sz w:val="20"/>
                <w:szCs w:val="20"/>
              </w:rPr>
            </w:pPr>
            <w:r>
              <w:rPr>
                <w:rFonts w:ascii="等线" w:hAnsi="等线" w:cs="等线" w:eastAsia="等线" w:hint="default"/>
                <w:b/>
                <w:bCs/>
                <w:sz w:val="20"/>
                <w:szCs w:val="20"/>
              </w:rPr>
              <w:t>调整前</w:t>
            </w:r>
            <w:r>
              <w:rPr>
                <w:rFonts w:ascii="等线" w:hAnsi="等线" w:cs="等线" w:eastAsia="等线" w:hint="default"/>
                <w:sz w:val="20"/>
                <w:szCs w:val="20"/>
              </w:rPr>
            </w:r>
          </w:p>
        </w:tc>
        <w:tc>
          <w:tcPr>
            <w:tcW w:w="9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right="0"/>
              <w:jc w:val="center"/>
              <w:rPr>
                <w:rFonts w:ascii="等线" w:hAnsi="等线" w:cs="等线" w:eastAsia="等线" w:hint="default"/>
                <w:sz w:val="20"/>
                <w:szCs w:val="20"/>
              </w:rPr>
            </w:pPr>
            <w:r>
              <w:rPr>
                <w:rFonts w:ascii="等线" w:hAnsi="等线" w:cs="等线" w:eastAsia="等线" w:hint="default"/>
                <w:b/>
                <w:bCs/>
                <w:sz w:val="20"/>
                <w:szCs w:val="20"/>
              </w:rPr>
              <w:t>调整后</w:t>
            </w:r>
            <w:r>
              <w:rPr>
                <w:rFonts w:ascii="等线" w:hAnsi="等线" w:cs="等线" w:eastAsia="等线" w:hint="default"/>
                <w:sz w:val="20"/>
                <w:szCs w:val="20"/>
              </w:rPr>
            </w:r>
          </w:p>
        </w:tc>
      </w:tr>
      <w:tr>
        <w:trPr>
          <w:trHeight w:val="442" w:hRule="exact"/>
        </w:trPr>
        <w:tc>
          <w:tcPr>
            <w:tcW w:w="25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1"/>
              <w:ind w:left="8" w:right="0"/>
              <w:jc w:val="center"/>
              <w:rPr>
                <w:rFonts w:ascii="等线" w:hAnsi="等线" w:cs="等线" w:eastAsia="等线" w:hint="default"/>
                <w:sz w:val="20"/>
                <w:szCs w:val="20"/>
              </w:rPr>
            </w:pPr>
            <w:r>
              <w:rPr>
                <w:rFonts w:ascii="等线" w:hAnsi="等线" w:cs="等线" w:eastAsia="等线" w:hint="default"/>
                <w:b/>
                <w:bCs/>
                <w:sz w:val="20"/>
                <w:szCs w:val="20"/>
              </w:rPr>
              <w:t>基本每股收益（元/股）</w:t>
            </w:r>
            <w:r>
              <w:rPr>
                <w:rFonts w:ascii="等线" w:hAnsi="等线" w:cs="等线" w:eastAsia="等线" w:hint="default"/>
                <w:sz w:val="20"/>
                <w:szCs w:val="20"/>
              </w:rPr>
            </w:r>
          </w:p>
        </w:tc>
        <w:tc>
          <w:tcPr>
            <w:tcW w:w="145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9"/>
              <w:ind w:right="490"/>
              <w:jc w:val="right"/>
              <w:rPr>
                <w:rFonts w:ascii="Century Gothic" w:hAnsi="Century Gothic" w:cs="Century Gothic" w:eastAsia="Century Gothic" w:hint="default"/>
                <w:sz w:val="18"/>
                <w:szCs w:val="18"/>
              </w:rPr>
            </w:pPr>
            <w:r>
              <w:rPr>
                <w:rFonts w:ascii="Century Gothic"/>
                <w:spacing w:val="-1"/>
                <w:sz w:val="18"/>
              </w:rPr>
              <w:t>0.805</w:t>
            </w:r>
            <w:r>
              <w:rPr>
                <w:rFonts w:ascii="Century Gothic"/>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490"/>
              <w:jc w:val="right"/>
              <w:rPr>
                <w:rFonts w:ascii="Century Gothic" w:hAnsi="Century Gothic" w:cs="Century Gothic" w:eastAsia="Century Gothic" w:hint="default"/>
                <w:sz w:val="18"/>
                <w:szCs w:val="18"/>
              </w:rPr>
            </w:pPr>
            <w:r>
              <w:rPr>
                <w:rFonts w:ascii="Century Gothic"/>
                <w:spacing w:val="-1"/>
                <w:sz w:val="18"/>
              </w:rPr>
              <w:t>0.021</w:t>
            </w:r>
            <w:r>
              <w:rPr>
                <w:rFonts w:ascii="Century Gothic"/>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310" w:right="0"/>
              <w:jc w:val="left"/>
              <w:rPr>
                <w:rFonts w:ascii="Century Gothic" w:hAnsi="Century Gothic" w:cs="Century Gothic" w:eastAsia="Century Gothic" w:hint="default"/>
                <w:sz w:val="18"/>
                <w:szCs w:val="18"/>
              </w:rPr>
            </w:pPr>
            <w:r>
              <w:rPr>
                <w:rFonts w:ascii="Century Gothic"/>
                <w:sz w:val="18"/>
              </w:rPr>
              <w:t>0.038</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Century Gothic" w:hAnsi="Century Gothic" w:cs="Century Gothic" w:eastAsia="Century Gothic" w:hint="default"/>
                <w:sz w:val="18"/>
                <w:szCs w:val="18"/>
              </w:rPr>
            </w:pPr>
            <w:r>
              <w:rPr>
                <w:rFonts w:ascii="Century Gothic"/>
                <w:sz w:val="18"/>
              </w:rPr>
              <w:t>2,018.42%</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9"/>
              <w:jc w:val="right"/>
              <w:rPr>
                <w:rFonts w:ascii="Century Gothic" w:hAnsi="Century Gothic" w:cs="Century Gothic" w:eastAsia="Century Gothic" w:hint="default"/>
                <w:sz w:val="18"/>
                <w:szCs w:val="18"/>
              </w:rPr>
            </w:pPr>
            <w:r>
              <w:rPr>
                <w:rFonts w:ascii="Century Gothic"/>
                <w:spacing w:val="-1"/>
                <w:sz w:val="18"/>
              </w:rPr>
              <w:t>0.178</w:t>
            </w:r>
            <w:r>
              <w:rPr>
                <w:rFonts w:ascii="Century Gothic"/>
                <w:sz w:val="18"/>
              </w:rPr>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Century Gothic" w:hAnsi="Century Gothic" w:cs="Century Gothic" w:eastAsia="Century Gothic" w:hint="default"/>
                <w:sz w:val="18"/>
                <w:szCs w:val="18"/>
              </w:rPr>
            </w:pPr>
            <w:r>
              <w:rPr>
                <w:rFonts w:ascii="Century Gothic"/>
                <w:sz w:val="18"/>
              </w:rPr>
              <w:t>0.190</w:t>
            </w:r>
          </w:p>
        </w:tc>
      </w:tr>
      <w:tr>
        <w:trPr>
          <w:trHeight w:val="443" w:hRule="exact"/>
        </w:trPr>
        <w:tc>
          <w:tcPr>
            <w:tcW w:w="25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1"/>
              <w:ind w:left="8" w:right="0"/>
              <w:jc w:val="center"/>
              <w:rPr>
                <w:rFonts w:ascii="等线" w:hAnsi="等线" w:cs="等线" w:eastAsia="等线" w:hint="default"/>
                <w:sz w:val="20"/>
                <w:szCs w:val="20"/>
              </w:rPr>
            </w:pPr>
            <w:r>
              <w:rPr>
                <w:rFonts w:ascii="等线" w:hAnsi="等线" w:cs="等线" w:eastAsia="等线" w:hint="default"/>
                <w:b/>
                <w:bCs/>
                <w:sz w:val="20"/>
                <w:szCs w:val="20"/>
              </w:rPr>
              <w:t>稀释每股收益（元/股）</w:t>
            </w:r>
            <w:r>
              <w:rPr>
                <w:rFonts w:ascii="等线" w:hAnsi="等线" w:cs="等线" w:eastAsia="等线" w:hint="default"/>
                <w:sz w:val="20"/>
                <w:szCs w:val="20"/>
              </w:rPr>
            </w:r>
          </w:p>
        </w:tc>
        <w:tc>
          <w:tcPr>
            <w:tcW w:w="145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9"/>
              <w:ind w:right="490"/>
              <w:jc w:val="right"/>
              <w:rPr>
                <w:rFonts w:ascii="Century Gothic" w:hAnsi="Century Gothic" w:cs="Century Gothic" w:eastAsia="Century Gothic" w:hint="default"/>
                <w:sz w:val="18"/>
                <w:szCs w:val="18"/>
              </w:rPr>
            </w:pPr>
            <w:r>
              <w:rPr>
                <w:rFonts w:ascii="Century Gothic"/>
                <w:spacing w:val="-1"/>
                <w:sz w:val="18"/>
              </w:rPr>
              <w:t>0.795</w:t>
            </w:r>
            <w:r>
              <w:rPr>
                <w:rFonts w:ascii="Century Gothic"/>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490"/>
              <w:jc w:val="right"/>
              <w:rPr>
                <w:rFonts w:ascii="Century Gothic" w:hAnsi="Century Gothic" w:cs="Century Gothic" w:eastAsia="Century Gothic" w:hint="default"/>
                <w:sz w:val="18"/>
                <w:szCs w:val="18"/>
              </w:rPr>
            </w:pPr>
            <w:r>
              <w:rPr>
                <w:rFonts w:ascii="Century Gothic"/>
                <w:spacing w:val="-1"/>
                <w:sz w:val="18"/>
              </w:rPr>
              <w:t>0.021</w:t>
            </w:r>
            <w:r>
              <w:rPr>
                <w:rFonts w:ascii="Century Gothic"/>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310" w:right="0"/>
              <w:jc w:val="left"/>
              <w:rPr>
                <w:rFonts w:ascii="Century Gothic" w:hAnsi="Century Gothic" w:cs="Century Gothic" w:eastAsia="Century Gothic" w:hint="default"/>
                <w:sz w:val="18"/>
                <w:szCs w:val="18"/>
              </w:rPr>
            </w:pPr>
            <w:r>
              <w:rPr>
                <w:rFonts w:ascii="Century Gothic"/>
                <w:sz w:val="18"/>
              </w:rPr>
              <w:t>0.038</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Century Gothic" w:hAnsi="Century Gothic" w:cs="Century Gothic" w:eastAsia="Century Gothic" w:hint="default"/>
                <w:sz w:val="18"/>
                <w:szCs w:val="18"/>
              </w:rPr>
            </w:pPr>
            <w:r>
              <w:rPr>
                <w:rFonts w:ascii="Century Gothic"/>
                <w:sz w:val="18"/>
              </w:rPr>
              <w:t>1,992.11%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19"/>
              <w:jc w:val="right"/>
              <w:rPr>
                <w:rFonts w:ascii="Century Gothic" w:hAnsi="Century Gothic" w:cs="Century Gothic" w:eastAsia="Century Gothic" w:hint="default"/>
                <w:sz w:val="18"/>
                <w:szCs w:val="18"/>
              </w:rPr>
            </w:pPr>
            <w:r>
              <w:rPr>
                <w:rFonts w:ascii="Century Gothic"/>
                <w:spacing w:val="-1"/>
                <w:sz w:val="18"/>
              </w:rPr>
              <w:t>0.178</w:t>
            </w:r>
            <w:r>
              <w:rPr>
                <w:rFonts w:ascii="Century Gothic"/>
                <w:sz w:val="18"/>
              </w:rPr>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Century Gothic" w:hAnsi="Century Gothic" w:cs="Century Gothic" w:eastAsia="Century Gothic" w:hint="default"/>
                <w:sz w:val="18"/>
                <w:szCs w:val="18"/>
              </w:rPr>
            </w:pPr>
            <w:r>
              <w:rPr>
                <w:rFonts w:ascii="Century Gothic"/>
                <w:sz w:val="18"/>
              </w:rPr>
              <w:t>0.190</w:t>
            </w:r>
          </w:p>
        </w:tc>
      </w:tr>
      <w:tr>
        <w:trPr>
          <w:trHeight w:val="754" w:hRule="exact"/>
        </w:trPr>
        <w:tc>
          <w:tcPr>
            <w:tcW w:w="25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61"/>
              <w:ind w:left="429" w:right="67" w:hanging="351"/>
              <w:jc w:val="left"/>
              <w:rPr>
                <w:rFonts w:ascii="等线" w:hAnsi="等线" w:cs="等线" w:eastAsia="等线" w:hint="default"/>
                <w:sz w:val="20"/>
                <w:szCs w:val="20"/>
              </w:rPr>
            </w:pPr>
            <w:r>
              <w:rPr>
                <w:rFonts w:ascii="等线" w:hAnsi="等线" w:cs="等线" w:eastAsia="等线" w:hint="default"/>
                <w:b/>
                <w:bCs/>
                <w:sz w:val="20"/>
                <w:szCs w:val="20"/>
              </w:rPr>
              <w:t>扣除非经常性损益后的基本</w:t>
            </w:r>
            <w:r>
              <w:rPr>
                <w:rFonts w:ascii="等线" w:hAnsi="等线" w:cs="等线" w:eastAsia="等线" w:hint="default"/>
                <w:b/>
                <w:bCs/>
                <w:spacing w:val="-47"/>
                <w:sz w:val="20"/>
                <w:szCs w:val="20"/>
              </w:rPr>
              <w:t> </w:t>
            </w:r>
            <w:r>
              <w:rPr>
                <w:rFonts w:ascii="等线" w:hAnsi="等线" w:cs="等线" w:eastAsia="等线" w:hint="default"/>
                <w:b/>
                <w:bCs/>
                <w:spacing w:val="-47"/>
                <w:sz w:val="20"/>
                <w:szCs w:val="20"/>
              </w:rPr>
            </w:r>
            <w:r>
              <w:rPr>
                <w:rFonts w:ascii="等线" w:hAnsi="等线" w:cs="等线" w:eastAsia="等线" w:hint="default"/>
                <w:b/>
                <w:bCs/>
                <w:sz w:val="20"/>
                <w:szCs w:val="20"/>
              </w:rPr>
              <w:t>每股收益（元/股）</w:t>
            </w:r>
            <w:r>
              <w:rPr>
                <w:rFonts w:ascii="等线" w:hAnsi="等线" w:cs="等线" w:eastAsia="等线" w:hint="default"/>
                <w:sz w:val="20"/>
                <w:szCs w:val="20"/>
              </w:rPr>
            </w:r>
          </w:p>
        </w:tc>
        <w:tc>
          <w:tcPr>
            <w:tcW w:w="145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0.02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510"/>
              <w:jc w:val="right"/>
              <w:rPr>
                <w:rFonts w:ascii="Century Gothic" w:hAnsi="Century Gothic" w:cs="Century Gothic" w:eastAsia="Century Gothic" w:hint="default"/>
                <w:sz w:val="18"/>
                <w:szCs w:val="18"/>
              </w:rPr>
            </w:pPr>
            <w:r>
              <w:rPr>
                <w:rFonts w:ascii="Century Gothic"/>
                <w:spacing w:val="-1"/>
                <w:w w:val="95"/>
                <w:sz w:val="18"/>
              </w:rPr>
              <w:t>-0.05</w:t>
            </w:r>
            <w:r>
              <w:rPr>
                <w:rFonts w:ascii="Century Gothic"/>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left="280" w:right="0"/>
              <w:jc w:val="left"/>
              <w:rPr>
                <w:rFonts w:ascii="Century Gothic" w:hAnsi="Century Gothic" w:cs="Century Gothic" w:eastAsia="Century Gothic" w:hint="default"/>
                <w:sz w:val="18"/>
                <w:szCs w:val="18"/>
              </w:rPr>
            </w:pPr>
            <w:r>
              <w:rPr>
                <w:rFonts w:ascii="Century Gothic"/>
                <w:sz w:val="18"/>
              </w:rPr>
              <w:t>-0.033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-139.92%</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220"/>
              <w:jc w:val="right"/>
              <w:rPr>
                <w:rFonts w:ascii="Century Gothic" w:hAnsi="Century Gothic" w:cs="Century Gothic" w:eastAsia="Century Gothic" w:hint="default"/>
                <w:sz w:val="18"/>
                <w:szCs w:val="18"/>
              </w:rPr>
            </w:pPr>
            <w:r>
              <w:rPr>
                <w:rFonts w:ascii="Century Gothic"/>
                <w:spacing w:val="-1"/>
                <w:sz w:val="18"/>
              </w:rPr>
              <w:t>0.174</w:t>
            </w:r>
            <w:r>
              <w:rPr>
                <w:rFonts w:ascii="Century Gothic"/>
                <w:sz w:val="18"/>
              </w:rPr>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0.185</w:t>
            </w:r>
          </w:p>
        </w:tc>
      </w:tr>
      <w:tr>
        <w:trPr>
          <w:trHeight w:val="442" w:hRule="exact"/>
        </w:trPr>
        <w:tc>
          <w:tcPr>
            <w:tcW w:w="25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1"/>
              <w:ind w:left="9" w:right="0"/>
              <w:jc w:val="center"/>
              <w:rPr>
                <w:rFonts w:ascii="等线" w:hAnsi="等线" w:cs="等线" w:eastAsia="等线" w:hint="default"/>
                <w:sz w:val="20"/>
                <w:szCs w:val="20"/>
              </w:rPr>
            </w:pPr>
            <w:r>
              <w:rPr>
                <w:rFonts w:ascii="等线" w:hAnsi="等线" w:cs="等线" w:eastAsia="等线" w:hint="default"/>
                <w:b/>
                <w:bCs/>
                <w:sz w:val="20"/>
                <w:szCs w:val="20"/>
              </w:rPr>
              <w:t>加权平均净资产收益率（%）</w:t>
            </w:r>
            <w:r>
              <w:rPr>
                <w:rFonts w:ascii="等线" w:hAnsi="等线" w:cs="等线" w:eastAsia="等线" w:hint="default"/>
                <w:sz w:val="20"/>
                <w:szCs w:val="20"/>
              </w:rPr>
            </w:r>
          </w:p>
        </w:tc>
        <w:tc>
          <w:tcPr>
            <w:tcW w:w="145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9"/>
              <w:ind w:right="420"/>
              <w:jc w:val="right"/>
              <w:rPr>
                <w:rFonts w:ascii="Century Gothic" w:hAnsi="Century Gothic" w:cs="Century Gothic" w:eastAsia="Century Gothic" w:hint="default"/>
                <w:sz w:val="18"/>
                <w:szCs w:val="18"/>
              </w:rPr>
            </w:pPr>
            <w:r>
              <w:rPr>
                <w:rFonts w:ascii="Century Gothic"/>
                <w:spacing w:val="-1"/>
                <w:sz w:val="18"/>
              </w:rPr>
              <w:t>27.41%</w:t>
            </w:r>
            <w:r>
              <w:rPr>
                <w:rFonts w:ascii="Century Gothic"/>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470"/>
              <w:jc w:val="right"/>
              <w:rPr>
                <w:rFonts w:ascii="Century Gothic" w:hAnsi="Century Gothic" w:cs="Century Gothic" w:eastAsia="Century Gothic" w:hint="default"/>
                <w:sz w:val="18"/>
                <w:szCs w:val="18"/>
              </w:rPr>
            </w:pPr>
            <w:r>
              <w:rPr>
                <w:rFonts w:ascii="Century Gothic"/>
                <w:spacing w:val="-1"/>
                <w:sz w:val="18"/>
              </w:rPr>
              <w:t>0.80%</w:t>
            </w:r>
            <w:r>
              <w:rPr>
                <w:rFonts w:ascii="Century Gothic"/>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90" w:right="0"/>
              <w:jc w:val="left"/>
              <w:rPr>
                <w:rFonts w:ascii="Century Gothic" w:hAnsi="Century Gothic" w:cs="Century Gothic" w:eastAsia="Century Gothic" w:hint="default"/>
                <w:sz w:val="18"/>
                <w:szCs w:val="18"/>
              </w:rPr>
            </w:pPr>
            <w:r>
              <w:rPr>
                <w:rFonts w:ascii="Century Gothic"/>
                <w:sz w:val="18"/>
              </w:rPr>
              <w:t>1.44%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Century Gothic" w:hAnsi="Century Gothic" w:cs="Century Gothic" w:eastAsia="Century Gothic" w:hint="default"/>
                <w:sz w:val="18"/>
                <w:szCs w:val="18"/>
              </w:rPr>
            </w:pPr>
            <w:r>
              <w:rPr>
                <w:rFonts w:ascii="Century Gothic"/>
                <w:sz w:val="18"/>
              </w:rPr>
              <w:t>25.97%</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200"/>
              <w:jc w:val="right"/>
              <w:rPr>
                <w:rFonts w:ascii="Century Gothic" w:hAnsi="Century Gothic" w:cs="Century Gothic" w:eastAsia="Century Gothic" w:hint="default"/>
                <w:sz w:val="18"/>
                <w:szCs w:val="18"/>
              </w:rPr>
            </w:pPr>
            <w:r>
              <w:rPr>
                <w:rFonts w:ascii="Century Gothic"/>
                <w:spacing w:val="-1"/>
                <w:sz w:val="18"/>
              </w:rPr>
              <w:t>5.70%</w:t>
            </w:r>
            <w:r>
              <w:rPr>
                <w:rFonts w:ascii="Century Gothic"/>
                <w:sz w:val="18"/>
              </w:rPr>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Century Gothic" w:hAnsi="Century Gothic" w:cs="Century Gothic" w:eastAsia="Century Gothic" w:hint="default"/>
                <w:sz w:val="18"/>
                <w:szCs w:val="18"/>
              </w:rPr>
            </w:pPr>
            <w:r>
              <w:rPr>
                <w:rFonts w:ascii="Century Gothic"/>
                <w:sz w:val="18"/>
              </w:rPr>
              <w:t>6.37%</w:t>
            </w:r>
          </w:p>
        </w:tc>
      </w:tr>
      <w:tr>
        <w:trPr>
          <w:trHeight w:val="755" w:hRule="exact"/>
        </w:trPr>
        <w:tc>
          <w:tcPr>
            <w:tcW w:w="25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61"/>
              <w:ind w:left="229" w:right="67" w:hanging="150"/>
              <w:jc w:val="left"/>
              <w:rPr>
                <w:rFonts w:ascii="等线" w:hAnsi="等线" w:cs="等线" w:eastAsia="等线" w:hint="default"/>
                <w:sz w:val="20"/>
                <w:szCs w:val="20"/>
              </w:rPr>
            </w:pPr>
            <w:r>
              <w:rPr>
                <w:rFonts w:ascii="等线" w:hAnsi="等线" w:cs="等线" w:eastAsia="等线" w:hint="default"/>
                <w:b/>
                <w:bCs/>
                <w:sz w:val="20"/>
                <w:szCs w:val="20"/>
              </w:rPr>
              <w:t>扣除非经常性损益后的加权</w:t>
            </w:r>
            <w:r>
              <w:rPr>
                <w:rFonts w:ascii="等线" w:hAnsi="等线" w:cs="等线" w:eastAsia="等线" w:hint="default"/>
                <w:b/>
                <w:bCs/>
                <w:spacing w:val="-47"/>
                <w:sz w:val="20"/>
                <w:szCs w:val="20"/>
              </w:rPr>
              <w:t> </w:t>
            </w:r>
            <w:r>
              <w:rPr>
                <w:rFonts w:ascii="等线" w:hAnsi="等线" w:cs="等线" w:eastAsia="等线" w:hint="default"/>
                <w:b/>
                <w:bCs/>
                <w:spacing w:val="-47"/>
                <w:sz w:val="20"/>
                <w:szCs w:val="20"/>
              </w:rPr>
            </w:r>
            <w:r>
              <w:rPr>
                <w:rFonts w:ascii="等线" w:hAnsi="等线" w:cs="等线" w:eastAsia="等线" w:hint="default"/>
                <w:b/>
                <w:bCs/>
                <w:sz w:val="20"/>
                <w:szCs w:val="20"/>
              </w:rPr>
              <w:t>平均净资产收益率（%）</w:t>
            </w:r>
            <w:r>
              <w:rPr>
                <w:rFonts w:ascii="等线" w:hAnsi="等线" w:cs="等线" w:eastAsia="等线" w:hint="default"/>
                <w:sz w:val="20"/>
                <w:szCs w:val="20"/>
              </w:rPr>
            </w:r>
          </w:p>
        </w:tc>
        <w:tc>
          <w:tcPr>
            <w:tcW w:w="1452"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470"/>
              <w:jc w:val="right"/>
              <w:rPr>
                <w:rFonts w:ascii="Century Gothic" w:hAnsi="Century Gothic" w:cs="Century Gothic" w:eastAsia="Century Gothic" w:hint="default"/>
                <w:sz w:val="18"/>
                <w:szCs w:val="18"/>
              </w:rPr>
            </w:pPr>
            <w:r>
              <w:rPr>
                <w:rFonts w:ascii="Century Gothic"/>
                <w:spacing w:val="-1"/>
                <w:sz w:val="18"/>
              </w:rPr>
              <w:t>0.77%</w:t>
            </w:r>
            <w:r>
              <w:rPr>
                <w:rFonts w:ascii="Century Gothic"/>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440"/>
              <w:jc w:val="right"/>
              <w:rPr>
                <w:rFonts w:ascii="Century Gothic" w:hAnsi="Century Gothic" w:cs="Century Gothic" w:eastAsia="Century Gothic" w:hint="default"/>
                <w:sz w:val="18"/>
                <w:szCs w:val="18"/>
              </w:rPr>
            </w:pPr>
            <w:r>
              <w:rPr>
                <w:rFonts w:ascii="Century Gothic"/>
                <w:spacing w:val="-1"/>
                <w:w w:val="95"/>
                <w:sz w:val="18"/>
              </w:rPr>
              <w:t>-1.90%</w:t>
            </w:r>
            <w:r>
              <w:rPr>
                <w:rFonts w:ascii="Century Gothic"/>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left="260" w:right="0"/>
              <w:jc w:val="left"/>
              <w:rPr>
                <w:rFonts w:ascii="Century Gothic" w:hAnsi="Century Gothic" w:cs="Century Gothic" w:eastAsia="Century Gothic" w:hint="default"/>
                <w:sz w:val="18"/>
                <w:szCs w:val="18"/>
              </w:rPr>
            </w:pPr>
            <w:r>
              <w:rPr>
                <w:rFonts w:ascii="Century Gothic"/>
                <w:sz w:val="18"/>
              </w:rPr>
              <w:t>-1.27%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2.04%</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201"/>
              <w:jc w:val="right"/>
              <w:rPr>
                <w:rFonts w:ascii="Century Gothic" w:hAnsi="Century Gothic" w:cs="Century Gothic" w:eastAsia="Century Gothic" w:hint="default"/>
                <w:sz w:val="18"/>
                <w:szCs w:val="18"/>
              </w:rPr>
            </w:pPr>
            <w:r>
              <w:rPr>
                <w:rFonts w:ascii="Century Gothic"/>
                <w:spacing w:val="-1"/>
                <w:sz w:val="18"/>
              </w:rPr>
              <w:t>5.50%</w:t>
            </w:r>
            <w:r>
              <w:rPr>
                <w:rFonts w:ascii="Century Gothic"/>
                <w:sz w:val="18"/>
              </w:rPr>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6.09%</w:t>
            </w:r>
          </w:p>
        </w:tc>
      </w:tr>
    </w:tbl>
    <w:p>
      <w:pPr>
        <w:spacing w:after="0" w:line="240" w:lineRule="auto"/>
        <w:jc w:val="center"/>
        <w:rPr>
          <w:rFonts w:ascii="Century Gothic" w:hAnsi="Century Gothic" w:cs="Century Gothic" w:eastAsia="Century Gothic" w:hint="default"/>
          <w:sz w:val="18"/>
          <w:szCs w:val="18"/>
        </w:rPr>
        <w:sectPr>
          <w:pgSz w:w="11910" w:h="16840"/>
          <w:pgMar w:header="0" w:footer="982" w:top="1480" w:bottom="1180" w:left="340" w:right="320"/>
        </w:sectPr>
      </w:pPr>
    </w:p>
    <w:p>
      <w:pPr>
        <w:spacing w:line="240" w:lineRule="auto" w:before="12"/>
        <w:rPr>
          <w:rFonts w:ascii="等线" w:hAnsi="等线" w:cs="等线" w:eastAsia="等线" w:hint="default"/>
          <w:b/>
          <w:bCs/>
          <w:sz w:val="5"/>
          <w:szCs w:val="5"/>
        </w:rPr>
      </w:pPr>
    </w:p>
    <w:tbl>
      <w:tblPr>
        <w:tblW w:w="0" w:type="auto"/>
        <w:jc w:val="left"/>
        <w:tblInd w:w="515" w:type="dxa"/>
        <w:tblLayout w:type="fixed"/>
        <w:tblCellMar>
          <w:top w:w="0" w:type="dxa"/>
          <w:left w:w="0" w:type="dxa"/>
          <w:bottom w:w="0" w:type="dxa"/>
          <w:right w:w="0" w:type="dxa"/>
        </w:tblCellMar>
        <w:tblLook w:val="01E0"/>
      </w:tblPr>
      <w:tblGrid>
        <w:gridCol w:w="2568"/>
        <w:gridCol w:w="1463"/>
        <w:gridCol w:w="889"/>
        <w:gridCol w:w="540"/>
        <w:gridCol w:w="1091"/>
        <w:gridCol w:w="1417"/>
        <w:gridCol w:w="912"/>
        <w:gridCol w:w="948"/>
      </w:tblGrid>
      <w:tr>
        <w:trPr>
          <w:trHeight w:val="754" w:hRule="exact"/>
        </w:trPr>
        <w:tc>
          <w:tcPr>
            <w:tcW w:w="25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61"/>
              <w:ind w:left="530" w:right="67" w:hanging="452"/>
              <w:jc w:val="left"/>
              <w:rPr>
                <w:rFonts w:ascii="等线" w:hAnsi="等线" w:cs="等线" w:eastAsia="等线" w:hint="default"/>
                <w:sz w:val="20"/>
                <w:szCs w:val="20"/>
              </w:rPr>
            </w:pPr>
            <w:r>
              <w:rPr>
                <w:rFonts w:ascii="等线" w:hAnsi="等线" w:cs="等线" w:eastAsia="等线" w:hint="default"/>
                <w:b/>
                <w:bCs/>
                <w:sz w:val="20"/>
                <w:szCs w:val="20"/>
              </w:rPr>
              <w:t>每股经营活动产生的现金流</w:t>
            </w:r>
            <w:r>
              <w:rPr>
                <w:rFonts w:ascii="等线" w:hAnsi="等线" w:cs="等线" w:eastAsia="等线" w:hint="default"/>
                <w:b/>
                <w:bCs/>
                <w:spacing w:val="-47"/>
                <w:sz w:val="20"/>
                <w:szCs w:val="20"/>
              </w:rPr>
              <w:t> </w:t>
            </w:r>
            <w:r>
              <w:rPr>
                <w:rFonts w:ascii="等线" w:hAnsi="等线" w:cs="等线" w:eastAsia="等线" w:hint="default"/>
                <w:b/>
                <w:bCs/>
                <w:spacing w:val="-47"/>
                <w:sz w:val="20"/>
                <w:szCs w:val="20"/>
              </w:rPr>
            </w:r>
            <w:r>
              <w:rPr>
                <w:rFonts w:ascii="等线" w:hAnsi="等线" w:cs="等线" w:eastAsia="等线" w:hint="default"/>
                <w:b/>
                <w:bCs/>
                <w:sz w:val="20"/>
                <w:szCs w:val="20"/>
              </w:rPr>
              <w:t>量净额（元/股）</w:t>
            </w:r>
            <w:r>
              <w:rPr>
                <w:rFonts w:ascii="等线" w:hAnsi="等线" w:cs="等线" w:eastAsia="等线" w:hint="default"/>
                <w:sz w:val="20"/>
                <w:szCs w:val="20"/>
              </w:rPr>
            </w:r>
          </w:p>
        </w:tc>
        <w:tc>
          <w:tcPr>
            <w:tcW w:w="146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11"/>
              <w:jc w:val="center"/>
              <w:rPr>
                <w:rFonts w:ascii="Century Gothic" w:hAnsi="Century Gothic" w:cs="Century Gothic" w:eastAsia="Century Gothic" w:hint="default"/>
                <w:sz w:val="18"/>
                <w:szCs w:val="18"/>
              </w:rPr>
            </w:pPr>
            <w:r>
              <w:rPr>
                <w:rFonts w:ascii="Century Gothic"/>
                <w:sz w:val="18"/>
              </w:rPr>
              <w:t>1.42</w:t>
            </w:r>
          </w:p>
        </w:tc>
        <w:tc>
          <w:tcPr>
            <w:tcW w:w="14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11"/>
              <w:jc w:val="center"/>
              <w:rPr>
                <w:rFonts w:ascii="Century Gothic" w:hAnsi="Century Gothic" w:cs="Century Gothic" w:eastAsia="Century Gothic" w:hint="default"/>
                <w:sz w:val="18"/>
                <w:szCs w:val="18"/>
              </w:rPr>
            </w:pPr>
            <w:r>
              <w:rPr>
                <w:rFonts w:ascii="Century Gothic"/>
                <w:sz w:val="18"/>
              </w:rPr>
              <w:t>0.31</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left="360" w:right="0"/>
              <w:jc w:val="left"/>
              <w:rPr>
                <w:rFonts w:ascii="Century Gothic" w:hAnsi="Century Gothic" w:cs="Century Gothic" w:eastAsia="Century Gothic" w:hint="default"/>
                <w:sz w:val="18"/>
                <w:szCs w:val="18"/>
              </w:rPr>
            </w:pPr>
            <w:r>
              <w:rPr>
                <w:rFonts w:ascii="Century Gothic"/>
                <w:sz w:val="18"/>
              </w:rPr>
              <w:t>1.09</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30.28%</w:t>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left="9" w:right="0"/>
              <w:jc w:val="center"/>
              <w:rPr>
                <w:rFonts w:ascii="Century Gothic" w:hAnsi="Century Gothic" w:cs="Century Gothic" w:eastAsia="Century Gothic" w:hint="default"/>
                <w:sz w:val="18"/>
                <w:szCs w:val="18"/>
              </w:rPr>
            </w:pPr>
            <w:r>
              <w:rPr>
                <w:rFonts w:ascii="Century Gothic"/>
                <w:sz w:val="18"/>
              </w:rPr>
              <w:t>0.33</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0.32</w:t>
            </w:r>
          </w:p>
        </w:tc>
      </w:tr>
      <w:tr>
        <w:trPr>
          <w:trHeight w:val="161" w:hRule="exact"/>
        </w:trPr>
        <w:tc>
          <w:tcPr>
            <w:tcW w:w="2568" w:type="dxa"/>
            <w:vMerge w:val="restart"/>
            <w:tcBorders>
              <w:top w:val="single" w:sz="4" w:space="0" w:color="000000"/>
              <w:left w:val="single" w:sz="4" w:space="0" w:color="000000"/>
              <w:right w:val="single" w:sz="4" w:space="0" w:color="000000"/>
            </w:tcBorders>
            <w:shd w:val="clear" w:color="auto" w:fill="DCDCDC"/>
          </w:tcPr>
          <w:p>
            <w:pPr/>
          </w:p>
        </w:tc>
        <w:tc>
          <w:tcPr>
            <w:tcW w:w="1463" w:type="dxa"/>
            <w:vMerge w:val="restart"/>
            <w:tcBorders>
              <w:top w:val="single" w:sz="4" w:space="0" w:color="000000"/>
              <w:left w:val="single" w:sz="4" w:space="0" w:color="000000"/>
              <w:right w:val="single" w:sz="4" w:space="0" w:color="000000"/>
            </w:tcBorders>
            <w:shd w:val="clear" w:color="auto" w:fill="DCDCDC"/>
          </w:tcPr>
          <w:p>
            <w:pPr/>
          </w:p>
        </w:tc>
        <w:tc>
          <w:tcPr>
            <w:tcW w:w="2520" w:type="dxa"/>
            <w:gridSpan w:val="3"/>
            <w:tcBorders>
              <w:top w:val="single" w:sz="4" w:space="0" w:color="000000"/>
              <w:left w:val="single" w:sz="4" w:space="0" w:color="000000"/>
              <w:bottom w:val="nil" w:sz="6" w:space="0" w:color="auto"/>
              <w:right w:val="single" w:sz="4" w:space="0" w:color="000000"/>
            </w:tcBorders>
            <w:shd w:val="clear" w:color="auto" w:fill="DCDCDC"/>
          </w:tcPr>
          <w:p>
            <w:pPr/>
          </w:p>
        </w:tc>
        <w:tc>
          <w:tcPr>
            <w:tcW w:w="1417"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before="1"/>
              <w:ind w:left="100" w:right="101"/>
              <w:jc w:val="left"/>
              <w:rPr>
                <w:rFonts w:ascii="等线" w:hAnsi="等线" w:cs="等线" w:eastAsia="等线" w:hint="default"/>
                <w:sz w:val="20"/>
                <w:szCs w:val="20"/>
              </w:rPr>
            </w:pPr>
            <w:r>
              <w:rPr>
                <w:rFonts w:ascii="等线" w:hAnsi="等线" w:cs="等线" w:eastAsia="等线" w:hint="default"/>
                <w:b/>
                <w:bCs/>
                <w:sz w:val="20"/>
                <w:szCs w:val="20"/>
              </w:rPr>
              <w:t>本年末比上年</w:t>
            </w:r>
            <w:r>
              <w:rPr>
                <w:rFonts w:ascii="等线" w:hAnsi="等线" w:cs="等线" w:eastAsia="等线" w:hint="default"/>
                <w:b/>
                <w:bCs/>
                <w:spacing w:val="-51"/>
                <w:sz w:val="20"/>
                <w:szCs w:val="20"/>
              </w:rPr>
              <w:t> </w:t>
            </w:r>
            <w:r>
              <w:rPr>
                <w:rFonts w:ascii="等线" w:hAnsi="等线" w:cs="等线" w:eastAsia="等线" w:hint="default"/>
                <w:b/>
                <w:bCs/>
                <w:spacing w:val="-51"/>
                <w:sz w:val="20"/>
                <w:szCs w:val="20"/>
              </w:rPr>
            </w:r>
            <w:r>
              <w:rPr>
                <w:rFonts w:ascii="等线" w:hAnsi="等线" w:cs="等线" w:eastAsia="等线" w:hint="default"/>
                <w:b/>
                <w:bCs/>
                <w:sz w:val="20"/>
                <w:szCs w:val="20"/>
              </w:rPr>
              <w:t>末增减（％）</w:t>
            </w:r>
            <w:r>
              <w:rPr>
                <w:rFonts w:ascii="等线" w:hAnsi="等线" w:cs="等线" w:eastAsia="等线" w:hint="default"/>
                <w:sz w:val="20"/>
                <w:szCs w:val="20"/>
              </w:rPr>
            </w:r>
          </w:p>
        </w:tc>
        <w:tc>
          <w:tcPr>
            <w:tcW w:w="1860" w:type="dxa"/>
            <w:gridSpan w:val="2"/>
            <w:tcBorders>
              <w:top w:val="single" w:sz="4" w:space="0" w:color="000000"/>
              <w:left w:val="single" w:sz="4" w:space="0" w:color="000000"/>
              <w:bottom w:val="nil" w:sz="6" w:space="0" w:color="auto"/>
              <w:right w:val="single" w:sz="4" w:space="0" w:color="000000"/>
            </w:tcBorders>
            <w:shd w:val="clear" w:color="auto" w:fill="DCDCDC"/>
          </w:tcPr>
          <w:p>
            <w:pPr/>
          </w:p>
        </w:tc>
      </w:tr>
      <w:tr>
        <w:trPr>
          <w:trHeight w:val="96" w:hRule="exact"/>
        </w:trPr>
        <w:tc>
          <w:tcPr>
            <w:tcW w:w="2568" w:type="dxa"/>
            <w:vMerge/>
            <w:tcBorders>
              <w:left w:val="single" w:sz="4" w:space="0" w:color="000000"/>
              <w:bottom w:val="nil" w:sz="6" w:space="0" w:color="auto"/>
              <w:right w:val="single" w:sz="4" w:space="0" w:color="000000"/>
            </w:tcBorders>
            <w:shd w:val="clear" w:color="auto" w:fill="DCDCDC"/>
          </w:tcPr>
          <w:p>
            <w:pPr/>
          </w:p>
        </w:tc>
        <w:tc>
          <w:tcPr>
            <w:tcW w:w="1463" w:type="dxa"/>
            <w:vMerge/>
            <w:tcBorders>
              <w:left w:val="single" w:sz="4" w:space="0" w:color="000000"/>
              <w:bottom w:val="nil" w:sz="6" w:space="0" w:color="auto"/>
              <w:right w:val="single" w:sz="4" w:space="0" w:color="000000"/>
            </w:tcBorders>
            <w:shd w:val="clear" w:color="auto" w:fill="DCDCDC"/>
          </w:tcPr>
          <w:p>
            <w:pPr/>
          </w:p>
        </w:tc>
        <w:tc>
          <w:tcPr>
            <w:tcW w:w="2520" w:type="dxa"/>
            <w:gridSpan w:val="3"/>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1"/>
              <w:ind w:left="792" w:right="0"/>
              <w:jc w:val="left"/>
              <w:rPr>
                <w:rFonts w:ascii="等线" w:hAnsi="等线" w:cs="等线" w:eastAsia="等线" w:hint="default"/>
                <w:sz w:val="20"/>
                <w:szCs w:val="20"/>
              </w:rPr>
            </w:pPr>
            <w:r>
              <w:rPr>
                <w:rFonts w:ascii="Century Gothic" w:hAnsi="Century Gothic" w:cs="Century Gothic" w:eastAsia="Century Gothic" w:hint="default"/>
                <w:b/>
                <w:bCs/>
                <w:sz w:val="20"/>
                <w:szCs w:val="20"/>
              </w:rPr>
              <w:t>2008</w:t>
            </w:r>
            <w:r>
              <w:rPr>
                <w:rFonts w:ascii="Century Gothic" w:hAnsi="Century Gothic" w:cs="Century Gothic" w:eastAsia="Century Gothic" w:hint="default"/>
                <w:b/>
                <w:bCs/>
                <w:spacing w:val="-6"/>
                <w:sz w:val="20"/>
                <w:szCs w:val="20"/>
              </w:rPr>
              <w:t> </w:t>
            </w:r>
            <w:r>
              <w:rPr>
                <w:rFonts w:ascii="等线" w:hAnsi="等线" w:cs="等线" w:eastAsia="等线" w:hint="default"/>
                <w:b/>
                <w:bCs/>
                <w:sz w:val="20"/>
                <w:szCs w:val="20"/>
              </w:rPr>
              <w:t>年末</w:t>
            </w:r>
            <w:r>
              <w:rPr>
                <w:rFonts w:ascii="等线" w:hAnsi="等线" w:cs="等线" w:eastAsia="等线" w:hint="default"/>
                <w:sz w:val="20"/>
                <w:szCs w:val="20"/>
              </w:rPr>
            </w:r>
          </w:p>
        </w:tc>
        <w:tc>
          <w:tcPr>
            <w:tcW w:w="1417" w:type="dxa"/>
            <w:vMerge/>
            <w:tcBorders>
              <w:left w:val="single" w:sz="4" w:space="0" w:color="000000"/>
              <w:right w:val="single" w:sz="4" w:space="0" w:color="000000"/>
            </w:tcBorders>
            <w:shd w:val="clear" w:color="auto" w:fill="DCDCDC"/>
          </w:tcPr>
          <w:p>
            <w:pPr/>
          </w:p>
        </w:tc>
        <w:tc>
          <w:tcPr>
            <w:tcW w:w="1860" w:type="dxa"/>
            <w:gridSpan w:val="2"/>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1"/>
              <w:ind w:left="480" w:right="0"/>
              <w:jc w:val="left"/>
              <w:rPr>
                <w:rFonts w:ascii="等线" w:hAnsi="等线" w:cs="等线" w:eastAsia="等线" w:hint="default"/>
                <w:sz w:val="20"/>
                <w:szCs w:val="20"/>
              </w:rPr>
            </w:pPr>
            <w:r>
              <w:rPr>
                <w:rFonts w:ascii="Century Gothic" w:hAnsi="Century Gothic" w:cs="Century Gothic" w:eastAsia="Century Gothic" w:hint="default"/>
                <w:b/>
                <w:bCs/>
                <w:sz w:val="20"/>
                <w:szCs w:val="20"/>
              </w:rPr>
              <w:t>2007</w:t>
            </w:r>
            <w:r>
              <w:rPr>
                <w:rFonts w:ascii="Century Gothic" w:hAnsi="Century Gothic" w:cs="Century Gothic" w:eastAsia="Century Gothic" w:hint="default"/>
                <w:b/>
                <w:bCs/>
                <w:spacing w:val="-6"/>
                <w:sz w:val="20"/>
                <w:szCs w:val="20"/>
              </w:rPr>
              <w:t> </w:t>
            </w:r>
            <w:r>
              <w:rPr>
                <w:rFonts w:ascii="等线" w:hAnsi="等线" w:cs="等线" w:eastAsia="等线" w:hint="default"/>
                <w:b/>
                <w:bCs/>
                <w:sz w:val="20"/>
                <w:szCs w:val="20"/>
              </w:rPr>
              <w:t>年末</w:t>
            </w:r>
            <w:r>
              <w:rPr>
                <w:rFonts w:ascii="等线" w:hAnsi="等线" w:cs="等线" w:eastAsia="等线" w:hint="default"/>
                <w:sz w:val="20"/>
                <w:szCs w:val="20"/>
              </w:rPr>
            </w:r>
          </w:p>
        </w:tc>
      </w:tr>
      <w:tr>
        <w:trPr>
          <w:trHeight w:val="216" w:hRule="exact"/>
        </w:trPr>
        <w:tc>
          <w:tcPr>
            <w:tcW w:w="2568" w:type="dxa"/>
            <w:vMerge w:val="restart"/>
            <w:tcBorders>
              <w:top w:val="nil" w:sz="6" w:space="0" w:color="auto"/>
              <w:left w:val="single" w:sz="4" w:space="0" w:color="000000"/>
              <w:right w:val="single" w:sz="4" w:space="0" w:color="000000"/>
            </w:tcBorders>
            <w:shd w:val="clear" w:color="auto" w:fill="DCDCDC"/>
          </w:tcPr>
          <w:p>
            <w:pPr/>
          </w:p>
        </w:tc>
        <w:tc>
          <w:tcPr>
            <w:tcW w:w="1463"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61"/>
              <w:ind w:left="275" w:right="0"/>
              <w:jc w:val="left"/>
              <w:rPr>
                <w:rFonts w:ascii="等线" w:hAnsi="等线" w:cs="等线" w:eastAsia="等线" w:hint="default"/>
                <w:sz w:val="20"/>
                <w:szCs w:val="20"/>
              </w:rPr>
            </w:pPr>
            <w:r>
              <w:rPr>
                <w:rFonts w:ascii="Century Gothic" w:hAnsi="Century Gothic" w:cs="Century Gothic" w:eastAsia="Century Gothic" w:hint="default"/>
                <w:b/>
                <w:bCs/>
                <w:sz w:val="20"/>
                <w:szCs w:val="20"/>
              </w:rPr>
              <w:t>2009</w:t>
            </w:r>
            <w:r>
              <w:rPr>
                <w:rFonts w:ascii="Century Gothic" w:hAnsi="Century Gothic" w:cs="Century Gothic" w:eastAsia="Century Gothic" w:hint="default"/>
                <w:b/>
                <w:bCs/>
                <w:spacing w:val="-6"/>
                <w:sz w:val="20"/>
                <w:szCs w:val="20"/>
              </w:rPr>
              <w:t> </w:t>
            </w:r>
            <w:r>
              <w:rPr>
                <w:rFonts w:ascii="等线" w:hAnsi="等线" w:cs="等线" w:eastAsia="等线" w:hint="default"/>
                <w:b/>
                <w:bCs/>
                <w:sz w:val="20"/>
                <w:szCs w:val="20"/>
              </w:rPr>
              <w:t>年末</w:t>
            </w:r>
            <w:r>
              <w:rPr>
                <w:rFonts w:ascii="等线" w:hAnsi="等线" w:cs="等线" w:eastAsia="等线" w:hint="default"/>
                <w:sz w:val="20"/>
                <w:szCs w:val="20"/>
              </w:rPr>
            </w:r>
          </w:p>
        </w:tc>
        <w:tc>
          <w:tcPr>
            <w:tcW w:w="2520" w:type="dxa"/>
            <w:gridSpan w:val="3"/>
            <w:vMerge/>
            <w:tcBorders>
              <w:left w:val="single" w:sz="4" w:space="0" w:color="000000"/>
              <w:bottom w:val="nil" w:sz="6" w:space="0" w:color="auto"/>
              <w:right w:val="single" w:sz="4" w:space="0" w:color="000000"/>
            </w:tcBorders>
            <w:shd w:val="clear" w:color="auto" w:fill="DCDCDC"/>
          </w:tcPr>
          <w:p>
            <w:pPr/>
          </w:p>
        </w:tc>
        <w:tc>
          <w:tcPr>
            <w:tcW w:w="1417" w:type="dxa"/>
            <w:vMerge/>
            <w:tcBorders>
              <w:left w:val="single" w:sz="4" w:space="0" w:color="000000"/>
              <w:right w:val="single" w:sz="4" w:space="0" w:color="000000"/>
            </w:tcBorders>
            <w:shd w:val="clear" w:color="auto" w:fill="DCDCDC"/>
          </w:tcPr>
          <w:p>
            <w:pPr/>
          </w:p>
        </w:tc>
        <w:tc>
          <w:tcPr>
            <w:tcW w:w="1860" w:type="dxa"/>
            <w:gridSpan w:val="2"/>
            <w:vMerge/>
            <w:tcBorders>
              <w:left w:val="single" w:sz="4" w:space="0" w:color="000000"/>
              <w:bottom w:val="nil" w:sz="6" w:space="0" w:color="auto"/>
              <w:right w:val="single" w:sz="4" w:space="0" w:color="000000"/>
            </w:tcBorders>
            <w:shd w:val="clear" w:color="auto" w:fill="DCDCDC"/>
          </w:tcPr>
          <w:p>
            <w:pPr/>
          </w:p>
        </w:tc>
      </w:tr>
      <w:tr>
        <w:trPr>
          <w:trHeight w:val="162" w:hRule="exact"/>
        </w:trPr>
        <w:tc>
          <w:tcPr>
            <w:tcW w:w="2568" w:type="dxa"/>
            <w:vMerge/>
            <w:tcBorders>
              <w:left w:val="single" w:sz="4" w:space="0" w:color="000000"/>
              <w:bottom w:val="nil" w:sz="6" w:space="0" w:color="auto"/>
              <w:right w:val="single" w:sz="4" w:space="0" w:color="000000"/>
            </w:tcBorders>
            <w:shd w:val="clear" w:color="auto" w:fill="DCDCDC"/>
          </w:tcPr>
          <w:p>
            <w:pPr/>
          </w:p>
        </w:tc>
        <w:tc>
          <w:tcPr>
            <w:tcW w:w="1463" w:type="dxa"/>
            <w:vMerge/>
            <w:tcBorders>
              <w:left w:val="single" w:sz="4" w:space="0" w:color="000000"/>
              <w:bottom w:val="nil" w:sz="6" w:space="0" w:color="auto"/>
              <w:right w:val="single" w:sz="4" w:space="0" w:color="000000"/>
            </w:tcBorders>
            <w:shd w:val="clear" w:color="auto" w:fill="DCDCDC"/>
          </w:tcPr>
          <w:p>
            <w:pPr/>
          </w:p>
        </w:tc>
        <w:tc>
          <w:tcPr>
            <w:tcW w:w="2520" w:type="dxa"/>
            <w:gridSpan w:val="3"/>
            <w:tcBorders>
              <w:top w:val="nil" w:sz="6" w:space="0" w:color="auto"/>
              <w:left w:val="single" w:sz="4" w:space="0" w:color="000000"/>
              <w:bottom w:val="single" w:sz="4" w:space="0" w:color="000000"/>
              <w:right w:val="single" w:sz="4" w:space="0" w:color="000000"/>
            </w:tcBorders>
            <w:shd w:val="clear" w:color="auto" w:fill="DCDCDC"/>
          </w:tcPr>
          <w:p>
            <w:pPr/>
          </w:p>
        </w:tc>
        <w:tc>
          <w:tcPr>
            <w:tcW w:w="1417" w:type="dxa"/>
            <w:vMerge/>
            <w:tcBorders>
              <w:left w:val="single" w:sz="4" w:space="0" w:color="000000"/>
              <w:bottom w:val="single" w:sz="4" w:space="0" w:color="000000"/>
              <w:right w:val="single" w:sz="4" w:space="0" w:color="000000"/>
            </w:tcBorders>
            <w:shd w:val="clear" w:color="auto" w:fill="DCDCDC"/>
          </w:tcPr>
          <w:p>
            <w:pPr/>
          </w:p>
        </w:tc>
        <w:tc>
          <w:tcPr>
            <w:tcW w:w="1860" w:type="dxa"/>
            <w:gridSpan w:val="2"/>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22" w:hRule="exact"/>
        </w:trPr>
        <w:tc>
          <w:tcPr>
            <w:tcW w:w="2568" w:type="dxa"/>
            <w:tcBorders>
              <w:top w:val="nil" w:sz="6" w:space="0" w:color="auto"/>
              <w:left w:val="single" w:sz="4" w:space="0" w:color="000000"/>
              <w:bottom w:val="single" w:sz="4" w:space="0" w:color="000000"/>
              <w:right w:val="single" w:sz="4" w:space="0" w:color="000000"/>
            </w:tcBorders>
            <w:shd w:val="clear" w:color="auto" w:fill="DCDCDC"/>
          </w:tcPr>
          <w:p>
            <w:pPr/>
          </w:p>
        </w:tc>
        <w:tc>
          <w:tcPr>
            <w:tcW w:w="1463" w:type="dxa"/>
            <w:tcBorders>
              <w:top w:val="nil" w:sz="6" w:space="0" w:color="auto"/>
              <w:left w:val="single" w:sz="4" w:space="0" w:color="000000"/>
              <w:bottom w:val="single" w:sz="4" w:space="0" w:color="000000"/>
              <w:right w:val="single" w:sz="4" w:space="0" w:color="000000"/>
            </w:tcBorders>
            <w:shd w:val="clear" w:color="auto" w:fill="DCDCDC"/>
          </w:tcPr>
          <w:p>
            <w:pPr/>
          </w:p>
        </w:tc>
        <w:tc>
          <w:tcPr>
            <w:tcW w:w="88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11"/>
              <w:jc w:val="center"/>
              <w:rPr>
                <w:rFonts w:ascii="等线" w:hAnsi="等线" w:cs="等线" w:eastAsia="等线" w:hint="default"/>
                <w:sz w:val="20"/>
                <w:szCs w:val="20"/>
              </w:rPr>
            </w:pPr>
            <w:r>
              <w:rPr>
                <w:rFonts w:ascii="等线" w:hAnsi="等线" w:cs="等线" w:eastAsia="等线" w:hint="default"/>
                <w:b/>
                <w:bCs/>
                <w:sz w:val="20"/>
                <w:szCs w:val="20"/>
              </w:rPr>
              <w:t>调整前</w:t>
            </w:r>
            <w:r>
              <w:rPr>
                <w:rFonts w:ascii="等线" w:hAnsi="等线" w:cs="等线" w:eastAsia="等线" w:hint="default"/>
                <w:sz w:val="20"/>
                <w:szCs w:val="20"/>
              </w:rPr>
            </w:r>
          </w:p>
        </w:tc>
        <w:tc>
          <w:tcPr>
            <w:tcW w:w="1631"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left="502" w:right="0"/>
              <w:jc w:val="left"/>
              <w:rPr>
                <w:rFonts w:ascii="等线" w:hAnsi="等线" w:cs="等线" w:eastAsia="等线" w:hint="default"/>
                <w:sz w:val="20"/>
                <w:szCs w:val="20"/>
              </w:rPr>
            </w:pPr>
            <w:r>
              <w:rPr>
                <w:rFonts w:ascii="等线" w:hAnsi="等线" w:cs="等线" w:eastAsia="等线" w:hint="default"/>
                <w:b/>
                <w:bCs/>
                <w:sz w:val="20"/>
                <w:szCs w:val="20"/>
              </w:rPr>
              <w:t>调整后</w:t>
            </w:r>
            <w:r>
              <w:rPr>
                <w:rFonts w:ascii="等线" w:hAnsi="等线" w:cs="等线" w:eastAsia="等线" w:hint="default"/>
                <w:sz w:val="20"/>
                <w:szCs w:val="20"/>
              </w:rPr>
            </w:r>
          </w:p>
        </w:tc>
        <w:tc>
          <w:tcPr>
            <w:tcW w:w="14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1"/>
              <w:jc w:val="center"/>
              <w:rPr>
                <w:rFonts w:ascii="等线" w:hAnsi="等线" w:cs="等线" w:eastAsia="等线" w:hint="default"/>
                <w:sz w:val="20"/>
                <w:szCs w:val="20"/>
              </w:rPr>
            </w:pPr>
            <w:r>
              <w:rPr>
                <w:rFonts w:ascii="等线" w:hAnsi="等线" w:cs="等线" w:eastAsia="等线" w:hint="default"/>
                <w:b/>
                <w:bCs/>
                <w:sz w:val="20"/>
                <w:szCs w:val="20"/>
              </w:rPr>
              <w:t>调整后</w:t>
            </w:r>
            <w:r>
              <w:rPr>
                <w:rFonts w:ascii="等线" w:hAnsi="等线" w:cs="等线" w:eastAsia="等线" w:hint="default"/>
                <w:sz w:val="20"/>
                <w:szCs w:val="20"/>
              </w:rPr>
            </w:r>
          </w:p>
        </w:tc>
        <w:tc>
          <w:tcPr>
            <w:tcW w:w="91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left="9" w:right="0"/>
              <w:jc w:val="center"/>
              <w:rPr>
                <w:rFonts w:ascii="等线" w:hAnsi="等线" w:cs="等线" w:eastAsia="等线" w:hint="default"/>
                <w:sz w:val="20"/>
                <w:szCs w:val="20"/>
              </w:rPr>
            </w:pPr>
            <w:r>
              <w:rPr>
                <w:rFonts w:ascii="等线" w:hAnsi="等线" w:cs="等线" w:eastAsia="等线" w:hint="default"/>
                <w:b/>
                <w:bCs/>
                <w:sz w:val="20"/>
                <w:szCs w:val="20"/>
              </w:rPr>
              <w:t>调整前</w:t>
            </w:r>
            <w:r>
              <w:rPr>
                <w:rFonts w:ascii="等线" w:hAnsi="等线" w:cs="等线" w:eastAsia="等线" w:hint="default"/>
                <w:sz w:val="20"/>
                <w:szCs w:val="20"/>
              </w:rPr>
            </w:r>
          </w:p>
        </w:tc>
        <w:tc>
          <w:tcPr>
            <w:tcW w:w="9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0"/>
              <w:jc w:val="center"/>
              <w:rPr>
                <w:rFonts w:ascii="等线" w:hAnsi="等线" w:cs="等线" w:eastAsia="等线" w:hint="default"/>
                <w:sz w:val="20"/>
                <w:szCs w:val="20"/>
              </w:rPr>
            </w:pPr>
            <w:r>
              <w:rPr>
                <w:rFonts w:ascii="等线" w:hAnsi="等线" w:cs="等线" w:eastAsia="等线" w:hint="default"/>
                <w:b/>
                <w:bCs/>
                <w:sz w:val="20"/>
                <w:szCs w:val="20"/>
              </w:rPr>
              <w:t>调整后</w:t>
            </w:r>
            <w:r>
              <w:rPr>
                <w:rFonts w:ascii="等线" w:hAnsi="等线" w:cs="等线" w:eastAsia="等线" w:hint="default"/>
                <w:sz w:val="20"/>
                <w:szCs w:val="20"/>
              </w:rPr>
            </w:r>
          </w:p>
        </w:tc>
      </w:tr>
      <w:tr>
        <w:trPr>
          <w:trHeight w:val="755" w:hRule="exact"/>
        </w:trPr>
        <w:tc>
          <w:tcPr>
            <w:tcW w:w="25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61"/>
              <w:ind w:left="530" w:right="67" w:hanging="452"/>
              <w:jc w:val="left"/>
              <w:rPr>
                <w:rFonts w:ascii="等线" w:hAnsi="等线" w:cs="等线" w:eastAsia="等线" w:hint="default"/>
                <w:sz w:val="20"/>
                <w:szCs w:val="20"/>
              </w:rPr>
            </w:pPr>
            <w:r>
              <w:rPr>
                <w:rFonts w:ascii="等线" w:hAnsi="等线" w:cs="等线" w:eastAsia="等线" w:hint="default"/>
                <w:b/>
                <w:bCs/>
                <w:sz w:val="20"/>
                <w:szCs w:val="20"/>
              </w:rPr>
              <w:t>归属于上市公司股东的每股</w:t>
            </w:r>
            <w:r>
              <w:rPr>
                <w:rFonts w:ascii="等线" w:hAnsi="等线" w:cs="等线" w:eastAsia="等线" w:hint="default"/>
                <w:b/>
                <w:bCs/>
                <w:spacing w:val="-47"/>
                <w:sz w:val="20"/>
                <w:szCs w:val="20"/>
              </w:rPr>
              <w:t> </w:t>
            </w:r>
            <w:r>
              <w:rPr>
                <w:rFonts w:ascii="等线" w:hAnsi="等线" w:cs="等线" w:eastAsia="等线" w:hint="default"/>
                <w:b/>
                <w:bCs/>
                <w:spacing w:val="-47"/>
                <w:sz w:val="20"/>
                <w:szCs w:val="20"/>
              </w:rPr>
            </w:r>
            <w:r>
              <w:rPr>
                <w:rFonts w:ascii="等线" w:hAnsi="等线" w:cs="等线" w:eastAsia="等线" w:hint="default"/>
                <w:b/>
                <w:bCs/>
                <w:sz w:val="20"/>
                <w:szCs w:val="20"/>
              </w:rPr>
              <w:t>净资产（元/股）</w:t>
            </w:r>
            <w:r>
              <w:rPr>
                <w:rFonts w:ascii="等线" w:hAnsi="等线" w:cs="等线" w:eastAsia="等线" w:hint="default"/>
                <w:sz w:val="20"/>
                <w:szCs w:val="20"/>
              </w:rPr>
            </w:r>
          </w:p>
        </w:tc>
        <w:tc>
          <w:tcPr>
            <w:tcW w:w="146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11"/>
              <w:jc w:val="center"/>
              <w:rPr>
                <w:rFonts w:ascii="Century Gothic" w:hAnsi="Century Gothic" w:cs="Century Gothic" w:eastAsia="Century Gothic" w:hint="default"/>
                <w:sz w:val="18"/>
                <w:szCs w:val="18"/>
              </w:rPr>
            </w:pPr>
            <w:r>
              <w:rPr>
                <w:rFonts w:ascii="Century Gothic"/>
                <w:sz w:val="18"/>
              </w:rPr>
              <w:t>3.98</w:t>
            </w: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10"/>
              <w:jc w:val="center"/>
              <w:rPr>
                <w:rFonts w:ascii="Century Gothic" w:hAnsi="Century Gothic" w:cs="Century Gothic" w:eastAsia="Century Gothic" w:hint="default"/>
                <w:sz w:val="18"/>
                <w:szCs w:val="18"/>
              </w:rPr>
            </w:pPr>
            <w:r>
              <w:rPr>
                <w:rFonts w:ascii="Century Gothic"/>
                <w:sz w:val="18"/>
              </w:rPr>
              <w:t>2.136</w:t>
            </w:r>
          </w:p>
        </w:tc>
        <w:tc>
          <w:tcPr>
            <w:tcW w:w="16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11"/>
              <w:jc w:val="center"/>
              <w:rPr>
                <w:rFonts w:ascii="Century Gothic" w:hAnsi="Century Gothic" w:cs="Century Gothic" w:eastAsia="Century Gothic" w:hint="default"/>
                <w:sz w:val="18"/>
                <w:szCs w:val="18"/>
              </w:rPr>
            </w:pPr>
            <w:r>
              <w:rPr>
                <w:rFonts w:ascii="Century Gothic"/>
                <w:sz w:val="18"/>
              </w:rPr>
              <w:t>2.28</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74.56%</w:t>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left="9" w:right="0"/>
              <w:jc w:val="center"/>
              <w:rPr>
                <w:rFonts w:ascii="Century Gothic" w:hAnsi="Century Gothic" w:cs="Century Gothic" w:eastAsia="Century Gothic" w:hint="default"/>
                <w:sz w:val="18"/>
                <w:szCs w:val="18"/>
              </w:rPr>
            </w:pPr>
            <w:r>
              <w:rPr>
                <w:rFonts w:ascii="Century Gothic"/>
                <w:sz w:val="18"/>
              </w:rPr>
              <w:t>3.71</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3.65</w:t>
            </w:r>
          </w:p>
        </w:tc>
      </w:tr>
    </w:tbl>
    <w:p>
      <w:pPr>
        <w:spacing w:line="240" w:lineRule="auto" w:before="0"/>
        <w:rPr>
          <w:rFonts w:ascii="等线" w:hAnsi="等线" w:cs="等线" w:eastAsia="等线" w:hint="default"/>
          <w:b/>
          <w:bCs/>
          <w:sz w:val="20"/>
          <w:szCs w:val="20"/>
        </w:rPr>
      </w:pPr>
    </w:p>
    <w:p>
      <w:pPr>
        <w:spacing w:line="240" w:lineRule="auto" w:before="0"/>
        <w:rPr>
          <w:rFonts w:ascii="等线" w:hAnsi="等线" w:cs="等线" w:eastAsia="等线" w:hint="default"/>
          <w:b/>
          <w:bCs/>
          <w:sz w:val="20"/>
          <w:szCs w:val="20"/>
        </w:rPr>
      </w:pPr>
    </w:p>
    <w:p>
      <w:pPr>
        <w:spacing w:line="240" w:lineRule="auto" w:before="0"/>
        <w:rPr>
          <w:rFonts w:ascii="等线" w:hAnsi="等线" w:cs="等线" w:eastAsia="等线" w:hint="default"/>
          <w:b/>
          <w:bCs/>
          <w:sz w:val="20"/>
          <w:szCs w:val="20"/>
        </w:rPr>
      </w:pPr>
    </w:p>
    <w:p>
      <w:pPr>
        <w:pStyle w:val="Heading1"/>
        <w:tabs>
          <w:tab w:pos="562" w:val="left" w:leader="none"/>
        </w:tabs>
        <w:spacing w:line="240" w:lineRule="auto" w:before="166"/>
        <w:ind w:right="16"/>
        <w:jc w:val="center"/>
        <w:rPr>
          <w:b w:val="0"/>
          <w:bCs w:val="0"/>
        </w:rPr>
      </w:pPr>
      <w:bookmarkStart w:name="_TOC_250008" w:id="3"/>
      <w:r>
        <w:rPr>
          <w:w w:val="95"/>
        </w:rPr>
        <w:t>三</w:t>
        <w:tab/>
      </w:r>
      <w:r>
        <w:rPr/>
        <w:t>股本变动及股东情况</w:t>
      </w:r>
      <w:bookmarkEnd w:id="3"/>
      <w:r>
        <w:rPr>
          <w:b w:val="0"/>
          <w:bCs w:val="0"/>
        </w:rPr>
      </w:r>
    </w:p>
    <w:p>
      <w:pPr>
        <w:pStyle w:val="Heading2"/>
        <w:spacing w:line="240" w:lineRule="auto" w:before="222"/>
        <w:ind w:left="1300" w:right="5045"/>
        <w:jc w:val="left"/>
        <w:rPr>
          <w:b w:val="0"/>
          <w:bCs w:val="0"/>
        </w:rPr>
      </w:pPr>
      <w:r>
        <w:rPr/>
        <w:t>（一）股本变动情况</w:t>
      </w:r>
      <w:r>
        <w:rPr>
          <w:b w:val="0"/>
          <w:bCs w:val="0"/>
        </w:rPr>
      </w:r>
    </w:p>
    <w:p>
      <w:pPr>
        <w:pStyle w:val="Heading2"/>
        <w:tabs>
          <w:tab w:pos="7310" w:val="left" w:leader="none"/>
        </w:tabs>
        <w:spacing w:line="240" w:lineRule="auto" w:before="140"/>
        <w:ind w:left="0" w:right="50"/>
        <w:jc w:val="center"/>
        <w:rPr>
          <w:b w:val="0"/>
          <w:bCs w:val="0"/>
        </w:rPr>
      </w:pPr>
      <w:r>
        <w:rPr>
          <w:rFonts w:ascii="Century Gothic" w:hAnsi="Century Gothic" w:cs="Century Gothic" w:eastAsia="Century Gothic" w:hint="default"/>
        </w:rPr>
        <w:t>1.</w:t>
      </w:r>
      <w:r>
        <w:rPr/>
        <w:t>公司股份变动情况表</w:t>
        <w:tab/>
        <w:t>单位：股</w:t>
      </w:r>
      <w:r>
        <w:rPr>
          <w:b w:val="0"/>
          <w:bCs w:val="0"/>
        </w:rPr>
      </w:r>
    </w:p>
    <w:p>
      <w:pPr>
        <w:spacing w:line="240" w:lineRule="auto" w:before="10"/>
        <w:rPr>
          <w:rFonts w:ascii="等线" w:hAnsi="等线" w:cs="等线" w:eastAsia="等线" w:hint="default"/>
          <w:b/>
          <w:bCs/>
          <w:sz w:val="6"/>
          <w:szCs w:val="6"/>
        </w:rPr>
      </w:pPr>
    </w:p>
    <w:tbl>
      <w:tblPr>
        <w:tblW w:w="0" w:type="auto"/>
        <w:jc w:val="left"/>
        <w:tblInd w:w="103" w:type="dxa"/>
        <w:tblLayout w:type="fixed"/>
        <w:tblCellMar>
          <w:top w:w="0" w:type="dxa"/>
          <w:left w:w="0" w:type="dxa"/>
          <w:bottom w:w="0" w:type="dxa"/>
          <w:right w:w="0" w:type="dxa"/>
        </w:tblCellMar>
        <w:tblLook w:val="01E0"/>
      </w:tblPr>
      <w:tblGrid>
        <w:gridCol w:w="1765"/>
        <w:gridCol w:w="1226"/>
        <w:gridCol w:w="878"/>
        <w:gridCol w:w="624"/>
        <w:gridCol w:w="649"/>
        <w:gridCol w:w="799"/>
        <w:gridCol w:w="1304"/>
        <w:gridCol w:w="1304"/>
        <w:gridCol w:w="1244"/>
        <w:gridCol w:w="892"/>
      </w:tblGrid>
      <w:tr>
        <w:trPr>
          <w:trHeight w:val="442" w:hRule="exact"/>
        </w:trPr>
        <w:tc>
          <w:tcPr>
            <w:tcW w:w="1765" w:type="dxa"/>
            <w:tcBorders>
              <w:top w:val="single" w:sz="4" w:space="0" w:color="000000"/>
              <w:left w:val="single" w:sz="4" w:space="0" w:color="000000"/>
              <w:bottom w:val="single" w:sz="4" w:space="0" w:color="000000"/>
              <w:right w:val="single" w:sz="4" w:space="0" w:color="000000"/>
            </w:tcBorders>
            <w:shd w:val="clear" w:color="auto" w:fill="E6E6E6"/>
          </w:tcPr>
          <w:p>
            <w:pPr/>
          </w:p>
        </w:tc>
        <w:tc>
          <w:tcPr>
            <w:tcW w:w="2105" w:type="dxa"/>
            <w:gridSpan w:val="2"/>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left="344" w:right="0"/>
              <w:jc w:val="left"/>
              <w:rPr>
                <w:rFonts w:ascii="等线" w:hAnsi="等线" w:cs="等线" w:eastAsia="等线" w:hint="default"/>
                <w:sz w:val="20"/>
                <w:szCs w:val="20"/>
              </w:rPr>
            </w:pPr>
            <w:r>
              <w:rPr>
                <w:rFonts w:ascii="等线" w:hAnsi="等线" w:cs="等线" w:eastAsia="等线" w:hint="default"/>
                <w:b/>
                <w:bCs/>
                <w:sz w:val="20"/>
                <w:szCs w:val="20"/>
              </w:rPr>
              <w:t>本报告期变动前</w:t>
            </w:r>
            <w:r>
              <w:rPr>
                <w:rFonts w:ascii="等线" w:hAnsi="等线" w:cs="等线" w:eastAsia="等线" w:hint="default"/>
                <w:sz w:val="20"/>
                <w:szCs w:val="20"/>
              </w:rPr>
            </w:r>
          </w:p>
        </w:tc>
        <w:tc>
          <w:tcPr>
            <w:tcW w:w="4681" w:type="dxa"/>
            <w:gridSpan w:val="5"/>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left="1141" w:right="0"/>
              <w:jc w:val="left"/>
              <w:rPr>
                <w:rFonts w:ascii="等线" w:hAnsi="等线" w:cs="等线" w:eastAsia="等线" w:hint="default"/>
                <w:sz w:val="20"/>
                <w:szCs w:val="20"/>
              </w:rPr>
            </w:pPr>
            <w:r>
              <w:rPr>
                <w:rFonts w:ascii="等线" w:hAnsi="等线" w:cs="等线" w:eastAsia="等线" w:hint="default"/>
                <w:b/>
                <w:bCs/>
                <w:sz w:val="20"/>
                <w:szCs w:val="20"/>
              </w:rPr>
              <w:t>本报告期变动增减（</w:t>
            </w:r>
            <w:r>
              <w:rPr>
                <w:rFonts w:ascii="Times New Roman" w:hAnsi="Times New Roman" w:cs="Times New Roman" w:eastAsia="Times New Roman" w:hint="default"/>
                <w:b/>
                <w:bCs/>
                <w:sz w:val="20"/>
                <w:szCs w:val="20"/>
              </w:rPr>
              <w:t>+</w:t>
            </w:r>
            <w:r>
              <w:rPr>
                <w:rFonts w:ascii="等线" w:hAnsi="等线" w:cs="等线" w:eastAsia="等线" w:hint="default"/>
                <w:b/>
                <w:bCs/>
                <w:sz w:val="20"/>
                <w:szCs w:val="20"/>
              </w:rPr>
              <w:t>，</w:t>
            </w:r>
            <w:r>
              <w:rPr>
                <w:rFonts w:ascii="Times New Roman" w:hAnsi="Times New Roman" w:cs="Times New Roman" w:eastAsia="Times New Roman" w:hint="default"/>
                <w:b/>
                <w:bCs/>
                <w:sz w:val="20"/>
                <w:szCs w:val="20"/>
              </w:rPr>
              <w:t>-</w:t>
            </w:r>
            <w:r>
              <w:rPr>
                <w:rFonts w:ascii="等线" w:hAnsi="等线" w:cs="等线" w:eastAsia="等线" w:hint="default"/>
                <w:b/>
                <w:bCs/>
                <w:sz w:val="20"/>
                <w:szCs w:val="20"/>
              </w:rPr>
              <w:t>）</w:t>
            </w:r>
            <w:r>
              <w:rPr>
                <w:rFonts w:ascii="等线" w:hAnsi="等线" w:cs="等线" w:eastAsia="等线" w:hint="default"/>
                <w:sz w:val="20"/>
                <w:szCs w:val="20"/>
              </w:rPr>
            </w:r>
          </w:p>
        </w:tc>
        <w:tc>
          <w:tcPr>
            <w:tcW w:w="2136" w:type="dxa"/>
            <w:gridSpan w:val="2"/>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left="360" w:right="0"/>
              <w:jc w:val="left"/>
              <w:rPr>
                <w:rFonts w:ascii="等线" w:hAnsi="等线" w:cs="等线" w:eastAsia="等线" w:hint="default"/>
                <w:sz w:val="20"/>
                <w:szCs w:val="20"/>
              </w:rPr>
            </w:pPr>
            <w:r>
              <w:rPr>
                <w:rFonts w:ascii="等线" w:hAnsi="等线" w:cs="等线" w:eastAsia="等线" w:hint="default"/>
                <w:b/>
                <w:bCs/>
                <w:sz w:val="20"/>
                <w:szCs w:val="20"/>
              </w:rPr>
              <w:t>本报告期变动后</w:t>
            </w:r>
            <w:r>
              <w:rPr>
                <w:rFonts w:ascii="等线" w:hAnsi="等线" w:cs="等线" w:eastAsia="等线" w:hint="default"/>
                <w:sz w:val="20"/>
                <w:szCs w:val="20"/>
              </w:rPr>
            </w:r>
          </w:p>
        </w:tc>
      </w:tr>
      <w:tr>
        <w:trPr>
          <w:trHeight w:val="1004" w:hRule="exact"/>
        </w:trPr>
        <w:tc>
          <w:tcPr>
            <w:tcW w:w="1765" w:type="dxa"/>
            <w:tcBorders>
              <w:top w:val="single" w:sz="4" w:space="0" w:color="000000"/>
              <w:left w:val="single" w:sz="4" w:space="0" w:color="000000"/>
              <w:bottom w:val="single" w:sz="4" w:space="0" w:color="000000"/>
              <w:right w:val="single" w:sz="4" w:space="0" w:color="000000"/>
            </w:tcBorders>
            <w:shd w:val="clear" w:color="auto" w:fill="E6E6E6"/>
          </w:tcPr>
          <w:p>
            <w:pPr/>
          </w:p>
        </w:tc>
        <w:tc>
          <w:tcPr>
            <w:tcW w:w="122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2"/>
              <w:ind w:right="0"/>
              <w:jc w:val="left"/>
              <w:rPr>
                <w:rFonts w:ascii="等线" w:hAnsi="等线" w:cs="等线" w:eastAsia="等线" w:hint="default"/>
                <w:b/>
                <w:bCs/>
                <w:sz w:val="25"/>
                <w:szCs w:val="25"/>
              </w:rPr>
            </w:pPr>
          </w:p>
          <w:p>
            <w:pPr>
              <w:pStyle w:val="TableParagraph"/>
              <w:spacing w:line="240" w:lineRule="auto"/>
              <w:ind w:right="0"/>
              <w:jc w:val="center"/>
              <w:rPr>
                <w:rFonts w:ascii="等线" w:hAnsi="等线" w:cs="等线" w:eastAsia="等线" w:hint="default"/>
                <w:sz w:val="20"/>
                <w:szCs w:val="20"/>
              </w:rPr>
            </w:pPr>
            <w:r>
              <w:rPr>
                <w:rFonts w:ascii="等线" w:hAnsi="等线" w:cs="等线" w:eastAsia="等线" w:hint="default"/>
                <w:b/>
                <w:bCs/>
                <w:sz w:val="20"/>
                <w:szCs w:val="20"/>
              </w:rPr>
              <w:t>数量</w:t>
            </w:r>
            <w:r>
              <w:rPr>
                <w:rFonts w:ascii="等线" w:hAnsi="等线" w:cs="等线" w:eastAsia="等线" w:hint="default"/>
                <w:sz w:val="20"/>
                <w:szCs w:val="20"/>
              </w:rPr>
            </w:r>
          </w:p>
        </w:tc>
        <w:tc>
          <w:tcPr>
            <w:tcW w:w="87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2"/>
              <w:ind w:right="0"/>
              <w:jc w:val="left"/>
              <w:rPr>
                <w:rFonts w:ascii="等线" w:hAnsi="等线" w:cs="等线" w:eastAsia="等线" w:hint="default"/>
                <w:b/>
                <w:bCs/>
                <w:sz w:val="25"/>
                <w:szCs w:val="25"/>
              </w:rPr>
            </w:pPr>
          </w:p>
          <w:p>
            <w:pPr>
              <w:pStyle w:val="TableParagraph"/>
              <w:spacing w:line="240" w:lineRule="auto"/>
              <w:ind w:right="128"/>
              <w:jc w:val="right"/>
              <w:rPr>
                <w:rFonts w:ascii="Times New Roman" w:hAnsi="Times New Roman" w:cs="Times New Roman" w:eastAsia="Times New Roman" w:hint="default"/>
                <w:sz w:val="20"/>
                <w:szCs w:val="20"/>
              </w:rPr>
            </w:pPr>
            <w:r>
              <w:rPr>
                <w:rFonts w:ascii="等线" w:hAnsi="等线" w:cs="等线" w:eastAsia="等线" w:hint="default"/>
                <w:b/>
                <w:bCs/>
                <w:sz w:val="20"/>
                <w:szCs w:val="20"/>
              </w:rPr>
              <w:t>比例</w:t>
            </w:r>
            <w:r>
              <w:rPr>
                <w:rFonts w:ascii="Times New Roman" w:hAnsi="Times New Roman" w:cs="Times New Roman" w:eastAsia="Times New Roman" w:hint="default"/>
                <w:b/>
                <w:bCs/>
                <w:sz w:val="20"/>
                <w:szCs w:val="20"/>
              </w:rPr>
              <w:t>%</w:t>
            </w:r>
            <w:r>
              <w:rPr>
                <w:rFonts w:ascii="Times New Roman" w:hAnsi="Times New Roman" w:cs="Times New Roman" w:eastAsia="Times New Roman" w:hint="default"/>
                <w:sz w:val="20"/>
                <w:szCs w:val="20"/>
              </w:rPr>
            </w:r>
          </w:p>
        </w:tc>
        <w:tc>
          <w:tcPr>
            <w:tcW w:w="62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9"/>
              <w:ind w:right="0"/>
              <w:jc w:val="left"/>
              <w:rPr>
                <w:rFonts w:ascii="等线" w:hAnsi="等线" w:cs="等线" w:eastAsia="等线" w:hint="default"/>
                <w:b/>
                <w:bCs/>
                <w:sz w:val="13"/>
                <w:szCs w:val="13"/>
              </w:rPr>
            </w:pPr>
          </w:p>
          <w:p>
            <w:pPr>
              <w:pStyle w:val="TableParagraph"/>
              <w:spacing w:line="273" w:lineRule="auto"/>
              <w:ind w:left="145" w:right="144" w:firstLine="1"/>
              <w:jc w:val="left"/>
              <w:rPr>
                <w:rFonts w:ascii="等线" w:hAnsi="等线" w:cs="等线" w:eastAsia="等线" w:hint="default"/>
                <w:sz w:val="20"/>
                <w:szCs w:val="20"/>
              </w:rPr>
            </w:pPr>
            <w:r>
              <w:rPr>
                <w:rFonts w:ascii="等线" w:hAnsi="等线" w:cs="等线" w:eastAsia="等线" w:hint="default"/>
                <w:b/>
                <w:bCs/>
                <w:spacing w:val="-40"/>
                <w:sz w:val="20"/>
                <w:szCs w:val="20"/>
              </w:rPr>
              <w:t>发行</w:t>
            </w:r>
            <w:r>
              <w:rPr>
                <w:rFonts w:ascii="等线" w:hAnsi="等线" w:cs="等线" w:eastAsia="等线" w:hint="default"/>
                <w:b/>
                <w:bCs/>
                <w:spacing w:val="-40"/>
                <w:w w:val="100"/>
                <w:sz w:val="20"/>
                <w:szCs w:val="20"/>
              </w:rPr>
              <w:t> </w:t>
            </w:r>
            <w:r>
              <w:rPr>
                <w:rFonts w:ascii="等线" w:hAnsi="等线" w:cs="等线" w:eastAsia="等线" w:hint="default"/>
                <w:b/>
                <w:bCs/>
                <w:spacing w:val="-40"/>
                <w:sz w:val="20"/>
                <w:szCs w:val="20"/>
              </w:rPr>
              <w:t>新股</w:t>
            </w:r>
            <w:r>
              <w:rPr>
                <w:rFonts w:ascii="等线" w:hAnsi="等线" w:cs="等线" w:eastAsia="等线" w:hint="default"/>
                <w:sz w:val="20"/>
                <w:szCs w:val="20"/>
              </w:rPr>
            </w:r>
          </w:p>
        </w:tc>
        <w:tc>
          <w:tcPr>
            <w:tcW w:w="64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2"/>
              <w:ind w:right="0"/>
              <w:jc w:val="left"/>
              <w:rPr>
                <w:rFonts w:ascii="等线" w:hAnsi="等线" w:cs="等线" w:eastAsia="等线" w:hint="default"/>
                <w:b/>
                <w:bCs/>
                <w:sz w:val="25"/>
                <w:szCs w:val="25"/>
              </w:rPr>
            </w:pPr>
          </w:p>
          <w:p>
            <w:pPr>
              <w:pStyle w:val="TableParagraph"/>
              <w:spacing w:line="240" w:lineRule="auto"/>
              <w:ind w:left="158" w:right="0"/>
              <w:jc w:val="left"/>
              <w:rPr>
                <w:rFonts w:ascii="等线" w:hAnsi="等线" w:cs="等线" w:eastAsia="等线" w:hint="default"/>
                <w:sz w:val="20"/>
                <w:szCs w:val="20"/>
              </w:rPr>
            </w:pPr>
            <w:r>
              <w:rPr>
                <w:rFonts w:ascii="等线" w:hAnsi="等线" w:cs="等线" w:eastAsia="等线" w:hint="default"/>
                <w:b/>
                <w:bCs/>
                <w:spacing w:val="-40"/>
                <w:sz w:val="20"/>
                <w:szCs w:val="20"/>
              </w:rPr>
              <w:t>送股</w:t>
            </w:r>
            <w:r>
              <w:rPr>
                <w:rFonts w:ascii="等线" w:hAnsi="等线" w:cs="等线" w:eastAsia="等线" w:hint="default"/>
                <w:sz w:val="20"/>
                <w:szCs w:val="20"/>
              </w:rPr>
            </w:r>
          </w:p>
        </w:tc>
        <w:tc>
          <w:tcPr>
            <w:tcW w:w="79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9"/>
              <w:ind w:right="0"/>
              <w:jc w:val="left"/>
              <w:rPr>
                <w:rFonts w:ascii="等线" w:hAnsi="等线" w:cs="等线" w:eastAsia="等线" w:hint="default"/>
                <w:b/>
                <w:bCs/>
                <w:sz w:val="13"/>
                <w:szCs w:val="13"/>
              </w:rPr>
            </w:pPr>
          </w:p>
          <w:p>
            <w:pPr>
              <w:pStyle w:val="TableParagraph"/>
              <w:spacing w:line="273" w:lineRule="auto"/>
              <w:ind w:left="233" w:right="151" w:hanging="81"/>
              <w:jc w:val="left"/>
              <w:rPr>
                <w:rFonts w:ascii="等线" w:hAnsi="等线" w:cs="等线" w:eastAsia="等线" w:hint="default"/>
                <w:sz w:val="20"/>
                <w:szCs w:val="20"/>
              </w:rPr>
            </w:pPr>
            <w:r>
              <w:rPr>
                <w:rFonts w:ascii="等线" w:hAnsi="等线" w:cs="等线" w:eastAsia="等线" w:hint="default"/>
                <w:b/>
                <w:bCs/>
                <w:spacing w:val="-40"/>
                <w:sz w:val="20"/>
                <w:szCs w:val="20"/>
              </w:rPr>
              <w:t>公积金</w:t>
            </w:r>
            <w:r>
              <w:rPr>
                <w:rFonts w:ascii="等线" w:hAnsi="等线" w:cs="等线" w:eastAsia="等线" w:hint="default"/>
                <w:b/>
                <w:bCs/>
                <w:spacing w:val="-40"/>
                <w:w w:val="100"/>
                <w:sz w:val="20"/>
                <w:szCs w:val="20"/>
              </w:rPr>
              <w:t> </w:t>
            </w:r>
            <w:r>
              <w:rPr>
                <w:rFonts w:ascii="等线" w:hAnsi="等线" w:cs="等线" w:eastAsia="等线" w:hint="default"/>
                <w:b/>
                <w:bCs/>
                <w:spacing w:val="-40"/>
                <w:sz w:val="20"/>
                <w:szCs w:val="20"/>
              </w:rPr>
              <w:t>转股</w:t>
            </w:r>
            <w:r>
              <w:rPr>
                <w:rFonts w:ascii="等线" w:hAnsi="等线" w:cs="等线" w:eastAsia="等线" w:hint="default"/>
                <w:sz w:val="20"/>
                <w:szCs w:val="20"/>
              </w:rPr>
            </w:r>
          </w:p>
        </w:tc>
        <w:tc>
          <w:tcPr>
            <w:tcW w:w="130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2"/>
              <w:ind w:right="0"/>
              <w:jc w:val="left"/>
              <w:rPr>
                <w:rFonts w:ascii="等线" w:hAnsi="等线" w:cs="等线" w:eastAsia="等线" w:hint="default"/>
                <w:b/>
                <w:bCs/>
                <w:sz w:val="25"/>
                <w:szCs w:val="25"/>
              </w:rPr>
            </w:pPr>
          </w:p>
          <w:p>
            <w:pPr>
              <w:pStyle w:val="TableParagraph"/>
              <w:spacing w:line="240" w:lineRule="auto"/>
              <w:ind w:right="1"/>
              <w:jc w:val="center"/>
              <w:rPr>
                <w:rFonts w:ascii="等线" w:hAnsi="等线" w:cs="等线" w:eastAsia="等线" w:hint="default"/>
                <w:sz w:val="20"/>
                <w:szCs w:val="20"/>
              </w:rPr>
            </w:pPr>
            <w:r>
              <w:rPr>
                <w:rFonts w:ascii="等线" w:hAnsi="等线" w:cs="等线" w:eastAsia="等线" w:hint="default"/>
                <w:b/>
                <w:bCs/>
                <w:sz w:val="20"/>
                <w:szCs w:val="20"/>
              </w:rPr>
              <w:t>其他</w:t>
            </w:r>
            <w:r>
              <w:rPr>
                <w:rFonts w:ascii="等线" w:hAnsi="等线" w:cs="等线" w:eastAsia="等线" w:hint="default"/>
                <w:sz w:val="20"/>
                <w:szCs w:val="20"/>
              </w:rPr>
            </w:r>
          </w:p>
        </w:tc>
        <w:tc>
          <w:tcPr>
            <w:tcW w:w="130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2"/>
              <w:ind w:right="0"/>
              <w:jc w:val="left"/>
              <w:rPr>
                <w:rFonts w:ascii="等线" w:hAnsi="等线" w:cs="等线" w:eastAsia="等线" w:hint="default"/>
                <w:b/>
                <w:bCs/>
                <w:sz w:val="25"/>
                <w:szCs w:val="25"/>
              </w:rPr>
            </w:pPr>
          </w:p>
          <w:p>
            <w:pPr>
              <w:pStyle w:val="TableParagraph"/>
              <w:spacing w:line="240" w:lineRule="auto"/>
              <w:ind w:right="1"/>
              <w:jc w:val="center"/>
              <w:rPr>
                <w:rFonts w:ascii="等线" w:hAnsi="等线" w:cs="等线" w:eastAsia="等线" w:hint="default"/>
                <w:sz w:val="20"/>
                <w:szCs w:val="20"/>
              </w:rPr>
            </w:pPr>
            <w:r>
              <w:rPr>
                <w:rFonts w:ascii="等线" w:hAnsi="等线" w:cs="等线" w:eastAsia="等线" w:hint="default"/>
                <w:b/>
                <w:bCs/>
                <w:sz w:val="20"/>
                <w:szCs w:val="20"/>
              </w:rPr>
              <w:t>小计</w:t>
            </w:r>
            <w:r>
              <w:rPr>
                <w:rFonts w:ascii="等线" w:hAnsi="等线" w:cs="等线" w:eastAsia="等线" w:hint="default"/>
                <w:sz w:val="20"/>
                <w:szCs w:val="20"/>
              </w:rPr>
            </w:r>
          </w:p>
        </w:tc>
        <w:tc>
          <w:tcPr>
            <w:tcW w:w="124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2"/>
              <w:ind w:right="0"/>
              <w:jc w:val="left"/>
              <w:rPr>
                <w:rFonts w:ascii="等线" w:hAnsi="等线" w:cs="等线" w:eastAsia="等线" w:hint="default"/>
                <w:b/>
                <w:bCs/>
                <w:sz w:val="25"/>
                <w:szCs w:val="25"/>
              </w:rPr>
            </w:pPr>
          </w:p>
          <w:p>
            <w:pPr>
              <w:pStyle w:val="TableParagraph"/>
              <w:spacing w:line="240" w:lineRule="auto"/>
              <w:ind w:right="1"/>
              <w:jc w:val="center"/>
              <w:rPr>
                <w:rFonts w:ascii="等线" w:hAnsi="等线" w:cs="等线" w:eastAsia="等线" w:hint="default"/>
                <w:sz w:val="20"/>
                <w:szCs w:val="20"/>
              </w:rPr>
            </w:pPr>
            <w:r>
              <w:rPr>
                <w:rFonts w:ascii="等线" w:hAnsi="等线" w:cs="等线" w:eastAsia="等线" w:hint="default"/>
                <w:b/>
                <w:bCs/>
                <w:sz w:val="20"/>
                <w:szCs w:val="20"/>
              </w:rPr>
              <w:t>数量</w:t>
            </w:r>
            <w:r>
              <w:rPr>
                <w:rFonts w:ascii="等线" w:hAnsi="等线" w:cs="等线" w:eastAsia="等线" w:hint="default"/>
                <w:sz w:val="20"/>
                <w:szCs w:val="20"/>
              </w:rPr>
            </w:r>
          </w:p>
        </w:tc>
        <w:tc>
          <w:tcPr>
            <w:tcW w:w="89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2"/>
              <w:ind w:right="0"/>
              <w:jc w:val="left"/>
              <w:rPr>
                <w:rFonts w:ascii="等线" w:hAnsi="等线" w:cs="等线" w:eastAsia="等线" w:hint="default"/>
                <w:b/>
                <w:bCs/>
                <w:sz w:val="25"/>
                <w:szCs w:val="25"/>
              </w:rPr>
            </w:pPr>
          </w:p>
          <w:p>
            <w:pPr>
              <w:pStyle w:val="TableParagraph"/>
              <w:spacing w:line="240" w:lineRule="auto"/>
              <w:ind w:right="134"/>
              <w:jc w:val="right"/>
              <w:rPr>
                <w:rFonts w:ascii="Times New Roman" w:hAnsi="Times New Roman" w:cs="Times New Roman" w:eastAsia="Times New Roman" w:hint="default"/>
                <w:sz w:val="20"/>
                <w:szCs w:val="20"/>
              </w:rPr>
            </w:pPr>
            <w:r>
              <w:rPr>
                <w:rFonts w:ascii="等线" w:hAnsi="等线" w:cs="等线" w:eastAsia="等线" w:hint="default"/>
                <w:b/>
                <w:bCs/>
                <w:sz w:val="20"/>
                <w:szCs w:val="20"/>
              </w:rPr>
              <w:t>比例</w:t>
            </w:r>
            <w:r>
              <w:rPr>
                <w:rFonts w:ascii="Times New Roman" w:hAnsi="Times New Roman" w:cs="Times New Roman" w:eastAsia="Times New Roman" w:hint="default"/>
                <w:b/>
                <w:bCs/>
                <w:sz w:val="20"/>
                <w:szCs w:val="20"/>
              </w:rPr>
              <w:t>%</w:t>
            </w:r>
            <w:r>
              <w:rPr>
                <w:rFonts w:ascii="Times New Roman" w:hAnsi="Times New Roman" w:cs="Times New Roman" w:eastAsia="Times New Roman" w:hint="default"/>
                <w:sz w:val="20"/>
                <w:szCs w:val="20"/>
              </w:rPr>
            </w:r>
          </w:p>
        </w:tc>
      </w:tr>
      <w:tr>
        <w:trPr>
          <w:trHeight w:val="442" w:hRule="exact"/>
        </w:trPr>
        <w:tc>
          <w:tcPr>
            <w:tcW w:w="176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2"/>
              <w:ind w:left="103" w:right="0"/>
              <w:jc w:val="left"/>
              <w:rPr>
                <w:rFonts w:ascii="等线" w:hAnsi="等线" w:cs="等线" w:eastAsia="等线" w:hint="default"/>
                <w:sz w:val="20"/>
                <w:szCs w:val="20"/>
              </w:rPr>
            </w:pPr>
            <w:r>
              <w:rPr>
                <w:rFonts w:ascii="等线" w:hAnsi="等线" w:cs="等线" w:eastAsia="等线" w:hint="default"/>
                <w:b/>
                <w:bCs/>
                <w:spacing w:val="-38"/>
                <w:sz w:val="20"/>
                <w:szCs w:val="20"/>
              </w:rPr>
              <w:t>一</w:t>
            </w:r>
            <w:r>
              <w:rPr>
                <w:rFonts w:ascii="Times New Roman" w:hAnsi="Times New Roman" w:cs="Times New Roman" w:eastAsia="Times New Roman" w:hint="default"/>
                <w:b/>
                <w:bCs/>
                <w:spacing w:val="-38"/>
                <w:sz w:val="20"/>
                <w:szCs w:val="20"/>
              </w:rPr>
              <w:t>.</w:t>
            </w:r>
            <w:r>
              <w:rPr>
                <w:rFonts w:ascii="等线" w:hAnsi="等线" w:cs="等线" w:eastAsia="等线" w:hint="default"/>
                <w:b/>
                <w:bCs/>
                <w:spacing w:val="-38"/>
                <w:sz w:val="20"/>
                <w:szCs w:val="20"/>
              </w:rPr>
              <w:t>有限售条件股份</w:t>
            </w:r>
            <w:r>
              <w:rPr>
                <w:rFonts w:ascii="等线" w:hAnsi="等线" w:cs="等线" w:eastAsia="等线" w:hint="default"/>
                <w:sz w:val="20"/>
                <w:szCs w:val="20"/>
              </w:rPr>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Century Gothic" w:hAnsi="Century Gothic" w:cs="Century Gothic" w:eastAsia="Century Gothic" w:hint="default"/>
                <w:sz w:val="18"/>
                <w:szCs w:val="18"/>
              </w:rPr>
            </w:pPr>
            <w:r>
              <w:rPr>
                <w:rFonts w:ascii="Century Gothic"/>
                <w:spacing w:val="-1"/>
                <w:sz w:val="18"/>
              </w:rPr>
              <w:t>263,185,322</w:t>
            </w:r>
            <w:r>
              <w:rPr>
                <w:rFonts w:ascii="Century Gothic"/>
                <w:sz w:val="18"/>
              </w:rPr>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Century Gothic" w:hAnsi="Century Gothic" w:cs="Century Gothic" w:eastAsia="Century Gothic" w:hint="default"/>
                <w:sz w:val="18"/>
                <w:szCs w:val="18"/>
              </w:rPr>
            </w:pPr>
            <w:r>
              <w:rPr>
                <w:rFonts w:ascii="Century Gothic"/>
                <w:spacing w:val="-1"/>
                <w:sz w:val="18"/>
              </w:rPr>
              <w:t>47.84%</w:t>
            </w:r>
            <w:r>
              <w:rPr>
                <w:rFonts w:ascii="Century Gothic"/>
                <w:sz w:val="18"/>
              </w:rPr>
            </w:r>
          </w:p>
        </w:tc>
        <w:tc>
          <w:tcPr>
            <w:tcW w:w="624"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2"/>
              <w:jc w:val="right"/>
              <w:rPr>
                <w:rFonts w:ascii="Century Gothic" w:hAnsi="Century Gothic" w:cs="Century Gothic" w:eastAsia="Century Gothic" w:hint="default"/>
                <w:sz w:val="18"/>
                <w:szCs w:val="18"/>
              </w:rPr>
            </w:pPr>
            <w:r>
              <w:rPr>
                <w:rFonts w:ascii="Century Gothic"/>
                <w:spacing w:val="-1"/>
                <w:sz w:val="18"/>
              </w:rPr>
              <w:t>-263,073,960</w:t>
            </w:r>
            <w:r>
              <w:rPr>
                <w:rFonts w:ascii="Century Gothic"/>
                <w:sz w:val="18"/>
              </w:rPr>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2"/>
              <w:jc w:val="right"/>
              <w:rPr>
                <w:rFonts w:ascii="Century Gothic" w:hAnsi="Century Gothic" w:cs="Century Gothic" w:eastAsia="Century Gothic" w:hint="default"/>
                <w:sz w:val="18"/>
                <w:szCs w:val="18"/>
              </w:rPr>
            </w:pPr>
            <w:r>
              <w:rPr>
                <w:rFonts w:ascii="Century Gothic"/>
                <w:spacing w:val="-1"/>
                <w:sz w:val="18"/>
              </w:rPr>
              <w:t>-263,073,960</w:t>
            </w:r>
            <w:r>
              <w:rPr>
                <w:rFonts w:ascii="Century Gothic"/>
                <w:sz w:val="18"/>
              </w:rPr>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Century Gothic" w:hAnsi="Century Gothic" w:cs="Century Gothic" w:eastAsia="Century Gothic" w:hint="default"/>
                <w:sz w:val="18"/>
                <w:szCs w:val="18"/>
              </w:rPr>
            </w:pPr>
            <w:r>
              <w:rPr>
                <w:rFonts w:ascii="Century Gothic"/>
                <w:spacing w:val="-1"/>
                <w:sz w:val="18"/>
              </w:rPr>
              <w:t>111,362</w:t>
            </w:r>
            <w:r>
              <w:rPr>
                <w:rFonts w:ascii="Century Gothic"/>
                <w:sz w:val="18"/>
              </w:rPr>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Century Gothic" w:hAnsi="Century Gothic" w:cs="Century Gothic" w:eastAsia="Century Gothic" w:hint="default"/>
                <w:sz w:val="18"/>
                <w:szCs w:val="18"/>
              </w:rPr>
            </w:pPr>
            <w:r>
              <w:rPr>
                <w:rFonts w:ascii="Century Gothic"/>
                <w:spacing w:val="-1"/>
                <w:sz w:val="18"/>
              </w:rPr>
              <w:t>0.02%</w:t>
            </w:r>
            <w:r>
              <w:rPr>
                <w:rFonts w:ascii="Century Gothic"/>
                <w:sz w:val="18"/>
              </w:rPr>
            </w:r>
          </w:p>
        </w:tc>
      </w:tr>
      <w:tr>
        <w:trPr>
          <w:trHeight w:val="442" w:hRule="exact"/>
        </w:trPr>
        <w:tc>
          <w:tcPr>
            <w:tcW w:w="176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4"/>
              <w:ind w:left="103" w:right="0"/>
              <w:jc w:val="left"/>
              <w:rPr>
                <w:rFonts w:ascii="宋体" w:hAnsi="宋体" w:cs="宋体" w:eastAsia="宋体" w:hint="default"/>
                <w:sz w:val="20"/>
                <w:szCs w:val="20"/>
              </w:rPr>
            </w:pPr>
            <w:r>
              <w:rPr>
                <w:rFonts w:ascii="Times New Roman" w:hAnsi="Times New Roman" w:cs="Times New Roman" w:eastAsia="Times New Roman" w:hint="default"/>
                <w:spacing w:val="-29"/>
                <w:sz w:val="20"/>
                <w:szCs w:val="20"/>
              </w:rPr>
              <w:t>1.</w:t>
            </w:r>
            <w:r>
              <w:rPr>
                <w:rFonts w:ascii="宋体" w:hAnsi="宋体" w:cs="宋体" w:eastAsia="宋体" w:hint="default"/>
                <w:spacing w:val="-29"/>
                <w:sz w:val="20"/>
                <w:szCs w:val="20"/>
              </w:rPr>
              <w:t>国家持股</w:t>
            </w:r>
            <w:r>
              <w:rPr>
                <w:rFonts w:ascii="宋体" w:hAnsi="宋体" w:cs="宋体" w:eastAsia="宋体" w:hint="default"/>
                <w:sz w:val="20"/>
                <w:szCs w:val="20"/>
              </w:rPr>
            </w:r>
          </w:p>
        </w:tc>
        <w:tc>
          <w:tcPr>
            <w:tcW w:w="1226" w:type="dxa"/>
            <w:tcBorders>
              <w:top w:val="single" w:sz="4" w:space="0" w:color="000000"/>
              <w:left w:val="single" w:sz="4" w:space="0" w:color="000000"/>
              <w:bottom w:val="single" w:sz="4" w:space="0" w:color="000000"/>
              <w:right w:val="single" w:sz="4" w:space="0" w:color="000000"/>
            </w:tcBorders>
          </w:tcPr>
          <w:p>
            <w:pPr/>
          </w:p>
        </w:tc>
        <w:tc>
          <w:tcPr>
            <w:tcW w:w="878"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44"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r>
      <w:tr>
        <w:trPr>
          <w:trHeight w:val="443" w:hRule="exact"/>
        </w:trPr>
        <w:tc>
          <w:tcPr>
            <w:tcW w:w="176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4"/>
              <w:ind w:left="103" w:right="0"/>
              <w:jc w:val="left"/>
              <w:rPr>
                <w:rFonts w:ascii="宋体" w:hAnsi="宋体" w:cs="宋体" w:eastAsia="宋体" w:hint="default"/>
                <w:sz w:val="20"/>
                <w:szCs w:val="20"/>
              </w:rPr>
            </w:pPr>
            <w:r>
              <w:rPr>
                <w:rFonts w:ascii="Times New Roman" w:hAnsi="Times New Roman" w:cs="Times New Roman" w:eastAsia="Times New Roman" w:hint="default"/>
                <w:spacing w:val="-31"/>
                <w:sz w:val="20"/>
                <w:szCs w:val="20"/>
              </w:rPr>
              <w:t>2.</w:t>
            </w:r>
            <w:r>
              <w:rPr>
                <w:rFonts w:ascii="宋体" w:hAnsi="宋体" w:cs="宋体" w:eastAsia="宋体" w:hint="default"/>
                <w:spacing w:val="-31"/>
                <w:sz w:val="20"/>
                <w:szCs w:val="20"/>
              </w:rPr>
              <w:t>国有法人持股</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Century Gothic" w:hAnsi="Century Gothic" w:cs="Century Gothic" w:eastAsia="Century Gothic" w:hint="default"/>
                <w:sz w:val="18"/>
                <w:szCs w:val="18"/>
              </w:rPr>
            </w:pPr>
            <w:r>
              <w:rPr>
                <w:rFonts w:ascii="Century Gothic"/>
                <w:spacing w:val="-1"/>
                <w:sz w:val="18"/>
              </w:rPr>
              <w:t>263,073,960</w:t>
            </w:r>
            <w:r>
              <w:rPr>
                <w:rFonts w:ascii="Century Gothic"/>
                <w:sz w:val="18"/>
              </w:rPr>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Century Gothic" w:hAnsi="Century Gothic" w:cs="Century Gothic" w:eastAsia="Century Gothic" w:hint="default"/>
                <w:sz w:val="18"/>
                <w:szCs w:val="18"/>
              </w:rPr>
            </w:pPr>
            <w:r>
              <w:rPr>
                <w:rFonts w:ascii="Century Gothic"/>
                <w:spacing w:val="-1"/>
                <w:sz w:val="18"/>
              </w:rPr>
              <w:t>47.82%</w:t>
            </w:r>
            <w:r>
              <w:rPr>
                <w:rFonts w:ascii="Century Gothic"/>
                <w:sz w:val="18"/>
              </w:rPr>
            </w:r>
          </w:p>
        </w:tc>
        <w:tc>
          <w:tcPr>
            <w:tcW w:w="624"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2"/>
              <w:jc w:val="right"/>
              <w:rPr>
                <w:rFonts w:ascii="Century Gothic" w:hAnsi="Century Gothic" w:cs="Century Gothic" w:eastAsia="Century Gothic" w:hint="default"/>
                <w:sz w:val="18"/>
                <w:szCs w:val="18"/>
              </w:rPr>
            </w:pPr>
            <w:r>
              <w:rPr>
                <w:rFonts w:ascii="Century Gothic"/>
                <w:spacing w:val="-1"/>
                <w:sz w:val="18"/>
              </w:rPr>
              <w:t>-263,073,960</w:t>
            </w:r>
            <w:r>
              <w:rPr>
                <w:rFonts w:ascii="Century Gothic"/>
                <w:sz w:val="18"/>
              </w:rPr>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2"/>
              <w:jc w:val="right"/>
              <w:rPr>
                <w:rFonts w:ascii="Century Gothic" w:hAnsi="Century Gothic" w:cs="Century Gothic" w:eastAsia="Century Gothic" w:hint="default"/>
                <w:sz w:val="18"/>
                <w:szCs w:val="18"/>
              </w:rPr>
            </w:pPr>
            <w:r>
              <w:rPr>
                <w:rFonts w:ascii="Century Gothic"/>
                <w:spacing w:val="-1"/>
                <w:sz w:val="18"/>
              </w:rPr>
              <w:t>-263,073,960</w:t>
            </w:r>
            <w:r>
              <w:rPr>
                <w:rFonts w:ascii="Century Gothic"/>
                <w:sz w:val="18"/>
              </w:rPr>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r>
      <w:tr>
        <w:trPr>
          <w:trHeight w:val="442" w:hRule="exact"/>
        </w:trPr>
        <w:tc>
          <w:tcPr>
            <w:tcW w:w="176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4"/>
              <w:ind w:left="103" w:right="0"/>
              <w:jc w:val="left"/>
              <w:rPr>
                <w:rFonts w:ascii="宋体" w:hAnsi="宋体" w:cs="宋体" w:eastAsia="宋体" w:hint="default"/>
                <w:sz w:val="20"/>
                <w:szCs w:val="20"/>
              </w:rPr>
            </w:pPr>
            <w:r>
              <w:rPr>
                <w:rFonts w:ascii="Times New Roman" w:hAnsi="Times New Roman" w:cs="Times New Roman" w:eastAsia="Times New Roman" w:hint="default"/>
                <w:spacing w:val="-31"/>
                <w:sz w:val="20"/>
                <w:szCs w:val="20"/>
              </w:rPr>
              <w:t>3.</w:t>
            </w:r>
            <w:r>
              <w:rPr>
                <w:rFonts w:ascii="宋体" w:hAnsi="宋体" w:cs="宋体" w:eastAsia="宋体" w:hint="default"/>
                <w:spacing w:val="-31"/>
                <w:sz w:val="20"/>
                <w:szCs w:val="20"/>
              </w:rPr>
              <w:t>其他内资持股</w:t>
            </w:r>
          </w:p>
        </w:tc>
        <w:tc>
          <w:tcPr>
            <w:tcW w:w="1226" w:type="dxa"/>
            <w:tcBorders>
              <w:top w:val="single" w:sz="4" w:space="0" w:color="000000"/>
              <w:left w:val="single" w:sz="4" w:space="0" w:color="000000"/>
              <w:bottom w:val="single" w:sz="4" w:space="0" w:color="000000"/>
              <w:right w:val="single" w:sz="4" w:space="0" w:color="000000"/>
            </w:tcBorders>
          </w:tcPr>
          <w:p>
            <w:pPr/>
          </w:p>
        </w:tc>
        <w:tc>
          <w:tcPr>
            <w:tcW w:w="878"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44"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r>
      <w:tr>
        <w:trPr>
          <w:trHeight w:val="442" w:hRule="exact"/>
        </w:trPr>
        <w:tc>
          <w:tcPr>
            <w:tcW w:w="176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4"/>
              <w:ind w:left="103" w:right="0"/>
              <w:jc w:val="left"/>
              <w:rPr>
                <w:rFonts w:ascii="宋体" w:hAnsi="宋体" w:cs="宋体" w:eastAsia="宋体" w:hint="default"/>
                <w:sz w:val="20"/>
                <w:szCs w:val="20"/>
              </w:rPr>
            </w:pPr>
            <w:r>
              <w:rPr>
                <w:rFonts w:ascii="宋体" w:hAnsi="宋体" w:cs="宋体" w:eastAsia="宋体" w:hint="default"/>
                <w:spacing w:val="-27"/>
                <w:sz w:val="20"/>
                <w:szCs w:val="20"/>
              </w:rPr>
              <w:t>其中：</w:t>
            </w:r>
          </w:p>
        </w:tc>
        <w:tc>
          <w:tcPr>
            <w:tcW w:w="1226" w:type="dxa"/>
            <w:tcBorders>
              <w:top w:val="single" w:sz="4" w:space="0" w:color="000000"/>
              <w:left w:val="single" w:sz="4" w:space="0" w:color="000000"/>
              <w:bottom w:val="single" w:sz="4" w:space="0" w:color="000000"/>
              <w:right w:val="single" w:sz="4" w:space="0" w:color="000000"/>
            </w:tcBorders>
          </w:tcPr>
          <w:p>
            <w:pPr/>
          </w:p>
        </w:tc>
        <w:tc>
          <w:tcPr>
            <w:tcW w:w="878"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44"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r>
      <w:tr>
        <w:trPr>
          <w:trHeight w:val="443" w:hRule="exact"/>
        </w:trPr>
        <w:tc>
          <w:tcPr>
            <w:tcW w:w="176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4"/>
              <w:ind w:left="103" w:right="0"/>
              <w:jc w:val="left"/>
              <w:rPr>
                <w:rFonts w:ascii="宋体" w:hAnsi="宋体" w:cs="宋体" w:eastAsia="宋体" w:hint="default"/>
                <w:sz w:val="20"/>
                <w:szCs w:val="20"/>
              </w:rPr>
            </w:pPr>
            <w:r>
              <w:rPr>
                <w:rFonts w:ascii="宋体" w:hAnsi="宋体" w:cs="宋体" w:eastAsia="宋体" w:hint="default"/>
                <w:spacing w:val="-37"/>
                <w:sz w:val="20"/>
                <w:szCs w:val="20"/>
              </w:rPr>
              <w:t>境内非国有法人持股</w:t>
            </w:r>
          </w:p>
        </w:tc>
        <w:tc>
          <w:tcPr>
            <w:tcW w:w="1226" w:type="dxa"/>
            <w:tcBorders>
              <w:top w:val="single" w:sz="4" w:space="0" w:color="000000"/>
              <w:left w:val="single" w:sz="4" w:space="0" w:color="000000"/>
              <w:bottom w:val="single" w:sz="4" w:space="0" w:color="000000"/>
              <w:right w:val="single" w:sz="4" w:space="0" w:color="000000"/>
            </w:tcBorders>
          </w:tcPr>
          <w:p>
            <w:pPr/>
          </w:p>
        </w:tc>
        <w:tc>
          <w:tcPr>
            <w:tcW w:w="878"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44"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r>
      <w:tr>
        <w:trPr>
          <w:trHeight w:val="754" w:hRule="exact"/>
        </w:trPr>
        <w:tc>
          <w:tcPr>
            <w:tcW w:w="176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5" w:lineRule="auto" w:before="54"/>
              <w:ind w:left="103" w:right="61"/>
              <w:jc w:val="left"/>
              <w:rPr>
                <w:rFonts w:ascii="宋体" w:hAnsi="宋体" w:cs="宋体" w:eastAsia="宋体" w:hint="default"/>
                <w:sz w:val="20"/>
                <w:szCs w:val="20"/>
              </w:rPr>
            </w:pPr>
            <w:r>
              <w:rPr>
                <w:rFonts w:ascii="宋体" w:hAnsi="宋体" w:cs="宋体" w:eastAsia="宋体" w:hint="default"/>
                <w:spacing w:val="-42"/>
                <w:w w:val="100"/>
                <w:sz w:val="20"/>
                <w:szCs w:val="20"/>
              </w:rPr>
              <w:t>境内自然人持股（除高</w:t>
            </w:r>
            <w:r>
              <w:rPr>
                <w:rFonts w:ascii="宋体" w:hAnsi="宋体" w:cs="宋体" w:eastAsia="宋体" w:hint="default"/>
                <w:spacing w:val="-99"/>
                <w:w w:val="100"/>
                <w:sz w:val="20"/>
                <w:szCs w:val="20"/>
              </w:rPr>
              <w:t> </w:t>
            </w:r>
            <w:r>
              <w:rPr>
                <w:rFonts w:ascii="宋体" w:hAnsi="宋体" w:cs="宋体" w:eastAsia="宋体" w:hint="default"/>
                <w:spacing w:val="-99"/>
                <w:w w:val="100"/>
                <w:sz w:val="20"/>
                <w:szCs w:val="20"/>
              </w:rPr>
            </w:r>
            <w:r>
              <w:rPr>
                <w:rFonts w:ascii="宋体" w:hAnsi="宋体" w:cs="宋体" w:eastAsia="宋体" w:hint="default"/>
                <w:spacing w:val="-27"/>
                <w:sz w:val="20"/>
                <w:szCs w:val="20"/>
              </w:rPr>
              <w:t>管股）</w:t>
            </w:r>
          </w:p>
        </w:tc>
        <w:tc>
          <w:tcPr>
            <w:tcW w:w="1226" w:type="dxa"/>
            <w:tcBorders>
              <w:top w:val="single" w:sz="4" w:space="0" w:color="000000"/>
              <w:left w:val="single" w:sz="4" w:space="0" w:color="000000"/>
              <w:bottom w:val="single" w:sz="4" w:space="0" w:color="000000"/>
              <w:right w:val="single" w:sz="4" w:space="0" w:color="000000"/>
            </w:tcBorders>
          </w:tcPr>
          <w:p>
            <w:pPr/>
          </w:p>
        </w:tc>
        <w:tc>
          <w:tcPr>
            <w:tcW w:w="878"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44"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r>
      <w:tr>
        <w:trPr>
          <w:trHeight w:val="442" w:hRule="exact"/>
        </w:trPr>
        <w:tc>
          <w:tcPr>
            <w:tcW w:w="176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4"/>
              <w:ind w:left="103" w:right="0"/>
              <w:jc w:val="left"/>
              <w:rPr>
                <w:rFonts w:ascii="宋体" w:hAnsi="宋体" w:cs="宋体" w:eastAsia="宋体" w:hint="default"/>
                <w:sz w:val="20"/>
                <w:szCs w:val="20"/>
              </w:rPr>
            </w:pPr>
            <w:r>
              <w:rPr>
                <w:rFonts w:ascii="Times New Roman" w:hAnsi="Times New Roman" w:cs="Times New Roman" w:eastAsia="Times New Roman" w:hint="default"/>
                <w:spacing w:val="-34"/>
                <w:sz w:val="20"/>
                <w:szCs w:val="20"/>
              </w:rPr>
              <w:t>4.</w:t>
            </w:r>
            <w:r>
              <w:rPr>
                <w:rFonts w:ascii="宋体" w:hAnsi="宋体" w:cs="宋体" w:eastAsia="宋体" w:hint="default"/>
                <w:spacing w:val="-34"/>
                <w:sz w:val="20"/>
                <w:szCs w:val="20"/>
              </w:rPr>
              <w:t>外资持股</w:t>
            </w:r>
            <w:r>
              <w:rPr>
                <w:rFonts w:ascii="宋体" w:hAnsi="宋体" w:cs="宋体" w:eastAsia="宋体" w:hint="default"/>
                <w:sz w:val="20"/>
                <w:szCs w:val="20"/>
              </w:rPr>
            </w:r>
          </w:p>
        </w:tc>
        <w:tc>
          <w:tcPr>
            <w:tcW w:w="1226" w:type="dxa"/>
            <w:tcBorders>
              <w:top w:val="single" w:sz="4" w:space="0" w:color="000000"/>
              <w:left w:val="single" w:sz="4" w:space="0" w:color="000000"/>
              <w:bottom w:val="single" w:sz="4" w:space="0" w:color="000000"/>
              <w:right w:val="single" w:sz="4" w:space="0" w:color="000000"/>
            </w:tcBorders>
          </w:tcPr>
          <w:p>
            <w:pPr/>
          </w:p>
        </w:tc>
        <w:tc>
          <w:tcPr>
            <w:tcW w:w="878"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44"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r>
      <w:tr>
        <w:trPr>
          <w:trHeight w:val="443" w:hRule="exact"/>
        </w:trPr>
        <w:tc>
          <w:tcPr>
            <w:tcW w:w="176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4"/>
              <w:ind w:left="103" w:right="0"/>
              <w:jc w:val="left"/>
              <w:rPr>
                <w:rFonts w:ascii="宋体" w:hAnsi="宋体" w:cs="宋体" w:eastAsia="宋体" w:hint="default"/>
                <w:sz w:val="20"/>
                <w:szCs w:val="20"/>
              </w:rPr>
            </w:pPr>
            <w:r>
              <w:rPr>
                <w:rFonts w:ascii="宋体" w:hAnsi="宋体" w:cs="宋体" w:eastAsia="宋体" w:hint="default"/>
                <w:spacing w:val="-27"/>
                <w:sz w:val="20"/>
                <w:szCs w:val="20"/>
              </w:rPr>
              <w:t>其中：</w:t>
            </w:r>
          </w:p>
        </w:tc>
        <w:tc>
          <w:tcPr>
            <w:tcW w:w="1226" w:type="dxa"/>
            <w:tcBorders>
              <w:top w:val="single" w:sz="4" w:space="0" w:color="000000"/>
              <w:left w:val="single" w:sz="4" w:space="0" w:color="000000"/>
              <w:bottom w:val="single" w:sz="4" w:space="0" w:color="000000"/>
              <w:right w:val="single" w:sz="4" w:space="0" w:color="000000"/>
            </w:tcBorders>
          </w:tcPr>
          <w:p>
            <w:pPr/>
          </w:p>
        </w:tc>
        <w:tc>
          <w:tcPr>
            <w:tcW w:w="878"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44"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r>
      <w:tr>
        <w:trPr>
          <w:trHeight w:val="442" w:hRule="exact"/>
        </w:trPr>
        <w:tc>
          <w:tcPr>
            <w:tcW w:w="176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4"/>
              <w:ind w:left="103" w:right="0"/>
              <w:jc w:val="left"/>
              <w:rPr>
                <w:rFonts w:ascii="宋体" w:hAnsi="宋体" w:cs="宋体" w:eastAsia="宋体" w:hint="default"/>
                <w:sz w:val="20"/>
                <w:szCs w:val="20"/>
              </w:rPr>
            </w:pPr>
            <w:r>
              <w:rPr>
                <w:rFonts w:ascii="宋体" w:hAnsi="宋体" w:cs="宋体" w:eastAsia="宋体" w:hint="default"/>
                <w:spacing w:val="-41"/>
                <w:sz w:val="20"/>
                <w:szCs w:val="20"/>
              </w:rPr>
              <w:t>境外法人持股</w:t>
            </w:r>
            <w:r>
              <w:rPr>
                <w:rFonts w:ascii="宋体" w:hAnsi="宋体" w:cs="宋体" w:eastAsia="宋体" w:hint="default"/>
                <w:sz w:val="20"/>
                <w:szCs w:val="20"/>
              </w:rPr>
            </w:r>
          </w:p>
        </w:tc>
        <w:tc>
          <w:tcPr>
            <w:tcW w:w="1226" w:type="dxa"/>
            <w:tcBorders>
              <w:top w:val="single" w:sz="4" w:space="0" w:color="000000"/>
              <w:left w:val="single" w:sz="4" w:space="0" w:color="000000"/>
              <w:bottom w:val="single" w:sz="4" w:space="0" w:color="000000"/>
              <w:right w:val="single" w:sz="4" w:space="0" w:color="000000"/>
            </w:tcBorders>
          </w:tcPr>
          <w:p>
            <w:pPr/>
          </w:p>
        </w:tc>
        <w:tc>
          <w:tcPr>
            <w:tcW w:w="878"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44"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r>
      <w:tr>
        <w:trPr>
          <w:trHeight w:val="442" w:hRule="exact"/>
        </w:trPr>
        <w:tc>
          <w:tcPr>
            <w:tcW w:w="176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4"/>
              <w:ind w:left="103" w:right="0"/>
              <w:jc w:val="left"/>
              <w:rPr>
                <w:rFonts w:ascii="宋体" w:hAnsi="宋体" w:cs="宋体" w:eastAsia="宋体" w:hint="default"/>
                <w:sz w:val="20"/>
                <w:szCs w:val="20"/>
              </w:rPr>
            </w:pPr>
            <w:r>
              <w:rPr>
                <w:rFonts w:ascii="宋体" w:hAnsi="宋体" w:cs="宋体" w:eastAsia="宋体" w:hint="default"/>
                <w:spacing w:val="-41"/>
                <w:sz w:val="20"/>
                <w:szCs w:val="20"/>
              </w:rPr>
              <w:t>境外自然人持股</w:t>
            </w:r>
            <w:r>
              <w:rPr>
                <w:rFonts w:ascii="宋体" w:hAnsi="宋体" w:cs="宋体" w:eastAsia="宋体" w:hint="default"/>
                <w:sz w:val="20"/>
                <w:szCs w:val="20"/>
              </w:rPr>
            </w:r>
          </w:p>
        </w:tc>
        <w:tc>
          <w:tcPr>
            <w:tcW w:w="1226" w:type="dxa"/>
            <w:tcBorders>
              <w:top w:val="single" w:sz="4" w:space="0" w:color="000000"/>
              <w:left w:val="single" w:sz="4" w:space="0" w:color="000000"/>
              <w:bottom w:val="single" w:sz="4" w:space="0" w:color="000000"/>
              <w:right w:val="single" w:sz="4" w:space="0" w:color="000000"/>
            </w:tcBorders>
          </w:tcPr>
          <w:p>
            <w:pPr/>
          </w:p>
        </w:tc>
        <w:tc>
          <w:tcPr>
            <w:tcW w:w="878"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44"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r>
      <w:tr>
        <w:trPr>
          <w:trHeight w:val="443" w:hRule="exact"/>
        </w:trPr>
        <w:tc>
          <w:tcPr>
            <w:tcW w:w="176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4"/>
              <w:ind w:left="103" w:right="0"/>
              <w:jc w:val="left"/>
              <w:rPr>
                <w:rFonts w:ascii="宋体" w:hAnsi="宋体" w:cs="宋体" w:eastAsia="宋体" w:hint="default"/>
                <w:sz w:val="20"/>
                <w:szCs w:val="20"/>
              </w:rPr>
            </w:pPr>
            <w:r>
              <w:rPr>
                <w:rFonts w:ascii="Times New Roman" w:hAnsi="Times New Roman" w:cs="Times New Roman" w:eastAsia="Times New Roman" w:hint="default"/>
                <w:spacing w:val="-34"/>
                <w:sz w:val="20"/>
                <w:szCs w:val="20"/>
              </w:rPr>
              <w:t>5.</w:t>
            </w:r>
            <w:r>
              <w:rPr>
                <w:rFonts w:ascii="宋体" w:hAnsi="宋体" w:cs="宋体" w:eastAsia="宋体" w:hint="default"/>
                <w:spacing w:val="-34"/>
                <w:sz w:val="20"/>
                <w:szCs w:val="20"/>
              </w:rPr>
              <w:t>高管股份</w:t>
            </w:r>
            <w:r>
              <w:rPr>
                <w:rFonts w:ascii="宋体" w:hAnsi="宋体" w:cs="宋体" w:eastAsia="宋体" w:hint="default"/>
                <w:sz w:val="20"/>
                <w:szCs w:val="20"/>
              </w:rPr>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0"/>
              <w:jc w:val="right"/>
              <w:rPr>
                <w:rFonts w:ascii="Century Gothic" w:hAnsi="Century Gothic" w:cs="Century Gothic" w:eastAsia="Century Gothic" w:hint="default"/>
                <w:sz w:val="18"/>
                <w:szCs w:val="18"/>
              </w:rPr>
            </w:pPr>
            <w:r>
              <w:rPr>
                <w:rFonts w:ascii="Century Gothic"/>
                <w:spacing w:val="-1"/>
                <w:sz w:val="18"/>
              </w:rPr>
              <w:t>111,362</w:t>
            </w:r>
            <w:r>
              <w:rPr>
                <w:rFonts w:ascii="Century Gothic"/>
                <w:sz w:val="18"/>
              </w:rPr>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Century Gothic" w:hAnsi="Century Gothic" w:cs="Century Gothic" w:eastAsia="Century Gothic" w:hint="default"/>
                <w:sz w:val="18"/>
                <w:szCs w:val="18"/>
              </w:rPr>
            </w:pPr>
            <w:r>
              <w:rPr>
                <w:rFonts w:ascii="Century Gothic"/>
                <w:spacing w:val="-1"/>
                <w:sz w:val="18"/>
              </w:rPr>
              <w:t>0.02%</w:t>
            </w:r>
            <w:r>
              <w:rPr>
                <w:rFonts w:ascii="Century Gothic"/>
                <w:sz w:val="18"/>
              </w:rPr>
            </w:r>
          </w:p>
        </w:tc>
        <w:tc>
          <w:tcPr>
            <w:tcW w:w="624"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Century Gothic" w:hAnsi="Century Gothic" w:cs="Century Gothic" w:eastAsia="Century Gothic" w:hint="default"/>
                <w:sz w:val="18"/>
                <w:szCs w:val="18"/>
              </w:rPr>
            </w:pPr>
            <w:r>
              <w:rPr>
                <w:rFonts w:ascii="Century Gothic"/>
                <w:spacing w:val="-1"/>
                <w:sz w:val="18"/>
              </w:rPr>
              <w:t>111,362</w:t>
            </w:r>
            <w:r>
              <w:rPr>
                <w:rFonts w:ascii="Century Gothic"/>
                <w:sz w:val="18"/>
              </w:rPr>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Century Gothic" w:hAnsi="Century Gothic" w:cs="Century Gothic" w:eastAsia="Century Gothic" w:hint="default"/>
                <w:sz w:val="18"/>
                <w:szCs w:val="18"/>
              </w:rPr>
            </w:pPr>
            <w:r>
              <w:rPr>
                <w:rFonts w:ascii="Century Gothic"/>
                <w:spacing w:val="-1"/>
                <w:sz w:val="18"/>
              </w:rPr>
              <w:t>0.02%</w:t>
            </w:r>
            <w:r>
              <w:rPr>
                <w:rFonts w:ascii="Century Gothic"/>
                <w:sz w:val="18"/>
              </w:rPr>
            </w:r>
          </w:p>
        </w:tc>
      </w:tr>
      <w:tr>
        <w:trPr>
          <w:trHeight w:val="442" w:hRule="exact"/>
        </w:trPr>
        <w:tc>
          <w:tcPr>
            <w:tcW w:w="176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left="103" w:right="0"/>
              <w:jc w:val="left"/>
              <w:rPr>
                <w:rFonts w:ascii="等线" w:hAnsi="等线" w:cs="等线" w:eastAsia="等线" w:hint="default"/>
                <w:sz w:val="20"/>
                <w:szCs w:val="20"/>
              </w:rPr>
            </w:pPr>
            <w:r>
              <w:rPr>
                <w:rFonts w:ascii="等线" w:hAnsi="等线" w:cs="等线" w:eastAsia="等线" w:hint="default"/>
                <w:b/>
                <w:bCs/>
                <w:spacing w:val="-38"/>
                <w:sz w:val="20"/>
                <w:szCs w:val="20"/>
              </w:rPr>
              <w:t>二</w:t>
            </w:r>
            <w:r>
              <w:rPr>
                <w:rFonts w:ascii="Times New Roman" w:hAnsi="Times New Roman" w:cs="Times New Roman" w:eastAsia="Times New Roman" w:hint="default"/>
                <w:b/>
                <w:bCs/>
                <w:spacing w:val="-38"/>
                <w:sz w:val="20"/>
                <w:szCs w:val="20"/>
              </w:rPr>
              <w:t>.</w:t>
            </w:r>
            <w:r>
              <w:rPr>
                <w:rFonts w:ascii="等线" w:hAnsi="等线" w:cs="等线" w:eastAsia="等线" w:hint="default"/>
                <w:b/>
                <w:bCs/>
                <w:spacing w:val="-38"/>
                <w:sz w:val="20"/>
                <w:szCs w:val="20"/>
              </w:rPr>
              <w:t>无限售条件股份</w:t>
            </w:r>
            <w:r>
              <w:rPr>
                <w:rFonts w:ascii="等线" w:hAnsi="等线" w:cs="等线" w:eastAsia="等线" w:hint="default"/>
                <w:sz w:val="20"/>
                <w:szCs w:val="20"/>
              </w:rPr>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Century Gothic" w:hAnsi="Century Gothic" w:cs="Century Gothic" w:eastAsia="Century Gothic" w:hint="default"/>
                <w:sz w:val="18"/>
                <w:szCs w:val="18"/>
              </w:rPr>
            </w:pPr>
            <w:r>
              <w:rPr>
                <w:rFonts w:ascii="Century Gothic"/>
                <w:spacing w:val="-1"/>
                <w:sz w:val="18"/>
              </w:rPr>
              <w:t>287,004,478</w:t>
            </w:r>
            <w:r>
              <w:rPr>
                <w:rFonts w:ascii="Century Gothic"/>
                <w:sz w:val="18"/>
              </w:rPr>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Century Gothic" w:hAnsi="Century Gothic" w:cs="Century Gothic" w:eastAsia="Century Gothic" w:hint="default"/>
                <w:sz w:val="18"/>
                <w:szCs w:val="18"/>
              </w:rPr>
            </w:pPr>
            <w:r>
              <w:rPr>
                <w:rFonts w:ascii="Century Gothic"/>
                <w:spacing w:val="-1"/>
                <w:sz w:val="18"/>
              </w:rPr>
              <w:t>52.16%</w:t>
            </w:r>
            <w:r>
              <w:rPr>
                <w:rFonts w:ascii="Century Gothic"/>
                <w:sz w:val="18"/>
              </w:rPr>
            </w:r>
          </w:p>
        </w:tc>
        <w:tc>
          <w:tcPr>
            <w:tcW w:w="624"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Century Gothic" w:hAnsi="Century Gothic" w:cs="Century Gothic" w:eastAsia="Century Gothic" w:hint="default"/>
                <w:sz w:val="18"/>
                <w:szCs w:val="18"/>
              </w:rPr>
            </w:pPr>
            <w:r>
              <w:rPr>
                <w:rFonts w:ascii="Century Gothic"/>
                <w:spacing w:val="-1"/>
                <w:sz w:val="18"/>
              </w:rPr>
              <w:t>263,073,960</w:t>
            </w:r>
            <w:r>
              <w:rPr>
                <w:rFonts w:ascii="Century Gothic"/>
                <w:sz w:val="18"/>
              </w:rPr>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Century Gothic" w:hAnsi="Century Gothic" w:cs="Century Gothic" w:eastAsia="Century Gothic" w:hint="default"/>
                <w:sz w:val="18"/>
                <w:szCs w:val="18"/>
              </w:rPr>
            </w:pPr>
            <w:r>
              <w:rPr>
                <w:rFonts w:ascii="Century Gothic"/>
                <w:spacing w:val="-1"/>
                <w:sz w:val="18"/>
              </w:rPr>
              <w:t>263,073,960</w:t>
            </w:r>
            <w:r>
              <w:rPr>
                <w:rFonts w:ascii="Century Gothic"/>
                <w:sz w:val="18"/>
              </w:rPr>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Century Gothic" w:hAnsi="Century Gothic" w:cs="Century Gothic" w:eastAsia="Century Gothic" w:hint="default"/>
                <w:sz w:val="18"/>
                <w:szCs w:val="18"/>
              </w:rPr>
            </w:pPr>
            <w:r>
              <w:rPr>
                <w:rFonts w:ascii="Century Gothic"/>
                <w:spacing w:val="-1"/>
                <w:sz w:val="18"/>
              </w:rPr>
              <w:t>550,078,438</w:t>
            </w:r>
            <w:r>
              <w:rPr>
                <w:rFonts w:ascii="Century Gothic"/>
                <w:sz w:val="18"/>
              </w:rPr>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Century Gothic" w:hAnsi="Century Gothic" w:cs="Century Gothic" w:eastAsia="Century Gothic" w:hint="default"/>
                <w:sz w:val="18"/>
                <w:szCs w:val="18"/>
              </w:rPr>
            </w:pPr>
            <w:r>
              <w:rPr>
                <w:rFonts w:ascii="Century Gothic"/>
                <w:spacing w:val="-1"/>
                <w:sz w:val="18"/>
              </w:rPr>
              <w:t>99.98%</w:t>
            </w:r>
            <w:r>
              <w:rPr>
                <w:rFonts w:ascii="Century Gothic"/>
                <w:sz w:val="18"/>
              </w:rPr>
            </w:r>
          </w:p>
        </w:tc>
      </w:tr>
      <w:tr>
        <w:trPr>
          <w:trHeight w:val="442" w:hRule="exact"/>
        </w:trPr>
        <w:tc>
          <w:tcPr>
            <w:tcW w:w="176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4"/>
              <w:ind w:left="103" w:right="0"/>
              <w:jc w:val="left"/>
              <w:rPr>
                <w:rFonts w:ascii="宋体" w:hAnsi="宋体" w:cs="宋体" w:eastAsia="宋体" w:hint="default"/>
                <w:sz w:val="20"/>
                <w:szCs w:val="20"/>
              </w:rPr>
            </w:pPr>
            <w:r>
              <w:rPr>
                <w:rFonts w:ascii="Times New Roman" w:hAnsi="Times New Roman" w:cs="Times New Roman" w:eastAsia="Times New Roman" w:hint="default"/>
                <w:spacing w:val="-31"/>
                <w:sz w:val="20"/>
                <w:szCs w:val="20"/>
              </w:rPr>
              <w:t>1.</w:t>
            </w:r>
            <w:r>
              <w:rPr>
                <w:rFonts w:ascii="宋体" w:hAnsi="宋体" w:cs="宋体" w:eastAsia="宋体" w:hint="default"/>
                <w:spacing w:val="-31"/>
                <w:sz w:val="20"/>
                <w:szCs w:val="20"/>
              </w:rPr>
              <w:t>人民币普通股</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Century Gothic" w:hAnsi="Century Gothic" w:cs="Century Gothic" w:eastAsia="Century Gothic" w:hint="default"/>
                <w:sz w:val="18"/>
                <w:szCs w:val="18"/>
              </w:rPr>
            </w:pPr>
            <w:r>
              <w:rPr>
                <w:rFonts w:ascii="Century Gothic"/>
                <w:spacing w:val="-1"/>
                <w:sz w:val="18"/>
              </w:rPr>
              <w:t>287,004,478</w:t>
            </w:r>
            <w:r>
              <w:rPr>
                <w:rFonts w:ascii="Century Gothic"/>
                <w:sz w:val="18"/>
              </w:rPr>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Century Gothic" w:hAnsi="Century Gothic" w:cs="Century Gothic" w:eastAsia="Century Gothic" w:hint="default"/>
                <w:sz w:val="18"/>
                <w:szCs w:val="18"/>
              </w:rPr>
            </w:pPr>
            <w:r>
              <w:rPr>
                <w:rFonts w:ascii="Century Gothic"/>
                <w:spacing w:val="-1"/>
                <w:sz w:val="18"/>
              </w:rPr>
              <w:t>52.16%</w:t>
            </w:r>
            <w:r>
              <w:rPr>
                <w:rFonts w:ascii="Century Gothic"/>
                <w:sz w:val="18"/>
              </w:rPr>
            </w:r>
          </w:p>
        </w:tc>
        <w:tc>
          <w:tcPr>
            <w:tcW w:w="624"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Century Gothic" w:hAnsi="Century Gothic" w:cs="Century Gothic" w:eastAsia="Century Gothic" w:hint="default"/>
                <w:sz w:val="18"/>
                <w:szCs w:val="18"/>
              </w:rPr>
            </w:pPr>
            <w:r>
              <w:rPr>
                <w:rFonts w:ascii="Century Gothic"/>
                <w:spacing w:val="-1"/>
                <w:sz w:val="18"/>
              </w:rPr>
              <w:t>263,073,960</w:t>
            </w:r>
            <w:r>
              <w:rPr>
                <w:rFonts w:ascii="Century Gothic"/>
                <w:sz w:val="18"/>
              </w:rPr>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Century Gothic" w:hAnsi="Century Gothic" w:cs="Century Gothic" w:eastAsia="Century Gothic" w:hint="default"/>
                <w:sz w:val="18"/>
                <w:szCs w:val="18"/>
              </w:rPr>
            </w:pPr>
            <w:r>
              <w:rPr>
                <w:rFonts w:ascii="Century Gothic"/>
                <w:spacing w:val="-1"/>
                <w:sz w:val="18"/>
              </w:rPr>
              <w:t>263,073,960</w:t>
            </w:r>
            <w:r>
              <w:rPr>
                <w:rFonts w:ascii="Century Gothic"/>
                <w:sz w:val="18"/>
              </w:rPr>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Century Gothic" w:hAnsi="Century Gothic" w:cs="Century Gothic" w:eastAsia="Century Gothic" w:hint="default"/>
                <w:sz w:val="18"/>
                <w:szCs w:val="18"/>
              </w:rPr>
            </w:pPr>
            <w:r>
              <w:rPr>
                <w:rFonts w:ascii="Century Gothic"/>
                <w:spacing w:val="-1"/>
                <w:sz w:val="18"/>
              </w:rPr>
              <w:t>550,078,438</w:t>
            </w:r>
            <w:r>
              <w:rPr>
                <w:rFonts w:ascii="Century Gothic"/>
                <w:sz w:val="18"/>
              </w:rPr>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Century Gothic" w:hAnsi="Century Gothic" w:cs="Century Gothic" w:eastAsia="Century Gothic" w:hint="default"/>
                <w:sz w:val="18"/>
                <w:szCs w:val="18"/>
              </w:rPr>
            </w:pPr>
            <w:r>
              <w:rPr>
                <w:rFonts w:ascii="Century Gothic"/>
                <w:spacing w:val="-1"/>
                <w:sz w:val="18"/>
              </w:rPr>
              <w:t>99.98%</w:t>
            </w:r>
            <w:r>
              <w:rPr>
                <w:rFonts w:ascii="Century Gothic"/>
                <w:sz w:val="18"/>
              </w:rPr>
            </w:r>
          </w:p>
        </w:tc>
      </w:tr>
      <w:tr>
        <w:trPr>
          <w:trHeight w:val="443" w:hRule="exact"/>
        </w:trPr>
        <w:tc>
          <w:tcPr>
            <w:tcW w:w="176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4"/>
              <w:ind w:left="103" w:right="0"/>
              <w:jc w:val="left"/>
              <w:rPr>
                <w:rFonts w:ascii="宋体" w:hAnsi="宋体" w:cs="宋体" w:eastAsia="宋体" w:hint="default"/>
                <w:sz w:val="20"/>
                <w:szCs w:val="20"/>
              </w:rPr>
            </w:pPr>
            <w:r>
              <w:rPr>
                <w:rFonts w:ascii="Times New Roman" w:hAnsi="Times New Roman" w:cs="Times New Roman" w:eastAsia="Times New Roman" w:hint="default"/>
                <w:spacing w:val="-33"/>
                <w:sz w:val="20"/>
                <w:szCs w:val="20"/>
              </w:rPr>
              <w:t>2.</w:t>
            </w:r>
            <w:r>
              <w:rPr>
                <w:rFonts w:ascii="宋体" w:hAnsi="宋体" w:cs="宋体" w:eastAsia="宋体" w:hint="default"/>
                <w:spacing w:val="-33"/>
                <w:sz w:val="20"/>
                <w:szCs w:val="20"/>
              </w:rPr>
              <w:t>境内上市的外资股</w:t>
            </w:r>
          </w:p>
        </w:tc>
        <w:tc>
          <w:tcPr>
            <w:tcW w:w="1226" w:type="dxa"/>
            <w:tcBorders>
              <w:top w:val="single" w:sz="4" w:space="0" w:color="000000"/>
              <w:left w:val="single" w:sz="4" w:space="0" w:color="000000"/>
              <w:bottom w:val="single" w:sz="4" w:space="0" w:color="000000"/>
              <w:right w:val="single" w:sz="4" w:space="0" w:color="000000"/>
            </w:tcBorders>
          </w:tcPr>
          <w:p>
            <w:pPr/>
          </w:p>
        </w:tc>
        <w:tc>
          <w:tcPr>
            <w:tcW w:w="878"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44"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r>
      <w:tr>
        <w:trPr>
          <w:trHeight w:val="442" w:hRule="exact"/>
        </w:trPr>
        <w:tc>
          <w:tcPr>
            <w:tcW w:w="176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4"/>
              <w:ind w:left="103" w:right="0"/>
              <w:jc w:val="left"/>
              <w:rPr>
                <w:rFonts w:ascii="宋体" w:hAnsi="宋体" w:cs="宋体" w:eastAsia="宋体" w:hint="default"/>
                <w:sz w:val="20"/>
                <w:szCs w:val="20"/>
              </w:rPr>
            </w:pPr>
            <w:r>
              <w:rPr>
                <w:rFonts w:ascii="Times New Roman" w:hAnsi="Times New Roman" w:cs="Times New Roman" w:eastAsia="Times New Roman" w:hint="default"/>
                <w:spacing w:val="-33"/>
                <w:sz w:val="20"/>
                <w:szCs w:val="20"/>
              </w:rPr>
              <w:t>3.</w:t>
            </w:r>
            <w:r>
              <w:rPr>
                <w:rFonts w:ascii="宋体" w:hAnsi="宋体" w:cs="宋体" w:eastAsia="宋体" w:hint="default"/>
                <w:spacing w:val="-33"/>
                <w:sz w:val="20"/>
                <w:szCs w:val="20"/>
              </w:rPr>
              <w:t>境外上市的外资股</w:t>
            </w:r>
          </w:p>
        </w:tc>
        <w:tc>
          <w:tcPr>
            <w:tcW w:w="1226" w:type="dxa"/>
            <w:tcBorders>
              <w:top w:val="single" w:sz="4" w:space="0" w:color="000000"/>
              <w:left w:val="single" w:sz="4" w:space="0" w:color="000000"/>
              <w:bottom w:val="single" w:sz="4" w:space="0" w:color="000000"/>
              <w:right w:val="single" w:sz="4" w:space="0" w:color="000000"/>
            </w:tcBorders>
          </w:tcPr>
          <w:p>
            <w:pPr/>
          </w:p>
        </w:tc>
        <w:tc>
          <w:tcPr>
            <w:tcW w:w="878"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44"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0" w:footer="982" w:top="1360" w:bottom="1180" w:left="500" w:right="480"/>
        </w:sectPr>
      </w:pPr>
    </w:p>
    <w:p>
      <w:pPr>
        <w:spacing w:line="240" w:lineRule="auto" w:before="12"/>
        <w:rPr>
          <w:rFonts w:ascii="等线" w:hAnsi="等线" w:cs="等线" w:eastAsia="等线" w:hint="default"/>
          <w:b/>
          <w:bCs/>
          <w:sz w:val="5"/>
          <w:szCs w:val="5"/>
        </w:rPr>
      </w:pPr>
    </w:p>
    <w:tbl>
      <w:tblPr>
        <w:tblW w:w="0" w:type="auto"/>
        <w:jc w:val="left"/>
        <w:tblInd w:w="103" w:type="dxa"/>
        <w:tblLayout w:type="fixed"/>
        <w:tblCellMar>
          <w:top w:w="0" w:type="dxa"/>
          <w:left w:w="0" w:type="dxa"/>
          <w:bottom w:w="0" w:type="dxa"/>
          <w:right w:w="0" w:type="dxa"/>
        </w:tblCellMar>
        <w:tblLook w:val="01E0"/>
      </w:tblPr>
      <w:tblGrid>
        <w:gridCol w:w="1765"/>
        <w:gridCol w:w="1226"/>
        <w:gridCol w:w="878"/>
        <w:gridCol w:w="624"/>
        <w:gridCol w:w="649"/>
        <w:gridCol w:w="799"/>
        <w:gridCol w:w="1304"/>
        <w:gridCol w:w="1304"/>
        <w:gridCol w:w="1244"/>
        <w:gridCol w:w="892"/>
      </w:tblGrid>
      <w:tr>
        <w:trPr>
          <w:trHeight w:val="442" w:hRule="exact"/>
        </w:trPr>
        <w:tc>
          <w:tcPr>
            <w:tcW w:w="176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4"/>
              <w:ind w:left="103" w:right="0"/>
              <w:jc w:val="left"/>
              <w:rPr>
                <w:rFonts w:ascii="宋体" w:hAnsi="宋体" w:cs="宋体" w:eastAsia="宋体" w:hint="default"/>
                <w:sz w:val="20"/>
                <w:szCs w:val="20"/>
              </w:rPr>
            </w:pPr>
            <w:r>
              <w:rPr>
                <w:rFonts w:ascii="Times New Roman" w:hAnsi="Times New Roman" w:cs="Times New Roman" w:eastAsia="Times New Roman" w:hint="default"/>
                <w:spacing w:val="-31"/>
                <w:sz w:val="20"/>
                <w:szCs w:val="20"/>
              </w:rPr>
              <w:t>4.</w:t>
            </w:r>
            <w:r>
              <w:rPr>
                <w:rFonts w:ascii="宋体" w:hAnsi="宋体" w:cs="宋体" w:eastAsia="宋体" w:hint="default"/>
                <w:spacing w:val="-31"/>
                <w:sz w:val="20"/>
                <w:szCs w:val="20"/>
              </w:rPr>
              <w:t>其他</w:t>
            </w:r>
            <w:r>
              <w:rPr>
                <w:rFonts w:ascii="宋体" w:hAnsi="宋体" w:cs="宋体" w:eastAsia="宋体" w:hint="default"/>
                <w:sz w:val="20"/>
                <w:szCs w:val="20"/>
              </w:rPr>
            </w:r>
          </w:p>
        </w:tc>
        <w:tc>
          <w:tcPr>
            <w:tcW w:w="1226" w:type="dxa"/>
            <w:tcBorders>
              <w:top w:val="single" w:sz="4" w:space="0" w:color="000000"/>
              <w:left w:val="single" w:sz="4" w:space="0" w:color="000000"/>
              <w:bottom w:val="single" w:sz="4" w:space="0" w:color="000000"/>
              <w:right w:val="single" w:sz="4" w:space="0" w:color="000000"/>
            </w:tcBorders>
          </w:tcPr>
          <w:p>
            <w:pPr/>
          </w:p>
        </w:tc>
        <w:tc>
          <w:tcPr>
            <w:tcW w:w="878"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44"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r>
      <w:tr>
        <w:trPr>
          <w:trHeight w:val="443" w:hRule="exact"/>
        </w:trPr>
        <w:tc>
          <w:tcPr>
            <w:tcW w:w="176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left="103" w:right="0"/>
              <w:jc w:val="left"/>
              <w:rPr>
                <w:rFonts w:ascii="等线" w:hAnsi="等线" w:cs="等线" w:eastAsia="等线" w:hint="default"/>
                <w:sz w:val="20"/>
                <w:szCs w:val="20"/>
              </w:rPr>
            </w:pPr>
            <w:r>
              <w:rPr>
                <w:rFonts w:ascii="等线" w:hAnsi="等线" w:cs="等线" w:eastAsia="等线" w:hint="default"/>
                <w:b/>
                <w:bCs/>
                <w:spacing w:val="-37"/>
                <w:sz w:val="20"/>
                <w:szCs w:val="20"/>
              </w:rPr>
              <w:t>三</w:t>
            </w:r>
            <w:r>
              <w:rPr>
                <w:rFonts w:ascii="Times New Roman" w:hAnsi="Times New Roman" w:cs="Times New Roman" w:eastAsia="Times New Roman" w:hint="default"/>
                <w:b/>
                <w:bCs/>
                <w:spacing w:val="-37"/>
                <w:sz w:val="20"/>
                <w:szCs w:val="20"/>
              </w:rPr>
              <w:t>.</w:t>
            </w:r>
            <w:r>
              <w:rPr>
                <w:rFonts w:ascii="等线" w:hAnsi="等线" w:cs="等线" w:eastAsia="等线" w:hint="default"/>
                <w:b/>
                <w:bCs/>
                <w:spacing w:val="-37"/>
                <w:sz w:val="20"/>
                <w:szCs w:val="20"/>
              </w:rPr>
              <w:t>股份总数</w:t>
            </w:r>
            <w:r>
              <w:rPr>
                <w:rFonts w:ascii="等线" w:hAnsi="等线" w:cs="等线" w:eastAsia="等线" w:hint="default"/>
                <w:sz w:val="20"/>
                <w:szCs w:val="20"/>
              </w:rPr>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18" w:right="0"/>
              <w:jc w:val="left"/>
              <w:rPr>
                <w:rFonts w:ascii="Century Gothic" w:hAnsi="Century Gothic" w:cs="Century Gothic" w:eastAsia="Century Gothic" w:hint="default"/>
                <w:sz w:val="18"/>
                <w:szCs w:val="18"/>
              </w:rPr>
            </w:pPr>
            <w:r>
              <w:rPr>
                <w:rFonts w:ascii="Century Gothic"/>
                <w:sz w:val="18"/>
              </w:rPr>
              <w:t>550,189,800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327" w:right="0"/>
              <w:jc w:val="left"/>
              <w:rPr>
                <w:rFonts w:ascii="Century Gothic" w:hAnsi="Century Gothic" w:cs="Century Gothic" w:eastAsia="Century Gothic" w:hint="default"/>
                <w:sz w:val="18"/>
                <w:szCs w:val="18"/>
              </w:rPr>
            </w:pPr>
            <w:r>
              <w:rPr>
                <w:rFonts w:ascii="Century Gothic"/>
                <w:sz w:val="18"/>
              </w:rPr>
              <w:t>100%</w:t>
            </w:r>
          </w:p>
        </w:tc>
        <w:tc>
          <w:tcPr>
            <w:tcW w:w="624" w:type="dxa"/>
            <w:tcBorders>
              <w:top w:val="single" w:sz="4" w:space="0" w:color="000000"/>
              <w:left w:val="single" w:sz="4" w:space="0" w:color="000000"/>
              <w:bottom w:val="single" w:sz="4" w:space="0" w:color="000000"/>
              <w:right w:val="single" w:sz="4" w:space="0" w:color="000000"/>
            </w:tcBorders>
          </w:tcPr>
          <w:p>
            <w:pPr/>
          </w:p>
        </w:tc>
        <w:tc>
          <w:tcPr>
            <w:tcW w:w="649"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01"/>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35" w:right="0"/>
              <w:jc w:val="left"/>
              <w:rPr>
                <w:rFonts w:ascii="Century Gothic" w:hAnsi="Century Gothic" w:cs="Century Gothic" w:eastAsia="Century Gothic" w:hint="default"/>
                <w:sz w:val="18"/>
                <w:szCs w:val="18"/>
              </w:rPr>
            </w:pPr>
            <w:r>
              <w:rPr>
                <w:rFonts w:ascii="Century Gothic"/>
                <w:sz w:val="18"/>
              </w:rPr>
              <w:t>550,189,800</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90" w:right="0"/>
              <w:jc w:val="left"/>
              <w:rPr>
                <w:rFonts w:ascii="Century Gothic" w:hAnsi="Century Gothic" w:cs="Century Gothic" w:eastAsia="Century Gothic" w:hint="default"/>
                <w:sz w:val="18"/>
                <w:szCs w:val="18"/>
              </w:rPr>
            </w:pPr>
            <w:r>
              <w:rPr>
                <w:rFonts w:ascii="Century Gothic"/>
                <w:sz w:val="18"/>
              </w:rPr>
              <w:t>100</w:t>
            </w:r>
            <w:r>
              <w:rPr>
                <w:rFonts w:ascii="Century Gothic"/>
                <w:spacing w:val="-3"/>
                <w:sz w:val="18"/>
              </w:rPr>
              <w:t> </w:t>
            </w:r>
            <w:r>
              <w:rPr>
                <w:rFonts w:ascii="Century Gothic"/>
                <w:sz w:val="18"/>
              </w:rPr>
              <w:t>%</w:t>
            </w:r>
          </w:p>
        </w:tc>
      </w:tr>
    </w:tbl>
    <w:p>
      <w:pPr>
        <w:spacing w:line="300" w:lineRule="auto" w:before="11"/>
        <w:ind w:left="1300" w:right="1315" w:firstLine="0"/>
        <w:jc w:val="both"/>
        <w:rPr>
          <w:rFonts w:ascii="宋体" w:hAnsi="宋体" w:cs="宋体" w:eastAsia="宋体" w:hint="default"/>
          <w:sz w:val="18"/>
          <w:szCs w:val="18"/>
        </w:rPr>
      </w:pPr>
      <w:r>
        <w:rPr>
          <w:rFonts w:ascii="宋体" w:hAnsi="宋体" w:cs="宋体" w:eastAsia="宋体" w:hint="default"/>
          <w:spacing w:val="-2"/>
          <w:sz w:val="18"/>
          <w:szCs w:val="18"/>
        </w:rPr>
        <w:t>注：（</w:t>
      </w:r>
      <w:r>
        <w:rPr>
          <w:rFonts w:ascii="Century Gothic" w:hAnsi="Century Gothic" w:cs="Century Gothic" w:eastAsia="Century Gothic" w:hint="default"/>
          <w:spacing w:val="-2"/>
          <w:sz w:val="18"/>
          <w:szCs w:val="18"/>
        </w:rPr>
        <w:t>1</w:t>
      </w:r>
      <w:r>
        <w:rPr>
          <w:rFonts w:ascii="宋体" w:hAnsi="宋体" w:cs="宋体" w:eastAsia="宋体" w:hint="default"/>
          <w:spacing w:val="-2"/>
          <w:sz w:val="18"/>
          <w:szCs w:val="18"/>
        </w:rPr>
        <w:t>）根据股权分置改革相关股东会议审议通过的《中国长城计算机深圳股份有限公司股权分置改革方</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4"/>
          <w:sz w:val="18"/>
          <w:szCs w:val="18"/>
        </w:rPr>
        <w:t>案》及深圳证券交易所的有关规定，</w:t>
      </w:r>
      <w:r>
        <w:rPr>
          <w:rFonts w:ascii="Century Gothic" w:hAnsi="Century Gothic" w:cs="Century Gothic" w:eastAsia="Century Gothic" w:hint="default"/>
          <w:spacing w:val="-4"/>
          <w:sz w:val="18"/>
          <w:szCs w:val="18"/>
        </w:rPr>
        <w:t>2009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Century Gothic" w:hAnsi="Century Gothic" w:cs="Century Gothic" w:eastAsia="Century Gothic" w:hint="default"/>
          <w:sz w:val="18"/>
          <w:szCs w:val="18"/>
        </w:rPr>
        <w:t>5</w:t>
      </w:r>
      <w:r>
        <w:rPr>
          <w:rFonts w:ascii="Century Gothic" w:hAnsi="Century Gothic" w:cs="Century Gothic" w:eastAsia="Century Gothic" w:hint="default"/>
          <w:spacing w:val="-4"/>
          <w:sz w:val="18"/>
          <w:szCs w:val="18"/>
        </w:rPr>
        <w:t> </w:t>
      </w:r>
      <w:r>
        <w:rPr>
          <w:rFonts w:ascii="宋体" w:hAnsi="宋体" w:cs="宋体" w:eastAsia="宋体" w:hint="default"/>
          <w:sz w:val="18"/>
          <w:szCs w:val="18"/>
        </w:rPr>
        <w:t>月原非流通股股东长城科技股份有限公司持有本公司的有限 售条件股份达到解除限售条件，该部分股份（共计</w:t>
      </w:r>
      <w:r>
        <w:rPr>
          <w:rFonts w:ascii="宋体" w:hAnsi="宋体" w:cs="宋体" w:eastAsia="宋体" w:hint="default"/>
          <w:spacing w:val="-49"/>
          <w:sz w:val="18"/>
          <w:szCs w:val="18"/>
        </w:rPr>
        <w:t> </w:t>
      </w:r>
      <w:r>
        <w:rPr>
          <w:rFonts w:ascii="Century Gothic" w:hAnsi="Century Gothic" w:cs="Century Gothic" w:eastAsia="Century Gothic" w:hint="default"/>
          <w:sz w:val="18"/>
          <w:szCs w:val="18"/>
        </w:rPr>
        <w:t>263,073,960</w:t>
      </w:r>
      <w:r>
        <w:rPr>
          <w:rFonts w:ascii="Century Gothic" w:hAnsi="Century Gothic" w:cs="Century Gothic" w:eastAsia="Century Gothic" w:hint="default"/>
          <w:spacing w:val="-8"/>
          <w:sz w:val="18"/>
          <w:szCs w:val="18"/>
        </w:rPr>
        <w:t> </w:t>
      </w:r>
      <w:r>
        <w:rPr>
          <w:rFonts w:ascii="宋体" w:hAnsi="宋体" w:cs="宋体" w:eastAsia="宋体" w:hint="default"/>
          <w:sz w:val="18"/>
          <w:szCs w:val="18"/>
        </w:rPr>
        <w:t>股）在办理了有关的解除限售手续后，于</w:t>
      </w:r>
    </w:p>
    <w:p>
      <w:pPr>
        <w:spacing w:before="8"/>
        <w:ind w:left="1300" w:right="0" w:firstLine="0"/>
        <w:jc w:val="both"/>
        <w:rPr>
          <w:rFonts w:ascii="宋体" w:hAnsi="宋体" w:cs="宋体" w:eastAsia="宋体" w:hint="default"/>
          <w:sz w:val="18"/>
          <w:szCs w:val="18"/>
        </w:rPr>
      </w:pPr>
      <w:r>
        <w:rPr>
          <w:rFonts w:ascii="Century Gothic" w:hAnsi="Century Gothic" w:cs="Century Gothic" w:eastAsia="Century Gothic" w:hint="default"/>
          <w:sz w:val="18"/>
          <w:szCs w:val="18"/>
        </w:rPr>
        <w:t>2009</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entury Gothic" w:hAnsi="Century Gothic" w:cs="Century Gothic" w:eastAsia="Century Gothic" w:hint="default"/>
          <w:sz w:val="18"/>
          <w:szCs w:val="18"/>
        </w:rPr>
        <w:t>5</w:t>
      </w:r>
      <w:r>
        <w:rPr>
          <w:rFonts w:ascii="Century Gothic" w:hAnsi="Century Gothic" w:cs="Century Gothic" w:eastAsia="Century Gothic"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22</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日转变为无限售条件股份。</w:t>
      </w:r>
    </w:p>
    <w:p>
      <w:pPr>
        <w:spacing w:before="62"/>
        <w:ind w:left="1300" w:right="0" w:firstLine="0"/>
        <w:jc w:val="both"/>
        <w:rPr>
          <w:rFonts w:ascii="宋体" w:hAnsi="宋体" w:cs="宋体" w:eastAsia="宋体" w:hint="default"/>
          <w:sz w:val="18"/>
          <w:szCs w:val="18"/>
        </w:rPr>
      </w:pPr>
      <w:r>
        <w:rPr>
          <w:rFonts w:ascii="宋体" w:hAnsi="宋体" w:cs="宋体" w:eastAsia="宋体" w:hint="default"/>
          <w:sz w:val="18"/>
          <w:szCs w:val="18"/>
        </w:rPr>
        <w:t>（</w:t>
      </w:r>
      <w:r>
        <w:rPr>
          <w:rFonts w:ascii="Century Gothic" w:hAnsi="Century Gothic" w:cs="Century Gothic" w:eastAsia="Century Gothic" w:hint="default"/>
          <w:sz w:val="18"/>
          <w:szCs w:val="18"/>
        </w:rPr>
        <w:t>2</w:t>
      </w:r>
      <w:r>
        <w:rPr>
          <w:rFonts w:ascii="宋体" w:hAnsi="宋体" w:cs="宋体" w:eastAsia="宋体" w:hint="default"/>
          <w:sz w:val="18"/>
          <w:szCs w:val="18"/>
        </w:rPr>
        <w:t>）报告期内，公司董事、监事、高管所持股份按《公司法》规定实施部分解冻。</w:t>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3"/>
          <w:szCs w:val="13"/>
        </w:rPr>
      </w:pPr>
    </w:p>
    <w:p>
      <w:pPr>
        <w:pStyle w:val="Heading2"/>
        <w:spacing w:line="240" w:lineRule="auto"/>
        <w:ind w:left="1300" w:right="0"/>
        <w:jc w:val="both"/>
        <w:rPr>
          <w:b w:val="0"/>
          <w:bCs w:val="0"/>
        </w:rPr>
      </w:pPr>
      <w:r>
        <w:rPr>
          <w:rFonts w:ascii="Century Gothic" w:hAnsi="Century Gothic" w:cs="Century Gothic" w:eastAsia="Century Gothic" w:hint="default"/>
        </w:rPr>
        <w:t>2.</w:t>
      </w:r>
      <w:r>
        <w:rPr/>
        <w:t>限售股份变动情况表</w:t>
      </w:r>
      <w:r>
        <w:rPr>
          <w:b w:val="0"/>
          <w:bCs w:val="0"/>
        </w:rPr>
      </w:r>
    </w:p>
    <w:p>
      <w:pPr>
        <w:spacing w:line="240" w:lineRule="auto" w:before="10"/>
        <w:rPr>
          <w:rFonts w:ascii="等线" w:hAnsi="等线" w:cs="等线" w:eastAsia="等线" w:hint="default"/>
          <w:b/>
          <w:bCs/>
          <w:sz w:val="6"/>
          <w:szCs w:val="6"/>
        </w:rPr>
      </w:pPr>
    </w:p>
    <w:tbl>
      <w:tblPr>
        <w:tblW w:w="0" w:type="auto"/>
        <w:jc w:val="left"/>
        <w:tblInd w:w="407" w:type="dxa"/>
        <w:tblLayout w:type="fixed"/>
        <w:tblCellMar>
          <w:top w:w="0" w:type="dxa"/>
          <w:left w:w="0" w:type="dxa"/>
          <w:bottom w:w="0" w:type="dxa"/>
          <w:right w:w="0" w:type="dxa"/>
        </w:tblCellMar>
        <w:tblLook w:val="01E0"/>
      </w:tblPr>
      <w:tblGrid>
        <w:gridCol w:w="1336"/>
        <w:gridCol w:w="1278"/>
        <w:gridCol w:w="1213"/>
        <w:gridCol w:w="1201"/>
        <w:gridCol w:w="1440"/>
        <w:gridCol w:w="1594"/>
        <w:gridCol w:w="2020"/>
      </w:tblGrid>
      <w:tr>
        <w:trPr>
          <w:trHeight w:val="936" w:hRule="exact"/>
        </w:trPr>
        <w:tc>
          <w:tcPr>
            <w:tcW w:w="133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
              <w:ind w:right="0"/>
              <w:jc w:val="left"/>
              <w:rPr>
                <w:rFonts w:ascii="等线" w:hAnsi="等线" w:cs="等线" w:eastAsia="等线" w:hint="default"/>
                <w:b/>
                <w:bCs/>
                <w:sz w:val="21"/>
                <w:szCs w:val="21"/>
              </w:rPr>
            </w:pPr>
          </w:p>
          <w:p>
            <w:pPr>
              <w:pStyle w:val="TableParagraph"/>
              <w:spacing w:line="240" w:lineRule="auto"/>
              <w:ind w:right="219"/>
              <w:jc w:val="right"/>
              <w:rPr>
                <w:rFonts w:ascii="等线" w:hAnsi="等线" w:cs="等线" w:eastAsia="等线" w:hint="default"/>
                <w:sz w:val="22"/>
                <w:szCs w:val="22"/>
              </w:rPr>
            </w:pPr>
            <w:r>
              <w:rPr>
                <w:rFonts w:ascii="等线" w:hAnsi="等线" w:cs="等线" w:eastAsia="等线" w:hint="default"/>
                <w:b/>
                <w:bCs/>
                <w:sz w:val="22"/>
                <w:szCs w:val="22"/>
              </w:rPr>
              <w:t>股东名称</w:t>
            </w:r>
            <w:r>
              <w:rPr>
                <w:rFonts w:ascii="等线" w:hAnsi="等线" w:cs="等线" w:eastAsia="等线" w:hint="default"/>
                <w:sz w:val="22"/>
                <w:szCs w:val="22"/>
              </w:rPr>
            </w:r>
          </w:p>
        </w:tc>
        <w:tc>
          <w:tcPr>
            <w:tcW w:w="127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97" w:lineRule="auto" w:before="106"/>
              <w:ind w:left="190" w:right="192" w:firstLine="220"/>
              <w:jc w:val="left"/>
              <w:rPr>
                <w:rFonts w:ascii="等线" w:hAnsi="等线" w:cs="等线" w:eastAsia="等线" w:hint="default"/>
                <w:sz w:val="22"/>
                <w:szCs w:val="22"/>
              </w:rPr>
            </w:pPr>
            <w:r>
              <w:rPr>
                <w:rFonts w:ascii="等线" w:hAnsi="等线" w:cs="等线" w:eastAsia="等线" w:hint="default"/>
                <w:b/>
                <w:bCs/>
                <w:sz w:val="22"/>
                <w:szCs w:val="22"/>
              </w:rPr>
              <w:t>年初</w:t>
            </w:r>
            <w:r>
              <w:rPr>
                <w:rFonts w:ascii="等线" w:hAnsi="等线" w:cs="等线" w:eastAsia="等线" w:hint="default"/>
                <w:b/>
                <w:bCs/>
                <w:spacing w:val="1"/>
                <w:w w:val="99"/>
                <w:sz w:val="22"/>
                <w:szCs w:val="22"/>
              </w:rPr>
              <w:t> </w:t>
            </w:r>
            <w:r>
              <w:rPr>
                <w:rFonts w:ascii="等线" w:hAnsi="等线" w:cs="等线" w:eastAsia="等线" w:hint="default"/>
                <w:b/>
                <w:bCs/>
                <w:sz w:val="22"/>
                <w:szCs w:val="22"/>
              </w:rPr>
              <w:t>限售股数</w:t>
            </w:r>
            <w:r>
              <w:rPr>
                <w:rFonts w:ascii="等线" w:hAnsi="等线" w:cs="等线" w:eastAsia="等线" w:hint="default"/>
                <w:sz w:val="22"/>
                <w:szCs w:val="22"/>
              </w:rPr>
            </w:r>
          </w:p>
        </w:tc>
        <w:tc>
          <w:tcPr>
            <w:tcW w:w="121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97" w:lineRule="auto" w:before="106"/>
              <w:ind w:left="159" w:right="158"/>
              <w:jc w:val="left"/>
              <w:rPr>
                <w:rFonts w:ascii="等线" w:hAnsi="等线" w:cs="等线" w:eastAsia="等线" w:hint="default"/>
                <w:sz w:val="22"/>
                <w:szCs w:val="22"/>
              </w:rPr>
            </w:pPr>
            <w:r>
              <w:rPr>
                <w:rFonts w:ascii="等线" w:hAnsi="等线" w:cs="等线" w:eastAsia="等线" w:hint="default"/>
                <w:b/>
                <w:bCs/>
                <w:sz w:val="22"/>
                <w:szCs w:val="22"/>
              </w:rPr>
              <w:t>本年解除</w:t>
            </w:r>
            <w:r>
              <w:rPr>
                <w:rFonts w:ascii="等线" w:hAnsi="等线" w:cs="等线" w:eastAsia="等线" w:hint="default"/>
                <w:b/>
                <w:bCs/>
                <w:spacing w:val="-59"/>
                <w:sz w:val="22"/>
                <w:szCs w:val="22"/>
              </w:rPr>
              <w:t> </w:t>
            </w:r>
            <w:r>
              <w:rPr>
                <w:rFonts w:ascii="等线" w:hAnsi="等线" w:cs="等线" w:eastAsia="等线" w:hint="default"/>
                <w:b/>
                <w:bCs/>
                <w:sz w:val="22"/>
                <w:szCs w:val="22"/>
              </w:rPr>
              <w:t>限售股数</w:t>
            </w:r>
            <w:r>
              <w:rPr>
                <w:rFonts w:ascii="等线" w:hAnsi="等线" w:cs="等线" w:eastAsia="等线" w:hint="default"/>
                <w:sz w:val="22"/>
                <w:szCs w:val="22"/>
              </w:rPr>
            </w:r>
          </w:p>
        </w:tc>
        <w:tc>
          <w:tcPr>
            <w:tcW w:w="120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97" w:lineRule="auto" w:before="106"/>
              <w:ind w:left="153" w:right="152"/>
              <w:jc w:val="left"/>
              <w:rPr>
                <w:rFonts w:ascii="等线" w:hAnsi="等线" w:cs="等线" w:eastAsia="等线" w:hint="default"/>
                <w:sz w:val="22"/>
                <w:szCs w:val="22"/>
              </w:rPr>
            </w:pPr>
            <w:r>
              <w:rPr>
                <w:rFonts w:ascii="等线" w:hAnsi="等线" w:cs="等线" w:eastAsia="等线" w:hint="default"/>
                <w:b/>
                <w:bCs/>
                <w:sz w:val="22"/>
                <w:szCs w:val="22"/>
              </w:rPr>
              <w:t>本年增加</w:t>
            </w:r>
            <w:r>
              <w:rPr>
                <w:rFonts w:ascii="等线" w:hAnsi="等线" w:cs="等线" w:eastAsia="等线" w:hint="default"/>
                <w:b/>
                <w:bCs/>
                <w:spacing w:val="-59"/>
                <w:sz w:val="22"/>
                <w:szCs w:val="22"/>
              </w:rPr>
              <w:t> </w:t>
            </w:r>
            <w:r>
              <w:rPr>
                <w:rFonts w:ascii="等线" w:hAnsi="等线" w:cs="等线" w:eastAsia="等线" w:hint="default"/>
                <w:b/>
                <w:bCs/>
                <w:sz w:val="22"/>
                <w:szCs w:val="22"/>
              </w:rPr>
              <w:t>限售股数</w:t>
            </w:r>
            <w:r>
              <w:rPr>
                <w:rFonts w:ascii="等线" w:hAnsi="等线" w:cs="等线" w:eastAsia="等线" w:hint="default"/>
                <w:sz w:val="22"/>
                <w:szCs w:val="22"/>
              </w:rPr>
            </w:r>
          </w:p>
        </w:tc>
        <w:tc>
          <w:tcPr>
            <w:tcW w:w="144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9" w:lineRule="auto" w:before="136"/>
              <w:ind w:left="603" w:right="161" w:hanging="441"/>
              <w:jc w:val="left"/>
              <w:rPr>
                <w:rFonts w:ascii="等线" w:hAnsi="等线" w:cs="等线" w:eastAsia="等线" w:hint="default"/>
                <w:sz w:val="22"/>
                <w:szCs w:val="22"/>
              </w:rPr>
            </w:pPr>
            <w:r>
              <w:rPr>
                <w:rFonts w:ascii="等线" w:hAnsi="等线" w:cs="等线" w:eastAsia="等线" w:hint="default"/>
                <w:b/>
                <w:bCs/>
                <w:sz w:val="22"/>
                <w:szCs w:val="22"/>
              </w:rPr>
              <w:t>年末限售股</w:t>
            </w:r>
            <w:r>
              <w:rPr>
                <w:rFonts w:ascii="等线" w:hAnsi="等线" w:cs="等线" w:eastAsia="等线" w:hint="default"/>
                <w:b/>
                <w:bCs/>
                <w:spacing w:val="-58"/>
                <w:sz w:val="22"/>
                <w:szCs w:val="22"/>
              </w:rPr>
              <w:t> </w:t>
            </w:r>
            <w:r>
              <w:rPr>
                <w:rFonts w:ascii="等线" w:hAnsi="等线" w:cs="等线" w:eastAsia="等线" w:hint="default"/>
                <w:b/>
                <w:bCs/>
                <w:sz w:val="22"/>
                <w:szCs w:val="22"/>
              </w:rPr>
              <w:t>数</w:t>
            </w:r>
            <w:r>
              <w:rPr>
                <w:rFonts w:ascii="等线" w:hAnsi="等线" w:cs="等线" w:eastAsia="等线" w:hint="default"/>
                <w:sz w:val="22"/>
                <w:szCs w:val="22"/>
              </w:rPr>
            </w:r>
          </w:p>
        </w:tc>
        <w:tc>
          <w:tcPr>
            <w:tcW w:w="159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
              <w:ind w:right="0"/>
              <w:jc w:val="left"/>
              <w:rPr>
                <w:rFonts w:ascii="等线" w:hAnsi="等线" w:cs="等线" w:eastAsia="等线" w:hint="default"/>
                <w:b/>
                <w:bCs/>
                <w:sz w:val="21"/>
                <w:szCs w:val="21"/>
              </w:rPr>
            </w:pPr>
          </w:p>
          <w:p>
            <w:pPr>
              <w:pStyle w:val="TableParagraph"/>
              <w:spacing w:line="240" w:lineRule="auto"/>
              <w:ind w:right="0"/>
              <w:jc w:val="center"/>
              <w:rPr>
                <w:rFonts w:ascii="等线" w:hAnsi="等线" w:cs="等线" w:eastAsia="等线" w:hint="default"/>
                <w:sz w:val="22"/>
                <w:szCs w:val="22"/>
              </w:rPr>
            </w:pPr>
            <w:r>
              <w:rPr>
                <w:rFonts w:ascii="等线" w:hAnsi="等线" w:cs="等线" w:eastAsia="等线" w:hint="default"/>
                <w:b/>
                <w:bCs/>
                <w:sz w:val="22"/>
                <w:szCs w:val="22"/>
              </w:rPr>
              <w:t>限售原因</w:t>
            </w:r>
            <w:r>
              <w:rPr>
                <w:rFonts w:ascii="等线" w:hAnsi="等线" w:cs="等线" w:eastAsia="等线" w:hint="default"/>
                <w:sz w:val="22"/>
                <w:szCs w:val="22"/>
              </w:rPr>
            </w:r>
          </w:p>
        </w:tc>
        <w:tc>
          <w:tcPr>
            <w:tcW w:w="20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
              <w:ind w:right="0"/>
              <w:jc w:val="left"/>
              <w:rPr>
                <w:rFonts w:ascii="等线" w:hAnsi="等线" w:cs="等线" w:eastAsia="等线" w:hint="default"/>
                <w:b/>
                <w:bCs/>
                <w:sz w:val="21"/>
                <w:szCs w:val="21"/>
              </w:rPr>
            </w:pPr>
          </w:p>
          <w:p>
            <w:pPr>
              <w:pStyle w:val="TableParagraph"/>
              <w:spacing w:line="240" w:lineRule="auto"/>
              <w:ind w:left="340" w:right="0"/>
              <w:jc w:val="left"/>
              <w:rPr>
                <w:rFonts w:ascii="等线" w:hAnsi="等线" w:cs="等线" w:eastAsia="等线" w:hint="default"/>
                <w:sz w:val="22"/>
                <w:szCs w:val="22"/>
              </w:rPr>
            </w:pPr>
            <w:r>
              <w:rPr>
                <w:rFonts w:ascii="等线" w:hAnsi="等线" w:cs="等线" w:eastAsia="等线" w:hint="default"/>
                <w:b/>
                <w:bCs/>
                <w:sz w:val="22"/>
                <w:szCs w:val="22"/>
              </w:rPr>
              <w:t>解除限售日期</w:t>
            </w:r>
            <w:r>
              <w:rPr>
                <w:rFonts w:ascii="等线" w:hAnsi="等线" w:cs="等线" w:eastAsia="等线" w:hint="default"/>
                <w:sz w:val="22"/>
                <w:szCs w:val="22"/>
              </w:rPr>
            </w:r>
          </w:p>
        </w:tc>
      </w:tr>
      <w:tr>
        <w:trPr>
          <w:trHeight w:val="730" w:hRule="exact"/>
        </w:trPr>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2"/>
              <w:ind w:left="138" w:right="137"/>
              <w:jc w:val="left"/>
              <w:rPr>
                <w:rFonts w:ascii="宋体" w:hAnsi="宋体" w:cs="宋体" w:eastAsia="宋体" w:hint="default"/>
                <w:sz w:val="21"/>
                <w:szCs w:val="21"/>
              </w:rPr>
            </w:pPr>
            <w:r>
              <w:rPr>
                <w:rFonts w:ascii="宋体" w:hAnsi="宋体" w:cs="宋体" w:eastAsia="宋体" w:hint="default"/>
                <w:sz w:val="21"/>
                <w:szCs w:val="21"/>
              </w:rPr>
              <w:t>长城科技股 份有限公司</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等线" w:hAnsi="等线" w:cs="等线" w:eastAsia="等线" w:hint="default"/>
                <w:b/>
                <w:bCs/>
                <w:sz w:val="18"/>
                <w:szCs w:val="18"/>
              </w:rPr>
            </w:pPr>
          </w:p>
          <w:p>
            <w:pPr>
              <w:pStyle w:val="TableParagraph"/>
              <w:spacing w:line="240" w:lineRule="auto"/>
              <w:ind w:right="102"/>
              <w:jc w:val="right"/>
              <w:rPr>
                <w:rFonts w:ascii="Century Gothic" w:hAnsi="Century Gothic" w:cs="Century Gothic" w:eastAsia="Century Gothic" w:hint="default"/>
                <w:sz w:val="18"/>
                <w:szCs w:val="18"/>
              </w:rPr>
            </w:pPr>
            <w:r>
              <w:rPr>
                <w:rFonts w:ascii="Century Gothic"/>
                <w:spacing w:val="-1"/>
                <w:sz w:val="18"/>
              </w:rPr>
              <w:t>263,073,960</w:t>
            </w:r>
            <w:r>
              <w:rPr>
                <w:rFonts w:ascii="Century Gothic"/>
                <w:sz w:val="18"/>
              </w:rPr>
            </w: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等线" w:hAnsi="等线" w:cs="等线" w:eastAsia="等线" w:hint="default"/>
                <w:b/>
                <w:bCs/>
                <w:sz w:val="18"/>
                <w:szCs w:val="18"/>
              </w:rPr>
            </w:pPr>
          </w:p>
          <w:p>
            <w:pPr>
              <w:pStyle w:val="TableParagraph"/>
              <w:spacing w:line="240" w:lineRule="auto"/>
              <w:ind w:right="100"/>
              <w:jc w:val="right"/>
              <w:rPr>
                <w:rFonts w:ascii="Century Gothic" w:hAnsi="Century Gothic" w:cs="Century Gothic" w:eastAsia="Century Gothic" w:hint="default"/>
                <w:sz w:val="18"/>
                <w:szCs w:val="18"/>
              </w:rPr>
            </w:pPr>
            <w:r>
              <w:rPr>
                <w:rFonts w:ascii="Century Gothic"/>
                <w:spacing w:val="-1"/>
                <w:sz w:val="18"/>
              </w:rPr>
              <w:t>263,073,960</w:t>
            </w:r>
            <w:r>
              <w:rPr>
                <w:rFonts w:ascii="Century Gothic"/>
                <w:sz w:val="18"/>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等线" w:hAnsi="等线" w:cs="等线" w:eastAsia="等线" w:hint="default"/>
                <w:b/>
                <w:bCs/>
                <w:sz w:val="18"/>
                <w:szCs w:val="18"/>
              </w:rPr>
            </w:pPr>
          </w:p>
          <w:p>
            <w:pPr>
              <w:pStyle w:val="TableParagraph"/>
              <w:spacing w:line="240" w:lineRule="auto"/>
              <w:ind w:right="101"/>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等线" w:hAnsi="等线" w:cs="等线" w:eastAsia="等线" w:hint="default"/>
                <w:b/>
                <w:bCs/>
                <w:sz w:val="18"/>
                <w:szCs w:val="18"/>
              </w:rPr>
            </w:pPr>
          </w:p>
          <w:p>
            <w:pPr>
              <w:pStyle w:val="TableParagraph"/>
              <w:spacing w:line="240" w:lineRule="auto"/>
              <w:ind w:right="101"/>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等线" w:hAnsi="等线" w:cs="等线" w:eastAsia="等线"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股权分置改革</w:t>
            </w:r>
          </w:p>
        </w:tc>
        <w:tc>
          <w:tcPr>
            <w:tcW w:w="2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等线" w:hAnsi="等线" w:cs="等线" w:eastAsia="等线" w:hint="default"/>
                <w:b/>
                <w:bCs/>
                <w:sz w:val="15"/>
                <w:szCs w:val="15"/>
              </w:rPr>
            </w:pPr>
          </w:p>
          <w:p>
            <w:pPr>
              <w:pStyle w:val="TableParagraph"/>
              <w:spacing w:line="240" w:lineRule="auto"/>
              <w:ind w:left="103" w:right="0"/>
              <w:jc w:val="left"/>
              <w:rPr>
                <w:rFonts w:ascii="宋体" w:hAnsi="宋体" w:cs="宋体" w:eastAsia="宋体" w:hint="default"/>
                <w:sz w:val="22"/>
                <w:szCs w:val="22"/>
              </w:rPr>
            </w:pPr>
            <w:r>
              <w:rPr>
                <w:rFonts w:ascii="宋体" w:hAnsi="宋体" w:cs="宋体" w:eastAsia="宋体" w:hint="default"/>
                <w:sz w:val="22"/>
                <w:szCs w:val="22"/>
              </w:rPr>
              <w:t>2009</w:t>
            </w:r>
            <w:r>
              <w:rPr>
                <w:rFonts w:ascii="宋体" w:hAnsi="宋体" w:cs="宋体" w:eastAsia="宋体" w:hint="default"/>
                <w:spacing w:val="-56"/>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宋体" w:hAnsi="宋体" w:cs="宋体" w:eastAsia="宋体" w:hint="default"/>
                <w:sz w:val="22"/>
                <w:szCs w:val="22"/>
              </w:rPr>
              <w:t>5</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22</w:t>
            </w:r>
            <w:r>
              <w:rPr>
                <w:rFonts w:ascii="宋体" w:hAnsi="宋体" w:cs="宋体" w:eastAsia="宋体" w:hint="default"/>
                <w:spacing w:val="-57"/>
                <w:sz w:val="22"/>
                <w:szCs w:val="22"/>
              </w:rPr>
              <w:t> </w:t>
            </w:r>
            <w:r>
              <w:rPr>
                <w:rFonts w:ascii="宋体" w:hAnsi="宋体" w:cs="宋体" w:eastAsia="宋体" w:hint="default"/>
                <w:sz w:val="22"/>
                <w:szCs w:val="22"/>
              </w:rPr>
              <w:t>日</w:t>
            </w:r>
          </w:p>
        </w:tc>
      </w:tr>
      <w:tr>
        <w:trPr>
          <w:trHeight w:val="371" w:hRule="exact"/>
        </w:trPr>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70"/>
              <w:jc w:val="right"/>
              <w:rPr>
                <w:rFonts w:ascii="宋体" w:hAnsi="宋体" w:cs="宋体" w:eastAsia="宋体" w:hint="default"/>
                <w:sz w:val="21"/>
                <w:szCs w:val="21"/>
              </w:rPr>
            </w:pPr>
            <w:r>
              <w:rPr>
                <w:rFonts w:ascii="宋体" w:hAnsi="宋体" w:cs="宋体" w:eastAsia="宋体" w:hint="default"/>
                <w:sz w:val="21"/>
                <w:szCs w:val="21"/>
              </w:rPr>
              <w:t>杜和平</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2"/>
              <w:jc w:val="right"/>
              <w:rPr>
                <w:rFonts w:ascii="Century Gothic" w:hAnsi="Century Gothic" w:cs="Century Gothic" w:eastAsia="Century Gothic" w:hint="default"/>
                <w:sz w:val="18"/>
                <w:szCs w:val="18"/>
              </w:rPr>
            </w:pPr>
            <w:r>
              <w:rPr>
                <w:rFonts w:ascii="Century Gothic"/>
                <w:spacing w:val="-1"/>
                <w:sz w:val="18"/>
              </w:rPr>
              <w:t>22,500</w:t>
            </w:r>
            <w:r>
              <w:rPr>
                <w:rFonts w:ascii="Century Gothic"/>
                <w:sz w:val="18"/>
              </w:rPr>
            </w: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99"/>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1"/>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1"/>
              <w:jc w:val="right"/>
              <w:rPr>
                <w:rFonts w:ascii="Century Gothic" w:hAnsi="Century Gothic" w:cs="Century Gothic" w:eastAsia="Century Gothic" w:hint="default"/>
                <w:sz w:val="18"/>
                <w:szCs w:val="18"/>
              </w:rPr>
            </w:pPr>
            <w:r>
              <w:rPr>
                <w:rFonts w:ascii="Century Gothic"/>
                <w:spacing w:val="-1"/>
                <w:sz w:val="18"/>
              </w:rPr>
              <w:t>22,500</w:t>
            </w:r>
            <w:r>
              <w:rPr>
                <w:rFonts w:ascii="Century Gothic"/>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董事持股</w:t>
            </w:r>
          </w:p>
        </w:tc>
        <w:tc>
          <w:tcPr>
            <w:tcW w:w="2020" w:type="dxa"/>
            <w:vMerge w:val="restart"/>
            <w:tcBorders>
              <w:top w:val="single" w:sz="4" w:space="0" w:color="000000"/>
              <w:left w:val="single" w:sz="4" w:space="0" w:color="000000"/>
              <w:right w:val="single" w:sz="4" w:space="0" w:color="000000"/>
            </w:tcBorders>
          </w:tcPr>
          <w:p>
            <w:pPr>
              <w:pStyle w:val="TableParagraph"/>
              <w:spacing w:line="314" w:lineRule="auto" w:before="42"/>
              <w:ind w:left="103" w:right="61" w:firstLine="339"/>
              <w:jc w:val="both"/>
              <w:rPr>
                <w:rFonts w:ascii="宋体" w:hAnsi="宋体" w:cs="宋体" w:eastAsia="宋体" w:hint="default"/>
                <w:sz w:val="21"/>
                <w:szCs w:val="21"/>
              </w:rPr>
            </w:pPr>
            <w:r>
              <w:rPr>
                <w:rFonts w:ascii="宋体" w:hAnsi="宋体" w:cs="宋体" w:eastAsia="宋体" w:hint="default"/>
                <w:spacing w:val="-44"/>
                <w:sz w:val="21"/>
                <w:szCs w:val="21"/>
              </w:rPr>
              <w:t>依据有关董、监、高</w:t>
            </w:r>
            <w:r>
              <w:rPr>
                <w:rFonts w:ascii="宋体" w:hAnsi="宋体" w:cs="宋体" w:eastAsia="宋体" w:hint="default"/>
                <w:sz w:val="21"/>
                <w:szCs w:val="21"/>
              </w:rPr>
              <w:t> </w:t>
            </w:r>
            <w:r>
              <w:rPr>
                <w:rFonts w:ascii="宋体" w:hAnsi="宋体" w:cs="宋体" w:eastAsia="宋体" w:hint="default"/>
                <w:spacing w:val="-29"/>
                <w:sz w:val="21"/>
                <w:szCs w:val="21"/>
              </w:rPr>
              <w:t>持股变动的法规规定予</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41"/>
                <w:sz w:val="21"/>
                <w:szCs w:val="21"/>
              </w:rPr>
              <w:t>以解冻和冻结</w:t>
            </w:r>
            <w:r>
              <w:rPr>
                <w:rFonts w:ascii="宋体" w:hAnsi="宋体" w:cs="宋体" w:eastAsia="宋体" w:hint="default"/>
                <w:sz w:val="21"/>
                <w:szCs w:val="21"/>
              </w:rPr>
            </w:r>
          </w:p>
        </w:tc>
      </w:tr>
      <w:tr>
        <w:trPr>
          <w:trHeight w:val="370" w:hRule="exact"/>
        </w:trPr>
        <w:tc>
          <w:tcPr>
            <w:tcW w:w="1336" w:type="dxa"/>
            <w:tcBorders>
              <w:top w:val="single" w:sz="4" w:space="0" w:color="000000"/>
              <w:left w:val="single" w:sz="4" w:space="0" w:color="000000"/>
              <w:bottom w:val="single" w:sz="4" w:space="0" w:color="000000"/>
              <w:right w:val="single" w:sz="4" w:space="0" w:color="000000"/>
            </w:tcBorders>
          </w:tcPr>
          <w:p>
            <w:pPr>
              <w:pStyle w:val="TableParagraph"/>
              <w:tabs>
                <w:tab w:pos="419" w:val="left" w:leader="none"/>
              </w:tabs>
              <w:spacing w:line="240" w:lineRule="auto" w:before="42"/>
              <w:ind w:right="170"/>
              <w:jc w:val="right"/>
              <w:rPr>
                <w:rFonts w:ascii="宋体" w:hAnsi="宋体" w:cs="宋体" w:eastAsia="宋体" w:hint="default"/>
                <w:sz w:val="21"/>
                <w:szCs w:val="21"/>
              </w:rPr>
            </w:pPr>
            <w:r>
              <w:rPr>
                <w:rFonts w:ascii="宋体" w:hAnsi="宋体" w:cs="宋体" w:eastAsia="宋体" w:hint="default"/>
                <w:sz w:val="21"/>
                <w:szCs w:val="21"/>
              </w:rPr>
              <w:t>卢</w:t>
              <w:tab/>
              <w:t>明</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2"/>
              <w:jc w:val="right"/>
              <w:rPr>
                <w:rFonts w:ascii="Century Gothic" w:hAnsi="Century Gothic" w:cs="Century Gothic" w:eastAsia="Century Gothic" w:hint="default"/>
                <w:sz w:val="18"/>
                <w:szCs w:val="18"/>
              </w:rPr>
            </w:pPr>
            <w:r>
              <w:rPr>
                <w:rFonts w:ascii="Century Gothic"/>
                <w:spacing w:val="-1"/>
                <w:sz w:val="18"/>
              </w:rPr>
              <w:t>75,557</w:t>
            </w:r>
            <w:r>
              <w:rPr>
                <w:rFonts w:ascii="Century Gothic"/>
                <w:sz w:val="18"/>
              </w:rPr>
            </w: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99"/>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1"/>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1"/>
              <w:jc w:val="right"/>
              <w:rPr>
                <w:rFonts w:ascii="Century Gothic" w:hAnsi="Century Gothic" w:cs="Century Gothic" w:eastAsia="Century Gothic" w:hint="default"/>
                <w:sz w:val="18"/>
                <w:szCs w:val="18"/>
              </w:rPr>
            </w:pPr>
            <w:r>
              <w:rPr>
                <w:rFonts w:ascii="Century Gothic"/>
                <w:spacing w:val="-1"/>
                <w:sz w:val="18"/>
              </w:rPr>
              <w:t>75,557</w:t>
            </w:r>
            <w:r>
              <w:rPr>
                <w:rFonts w:ascii="Century Gothic"/>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董事持股</w:t>
            </w:r>
          </w:p>
        </w:tc>
        <w:tc>
          <w:tcPr>
            <w:tcW w:w="2020" w:type="dxa"/>
            <w:vMerge/>
            <w:tcBorders>
              <w:left w:val="single" w:sz="4" w:space="0" w:color="000000"/>
              <w:right w:val="single" w:sz="4" w:space="0" w:color="000000"/>
            </w:tcBorders>
          </w:tcPr>
          <w:p>
            <w:pPr/>
          </w:p>
        </w:tc>
      </w:tr>
      <w:tr>
        <w:trPr>
          <w:trHeight w:val="370" w:hRule="exact"/>
        </w:trPr>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70"/>
              <w:jc w:val="right"/>
              <w:rPr>
                <w:rFonts w:ascii="宋体" w:hAnsi="宋体" w:cs="宋体" w:eastAsia="宋体" w:hint="default"/>
                <w:sz w:val="21"/>
                <w:szCs w:val="21"/>
              </w:rPr>
            </w:pPr>
            <w:r>
              <w:rPr>
                <w:rFonts w:ascii="宋体" w:hAnsi="宋体" w:cs="宋体" w:eastAsia="宋体" w:hint="default"/>
                <w:sz w:val="21"/>
                <w:szCs w:val="21"/>
              </w:rPr>
              <w:t>周庚申</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2"/>
              <w:jc w:val="right"/>
              <w:rPr>
                <w:rFonts w:ascii="Century Gothic" w:hAnsi="Century Gothic" w:cs="Century Gothic" w:eastAsia="Century Gothic" w:hint="default"/>
                <w:sz w:val="18"/>
                <w:szCs w:val="18"/>
              </w:rPr>
            </w:pPr>
            <w:r>
              <w:rPr>
                <w:rFonts w:ascii="Century Gothic"/>
                <w:spacing w:val="-1"/>
                <w:sz w:val="18"/>
              </w:rPr>
              <w:t>11,880</w:t>
            </w:r>
            <w:r>
              <w:rPr>
                <w:rFonts w:ascii="Century Gothic"/>
                <w:sz w:val="18"/>
              </w:rPr>
            </w: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99"/>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1"/>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1"/>
              <w:jc w:val="right"/>
              <w:rPr>
                <w:rFonts w:ascii="Century Gothic" w:hAnsi="Century Gothic" w:cs="Century Gothic" w:eastAsia="Century Gothic" w:hint="default"/>
                <w:sz w:val="18"/>
                <w:szCs w:val="18"/>
              </w:rPr>
            </w:pPr>
            <w:r>
              <w:rPr>
                <w:rFonts w:ascii="Century Gothic"/>
                <w:spacing w:val="-1"/>
                <w:sz w:val="18"/>
              </w:rPr>
              <w:t>11,880</w:t>
            </w:r>
            <w:r>
              <w:rPr>
                <w:rFonts w:ascii="Century Gothic"/>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董事</w:t>
            </w:r>
            <w:r>
              <w:rPr>
                <w:rFonts w:ascii="Century Gothic" w:hAnsi="Century Gothic" w:cs="Century Gothic" w:eastAsia="Century Gothic" w:hint="default"/>
                <w:sz w:val="18"/>
                <w:szCs w:val="18"/>
              </w:rPr>
              <w:t>/</w:t>
            </w:r>
            <w:r>
              <w:rPr>
                <w:rFonts w:ascii="宋体" w:hAnsi="宋体" w:cs="宋体" w:eastAsia="宋体" w:hint="default"/>
                <w:sz w:val="18"/>
                <w:szCs w:val="18"/>
              </w:rPr>
              <w:t>高管持股</w:t>
            </w:r>
          </w:p>
        </w:tc>
        <w:tc>
          <w:tcPr>
            <w:tcW w:w="2020" w:type="dxa"/>
            <w:vMerge/>
            <w:tcBorders>
              <w:left w:val="single" w:sz="4" w:space="0" w:color="000000"/>
              <w:right w:val="single" w:sz="4" w:space="0" w:color="000000"/>
            </w:tcBorders>
          </w:tcPr>
          <w:p>
            <w:pPr/>
          </w:p>
        </w:tc>
      </w:tr>
      <w:tr>
        <w:trPr>
          <w:trHeight w:val="371" w:hRule="exact"/>
        </w:trPr>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70"/>
              <w:jc w:val="right"/>
              <w:rPr>
                <w:rFonts w:ascii="宋体" w:hAnsi="宋体" w:cs="宋体" w:eastAsia="宋体" w:hint="default"/>
                <w:sz w:val="21"/>
                <w:szCs w:val="21"/>
              </w:rPr>
            </w:pPr>
            <w:r>
              <w:rPr>
                <w:rFonts w:ascii="宋体" w:hAnsi="宋体" w:cs="宋体" w:eastAsia="宋体" w:hint="default"/>
                <w:sz w:val="21"/>
                <w:szCs w:val="21"/>
              </w:rPr>
              <w:t>杨昕光</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2"/>
              <w:jc w:val="right"/>
              <w:rPr>
                <w:rFonts w:ascii="Century Gothic" w:hAnsi="Century Gothic" w:cs="Century Gothic" w:eastAsia="Century Gothic" w:hint="default"/>
                <w:sz w:val="18"/>
                <w:szCs w:val="18"/>
              </w:rPr>
            </w:pPr>
            <w:r>
              <w:rPr>
                <w:rFonts w:ascii="Century Gothic"/>
                <w:spacing w:val="-1"/>
                <w:sz w:val="18"/>
              </w:rPr>
              <w:t>1,425</w:t>
            </w:r>
            <w:r>
              <w:rPr>
                <w:rFonts w:ascii="Century Gothic"/>
                <w:sz w:val="18"/>
              </w:rPr>
            </w: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99"/>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1"/>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1"/>
              <w:jc w:val="right"/>
              <w:rPr>
                <w:rFonts w:ascii="Century Gothic" w:hAnsi="Century Gothic" w:cs="Century Gothic" w:eastAsia="Century Gothic" w:hint="default"/>
                <w:sz w:val="18"/>
                <w:szCs w:val="18"/>
              </w:rPr>
            </w:pPr>
            <w:r>
              <w:rPr>
                <w:rFonts w:ascii="Century Gothic"/>
                <w:spacing w:val="-1"/>
                <w:sz w:val="18"/>
              </w:rPr>
              <w:t>1,425</w:t>
            </w:r>
            <w:r>
              <w:rPr>
                <w:rFonts w:ascii="Century Gothic"/>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监事持股</w:t>
            </w:r>
          </w:p>
        </w:tc>
        <w:tc>
          <w:tcPr>
            <w:tcW w:w="2020" w:type="dxa"/>
            <w:vMerge/>
            <w:tcBorders>
              <w:left w:val="single" w:sz="4" w:space="0" w:color="000000"/>
              <w:bottom w:val="single" w:sz="4" w:space="0" w:color="000000"/>
              <w:right w:val="single" w:sz="4" w:space="0" w:color="000000"/>
            </w:tcBorders>
          </w:tcPr>
          <w:p>
            <w:pPr/>
          </w:p>
        </w:tc>
      </w:tr>
      <w:tr>
        <w:trPr>
          <w:trHeight w:val="370" w:hRule="exact"/>
        </w:trPr>
        <w:tc>
          <w:tcPr>
            <w:tcW w:w="133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31"/>
              <w:ind w:right="221"/>
              <w:jc w:val="right"/>
              <w:rPr>
                <w:rFonts w:ascii="宋体" w:hAnsi="宋体" w:cs="宋体" w:eastAsia="宋体" w:hint="default"/>
                <w:sz w:val="22"/>
                <w:szCs w:val="22"/>
              </w:rPr>
            </w:pPr>
            <w:r>
              <w:rPr>
                <w:rFonts w:ascii="宋体" w:hAnsi="宋体" w:cs="宋体" w:eastAsia="宋体" w:hint="default"/>
                <w:sz w:val="22"/>
                <w:szCs w:val="22"/>
              </w:rPr>
              <w:t>合计</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2"/>
              <w:jc w:val="right"/>
              <w:rPr>
                <w:rFonts w:ascii="Century Gothic" w:hAnsi="Century Gothic" w:cs="Century Gothic" w:eastAsia="Century Gothic" w:hint="default"/>
                <w:sz w:val="18"/>
                <w:szCs w:val="18"/>
              </w:rPr>
            </w:pPr>
            <w:r>
              <w:rPr>
                <w:rFonts w:ascii="Century Gothic"/>
                <w:spacing w:val="-1"/>
                <w:sz w:val="18"/>
              </w:rPr>
              <w:t>263,185,322</w:t>
            </w:r>
            <w:r>
              <w:rPr>
                <w:rFonts w:ascii="Century Gothic"/>
                <w:sz w:val="18"/>
              </w:rPr>
            </w:r>
          </w:p>
        </w:tc>
        <w:tc>
          <w:tcPr>
            <w:tcW w:w="1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0"/>
              <w:jc w:val="right"/>
              <w:rPr>
                <w:rFonts w:ascii="Century Gothic" w:hAnsi="Century Gothic" w:cs="Century Gothic" w:eastAsia="Century Gothic" w:hint="default"/>
                <w:sz w:val="18"/>
                <w:szCs w:val="18"/>
              </w:rPr>
            </w:pPr>
            <w:r>
              <w:rPr>
                <w:rFonts w:ascii="Century Gothic"/>
                <w:spacing w:val="-1"/>
                <w:sz w:val="18"/>
              </w:rPr>
              <w:t>263,073,960</w:t>
            </w:r>
            <w:r>
              <w:rPr>
                <w:rFonts w:ascii="Century Gothic"/>
                <w:sz w:val="18"/>
              </w:rPr>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1"/>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1"/>
              <w:jc w:val="right"/>
              <w:rPr>
                <w:rFonts w:ascii="Century Gothic" w:hAnsi="Century Gothic" w:cs="Century Gothic" w:eastAsia="Century Gothic" w:hint="default"/>
                <w:sz w:val="18"/>
                <w:szCs w:val="18"/>
              </w:rPr>
            </w:pPr>
            <w:r>
              <w:rPr>
                <w:rFonts w:ascii="Century Gothic"/>
                <w:spacing w:val="-1"/>
                <w:sz w:val="18"/>
              </w:rPr>
              <w:t>111,362</w:t>
            </w:r>
            <w:r>
              <w:rPr>
                <w:rFonts w:ascii="Century Gothic"/>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2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436" w:right="0"/>
              <w:jc w:val="center"/>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c>
      </w:tr>
    </w:tbl>
    <w:p>
      <w:pPr>
        <w:spacing w:line="240" w:lineRule="auto" w:before="13"/>
        <w:rPr>
          <w:rFonts w:ascii="等线" w:hAnsi="等线" w:cs="等线" w:eastAsia="等线" w:hint="default"/>
          <w:b/>
          <w:bCs/>
          <w:sz w:val="23"/>
          <w:szCs w:val="23"/>
        </w:rPr>
      </w:pPr>
    </w:p>
    <w:p>
      <w:pPr>
        <w:pStyle w:val="Heading2"/>
        <w:spacing w:line="240" w:lineRule="auto" w:before="34"/>
        <w:ind w:left="1300" w:right="0"/>
        <w:jc w:val="both"/>
        <w:rPr>
          <w:b w:val="0"/>
          <w:bCs w:val="0"/>
        </w:rPr>
      </w:pPr>
      <w:r>
        <w:rPr>
          <w:rFonts w:ascii="Century Gothic" w:hAnsi="Century Gothic" w:cs="Century Gothic" w:eastAsia="Century Gothic" w:hint="default"/>
        </w:rPr>
        <w:t>3.</w:t>
      </w:r>
      <w:r>
        <w:rPr/>
        <w:t>股票发行与上市情况</w:t>
      </w:r>
      <w:r>
        <w:rPr>
          <w:b w:val="0"/>
          <w:bCs w:val="0"/>
        </w:rPr>
      </w:r>
    </w:p>
    <w:p>
      <w:pPr>
        <w:pStyle w:val="Heading3"/>
        <w:spacing w:line="240" w:lineRule="auto" w:before="132"/>
        <w:ind w:left="1300" w:right="0"/>
        <w:jc w:val="both"/>
      </w:pPr>
      <w:r>
        <w:rPr/>
        <w:t>（</w:t>
      </w:r>
      <w:r>
        <w:rPr>
          <w:rFonts w:ascii="Century Gothic" w:hAnsi="Century Gothic" w:cs="Century Gothic" w:eastAsia="Century Gothic" w:hint="default"/>
        </w:rPr>
        <w:t>1</w:t>
      </w:r>
      <w:r>
        <w:rPr/>
        <w:t>）截至报告期末的前三年内，公司无证券发行情况。</w:t>
      </w:r>
    </w:p>
    <w:p>
      <w:pPr>
        <w:pStyle w:val="Heading3"/>
        <w:spacing w:line="348" w:lineRule="auto"/>
        <w:ind w:left="1300" w:right="1317"/>
        <w:jc w:val="both"/>
        <w:rPr>
          <w:rFonts w:ascii="Century Gothic" w:hAnsi="Century Gothic" w:cs="Century Gothic" w:eastAsia="Century Gothic" w:hint="default"/>
        </w:rPr>
      </w:pPr>
      <w:r>
        <w:rPr/>
        <w:t>（</w:t>
      </w:r>
      <w:r>
        <w:rPr>
          <w:rFonts w:ascii="Century Gothic" w:hAnsi="Century Gothic" w:cs="Century Gothic" w:eastAsia="Century Gothic" w:hint="default"/>
        </w:rPr>
        <w:t>2</w:t>
      </w:r>
      <w:r>
        <w:rPr/>
        <w:t>）报告期内公司股份总数未发生变化，公司股本结构因股权分置改革限售期 </w:t>
      </w:r>
      <w:r>
        <w:rPr>
          <w:spacing w:val="-3"/>
        </w:rPr>
        <w:t>届满，股份解限后上市流通而有所变化，原非流通股股东长城科技股份有限公司</w:t>
      </w:r>
      <w:r>
        <w:rPr>
          <w:spacing w:val="-109"/>
        </w:rPr>
        <w:t> </w:t>
      </w:r>
      <w:r>
        <w:rPr>
          <w:spacing w:val="-109"/>
        </w:rPr>
      </w:r>
      <w:r>
        <w:rPr>
          <w:spacing w:val="-2"/>
        </w:rPr>
        <w:t>持有本公司的有限售条件股份达到解除限售条件，该部分股份共计</w:t>
      </w:r>
      <w:r>
        <w:rPr>
          <w:spacing w:val="-42"/>
        </w:rPr>
        <w:t> </w:t>
      </w:r>
      <w:r>
        <w:rPr>
          <w:rFonts w:ascii="Century Gothic" w:hAnsi="Century Gothic" w:cs="Century Gothic" w:eastAsia="Century Gothic" w:hint="default"/>
          <w:spacing w:val="-1"/>
        </w:rPr>
        <w:t>263,073,960</w:t>
      </w:r>
    </w:p>
    <w:p>
      <w:pPr>
        <w:pStyle w:val="Heading3"/>
        <w:spacing w:line="240" w:lineRule="auto" w:before="6"/>
        <w:ind w:left="1300" w:right="0"/>
        <w:jc w:val="both"/>
      </w:pPr>
      <w:r>
        <w:rPr/>
        <w:t>股于</w:t>
      </w:r>
      <w:r>
        <w:rPr>
          <w:spacing w:val="-61"/>
        </w:rPr>
        <w:t> </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t>年</w:t>
      </w:r>
      <w:r>
        <w:rPr>
          <w:spacing w:val="-61"/>
        </w:rPr>
        <w:t> </w:t>
      </w:r>
      <w:r>
        <w:rPr>
          <w:rFonts w:ascii="Century Gothic" w:hAnsi="Century Gothic" w:cs="Century Gothic" w:eastAsia="Century Gothic" w:hint="default"/>
        </w:rPr>
        <w:t>5</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22</w:t>
      </w:r>
      <w:r>
        <w:rPr>
          <w:rFonts w:ascii="Century Gothic" w:hAnsi="Century Gothic" w:cs="Century Gothic" w:eastAsia="Century Gothic" w:hint="default"/>
          <w:spacing w:val="-9"/>
        </w:rPr>
        <w:t> </w:t>
      </w:r>
      <w:r>
        <w:rPr/>
        <w:t>日转变为无限售条件股份，并可上市流通，从而导致限售</w:t>
      </w:r>
    </w:p>
    <w:p>
      <w:pPr>
        <w:pStyle w:val="Heading3"/>
        <w:spacing w:line="240" w:lineRule="auto"/>
        <w:ind w:left="1299" w:right="0"/>
        <w:jc w:val="both"/>
      </w:pPr>
      <w:r>
        <w:rPr/>
        <w:t>股份由</w:t>
      </w:r>
      <w:r>
        <w:rPr>
          <w:spacing w:val="-62"/>
        </w:rPr>
        <w:t> </w:t>
      </w:r>
      <w:r>
        <w:rPr>
          <w:rFonts w:ascii="Century Gothic" w:hAnsi="Century Gothic" w:cs="Century Gothic" w:eastAsia="Century Gothic" w:hint="default"/>
        </w:rPr>
        <w:t>263,185,322</w:t>
      </w:r>
      <w:r>
        <w:rPr>
          <w:rFonts w:ascii="Century Gothic" w:hAnsi="Century Gothic" w:cs="Century Gothic" w:eastAsia="Century Gothic" w:hint="default"/>
          <w:spacing w:val="-8"/>
        </w:rPr>
        <w:t> </w:t>
      </w:r>
      <w:r>
        <w:rPr/>
        <w:t>股变为</w:t>
      </w:r>
      <w:r>
        <w:rPr>
          <w:spacing w:val="-62"/>
        </w:rPr>
        <w:t> </w:t>
      </w:r>
      <w:r>
        <w:rPr>
          <w:rFonts w:ascii="Century Gothic" w:hAnsi="Century Gothic" w:cs="Century Gothic" w:eastAsia="Century Gothic" w:hint="default"/>
        </w:rPr>
        <w:t>111,362</w:t>
      </w:r>
      <w:r>
        <w:rPr>
          <w:rFonts w:ascii="Century Gothic" w:hAnsi="Century Gothic" w:cs="Century Gothic" w:eastAsia="Century Gothic" w:hint="default"/>
          <w:spacing w:val="-9"/>
        </w:rPr>
        <w:t> </w:t>
      </w:r>
      <w:r>
        <w:rPr/>
        <w:t>股，无限售股份由</w:t>
      </w:r>
      <w:r>
        <w:rPr>
          <w:spacing w:val="-62"/>
        </w:rPr>
        <w:t> </w:t>
      </w:r>
      <w:r>
        <w:rPr>
          <w:rFonts w:ascii="Century Gothic" w:hAnsi="Century Gothic" w:cs="Century Gothic" w:eastAsia="Century Gothic" w:hint="default"/>
        </w:rPr>
        <w:t>287,004,478</w:t>
      </w:r>
      <w:r>
        <w:rPr>
          <w:rFonts w:ascii="Century Gothic" w:hAnsi="Century Gothic" w:cs="Century Gothic" w:eastAsia="Century Gothic" w:hint="default"/>
          <w:spacing w:val="-8"/>
        </w:rPr>
        <w:t> </w:t>
      </w:r>
      <w:r>
        <w:rPr/>
        <w:t>股变为</w:t>
      </w:r>
    </w:p>
    <w:p>
      <w:pPr>
        <w:pStyle w:val="Heading3"/>
        <w:spacing w:line="240" w:lineRule="auto"/>
        <w:ind w:left="1299" w:right="0"/>
        <w:jc w:val="both"/>
      </w:pPr>
      <w:r>
        <w:rPr>
          <w:rFonts w:ascii="Century Gothic" w:hAnsi="Century Gothic" w:cs="Century Gothic" w:eastAsia="Century Gothic" w:hint="default"/>
        </w:rPr>
        <w:t>550,078,438</w:t>
      </w:r>
      <w:r>
        <w:rPr>
          <w:rFonts w:ascii="Century Gothic" w:hAnsi="Century Gothic" w:cs="Century Gothic" w:eastAsia="Century Gothic" w:hint="default"/>
          <w:spacing w:val="-12"/>
        </w:rPr>
        <w:t> </w:t>
      </w:r>
      <w:r>
        <w:rPr/>
        <w:t>股。</w:t>
      </w:r>
    </w:p>
    <w:p>
      <w:pPr>
        <w:pStyle w:val="Heading3"/>
        <w:spacing w:line="336" w:lineRule="auto"/>
        <w:ind w:left="1779" w:right="5045" w:hanging="480"/>
        <w:jc w:val="left"/>
      </w:pPr>
      <w:r>
        <w:rPr/>
        <w:t>（</w:t>
      </w:r>
      <w:r>
        <w:rPr>
          <w:rFonts w:ascii="Century Gothic" w:hAnsi="Century Gothic" w:cs="Century Gothic" w:eastAsia="Century Gothic" w:hint="default"/>
        </w:rPr>
        <w:t>3</w:t>
      </w:r>
      <w:r>
        <w:rPr/>
        <w:t>）现存的内部职工股情况 截止本报告期末，公司无内部职工股。</w:t>
      </w:r>
    </w:p>
    <w:p>
      <w:pPr>
        <w:spacing w:line="240" w:lineRule="auto" w:before="12"/>
        <w:rPr>
          <w:rFonts w:ascii="宋体" w:hAnsi="宋体" w:cs="宋体" w:eastAsia="宋体" w:hint="default"/>
          <w:sz w:val="28"/>
          <w:szCs w:val="28"/>
        </w:rPr>
      </w:pPr>
    </w:p>
    <w:p>
      <w:pPr>
        <w:pStyle w:val="Heading2"/>
        <w:spacing w:line="240" w:lineRule="auto"/>
        <w:ind w:left="1300" w:right="0"/>
        <w:jc w:val="both"/>
        <w:rPr>
          <w:b w:val="0"/>
          <w:bCs w:val="0"/>
        </w:rPr>
      </w:pPr>
      <w:r>
        <w:rPr/>
        <w:t>（二）股东情况介绍</w:t>
      </w:r>
      <w:r>
        <w:rPr>
          <w:b w:val="0"/>
          <w:bCs w:val="0"/>
        </w:rPr>
      </w:r>
    </w:p>
    <w:p>
      <w:pPr>
        <w:pStyle w:val="Heading2"/>
        <w:spacing w:line="240" w:lineRule="auto" w:before="140"/>
        <w:ind w:left="1300" w:right="0"/>
        <w:jc w:val="both"/>
        <w:rPr>
          <w:b w:val="0"/>
          <w:bCs w:val="0"/>
        </w:rPr>
      </w:pPr>
      <w:r>
        <w:rPr>
          <w:rFonts w:ascii="Century Gothic" w:hAnsi="Century Gothic" w:cs="Century Gothic" w:eastAsia="Century Gothic" w:hint="default"/>
        </w:rPr>
        <w:t>1.</w:t>
      </w:r>
      <w:r>
        <w:rPr/>
        <w:t>截至</w:t>
      </w:r>
      <w:r>
        <w:rPr>
          <w:spacing w:val="-6"/>
        </w:rPr>
        <w:t> </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t>年</w:t>
      </w:r>
      <w:r>
        <w:rPr>
          <w:spacing w:val="-6"/>
        </w:rPr>
        <w:t> </w:t>
      </w:r>
      <w:r>
        <w:rPr>
          <w:rFonts w:ascii="Century Gothic" w:hAnsi="Century Gothic" w:cs="Century Gothic" w:eastAsia="Century Gothic" w:hint="default"/>
        </w:rPr>
        <w:t>12</w:t>
      </w:r>
      <w:r>
        <w:rPr>
          <w:rFonts w:ascii="Century Gothic" w:hAnsi="Century Gothic" w:cs="Century Gothic" w:eastAsia="Century Gothic" w:hint="default"/>
          <w:spacing w:val="-9"/>
        </w:rPr>
        <w:t> </w:t>
      </w:r>
      <w:r>
        <w:rPr/>
        <w:t>月</w:t>
      </w:r>
      <w:r>
        <w:rPr>
          <w:spacing w:val="-6"/>
        </w:rPr>
        <w:t> </w:t>
      </w:r>
      <w:r>
        <w:rPr>
          <w:rFonts w:ascii="Century Gothic" w:hAnsi="Century Gothic" w:cs="Century Gothic" w:eastAsia="Century Gothic" w:hint="default"/>
        </w:rPr>
        <w:t>31</w:t>
      </w:r>
      <w:r>
        <w:rPr>
          <w:rFonts w:ascii="Century Gothic" w:hAnsi="Century Gothic" w:cs="Century Gothic" w:eastAsia="Century Gothic" w:hint="default"/>
          <w:spacing w:val="-9"/>
        </w:rPr>
        <w:t> </w:t>
      </w:r>
      <w:r>
        <w:rPr/>
        <w:t>日，公司股东总数为</w:t>
      </w:r>
      <w:r>
        <w:rPr>
          <w:spacing w:val="-6"/>
        </w:rPr>
        <w:t> </w:t>
      </w:r>
      <w:r>
        <w:rPr>
          <w:rFonts w:ascii="Century Gothic" w:hAnsi="Century Gothic" w:cs="Century Gothic" w:eastAsia="Century Gothic" w:hint="default"/>
        </w:rPr>
        <w:t>34,115</w:t>
      </w:r>
      <w:r>
        <w:rPr>
          <w:rFonts w:ascii="Century Gothic" w:hAnsi="Century Gothic" w:cs="Century Gothic" w:eastAsia="Century Gothic" w:hint="default"/>
          <w:spacing w:val="-8"/>
        </w:rPr>
        <w:t> </w:t>
      </w:r>
      <w:r>
        <w:rPr/>
        <w:t>户。</w:t>
      </w:r>
      <w:r>
        <w:rPr>
          <w:b w:val="0"/>
          <w:bCs w:val="0"/>
        </w:rPr>
      </w:r>
    </w:p>
    <w:p>
      <w:pPr>
        <w:pStyle w:val="Heading2"/>
        <w:tabs>
          <w:tab w:pos="8652" w:val="left" w:leader="none"/>
        </w:tabs>
        <w:spacing w:line="240" w:lineRule="auto" w:before="140"/>
        <w:ind w:left="1300" w:right="0"/>
        <w:jc w:val="both"/>
        <w:rPr>
          <w:b w:val="0"/>
          <w:bCs w:val="0"/>
        </w:rPr>
      </w:pPr>
      <w:r>
        <w:rPr>
          <w:rFonts w:ascii="Century Gothic" w:hAnsi="Century Gothic" w:cs="Century Gothic" w:eastAsia="Century Gothic" w:hint="default"/>
        </w:rPr>
        <w:t>2.</w:t>
      </w:r>
      <w:r>
        <w:rPr/>
        <w:t>公司前 </w:t>
      </w:r>
      <w:r>
        <w:rPr>
          <w:rFonts w:ascii="Century Gothic" w:hAnsi="Century Gothic" w:cs="Century Gothic" w:eastAsia="Century Gothic" w:hint="default"/>
        </w:rPr>
        <w:t>10 </w:t>
      </w:r>
      <w:r>
        <w:rPr/>
        <w:t>名股东、前 </w:t>
      </w:r>
      <w:r>
        <w:rPr>
          <w:rFonts w:ascii="Century Gothic" w:hAnsi="Century Gothic" w:cs="Century Gothic" w:eastAsia="Century Gothic" w:hint="default"/>
        </w:rPr>
        <w:t>10</w:t>
      </w:r>
      <w:r>
        <w:rPr>
          <w:rFonts w:ascii="Century Gothic" w:hAnsi="Century Gothic" w:cs="Century Gothic" w:eastAsia="Century Gothic" w:hint="default"/>
          <w:spacing w:val="-25"/>
        </w:rPr>
        <w:t> </w:t>
      </w:r>
      <w:r>
        <w:rPr/>
        <w:t>名无限售条件股东持股情况表</w:t>
        <w:tab/>
        <w:t>单位：股</w:t>
      </w:r>
      <w:r>
        <w:rPr>
          <w:b w:val="0"/>
          <w:bCs w:val="0"/>
        </w:rPr>
      </w:r>
    </w:p>
    <w:p>
      <w:pPr>
        <w:spacing w:after="0" w:line="240" w:lineRule="auto"/>
        <w:jc w:val="both"/>
        <w:sectPr>
          <w:pgSz w:w="11910" w:h="16840"/>
          <w:pgMar w:header="0" w:footer="982" w:top="1360" w:bottom="1180" w:left="500" w:right="480"/>
        </w:sectPr>
      </w:pPr>
    </w:p>
    <w:p>
      <w:pPr>
        <w:spacing w:line="240" w:lineRule="auto" w:before="12"/>
        <w:rPr>
          <w:rFonts w:ascii="等线" w:hAnsi="等线" w:cs="等线" w:eastAsia="等线" w:hint="default"/>
          <w:b/>
          <w:bCs/>
          <w:sz w:val="5"/>
          <w:szCs w:val="5"/>
        </w:rPr>
      </w:pPr>
    </w:p>
    <w:tbl>
      <w:tblPr>
        <w:tblW w:w="0" w:type="auto"/>
        <w:jc w:val="left"/>
        <w:tblInd w:w="108" w:type="dxa"/>
        <w:tblLayout w:type="fixed"/>
        <w:tblCellMar>
          <w:top w:w="0" w:type="dxa"/>
          <w:left w:w="0" w:type="dxa"/>
          <w:bottom w:w="0" w:type="dxa"/>
          <w:right w:w="0" w:type="dxa"/>
        </w:tblCellMar>
        <w:tblLook w:val="01E0"/>
      </w:tblPr>
      <w:tblGrid>
        <w:gridCol w:w="2334"/>
        <w:gridCol w:w="473"/>
        <w:gridCol w:w="833"/>
        <w:gridCol w:w="967"/>
        <w:gridCol w:w="720"/>
        <w:gridCol w:w="1260"/>
        <w:gridCol w:w="173"/>
        <w:gridCol w:w="1220"/>
        <w:gridCol w:w="1260"/>
      </w:tblGrid>
      <w:tr>
        <w:trPr>
          <w:trHeight w:val="570" w:hRule="exact"/>
        </w:trPr>
        <w:tc>
          <w:tcPr>
            <w:tcW w:w="233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3"/>
              <w:ind w:right="0"/>
              <w:jc w:val="left"/>
              <w:rPr>
                <w:rFonts w:ascii="等线" w:hAnsi="等线" w:cs="等线" w:eastAsia="等线" w:hint="default"/>
                <w:b/>
                <w:bCs/>
                <w:sz w:val="16"/>
                <w:szCs w:val="16"/>
              </w:rPr>
            </w:pPr>
          </w:p>
          <w:p>
            <w:pPr>
              <w:pStyle w:val="TableParagraph"/>
              <w:spacing w:line="240" w:lineRule="auto"/>
              <w:ind w:left="22" w:right="0"/>
              <w:jc w:val="left"/>
              <w:rPr>
                <w:rFonts w:ascii="等线" w:hAnsi="等线" w:cs="等线" w:eastAsia="等线" w:hint="default"/>
                <w:sz w:val="20"/>
                <w:szCs w:val="20"/>
              </w:rPr>
            </w:pPr>
            <w:r>
              <w:rPr>
                <w:rFonts w:ascii="等线" w:hAnsi="等线" w:cs="等线" w:eastAsia="等线" w:hint="default"/>
                <w:b/>
                <w:bCs/>
                <w:sz w:val="20"/>
                <w:szCs w:val="20"/>
              </w:rPr>
              <w:t>报告期末股东总数</w:t>
            </w:r>
            <w:r>
              <w:rPr>
                <w:rFonts w:ascii="等线" w:hAnsi="等线" w:cs="等线" w:eastAsia="等线" w:hint="default"/>
                <w:sz w:val="20"/>
                <w:szCs w:val="20"/>
              </w:rPr>
            </w:r>
          </w:p>
        </w:tc>
        <w:tc>
          <w:tcPr>
            <w:tcW w:w="6906" w:type="dxa"/>
            <w:gridSpan w:val="8"/>
            <w:tcBorders>
              <w:top w:val="single" w:sz="4" w:space="0" w:color="000000"/>
              <w:left w:val="single" w:sz="10" w:space="0" w:color="E6E6E6"/>
              <w:bottom w:val="single" w:sz="4" w:space="0" w:color="000000"/>
              <w:right w:val="single" w:sz="4" w:space="0" w:color="000000"/>
            </w:tcBorders>
          </w:tcPr>
          <w:p>
            <w:pPr>
              <w:pStyle w:val="TableParagraph"/>
              <w:spacing w:line="240" w:lineRule="auto" w:before="118"/>
              <w:ind w:right="23"/>
              <w:jc w:val="right"/>
              <w:rPr>
                <w:rFonts w:ascii="宋体" w:hAnsi="宋体" w:cs="宋体" w:eastAsia="宋体" w:hint="default"/>
                <w:sz w:val="20"/>
                <w:szCs w:val="20"/>
              </w:rPr>
            </w:pPr>
            <w:r>
              <w:rPr>
                <w:rFonts w:ascii="Century Gothic" w:hAnsi="Century Gothic" w:cs="Century Gothic" w:eastAsia="Century Gothic" w:hint="default"/>
                <w:sz w:val="18"/>
                <w:szCs w:val="18"/>
              </w:rPr>
              <w:t>34,115</w:t>
            </w:r>
            <w:r>
              <w:rPr>
                <w:rFonts w:ascii="Century Gothic" w:hAnsi="Century Gothic" w:cs="Century Gothic" w:eastAsia="Century Gothic" w:hint="default"/>
                <w:spacing w:val="-8"/>
                <w:sz w:val="18"/>
                <w:szCs w:val="18"/>
              </w:rPr>
              <w:t> </w:t>
            </w:r>
            <w:r>
              <w:rPr>
                <w:rFonts w:ascii="宋体" w:hAnsi="宋体" w:cs="宋体" w:eastAsia="宋体" w:hint="default"/>
                <w:sz w:val="20"/>
                <w:szCs w:val="20"/>
              </w:rPr>
              <w:t>名</w:t>
            </w:r>
          </w:p>
        </w:tc>
      </w:tr>
      <w:tr>
        <w:trPr>
          <w:trHeight w:val="570" w:hRule="exact"/>
        </w:trPr>
        <w:tc>
          <w:tcPr>
            <w:tcW w:w="9240" w:type="dxa"/>
            <w:gridSpan w:val="9"/>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3"/>
              <w:ind w:right="0"/>
              <w:jc w:val="left"/>
              <w:rPr>
                <w:rFonts w:ascii="等线" w:hAnsi="等线" w:cs="等线" w:eastAsia="等线" w:hint="default"/>
                <w:b/>
                <w:bCs/>
                <w:sz w:val="16"/>
                <w:szCs w:val="16"/>
              </w:rPr>
            </w:pPr>
          </w:p>
          <w:p>
            <w:pPr>
              <w:pStyle w:val="TableParagraph"/>
              <w:spacing w:line="240" w:lineRule="auto"/>
              <w:ind w:left="122" w:right="0"/>
              <w:jc w:val="left"/>
              <w:rPr>
                <w:rFonts w:ascii="等线" w:hAnsi="等线" w:cs="等线" w:eastAsia="等线" w:hint="default"/>
                <w:sz w:val="20"/>
                <w:szCs w:val="20"/>
              </w:rPr>
            </w:pPr>
            <w:r>
              <w:rPr>
                <w:rFonts w:ascii="等线" w:hAnsi="等线" w:cs="等线" w:eastAsia="等线" w:hint="default"/>
                <w:b/>
                <w:bCs/>
                <w:sz w:val="20"/>
                <w:szCs w:val="20"/>
              </w:rPr>
              <w:t>前</w:t>
            </w:r>
            <w:r>
              <w:rPr>
                <w:rFonts w:ascii="Times New Roman" w:hAnsi="Times New Roman" w:cs="Times New Roman" w:eastAsia="Times New Roman" w:hint="default"/>
                <w:b/>
                <w:bCs/>
                <w:sz w:val="20"/>
                <w:szCs w:val="20"/>
              </w:rPr>
              <w:t>10</w:t>
            </w:r>
            <w:r>
              <w:rPr>
                <w:rFonts w:ascii="等线" w:hAnsi="等线" w:cs="等线" w:eastAsia="等线" w:hint="default"/>
                <w:b/>
                <w:bCs/>
                <w:sz w:val="20"/>
                <w:szCs w:val="20"/>
              </w:rPr>
              <w:t>名股东持股情况</w:t>
            </w:r>
            <w:r>
              <w:rPr>
                <w:rFonts w:ascii="等线" w:hAnsi="等线" w:cs="等线" w:eastAsia="等线" w:hint="default"/>
                <w:sz w:val="20"/>
                <w:szCs w:val="20"/>
              </w:rPr>
            </w:r>
          </w:p>
        </w:tc>
      </w:tr>
      <w:tr>
        <w:trPr>
          <w:trHeight w:val="161" w:hRule="exact"/>
        </w:trPr>
        <w:tc>
          <w:tcPr>
            <w:tcW w:w="2807" w:type="dxa"/>
            <w:gridSpan w:val="2"/>
            <w:tcBorders>
              <w:top w:val="single" w:sz="4" w:space="0" w:color="000000"/>
              <w:left w:val="single" w:sz="4" w:space="0" w:color="000000"/>
              <w:bottom w:val="nil" w:sz="6" w:space="0" w:color="auto"/>
              <w:right w:val="single" w:sz="4" w:space="0" w:color="000000"/>
            </w:tcBorders>
            <w:shd w:val="clear" w:color="auto" w:fill="E6E6E6"/>
          </w:tcPr>
          <w:p>
            <w:pPr/>
          </w:p>
        </w:tc>
        <w:tc>
          <w:tcPr>
            <w:tcW w:w="1800" w:type="dxa"/>
            <w:gridSpan w:val="2"/>
            <w:tcBorders>
              <w:top w:val="single" w:sz="4" w:space="0" w:color="000000"/>
              <w:left w:val="single" w:sz="4" w:space="0" w:color="000000"/>
              <w:bottom w:val="nil" w:sz="6" w:space="0" w:color="auto"/>
              <w:right w:val="single" w:sz="4" w:space="0" w:color="000000"/>
            </w:tcBorders>
            <w:shd w:val="clear" w:color="auto" w:fill="E6E6E6"/>
          </w:tcPr>
          <w:p>
            <w:pPr/>
          </w:p>
        </w:tc>
        <w:tc>
          <w:tcPr>
            <w:tcW w:w="720" w:type="dxa"/>
            <w:vMerge w:val="restart"/>
            <w:tcBorders>
              <w:top w:val="single" w:sz="4" w:space="0" w:color="000000"/>
              <w:left w:val="single" w:sz="4" w:space="0" w:color="000000"/>
              <w:right w:val="single" w:sz="4" w:space="0" w:color="000000"/>
            </w:tcBorders>
            <w:shd w:val="clear" w:color="auto" w:fill="E6E6E6"/>
          </w:tcPr>
          <w:p>
            <w:pPr>
              <w:pStyle w:val="TableParagraph"/>
              <w:spacing w:line="273" w:lineRule="auto" w:before="1"/>
              <w:ind w:left="152" w:right="152"/>
              <w:jc w:val="left"/>
              <w:rPr>
                <w:rFonts w:ascii="等线" w:hAnsi="等线" w:cs="等线" w:eastAsia="等线" w:hint="default"/>
                <w:sz w:val="20"/>
                <w:szCs w:val="20"/>
              </w:rPr>
            </w:pPr>
            <w:r>
              <w:rPr>
                <w:rFonts w:ascii="等线" w:hAnsi="等线" w:cs="等线" w:eastAsia="等线" w:hint="default"/>
                <w:b/>
                <w:bCs/>
                <w:sz w:val="20"/>
                <w:szCs w:val="20"/>
              </w:rPr>
              <w:t>持股</w:t>
            </w:r>
            <w:r>
              <w:rPr>
                <w:rFonts w:ascii="等线" w:hAnsi="等线" w:cs="等线" w:eastAsia="等线" w:hint="default"/>
                <w:b/>
                <w:bCs/>
                <w:spacing w:val="-53"/>
                <w:sz w:val="20"/>
                <w:szCs w:val="20"/>
              </w:rPr>
              <w:t> </w:t>
            </w:r>
            <w:r>
              <w:rPr>
                <w:rFonts w:ascii="等线" w:hAnsi="等线" w:cs="等线" w:eastAsia="等线" w:hint="default"/>
                <w:b/>
                <w:bCs/>
                <w:sz w:val="20"/>
                <w:szCs w:val="20"/>
              </w:rPr>
              <w:t>比例</w:t>
            </w:r>
            <w:r>
              <w:rPr>
                <w:rFonts w:ascii="等线" w:hAnsi="等线" w:cs="等线" w:eastAsia="等线" w:hint="default"/>
                <w:sz w:val="20"/>
                <w:szCs w:val="20"/>
              </w:rPr>
            </w:r>
          </w:p>
        </w:tc>
        <w:tc>
          <w:tcPr>
            <w:tcW w:w="1260" w:type="dxa"/>
            <w:tcBorders>
              <w:top w:val="single" w:sz="4" w:space="0" w:color="000000"/>
              <w:left w:val="single" w:sz="4" w:space="0" w:color="000000"/>
              <w:bottom w:val="nil" w:sz="6" w:space="0" w:color="auto"/>
              <w:right w:val="single" w:sz="4" w:space="0" w:color="000000"/>
            </w:tcBorders>
            <w:shd w:val="clear" w:color="auto" w:fill="E6E6E6"/>
          </w:tcPr>
          <w:p>
            <w:pPr/>
          </w:p>
        </w:tc>
        <w:tc>
          <w:tcPr>
            <w:tcW w:w="1393" w:type="dxa"/>
            <w:gridSpan w:val="2"/>
            <w:vMerge w:val="restart"/>
            <w:tcBorders>
              <w:top w:val="single" w:sz="4" w:space="0" w:color="000000"/>
              <w:left w:val="single" w:sz="4" w:space="0" w:color="000000"/>
              <w:right w:val="single" w:sz="4" w:space="0" w:color="000000"/>
            </w:tcBorders>
            <w:shd w:val="clear" w:color="auto" w:fill="E6E6E6"/>
          </w:tcPr>
          <w:p>
            <w:pPr>
              <w:pStyle w:val="TableParagraph"/>
              <w:spacing w:line="273" w:lineRule="auto" w:before="1"/>
              <w:ind w:left="188" w:right="89" w:hanging="100"/>
              <w:jc w:val="left"/>
              <w:rPr>
                <w:rFonts w:ascii="等线" w:hAnsi="等线" w:cs="等线" w:eastAsia="等线" w:hint="default"/>
                <w:sz w:val="20"/>
                <w:szCs w:val="20"/>
              </w:rPr>
            </w:pPr>
            <w:r>
              <w:rPr>
                <w:rFonts w:ascii="等线" w:hAnsi="等线" w:cs="等线" w:eastAsia="等线" w:hint="default"/>
                <w:b/>
                <w:bCs/>
                <w:sz w:val="20"/>
                <w:szCs w:val="20"/>
              </w:rPr>
              <w:t>持有有限售条</w:t>
            </w:r>
            <w:r>
              <w:rPr>
                <w:rFonts w:ascii="等线" w:hAnsi="等线" w:cs="等线" w:eastAsia="等线" w:hint="default"/>
                <w:b/>
                <w:bCs/>
                <w:spacing w:val="-51"/>
                <w:sz w:val="20"/>
                <w:szCs w:val="20"/>
              </w:rPr>
              <w:t> </w:t>
            </w:r>
            <w:r>
              <w:rPr>
                <w:rFonts w:ascii="等线" w:hAnsi="等线" w:cs="等线" w:eastAsia="等线" w:hint="default"/>
                <w:b/>
                <w:bCs/>
                <w:spacing w:val="-51"/>
                <w:sz w:val="20"/>
                <w:szCs w:val="20"/>
              </w:rPr>
            </w:r>
            <w:r>
              <w:rPr>
                <w:rFonts w:ascii="等线" w:hAnsi="等线" w:cs="等线" w:eastAsia="等线" w:hint="default"/>
                <w:b/>
                <w:bCs/>
                <w:sz w:val="20"/>
                <w:szCs w:val="20"/>
              </w:rPr>
              <w:t>件股份数量</w:t>
            </w:r>
            <w:r>
              <w:rPr>
                <w:rFonts w:ascii="等线" w:hAnsi="等线" w:cs="等线" w:eastAsia="等线" w:hint="default"/>
                <w:sz w:val="20"/>
                <w:szCs w:val="20"/>
              </w:rPr>
            </w:r>
          </w:p>
        </w:tc>
        <w:tc>
          <w:tcPr>
            <w:tcW w:w="1260" w:type="dxa"/>
            <w:vMerge w:val="restart"/>
            <w:tcBorders>
              <w:top w:val="single" w:sz="4" w:space="0" w:color="000000"/>
              <w:left w:val="single" w:sz="4" w:space="0" w:color="000000"/>
              <w:right w:val="single" w:sz="4" w:space="0" w:color="000000"/>
            </w:tcBorders>
            <w:shd w:val="clear" w:color="auto" w:fill="E6E6E6"/>
          </w:tcPr>
          <w:p>
            <w:pPr>
              <w:pStyle w:val="TableParagraph"/>
              <w:spacing w:line="273" w:lineRule="auto" w:before="1"/>
              <w:ind w:left="121" w:right="122"/>
              <w:jc w:val="left"/>
              <w:rPr>
                <w:rFonts w:ascii="等线" w:hAnsi="等线" w:cs="等线" w:eastAsia="等线" w:hint="default"/>
                <w:sz w:val="20"/>
                <w:szCs w:val="20"/>
              </w:rPr>
            </w:pPr>
            <w:r>
              <w:rPr>
                <w:rFonts w:ascii="等线" w:hAnsi="等线" w:cs="等线" w:eastAsia="等线" w:hint="default"/>
                <w:b/>
                <w:bCs/>
                <w:sz w:val="20"/>
                <w:szCs w:val="20"/>
              </w:rPr>
              <w:t>质押或冻结</w:t>
            </w:r>
            <w:r>
              <w:rPr>
                <w:rFonts w:ascii="等线" w:hAnsi="等线" w:cs="等线" w:eastAsia="等线" w:hint="default"/>
                <w:b/>
                <w:bCs/>
                <w:spacing w:val="-51"/>
                <w:sz w:val="20"/>
                <w:szCs w:val="20"/>
              </w:rPr>
              <w:t> </w:t>
            </w:r>
            <w:r>
              <w:rPr>
                <w:rFonts w:ascii="等线" w:hAnsi="等线" w:cs="等线" w:eastAsia="等线" w:hint="default"/>
                <w:b/>
                <w:bCs/>
                <w:spacing w:val="-51"/>
                <w:sz w:val="20"/>
                <w:szCs w:val="20"/>
              </w:rPr>
            </w:r>
            <w:r>
              <w:rPr>
                <w:rFonts w:ascii="等线" w:hAnsi="等线" w:cs="等线" w:eastAsia="等线" w:hint="default"/>
                <w:b/>
                <w:bCs/>
                <w:sz w:val="20"/>
                <w:szCs w:val="20"/>
              </w:rPr>
              <w:t>的股份数量</w:t>
            </w:r>
            <w:r>
              <w:rPr>
                <w:rFonts w:ascii="等线" w:hAnsi="等线" w:cs="等线" w:eastAsia="等线" w:hint="default"/>
                <w:sz w:val="20"/>
                <w:szCs w:val="20"/>
              </w:rPr>
            </w:r>
          </w:p>
        </w:tc>
      </w:tr>
      <w:tr>
        <w:trPr>
          <w:trHeight w:val="312" w:hRule="exact"/>
        </w:trPr>
        <w:tc>
          <w:tcPr>
            <w:tcW w:w="2807" w:type="dxa"/>
            <w:gridSpan w:val="2"/>
            <w:tcBorders>
              <w:top w:val="nil" w:sz="6" w:space="0" w:color="auto"/>
              <w:left w:val="single" w:sz="4" w:space="0" w:color="000000"/>
              <w:bottom w:val="nil" w:sz="6" w:space="0" w:color="auto"/>
              <w:right w:val="single" w:sz="4" w:space="0" w:color="000000"/>
            </w:tcBorders>
            <w:shd w:val="clear" w:color="auto" w:fill="E6E6E6"/>
          </w:tcPr>
          <w:p>
            <w:pPr>
              <w:pStyle w:val="TableParagraph"/>
              <w:spacing w:line="240" w:lineRule="auto" w:before="1"/>
              <w:ind w:right="0"/>
              <w:jc w:val="center"/>
              <w:rPr>
                <w:rFonts w:ascii="等线" w:hAnsi="等线" w:cs="等线" w:eastAsia="等线" w:hint="default"/>
                <w:sz w:val="20"/>
                <w:szCs w:val="20"/>
              </w:rPr>
            </w:pPr>
            <w:r>
              <w:rPr>
                <w:rFonts w:ascii="等线" w:hAnsi="等线" w:cs="等线" w:eastAsia="等线" w:hint="default"/>
                <w:b/>
                <w:bCs/>
                <w:sz w:val="20"/>
                <w:szCs w:val="20"/>
              </w:rPr>
              <w:t>股东名称</w:t>
            </w:r>
            <w:r>
              <w:rPr>
                <w:rFonts w:ascii="等线" w:hAnsi="等线" w:cs="等线" w:eastAsia="等线" w:hint="default"/>
                <w:sz w:val="20"/>
                <w:szCs w:val="20"/>
              </w:rPr>
            </w:r>
          </w:p>
        </w:tc>
        <w:tc>
          <w:tcPr>
            <w:tcW w:w="1800" w:type="dxa"/>
            <w:gridSpan w:val="2"/>
            <w:tcBorders>
              <w:top w:val="nil" w:sz="6" w:space="0" w:color="auto"/>
              <w:left w:val="single" w:sz="4" w:space="0" w:color="000000"/>
              <w:bottom w:val="nil" w:sz="6" w:space="0" w:color="auto"/>
              <w:right w:val="single" w:sz="4" w:space="0" w:color="000000"/>
            </w:tcBorders>
            <w:shd w:val="clear" w:color="auto" w:fill="E6E6E6"/>
          </w:tcPr>
          <w:p>
            <w:pPr>
              <w:pStyle w:val="TableParagraph"/>
              <w:spacing w:line="240" w:lineRule="auto" w:before="1"/>
              <w:ind w:left="491" w:right="0"/>
              <w:jc w:val="left"/>
              <w:rPr>
                <w:rFonts w:ascii="等线" w:hAnsi="等线" w:cs="等线" w:eastAsia="等线" w:hint="default"/>
                <w:sz w:val="20"/>
                <w:szCs w:val="20"/>
              </w:rPr>
            </w:pPr>
            <w:r>
              <w:rPr>
                <w:rFonts w:ascii="等线" w:hAnsi="等线" w:cs="等线" w:eastAsia="等线" w:hint="default"/>
                <w:b/>
                <w:bCs/>
                <w:sz w:val="20"/>
                <w:szCs w:val="20"/>
              </w:rPr>
              <w:t>股东性质</w:t>
            </w:r>
            <w:r>
              <w:rPr>
                <w:rFonts w:ascii="等线" w:hAnsi="等线" w:cs="等线" w:eastAsia="等线" w:hint="default"/>
                <w:sz w:val="20"/>
                <w:szCs w:val="20"/>
              </w:rPr>
            </w:r>
          </w:p>
        </w:tc>
        <w:tc>
          <w:tcPr>
            <w:tcW w:w="720" w:type="dxa"/>
            <w:vMerge/>
            <w:tcBorders>
              <w:left w:val="single" w:sz="4" w:space="0" w:color="000000"/>
              <w:right w:val="single" w:sz="4" w:space="0" w:color="000000"/>
            </w:tcBorders>
            <w:shd w:val="clear" w:color="auto" w:fill="E6E6E6"/>
          </w:tcPr>
          <w:p>
            <w:pPr/>
          </w:p>
        </w:tc>
        <w:tc>
          <w:tcPr>
            <w:tcW w:w="1260" w:type="dxa"/>
            <w:tcBorders>
              <w:top w:val="nil" w:sz="6" w:space="0" w:color="auto"/>
              <w:left w:val="single" w:sz="4" w:space="0" w:color="000000"/>
              <w:bottom w:val="nil" w:sz="6" w:space="0" w:color="auto"/>
              <w:right w:val="single" w:sz="4" w:space="0" w:color="000000"/>
            </w:tcBorders>
            <w:shd w:val="clear" w:color="auto" w:fill="E6E6E6"/>
          </w:tcPr>
          <w:p>
            <w:pPr>
              <w:pStyle w:val="TableParagraph"/>
              <w:spacing w:line="240" w:lineRule="auto" w:before="1"/>
              <w:ind w:left="221" w:right="0"/>
              <w:jc w:val="left"/>
              <w:rPr>
                <w:rFonts w:ascii="等线" w:hAnsi="等线" w:cs="等线" w:eastAsia="等线" w:hint="default"/>
                <w:sz w:val="20"/>
                <w:szCs w:val="20"/>
              </w:rPr>
            </w:pPr>
            <w:r>
              <w:rPr>
                <w:rFonts w:ascii="等线" w:hAnsi="等线" w:cs="等线" w:eastAsia="等线" w:hint="default"/>
                <w:b/>
                <w:bCs/>
                <w:sz w:val="20"/>
                <w:szCs w:val="20"/>
              </w:rPr>
              <w:t>持股总数</w:t>
            </w:r>
            <w:r>
              <w:rPr>
                <w:rFonts w:ascii="等线" w:hAnsi="等线" w:cs="等线" w:eastAsia="等线" w:hint="default"/>
                <w:sz w:val="20"/>
                <w:szCs w:val="20"/>
              </w:rPr>
            </w:r>
          </w:p>
        </w:tc>
        <w:tc>
          <w:tcPr>
            <w:tcW w:w="1393" w:type="dxa"/>
            <w:gridSpan w:val="2"/>
            <w:vMerge/>
            <w:tcBorders>
              <w:left w:val="single" w:sz="4" w:space="0" w:color="000000"/>
              <w:right w:val="single" w:sz="4" w:space="0" w:color="000000"/>
            </w:tcBorders>
            <w:shd w:val="clear" w:color="auto" w:fill="E6E6E6"/>
          </w:tcPr>
          <w:p>
            <w:pPr/>
          </w:p>
        </w:tc>
        <w:tc>
          <w:tcPr>
            <w:tcW w:w="1260" w:type="dxa"/>
            <w:vMerge/>
            <w:tcBorders>
              <w:left w:val="single" w:sz="4" w:space="0" w:color="000000"/>
              <w:right w:val="single" w:sz="4" w:space="0" w:color="000000"/>
            </w:tcBorders>
            <w:shd w:val="clear" w:color="auto" w:fill="E6E6E6"/>
          </w:tcPr>
          <w:p>
            <w:pPr/>
          </w:p>
        </w:tc>
      </w:tr>
      <w:tr>
        <w:trPr>
          <w:trHeight w:val="160" w:hRule="exact"/>
        </w:trPr>
        <w:tc>
          <w:tcPr>
            <w:tcW w:w="2807" w:type="dxa"/>
            <w:gridSpan w:val="2"/>
            <w:tcBorders>
              <w:top w:val="nil" w:sz="6" w:space="0" w:color="auto"/>
              <w:left w:val="single" w:sz="4" w:space="0" w:color="000000"/>
              <w:bottom w:val="single" w:sz="4" w:space="0" w:color="000000"/>
              <w:right w:val="single" w:sz="4" w:space="0" w:color="000000"/>
            </w:tcBorders>
            <w:shd w:val="clear" w:color="auto" w:fill="E6E6E6"/>
          </w:tcPr>
          <w:p>
            <w:pPr/>
          </w:p>
        </w:tc>
        <w:tc>
          <w:tcPr>
            <w:tcW w:w="1800" w:type="dxa"/>
            <w:gridSpan w:val="2"/>
            <w:tcBorders>
              <w:top w:val="nil" w:sz="6" w:space="0" w:color="auto"/>
              <w:left w:val="single" w:sz="4" w:space="0" w:color="000000"/>
              <w:bottom w:val="single" w:sz="4" w:space="0" w:color="000000"/>
              <w:right w:val="single" w:sz="4" w:space="0" w:color="000000"/>
            </w:tcBorders>
            <w:shd w:val="clear" w:color="auto" w:fill="E6E6E6"/>
          </w:tcPr>
          <w:p>
            <w:pPr/>
          </w:p>
        </w:tc>
        <w:tc>
          <w:tcPr>
            <w:tcW w:w="720" w:type="dxa"/>
            <w:vMerge/>
            <w:tcBorders>
              <w:left w:val="single" w:sz="4" w:space="0" w:color="000000"/>
              <w:bottom w:val="single" w:sz="4" w:space="0" w:color="000000"/>
              <w:right w:val="single" w:sz="4" w:space="0" w:color="000000"/>
            </w:tcBorders>
            <w:shd w:val="clear" w:color="auto" w:fill="E6E6E6"/>
          </w:tcPr>
          <w:p>
            <w:pPr/>
          </w:p>
        </w:tc>
        <w:tc>
          <w:tcPr>
            <w:tcW w:w="1260" w:type="dxa"/>
            <w:tcBorders>
              <w:top w:val="nil" w:sz="6" w:space="0" w:color="auto"/>
              <w:left w:val="single" w:sz="4" w:space="0" w:color="000000"/>
              <w:bottom w:val="single" w:sz="4" w:space="0" w:color="000000"/>
              <w:right w:val="single" w:sz="4" w:space="0" w:color="000000"/>
            </w:tcBorders>
            <w:shd w:val="clear" w:color="auto" w:fill="E6E6E6"/>
          </w:tcPr>
          <w:p>
            <w:pPr/>
          </w:p>
        </w:tc>
        <w:tc>
          <w:tcPr>
            <w:tcW w:w="1393" w:type="dxa"/>
            <w:gridSpan w:val="2"/>
            <w:vMerge/>
            <w:tcBorders>
              <w:left w:val="single" w:sz="4" w:space="0" w:color="000000"/>
              <w:bottom w:val="single" w:sz="4" w:space="0" w:color="000000"/>
              <w:right w:val="single" w:sz="4" w:space="0" w:color="000000"/>
            </w:tcBorders>
            <w:shd w:val="clear" w:color="auto" w:fill="E6E6E6"/>
          </w:tcPr>
          <w:p>
            <w:pPr/>
          </w:p>
        </w:tc>
        <w:tc>
          <w:tcPr>
            <w:tcW w:w="1260" w:type="dxa"/>
            <w:vMerge/>
            <w:tcBorders>
              <w:left w:val="single" w:sz="4" w:space="0" w:color="000000"/>
              <w:bottom w:val="single" w:sz="4" w:space="0" w:color="000000"/>
              <w:right w:val="single" w:sz="4" w:space="0" w:color="000000"/>
            </w:tcBorders>
            <w:shd w:val="clear" w:color="auto" w:fill="E6E6E6"/>
          </w:tcPr>
          <w:p>
            <w:pPr/>
          </w:p>
        </w:tc>
      </w:tr>
      <w:tr>
        <w:trPr>
          <w:trHeight w:val="325" w:hRule="exact"/>
        </w:trPr>
        <w:tc>
          <w:tcPr>
            <w:tcW w:w="28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2" w:right="0"/>
              <w:jc w:val="left"/>
              <w:rPr>
                <w:rFonts w:ascii="宋体" w:hAnsi="宋体" w:cs="宋体" w:eastAsia="宋体" w:hint="default"/>
                <w:sz w:val="20"/>
                <w:szCs w:val="20"/>
              </w:rPr>
            </w:pPr>
            <w:r>
              <w:rPr>
                <w:rFonts w:ascii="宋体" w:hAnsi="宋体" w:cs="宋体" w:eastAsia="宋体" w:hint="default"/>
                <w:sz w:val="20"/>
                <w:szCs w:val="20"/>
              </w:rPr>
              <w:t>长城科技股份有限公司</w:t>
            </w:r>
          </w:p>
        </w:tc>
        <w:tc>
          <w:tcPr>
            <w:tcW w:w="18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493" w:right="0"/>
              <w:jc w:val="left"/>
              <w:rPr>
                <w:rFonts w:ascii="宋体" w:hAnsi="宋体" w:cs="宋体" w:eastAsia="宋体" w:hint="default"/>
                <w:sz w:val="20"/>
                <w:szCs w:val="20"/>
              </w:rPr>
            </w:pPr>
            <w:r>
              <w:rPr>
                <w:rFonts w:ascii="宋体" w:hAnsi="宋体" w:cs="宋体" w:eastAsia="宋体" w:hint="default"/>
                <w:sz w:val="20"/>
                <w:szCs w:val="20"/>
              </w:rPr>
              <w:t>国有法人</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Century Gothic" w:hAnsi="Century Gothic" w:cs="Century Gothic" w:eastAsia="Century Gothic" w:hint="default"/>
                <w:sz w:val="18"/>
                <w:szCs w:val="18"/>
              </w:rPr>
            </w:pPr>
            <w:r>
              <w:rPr>
                <w:rFonts w:ascii="Century Gothic"/>
                <w:spacing w:val="-1"/>
                <w:sz w:val="18"/>
              </w:rPr>
              <w:t>47.82%</w:t>
            </w:r>
            <w:r>
              <w:rPr>
                <w:rFonts w:ascii="Century Gothic"/>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Century Gothic" w:hAnsi="Century Gothic" w:cs="Century Gothic" w:eastAsia="Century Gothic" w:hint="default"/>
                <w:sz w:val="18"/>
                <w:szCs w:val="18"/>
              </w:rPr>
            </w:pPr>
            <w:r>
              <w:rPr>
                <w:rFonts w:ascii="Century Gothic"/>
                <w:spacing w:val="-1"/>
                <w:sz w:val="18"/>
              </w:rPr>
              <w:t>263,073,960</w:t>
            </w:r>
            <w:r>
              <w:rPr>
                <w:rFonts w:ascii="Century Gothic"/>
                <w:sz w:val="18"/>
              </w:rPr>
            </w:r>
          </w:p>
        </w:tc>
        <w:tc>
          <w:tcPr>
            <w:tcW w:w="13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r>
      <w:tr>
        <w:trPr>
          <w:trHeight w:val="640" w:hRule="exact"/>
        </w:trPr>
        <w:tc>
          <w:tcPr>
            <w:tcW w:w="28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90" w:lineRule="auto" w:before="23"/>
              <w:ind w:left="22" w:right="172"/>
              <w:jc w:val="left"/>
              <w:rPr>
                <w:rFonts w:ascii="宋体" w:hAnsi="宋体" w:cs="宋体" w:eastAsia="宋体" w:hint="default"/>
                <w:sz w:val="20"/>
                <w:szCs w:val="20"/>
              </w:rPr>
            </w:pPr>
            <w:r>
              <w:rPr>
                <w:rFonts w:ascii="宋体" w:hAnsi="宋体" w:cs="宋体" w:eastAsia="宋体" w:hint="default"/>
                <w:sz w:val="20"/>
                <w:szCs w:val="20"/>
              </w:rPr>
              <w:t>中国农业银行－中邮核心优势</w:t>
            </w:r>
            <w:r>
              <w:rPr>
                <w:rFonts w:ascii="宋体" w:hAnsi="宋体" w:cs="宋体" w:eastAsia="宋体" w:hint="default"/>
                <w:w w:val="100"/>
                <w:sz w:val="20"/>
                <w:szCs w:val="20"/>
              </w:rPr>
              <w:t> </w:t>
            </w:r>
            <w:r>
              <w:rPr>
                <w:rFonts w:ascii="宋体" w:hAnsi="宋体" w:cs="宋体" w:eastAsia="宋体" w:hint="default"/>
                <w:sz w:val="20"/>
                <w:szCs w:val="20"/>
              </w:rPr>
              <w:t>灵活配置混合型证券投资基金</w:t>
            </w:r>
          </w:p>
        </w:tc>
        <w:tc>
          <w:tcPr>
            <w:tcW w:w="18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3"/>
                <w:szCs w:val="13"/>
              </w:rPr>
            </w:pPr>
          </w:p>
          <w:p>
            <w:pPr>
              <w:pStyle w:val="TableParagraph"/>
              <w:spacing w:line="240" w:lineRule="auto"/>
              <w:ind w:left="193" w:right="0"/>
              <w:jc w:val="left"/>
              <w:rPr>
                <w:rFonts w:ascii="宋体" w:hAnsi="宋体" w:cs="宋体" w:eastAsia="宋体" w:hint="default"/>
                <w:sz w:val="20"/>
                <w:szCs w:val="20"/>
              </w:rPr>
            </w:pPr>
            <w:r>
              <w:rPr>
                <w:rFonts w:ascii="宋体" w:hAnsi="宋体" w:cs="宋体" w:eastAsia="宋体" w:hint="default"/>
                <w:sz w:val="20"/>
                <w:szCs w:val="20"/>
              </w:rPr>
              <w:t>境内非国有法人</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5"/>
                <w:szCs w:val="15"/>
              </w:rPr>
            </w:pPr>
          </w:p>
          <w:p>
            <w:pPr>
              <w:pStyle w:val="TableParagraph"/>
              <w:spacing w:line="240" w:lineRule="auto"/>
              <w:ind w:right="21"/>
              <w:jc w:val="right"/>
              <w:rPr>
                <w:rFonts w:ascii="Century Gothic" w:hAnsi="Century Gothic" w:cs="Century Gothic" w:eastAsia="Century Gothic" w:hint="default"/>
                <w:sz w:val="18"/>
                <w:szCs w:val="18"/>
              </w:rPr>
            </w:pPr>
            <w:r>
              <w:rPr>
                <w:rFonts w:ascii="Century Gothic"/>
                <w:spacing w:val="-1"/>
                <w:sz w:val="18"/>
              </w:rPr>
              <w:t>1.64%</w:t>
            </w:r>
            <w:r>
              <w:rPr>
                <w:rFonts w:ascii="Century Gothic"/>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5"/>
                <w:szCs w:val="15"/>
              </w:rPr>
            </w:pPr>
          </w:p>
          <w:p>
            <w:pPr>
              <w:pStyle w:val="TableParagraph"/>
              <w:spacing w:line="240" w:lineRule="auto"/>
              <w:ind w:right="22"/>
              <w:jc w:val="right"/>
              <w:rPr>
                <w:rFonts w:ascii="Century Gothic" w:hAnsi="Century Gothic" w:cs="Century Gothic" w:eastAsia="Century Gothic" w:hint="default"/>
                <w:sz w:val="18"/>
                <w:szCs w:val="18"/>
              </w:rPr>
            </w:pPr>
            <w:r>
              <w:rPr>
                <w:rFonts w:ascii="Century Gothic"/>
                <w:spacing w:val="-1"/>
                <w:sz w:val="18"/>
              </w:rPr>
              <w:t>9,044,659</w:t>
            </w:r>
            <w:r>
              <w:rPr>
                <w:rFonts w:ascii="Century Gothic"/>
                <w:sz w:val="18"/>
              </w:rPr>
            </w:r>
          </w:p>
        </w:tc>
        <w:tc>
          <w:tcPr>
            <w:tcW w:w="13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5"/>
                <w:szCs w:val="15"/>
              </w:rPr>
            </w:pPr>
          </w:p>
          <w:p>
            <w:pPr>
              <w:pStyle w:val="TableParagraph"/>
              <w:spacing w:line="240" w:lineRule="auto"/>
              <w:ind w:right="21"/>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23"/>
              <w:jc w:val="right"/>
              <w:rPr>
                <w:rFonts w:ascii="宋体" w:hAnsi="宋体" w:cs="宋体" w:eastAsia="宋体" w:hint="default"/>
                <w:sz w:val="20"/>
                <w:szCs w:val="20"/>
              </w:rPr>
            </w:pPr>
            <w:r>
              <w:rPr>
                <w:rFonts w:ascii="宋体" w:hAnsi="宋体" w:cs="宋体" w:eastAsia="宋体" w:hint="default"/>
                <w:sz w:val="20"/>
                <w:szCs w:val="20"/>
              </w:rPr>
              <w:t>未知</w:t>
            </w:r>
          </w:p>
        </w:tc>
      </w:tr>
      <w:tr>
        <w:trPr>
          <w:trHeight w:val="641" w:hRule="exact"/>
        </w:trPr>
        <w:tc>
          <w:tcPr>
            <w:tcW w:w="28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90" w:lineRule="auto" w:before="23"/>
              <w:ind w:left="22" w:right="172"/>
              <w:jc w:val="left"/>
              <w:rPr>
                <w:rFonts w:ascii="Times New Roman" w:hAnsi="Times New Roman" w:cs="Times New Roman" w:eastAsia="Times New Roman" w:hint="default"/>
                <w:sz w:val="20"/>
                <w:szCs w:val="20"/>
              </w:rPr>
            </w:pPr>
            <w:r>
              <w:rPr>
                <w:rFonts w:ascii="宋体" w:hAnsi="宋体" w:cs="宋体" w:eastAsia="宋体" w:hint="default"/>
                <w:sz w:val="20"/>
                <w:szCs w:val="20"/>
              </w:rPr>
              <w:t>中国农业银行－大成创新成长</w:t>
            </w:r>
            <w:r>
              <w:rPr>
                <w:rFonts w:ascii="宋体" w:hAnsi="宋体" w:cs="宋体" w:eastAsia="宋体" w:hint="default"/>
                <w:w w:val="100"/>
                <w:sz w:val="20"/>
                <w:szCs w:val="20"/>
              </w:rPr>
              <w:t> </w:t>
            </w:r>
            <w:r>
              <w:rPr>
                <w:rFonts w:ascii="宋体" w:hAnsi="宋体" w:cs="宋体" w:eastAsia="宋体" w:hint="default"/>
                <w:sz w:val="20"/>
                <w:szCs w:val="20"/>
              </w:rPr>
              <w:t>混合型证券投资基金</w:t>
            </w:r>
            <w:r>
              <w:rPr>
                <w:rFonts w:ascii="Times New Roman" w:hAnsi="Times New Roman" w:cs="Times New Roman" w:eastAsia="Times New Roman" w:hint="default"/>
                <w:sz w:val="20"/>
                <w:szCs w:val="20"/>
              </w:rPr>
              <w:t>(LOF)</w:t>
            </w:r>
          </w:p>
        </w:tc>
        <w:tc>
          <w:tcPr>
            <w:tcW w:w="18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3"/>
                <w:szCs w:val="13"/>
              </w:rPr>
            </w:pPr>
          </w:p>
          <w:p>
            <w:pPr>
              <w:pStyle w:val="TableParagraph"/>
              <w:spacing w:line="240" w:lineRule="auto"/>
              <w:ind w:left="193" w:right="0"/>
              <w:jc w:val="left"/>
              <w:rPr>
                <w:rFonts w:ascii="宋体" w:hAnsi="宋体" w:cs="宋体" w:eastAsia="宋体" w:hint="default"/>
                <w:sz w:val="20"/>
                <w:szCs w:val="20"/>
              </w:rPr>
            </w:pPr>
            <w:r>
              <w:rPr>
                <w:rFonts w:ascii="宋体" w:hAnsi="宋体" w:cs="宋体" w:eastAsia="宋体" w:hint="default"/>
                <w:sz w:val="20"/>
                <w:szCs w:val="20"/>
              </w:rPr>
              <w:t>境内非国有法人</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5"/>
                <w:szCs w:val="15"/>
              </w:rPr>
            </w:pPr>
          </w:p>
          <w:p>
            <w:pPr>
              <w:pStyle w:val="TableParagraph"/>
              <w:spacing w:line="240" w:lineRule="auto"/>
              <w:ind w:right="21"/>
              <w:jc w:val="right"/>
              <w:rPr>
                <w:rFonts w:ascii="Century Gothic" w:hAnsi="Century Gothic" w:cs="Century Gothic" w:eastAsia="Century Gothic" w:hint="default"/>
                <w:sz w:val="18"/>
                <w:szCs w:val="18"/>
              </w:rPr>
            </w:pPr>
            <w:r>
              <w:rPr>
                <w:rFonts w:ascii="Century Gothic"/>
                <w:spacing w:val="-1"/>
                <w:sz w:val="18"/>
              </w:rPr>
              <w:t>1.60%</w:t>
            </w:r>
            <w:r>
              <w:rPr>
                <w:rFonts w:ascii="Century Gothic"/>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5"/>
                <w:szCs w:val="15"/>
              </w:rPr>
            </w:pPr>
          </w:p>
          <w:p>
            <w:pPr>
              <w:pStyle w:val="TableParagraph"/>
              <w:spacing w:line="240" w:lineRule="auto"/>
              <w:ind w:right="22"/>
              <w:jc w:val="right"/>
              <w:rPr>
                <w:rFonts w:ascii="Century Gothic" w:hAnsi="Century Gothic" w:cs="Century Gothic" w:eastAsia="Century Gothic" w:hint="default"/>
                <w:sz w:val="18"/>
                <w:szCs w:val="18"/>
              </w:rPr>
            </w:pPr>
            <w:r>
              <w:rPr>
                <w:rFonts w:ascii="Century Gothic"/>
                <w:spacing w:val="-1"/>
                <w:sz w:val="18"/>
              </w:rPr>
              <w:t>8,822,160</w:t>
            </w:r>
            <w:r>
              <w:rPr>
                <w:rFonts w:ascii="Century Gothic"/>
                <w:sz w:val="18"/>
              </w:rPr>
            </w:r>
          </w:p>
        </w:tc>
        <w:tc>
          <w:tcPr>
            <w:tcW w:w="13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5"/>
                <w:szCs w:val="15"/>
              </w:rPr>
            </w:pPr>
          </w:p>
          <w:p>
            <w:pPr>
              <w:pStyle w:val="TableParagraph"/>
              <w:spacing w:line="240" w:lineRule="auto"/>
              <w:ind w:right="21"/>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23"/>
              <w:jc w:val="right"/>
              <w:rPr>
                <w:rFonts w:ascii="宋体" w:hAnsi="宋体" w:cs="宋体" w:eastAsia="宋体" w:hint="default"/>
                <w:sz w:val="20"/>
                <w:szCs w:val="20"/>
              </w:rPr>
            </w:pPr>
            <w:r>
              <w:rPr>
                <w:rFonts w:ascii="宋体" w:hAnsi="宋体" w:cs="宋体" w:eastAsia="宋体" w:hint="default"/>
                <w:sz w:val="20"/>
                <w:szCs w:val="20"/>
              </w:rPr>
              <w:t>未知</w:t>
            </w:r>
          </w:p>
        </w:tc>
      </w:tr>
      <w:tr>
        <w:trPr>
          <w:trHeight w:val="325" w:hRule="exact"/>
        </w:trPr>
        <w:tc>
          <w:tcPr>
            <w:tcW w:w="28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2" w:right="0"/>
              <w:jc w:val="left"/>
              <w:rPr>
                <w:rFonts w:ascii="宋体" w:hAnsi="宋体" w:cs="宋体" w:eastAsia="宋体" w:hint="default"/>
                <w:sz w:val="20"/>
                <w:szCs w:val="20"/>
              </w:rPr>
            </w:pPr>
            <w:r>
              <w:rPr>
                <w:rFonts w:ascii="宋体" w:hAnsi="宋体" w:cs="宋体" w:eastAsia="宋体" w:hint="default"/>
                <w:sz w:val="20"/>
                <w:szCs w:val="20"/>
              </w:rPr>
              <w:t>潘海舟</w:t>
            </w:r>
          </w:p>
        </w:tc>
        <w:tc>
          <w:tcPr>
            <w:tcW w:w="18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93" w:right="0"/>
              <w:jc w:val="left"/>
              <w:rPr>
                <w:rFonts w:ascii="宋体" w:hAnsi="宋体" w:cs="宋体" w:eastAsia="宋体" w:hint="default"/>
                <w:sz w:val="20"/>
                <w:szCs w:val="20"/>
              </w:rPr>
            </w:pPr>
            <w:r>
              <w:rPr>
                <w:rFonts w:ascii="宋体" w:hAnsi="宋体" w:cs="宋体" w:eastAsia="宋体" w:hint="default"/>
                <w:sz w:val="20"/>
                <w:szCs w:val="20"/>
              </w:rPr>
              <w:t>境内自然人</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Century Gothic" w:hAnsi="Century Gothic" w:cs="Century Gothic" w:eastAsia="Century Gothic" w:hint="default"/>
                <w:sz w:val="18"/>
                <w:szCs w:val="18"/>
              </w:rPr>
            </w:pPr>
            <w:r>
              <w:rPr>
                <w:rFonts w:ascii="Century Gothic"/>
                <w:spacing w:val="-1"/>
                <w:sz w:val="18"/>
              </w:rPr>
              <w:t>0.87%</w:t>
            </w:r>
            <w:r>
              <w:rPr>
                <w:rFonts w:ascii="Century Gothic"/>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Century Gothic" w:hAnsi="Century Gothic" w:cs="Century Gothic" w:eastAsia="Century Gothic" w:hint="default"/>
                <w:sz w:val="18"/>
                <w:szCs w:val="18"/>
              </w:rPr>
            </w:pPr>
            <w:r>
              <w:rPr>
                <w:rFonts w:ascii="Century Gothic"/>
                <w:spacing w:val="-1"/>
                <w:sz w:val="18"/>
              </w:rPr>
              <w:t>4,813,000</w:t>
            </w:r>
            <w:r>
              <w:rPr>
                <w:rFonts w:ascii="Century Gothic"/>
                <w:sz w:val="18"/>
              </w:rPr>
            </w:r>
          </w:p>
        </w:tc>
        <w:tc>
          <w:tcPr>
            <w:tcW w:w="13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23"/>
              <w:jc w:val="right"/>
              <w:rPr>
                <w:rFonts w:ascii="宋体" w:hAnsi="宋体" w:cs="宋体" w:eastAsia="宋体" w:hint="default"/>
                <w:sz w:val="20"/>
                <w:szCs w:val="20"/>
              </w:rPr>
            </w:pPr>
            <w:r>
              <w:rPr>
                <w:rFonts w:ascii="宋体" w:hAnsi="宋体" w:cs="宋体" w:eastAsia="宋体" w:hint="default"/>
                <w:sz w:val="20"/>
                <w:szCs w:val="20"/>
              </w:rPr>
              <w:t>未知</w:t>
            </w:r>
          </w:p>
        </w:tc>
      </w:tr>
      <w:tr>
        <w:trPr>
          <w:trHeight w:val="640" w:hRule="exact"/>
        </w:trPr>
        <w:tc>
          <w:tcPr>
            <w:tcW w:w="28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88" w:lineRule="auto" w:before="23"/>
              <w:ind w:left="22" w:right="172"/>
              <w:jc w:val="left"/>
              <w:rPr>
                <w:rFonts w:ascii="宋体" w:hAnsi="宋体" w:cs="宋体" w:eastAsia="宋体" w:hint="default"/>
                <w:sz w:val="20"/>
                <w:szCs w:val="20"/>
              </w:rPr>
            </w:pPr>
            <w:r>
              <w:rPr>
                <w:rFonts w:ascii="宋体" w:hAnsi="宋体" w:cs="宋体" w:eastAsia="宋体" w:hint="default"/>
                <w:sz w:val="20"/>
                <w:szCs w:val="20"/>
              </w:rPr>
              <w:t>中国银行－景顺长城鼎益股票</w:t>
            </w:r>
            <w:r>
              <w:rPr>
                <w:rFonts w:ascii="宋体" w:hAnsi="宋体" w:cs="宋体" w:eastAsia="宋体" w:hint="default"/>
                <w:w w:val="100"/>
                <w:sz w:val="20"/>
                <w:szCs w:val="20"/>
              </w:rPr>
              <w:t> </w:t>
            </w:r>
            <w:r>
              <w:rPr>
                <w:rFonts w:ascii="宋体" w:hAnsi="宋体" w:cs="宋体" w:eastAsia="宋体" w:hint="default"/>
                <w:sz w:val="20"/>
                <w:szCs w:val="20"/>
              </w:rPr>
              <w:t>型开放式证券投资基金</w:t>
            </w:r>
          </w:p>
        </w:tc>
        <w:tc>
          <w:tcPr>
            <w:tcW w:w="18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3"/>
                <w:szCs w:val="13"/>
              </w:rPr>
            </w:pPr>
          </w:p>
          <w:p>
            <w:pPr>
              <w:pStyle w:val="TableParagraph"/>
              <w:spacing w:line="240" w:lineRule="auto"/>
              <w:ind w:left="193" w:right="0"/>
              <w:jc w:val="left"/>
              <w:rPr>
                <w:rFonts w:ascii="宋体" w:hAnsi="宋体" w:cs="宋体" w:eastAsia="宋体" w:hint="default"/>
                <w:sz w:val="20"/>
                <w:szCs w:val="20"/>
              </w:rPr>
            </w:pPr>
            <w:r>
              <w:rPr>
                <w:rFonts w:ascii="宋体" w:hAnsi="宋体" w:cs="宋体" w:eastAsia="宋体" w:hint="default"/>
                <w:sz w:val="20"/>
                <w:szCs w:val="20"/>
              </w:rPr>
              <w:t>境内非国有法人</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5"/>
                <w:szCs w:val="15"/>
              </w:rPr>
            </w:pPr>
          </w:p>
          <w:p>
            <w:pPr>
              <w:pStyle w:val="TableParagraph"/>
              <w:spacing w:line="240" w:lineRule="auto"/>
              <w:ind w:right="21"/>
              <w:jc w:val="right"/>
              <w:rPr>
                <w:rFonts w:ascii="Century Gothic" w:hAnsi="Century Gothic" w:cs="Century Gothic" w:eastAsia="Century Gothic" w:hint="default"/>
                <w:sz w:val="18"/>
                <w:szCs w:val="18"/>
              </w:rPr>
            </w:pPr>
            <w:r>
              <w:rPr>
                <w:rFonts w:ascii="Century Gothic"/>
                <w:spacing w:val="-1"/>
                <w:sz w:val="18"/>
              </w:rPr>
              <w:t>0.56%</w:t>
            </w:r>
            <w:r>
              <w:rPr>
                <w:rFonts w:ascii="Century Gothic"/>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5"/>
                <w:szCs w:val="15"/>
              </w:rPr>
            </w:pPr>
          </w:p>
          <w:p>
            <w:pPr>
              <w:pStyle w:val="TableParagraph"/>
              <w:spacing w:line="240" w:lineRule="auto"/>
              <w:ind w:right="22"/>
              <w:jc w:val="right"/>
              <w:rPr>
                <w:rFonts w:ascii="Century Gothic" w:hAnsi="Century Gothic" w:cs="Century Gothic" w:eastAsia="Century Gothic" w:hint="default"/>
                <w:sz w:val="18"/>
                <w:szCs w:val="18"/>
              </w:rPr>
            </w:pPr>
            <w:r>
              <w:rPr>
                <w:rFonts w:ascii="Century Gothic"/>
                <w:spacing w:val="-1"/>
                <w:sz w:val="18"/>
              </w:rPr>
              <w:t>3,056,063</w:t>
            </w:r>
            <w:r>
              <w:rPr>
                <w:rFonts w:ascii="Century Gothic"/>
                <w:sz w:val="18"/>
              </w:rPr>
            </w:r>
          </w:p>
        </w:tc>
        <w:tc>
          <w:tcPr>
            <w:tcW w:w="13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5"/>
                <w:szCs w:val="15"/>
              </w:rPr>
            </w:pPr>
          </w:p>
          <w:p>
            <w:pPr>
              <w:pStyle w:val="TableParagraph"/>
              <w:spacing w:line="240" w:lineRule="auto"/>
              <w:ind w:right="21"/>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23"/>
              <w:jc w:val="right"/>
              <w:rPr>
                <w:rFonts w:ascii="宋体" w:hAnsi="宋体" w:cs="宋体" w:eastAsia="宋体" w:hint="default"/>
                <w:sz w:val="20"/>
                <w:szCs w:val="20"/>
              </w:rPr>
            </w:pPr>
            <w:r>
              <w:rPr>
                <w:rFonts w:ascii="宋体" w:hAnsi="宋体" w:cs="宋体" w:eastAsia="宋体" w:hint="default"/>
                <w:sz w:val="20"/>
                <w:szCs w:val="20"/>
              </w:rPr>
              <w:t>未知</w:t>
            </w:r>
          </w:p>
        </w:tc>
      </w:tr>
      <w:tr>
        <w:trPr>
          <w:trHeight w:val="640" w:hRule="exact"/>
        </w:trPr>
        <w:tc>
          <w:tcPr>
            <w:tcW w:w="28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88" w:lineRule="auto" w:before="23"/>
              <w:ind w:left="22" w:right="172"/>
              <w:jc w:val="left"/>
              <w:rPr>
                <w:rFonts w:ascii="宋体" w:hAnsi="宋体" w:cs="宋体" w:eastAsia="宋体" w:hint="default"/>
                <w:sz w:val="20"/>
                <w:szCs w:val="20"/>
              </w:rPr>
            </w:pPr>
            <w:r>
              <w:rPr>
                <w:rFonts w:ascii="宋体" w:hAnsi="宋体" w:cs="宋体" w:eastAsia="宋体" w:hint="default"/>
                <w:sz w:val="20"/>
                <w:szCs w:val="20"/>
              </w:rPr>
              <w:t>中国建设银行－银华富裕主题</w:t>
            </w:r>
            <w:r>
              <w:rPr>
                <w:rFonts w:ascii="宋体" w:hAnsi="宋体" w:cs="宋体" w:eastAsia="宋体" w:hint="default"/>
                <w:w w:val="100"/>
                <w:sz w:val="20"/>
                <w:szCs w:val="20"/>
              </w:rPr>
              <w:t> </w:t>
            </w:r>
            <w:r>
              <w:rPr>
                <w:rFonts w:ascii="宋体" w:hAnsi="宋体" w:cs="宋体" w:eastAsia="宋体" w:hint="default"/>
                <w:sz w:val="20"/>
                <w:szCs w:val="20"/>
              </w:rPr>
              <w:t>股票型证券投资基金</w:t>
            </w:r>
          </w:p>
        </w:tc>
        <w:tc>
          <w:tcPr>
            <w:tcW w:w="18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3"/>
                <w:szCs w:val="13"/>
              </w:rPr>
            </w:pPr>
          </w:p>
          <w:p>
            <w:pPr>
              <w:pStyle w:val="TableParagraph"/>
              <w:spacing w:line="240" w:lineRule="auto"/>
              <w:ind w:left="193" w:right="0"/>
              <w:jc w:val="left"/>
              <w:rPr>
                <w:rFonts w:ascii="宋体" w:hAnsi="宋体" w:cs="宋体" w:eastAsia="宋体" w:hint="default"/>
                <w:sz w:val="20"/>
                <w:szCs w:val="20"/>
              </w:rPr>
            </w:pPr>
            <w:r>
              <w:rPr>
                <w:rFonts w:ascii="宋体" w:hAnsi="宋体" w:cs="宋体" w:eastAsia="宋体" w:hint="default"/>
                <w:sz w:val="20"/>
                <w:szCs w:val="20"/>
              </w:rPr>
              <w:t>境内非国有法人</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5"/>
                <w:szCs w:val="15"/>
              </w:rPr>
            </w:pPr>
          </w:p>
          <w:p>
            <w:pPr>
              <w:pStyle w:val="TableParagraph"/>
              <w:spacing w:line="240" w:lineRule="auto"/>
              <w:ind w:right="21"/>
              <w:jc w:val="right"/>
              <w:rPr>
                <w:rFonts w:ascii="Century Gothic" w:hAnsi="Century Gothic" w:cs="Century Gothic" w:eastAsia="Century Gothic" w:hint="default"/>
                <w:sz w:val="18"/>
                <w:szCs w:val="18"/>
              </w:rPr>
            </w:pPr>
            <w:r>
              <w:rPr>
                <w:rFonts w:ascii="Century Gothic"/>
                <w:spacing w:val="-1"/>
                <w:sz w:val="18"/>
              </w:rPr>
              <w:t>0.55%</w:t>
            </w:r>
            <w:r>
              <w:rPr>
                <w:rFonts w:ascii="Century Gothic"/>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5"/>
                <w:szCs w:val="15"/>
              </w:rPr>
            </w:pPr>
          </w:p>
          <w:p>
            <w:pPr>
              <w:pStyle w:val="TableParagraph"/>
              <w:spacing w:line="240" w:lineRule="auto"/>
              <w:ind w:right="22"/>
              <w:jc w:val="right"/>
              <w:rPr>
                <w:rFonts w:ascii="Century Gothic" w:hAnsi="Century Gothic" w:cs="Century Gothic" w:eastAsia="Century Gothic" w:hint="default"/>
                <w:sz w:val="18"/>
                <w:szCs w:val="18"/>
              </w:rPr>
            </w:pPr>
            <w:r>
              <w:rPr>
                <w:rFonts w:ascii="Century Gothic"/>
                <w:spacing w:val="-1"/>
                <w:sz w:val="18"/>
              </w:rPr>
              <w:t>3,003,852</w:t>
            </w:r>
            <w:r>
              <w:rPr>
                <w:rFonts w:ascii="Century Gothic"/>
                <w:sz w:val="18"/>
              </w:rPr>
            </w:r>
          </w:p>
        </w:tc>
        <w:tc>
          <w:tcPr>
            <w:tcW w:w="13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5"/>
                <w:szCs w:val="15"/>
              </w:rPr>
            </w:pPr>
          </w:p>
          <w:p>
            <w:pPr>
              <w:pStyle w:val="TableParagraph"/>
              <w:spacing w:line="240" w:lineRule="auto"/>
              <w:ind w:right="21"/>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23"/>
              <w:jc w:val="right"/>
              <w:rPr>
                <w:rFonts w:ascii="宋体" w:hAnsi="宋体" w:cs="宋体" w:eastAsia="宋体" w:hint="default"/>
                <w:sz w:val="20"/>
                <w:szCs w:val="20"/>
              </w:rPr>
            </w:pPr>
            <w:r>
              <w:rPr>
                <w:rFonts w:ascii="宋体" w:hAnsi="宋体" w:cs="宋体" w:eastAsia="宋体" w:hint="default"/>
                <w:sz w:val="20"/>
                <w:szCs w:val="20"/>
              </w:rPr>
              <w:t>未知</w:t>
            </w:r>
          </w:p>
        </w:tc>
      </w:tr>
      <w:tr>
        <w:trPr>
          <w:trHeight w:val="641" w:hRule="exact"/>
        </w:trPr>
        <w:tc>
          <w:tcPr>
            <w:tcW w:w="28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90" w:lineRule="auto" w:before="23"/>
              <w:ind w:left="22" w:right="172"/>
              <w:jc w:val="left"/>
              <w:rPr>
                <w:rFonts w:ascii="宋体" w:hAnsi="宋体" w:cs="宋体" w:eastAsia="宋体" w:hint="default"/>
                <w:sz w:val="20"/>
                <w:szCs w:val="20"/>
              </w:rPr>
            </w:pPr>
            <w:r>
              <w:rPr>
                <w:rFonts w:ascii="宋体" w:hAnsi="宋体" w:cs="宋体" w:eastAsia="宋体" w:hint="default"/>
                <w:sz w:val="20"/>
                <w:szCs w:val="20"/>
              </w:rPr>
              <w:t>中国建设银行－华夏红利混合</w:t>
            </w:r>
            <w:r>
              <w:rPr>
                <w:rFonts w:ascii="宋体" w:hAnsi="宋体" w:cs="宋体" w:eastAsia="宋体" w:hint="default"/>
                <w:w w:val="100"/>
                <w:sz w:val="20"/>
                <w:szCs w:val="20"/>
              </w:rPr>
              <w:t> </w:t>
            </w:r>
            <w:r>
              <w:rPr>
                <w:rFonts w:ascii="宋体" w:hAnsi="宋体" w:cs="宋体" w:eastAsia="宋体" w:hint="default"/>
                <w:sz w:val="20"/>
                <w:szCs w:val="20"/>
              </w:rPr>
              <w:t>型开放式证券投资基金</w:t>
            </w:r>
          </w:p>
        </w:tc>
        <w:tc>
          <w:tcPr>
            <w:tcW w:w="18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3"/>
                <w:szCs w:val="13"/>
              </w:rPr>
            </w:pPr>
          </w:p>
          <w:p>
            <w:pPr>
              <w:pStyle w:val="TableParagraph"/>
              <w:spacing w:line="240" w:lineRule="auto"/>
              <w:ind w:left="193" w:right="0"/>
              <w:jc w:val="left"/>
              <w:rPr>
                <w:rFonts w:ascii="宋体" w:hAnsi="宋体" w:cs="宋体" w:eastAsia="宋体" w:hint="default"/>
                <w:sz w:val="20"/>
                <w:szCs w:val="20"/>
              </w:rPr>
            </w:pPr>
            <w:r>
              <w:rPr>
                <w:rFonts w:ascii="宋体" w:hAnsi="宋体" w:cs="宋体" w:eastAsia="宋体" w:hint="default"/>
                <w:sz w:val="20"/>
                <w:szCs w:val="20"/>
              </w:rPr>
              <w:t>境内非国有法人</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5"/>
                <w:szCs w:val="15"/>
              </w:rPr>
            </w:pPr>
          </w:p>
          <w:p>
            <w:pPr>
              <w:pStyle w:val="TableParagraph"/>
              <w:spacing w:line="240" w:lineRule="auto"/>
              <w:ind w:right="21"/>
              <w:jc w:val="right"/>
              <w:rPr>
                <w:rFonts w:ascii="Century Gothic" w:hAnsi="Century Gothic" w:cs="Century Gothic" w:eastAsia="Century Gothic" w:hint="default"/>
                <w:sz w:val="18"/>
                <w:szCs w:val="18"/>
              </w:rPr>
            </w:pPr>
            <w:r>
              <w:rPr>
                <w:rFonts w:ascii="Century Gothic"/>
                <w:spacing w:val="-1"/>
                <w:sz w:val="18"/>
              </w:rPr>
              <w:t>0.55%</w:t>
            </w:r>
            <w:r>
              <w:rPr>
                <w:rFonts w:ascii="Century Gothic"/>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5"/>
                <w:szCs w:val="15"/>
              </w:rPr>
            </w:pPr>
          </w:p>
          <w:p>
            <w:pPr>
              <w:pStyle w:val="TableParagraph"/>
              <w:spacing w:line="240" w:lineRule="auto"/>
              <w:ind w:right="22"/>
              <w:jc w:val="right"/>
              <w:rPr>
                <w:rFonts w:ascii="Century Gothic" w:hAnsi="Century Gothic" w:cs="Century Gothic" w:eastAsia="Century Gothic" w:hint="default"/>
                <w:sz w:val="18"/>
                <w:szCs w:val="18"/>
              </w:rPr>
            </w:pPr>
            <w:r>
              <w:rPr>
                <w:rFonts w:ascii="Century Gothic"/>
                <w:spacing w:val="-1"/>
                <w:sz w:val="18"/>
              </w:rPr>
              <w:t>3,000,000</w:t>
            </w:r>
            <w:r>
              <w:rPr>
                <w:rFonts w:ascii="Century Gothic"/>
                <w:sz w:val="18"/>
              </w:rPr>
            </w:r>
          </w:p>
        </w:tc>
        <w:tc>
          <w:tcPr>
            <w:tcW w:w="13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5"/>
                <w:szCs w:val="15"/>
              </w:rPr>
            </w:pPr>
          </w:p>
          <w:p>
            <w:pPr>
              <w:pStyle w:val="TableParagraph"/>
              <w:spacing w:line="240" w:lineRule="auto"/>
              <w:ind w:right="21"/>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23"/>
              <w:jc w:val="right"/>
              <w:rPr>
                <w:rFonts w:ascii="宋体" w:hAnsi="宋体" w:cs="宋体" w:eastAsia="宋体" w:hint="default"/>
                <w:sz w:val="20"/>
                <w:szCs w:val="20"/>
              </w:rPr>
            </w:pPr>
            <w:r>
              <w:rPr>
                <w:rFonts w:ascii="宋体" w:hAnsi="宋体" w:cs="宋体" w:eastAsia="宋体" w:hint="default"/>
                <w:sz w:val="20"/>
                <w:szCs w:val="20"/>
              </w:rPr>
              <w:t>未知</w:t>
            </w:r>
          </w:p>
        </w:tc>
      </w:tr>
      <w:tr>
        <w:trPr>
          <w:trHeight w:val="324" w:hRule="exact"/>
        </w:trPr>
        <w:tc>
          <w:tcPr>
            <w:tcW w:w="28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2" w:right="0"/>
              <w:jc w:val="left"/>
              <w:rPr>
                <w:rFonts w:ascii="宋体" w:hAnsi="宋体" w:cs="宋体" w:eastAsia="宋体" w:hint="default"/>
                <w:sz w:val="20"/>
                <w:szCs w:val="20"/>
              </w:rPr>
            </w:pPr>
            <w:r>
              <w:rPr>
                <w:rFonts w:ascii="宋体" w:hAnsi="宋体" w:cs="宋体" w:eastAsia="宋体" w:hint="default"/>
                <w:sz w:val="20"/>
                <w:szCs w:val="20"/>
              </w:rPr>
              <w:t>徐超洋</w:t>
            </w:r>
          </w:p>
        </w:tc>
        <w:tc>
          <w:tcPr>
            <w:tcW w:w="18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93" w:right="0"/>
              <w:jc w:val="left"/>
              <w:rPr>
                <w:rFonts w:ascii="宋体" w:hAnsi="宋体" w:cs="宋体" w:eastAsia="宋体" w:hint="default"/>
                <w:sz w:val="20"/>
                <w:szCs w:val="20"/>
              </w:rPr>
            </w:pPr>
            <w:r>
              <w:rPr>
                <w:rFonts w:ascii="宋体" w:hAnsi="宋体" w:cs="宋体" w:eastAsia="宋体" w:hint="default"/>
                <w:sz w:val="20"/>
                <w:szCs w:val="20"/>
              </w:rPr>
              <w:t>境内自然人</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Century Gothic" w:hAnsi="Century Gothic" w:cs="Century Gothic" w:eastAsia="Century Gothic" w:hint="default"/>
                <w:sz w:val="18"/>
                <w:szCs w:val="18"/>
              </w:rPr>
            </w:pPr>
            <w:r>
              <w:rPr>
                <w:rFonts w:ascii="Century Gothic"/>
                <w:spacing w:val="-1"/>
                <w:sz w:val="18"/>
              </w:rPr>
              <w:t>0.50%</w:t>
            </w:r>
            <w:r>
              <w:rPr>
                <w:rFonts w:ascii="Century Gothic"/>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Century Gothic" w:hAnsi="Century Gothic" w:cs="Century Gothic" w:eastAsia="Century Gothic" w:hint="default"/>
                <w:sz w:val="18"/>
                <w:szCs w:val="18"/>
              </w:rPr>
            </w:pPr>
            <w:r>
              <w:rPr>
                <w:rFonts w:ascii="Century Gothic"/>
                <w:spacing w:val="-1"/>
                <w:sz w:val="18"/>
              </w:rPr>
              <w:t>2,740,000</w:t>
            </w:r>
            <w:r>
              <w:rPr>
                <w:rFonts w:ascii="Century Gothic"/>
                <w:sz w:val="18"/>
              </w:rPr>
            </w:r>
          </w:p>
        </w:tc>
        <w:tc>
          <w:tcPr>
            <w:tcW w:w="13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23"/>
              <w:jc w:val="right"/>
              <w:rPr>
                <w:rFonts w:ascii="宋体" w:hAnsi="宋体" w:cs="宋体" w:eastAsia="宋体" w:hint="default"/>
                <w:sz w:val="20"/>
                <w:szCs w:val="20"/>
              </w:rPr>
            </w:pPr>
            <w:r>
              <w:rPr>
                <w:rFonts w:ascii="宋体" w:hAnsi="宋体" w:cs="宋体" w:eastAsia="宋体" w:hint="default"/>
                <w:sz w:val="20"/>
                <w:szCs w:val="20"/>
              </w:rPr>
              <w:t>未知</w:t>
            </w:r>
          </w:p>
        </w:tc>
      </w:tr>
      <w:tr>
        <w:trPr>
          <w:trHeight w:val="325" w:hRule="exact"/>
        </w:trPr>
        <w:tc>
          <w:tcPr>
            <w:tcW w:w="28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2" w:right="0"/>
              <w:jc w:val="left"/>
              <w:rPr>
                <w:rFonts w:ascii="宋体" w:hAnsi="宋体" w:cs="宋体" w:eastAsia="宋体" w:hint="default"/>
                <w:sz w:val="20"/>
                <w:szCs w:val="20"/>
              </w:rPr>
            </w:pPr>
            <w:r>
              <w:rPr>
                <w:rFonts w:ascii="宋体" w:hAnsi="宋体" w:cs="宋体" w:eastAsia="宋体" w:hint="default"/>
                <w:sz w:val="20"/>
                <w:szCs w:val="20"/>
              </w:rPr>
              <w:t>孙芬莲</w:t>
            </w:r>
          </w:p>
        </w:tc>
        <w:tc>
          <w:tcPr>
            <w:tcW w:w="18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93" w:right="0"/>
              <w:jc w:val="left"/>
              <w:rPr>
                <w:rFonts w:ascii="宋体" w:hAnsi="宋体" w:cs="宋体" w:eastAsia="宋体" w:hint="default"/>
                <w:sz w:val="20"/>
                <w:szCs w:val="20"/>
              </w:rPr>
            </w:pPr>
            <w:r>
              <w:rPr>
                <w:rFonts w:ascii="宋体" w:hAnsi="宋体" w:cs="宋体" w:eastAsia="宋体" w:hint="default"/>
                <w:sz w:val="20"/>
                <w:szCs w:val="20"/>
              </w:rPr>
              <w:t>境内自然人</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Century Gothic" w:hAnsi="Century Gothic" w:cs="Century Gothic" w:eastAsia="Century Gothic" w:hint="default"/>
                <w:sz w:val="18"/>
                <w:szCs w:val="18"/>
              </w:rPr>
            </w:pPr>
            <w:r>
              <w:rPr>
                <w:rFonts w:ascii="Century Gothic"/>
                <w:spacing w:val="-1"/>
                <w:sz w:val="18"/>
              </w:rPr>
              <w:t>0.44%</w:t>
            </w:r>
            <w:r>
              <w:rPr>
                <w:rFonts w:ascii="Century Gothic"/>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Century Gothic" w:hAnsi="Century Gothic" w:cs="Century Gothic" w:eastAsia="Century Gothic" w:hint="default"/>
                <w:sz w:val="18"/>
                <w:szCs w:val="18"/>
              </w:rPr>
            </w:pPr>
            <w:r>
              <w:rPr>
                <w:rFonts w:ascii="Century Gothic"/>
                <w:spacing w:val="-1"/>
                <w:sz w:val="18"/>
              </w:rPr>
              <w:t>2,433,412</w:t>
            </w:r>
            <w:r>
              <w:rPr>
                <w:rFonts w:ascii="Century Gothic"/>
                <w:sz w:val="18"/>
              </w:rPr>
            </w:r>
          </w:p>
        </w:tc>
        <w:tc>
          <w:tcPr>
            <w:tcW w:w="13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23"/>
              <w:jc w:val="right"/>
              <w:rPr>
                <w:rFonts w:ascii="宋体" w:hAnsi="宋体" w:cs="宋体" w:eastAsia="宋体" w:hint="default"/>
                <w:sz w:val="20"/>
                <w:szCs w:val="20"/>
              </w:rPr>
            </w:pPr>
            <w:r>
              <w:rPr>
                <w:rFonts w:ascii="宋体" w:hAnsi="宋体" w:cs="宋体" w:eastAsia="宋体" w:hint="default"/>
                <w:sz w:val="20"/>
                <w:szCs w:val="20"/>
              </w:rPr>
              <w:t>未知</w:t>
            </w:r>
          </w:p>
        </w:tc>
      </w:tr>
      <w:tr>
        <w:trPr>
          <w:trHeight w:val="325" w:hRule="exact"/>
        </w:trPr>
        <w:tc>
          <w:tcPr>
            <w:tcW w:w="28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2" w:right="0"/>
              <w:jc w:val="left"/>
              <w:rPr>
                <w:rFonts w:ascii="宋体" w:hAnsi="宋体" w:cs="宋体" w:eastAsia="宋体" w:hint="default"/>
                <w:sz w:val="20"/>
                <w:szCs w:val="20"/>
              </w:rPr>
            </w:pPr>
            <w:r>
              <w:rPr>
                <w:rFonts w:ascii="宋体" w:hAnsi="宋体" w:cs="宋体" w:eastAsia="宋体" w:hint="default"/>
                <w:sz w:val="20"/>
                <w:szCs w:val="20"/>
              </w:rPr>
              <w:t>原绍彬</w:t>
            </w:r>
          </w:p>
        </w:tc>
        <w:tc>
          <w:tcPr>
            <w:tcW w:w="18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93" w:right="0"/>
              <w:jc w:val="left"/>
              <w:rPr>
                <w:rFonts w:ascii="宋体" w:hAnsi="宋体" w:cs="宋体" w:eastAsia="宋体" w:hint="default"/>
                <w:sz w:val="20"/>
                <w:szCs w:val="20"/>
              </w:rPr>
            </w:pPr>
            <w:r>
              <w:rPr>
                <w:rFonts w:ascii="宋体" w:hAnsi="宋体" w:cs="宋体" w:eastAsia="宋体" w:hint="default"/>
                <w:sz w:val="20"/>
                <w:szCs w:val="20"/>
              </w:rPr>
              <w:t>境内自然人</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Century Gothic" w:hAnsi="Century Gothic" w:cs="Century Gothic" w:eastAsia="Century Gothic" w:hint="default"/>
                <w:sz w:val="18"/>
                <w:szCs w:val="18"/>
              </w:rPr>
            </w:pPr>
            <w:r>
              <w:rPr>
                <w:rFonts w:ascii="Century Gothic"/>
                <w:spacing w:val="-1"/>
                <w:sz w:val="18"/>
              </w:rPr>
              <w:t>0.43%</w:t>
            </w:r>
            <w:r>
              <w:rPr>
                <w:rFonts w:ascii="Century Gothic"/>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2"/>
              <w:jc w:val="right"/>
              <w:rPr>
                <w:rFonts w:ascii="Century Gothic" w:hAnsi="Century Gothic" w:cs="Century Gothic" w:eastAsia="Century Gothic" w:hint="default"/>
                <w:sz w:val="18"/>
                <w:szCs w:val="18"/>
              </w:rPr>
            </w:pPr>
            <w:r>
              <w:rPr>
                <w:rFonts w:ascii="Century Gothic"/>
                <w:spacing w:val="-1"/>
                <w:sz w:val="18"/>
              </w:rPr>
              <w:t>2,380,000</w:t>
            </w:r>
            <w:r>
              <w:rPr>
                <w:rFonts w:ascii="Century Gothic"/>
                <w:sz w:val="18"/>
              </w:rPr>
            </w:r>
          </w:p>
        </w:tc>
        <w:tc>
          <w:tcPr>
            <w:tcW w:w="13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23"/>
              <w:jc w:val="right"/>
              <w:rPr>
                <w:rFonts w:ascii="宋体" w:hAnsi="宋体" w:cs="宋体" w:eastAsia="宋体" w:hint="default"/>
                <w:sz w:val="20"/>
                <w:szCs w:val="20"/>
              </w:rPr>
            </w:pPr>
            <w:r>
              <w:rPr>
                <w:rFonts w:ascii="宋体" w:hAnsi="宋体" w:cs="宋体" w:eastAsia="宋体" w:hint="default"/>
                <w:sz w:val="20"/>
                <w:szCs w:val="20"/>
              </w:rPr>
              <w:t>未知</w:t>
            </w:r>
          </w:p>
        </w:tc>
      </w:tr>
      <w:tr>
        <w:trPr>
          <w:trHeight w:val="322" w:hRule="exact"/>
        </w:trPr>
        <w:tc>
          <w:tcPr>
            <w:tcW w:w="9240" w:type="dxa"/>
            <w:gridSpan w:val="9"/>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
              <w:ind w:left="22" w:right="0"/>
              <w:jc w:val="left"/>
              <w:rPr>
                <w:rFonts w:ascii="等线" w:hAnsi="等线" w:cs="等线" w:eastAsia="等线" w:hint="default"/>
                <w:sz w:val="20"/>
                <w:szCs w:val="20"/>
              </w:rPr>
            </w:pPr>
            <w:r>
              <w:rPr>
                <w:rFonts w:ascii="等线" w:hAnsi="等线" w:cs="等线" w:eastAsia="等线" w:hint="default"/>
                <w:b/>
                <w:bCs/>
                <w:sz w:val="20"/>
                <w:szCs w:val="20"/>
              </w:rPr>
              <w:t>前 </w:t>
            </w:r>
            <w:r>
              <w:rPr>
                <w:rFonts w:ascii="Times New Roman" w:hAnsi="Times New Roman" w:cs="Times New Roman" w:eastAsia="Times New Roman" w:hint="default"/>
                <w:b/>
                <w:bCs/>
                <w:sz w:val="20"/>
                <w:szCs w:val="20"/>
              </w:rPr>
              <w:t>10</w:t>
            </w:r>
            <w:r>
              <w:rPr>
                <w:rFonts w:ascii="Times New Roman" w:hAnsi="Times New Roman" w:cs="Times New Roman" w:eastAsia="Times New Roman" w:hint="default"/>
                <w:b/>
                <w:bCs/>
                <w:spacing w:val="3"/>
                <w:sz w:val="20"/>
                <w:szCs w:val="20"/>
              </w:rPr>
              <w:t> </w:t>
            </w:r>
            <w:r>
              <w:rPr>
                <w:rFonts w:ascii="等线" w:hAnsi="等线" w:cs="等线" w:eastAsia="等线" w:hint="default"/>
                <w:b/>
                <w:bCs/>
                <w:sz w:val="20"/>
                <w:szCs w:val="20"/>
              </w:rPr>
              <w:t>名无限售条件股东持股情况</w:t>
            </w:r>
            <w:r>
              <w:rPr>
                <w:rFonts w:ascii="等线" w:hAnsi="等线" w:cs="等线" w:eastAsia="等线" w:hint="default"/>
                <w:sz w:val="20"/>
                <w:szCs w:val="20"/>
              </w:rPr>
            </w:r>
          </w:p>
        </w:tc>
      </w:tr>
      <w:tr>
        <w:trPr>
          <w:trHeight w:val="323" w:hRule="exact"/>
        </w:trPr>
        <w:tc>
          <w:tcPr>
            <w:tcW w:w="3640" w:type="dxa"/>
            <w:gridSpan w:val="3"/>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
              <w:ind w:right="0"/>
              <w:jc w:val="center"/>
              <w:rPr>
                <w:rFonts w:ascii="等线" w:hAnsi="等线" w:cs="等线" w:eastAsia="等线" w:hint="default"/>
                <w:sz w:val="20"/>
                <w:szCs w:val="20"/>
              </w:rPr>
            </w:pPr>
            <w:r>
              <w:rPr>
                <w:rFonts w:ascii="等线" w:hAnsi="等线" w:cs="等线" w:eastAsia="等线" w:hint="default"/>
                <w:b/>
                <w:bCs/>
                <w:sz w:val="20"/>
                <w:szCs w:val="20"/>
              </w:rPr>
              <w:t>股东名称</w:t>
            </w:r>
            <w:r>
              <w:rPr>
                <w:rFonts w:ascii="等线" w:hAnsi="等线" w:cs="等线" w:eastAsia="等线" w:hint="default"/>
                <w:sz w:val="20"/>
                <w:szCs w:val="20"/>
              </w:rPr>
            </w:r>
          </w:p>
        </w:tc>
        <w:tc>
          <w:tcPr>
            <w:tcW w:w="3120" w:type="dxa"/>
            <w:gridSpan w:val="4"/>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
              <w:ind w:left="450" w:right="0"/>
              <w:jc w:val="left"/>
              <w:rPr>
                <w:rFonts w:ascii="等线" w:hAnsi="等线" w:cs="等线" w:eastAsia="等线" w:hint="default"/>
                <w:sz w:val="20"/>
                <w:szCs w:val="20"/>
              </w:rPr>
            </w:pPr>
            <w:r>
              <w:rPr>
                <w:rFonts w:ascii="等线" w:hAnsi="等线" w:cs="等线" w:eastAsia="等线" w:hint="default"/>
                <w:b/>
                <w:bCs/>
                <w:sz w:val="20"/>
                <w:szCs w:val="20"/>
              </w:rPr>
              <w:t>持有无限售条件股份数量</w:t>
            </w:r>
            <w:r>
              <w:rPr>
                <w:rFonts w:ascii="等线" w:hAnsi="等线" w:cs="等线" w:eastAsia="等线" w:hint="default"/>
                <w:sz w:val="20"/>
                <w:szCs w:val="20"/>
              </w:rPr>
            </w:r>
          </w:p>
        </w:tc>
        <w:tc>
          <w:tcPr>
            <w:tcW w:w="2480" w:type="dxa"/>
            <w:gridSpan w:val="2"/>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
              <w:ind w:right="0"/>
              <w:jc w:val="center"/>
              <w:rPr>
                <w:rFonts w:ascii="等线" w:hAnsi="等线" w:cs="等线" w:eastAsia="等线" w:hint="default"/>
                <w:sz w:val="20"/>
                <w:szCs w:val="20"/>
              </w:rPr>
            </w:pPr>
            <w:r>
              <w:rPr>
                <w:rFonts w:ascii="等线" w:hAnsi="等线" w:cs="等线" w:eastAsia="等线" w:hint="default"/>
                <w:b/>
                <w:bCs/>
                <w:sz w:val="20"/>
                <w:szCs w:val="20"/>
              </w:rPr>
              <w:t>股份种类</w:t>
            </w:r>
            <w:r>
              <w:rPr>
                <w:rFonts w:ascii="等线" w:hAnsi="等线" w:cs="等线" w:eastAsia="等线" w:hint="default"/>
                <w:sz w:val="20"/>
                <w:szCs w:val="20"/>
              </w:rPr>
            </w:r>
          </w:p>
        </w:tc>
      </w:tr>
      <w:tr>
        <w:trPr>
          <w:trHeight w:val="325"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2" w:right="0"/>
              <w:jc w:val="left"/>
              <w:rPr>
                <w:rFonts w:ascii="宋体" w:hAnsi="宋体" w:cs="宋体" w:eastAsia="宋体" w:hint="default"/>
                <w:sz w:val="20"/>
                <w:szCs w:val="20"/>
              </w:rPr>
            </w:pPr>
            <w:r>
              <w:rPr>
                <w:rFonts w:ascii="宋体" w:hAnsi="宋体" w:cs="宋体" w:eastAsia="宋体" w:hint="default"/>
                <w:sz w:val="20"/>
                <w:szCs w:val="20"/>
              </w:rPr>
              <w:t>长城科技股份有限公司</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Century Gothic" w:hAnsi="Century Gothic" w:cs="Century Gothic" w:eastAsia="Century Gothic" w:hint="default"/>
                <w:sz w:val="18"/>
                <w:szCs w:val="18"/>
              </w:rPr>
            </w:pPr>
            <w:r>
              <w:rPr>
                <w:rFonts w:ascii="Century Gothic"/>
                <w:sz w:val="18"/>
              </w:rPr>
              <w:t>263,073,960</w:t>
            </w:r>
          </w:p>
        </w:tc>
        <w:tc>
          <w:tcPr>
            <w:tcW w:w="2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636" w:right="0"/>
              <w:jc w:val="left"/>
              <w:rPr>
                <w:rFonts w:ascii="宋体" w:hAnsi="宋体" w:cs="宋体" w:eastAsia="宋体" w:hint="default"/>
                <w:sz w:val="20"/>
                <w:szCs w:val="20"/>
              </w:rPr>
            </w:pPr>
            <w:r>
              <w:rPr>
                <w:rFonts w:ascii="宋体" w:hAnsi="宋体" w:cs="宋体" w:eastAsia="宋体" w:hint="default"/>
                <w:sz w:val="20"/>
                <w:szCs w:val="20"/>
              </w:rPr>
              <w:t>人民币普通股</w:t>
            </w:r>
          </w:p>
        </w:tc>
      </w:tr>
      <w:tr>
        <w:trPr>
          <w:trHeight w:val="640"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88" w:lineRule="auto" w:before="23"/>
              <w:ind w:left="22" w:right="204"/>
              <w:jc w:val="left"/>
              <w:rPr>
                <w:rFonts w:ascii="宋体" w:hAnsi="宋体" w:cs="宋体" w:eastAsia="宋体" w:hint="default"/>
                <w:sz w:val="20"/>
                <w:szCs w:val="20"/>
              </w:rPr>
            </w:pPr>
            <w:r>
              <w:rPr>
                <w:rFonts w:ascii="宋体" w:hAnsi="宋体" w:cs="宋体" w:eastAsia="宋体" w:hint="default"/>
                <w:sz w:val="20"/>
                <w:szCs w:val="20"/>
              </w:rPr>
              <w:t>中国农业银行－中邮核心优势灵活配置</w:t>
            </w:r>
            <w:r>
              <w:rPr>
                <w:rFonts w:ascii="宋体" w:hAnsi="宋体" w:cs="宋体" w:eastAsia="宋体" w:hint="default"/>
                <w:w w:val="100"/>
                <w:sz w:val="20"/>
                <w:szCs w:val="20"/>
              </w:rPr>
              <w:t> </w:t>
            </w:r>
            <w:r>
              <w:rPr>
                <w:rFonts w:ascii="宋体" w:hAnsi="宋体" w:cs="宋体" w:eastAsia="宋体" w:hint="default"/>
                <w:sz w:val="20"/>
                <w:szCs w:val="20"/>
              </w:rPr>
              <w:t>混合型证券投资基金</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5"/>
                <w:szCs w:val="15"/>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9,044,659</w:t>
            </w:r>
          </w:p>
        </w:tc>
        <w:tc>
          <w:tcPr>
            <w:tcW w:w="2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3"/>
                <w:szCs w:val="13"/>
              </w:rPr>
            </w:pPr>
          </w:p>
          <w:p>
            <w:pPr>
              <w:pStyle w:val="TableParagraph"/>
              <w:spacing w:line="240" w:lineRule="auto"/>
              <w:ind w:left="636" w:right="0"/>
              <w:jc w:val="left"/>
              <w:rPr>
                <w:rFonts w:ascii="宋体" w:hAnsi="宋体" w:cs="宋体" w:eastAsia="宋体" w:hint="default"/>
                <w:sz w:val="20"/>
                <w:szCs w:val="20"/>
              </w:rPr>
            </w:pPr>
            <w:r>
              <w:rPr>
                <w:rFonts w:ascii="宋体" w:hAnsi="宋体" w:cs="宋体" w:eastAsia="宋体" w:hint="default"/>
                <w:sz w:val="20"/>
                <w:szCs w:val="20"/>
              </w:rPr>
              <w:t>人民币普通股</w:t>
            </w:r>
          </w:p>
        </w:tc>
      </w:tr>
      <w:tr>
        <w:trPr>
          <w:trHeight w:val="640"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88" w:lineRule="auto" w:before="23"/>
              <w:ind w:left="22" w:right="204"/>
              <w:jc w:val="left"/>
              <w:rPr>
                <w:rFonts w:ascii="Times New Roman" w:hAnsi="Times New Roman" w:cs="Times New Roman" w:eastAsia="Times New Roman" w:hint="default"/>
                <w:sz w:val="20"/>
                <w:szCs w:val="20"/>
              </w:rPr>
            </w:pPr>
            <w:r>
              <w:rPr>
                <w:rFonts w:ascii="宋体" w:hAnsi="宋体" w:cs="宋体" w:eastAsia="宋体" w:hint="default"/>
                <w:sz w:val="20"/>
                <w:szCs w:val="20"/>
              </w:rPr>
              <w:t>中国农业银行－大成创新成长混合型证</w:t>
            </w:r>
            <w:r>
              <w:rPr>
                <w:rFonts w:ascii="宋体" w:hAnsi="宋体" w:cs="宋体" w:eastAsia="宋体" w:hint="default"/>
                <w:w w:val="100"/>
                <w:sz w:val="20"/>
                <w:szCs w:val="20"/>
              </w:rPr>
              <w:t> </w:t>
            </w:r>
            <w:r>
              <w:rPr>
                <w:rFonts w:ascii="宋体" w:hAnsi="宋体" w:cs="宋体" w:eastAsia="宋体" w:hint="default"/>
                <w:sz w:val="20"/>
                <w:szCs w:val="20"/>
              </w:rPr>
              <w:t>券投资基金</w:t>
            </w:r>
            <w:r>
              <w:rPr>
                <w:rFonts w:ascii="Times New Roman" w:hAnsi="Times New Roman" w:cs="Times New Roman" w:eastAsia="Times New Roman" w:hint="default"/>
                <w:sz w:val="20"/>
                <w:szCs w:val="20"/>
              </w:rPr>
              <w:t>(LOF)</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5"/>
                <w:szCs w:val="15"/>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8,822,160</w:t>
            </w:r>
          </w:p>
        </w:tc>
        <w:tc>
          <w:tcPr>
            <w:tcW w:w="2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3"/>
                <w:szCs w:val="13"/>
              </w:rPr>
            </w:pPr>
          </w:p>
          <w:p>
            <w:pPr>
              <w:pStyle w:val="TableParagraph"/>
              <w:spacing w:line="240" w:lineRule="auto"/>
              <w:ind w:left="636" w:right="0"/>
              <w:jc w:val="left"/>
              <w:rPr>
                <w:rFonts w:ascii="宋体" w:hAnsi="宋体" w:cs="宋体" w:eastAsia="宋体" w:hint="default"/>
                <w:sz w:val="20"/>
                <w:szCs w:val="20"/>
              </w:rPr>
            </w:pPr>
            <w:r>
              <w:rPr>
                <w:rFonts w:ascii="宋体" w:hAnsi="宋体" w:cs="宋体" w:eastAsia="宋体" w:hint="default"/>
                <w:sz w:val="20"/>
                <w:szCs w:val="20"/>
              </w:rPr>
              <w:t>人民币普通股</w:t>
            </w:r>
          </w:p>
        </w:tc>
      </w:tr>
      <w:tr>
        <w:trPr>
          <w:trHeight w:val="325"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2" w:right="0"/>
              <w:jc w:val="left"/>
              <w:rPr>
                <w:rFonts w:ascii="宋体" w:hAnsi="宋体" w:cs="宋体" w:eastAsia="宋体" w:hint="default"/>
                <w:sz w:val="20"/>
                <w:szCs w:val="20"/>
              </w:rPr>
            </w:pPr>
            <w:r>
              <w:rPr>
                <w:rFonts w:ascii="宋体" w:hAnsi="宋体" w:cs="宋体" w:eastAsia="宋体" w:hint="default"/>
                <w:sz w:val="20"/>
                <w:szCs w:val="20"/>
              </w:rPr>
              <w:t>潘海舟</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Century Gothic" w:hAnsi="Century Gothic" w:cs="Century Gothic" w:eastAsia="Century Gothic" w:hint="default"/>
                <w:sz w:val="18"/>
                <w:szCs w:val="18"/>
              </w:rPr>
            </w:pPr>
            <w:r>
              <w:rPr>
                <w:rFonts w:ascii="Century Gothic"/>
                <w:sz w:val="18"/>
              </w:rPr>
              <w:t>4,813,000</w:t>
            </w:r>
          </w:p>
        </w:tc>
        <w:tc>
          <w:tcPr>
            <w:tcW w:w="2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636" w:right="0"/>
              <w:jc w:val="left"/>
              <w:rPr>
                <w:rFonts w:ascii="宋体" w:hAnsi="宋体" w:cs="宋体" w:eastAsia="宋体" w:hint="default"/>
                <w:sz w:val="20"/>
                <w:szCs w:val="20"/>
              </w:rPr>
            </w:pPr>
            <w:r>
              <w:rPr>
                <w:rFonts w:ascii="宋体" w:hAnsi="宋体" w:cs="宋体" w:eastAsia="宋体" w:hint="default"/>
                <w:sz w:val="20"/>
                <w:szCs w:val="20"/>
              </w:rPr>
              <w:t>人民币普通股</w:t>
            </w:r>
          </w:p>
        </w:tc>
      </w:tr>
      <w:tr>
        <w:trPr>
          <w:trHeight w:val="640"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90" w:lineRule="auto" w:before="23"/>
              <w:ind w:left="22" w:right="204"/>
              <w:jc w:val="left"/>
              <w:rPr>
                <w:rFonts w:ascii="宋体" w:hAnsi="宋体" w:cs="宋体" w:eastAsia="宋体" w:hint="default"/>
                <w:sz w:val="20"/>
                <w:szCs w:val="20"/>
              </w:rPr>
            </w:pPr>
            <w:r>
              <w:rPr>
                <w:rFonts w:ascii="宋体" w:hAnsi="宋体" w:cs="宋体" w:eastAsia="宋体" w:hint="default"/>
                <w:sz w:val="20"/>
                <w:szCs w:val="20"/>
              </w:rPr>
              <w:t>中国银行－景顺长城鼎益股票型开放式</w:t>
            </w:r>
            <w:r>
              <w:rPr>
                <w:rFonts w:ascii="宋体" w:hAnsi="宋体" w:cs="宋体" w:eastAsia="宋体" w:hint="default"/>
                <w:w w:val="100"/>
                <w:sz w:val="20"/>
                <w:szCs w:val="20"/>
              </w:rPr>
              <w:t> </w:t>
            </w:r>
            <w:r>
              <w:rPr>
                <w:rFonts w:ascii="宋体" w:hAnsi="宋体" w:cs="宋体" w:eastAsia="宋体" w:hint="default"/>
                <w:sz w:val="20"/>
                <w:szCs w:val="20"/>
              </w:rPr>
              <w:t>证券投资基金</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5"/>
                <w:szCs w:val="15"/>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3,056,063</w:t>
            </w:r>
          </w:p>
        </w:tc>
        <w:tc>
          <w:tcPr>
            <w:tcW w:w="2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3"/>
                <w:szCs w:val="13"/>
              </w:rPr>
            </w:pPr>
          </w:p>
          <w:p>
            <w:pPr>
              <w:pStyle w:val="TableParagraph"/>
              <w:spacing w:line="240" w:lineRule="auto"/>
              <w:ind w:left="636" w:right="0"/>
              <w:jc w:val="left"/>
              <w:rPr>
                <w:rFonts w:ascii="宋体" w:hAnsi="宋体" w:cs="宋体" w:eastAsia="宋体" w:hint="default"/>
                <w:sz w:val="20"/>
                <w:szCs w:val="20"/>
              </w:rPr>
            </w:pPr>
            <w:r>
              <w:rPr>
                <w:rFonts w:ascii="宋体" w:hAnsi="宋体" w:cs="宋体" w:eastAsia="宋体" w:hint="default"/>
                <w:sz w:val="20"/>
                <w:szCs w:val="20"/>
              </w:rPr>
              <w:t>人民币普通股</w:t>
            </w:r>
          </w:p>
        </w:tc>
      </w:tr>
      <w:tr>
        <w:trPr>
          <w:trHeight w:val="641"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90" w:lineRule="auto" w:before="23"/>
              <w:ind w:left="22" w:right="204"/>
              <w:jc w:val="left"/>
              <w:rPr>
                <w:rFonts w:ascii="宋体" w:hAnsi="宋体" w:cs="宋体" w:eastAsia="宋体" w:hint="default"/>
                <w:sz w:val="20"/>
                <w:szCs w:val="20"/>
              </w:rPr>
            </w:pPr>
            <w:r>
              <w:rPr>
                <w:rFonts w:ascii="宋体" w:hAnsi="宋体" w:cs="宋体" w:eastAsia="宋体" w:hint="default"/>
                <w:sz w:val="20"/>
                <w:szCs w:val="20"/>
              </w:rPr>
              <w:t>中国建设银行－银华富裕主题股票型证</w:t>
            </w:r>
            <w:r>
              <w:rPr>
                <w:rFonts w:ascii="宋体" w:hAnsi="宋体" w:cs="宋体" w:eastAsia="宋体" w:hint="default"/>
                <w:w w:val="100"/>
                <w:sz w:val="20"/>
                <w:szCs w:val="20"/>
              </w:rPr>
              <w:t> </w:t>
            </w:r>
            <w:r>
              <w:rPr>
                <w:rFonts w:ascii="宋体" w:hAnsi="宋体" w:cs="宋体" w:eastAsia="宋体" w:hint="default"/>
                <w:sz w:val="20"/>
                <w:szCs w:val="20"/>
              </w:rPr>
              <w:t>券投资基金</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5"/>
                <w:szCs w:val="15"/>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3,003,852</w:t>
            </w:r>
          </w:p>
        </w:tc>
        <w:tc>
          <w:tcPr>
            <w:tcW w:w="2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3"/>
                <w:szCs w:val="13"/>
              </w:rPr>
            </w:pPr>
          </w:p>
          <w:p>
            <w:pPr>
              <w:pStyle w:val="TableParagraph"/>
              <w:spacing w:line="240" w:lineRule="auto"/>
              <w:ind w:left="636" w:right="0"/>
              <w:jc w:val="left"/>
              <w:rPr>
                <w:rFonts w:ascii="宋体" w:hAnsi="宋体" w:cs="宋体" w:eastAsia="宋体" w:hint="default"/>
                <w:sz w:val="20"/>
                <w:szCs w:val="20"/>
              </w:rPr>
            </w:pPr>
            <w:r>
              <w:rPr>
                <w:rFonts w:ascii="宋体" w:hAnsi="宋体" w:cs="宋体" w:eastAsia="宋体" w:hint="default"/>
                <w:sz w:val="20"/>
                <w:szCs w:val="20"/>
              </w:rPr>
              <w:t>人民币普通股</w:t>
            </w:r>
          </w:p>
        </w:tc>
      </w:tr>
      <w:tr>
        <w:trPr>
          <w:trHeight w:val="640"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88" w:lineRule="auto" w:before="23"/>
              <w:ind w:left="22" w:right="204"/>
              <w:jc w:val="left"/>
              <w:rPr>
                <w:rFonts w:ascii="宋体" w:hAnsi="宋体" w:cs="宋体" w:eastAsia="宋体" w:hint="default"/>
                <w:sz w:val="20"/>
                <w:szCs w:val="20"/>
              </w:rPr>
            </w:pPr>
            <w:r>
              <w:rPr>
                <w:rFonts w:ascii="宋体" w:hAnsi="宋体" w:cs="宋体" w:eastAsia="宋体" w:hint="default"/>
                <w:sz w:val="20"/>
                <w:szCs w:val="20"/>
              </w:rPr>
              <w:t>中国建设银行－华夏红利混合型开放式</w:t>
            </w:r>
            <w:r>
              <w:rPr>
                <w:rFonts w:ascii="宋体" w:hAnsi="宋体" w:cs="宋体" w:eastAsia="宋体" w:hint="default"/>
                <w:w w:val="100"/>
                <w:sz w:val="20"/>
                <w:szCs w:val="20"/>
              </w:rPr>
              <w:t> </w:t>
            </w:r>
            <w:r>
              <w:rPr>
                <w:rFonts w:ascii="宋体" w:hAnsi="宋体" w:cs="宋体" w:eastAsia="宋体" w:hint="default"/>
                <w:sz w:val="20"/>
                <w:szCs w:val="20"/>
              </w:rPr>
              <w:t>证券投资基金</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5"/>
                <w:szCs w:val="15"/>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3,000,000</w:t>
            </w:r>
          </w:p>
        </w:tc>
        <w:tc>
          <w:tcPr>
            <w:tcW w:w="2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等线" w:hAnsi="等线" w:cs="等线" w:eastAsia="等线" w:hint="default"/>
                <w:b/>
                <w:bCs/>
                <w:sz w:val="13"/>
                <w:szCs w:val="13"/>
              </w:rPr>
            </w:pPr>
          </w:p>
          <w:p>
            <w:pPr>
              <w:pStyle w:val="TableParagraph"/>
              <w:spacing w:line="240" w:lineRule="auto"/>
              <w:ind w:left="636" w:right="0"/>
              <w:jc w:val="left"/>
              <w:rPr>
                <w:rFonts w:ascii="宋体" w:hAnsi="宋体" w:cs="宋体" w:eastAsia="宋体" w:hint="default"/>
                <w:sz w:val="20"/>
                <w:szCs w:val="20"/>
              </w:rPr>
            </w:pPr>
            <w:r>
              <w:rPr>
                <w:rFonts w:ascii="宋体" w:hAnsi="宋体" w:cs="宋体" w:eastAsia="宋体" w:hint="default"/>
                <w:sz w:val="20"/>
                <w:szCs w:val="20"/>
              </w:rPr>
              <w:t>人民币普通股</w:t>
            </w:r>
          </w:p>
        </w:tc>
      </w:tr>
      <w:tr>
        <w:trPr>
          <w:trHeight w:val="325"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2" w:right="0"/>
              <w:jc w:val="left"/>
              <w:rPr>
                <w:rFonts w:ascii="宋体" w:hAnsi="宋体" w:cs="宋体" w:eastAsia="宋体" w:hint="default"/>
                <w:sz w:val="20"/>
                <w:szCs w:val="20"/>
              </w:rPr>
            </w:pPr>
            <w:r>
              <w:rPr>
                <w:rFonts w:ascii="宋体" w:hAnsi="宋体" w:cs="宋体" w:eastAsia="宋体" w:hint="default"/>
                <w:sz w:val="20"/>
                <w:szCs w:val="20"/>
              </w:rPr>
              <w:t>徐超洋</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Century Gothic" w:hAnsi="Century Gothic" w:cs="Century Gothic" w:eastAsia="Century Gothic" w:hint="default"/>
                <w:sz w:val="18"/>
                <w:szCs w:val="18"/>
              </w:rPr>
            </w:pPr>
            <w:r>
              <w:rPr>
                <w:rFonts w:ascii="Century Gothic"/>
                <w:sz w:val="18"/>
              </w:rPr>
              <w:t>2,740,000</w:t>
            </w:r>
          </w:p>
        </w:tc>
        <w:tc>
          <w:tcPr>
            <w:tcW w:w="2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636" w:right="0"/>
              <w:jc w:val="left"/>
              <w:rPr>
                <w:rFonts w:ascii="宋体" w:hAnsi="宋体" w:cs="宋体" w:eastAsia="宋体" w:hint="default"/>
                <w:sz w:val="20"/>
                <w:szCs w:val="20"/>
              </w:rPr>
            </w:pPr>
            <w:r>
              <w:rPr>
                <w:rFonts w:ascii="宋体" w:hAnsi="宋体" w:cs="宋体" w:eastAsia="宋体" w:hint="default"/>
                <w:sz w:val="20"/>
                <w:szCs w:val="20"/>
              </w:rPr>
              <w:t>人民币普通股</w:t>
            </w:r>
          </w:p>
        </w:tc>
      </w:tr>
      <w:tr>
        <w:trPr>
          <w:trHeight w:val="325"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2" w:right="0"/>
              <w:jc w:val="left"/>
              <w:rPr>
                <w:rFonts w:ascii="宋体" w:hAnsi="宋体" w:cs="宋体" w:eastAsia="宋体" w:hint="default"/>
                <w:sz w:val="20"/>
                <w:szCs w:val="20"/>
              </w:rPr>
            </w:pPr>
            <w:r>
              <w:rPr>
                <w:rFonts w:ascii="宋体" w:hAnsi="宋体" w:cs="宋体" w:eastAsia="宋体" w:hint="default"/>
                <w:sz w:val="20"/>
                <w:szCs w:val="20"/>
              </w:rPr>
              <w:t>孙芬莲</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Century Gothic" w:hAnsi="Century Gothic" w:cs="Century Gothic" w:eastAsia="Century Gothic" w:hint="default"/>
                <w:sz w:val="18"/>
                <w:szCs w:val="18"/>
              </w:rPr>
            </w:pPr>
            <w:r>
              <w:rPr>
                <w:rFonts w:ascii="Century Gothic"/>
                <w:sz w:val="18"/>
              </w:rPr>
              <w:t>2,433,412</w:t>
            </w:r>
          </w:p>
        </w:tc>
        <w:tc>
          <w:tcPr>
            <w:tcW w:w="2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636" w:right="0"/>
              <w:jc w:val="left"/>
              <w:rPr>
                <w:rFonts w:ascii="宋体" w:hAnsi="宋体" w:cs="宋体" w:eastAsia="宋体" w:hint="default"/>
                <w:sz w:val="20"/>
                <w:szCs w:val="20"/>
              </w:rPr>
            </w:pPr>
            <w:r>
              <w:rPr>
                <w:rFonts w:ascii="宋体" w:hAnsi="宋体" w:cs="宋体" w:eastAsia="宋体" w:hint="default"/>
                <w:sz w:val="20"/>
                <w:szCs w:val="20"/>
              </w:rPr>
              <w:t>人民币普通股</w:t>
            </w:r>
          </w:p>
        </w:tc>
      </w:tr>
      <w:tr>
        <w:trPr>
          <w:trHeight w:val="325"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2" w:right="0"/>
              <w:jc w:val="left"/>
              <w:rPr>
                <w:rFonts w:ascii="宋体" w:hAnsi="宋体" w:cs="宋体" w:eastAsia="宋体" w:hint="default"/>
                <w:sz w:val="20"/>
                <w:szCs w:val="20"/>
              </w:rPr>
            </w:pPr>
            <w:r>
              <w:rPr>
                <w:rFonts w:ascii="宋体" w:hAnsi="宋体" w:cs="宋体" w:eastAsia="宋体" w:hint="default"/>
                <w:sz w:val="20"/>
                <w:szCs w:val="20"/>
              </w:rPr>
              <w:t>原绍彬</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Century Gothic" w:hAnsi="Century Gothic" w:cs="Century Gothic" w:eastAsia="Century Gothic" w:hint="default"/>
                <w:sz w:val="18"/>
                <w:szCs w:val="18"/>
              </w:rPr>
            </w:pPr>
            <w:r>
              <w:rPr>
                <w:rFonts w:ascii="Century Gothic"/>
                <w:sz w:val="18"/>
              </w:rPr>
              <w:t>2,380,000</w:t>
            </w:r>
          </w:p>
        </w:tc>
        <w:tc>
          <w:tcPr>
            <w:tcW w:w="2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636" w:right="0"/>
              <w:jc w:val="left"/>
              <w:rPr>
                <w:rFonts w:ascii="宋体" w:hAnsi="宋体" w:cs="宋体" w:eastAsia="宋体" w:hint="default"/>
                <w:sz w:val="20"/>
                <w:szCs w:val="20"/>
              </w:rPr>
            </w:pPr>
            <w:r>
              <w:rPr>
                <w:rFonts w:ascii="宋体" w:hAnsi="宋体" w:cs="宋体" w:eastAsia="宋体" w:hint="default"/>
                <w:sz w:val="20"/>
                <w:szCs w:val="20"/>
              </w:rPr>
              <w:t>人民币普通股</w:t>
            </w:r>
          </w:p>
        </w:tc>
      </w:tr>
      <w:tr>
        <w:trPr>
          <w:trHeight w:val="640" w:hRule="exact"/>
        </w:trPr>
        <w:tc>
          <w:tcPr>
            <w:tcW w:w="233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73" w:lineRule="auto" w:before="4"/>
              <w:ind w:left="661" w:right="53" w:hanging="602"/>
              <w:jc w:val="left"/>
              <w:rPr>
                <w:rFonts w:ascii="等线" w:hAnsi="等线" w:cs="等线" w:eastAsia="等线" w:hint="default"/>
                <w:sz w:val="20"/>
                <w:szCs w:val="20"/>
              </w:rPr>
            </w:pPr>
            <w:r>
              <w:rPr>
                <w:rFonts w:ascii="等线" w:hAnsi="等线" w:cs="等线" w:eastAsia="等线" w:hint="default"/>
                <w:b/>
                <w:bCs/>
                <w:sz w:val="20"/>
                <w:szCs w:val="20"/>
              </w:rPr>
              <w:t>上述股东关联关系或一致</w:t>
            </w:r>
            <w:r>
              <w:rPr>
                <w:rFonts w:ascii="等线" w:hAnsi="等线" w:cs="等线" w:eastAsia="等线" w:hint="default"/>
                <w:b/>
                <w:bCs/>
                <w:spacing w:val="-47"/>
                <w:sz w:val="20"/>
                <w:szCs w:val="20"/>
              </w:rPr>
              <w:t> </w:t>
            </w:r>
            <w:r>
              <w:rPr>
                <w:rFonts w:ascii="等线" w:hAnsi="等线" w:cs="等线" w:eastAsia="等线" w:hint="default"/>
                <w:b/>
                <w:bCs/>
                <w:spacing w:val="-47"/>
                <w:sz w:val="20"/>
                <w:szCs w:val="20"/>
              </w:rPr>
            </w:r>
            <w:r>
              <w:rPr>
                <w:rFonts w:ascii="等线" w:hAnsi="等线" w:cs="等线" w:eastAsia="等线" w:hint="default"/>
                <w:b/>
                <w:bCs/>
                <w:sz w:val="20"/>
                <w:szCs w:val="20"/>
              </w:rPr>
              <w:t>行动的说明</w:t>
            </w:r>
            <w:r>
              <w:rPr>
                <w:rFonts w:ascii="等线" w:hAnsi="等线" w:cs="等线" w:eastAsia="等线" w:hint="default"/>
                <w:sz w:val="20"/>
                <w:szCs w:val="20"/>
              </w:rPr>
            </w:r>
          </w:p>
        </w:tc>
        <w:tc>
          <w:tcPr>
            <w:tcW w:w="6906" w:type="dxa"/>
            <w:gridSpan w:val="8"/>
            <w:tcBorders>
              <w:top w:val="single" w:sz="4" w:space="0" w:color="000000"/>
              <w:left w:val="single" w:sz="4" w:space="0" w:color="000000"/>
              <w:bottom w:val="single" w:sz="4" w:space="0" w:color="000000"/>
              <w:right w:val="single" w:sz="4" w:space="0" w:color="000000"/>
            </w:tcBorders>
          </w:tcPr>
          <w:p>
            <w:pPr>
              <w:pStyle w:val="TableParagraph"/>
              <w:spacing w:line="288" w:lineRule="auto" w:before="23"/>
              <w:ind w:left="28" w:right="64"/>
              <w:jc w:val="left"/>
              <w:rPr>
                <w:rFonts w:ascii="宋体" w:hAnsi="宋体" w:cs="宋体" w:eastAsia="宋体" w:hint="default"/>
                <w:sz w:val="20"/>
                <w:szCs w:val="20"/>
              </w:rPr>
            </w:pPr>
            <w:r>
              <w:rPr>
                <w:rFonts w:ascii="宋体" w:hAnsi="宋体" w:cs="宋体" w:eastAsia="宋体" w:hint="default"/>
                <w:spacing w:val="-1"/>
                <w:sz w:val="20"/>
                <w:szCs w:val="20"/>
              </w:rPr>
              <w:t>长城科技股份有限公司为公司第一大股东，与上述其他股东之间无关联关系；</w:t>
            </w:r>
            <w:r>
              <w:rPr>
                <w:rFonts w:ascii="宋体" w:hAnsi="宋体" w:cs="宋体" w:eastAsia="宋体" w:hint="default"/>
                <w:spacing w:val="-73"/>
                <w:sz w:val="20"/>
                <w:szCs w:val="20"/>
              </w:rPr>
              <w:t> </w:t>
            </w:r>
            <w:r>
              <w:rPr>
                <w:rFonts w:ascii="宋体" w:hAnsi="宋体" w:cs="宋体" w:eastAsia="宋体" w:hint="default"/>
                <w:spacing w:val="-73"/>
                <w:sz w:val="20"/>
                <w:szCs w:val="20"/>
              </w:rPr>
            </w:r>
            <w:r>
              <w:rPr>
                <w:rFonts w:ascii="宋体" w:hAnsi="宋体" w:cs="宋体" w:eastAsia="宋体" w:hint="default"/>
                <w:sz w:val="20"/>
                <w:szCs w:val="20"/>
              </w:rPr>
              <w:t>未知上述其他股东之间是否存在关联关系或属于一致行动人。</w:t>
            </w:r>
          </w:p>
        </w:tc>
      </w:tr>
    </w:tbl>
    <w:p>
      <w:pPr>
        <w:spacing w:line="240" w:lineRule="auto" w:before="13"/>
        <w:rPr>
          <w:rFonts w:ascii="等线" w:hAnsi="等线" w:cs="等线" w:eastAsia="等线" w:hint="default"/>
          <w:b/>
          <w:bCs/>
          <w:sz w:val="23"/>
          <w:szCs w:val="23"/>
        </w:rPr>
      </w:pPr>
    </w:p>
    <w:p>
      <w:pPr>
        <w:pStyle w:val="Heading2"/>
        <w:spacing w:line="240" w:lineRule="auto" w:before="34"/>
        <w:ind w:left="580" w:right="0"/>
        <w:jc w:val="left"/>
        <w:rPr>
          <w:b w:val="0"/>
          <w:bCs w:val="0"/>
        </w:rPr>
      </w:pPr>
      <w:r>
        <w:rPr>
          <w:rFonts w:ascii="Century Gothic" w:hAnsi="Century Gothic" w:cs="Century Gothic" w:eastAsia="Century Gothic" w:hint="default"/>
        </w:rPr>
        <w:t>3.</w:t>
      </w:r>
      <w:r>
        <w:rPr/>
        <w:t>公司控股股东情况</w:t>
      </w:r>
      <w:r>
        <w:rPr>
          <w:b w:val="0"/>
          <w:bCs w:val="0"/>
        </w:rPr>
      </w:r>
    </w:p>
    <w:p>
      <w:pPr>
        <w:spacing w:after="0" w:line="240" w:lineRule="auto"/>
        <w:jc w:val="left"/>
        <w:sectPr>
          <w:pgSz w:w="11910" w:h="16840"/>
          <w:pgMar w:header="0" w:footer="982" w:top="1360" w:bottom="1180" w:left="1220" w:right="1220"/>
        </w:sectPr>
      </w:pPr>
    </w:p>
    <w:p>
      <w:pPr>
        <w:pStyle w:val="Heading3"/>
        <w:spacing w:line="336" w:lineRule="auto" w:before="0"/>
        <w:ind w:right="224" w:firstLine="480"/>
        <w:jc w:val="left"/>
        <w:rPr>
          <w:rFonts w:ascii="Century Gothic" w:hAnsi="Century Gothic" w:cs="Century Gothic" w:eastAsia="Century Gothic" w:hint="default"/>
        </w:rPr>
      </w:pPr>
      <w:r>
        <w:rPr/>
        <w:t>长城科技股份有限公司是在香港联交所挂牌上市的</w:t>
      </w:r>
      <w:r>
        <w:rPr>
          <w:spacing w:val="-60"/>
        </w:rPr>
        <w:t> </w:t>
      </w:r>
      <w:r>
        <w:rPr>
          <w:rFonts w:ascii="Century Gothic" w:hAnsi="Century Gothic" w:cs="Century Gothic" w:eastAsia="Century Gothic" w:hint="default"/>
        </w:rPr>
        <w:t>H</w:t>
      </w:r>
      <w:r>
        <w:rPr>
          <w:rFonts w:ascii="Century Gothic" w:hAnsi="Century Gothic" w:cs="Century Gothic" w:eastAsia="Century Gothic" w:hint="default"/>
          <w:spacing w:val="-6"/>
        </w:rPr>
        <w:t> </w:t>
      </w:r>
      <w:r>
        <w:rPr/>
        <w:t>股公司，是唯一持有 本公司</w:t>
      </w:r>
      <w:r>
        <w:rPr>
          <w:spacing w:val="-55"/>
        </w:rPr>
        <w:t> </w:t>
      </w:r>
      <w:r>
        <w:rPr>
          <w:rFonts w:ascii="Century Gothic" w:hAnsi="Century Gothic" w:cs="Century Gothic" w:eastAsia="Century Gothic" w:hint="default"/>
          <w:spacing w:val="-5"/>
        </w:rPr>
        <w:t>5%</w:t>
      </w:r>
      <w:r>
        <w:rPr>
          <w:spacing w:val="-5"/>
        </w:rPr>
        <w:t>以上股份的股东，所持股份无质押、冻结等情况。其成立于</w:t>
      </w:r>
      <w:r>
        <w:rPr>
          <w:spacing w:val="-55"/>
        </w:rPr>
        <w:t> </w:t>
      </w:r>
      <w:r>
        <w:rPr>
          <w:rFonts w:ascii="Century Gothic" w:hAnsi="Century Gothic" w:cs="Century Gothic" w:eastAsia="Century Gothic" w:hint="default"/>
        </w:rPr>
        <w:t>1998</w:t>
      </w:r>
      <w:r>
        <w:rPr>
          <w:rFonts w:ascii="Century Gothic" w:hAnsi="Century Gothic" w:cs="Century Gothic" w:eastAsia="Century Gothic" w:hint="default"/>
          <w:spacing w:val="-3"/>
        </w:rPr>
        <w:t> </w:t>
      </w:r>
      <w:r>
        <w:rPr/>
        <w:t>年</w:t>
      </w:r>
      <w:r>
        <w:rPr>
          <w:spacing w:val="-58"/>
        </w:rPr>
        <w:t> </w:t>
      </w:r>
      <w:r>
        <w:rPr>
          <w:rFonts w:ascii="Century Gothic" w:hAnsi="Century Gothic" w:cs="Century Gothic" w:eastAsia="Century Gothic" w:hint="default"/>
        </w:rPr>
        <w:t>3</w:t>
      </w:r>
    </w:p>
    <w:p>
      <w:pPr>
        <w:pStyle w:val="Heading3"/>
        <w:spacing w:line="343" w:lineRule="auto" w:before="20"/>
        <w:ind w:right="103"/>
        <w:jc w:val="left"/>
      </w:pPr>
      <w:r>
        <w:rPr/>
        <w:t>月</w:t>
      </w:r>
      <w:r>
        <w:rPr>
          <w:spacing w:val="-61"/>
        </w:rPr>
        <w:t> </w:t>
      </w:r>
      <w:r>
        <w:rPr>
          <w:rFonts w:ascii="Century Gothic" w:hAnsi="Century Gothic" w:cs="Century Gothic" w:eastAsia="Century Gothic" w:hint="default"/>
        </w:rPr>
        <w:t>20</w:t>
      </w:r>
      <w:r>
        <w:rPr>
          <w:rFonts w:ascii="Century Gothic" w:hAnsi="Century Gothic" w:cs="Century Gothic" w:eastAsia="Century Gothic" w:hint="default"/>
          <w:spacing w:val="-8"/>
        </w:rPr>
        <w:t> </w:t>
      </w:r>
      <w:r>
        <w:rPr/>
        <w:t>日，法定代表人为卢明先生，注册资本</w:t>
      </w:r>
      <w:r>
        <w:rPr>
          <w:spacing w:val="-61"/>
        </w:rPr>
        <w:t> </w:t>
      </w:r>
      <w:r>
        <w:rPr>
          <w:rFonts w:ascii="Century Gothic" w:hAnsi="Century Gothic" w:cs="Century Gothic" w:eastAsia="Century Gothic" w:hint="default"/>
        </w:rPr>
        <w:t>119,774.2</w:t>
      </w:r>
      <w:r>
        <w:rPr>
          <w:rFonts w:ascii="Century Gothic" w:hAnsi="Century Gothic" w:cs="Century Gothic" w:eastAsia="Century Gothic" w:hint="default"/>
          <w:spacing w:val="-7"/>
        </w:rPr>
        <w:t> </w:t>
      </w:r>
      <w:r>
        <w:rPr/>
        <w:t>万元，股权结构为中国 长城计算机集团公司持股</w:t>
      </w:r>
      <w:r>
        <w:rPr>
          <w:spacing w:val="-60"/>
        </w:rPr>
        <w:t> </w:t>
      </w:r>
      <w:r>
        <w:rPr>
          <w:rFonts w:ascii="Century Gothic" w:hAnsi="Century Gothic" w:cs="Century Gothic" w:eastAsia="Century Gothic" w:hint="default"/>
          <w:spacing w:val="-6"/>
        </w:rPr>
        <w:t>62.11%</w:t>
      </w:r>
      <w:r>
        <w:rPr>
          <w:spacing w:val="-6"/>
        </w:rPr>
        <w:t>，</w:t>
      </w:r>
      <w:r>
        <w:rPr>
          <w:rFonts w:ascii="Century Gothic" w:hAnsi="Century Gothic" w:cs="Century Gothic" w:eastAsia="Century Gothic" w:hint="default"/>
          <w:spacing w:val="-6"/>
        </w:rPr>
        <w:t>H </w:t>
      </w:r>
      <w:r>
        <w:rPr/>
        <w:t>股公众持有人持股</w:t>
      </w:r>
      <w:r>
        <w:rPr>
          <w:spacing w:val="-61"/>
        </w:rPr>
        <w:t> </w:t>
      </w:r>
      <w:r>
        <w:rPr>
          <w:rFonts w:ascii="Century Gothic" w:hAnsi="Century Gothic" w:cs="Century Gothic" w:eastAsia="Century Gothic" w:hint="default"/>
          <w:spacing w:val="-4"/>
        </w:rPr>
        <w:t>37.89%</w:t>
      </w:r>
      <w:r>
        <w:rPr>
          <w:spacing w:val="-4"/>
        </w:rPr>
        <w:t>。其主要经营业</w:t>
      </w:r>
      <w:r>
        <w:rPr/>
        <w:t> 务为开发生产经营计算机硬件、软件系统及其外部设备、通讯设备、电子设备、 </w:t>
      </w:r>
      <w:r>
        <w:rPr>
          <w:spacing w:val="-2"/>
        </w:rPr>
        <w:t>仪表类电子产品机器零部件、元器件、接插件和原材料、网络系统开发；</w:t>
      </w:r>
      <w:r>
        <w:rPr>
          <w:rFonts w:ascii="Century Gothic" w:hAnsi="Century Gothic" w:cs="Century Gothic" w:eastAsia="Century Gothic" w:hint="default"/>
          <w:spacing w:val="-2"/>
        </w:rPr>
        <w:t>GSM</w:t>
      </w:r>
      <w:r>
        <w:rPr>
          <w:spacing w:val="-2"/>
        </w:rPr>
        <w:t>、</w:t>
      </w:r>
      <w:r>
        <w:rPr>
          <w:spacing w:val="-94"/>
        </w:rPr>
        <w:t> </w:t>
      </w:r>
      <w:r>
        <w:rPr>
          <w:rFonts w:ascii="Century Gothic" w:hAnsi="Century Gothic" w:cs="Century Gothic" w:eastAsia="Century Gothic" w:hint="default"/>
        </w:rPr>
        <w:t>CDMA</w:t>
      </w:r>
      <w:r>
        <w:rPr>
          <w:rFonts w:ascii="Century Gothic" w:hAnsi="Century Gothic" w:cs="Century Gothic" w:eastAsia="Century Gothic" w:hint="default"/>
          <w:spacing w:val="-18"/>
        </w:rPr>
        <w:t> </w:t>
      </w:r>
      <w:r>
        <w:rPr/>
        <w:t>手机生产；房屋租赁等。</w:t>
      </w:r>
    </w:p>
    <w:p>
      <w:pPr>
        <w:spacing w:line="336" w:lineRule="auto" w:before="20"/>
        <w:ind w:left="600" w:right="223" w:hanging="480"/>
        <w:jc w:val="left"/>
        <w:rPr>
          <w:rFonts w:ascii="宋体" w:hAnsi="宋体" w:cs="宋体" w:eastAsia="宋体" w:hint="default"/>
          <w:sz w:val="24"/>
          <w:szCs w:val="24"/>
        </w:rPr>
      </w:pPr>
      <w:r>
        <w:rPr>
          <w:rFonts w:ascii="Century Gothic" w:hAnsi="Century Gothic" w:cs="Century Gothic" w:eastAsia="Century Gothic" w:hint="default"/>
          <w:b/>
          <w:bCs/>
          <w:sz w:val="24"/>
          <w:szCs w:val="24"/>
        </w:rPr>
        <w:t>4.</w:t>
      </w:r>
      <w:r>
        <w:rPr>
          <w:rFonts w:ascii="等线" w:hAnsi="等线" w:cs="等线" w:eastAsia="等线" w:hint="default"/>
          <w:b/>
          <w:bCs/>
          <w:sz w:val="24"/>
          <w:szCs w:val="24"/>
        </w:rPr>
        <w:t>公司实际控制人情况</w:t>
      </w:r>
      <w:r>
        <w:rPr>
          <w:rFonts w:ascii="等线" w:hAnsi="等线" w:cs="等线" w:eastAsia="等线" w:hint="default"/>
          <w:b/>
          <w:bCs/>
          <w:spacing w:val="-59"/>
          <w:sz w:val="24"/>
          <w:szCs w:val="24"/>
        </w:rPr>
        <w:t> </w:t>
      </w:r>
      <w:r>
        <w:rPr>
          <w:rFonts w:ascii="宋体" w:hAnsi="宋体" w:cs="宋体" w:eastAsia="宋体" w:hint="default"/>
          <w:spacing w:val="-3"/>
          <w:sz w:val="24"/>
          <w:szCs w:val="24"/>
        </w:rPr>
        <w:t>中国电子信息产业集团有限公司为公司的实际控制人，是中央直接管理的国</w:t>
      </w:r>
    </w:p>
    <w:p>
      <w:pPr>
        <w:pStyle w:val="Heading3"/>
        <w:spacing w:line="352" w:lineRule="auto" w:before="58"/>
        <w:ind w:right="124"/>
        <w:jc w:val="left"/>
      </w:pPr>
      <w:r>
        <w:rPr/>
        <w:t>有独资特大型集团公司，是中国最大的国有</w:t>
      </w:r>
      <w:r>
        <w:rPr>
          <w:spacing w:val="-61"/>
        </w:rPr>
        <w:t> </w:t>
      </w:r>
      <w:r>
        <w:rPr>
          <w:rFonts w:ascii="Century Gothic" w:hAnsi="Century Gothic" w:cs="Century Gothic" w:eastAsia="Century Gothic" w:hint="default"/>
        </w:rPr>
        <w:t>IT</w:t>
      </w:r>
      <w:r>
        <w:rPr>
          <w:rFonts w:ascii="Century Gothic" w:hAnsi="Century Gothic" w:cs="Century Gothic" w:eastAsia="Century Gothic" w:hint="default"/>
          <w:spacing w:val="-9"/>
        </w:rPr>
        <w:t> </w:t>
      </w:r>
      <w:r>
        <w:rPr/>
        <w:t>企业，</w:t>
      </w:r>
      <w:r>
        <w:rPr>
          <w:rFonts w:ascii="Century Gothic" w:hAnsi="Century Gothic" w:cs="Century Gothic" w:eastAsia="Century Gothic" w:hint="default"/>
        </w:rPr>
        <w:t>1989</w:t>
      </w:r>
      <w:r>
        <w:rPr>
          <w:rFonts w:ascii="Century Gothic" w:hAnsi="Century Gothic" w:cs="Century Gothic" w:eastAsia="Century Gothic" w:hint="default"/>
          <w:spacing w:val="-7"/>
        </w:rPr>
        <w:t> </w:t>
      </w:r>
      <w:r>
        <w:rPr/>
        <w:t>年</w:t>
      </w:r>
      <w:r>
        <w:rPr>
          <w:spacing w:val="-61"/>
        </w:rPr>
        <w:t> </w:t>
      </w:r>
      <w:r>
        <w:rPr>
          <w:rFonts w:ascii="Century Gothic" w:hAnsi="Century Gothic" w:cs="Century Gothic" w:eastAsia="Century Gothic" w:hint="default"/>
        </w:rPr>
        <w:t>5</w:t>
      </w:r>
      <w:r>
        <w:rPr>
          <w:rFonts w:ascii="Century Gothic" w:hAnsi="Century Gothic" w:cs="Century Gothic" w:eastAsia="Century Gothic" w:hint="default"/>
          <w:spacing w:val="-8"/>
        </w:rPr>
        <w:t> </w:t>
      </w:r>
      <w:r>
        <w:rPr/>
        <w:t>月</w:t>
      </w:r>
      <w:r>
        <w:rPr>
          <w:spacing w:val="-63"/>
        </w:rPr>
        <w:t> </w:t>
      </w:r>
      <w:r>
        <w:rPr>
          <w:rFonts w:ascii="Century Gothic" w:hAnsi="Century Gothic" w:cs="Century Gothic" w:eastAsia="Century Gothic" w:hint="default"/>
        </w:rPr>
        <w:t>26</w:t>
      </w:r>
      <w:r>
        <w:rPr>
          <w:rFonts w:ascii="Century Gothic" w:hAnsi="Century Gothic" w:cs="Century Gothic" w:eastAsia="Century Gothic" w:hint="default"/>
          <w:spacing w:val="-8"/>
        </w:rPr>
        <w:t> </w:t>
      </w:r>
      <w:r>
        <w:rPr/>
        <w:t>日按照国 </w:t>
      </w:r>
      <w:r>
        <w:rPr>
          <w:spacing w:val="-3"/>
        </w:rPr>
        <w:t>家政府职能改革的要求，经国务院批准，由原电子工业部所属企业组建而成；法</w:t>
      </w:r>
      <w:r>
        <w:rPr>
          <w:spacing w:val="-111"/>
        </w:rPr>
        <w:t> </w:t>
      </w:r>
      <w:r>
        <w:rPr>
          <w:spacing w:val="-111"/>
        </w:rPr>
      </w:r>
      <w:r>
        <w:rPr/>
        <w:t>定代表人为熊群力先生；注册资本人民币 </w:t>
      </w:r>
      <w:r>
        <w:rPr>
          <w:rFonts w:ascii="Century Gothic" w:hAnsi="Century Gothic" w:cs="Century Gothic" w:eastAsia="Century Gothic" w:hint="default"/>
        </w:rPr>
        <w:t>7,930,222,000</w:t>
      </w:r>
      <w:r>
        <w:rPr>
          <w:rFonts w:ascii="Century Gothic" w:hAnsi="Century Gothic" w:cs="Century Gothic" w:eastAsia="Century Gothic" w:hint="default"/>
          <w:spacing w:val="-8"/>
        </w:rPr>
        <w:t> </w:t>
      </w:r>
      <w:r>
        <w:rPr/>
        <w:t>元。其主要经营业务 </w:t>
      </w:r>
      <w:r>
        <w:rPr>
          <w:spacing w:val="-3"/>
        </w:rPr>
        <w:t>为电子原材料、电子元器件、电子仪器仪表、电子整机产品、电子应用产品及应</w:t>
      </w:r>
      <w:r>
        <w:rPr>
          <w:spacing w:val="-111"/>
        </w:rPr>
        <w:t> </w:t>
      </w:r>
      <w:r>
        <w:rPr>
          <w:spacing w:val="-111"/>
        </w:rPr>
      </w:r>
      <w:r>
        <w:rPr>
          <w:spacing w:val="-3"/>
        </w:rPr>
        <w:t>用系统、电子专用设备、配套产品、软件的科研、开发、设计、制造、产品配套</w:t>
      </w:r>
      <w:r>
        <w:rPr>
          <w:spacing w:val="-113"/>
        </w:rPr>
        <w:t> </w:t>
      </w:r>
      <w:r>
        <w:rPr>
          <w:spacing w:val="-113"/>
        </w:rPr>
      </w:r>
      <w:r>
        <w:rPr>
          <w:spacing w:val="-3"/>
        </w:rPr>
        <w:t>销售；电子应用系统工程、建筑工程、通讯工程、水处理工程的总承包与组织管</w:t>
      </w:r>
      <w:r>
        <w:rPr>
          <w:spacing w:val="-111"/>
        </w:rPr>
        <w:t> </w:t>
      </w:r>
      <w:r>
        <w:rPr>
          <w:spacing w:val="-111"/>
        </w:rPr>
      </w:r>
      <w:r>
        <w:rPr>
          <w:spacing w:val="-3"/>
        </w:rPr>
        <w:t>理；环保和节能技术的开发、推广、应用；房地产开发、经营；汽车、汽车零配</w:t>
      </w:r>
      <w:r>
        <w:rPr>
          <w:spacing w:val="-113"/>
        </w:rPr>
        <w:t> </w:t>
      </w:r>
      <w:r>
        <w:rPr>
          <w:spacing w:val="-113"/>
        </w:rPr>
      </w:r>
      <w:r>
        <w:rPr/>
        <w:t>件、五金交电、照像器材、建筑材料、服装的销售；承办展览；房屋修缮业务； </w:t>
      </w:r>
      <w:r>
        <w:rPr>
          <w:spacing w:val="-3"/>
        </w:rPr>
        <w:t>咨询服务、技术服务及转让；家用电器的维修与销售。中国电子信息产业集团有</w:t>
      </w:r>
      <w:r>
        <w:rPr>
          <w:spacing w:val="-111"/>
        </w:rPr>
        <w:t> </w:t>
      </w:r>
      <w:r>
        <w:rPr>
          <w:spacing w:val="-111"/>
        </w:rPr>
      </w:r>
      <w:r>
        <w:rPr/>
        <w:t>限公司为国有独资企业，其实际控制人为国务院国有资产监督管理委员会。</w:t>
      </w:r>
    </w:p>
    <w:p>
      <w:pPr>
        <w:spacing w:line="240" w:lineRule="auto" w:before="9"/>
        <w:rPr>
          <w:rFonts w:ascii="宋体" w:hAnsi="宋体" w:cs="宋体" w:eastAsia="宋体" w:hint="default"/>
          <w:sz w:val="27"/>
          <w:szCs w:val="27"/>
        </w:rPr>
      </w:pPr>
    </w:p>
    <w:p>
      <w:pPr>
        <w:pStyle w:val="Heading2"/>
        <w:spacing w:line="240" w:lineRule="auto"/>
        <w:ind w:right="224"/>
        <w:jc w:val="left"/>
        <w:rPr>
          <w:b w:val="0"/>
          <w:bCs w:val="0"/>
        </w:rPr>
      </w:pPr>
      <w:r>
        <w:rPr>
          <w:rFonts w:ascii="Century Gothic" w:hAnsi="Century Gothic" w:cs="Century Gothic" w:eastAsia="Century Gothic" w:hint="default"/>
        </w:rPr>
        <w:t>5.</w:t>
      </w:r>
      <w:r>
        <w:rPr/>
        <w:t>公司与控股股东及实际控制人之间的产权和控制关系图</w:t>
      </w:r>
      <w:r>
        <w:rPr>
          <w:b w:val="0"/>
          <w:bCs w:val="0"/>
        </w:rPr>
      </w:r>
    </w:p>
    <w:p>
      <w:pPr>
        <w:spacing w:line="240" w:lineRule="auto" w:before="6"/>
        <w:rPr>
          <w:rFonts w:ascii="等线" w:hAnsi="等线" w:cs="等线" w:eastAsia="等线" w:hint="default"/>
          <w:b/>
          <w:bCs/>
          <w:sz w:val="17"/>
          <w:szCs w:val="17"/>
        </w:rPr>
      </w:pPr>
    </w:p>
    <w:p>
      <w:pPr>
        <w:spacing w:line="4252" w:lineRule="exact"/>
        <w:ind w:left="1910" w:right="0" w:firstLine="0"/>
        <w:rPr>
          <w:rFonts w:ascii="等线" w:hAnsi="等线" w:cs="等线" w:eastAsia="等线" w:hint="default"/>
          <w:sz w:val="20"/>
          <w:szCs w:val="20"/>
        </w:rPr>
      </w:pPr>
      <w:r>
        <w:rPr>
          <w:rFonts w:ascii="等线" w:hAnsi="等线" w:cs="等线" w:eastAsia="等线" w:hint="default"/>
          <w:position w:val="-84"/>
          <w:sz w:val="20"/>
          <w:szCs w:val="20"/>
        </w:rPr>
        <w:pict>
          <v:group style="width:176.05pt;height:212.65pt;mso-position-horizontal-relative:char;mso-position-vertical-relative:line" coordorigin="0,0" coordsize="3521,4253">
            <v:group style="position:absolute;left:10;top:440;width:3501;height:62" coordorigin="10,440" coordsize="3501,62">
              <v:shape style="position:absolute;left:10;top:440;width:3501;height:62" coordorigin="10,440" coordsize="3501,62" path="m3449,440l71,440,10,501,3510,501,3449,440xe" filled="true" fillcolor="#cdcdcd" stroked="false">
                <v:path arrowok="t"/>
                <v:fill type="solid"/>
              </v:shape>
            </v:group>
            <v:group style="position:absolute;left:3449;top:10;width:62;height:491" coordorigin="3449,10" coordsize="62,491">
              <v:shape style="position:absolute;left:3449;top:10;width:62;height:491" coordorigin="3449,10" coordsize="62,491" path="m3510,10l3449,71,3449,440,3510,501,3510,10xe" filled="true" fillcolor="#999999" stroked="false">
                <v:path arrowok="t"/>
                <v:fill type="solid"/>
              </v:shape>
            </v:group>
            <v:group style="position:absolute;left:10;top:10;width:62;height:62" coordorigin="10,10" coordsize="62,62">
              <v:shape style="position:absolute;left:10;top:10;width:62;height:62" coordorigin="10,10" coordsize="62,62" path="m10,10l71,71e" filled="false" stroked="true" strokeweight="1pt" strokecolor="#009999">
                <v:path arrowok="t"/>
              </v:shape>
            </v:group>
            <v:group style="position:absolute;left:10;top:440;width:62;height:62" coordorigin="10,440" coordsize="62,62">
              <v:shape style="position:absolute;left:10;top:440;width:62;height:62" coordorigin="10,440" coordsize="62,62" path="m10,501l71,440e" filled="false" stroked="true" strokeweight="1pt" strokecolor="#009999">
                <v:path arrowok="t"/>
              </v:shape>
            </v:group>
            <v:group style="position:absolute;left:3449;top:440;width:62;height:62" coordorigin="3449,440" coordsize="62,62">
              <v:shape style="position:absolute;left:3449;top:440;width:62;height:62" coordorigin="3449,440" coordsize="62,62" path="m3510,501l3449,440e" filled="false" stroked="true" strokeweight="1pt" strokecolor="#009999">
                <v:path arrowok="t"/>
              </v:shape>
            </v:group>
            <v:group style="position:absolute;left:3449;top:10;width:62;height:62" coordorigin="3449,10" coordsize="62,62">
              <v:shape style="position:absolute;left:3449;top:10;width:62;height:62" coordorigin="3449,10" coordsize="62,62" path="m3510,10l3449,71e" filled="false" stroked="true" strokeweight="1pt" strokecolor="#009999">
                <v:path arrowok="t"/>
              </v:shape>
            </v:group>
            <v:group style="position:absolute;left:10;top:1420;width:3501;height:63" coordorigin="10,1420" coordsize="3501,63">
              <v:shape style="position:absolute;left:10;top:1420;width:3501;height:63" coordorigin="10,1420" coordsize="3501,63" path="m3449,1420l71,1420,10,1482,3510,1482,3449,1420xe" filled="true" fillcolor="#cdcdcd" stroked="false">
                <v:path arrowok="t"/>
                <v:fill type="solid"/>
              </v:shape>
            </v:group>
            <v:group style="position:absolute;left:3449;top:990;width:62;height:492" coordorigin="3449,990" coordsize="62,492">
              <v:shape style="position:absolute;left:3449;top:990;width:62;height:492" coordorigin="3449,990" coordsize="62,492" path="m3510,990l3449,1053,3449,1420,3510,1482,3510,990xe" filled="true" fillcolor="#999999" stroked="false">
                <v:path arrowok="t"/>
                <v:fill type="solid"/>
              </v:shape>
            </v:group>
            <v:group style="position:absolute;left:10;top:990;width:3501;height:492" coordorigin="10,990" coordsize="3501,492">
              <v:shape style="position:absolute;left:10;top:990;width:3501;height:492" coordorigin="10,990" coordsize="3501,492" path="m3510,990l10,990,10,1482,3510,1482,3510,990xe" filled="false" stroked="true" strokeweight=".75pt" strokecolor="#009999">
                <v:path arrowok="t"/>
              </v:shape>
            </v:group>
            <v:group style="position:absolute;left:10;top:990;width:62;height:63" coordorigin="10,990" coordsize="62,63">
              <v:shape style="position:absolute;left:10;top:990;width:62;height:63" coordorigin="10,990" coordsize="62,63" path="m10,990l71,1053e" filled="false" stroked="true" strokeweight=".75pt" strokecolor="#009999">
                <v:path arrowok="t"/>
              </v:shape>
            </v:group>
            <v:group style="position:absolute;left:10;top:1420;width:62;height:63" coordorigin="10,1420" coordsize="62,63">
              <v:shape style="position:absolute;left:10;top:1420;width:62;height:63" coordorigin="10,1420" coordsize="62,63" path="m10,1482l71,1420e" filled="false" stroked="true" strokeweight=".75pt" strokecolor="#009999">
                <v:path arrowok="t"/>
              </v:shape>
            </v:group>
            <v:group style="position:absolute;left:3449;top:1420;width:62;height:63" coordorigin="3449,1420" coordsize="62,63">
              <v:shape style="position:absolute;left:3449;top:1420;width:62;height:63" coordorigin="3449,1420" coordsize="62,63" path="m3510,1482l3449,1420e" filled="false" stroked="true" strokeweight=".75pt" strokecolor="#009999">
                <v:path arrowok="t"/>
              </v:shape>
            </v:group>
            <v:group style="position:absolute;left:3449;top:990;width:62;height:63" coordorigin="3449,990" coordsize="62,63">
              <v:shape style="position:absolute;left:3449;top:990;width:62;height:63" coordorigin="3449,990" coordsize="62,63" path="m3510,990l3449,1053e" filled="false" stroked="true" strokeweight=".75pt" strokecolor="#009999">
                <v:path arrowok="t"/>
              </v:shape>
            </v:group>
            <v:group style="position:absolute;left:1750;top:471;width:120;height:497" coordorigin="1750,471" coordsize="120,497">
              <v:shape style="position:absolute;left:1750;top:471;width:120;height:497" coordorigin="1750,471" coordsize="120,497" path="m1803,848l1750,848,1810,968,1856,875,1810,875,1805,873,1803,868,1803,848xe" filled="true" fillcolor="#000000" stroked="false">
                <v:path arrowok="t"/>
                <v:fill type="solid"/>
              </v:shape>
              <v:shape style="position:absolute;left:1750;top:471;width:120;height:497" coordorigin="1750,471" coordsize="120,497" path="m1810,471l1805,473,1803,478,1803,868,1805,873,1810,875,1815,873,1817,868,1817,478,1815,473,1810,471xe" filled="true" fillcolor="#000000" stroked="false">
                <v:path arrowok="t"/>
                <v:fill type="solid"/>
              </v:shape>
              <v:shape style="position:absolute;left:1750;top:471;width:120;height:497" coordorigin="1750,471" coordsize="120,497" path="m1870,848l1817,848,1817,868,1815,873,1810,875,1856,875,1870,848xe" filled="true" fillcolor="#000000" stroked="false">
                <v:path arrowok="t"/>
                <v:fill type="solid"/>
              </v:shape>
            </v:group>
            <v:group style="position:absolute;left:10;top:2312;width:3501;height:62" coordorigin="10,2312" coordsize="3501,62">
              <v:shape style="position:absolute;left:10;top:2312;width:3501;height:62" coordorigin="10,2312" coordsize="3501,62" path="m3449,2312l71,2312,10,2373,3510,2373,3449,2312xe" filled="true" fillcolor="#cdcdcd" stroked="false">
                <v:path arrowok="t"/>
                <v:fill type="solid"/>
              </v:shape>
            </v:group>
            <v:group style="position:absolute;left:3449;top:1882;width:62;height:491" coordorigin="3449,1882" coordsize="62,491">
              <v:shape style="position:absolute;left:3449;top:1882;width:62;height:491" coordorigin="3449,1882" coordsize="62,491" path="m3510,1882l3449,1943,3449,2312,3510,2373,3510,1882xe" filled="true" fillcolor="#999999" stroked="false">
                <v:path arrowok="t"/>
                <v:fill type="solid"/>
              </v:shape>
            </v:group>
            <v:group style="position:absolute;left:10;top:1882;width:62;height:62" coordorigin="10,1882" coordsize="62,62">
              <v:shape style="position:absolute;left:10;top:1882;width:62;height:62" coordorigin="10,1882" coordsize="62,62" path="m10,1882l71,1943e" filled="false" stroked="true" strokeweight=".75pt" strokecolor="#009999">
                <v:path arrowok="t"/>
              </v:shape>
            </v:group>
            <v:group style="position:absolute;left:10;top:2312;width:62;height:62" coordorigin="10,2312" coordsize="62,62">
              <v:shape style="position:absolute;left:10;top:2312;width:62;height:62" coordorigin="10,2312" coordsize="62,62" path="m10,2373l71,2312e" filled="false" stroked="true" strokeweight=".75pt" strokecolor="#009999">
                <v:path arrowok="t"/>
              </v:shape>
            </v:group>
            <v:group style="position:absolute;left:3449;top:2312;width:62;height:62" coordorigin="3449,2312" coordsize="62,62">
              <v:shape style="position:absolute;left:3449;top:2312;width:62;height:62" coordorigin="3449,2312" coordsize="62,62" path="m3510,2373l3449,2312e" filled="false" stroked="true" strokeweight=".75pt" strokecolor="#009999">
                <v:path arrowok="t"/>
              </v:shape>
            </v:group>
            <v:group style="position:absolute;left:3449;top:1882;width:62;height:62" coordorigin="3449,1882" coordsize="62,62">
              <v:shape style="position:absolute;left:3449;top:1882;width:62;height:62" coordorigin="3449,1882" coordsize="62,62" path="m3510,1882l3449,1943e" filled="false" stroked="true" strokeweight=".75pt" strokecolor="#009999">
                <v:path arrowok="t"/>
              </v:shape>
            </v:group>
            <v:group style="position:absolute;left:1750;top:1407;width:120;height:476" coordorigin="1750,1407" coordsize="120,476">
              <v:shape style="position:absolute;left:1750;top:1407;width:120;height:476" coordorigin="1750,1407" coordsize="120,476" path="m1803,1762l1750,1762,1810,1882,1856,1790,1810,1790,1805,1787,1803,1782,1803,1762xe" filled="true" fillcolor="#000000" stroked="false">
                <v:path arrowok="t"/>
                <v:fill type="solid"/>
              </v:shape>
              <v:shape style="position:absolute;left:1750;top:1407;width:120;height:476" coordorigin="1750,1407" coordsize="120,476" path="m1810,1407l1805,1409,1803,1414,1803,1782,1805,1787,1810,1790,1815,1787,1817,1782,1817,1414,1815,1409,1810,1407xe" filled="true" fillcolor="#000000" stroked="false">
                <v:path arrowok="t"/>
                <v:fill type="solid"/>
              </v:shape>
              <v:shape style="position:absolute;left:1750;top:1407;width:120;height:476" coordorigin="1750,1407" coordsize="120,476" path="m1870,1762l1817,1762,1817,1782,1815,1787,1810,1790,1856,1790,1870,1762xe" filled="true" fillcolor="#000000" stroked="false">
                <v:path arrowok="t"/>
                <v:fill type="solid"/>
              </v:shape>
            </v:group>
            <v:group style="position:absolute;left:10;top:3248;width:3501;height:62" coordorigin="10,3248" coordsize="3501,62">
              <v:shape style="position:absolute;left:10;top:3248;width:3501;height:62" coordorigin="10,3248" coordsize="3501,62" path="m3449,3248l71,3248,10,3309,3510,3309,3449,3248xe" filled="true" fillcolor="#cdcdcd" stroked="false">
                <v:path arrowok="t"/>
                <v:fill type="solid"/>
              </v:shape>
            </v:group>
            <v:group style="position:absolute;left:3449;top:2818;width:62;height:491" coordorigin="3449,2818" coordsize="62,491">
              <v:shape style="position:absolute;left:3449;top:2818;width:62;height:491" coordorigin="3449,2818" coordsize="62,491" path="m3510,2818l3449,2879,3449,3248,3510,3309,3510,2818xe" filled="true" fillcolor="#999999" stroked="false">
                <v:path arrowok="t"/>
                <v:fill type="solid"/>
              </v:shape>
            </v:group>
            <v:group style="position:absolute;left:10;top:2818;width:62;height:62" coordorigin="10,2818" coordsize="62,62">
              <v:shape style="position:absolute;left:10;top:2818;width:62;height:62" coordorigin="10,2818" coordsize="62,62" path="m10,2818l71,2879e" filled="false" stroked="true" strokeweight=".75pt" strokecolor="#009999">
                <v:path arrowok="t"/>
              </v:shape>
            </v:group>
            <v:group style="position:absolute;left:10;top:3248;width:62;height:62" coordorigin="10,3248" coordsize="62,62">
              <v:shape style="position:absolute;left:10;top:3248;width:62;height:62" coordorigin="10,3248" coordsize="62,62" path="m10,3309l71,3248e" filled="false" stroked="true" strokeweight=".75pt" strokecolor="#009999">
                <v:path arrowok="t"/>
              </v:shape>
            </v:group>
            <v:group style="position:absolute;left:3449;top:3248;width:62;height:62" coordorigin="3449,3248" coordsize="62,62">
              <v:shape style="position:absolute;left:3449;top:3248;width:62;height:62" coordorigin="3449,3248" coordsize="62,62" path="m3510,3309l3449,3248e" filled="false" stroked="true" strokeweight=".75pt" strokecolor="#009999">
                <v:path arrowok="t"/>
              </v:shape>
            </v:group>
            <v:group style="position:absolute;left:3449;top:2818;width:62;height:62" coordorigin="3449,2818" coordsize="62,62">
              <v:shape style="position:absolute;left:3449;top:2818;width:62;height:62" coordorigin="3449,2818" coordsize="62,62" path="m3510,2818l3449,2879e" filled="false" stroked="true" strokeweight=".75pt" strokecolor="#009999">
                <v:path arrowok="t"/>
              </v:shape>
            </v:group>
            <v:group style="position:absolute;left:10;top:4184;width:3501;height:62" coordorigin="10,4184" coordsize="3501,62">
              <v:shape style="position:absolute;left:10;top:4184;width:3501;height:62" coordorigin="10,4184" coordsize="3501,62" path="m3449,4184l71,4184,10,4245,3510,4245,3449,4184xe" filled="true" fillcolor="#cdcdcd" stroked="false">
                <v:path arrowok="t"/>
                <v:fill type="solid"/>
              </v:shape>
            </v:group>
            <v:group style="position:absolute;left:3449;top:3754;width:62;height:491" coordorigin="3449,3754" coordsize="62,491">
              <v:shape style="position:absolute;left:3449;top:3754;width:62;height:491" coordorigin="3449,3754" coordsize="62,491" path="m3510,3754l3449,3815,3449,4184,3510,4245,3510,3754xe" filled="true" fillcolor="#999999" stroked="false">
                <v:path arrowok="t"/>
                <v:fill type="solid"/>
              </v:shape>
            </v:group>
            <v:group style="position:absolute;left:10;top:3754;width:62;height:62" coordorigin="10,3754" coordsize="62,62">
              <v:shape style="position:absolute;left:10;top:3754;width:62;height:62" coordorigin="10,3754" coordsize="62,62" path="m10,3754l71,3815e" filled="false" stroked="true" strokeweight=".75pt" strokecolor="#009999">
                <v:path arrowok="t"/>
              </v:shape>
            </v:group>
            <v:group style="position:absolute;left:10;top:4184;width:62;height:62" coordorigin="10,4184" coordsize="62,62">
              <v:shape style="position:absolute;left:10;top:4184;width:62;height:62" coordorigin="10,4184" coordsize="62,62" path="m10,4245l71,4184e" filled="false" stroked="true" strokeweight=".75pt" strokecolor="#009999">
                <v:path arrowok="t"/>
              </v:shape>
            </v:group>
            <v:group style="position:absolute;left:3449;top:4184;width:62;height:62" coordorigin="3449,4184" coordsize="62,62">
              <v:shape style="position:absolute;left:3449;top:4184;width:62;height:62" coordorigin="3449,4184" coordsize="62,62" path="m3510,4245l3449,4184e" filled="false" stroked="true" strokeweight=".75pt" strokecolor="#009999">
                <v:path arrowok="t"/>
              </v:shape>
            </v:group>
            <v:group style="position:absolute;left:3449;top:3754;width:62;height:62" coordorigin="3449,3754" coordsize="62,62">
              <v:shape style="position:absolute;left:3449;top:3754;width:62;height:62" coordorigin="3449,3754" coordsize="62,62" path="m3510,3754l3449,3815e" filled="false" stroked="true" strokeweight=".75pt" strokecolor="#009999">
                <v:path arrowok="t"/>
              </v:shape>
            </v:group>
            <v:group style="position:absolute;left:1750;top:3279;width:120;height:497" coordorigin="1750,3279" coordsize="120,497">
              <v:shape style="position:absolute;left:1750;top:3279;width:120;height:497" coordorigin="1750,3279" coordsize="120,497" path="m1803,3656l1750,3656,1810,3776,1856,3683,1810,3683,1805,3681,1803,3676,1803,3656xe" filled="true" fillcolor="#000000" stroked="false">
                <v:path arrowok="t"/>
                <v:fill type="solid"/>
              </v:shape>
              <v:shape style="position:absolute;left:1750;top:3279;width:120;height:497" coordorigin="1750,3279" coordsize="120,497" path="m1810,3279l1805,3281,1803,3286,1803,3676,1805,3681,1810,3683,1815,3681,1817,3676,1817,3286,1815,3281,1810,3279xe" filled="true" fillcolor="#000000" stroked="false">
                <v:path arrowok="t"/>
                <v:fill type="solid"/>
              </v:shape>
              <v:shape style="position:absolute;left:1750;top:3279;width:120;height:497" coordorigin="1750,3279" coordsize="120,497" path="m1870,3656l1817,3656,1817,3676,1815,3681,1810,3683,1856,3683,1870,3656xe" filled="true" fillcolor="#000000" stroked="false">
                <v:path arrowok="t"/>
                <v:fill type="solid"/>
              </v:shape>
            </v:group>
            <v:group style="position:absolute;left:1750;top:2343;width:120;height:476" coordorigin="1750,2343" coordsize="120,476">
              <v:shape style="position:absolute;left:1750;top:2343;width:120;height:476" coordorigin="1750,2343" coordsize="120,476" path="m1803,2698l1750,2698,1810,2818,1856,2726,1810,2726,1805,2723,1803,2718,1803,2698xe" filled="true" fillcolor="#000000" stroked="false">
                <v:path arrowok="t"/>
                <v:fill type="solid"/>
              </v:shape>
              <v:shape style="position:absolute;left:1750;top:2343;width:120;height:476" coordorigin="1750,2343" coordsize="120,476" path="m1810,2343l1805,2345,1803,2350,1803,2718,1805,2723,1810,2726,1815,2723,1817,2718,1817,2350,1815,2345,1810,2343xe" filled="true" fillcolor="#000000" stroked="false">
                <v:path arrowok="t"/>
                <v:fill type="solid"/>
              </v:shape>
              <v:shape style="position:absolute;left:1750;top:2343;width:120;height:476" coordorigin="1750,2343" coordsize="120,476" path="m1870,2698l1817,2698,1817,2718,1815,2723,1810,2726,1856,2726,1870,2698xe" filled="true" fillcolor="#000000" stroked="false">
                <v:path arrowok="t"/>
                <v:fill type="solid"/>
              </v:shape>
              <v:shape style="position:absolute;left:1992;top:779;width:1125;height:180" type="#_x0000_t202" filled="false" stroked="false">
                <v:textbox inset="0,0,0,0">
                  <w:txbxContent>
                    <w:p>
                      <w:pPr>
                        <w:spacing w:line="180" w:lineRule="exact" w:before="0"/>
                        <w:ind w:left="0" w:right="0" w:firstLine="0"/>
                        <w:jc w:val="left"/>
                        <w:rPr>
                          <w:rFonts w:ascii="黑体" w:hAnsi="黑体" w:cs="黑体" w:eastAsia="黑体" w:hint="default"/>
                          <w:sz w:val="18"/>
                          <w:szCs w:val="18"/>
                        </w:rPr>
                      </w:pPr>
                      <w:r>
                        <w:rPr>
                          <w:rFonts w:ascii="黑体" w:hAnsi="黑体" w:cs="黑体" w:eastAsia="黑体" w:hint="default"/>
                          <w:sz w:val="18"/>
                          <w:szCs w:val="18"/>
                        </w:rPr>
                        <w:t>持股比例</w:t>
                      </w:r>
                      <w:r>
                        <w:rPr>
                          <w:rFonts w:ascii="黑体" w:hAnsi="黑体" w:cs="黑体" w:eastAsia="黑体" w:hint="default"/>
                          <w:spacing w:val="-46"/>
                          <w:sz w:val="18"/>
                          <w:szCs w:val="18"/>
                        </w:rPr>
                        <w:t> </w:t>
                      </w:r>
                      <w:r>
                        <w:rPr>
                          <w:rFonts w:ascii="黑体" w:hAnsi="黑体" w:cs="黑体" w:eastAsia="黑体" w:hint="default"/>
                          <w:sz w:val="18"/>
                          <w:szCs w:val="18"/>
                        </w:rPr>
                        <w:t>100%</w:t>
                      </w:r>
                    </w:p>
                  </w:txbxContent>
                </v:textbox>
                <w10:wrap type="none"/>
              </v:shape>
              <v:shape style="position:absolute;left:1954;top:1708;width:1125;height:180" type="#_x0000_t202" filled="false" stroked="false">
                <v:textbox inset="0,0,0,0">
                  <w:txbxContent>
                    <w:p>
                      <w:pPr>
                        <w:spacing w:line="180" w:lineRule="exact" w:before="0"/>
                        <w:ind w:left="0" w:right="0" w:firstLine="0"/>
                        <w:jc w:val="left"/>
                        <w:rPr>
                          <w:rFonts w:ascii="黑体" w:hAnsi="黑体" w:cs="黑体" w:eastAsia="黑体" w:hint="default"/>
                          <w:sz w:val="18"/>
                          <w:szCs w:val="18"/>
                        </w:rPr>
                      </w:pPr>
                      <w:r>
                        <w:rPr>
                          <w:rFonts w:ascii="黑体" w:hAnsi="黑体" w:cs="黑体" w:eastAsia="黑体" w:hint="default"/>
                          <w:sz w:val="18"/>
                          <w:szCs w:val="18"/>
                        </w:rPr>
                        <w:t>持股比例</w:t>
                      </w:r>
                      <w:r>
                        <w:rPr>
                          <w:rFonts w:ascii="黑体" w:hAnsi="黑体" w:cs="黑体" w:eastAsia="黑体" w:hint="default"/>
                          <w:spacing w:val="-46"/>
                          <w:sz w:val="18"/>
                          <w:szCs w:val="18"/>
                        </w:rPr>
                        <w:t> </w:t>
                      </w:r>
                      <w:r>
                        <w:rPr>
                          <w:rFonts w:ascii="黑体" w:hAnsi="黑体" w:cs="黑体" w:eastAsia="黑体" w:hint="default"/>
                          <w:sz w:val="18"/>
                          <w:szCs w:val="18"/>
                        </w:rPr>
                        <w:t>100%</w:t>
                      </w:r>
                    </w:p>
                  </w:txbxContent>
                </v:textbox>
                <w10:wrap type="none"/>
              </v:shape>
              <v:shape style="position:absolute;left:1954;top:2644;width:1305;height:180" type="#_x0000_t202" filled="false" stroked="false">
                <v:textbox inset="0,0,0,0">
                  <w:txbxContent>
                    <w:p>
                      <w:pPr>
                        <w:spacing w:line="180" w:lineRule="exact" w:before="0"/>
                        <w:ind w:left="0" w:right="0" w:firstLine="0"/>
                        <w:jc w:val="left"/>
                        <w:rPr>
                          <w:rFonts w:ascii="黑体" w:hAnsi="黑体" w:cs="黑体" w:eastAsia="黑体" w:hint="default"/>
                          <w:sz w:val="18"/>
                          <w:szCs w:val="18"/>
                        </w:rPr>
                      </w:pPr>
                      <w:r>
                        <w:rPr>
                          <w:rFonts w:ascii="黑体" w:hAnsi="黑体" w:cs="黑体" w:eastAsia="黑体" w:hint="default"/>
                          <w:sz w:val="18"/>
                          <w:szCs w:val="18"/>
                        </w:rPr>
                        <w:t>持股比例</w:t>
                      </w:r>
                      <w:r>
                        <w:rPr>
                          <w:rFonts w:ascii="黑体" w:hAnsi="黑体" w:cs="黑体" w:eastAsia="黑体" w:hint="default"/>
                          <w:spacing w:val="-46"/>
                          <w:sz w:val="18"/>
                          <w:szCs w:val="18"/>
                        </w:rPr>
                        <w:t> </w:t>
                      </w:r>
                      <w:r>
                        <w:rPr>
                          <w:rFonts w:ascii="黑体" w:hAnsi="黑体" w:cs="黑体" w:eastAsia="黑体" w:hint="default"/>
                          <w:sz w:val="18"/>
                          <w:szCs w:val="18"/>
                        </w:rPr>
                        <w:t>62.11%</w:t>
                      </w:r>
                    </w:p>
                  </w:txbxContent>
                </v:textbox>
                <w10:wrap type="none"/>
              </v:shape>
              <v:shape style="position:absolute;left:1992;top:3586;width:1305;height:180" type="#_x0000_t202" filled="false" stroked="false">
                <v:textbox inset="0,0,0,0">
                  <w:txbxContent>
                    <w:p>
                      <w:pPr>
                        <w:spacing w:line="180" w:lineRule="exact" w:before="0"/>
                        <w:ind w:left="0" w:right="0" w:firstLine="0"/>
                        <w:jc w:val="left"/>
                        <w:rPr>
                          <w:rFonts w:ascii="黑体" w:hAnsi="黑体" w:cs="黑体" w:eastAsia="黑体" w:hint="default"/>
                          <w:sz w:val="18"/>
                          <w:szCs w:val="18"/>
                        </w:rPr>
                      </w:pPr>
                      <w:r>
                        <w:rPr>
                          <w:rFonts w:ascii="黑体" w:hAnsi="黑体" w:cs="黑体" w:eastAsia="黑体" w:hint="default"/>
                          <w:sz w:val="18"/>
                          <w:szCs w:val="18"/>
                        </w:rPr>
                        <w:t>持股比例</w:t>
                      </w:r>
                      <w:r>
                        <w:rPr>
                          <w:rFonts w:ascii="黑体" w:hAnsi="黑体" w:cs="黑体" w:eastAsia="黑体" w:hint="default"/>
                          <w:spacing w:val="-46"/>
                          <w:sz w:val="18"/>
                          <w:szCs w:val="18"/>
                        </w:rPr>
                        <w:t> </w:t>
                      </w:r>
                      <w:r>
                        <w:rPr>
                          <w:rFonts w:ascii="黑体" w:hAnsi="黑体" w:cs="黑体" w:eastAsia="黑体" w:hint="default"/>
                          <w:sz w:val="18"/>
                          <w:szCs w:val="18"/>
                        </w:rPr>
                        <w:t>47.82%</w:t>
                      </w:r>
                    </w:p>
                  </w:txbxContent>
                </v:textbox>
                <w10:wrap type="none"/>
              </v:shape>
              <v:shape style="position:absolute;left:41;top:41;width:3440;height:430" type="#_x0000_t202" filled="false" stroked="true" strokeweight="1pt" strokecolor="#009999">
                <v:textbox inset="0,0,0,0">
                  <w:txbxContent>
                    <w:p>
                      <w:pPr>
                        <w:spacing w:before="77"/>
                        <w:ind w:left="309" w:right="0" w:firstLine="0"/>
                        <w:jc w:val="left"/>
                        <w:rPr>
                          <w:rFonts w:ascii="黑体" w:hAnsi="黑体" w:cs="黑体" w:eastAsia="黑体" w:hint="default"/>
                          <w:sz w:val="20"/>
                          <w:szCs w:val="20"/>
                        </w:rPr>
                      </w:pPr>
                      <w:r>
                        <w:rPr>
                          <w:rFonts w:ascii="黑体" w:hAnsi="黑体" w:cs="黑体" w:eastAsia="黑体" w:hint="default"/>
                          <w:sz w:val="20"/>
                          <w:szCs w:val="20"/>
                        </w:rPr>
                        <w:t>国务院国有资产监督管理委员会</w:t>
                      </w:r>
                    </w:p>
                  </w:txbxContent>
                </v:textbox>
                <w10:wrap type="none"/>
              </v:shape>
              <v:shape style="position:absolute;left:71;top:1053;width:3378;height:368" type="#_x0000_t202" filled="false" stroked="true" strokeweight=".75pt" strokecolor="#009999">
                <v:textbox inset="0,0,0,0">
                  <w:txbxContent>
                    <w:p>
                      <w:pPr>
                        <w:spacing w:before="47"/>
                        <w:ind w:left="282" w:right="0" w:firstLine="0"/>
                        <w:jc w:val="left"/>
                        <w:rPr>
                          <w:rFonts w:ascii="黑体" w:hAnsi="黑体" w:cs="黑体" w:eastAsia="黑体" w:hint="default"/>
                          <w:sz w:val="20"/>
                          <w:szCs w:val="20"/>
                        </w:rPr>
                      </w:pPr>
                      <w:r>
                        <w:rPr>
                          <w:rFonts w:ascii="黑体" w:hAnsi="黑体" w:cs="黑体" w:eastAsia="黑体" w:hint="default"/>
                          <w:sz w:val="20"/>
                          <w:szCs w:val="20"/>
                        </w:rPr>
                        <w:t>中国电子信息产业集团有限公司</w:t>
                      </w:r>
                    </w:p>
                  </w:txbxContent>
                </v:textbox>
                <w10:wrap type="none"/>
              </v:shape>
              <v:shape style="position:absolute;left:41;top:1913;width:3440;height:430" type="#_x0000_t202" filled="false" stroked="true" strokeweight=".75pt" strokecolor="#009999">
                <v:textbox inset="0,0,0,0">
                  <w:txbxContent>
                    <w:p>
                      <w:pPr>
                        <w:spacing w:before="78"/>
                        <w:ind w:left="613" w:right="0" w:firstLine="0"/>
                        <w:jc w:val="left"/>
                        <w:rPr>
                          <w:rFonts w:ascii="黑体" w:hAnsi="黑体" w:cs="黑体" w:eastAsia="黑体" w:hint="default"/>
                          <w:sz w:val="20"/>
                          <w:szCs w:val="20"/>
                        </w:rPr>
                      </w:pPr>
                      <w:r>
                        <w:rPr>
                          <w:rFonts w:ascii="黑体" w:hAnsi="黑体" w:cs="黑体" w:eastAsia="黑体" w:hint="default"/>
                          <w:sz w:val="20"/>
                          <w:szCs w:val="20"/>
                        </w:rPr>
                        <w:t>中国长城计算机集团公司</w:t>
                      </w:r>
                    </w:p>
                  </w:txbxContent>
                </v:textbox>
                <w10:wrap type="none"/>
              </v:shape>
              <v:shape style="position:absolute;left:41;top:2849;width:3440;height:430" type="#_x0000_t202" filled="false" stroked="true" strokeweight=".75pt" strokecolor="#009999">
                <v:textbox inset="0,0,0,0">
                  <w:txbxContent>
                    <w:p>
                      <w:pPr>
                        <w:spacing w:before="78"/>
                        <w:ind w:left="713" w:right="0" w:firstLine="0"/>
                        <w:jc w:val="left"/>
                        <w:rPr>
                          <w:rFonts w:ascii="黑体" w:hAnsi="黑体" w:cs="黑体" w:eastAsia="黑体" w:hint="default"/>
                          <w:sz w:val="20"/>
                          <w:szCs w:val="20"/>
                        </w:rPr>
                      </w:pPr>
                      <w:r>
                        <w:rPr>
                          <w:rFonts w:ascii="黑体" w:hAnsi="黑体" w:cs="黑体" w:eastAsia="黑体" w:hint="default"/>
                          <w:sz w:val="20"/>
                          <w:szCs w:val="20"/>
                        </w:rPr>
                        <w:t>长城科技股份有限公司</w:t>
                      </w:r>
                    </w:p>
                  </w:txbxContent>
                </v:textbox>
                <w10:wrap type="none"/>
              </v:shape>
              <v:shape style="position:absolute;left:41;top:3785;width:3440;height:430" type="#_x0000_t202" filled="false" stroked="true" strokeweight=".75pt" strokecolor="#009999">
                <v:textbox inset="0,0,0,0">
                  <w:txbxContent>
                    <w:p>
                      <w:pPr>
                        <w:spacing w:before="78"/>
                        <w:ind w:left="212" w:right="0" w:firstLine="0"/>
                        <w:jc w:val="left"/>
                        <w:rPr>
                          <w:rFonts w:ascii="黑体" w:hAnsi="黑体" w:cs="黑体" w:eastAsia="黑体" w:hint="default"/>
                          <w:sz w:val="20"/>
                          <w:szCs w:val="20"/>
                        </w:rPr>
                      </w:pPr>
                      <w:r>
                        <w:rPr>
                          <w:rFonts w:ascii="黑体" w:hAnsi="黑体" w:cs="黑体" w:eastAsia="黑体" w:hint="default"/>
                          <w:sz w:val="20"/>
                          <w:szCs w:val="20"/>
                        </w:rPr>
                        <w:t>中国长城计算机深圳股份有限公司</w:t>
                      </w:r>
                    </w:p>
                  </w:txbxContent>
                </v:textbox>
                <w10:wrap type="none"/>
              </v:shape>
            </v:group>
          </v:group>
        </w:pict>
      </w:r>
      <w:r>
        <w:rPr>
          <w:rFonts w:ascii="等线" w:hAnsi="等线" w:cs="等线" w:eastAsia="等线" w:hint="default"/>
          <w:position w:val="-84"/>
          <w:sz w:val="20"/>
          <w:szCs w:val="20"/>
        </w:rPr>
      </w:r>
    </w:p>
    <w:p>
      <w:pPr>
        <w:spacing w:after="0" w:line="4252" w:lineRule="exact"/>
        <w:rPr>
          <w:rFonts w:ascii="等线" w:hAnsi="等线" w:cs="等线" w:eastAsia="等线" w:hint="default"/>
          <w:sz w:val="20"/>
          <w:szCs w:val="20"/>
        </w:rPr>
        <w:sectPr>
          <w:pgSz w:w="11910" w:h="16840"/>
          <w:pgMar w:header="0" w:footer="982" w:top="1480" w:bottom="1180" w:left="1680" w:right="1560"/>
        </w:sectPr>
      </w:pPr>
    </w:p>
    <w:p>
      <w:pPr>
        <w:pStyle w:val="Heading1"/>
        <w:tabs>
          <w:tab w:pos="3286" w:val="left" w:leader="none"/>
        </w:tabs>
        <w:spacing w:line="351" w:lineRule="exact"/>
        <w:ind w:left="2723" w:right="1264"/>
        <w:jc w:val="left"/>
        <w:rPr>
          <w:b w:val="0"/>
          <w:bCs w:val="0"/>
        </w:rPr>
      </w:pPr>
      <w:bookmarkStart w:name="_TOC_250007" w:id="4"/>
      <w:r>
        <w:rPr>
          <w:w w:val="95"/>
        </w:rPr>
        <w:t>四</w:t>
        <w:tab/>
      </w:r>
      <w:r>
        <w:rPr/>
        <w:t>董事、监事、高级管理人员和员工情况</w:t>
      </w:r>
      <w:bookmarkEnd w:id="4"/>
      <w:r>
        <w:rPr>
          <w:b w:val="0"/>
          <w:bCs w:val="0"/>
        </w:rPr>
      </w:r>
    </w:p>
    <w:p>
      <w:pPr>
        <w:pStyle w:val="Heading2"/>
        <w:spacing w:line="240" w:lineRule="auto" w:before="222"/>
        <w:ind w:left="1240" w:right="1264"/>
        <w:jc w:val="left"/>
        <w:rPr>
          <w:b w:val="0"/>
          <w:bCs w:val="0"/>
        </w:rPr>
      </w:pPr>
      <w:r>
        <w:rPr/>
        <w:t>（一）基本情况</w:t>
      </w:r>
      <w:r>
        <w:rPr>
          <w:b w:val="0"/>
          <w:bCs w:val="0"/>
        </w:rPr>
      </w:r>
    </w:p>
    <w:p>
      <w:pPr>
        <w:spacing w:line="240" w:lineRule="auto" w:before="10"/>
        <w:rPr>
          <w:rFonts w:ascii="等线" w:hAnsi="等线" w:cs="等线" w:eastAsia="等线" w:hint="default"/>
          <w:b/>
          <w:bCs/>
          <w:sz w:val="6"/>
          <w:szCs w:val="6"/>
        </w:rPr>
      </w:pPr>
    </w:p>
    <w:tbl>
      <w:tblPr>
        <w:tblW w:w="0" w:type="auto"/>
        <w:jc w:val="left"/>
        <w:tblInd w:w="101" w:type="dxa"/>
        <w:tblLayout w:type="fixed"/>
        <w:tblCellMar>
          <w:top w:w="0" w:type="dxa"/>
          <w:left w:w="0" w:type="dxa"/>
          <w:bottom w:w="0" w:type="dxa"/>
          <w:right w:w="0" w:type="dxa"/>
        </w:tblCellMar>
        <w:tblLook w:val="01E0"/>
      </w:tblPr>
      <w:tblGrid>
        <w:gridCol w:w="890"/>
        <w:gridCol w:w="475"/>
        <w:gridCol w:w="524"/>
        <w:gridCol w:w="1123"/>
        <w:gridCol w:w="1784"/>
        <w:gridCol w:w="943"/>
        <w:gridCol w:w="1050"/>
        <w:gridCol w:w="702"/>
        <w:gridCol w:w="720"/>
        <w:gridCol w:w="1414"/>
        <w:gridCol w:w="948"/>
      </w:tblGrid>
      <w:tr>
        <w:trPr>
          <w:trHeight w:val="1497" w:hRule="exact"/>
        </w:trPr>
        <w:tc>
          <w:tcPr>
            <w:tcW w:w="89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ind w:right="0"/>
              <w:jc w:val="left"/>
              <w:rPr>
                <w:rFonts w:ascii="等线" w:hAnsi="等线" w:cs="等线" w:eastAsia="等线" w:hint="default"/>
                <w:b/>
                <w:bCs/>
                <w:sz w:val="20"/>
                <w:szCs w:val="20"/>
              </w:rPr>
            </w:pPr>
          </w:p>
          <w:p>
            <w:pPr>
              <w:pStyle w:val="TableParagraph"/>
              <w:spacing w:line="240" w:lineRule="auto" w:before="3"/>
              <w:ind w:right="0"/>
              <w:jc w:val="left"/>
              <w:rPr>
                <w:rFonts w:ascii="等线" w:hAnsi="等线" w:cs="等线" w:eastAsia="等线" w:hint="default"/>
                <w:b/>
                <w:bCs/>
                <w:sz w:val="23"/>
                <w:szCs w:val="23"/>
              </w:rPr>
            </w:pPr>
          </w:p>
          <w:p>
            <w:pPr>
              <w:pStyle w:val="TableParagraph"/>
              <w:spacing w:line="240" w:lineRule="auto"/>
              <w:ind w:right="0"/>
              <w:jc w:val="center"/>
              <w:rPr>
                <w:rFonts w:ascii="等线" w:hAnsi="等线" w:cs="等线" w:eastAsia="等线" w:hint="default"/>
                <w:sz w:val="20"/>
                <w:szCs w:val="20"/>
              </w:rPr>
            </w:pPr>
            <w:r>
              <w:rPr>
                <w:rFonts w:ascii="等线" w:hAnsi="等线" w:cs="等线" w:eastAsia="等线" w:hint="default"/>
                <w:b/>
                <w:bCs/>
                <w:sz w:val="20"/>
                <w:szCs w:val="20"/>
              </w:rPr>
              <w:t>姓</w:t>
            </w:r>
            <w:r>
              <w:rPr>
                <w:rFonts w:ascii="等线" w:hAnsi="等线" w:cs="等线" w:eastAsia="等线" w:hint="default"/>
                <w:b/>
                <w:bCs/>
                <w:spacing w:val="45"/>
                <w:sz w:val="20"/>
                <w:szCs w:val="20"/>
              </w:rPr>
              <w:t> </w:t>
            </w:r>
            <w:r>
              <w:rPr>
                <w:rFonts w:ascii="等线" w:hAnsi="等线" w:cs="等线" w:eastAsia="等线" w:hint="default"/>
                <w:b/>
                <w:bCs/>
                <w:sz w:val="20"/>
                <w:szCs w:val="20"/>
              </w:rPr>
              <w:t>名</w:t>
            </w:r>
            <w:r>
              <w:rPr>
                <w:rFonts w:ascii="等线" w:hAnsi="等线" w:cs="等线" w:eastAsia="等线" w:hint="default"/>
                <w:sz w:val="20"/>
                <w:szCs w:val="20"/>
              </w:rPr>
            </w:r>
          </w:p>
        </w:tc>
        <w:tc>
          <w:tcPr>
            <w:tcW w:w="47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ind w:right="0"/>
              <w:jc w:val="left"/>
              <w:rPr>
                <w:rFonts w:ascii="等线" w:hAnsi="等线" w:cs="等线" w:eastAsia="等线" w:hint="default"/>
                <w:b/>
                <w:bCs/>
                <w:sz w:val="20"/>
                <w:szCs w:val="20"/>
              </w:rPr>
            </w:pPr>
          </w:p>
          <w:p>
            <w:pPr>
              <w:pStyle w:val="TableParagraph"/>
              <w:spacing w:line="273" w:lineRule="auto" w:before="160"/>
              <w:ind w:left="130" w:right="131" w:firstLine="1"/>
              <w:jc w:val="left"/>
              <w:rPr>
                <w:rFonts w:ascii="等线" w:hAnsi="等线" w:cs="等线" w:eastAsia="等线" w:hint="default"/>
                <w:sz w:val="20"/>
                <w:szCs w:val="20"/>
              </w:rPr>
            </w:pPr>
            <w:r>
              <w:rPr>
                <w:rFonts w:ascii="等线" w:hAnsi="等线" w:cs="等线" w:eastAsia="等线" w:hint="default"/>
                <w:b/>
                <w:bCs/>
                <w:sz w:val="20"/>
                <w:szCs w:val="20"/>
              </w:rPr>
              <w:t>性</w:t>
            </w:r>
            <w:r>
              <w:rPr>
                <w:rFonts w:ascii="等线" w:hAnsi="等线" w:cs="等线" w:eastAsia="等线" w:hint="default"/>
                <w:b/>
                <w:bCs/>
                <w:w w:val="100"/>
                <w:sz w:val="20"/>
                <w:szCs w:val="20"/>
              </w:rPr>
              <w:t> </w:t>
            </w:r>
            <w:r>
              <w:rPr>
                <w:rFonts w:ascii="等线" w:hAnsi="等线" w:cs="等线" w:eastAsia="等线" w:hint="default"/>
                <w:b/>
                <w:bCs/>
                <w:sz w:val="20"/>
                <w:szCs w:val="20"/>
              </w:rPr>
              <w:t>别</w:t>
            </w:r>
            <w:r>
              <w:rPr>
                <w:rFonts w:ascii="等线" w:hAnsi="等线" w:cs="等线" w:eastAsia="等线" w:hint="default"/>
                <w:sz w:val="20"/>
                <w:szCs w:val="20"/>
              </w:rPr>
            </w:r>
          </w:p>
        </w:tc>
        <w:tc>
          <w:tcPr>
            <w:tcW w:w="52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ind w:right="0"/>
              <w:jc w:val="left"/>
              <w:rPr>
                <w:rFonts w:ascii="等线" w:hAnsi="等线" w:cs="等线" w:eastAsia="等线" w:hint="default"/>
                <w:b/>
                <w:bCs/>
                <w:sz w:val="20"/>
                <w:szCs w:val="20"/>
              </w:rPr>
            </w:pPr>
          </w:p>
          <w:p>
            <w:pPr>
              <w:pStyle w:val="TableParagraph"/>
              <w:spacing w:line="273" w:lineRule="auto" w:before="160"/>
              <w:ind w:left="155" w:right="155" w:firstLine="1"/>
              <w:jc w:val="left"/>
              <w:rPr>
                <w:rFonts w:ascii="等线" w:hAnsi="等线" w:cs="等线" w:eastAsia="等线" w:hint="default"/>
                <w:sz w:val="20"/>
                <w:szCs w:val="20"/>
              </w:rPr>
            </w:pPr>
            <w:r>
              <w:rPr>
                <w:rFonts w:ascii="等线" w:hAnsi="等线" w:cs="等线" w:eastAsia="等线" w:hint="default"/>
                <w:b/>
                <w:bCs/>
                <w:sz w:val="20"/>
                <w:szCs w:val="20"/>
              </w:rPr>
              <w:t>年</w:t>
            </w:r>
            <w:r>
              <w:rPr>
                <w:rFonts w:ascii="等线" w:hAnsi="等线" w:cs="等线" w:eastAsia="等线" w:hint="default"/>
                <w:b/>
                <w:bCs/>
                <w:w w:val="100"/>
                <w:sz w:val="20"/>
                <w:szCs w:val="20"/>
              </w:rPr>
              <w:t> </w:t>
            </w:r>
            <w:r>
              <w:rPr>
                <w:rFonts w:ascii="等线" w:hAnsi="等线" w:cs="等线" w:eastAsia="等线" w:hint="default"/>
                <w:b/>
                <w:bCs/>
                <w:sz w:val="20"/>
                <w:szCs w:val="20"/>
              </w:rPr>
              <w:t>龄</w:t>
            </w:r>
            <w:r>
              <w:rPr>
                <w:rFonts w:ascii="等线" w:hAnsi="等线" w:cs="等线" w:eastAsia="等线" w:hint="default"/>
                <w:sz w:val="20"/>
                <w:szCs w:val="20"/>
              </w:rPr>
            </w:r>
          </w:p>
        </w:tc>
        <w:tc>
          <w:tcPr>
            <w:tcW w:w="112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ind w:right="0"/>
              <w:jc w:val="left"/>
              <w:rPr>
                <w:rFonts w:ascii="等线" w:hAnsi="等线" w:cs="等线" w:eastAsia="等线" w:hint="default"/>
                <w:b/>
                <w:bCs/>
                <w:sz w:val="20"/>
                <w:szCs w:val="20"/>
              </w:rPr>
            </w:pPr>
          </w:p>
          <w:p>
            <w:pPr>
              <w:pStyle w:val="TableParagraph"/>
              <w:spacing w:line="240" w:lineRule="auto" w:before="3"/>
              <w:ind w:right="0"/>
              <w:jc w:val="left"/>
              <w:rPr>
                <w:rFonts w:ascii="等线" w:hAnsi="等线" w:cs="等线" w:eastAsia="等线" w:hint="default"/>
                <w:b/>
                <w:bCs/>
                <w:sz w:val="23"/>
                <w:szCs w:val="23"/>
              </w:rPr>
            </w:pPr>
          </w:p>
          <w:p>
            <w:pPr>
              <w:pStyle w:val="TableParagraph"/>
              <w:tabs>
                <w:tab w:pos="401" w:val="left" w:leader="none"/>
              </w:tabs>
              <w:spacing w:line="240" w:lineRule="auto"/>
              <w:ind w:right="0"/>
              <w:jc w:val="center"/>
              <w:rPr>
                <w:rFonts w:ascii="等线" w:hAnsi="等线" w:cs="等线" w:eastAsia="等线" w:hint="default"/>
                <w:sz w:val="20"/>
                <w:szCs w:val="20"/>
              </w:rPr>
            </w:pPr>
            <w:r>
              <w:rPr>
                <w:rFonts w:ascii="等线" w:hAnsi="等线" w:cs="等线" w:eastAsia="等线" w:hint="default"/>
                <w:b/>
                <w:bCs/>
                <w:sz w:val="20"/>
                <w:szCs w:val="20"/>
              </w:rPr>
              <w:t>职</w:t>
              <w:tab/>
              <w:t>务</w:t>
            </w:r>
            <w:r>
              <w:rPr>
                <w:rFonts w:ascii="等线" w:hAnsi="等线" w:cs="等线" w:eastAsia="等线" w:hint="default"/>
                <w:sz w:val="20"/>
                <w:szCs w:val="20"/>
              </w:rPr>
            </w:r>
          </w:p>
        </w:tc>
        <w:tc>
          <w:tcPr>
            <w:tcW w:w="178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ind w:right="0"/>
              <w:jc w:val="left"/>
              <w:rPr>
                <w:rFonts w:ascii="等线" w:hAnsi="等线" w:cs="等线" w:eastAsia="等线" w:hint="default"/>
                <w:b/>
                <w:bCs/>
                <w:sz w:val="20"/>
                <w:szCs w:val="20"/>
              </w:rPr>
            </w:pPr>
          </w:p>
          <w:p>
            <w:pPr>
              <w:pStyle w:val="TableParagraph"/>
              <w:spacing w:line="240" w:lineRule="auto" w:before="3"/>
              <w:ind w:right="0"/>
              <w:jc w:val="left"/>
              <w:rPr>
                <w:rFonts w:ascii="等线" w:hAnsi="等线" w:cs="等线" w:eastAsia="等线" w:hint="default"/>
                <w:b/>
                <w:bCs/>
                <w:sz w:val="23"/>
                <w:szCs w:val="23"/>
              </w:rPr>
            </w:pPr>
          </w:p>
          <w:p>
            <w:pPr>
              <w:pStyle w:val="TableParagraph"/>
              <w:tabs>
                <w:tab w:pos="401" w:val="left" w:leader="none"/>
              </w:tabs>
              <w:spacing w:line="240" w:lineRule="auto"/>
              <w:ind w:right="1"/>
              <w:jc w:val="center"/>
              <w:rPr>
                <w:rFonts w:ascii="等线" w:hAnsi="等线" w:cs="等线" w:eastAsia="等线" w:hint="default"/>
                <w:sz w:val="20"/>
                <w:szCs w:val="20"/>
              </w:rPr>
            </w:pPr>
            <w:r>
              <w:rPr>
                <w:rFonts w:ascii="等线" w:hAnsi="等线" w:cs="等线" w:eastAsia="等线" w:hint="default"/>
                <w:b/>
                <w:bCs/>
                <w:sz w:val="20"/>
                <w:szCs w:val="20"/>
              </w:rPr>
              <w:t>任</w:t>
              <w:tab/>
              <w:t>期</w:t>
            </w:r>
            <w:r>
              <w:rPr>
                <w:rFonts w:ascii="等线" w:hAnsi="等线" w:cs="等线" w:eastAsia="等线" w:hint="default"/>
                <w:sz w:val="20"/>
                <w:szCs w:val="20"/>
              </w:rPr>
            </w:r>
          </w:p>
        </w:tc>
        <w:tc>
          <w:tcPr>
            <w:tcW w:w="94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
              <w:ind w:right="0"/>
              <w:jc w:val="left"/>
              <w:rPr>
                <w:rFonts w:ascii="等线" w:hAnsi="等线" w:cs="等线" w:eastAsia="等线" w:hint="default"/>
                <w:b/>
                <w:bCs/>
                <w:sz w:val="27"/>
                <w:szCs w:val="27"/>
              </w:rPr>
            </w:pPr>
          </w:p>
          <w:p>
            <w:pPr>
              <w:pStyle w:val="TableParagraph"/>
              <w:spacing w:line="379" w:lineRule="auto"/>
              <w:ind w:left="164" w:right="164" w:firstLine="100"/>
              <w:jc w:val="left"/>
              <w:rPr>
                <w:rFonts w:ascii="等线" w:hAnsi="等线" w:cs="等线" w:eastAsia="等线" w:hint="default"/>
                <w:sz w:val="20"/>
                <w:szCs w:val="20"/>
              </w:rPr>
            </w:pPr>
            <w:r>
              <w:rPr>
                <w:rFonts w:ascii="等线" w:hAnsi="等线" w:cs="等线" w:eastAsia="等线" w:hint="default"/>
                <w:b/>
                <w:bCs/>
                <w:sz w:val="20"/>
                <w:szCs w:val="20"/>
              </w:rPr>
              <w:t>年初</w:t>
            </w:r>
            <w:r>
              <w:rPr>
                <w:rFonts w:ascii="等线" w:hAnsi="等线" w:cs="等线" w:eastAsia="等线" w:hint="default"/>
                <w:b/>
                <w:bCs/>
                <w:spacing w:val="1"/>
                <w:w w:val="100"/>
                <w:sz w:val="20"/>
                <w:szCs w:val="20"/>
              </w:rPr>
              <w:t> </w:t>
            </w:r>
            <w:r>
              <w:rPr>
                <w:rFonts w:ascii="等线" w:hAnsi="等线" w:cs="等线" w:eastAsia="等线" w:hint="default"/>
                <w:b/>
                <w:bCs/>
                <w:sz w:val="20"/>
                <w:szCs w:val="20"/>
              </w:rPr>
              <w:t>持股量</w:t>
            </w:r>
            <w:r>
              <w:rPr>
                <w:rFonts w:ascii="等线" w:hAnsi="等线" w:cs="等线" w:eastAsia="等线" w:hint="default"/>
                <w:sz w:val="20"/>
                <w:szCs w:val="20"/>
              </w:rPr>
            </w:r>
          </w:p>
        </w:tc>
        <w:tc>
          <w:tcPr>
            <w:tcW w:w="105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
              <w:ind w:right="0"/>
              <w:jc w:val="left"/>
              <w:rPr>
                <w:rFonts w:ascii="等线" w:hAnsi="等线" w:cs="等线" w:eastAsia="等线" w:hint="default"/>
                <w:b/>
                <w:bCs/>
                <w:sz w:val="27"/>
                <w:szCs w:val="27"/>
              </w:rPr>
            </w:pPr>
          </w:p>
          <w:p>
            <w:pPr>
              <w:pStyle w:val="TableParagraph"/>
              <w:spacing w:line="379" w:lineRule="auto"/>
              <w:ind w:left="218" w:right="217" w:firstLine="99"/>
              <w:jc w:val="left"/>
              <w:rPr>
                <w:rFonts w:ascii="等线" w:hAnsi="等线" w:cs="等线" w:eastAsia="等线" w:hint="default"/>
                <w:sz w:val="20"/>
                <w:szCs w:val="20"/>
              </w:rPr>
            </w:pPr>
            <w:r>
              <w:rPr>
                <w:rFonts w:ascii="等线" w:hAnsi="等线" w:cs="等线" w:eastAsia="等线" w:hint="default"/>
                <w:b/>
                <w:bCs/>
                <w:sz w:val="20"/>
                <w:szCs w:val="20"/>
              </w:rPr>
              <w:t>年末</w:t>
            </w:r>
            <w:r>
              <w:rPr>
                <w:rFonts w:ascii="等线" w:hAnsi="等线" w:cs="等线" w:eastAsia="等线" w:hint="default"/>
                <w:b/>
                <w:bCs/>
                <w:spacing w:val="1"/>
                <w:w w:val="100"/>
                <w:sz w:val="20"/>
                <w:szCs w:val="20"/>
              </w:rPr>
              <w:t> </w:t>
            </w:r>
            <w:r>
              <w:rPr>
                <w:rFonts w:ascii="等线" w:hAnsi="等线" w:cs="等线" w:eastAsia="等线" w:hint="default"/>
                <w:b/>
                <w:bCs/>
                <w:sz w:val="20"/>
                <w:szCs w:val="20"/>
              </w:rPr>
              <w:t>持股量</w:t>
            </w:r>
            <w:r>
              <w:rPr>
                <w:rFonts w:ascii="等线" w:hAnsi="等线" w:cs="等线" w:eastAsia="等线" w:hint="default"/>
                <w:sz w:val="20"/>
                <w:szCs w:val="20"/>
              </w:rPr>
            </w:r>
          </w:p>
        </w:tc>
        <w:tc>
          <w:tcPr>
            <w:tcW w:w="70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73" w:lineRule="auto" w:before="121"/>
              <w:ind w:left="143" w:right="143" w:firstLine="1"/>
              <w:jc w:val="both"/>
              <w:rPr>
                <w:rFonts w:ascii="等线" w:hAnsi="等线" w:cs="等线" w:eastAsia="等线" w:hint="default"/>
                <w:sz w:val="20"/>
                <w:szCs w:val="20"/>
              </w:rPr>
            </w:pPr>
            <w:r>
              <w:rPr>
                <w:rFonts w:ascii="等线" w:hAnsi="等线" w:cs="等线" w:eastAsia="等线" w:hint="default"/>
                <w:b/>
                <w:bCs/>
                <w:sz w:val="20"/>
                <w:szCs w:val="20"/>
              </w:rPr>
              <w:t>年度</w:t>
            </w:r>
            <w:r>
              <w:rPr>
                <w:rFonts w:ascii="等线" w:hAnsi="等线" w:cs="等线" w:eastAsia="等线" w:hint="default"/>
                <w:b/>
                <w:bCs/>
                <w:spacing w:val="1"/>
                <w:w w:val="100"/>
                <w:sz w:val="20"/>
                <w:szCs w:val="20"/>
              </w:rPr>
              <w:t> </w:t>
            </w:r>
            <w:r>
              <w:rPr>
                <w:rFonts w:ascii="等线" w:hAnsi="等线" w:cs="等线" w:eastAsia="等线" w:hint="default"/>
                <w:b/>
                <w:bCs/>
                <w:sz w:val="20"/>
                <w:szCs w:val="20"/>
              </w:rPr>
              <w:t>内股</w:t>
            </w:r>
            <w:r>
              <w:rPr>
                <w:rFonts w:ascii="等线" w:hAnsi="等线" w:cs="等线" w:eastAsia="等线" w:hint="default"/>
                <w:b/>
                <w:bCs/>
                <w:spacing w:val="-53"/>
                <w:sz w:val="20"/>
                <w:szCs w:val="20"/>
              </w:rPr>
              <w:t> </w:t>
            </w:r>
            <w:r>
              <w:rPr>
                <w:rFonts w:ascii="等线" w:hAnsi="等线" w:cs="等线" w:eastAsia="等线" w:hint="default"/>
                <w:b/>
                <w:bCs/>
                <w:sz w:val="20"/>
                <w:szCs w:val="20"/>
              </w:rPr>
              <w:t>份变</w:t>
            </w:r>
            <w:r>
              <w:rPr>
                <w:rFonts w:ascii="等线" w:hAnsi="等线" w:cs="等线" w:eastAsia="等线" w:hint="default"/>
                <w:b/>
                <w:bCs/>
                <w:spacing w:val="-53"/>
                <w:sz w:val="20"/>
                <w:szCs w:val="20"/>
              </w:rPr>
              <w:t> </w:t>
            </w:r>
            <w:r>
              <w:rPr>
                <w:rFonts w:ascii="等线" w:hAnsi="等线" w:cs="等线" w:eastAsia="等线" w:hint="default"/>
                <w:b/>
                <w:bCs/>
                <w:sz w:val="20"/>
                <w:szCs w:val="20"/>
              </w:rPr>
              <w:t>动量</w:t>
            </w:r>
            <w:r>
              <w:rPr>
                <w:rFonts w:ascii="等线" w:hAnsi="等线" w:cs="等线" w:eastAsia="等线" w:hint="default"/>
                <w:sz w:val="20"/>
                <w:szCs w:val="20"/>
              </w:rPr>
            </w:r>
          </w:p>
        </w:tc>
        <w:tc>
          <w:tcPr>
            <w:tcW w:w="7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0"/>
              <w:ind w:right="0"/>
              <w:jc w:val="left"/>
              <w:rPr>
                <w:rFonts w:ascii="等线" w:hAnsi="等线" w:cs="等线" w:eastAsia="等线" w:hint="default"/>
                <w:b/>
                <w:bCs/>
                <w:sz w:val="24"/>
                <w:szCs w:val="24"/>
              </w:rPr>
            </w:pPr>
          </w:p>
          <w:p>
            <w:pPr>
              <w:pStyle w:val="TableParagraph"/>
              <w:spacing w:line="412" w:lineRule="auto"/>
              <w:ind w:left="153" w:right="151"/>
              <w:jc w:val="left"/>
              <w:rPr>
                <w:rFonts w:ascii="等线" w:hAnsi="等线" w:cs="等线" w:eastAsia="等线" w:hint="default"/>
                <w:sz w:val="20"/>
                <w:szCs w:val="20"/>
              </w:rPr>
            </w:pPr>
            <w:r>
              <w:rPr>
                <w:rFonts w:ascii="等线" w:hAnsi="等线" w:cs="等线" w:eastAsia="等线" w:hint="default"/>
                <w:b/>
                <w:bCs/>
                <w:sz w:val="20"/>
                <w:szCs w:val="20"/>
              </w:rPr>
              <w:t>变动</w:t>
            </w:r>
            <w:r>
              <w:rPr>
                <w:rFonts w:ascii="等线" w:hAnsi="等线" w:cs="等线" w:eastAsia="等线" w:hint="default"/>
                <w:b/>
                <w:bCs/>
                <w:spacing w:val="-53"/>
                <w:sz w:val="20"/>
                <w:szCs w:val="20"/>
              </w:rPr>
              <w:t> </w:t>
            </w:r>
            <w:r>
              <w:rPr>
                <w:rFonts w:ascii="等线" w:hAnsi="等线" w:cs="等线" w:eastAsia="等线" w:hint="default"/>
                <w:b/>
                <w:bCs/>
                <w:sz w:val="20"/>
                <w:szCs w:val="20"/>
              </w:rPr>
              <w:t>原因</w:t>
            </w:r>
            <w:r>
              <w:rPr>
                <w:rFonts w:ascii="等线" w:hAnsi="等线" w:cs="等线" w:eastAsia="等线" w:hint="default"/>
                <w:sz w:val="20"/>
                <w:szCs w:val="20"/>
              </w:rPr>
            </w:r>
          </w:p>
        </w:tc>
        <w:tc>
          <w:tcPr>
            <w:tcW w:w="141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5"/>
              <w:ind w:right="0"/>
              <w:jc w:val="left"/>
              <w:rPr>
                <w:rFonts w:ascii="等线" w:hAnsi="等线" w:cs="等线" w:eastAsia="等线" w:hint="default"/>
                <w:b/>
                <w:bCs/>
                <w:sz w:val="19"/>
                <w:szCs w:val="19"/>
              </w:rPr>
            </w:pPr>
          </w:p>
          <w:p>
            <w:pPr>
              <w:pStyle w:val="TableParagraph"/>
              <w:spacing w:line="240" w:lineRule="exact"/>
              <w:ind w:left="103" w:right="95" w:hanging="9"/>
              <w:jc w:val="center"/>
              <w:rPr>
                <w:rFonts w:ascii="等线" w:hAnsi="等线" w:cs="等线" w:eastAsia="等线" w:hint="default"/>
                <w:sz w:val="20"/>
                <w:szCs w:val="20"/>
              </w:rPr>
            </w:pPr>
            <w:r>
              <w:rPr>
                <w:rFonts w:ascii="等线" w:hAnsi="等线" w:cs="等线" w:eastAsia="等线" w:hint="default"/>
                <w:b/>
                <w:bCs/>
                <w:sz w:val="20"/>
                <w:szCs w:val="20"/>
              </w:rPr>
              <w:t>报告期内从</w:t>
            </w:r>
            <w:r>
              <w:rPr>
                <w:rFonts w:ascii="等线" w:hAnsi="等线" w:cs="等线" w:eastAsia="等线" w:hint="default"/>
                <w:b/>
                <w:bCs/>
                <w:w w:val="100"/>
                <w:sz w:val="20"/>
                <w:szCs w:val="20"/>
              </w:rPr>
              <w:t> </w:t>
            </w:r>
            <w:r>
              <w:rPr>
                <w:rFonts w:ascii="等线" w:hAnsi="等线" w:cs="等线" w:eastAsia="等线" w:hint="default"/>
                <w:b/>
                <w:bCs/>
                <w:sz w:val="20"/>
                <w:szCs w:val="20"/>
              </w:rPr>
              <w:t>公司领取的</w:t>
            </w:r>
            <w:r>
              <w:rPr>
                <w:rFonts w:ascii="等线" w:hAnsi="等线" w:cs="等线" w:eastAsia="等线" w:hint="default"/>
                <w:b/>
                <w:bCs/>
                <w:w w:val="100"/>
                <w:sz w:val="20"/>
                <w:szCs w:val="20"/>
              </w:rPr>
              <w:t> </w:t>
            </w:r>
            <w:r>
              <w:rPr>
                <w:rFonts w:ascii="等线" w:hAnsi="等线" w:cs="等线" w:eastAsia="等线" w:hint="default"/>
                <w:b/>
                <w:bCs/>
                <w:spacing w:val="-2"/>
                <w:sz w:val="20"/>
                <w:szCs w:val="20"/>
              </w:rPr>
              <w:t>报酬总额（万</w:t>
            </w:r>
            <w:r>
              <w:rPr>
                <w:rFonts w:ascii="等线" w:hAnsi="等线" w:cs="等线" w:eastAsia="等线" w:hint="default"/>
                <w:b/>
                <w:bCs/>
                <w:w w:val="100"/>
                <w:sz w:val="20"/>
                <w:szCs w:val="20"/>
              </w:rPr>
              <w:t> </w:t>
            </w:r>
            <w:r>
              <w:rPr>
                <w:rFonts w:ascii="等线" w:hAnsi="等线" w:cs="等线" w:eastAsia="等线" w:hint="default"/>
                <w:b/>
                <w:bCs/>
                <w:sz w:val="20"/>
                <w:szCs w:val="20"/>
              </w:rPr>
              <w:t>元）（含税）</w:t>
            </w:r>
            <w:r>
              <w:rPr>
                <w:rFonts w:ascii="等线" w:hAnsi="等线" w:cs="等线" w:eastAsia="等线" w:hint="default"/>
                <w:sz w:val="20"/>
                <w:szCs w:val="20"/>
              </w:rPr>
            </w:r>
          </w:p>
        </w:tc>
        <w:tc>
          <w:tcPr>
            <w:tcW w:w="94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11" w:lineRule="auto"/>
              <w:ind w:left="103" w:right="230"/>
              <w:jc w:val="both"/>
              <w:rPr>
                <w:rFonts w:ascii="等线" w:hAnsi="等线" w:cs="等线" w:eastAsia="等线" w:hint="default"/>
                <w:sz w:val="20"/>
                <w:szCs w:val="20"/>
              </w:rPr>
            </w:pPr>
            <w:r>
              <w:rPr>
                <w:rFonts w:ascii="等线" w:hAnsi="等线" w:cs="等线" w:eastAsia="等线" w:hint="default"/>
                <w:b/>
                <w:bCs/>
                <w:sz w:val="20"/>
                <w:szCs w:val="20"/>
              </w:rPr>
              <w:t>是否在</w:t>
            </w:r>
            <w:r>
              <w:rPr>
                <w:rFonts w:ascii="等线" w:hAnsi="等线" w:cs="等线" w:eastAsia="等线" w:hint="default"/>
                <w:b/>
                <w:bCs/>
                <w:spacing w:val="-53"/>
                <w:sz w:val="20"/>
                <w:szCs w:val="20"/>
              </w:rPr>
              <w:t> </w:t>
            </w:r>
            <w:r>
              <w:rPr>
                <w:rFonts w:ascii="等线" w:hAnsi="等线" w:cs="等线" w:eastAsia="等线" w:hint="default"/>
                <w:b/>
                <w:bCs/>
                <w:spacing w:val="-53"/>
                <w:sz w:val="20"/>
                <w:szCs w:val="20"/>
              </w:rPr>
            </w:r>
            <w:r>
              <w:rPr>
                <w:rFonts w:ascii="等线" w:hAnsi="等线" w:cs="等线" w:eastAsia="等线" w:hint="default"/>
                <w:b/>
                <w:bCs/>
                <w:sz w:val="20"/>
                <w:szCs w:val="20"/>
              </w:rPr>
              <w:t>股东单</w:t>
            </w:r>
            <w:r>
              <w:rPr>
                <w:rFonts w:ascii="等线" w:hAnsi="等线" w:cs="等线" w:eastAsia="等线" w:hint="default"/>
                <w:b/>
                <w:bCs/>
                <w:spacing w:val="-53"/>
                <w:sz w:val="20"/>
                <w:szCs w:val="20"/>
              </w:rPr>
              <w:t> </w:t>
            </w:r>
            <w:r>
              <w:rPr>
                <w:rFonts w:ascii="等线" w:hAnsi="等线" w:cs="等线" w:eastAsia="等线" w:hint="default"/>
                <w:b/>
                <w:bCs/>
                <w:spacing w:val="-53"/>
                <w:sz w:val="20"/>
                <w:szCs w:val="20"/>
              </w:rPr>
            </w:r>
            <w:r>
              <w:rPr>
                <w:rFonts w:ascii="等线" w:hAnsi="等线" w:cs="等线" w:eastAsia="等线" w:hint="default"/>
                <w:b/>
                <w:bCs/>
                <w:sz w:val="20"/>
                <w:szCs w:val="20"/>
              </w:rPr>
              <w:t>位或其</w:t>
            </w:r>
            <w:r>
              <w:rPr>
                <w:rFonts w:ascii="等线" w:hAnsi="等线" w:cs="等线" w:eastAsia="等线" w:hint="default"/>
                <w:b/>
                <w:bCs/>
                <w:spacing w:val="-53"/>
                <w:sz w:val="20"/>
                <w:szCs w:val="20"/>
              </w:rPr>
              <w:t> </w:t>
            </w:r>
            <w:r>
              <w:rPr>
                <w:rFonts w:ascii="等线" w:hAnsi="等线" w:cs="等线" w:eastAsia="等线" w:hint="default"/>
                <w:b/>
                <w:bCs/>
                <w:spacing w:val="-53"/>
                <w:sz w:val="20"/>
                <w:szCs w:val="20"/>
              </w:rPr>
            </w:r>
            <w:r>
              <w:rPr>
                <w:rFonts w:ascii="等线" w:hAnsi="等线" w:cs="等线" w:eastAsia="等线" w:hint="default"/>
                <w:b/>
                <w:bCs/>
                <w:sz w:val="20"/>
                <w:szCs w:val="20"/>
              </w:rPr>
              <w:t>他关联</w:t>
            </w:r>
            <w:r>
              <w:rPr>
                <w:rFonts w:ascii="等线" w:hAnsi="等线" w:cs="等线" w:eastAsia="等线" w:hint="default"/>
                <w:b/>
                <w:bCs/>
                <w:spacing w:val="-53"/>
                <w:sz w:val="20"/>
                <w:szCs w:val="20"/>
              </w:rPr>
              <w:t> </w:t>
            </w:r>
            <w:r>
              <w:rPr>
                <w:rFonts w:ascii="等线" w:hAnsi="等线" w:cs="等线" w:eastAsia="等线" w:hint="default"/>
                <w:b/>
                <w:bCs/>
                <w:spacing w:val="-53"/>
                <w:sz w:val="20"/>
                <w:szCs w:val="20"/>
              </w:rPr>
            </w:r>
            <w:r>
              <w:rPr>
                <w:rFonts w:ascii="等线" w:hAnsi="等线" w:cs="等线" w:eastAsia="等线" w:hint="default"/>
                <w:b/>
                <w:bCs/>
                <w:sz w:val="20"/>
                <w:szCs w:val="20"/>
              </w:rPr>
              <w:t>单位领</w:t>
            </w:r>
            <w:r>
              <w:rPr>
                <w:rFonts w:ascii="等线" w:hAnsi="等线" w:cs="等线" w:eastAsia="等线" w:hint="default"/>
                <w:b/>
                <w:bCs/>
                <w:spacing w:val="-53"/>
                <w:sz w:val="20"/>
                <w:szCs w:val="20"/>
              </w:rPr>
              <w:t> </w:t>
            </w:r>
            <w:r>
              <w:rPr>
                <w:rFonts w:ascii="等线" w:hAnsi="等线" w:cs="等线" w:eastAsia="等线" w:hint="default"/>
                <w:b/>
                <w:bCs/>
                <w:spacing w:val="-53"/>
                <w:sz w:val="20"/>
                <w:szCs w:val="20"/>
              </w:rPr>
            </w:r>
            <w:r>
              <w:rPr>
                <w:rFonts w:ascii="等线" w:hAnsi="等线" w:cs="等线" w:eastAsia="等线" w:hint="default"/>
                <w:b/>
                <w:bCs/>
                <w:sz w:val="20"/>
                <w:szCs w:val="20"/>
              </w:rPr>
              <w:t>取薪酬</w:t>
            </w:r>
            <w:r>
              <w:rPr>
                <w:rFonts w:ascii="等线" w:hAnsi="等线" w:cs="等线" w:eastAsia="等线" w:hint="default"/>
                <w:sz w:val="20"/>
                <w:szCs w:val="20"/>
              </w:rPr>
            </w:r>
          </w:p>
        </w:tc>
      </w:tr>
      <w:tr>
        <w:trPr>
          <w:trHeight w:val="383"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center"/>
              <w:rPr>
                <w:rFonts w:ascii="宋体" w:hAnsi="宋体" w:cs="宋体" w:eastAsia="宋体" w:hint="default"/>
                <w:sz w:val="20"/>
                <w:szCs w:val="20"/>
              </w:rPr>
            </w:pPr>
            <w:r>
              <w:rPr>
                <w:rFonts w:ascii="宋体" w:hAnsi="宋体" w:cs="宋体" w:eastAsia="宋体" w:hint="default"/>
                <w:sz w:val="20"/>
                <w:szCs w:val="20"/>
              </w:rPr>
              <w:t>杜和平</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30" w:right="0"/>
              <w:jc w:val="left"/>
              <w:rPr>
                <w:rFonts w:ascii="宋体" w:hAnsi="宋体" w:cs="宋体" w:eastAsia="宋体" w:hint="default"/>
                <w:sz w:val="20"/>
                <w:szCs w:val="20"/>
              </w:rPr>
            </w:pPr>
            <w:r>
              <w:rPr>
                <w:rFonts w:ascii="宋体" w:hAnsi="宋体" w:cs="宋体" w:eastAsia="宋体" w:hint="default"/>
                <w:w w:val="100"/>
                <w:sz w:val="20"/>
                <w:szCs w:val="20"/>
              </w:rPr>
              <w:t>男</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55"/>
              <w:jc w:val="right"/>
              <w:rPr>
                <w:rFonts w:ascii="Times New Roman" w:hAnsi="Times New Roman" w:cs="Times New Roman" w:eastAsia="Times New Roman" w:hint="default"/>
                <w:sz w:val="20"/>
                <w:szCs w:val="20"/>
              </w:rPr>
            </w:pPr>
            <w:r>
              <w:rPr>
                <w:rFonts w:ascii="Times New Roman"/>
                <w:sz w:val="20"/>
              </w:rPr>
              <w:t>55</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20"/>
                <w:szCs w:val="20"/>
              </w:rPr>
            </w:pPr>
            <w:r>
              <w:rPr>
                <w:rFonts w:ascii="宋体" w:hAnsi="宋体" w:cs="宋体" w:eastAsia="宋体" w:hint="default"/>
                <w:sz w:val="20"/>
                <w:szCs w:val="20"/>
              </w:rPr>
              <w:t>董事长</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2008.1-2010.6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30,000</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30,000</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Century Gothic" w:hAnsi="Century Gothic" w:cs="Century Gothic" w:eastAsia="Century Gothic" w:hint="default"/>
                <w:sz w:val="18"/>
                <w:szCs w:val="18"/>
              </w:rPr>
            </w:pPr>
            <w:r>
              <w:rPr>
                <w:rFonts w:ascii="Century Gothic"/>
                <w:sz w:val="18"/>
              </w:rPr>
              <w:t>5.0</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20"/>
                <w:szCs w:val="20"/>
              </w:rPr>
            </w:pPr>
            <w:r>
              <w:rPr>
                <w:rFonts w:ascii="宋体" w:hAnsi="宋体" w:cs="宋体" w:eastAsia="宋体" w:hint="default"/>
                <w:w w:val="100"/>
                <w:sz w:val="20"/>
                <w:szCs w:val="20"/>
              </w:rPr>
              <w:t>是</w:t>
            </w:r>
          </w:p>
        </w:tc>
      </w:tr>
      <w:tr>
        <w:trPr>
          <w:trHeight w:val="419"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宋体" w:hAnsi="宋体" w:cs="宋体" w:eastAsia="宋体" w:hint="default"/>
                <w:sz w:val="20"/>
                <w:szCs w:val="20"/>
              </w:rPr>
            </w:pPr>
            <w:r>
              <w:rPr>
                <w:rFonts w:ascii="宋体" w:hAnsi="宋体" w:cs="宋体" w:eastAsia="宋体" w:hint="default"/>
                <w:sz w:val="20"/>
                <w:szCs w:val="20"/>
              </w:rPr>
              <w:t>卢</w:t>
            </w:r>
            <w:r>
              <w:rPr>
                <w:rFonts w:ascii="宋体" w:hAnsi="宋体" w:cs="宋体" w:eastAsia="宋体" w:hint="default"/>
                <w:spacing w:val="99"/>
                <w:sz w:val="20"/>
                <w:szCs w:val="20"/>
              </w:rPr>
              <w:t> </w:t>
            </w:r>
            <w:r>
              <w:rPr>
                <w:rFonts w:ascii="宋体" w:hAnsi="宋体" w:cs="宋体" w:eastAsia="宋体" w:hint="default"/>
                <w:sz w:val="20"/>
                <w:szCs w:val="20"/>
              </w:rPr>
              <w:t>明</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130" w:right="0"/>
              <w:jc w:val="left"/>
              <w:rPr>
                <w:rFonts w:ascii="宋体" w:hAnsi="宋体" w:cs="宋体" w:eastAsia="宋体" w:hint="default"/>
                <w:sz w:val="20"/>
                <w:szCs w:val="20"/>
              </w:rPr>
            </w:pPr>
            <w:r>
              <w:rPr>
                <w:rFonts w:ascii="宋体" w:hAnsi="宋体" w:cs="宋体" w:eastAsia="宋体" w:hint="default"/>
                <w:w w:val="100"/>
                <w:sz w:val="20"/>
                <w:szCs w:val="20"/>
              </w:rPr>
              <w:t>男</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55"/>
              <w:jc w:val="right"/>
              <w:rPr>
                <w:rFonts w:ascii="Times New Roman" w:hAnsi="Times New Roman" w:cs="Times New Roman" w:eastAsia="Times New Roman" w:hint="default"/>
                <w:sz w:val="20"/>
                <w:szCs w:val="20"/>
              </w:rPr>
            </w:pPr>
            <w:r>
              <w:rPr>
                <w:rFonts w:ascii="Times New Roman"/>
                <w:sz w:val="20"/>
              </w:rPr>
              <w:t>59</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宋体" w:hAnsi="宋体" w:cs="宋体" w:eastAsia="宋体" w:hint="default"/>
                <w:sz w:val="20"/>
                <w:szCs w:val="20"/>
              </w:rPr>
            </w:pPr>
            <w:r>
              <w:rPr>
                <w:rFonts w:ascii="宋体" w:hAnsi="宋体" w:cs="宋体" w:eastAsia="宋体" w:hint="default"/>
                <w:sz w:val="20"/>
                <w:szCs w:val="20"/>
              </w:rPr>
              <w:t>副董事长</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2"/>
              <w:jc w:val="center"/>
              <w:rPr>
                <w:rFonts w:ascii="Century Gothic" w:hAnsi="Century Gothic" w:cs="Century Gothic" w:eastAsia="Century Gothic" w:hint="default"/>
                <w:sz w:val="18"/>
                <w:szCs w:val="18"/>
              </w:rPr>
            </w:pPr>
            <w:r>
              <w:rPr>
                <w:rFonts w:ascii="Century Gothic"/>
                <w:sz w:val="18"/>
              </w:rPr>
              <w:t>2007.6-2010.6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Century Gothic" w:hAnsi="Century Gothic" w:cs="Century Gothic" w:eastAsia="Century Gothic" w:hint="default"/>
                <w:sz w:val="18"/>
                <w:szCs w:val="18"/>
              </w:rPr>
            </w:pPr>
            <w:r>
              <w:rPr>
                <w:rFonts w:ascii="Century Gothic"/>
                <w:sz w:val="18"/>
              </w:rPr>
              <w:t>100,743</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Century Gothic" w:hAnsi="Century Gothic" w:cs="Century Gothic" w:eastAsia="Century Gothic" w:hint="default"/>
                <w:sz w:val="18"/>
                <w:szCs w:val="18"/>
              </w:rPr>
            </w:pPr>
            <w:r>
              <w:rPr>
                <w:rFonts w:ascii="Century Gothic"/>
                <w:sz w:val="18"/>
              </w:rPr>
              <w:t>100,743</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Century Gothic" w:hAnsi="Century Gothic" w:cs="Century Gothic" w:eastAsia="Century Gothic" w:hint="default"/>
                <w:sz w:val="18"/>
                <w:szCs w:val="18"/>
              </w:rPr>
            </w:pPr>
            <w:r>
              <w:rPr>
                <w:rFonts w:ascii="Century Gothic"/>
                <w:sz w:val="18"/>
              </w:rPr>
              <w:t>--</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
              <w:jc w:val="center"/>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20"/>
                <w:szCs w:val="20"/>
              </w:rPr>
            </w:pPr>
            <w:r>
              <w:rPr>
                <w:rFonts w:ascii="宋体" w:hAnsi="宋体" w:cs="宋体" w:eastAsia="宋体" w:hint="default"/>
                <w:w w:val="100"/>
                <w:sz w:val="20"/>
                <w:szCs w:val="20"/>
              </w:rPr>
              <w:t>是</w:t>
            </w:r>
          </w:p>
        </w:tc>
      </w:tr>
      <w:tr>
        <w:trPr>
          <w:trHeight w:val="382"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center"/>
              <w:rPr>
                <w:rFonts w:ascii="宋体" w:hAnsi="宋体" w:cs="宋体" w:eastAsia="宋体" w:hint="default"/>
                <w:sz w:val="20"/>
                <w:szCs w:val="20"/>
              </w:rPr>
            </w:pPr>
            <w:r>
              <w:rPr>
                <w:rFonts w:ascii="宋体" w:hAnsi="宋体" w:cs="宋体" w:eastAsia="宋体" w:hint="default"/>
                <w:sz w:val="20"/>
                <w:szCs w:val="20"/>
              </w:rPr>
              <w:t>谭文</w:t>
            </w:r>
            <w:r>
              <w:rPr>
                <w:rFonts w:ascii="宋体" w:hAnsi="宋体" w:cs="宋体" w:eastAsia="宋体" w:hint="default"/>
                <w:sz w:val="20"/>
                <w:szCs w:val="20"/>
              </w:rPr>
              <w:t>鋕</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30" w:right="0"/>
              <w:jc w:val="left"/>
              <w:rPr>
                <w:rFonts w:ascii="宋体" w:hAnsi="宋体" w:cs="宋体" w:eastAsia="宋体" w:hint="default"/>
                <w:sz w:val="20"/>
                <w:szCs w:val="20"/>
              </w:rPr>
            </w:pPr>
            <w:r>
              <w:rPr>
                <w:rFonts w:ascii="宋体" w:hAnsi="宋体" w:cs="宋体" w:eastAsia="宋体" w:hint="default"/>
                <w:w w:val="100"/>
                <w:sz w:val="20"/>
                <w:szCs w:val="20"/>
              </w:rPr>
              <w:t>男</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55"/>
              <w:jc w:val="right"/>
              <w:rPr>
                <w:rFonts w:ascii="Times New Roman" w:hAnsi="Times New Roman" w:cs="Times New Roman" w:eastAsia="Times New Roman" w:hint="default"/>
                <w:sz w:val="20"/>
                <w:szCs w:val="20"/>
              </w:rPr>
            </w:pPr>
            <w:r>
              <w:rPr>
                <w:rFonts w:ascii="Times New Roman"/>
                <w:sz w:val="20"/>
              </w:rPr>
              <w:t>61</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20"/>
                <w:szCs w:val="20"/>
              </w:rPr>
            </w:pPr>
            <w:r>
              <w:rPr>
                <w:rFonts w:ascii="宋体" w:hAnsi="宋体" w:cs="宋体" w:eastAsia="宋体" w:hint="default"/>
                <w:sz w:val="20"/>
                <w:szCs w:val="20"/>
              </w:rPr>
              <w:t>董</w:t>
            </w:r>
            <w:r>
              <w:rPr>
                <w:rFonts w:ascii="宋体" w:hAnsi="宋体" w:cs="宋体" w:eastAsia="宋体" w:hint="default"/>
                <w:spacing w:val="99"/>
                <w:sz w:val="20"/>
                <w:szCs w:val="20"/>
              </w:rPr>
              <w:t> </w:t>
            </w:r>
            <w:r>
              <w:rPr>
                <w:rFonts w:ascii="宋体" w:hAnsi="宋体" w:cs="宋体" w:eastAsia="宋体" w:hint="default"/>
                <w:sz w:val="20"/>
                <w:szCs w:val="20"/>
              </w:rPr>
              <w:t>事</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Century Gothic" w:hAnsi="Century Gothic" w:cs="Century Gothic" w:eastAsia="Century Gothic" w:hint="default"/>
                <w:sz w:val="18"/>
                <w:szCs w:val="18"/>
              </w:rPr>
            </w:pPr>
            <w:r>
              <w:rPr>
                <w:rFonts w:ascii="Century Gothic"/>
                <w:sz w:val="18"/>
              </w:rPr>
              <w:t>2007.6-2010.6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1" w:right="0"/>
              <w:jc w:val="center"/>
              <w:rPr>
                <w:rFonts w:ascii="Century Gothic" w:hAnsi="Century Gothic" w:cs="Century Gothic" w:eastAsia="Century Gothic" w:hint="default"/>
                <w:sz w:val="18"/>
                <w:szCs w:val="18"/>
              </w:rPr>
            </w:pPr>
            <w:r>
              <w:rPr>
                <w:rFonts w:ascii="Century Gothic"/>
                <w:sz w:val="18"/>
              </w:rPr>
              <w:t>--</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Century Gothic" w:hAnsi="Century Gothic" w:cs="Century Gothic" w:eastAsia="Century Gothic" w:hint="default"/>
                <w:sz w:val="18"/>
                <w:szCs w:val="18"/>
              </w:rPr>
            </w:pPr>
            <w:r>
              <w:rPr>
                <w:rFonts w:ascii="Century Gothic"/>
                <w:sz w:val="18"/>
              </w:rPr>
              <w:t>--</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5.0</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20"/>
                <w:szCs w:val="20"/>
              </w:rPr>
            </w:pPr>
            <w:r>
              <w:rPr>
                <w:rFonts w:ascii="宋体" w:hAnsi="宋体" w:cs="宋体" w:eastAsia="宋体" w:hint="default"/>
                <w:w w:val="100"/>
                <w:sz w:val="20"/>
                <w:szCs w:val="20"/>
              </w:rPr>
              <w:t>是</w:t>
            </w:r>
          </w:p>
        </w:tc>
      </w:tr>
      <w:tr>
        <w:trPr>
          <w:trHeight w:val="382"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center"/>
              <w:rPr>
                <w:rFonts w:ascii="宋体" w:hAnsi="宋体" w:cs="宋体" w:eastAsia="宋体" w:hint="default"/>
                <w:sz w:val="20"/>
                <w:szCs w:val="20"/>
              </w:rPr>
            </w:pPr>
            <w:r>
              <w:rPr>
                <w:rFonts w:ascii="宋体" w:hAnsi="宋体" w:cs="宋体" w:eastAsia="宋体" w:hint="default"/>
                <w:sz w:val="20"/>
                <w:szCs w:val="20"/>
              </w:rPr>
              <w:t>杨天行</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30" w:right="0"/>
              <w:jc w:val="left"/>
              <w:rPr>
                <w:rFonts w:ascii="宋体" w:hAnsi="宋体" w:cs="宋体" w:eastAsia="宋体" w:hint="default"/>
                <w:sz w:val="20"/>
                <w:szCs w:val="20"/>
              </w:rPr>
            </w:pPr>
            <w:r>
              <w:rPr>
                <w:rFonts w:ascii="宋体" w:hAnsi="宋体" w:cs="宋体" w:eastAsia="宋体" w:hint="default"/>
                <w:w w:val="100"/>
                <w:sz w:val="20"/>
                <w:szCs w:val="20"/>
              </w:rPr>
              <w:t>男</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55"/>
              <w:jc w:val="right"/>
              <w:rPr>
                <w:rFonts w:ascii="Times New Roman" w:hAnsi="Times New Roman" w:cs="Times New Roman" w:eastAsia="Times New Roman" w:hint="default"/>
                <w:sz w:val="20"/>
                <w:szCs w:val="20"/>
              </w:rPr>
            </w:pPr>
            <w:r>
              <w:rPr>
                <w:rFonts w:ascii="Times New Roman"/>
                <w:sz w:val="20"/>
              </w:rPr>
              <w:t>74</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20"/>
                <w:szCs w:val="20"/>
              </w:rPr>
            </w:pPr>
            <w:r>
              <w:rPr>
                <w:rFonts w:ascii="宋体" w:hAnsi="宋体" w:cs="宋体" w:eastAsia="宋体" w:hint="default"/>
                <w:sz w:val="20"/>
                <w:szCs w:val="20"/>
              </w:rPr>
              <w:t>董</w:t>
            </w:r>
            <w:r>
              <w:rPr>
                <w:rFonts w:ascii="宋体" w:hAnsi="宋体" w:cs="宋体" w:eastAsia="宋体" w:hint="default"/>
                <w:spacing w:val="99"/>
                <w:sz w:val="20"/>
                <w:szCs w:val="20"/>
              </w:rPr>
              <w:t> </w:t>
            </w:r>
            <w:r>
              <w:rPr>
                <w:rFonts w:ascii="宋体" w:hAnsi="宋体" w:cs="宋体" w:eastAsia="宋体" w:hint="default"/>
                <w:sz w:val="20"/>
                <w:szCs w:val="20"/>
              </w:rPr>
              <w:t>事</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Century Gothic" w:hAnsi="Century Gothic" w:cs="Century Gothic" w:eastAsia="Century Gothic" w:hint="default"/>
                <w:sz w:val="18"/>
                <w:szCs w:val="18"/>
              </w:rPr>
            </w:pPr>
            <w:r>
              <w:rPr>
                <w:rFonts w:ascii="Century Gothic"/>
                <w:sz w:val="18"/>
              </w:rPr>
              <w:t>2007.6-2010.6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1" w:right="0"/>
              <w:jc w:val="center"/>
              <w:rPr>
                <w:rFonts w:ascii="Century Gothic" w:hAnsi="Century Gothic" w:cs="Century Gothic" w:eastAsia="Century Gothic" w:hint="default"/>
                <w:sz w:val="18"/>
                <w:szCs w:val="18"/>
              </w:rPr>
            </w:pPr>
            <w:r>
              <w:rPr>
                <w:rFonts w:ascii="Century Gothic"/>
                <w:sz w:val="18"/>
              </w:rPr>
              <w:t>--</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Century Gothic" w:hAnsi="Century Gothic" w:cs="Century Gothic" w:eastAsia="Century Gothic" w:hint="default"/>
                <w:sz w:val="18"/>
                <w:szCs w:val="18"/>
              </w:rPr>
            </w:pPr>
            <w:r>
              <w:rPr>
                <w:rFonts w:ascii="Century Gothic"/>
                <w:sz w:val="18"/>
              </w:rPr>
              <w:t>--</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5.0</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83" w:hRule="exact"/>
        </w:trPr>
        <w:tc>
          <w:tcPr>
            <w:tcW w:w="890"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等线" w:hAnsi="等线" w:cs="等线" w:eastAsia="等线" w:hint="default"/>
                <w:b/>
                <w:bCs/>
                <w:sz w:val="17"/>
                <w:szCs w:val="17"/>
              </w:rPr>
            </w:pPr>
          </w:p>
          <w:p>
            <w:pPr>
              <w:pStyle w:val="TableParagraph"/>
              <w:spacing w:line="240" w:lineRule="auto"/>
              <w:ind w:left="140" w:right="0"/>
              <w:jc w:val="left"/>
              <w:rPr>
                <w:rFonts w:ascii="宋体" w:hAnsi="宋体" w:cs="宋体" w:eastAsia="宋体" w:hint="default"/>
                <w:sz w:val="20"/>
                <w:szCs w:val="20"/>
              </w:rPr>
            </w:pPr>
            <w:r>
              <w:rPr>
                <w:rFonts w:ascii="宋体" w:hAnsi="宋体" w:cs="宋体" w:eastAsia="宋体" w:hint="default"/>
                <w:sz w:val="20"/>
                <w:szCs w:val="20"/>
              </w:rPr>
              <w:t>周庚申</w:t>
            </w:r>
          </w:p>
        </w:tc>
        <w:tc>
          <w:tcPr>
            <w:tcW w:w="475"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等线" w:hAnsi="等线" w:cs="等线" w:eastAsia="等线" w:hint="default"/>
                <w:b/>
                <w:bCs/>
                <w:sz w:val="17"/>
                <w:szCs w:val="17"/>
              </w:rPr>
            </w:pPr>
          </w:p>
          <w:p>
            <w:pPr>
              <w:pStyle w:val="TableParagraph"/>
              <w:spacing w:line="240" w:lineRule="auto"/>
              <w:ind w:left="130" w:right="0"/>
              <w:jc w:val="left"/>
              <w:rPr>
                <w:rFonts w:ascii="宋体" w:hAnsi="宋体" w:cs="宋体" w:eastAsia="宋体" w:hint="default"/>
                <w:sz w:val="20"/>
                <w:szCs w:val="20"/>
              </w:rPr>
            </w:pPr>
            <w:r>
              <w:rPr>
                <w:rFonts w:ascii="宋体" w:hAnsi="宋体" w:cs="宋体" w:eastAsia="宋体" w:hint="default"/>
                <w:w w:val="100"/>
                <w:sz w:val="20"/>
                <w:szCs w:val="20"/>
              </w:rPr>
              <w:t>男</w:t>
            </w:r>
          </w:p>
        </w:tc>
        <w:tc>
          <w:tcPr>
            <w:tcW w:w="524"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等线" w:hAnsi="等线" w:cs="等线" w:eastAsia="等线" w:hint="default"/>
                <w:b/>
                <w:bCs/>
                <w:sz w:val="20"/>
                <w:szCs w:val="20"/>
              </w:rPr>
            </w:pPr>
          </w:p>
          <w:p>
            <w:pPr>
              <w:pStyle w:val="TableParagraph"/>
              <w:spacing w:line="240" w:lineRule="auto"/>
              <w:ind w:left="155" w:right="0"/>
              <w:jc w:val="left"/>
              <w:rPr>
                <w:rFonts w:ascii="Times New Roman" w:hAnsi="Times New Roman" w:cs="Times New Roman" w:eastAsia="Times New Roman" w:hint="default"/>
                <w:sz w:val="20"/>
                <w:szCs w:val="20"/>
              </w:rPr>
            </w:pPr>
            <w:r>
              <w:rPr>
                <w:rFonts w:ascii="Times New Roman"/>
                <w:sz w:val="20"/>
              </w:rPr>
              <w:t>43</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20"/>
                <w:szCs w:val="20"/>
              </w:rPr>
            </w:pPr>
            <w:r>
              <w:rPr>
                <w:rFonts w:ascii="宋体" w:hAnsi="宋体" w:cs="宋体" w:eastAsia="宋体" w:hint="default"/>
                <w:sz w:val="20"/>
                <w:szCs w:val="20"/>
              </w:rPr>
              <w:t>董</w:t>
            </w:r>
            <w:r>
              <w:rPr>
                <w:rFonts w:ascii="宋体" w:hAnsi="宋体" w:cs="宋体" w:eastAsia="宋体" w:hint="default"/>
                <w:spacing w:val="99"/>
                <w:sz w:val="20"/>
                <w:szCs w:val="20"/>
              </w:rPr>
              <w:t> </w:t>
            </w:r>
            <w:r>
              <w:rPr>
                <w:rFonts w:ascii="宋体" w:hAnsi="宋体" w:cs="宋体" w:eastAsia="宋体" w:hint="default"/>
                <w:sz w:val="20"/>
                <w:szCs w:val="20"/>
              </w:rPr>
              <w:t>事</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Century Gothic" w:hAnsi="Century Gothic" w:cs="Century Gothic" w:eastAsia="Century Gothic" w:hint="default"/>
                <w:sz w:val="18"/>
                <w:szCs w:val="18"/>
              </w:rPr>
            </w:pPr>
            <w:r>
              <w:rPr>
                <w:rFonts w:ascii="Century Gothic"/>
                <w:sz w:val="18"/>
              </w:rPr>
              <w:t>2007.6-2010.6</w:t>
            </w:r>
          </w:p>
        </w:tc>
        <w:tc>
          <w:tcPr>
            <w:tcW w:w="943"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left="193" w:right="0"/>
              <w:jc w:val="left"/>
              <w:rPr>
                <w:rFonts w:ascii="Century Gothic" w:hAnsi="Century Gothic" w:cs="Century Gothic" w:eastAsia="Century Gothic" w:hint="default"/>
                <w:sz w:val="18"/>
                <w:szCs w:val="18"/>
              </w:rPr>
            </w:pPr>
            <w:r>
              <w:rPr>
                <w:rFonts w:ascii="Century Gothic"/>
                <w:sz w:val="18"/>
              </w:rPr>
              <w:t>15,840</w:t>
            </w:r>
          </w:p>
        </w:tc>
        <w:tc>
          <w:tcPr>
            <w:tcW w:w="1050"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left="245" w:right="0"/>
              <w:jc w:val="left"/>
              <w:rPr>
                <w:rFonts w:ascii="Century Gothic" w:hAnsi="Century Gothic" w:cs="Century Gothic" w:eastAsia="Century Gothic" w:hint="default"/>
                <w:sz w:val="18"/>
                <w:szCs w:val="18"/>
              </w:rPr>
            </w:pPr>
            <w:r>
              <w:rPr>
                <w:rFonts w:ascii="Century Gothic"/>
                <w:sz w:val="18"/>
              </w:rPr>
              <w:t>15,840</w:t>
            </w:r>
          </w:p>
        </w:tc>
        <w:tc>
          <w:tcPr>
            <w:tcW w:w="702"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720"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w:t>
            </w:r>
          </w:p>
        </w:tc>
        <w:tc>
          <w:tcPr>
            <w:tcW w:w="1414"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79.1</w:t>
            </w:r>
          </w:p>
        </w:tc>
        <w:tc>
          <w:tcPr>
            <w:tcW w:w="948"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等线" w:hAnsi="等线" w:cs="等线" w:eastAsia="等线" w:hint="default"/>
                <w:b/>
                <w:bCs/>
                <w:sz w:val="17"/>
                <w:szCs w:val="17"/>
              </w:rPr>
            </w:pPr>
          </w:p>
          <w:p>
            <w:pPr>
              <w:pStyle w:val="TableParagraph"/>
              <w:spacing w:line="240" w:lineRule="auto"/>
              <w:ind w:right="1"/>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82" w:hRule="exact"/>
        </w:trPr>
        <w:tc>
          <w:tcPr>
            <w:tcW w:w="890" w:type="dxa"/>
            <w:vMerge/>
            <w:tcBorders>
              <w:left w:val="single" w:sz="4" w:space="0" w:color="000000"/>
              <w:bottom w:val="single" w:sz="4" w:space="0" w:color="000000"/>
              <w:right w:val="single" w:sz="4" w:space="0" w:color="000000"/>
            </w:tcBorders>
          </w:tcPr>
          <w:p>
            <w:pPr/>
          </w:p>
        </w:tc>
        <w:tc>
          <w:tcPr>
            <w:tcW w:w="475" w:type="dxa"/>
            <w:vMerge/>
            <w:tcBorders>
              <w:left w:val="single" w:sz="4" w:space="0" w:color="000000"/>
              <w:bottom w:val="single" w:sz="4" w:space="0" w:color="000000"/>
              <w:right w:val="single" w:sz="4" w:space="0" w:color="000000"/>
            </w:tcBorders>
          </w:tcPr>
          <w:p>
            <w:pPr/>
          </w:p>
        </w:tc>
        <w:tc>
          <w:tcPr>
            <w:tcW w:w="524" w:type="dxa"/>
            <w:vMerge/>
            <w:tcBorders>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20"/>
                <w:szCs w:val="20"/>
              </w:rPr>
            </w:pPr>
            <w:r>
              <w:rPr>
                <w:rFonts w:ascii="宋体" w:hAnsi="宋体" w:cs="宋体" w:eastAsia="宋体" w:hint="default"/>
                <w:sz w:val="20"/>
                <w:szCs w:val="20"/>
              </w:rPr>
              <w:t>总</w:t>
            </w:r>
            <w:r>
              <w:rPr>
                <w:rFonts w:ascii="宋体" w:hAnsi="宋体" w:cs="宋体" w:eastAsia="宋体" w:hint="default"/>
                <w:spacing w:val="99"/>
                <w:sz w:val="20"/>
                <w:szCs w:val="20"/>
              </w:rPr>
              <w:t> </w:t>
            </w:r>
            <w:r>
              <w:rPr>
                <w:rFonts w:ascii="宋体" w:hAnsi="宋体" w:cs="宋体" w:eastAsia="宋体" w:hint="default"/>
                <w:sz w:val="20"/>
                <w:szCs w:val="20"/>
              </w:rPr>
              <w:t>裁</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Century Gothic" w:hAnsi="Century Gothic" w:cs="Century Gothic" w:eastAsia="Century Gothic" w:hint="default"/>
                <w:sz w:val="18"/>
                <w:szCs w:val="18"/>
              </w:rPr>
            </w:pPr>
            <w:r>
              <w:rPr>
                <w:rFonts w:ascii="Century Gothic"/>
                <w:sz w:val="18"/>
              </w:rPr>
              <w:t>2007.6-2010.6</w:t>
            </w:r>
          </w:p>
        </w:tc>
        <w:tc>
          <w:tcPr>
            <w:tcW w:w="943" w:type="dxa"/>
            <w:vMerge/>
            <w:tcBorders>
              <w:left w:val="single" w:sz="4" w:space="0" w:color="000000"/>
              <w:bottom w:val="single" w:sz="4" w:space="0" w:color="000000"/>
              <w:right w:val="single" w:sz="4" w:space="0" w:color="000000"/>
            </w:tcBorders>
          </w:tcPr>
          <w:p>
            <w:pPr/>
          </w:p>
        </w:tc>
        <w:tc>
          <w:tcPr>
            <w:tcW w:w="1050" w:type="dxa"/>
            <w:vMerge/>
            <w:tcBorders>
              <w:left w:val="single" w:sz="4" w:space="0" w:color="000000"/>
              <w:bottom w:val="single" w:sz="4" w:space="0" w:color="000000"/>
              <w:right w:val="single" w:sz="4" w:space="0" w:color="000000"/>
            </w:tcBorders>
          </w:tcPr>
          <w:p>
            <w:pPr/>
          </w:p>
        </w:tc>
        <w:tc>
          <w:tcPr>
            <w:tcW w:w="702" w:type="dxa"/>
            <w:vMerge/>
            <w:tcBorders>
              <w:left w:val="single" w:sz="4" w:space="0" w:color="000000"/>
              <w:bottom w:val="single" w:sz="4" w:space="0" w:color="000000"/>
              <w:right w:val="single" w:sz="4" w:space="0" w:color="000000"/>
            </w:tcBorders>
          </w:tcPr>
          <w:p>
            <w:pPr/>
          </w:p>
        </w:tc>
        <w:tc>
          <w:tcPr>
            <w:tcW w:w="720" w:type="dxa"/>
            <w:vMerge/>
            <w:tcBorders>
              <w:left w:val="single" w:sz="4" w:space="0" w:color="000000"/>
              <w:bottom w:val="single" w:sz="4" w:space="0" w:color="000000"/>
              <w:right w:val="single" w:sz="4" w:space="0" w:color="000000"/>
            </w:tcBorders>
          </w:tcPr>
          <w:p>
            <w:pPr/>
          </w:p>
        </w:tc>
        <w:tc>
          <w:tcPr>
            <w:tcW w:w="1414" w:type="dxa"/>
            <w:vMerge/>
            <w:tcBorders>
              <w:left w:val="single" w:sz="4" w:space="0" w:color="000000"/>
              <w:bottom w:val="single" w:sz="4" w:space="0" w:color="000000"/>
              <w:right w:val="single" w:sz="4" w:space="0" w:color="000000"/>
            </w:tcBorders>
          </w:tcPr>
          <w:p>
            <w:pPr/>
          </w:p>
        </w:tc>
        <w:tc>
          <w:tcPr>
            <w:tcW w:w="948" w:type="dxa"/>
            <w:vMerge/>
            <w:tcBorders>
              <w:left w:val="single" w:sz="4" w:space="0" w:color="000000"/>
              <w:bottom w:val="single" w:sz="4" w:space="0" w:color="000000"/>
              <w:right w:val="single" w:sz="4" w:space="0" w:color="000000"/>
            </w:tcBorders>
          </w:tcPr>
          <w:p>
            <w:pPr/>
          </w:p>
        </w:tc>
      </w:tr>
      <w:tr>
        <w:trPr>
          <w:trHeight w:val="382" w:hRule="exact"/>
        </w:trPr>
        <w:tc>
          <w:tcPr>
            <w:tcW w:w="890"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等线" w:hAnsi="等线" w:cs="等线" w:eastAsia="等线" w:hint="default"/>
                <w:b/>
                <w:bCs/>
                <w:sz w:val="17"/>
                <w:szCs w:val="17"/>
              </w:rPr>
            </w:pPr>
          </w:p>
          <w:p>
            <w:pPr>
              <w:pStyle w:val="TableParagraph"/>
              <w:spacing w:line="240" w:lineRule="auto"/>
              <w:ind w:left="140" w:right="0"/>
              <w:jc w:val="left"/>
              <w:rPr>
                <w:rFonts w:ascii="宋体" w:hAnsi="宋体" w:cs="宋体" w:eastAsia="宋体" w:hint="default"/>
                <w:sz w:val="20"/>
                <w:szCs w:val="20"/>
              </w:rPr>
            </w:pPr>
            <w:r>
              <w:rPr>
                <w:rFonts w:ascii="宋体" w:hAnsi="宋体" w:cs="宋体" w:eastAsia="宋体" w:hint="default"/>
                <w:sz w:val="20"/>
                <w:szCs w:val="20"/>
              </w:rPr>
              <w:t>吴列平</w:t>
            </w:r>
          </w:p>
        </w:tc>
        <w:tc>
          <w:tcPr>
            <w:tcW w:w="475"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等线" w:hAnsi="等线" w:cs="等线" w:eastAsia="等线" w:hint="default"/>
                <w:b/>
                <w:bCs/>
                <w:sz w:val="17"/>
                <w:szCs w:val="17"/>
              </w:rPr>
            </w:pPr>
          </w:p>
          <w:p>
            <w:pPr>
              <w:pStyle w:val="TableParagraph"/>
              <w:spacing w:line="240" w:lineRule="auto"/>
              <w:ind w:left="130" w:right="0"/>
              <w:jc w:val="left"/>
              <w:rPr>
                <w:rFonts w:ascii="宋体" w:hAnsi="宋体" w:cs="宋体" w:eastAsia="宋体" w:hint="default"/>
                <w:sz w:val="20"/>
                <w:szCs w:val="20"/>
              </w:rPr>
            </w:pPr>
            <w:r>
              <w:rPr>
                <w:rFonts w:ascii="宋体" w:hAnsi="宋体" w:cs="宋体" w:eastAsia="宋体" w:hint="default"/>
                <w:w w:val="100"/>
                <w:sz w:val="20"/>
                <w:szCs w:val="20"/>
              </w:rPr>
              <w:t>男</w:t>
            </w:r>
          </w:p>
        </w:tc>
        <w:tc>
          <w:tcPr>
            <w:tcW w:w="524"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等线" w:hAnsi="等线" w:cs="等线" w:eastAsia="等线" w:hint="default"/>
                <w:b/>
                <w:bCs/>
                <w:sz w:val="20"/>
                <w:szCs w:val="20"/>
              </w:rPr>
            </w:pPr>
          </w:p>
          <w:p>
            <w:pPr>
              <w:pStyle w:val="TableParagraph"/>
              <w:spacing w:line="240" w:lineRule="auto"/>
              <w:ind w:left="155" w:right="0"/>
              <w:jc w:val="left"/>
              <w:rPr>
                <w:rFonts w:ascii="Times New Roman" w:hAnsi="Times New Roman" w:cs="Times New Roman" w:eastAsia="Times New Roman" w:hint="default"/>
                <w:sz w:val="20"/>
                <w:szCs w:val="20"/>
              </w:rPr>
            </w:pPr>
            <w:r>
              <w:rPr>
                <w:rFonts w:ascii="Times New Roman"/>
                <w:sz w:val="20"/>
              </w:rPr>
              <w:t>53</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20"/>
                <w:szCs w:val="20"/>
              </w:rPr>
            </w:pPr>
            <w:r>
              <w:rPr>
                <w:rFonts w:ascii="宋体" w:hAnsi="宋体" w:cs="宋体" w:eastAsia="宋体" w:hint="default"/>
                <w:sz w:val="20"/>
                <w:szCs w:val="20"/>
              </w:rPr>
              <w:t>董</w:t>
            </w:r>
            <w:r>
              <w:rPr>
                <w:rFonts w:ascii="宋体" w:hAnsi="宋体" w:cs="宋体" w:eastAsia="宋体" w:hint="default"/>
                <w:spacing w:val="99"/>
                <w:sz w:val="20"/>
                <w:szCs w:val="20"/>
              </w:rPr>
              <w:t> </w:t>
            </w:r>
            <w:r>
              <w:rPr>
                <w:rFonts w:ascii="宋体" w:hAnsi="宋体" w:cs="宋体" w:eastAsia="宋体" w:hint="default"/>
                <w:sz w:val="20"/>
                <w:szCs w:val="20"/>
              </w:rPr>
              <w:t>事</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Century Gothic" w:hAnsi="Century Gothic" w:cs="Century Gothic" w:eastAsia="Century Gothic" w:hint="default"/>
                <w:sz w:val="18"/>
                <w:szCs w:val="18"/>
              </w:rPr>
            </w:pPr>
            <w:r>
              <w:rPr>
                <w:rFonts w:ascii="Century Gothic"/>
                <w:sz w:val="18"/>
              </w:rPr>
              <w:t>2008.1-2010.6</w:t>
            </w:r>
          </w:p>
        </w:tc>
        <w:tc>
          <w:tcPr>
            <w:tcW w:w="943"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w:t>
            </w:r>
          </w:p>
        </w:tc>
        <w:tc>
          <w:tcPr>
            <w:tcW w:w="1050"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w:t>
            </w:r>
          </w:p>
        </w:tc>
        <w:tc>
          <w:tcPr>
            <w:tcW w:w="702"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w:t>
            </w:r>
          </w:p>
        </w:tc>
        <w:tc>
          <w:tcPr>
            <w:tcW w:w="720"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w:t>
            </w:r>
          </w:p>
        </w:tc>
        <w:tc>
          <w:tcPr>
            <w:tcW w:w="1414"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56.1</w:t>
            </w:r>
          </w:p>
        </w:tc>
        <w:tc>
          <w:tcPr>
            <w:tcW w:w="948"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等线" w:hAnsi="等线" w:cs="等线" w:eastAsia="等线" w:hint="default"/>
                <w:b/>
                <w:bCs/>
                <w:sz w:val="17"/>
                <w:szCs w:val="17"/>
              </w:rPr>
            </w:pPr>
          </w:p>
          <w:p>
            <w:pPr>
              <w:pStyle w:val="TableParagraph"/>
              <w:spacing w:line="240" w:lineRule="auto"/>
              <w:ind w:right="1"/>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83" w:hRule="exact"/>
        </w:trPr>
        <w:tc>
          <w:tcPr>
            <w:tcW w:w="890" w:type="dxa"/>
            <w:vMerge/>
            <w:tcBorders>
              <w:left w:val="single" w:sz="4" w:space="0" w:color="000000"/>
              <w:bottom w:val="single" w:sz="4" w:space="0" w:color="000000"/>
              <w:right w:val="single" w:sz="4" w:space="0" w:color="000000"/>
            </w:tcBorders>
          </w:tcPr>
          <w:p>
            <w:pPr/>
          </w:p>
        </w:tc>
        <w:tc>
          <w:tcPr>
            <w:tcW w:w="475" w:type="dxa"/>
            <w:vMerge/>
            <w:tcBorders>
              <w:left w:val="single" w:sz="4" w:space="0" w:color="000000"/>
              <w:bottom w:val="single" w:sz="4" w:space="0" w:color="000000"/>
              <w:right w:val="single" w:sz="4" w:space="0" w:color="000000"/>
            </w:tcBorders>
          </w:tcPr>
          <w:p>
            <w:pPr/>
          </w:p>
        </w:tc>
        <w:tc>
          <w:tcPr>
            <w:tcW w:w="524" w:type="dxa"/>
            <w:vMerge/>
            <w:tcBorders>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20"/>
                <w:szCs w:val="20"/>
              </w:rPr>
            </w:pPr>
            <w:r>
              <w:rPr>
                <w:rFonts w:ascii="宋体" w:hAnsi="宋体" w:cs="宋体" w:eastAsia="宋体" w:hint="default"/>
                <w:sz w:val="20"/>
                <w:szCs w:val="20"/>
              </w:rPr>
              <w:t>副总裁</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Century Gothic" w:hAnsi="Century Gothic" w:cs="Century Gothic" w:eastAsia="Century Gothic" w:hint="default"/>
                <w:sz w:val="18"/>
                <w:szCs w:val="18"/>
              </w:rPr>
            </w:pPr>
            <w:r>
              <w:rPr>
                <w:rFonts w:ascii="Century Gothic"/>
                <w:sz w:val="18"/>
              </w:rPr>
              <w:t>2008.1-2010.6</w:t>
            </w:r>
          </w:p>
        </w:tc>
        <w:tc>
          <w:tcPr>
            <w:tcW w:w="943" w:type="dxa"/>
            <w:vMerge/>
            <w:tcBorders>
              <w:left w:val="single" w:sz="4" w:space="0" w:color="000000"/>
              <w:bottom w:val="single" w:sz="4" w:space="0" w:color="000000"/>
              <w:right w:val="single" w:sz="4" w:space="0" w:color="000000"/>
            </w:tcBorders>
          </w:tcPr>
          <w:p>
            <w:pPr/>
          </w:p>
        </w:tc>
        <w:tc>
          <w:tcPr>
            <w:tcW w:w="1050" w:type="dxa"/>
            <w:vMerge/>
            <w:tcBorders>
              <w:left w:val="single" w:sz="4" w:space="0" w:color="000000"/>
              <w:bottom w:val="single" w:sz="4" w:space="0" w:color="000000"/>
              <w:right w:val="single" w:sz="4" w:space="0" w:color="000000"/>
            </w:tcBorders>
          </w:tcPr>
          <w:p>
            <w:pPr/>
          </w:p>
        </w:tc>
        <w:tc>
          <w:tcPr>
            <w:tcW w:w="702" w:type="dxa"/>
            <w:vMerge/>
            <w:tcBorders>
              <w:left w:val="single" w:sz="4" w:space="0" w:color="000000"/>
              <w:bottom w:val="single" w:sz="4" w:space="0" w:color="000000"/>
              <w:right w:val="single" w:sz="4" w:space="0" w:color="000000"/>
            </w:tcBorders>
          </w:tcPr>
          <w:p>
            <w:pPr/>
          </w:p>
        </w:tc>
        <w:tc>
          <w:tcPr>
            <w:tcW w:w="720" w:type="dxa"/>
            <w:vMerge/>
            <w:tcBorders>
              <w:left w:val="single" w:sz="4" w:space="0" w:color="000000"/>
              <w:bottom w:val="single" w:sz="4" w:space="0" w:color="000000"/>
              <w:right w:val="single" w:sz="4" w:space="0" w:color="000000"/>
            </w:tcBorders>
          </w:tcPr>
          <w:p>
            <w:pPr/>
          </w:p>
        </w:tc>
        <w:tc>
          <w:tcPr>
            <w:tcW w:w="1414" w:type="dxa"/>
            <w:vMerge/>
            <w:tcBorders>
              <w:left w:val="single" w:sz="4" w:space="0" w:color="000000"/>
              <w:bottom w:val="single" w:sz="4" w:space="0" w:color="000000"/>
              <w:right w:val="single" w:sz="4" w:space="0" w:color="000000"/>
            </w:tcBorders>
          </w:tcPr>
          <w:p>
            <w:pPr/>
          </w:p>
        </w:tc>
        <w:tc>
          <w:tcPr>
            <w:tcW w:w="948" w:type="dxa"/>
            <w:vMerge/>
            <w:tcBorders>
              <w:left w:val="single" w:sz="4" w:space="0" w:color="000000"/>
              <w:bottom w:val="single" w:sz="4" w:space="0" w:color="000000"/>
              <w:right w:val="single" w:sz="4" w:space="0" w:color="000000"/>
            </w:tcBorders>
          </w:tcPr>
          <w:p>
            <w:pPr/>
          </w:p>
        </w:tc>
      </w:tr>
      <w:tr>
        <w:trPr>
          <w:trHeight w:val="382"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center"/>
              <w:rPr>
                <w:rFonts w:ascii="宋体" w:hAnsi="宋体" w:cs="宋体" w:eastAsia="宋体" w:hint="default"/>
                <w:sz w:val="20"/>
                <w:szCs w:val="20"/>
              </w:rPr>
            </w:pPr>
            <w:r>
              <w:rPr>
                <w:rFonts w:ascii="宋体" w:hAnsi="宋体" w:cs="宋体" w:eastAsia="宋体" w:hint="default"/>
                <w:sz w:val="20"/>
                <w:szCs w:val="20"/>
              </w:rPr>
              <w:t>曾之杰</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30" w:right="0"/>
              <w:jc w:val="left"/>
              <w:rPr>
                <w:rFonts w:ascii="宋体" w:hAnsi="宋体" w:cs="宋体" w:eastAsia="宋体" w:hint="default"/>
                <w:sz w:val="20"/>
                <w:szCs w:val="20"/>
              </w:rPr>
            </w:pPr>
            <w:r>
              <w:rPr>
                <w:rFonts w:ascii="宋体" w:hAnsi="宋体" w:cs="宋体" w:eastAsia="宋体" w:hint="default"/>
                <w:w w:val="100"/>
                <w:sz w:val="20"/>
                <w:szCs w:val="20"/>
              </w:rPr>
              <w:t>男</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55"/>
              <w:jc w:val="right"/>
              <w:rPr>
                <w:rFonts w:ascii="Times New Roman" w:hAnsi="Times New Roman" w:cs="Times New Roman" w:eastAsia="Times New Roman" w:hint="default"/>
                <w:sz w:val="20"/>
                <w:szCs w:val="20"/>
              </w:rPr>
            </w:pPr>
            <w:r>
              <w:rPr>
                <w:rFonts w:ascii="Times New Roman"/>
                <w:sz w:val="20"/>
              </w:rPr>
              <w:t>41</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20"/>
                <w:szCs w:val="20"/>
              </w:rPr>
            </w:pPr>
            <w:r>
              <w:rPr>
                <w:rFonts w:ascii="宋体" w:hAnsi="宋体" w:cs="宋体" w:eastAsia="宋体" w:hint="default"/>
                <w:sz w:val="20"/>
                <w:szCs w:val="20"/>
              </w:rPr>
              <w:t>独立董事</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Century Gothic" w:hAnsi="Century Gothic" w:cs="Century Gothic" w:eastAsia="Century Gothic" w:hint="default"/>
                <w:sz w:val="18"/>
                <w:szCs w:val="18"/>
              </w:rPr>
            </w:pPr>
            <w:r>
              <w:rPr>
                <w:rFonts w:ascii="Century Gothic"/>
                <w:sz w:val="18"/>
              </w:rPr>
              <w:t>2007.6-2010.6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1" w:right="0"/>
              <w:jc w:val="center"/>
              <w:rPr>
                <w:rFonts w:ascii="Century Gothic" w:hAnsi="Century Gothic" w:cs="Century Gothic" w:eastAsia="Century Gothic" w:hint="default"/>
                <w:sz w:val="18"/>
                <w:szCs w:val="18"/>
              </w:rPr>
            </w:pPr>
            <w:r>
              <w:rPr>
                <w:rFonts w:ascii="Century Gothic"/>
                <w:sz w:val="18"/>
              </w:rPr>
              <w:t>--</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Century Gothic" w:hAnsi="Century Gothic" w:cs="Century Gothic" w:eastAsia="Century Gothic" w:hint="default"/>
                <w:sz w:val="18"/>
                <w:szCs w:val="18"/>
              </w:rPr>
            </w:pPr>
            <w:r>
              <w:rPr>
                <w:rFonts w:ascii="Century Gothic"/>
                <w:sz w:val="18"/>
              </w:rPr>
              <w:t>--</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5.0</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82"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center"/>
              <w:rPr>
                <w:rFonts w:ascii="宋体" w:hAnsi="宋体" w:cs="宋体" w:eastAsia="宋体" w:hint="default"/>
                <w:sz w:val="20"/>
                <w:szCs w:val="20"/>
              </w:rPr>
            </w:pPr>
            <w:r>
              <w:rPr>
                <w:rFonts w:ascii="宋体" w:hAnsi="宋体" w:cs="宋体" w:eastAsia="宋体" w:hint="default"/>
                <w:sz w:val="20"/>
                <w:szCs w:val="20"/>
              </w:rPr>
              <w:t>黄蓉芳</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30" w:right="0"/>
              <w:jc w:val="left"/>
              <w:rPr>
                <w:rFonts w:ascii="宋体" w:hAnsi="宋体" w:cs="宋体" w:eastAsia="宋体" w:hint="default"/>
                <w:sz w:val="20"/>
                <w:szCs w:val="20"/>
              </w:rPr>
            </w:pPr>
            <w:r>
              <w:rPr>
                <w:rFonts w:ascii="宋体" w:hAnsi="宋体" w:cs="宋体" w:eastAsia="宋体" w:hint="default"/>
                <w:w w:val="100"/>
                <w:sz w:val="20"/>
                <w:szCs w:val="20"/>
              </w:rPr>
              <w:t>女</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55"/>
              <w:jc w:val="right"/>
              <w:rPr>
                <w:rFonts w:ascii="Times New Roman" w:hAnsi="Times New Roman" w:cs="Times New Roman" w:eastAsia="Times New Roman" w:hint="default"/>
                <w:sz w:val="20"/>
                <w:szCs w:val="20"/>
              </w:rPr>
            </w:pPr>
            <w:r>
              <w:rPr>
                <w:rFonts w:ascii="Times New Roman"/>
                <w:sz w:val="20"/>
              </w:rPr>
              <w:t>65</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20"/>
                <w:szCs w:val="20"/>
              </w:rPr>
            </w:pPr>
            <w:r>
              <w:rPr>
                <w:rFonts w:ascii="宋体" w:hAnsi="宋体" w:cs="宋体" w:eastAsia="宋体" w:hint="default"/>
                <w:sz w:val="20"/>
                <w:szCs w:val="20"/>
              </w:rPr>
              <w:t>独立董事</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2"/>
              <w:jc w:val="center"/>
              <w:rPr>
                <w:rFonts w:ascii="Century Gothic" w:hAnsi="Century Gothic" w:cs="Century Gothic" w:eastAsia="Century Gothic" w:hint="default"/>
                <w:sz w:val="18"/>
                <w:szCs w:val="18"/>
              </w:rPr>
            </w:pPr>
            <w:r>
              <w:rPr>
                <w:rFonts w:ascii="Century Gothic"/>
                <w:sz w:val="18"/>
              </w:rPr>
              <w:t>2008.8-2010.6</w:t>
            </w:r>
          </w:p>
        </w:tc>
        <w:tc>
          <w:tcPr>
            <w:tcW w:w="943"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702"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4.17</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83"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center"/>
              <w:rPr>
                <w:rFonts w:ascii="宋体" w:hAnsi="宋体" w:cs="宋体" w:eastAsia="宋体" w:hint="default"/>
                <w:sz w:val="20"/>
                <w:szCs w:val="20"/>
              </w:rPr>
            </w:pPr>
            <w:r>
              <w:rPr>
                <w:rFonts w:ascii="宋体" w:hAnsi="宋体" w:cs="宋体" w:eastAsia="宋体" w:hint="default"/>
                <w:sz w:val="20"/>
                <w:szCs w:val="20"/>
              </w:rPr>
              <w:t>王伯俭</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30" w:right="0"/>
              <w:jc w:val="left"/>
              <w:rPr>
                <w:rFonts w:ascii="宋体" w:hAnsi="宋体" w:cs="宋体" w:eastAsia="宋体" w:hint="default"/>
                <w:sz w:val="20"/>
                <w:szCs w:val="20"/>
              </w:rPr>
            </w:pPr>
            <w:r>
              <w:rPr>
                <w:rFonts w:ascii="宋体" w:hAnsi="宋体" w:cs="宋体" w:eastAsia="宋体" w:hint="default"/>
                <w:w w:val="100"/>
                <w:sz w:val="20"/>
                <w:szCs w:val="20"/>
              </w:rPr>
              <w:t>男</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55"/>
              <w:jc w:val="right"/>
              <w:rPr>
                <w:rFonts w:ascii="Times New Roman" w:hAnsi="Times New Roman" w:cs="Times New Roman" w:eastAsia="Times New Roman" w:hint="default"/>
                <w:sz w:val="20"/>
                <w:szCs w:val="20"/>
              </w:rPr>
            </w:pPr>
            <w:r>
              <w:rPr>
                <w:rFonts w:ascii="Times New Roman"/>
                <w:sz w:val="20"/>
              </w:rPr>
              <w:t>58</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20"/>
                <w:szCs w:val="20"/>
              </w:rPr>
            </w:pPr>
            <w:r>
              <w:rPr>
                <w:rFonts w:ascii="宋体" w:hAnsi="宋体" w:cs="宋体" w:eastAsia="宋体" w:hint="default"/>
                <w:sz w:val="20"/>
                <w:szCs w:val="20"/>
              </w:rPr>
              <w:t>独立董事</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Century Gothic" w:hAnsi="Century Gothic" w:cs="Century Gothic" w:eastAsia="Century Gothic" w:hint="default"/>
                <w:sz w:val="18"/>
                <w:szCs w:val="18"/>
              </w:rPr>
            </w:pPr>
            <w:r>
              <w:rPr>
                <w:rFonts w:ascii="Century Gothic"/>
                <w:sz w:val="18"/>
              </w:rPr>
              <w:t>2008.8-2010.6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1" w:right="0"/>
              <w:jc w:val="center"/>
              <w:rPr>
                <w:rFonts w:ascii="Century Gothic" w:hAnsi="Century Gothic" w:cs="Century Gothic" w:eastAsia="Century Gothic" w:hint="default"/>
                <w:sz w:val="18"/>
                <w:szCs w:val="18"/>
              </w:rPr>
            </w:pPr>
            <w:r>
              <w:rPr>
                <w:rFonts w:ascii="Century Gothic"/>
                <w:sz w:val="18"/>
              </w:rPr>
              <w:t>--</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Century Gothic" w:hAnsi="Century Gothic" w:cs="Century Gothic" w:eastAsia="Century Gothic" w:hint="default"/>
                <w:sz w:val="18"/>
                <w:szCs w:val="18"/>
              </w:rPr>
            </w:pPr>
            <w:r>
              <w:rPr>
                <w:rFonts w:ascii="Century Gothic"/>
                <w:sz w:val="18"/>
              </w:rPr>
              <w:t>--</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Century Gothic" w:hAnsi="Century Gothic" w:cs="Century Gothic" w:eastAsia="Century Gothic" w:hint="default"/>
                <w:sz w:val="18"/>
                <w:szCs w:val="18"/>
              </w:rPr>
            </w:pPr>
            <w:r>
              <w:rPr>
                <w:rFonts w:ascii="Century Gothic"/>
                <w:sz w:val="18"/>
              </w:rPr>
              <w:t>4.17</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754"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等线" w:hAnsi="等线" w:cs="等线" w:eastAsia="等线" w:hint="default"/>
                <w:b/>
                <w:bCs/>
                <w:sz w:val="17"/>
                <w:szCs w:val="17"/>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马</w:t>
            </w:r>
            <w:r>
              <w:rPr>
                <w:rFonts w:ascii="宋体" w:hAnsi="宋体" w:cs="宋体" w:eastAsia="宋体" w:hint="default"/>
                <w:spacing w:val="99"/>
                <w:sz w:val="20"/>
                <w:szCs w:val="20"/>
              </w:rPr>
              <w:t> </w:t>
            </w:r>
            <w:r>
              <w:rPr>
                <w:rFonts w:ascii="宋体" w:hAnsi="宋体" w:cs="宋体" w:eastAsia="宋体" w:hint="default"/>
                <w:sz w:val="20"/>
                <w:szCs w:val="20"/>
              </w:rPr>
              <w:t>跃</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等线" w:hAnsi="等线" w:cs="等线" w:eastAsia="等线" w:hint="default"/>
                <w:b/>
                <w:bCs/>
                <w:sz w:val="17"/>
                <w:szCs w:val="17"/>
              </w:rPr>
            </w:pPr>
          </w:p>
          <w:p>
            <w:pPr>
              <w:pStyle w:val="TableParagraph"/>
              <w:spacing w:line="240" w:lineRule="auto"/>
              <w:ind w:left="130" w:right="0"/>
              <w:jc w:val="left"/>
              <w:rPr>
                <w:rFonts w:ascii="宋体" w:hAnsi="宋体" w:cs="宋体" w:eastAsia="宋体" w:hint="default"/>
                <w:sz w:val="20"/>
                <w:szCs w:val="20"/>
              </w:rPr>
            </w:pPr>
            <w:r>
              <w:rPr>
                <w:rFonts w:ascii="宋体" w:hAnsi="宋体" w:cs="宋体" w:eastAsia="宋体" w:hint="default"/>
                <w:w w:val="100"/>
                <w:sz w:val="20"/>
                <w:szCs w:val="20"/>
              </w:rPr>
              <w:t>男</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等线" w:hAnsi="等线" w:cs="等线" w:eastAsia="等线" w:hint="default"/>
                <w:b/>
                <w:bCs/>
                <w:sz w:val="20"/>
                <w:szCs w:val="20"/>
              </w:rPr>
            </w:pPr>
          </w:p>
          <w:p>
            <w:pPr>
              <w:pStyle w:val="TableParagraph"/>
              <w:spacing w:line="240" w:lineRule="auto"/>
              <w:ind w:right="155"/>
              <w:jc w:val="right"/>
              <w:rPr>
                <w:rFonts w:ascii="Times New Roman" w:hAnsi="Times New Roman" w:cs="Times New Roman" w:eastAsia="Times New Roman" w:hint="default"/>
                <w:sz w:val="20"/>
                <w:szCs w:val="20"/>
              </w:rPr>
            </w:pPr>
            <w:r>
              <w:rPr>
                <w:rFonts w:ascii="Times New Roman"/>
                <w:sz w:val="20"/>
              </w:rPr>
              <w:t>50</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340" w:lineRule="auto" w:before="54"/>
              <w:ind w:left="356" w:right="254" w:hanging="101"/>
              <w:jc w:val="left"/>
              <w:rPr>
                <w:rFonts w:ascii="宋体" w:hAnsi="宋体" w:cs="宋体" w:eastAsia="宋体" w:hint="default"/>
                <w:sz w:val="20"/>
                <w:szCs w:val="20"/>
              </w:rPr>
            </w:pPr>
            <w:r>
              <w:rPr>
                <w:rFonts w:ascii="宋体" w:hAnsi="宋体" w:cs="宋体" w:eastAsia="宋体" w:hint="default"/>
                <w:sz w:val="20"/>
                <w:szCs w:val="20"/>
              </w:rPr>
              <w:t>监事会</w:t>
            </w:r>
            <w:r>
              <w:rPr>
                <w:rFonts w:ascii="宋体" w:hAnsi="宋体" w:cs="宋体" w:eastAsia="宋体" w:hint="default"/>
                <w:w w:val="100"/>
                <w:sz w:val="20"/>
                <w:szCs w:val="20"/>
              </w:rPr>
              <w:t> </w:t>
            </w:r>
            <w:r>
              <w:rPr>
                <w:rFonts w:ascii="宋体" w:hAnsi="宋体" w:cs="宋体" w:eastAsia="宋体" w:hint="default"/>
                <w:sz w:val="20"/>
                <w:szCs w:val="20"/>
              </w:rPr>
              <w:t>主席</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2007.6-2010.6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left="1" w:right="0"/>
              <w:jc w:val="center"/>
              <w:rPr>
                <w:rFonts w:ascii="Century Gothic" w:hAnsi="Century Gothic" w:cs="Century Gothic" w:eastAsia="Century Gothic" w:hint="default"/>
                <w:sz w:val="18"/>
                <w:szCs w:val="18"/>
              </w:rPr>
            </w:pPr>
            <w:r>
              <w:rPr>
                <w:rFonts w:ascii="Century Gothic"/>
                <w:sz w:val="18"/>
              </w:rPr>
              <w:t>--</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36.6</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等线" w:hAnsi="等线" w:cs="等线" w:eastAsia="等线" w:hint="default"/>
                <w:b/>
                <w:bCs/>
                <w:sz w:val="17"/>
                <w:szCs w:val="17"/>
              </w:rPr>
            </w:pPr>
          </w:p>
          <w:p>
            <w:pPr>
              <w:pStyle w:val="TableParagraph"/>
              <w:spacing w:line="240" w:lineRule="auto"/>
              <w:ind w:right="1"/>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82"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center"/>
              <w:rPr>
                <w:rFonts w:ascii="宋体" w:hAnsi="宋体" w:cs="宋体" w:eastAsia="宋体" w:hint="default"/>
                <w:sz w:val="20"/>
                <w:szCs w:val="20"/>
              </w:rPr>
            </w:pPr>
            <w:r>
              <w:rPr>
                <w:rFonts w:ascii="宋体" w:hAnsi="宋体" w:cs="宋体" w:eastAsia="宋体" w:hint="default"/>
                <w:sz w:val="20"/>
                <w:szCs w:val="20"/>
              </w:rPr>
              <w:t>杨昕光</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30" w:right="0"/>
              <w:jc w:val="left"/>
              <w:rPr>
                <w:rFonts w:ascii="宋体" w:hAnsi="宋体" w:cs="宋体" w:eastAsia="宋体" w:hint="default"/>
                <w:sz w:val="20"/>
                <w:szCs w:val="20"/>
              </w:rPr>
            </w:pPr>
            <w:r>
              <w:rPr>
                <w:rFonts w:ascii="宋体" w:hAnsi="宋体" w:cs="宋体" w:eastAsia="宋体" w:hint="default"/>
                <w:w w:val="100"/>
                <w:sz w:val="20"/>
                <w:szCs w:val="20"/>
              </w:rPr>
              <w:t>男</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55"/>
              <w:jc w:val="right"/>
              <w:rPr>
                <w:rFonts w:ascii="Times New Roman" w:hAnsi="Times New Roman" w:cs="Times New Roman" w:eastAsia="Times New Roman" w:hint="default"/>
                <w:sz w:val="20"/>
                <w:szCs w:val="20"/>
              </w:rPr>
            </w:pPr>
            <w:r>
              <w:rPr>
                <w:rFonts w:ascii="Times New Roman"/>
                <w:sz w:val="20"/>
              </w:rPr>
              <w:t>48</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20"/>
                <w:szCs w:val="20"/>
              </w:rPr>
            </w:pPr>
            <w:r>
              <w:rPr>
                <w:rFonts w:ascii="宋体" w:hAnsi="宋体" w:cs="宋体" w:eastAsia="宋体" w:hint="default"/>
                <w:sz w:val="20"/>
                <w:szCs w:val="20"/>
              </w:rPr>
              <w:t>监</w:t>
            </w:r>
            <w:r>
              <w:rPr>
                <w:rFonts w:ascii="宋体" w:hAnsi="宋体" w:cs="宋体" w:eastAsia="宋体" w:hint="default"/>
                <w:spacing w:val="99"/>
                <w:sz w:val="20"/>
                <w:szCs w:val="20"/>
              </w:rPr>
              <w:t> </w:t>
            </w:r>
            <w:r>
              <w:rPr>
                <w:rFonts w:ascii="宋体" w:hAnsi="宋体" w:cs="宋体" w:eastAsia="宋体" w:hint="default"/>
                <w:sz w:val="20"/>
                <w:szCs w:val="20"/>
              </w:rPr>
              <w:t>事</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2007.6-2010.6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1,900</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1,900</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20"/>
                <w:szCs w:val="20"/>
              </w:rPr>
            </w:pPr>
            <w:r>
              <w:rPr>
                <w:rFonts w:ascii="宋体" w:hAnsi="宋体" w:cs="宋体" w:eastAsia="宋体" w:hint="default"/>
                <w:w w:val="100"/>
                <w:sz w:val="20"/>
                <w:szCs w:val="20"/>
              </w:rPr>
              <w:t>是</w:t>
            </w:r>
          </w:p>
        </w:tc>
      </w:tr>
      <w:tr>
        <w:trPr>
          <w:trHeight w:val="383"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20"/>
                <w:szCs w:val="20"/>
              </w:rPr>
            </w:pPr>
            <w:r>
              <w:rPr>
                <w:rFonts w:ascii="宋体" w:hAnsi="宋体" w:cs="宋体" w:eastAsia="宋体" w:hint="default"/>
                <w:sz w:val="20"/>
                <w:szCs w:val="20"/>
              </w:rPr>
              <w:t>郭</w:t>
            </w:r>
            <w:r>
              <w:rPr>
                <w:rFonts w:ascii="宋体" w:hAnsi="宋体" w:cs="宋体" w:eastAsia="宋体" w:hint="default"/>
                <w:spacing w:val="99"/>
                <w:sz w:val="20"/>
                <w:szCs w:val="20"/>
              </w:rPr>
              <w:t> </w:t>
            </w:r>
            <w:r>
              <w:rPr>
                <w:rFonts w:ascii="宋体" w:hAnsi="宋体" w:cs="宋体" w:eastAsia="宋体" w:hint="default"/>
                <w:sz w:val="20"/>
                <w:szCs w:val="20"/>
              </w:rPr>
              <w:t>斌</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30" w:right="0"/>
              <w:jc w:val="left"/>
              <w:rPr>
                <w:rFonts w:ascii="宋体" w:hAnsi="宋体" w:cs="宋体" w:eastAsia="宋体" w:hint="default"/>
                <w:sz w:val="20"/>
                <w:szCs w:val="20"/>
              </w:rPr>
            </w:pPr>
            <w:r>
              <w:rPr>
                <w:rFonts w:ascii="宋体" w:hAnsi="宋体" w:cs="宋体" w:eastAsia="宋体" w:hint="default"/>
                <w:w w:val="100"/>
                <w:sz w:val="20"/>
                <w:szCs w:val="20"/>
              </w:rPr>
              <w:t>男</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55"/>
              <w:jc w:val="right"/>
              <w:rPr>
                <w:rFonts w:ascii="Times New Roman" w:hAnsi="Times New Roman" w:cs="Times New Roman" w:eastAsia="Times New Roman" w:hint="default"/>
                <w:sz w:val="20"/>
                <w:szCs w:val="20"/>
              </w:rPr>
            </w:pPr>
            <w:r>
              <w:rPr>
                <w:rFonts w:ascii="Times New Roman"/>
                <w:sz w:val="20"/>
              </w:rPr>
              <w:t>41</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20"/>
                <w:szCs w:val="20"/>
              </w:rPr>
            </w:pPr>
            <w:r>
              <w:rPr>
                <w:rFonts w:ascii="宋体" w:hAnsi="宋体" w:cs="宋体" w:eastAsia="宋体" w:hint="default"/>
                <w:sz w:val="20"/>
                <w:szCs w:val="20"/>
              </w:rPr>
              <w:t>监</w:t>
            </w:r>
            <w:r>
              <w:rPr>
                <w:rFonts w:ascii="宋体" w:hAnsi="宋体" w:cs="宋体" w:eastAsia="宋体" w:hint="default"/>
                <w:spacing w:val="99"/>
                <w:sz w:val="20"/>
                <w:szCs w:val="20"/>
              </w:rPr>
              <w:t> </w:t>
            </w:r>
            <w:r>
              <w:rPr>
                <w:rFonts w:ascii="宋体" w:hAnsi="宋体" w:cs="宋体" w:eastAsia="宋体" w:hint="default"/>
                <w:sz w:val="20"/>
                <w:szCs w:val="20"/>
              </w:rPr>
              <w:t>事</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Century Gothic" w:hAnsi="Century Gothic" w:cs="Century Gothic" w:eastAsia="Century Gothic" w:hint="default"/>
                <w:sz w:val="18"/>
                <w:szCs w:val="18"/>
              </w:rPr>
            </w:pPr>
            <w:r>
              <w:rPr>
                <w:rFonts w:ascii="Century Gothic"/>
                <w:sz w:val="18"/>
              </w:rPr>
              <w:t>2007.6-2010.6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1" w:right="0"/>
              <w:jc w:val="center"/>
              <w:rPr>
                <w:rFonts w:ascii="Century Gothic" w:hAnsi="Century Gothic" w:cs="Century Gothic" w:eastAsia="Century Gothic" w:hint="default"/>
                <w:sz w:val="18"/>
                <w:szCs w:val="18"/>
              </w:rPr>
            </w:pPr>
            <w:r>
              <w:rPr>
                <w:rFonts w:ascii="Century Gothic"/>
                <w:sz w:val="18"/>
              </w:rPr>
              <w:t>--</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Century Gothic" w:hAnsi="Century Gothic" w:cs="Century Gothic" w:eastAsia="Century Gothic" w:hint="default"/>
                <w:sz w:val="18"/>
                <w:szCs w:val="18"/>
              </w:rPr>
            </w:pPr>
            <w:r>
              <w:rPr>
                <w:rFonts w:ascii="Century Gothic"/>
                <w:sz w:val="18"/>
              </w:rPr>
              <w:t>--</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Century Gothic" w:hAnsi="Century Gothic" w:cs="Century Gothic" w:eastAsia="Century Gothic" w:hint="default"/>
                <w:sz w:val="18"/>
                <w:szCs w:val="18"/>
              </w:rPr>
            </w:pPr>
            <w:r>
              <w:rPr>
                <w:rFonts w:ascii="Century Gothic"/>
                <w:sz w:val="18"/>
              </w:rPr>
              <w:t>33.9</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82"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center"/>
              <w:rPr>
                <w:rFonts w:ascii="宋体" w:hAnsi="宋体" w:cs="宋体" w:eastAsia="宋体" w:hint="default"/>
                <w:sz w:val="20"/>
                <w:szCs w:val="20"/>
              </w:rPr>
            </w:pPr>
            <w:r>
              <w:rPr>
                <w:rFonts w:ascii="宋体" w:hAnsi="宋体" w:cs="宋体" w:eastAsia="宋体" w:hint="default"/>
                <w:sz w:val="20"/>
                <w:szCs w:val="20"/>
              </w:rPr>
              <w:t>于吉永</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30" w:right="0"/>
              <w:jc w:val="left"/>
              <w:rPr>
                <w:rFonts w:ascii="宋体" w:hAnsi="宋体" w:cs="宋体" w:eastAsia="宋体" w:hint="default"/>
                <w:sz w:val="20"/>
                <w:szCs w:val="20"/>
              </w:rPr>
            </w:pPr>
            <w:r>
              <w:rPr>
                <w:rFonts w:ascii="宋体" w:hAnsi="宋体" w:cs="宋体" w:eastAsia="宋体" w:hint="default"/>
                <w:w w:val="100"/>
                <w:sz w:val="20"/>
                <w:szCs w:val="20"/>
              </w:rPr>
              <w:t>男</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55"/>
              <w:jc w:val="right"/>
              <w:rPr>
                <w:rFonts w:ascii="Times New Roman" w:hAnsi="Times New Roman" w:cs="Times New Roman" w:eastAsia="Times New Roman" w:hint="default"/>
                <w:sz w:val="20"/>
                <w:szCs w:val="20"/>
              </w:rPr>
            </w:pPr>
            <w:r>
              <w:rPr>
                <w:rFonts w:ascii="Times New Roman"/>
                <w:sz w:val="20"/>
              </w:rPr>
              <w:t>44</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20"/>
                <w:szCs w:val="20"/>
              </w:rPr>
            </w:pPr>
            <w:r>
              <w:rPr>
                <w:rFonts w:ascii="宋体" w:hAnsi="宋体" w:cs="宋体" w:eastAsia="宋体" w:hint="default"/>
                <w:sz w:val="20"/>
                <w:szCs w:val="20"/>
              </w:rPr>
              <w:t>副总裁</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2"/>
              <w:jc w:val="center"/>
              <w:rPr>
                <w:rFonts w:ascii="Century Gothic" w:hAnsi="Century Gothic" w:cs="Century Gothic" w:eastAsia="Century Gothic" w:hint="default"/>
                <w:sz w:val="18"/>
                <w:szCs w:val="18"/>
              </w:rPr>
            </w:pPr>
            <w:r>
              <w:rPr>
                <w:rFonts w:ascii="Century Gothic"/>
                <w:sz w:val="18"/>
              </w:rPr>
              <w:t>2007.6-2010.6</w:t>
            </w:r>
          </w:p>
        </w:tc>
        <w:tc>
          <w:tcPr>
            <w:tcW w:w="943"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702"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82.3</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82"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center"/>
              <w:rPr>
                <w:rFonts w:ascii="宋体" w:hAnsi="宋体" w:cs="宋体" w:eastAsia="宋体" w:hint="default"/>
                <w:sz w:val="20"/>
                <w:szCs w:val="20"/>
              </w:rPr>
            </w:pPr>
            <w:r>
              <w:rPr>
                <w:rFonts w:ascii="宋体" w:hAnsi="宋体" w:cs="宋体" w:eastAsia="宋体" w:hint="default"/>
                <w:sz w:val="20"/>
                <w:szCs w:val="20"/>
              </w:rPr>
              <w:t>赵家礼</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30" w:right="0"/>
              <w:jc w:val="left"/>
              <w:rPr>
                <w:rFonts w:ascii="宋体" w:hAnsi="宋体" w:cs="宋体" w:eastAsia="宋体" w:hint="default"/>
                <w:sz w:val="20"/>
                <w:szCs w:val="20"/>
              </w:rPr>
            </w:pPr>
            <w:r>
              <w:rPr>
                <w:rFonts w:ascii="宋体" w:hAnsi="宋体" w:cs="宋体" w:eastAsia="宋体" w:hint="default"/>
                <w:w w:val="100"/>
                <w:sz w:val="20"/>
                <w:szCs w:val="20"/>
              </w:rPr>
              <w:t>男</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55"/>
              <w:jc w:val="right"/>
              <w:rPr>
                <w:rFonts w:ascii="Times New Roman" w:hAnsi="Times New Roman" w:cs="Times New Roman" w:eastAsia="Times New Roman" w:hint="default"/>
                <w:sz w:val="20"/>
                <w:szCs w:val="20"/>
              </w:rPr>
            </w:pPr>
            <w:r>
              <w:rPr>
                <w:rFonts w:ascii="Times New Roman"/>
                <w:sz w:val="20"/>
              </w:rPr>
              <w:t>44</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20"/>
                <w:szCs w:val="20"/>
              </w:rPr>
            </w:pPr>
            <w:r>
              <w:rPr>
                <w:rFonts w:ascii="宋体" w:hAnsi="宋体" w:cs="宋体" w:eastAsia="宋体" w:hint="default"/>
                <w:sz w:val="20"/>
                <w:szCs w:val="20"/>
              </w:rPr>
              <w:t>副总裁</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Century Gothic" w:hAnsi="Century Gothic" w:cs="Century Gothic" w:eastAsia="Century Gothic" w:hint="default"/>
                <w:sz w:val="18"/>
                <w:szCs w:val="18"/>
              </w:rPr>
            </w:pPr>
            <w:r>
              <w:rPr>
                <w:rFonts w:ascii="Century Gothic"/>
                <w:sz w:val="18"/>
              </w:rPr>
              <w:t>2007.6-2010.6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1" w:right="0"/>
              <w:jc w:val="center"/>
              <w:rPr>
                <w:rFonts w:ascii="Century Gothic" w:hAnsi="Century Gothic" w:cs="Century Gothic" w:eastAsia="Century Gothic" w:hint="default"/>
                <w:sz w:val="18"/>
                <w:szCs w:val="18"/>
              </w:rPr>
            </w:pPr>
            <w:r>
              <w:rPr>
                <w:rFonts w:ascii="Century Gothic"/>
                <w:sz w:val="18"/>
              </w:rPr>
              <w:t>--</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Century Gothic" w:hAnsi="Century Gothic" w:cs="Century Gothic" w:eastAsia="Century Gothic" w:hint="default"/>
                <w:sz w:val="18"/>
                <w:szCs w:val="18"/>
              </w:rPr>
            </w:pPr>
            <w:r>
              <w:rPr>
                <w:rFonts w:ascii="Century Gothic"/>
                <w:sz w:val="18"/>
              </w:rPr>
              <w:t>--</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Century Gothic" w:hAnsi="Century Gothic" w:cs="Century Gothic" w:eastAsia="Century Gothic" w:hint="default"/>
                <w:sz w:val="18"/>
                <w:szCs w:val="18"/>
              </w:rPr>
            </w:pPr>
            <w:r>
              <w:rPr>
                <w:rFonts w:ascii="Century Gothic"/>
                <w:sz w:val="18"/>
              </w:rPr>
              <w:t>50.1</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83"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72"/>
              <w:jc w:val="center"/>
              <w:rPr>
                <w:rFonts w:ascii="宋体" w:hAnsi="宋体" w:cs="宋体" w:eastAsia="宋体" w:hint="default"/>
                <w:sz w:val="20"/>
                <w:szCs w:val="20"/>
              </w:rPr>
            </w:pPr>
            <w:r>
              <w:rPr>
                <w:rFonts w:ascii="宋体" w:hAnsi="宋体" w:cs="宋体" w:eastAsia="宋体" w:hint="default"/>
                <w:sz w:val="20"/>
                <w:szCs w:val="20"/>
              </w:rPr>
              <w:t>张</w:t>
            </w:r>
            <w:r>
              <w:rPr>
                <w:rFonts w:ascii="宋体" w:hAnsi="宋体" w:cs="宋体" w:eastAsia="宋体" w:hint="default"/>
                <w:spacing w:val="99"/>
                <w:sz w:val="20"/>
                <w:szCs w:val="20"/>
              </w:rPr>
              <w:t> </w:t>
            </w:r>
            <w:r>
              <w:rPr>
                <w:rFonts w:ascii="宋体" w:hAnsi="宋体" w:cs="宋体" w:eastAsia="宋体" w:hint="default"/>
                <w:sz w:val="20"/>
                <w:szCs w:val="20"/>
              </w:rPr>
              <w:t>强</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30" w:right="0"/>
              <w:jc w:val="left"/>
              <w:rPr>
                <w:rFonts w:ascii="宋体" w:hAnsi="宋体" w:cs="宋体" w:eastAsia="宋体" w:hint="default"/>
                <w:sz w:val="20"/>
                <w:szCs w:val="20"/>
              </w:rPr>
            </w:pPr>
            <w:r>
              <w:rPr>
                <w:rFonts w:ascii="宋体" w:hAnsi="宋体" w:cs="宋体" w:eastAsia="宋体" w:hint="default"/>
                <w:w w:val="100"/>
                <w:sz w:val="20"/>
                <w:szCs w:val="20"/>
              </w:rPr>
              <w:t>男</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55"/>
              <w:jc w:val="right"/>
              <w:rPr>
                <w:rFonts w:ascii="Times New Roman" w:hAnsi="Times New Roman" w:cs="Times New Roman" w:eastAsia="Times New Roman" w:hint="default"/>
                <w:sz w:val="20"/>
                <w:szCs w:val="20"/>
              </w:rPr>
            </w:pPr>
            <w:r>
              <w:rPr>
                <w:rFonts w:ascii="Times New Roman"/>
                <w:sz w:val="20"/>
              </w:rPr>
              <w:t>34</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20"/>
                <w:szCs w:val="20"/>
              </w:rPr>
            </w:pPr>
            <w:r>
              <w:rPr>
                <w:rFonts w:ascii="宋体" w:hAnsi="宋体" w:cs="宋体" w:eastAsia="宋体" w:hint="default"/>
                <w:sz w:val="20"/>
                <w:szCs w:val="20"/>
              </w:rPr>
              <w:t>副总裁</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Century Gothic" w:hAnsi="Century Gothic" w:cs="Century Gothic" w:eastAsia="Century Gothic" w:hint="default"/>
                <w:sz w:val="18"/>
                <w:szCs w:val="18"/>
              </w:rPr>
            </w:pPr>
            <w:r>
              <w:rPr>
                <w:rFonts w:ascii="Century Gothic"/>
                <w:sz w:val="18"/>
              </w:rPr>
              <w:t>2007.6-2010.6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1" w:right="0"/>
              <w:jc w:val="center"/>
              <w:rPr>
                <w:rFonts w:ascii="Century Gothic" w:hAnsi="Century Gothic" w:cs="Century Gothic" w:eastAsia="Century Gothic" w:hint="default"/>
                <w:sz w:val="18"/>
                <w:szCs w:val="18"/>
              </w:rPr>
            </w:pPr>
            <w:r>
              <w:rPr>
                <w:rFonts w:ascii="Century Gothic"/>
                <w:sz w:val="18"/>
              </w:rPr>
              <w:t>--</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Century Gothic" w:hAnsi="Century Gothic" w:cs="Century Gothic" w:eastAsia="Century Gothic" w:hint="default"/>
                <w:sz w:val="18"/>
                <w:szCs w:val="18"/>
              </w:rPr>
            </w:pPr>
            <w:r>
              <w:rPr>
                <w:rFonts w:ascii="Century Gothic"/>
                <w:sz w:val="18"/>
              </w:rPr>
              <w:t>--</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Century Gothic" w:hAnsi="Century Gothic" w:cs="Century Gothic" w:eastAsia="Century Gothic" w:hint="default"/>
                <w:sz w:val="18"/>
                <w:szCs w:val="18"/>
              </w:rPr>
            </w:pPr>
            <w:r>
              <w:rPr>
                <w:rFonts w:ascii="Century Gothic"/>
                <w:sz w:val="18"/>
              </w:rPr>
              <w:t>20.3</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754"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等线" w:hAnsi="等线" w:cs="等线" w:eastAsia="等线" w:hint="default"/>
                <w:b/>
                <w:bCs/>
                <w:sz w:val="17"/>
                <w:szCs w:val="17"/>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郭</w:t>
            </w:r>
            <w:r>
              <w:rPr>
                <w:rFonts w:ascii="宋体" w:hAnsi="宋体" w:cs="宋体" w:eastAsia="宋体" w:hint="default"/>
                <w:spacing w:val="99"/>
                <w:sz w:val="20"/>
                <w:szCs w:val="20"/>
              </w:rPr>
              <w:t> </w:t>
            </w:r>
            <w:r>
              <w:rPr>
                <w:rFonts w:ascii="宋体" w:hAnsi="宋体" w:cs="宋体" w:eastAsia="宋体" w:hint="default"/>
                <w:sz w:val="20"/>
                <w:szCs w:val="20"/>
              </w:rPr>
              <w:t>镇</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等线" w:hAnsi="等线" w:cs="等线" w:eastAsia="等线" w:hint="default"/>
                <w:b/>
                <w:bCs/>
                <w:sz w:val="17"/>
                <w:szCs w:val="17"/>
              </w:rPr>
            </w:pPr>
          </w:p>
          <w:p>
            <w:pPr>
              <w:pStyle w:val="TableParagraph"/>
              <w:spacing w:line="240" w:lineRule="auto"/>
              <w:ind w:left="130" w:right="0"/>
              <w:jc w:val="left"/>
              <w:rPr>
                <w:rFonts w:ascii="宋体" w:hAnsi="宋体" w:cs="宋体" w:eastAsia="宋体" w:hint="default"/>
                <w:sz w:val="20"/>
                <w:szCs w:val="20"/>
              </w:rPr>
            </w:pPr>
            <w:r>
              <w:rPr>
                <w:rFonts w:ascii="宋体" w:hAnsi="宋体" w:cs="宋体" w:eastAsia="宋体" w:hint="default"/>
                <w:w w:val="100"/>
                <w:sz w:val="20"/>
                <w:szCs w:val="20"/>
              </w:rPr>
              <w:t>男</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等线" w:hAnsi="等线" w:cs="等线" w:eastAsia="等线" w:hint="default"/>
                <w:b/>
                <w:bCs/>
                <w:sz w:val="20"/>
                <w:szCs w:val="20"/>
              </w:rPr>
            </w:pPr>
          </w:p>
          <w:p>
            <w:pPr>
              <w:pStyle w:val="TableParagraph"/>
              <w:spacing w:line="240" w:lineRule="auto"/>
              <w:ind w:right="155"/>
              <w:jc w:val="right"/>
              <w:rPr>
                <w:rFonts w:ascii="Times New Roman" w:hAnsi="Times New Roman" w:cs="Times New Roman" w:eastAsia="Times New Roman" w:hint="default"/>
                <w:sz w:val="20"/>
                <w:szCs w:val="20"/>
              </w:rPr>
            </w:pPr>
            <w:r>
              <w:rPr>
                <w:rFonts w:ascii="Times New Roman"/>
                <w:sz w:val="20"/>
              </w:rPr>
              <w:t>34</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340" w:lineRule="auto" w:before="54"/>
              <w:ind w:left="356" w:right="254" w:hanging="101"/>
              <w:jc w:val="left"/>
              <w:rPr>
                <w:rFonts w:ascii="宋体" w:hAnsi="宋体" w:cs="宋体" w:eastAsia="宋体" w:hint="default"/>
                <w:sz w:val="20"/>
                <w:szCs w:val="20"/>
              </w:rPr>
            </w:pPr>
            <w:r>
              <w:rPr>
                <w:rFonts w:ascii="宋体" w:hAnsi="宋体" w:cs="宋体" w:eastAsia="宋体" w:hint="default"/>
                <w:sz w:val="20"/>
                <w:szCs w:val="20"/>
              </w:rPr>
              <w:t>董事会</w:t>
            </w:r>
            <w:r>
              <w:rPr>
                <w:rFonts w:ascii="宋体" w:hAnsi="宋体" w:cs="宋体" w:eastAsia="宋体" w:hint="default"/>
                <w:w w:val="100"/>
                <w:sz w:val="20"/>
                <w:szCs w:val="20"/>
              </w:rPr>
              <w:t> </w:t>
            </w:r>
            <w:r>
              <w:rPr>
                <w:rFonts w:ascii="宋体" w:hAnsi="宋体" w:cs="宋体" w:eastAsia="宋体" w:hint="default"/>
                <w:sz w:val="20"/>
                <w:szCs w:val="20"/>
              </w:rPr>
              <w:t>秘书</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2007.6-2010.6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left="1" w:right="0"/>
              <w:jc w:val="center"/>
              <w:rPr>
                <w:rFonts w:ascii="Century Gothic" w:hAnsi="Century Gothic" w:cs="Century Gothic" w:eastAsia="Century Gothic" w:hint="default"/>
                <w:sz w:val="18"/>
                <w:szCs w:val="18"/>
              </w:rPr>
            </w:pPr>
            <w:r>
              <w:rPr>
                <w:rFonts w:ascii="Century Gothic"/>
                <w:sz w:val="18"/>
              </w:rPr>
              <w:t>--</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等线" w:hAnsi="等线" w:cs="等线" w:eastAsia="等线" w:hint="default"/>
                <w:b/>
                <w:bCs/>
                <w:sz w:val="19"/>
                <w:szCs w:val="19"/>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31.1</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83" w:hRule="exact"/>
        </w:trPr>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20"/>
                <w:szCs w:val="20"/>
              </w:rPr>
            </w:pPr>
            <w:r>
              <w:rPr>
                <w:rFonts w:ascii="宋体" w:hAnsi="宋体" w:cs="宋体" w:eastAsia="宋体" w:hint="default"/>
                <w:sz w:val="20"/>
                <w:szCs w:val="20"/>
              </w:rPr>
              <w:t>合计</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98" w:right="0"/>
              <w:jc w:val="left"/>
              <w:rPr>
                <w:rFonts w:ascii="Times New Roman" w:hAnsi="Times New Roman" w:cs="Times New Roman" w:eastAsia="Times New Roman" w:hint="default"/>
                <w:sz w:val="20"/>
                <w:szCs w:val="20"/>
              </w:rPr>
            </w:pPr>
            <w:r>
              <w:rPr>
                <w:rFonts w:ascii="Times New Roman"/>
                <w:w w:val="100"/>
                <w:sz w:val="20"/>
              </w:rPr>
              <w:t>-</w:t>
            </w:r>
          </w:p>
        </w:tc>
        <w:tc>
          <w:tcPr>
            <w:tcW w:w="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22"/>
              <w:jc w:val="right"/>
              <w:rPr>
                <w:rFonts w:ascii="Times New Roman" w:hAnsi="Times New Roman" w:cs="Times New Roman" w:eastAsia="Times New Roman" w:hint="default"/>
                <w:sz w:val="20"/>
                <w:szCs w:val="20"/>
              </w:rPr>
            </w:pPr>
            <w:r>
              <w:rPr>
                <w:rFonts w:ascii="Times New Roman"/>
                <w:w w:val="100"/>
                <w:sz w:val="20"/>
              </w:rPr>
              <w:t>-</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Times New Roman" w:hAnsi="Times New Roman" w:cs="Times New Roman" w:eastAsia="Times New Roman" w:hint="default"/>
                <w:sz w:val="20"/>
                <w:szCs w:val="20"/>
              </w:rPr>
            </w:pPr>
            <w:r>
              <w:rPr>
                <w:rFonts w:ascii="Times New Roman"/>
                <w:w w:val="100"/>
                <w:sz w:val="20"/>
              </w:rPr>
              <w:t>-</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1"/>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Century Gothic" w:hAnsi="Century Gothic" w:cs="Century Gothic" w:eastAsia="Century Gothic" w:hint="default"/>
                <w:sz w:val="18"/>
                <w:szCs w:val="18"/>
              </w:rPr>
            </w:pPr>
            <w:r>
              <w:rPr>
                <w:rFonts w:ascii="Century Gothic"/>
                <w:sz w:val="18"/>
              </w:rPr>
              <w:t>417.84</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Times New Roman" w:hAnsi="Times New Roman" w:cs="Times New Roman" w:eastAsia="Times New Roman" w:hint="default"/>
                <w:sz w:val="20"/>
                <w:szCs w:val="20"/>
              </w:rPr>
            </w:pPr>
            <w:r>
              <w:rPr>
                <w:rFonts w:ascii="Times New Roman"/>
                <w:w w:val="100"/>
                <w:sz w:val="20"/>
              </w:rPr>
              <w:t>-</w:t>
            </w:r>
          </w:p>
        </w:tc>
      </w:tr>
    </w:tbl>
    <w:p>
      <w:pPr>
        <w:spacing w:line="319" w:lineRule="auto" w:before="10"/>
        <w:ind w:left="1240" w:right="1264" w:firstLine="0"/>
        <w:jc w:val="left"/>
        <w:rPr>
          <w:rFonts w:ascii="宋体" w:hAnsi="宋体" w:cs="宋体" w:eastAsia="宋体" w:hint="default"/>
          <w:sz w:val="18"/>
          <w:szCs w:val="18"/>
        </w:rPr>
      </w:pPr>
      <w:r>
        <w:rPr>
          <w:rFonts w:ascii="宋体" w:hAnsi="宋体" w:cs="宋体" w:eastAsia="宋体" w:hint="default"/>
          <w:sz w:val="18"/>
          <w:szCs w:val="18"/>
        </w:rPr>
        <w:t>注：报告期内，本公司没有股权激励计划，子公司冠捷科技的相关情况详见第九章重要事项；上述报酬已 含</w:t>
      </w:r>
      <w:r>
        <w:rPr>
          <w:rFonts w:ascii="宋体" w:hAnsi="宋体" w:cs="宋体" w:eastAsia="宋体" w:hint="default"/>
          <w:spacing w:val="-48"/>
          <w:sz w:val="18"/>
          <w:szCs w:val="18"/>
        </w:rPr>
        <w:t> </w:t>
      </w:r>
      <w:r>
        <w:rPr>
          <w:rFonts w:ascii="Century Gothic" w:hAnsi="Century Gothic" w:cs="Century Gothic" w:eastAsia="Century Gothic" w:hint="default"/>
          <w:sz w:val="18"/>
          <w:szCs w:val="18"/>
        </w:rPr>
        <w:t>2008</w:t>
      </w:r>
      <w:r>
        <w:rPr>
          <w:rFonts w:ascii="Century Gothic" w:hAnsi="Century Gothic" w:cs="Century Gothic" w:eastAsia="Century Gothic" w:hint="default"/>
          <w:spacing w:val="-8"/>
          <w:sz w:val="18"/>
          <w:szCs w:val="18"/>
        </w:rPr>
        <w:t> </w:t>
      </w:r>
      <w:r>
        <w:rPr>
          <w:rFonts w:ascii="宋体" w:hAnsi="宋体" w:cs="宋体" w:eastAsia="宋体" w:hint="default"/>
          <w:sz w:val="18"/>
          <w:szCs w:val="18"/>
        </w:rPr>
        <w:t>年度公司经营班子奖励金额。</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9"/>
          <w:szCs w:val="19"/>
        </w:rPr>
      </w:pPr>
    </w:p>
    <w:p>
      <w:pPr>
        <w:pStyle w:val="Heading3"/>
        <w:spacing w:line="240" w:lineRule="auto" w:before="0"/>
        <w:ind w:left="1240" w:right="1264"/>
        <w:jc w:val="left"/>
      </w:pPr>
      <w:r>
        <w:rPr/>
        <w:t>董事、监事及高级管理人员在股东单位任职情况说明：</w:t>
      </w:r>
    </w:p>
    <w:p>
      <w:pPr>
        <w:spacing w:line="240" w:lineRule="auto" w:before="9"/>
        <w:rPr>
          <w:rFonts w:ascii="宋体" w:hAnsi="宋体" w:cs="宋体" w:eastAsia="宋体" w:hint="default"/>
          <w:sz w:val="8"/>
          <w:szCs w:val="8"/>
        </w:rPr>
      </w:pPr>
    </w:p>
    <w:tbl>
      <w:tblPr>
        <w:tblW w:w="0" w:type="auto"/>
        <w:jc w:val="left"/>
        <w:tblInd w:w="1100" w:type="dxa"/>
        <w:tblLayout w:type="fixed"/>
        <w:tblCellMar>
          <w:top w:w="0" w:type="dxa"/>
          <w:left w:w="0" w:type="dxa"/>
          <w:bottom w:w="0" w:type="dxa"/>
          <w:right w:w="0" w:type="dxa"/>
        </w:tblCellMar>
        <w:tblLook w:val="01E0"/>
      </w:tblPr>
      <w:tblGrid>
        <w:gridCol w:w="1920"/>
        <w:gridCol w:w="3496"/>
        <w:gridCol w:w="1374"/>
        <w:gridCol w:w="1784"/>
      </w:tblGrid>
      <w:tr>
        <w:trPr>
          <w:trHeight w:val="442" w:hRule="exact"/>
        </w:trPr>
        <w:tc>
          <w:tcPr>
            <w:tcW w:w="19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tabs>
                <w:tab w:pos="401" w:val="left" w:leader="none"/>
              </w:tabs>
              <w:spacing w:line="240" w:lineRule="auto" w:before="61"/>
              <w:ind w:right="0"/>
              <w:jc w:val="center"/>
              <w:rPr>
                <w:rFonts w:ascii="等线" w:hAnsi="等线" w:cs="等线" w:eastAsia="等线" w:hint="default"/>
                <w:sz w:val="20"/>
                <w:szCs w:val="20"/>
              </w:rPr>
            </w:pPr>
            <w:r>
              <w:rPr>
                <w:rFonts w:ascii="等线" w:hAnsi="等线" w:cs="等线" w:eastAsia="等线" w:hint="default"/>
                <w:b/>
                <w:bCs/>
                <w:sz w:val="20"/>
                <w:szCs w:val="20"/>
              </w:rPr>
              <w:t>姓</w:t>
              <w:tab/>
              <w:t>名</w:t>
            </w:r>
            <w:r>
              <w:rPr>
                <w:rFonts w:ascii="等线" w:hAnsi="等线" w:cs="等线" w:eastAsia="等线" w:hint="default"/>
                <w:sz w:val="20"/>
                <w:szCs w:val="20"/>
              </w:rPr>
            </w:r>
          </w:p>
        </w:tc>
        <w:tc>
          <w:tcPr>
            <w:tcW w:w="349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right="0"/>
              <w:jc w:val="center"/>
              <w:rPr>
                <w:rFonts w:ascii="等线" w:hAnsi="等线" w:cs="等线" w:eastAsia="等线" w:hint="default"/>
                <w:sz w:val="20"/>
                <w:szCs w:val="20"/>
              </w:rPr>
            </w:pPr>
            <w:r>
              <w:rPr>
                <w:rFonts w:ascii="等线" w:hAnsi="等线" w:cs="等线" w:eastAsia="等线" w:hint="default"/>
                <w:b/>
                <w:bCs/>
                <w:sz w:val="20"/>
                <w:szCs w:val="20"/>
              </w:rPr>
              <w:t>任职单位</w:t>
            </w:r>
            <w:r>
              <w:rPr>
                <w:rFonts w:ascii="等线" w:hAnsi="等线" w:cs="等线" w:eastAsia="等线" w:hint="default"/>
                <w:sz w:val="20"/>
                <w:szCs w:val="20"/>
              </w:rPr>
            </w:r>
          </w:p>
        </w:tc>
        <w:tc>
          <w:tcPr>
            <w:tcW w:w="137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tabs>
                <w:tab w:pos="782" w:val="left" w:leader="none"/>
              </w:tabs>
              <w:spacing w:line="240" w:lineRule="auto" w:before="61"/>
              <w:ind w:left="380" w:right="0"/>
              <w:jc w:val="left"/>
              <w:rPr>
                <w:rFonts w:ascii="等线" w:hAnsi="等线" w:cs="等线" w:eastAsia="等线" w:hint="default"/>
                <w:sz w:val="20"/>
                <w:szCs w:val="20"/>
              </w:rPr>
            </w:pPr>
            <w:r>
              <w:rPr>
                <w:rFonts w:ascii="等线" w:hAnsi="等线" w:cs="等线" w:eastAsia="等线" w:hint="default"/>
                <w:b/>
                <w:bCs/>
                <w:sz w:val="20"/>
                <w:szCs w:val="20"/>
              </w:rPr>
              <w:t>职</w:t>
              <w:tab/>
              <w:t>务</w:t>
            </w:r>
            <w:r>
              <w:rPr>
                <w:rFonts w:ascii="等线" w:hAnsi="等线" w:cs="等线" w:eastAsia="等线" w:hint="default"/>
                <w:sz w:val="20"/>
                <w:szCs w:val="20"/>
              </w:rPr>
            </w:r>
          </w:p>
        </w:tc>
        <w:tc>
          <w:tcPr>
            <w:tcW w:w="178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left="484" w:right="0"/>
              <w:jc w:val="left"/>
              <w:rPr>
                <w:rFonts w:ascii="等线" w:hAnsi="等线" w:cs="等线" w:eastAsia="等线" w:hint="default"/>
                <w:sz w:val="20"/>
                <w:szCs w:val="20"/>
              </w:rPr>
            </w:pPr>
            <w:r>
              <w:rPr>
                <w:rFonts w:ascii="等线" w:hAnsi="等线" w:cs="等线" w:eastAsia="等线" w:hint="default"/>
                <w:b/>
                <w:bCs/>
                <w:sz w:val="20"/>
                <w:szCs w:val="20"/>
              </w:rPr>
              <w:t>任职期间</w:t>
            </w:r>
            <w:r>
              <w:rPr>
                <w:rFonts w:ascii="等线" w:hAnsi="等线" w:cs="等线" w:eastAsia="等线" w:hint="default"/>
                <w:sz w:val="20"/>
                <w:szCs w:val="20"/>
              </w:rPr>
            </w:r>
          </w:p>
        </w:tc>
      </w:tr>
      <w:tr>
        <w:trPr>
          <w:trHeight w:val="815" w:hRule="exact"/>
        </w:trPr>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0"/>
                <w:szCs w:val="20"/>
              </w:rPr>
            </w:pPr>
            <w:r>
              <w:rPr>
                <w:rFonts w:ascii="宋体" w:hAnsi="宋体" w:cs="宋体" w:eastAsia="宋体" w:hint="default"/>
                <w:sz w:val="20"/>
                <w:szCs w:val="20"/>
              </w:rPr>
              <w:t>杜和平</w:t>
            </w:r>
          </w:p>
        </w:tc>
        <w:tc>
          <w:tcPr>
            <w:tcW w:w="3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0"/>
                <w:szCs w:val="20"/>
              </w:rPr>
            </w:pPr>
            <w:r>
              <w:rPr>
                <w:rFonts w:ascii="宋体" w:hAnsi="宋体" w:cs="宋体" w:eastAsia="宋体" w:hint="default"/>
                <w:sz w:val="20"/>
                <w:szCs w:val="20"/>
              </w:rPr>
              <w:t>长城科技股份有限公司</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340" w:lineRule="auto" w:before="54"/>
              <w:ind w:left="181" w:right="180" w:firstLine="300"/>
              <w:jc w:val="left"/>
              <w:rPr>
                <w:rFonts w:ascii="宋体" w:hAnsi="宋体" w:cs="宋体" w:eastAsia="宋体" w:hint="default"/>
                <w:sz w:val="20"/>
                <w:szCs w:val="20"/>
              </w:rPr>
            </w:pPr>
            <w:r>
              <w:rPr>
                <w:rFonts w:ascii="宋体" w:hAnsi="宋体" w:cs="宋体" w:eastAsia="宋体" w:hint="default"/>
                <w:sz w:val="20"/>
                <w:szCs w:val="20"/>
              </w:rPr>
              <w:t>总裁</w:t>
            </w:r>
            <w:r>
              <w:rPr>
                <w:rFonts w:ascii="宋体" w:hAnsi="宋体" w:cs="宋体" w:eastAsia="宋体" w:hint="default"/>
                <w:w w:val="100"/>
                <w:sz w:val="20"/>
                <w:szCs w:val="20"/>
              </w:rPr>
              <w:t> </w:t>
            </w:r>
            <w:r>
              <w:rPr>
                <w:rFonts w:ascii="宋体" w:hAnsi="宋体" w:cs="宋体" w:eastAsia="宋体" w:hint="default"/>
                <w:sz w:val="20"/>
                <w:szCs w:val="20"/>
              </w:rPr>
              <w:t>常务副总裁</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403" w:right="0"/>
              <w:jc w:val="left"/>
              <w:rPr>
                <w:rFonts w:ascii="宋体" w:hAnsi="宋体" w:cs="宋体" w:eastAsia="宋体" w:hint="default"/>
                <w:sz w:val="18"/>
                <w:szCs w:val="18"/>
              </w:rPr>
            </w:pPr>
            <w:r>
              <w:rPr>
                <w:rFonts w:ascii="Century Gothic" w:hAnsi="Century Gothic" w:cs="Century Gothic" w:eastAsia="Century Gothic" w:hint="default"/>
                <w:sz w:val="18"/>
                <w:szCs w:val="18"/>
              </w:rPr>
              <w:t>2009.1-</w:t>
            </w:r>
            <w:r>
              <w:rPr>
                <w:rFonts w:ascii="宋体" w:hAnsi="宋体" w:cs="宋体" w:eastAsia="宋体" w:hint="default"/>
                <w:sz w:val="18"/>
                <w:szCs w:val="18"/>
              </w:rPr>
              <w:t>至今</w:t>
            </w:r>
          </w:p>
          <w:p>
            <w:pPr>
              <w:pStyle w:val="TableParagraph"/>
              <w:spacing w:line="240" w:lineRule="auto" w:before="159"/>
              <w:ind w:left="308" w:right="0"/>
              <w:jc w:val="left"/>
              <w:rPr>
                <w:rFonts w:ascii="Century Gothic" w:hAnsi="Century Gothic" w:cs="Century Gothic" w:eastAsia="Century Gothic" w:hint="default"/>
                <w:sz w:val="18"/>
                <w:szCs w:val="18"/>
              </w:rPr>
            </w:pPr>
            <w:r>
              <w:rPr>
                <w:rFonts w:ascii="Century Gothic"/>
                <w:sz w:val="18"/>
              </w:rPr>
              <w:t>2008.1-2009.1</w:t>
            </w:r>
          </w:p>
        </w:tc>
      </w:tr>
    </w:tbl>
    <w:p>
      <w:pPr>
        <w:spacing w:after="0" w:line="240" w:lineRule="auto"/>
        <w:jc w:val="left"/>
        <w:rPr>
          <w:rFonts w:ascii="Century Gothic" w:hAnsi="Century Gothic" w:cs="Century Gothic" w:eastAsia="Century Gothic" w:hint="default"/>
          <w:sz w:val="18"/>
          <w:szCs w:val="18"/>
        </w:rPr>
        <w:sectPr>
          <w:pgSz w:w="11910" w:h="16840"/>
          <w:pgMar w:header="0" w:footer="982" w:top="1540" w:bottom="1180" w:left="560" w:right="540"/>
        </w:sectPr>
      </w:pPr>
    </w:p>
    <w:p>
      <w:pPr>
        <w:spacing w:line="240" w:lineRule="auto" w:before="1"/>
        <w:rPr>
          <w:rFonts w:ascii="宋体" w:hAnsi="宋体" w:cs="宋体" w:eastAsia="宋体" w:hint="default"/>
          <w:sz w:val="6"/>
          <w:szCs w:val="6"/>
        </w:rPr>
      </w:pPr>
    </w:p>
    <w:tbl>
      <w:tblPr>
        <w:tblW w:w="0" w:type="auto"/>
        <w:jc w:val="left"/>
        <w:tblInd w:w="100" w:type="dxa"/>
        <w:tblLayout w:type="fixed"/>
        <w:tblCellMar>
          <w:top w:w="0" w:type="dxa"/>
          <w:left w:w="0" w:type="dxa"/>
          <w:bottom w:w="0" w:type="dxa"/>
          <w:right w:w="0" w:type="dxa"/>
        </w:tblCellMar>
        <w:tblLook w:val="01E0"/>
      </w:tblPr>
      <w:tblGrid>
        <w:gridCol w:w="1920"/>
        <w:gridCol w:w="3496"/>
        <w:gridCol w:w="1374"/>
        <w:gridCol w:w="1784"/>
      </w:tblGrid>
      <w:tr>
        <w:trPr>
          <w:trHeight w:val="1186" w:hRule="exact"/>
        </w:trPr>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4"/>
              <w:ind w:right="0"/>
              <w:jc w:val="center"/>
              <w:rPr>
                <w:rFonts w:ascii="宋体" w:hAnsi="宋体" w:cs="宋体" w:eastAsia="宋体" w:hint="default"/>
                <w:sz w:val="20"/>
                <w:szCs w:val="20"/>
              </w:rPr>
            </w:pPr>
            <w:r>
              <w:rPr>
                <w:rFonts w:ascii="宋体" w:hAnsi="宋体" w:cs="宋体" w:eastAsia="宋体" w:hint="default"/>
                <w:sz w:val="20"/>
                <w:szCs w:val="20"/>
              </w:rPr>
              <w:t>卢明</w:t>
            </w:r>
          </w:p>
        </w:tc>
        <w:tc>
          <w:tcPr>
            <w:tcW w:w="3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4"/>
              <w:ind w:left="741" w:right="0"/>
              <w:jc w:val="left"/>
              <w:rPr>
                <w:rFonts w:ascii="宋体" w:hAnsi="宋体" w:cs="宋体" w:eastAsia="宋体" w:hint="default"/>
                <w:sz w:val="20"/>
                <w:szCs w:val="20"/>
              </w:rPr>
            </w:pPr>
            <w:r>
              <w:rPr>
                <w:rFonts w:ascii="宋体" w:hAnsi="宋体" w:cs="宋体" w:eastAsia="宋体" w:hint="default"/>
                <w:sz w:val="20"/>
                <w:szCs w:val="20"/>
              </w:rPr>
              <w:t>长城科技股份有限公司</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340" w:lineRule="auto" w:before="54"/>
              <w:ind w:left="280" w:right="279" w:firstLine="1"/>
              <w:jc w:val="center"/>
              <w:rPr>
                <w:rFonts w:ascii="宋体" w:hAnsi="宋体" w:cs="宋体" w:eastAsia="宋体" w:hint="default"/>
                <w:sz w:val="20"/>
                <w:szCs w:val="20"/>
              </w:rPr>
            </w:pPr>
            <w:r>
              <w:rPr>
                <w:rFonts w:ascii="宋体" w:hAnsi="宋体" w:cs="宋体" w:eastAsia="宋体" w:hint="default"/>
                <w:sz w:val="20"/>
                <w:szCs w:val="20"/>
              </w:rPr>
              <w:t>董事长</w:t>
            </w:r>
            <w:r>
              <w:rPr>
                <w:rFonts w:ascii="宋体" w:hAnsi="宋体" w:cs="宋体" w:eastAsia="宋体" w:hint="default"/>
                <w:w w:val="100"/>
                <w:sz w:val="20"/>
                <w:szCs w:val="20"/>
              </w:rPr>
              <w:t> </w:t>
            </w:r>
            <w:r>
              <w:rPr>
                <w:rFonts w:ascii="宋体" w:hAnsi="宋体" w:cs="宋体" w:eastAsia="宋体" w:hint="default"/>
                <w:sz w:val="20"/>
                <w:szCs w:val="20"/>
              </w:rPr>
              <w:t>执行董事</w:t>
            </w:r>
            <w:r>
              <w:rPr>
                <w:rFonts w:ascii="宋体" w:hAnsi="宋体" w:cs="宋体" w:eastAsia="宋体" w:hint="default"/>
                <w:w w:val="100"/>
                <w:sz w:val="20"/>
                <w:szCs w:val="20"/>
              </w:rPr>
              <w:t> </w:t>
            </w:r>
            <w:r>
              <w:rPr>
                <w:rFonts w:ascii="宋体" w:hAnsi="宋体" w:cs="宋体" w:eastAsia="宋体" w:hint="default"/>
                <w:sz w:val="20"/>
                <w:szCs w:val="20"/>
              </w:rPr>
              <w:t>总裁</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308" w:right="0"/>
              <w:jc w:val="left"/>
              <w:rPr>
                <w:rFonts w:ascii="Century Gothic" w:hAnsi="Century Gothic" w:cs="Century Gothic" w:eastAsia="Century Gothic" w:hint="default"/>
                <w:sz w:val="18"/>
                <w:szCs w:val="18"/>
              </w:rPr>
            </w:pPr>
            <w:r>
              <w:rPr>
                <w:rFonts w:ascii="Century Gothic"/>
                <w:sz w:val="18"/>
              </w:rPr>
              <w:t>2008.1-2010.6</w:t>
            </w:r>
          </w:p>
          <w:p>
            <w:pPr>
              <w:pStyle w:val="TableParagraph"/>
              <w:spacing w:line="240" w:lineRule="auto" w:before="151"/>
              <w:ind w:left="308" w:right="0"/>
              <w:jc w:val="left"/>
              <w:rPr>
                <w:rFonts w:ascii="Century Gothic" w:hAnsi="Century Gothic" w:cs="Century Gothic" w:eastAsia="Century Gothic" w:hint="default"/>
                <w:sz w:val="18"/>
                <w:szCs w:val="18"/>
              </w:rPr>
            </w:pPr>
            <w:r>
              <w:rPr>
                <w:rFonts w:ascii="Century Gothic"/>
                <w:sz w:val="18"/>
              </w:rPr>
              <w:t>2007.6-2008.1</w:t>
            </w:r>
          </w:p>
          <w:p>
            <w:pPr>
              <w:pStyle w:val="TableParagraph"/>
              <w:spacing w:line="240" w:lineRule="auto" w:before="151"/>
              <w:ind w:left="308" w:right="0"/>
              <w:jc w:val="left"/>
              <w:rPr>
                <w:rFonts w:ascii="Century Gothic" w:hAnsi="Century Gothic" w:cs="Century Gothic" w:eastAsia="Century Gothic" w:hint="default"/>
                <w:sz w:val="18"/>
                <w:szCs w:val="18"/>
              </w:rPr>
            </w:pPr>
            <w:r>
              <w:rPr>
                <w:rFonts w:ascii="Century Gothic"/>
                <w:sz w:val="18"/>
              </w:rPr>
              <w:t>2007.6-2009.1</w:t>
            </w:r>
          </w:p>
        </w:tc>
      </w:tr>
      <w:tr>
        <w:trPr>
          <w:trHeight w:val="443" w:hRule="exact"/>
        </w:trPr>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
              <w:jc w:val="center"/>
              <w:rPr>
                <w:rFonts w:ascii="宋体" w:hAnsi="宋体" w:cs="宋体" w:eastAsia="宋体" w:hint="default"/>
                <w:sz w:val="20"/>
                <w:szCs w:val="20"/>
              </w:rPr>
            </w:pPr>
            <w:r>
              <w:rPr>
                <w:rFonts w:ascii="宋体" w:hAnsi="宋体" w:cs="宋体" w:eastAsia="宋体" w:hint="default"/>
                <w:sz w:val="20"/>
                <w:szCs w:val="20"/>
              </w:rPr>
              <w:t>谭文</w:t>
            </w:r>
            <w:r>
              <w:rPr>
                <w:rFonts w:ascii="宋体" w:hAnsi="宋体" w:cs="宋体" w:eastAsia="宋体" w:hint="default"/>
                <w:sz w:val="20"/>
                <w:szCs w:val="20"/>
              </w:rPr>
              <w:t>鋕</w:t>
            </w:r>
          </w:p>
        </w:tc>
        <w:tc>
          <w:tcPr>
            <w:tcW w:w="3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741" w:right="0"/>
              <w:jc w:val="left"/>
              <w:rPr>
                <w:rFonts w:ascii="宋体" w:hAnsi="宋体" w:cs="宋体" w:eastAsia="宋体" w:hint="default"/>
                <w:sz w:val="20"/>
                <w:szCs w:val="20"/>
              </w:rPr>
            </w:pPr>
            <w:r>
              <w:rPr>
                <w:rFonts w:ascii="宋体" w:hAnsi="宋体" w:cs="宋体" w:eastAsia="宋体" w:hint="default"/>
                <w:sz w:val="20"/>
                <w:szCs w:val="20"/>
              </w:rPr>
              <w:t>长城科技股份有限公司</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80" w:right="0"/>
              <w:jc w:val="left"/>
              <w:rPr>
                <w:rFonts w:ascii="宋体" w:hAnsi="宋体" w:cs="宋体" w:eastAsia="宋体" w:hint="default"/>
                <w:sz w:val="20"/>
                <w:szCs w:val="20"/>
              </w:rPr>
            </w:pPr>
            <w:r>
              <w:rPr>
                <w:rFonts w:ascii="宋体" w:hAnsi="宋体" w:cs="宋体" w:eastAsia="宋体" w:hint="default"/>
                <w:sz w:val="20"/>
                <w:szCs w:val="20"/>
              </w:rPr>
              <w:t>执行董事</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308" w:right="0"/>
              <w:jc w:val="left"/>
              <w:rPr>
                <w:rFonts w:ascii="Century Gothic" w:hAnsi="Century Gothic" w:cs="Century Gothic" w:eastAsia="Century Gothic" w:hint="default"/>
                <w:sz w:val="18"/>
                <w:szCs w:val="18"/>
              </w:rPr>
            </w:pPr>
            <w:r>
              <w:rPr>
                <w:rFonts w:ascii="Century Gothic"/>
                <w:sz w:val="18"/>
              </w:rPr>
              <w:t>2007.6-2010.6</w:t>
            </w:r>
          </w:p>
        </w:tc>
      </w:tr>
    </w:tbl>
    <w:p>
      <w:pPr>
        <w:spacing w:line="240" w:lineRule="auto" w:before="12"/>
        <w:rPr>
          <w:rFonts w:ascii="宋体" w:hAnsi="宋体" w:cs="宋体" w:eastAsia="宋体" w:hint="default"/>
          <w:sz w:val="24"/>
          <w:szCs w:val="24"/>
        </w:rPr>
      </w:pPr>
    </w:p>
    <w:p>
      <w:pPr>
        <w:pStyle w:val="Heading2"/>
        <w:spacing w:line="240" w:lineRule="auto" w:before="34"/>
        <w:ind w:left="240" w:right="123"/>
        <w:jc w:val="left"/>
        <w:rPr>
          <w:b w:val="0"/>
          <w:bCs w:val="0"/>
        </w:rPr>
      </w:pPr>
      <w:r>
        <w:rPr/>
        <w:t>（二）董事、监事、高级管理人员主要工作经历</w:t>
      </w:r>
      <w:r>
        <w:rPr>
          <w:b w:val="0"/>
          <w:bCs w:val="0"/>
        </w:rPr>
      </w:r>
    </w:p>
    <w:p>
      <w:pPr>
        <w:pStyle w:val="Heading2"/>
        <w:spacing w:line="240" w:lineRule="auto" w:before="140"/>
        <w:ind w:left="240" w:right="123"/>
        <w:jc w:val="left"/>
        <w:rPr>
          <w:b w:val="0"/>
          <w:bCs w:val="0"/>
        </w:rPr>
      </w:pPr>
      <w:r>
        <w:rPr>
          <w:rFonts w:ascii="Century Gothic" w:hAnsi="Century Gothic" w:cs="Century Gothic" w:eastAsia="Century Gothic" w:hint="default"/>
        </w:rPr>
        <w:t>1.</w:t>
      </w:r>
      <w:r>
        <w:rPr/>
        <w:t>董事主要工作经历</w:t>
      </w:r>
      <w:r>
        <w:rPr>
          <w:b w:val="0"/>
          <w:bCs w:val="0"/>
        </w:rPr>
      </w:r>
    </w:p>
    <w:p>
      <w:pPr>
        <w:pStyle w:val="Heading3"/>
        <w:spacing w:line="350" w:lineRule="auto" w:before="132"/>
        <w:ind w:left="840" w:right="123" w:hanging="600"/>
        <w:jc w:val="left"/>
      </w:pPr>
      <w:r>
        <w:rPr>
          <w:spacing w:val="-4"/>
        </w:rPr>
        <w:t>（</w:t>
      </w:r>
      <w:r>
        <w:rPr>
          <w:rFonts w:ascii="Century Gothic" w:hAnsi="Century Gothic" w:cs="Century Gothic" w:eastAsia="Century Gothic" w:hint="default"/>
          <w:spacing w:val="-4"/>
        </w:rPr>
        <w:t>1</w:t>
      </w:r>
      <w:r>
        <w:rPr>
          <w:spacing w:val="-4"/>
        </w:rPr>
        <w:t>）</w:t>
      </w:r>
      <w:r>
        <w:rPr>
          <w:rFonts w:ascii="等线" w:hAnsi="等线" w:cs="等线" w:eastAsia="等线" w:hint="default"/>
          <w:b/>
          <w:bCs/>
          <w:spacing w:val="-4"/>
        </w:rPr>
        <w:t>杜和平先生，</w:t>
      </w:r>
      <w:r>
        <w:rPr>
          <w:spacing w:val="-4"/>
        </w:rPr>
        <w:t>本公司董事长，</w:t>
      </w:r>
      <w:r>
        <w:rPr>
          <w:rFonts w:ascii="Century Gothic" w:hAnsi="Century Gothic" w:cs="Century Gothic" w:eastAsia="Century Gothic" w:hint="default"/>
          <w:spacing w:val="-4"/>
        </w:rPr>
        <w:t>1955 </w:t>
      </w:r>
      <w:r>
        <w:rPr/>
        <w:t>年</w:t>
      </w:r>
      <w:r>
        <w:rPr>
          <w:spacing w:val="-57"/>
        </w:rPr>
        <w:t> </w:t>
      </w:r>
      <w:r>
        <w:rPr>
          <w:rFonts w:ascii="Century Gothic" w:hAnsi="Century Gothic" w:cs="Century Gothic" w:eastAsia="Century Gothic" w:hint="default"/>
        </w:rPr>
        <w:t>2</w:t>
      </w:r>
      <w:r>
        <w:rPr>
          <w:rFonts w:ascii="Century Gothic" w:hAnsi="Century Gothic" w:cs="Century Gothic" w:eastAsia="Century Gothic" w:hint="default"/>
          <w:spacing w:val="-4"/>
        </w:rPr>
        <w:t> </w:t>
      </w:r>
      <w:r>
        <w:rPr>
          <w:spacing w:val="-4"/>
        </w:rPr>
        <w:t>月出生，中国国籍，毕业于中央党</w:t>
      </w:r>
      <w:r>
        <w:rPr>
          <w:spacing w:val="-112"/>
        </w:rPr>
        <w:t> </w:t>
      </w:r>
      <w:r>
        <w:rPr>
          <w:spacing w:val="-112"/>
        </w:rPr>
      </w:r>
      <w:r>
        <w:rPr/>
        <w:t>校经济管理专业，在职研究生学历，高级经营师。现任长城科技股份有限 </w:t>
      </w:r>
      <w:r>
        <w:rPr>
          <w:spacing w:val="-3"/>
        </w:rPr>
        <w:t>公司总裁、深圳长城开发科技股份有限公司董事、冠捷科技有限公司董事、</w:t>
      </w:r>
      <w:r>
        <w:rPr/>
        <w:t> 深圳海量存储设备有限公司董事、桂林长海科技有限责任公司董事、深圳 市第四届人大代表，兼任中国长城计算机深圳股份有限公司党委书记、深 圳市科学技术协会副主席、深圳市计算机行业协会会长、深圳市电脑学会 副理事长、深圳市科普志愿者协会理事长等。曾任中国长城计算机深圳股 份有限公司副总裁、董事会秘书，中国长城计算机深圳公司副总经理，长 城电源厂筹备负责人、厂长，国营</w:t>
      </w:r>
      <w:r>
        <w:rPr>
          <w:spacing w:val="-63"/>
        </w:rPr>
        <w:t> </w:t>
      </w:r>
      <w:r>
        <w:rPr>
          <w:rFonts w:ascii="Century Gothic" w:hAnsi="Century Gothic" w:cs="Century Gothic" w:eastAsia="Century Gothic" w:hint="default"/>
        </w:rPr>
        <w:t>4393</w:t>
      </w:r>
      <w:r>
        <w:rPr>
          <w:rFonts w:ascii="Century Gothic" w:hAnsi="Century Gothic" w:cs="Century Gothic" w:eastAsia="Century Gothic" w:hint="default"/>
          <w:spacing w:val="-10"/>
        </w:rPr>
        <w:t> </w:t>
      </w:r>
      <w:r>
        <w:rPr/>
        <w:t>厂副总工程师等职务。曾荣获全</w:t>
      </w:r>
      <w:r>
        <w:rPr>
          <w:spacing w:val="-1"/>
        </w:rPr>
        <w:t> </w:t>
      </w:r>
      <w:r>
        <w:rPr/>
        <w:t>国边陲优秀儿女称号；曾两次荣获山西省劳模称号。获电子工业部科技进</w:t>
      </w:r>
      <w:r>
        <w:rPr/>
        <w:t> 步一等奖</w:t>
      </w:r>
      <w:r>
        <w:rPr>
          <w:spacing w:val="-60"/>
        </w:rPr>
        <w:t> </w:t>
      </w:r>
      <w:r>
        <w:rPr>
          <w:rFonts w:ascii="Century Gothic" w:hAnsi="Century Gothic" w:cs="Century Gothic" w:eastAsia="Century Gothic" w:hint="default"/>
        </w:rPr>
        <w:t>2</w:t>
      </w:r>
      <w:r>
        <w:rPr>
          <w:rFonts w:ascii="Century Gothic" w:hAnsi="Century Gothic" w:cs="Century Gothic" w:eastAsia="Century Gothic" w:hint="default"/>
          <w:spacing w:val="-7"/>
        </w:rPr>
        <w:t> </w:t>
      </w:r>
      <w:r>
        <w:rPr/>
        <w:t>项，三等奖</w:t>
      </w:r>
      <w:r>
        <w:rPr>
          <w:spacing w:val="-60"/>
        </w:rPr>
        <w:t> </w:t>
      </w:r>
      <w:r>
        <w:rPr>
          <w:rFonts w:ascii="Century Gothic" w:hAnsi="Century Gothic" w:cs="Century Gothic" w:eastAsia="Century Gothic" w:hint="default"/>
        </w:rPr>
        <w:t>1</w:t>
      </w:r>
      <w:r>
        <w:rPr>
          <w:rFonts w:ascii="Century Gothic" w:hAnsi="Century Gothic" w:cs="Century Gothic" w:eastAsia="Century Gothic" w:hint="default"/>
          <w:spacing w:val="-7"/>
        </w:rPr>
        <w:t> </w:t>
      </w:r>
      <w:r>
        <w:rPr/>
        <w:t>项，深圳市科技进步一等奖</w:t>
      </w:r>
      <w:r>
        <w:rPr>
          <w:spacing w:val="-60"/>
        </w:rPr>
        <w:t> </w:t>
      </w:r>
      <w:r>
        <w:rPr>
          <w:rFonts w:ascii="Century Gothic" w:hAnsi="Century Gothic" w:cs="Century Gothic" w:eastAsia="Century Gothic" w:hint="default"/>
        </w:rPr>
        <w:t>1</w:t>
      </w:r>
      <w:r>
        <w:rPr>
          <w:rFonts w:ascii="Century Gothic" w:hAnsi="Century Gothic" w:cs="Century Gothic" w:eastAsia="Century Gothic" w:hint="default"/>
          <w:spacing w:val="-7"/>
        </w:rPr>
        <w:t> </w:t>
      </w:r>
      <w:r>
        <w:rPr/>
        <w:t>项，三等奖</w:t>
      </w:r>
      <w:r>
        <w:rPr>
          <w:spacing w:val="-60"/>
        </w:rPr>
        <w:t> </w:t>
      </w:r>
      <w:r>
        <w:rPr>
          <w:rFonts w:ascii="Century Gothic" w:hAnsi="Century Gothic" w:cs="Century Gothic" w:eastAsia="Century Gothic" w:hint="default"/>
        </w:rPr>
        <w:t>1</w:t>
      </w:r>
      <w:r>
        <w:rPr>
          <w:rFonts w:ascii="Century Gothic" w:hAnsi="Century Gothic" w:cs="Century Gothic" w:eastAsia="Century Gothic" w:hint="default"/>
          <w:spacing w:val="-7"/>
        </w:rPr>
        <w:t> </w:t>
      </w:r>
      <w:r>
        <w:rPr/>
        <w:t>项。 </w:t>
      </w:r>
      <w:r>
        <w:rPr>
          <w:spacing w:val="-4"/>
        </w:rPr>
        <w:t>有多年的从事科研开发、生产管理、质量管理方面的经验。</w:t>
      </w:r>
      <w:r>
        <w:rPr>
          <w:rFonts w:ascii="Century Gothic" w:hAnsi="Century Gothic" w:cs="Century Gothic" w:eastAsia="Century Gothic" w:hint="default"/>
          <w:spacing w:val="-4"/>
        </w:rPr>
        <w:t>2008 </w:t>
      </w:r>
      <w:r>
        <w:rPr/>
        <w:t>年</w:t>
      </w:r>
      <w:r>
        <w:rPr>
          <w:spacing w:val="-57"/>
        </w:rPr>
        <w:t> </w:t>
      </w:r>
      <w:r>
        <w:rPr>
          <w:rFonts w:ascii="Century Gothic" w:hAnsi="Century Gothic" w:cs="Century Gothic" w:eastAsia="Century Gothic" w:hint="default"/>
        </w:rPr>
        <w:t>1</w:t>
      </w:r>
      <w:r>
        <w:rPr>
          <w:rFonts w:ascii="Century Gothic" w:hAnsi="Century Gothic" w:cs="Century Gothic" w:eastAsia="Century Gothic" w:hint="default"/>
          <w:spacing w:val="-4"/>
        </w:rPr>
        <w:t> </w:t>
      </w:r>
      <w:r>
        <w:rPr/>
        <w:t>月首 次担任本公司董事及董事长。</w:t>
      </w:r>
    </w:p>
    <w:p>
      <w:pPr>
        <w:pStyle w:val="Heading3"/>
        <w:spacing w:line="348" w:lineRule="auto" w:before="43"/>
        <w:ind w:left="840" w:right="254" w:hanging="600"/>
        <w:jc w:val="both"/>
      </w:pPr>
      <w:r>
        <w:rPr>
          <w:spacing w:val="-4"/>
        </w:rPr>
        <w:t>（</w:t>
      </w:r>
      <w:r>
        <w:rPr>
          <w:rFonts w:ascii="Century Gothic" w:hAnsi="Century Gothic" w:cs="Century Gothic" w:eastAsia="Century Gothic" w:hint="default"/>
          <w:spacing w:val="-4"/>
        </w:rPr>
        <w:t>2</w:t>
      </w:r>
      <w:r>
        <w:rPr>
          <w:spacing w:val="-4"/>
        </w:rPr>
        <w:t>）</w:t>
      </w:r>
      <w:r>
        <w:rPr>
          <w:rFonts w:ascii="等线" w:hAnsi="等线" w:cs="等线" w:eastAsia="等线" w:hint="default"/>
          <w:b/>
          <w:bCs/>
          <w:spacing w:val="-4"/>
        </w:rPr>
        <w:t>卢明先生，</w:t>
      </w:r>
      <w:r>
        <w:rPr>
          <w:spacing w:val="-4"/>
        </w:rPr>
        <w:t>本公司副董事长，</w:t>
      </w:r>
      <w:r>
        <w:rPr>
          <w:rFonts w:ascii="Century Gothic" w:hAnsi="Century Gothic" w:cs="Century Gothic" w:eastAsia="Century Gothic" w:hint="default"/>
          <w:spacing w:val="-4"/>
        </w:rPr>
        <w:t>1950</w:t>
      </w:r>
      <w:r>
        <w:rPr>
          <w:rFonts w:ascii="Century Gothic" w:hAnsi="Century Gothic" w:cs="Century Gothic" w:eastAsia="Century Gothic" w:hint="default"/>
          <w:spacing w:val="-1"/>
        </w:rPr>
        <w:t> </w:t>
      </w:r>
      <w:r>
        <w:rPr/>
        <w:t>年</w:t>
      </w:r>
      <w:r>
        <w:rPr>
          <w:spacing w:val="-56"/>
        </w:rPr>
        <w:t> </w:t>
      </w:r>
      <w:r>
        <w:rPr>
          <w:rFonts w:ascii="Century Gothic" w:hAnsi="Century Gothic" w:cs="Century Gothic" w:eastAsia="Century Gothic" w:hint="default"/>
        </w:rPr>
        <w:t>1</w:t>
      </w:r>
      <w:r>
        <w:rPr>
          <w:rFonts w:ascii="Century Gothic" w:hAnsi="Century Gothic" w:cs="Century Gothic" w:eastAsia="Century Gothic" w:hint="default"/>
          <w:spacing w:val="-1"/>
        </w:rPr>
        <w:t> </w:t>
      </w:r>
      <w:r>
        <w:rPr>
          <w:spacing w:val="-4"/>
        </w:rPr>
        <w:t>月出生，毕业于中国科学院，获计</w:t>
      </w:r>
      <w:r>
        <w:rPr>
          <w:spacing w:val="-118"/>
        </w:rPr>
        <w:t> </w:t>
      </w:r>
      <w:r>
        <w:rPr>
          <w:spacing w:val="-118"/>
        </w:rPr>
      </w:r>
      <w:r>
        <w:rPr/>
        <w:t>算机科学硕士学位，曾留学德国，在汉堡高能物理研究所师从于丁肇中先 生。现任中国电子信息产业集团有限公司副总经理，兼任中国长城计算机 集团公司董事兼总经理，长城科技股份有限公司董事长，深圳长城开发科 技股份有限公司董事，冠捷科技有限公司董事。长城集团创始人之一，在 信息科技行业拥有近</w:t>
      </w:r>
      <w:r>
        <w:rPr>
          <w:spacing w:val="-64"/>
        </w:rPr>
        <w:t> </w:t>
      </w:r>
      <w:r>
        <w:rPr>
          <w:rFonts w:ascii="Century Gothic" w:hAnsi="Century Gothic" w:cs="Century Gothic" w:eastAsia="Century Gothic" w:hint="default"/>
        </w:rPr>
        <w:t>30</w:t>
      </w:r>
      <w:r>
        <w:rPr>
          <w:rFonts w:ascii="Century Gothic" w:hAnsi="Century Gothic" w:cs="Century Gothic" w:eastAsia="Century Gothic" w:hint="default"/>
          <w:spacing w:val="-11"/>
        </w:rPr>
        <w:t> </w:t>
      </w:r>
      <w:r>
        <w:rPr/>
        <w:t>年经验。曾任本公司董事长、总裁，</w:t>
      </w:r>
      <w:r>
        <w:rPr>
          <w:rFonts w:ascii="Century Gothic" w:hAnsi="Century Gothic" w:cs="Century Gothic" w:eastAsia="Century Gothic" w:hint="default"/>
        </w:rPr>
        <w:t>1997</w:t>
      </w:r>
      <w:r>
        <w:rPr>
          <w:rFonts w:ascii="Century Gothic" w:hAnsi="Century Gothic" w:cs="Century Gothic" w:eastAsia="Century Gothic" w:hint="default"/>
          <w:spacing w:val="-12"/>
        </w:rPr>
        <w:t> </w:t>
      </w:r>
      <w:r>
        <w:rPr/>
        <w:t>年</w:t>
      </w:r>
      <w:r>
        <w:rPr>
          <w:spacing w:val="-64"/>
        </w:rPr>
        <w:t> </w:t>
      </w:r>
      <w:r>
        <w:rPr>
          <w:rFonts w:ascii="Century Gothic" w:hAnsi="Century Gothic" w:cs="Century Gothic" w:eastAsia="Century Gothic" w:hint="default"/>
        </w:rPr>
        <w:t>6</w:t>
      </w:r>
      <w:r>
        <w:rPr>
          <w:rFonts w:ascii="Century Gothic" w:hAnsi="Century Gothic" w:cs="Century Gothic" w:eastAsia="Century Gothic" w:hint="default"/>
          <w:spacing w:val="-11"/>
        </w:rPr>
        <w:t> </w:t>
      </w:r>
      <w:r>
        <w:rPr/>
        <w:t>月 </w:t>
      </w:r>
      <w:r>
        <w:rPr>
          <w:spacing w:val="-4"/>
        </w:rPr>
        <w:t>首次担任本公司董事，</w:t>
      </w:r>
      <w:r>
        <w:rPr>
          <w:rFonts w:ascii="Century Gothic" w:hAnsi="Century Gothic" w:cs="Century Gothic" w:eastAsia="Century Gothic" w:hint="default"/>
          <w:spacing w:val="-4"/>
        </w:rPr>
        <w:t>2004 </w:t>
      </w:r>
      <w:r>
        <w:rPr/>
        <w:t>年</w:t>
      </w:r>
      <w:r>
        <w:rPr>
          <w:spacing w:val="-57"/>
        </w:rPr>
        <w:t> </w:t>
      </w:r>
      <w:r>
        <w:rPr>
          <w:rFonts w:ascii="Century Gothic" w:hAnsi="Century Gothic" w:cs="Century Gothic" w:eastAsia="Century Gothic" w:hint="default"/>
        </w:rPr>
        <w:t>6</w:t>
      </w:r>
      <w:r>
        <w:rPr>
          <w:rFonts w:ascii="Century Gothic" w:hAnsi="Century Gothic" w:cs="Century Gothic" w:eastAsia="Century Gothic" w:hint="default"/>
          <w:spacing w:val="-5"/>
        </w:rPr>
        <w:t> </w:t>
      </w:r>
      <w:r>
        <w:rPr>
          <w:spacing w:val="-3"/>
        </w:rPr>
        <w:t>月换届选举时再次连任本公司董事、董事</w:t>
      </w:r>
      <w:r>
        <w:rPr/>
        <w:t> </w:t>
      </w:r>
      <w:r>
        <w:rPr>
          <w:spacing w:val="-10"/>
        </w:rPr>
        <w:t>长，</w:t>
      </w:r>
      <w:r>
        <w:rPr>
          <w:rFonts w:ascii="Century Gothic" w:hAnsi="Century Gothic" w:cs="Century Gothic" w:eastAsia="Century Gothic" w:hint="default"/>
          <w:spacing w:val="-10"/>
        </w:rPr>
        <w:t>2005</w:t>
      </w:r>
      <w:r>
        <w:rPr>
          <w:rFonts w:ascii="Century Gothic" w:hAnsi="Century Gothic" w:cs="Century Gothic" w:eastAsia="Century Gothic" w:hint="default"/>
          <w:spacing w:val="-6"/>
        </w:rPr>
        <w:t> </w:t>
      </w:r>
      <w:r>
        <w:rPr/>
        <w:t>年</w:t>
      </w:r>
      <w:r>
        <w:rPr>
          <w:spacing w:val="-59"/>
        </w:rPr>
        <w:t> </w:t>
      </w:r>
      <w:r>
        <w:rPr>
          <w:rFonts w:ascii="Century Gothic" w:hAnsi="Century Gothic" w:cs="Century Gothic" w:eastAsia="Century Gothic" w:hint="default"/>
        </w:rPr>
        <w:t>11</w:t>
      </w:r>
      <w:r>
        <w:rPr>
          <w:rFonts w:ascii="Century Gothic" w:hAnsi="Century Gothic" w:cs="Century Gothic" w:eastAsia="Century Gothic" w:hint="default"/>
          <w:spacing w:val="-6"/>
        </w:rPr>
        <w:t> </w:t>
      </w:r>
      <w:r>
        <w:rPr>
          <w:spacing w:val="-5"/>
        </w:rPr>
        <w:t>月任本公司副董事长，</w:t>
      </w:r>
      <w:r>
        <w:rPr>
          <w:rFonts w:ascii="Century Gothic" w:hAnsi="Century Gothic" w:cs="Century Gothic" w:eastAsia="Century Gothic" w:hint="default"/>
          <w:spacing w:val="-5"/>
        </w:rPr>
        <w:t>2007</w:t>
      </w:r>
      <w:r>
        <w:rPr>
          <w:rFonts w:ascii="Century Gothic" w:hAnsi="Century Gothic" w:cs="Century Gothic" w:eastAsia="Century Gothic" w:hint="default"/>
          <w:spacing w:val="-6"/>
        </w:rPr>
        <w:t> </w:t>
      </w:r>
      <w:r>
        <w:rPr/>
        <w:t>年</w:t>
      </w:r>
      <w:r>
        <w:rPr>
          <w:spacing w:val="-59"/>
        </w:rPr>
        <w:t> </w:t>
      </w:r>
      <w:r>
        <w:rPr>
          <w:rFonts w:ascii="Century Gothic" w:hAnsi="Century Gothic" w:cs="Century Gothic" w:eastAsia="Century Gothic" w:hint="default"/>
        </w:rPr>
        <w:t>6</w:t>
      </w:r>
      <w:r>
        <w:rPr>
          <w:rFonts w:ascii="Century Gothic" w:hAnsi="Century Gothic" w:cs="Century Gothic" w:eastAsia="Century Gothic" w:hint="default"/>
          <w:spacing w:val="-6"/>
        </w:rPr>
        <w:t> </w:t>
      </w:r>
      <w:r>
        <w:rPr/>
        <w:t>月换届选举时再次连任本 公司董事、副董事长。</w:t>
      </w:r>
    </w:p>
    <w:p>
      <w:pPr>
        <w:spacing w:after="0" w:line="348" w:lineRule="auto"/>
        <w:jc w:val="both"/>
        <w:sectPr>
          <w:pgSz w:w="11910" w:h="16840"/>
          <w:pgMar w:header="0" w:footer="982" w:top="1360" w:bottom="1180" w:left="1560" w:right="1540"/>
        </w:sectPr>
      </w:pPr>
    </w:p>
    <w:p>
      <w:pPr>
        <w:pStyle w:val="Heading3"/>
        <w:spacing w:line="348" w:lineRule="auto" w:before="0"/>
        <w:ind w:left="719" w:right="114" w:hanging="600"/>
        <w:jc w:val="both"/>
      </w:pPr>
      <w:r>
        <w:rPr>
          <w:spacing w:val="-4"/>
          <w:position w:val="1"/>
        </w:rPr>
        <w:t>（</w:t>
      </w:r>
      <w:r>
        <w:rPr>
          <w:rFonts w:ascii="Century Gothic" w:hAnsi="Century Gothic" w:cs="Century Gothic" w:eastAsia="Century Gothic" w:hint="default"/>
          <w:spacing w:val="-4"/>
          <w:position w:val="1"/>
        </w:rPr>
        <w:t>3</w:t>
      </w:r>
      <w:r>
        <w:rPr>
          <w:spacing w:val="-4"/>
          <w:position w:val="1"/>
        </w:rPr>
        <w:t>）</w:t>
      </w:r>
      <w:r>
        <w:rPr>
          <w:rFonts w:ascii="等线" w:hAnsi="等线" w:cs="等线" w:eastAsia="等线" w:hint="default"/>
          <w:b/>
          <w:bCs/>
          <w:spacing w:val="-4"/>
          <w:position w:val="1"/>
        </w:rPr>
        <w:t>谭文</w:t>
      </w:r>
      <w:r>
        <w:rPr>
          <w:rFonts w:ascii="宋体" w:hAnsi="宋体" w:cs="宋体" w:eastAsia="宋体" w:hint="default"/>
          <w:b/>
          <w:bCs/>
          <w:spacing w:val="-4"/>
          <w:sz w:val="21"/>
          <w:szCs w:val="21"/>
        </w:rPr>
        <w:t>鋕</w:t>
      </w:r>
      <w:r>
        <w:rPr>
          <w:rFonts w:ascii="宋体" w:hAnsi="宋体" w:cs="宋体" w:eastAsia="宋体" w:hint="default"/>
          <w:b/>
          <w:bCs/>
          <w:spacing w:val="-77"/>
          <w:sz w:val="21"/>
          <w:szCs w:val="21"/>
        </w:rPr>
        <w:t> </w:t>
      </w:r>
      <w:r>
        <w:rPr>
          <w:rFonts w:ascii="等线" w:hAnsi="等线" w:cs="等线" w:eastAsia="等线" w:hint="default"/>
          <w:b/>
          <w:bCs/>
          <w:spacing w:val="-4"/>
          <w:position w:val="1"/>
        </w:rPr>
        <w:t>先生</w:t>
      </w:r>
      <w:r>
        <w:rPr>
          <w:spacing w:val="-4"/>
          <w:position w:val="1"/>
        </w:rPr>
        <w:t>，本公司董事，</w:t>
      </w:r>
      <w:r>
        <w:rPr>
          <w:rFonts w:ascii="Century Gothic" w:hAnsi="Century Gothic" w:cs="Century Gothic" w:eastAsia="Century Gothic" w:hint="default"/>
          <w:spacing w:val="-4"/>
          <w:position w:val="1"/>
        </w:rPr>
        <w:t>1948 </w:t>
      </w:r>
      <w:r>
        <w:rPr>
          <w:position w:val="1"/>
        </w:rPr>
        <w:t>年</w:t>
      </w:r>
      <w:r>
        <w:rPr>
          <w:spacing w:val="-57"/>
          <w:position w:val="1"/>
        </w:rPr>
        <w:t> </w:t>
      </w:r>
      <w:r>
        <w:rPr>
          <w:rFonts w:ascii="Century Gothic" w:hAnsi="Century Gothic" w:cs="Century Gothic" w:eastAsia="Century Gothic" w:hint="default"/>
          <w:position w:val="1"/>
        </w:rPr>
        <w:t>2</w:t>
      </w:r>
      <w:r>
        <w:rPr>
          <w:rFonts w:ascii="Century Gothic" w:hAnsi="Century Gothic" w:cs="Century Gothic" w:eastAsia="Century Gothic" w:hint="default"/>
          <w:spacing w:val="-5"/>
          <w:position w:val="1"/>
        </w:rPr>
        <w:t> </w:t>
      </w:r>
      <w:r>
        <w:rPr>
          <w:spacing w:val="-3"/>
          <w:position w:val="1"/>
        </w:rPr>
        <w:t>月出生，英国国籍，现任长城科技股</w:t>
      </w:r>
      <w:r>
        <w:rPr>
          <w:position w:val="1"/>
        </w:rPr>
        <w:t> </w:t>
      </w:r>
      <w:r>
        <w:rPr/>
        <w:t>份有限公司执行董事、深圳长城开发科技股份有限公司董事长兼总裁、冠</w:t>
      </w:r>
      <w:r>
        <w:rPr/>
        <w:t> 捷科技有限公司董事、深圳开发磁记录股份有限公司董事、开发科技（香 </w:t>
      </w:r>
      <w:r>
        <w:rPr>
          <w:spacing w:val="-5"/>
        </w:rPr>
        <w:t>港）有限公司董事、</w:t>
      </w:r>
      <w:r>
        <w:rPr>
          <w:rFonts w:ascii="Century Gothic" w:hAnsi="Century Gothic" w:cs="Century Gothic" w:eastAsia="Century Gothic" w:hint="default"/>
          <w:spacing w:val="-5"/>
        </w:rPr>
        <w:t>Excelstor </w:t>
      </w:r>
      <w:r>
        <w:rPr>
          <w:rFonts w:ascii="Century Gothic" w:hAnsi="Century Gothic" w:cs="Century Gothic" w:eastAsia="Century Gothic" w:hint="default"/>
        </w:rPr>
        <w:t>Group Limited</w:t>
      </w:r>
      <w:r>
        <w:rPr>
          <w:rFonts w:ascii="Century Gothic" w:hAnsi="Century Gothic" w:cs="Century Gothic" w:eastAsia="Century Gothic" w:hint="default"/>
          <w:spacing w:val="-6"/>
        </w:rPr>
        <w:t> </w:t>
      </w:r>
      <w:r>
        <w:rPr>
          <w:spacing w:val="-3"/>
        </w:rPr>
        <w:t>董事，深圳易拓科技有限公</w:t>
      </w:r>
      <w:r>
        <w:rPr>
          <w:w w:val="99"/>
        </w:rPr>
        <w:t> </w:t>
      </w:r>
      <w:r>
        <w:rPr/>
        <w:t>司董事，昂纳光通信有限公司董事，昂纳信息技术（深圳）有限公司董事</w:t>
      </w:r>
      <w:r>
        <w:rPr>
          <w:w w:val="99"/>
        </w:rPr>
        <w:t> </w:t>
      </w:r>
      <w:r>
        <w:rPr/>
        <w:t>长，深圳海量存储设备有限公司董事长、深圳东红开发磁盘有限公司副董</w:t>
      </w:r>
      <w:r>
        <w:rPr>
          <w:w w:val="99"/>
        </w:rPr>
        <w:t> </w:t>
      </w:r>
      <w:r>
        <w:rPr/>
        <w:t>事长等。曾获国家“友谊奖”、“广东省劳动模范”、“深圳市优秀外资</w:t>
      </w:r>
      <w:r>
        <w:rPr>
          <w:w w:val="99"/>
        </w:rPr>
        <w:t> </w:t>
      </w:r>
      <w:r>
        <w:rPr>
          <w:spacing w:val="-4"/>
        </w:rPr>
        <w:t>企业家”、首届“深商”风云人物“新锐奖”等荣誉称号。</w:t>
      </w:r>
      <w:r>
        <w:rPr>
          <w:rFonts w:ascii="Century Gothic" w:hAnsi="Century Gothic" w:cs="Century Gothic" w:eastAsia="Century Gothic" w:hint="default"/>
          <w:spacing w:val="-4"/>
        </w:rPr>
        <w:t>1999</w:t>
      </w:r>
      <w:r>
        <w:rPr>
          <w:rFonts w:ascii="Century Gothic" w:hAnsi="Century Gothic" w:cs="Century Gothic" w:eastAsia="Century Gothic" w:hint="default"/>
          <w:spacing w:val="-3"/>
        </w:rPr>
        <w:t> </w:t>
      </w:r>
      <w:r>
        <w:rPr/>
        <w:t>年</w:t>
      </w:r>
      <w:r>
        <w:rPr>
          <w:spacing w:val="-56"/>
        </w:rPr>
        <w:t> </w:t>
      </w:r>
      <w:r>
        <w:rPr>
          <w:rFonts w:ascii="Century Gothic" w:hAnsi="Century Gothic" w:cs="Century Gothic" w:eastAsia="Century Gothic" w:hint="default"/>
        </w:rPr>
        <w:t>3</w:t>
      </w:r>
      <w:r>
        <w:rPr>
          <w:rFonts w:ascii="Century Gothic" w:hAnsi="Century Gothic" w:cs="Century Gothic" w:eastAsia="Century Gothic" w:hint="default"/>
          <w:spacing w:val="-3"/>
        </w:rPr>
        <w:t> </w:t>
      </w:r>
      <w:r>
        <w:rPr/>
        <w:t>月首 次担任本公司董事，</w:t>
      </w:r>
      <w:r>
        <w:rPr>
          <w:rFonts w:ascii="Century Gothic" w:hAnsi="Century Gothic" w:cs="Century Gothic" w:eastAsia="Century Gothic" w:hint="default"/>
        </w:rPr>
        <w:t>2004</w:t>
      </w:r>
      <w:r>
        <w:rPr>
          <w:rFonts w:ascii="Century Gothic" w:hAnsi="Century Gothic" w:cs="Century Gothic" w:eastAsia="Century Gothic" w:hint="default"/>
          <w:spacing w:val="-10"/>
        </w:rPr>
        <w:t> </w:t>
      </w:r>
      <w:r>
        <w:rPr/>
        <w:t>年</w:t>
      </w:r>
      <w:r>
        <w:rPr>
          <w:spacing w:val="-63"/>
        </w:rPr>
        <w:t> </w:t>
      </w:r>
      <w:r>
        <w:rPr>
          <w:rFonts w:ascii="Century Gothic" w:hAnsi="Century Gothic" w:cs="Century Gothic" w:eastAsia="Century Gothic" w:hint="default"/>
        </w:rPr>
        <w:t>6</w:t>
      </w:r>
      <w:r>
        <w:rPr>
          <w:rFonts w:ascii="Century Gothic" w:hAnsi="Century Gothic" w:cs="Century Gothic" w:eastAsia="Century Gothic" w:hint="default"/>
          <w:spacing w:val="-10"/>
        </w:rPr>
        <w:t> </w:t>
      </w:r>
      <w:r>
        <w:rPr/>
        <w:t>月换届选举时连任本公司董事，</w:t>
      </w:r>
      <w:r>
        <w:rPr>
          <w:rFonts w:ascii="Century Gothic" w:hAnsi="Century Gothic" w:cs="Century Gothic" w:eastAsia="Century Gothic" w:hint="default"/>
        </w:rPr>
        <w:t>2007</w:t>
      </w:r>
      <w:r>
        <w:rPr>
          <w:rFonts w:ascii="Century Gothic" w:hAnsi="Century Gothic" w:cs="Century Gothic" w:eastAsia="Century Gothic" w:hint="default"/>
          <w:spacing w:val="-10"/>
        </w:rPr>
        <w:t> </w:t>
      </w:r>
      <w:r>
        <w:rPr/>
        <w:t>年</w:t>
      </w:r>
      <w:r>
        <w:rPr>
          <w:spacing w:val="-63"/>
        </w:rPr>
        <w:t> </w:t>
      </w:r>
      <w:r>
        <w:rPr>
          <w:rFonts w:ascii="Century Gothic" w:hAnsi="Century Gothic" w:cs="Century Gothic" w:eastAsia="Century Gothic" w:hint="default"/>
        </w:rPr>
        <w:t>6</w:t>
      </w:r>
      <w:r>
        <w:rPr>
          <w:rFonts w:ascii="Century Gothic" w:hAnsi="Century Gothic" w:cs="Century Gothic" w:eastAsia="Century Gothic" w:hint="default"/>
          <w:w w:val="99"/>
        </w:rPr>
        <w:t> </w:t>
      </w:r>
      <w:r>
        <w:rPr/>
        <w:t>月换届选举时再次连任本公司董事。</w:t>
      </w:r>
    </w:p>
    <w:p>
      <w:pPr>
        <w:pStyle w:val="Heading3"/>
        <w:spacing w:line="345" w:lineRule="auto" w:before="46"/>
        <w:ind w:left="720" w:right="117" w:hanging="600"/>
        <w:jc w:val="both"/>
      </w:pPr>
      <w:r>
        <w:rPr/>
        <w:t>（</w:t>
      </w:r>
      <w:r>
        <w:rPr>
          <w:rFonts w:ascii="Century Gothic" w:hAnsi="Century Gothic" w:cs="Century Gothic" w:eastAsia="Century Gothic" w:hint="default"/>
        </w:rPr>
        <w:t>4</w:t>
      </w:r>
      <w:r>
        <w:rPr/>
        <w:t>）</w:t>
      </w:r>
      <w:r>
        <w:rPr>
          <w:rFonts w:ascii="等线" w:hAnsi="等线" w:cs="等线" w:eastAsia="等线" w:hint="default"/>
          <w:b/>
          <w:bCs/>
        </w:rPr>
        <w:t>杨天行先生</w:t>
      </w:r>
      <w:r>
        <w:rPr/>
        <w:t>，本公司董事，</w:t>
      </w:r>
      <w:r>
        <w:rPr>
          <w:rFonts w:ascii="Century Gothic" w:hAnsi="Century Gothic" w:cs="Century Gothic" w:eastAsia="Century Gothic" w:hint="default"/>
        </w:rPr>
        <w:t>1935</w:t>
      </w:r>
      <w:r>
        <w:rPr>
          <w:rFonts w:ascii="Century Gothic" w:hAnsi="Century Gothic" w:cs="Century Gothic" w:eastAsia="Century Gothic" w:hint="default"/>
          <w:spacing w:val="-11"/>
        </w:rPr>
        <w:t> </w:t>
      </w:r>
      <w:r>
        <w:rPr/>
        <w:t>年</w:t>
      </w:r>
      <w:r>
        <w:rPr>
          <w:spacing w:val="-64"/>
        </w:rPr>
        <w:t> </w:t>
      </w:r>
      <w:r>
        <w:rPr>
          <w:rFonts w:ascii="Century Gothic" w:hAnsi="Century Gothic" w:cs="Century Gothic" w:eastAsia="Century Gothic" w:hint="default"/>
        </w:rPr>
        <w:t>11</w:t>
      </w:r>
      <w:r>
        <w:rPr>
          <w:rFonts w:ascii="Century Gothic" w:hAnsi="Century Gothic" w:cs="Century Gothic" w:eastAsia="Century Gothic" w:hint="default"/>
          <w:spacing w:val="-12"/>
        </w:rPr>
        <w:t> </w:t>
      </w:r>
      <w:r>
        <w:rPr/>
        <w:t>月出生，中国国籍，毕业于清华大 学。现任中国软件行业协会顾问委员会主任、全国信息技术标准化技术委 员会主任委员。曾任电子工业部计算机司副司长、总工程师、司长，云南 </w:t>
      </w:r>
      <w:r>
        <w:rPr>
          <w:spacing w:val="-4"/>
          <w:w w:val="99"/>
        </w:rPr>
        <w:t>南天信息产业股份有限公司第三届董事会独立董事。</w:t>
      </w:r>
      <w:r>
        <w:rPr>
          <w:rFonts w:ascii="Century Gothic" w:hAnsi="Century Gothic" w:cs="Century Gothic" w:eastAsia="Century Gothic" w:hint="default"/>
          <w:spacing w:val="-4"/>
          <w:w w:val="99"/>
        </w:rPr>
        <w:t>2005</w:t>
      </w:r>
      <w:r>
        <w:rPr>
          <w:rFonts w:ascii="Century Gothic" w:hAnsi="Century Gothic" w:cs="Century Gothic" w:eastAsia="Century Gothic" w:hint="default"/>
          <w:spacing w:val="-5"/>
          <w:w w:val="99"/>
        </w:rPr>
        <w:t> </w:t>
      </w:r>
      <w:r>
        <w:rPr/>
        <w:t>年</w:t>
      </w:r>
      <w:r>
        <w:rPr>
          <w:spacing w:val="-58"/>
        </w:rPr>
        <w:t> </w:t>
      </w:r>
      <w:r>
        <w:rPr>
          <w:rFonts w:ascii="Century Gothic" w:hAnsi="Century Gothic" w:cs="Century Gothic" w:eastAsia="Century Gothic" w:hint="default"/>
          <w:w w:val="99"/>
        </w:rPr>
        <w:t>9</w:t>
      </w:r>
      <w:r>
        <w:rPr>
          <w:rFonts w:ascii="Century Gothic" w:hAnsi="Century Gothic" w:cs="Century Gothic" w:eastAsia="Century Gothic" w:hint="default"/>
          <w:spacing w:val="-5"/>
          <w:w w:val="99"/>
        </w:rPr>
        <w:t> </w:t>
      </w:r>
      <w:r>
        <w:rPr/>
        <w:t>月首次担任 本公司董事，</w:t>
      </w:r>
      <w:r>
        <w:rPr>
          <w:rFonts w:ascii="Century Gothic" w:hAnsi="Century Gothic" w:cs="Century Gothic" w:eastAsia="Century Gothic" w:hint="default"/>
        </w:rPr>
        <w:t>2007</w:t>
      </w:r>
      <w:r>
        <w:rPr>
          <w:rFonts w:ascii="Century Gothic" w:hAnsi="Century Gothic" w:cs="Century Gothic" w:eastAsia="Century Gothic" w:hint="default"/>
          <w:spacing w:val="-8"/>
        </w:rPr>
        <w:t> </w:t>
      </w:r>
      <w:r>
        <w:rPr/>
        <w:t>年</w:t>
      </w:r>
      <w:r>
        <w:rPr>
          <w:spacing w:val="-63"/>
        </w:rPr>
        <w:t> </w:t>
      </w:r>
      <w:r>
        <w:rPr>
          <w:rFonts w:ascii="Century Gothic" w:hAnsi="Century Gothic" w:cs="Century Gothic" w:eastAsia="Century Gothic" w:hint="default"/>
        </w:rPr>
        <w:t>6</w:t>
      </w:r>
      <w:r>
        <w:rPr>
          <w:rFonts w:ascii="Century Gothic" w:hAnsi="Century Gothic" w:cs="Century Gothic" w:eastAsia="Century Gothic" w:hint="default"/>
          <w:spacing w:val="-8"/>
        </w:rPr>
        <w:t> </w:t>
      </w:r>
      <w:r>
        <w:rPr/>
        <w:t>月换届选举时再次连任本公司董事。</w:t>
      </w:r>
    </w:p>
    <w:p>
      <w:pPr>
        <w:pStyle w:val="Heading3"/>
        <w:spacing w:line="345" w:lineRule="auto" w:before="9"/>
        <w:ind w:left="720" w:right="116" w:hanging="600"/>
        <w:jc w:val="both"/>
      </w:pPr>
      <w:r>
        <w:rPr>
          <w:spacing w:val="-4"/>
        </w:rPr>
        <w:t>（</w:t>
      </w:r>
      <w:r>
        <w:rPr>
          <w:rFonts w:ascii="Century Gothic" w:hAnsi="Century Gothic" w:cs="Century Gothic" w:eastAsia="Century Gothic" w:hint="default"/>
          <w:spacing w:val="-4"/>
        </w:rPr>
        <w:t>5</w:t>
      </w:r>
      <w:r>
        <w:rPr>
          <w:spacing w:val="-4"/>
        </w:rPr>
        <w:t>）</w:t>
      </w:r>
      <w:r>
        <w:rPr>
          <w:rFonts w:ascii="等线" w:hAnsi="等线" w:cs="等线" w:eastAsia="等线" w:hint="default"/>
          <w:b/>
          <w:bCs/>
          <w:spacing w:val="-4"/>
        </w:rPr>
        <w:t>周庚申先生，</w:t>
      </w:r>
      <w:r>
        <w:rPr>
          <w:spacing w:val="-4"/>
        </w:rPr>
        <w:t>本公司董事兼总裁，</w:t>
      </w:r>
      <w:r>
        <w:rPr>
          <w:rFonts w:ascii="Century Gothic" w:hAnsi="Century Gothic" w:cs="Century Gothic" w:eastAsia="Century Gothic" w:hint="default"/>
          <w:spacing w:val="-4"/>
        </w:rPr>
        <w:t>1967</w:t>
      </w:r>
      <w:r>
        <w:rPr>
          <w:rFonts w:ascii="Century Gothic" w:hAnsi="Century Gothic" w:cs="Century Gothic" w:eastAsia="Century Gothic" w:hint="default"/>
          <w:spacing w:val="-2"/>
        </w:rPr>
        <w:t> </w:t>
      </w:r>
      <w:r>
        <w:rPr/>
        <w:t>年</w:t>
      </w:r>
      <w:r>
        <w:rPr>
          <w:spacing w:val="-55"/>
        </w:rPr>
        <w:t> </w:t>
      </w:r>
      <w:r>
        <w:rPr>
          <w:rFonts w:ascii="Century Gothic" w:hAnsi="Century Gothic" w:cs="Century Gothic" w:eastAsia="Century Gothic" w:hint="default"/>
        </w:rPr>
        <w:t>3</w:t>
      </w:r>
      <w:r>
        <w:rPr>
          <w:rFonts w:ascii="Century Gothic" w:hAnsi="Century Gothic" w:cs="Century Gothic" w:eastAsia="Century Gothic" w:hint="default"/>
          <w:spacing w:val="-2"/>
        </w:rPr>
        <w:t> </w:t>
      </w:r>
      <w:r>
        <w:rPr>
          <w:spacing w:val="-4"/>
        </w:rPr>
        <w:t>月出生，中国国籍，毕业于清</w:t>
      </w:r>
      <w:r>
        <w:rPr/>
        <w:t> 华大学精密仪器系、清华大学经济管理学院，获工学学士和工商管理硕士 学位，高级工程师。曾任本公司打印机事业部总经理，本公司显示器事业 </w:t>
      </w:r>
      <w:r>
        <w:rPr>
          <w:spacing w:val="-6"/>
        </w:rPr>
        <w:t>部副总经理、总经理，本公司副总裁，</w:t>
      </w:r>
      <w:r>
        <w:rPr>
          <w:rFonts w:ascii="Century Gothic" w:hAnsi="Century Gothic" w:cs="Century Gothic" w:eastAsia="Century Gothic" w:hint="default"/>
          <w:spacing w:val="-6"/>
        </w:rPr>
        <w:t>2005</w:t>
      </w:r>
      <w:r>
        <w:rPr>
          <w:rFonts w:ascii="Century Gothic" w:hAnsi="Century Gothic" w:cs="Century Gothic" w:eastAsia="Century Gothic" w:hint="default"/>
          <w:spacing w:val="-5"/>
        </w:rPr>
        <w:t> </w:t>
      </w:r>
      <w:r>
        <w:rPr/>
        <w:t>年</w:t>
      </w:r>
      <w:r>
        <w:rPr>
          <w:spacing w:val="-57"/>
        </w:rPr>
        <w:t> </w:t>
      </w:r>
      <w:r>
        <w:rPr>
          <w:rFonts w:ascii="Century Gothic" w:hAnsi="Century Gothic" w:cs="Century Gothic" w:eastAsia="Century Gothic" w:hint="default"/>
        </w:rPr>
        <w:t>7</w:t>
      </w:r>
      <w:r>
        <w:rPr>
          <w:rFonts w:ascii="Century Gothic" w:hAnsi="Century Gothic" w:cs="Century Gothic" w:eastAsia="Century Gothic" w:hint="default"/>
          <w:spacing w:val="-4"/>
        </w:rPr>
        <w:t> </w:t>
      </w:r>
      <w:r>
        <w:rPr>
          <w:spacing w:val="-3"/>
        </w:rPr>
        <w:t>月起任本公司总裁，</w:t>
      </w:r>
      <w:r>
        <w:rPr>
          <w:rFonts w:ascii="Century Gothic" w:hAnsi="Century Gothic" w:cs="Century Gothic" w:eastAsia="Century Gothic" w:hint="default"/>
          <w:spacing w:val="-3"/>
        </w:rPr>
        <w:t>2007</w:t>
      </w:r>
      <w:r>
        <w:rPr>
          <w:rFonts w:ascii="Century Gothic" w:hAnsi="Century Gothic" w:cs="Century Gothic" w:eastAsia="Century Gothic" w:hint="default"/>
          <w:w w:val="99"/>
        </w:rPr>
        <w:t> </w:t>
      </w:r>
      <w:r>
        <w:rPr/>
        <w:t>年</w:t>
      </w:r>
      <w:r>
        <w:rPr>
          <w:spacing w:val="-59"/>
        </w:rPr>
        <w:t> </w:t>
      </w:r>
      <w:r>
        <w:rPr>
          <w:rFonts w:ascii="Century Gothic" w:hAnsi="Century Gothic" w:cs="Century Gothic" w:eastAsia="Century Gothic" w:hint="default"/>
        </w:rPr>
        <w:t>6</w:t>
      </w:r>
      <w:r>
        <w:rPr>
          <w:rFonts w:ascii="Century Gothic" w:hAnsi="Century Gothic" w:cs="Century Gothic" w:eastAsia="Century Gothic" w:hint="default"/>
          <w:spacing w:val="-6"/>
        </w:rPr>
        <w:t> </w:t>
      </w:r>
      <w:r>
        <w:rPr>
          <w:spacing w:val="-4"/>
        </w:rPr>
        <w:t>月起首次担任本公司董事。</w:t>
      </w:r>
      <w:r>
        <w:rPr>
          <w:rFonts w:ascii="Century Gothic" w:hAnsi="Century Gothic" w:cs="Century Gothic" w:eastAsia="Century Gothic" w:hint="default"/>
          <w:spacing w:val="-4"/>
        </w:rPr>
        <w:t>2007</w:t>
      </w:r>
      <w:r>
        <w:rPr>
          <w:rFonts w:ascii="Century Gothic" w:hAnsi="Century Gothic" w:cs="Century Gothic" w:eastAsia="Century Gothic" w:hint="default"/>
          <w:spacing w:val="-6"/>
        </w:rPr>
        <w:t> </w:t>
      </w:r>
      <w:r>
        <w:rPr/>
        <w:t>年</w:t>
      </w:r>
      <w:r>
        <w:rPr>
          <w:spacing w:val="-59"/>
        </w:rPr>
        <w:t> </w:t>
      </w:r>
      <w:r>
        <w:rPr>
          <w:rFonts w:ascii="Century Gothic" w:hAnsi="Century Gothic" w:cs="Century Gothic" w:eastAsia="Century Gothic" w:hint="default"/>
        </w:rPr>
        <w:t>12</w:t>
      </w:r>
      <w:r>
        <w:rPr>
          <w:rFonts w:ascii="Century Gothic" w:hAnsi="Century Gothic" w:cs="Century Gothic" w:eastAsia="Century Gothic" w:hint="default"/>
          <w:spacing w:val="-6"/>
        </w:rPr>
        <w:t> </w:t>
      </w:r>
      <w:r>
        <w:rPr>
          <w:spacing w:val="-8"/>
        </w:rPr>
        <w:t>月当选“</w:t>
      </w:r>
      <w:r>
        <w:rPr>
          <w:rFonts w:ascii="Century Gothic" w:hAnsi="Century Gothic" w:cs="Century Gothic" w:eastAsia="Century Gothic" w:hint="default"/>
          <w:spacing w:val="-8"/>
        </w:rPr>
        <w:t>2007</w:t>
      </w:r>
      <w:r>
        <w:rPr>
          <w:rFonts w:ascii="Century Gothic" w:hAnsi="Century Gothic" w:cs="Century Gothic" w:eastAsia="Century Gothic" w:hint="default"/>
          <w:spacing w:val="-6"/>
        </w:rPr>
        <w:t> </w:t>
      </w:r>
      <w:r>
        <w:rPr/>
        <w:t>品牌中国年度人 物”，</w:t>
      </w:r>
      <w:r>
        <w:rPr>
          <w:rFonts w:ascii="Century Gothic" w:hAnsi="Century Gothic" w:cs="Century Gothic" w:eastAsia="Century Gothic" w:hint="default"/>
        </w:rPr>
        <w:t>2008 </w:t>
      </w:r>
      <w:r>
        <w:rPr/>
        <w:t>年当选“</w:t>
      </w:r>
      <w:r>
        <w:rPr>
          <w:rFonts w:ascii="Century Gothic" w:hAnsi="Century Gothic" w:cs="Century Gothic" w:eastAsia="Century Gothic" w:hint="default"/>
        </w:rPr>
        <w:t>2008</w:t>
      </w:r>
      <w:r>
        <w:rPr>
          <w:rFonts w:ascii="Century Gothic" w:hAnsi="Century Gothic" w:cs="Century Gothic" w:eastAsia="Century Gothic" w:hint="default"/>
          <w:spacing w:val="-32"/>
        </w:rPr>
        <w:t> </w:t>
      </w:r>
      <w:r>
        <w:rPr/>
        <w:t>中国信息产业年度经济人物”。</w:t>
      </w:r>
    </w:p>
    <w:p>
      <w:pPr>
        <w:pStyle w:val="Heading3"/>
        <w:spacing w:line="355" w:lineRule="auto" w:before="9"/>
        <w:ind w:left="720" w:right="117" w:hanging="600"/>
        <w:jc w:val="both"/>
      </w:pPr>
      <w:r>
        <w:rPr>
          <w:spacing w:val="-4"/>
        </w:rPr>
        <w:t>（</w:t>
      </w:r>
      <w:r>
        <w:rPr>
          <w:rFonts w:ascii="Century Gothic" w:hAnsi="Century Gothic" w:cs="Century Gothic" w:eastAsia="Century Gothic" w:hint="default"/>
          <w:spacing w:val="-4"/>
        </w:rPr>
        <w:t>6</w:t>
      </w:r>
      <w:r>
        <w:rPr>
          <w:spacing w:val="-4"/>
        </w:rPr>
        <w:t>）</w:t>
      </w:r>
      <w:r>
        <w:rPr>
          <w:rFonts w:ascii="等线" w:hAnsi="等线" w:cs="等线" w:eastAsia="等线" w:hint="default"/>
          <w:b/>
          <w:bCs/>
          <w:spacing w:val="-4"/>
        </w:rPr>
        <w:t>吴列平先生，</w:t>
      </w:r>
      <w:r>
        <w:rPr>
          <w:spacing w:val="-4"/>
        </w:rPr>
        <w:t>本公司董事兼副总裁，</w:t>
      </w:r>
      <w:r>
        <w:rPr>
          <w:rFonts w:ascii="Century Gothic" w:hAnsi="Century Gothic" w:cs="Century Gothic" w:eastAsia="Century Gothic" w:hint="default"/>
          <w:spacing w:val="-4"/>
        </w:rPr>
        <w:t>1957</w:t>
      </w:r>
      <w:r>
        <w:rPr>
          <w:rFonts w:ascii="Century Gothic" w:hAnsi="Century Gothic" w:cs="Century Gothic" w:eastAsia="Century Gothic" w:hint="default"/>
          <w:spacing w:val="-3"/>
        </w:rPr>
        <w:t> </w:t>
      </w:r>
      <w:r>
        <w:rPr/>
        <w:t>年</w:t>
      </w:r>
      <w:r>
        <w:rPr>
          <w:spacing w:val="-56"/>
        </w:rPr>
        <w:t> </w:t>
      </w:r>
      <w:r>
        <w:rPr>
          <w:rFonts w:ascii="Century Gothic" w:hAnsi="Century Gothic" w:cs="Century Gothic" w:eastAsia="Century Gothic" w:hint="default"/>
        </w:rPr>
        <w:t>4</w:t>
      </w:r>
      <w:r>
        <w:rPr>
          <w:rFonts w:ascii="Century Gothic" w:hAnsi="Century Gothic" w:cs="Century Gothic" w:eastAsia="Century Gothic" w:hint="default"/>
          <w:spacing w:val="-3"/>
        </w:rPr>
        <w:t> </w:t>
      </w:r>
      <w:r>
        <w:rPr>
          <w:spacing w:val="-4"/>
        </w:rPr>
        <w:t>月出生，中国国籍，硕士研</w:t>
      </w:r>
      <w:r>
        <w:rPr/>
        <w:t> 究生，毕业于北京理工大学电子工程系，研究员级高级工程师，中国电子 学会高级会员。曾任中国电子信息产业集团公司战略规划部副总经理、规 划发展部副总经理（主持工作），云南省人民政府信息产业办公室主任助 理、副主任，中国计算机软件与技术服务总公司应用开发部副总经理、金 融电子化事业部总经理、工程总体部主任、副总工程师；曾获国家机械电 子工业部优秀科技青年荣誉证书、国家信息产业部部级科技进步三等奖。 </w:t>
      </w:r>
      <w:r>
        <w:rPr>
          <w:rFonts w:ascii="Century Gothic" w:hAnsi="Century Gothic" w:cs="Century Gothic" w:eastAsia="Century Gothic" w:hint="default"/>
        </w:rPr>
        <w:t>2008</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1</w:t>
      </w:r>
      <w:r>
        <w:rPr>
          <w:rFonts w:ascii="Century Gothic" w:hAnsi="Century Gothic" w:cs="Century Gothic" w:eastAsia="Century Gothic" w:hint="default"/>
          <w:spacing w:val="-9"/>
        </w:rPr>
        <w:t> </w:t>
      </w:r>
      <w:r>
        <w:rPr/>
        <w:t>月首次担任本公司董事兼副总裁。</w:t>
      </w:r>
    </w:p>
    <w:p>
      <w:pPr>
        <w:spacing w:after="0" w:line="355" w:lineRule="auto"/>
        <w:jc w:val="both"/>
        <w:sectPr>
          <w:pgSz w:w="11910" w:h="16840"/>
          <w:pgMar w:header="0" w:footer="982" w:top="1480" w:bottom="1180" w:left="1680" w:right="1680"/>
        </w:sectPr>
      </w:pPr>
    </w:p>
    <w:p>
      <w:pPr>
        <w:pStyle w:val="Heading3"/>
        <w:spacing w:line="350" w:lineRule="auto" w:before="0"/>
        <w:ind w:left="720" w:right="103" w:hanging="600"/>
        <w:jc w:val="left"/>
      </w:pPr>
      <w:r>
        <w:rPr/>
        <w:t>（</w:t>
      </w:r>
      <w:r>
        <w:rPr>
          <w:rFonts w:ascii="Century Gothic" w:hAnsi="Century Gothic" w:cs="Century Gothic" w:eastAsia="Century Gothic" w:hint="default"/>
        </w:rPr>
        <w:t>7</w:t>
      </w:r>
      <w:r>
        <w:rPr/>
        <w:t>）</w:t>
      </w:r>
      <w:r>
        <w:rPr>
          <w:rFonts w:ascii="等线" w:hAnsi="等线" w:cs="等线" w:eastAsia="等线" w:hint="default"/>
          <w:b/>
          <w:bCs/>
        </w:rPr>
        <w:t>曾之杰先生</w:t>
      </w:r>
      <w:r>
        <w:rPr/>
        <w:t>，本公司独立董事，</w:t>
      </w:r>
      <w:r>
        <w:rPr>
          <w:rFonts w:ascii="Century Gothic" w:hAnsi="Century Gothic" w:cs="Century Gothic" w:eastAsia="Century Gothic" w:hint="default"/>
        </w:rPr>
        <w:t>1968</w:t>
      </w:r>
      <w:r>
        <w:rPr>
          <w:rFonts w:ascii="Century Gothic" w:hAnsi="Century Gothic" w:cs="Century Gothic" w:eastAsia="Century Gothic" w:hint="default"/>
          <w:spacing w:val="-9"/>
        </w:rPr>
        <w:t> </w:t>
      </w:r>
      <w:r>
        <w:rPr/>
        <w:t>年</w:t>
      </w:r>
      <w:r>
        <w:rPr>
          <w:spacing w:val="-62"/>
        </w:rPr>
        <w:t> </w:t>
      </w:r>
      <w:r>
        <w:rPr>
          <w:rFonts w:ascii="Century Gothic" w:hAnsi="Century Gothic" w:cs="Century Gothic" w:eastAsia="Century Gothic" w:hint="default"/>
        </w:rPr>
        <w:t>11</w:t>
      </w:r>
      <w:r>
        <w:rPr>
          <w:rFonts w:ascii="Century Gothic" w:hAnsi="Century Gothic" w:cs="Century Gothic" w:eastAsia="Century Gothic" w:hint="default"/>
          <w:spacing w:val="-9"/>
        </w:rPr>
        <w:t> </w:t>
      </w:r>
      <w:r>
        <w:rPr/>
        <w:t>月出生，中国国籍，日本长崎 大学经济学学士，斯坦福大学管理学硕士。现任开信创业投资管理有限公 </w:t>
      </w:r>
      <w:r>
        <w:rPr>
          <w:spacing w:val="-3"/>
        </w:rPr>
        <w:t>司总经理兼管理合伙人。曾任职于华登国际投资集团、三菱商事（东京）、</w:t>
      </w:r>
      <w:r>
        <w:rPr/>
        <w:t> 中信泰富有限公司（香港）。此外，还担任中软国际香港有限公司独立董 事、上海爱建股份有限公司独立董事、湖南拓维信息技术有限公司董事、 </w:t>
      </w:r>
      <w:r>
        <w:rPr>
          <w:rFonts w:ascii="Century Gothic" w:hAnsi="Century Gothic" w:cs="Century Gothic" w:eastAsia="Century Gothic" w:hint="default"/>
        </w:rPr>
        <w:t>AAMA</w:t>
      </w:r>
      <w:r>
        <w:rPr>
          <w:rFonts w:ascii="Century Gothic" w:hAnsi="Century Gothic" w:cs="Century Gothic" w:eastAsia="Century Gothic" w:hint="default"/>
          <w:spacing w:val="-5"/>
        </w:rPr>
        <w:t> </w:t>
      </w:r>
      <w:r>
        <w:rPr>
          <w:spacing w:val="-9"/>
          <w:w w:val="99"/>
        </w:rPr>
        <w:t>中国分会执行董事等。</w:t>
      </w:r>
      <w:r>
        <w:rPr>
          <w:rFonts w:ascii="Century Gothic" w:hAnsi="Century Gothic" w:cs="Century Gothic" w:eastAsia="Century Gothic" w:hint="default"/>
          <w:spacing w:val="-9"/>
          <w:w w:val="99"/>
        </w:rPr>
        <w:t>2004</w:t>
      </w:r>
      <w:r>
        <w:rPr>
          <w:rFonts w:ascii="Century Gothic" w:hAnsi="Century Gothic" w:cs="Century Gothic" w:eastAsia="Century Gothic" w:hint="default"/>
          <w:spacing w:val="-5"/>
          <w:w w:val="99"/>
        </w:rPr>
        <w:t> </w:t>
      </w:r>
      <w:r>
        <w:rPr/>
        <w:t>年</w:t>
      </w:r>
      <w:r>
        <w:rPr>
          <w:spacing w:val="-59"/>
        </w:rPr>
        <w:t> </w:t>
      </w:r>
      <w:r>
        <w:rPr>
          <w:rFonts w:ascii="Century Gothic" w:hAnsi="Century Gothic" w:cs="Century Gothic" w:eastAsia="Century Gothic" w:hint="default"/>
          <w:w w:val="99"/>
        </w:rPr>
        <w:t>6</w:t>
      </w:r>
      <w:r>
        <w:rPr>
          <w:rFonts w:ascii="Century Gothic" w:hAnsi="Century Gothic" w:cs="Century Gothic" w:eastAsia="Century Gothic" w:hint="default"/>
          <w:spacing w:val="-5"/>
          <w:w w:val="99"/>
        </w:rPr>
        <w:t> </w:t>
      </w:r>
      <w:r>
        <w:rPr>
          <w:spacing w:val="-8"/>
          <w:w w:val="99"/>
        </w:rPr>
        <w:t>月首次担任本公司独立董事，</w:t>
      </w:r>
      <w:r>
        <w:rPr>
          <w:rFonts w:ascii="Century Gothic" w:hAnsi="Century Gothic" w:cs="Century Gothic" w:eastAsia="Century Gothic" w:hint="default"/>
          <w:spacing w:val="-8"/>
          <w:w w:val="99"/>
        </w:rPr>
        <w:t>2007</w:t>
      </w:r>
      <w:r>
        <w:rPr>
          <w:rFonts w:ascii="Century Gothic" w:hAnsi="Century Gothic" w:cs="Century Gothic" w:eastAsia="Century Gothic" w:hint="default"/>
          <w:w w:val="99"/>
        </w:rPr>
        <w:t> </w:t>
      </w:r>
      <w:r>
        <w:rPr/>
        <w:t>年</w:t>
      </w:r>
      <w:r>
        <w:rPr>
          <w:spacing w:val="-61"/>
        </w:rPr>
        <w:t> </w:t>
      </w:r>
      <w:r>
        <w:rPr>
          <w:rFonts w:ascii="Century Gothic" w:hAnsi="Century Gothic" w:cs="Century Gothic" w:eastAsia="Century Gothic" w:hint="default"/>
        </w:rPr>
        <w:t>6</w:t>
      </w:r>
      <w:r>
        <w:rPr>
          <w:rFonts w:ascii="Century Gothic" w:hAnsi="Century Gothic" w:cs="Century Gothic" w:eastAsia="Century Gothic" w:hint="default"/>
          <w:spacing w:val="-7"/>
        </w:rPr>
        <w:t> </w:t>
      </w:r>
      <w:r>
        <w:rPr/>
        <w:t>月换届选举时再次连任本公司独立董事。</w:t>
      </w:r>
    </w:p>
    <w:p>
      <w:pPr>
        <w:pStyle w:val="Heading3"/>
        <w:spacing w:line="355" w:lineRule="auto" w:before="3"/>
        <w:ind w:left="720" w:right="237" w:hanging="600"/>
        <w:jc w:val="both"/>
      </w:pPr>
      <w:r>
        <w:rPr/>
        <w:t>（</w:t>
      </w:r>
      <w:r>
        <w:rPr>
          <w:rFonts w:ascii="Century Gothic" w:hAnsi="Century Gothic" w:cs="Century Gothic" w:eastAsia="Century Gothic" w:hint="default"/>
        </w:rPr>
        <w:t>8</w:t>
      </w:r>
      <w:r>
        <w:rPr/>
        <w:t>）</w:t>
      </w:r>
      <w:r>
        <w:rPr>
          <w:rFonts w:ascii="等线" w:hAnsi="等线" w:cs="等线" w:eastAsia="等线" w:hint="default"/>
          <w:b/>
          <w:bCs/>
        </w:rPr>
        <w:t>黄蓉芳女士</w:t>
      </w:r>
      <w:r>
        <w:rPr/>
        <w:t>，本公司独立董事，</w:t>
      </w:r>
      <w:r>
        <w:rPr>
          <w:rFonts w:ascii="Century Gothic" w:hAnsi="Century Gothic" w:cs="Century Gothic" w:eastAsia="Century Gothic" w:hint="default"/>
        </w:rPr>
        <w:t>1944</w:t>
      </w:r>
      <w:r>
        <w:rPr>
          <w:rFonts w:ascii="Century Gothic" w:hAnsi="Century Gothic" w:cs="Century Gothic" w:eastAsia="Century Gothic" w:hint="default"/>
          <w:spacing w:val="-11"/>
        </w:rPr>
        <w:t> </w:t>
      </w:r>
      <w:r>
        <w:rPr/>
        <w:t>年</w:t>
      </w:r>
      <w:r>
        <w:rPr>
          <w:spacing w:val="-64"/>
        </w:rPr>
        <w:t> </w:t>
      </w:r>
      <w:r>
        <w:rPr>
          <w:rFonts w:ascii="Century Gothic" w:hAnsi="Century Gothic" w:cs="Century Gothic" w:eastAsia="Century Gothic" w:hint="default"/>
        </w:rPr>
        <w:t>10</w:t>
      </w:r>
      <w:r>
        <w:rPr>
          <w:rFonts w:ascii="Century Gothic" w:hAnsi="Century Gothic" w:cs="Century Gothic" w:eastAsia="Century Gothic" w:hint="default"/>
          <w:spacing w:val="-11"/>
        </w:rPr>
        <w:t> </w:t>
      </w:r>
      <w:r>
        <w:rPr/>
        <w:t>月出生，中国国籍，毕业于北 京大学，高级会计师。曾任电子工业部财务司企业财务处副处长、经济调 节司综合调节处处长，无锡微电子联合公司总会计师，中国电子信息产业 集团公司财务部主任、副总会计师，中国电子工业总公司财务局副局长， 中国长城计算机集团公司副总经理，长城科技股份有限公司董事，深圳长 城开发科技股份有限公司董事，赛迪传媒股份有限公司独立董事，夏新电 子股份有限公司独立董事，本公司董事等职务。现任北京久其软件股份有 限公司独立董事。</w:t>
      </w:r>
      <w:r>
        <w:rPr>
          <w:rFonts w:ascii="Century Gothic" w:hAnsi="Century Gothic" w:cs="Century Gothic" w:eastAsia="Century Gothic" w:hint="default"/>
        </w:rPr>
        <w:t>2008</w:t>
      </w:r>
      <w:r>
        <w:rPr>
          <w:rFonts w:ascii="Century Gothic" w:hAnsi="Century Gothic" w:cs="Century Gothic" w:eastAsia="Century Gothic" w:hint="default"/>
          <w:spacing w:val="-9"/>
        </w:rPr>
        <w:t> </w:t>
      </w:r>
      <w:r>
        <w:rPr/>
        <w:t>年</w:t>
      </w:r>
      <w:r>
        <w:rPr>
          <w:spacing w:val="-62"/>
        </w:rPr>
        <w:t> </w:t>
      </w:r>
      <w:r>
        <w:rPr>
          <w:rFonts w:ascii="Century Gothic" w:hAnsi="Century Gothic" w:cs="Century Gothic" w:eastAsia="Century Gothic" w:hint="default"/>
        </w:rPr>
        <w:t>8</w:t>
      </w:r>
      <w:r>
        <w:rPr>
          <w:rFonts w:ascii="Century Gothic" w:hAnsi="Century Gothic" w:cs="Century Gothic" w:eastAsia="Century Gothic" w:hint="default"/>
          <w:spacing w:val="-9"/>
        </w:rPr>
        <w:t> </w:t>
      </w:r>
      <w:r>
        <w:rPr/>
        <w:t>月首次担任本公司独立董事。</w:t>
      </w:r>
    </w:p>
    <w:p>
      <w:pPr>
        <w:pStyle w:val="Heading3"/>
        <w:spacing w:line="350" w:lineRule="auto" w:before="0"/>
        <w:ind w:left="720" w:right="237" w:hanging="600"/>
        <w:jc w:val="both"/>
      </w:pPr>
      <w:r>
        <w:rPr/>
        <w:t>（</w:t>
      </w:r>
      <w:r>
        <w:rPr>
          <w:rFonts w:ascii="Century Gothic" w:hAnsi="Century Gothic" w:cs="Century Gothic" w:eastAsia="Century Gothic" w:hint="default"/>
        </w:rPr>
        <w:t>9</w:t>
      </w:r>
      <w:r>
        <w:rPr/>
        <w:t>）</w:t>
      </w:r>
      <w:r>
        <w:rPr>
          <w:rFonts w:ascii="等线" w:hAnsi="等线" w:cs="等线" w:eastAsia="等线" w:hint="default"/>
          <w:b/>
          <w:bCs/>
        </w:rPr>
        <w:t>王伯俭先生</w:t>
      </w:r>
      <w:r>
        <w:rPr/>
        <w:t>，本公司独立董事，</w:t>
      </w:r>
      <w:r>
        <w:rPr>
          <w:rFonts w:ascii="Century Gothic" w:hAnsi="Century Gothic" w:cs="Century Gothic" w:eastAsia="Century Gothic" w:hint="default"/>
        </w:rPr>
        <w:t>1951</w:t>
      </w:r>
      <w:r>
        <w:rPr>
          <w:rFonts w:ascii="Century Gothic" w:hAnsi="Century Gothic" w:cs="Century Gothic" w:eastAsia="Century Gothic" w:hint="default"/>
          <w:spacing w:val="-11"/>
        </w:rPr>
        <w:t> </w:t>
      </w:r>
      <w:r>
        <w:rPr/>
        <w:t>年</w:t>
      </w:r>
      <w:r>
        <w:rPr>
          <w:spacing w:val="-64"/>
        </w:rPr>
        <w:t> </w:t>
      </w:r>
      <w:r>
        <w:rPr>
          <w:rFonts w:ascii="Century Gothic" w:hAnsi="Century Gothic" w:cs="Century Gothic" w:eastAsia="Century Gothic" w:hint="default"/>
        </w:rPr>
        <w:t>11</w:t>
      </w:r>
      <w:r>
        <w:rPr>
          <w:rFonts w:ascii="Century Gothic" w:hAnsi="Century Gothic" w:cs="Century Gothic" w:eastAsia="Century Gothic" w:hint="default"/>
          <w:spacing w:val="-11"/>
        </w:rPr>
        <w:t> </w:t>
      </w:r>
      <w:r>
        <w:rPr/>
        <w:t>月出生，中国国籍，毕业于电 子工程学院。曾任通信兵某部装备科助理员、电子工程学院办公室主任、 总参某部办公室秘书、总参某部二局局长、总参某部一局局长等职务，已 于</w:t>
      </w:r>
      <w:r>
        <w:rPr>
          <w:spacing w:val="-64"/>
        </w:rPr>
        <w:t> </w:t>
      </w:r>
      <w:r>
        <w:rPr>
          <w:rFonts w:ascii="Century Gothic" w:hAnsi="Century Gothic" w:cs="Century Gothic" w:eastAsia="Century Gothic" w:hint="default"/>
        </w:rPr>
        <w:t>2007</w:t>
      </w:r>
      <w:r>
        <w:rPr>
          <w:rFonts w:ascii="Century Gothic" w:hAnsi="Century Gothic" w:cs="Century Gothic" w:eastAsia="Century Gothic" w:hint="default"/>
          <w:spacing w:val="-11"/>
        </w:rPr>
        <w:t> </w:t>
      </w:r>
      <w:r>
        <w:rPr/>
        <w:t>年底退休。</w:t>
      </w:r>
      <w:r>
        <w:rPr>
          <w:rFonts w:ascii="Century Gothic" w:hAnsi="Century Gothic" w:cs="Century Gothic" w:eastAsia="Century Gothic" w:hint="default"/>
        </w:rPr>
        <w:t>2008</w:t>
      </w:r>
      <w:r>
        <w:rPr>
          <w:rFonts w:ascii="Century Gothic" w:hAnsi="Century Gothic" w:cs="Century Gothic" w:eastAsia="Century Gothic" w:hint="default"/>
          <w:spacing w:val="-11"/>
        </w:rPr>
        <w:t> </w:t>
      </w:r>
      <w:r>
        <w:rPr/>
        <w:t>年</w:t>
      </w:r>
      <w:r>
        <w:rPr>
          <w:spacing w:val="-64"/>
        </w:rPr>
        <w:t> </w:t>
      </w:r>
      <w:r>
        <w:rPr>
          <w:rFonts w:ascii="Century Gothic" w:hAnsi="Century Gothic" w:cs="Century Gothic" w:eastAsia="Century Gothic" w:hint="default"/>
        </w:rPr>
        <w:t>8</w:t>
      </w:r>
      <w:r>
        <w:rPr>
          <w:rFonts w:ascii="Century Gothic" w:hAnsi="Century Gothic" w:cs="Century Gothic" w:eastAsia="Century Gothic" w:hint="default"/>
          <w:spacing w:val="-11"/>
        </w:rPr>
        <w:t> </w:t>
      </w:r>
      <w:r>
        <w:rPr/>
        <w:t>月首次担任本公司独立董事。</w:t>
      </w:r>
    </w:p>
    <w:p>
      <w:pPr>
        <w:pStyle w:val="Heading2"/>
        <w:spacing w:line="240" w:lineRule="auto" w:before="12"/>
        <w:ind w:right="224"/>
        <w:jc w:val="left"/>
        <w:rPr>
          <w:b w:val="0"/>
          <w:bCs w:val="0"/>
        </w:rPr>
      </w:pPr>
      <w:r>
        <w:rPr>
          <w:rFonts w:ascii="Century Gothic" w:hAnsi="Century Gothic" w:cs="Century Gothic" w:eastAsia="Century Gothic" w:hint="default"/>
        </w:rPr>
        <w:t>2.</w:t>
      </w:r>
      <w:r>
        <w:rPr/>
        <w:t>监事主要工作经历</w:t>
      </w:r>
      <w:r>
        <w:rPr>
          <w:b w:val="0"/>
          <w:bCs w:val="0"/>
        </w:rPr>
      </w:r>
    </w:p>
    <w:p>
      <w:pPr>
        <w:pStyle w:val="Heading3"/>
        <w:spacing w:line="345" w:lineRule="auto" w:before="132"/>
        <w:ind w:left="719" w:right="104" w:hanging="600"/>
        <w:jc w:val="left"/>
        <w:rPr>
          <w:rFonts w:ascii="Century Gothic" w:hAnsi="Century Gothic" w:cs="Century Gothic" w:eastAsia="Century Gothic" w:hint="default"/>
        </w:rPr>
      </w:pPr>
      <w:r>
        <w:rPr/>
        <w:t>（</w:t>
      </w:r>
      <w:r>
        <w:rPr>
          <w:rFonts w:ascii="Century Gothic" w:hAnsi="Century Gothic" w:cs="Century Gothic" w:eastAsia="Century Gothic" w:hint="default"/>
        </w:rPr>
        <w:t>1</w:t>
      </w:r>
      <w:r>
        <w:rPr/>
        <w:t>）</w:t>
      </w:r>
      <w:r>
        <w:rPr>
          <w:rFonts w:ascii="等线" w:hAnsi="等线" w:cs="等线" w:eastAsia="等线" w:hint="default"/>
          <w:b/>
          <w:bCs/>
        </w:rPr>
        <w:t>马跃先生，</w:t>
      </w:r>
      <w:r>
        <w:rPr/>
        <w:t>本公司监事会主席，</w:t>
      </w:r>
      <w:r>
        <w:rPr>
          <w:rFonts w:ascii="Century Gothic" w:hAnsi="Century Gothic" w:cs="Century Gothic" w:eastAsia="Century Gothic" w:hint="default"/>
        </w:rPr>
        <w:t>1959</w:t>
      </w:r>
      <w:r>
        <w:rPr>
          <w:rFonts w:ascii="Century Gothic" w:hAnsi="Century Gothic" w:cs="Century Gothic" w:eastAsia="Century Gothic" w:hint="default"/>
          <w:spacing w:val="-11"/>
        </w:rPr>
        <w:t> </w:t>
      </w:r>
      <w:r>
        <w:rPr/>
        <w:t>年</w:t>
      </w:r>
      <w:r>
        <w:rPr>
          <w:spacing w:val="-64"/>
        </w:rPr>
        <w:t> </w:t>
      </w:r>
      <w:r>
        <w:rPr>
          <w:rFonts w:ascii="Century Gothic" w:hAnsi="Century Gothic" w:cs="Century Gothic" w:eastAsia="Century Gothic" w:hint="default"/>
        </w:rPr>
        <w:t>10</w:t>
      </w:r>
      <w:r>
        <w:rPr>
          <w:rFonts w:ascii="Century Gothic" w:hAnsi="Century Gothic" w:cs="Century Gothic" w:eastAsia="Century Gothic" w:hint="default"/>
          <w:spacing w:val="-11"/>
        </w:rPr>
        <w:t> </w:t>
      </w:r>
      <w:r>
        <w:rPr/>
        <w:t>月出生，中国国籍，毕业于武 </w:t>
      </w:r>
      <w:r>
        <w:rPr>
          <w:spacing w:val="-3"/>
        </w:rPr>
        <w:t>汉大学，大学本科学历，高级经济师。现任本公司党委副书记、纪委书记、</w:t>
      </w:r>
      <w:r>
        <w:rPr/>
        <w:t> 监事会主席。曾任国营二七二厂总厂团委书记、劳动人事教育处副处长， </w:t>
      </w:r>
      <w:r>
        <w:rPr>
          <w:spacing w:val="-4"/>
        </w:rPr>
        <w:t>本公司人力资源部经理、党办主任。</w:t>
      </w:r>
      <w:r>
        <w:rPr>
          <w:rFonts w:ascii="Century Gothic" w:hAnsi="Century Gothic" w:cs="Century Gothic" w:eastAsia="Century Gothic" w:hint="default"/>
          <w:spacing w:val="-4"/>
        </w:rPr>
        <w:t>1998</w:t>
      </w:r>
      <w:r>
        <w:rPr>
          <w:rFonts w:ascii="Century Gothic" w:hAnsi="Century Gothic" w:cs="Century Gothic" w:eastAsia="Century Gothic" w:hint="default"/>
          <w:spacing w:val="-5"/>
        </w:rPr>
        <w:t> </w:t>
      </w:r>
      <w:r>
        <w:rPr/>
        <w:t>年</w:t>
      </w:r>
      <w:r>
        <w:rPr>
          <w:spacing w:val="-58"/>
        </w:rPr>
        <w:t> </w:t>
      </w:r>
      <w:r>
        <w:rPr>
          <w:rFonts w:ascii="Century Gothic" w:hAnsi="Century Gothic" w:cs="Century Gothic" w:eastAsia="Century Gothic" w:hint="default"/>
        </w:rPr>
        <w:t>9</w:t>
      </w:r>
      <w:r>
        <w:rPr>
          <w:rFonts w:ascii="Century Gothic" w:hAnsi="Century Gothic" w:cs="Century Gothic" w:eastAsia="Century Gothic" w:hint="default"/>
          <w:spacing w:val="-5"/>
        </w:rPr>
        <w:t> </w:t>
      </w:r>
      <w:r>
        <w:rPr>
          <w:spacing w:val="-3"/>
        </w:rPr>
        <w:t>月任本公司党委副书记、纪</w:t>
      </w:r>
      <w:r>
        <w:rPr/>
        <w:t> 委书记，</w:t>
      </w:r>
      <w:r>
        <w:rPr>
          <w:spacing w:val="-67"/>
        </w:rPr>
        <w:t> </w:t>
      </w:r>
      <w:r>
        <w:rPr>
          <w:rFonts w:ascii="Century Gothic" w:hAnsi="Century Gothic" w:cs="Century Gothic" w:eastAsia="Century Gothic" w:hint="default"/>
        </w:rPr>
        <w:t>2001</w:t>
      </w:r>
      <w:r>
        <w:rPr>
          <w:rFonts w:ascii="Century Gothic" w:hAnsi="Century Gothic" w:cs="Century Gothic" w:eastAsia="Century Gothic" w:hint="default"/>
          <w:spacing w:val="-6"/>
        </w:rPr>
        <w:t> </w:t>
      </w:r>
      <w:r>
        <w:rPr/>
        <w:t>年</w:t>
      </w:r>
      <w:r>
        <w:rPr>
          <w:spacing w:val="-59"/>
        </w:rPr>
        <w:t> </w:t>
      </w:r>
      <w:r>
        <w:rPr>
          <w:rFonts w:ascii="Century Gothic" w:hAnsi="Century Gothic" w:cs="Century Gothic" w:eastAsia="Century Gothic" w:hint="default"/>
        </w:rPr>
        <w:t>4</w:t>
      </w:r>
      <w:r>
        <w:rPr>
          <w:rFonts w:ascii="Century Gothic" w:hAnsi="Century Gothic" w:cs="Century Gothic" w:eastAsia="Century Gothic" w:hint="default"/>
          <w:spacing w:val="-6"/>
        </w:rPr>
        <w:t> </w:t>
      </w:r>
      <w:r>
        <w:rPr>
          <w:spacing w:val="-9"/>
        </w:rPr>
        <w:t>月首次担任本公司监事会召集人（监事会主席），</w:t>
      </w:r>
      <w:r>
        <w:rPr>
          <w:rFonts w:ascii="Century Gothic" w:hAnsi="Century Gothic" w:cs="Century Gothic" w:eastAsia="Century Gothic" w:hint="default"/>
          <w:spacing w:val="-9"/>
        </w:rPr>
        <w:t>2004</w:t>
      </w:r>
    </w:p>
    <w:p>
      <w:pPr>
        <w:pStyle w:val="Heading3"/>
        <w:spacing w:line="336" w:lineRule="auto" w:before="9"/>
        <w:ind w:left="719" w:right="234"/>
        <w:jc w:val="left"/>
      </w:pPr>
      <w:r>
        <w:rPr/>
        <w:t>年</w:t>
      </w:r>
      <w:r>
        <w:rPr>
          <w:spacing w:val="-57"/>
        </w:rPr>
        <w:t> </w:t>
      </w:r>
      <w:r>
        <w:rPr>
          <w:rFonts w:ascii="Century Gothic" w:hAnsi="Century Gothic" w:cs="Century Gothic" w:eastAsia="Century Gothic" w:hint="default"/>
          <w:w w:val="99"/>
        </w:rPr>
        <w:t>6</w:t>
      </w:r>
      <w:r>
        <w:rPr>
          <w:rFonts w:ascii="Century Gothic" w:hAnsi="Century Gothic" w:cs="Century Gothic" w:eastAsia="Century Gothic" w:hint="default"/>
          <w:spacing w:val="-4"/>
          <w:w w:val="99"/>
        </w:rPr>
        <w:t> </w:t>
      </w:r>
      <w:r>
        <w:rPr>
          <w:spacing w:val="-6"/>
          <w:w w:val="99"/>
        </w:rPr>
        <w:t>月换届选举时连任本公司监事会召集人，</w:t>
      </w:r>
      <w:r>
        <w:rPr>
          <w:rFonts w:ascii="Century Gothic" w:hAnsi="Century Gothic" w:cs="Century Gothic" w:eastAsia="Century Gothic" w:hint="default"/>
          <w:spacing w:val="-6"/>
          <w:w w:val="99"/>
        </w:rPr>
        <w:t>2007</w:t>
      </w:r>
      <w:r>
        <w:rPr>
          <w:rFonts w:ascii="Century Gothic" w:hAnsi="Century Gothic" w:cs="Century Gothic" w:eastAsia="Century Gothic" w:hint="default"/>
          <w:spacing w:val="-4"/>
          <w:w w:val="99"/>
        </w:rPr>
        <w:t> </w:t>
      </w:r>
      <w:r>
        <w:rPr/>
        <w:t>年</w:t>
      </w:r>
      <w:r>
        <w:rPr>
          <w:spacing w:val="-57"/>
        </w:rPr>
        <w:t> </w:t>
      </w:r>
      <w:r>
        <w:rPr>
          <w:rFonts w:ascii="Century Gothic" w:hAnsi="Century Gothic" w:cs="Century Gothic" w:eastAsia="Century Gothic" w:hint="default"/>
          <w:w w:val="99"/>
        </w:rPr>
        <w:t>6</w:t>
      </w:r>
      <w:r>
        <w:rPr>
          <w:rFonts w:ascii="Century Gothic" w:hAnsi="Century Gothic" w:cs="Century Gothic" w:eastAsia="Century Gothic" w:hint="default"/>
          <w:spacing w:val="-4"/>
          <w:w w:val="99"/>
        </w:rPr>
        <w:t> </w:t>
      </w:r>
      <w:r>
        <w:rPr>
          <w:spacing w:val="-1"/>
        </w:rPr>
        <w:t>月换届选举时再次 </w:t>
      </w:r>
      <w:r>
        <w:rPr/>
        <w:t>连任本公司监事会主席。</w:t>
      </w:r>
    </w:p>
    <w:p>
      <w:pPr>
        <w:pStyle w:val="Heading3"/>
        <w:spacing w:line="333" w:lineRule="auto" w:before="58"/>
        <w:ind w:left="719" w:right="231" w:hanging="600"/>
        <w:jc w:val="left"/>
      </w:pPr>
      <w:r>
        <w:rPr/>
        <w:t>（</w:t>
      </w:r>
      <w:r>
        <w:rPr>
          <w:rFonts w:ascii="Century Gothic" w:hAnsi="Century Gothic" w:cs="Century Gothic" w:eastAsia="Century Gothic" w:hint="default"/>
        </w:rPr>
        <w:t>2</w:t>
      </w:r>
      <w:r>
        <w:rPr/>
        <w:t>）</w:t>
      </w:r>
      <w:r>
        <w:rPr>
          <w:rFonts w:ascii="等线" w:hAnsi="等线" w:cs="等线" w:eastAsia="等线" w:hint="default"/>
          <w:b/>
          <w:bCs/>
        </w:rPr>
        <w:t>杨昕光先生，</w:t>
      </w:r>
      <w:r>
        <w:rPr/>
        <w:t>本公司监事，</w:t>
      </w:r>
      <w:r>
        <w:rPr>
          <w:rFonts w:ascii="Century Gothic" w:hAnsi="Century Gothic" w:cs="Century Gothic" w:eastAsia="Century Gothic" w:hint="default"/>
        </w:rPr>
        <w:t>1961</w:t>
      </w:r>
      <w:r>
        <w:rPr>
          <w:rFonts w:ascii="Century Gothic" w:hAnsi="Century Gothic" w:cs="Century Gothic" w:eastAsia="Century Gothic" w:hint="default"/>
          <w:spacing w:val="-12"/>
        </w:rPr>
        <w:t> </w:t>
      </w:r>
      <w:r>
        <w:rPr/>
        <w:t>年</w:t>
      </w:r>
      <w:r>
        <w:rPr>
          <w:spacing w:val="-65"/>
        </w:rPr>
        <w:t> </w:t>
      </w:r>
      <w:r>
        <w:rPr>
          <w:rFonts w:ascii="Century Gothic" w:hAnsi="Century Gothic" w:cs="Century Gothic" w:eastAsia="Century Gothic" w:hint="default"/>
        </w:rPr>
        <w:t>10</w:t>
      </w:r>
      <w:r>
        <w:rPr>
          <w:rFonts w:ascii="Century Gothic" w:hAnsi="Century Gothic" w:cs="Century Gothic" w:eastAsia="Century Gothic" w:hint="default"/>
          <w:spacing w:val="-13"/>
        </w:rPr>
        <w:t> </w:t>
      </w:r>
      <w:r>
        <w:rPr/>
        <w:t>月出生，中国国籍，毕业于中央广 播电视大学。现任中国电子进出口总公司党委副书记兼纪委书记。曾任中</w:t>
      </w:r>
    </w:p>
    <w:p>
      <w:pPr>
        <w:spacing w:after="0" w:line="333" w:lineRule="auto"/>
        <w:jc w:val="left"/>
        <w:sectPr>
          <w:pgSz w:w="11910" w:h="16840"/>
          <w:pgMar w:header="0" w:footer="982" w:top="1480" w:bottom="1180" w:left="1680" w:right="1560"/>
        </w:sectPr>
      </w:pPr>
    </w:p>
    <w:p>
      <w:pPr>
        <w:pStyle w:val="Heading3"/>
        <w:spacing w:line="352" w:lineRule="auto" w:before="0"/>
        <w:ind w:left="720" w:right="124"/>
        <w:jc w:val="both"/>
      </w:pPr>
      <w:r>
        <w:rPr/>
        <w:t>国长城计算机集团公司纪委委员、国务院国资委驻中国长城计算机集团公 司监事会兼职监事、中国长城计算机集团公司党群工作部副主任、中国长 城计算机集团公司综合办公室副主任、审计部主任，中国电子信息产业集 团公司审计部副主任、纪检监察部副主任（主持工作）。</w:t>
      </w:r>
      <w:r>
        <w:rPr>
          <w:rFonts w:ascii="Century Gothic" w:hAnsi="Century Gothic" w:cs="Century Gothic" w:eastAsia="Century Gothic" w:hint="default"/>
        </w:rPr>
        <w:t>2005</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11</w:t>
      </w:r>
      <w:r>
        <w:rPr>
          <w:rFonts w:ascii="Century Gothic" w:hAnsi="Century Gothic" w:cs="Century Gothic" w:eastAsia="Century Gothic" w:hint="default"/>
          <w:spacing w:val="-9"/>
        </w:rPr>
        <w:t> </w:t>
      </w:r>
      <w:r>
        <w:rPr/>
        <w:t>月首 次担任本公司监事，</w:t>
      </w:r>
      <w:r>
        <w:rPr>
          <w:rFonts w:ascii="Century Gothic" w:hAnsi="Century Gothic" w:cs="Century Gothic" w:eastAsia="Century Gothic" w:hint="default"/>
        </w:rPr>
        <w:t>2007</w:t>
      </w:r>
      <w:r>
        <w:rPr>
          <w:rFonts w:ascii="Century Gothic" w:hAnsi="Century Gothic" w:cs="Century Gothic" w:eastAsia="Century Gothic" w:hint="default"/>
          <w:spacing w:val="-13"/>
        </w:rPr>
        <w:t> </w:t>
      </w:r>
      <w:r>
        <w:rPr/>
        <w:t>年</w:t>
      </w:r>
      <w:r>
        <w:rPr>
          <w:spacing w:val="-66"/>
        </w:rPr>
        <w:t> </w:t>
      </w:r>
      <w:r>
        <w:rPr>
          <w:rFonts w:ascii="Century Gothic" w:hAnsi="Century Gothic" w:cs="Century Gothic" w:eastAsia="Century Gothic" w:hint="default"/>
        </w:rPr>
        <w:t>6</w:t>
      </w:r>
      <w:r>
        <w:rPr>
          <w:rFonts w:ascii="Century Gothic" w:hAnsi="Century Gothic" w:cs="Century Gothic" w:eastAsia="Century Gothic" w:hint="default"/>
          <w:spacing w:val="-13"/>
        </w:rPr>
        <w:t> </w:t>
      </w:r>
      <w:r>
        <w:rPr/>
        <w:t>月换届选举时再次连任本公司监事。</w:t>
      </w:r>
    </w:p>
    <w:p>
      <w:pPr>
        <w:pStyle w:val="Heading3"/>
        <w:spacing w:line="345" w:lineRule="auto" w:before="0"/>
        <w:ind w:left="720" w:right="117" w:hanging="600"/>
        <w:jc w:val="both"/>
      </w:pPr>
      <w:r>
        <w:rPr>
          <w:spacing w:val="-4"/>
        </w:rPr>
        <w:t>（</w:t>
      </w:r>
      <w:r>
        <w:rPr>
          <w:rFonts w:ascii="Century Gothic" w:hAnsi="Century Gothic" w:cs="Century Gothic" w:eastAsia="Century Gothic" w:hint="default"/>
          <w:spacing w:val="-4"/>
        </w:rPr>
        <w:t>3</w:t>
      </w:r>
      <w:r>
        <w:rPr>
          <w:spacing w:val="-4"/>
        </w:rPr>
        <w:t>）</w:t>
      </w:r>
      <w:r>
        <w:rPr>
          <w:rFonts w:ascii="等线" w:hAnsi="等线" w:cs="等线" w:eastAsia="等线" w:hint="default"/>
          <w:b/>
          <w:bCs/>
          <w:spacing w:val="-4"/>
        </w:rPr>
        <w:t>郭斌先生，</w:t>
      </w:r>
      <w:r>
        <w:rPr>
          <w:spacing w:val="-4"/>
        </w:rPr>
        <w:t>本公司职工监事，</w:t>
      </w:r>
      <w:r>
        <w:rPr>
          <w:rFonts w:ascii="Century Gothic" w:hAnsi="Century Gothic" w:cs="Century Gothic" w:eastAsia="Century Gothic" w:hint="default"/>
          <w:spacing w:val="-4"/>
        </w:rPr>
        <w:t>1968</w:t>
      </w:r>
      <w:r>
        <w:rPr>
          <w:rFonts w:ascii="Century Gothic" w:hAnsi="Century Gothic" w:cs="Century Gothic" w:eastAsia="Century Gothic" w:hint="default"/>
        </w:rPr>
        <w:t> </w:t>
      </w:r>
      <w:r>
        <w:rPr/>
        <w:t>年</w:t>
      </w:r>
      <w:r>
        <w:rPr>
          <w:spacing w:val="-56"/>
        </w:rPr>
        <w:t> </w:t>
      </w:r>
      <w:r>
        <w:rPr>
          <w:rFonts w:ascii="Century Gothic" w:hAnsi="Century Gothic" w:cs="Century Gothic" w:eastAsia="Century Gothic" w:hint="default"/>
        </w:rPr>
        <w:t>3 </w:t>
      </w:r>
      <w:r>
        <w:rPr>
          <w:spacing w:val="-4"/>
        </w:rPr>
        <w:t>月出生，中国国籍，毕业于中国科</w:t>
      </w:r>
      <w:r>
        <w:rPr/>
        <w:t> 学院，硕士。现任本公司总裁助理、信息应用事业部总经理、科发中心总 经理，曾任本公司</w:t>
      </w:r>
      <w:r>
        <w:rPr>
          <w:spacing w:val="-61"/>
        </w:rPr>
        <w:t> </w:t>
      </w:r>
      <w:r>
        <w:rPr>
          <w:rFonts w:ascii="Century Gothic" w:hAnsi="Century Gothic" w:cs="Century Gothic" w:eastAsia="Century Gothic" w:hint="default"/>
        </w:rPr>
        <w:t>PC</w:t>
      </w:r>
      <w:r>
        <w:rPr>
          <w:rFonts w:ascii="Century Gothic" w:hAnsi="Century Gothic" w:cs="Century Gothic" w:eastAsia="Century Gothic" w:hint="default"/>
          <w:spacing w:val="-7"/>
        </w:rPr>
        <w:t> </w:t>
      </w:r>
      <w:r>
        <w:rPr/>
        <w:t>事业部工程师，科发中心开发工程师、项目经理， 电脑事业部采购部经理，采购中心总经理、公司进出口部经理（兼）、战 略发展</w:t>
      </w:r>
      <w:r>
        <w:rPr>
          <w:rFonts w:ascii="Century Gothic" w:hAnsi="Century Gothic" w:cs="Century Gothic" w:eastAsia="Century Gothic" w:hint="default"/>
        </w:rPr>
        <w:t>&amp;</w:t>
      </w:r>
      <w:r>
        <w:rPr/>
        <w:t>企管部总经理。</w:t>
      </w:r>
      <w:r>
        <w:rPr>
          <w:rFonts w:ascii="Century Gothic" w:hAnsi="Century Gothic" w:cs="Century Gothic" w:eastAsia="Century Gothic" w:hint="default"/>
        </w:rPr>
        <w:t>2004</w:t>
      </w:r>
      <w:r>
        <w:rPr>
          <w:rFonts w:ascii="Century Gothic" w:hAnsi="Century Gothic" w:cs="Century Gothic" w:eastAsia="Century Gothic" w:hint="default"/>
          <w:spacing w:val="-8"/>
        </w:rPr>
        <w:t> </w:t>
      </w:r>
      <w:r>
        <w:rPr/>
        <w:t>年</w:t>
      </w:r>
      <w:r>
        <w:rPr>
          <w:spacing w:val="-63"/>
        </w:rPr>
        <w:t> </w:t>
      </w:r>
      <w:r>
        <w:rPr>
          <w:rFonts w:ascii="Century Gothic" w:hAnsi="Century Gothic" w:cs="Century Gothic" w:eastAsia="Century Gothic" w:hint="default"/>
        </w:rPr>
        <w:t>6</w:t>
      </w:r>
      <w:r>
        <w:rPr>
          <w:rFonts w:ascii="Century Gothic" w:hAnsi="Century Gothic" w:cs="Century Gothic" w:eastAsia="Century Gothic" w:hint="default"/>
          <w:spacing w:val="-8"/>
        </w:rPr>
        <w:t> </w:t>
      </w:r>
      <w:r>
        <w:rPr/>
        <w:t>月首次担任本公司监事，</w:t>
      </w:r>
      <w:r>
        <w:rPr>
          <w:rFonts w:ascii="Century Gothic" w:hAnsi="Century Gothic" w:cs="Century Gothic" w:eastAsia="Century Gothic" w:hint="default"/>
        </w:rPr>
        <w:t>2007</w:t>
      </w:r>
      <w:r>
        <w:rPr>
          <w:rFonts w:ascii="Century Gothic" w:hAnsi="Century Gothic" w:cs="Century Gothic" w:eastAsia="Century Gothic" w:hint="default"/>
          <w:spacing w:val="-9"/>
        </w:rPr>
        <w:t> </w:t>
      </w:r>
      <w:r>
        <w:rPr/>
        <w:t>年</w:t>
      </w:r>
      <w:r>
        <w:rPr>
          <w:spacing w:val="-61"/>
        </w:rPr>
        <w:t> </w:t>
      </w:r>
      <w:r>
        <w:rPr>
          <w:rFonts w:ascii="Century Gothic" w:hAnsi="Century Gothic" w:cs="Century Gothic" w:eastAsia="Century Gothic" w:hint="default"/>
        </w:rPr>
        <w:t>6</w:t>
      </w:r>
      <w:r>
        <w:rPr>
          <w:rFonts w:ascii="Century Gothic" w:hAnsi="Century Gothic" w:cs="Century Gothic" w:eastAsia="Century Gothic" w:hint="default"/>
          <w:spacing w:val="-8"/>
        </w:rPr>
        <w:t> </w:t>
      </w:r>
      <w:r>
        <w:rPr/>
        <w:t>月 换届选举时再次连任本公司监事。</w:t>
      </w:r>
    </w:p>
    <w:p>
      <w:pPr>
        <w:pStyle w:val="Heading2"/>
        <w:spacing w:line="240" w:lineRule="auto" w:before="57"/>
        <w:ind w:right="103"/>
        <w:jc w:val="left"/>
        <w:rPr>
          <w:b w:val="0"/>
          <w:bCs w:val="0"/>
        </w:rPr>
      </w:pPr>
      <w:r>
        <w:rPr>
          <w:rFonts w:ascii="Century Gothic" w:hAnsi="Century Gothic" w:cs="Century Gothic" w:eastAsia="Century Gothic" w:hint="default"/>
        </w:rPr>
        <w:t>3.</w:t>
      </w:r>
      <w:r>
        <w:rPr/>
        <w:t>高级管理人员主要工作经历</w:t>
      </w:r>
      <w:r>
        <w:rPr>
          <w:b w:val="0"/>
          <w:bCs w:val="0"/>
        </w:rPr>
      </w:r>
    </w:p>
    <w:p>
      <w:pPr>
        <w:pStyle w:val="Heading3"/>
        <w:spacing w:line="343" w:lineRule="auto" w:before="132"/>
        <w:ind w:left="720" w:right="117" w:hanging="600"/>
        <w:jc w:val="both"/>
      </w:pPr>
      <w:r>
        <w:rPr>
          <w:spacing w:val="-4"/>
        </w:rPr>
        <w:t>（</w:t>
      </w:r>
      <w:r>
        <w:rPr>
          <w:rFonts w:ascii="Century Gothic" w:hAnsi="Century Gothic" w:cs="Century Gothic" w:eastAsia="Century Gothic" w:hint="default"/>
          <w:spacing w:val="-4"/>
        </w:rPr>
        <w:t>1</w:t>
      </w:r>
      <w:r>
        <w:rPr>
          <w:spacing w:val="-4"/>
        </w:rPr>
        <w:t>）</w:t>
      </w:r>
      <w:r>
        <w:rPr>
          <w:rFonts w:ascii="等线" w:hAnsi="等线" w:cs="等线" w:eastAsia="等线" w:hint="default"/>
          <w:b/>
          <w:bCs/>
          <w:spacing w:val="-4"/>
        </w:rPr>
        <w:t>于吉永先生，</w:t>
      </w:r>
      <w:r>
        <w:rPr>
          <w:spacing w:val="-4"/>
        </w:rPr>
        <w:t>本公司副总裁，</w:t>
      </w:r>
      <w:r>
        <w:rPr>
          <w:rFonts w:ascii="Century Gothic" w:hAnsi="Century Gothic" w:cs="Century Gothic" w:eastAsia="Century Gothic" w:hint="default"/>
          <w:spacing w:val="-4"/>
        </w:rPr>
        <w:t>1966</w:t>
      </w:r>
      <w:r>
        <w:rPr>
          <w:rFonts w:ascii="Century Gothic" w:hAnsi="Century Gothic" w:cs="Century Gothic" w:eastAsia="Century Gothic" w:hint="default"/>
          <w:spacing w:val="-2"/>
        </w:rPr>
        <w:t> </w:t>
      </w:r>
      <w:r>
        <w:rPr/>
        <w:t>年</w:t>
      </w:r>
      <w:r>
        <w:rPr>
          <w:spacing w:val="-55"/>
        </w:rPr>
        <w:t> </w:t>
      </w:r>
      <w:r>
        <w:rPr>
          <w:rFonts w:ascii="Century Gothic" w:hAnsi="Century Gothic" w:cs="Century Gothic" w:eastAsia="Century Gothic" w:hint="default"/>
        </w:rPr>
        <w:t>9</w:t>
      </w:r>
      <w:r>
        <w:rPr>
          <w:rFonts w:ascii="Century Gothic" w:hAnsi="Century Gothic" w:cs="Century Gothic" w:eastAsia="Century Gothic" w:hint="default"/>
          <w:spacing w:val="-2"/>
        </w:rPr>
        <w:t> </w:t>
      </w:r>
      <w:r>
        <w:rPr>
          <w:spacing w:val="-4"/>
        </w:rPr>
        <w:t>月出生，中国国籍，毕业于清华大</w:t>
      </w:r>
      <w:r>
        <w:rPr/>
        <w:t> 学，大学本科学历，高级工程师。曾任本公司电源事业部开发室主任、副 </w:t>
      </w:r>
      <w:r>
        <w:rPr>
          <w:spacing w:val="-4"/>
        </w:rPr>
        <w:t>总经理。曾获得电子工业部科学技术进步二等奖。</w:t>
      </w:r>
      <w:r>
        <w:rPr>
          <w:rFonts w:ascii="Century Gothic" w:hAnsi="Century Gothic" w:cs="Century Gothic" w:eastAsia="Century Gothic" w:hint="default"/>
          <w:spacing w:val="-4"/>
        </w:rPr>
        <w:t>2006</w:t>
      </w:r>
      <w:r>
        <w:rPr>
          <w:rFonts w:ascii="Century Gothic" w:hAnsi="Century Gothic" w:cs="Century Gothic" w:eastAsia="Century Gothic" w:hint="default"/>
          <w:spacing w:val="-7"/>
        </w:rPr>
        <w:t> </w:t>
      </w:r>
      <w:r>
        <w:rPr/>
        <w:t>年</w:t>
      </w:r>
      <w:r>
        <w:rPr>
          <w:spacing w:val="-59"/>
        </w:rPr>
        <w:t> </w:t>
      </w:r>
      <w:r>
        <w:rPr>
          <w:rFonts w:ascii="Century Gothic" w:hAnsi="Century Gothic" w:cs="Century Gothic" w:eastAsia="Century Gothic" w:hint="default"/>
        </w:rPr>
        <w:t>1</w:t>
      </w:r>
      <w:r>
        <w:rPr>
          <w:rFonts w:ascii="Century Gothic" w:hAnsi="Century Gothic" w:cs="Century Gothic" w:eastAsia="Century Gothic" w:hint="default"/>
          <w:spacing w:val="-6"/>
        </w:rPr>
        <w:t> </w:t>
      </w:r>
      <w:r>
        <w:rPr/>
        <w:t>月起任本公司 电源事业部总经理，</w:t>
      </w:r>
      <w:r>
        <w:rPr>
          <w:rFonts w:ascii="Century Gothic" w:hAnsi="Century Gothic" w:cs="Century Gothic" w:eastAsia="Century Gothic" w:hint="default"/>
        </w:rPr>
        <w:t>2007</w:t>
      </w:r>
      <w:r>
        <w:rPr>
          <w:rFonts w:ascii="Century Gothic" w:hAnsi="Century Gothic" w:cs="Century Gothic" w:eastAsia="Century Gothic" w:hint="default"/>
          <w:spacing w:val="-11"/>
        </w:rPr>
        <w:t> </w:t>
      </w:r>
      <w:r>
        <w:rPr/>
        <w:t>年</w:t>
      </w:r>
      <w:r>
        <w:rPr>
          <w:spacing w:val="-64"/>
        </w:rPr>
        <w:t> </w:t>
      </w:r>
      <w:r>
        <w:rPr>
          <w:rFonts w:ascii="Century Gothic" w:hAnsi="Century Gothic" w:cs="Century Gothic" w:eastAsia="Century Gothic" w:hint="default"/>
        </w:rPr>
        <w:t>6</w:t>
      </w:r>
      <w:r>
        <w:rPr>
          <w:rFonts w:ascii="Century Gothic" w:hAnsi="Century Gothic" w:cs="Century Gothic" w:eastAsia="Century Gothic" w:hint="default"/>
          <w:spacing w:val="-11"/>
        </w:rPr>
        <w:t> </w:t>
      </w:r>
      <w:r>
        <w:rPr/>
        <w:t>月起任本公司副总裁。</w:t>
      </w:r>
    </w:p>
    <w:p>
      <w:pPr>
        <w:pStyle w:val="Heading3"/>
        <w:spacing w:line="350" w:lineRule="auto" w:before="12"/>
        <w:ind w:left="720" w:right="117" w:hanging="600"/>
        <w:jc w:val="both"/>
      </w:pPr>
      <w:r>
        <w:rPr/>
        <w:t>（</w:t>
      </w:r>
      <w:r>
        <w:rPr>
          <w:rFonts w:ascii="Century Gothic" w:hAnsi="Century Gothic" w:cs="Century Gothic" w:eastAsia="Century Gothic" w:hint="default"/>
        </w:rPr>
        <w:t>2</w:t>
      </w:r>
      <w:r>
        <w:rPr/>
        <w:t>）</w:t>
      </w:r>
      <w:r>
        <w:rPr>
          <w:rFonts w:ascii="等线" w:hAnsi="等线" w:cs="等线" w:eastAsia="等线" w:hint="default"/>
          <w:b/>
          <w:bCs/>
        </w:rPr>
        <w:t>赵家礼先生，</w:t>
      </w:r>
      <w:r>
        <w:rPr/>
        <w:t>本公司副总裁，</w:t>
      </w:r>
      <w:r>
        <w:rPr>
          <w:rFonts w:ascii="Century Gothic" w:hAnsi="Century Gothic" w:cs="Century Gothic" w:eastAsia="Century Gothic" w:hint="default"/>
        </w:rPr>
        <w:t>1966</w:t>
      </w:r>
      <w:r>
        <w:rPr>
          <w:rFonts w:ascii="Century Gothic" w:hAnsi="Century Gothic" w:cs="Century Gothic" w:eastAsia="Century Gothic" w:hint="default"/>
          <w:spacing w:val="-12"/>
        </w:rPr>
        <w:t> </w:t>
      </w:r>
      <w:r>
        <w:rPr/>
        <w:t>年</w:t>
      </w:r>
      <w:r>
        <w:rPr>
          <w:spacing w:val="-65"/>
        </w:rPr>
        <w:t> </w:t>
      </w:r>
      <w:r>
        <w:rPr>
          <w:rFonts w:ascii="Century Gothic" w:hAnsi="Century Gothic" w:cs="Century Gothic" w:eastAsia="Century Gothic" w:hint="default"/>
        </w:rPr>
        <w:t>12</w:t>
      </w:r>
      <w:r>
        <w:rPr>
          <w:rFonts w:ascii="Century Gothic" w:hAnsi="Century Gothic" w:cs="Century Gothic" w:eastAsia="Century Gothic" w:hint="default"/>
          <w:spacing w:val="-12"/>
        </w:rPr>
        <w:t> </w:t>
      </w:r>
      <w:r>
        <w:rPr/>
        <w:t>月出生，中国国籍，毕业于安徽 财经大学，研究生，高级会计师。曾任安徽省铜陵化工集团财务处财务分 析员，本公司财务部会计主管、财务部副经理、财务部经理、总裁助理， </w:t>
      </w:r>
      <w:r>
        <w:rPr>
          <w:rFonts w:ascii="Century Gothic" w:hAnsi="Century Gothic" w:cs="Century Gothic" w:eastAsia="Century Gothic" w:hint="default"/>
        </w:rPr>
        <w:t>2007</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6</w:t>
      </w:r>
      <w:r>
        <w:rPr>
          <w:rFonts w:ascii="Century Gothic" w:hAnsi="Century Gothic" w:cs="Century Gothic" w:eastAsia="Century Gothic" w:hint="default"/>
          <w:spacing w:val="-9"/>
        </w:rPr>
        <w:t> </w:t>
      </w:r>
      <w:r>
        <w:rPr/>
        <w:t>月起任本公司副总裁。</w:t>
      </w:r>
    </w:p>
    <w:p>
      <w:pPr>
        <w:pStyle w:val="Heading3"/>
        <w:spacing w:line="343" w:lineRule="auto" w:before="3"/>
        <w:ind w:left="720" w:right="114" w:hanging="600"/>
        <w:jc w:val="both"/>
      </w:pPr>
      <w:r>
        <w:rPr>
          <w:spacing w:val="-4"/>
        </w:rPr>
        <w:t>（</w:t>
      </w:r>
      <w:r>
        <w:rPr>
          <w:rFonts w:ascii="Century Gothic" w:hAnsi="Century Gothic" w:cs="Century Gothic" w:eastAsia="Century Gothic" w:hint="default"/>
          <w:spacing w:val="-4"/>
        </w:rPr>
        <w:t>3</w:t>
      </w:r>
      <w:r>
        <w:rPr>
          <w:spacing w:val="-4"/>
        </w:rPr>
        <w:t>）</w:t>
      </w:r>
      <w:r>
        <w:rPr>
          <w:rFonts w:ascii="等线" w:hAnsi="等线" w:cs="等线" w:eastAsia="等线" w:hint="default"/>
          <w:b/>
          <w:bCs/>
          <w:spacing w:val="-4"/>
        </w:rPr>
        <w:t>张强先生，</w:t>
      </w:r>
      <w:r>
        <w:rPr>
          <w:spacing w:val="-4"/>
        </w:rPr>
        <w:t>本公司副总裁，</w:t>
      </w:r>
      <w:r>
        <w:rPr>
          <w:rFonts w:ascii="Century Gothic" w:hAnsi="Century Gothic" w:cs="Century Gothic" w:eastAsia="Century Gothic" w:hint="default"/>
          <w:spacing w:val="-4"/>
        </w:rPr>
        <w:t>1975</w:t>
      </w:r>
      <w:r>
        <w:rPr>
          <w:rFonts w:ascii="Century Gothic" w:hAnsi="Century Gothic" w:cs="Century Gothic" w:eastAsia="Century Gothic" w:hint="default"/>
          <w:spacing w:val="-5"/>
        </w:rPr>
        <w:t> </w:t>
      </w:r>
      <w:r>
        <w:rPr/>
        <w:t>年</w:t>
      </w:r>
      <w:r>
        <w:rPr>
          <w:spacing w:val="-58"/>
        </w:rPr>
        <w:t> </w:t>
      </w:r>
      <w:r>
        <w:rPr>
          <w:rFonts w:ascii="Century Gothic" w:hAnsi="Century Gothic" w:cs="Century Gothic" w:eastAsia="Century Gothic" w:hint="default"/>
        </w:rPr>
        <w:t>7</w:t>
      </w:r>
      <w:r>
        <w:rPr>
          <w:rFonts w:ascii="Century Gothic" w:hAnsi="Century Gothic" w:cs="Century Gothic" w:eastAsia="Century Gothic" w:hint="default"/>
          <w:spacing w:val="-6"/>
        </w:rPr>
        <w:t> </w:t>
      </w:r>
      <w:r>
        <w:rPr>
          <w:spacing w:val="-3"/>
        </w:rPr>
        <w:t>月出生，中国国籍，毕业于对外经济</w:t>
      </w:r>
      <w:r>
        <w:rPr/>
        <w:t> 贸易大学，大学本科学历，中欧国际工商学院在读</w:t>
      </w:r>
      <w:r>
        <w:rPr>
          <w:spacing w:val="-79"/>
        </w:rPr>
        <w:t> </w:t>
      </w:r>
      <w:r>
        <w:rPr>
          <w:rFonts w:ascii="Century Gothic" w:hAnsi="Century Gothic" w:cs="Century Gothic" w:eastAsia="Century Gothic" w:hint="default"/>
        </w:rPr>
        <w:t>EMBA</w:t>
      </w:r>
      <w:r>
        <w:rPr>
          <w:rFonts w:ascii="Century Gothic" w:hAnsi="Century Gothic" w:cs="Century Gothic" w:eastAsia="Century Gothic" w:hint="default"/>
          <w:spacing w:val="-26"/>
        </w:rPr>
        <w:t> </w:t>
      </w:r>
      <w:r>
        <w:rPr/>
        <w:t>研究生。现任中 国长城计算机（香港）控股有限公司总经理。曾任创联万网股份有限公司 总裁助理、董事会秘书，</w:t>
      </w:r>
      <w:r>
        <w:rPr>
          <w:rFonts w:ascii="Century Gothic" w:hAnsi="Century Gothic" w:cs="Century Gothic" w:eastAsia="Century Gothic" w:hint="default"/>
        </w:rPr>
        <w:t>2007</w:t>
      </w:r>
      <w:r>
        <w:rPr>
          <w:rFonts w:ascii="Century Gothic" w:hAnsi="Century Gothic" w:cs="Century Gothic" w:eastAsia="Century Gothic" w:hint="default"/>
          <w:spacing w:val="-8"/>
        </w:rPr>
        <w:t> </w:t>
      </w:r>
      <w:r>
        <w:rPr/>
        <w:t>年</w:t>
      </w:r>
      <w:r>
        <w:rPr>
          <w:spacing w:val="-63"/>
        </w:rPr>
        <w:t> </w:t>
      </w:r>
      <w:r>
        <w:rPr>
          <w:rFonts w:ascii="Century Gothic" w:hAnsi="Century Gothic" w:cs="Century Gothic" w:eastAsia="Century Gothic" w:hint="default"/>
        </w:rPr>
        <w:t>6</w:t>
      </w:r>
      <w:r>
        <w:rPr>
          <w:rFonts w:ascii="Century Gothic" w:hAnsi="Century Gothic" w:cs="Century Gothic" w:eastAsia="Century Gothic" w:hint="default"/>
          <w:spacing w:val="-8"/>
        </w:rPr>
        <w:t> </w:t>
      </w:r>
      <w:r>
        <w:rPr/>
        <w:t>月起任本公司副总裁。</w:t>
      </w:r>
    </w:p>
    <w:p>
      <w:pPr>
        <w:pStyle w:val="Heading3"/>
        <w:spacing w:line="343" w:lineRule="auto" w:before="12"/>
        <w:ind w:left="720" w:right="117" w:hanging="600"/>
        <w:jc w:val="both"/>
      </w:pPr>
      <w:r>
        <w:rPr>
          <w:spacing w:val="-4"/>
        </w:rPr>
        <w:t>（</w:t>
      </w:r>
      <w:r>
        <w:rPr>
          <w:rFonts w:ascii="Century Gothic" w:hAnsi="Century Gothic" w:cs="Century Gothic" w:eastAsia="Century Gothic" w:hint="default"/>
          <w:spacing w:val="-4"/>
        </w:rPr>
        <w:t>4</w:t>
      </w:r>
      <w:r>
        <w:rPr>
          <w:spacing w:val="-4"/>
        </w:rPr>
        <w:t>）</w:t>
      </w:r>
      <w:r>
        <w:rPr>
          <w:rFonts w:ascii="等线" w:hAnsi="等线" w:cs="等线" w:eastAsia="等线" w:hint="default"/>
          <w:b/>
          <w:bCs/>
          <w:spacing w:val="-4"/>
        </w:rPr>
        <w:t>郭镇先生</w:t>
      </w:r>
      <w:r>
        <w:rPr>
          <w:spacing w:val="-4"/>
        </w:rPr>
        <w:t>，本公司董事会秘书，</w:t>
      </w:r>
      <w:r>
        <w:rPr>
          <w:rFonts w:ascii="Century Gothic" w:hAnsi="Century Gothic" w:cs="Century Gothic" w:eastAsia="Century Gothic" w:hint="default"/>
          <w:spacing w:val="-4"/>
        </w:rPr>
        <w:t>1975 </w:t>
      </w:r>
      <w:r>
        <w:rPr/>
        <w:t>年</w:t>
      </w:r>
      <w:r>
        <w:rPr>
          <w:spacing w:val="-55"/>
        </w:rPr>
        <w:t> </w:t>
      </w:r>
      <w:r>
        <w:rPr>
          <w:rFonts w:ascii="Century Gothic" w:hAnsi="Century Gothic" w:cs="Century Gothic" w:eastAsia="Century Gothic" w:hint="default"/>
        </w:rPr>
        <w:t>6</w:t>
      </w:r>
      <w:r>
        <w:rPr>
          <w:rFonts w:ascii="Century Gothic" w:hAnsi="Century Gothic" w:cs="Century Gothic" w:eastAsia="Century Gothic" w:hint="default"/>
          <w:spacing w:val="-2"/>
        </w:rPr>
        <w:t> </w:t>
      </w:r>
      <w:r>
        <w:rPr>
          <w:spacing w:val="-4"/>
        </w:rPr>
        <w:t>月出生，中国国籍，毕业于深圳</w:t>
      </w:r>
      <w:r>
        <w:rPr/>
        <w:t> 大学，大学本科学历，东北财经大学在读</w:t>
      </w:r>
      <w:r>
        <w:rPr>
          <w:spacing w:val="-80"/>
        </w:rPr>
        <w:t> </w:t>
      </w:r>
      <w:r>
        <w:rPr>
          <w:rFonts w:ascii="Century Gothic" w:hAnsi="Century Gothic" w:cs="Century Gothic" w:eastAsia="Century Gothic" w:hint="default"/>
        </w:rPr>
        <w:t>EMBA</w:t>
      </w:r>
      <w:r>
        <w:rPr>
          <w:rFonts w:ascii="Century Gothic" w:hAnsi="Century Gothic" w:cs="Century Gothic" w:eastAsia="Century Gothic" w:hint="default"/>
          <w:spacing w:val="-27"/>
        </w:rPr>
        <w:t> </w:t>
      </w:r>
      <w:r>
        <w:rPr/>
        <w:t>研究生。兼任本公司办公 室主任。曾任深圳鲁发实业有限公司财务主管、采购主管，长城科技股份 有限公司及下属公司采购部采购工程师，长城科技股份有限公司董事会办</w:t>
      </w:r>
    </w:p>
    <w:p>
      <w:pPr>
        <w:spacing w:after="0" w:line="343" w:lineRule="auto"/>
        <w:jc w:val="both"/>
        <w:sectPr>
          <w:pgSz w:w="11910" w:h="16840"/>
          <w:pgMar w:header="0" w:footer="982" w:top="1480" w:bottom="1180" w:left="1680" w:right="1680"/>
        </w:sectPr>
      </w:pPr>
    </w:p>
    <w:p>
      <w:pPr>
        <w:pStyle w:val="Heading3"/>
        <w:spacing w:line="357" w:lineRule="auto" w:before="0"/>
        <w:ind w:left="720" w:right="105"/>
        <w:jc w:val="left"/>
      </w:pPr>
      <w:r>
        <w:rPr/>
        <w:t>公室工作人员，深圳长城开发科技股份有限公司董事会办公室业务主办， 长城科技股份有限公司董事长秘书。</w:t>
      </w:r>
      <w:r>
        <w:rPr>
          <w:rFonts w:ascii="Century Gothic" w:hAnsi="Century Gothic" w:cs="Century Gothic" w:eastAsia="Century Gothic" w:hint="default"/>
        </w:rPr>
        <w:t>2006</w:t>
      </w:r>
      <w:r>
        <w:rPr>
          <w:rFonts w:ascii="Century Gothic" w:hAnsi="Century Gothic" w:cs="Century Gothic" w:eastAsia="Century Gothic" w:hint="default"/>
          <w:spacing w:val="-8"/>
        </w:rPr>
        <w:t> </w:t>
      </w:r>
      <w:r>
        <w:rPr/>
        <w:t>年</w:t>
      </w:r>
      <w:r>
        <w:rPr>
          <w:spacing w:val="-63"/>
        </w:rPr>
        <w:t> </w:t>
      </w:r>
      <w:r>
        <w:rPr>
          <w:rFonts w:ascii="Century Gothic" w:hAnsi="Century Gothic" w:cs="Century Gothic" w:eastAsia="Century Gothic" w:hint="default"/>
        </w:rPr>
        <w:t>2</w:t>
      </w:r>
      <w:r>
        <w:rPr>
          <w:rFonts w:ascii="Century Gothic" w:hAnsi="Century Gothic" w:cs="Century Gothic" w:eastAsia="Century Gothic" w:hint="default"/>
          <w:spacing w:val="-8"/>
        </w:rPr>
        <w:t> </w:t>
      </w:r>
      <w:r>
        <w:rPr/>
        <w:t>月起任本公司董事会秘书。</w:t>
      </w:r>
    </w:p>
    <w:p>
      <w:pPr>
        <w:spacing w:line="240" w:lineRule="auto" w:before="1"/>
        <w:rPr>
          <w:rFonts w:ascii="宋体" w:hAnsi="宋体" w:cs="宋体" w:eastAsia="宋体" w:hint="default"/>
          <w:sz w:val="24"/>
          <w:szCs w:val="24"/>
        </w:rPr>
      </w:pPr>
    </w:p>
    <w:p>
      <w:pPr>
        <w:pStyle w:val="Heading2"/>
        <w:spacing w:line="240" w:lineRule="auto"/>
        <w:ind w:right="105"/>
        <w:jc w:val="left"/>
        <w:rPr>
          <w:b w:val="0"/>
          <w:bCs w:val="0"/>
        </w:rPr>
      </w:pPr>
      <w:r>
        <w:rPr/>
        <w:t>（三）董事、监事、高级管理人员在除股东单位外其他单位的任职或兼职情况</w:t>
      </w:r>
      <w:r>
        <w:rPr>
          <w:b w:val="0"/>
          <w:bCs w:val="0"/>
        </w:rPr>
      </w:r>
    </w:p>
    <w:p>
      <w:pPr>
        <w:spacing w:line="240" w:lineRule="auto" w:before="10"/>
        <w:rPr>
          <w:rFonts w:ascii="等线" w:hAnsi="等线" w:cs="等线" w:eastAsia="等线" w:hint="default"/>
          <w:b/>
          <w:bCs/>
          <w:sz w:val="6"/>
          <w:szCs w:val="6"/>
        </w:rPr>
      </w:pPr>
    </w:p>
    <w:tbl>
      <w:tblPr>
        <w:tblW w:w="0" w:type="auto"/>
        <w:jc w:val="left"/>
        <w:tblInd w:w="184" w:type="dxa"/>
        <w:tblLayout w:type="fixed"/>
        <w:tblCellMar>
          <w:top w:w="0" w:type="dxa"/>
          <w:left w:w="0" w:type="dxa"/>
          <w:bottom w:w="0" w:type="dxa"/>
          <w:right w:w="0" w:type="dxa"/>
        </w:tblCellMar>
        <w:tblLook w:val="01E0"/>
      </w:tblPr>
      <w:tblGrid>
        <w:gridCol w:w="2143"/>
        <w:gridCol w:w="3829"/>
        <w:gridCol w:w="2194"/>
      </w:tblGrid>
      <w:tr>
        <w:trPr>
          <w:trHeight w:val="442" w:hRule="exact"/>
        </w:trPr>
        <w:tc>
          <w:tcPr>
            <w:tcW w:w="214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tabs>
                <w:tab w:pos="401" w:val="left" w:leader="none"/>
              </w:tabs>
              <w:spacing w:line="240" w:lineRule="auto" w:before="61"/>
              <w:ind w:right="0"/>
              <w:jc w:val="center"/>
              <w:rPr>
                <w:rFonts w:ascii="等线" w:hAnsi="等线" w:cs="等线" w:eastAsia="等线" w:hint="default"/>
                <w:sz w:val="20"/>
                <w:szCs w:val="20"/>
              </w:rPr>
            </w:pPr>
            <w:r>
              <w:rPr>
                <w:rFonts w:ascii="等线" w:hAnsi="等线" w:cs="等线" w:eastAsia="等线" w:hint="default"/>
                <w:b/>
                <w:bCs/>
                <w:sz w:val="20"/>
                <w:szCs w:val="20"/>
              </w:rPr>
              <w:t>姓</w:t>
              <w:tab/>
              <w:t>名</w:t>
            </w:r>
            <w:r>
              <w:rPr>
                <w:rFonts w:ascii="等线" w:hAnsi="等线" w:cs="等线" w:eastAsia="等线" w:hint="default"/>
                <w:sz w:val="20"/>
                <w:szCs w:val="20"/>
              </w:rPr>
            </w:r>
          </w:p>
        </w:tc>
        <w:tc>
          <w:tcPr>
            <w:tcW w:w="382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right="0"/>
              <w:jc w:val="center"/>
              <w:rPr>
                <w:rFonts w:ascii="等线" w:hAnsi="等线" w:cs="等线" w:eastAsia="等线" w:hint="default"/>
                <w:sz w:val="20"/>
                <w:szCs w:val="20"/>
              </w:rPr>
            </w:pPr>
            <w:r>
              <w:rPr>
                <w:rFonts w:ascii="等线" w:hAnsi="等线" w:cs="等线" w:eastAsia="等线" w:hint="default"/>
                <w:b/>
                <w:bCs/>
                <w:sz w:val="20"/>
                <w:szCs w:val="20"/>
              </w:rPr>
              <w:t>任职单位</w:t>
            </w:r>
            <w:r>
              <w:rPr>
                <w:rFonts w:ascii="等线" w:hAnsi="等线" w:cs="等线" w:eastAsia="等线" w:hint="default"/>
                <w:sz w:val="20"/>
                <w:szCs w:val="20"/>
              </w:rPr>
            </w:r>
          </w:p>
        </w:tc>
        <w:tc>
          <w:tcPr>
            <w:tcW w:w="219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tabs>
                <w:tab w:pos="401" w:val="left" w:leader="none"/>
              </w:tabs>
              <w:spacing w:line="240" w:lineRule="auto" w:before="61"/>
              <w:ind w:right="0"/>
              <w:jc w:val="center"/>
              <w:rPr>
                <w:rFonts w:ascii="等线" w:hAnsi="等线" w:cs="等线" w:eastAsia="等线" w:hint="default"/>
                <w:sz w:val="20"/>
                <w:szCs w:val="20"/>
              </w:rPr>
            </w:pPr>
            <w:r>
              <w:rPr>
                <w:rFonts w:ascii="等线" w:hAnsi="等线" w:cs="等线" w:eastAsia="等线" w:hint="default"/>
                <w:b/>
                <w:bCs/>
                <w:sz w:val="20"/>
                <w:szCs w:val="20"/>
              </w:rPr>
              <w:t>职</w:t>
              <w:tab/>
              <w:t>务</w:t>
            </w:r>
            <w:r>
              <w:rPr>
                <w:rFonts w:ascii="等线" w:hAnsi="等线" w:cs="等线" w:eastAsia="等线" w:hint="default"/>
                <w:sz w:val="20"/>
                <w:szCs w:val="20"/>
              </w:rPr>
            </w:r>
          </w:p>
        </w:tc>
      </w:tr>
      <w:tr>
        <w:trPr>
          <w:trHeight w:val="407" w:hRule="exact"/>
        </w:trPr>
        <w:tc>
          <w:tcPr>
            <w:tcW w:w="2143" w:type="dxa"/>
            <w:tcBorders>
              <w:top w:val="single" w:sz="4" w:space="0" w:color="000000"/>
              <w:left w:val="single" w:sz="4" w:space="0" w:color="000000"/>
              <w:bottom w:val="nil" w:sz="6" w:space="0" w:color="auto"/>
              <w:right w:val="single" w:sz="4" w:space="0" w:color="000000"/>
            </w:tcBorders>
          </w:tcPr>
          <w:p>
            <w:pPr/>
          </w:p>
        </w:tc>
        <w:tc>
          <w:tcPr>
            <w:tcW w:w="382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0"/>
              <w:ind w:right="1"/>
              <w:jc w:val="center"/>
              <w:rPr>
                <w:rFonts w:ascii="宋体" w:hAnsi="宋体" w:cs="宋体" w:eastAsia="宋体" w:hint="default"/>
                <w:sz w:val="18"/>
                <w:szCs w:val="18"/>
              </w:rPr>
            </w:pPr>
            <w:r>
              <w:rPr>
                <w:rFonts w:ascii="宋体" w:hAnsi="宋体" w:cs="宋体" w:eastAsia="宋体" w:hint="default"/>
                <w:sz w:val="18"/>
                <w:szCs w:val="18"/>
              </w:rPr>
              <w:t>深圳长城开发科技股份有限公司</w:t>
            </w:r>
          </w:p>
        </w:tc>
        <w:tc>
          <w:tcPr>
            <w:tcW w:w="219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1"/>
              <w:ind w:right="1"/>
              <w:jc w:val="center"/>
              <w:rPr>
                <w:rFonts w:ascii="宋体" w:hAnsi="宋体" w:cs="宋体" w:eastAsia="宋体" w:hint="default"/>
                <w:sz w:val="18"/>
                <w:szCs w:val="18"/>
              </w:rPr>
            </w:pPr>
            <w:r>
              <w:rPr>
                <w:rFonts w:ascii="宋体" w:hAnsi="宋体" w:cs="宋体" w:eastAsia="宋体" w:hint="default"/>
                <w:sz w:val="18"/>
                <w:szCs w:val="18"/>
              </w:rPr>
              <w:t>董</w:t>
            </w:r>
            <w:r>
              <w:rPr>
                <w:rFonts w:ascii="宋体" w:hAnsi="宋体" w:cs="宋体" w:eastAsia="宋体" w:hint="default"/>
                <w:spacing w:val="45"/>
                <w:sz w:val="18"/>
                <w:szCs w:val="18"/>
              </w:rPr>
              <w:t> </w:t>
            </w:r>
            <w:r>
              <w:rPr>
                <w:rFonts w:ascii="宋体" w:hAnsi="宋体" w:cs="宋体" w:eastAsia="宋体" w:hint="default"/>
                <w:sz w:val="18"/>
                <w:szCs w:val="18"/>
              </w:rPr>
              <w:t>事</w:t>
            </w:r>
          </w:p>
        </w:tc>
      </w:tr>
      <w:tr>
        <w:trPr>
          <w:trHeight w:val="372"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深圳海量存储设备有限公司</w:t>
            </w:r>
          </w:p>
        </w:tc>
        <w:tc>
          <w:tcPr>
            <w:tcW w:w="2194"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董</w:t>
            </w:r>
            <w:r>
              <w:rPr>
                <w:rFonts w:ascii="宋体" w:hAnsi="宋体" w:cs="宋体" w:eastAsia="宋体" w:hint="default"/>
                <w:spacing w:val="45"/>
                <w:sz w:val="18"/>
                <w:szCs w:val="18"/>
              </w:rPr>
              <w:t> </w:t>
            </w:r>
            <w:r>
              <w:rPr>
                <w:rFonts w:ascii="宋体" w:hAnsi="宋体" w:cs="宋体" w:eastAsia="宋体" w:hint="default"/>
                <w:sz w:val="18"/>
                <w:szCs w:val="18"/>
              </w:rPr>
              <w:t>事</w:t>
            </w:r>
          </w:p>
        </w:tc>
      </w:tr>
      <w:tr>
        <w:trPr>
          <w:trHeight w:val="372"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桂林长海科技有限责任公司</w:t>
            </w:r>
          </w:p>
        </w:tc>
        <w:tc>
          <w:tcPr>
            <w:tcW w:w="2194"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董</w:t>
            </w:r>
            <w:r>
              <w:rPr>
                <w:rFonts w:ascii="宋体" w:hAnsi="宋体" w:cs="宋体" w:eastAsia="宋体" w:hint="default"/>
                <w:spacing w:val="45"/>
                <w:sz w:val="18"/>
                <w:szCs w:val="18"/>
              </w:rPr>
              <w:t> </w:t>
            </w:r>
            <w:r>
              <w:rPr>
                <w:rFonts w:ascii="宋体" w:hAnsi="宋体" w:cs="宋体" w:eastAsia="宋体" w:hint="default"/>
                <w:sz w:val="18"/>
                <w:szCs w:val="18"/>
              </w:rPr>
              <w:t>事</w:t>
            </w:r>
          </w:p>
        </w:tc>
      </w:tr>
      <w:tr>
        <w:trPr>
          <w:trHeight w:val="279"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深圳市科学技术协会</w:t>
            </w:r>
          </w:p>
        </w:tc>
        <w:tc>
          <w:tcPr>
            <w:tcW w:w="2194"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副主席</w:t>
            </w:r>
          </w:p>
        </w:tc>
      </w:tr>
      <w:tr>
        <w:trPr>
          <w:trHeight w:val="186" w:hRule="exact"/>
        </w:trPr>
        <w:tc>
          <w:tcPr>
            <w:tcW w:w="2143" w:type="dxa"/>
            <w:tcBorders>
              <w:top w:val="nil" w:sz="6" w:space="0" w:color="auto"/>
              <w:left w:val="single" w:sz="4" w:space="0" w:color="000000"/>
              <w:bottom w:val="nil" w:sz="6" w:space="0" w:color="auto"/>
              <w:right w:val="single" w:sz="4" w:space="0" w:color="000000"/>
            </w:tcBorders>
          </w:tcPr>
          <w:p>
            <w:pPr>
              <w:pStyle w:val="TableParagraph"/>
              <w:spacing w:line="183" w:lineRule="exact"/>
              <w:ind w:right="524"/>
              <w:jc w:val="right"/>
              <w:rPr>
                <w:rFonts w:ascii="宋体" w:hAnsi="宋体" w:cs="宋体" w:eastAsia="宋体" w:hint="default"/>
                <w:sz w:val="18"/>
                <w:szCs w:val="18"/>
              </w:rPr>
            </w:pPr>
            <w:r>
              <w:rPr>
                <w:rFonts w:ascii="宋体" w:hAnsi="宋体" w:cs="宋体" w:eastAsia="宋体" w:hint="default"/>
                <w:sz w:val="18"/>
                <w:szCs w:val="18"/>
              </w:rPr>
              <w:t>杜和平董事长</w:t>
            </w:r>
          </w:p>
        </w:tc>
        <w:tc>
          <w:tcPr>
            <w:tcW w:w="3829" w:type="dxa"/>
            <w:tcBorders>
              <w:top w:val="nil" w:sz="6" w:space="0" w:color="auto"/>
              <w:left w:val="single" w:sz="4" w:space="0" w:color="000000"/>
              <w:bottom w:val="nil" w:sz="6" w:space="0" w:color="auto"/>
              <w:right w:val="single" w:sz="4" w:space="0" w:color="000000"/>
            </w:tcBorders>
          </w:tcPr>
          <w:p>
            <w:pPr/>
          </w:p>
        </w:tc>
        <w:tc>
          <w:tcPr>
            <w:tcW w:w="2194" w:type="dxa"/>
            <w:tcBorders>
              <w:top w:val="nil" w:sz="6" w:space="0" w:color="auto"/>
              <w:left w:val="single" w:sz="4" w:space="0" w:color="000000"/>
              <w:bottom w:val="nil" w:sz="6" w:space="0" w:color="auto"/>
              <w:right w:val="single" w:sz="4" w:space="0" w:color="000000"/>
            </w:tcBorders>
          </w:tcPr>
          <w:p>
            <w:pPr/>
          </w:p>
        </w:tc>
      </w:tr>
      <w:tr>
        <w:trPr>
          <w:trHeight w:val="279"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183" w:lineRule="exact"/>
              <w:ind w:right="1"/>
              <w:jc w:val="center"/>
              <w:rPr>
                <w:rFonts w:ascii="宋体" w:hAnsi="宋体" w:cs="宋体" w:eastAsia="宋体" w:hint="default"/>
                <w:sz w:val="18"/>
                <w:szCs w:val="18"/>
              </w:rPr>
            </w:pPr>
            <w:r>
              <w:rPr>
                <w:rFonts w:ascii="宋体" w:hAnsi="宋体" w:cs="宋体" w:eastAsia="宋体" w:hint="default"/>
                <w:sz w:val="18"/>
                <w:szCs w:val="18"/>
              </w:rPr>
              <w:t>深圳市计算机行业协会</w:t>
            </w:r>
          </w:p>
        </w:tc>
        <w:tc>
          <w:tcPr>
            <w:tcW w:w="2194"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1"/>
              <w:jc w:val="center"/>
              <w:rPr>
                <w:rFonts w:ascii="宋体" w:hAnsi="宋体" w:cs="宋体" w:eastAsia="宋体" w:hint="default"/>
                <w:sz w:val="18"/>
                <w:szCs w:val="18"/>
              </w:rPr>
            </w:pPr>
            <w:r>
              <w:rPr>
                <w:rFonts w:ascii="宋体" w:hAnsi="宋体" w:cs="宋体" w:eastAsia="宋体" w:hint="default"/>
                <w:sz w:val="18"/>
                <w:szCs w:val="18"/>
              </w:rPr>
              <w:t>会</w:t>
            </w:r>
            <w:r>
              <w:rPr>
                <w:rFonts w:ascii="宋体" w:hAnsi="宋体" w:cs="宋体" w:eastAsia="宋体" w:hint="default"/>
                <w:spacing w:val="45"/>
                <w:sz w:val="18"/>
                <w:szCs w:val="18"/>
              </w:rPr>
              <w:t> </w:t>
            </w:r>
            <w:r>
              <w:rPr>
                <w:rFonts w:ascii="宋体" w:hAnsi="宋体" w:cs="宋体" w:eastAsia="宋体" w:hint="default"/>
                <w:sz w:val="18"/>
                <w:szCs w:val="18"/>
              </w:rPr>
              <w:t>长</w:t>
            </w:r>
          </w:p>
        </w:tc>
      </w:tr>
      <w:tr>
        <w:trPr>
          <w:trHeight w:val="372"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深圳市电脑学会</w:t>
            </w:r>
          </w:p>
        </w:tc>
        <w:tc>
          <w:tcPr>
            <w:tcW w:w="2194"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副理事长</w:t>
            </w:r>
          </w:p>
        </w:tc>
      </w:tr>
      <w:tr>
        <w:trPr>
          <w:trHeight w:val="372"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深圳市科普志愿者协会</w:t>
            </w:r>
          </w:p>
        </w:tc>
        <w:tc>
          <w:tcPr>
            <w:tcW w:w="2194"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理事长</w:t>
            </w:r>
          </w:p>
        </w:tc>
      </w:tr>
      <w:tr>
        <w:trPr>
          <w:trHeight w:val="407" w:hRule="exact"/>
        </w:trPr>
        <w:tc>
          <w:tcPr>
            <w:tcW w:w="2143" w:type="dxa"/>
            <w:tcBorders>
              <w:top w:val="nil" w:sz="6" w:space="0" w:color="auto"/>
              <w:left w:val="single" w:sz="4" w:space="0" w:color="000000"/>
              <w:bottom w:val="single" w:sz="4" w:space="0" w:color="000000"/>
              <w:right w:val="single" w:sz="4" w:space="0" w:color="000000"/>
            </w:tcBorders>
          </w:tcPr>
          <w:p>
            <w:pPr/>
          </w:p>
        </w:tc>
        <w:tc>
          <w:tcPr>
            <w:tcW w:w="382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冠捷科技有限公司</w:t>
            </w:r>
          </w:p>
        </w:tc>
        <w:tc>
          <w:tcPr>
            <w:tcW w:w="219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董</w:t>
            </w:r>
            <w:r>
              <w:rPr>
                <w:rFonts w:ascii="宋体" w:hAnsi="宋体" w:cs="宋体" w:eastAsia="宋体" w:hint="default"/>
                <w:spacing w:val="45"/>
                <w:sz w:val="18"/>
                <w:szCs w:val="18"/>
              </w:rPr>
              <w:t> </w:t>
            </w:r>
            <w:r>
              <w:rPr>
                <w:rFonts w:ascii="宋体" w:hAnsi="宋体" w:cs="宋体" w:eastAsia="宋体" w:hint="default"/>
                <w:sz w:val="18"/>
                <w:szCs w:val="18"/>
              </w:rPr>
              <w:t>事</w:t>
            </w:r>
          </w:p>
        </w:tc>
      </w:tr>
      <w:tr>
        <w:trPr>
          <w:trHeight w:val="407" w:hRule="exact"/>
        </w:trPr>
        <w:tc>
          <w:tcPr>
            <w:tcW w:w="2143" w:type="dxa"/>
            <w:tcBorders>
              <w:top w:val="single" w:sz="4" w:space="0" w:color="000000"/>
              <w:left w:val="single" w:sz="4" w:space="0" w:color="000000"/>
              <w:bottom w:val="nil" w:sz="6" w:space="0" w:color="auto"/>
              <w:right w:val="single" w:sz="4" w:space="0" w:color="000000"/>
            </w:tcBorders>
          </w:tcPr>
          <w:p>
            <w:pPr/>
          </w:p>
        </w:tc>
        <w:tc>
          <w:tcPr>
            <w:tcW w:w="382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0"/>
              <w:ind w:right="1"/>
              <w:jc w:val="center"/>
              <w:rPr>
                <w:rFonts w:ascii="宋体" w:hAnsi="宋体" w:cs="宋体" w:eastAsia="宋体" w:hint="default"/>
                <w:sz w:val="18"/>
                <w:szCs w:val="18"/>
              </w:rPr>
            </w:pPr>
            <w:r>
              <w:rPr>
                <w:rFonts w:ascii="宋体" w:hAnsi="宋体" w:cs="宋体" w:eastAsia="宋体" w:hint="default"/>
                <w:sz w:val="18"/>
                <w:szCs w:val="18"/>
              </w:rPr>
              <w:t>中国电子信息产业集团有限公司</w:t>
            </w:r>
          </w:p>
        </w:tc>
        <w:tc>
          <w:tcPr>
            <w:tcW w:w="219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副总经理</w:t>
            </w:r>
          </w:p>
        </w:tc>
      </w:tr>
      <w:tr>
        <w:trPr>
          <w:trHeight w:val="372"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中国长城计算机集团公司</w:t>
            </w:r>
          </w:p>
        </w:tc>
        <w:tc>
          <w:tcPr>
            <w:tcW w:w="2194"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董事、总经理</w:t>
            </w:r>
          </w:p>
        </w:tc>
      </w:tr>
      <w:tr>
        <w:trPr>
          <w:trHeight w:val="372" w:hRule="exact"/>
        </w:trPr>
        <w:tc>
          <w:tcPr>
            <w:tcW w:w="2143"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524"/>
              <w:jc w:val="right"/>
              <w:rPr>
                <w:rFonts w:ascii="宋体" w:hAnsi="宋体" w:cs="宋体" w:eastAsia="宋体" w:hint="default"/>
                <w:sz w:val="18"/>
                <w:szCs w:val="18"/>
              </w:rPr>
            </w:pPr>
            <w:r>
              <w:rPr>
                <w:rFonts w:ascii="宋体" w:hAnsi="宋体" w:cs="宋体" w:eastAsia="宋体" w:hint="default"/>
                <w:sz w:val="18"/>
                <w:szCs w:val="18"/>
              </w:rPr>
              <w:t>卢明副董事长</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深圳长城开发科技股份有限公司</w:t>
            </w:r>
          </w:p>
        </w:tc>
        <w:tc>
          <w:tcPr>
            <w:tcW w:w="2194"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董  事</w:t>
            </w:r>
          </w:p>
        </w:tc>
      </w:tr>
      <w:tr>
        <w:trPr>
          <w:trHeight w:val="372"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北京艾科泰国际电子有限公司</w:t>
            </w:r>
          </w:p>
        </w:tc>
        <w:tc>
          <w:tcPr>
            <w:tcW w:w="2194"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董  事</w:t>
            </w:r>
          </w:p>
        </w:tc>
      </w:tr>
      <w:tr>
        <w:trPr>
          <w:trHeight w:val="406" w:hRule="exact"/>
        </w:trPr>
        <w:tc>
          <w:tcPr>
            <w:tcW w:w="2143" w:type="dxa"/>
            <w:tcBorders>
              <w:top w:val="nil" w:sz="6" w:space="0" w:color="auto"/>
              <w:left w:val="single" w:sz="4" w:space="0" w:color="000000"/>
              <w:bottom w:val="single" w:sz="4" w:space="0" w:color="000000"/>
              <w:right w:val="single" w:sz="4" w:space="0" w:color="000000"/>
            </w:tcBorders>
          </w:tcPr>
          <w:p>
            <w:pPr/>
          </w:p>
        </w:tc>
        <w:tc>
          <w:tcPr>
            <w:tcW w:w="382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冠捷科技有限公司</w:t>
            </w:r>
          </w:p>
        </w:tc>
        <w:tc>
          <w:tcPr>
            <w:tcW w:w="219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董  事</w:t>
            </w:r>
          </w:p>
        </w:tc>
      </w:tr>
      <w:tr>
        <w:trPr>
          <w:trHeight w:val="407" w:hRule="exact"/>
        </w:trPr>
        <w:tc>
          <w:tcPr>
            <w:tcW w:w="2143" w:type="dxa"/>
            <w:tcBorders>
              <w:top w:val="single" w:sz="4" w:space="0" w:color="000000"/>
              <w:left w:val="single" w:sz="4" w:space="0" w:color="000000"/>
              <w:bottom w:val="nil" w:sz="6" w:space="0" w:color="auto"/>
              <w:right w:val="single" w:sz="4" w:space="0" w:color="000000"/>
            </w:tcBorders>
          </w:tcPr>
          <w:p>
            <w:pPr/>
          </w:p>
        </w:tc>
        <w:tc>
          <w:tcPr>
            <w:tcW w:w="382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0"/>
              <w:ind w:right="1"/>
              <w:jc w:val="center"/>
              <w:rPr>
                <w:rFonts w:ascii="宋体" w:hAnsi="宋体" w:cs="宋体" w:eastAsia="宋体" w:hint="default"/>
                <w:sz w:val="18"/>
                <w:szCs w:val="18"/>
              </w:rPr>
            </w:pPr>
            <w:r>
              <w:rPr>
                <w:rFonts w:ascii="宋体" w:hAnsi="宋体" w:cs="宋体" w:eastAsia="宋体" w:hint="default"/>
                <w:sz w:val="18"/>
                <w:szCs w:val="18"/>
              </w:rPr>
              <w:t>深圳长城开发科技股份有限公司</w:t>
            </w:r>
          </w:p>
        </w:tc>
        <w:tc>
          <w:tcPr>
            <w:tcW w:w="219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1"/>
              <w:ind w:right="0"/>
              <w:jc w:val="center"/>
              <w:rPr>
                <w:rFonts w:ascii="宋体" w:hAnsi="宋体" w:cs="宋体" w:eastAsia="宋体" w:hint="default"/>
                <w:sz w:val="18"/>
                <w:szCs w:val="18"/>
              </w:rPr>
            </w:pPr>
            <w:r>
              <w:rPr>
                <w:rFonts w:ascii="宋体" w:hAnsi="宋体" w:cs="宋体" w:eastAsia="宋体" w:hint="default"/>
                <w:sz w:val="18"/>
                <w:szCs w:val="18"/>
              </w:rPr>
              <w:t>董事长、总裁</w:t>
            </w:r>
          </w:p>
        </w:tc>
      </w:tr>
      <w:tr>
        <w:trPr>
          <w:trHeight w:val="372"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开发科技（香港）有限公司</w:t>
            </w:r>
          </w:p>
        </w:tc>
        <w:tc>
          <w:tcPr>
            <w:tcW w:w="2194"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董  事</w:t>
            </w:r>
          </w:p>
        </w:tc>
      </w:tr>
      <w:tr>
        <w:trPr>
          <w:trHeight w:val="372"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深圳开发磁记录有限公司</w:t>
            </w:r>
          </w:p>
        </w:tc>
        <w:tc>
          <w:tcPr>
            <w:tcW w:w="2194"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董  事</w:t>
            </w:r>
          </w:p>
        </w:tc>
      </w:tr>
      <w:tr>
        <w:trPr>
          <w:trHeight w:val="375"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ExcelstorGroupLimited</w:t>
            </w:r>
          </w:p>
        </w:tc>
        <w:tc>
          <w:tcPr>
            <w:tcW w:w="2194"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董  事</w:t>
            </w:r>
          </w:p>
        </w:tc>
      </w:tr>
      <w:tr>
        <w:trPr>
          <w:trHeight w:val="276"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1"/>
              <w:jc w:val="center"/>
              <w:rPr>
                <w:rFonts w:ascii="宋体" w:hAnsi="宋体" w:cs="宋体" w:eastAsia="宋体" w:hint="default"/>
                <w:sz w:val="18"/>
                <w:szCs w:val="18"/>
              </w:rPr>
            </w:pPr>
            <w:r>
              <w:rPr>
                <w:rFonts w:ascii="宋体" w:hAnsi="宋体" w:cs="宋体" w:eastAsia="宋体" w:hint="default"/>
                <w:sz w:val="18"/>
                <w:szCs w:val="18"/>
              </w:rPr>
              <w:t>深圳易拓科技有限公司</w:t>
            </w:r>
          </w:p>
        </w:tc>
        <w:tc>
          <w:tcPr>
            <w:tcW w:w="2194"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董  事</w:t>
            </w:r>
          </w:p>
        </w:tc>
      </w:tr>
      <w:tr>
        <w:trPr>
          <w:trHeight w:val="186" w:hRule="exact"/>
        </w:trPr>
        <w:tc>
          <w:tcPr>
            <w:tcW w:w="2143" w:type="dxa"/>
            <w:tcBorders>
              <w:top w:val="nil" w:sz="6" w:space="0" w:color="auto"/>
              <w:left w:val="single" w:sz="4" w:space="0" w:color="000000"/>
              <w:bottom w:val="nil" w:sz="6" w:space="0" w:color="auto"/>
              <w:right w:val="single" w:sz="4" w:space="0" w:color="000000"/>
            </w:tcBorders>
          </w:tcPr>
          <w:p>
            <w:pPr>
              <w:pStyle w:val="TableParagraph"/>
              <w:spacing w:line="183" w:lineRule="exact"/>
              <w:ind w:right="480"/>
              <w:jc w:val="right"/>
              <w:rPr>
                <w:rFonts w:ascii="宋体" w:hAnsi="宋体" w:cs="宋体" w:eastAsia="宋体" w:hint="default"/>
                <w:sz w:val="18"/>
                <w:szCs w:val="18"/>
              </w:rPr>
            </w:pPr>
            <w:r>
              <w:rPr>
                <w:rFonts w:ascii="宋体" w:hAnsi="宋体" w:cs="宋体" w:eastAsia="宋体" w:hint="default"/>
                <w:sz w:val="18"/>
                <w:szCs w:val="18"/>
              </w:rPr>
              <w:t>谭文</w:t>
            </w:r>
            <w:r>
              <w:rPr>
                <w:rFonts w:ascii="宋体" w:hAnsi="宋体" w:cs="宋体" w:eastAsia="宋体" w:hint="default"/>
                <w:sz w:val="18"/>
                <w:szCs w:val="18"/>
              </w:rPr>
              <w:t>鋕</w:t>
            </w:r>
            <w:r>
              <w:rPr>
                <w:rFonts w:ascii="宋体" w:hAnsi="宋体" w:cs="宋体" w:eastAsia="宋体" w:hint="default"/>
                <w:sz w:val="18"/>
                <w:szCs w:val="18"/>
              </w:rPr>
              <w:t>董事</w:t>
            </w:r>
          </w:p>
        </w:tc>
        <w:tc>
          <w:tcPr>
            <w:tcW w:w="3829" w:type="dxa"/>
            <w:tcBorders>
              <w:top w:val="nil" w:sz="6" w:space="0" w:color="auto"/>
              <w:left w:val="single" w:sz="4" w:space="0" w:color="000000"/>
              <w:bottom w:val="nil" w:sz="6" w:space="0" w:color="auto"/>
              <w:right w:val="single" w:sz="4" w:space="0" w:color="000000"/>
            </w:tcBorders>
          </w:tcPr>
          <w:p>
            <w:pPr/>
          </w:p>
        </w:tc>
        <w:tc>
          <w:tcPr>
            <w:tcW w:w="2194" w:type="dxa"/>
            <w:tcBorders>
              <w:top w:val="nil" w:sz="6" w:space="0" w:color="auto"/>
              <w:left w:val="single" w:sz="4" w:space="0" w:color="000000"/>
              <w:bottom w:val="nil" w:sz="6" w:space="0" w:color="auto"/>
              <w:right w:val="single" w:sz="4" w:space="0" w:color="000000"/>
            </w:tcBorders>
          </w:tcPr>
          <w:p>
            <w:pPr/>
          </w:p>
        </w:tc>
      </w:tr>
      <w:tr>
        <w:trPr>
          <w:trHeight w:val="279"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183" w:lineRule="exact"/>
              <w:ind w:right="1"/>
              <w:jc w:val="center"/>
              <w:rPr>
                <w:rFonts w:ascii="宋体" w:hAnsi="宋体" w:cs="宋体" w:eastAsia="宋体" w:hint="default"/>
                <w:sz w:val="18"/>
                <w:szCs w:val="18"/>
              </w:rPr>
            </w:pPr>
            <w:r>
              <w:rPr>
                <w:rFonts w:ascii="宋体" w:hAnsi="宋体" w:cs="宋体" w:eastAsia="宋体" w:hint="default"/>
                <w:sz w:val="18"/>
                <w:szCs w:val="18"/>
              </w:rPr>
              <w:t>昂纳信息技术（深圳）有限公司</w:t>
            </w:r>
          </w:p>
        </w:tc>
        <w:tc>
          <w:tcPr>
            <w:tcW w:w="2194"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0"/>
              <w:jc w:val="center"/>
              <w:rPr>
                <w:rFonts w:ascii="宋体" w:hAnsi="宋体" w:cs="宋体" w:eastAsia="宋体" w:hint="default"/>
                <w:sz w:val="18"/>
                <w:szCs w:val="18"/>
              </w:rPr>
            </w:pPr>
            <w:r>
              <w:rPr>
                <w:rFonts w:ascii="宋体" w:hAnsi="宋体" w:cs="宋体" w:eastAsia="宋体" w:hint="default"/>
                <w:sz w:val="18"/>
                <w:szCs w:val="18"/>
              </w:rPr>
              <w:t>董事长</w:t>
            </w:r>
          </w:p>
        </w:tc>
      </w:tr>
      <w:tr>
        <w:trPr>
          <w:trHeight w:val="372"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昂纳光通信有限公司</w:t>
            </w:r>
          </w:p>
        </w:tc>
        <w:tc>
          <w:tcPr>
            <w:tcW w:w="2194"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董  事</w:t>
            </w:r>
          </w:p>
        </w:tc>
      </w:tr>
      <w:tr>
        <w:trPr>
          <w:trHeight w:val="372"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深圳海量存储设备有限公司</w:t>
            </w:r>
          </w:p>
        </w:tc>
        <w:tc>
          <w:tcPr>
            <w:tcW w:w="2194"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董事长</w:t>
            </w:r>
          </w:p>
        </w:tc>
      </w:tr>
      <w:tr>
        <w:trPr>
          <w:trHeight w:val="372"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深圳东红开发磁盘有限公司</w:t>
            </w:r>
          </w:p>
        </w:tc>
        <w:tc>
          <w:tcPr>
            <w:tcW w:w="2194"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副董事长</w:t>
            </w:r>
          </w:p>
        </w:tc>
      </w:tr>
      <w:tr>
        <w:trPr>
          <w:trHeight w:val="406" w:hRule="exact"/>
        </w:trPr>
        <w:tc>
          <w:tcPr>
            <w:tcW w:w="2143" w:type="dxa"/>
            <w:tcBorders>
              <w:top w:val="nil" w:sz="6" w:space="0" w:color="auto"/>
              <w:left w:val="single" w:sz="4" w:space="0" w:color="000000"/>
              <w:bottom w:val="single" w:sz="4" w:space="0" w:color="000000"/>
              <w:right w:val="single" w:sz="4" w:space="0" w:color="000000"/>
            </w:tcBorders>
          </w:tcPr>
          <w:p>
            <w:pPr/>
          </w:p>
        </w:tc>
        <w:tc>
          <w:tcPr>
            <w:tcW w:w="382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冠捷科技有限公司</w:t>
            </w:r>
          </w:p>
        </w:tc>
        <w:tc>
          <w:tcPr>
            <w:tcW w:w="219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董  事</w:t>
            </w:r>
          </w:p>
        </w:tc>
      </w:tr>
      <w:tr>
        <w:trPr>
          <w:trHeight w:val="314" w:hRule="exact"/>
        </w:trPr>
        <w:tc>
          <w:tcPr>
            <w:tcW w:w="2143" w:type="dxa"/>
            <w:tcBorders>
              <w:top w:val="single" w:sz="4" w:space="0" w:color="000000"/>
              <w:left w:val="single" w:sz="4" w:space="0" w:color="000000"/>
              <w:bottom w:val="nil" w:sz="6" w:space="0" w:color="auto"/>
              <w:right w:val="single" w:sz="4" w:space="0" w:color="000000"/>
            </w:tcBorders>
          </w:tcPr>
          <w:p>
            <w:pPr/>
          </w:p>
        </w:tc>
        <w:tc>
          <w:tcPr>
            <w:tcW w:w="382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0"/>
              <w:ind w:right="1"/>
              <w:jc w:val="center"/>
              <w:rPr>
                <w:rFonts w:ascii="宋体" w:hAnsi="宋体" w:cs="宋体" w:eastAsia="宋体" w:hint="default"/>
                <w:sz w:val="18"/>
                <w:szCs w:val="18"/>
              </w:rPr>
            </w:pPr>
            <w:r>
              <w:rPr>
                <w:rFonts w:ascii="宋体" w:hAnsi="宋体" w:cs="宋体" w:eastAsia="宋体" w:hint="default"/>
                <w:sz w:val="18"/>
                <w:szCs w:val="18"/>
              </w:rPr>
              <w:t>中国计算机行业协会</w:t>
            </w:r>
          </w:p>
        </w:tc>
        <w:tc>
          <w:tcPr>
            <w:tcW w:w="219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副会长</w:t>
            </w:r>
          </w:p>
        </w:tc>
      </w:tr>
      <w:tr>
        <w:trPr>
          <w:trHeight w:val="186" w:hRule="exact"/>
        </w:trPr>
        <w:tc>
          <w:tcPr>
            <w:tcW w:w="2143" w:type="dxa"/>
            <w:tcBorders>
              <w:top w:val="nil" w:sz="6" w:space="0" w:color="auto"/>
              <w:left w:val="single" w:sz="4" w:space="0" w:color="000000"/>
              <w:bottom w:val="nil" w:sz="6" w:space="0" w:color="auto"/>
              <w:right w:val="single" w:sz="4" w:space="0" w:color="000000"/>
            </w:tcBorders>
          </w:tcPr>
          <w:p>
            <w:pPr>
              <w:pStyle w:val="TableParagraph"/>
              <w:spacing w:line="183" w:lineRule="exact"/>
              <w:ind w:left="616" w:right="0"/>
              <w:jc w:val="left"/>
              <w:rPr>
                <w:rFonts w:ascii="宋体" w:hAnsi="宋体" w:cs="宋体" w:eastAsia="宋体" w:hint="default"/>
                <w:sz w:val="18"/>
                <w:szCs w:val="18"/>
              </w:rPr>
            </w:pPr>
            <w:r>
              <w:rPr>
                <w:rFonts w:ascii="宋体" w:hAnsi="宋体" w:cs="宋体" w:eastAsia="宋体" w:hint="default"/>
                <w:sz w:val="18"/>
                <w:szCs w:val="18"/>
              </w:rPr>
              <w:t>周庚申董事</w:t>
            </w:r>
          </w:p>
        </w:tc>
        <w:tc>
          <w:tcPr>
            <w:tcW w:w="3829" w:type="dxa"/>
            <w:tcBorders>
              <w:top w:val="nil" w:sz="6" w:space="0" w:color="auto"/>
              <w:left w:val="single" w:sz="4" w:space="0" w:color="000000"/>
              <w:bottom w:val="nil" w:sz="6" w:space="0" w:color="auto"/>
              <w:right w:val="single" w:sz="4" w:space="0" w:color="000000"/>
            </w:tcBorders>
          </w:tcPr>
          <w:p>
            <w:pPr/>
          </w:p>
        </w:tc>
        <w:tc>
          <w:tcPr>
            <w:tcW w:w="2194" w:type="dxa"/>
            <w:tcBorders>
              <w:top w:val="nil" w:sz="6" w:space="0" w:color="auto"/>
              <w:left w:val="single" w:sz="4" w:space="0" w:color="000000"/>
              <w:bottom w:val="nil" w:sz="6" w:space="0" w:color="auto"/>
              <w:right w:val="single" w:sz="4" w:space="0" w:color="000000"/>
            </w:tcBorders>
          </w:tcPr>
          <w:p>
            <w:pPr/>
          </w:p>
        </w:tc>
      </w:tr>
      <w:tr>
        <w:trPr>
          <w:trHeight w:val="186"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183" w:lineRule="exact"/>
              <w:ind w:right="1"/>
              <w:jc w:val="center"/>
              <w:rPr>
                <w:rFonts w:ascii="宋体" w:hAnsi="宋体" w:cs="宋体" w:eastAsia="宋体" w:hint="default"/>
                <w:sz w:val="18"/>
                <w:szCs w:val="18"/>
              </w:rPr>
            </w:pPr>
            <w:r>
              <w:rPr>
                <w:rFonts w:ascii="宋体" w:hAnsi="宋体" w:cs="宋体" w:eastAsia="宋体" w:hint="default"/>
                <w:sz w:val="18"/>
                <w:szCs w:val="18"/>
              </w:rPr>
              <w:t>深圳平板显示协会</w:t>
            </w:r>
          </w:p>
        </w:tc>
        <w:tc>
          <w:tcPr>
            <w:tcW w:w="2194" w:type="dxa"/>
            <w:tcBorders>
              <w:top w:val="nil" w:sz="6" w:space="0" w:color="auto"/>
              <w:left w:val="single" w:sz="4" w:space="0" w:color="000000"/>
              <w:bottom w:val="nil" w:sz="6" w:space="0" w:color="auto"/>
              <w:right w:val="single" w:sz="4" w:space="0" w:color="000000"/>
            </w:tcBorders>
          </w:tcPr>
          <w:p>
            <w:pPr>
              <w:pStyle w:val="TableParagraph"/>
              <w:spacing w:line="183" w:lineRule="exact"/>
              <w:ind w:right="0"/>
              <w:jc w:val="center"/>
              <w:rPr>
                <w:rFonts w:ascii="宋体" w:hAnsi="宋体" w:cs="宋体" w:eastAsia="宋体" w:hint="default"/>
                <w:sz w:val="18"/>
                <w:szCs w:val="18"/>
              </w:rPr>
            </w:pPr>
            <w:r>
              <w:rPr>
                <w:rFonts w:ascii="宋体" w:hAnsi="宋体" w:cs="宋体" w:eastAsia="宋体" w:hint="default"/>
                <w:sz w:val="18"/>
                <w:szCs w:val="18"/>
              </w:rPr>
              <w:t>副会长</w:t>
            </w:r>
          </w:p>
        </w:tc>
      </w:tr>
      <w:tr>
        <w:trPr>
          <w:trHeight w:val="186" w:hRule="exact"/>
        </w:trPr>
        <w:tc>
          <w:tcPr>
            <w:tcW w:w="2143" w:type="dxa"/>
            <w:tcBorders>
              <w:top w:val="nil" w:sz="6" w:space="0" w:color="auto"/>
              <w:left w:val="single" w:sz="4" w:space="0" w:color="000000"/>
              <w:bottom w:val="nil" w:sz="6" w:space="0" w:color="auto"/>
              <w:right w:val="single" w:sz="4" w:space="0" w:color="000000"/>
            </w:tcBorders>
          </w:tcPr>
          <w:p>
            <w:pPr>
              <w:pStyle w:val="TableParagraph"/>
              <w:spacing w:line="183" w:lineRule="exact"/>
              <w:ind w:right="0"/>
              <w:jc w:val="center"/>
              <w:rPr>
                <w:rFonts w:ascii="宋体" w:hAnsi="宋体" w:cs="宋体" w:eastAsia="宋体" w:hint="default"/>
                <w:sz w:val="18"/>
                <w:szCs w:val="18"/>
              </w:rPr>
            </w:pPr>
            <w:r>
              <w:rPr>
                <w:rFonts w:ascii="宋体" w:hAnsi="宋体" w:cs="宋体" w:eastAsia="宋体" w:hint="default"/>
                <w:sz w:val="18"/>
                <w:szCs w:val="18"/>
              </w:rPr>
              <w:t>兼总裁</w:t>
            </w:r>
          </w:p>
        </w:tc>
        <w:tc>
          <w:tcPr>
            <w:tcW w:w="3829" w:type="dxa"/>
            <w:tcBorders>
              <w:top w:val="nil" w:sz="6" w:space="0" w:color="auto"/>
              <w:left w:val="single" w:sz="4" w:space="0" w:color="000000"/>
              <w:bottom w:val="nil" w:sz="6" w:space="0" w:color="auto"/>
              <w:right w:val="single" w:sz="4" w:space="0" w:color="000000"/>
            </w:tcBorders>
          </w:tcPr>
          <w:p>
            <w:pPr/>
          </w:p>
        </w:tc>
        <w:tc>
          <w:tcPr>
            <w:tcW w:w="2194" w:type="dxa"/>
            <w:tcBorders>
              <w:top w:val="nil" w:sz="6" w:space="0" w:color="auto"/>
              <w:left w:val="single" w:sz="4" w:space="0" w:color="000000"/>
              <w:bottom w:val="nil" w:sz="6" w:space="0" w:color="auto"/>
              <w:right w:val="single" w:sz="4" w:space="0" w:color="000000"/>
            </w:tcBorders>
          </w:tcPr>
          <w:p>
            <w:pPr/>
          </w:p>
        </w:tc>
      </w:tr>
      <w:tr>
        <w:trPr>
          <w:trHeight w:val="315" w:hRule="exact"/>
        </w:trPr>
        <w:tc>
          <w:tcPr>
            <w:tcW w:w="2143" w:type="dxa"/>
            <w:tcBorders>
              <w:top w:val="nil" w:sz="6" w:space="0" w:color="auto"/>
              <w:left w:val="single" w:sz="4" w:space="0" w:color="000000"/>
              <w:bottom w:val="single" w:sz="4" w:space="0" w:color="000000"/>
              <w:right w:val="single" w:sz="4" w:space="0" w:color="000000"/>
            </w:tcBorders>
          </w:tcPr>
          <w:p>
            <w:pPr/>
          </w:p>
        </w:tc>
        <w:tc>
          <w:tcPr>
            <w:tcW w:w="3829" w:type="dxa"/>
            <w:tcBorders>
              <w:top w:val="nil" w:sz="6" w:space="0" w:color="auto"/>
              <w:left w:val="single" w:sz="4" w:space="0" w:color="000000"/>
              <w:bottom w:val="single" w:sz="4" w:space="0" w:color="000000"/>
              <w:right w:val="single" w:sz="4" w:space="0" w:color="000000"/>
            </w:tcBorders>
          </w:tcPr>
          <w:p>
            <w:pPr>
              <w:pStyle w:val="TableParagraph"/>
              <w:spacing w:line="183" w:lineRule="exact"/>
              <w:ind w:right="1"/>
              <w:jc w:val="center"/>
              <w:rPr>
                <w:rFonts w:ascii="宋体" w:hAnsi="宋体" w:cs="宋体" w:eastAsia="宋体" w:hint="default"/>
                <w:sz w:val="18"/>
                <w:szCs w:val="18"/>
              </w:rPr>
            </w:pPr>
            <w:r>
              <w:rPr>
                <w:rFonts w:ascii="宋体" w:hAnsi="宋体" w:cs="宋体" w:eastAsia="宋体" w:hint="default"/>
                <w:sz w:val="18"/>
                <w:szCs w:val="18"/>
              </w:rPr>
              <w:t>深圳城市信息化协会</w:t>
            </w:r>
          </w:p>
        </w:tc>
        <w:tc>
          <w:tcPr>
            <w:tcW w:w="2194" w:type="dxa"/>
            <w:tcBorders>
              <w:top w:val="nil" w:sz="6" w:space="0" w:color="auto"/>
              <w:left w:val="single" w:sz="4" w:space="0" w:color="000000"/>
              <w:bottom w:val="single" w:sz="4" w:space="0" w:color="000000"/>
              <w:right w:val="single" w:sz="4" w:space="0" w:color="000000"/>
            </w:tcBorders>
          </w:tcPr>
          <w:p>
            <w:pPr>
              <w:pStyle w:val="TableParagraph"/>
              <w:spacing w:line="183" w:lineRule="exact"/>
              <w:ind w:right="0"/>
              <w:jc w:val="center"/>
              <w:rPr>
                <w:rFonts w:ascii="宋体" w:hAnsi="宋体" w:cs="宋体" w:eastAsia="宋体" w:hint="default"/>
                <w:sz w:val="18"/>
                <w:szCs w:val="18"/>
              </w:rPr>
            </w:pPr>
            <w:r>
              <w:rPr>
                <w:rFonts w:ascii="宋体" w:hAnsi="宋体" w:cs="宋体" w:eastAsia="宋体" w:hint="default"/>
                <w:sz w:val="18"/>
                <w:szCs w:val="18"/>
              </w:rPr>
              <w:t>副会长</w:t>
            </w:r>
          </w:p>
        </w:tc>
      </w:tr>
      <w:tr>
        <w:trPr>
          <w:trHeight w:val="407" w:hRule="exact"/>
        </w:trPr>
        <w:tc>
          <w:tcPr>
            <w:tcW w:w="2143" w:type="dxa"/>
            <w:tcBorders>
              <w:top w:val="single" w:sz="4" w:space="0" w:color="000000"/>
              <w:left w:val="single" w:sz="4" w:space="0" w:color="000000"/>
              <w:bottom w:val="nil" w:sz="6" w:space="0" w:color="auto"/>
              <w:right w:val="single" w:sz="4" w:space="0" w:color="000000"/>
            </w:tcBorders>
          </w:tcPr>
          <w:p>
            <w:pPr/>
          </w:p>
        </w:tc>
        <w:tc>
          <w:tcPr>
            <w:tcW w:w="382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0"/>
              <w:ind w:right="1"/>
              <w:jc w:val="center"/>
              <w:rPr>
                <w:rFonts w:ascii="宋体" w:hAnsi="宋体" w:cs="宋体" w:eastAsia="宋体" w:hint="default"/>
                <w:sz w:val="18"/>
                <w:szCs w:val="18"/>
              </w:rPr>
            </w:pPr>
            <w:r>
              <w:rPr>
                <w:rFonts w:ascii="宋体" w:hAnsi="宋体" w:cs="宋体" w:eastAsia="宋体" w:hint="default"/>
                <w:sz w:val="18"/>
                <w:szCs w:val="18"/>
              </w:rPr>
              <w:t>中国电子科技开发有限公司</w:t>
            </w:r>
          </w:p>
        </w:tc>
        <w:tc>
          <w:tcPr>
            <w:tcW w:w="219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1"/>
              <w:ind w:right="0"/>
              <w:jc w:val="center"/>
              <w:rPr>
                <w:rFonts w:ascii="宋体" w:hAnsi="宋体" w:cs="宋体" w:eastAsia="宋体" w:hint="default"/>
                <w:sz w:val="18"/>
                <w:szCs w:val="18"/>
              </w:rPr>
            </w:pPr>
            <w:r>
              <w:rPr>
                <w:rFonts w:ascii="宋体" w:hAnsi="宋体" w:cs="宋体" w:eastAsia="宋体" w:hint="default"/>
                <w:sz w:val="18"/>
                <w:szCs w:val="18"/>
              </w:rPr>
              <w:t>董  事</w:t>
            </w:r>
          </w:p>
        </w:tc>
      </w:tr>
      <w:tr>
        <w:trPr>
          <w:trHeight w:val="372" w:hRule="exact"/>
        </w:trPr>
        <w:tc>
          <w:tcPr>
            <w:tcW w:w="2143"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616" w:right="0"/>
              <w:jc w:val="left"/>
              <w:rPr>
                <w:rFonts w:ascii="宋体" w:hAnsi="宋体" w:cs="宋体" w:eastAsia="宋体" w:hint="default"/>
                <w:sz w:val="18"/>
                <w:szCs w:val="18"/>
              </w:rPr>
            </w:pPr>
            <w:r>
              <w:rPr>
                <w:rFonts w:ascii="宋体" w:hAnsi="宋体" w:cs="宋体" w:eastAsia="宋体" w:hint="default"/>
                <w:sz w:val="18"/>
                <w:szCs w:val="18"/>
              </w:rPr>
              <w:t>吴列平董事</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中电新视界技术有限公司</w:t>
            </w:r>
          </w:p>
        </w:tc>
        <w:tc>
          <w:tcPr>
            <w:tcW w:w="2194"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董  事</w:t>
            </w:r>
          </w:p>
        </w:tc>
      </w:tr>
      <w:tr>
        <w:trPr>
          <w:trHeight w:val="372" w:hRule="exact"/>
        </w:trPr>
        <w:tc>
          <w:tcPr>
            <w:tcW w:w="2143"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706" w:right="0"/>
              <w:jc w:val="left"/>
              <w:rPr>
                <w:rFonts w:ascii="宋体" w:hAnsi="宋体" w:cs="宋体" w:eastAsia="宋体" w:hint="default"/>
                <w:sz w:val="18"/>
                <w:szCs w:val="18"/>
              </w:rPr>
            </w:pPr>
            <w:r>
              <w:rPr>
                <w:rFonts w:ascii="宋体" w:hAnsi="宋体" w:cs="宋体" w:eastAsia="宋体" w:hint="default"/>
                <w:sz w:val="18"/>
                <w:szCs w:val="18"/>
              </w:rPr>
              <w:t>兼副总裁</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上海浦东软件园股份有限公司</w:t>
            </w:r>
          </w:p>
        </w:tc>
        <w:tc>
          <w:tcPr>
            <w:tcW w:w="2194"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董  事</w:t>
            </w:r>
          </w:p>
        </w:tc>
      </w:tr>
      <w:tr>
        <w:trPr>
          <w:trHeight w:val="406" w:hRule="exact"/>
        </w:trPr>
        <w:tc>
          <w:tcPr>
            <w:tcW w:w="2143" w:type="dxa"/>
            <w:tcBorders>
              <w:top w:val="nil" w:sz="6" w:space="0" w:color="auto"/>
              <w:left w:val="single" w:sz="4" w:space="0" w:color="000000"/>
              <w:bottom w:val="single" w:sz="4" w:space="0" w:color="000000"/>
              <w:right w:val="single" w:sz="4" w:space="0" w:color="000000"/>
            </w:tcBorders>
          </w:tcPr>
          <w:p>
            <w:pPr/>
          </w:p>
        </w:tc>
        <w:tc>
          <w:tcPr>
            <w:tcW w:w="382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中国电子学会医药信息学分会</w:t>
            </w:r>
          </w:p>
        </w:tc>
        <w:tc>
          <w:tcPr>
            <w:tcW w:w="219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常务理事、副秘书长</w:t>
            </w:r>
          </w:p>
        </w:tc>
      </w:tr>
    </w:tbl>
    <w:p>
      <w:pPr>
        <w:spacing w:after="0" w:line="240" w:lineRule="auto"/>
        <w:jc w:val="center"/>
        <w:rPr>
          <w:rFonts w:ascii="宋体" w:hAnsi="宋体" w:cs="宋体" w:eastAsia="宋体" w:hint="default"/>
          <w:sz w:val="18"/>
          <w:szCs w:val="18"/>
        </w:rPr>
        <w:sectPr>
          <w:pgSz w:w="11910" w:h="16840"/>
          <w:pgMar w:header="0" w:footer="982" w:top="1480" w:bottom="1180" w:left="1680" w:right="1580"/>
        </w:sectPr>
      </w:pPr>
    </w:p>
    <w:p>
      <w:pPr>
        <w:spacing w:line="240" w:lineRule="auto" w:before="12"/>
        <w:rPr>
          <w:rFonts w:ascii="等线" w:hAnsi="等线" w:cs="等线" w:eastAsia="等线" w:hint="default"/>
          <w:b/>
          <w:bCs/>
          <w:sz w:val="5"/>
          <w:szCs w:val="5"/>
        </w:rPr>
      </w:pPr>
    </w:p>
    <w:tbl>
      <w:tblPr>
        <w:tblW w:w="0" w:type="auto"/>
        <w:jc w:val="left"/>
        <w:tblInd w:w="184" w:type="dxa"/>
        <w:tblLayout w:type="fixed"/>
        <w:tblCellMar>
          <w:top w:w="0" w:type="dxa"/>
          <w:left w:w="0" w:type="dxa"/>
          <w:bottom w:w="0" w:type="dxa"/>
          <w:right w:w="0" w:type="dxa"/>
        </w:tblCellMar>
        <w:tblLook w:val="01E0"/>
      </w:tblPr>
      <w:tblGrid>
        <w:gridCol w:w="2143"/>
        <w:gridCol w:w="3829"/>
        <w:gridCol w:w="2194"/>
      </w:tblGrid>
      <w:tr>
        <w:trPr>
          <w:trHeight w:val="382" w:hRule="exact"/>
        </w:trPr>
        <w:tc>
          <w:tcPr>
            <w:tcW w:w="2143" w:type="dxa"/>
            <w:tcBorders>
              <w:top w:val="single" w:sz="4" w:space="0" w:color="000000"/>
              <w:left w:val="single" w:sz="4" w:space="0" w:color="000000"/>
              <w:bottom w:val="single" w:sz="4" w:space="0" w:color="000000"/>
              <w:right w:val="single" w:sz="4" w:space="0" w:color="000000"/>
            </w:tcBorders>
          </w:tcPr>
          <w:p>
            <w:pPr/>
          </w:p>
        </w:tc>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闪联信息技术工程中心有限公司</w:t>
            </w:r>
          </w:p>
        </w:tc>
        <w:tc>
          <w:tcPr>
            <w:tcW w:w="2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董  事</w:t>
            </w:r>
          </w:p>
        </w:tc>
      </w:tr>
      <w:tr>
        <w:trPr>
          <w:trHeight w:val="407" w:hRule="exact"/>
        </w:trPr>
        <w:tc>
          <w:tcPr>
            <w:tcW w:w="2143" w:type="dxa"/>
            <w:tcBorders>
              <w:top w:val="single" w:sz="4" w:space="0" w:color="000000"/>
              <w:left w:val="single" w:sz="4" w:space="0" w:color="000000"/>
              <w:bottom w:val="nil" w:sz="6" w:space="0" w:color="auto"/>
              <w:right w:val="single" w:sz="4" w:space="0" w:color="000000"/>
            </w:tcBorders>
          </w:tcPr>
          <w:p>
            <w:pPr/>
          </w:p>
        </w:tc>
        <w:tc>
          <w:tcPr>
            <w:tcW w:w="382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0"/>
              <w:ind w:right="1"/>
              <w:jc w:val="center"/>
              <w:rPr>
                <w:rFonts w:ascii="宋体" w:hAnsi="宋体" w:cs="宋体" w:eastAsia="宋体" w:hint="default"/>
                <w:sz w:val="18"/>
                <w:szCs w:val="18"/>
              </w:rPr>
            </w:pPr>
            <w:r>
              <w:rPr>
                <w:rFonts w:ascii="宋体" w:hAnsi="宋体" w:cs="宋体" w:eastAsia="宋体" w:hint="default"/>
                <w:sz w:val="18"/>
                <w:szCs w:val="18"/>
              </w:rPr>
              <w:t>开信创业投资管理有限公司</w:t>
            </w:r>
          </w:p>
        </w:tc>
        <w:tc>
          <w:tcPr>
            <w:tcW w:w="219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总经理兼管理合伙人</w:t>
            </w:r>
          </w:p>
        </w:tc>
      </w:tr>
      <w:tr>
        <w:trPr>
          <w:trHeight w:val="372"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湖南拓维信息技术有限公司</w:t>
            </w:r>
          </w:p>
        </w:tc>
        <w:tc>
          <w:tcPr>
            <w:tcW w:w="2194"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董  事</w:t>
            </w:r>
          </w:p>
        </w:tc>
      </w:tr>
      <w:tr>
        <w:trPr>
          <w:trHeight w:val="372" w:hRule="exact"/>
        </w:trPr>
        <w:tc>
          <w:tcPr>
            <w:tcW w:w="2143"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434"/>
              <w:jc w:val="right"/>
              <w:rPr>
                <w:rFonts w:ascii="宋体" w:hAnsi="宋体" w:cs="宋体" w:eastAsia="宋体" w:hint="default"/>
                <w:sz w:val="18"/>
                <w:szCs w:val="18"/>
              </w:rPr>
            </w:pPr>
            <w:r>
              <w:rPr>
                <w:rFonts w:ascii="宋体" w:hAnsi="宋体" w:cs="宋体" w:eastAsia="宋体" w:hint="default"/>
                <w:sz w:val="18"/>
                <w:szCs w:val="18"/>
              </w:rPr>
              <w:t>曾之杰独立董事</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中软国际香港有限公司</w:t>
            </w:r>
          </w:p>
        </w:tc>
        <w:tc>
          <w:tcPr>
            <w:tcW w:w="2194"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r>
      <w:tr>
        <w:trPr>
          <w:trHeight w:val="372"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上海爱建股份有限公司</w:t>
            </w:r>
          </w:p>
        </w:tc>
        <w:tc>
          <w:tcPr>
            <w:tcW w:w="2194"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r>
      <w:tr>
        <w:trPr>
          <w:trHeight w:val="408" w:hRule="exact"/>
        </w:trPr>
        <w:tc>
          <w:tcPr>
            <w:tcW w:w="2143" w:type="dxa"/>
            <w:tcBorders>
              <w:top w:val="nil" w:sz="6" w:space="0" w:color="auto"/>
              <w:left w:val="single" w:sz="4" w:space="0" w:color="000000"/>
              <w:bottom w:val="single" w:sz="4" w:space="0" w:color="000000"/>
              <w:right w:val="single" w:sz="4" w:space="0" w:color="000000"/>
            </w:tcBorders>
          </w:tcPr>
          <w:p>
            <w:pPr/>
          </w:p>
        </w:tc>
        <w:tc>
          <w:tcPr>
            <w:tcW w:w="382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AAMA</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中国分会</w:t>
            </w:r>
          </w:p>
        </w:tc>
        <w:tc>
          <w:tcPr>
            <w:tcW w:w="219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执行董事</w:t>
            </w:r>
          </w:p>
        </w:tc>
      </w:tr>
      <w:tr>
        <w:trPr>
          <w:trHeight w:val="442" w:hRule="exact"/>
        </w:trPr>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434"/>
              <w:jc w:val="right"/>
              <w:rPr>
                <w:rFonts w:ascii="宋体" w:hAnsi="宋体" w:cs="宋体" w:eastAsia="宋体" w:hint="default"/>
                <w:sz w:val="18"/>
                <w:szCs w:val="18"/>
              </w:rPr>
            </w:pPr>
            <w:r>
              <w:rPr>
                <w:rFonts w:ascii="宋体" w:hAnsi="宋体" w:cs="宋体" w:eastAsia="宋体" w:hint="default"/>
                <w:sz w:val="18"/>
                <w:szCs w:val="18"/>
              </w:rPr>
              <w:t>黄蓉芳独立董事</w:t>
            </w:r>
          </w:p>
        </w:tc>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宋体" w:hAnsi="宋体" w:cs="宋体" w:eastAsia="宋体" w:hint="default"/>
                <w:sz w:val="18"/>
                <w:szCs w:val="18"/>
              </w:rPr>
            </w:pPr>
            <w:r>
              <w:rPr>
                <w:rFonts w:ascii="宋体" w:hAnsi="宋体" w:cs="宋体" w:eastAsia="宋体" w:hint="default"/>
                <w:sz w:val="18"/>
                <w:szCs w:val="18"/>
              </w:rPr>
              <w:t>北京久其软件股份有限公司</w:t>
            </w:r>
          </w:p>
        </w:tc>
        <w:tc>
          <w:tcPr>
            <w:tcW w:w="2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r>
      <w:tr>
        <w:trPr>
          <w:trHeight w:val="314" w:hRule="exact"/>
        </w:trPr>
        <w:tc>
          <w:tcPr>
            <w:tcW w:w="2143" w:type="dxa"/>
            <w:tcBorders>
              <w:top w:val="single" w:sz="4" w:space="0" w:color="000000"/>
              <w:left w:val="single" w:sz="4" w:space="0" w:color="000000"/>
              <w:bottom w:val="nil" w:sz="6" w:space="0" w:color="auto"/>
              <w:right w:val="single" w:sz="4" w:space="0" w:color="000000"/>
            </w:tcBorders>
          </w:tcPr>
          <w:p>
            <w:pPr/>
          </w:p>
        </w:tc>
        <w:tc>
          <w:tcPr>
            <w:tcW w:w="382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0"/>
              <w:ind w:right="1"/>
              <w:jc w:val="center"/>
              <w:rPr>
                <w:rFonts w:ascii="宋体" w:hAnsi="宋体" w:cs="宋体" w:eastAsia="宋体" w:hint="default"/>
                <w:sz w:val="18"/>
                <w:szCs w:val="18"/>
              </w:rPr>
            </w:pPr>
            <w:r>
              <w:rPr>
                <w:rFonts w:ascii="宋体" w:hAnsi="宋体" w:cs="宋体" w:eastAsia="宋体" w:hint="default"/>
                <w:sz w:val="18"/>
                <w:szCs w:val="18"/>
              </w:rPr>
              <w:t>广西长城计算机有限公司</w:t>
            </w:r>
          </w:p>
        </w:tc>
        <w:tc>
          <w:tcPr>
            <w:tcW w:w="219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总经理</w:t>
            </w:r>
          </w:p>
        </w:tc>
      </w:tr>
      <w:tr>
        <w:trPr>
          <w:trHeight w:val="186" w:hRule="exact"/>
        </w:trPr>
        <w:tc>
          <w:tcPr>
            <w:tcW w:w="2143" w:type="dxa"/>
            <w:tcBorders>
              <w:top w:val="nil" w:sz="6" w:space="0" w:color="auto"/>
              <w:left w:val="single" w:sz="4" w:space="0" w:color="000000"/>
              <w:bottom w:val="nil" w:sz="6" w:space="0" w:color="auto"/>
              <w:right w:val="single" w:sz="4" w:space="0" w:color="000000"/>
            </w:tcBorders>
          </w:tcPr>
          <w:p>
            <w:pPr>
              <w:pStyle w:val="TableParagraph"/>
              <w:spacing w:line="183" w:lineRule="exact"/>
              <w:ind w:right="434"/>
              <w:jc w:val="right"/>
              <w:rPr>
                <w:rFonts w:ascii="宋体" w:hAnsi="宋体" w:cs="宋体" w:eastAsia="宋体" w:hint="default"/>
                <w:sz w:val="18"/>
                <w:szCs w:val="18"/>
              </w:rPr>
            </w:pPr>
            <w:r>
              <w:rPr>
                <w:rFonts w:ascii="宋体" w:hAnsi="宋体" w:cs="宋体" w:eastAsia="宋体" w:hint="default"/>
                <w:sz w:val="18"/>
                <w:szCs w:val="18"/>
              </w:rPr>
              <w:t>于吉永副总裁</w:t>
            </w:r>
          </w:p>
        </w:tc>
        <w:tc>
          <w:tcPr>
            <w:tcW w:w="3829" w:type="dxa"/>
            <w:tcBorders>
              <w:top w:val="nil" w:sz="6" w:space="0" w:color="auto"/>
              <w:left w:val="single" w:sz="4" w:space="0" w:color="000000"/>
              <w:bottom w:val="nil" w:sz="6" w:space="0" w:color="auto"/>
              <w:right w:val="single" w:sz="4" w:space="0" w:color="000000"/>
            </w:tcBorders>
          </w:tcPr>
          <w:p>
            <w:pPr/>
          </w:p>
        </w:tc>
        <w:tc>
          <w:tcPr>
            <w:tcW w:w="2194" w:type="dxa"/>
            <w:tcBorders>
              <w:top w:val="nil" w:sz="6" w:space="0" w:color="auto"/>
              <w:left w:val="single" w:sz="4" w:space="0" w:color="000000"/>
              <w:bottom w:val="nil" w:sz="6" w:space="0" w:color="auto"/>
              <w:right w:val="single" w:sz="4" w:space="0" w:color="000000"/>
            </w:tcBorders>
          </w:tcPr>
          <w:p>
            <w:pPr/>
          </w:p>
        </w:tc>
      </w:tr>
      <w:tr>
        <w:trPr>
          <w:trHeight w:val="314" w:hRule="exact"/>
        </w:trPr>
        <w:tc>
          <w:tcPr>
            <w:tcW w:w="2143" w:type="dxa"/>
            <w:tcBorders>
              <w:top w:val="nil" w:sz="6" w:space="0" w:color="auto"/>
              <w:left w:val="single" w:sz="4" w:space="0" w:color="000000"/>
              <w:bottom w:val="single" w:sz="4" w:space="0" w:color="000000"/>
              <w:right w:val="single" w:sz="4" w:space="0" w:color="000000"/>
            </w:tcBorders>
          </w:tcPr>
          <w:p>
            <w:pPr/>
          </w:p>
        </w:tc>
        <w:tc>
          <w:tcPr>
            <w:tcW w:w="3829" w:type="dxa"/>
            <w:tcBorders>
              <w:top w:val="nil" w:sz="6" w:space="0" w:color="auto"/>
              <w:left w:val="single" w:sz="4" w:space="0" w:color="000000"/>
              <w:bottom w:val="single" w:sz="4" w:space="0" w:color="000000"/>
              <w:right w:val="single" w:sz="4" w:space="0" w:color="000000"/>
            </w:tcBorders>
          </w:tcPr>
          <w:p>
            <w:pPr>
              <w:pStyle w:val="TableParagraph"/>
              <w:spacing w:line="183" w:lineRule="exact"/>
              <w:ind w:right="1"/>
              <w:jc w:val="center"/>
              <w:rPr>
                <w:rFonts w:ascii="宋体" w:hAnsi="宋体" w:cs="宋体" w:eastAsia="宋体" w:hint="default"/>
                <w:sz w:val="18"/>
                <w:szCs w:val="18"/>
              </w:rPr>
            </w:pPr>
            <w:r>
              <w:rPr>
                <w:rFonts w:ascii="宋体" w:hAnsi="宋体" w:cs="宋体" w:eastAsia="宋体" w:hint="default"/>
                <w:sz w:val="18"/>
                <w:szCs w:val="18"/>
              </w:rPr>
              <w:t>北海长城能源科技股份有限公司</w:t>
            </w:r>
          </w:p>
        </w:tc>
        <w:tc>
          <w:tcPr>
            <w:tcW w:w="2194" w:type="dxa"/>
            <w:tcBorders>
              <w:top w:val="nil" w:sz="6" w:space="0" w:color="auto"/>
              <w:left w:val="single" w:sz="4" w:space="0" w:color="000000"/>
              <w:bottom w:val="single" w:sz="4" w:space="0" w:color="000000"/>
              <w:right w:val="single" w:sz="4" w:space="0" w:color="000000"/>
            </w:tcBorders>
          </w:tcPr>
          <w:p>
            <w:pPr>
              <w:pStyle w:val="TableParagraph"/>
              <w:spacing w:line="183" w:lineRule="exact"/>
              <w:ind w:right="0"/>
              <w:jc w:val="center"/>
              <w:rPr>
                <w:rFonts w:ascii="宋体" w:hAnsi="宋体" w:cs="宋体" w:eastAsia="宋体" w:hint="default"/>
                <w:sz w:val="18"/>
                <w:szCs w:val="18"/>
              </w:rPr>
            </w:pPr>
            <w:r>
              <w:rPr>
                <w:rFonts w:ascii="宋体" w:hAnsi="宋体" w:cs="宋体" w:eastAsia="宋体" w:hint="default"/>
                <w:sz w:val="18"/>
                <w:szCs w:val="18"/>
              </w:rPr>
              <w:t>总经理</w:t>
            </w:r>
          </w:p>
        </w:tc>
      </w:tr>
      <w:tr>
        <w:trPr>
          <w:trHeight w:val="443" w:hRule="exact"/>
        </w:trPr>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434"/>
              <w:jc w:val="right"/>
              <w:rPr>
                <w:rFonts w:ascii="宋体" w:hAnsi="宋体" w:cs="宋体" w:eastAsia="宋体" w:hint="default"/>
                <w:sz w:val="18"/>
                <w:szCs w:val="18"/>
              </w:rPr>
            </w:pPr>
            <w:r>
              <w:rPr>
                <w:rFonts w:ascii="宋体" w:hAnsi="宋体" w:cs="宋体" w:eastAsia="宋体" w:hint="default"/>
                <w:sz w:val="18"/>
                <w:szCs w:val="18"/>
              </w:rPr>
              <w:t>赵家礼副总裁</w:t>
            </w:r>
          </w:p>
        </w:tc>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宋体" w:hAnsi="宋体" w:cs="宋体" w:eastAsia="宋体" w:hint="default"/>
                <w:sz w:val="18"/>
                <w:szCs w:val="18"/>
              </w:rPr>
            </w:pPr>
            <w:r>
              <w:rPr>
                <w:rFonts w:ascii="宋体" w:hAnsi="宋体" w:cs="宋体" w:eastAsia="宋体" w:hint="default"/>
                <w:sz w:val="18"/>
                <w:szCs w:val="18"/>
              </w:rPr>
              <w:t>长信数码文化发展有限公司</w:t>
            </w:r>
          </w:p>
        </w:tc>
        <w:tc>
          <w:tcPr>
            <w:tcW w:w="2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董  事</w:t>
            </w:r>
          </w:p>
        </w:tc>
      </w:tr>
      <w:tr>
        <w:trPr>
          <w:trHeight w:val="442" w:hRule="exact"/>
        </w:trPr>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706" w:right="0"/>
              <w:jc w:val="left"/>
              <w:rPr>
                <w:rFonts w:ascii="宋体" w:hAnsi="宋体" w:cs="宋体" w:eastAsia="宋体" w:hint="default"/>
                <w:sz w:val="18"/>
                <w:szCs w:val="18"/>
              </w:rPr>
            </w:pPr>
            <w:r>
              <w:rPr>
                <w:rFonts w:ascii="宋体" w:hAnsi="宋体" w:cs="宋体" w:eastAsia="宋体" w:hint="default"/>
                <w:sz w:val="18"/>
                <w:szCs w:val="18"/>
              </w:rPr>
              <w:t>张强副总裁</w:t>
            </w:r>
          </w:p>
        </w:tc>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宋体" w:hAnsi="宋体" w:cs="宋体" w:eastAsia="宋体" w:hint="default"/>
                <w:sz w:val="18"/>
                <w:szCs w:val="18"/>
              </w:rPr>
            </w:pPr>
            <w:r>
              <w:rPr>
                <w:rFonts w:ascii="宋体" w:hAnsi="宋体" w:cs="宋体" w:eastAsia="宋体" w:hint="default"/>
                <w:sz w:val="18"/>
                <w:szCs w:val="18"/>
              </w:rPr>
              <w:t>中国长城计算机（香港）控股有限公司</w:t>
            </w:r>
          </w:p>
        </w:tc>
        <w:tc>
          <w:tcPr>
            <w:tcW w:w="2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总经理</w:t>
            </w:r>
          </w:p>
        </w:tc>
      </w:tr>
    </w:tbl>
    <w:p>
      <w:pPr>
        <w:spacing w:line="240" w:lineRule="auto" w:before="13"/>
        <w:rPr>
          <w:rFonts w:ascii="等线" w:hAnsi="等线" w:cs="等线" w:eastAsia="等线" w:hint="default"/>
          <w:b/>
          <w:bCs/>
          <w:sz w:val="23"/>
          <w:szCs w:val="23"/>
        </w:rPr>
      </w:pPr>
    </w:p>
    <w:p>
      <w:pPr>
        <w:spacing w:line="336" w:lineRule="auto" w:before="34"/>
        <w:ind w:left="600" w:right="103" w:hanging="480"/>
        <w:jc w:val="left"/>
        <w:rPr>
          <w:rFonts w:ascii="宋体" w:hAnsi="宋体" w:cs="宋体" w:eastAsia="宋体" w:hint="default"/>
          <w:sz w:val="24"/>
          <w:szCs w:val="24"/>
        </w:rPr>
      </w:pPr>
      <w:r>
        <w:rPr>
          <w:rFonts w:ascii="等线" w:hAnsi="等线" w:cs="等线" w:eastAsia="等线" w:hint="default"/>
          <w:b/>
          <w:bCs/>
          <w:sz w:val="24"/>
          <w:szCs w:val="24"/>
        </w:rPr>
        <w:t>（四）年度报酬情况</w:t>
      </w:r>
      <w:r>
        <w:rPr>
          <w:rFonts w:ascii="等线" w:hAnsi="等线" w:cs="等线" w:eastAsia="等线" w:hint="default"/>
          <w:b/>
          <w:bCs/>
          <w:spacing w:val="-57"/>
          <w:sz w:val="24"/>
          <w:szCs w:val="24"/>
        </w:rPr>
        <w:t> </w:t>
      </w:r>
      <w:r>
        <w:rPr>
          <w:rFonts w:ascii="宋体" w:hAnsi="宋体" w:cs="宋体" w:eastAsia="宋体" w:hint="default"/>
          <w:spacing w:val="-3"/>
          <w:sz w:val="24"/>
          <w:szCs w:val="24"/>
        </w:rPr>
        <w:t>根据《公司章程》的规定，董事、监事的报酬由股东大会决定，高级管理人</w:t>
      </w:r>
    </w:p>
    <w:p>
      <w:pPr>
        <w:pStyle w:val="Heading3"/>
        <w:spacing w:line="343" w:lineRule="auto" w:before="58"/>
        <w:ind w:left="119" w:right="109"/>
        <w:jc w:val="left"/>
      </w:pPr>
      <w:r>
        <w:rPr>
          <w:spacing w:val="-4"/>
        </w:rPr>
        <w:t>员的报酬由董事会决定。</w:t>
      </w:r>
      <w:r>
        <w:rPr>
          <w:rFonts w:ascii="Century Gothic" w:hAnsi="Century Gothic" w:cs="Century Gothic" w:eastAsia="Century Gothic" w:hint="default"/>
          <w:spacing w:val="-4"/>
        </w:rPr>
        <w:t>2008</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5</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13</w:t>
      </w:r>
      <w:r>
        <w:rPr>
          <w:rFonts w:ascii="Century Gothic" w:hAnsi="Century Gothic" w:cs="Century Gothic" w:eastAsia="Century Gothic" w:hint="default"/>
          <w:spacing w:val="-8"/>
        </w:rPr>
        <w:t> </w:t>
      </w:r>
      <w:r>
        <w:rPr/>
        <w:t>日召开的</w:t>
      </w:r>
      <w:r>
        <w:rPr>
          <w:spacing w:val="-62"/>
        </w:rPr>
        <w:t> </w:t>
      </w:r>
      <w:r>
        <w:rPr>
          <w:rFonts w:ascii="Century Gothic" w:hAnsi="Century Gothic" w:cs="Century Gothic" w:eastAsia="Century Gothic" w:hint="default"/>
        </w:rPr>
        <w:t>2007</w:t>
      </w:r>
      <w:r>
        <w:rPr>
          <w:rFonts w:ascii="Century Gothic" w:hAnsi="Century Gothic" w:cs="Century Gothic" w:eastAsia="Century Gothic" w:hint="default"/>
          <w:spacing w:val="-8"/>
        </w:rPr>
        <w:t> </w:t>
      </w:r>
      <w:r>
        <w:rPr/>
        <w:t>年度股东大会审议通过 了公司第四届董事会董事津贴调整标准议案及第四届监事会监事津贴调整标准 </w:t>
      </w:r>
      <w:r>
        <w:rPr>
          <w:spacing w:val="-3"/>
        </w:rPr>
        <w:t>议案，相关公告参见</w:t>
      </w:r>
      <w:r>
        <w:rPr>
          <w:spacing w:val="-59"/>
        </w:rPr>
        <w:t> </w:t>
      </w:r>
      <w:r>
        <w:rPr>
          <w:rFonts w:ascii="Century Gothic" w:hAnsi="Century Gothic" w:cs="Century Gothic" w:eastAsia="Century Gothic" w:hint="default"/>
        </w:rPr>
        <w:t>2008</w:t>
      </w:r>
      <w:r>
        <w:rPr>
          <w:rFonts w:ascii="Century Gothic" w:hAnsi="Century Gothic" w:cs="Century Gothic" w:eastAsia="Century Gothic" w:hint="default"/>
          <w:spacing w:val="-6"/>
        </w:rPr>
        <w:t> </w:t>
      </w:r>
      <w:r>
        <w:rPr/>
        <w:t>年</w:t>
      </w:r>
      <w:r>
        <w:rPr>
          <w:spacing w:val="-59"/>
        </w:rPr>
        <w:t> </w:t>
      </w:r>
      <w:r>
        <w:rPr>
          <w:rFonts w:ascii="Century Gothic" w:hAnsi="Century Gothic" w:cs="Century Gothic" w:eastAsia="Century Gothic" w:hint="default"/>
        </w:rPr>
        <w:t>5</w:t>
      </w:r>
      <w:r>
        <w:rPr>
          <w:rFonts w:ascii="Century Gothic" w:hAnsi="Century Gothic" w:cs="Century Gothic" w:eastAsia="Century Gothic" w:hint="default"/>
          <w:spacing w:val="-7"/>
        </w:rPr>
        <w:t> </w:t>
      </w:r>
      <w:r>
        <w:rPr/>
        <w:t>月</w:t>
      </w:r>
      <w:r>
        <w:rPr>
          <w:spacing w:val="-59"/>
        </w:rPr>
        <w:t> </w:t>
      </w:r>
      <w:r>
        <w:rPr>
          <w:rFonts w:ascii="Century Gothic" w:hAnsi="Century Gothic" w:cs="Century Gothic" w:eastAsia="Century Gothic" w:hint="default"/>
        </w:rPr>
        <w:t>14</w:t>
      </w:r>
      <w:r>
        <w:rPr>
          <w:rFonts w:ascii="Century Gothic" w:hAnsi="Century Gothic" w:cs="Century Gothic" w:eastAsia="Century Gothic" w:hint="default"/>
          <w:spacing w:val="-6"/>
        </w:rPr>
        <w:t> </w:t>
      </w:r>
      <w:r>
        <w:rPr>
          <w:spacing w:val="-9"/>
        </w:rPr>
        <w:t>日的《中国证券报》、《证券时报》和《上</w:t>
      </w:r>
      <w:r>
        <w:rPr/>
        <w:t> 海证券报》。</w:t>
      </w:r>
    </w:p>
    <w:p>
      <w:pPr>
        <w:pStyle w:val="Heading3"/>
        <w:spacing w:line="357" w:lineRule="auto" w:before="50"/>
        <w:ind w:left="119" w:right="117" w:firstLine="480"/>
        <w:jc w:val="both"/>
      </w:pPr>
      <w:r>
        <w:rPr>
          <w:spacing w:val="-3"/>
        </w:rPr>
        <w:t>公司高级管理人员实行岗位工资制，其报酬根据公司工资管理制度，以及参</w:t>
      </w:r>
      <w:r>
        <w:rPr/>
        <w:t> 照同行业标准，根据企业经营情况来确定。</w:t>
      </w:r>
    </w:p>
    <w:p>
      <w:pPr>
        <w:pStyle w:val="Heading3"/>
        <w:spacing w:line="348" w:lineRule="auto" w:before="36"/>
        <w:ind w:left="119" w:right="116" w:firstLine="480"/>
        <w:jc w:val="both"/>
      </w:pPr>
      <w:r>
        <w:rPr>
          <w:spacing w:val="-6"/>
        </w:rPr>
        <w:t>公司董事、监事及高级管理人员</w:t>
      </w:r>
      <w:r>
        <w:rPr>
          <w:spacing w:val="-62"/>
        </w:rPr>
        <w:t> </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t>年度所获报酬总额为</w:t>
      </w:r>
      <w:r>
        <w:rPr>
          <w:spacing w:val="-63"/>
        </w:rPr>
        <w:t> </w:t>
      </w:r>
      <w:r>
        <w:rPr>
          <w:rFonts w:ascii="Century Gothic" w:hAnsi="Century Gothic" w:cs="Century Gothic" w:eastAsia="Century Gothic" w:hint="default"/>
        </w:rPr>
        <w:t>417.84</w:t>
      </w:r>
      <w:r>
        <w:rPr>
          <w:rFonts w:ascii="Century Gothic" w:hAnsi="Century Gothic" w:cs="Century Gothic" w:eastAsia="Century Gothic" w:hint="default"/>
          <w:spacing w:val="-7"/>
        </w:rPr>
        <w:t> </w:t>
      </w:r>
      <w:r>
        <w:rPr>
          <w:spacing w:val="-20"/>
        </w:rPr>
        <w:t>万元（含</w:t>
      </w:r>
      <w:r>
        <w:rPr/>
        <w:t> </w:t>
      </w:r>
      <w:r>
        <w:rPr>
          <w:spacing w:val="-3"/>
        </w:rPr>
        <w:t>税），其中副董事长卢明先生、监事杨昕光先生报告期内不在公司受薪，分别在</w:t>
      </w:r>
      <w:r>
        <w:rPr>
          <w:spacing w:val="-111"/>
        </w:rPr>
        <w:t> </w:t>
      </w:r>
      <w:r>
        <w:rPr>
          <w:spacing w:val="-111"/>
        </w:rPr>
      </w:r>
      <w:r>
        <w:rPr/>
        <w:t>中国电子信息产业集团有限公司、中国电子进出口总公司受薪。</w:t>
      </w:r>
    </w:p>
    <w:p>
      <w:pPr>
        <w:spacing w:line="240" w:lineRule="auto" w:before="0"/>
        <w:rPr>
          <w:rFonts w:ascii="宋体" w:hAnsi="宋体" w:cs="宋体" w:eastAsia="宋体" w:hint="default"/>
          <w:sz w:val="28"/>
          <w:szCs w:val="28"/>
        </w:rPr>
      </w:pPr>
    </w:p>
    <w:p>
      <w:pPr>
        <w:pStyle w:val="Heading2"/>
        <w:spacing w:line="240" w:lineRule="auto"/>
        <w:ind w:right="103"/>
        <w:jc w:val="left"/>
        <w:rPr>
          <w:b w:val="0"/>
          <w:bCs w:val="0"/>
        </w:rPr>
      </w:pPr>
      <w:r>
        <w:rPr/>
        <w:t>（五）报告期内离任的董事、监事、高级管理人员姓名及离任原因</w:t>
      </w:r>
      <w:r>
        <w:rPr>
          <w:b w:val="0"/>
          <w:bCs w:val="0"/>
        </w:rPr>
      </w:r>
    </w:p>
    <w:p>
      <w:pPr>
        <w:pStyle w:val="Heading3"/>
        <w:spacing w:line="240" w:lineRule="auto" w:before="132"/>
        <w:ind w:left="600" w:right="103"/>
        <w:jc w:val="left"/>
      </w:pPr>
      <w:r>
        <w:rPr>
          <w:rFonts w:ascii="Century Gothic" w:hAnsi="Century Gothic" w:cs="Century Gothic" w:eastAsia="Century Gothic" w:hint="default"/>
        </w:rPr>
        <w:t>2009</w:t>
      </w:r>
      <w:r>
        <w:rPr>
          <w:rFonts w:ascii="Century Gothic" w:hAnsi="Century Gothic" w:cs="Century Gothic" w:eastAsia="Century Gothic" w:hint="default"/>
          <w:spacing w:val="-31"/>
        </w:rPr>
        <w:t> </w:t>
      </w:r>
      <w:r>
        <w:rPr/>
        <w:t>年公司董事、监事及高级管理人员无人事变动情况。</w:t>
      </w:r>
    </w:p>
    <w:p>
      <w:pPr>
        <w:spacing w:line="240" w:lineRule="auto" w:before="11"/>
        <w:rPr>
          <w:rFonts w:ascii="宋体" w:hAnsi="宋体" w:cs="宋体" w:eastAsia="宋体" w:hint="default"/>
          <w:sz w:val="34"/>
          <w:szCs w:val="34"/>
        </w:rPr>
      </w:pPr>
    </w:p>
    <w:p>
      <w:pPr>
        <w:pStyle w:val="Heading2"/>
        <w:spacing w:line="240" w:lineRule="auto"/>
        <w:ind w:right="103"/>
        <w:jc w:val="left"/>
        <w:rPr>
          <w:b w:val="0"/>
          <w:bCs w:val="0"/>
        </w:rPr>
      </w:pPr>
      <w:r>
        <w:rPr/>
        <w:t>（六）报告期内选举/聘任的公司董事、副总裁等高级管理人员的情况</w:t>
      </w:r>
      <w:r>
        <w:rPr>
          <w:b w:val="0"/>
          <w:bCs w:val="0"/>
        </w:rPr>
      </w:r>
    </w:p>
    <w:p>
      <w:pPr>
        <w:pStyle w:val="Heading3"/>
        <w:spacing w:line="240" w:lineRule="auto" w:before="132"/>
        <w:ind w:left="600" w:right="103"/>
        <w:jc w:val="left"/>
      </w:pPr>
      <w:r>
        <w:rPr>
          <w:rFonts w:ascii="Century Gothic" w:hAnsi="Century Gothic" w:cs="Century Gothic" w:eastAsia="Century Gothic" w:hint="default"/>
        </w:rPr>
        <w:t>2009</w:t>
      </w:r>
      <w:r>
        <w:rPr>
          <w:rFonts w:ascii="Century Gothic" w:hAnsi="Century Gothic" w:cs="Century Gothic" w:eastAsia="Century Gothic" w:hint="default"/>
          <w:spacing w:val="-31"/>
        </w:rPr>
        <w:t> </w:t>
      </w:r>
      <w:r>
        <w:rPr/>
        <w:t>年公司董事、监事及高级管理人员无人事变动情况。</w:t>
      </w:r>
    </w:p>
    <w:p>
      <w:pPr>
        <w:spacing w:line="240" w:lineRule="auto" w:before="11"/>
        <w:rPr>
          <w:rFonts w:ascii="宋体" w:hAnsi="宋体" w:cs="宋体" w:eastAsia="宋体" w:hint="default"/>
          <w:sz w:val="34"/>
          <w:szCs w:val="34"/>
        </w:rPr>
      </w:pPr>
    </w:p>
    <w:p>
      <w:pPr>
        <w:pStyle w:val="Heading2"/>
        <w:spacing w:line="240" w:lineRule="auto"/>
        <w:ind w:right="103"/>
        <w:jc w:val="left"/>
        <w:rPr>
          <w:b w:val="0"/>
          <w:bCs w:val="0"/>
        </w:rPr>
      </w:pPr>
      <w:r>
        <w:rPr/>
        <w:t>（七）公司员工情况</w:t>
      </w:r>
      <w:r>
        <w:rPr>
          <w:b w:val="0"/>
          <w:bCs w:val="0"/>
        </w:rPr>
      </w:r>
    </w:p>
    <w:p>
      <w:pPr>
        <w:spacing w:after="0" w:line="240" w:lineRule="auto"/>
        <w:jc w:val="left"/>
        <w:sectPr>
          <w:pgSz w:w="11910" w:h="16840"/>
          <w:pgMar w:header="0" w:footer="982" w:top="1360" w:bottom="1180" w:left="1680" w:right="1680"/>
        </w:sectPr>
      </w:pPr>
    </w:p>
    <w:p>
      <w:pPr>
        <w:pStyle w:val="Heading3"/>
        <w:spacing w:line="336" w:lineRule="auto" w:before="0"/>
        <w:ind w:right="222" w:firstLine="480"/>
        <w:jc w:val="left"/>
      </w:pPr>
      <w:r>
        <w:rPr/>
        <w:t>截至报告期末，公司共有员工</w:t>
      </w:r>
      <w:r>
        <w:rPr>
          <w:spacing w:val="-61"/>
        </w:rPr>
        <w:t> </w:t>
      </w:r>
      <w:r>
        <w:rPr>
          <w:rFonts w:ascii="Century Gothic" w:hAnsi="Century Gothic" w:cs="Century Gothic" w:eastAsia="Century Gothic" w:hint="default"/>
        </w:rPr>
        <w:t>4421</w:t>
      </w:r>
      <w:r>
        <w:rPr>
          <w:rFonts w:ascii="Century Gothic" w:hAnsi="Century Gothic" w:cs="Century Gothic" w:eastAsia="Century Gothic" w:hint="default"/>
          <w:spacing w:val="-8"/>
        </w:rPr>
        <w:t> </w:t>
      </w:r>
      <w:r>
        <w:rPr/>
        <w:t>人，按人员结构比例如下：技术人员 </w:t>
      </w:r>
      <w:r>
        <w:rPr>
          <w:rFonts w:ascii="Century Gothic" w:hAnsi="Century Gothic" w:cs="Century Gothic" w:eastAsia="Century Gothic" w:hint="default"/>
        </w:rPr>
        <w:t>8.57%</w:t>
      </w:r>
      <w:r>
        <w:rPr/>
        <w:t>，管理人员</w:t>
      </w:r>
      <w:r>
        <w:rPr>
          <w:spacing w:val="-70"/>
        </w:rPr>
        <w:t> </w:t>
      </w:r>
      <w:r>
        <w:rPr>
          <w:rFonts w:ascii="Century Gothic" w:hAnsi="Century Gothic" w:cs="Century Gothic" w:eastAsia="Century Gothic" w:hint="default"/>
        </w:rPr>
        <w:t>10.81%</w:t>
      </w:r>
      <w:r>
        <w:rPr/>
        <w:t>，市场人员</w:t>
      </w:r>
      <w:r>
        <w:rPr>
          <w:spacing w:val="-70"/>
        </w:rPr>
        <w:t> </w:t>
      </w:r>
      <w:r>
        <w:rPr>
          <w:rFonts w:ascii="Century Gothic" w:hAnsi="Century Gothic" w:cs="Century Gothic" w:eastAsia="Century Gothic" w:hint="default"/>
        </w:rPr>
        <w:t>4.52%</w:t>
      </w:r>
      <w:r>
        <w:rPr/>
        <w:t>，生产人员</w:t>
      </w:r>
      <w:r>
        <w:rPr>
          <w:spacing w:val="-70"/>
        </w:rPr>
        <w:t> </w:t>
      </w:r>
      <w:r>
        <w:rPr>
          <w:rFonts w:ascii="Century Gothic" w:hAnsi="Century Gothic" w:cs="Century Gothic" w:eastAsia="Century Gothic" w:hint="default"/>
        </w:rPr>
        <w:t>76.08%</w:t>
      </w:r>
      <w:r>
        <w:rPr/>
        <w:t>；按学历结构比 例如下：硕士及硕士以上</w:t>
      </w:r>
      <w:r>
        <w:rPr>
          <w:spacing w:val="-62"/>
        </w:rPr>
        <w:t> </w:t>
      </w:r>
      <w:r>
        <w:rPr>
          <w:rFonts w:ascii="Century Gothic" w:hAnsi="Century Gothic" w:cs="Century Gothic" w:eastAsia="Century Gothic" w:hint="default"/>
        </w:rPr>
        <w:t>0.9%</w:t>
      </w:r>
      <w:r>
        <w:rPr/>
        <w:t>，本科</w:t>
      </w:r>
      <w:r>
        <w:rPr>
          <w:spacing w:val="-62"/>
        </w:rPr>
        <w:t> </w:t>
      </w:r>
      <w:r>
        <w:rPr>
          <w:rFonts w:ascii="Century Gothic" w:hAnsi="Century Gothic" w:cs="Century Gothic" w:eastAsia="Century Gothic" w:hint="default"/>
        </w:rPr>
        <w:t>11.38%</w:t>
      </w:r>
      <w:r>
        <w:rPr/>
        <w:t>，专科</w:t>
      </w:r>
      <w:r>
        <w:rPr>
          <w:spacing w:val="-62"/>
        </w:rPr>
        <w:t> </w:t>
      </w:r>
      <w:r>
        <w:rPr>
          <w:rFonts w:ascii="Century Gothic" w:hAnsi="Century Gothic" w:cs="Century Gothic" w:eastAsia="Century Gothic" w:hint="default"/>
        </w:rPr>
        <w:t>12.85%</w:t>
      </w:r>
      <w:r>
        <w:rPr/>
        <w:t>，其他</w:t>
      </w:r>
      <w:r>
        <w:rPr>
          <w:spacing w:val="-62"/>
        </w:rPr>
        <w:t> </w:t>
      </w:r>
      <w:r>
        <w:rPr>
          <w:rFonts w:ascii="Century Gothic" w:hAnsi="Century Gothic" w:cs="Century Gothic" w:eastAsia="Century Gothic" w:hint="default"/>
        </w:rPr>
        <w:t>74.87%</w:t>
      </w:r>
      <w:r>
        <w:rPr/>
        <w:t>。</w:t>
      </w:r>
    </w:p>
    <w:p>
      <w:pPr>
        <w:pStyle w:val="Heading3"/>
        <w:spacing w:line="240" w:lineRule="auto" w:before="20"/>
        <w:ind w:left="600" w:right="224"/>
        <w:jc w:val="left"/>
      </w:pPr>
      <w:r>
        <w:rPr/>
        <w:t>截至报告期末，公司需要承担费用的离退休职工共计</w:t>
      </w:r>
      <w:r>
        <w:rPr>
          <w:spacing w:val="-61"/>
        </w:rPr>
        <w:t> </w:t>
      </w:r>
      <w:r>
        <w:rPr>
          <w:rFonts w:ascii="Century Gothic" w:hAnsi="Century Gothic" w:cs="Century Gothic" w:eastAsia="Century Gothic" w:hint="default"/>
        </w:rPr>
        <w:t>16</w:t>
      </w:r>
      <w:r>
        <w:rPr>
          <w:rFonts w:ascii="Century Gothic" w:hAnsi="Century Gothic" w:cs="Century Gothic" w:eastAsia="Century Gothic" w:hint="default"/>
          <w:spacing w:val="-8"/>
        </w:rPr>
        <w:t> </w:t>
      </w:r>
      <w:r>
        <w:rPr/>
        <w:t>人。</w:t>
      </w: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22"/>
          <w:szCs w:val="22"/>
        </w:rPr>
      </w:pPr>
    </w:p>
    <w:p>
      <w:pPr>
        <w:pStyle w:val="Heading1"/>
        <w:tabs>
          <w:tab w:pos="563" w:val="left" w:leader="none"/>
        </w:tabs>
        <w:spacing w:line="240" w:lineRule="auto"/>
        <w:ind w:right="115"/>
        <w:jc w:val="center"/>
        <w:rPr>
          <w:b w:val="0"/>
          <w:bCs w:val="0"/>
        </w:rPr>
      </w:pPr>
      <w:bookmarkStart w:name="_TOC_250006" w:id="5"/>
      <w:r>
        <w:rPr>
          <w:w w:val="95"/>
        </w:rPr>
        <w:t>五</w:t>
        <w:tab/>
      </w:r>
      <w:r>
        <w:rPr/>
        <w:t>公司治理结构</w:t>
      </w:r>
      <w:bookmarkEnd w:id="5"/>
      <w:r>
        <w:rPr>
          <w:b w:val="0"/>
          <w:bCs w:val="0"/>
        </w:rPr>
      </w:r>
    </w:p>
    <w:p>
      <w:pPr>
        <w:pStyle w:val="Heading3"/>
        <w:spacing w:line="357" w:lineRule="auto" w:before="213"/>
        <w:ind w:right="237" w:firstLine="480"/>
        <w:jc w:val="both"/>
      </w:pPr>
      <w:r>
        <w:rPr>
          <w:spacing w:val="-4"/>
        </w:rPr>
        <w:t>公司严格按照《公司法》、《证券法》、《上市公司治理准则》、《关于在</w:t>
      </w:r>
      <w:r>
        <w:rPr/>
        <w:t> </w:t>
      </w:r>
      <w:r>
        <w:rPr>
          <w:spacing w:val="-3"/>
        </w:rPr>
        <w:t>上市公司建立独立董事制度的指导意见》、《深圳证券交易所股票上市规则》和</w:t>
      </w:r>
      <w:r>
        <w:rPr>
          <w:spacing w:val="-110"/>
        </w:rPr>
        <w:t> </w:t>
      </w:r>
      <w:r>
        <w:rPr>
          <w:spacing w:val="-110"/>
        </w:rPr>
      </w:r>
      <w:r>
        <w:rPr>
          <w:spacing w:val="-3"/>
        </w:rPr>
        <w:t>中国证监会有关法律法规及规范性文件的要求，不断完善法人治理结构，建立健</w:t>
      </w:r>
      <w:r>
        <w:rPr>
          <w:spacing w:val="-109"/>
        </w:rPr>
        <w:t> </w:t>
      </w:r>
      <w:r>
        <w:rPr>
          <w:spacing w:val="-109"/>
        </w:rPr>
      </w:r>
      <w:r>
        <w:rPr/>
        <w:t>全现代企业制度，规范公司运作。</w:t>
      </w:r>
    </w:p>
    <w:p>
      <w:pPr>
        <w:spacing w:line="240" w:lineRule="auto" w:before="4"/>
        <w:rPr>
          <w:rFonts w:ascii="宋体" w:hAnsi="宋体" w:cs="宋体" w:eastAsia="宋体" w:hint="default"/>
          <w:sz w:val="27"/>
          <w:szCs w:val="27"/>
        </w:rPr>
      </w:pPr>
    </w:p>
    <w:p>
      <w:pPr>
        <w:pStyle w:val="Heading2"/>
        <w:spacing w:line="240" w:lineRule="auto"/>
        <w:ind w:right="224"/>
        <w:jc w:val="left"/>
        <w:rPr>
          <w:b w:val="0"/>
          <w:bCs w:val="0"/>
        </w:rPr>
      </w:pPr>
      <w:r>
        <w:rPr/>
        <w:t>（一）公司治理活动开展情况</w:t>
      </w:r>
      <w:r>
        <w:rPr>
          <w:b w:val="0"/>
          <w:bCs w:val="0"/>
        </w:rPr>
      </w:r>
    </w:p>
    <w:p>
      <w:pPr>
        <w:pStyle w:val="Heading3"/>
        <w:spacing w:line="240" w:lineRule="auto" w:before="132"/>
        <w:ind w:left="600" w:right="224"/>
        <w:jc w:val="left"/>
      </w:pPr>
      <w:r>
        <w:rPr>
          <w:rFonts w:ascii="Century Gothic" w:hAnsi="Century Gothic" w:cs="Century Gothic" w:eastAsia="Century Gothic" w:hint="default"/>
        </w:rPr>
        <w:t>2007</w:t>
      </w:r>
      <w:r>
        <w:rPr>
          <w:rFonts w:ascii="Century Gothic" w:hAnsi="Century Gothic" w:cs="Century Gothic" w:eastAsia="Century Gothic" w:hint="default"/>
          <w:spacing w:val="-38"/>
        </w:rPr>
        <w:t> </w:t>
      </w:r>
      <w:r>
        <w:rPr/>
        <w:t>年，本公司按照中国证监会和深圳证监局的要求及时启动了公司治理</w:t>
      </w:r>
    </w:p>
    <w:p>
      <w:pPr>
        <w:pStyle w:val="Heading3"/>
        <w:spacing w:line="348" w:lineRule="auto"/>
        <w:ind w:right="106"/>
        <w:jc w:val="left"/>
      </w:pPr>
      <w:r>
        <w:rPr>
          <w:spacing w:val="-6"/>
        </w:rPr>
        <w:t>专项活动，完成了自查、公众评议和整改提高三个阶段的工作。自</w:t>
      </w:r>
      <w:r>
        <w:rPr>
          <w:spacing w:val="-50"/>
        </w:rPr>
        <w:t> </w:t>
      </w:r>
      <w:r>
        <w:rPr>
          <w:rFonts w:ascii="Century Gothic" w:hAnsi="Century Gothic" w:cs="Century Gothic" w:eastAsia="Century Gothic" w:hint="default"/>
        </w:rPr>
        <w:t>2007</w:t>
      </w:r>
      <w:r>
        <w:rPr>
          <w:rFonts w:ascii="Century Gothic" w:hAnsi="Century Gothic" w:cs="Century Gothic" w:eastAsia="Century Gothic" w:hint="default"/>
          <w:spacing w:val="3"/>
        </w:rPr>
        <w:t> </w:t>
      </w:r>
      <w:r>
        <w:rPr/>
        <w:t>年以来，</w:t>
      </w:r>
      <w:r>
        <w:rPr>
          <w:spacing w:val="-118"/>
        </w:rPr>
        <w:t> </w:t>
      </w:r>
      <w:r>
        <w:rPr>
          <w:spacing w:val="-3"/>
        </w:rPr>
        <w:t>公司持续严格按照《公司法》、《证券法》、《上市公司治理准则》、《中国证</w:t>
      </w:r>
      <w:r>
        <w:rPr>
          <w:spacing w:val="-115"/>
        </w:rPr>
        <w:t> </w:t>
      </w:r>
      <w:r>
        <w:rPr>
          <w:spacing w:val="-115"/>
        </w:rPr>
      </w:r>
      <w:r>
        <w:rPr/>
        <w:t>监会公告》（</w:t>
      </w:r>
      <w:r>
        <w:rPr>
          <w:rFonts w:ascii="Century Gothic" w:hAnsi="Century Gothic" w:cs="Century Gothic" w:eastAsia="Century Gothic" w:hint="default"/>
        </w:rPr>
        <w:t>[2008]27</w:t>
      </w:r>
      <w:r>
        <w:rPr>
          <w:rFonts w:ascii="Century Gothic" w:hAnsi="Century Gothic" w:cs="Century Gothic" w:eastAsia="Century Gothic" w:hint="default"/>
          <w:spacing w:val="-7"/>
        </w:rPr>
        <w:t> </w:t>
      </w:r>
      <w:r>
        <w:rPr/>
        <w:t>号）和深圳证监局《关于做好深入推进公司治理专项活 </w:t>
      </w:r>
      <w:r>
        <w:rPr>
          <w:spacing w:val="-3"/>
        </w:rPr>
        <w:t>动相关工作的通知》等有关法律、法规及规范性文件的要求，持续开展公司治理</w:t>
      </w:r>
      <w:r>
        <w:rPr>
          <w:spacing w:val="-111"/>
        </w:rPr>
        <w:t> </w:t>
      </w:r>
      <w:r>
        <w:rPr>
          <w:spacing w:val="-111"/>
        </w:rPr>
      </w:r>
      <w:r>
        <w:rPr/>
        <w:t>活动。</w:t>
      </w:r>
    </w:p>
    <w:p>
      <w:pPr>
        <w:pStyle w:val="Heading3"/>
        <w:spacing w:line="352" w:lineRule="auto" w:before="46"/>
        <w:ind w:right="124" w:firstLine="480"/>
        <w:jc w:val="left"/>
      </w:pPr>
      <w:r>
        <w:rPr>
          <w:rFonts w:ascii="Century Gothic" w:hAnsi="Century Gothic" w:cs="Century Gothic" w:eastAsia="Century Gothic" w:hint="default"/>
        </w:rPr>
        <w:t>2009</w:t>
      </w:r>
      <w:r>
        <w:rPr>
          <w:rFonts w:ascii="Century Gothic" w:hAnsi="Century Gothic" w:cs="Century Gothic" w:eastAsia="Century Gothic" w:hint="default"/>
          <w:spacing w:val="-15"/>
        </w:rPr>
        <w:t> </w:t>
      </w:r>
      <w:r>
        <w:rPr/>
        <w:t>年度作为“上市公司治理整改年”，公司严格按照中国证监会和深圳</w:t>
      </w:r>
      <w:r>
        <w:rPr>
          <w:spacing w:val="-1"/>
        </w:rPr>
        <w:t> </w:t>
      </w:r>
      <w:r>
        <w:rPr>
          <w:spacing w:val="-3"/>
        </w:rPr>
        <w:t>证监局的相关规定和要求，对公司治理情况进行了认真的自查，未发现存在以前</w:t>
      </w:r>
      <w:r>
        <w:rPr>
          <w:spacing w:val="-109"/>
        </w:rPr>
        <w:t> </w:t>
      </w:r>
      <w:r>
        <w:rPr>
          <w:spacing w:val="-109"/>
        </w:rPr>
      </w:r>
      <w:r>
        <w:rPr/>
        <w:t>年度未完成整改的治理问题，本年度公司也未发现新的需进行整改的治理问题。 </w:t>
      </w:r>
      <w:r>
        <w:rPr>
          <w:spacing w:val="-3"/>
        </w:rPr>
        <w:t>公司在报告期内继续巩固治理专项活动整改成果，不断提升公司治理水平；逐步</w:t>
      </w:r>
      <w:r>
        <w:rPr>
          <w:spacing w:val="-109"/>
        </w:rPr>
        <w:t> </w:t>
      </w:r>
      <w:r>
        <w:rPr>
          <w:spacing w:val="-109"/>
        </w:rPr>
      </w:r>
      <w:r>
        <w:rPr>
          <w:spacing w:val="-3"/>
        </w:rPr>
        <w:t>完善各项管理制度，包括《公司章程》、《董事会审计委员会工作条例》、《防</w:t>
      </w:r>
      <w:r>
        <w:rPr>
          <w:spacing w:val="-111"/>
        </w:rPr>
        <w:t> </w:t>
      </w:r>
      <w:r>
        <w:rPr>
          <w:spacing w:val="-111"/>
        </w:rPr>
      </w:r>
      <w:r>
        <w:rPr/>
        <w:t>范控股股东及关联方资金占用管理办法》等，不断加强公司内部控制。</w:t>
      </w:r>
    </w:p>
    <w:p>
      <w:pPr>
        <w:pStyle w:val="Heading3"/>
        <w:spacing w:line="240" w:lineRule="auto" w:before="41"/>
        <w:ind w:left="600" w:right="103"/>
        <w:jc w:val="left"/>
      </w:pPr>
      <w:r>
        <w:rPr/>
        <w:t>根据中国证监会《关于做好上市公司</w:t>
      </w:r>
      <w:r>
        <w:rPr>
          <w:spacing w:val="-68"/>
        </w:rPr>
        <w:t> </w:t>
      </w:r>
      <w:r>
        <w:rPr>
          <w:rFonts w:ascii="Century Gothic" w:hAnsi="Century Gothic" w:cs="Century Gothic" w:eastAsia="Century Gothic" w:hint="default"/>
        </w:rPr>
        <w:t>2009</w:t>
      </w:r>
      <w:r>
        <w:rPr>
          <w:rFonts w:ascii="Century Gothic" w:hAnsi="Century Gothic" w:cs="Century Gothic" w:eastAsia="Century Gothic" w:hint="default"/>
          <w:spacing w:val="-15"/>
        </w:rPr>
        <w:t> </w:t>
      </w:r>
      <w:r>
        <w:rPr/>
        <w:t>年年度报告及相关工作的公告》</w:t>
      </w:r>
    </w:p>
    <w:p>
      <w:pPr>
        <w:pStyle w:val="Heading3"/>
        <w:spacing w:line="352" w:lineRule="auto"/>
        <w:ind w:right="229"/>
        <w:jc w:val="left"/>
      </w:pPr>
      <w:r>
        <w:rPr/>
        <w:t>（证监会公告</w:t>
      </w:r>
      <w:r>
        <w:rPr>
          <w:rFonts w:ascii="Century Gothic" w:hAnsi="Century Gothic" w:cs="Century Gothic" w:eastAsia="Century Gothic" w:hint="default"/>
        </w:rPr>
        <w:t>[2009]34</w:t>
      </w:r>
      <w:r>
        <w:rPr>
          <w:rFonts w:ascii="Century Gothic" w:hAnsi="Century Gothic" w:cs="Century Gothic" w:eastAsia="Century Gothic" w:hint="default"/>
          <w:spacing w:val="-7"/>
        </w:rPr>
        <w:t> </w:t>
      </w:r>
      <w:r>
        <w:rPr/>
        <w:t>号）的要求，为进一步完善信息披露管理制度，加大对 </w:t>
      </w:r>
      <w:r>
        <w:rPr>
          <w:spacing w:val="-3"/>
        </w:rPr>
        <w:t>年报信息披露责任人的问责力度，提高年报信息披露质量和透明度，严格执行对</w:t>
      </w:r>
      <w:r>
        <w:rPr>
          <w:spacing w:val="-109"/>
        </w:rPr>
        <w:t> </w:t>
      </w:r>
      <w:r>
        <w:rPr>
          <w:spacing w:val="-109"/>
        </w:rPr>
      </w:r>
      <w:r>
        <w:rPr>
          <w:spacing w:val="-3"/>
        </w:rPr>
        <w:t>外部单位报送信息的各项管理要求，进一步加强对外部单位报送信息的管理、披</w:t>
      </w:r>
      <w:r>
        <w:rPr>
          <w:spacing w:val="-109"/>
        </w:rPr>
        <w:t> </w:t>
      </w:r>
      <w:r>
        <w:rPr>
          <w:spacing w:val="-109"/>
        </w:rPr>
      </w:r>
      <w:r>
        <w:rPr>
          <w:spacing w:val="-3"/>
        </w:rPr>
        <w:t>露，结合自身实际情况，公司还制定了《年报信息披露重大差错责任责任追究制</w:t>
      </w:r>
      <w:r>
        <w:rPr>
          <w:spacing w:val="-111"/>
        </w:rPr>
        <w:t> </w:t>
      </w:r>
      <w:r>
        <w:rPr>
          <w:spacing w:val="-111"/>
        </w:rPr>
      </w:r>
      <w:r>
        <w:rPr>
          <w:spacing w:val="-3"/>
        </w:rPr>
        <w:t>度》、《外部信息使用人管理制度》，报公司第四届董事会第十八次会议审议通</w:t>
      </w:r>
    </w:p>
    <w:p>
      <w:pPr>
        <w:spacing w:after="0" w:line="352" w:lineRule="auto"/>
        <w:jc w:val="left"/>
        <w:sectPr>
          <w:pgSz w:w="11910" w:h="16840"/>
          <w:pgMar w:header="0" w:footer="982" w:top="1480" w:bottom="1180" w:left="1680" w:right="1560"/>
        </w:sectPr>
      </w:pPr>
    </w:p>
    <w:p>
      <w:pPr>
        <w:pStyle w:val="Heading3"/>
        <w:spacing w:line="357" w:lineRule="auto" w:before="0"/>
        <w:ind w:right="229"/>
        <w:jc w:val="left"/>
      </w:pPr>
      <w:r>
        <w:rPr>
          <w:spacing w:val="-3"/>
        </w:rPr>
        <w:t>过后执行。报告期内，公司没有发生重大会计差错更正、重大遗漏信息补充等情</w:t>
      </w:r>
      <w:r>
        <w:rPr>
          <w:spacing w:val="-111"/>
        </w:rPr>
        <w:t> </w:t>
      </w:r>
      <w:r>
        <w:rPr>
          <w:spacing w:val="-111"/>
        </w:rPr>
      </w:r>
      <w:r>
        <w:rPr/>
        <w:t>况。</w:t>
      </w:r>
    </w:p>
    <w:p>
      <w:pPr>
        <w:pStyle w:val="Heading3"/>
        <w:spacing w:line="240" w:lineRule="auto" w:before="36"/>
        <w:ind w:left="600" w:right="0"/>
        <w:jc w:val="left"/>
      </w:pPr>
      <w:r>
        <w:rPr>
          <w:spacing w:val="-7"/>
        </w:rPr>
        <w:t>总体而言，目前公司经营运作规范、法人治理结构完善、治理制度相对健全。</w:t>
      </w:r>
    </w:p>
    <w:p>
      <w:pPr>
        <w:spacing w:line="240" w:lineRule="auto" w:before="0"/>
        <w:rPr>
          <w:rFonts w:ascii="宋体" w:hAnsi="宋体" w:cs="宋体" w:eastAsia="宋体" w:hint="default"/>
          <w:sz w:val="24"/>
          <w:szCs w:val="24"/>
        </w:rPr>
      </w:pPr>
    </w:p>
    <w:p>
      <w:pPr>
        <w:spacing w:line="336" w:lineRule="auto" w:before="160"/>
        <w:ind w:left="600" w:right="364" w:hanging="480"/>
        <w:jc w:val="left"/>
        <w:rPr>
          <w:rFonts w:ascii="宋体" w:hAnsi="宋体" w:cs="宋体" w:eastAsia="宋体" w:hint="default"/>
          <w:sz w:val="24"/>
          <w:szCs w:val="24"/>
        </w:rPr>
      </w:pPr>
      <w:r>
        <w:rPr>
          <w:rFonts w:ascii="等线" w:hAnsi="等线" w:cs="等线" w:eastAsia="等线" w:hint="default"/>
          <w:b/>
          <w:bCs/>
          <w:sz w:val="24"/>
          <w:szCs w:val="24"/>
        </w:rPr>
        <w:t>（二）向大股东报送未公开信息情况</w:t>
      </w:r>
      <w:r>
        <w:rPr>
          <w:rFonts w:ascii="等线" w:hAnsi="等线" w:cs="等线" w:eastAsia="等线" w:hint="default"/>
          <w:b/>
          <w:bCs/>
          <w:spacing w:val="-51"/>
          <w:sz w:val="24"/>
          <w:szCs w:val="24"/>
        </w:rPr>
        <w:t> </w:t>
      </w:r>
      <w:r>
        <w:rPr>
          <w:rFonts w:ascii="宋体" w:hAnsi="宋体" w:cs="宋体" w:eastAsia="宋体" w:hint="default"/>
          <w:sz w:val="24"/>
          <w:szCs w:val="24"/>
        </w:rPr>
        <w:t>因本公司大股东长城科技股份有限公司（简称“长城科技”）持有本公司</w:t>
      </w:r>
    </w:p>
    <w:p>
      <w:pPr>
        <w:pStyle w:val="Heading3"/>
        <w:spacing w:line="350" w:lineRule="auto" w:before="58"/>
        <w:ind w:right="229"/>
        <w:jc w:val="left"/>
      </w:pPr>
      <w:r>
        <w:rPr>
          <w:rFonts w:ascii="Century Gothic" w:hAnsi="Century Gothic" w:cs="Century Gothic" w:eastAsia="Century Gothic" w:hint="default"/>
        </w:rPr>
        <w:t>47.82%</w:t>
      </w:r>
      <w:r>
        <w:rPr/>
        <w:t>股份，按照《企业会计准则第三十三号——合并财务报表》的规定需合 </w:t>
      </w:r>
      <w:r>
        <w:rPr>
          <w:spacing w:val="-3"/>
        </w:rPr>
        <w:t>并本公司的财务报表，故此长城科技要求本公司财务部每月向其报送财务报表以</w:t>
      </w:r>
      <w:r>
        <w:rPr>
          <w:spacing w:val="-109"/>
        </w:rPr>
        <w:t> </w:t>
      </w:r>
      <w:r>
        <w:rPr>
          <w:spacing w:val="-109"/>
        </w:rPr>
      </w:r>
      <w:r>
        <w:rPr>
          <w:spacing w:val="-3"/>
        </w:rPr>
        <w:t>供其编制合并报表所用，并需接受长城科技聘请的会计师事务所对本公司的相关</w:t>
      </w:r>
      <w:r>
        <w:rPr>
          <w:spacing w:val="-109"/>
        </w:rPr>
        <w:t> </w:t>
      </w:r>
      <w:r>
        <w:rPr>
          <w:spacing w:val="-109"/>
        </w:rPr>
      </w:r>
      <w:r>
        <w:rPr/>
        <w:t>审计。该事项已经公司第四届董事会第五次会议审议通过。</w:t>
      </w:r>
    </w:p>
    <w:p>
      <w:pPr>
        <w:pStyle w:val="Heading3"/>
        <w:spacing w:line="357" w:lineRule="auto" w:before="43"/>
        <w:ind w:right="237" w:firstLine="480"/>
        <w:jc w:val="both"/>
      </w:pPr>
      <w:r>
        <w:rPr>
          <w:spacing w:val="-3"/>
        </w:rPr>
        <w:t>为促使公司以及相关各方在信息传递过程中严格控制知情人范围，公司制定</w:t>
      </w:r>
      <w:r>
        <w:rPr/>
        <w:t> </w:t>
      </w:r>
      <w:r>
        <w:rPr>
          <w:spacing w:val="-3"/>
        </w:rPr>
        <w:t>了《非公开信息知情人保密制度》、《内幕信息知情人员报备制度》，对公司向</w:t>
      </w:r>
      <w:r>
        <w:rPr>
          <w:spacing w:val="-111"/>
        </w:rPr>
        <w:t> </w:t>
      </w:r>
      <w:r>
        <w:rPr>
          <w:spacing w:val="-111"/>
        </w:rPr>
      </w:r>
      <w:r>
        <w:rPr>
          <w:spacing w:val="-3"/>
        </w:rPr>
        <w:t>大股东报送未公开信息的范围以及审批流程进行了规范。此外，公司大股东长城</w:t>
      </w:r>
      <w:r>
        <w:rPr>
          <w:spacing w:val="-109"/>
        </w:rPr>
        <w:t> </w:t>
      </w:r>
      <w:r>
        <w:rPr>
          <w:spacing w:val="-109"/>
        </w:rPr>
      </w:r>
      <w:r>
        <w:rPr>
          <w:spacing w:val="-3"/>
        </w:rPr>
        <w:t>科技签署了《加强未公开信息管理承诺函》，将有力的保证公司未公开信息的合</w:t>
      </w:r>
      <w:r>
        <w:rPr>
          <w:spacing w:val="-111"/>
        </w:rPr>
        <w:t> </w:t>
      </w:r>
      <w:r>
        <w:rPr>
          <w:spacing w:val="-111"/>
        </w:rPr>
      </w:r>
      <w:r>
        <w:rPr/>
        <w:t>规使用。</w:t>
      </w:r>
    </w:p>
    <w:p>
      <w:pPr>
        <w:pStyle w:val="Heading3"/>
        <w:spacing w:line="348" w:lineRule="auto" w:before="36"/>
        <w:ind w:right="237" w:firstLine="480"/>
        <w:jc w:val="both"/>
      </w:pPr>
      <w:r>
        <w:rPr>
          <w:spacing w:val="-3"/>
        </w:rPr>
        <w:t>报告期内，公司已按照深圳证券监管局《关于对上市公司向大股东、实际控</w:t>
      </w:r>
      <w:r>
        <w:rPr/>
        <w:t> </w:t>
      </w:r>
      <w:r>
        <w:rPr>
          <w:spacing w:val="-3"/>
        </w:rPr>
        <w:t>制人提供未公开信息行为加强监管的通知》（深证局公司字</w:t>
      </w:r>
      <w:r>
        <w:rPr>
          <w:rFonts w:ascii="Century Gothic" w:hAnsi="Century Gothic" w:cs="Century Gothic" w:eastAsia="Century Gothic" w:hint="default"/>
          <w:spacing w:val="-3"/>
        </w:rPr>
        <w:t>[2007]11</w:t>
      </w:r>
      <w:r>
        <w:rPr>
          <w:rFonts w:ascii="Century Gothic" w:hAnsi="Century Gothic" w:cs="Century Gothic" w:eastAsia="Century Gothic" w:hint="default"/>
          <w:spacing w:val="8"/>
        </w:rPr>
        <w:t> </w:t>
      </w:r>
      <w:r>
        <w:rPr>
          <w:spacing w:val="-17"/>
        </w:rPr>
        <w:t>号）和《关</w:t>
      </w:r>
      <w:r>
        <w:rPr>
          <w:spacing w:val="-117"/>
        </w:rPr>
        <w:t> </w:t>
      </w:r>
      <w:r>
        <w:rPr>
          <w:spacing w:val="-117"/>
        </w:rPr>
      </w:r>
      <w:r>
        <w:rPr>
          <w:spacing w:val="-3"/>
        </w:rPr>
        <w:t>于对上市公司向大股东、实际控制人提供未公开信息等治理非规范行为加强监管</w:t>
      </w:r>
      <w:r>
        <w:rPr>
          <w:spacing w:val="-109"/>
        </w:rPr>
        <w:t> </w:t>
      </w:r>
      <w:r>
        <w:rPr>
          <w:spacing w:val="-109"/>
        </w:rPr>
      </w:r>
      <w:r>
        <w:rPr/>
        <w:t>的补充通知》（深证局公司字</w:t>
      </w:r>
      <w:r>
        <w:rPr>
          <w:rFonts w:ascii="Century Gothic" w:hAnsi="Century Gothic" w:cs="Century Gothic" w:eastAsia="Century Gothic" w:hint="default"/>
        </w:rPr>
        <w:t>[2007]39</w:t>
      </w:r>
      <w:r>
        <w:rPr>
          <w:rFonts w:ascii="Century Gothic" w:hAnsi="Century Gothic" w:cs="Century Gothic" w:eastAsia="Century Gothic" w:hint="default"/>
          <w:spacing w:val="-7"/>
        </w:rPr>
        <w:t> </w:t>
      </w:r>
      <w:r>
        <w:rPr/>
        <w:t>号）的文件要求，及时履行相关信息的 报备等义务。</w:t>
      </w:r>
    </w:p>
    <w:p>
      <w:pPr>
        <w:spacing w:line="240" w:lineRule="auto" w:before="0"/>
        <w:rPr>
          <w:rFonts w:ascii="宋体" w:hAnsi="宋体" w:cs="宋体" w:eastAsia="宋体" w:hint="default"/>
          <w:sz w:val="28"/>
          <w:szCs w:val="28"/>
        </w:rPr>
      </w:pPr>
    </w:p>
    <w:p>
      <w:pPr>
        <w:spacing w:line="336" w:lineRule="auto" w:before="0"/>
        <w:ind w:left="600" w:right="224" w:hanging="480"/>
        <w:jc w:val="left"/>
        <w:rPr>
          <w:rFonts w:ascii="宋体" w:hAnsi="宋体" w:cs="宋体" w:eastAsia="宋体" w:hint="default"/>
          <w:sz w:val="24"/>
          <w:szCs w:val="24"/>
        </w:rPr>
      </w:pPr>
      <w:r>
        <w:rPr>
          <w:rFonts w:ascii="等线" w:hAnsi="等线" w:cs="等线" w:eastAsia="等线" w:hint="default"/>
          <w:b/>
          <w:bCs/>
          <w:sz w:val="24"/>
          <w:szCs w:val="24"/>
        </w:rPr>
        <w:t>（三）独立董事履行职责情况</w:t>
      </w:r>
      <w:r>
        <w:rPr>
          <w:rFonts w:ascii="等线" w:hAnsi="等线" w:cs="等线" w:eastAsia="等线" w:hint="default"/>
          <w:b/>
          <w:bCs/>
          <w:spacing w:val="-54"/>
          <w:sz w:val="24"/>
          <w:szCs w:val="24"/>
        </w:rPr>
        <w:t> </w:t>
      </w:r>
      <w:r>
        <w:rPr>
          <w:rFonts w:ascii="宋体" w:hAnsi="宋体" w:cs="宋体" w:eastAsia="宋体" w:hint="default"/>
          <w:spacing w:val="-4"/>
          <w:sz w:val="24"/>
          <w:szCs w:val="24"/>
        </w:rPr>
        <w:t>公司根据《公司法》、《公司章程》、《关于在上市公司建立独立董事制度</w:t>
      </w:r>
      <w:r>
        <w:rPr>
          <w:rFonts w:ascii="宋体" w:hAnsi="宋体" w:cs="宋体" w:eastAsia="宋体" w:hint="default"/>
          <w:sz w:val="24"/>
          <w:szCs w:val="24"/>
        </w:rPr>
      </w:r>
    </w:p>
    <w:p>
      <w:pPr>
        <w:pStyle w:val="Heading3"/>
        <w:spacing w:line="240" w:lineRule="auto" w:before="58"/>
        <w:ind w:right="0"/>
        <w:jc w:val="left"/>
      </w:pPr>
      <w:r>
        <w:rPr/>
        <w:t>的指导意见</w:t>
      </w:r>
      <w:r>
        <w:rPr>
          <w:spacing w:val="-65"/>
        </w:rPr>
        <w:t>》</w:t>
      </w:r>
      <w:r>
        <w:rPr>
          <w:spacing w:val="-130"/>
        </w:rPr>
        <w:t>、</w:t>
      </w:r>
      <w:r>
        <w:rPr/>
        <w:t>《上市公司治理准则</w:t>
      </w:r>
      <w:r>
        <w:rPr>
          <w:spacing w:val="-65"/>
        </w:rPr>
        <w:t>》</w:t>
      </w:r>
      <w:r>
        <w:rPr/>
        <w:t>的有关规定</w:t>
      </w:r>
      <w:r>
        <w:rPr>
          <w:spacing w:val="-65"/>
        </w:rPr>
        <w:t>，</w:t>
      </w:r>
      <w:r>
        <w:rPr/>
        <w:t>建立</w:t>
      </w:r>
      <w:r>
        <w:rPr>
          <w:spacing w:val="-65"/>
        </w:rPr>
        <w:t>了</w:t>
      </w:r>
      <w:r>
        <w:rPr/>
        <w:t>《独立董事工作制度</w:t>
      </w:r>
      <w:r>
        <w:rPr>
          <w:spacing w:val="-65"/>
        </w:rPr>
        <w:t>》</w:t>
      </w:r>
      <w:r>
        <w:rPr/>
        <w:t>、</w:t>
      </w:r>
    </w:p>
    <w:p>
      <w:pPr>
        <w:pStyle w:val="Heading3"/>
        <w:spacing w:line="357" w:lineRule="auto" w:before="154"/>
        <w:ind w:right="229"/>
        <w:jc w:val="left"/>
      </w:pPr>
      <w:r>
        <w:rPr>
          <w:spacing w:val="-3"/>
        </w:rPr>
        <w:t>《独立董事年报工作制度》等相关工作制度，主要就独立董事的任免职、特别职</w:t>
      </w:r>
      <w:r>
        <w:rPr>
          <w:spacing w:val="-111"/>
        </w:rPr>
        <w:t> </w:t>
      </w:r>
      <w:r>
        <w:rPr>
          <w:spacing w:val="-111"/>
        </w:rPr>
      </w:r>
      <w:r>
        <w:rPr/>
        <w:t>权、年报工作和独立意见的发表等方面进行了相应的规定。</w:t>
      </w:r>
    </w:p>
    <w:p>
      <w:pPr>
        <w:pStyle w:val="Heading3"/>
        <w:spacing w:line="357" w:lineRule="auto" w:before="36"/>
        <w:ind w:right="103" w:firstLine="480"/>
        <w:jc w:val="left"/>
      </w:pPr>
      <w:r>
        <w:rPr>
          <w:spacing w:val="-7"/>
        </w:rPr>
        <w:t>公司现有三名独立董事，独立董事人数占董事总人数的三分之一。报告期内，</w:t>
      </w:r>
      <w:r>
        <w:rPr/>
        <w:t> 本公司独立董事均严格按照中国证监会的相关规定及前述制度开展工作，认真、 </w:t>
      </w:r>
      <w:r>
        <w:rPr>
          <w:spacing w:val="-3"/>
        </w:rPr>
        <w:t>独立履行职责，听取了经营层年度经营工作情况汇报，并与负责公司年审的注册</w:t>
      </w:r>
      <w:r>
        <w:rPr>
          <w:spacing w:val="-109"/>
        </w:rPr>
        <w:t> </w:t>
      </w:r>
      <w:r>
        <w:rPr>
          <w:spacing w:val="-109"/>
        </w:rPr>
      </w:r>
      <w:r>
        <w:rPr/>
        <w:t>会计师进行了沟通，对公司关联交易、股权收购、对外担保、非公开发行股票、</w:t>
      </w:r>
    </w:p>
    <w:p>
      <w:pPr>
        <w:spacing w:after="0" w:line="357" w:lineRule="auto"/>
        <w:jc w:val="left"/>
        <w:sectPr>
          <w:pgSz w:w="11910" w:h="16840"/>
          <w:pgMar w:header="0" w:footer="982" w:top="1480" w:bottom="1180" w:left="1680" w:right="1560"/>
        </w:sectPr>
      </w:pPr>
    </w:p>
    <w:p>
      <w:pPr>
        <w:pStyle w:val="Heading3"/>
        <w:spacing w:line="357" w:lineRule="auto" w:before="0"/>
        <w:ind w:left="480" w:right="364"/>
        <w:jc w:val="left"/>
      </w:pPr>
      <w:r>
        <w:rPr/>
        <w:t>完善公司内控制度等方面发表了独立的专业意见，在保证董事会决策的科学性、 规范性、客观性及维护公司和中小股东的利益等方面发挥了积极的作用。</w:t>
      </w:r>
    </w:p>
    <w:p>
      <w:pPr>
        <w:pStyle w:val="Heading3"/>
        <w:spacing w:line="240" w:lineRule="auto" w:before="36"/>
        <w:ind w:left="960" w:right="364"/>
        <w:jc w:val="left"/>
      </w:pPr>
      <w:r>
        <w:rPr/>
        <w:t>报告期内，独立董事出席董事会的情况：</w:t>
      </w:r>
    </w:p>
    <w:p>
      <w:pPr>
        <w:spacing w:line="240" w:lineRule="auto" w:before="9"/>
        <w:rPr>
          <w:rFonts w:ascii="宋体" w:hAnsi="宋体" w:cs="宋体" w:eastAsia="宋体" w:hint="default"/>
          <w:sz w:val="8"/>
          <w:szCs w:val="8"/>
        </w:rPr>
      </w:pPr>
    </w:p>
    <w:tbl>
      <w:tblPr>
        <w:tblW w:w="0" w:type="auto"/>
        <w:jc w:val="left"/>
        <w:tblInd w:w="116" w:type="dxa"/>
        <w:tblLayout w:type="fixed"/>
        <w:tblCellMar>
          <w:top w:w="0" w:type="dxa"/>
          <w:left w:w="0" w:type="dxa"/>
          <w:bottom w:w="0" w:type="dxa"/>
          <w:right w:w="0" w:type="dxa"/>
        </w:tblCellMar>
        <w:tblLook w:val="01E0"/>
      </w:tblPr>
      <w:tblGrid>
        <w:gridCol w:w="1784"/>
        <w:gridCol w:w="1782"/>
        <w:gridCol w:w="1259"/>
        <w:gridCol w:w="1363"/>
        <w:gridCol w:w="1364"/>
        <w:gridCol w:w="1470"/>
      </w:tblGrid>
      <w:tr>
        <w:trPr>
          <w:trHeight w:val="634" w:hRule="exact"/>
        </w:trPr>
        <w:tc>
          <w:tcPr>
            <w:tcW w:w="178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25"/>
              <w:ind w:left="103" w:right="0"/>
              <w:jc w:val="left"/>
              <w:rPr>
                <w:rFonts w:ascii="等线" w:hAnsi="等线" w:cs="等线" w:eastAsia="等线" w:hint="default"/>
                <w:sz w:val="24"/>
                <w:szCs w:val="24"/>
              </w:rPr>
            </w:pPr>
            <w:r>
              <w:rPr>
                <w:rFonts w:ascii="等线" w:hAnsi="等线" w:cs="等线" w:eastAsia="等线" w:hint="default"/>
                <w:b/>
                <w:bCs/>
                <w:sz w:val="24"/>
                <w:szCs w:val="24"/>
              </w:rPr>
              <w:t>独立董事姓名</w:t>
            </w:r>
            <w:r>
              <w:rPr>
                <w:rFonts w:ascii="等线" w:hAnsi="等线" w:cs="等线" w:eastAsia="等线" w:hint="default"/>
                <w:sz w:val="24"/>
                <w:szCs w:val="24"/>
              </w:rPr>
            </w:r>
          </w:p>
        </w:tc>
        <w:tc>
          <w:tcPr>
            <w:tcW w:w="178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9" w:lineRule="exact"/>
              <w:ind w:right="0"/>
              <w:jc w:val="center"/>
              <w:rPr>
                <w:rFonts w:ascii="等线" w:hAnsi="等线" w:cs="等线" w:eastAsia="等线" w:hint="default"/>
                <w:sz w:val="24"/>
                <w:szCs w:val="24"/>
              </w:rPr>
            </w:pPr>
            <w:r>
              <w:rPr>
                <w:rFonts w:ascii="等线" w:hAnsi="等线" w:cs="等线" w:eastAsia="等线" w:hint="default"/>
                <w:b/>
                <w:bCs/>
                <w:sz w:val="24"/>
                <w:szCs w:val="24"/>
              </w:rPr>
              <w:t>本年应参加董</w:t>
            </w:r>
            <w:r>
              <w:rPr>
                <w:rFonts w:ascii="等线" w:hAnsi="等线" w:cs="等线" w:eastAsia="等线" w:hint="default"/>
                <w:sz w:val="24"/>
                <w:szCs w:val="24"/>
              </w:rPr>
            </w:r>
          </w:p>
          <w:p>
            <w:pPr>
              <w:pStyle w:val="TableParagraph"/>
              <w:spacing w:line="320" w:lineRule="exact"/>
              <w:ind w:right="1"/>
              <w:jc w:val="center"/>
              <w:rPr>
                <w:rFonts w:ascii="等线" w:hAnsi="等线" w:cs="等线" w:eastAsia="等线" w:hint="default"/>
                <w:sz w:val="24"/>
                <w:szCs w:val="24"/>
              </w:rPr>
            </w:pPr>
            <w:r>
              <w:rPr>
                <w:rFonts w:ascii="等线" w:hAnsi="等线" w:cs="等线" w:eastAsia="等线" w:hint="default"/>
                <w:b/>
                <w:bCs/>
                <w:sz w:val="24"/>
                <w:szCs w:val="24"/>
              </w:rPr>
              <w:t>事会次数</w:t>
            </w:r>
            <w:r>
              <w:rPr>
                <w:rFonts w:ascii="等线" w:hAnsi="等线" w:cs="等线" w:eastAsia="等线" w:hint="default"/>
                <w:sz w:val="24"/>
                <w:szCs w:val="24"/>
              </w:rPr>
            </w:r>
          </w:p>
        </w:tc>
        <w:tc>
          <w:tcPr>
            <w:tcW w:w="125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9" w:lineRule="exact"/>
              <w:ind w:left="1" w:right="0"/>
              <w:jc w:val="center"/>
              <w:rPr>
                <w:rFonts w:ascii="等线" w:hAnsi="等线" w:cs="等线" w:eastAsia="等线" w:hint="default"/>
                <w:sz w:val="24"/>
                <w:szCs w:val="24"/>
              </w:rPr>
            </w:pPr>
            <w:r>
              <w:rPr>
                <w:rFonts w:ascii="等线" w:hAnsi="等线" w:cs="等线" w:eastAsia="等线" w:hint="default"/>
                <w:b/>
                <w:bCs/>
                <w:sz w:val="24"/>
                <w:szCs w:val="24"/>
              </w:rPr>
              <w:t>亲自出席</w:t>
            </w:r>
            <w:r>
              <w:rPr>
                <w:rFonts w:ascii="等线" w:hAnsi="等线" w:cs="等线" w:eastAsia="等线" w:hint="default"/>
                <w:sz w:val="24"/>
                <w:szCs w:val="24"/>
              </w:rPr>
            </w:r>
          </w:p>
          <w:p>
            <w:pPr>
              <w:pStyle w:val="TableParagraph"/>
              <w:spacing w:line="320" w:lineRule="exact"/>
              <w:ind w:right="0"/>
              <w:jc w:val="center"/>
              <w:rPr>
                <w:rFonts w:ascii="等线" w:hAnsi="等线" w:cs="等线" w:eastAsia="等线" w:hint="default"/>
                <w:sz w:val="24"/>
                <w:szCs w:val="24"/>
              </w:rPr>
            </w:pPr>
            <w:r>
              <w:rPr>
                <w:rFonts w:ascii="等线" w:hAnsi="等线" w:cs="等线" w:eastAsia="等线" w:hint="default"/>
                <w:b/>
                <w:bCs/>
                <w:sz w:val="24"/>
                <w:szCs w:val="24"/>
              </w:rPr>
              <w:t>（次）</w:t>
            </w:r>
            <w:r>
              <w:rPr>
                <w:rFonts w:ascii="等线" w:hAnsi="等线" w:cs="等线" w:eastAsia="等线" w:hint="default"/>
                <w:sz w:val="24"/>
                <w:szCs w:val="24"/>
              </w:rPr>
            </w:r>
          </w:p>
        </w:tc>
        <w:tc>
          <w:tcPr>
            <w:tcW w:w="136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9" w:lineRule="exact"/>
              <w:ind w:left="2" w:right="0"/>
              <w:jc w:val="center"/>
              <w:rPr>
                <w:rFonts w:ascii="等线" w:hAnsi="等线" w:cs="等线" w:eastAsia="等线" w:hint="default"/>
                <w:sz w:val="24"/>
                <w:szCs w:val="24"/>
              </w:rPr>
            </w:pPr>
            <w:r>
              <w:rPr>
                <w:rFonts w:ascii="等线" w:hAnsi="等线" w:cs="等线" w:eastAsia="等线" w:hint="default"/>
                <w:b/>
                <w:bCs/>
                <w:sz w:val="24"/>
                <w:szCs w:val="24"/>
              </w:rPr>
              <w:t>委托出席</w:t>
            </w:r>
            <w:r>
              <w:rPr>
                <w:rFonts w:ascii="等线" w:hAnsi="等线" w:cs="等线" w:eastAsia="等线" w:hint="default"/>
                <w:sz w:val="24"/>
                <w:szCs w:val="24"/>
              </w:rPr>
            </w:r>
          </w:p>
          <w:p>
            <w:pPr>
              <w:pStyle w:val="TableParagraph"/>
              <w:spacing w:line="320" w:lineRule="exact"/>
              <w:ind w:left="1" w:right="0"/>
              <w:jc w:val="center"/>
              <w:rPr>
                <w:rFonts w:ascii="等线" w:hAnsi="等线" w:cs="等线" w:eastAsia="等线" w:hint="default"/>
                <w:sz w:val="24"/>
                <w:szCs w:val="24"/>
              </w:rPr>
            </w:pPr>
            <w:r>
              <w:rPr>
                <w:rFonts w:ascii="等线" w:hAnsi="等线" w:cs="等线" w:eastAsia="等线" w:hint="default"/>
                <w:b/>
                <w:bCs/>
                <w:sz w:val="24"/>
                <w:szCs w:val="24"/>
              </w:rPr>
              <w:t>（次）</w:t>
            </w:r>
            <w:r>
              <w:rPr>
                <w:rFonts w:ascii="等线" w:hAnsi="等线" w:cs="等线" w:eastAsia="等线" w:hint="default"/>
                <w:sz w:val="24"/>
                <w:szCs w:val="24"/>
              </w:rPr>
            </w:r>
          </w:p>
        </w:tc>
        <w:tc>
          <w:tcPr>
            <w:tcW w:w="136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97" w:lineRule="exact"/>
              <w:ind w:left="57" w:right="0"/>
              <w:jc w:val="center"/>
              <w:rPr>
                <w:rFonts w:ascii="等线" w:hAnsi="等线" w:cs="等线" w:eastAsia="等线" w:hint="default"/>
                <w:sz w:val="24"/>
                <w:szCs w:val="24"/>
              </w:rPr>
            </w:pPr>
            <w:r>
              <w:rPr>
                <w:rFonts w:ascii="等线" w:hAnsi="等线" w:cs="等线" w:eastAsia="等线" w:hint="default"/>
                <w:b/>
                <w:bCs/>
                <w:sz w:val="24"/>
                <w:szCs w:val="24"/>
              </w:rPr>
              <w:t>缺席（次）</w:t>
            </w:r>
            <w:r>
              <w:rPr>
                <w:rFonts w:ascii="等线" w:hAnsi="等线" w:cs="等线" w:eastAsia="等线" w:hint="default"/>
                <w:sz w:val="24"/>
                <w:szCs w:val="24"/>
              </w:rPr>
            </w:r>
          </w:p>
        </w:tc>
        <w:tc>
          <w:tcPr>
            <w:tcW w:w="147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97" w:lineRule="exact"/>
              <w:ind w:right="1"/>
              <w:jc w:val="center"/>
              <w:rPr>
                <w:rFonts w:ascii="等线" w:hAnsi="等线" w:cs="等线" w:eastAsia="等线" w:hint="default"/>
                <w:sz w:val="24"/>
                <w:szCs w:val="24"/>
              </w:rPr>
            </w:pPr>
            <w:r>
              <w:rPr>
                <w:rFonts w:ascii="等线" w:hAnsi="等线" w:cs="等线" w:eastAsia="等线" w:hint="default"/>
                <w:b/>
                <w:bCs/>
                <w:sz w:val="24"/>
                <w:szCs w:val="24"/>
              </w:rPr>
              <w:t>备注</w:t>
            </w:r>
            <w:r>
              <w:rPr>
                <w:rFonts w:ascii="等线" w:hAnsi="等线" w:cs="等线" w:eastAsia="等线" w:hint="default"/>
                <w:sz w:val="24"/>
                <w:szCs w:val="24"/>
              </w:rPr>
            </w:r>
          </w:p>
        </w:tc>
      </w:tr>
      <w:tr>
        <w:trPr>
          <w:trHeight w:val="468"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526" w:right="0"/>
              <w:jc w:val="left"/>
              <w:rPr>
                <w:rFonts w:ascii="宋体" w:hAnsi="宋体" w:cs="宋体" w:eastAsia="宋体" w:hint="default"/>
                <w:sz w:val="24"/>
                <w:szCs w:val="24"/>
              </w:rPr>
            </w:pPr>
            <w:r>
              <w:rPr>
                <w:rFonts w:ascii="宋体" w:hAnsi="宋体" w:cs="宋体" w:eastAsia="宋体" w:hint="default"/>
                <w:sz w:val="24"/>
                <w:szCs w:val="24"/>
              </w:rPr>
              <w:t>曾之杰</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
              <w:jc w:val="center"/>
              <w:rPr>
                <w:rFonts w:ascii="Times New Roman" w:hAnsi="Times New Roman" w:cs="Times New Roman" w:eastAsia="Times New Roman" w:hint="default"/>
                <w:sz w:val="24"/>
                <w:szCs w:val="24"/>
              </w:rPr>
            </w:pPr>
            <w:r>
              <w:rPr>
                <w:rFonts w:ascii="Times New Roman"/>
                <w:sz w:val="24"/>
              </w:rPr>
              <w:t>5</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
              <w:jc w:val="center"/>
              <w:rPr>
                <w:rFonts w:ascii="Times New Roman" w:hAnsi="Times New Roman" w:cs="Times New Roman" w:eastAsia="Times New Roman" w:hint="default"/>
                <w:sz w:val="24"/>
                <w:szCs w:val="24"/>
              </w:rPr>
            </w:pPr>
            <w:r>
              <w:rPr>
                <w:rFonts w:ascii="Times New Roman"/>
                <w:sz w:val="24"/>
              </w:rPr>
              <w:t>5</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614"/>
              <w:jc w:val="right"/>
              <w:rPr>
                <w:rFonts w:ascii="Times New Roman" w:hAnsi="Times New Roman" w:cs="Times New Roman" w:eastAsia="Times New Roman" w:hint="default"/>
                <w:sz w:val="24"/>
                <w:szCs w:val="24"/>
              </w:rPr>
            </w:pPr>
            <w:r>
              <w:rPr>
                <w:rFonts w:ascii="Times New Roman"/>
                <w:sz w:val="24"/>
              </w:rPr>
              <w:t>0</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
              <w:jc w:val="center"/>
              <w:rPr>
                <w:rFonts w:ascii="Times New Roman" w:hAnsi="Times New Roman" w:cs="Times New Roman" w:eastAsia="Times New Roman" w:hint="default"/>
                <w:sz w:val="24"/>
                <w:szCs w:val="24"/>
              </w:rPr>
            </w:pPr>
            <w:r>
              <w:rPr>
                <w:rFonts w:ascii="Times New Roman"/>
                <w:sz w:val="24"/>
              </w:rPr>
              <w:t>0</w:t>
            </w:r>
          </w:p>
        </w:tc>
        <w:tc>
          <w:tcPr>
            <w:tcW w:w="1470" w:type="dxa"/>
            <w:tcBorders>
              <w:top w:val="single" w:sz="4" w:space="0" w:color="000000"/>
              <w:left w:val="single" w:sz="4" w:space="0" w:color="000000"/>
              <w:bottom w:val="single" w:sz="4" w:space="0" w:color="000000"/>
              <w:right w:val="single" w:sz="4" w:space="0" w:color="000000"/>
            </w:tcBorders>
          </w:tcPr>
          <w:p>
            <w:pPr/>
          </w:p>
        </w:tc>
      </w:tr>
      <w:tr>
        <w:trPr>
          <w:trHeight w:val="456"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26" w:right="0"/>
              <w:jc w:val="left"/>
              <w:rPr>
                <w:rFonts w:ascii="宋体" w:hAnsi="宋体" w:cs="宋体" w:eastAsia="宋体" w:hint="default"/>
                <w:sz w:val="24"/>
                <w:szCs w:val="24"/>
              </w:rPr>
            </w:pPr>
            <w:r>
              <w:rPr>
                <w:rFonts w:ascii="宋体" w:hAnsi="宋体" w:cs="宋体" w:eastAsia="宋体" w:hint="default"/>
                <w:sz w:val="24"/>
                <w:szCs w:val="24"/>
              </w:rPr>
              <w:t>黄蓉芳</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
              <w:jc w:val="center"/>
              <w:rPr>
                <w:rFonts w:ascii="Times New Roman" w:hAnsi="Times New Roman" w:cs="Times New Roman" w:eastAsia="Times New Roman" w:hint="default"/>
                <w:sz w:val="24"/>
                <w:szCs w:val="24"/>
              </w:rPr>
            </w:pPr>
            <w:r>
              <w:rPr>
                <w:rFonts w:ascii="Times New Roman"/>
                <w:sz w:val="24"/>
              </w:rPr>
              <w:t>5</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
              <w:jc w:val="center"/>
              <w:rPr>
                <w:rFonts w:ascii="Times New Roman" w:hAnsi="Times New Roman" w:cs="Times New Roman" w:eastAsia="Times New Roman" w:hint="default"/>
                <w:sz w:val="24"/>
                <w:szCs w:val="24"/>
              </w:rPr>
            </w:pPr>
            <w:r>
              <w:rPr>
                <w:rFonts w:ascii="Times New Roman"/>
                <w:sz w:val="24"/>
              </w:rPr>
              <w:t>5</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614"/>
              <w:jc w:val="right"/>
              <w:rPr>
                <w:rFonts w:ascii="Times New Roman" w:hAnsi="Times New Roman" w:cs="Times New Roman" w:eastAsia="Times New Roman" w:hint="default"/>
                <w:sz w:val="24"/>
                <w:szCs w:val="24"/>
              </w:rPr>
            </w:pPr>
            <w:r>
              <w:rPr>
                <w:rFonts w:ascii="Times New Roman"/>
                <w:sz w:val="24"/>
              </w:rPr>
              <w:t>0</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
              <w:jc w:val="center"/>
              <w:rPr>
                <w:rFonts w:ascii="Times New Roman" w:hAnsi="Times New Roman" w:cs="Times New Roman" w:eastAsia="Times New Roman" w:hint="default"/>
                <w:sz w:val="24"/>
                <w:szCs w:val="24"/>
              </w:rPr>
            </w:pPr>
            <w:r>
              <w:rPr>
                <w:rFonts w:ascii="Times New Roman"/>
                <w:sz w:val="24"/>
              </w:rPr>
              <w:t>0</w:t>
            </w:r>
          </w:p>
        </w:tc>
        <w:tc>
          <w:tcPr>
            <w:tcW w:w="1470" w:type="dxa"/>
            <w:tcBorders>
              <w:top w:val="single" w:sz="4" w:space="0" w:color="000000"/>
              <w:left w:val="single" w:sz="4" w:space="0" w:color="000000"/>
              <w:bottom w:val="single" w:sz="4" w:space="0" w:color="000000"/>
              <w:right w:val="single" w:sz="4" w:space="0" w:color="000000"/>
            </w:tcBorders>
          </w:tcPr>
          <w:p>
            <w:pPr/>
          </w:p>
        </w:tc>
      </w:tr>
      <w:tr>
        <w:trPr>
          <w:trHeight w:val="469"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526" w:right="0"/>
              <w:jc w:val="left"/>
              <w:rPr>
                <w:rFonts w:ascii="宋体" w:hAnsi="宋体" w:cs="宋体" w:eastAsia="宋体" w:hint="default"/>
                <w:sz w:val="24"/>
                <w:szCs w:val="24"/>
              </w:rPr>
            </w:pPr>
            <w:r>
              <w:rPr>
                <w:rFonts w:ascii="宋体" w:hAnsi="宋体" w:cs="宋体" w:eastAsia="宋体" w:hint="default"/>
                <w:sz w:val="24"/>
                <w:szCs w:val="24"/>
              </w:rPr>
              <w:t>王伯俭</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
              <w:jc w:val="center"/>
              <w:rPr>
                <w:rFonts w:ascii="Times New Roman" w:hAnsi="Times New Roman" w:cs="Times New Roman" w:eastAsia="Times New Roman" w:hint="default"/>
                <w:sz w:val="24"/>
                <w:szCs w:val="24"/>
              </w:rPr>
            </w:pPr>
            <w:r>
              <w:rPr>
                <w:rFonts w:ascii="Times New Roman"/>
                <w:sz w:val="24"/>
              </w:rPr>
              <w:t>5</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
              <w:jc w:val="center"/>
              <w:rPr>
                <w:rFonts w:ascii="Times New Roman" w:hAnsi="Times New Roman" w:cs="Times New Roman" w:eastAsia="Times New Roman" w:hint="default"/>
                <w:sz w:val="24"/>
                <w:szCs w:val="24"/>
              </w:rPr>
            </w:pPr>
            <w:r>
              <w:rPr>
                <w:rFonts w:ascii="Times New Roman"/>
                <w:sz w:val="24"/>
              </w:rPr>
              <w:t>5</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614"/>
              <w:jc w:val="right"/>
              <w:rPr>
                <w:rFonts w:ascii="Times New Roman" w:hAnsi="Times New Roman" w:cs="Times New Roman" w:eastAsia="Times New Roman" w:hint="default"/>
                <w:sz w:val="24"/>
                <w:szCs w:val="24"/>
              </w:rPr>
            </w:pPr>
            <w:r>
              <w:rPr>
                <w:rFonts w:ascii="Times New Roman"/>
                <w:sz w:val="24"/>
              </w:rPr>
              <w:t>0</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
              <w:jc w:val="center"/>
              <w:rPr>
                <w:rFonts w:ascii="Times New Roman" w:hAnsi="Times New Roman" w:cs="Times New Roman" w:eastAsia="Times New Roman" w:hint="default"/>
                <w:sz w:val="24"/>
                <w:szCs w:val="24"/>
              </w:rPr>
            </w:pPr>
            <w:r>
              <w:rPr>
                <w:rFonts w:ascii="Times New Roman"/>
                <w:sz w:val="24"/>
              </w:rPr>
              <w:t>0</w:t>
            </w:r>
          </w:p>
        </w:tc>
        <w:tc>
          <w:tcPr>
            <w:tcW w:w="1470" w:type="dxa"/>
            <w:tcBorders>
              <w:top w:val="single" w:sz="4" w:space="0" w:color="000000"/>
              <w:left w:val="single" w:sz="4" w:space="0" w:color="000000"/>
              <w:bottom w:val="single" w:sz="4" w:space="0" w:color="000000"/>
              <w:right w:val="single" w:sz="4" w:space="0" w:color="000000"/>
            </w:tcBorders>
          </w:tcPr>
          <w:p>
            <w:pPr/>
          </w:p>
        </w:tc>
      </w:tr>
    </w:tbl>
    <w:p>
      <w:pPr>
        <w:pStyle w:val="Heading3"/>
        <w:spacing w:line="357" w:lineRule="auto" w:before="40"/>
        <w:ind w:left="479" w:right="477" w:firstLine="480"/>
        <w:jc w:val="both"/>
      </w:pPr>
      <w:r>
        <w:rPr>
          <w:spacing w:val="-3"/>
        </w:rPr>
        <w:t>报告期内，独立董事对公司历次董事会会议审议的议案以及公司其他事项未</w:t>
      </w:r>
      <w:r>
        <w:rPr/>
        <w:t> </w:t>
      </w:r>
      <w:r>
        <w:rPr>
          <w:spacing w:val="-3"/>
        </w:rPr>
        <w:t>提出异议，对公司发生的需要独立董事发表意见的事项均进行了仔细审核，并出</w:t>
      </w:r>
      <w:r>
        <w:rPr>
          <w:spacing w:val="-109"/>
        </w:rPr>
        <w:t> </w:t>
      </w:r>
      <w:r>
        <w:rPr>
          <w:spacing w:val="-109"/>
        </w:rPr>
      </w:r>
      <w:r>
        <w:rPr/>
        <w:t>具了书面的独立董事意见。</w:t>
      </w:r>
    </w:p>
    <w:p>
      <w:pPr>
        <w:pStyle w:val="Heading3"/>
        <w:spacing w:line="336" w:lineRule="auto" w:before="36"/>
        <w:ind w:left="479" w:right="477" w:firstLine="480"/>
        <w:jc w:val="both"/>
      </w:pPr>
      <w:r>
        <w:rPr/>
        <w:t>独立董事</w:t>
      </w:r>
      <w:r>
        <w:rPr>
          <w:spacing w:val="-77"/>
        </w:rPr>
        <w:t> </w:t>
      </w:r>
      <w:r>
        <w:rPr>
          <w:rFonts w:ascii="Century Gothic" w:hAnsi="Century Gothic" w:cs="Century Gothic" w:eastAsia="Century Gothic" w:hint="default"/>
        </w:rPr>
        <w:t>2009</w:t>
      </w:r>
      <w:r>
        <w:rPr>
          <w:rFonts w:ascii="Century Gothic" w:hAnsi="Century Gothic" w:cs="Century Gothic" w:eastAsia="Century Gothic" w:hint="default"/>
          <w:spacing w:val="-23"/>
        </w:rPr>
        <w:t> </w:t>
      </w:r>
      <w:r>
        <w:rPr/>
        <w:t>年度述职报告详见公司</w:t>
      </w:r>
      <w:r>
        <w:rPr>
          <w:spacing w:val="-77"/>
        </w:rPr>
        <w:t> </w:t>
      </w:r>
      <w:r>
        <w:rPr>
          <w:rFonts w:ascii="Century Gothic" w:hAnsi="Century Gothic" w:cs="Century Gothic" w:eastAsia="Century Gothic" w:hint="default"/>
        </w:rPr>
        <w:t>2010</w:t>
      </w:r>
      <w:r>
        <w:rPr>
          <w:rFonts w:ascii="Century Gothic" w:hAnsi="Century Gothic" w:cs="Century Gothic" w:eastAsia="Century Gothic" w:hint="default"/>
          <w:spacing w:val="-24"/>
        </w:rPr>
        <w:t> </w:t>
      </w:r>
      <w:r>
        <w:rPr/>
        <w:t>年</w:t>
      </w:r>
      <w:r>
        <w:rPr>
          <w:spacing w:val="-77"/>
        </w:rPr>
        <w:t> </w:t>
      </w:r>
      <w:r>
        <w:rPr>
          <w:rFonts w:ascii="Century Gothic" w:hAnsi="Century Gothic" w:cs="Century Gothic" w:eastAsia="Century Gothic" w:hint="default"/>
        </w:rPr>
        <w:t>4</w:t>
      </w:r>
      <w:r>
        <w:rPr>
          <w:rFonts w:ascii="Century Gothic" w:hAnsi="Century Gothic" w:cs="Century Gothic" w:eastAsia="Century Gothic" w:hint="default"/>
          <w:spacing w:val="-23"/>
        </w:rPr>
        <w:t> </w:t>
      </w:r>
      <w:r>
        <w:rPr/>
        <w:t>月</w:t>
      </w:r>
      <w:r>
        <w:rPr>
          <w:spacing w:val="-77"/>
        </w:rPr>
        <w:t> </w:t>
      </w:r>
      <w:r>
        <w:rPr>
          <w:rFonts w:ascii="Century Gothic" w:hAnsi="Century Gothic" w:cs="Century Gothic" w:eastAsia="Century Gothic" w:hint="default"/>
        </w:rPr>
        <w:t>24</w:t>
      </w:r>
      <w:r>
        <w:rPr>
          <w:rFonts w:ascii="Century Gothic" w:hAnsi="Century Gothic" w:cs="Century Gothic" w:eastAsia="Century Gothic" w:hint="default"/>
          <w:spacing w:val="-24"/>
        </w:rPr>
        <w:t> </w:t>
      </w:r>
      <w:r>
        <w:rPr/>
        <w:t>日在巨潮咨询网披露 的相应内容（</w:t>
      </w:r>
      <w:hyperlink r:id="rId9">
        <w:r>
          <w:rPr>
            <w:rFonts w:ascii="Century Gothic" w:hAnsi="Century Gothic" w:cs="Century Gothic" w:eastAsia="Century Gothic" w:hint="default"/>
          </w:rPr>
          <w:t>http://www.cninfo.com.cn</w:t>
        </w:r>
      </w:hyperlink>
      <w:r>
        <w:rPr/>
        <w:t>）。</w:t>
      </w:r>
    </w:p>
    <w:p>
      <w:pPr>
        <w:spacing w:line="240" w:lineRule="auto" w:before="1"/>
        <w:rPr>
          <w:rFonts w:ascii="宋体" w:hAnsi="宋体" w:cs="宋体" w:eastAsia="宋体" w:hint="default"/>
          <w:sz w:val="26"/>
          <w:szCs w:val="26"/>
        </w:rPr>
      </w:pPr>
    </w:p>
    <w:p>
      <w:pPr>
        <w:pStyle w:val="Heading2"/>
        <w:spacing w:line="343" w:lineRule="auto"/>
        <w:ind w:left="480" w:right="364"/>
        <w:jc w:val="left"/>
        <w:rPr>
          <w:b w:val="0"/>
          <w:bCs w:val="0"/>
        </w:rPr>
      </w:pPr>
      <w:r>
        <w:rPr/>
        <w:t>（四）公司与控股股东在业务、人员、资产、机构、财务等方面与控股股东完</w:t>
      </w:r>
      <w:r>
        <w:rPr>
          <w:spacing w:val="-35"/>
        </w:rPr>
        <w:t> </w:t>
      </w:r>
      <w:r>
        <w:rPr>
          <w:spacing w:val="-35"/>
        </w:rPr>
      </w:r>
      <w:r>
        <w:rPr/>
        <w:t>全分开，具有独立完整的自主经营能力。</w:t>
      </w:r>
      <w:r>
        <w:rPr>
          <w:b w:val="0"/>
          <w:bCs w:val="0"/>
        </w:rPr>
      </w:r>
    </w:p>
    <w:p>
      <w:pPr>
        <w:pStyle w:val="Heading3"/>
        <w:spacing w:line="348" w:lineRule="auto" w:before="24"/>
        <w:ind w:left="480" w:right="338"/>
        <w:jc w:val="left"/>
      </w:pPr>
      <w:r>
        <w:rPr>
          <w:rFonts w:ascii="Century Gothic" w:hAnsi="Century Gothic" w:cs="Century Gothic" w:eastAsia="Century Gothic" w:hint="default"/>
        </w:rPr>
        <w:t>1. </w:t>
      </w:r>
      <w:r>
        <w:rPr/>
        <w:t>在业务方面，公司独立于控股股东，拥有独立的生产、销售、售后服务系统， </w:t>
      </w:r>
      <w:r>
        <w:rPr>
          <w:spacing w:val="-3"/>
        </w:rPr>
        <w:t>自主决策、自负盈亏。控股股东未与公司进行同业竞争或发生业务方面的重大关</w:t>
      </w:r>
      <w:r>
        <w:rPr>
          <w:spacing w:val="-109"/>
        </w:rPr>
        <w:t> </w:t>
      </w:r>
      <w:r>
        <w:rPr>
          <w:spacing w:val="-109"/>
        </w:rPr>
      </w:r>
      <w:r>
        <w:rPr/>
        <w:t>联交易。</w:t>
      </w:r>
    </w:p>
    <w:p>
      <w:pPr>
        <w:pStyle w:val="Heading3"/>
        <w:spacing w:line="348" w:lineRule="auto" w:before="46"/>
        <w:ind w:left="480" w:right="477"/>
        <w:jc w:val="both"/>
      </w:pPr>
      <w:r>
        <w:rPr>
          <w:rFonts w:ascii="Century Gothic" w:hAnsi="Century Gothic" w:cs="Century Gothic" w:eastAsia="Century Gothic" w:hint="default"/>
        </w:rPr>
        <w:t>2.</w:t>
      </w:r>
      <w:r>
        <w:rPr>
          <w:rFonts w:ascii="Century Gothic" w:hAnsi="Century Gothic" w:cs="Century Gothic" w:eastAsia="Century Gothic" w:hint="default"/>
          <w:spacing w:val="51"/>
        </w:rPr>
        <w:t> </w:t>
      </w:r>
      <w:r>
        <w:rPr/>
        <w:t>在人员方面，公司有独立的劳动、人事及工资管理体系，在劳动、人事及工 </w:t>
      </w:r>
      <w:r>
        <w:rPr>
          <w:spacing w:val="-3"/>
        </w:rPr>
        <w:t>资管理等方面独立运作。公司总裁、副总裁、财务负责人、董事会秘书等高级管</w:t>
      </w:r>
      <w:r>
        <w:rPr>
          <w:spacing w:val="-110"/>
        </w:rPr>
        <w:t> </w:t>
      </w:r>
      <w:r>
        <w:rPr>
          <w:spacing w:val="-110"/>
        </w:rPr>
      </w:r>
      <w:r>
        <w:rPr/>
        <w:t>理人员未在控股股东单位兼任高级管理人员职务。</w:t>
      </w:r>
    </w:p>
    <w:p>
      <w:pPr>
        <w:pStyle w:val="Heading3"/>
        <w:spacing w:line="348" w:lineRule="auto" w:before="46"/>
        <w:ind w:left="480" w:right="477"/>
        <w:jc w:val="both"/>
      </w:pPr>
      <w:r>
        <w:rPr>
          <w:rFonts w:ascii="Century Gothic" w:hAnsi="Century Gothic" w:cs="Century Gothic" w:eastAsia="Century Gothic" w:hint="default"/>
        </w:rPr>
        <w:t>3.</w:t>
      </w:r>
      <w:r>
        <w:rPr>
          <w:rFonts w:ascii="Century Gothic" w:hAnsi="Century Gothic" w:cs="Century Gothic" w:eastAsia="Century Gothic" w:hint="default"/>
          <w:spacing w:val="51"/>
        </w:rPr>
        <w:t> </w:t>
      </w:r>
      <w:r>
        <w:rPr/>
        <w:t>在资产方面，公司与控股股东产权关系明晰，拥有独立的生产系统、辅助生 </w:t>
      </w:r>
      <w:r>
        <w:rPr>
          <w:spacing w:val="-3"/>
        </w:rPr>
        <w:t>产系统和配套设施、工业产权、非专利技术等资产及产、供、销体系；所用商标</w:t>
      </w:r>
      <w:r>
        <w:rPr>
          <w:spacing w:val="-115"/>
        </w:rPr>
        <w:t> </w:t>
      </w:r>
      <w:r>
        <w:rPr>
          <w:spacing w:val="-115"/>
        </w:rPr>
      </w:r>
      <w:r>
        <w:rPr/>
        <w:t>按有关协议支付商标使用费。</w:t>
      </w:r>
    </w:p>
    <w:p>
      <w:pPr>
        <w:pStyle w:val="Heading3"/>
        <w:spacing w:line="336" w:lineRule="auto" w:before="46"/>
        <w:ind w:left="480" w:right="542"/>
        <w:jc w:val="both"/>
      </w:pPr>
      <w:r>
        <w:rPr>
          <w:rFonts w:ascii="Century Gothic" w:hAnsi="Century Gothic" w:cs="Century Gothic" w:eastAsia="Century Gothic" w:hint="default"/>
        </w:rPr>
        <w:t>4.</w:t>
      </w:r>
      <w:r>
        <w:rPr>
          <w:rFonts w:ascii="Century Gothic" w:hAnsi="Century Gothic" w:cs="Century Gothic" w:eastAsia="Century Gothic" w:hint="default"/>
          <w:spacing w:val="51"/>
        </w:rPr>
        <w:t> </w:t>
      </w:r>
      <w:r>
        <w:rPr/>
        <w:t>在机构设置方面，公司具有完整独立的法人治理结构，生产经营和办公机构 与控股股东分开，不存在混合经营、合署办公的情况。</w:t>
      </w:r>
    </w:p>
    <w:p>
      <w:pPr>
        <w:pStyle w:val="Heading3"/>
        <w:spacing w:line="336" w:lineRule="auto" w:before="58"/>
        <w:ind w:left="480" w:right="542"/>
        <w:jc w:val="both"/>
      </w:pPr>
      <w:r>
        <w:rPr>
          <w:rFonts w:ascii="Century Gothic" w:hAnsi="Century Gothic" w:cs="Century Gothic" w:eastAsia="Century Gothic" w:hint="default"/>
        </w:rPr>
        <w:t>5.</w:t>
      </w:r>
      <w:r>
        <w:rPr>
          <w:rFonts w:ascii="Century Gothic" w:hAnsi="Century Gothic" w:cs="Century Gothic" w:eastAsia="Century Gothic" w:hint="default"/>
          <w:spacing w:val="51"/>
        </w:rPr>
        <w:t> </w:t>
      </w:r>
      <w:r>
        <w:rPr/>
        <w:t>在财务方面，公司设有独立的财务部门，建立了独立的财务核算体系，具有 规范、独立的财务会计制度，拥有独立的银行账户，依法独立纳税。</w:t>
      </w:r>
    </w:p>
    <w:p>
      <w:pPr>
        <w:spacing w:line="240" w:lineRule="auto" w:before="12"/>
        <w:rPr>
          <w:rFonts w:ascii="宋体" w:hAnsi="宋体" w:cs="宋体" w:eastAsia="宋体" w:hint="default"/>
          <w:sz w:val="28"/>
          <w:szCs w:val="28"/>
        </w:rPr>
      </w:pPr>
    </w:p>
    <w:p>
      <w:pPr>
        <w:pStyle w:val="Heading2"/>
        <w:spacing w:line="240" w:lineRule="auto"/>
        <w:ind w:left="480" w:right="0"/>
        <w:jc w:val="both"/>
        <w:rPr>
          <w:b w:val="0"/>
          <w:bCs w:val="0"/>
        </w:rPr>
      </w:pPr>
      <w:r>
        <w:rPr/>
        <w:t>（五）公司对高级管理人员的考评及激励机制</w:t>
      </w:r>
      <w:r>
        <w:rPr>
          <w:b w:val="0"/>
          <w:bCs w:val="0"/>
        </w:rPr>
      </w:r>
    </w:p>
    <w:p>
      <w:pPr>
        <w:spacing w:after="0" w:line="240" w:lineRule="auto"/>
        <w:jc w:val="both"/>
        <w:sectPr>
          <w:pgSz w:w="11910" w:h="16840"/>
          <w:pgMar w:header="0" w:footer="982" w:top="1480" w:bottom="1180" w:left="1320" w:right="1320"/>
        </w:sectPr>
      </w:pPr>
    </w:p>
    <w:p>
      <w:pPr>
        <w:pStyle w:val="Heading3"/>
        <w:spacing w:line="357" w:lineRule="auto" w:before="0"/>
        <w:ind w:right="223" w:firstLine="480"/>
        <w:jc w:val="left"/>
      </w:pPr>
      <w:r>
        <w:rPr>
          <w:spacing w:val="-3"/>
        </w:rPr>
        <w:t>公司董事会按照经济责任指标、质量与安全指标、工作推进情况指标等对高</w:t>
      </w:r>
      <w:r>
        <w:rPr/>
        <w:t> 级管理人员进行考评，按照考评结果决定其留用与否、晋升或降级。</w:t>
      </w:r>
    </w:p>
    <w:p>
      <w:pPr>
        <w:pStyle w:val="Heading3"/>
        <w:spacing w:line="357" w:lineRule="auto" w:before="36"/>
        <w:ind w:right="223" w:firstLine="480"/>
        <w:jc w:val="left"/>
      </w:pPr>
      <w:r>
        <w:rPr>
          <w:spacing w:val="-3"/>
        </w:rPr>
        <w:t>公司对高级管理人员实行薪酬与公司的经营业绩挂钩，切实发挥薪酬对业绩</w:t>
      </w:r>
      <w:r>
        <w:rPr/>
        <w:t> 的促进作用，并参考市场水平合理确定高级管理人员的薪酬。</w:t>
      </w:r>
    </w:p>
    <w:p>
      <w:pPr>
        <w:spacing w:line="240" w:lineRule="auto" w:before="4"/>
        <w:rPr>
          <w:rFonts w:ascii="宋体" w:hAnsi="宋体" w:cs="宋体" w:eastAsia="宋体" w:hint="default"/>
          <w:sz w:val="27"/>
          <w:szCs w:val="27"/>
        </w:rPr>
      </w:pPr>
    </w:p>
    <w:p>
      <w:pPr>
        <w:pStyle w:val="Heading2"/>
        <w:spacing w:line="240" w:lineRule="auto"/>
        <w:ind w:right="0"/>
        <w:jc w:val="both"/>
        <w:rPr>
          <w:b w:val="0"/>
          <w:bCs w:val="0"/>
        </w:rPr>
      </w:pPr>
      <w:r>
        <w:rPr/>
        <w:t>（六）公司内部控制建设情况</w:t>
      </w:r>
      <w:r>
        <w:rPr>
          <w:b w:val="0"/>
          <w:bCs w:val="0"/>
        </w:rPr>
      </w:r>
    </w:p>
    <w:p>
      <w:pPr>
        <w:spacing w:line="336" w:lineRule="auto" w:before="140"/>
        <w:ind w:left="600" w:right="224" w:hanging="480"/>
        <w:jc w:val="left"/>
        <w:rPr>
          <w:rFonts w:ascii="宋体" w:hAnsi="宋体" w:cs="宋体" w:eastAsia="宋体" w:hint="default"/>
          <w:sz w:val="24"/>
          <w:szCs w:val="24"/>
        </w:rPr>
      </w:pPr>
      <w:r>
        <w:rPr>
          <w:rFonts w:ascii="Century Gothic" w:hAnsi="Century Gothic" w:cs="Century Gothic" w:eastAsia="Century Gothic" w:hint="default"/>
          <w:b/>
          <w:bCs/>
          <w:sz w:val="24"/>
          <w:szCs w:val="24"/>
        </w:rPr>
        <w:t>1.</w:t>
      </w:r>
      <w:r>
        <w:rPr>
          <w:rFonts w:ascii="等线" w:hAnsi="等线" w:cs="等线" w:eastAsia="等线" w:hint="default"/>
          <w:b/>
          <w:bCs/>
          <w:sz w:val="24"/>
          <w:szCs w:val="24"/>
        </w:rPr>
        <w:t>内部控制建设的总体情况</w:t>
      </w:r>
      <w:r>
        <w:rPr>
          <w:rFonts w:ascii="等线" w:hAnsi="等线" w:cs="等线" w:eastAsia="等线" w:hint="default"/>
          <w:b/>
          <w:bCs/>
          <w:spacing w:val="-57"/>
          <w:sz w:val="24"/>
          <w:szCs w:val="24"/>
        </w:rPr>
        <w:t> </w:t>
      </w:r>
      <w:r>
        <w:rPr>
          <w:rFonts w:ascii="宋体" w:hAnsi="宋体" w:cs="宋体" w:eastAsia="宋体" w:hint="default"/>
          <w:spacing w:val="-10"/>
          <w:sz w:val="24"/>
          <w:szCs w:val="24"/>
        </w:rPr>
        <w:t>公司按照《公司法》、《证券法》、《深圳证券交易所股票上市规则》、《企</w:t>
      </w:r>
      <w:r>
        <w:rPr>
          <w:rFonts w:ascii="宋体" w:hAnsi="宋体" w:cs="宋体" w:eastAsia="宋体" w:hint="default"/>
          <w:sz w:val="24"/>
          <w:szCs w:val="24"/>
        </w:rPr>
      </w:r>
    </w:p>
    <w:p>
      <w:pPr>
        <w:pStyle w:val="Heading3"/>
        <w:spacing w:line="357" w:lineRule="auto" w:before="58"/>
        <w:ind w:right="117"/>
        <w:jc w:val="both"/>
      </w:pPr>
      <w:r>
        <w:rPr>
          <w:spacing w:val="-10"/>
        </w:rPr>
        <w:t>业会计制度》、《企业会计准则》等法律法规，制定了《董事会议事规则》、《监</w:t>
      </w:r>
      <w:r>
        <w:rPr>
          <w:spacing w:val="-100"/>
        </w:rPr>
        <w:t> </w:t>
      </w:r>
      <w:r>
        <w:rPr>
          <w:spacing w:val="-100"/>
        </w:rPr>
      </w:r>
      <w:r>
        <w:rPr>
          <w:spacing w:val="-3"/>
        </w:rPr>
        <w:t>事会议事规则》、《股东大会议事规则》、《总裁工作细则》、《独立董事工作</w:t>
      </w:r>
      <w:r>
        <w:rPr>
          <w:spacing w:val="-113"/>
        </w:rPr>
        <w:t> </w:t>
      </w:r>
      <w:r>
        <w:rPr>
          <w:spacing w:val="-113"/>
        </w:rPr>
      </w:r>
      <w:r>
        <w:rPr>
          <w:spacing w:val="-3"/>
        </w:rPr>
        <w:t>制度》、《信息披露管理制度》、《募集资金管理制度》、《重大信息内部报告</w:t>
      </w:r>
      <w:r>
        <w:rPr>
          <w:spacing w:val="-112"/>
        </w:rPr>
        <w:t> </w:t>
      </w:r>
      <w:r>
        <w:rPr>
          <w:spacing w:val="-112"/>
        </w:rPr>
      </w:r>
      <w:r>
        <w:rPr>
          <w:spacing w:val="-13"/>
        </w:rPr>
        <w:t>制度》、《关联交易管理制度》、《对外担保管理制度》、《内部审计工作制度》、</w:t>
      </w:r>
    </w:p>
    <w:p>
      <w:pPr>
        <w:pStyle w:val="Heading3"/>
        <w:spacing w:line="357" w:lineRule="auto" w:before="36"/>
        <w:ind w:right="103"/>
        <w:jc w:val="left"/>
      </w:pPr>
      <w:r>
        <w:rPr>
          <w:spacing w:val="-7"/>
        </w:rPr>
        <w:t>《文职、非文职薪资管理制度》、《风险控制管理暂行办法》、《招标管理办法》</w:t>
      </w:r>
      <w:r>
        <w:rPr>
          <w:spacing w:val="-115"/>
        </w:rPr>
        <w:t> </w:t>
      </w:r>
      <w:r>
        <w:rPr>
          <w:spacing w:val="-115"/>
        </w:rPr>
      </w:r>
      <w:r>
        <w:rPr>
          <w:spacing w:val="-3"/>
        </w:rPr>
        <w:t>等一系列公司内部管理制度，涉及到公司业务的各个方面，在重大投资决策、关</w:t>
      </w:r>
      <w:r>
        <w:rPr>
          <w:spacing w:val="-111"/>
        </w:rPr>
        <w:t> </w:t>
      </w:r>
      <w:r>
        <w:rPr>
          <w:spacing w:val="-111"/>
        </w:rPr>
      </w:r>
      <w:r>
        <w:rPr>
          <w:spacing w:val="-3"/>
        </w:rPr>
        <w:t>联交易、财务管理以及研发管理、人力资源管理、行政管理、采购管理、生产和</w:t>
      </w:r>
      <w:r>
        <w:rPr>
          <w:spacing w:val="-115"/>
        </w:rPr>
        <w:t> </w:t>
      </w:r>
      <w:r>
        <w:rPr>
          <w:spacing w:val="-115"/>
        </w:rPr>
      </w:r>
      <w:r>
        <w:rPr>
          <w:spacing w:val="-3"/>
        </w:rPr>
        <w:t>销售管理及相关的信息披露等各个方面建立了较为完善的、健全的、有效的内部</w:t>
      </w:r>
      <w:r>
        <w:rPr>
          <w:spacing w:val="-109"/>
        </w:rPr>
        <w:t> </w:t>
      </w:r>
      <w:r>
        <w:rPr>
          <w:spacing w:val="-109"/>
        </w:rPr>
      </w:r>
      <w:r>
        <w:rPr/>
        <w:t>控制制度，构成了一个系统、完整、科学合理的内部控制体系。</w:t>
      </w:r>
    </w:p>
    <w:p>
      <w:pPr>
        <w:spacing w:line="240" w:lineRule="auto" w:before="4"/>
        <w:rPr>
          <w:rFonts w:ascii="宋体" w:hAnsi="宋体" w:cs="宋体" w:eastAsia="宋体" w:hint="default"/>
          <w:sz w:val="27"/>
          <w:szCs w:val="27"/>
        </w:rPr>
      </w:pPr>
    </w:p>
    <w:p>
      <w:pPr>
        <w:spacing w:line="336" w:lineRule="auto" w:before="0"/>
        <w:ind w:left="600" w:right="2284" w:hanging="480"/>
        <w:jc w:val="left"/>
        <w:rPr>
          <w:rFonts w:ascii="宋体" w:hAnsi="宋体" w:cs="宋体" w:eastAsia="宋体" w:hint="default"/>
          <w:sz w:val="24"/>
          <w:szCs w:val="24"/>
        </w:rPr>
      </w:pPr>
      <w:r>
        <w:rPr>
          <w:rFonts w:ascii="Century Gothic" w:hAnsi="Century Gothic" w:cs="Century Gothic" w:eastAsia="Century Gothic" w:hint="default"/>
          <w:b/>
          <w:bCs/>
          <w:sz w:val="24"/>
          <w:szCs w:val="24"/>
        </w:rPr>
        <w:t>2.</w:t>
      </w:r>
      <w:r>
        <w:rPr>
          <w:rFonts w:ascii="等线" w:hAnsi="等线" w:cs="等线" w:eastAsia="等线" w:hint="default"/>
          <w:b/>
          <w:bCs/>
          <w:sz w:val="24"/>
          <w:szCs w:val="24"/>
        </w:rPr>
        <w:t>内部控制规范的建立健全</w:t>
      </w:r>
      <w:r>
        <w:rPr>
          <w:rFonts w:ascii="等线" w:hAnsi="等线" w:cs="等线" w:eastAsia="等线" w:hint="default"/>
          <w:b/>
          <w:bCs/>
          <w:spacing w:val="-57"/>
          <w:sz w:val="24"/>
          <w:szCs w:val="24"/>
        </w:rPr>
        <w:t> </w:t>
      </w:r>
      <w:r>
        <w:rPr>
          <w:rFonts w:ascii="宋体" w:hAnsi="宋体" w:cs="宋体" w:eastAsia="宋体" w:hint="default"/>
          <w:sz w:val="24"/>
          <w:szCs w:val="24"/>
        </w:rPr>
        <w:t>报告期内，公司持续完善了内部管理制度，主要包括：</w:t>
      </w:r>
    </w:p>
    <w:p>
      <w:pPr>
        <w:pStyle w:val="Heading3"/>
        <w:spacing w:line="348" w:lineRule="auto" w:before="58"/>
        <w:ind w:right="236"/>
        <w:jc w:val="both"/>
      </w:pPr>
      <w:r>
        <w:rPr/>
        <w:t>（</w:t>
      </w:r>
      <w:r>
        <w:rPr>
          <w:rFonts w:ascii="Century Gothic" w:hAnsi="Century Gothic" w:cs="Century Gothic" w:eastAsia="Century Gothic" w:hint="default"/>
        </w:rPr>
        <w:t>1</w:t>
      </w:r>
      <w:r>
        <w:rPr/>
        <w:t>）公司根据《关于修改上市公司现金分红若干规定的决定》以及深圳证监局 </w:t>
      </w:r>
      <w:r>
        <w:rPr>
          <w:spacing w:val="-3"/>
        </w:rPr>
        <w:t>的相关要求，结合本公司实际情况，对《公司章程》中的现金分红政策作了相应</w:t>
      </w:r>
      <w:r>
        <w:rPr>
          <w:spacing w:val="-111"/>
        </w:rPr>
        <w:t> </w:t>
      </w:r>
      <w:r>
        <w:rPr>
          <w:spacing w:val="-111"/>
        </w:rPr>
      </w:r>
      <w:r>
        <w:rPr/>
        <w:t>修订。</w:t>
      </w:r>
    </w:p>
    <w:p>
      <w:pPr>
        <w:pStyle w:val="Heading3"/>
        <w:spacing w:line="348" w:lineRule="auto" w:before="46"/>
        <w:ind w:right="237"/>
        <w:jc w:val="both"/>
      </w:pPr>
      <w:r>
        <w:rPr/>
        <w:t>（</w:t>
      </w:r>
      <w:r>
        <w:rPr>
          <w:rFonts w:ascii="Century Gothic" w:hAnsi="Century Gothic" w:cs="Century Gothic" w:eastAsia="Century Gothic" w:hint="default"/>
        </w:rPr>
        <w:t>2</w:t>
      </w:r>
      <w:r>
        <w:rPr/>
        <w:t>）为杜绝控股股东及关联方资金占用行为发生，公司根据相关法律法规制定 </w:t>
      </w:r>
      <w:r>
        <w:rPr>
          <w:spacing w:val="-3"/>
        </w:rPr>
        <w:t>了《防范控股股东及关联方资金占用管理办法》，建立了防范控股股东及关联方</w:t>
      </w:r>
      <w:r>
        <w:rPr>
          <w:spacing w:val="-111"/>
        </w:rPr>
        <w:t> </w:t>
      </w:r>
      <w:r>
        <w:rPr>
          <w:spacing w:val="-111"/>
        </w:rPr>
      </w:r>
      <w:r>
        <w:rPr/>
        <w:t>占用公司资金的长效机制。</w:t>
      </w:r>
    </w:p>
    <w:p>
      <w:pPr>
        <w:pStyle w:val="Heading3"/>
        <w:spacing w:line="350" w:lineRule="auto" w:before="46"/>
        <w:ind w:right="237"/>
        <w:jc w:val="both"/>
      </w:pPr>
      <w:r>
        <w:rPr/>
        <w:t>（</w:t>
      </w:r>
      <w:r>
        <w:rPr>
          <w:rFonts w:ascii="Century Gothic" w:hAnsi="Century Gothic" w:cs="Century Gothic" w:eastAsia="Century Gothic" w:hint="default"/>
        </w:rPr>
        <w:t>3</w:t>
      </w:r>
      <w:r>
        <w:rPr/>
        <w:t>）公司董事会不断完善各委员会的相关条例，对《董事会战略委员会工作条 </w:t>
      </w:r>
      <w:r>
        <w:rPr>
          <w:spacing w:val="-3"/>
        </w:rPr>
        <w:t>例》、《董事会提名委员会工作条例》、《董事会审计委员会工作条例》、《董</w:t>
      </w:r>
      <w:r>
        <w:rPr>
          <w:spacing w:val="-114"/>
        </w:rPr>
        <w:t> </w:t>
      </w:r>
      <w:r>
        <w:rPr>
          <w:spacing w:val="-114"/>
        </w:rPr>
      </w:r>
      <w:r>
        <w:rPr>
          <w:spacing w:val="-3"/>
        </w:rPr>
        <w:t>事会薪酬与考核委员会工作条例》进行了修订，为专门委员会履职提供更具有可</w:t>
      </w:r>
      <w:r>
        <w:rPr>
          <w:spacing w:val="-109"/>
        </w:rPr>
        <w:t> </w:t>
      </w:r>
      <w:r>
        <w:rPr>
          <w:spacing w:val="-109"/>
        </w:rPr>
      </w:r>
      <w:r>
        <w:rPr/>
        <w:t>操作性的工作指引。</w:t>
      </w:r>
    </w:p>
    <w:p>
      <w:pPr>
        <w:spacing w:after="0" w:line="350" w:lineRule="auto"/>
        <w:jc w:val="both"/>
        <w:sectPr>
          <w:pgSz w:w="11910" w:h="16840"/>
          <w:pgMar w:header="0" w:footer="982" w:top="1480" w:bottom="1180" w:left="1680" w:right="1560"/>
        </w:sectPr>
      </w:pPr>
    </w:p>
    <w:p>
      <w:pPr>
        <w:pStyle w:val="Heading3"/>
        <w:spacing w:line="345" w:lineRule="auto" w:before="0"/>
        <w:ind w:right="237"/>
        <w:jc w:val="both"/>
      </w:pPr>
      <w:r>
        <w:rPr/>
        <w:t>（</w:t>
      </w:r>
      <w:r>
        <w:rPr>
          <w:rFonts w:ascii="Century Gothic" w:hAnsi="Century Gothic" w:cs="Century Gothic" w:eastAsia="Century Gothic" w:hint="default"/>
        </w:rPr>
        <w:t>4</w:t>
      </w:r>
      <w:r>
        <w:rPr/>
        <w:t>）按照深圳证监局《关于进一步规范深圳上市公司选聘会计师事务所相关事 项的通知》（深证局公司字</w:t>
      </w:r>
      <w:r>
        <w:rPr>
          <w:rFonts w:ascii="Century Gothic" w:hAnsi="Century Gothic" w:cs="Century Gothic" w:eastAsia="Century Gothic" w:hint="default"/>
        </w:rPr>
        <w:t>[2008]20</w:t>
      </w:r>
      <w:r>
        <w:rPr>
          <w:rFonts w:ascii="Century Gothic" w:hAnsi="Century Gothic" w:cs="Century Gothic" w:eastAsia="Century Gothic" w:hint="default"/>
          <w:spacing w:val="-7"/>
        </w:rPr>
        <w:t> </w:t>
      </w:r>
      <w:r>
        <w:rPr/>
        <w:t>号）以及《关于要求深圳上市公司建立健 全会计师事务所选聘制度的通知》</w:t>
      </w:r>
      <w:r>
        <w:rPr>
          <w:rFonts w:ascii="Century Gothic" w:hAnsi="Century Gothic" w:cs="Century Gothic" w:eastAsia="Century Gothic" w:hint="default"/>
        </w:rPr>
        <w:t>(</w:t>
      </w:r>
      <w:r>
        <w:rPr/>
        <w:t>深证局公司字</w:t>
      </w:r>
      <w:r>
        <w:rPr>
          <w:rFonts w:ascii="Century Gothic" w:hAnsi="Century Gothic" w:cs="Century Gothic" w:eastAsia="Century Gothic" w:hint="default"/>
        </w:rPr>
        <w:t>[2009]48</w:t>
      </w:r>
      <w:r>
        <w:rPr>
          <w:rFonts w:ascii="Century Gothic" w:hAnsi="Century Gothic" w:cs="Century Gothic" w:eastAsia="Century Gothic" w:hint="default"/>
          <w:spacing w:val="-43"/>
        </w:rPr>
        <w:t> </w:t>
      </w:r>
      <w:r>
        <w:rPr>
          <w:spacing w:val="-6"/>
        </w:rPr>
        <w:t>号</w:t>
      </w:r>
      <w:r>
        <w:rPr>
          <w:rFonts w:ascii="Century Gothic" w:hAnsi="Century Gothic" w:cs="Century Gothic" w:eastAsia="Century Gothic" w:hint="default"/>
          <w:spacing w:val="-6"/>
        </w:rPr>
        <w:t>)</w:t>
      </w:r>
      <w:r>
        <w:rPr>
          <w:spacing w:val="-6"/>
        </w:rPr>
        <w:t>等文件的要求，为</w:t>
      </w:r>
      <w:r>
        <w:rPr/>
        <w:t> </w:t>
      </w:r>
      <w:r>
        <w:rPr>
          <w:spacing w:val="-3"/>
        </w:rPr>
        <w:t>进一步规范会计师事务所的聘任，公司对《公司章程》、《董事会审计委员会工</w:t>
      </w:r>
      <w:r>
        <w:rPr>
          <w:spacing w:val="-113"/>
        </w:rPr>
        <w:t> </w:t>
      </w:r>
      <w:r>
        <w:rPr>
          <w:spacing w:val="-113"/>
        </w:rPr>
      </w:r>
      <w:r>
        <w:rPr>
          <w:spacing w:val="-3"/>
        </w:rPr>
        <w:t>作条例》的相关条款进行了修订，对会计师事务所的执业质量、选聘程序等进一</w:t>
      </w:r>
      <w:r>
        <w:rPr>
          <w:spacing w:val="-111"/>
        </w:rPr>
        <w:t> </w:t>
      </w:r>
      <w:r>
        <w:rPr>
          <w:spacing w:val="-111"/>
        </w:rPr>
      </w:r>
      <w:r>
        <w:rPr/>
        <w:t>步予以详细规定。</w:t>
      </w:r>
    </w:p>
    <w:p>
      <w:pPr>
        <w:pStyle w:val="Heading3"/>
        <w:spacing w:line="352" w:lineRule="auto" w:before="48"/>
        <w:ind w:left="119" w:right="230"/>
        <w:jc w:val="left"/>
      </w:pPr>
      <w:r>
        <w:rPr/>
        <w:t>（</w:t>
      </w:r>
      <w:r>
        <w:rPr>
          <w:rFonts w:ascii="Century Gothic" w:hAnsi="Century Gothic" w:cs="Century Gothic" w:eastAsia="Century Gothic" w:hint="default"/>
        </w:rPr>
        <w:t>5</w:t>
      </w:r>
      <w:r>
        <w:rPr/>
        <w:t>）根据深圳证监局《关于做好</w:t>
      </w:r>
      <w:r>
        <w:rPr>
          <w:spacing w:val="-65"/>
        </w:rPr>
        <w:t> </w:t>
      </w:r>
      <w:r>
        <w:rPr>
          <w:rFonts w:ascii="Century Gothic" w:hAnsi="Century Gothic" w:cs="Century Gothic" w:eastAsia="Century Gothic" w:hint="default"/>
        </w:rPr>
        <w:t>2009</w:t>
      </w:r>
      <w:r>
        <w:rPr>
          <w:rFonts w:ascii="Century Gothic" w:hAnsi="Century Gothic" w:cs="Century Gothic" w:eastAsia="Century Gothic" w:hint="default"/>
          <w:spacing w:val="-12"/>
        </w:rPr>
        <w:t> </w:t>
      </w:r>
      <w:r>
        <w:rPr/>
        <w:t>年上市公司治理相关工作的通知》，为</w:t>
      </w:r>
      <w:r>
        <w:rPr>
          <w:spacing w:val="-1"/>
        </w:rPr>
        <w:t> </w:t>
      </w:r>
      <w:r>
        <w:rPr>
          <w:spacing w:val="-3"/>
        </w:rPr>
        <w:t>了进一步加强对内幕信息的管理，公司董事会修订了《信息披露管理制度》，对</w:t>
      </w:r>
      <w:r>
        <w:rPr>
          <w:spacing w:val="-111"/>
        </w:rPr>
        <w:t> </w:t>
      </w:r>
      <w:r>
        <w:rPr>
          <w:spacing w:val="-111"/>
        </w:rPr>
      </w:r>
      <w:r>
        <w:rPr>
          <w:spacing w:val="-3"/>
        </w:rPr>
        <w:t>内幕信息和内幕信息知情人认定标准、内幕信息的保密责任、内幕信息流转的审</w:t>
      </w:r>
      <w:r>
        <w:rPr>
          <w:spacing w:val="-109"/>
        </w:rPr>
        <w:t> </w:t>
      </w:r>
      <w:r>
        <w:rPr>
          <w:spacing w:val="-109"/>
        </w:rPr>
      </w:r>
      <w:r>
        <w:rPr>
          <w:spacing w:val="-3"/>
        </w:rPr>
        <w:t>批程序、内幕信息知情人登记备案程序、内幕信息知情人档案管理要求等加以完</w:t>
      </w:r>
      <w:r>
        <w:rPr>
          <w:spacing w:val="-109"/>
        </w:rPr>
        <w:t> </w:t>
      </w:r>
      <w:r>
        <w:rPr>
          <w:spacing w:val="-109"/>
        </w:rPr>
      </w:r>
      <w:r>
        <w:rPr/>
        <w:t>善，进一步健全了内幕信息知情人登记方面的制度。</w:t>
      </w:r>
    </w:p>
    <w:p>
      <w:pPr>
        <w:pStyle w:val="Heading3"/>
        <w:spacing w:line="336" w:lineRule="auto" w:before="41"/>
        <w:ind w:right="249"/>
        <w:jc w:val="both"/>
      </w:pPr>
      <w:r>
        <w:rPr/>
        <w:t>（</w:t>
      </w:r>
      <w:r>
        <w:rPr>
          <w:rFonts w:ascii="Century Gothic" w:hAnsi="Century Gothic" w:cs="Century Gothic" w:eastAsia="Century Gothic" w:hint="default"/>
        </w:rPr>
        <w:t>6</w:t>
      </w:r>
      <w:r>
        <w:rPr/>
        <w:t>）公司对《公司合同审核与用印管理规定》进行了补充，出台了《公司合同 审核与用印管理补充规定》，进一步完善了合同用印的审批及办理。</w:t>
      </w:r>
    </w:p>
    <w:p>
      <w:pPr>
        <w:pStyle w:val="Heading3"/>
        <w:spacing w:line="348" w:lineRule="auto" w:before="58"/>
        <w:ind w:right="237"/>
        <w:jc w:val="both"/>
      </w:pPr>
      <w:r>
        <w:rPr/>
        <w:t>（</w:t>
      </w:r>
      <w:r>
        <w:rPr>
          <w:rFonts w:ascii="Century Gothic" w:hAnsi="Century Gothic" w:cs="Century Gothic" w:eastAsia="Century Gothic" w:hint="default"/>
        </w:rPr>
        <w:t>7</w:t>
      </w:r>
      <w:r>
        <w:rPr/>
        <w:t>）公司就货币资金管理、公允价值计量的内控分别制定了《货币资金管理制 </w:t>
      </w:r>
      <w:r>
        <w:rPr>
          <w:spacing w:val="-3"/>
        </w:rPr>
        <w:t>度》、《公允价值计量的内部控制制度》，完善了对货币资金、公允价值计量的</w:t>
      </w:r>
      <w:r>
        <w:rPr>
          <w:spacing w:val="-111"/>
        </w:rPr>
        <w:t> </w:t>
      </w:r>
      <w:r>
        <w:rPr>
          <w:spacing w:val="-111"/>
        </w:rPr>
      </w:r>
      <w:r>
        <w:rPr/>
        <w:t>内部控制管理。</w:t>
      </w:r>
    </w:p>
    <w:p>
      <w:pPr>
        <w:spacing w:line="240" w:lineRule="auto" w:before="0"/>
        <w:rPr>
          <w:rFonts w:ascii="宋体" w:hAnsi="宋体" w:cs="宋体" w:eastAsia="宋体" w:hint="default"/>
          <w:sz w:val="28"/>
          <w:szCs w:val="28"/>
        </w:rPr>
      </w:pPr>
    </w:p>
    <w:p>
      <w:pPr>
        <w:pStyle w:val="Heading2"/>
        <w:spacing w:line="240" w:lineRule="auto"/>
        <w:ind w:right="0"/>
        <w:jc w:val="both"/>
        <w:rPr>
          <w:b w:val="0"/>
          <w:bCs w:val="0"/>
        </w:rPr>
      </w:pPr>
      <w:r>
        <w:rPr>
          <w:rFonts w:ascii="Century Gothic" w:hAnsi="Century Gothic" w:cs="Century Gothic" w:eastAsia="Century Gothic" w:hint="default"/>
        </w:rPr>
        <w:t>3.</w:t>
      </w:r>
      <w:r>
        <w:rPr/>
        <w:t>内部监督</w:t>
      </w:r>
      <w:r>
        <w:rPr>
          <w:b w:val="0"/>
          <w:bCs w:val="0"/>
        </w:rPr>
      </w:r>
    </w:p>
    <w:p>
      <w:pPr>
        <w:pStyle w:val="Heading3"/>
        <w:spacing w:line="357" w:lineRule="auto" w:before="132"/>
        <w:ind w:right="223" w:firstLine="480"/>
        <w:jc w:val="left"/>
      </w:pPr>
      <w:r>
        <w:rPr>
          <w:spacing w:val="-3"/>
        </w:rPr>
        <w:t>公司监事会负责对董事、经理及其他高管人员的履职情形及公司依法运作情</w:t>
      </w:r>
      <w:r>
        <w:rPr/>
        <w:t> 况进行监督，对股东大会负责。</w:t>
      </w:r>
    </w:p>
    <w:p>
      <w:pPr>
        <w:pStyle w:val="Heading3"/>
        <w:spacing w:line="357" w:lineRule="auto" w:before="36"/>
        <w:ind w:right="142" w:firstLine="480"/>
        <w:jc w:val="both"/>
      </w:pPr>
      <w:r>
        <w:rPr/>
        <w:t>审计委员会是董事会的专门工作机构，主要负责公司内、外部审计的沟通、 监督和核查工作，确保董事会对经理层的有效监督。</w:t>
      </w:r>
    </w:p>
    <w:p>
      <w:pPr>
        <w:pStyle w:val="Heading3"/>
        <w:spacing w:line="357" w:lineRule="auto" w:before="36"/>
        <w:ind w:left="119" w:right="117" w:firstLine="480"/>
        <w:jc w:val="both"/>
      </w:pPr>
      <w:r>
        <w:rPr>
          <w:spacing w:val="-7"/>
        </w:rPr>
        <w:t>公司审计室独立行使审计职权，对公司及下属子公司的经营管理、财务状况、</w:t>
      </w:r>
      <w:r>
        <w:rPr/>
        <w:t> </w:t>
      </w:r>
      <w:r>
        <w:rPr>
          <w:spacing w:val="-6"/>
        </w:rPr>
        <w:t>内控执行等情况进行内部审计，对其生产经营的合法、合规性与经济效益的真实、</w:t>
      </w:r>
      <w:r>
        <w:rPr>
          <w:spacing w:val="-118"/>
        </w:rPr>
        <w:t> </w:t>
      </w:r>
      <w:r>
        <w:rPr>
          <w:spacing w:val="-118"/>
        </w:rPr>
      </w:r>
      <w:r>
        <w:rPr/>
        <w:t>合理性做出客观评价，有效发挥监督管理作用。</w:t>
      </w:r>
    </w:p>
    <w:p>
      <w:pPr>
        <w:spacing w:line="240" w:lineRule="auto" w:before="0"/>
        <w:rPr>
          <w:rFonts w:ascii="宋体" w:hAnsi="宋体" w:cs="宋体" w:eastAsia="宋体" w:hint="default"/>
          <w:sz w:val="24"/>
          <w:szCs w:val="24"/>
        </w:rPr>
      </w:pPr>
    </w:p>
    <w:p>
      <w:pPr>
        <w:spacing w:line="336" w:lineRule="auto" w:before="199"/>
        <w:ind w:left="599" w:right="103" w:hanging="480"/>
        <w:jc w:val="left"/>
        <w:rPr>
          <w:rFonts w:ascii="宋体" w:hAnsi="宋体" w:cs="宋体" w:eastAsia="宋体" w:hint="default"/>
          <w:sz w:val="24"/>
          <w:szCs w:val="24"/>
        </w:rPr>
      </w:pPr>
      <w:r>
        <w:rPr>
          <w:rFonts w:ascii="Century Gothic" w:hAnsi="Century Gothic" w:cs="Century Gothic" w:eastAsia="Century Gothic" w:hint="default"/>
          <w:b/>
          <w:bCs/>
          <w:sz w:val="24"/>
          <w:szCs w:val="24"/>
        </w:rPr>
        <w:t>4.</w:t>
      </w:r>
      <w:r>
        <w:rPr>
          <w:rFonts w:ascii="等线" w:hAnsi="等线" w:cs="等线" w:eastAsia="等线" w:hint="default"/>
          <w:b/>
          <w:bCs/>
          <w:sz w:val="24"/>
          <w:szCs w:val="24"/>
        </w:rPr>
        <w:t>内部控制自我评价</w:t>
      </w:r>
      <w:r>
        <w:rPr>
          <w:rFonts w:ascii="等线" w:hAnsi="等线" w:cs="等线" w:eastAsia="等线" w:hint="default"/>
          <w:b/>
          <w:bCs/>
          <w:spacing w:val="-60"/>
          <w:sz w:val="24"/>
          <w:szCs w:val="24"/>
        </w:rPr>
        <w:t> </w:t>
      </w:r>
      <w:r>
        <w:rPr>
          <w:rFonts w:ascii="宋体" w:hAnsi="宋体" w:cs="宋体" w:eastAsia="宋体" w:hint="default"/>
          <w:spacing w:val="-7"/>
          <w:w w:val="99"/>
          <w:sz w:val="24"/>
          <w:szCs w:val="24"/>
        </w:rPr>
        <w:t>公司</w:t>
      </w:r>
      <w:r>
        <w:rPr>
          <w:rFonts w:ascii="Century Gothic" w:hAnsi="Century Gothic" w:cs="Century Gothic" w:eastAsia="Century Gothic" w:hint="default"/>
          <w:spacing w:val="-7"/>
          <w:w w:val="99"/>
          <w:sz w:val="24"/>
          <w:szCs w:val="24"/>
        </w:rPr>
        <w:t>“</w:t>
      </w:r>
      <w:r>
        <w:rPr>
          <w:rFonts w:ascii="宋体" w:hAnsi="宋体" w:cs="宋体" w:eastAsia="宋体" w:hint="default"/>
          <w:spacing w:val="-7"/>
          <w:w w:val="99"/>
          <w:sz w:val="24"/>
          <w:szCs w:val="24"/>
        </w:rPr>
        <w:t>三会</w:t>
      </w:r>
      <w:r>
        <w:rPr>
          <w:rFonts w:ascii="Century Gothic" w:hAnsi="Century Gothic" w:cs="Century Gothic" w:eastAsia="Century Gothic" w:hint="default"/>
          <w:spacing w:val="-7"/>
          <w:w w:val="99"/>
          <w:sz w:val="24"/>
          <w:szCs w:val="24"/>
        </w:rPr>
        <w:t>”</w:t>
      </w:r>
      <w:r>
        <w:rPr>
          <w:rFonts w:ascii="宋体" w:hAnsi="宋体" w:cs="宋体" w:eastAsia="宋体" w:hint="default"/>
          <w:spacing w:val="-7"/>
          <w:w w:val="99"/>
          <w:sz w:val="24"/>
          <w:szCs w:val="24"/>
        </w:rPr>
        <w:t>运作规范；管理层职责明确；所建立的内控制度覆盖了组织控制、</w:t>
      </w:r>
      <w:r>
        <w:rPr>
          <w:rFonts w:ascii="宋体" w:hAnsi="宋体" w:cs="宋体" w:eastAsia="宋体" w:hint="default"/>
          <w:spacing w:val="-7"/>
          <w:sz w:val="24"/>
          <w:szCs w:val="24"/>
        </w:rPr>
      </w:r>
    </w:p>
    <w:p>
      <w:pPr>
        <w:pStyle w:val="Heading3"/>
        <w:spacing w:line="357" w:lineRule="auto" w:before="20"/>
        <w:ind w:left="119" w:right="237"/>
        <w:jc w:val="both"/>
      </w:pPr>
      <w:r>
        <w:rPr>
          <w:spacing w:val="-3"/>
        </w:rPr>
        <w:t>风险控制、信息控制、会计系统控制、预算控制、内部审计控制等主要层面和主</w:t>
      </w:r>
      <w:r>
        <w:rPr>
          <w:spacing w:val="-111"/>
        </w:rPr>
        <w:t> </w:t>
      </w:r>
      <w:r>
        <w:rPr>
          <w:spacing w:val="-111"/>
        </w:rPr>
      </w:r>
      <w:r>
        <w:rPr>
          <w:spacing w:val="-3"/>
        </w:rPr>
        <w:t>要环节，在合规性、有效性等方面不存在重大缺陷，形成了规范的管理体系。但</w:t>
      </w:r>
    </w:p>
    <w:p>
      <w:pPr>
        <w:spacing w:after="0" w:line="357" w:lineRule="auto"/>
        <w:jc w:val="both"/>
        <w:sectPr>
          <w:pgSz w:w="11910" w:h="16840"/>
          <w:pgMar w:header="0" w:footer="982" w:top="1480" w:bottom="1180" w:left="1680" w:right="1560"/>
        </w:sectPr>
      </w:pPr>
    </w:p>
    <w:p>
      <w:pPr>
        <w:pStyle w:val="Heading3"/>
        <w:spacing w:line="357" w:lineRule="auto" w:before="0"/>
        <w:ind w:right="237"/>
        <w:jc w:val="both"/>
      </w:pPr>
      <w:r>
        <w:rPr>
          <w:spacing w:val="-3"/>
        </w:rPr>
        <w:t>内部控制制度应与时俱进，公司应根据需要持续优化内部控制制度，为公司可持</w:t>
      </w:r>
      <w:r>
        <w:rPr>
          <w:spacing w:val="-109"/>
        </w:rPr>
        <w:t> </w:t>
      </w:r>
      <w:r>
        <w:rPr>
          <w:spacing w:val="-109"/>
        </w:rPr>
      </w:r>
      <w:r>
        <w:rPr/>
        <w:t>续健康发展和经营目标的实现提供合理保障。</w:t>
      </w:r>
    </w:p>
    <w:p>
      <w:pPr>
        <w:pStyle w:val="Heading3"/>
        <w:spacing w:line="336" w:lineRule="auto" w:before="36"/>
        <w:ind w:right="236" w:firstLine="480"/>
        <w:jc w:val="both"/>
      </w:pPr>
      <w:r>
        <w:rPr/>
        <w:t>公司内部控制自我评价报告全文具体详见公司</w:t>
      </w:r>
      <w:r>
        <w:rPr>
          <w:spacing w:val="-61"/>
        </w:rPr>
        <w:t> </w:t>
      </w: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w:t>
      </w:r>
      <w:r>
        <w:rPr>
          <w:spacing w:val="-63"/>
        </w:rPr>
        <w:t> </w:t>
      </w:r>
      <w:r>
        <w:rPr>
          <w:rFonts w:ascii="Century Gothic" w:hAnsi="Century Gothic" w:cs="Century Gothic" w:eastAsia="Century Gothic" w:hint="default"/>
        </w:rPr>
        <w:t>4</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24</w:t>
      </w:r>
      <w:r>
        <w:rPr>
          <w:rFonts w:ascii="Century Gothic" w:hAnsi="Century Gothic" w:cs="Century Gothic" w:eastAsia="Century Gothic" w:hint="default"/>
          <w:spacing w:val="-8"/>
        </w:rPr>
        <w:t> </w:t>
      </w:r>
      <w:r>
        <w:rPr/>
        <w:t>日在巨潮资</w:t>
      </w:r>
      <w:r>
        <w:rPr>
          <w:spacing w:val="-1"/>
        </w:rPr>
        <w:t> </w:t>
      </w:r>
      <w:r>
        <w:rPr>
          <w:spacing w:val="-3"/>
        </w:rPr>
        <w:t>讯网（</w:t>
      </w:r>
      <w:hyperlink r:id="rId9">
        <w:r>
          <w:rPr>
            <w:rFonts w:ascii="Century Gothic" w:hAnsi="Century Gothic" w:cs="Century Gothic" w:eastAsia="Century Gothic" w:hint="default"/>
            <w:spacing w:val="-3"/>
          </w:rPr>
          <w:t>http://www.cninfo.com.cn</w:t>
        </w:r>
      </w:hyperlink>
      <w:r>
        <w:rPr>
          <w:spacing w:val="-3"/>
        </w:rPr>
        <w:t>）披露的《中国长城计算机深圳股份有限公</w:t>
      </w:r>
      <w:r>
        <w:rPr>
          <w:spacing w:val="-93"/>
        </w:rPr>
        <w:t> </w:t>
      </w:r>
      <w:r>
        <w:rPr>
          <w:spacing w:val="-93"/>
        </w:rPr>
      </w:r>
      <w:r>
        <w:rPr/>
        <w:t>司</w:t>
      </w:r>
      <w:r>
        <w:rPr>
          <w:spacing w:val="-68"/>
        </w:rPr>
        <w:t> </w:t>
      </w:r>
      <w:r>
        <w:rPr>
          <w:rFonts w:ascii="Century Gothic" w:hAnsi="Century Gothic" w:cs="Century Gothic" w:eastAsia="Century Gothic" w:hint="default"/>
        </w:rPr>
        <w:t>2009</w:t>
      </w:r>
      <w:r>
        <w:rPr>
          <w:rFonts w:ascii="Century Gothic" w:hAnsi="Century Gothic" w:cs="Century Gothic" w:eastAsia="Century Gothic" w:hint="default"/>
          <w:spacing w:val="-15"/>
        </w:rPr>
        <w:t> </w:t>
      </w:r>
      <w:r>
        <w:rPr/>
        <w:t>年度内部控制自我评价报告》。</w:t>
      </w:r>
    </w:p>
    <w:p>
      <w:pPr>
        <w:pStyle w:val="Heading3"/>
        <w:spacing w:line="336" w:lineRule="auto" w:before="20"/>
        <w:ind w:left="599" w:right="224" w:hanging="480"/>
        <w:jc w:val="left"/>
      </w:pPr>
      <w:r>
        <w:rPr/>
        <w:t>（</w:t>
      </w:r>
      <w:r>
        <w:rPr>
          <w:rFonts w:ascii="Century Gothic" w:hAnsi="Century Gothic" w:cs="Century Gothic" w:eastAsia="Century Gothic" w:hint="default"/>
        </w:rPr>
        <w:t>1</w:t>
      </w:r>
      <w:r>
        <w:rPr/>
        <w:t>）公司监事会对内部控制自我评价的意见 </w:t>
      </w:r>
      <w:r>
        <w:rPr>
          <w:spacing w:val="-3"/>
        </w:rPr>
        <w:t>公司根据中国证监会、深圳证券交易所的有关规定，遵循内部控制的基本原</w:t>
      </w:r>
    </w:p>
    <w:p>
      <w:pPr>
        <w:pStyle w:val="Heading3"/>
        <w:spacing w:line="357" w:lineRule="auto" w:before="58"/>
        <w:ind w:left="119" w:right="237"/>
        <w:jc w:val="both"/>
      </w:pPr>
      <w:r>
        <w:rPr>
          <w:spacing w:val="-3"/>
        </w:rPr>
        <w:t>则，按照自身的实际情况，建立了较为完善的内部控制制度，保证了公司业务活</w:t>
      </w:r>
      <w:r>
        <w:rPr>
          <w:spacing w:val="-111"/>
        </w:rPr>
        <w:t> </w:t>
      </w:r>
      <w:r>
        <w:rPr>
          <w:spacing w:val="-111"/>
        </w:rPr>
      </w:r>
      <w:r>
        <w:rPr>
          <w:spacing w:val="-3"/>
        </w:rPr>
        <w:t>动的正常进行，保护公司的资产安全和完整；组织机构完整，内部审计部门及人</w:t>
      </w:r>
      <w:r>
        <w:rPr>
          <w:spacing w:val="-111"/>
        </w:rPr>
        <w:t> </w:t>
      </w:r>
      <w:r>
        <w:rPr>
          <w:spacing w:val="-111"/>
        </w:rPr>
      </w:r>
      <w:r>
        <w:rPr/>
        <w:t>员配备到位，保证了公司内部控制重点活动的执行及监督。</w:t>
      </w:r>
    </w:p>
    <w:p>
      <w:pPr>
        <w:pStyle w:val="Heading3"/>
        <w:spacing w:line="240" w:lineRule="auto" w:before="36"/>
        <w:ind w:left="600" w:right="0"/>
        <w:jc w:val="left"/>
      </w:pPr>
      <w:r>
        <w:rPr>
          <w:spacing w:val="-7"/>
        </w:rPr>
        <w:t>公司内部控制自我评价全面、真实、准确，反映了公司内部控制的实际情况。</w:t>
      </w:r>
      <w:r>
        <w:rPr/>
      </w:r>
    </w:p>
    <w:p>
      <w:pPr>
        <w:pStyle w:val="Heading3"/>
        <w:spacing w:line="336" w:lineRule="auto" w:before="154"/>
        <w:ind w:left="599" w:right="224" w:hanging="480"/>
        <w:jc w:val="left"/>
      </w:pPr>
      <w:r>
        <w:rPr/>
        <w:t>（</w:t>
      </w:r>
      <w:r>
        <w:rPr>
          <w:rFonts w:ascii="Century Gothic" w:hAnsi="Century Gothic" w:cs="Century Gothic" w:eastAsia="Century Gothic" w:hint="default"/>
        </w:rPr>
        <w:t>2</w:t>
      </w:r>
      <w:r>
        <w:rPr/>
        <w:t>）公司独立董事对内部控制自我评价的意见 </w:t>
      </w:r>
      <w:r>
        <w:rPr>
          <w:spacing w:val="-3"/>
        </w:rPr>
        <w:t>报告期内，公司持续完善了内部管理制度。健全和完善的各项制度使得公司</w:t>
      </w:r>
    </w:p>
    <w:p>
      <w:pPr>
        <w:pStyle w:val="Heading3"/>
        <w:spacing w:line="357" w:lineRule="auto" w:before="58"/>
        <w:ind w:left="119" w:right="237"/>
        <w:jc w:val="both"/>
      </w:pPr>
      <w:r>
        <w:rPr>
          <w:spacing w:val="-3"/>
        </w:rPr>
        <w:t>内部控制制度更加健全完善，公司内部控制制度体系建设更加规范，保证了公司</w:t>
      </w:r>
      <w:r>
        <w:rPr>
          <w:spacing w:val="-109"/>
        </w:rPr>
        <w:t> </w:t>
      </w:r>
      <w:r>
        <w:rPr>
          <w:spacing w:val="-109"/>
        </w:rPr>
      </w:r>
      <w:r>
        <w:rPr/>
        <w:t>的经营管理正常进行，符合国家有关法律、法规和监管部门的要求。</w:t>
      </w:r>
    </w:p>
    <w:p>
      <w:pPr>
        <w:pStyle w:val="Heading3"/>
        <w:spacing w:line="240" w:lineRule="auto" w:before="36"/>
        <w:ind w:left="600" w:right="224"/>
        <w:jc w:val="left"/>
      </w:pPr>
      <w:r>
        <w:rPr/>
        <w:t>公司内部控制自我评价客观，符合公司实际情况。</w:t>
      </w:r>
    </w:p>
    <w:p>
      <w:pPr>
        <w:spacing w:line="240" w:lineRule="auto" w:before="0"/>
        <w:rPr>
          <w:rFonts w:ascii="宋体" w:hAnsi="宋体" w:cs="宋体" w:eastAsia="宋体" w:hint="default"/>
          <w:sz w:val="24"/>
          <w:szCs w:val="24"/>
        </w:rPr>
      </w:pPr>
    </w:p>
    <w:p>
      <w:pPr>
        <w:spacing w:line="240" w:lineRule="auto" w:before="2"/>
        <w:rPr>
          <w:rFonts w:ascii="宋体" w:hAnsi="宋体" w:cs="宋体" w:eastAsia="宋体" w:hint="default"/>
          <w:sz w:val="24"/>
          <w:szCs w:val="24"/>
        </w:rPr>
      </w:pPr>
    </w:p>
    <w:p>
      <w:pPr>
        <w:pStyle w:val="Heading1"/>
        <w:tabs>
          <w:tab w:pos="563" w:val="left" w:leader="none"/>
        </w:tabs>
        <w:spacing w:line="240" w:lineRule="auto"/>
        <w:ind w:right="115"/>
        <w:jc w:val="center"/>
        <w:rPr>
          <w:b w:val="0"/>
          <w:bCs w:val="0"/>
        </w:rPr>
      </w:pPr>
      <w:bookmarkStart w:name="_TOC_250005" w:id="6"/>
      <w:r>
        <w:rPr>
          <w:w w:val="95"/>
        </w:rPr>
        <w:t>六</w:t>
        <w:tab/>
      </w:r>
      <w:r>
        <w:rPr/>
        <w:t>股东大会情况简介</w:t>
      </w:r>
      <w:bookmarkEnd w:id="6"/>
      <w:r>
        <w:rPr>
          <w:b w:val="0"/>
          <w:bCs w:val="0"/>
        </w:rPr>
      </w:r>
    </w:p>
    <w:p>
      <w:pPr>
        <w:pStyle w:val="Heading3"/>
        <w:spacing w:line="240" w:lineRule="auto" w:before="213"/>
        <w:ind w:right="224"/>
        <w:jc w:val="left"/>
      </w:pPr>
      <w:r>
        <w:rPr/>
        <w:t>报告期内共召开了三次股东大会，具体情况如下：</w:t>
      </w:r>
    </w:p>
    <w:p>
      <w:pPr>
        <w:pStyle w:val="Heading2"/>
        <w:spacing w:line="240" w:lineRule="auto" w:before="162"/>
        <w:ind w:right="224"/>
        <w:jc w:val="left"/>
        <w:rPr>
          <w:b w:val="0"/>
          <w:bCs w:val="0"/>
        </w:rPr>
      </w:pPr>
      <w:r>
        <w:rPr/>
        <w:t>（一）</w:t>
      </w:r>
      <w:r>
        <w:rPr>
          <w:rFonts w:ascii="Century Gothic" w:hAnsi="Century Gothic" w:cs="Century Gothic" w:eastAsia="Century Gothic" w:hint="default"/>
        </w:rPr>
        <w:t>2008</w:t>
      </w:r>
      <w:r>
        <w:rPr>
          <w:rFonts w:ascii="Century Gothic" w:hAnsi="Century Gothic" w:cs="Century Gothic" w:eastAsia="Century Gothic" w:hint="default"/>
          <w:spacing w:val="-3"/>
        </w:rPr>
        <w:t> </w:t>
      </w:r>
      <w:r>
        <w:rPr/>
        <w:t>年度股东大会</w:t>
      </w:r>
      <w:r>
        <w:rPr>
          <w:b w:val="0"/>
          <w:bCs w:val="0"/>
        </w:rPr>
      </w:r>
    </w:p>
    <w:p>
      <w:pPr>
        <w:pStyle w:val="Heading3"/>
        <w:spacing w:line="240" w:lineRule="auto" w:before="132"/>
        <w:ind w:left="600" w:right="224"/>
        <w:jc w:val="left"/>
      </w:pPr>
      <w:r>
        <w:rPr>
          <w:rFonts w:ascii="Century Gothic" w:hAnsi="Century Gothic" w:cs="Century Gothic" w:eastAsia="Century Gothic" w:hint="default"/>
        </w:rPr>
        <w:t>2009</w:t>
      </w:r>
      <w:r>
        <w:rPr>
          <w:rFonts w:ascii="Century Gothic" w:hAnsi="Century Gothic" w:cs="Century Gothic" w:eastAsia="Century Gothic" w:hint="default"/>
          <w:spacing w:val="-10"/>
        </w:rPr>
        <w:t> </w:t>
      </w:r>
      <w:r>
        <w:rPr/>
        <w:t>年</w:t>
      </w:r>
      <w:r>
        <w:rPr>
          <w:spacing w:val="-63"/>
        </w:rPr>
        <w:t> </w:t>
      </w:r>
      <w:r>
        <w:rPr>
          <w:rFonts w:ascii="Century Gothic" w:hAnsi="Century Gothic" w:cs="Century Gothic" w:eastAsia="Century Gothic" w:hint="default"/>
        </w:rPr>
        <w:t>5</w:t>
      </w:r>
      <w:r>
        <w:rPr>
          <w:rFonts w:ascii="Century Gothic" w:hAnsi="Century Gothic" w:cs="Century Gothic" w:eastAsia="Century Gothic" w:hint="default"/>
          <w:spacing w:val="-11"/>
        </w:rPr>
        <w:t> </w:t>
      </w:r>
      <w:r>
        <w:rPr/>
        <w:t>月</w:t>
      </w:r>
      <w:r>
        <w:rPr>
          <w:spacing w:val="-63"/>
        </w:rPr>
        <w:t> </w:t>
      </w:r>
      <w:r>
        <w:rPr>
          <w:rFonts w:ascii="Century Gothic" w:hAnsi="Century Gothic" w:cs="Century Gothic" w:eastAsia="Century Gothic" w:hint="default"/>
        </w:rPr>
        <w:t>21</w:t>
      </w:r>
      <w:r>
        <w:rPr>
          <w:rFonts w:ascii="Century Gothic" w:hAnsi="Century Gothic" w:cs="Century Gothic" w:eastAsia="Century Gothic" w:hint="default"/>
          <w:spacing w:val="-10"/>
        </w:rPr>
        <w:t> </w:t>
      </w:r>
      <w:r>
        <w:rPr/>
        <w:t>日，</w:t>
      </w:r>
      <w:r>
        <w:rPr>
          <w:rFonts w:ascii="Century Gothic" w:hAnsi="Century Gothic" w:cs="Century Gothic" w:eastAsia="Century Gothic" w:hint="default"/>
        </w:rPr>
        <w:t>2008</w:t>
      </w:r>
      <w:r>
        <w:rPr>
          <w:rFonts w:ascii="Century Gothic" w:hAnsi="Century Gothic" w:cs="Century Gothic" w:eastAsia="Century Gothic" w:hint="default"/>
          <w:spacing w:val="-10"/>
        </w:rPr>
        <w:t> </w:t>
      </w:r>
      <w:r>
        <w:rPr/>
        <w:t>年度股东大会召开，会议审议并通过了</w:t>
      </w:r>
      <w:r>
        <w:rPr>
          <w:spacing w:val="-64"/>
        </w:rPr>
        <w:t> </w:t>
      </w:r>
      <w:r>
        <w:rPr>
          <w:rFonts w:ascii="Century Gothic" w:hAnsi="Century Gothic" w:cs="Century Gothic" w:eastAsia="Century Gothic" w:hint="default"/>
        </w:rPr>
        <w:t>2008</w:t>
      </w:r>
      <w:r>
        <w:rPr>
          <w:rFonts w:ascii="Century Gothic" w:hAnsi="Century Gothic" w:cs="Century Gothic" w:eastAsia="Century Gothic" w:hint="default"/>
          <w:spacing w:val="-10"/>
        </w:rPr>
        <w:t> </w:t>
      </w:r>
      <w:r>
        <w:rPr/>
        <w:t>年</w:t>
      </w:r>
    </w:p>
    <w:p>
      <w:pPr>
        <w:pStyle w:val="Heading3"/>
        <w:spacing w:line="240" w:lineRule="auto"/>
        <w:ind w:right="103"/>
        <w:jc w:val="left"/>
      </w:pPr>
      <w:r>
        <w:rPr/>
        <w:t>度报告、财务决算报告、关联交易、申请授信等</w:t>
      </w:r>
      <w:r>
        <w:rPr>
          <w:spacing w:val="-61"/>
        </w:rPr>
        <w:t> </w:t>
      </w:r>
      <w:r>
        <w:rPr>
          <w:rFonts w:ascii="Century Gothic" w:hAnsi="Century Gothic" w:cs="Century Gothic" w:eastAsia="Century Gothic" w:hint="default"/>
        </w:rPr>
        <w:t>10</w:t>
      </w:r>
      <w:r>
        <w:rPr>
          <w:rFonts w:ascii="Century Gothic" w:hAnsi="Century Gothic" w:cs="Century Gothic" w:eastAsia="Century Gothic" w:hint="default"/>
          <w:spacing w:val="-8"/>
        </w:rPr>
        <w:t> </w:t>
      </w:r>
      <w:r>
        <w:rPr/>
        <w:t>项议案。并听取了公司独立</w:t>
      </w:r>
    </w:p>
    <w:p>
      <w:pPr>
        <w:pStyle w:val="Heading3"/>
        <w:spacing w:line="336" w:lineRule="auto"/>
        <w:ind w:right="237"/>
        <w:jc w:val="both"/>
      </w:pPr>
      <w:r>
        <w:rPr/>
        <w:t>董事的述职报告。会议决议公告刊登于</w:t>
      </w:r>
      <w:r>
        <w:rPr>
          <w:spacing w:val="-62"/>
        </w:rPr>
        <w:t> </w:t>
      </w:r>
      <w:r>
        <w:rPr>
          <w:rFonts w:ascii="Century Gothic" w:hAnsi="Century Gothic" w:cs="Century Gothic" w:eastAsia="Century Gothic" w:hint="default"/>
        </w:rPr>
        <w:t>2009</w:t>
      </w:r>
      <w:r>
        <w:rPr>
          <w:rFonts w:ascii="Century Gothic" w:hAnsi="Century Gothic" w:cs="Century Gothic" w:eastAsia="Century Gothic" w:hint="default"/>
          <w:spacing w:val="-10"/>
        </w:rPr>
        <w:t> </w:t>
      </w:r>
      <w:r>
        <w:rPr/>
        <w:t>年</w:t>
      </w:r>
      <w:r>
        <w:rPr>
          <w:spacing w:val="-62"/>
        </w:rPr>
        <w:t> </w:t>
      </w:r>
      <w:r>
        <w:rPr>
          <w:rFonts w:ascii="Century Gothic" w:hAnsi="Century Gothic" w:cs="Century Gothic" w:eastAsia="Century Gothic" w:hint="default"/>
        </w:rPr>
        <w:t>5</w:t>
      </w:r>
      <w:r>
        <w:rPr>
          <w:rFonts w:ascii="Century Gothic" w:hAnsi="Century Gothic" w:cs="Century Gothic" w:eastAsia="Century Gothic" w:hint="default"/>
          <w:spacing w:val="-9"/>
        </w:rPr>
        <w:t> </w:t>
      </w:r>
      <w:r>
        <w:rPr/>
        <w:t>月</w:t>
      </w:r>
      <w:r>
        <w:rPr>
          <w:spacing w:val="-62"/>
        </w:rPr>
        <w:t> </w:t>
      </w:r>
      <w:r>
        <w:rPr>
          <w:rFonts w:ascii="Century Gothic" w:hAnsi="Century Gothic" w:cs="Century Gothic" w:eastAsia="Century Gothic" w:hint="default"/>
        </w:rPr>
        <w:t>22</w:t>
      </w:r>
      <w:r>
        <w:rPr>
          <w:rFonts w:ascii="Century Gothic" w:hAnsi="Century Gothic" w:cs="Century Gothic" w:eastAsia="Century Gothic" w:hint="default"/>
          <w:spacing w:val="-10"/>
        </w:rPr>
        <w:t> </w:t>
      </w:r>
      <w:r>
        <w:rPr>
          <w:spacing w:val="-3"/>
        </w:rPr>
        <w:t>日《中国证券报》</w:t>
      </w:r>
      <w:r>
        <w:rPr>
          <w:rFonts w:ascii="Century Gothic" w:hAnsi="Century Gothic" w:cs="Century Gothic" w:eastAsia="Century Gothic" w:hint="default"/>
          <w:spacing w:val="-3"/>
        </w:rPr>
        <w:t>D003</w:t>
      </w:r>
      <w:r>
        <w:rPr>
          <w:rFonts w:ascii="Century Gothic" w:hAnsi="Century Gothic" w:cs="Century Gothic" w:eastAsia="Century Gothic" w:hint="default"/>
          <w:w w:val="99"/>
        </w:rPr>
        <w:t> </w:t>
      </w:r>
      <w:r>
        <w:rPr/>
        <w:t>版、《证券时报》</w:t>
      </w:r>
      <w:r>
        <w:rPr>
          <w:rFonts w:ascii="Century Gothic" w:hAnsi="Century Gothic" w:cs="Century Gothic" w:eastAsia="Century Gothic" w:hint="default"/>
        </w:rPr>
        <w:t>A9 </w:t>
      </w:r>
      <w:r>
        <w:rPr/>
        <w:t>版、《上海证券报》</w:t>
      </w:r>
      <w:r>
        <w:rPr>
          <w:rFonts w:ascii="Century Gothic" w:hAnsi="Century Gothic" w:cs="Century Gothic" w:eastAsia="Century Gothic" w:hint="default"/>
        </w:rPr>
        <w:t>C15</w:t>
      </w:r>
      <w:r>
        <w:rPr>
          <w:rFonts w:ascii="Century Gothic" w:hAnsi="Century Gothic" w:cs="Century Gothic" w:eastAsia="Century Gothic" w:hint="default"/>
          <w:spacing w:val="-15"/>
        </w:rPr>
        <w:t> </w:t>
      </w:r>
      <w:r>
        <w:rPr/>
        <w:t>版。</w:t>
      </w:r>
    </w:p>
    <w:p>
      <w:pPr>
        <w:spacing w:line="240" w:lineRule="auto" w:before="1"/>
        <w:rPr>
          <w:rFonts w:ascii="宋体" w:hAnsi="宋体" w:cs="宋体" w:eastAsia="宋体" w:hint="default"/>
          <w:sz w:val="26"/>
          <w:szCs w:val="26"/>
        </w:rPr>
      </w:pPr>
    </w:p>
    <w:p>
      <w:pPr>
        <w:pStyle w:val="Heading2"/>
        <w:spacing w:line="240" w:lineRule="auto"/>
        <w:ind w:right="224"/>
        <w:jc w:val="left"/>
        <w:rPr>
          <w:b w:val="0"/>
          <w:bCs w:val="0"/>
        </w:rPr>
      </w:pPr>
      <w:r>
        <w:rPr/>
        <w:t>（二）</w:t>
      </w:r>
      <w:r>
        <w:rPr>
          <w:rFonts w:ascii="Century Gothic" w:hAnsi="Century Gothic" w:cs="Century Gothic" w:eastAsia="Century Gothic" w:hint="default"/>
        </w:rPr>
        <w:t>2009</w:t>
      </w:r>
      <w:r>
        <w:rPr>
          <w:rFonts w:ascii="Century Gothic" w:hAnsi="Century Gothic" w:cs="Century Gothic" w:eastAsia="Century Gothic" w:hint="default"/>
          <w:spacing w:val="2"/>
        </w:rPr>
        <w:t> </w:t>
      </w:r>
      <w:r>
        <w:rPr/>
        <w:t>年度第一次临时股东大会</w:t>
      </w:r>
      <w:r>
        <w:rPr>
          <w:b w:val="0"/>
          <w:bCs w:val="0"/>
        </w:rPr>
      </w:r>
    </w:p>
    <w:p>
      <w:pPr>
        <w:pStyle w:val="Heading3"/>
        <w:spacing w:line="240" w:lineRule="auto" w:before="132"/>
        <w:ind w:left="599" w:right="224"/>
        <w:jc w:val="left"/>
      </w:pPr>
      <w:r>
        <w:rPr>
          <w:rFonts w:ascii="Century Gothic" w:hAnsi="Century Gothic" w:cs="Century Gothic" w:eastAsia="Century Gothic" w:hint="default"/>
        </w:rPr>
        <w:t>2009</w:t>
      </w:r>
      <w:r>
        <w:rPr>
          <w:rFonts w:ascii="Century Gothic" w:hAnsi="Century Gothic" w:cs="Century Gothic" w:eastAsia="Century Gothic" w:hint="default"/>
          <w:spacing w:val="-11"/>
        </w:rPr>
        <w:t> </w:t>
      </w:r>
      <w:r>
        <w:rPr/>
        <w:t>年</w:t>
      </w:r>
      <w:r>
        <w:rPr>
          <w:spacing w:val="-64"/>
        </w:rPr>
        <w:t> </w:t>
      </w:r>
      <w:r>
        <w:rPr>
          <w:rFonts w:ascii="Century Gothic" w:hAnsi="Century Gothic" w:cs="Century Gothic" w:eastAsia="Century Gothic" w:hint="default"/>
        </w:rPr>
        <w:t>11</w:t>
      </w:r>
      <w:r>
        <w:rPr>
          <w:rFonts w:ascii="Century Gothic" w:hAnsi="Century Gothic" w:cs="Century Gothic" w:eastAsia="Century Gothic" w:hint="default"/>
          <w:spacing w:val="-12"/>
        </w:rPr>
        <w:t> </w:t>
      </w:r>
      <w:r>
        <w:rPr/>
        <w:t>月</w:t>
      </w:r>
      <w:r>
        <w:rPr>
          <w:spacing w:val="-64"/>
        </w:rPr>
        <w:t> </w:t>
      </w:r>
      <w:r>
        <w:rPr>
          <w:rFonts w:ascii="Century Gothic" w:hAnsi="Century Gothic" w:cs="Century Gothic" w:eastAsia="Century Gothic" w:hint="default"/>
        </w:rPr>
        <w:t>9</w:t>
      </w:r>
      <w:r>
        <w:rPr>
          <w:rFonts w:ascii="Century Gothic" w:hAnsi="Century Gothic" w:cs="Century Gothic" w:eastAsia="Century Gothic" w:hint="default"/>
          <w:spacing w:val="-11"/>
        </w:rPr>
        <w:t> </w:t>
      </w:r>
      <w:r>
        <w:rPr/>
        <w:t>日，</w:t>
      </w:r>
      <w:r>
        <w:rPr>
          <w:rFonts w:ascii="Century Gothic" w:hAnsi="Century Gothic" w:cs="Century Gothic" w:eastAsia="Century Gothic" w:hint="default"/>
        </w:rPr>
        <w:t>2009</w:t>
      </w:r>
      <w:r>
        <w:rPr>
          <w:rFonts w:ascii="Century Gothic" w:hAnsi="Century Gothic" w:cs="Century Gothic" w:eastAsia="Century Gothic" w:hint="default"/>
          <w:spacing w:val="-11"/>
        </w:rPr>
        <w:t> </w:t>
      </w:r>
      <w:r>
        <w:rPr/>
        <w:t>年度第一次临时股东大会召开，采取现场投票和</w:t>
      </w:r>
    </w:p>
    <w:p>
      <w:pPr>
        <w:pStyle w:val="Heading3"/>
        <w:spacing w:line="240" w:lineRule="auto"/>
        <w:ind w:left="119" w:right="103"/>
        <w:jc w:val="left"/>
      </w:pPr>
      <w:r>
        <w:rPr/>
        <w:t>网络投票相结合的方式，共审议并通过了非公开发行股票相关的</w:t>
      </w:r>
      <w:r>
        <w:rPr>
          <w:spacing w:val="-88"/>
        </w:rPr>
        <w:t> </w:t>
      </w:r>
      <w:r>
        <w:rPr>
          <w:rFonts w:ascii="Century Gothic" w:hAnsi="Century Gothic" w:cs="Century Gothic" w:eastAsia="Century Gothic" w:hint="default"/>
        </w:rPr>
        <w:t>8</w:t>
      </w:r>
      <w:r>
        <w:rPr>
          <w:rFonts w:ascii="Century Gothic" w:hAnsi="Century Gothic" w:cs="Century Gothic" w:eastAsia="Century Gothic" w:hint="default"/>
          <w:spacing w:val="-34"/>
        </w:rPr>
        <w:t> </w:t>
      </w:r>
      <w:r>
        <w:rPr>
          <w:spacing w:val="-9"/>
        </w:rPr>
        <w:t>项议案。会议</w:t>
      </w:r>
    </w:p>
    <w:p>
      <w:pPr>
        <w:pStyle w:val="Heading3"/>
        <w:spacing w:line="336" w:lineRule="auto"/>
        <w:ind w:left="119" w:right="236"/>
        <w:jc w:val="both"/>
      </w:pPr>
      <w:r>
        <w:rPr/>
        <w:t>决议公告刊登于</w:t>
      </w:r>
      <w:r>
        <w:rPr>
          <w:spacing w:val="-59"/>
        </w:rPr>
        <w:t> </w:t>
      </w:r>
      <w:r>
        <w:rPr>
          <w:rFonts w:ascii="Century Gothic" w:hAnsi="Century Gothic" w:cs="Century Gothic" w:eastAsia="Century Gothic" w:hint="default"/>
        </w:rPr>
        <w:t>2009</w:t>
      </w:r>
      <w:r>
        <w:rPr>
          <w:rFonts w:ascii="Century Gothic" w:hAnsi="Century Gothic" w:cs="Century Gothic" w:eastAsia="Century Gothic" w:hint="default"/>
          <w:spacing w:val="-7"/>
        </w:rPr>
        <w:t> </w:t>
      </w:r>
      <w:r>
        <w:rPr/>
        <w:t>年</w:t>
      </w:r>
      <w:r>
        <w:rPr>
          <w:spacing w:val="-59"/>
        </w:rPr>
        <w:t> </w:t>
      </w:r>
      <w:r>
        <w:rPr>
          <w:rFonts w:ascii="Century Gothic" w:hAnsi="Century Gothic" w:cs="Century Gothic" w:eastAsia="Century Gothic" w:hint="default"/>
        </w:rPr>
        <w:t>11</w:t>
      </w:r>
      <w:r>
        <w:rPr>
          <w:rFonts w:ascii="Century Gothic" w:hAnsi="Century Gothic" w:cs="Century Gothic" w:eastAsia="Century Gothic" w:hint="default"/>
          <w:spacing w:val="-6"/>
        </w:rPr>
        <w:t> </w:t>
      </w:r>
      <w:r>
        <w:rPr/>
        <w:t>月</w:t>
      </w:r>
      <w:r>
        <w:rPr>
          <w:spacing w:val="-59"/>
        </w:rPr>
        <w:t> </w:t>
      </w:r>
      <w:r>
        <w:rPr>
          <w:rFonts w:ascii="Century Gothic" w:hAnsi="Century Gothic" w:cs="Century Gothic" w:eastAsia="Century Gothic" w:hint="default"/>
        </w:rPr>
        <w:t>10</w:t>
      </w:r>
      <w:r>
        <w:rPr>
          <w:rFonts w:ascii="Century Gothic" w:hAnsi="Century Gothic" w:cs="Century Gothic" w:eastAsia="Century Gothic" w:hint="default"/>
          <w:spacing w:val="-6"/>
        </w:rPr>
        <w:t> </w:t>
      </w:r>
      <w:r>
        <w:rPr>
          <w:spacing w:val="-4"/>
        </w:rPr>
        <w:t>日《中国证券报》</w:t>
      </w:r>
      <w:r>
        <w:rPr>
          <w:rFonts w:ascii="Century Gothic" w:hAnsi="Century Gothic" w:cs="Century Gothic" w:eastAsia="Century Gothic" w:hint="default"/>
          <w:spacing w:val="-4"/>
        </w:rPr>
        <w:t>C07</w:t>
      </w:r>
      <w:r>
        <w:rPr>
          <w:rFonts w:ascii="Century Gothic" w:hAnsi="Century Gothic" w:cs="Century Gothic" w:eastAsia="Century Gothic" w:hint="default"/>
          <w:spacing w:val="-6"/>
        </w:rPr>
        <w:t> </w:t>
      </w:r>
      <w:r>
        <w:rPr>
          <w:spacing w:val="-5"/>
        </w:rPr>
        <w:t>版、《证券时报》</w:t>
      </w:r>
      <w:r>
        <w:rPr>
          <w:rFonts w:ascii="Century Gothic" w:hAnsi="Century Gothic" w:cs="Century Gothic" w:eastAsia="Century Gothic" w:hint="default"/>
          <w:spacing w:val="-5"/>
        </w:rPr>
        <w:t>D13</w:t>
      </w:r>
      <w:r>
        <w:rPr>
          <w:rFonts w:ascii="Century Gothic" w:hAnsi="Century Gothic" w:cs="Century Gothic" w:eastAsia="Century Gothic" w:hint="default"/>
          <w:w w:val="99"/>
        </w:rPr>
        <w:t> </w:t>
      </w:r>
      <w:r>
        <w:rPr/>
        <w:t>版、《上海证券报》</w:t>
      </w:r>
      <w:r>
        <w:rPr>
          <w:rFonts w:ascii="Century Gothic" w:hAnsi="Century Gothic" w:cs="Century Gothic" w:eastAsia="Century Gothic" w:hint="default"/>
        </w:rPr>
        <w:t>B14</w:t>
      </w:r>
      <w:r>
        <w:rPr>
          <w:rFonts w:ascii="Century Gothic" w:hAnsi="Century Gothic" w:cs="Century Gothic" w:eastAsia="Century Gothic" w:hint="default"/>
          <w:spacing w:val="-8"/>
        </w:rPr>
        <w:t> </w:t>
      </w:r>
      <w:r>
        <w:rPr/>
        <w:t>版。</w:t>
      </w:r>
    </w:p>
    <w:p>
      <w:pPr>
        <w:spacing w:after="0" w:line="336" w:lineRule="auto"/>
        <w:jc w:val="both"/>
        <w:sectPr>
          <w:footerReference w:type="default" r:id="rId10"/>
          <w:pgSz w:w="11910" w:h="16840"/>
          <w:pgMar w:footer="982" w:header="0" w:top="1480" w:bottom="1180" w:left="1680" w:right="1560"/>
          <w:pgNumType w:start="21"/>
        </w:sectPr>
      </w:pPr>
    </w:p>
    <w:p>
      <w:pPr>
        <w:spacing w:line="240" w:lineRule="auto" w:before="9"/>
        <w:rPr>
          <w:rFonts w:ascii="宋体" w:hAnsi="宋体" w:cs="宋体" w:eastAsia="宋体" w:hint="default"/>
          <w:sz w:val="12"/>
          <w:szCs w:val="12"/>
        </w:rPr>
      </w:pPr>
    </w:p>
    <w:p>
      <w:pPr>
        <w:pStyle w:val="Heading2"/>
        <w:spacing w:line="240" w:lineRule="auto" w:before="34"/>
        <w:ind w:right="190"/>
        <w:jc w:val="left"/>
        <w:rPr>
          <w:b w:val="0"/>
          <w:bCs w:val="0"/>
        </w:rPr>
      </w:pPr>
      <w:r>
        <w:rPr/>
        <w:t>（三）</w:t>
      </w:r>
      <w:r>
        <w:rPr>
          <w:rFonts w:ascii="Century Gothic" w:hAnsi="Century Gothic" w:cs="Century Gothic" w:eastAsia="Century Gothic" w:hint="default"/>
        </w:rPr>
        <w:t>2009</w:t>
      </w:r>
      <w:r>
        <w:rPr>
          <w:rFonts w:ascii="Century Gothic" w:hAnsi="Century Gothic" w:cs="Century Gothic" w:eastAsia="Century Gothic" w:hint="default"/>
          <w:spacing w:val="2"/>
        </w:rPr>
        <w:t> </w:t>
      </w:r>
      <w:r>
        <w:rPr/>
        <w:t>年度第二次临时股东大会</w:t>
      </w:r>
      <w:r>
        <w:rPr>
          <w:b w:val="0"/>
          <w:bCs w:val="0"/>
        </w:rPr>
      </w:r>
    </w:p>
    <w:p>
      <w:pPr>
        <w:pStyle w:val="Heading3"/>
        <w:spacing w:line="336" w:lineRule="auto" w:before="132"/>
        <w:ind w:left="119" w:right="190" w:firstLine="480"/>
        <w:jc w:val="left"/>
      </w:pPr>
      <w:r>
        <w:rPr>
          <w:rFonts w:ascii="Century Gothic" w:hAnsi="Century Gothic" w:cs="Century Gothic" w:eastAsia="Century Gothic" w:hint="default"/>
        </w:rPr>
        <w:t>2009</w:t>
      </w:r>
      <w:r>
        <w:rPr>
          <w:rFonts w:ascii="Century Gothic" w:hAnsi="Century Gothic" w:cs="Century Gothic" w:eastAsia="Century Gothic" w:hint="default"/>
          <w:spacing w:val="-10"/>
        </w:rPr>
        <w:t> </w:t>
      </w:r>
      <w:r>
        <w:rPr/>
        <w:t>年</w:t>
      </w:r>
      <w:r>
        <w:rPr>
          <w:spacing w:val="-63"/>
        </w:rPr>
        <w:t> </w:t>
      </w:r>
      <w:r>
        <w:rPr>
          <w:rFonts w:ascii="Century Gothic" w:hAnsi="Century Gothic" w:cs="Century Gothic" w:eastAsia="Century Gothic" w:hint="default"/>
        </w:rPr>
        <w:t>12</w:t>
      </w:r>
      <w:r>
        <w:rPr>
          <w:rFonts w:ascii="Century Gothic" w:hAnsi="Century Gothic" w:cs="Century Gothic" w:eastAsia="Century Gothic" w:hint="default"/>
          <w:spacing w:val="-11"/>
        </w:rPr>
        <w:t> </w:t>
      </w:r>
      <w:r>
        <w:rPr/>
        <w:t>月</w:t>
      </w:r>
      <w:r>
        <w:rPr>
          <w:spacing w:val="-63"/>
        </w:rPr>
        <w:t> </w:t>
      </w:r>
      <w:r>
        <w:rPr>
          <w:rFonts w:ascii="Century Gothic" w:hAnsi="Century Gothic" w:cs="Century Gothic" w:eastAsia="Century Gothic" w:hint="default"/>
        </w:rPr>
        <w:t>14</w:t>
      </w:r>
      <w:r>
        <w:rPr>
          <w:rFonts w:ascii="Century Gothic" w:hAnsi="Century Gothic" w:cs="Century Gothic" w:eastAsia="Century Gothic" w:hint="default"/>
          <w:spacing w:val="-10"/>
        </w:rPr>
        <w:t> </w:t>
      </w:r>
      <w:r>
        <w:rPr/>
        <w:t>日，</w:t>
      </w:r>
      <w:r>
        <w:rPr>
          <w:rFonts w:ascii="Century Gothic" w:hAnsi="Century Gothic" w:cs="Century Gothic" w:eastAsia="Century Gothic" w:hint="default"/>
        </w:rPr>
        <w:t>2009</w:t>
      </w:r>
      <w:r>
        <w:rPr>
          <w:rFonts w:ascii="Century Gothic" w:hAnsi="Century Gothic" w:cs="Century Gothic" w:eastAsia="Century Gothic" w:hint="default"/>
          <w:spacing w:val="-10"/>
        </w:rPr>
        <w:t> </w:t>
      </w:r>
      <w:r>
        <w:rPr/>
        <w:t>年度第二次临时股东大会召开，审议并通过了</w:t>
      </w:r>
      <w:r>
        <w:rPr>
          <w:spacing w:val="-1"/>
        </w:rPr>
        <w:t> </w:t>
      </w:r>
      <w:r>
        <w:rPr>
          <w:spacing w:val="-3"/>
        </w:rPr>
        <w:t>关于向国际商业机器中国香港有限公司出售长城国际系统科技（深圳）有限公司</w:t>
      </w:r>
    </w:p>
    <w:p>
      <w:pPr>
        <w:pStyle w:val="Heading3"/>
        <w:spacing w:line="336" w:lineRule="auto" w:before="58"/>
        <w:ind w:left="119" w:right="190"/>
        <w:jc w:val="left"/>
      </w:pPr>
      <w:r>
        <w:rPr/>
        <w:t>（简称</w:t>
      </w:r>
      <w:r>
        <w:rPr>
          <w:spacing w:val="-59"/>
        </w:rPr>
        <w:t> </w:t>
      </w:r>
      <w:r>
        <w:rPr>
          <w:rFonts w:ascii="Century Gothic" w:hAnsi="Century Gothic" w:cs="Century Gothic" w:eastAsia="Century Gothic" w:hint="default"/>
          <w:spacing w:val="-4"/>
        </w:rPr>
        <w:t>ISTC</w:t>
      </w:r>
      <w:r>
        <w:rPr>
          <w:spacing w:val="-4"/>
        </w:rPr>
        <w:t>）</w:t>
      </w:r>
      <w:r>
        <w:rPr>
          <w:rFonts w:ascii="Century Gothic" w:hAnsi="Century Gothic" w:cs="Century Gothic" w:eastAsia="Century Gothic" w:hint="default"/>
          <w:spacing w:val="-4"/>
        </w:rPr>
        <w:t>20%</w:t>
      </w:r>
      <w:r>
        <w:rPr>
          <w:spacing w:val="-4"/>
        </w:rPr>
        <w:t>股权的议案。会议决议公告刊登于</w:t>
      </w:r>
      <w:r>
        <w:rPr>
          <w:spacing w:val="-60"/>
        </w:rPr>
        <w:t> </w:t>
      </w:r>
      <w:r>
        <w:rPr>
          <w:rFonts w:ascii="Century Gothic" w:hAnsi="Century Gothic" w:cs="Century Gothic" w:eastAsia="Century Gothic" w:hint="default"/>
        </w:rPr>
        <w:t>2009</w:t>
      </w:r>
      <w:r>
        <w:rPr>
          <w:rFonts w:ascii="Century Gothic" w:hAnsi="Century Gothic" w:cs="Century Gothic" w:eastAsia="Century Gothic" w:hint="default"/>
          <w:spacing w:val="-6"/>
        </w:rPr>
        <w:t> </w:t>
      </w:r>
      <w:r>
        <w:rPr/>
        <w:t>年</w:t>
      </w:r>
      <w:r>
        <w:rPr>
          <w:spacing w:val="-59"/>
        </w:rPr>
        <w:t> </w:t>
      </w:r>
      <w:r>
        <w:rPr>
          <w:rFonts w:ascii="Century Gothic" w:hAnsi="Century Gothic" w:cs="Century Gothic" w:eastAsia="Century Gothic" w:hint="default"/>
        </w:rPr>
        <w:t>12</w:t>
      </w:r>
      <w:r>
        <w:rPr>
          <w:rFonts w:ascii="Century Gothic" w:hAnsi="Century Gothic" w:cs="Century Gothic" w:eastAsia="Century Gothic" w:hint="default"/>
          <w:spacing w:val="-7"/>
        </w:rPr>
        <w:t> </w:t>
      </w:r>
      <w:r>
        <w:rPr/>
        <w:t>月</w:t>
      </w:r>
      <w:r>
        <w:rPr>
          <w:spacing w:val="-59"/>
        </w:rPr>
        <w:t> </w:t>
      </w:r>
      <w:r>
        <w:rPr>
          <w:rFonts w:ascii="Century Gothic" w:hAnsi="Century Gothic" w:cs="Century Gothic" w:eastAsia="Century Gothic" w:hint="default"/>
        </w:rPr>
        <w:t>15</w:t>
      </w:r>
      <w:r>
        <w:rPr>
          <w:rFonts w:ascii="Century Gothic" w:hAnsi="Century Gothic" w:cs="Century Gothic" w:eastAsia="Century Gothic" w:hint="default"/>
          <w:spacing w:val="-6"/>
        </w:rPr>
        <w:t> </w:t>
      </w:r>
      <w:r>
        <w:rPr>
          <w:spacing w:val="-9"/>
        </w:rPr>
        <w:t>日《中国</w:t>
      </w:r>
      <w:r>
        <w:rPr/>
        <w:t> 证券报》</w:t>
      </w:r>
      <w:r>
        <w:rPr>
          <w:rFonts w:ascii="Century Gothic" w:hAnsi="Century Gothic" w:cs="Century Gothic" w:eastAsia="Century Gothic" w:hint="default"/>
        </w:rPr>
        <w:t>B03 </w:t>
      </w:r>
      <w:r>
        <w:rPr/>
        <w:t>版、《证券时报》</w:t>
      </w:r>
      <w:r>
        <w:rPr>
          <w:rFonts w:ascii="Century Gothic" w:hAnsi="Century Gothic" w:cs="Century Gothic" w:eastAsia="Century Gothic" w:hint="default"/>
        </w:rPr>
        <w:t>D7 </w:t>
      </w:r>
      <w:r>
        <w:rPr/>
        <w:t>版、《上海证券报》</w:t>
      </w:r>
      <w:r>
        <w:rPr>
          <w:rFonts w:ascii="Century Gothic" w:hAnsi="Century Gothic" w:cs="Century Gothic" w:eastAsia="Century Gothic" w:hint="default"/>
        </w:rPr>
        <w:t>B37</w:t>
      </w:r>
      <w:r>
        <w:rPr>
          <w:rFonts w:ascii="Century Gothic" w:hAnsi="Century Gothic" w:cs="Century Gothic" w:eastAsia="Century Gothic" w:hint="default"/>
          <w:spacing w:val="-22"/>
        </w:rPr>
        <w:t> </w:t>
      </w:r>
      <w:r>
        <w:rPr/>
        <w:t>版。</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Heading1"/>
        <w:tabs>
          <w:tab w:pos="562" w:val="left" w:leader="none"/>
        </w:tabs>
        <w:spacing w:line="240" w:lineRule="auto" w:before="181"/>
        <w:ind w:right="77"/>
        <w:jc w:val="center"/>
        <w:rPr>
          <w:b w:val="0"/>
          <w:bCs w:val="0"/>
        </w:rPr>
      </w:pPr>
      <w:bookmarkStart w:name="_TOC_250004" w:id="7"/>
      <w:r>
        <w:rPr>
          <w:w w:val="95"/>
        </w:rPr>
        <w:t>七</w:t>
        <w:tab/>
      </w:r>
      <w:r>
        <w:rPr/>
        <w:t>董事会报告</w:t>
      </w:r>
      <w:bookmarkEnd w:id="7"/>
      <w:r>
        <w:rPr>
          <w:b w:val="0"/>
          <w:bCs w:val="0"/>
        </w:rPr>
      </w:r>
    </w:p>
    <w:p>
      <w:pPr>
        <w:pStyle w:val="Heading2"/>
        <w:spacing w:line="240" w:lineRule="auto" w:before="222"/>
        <w:ind w:right="190"/>
        <w:jc w:val="left"/>
        <w:rPr>
          <w:b w:val="0"/>
          <w:bCs w:val="0"/>
        </w:rPr>
      </w:pPr>
      <w:r>
        <w:rPr/>
        <w:t>（一）管理层讨论与分析</w:t>
      </w:r>
      <w:r>
        <w:rPr>
          <w:b w:val="0"/>
          <w:bCs w:val="0"/>
        </w:rPr>
      </w:r>
    </w:p>
    <w:p>
      <w:pPr>
        <w:pStyle w:val="Heading3"/>
        <w:spacing w:line="348" w:lineRule="auto" w:before="132"/>
        <w:ind w:left="119" w:right="85" w:firstLine="480"/>
        <w:jc w:val="left"/>
      </w:pPr>
      <w:r>
        <w:rPr>
          <w:rFonts w:ascii="Century Gothic" w:hAnsi="Century Gothic" w:cs="Century Gothic" w:eastAsia="Century Gothic" w:hint="default"/>
        </w:rPr>
        <w:t>2009</w:t>
      </w:r>
      <w:r>
        <w:rPr>
          <w:rFonts w:ascii="Century Gothic" w:hAnsi="Century Gothic" w:cs="Century Gothic" w:eastAsia="Century Gothic" w:hint="default"/>
          <w:spacing w:val="-15"/>
        </w:rPr>
        <w:t> </w:t>
      </w:r>
      <w:r>
        <w:rPr/>
        <w:t>年随着中国政府一系列经济刺激政策的实施，中国经济有效遏止了增</w:t>
      </w:r>
      <w:r>
        <w:rPr>
          <w:spacing w:val="-1"/>
        </w:rPr>
        <w:t> </w:t>
      </w:r>
      <w:r>
        <w:rPr/>
        <w:t>长下滑态势，经济企稳回升的趋势已经形成。但我国经济回升的基础还不牢固，</w:t>
      </w:r>
      <w:r>
        <w:rPr/>
        <w:t> 世界经济复苏基础也不稳固，波及全球的金融海啸影响尚存。</w:t>
      </w:r>
    </w:p>
    <w:p>
      <w:pPr>
        <w:pStyle w:val="Heading3"/>
        <w:spacing w:line="357" w:lineRule="auto" w:before="46"/>
        <w:ind w:right="84" w:firstLine="480"/>
        <w:jc w:val="left"/>
      </w:pPr>
      <w:r>
        <w:rPr>
          <w:spacing w:val="-3"/>
        </w:rPr>
        <w:t>面对金融海啸对中国ＩＴ产业的重大影响，面对国内外一线品牌厂商的激烈</w:t>
      </w:r>
      <w:r>
        <w:rPr/>
        <w:t> </w:t>
      </w:r>
      <w:r>
        <w:rPr>
          <w:spacing w:val="-3"/>
        </w:rPr>
        <w:t>竞争，公司以积极主动的态度，重新审视企业生存的内、外部环境，坚持以科学</w:t>
      </w:r>
      <w:r>
        <w:rPr>
          <w:spacing w:val="-111"/>
        </w:rPr>
        <w:t> </w:t>
      </w:r>
      <w:r>
        <w:rPr>
          <w:spacing w:val="-111"/>
        </w:rPr>
      </w:r>
      <w:r>
        <w:rPr>
          <w:spacing w:val="-3"/>
        </w:rPr>
        <w:t>发展观为指导，贯彻落实国家“十一五”发展规划和电子信息产业调整和振兴规</w:t>
      </w:r>
      <w:r>
        <w:rPr>
          <w:spacing w:val="-111"/>
        </w:rPr>
        <w:t> </w:t>
      </w:r>
      <w:r>
        <w:rPr>
          <w:spacing w:val="-111"/>
        </w:rPr>
      </w:r>
      <w:r>
        <w:rPr/>
        <w:t>划精神，立足计算机整机及核心零部件等主营业务，积极“保增长，促发展”， </w:t>
      </w:r>
      <w:r>
        <w:rPr>
          <w:spacing w:val="-3"/>
        </w:rPr>
        <w:t>“做强、做大”主营业务，充分利用国家政策，抓住扩张的好时机，实现了跨越</w:t>
      </w:r>
      <w:r>
        <w:rPr>
          <w:spacing w:val="-115"/>
        </w:rPr>
        <w:t> </w:t>
      </w:r>
      <w:r>
        <w:rPr>
          <w:spacing w:val="-115"/>
        </w:rPr>
      </w:r>
      <w:r>
        <w:rPr/>
        <w:t>式增长。</w:t>
      </w:r>
    </w:p>
    <w:p>
      <w:pPr>
        <w:pStyle w:val="Heading3"/>
        <w:spacing w:line="355" w:lineRule="auto" w:before="36"/>
        <w:ind w:right="195" w:firstLine="480"/>
        <w:jc w:val="both"/>
      </w:pPr>
      <w:r>
        <w:rPr>
          <w:spacing w:val="-3"/>
        </w:rPr>
        <w:t>报告期内，公司持续实施“差异化战略”，注重技术创新、新产品开发；全</w:t>
      </w:r>
      <w:r>
        <w:rPr/>
        <w:t> </w:t>
      </w:r>
      <w:r>
        <w:rPr>
          <w:spacing w:val="-3"/>
        </w:rPr>
        <w:t>力推进产品向高端、专用领域转型，提高产品盈利能力；加大国际市场特别是非</w:t>
      </w:r>
      <w:r>
        <w:rPr>
          <w:spacing w:val="-111"/>
        </w:rPr>
        <w:t> </w:t>
      </w:r>
      <w:r>
        <w:rPr>
          <w:spacing w:val="-111"/>
        </w:rPr>
      </w:r>
      <w:r>
        <w:rPr>
          <w:spacing w:val="-3"/>
        </w:rPr>
        <w:t>洲新兴市场的拓展力度；防范风险，稳健经营，强化运营管理，持续降低运营成</w:t>
      </w:r>
      <w:r>
        <w:rPr>
          <w:spacing w:val="-111"/>
        </w:rPr>
        <w:t> </w:t>
      </w:r>
      <w:r>
        <w:rPr>
          <w:spacing w:val="-111"/>
        </w:rPr>
      </w:r>
      <w:r>
        <w:rPr/>
        <w:t>本；重点培育新价值增长点，提升公司核心竞争力，为</w:t>
      </w:r>
      <w:r>
        <w:rPr>
          <w:spacing w:val="-76"/>
        </w:rPr>
        <w:t> </w:t>
      </w:r>
      <w:r>
        <w:rPr>
          <w:rFonts w:ascii="Century Gothic" w:hAnsi="Century Gothic" w:cs="Century Gothic" w:eastAsia="Century Gothic" w:hint="default"/>
        </w:rPr>
        <w:t>2010</w:t>
      </w:r>
      <w:r>
        <w:rPr>
          <w:rFonts w:ascii="Century Gothic" w:hAnsi="Century Gothic" w:cs="Century Gothic" w:eastAsia="Century Gothic" w:hint="default"/>
          <w:spacing w:val="-23"/>
        </w:rPr>
        <w:t> </w:t>
      </w:r>
      <w:r>
        <w:rPr/>
        <w:t>年生产经营及以后</w:t>
      </w:r>
      <w:r>
        <w:rPr>
          <w:spacing w:val="-1"/>
        </w:rPr>
        <w:t> </w:t>
      </w:r>
      <w:r>
        <w:rPr>
          <w:spacing w:val="-3"/>
        </w:rPr>
        <w:t>的发展奠定了良好的基础。同时，公司还适时灵活运用资源，最终实现了对冠捷</w:t>
      </w:r>
      <w:r>
        <w:rPr>
          <w:spacing w:val="-111"/>
        </w:rPr>
        <w:t> </w:t>
      </w:r>
      <w:r>
        <w:rPr>
          <w:spacing w:val="-111"/>
        </w:rPr>
      </w:r>
      <w:r>
        <w:rPr>
          <w:spacing w:val="-3"/>
        </w:rPr>
        <w:t>科技的实质性控制，这为公司业务带来新的机遇，也为公司未来的业务发展延伸</w:t>
      </w:r>
      <w:r>
        <w:rPr>
          <w:spacing w:val="-109"/>
        </w:rPr>
        <w:t> </w:t>
      </w:r>
      <w:r>
        <w:rPr>
          <w:spacing w:val="-109"/>
        </w:rPr>
      </w:r>
      <w:r>
        <w:rPr/>
        <w:t>了广阔空间。</w:t>
      </w:r>
    </w:p>
    <w:p>
      <w:pPr>
        <w:pStyle w:val="Heading2"/>
        <w:spacing w:line="240" w:lineRule="auto" w:before="47"/>
        <w:ind w:right="190"/>
        <w:jc w:val="left"/>
        <w:rPr>
          <w:b w:val="0"/>
          <w:bCs w:val="0"/>
        </w:rPr>
      </w:pPr>
      <w:r>
        <w:rPr>
          <w:rFonts w:ascii="Century Gothic" w:hAnsi="Century Gothic" w:cs="Century Gothic" w:eastAsia="Century Gothic" w:hint="default"/>
        </w:rPr>
        <w:t>1.</w:t>
      </w:r>
      <w:r>
        <w:rPr/>
        <w:t>公司总体经营情况概述</w:t>
      </w:r>
      <w:r>
        <w:rPr>
          <w:b w:val="0"/>
          <w:bCs w:val="0"/>
        </w:rPr>
      </w:r>
    </w:p>
    <w:p>
      <w:pPr>
        <w:pStyle w:val="Heading3"/>
        <w:spacing w:line="240" w:lineRule="auto" w:before="132"/>
        <w:ind w:right="190"/>
        <w:jc w:val="left"/>
      </w:pPr>
      <w:r>
        <w:rPr/>
        <w:t>（</w:t>
      </w:r>
      <w:r>
        <w:rPr>
          <w:rFonts w:ascii="Century Gothic" w:hAnsi="Century Gothic" w:cs="Century Gothic" w:eastAsia="Century Gothic" w:hint="default"/>
        </w:rPr>
        <w:t>1</w:t>
      </w:r>
      <w:r>
        <w:rPr/>
        <w:t>）公司的主营业务范围</w:t>
      </w:r>
    </w:p>
    <w:p>
      <w:pPr>
        <w:spacing w:after="0" w:line="240" w:lineRule="auto"/>
        <w:jc w:val="left"/>
        <w:sectPr>
          <w:pgSz w:w="11910" w:h="16840"/>
          <w:pgMar w:header="0" w:footer="982" w:top="1600" w:bottom="1180" w:left="1680" w:right="1600"/>
        </w:sectPr>
      </w:pPr>
    </w:p>
    <w:p>
      <w:pPr>
        <w:pStyle w:val="Heading3"/>
        <w:spacing w:line="357" w:lineRule="auto" w:before="0"/>
        <w:ind w:right="237" w:firstLine="480"/>
        <w:jc w:val="both"/>
      </w:pPr>
      <w:r>
        <w:rPr>
          <w:spacing w:val="-3"/>
        </w:rPr>
        <w:t>公司主营电子计算机硬件、软件系统及网络系统、电子产品、液晶电视、等</w:t>
      </w:r>
      <w:r>
        <w:rPr/>
        <w:t> </w:t>
      </w:r>
      <w:r>
        <w:rPr>
          <w:spacing w:val="-3"/>
        </w:rPr>
        <w:t>离子电视、电话机的技术开发、生产销售及售后服务，并提供相关的技术和咨询</w:t>
      </w:r>
      <w:r>
        <w:rPr>
          <w:spacing w:val="-111"/>
        </w:rPr>
        <w:t> </w:t>
      </w:r>
      <w:r>
        <w:rPr>
          <w:spacing w:val="-111"/>
        </w:rPr>
      </w:r>
      <w:r>
        <w:rPr/>
        <w:t>服务。</w:t>
      </w:r>
    </w:p>
    <w:p>
      <w:pPr>
        <w:pStyle w:val="Heading3"/>
        <w:spacing w:line="336" w:lineRule="auto" w:before="36"/>
        <w:ind w:left="600" w:right="103" w:hanging="480"/>
        <w:jc w:val="left"/>
      </w:pPr>
      <w:r>
        <w:rPr/>
        <w:t>（</w:t>
      </w:r>
      <w:r>
        <w:rPr>
          <w:rFonts w:ascii="Century Gothic" w:hAnsi="Century Gothic" w:cs="Century Gothic" w:eastAsia="Century Gothic" w:hint="default"/>
        </w:rPr>
        <w:t>2</w:t>
      </w:r>
      <w:r>
        <w:rPr/>
        <w:t>）公司经营情况 </w:t>
      </w:r>
      <w:r>
        <w:rPr>
          <w:spacing w:val="-7"/>
        </w:rPr>
        <w:t>报告期内，公司在董事会的领导下，继续坚持品牌战略和工厂战略双轮驱动，</w:t>
      </w:r>
    </w:p>
    <w:p>
      <w:pPr>
        <w:pStyle w:val="Heading3"/>
        <w:spacing w:line="357" w:lineRule="auto" w:before="58"/>
        <w:ind w:right="237"/>
        <w:jc w:val="both"/>
      </w:pPr>
      <w:r>
        <w:rPr>
          <w:spacing w:val="-3"/>
        </w:rPr>
        <w:t>发挥规模制造优势；完善科技创新体系，加大科技投入，强化产品技术创新；加</w:t>
      </w:r>
      <w:r>
        <w:rPr>
          <w:spacing w:val="-110"/>
        </w:rPr>
        <w:t> </w:t>
      </w:r>
      <w:r>
        <w:rPr>
          <w:spacing w:val="-110"/>
        </w:rPr>
      </w:r>
      <w:r>
        <w:rPr>
          <w:spacing w:val="-3"/>
        </w:rPr>
        <w:t>强供应链整合和运营精细化管理，不断提升经营管理水平，公司经营规模持续扩</w:t>
      </w:r>
      <w:r>
        <w:rPr>
          <w:spacing w:val="-109"/>
        </w:rPr>
        <w:t> </w:t>
      </w:r>
      <w:r>
        <w:rPr>
          <w:spacing w:val="-109"/>
        </w:rPr>
      </w:r>
      <w:r>
        <w:rPr>
          <w:spacing w:val="-3"/>
        </w:rPr>
        <w:t>大，盈利能力稳步提高；公司实现了对冠捷科技的实质性控制。报告期内业绩较</w:t>
      </w:r>
      <w:r>
        <w:rPr>
          <w:spacing w:val="-111"/>
        </w:rPr>
        <w:t> </w:t>
      </w:r>
      <w:r>
        <w:rPr>
          <w:spacing w:val="-111"/>
        </w:rPr>
      </w:r>
      <w:r>
        <w:rPr/>
        <w:t>上年度大幅增长，公司营业收入同比增长近</w:t>
      </w:r>
      <w:r>
        <w:rPr>
          <w:rFonts w:ascii="Century Gothic" w:hAnsi="Century Gothic" w:cs="Century Gothic" w:eastAsia="Century Gothic" w:hint="default"/>
        </w:rPr>
        <w:t>450%</w:t>
      </w:r>
      <w:r>
        <w:rPr/>
        <w:t>，净利润同比增长</w:t>
      </w:r>
      <w:r>
        <w:rPr>
          <w:rFonts w:ascii="Century Gothic" w:hAnsi="Century Gothic" w:cs="Century Gothic" w:eastAsia="Century Gothic" w:hint="default"/>
        </w:rPr>
        <w:t>2007%</w:t>
      </w:r>
      <w:r>
        <w:rPr/>
        <w:t>。</w:t>
      </w:r>
    </w:p>
    <w:p>
      <w:pPr>
        <w:pStyle w:val="Heading3"/>
        <w:spacing w:line="343" w:lineRule="auto" w:before="0"/>
        <w:ind w:right="118" w:firstLine="480"/>
        <w:jc w:val="left"/>
      </w:pPr>
      <w:r>
        <w:rPr/>
        <w:t>整机业务方面，加强自主创新，重点开拓行业客户，中标全部</w:t>
      </w:r>
      <w:r>
        <w:rPr>
          <w:spacing w:val="-61"/>
        </w:rPr>
        <w:t> </w:t>
      </w:r>
      <w:r>
        <w:rPr>
          <w:rFonts w:ascii="Century Gothic" w:hAnsi="Century Gothic" w:cs="Century Gothic" w:eastAsia="Century Gothic" w:hint="default"/>
        </w:rPr>
        <w:t>29</w:t>
      </w:r>
      <w:r>
        <w:rPr>
          <w:rFonts w:ascii="Century Gothic" w:hAnsi="Century Gothic" w:cs="Century Gothic" w:eastAsia="Century Gothic" w:hint="default"/>
          <w:spacing w:val="-7"/>
        </w:rPr>
        <w:t> </w:t>
      </w:r>
      <w:r>
        <w:rPr/>
        <w:t>省电脑下 </w:t>
      </w:r>
      <w:r>
        <w:rPr>
          <w:spacing w:val="-3"/>
        </w:rPr>
        <w:t>乡项目和中国移动等大行业标单，大力开拓非洲新兴市场，在白热化的国内国际</w:t>
      </w:r>
      <w:r>
        <w:rPr>
          <w:spacing w:val="-109"/>
        </w:rPr>
        <w:t> </w:t>
      </w:r>
      <w:r>
        <w:rPr>
          <w:spacing w:val="-109"/>
        </w:rPr>
      </w:r>
      <w:r>
        <w:rPr/>
        <w:t>市场竞争中，整机总销量同比增长</w:t>
      </w:r>
      <w:r>
        <w:rPr>
          <w:spacing w:val="-61"/>
        </w:rPr>
        <w:t> </w:t>
      </w:r>
      <w:r>
        <w:rPr>
          <w:rFonts w:ascii="Century Gothic" w:hAnsi="Century Gothic" w:cs="Century Gothic" w:eastAsia="Century Gothic" w:hint="default"/>
        </w:rPr>
        <w:t>23</w:t>
      </w:r>
      <w:r>
        <w:rPr/>
        <w:t>％，其中笔记本销量同比增长</w:t>
      </w:r>
      <w:r>
        <w:rPr>
          <w:spacing w:val="-61"/>
        </w:rPr>
        <w:t> </w:t>
      </w:r>
      <w:r>
        <w:rPr>
          <w:rFonts w:ascii="Century Gothic" w:hAnsi="Century Gothic" w:cs="Century Gothic" w:eastAsia="Century Gothic" w:hint="default"/>
        </w:rPr>
        <w:t>1.6</w:t>
      </w:r>
      <w:r>
        <w:rPr>
          <w:rFonts w:ascii="Century Gothic" w:hAnsi="Century Gothic" w:cs="Century Gothic" w:eastAsia="Century Gothic" w:hint="default"/>
          <w:spacing w:val="-8"/>
        </w:rPr>
        <w:t> </w:t>
      </w:r>
      <w:r>
        <w:rPr/>
        <w:t>倍，出 口销量同比增长超过</w:t>
      </w:r>
      <w:r>
        <w:rPr>
          <w:spacing w:val="-64"/>
        </w:rPr>
        <w:t> </w:t>
      </w:r>
      <w:r>
        <w:rPr>
          <w:rFonts w:ascii="Century Gothic" w:hAnsi="Century Gothic" w:cs="Century Gothic" w:eastAsia="Century Gothic" w:hint="default"/>
        </w:rPr>
        <w:t>70%</w:t>
      </w:r>
      <w:r>
        <w:rPr/>
        <w:t>。公司</w:t>
      </w:r>
      <w:r>
        <w:rPr>
          <w:spacing w:val="-64"/>
        </w:rPr>
        <w:t> </w:t>
      </w:r>
      <w:r>
        <w:rPr>
          <w:rFonts w:ascii="Century Gothic" w:hAnsi="Century Gothic" w:cs="Century Gothic" w:eastAsia="Century Gothic" w:hint="default"/>
        </w:rPr>
        <w:t>2009</w:t>
      </w:r>
      <w:r>
        <w:rPr>
          <w:rFonts w:ascii="Century Gothic" w:hAnsi="Century Gothic" w:cs="Century Gothic" w:eastAsia="Century Gothic" w:hint="default"/>
          <w:spacing w:val="-11"/>
        </w:rPr>
        <w:t> </w:t>
      </w:r>
      <w:r>
        <w:rPr/>
        <w:t>年再度摘取“中国消费电子品牌</w:t>
      </w:r>
      <w:r>
        <w:rPr>
          <w:spacing w:val="-64"/>
        </w:rPr>
        <w:t> </w:t>
      </w:r>
      <w:r>
        <w:rPr>
          <w:rFonts w:ascii="Century Gothic" w:hAnsi="Century Gothic" w:cs="Century Gothic" w:eastAsia="Century Gothic" w:hint="default"/>
        </w:rPr>
        <w:t>TOP10</w:t>
      </w:r>
      <w:r>
        <w:rPr/>
        <w:t>” 桂冠，连续四届获此殊荣。</w:t>
      </w:r>
    </w:p>
    <w:p>
      <w:pPr>
        <w:pStyle w:val="Heading3"/>
        <w:spacing w:line="336" w:lineRule="auto" w:before="50"/>
        <w:ind w:left="119" w:right="142" w:firstLine="480"/>
        <w:jc w:val="both"/>
      </w:pPr>
      <w:r>
        <w:rPr/>
        <w:t>显示器业务方面，坚持</w:t>
      </w:r>
      <w:r>
        <w:rPr>
          <w:spacing w:val="-64"/>
        </w:rPr>
        <w:t> </w:t>
      </w:r>
      <w:r>
        <w:rPr>
          <w:rFonts w:ascii="Century Gothic" w:hAnsi="Century Gothic" w:cs="Century Gothic" w:eastAsia="Century Gothic" w:hint="default"/>
        </w:rPr>
        <w:t>OEM</w:t>
      </w:r>
      <w:r>
        <w:rPr/>
        <w:t>、</w:t>
      </w:r>
      <w:r>
        <w:rPr>
          <w:rFonts w:ascii="Century Gothic" w:hAnsi="Century Gothic" w:cs="Century Gothic" w:eastAsia="Century Gothic" w:hint="default"/>
        </w:rPr>
        <w:t>ODM</w:t>
      </w:r>
      <w:r>
        <w:rPr>
          <w:rFonts w:ascii="Century Gothic" w:hAnsi="Century Gothic" w:cs="Century Gothic" w:eastAsia="Century Gothic" w:hint="default"/>
          <w:spacing w:val="-11"/>
        </w:rPr>
        <w:t> </w:t>
      </w:r>
      <w:r>
        <w:rPr/>
        <w:t>和自有品牌业务并重。在整个行业液</w:t>
      </w:r>
      <w:r>
        <w:rPr>
          <w:spacing w:val="-1"/>
        </w:rPr>
        <w:t> </w:t>
      </w:r>
      <w:r>
        <w:rPr/>
        <w:t>晶屏紧张的背景下，产品总销量同比增长</w:t>
      </w:r>
      <w:r>
        <w:rPr>
          <w:spacing w:val="-61"/>
        </w:rPr>
        <w:t> </w:t>
      </w:r>
      <w:r>
        <w:rPr>
          <w:rFonts w:ascii="Century Gothic" w:hAnsi="Century Gothic" w:cs="Century Gothic" w:eastAsia="Century Gothic" w:hint="default"/>
        </w:rPr>
        <w:t>28</w:t>
      </w:r>
      <w:r>
        <w:rPr/>
        <w:t>％，其中自有品牌业务发展迅猛， 销量同比增长</w:t>
      </w:r>
      <w:r>
        <w:rPr>
          <w:spacing w:val="-61"/>
        </w:rPr>
        <w:t> </w:t>
      </w:r>
      <w:r>
        <w:rPr>
          <w:rFonts w:ascii="Century Gothic" w:hAnsi="Century Gothic" w:cs="Century Gothic" w:eastAsia="Century Gothic" w:hint="default"/>
        </w:rPr>
        <w:t>45</w:t>
      </w:r>
      <w:r>
        <w:rPr/>
        <w:t>％，继续保持国内市场占有率第三；对内狠抓产品质量，提升 运营效率；与液晶屏供货商达成战略合作伙伴关系，降低成本，提高盈利水平。</w:t>
      </w:r>
    </w:p>
    <w:p>
      <w:pPr>
        <w:pStyle w:val="Heading3"/>
        <w:spacing w:line="350" w:lineRule="auto" w:before="58"/>
        <w:ind w:right="223" w:firstLine="480"/>
        <w:jc w:val="left"/>
      </w:pPr>
      <w:r>
        <w:rPr>
          <w:spacing w:val="-3"/>
        </w:rPr>
        <w:t>电源业务方面，凭借公司研发领先和制造优势，按照客户需求导向的产品规</w:t>
      </w:r>
      <w:r>
        <w:rPr/>
        <w:t> </w:t>
      </w:r>
      <w:r>
        <w:rPr>
          <w:spacing w:val="-3"/>
        </w:rPr>
        <w:t>划思路，积极推进产品转型。在台式电脑市场份额受笔记本电脑影响持续下降而</w:t>
      </w:r>
      <w:r>
        <w:rPr>
          <w:spacing w:val="-109"/>
        </w:rPr>
        <w:t> </w:t>
      </w:r>
      <w:r>
        <w:rPr>
          <w:spacing w:val="-109"/>
        </w:rPr>
      </w:r>
      <w:r>
        <w:rPr>
          <w:spacing w:val="-3"/>
        </w:rPr>
        <w:t>影响台式电源销量下滑的不利情况下，公司积极开拓国内、国际市场，产品总销</w:t>
      </w:r>
      <w:r>
        <w:rPr>
          <w:spacing w:val="-111"/>
        </w:rPr>
        <w:t> </w:t>
      </w:r>
      <w:r>
        <w:rPr>
          <w:spacing w:val="-111"/>
        </w:rPr>
      </w:r>
      <w:r>
        <w:rPr/>
        <w:t>量同比增长</w:t>
      </w:r>
      <w:r>
        <w:rPr>
          <w:spacing w:val="-61"/>
        </w:rPr>
        <w:t> </w:t>
      </w:r>
      <w:r>
        <w:rPr>
          <w:rFonts w:ascii="Century Gothic" w:hAnsi="Century Gothic" w:cs="Century Gothic" w:eastAsia="Century Gothic" w:hint="default"/>
        </w:rPr>
        <w:t>33</w:t>
      </w:r>
      <w:r>
        <w:rPr/>
        <w:t>％，其中自有品牌销量同比增长</w:t>
      </w:r>
      <w:r>
        <w:rPr>
          <w:spacing w:val="-61"/>
        </w:rPr>
        <w:t> </w:t>
      </w:r>
      <w:r>
        <w:rPr>
          <w:rFonts w:ascii="Century Gothic" w:hAnsi="Century Gothic" w:cs="Century Gothic" w:eastAsia="Century Gothic" w:hint="default"/>
        </w:rPr>
        <w:t>10</w:t>
      </w:r>
      <w:r>
        <w:rPr/>
        <w:t>％，稳居国内第一；</w:t>
      </w:r>
      <w:r>
        <w:rPr>
          <w:spacing w:val="-1"/>
        </w:rPr>
        <w:t> </w:t>
      </w:r>
      <w:r>
        <w:rPr/>
        <w:t>非台式 电源取得突破，全年销量同比增长</w:t>
      </w:r>
      <w:r>
        <w:rPr>
          <w:spacing w:val="-61"/>
        </w:rPr>
        <w:t> </w:t>
      </w:r>
      <w:r>
        <w:rPr>
          <w:rFonts w:ascii="Century Gothic" w:hAnsi="Century Gothic" w:cs="Century Gothic" w:eastAsia="Century Gothic" w:hint="default"/>
        </w:rPr>
        <w:t>8</w:t>
      </w:r>
      <w:r>
        <w:rPr>
          <w:rFonts w:ascii="Century Gothic" w:hAnsi="Century Gothic" w:cs="Century Gothic" w:eastAsia="Century Gothic" w:hint="default"/>
          <w:spacing w:val="-8"/>
        </w:rPr>
        <w:t> </w:t>
      </w:r>
      <w:r>
        <w:rPr/>
        <w:t>倍以上；出口销量同比增长超过</w:t>
      </w:r>
      <w:r>
        <w:rPr>
          <w:spacing w:val="-61"/>
        </w:rPr>
        <w:t> </w:t>
      </w:r>
      <w:r>
        <w:rPr>
          <w:rFonts w:ascii="Century Gothic" w:hAnsi="Century Gothic" w:cs="Century Gothic" w:eastAsia="Century Gothic" w:hint="default"/>
        </w:rPr>
        <w:t>50</w:t>
      </w:r>
      <w:r>
        <w:rPr/>
        <w:t>％；同 时产品盈利能力持续增强。</w:t>
      </w:r>
    </w:p>
    <w:p>
      <w:pPr>
        <w:pStyle w:val="Heading3"/>
        <w:spacing w:line="357" w:lineRule="auto" w:before="43"/>
        <w:ind w:right="237" w:firstLine="480"/>
        <w:jc w:val="both"/>
      </w:pPr>
      <w:r>
        <w:rPr>
          <w:spacing w:val="-3"/>
        </w:rPr>
        <w:t>信息应用业务方面，加大产品研发设计和产业化力度，自主研发面向数字家</w:t>
      </w:r>
      <w:r>
        <w:rPr/>
        <w:t> </w:t>
      </w:r>
      <w:r>
        <w:rPr>
          <w:spacing w:val="-3"/>
        </w:rPr>
        <w:t>庭的家庭安全网络存储产品、家庭网络安全监控系统、嵌入式多媒体电脑、嵌入</w:t>
      </w:r>
      <w:r>
        <w:rPr>
          <w:spacing w:val="-111"/>
        </w:rPr>
        <w:t> </w:t>
      </w:r>
      <w:r>
        <w:rPr>
          <w:spacing w:val="-111"/>
        </w:rPr>
      </w:r>
      <w:r>
        <w:rPr>
          <w:spacing w:val="-3"/>
        </w:rPr>
        <w:t>式网络移动显示终端等多款新产品，并受到国内外客户的认同，新业务销售收入</w:t>
      </w:r>
      <w:r>
        <w:rPr>
          <w:spacing w:val="-109"/>
        </w:rPr>
        <w:t> </w:t>
      </w:r>
      <w:r>
        <w:rPr>
          <w:spacing w:val="-109"/>
        </w:rPr>
      </w:r>
      <w:r>
        <w:rPr/>
        <w:t>同比增长近</w:t>
      </w:r>
      <w:r>
        <w:rPr>
          <w:spacing w:val="-61"/>
        </w:rPr>
        <w:t> </w:t>
      </w:r>
      <w:r>
        <w:rPr>
          <w:rFonts w:ascii="Century Gothic" w:hAnsi="Century Gothic" w:cs="Century Gothic" w:eastAsia="Century Gothic" w:hint="default"/>
        </w:rPr>
        <w:t>10%</w:t>
      </w:r>
      <w:r>
        <w:rPr/>
        <w:t>。</w:t>
      </w:r>
    </w:p>
    <w:p>
      <w:pPr>
        <w:pStyle w:val="Heading3"/>
        <w:spacing w:line="328" w:lineRule="exact" w:before="0"/>
        <w:ind w:right="0"/>
        <w:jc w:val="both"/>
      </w:pPr>
      <w:r>
        <w:rPr/>
        <w:t>（</w:t>
      </w:r>
      <w:r>
        <w:rPr>
          <w:rFonts w:ascii="Century Gothic" w:hAnsi="Century Gothic" w:cs="Century Gothic" w:eastAsia="Century Gothic" w:hint="default"/>
        </w:rPr>
        <w:t>3</w:t>
      </w:r>
      <w:r>
        <w:rPr/>
        <w:t>）报告期内，主要经营指标情况（单位：人民币元）：</w:t>
      </w:r>
    </w:p>
    <w:p>
      <w:pPr>
        <w:spacing w:after="0" w:line="328" w:lineRule="exact"/>
        <w:jc w:val="both"/>
        <w:sectPr>
          <w:pgSz w:w="11910" w:h="16840"/>
          <w:pgMar w:header="0" w:footer="982" w:top="1480" w:bottom="1180" w:left="1680" w:right="1560"/>
        </w:sectPr>
      </w:pPr>
    </w:p>
    <w:p>
      <w:pPr>
        <w:spacing w:line="240" w:lineRule="auto" w:before="10"/>
        <w:rPr>
          <w:rFonts w:ascii="宋体" w:hAnsi="宋体" w:cs="宋体" w:eastAsia="宋体" w:hint="default"/>
          <w:sz w:val="5"/>
          <w:szCs w:val="5"/>
        </w:rPr>
      </w:pPr>
    </w:p>
    <w:tbl>
      <w:tblPr>
        <w:tblW w:w="0" w:type="auto"/>
        <w:jc w:val="left"/>
        <w:tblInd w:w="249" w:type="dxa"/>
        <w:tblLayout w:type="fixed"/>
        <w:tblCellMar>
          <w:top w:w="0" w:type="dxa"/>
          <w:left w:w="0" w:type="dxa"/>
          <w:bottom w:w="0" w:type="dxa"/>
          <w:right w:w="0" w:type="dxa"/>
        </w:tblCellMar>
        <w:tblLook w:val="01E0"/>
      </w:tblPr>
      <w:tblGrid>
        <w:gridCol w:w="2448"/>
        <w:gridCol w:w="2160"/>
        <w:gridCol w:w="1980"/>
        <w:gridCol w:w="1450"/>
      </w:tblGrid>
      <w:tr>
        <w:trPr>
          <w:trHeight w:val="339" w:hRule="exact"/>
        </w:trPr>
        <w:tc>
          <w:tcPr>
            <w:tcW w:w="244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tabs>
                <w:tab w:pos="420" w:val="left" w:leader="none"/>
              </w:tabs>
              <w:spacing w:line="240" w:lineRule="auto" w:before="30"/>
              <w:ind w:right="0"/>
              <w:jc w:val="center"/>
              <w:rPr>
                <w:rFonts w:ascii="等线" w:hAnsi="等线" w:cs="等线" w:eastAsia="等线" w:hint="default"/>
                <w:sz w:val="21"/>
                <w:szCs w:val="21"/>
              </w:rPr>
            </w:pPr>
            <w:r>
              <w:rPr>
                <w:rFonts w:ascii="等线" w:hAnsi="等线" w:cs="等线" w:eastAsia="等线" w:hint="default"/>
                <w:b/>
                <w:bCs/>
                <w:sz w:val="21"/>
                <w:szCs w:val="21"/>
              </w:rPr>
              <w:t>项</w:t>
              <w:tab/>
              <w:t>目</w:t>
            </w:r>
            <w:r>
              <w:rPr>
                <w:rFonts w:ascii="等线" w:hAnsi="等线" w:cs="等线" w:eastAsia="等线" w:hint="default"/>
                <w:sz w:val="21"/>
                <w:szCs w:val="21"/>
              </w:rPr>
            </w:r>
          </w:p>
        </w:tc>
        <w:tc>
          <w:tcPr>
            <w:tcW w:w="21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30"/>
              <w:ind w:right="1"/>
              <w:jc w:val="center"/>
              <w:rPr>
                <w:rFonts w:ascii="等线" w:hAnsi="等线" w:cs="等线" w:eastAsia="等线" w:hint="default"/>
                <w:sz w:val="21"/>
                <w:szCs w:val="21"/>
              </w:rPr>
            </w:pPr>
            <w:r>
              <w:rPr>
                <w:rFonts w:ascii="Century Gothic" w:hAnsi="Century Gothic" w:cs="Century Gothic" w:eastAsia="Century Gothic" w:hint="default"/>
                <w:b/>
                <w:bCs/>
                <w:sz w:val="21"/>
                <w:szCs w:val="21"/>
              </w:rPr>
              <w:t>2009</w:t>
            </w:r>
            <w:r>
              <w:rPr>
                <w:rFonts w:ascii="Century Gothic" w:hAnsi="Century Gothic" w:cs="Century Gothic" w:eastAsia="Century Gothic" w:hint="default"/>
                <w:b/>
                <w:bCs/>
                <w:spacing w:val="-10"/>
                <w:sz w:val="21"/>
                <w:szCs w:val="21"/>
              </w:rPr>
              <w:t> </w:t>
            </w:r>
            <w:r>
              <w:rPr>
                <w:rFonts w:ascii="等线" w:hAnsi="等线" w:cs="等线" w:eastAsia="等线" w:hint="default"/>
                <w:b/>
                <w:bCs/>
                <w:sz w:val="21"/>
                <w:szCs w:val="21"/>
              </w:rPr>
              <w:t>年</w:t>
            </w:r>
            <w:r>
              <w:rPr>
                <w:rFonts w:ascii="等线" w:hAnsi="等线" w:cs="等线" w:eastAsia="等线" w:hint="default"/>
                <w:sz w:val="21"/>
                <w:szCs w:val="21"/>
              </w:rPr>
            </w:r>
          </w:p>
        </w:tc>
        <w:tc>
          <w:tcPr>
            <w:tcW w:w="198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30"/>
              <w:ind w:right="1"/>
              <w:jc w:val="center"/>
              <w:rPr>
                <w:rFonts w:ascii="等线" w:hAnsi="等线" w:cs="等线" w:eastAsia="等线" w:hint="default"/>
                <w:sz w:val="21"/>
                <w:szCs w:val="21"/>
              </w:rPr>
            </w:pPr>
            <w:r>
              <w:rPr>
                <w:rFonts w:ascii="Century Gothic" w:hAnsi="Century Gothic" w:cs="Century Gothic" w:eastAsia="Century Gothic" w:hint="default"/>
                <w:b/>
                <w:bCs/>
                <w:sz w:val="21"/>
                <w:szCs w:val="21"/>
              </w:rPr>
              <w:t>2008</w:t>
            </w:r>
            <w:r>
              <w:rPr>
                <w:rFonts w:ascii="Century Gothic" w:hAnsi="Century Gothic" w:cs="Century Gothic" w:eastAsia="Century Gothic" w:hint="default"/>
                <w:b/>
                <w:bCs/>
                <w:spacing w:val="-10"/>
                <w:sz w:val="21"/>
                <w:szCs w:val="21"/>
              </w:rPr>
              <w:t> </w:t>
            </w:r>
            <w:r>
              <w:rPr>
                <w:rFonts w:ascii="等线" w:hAnsi="等线" w:cs="等线" w:eastAsia="等线" w:hint="default"/>
                <w:b/>
                <w:bCs/>
                <w:sz w:val="21"/>
                <w:szCs w:val="21"/>
              </w:rPr>
              <w:t>年</w:t>
            </w:r>
            <w:r>
              <w:rPr>
                <w:rFonts w:ascii="等线" w:hAnsi="等线" w:cs="等线" w:eastAsia="等线" w:hint="default"/>
                <w:sz w:val="21"/>
                <w:szCs w:val="21"/>
              </w:rPr>
            </w:r>
          </w:p>
        </w:tc>
        <w:tc>
          <w:tcPr>
            <w:tcW w:w="145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30"/>
              <w:ind w:right="1"/>
              <w:jc w:val="center"/>
              <w:rPr>
                <w:rFonts w:ascii="等线" w:hAnsi="等线" w:cs="等线" w:eastAsia="等线" w:hint="default"/>
                <w:sz w:val="21"/>
                <w:szCs w:val="21"/>
              </w:rPr>
            </w:pPr>
            <w:r>
              <w:rPr>
                <w:rFonts w:ascii="等线" w:hAnsi="等线" w:cs="等线" w:eastAsia="等线" w:hint="default"/>
                <w:b/>
                <w:bCs/>
                <w:sz w:val="21"/>
                <w:szCs w:val="21"/>
              </w:rPr>
              <w:t>增减（</w:t>
            </w:r>
            <w:r>
              <w:rPr>
                <w:rFonts w:ascii="Century Gothic" w:hAnsi="Century Gothic" w:cs="Century Gothic" w:eastAsia="Century Gothic" w:hint="default"/>
                <w:b/>
                <w:bCs/>
                <w:sz w:val="21"/>
                <w:szCs w:val="21"/>
              </w:rPr>
              <w:t>%</w:t>
            </w:r>
            <w:r>
              <w:rPr>
                <w:rFonts w:ascii="等线" w:hAnsi="等线" w:cs="等线" w:eastAsia="等线" w:hint="default"/>
                <w:b/>
                <w:bCs/>
                <w:sz w:val="21"/>
                <w:szCs w:val="21"/>
              </w:rPr>
              <w:t>）</w:t>
            </w:r>
            <w:r>
              <w:rPr>
                <w:rFonts w:ascii="等线" w:hAnsi="等线" w:cs="等线" w:eastAsia="等线" w:hint="default"/>
                <w:sz w:val="21"/>
                <w:szCs w:val="21"/>
              </w:rPr>
            </w:r>
          </w:p>
        </w:tc>
      </w:tr>
      <w:tr>
        <w:trPr>
          <w:trHeight w:val="340" w:hRule="exact"/>
        </w:trPr>
        <w:tc>
          <w:tcPr>
            <w:tcW w:w="2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等线" w:hAnsi="等线" w:cs="等线" w:eastAsia="等线" w:hint="default"/>
                <w:sz w:val="21"/>
                <w:szCs w:val="21"/>
              </w:rPr>
            </w:pPr>
            <w:r>
              <w:rPr>
                <w:rFonts w:ascii="等线" w:hAnsi="等线" w:cs="等线" w:eastAsia="等线" w:hint="default"/>
                <w:b/>
                <w:bCs/>
                <w:sz w:val="21"/>
                <w:szCs w:val="21"/>
              </w:rPr>
              <w:t>营业收入</w:t>
            </w:r>
            <w:r>
              <w:rPr>
                <w:rFonts w:ascii="等线" w:hAnsi="等线" w:cs="等线" w:eastAsia="等线" w:hint="default"/>
                <w:sz w:val="21"/>
                <w:szCs w:val="21"/>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Century Gothic" w:hAnsi="Century Gothic" w:cs="Century Gothic" w:eastAsia="Century Gothic" w:hint="default"/>
                <w:sz w:val="18"/>
                <w:szCs w:val="18"/>
              </w:rPr>
            </w:pPr>
            <w:r>
              <w:rPr>
                <w:rFonts w:ascii="Century Gothic"/>
                <w:sz w:val="18"/>
              </w:rPr>
              <w:t>22,673,139,489.08</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Century Gothic" w:hAnsi="Century Gothic" w:cs="Century Gothic" w:eastAsia="Century Gothic" w:hint="default"/>
                <w:sz w:val="18"/>
                <w:szCs w:val="18"/>
              </w:rPr>
            </w:pPr>
            <w:r>
              <w:rPr>
                <w:rFonts w:ascii="Century Gothic"/>
                <w:sz w:val="18"/>
              </w:rPr>
              <w:t>4,122,943,784.24</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Century Gothic" w:hAnsi="Century Gothic" w:cs="Century Gothic" w:eastAsia="Century Gothic" w:hint="default"/>
                <w:sz w:val="18"/>
                <w:szCs w:val="18"/>
              </w:rPr>
            </w:pPr>
            <w:r>
              <w:rPr>
                <w:rFonts w:ascii="Century Gothic"/>
                <w:sz w:val="18"/>
              </w:rPr>
              <w:t>450%</w:t>
            </w:r>
          </w:p>
        </w:tc>
      </w:tr>
      <w:tr>
        <w:trPr>
          <w:trHeight w:val="341" w:hRule="exact"/>
        </w:trPr>
        <w:tc>
          <w:tcPr>
            <w:tcW w:w="2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等线" w:hAnsi="等线" w:cs="等线" w:eastAsia="等线" w:hint="default"/>
                <w:sz w:val="21"/>
                <w:szCs w:val="21"/>
              </w:rPr>
            </w:pPr>
            <w:r>
              <w:rPr>
                <w:rFonts w:ascii="等线" w:hAnsi="等线" w:cs="等线" w:eastAsia="等线" w:hint="default"/>
                <w:b/>
                <w:bCs/>
                <w:sz w:val="21"/>
                <w:szCs w:val="21"/>
              </w:rPr>
              <w:t>利润总额</w:t>
            </w:r>
            <w:r>
              <w:rPr>
                <w:rFonts w:ascii="等线" w:hAnsi="等线" w:cs="等线" w:eastAsia="等线" w:hint="default"/>
                <w:sz w:val="21"/>
                <w:szCs w:val="21"/>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
              <w:jc w:val="center"/>
              <w:rPr>
                <w:rFonts w:ascii="Century Gothic" w:hAnsi="Century Gothic" w:cs="Century Gothic" w:eastAsia="Century Gothic" w:hint="default"/>
                <w:sz w:val="18"/>
                <w:szCs w:val="18"/>
              </w:rPr>
            </w:pPr>
            <w:r>
              <w:rPr>
                <w:rFonts w:ascii="Century Gothic"/>
                <w:sz w:val="18"/>
              </w:rPr>
              <w:t>734,167,282.12</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Century Gothic" w:hAnsi="Century Gothic" w:cs="Century Gothic" w:eastAsia="Century Gothic" w:hint="default"/>
                <w:sz w:val="18"/>
                <w:szCs w:val="18"/>
              </w:rPr>
            </w:pPr>
            <w:r>
              <w:rPr>
                <w:rFonts w:ascii="Century Gothic"/>
                <w:sz w:val="18"/>
              </w:rPr>
              <w:t>20,370,208.18</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Century Gothic" w:hAnsi="Century Gothic" w:cs="Century Gothic" w:eastAsia="Century Gothic" w:hint="default"/>
                <w:sz w:val="18"/>
                <w:szCs w:val="18"/>
              </w:rPr>
            </w:pPr>
            <w:r>
              <w:rPr>
                <w:rFonts w:ascii="Century Gothic"/>
                <w:sz w:val="18"/>
              </w:rPr>
              <w:t>3504.12%</w:t>
            </w:r>
          </w:p>
        </w:tc>
      </w:tr>
      <w:tr>
        <w:trPr>
          <w:trHeight w:val="340" w:hRule="exact"/>
        </w:trPr>
        <w:tc>
          <w:tcPr>
            <w:tcW w:w="2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等线" w:hAnsi="等线" w:cs="等线" w:eastAsia="等线" w:hint="default"/>
                <w:sz w:val="21"/>
                <w:szCs w:val="21"/>
              </w:rPr>
            </w:pPr>
            <w:r>
              <w:rPr>
                <w:rFonts w:ascii="等线" w:hAnsi="等线" w:cs="等线" w:eastAsia="等线" w:hint="default"/>
                <w:b/>
                <w:bCs/>
                <w:sz w:val="21"/>
                <w:szCs w:val="21"/>
              </w:rPr>
              <w:t>净利润</w:t>
            </w:r>
            <w:r>
              <w:rPr>
                <w:rFonts w:ascii="等线" w:hAnsi="等线" w:cs="等线" w:eastAsia="等线" w:hint="default"/>
                <w:sz w:val="21"/>
                <w:szCs w:val="21"/>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Century Gothic" w:hAnsi="Century Gothic" w:cs="Century Gothic" w:eastAsia="Century Gothic" w:hint="default"/>
                <w:sz w:val="18"/>
                <w:szCs w:val="18"/>
              </w:rPr>
            </w:pPr>
            <w:r>
              <w:rPr>
                <w:rFonts w:ascii="Century Gothic"/>
                <w:sz w:val="18"/>
              </w:rPr>
              <w:t>647,319,225.61</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Century Gothic" w:hAnsi="Century Gothic" w:cs="Century Gothic" w:eastAsia="Century Gothic" w:hint="default"/>
                <w:sz w:val="18"/>
                <w:szCs w:val="18"/>
              </w:rPr>
            </w:pPr>
            <w:r>
              <w:rPr>
                <w:rFonts w:ascii="Century Gothic"/>
                <w:sz w:val="18"/>
              </w:rPr>
              <w:t>21,025,311.24</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Century Gothic" w:hAnsi="Century Gothic" w:cs="Century Gothic" w:eastAsia="Century Gothic" w:hint="default"/>
                <w:sz w:val="18"/>
                <w:szCs w:val="18"/>
              </w:rPr>
            </w:pPr>
            <w:r>
              <w:rPr>
                <w:rFonts w:ascii="Century Gothic"/>
                <w:sz w:val="18"/>
              </w:rPr>
              <w:t>2978.76%</w:t>
            </w:r>
          </w:p>
        </w:tc>
      </w:tr>
      <w:tr>
        <w:trPr>
          <w:trHeight w:val="670" w:hRule="exact"/>
        </w:trPr>
        <w:tc>
          <w:tcPr>
            <w:tcW w:w="2448" w:type="dxa"/>
            <w:tcBorders>
              <w:top w:val="single" w:sz="4" w:space="0" w:color="000000"/>
              <w:left w:val="single" w:sz="4" w:space="0" w:color="000000"/>
              <w:bottom w:val="single" w:sz="4" w:space="0" w:color="000000"/>
              <w:right w:val="single" w:sz="4" w:space="0" w:color="000000"/>
            </w:tcBorders>
          </w:tcPr>
          <w:p>
            <w:pPr>
              <w:pStyle w:val="TableParagraph"/>
              <w:spacing w:line="276" w:lineRule="auto" w:before="31"/>
              <w:ind w:left="902" w:right="163" w:hanging="737"/>
              <w:jc w:val="left"/>
              <w:rPr>
                <w:rFonts w:ascii="等线" w:hAnsi="等线" w:cs="等线" w:eastAsia="等线" w:hint="default"/>
                <w:sz w:val="21"/>
                <w:szCs w:val="21"/>
              </w:rPr>
            </w:pPr>
            <w:r>
              <w:rPr>
                <w:rFonts w:ascii="等线" w:hAnsi="等线" w:cs="等线" w:eastAsia="等线" w:hint="default"/>
                <w:b/>
                <w:bCs/>
                <w:sz w:val="21"/>
                <w:szCs w:val="21"/>
              </w:rPr>
              <w:t>归属于上市公司股东的</w:t>
            </w:r>
            <w:r>
              <w:rPr>
                <w:rFonts w:ascii="等线" w:hAnsi="等线" w:cs="等线" w:eastAsia="等线" w:hint="default"/>
                <w:b/>
                <w:bCs/>
                <w:spacing w:val="-55"/>
                <w:sz w:val="21"/>
                <w:szCs w:val="21"/>
              </w:rPr>
              <w:t> </w:t>
            </w:r>
            <w:r>
              <w:rPr>
                <w:rFonts w:ascii="等线" w:hAnsi="等线" w:cs="等线" w:eastAsia="等线" w:hint="default"/>
                <w:b/>
                <w:bCs/>
                <w:spacing w:val="-55"/>
                <w:sz w:val="21"/>
                <w:szCs w:val="21"/>
              </w:rPr>
            </w:r>
            <w:r>
              <w:rPr>
                <w:rFonts w:ascii="等线" w:hAnsi="等线" w:cs="等线" w:eastAsia="等线" w:hint="default"/>
                <w:b/>
                <w:bCs/>
                <w:sz w:val="21"/>
                <w:szCs w:val="21"/>
              </w:rPr>
              <w:t>净利润</w:t>
            </w:r>
            <w:r>
              <w:rPr>
                <w:rFonts w:ascii="等线" w:hAnsi="等线" w:cs="等线" w:eastAsia="等线" w:hint="default"/>
                <w:sz w:val="21"/>
                <w:szCs w:val="21"/>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443,064,901.85</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21,025,302.26</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2007.29%</w:t>
            </w:r>
          </w:p>
        </w:tc>
      </w:tr>
    </w:tbl>
    <w:p>
      <w:pPr>
        <w:pStyle w:val="Heading3"/>
        <w:spacing w:line="240" w:lineRule="auto" w:before="41"/>
        <w:ind w:right="224"/>
        <w:jc w:val="left"/>
      </w:pPr>
      <w:r>
        <w:rPr/>
        <w:t>变动情况分析：</w:t>
      </w:r>
    </w:p>
    <w:p>
      <w:pPr>
        <w:pStyle w:val="Heading3"/>
        <w:tabs>
          <w:tab w:pos="539" w:val="left" w:leader="none"/>
        </w:tabs>
        <w:spacing w:line="338" w:lineRule="auto" w:before="152"/>
        <w:ind w:left="540" w:right="234" w:hanging="42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spacing w:val="-1"/>
        </w:rPr>
        <w:t>营业收入总额、利润总额、净利率及归属于母公司股东的净利润增加，主要</w:t>
      </w:r>
      <w:r>
        <w:rPr/>
        <w:t> </w:t>
      </w:r>
      <w:r>
        <w:rPr>
          <w:w w:val="110"/>
        </w:rPr>
        <w:t>系本报告期合并冠捷科技所致。</w:t>
      </w:r>
    </w:p>
    <w:p>
      <w:pPr>
        <w:pStyle w:val="Heading3"/>
        <w:spacing w:line="336" w:lineRule="auto" w:before="211"/>
        <w:ind w:left="600" w:right="223" w:hanging="480"/>
        <w:jc w:val="left"/>
      </w:pPr>
      <w:r>
        <w:rPr/>
        <w:t>（</w:t>
      </w:r>
      <w:r>
        <w:rPr>
          <w:rFonts w:ascii="Century Gothic" w:hAnsi="Century Gothic" w:cs="Century Gothic" w:eastAsia="Century Gothic" w:hint="default"/>
        </w:rPr>
        <w:t>4</w:t>
      </w:r>
      <w:r>
        <w:rPr/>
        <w:t>）经营环境、宏观政策、法规等对公司经营活动的影响 </w:t>
      </w:r>
      <w:r>
        <w:rPr>
          <w:spacing w:val="-3"/>
        </w:rPr>
        <w:t>报告期内，一方面全球经济尚待复苏，贸易进入低速调整期，国内市场竞争</w:t>
      </w:r>
    </w:p>
    <w:p>
      <w:pPr>
        <w:pStyle w:val="Heading3"/>
        <w:spacing w:line="357" w:lineRule="auto" w:before="58"/>
        <w:ind w:right="124"/>
        <w:jc w:val="left"/>
      </w:pPr>
      <w:r>
        <w:rPr>
          <w:spacing w:val="-3"/>
        </w:rPr>
        <w:t>激烈，主要原材料涨价、劳动力成本上升、出口环境改变等不利因素给公司的经</w:t>
      </w:r>
      <w:r>
        <w:rPr>
          <w:spacing w:val="-111"/>
        </w:rPr>
        <w:t> </w:t>
      </w:r>
      <w:r>
        <w:rPr>
          <w:spacing w:val="-111"/>
        </w:rPr>
      </w:r>
      <w:r>
        <w:rPr/>
        <w:t>营带来诸多阻力；另一方面，国家实行积极的财政政策和适度宽松的货币政策， </w:t>
      </w:r>
      <w:r>
        <w:rPr>
          <w:spacing w:val="-3"/>
        </w:rPr>
        <w:t>全面实施并不断完善应对国际金融危机的一系列扩大内需，又给公司经营发展带</w:t>
      </w:r>
      <w:r>
        <w:rPr>
          <w:spacing w:val="-109"/>
        </w:rPr>
        <w:t> </w:t>
      </w:r>
      <w:r>
        <w:rPr>
          <w:spacing w:val="-109"/>
        </w:rPr>
      </w:r>
      <w:r>
        <w:rPr/>
        <w:t>来实惠。</w:t>
      </w:r>
    </w:p>
    <w:p>
      <w:pPr>
        <w:pStyle w:val="Heading3"/>
        <w:spacing w:line="357" w:lineRule="auto" w:before="36"/>
        <w:ind w:right="142" w:firstLine="480"/>
        <w:jc w:val="both"/>
      </w:pPr>
      <w:r>
        <w:rPr>
          <w:spacing w:val="-3"/>
        </w:rPr>
        <w:t>人民币汇率的基本平稳，有利于公司出口业务稳步回升；适度宽松的信贷政</w:t>
      </w:r>
      <w:r>
        <w:rPr/>
        <w:t> 策，有利于公司灵活运用融资手段，抓住有力时机促进业务规模的扩大和发展。</w:t>
      </w:r>
    </w:p>
    <w:p>
      <w:pPr>
        <w:pStyle w:val="Heading3"/>
        <w:spacing w:line="336" w:lineRule="auto" w:before="192"/>
        <w:ind w:left="599" w:right="224" w:hanging="480"/>
        <w:jc w:val="left"/>
      </w:pPr>
      <w:r>
        <w:rPr/>
        <w:t>（</w:t>
      </w:r>
      <w:r>
        <w:rPr>
          <w:rFonts w:ascii="Century Gothic" w:hAnsi="Century Gothic" w:cs="Century Gothic" w:eastAsia="Century Gothic" w:hint="default"/>
        </w:rPr>
        <w:t>5</w:t>
      </w:r>
      <w:r>
        <w:rPr/>
        <w:t>）公司经营中存在的问题和对策 </w:t>
      </w:r>
      <w:r>
        <w:rPr>
          <w:spacing w:val="-3"/>
        </w:rPr>
        <w:t>报告期内，面对世界经济衰退、国内残酷的行业竞争形势，以及产品成本增</w:t>
      </w:r>
    </w:p>
    <w:p>
      <w:pPr>
        <w:pStyle w:val="Heading3"/>
        <w:spacing w:line="357" w:lineRule="auto" w:before="58"/>
        <w:ind w:left="600" w:right="223" w:hanging="480"/>
        <w:jc w:val="left"/>
      </w:pPr>
      <w:r>
        <w:rPr/>
        <w:t>加、售价持续下降等不利局面，公司主要采取了以下应对策略： </w:t>
      </w:r>
      <w:r>
        <w:rPr>
          <w:spacing w:val="-3"/>
        </w:rPr>
        <w:t>第一，加快产品向高端、专用转型。专注科技创新，聚焦客户应用需求，不</w:t>
      </w:r>
    </w:p>
    <w:p>
      <w:pPr>
        <w:pStyle w:val="Heading3"/>
        <w:spacing w:line="357" w:lineRule="auto" w:before="36"/>
        <w:ind w:right="100"/>
        <w:jc w:val="left"/>
      </w:pPr>
      <w:r>
        <w:rPr>
          <w:spacing w:val="-3"/>
        </w:rPr>
        <w:t>断推出个性化产品，“以价值战应对价格战”、“以差异化应对同质化”，纵向</w:t>
      </w:r>
      <w:r>
        <w:rPr>
          <w:spacing w:val="-111"/>
        </w:rPr>
        <w:t> </w:t>
      </w:r>
      <w:r>
        <w:rPr>
          <w:spacing w:val="-111"/>
        </w:rPr>
      </w:r>
      <w:r>
        <w:rPr>
          <w:spacing w:val="-6"/>
        </w:rPr>
        <w:t>向高端转型，横向向宽领域拓展，提升产品毛利率，确保公司盈利能力持续增强。</w:t>
      </w:r>
    </w:p>
    <w:p>
      <w:pPr>
        <w:pStyle w:val="Heading3"/>
        <w:spacing w:line="357" w:lineRule="auto" w:before="36"/>
        <w:ind w:right="237" w:firstLine="480"/>
        <w:jc w:val="both"/>
      </w:pPr>
      <w:r>
        <w:rPr>
          <w:spacing w:val="-3"/>
        </w:rPr>
        <w:t>第二，积极主动调整市场策略。在国内市场加大对行业客户的开拓力度，在</w:t>
      </w:r>
      <w:r>
        <w:rPr/>
        <w:t> 国际市场争夺高端市场份额，同时拓展非洲等新兴市场。</w:t>
      </w:r>
    </w:p>
    <w:p>
      <w:pPr>
        <w:pStyle w:val="Heading3"/>
        <w:spacing w:line="357" w:lineRule="auto" w:before="36"/>
        <w:ind w:right="237" w:firstLine="480"/>
        <w:jc w:val="both"/>
      </w:pPr>
      <w:r>
        <w:rPr>
          <w:spacing w:val="-3"/>
        </w:rPr>
        <w:t>第三，强化运营管理。优化供应链及产品设计方案，有效降低材料成本；同</w:t>
      </w:r>
      <w:r>
        <w:rPr/>
        <w:t> </w:t>
      </w:r>
      <w:r>
        <w:rPr>
          <w:spacing w:val="-3"/>
        </w:rPr>
        <w:t>时做好紧缺资源需求计划，把握供需平衡；实施过程精细化监控，持续提升内部</w:t>
      </w:r>
      <w:r>
        <w:rPr>
          <w:spacing w:val="-111"/>
        </w:rPr>
        <w:t> </w:t>
      </w:r>
      <w:r>
        <w:rPr>
          <w:spacing w:val="-111"/>
        </w:rPr>
      </w:r>
      <w:r>
        <w:rPr>
          <w:spacing w:val="-3"/>
        </w:rPr>
        <w:t>管控水平，提高从计划到营销各个环节的运营效率，严格控制各项费用，降低运</w:t>
      </w:r>
      <w:r>
        <w:rPr>
          <w:spacing w:val="-111"/>
        </w:rPr>
        <w:t> </w:t>
      </w:r>
      <w:r>
        <w:rPr>
          <w:spacing w:val="-111"/>
        </w:rPr>
      </w:r>
      <w:r>
        <w:rPr/>
        <w:t>营成本，加快存货和资金周转速度，有效化解经营风险。</w:t>
      </w:r>
    </w:p>
    <w:p>
      <w:pPr>
        <w:spacing w:after="0" w:line="357" w:lineRule="auto"/>
        <w:jc w:val="both"/>
        <w:sectPr>
          <w:pgSz w:w="11910" w:h="16840"/>
          <w:pgMar w:header="0" w:footer="982" w:top="1500" w:bottom="1180" w:left="1680" w:right="1560"/>
        </w:sectPr>
      </w:pPr>
    </w:p>
    <w:p>
      <w:pPr>
        <w:pStyle w:val="Heading3"/>
        <w:spacing w:line="357" w:lineRule="auto" w:before="0"/>
        <w:ind w:right="124" w:firstLine="480"/>
        <w:jc w:val="left"/>
      </w:pPr>
      <w:r>
        <w:rPr/>
        <w:t>第四，加强与冠捷科技的协同合作。在技术研发、采购、制造、销售渠道、 </w:t>
      </w:r>
      <w:r>
        <w:rPr>
          <w:spacing w:val="-3"/>
        </w:rPr>
        <w:t>生产管理、客户服务等方面的全方位协同整合，最大限度地发挥产业链资源的协</w:t>
      </w:r>
      <w:r>
        <w:rPr>
          <w:spacing w:val="-109"/>
        </w:rPr>
        <w:t> </w:t>
      </w:r>
      <w:r>
        <w:rPr>
          <w:spacing w:val="-109"/>
        </w:rPr>
      </w:r>
      <w:r>
        <w:rPr>
          <w:spacing w:val="-3"/>
        </w:rPr>
        <w:t>同效应，加速推进显示产业链整合、升级，并通过新型平板显示器高端产品带动</w:t>
      </w:r>
      <w:r>
        <w:rPr>
          <w:spacing w:val="-111"/>
        </w:rPr>
        <w:t> </w:t>
      </w:r>
      <w:r>
        <w:rPr>
          <w:spacing w:val="-111"/>
        </w:rPr>
      </w:r>
      <w:r>
        <w:rPr>
          <w:spacing w:val="-3"/>
        </w:rPr>
        <w:t>上下游产品，形成配套完整的新型平板显示产业链，共同打造新型平板显示产业</w:t>
      </w:r>
      <w:r>
        <w:rPr>
          <w:spacing w:val="-109"/>
        </w:rPr>
        <w:t> </w:t>
      </w:r>
      <w:r>
        <w:rPr>
          <w:spacing w:val="-109"/>
        </w:rPr>
      </w:r>
      <w:r>
        <w:rPr/>
        <w:t>的研发、制造基地，加速提升显示产业的国际竞争能力。</w:t>
      </w:r>
    </w:p>
    <w:p>
      <w:pPr>
        <w:pStyle w:val="Heading3"/>
        <w:spacing w:line="336" w:lineRule="auto" w:before="192"/>
        <w:ind w:left="599" w:right="224" w:hanging="480"/>
        <w:jc w:val="left"/>
      </w:pPr>
      <w:r>
        <w:rPr/>
        <w:t>（</w:t>
      </w:r>
      <w:r>
        <w:rPr>
          <w:rFonts w:ascii="Century Gothic" w:hAnsi="Century Gothic" w:cs="Century Gothic" w:eastAsia="Century Gothic" w:hint="default"/>
        </w:rPr>
        <w:t>6</w:t>
      </w:r>
      <w:r>
        <w:rPr/>
        <w:t>）报告期内技术投入和自主创新情况 </w:t>
      </w:r>
      <w:r>
        <w:rPr>
          <w:spacing w:val="-3"/>
        </w:rPr>
        <w:t>报告期内，加大对自主创新、专利考核和奖励力度，激发科技人员的积极性</w:t>
      </w:r>
    </w:p>
    <w:p>
      <w:pPr>
        <w:pStyle w:val="Heading3"/>
        <w:spacing w:line="240" w:lineRule="auto" w:before="58"/>
        <w:ind w:left="119" w:right="224"/>
        <w:jc w:val="left"/>
      </w:pPr>
      <w:r>
        <w:rPr/>
        <w:t>和创造性，科技成果、专利申请数比往年大幅提高。</w:t>
      </w:r>
    </w:p>
    <w:p>
      <w:pPr>
        <w:pStyle w:val="Heading3"/>
        <w:spacing w:line="240" w:lineRule="auto" w:before="154"/>
        <w:ind w:left="600" w:right="103"/>
        <w:jc w:val="left"/>
      </w:pPr>
      <w:r>
        <w:rPr/>
        <w:t>申请专利</w:t>
      </w:r>
      <w:r>
        <w:rPr>
          <w:spacing w:val="-60"/>
        </w:rPr>
        <w:t> </w:t>
      </w:r>
      <w:r>
        <w:rPr>
          <w:rFonts w:ascii="Century Gothic" w:hAnsi="Century Gothic" w:cs="Century Gothic" w:eastAsia="Century Gothic" w:hint="default"/>
        </w:rPr>
        <w:t>45</w:t>
      </w:r>
      <w:r>
        <w:rPr>
          <w:rFonts w:ascii="Century Gothic" w:hAnsi="Century Gothic" w:cs="Century Gothic" w:eastAsia="Century Gothic" w:hint="default"/>
          <w:spacing w:val="-7"/>
        </w:rPr>
        <w:t> </w:t>
      </w:r>
      <w:r>
        <w:rPr>
          <w:spacing w:val="-3"/>
        </w:rPr>
        <w:t>项，其中发明专利</w:t>
      </w:r>
      <w:r>
        <w:rPr>
          <w:spacing w:val="-61"/>
        </w:rPr>
        <w:t> </w:t>
      </w:r>
      <w:r>
        <w:rPr>
          <w:rFonts w:ascii="Century Gothic" w:hAnsi="Century Gothic" w:cs="Century Gothic" w:eastAsia="Century Gothic" w:hint="default"/>
        </w:rPr>
        <w:t>15</w:t>
      </w:r>
      <w:r>
        <w:rPr>
          <w:rFonts w:ascii="Century Gothic" w:hAnsi="Century Gothic" w:cs="Century Gothic" w:eastAsia="Century Gothic" w:hint="default"/>
          <w:spacing w:val="-7"/>
        </w:rPr>
        <w:t> </w:t>
      </w:r>
      <w:r>
        <w:rPr>
          <w:spacing w:val="-3"/>
        </w:rPr>
        <w:t>项，实用新型专利</w:t>
      </w:r>
      <w:r>
        <w:rPr>
          <w:spacing w:val="-61"/>
        </w:rPr>
        <w:t> </w:t>
      </w:r>
      <w:r>
        <w:rPr>
          <w:rFonts w:ascii="Century Gothic" w:hAnsi="Century Gothic" w:cs="Century Gothic" w:eastAsia="Century Gothic" w:hint="default"/>
        </w:rPr>
        <w:t>23</w:t>
      </w:r>
      <w:r>
        <w:rPr>
          <w:rFonts w:ascii="Century Gothic" w:hAnsi="Century Gothic" w:cs="Century Gothic" w:eastAsia="Century Gothic" w:hint="default"/>
          <w:spacing w:val="-7"/>
        </w:rPr>
        <w:t> </w:t>
      </w:r>
      <w:r>
        <w:rPr>
          <w:spacing w:val="-3"/>
        </w:rPr>
        <w:t>项，外观设计专利</w:t>
      </w:r>
      <w:r>
        <w:rPr/>
      </w:r>
    </w:p>
    <w:p>
      <w:pPr>
        <w:pStyle w:val="Heading3"/>
        <w:spacing w:line="240" w:lineRule="auto"/>
        <w:ind w:right="224"/>
        <w:jc w:val="left"/>
        <w:rPr>
          <w:rFonts w:ascii="Century Gothic" w:hAnsi="Century Gothic" w:cs="Century Gothic" w:eastAsia="Century Gothic" w:hint="default"/>
        </w:rPr>
      </w:pPr>
      <w:r>
        <w:rPr>
          <w:rFonts w:ascii="Century Gothic" w:hAnsi="Century Gothic" w:cs="Century Gothic" w:eastAsia="Century Gothic" w:hint="default"/>
        </w:rPr>
        <w:t>7</w:t>
      </w:r>
      <w:r>
        <w:rPr>
          <w:rFonts w:ascii="Century Gothic" w:hAnsi="Century Gothic" w:cs="Century Gothic" w:eastAsia="Century Gothic" w:hint="default"/>
          <w:spacing w:val="-8"/>
        </w:rPr>
        <w:t> </w:t>
      </w:r>
      <w:r>
        <w:rPr/>
        <w:t>项；获得专利授权</w:t>
      </w:r>
      <w:r>
        <w:rPr>
          <w:spacing w:val="-61"/>
        </w:rPr>
        <w:t> </w:t>
      </w:r>
      <w:r>
        <w:rPr>
          <w:rFonts w:ascii="Century Gothic" w:hAnsi="Century Gothic" w:cs="Century Gothic" w:eastAsia="Century Gothic" w:hint="default"/>
        </w:rPr>
        <w:t>24</w:t>
      </w:r>
      <w:r>
        <w:rPr>
          <w:rFonts w:ascii="Century Gothic" w:hAnsi="Century Gothic" w:cs="Century Gothic" w:eastAsia="Century Gothic" w:hint="default"/>
          <w:spacing w:val="-8"/>
        </w:rPr>
        <w:t> </w:t>
      </w:r>
      <w:r>
        <w:rPr/>
        <w:t>项，其中发明专利</w:t>
      </w:r>
      <w:r>
        <w:rPr>
          <w:spacing w:val="-61"/>
        </w:rPr>
        <w:t> </w:t>
      </w:r>
      <w:r>
        <w:rPr>
          <w:rFonts w:ascii="Century Gothic" w:hAnsi="Century Gothic" w:cs="Century Gothic" w:eastAsia="Century Gothic" w:hint="default"/>
        </w:rPr>
        <w:t>5</w:t>
      </w:r>
      <w:r>
        <w:rPr>
          <w:rFonts w:ascii="Century Gothic" w:hAnsi="Century Gothic" w:cs="Century Gothic" w:eastAsia="Century Gothic" w:hint="default"/>
          <w:spacing w:val="-8"/>
        </w:rPr>
        <w:t> </w:t>
      </w:r>
      <w:r>
        <w:rPr/>
        <w:t>项，实用新型</w:t>
      </w:r>
      <w:r>
        <w:rPr>
          <w:spacing w:val="-61"/>
        </w:rPr>
        <w:t> </w:t>
      </w:r>
      <w:r>
        <w:rPr>
          <w:rFonts w:ascii="Century Gothic" w:hAnsi="Century Gothic" w:cs="Century Gothic" w:eastAsia="Century Gothic" w:hint="default"/>
        </w:rPr>
        <w:t>6</w:t>
      </w:r>
      <w:r>
        <w:rPr>
          <w:rFonts w:ascii="Century Gothic" w:hAnsi="Century Gothic" w:cs="Century Gothic" w:eastAsia="Century Gothic" w:hint="default"/>
          <w:spacing w:val="-8"/>
        </w:rPr>
        <w:t> </w:t>
      </w:r>
      <w:r>
        <w:rPr/>
        <w:t>项，外观专利</w:t>
      </w:r>
      <w:r>
        <w:rPr>
          <w:spacing w:val="-61"/>
        </w:rPr>
        <w:t> </w:t>
      </w:r>
      <w:r>
        <w:rPr>
          <w:rFonts w:ascii="Century Gothic" w:hAnsi="Century Gothic" w:cs="Century Gothic" w:eastAsia="Century Gothic" w:hint="default"/>
        </w:rPr>
        <w:t>13</w:t>
      </w:r>
    </w:p>
    <w:p>
      <w:pPr>
        <w:pStyle w:val="Heading3"/>
        <w:spacing w:line="240" w:lineRule="auto"/>
        <w:ind w:right="224"/>
        <w:jc w:val="left"/>
      </w:pPr>
      <w:r>
        <w:rPr/>
        <w:t>项。并获得</w:t>
      </w:r>
      <w:r>
        <w:rPr>
          <w:spacing w:val="-61"/>
        </w:rPr>
        <w:t> </w:t>
      </w:r>
      <w:r>
        <w:rPr>
          <w:rFonts w:ascii="Century Gothic" w:hAnsi="Century Gothic" w:cs="Century Gothic" w:eastAsia="Century Gothic" w:hint="default"/>
        </w:rPr>
        <w:t>1</w:t>
      </w:r>
      <w:r>
        <w:rPr>
          <w:rFonts w:ascii="Century Gothic" w:hAnsi="Century Gothic" w:cs="Century Gothic" w:eastAsia="Century Gothic" w:hint="default"/>
          <w:spacing w:val="-7"/>
        </w:rPr>
        <w:t> </w:t>
      </w:r>
      <w:r>
        <w:rPr/>
        <w:t>项计算机软件著作权登记。</w:t>
      </w:r>
    </w:p>
    <w:p>
      <w:pPr>
        <w:pStyle w:val="Heading3"/>
        <w:spacing w:line="345" w:lineRule="auto"/>
        <w:ind w:right="117" w:firstLine="480"/>
        <w:jc w:val="left"/>
      </w:pPr>
      <w:r>
        <w:rPr/>
        <w:t>在产品开发方面，整机产品</w:t>
      </w:r>
      <w:r>
        <w:rPr>
          <w:rFonts w:ascii="Century Gothic" w:hAnsi="Century Gothic" w:cs="Century Gothic" w:eastAsia="Century Gothic" w:hint="default"/>
        </w:rPr>
        <w:t>--</w:t>
      </w:r>
      <w:r>
        <w:rPr/>
        <w:t>研制并量产长城安全笔记本、长城安全电脑</w:t>
      </w:r>
      <w:r>
        <w:rPr>
          <w:spacing w:val="-62"/>
        </w:rPr>
        <w:t> </w:t>
      </w:r>
      <w:r>
        <w:rPr>
          <w:rFonts w:ascii="Century Gothic" w:hAnsi="Century Gothic" w:cs="Century Gothic" w:eastAsia="Century Gothic" w:hint="default"/>
        </w:rPr>
        <w:t>3</w:t>
      </w:r>
      <w:r>
        <w:rPr>
          <w:rFonts w:ascii="Century Gothic" w:hAnsi="Century Gothic" w:cs="Century Gothic" w:eastAsia="Century Gothic" w:hint="default"/>
          <w:w w:val="99"/>
        </w:rPr>
        <w:t> </w:t>
      </w:r>
      <w:r>
        <w:rPr>
          <w:spacing w:val="-3"/>
        </w:rPr>
        <w:t>代，均具有国内领先技术，特制的长城天佑安全电脑，处于国际领先水平，确保</w:t>
      </w:r>
      <w:r>
        <w:rPr>
          <w:spacing w:val="-111"/>
        </w:rPr>
        <w:t> </w:t>
      </w:r>
      <w:r>
        <w:rPr>
          <w:spacing w:val="-111"/>
        </w:rPr>
      </w:r>
      <w:r>
        <w:rPr>
          <w:spacing w:val="-3"/>
        </w:rPr>
        <w:t>安全电脑国内第一品牌；双系统并行运行解决方案的设计与产品化、可信计算标</w:t>
      </w:r>
      <w:r>
        <w:rPr>
          <w:spacing w:val="-109"/>
        </w:rPr>
        <w:t> </w:t>
      </w:r>
      <w:r>
        <w:rPr>
          <w:spacing w:val="-109"/>
        </w:rPr>
      </w:r>
      <w:r>
        <w:rPr>
          <w:spacing w:val="-3"/>
        </w:rPr>
        <w:t>准制定及相关技术研究，其中基于硬件辅助虚拟化技术实现的硬盘空间隔离技术</w:t>
      </w:r>
      <w:r>
        <w:rPr>
          <w:spacing w:val="-109"/>
        </w:rPr>
        <w:t> </w:t>
      </w:r>
      <w:r>
        <w:rPr>
          <w:spacing w:val="-109"/>
        </w:rPr>
      </w:r>
      <w:r>
        <w:rPr>
          <w:spacing w:val="-5"/>
        </w:rPr>
        <w:t>等多项成果具有国际国内领先水平；显示器产品</w:t>
      </w:r>
      <w:r>
        <w:rPr>
          <w:rFonts w:ascii="Century Gothic" w:hAnsi="Century Gothic" w:cs="Century Gothic" w:eastAsia="Century Gothic" w:hint="default"/>
          <w:spacing w:val="-5"/>
        </w:rPr>
        <w:t>--</w:t>
      </w:r>
      <w:r>
        <w:rPr>
          <w:spacing w:val="-5"/>
        </w:rPr>
        <w:t>掌握和运用动态对比度（</w:t>
      </w:r>
      <w:r>
        <w:rPr>
          <w:rFonts w:ascii="Century Gothic" w:hAnsi="Century Gothic" w:cs="Century Gothic" w:eastAsia="Century Gothic" w:hint="default"/>
          <w:spacing w:val="-5"/>
        </w:rPr>
        <w:t>DCR</w:t>
      </w:r>
      <w:r>
        <w:rPr>
          <w:spacing w:val="-5"/>
        </w:rPr>
        <w:t>）</w:t>
      </w:r>
      <w:r>
        <w:rPr>
          <w:spacing w:val="-107"/>
        </w:rPr>
        <w:t> </w:t>
      </w:r>
      <w:r>
        <w:rPr>
          <w:rFonts w:ascii="Century Gothic" w:hAnsi="Century Gothic" w:cs="Century Gothic" w:eastAsia="Century Gothic" w:hint="default"/>
        </w:rPr>
        <w:t>60000</w:t>
      </w:r>
      <w:r>
        <w:rPr/>
        <w:t>∶</w:t>
      </w:r>
      <w:r>
        <w:rPr>
          <w:rFonts w:ascii="Century Gothic" w:hAnsi="Century Gothic" w:cs="Century Gothic" w:eastAsia="Century Gothic" w:hint="default"/>
        </w:rPr>
        <w:t>1</w:t>
      </w:r>
      <w:r>
        <w:rPr>
          <w:rFonts w:ascii="Century Gothic" w:hAnsi="Century Gothic" w:cs="Century Gothic" w:eastAsia="Century Gothic" w:hint="default"/>
          <w:spacing w:val="-6"/>
        </w:rPr>
        <w:t> </w:t>
      </w:r>
      <w:r>
        <w:rPr>
          <w:spacing w:val="-6"/>
        </w:rPr>
        <w:t>技术、</w:t>
      </w:r>
      <w:r>
        <w:rPr>
          <w:rFonts w:ascii="Century Gothic" w:hAnsi="Century Gothic" w:cs="Century Gothic" w:eastAsia="Century Gothic" w:hint="default"/>
          <w:spacing w:val="-6"/>
        </w:rPr>
        <w:t>HDMI </w:t>
      </w:r>
      <w:r>
        <w:rPr>
          <w:rFonts w:ascii="Century Gothic" w:hAnsi="Century Gothic" w:cs="Century Gothic" w:eastAsia="Century Gothic" w:hint="default"/>
        </w:rPr>
        <w:t>interface</w:t>
      </w:r>
      <w:r>
        <w:rPr>
          <w:rFonts w:ascii="Century Gothic" w:hAnsi="Century Gothic" w:cs="Century Gothic" w:eastAsia="Century Gothic" w:hint="default"/>
          <w:spacing w:val="-5"/>
        </w:rPr>
        <w:t> </w:t>
      </w:r>
      <w:r>
        <w:rPr>
          <w:spacing w:val="-4"/>
        </w:rPr>
        <w:t>显示技术、机芯电路优化及节能电源驱动、液</w:t>
      </w:r>
      <w:r>
        <w:rPr>
          <w:spacing w:val="-115"/>
        </w:rPr>
        <w:t> </w:t>
      </w:r>
      <w:r>
        <w:rPr>
          <w:spacing w:val="-115"/>
        </w:rPr>
      </w:r>
      <w:r>
        <w:rPr/>
        <w:t>晶显示器带</w:t>
      </w:r>
      <w:r>
        <w:rPr>
          <w:spacing w:val="-61"/>
        </w:rPr>
        <w:t> </w:t>
      </w:r>
      <w:r>
        <w:rPr>
          <w:rFonts w:ascii="Century Gothic" w:hAnsi="Century Gothic" w:cs="Century Gothic" w:eastAsia="Century Gothic" w:hint="default"/>
        </w:rPr>
        <w:t>TV</w:t>
      </w:r>
      <w:r>
        <w:rPr>
          <w:rFonts w:ascii="Century Gothic" w:hAnsi="Century Gothic" w:cs="Century Gothic" w:eastAsia="Century Gothic" w:hint="default"/>
          <w:spacing w:val="-8"/>
        </w:rPr>
        <w:t> </w:t>
      </w:r>
      <w:r>
        <w:rPr/>
        <w:t>接收功能技术、</w:t>
      </w:r>
      <w:r>
        <w:rPr>
          <w:rFonts w:ascii="Century Gothic" w:hAnsi="Century Gothic" w:cs="Century Gothic" w:eastAsia="Century Gothic" w:hint="default"/>
        </w:rPr>
        <w:t>LED</w:t>
      </w:r>
      <w:r>
        <w:rPr>
          <w:rFonts w:ascii="Century Gothic" w:hAnsi="Century Gothic" w:cs="Century Gothic" w:eastAsia="Century Gothic" w:hint="default"/>
          <w:spacing w:val="-8"/>
        </w:rPr>
        <w:t> </w:t>
      </w:r>
      <w:r>
        <w:rPr/>
        <w:t>背光显示器产品技术及工业造型</w:t>
      </w:r>
      <w:r>
        <w:rPr>
          <w:spacing w:val="-2"/>
        </w:rPr>
        <w:t> </w:t>
      </w:r>
      <w:r>
        <w:rPr>
          <w:rFonts w:ascii="Century Gothic" w:hAnsi="Century Gothic" w:cs="Century Gothic" w:eastAsia="Century Gothic" w:hint="default"/>
        </w:rPr>
        <w:t>ID</w:t>
      </w:r>
      <w:r>
        <w:rPr>
          <w:rFonts w:ascii="Century Gothic" w:hAnsi="Century Gothic" w:cs="Century Gothic" w:eastAsia="Century Gothic" w:hint="default"/>
          <w:spacing w:val="-8"/>
        </w:rPr>
        <w:t> </w:t>
      </w:r>
      <w:r>
        <w:rPr/>
        <w:t>设计创 </w:t>
      </w:r>
      <w:r>
        <w:rPr>
          <w:spacing w:val="-3"/>
        </w:rPr>
        <w:t>新技术，推出多款节能、环保、时尚显示产品，受到消费者广泛青睐；电源产品</w:t>
      </w:r>
    </w:p>
    <w:p>
      <w:pPr>
        <w:pStyle w:val="Heading3"/>
        <w:spacing w:line="345" w:lineRule="auto" w:before="48"/>
        <w:ind w:right="100"/>
        <w:jc w:val="left"/>
      </w:pPr>
      <w:r>
        <w:rPr>
          <w:rFonts w:ascii="Century Gothic" w:hAnsi="Century Gothic" w:cs="Century Gothic" w:eastAsia="Century Gothic" w:hint="default"/>
        </w:rPr>
        <w:t>--</w:t>
      </w:r>
      <w:r>
        <w:rPr/>
        <w:t>电源技术和产品实行全面升级，采用多项新技术，围绕大功率、高效节能、绿</w:t>
      </w:r>
      <w:r>
        <w:rPr>
          <w:w w:val="99"/>
        </w:rPr>
        <w:t> </w:t>
      </w:r>
      <w:r>
        <w:rPr>
          <w:spacing w:val="-3"/>
        </w:rPr>
        <w:t>色环保，不断推出新产品，大功率服务器系列电源产品批量上市，中国首款拥有</w:t>
      </w:r>
      <w:r>
        <w:rPr>
          <w:spacing w:val="-112"/>
        </w:rPr>
        <w:t> </w:t>
      </w:r>
      <w:r>
        <w:rPr>
          <w:spacing w:val="-112"/>
        </w:rPr>
      </w:r>
      <w:r>
        <w:rPr/>
        <w:t>自主知识产权千瓦级</w:t>
      </w:r>
      <w:r>
        <w:rPr>
          <w:spacing w:val="-61"/>
        </w:rPr>
        <w:t> </w:t>
      </w:r>
      <w:r>
        <w:rPr>
          <w:rFonts w:ascii="Century Gothic" w:hAnsi="Century Gothic" w:cs="Century Gothic" w:eastAsia="Century Gothic" w:hint="default"/>
        </w:rPr>
        <w:t>1.25</w:t>
      </w:r>
      <w:r>
        <w:rPr>
          <w:rFonts w:ascii="Century Gothic" w:hAnsi="Century Gothic" w:cs="Century Gothic" w:eastAsia="Century Gothic" w:hint="default"/>
          <w:spacing w:val="-8"/>
        </w:rPr>
        <w:t> </w:t>
      </w:r>
      <w:r>
        <w:rPr/>
        <w:t>千瓦电源全电网效率通过美国金牌认证；研制并量产 具有冗余、均流、</w:t>
      </w:r>
      <w:r>
        <w:rPr>
          <w:rFonts w:ascii="Century Gothic" w:hAnsi="Century Gothic" w:cs="Century Gothic" w:eastAsia="Century Gothic" w:hint="default"/>
        </w:rPr>
        <w:t>PMBUS </w:t>
      </w:r>
      <w:r>
        <w:rPr/>
        <w:t>功能高端服务器电源、</w:t>
      </w:r>
      <w:r>
        <w:rPr>
          <w:rFonts w:ascii="Century Gothic" w:hAnsi="Century Gothic" w:cs="Century Gothic" w:eastAsia="Century Gothic" w:hint="default"/>
        </w:rPr>
        <w:t>LED</w:t>
      </w:r>
      <w:r>
        <w:rPr>
          <w:rFonts w:ascii="Century Gothic" w:hAnsi="Century Gothic" w:cs="Century Gothic" w:eastAsia="Century Gothic" w:hint="default"/>
          <w:spacing w:val="-16"/>
        </w:rPr>
        <w:t> </w:t>
      </w:r>
      <w:r>
        <w:rPr/>
        <w:t>电源、笔记本电池模组等 </w:t>
      </w:r>
      <w:r>
        <w:rPr>
          <w:spacing w:val="-3"/>
        </w:rPr>
        <w:t>多种新型产品。一体机电源全面通过</w:t>
      </w:r>
      <w:r>
        <w:rPr>
          <w:spacing w:val="-58"/>
        </w:rPr>
        <w:t> </w:t>
      </w:r>
      <w:r>
        <w:rPr>
          <w:rFonts w:ascii="Century Gothic" w:hAnsi="Century Gothic" w:cs="Century Gothic" w:eastAsia="Century Gothic" w:hint="default"/>
        </w:rPr>
        <w:t>Intel</w:t>
      </w:r>
      <w:r>
        <w:rPr>
          <w:rFonts w:ascii="Century Gothic" w:hAnsi="Century Gothic" w:cs="Century Gothic" w:eastAsia="Century Gothic" w:hint="default"/>
          <w:spacing w:val="-5"/>
        </w:rPr>
        <w:t> </w:t>
      </w:r>
      <w:r>
        <w:rPr>
          <w:spacing w:val="-6"/>
        </w:rPr>
        <w:t>的评测，符合</w:t>
      </w:r>
      <w:r>
        <w:rPr>
          <w:spacing w:val="-58"/>
        </w:rPr>
        <w:t> </w:t>
      </w:r>
      <w:r>
        <w:rPr>
          <w:rFonts w:ascii="Century Gothic" w:hAnsi="Century Gothic" w:cs="Century Gothic" w:eastAsia="Century Gothic" w:hint="default"/>
        </w:rPr>
        <w:t>Intel</w:t>
      </w:r>
      <w:r>
        <w:rPr>
          <w:rFonts w:ascii="Century Gothic" w:hAnsi="Century Gothic" w:cs="Century Gothic" w:eastAsia="Century Gothic" w:hint="default"/>
          <w:spacing w:val="-5"/>
        </w:rPr>
        <w:t> </w:t>
      </w:r>
      <w:r>
        <w:rPr>
          <w:spacing w:val="-5"/>
        </w:rPr>
        <w:t>设计标准、节能标</w:t>
      </w:r>
      <w:r>
        <w:rPr>
          <w:spacing w:val="-115"/>
        </w:rPr>
        <w:t> </w:t>
      </w:r>
      <w:r>
        <w:rPr>
          <w:spacing w:val="-115"/>
        </w:rPr>
      </w:r>
      <w:r>
        <w:rPr/>
        <w:t>准，并成为</w:t>
      </w:r>
      <w:r>
        <w:rPr>
          <w:spacing w:val="-61"/>
        </w:rPr>
        <w:t> </w:t>
      </w:r>
      <w:r>
        <w:rPr>
          <w:rFonts w:ascii="Century Gothic" w:hAnsi="Century Gothic" w:cs="Century Gothic" w:eastAsia="Century Gothic" w:hint="default"/>
        </w:rPr>
        <w:t>Intel</w:t>
      </w:r>
      <w:r>
        <w:rPr>
          <w:rFonts w:ascii="Century Gothic" w:hAnsi="Century Gothic" w:cs="Century Gothic" w:eastAsia="Century Gothic" w:hint="default"/>
          <w:spacing w:val="-8"/>
        </w:rPr>
        <w:t> </w:t>
      </w:r>
      <w:r>
        <w:rPr/>
        <w:t>一体机首家战略合作伙伴；信息应用产品</w:t>
      </w:r>
      <w:r>
        <w:rPr>
          <w:rFonts w:ascii="Century Gothic" w:hAnsi="Century Gothic" w:cs="Century Gothic" w:eastAsia="Century Gothic" w:hint="default"/>
        </w:rPr>
        <w:t>--</w:t>
      </w:r>
      <w:r>
        <w:rPr/>
        <w:t>推出网络信息发布 </w:t>
      </w:r>
      <w:r>
        <w:rPr>
          <w:spacing w:val="-3"/>
        </w:rPr>
        <w:t>系统、数字家庭及融合控制系统等行业领先的解决方案，以及网络高清媒体播放</w:t>
      </w:r>
      <w:r>
        <w:rPr>
          <w:spacing w:val="-109"/>
        </w:rPr>
        <w:t> </w:t>
      </w:r>
      <w:r>
        <w:rPr>
          <w:spacing w:val="-109"/>
        </w:rPr>
      </w:r>
      <w:r>
        <w:rPr>
          <w:spacing w:val="-6"/>
        </w:rPr>
        <w:t>机、电子纸阅读器及手持数字移动电视等系列化新产品，成为公司新业务增长点。</w:t>
      </w:r>
      <w:r>
        <w:rPr>
          <w:spacing w:val="-118"/>
        </w:rPr>
        <w:t> </w:t>
      </w:r>
      <w:r>
        <w:rPr>
          <w:spacing w:val="-118"/>
        </w:rPr>
      </w:r>
      <w:r>
        <w:rPr/>
        <w:t>特别是首款</w:t>
      </w:r>
      <w:r>
        <w:rPr>
          <w:spacing w:val="-60"/>
        </w:rPr>
        <w:t> </w:t>
      </w:r>
      <w:r>
        <w:rPr>
          <w:rFonts w:ascii="Century Gothic" w:hAnsi="Century Gothic" w:cs="Century Gothic" w:eastAsia="Century Gothic" w:hint="default"/>
          <w:w w:val="99"/>
        </w:rPr>
        <w:t>Cross</w:t>
      </w:r>
      <w:r>
        <w:rPr>
          <w:rFonts w:ascii="Century Gothic" w:hAnsi="Century Gothic" w:cs="Century Gothic" w:eastAsia="Century Gothic" w:hint="default"/>
          <w:spacing w:val="-7"/>
          <w:w w:val="99"/>
        </w:rPr>
        <w:t> </w:t>
      </w:r>
      <w:r>
        <w:rPr>
          <w:rFonts w:ascii="Century Gothic" w:hAnsi="Century Gothic" w:cs="Century Gothic" w:eastAsia="Century Gothic" w:hint="default"/>
          <w:spacing w:val="-1"/>
        </w:rPr>
        <w:t>PC</w:t>
      </w:r>
      <w:r>
        <w:rPr>
          <w:rFonts w:ascii="Century Gothic" w:hAnsi="Century Gothic" w:cs="Century Gothic" w:eastAsia="Century Gothic" w:hint="default"/>
          <w:spacing w:val="-7"/>
        </w:rPr>
        <w:t> </w:t>
      </w:r>
      <w:r>
        <w:rPr>
          <w:spacing w:val="-12"/>
        </w:rPr>
        <w:t>跨界电脑的推出，为后</w:t>
      </w:r>
      <w:r>
        <w:rPr>
          <w:spacing w:val="-60"/>
        </w:rPr>
        <w:t> </w:t>
      </w:r>
      <w:r>
        <w:rPr>
          <w:rFonts w:ascii="Century Gothic" w:hAnsi="Century Gothic" w:cs="Century Gothic" w:eastAsia="Century Gothic" w:hint="default"/>
          <w:spacing w:val="-1"/>
        </w:rPr>
        <w:t>PC</w:t>
      </w:r>
      <w:r>
        <w:rPr>
          <w:rFonts w:ascii="Century Gothic" w:hAnsi="Century Gothic" w:cs="Century Gothic" w:eastAsia="Century Gothic" w:hint="default"/>
          <w:spacing w:val="-6"/>
        </w:rPr>
        <w:t> </w:t>
      </w:r>
      <w:r>
        <w:rPr/>
        <w:t>时代探索了一种新的发展方向。</w:t>
      </w:r>
    </w:p>
    <w:p>
      <w:pPr>
        <w:spacing w:after="0" w:line="345" w:lineRule="auto"/>
        <w:jc w:val="left"/>
        <w:sectPr>
          <w:pgSz w:w="11910" w:h="16840"/>
          <w:pgMar w:header="0" w:footer="982" w:top="1480" w:bottom="1180" w:left="1680" w:right="1560"/>
        </w:sectPr>
      </w:pPr>
    </w:p>
    <w:p>
      <w:pPr>
        <w:pStyle w:val="Heading3"/>
        <w:spacing w:line="240" w:lineRule="auto" w:before="0"/>
        <w:ind w:left="1060" w:right="0"/>
        <w:jc w:val="left"/>
      </w:pPr>
      <w:r>
        <w:rPr/>
        <w:t>全年公司累计推出了</w:t>
      </w:r>
      <w:r>
        <w:rPr>
          <w:spacing w:val="-60"/>
        </w:rPr>
        <w:t> </w:t>
      </w:r>
      <w:r>
        <w:rPr>
          <w:rFonts w:ascii="Century Gothic" w:hAnsi="Century Gothic" w:cs="Century Gothic" w:eastAsia="Century Gothic" w:hint="default"/>
        </w:rPr>
        <w:t>4</w:t>
      </w:r>
      <w:r>
        <w:rPr>
          <w:rFonts w:ascii="Century Gothic" w:hAnsi="Century Gothic" w:cs="Century Gothic" w:eastAsia="Century Gothic" w:hint="default"/>
          <w:spacing w:val="-7"/>
        </w:rPr>
        <w:t> </w:t>
      </w:r>
      <w:r>
        <w:rPr/>
        <w:t>类</w:t>
      </w:r>
      <w:r>
        <w:rPr>
          <w:spacing w:val="-60"/>
        </w:rPr>
        <w:t> </w:t>
      </w:r>
      <w:r>
        <w:rPr>
          <w:rFonts w:ascii="Century Gothic" w:hAnsi="Century Gothic" w:cs="Century Gothic" w:eastAsia="Century Gothic" w:hint="default"/>
        </w:rPr>
        <w:t>110</w:t>
      </w:r>
      <w:r>
        <w:rPr>
          <w:rFonts w:ascii="Century Gothic" w:hAnsi="Century Gothic" w:cs="Century Gothic" w:eastAsia="Century Gothic" w:hint="default"/>
          <w:spacing w:val="-7"/>
        </w:rPr>
        <w:t> </w:t>
      </w:r>
      <w:r>
        <w:rPr>
          <w:spacing w:val="-5"/>
        </w:rPr>
        <w:t>余款新产品，其中整机</w:t>
      </w:r>
      <w:r>
        <w:rPr>
          <w:spacing w:val="-61"/>
        </w:rPr>
        <w:t> </w:t>
      </w:r>
      <w:r>
        <w:rPr>
          <w:rFonts w:ascii="Century Gothic" w:hAnsi="Century Gothic" w:cs="Century Gothic" w:eastAsia="Century Gothic" w:hint="default"/>
        </w:rPr>
        <w:t>22</w:t>
      </w:r>
      <w:r>
        <w:rPr>
          <w:rFonts w:ascii="Century Gothic" w:hAnsi="Century Gothic" w:cs="Century Gothic" w:eastAsia="Century Gothic" w:hint="default"/>
          <w:spacing w:val="-7"/>
        </w:rPr>
        <w:t> </w:t>
      </w:r>
      <w:r>
        <w:rPr>
          <w:spacing w:val="-8"/>
        </w:rPr>
        <w:t>款、显示器</w:t>
      </w:r>
      <w:r>
        <w:rPr>
          <w:spacing w:val="-60"/>
        </w:rPr>
        <w:t> </w:t>
      </w:r>
      <w:r>
        <w:rPr>
          <w:rFonts w:ascii="Century Gothic" w:hAnsi="Century Gothic" w:cs="Century Gothic" w:eastAsia="Century Gothic" w:hint="default"/>
        </w:rPr>
        <w:t>20</w:t>
      </w:r>
      <w:r>
        <w:rPr>
          <w:rFonts w:ascii="Century Gothic" w:hAnsi="Century Gothic" w:cs="Century Gothic" w:eastAsia="Century Gothic" w:hint="default"/>
          <w:spacing w:val="-7"/>
        </w:rPr>
        <w:t> </w:t>
      </w:r>
      <w:r>
        <w:rPr/>
        <w:t>款、</w:t>
      </w:r>
    </w:p>
    <w:p>
      <w:pPr>
        <w:pStyle w:val="Heading3"/>
        <w:spacing w:line="336" w:lineRule="auto"/>
        <w:ind w:left="1059" w:right="0" w:hanging="480"/>
        <w:jc w:val="left"/>
      </w:pPr>
      <w:r>
        <w:rPr/>
        <w:t>电源</w:t>
      </w:r>
      <w:r>
        <w:rPr>
          <w:rFonts w:ascii="Century Gothic" w:hAnsi="Century Gothic" w:cs="Century Gothic" w:eastAsia="Century Gothic" w:hint="default"/>
        </w:rPr>
        <w:t>42</w:t>
      </w:r>
      <w:r>
        <w:rPr>
          <w:rFonts w:ascii="Century Gothic" w:hAnsi="Century Gothic" w:cs="Century Gothic" w:eastAsia="Century Gothic" w:hint="default"/>
          <w:spacing w:val="-7"/>
        </w:rPr>
        <w:t> </w:t>
      </w:r>
      <w:r>
        <w:rPr/>
        <w:t>款、数字家庭消费产品</w:t>
      </w:r>
      <w:r>
        <w:rPr>
          <w:spacing w:val="-60"/>
        </w:rPr>
        <w:t> </w:t>
      </w:r>
      <w:r>
        <w:rPr>
          <w:rFonts w:ascii="Century Gothic" w:hAnsi="Century Gothic" w:cs="Century Gothic" w:eastAsia="Century Gothic" w:hint="default"/>
        </w:rPr>
        <w:t>29</w:t>
      </w:r>
      <w:r>
        <w:rPr>
          <w:rFonts w:ascii="Century Gothic" w:hAnsi="Century Gothic" w:cs="Century Gothic" w:eastAsia="Century Gothic" w:hint="default"/>
          <w:spacing w:val="-7"/>
        </w:rPr>
        <w:t> </w:t>
      </w:r>
      <w:r>
        <w:rPr/>
        <w:t>款。 </w:t>
      </w:r>
      <w:r>
        <w:rPr>
          <w:spacing w:val="-7"/>
        </w:rPr>
        <w:t>在节能环保方面，公司在大力开发节能环保产品的同时，全面落实节能减排、</w:t>
      </w:r>
    </w:p>
    <w:p>
      <w:pPr>
        <w:pStyle w:val="Heading3"/>
        <w:spacing w:line="348" w:lineRule="auto" w:before="58"/>
        <w:ind w:left="579" w:right="457"/>
        <w:jc w:val="both"/>
      </w:pPr>
      <w:r>
        <w:rPr/>
        <w:t>环保安全责任制，产品研发、生产制造全面推行实施</w:t>
      </w:r>
      <w:r>
        <w:rPr>
          <w:spacing w:val="-63"/>
        </w:rPr>
        <w:t> </w:t>
      </w:r>
      <w:r>
        <w:rPr>
          <w:rFonts w:ascii="Century Gothic" w:hAnsi="Century Gothic" w:cs="Century Gothic" w:eastAsia="Century Gothic" w:hint="default"/>
        </w:rPr>
        <w:t>ISO14000</w:t>
      </w:r>
      <w:r>
        <w:rPr>
          <w:rFonts w:ascii="Century Gothic" w:hAnsi="Century Gothic" w:cs="Century Gothic" w:eastAsia="Century Gothic" w:hint="default"/>
          <w:spacing w:val="-9"/>
        </w:rPr>
        <w:t> </w:t>
      </w:r>
      <w:r>
        <w:rPr/>
        <w:t>环境管理体系，</w:t>
      </w:r>
      <w:r>
        <w:rPr>
          <w:spacing w:val="-1"/>
        </w:rPr>
        <w:t> </w:t>
      </w:r>
      <w:r>
        <w:rPr>
          <w:spacing w:val="-6"/>
        </w:rPr>
        <w:t>持续加强生产现场管理和工作环境管理；积极采取新技术、新工艺、高节能设备，</w:t>
      </w:r>
      <w:r>
        <w:rPr>
          <w:spacing w:val="-118"/>
        </w:rPr>
        <w:t> </w:t>
      </w:r>
      <w:r>
        <w:rPr>
          <w:spacing w:val="-118"/>
        </w:rPr>
      </w:r>
      <w:r>
        <w:rPr/>
        <w:t>降低生产过程能耗，提高生产效能。</w:t>
      </w:r>
    </w:p>
    <w:p>
      <w:pPr>
        <w:pStyle w:val="Heading2"/>
        <w:spacing w:line="240" w:lineRule="auto" w:before="210"/>
        <w:ind w:left="580" w:right="0"/>
        <w:jc w:val="both"/>
        <w:rPr>
          <w:b w:val="0"/>
          <w:bCs w:val="0"/>
        </w:rPr>
      </w:pPr>
      <w:r>
        <w:rPr>
          <w:rFonts w:ascii="Century Gothic" w:hAnsi="Century Gothic" w:cs="Century Gothic" w:eastAsia="Century Gothic" w:hint="default"/>
        </w:rPr>
        <w:t>2.</w:t>
      </w:r>
      <w:r>
        <w:rPr/>
        <w:t>公司主营业务及经营状况分析</w:t>
      </w:r>
      <w:r>
        <w:rPr>
          <w:b w:val="0"/>
          <w:bCs w:val="0"/>
        </w:rPr>
      </w:r>
    </w:p>
    <w:p>
      <w:pPr>
        <w:pStyle w:val="Heading3"/>
        <w:spacing w:line="336" w:lineRule="auto" w:before="132"/>
        <w:ind w:left="580" w:right="571"/>
        <w:jc w:val="left"/>
      </w:pPr>
      <w:r>
        <w:rPr/>
        <w:t>（</w:t>
      </w:r>
      <w:r>
        <w:rPr>
          <w:rFonts w:ascii="Century Gothic" w:hAnsi="Century Gothic" w:cs="Century Gothic" w:eastAsia="Century Gothic" w:hint="default"/>
        </w:rPr>
        <w:t>1</w:t>
      </w:r>
      <w:r>
        <w:rPr/>
        <w:t>）报告期内按照行业和产品分类的主营业务收入及主营业务利润的构成（单 位：万元）</w:t>
      </w:r>
    </w:p>
    <w:tbl>
      <w:tblPr>
        <w:tblW w:w="0" w:type="auto"/>
        <w:jc w:val="left"/>
        <w:tblInd w:w="108" w:type="dxa"/>
        <w:tblLayout w:type="fixed"/>
        <w:tblCellMar>
          <w:top w:w="0" w:type="dxa"/>
          <w:left w:w="0" w:type="dxa"/>
          <w:bottom w:w="0" w:type="dxa"/>
          <w:right w:w="0" w:type="dxa"/>
        </w:tblCellMar>
        <w:tblLook w:val="01E0"/>
      </w:tblPr>
      <w:tblGrid>
        <w:gridCol w:w="1784"/>
        <w:gridCol w:w="1465"/>
        <w:gridCol w:w="1430"/>
        <w:gridCol w:w="884"/>
        <w:gridCol w:w="1156"/>
        <w:gridCol w:w="1260"/>
        <w:gridCol w:w="1260"/>
      </w:tblGrid>
      <w:tr>
        <w:trPr>
          <w:trHeight w:val="322" w:hRule="exact"/>
        </w:trPr>
        <w:tc>
          <w:tcPr>
            <w:tcW w:w="9240" w:type="dxa"/>
            <w:gridSpan w:val="7"/>
            <w:tcBorders>
              <w:top w:val="single" w:sz="4" w:space="0" w:color="000000"/>
              <w:left w:val="single" w:sz="4" w:space="0" w:color="000000"/>
              <w:bottom w:val="single" w:sz="4" w:space="0" w:color="000000"/>
              <w:right w:val="single" w:sz="4" w:space="0" w:color="000000"/>
            </w:tcBorders>
          </w:tcPr>
          <w:p>
            <w:pPr>
              <w:pStyle w:val="TableParagraph"/>
              <w:spacing w:line="279" w:lineRule="exact"/>
              <w:ind w:right="0"/>
              <w:jc w:val="center"/>
              <w:rPr>
                <w:rFonts w:ascii="等线" w:hAnsi="等线" w:cs="等线" w:eastAsia="等线" w:hint="default"/>
                <w:sz w:val="21"/>
                <w:szCs w:val="21"/>
              </w:rPr>
            </w:pPr>
            <w:r>
              <w:rPr>
                <w:rFonts w:ascii="等线" w:hAnsi="等线" w:cs="等线" w:eastAsia="等线" w:hint="default"/>
                <w:b/>
                <w:bCs/>
                <w:sz w:val="21"/>
                <w:szCs w:val="21"/>
              </w:rPr>
              <w:t>主营业务分行业情况</w:t>
            </w:r>
            <w:r>
              <w:rPr>
                <w:rFonts w:ascii="等线" w:hAnsi="等线" w:cs="等线" w:eastAsia="等线" w:hint="default"/>
                <w:sz w:val="21"/>
                <w:szCs w:val="21"/>
              </w:rPr>
            </w:r>
          </w:p>
        </w:tc>
      </w:tr>
      <w:tr>
        <w:trPr>
          <w:trHeight w:val="947" w:hRule="exact"/>
        </w:trPr>
        <w:tc>
          <w:tcPr>
            <w:tcW w:w="17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right="0"/>
              <w:jc w:val="center"/>
              <w:rPr>
                <w:rFonts w:ascii="等线" w:hAnsi="等线" w:cs="等线" w:eastAsia="等线" w:hint="default"/>
                <w:sz w:val="21"/>
                <w:szCs w:val="21"/>
              </w:rPr>
            </w:pPr>
            <w:r>
              <w:rPr>
                <w:rFonts w:ascii="等线" w:hAnsi="等线" w:cs="等线" w:eastAsia="等线" w:hint="default"/>
                <w:b/>
                <w:bCs/>
                <w:sz w:val="21"/>
                <w:szCs w:val="21"/>
              </w:rPr>
              <w:t>分行业或分产品</w:t>
            </w:r>
            <w:r>
              <w:rPr>
                <w:rFonts w:ascii="等线" w:hAnsi="等线" w:cs="等线" w:eastAsia="等线" w:hint="default"/>
                <w:sz w:val="21"/>
                <w:szCs w:val="21"/>
              </w:rPr>
            </w:r>
          </w:p>
        </w:tc>
        <w:tc>
          <w:tcPr>
            <w:tcW w:w="14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1" w:right="0"/>
              <w:jc w:val="center"/>
              <w:rPr>
                <w:rFonts w:ascii="等线" w:hAnsi="等线" w:cs="等线" w:eastAsia="等线" w:hint="default"/>
                <w:sz w:val="21"/>
                <w:szCs w:val="21"/>
              </w:rPr>
            </w:pPr>
            <w:r>
              <w:rPr>
                <w:rFonts w:ascii="等线" w:hAnsi="等线" w:cs="等线" w:eastAsia="等线" w:hint="default"/>
                <w:b/>
                <w:bCs/>
                <w:sz w:val="21"/>
                <w:szCs w:val="21"/>
              </w:rPr>
              <w:t>营业收入</w:t>
            </w:r>
            <w:r>
              <w:rPr>
                <w:rFonts w:ascii="等线" w:hAnsi="等线" w:cs="等线" w:eastAsia="等线" w:hint="default"/>
                <w:sz w:val="21"/>
                <w:szCs w:val="21"/>
              </w:rPr>
            </w:r>
          </w:p>
        </w:tc>
        <w:tc>
          <w:tcPr>
            <w:tcW w:w="143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right="0"/>
              <w:jc w:val="center"/>
              <w:rPr>
                <w:rFonts w:ascii="等线" w:hAnsi="等线" w:cs="等线" w:eastAsia="等线" w:hint="default"/>
                <w:sz w:val="21"/>
                <w:szCs w:val="21"/>
              </w:rPr>
            </w:pPr>
            <w:r>
              <w:rPr>
                <w:rFonts w:ascii="等线" w:hAnsi="等线" w:cs="等线" w:eastAsia="等线" w:hint="default"/>
                <w:b/>
                <w:bCs/>
                <w:sz w:val="21"/>
                <w:szCs w:val="21"/>
              </w:rPr>
              <w:t>营业成本</w:t>
            </w:r>
            <w:r>
              <w:rPr>
                <w:rFonts w:ascii="等线" w:hAnsi="等线" w:cs="等线" w:eastAsia="等线" w:hint="default"/>
                <w:sz w:val="21"/>
                <w:szCs w:val="21"/>
              </w:rPr>
            </w:r>
          </w:p>
        </w:tc>
        <w:tc>
          <w:tcPr>
            <w:tcW w:w="8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1" w:lineRule="auto" w:before="148"/>
              <w:ind w:left="56" w:right="54" w:firstLine="64"/>
              <w:jc w:val="left"/>
              <w:rPr>
                <w:rFonts w:ascii="Century Gothic" w:hAnsi="Century Gothic" w:cs="Century Gothic" w:eastAsia="Century Gothic" w:hint="default"/>
                <w:sz w:val="21"/>
                <w:szCs w:val="21"/>
              </w:rPr>
            </w:pPr>
            <w:r>
              <w:rPr>
                <w:rFonts w:ascii="等线" w:hAnsi="等线" w:cs="等线" w:eastAsia="等线" w:hint="default"/>
                <w:b/>
                <w:bCs/>
                <w:sz w:val="21"/>
                <w:szCs w:val="21"/>
              </w:rPr>
              <w:t>营业利</w:t>
            </w:r>
            <w:r>
              <w:rPr>
                <w:rFonts w:ascii="等线" w:hAnsi="等线" w:cs="等线" w:eastAsia="等线" w:hint="default"/>
                <w:b/>
                <w:bCs/>
                <w:spacing w:val="1"/>
                <w:sz w:val="21"/>
                <w:szCs w:val="21"/>
              </w:rPr>
              <w:t> </w:t>
            </w:r>
            <w:r>
              <w:rPr>
                <w:rFonts w:ascii="等线" w:hAnsi="等线" w:cs="等线" w:eastAsia="等线" w:hint="default"/>
                <w:b/>
                <w:bCs/>
                <w:sz w:val="21"/>
                <w:szCs w:val="21"/>
              </w:rPr>
              <w:t>润率</w:t>
            </w:r>
            <w:r>
              <w:rPr>
                <w:rFonts w:ascii="Century Gothic" w:hAnsi="Century Gothic" w:cs="Century Gothic" w:eastAsia="Century Gothic" w:hint="default"/>
                <w:b/>
                <w:bCs/>
                <w:sz w:val="21"/>
                <w:szCs w:val="21"/>
              </w:rPr>
              <w:t>(%)</w:t>
            </w:r>
            <w:r>
              <w:rPr>
                <w:rFonts w:ascii="Century Gothic" w:hAnsi="Century Gothic" w:cs="Century Gothic" w:eastAsia="Century Gothic" w:hint="default"/>
                <w:sz w:val="21"/>
                <w:szCs w:val="21"/>
              </w:rPr>
            </w:r>
          </w:p>
        </w:tc>
        <w:tc>
          <w:tcPr>
            <w:tcW w:w="115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1" w:lineRule="auto"/>
              <w:ind w:left="46" w:right="43"/>
              <w:jc w:val="center"/>
              <w:rPr>
                <w:rFonts w:ascii="等线" w:hAnsi="等线" w:cs="等线" w:eastAsia="等线" w:hint="default"/>
                <w:sz w:val="21"/>
                <w:szCs w:val="21"/>
              </w:rPr>
            </w:pPr>
            <w:r>
              <w:rPr>
                <w:rFonts w:ascii="等线" w:hAnsi="等线" w:cs="等线" w:eastAsia="等线" w:hint="default"/>
                <w:b/>
                <w:bCs/>
                <w:sz w:val="21"/>
                <w:szCs w:val="21"/>
              </w:rPr>
              <w:t>营业收入比 上年增减</w:t>
            </w:r>
            <w:r>
              <w:rPr>
                <w:rFonts w:ascii="等线" w:hAnsi="等线" w:cs="等线" w:eastAsia="等线" w:hint="default"/>
                <w:sz w:val="21"/>
                <w:szCs w:val="21"/>
              </w:rPr>
            </w:r>
          </w:p>
          <w:p>
            <w:pPr>
              <w:pStyle w:val="TableParagraph"/>
              <w:spacing w:line="240" w:lineRule="auto" w:before="6"/>
              <w:ind w:right="0"/>
              <w:jc w:val="center"/>
              <w:rPr>
                <w:rFonts w:ascii="等线" w:hAnsi="等线" w:cs="等线" w:eastAsia="等线" w:hint="default"/>
                <w:sz w:val="21"/>
                <w:szCs w:val="21"/>
              </w:rPr>
            </w:pPr>
            <w:r>
              <w:rPr>
                <w:rFonts w:ascii="等线" w:hAnsi="等线" w:cs="等线" w:eastAsia="等线" w:hint="default"/>
                <w:b/>
                <w:bCs/>
                <w:sz w:val="21"/>
                <w:szCs w:val="21"/>
              </w:rPr>
              <w:t>（</w:t>
            </w:r>
            <w:r>
              <w:rPr>
                <w:rFonts w:ascii="Century Gothic" w:hAnsi="Century Gothic" w:cs="Century Gothic" w:eastAsia="Century Gothic" w:hint="default"/>
                <w:b/>
                <w:bCs/>
                <w:sz w:val="21"/>
                <w:szCs w:val="21"/>
              </w:rPr>
              <w:t>%</w:t>
            </w:r>
            <w:r>
              <w:rPr>
                <w:rFonts w:ascii="等线" w:hAnsi="等线" w:cs="等线" w:eastAsia="等线" w:hint="default"/>
                <w:b/>
                <w:bCs/>
                <w:sz w:val="21"/>
                <w:szCs w:val="21"/>
              </w:rPr>
              <w:t>）</w:t>
            </w:r>
            <w:r>
              <w:rPr>
                <w:rFonts w:ascii="等线" w:hAnsi="等线" w:cs="等线" w:eastAsia="等线" w:hint="default"/>
                <w:sz w:val="21"/>
                <w:szCs w:val="21"/>
              </w:rPr>
            </w:r>
          </w:p>
        </w:tc>
        <w:tc>
          <w:tcPr>
            <w:tcW w:w="12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1" w:lineRule="auto"/>
              <w:ind w:left="97" w:right="97"/>
              <w:jc w:val="center"/>
              <w:rPr>
                <w:rFonts w:ascii="等线" w:hAnsi="等线" w:cs="等线" w:eastAsia="等线" w:hint="default"/>
                <w:sz w:val="21"/>
                <w:szCs w:val="21"/>
              </w:rPr>
            </w:pPr>
            <w:r>
              <w:rPr>
                <w:rFonts w:ascii="等线" w:hAnsi="等线" w:cs="等线" w:eastAsia="等线" w:hint="default"/>
                <w:b/>
                <w:bCs/>
                <w:sz w:val="21"/>
                <w:szCs w:val="21"/>
              </w:rPr>
              <w:t>营业成本比 上年增减</w:t>
            </w:r>
            <w:r>
              <w:rPr>
                <w:rFonts w:ascii="等线" w:hAnsi="等线" w:cs="等线" w:eastAsia="等线" w:hint="default"/>
                <w:sz w:val="21"/>
                <w:szCs w:val="21"/>
              </w:rPr>
            </w:r>
          </w:p>
          <w:p>
            <w:pPr>
              <w:pStyle w:val="TableParagraph"/>
              <w:spacing w:line="240" w:lineRule="auto" w:before="6"/>
              <w:ind w:right="1"/>
              <w:jc w:val="center"/>
              <w:rPr>
                <w:rFonts w:ascii="等线" w:hAnsi="等线" w:cs="等线" w:eastAsia="等线" w:hint="default"/>
                <w:sz w:val="21"/>
                <w:szCs w:val="21"/>
              </w:rPr>
            </w:pPr>
            <w:r>
              <w:rPr>
                <w:rFonts w:ascii="等线" w:hAnsi="等线" w:cs="等线" w:eastAsia="等线" w:hint="default"/>
                <w:b/>
                <w:bCs/>
                <w:sz w:val="21"/>
                <w:szCs w:val="21"/>
              </w:rPr>
              <w:t>（</w:t>
            </w:r>
            <w:r>
              <w:rPr>
                <w:rFonts w:ascii="Century Gothic" w:hAnsi="Century Gothic" w:cs="Century Gothic" w:eastAsia="Century Gothic" w:hint="default"/>
                <w:b/>
                <w:bCs/>
                <w:sz w:val="21"/>
                <w:szCs w:val="21"/>
              </w:rPr>
              <w:t>%</w:t>
            </w:r>
            <w:r>
              <w:rPr>
                <w:rFonts w:ascii="等线" w:hAnsi="等线" w:cs="等线" w:eastAsia="等线" w:hint="default"/>
                <w:b/>
                <w:bCs/>
                <w:sz w:val="21"/>
                <w:szCs w:val="21"/>
              </w:rPr>
              <w:t>）</w:t>
            </w:r>
            <w:r>
              <w:rPr>
                <w:rFonts w:ascii="等线" w:hAnsi="等线" w:cs="等线" w:eastAsia="等线" w:hint="default"/>
                <w:sz w:val="21"/>
                <w:szCs w:val="21"/>
              </w:rPr>
            </w:r>
          </w:p>
        </w:tc>
        <w:tc>
          <w:tcPr>
            <w:tcW w:w="12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1" w:lineRule="auto"/>
              <w:ind w:left="97" w:right="97"/>
              <w:jc w:val="center"/>
              <w:rPr>
                <w:rFonts w:ascii="等线" w:hAnsi="等线" w:cs="等线" w:eastAsia="等线" w:hint="default"/>
                <w:sz w:val="21"/>
                <w:szCs w:val="21"/>
              </w:rPr>
            </w:pPr>
            <w:r>
              <w:rPr>
                <w:rFonts w:ascii="等线" w:hAnsi="等线" w:cs="等线" w:eastAsia="等线" w:hint="default"/>
                <w:b/>
                <w:bCs/>
                <w:sz w:val="21"/>
                <w:szCs w:val="21"/>
              </w:rPr>
              <w:t>营业利润率 比上年增减</w:t>
            </w:r>
            <w:r>
              <w:rPr>
                <w:rFonts w:ascii="等线" w:hAnsi="等线" w:cs="等线" w:eastAsia="等线" w:hint="default"/>
                <w:sz w:val="21"/>
                <w:szCs w:val="21"/>
              </w:rPr>
            </w:r>
          </w:p>
          <w:p>
            <w:pPr>
              <w:pStyle w:val="TableParagraph"/>
              <w:spacing w:line="240" w:lineRule="auto" w:before="6"/>
              <w:ind w:right="1"/>
              <w:jc w:val="center"/>
              <w:rPr>
                <w:rFonts w:ascii="等线" w:hAnsi="等线" w:cs="等线" w:eastAsia="等线" w:hint="default"/>
                <w:sz w:val="21"/>
                <w:szCs w:val="21"/>
              </w:rPr>
            </w:pPr>
            <w:r>
              <w:rPr>
                <w:rFonts w:ascii="等线" w:hAnsi="等线" w:cs="等线" w:eastAsia="等线" w:hint="default"/>
                <w:b/>
                <w:bCs/>
                <w:sz w:val="21"/>
                <w:szCs w:val="21"/>
              </w:rPr>
              <w:t>（</w:t>
            </w:r>
            <w:r>
              <w:rPr>
                <w:rFonts w:ascii="Century Gothic" w:hAnsi="Century Gothic" w:cs="Century Gothic" w:eastAsia="Century Gothic" w:hint="default"/>
                <w:b/>
                <w:bCs/>
                <w:sz w:val="21"/>
                <w:szCs w:val="21"/>
              </w:rPr>
              <w:t>%</w:t>
            </w:r>
            <w:r>
              <w:rPr>
                <w:rFonts w:ascii="等线" w:hAnsi="等线" w:cs="等线" w:eastAsia="等线" w:hint="default"/>
                <w:b/>
                <w:bCs/>
                <w:sz w:val="21"/>
                <w:szCs w:val="21"/>
              </w:rPr>
              <w:t>）</w:t>
            </w:r>
            <w:r>
              <w:rPr>
                <w:rFonts w:ascii="等线" w:hAnsi="等线" w:cs="等线" w:eastAsia="等线" w:hint="default"/>
                <w:sz w:val="21"/>
                <w:szCs w:val="21"/>
              </w:rPr>
            </w:r>
          </w:p>
        </w:tc>
      </w:tr>
      <w:tr>
        <w:trPr>
          <w:trHeight w:val="754"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计算机相关设备制</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造业务</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 w:right="0"/>
              <w:jc w:val="center"/>
              <w:rPr>
                <w:rFonts w:ascii="Century Gothic" w:hAnsi="Century Gothic" w:cs="Century Gothic" w:eastAsia="Century Gothic" w:hint="default"/>
                <w:sz w:val="18"/>
                <w:szCs w:val="18"/>
              </w:rPr>
            </w:pPr>
            <w:r>
              <w:rPr>
                <w:rFonts w:ascii="Century Gothic"/>
                <w:sz w:val="18"/>
              </w:rPr>
              <w:t>2,163,210.21</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2,023,819.12</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6.44%</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 w:right="0"/>
              <w:jc w:val="center"/>
              <w:rPr>
                <w:rFonts w:ascii="Century Gothic" w:hAnsi="Century Gothic" w:cs="Century Gothic" w:eastAsia="Century Gothic" w:hint="default"/>
                <w:sz w:val="18"/>
                <w:szCs w:val="18"/>
              </w:rPr>
            </w:pPr>
            <w:r>
              <w:rPr>
                <w:rFonts w:ascii="Century Gothic"/>
                <w:sz w:val="18"/>
              </w:rPr>
              <w:t>488.23%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471.73%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2.70%</w:t>
            </w:r>
          </w:p>
        </w:tc>
      </w:tr>
      <w:tr>
        <w:trPr>
          <w:trHeight w:val="442"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商业代理业务</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6,616.53</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Century Gothic" w:hAnsi="Century Gothic" w:cs="Century Gothic" w:eastAsia="Century Gothic" w:hint="default"/>
                <w:sz w:val="18"/>
                <w:szCs w:val="18"/>
              </w:rPr>
            </w:pPr>
            <w:r>
              <w:rPr>
                <w:rFonts w:ascii="Century Gothic"/>
                <w:sz w:val="18"/>
              </w:rPr>
              <w:t>5,772.28</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12.76%</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16.78%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Century Gothic" w:hAnsi="Century Gothic" w:cs="Century Gothic" w:eastAsia="Century Gothic" w:hint="default"/>
                <w:sz w:val="18"/>
                <w:szCs w:val="18"/>
              </w:rPr>
            </w:pPr>
            <w:r>
              <w:rPr>
                <w:rFonts w:ascii="Century Gothic"/>
                <w:sz w:val="18"/>
              </w:rPr>
              <w:t>13.53%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2.50%</w:t>
            </w:r>
          </w:p>
        </w:tc>
      </w:tr>
      <w:tr>
        <w:trPr>
          <w:trHeight w:val="323" w:hRule="exact"/>
        </w:trPr>
        <w:tc>
          <w:tcPr>
            <w:tcW w:w="9240" w:type="dxa"/>
            <w:gridSpan w:val="7"/>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9" w:lineRule="exact"/>
              <w:ind w:right="0"/>
              <w:jc w:val="center"/>
              <w:rPr>
                <w:rFonts w:ascii="等线" w:hAnsi="等线" w:cs="等线" w:eastAsia="等线" w:hint="default"/>
                <w:sz w:val="21"/>
                <w:szCs w:val="21"/>
              </w:rPr>
            </w:pPr>
            <w:r>
              <w:rPr>
                <w:rFonts w:ascii="等线" w:hAnsi="等线" w:cs="等线" w:eastAsia="等线" w:hint="default"/>
                <w:b/>
                <w:bCs/>
                <w:sz w:val="21"/>
                <w:szCs w:val="21"/>
              </w:rPr>
              <w:t>主营业务分产品情况</w:t>
            </w:r>
            <w:r>
              <w:rPr>
                <w:rFonts w:ascii="等线" w:hAnsi="等线" w:cs="等线" w:eastAsia="等线" w:hint="default"/>
                <w:sz w:val="21"/>
                <w:szCs w:val="21"/>
              </w:rPr>
            </w:r>
          </w:p>
        </w:tc>
      </w:tr>
      <w:tr>
        <w:trPr>
          <w:trHeight w:val="946"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right="0"/>
              <w:jc w:val="center"/>
              <w:rPr>
                <w:rFonts w:ascii="等线" w:hAnsi="等线" w:cs="等线" w:eastAsia="等线" w:hint="default"/>
                <w:sz w:val="21"/>
                <w:szCs w:val="21"/>
              </w:rPr>
            </w:pPr>
            <w:r>
              <w:rPr>
                <w:rFonts w:ascii="等线" w:hAnsi="等线" w:cs="等线" w:eastAsia="等线" w:hint="default"/>
                <w:b/>
                <w:bCs/>
                <w:sz w:val="21"/>
                <w:szCs w:val="21"/>
              </w:rPr>
              <w:t>分行业或分产品</w:t>
            </w:r>
            <w:r>
              <w:rPr>
                <w:rFonts w:ascii="等线" w:hAnsi="等线" w:cs="等线" w:eastAsia="等线" w:hint="default"/>
                <w:sz w:val="21"/>
                <w:szCs w:val="21"/>
              </w:rPr>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1" w:right="0"/>
              <w:jc w:val="center"/>
              <w:rPr>
                <w:rFonts w:ascii="等线" w:hAnsi="等线" w:cs="等线" w:eastAsia="等线" w:hint="default"/>
                <w:sz w:val="21"/>
                <w:szCs w:val="21"/>
              </w:rPr>
            </w:pPr>
            <w:r>
              <w:rPr>
                <w:rFonts w:ascii="等线" w:hAnsi="等线" w:cs="等线" w:eastAsia="等线" w:hint="default"/>
                <w:b/>
                <w:bCs/>
                <w:sz w:val="21"/>
                <w:szCs w:val="21"/>
              </w:rPr>
              <w:t>营业收入</w:t>
            </w:r>
            <w:r>
              <w:rPr>
                <w:rFonts w:ascii="等线" w:hAnsi="等线" w:cs="等线" w:eastAsia="等线" w:hint="default"/>
                <w:sz w:val="21"/>
                <w:szCs w:val="21"/>
              </w:rPr>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right="0"/>
              <w:jc w:val="center"/>
              <w:rPr>
                <w:rFonts w:ascii="等线" w:hAnsi="等线" w:cs="等线" w:eastAsia="等线" w:hint="default"/>
                <w:sz w:val="21"/>
                <w:szCs w:val="21"/>
              </w:rPr>
            </w:pPr>
            <w:r>
              <w:rPr>
                <w:rFonts w:ascii="等线" w:hAnsi="等线" w:cs="等线" w:eastAsia="等线" w:hint="default"/>
                <w:b/>
                <w:bCs/>
                <w:sz w:val="21"/>
                <w:szCs w:val="21"/>
              </w:rPr>
              <w:t>营业成本</w:t>
            </w:r>
            <w:r>
              <w:rPr>
                <w:rFonts w:ascii="等线" w:hAnsi="等线" w:cs="等线" w:eastAsia="等线" w:hint="default"/>
                <w:sz w:val="21"/>
                <w:szCs w:val="21"/>
              </w:rPr>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61" w:lineRule="auto" w:before="149"/>
              <w:ind w:left="56" w:right="54" w:firstLine="64"/>
              <w:jc w:val="left"/>
              <w:rPr>
                <w:rFonts w:ascii="Century Gothic" w:hAnsi="Century Gothic" w:cs="Century Gothic" w:eastAsia="Century Gothic" w:hint="default"/>
                <w:sz w:val="21"/>
                <w:szCs w:val="21"/>
              </w:rPr>
            </w:pPr>
            <w:r>
              <w:rPr>
                <w:rFonts w:ascii="等线" w:hAnsi="等线" w:cs="等线" w:eastAsia="等线" w:hint="default"/>
                <w:b/>
                <w:bCs/>
                <w:sz w:val="21"/>
                <w:szCs w:val="21"/>
              </w:rPr>
              <w:t>营业利</w:t>
            </w:r>
            <w:r>
              <w:rPr>
                <w:rFonts w:ascii="等线" w:hAnsi="等线" w:cs="等线" w:eastAsia="等线" w:hint="default"/>
                <w:b/>
                <w:bCs/>
                <w:spacing w:val="1"/>
                <w:sz w:val="21"/>
                <w:szCs w:val="21"/>
              </w:rPr>
              <w:t> </w:t>
            </w:r>
            <w:r>
              <w:rPr>
                <w:rFonts w:ascii="等线" w:hAnsi="等线" w:cs="等线" w:eastAsia="等线" w:hint="default"/>
                <w:b/>
                <w:bCs/>
                <w:sz w:val="21"/>
                <w:szCs w:val="21"/>
              </w:rPr>
              <w:t>润率</w:t>
            </w:r>
            <w:r>
              <w:rPr>
                <w:rFonts w:ascii="Century Gothic" w:hAnsi="Century Gothic" w:cs="Century Gothic" w:eastAsia="Century Gothic" w:hint="default"/>
                <w:b/>
                <w:bCs/>
                <w:sz w:val="21"/>
                <w:szCs w:val="21"/>
              </w:rPr>
              <w:t>(%)</w:t>
            </w:r>
            <w:r>
              <w:rPr>
                <w:rFonts w:ascii="Century Gothic" w:hAnsi="Century Gothic" w:cs="Century Gothic" w:eastAsia="Century Gothic" w:hint="default"/>
                <w:sz w:val="21"/>
                <w:szCs w:val="21"/>
              </w:rPr>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61" w:lineRule="auto"/>
              <w:ind w:left="46" w:right="43"/>
              <w:jc w:val="center"/>
              <w:rPr>
                <w:rFonts w:ascii="等线" w:hAnsi="等线" w:cs="等线" w:eastAsia="等线" w:hint="default"/>
                <w:sz w:val="21"/>
                <w:szCs w:val="21"/>
              </w:rPr>
            </w:pPr>
            <w:r>
              <w:rPr>
                <w:rFonts w:ascii="等线" w:hAnsi="等线" w:cs="等线" w:eastAsia="等线" w:hint="default"/>
                <w:b/>
                <w:bCs/>
                <w:sz w:val="21"/>
                <w:szCs w:val="21"/>
              </w:rPr>
              <w:t>营业收入比 上年增减</w:t>
            </w:r>
            <w:r>
              <w:rPr>
                <w:rFonts w:ascii="等线" w:hAnsi="等线" w:cs="等线" w:eastAsia="等线" w:hint="default"/>
                <w:sz w:val="21"/>
                <w:szCs w:val="21"/>
              </w:rPr>
            </w:r>
          </w:p>
          <w:p>
            <w:pPr>
              <w:pStyle w:val="TableParagraph"/>
              <w:spacing w:line="240" w:lineRule="auto" w:before="6"/>
              <w:ind w:right="0"/>
              <w:jc w:val="center"/>
              <w:rPr>
                <w:rFonts w:ascii="等线" w:hAnsi="等线" w:cs="等线" w:eastAsia="等线" w:hint="default"/>
                <w:sz w:val="21"/>
                <w:szCs w:val="21"/>
              </w:rPr>
            </w:pPr>
            <w:r>
              <w:rPr>
                <w:rFonts w:ascii="等线" w:hAnsi="等线" w:cs="等线" w:eastAsia="等线" w:hint="default"/>
                <w:b/>
                <w:bCs/>
                <w:sz w:val="21"/>
                <w:szCs w:val="21"/>
              </w:rPr>
              <w:t>（</w:t>
            </w:r>
            <w:r>
              <w:rPr>
                <w:rFonts w:ascii="Century Gothic" w:hAnsi="Century Gothic" w:cs="Century Gothic" w:eastAsia="Century Gothic" w:hint="default"/>
                <w:b/>
                <w:bCs/>
                <w:sz w:val="21"/>
                <w:szCs w:val="21"/>
              </w:rPr>
              <w:t>%</w:t>
            </w:r>
            <w:r>
              <w:rPr>
                <w:rFonts w:ascii="等线" w:hAnsi="等线" w:cs="等线" w:eastAsia="等线" w:hint="default"/>
                <w:b/>
                <w:bCs/>
                <w:sz w:val="21"/>
                <w:szCs w:val="21"/>
              </w:rPr>
              <w:t>）</w:t>
            </w:r>
            <w:r>
              <w:rPr>
                <w:rFonts w:ascii="等线" w:hAnsi="等线" w:cs="等线" w:eastAsia="等线" w:hint="default"/>
                <w:sz w:val="21"/>
                <w:szCs w:val="21"/>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61" w:lineRule="auto"/>
              <w:ind w:left="96" w:right="98"/>
              <w:jc w:val="center"/>
              <w:rPr>
                <w:rFonts w:ascii="等线" w:hAnsi="等线" w:cs="等线" w:eastAsia="等线" w:hint="default"/>
                <w:sz w:val="21"/>
                <w:szCs w:val="21"/>
              </w:rPr>
            </w:pPr>
            <w:r>
              <w:rPr>
                <w:rFonts w:ascii="等线" w:hAnsi="等线" w:cs="等线" w:eastAsia="等线" w:hint="default"/>
                <w:b/>
                <w:bCs/>
                <w:sz w:val="21"/>
                <w:szCs w:val="21"/>
              </w:rPr>
              <w:t>营业成本比 上年增减</w:t>
            </w:r>
            <w:r>
              <w:rPr>
                <w:rFonts w:ascii="等线" w:hAnsi="等线" w:cs="等线" w:eastAsia="等线" w:hint="default"/>
                <w:sz w:val="21"/>
                <w:szCs w:val="21"/>
              </w:rPr>
            </w:r>
          </w:p>
          <w:p>
            <w:pPr>
              <w:pStyle w:val="TableParagraph"/>
              <w:spacing w:line="240" w:lineRule="auto" w:before="6"/>
              <w:ind w:right="2"/>
              <w:jc w:val="center"/>
              <w:rPr>
                <w:rFonts w:ascii="等线" w:hAnsi="等线" w:cs="等线" w:eastAsia="等线" w:hint="default"/>
                <w:sz w:val="21"/>
                <w:szCs w:val="21"/>
              </w:rPr>
            </w:pPr>
            <w:r>
              <w:rPr>
                <w:rFonts w:ascii="等线" w:hAnsi="等线" w:cs="等线" w:eastAsia="等线" w:hint="default"/>
                <w:b/>
                <w:bCs/>
                <w:sz w:val="21"/>
                <w:szCs w:val="21"/>
              </w:rPr>
              <w:t>（</w:t>
            </w:r>
            <w:r>
              <w:rPr>
                <w:rFonts w:ascii="Century Gothic" w:hAnsi="Century Gothic" w:cs="Century Gothic" w:eastAsia="Century Gothic" w:hint="default"/>
                <w:b/>
                <w:bCs/>
                <w:sz w:val="21"/>
                <w:szCs w:val="21"/>
              </w:rPr>
              <w:t>%</w:t>
            </w:r>
            <w:r>
              <w:rPr>
                <w:rFonts w:ascii="等线" w:hAnsi="等线" w:cs="等线" w:eastAsia="等线" w:hint="default"/>
                <w:b/>
                <w:bCs/>
                <w:sz w:val="21"/>
                <w:szCs w:val="21"/>
              </w:rPr>
              <w:t>）</w:t>
            </w:r>
            <w:r>
              <w:rPr>
                <w:rFonts w:ascii="等线" w:hAnsi="等线" w:cs="等线" w:eastAsia="等线" w:hint="default"/>
                <w:sz w:val="21"/>
                <w:szCs w:val="21"/>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61" w:lineRule="auto"/>
              <w:ind w:left="96" w:right="98"/>
              <w:jc w:val="center"/>
              <w:rPr>
                <w:rFonts w:ascii="等线" w:hAnsi="等线" w:cs="等线" w:eastAsia="等线" w:hint="default"/>
                <w:sz w:val="21"/>
                <w:szCs w:val="21"/>
              </w:rPr>
            </w:pPr>
            <w:r>
              <w:rPr>
                <w:rFonts w:ascii="等线" w:hAnsi="等线" w:cs="等线" w:eastAsia="等线" w:hint="default"/>
                <w:b/>
                <w:bCs/>
                <w:sz w:val="21"/>
                <w:szCs w:val="21"/>
              </w:rPr>
              <w:t>营业利润率 比上年增减</w:t>
            </w:r>
            <w:r>
              <w:rPr>
                <w:rFonts w:ascii="等线" w:hAnsi="等线" w:cs="等线" w:eastAsia="等线" w:hint="default"/>
                <w:sz w:val="21"/>
                <w:szCs w:val="21"/>
              </w:rPr>
            </w:r>
          </w:p>
          <w:p>
            <w:pPr>
              <w:pStyle w:val="TableParagraph"/>
              <w:spacing w:line="240" w:lineRule="auto" w:before="6"/>
              <w:ind w:right="3"/>
              <w:jc w:val="center"/>
              <w:rPr>
                <w:rFonts w:ascii="等线" w:hAnsi="等线" w:cs="等线" w:eastAsia="等线" w:hint="default"/>
                <w:sz w:val="21"/>
                <w:szCs w:val="21"/>
              </w:rPr>
            </w:pPr>
            <w:r>
              <w:rPr>
                <w:rFonts w:ascii="等线" w:hAnsi="等线" w:cs="等线" w:eastAsia="等线" w:hint="default"/>
                <w:b/>
                <w:bCs/>
                <w:sz w:val="21"/>
                <w:szCs w:val="21"/>
              </w:rPr>
              <w:t>（</w:t>
            </w:r>
            <w:r>
              <w:rPr>
                <w:rFonts w:ascii="Century Gothic" w:hAnsi="Century Gothic" w:cs="Century Gothic" w:eastAsia="Century Gothic" w:hint="default"/>
                <w:b/>
                <w:bCs/>
                <w:sz w:val="21"/>
                <w:szCs w:val="21"/>
              </w:rPr>
              <w:t>%</w:t>
            </w:r>
            <w:r>
              <w:rPr>
                <w:rFonts w:ascii="等线" w:hAnsi="等线" w:cs="等线" w:eastAsia="等线" w:hint="default"/>
                <w:b/>
                <w:bCs/>
                <w:sz w:val="21"/>
                <w:szCs w:val="21"/>
              </w:rPr>
              <w:t>）</w:t>
            </w:r>
            <w:r>
              <w:rPr>
                <w:rFonts w:ascii="等线" w:hAnsi="等线" w:cs="等线" w:eastAsia="等线" w:hint="default"/>
                <w:sz w:val="21"/>
                <w:szCs w:val="21"/>
              </w:rPr>
            </w:r>
          </w:p>
        </w:tc>
      </w:tr>
      <w:tr>
        <w:trPr>
          <w:trHeight w:val="442"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计算机及外设</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Century Gothic" w:hAnsi="Century Gothic" w:cs="Century Gothic" w:eastAsia="Century Gothic" w:hint="default"/>
                <w:sz w:val="18"/>
                <w:szCs w:val="18"/>
              </w:rPr>
            </w:pPr>
            <w:r>
              <w:rPr>
                <w:rFonts w:ascii="Century Gothic"/>
                <w:sz w:val="18"/>
              </w:rPr>
              <w:t>1,445,574.72</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Century Gothic" w:hAnsi="Century Gothic" w:cs="Century Gothic" w:eastAsia="Century Gothic" w:hint="default"/>
                <w:sz w:val="18"/>
                <w:szCs w:val="18"/>
              </w:rPr>
            </w:pPr>
            <w:r>
              <w:rPr>
                <w:rFonts w:ascii="Century Gothic"/>
                <w:sz w:val="18"/>
              </w:rPr>
              <w:t>1,347,127.22</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Century Gothic" w:hAnsi="Century Gothic" w:cs="Century Gothic" w:eastAsia="Century Gothic" w:hint="default"/>
                <w:sz w:val="18"/>
                <w:szCs w:val="18"/>
              </w:rPr>
            </w:pPr>
            <w:r>
              <w:rPr>
                <w:rFonts w:ascii="Century Gothic"/>
                <w:sz w:val="18"/>
              </w:rPr>
              <w:t>6.81%</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Century Gothic" w:hAnsi="Century Gothic" w:cs="Century Gothic" w:eastAsia="Century Gothic" w:hint="default"/>
                <w:sz w:val="18"/>
                <w:szCs w:val="18"/>
              </w:rPr>
            </w:pPr>
            <w:r>
              <w:rPr>
                <w:rFonts w:ascii="Century Gothic"/>
                <w:sz w:val="18"/>
              </w:rPr>
              <w:t>294.58%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Century Gothic" w:hAnsi="Century Gothic" w:cs="Century Gothic" w:eastAsia="Century Gothic" w:hint="default"/>
                <w:sz w:val="18"/>
                <w:szCs w:val="18"/>
              </w:rPr>
            </w:pPr>
            <w:r>
              <w:rPr>
                <w:rFonts w:ascii="Century Gothic"/>
                <w:sz w:val="18"/>
              </w:rPr>
              <w:t>280.74%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Century Gothic" w:hAnsi="Century Gothic" w:cs="Century Gothic" w:eastAsia="Century Gothic" w:hint="default"/>
                <w:sz w:val="18"/>
                <w:szCs w:val="18"/>
              </w:rPr>
            </w:pPr>
            <w:r>
              <w:rPr>
                <w:rFonts w:ascii="Century Gothic"/>
                <w:sz w:val="18"/>
              </w:rPr>
              <w:t>3.39%</w:t>
            </w:r>
          </w:p>
        </w:tc>
      </w:tr>
      <w:tr>
        <w:trPr>
          <w:trHeight w:val="443"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液晶电视</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Century Gothic" w:hAnsi="Century Gothic" w:cs="Century Gothic" w:eastAsia="Century Gothic" w:hint="default"/>
                <w:sz w:val="18"/>
                <w:szCs w:val="18"/>
              </w:rPr>
            </w:pPr>
            <w:r>
              <w:rPr>
                <w:rFonts w:ascii="Century Gothic"/>
                <w:sz w:val="18"/>
              </w:rPr>
              <w:t>715,570.02</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Century Gothic" w:hAnsi="Century Gothic" w:cs="Century Gothic" w:eastAsia="Century Gothic" w:hint="default"/>
                <w:sz w:val="18"/>
                <w:szCs w:val="18"/>
              </w:rPr>
            </w:pPr>
            <w:r>
              <w:rPr>
                <w:rFonts w:ascii="Century Gothic"/>
                <w:sz w:val="18"/>
              </w:rPr>
              <w:t>675,471.08</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Century Gothic" w:hAnsi="Century Gothic" w:cs="Century Gothic" w:eastAsia="Century Gothic" w:hint="default"/>
                <w:sz w:val="18"/>
                <w:szCs w:val="18"/>
              </w:rPr>
            </w:pPr>
            <w:r>
              <w:rPr>
                <w:rFonts w:ascii="Century Gothic"/>
                <w:sz w:val="18"/>
              </w:rPr>
              <w:t>5.60%</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r>
      <w:tr>
        <w:trPr>
          <w:trHeight w:val="442"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耗材及其他</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Century Gothic" w:hAnsi="Century Gothic" w:cs="Century Gothic" w:eastAsia="Century Gothic" w:hint="default"/>
                <w:sz w:val="18"/>
                <w:szCs w:val="18"/>
              </w:rPr>
            </w:pPr>
            <w:r>
              <w:rPr>
                <w:rFonts w:ascii="Century Gothic"/>
                <w:sz w:val="18"/>
              </w:rPr>
              <w:t>8,682.00</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Century Gothic" w:hAnsi="Century Gothic" w:cs="Century Gothic" w:eastAsia="Century Gothic" w:hint="default"/>
                <w:sz w:val="18"/>
                <w:szCs w:val="18"/>
              </w:rPr>
            </w:pPr>
            <w:r>
              <w:rPr>
                <w:rFonts w:ascii="Century Gothic"/>
                <w:sz w:val="18"/>
              </w:rPr>
              <w:t>6,993.10</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Century Gothic" w:hAnsi="Century Gothic" w:cs="Century Gothic" w:eastAsia="Century Gothic" w:hint="default"/>
                <w:sz w:val="18"/>
                <w:szCs w:val="18"/>
              </w:rPr>
            </w:pPr>
            <w:r>
              <w:rPr>
                <w:rFonts w:ascii="Century Gothic"/>
                <w:sz w:val="18"/>
              </w:rPr>
              <w:t>19.45%</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Century Gothic" w:hAnsi="Century Gothic" w:cs="Century Gothic" w:eastAsia="Century Gothic" w:hint="default"/>
                <w:sz w:val="18"/>
                <w:szCs w:val="18"/>
              </w:rPr>
            </w:pPr>
            <w:r>
              <w:rPr>
                <w:rFonts w:ascii="Century Gothic"/>
                <w:sz w:val="18"/>
              </w:rPr>
              <w:t>23.05%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Century Gothic" w:hAnsi="Century Gothic" w:cs="Century Gothic" w:eastAsia="Century Gothic" w:hint="default"/>
                <w:sz w:val="18"/>
                <w:szCs w:val="18"/>
              </w:rPr>
            </w:pPr>
            <w:r>
              <w:rPr>
                <w:rFonts w:ascii="Century Gothic"/>
                <w:sz w:val="18"/>
              </w:rPr>
              <w:t>33.37%</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Century Gothic" w:hAnsi="Century Gothic" w:cs="Century Gothic" w:eastAsia="Century Gothic" w:hint="default"/>
                <w:sz w:val="18"/>
                <w:szCs w:val="18"/>
              </w:rPr>
            </w:pPr>
            <w:r>
              <w:rPr>
                <w:rFonts w:ascii="Century Gothic"/>
                <w:sz w:val="18"/>
              </w:rPr>
              <w:t>-6.23%</w:t>
            </w:r>
          </w:p>
        </w:tc>
      </w:tr>
    </w:tbl>
    <w:p>
      <w:pPr>
        <w:spacing w:line="240" w:lineRule="auto" w:before="5"/>
        <w:rPr>
          <w:rFonts w:ascii="宋体" w:hAnsi="宋体" w:cs="宋体" w:eastAsia="宋体" w:hint="default"/>
          <w:sz w:val="14"/>
          <w:szCs w:val="14"/>
        </w:rPr>
      </w:pPr>
    </w:p>
    <w:p>
      <w:pPr>
        <w:pStyle w:val="Heading3"/>
        <w:spacing w:line="240" w:lineRule="auto" w:before="26"/>
        <w:ind w:left="580" w:right="0"/>
        <w:jc w:val="left"/>
      </w:pPr>
      <w:r>
        <w:rPr/>
        <w:t>（</w:t>
      </w:r>
      <w:r>
        <w:rPr>
          <w:rFonts w:ascii="Century Gothic" w:hAnsi="Century Gothic" w:cs="Century Gothic" w:eastAsia="Century Gothic" w:hint="default"/>
        </w:rPr>
        <w:t>2</w:t>
      </w:r>
      <w:r>
        <w:rPr/>
        <w:t>）报告期内按照地区分类的营业收入及营业利润的构成（单位：万元）</w:t>
      </w:r>
    </w:p>
    <w:p>
      <w:pPr>
        <w:spacing w:line="240" w:lineRule="auto" w:before="5"/>
        <w:rPr>
          <w:rFonts w:ascii="宋体" w:hAnsi="宋体" w:cs="宋体" w:eastAsia="宋体" w:hint="default"/>
          <w:sz w:val="7"/>
          <w:szCs w:val="7"/>
        </w:rPr>
      </w:pPr>
    </w:p>
    <w:tbl>
      <w:tblPr>
        <w:tblW w:w="0" w:type="auto"/>
        <w:jc w:val="left"/>
        <w:tblInd w:w="1204" w:type="dxa"/>
        <w:tblLayout w:type="fixed"/>
        <w:tblCellMar>
          <w:top w:w="0" w:type="dxa"/>
          <w:left w:w="0" w:type="dxa"/>
          <w:bottom w:w="0" w:type="dxa"/>
          <w:right w:w="0" w:type="dxa"/>
        </w:tblCellMar>
        <w:tblLook w:val="01E0"/>
      </w:tblPr>
      <w:tblGrid>
        <w:gridCol w:w="1979"/>
        <w:gridCol w:w="2010"/>
        <w:gridCol w:w="3060"/>
      </w:tblGrid>
      <w:tr>
        <w:trPr>
          <w:trHeight w:val="325" w:hRule="exact"/>
        </w:trPr>
        <w:tc>
          <w:tcPr>
            <w:tcW w:w="197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98" w:lineRule="exact"/>
              <w:ind w:right="740"/>
              <w:jc w:val="right"/>
              <w:rPr>
                <w:rFonts w:ascii="等线" w:hAnsi="等线" w:cs="等线" w:eastAsia="等线" w:hint="default"/>
                <w:sz w:val="24"/>
                <w:szCs w:val="24"/>
              </w:rPr>
            </w:pPr>
            <w:r>
              <w:rPr>
                <w:rFonts w:ascii="等线" w:hAnsi="等线" w:cs="等线" w:eastAsia="等线" w:hint="default"/>
                <w:b/>
                <w:bCs/>
                <w:sz w:val="24"/>
                <w:szCs w:val="24"/>
              </w:rPr>
              <w:t>地区</w:t>
            </w:r>
            <w:r>
              <w:rPr>
                <w:rFonts w:ascii="等线" w:hAnsi="等线" w:cs="等线" w:eastAsia="等线" w:hint="default"/>
                <w:sz w:val="24"/>
                <w:szCs w:val="24"/>
              </w:rPr>
            </w:r>
          </w:p>
        </w:tc>
        <w:tc>
          <w:tcPr>
            <w:tcW w:w="20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98" w:lineRule="exact"/>
              <w:ind w:right="1"/>
              <w:jc w:val="center"/>
              <w:rPr>
                <w:rFonts w:ascii="等线" w:hAnsi="等线" w:cs="等线" w:eastAsia="等线" w:hint="default"/>
                <w:sz w:val="24"/>
                <w:szCs w:val="24"/>
              </w:rPr>
            </w:pPr>
            <w:r>
              <w:rPr>
                <w:rFonts w:ascii="等线" w:hAnsi="等线" w:cs="等线" w:eastAsia="等线" w:hint="default"/>
                <w:b/>
                <w:bCs/>
                <w:sz w:val="24"/>
                <w:szCs w:val="24"/>
              </w:rPr>
              <w:t>营业收入</w:t>
            </w:r>
            <w:r>
              <w:rPr>
                <w:rFonts w:ascii="等线" w:hAnsi="等线" w:cs="等线" w:eastAsia="等线" w:hint="default"/>
                <w:sz w:val="24"/>
                <w:szCs w:val="24"/>
              </w:rPr>
            </w:r>
          </w:p>
        </w:tc>
        <w:tc>
          <w:tcPr>
            <w:tcW w:w="30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98" w:lineRule="exact"/>
              <w:ind w:right="1"/>
              <w:jc w:val="center"/>
              <w:rPr>
                <w:rFonts w:ascii="等线" w:hAnsi="等线" w:cs="等线" w:eastAsia="等线" w:hint="default"/>
                <w:sz w:val="24"/>
                <w:szCs w:val="24"/>
              </w:rPr>
            </w:pPr>
            <w:r>
              <w:rPr>
                <w:rFonts w:ascii="等线" w:hAnsi="等线" w:cs="等线" w:eastAsia="等线" w:hint="default"/>
                <w:b/>
                <w:bCs/>
                <w:sz w:val="24"/>
                <w:szCs w:val="24"/>
              </w:rPr>
              <w:t>营业收入比上年增减（</w:t>
            </w:r>
            <w:r>
              <w:rPr>
                <w:rFonts w:ascii="Times New Roman" w:hAnsi="Times New Roman" w:cs="Times New Roman" w:eastAsia="Times New Roman" w:hint="default"/>
                <w:b/>
                <w:bCs/>
                <w:sz w:val="24"/>
                <w:szCs w:val="24"/>
              </w:rPr>
              <w:t>%</w:t>
            </w:r>
            <w:r>
              <w:rPr>
                <w:rFonts w:ascii="等线" w:hAnsi="等线" w:cs="等线" w:eastAsia="等线" w:hint="default"/>
                <w:b/>
                <w:bCs/>
                <w:sz w:val="24"/>
                <w:szCs w:val="24"/>
              </w:rPr>
              <w:t>）</w:t>
            </w:r>
            <w:r>
              <w:rPr>
                <w:rFonts w:ascii="等线" w:hAnsi="等线" w:cs="等线" w:eastAsia="等线" w:hint="default"/>
                <w:sz w:val="24"/>
                <w:szCs w:val="24"/>
              </w:rPr>
            </w:r>
          </w:p>
        </w:tc>
      </w:tr>
      <w:tr>
        <w:trPr>
          <w:trHeight w:val="443" w:hRule="exact"/>
        </w:trPr>
        <w:tc>
          <w:tcPr>
            <w:tcW w:w="1979"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743"/>
              <w:jc w:val="right"/>
              <w:rPr>
                <w:rFonts w:ascii="宋体" w:hAnsi="宋体" w:cs="宋体" w:eastAsia="宋体" w:hint="default"/>
                <w:sz w:val="24"/>
                <w:szCs w:val="24"/>
              </w:rPr>
            </w:pPr>
            <w:r>
              <w:rPr>
                <w:rFonts w:ascii="宋体" w:hAnsi="宋体" w:cs="宋体" w:eastAsia="宋体" w:hint="default"/>
                <w:sz w:val="24"/>
                <w:szCs w:val="24"/>
              </w:rPr>
              <w:t>国内</w:t>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0"/>
              <w:jc w:val="center"/>
              <w:rPr>
                <w:rFonts w:ascii="Century Gothic" w:hAnsi="Century Gothic" w:cs="Century Gothic" w:eastAsia="Century Gothic" w:hint="default"/>
                <w:sz w:val="18"/>
                <w:szCs w:val="18"/>
              </w:rPr>
            </w:pPr>
            <w:r>
              <w:rPr>
                <w:rFonts w:ascii="Century Gothic"/>
                <w:sz w:val="18"/>
              </w:rPr>
              <w:t>749,919.14</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0"/>
              <w:jc w:val="center"/>
              <w:rPr>
                <w:rFonts w:ascii="Century Gothic" w:hAnsi="Century Gothic" w:cs="Century Gothic" w:eastAsia="Century Gothic" w:hint="default"/>
                <w:sz w:val="18"/>
                <w:szCs w:val="18"/>
              </w:rPr>
            </w:pPr>
            <w:r>
              <w:rPr>
                <w:rFonts w:ascii="Century Gothic"/>
                <w:sz w:val="18"/>
              </w:rPr>
              <w:t>189.02%</w:t>
            </w:r>
          </w:p>
        </w:tc>
      </w:tr>
      <w:tr>
        <w:trPr>
          <w:trHeight w:val="442" w:hRule="exact"/>
        </w:trPr>
        <w:tc>
          <w:tcPr>
            <w:tcW w:w="1979"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743"/>
              <w:jc w:val="right"/>
              <w:rPr>
                <w:rFonts w:ascii="宋体" w:hAnsi="宋体" w:cs="宋体" w:eastAsia="宋体" w:hint="default"/>
                <w:sz w:val="24"/>
                <w:szCs w:val="24"/>
              </w:rPr>
            </w:pPr>
            <w:r>
              <w:rPr>
                <w:rFonts w:ascii="宋体" w:hAnsi="宋体" w:cs="宋体" w:eastAsia="宋体" w:hint="default"/>
                <w:sz w:val="24"/>
                <w:szCs w:val="24"/>
              </w:rPr>
              <w:t>北美</w:t>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Century Gothic" w:hAnsi="Century Gothic" w:cs="Century Gothic" w:eastAsia="Century Gothic" w:hint="default"/>
                <w:sz w:val="18"/>
                <w:szCs w:val="18"/>
              </w:rPr>
            </w:pPr>
            <w:r>
              <w:rPr>
                <w:rFonts w:ascii="Century Gothic"/>
                <w:sz w:val="18"/>
              </w:rPr>
              <w:t>389,805.83</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r>
      <w:tr>
        <w:trPr>
          <w:trHeight w:val="443" w:hRule="exact"/>
        </w:trPr>
        <w:tc>
          <w:tcPr>
            <w:tcW w:w="1979"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743"/>
              <w:jc w:val="right"/>
              <w:rPr>
                <w:rFonts w:ascii="宋体" w:hAnsi="宋体" w:cs="宋体" w:eastAsia="宋体" w:hint="default"/>
                <w:sz w:val="24"/>
                <w:szCs w:val="24"/>
              </w:rPr>
            </w:pPr>
            <w:r>
              <w:rPr>
                <w:rFonts w:ascii="宋体" w:hAnsi="宋体" w:cs="宋体" w:eastAsia="宋体" w:hint="default"/>
                <w:sz w:val="24"/>
                <w:szCs w:val="24"/>
              </w:rPr>
              <w:t>南美</w:t>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Century Gothic" w:hAnsi="Century Gothic" w:cs="Century Gothic" w:eastAsia="Century Gothic" w:hint="default"/>
                <w:sz w:val="18"/>
                <w:szCs w:val="18"/>
              </w:rPr>
            </w:pPr>
            <w:r>
              <w:rPr>
                <w:rFonts w:ascii="Century Gothic"/>
                <w:sz w:val="18"/>
              </w:rPr>
              <w:t>110,366.05</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r>
      <w:tr>
        <w:trPr>
          <w:trHeight w:val="442" w:hRule="exact"/>
        </w:trPr>
        <w:tc>
          <w:tcPr>
            <w:tcW w:w="1979"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743"/>
              <w:jc w:val="right"/>
              <w:rPr>
                <w:rFonts w:ascii="宋体" w:hAnsi="宋体" w:cs="宋体" w:eastAsia="宋体" w:hint="default"/>
                <w:sz w:val="24"/>
                <w:szCs w:val="24"/>
              </w:rPr>
            </w:pPr>
            <w:r>
              <w:rPr>
                <w:rFonts w:ascii="宋体" w:hAnsi="宋体" w:cs="宋体" w:eastAsia="宋体" w:hint="default"/>
                <w:sz w:val="24"/>
                <w:szCs w:val="24"/>
              </w:rPr>
              <w:t>欧洲</w:t>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Century Gothic" w:hAnsi="Century Gothic" w:cs="Century Gothic" w:eastAsia="Century Gothic" w:hint="default"/>
                <w:sz w:val="18"/>
                <w:szCs w:val="18"/>
              </w:rPr>
            </w:pPr>
            <w:r>
              <w:rPr>
                <w:rFonts w:ascii="Century Gothic"/>
                <w:sz w:val="18"/>
              </w:rPr>
              <w:t>655,290.43</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r>
      <w:tr>
        <w:trPr>
          <w:trHeight w:val="442" w:hRule="exact"/>
        </w:trPr>
        <w:tc>
          <w:tcPr>
            <w:tcW w:w="1979"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743"/>
              <w:jc w:val="right"/>
              <w:rPr>
                <w:rFonts w:ascii="宋体" w:hAnsi="宋体" w:cs="宋体" w:eastAsia="宋体" w:hint="default"/>
                <w:sz w:val="24"/>
                <w:szCs w:val="24"/>
              </w:rPr>
            </w:pPr>
            <w:r>
              <w:rPr>
                <w:rFonts w:ascii="宋体" w:hAnsi="宋体" w:cs="宋体" w:eastAsia="宋体" w:hint="default"/>
                <w:sz w:val="24"/>
                <w:szCs w:val="24"/>
              </w:rPr>
              <w:t>非洲</w:t>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Century Gothic" w:hAnsi="Century Gothic" w:cs="Century Gothic" w:eastAsia="Century Gothic" w:hint="default"/>
                <w:sz w:val="18"/>
                <w:szCs w:val="18"/>
              </w:rPr>
            </w:pPr>
            <w:r>
              <w:rPr>
                <w:rFonts w:ascii="Century Gothic"/>
                <w:sz w:val="18"/>
              </w:rPr>
              <w:t>2,597.98</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r>
      <w:tr>
        <w:trPr>
          <w:trHeight w:val="443" w:hRule="exact"/>
        </w:trPr>
        <w:tc>
          <w:tcPr>
            <w:tcW w:w="1979"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743"/>
              <w:jc w:val="right"/>
              <w:rPr>
                <w:rFonts w:ascii="宋体" w:hAnsi="宋体" w:cs="宋体" w:eastAsia="宋体" w:hint="default"/>
                <w:sz w:val="24"/>
                <w:szCs w:val="24"/>
              </w:rPr>
            </w:pPr>
            <w:r>
              <w:rPr>
                <w:rFonts w:ascii="宋体" w:hAnsi="宋体" w:cs="宋体" w:eastAsia="宋体" w:hint="default"/>
                <w:sz w:val="24"/>
                <w:szCs w:val="24"/>
              </w:rPr>
              <w:t>澳洲</w:t>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Century Gothic" w:hAnsi="Century Gothic" w:cs="Century Gothic" w:eastAsia="Century Gothic" w:hint="default"/>
                <w:sz w:val="18"/>
                <w:szCs w:val="18"/>
              </w:rPr>
            </w:pPr>
            <w:r>
              <w:rPr>
                <w:rFonts w:ascii="Century Gothic"/>
                <w:sz w:val="18"/>
              </w:rPr>
              <w:t>19,360.19</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r>
      <w:tr>
        <w:trPr>
          <w:trHeight w:val="442" w:hRule="exact"/>
        </w:trPr>
        <w:tc>
          <w:tcPr>
            <w:tcW w:w="1979"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743"/>
              <w:jc w:val="right"/>
              <w:rPr>
                <w:rFonts w:ascii="宋体" w:hAnsi="宋体" w:cs="宋体" w:eastAsia="宋体" w:hint="default"/>
                <w:sz w:val="24"/>
                <w:szCs w:val="24"/>
              </w:rPr>
            </w:pPr>
            <w:r>
              <w:rPr>
                <w:rFonts w:ascii="宋体" w:hAnsi="宋体" w:cs="宋体" w:eastAsia="宋体" w:hint="default"/>
                <w:sz w:val="24"/>
                <w:szCs w:val="24"/>
              </w:rPr>
              <w:t>日本</w:t>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Century Gothic" w:hAnsi="Century Gothic" w:cs="Century Gothic" w:eastAsia="Century Gothic" w:hint="default"/>
                <w:sz w:val="18"/>
                <w:szCs w:val="18"/>
              </w:rPr>
            </w:pPr>
            <w:r>
              <w:rPr>
                <w:rFonts w:ascii="Century Gothic"/>
                <w:sz w:val="18"/>
              </w:rPr>
              <w:t>32,711.48</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r>
      <w:tr>
        <w:trPr>
          <w:trHeight w:val="443" w:hRule="exact"/>
        </w:trPr>
        <w:tc>
          <w:tcPr>
            <w:tcW w:w="1979"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743"/>
              <w:jc w:val="right"/>
              <w:rPr>
                <w:rFonts w:ascii="宋体" w:hAnsi="宋体" w:cs="宋体" w:eastAsia="宋体" w:hint="default"/>
                <w:sz w:val="24"/>
                <w:szCs w:val="24"/>
              </w:rPr>
            </w:pPr>
            <w:r>
              <w:rPr>
                <w:rFonts w:ascii="宋体" w:hAnsi="宋体" w:cs="宋体" w:eastAsia="宋体" w:hint="default"/>
                <w:sz w:val="24"/>
                <w:szCs w:val="24"/>
              </w:rPr>
              <w:t>其他</w:t>
            </w:r>
          </w:p>
        </w:tc>
        <w:tc>
          <w:tcPr>
            <w:tcW w:w="2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Century Gothic" w:hAnsi="Century Gothic" w:cs="Century Gothic" w:eastAsia="Century Gothic" w:hint="default"/>
                <w:sz w:val="18"/>
                <w:szCs w:val="18"/>
              </w:rPr>
            </w:pPr>
            <w:r>
              <w:rPr>
                <w:rFonts w:ascii="Century Gothic"/>
                <w:sz w:val="18"/>
              </w:rPr>
              <w:t>209,775.64</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1"/>
              <w:jc w:val="center"/>
              <w:rPr>
                <w:rFonts w:ascii="Century Gothic" w:hAnsi="Century Gothic" w:cs="Century Gothic" w:eastAsia="Century Gothic" w:hint="default"/>
                <w:sz w:val="18"/>
                <w:szCs w:val="18"/>
              </w:rPr>
            </w:pPr>
            <w:r>
              <w:rPr>
                <w:rFonts w:ascii="Century Gothic"/>
                <w:sz w:val="18"/>
              </w:rPr>
              <w:t>84.09%</w:t>
            </w:r>
          </w:p>
        </w:tc>
      </w:tr>
    </w:tbl>
    <w:p>
      <w:pPr>
        <w:spacing w:after="0" w:line="240" w:lineRule="auto"/>
        <w:jc w:val="center"/>
        <w:rPr>
          <w:rFonts w:ascii="Century Gothic" w:hAnsi="Century Gothic" w:cs="Century Gothic" w:eastAsia="Century Gothic" w:hint="default"/>
          <w:sz w:val="18"/>
          <w:szCs w:val="18"/>
        </w:rPr>
        <w:sectPr>
          <w:pgSz w:w="11910" w:h="16840"/>
          <w:pgMar w:header="0" w:footer="982" w:top="1480" w:bottom="1180" w:left="1220" w:right="1220"/>
        </w:sectPr>
      </w:pPr>
    </w:p>
    <w:p>
      <w:pPr>
        <w:spacing w:line="240" w:lineRule="auto" w:before="12"/>
        <w:rPr>
          <w:rFonts w:ascii="宋体" w:hAnsi="宋体" w:cs="宋体" w:eastAsia="宋体" w:hint="default"/>
          <w:sz w:val="7"/>
          <w:szCs w:val="7"/>
        </w:rPr>
      </w:pPr>
    </w:p>
    <w:tbl>
      <w:tblPr>
        <w:tblW w:w="0" w:type="auto"/>
        <w:jc w:val="left"/>
        <w:tblInd w:w="1082" w:type="dxa"/>
        <w:tblLayout w:type="fixed"/>
        <w:tblCellMar>
          <w:top w:w="0" w:type="dxa"/>
          <w:left w:w="0" w:type="dxa"/>
          <w:bottom w:w="0" w:type="dxa"/>
          <w:right w:w="0" w:type="dxa"/>
        </w:tblCellMar>
        <w:tblLook w:val="01E0"/>
      </w:tblPr>
      <w:tblGrid>
        <w:gridCol w:w="2988"/>
        <w:gridCol w:w="2160"/>
        <w:gridCol w:w="2160"/>
        <w:gridCol w:w="1214"/>
      </w:tblGrid>
      <w:tr>
        <w:trPr>
          <w:trHeight w:val="350" w:hRule="exact"/>
        </w:trPr>
        <w:tc>
          <w:tcPr>
            <w:tcW w:w="2988" w:type="dxa"/>
            <w:tcBorders>
              <w:top w:val="single" w:sz="8" w:space="0" w:color="000000"/>
              <w:left w:val="single" w:sz="8" w:space="0" w:color="000000"/>
              <w:bottom w:val="single" w:sz="8" w:space="0" w:color="000000"/>
              <w:right w:val="single" w:sz="8" w:space="0" w:color="000000"/>
            </w:tcBorders>
          </w:tcPr>
          <w:p>
            <w:pPr>
              <w:pStyle w:val="TableParagraph"/>
              <w:spacing w:line="317" w:lineRule="exact"/>
              <w:ind w:right="0"/>
              <w:jc w:val="center"/>
              <w:rPr>
                <w:rFonts w:ascii="等线" w:hAnsi="等线" w:cs="等线" w:eastAsia="等线" w:hint="default"/>
                <w:sz w:val="24"/>
                <w:szCs w:val="24"/>
              </w:rPr>
            </w:pPr>
            <w:r>
              <w:rPr>
                <w:rFonts w:ascii="等线" w:hAnsi="等线" w:cs="等线" w:eastAsia="等线" w:hint="default"/>
                <w:b/>
                <w:bCs/>
                <w:sz w:val="24"/>
                <w:szCs w:val="24"/>
              </w:rPr>
              <w:t>产品名称</w:t>
            </w:r>
            <w:r>
              <w:rPr>
                <w:rFonts w:ascii="等线" w:hAnsi="等线" w:cs="等线" w:eastAsia="等线" w:hint="default"/>
                <w:sz w:val="24"/>
                <w:szCs w:val="24"/>
              </w:rPr>
            </w:r>
          </w:p>
        </w:tc>
        <w:tc>
          <w:tcPr>
            <w:tcW w:w="2160" w:type="dxa"/>
            <w:tcBorders>
              <w:top w:val="single" w:sz="8" w:space="0" w:color="000000"/>
              <w:left w:val="single" w:sz="8" w:space="0" w:color="000000"/>
              <w:bottom w:val="single" w:sz="8" w:space="0" w:color="000000"/>
              <w:right w:val="single" w:sz="8" w:space="0" w:color="000000"/>
            </w:tcBorders>
          </w:tcPr>
          <w:p>
            <w:pPr>
              <w:pStyle w:val="TableParagraph"/>
              <w:spacing w:line="317" w:lineRule="exact"/>
              <w:ind w:right="1"/>
              <w:jc w:val="center"/>
              <w:rPr>
                <w:rFonts w:ascii="等线" w:hAnsi="等线" w:cs="等线" w:eastAsia="等线" w:hint="default"/>
                <w:sz w:val="24"/>
                <w:szCs w:val="24"/>
              </w:rPr>
            </w:pPr>
            <w:r>
              <w:rPr>
                <w:rFonts w:ascii="等线" w:hAnsi="等线" w:cs="等线" w:eastAsia="等线" w:hint="default"/>
                <w:b/>
                <w:bCs/>
                <w:sz w:val="24"/>
                <w:szCs w:val="24"/>
              </w:rPr>
              <w:t>主营业务收入</w:t>
            </w:r>
            <w:r>
              <w:rPr>
                <w:rFonts w:ascii="等线" w:hAnsi="等线" w:cs="等线" w:eastAsia="等线" w:hint="default"/>
                <w:sz w:val="24"/>
                <w:szCs w:val="24"/>
              </w:rPr>
            </w:r>
          </w:p>
        </w:tc>
        <w:tc>
          <w:tcPr>
            <w:tcW w:w="2160" w:type="dxa"/>
            <w:tcBorders>
              <w:top w:val="single" w:sz="8" w:space="0" w:color="000000"/>
              <w:left w:val="single" w:sz="8" w:space="0" w:color="000000"/>
              <w:bottom w:val="single" w:sz="8" w:space="0" w:color="000000"/>
              <w:right w:val="single" w:sz="8" w:space="0" w:color="000000"/>
            </w:tcBorders>
          </w:tcPr>
          <w:p>
            <w:pPr>
              <w:pStyle w:val="TableParagraph"/>
              <w:spacing w:line="317" w:lineRule="exact"/>
              <w:ind w:right="1"/>
              <w:jc w:val="center"/>
              <w:rPr>
                <w:rFonts w:ascii="等线" w:hAnsi="等线" w:cs="等线" w:eastAsia="等线" w:hint="default"/>
                <w:sz w:val="24"/>
                <w:szCs w:val="24"/>
              </w:rPr>
            </w:pPr>
            <w:r>
              <w:rPr>
                <w:rFonts w:ascii="等线" w:hAnsi="等线" w:cs="等线" w:eastAsia="等线" w:hint="default"/>
                <w:b/>
                <w:bCs/>
                <w:sz w:val="24"/>
                <w:szCs w:val="24"/>
              </w:rPr>
              <w:t>主营业务成本</w:t>
            </w:r>
            <w:r>
              <w:rPr>
                <w:rFonts w:ascii="等线" w:hAnsi="等线" w:cs="等线" w:eastAsia="等线" w:hint="default"/>
                <w:sz w:val="24"/>
                <w:szCs w:val="24"/>
              </w:rPr>
            </w:r>
          </w:p>
        </w:tc>
        <w:tc>
          <w:tcPr>
            <w:tcW w:w="1214" w:type="dxa"/>
            <w:tcBorders>
              <w:top w:val="single" w:sz="8" w:space="0" w:color="000000"/>
              <w:left w:val="single" w:sz="8" w:space="0" w:color="000000"/>
              <w:bottom w:val="single" w:sz="8" w:space="0" w:color="000000"/>
              <w:right w:val="single" w:sz="8" w:space="0" w:color="000000"/>
            </w:tcBorders>
          </w:tcPr>
          <w:p>
            <w:pPr>
              <w:pStyle w:val="TableParagraph"/>
              <w:spacing w:line="317" w:lineRule="exact"/>
              <w:ind w:right="1"/>
              <w:jc w:val="center"/>
              <w:rPr>
                <w:rFonts w:ascii="等线" w:hAnsi="等线" w:cs="等线" w:eastAsia="等线" w:hint="default"/>
                <w:sz w:val="24"/>
                <w:szCs w:val="24"/>
              </w:rPr>
            </w:pPr>
            <w:r>
              <w:rPr>
                <w:rFonts w:ascii="等线" w:hAnsi="等线" w:cs="等线" w:eastAsia="等线" w:hint="default"/>
                <w:b/>
                <w:bCs/>
                <w:sz w:val="24"/>
                <w:szCs w:val="24"/>
              </w:rPr>
              <w:t>毛利率</w:t>
            </w:r>
            <w:r>
              <w:rPr>
                <w:rFonts w:ascii="等线" w:hAnsi="等线" w:cs="等线" w:eastAsia="等线" w:hint="default"/>
                <w:sz w:val="24"/>
                <w:szCs w:val="24"/>
              </w:rPr>
            </w:r>
          </w:p>
        </w:tc>
      </w:tr>
      <w:tr>
        <w:trPr>
          <w:trHeight w:val="451" w:hRule="exact"/>
        </w:trPr>
        <w:tc>
          <w:tcPr>
            <w:tcW w:w="2988" w:type="dxa"/>
            <w:tcBorders>
              <w:top w:val="single" w:sz="8" w:space="0" w:color="000000"/>
              <w:left w:val="single" w:sz="8" w:space="0" w:color="000000"/>
              <w:bottom w:val="single" w:sz="8" w:space="0" w:color="000000"/>
              <w:right w:val="single" w:sz="8"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计算机相关设备制造业务</w:t>
            </w:r>
          </w:p>
        </w:tc>
        <w:tc>
          <w:tcPr>
            <w:tcW w:w="21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Century Gothic" w:hAnsi="Century Gothic" w:cs="Century Gothic" w:eastAsia="Century Gothic" w:hint="default"/>
                <w:sz w:val="18"/>
                <w:szCs w:val="18"/>
              </w:rPr>
            </w:pPr>
            <w:r>
              <w:rPr>
                <w:rFonts w:ascii="Century Gothic"/>
                <w:sz w:val="18"/>
              </w:rPr>
              <w:t>2,163,210.21</w:t>
            </w:r>
          </w:p>
        </w:tc>
        <w:tc>
          <w:tcPr>
            <w:tcW w:w="21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Century Gothic" w:hAnsi="Century Gothic" w:cs="Century Gothic" w:eastAsia="Century Gothic" w:hint="default"/>
                <w:sz w:val="18"/>
                <w:szCs w:val="18"/>
              </w:rPr>
            </w:pPr>
            <w:r>
              <w:rPr>
                <w:rFonts w:ascii="Century Gothic"/>
                <w:sz w:val="18"/>
              </w:rPr>
              <w:t>2,023,819.12</w:t>
            </w:r>
          </w:p>
        </w:tc>
        <w:tc>
          <w:tcPr>
            <w:tcW w:w="12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Century Gothic" w:hAnsi="Century Gothic" w:cs="Century Gothic" w:eastAsia="Century Gothic" w:hint="default"/>
                <w:sz w:val="18"/>
                <w:szCs w:val="18"/>
              </w:rPr>
            </w:pPr>
            <w:r>
              <w:rPr>
                <w:rFonts w:ascii="Century Gothic"/>
                <w:sz w:val="18"/>
              </w:rPr>
              <w:t>6.44%</w:t>
            </w:r>
          </w:p>
        </w:tc>
      </w:tr>
    </w:tbl>
    <w:p>
      <w:pPr>
        <w:spacing w:line="240" w:lineRule="auto" w:before="1"/>
        <w:rPr>
          <w:rFonts w:ascii="宋体" w:hAnsi="宋体" w:cs="宋体" w:eastAsia="宋体" w:hint="default"/>
          <w:sz w:val="13"/>
          <w:szCs w:val="13"/>
        </w:rPr>
      </w:pPr>
    </w:p>
    <w:p>
      <w:pPr>
        <w:pStyle w:val="Heading3"/>
        <w:spacing w:line="240" w:lineRule="auto" w:before="26"/>
        <w:ind w:left="1200" w:right="0"/>
        <w:jc w:val="left"/>
      </w:pPr>
      <w:r>
        <w:rPr/>
        <w:t>（</w:t>
      </w:r>
      <w:r>
        <w:rPr>
          <w:rFonts w:ascii="Century Gothic" w:hAnsi="Century Gothic" w:cs="Century Gothic" w:eastAsia="Century Gothic" w:hint="default"/>
        </w:rPr>
        <w:t>4</w:t>
      </w:r>
      <w:r>
        <w:rPr/>
        <w:t>）主要供应商、客户情况（单位：万元）</w:t>
      </w:r>
    </w:p>
    <w:p>
      <w:pPr>
        <w:spacing w:line="240" w:lineRule="auto" w:before="3"/>
        <w:rPr>
          <w:rFonts w:ascii="宋体" w:hAnsi="宋体" w:cs="宋体" w:eastAsia="宋体" w:hint="default"/>
          <w:sz w:val="7"/>
          <w:szCs w:val="7"/>
        </w:rPr>
      </w:pPr>
    </w:p>
    <w:tbl>
      <w:tblPr>
        <w:tblW w:w="0" w:type="auto"/>
        <w:jc w:val="left"/>
        <w:tblInd w:w="1145" w:type="dxa"/>
        <w:tblLayout w:type="fixed"/>
        <w:tblCellMar>
          <w:top w:w="0" w:type="dxa"/>
          <w:left w:w="0" w:type="dxa"/>
          <w:bottom w:w="0" w:type="dxa"/>
          <w:right w:w="0" w:type="dxa"/>
        </w:tblCellMar>
        <w:tblLook w:val="01E0"/>
      </w:tblPr>
      <w:tblGrid>
        <w:gridCol w:w="2832"/>
        <w:gridCol w:w="2310"/>
        <w:gridCol w:w="2212"/>
        <w:gridCol w:w="1050"/>
      </w:tblGrid>
      <w:tr>
        <w:trPr>
          <w:trHeight w:val="442" w:hRule="exact"/>
        </w:trPr>
        <w:tc>
          <w:tcPr>
            <w:tcW w:w="2832"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209"/>
              <w:jc w:val="right"/>
              <w:rPr>
                <w:rFonts w:ascii="宋体" w:hAnsi="宋体" w:cs="宋体" w:eastAsia="宋体" w:hint="default"/>
                <w:sz w:val="24"/>
                <w:szCs w:val="24"/>
              </w:rPr>
            </w:pPr>
            <w:r>
              <w:rPr>
                <w:rFonts w:ascii="宋体" w:hAnsi="宋体" w:cs="宋体" w:eastAsia="宋体" w:hint="default"/>
                <w:sz w:val="24"/>
                <w:szCs w:val="24"/>
              </w:rPr>
              <w:t>前五位客户的销售金额</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679,606.12</w:t>
            </w:r>
          </w:p>
        </w:tc>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1"/>
              <w:jc w:val="center"/>
              <w:rPr>
                <w:rFonts w:ascii="宋体" w:hAnsi="宋体" w:cs="宋体" w:eastAsia="宋体" w:hint="default"/>
                <w:sz w:val="24"/>
                <w:szCs w:val="24"/>
              </w:rPr>
            </w:pPr>
            <w:r>
              <w:rPr>
                <w:rFonts w:ascii="宋体" w:hAnsi="宋体" w:cs="宋体" w:eastAsia="宋体" w:hint="default"/>
                <w:sz w:val="24"/>
                <w:szCs w:val="24"/>
              </w:rPr>
              <w:t>占销售总额的比例</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31.32%</w:t>
            </w:r>
          </w:p>
        </w:tc>
      </w:tr>
      <w:tr>
        <w:trPr>
          <w:trHeight w:val="443" w:hRule="exact"/>
        </w:trPr>
        <w:tc>
          <w:tcPr>
            <w:tcW w:w="2832"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209"/>
              <w:jc w:val="right"/>
              <w:rPr>
                <w:rFonts w:ascii="宋体" w:hAnsi="宋体" w:cs="宋体" w:eastAsia="宋体" w:hint="default"/>
                <w:sz w:val="24"/>
                <w:szCs w:val="24"/>
              </w:rPr>
            </w:pPr>
            <w:r>
              <w:rPr>
                <w:rFonts w:ascii="宋体" w:hAnsi="宋体" w:cs="宋体" w:eastAsia="宋体" w:hint="default"/>
                <w:sz w:val="24"/>
                <w:szCs w:val="24"/>
              </w:rPr>
              <w:t>前五位供应商采购金额</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Century Gothic" w:hAnsi="Century Gothic" w:cs="Century Gothic" w:eastAsia="Century Gothic" w:hint="default"/>
                <w:sz w:val="18"/>
                <w:szCs w:val="18"/>
              </w:rPr>
            </w:pPr>
            <w:r>
              <w:rPr>
                <w:rFonts w:ascii="Century Gothic"/>
                <w:sz w:val="18"/>
              </w:rPr>
              <w:t>2,695,919.46</w:t>
            </w:r>
          </w:p>
        </w:tc>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1"/>
              <w:jc w:val="center"/>
              <w:rPr>
                <w:rFonts w:ascii="宋体" w:hAnsi="宋体" w:cs="宋体" w:eastAsia="宋体" w:hint="default"/>
                <w:sz w:val="24"/>
                <w:szCs w:val="24"/>
              </w:rPr>
            </w:pPr>
            <w:r>
              <w:rPr>
                <w:rFonts w:ascii="宋体" w:hAnsi="宋体" w:cs="宋体" w:eastAsia="宋体" w:hint="default"/>
                <w:sz w:val="24"/>
                <w:szCs w:val="24"/>
              </w:rPr>
              <w:t>占采购总额的比例</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72.91%</w:t>
            </w:r>
          </w:p>
        </w:tc>
      </w:tr>
    </w:tbl>
    <w:p>
      <w:pPr>
        <w:spacing w:line="240" w:lineRule="auto" w:before="0"/>
        <w:rPr>
          <w:rFonts w:ascii="宋体" w:hAnsi="宋体" w:cs="宋体" w:eastAsia="宋体" w:hint="default"/>
          <w:sz w:val="13"/>
          <w:szCs w:val="13"/>
        </w:rPr>
      </w:pPr>
    </w:p>
    <w:p>
      <w:pPr>
        <w:pStyle w:val="Heading3"/>
        <w:spacing w:line="348" w:lineRule="auto" w:before="26"/>
        <w:ind w:left="1200" w:right="1369"/>
        <w:jc w:val="both"/>
      </w:pPr>
      <w:r>
        <w:rPr/>
        <w:t>（</w:t>
      </w:r>
      <w:r>
        <w:rPr>
          <w:rFonts w:ascii="Century Gothic" w:hAnsi="Century Gothic" w:cs="Century Gothic" w:eastAsia="Century Gothic" w:hint="default"/>
        </w:rPr>
        <w:t>5</w:t>
      </w:r>
      <w:r>
        <w:rPr/>
        <w:t>）报告期内，由于合并了冠捷科技，公司主营业务及其结构与上年相比发生 </w:t>
      </w:r>
      <w:r>
        <w:rPr>
          <w:spacing w:val="-4"/>
        </w:rPr>
        <w:t>了重大变化，从而导致公司主营业务盈利能力（毛利率）、公司的利润构成与上</w:t>
      </w:r>
      <w:r>
        <w:rPr>
          <w:spacing w:val="-100"/>
        </w:rPr>
        <w:t> </w:t>
      </w:r>
      <w:r>
        <w:rPr>
          <w:spacing w:val="-100"/>
        </w:rPr>
      </w:r>
      <w:r>
        <w:rPr/>
        <w:t>年相比发生重大。</w:t>
      </w:r>
    </w:p>
    <w:p>
      <w:pPr>
        <w:spacing w:line="240" w:lineRule="auto" w:before="0"/>
        <w:rPr>
          <w:rFonts w:ascii="宋体" w:hAnsi="宋体" w:cs="宋体" w:eastAsia="宋体" w:hint="default"/>
          <w:sz w:val="28"/>
          <w:szCs w:val="28"/>
        </w:rPr>
      </w:pPr>
    </w:p>
    <w:p>
      <w:pPr>
        <w:pStyle w:val="Heading2"/>
        <w:spacing w:line="240" w:lineRule="auto"/>
        <w:ind w:left="1200" w:right="0"/>
        <w:jc w:val="both"/>
        <w:rPr>
          <w:b w:val="0"/>
          <w:bCs w:val="0"/>
        </w:rPr>
      </w:pPr>
      <w:r>
        <w:rPr>
          <w:rFonts w:ascii="Century Gothic" w:hAnsi="Century Gothic" w:cs="Century Gothic" w:eastAsia="Century Gothic" w:hint="default"/>
        </w:rPr>
        <w:t>3.</w:t>
      </w:r>
      <w:r>
        <w:rPr/>
        <w:t>报告期内财务状况及分析</w:t>
      </w:r>
      <w:r>
        <w:rPr>
          <w:b w:val="0"/>
          <w:bCs w:val="0"/>
        </w:rPr>
      </w:r>
    </w:p>
    <w:p>
      <w:pPr>
        <w:pStyle w:val="Heading3"/>
        <w:tabs>
          <w:tab w:pos="7813" w:val="left" w:leader="none"/>
        </w:tabs>
        <w:spacing w:line="240" w:lineRule="auto" w:before="132"/>
        <w:ind w:left="1200" w:right="0"/>
        <w:jc w:val="both"/>
      </w:pPr>
      <w:r>
        <w:rPr>
          <w:w w:val="95"/>
        </w:rPr>
        <w:t>（</w:t>
      </w:r>
      <w:r>
        <w:rPr>
          <w:rFonts w:ascii="Century Gothic" w:hAnsi="Century Gothic" w:cs="Century Gothic" w:eastAsia="Century Gothic" w:hint="default"/>
          <w:w w:val="95"/>
        </w:rPr>
        <w:t>1</w:t>
      </w:r>
      <w:r>
        <w:rPr>
          <w:w w:val="95"/>
        </w:rPr>
        <w:t>）主要财务指标对比</w:t>
        <w:tab/>
      </w:r>
      <w:r>
        <w:rPr/>
        <w:t>单位：人民币元</w:t>
      </w:r>
    </w:p>
    <w:p>
      <w:pPr>
        <w:spacing w:line="240" w:lineRule="auto" w:before="3"/>
        <w:rPr>
          <w:rFonts w:ascii="宋体" w:hAnsi="宋体" w:cs="宋体" w:eastAsia="宋体" w:hint="default"/>
          <w:sz w:val="7"/>
          <w:szCs w:val="7"/>
        </w:rPr>
      </w:pPr>
    </w:p>
    <w:tbl>
      <w:tblPr>
        <w:tblW w:w="0" w:type="auto"/>
        <w:jc w:val="left"/>
        <w:tblInd w:w="297" w:type="dxa"/>
        <w:tblLayout w:type="fixed"/>
        <w:tblCellMar>
          <w:top w:w="0" w:type="dxa"/>
          <w:left w:w="0" w:type="dxa"/>
          <w:bottom w:w="0" w:type="dxa"/>
          <w:right w:w="0" w:type="dxa"/>
        </w:tblCellMar>
        <w:tblLook w:val="01E0"/>
      </w:tblPr>
      <w:tblGrid>
        <w:gridCol w:w="2862"/>
        <w:gridCol w:w="2100"/>
        <w:gridCol w:w="2100"/>
        <w:gridCol w:w="1936"/>
        <w:gridCol w:w="1102"/>
      </w:tblGrid>
      <w:tr>
        <w:trPr>
          <w:trHeight w:val="562" w:hRule="exact"/>
        </w:trPr>
        <w:tc>
          <w:tcPr>
            <w:tcW w:w="2862" w:type="dxa"/>
            <w:vMerge w:val="restart"/>
            <w:tcBorders>
              <w:top w:val="single" w:sz="4" w:space="0" w:color="000000"/>
              <w:left w:val="single" w:sz="4" w:space="0" w:color="000000"/>
              <w:right w:val="single" w:sz="4" w:space="0" w:color="000000"/>
            </w:tcBorders>
            <w:shd w:val="clear" w:color="auto" w:fill="E6E6E6"/>
          </w:tcPr>
          <w:p>
            <w:pPr>
              <w:pStyle w:val="TableParagraph"/>
              <w:spacing w:line="240" w:lineRule="auto" w:before="112"/>
              <w:ind w:right="1"/>
              <w:jc w:val="center"/>
              <w:rPr>
                <w:rFonts w:ascii="等线" w:hAnsi="等线" w:cs="等线" w:eastAsia="等线" w:hint="default"/>
                <w:sz w:val="21"/>
                <w:szCs w:val="21"/>
              </w:rPr>
            </w:pPr>
            <w:r>
              <w:rPr>
                <w:rFonts w:ascii="等线" w:hAnsi="等线" w:cs="等线" w:eastAsia="等线" w:hint="default"/>
                <w:b/>
                <w:bCs/>
                <w:sz w:val="21"/>
                <w:szCs w:val="21"/>
              </w:rPr>
              <w:t>项目</w:t>
            </w:r>
            <w:r>
              <w:rPr>
                <w:rFonts w:ascii="等线" w:hAnsi="等线" w:cs="等线" w:eastAsia="等线" w:hint="default"/>
                <w:sz w:val="21"/>
                <w:szCs w:val="21"/>
              </w:rPr>
            </w:r>
          </w:p>
        </w:tc>
        <w:tc>
          <w:tcPr>
            <w:tcW w:w="2100" w:type="dxa"/>
            <w:vMerge w:val="restart"/>
            <w:tcBorders>
              <w:top w:val="single" w:sz="4" w:space="0" w:color="000000"/>
              <w:left w:val="single" w:sz="4" w:space="0" w:color="000000"/>
              <w:right w:val="single" w:sz="4" w:space="0" w:color="000000"/>
            </w:tcBorders>
            <w:shd w:val="clear" w:color="auto" w:fill="E6E6E6"/>
          </w:tcPr>
          <w:p>
            <w:pPr>
              <w:pStyle w:val="TableParagraph"/>
              <w:spacing w:line="240" w:lineRule="auto" w:before="112"/>
              <w:ind w:left="676" w:right="0"/>
              <w:jc w:val="left"/>
              <w:rPr>
                <w:rFonts w:ascii="等线" w:hAnsi="等线" w:cs="等线" w:eastAsia="等线" w:hint="default"/>
                <w:sz w:val="21"/>
                <w:szCs w:val="21"/>
              </w:rPr>
            </w:pPr>
            <w:r>
              <w:rPr>
                <w:rFonts w:ascii="Century Gothic" w:hAnsi="Century Gothic" w:cs="Century Gothic" w:eastAsia="Century Gothic" w:hint="default"/>
                <w:b/>
                <w:bCs/>
                <w:sz w:val="21"/>
                <w:szCs w:val="21"/>
              </w:rPr>
              <w:t>2009</w:t>
            </w:r>
            <w:r>
              <w:rPr>
                <w:rFonts w:ascii="Century Gothic" w:hAnsi="Century Gothic" w:cs="Century Gothic" w:eastAsia="Century Gothic" w:hint="default"/>
                <w:b/>
                <w:bCs/>
                <w:spacing w:val="-10"/>
                <w:sz w:val="21"/>
                <w:szCs w:val="21"/>
              </w:rPr>
              <w:t> </w:t>
            </w:r>
            <w:r>
              <w:rPr>
                <w:rFonts w:ascii="等线" w:hAnsi="等线" w:cs="等线" w:eastAsia="等线" w:hint="default"/>
                <w:b/>
                <w:bCs/>
                <w:sz w:val="21"/>
                <w:szCs w:val="21"/>
              </w:rPr>
              <w:t>年</w:t>
            </w:r>
            <w:r>
              <w:rPr>
                <w:rFonts w:ascii="等线" w:hAnsi="等线" w:cs="等线" w:eastAsia="等线" w:hint="default"/>
                <w:sz w:val="21"/>
                <w:szCs w:val="21"/>
              </w:rPr>
            </w:r>
          </w:p>
        </w:tc>
        <w:tc>
          <w:tcPr>
            <w:tcW w:w="4036" w:type="dxa"/>
            <w:gridSpan w:val="2"/>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12"/>
              <w:ind w:right="0"/>
              <w:jc w:val="center"/>
              <w:rPr>
                <w:rFonts w:ascii="等线" w:hAnsi="等线" w:cs="等线" w:eastAsia="等线" w:hint="default"/>
                <w:sz w:val="21"/>
                <w:szCs w:val="21"/>
              </w:rPr>
            </w:pPr>
            <w:r>
              <w:rPr>
                <w:rFonts w:ascii="Century Gothic" w:hAnsi="Century Gothic" w:cs="Century Gothic" w:eastAsia="Century Gothic" w:hint="default"/>
                <w:b/>
                <w:bCs/>
                <w:sz w:val="21"/>
                <w:szCs w:val="21"/>
              </w:rPr>
              <w:t>2008</w:t>
            </w:r>
            <w:r>
              <w:rPr>
                <w:rFonts w:ascii="Century Gothic" w:hAnsi="Century Gothic" w:cs="Century Gothic" w:eastAsia="Century Gothic" w:hint="default"/>
                <w:b/>
                <w:bCs/>
                <w:spacing w:val="-10"/>
                <w:sz w:val="21"/>
                <w:szCs w:val="21"/>
              </w:rPr>
              <w:t> </w:t>
            </w:r>
            <w:r>
              <w:rPr>
                <w:rFonts w:ascii="等线" w:hAnsi="等线" w:cs="等线" w:eastAsia="等线" w:hint="default"/>
                <w:b/>
                <w:bCs/>
                <w:sz w:val="21"/>
                <w:szCs w:val="21"/>
              </w:rPr>
              <w:t>年</w:t>
            </w:r>
            <w:r>
              <w:rPr>
                <w:rFonts w:ascii="等线" w:hAnsi="等线" w:cs="等线" w:eastAsia="等线" w:hint="default"/>
                <w:sz w:val="21"/>
                <w:szCs w:val="21"/>
              </w:rPr>
            </w:r>
          </w:p>
        </w:tc>
        <w:tc>
          <w:tcPr>
            <w:tcW w:w="1102" w:type="dxa"/>
            <w:vMerge w:val="restart"/>
            <w:tcBorders>
              <w:top w:val="single" w:sz="4" w:space="0" w:color="000000"/>
              <w:left w:val="single" w:sz="4" w:space="0" w:color="000000"/>
              <w:right w:val="single" w:sz="4" w:space="0" w:color="000000"/>
            </w:tcBorders>
            <w:shd w:val="clear" w:color="auto" w:fill="E6E6E6"/>
          </w:tcPr>
          <w:p>
            <w:pPr>
              <w:pStyle w:val="TableParagraph"/>
              <w:spacing w:line="261" w:lineRule="auto" w:before="112"/>
              <w:ind w:left="123" w:right="121"/>
              <w:jc w:val="left"/>
              <w:rPr>
                <w:rFonts w:ascii="等线" w:hAnsi="等线" w:cs="等线" w:eastAsia="等线" w:hint="default"/>
                <w:sz w:val="21"/>
                <w:szCs w:val="21"/>
              </w:rPr>
            </w:pPr>
            <w:r>
              <w:rPr>
                <w:rFonts w:ascii="等线" w:hAnsi="等线" w:cs="等线" w:eastAsia="等线" w:hint="default"/>
                <w:b/>
                <w:bCs/>
                <w:sz w:val="21"/>
                <w:szCs w:val="21"/>
              </w:rPr>
              <w:t>与调整后</w:t>
            </w:r>
            <w:r>
              <w:rPr>
                <w:rFonts w:ascii="等线" w:hAnsi="等线" w:cs="等线" w:eastAsia="等线" w:hint="default"/>
                <w:b/>
                <w:bCs/>
                <w:spacing w:val="-54"/>
                <w:sz w:val="21"/>
                <w:szCs w:val="21"/>
              </w:rPr>
              <w:t> </w:t>
            </w:r>
            <w:r>
              <w:rPr>
                <w:rFonts w:ascii="等线" w:hAnsi="等线" w:cs="等线" w:eastAsia="等线" w:hint="default"/>
                <w:b/>
                <w:bCs/>
                <w:sz w:val="21"/>
                <w:szCs w:val="21"/>
              </w:rPr>
              <w:t>相比增减</w:t>
            </w:r>
            <w:r>
              <w:rPr>
                <w:rFonts w:ascii="等线" w:hAnsi="等线" w:cs="等线" w:eastAsia="等线" w:hint="default"/>
                <w:sz w:val="21"/>
                <w:szCs w:val="21"/>
              </w:rPr>
            </w:r>
          </w:p>
        </w:tc>
      </w:tr>
      <w:tr>
        <w:trPr>
          <w:trHeight w:val="563" w:hRule="exact"/>
        </w:trPr>
        <w:tc>
          <w:tcPr>
            <w:tcW w:w="2862" w:type="dxa"/>
            <w:vMerge/>
            <w:tcBorders>
              <w:left w:val="single" w:sz="4" w:space="0" w:color="000000"/>
              <w:bottom w:val="single" w:sz="4" w:space="0" w:color="000000"/>
              <w:right w:val="single" w:sz="4" w:space="0" w:color="000000"/>
            </w:tcBorders>
            <w:shd w:val="clear" w:color="auto" w:fill="E6E6E6"/>
          </w:tcPr>
          <w:p>
            <w:pPr/>
          </w:p>
        </w:tc>
        <w:tc>
          <w:tcPr>
            <w:tcW w:w="2100" w:type="dxa"/>
            <w:vMerge/>
            <w:tcBorders>
              <w:left w:val="single" w:sz="4" w:space="0" w:color="000000"/>
              <w:bottom w:val="single" w:sz="4" w:space="0" w:color="000000"/>
              <w:right w:val="single" w:sz="4" w:space="0" w:color="000000"/>
            </w:tcBorders>
            <w:shd w:val="clear" w:color="auto" w:fill="E6E6E6"/>
          </w:tcPr>
          <w:p>
            <w:pPr/>
          </w:p>
        </w:tc>
        <w:tc>
          <w:tcPr>
            <w:tcW w:w="210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12"/>
              <w:ind w:right="0"/>
              <w:jc w:val="center"/>
              <w:rPr>
                <w:rFonts w:ascii="等线" w:hAnsi="等线" w:cs="等线" w:eastAsia="等线" w:hint="default"/>
                <w:sz w:val="21"/>
                <w:szCs w:val="21"/>
              </w:rPr>
            </w:pPr>
            <w:r>
              <w:rPr>
                <w:rFonts w:ascii="等线" w:hAnsi="等线" w:cs="等线" w:eastAsia="等线" w:hint="default"/>
                <w:b/>
                <w:bCs/>
                <w:sz w:val="21"/>
                <w:szCs w:val="21"/>
              </w:rPr>
              <w:t>调整后</w:t>
            </w:r>
            <w:r>
              <w:rPr>
                <w:rFonts w:ascii="等线" w:hAnsi="等线" w:cs="等线" w:eastAsia="等线" w:hint="default"/>
                <w:sz w:val="21"/>
                <w:szCs w:val="21"/>
              </w:rPr>
            </w:r>
          </w:p>
        </w:tc>
        <w:tc>
          <w:tcPr>
            <w:tcW w:w="193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12"/>
              <w:ind w:right="1"/>
              <w:jc w:val="center"/>
              <w:rPr>
                <w:rFonts w:ascii="等线" w:hAnsi="等线" w:cs="等线" w:eastAsia="等线" w:hint="default"/>
                <w:sz w:val="21"/>
                <w:szCs w:val="21"/>
              </w:rPr>
            </w:pPr>
            <w:r>
              <w:rPr>
                <w:rFonts w:ascii="等线" w:hAnsi="等线" w:cs="等线" w:eastAsia="等线" w:hint="default"/>
                <w:b/>
                <w:bCs/>
                <w:sz w:val="21"/>
                <w:szCs w:val="21"/>
              </w:rPr>
              <w:t>调整前</w:t>
            </w:r>
            <w:r>
              <w:rPr>
                <w:rFonts w:ascii="等线" w:hAnsi="等线" w:cs="等线" w:eastAsia="等线" w:hint="default"/>
                <w:sz w:val="21"/>
                <w:szCs w:val="21"/>
              </w:rPr>
            </w:r>
          </w:p>
        </w:tc>
        <w:tc>
          <w:tcPr>
            <w:tcW w:w="1102" w:type="dxa"/>
            <w:vMerge/>
            <w:tcBorders>
              <w:left w:val="single" w:sz="4" w:space="0" w:color="000000"/>
              <w:bottom w:val="single" w:sz="4" w:space="0" w:color="000000"/>
              <w:right w:val="single" w:sz="4" w:space="0" w:color="000000"/>
            </w:tcBorders>
            <w:shd w:val="clear" w:color="auto" w:fill="E6E6E6"/>
          </w:tcPr>
          <w:p>
            <w:pPr/>
          </w:p>
        </w:tc>
      </w:tr>
      <w:tr>
        <w:trPr>
          <w:trHeight w:val="322" w:hRule="exact"/>
        </w:trPr>
        <w:tc>
          <w:tcPr>
            <w:tcW w:w="286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总资产</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97" w:right="0"/>
              <w:jc w:val="left"/>
              <w:rPr>
                <w:rFonts w:ascii="Century Gothic" w:hAnsi="Century Gothic" w:cs="Century Gothic" w:eastAsia="Century Gothic" w:hint="default"/>
                <w:sz w:val="18"/>
                <w:szCs w:val="18"/>
              </w:rPr>
            </w:pPr>
            <w:r>
              <w:rPr>
                <w:rFonts w:ascii="Century Gothic"/>
                <w:sz w:val="18"/>
              </w:rPr>
              <w:t>27,445,435,405.47</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Century Gothic" w:hAnsi="Century Gothic" w:cs="Century Gothic" w:eastAsia="Century Gothic" w:hint="default"/>
                <w:sz w:val="18"/>
                <w:szCs w:val="18"/>
              </w:rPr>
            </w:pPr>
            <w:r>
              <w:rPr>
                <w:rFonts w:ascii="Century Gothic"/>
                <w:sz w:val="18"/>
              </w:rPr>
              <w:t>3,187,972,778.68</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2,551,052,614.71</w:t>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02" w:right="0"/>
              <w:jc w:val="left"/>
              <w:rPr>
                <w:rFonts w:ascii="Century Gothic" w:hAnsi="Century Gothic" w:cs="Century Gothic" w:eastAsia="Century Gothic" w:hint="default"/>
                <w:sz w:val="18"/>
                <w:szCs w:val="18"/>
              </w:rPr>
            </w:pPr>
            <w:r>
              <w:rPr>
                <w:rFonts w:ascii="Century Gothic"/>
                <w:sz w:val="18"/>
              </w:rPr>
              <w:t>760.91%</w:t>
            </w:r>
          </w:p>
        </w:tc>
      </w:tr>
      <w:tr>
        <w:trPr>
          <w:trHeight w:val="322" w:hRule="exact"/>
        </w:trPr>
        <w:tc>
          <w:tcPr>
            <w:tcW w:w="286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股东权益</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46" w:right="0"/>
              <w:jc w:val="left"/>
              <w:rPr>
                <w:rFonts w:ascii="Century Gothic" w:hAnsi="Century Gothic" w:cs="Century Gothic" w:eastAsia="Century Gothic" w:hint="default"/>
                <w:sz w:val="18"/>
                <w:szCs w:val="18"/>
              </w:rPr>
            </w:pPr>
            <w:r>
              <w:rPr>
                <w:rFonts w:ascii="Century Gothic"/>
                <w:sz w:val="18"/>
              </w:rPr>
              <w:t>8,230,835,080.01</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Century Gothic" w:hAnsi="Century Gothic" w:cs="Century Gothic" w:eastAsia="Century Gothic" w:hint="default"/>
                <w:sz w:val="18"/>
                <w:szCs w:val="18"/>
              </w:rPr>
            </w:pPr>
            <w:r>
              <w:rPr>
                <w:rFonts w:ascii="Century Gothic"/>
                <w:sz w:val="18"/>
              </w:rPr>
              <w:t>1,254,165,376.69</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1,175,263,048.44</w:t>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02" w:right="0"/>
              <w:jc w:val="left"/>
              <w:rPr>
                <w:rFonts w:ascii="Century Gothic" w:hAnsi="Century Gothic" w:cs="Century Gothic" w:eastAsia="Century Gothic" w:hint="default"/>
                <w:sz w:val="18"/>
                <w:szCs w:val="18"/>
              </w:rPr>
            </w:pPr>
            <w:r>
              <w:rPr>
                <w:rFonts w:ascii="Century Gothic"/>
                <w:sz w:val="18"/>
              </w:rPr>
              <w:t>556.28%</w:t>
            </w:r>
          </w:p>
        </w:tc>
      </w:tr>
      <w:tr>
        <w:trPr>
          <w:trHeight w:val="323" w:hRule="exact"/>
        </w:trPr>
        <w:tc>
          <w:tcPr>
            <w:tcW w:w="286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现金及现金等价物增加额</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46" w:right="0"/>
              <w:jc w:val="left"/>
              <w:rPr>
                <w:rFonts w:ascii="Century Gothic" w:hAnsi="Century Gothic" w:cs="Century Gothic" w:eastAsia="Century Gothic" w:hint="default"/>
                <w:sz w:val="18"/>
                <w:szCs w:val="18"/>
              </w:rPr>
            </w:pPr>
            <w:r>
              <w:rPr>
                <w:rFonts w:ascii="Century Gothic"/>
                <w:sz w:val="18"/>
              </w:rPr>
              <w:t>1,686,916,522.74</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Century Gothic" w:hAnsi="Century Gothic" w:cs="Century Gothic" w:eastAsia="Century Gothic" w:hint="default"/>
                <w:sz w:val="18"/>
                <w:szCs w:val="18"/>
              </w:rPr>
            </w:pPr>
            <w:r>
              <w:rPr>
                <w:rFonts w:ascii="Century Gothic"/>
                <w:sz w:val="18"/>
              </w:rPr>
              <w:t>263,793,584.95</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Century Gothic" w:hAnsi="Century Gothic" w:cs="Century Gothic" w:eastAsia="Century Gothic" w:hint="default"/>
                <w:sz w:val="18"/>
                <w:szCs w:val="18"/>
              </w:rPr>
            </w:pPr>
            <w:r>
              <w:rPr>
                <w:rFonts w:ascii="Century Gothic"/>
                <w:sz w:val="18"/>
              </w:rPr>
              <w:t>102,114,848.42</w:t>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01" w:right="0"/>
              <w:jc w:val="left"/>
              <w:rPr>
                <w:rFonts w:ascii="Century Gothic" w:hAnsi="Century Gothic" w:cs="Century Gothic" w:eastAsia="Century Gothic" w:hint="default"/>
                <w:sz w:val="18"/>
                <w:szCs w:val="18"/>
              </w:rPr>
            </w:pPr>
            <w:r>
              <w:rPr>
                <w:rFonts w:ascii="Century Gothic"/>
                <w:sz w:val="18"/>
              </w:rPr>
              <w:t>539.48%</w:t>
            </w:r>
          </w:p>
        </w:tc>
      </w:tr>
    </w:tbl>
    <w:p>
      <w:pPr>
        <w:pStyle w:val="Heading3"/>
        <w:spacing w:line="240" w:lineRule="auto" w:before="40"/>
        <w:ind w:left="1200" w:right="0"/>
        <w:jc w:val="left"/>
      </w:pPr>
      <w:r>
        <w:rPr/>
        <w:t>变动情况说明：</w:t>
      </w:r>
    </w:p>
    <w:p>
      <w:pPr>
        <w:pStyle w:val="Heading3"/>
        <w:tabs>
          <w:tab w:pos="1619" w:val="left" w:leader="none"/>
        </w:tabs>
        <w:spacing w:line="240" w:lineRule="auto" w:before="154"/>
        <w:ind w:left="1200" w:right="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spacing w:val="-5"/>
          <w:w w:val="110"/>
        </w:rPr>
        <w:t>总资产、股东权益较去年同期调整后的金额增加，主要系合并冠捷科技所致；</w:t>
      </w:r>
    </w:p>
    <w:p>
      <w:pPr>
        <w:pStyle w:val="Heading3"/>
        <w:tabs>
          <w:tab w:pos="1619" w:val="left" w:leader="none"/>
        </w:tabs>
        <w:spacing w:line="338" w:lineRule="auto" w:before="137"/>
        <w:ind w:left="1620" w:right="1357" w:hanging="42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spacing w:val="-2"/>
        </w:rPr>
        <w:t>现金及现金等价物增加额较去年增加，主要系本报告期投资活动产生的现金</w:t>
      </w:r>
      <w:r>
        <w:rPr>
          <w:spacing w:val="-88"/>
        </w:rPr>
        <w:t> </w:t>
      </w:r>
      <w:r>
        <w:rPr>
          <w:spacing w:val="-88"/>
        </w:rPr>
      </w:r>
      <w:r>
        <w:rPr>
          <w:w w:val="110"/>
        </w:rPr>
        <w:t>流量增加所致。</w:t>
      </w:r>
    </w:p>
    <w:p>
      <w:pPr>
        <w:pStyle w:val="Heading3"/>
        <w:tabs>
          <w:tab w:pos="7879" w:val="left" w:leader="none"/>
        </w:tabs>
        <w:spacing w:line="240" w:lineRule="auto" w:before="55"/>
        <w:ind w:left="1200" w:right="0"/>
        <w:jc w:val="left"/>
      </w:pPr>
      <w:r>
        <w:rPr>
          <w:spacing w:val="-6"/>
          <w:w w:val="95"/>
        </w:rPr>
        <w:t>（</w:t>
      </w:r>
      <w:r>
        <w:rPr>
          <w:rFonts w:ascii="Century Gothic" w:hAnsi="Century Gothic" w:cs="Century Gothic" w:eastAsia="Century Gothic" w:hint="default"/>
          <w:spacing w:val="-6"/>
          <w:w w:val="95"/>
        </w:rPr>
        <w:t>2</w:t>
      </w:r>
      <w:r>
        <w:rPr>
          <w:spacing w:val="-6"/>
          <w:w w:val="95"/>
        </w:rPr>
        <w:t>）资产构成情况</w:t>
        <w:tab/>
      </w:r>
      <w:r>
        <w:rPr>
          <w:spacing w:val="-8"/>
        </w:rPr>
        <w:t>单位：人民币元</w:t>
      </w:r>
    </w:p>
    <w:p>
      <w:pPr>
        <w:spacing w:line="240" w:lineRule="auto" w:before="3"/>
        <w:rPr>
          <w:rFonts w:ascii="宋体" w:hAnsi="宋体" w:cs="宋体" w:eastAsia="宋体" w:hint="default"/>
          <w:sz w:val="7"/>
          <w:szCs w:val="7"/>
        </w:rPr>
      </w:pPr>
    </w:p>
    <w:tbl>
      <w:tblPr>
        <w:tblW w:w="0" w:type="auto"/>
        <w:jc w:val="left"/>
        <w:tblInd w:w="115" w:type="dxa"/>
        <w:tblLayout w:type="fixed"/>
        <w:tblCellMar>
          <w:top w:w="0" w:type="dxa"/>
          <w:left w:w="0" w:type="dxa"/>
          <w:bottom w:w="0" w:type="dxa"/>
          <w:right w:w="0" w:type="dxa"/>
        </w:tblCellMar>
        <w:tblLook w:val="01E0"/>
      </w:tblPr>
      <w:tblGrid>
        <w:gridCol w:w="1932"/>
        <w:gridCol w:w="1768"/>
        <w:gridCol w:w="1194"/>
        <w:gridCol w:w="1603"/>
        <w:gridCol w:w="1603"/>
        <w:gridCol w:w="1194"/>
        <w:gridCol w:w="1326"/>
      </w:tblGrid>
      <w:tr>
        <w:trPr>
          <w:trHeight w:val="558" w:hRule="exact"/>
        </w:trPr>
        <w:tc>
          <w:tcPr>
            <w:tcW w:w="1932"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等线" w:hAnsi="等线" w:cs="等线" w:eastAsia="等线" w:hint="default"/>
                <w:sz w:val="18"/>
                <w:szCs w:val="18"/>
              </w:rPr>
            </w:pPr>
            <w:r>
              <w:rPr>
                <w:rFonts w:ascii="等线" w:hAnsi="等线" w:cs="等线" w:eastAsia="等线" w:hint="default"/>
                <w:b/>
                <w:bCs/>
                <w:sz w:val="18"/>
                <w:szCs w:val="18"/>
              </w:rPr>
              <w:t>项目</w:t>
            </w:r>
            <w:r>
              <w:rPr>
                <w:rFonts w:ascii="等线" w:hAnsi="等线" w:cs="等线" w:eastAsia="等线" w:hint="default"/>
                <w:sz w:val="18"/>
                <w:szCs w:val="18"/>
              </w:rPr>
            </w:r>
          </w:p>
        </w:tc>
        <w:tc>
          <w:tcPr>
            <w:tcW w:w="2962"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6"/>
              <w:ind w:right="0"/>
              <w:jc w:val="center"/>
              <w:rPr>
                <w:rFonts w:ascii="等线" w:hAnsi="等线" w:cs="等线" w:eastAsia="等线" w:hint="default"/>
                <w:sz w:val="18"/>
                <w:szCs w:val="18"/>
              </w:rPr>
            </w:pPr>
            <w:r>
              <w:rPr>
                <w:rFonts w:ascii="Century Gothic" w:hAnsi="Century Gothic" w:cs="Century Gothic" w:eastAsia="Century Gothic" w:hint="default"/>
                <w:b/>
                <w:bCs/>
                <w:sz w:val="18"/>
                <w:szCs w:val="18"/>
              </w:rPr>
              <w:t>2009</w:t>
            </w:r>
            <w:r>
              <w:rPr>
                <w:rFonts w:ascii="Century Gothic" w:hAnsi="Century Gothic" w:cs="Century Gothic" w:eastAsia="Century Gothic" w:hint="default"/>
                <w:b/>
                <w:bCs/>
                <w:spacing w:val="-6"/>
                <w:sz w:val="18"/>
                <w:szCs w:val="18"/>
              </w:rPr>
              <w:t> </w:t>
            </w:r>
            <w:r>
              <w:rPr>
                <w:rFonts w:ascii="等线" w:hAnsi="等线" w:cs="等线" w:eastAsia="等线" w:hint="default"/>
                <w:b/>
                <w:bCs/>
                <w:sz w:val="18"/>
                <w:szCs w:val="18"/>
              </w:rPr>
              <w:t>年</w:t>
            </w:r>
            <w:r>
              <w:rPr>
                <w:rFonts w:ascii="等线" w:hAnsi="等线" w:cs="等线" w:eastAsia="等线" w:hint="default"/>
                <w:sz w:val="18"/>
                <w:szCs w:val="18"/>
              </w:rPr>
            </w:r>
          </w:p>
        </w:tc>
        <w:tc>
          <w:tcPr>
            <w:tcW w:w="4400"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6"/>
              <w:ind w:right="1"/>
              <w:jc w:val="center"/>
              <w:rPr>
                <w:rFonts w:ascii="等线" w:hAnsi="等线" w:cs="等线" w:eastAsia="等线" w:hint="default"/>
                <w:sz w:val="18"/>
                <w:szCs w:val="18"/>
              </w:rPr>
            </w:pPr>
            <w:r>
              <w:rPr>
                <w:rFonts w:ascii="Century Gothic" w:hAnsi="Century Gothic" w:cs="Century Gothic" w:eastAsia="Century Gothic" w:hint="default"/>
                <w:b/>
                <w:bCs/>
                <w:sz w:val="18"/>
                <w:szCs w:val="18"/>
              </w:rPr>
              <w:t>2008</w:t>
            </w:r>
            <w:r>
              <w:rPr>
                <w:rFonts w:ascii="Century Gothic" w:hAnsi="Century Gothic" w:cs="Century Gothic" w:eastAsia="Century Gothic" w:hint="default"/>
                <w:b/>
                <w:bCs/>
                <w:spacing w:val="-6"/>
                <w:sz w:val="18"/>
                <w:szCs w:val="18"/>
              </w:rPr>
              <w:t> </w:t>
            </w:r>
            <w:r>
              <w:rPr>
                <w:rFonts w:ascii="等线" w:hAnsi="等线" w:cs="等线" w:eastAsia="等线" w:hint="default"/>
                <w:b/>
                <w:bCs/>
                <w:sz w:val="18"/>
                <w:szCs w:val="18"/>
              </w:rPr>
              <w:t>年</w:t>
            </w:r>
            <w:r>
              <w:rPr>
                <w:rFonts w:ascii="等线" w:hAnsi="等线" w:cs="等线" w:eastAsia="等线" w:hint="default"/>
                <w:sz w:val="18"/>
                <w:szCs w:val="18"/>
              </w:rPr>
            </w:r>
          </w:p>
        </w:tc>
        <w:tc>
          <w:tcPr>
            <w:tcW w:w="1326" w:type="dxa"/>
            <w:vMerge w:val="restart"/>
            <w:tcBorders>
              <w:top w:val="single" w:sz="4" w:space="0" w:color="000000"/>
              <w:left w:val="single" w:sz="4" w:space="0" w:color="000000"/>
              <w:right w:val="single" w:sz="4" w:space="0" w:color="000000"/>
            </w:tcBorders>
            <w:shd w:val="clear" w:color="auto" w:fill="D9D9D9"/>
          </w:tcPr>
          <w:p>
            <w:pPr>
              <w:pStyle w:val="TableParagraph"/>
              <w:spacing w:line="304" w:lineRule="auto" w:before="58"/>
              <w:ind w:left="386" w:right="114" w:hanging="270"/>
              <w:jc w:val="left"/>
              <w:rPr>
                <w:rFonts w:ascii="等线" w:hAnsi="等线" w:cs="等线" w:eastAsia="等线" w:hint="default"/>
                <w:sz w:val="18"/>
                <w:szCs w:val="18"/>
              </w:rPr>
            </w:pPr>
            <w:r>
              <w:rPr>
                <w:rFonts w:ascii="等线" w:hAnsi="等线" w:cs="等线" w:eastAsia="等线" w:hint="default"/>
                <w:b/>
                <w:bCs/>
                <w:sz w:val="18"/>
                <w:szCs w:val="18"/>
              </w:rPr>
              <w:t>占总资产比重 的增减</w:t>
            </w:r>
            <w:r>
              <w:rPr>
                <w:rFonts w:ascii="等线" w:hAnsi="等线" w:cs="等线" w:eastAsia="等线" w:hint="default"/>
                <w:sz w:val="18"/>
                <w:szCs w:val="18"/>
              </w:rPr>
            </w:r>
          </w:p>
        </w:tc>
      </w:tr>
      <w:tr>
        <w:trPr>
          <w:trHeight w:val="714" w:hRule="exact"/>
        </w:trPr>
        <w:tc>
          <w:tcPr>
            <w:tcW w:w="1932" w:type="dxa"/>
            <w:vMerge/>
            <w:tcBorders>
              <w:left w:val="single" w:sz="4" w:space="0" w:color="000000"/>
              <w:bottom w:val="single" w:sz="4" w:space="0" w:color="000000"/>
              <w:right w:val="single" w:sz="4" w:space="0" w:color="000000"/>
            </w:tcBorders>
            <w:shd w:val="clear" w:color="auto" w:fill="D9D9D9"/>
          </w:tcPr>
          <w:p>
            <w:pPr/>
          </w:p>
        </w:tc>
        <w:tc>
          <w:tcPr>
            <w:tcW w:w="17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8"/>
              <w:ind w:right="1"/>
              <w:jc w:val="center"/>
              <w:rPr>
                <w:rFonts w:ascii="等线" w:hAnsi="等线" w:cs="等线" w:eastAsia="等线" w:hint="default"/>
                <w:sz w:val="18"/>
                <w:szCs w:val="18"/>
              </w:rPr>
            </w:pPr>
            <w:r>
              <w:rPr>
                <w:rFonts w:ascii="等线" w:hAnsi="等线" w:cs="等线" w:eastAsia="等线" w:hint="default"/>
                <w:b/>
                <w:bCs/>
                <w:sz w:val="18"/>
                <w:szCs w:val="18"/>
              </w:rPr>
              <w:t>金额</w:t>
            </w:r>
            <w:r>
              <w:rPr>
                <w:rFonts w:ascii="等线" w:hAnsi="等线" w:cs="等线" w:eastAsia="等线" w:hint="default"/>
                <w:sz w:val="18"/>
                <w:szCs w:val="18"/>
              </w:rPr>
            </w:r>
          </w:p>
        </w:tc>
        <w:tc>
          <w:tcPr>
            <w:tcW w:w="11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4" w:lineRule="auto" w:before="58"/>
              <w:ind w:left="410" w:right="137" w:hanging="270"/>
              <w:jc w:val="left"/>
              <w:rPr>
                <w:rFonts w:ascii="等线" w:hAnsi="等线" w:cs="等线" w:eastAsia="等线" w:hint="default"/>
                <w:sz w:val="18"/>
                <w:szCs w:val="18"/>
              </w:rPr>
            </w:pPr>
            <w:r>
              <w:rPr>
                <w:rFonts w:ascii="等线" w:hAnsi="等线" w:cs="等线" w:eastAsia="等线" w:hint="default"/>
                <w:b/>
                <w:bCs/>
                <w:sz w:val="18"/>
                <w:szCs w:val="18"/>
              </w:rPr>
              <w:t>占总资产的</w:t>
            </w:r>
            <w:r>
              <w:rPr>
                <w:rFonts w:ascii="等线" w:hAnsi="等线" w:cs="等线" w:eastAsia="等线" w:hint="default"/>
                <w:b/>
                <w:bCs/>
                <w:spacing w:val="-47"/>
                <w:sz w:val="18"/>
                <w:szCs w:val="18"/>
              </w:rPr>
              <w:t> </w:t>
            </w:r>
            <w:r>
              <w:rPr>
                <w:rFonts w:ascii="等线" w:hAnsi="等线" w:cs="等线" w:eastAsia="等线" w:hint="default"/>
                <w:b/>
                <w:bCs/>
                <w:spacing w:val="-47"/>
                <w:sz w:val="18"/>
                <w:szCs w:val="18"/>
              </w:rPr>
            </w:r>
            <w:r>
              <w:rPr>
                <w:rFonts w:ascii="等线" w:hAnsi="等线" w:cs="等线" w:eastAsia="等线" w:hint="default"/>
                <w:b/>
                <w:bCs/>
                <w:sz w:val="18"/>
                <w:szCs w:val="18"/>
              </w:rPr>
              <w:t>比重</w:t>
            </w:r>
            <w:r>
              <w:rPr>
                <w:rFonts w:ascii="等线" w:hAnsi="等线" w:cs="等线" w:eastAsia="等线" w:hint="default"/>
                <w:sz w:val="18"/>
                <w:szCs w:val="18"/>
              </w:rPr>
            </w:r>
          </w:p>
        </w:tc>
        <w:tc>
          <w:tcPr>
            <w:tcW w:w="16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8"/>
              <w:ind w:left="344" w:right="0"/>
              <w:jc w:val="left"/>
              <w:rPr>
                <w:rFonts w:ascii="等线" w:hAnsi="等线" w:cs="等线" w:eastAsia="等线" w:hint="default"/>
                <w:sz w:val="18"/>
                <w:szCs w:val="18"/>
              </w:rPr>
            </w:pPr>
            <w:r>
              <w:rPr>
                <w:rFonts w:ascii="等线" w:hAnsi="等线" w:cs="等线" w:eastAsia="等线" w:hint="default"/>
                <w:b/>
                <w:bCs/>
                <w:sz w:val="18"/>
                <w:szCs w:val="18"/>
              </w:rPr>
              <w:t>调整后金额</w:t>
            </w:r>
            <w:r>
              <w:rPr>
                <w:rFonts w:ascii="等线" w:hAnsi="等线" w:cs="等线" w:eastAsia="等线" w:hint="default"/>
                <w:sz w:val="18"/>
                <w:szCs w:val="18"/>
              </w:rPr>
            </w:r>
          </w:p>
        </w:tc>
        <w:tc>
          <w:tcPr>
            <w:tcW w:w="16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8"/>
              <w:ind w:left="344" w:right="0"/>
              <w:jc w:val="left"/>
              <w:rPr>
                <w:rFonts w:ascii="等线" w:hAnsi="等线" w:cs="等线" w:eastAsia="等线" w:hint="default"/>
                <w:sz w:val="18"/>
                <w:szCs w:val="18"/>
              </w:rPr>
            </w:pPr>
            <w:r>
              <w:rPr>
                <w:rFonts w:ascii="等线" w:hAnsi="等线" w:cs="等线" w:eastAsia="等线" w:hint="default"/>
                <w:b/>
                <w:bCs/>
                <w:sz w:val="18"/>
                <w:szCs w:val="18"/>
              </w:rPr>
              <w:t>调整前金额</w:t>
            </w:r>
            <w:r>
              <w:rPr>
                <w:rFonts w:ascii="等线" w:hAnsi="等线" w:cs="等线" w:eastAsia="等线" w:hint="default"/>
                <w:sz w:val="18"/>
                <w:szCs w:val="18"/>
              </w:rPr>
            </w:r>
          </w:p>
        </w:tc>
        <w:tc>
          <w:tcPr>
            <w:tcW w:w="11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4" w:lineRule="auto" w:before="58"/>
              <w:ind w:left="139" w:right="137" w:firstLine="1"/>
              <w:jc w:val="left"/>
              <w:rPr>
                <w:rFonts w:ascii="等线" w:hAnsi="等线" w:cs="等线" w:eastAsia="等线" w:hint="default"/>
                <w:sz w:val="18"/>
                <w:szCs w:val="18"/>
              </w:rPr>
            </w:pPr>
            <w:r>
              <w:rPr>
                <w:rFonts w:ascii="等线" w:hAnsi="等线" w:cs="等线" w:eastAsia="等线" w:hint="default"/>
                <w:b/>
                <w:bCs/>
                <w:sz w:val="18"/>
                <w:szCs w:val="18"/>
              </w:rPr>
              <w:t>占调整后总</w:t>
            </w:r>
            <w:r>
              <w:rPr>
                <w:rFonts w:ascii="等线" w:hAnsi="等线" w:cs="等线" w:eastAsia="等线" w:hint="default"/>
                <w:b/>
                <w:bCs/>
                <w:spacing w:val="1"/>
                <w:sz w:val="18"/>
                <w:szCs w:val="18"/>
              </w:rPr>
              <w:t> </w:t>
            </w:r>
            <w:r>
              <w:rPr>
                <w:rFonts w:ascii="等线" w:hAnsi="等线" w:cs="等线" w:eastAsia="等线" w:hint="default"/>
                <w:b/>
                <w:bCs/>
                <w:sz w:val="18"/>
                <w:szCs w:val="18"/>
              </w:rPr>
              <w:t>资产的比重</w:t>
            </w:r>
            <w:r>
              <w:rPr>
                <w:rFonts w:ascii="等线" w:hAnsi="等线" w:cs="等线" w:eastAsia="等线" w:hint="default"/>
                <w:sz w:val="18"/>
                <w:szCs w:val="18"/>
              </w:rPr>
            </w:r>
          </w:p>
        </w:tc>
        <w:tc>
          <w:tcPr>
            <w:tcW w:w="1326" w:type="dxa"/>
            <w:vMerge/>
            <w:tcBorders>
              <w:left w:val="single" w:sz="4" w:space="0" w:color="000000"/>
              <w:bottom w:val="single" w:sz="4" w:space="0" w:color="000000"/>
              <w:right w:val="single" w:sz="4" w:space="0" w:color="000000"/>
            </w:tcBorders>
            <w:shd w:val="clear" w:color="auto" w:fill="D9D9D9"/>
          </w:tcPr>
          <w:p>
            <w:pPr/>
          </w:p>
        </w:tc>
      </w:tr>
      <w:tr>
        <w:trPr>
          <w:trHeight w:val="433" w:hRule="exact"/>
        </w:trPr>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0"/>
              <w:jc w:val="center"/>
              <w:rPr>
                <w:rFonts w:ascii="等线" w:hAnsi="等线" w:cs="等线" w:eastAsia="等线" w:hint="default"/>
                <w:sz w:val="18"/>
                <w:szCs w:val="18"/>
              </w:rPr>
            </w:pPr>
            <w:r>
              <w:rPr>
                <w:rFonts w:ascii="等线" w:hAnsi="等线" w:cs="等线" w:eastAsia="等线" w:hint="default"/>
                <w:b/>
                <w:bCs/>
                <w:sz w:val="18"/>
                <w:szCs w:val="18"/>
              </w:rPr>
              <w:t>货币资金</w:t>
            </w:r>
            <w:r>
              <w:rPr>
                <w:rFonts w:ascii="等线" w:hAnsi="等线" w:cs="等线" w:eastAsia="等线" w:hint="default"/>
                <w:sz w:val="18"/>
                <w:szCs w:val="18"/>
              </w:rPr>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0"/>
              <w:jc w:val="right"/>
              <w:rPr>
                <w:rFonts w:ascii="Century Gothic" w:hAnsi="Century Gothic" w:cs="Century Gothic" w:eastAsia="Century Gothic" w:hint="default"/>
                <w:sz w:val="18"/>
                <w:szCs w:val="18"/>
              </w:rPr>
            </w:pPr>
            <w:r>
              <w:rPr>
                <w:rFonts w:ascii="Century Gothic"/>
                <w:spacing w:val="-1"/>
                <w:sz w:val="18"/>
              </w:rPr>
              <w:t>2,364,217,127.57</w:t>
            </w:r>
            <w:r>
              <w:rPr>
                <w:rFonts w:ascii="Century Gothic"/>
                <w:sz w:val="18"/>
              </w:rPr>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8.61%</w:t>
            </w:r>
            <w:r>
              <w:rPr>
                <w:rFonts w:ascii="Century Gothic"/>
                <w:sz w:val="18"/>
              </w:rPr>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581,023,714.38</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374,029,936.94</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18.23%</w:t>
            </w:r>
            <w:r>
              <w:rPr>
                <w:rFonts w:ascii="Century Gothic"/>
                <w:sz w:val="18"/>
              </w:rPr>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w w:val="95"/>
                <w:sz w:val="18"/>
              </w:rPr>
              <w:t>-9.61%</w:t>
            </w:r>
            <w:r>
              <w:rPr>
                <w:rFonts w:ascii="Century Gothic"/>
                <w:sz w:val="18"/>
              </w:rPr>
            </w:r>
          </w:p>
        </w:tc>
      </w:tr>
      <w:tr>
        <w:trPr>
          <w:trHeight w:val="576" w:hRule="exact"/>
        </w:trPr>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
              <w:jc w:val="center"/>
              <w:rPr>
                <w:rFonts w:ascii="等线" w:hAnsi="等线" w:cs="等线" w:eastAsia="等线" w:hint="default"/>
                <w:sz w:val="18"/>
                <w:szCs w:val="18"/>
              </w:rPr>
            </w:pPr>
            <w:r>
              <w:rPr>
                <w:rFonts w:ascii="等线" w:hAnsi="等线" w:cs="等线" w:eastAsia="等线" w:hint="default"/>
                <w:b/>
                <w:bCs/>
                <w:sz w:val="18"/>
                <w:szCs w:val="18"/>
              </w:rPr>
              <w:t>交易性金融资产</w:t>
            </w:r>
            <w:r>
              <w:rPr>
                <w:rFonts w:ascii="等线" w:hAnsi="等线" w:cs="等线" w:eastAsia="等线" w:hint="default"/>
                <w:sz w:val="18"/>
                <w:szCs w:val="18"/>
              </w:rPr>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01"/>
              <w:jc w:val="right"/>
              <w:rPr>
                <w:rFonts w:ascii="Century Gothic" w:hAnsi="Century Gothic" w:cs="Century Gothic" w:eastAsia="Century Gothic" w:hint="default"/>
                <w:sz w:val="18"/>
                <w:szCs w:val="18"/>
              </w:rPr>
            </w:pPr>
            <w:r>
              <w:rPr>
                <w:rFonts w:ascii="Century Gothic"/>
                <w:spacing w:val="-1"/>
                <w:sz w:val="18"/>
              </w:rPr>
              <w:t>148,527,006.40</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01"/>
              <w:jc w:val="right"/>
              <w:rPr>
                <w:rFonts w:ascii="Century Gothic" w:hAnsi="Century Gothic" w:cs="Century Gothic" w:eastAsia="Century Gothic" w:hint="default"/>
                <w:sz w:val="18"/>
                <w:szCs w:val="18"/>
              </w:rPr>
            </w:pPr>
            <w:r>
              <w:rPr>
                <w:rFonts w:ascii="Century Gothic"/>
                <w:spacing w:val="-1"/>
                <w:sz w:val="18"/>
              </w:rPr>
              <w:t>0.54%</w:t>
            </w:r>
            <w:r>
              <w:rPr>
                <w:rFonts w:ascii="Century Gothic"/>
                <w:sz w:val="18"/>
              </w:rPr>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01"/>
              <w:jc w:val="right"/>
              <w:rPr>
                <w:rFonts w:ascii="Century Gothic" w:hAnsi="Century Gothic" w:cs="Century Gothic" w:eastAsia="Century Gothic" w:hint="default"/>
                <w:sz w:val="18"/>
                <w:szCs w:val="18"/>
              </w:rPr>
            </w:pPr>
            <w:r>
              <w:rPr>
                <w:rFonts w:ascii="Century Gothic"/>
                <w:spacing w:val="-1"/>
                <w:sz w:val="18"/>
              </w:rPr>
              <w:t>427,633.31</w:t>
            </w:r>
            <w:r>
              <w:rPr>
                <w:rFonts w:ascii="Century Gothic"/>
                <w:sz w:val="18"/>
              </w:rPr>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01"/>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01"/>
              <w:jc w:val="right"/>
              <w:rPr>
                <w:rFonts w:ascii="Century Gothic" w:hAnsi="Century Gothic" w:cs="Century Gothic" w:eastAsia="Century Gothic" w:hint="default"/>
                <w:sz w:val="18"/>
                <w:szCs w:val="18"/>
              </w:rPr>
            </w:pPr>
            <w:r>
              <w:rPr>
                <w:rFonts w:ascii="Century Gothic"/>
                <w:spacing w:val="-1"/>
                <w:sz w:val="18"/>
              </w:rPr>
              <w:t>0.01%</w:t>
            </w:r>
            <w:r>
              <w:rPr>
                <w:rFonts w:ascii="Century Gothic"/>
                <w:sz w:val="18"/>
              </w:rPr>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01"/>
              <w:jc w:val="right"/>
              <w:rPr>
                <w:rFonts w:ascii="Century Gothic" w:hAnsi="Century Gothic" w:cs="Century Gothic" w:eastAsia="Century Gothic" w:hint="default"/>
                <w:sz w:val="18"/>
                <w:szCs w:val="18"/>
              </w:rPr>
            </w:pPr>
            <w:r>
              <w:rPr>
                <w:rFonts w:ascii="Century Gothic"/>
                <w:spacing w:val="-1"/>
                <w:sz w:val="18"/>
              </w:rPr>
              <w:t>0.53%</w:t>
            </w:r>
            <w:r>
              <w:rPr>
                <w:rFonts w:ascii="Century Gothic"/>
                <w:sz w:val="18"/>
              </w:rPr>
            </w:r>
          </w:p>
        </w:tc>
      </w:tr>
      <w:tr>
        <w:trPr>
          <w:trHeight w:val="433" w:hRule="exact"/>
        </w:trPr>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0"/>
              <w:jc w:val="center"/>
              <w:rPr>
                <w:rFonts w:ascii="等线" w:hAnsi="等线" w:cs="等线" w:eastAsia="等线" w:hint="default"/>
                <w:sz w:val="18"/>
                <w:szCs w:val="18"/>
              </w:rPr>
            </w:pPr>
            <w:r>
              <w:rPr>
                <w:rFonts w:ascii="等线" w:hAnsi="等线" w:cs="等线" w:eastAsia="等线" w:hint="default"/>
                <w:b/>
                <w:bCs/>
                <w:sz w:val="18"/>
                <w:szCs w:val="18"/>
              </w:rPr>
              <w:t>应收票据</w:t>
            </w:r>
            <w:r>
              <w:rPr>
                <w:rFonts w:ascii="等线" w:hAnsi="等线" w:cs="等线" w:eastAsia="等线" w:hint="default"/>
                <w:sz w:val="18"/>
                <w:szCs w:val="18"/>
              </w:rPr>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0"/>
              <w:jc w:val="right"/>
              <w:rPr>
                <w:rFonts w:ascii="Century Gothic" w:hAnsi="Century Gothic" w:cs="Century Gothic" w:eastAsia="Century Gothic" w:hint="default"/>
                <w:sz w:val="18"/>
                <w:szCs w:val="18"/>
              </w:rPr>
            </w:pPr>
            <w:r>
              <w:rPr>
                <w:rFonts w:ascii="Century Gothic"/>
                <w:spacing w:val="-1"/>
                <w:sz w:val="18"/>
              </w:rPr>
              <w:t>1,233,656,703.14</w:t>
            </w:r>
            <w:r>
              <w:rPr>
                <w:rFonts w:ascii="Century Gothic"/>
                <w:sz w:val="18"/>
              </w:rPr>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4.49%</w:t>
            </w:r>
            <w:r>
              <w:rPr>
                <w:rFonts w:ascii="Century Gothic"/>
                <w:sz w:val="18"/>
              </w:rPr>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2"/>
              <w:jc w:val="right"/>
              <w:rPr>
                <w:rFonts w:ascii="Century Gothic" w:hAnsi="Century Gothic" w:cs="Century Gothic" w:eastAsia="Century Gothic" w:hint="default"/>
                <w:sz w:val="18"/>
                <w:szCs w:val="18"/>
              </w:rPr>
            </w:pPr>
            <w:r>
              <w:rPr>
                <w:rFonts w:ascii="Century Gothic"/>
                <w:spacing w:val="-1"/>
                <w:sz w:val="18"/>
              </w:rPr>
              <w:t>81,551,757.54</w:t>
            </w:r>
            <w:r>
              <w:rPr>
                <w:rFonts w:ascii="Century Gothic"/>
                <w:sz w:val="18"/>
              </w:rPr>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2"/>
              <w:jc w:val="right"/>
              <w:rPr>
                <w:rFonts w:ascii="Century Gothic" w:hAnsi="Century Gothic" w:cs="Century Gothic" w:eastAsia="Century Gothic" w:hint="default"/>
                <w:sz w:val="18"/>
                <w:szCs w:val="18"/>
              </w:rPr>
            </w:pPr>
            <w:r>
              <w:rPr>
                <w:rFonts w:ascii="Century Gothic"/>
                <w:spacing w:val="-1"/>
                <w:sz w:val="18"/>
              </w:rPr>
              <w:t>81,551,757.54</w:t>
            </w:r>
            <w:r>
              <w:rPr>
                <w:rFonts w:ascii="Century Gothic"/>
                <w:sz w:val="18"/>
              </w:rPr>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2.56%</w:t>
            </w:r>
            <w:r>
              <w:rPr>
                <w:rFonts w:ascii="Century Gothic"/>
                <w:sz w:val="18"/>
              </w:rPr>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1.94%</w:t>
            </w:r>
            <w:r>
              <w:rPr>
                <w:rFonts w:ascii="Century Gothic"/>
                <w:sz w:val="18"/>
              </w:rPr>
            </w:r>
          </w:p>
        </w:tc>
      </w:tr>
      <w:tr>
        <w:trPr>
          <w:trHeight w:val="432" w:hRule="exact"/>
        </w:trPr>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0"/>
              <w:jc w:val="center"/>
              <w:rPr>
                <w:rFonts w:ascii="等线" w:hAnsi="等线" w:cs="等线" w:eastAsia="等线" w:hint="default"/>
                <w:sz w:val="18"/>
                <w:szCs w:val="18"/>
              </w:rPr>
            </w:pPr>
            <w:r>
              <w:rPr>
                <w:rFonts w:ascii="等线" w:hAnsi="等线" w:cs="等线" w:eastAsia="等线" w:hint="default"/>
                <w:b/>
                <w:bCs/>
                <w:sz w:val="18"/>
                <w:szCs w:val="18"/>
              </w:rPr>
              <w:t>应收账款</w:t>
            </w:r>
            <w:r>
              <w:rPr>
                <w:rFonts w:ascii="等线" w:hAnsi="等线" w:cs="等线" w:eastAsia="等线" w:hint="default"/>
                <w:sz w:val="18"/>
                <w:szCs w:val="18"/>
              </w:rPr>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12,191,769,139.22</w:t>
            </w:r>
            <w:r>
              <w:rPr>
                <w:rFonts w:ascii="Century Gothic"/>
                <w:sz w:val="18"/>
              </w:rPr>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44.42%</w:t>
            </w:r>
            <w:r>
              <w:rPr>
                <w:rFonts w:ascii="Century Gothic"/>
                <w:sz w:val="18"/>
              </w:rPr>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249,054,306.14</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249,136,304.28</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7.81%</w:t>
            </w:r>
            <w:r>
              <w:rPr>
                <w:rFonts w:ascii="Century Gothic"/>
                <w:sz w:val="18"/>
              </w:rPr>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36.61%</w:t>
            </w:r>
            <w:r>
              <w:rPr>
                <w:rFonts w:ascii="Century Gothic"/>
                <w:sz w:val="18"/>
              </w:rPr>
            </w:r>
          </w:p>
        </w:tc>
      </w:tr>
      <w:tr>
        <w:trPr>
          <w:trHeight w:val="434" w:hRule="exact"/>
        </w:trPr>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0"/>
              <w:jc w:val="center"/>
              <w:rPr>
                <w:rFonts w:ascii="等线" w:hAnsi="等线" w:cs="等线" w:eastAsia="等线" w:hint="default"/>
                <w:sz w:val="18"/>
                <w:szCs w:val="18"/>
              </w:rPr>
            </w:pPr>
            <w:r>
              <w:rPr>
                <w:rFonts w:ascii="等线" w:hAnsi="等线" w:cs="等线" w:eastAsia="等线" w:hint="default"/>
                <w:b/>
                <w:bCs/>
                <w:sz w:val="18"/>
                <w:szCs w:val="18"/>
              </w:rPr>
              <w:t>其他应收款</w:t>
            </w:r>
            <w:r>
              <w:rPr>
                <w:rFonts w:ascii="等线" w:hAnsi="等线" w:cs="等线" w:eastAsia="等线" w:hint="default"/>
                <w:sz w:val="18"/>
                <w:szCs w:val="18"/>
              </w:rPr>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410,801,257.46</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1.50%</w:t>
            </w:r>
            <w:r>
              <w:rPr>
                <w:rFonts w:ascii="Century Gothic"/>
                <w:sz w:val="18"/>
              </w:rPr>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2"/>
              <w:jc w:val="right"/>
              <w:rPr>
                <w:rFonts w:ascii="Century Gothic" w:hAnsi="Century Gothic" w:cs="Century Gothic" w:eastAsia="Century Gothic" w:hint="default"/>
                <w:sz w:val="18"/>
                <w:szCs w:val="18"/>
              </w:rPr>
            </w:pPr>
            <w:r>
              <w:rPr>
                <w:rFonts w:ascii="Century Gothic"/>
                <w:spacing w:val="-1"/>
                <w:sz w:val="18"/>
              </w:rPr>
              <w:t>22,045,930.25</w:t>
            </w:r>
            <w:r>
              <w:rPr>
                <w:rFonts w:ascii="Century Gothic"/>
                <w:sz w:val="18"/>
              </w:rPr>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2"/>
              <w:jc w:val="right"/>
              <w:rPr>
                <w:rFonts w:ascii="Century Gothic" w:hAnsi="Century Gothic" w:cs="Century Gothic" w:eastAsia="Century Gothic" w:hint="default"/>
                <w:sz w:val="18"/>
                <w:szCs w:val="18"/>
              </w:rPr>
            </w:pPr>
            <w:r>
              <w:rPr>
                <w:rFonts w:ascii="Century Gothic"/>
                <w:spacing w:val="-1"/>
                <w:sz w:val="18"/>
              </w:rPr>
              <w:t>22,045,930.25</w:t>
            </w:r>
            <w:r>
              <w:rPr>
                <w:rFonts w:ascii="Century Gothic"/>
                <w:sz w:val="18"/>
              </w:rPr>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0.69%</w:t>
            </w:r>
            <w:r>
              <w:rPr>
                <w:rFonts w:ascii="Century Gothic"/>
                <w:sz w:val="18"/>
              </w:rPr>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0.81%</w:t>
            </w:r>
            <w:r>
              <w:rPr>
                <w:rFonts w:ascii="Century Gothic"/>
                <w:sz w:val="18"/>
              </w:rPr>
            </w:r>
          </w:p>
        </w:tc>
      </w:tr>
    </w:tbl>
    <w:p>
      <w:pPr>
        <w:spacing w:after="0" w:line="240" w:lineRule="auto"/>
        <w:jc w:val="right"/>
        <w:rPr>
          <w:rFonts w:ascii="Century Gothic" w:hAnsi="Century Gothic" w:cs="Century Gothic" w:eastAsia="Century Gothic" w:hint="default"/>
          <w:sz w:val="18"/>
          <w:szCs w:val="18"/>
        </w:rPr>
        <w:sectPr>
          <w:headerReference w:type="default" r:id="rId11"/>
          <w:pgSz w:w="11910" w:h="16840"/>
          <w:pgMar w:header="1554" w:footer="982" w:top="1800" w:bottom="1180" w:left="600" w:right="440"/>
        </w:sectPr>
      </w:pPr>
    </w:p>
    <w:p>
      <w:pPr>
        <w:spacing w:line="240" w:lineRule="auto" w:before="1"/>
        <w:rPr>
          <w:rFonts w:ascii="宋体" w:hAnsi="宋体" w:cs="宋体" w:eastAsia="宋体" w:hint="default"/>
          <w:sz w:val="6"/>
          <w:szCs w:val="6"/>
        </w:rPr>
      </w:pPr>
    </w:p>
    <w:tbl>
      <w:tblPr>
        <w:tblW w:w="0" w:type="auto"/>
        <w:jc w:val="left"/>
        <w:tblInd w:w="115" w:type="dxa"/>
        <w:tblLayout w:type="fixed"/>
        <w:tblCellMar>
          <w:top w:w="0" w:type="dxa"/>
          <w:left w:w="0" w:type="dxa"/>
          <w:bottom w:w="0" w:type="dxa"/>
          <w:right w:w="0" w:type="dxa"/>
        </w:tblCellMar>
        <w:tblLook w:val="01E0"/>
      </w:tblPr>
      <w:tblGrid>
        <w:gridCol w:w="1932"/>
        <w:gridCol w:w="1768"/>
        <w:gridCol w:w="1194"/>
        <w:gridCol w:w="1603"/>
        <w:gridCol w:w="1603"/>
        <w:gridCol w:w="1194"/>
        <w:gridCol w:w="1326"/>
      </w:tblGrid>
      <w:tr>
        <w:trPr>
          <w:trHeight w:val="433" w:hRule="exact"/>
        </w:trPr>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0"/>
              <w:jc w:val="center"/>
              <w:rPr>
                <w:rFonts w:ascii="等线" w:hAnsi="等线" w:cs="等线" w:eastAsia="等线" w:hint="default"/>
                <w:sz w:val="18"/>
                <w:szCs w:val="18"/>
              </w:rPr>
            </w:pPr>
            <w:r>
              <w:rPr>
                <w:rFonts w:ascii="等线" w:hAnsi="等线" w:cs="等线" w:eastAsia="等线" w:hint="default"/>
                <w:b/>
                <w:bCs/>
                <w:sz w:val="18"/>
                <w:szCs w:val="18"/>
              </w:rPr>
              <w:t>预付账款</w:t>
            </w:r>
            <w:r>
              <w:rPr>
                <w:rFonts w:ascii="等线" w:hAnsi="等线" w:cs="等线" w:eastAsia="等线" w:hint="default"/>
                <w:sz w:val="18"/>
                <w:szCs w:val="18"/>
              </w:rPr>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124,477,468.12</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2"/>
              <w:jc w:val="right"/>
              <w:rPr>
                <w:rFonts w:ascii="Century Gothic" w:hAnsi="Century Gothic" w:cs="Century Gothic" w:eastAsia="Century Gothic" w:hint="default"/>
                <w:sz w:val="18"/>
                <w:szCs w:val="18"/>
              </w:rPr>
            </w:pPr>
            <w:r>
              <w:rPr>
                <w:rFonts w:ascii="Century Gothic"/>
                <w:spacing w:val="-1"/>
                <w:sz w:val="18"/>
              </w:rPr>
              <w:t>0.45%</w:t>
            </w:r>
            <w:r>
              <w:rPr>
                <w:rFonts w:ascii="Century Gothic"/>
                <w:sz w:val="18"/>
              </w:rPr>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2"/>
              <w:jc w:val="right"/>
              <w:rPr>
                <w:rFonts w:ascii="Century Gothic" w:hAnsi="Century Gothic" w:cs="Century Gothic" w:eastAsia="Century Gothic" w:hint="default"/>
                <w:sz w:val="18"/>
                <w:szCs w:val="18"/>
              </w:rPr>
            </w:pPr>
            <w:r>
              <w:rPr>
                <w:rFonts w:ascii="Century Gothic"/>
                <w:spacing w:val="-1"/>
                <w:sz w:val="18"/>
              </w:rPr>
              <w:t>58,925,716.94</w:t>
            </w:r>
            <w:r>
              <w:rPr>
                <w:rFonts w:ascii="Century Gothic"/>
                <w:sz w:val="18"/>
              </w:rPr>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126,774,547.36</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1.85%</w:t>
            </w:r>
            <w:r>
              <w:rPr>
                <w:rFonts w:ascii="Century Gothic"/>
                <w:sz w:val="18"/>
              </w:rPr>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w w:val="95"/>
                <w:sz w:val="18"/>
              </w:rPr>
              <w:t>-1.39%</w:t>
            </w:r>
            <w:r>
              <w:rPr>
                <w:rFonts w:ascii="Century Gothic"/>
                <w:sz w:val="18"/>
              </w:rPr>
            </w:r>
          </w:p>
        </w:tc>
      </w:tr>
      <w:tr>
        <w:trPr>
          <w:trHeight w:val="433" w:hRule="exact"/>
        </w:trPr>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0"/>
              <w:jc w:val="center"/>
              <w:rPr>
                <w:rFonts w:ascii="等线" w:hAnsi="等线" w:cs="等线" w:eastAsia="等线" w:hint="default"/>
                <w:sz w:val="18"/>
                <w:szCs w:val="18"/>
              </w:rPr>
            </w:pPr>
            <w:r>
              <w:rPr>
                <w:rFonts w:ascii="等线" w:hAnsi="等线" w:cs="等线" w:eastAsia="等线" w:hint="default"/>
                <w:b/>
                <w:bCs/>
                <w:sz w:val="18"/>
                <w:szCs w:val="18"/>
              </w:rPr>
              <w:t>存货</w:t>
            </w:r>
            <w:r>
              <w:rPr>
                <w:rFonts w:ascii="等线" w:hAnsi="等线" w:cs="等线" w:eastAsia="等线" w:hint="default"/>
                <w:sz w:val="18"/>
                <w:szCs w:val="18"/>
              </w:rPr>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2"/>
              <w:jc w:val="right"/>
              <w:rPr>
                <w:rFonts w:ascii="Century Gothic" w:hAnsi="Century Gothic" w:cs="Century Gothic" w:eastAsia="Century Gothic" w:hint="default"/>
                <w:sz w:val="18"/>
                <w:szCs w:val="18"/>
              </w:rPr>
            </w:pPr>
            <w:r>
              <w:rPr>
                <w:rFonts w:ascii="Century Gothic"/>
                <w:spacing w:val="-1"/>
                <w:sz w:val="18"/>
              </w:rPr>
              <w:t>6,053,756,757.98</w:t>
            </w:r>
            <w:r>
              <w:rPr>
                <w:rFonts w:ascii="Century Gothic"/>
                <w:sz w:val="18"/>
              </w:rPr>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22.06%</w:t>
            </w:r>
            <w:r>
              <w:rPr>
                <w:rFonts w:ascii="Century Gothic"/>
                <w:sz w:val="18"/>
              </w:rPr>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208,504,919.91</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188,484,281.19</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6.54%</w:t>
            </w:r>
            <w:r>
              <w:rPr>
                <w:rFonts w:ascii="Century Gothic"/>
                <w:sz w:val="18"/>
              </w:rPr>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15.52%</w:t>
            </w:r>
            <w:r>
              <w:rPr>
                <w:rFonts w:ascii="Century Gothic"/>
                <w:sz w:val="18"/>
              </w:rPr>
            </w:r>
          </w:p>
        </w:tc>
      </w:tr>
      <w:tr>
        <w:trPr>
          <w:trHeight w:val="432" w:hRule="exact"/>
        </w:trPr>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
              <w:jc w:val="center"/>
              <w:rPr>
                <w:rFonts w:ascii="等线" w:hAnsi="等线" w:cs="等线" w:eastAsia="等线" w:hint="default"/>
                <w:sz w:val="18"/>
                <w:szCs w:val="18"/>
              </w:rPr>
            </w:pPr>
            <w:r>
              <w:rPr>
                <w:rFonts w:ascii="等线" w:hAnsi="等线" w:cs="等线" w:eastAsia="等线" w:hint="default"/>
                <w:b/>
                <w:bCs/>
                <w:sz w:val="18"/>
                <w:szCs w:val="18"/>
              </w:rPr>
              <w:t>长期股权投资</w:t>
            </w:r>
            <w:r>
              <w:rPr>
                <w:rFonts w:ascii="等线" w:hAnsi="等线" w:cs="等线" w:eastAsia="等线" w:hint="default"/>
                <w:sz w:val="18"/>
                <w:szCs w:val="18"/>
              </w:rPr>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274,178,937.30</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1.00%</w:t>
            </w:r>
            <w:r>
              <w:rPr>
                <w:rFonts w:ascii="Century Gothic"/>
                <w:sz w:val="18"/>
              </w:rPr>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150,205,262.39</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150,205,262.39</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4.71%</w:t>
            </w:r>
            <w:r>
              <w:rPr>
                <w:rFonts w:ascii="Century Gothic"/>
                <w:sz w:val="18"/>
              </w:rPr>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w w:val="95"/>
                <w:sz w:val="18"/>
              </w:rPr>
              <w:t>-3.71%</w:t>
            </w:r>
            <w:r>
              <w:rPr>
                <w:rFonts w:ascii="Century Gothic"/>
                <w:sz w:val="18"/>
              </w:rPr>
            </w:r>
          </w:p>
        </w:tc>
      </w:tr>
      <w:tr>
        <w:trPr>
          <w:trHeight w:val="755" w:hRule="exact"/>
        </w:trPr>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345" w:lineRule="auto" w:before="58"/>
              <w:ind w:left="598" w:right="599"/>
              <w:jc w:val="left"/>
              <w:rPr>
                <w:rFonts w:ascii="等线" w:hAnsi="等线" w:cs="等线" w:eastAsia="等线" w:hint="default"/>
                <w:sz w:val="18"/>
                <w:szCs w:val="18"/>
              </w:rPr>
            </w:pPr>
            <w:r>
              <w:rPr>
                <w:rFonts w:ascii="等线" w:hAnsi="等线" w:cs="等线" w:eastAsia="等线" w:hint="default"/>
                <w:b/>
                <w:bCs/>
                <w:sz w:val="18"/>
                <w:szCs w:val="18"/>
              </w:rPr>
              <w:t>可供出售 金融资产</w:t>
            </w:r>
            <w:r>
              <w:rPr>
                <w:rFonts w:ascii="等线" w:hAnsi="等线" w:cs="等线" w:eastAsia="等线" w:hint="default"/>
                <w:sz w:val="18"/>
                <w:szCs w:val="18"/>
              </w:rPr>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102"/>
              <w:jc w:val="right"/>
              <w:rPr>
                <w:rFonts w:ascii="Century Gothic" w:hAnsi="Century Gothic" w:cs="Century Gothic" w:eastAsia="Century Gothic" w:hint="default"/>
                <w:sz w:val="18"/>
                <w:szCs w:val="18"/>
              </w:rPr>
            </w:pPr>
            <w:r>
              <w:rPr>
                <w:rFonts w:ascii="Century Gothic"/>
                <w:spacing w:val="-1"/>
                <w:sz w:val="18"/>
              </w:rPr>
              <w:t>21,693,191.40</w:t>
            </w:r>
            <w:r>
              <w:rPr>
                <w:rFonts w:ascii="Century Gothic"/>
                <w:sz w:val="18"/>
              </w:rPr>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101"/>
              <w:jc w:val="right"/>
              <w:rPr>
                <w:rFonts w:ascii="Century Gothic" w:hAnsi="Century Gothic" w:cs="Century Gothic" w:eastAsia="Century Gothic" w:hint="default"/>
                <w:sz w:val="18"/>
                <w:szCs w:val="18"/>
              </w:rPr>
            </w:pPr>
            <w:r>
              <w:rPr>
                <w:rFonts w:ascii="Century Gothic"/>
                <w:spacing w:val="-1"/>
                <w:sz w:val="18"/>
              </w:rPr>
              <w:t>0.08%</w:t>
            </w:r>
            <w:r>
              <w:rPr>
                <w:rFonts w:ascii="Century Gothic"/>
                <w:sz w:val="18"/>
              </w:rPr>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101"/>
              <w:jc w:val="right"/>
              <w:rPr>
                <w:rFonts w:ascii="Century Gothic" w:hAnsi="Century Gothic" w:cs="Century Gothic" w:eastAsia="Century Gothic" w:hint="default"/>
                <w:sz w:val="18"/>
                <w:szCs w:val="18"/>
              </w:rPr>
            </w:pPr>
            <w:r>
              <w:rPr>
                <w:rFonts w:ascii="Century Gothic"/>
                <w:spacing w:val="-1"/>
                <w:sz w:val="18"/>
              </w:rPr>
              <w:t>909,445,556.00</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101"/>
              <w:jc w:val="right"/>
              <w:rPr>
                <w:rFonts w:ascii="Century Gothic" w:hAnsi="Century Gothic" w:cs="Century Gothic" w:eastAsia="Century Gothic" w:hint="default"/>
                <w:sz w:val="18"/>
                <w:szCs w:val="18"/>
              </w:rPr>
            </w:pPr>
            <w:r>
              <w:rPr>
                <w:rFonts w:ascii="Century Gothic"/>
                <w:spacing w:val="-1"/>
                <w:sz w:val="18"/>
              </w:rPr>
              <w:t>440,945,000.00</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101"/>
              <w:jc w:val="right"/>
              <w:rPr>
                <w:rFonts w:ascii="Century Gothic" w:hAnsi="Century Gothic" w:cs="Century Gothic" w:eastAsia="Century Gothic" w:hint="default"/>
                <w:sz w:val="18"/>
                <w:szCs w:val="18"/>
              </w:rPr>
            </w:pPr>
            <w:r>
              <w:rPr>
                <w:rFonts w:ascii="Century Gothic"/>
                <w:spacing w:val="-1"/>
                <w:sz w:val="18"/>
              </w:rPr>
              <w:t>28.53%</w:t>
            </w:r>
            <w:r>
              <w:rPr>
                <w:rFonts w:ascii="Century Gothic"/>
                <w:sz w:val="18"/>
              </w:rPr>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101"/>
              <w:jc w:val="right"/>
              <w:rPr>
                <w:rFonts w:ascii="Century Gothic" w:hAnsi="Century Gothic" w:cs="Century Gothic" w:eastAsia="Century Gothic" w:hint="default"/>
                <w:sz w:val="18"/>
                <w:szCs w:val="18"/>
              </w:rPr>
            </w:pPr>
            <w:r>
              <w:rPr>
                <w:rFonts w:ascii="Century Gothic"/>
                <w:spacing w:val="-1"/>
                <w:sz w:val="18"/>
              </w:rPr>
              <w:t>-28.45%</w:t>
            </w:r>
            <w:r>
              <w:rPr>
                <w:rFonts w:ascii="Century Gothic"/>
                <w:sz w:val="18"/>
              </w:rPr>
            </w:r>
          </w:p>
        </w:tc>
      </w:tr>
      <w:tr>
        <w:trPr>
          <w:trHeight w:val="433" w:hRule="exact"/>
        </w:trPr>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0"/>
              <w:jc w:val="center"/>
              <w:rPr>
                <w:rFonts w:ascii="等线" w:hAnsi="等线" w:cs="等线" w:eastAsia="等线" w:hint="default"/>
                <w:sz w:val="18"/>
                <w:szCs w:val="18"/>
              </w:rPr>
            </w:pPr>
            <w:r>
              <w:rPr>
                <w:rFonts w:ascii="等线" w:hAnsi="等线" w:cs="等线" w:eastAsia="等线" w:hint="default"/>
                <w:b/>
                <w:bCs/>
                <w:sz w:val="18"/>
                <w:szCs w:val="18"/>
              </w:rPr>
              <w:t>无形资产</w:t>
            </w:r>
            <w:r>
              <w:rPr>
                <w:rFonts w:ascii="等线" w:hAnsi="等线" w:cs="等线" w:eastAsia="等线" w:hint="default"/>
                <w:sz w:val="18"/>
                <w:szCs w:val="18"/>
              </w:rPr>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531,719,472.34</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1.94%</w:t>
            </w:r>
            <w:r>
              <w:rPr>
                <w:rFonts w:ascii="Century Gothic"/>
                <w:sz w:val="18"/>
              </w:rPr>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2"/>
              <w:jc w:val="right"/>
              <w:rPr>
                <w:rFonts w:ascii="Century Gothic" w:hAnsi="Century Gothic" w:cs="Century Gothic" w:eastAsia="Century Gothic" w:hint="default"/>
                <w:sz w:val="18"/>
                <w:szCs w:val="18"/>
              </w:rPr>
            </w:pPr>
            <w:r>
              <w:rPr>
                <w:rFonts w:ascii="Century Gothic"/>
                <w:spacing w:val="-1"/>
                <w:sz w:val="18"/>
              </w:rPr>
              <w:t>18,076,369.95</w:t>
            </w:r>
            <w:r>
              <w:rPr>
                <w:rFonts w:ascii="Century Gothic"/>
                <w:sz w:val="18"/>
              </w:rPr>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2"/>
              <w:jc w:val="right"/>
              <w:rPr>
                <w:rFonts w:ascii="Century Gothic" w:hAnsi="Century Gothic" w:cs="Century Gothic" w:eastAsia="Century Gothic" w:hint="default"/>
                <w:sz w:val="18"/>
                <w:szCs w:val="18"/>
              </w:rPr>
            </w:pPr>
            <w:r>
              <w:rPr>
                <w:rFonts w:ascii="Century Gothic"/>
                <w:spacing w:val="-1"/>
                <w:sz w:val="18"/>
              </w:rPr>
              <w:t>18,076,369.95</w:t>
            </w:r>
            <w:r>
              <w:rPr>
                <w:rFonts w:ascii="Century Gothic"/>
                <w:sz w:val="18"/>
              </w:rPr>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0.57%</w:t>
            </w:r>
            <w:r>
              <w:rPr>
                <w:rFonts w:ascii="Century Gothic"/>
                <w:sz w:val="18"/>
              </w:rPr>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1"/>
              <w:jc w:val="right"/>
              <w:rPr>
                <w:rFonts w:ascii="Century Gothic" w:hAnsi="Century Gothic" w:cs="Century Gothic" w:eastAsia="Century Gothic" w:hint="default"/>
                <w:sz w:val="18"/>
                <w:szCs w:val="18"/>
              </w:rPr>
            </w:pPr>
            <w:r>
              <w:rPr>
                <w:rFonts w:ascii="Century Gothic"/>
                <w:spacing w:val="-1"/>
                <w:sz w:val="18"/>
              </w:rPr>
              <w:t>1.37%</w:t>
            </w:r>
            <w:r>
              <w:rPr>
                <w:rFonts w:ascii="Century Gothic"/>
                <w:sz w:val="18"/>
              </w:rPr>
            </w:r>
          </w:p>
        </w:tc>
      </w:tr>
      <w:tr>
        <w:trPr>
          <w:trHeight w:val="432" w:hRule="exact"/>
        </w:trPr>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
              <w:jc w:val="center"/>
              <w:rPr>
                <w:rFonts w:ascii="等线" w:hAnsi="等线" w:cs="等线" w:eastAsia="等线" w:hint="default"/>
                <w:sz w:val="18"/>
                <w:szCs w:val="18"/>
              </w:rPr>
            </w:pPr>
            <w:r>
              <w:rPr>
                <w:rFonts w:ascii="等线" w:hAnsi="等线" w:cs="等线" w:eastAsia="等线" w:hint="default"/>
                <w:b/>
                <w:bCs/>
                <w:sz w:val="18"/>
                <w:szCs w:val="18"/>
              </w:rPr>
              <w:t>投资性房地产</w:t>
            </w:r>
            <w:r>
              <w:rPr>
                <w:rFonts w:ascii="等线" w:hAnsi="等线" w:cs="等线" w:eastAsia="等线" w:hint="default"/>
                <w:sz w:val="18"/>
                <w:szCs w:val="18"/>
              </w:rPr>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Century Gothic" w:hAnsi="Century Gothic" w:cs="Century Gothic" w:eastAsia="Century Gothic" w:hint="default"/>
                <w:sz w:val="20"/>
                <w:szCs w:val="20"/>
              </w:rPr>
            </w:pPr>
            <w:r>
              <w:rPr>
                <w:rFonts w:ascii="Century Gothic"/>
                <w:spacing w:val="-1"/>
                <w:sz w:val="20"/>
              </w:rPr>
              <w:t>481,731,589.41</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Century Gothic" w:hAnsi="Century Gothic" w:cs="Century Gothic" w:eastAsia="Century Gothic" w:hint="default"/>
                <w:sz w:val="20"/>
                <w:szCs w:val="20"/>
              </w:rPr>
            </w:pPr>
            <w:r>
              <w:rPr>
                <w:rFonts w:ascii="Century Gothic"/>
                <w:spacing w:val="-1"/>
                <w:sz w:val="20"/>
              </w:rPr>
              <w:t>1.76%</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Century Gothic" w:hAnsi="Century Gothic" w:cs="Century Gothic" w:eastAsia="Century Gothic" w:hint="default"/>
                <w:sz w:val="20"/>
                <w:szCs w:val="20"/>
              </w:rPr>
            </w:pPr>
            <w:r>
              <w:rPr>
                <w:rFonts w:ascii="Century Gothic"/>
                <w:spacing w:val="-1"/>
                <w:sz w:val="20"/>
              </w:rPr>
              <w:t>384,655,415.87</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Century Gothic" w:hAnsi="Century Gothic" w:cs="Century Gothic" w:eastAsia="Century Gothic" w:hint="default"/>
                <w:sz w:val="20"/>
                <w:szCs w:val="20"/>
              </w:rPr>
            </w:pPr>
            <w:r>
              <w:rPr>
                <w:rFonts w:ascii="Century Gothic"/>
                <w:spacing w:val="-1"/>
                <w:sz w:val="20"/>
              </w:rPr>
              <w:t>384,655,415.87</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Century Gothic" w:hAnsi="Century Gothic" w:cs="Century Gothic" w:eastAsia="Century Gothic" w:hint="default"/>
                <w:sz w:val="20"/>
                <w:szCs w:val="20"/>
              </w:rPr>
            </w:pPr>
            <w:r>
              <w:rPr>
                <w:rFonts w:ascii="Century Gothic"/>
                <w:spacing w:val="-1"/>
                <w:sz w:val="20"/>
              </w:rPr>
              <w:t>12.07%</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Century Gothic" w:hAnsi="Century Gothic" w:cs="Century Gothic" w:eastAsia="Century Gothic" w:hint="default"/>
                <w:sz w:val="20"/>
                <w:szCs w:val="20"/>
              </w:rPr>
            </w:pPr>
            <w:r>
              <w:rPr>
                <w:rFonts w:ascii="Century Gothic"/>
                <w:spacing w:val="-1"/>
                <w:sz w:val="20"/>
              </w:rPr>
              <w:t>-10.30%</w:t>
            </w:r>
          </w:p>
        </w:tc>
      </w:tr>
      <w:tr>
        <w:trPr>
          <w:trHeight w:val="433" w:hRule="exact"/>
        </w:trPr>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0"/>
              <w:jc w:val="center"/>
              <w:rPr>
                <w:rFonts w:ascii="等线" w:hAnsi="等线" w:cs="等线" w:eastAsia="等线" w:hint="default"/>
                <w:sz w:val="18"/>
                <w:szCs w:val="18"/>
              </w:rPr>
            </w:pPr>
            <w:r>
              <w:rPr>
                <w:rFonts w:ascii="等线" w:hAnsi="等线" w:cs="等线" w:eastAsia="等线" w:hint="default"/>
                <w:b/>
                <w:bCs/>
                <w:sz w:val="18"/>
                <w:szCs w:val="18"/>
              </w:rPr>
              <w:t>固定资产</w:t>
            </w:r>
            <w:r>
              <w:rPr>
                <w:rFonts w:ascii="等线" w:hAnsi="等线" w:cs="等线" w:eastAsia="等线" w:hint="default"/>
                <w:sz w:val="18"/>
                <w:szCs w:val="18"/>
              </w:rPr>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Century Gothic" w:hAnsi="Century Gothic" w:cs="Century Gothic" w:eastAsia="Century Gothic" w:hint="default"/>
                <w:sz w:val="20"/>
                <w:szCs w:val="20"/>
              </w:rPr>
            </w:pPr>
            <w:r>
              <w:rPr>
                <w:rFonts w:ascii="Century Gothic"/>
                <w:spacing w:val="-1"/>
                <w:sz w:val="20"/>
              </w:rPr>
              <w:t>3,370,181,941.57</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Century Gothic" w:hAnsi="Century Gothic" w:cs="Century Gothic" w:eastAsia="Century Gothic" w:hint="default"/>
                <w:sz w:val="20"/>
                <w:szCs w:val="20"/>
              </w:rPr>
            </w:pPr>
            <w:r>
              <w:rPr>
                <w:rFonts w:ascii="Century Gothic"/>
                <w:spacing w:val="-1"/>
                <w:sz w:val="20"/>
              </w:rPr>
              <w:t>12.28%</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Century Gothic" w:hAnsi="Century Gothic" w:cs="Century Gothic" w:eastAsia="Century Gothic" w:hint="default"/>
                <w:sz w:val="20"/>
                <w:szCs w:val="20"/>
              </w:rPr>
            </w:pPr>
            <w:r>
              <w:rPr>
                <w:rFonts w:ascii="Century Gothic"/>
                <w:spacing w:val="-1"/>
                <w:sz w:val="20"/>
              </w:rPr>
              <w:t>362,889,082.65</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Century Gothic" w:hAnsi="Century Gothic" w:cs="Century Gothic" w:eastAsia="Century Gothic" w:hint="default"/>
                <w:sz w:val="20"/>
                <w:szCs w:val="20"/>
              </w:rPr>
            </w:pPr>
            <w:r>
              <w:rPr>
                <w:rFonts w:ascii="Century Gothic"/>
                <w:spacing w:val="-1"/>
                <w:sz w:val="20"/>
              </w:rPr>
              <w:t>353,980,695.59</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Century Gothic" w:hAnsi="Century Gothic" w:cs="Century Gothic" w:eastAsia="Century Gothic" w:hint="default"/>
                <w:sz w:val="20"/>
                <w:szCs w:val="20"/>
              </w:rPr>
            </w:pPr>
            <w:r>
              <w:rPr>
                <w:rFonts w:ascii="Century Gothic"/>
                <w:spacing w:val="-1"/>
                <w:sz w:val="20"/>
              </w:rPr>
              <w:t>11.38%</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Century Gothic" w:hAnsi="Century Gothic" w:cs="Century Gothic" w:eastAsia="Century Gothic" w:hint="default"/>
                <w:sz w:val="20"/>
                <w:szCs w:val="20"/>
              </w:rPr>
            </w:pPr>
            <w:r>
              <w:rPr>
                <w:rFonts w:ascii="Century Gothic"/>
                <w:spacing w:val="-1"/>
                <w:sz w:val="20"/>
              </w:rPr>
              <w:t>0.90%</w:t>
            </w:r>
          </w:p>
        </w:tc>
      </w:tr>
      <w:tr>
        <w:trPr>
          <w:trHeight w:val="433" w:hRule="exact"/>
        </w:trPr>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0"/>
              <w:jc w:val="center"/>
              <w:rPr>
                <w:rFonts w:ascii="等线" w:hAnsi="等线" w:cs="等线" w:eastAsia="等线" w:hint="default"/>
                <w:sz w:val="18"/>
                <w:szCs w:val="18"/>
              </w:rPr>
            </w:pPr>
            <w:r>
              <w:rPr>
                <w:rFonts w:ascii="等线" w:hAnsi="等线" w:cs="等线" w:eastAsia="等线" w:hint="default"/>
                <w:b/>
                <w:bCs/>
                <w:sz w:val="18"/>
                <w:szCs w:val="18"/>
              </w:rPr>
              <w:t>在建工程</w:t>
            </w:r>
            <w:r>
              <w:rPr>
                <w:rFonts w:ascii="等线" w:hAnsi="等线" w:cs="等线" w:eastAsia="等线" w:hint="default"/>
                <w:sz w:val="18"/>
                <w:szCs w:val="18"/>
              </w:rPr>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Century Gothic" w:hAnsi="Century Gothic" w:cs="Century Gothic" w:eastAsia="Century Gothic" w:hint="default"/>
                <w:sz w:val="20"/>
                <w:szCs w:val="20"/>
              </w:rPr>
            </w:pPr>
            <w:r>
              <w:rPr>
                <w:rFonts w:ascii="Century Gothic"/>
                <w:spacing w:val="-1"/>
                <w:sz w:val="20"/>
              </w:rPr>
              <w:t>52,122,861.57</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Century Gothic" w:hAnsi="Century Gothic" w:cs="Century Gothic" w:eastAsia="Century Gothic" w:hint="default"/>
                <w:sz w:val="20"/>
                <w:szCs w:val="20"/>
              </w:rPr>
            </w:pPr>
            <w:r>
              <w:rPr>
                <w:rFonts w:ascii="Century Gothic"/>
                <w:spacing w:val="-1"/>
                <w:sz w:val="20"/>
              </w:rPr>
              <w:t>0.19%</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Century Gothic" w:hAnsi="Century Gothic" w:cs="Century Gothic" w:eastAsia="Century Gothic" w:hint="default"/>
                <w:sz w:val="20"/>
                <w:szCs w:val="20"/>
              </w:rPr>
            </w:pPr>
            <w:r>
              <w:rPr>
                <w:rFonts w:ascii="Century Gothic"/>
                <w:spacing w:val="-1"/>
                <w:sz w:val="20"/>
              </w:rPr>
              <w:t>26,739,625.41</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Century Gothic" w:hAnsi="Century Gothic" w:cs="Century Gothic" w:eastAsia="Century Gothic" w:hint="default"/>
                <w:sz w:val="20"/>
                <w:szCs w:val="20"/>
              </w:rPr>
            </w:pPr>
            <w:r>
              <w:rPr>
                <w:rFonts w:ascii="Century Gothic"/>
                <w:spacing w:val="-1"/>
                <w:sz w:val="20"/>
              </w:rPr>
              <w:t>26,739,625.41</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Century Gothic" w:hAnsi="Century Gothic" w:cs="Century Gothic" w:eastAsia="Century Gothic" w:hint="default"/>
                <w:sz w:val="20"/>
                <w:szCs w:val="20"/>
              </w:rPr>
            </w:pPr>
            <w:r>
              <w:rPr>
                <w:rFonts w:ascii="Century Gothic"/>
                <w:spacing w:val="-1"/>
                <w:sz w:val="20"/>
              </w:rPr>
              <w:t>0.84%</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Century Gothic" w:hAnsi="Century Gothic" w:cs="Century Gothic" w:eastAsia="Century Gothic" w:hint="default"/>
                <w:sz w:val="20"/>
                <w:szCs w:val="20"/>
              </w:rPr>
            </w:pPr>
            <w:r>
              <w:rPr>
                <w:rFonts w:ascii="Century Gothic"/>
                <w:spacing w:val="-1"/>
                <w:sz w:val="20"/>
              </w:rPr>
              <w:t>-0.65%</w:t>
            </w:r>
          </w:p>
        </w:tc>
      </w:tr>
      <w:tr>
        <w:trPr>
          <w:trHeight w:val="433" w:hRule="exact"/>
        </w:trPr>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0"/>
              <w:jc w:val="center"/>
              <w:rPr>
                <w:rFonts w:ascii="等线" w:hAnsi="等线" w:cs="等线" w:eastAsia="等线" w:hint="default"/>
                <w:sz w:val="18"/>
                <w:szCs w:val="18"/>
              </w:rPr>
            </w:pPr>
            <w:r>
              <w:rPr>
                <w:rFonts w:ascii="等线" w:hAnsi="等线" w:cs="等线" w:eastAsia="等线" w:hint="default"/>
                <w:b/>
                <w:bCs/>
                <w:sz w:val="18"/>
                <w:szCs w:val="18"/>
              </w:rPr>
              <w:t>短期借款</w:t>
            </w:r>
            <w:r>
              <w:rPr>
                <w:rFonts w:ascii="等线" w:hAnsi="等线" w:cs="等线" w:eastAsia="等线" w:hint="default"/>
                <w:sz w:val="18"/>
                <w:szCs w:val="18"/>
              </w:rPr>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Century Gothic" w:hAnsi="Century Gothic" w:cs="Century Gothic" w:eastAsia="Century Gothic" w:hint="default"/>
                <w:sz w:val="20"/>
                <w:szCs w:val="20"/>
              </w:rPr>
            </w:pPr>
            <w:r>
              <w:rPr>
                <w:rFonts w:ascii="Century Gothic"/>
                <w:spacing w:val="-1"/>
                <w:sz w:val="20"/>
              </w:rPr>
              <w:t>1,333,084,195.42</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Century Gothic" w:hAnsi="Century Gothic" w:cs="Century Gothic" w:eastAsia="Century Gothic" w:hint="default"/>
                <w:sz w:val="20"/>
                <w:szCs w:val="20"/>
              </w:rPr>
            </w:pPr>
            <w:r>
              <w:rPr>
                <w:rFonts w:ascii="Century Gothic"/>
                <w:spacing w:val="-1"/>
                <w:sz w:val="20"/>
              </w:rPr>
              <w:t>4.86%</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Century Gothic" w:hAnsi="Century Gothic" w:cs="Century Gothic" w:eastAsia="Century Gothic" w:hint="default"/>
                <w:sz w:val="20"/>
                <w:szCs w:val="20"/>
              </w:rPr>
            </w:pPr>
            <w:r>
              <w:rPr>
                <w:rFonts w:ascii="Century Gothic"/>
                <w:spacing w:val="-1"/>
                <w:sz w:val="20"/>
              </w:rPr>
              <w:t>590,000,000.00</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Century Gothic" w:hAnsi="Century Gothic" w:cs="Century Gothic" w:eastAsia="Century Gothic" w:hint="default"/>
                <w:sz w:val="20"/>
                <w:szCs w:val="20"/>
              </w:rPr>
            </w:pPr>
            <w:r>
              <w:rPr>
                <w:rFonts w:ascii="Century Gothic"/>
                <w:spacing w:val="-1"/>
                <w:sz w:val="20"/>
              </w:rPr>
              <w:t>590,000,000.00</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Century Gothic" w:hAnsi="Century Gothic" w:cs="Century Gothic" w:eastAsia="Century Gothic" w:hint="default"/>
                <w:sz w:val="20"/>
                <w:szCs w:val="20"/>
              </w:rPr>
            </w:pPr>
            <w:r>
              <w:rPr>
                <w:rFonts w:ascii="Century Gothic"/>
                <w:spacing w:val="-1"/>
                <w:sz w:val="20"/>
              </w:rPr>
              <w:t>18.51%</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Century Gothic" w:hAnsi="Century Gothic" w:cs="Century Gothic" w:eastAsia="Century Gothic" w:hint="default"/>
                <w:sz w:val="20"/>
                <w:szCs w:val="20"/>
              </w:rPr>
            </w:pPr>
            <w:r>
              <w:rPr>
                <w:rFonts w:ascii="Century Gothic"/>
                <w:spacing w:val="-1"/>
                <w:sz w:val="20"/>
              </w:rPr>
              <w:t>-13.65%</w:t>
            </w:r>
          </w:p>
        </w:tc>
      </w:tr>
      <w:tr>
        <w:trPr>
          <w:trHeight w:val="433" w:hRule="exact"/>
        </w:trPr>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0"/>
              <w:jc w:val="center"/>
              <w:rPr>
                <w:rFonts w:ascii="等线" w:hAnsi="等线" w:cs="等线" w:eastAsia="等线" w:hint="default"/>
                <w:sz w:val="18"/>
                <w:szCs w:val="18"/>
              </w:rPr>
            </w:pPr>
            <w:r>
              <w:rPr>
                <w:rFonts w:ascii="等线" w:hAnsi="等线" w:cs="等线" w:eastAsia="等线" w:hint="default"/>
                <w:b/>
                <w:bCs/>
                <w:sz w:val="18"/>
                <w:szCs w:val="18"/>
              </w:rPr>
              <w:t>长期借款</w:t>
            </w:r>
            <w:r>
              <w:rPr>
                <w:rFonts w:ascii="等线" w:hAnsi="等线" w:cs="等线" w:eastAsia="等线" w:hint="default"/>
                <w:sz w:val="18"/>
                <w:szCs w:val="18"/>
              </w:rPr>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Century Gothic" w:hAnsi="Century Gothic" w:cs="Century Gothic" w:eastAsia="Century Gothic" w:hint="default"/>
                <w:sz w:val="20"/>
                <w:szCs w:val="20"/>
              </w:rPr>
            </w:pPr>
            <w:r>
              <w:rPr>
                <w:rFonts w:ascii="Century Gothic"/>
                <w:spacing w:val="-1"/>
                <w:sz w:val="20"/>
              </w:rPr>
              <w:t>41,815,896.80</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Century Gothic" w:hAnsi="Century Gothic" w:cs="Century Gothic" w:eastAsia="Century Gothic" w:hint="default"/>
                <w:sz w:val="20"/>
                <w:szCs w:val="20"/>
              </w:rPr>
            </w:pPr>
            <w:r>
              <w:rPr>
                <w:rFonts w:ascii="Century Gothic"/>
                <w:spacing w:val="-1"/>
                <w:sz w:val="20"/>
              </w:rPr>
              <w:t>0.15%</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Century Gothic" w:hAnsi="Century Gothic" w:cs="Century Gothic" w:eastAsia="Century Gothic" w:hint="default"/>
                <w:sz w:val="20"/>
                <w:szCs w:val="20"/>
              </w:rPr>
            </w:pPr>
            <w:r>
              <w:rPr>
                <w:rFonts w:ascii="Century Gothic"/>
                <w:w w:val="100"/>
                <w:sz w:val="20"/>
              </w:rPr>
              <w:t>0</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Century Gothic" w:hAnsi="Century Gothic" w:cs="Century Gothic" w:eastAsia="Century Gothic" w:hint="default"/>
                <w:sz w:val="20"/>
                <w:szCs w:val="20"/>
              </w:rPr>
            </w:pPr>
            <w:r>
              <w:rPr>
                <w:rFonts w:ascii="Century Gothic"/>
                <w:w w:val="100"/>
                <w:sz w:val="20"/>
              </w:rPr>
              <w:t>0</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Century Gothic" w:hAnsi="Century Gothic" w:cs="Century Gothic" w:eastAsia="Century Gothic" w:hint="default"/>
                <w:sz w:val="20"/>
                <w:szCs w:val="20"/>
              </w:rPr>
            </w:pPr>
            <w:r>
              <w:rPr>
                <w:rFonts w:ascii="Century Gothic"/>
                <w:spacing w:val="-1"/>
                <w:sz w:val="20"/>
              </w:rPr>
              <w:t>0.00%</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Century Gothic" w:hAnsi="Century Gothic" w:cs="Century Gothic" w:eastAsia="Century Gothic" w:hint="default"/>
                <w:sz w:val="20"/>
                <w:szCs w:val="20"/>
              </w:rPr>
            </w:pPr>
            <w:r>
              <w:rPr>
                <w:rFonts w:ascii="Century Gothic"/>
                <w:spacing w:val="-1"/>
                <w:sz w:val="20"/>
              </w:rPr>
              <w:t>0.15%</w:t>
            </w:r>
          </w:p>
        </w:tc>
      </w:tr>
      <w:tr>
        <w:trPr>
          <w:trHeight w:val="433" w:hRule="exact"/>
        </w:trPr>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
              <w:jc w:val="center"/>
              <w:rPr>
                <w:rFonts w:ascii="等线" w:hAnsi="等线" w:cs="等线" w:eastAsia="等线" w:hint="default"/>
                <w:sz w:val="18"/>
                <w:szCs w:val="18"/>
              </w:rPr>
            </w:pPr>
            <w:r>
              <w:rPr>
                <w:rFonts w:ascii="等线" w:hAnsi="等线" w:cs="等线" w:eastAsia="等线" w:hint="default"/>
                <w:b/>
                <w:bCs/>
                <w:sz w:val="18"/>
                <w:szCs w:val="18"/>
              </w:rPr>
              <w:t>递延所得税资产</w:t>
            </w:r>
            <w:r>
              <w:rPr>
                <w:rFonts w:ascii="等线" w:hAnsi="等线" w:cs="等线" w:eastAsia="等线" w:hint="default"/>
                <w:sz w:val="18"/>
                <w:szCs w:val="18"/>
              </w:rPr>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Century Gothic" w:hAnsi="Century Gothic" w:cs="Century Gothic" w:eastAsia="Century Gothic" w:hint="default"/>
                <w:sz w:val="20"/>
                <w:szCs w:val="20"/>
              </w:rPr>
            </w:pPr>
            <w:r>
              <w:rPr>
                <w:rFonts w:ascii="Century Gothic"/>
                <w:spacing w:val="-1"/>
                <w:sz w:val="20"/>
              </w:rPr>
              <w:t>180,833,423.04</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Century Gothic" w:hAnsi="Century Gothic" w:cs="Century Gothic" w:eastAsia="Century Gothic" w:hint="default"/>
                <w:sz w:val="20"/>
                <w:szCs w:val="20"/>
              </w:rPr>
            </w:pPr>
            <w:r>
              <w:rPr>
                <w:rFonts w:ascii="Century Gothic"/>
                <w:spacing w:val="-1"/>
                <w:sz w:val="20"/>
              </w:rPr>
              <w:t>0.66%</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Century Gothic" w:hAnsi="Century Gothic" w:cs="Century Gothic" w:eastAsia="Century Gothic" w:hint="default"/>
                <w:sz w:val="20"/>
                <w:szCs w:val="20"/>
              </w:rPr>
            </w:pPr>
            <w:r>
              <w:rPr>
                <w:rFonts w:ascii="Century Gothic"/>
                <w:spacing w:val="-1"/>
                <w:sz w:val="20"/>
              </w:rPr>
              <w:t>134,427,487.94</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Century Gothic" w:hAnsi="Century Gothic" w:cs="Century Gothic" w:eastAsia="Century Gothic" w:hint="default"/>
                <w:sz w:val="20"/>
                <w:szCs w:val="20"/>
              </w:rPr>
            </w:pPr>
            <w:r>
              <w:rPr>
                <w:rFonts w:ascii="Century Gothic"/>
                <w:spacing w:val="-1"/>
                <w:sz w:val="20"/>
              </w:rPr>
              <w:t>134,427,487.94</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Century Gothic" w:hAnsi="Century Gothic" w:cs="Century Gothic" w:eastAsia="Century Gothic" w:hint="default"/>
                <w:sz w:val="20"/>
                <w:szCs w:val="20"/>
              </w:rPr>
            </w:pPr>
            <w:r>
              <w:rPr>
                <w:rFonts w:ascii="Century Gothic"/>
                <w:spacing w:val="-1"/>
                <w:sz w:val="20"/>
              </w:rPr>
              <w:t>4.22%</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Century Gothic" w:hAnsi="Century Gothic" w:cs="Century Gothic" w:eastAsia="Century Gothic" w:hint="default"/>
                <w:sz w:val="20"/>
                <w:szCs w:val="20"/>
              </w:rPr>
            </w:pPr>
            <w:r>
              <w:rPr>
                <w:rFonts w:ascii="Century Gothic"/>
                <w:spacing w:val="-1"/>
                <w:sz w:val="20"/>
              </w:rPr>
              <w:t>-3.56%</w:t>
            </w:r>
          </w:p>
        </w:tc>
      </w:tr>
    </w:tbl>
    <w:p>
      <w:pPr>
        <w:pStyle w:val="Heading3"/>
        <w:spacing w:line="240" w:lineRule="auto" w:before="40"/>
        <w:ind w:left="1200" w:right="0"/>
        <w:jc w:val="left"/>
      </w:pPr>
      <w:r>
        <w:rPr/>
        <w:t>分析：</w:t>
      </w:r>
    </w:p>
    <w:p>
      <w:pPr>
        <w:pStyle w:val="Heading3"/>
        <w:tabs>
          <w:tab w:pos="1619" w:val="left" w:leader="none"/>
        </w:tabs>
        <w:spacing w:line="338" w:lineRule="auto" w:before="154"/>
        <w:ind w:left="1620" w:right="1356" w:hanging="42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spacing w:val="-2"/>
        </w:rPr>
        <w:t>货币资金、交易性金融资产、应收票据、应收账款、其他应收账、预付账款</w:t>
      </w:r>
      <w:r>
        <w:rPr>
          <w:spacing w:val="-94"/>
        </w:rPr>
        <w:t> </w:t>
      </w:r>
      <w:r>
        <w:rPr>
          <w:spacing w:val="-94"/>
        </w:rPr>
      </w:r>
      <w:r>
        <w:rPr>
          <w:w w:val="110"/>
        </w:rPr>
        <w:t>和存货款较期初数增加，主要系本报告期合并冠捷科技所致；</w:t>
      </w:r>
    </w:p>
    <w:p>
      <w:pPr>
        <w:pStyle w:val="Heading3"/>
        <w:tabs>
          <w:tab w:pos="1619" w:val="left" w:leader="none"/>
        </w:tabs>
        <w:spacing w:line="348" w:lineRule="auto" w:before="55"/>
        <w:ind w:left="1620" w:right="1357" w:hanging="42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可供出售金融资产较调整后期初数减少主要系本报告期实现对冠捷科技的 </w:t>
      </w:r>
      <w:r>
        <w:rPr>
          <w:spacing w:val="-2"/>
        </w:rPr>
        <w:t>控制权，故将年初对冠捷科技投资由“可供出售金融资产”调至“长期股权</w:t>
      </w:r>
      <w:r>
        <w:rPr/>
        <w:t> </w:t>
      </w:r>
      <w:r>
        <w:rPr>
          <w:w w:val="110"/>
        </w:rPr>
        <w:t>投资”所致；</w:t>
      </w:r>
    </w:p>
    <w:p>
      <w:pPr>
        <w:pStyle w:val="Heading3"/>
        <w:tabs>
          <w:tab w:pos="1619" w:val="left" w:leader="none"/>
        </w:tabs>
        <w:spacing w:line="338" w:lineRule="auto" w:before="46"/>
        <w:ind w:left="1620" w:right="1357" w:hanging="42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spacing w:val="-2"/>
        </w:rPr>
        <w:t>无形资产期初数增加，主要系本报告期合并冠捷科技所致，包括商标和土地</w:t>
      </w:r>
      <w:r>
        <w:rPr>
          <w:spacing w:val="-88"/>
        </w:rPr>
        <w:t> </w:t>
      </w:r>
      <w:r>
        <w:rPr>
          <w:spacing w:val="-88"/>
        </w:rPr>
      </w:r>
      <w:r>
        <w:rPr>
          <w:w w:val="110"/>
        </w:rPr>
        <w:t>使用权。</w:t>
      </w:r>
    </w:p>
    <w:p>
      <w:pPr>
        <w:pStyle w:val="Heading3"/>
        <w:tabs>
          <w:tab w:pos="1619" w:val="left" w:leader="none"/>
        </w:tabs>
        <w:spacing w:line="240" w:lineRule="auto" w:before="55"/>
        <w:ind w:left="1200" w:right="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w w:val="120"/>
        </w:rPr>
        <w:t>固定资产较期初数增加，主要系本报告期合并冠捷科技所致。</w:t>
      </w:r>
    </w:p>
    <w:p>
      <w:pPr>
        <w:spacing w:line="240" w:lineRule="auto" w:before="5"/>
        <w:rPr>
          <w:rFonts w:ascii="宋体" w:hAnsi="宋体" w:cs="宋体" w:eastAsia="宋体" w:hint="default"/>
          <w:sz w:val="22"/>
          <w:szCs w:val="22"/>
        </w:rPr>
      </w:pPr>
    </w:p>
    <w:p>
      <w:pPr>
        <w:pStyle w:val="Heading3"/>
        <w:tabs>
          <w:tab w:pos="7879" w:val="left" w:leader="none"/>
        </w:tabs>
        <w:spacing w:line="240" w:lineRule="auto" w:before="0"/>
        <w:ind w:left="1200" w:right="0"/>
        <w:jc w:val="left"/>
      </w:pPr>
      <w:r>
        <w:rPr>
          <w:spacing w:val="-5"/>
        </w:rPr>
        <w:t>（</w:t>
      </w:r>
      <w:r>
        <w:rPr>
          <w:rFonts w:ascii="Century Gothic" w:hAnsi="Century Gothic" w:cs="Century Gothic" w:eastAsia="Century Gothic" w:hint="default"/>
          <w:spacing w:val="-5"/>
        </w:rPr>
        <w:t>3</w:t>
      </w:r>
      <w:r>
        <w:rPr>
          <w:spacing w:val="-5"/>
        </w:rPr>
        <w:t>）期间费用及所得税情况</w:t>
        <w:tab/>
      </w:r>
      <w:r>
        <w:rPr>
          <w:spacing w:val="-8"/>
        </w:rPr>
        <w:t>单位：人民币元</w:t>
      </w:r>
    </w:p>
    <w:p>
      <w:pPr>
        <w:spacing w:line="240" w:lineRule="auto" w:before="3"/>
        <w:rPr>
          <w:rFonts w:ascii="宋体" w:hAnsi="宋体" w:cs="宋体" w:eastAsia="宋体" w:hint="default"/>
          <w:sz w:val="7"/>
          <w:szCs w:val="7"/>
        </w:rPr>
      </w:pPr>
    </w:p>
    <w:tbl>
      <w:tblPr>
        <w:tblW w:w="0" w:type="auto"/>
        <w:jc w:val="left"/>
        <w:tblInd w:w="1568" w:type="dxa"/>
        <w:tblLayout w:type="fixed"/>
        <w:tblCellMar>
          <w:top w:w="0" w:type="dxa"/>
          <w:left w:w="0" w:type="dxa"/>
          <w:bottom w:w="0" w:type="dxa"/>
          <w:right w:w="0" w:type="dxa"/>
        </w:tblCellMar>
        <w:tblLook w:val="01E0"/>
      </w:tblPr>
      <w:tblGrid>
        <w:gridCol w:w="1800"/>
        <w:gridCol w:w="2160"/>
        <w:gridCol w:w="2160"/>
        <w:gridCol w:w="1440"/>
      </w:tblGrid>
      <w:tr>
        <w:trPr>
          <w:trHeight w:val="562" w:hRule="exact"/>
        </w:trPr>
        <w:tc>
          <w:tcPr>
            <w:tcW w:w="180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12"/>
              <w:ind w:right="0"/>
              <w:jc w:val="center"/>
              <w:rPr>
                <w:rFonts w:ascii="等线" w:hAnsi="等线" w:cs="等线" w:eastAsia="等线" w:hint="default"/>
                <w:sz w:val="21"/>
                <w:szCs w:val="21"/>
              </w:rPr>
            </w:pPr>
            <w:r>
              <w:rPr>
                <w:rFonts w:ascii="等线" w:hAnsi="等线" w:cs="等线" w:eastAsia="等线" w:hint="default"/>
                <w:b/>
                <w:bCs/>
                <w:sz w:val="21"/>
                <w:szCs w:val="21"/>
              </w:rPr>
              <w:t>项目</w:t>
            </w:r>
            <w:r>
              <w:rPr>
                <w:rFonts w:ascii="等线" w:hAnsi="等线" w:cs="等线" w:eastAsia="等线" w:hint="default"/>
                <w:sz w:val="21"/>
                <w:szCs w:val="21"/>
              </w:rPr>
            </w:r>
          </w:p>
        </w:tc>
        <w:tc>
          <w:tcPr>
            <w:tcW w:w="21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12"/>
              <w:ind w:right="1"/>
              <w:jc w:val="center"/>
              <w:rPr>
                <w:rFonts w:ascii="等线" w:hAnsi="等线" w:cs="等线" w:eastAsia="等线" w:hint="default"/>
                <w:sz w:val="21"/>
                <w:szCs w:val="21"/>
              </w:rPr>
            </w:pPr>
            <w:r>
              <w:rPr>
                <w:rFonts w:ascii="Times New Roman" w:hAnsi="Times New Roman" w:cs="Times New Roman" w:eastAsia="Times New Roman" w:hint="default"/>
                <w:b/>
                <w:bCs/>
                <w:sz w:val="21"/>
                <w:szCs w:val="21"/>
              </w:rPr>
              <w:t>2009</w:t>
            </w:r>
            <w:r>
              <w:rPr>
                <w:rFonts w:ascii="Times New Roman" w:hAnsi="Times New Roman" w:cs="Times New Roman" w:eastAsia="Times New Roman" w:hint="default"/>
                <w:b/>
                <w:bCs/>
                <w:spacing w:val="-2"/>
                <w:sz w:val="21"/>
                <w:szCs w:val="21"/>
              </w:rPr>
              <w:t> </w:t>
            </w:r>
            <w:r>
              <w:rPr>
                <w:rFonts w:ascii="等线" w:hAnsi="等线" w:cs="等线" w:eastAsia="等线" w:hint="default"/>
                <w:b/>
                <w:bCs/>
                <w:sz w:val="21"/>
                <w:szCs w:val="21"/>
              </w:rPr>
              <w:t>年</w:t>
            </w:r>
            <w:r>
              <w:rPr>
                <w:rFonts w:ascii="等线" w:hAnsi="等线" w:cs="等线" w:eastAsia="等线" w:hint="default"/>
                <w:sz w:val="21"/>
                <w:szCs w:val="21"/>
              </w:rPr>
            </w:r>
          </w:p>
        </w:tc>
        <w:tc>
          <w:tcPr>
            <w:tcW w:w="21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12"/>
              <w:ind w:right="1"/>
              <w:jc w:val="center"/>
              <w:rPr>
                <w:rFonts w:ascii="等线" w:hAnsi="等线" w:cs="等线" w:eastAsia="等线" w:hint="default"/>
                <w:sz w:val="21"/>
                <w:szCs w:val="21"/>
              </w:rPr>
            </w:pPr>
            <w:r>
              <w:rPr>
                <w:rFonts w:ascii="Times New Roman" w:hAnsi="Times New Roman" w:cs="Times New Roman" w:eastAsia="Times New Roman" w:hint="default"/>
                <w:b/>
                <w:bCs/>
                <w:sz w:val="21"/>
                <w:szCs w:val="21"/>
              </w:rPr>
              <w:t>2008</w:t>
            </w:r>
            <w:r>
              <w:rPr>
                <w:rFonts w:ascii="Times New Roman" w:hAnsi="Times New Roman" w:cs="Times New Roman" w:eastAsia="Times New Roman" w:hint="default"/>
                <w:b/>
                <w:bCs/>
                <w:spacing w:val="-2"/>
                <w:sz w:val="21"/>
                <w:szCs w:val="21"/>
              </w:rPr>
              <w:t> </w:t>
            </w:r>
            <w:r>
              <w:rPr>
                <w:rFonts w:ascii="等线" w:hAnsi="等线" w:cs="等线" w:eastAsia="等线" w:hint="default"/>
                <w:b/>
                <w:bCs/>
                <w:sz w:val="21"/>
                <w:szCs w:val="21"/>
              </w:rPr>
              <w:t>年</w:t>
            </w:r>
            <w:r>
              <w:rPr>
                <w:rFonts w:ascii="等线" w:hAnsi="等线" w:cs="等线" w:eastAsia="等线" w:hint="default"/>
                <w:sz w:val="21"/>
                <w:szCs w:val="21"/>
              </w:rPr>
            </w:r>
          </w:p>
        </w:tc>
        <w:tc>
          <w:tcPr>
            <w:tcW w:w="144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12"/>
              <w:ind w:right="0"/>
              <w:jc w:val="center"/>
              <w:rPr>
                <w:rFonts w:ascii="等线" w:hAnsi="等线" w:cs="等线" w:eastAsia="等线" w:hint="default"/>
                <w:sz w:val="21"/>
                <w:szCs w:val="21"/>
              </w:rPr>
            </w:pPr>
            <w:r>
              <w:rPr>
                <w:rFonts w:ascii="等线" w:hAnsi="等线" w:cs="等线" w:eastAsia="等线" w:hint="default"/>
                <w:b/>
                <w:bCs/>
                <w:sz w:val="21"/>
                <w:szCs w:val="21"/>
              </w:rPr>
              <w:t>增减％</w:t>
            </w:r>
            <w:r>
              <w:rPr>
                <w:rFonts w:ascii="等线" w:hAnsi="等线" w:cs="等线" w:eastAsia="等线" w:hint="default"/>
                <w:sz w:val="21"/>
                <w:szCs w:val="21"/>
              </w:rPr>
            </w:r>
          </w:p>
        </w:tc>
      </w:tr>
      <w:tr>
        <w:trPr>
          <w:trHeight w:val="350"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销售费用</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center"/>
              <w:rPr>
                <w:rFonts w:ascii="Century Gothic" w:hAnsi="Century Gothic" w:cs="Century Gothic" w:eastAsia="Century Gothic" w:hint="default"/>
                <w:sz w:val="18"/>
                <w:szCs w:val="18"/>
              </w:rPr>
            </w:pPr>
            <w:r>
              <w:rPr>
                <w:rFonts w:ascii="Century Gothic"/>
                <w:sz w:val="18"/>
              </w:rPr>
              <w:t>647,605,702.53</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center"/>
              <w:rPr>
                <w:rFonts w:ascii="Century Gothic" w:hAnsi="Century Gothic" w:cs="Century Gothic" w:eastAsia="Century Gothic" w:hint="default"/>
                <w:sz w:val="18"/>
                <w:szCs w:val="18"/>
              </w:rPr>
            </w:pPr>
            <w:r>
              <w:rPr>
                <w:rFonts w:ascii="Century Gothic"/>
                <w:sz w:val="18"/>
              </w:rPr>
              <w:t>170,900,152.12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Century Gothic" w:hAnsi="Century Gothic" w:cs="Century Gothic" w:eastAsia="Century Gothic" w:hint="default"/>
                <w:sz w:val="18"/>
                <w:szCs w:val="18"/>
              </w:rPr>
            </w:pPr>
            <w:r>
              <w:rPr>
                <w:rFonts w:ascii="Century Gothic"/>
                <w:sz w:val="18"/>
              </w:rPr>
              <w:t>278.94%</w:t>
            </w:r>
          </w:p>
        </w:tc>
      </w:tr>
      <w:tr>
        <w:trPr>
          <w:trHeight w:val="350"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管理费用</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center"/>
              <w:rPr>
                <w:rFonts w:ascii="Century Gothic" w:hAnsi="Century Gothic" w:cs="Century Gothic" w:eastAsia="Century Gothic" w:hint="default"/>
                <w:sz w:val="18"/>
                <w:szCs w:val="18"/>
              </w:rPr>
            </w:pPr>
            <w:r>
              <w:rPr>
                <w:rFonts w:ascii="Century Gothic"/>
                <w:sz w:val="18"/>
              </w:rPr>
              <w:t>569,121,820.15</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center"/>
              <w:rPr>
                <w:rFonts w:ascii="Century Gothic" w:hAnsi="Century Gothic" w:cs="Century Gothic" w:eastAsia="Century Gothic" w:hint="default"/>
                <w:sz w:val="18"/>
                <w:szCs w:val="18"/>
              </w:rPr>
            </w:pPr>
            <w:r>
              <w:rPr>
                <w:rFonts w:ascii="Century Gothic"/>
                <w:sz w:val="18"/>
              </w:rPr>
              <w:t>111,748,879.66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Century Gothic" w:hAnsi="Century Gothic" w:cs="Century Gothic" w:eastAsia="Century Gothic" w:hint="default"/>
                <w:sz w:val="18"/>
                <w:szCs w:val="18"/>
              </w:rPr>
            </w:pPr>
            <w:r>
              <w:rPr>
                <w:rFonts w:ascii="Century Gothic"/>
                <w:sz w:val="18"/>
              </w:rPr>
              <w:t>409.29%</w:t>
            </w:r>
          </w:p>
        </w:tc>
      </w:tr>
      <w:tr>
        <w:trPr>
          <w:trHeight w:val="349"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财务费用</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center"/>
              <w:rPr>
                <w:rFonts w:ascii="Century Gothic" w:hAnsi="Century Gothic" w:cs="Century Gothic" w:eastAsia="Century Gothic" w:hint="default"/>
                <w:sz w:val="18"/>
                <w:szCs w:val="18"/>
              </w:rPr>
            </w:pPr>
            <w:r>
              <w:rPr>
                <w:rFonts w:ascii="Century Gothic"/>
                <w:sz w:val="18"/>
              </w:rPr>
              <w:t>117,072,958.65</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center"/>
              <w:rPr>
                <w:rFonts w:ascii="Century Gothic" w:hAnsi="Century Gothic" w:cs="Century Gothic" w:eastAsia="Century Gothic" w:hint="default"/>
                <w:sz w:val="18"/>
                <w:szCs w:val="18"/>
              </w:rPr>
            </w:pPr>
            <w:r>
              <w:rPr>
                <w:rFonts w:ascii="Century Gothic"/>
                <w:sz w:val="18"/>
              </w:rPr>
              <w:t>51,051,373.24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Century Gothic" w:hAnsi="Century Gothic" w:cs="Century Gothic" w:eastAsia="Century Gothic" w:hint="default"/>
                <w:sz w:val="18"/>
                <w:szCs w:val="18"/>
              </w:rPr>
            </w:pPr>
            <w:r>
              <w:rPr>
                <w:rFonts w:ascii="Century Gothic"/>
                <w:sz w:val="18"/>
              </w:rPr>
              <w:t>129.32%</w:t>
            </w:r>
          </w:p>
        </w:tc>
      </w:tr>
      <w:tr>
        <w:trPr>
          <w:trHeight w:val="350"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所得税</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center"/>
              <w:rPr>
                <w:rFonts w:ascii="Century Gothic" w:hAnsi="Century Gothic" w:cs="Century Gothic" w:eastAsia="Century Gothic" w:hint="default"/>
                <w:sz w:val="18"/>
                <w:szCs w:val="18"/>
              </w:rPr>
            </w:pPr>
            <w:r>
              <w:rPr>
                <w:rFonts w:ascii="Century Gothic"/>
                <w:sz w:val="18"/>
              </w:rPr>
              <w:t>86,848,056.51</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center"/>
              <w:rPr>
                <w:rFonts w:ascii="Century Gothic" w:hAnsi="Century Gothic" w:cs="Century Gothic" w:eastAsia="Century Gothic" w:hint="default"/>
                <w:sz w:val="18"/>
                <w:szCs w:val="18"/>
              </w:rPr>
            </w:pPr>
            <w:r>
              <w:rPr>
                <w:rFonts w:ascii="Century Gothic"/>
                <w:sz w:val="18"/>
              </w:rPr>
              <w:t>-655,103.06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
              <w:jc w:val="center"/>
              <w:rPr>
                <w:rFonts w:ascii="Century Gothic" w:hAnsi="Century Gothic" w:cs="Century Gothic" w:eastAsia="Century Gothic" w:hint="default"/>
                <w:sz w:val="18"/>
                <w:szCs w:val="18"/>
              </w:rPr>
            </w:pPr>
            <w:r>
              <w:rPr>
                <w:rFonts w:ascii="Century Gothic"/>
                <w:sz w:val="18"/>
              </w:rPr>
              <w:t>13357.16%</w:t>
            </w:r>
          </w:p>
        </w:tc>
      </w:tr>
    </w:tbl>
    <w:p>
      <w:pPr>
        <w:pStyle w:val="Heading3"/>
        <w:spacing w:line="240" w:lineRule="auto" w:before="40"/>
        <w:ind w:left="1200" w:right="0"/>
        <w:jc w:val="left"/>
      </w:pPr>
      <w:r>
        <w:rPr/>
        <w:t>分析：</w:t>
      </w:r>
    </w:p>
    <w:p>
      <w:pPr>
        <w:pStyle w:val="Heading3"/>
        <w:tabs>
          <w:tab w:pos="1619" w:val="left" w:leader="none"/>
        </w:tabs>
        <w:spacing w:line="338" w:lineRule="auto" w:before="154"/>
        <w:ind w:left="1620" w:right="1354" w:hanging="42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spacing w:val="-1"/>
        </w:rPr>
        <w:t>销售费用、管理费用、财务费用和所得税费用的增加，主要系本年合并冠捷</w:t>
      </w:r>
      <w:r>
        <w:rPr/>
        <w:t> </w:t>
      </w:r>
      <w:r>
        <w:rPr>
          <w:w w:val="110"/>
        </w:rPr>
        <w:t>科技所致。</w:t>
      </w:r>
    </w:p>
    <w:p>
      <w:pPr>
        <w:spacing w:after="0" w:line="338" w:lineRule="auto"/>
        <w:jc w:val="left"/>
        <w:sectPr>
          <w:headerReference w:type="default" r:id="rId12"/>
          <w:pgSz w:w="11910" w:h="16840"/>
          <w:pgMar w:header="0" w:footer="982" w:top="1360" w:bottom="1180" w:left="600" w:right="440"/>
        </w:sectPr>
      </w:pPr>
    </w:p>
    <w:p>
      <w:pPr>
        <w:spacing w:line="240" w:lineRule="auto" w:before="12"/>
        <w:rPr>
          <w:rFonts w:ascii="宋体" w:hAnsi="宋体" w:cs="宋体" w:eastAsia="宋体" w:hint="default"/>
          <w:sz w:val="7"/>
          <w:szCs w:val="7"/>
        </w:rPr>
      </w:pPr>
    </w:p>
    <w:tbl>
      <w:tblPr>
        <w:tblW w:w="0" w:type="auto"/>
        <w:jc w:val="left"/>
        <w:tblInd w:w="108" w:type="dxa"/>
        <w:tblLayout w:type="fixed"/>
        <w:tblCellMar>
          <w:top w:w="0" w:type="dxa"/>
          <w:left w:w="0" w:type="dxa"/>
          <w:bottom w:w="0" w:type="dxa"/>
          <w:right w:w="0" w:type="dxa"/>
        </w:tblCellMar>
        <w:tblLook w:val="01E0"/>
      </w:tblPr>
      <w:tblGrid>
        <w:gridCol w:w="3254"/>
        <w:gridCol w:w="1996"/>
        <w:gridCol w:w="2204"/>
        <w:gridCol w:w="1546"/>
      </w:tblGrid>
      <w:tr>
        <w:trPr>
          <w:trHeight w:val="562" w:hRule="exact"/>
        </w:trPr>
        <w:tc>
          <w:tcPr>
            <w:tcW w:w="325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12"/>
              <w:ind w:right="0"/>
              <w:jc w:val="center"/>
              <w:rPr>
                <w:rFonts w:ascii="等线" w:hAnsi="等线" w:cs="等线" w:eastAsia="等线" w:hint="default"/>
                <w:sz w:val="21"/>
                <w:szCs w:val="21"/>
              </w:rPr>
            </w:pPr>
            <w:r>
              <w:rPr>
                <w:rFonts w:ascii="等线" w:hAnsi="等线" w:cs="等线" w:eastAsia="等线" w:hint="default"/>
                <w:b/>
                <w:bCs/>
                <w:sz w:val="21"/>
                <w:szCs w:val="21"/>
              </w:rPr>
              <w:t>项目</w:t>
            </w:r>
            <w:r>
              <w:rPr>
                <w:rFonts w:ascii="等线" w:hAnsi="等线" w:cs="等线" w:eastAsia="等线" w:hint="default"/>
                <w:sz w:val="21"/>
                <w:szCs w:val="21"/>
              </w:rPr>
            </w:r>
          </w:p>
        </w:tc>
        <w:tc>
          <w:tcPr>
            <w:tcW w:w="199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12"/>
              <w:ind w:left="649" w:right="0"/>
              <w:jc w:val="left"/>
              <w:rPr>
                <w:rFonts w:ascii="等线" w:hAnsi="等线" w:cs="等线" w:eastAsia="等线" w:hint="default"/>
                <w:sz w:val="21"/>
                <w:szCs w:val="21"/>
              </w:rPr>
            </w:pPr>
            <w:r>
              <w:rPr>
                <w:rFonts w:ascii="Times New Roman" w:hAnsi="Times New Roman" w:cs="Times New Roman" w:eastAsia="Times New Roman" w:hint="default"/>
                <w:b/>
                <w:bCs/>
                <w:sz w:val="21"/>
                <w:szCs w:val="21"/>
              </w:rPr>
              <w:t>2009</w:t>
            </w:r>
            <w:r>
              <w:rPr>
                <w:rFonts w:ascii="Times New Roman" w:hAnsi="Times New Roman" w:cs="Times New Roman" w:eastAsia="Times New Roman" w:hint="default"/>
                <w:b/>
                <w:bCs/>
                <w:spacing w:val="-2"/>
                <w:sz w:val="21"/>
                <w:szCs w:val="21"/>
              </w:rPr>
              <w:t> </w:t>
            </w:r>
            <w:r>
              <w:rPr>
                <w:rFonts w:ascii="等线" w:hAnsi="等线" w:cs="等线" w:eastAsia="等线" w:hint="default"/>
                <w:b/>
                <w:bCs/>
                <w:sz w:val="21"/>
                <w:szCs w:val="21"/>
              </w:rPr>
              <w:t>年</w:t>
            </w:r>
            <w:r>
              <w:rPr>
                <w:rFonts w:ascii="等线" w:hAnsi="等线" w:cs="等线" w:eastAsia="等线" w:hint="default"/>
                <w:sz w:val="21"/>
                <w:szCs w:val="21"/>
              </w:rPr>
            </w:r>
          </w:p>
        </w:tc>
        <w:tc>
          <w:tcPr>
            <w:tcW w:w="220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12"/>
              <w:ind w:right="0"/>
              <w:jc w:val="center"/>
              <w:rPr>
                <w:rFonts w:ascii="等线" w:hAnsi="等线" w:cs="等线" w:eastAsia="等线" w:hint="default"/>
                <w:sz w:val="21"/>
                <w:szCs w:val="21"/>
              </w:rPr>
            </w:pPr>
            <w:r>
              <w:rPr>
                <w:rFonts w:ascii="Times New Roman" w:hAnsi="Times New Roman" w:cs="Times New Roman" w:eastAsia="Times New Roman" w:hint="default"/>
                <w:b/>
                <w:bCs/>
                <w:sz w:val="21"/>
                <w:szCs w:val="21"/>
              </w:rPr>
              <w:t>2008</w:t>
            </w:r>
            <w:r>
              <w:rPr>
                <w:rFonts w:ascii="Times New Roman" w:hAnsi="Times New Roman" w:cs="Times New Roman" w:eastAsia="Times New Roman" w:hint="default"/>
                <w:b/>
                <w:bCs/>
                <w:spacing w:val="-2"/>
                <w:sz w:val="21"/>
                <w:szCs w:val="21"/>
              </w:rPr>
              <w:t> </w:t>
            </w:r>
            <w:r>
              <w:rPr>
                <w:rFonts w:ascii="等线" w:hAnsi="等线" w:cs="等线" w:eastAsia="等线" w:hint="default"/>
                <w:b/>
                <w:bCs/>
                <w:sz w:val="21"/>
                <w:szCs w:val="21"/>
              </w:rPr>
              <w:t>年</w:t>
            </w:r>
            <w:r>
              <w:rPr>
                <w:rFonts w:ascii="等线" w:hAnsi="等线" w:cs="等线" w:eastAsia="等线" w:hint="default"/>
                <w:sz w:val="21"/>
                <w:szCs w:val="21"/>
              </w:rPr>
            </w:r>
          </w:p>
        </w:tc>
        <w:tc>
          <w:tcPr>
            <w:tcW w:w="154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12"/>
              <w:ind w:left="450" w:right="0"/>
              <w:jc w:val="left"/>
              <w:rPr>
                <w:rFonts w:ascii="等线" w:hAnsi="等线" w:cs="等线" w:eastAsia="等线" w:hint="default"/>
                <w:sz w:val="21"/>
                <w:szCs w:val="21"/>
              </w:rPr>
            </w:pPr>
            <w:r>
              <w:rPr>
                <w:rFonts w:ascii="等线" w:hAnsi="等线" w:cs="等线" w:eastAsia="等线" w:hint="default"/>
                <w:b/>
                <w:bCs/>
                <w:sz w:val="21"/>
                <w:szCs w:val="21"/>
              </w:rPr>
              <w:t>增减％</w:t>
            </w:r>
            <w:r>
              <w:rPr>
                <w:rFonts w:ascii="等线" w:hAnsi="等线" w:cs="等线" w:eastAsia="等线" w:hint="default"/>
                <w:sz w:val="21"/>
                <w:szCs w:val="21"/>
              </w:rPr>
            </w:r>
          </w:p>
        </w:tc>
      </w:tr>
      <w:tr>
        <w:trPr>
          <w:trHeight w:val="563" w:hRule="exact"/>
        </w:trPr>
        <w:tc>
          <w:tcPr>
            <w:tcW w:w="3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0"/>
              <w:jc w:val="center"/>
              <w:rPr>
                <w:rFonts w:ascii="等线" w:hAnsi="等线" w:cs="等线" w:eastAsia="等线" w:hint="default"/>
                <w:sz w:val="21"/>
                <w:szCs w:val="21"/>
              </w:rPr>
            </w:pPr>
            <w:r>
              <w:rPr>
                <w:rFonts w:ascii="等线" w:hAnsi="等线" w:cs="等线" w:eastAsia="等线" w:hint="default"/>
                <w:b/>
                <w:bCs/>
                <w:sz w:val="21"/>
                <w:szCs w:val="21"/>
              </w:rPr>
              <w:t>经营活动产生的现金流净额</w:t>
            </w:r>
            <w:r>
              <w:rPr>
                <w:rFonts w:ascii="等线" w:hAnsi="等线" w:cs="等线" w:eastAsia="等线" w:hint="default"/>
                <w:sz w:val="21"/>
                <w:szCs w:val="21"/>
              </w:rPr>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634" w:right="0"/>
              <w:jc w:val="left"/>
              <w:rPr>
                <w:rFonts w:ascii="Century Gothic" w:hAnsi="Century Gothic" w:cs="Century Gothic" w:eastAsia="Century Gothic" w:hint="default"/>
                <w:sz w:val="18"/>
                <w:szCs w:val="18"/>
              </w:rPr>
            </w:pPr>
            <w:r>
              <w:rPr>
                <w:rFonts w:ascii="Century Gothic"/>
                <w:sz w:val="18"/>
              </w:rPr>
              <w:t>783,958,801.54</w:t>
            </w:r>
          </w:p>
        </w:tc>
        <w:tc>
          <w:tcPr>
            <w:tcW w:w="2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1"/>
              <w:jc w:val="right"/>
              <w:rPr>
                <w:rFonts w:ascii="Century Gothic" w:hAnsi="Century Gothic" w:cs="Century Gothic" w:eastAsia="Century Gothic" w:hint="default"/>
                <w:sz w:val="18"/>
                <w:szCs w:val="18"/>
              </w:rPr>
            </w:pPr>
            <w:r>
              <w:rPr>
                <w:rFonts w:ascii="Century Gothic"/>
                <w:spacing w:val="-1"/>
                <w:sz w:val="18"/>
              </w:rPr>
              <w:t>598,491,940.50</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2"/>
              <w:jc w:val="right"/>
              <w:rPr>
                <w:rFonts w:ascii="Century Gothic" w:hAnsi="Century Gothic" w:cs="Century Gothic" w:eastAsia="Century Gothic" w:hint="default"/>
                <w:sz w:val="18"/>
                <w:szCs w:val="18"/>
              </w:rPr>
            </w:pPr>
            <w:r>
              <w:rPr>
                <w:rFonts w:ascii="Century Gothic"/>
                <w:spacing w:val="-1"/>
                <w:sz w:val="18"/>
              </w:rPr>
              <w:t>30.99%</w:t>
            </w:r>
            <w:r>
              <w:rPr>
                <w:rFonts w:ascii="Century Gothic"/>
                <w:sz w:val="18"/>
              </w:rPr>
            </w:r>
          </w:p>
        </w:tc>
      </w:tr>
      <w:tr>
        <w:trPr>
          <w:trHeight w:val="562" w:hRule="exact"/>
        </w:trPr>
        <w:tc>
          <w:tcPr>
            <w:tcW w:w="3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0"/>
              <w:jc w:val="center"/>
              <w:rPr>
                <w:rFonts w:ascii="等线" w:hAnsi="等线" w:cs="等线" w:eastAsia="等线" w:hint="default"/>
                <w:sz w:val="21"/>
                <w:szCs w:val="21"/>
              </w:rPr>
            </w:pPr>
            <w:r>
              <w:rPr>
                <w:rFonts w:ascii="等线" w:hAnsi="等线" w:cs="等线" w:eastAsia="等线" w:hint="default"/>
                <w:b/>
                <w:bCs/>
                <w:sz w:val="21"/>
                <w:szCs w:val="21"/>
              </w:rPr>
              <w:t>投资活动产生的现金流净额</w:t>
            </w:r>
            <w:r>
              <w:rPr>
                <w:rFonts w:ascii="等线" w:hAnsi="等线" w:cs="等线" w:eastAsia="等线" w:hint="default"/>
                <w:sz w:val="21"/>
                <w:szCs w:val="21"/>
              </w:rPr>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634" w:right="0"/>
              <w:jc w:val="left"/>
              <w:rPr>
                <w:rFonts w:ascii="Century Gothic" w:hAnsi="Century Gothic" w:cs="Century Gothic" w:eastAsia="Century Gothic" w:hint="default"/>
                <w:sz w:val="18"/>
                <w:szCs w:val="18"/>
              </w:rPr>
            </w:pPr>
            <w:r>
              <w:rPr>
                <w:rFonts w:ascii="Century Gothic"/>
                <w:sz w:val="18"/>
              </w:rPr>
              <w:t>554,365,102.80</w:t>
            </w:r>
          </w:p>
        </w:tc>
        <w:tc>
          <w:tcPr>
            <w:tcW w:w="2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1"/>
              <w:jc w:val="right"/>
              <w:rPr>
                <w:rFonts w:ascii="Century Gothic" w:hAnsi="Century Gothic" w:cs="Century Gothic" w:eastAsia="Century Gothic" w:hint="default"/>
                <w:sz w:val="18"/>
                <w:szCs w:val="18"/>
              </w:rPr>
            </w:pPr>
            <w:r>
              <w:rPr>
                <w:rFonts w:ascii="Century Gothic"/>
                <w:spacing w:val="-1"/>
                <w:sz w:val="18"/>
              </w:rPr>
              <w:t>-202,477,364.93</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3"/>
              <w:jc w:val="right"/>
              <w:rPr>
                <w:rFonts w:ascii="Century Gothic" w:hAnsi="Century Gothic" w:cs="Century Gothic" w:eastAsia="Century Gothic" w:hint="default"/>
                <w:sz w:val="18"/>
                <w:szCs w:val="18"/>
              </w:rPr>
            </w:pPr>
            <w:r>
              <w:rPr>
                <w:rFonts w:ascii="Century Gothic"/>
                <w:spacing w:val="-1"/>
                <w:sz w:val="18"/>
              </w:rPr>
              <w:t>373.79%</w:t>
            </w:r>
            <w:r>
              <w:rPr>
                <w:rFonts w:ascii="Century Gothic"/>
                <w:sz w:val="18"/>
              </w:rPr>
            </w:r>
          </w:p>
        </w:tc>
      </w:tr>
      <w:tr>
        <w:trPr>
          <w:trHeight w:val="563" w:hRule="exact"/>
        </w:trPr>
        <w:tc>
          <w:tcPr>
            <w:tcW w:w="3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0"/>
              <w:jc w:val="center"/>
              <w:rPr>
                <w:rFonts w:ascii="等线" w:hAnsi="等线" w:cs="等线" w:eastAsia="等线" w:hint="default"/>
                <w:sz w:val="21"/>
                <w:szCs w:val="21"/>
              </w:rPr>
            </w:pPr>
            <w:r>
              <w:rPr>
                <w:rFonts w:ascii="等线" w:hAnsi="等线" w:cs="等线" w:eastAsia="等线" w:hint="default"/>
                <w:b/>
                <w:bCs/>
                <w:sz w:val="21"/>
                <w:szCs w:val="21"/>
              </w:rPr>
              <w:t>筹资活动产生的现金流净额</w:t>
            </w:r>
            <w:r>
              <w:rPr>
                <w:rFonts w:ascii="等线" w:hAnsi="等线" w:cs="等线" w:eastAsia="等线" w:hint="default"/>
                <w:sz w:val="21"/>
                <w:szCs w:val="21"/>
              </w:rPr>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634" w:right="0"/>
              <w:jc w:val="left"/>
              <w:rPr>
                <w:rFonts w:ascii="Century Gothic" w:hAnsi="Century Gothic" w:cs="Century Gothic" w:eastAsia="Century Gothic" w:hint="default"/>
                <w:sz w:val="18"/>
                <w:szCs w:val="18"/>
              </w:rPr>
            </w:pPr>
            <w:r>
              <w:rPr>
                <w:rFonts w:ascii="Century Gothic"/>
                <w:sz w:val="18"/>
              </w:rPr>
              <w:t>347,287,404.90</w:t>
            </w:r>
          </w:p>
        </w:tc>
        <w:tc>
          <w:tcPr>
            <w:tcW w:w="2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1"/>
              <w:jc w:val="right"/>
              <w:rPr>
                <w:rFonts w:ascii="Century Gothic" w:hAnsi="Century Gothic" w:cs="Century Gothic" w:eastAsia="Century Gothic" w:hint="default"/>
                <w:sz w:val="18"/>
                <w:szCs w:val="18"/>
              </w:rPr>
            </w:pPr>
            <w:r>
              <w:rPr>
                <w:rFonts w:ascii="Century Gothic"/>
                <w:spacing w:val="-1"/>
                <w:sz w:val="18"/>
              </w:rPr>
              <w:t>-125,007,616.40</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3"/>
              <w:jc w:val="right"/>
              <w:rPr>
                <w:rFonts w:ascii="Century Gothic" w:hAnsi="Century Gothic" w:cs="Century Gothic" w:eastAsia="Century Gothic" w:hint="default"/>
                <w:sz w:val="18"/>
                <w:szCs w:val="18"/>
              </w:rPr>
            </w:pPr>
            <w:r>
              <w:rPr>
                <w:rFonts w:ascii="Century Gothic"/>
                <w:spacing w:val="-1"/>
                <w:sz w:val="18"/>
              </w:rPr>
              <w:t>377.81%</w:t>
            </w:r>
            <w:r>
              <w:rPr>
                <w:rFonts w:ascii="Century Gothic"/>
                <w:sz w:val="18"/>
              </w:rPr>
            </w:r>
          </w:p>
        </w:tc>
      </w:tr>
    </w:tbl>
    <w:p>
      <w:pPr>
        <w:pStyle w:val="Heading3"/>
        <w:spacing w:line="240" w:lineRule="auto" w:before="40"/>
        <w:ind w:left="460" w:right="444"/>
        <w:jc w:val="left"/>
      </w:pPr>
      <w:r>
        <w:rPr/>
        <w:t>分析：</w:t>
      </w:r>
    </w:p>
    <w:p>
      <w:pPr>
        <w:pStyle w:val="Heading3"/>
        <w:tabs>
          <w:tab w:pos="879" w:val="left" w:leader="none"/>
        </w:tabs>
        <w:spacing w:line="338" w:lineRule="auto" w:before="154"/>
        <w:ind w:left="880" w:right="457" w:hanging="42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spacing w:val="-2"/>
        </w:rPr>
        <w:t>经营活动产生的现金流量净额增长，主要系本报告期销售商品、提供劳务收</w:t>
      </w:r>
      <w:r>
        <w:rPr>
          <w:spacing w:val="-88"/>
        </w:rPr>
        <w:t> </w:t>
      </w:r>
      <w:r>
        <w:rPr>
          <w:spacing w:val="-88"/>
        </w:rPr>
      </w:r>
      <w:r>
        <w:rPr>
          <w:w w:val="110"/>
        </w:rPr>
        <w:t>到的现金增加所致所致；</w:t>
      </w:r>
    </w:p>
    <w:p>
      <w:pPr>
        <w:pStyle w:val="Heading3"/>
        <w:tabs>
          <w:tab w:pos="879" w:val="left" w:leader="none"/>
        </w:tabs>
        <w:spacing w:line="338" w:lineRule="auto" w:before="55"/>
        <w:ind w:left="880" w:right="457" w:hanging="42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spacing w:val="-2"/>
        </w:rPr>
        <w:t>投资活动产生的现金流量净额增加，主要系本报告期收回投资收到的现金增</w:t>
      </w:r>
      <w:r>
        <w:rPr>
          <w:spacing w:val="-88"/>
        </w:rPr>
        <w:t> </w:t>
      </w:r>
      <w:r>
        <w:rPr>
          <w:spacing w:val="-88"/>
        </w:rPr>
      </w:r>
      <w:r>
        <w:rPr>
          <w:w w:val="110"/>
        </w:rPr>
        <w:t>加所致所致；</w:t>
      </w:r>
    </w:p>
    <w:p>
      <w:pPr>
        <w:pStyle w:val="Heading3"/>
        <w:tabs>
          <w:tab w:pos="879" w:val="left" w:leader="none"/>
        </w:tabs>
        <w:spacing w:line="338" w:lineRule="auto" w:before="55"/>
        <w:ind w:left="880" w:right="457" w:hanging="420"/>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spacing w:val="-2"/>
        </w:rPr>
        <w:t>筹资活动产生的现金流量净额减少，主要系本报告期取得借款收到的现金增</w:t>
      </w:r>
      <w:r>
        <w:rPr>
          <w:spacing w:val="-88"/>
        </w:rPr>
        <w:t> </w:t>
      </w:r>
      <w:r>
        <w:rPr>
          <w:spacing w:val="-88"/>
        </w:rPr>
      </w:r>
      <w:r>
        <w:rPr>
          <w:w w:val="110"/>
        </w:rPr>
        <w:t>加所致所致。</w:t>
      </w:r>
    </w:p>
    <w:p>
      <w:pPr>
        <w:pStyle w:val="Heading3"/>
        <w:spacing w:line="336" w:lineRule="auto" w:before="211"/>
        <w:ind w:left="940" w:right="444" w:hanging="480"/>
        <w:jc w:val="left"/>
      </w:pPr>
      <w:r>
        <w:rPr/>
        <w:t>（</w:t>
      </w:r>
      <w:r>
        <w:rPr>
          <w:rFonts w:ascii="Century Gothic" w:hAnsi="Century Gothic" w:cs="Century Gothic" w:eastAsia="Century Gothic" w:hint="default"/>
        </w:rPr>
        <w:t>5</w:t>
      </w:r>
      <w:r>
        <w:rPr/>
        <w:t>）报告期内，公司经营活动产生的现金流量与报告期净利润存在差异的原因 报告期公司经营活动产生的现金流量净额为</w:t>
      </w:r>
      <w:r>
        <w:rPr>
          <w:spacing w:val="-62"/>
        </w:rPr>
        <w:t> </w:t>
      </w:r>
      <w:r>
        <w:rPr>
          <w:rFonts w:ascii="Century Gothic" w:hAnsi="Century Gothic" w:cs="Century Gothic" w:eastAsia="Century Gothic" w:hint="default"/>
        </w:rPr>
        <w:t>78,395.88</w:t>
      </w:r>
      <w:r>
        <w:rPr>
          <w:rFonts w:ascii="Century Gothic" w:hAnsi="Century Gothic" w:cs="Century Gothic" w:eastAsia="Century Gothic" w:hint="default"/>
          <w:spacing w:val="-7"/>
        </w:rPr>
        <w:t> </w:t>
      </w:r>
      <w:r>
        <w:rPr>
          <w:spacing w:val="-9"/>
        </w:rPr>
        <w:t>万元，报告期净利润</w:t>
      </w:r>
    </w:p>
    <w:p>
      <w:pPr>
        <w:pStyle w:val="Heading3"/>
        <w:spacing w:line="336" w:lineRule="auto" w:before="20"/>
        <w:ind w:left="460" w:right="445"/>
        <w:jc w:val="left"/>
      </w:pPr>
      <w:r>
        <w:rPr/>
        <w:t>为</w:t>
      </w:r>
      <w:r>
        <w:rPr>
          <w:spacing w:val="-69"/>
        </w:rPr>
        <w:t> </w:t>
      </w:r>
      <w:r>
        <w:rPr>
          <w:rFonts w:ascii="Century Gothic" w:hAnsi="Century Gothic" w:cs="Century Gothic" w:eastAsia="Century Gothic" w:hint="default"/>
        </w:rPr>
        <w:t>64,731.92</w:t>
      </w:r>
      <w:r>
        <w:rPr>
          <w:rFonts w:ascii="Century Gothic" w:hAnsi="Century Gothic" w:cs="Century Gothic" w:eastAsia="Century Gothic" w:hint="default"/>
          <w:spacing w:val="-15"/>
        </w:rPr>
        <w:t> </w:t>
      </w:r>
      <w:r>
        <w:rPr/>
        <w:t>万元，归属于上市公司股东的净利润为</w:t>
      </w:r>
      <w:r>
        <w:rPr>
          <w:spacing w:val="-69"/>
        </w:rPr>
        <w:t> </w:t>
      </w:r>
      <w:r>
        <w:rPr>
          <w:rFonts w:ascii="Century Gothic" w:hAnsi="Century Gothic" w:cs="Century Gothic" w:eastAsia="Century Gothic" w:hint="default"/>
        </w:rPr>
        <w:t>44,306.49</w:t>
      </w:r>
      <w:r>
        <w:rPr>
          <w:rFonts w:ascii="Century Gothic" w:hAnsi="Century Gothic" w:cs="Century Gothic" w:eastAsia="Century Gothic" w:hint="default"/>
          <w:spacing w:val="-14"/>
        </w:rPr>
        <w:t> </w:t>
      </w:r>
      <w:r>
        <w:rPr>
          <w:spacing w:val="-5"/>
        </w:rPr>
        <w:t>万元，存在差异</w:t>
      </w:r>
      <w:r>
        <w:rPr/>
        <w:t> 的主要原因是：</w:t>
      </w:r>
    </w:p>
    <w:p>
      <w:pPr>
        <w:pStyle w:val="Heading3"/>
        <w:tabs>
          <w:tab w:pos="879" w:val="left" w:leader="none"/>
        </w:tabs>
        <w:spacing w:line="240" w:lineRule="auto" w:before="58"/>
        <w:ind w:left="460" w:right="444"/>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资产减值准备</w:t>
      </w:r>
      <w:r>
        <w:rPr>
          <w:spacing w:val="-62"/>
        </w:rPr>
        <w:t> </w:t>
      </w:r>
      <w:r>
        <w:rPr>
          <w:rFonts w:ascii="Century Gothic" w:hAnsi="Century Gothic" w:cs="Century Gothic" w:eastAsia="Century Gothic" w:hint="default"/>
        </w:rPr>
        <w:t>110.07</w:t>
      </w:r>
      <w:r>
        <w:rPr>
          <w:rFonts w:ascii="Century Gothic" w:hAnsi="Century Gothic" w:cs="Century Gothic" w:eastAsia="Century Gothic" w:hint="default"/>
          <w:spacing w:val="-7"/>
        </w:rPr>
        <w:t> </w:t>
      </w:r>
      <w:r>
        <w:rPr/>
        <w:t>万元</w:t>
      </w:r>
    </w:p>
    <w:p>
      <w:pPr>
        <w:pStyle w:val="Heading3"/>
        <w:tabs>
          <w:tab w:pos="879" w:val="left" w:leader="none"/>
        </w:tabs>
        <w:spacing w:line="240" w:lineRule="auto"/>
        <w:ind w:left="460" w:right="444"/>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固定资产折旧、油气资产折耗、生产性生物资产折旧</w:t>
      </w:r>
      <w:r>
        <w:rPr>
          <w:spacing w:val="-62"/>
        </w:rPr>
        <w:t> </w:t>
      </w:r>
      <w:r>
        <w:rPr>
          <w:rFonts w:ascii="Century Gothic" w:hAnsi="Century Gothic" w:cs="Century Gothic" w:eastAsia="Century Gothic" w:hint="default"/>
        </w:rPr>
        <w:t>19,314.55</w:t>
      </w:r>
      <w:r>
        <w:rPr>
          <w:rFonts w:ascii="Century Gothic" w:hAnsi="Century Gothic" w:cs="Century Gothic" w:eastAsia="Century Gothic" w:hint="default"/>
          <w:spacing w:val="-8"/>
        </w:rPr>
        <w:t> </w:t>
      </w:r>
      <w:r>
        <w:rPr/>
        <w:t>万元</w:t>
      </w:r>
    </w:p>
    <w:p>
      <w:pPr>
        <w:pStyle w:val="Heading3"/>
        <w:tabs>
          <w:tab w:pos="879" w:val="left" w:leader="none"/>
        </w:tabs>
        <w:spacing w:line="240" w:lineRule="auto"/>
        <w:ind w:left="460" w:right="444"/>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无形资产摊销</w:t>
      </w:r>
      <w:r>
        <w:rPr>
          <w:spacing w:val="-62"/>
        </w:rPr>
        <w:t> </w:t>
      </w:r>
      <w:r>
        <w:rPr>
          <w:rFonts w:ascii="Century Gothic" w:hAnsi="Century Gothic" w:cs="Century Gothic" w:eastAsia="Century Gothic" w:hint="default"/>
        </w:rPr>
        <w:t>935.22</w:t>
      </w:r>
      <w:r>
        <w:rPr>
          <w:rFonts w:ascii="Century Gothic" w:hAnsi="Century Gothic" w:cs="Century Gothic" w:eastAsia="Century Gothic" w:hint="default"/>
          <w:spacing w:val="-7"/>
        </w:rPr>
        <w:t> </w:t>
      </w:r>
      <w:r>
        <w:rPr/>
        <w:t>万元</w:t>
      </w:r>
    </w:p>
    <w:p>
      <w:pPr>
        <w:pStyle w:val="Heading3"/>
        <w:tabs>
          <w:tab w:pos="879" w:val="left" w:leader="none"/>
        </w:tabs>
        <w:spacing w:line="240" w:lineRule="auto"/>
        <w:ind w:left="460" w:right="444"/>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长期待摊费用摊销</w:t>
      </w:r>
      <w:r>
        <w:rPr>
          <w:spacing w:val="-61"/>
        </w:rPr>
        <w:t> </w:t>
      </w:r>
      <w:r>
        <w:rPr>
          <w:rFonts w:ascii="Century Gothic" w:hAnsi="Century Gothic" w:cs="Century Gothic" w:eastAsia="Century Gothic" w:hint="default"/>
        </w:rPr>
        <w:t>78.72</w:t>
      </w:r>
      <w:r>
        <w:rPr>
          <w:rFonts w:ascii="Century Gothic" w:hAnsi="Century Gothic" w:cs="Century Gothic" w:eastAsia="Century Gothic" w:hint="default"/>
          <w:spacing w:val="-8"/>
        </w:rPr>
        <w:t> </w:t>
      </w:r>
      <w:r>
        <w:rPr/>
        <w:t>万元</w:t>
      </w:r>
    </w:p>
    <w:p>
      <w:pPr>
        <w:pStyle w:val="Heading3"/>
        <w:tabs>
          <w:tab w:pos="879" w:val="left" w:leader="none"/>
        </w:tabs>
        <w:spacing w:line="240" w:lineRule="auto"/>
        <w:ind w:left="460" w:right="444"/>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处置固定资产、无形资产和其他长期资产的损失</w:t>
      </w:r>
      <w:r>
        <w:rPr>
          <w:spacing w:val="-62"/>
        </w:rPr>
        <w:t> </w:t>
      </w:r>
      <w:r>
        <w:rPr>
          <w:rFonts w:ascii="Century Gothic" w:hAnsi="Century Gothic" w:cs="Century Gothic" w:eastAsia="Century Gothic" w:hint="default"/>
        </w:rPr>
        <w:t>191.58</w:t>
      </w:r>
      <w:r>
        <w:rPr>
          <w:rFonts w:ascii="Century Gothic" w:hAnsi="Century Gothic" w:cs="Century Gothic" w:eastAsia="Century Gothic" w:hint="default"/>
          <w:spacing w:val="-7"/>
        </w:rPr>
        <w:t> </w:t>
      </w:r>
      <w:r>
        <w:rPr/>
        <w:t>万元</w:t>
      </w:r>
    </w:p>
    <w:p>
      <w:pPr>
        <w:pStyle w:val="Heading3"/>
        <w:tabs>
          <w:tab w:pos="879" w:val="left" w:leader="none"/>
        </w:tabs>
        <w:spacing w:line="240" w:lineRule="auto"/>
        <w:ind w:left="460" w:right="444"/>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固定资产报废损失</w:t>
      </w:r>
      <w:r>
        <w:rPr>
          <w:spacing w:val="-62"/>
        </w:rPr>
        <w:t> </w:t>
      </w:r>
      <w:r>
        <w:rPr>
          <w:rFonts w:ascii="Century Gothic" w:hAnsi="Century Gothic" w:cs="Century Gothic" w:eastAsia="Century Gothic" w:hint="default"/>
        </w:rPr>
        <w:t>2.94</w:t>
      </w:r>
      <w:r>
        <w:rPr>
          <w:rFonts w:ascii="Century Gothic" w:hAnsi="Century Gothic" w:cs="Century Gothic" w:eastAsia="Century Gothic" w:hint="default"/>
          <w:spacing w:val="-9"/>
        </w:rPr>
        <w:t> </w:t>
      </w:r>
      <w:r>
        <w:rPr/>
        <w:t>万元</w:t>
      </w:r>
    </w:p>
    <w:p>
      <w:pPr>
        <w:pStyle w:val="Heading3"/>
        <w:tabs>
          <w:tab w:pos="879" w:val="left" w:leader="none"/>
        </w:tabs>
        <w:spacing w:line="240" w:lineRule="auto"/>
        <w:ind w:left="459" w:right="444"/>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公允价值变动收益</w:t>
      </w:r>
      <w:r>
        <w:rPr>
          <w:spacing w:val="-62"/>
        </w:rPr>
        <w:t> </w:t>
      </w:r>
      <w:r>
        <w:rPr>
          <w:rFonts w:ascii="Century Gothic" w:hAnsi="Century Gothic" w:cs="Century Gothic" w:eastAsia="Century Gothic" w:hint="default"/>
        </w:rPr>
        <w:t>12,181.75</w:t>
      </w:r>
      <w:r>
        <w:rPr>
          <w:rFonts w:ascii="Century Gothic" w:hAnsi="Century Gothic" w:cs="Century Gothic" w:eastAsia="Century Gothic" w:hint="default"/>
          <w:spacing w:val="-8"/>
        </w:rPr>
        <w:t> </w:t>
      </w:r>
      <w:r>
        <w:rPr/>
        <w:t>万元</w:t>
      </w:r>
    </w:p>
    <w:p>
      <w:pPr>
        <w:pStyle w:val="Heading3"/>
        <w:tabs>
          <w:tab w:pos="879" w:val="left" w:leader="none"/>
        </w:tabs>
        <w:spacing w:line="240" w:lineRule="auto"/>
        <w:ind w:left="460" w:right="444"/>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财务费用</w:t>
      </w:r>
      <w:r>
        <w:rPr>
          <w:spacing w:val="-62"/>
        </w:rPr>
        <w:t> </w:t>
      </w:r>
      <w:r>
        <w:rPr>
          <w:rFonts w:ascii="Century Gothic" w:hAnsi="Century Gothic" w:cs="Century Gothic" w:eastAsia="Century Gothic" w:hint="default"/>
        </w:rPr>
        <w:t>5,610.43</w:t>
      </w:r>
      <w:r>
        <w:rPr>
          <w:rFonts w:ascii="Century Gothic" w:hAnsi="Century Gothic" w:cs="Century Gothic" w:eastAsia="Century Gothic" w:hint="default"/>
          <w:spacing w:val="-9"/>
        </w:rPr>
        <w:t> </w:t>
      </w:r>
      <w:r>
        <w:rPr/>
        <w:t>万元</w:t>
      </w:r>
    </w:p>
    <w:p>
      <w:pPr>
        <w:pStyle w:val="Heading3"/>
        <w:tabs>
          <w:tab w:pos="879" w:val="left" w:leader="none"/>
        </w:tabs>
        <w:spacing w:line="240" w:lineRule="auto"/>
        <w:ind w:left="460" w:right="444"/>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投资收益</w:t>
      </w:r>
      <w:r>
        <w:rPr>
          <w:spacing w:val="-62"/>
        </w:rPr>
        <w:t> </w:t>
      </w:r>
      <w:r>
        <w:rPr>
          <w:rFonts w:ascii="Century Gothic" w:hAnsi="Century Gothic" w:cs="Century Gothic" w:eastAsia="Century Gothic" w:hint="default"/>
        </w:rPr>
        <w:t>4,150.78</w:t>
      </w:r>
      <w:r>
        <w:rPr>
          <w:rFonts w:ascii="Century Gothic" w:hAnsi="Century Gothic" w:cs="Century Gothic" w:eastAsia="Century Gothic" w:hint="default"/>
          <w:spacing w:val="-9"/>
        </w:rPr>
        <w:t> </w:t>
      </w:r>
      <w:r>
        <w:rPr/>
        <w:t>万元</w:t>
      </w:r>
    </w:p>
    <w:p>
      <w:pPr>
        <w:pStyle w:val="Heading3"/>
        <w:tabs>
          <w:tab w:pos="879" w:val="left" w:leader="none"/>
        </w:tabs>
        <w:spacing w:line="240" w:lineRule="auto"/>
        <w:ind w:left="460" w:right="444"/>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递延所得税资产增加</w:t>
      </w:r>
      <w:r>
        <w:rPr>
          <w:spacing w:val="-62"/>
        </w:rPr>
        <w:t> </w:t>
      </w:r>
      <w:r>
        <w:rPr>
          <w:rFonts w:ascii="Century Gothic" w:hAnsi="Century Gothic" w:cs="Century Gothic" w:eastAsia="Century Gothic" w:hint="default"/>
        </w:rPr>
        <w:t>6,528.41</w:t>
      </w:r>
      <w:r>
        <w:rPr>
          <w:rFonts w:ascii="Century Gothic" w:hAnsi="Century Gothic" w:cs="Century Gothic" w:eastAsia="Century Gothic" w:hint="default"/>
          <w:spacing w:val="-9"/>
        </w:rPr>
        <w:t> </w:t>
      </w:r>
      <w:r>
        <w:rPr/>
        <w:t>万元</w:t>
      </w:r>
    </w:p>
    <w:p>
      <w:pPr>
        <w:pStyle w:val="Heading3"/>
        <w:tabs>
          <w:tab w:pos="879" w:val="left" w:leader="none"/>
        </w:tabs>
        <w:spacing w:line="240" w:lineRule="auto"/>
        <w:ind w:left="460" w:right="444"/>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递延所得税负债增加</w:t>
      </w:r>
      <w:r>
        <w:rPr>
          <w:spacing w:val="-62"/>
        </w:rPr>
        <w:t> </w:t>
      </w:r>
      <w:r>
        <w:rPr>
          <w:rFonts w:ascii="Century Gothic" w:hAnsi="Century Gothic" w:cs="Century Gothic" w:eastAsia="Century Gothic" w:hint="default"/>
        </w:rPr>
        <w:t>3,904.00</w:t>
      </w:r>
      <w:r>
        <w:rPr>
          <w:rFonts w:ascii="Century Gothic" w:hAnsi="Century Gothic" w:cs="Century Gothic" w:eastAsia="Century Gothic" w:hint="default"/>
          <w:spacing w:val="-9"/>
        </w:rPr>
        <w:t> </w:t>
      </w:r>
      <w:r>
        <w:rPr/>
        <w:t>万元</w:t>
      </w:r>
    </w:p>
    <w:p>
      <w:pPr>
        <w:pStyle w:val="Heading3"/>
        <w:tabs>
          <w:tab w:pos="879" w:val="left" w:leader="none"/>
        </w:tabs>
        <w:spacing w:line="240" w:lineRule="auto"/>
        <w:ind w:left="460" w:right="444"/>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存货减少</w:t>
      </w:r>
      <w:r>
        <w:rPr>
          <w:spacing w:val="-63"/>
        </w:rPr>
        <w:t> </w:t>
      </w:r>
      <w:r>
        <w:rPr>
          <w:rFonts w:ascii="Century Gothic" w:hAnsi="Century Gothic" w:cs="Century Gothic" w:eastAsia="Century Gothic" w:hint="default"/>
        </w:rPr>
        <w:t>137,427.88</w:t>
      </w:r>
      <w:r>
        <w:rPr>
          <w:rFonts w:ascii="Century Gothic" w:hAnsi="Century Gothic" w:cs="Century Gothic" w:eastAsia="Century Gothic" w:hint="default"/>
          <w:spacing w:val="-8"/>
        </w:rPr>
        <w:t> </w:t>
      </w:r>
      <w:r>
        <w:rPr/>
        <w:t>万元</w:t>
      </w:r>
    </w:p>
    <w:p>
      <w:pPr>
        <w:spacing w:after="0" w:line="240" w:lineRule="auto"/>
        <w:jc w:val="left"/>
        <w:sectPr>
          <w:headerReference w:type="default" r:id="rId13"/>
          <w:pgSz w:w="11910" w:h="16840"/>
          <w:pgMar w:header="1554" w:footer="982" w:top="1800" w:bottom="1180" w:left="1340" w:right="1340"/>
        </w:sectPr>
      </w:pPr>
    </w:p>
    <w:p>
      <w:pPr>
        <w:pStyle w:val="Heading3"/>
        <w:tabs>
          <w:tab w:pos="939" w:val="left" w:leader="none"/>
        </w:tabs>
        <w:spacing w:line="240" w:lineRule="auto" w:before="0"/>
        <w:ind w:left="520" w:right="523"/>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经营性应收项目增加</w:t>
      </w:r>
      <w:r>
        <w:rPr>
          <w:spacing w:val="-63"/>
        </w:rPr>
        <w:t> </w:t>
      </w:r>
      <w:r>
        <w:rPr>
          <w:rFonts w:ascii="Century Gothic" w:hAnsi="Century Gothic" w:cs="Century Gothic" w:eastAsia="Century Gothic" w:hint="default"/>
        </w:rPr>
        <w:t>134,261.47</w:t>
      </w:r>
      <w:r>
        <w:rPr>
          <w:rFonts w:ascii="Century Gothic" w:hAnsi="Century Gothic" w:cs="Century Gothic" w:eastAsia="Century Gothic" w:hint="default"/>
          <w:spacing w:val="-8"/>
        </w:rPr>
        <w:t> </w:t>
      </w:r>
      <w:r>
        <w:rPr/>
        <w:t>万元</w:t>
      </w:r>
    </w:p>
    <w:p>
      <w:pPr>
        <w:pStyle w:val="Heading3"/>
        <w:tabs>
          <w:tab w:pos="939" w:val="left" w:leader="none"/>
        </w:tabs>
        <w:spacing w:line="240" w:lineRule="auto"/>
        <w:ind w:left="520" w:right="523"/>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经营性应付项目增加</w:t>
      </w:r>
      <w:r>
        <w:rPr>
          <w:spacing w:val="-63"/>
        </w:rPr>
        <w:t> </w:t>
      </w:r>
      <w:r>
        <w:rPr>
          <w:rFonts w:ascii="Century Gothic" w:hAnsi="Century Gothic" w:cs="Century Gothic" w:eastAsia="Century Gothic" w:hint="default"/>
        </w:rPr>
        <w:t>38,961.71</w:t>
      </w:r>
      <w:r>
        <w:rPr>
          <w:rFonts w:ascii="Century Gothic" w:hAnsi="Century Gothic" w:cs="Century Gothic" w:eastAsia="Century Gothic" w:hint="default"/>
          <w:spacing w:val="-8"/>
        </w:rPr>
        <w:t> </w:t>
      </w:r>
      <w:r>
        <w:rPr/>
        <w:t>万元</w:t>
      </w:r>
    </w:p>
    <w:p>
      <w:pPr>
        <w:pStyle w:val="Heading3"/>
        <w:tabs>
          <w:tab w:pos="939" w:val="left" w:leader="none"/>
        </w:tabs>
        <w:spacing w:line="240" w:lineRule="auto"/>
        <w:ind w:left="520" w:right="523"/>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t>其他</w:t>
      </w:r>
      <w:r>
        <w:rPr>
          <w:rFonts w:ascii="Century Gothic" w:hAnsi="Century Gothic" w:cs="Century Gothic" w:eastAsia="Century Gothic" w:hint="default"/>
        </w:rPr>
        <w:t>-35,750.72</w:t>
      </w:r>
      <w:r>
        <w:rPr>
          <w:rFonts w:ascii="Century Gothic" w:hAnsi="Century Gothic" w:cs="Century Gothic" w:eastAsia="Century Gothic" w:hint="default"/>
          <w:spacing w:val="-13"/>
        </w:rPr>
        <w:t> </w:t>
      </w:r>
      <w:r>
        <w:rPr/>
        <w:t>万元</w:t>
      </w:r>
    </w:p>
    <w:p>
      <w:pPr>
        <w:spacing w:line="240" w:lineRule="auto" w:before="3"/>
        <w:rPr>
          <w:rFonts w:ascii="宋体" w:hAnsi="宋体" w:cs="宋体" w:eastAsia="宋体" w:hint="default"/>
          <w:sz w:val="22"/>
          <w:szCs w:val="22"/>
        </w:rPr>
      </w:pPr>
    </w:p>
    <w:p>
      <w:pPr>
        <w:pStyle w:val="Heading3"/>
        <w:spacing w:line="336" w:lineRule="auto" w:before="0"/>
        <w:ind w:left="1000" w:right="523" w:hanging="480"/>
        <w:jc w:val="left"/>
      </w:pPr>
      <w:r>
        <w:rPr/>
        <w:t>（</w:t>
      </w:r>
      <w:r>
        <w:rPr>
          <w:rFonts w:ascii="Century Gothic" w:hAnsi="Century Gothic" w:cs="Century Gothic" w:eastAsia="Century Gothic" w:hint="default"/>
        </w:rPr>
        <w:t>6</w:t>
      </w:r>
      <w:r>
        <w:rPr/>
        <w:t>）报告期内，主要资产采用的计量属性的说明 </w:t>
      </w:r>
      <w:r>
        <w:rPr>
          <w:spacing w:val="-3"/>
        </w:rPr>
        <w:t>报告期内以权责发生制为记账基础，除可供出售金融资产等以公允价值计量</w:t>
      </w:r>
    </w:p>
    <w:p>
      <w:pPr>
        <w:pStyle w:val="Heading3"/>
        <w:spacing w:line="357" w:lineRule="auto" w:before="58"/>
        <w:ind w:left="1000" w:right="523" w:hanging="480"/>
        <w:jc w:val="left"/>
      </w:pPr>
      <w:r>
        <w:rPr/>
        <w:t>外，以历史成本为计价原则。 </w:t>
      </w:r>
      <w:r>
        <w:rPr>
          <w:spacing w:val="-3"/>
        </w:rPr>
        <w:t>关于公允价值的内部控制，公司根据《企业会计准则》及财政部《企业内部</w:t>
      </w:r>
    </w:p>
    <w:p>
      <w:pPr>
        <w:pStyle w:val="Heading3"/>
        <w:spacing w:line="357" w:lineRule="auto" w:before="36"/>
        <w:ind w:left="520" w:right="537"/>
        <w:jc w:val="both"/>
      </w:pPr>
      <w:r>
        <w:rPr>
          <w:spacing w:val="-3"/>
        </w:rPr>
        <w:t>控制基本规范》的相关规定，对公允价值的取得、计量、披露、使用的假设以及</w:t>
      </w:r>
      <w:r>
        <w:rPr>
          <w:spacing w:val="-113"/>
        </w:rPr>
        <w:t> </w:t>
      </w:r>
      <w:r>
        <w:rPr>
          <w:spacing w:val="-113"/>
        </w:rPr>
      </w:r>
      <w:r>
        <w:rPr>
          <w:spacing w:val="-3"/>
        </w:rPr>
        <w:t>选择适当的估价方法都进行了慎重的选择，制定了《公允价值计量的内部控制制</w:t>
      </w:r>
      <w:r>
        <w:rPr>
          <w:spacing w:val="-109"/>
        </w:rPr>
        <w:t> </w:t>
      </w:r>
      <w:r>
        <w:rPr>
          <w:spacing w:val="-109"/>
        </w:rPr>
      </w:r>
      <w:r>
        <w:rPr>
          <w:spacing w:val="-3"/>
        </w:rPr>
        <w:t>度》。财务核算方面，公司严格按照企业会计准则的相关规定进行核算；在内部</w:t>
      </w:r>
      <w:r>
        <w:rPr>
          <w:spacing w:val="-111"/>
        </w:rPr>
        <w:t> </w:t>
      </w:r>
      <w:r>
        <w:rPr>
          <w:spacing w:val="-111"/>
        </w:rPr>
      </w:r>
      <w:r>
        <w:rPr>
          <w:spacing w:val="-3"/>
        </w:rPr>
        <w:t>核算方面，公司指派专人对公允价值进行确认，并接受内、外部审计，对审计过</w:t>
      </w:r>
      <w:r>
        <w:rPr>
          <w:spacing w:val="-111"/>
        </w:rPr>
        <w:t> </w:t>
      </w:r>
      <w:r>
        <w:rPr>
          <w:spacing w:val="-111"/>
        </w:rPr>
      </w:r>
      <w:r>
        <w:rPr/>
        <w:t>程中提出的问题，及时进行改进。</w:t>
      </w:r>
    </w:p>
    <w:p>
      <w:pPr>
        <w:pStyle w:val="Heading3"/>
        <w:tabs>
          <w:tab w:pos="6159" w:val="left" w:leader="none"/>
        </w:tabs>
        <w:spacing w:line="336" w:lineRule="auto" w:before="192"/>
        <w:ind w:left="1000" w:right="1029" w:hanging="480"/>
        <w:jc w:val="left"/>
      </w:pPr>
      <w:r>
        <w:rPr/>
        <w:t>（</w:t>
      </w:r>
      <w:r>
        <w:rPr>
          <w:rFonts w:ascii="Century Gothic" w:hAnsi="Century Gothic" w:cs="Century Gothic" w:eastAsia="Century Gothic" w:hint="default"/>
        </w:rPr>
        <w:t>7</w:t>
      </w:r>
      <w:r>
        <w:rPr/>
        <w:t>）公允价值计量的金融工具等项目公允价值的变动及对公司利润的影响 与公允价值计量相关的项目</w:t>
        <w:tab/>
        <w:t>单位：人民币万元</w:t>
      </w:r>
    </w:p>
    <w:tbl>
      <w:tblPr>
        <w:tblW w:w="0" w:type="auto"/>
        <w:jc w:val="left"/>
        <w:tblInd w:w="100" w:type="dxa"/>
        <w:tblLayout w:type="fixed"/>
        <w:tblCellMar>
          <w:top w:w="0" w:type="dxa"/>
          <w:left w:w="0" w:type="dxa"/>
          <w:bottom w:w="0" w:type="dxa"/>
          <w:right w:w="0" w:type="dxa"/>
        </w:tblCellMar>
        <w:tblLook w:val="01E0"/>
      </w:tblPr>
      <w:tblGrid>
        <w:gridCol w:w="2755"/>
        <w:gridCol w:w="1091"/>
        <w:gridCol w:w="1374"/>
        <w:gridCol w:w="1675"/>
        <w:gridCol w:w="1080"/>
        <w:gridCol w:w="1160"/>
      </w:tblGrid>
      <w:tr>
        <w:trPr>
          <w:trHeight w:val="874" w:hRule="exact"/>
        </w:trPr>
        <w:tc>
          <w:tcPr>
            <w:tcW w:w="275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0"/>
              <w:jc w:val="center"/>
              <w:rPr>
                <w:rFonts w:ascii="等线" w:hAnsi="等线" w:cs="等线" w:eastAsia="等线" w:hint="default"/>
                <w:sz w:val="20"/>
                <w:szCs w:val="20"/>
              </w:rPr>
            </w:pPr>
            <w:r>
              <w:rPr>
                <w:rFonts w:ascii="等线" w:hAnsi="等线" w:cs="等线" w:eastAsia="等线" w:hint="default"/>
                <w:b/>
                <w:bCs/>
                <w:sz w:val="20"/>
                <w:szCs w:val="20"/>
              </w:rPr>
              <w:t>项目</w:t>
            </w:r>
            <w:r>
              <w:rPr>
                <w:rFonts w:ascii="等线" w:hAnsi="等线" w:cs="等线" w:eastAsia="等线" w:hint="default"/>
                <w:sz w:val="20"/>
                <w:szCs w:val="20"/>
              </w:rPr>
            </w:r>
          </w:p>
        </w:tc>
        <w:tc>
          <w:tcPr>
            <w:tcW w:w="109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0"/>
              <w:jc w:val="center"/>
              <w:rPr>
                <w:rFonts w:ascii="等线" w:hAnsi="等线" w:cs="等线" w:eastAsia="等线" w:hint="default"/>
                <w:sz w:val="20"/>
                <w:szCs w:val="20"/>
              </w:rPr>
            </w:pPr>
            <w:r>
              <w:rPr>
                <w:rFonts w:ascii="等线" w:hAnsi="等线" w:cs="等线" w:eastAsia="等线" w:hint="default"/>
                <w:b/>
                <w:bCs/>
                <w:sz w:val="20"/>
                <w:szCs w:val="20"/>
              </w:rPr>
              <w:t>期初金额</w:t>
            </w:r>
            <w:r>
              <w:rPr>
                <w:rFonts w:ascii="等线" w:hAnsi="等线" w:cs="等线" w:eastAsia="等线" w:hint="default"/>
                <w:sz w:val="20"/>
                <w:szCs w:val="20"/>
              </w:rPr>
            </w:r>
          </w:p>
        </w:tc>
        <w:tc>
          <w:tcPr>
            <w:tcW w:w="137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73" w:lineRule="auto" w:before="121"/>
              <w:ind w:left="280" w:right="77" w:hanging="201"/>
              <w:jc w:val="left"/>
              <w:rPr>
                <w:rFonts w:ascii="等线" w:hAnsi="等线" w:cs="等线" w:eastAsia="等线" w:hint="default"/>
                <w:sz w:val="20"/>
                <w:szCs w:val="20"/>
              </w:rPr>
            </w:pPr>
            <w:r>
              <w:rPr>
                <w:rFonts w:ascii="等线" w:hAnsi="等线" w:cs="等线" w:eastAsia="等线" w:hint="default"/>
                <w:b/>
                <w:bCs/>
                <w:sz w:val="20"/>
                <w:szCs w:val="20"/>
              </w:rPr>
              <w:t>本期公允价值</w:t>
            </w:r>
            <w:r>
              <w:rPr>
                <w:rFonts w:ascii="等线" w:hAnsi="等线" w:cs="等线" w:eastAsia="等线" w:hint="default"/>
                <w:b/>
                <w:bCs/>
                <w:spacing w:val="-51"/>
                <w:sz w:val="20"/>
                <w:szCs w:val="20"/>
              </w:rPr>
              <w:t> </w:t>
            </w:r>
            <w:r>
              <w:rPr>
                <w:rFonts w:ascii="等线" w:hAnsi="等线" w:cs="等线" w:eastAsia="等线" w:hint="default"/>
                <w:b/>
                <w:bCs/>
                <w:spacing w:val="-51"/>
                <w:sz w:val="20"/>
                <w:szCs w:val="20"/>
              </w:rPr>
            </w:r>
            <w:r>
              <w:rPr>
                <w:rFonts w:ascii="等线" w:hAnsi="等线" w:cs="等线" w:eastAsia="等线" w:hint="default"/>
                <w:b/>
                <w:bCs/>
                <w:sz w:val="20"/>
                <w:szCs w:val="20"/>
              </w:rPr>
              <w:t>变动损益</w:t>
            </w:r>
            <w:r>
              <w:rPr>
                <w:rFonts w:ascii="等线" w:hAnsi="等线" w:cs="等线" w:eastAsia="等线" w:hint="default"/>
                <w:sz w:val="20"/>
                <w:szCs w:val="20"/>
              </w:rPr>
            </w:r>
          </w:p>
        </w:tc>
        <w:tc>
          <w:tcPr>
            <w:tcW w:w="167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73" w:lineRule="auto" w:before="121"/>
              <w:ind w:left="330" w:right="26" w:hanging="300"/>
              <w:jc w:val="left"/>
              <w:rPr>
                <w:rFonts w:ascii="等线" w:hAnsi="等线" w:cs="等线" w:eastAsia="等线" w:hint="default"/>
                <w:sz w:val="20"/>
                <w:szCs w:val="20"/>
              </w:rPr>
            </w:pPr>
            <w:r>
              <w:rPr>
                <w:rFonts w:ascii="等线" w:hAnsi="等线" w:cs="等线" w:eastAsia="等线" w:hint="default"/>
                <w:b/>
                <w:bCs/>
                <w:sz w:val="20"/>
                <w:szCs w:val="20"/>
              </w:rPr>
              <w:t>计入权益的累计公</w:t>
            </w:r>
            <w:r>
              <w:rPr>
                <w:rFonts w:ascii="等线" w:hAnsi="等线" w:cs="等线" w:eastAsia="等线" w:hint="default"/>
                <w:b/>
                <w:bCs/>
                <w:spacing w:val="-49"/>
                <w:sz w:val="20"/>
                <w:szCs w:val="20"/>
              </w:rPr>
              <w:t> </w:t>
            </w:r>
            <w:r>
              <w:rPr>
                <w:rFonts w:ascii="等线" w:hAnsi="等线" w:cs="等线" w:eastAsia="等线" w:hint="default"/>
                <w:b/>
                <w:bCs/>
                <w:spacing w:val="-49"/>
                <w:sz w:val="20"/>
                <w:szCs w:val="20"/>
              </w:rPr>
            </w:r>
            <w:r>
              <w:rPr>
                <w:rFonts w:ascii="等线" w:hAnsi="等线" w:cs="等线" w:eastAsia="等线" w:hint="default"/>
                <w:b/>
                <w:bCs/>
                <w:sz w:val="20"/>
                <w:szCs w:val="20"/>
              </w:rPr>
              <w:t>允价值变动</w:t>
            </w:r>
            <w:r>
              <w:rPr>
                <w:rFonts w:ascii="等线" w:hAnsi="等线" w:cs="等线" w:eastAsia="等线" w:hint="default"/>
                <w:sz w:val="20"/>
                <w:szCs w:val="20"/>
              </w:rPr>
            </w:r>
          </w:p>
        </w:tc>
        <w:tc>
          <w:tcPr>
            <w:tcW w:w="108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73" w:lineRule="auto" w:before="121"/>
              <w:ind w:left="332" w:right="31" w:hanging="300"/>
              <w:jc w:val="left"/>
              <w:rPr>
                <w:rFonts w:ascii="等线" w:hAnsi="等线" w:cs="等线" w:eastAsia="等线" w:hint="default"/>
                <w:sz w:val="20"/>
                <w:szCs w:val="20"/>
              </w:rPr>
            </w:pPr>
            <w:r>
              <w:rPr>
                <w:rFonts w:ascii="等线" w:hAnsi="等线" w:cs="等线" w:eastAsia="等线" w:hint="default"/>
                <w:b/>
                <w:bCs/>
                <w:sz w:val="20"/>
                <w:szCs w:val="20"/>
              </w:rPr>
              <w:t>本期计提的</w:t>
            </w:r>
            <w:r>
              <w:rPr>
                <w:rFonts w:ascii="等线" w:hAnsi="等线" w:cs="等线" w:eastAsia="等线" w:hint="default"/>
                <w:b/>
                <w:bCs/>
                <w:spacing w:val="-51"/>
                <w:sz w:val="20"/>
                <w:szCs w:val="20"/>
              </w:rPr>
              <w:t> </w:t>
            </w:r>
            <w:r>
              <w:rPr>
                <w:rFonts w:ascii="等线" w:hAnsi="等线" w:cs="等线" w:eastAsia="等线" w:hint="default"/>
                <w:b/>
                <w:bCs/>
                <w:spacing w:val="-51"/>
                <w:sz w:val="20"/>
                <w:szCs w:val="20"/>
              </w:rPr>
            </w:r>
            <w:r>
              <w:rPr>
                <w:rFonts w:ascii="等线" w:hAnsi="等线" w:cs="等线" w:eastAsia="等线" w:hint="default"/>
                <w:b/>
                <w:bCs/>
                <w:sz w:val="20"/>
                <w:szCs w:val="20"/>
              </w:rPr>
              <w:t>减值</w:t>
            </w:r>
            <w:r>
              <w:rPr>
                <w:rFonts w:ascii="等线" w:hAnsi="等线" w:cs="等线" w:eastAsia="等线" w:hint="default"/>
                <w:sz w:val="20"/>
                <w:szCs w:val="20"/>
              </w:rPr>
            </w:r>
          </w:p>
        </w:tc>
        <w:tc>
          <w:tcPr>
            <w:tcW w:w="11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0"/>
              <w:jc w:val="center"/>
              <w:rPr>
                <w:rFonts w:ascii="等线" w:hAnsi="等线" w:cs="等线" w:eastAsia="等线" w:hint="default"/>
                <w:sz w:val="20"/>
                <w:szCs w:val="20"/>
              </w:rPr>
            </w:pPr>
            <w:r>
              <w:rPr>
                <w:rFonts w:ascii="等线" w:hAnsi="等线" w:cs="等线" w:eastAsia="等线" w:hint="default"/>
                <w:b/>
                <w:bCs/>
                <w:sz w:val="20"/>
                <w:szCs w:val="20"/>
              </w:rPr>
              <w:t>期末金额</w:t>
            </w:r>
            <w:r>
              <w:rPr>
                <w:rFonts w:ascii="等线" w:hAnsi="等线" w:cs="等线" w:eastAsia="等线" w:hint="default"/>
                <w:sz w:val="20"/>
                <w:szCs w:val="20"/>
              </w:rPr>
            </w:r>
          </w:p>
        </w:tc>
      </w:tr>
      <w:tr>
        <w:trPr>
          <w:trHeight w:val="563" w:hRule="exact"/>
        </w:trPr>
        <w:tc>
          <w:tcPr>
            <w:tcW w:w="2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left="22" w:right="0"/>
              <w:jc w:val="left"/>
              <w:rPr>
                <w:rFonts w:ascii="等线" w:hAnsi="等线" w:cs="等线" w:eastAsia="等线" w:hint="default"/>
                <w:sz w:val="20"/>
                <w:szCs w:val="20"/>
              </w:rPr>
            </w:pPr>
            <w:r>
              <w:rPr>
                <w:rFonts w:ascii="等线" w:hAnsi="等线" w:cs="等线" w:eastAsia="等线" w:hint="default"/>
                <w:b/>
                <w:bCs/>
                <w:sz w:val="20"/>
                <w:szCs w:val="20"/>
              </w:rPr>
              <w:t>金融资产：</w:t>
            </w:r>
            <w:r>
              <w:rPr>
                <w:rFonts w:ascii="等线" w:hAnsi="等线" w:cs="等线" w:eastAsia="等线" w:hint="default"/>
                <w:sz w:val="20"/>
                <w:szCs w:val="20"/>
              </w:rPr>
            </w:r>
          </w:p>
        </w:tc>
        <w:tc>
          <w:tcPr>
            <w:tcW w:w="1091" w:type="dxa"/>
            <w:tcBorders>
              <w:top w:val="single" w:sz="4" w:space="0" w:color="000000"/>
              <w:left w:val="single" w:sz="4" w:space="0" w:color="000000"/>
              <w:bottom w:val="single" w:sz="4" w:space="0" w:color="000000"/>
              <w:right w:val="single" w:sz="4" w:space="0" w:color="000000"/>
            </w:tcBorders>
          </w:tcPr>
          <w:p>
            <w:pPr/>
          </w:p>
        </w:tc>
        <w:tc>
          <w:tcPr>
            <w:tcW w:w="1374" w:type="dxa"/>
            <w:tcBorders>
              <w:top w:val="single" w:sz="4" w:space="0" w:color="000000"/>
              <w:left w:val="single" w:sz="4" w:space="0" w:color="000000"/>
              <w:bottom w:val="single" w:sz="4" w:space="0" w:color="000000"/>
              <w:right w:val="single" w:sz="4" w:space="0" w:color="000000"/>
            </w:tcBorders>
          </w:tcPr>
          <w:p>
            <w:pPr/>
          </w:p>
        </w:tc>
        <w:tc>
          <w:tcPr>
            <w:tcW w:w="1675"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160" w:type="dxa"/>
            <w:tcBorders>
              <w:top w:val="single" w:sz="4" w:space="0" w:color="000000"/>
              <w:left w:val="single" w:sz="4" w:space="0" w:color="000000"/>
              <w:bottom w:val="single" w:sz="4" w:space="0" w:color="000000"/>
              <w:right w:val="single" w:sz="4" w:space="0" w:color="000000"/>
            </w:tcBorders>
          </w:tcPr>
          <w:p>
            <w:pPr/>
          </w:p>
        </w:tc>
      </w:tr>
      <w:tr>
        <w:trPr>
          <w:trHeight w:val="874" w:hRule="exact"/>
        </w:trPr>
        <w:tc>
          <w:tcPr>
            <w:tcW w:w="275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21"/>
              <w:ind w:left="23" w:right="20" w:hanging="1"/>
              <w:jc w:val="left"/>
              <w:rPr>
                <w:rFonts w:ascii="等线" w:hAnsi="等线" w:cs="等线" w:eastAsia="等线" w:hint="default"/>
                <w:sz w:val="20"/>
                <w:szCs w:val="20"/>
              </w:rPr>
            </w:pPr>
            <w:r>
              <w:rPr>
                <w:rFonts w:ascii="等线" w:hAnsi="等线" w:cs="等线" w:eastAsia="等线" w:hint="default"/>
                <w:b/>
                <w:bCs/>
                <w:spacing w:val="-4"/>
                <w:sz w:val="20"/>
                <w:szCs w:val="20"/>
              </w:rPr>
              <w:t>其中：</w:t>
            </w:r>
            <w:r>
              <w:rPr>
                <w:rFonts w:ascii="Times New Roman" w:hAnsi="Times New Roman" w:cs="Times New Roman" w:eastAsia="Times New Roman" w:hint="default"/>
                <w:b/>
                <w:bCs/>
                <w:spacing w:val="-4"/>
                <w:sz w:val="20"/>
                <w:szCs w:val="20"/>
              </w:rPr>
              <w:t>1.</w:t>
            </w:r>
            <w:r>
              <w:rPr>
                <w:rFonts w:ascii="等线" w:hAnsi="等线" w:cs="等线" w:eastAsia="等线" w:hint="default"/>
                <w:b/>
                <w:bCs/>
                <w:spacing w:val="-4"/>
                <w:sz w:val="20"/>
                <w:szCs w:val="20"/>
              </w:rPr>
              <w:t>以公允价值计量且其变</w:t>
            </w:r>
            <w:r>
              <w:rPr>
                <w:rFonts w:ascii="等线" w:hAnsi="等线" w:cs="等线" w:eastAsia="等线" w:hint="default"/>
                <w:b/>
                <w:bCs/>
                <w:spacing w:val="-47"/>
                <w:sz w:val="20"/>
                <w:szCs w:val="20"/>
              </w:rPr>
              <w:t> </w:t>
            </w:r>
            <w:r>
              <w:rPr>
                <w:rFonts w:ascii="等线" w:hAnsi="等线" w:cs="等线" w:eastAsia="等线" w:hint="default"/>
                <w:b/>
                <w:bCs/>
                <w:spacing w:val="-47"/>
                <w:sz w:val="20"/>
                <w:szCs w:val="20"/>
              </w:rPr>
            </w:r>
            <w:r>
              <w:rPr>
                <w:rFonts w:ascii="等线" w:hAnsi="等线" w:cs="等线" w:eastAsia="等线" w:hint="default"/>
                <w:b/>
                <w:bCs/>
                <w:sz w:val="20"/>
                <w:szCs w:val="20"/>
              </w:rPr>
              <w:t>动计入当期损益的金融资产</w:t>
            </w:r>
            <w:r>
              <w:rPr>
                <w:rFonts w:ascii="等线" w:hAnsi="等线" w:cs="等线" w:eastAsia="等线" w:hint="default"/>
                <w:sz w:val="20"/>
                <w:szCs w:val="20"/>
              </w:rPr>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42.76</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12,181.75</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742" w:right="0"/>
              <w:jc w:val="left"/>
              <w:rPr>
                <w:rFonts w:ascii="宋体" w:hAnsi="宋体" w:cs="宋体" w:eastAsia="宋体" w:hint="default"/>
                <w:sz w:val="18"/>
                <w:szCs w:val="18"/>
              </w:rPr>
            </w:pPr>
            <w:r>
              <w:rPr>
                <w:rFonts w:ascii="宋体" w:hAnsi="宋体" w:cs="宋体" w:eastAsia="宋体" w:hint="default"/>
                <w:sz w:val="18"/>
                <w:szCs w:val="18"/>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14,852.70</w:t>
            </w:r>
          </w:p>
        </w:tc>
      </w:tr>
      <w:tr>
        <w:trPr>
          <w:trHeight w:val="562" w:hRule="exact"/>
        </w:trPr>
        <w:tc>
          <w:tcPr>
            <w:tcW w:w="2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511"/>
              <w:jc w:val="right"/>
              <w:rPr>
                <w:rFonts w:ascii="等线" w:hAnsi="等线" w:cs="等线" w:eastAsia="等线" w:hint="default"/>
                <w:sz w:val="20"/>
                <w:szCs w:val="20"/>
              </w:rPr>
            </w:pPr>
            <w:r>
              <w:rPr>
                <w:rFonts w:ascii="等线" w:hAnsi="等线" w:cs="等线" w:eastAsia="等线" w:hint="default"/>
                <w:b/>
                <w:bCs/>
                <w:sz w:val="20"/>
                <w:szCs w:val="20"/>
              </w:rPr>
              <w:t>其中：衍生金融资产</w:t>
            </w:r>
            <w:r>
              <w:rPr>
                <w:rFonts w:ascii="等线" w:hAnsi="等线" w:cs="等线" w:eastAsia="等线" w:hint="default"/>
                <w:sz w:val="20"/>
                <w:szCs w:val="20"/>
              </w:rPr>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 w:right="0"/>
              <w:jc w:val="center"/>
              <w:rPr>
                <w:rFonts w:ascii="Century Gothic" w:hAnsi="Century Gothic" w:cs="Century Gothic" w:eastAsia="Century Gothic" w:hint="default"/>
                <w:sz w:val="18"/>
                <w:szCs w:val="18"/>
              </w:rPr>
            </w:pPr>
            <w:r>
              <w:rPr>
                <w:rFonts w:ascii="Century Gothic"/>
                <w:sz w:val="18"/>
              </w:rPr>
              <w:t>11,922.84</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742" w:right="0"/>
              <w:jc w:val="left"/>
              <w:rPr>
                <w:rFonts w:ascii="宋体" w:hAnsi="宋体" w:cs="宋体" w:eastAsia="宋体" w:hint="default"/>
                <w:sz w:val="18"/>
                <w:szCs w:val="18"/>
              </w:rPr>
            </w:pPr>
            <w:r>
              <w:rPr>
                <w:rFonts w:ascii="宋体" w:hAnsi="宋体" w:cs="宋体" w:eastAsia="宋体" w:hint="default"/>
                <w:sz w:val="18"/>
                <w:szCs w:val="18"/>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12,858.87</w:t>
            </w:r>
          </w:p>
        </w:tc>
      </w:tr>
      <w:tr>
        <w:trPr>
          <w:trHeight w:val="563" w:hRule="exact"/>
        </w:trPr>
        <w:tc>
          <w:tcPr>
            <w:tcW w:w="2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561"/>
              <w:jc w:val="right"/>
              <w:rPr>
                <w:rFonts w:ascii="等线" w:hAnsi="等线" w:cs="等线" w:eastAsia="等线" w:hint="default"/>
                <w:sz w:val="20"/>
                <w:szCs w:val="20"/>
              </w:rPr>
            </w:pPr>
            <w:r>
              <w:rPr>
                <w:rFonts w:ascii="Times New Roman" w:hAnsi="Times New Roman" w:cs="Times New Roman" w:eastAsia="Times New Roman" w:hint="default"/>
                <w:b/>
                <w:bCs/>
                <w:sz w:val="20"/>
                <w:szCs w:val="20"/>
              </w:rPr>
              <w:t>2.</w:t>
            </w:r>
            <w:r>
              <w:rPr>
                <w:rFonts w:ascii="等线" w:hAnsi="等线" w:cs="等线" w:eastAsia="等线" w:hint="default"/>
                <w:b/>
                <w:bCs/>
                <w:sz w:val="20"/>
                <w:szCs w:val="20"/>
              </w:rPr>
              <w:t>可供出售金融资产</w:t>
            </w:r>
            <w:r>
              <w:rPr>
                <w:rFonts w:ascii="等线" w:hAnsi="等线" w:cs="等线" w:eastAsia="等线" w:hint="default"/>
                <w:sz w:val="20"/>
                <w:szCs w:val="20"/>
              </w:rPr>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90,944.56</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 w:right="0"/>
              <w:jc w:val="center"/>
              <w:rPr>
                <w:rFonts w:ascii="宋体" w:hAnsi="宋体" w:cs="宋体" w:eastAsia="宋体" w:hint="default"/>
                <w:sz w:val="18"/>
                <w:szCs w:val="18"/>
              </w:rPr>
            </w:pPr>
            <w:r>
              <w:rPr>
                <w:rFonts w:ascii="宋体" w:hAnsi="宋体" w:cs="宋体" w:eastAsia="宋体" w:hint="default"/>
                <w:sz w:val="18"/>
                <w:szCs w:val="18"/>
              </w:rPr>
              <w:t>－</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742" w:right="0"/>
              <w:jc w:val="left"/>
              <w:rPr>
                <w:rFonts w:ascii="宋体" w:hAnsi="宋体" w:cs="宋体" w:eastAsia="宋体" w:hint="default"/>
                <w:sz w:val="18"/>
                <w:szCs w:val="18"/>
              </w:rPr>
            </w:pPr>
            <w:r>
              <w:rPr>
                <w:rFonts w:ascii="宋体" w:hAnsi="宋体" w:cs="宋体" w:eastAsia="宋体" w:hint="default"/>
                <w:sz w:val="18"/>
                <w:szCs w:val="18"/>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1,867.70</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2,169.32</w:t>
            </w:r>
          </w:p>
        </w:tc>
      </w:tr>
      <w:tr>
        <w:trPr>
          <w:trHeight w:val="562" w:hRule="exact"/>
        </w:trPr>
        <w:tc>
          <w:tcPr>
            <w:tcW w:w="2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left="22" w:right="0"/>
              <w:jc w:val="left"/>
              <w:rPr>
                <w:rFonts w:ascii="等线" w:hAnsi="等线" w:cs="等线" w:eastAsia="等线" w:hint="default"/>
                <w:sz w:val="20"/>
                <w:szCs w:val="20"/>
              </w:rPr>
            </w:pPr>
            <w:r>
              <w:rPr>
                <w:rFonts w:ascii="等线" w:hAnsi="等线" w:cs="等线" w:eastAsia="等线" w:hint="default"/>
                <w:b/>
                <w:bCs/>
                <w:sz w:val="20"/>
                <w:szCs w:val="20"/>
              </w:rPr>
              <w:t>金融资产小计</w:t>
            </w:r>
            <w:r>
              <w:rPr>
                <w:rFonts w:ascii="等线" w:hAnsi="等线" w:cs="等线" w:eastAsia="等线" w:hint="default"/>
                <w:sz w:val="20"/>
                <w:szCs w:val="20"/>
              </w:rPr>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90,987.32</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 w:right="0"/>
              <w:jc w:val="center"/>
              <w:rPr>
                <w:rFonts w:ascii="Century Gothic" w:hAnsi="Century Gothic" w:cs="Century Gothic" w:eastAsia="Century Gothic" w:hint="default"/>
                <w:sz w:val="18"/>
                <w:szCs w:val="18"/>
              </w:rPr>
            </w:pPr>
            <w:r>
              <w:rPr>
                <w:rFonts w:ascii="Century Gothic"/>
                <w:sz w:val="18"/>
              </w:rPr>
              <w:t>12,181.75</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742" w:right="0"/>
              <w:jc w:val="left"/>
              <w:rPr>
                <w:rFonts w:ascii="宋体" w:hAnsi="宋体" w:cs="宋体" w:eastAsia="宋体" w:hint="default"/>
                <w:sz w:val="18"/>
                <w:szCs w:val="18"/>
              </w:rPr>
            </w:pPr>
            <w:r>
              <w:rPr>
                <w:rFonts w:ascii="宋体" w:hAnsi="宋体" w:cs="宋体" w:eastAsia="宋体" w:hint="default"/>
                <w:sz w:val="18"/>
                <w:szCs w:val="18"/>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1,867.70</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17,022.02</w:t>
            </w:r>
          </w:p>
        </w:tc>
      </w:tr>
      <w:tr>
        <w:trPr>
          <w:trHeight w:val="562" w:hRule="exact"/>
        </w:trPr>
        <w:tc>
          <w:tcPr>
            <w:tcW w:w="2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left="22" w:right="0"/>
              <w:jc w:val="left"/>
              <w:rPr>
                <w:rFonts w:ascii="等线" w:hAnsi="等线" w:cs="等线" w:eastAsia="等线" w:hint="default"/>
                <w:sz w:val="20"/>
                <w:szCs w:val="20"/>
              </w:rPr>
            </w:pPr>
            <w:r>
              <w:rPr>
                <w:rFonts w:ascii="等线" w:hAnsi="等线" w:cs="等线" w:eastAsia="等线" w:hint="default"/>
                <w:b/>
                <w:bCs/>
                <w:sz w:val="20"/>
                <w:szCs w:val="20"/>
              </w:rPr>
              <w:t>金融负债</w:t>
            </w:r>
            <w:r>
              <w:rPr>
                <w:rFonts w:ascii="等线" w:hAnsi="等线" w:cs="等线" w:eastAsia="等线" w:hint="default"/>
                <w:sz w:val="20"/>
                <w:szCs w:val="20"/>
              </w:rPr>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 w:right="0"/>
              <w:jc w:val="center"/>
              <w:rPr>
                <w:rFonts w:ascii="宋体" w:hAnsi="宋体" w:cs="宋体" w:eastAsia="宋体" w:hint="default"/>
                <w:sz w:val="18"/>
                <w:szCs w:val="18"/>
              </w:rPr>
            </w:pPr>
            <w:r>
              <w:rPr>
                <w:rFonts w:ascii="宋体" w:hAnsi="宋体" w:cs="宋体" w:eastAsia="宋体" w:hint="default"/>
                <w:sz w:val="18"/>
                <w:szCs w:val="18"/>
              </w:rPr>
              <w:t>－</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742" w:right="0"/>
              <w:jc w:val="left"/>
              <w:rPr>
                <w:rFonts w:ascii="宋体" w:hAnsi="宋体" w:cs="宋体" w:eastAsia="宋体" w:hint="default"/>
                <w:sz w:val="18"/>
                <w:szCs w:val="18"/>
              </w:rPr>
            </w:pPr>
            <w:r>
              <w:rPr>
                <w:rFonts w:ascii="宋体" w:hAnsi="宋体" w:cs="宋体" w:eastAsia="宋体" w:hint="default"/>
                <w:sz w:val="18"/>
                <w:szCs w:val="18"/>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11,999.88</w:t>
            </w:r>
          </w:p>
        </w:tc>
      </w:tr>
      <w:tr>
        <w:trPr>
          <w:trHeight w:val="563" w:hRule="exact"/>
        </w:trPr>
        <w:tc>
          <w:tcPr>
            <w:tcW w:w="2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left="22" w:right="0"/>
              <w:jc w:val="left"/>
              <w:rPr>
                <w:rFonts w:ascii="等线" w:hAnsi="等线" w:cs="等线" w:eastAsia="等线" w:hint="default"/>
                <w:sz w:val="20"/>
                <w:szCs w:val="20"/>
              </w:rPr>
            </w:pPr>
            <w:r>
              <w:rPr>
                <w:rFonts w:ascii="等线" w:hAnsi="等线" w:cs="等线" w:eastAsia="等线" w:hint="default"/>
                <w:b/>
                <w:bCs/>
                <w:sz w:val="20"/>
                <w:szCs w:val="20"/>
              </w:rPr>
              <w:t>投资性房地产</w:t>
            </w:r>
            <w:r>
              <w:rPr>
                <w:rFonts w:ascii="等线" w:hAnsi="等线" w:cs="等线" w:eastAsia="等线" w:hint="default"/>
                <w:sz w:val="20"/>
                <w:szCs w:val="20"/>
              </w:rPr>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 w:right="0"/>
              <w:jc w:val="center"/>
              <w:rPr>
                <w:rFonts w:ascii="宋体" w:hAnsi="宋体" w:cs="宋体" w:eastAsia="宋体" w:hint="default"/>
                <w:sz w:val="18"/>
                <w:szCs w:val="18"/>
              </w:rPr>
            </w:pPr>
            <w:r>
              <w:rPr>
                <w:rFonts w:ascii="宋体" w:hAnsi="宋体" w:cs="宋体" w:eastAsia="宋体" w:hint="default"/>
                <w:sz w:val="18"/>
                <w:szCs w:val="18"/>
              </w:rPr>
              <w:t>－</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742" w:right="0"/>
              <w:jc w:val="left"/>
              <w:rPr>
                <w:rFonts w:ascii="宋体" w:hAnsi="宋体" w:cs="宋体" w:eastAsia="宋体" w:hint="default"/>
                <w:sz w:val="18"/>
                <w:szCs w:val="18"/>
              </w:rPr>
            </w:pPr>
            <w:r>
              <w:rPr>
                <w:rFonts w:ascii="宋体" w:hAnsi="宋体" w:cs="宋体" w:eastAsia="宋体" w:hint="default"/>
                <w:sz w:val="18"/>
                <w:szCs w:val="18"/>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562" w:hRule="exact"/>
        </w:trPr>
        <w:tc>
          <w:tcPr>
            <w:tcW w:w="2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left="22" w:right="0"/>
              <w:jc w:val="left"/>
              <w:rPr>
                <w:rFonts w:ascii="等线" w:hAnsi="等线" w:cs="等线" w:eastAsia="等线" w:hint="default"/>
                <w:sz w:val="20"/>
                <w:szCs w:val="20"/>
              </w:rPr>
            </w:pPr>
            <w:r>
              <w:rPr>
                <w:rFonts w:ascii="等线" w:hAnsi="等线" w:cs="等线" w:eastAsia="等线" w:hint="default"/>
                <w:b/>
                <w:bCs/>
                <w:sz w:val="20"/>
                <w:szCs w:val="20"/>
              </w:rPr>
              <w:t>生产性生物资产</w:t>
            </w:r>
            <w:r>
              <w:rPr>
                <w:rFonts w:ascii="等线" w:hAnsi="等线" w:cs="等线" w:eastAsia="等线" w:hint="default"/>
                <w:sz w:val="20"/>
                <w:szCs w:val="20"/>
              </w:rPr>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 w:right="0"/>
              <w:jc w:val="center"/>
              <w:rPr>
                <w:rFonts w:ascii="宋体" w:hAnsi="宋体" w:cs="宋体" w:eastAsia="宋体" w:hint="default"/>
                <w:sz w:val="18"/>
                <w:szCs w:val="18"/>
              </w:rPr>
            </w:pPr>
            <w:r>
              <w:rPr>
                <w:rFonts w:ascii="宋体" w:hAnsi="宋体" w:cs="宋体" w:eastAsia="宋体" w:hint="default"/>
                <w:sz w:val="18"/>
                <w:szCs w:val="18"/>
              </w:rPr>
              <w:t>－</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742" w:right="0"/>
              <w:jc w:val="left"/>
              <w:rPr>
                <w:rFonts w:ascii="宋体" w:hAnsi="宋体" w:cs="宋体" w:eastAsia="宋体" w:hint="default"/>
                <w:sz w:val="18"/>
                <w:szCs w:val="18"/>
              </w:rPr>
            </w:pPr>
            <w:r>
              <w:rPr>
                <w:rFonts w:ascii="宋体" w:hAnsi="宋体" w:cs="宋体" w:eastAsia="宋体" w:hint="default"/>
                <w:sz w:val="18"/>
                <w:szCs w:val="18"/>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562" w:hRule="exact"/>
        </w:trPr>
        <w:tc>
          <w:tcPr>
            <w:tcW w:w="2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left="22" w:right="0"/>
              <w:jc w:val="left"/>
              <w:rPr>
                <w:rFonts w:ascii="等线" w:hAnsi="等线" w:cs="等线" w:eastAsia="等线" w:hint="default"/>
                <w:sz w:val="20"/>
                <w:szCs w:val="20"/>
              </w:rPr>
            </w:pPr>
            <w:r>
              <w:rPr>
                <w:rFonts w:ascii="等线" w:hAnsi="等线" w:cs="等线" w:eastAsia="等线" w:hint="default"/>
                <w:b/>
                <w:bCs/>
                <w:sz w:val="20"/>
                <w:szCs w:val="20"/>
              </w:rPr>
              <w:t>其他</w:t>
            </w:r>
            <w:r>
              <w:rPr>
                <w:rFonts w:ascii="等线" w:hAnsi="等线" w:cs="等线" w:eastAsia="等线" w:hint="default"/>
                <w:sz w:val="20"/>
                <w:szCs w:val="20"/>
              </w:rPr>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 w:right="0"/>
              <w:jc w:val="center"/>
              <w:rPr>
                <w:rFonts w:ascii="宋体" w:hAnsi="宋体" w:cs="宋体" w:eastAsia="宋体" w:hint="default"/>
                <w:sz w:val="18"/>
                <w:szCs w:val="18"/>
              </w:rPr>
            </w:pPr>
            <w:r>
              <w:rPr>
                <w:rFonts w:ascii="宋体" w:hAnsi="宋体" w:cs="宋体" w:eastAsia="宋体" w:hint="default"/>
                <w:sz w:val="18"/>
                <w:szCs w:val="18"/>
              </w:rPr>
              <w:t>－</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742" w:right="0"/>
              <w:jc w:val="left"/>
              <w:rPr>
                <w:rFonts w:ascii="宋体" w:hAnsi="宋体" w:cs="宋体" w:eastAsia="宋体" w:hint="default"/>
                <w:sz w:val="18"/>
                <w:szCs w:val="18"/>
              </w:rPr>
            </w:pPr>
            <w:r>
              <w:rPr>
                <w:rFonts w:ascii="宋体" w:hAnsi="宋体" w:cs="宋体" w:eastAsia="宋体" w:hint="default"/>
                <w:sz w:val="18"/>
                <w:szCs w:val="18"/>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563" w:hRule="exact"/>
        </w:trPr>
        <w:tc>
          <w:tcPr>
            <w:tcW w:w="2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left="22" w:right="0"/>
              <w:jc w:val="left"/>
              <w:rPr>
                <w:rFonts w:ascii="等线" w:hAnsi="等线" w:cs="等线" w:eastAsia="等线" w:hint="default"/>
                <w:sz w:val="20"/>
                <w:szCs w:val="20"/>
              </w:rPr>
            </w:pPr>
            <w:r>
              <w:rPr>
                <w:rFonts w:ascii="等线" w:hAnsi="等线" w:cs="等线" w:eastAsia="等线" w:hint="default"/>
                <w:b/>
                <w:bCs/>
                <w:sz w:val="20"/>
                <w:szCs w:val="20"/>
              </w:rPr>
              <w:t>合计</w:t>
            </w:r>
            <w:r>
              <w:rPr>
                <w:rFonts w:ascii="等线" w:hAnsi="等线" w:cs="等线" w:eastAsia="等线" w:hint="default"/>
                <w:sz w:val="20"/>
                <w:szCs w:val="20"/>
              </w:rPr>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90,987.32</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 w:right="0"/>
              <w:jc w:val="center"/>
              <w:rPr>
                <w:rFonts w:ascii="Century Gothic" w:hAnsi="Century Gothic" w:cs="Century Gothic" w:eastAsia="Century Gothic" w:hint="default"/>
                <w:sz w:val="18"/>
                <w:szCs w:val="18"/>
              </w:rPr>
            </w:pPr>
            <w:r>
              <w:rPr>
                <w:rFonts w:ascii="Century Gothic"/>
                <w:sz w:val="18"/>
              </w:rPr>
              <w:t>12,181.75</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742" w:right="0"/>
              <w:jc w:val="left"/>
              <w:rPr>
                <w:rFonts w:ascii="宋体" w:hAnsi="宋体" w:cs="宋体" w:eastAsia="宋体" w:hint="default"/>
                <w:sz w:val="18"/>
                <w:szCs w:val="18"/>
              </w:rPr>
            </w:pPr>
            <w:r>
              <w:rPr>
                <w:rFonts w:ascii="宋体" w:hAnsi="宋体" w:cs="宋体" w:eastAsia="宋体" w:hint="default"/>
                <w:sz w:val="18"/>
                <w:szCs w:val="18"/>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1,867.70</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29,021.90</w:t>
            </w:r>
          </w:p>
        </w:tc>
      </w:tr>
    </w:tbl>
    <w:p>
      <w:pPr>
        <w:spacing w:after="0" w:line="240" w:lineRule="auto"/>
        <w:jc w:val="center"/>
        <w:rPr>
          <w:rFonts w:ascii="Century Gothic" w:hAnsi="Century Gothic" w:cs="Century Gothic" w:eastAsia="Century Gothic" w:hint="default"/>
          <w:sz w:val="18"/>
          <w:szCs w:val="18"/>
        </w:rPr>
        <w:sectPr>
          <w:headerReference w:type="default" r:id="rId14"/>
          <w:pgSz w:w="11910" w:h="16840"/>
          <w:pgMar w:header="0" w:footer="982" w:top="1480" w:bottom="1180" w:left="1280" w:right="1260"/>
        </w:sectPr>
      </w:pPr>
    </w:p>
    <w:p>
      <w:pPr>
        <w:pStyle w:val="Heading3"/>
        <w:spacing w:line="240" w:lineRule="auto" w:before="0"/>
        <w:ind w:left="1080" w:right="962"/>
        <w:jc w:val="left"/>
      </w:pPr>
      <w:r>
        <w:rPr/>
        <w:t>（</w:t>
      </w:r>
      <w:r>
        <w:rPr>
          <w:rFonts w:ascii="Century Gothic" w:hAnsi="Century Gothic" w:cs="Century Gothic" w:eastAsia="Century Gothic" w:hint="default"/>
        </w:rPr>
        <w:t>8</w:t>
      </w:r>
      <w:r>
        <w:rPr/>
        <w:t>）持有外币金融资产、金融负债情况（单位：人民币万元）</w:t>
      </w:r>
    </w:p>
    <w:p>
      <w:pPr>
        <w:spacing w:line="240" w:lineRule="auto" w:before="3"/>
        <w:rPr>
          <w:rFonts w:ascii="宋体" w:hAnsi="宋体" w:cs="宋体" w:eastAsia="宋体" w:hint="default"/>
          <w:sz w:val="7"/>
          <w:szCs w:val="7"/>
        </w:rPr>
      </w:pPr>
    </w:p>
    <w:tbl>
      <w:tblPr>
        <w:tblW w:w="0" w:type="auto"/>
        <w:jc w:val="left"/>
        <w:tblInd w:w="103" w:type="dxa"/>
        <w:tblLayout w:type="fixed"/>
        <w:tblCellMar>
          <w:top w:w="0" w:type="dxa"/>
          <w:left w:w="0" w:type="dxa"/>
          <w:bottom w:w="0" w:type="dxa"/>
          <w:right w:w="0" w:type="dxa"/>
        </w:tblCellMar>
        <w:tblLook w:val="01E0"/>
      </w:tblPr>
      <w:tblGrid>
        <w:gridCol w:w="2833"/>
        <w:gridCol w:w="1260"/>
        <w:gridCol w:w="1620"/>
        <w:gridCol w:w="1800"/>
        <w:gridCol w:w="1260"/>
        <w:gridCol w:w="1477"/>
      </w:tblGrid>
      <w:tr>
        <w:trPr>
          <w:trHeight w:val="874" w:hRule="exact"/>
        </w:trPr>
        <w:tc>
          <w:tcPr>
            <w:tcW w:w="283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1"/>
              <w:jc w:val="center"/>
              <w:rPr>
                <w:rFonts w:ascii="等线" w:hAnsi="等线" w:cs="等线" w:eastAsia="等线" w:hint="default"/>
                <w:sz w:val="20"/>
                <w:szCs w:val="20"/>
              </w:rPr>
            </w:pPr>
            <w:r>
              <w:rPr>
                <w:rFonts w:ascii="等线" w:hAnsi="等线" w:cs="等线" w:eastAsia="等线" w:hint="default"/>
                <w:b/>
                <w:bCs/>
                <w:sz w:val="20"/>
                <w:szCs w:val="20"/>
              </w:rPr>
              <w:t>项目</w:t>
            </w:r>
            <w:r>
              <w:rPr>
                <w:rFonts w:ascii="等线" w:hAnsi="等线" w:cs="等线" w:eastAsia="等线" w:hint="default"/>
                <w:sz w:val="20"/>
                <w:szCs w:val="20"/>
              </w:rPr>
            </w:r>
          </w:p>
        </w:tc>
        <w:tc>
          <w:tcPr>
            <w:tcW w:w="12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1"/>
              <w:jc w:val="center"/>
              <w:rPr>
                <w:rFonts w:ascii="等线" w:hAnsi="等线" w:cs="等线" w:eastAsia="等线" w:hint="default"/>
                <w:sz w:val="20"/>
                <w:szCs w:val="20"/>
              </w:rPr>
            </w:pPr>
            <w:r>
              <w:rPr>
                <w:rFonts w:ascii="等线" w:hAnsi="等线" w:cs="等线" w:eastAsia="等线" w:hint="default"/>
                <w:b/>
                <w:bCs/>
                <w:sz w:val="20"/>
                <w:szCs w:val="20"/>
              </w:rPr>
              <w:t>期初金额</w:t>
            </w:r>
            <w:r>
              <w:rPr>
                <w:rFonts w:ascii="等线" w:hAnsi="等线" w:cs="等线" w:eastAsia="等线" w:hint="default"/>
                <w:sz w:val="20"/>
                <w:szCs w:val="20"/>
              </w:rPr>
            </w:r>
          </w:p>
        </w:tc>
        <w:tc>
          <w:tcPr>
            <w:tcW w:w="16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73" w:lineRule="auto" w:before="121"/>
              <w:ind w:left="403" w:right="200" w:hanging="201"/>
              <w:jc w:val="left"/>
              <w:rPr>
                <w:rFonts w:ascii="等线" w:hAnsi="等线" w:cs="等线" w:eastAsia="等线" w:hint="default"/>
                <w:sz w:val="20"/>
                <w:szCs w:val="20"/>
              </w:rPr>
            </w:pPr>
            <w:r>
              <w:rPr>
                <w:rFonts w:ascii="等线" w:hAnsi="等线" w:cs="等线" w:eastAsia="等线" w:hint="default"/>
                <w:b/>
                <w:bCs/>
                <w:sz w:val="20"/>
                <w:szCs w:val="20"/>
              </w:rPr>
              <w:t>本期公允价值</w:t>
            </w:r>
            <w:r>
              <w:rPr>
                <w:rFonts w:ascii="等线" w:hAnsi="等线" w:cs="等线" w:eastAsia="等线" w:hint="default"/>
                <w:b/>
                <w:bCs/>
                <w:spacing w:val="-51"/>
                <w:sz w:val="20"/>
                <w:szCs w:val="20"/>
              </w:rPr>
              <w:t> </w:t>
            </w:r>
            <w:r>
              <w:rPr>
                <w:rFonts w:ascii="等线" w:hAnsi="等线" w:cs="等线" w:eastAsia="等线" w:hint="default"/>
                <w:b/>
                <w:bCs/>
                <w:spacing w:val="-51"/>
                <w:sz w:val="20"/>
                <w:szCs w:val="20"/>
              </w:rPr>
            </w:r>
            <w:r>
              <w:rPr>
                <w:rFonts w:ascii="等线" w:hAnsi="等线" w:cs="等线" w:eastAsia="等线" w:hint="default"/>
                <w:b/>
                <w:bCs/>
                <w:sz w:val="20"/>
                <w:szCs w:val="20"/>
              </w:rPr>
              <w:t>变动损益</w:t>
            </w:r>
            <w:r>
              <w:rPr>
                <w:rFonts w:ascii="等线" w:hAnsi="等线" w:cs="等线" w:eastAsia="等线" w:hint="default"/>
                <w:sz w:val="20"/>
                <w:szCs w:val="20"/>
              </w:rPr>
            </w:r>
          </w:p>
        </w:tc>
        <w:tc>
          <w:tcPr>
            <w:tcW w:w="180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73" w:lineRule="auto" w:before="121"/>
              <w:ind w:left="292" w:right="191" w:hanging="101"/>
              <w:jc w:val="left"/>
              <w:rPr>
                <w:rFonts w:ascii="等线" w:hAnsi="等线" w:cs="等线" w:eastAsia="等线" w:hint="default"/>
                <w:sz w:val="20"/>
                <w:szCs w:val="20"/>
              </w:rPr>
            </w:pPr>
            <w:r>
              <w:rPr>
                <w:rFonts w:ascii="等线" w:hAnsi="等线" w:cs="等线" w:eastAsia="等线" w:hint="default"/>
                <w:b/>
                <w:bCs/>
                <w:sz w:val="20"/>
                <w:szCs w:val="20"/>
              </w:rPr>
              <w:t>计入权益的累计</w:t>
            </w:r>
            <w:r>
              <w:rPr>
                <w:rFonts w:ascii="等线" w:hAnsi="等线" w:cs="等线" w:eastAsia="等线" w:hint="default"/>
                <w:b/>
                <w:bCs/>
                <w:spacing w:val="-51"/>
                <w:sz w:val="20"/>
                <w:szCs w:val="20"/>
              </w:rPr>
              <w:t> </w:t>
            </w:r>
            <w:r>
              <w:rPr>
                <w:rFonts w:ascii="等线" w:hAnsi="等线" w:cs="等线" w:eastAsia="等线" w:hint="default"/>
                <w:b/>
                <w:bCs/>
                <w:spacing w:val="-51"/>
                <w:sz w:val="20"/>
                <w:szCs w:val="20"/>
              </w:rPr>
            </w:r>
            <w:r>
              <w:rPr>
                <w:rFonts w:ascii="等线" w:hAnsi="等线" w:cs="等线" w:eastAsia="等线" w:hint="default"/>
                <w:b/>
                <w:bCs/>
                <w:sz w:val="20"/>
                <w:szCs w:val="20"/>
              </w:rPr>
              <w:t>公允价值变动</w:t>
            </w:r>
            <w:r>
              <w:rPr>
                <w:rFonts w:ascii="等线" w:hAnsi="等线" w:cs="等线" w:eastAsia="等线" w:hint="default"/>
                <w:sz w:val="20"/>
                <w:szCs w:val="20"/>
              </w:rPr>
            </w:r>
          </w:p>
        </w:tc>
        <w:tc>
          <w:tcPr>
            <w:tcW w:w="12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73" w:lineRule="auto" w:before="121"/>
              <w:ind w:left="423" w:right="121" w:hanging="302"/>
              <w:jc w:val="left"/>
              <w:rPr>
                <w:rFonts w:ascii="等线" w:hAnsi="等线" w:cs="等线" w:eastAsia="等线" w:hint="default"/>
                <w:sz w:val="20"/>
                <w:szCs w:val="20"/>
              </w:rPr>
            </w:pPr>
            <w:r>
              <w:rPr>
                <w:rFonts w:ascii="等线" w:hAnsi="等线" w:cs="等线" w:eastAsia="等线" w:hint="default"/>
                <w:b/>
                <w:bCs/>
                <w:sz w:val="20"/>
                <w:szCs w:val="20"/>
              </w:rPr>
              <w:t>本期计提的</w:t>
            </w:r>
            <w:r>
              <w:rPr>
                <w:rFonts w:ascii="等线" w:hAnsi="等线" w:cs="等线" w:eastAsia="等线" w:hint="default"/>
                <w:b/>
                <w:bCs/>
                <w:spacing w:val="-51"/>
                <w:sz w:val="20"/>
                <w:szCs w:val="20"/>
              </w:rPr>
              <w:t> </w:t>
            </w:r>
            <w:r>
              <w:rPr>
                <w:rFonts w:ascii="等线" w:hAnsi="等线" w:cs="等线" w:eastAsia="等线" w:hint="default"/>
                <w:b/>
                <w:bCs/>
                <w:spacing w:val="-51"/>
                <w:sz w:val="20"/>
                <w:szCs w:val="20"/>
              </w:rPr>
            </w:r>
            <w:r>
              <w:rPr>
                <w:rFonts w:ascii="等线" w:hAnsi="等线" w:cs="等线" w:eastAsia="等线" w:hint="default"/>
                <w:b/>
                <w:bCs/>
                <w:sz w:val="20"/>
                <w:szCs w:val="20"/>
              </w:rPr>
              <w:t>减值</w:t>
            </w:r>
            <w:r>
              <w:rPr>
                <w:rFonts w:ascii="等线" w:hAnsi="等线" w:cs="等线" w:eastAsia="等线" w:hint="default"/>
                <w:sz w:val="20"/>
                <w:szCs w:val="20"/>
              </w:rPr>
            </w:r>
          </w:p>
        </w:tc>
        <w:tc>
          <w:tcPr>
            <w:tcW w:w="147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331" w:right="0"/>
              <w:jc w:val="left"/>
              <w:rPr>
                <w:rFonts w:ascii="等线" w:hAnsi="等线" w:cs="等线" w:eastAsia="等线" w:hint="default"/>
                <w:sz w:val="20"/>
                <w:szCs w:val="20"/>
              </w:rPr>
            </w:pPr>
            <w:r>
              <w:rPr>
                <w:rFonts w:ascii="等线" w:hAnsi="等线" w:cs="等线" w:eastAsia="等线" w:hint="default"/>
                <w:b/>
                <w:bCs/>
                <w:sz w:val="20"/>
                <w:szCs w:val="20"/>
              </w:rPr>
              <w:t>期末金额</w:t>
            </w:r>
            <w:r>
              <w:rPr>
                <w:rFonts w:ascii="等线" w:hAnsi="等线" w:cs="等线" w:eastAsia="等线" w:hint="default"/>
                <w:sz w:val="20"/>
                <w:szCs w:val="20"/>
              </w:rPr>
            </w:r>
          </w:p>
        </w:tc>
      </w:tr>
      <w:tr>
        <w:trPr>
          <w:trHeight w:val="563" w:hRule="exact"/>
        </w:trPr>
        <w:tc>
          <w:tcPr>
            <w:tcW w:w="2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left="103" w:right="0"/>
              <w:jc w:val="left"/>
              <w:rPr>
                <w:rFonts w:ascii="等线" w:hAnsi="等线" w:cs="等线" w:eastAsia="等线" w:hint="default"/>
                <w:sz w:val="20"/>
                <w:szCs w:val="20"/>
              </w:rPr>
            </w:pPr>
            <w:r>
              <w:rPr>
                <w:rFonts w:ascii="等线" w:hAnsi="等线" w:cs="等线" w:eastAsia="等线" w:hint="default"/>
                <w:b/>
                <w:bCs/>
                <w:sz w:val="20"/>
                <w:szCs w:val="20"/>
              </w:rPr>
              <w:t>金融资产</w:t>
            </w:r>
            <w:r>
              <w:rPr>
                <w:rFonts w:ascii="等线" w:hAnsi="等线" w:cs="等线" w:eastAsia="等线" w:hint="default"/>
                <w:sz w:val="20"/>
                <w:szCs w:val="20"/>
              </w:rPr>
            </w: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r>
      <w:tr>
        <w:trPr>
          <w:trHeight w:val="874" w:hRule="exact"/>
        </w:trPr>
        <w:tc>
          <w:tcPr>
            <w:tcW w:w="283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21"/>
              <w:ind w:left="103" w:right="108"/>
              <w:jc w:val="left"/>
              <w:rPr>
                <w:rFonts w:ascii="等线" w:hAnsi="等线" w:cs="等线" w:eastAsia="等线" w:hint="default"/>
                <w:sz w:val="20"/>
                <w:szCs w:val="20"/>
              </w:rPr>
            </w:pPr>
            <w:r>
              <w:rPr>
                <w:rFonts w:ascii="等线" w:hAnsi="等线" w:cs="等线" w:eastAsia="等线" w:hint="default"/>
                <w:b/>
                <w:bCs/>
                <w:sz w:val="20"/>
                <w:szCs w:val="20"/>
              </w:rPr>
              <w:t>其中：</w:t>
            </w:r>
            <w:r>
              <w:rPr>
                <w:rFonts w:ascii="Times New Roman" w:hAnsi="Times New Roman" w:cs="Times New Roman" w:eastAsia="Times New Roman" w:hint="default"/>
                <w:b/>
                <w:bCs/>
                <w:sz w:val="20"/>
                <w:szCs w:val="20"/>
              </w:rPr>
              <w:t>1.</w:t>
            </w:r>
            <w:r>
              <w:rPr>
                <w:rFonts w:ascii="等线" w:hAnsi="等线" w:cs="等线" w:eastAsia="等线" w:hint="default"/>
                <w:b/>
                <w:bCs/>
                <w:sz w:val="20"/>
                <w:szCs w:val="20"/>
              </w:rPr>
              <w:t>以公允价值计量且其</w:t>
            </w:r>
            <w:r>
              <w:rPr>
                <w:rFonts w:ascii="等线" w:hAnsi="等线" w:cs="等线" w:eastAsia="等线" w:hint="default"/>
                <w:b/>
                <w:bCs/>
                <w:spacing w:val="-47"/>
                <w:sz w:val="20"/>
                <w:szCs w:val="20"/>
              </w:rPr>
              <w:t> </w:t>
            </w:r>
            <w:r>
              <w:rPr>
                <w:rFonts w:ascii="等线" w:hAnsi="等线" w:cs="等线" w:eastAsia="等线" w:hint="default"/>
                <w:b/>
                <w:bCs/>
                <w:spacing w:val="-47"/>
                <w:sz w:val="20"/>
                <w:szCs w:val="20"/>
              </w:rPr>
            </w:r>
            <w:r>
              <w:rPr>
                <w:rFonts w:ascii="等线" w:hAnsi="等线" w:cs="等线" w:eastAsia="等线" w:hint="default"/>
                <w:b/>
                <w:bCs/>
                <w:sz w:val="20"/>
                <w:szCs w:val="20"/>
              </w:rPr>
              <w:t>变动计入当期损益的金融资产</w:t>
            </w:r>
            <w:r>
              <w:rPr>
                <w:rFonts w:ascii="等线" w:hAnsi="等线" w:cs="等线" w:eastAsia="等线" w:hint="default"/>
                <w:sz w:val="20"/>
                <w:szCs w:val="20"/>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42.76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406" w:right="0"/>
              <w:jc w:val="left"/>
              <w:rPr>
                <w:rFonts w:ascii="Century Gothic" w:hAnsi="Century Gothic" w:cs="Century Gothic" w:eastAsia="Century Gothic" w:hint="default"/>
                <w:sz w:val="18"/>
                <w:szCs w:val="18"/>
              </w:rPr>
            </w:pPr>
            <w:r>
              <w:rPr>
                <w:rFonts w:ascii="Century Gothic"/>
                <w:sz w:val="18"/>
              </w:rPr>
              <w:t>12,181.75</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805" w:right="0"/>
              <w:jc w:val="left"/>
              <w:rPr>
                <w:rFonts w:ascii="宋体" w:hAnsi="宋体" w:cs="宋体" w:eastAsia="宋体" w:hint="default"/>
                <w:sz w:val="18"/>
                <w:szCs w:val="18"/>
              </w:rPr>
            </w:pPr>
            <w:r>
              <w:rPr>
                <w:rFonts w:ascii="宋体" w:hAnsi="宋体" w:cs="宋体" w:eastAsia="宋体" w:hint="default"/>
                <w:sz w:val="18"/>
                <w:szCs w:val="18"/>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334" w:right="0"/>
              <w:jc w:val="left"/>
              <w:rPr>
                <w:rFonts w:ascii="Century Gothic" w:hAnsi="Century Gothic" w:cs="Century Gothic" w:eastAsia="Century Gothic" w:hint="default"/>
                <w:sz w:val="18"/>
                <w:szCs w:val="18"/>
              </w:rPr>
            </w:pPr>
            <w:r>
              <w:rPr>
                <w:rFonts w:ascii="Century Gothic"/>
                <w:sz w:val="18"/>
              </w:rPr>
              <w:t>14,852.70</w:t>
            </w:r>
          </w:p>
        </w:tc>
      </w:tr>
      <w:tr>
        <w:trPr>
          <w:trHeight w:val="562" w:hRule="exact"/>
        </w:trPr>
        <w:tc>
          <w:tcPr>
            <w:tcW w:w="2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709"/>
              <w:jc w:val="right"/>
              <w:rPr>
                <w:rFonts w:ascii="等线" w:hAnsi="等线" w:cs="等线" w:eastAsia="等线" w:hint="default"/>
                <w:sz w:val="20"/>
                <w:szCs w:val="20"/>
              </w:rPr>
            </w:pPr>
            <w:r>
              <w:rPr>
                <w:rFonts w:ascii="等线" w:hAnsi="等线" w:cs="等线" w:eastAsia="等线" w:hint="default"/>
                <w:b/>
                <w:bCs/>
                <w:sz w:val="20"/>
                <w:szCs w:val="20"/>
              </w:rPr>
              <w:t>其中：衍生金融资产</w:t>
            </w:r>
            <w:r>
              <w:rPr>
                <w:rFonts w:ascii="等线" w:hAnsi="等线" w:cs="等线" w:eastAsia="等线" w:hint="default"/>
                <w:sz w:val="20"/>
                <w:szCs w:val="20"/>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406" w:right="0"/>
              <w:jc w:val="left"/>
              <w:rPr>
                <w:rFonts w:ascii="Century Gothic" w:hAnsi="Century Gothic" w:cs="Century Gothic" w:eastAsia="Century Gothic" w:hint="default"/>
                <w:sz w:val="18"/>
                <w:szCs w:val="18"/>
              </w:rPr>
            </w:pPr>
            <w:r>
              <w:rPr>
                <w:rFonts w:ascii="Century Gothic"/>
                <w:sz w:val="18"/>
              </w:rPr>
              <w:t>11,922.84</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805" w:right="0"/>
              <w:jc w:val="left"/>
              <w:rPr>
                <w:rFonts w:ascii="宋体" w:hAnsi="宋体" w:cs="宋体" w:eastAsia="宋体" w:hint="default"/>
                <w:sz w:val="18"/>
                <w:szCs w:val="18"/>
              </w:rPr>
            </w:pPr>
            <w:r>
              <w:rPr>
                <w:rFonts w:ascii="宋体" w:hAnsi="宋体" w:cs="宋体" w:eastAsia="宋体" w:hint="default"/>
                <w:sz w:val="18"/>
                <w:szCs w:val="18"/>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334" w:right="0"/>
              <w:jc w:val="left"/>
              <w:rPr>
                <w:rFonts w:ascii="Century Gothic" w:hAnsi="Century Gothic" w:cs="Century Gothic" w:eastAsia="Century Gothic" w:hint="default"/>
                <w:sz w:val="18"/>
                <w:szCs w:val="18"/>
              </w:rPr>
            </w:pPr>
            <w:r>
              <w:rPr>
                <w:rFonts w:ascii="Century Gothic"/>
                <w:sz w:val="18"/>
              </w:rPr>
              <w:t>12,858.87</w:t>
            </w:r>
          </w:p>
        </w:tc>
      </w:tr>
      <w:tr>
        <w:trPr>
          <w:trHeight w:val="563" w:hRule="exact"/>
        </w:trPr>
        <w:tc>
          <w:tcPr>
            <w:tcW w:w="2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left="300" w:right="0"/>
              <w:jc w:val="left"/>
              <w:rPr>
                <w:rFonts w:ascii="等线" w:hAnsi="等线" w:cs="等线" w:eastAsia="等线" w:hint="default"/>
                <w:sz w:val="20"/>
                <w:szCs w:val="20"/>
              </w:rPr>
            </w:pPr>
            <w:r>
              <w:rPr>
                <w:rFonts w:ascii="Times New Roman" w:hAnsi="Times New Roman" w:cs="Times New Roman" w:eastAsia="Times New Roman" w:hint="default"/>
                <w:b/>
                <w:bCs/>
                <w:sz w:val="20"/>
                <w:szCs w:val="20"/>
              </w:rPr>
              <w:t>2.</w:t>
            </w:r>
            <w:r>
              <w:rPr>
                <w:rFonts w:ascii="等线" w:hAnsi="等线" w:cs="等线" w:eastAsia="等线" w:hint="default"/>
                <w:b/>
                <w:bCs/>
                <w:sz w:val="20"/>
                <w:szCs w:val="20"/>
              </w:rPr>
              <w:t>贷款和应收款</w:t>
            </w:r>
            <w:r>
              <w:rPr>
                <w:rFonts w:ascii="等线" w:hAnsi="等线" w:cs="等线" w:eastAsia="等线" w:hint="default"/>
                <w:sz w:val="20"/>
                <w:szCs w:val="20"/>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318.89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805" w:right="0"/>
              <w:jc w:val="left"/>
              <w:rPr>
                <w:rFonts w:ascii="宋体" w:hAnsi="宋体" w:cs="宋体" w:eastAsia="宋体" w:hint="default"/>
                <w:sz w:val="18"/>
                <w:szCs w:val="18"/>
              </w:rPr>
            </w:pPr>
            <w:r>
              <w:rPr>
                <w:rFonts w:ascii="宋体" w:hAnsi="宋体" w:cs="宋体" w:eastAsia="宋体" w:hint="default"/>
                <w:sz w:val="18"/>
                <w:szCs w:val="18"/>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09" w:right="0"/>
              <w:jc w:val="left"/>
              <w:rPr>
                <w:rFonts w:ascii="Century Gothic" w:hAnsi="Century Gothic" w:cs="Century Gothic" w:eastAsia="Century Gothic" w:hint="default"/>
                <w:sz w:val="18"/>
                <w:szCs w:val="18"/>
              </w:rPr>
            </w:pPr>
            <w:r>
              <w:rPr>
                <w:rFonts w:ascii="Century Gothic"/>
                <w:sz w:val="18"/>
              </w:rPr>
              <w:t>1,189,538.84</w:t>
            </w:r>
          </w:p>
        </w:tc>
      </w:tr>
      <w:tr>
        <w:trPr>
          <w:trHeight w:val="562" w:hRule="exact"/>
        </w:trPr>
        <w:tc>
          <w:tcPr>
            <w:tcW w:w="2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764"/>
              <w:jc w:val="right"/>
              <w:rPr>
                <w:rFonts w:ascii="等线" w:hAnsi="等线" w:cs="等线" w:eastAsia="等线" w:hint="default"/>
                <w:sz w:val="20"/>
                <w:szCs w:val="20"/>
              </w:rPr>
            </w:pPr>
            <w:r>
              <w:rPr>
                <w:rFonts w:ascii="Times New Roman" w:hAnsi="Times New Roman" w:cs="Times New Roman" w:eastAsia="Times New Roman" w:hint="default"/>
                <w:b/>
                <w:bCs/>
                <w:sz w:val="20"/>
                <w:szCs w:val="20"/>
              </w:rPr>
              <w:t>3.</w:t>
            </w:r>
            <w:r>
              <w:rPr>
                <w:rFonts w:ascii="等线" w:hAnsi="等线" w:cs="等线" w:eastAsia="等线" w:hint="default"/>
                <w:b/>
                <w:bCs/>
                <w:sz w:val="20"/>
                <w:szCs w:val="20"/>
              </w:rPr>
              <w:t>可供出售金融资产</w:t>
            </w:r>
            <w:r>
              <w:rPr>
                <w:rFonts w:ascii="等线" w:hAnsi="等线" w:cs="等线" w:eastAsia="等线" w:hint="default"/>
                <w:sz w:val="20"/>
                <w:szCs w:val="20"/>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46,850.06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805" w:right="0"/>
              <w:jc w:val="left"/>
              <w:rPr>
                <w:rFonts w:ascii="宋体" w:hAnsi="宋体" w:cs="宋体" w:eastAsia="宋体" w:hint="default"/>
                <w:sz w:val="18"/>
                <w:szCs w:val="18"/>
              </w:rPr>
            </w:pPr>
            <w:r>
              <w:rPr>
                <w:rFonts w:ascii="宋体" w:hAnsi="宋体" w:cs="宋体" w:eastAsia="宋体" w:hint="default"/>
                <w:sz w:val="18"/>
                <w:szCs w:val="18"/>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75" w:right="0"/>
              <w:jc w:val="left"/>
              <w:rPr>
                <w:rFonts w:ascii="Century Gothic" w:hAnsi="Century Gothic" w:cs="Century Gothic" w:eastAsia="Century Gothic" w:hint="default"/>
                <w:sz w:val="18"/>
                <w:szCs w:val="18"/>
              </w:rPr>
            </w:pPr>
            <w:r>
              <w:rPr>
                <w:rFonts w:ascii="Century Gothic"/>
                <w:sz w:val="18"/>
              </w:rPr>
              <w:t>1,867.70</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385" w:right="0"/>
              <w:jc w:val="left"/>
              <w:rPr>
                <w:rFonts w:ascii="Century Gothic" w:hAnsi="Century Gothic" w:cs="Century Gothic" w:eastAsia="Century Gothic" w:hint="default"/>
                <w:sz w:val="18"/>
                <w:szCs w:val="18"/>
              </w:rPr>
            </w:pPr>
            <w:r>
              <w:rPr>
                <w:rFonts w:ascii="Century Gothic"/>
                <w:sz w:val="18"/>
              </w:rPr>
              <w:t>2,169.32</w:t>
            </w:r>
          </w:p>
        </w:tc>
      </w:tr>
      <w:tr>
        <w:trPr>
          <w:trHeight w:val="562" w:hRule="exact"/>
        </w:trPr>
        <w:tc>
          <w:tcPr>
            <w:tcW w:w="2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left="300" w:right="0"/>
              <w:jc w:val="left"/>
              <w:rPr>
                <w:rFonts w:ascii="等线" w:hAnsi="等线" w:cs="等线" w:eastAsia="等线" w:hint="default"/>
                <w:sz w:val="20"/>
                <w:szCs w:val="20"/>
              </w:rPr>
            </w:pPr>
            <w:r>
              <w:rPr>
                <w:rFonts w:ascii="Times New Roman" w:hAnsi="Times New Roman" w:cs="Times New Roman" w:eastAsia="Times New Roman" w:hint="default"/>
                <w:b/>
                <w:bCs/>
                <w:sz w:val="20"/>
                <w:szCs w:val="20"/>
              </w:rPr>
              <w:t>4.</w:t>
            </w:r>
            <w:r>
              <w:rPr>
                <w:rFonts w:ascii="等线" w:hAnsi="等线" w:cs="等线" w:eastAsia="等线" w:hint="default"/>
                <w:b/>
                <w:bCs/>
                <w:sz w:val="20"/>
                <w:szCs w:val="20"/>
              </w:rPr>
              <w:t>持有至到期投资</w:t>
            </w:r>
            <w:r>
              <w:rPr>
                <w:rFonts w:ascii="等线" w:hAnsi="等线" w:cs="等线" w:eastAsia="等线" w:hint="default"/>
                <w:sz w:val="20"/>
                <w:szCs w:val="20"/>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805" w:right="0"/>
              <w:jc w:val="left"/>
              <w:rPr>
                <w:rFonts w:ascii="宋体" w:hAnsi="宋体" w:cs="宋体" w:eastAsia="宋体" w:hint="default"/>
                <w:sz w:val="18"/>
                <w:szCs w:val="18"/>
              </w:rPr>
            </w:pPr>
            <w:r>
              <w:rPr>
                <w:rFonts w:ascii="宋体" w:hAnsi="宋体" w:cs="宋体" w:eastAsia="宋体" w:hint="default"/>
                <w:sz w:val="18"/>
                <w:szCs w:val="18"/>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r>
      <w:tr>
        <w:trPr>
          <w:trHeight w:val="563" w:hRule="exact"/>
        </w:trPr>
        <w:tc>
          <w:tcPr>
            <w:tcW w:w="2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left="103" w:right="0"/>
              <w:jc w:val="left"/>
              <w:rPr>
                <w:rFonts w:ascii="等线" w:hAnsi="等线" w:cs="等线" w:eastAsia="等线" w:hint="default"/>
                <w:sz w:val="20"/>
                <w:szCs w:val="20"/>
              </w:rPr>
            </w:pPr>
            <w:r>
              <w:rPr>
                <w:rFonts w:ascii="等线" w:hAnsi="等线" w:cs="等线" w:eastAsia="等线" w:hint="default"/>
                <w:b/>
                <w:bCs/>
                <w:sz w:val="20"/>
                <w:szCs w:val="20"/>
              </w:rPr>
              <w:t>金融资产小计</w:t>
            </w:r>
            <w:r>
              <w:rPr>
                <w:rFonts w:ascii="等线" w:hAnsi="等线" w:cs="等线" w:eastAsia="等线" w:hint="default"/>
                <w:sz w:val="20"/>
                <w:szCs w:val="20"/>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47,211.71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406" w:right="0"/>
              <w:jc w:val="left"/>
              <w:rPr>
                <w:rFonts w:ascii="Century Gothic" w:hAnsi="Century Gothic" w:cs="Century Gothic" w:eastAsia="Century Gothic" w:hint="default"/>
                <w:sz w:val="18"/>
                <w:szCs w:val="18"/>
              </w:rPr>
            </w:pPr>
            <w:r>
              <w:rPr>
                <w:rFonts w:ascii="Century Gothic"/>
                <w:sz w:val="18"/>
              </w:rPr>
              <w:t>12,181.75</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805" w:right="0"/>
              <w:jc w:val="left"/>
              <w:rPr>
                <w:rFonts w:ascii="宋体" w:hAnsi="宋体" w:cs="宋体" w:eastAsia="宋体" w:hint="default"/>
                <w:sz w:val="18"/>
                <w:szCs w:val="18"/>
              </w:rPr>
            </w:pPr>
            <w:r>
              <w:rPr>
                <w:rFonts w:ascii="宋体" w:hAnsi="宋体" w:cs="宋体" w:eastAsia="宋体" w:hint="default"/>
                <w:sz w:val="18"/>
                <w:szCs w:val="18"/>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75" w:right="0"/>
              <w:jc w:val="left"/>
              <w:rPr>
                <w:rFonts w:ascii="Century Gothic" w:hAnsi="Century Gothic" w:cs="Century Gothic" w:eastAsia="Century Gothic" w:hint="default"/>
                <w:sz w:val="18"/>
                <w:szCs w:val="18"/>
              </w:rPr>
            </w:pPr>
            <w:r>
              <w:rPr>
                <w:rFonts w:ascii="Century Gothic"/>
                <w:sz w:val="18"/>
              </w:rPr>
              <w:t>1,867.70</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09" w:right="0"/>
              <w:jc w:val="left"/>
              <w:rPr>
                <w:rFonts w:ascii="Century Gothic" w:hAnsi="Century Gothic" w:cs="Century Gothic" w:eastAsia="Century Gothic" w:hint="default"/>
                <w:sz w:val="18"/>
                <w:szCs w:val="18"/>
              </w:rPr>
            </w:pPr>
            <w:r>
              <w:rPr>
                <w:rFonts w:ascii="Century Gothic"/>
                <w:sz w:val="18"/>
              </w:rPr>
              <w:t>1,206,560.86</w:t>
            </w:r>
          </w:p>
        </w:tc>
      </w:tr>
      <w:tr>
        <w:trPr>
          <w:trHeight w:val="562" w:hRule="exact"/>
        </w:trPr>
        <w:tc>
          <w:tcPr>
            <w:tcW w:w="2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left="103" w:right="0"/>
              <w:jc w:val="left"/>
              <w:rPr>
                <w:rFonts w:ascii="等线" w:hAnsi="等线" w:cs="等线" w:eastAsia="等线" w:hint="default"/>
                <w:sz w:val="20"/>
                <w:szCs w:val="20"/>
              </w:rPr>
            </w:pPr>
            <w:r>
              <w:rPr>
                <w:rFonts w:ascii="等线" w:hAnsi="等线" w:cs="等线" w:eastAsia="等线" w:hint="default"/>
                <w:b/>
                <w:bCs/>
                <w:sz w:val="20"/>
                <w:szCs w:val="20"/>
              </w:rPr>
              <w:t>金融负债</w:t>
            </w:r>
            <w:r>
              <w:rPr>
                <w:rFonts w:ascii="等线" w:hAnsi="等线" w:cs="等线" w:eastAsia="等线" w:hint="default"/>
                <w:sz w:val="20"/>
                <w:szCs w:val="20"/>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53,909.62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805" w:right="0"/>
              <w:jc w:val="left"/>
              <w:rPr>
                <w:rFonts w:ascii="宋体" w:hAnsi="宋体" w:cs="宋体" w:eastAsia="宋体" w:hint="default"/>
                <w:sz w:val="18"/>
                <w:szCs w:val="18"/>
              </w:rPr>
            </w:pPr>
            <w:r>
              <w:rPr>
                <w:rFonts w:ascii="宋体" w:hAnsi="宋体" w:cs="宋体" w:eastAsia="宋体" w:hint="default"/>
                <w:sz w:val="18"/>
                <w:szCs w:val="18"/>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09" w:right="0"/>
              <w:jc w:val="left"/>
              <w:rPr>
                <w:rFonts w:ascii="Century Gothic" w:hAnsi="Century Gothic" w:cs="Century Gothic" w:eastAsia="Century Gothic" w:hint="default"/>
                <w:sz w:val="18"/>
                <w:szCs w:val="18"/>
              </w:rPr>
            </w:pPr>
            <w:r>
              <w:rPr>
                <w:rFonts w:ascii="Century Gothic"/>
                <w:sz w:val="18"/>
              </w:rPr>
              <w:t>1,648,193.50</w:t>
            </w:r>
          </w:p>
        </w:tc>
      </w:tr>
      <w:tr>
        <w:trPr>
          <w:trHeight w:val="450" w:hRule="exact"/>
        </w:trPr>
        <w:tc>
          <w:tcPr>
            <w:tcW w:w="2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103" w:right="0"/>
              <w:jc w:val="left"/>
              <w:rPr>
                <w:rFonts w:ascii="等线" w:hAnsi="等线" w:cs="等线" w:eastAsia="等线" w:hint="default"/>
                <w:sz w:val="20"/>
                <w:szCs w:val="20"/>
              </w:rPr>
            </w:pPr>
            <w:r>
              <w:rPr>
                <w:rFonts w:ascii="等线" w:hAnsi="等线" w:cs="等线" w:eastAsia="等线" w:hint="default"/>
                <w:b/>
                <w:bCs/>
                <w:sz w:val="20"/>
                <w:szCs w:val="20"/>
              </w:rPr>
              <w:t>合计</w:t>
            </w:r>
            <w:r>
              <w:rPr>
                <w:rFonts w:ascii="等线" w:hAnsi="等线" w:cs="等线" w:eastAsia="等线" w:hint="default"/>
                <w:sz w:val="20"/>
                <w:szCs w:val="20"/>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
              <w:jc w:val="center"/>
              <w:rPr>
                <w:rFonts w:ascii="Century Gothic" w:hAnsi="Century Gothic" w:cs="Century Gothic" w:eastAsia="Century Gothic" w:hint="default"/>
                <w:sz w:val="18"/>
                <w:szCs w:val="18"/>
              </w:rPr>
            </w:pPr>
            <w:r>
              <w:rPr>
                <w:rFonts w:ascii="Century Gothic"/>
                <w:sz w:val="18"/>
              </w:rPr>
              <w:t>101,121.32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496" w:right="0"/>
              <w:jc w:val="left"/>
              <w:rPr>
                <w:rFonts w:ascii="Century Gothic" w:hAnsi="Century Gothic" w:cs="Century Gothic" w:eastAsia="Century Gothic" w:hint="default"/>
                <w:sz w:val="18"/>
                <w:szCs w:val="18"/>
              </w:rPr>
            </w:pPr>
            <w:r>
              <w:rPr>
                <w:rFonts w:ascii="Century Gothic"/>
                <w:sz w:val="18"/>
              </w:rPr>
              <w:t>12,181.75</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79" w:right="0"/>
              <w:jc w:val="center"/>
              <w:rPr>
                <w:rFonts w:ascii="宋体" w:hAnsi="宋体" w:cs="宋体" w:eastAsia="宋体" w:hint="default"/>
                <w:sz w:val="18"/>
                <w:szCs w:val="18"/>
              </w:rPr>
            </w:pPr>
            <w:r>
              <w:rPr>
                <w:rFonts w:ascii="宋体" w:hAnsi="宋体" w:cs="宋体" w:eastAsia="宋体" w:hint="default"/>
                <w:sz w:val="18"/>
                <w:szCs w:val="18"/>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365" w:right="0"/>
              <w:jc w:val="left"/>
              <w:rPr>
                <w:rFonts w:ascii="Century Gothic" w:hAnsi="Century Gothic" w:cs="Century Gothic" w:eastAsia="Century Gothic" w:hint="default"/>
                <w:sz w:val="18"/>
                <w:szCs w:val="18"/>
              </w:rPr>
            </w:pPr>
            <w:r>
              <w:rPr>
                <w:rFonts w:ascii="Century Gothic"/>
                <w:sz w:val="18"/>
              </w:rPr>
              <w:t>1,867.70</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299" w:right="0"/>
              <w:jc w:val="left"/>
              <w:rPr>
                <w:rFonts w:ascii="Century Gothic" w:hAnsi="Century Gothic" w:cs="Century Gothic" w:eastAsia="Century Gothic" w:hint="default"/>
                <w:sz w:val="18"/>
                <w:szCs w:val="18"/>
              </w:rPr>
            </w:pPr>
            <w:r>
              <w:rPr>
                <w:rFonts w:ascii="Century Gothic"/>
                <w:sz w:val="18"/>
              </w:rPr>
              <w:t>2,854,754.36</w:t>
            </w:r>
          </w:p>
        </w:tc>
      </w:tr>
    </w:tbl>
    <w:p>
      <w:pPr>
        <w:spacing w:line="240" w:lineRule="auto" w:before="0"/>
        <w:rPr>
          <w:rFonts w:ascii="宋体" w:hAnsi="宋体" w:cs="宋体" w:eastAsia="宋体" w:hint="default"/>
          <w:sz w:val="13"/>
          <w:szCs w:val="13"/>
        </w:rPr>
      </w:pPr>
    </w:p>
    <w:p>
      <w:pPr>
        <w:pStyle w:val="Heading3"/>
        <w:spacing w:line="336" w:lineRule="auto" w:before="26"/>
        <w:ind w:left="1080" w:right="962" w:firstLine="360"/>
        <w:jc w:val="left"/>
      </w:pPr>
      <w:r>
        <w:rPr>
          <w:spacing w:val="-4"/>
        </w:rPr>
        <w:t>（</w:t>
      </w:r>
      <w:r>
        <w:rPr>
          <w:rFonts w:ascii="Century Gothic" w:hAnsi="Century Gothic" w:cs="Century Gothic" w:eastAsia="Century Gothic" w:hint="default"/>
          <w:spacing w:val="-4"/>
        </w:rPr>
        <w:t>9</w:t>
      </w:r>
      <w:r>
        <w:rPr>
          <w:spacing w:val="-4"/>
        </w:rPr>
        <w:t>）报告期内，公允价值计量的金融工具等项目的公允价值变动对公司利润</w:t>
      </w:r>
      <w:r>
        <w:rPr/>
        <w:t> 的影响为</w:t>
      </w:r>
      <w:r>
        <w:rPr>
          <w:spacing w:val="-63"/>
        </w:rPr>
        <w:t> </w:t>
      </w:r>
      <w:r>
        <w:rPr>
          <w:rFonts w:ascii="Century Gothic" w:hAnsi="Century Gothic" w:cs="Century Gothic" w:eastAsia="Century Gothic" w:hint="default"/>
        </w:rPr>
        <w:t>12,181.75</w:t>
      </w:r>
      <w:r>
        <w:rPr>
          <w:rFonts w:ascii="Century Gothic" w:hAnsi="Century Gothic" w:cs="Century Gothic" w:eastAsia="Century Gothic" w:hint="default"/>
          <w:spacing w:val="-8"/>
        </w:rPr>
        <w:t> </w:t>
      </w:r>
      <w:r>
        <w:rPr/>
        <w:t>万元。</w:t>
      </w:r>
    </w:p>
    <w:p>
      <w:pPr>
        <w:spacing w:line="240" w:lineRule="auto" w:before="1"/>
        <w:rPr>
          <w:rFonts w:ascii="宋体" w:hAnsi="宋体" w:cs="宋体" w:eastAsia="宋体" w:hint="default"/>
          <w:sz w:val="26"/>
          <w:szCs w:val="26"/>
        </w:rPr>
      </w:pPr>
    </w:p>
    <w:p>
      <w:pPr>
        <w:pStyle w:val="Heading2"/>
        <w:spacing w:line="240" w:lineRule="auto"/>
        <w:ind w:left="1080" w:right="962"/>
        <w:jc w:val="left"/>
        <w:rPr>
          <w:b w:val="0"/>
          <w:bCs w:val="0"/>
        </w:rPr>
      </w:pPr>
      <w:r>
        <w:rPr>
          <w:rFonts w:ascii="Century Gothic" w:hAnsi="Century Gothic" w:cs="Century Gothic" w:eastAsia="Century Gothic" w:hint="default"/>
        </w:rPr>
        <w:t>4.</w:t>
      </w:r>
      <w:r>
        <w:rPr/>
        <w:t>报告期内控股子公司及主要参股公司的经营情况</w:t>
      </w:r>
      <w:r>
        <w:rPr>
          <w:b w:val="0"/>
          <w:bCs w:val="0"/>
        </w:rPr>
      </w:r>
    </w:p>
    <w:p>
      <w:pPr>
        <w:pStyle w:val="Heading3"/>
        <w:spacing w:line="240" w:lineRule="auto" w:before="132"/>
        <w:ind w:left="1080" w:right="962"/>
        <w:jc w:val="left"/>
      </w:pPr>
      <w:r>
        <w:rPr/>
        <w:t>（</w:t>
      </w:r>
      <w:r>
        <w:rPr>
          <w:rFonts w:ascii="Century Gothic" w:hAnsi="Century Gothic" w:cs="Century Gothic" w:eastAsia="Century Gothic" w:hint="default"/>
        </w:rPr>
        <w:t>1</w:t>
      </w:r>
      <w:r>
        <w:rPr/>
        <w:t>）广西长城计算机有限公司（以下简称“广西长城”）</w:t>
      </w:r>
    </w:p>
    <w:p>
      <w:pPr>
        <w:pStyle w:val="Heading3"/>
        <w:spacing w:line="348" w:lineRule="auto"/>
        <w:ind w:left="1080" w:right="1097" w:firstLine="480"/>
        <w:jc w:val="both"/>
      </w:pPr>
      <w:r>
        <w:rPr/>
        <w:t>广西长城成立于</w:t>
      </w:r>
      <w:r>
        <w:rPr>
          <w:spacing w:val="-63"/>
        </w:rPr>
        <w:t> </w:t>
      </w:r>
      <w:r>
        <w:rPr>
          <w:rFonts w:ascii="Century Gothic" w:hAnsi="Century Gothic" w:cs="Century Gothic" w:eastAsia="Century Gothic" w:hint="default"/>
        </w:rPr>
        <w:t>2007</w:t>
      </w:r>
      <w:r>
        <w:rPr>
          <w:rFonts w:ascii="Century Gothic" w:hAnsi="Century Gothic" w:cs="Century Gothic" w:eastAsia="Century Gothic" w:hint="default"/>
          <w:spacing w:val="-11"/>
        </w:rPr>
        <w:t> </w:t>
      </w:r>
      <w:r>
        <w:rPr/>
        <w:t>年，注册资本</w:t>
      </w:r>
      <w:r>
        <w:rPr>
          <w:spacing w:val="-63"/>
        </w:rPr>
        <w:t> </w:t>
      </w:r>
      <w:r>
        <w:rPr>
          <w:rFonts w:ascii="Century Gothic" w:hAnsi="Century Gothic" w:cs="Century Gothic" w:eastAsia="Century Gothic" w:hint="default"/>
        </w:rPr>
        <w:t>3000</w:t>
      </w:r>
      <w:r>
        <w:rPr>
          <w:rFonts w:ascii="Century Gothic" w:hAnsi="Century Gothic" w:cs="Century Gothic" w:eastAsia="Century Gothic" w:hint="default"/>
          <w:spacing w:val="-10"/>
        </w:rPr>
        <w:t> </w:t>
      </w:r>
      <w:r>
        <w:rPr/>
        <w:t>万元人民币，为本公司子公司，</w:t>
      </w:r>
      <w:r>
        <w:rPr>
          <w:spacing w:val="-1"/>
        </w:rPr>
        <w:t> </w:t>
      </w:r>
      <w:r>
        <w:rPr>
          <w:spacing w:val="-3"/>
        </w:rPr>
        <w:t>主要业务为计算机及其零部件及其它电子产品的设计、生产、销售，计算机软件</w:t>
      </w:r>
      <w:r>
        <w:rPr>
          <w:spacing w:val="-111"/>
        </w:rPr>
        <w:t> </w:t>
      </w:r>
      <w:r>
        <w:rPr>
          <w:spacing w:val="-111"/>
        </w:rPr>
      </w:r>
      <w:r>
        <w:rPr/>
        <w:t>开发与服务。</w:t>
      </w:r>
      <w:r>
        <w:rPr>
          <w:rFonts w:ascii="Century Gothic" w:hAnsi="Century Gothic" w:cs="Century Gothic" w:eastAsia="Century Gothic" w:hint="default"/>
        </w:rPr>
        <w:t>2009</w:t>
      </w:r>
      <w:r>
        <w:rPr>
          <w:rFonts w:ascii="Century Gothic" w:hAnsi="Century Gothic" w:cs="Century Gothic" w:eastAsia="Century Gothic" w:hint="default"/>
          <w:spacing w:val="-11"/>
        </w:rPr>
        <w:t> </w:t>
      </w:r>
      <w:r>
        <w:rPr/>
        <w:t>年该公司亏损</w:t>
      </w:r>
      <w:r>
        <w:rPr>
          <w:spacing w:val="-65"/>
        </w:rPr>
        <w:t> </w:t>
      </w:r>
      <w:r>
        <w:rPr>
          <w:rFonts w:ascii="Century Gothic" w:hAnsi="Century Gothic" w:cs="Century Gothic" w:eastAsia="Century Gothic" w:hint="default"/>
        </w:rPr>
        <w:t>346</w:t>
      </w:r>
      <w:r>
        <w:rPr>
          <w:rFonts w:ascii="Century Gothic" w:hAnsi="Century Gothic" w:cs="Century Gothic" w:eastAsia="Century Gothic" w:hint="default"/>
          <w:spacing w:val="-11"/>
        </w:rPr>
        <w:t> </w:t>
      </w:r>
      <w:r>
        <w:rPr/>
        <w:t>万元人民币。</w:t>
      </w:r>
    </w:p>
    <w:p>
      <w:pPr>
        <w:pStyle w:val="Heading3"/>
        <w:spacing w:line="336" w:lineRule="auto" w:before="6"/>
        <w:ind w:left="1560" w:right="962" w:hanging="480"/>
        <w:jc w:val="left"/>
      </w:pPr>
      <w:r>
        <w:rPr/>
        <w:t>（</w:t>
      </w:r>
      <w:r>
        <w:rPr>
          <w:rFonts w:ascii="Century Gothic" w:hAnsi="Century Gothic" w:cs="Century Gothic" w:eastAsia="Century Gothic" w:hint="default"/>
        </w:rPr>
        <w:t>2</w:t>
      </w:r>
      <w:r>
        <w:rPr/>
        <w:t>）中国长城计算机（香港）控股有限公司（以下简称“长城香港”） 长城香港成立于</w:t>
      </w:r>
      <w:r>
        <w:rPr>
          <w:spacing w:val="-50"/>
        </w:rPr>
        <w:t> </w:t>
      </w:r>
      <w:r>
        <w:rPr>
          <w:rFonts w:ascii="Century Gothic" w:hAnsi="Century Gothic" w:cs="Century Gothic" w:eastAsia="Century Gothic" w:hint="default"/>
        </w:rPr>
        <w:t>2005</w:t>
      </w:r>
      <w:r>
        <w:rPr>
          <w:rFonts w:ascii="Century Gothic" w:hAnsi="Century Gothic" w:cs="Century Gothic" w:eastAsia="Century Gothic" w:hint="default"/>
          <w:spacing w:val="1"/>
        </w:rPr>
        <w:t> </w:t>
      </w:r>
      <w:r>
        <w:rPr>
          <w:spacing w:val="-7"/>
        </w:rPr>
        <w:t>年，为本公司子公司，主要业务为计算机产品的开发、</w:t>
      </w:r>
    </w:p>
    <w:p>
      <w:pPr>
        <w:pStyle w:val="Heading3"/>
        <w:spacing w:line="240" w:lineRule="auto" w:before="20"/>
        <w:ind w:left="1080" w:right="962"/>
        <w:jc w:val="left"/>
      </w:pPr>
      <w:r>
        <w:rPr/>
        <w:t>销售及元件、重要设备采购等。</w:t>
      </w:r>
      <w:r>
        <w:rPr>
          <w:rFonts w:ascii="Century Gothic" w:hAnsi="Century Gothic" w:cs="Century Gothic" w:eastAsia="Century Gothic" w:hint="default"/>
        </w:rPr>
        <w:t>2009</w:t>
      </w:r>
      <w:r>
        <w:rPr>
          <w:rFonts w:ascii="Century Gothic" w:hAnsi="Century Gothic" w:cs="Century Gothic" w:eastAsia="Century Gothic" w:hint="default"/>
          <w:spacing w:val="-8"/>
        </w:rPr>
        <w:t> </w:t>
      </w:r>
      <w:r>
        <w:rPr/>
        <w:t>年该公司实现净利润</w:t>
      </w:r>
      <w:r>
        <w:rPr>
          <w:spacing w:val="-61"/>
        </w:rPr>
        <w:t> </w:t>
      </w:r>
      <w:r>
        <w:rPr>
          <w:rFonts w:ascii="Century Gothic" w:hAnsi="Century Gothic" w:cs="Century Gothic" w:eastAsia="Century Gothic" w:hint="default"/>
        </w:rPr>
        <w:t>1443.3</w:t>
      </w:r>
      <w:r>
        <w:rPr>
          <w:rFonts w:ascii="Century Gothic" w:hAnsi="Century Gothic" w:cs="Century Gothic" w:eastAsia="Century Gothic" w:hint="default"/>
          <w:spacing w:val="-6"/>
        </w:rPr>
        <w:t> </w:t>
      </w:r>
      <w:r>
        <w:rPr/>
        <w:t>万港元。</w:t>
      </w:r>
    </w:p>
    <w:p>
      <w:pPr>
        <w:pStyle w:val="Heading3"/>
        <w:spacing w:line="336" w:lineRule="auto"/>
        <w:ind w:left="1559" w:right="1303" w:hanging="480"/>
        <w:jc w:val="left"/>
      </w:pPr>
      <w:r>
        <w:rPr/>
        <w:t>（</w:t>
      </w:r>
      <w:r>
        <w:rPr>
          <w:rFonts w:ascii="Century Gothic" w:hAnsi="Century Gothic" w:cs="Century Gothic" w:eastAsia="Century Gothic" w:hint="default"/>
        </w:rPr>
        <w:t>3</w:t>
      </w:r>
      <w:r>
        <w:rPr/>
        <w:t>）冠捷科技有限公司（以下简称“冠捷科技”） 冠捷科技有限公司（简称“冠捷科技”）成立于</w:t>
      </w:r>
      <w:r>
        <w:rPr>
          <w:spacing w:val="-65"/>
        </w:rPr>
        <w:t> </w:t>
      </w:r>
      <w:r>
        <w:rPr>
          <w:rFonts w:ascii="Century Gothic" w:hAnsi="Century Gothic" w:cs="Century Gothic" w:eastAsia="Century Gothic" w:hint="default"/>
        </w:rPr>
        <w:t>1998</w:t>
      </w:r>
      <w:r>
        <w:rPr>
          <w:rFonts w:ascii="Century Gothic" w:hAnsi="Century Gothic" w:cs="Century Gothic" w:eastAsia="Century Gothic" w:hint="default"/>
          <w:spacing w:val="-12"/>
        </w:rPr>
        <w:t> </w:t>
      </w:r>
      <w:r>
        <w:rPr/>
        <w:t>年，主要从事包括</w:t>
      </w:r>
    </w:p>
    <w:p>
      <w:pPr>
        <w:pStyle w:val="Heading3"/>
        <w:spacing w:line="336" w:lineRule="auto" w:before="20"/>
        <w:ind w:left="1080" w:right="1083"/>
        <w:jc w:val="left"/>
      </w:pPr>
      <w:r>
        <w:rPr>
          <w:rFonts w:ascii="Century Gothic" w:hAnsi="Century Gothic" w:cs="Century Gothic" w:eastAsia="Century Gothic" w:hint="default"/>
        </w:rPr>
        <w:t>CRT</w:t>
      </w:r>
      <w:r>
        <w:rPr>
          <w:rFonts w:ascii="Century Gothic" w:hAnsi="Century Gothic" w:cs="Century Gothic" w:eastAsia="Century Gothic" w:hint="default"/>
          <w:spacing w:val="-6"/>
        </w:rPr>
        <w:t> </w:t>
      </w:r>
      <w:r>
        <w:rPr>
          <w:spacing w:val="-4"/>
        </w:rPr>
        <w:t>显示器、液晶显示器以及液晶电视在内产品的代工和自有品牌</w:t>
      </w:r>
      <w:r>
        <w:rPr>
          <w:spacing w:val="-58"/>
        </w:rPr>
        <w:t> </w:t>
      </w:r>
      <w:r>
        <w:rPr>
          <w:rFonts w:ascii="Century Gothic" w:hAnsi="Century Gothic" w:cs="Century Gothic" w:eastAsia="Century Gothic" w:hint="default"/>
        </w:rPr>
        <w:t>AOC</w:t>
      </w:r>
      <w:r>
        <w:rPr>
          <w:rFonts w:ascii="Century Gothic" w:hAnsi="Century Gothic" w:cs="Century Gothic" w:eastAsia="Century Gothic" w:hint="default"/>
          <w:spacing w:val="-4"/>
        </w:rPr>
        <w:t> </w:t>
      </w:r>
      <w:r>
        <w:rPr/>
        <w:t>显示器 的研发、制造和销售。</w:t>
      </w:r>
    </w:p>
    <w:p>
      <w:pPr>
        <w:spacing w:after="0" w:line="336" w:lineRule="auto"/>
        <w:jc w:val="left"/>
        <w:sectPr>
          <w:headerReference w:type="default" r:id="rId15"/>
          <w:footerReference w:type="default" r:id="rId16"/>
          <w:pgSz w:w="11910" w:h="16840"/>
          <w:pgMar w:header="0" w:footer="982" w:top="1480" w:bottom="1180" w:left="720" w:right="700"/>
          <w:pgNumType w:start="31"/>
        </w:sectPr>
      </w:pPr>
    </w:p>
    <w:p>
      <w:pPr>
        <w:pStyle w:val="Heading3"/>
        <w:spacing w:line="336" w:lineRule="auto" w:before="0"/>
        <w:ind w:left="119" w:right="104" w:firstLine="480"/>
        <w:jc w:val="left"/>
      </w:pPr>
      <w:r>
        <w:rPr>
          <w:spacing w:val="-3"/>
        </w:rPr>
        <w:t>报告期内，冠捷科技总股本为</w:t>
      </w:r>
      <w:r>
        <w:rPr>
          <w:spacing w:val="-59"/>
        </w:rPr>
        <w:t> </w:t>
      </w:r>
      <w:r>
        <w:rPr>
          <w:rFonts w:ascii="Century Gothic" w:hAnsi="Century Gothic" w:cs="Century Gothic" w:eastAsia="Century Gothic" w:hint="default"/>
        </w:rPr>
        <w:t>2,111,512,525</w:t>
      </w:r>
      <w:r>
        <w:rPr>
          <w:rFonts w:ascii="Century Gothic" w:hAnsi="Century Gothic" w:cs="Century Gothic" w:eastAsia="Century Gothic" w:hint="default"/>
          <w:spacing w:val="-6"/>
        </w:rPr>
        <w:t> </w:t>
      </w:r>
      <w:r>
        <w:rPr>
          <w:spacing w:val="-6"/>
        </w:rPr>
        <w:t>股，公司持有</w:t>
      </w:r>
      <w:r>
        <w:rPr>
          <w:spacing w:val="-59"/>
        </w:rPr>
        <w:t> </w:t>
      </w:r>
      <w:r>
        <w:rPr>
          <w:rFonts w:ascii="Century Gothic" w:hAnsi="Century Gothic" w:cs="Century Gothic" w:eastAsia="Century Gothic" w:hint="default"/>
        </w:rPr>
        <w:t>27.02%</w:t>
      </w:r>
      <w:r>
        <w:rPr/>
        <w:t>的股份， </w:t>
      </w:r>
      <w:r>
        <w:rPr>
          <w:rFonts w:ascii="Century Gothic" w:hAnsi="Century Gothic" w:cs="Century Gothic" w:eastAsia="Century Gothic" w:hint="default"/>
          <w:w w:val="99"/>
        </w:rPr>
        <w:t>2009</w:t>
      </w:r>
      <w:r>
        <w:rPr>
          <w:rFonts w:ascii="Century Gothic" w:hAnsi="Century Gothic" w:cs="Century Gothic" w:eastAsia="Century Gothic" w:hint="default"/>
          <w:spacing w:val="-17"/>
          <w:w w:val="99"/>
        </w:rPr>
        <w:t> </w:t>
      </w:r>
      <w:r>
        <w:rPr>
          <w:spacing w:val="-1"/>
        </w:rPr>
        <w:t>年该公司实现净利润</w:t>
      </w:r>
      <w:r>
        <w:rPr>
          <w:spacing w:val="-71"/>
        </w:rPr>
        <w:t> </w:t>
      </w:r>
      <w:r>
        <w:rPr>
          <w:rFonts w:ascii="Century Gothic" w:hAnsi="Century Gothic" w:cs="Century Gothic" w:eastAsia="Century Gothic" w:hint="default"/>
          <w:spacing w:val="-1"/>
          <w:w w:val="99"/>
        </w:rPr>
        <w:t>1.42</w:t>
      </w:r>
      <w:r>
        <w:rPr>
          <w:rFonts w:ascii="Century Gothic" w:hAnsi="Century Gothic" w:cs="Century Gothic" w:eastAsia="Century Gothic" w:hint="default"/>
          <w:spacing w:val="-17"/>
          <w:w w:val="99"/>
        </w:rPr>
        <w:t> </w:t>
      </w:r>
      <w:r>
        <w:rPr>
          <w:spacing w:val="-10"/>
        </w:rPr>
        <w:t>亿美元，我公司获得该公司</w:t>
      </w:r>
      <w:r>
        <w:rPr>
          <w:spacing w:val="-71"/>
        </w:rPr>
        <w:t> </w:t>
      </w:r>
      <w:r>
        <w:rPr>
          <w:rFonts w:ascii="Century Gothic" w:hAnsi="Century Gothic" w:cs="Century Gothic" w:eastAsia="Century Gothic" w:hint="default"/>
          <w:w w:val="99"/>
        </w:rPr>
        <w:t>2008</w:t>
      </w:r>
      <w:r>
        <w:rPr>
          <w:rFonts w:ascii="Century Gothic" w:hAnsi="Century Gothic" w:cs="Century Gothic" w:eastAsia="Century Gothic" w:hint="default"/>
          <w:spacing w:val="53"/>
          <w:w w:val="99"/>
        </w:rPr>
        <w:t> </w:t>
      </w:r>
      <w:r>
        <w:rPr/>
        <w:t>年度分红</w:t>
      </w:r>
      <w:r>
        <w:rPr>
          <w:spacing w:val="-71"/>
        </w:rPr>
        <w:t> </w:t>
      </w:r>
      <w:r>
        <w:rPr>
          <w:rFonts w:ascii="Century Gothic" w:hAnsi="Century Gothic" w:cs="Century Gothic" w:eastAsia="Century Gothic" w:hint="default"/>
          <w:w w:val="99"/>
        </w:rPr>
        <w:t>1501 </w:t>
      </w:r>
      <w:r>
        <w:rPr/>
        <w:t>万元人民币。</w:t>
      </w:r>
    </w:p>
    <w:p>
      <w:pPr>
        <w:pStyle w:val="Heading3"/>
        <w:spacing w:line="240" w:lineRule="auto" w:before="58"/>
        <w:ind w:left="119" w:right="0"/>
        <w:jc w:val="both"/>
      </w:pPr>
      <w:r>
        <w:rPr/>
        <w:t>（</w:t>
      </w:r>
      <w:r>
        <w:rPr>
          <w:rFonts w:ascii="Century Gothic" w:hAnsi="Century Gothic" w:cs="Century Gothic" w:eastAsia="Century Gothic" w:hint="default"/>
        </w:rPr>
        <w:t>4</w:t>
      </w:r>
      <w:r>
        <w:rPr/>
        <w:t>）深圳海量存储设备有限公司（以下简称</w:t>
      </w:r>
      <w:r>
        <w:rPr>
          <w:rFonts w:ascii="Century Gothic" w:hAnsi="Century Gothic" w:cs="Century Gothic" w:eastAsia="Century Gothic" w:hint="default"/>
        </w:rPr>
        <w:t>“</w:t>
      </w:r>
      <w:r>
        <w:rPr/>
        <w:t>海量公司</w:t>
      </w:r>
      <w:r>
        <w:rPr>
          <w:rFonts w:ascii="Century Gothic" w:hAnsi="Century Gothic" w:cs="Century Gothic" w:eastAsia="Century Gothic" w:hint="default"/>
        </w:rPr>
        <w:t>”</w:t>
      </w:r>
      <w:r>
        <w:rPr/>
        <w:t>）</w:t>
      </w:r>
    </w:p>
    <w:p>
      <w:pPr>
        <w:pStyle w:val="Heading3"/>
        <w:spacing w:line="240" w:lineRule="auto"/>
        <w:ind w:left="599" w:right="0"/>
        <w:jc w:val="left"/>
      </w:pPr>
      <w:r>
        <w:rPr/>
        <w:t>海量公司成立于 </w:t>
      </w:r>
      <w:r>
        <w:rPr>
          <w:rFonts w:ascii="Century Gothic" w:hAnsi="Century Gothic" w:cs="Century Gothic" w:eastAsia="Century Gothic" w:hint="default"/>
        </w:rPr>
        <w:t>1996 </w:t>
      </w:r>
      <w:r>
        <w:rPr/>
        <w:t>年，注册资本 </w:t>
      </w:r>
      <w:r>
        <w:rPr>
          <w:rFonts w:ascii="Century Gothic" w:hAnsi="Century Gothic" w:cs="Century Gothic" w:eastAsia="Century Gothic" w:hint="default"/>
        </w:rPr>
        <w:t>6000 </w:t>
      </w:r>
      <w:r>
        <w:rPr/>
        <w:t>万美元，公司持有</w:t>
      </w:r>
      <w:r>
        <w:rPr>
          <w:spacing w:val="-83"/>
        </w:rPr>
        <w:t> </w:t>
      </w:r>
      <w:r>
        <w:rPr>
          <w:rFonts w:ascii="Century Gothic" w:hAnsi="Century Gothic" w:cs="Century Gothic" w:eastAsia="Century Gothic" w:hint="default"/>
        </w:rPr>
        <w:t>10%</w:t>
      </w:r>
      <w:r>
        <w:rPr/>
        <w:t>的股份，</w:t>
      </w:r>
    </w:p>
    <w:p>
      <w:pPr>
        <w:pStyle w:val="Heading3"/>
        <w:spacing w:line="336" w:lineRule="auto"/>
        <w:ind w:left="119" w:right="338"/>
        <w:jc w:val="left"/>
      </w:pPr>
      <w:r>
        <w:rPr/>
        <w:t>主要业务为加工生产磁头。</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t>年我公司获得该公司</w:t>
      </w:r>
      <w:r>
        <w:rPr>
          <w:spacing w:val="-61"/>
        </w:rPr>
        <w:t> </w:t>
      </w:r>
      <w:r>
        <w:rPr>
          <w:rFonts w:ascii="Century Gothic" w:hAnsi="Century Gothic" w:cs="Century Gothic" w:eastAsia="Century Gothic" w:hint="default"/>
        </w:rPr>
        <w:t>2008</w:t>
      </w:r>
      <w:r>
        <w:rPr>
          <w:rFonts w:ascii="Century Gothic" w:hAnsi="Century Gothic" w:cs="Century Gothic" w:eastAsia="Century Gothic" w:hint="default"/>
          <w:spacing w:val="52"/>
        </w:rPr>
        <w:t> </w:t>
      </w:r>
      <w:r>
        <w:rPr/>
        <w:t>年度分红</w:t>
      </w:r>
      <w:r>
        <w:rPr>
          <w:spacing w:val="-62"/>
        </w:rPr>
        <w:t> </w:t>
      </w:r>
      <w:r>
        <w:rPr>
          <w:rFonts w:ascii="Century Gothic" w:hAnsi="Century Gothic" w:cs="Century Gothic" w:eastAsia="Century Gothic" w:hint="default"/>
        </w:rPr>
        <w:t>1008</w:t>
      </w:r>
      <w:r>
        <w:rPr>
          <w:rFonts w:ascii="Century Gothic" w:hAnsi="Century Gothic" w:cs="Century Gothic" w:eastAsia="Century Gothic" w:hint="default"/>
          <w:spacing w:val="-9"/>
        </w:rPr>
        <w:t> </w:t>
      </w:r>
      <w:r>
        <w:rPr/>
        <w:t>万 元人民币。</w:t>
      </w:r>
    </w:p>
    <w:p>
      <w:pPr>
        <w:pStyle w:val="Heading3"/>
        <w:spacing w:line="240" w:lineRule="auto" w:before="58"/>
        <w:ind w:left="119" w:right="0"/>
        <w:jc w:val="both"/>
      </w:pPr>
      <w:r>
        <w:rPr/>
        <w:t>（</w:t>
      </w:r>
      <w:r>
        <w:rPr>
          <w:rFonts w:ascii="Century Gothic" w:hAnsi="Century Gothic" w:cs="Century Gothic" w:eastAsia="Century Gothic" w:hint="default"/>
        </w:rPr>
        <w:t>5</w:t>
      </w:r>
      <w:r>
        <w:rPr/>
        <w:t>）桂林长海科技有限责任公司（以下简称“长海科技”）</w:t>
      </w:r>
    </w:p>
    <w:p>
      <w:pPr>
        <w:pStyle w:val="Heading3"/>
        <w:spacing w:line="348" w:lineRule="auto"/>
        <w:ind w:left="119" w:right="114" w:firstLine="480"/>
        <w:jc w:val="both"/>
      </w:pPr>
      <w:r>
        <w:rPr/>
        <w:t>长海科技成立于</w:t>
      </w:r>
      <w:r>
        <w:rPr>
          <w:spacing w:val="-62"/>
        </w:rPr>
        <w:t> </w:t>
      </w:r>
      <w:r>
        <w:rPr>
          <w:rFonts w:ascii="Century Gothic" w:hAnsi="Century Gothic" w:cs="Century Gothic" w:eastAsia="Century Gothic" w:hint="default"/>
        </w:rPr>
        <w:t>2008</w:t>
      </w:r>
      <w:r>
        <w:rPr>
          <w:rFonts w:ascii="Century Gothic" w:hAnsi="Century Gothic" w:cs="Century Gothic" w:eastAsia="Century Gothic" w:hint="default"/>
          <w:spacing w:val="-10"/>
        </w:rPr>
        <w:t> </w:t>
      </w:r>
      <w:r>
        <w:rPr/>
        <w:t>年，注册资本</w:t>
      </w:r>
      <w:r>
        <w:rPr>
          <w:spacing w:val="-62"/>
        </w:rPr>
        <w:t> </w:t>
      </w:r>
      <w:r>
        <w:rPr>
          <w:rFonts w:ascii="Century Gothic" w:hAnsi="Century Gothic" w:cs="Century Gothic" w:eastAsia="Century Gothic" w:hint="default"/>
        </w:rPr>
        <w:t>4000</w:t>
      </w:r>
      <w:r>
        <w:rPr>
          <w:rFonts w:ascii="Century Gothic" w:hAnsi="Century Gothic" w:cs="Century Gothic" w:eastAsia="Century Gothic" w:hint="default"/>
          <w:spacing w:val="-9"/>
        </w:rPr>
        <w:t> </w:t>
      </w:r>
      <w:r>
        <w:rPr/>
        <w:t>万元人民币，公司持有</w:t>
      </w:r>
      <w:r>
        <w:rPr>
          <w:spacing w:val="-63"/>
        </w:rPr>
        <w:t> </w:t>
      </w:r>
      <w:r>
        <w:rPr>
          <w:rFonts w:ascii="Century Gothic" w:hAnsi="Century Gothic" w:cs="Century Gothic" w:eastAsia="Century Gothic" w:hint="default"/>
        </w:rPr>
        <w:t>39%</w:t>
      </w:r>
      <w:r>
        <w:rPr/>
        <w:t>的股 </w:t>
      </w:r>
      <w:r>
        <w:rPr>
          <w:spacing w:val="-3"/>
        </w:rPr>
        <w:t>份，主要业务为通信设备、计算机及其零部件及其它电子产品的设计、生产、销</w:t>
      </w:r>
      <w:r>
        <w:rPr>
          <w:spacing w:val="-111"/>
        </w:rPr>
        <w:t> </w:t>
      </w:r>
      <w:r>
        <w:rPr>
          <w:spacing w:val="-111"/>
        </w:rPr>
      </w:r>
      <w:r>
        <w:rPr>
          <w:spacing w:val="-11"/>
        </w:rPr>
        <w:t>售，计算机软件开发与服务，系统集成。</w:t>
      </w:r>
      <w:r>
        <w:rPr>
          <w:rFonts w:ascii="Century Gothic" w:hAnsi="Century Gothic" w:cs="Century Gothic" w:eastAsia="Century Gothic" w:hint="default"/>
          <w:spacing w:val="-11"/>
        </w:rPr>
        <w:t>2009</w:t>
      </w:r>
      <w:r>
        <w:rPr>
          <w:rFonts w:ascii="Century Gothic" w:hAnsi="Century Gothic" w:cs="Century Gothic" w:eastAsia="Century Gothic" w:hint="default"/>
          <w:spacing w:val="-5"/>
        </w:rPr>
        <w:t> </w:t>
      </w:r>
      <w:r>
        <w:rPr/>
        <w:t>年该公司出现亏损</w:t>
      </w:r>
      <w:r>
        <w:rPr>
          <w:spacing w:val="-58"/>
        </w:rPr>
        <w:t> </w:t>
      </w:r>
      <w:r>
        <w:rPr>
          <w:rFonts w:ascii="Century Gothic" w:hAnsi="Century Gothic" w:cs="Century Gothic" w:eastAsia="Century Gothic" w:hint="default"/>
        </w:rPr>
        <w:t>67</w:t>
      </w:r>
      <w:r>
        <w:rPr>
          <w:rFonts w:ascii="Century Gothic" w:hAnsi="Century Gothic" w:cs="Century Gothic" w:eastAsia="Century Gothic" w:hint="default"/>
          <w:spacing w:val="-5"/>
        </w:rPr>
        <w:t> </w:t>
      </w:r>
      <w:r>
        <w:rPr/>
        <w:t>万元人民币。</w:t>
      </w:r>
    </w:p>
    <w:p>
      <w:pPr>
        <w:pStyle w:val="Heading3"/>
        <w:spacing w:line="240" w:lineRule="auto" w:before="6"/>
        <w:ind w:left="119" w:right="0"/>
        <w:jc w:val="both"/>
      </w:pPr>
      <w:r>
        <w:rPr/>
        <w:t>（</w:t>
      </w:r>
      <w:r>
        <w:rPr>
          <w:rFonts w:ascii="Century Gothic" w:hAnsi="Century Gothic" w:cs="Century Gothic" w:eastAsia="Century Gothic" w:hint="default"/>
        </w:rPr>
        <w:t>6</w:t>
      </w:r>
      <w:r>
        <w:rPr/>
        <w:t>）长城国际系统科技（深圳）有限公司（以下简称</w:t>
      </w:r>
      <w:r>
        <w:rPr>
          <w:rFonts w:ascii="Century Gothic" w:hAnsi="Century Gothic" w:cs="Century Gothic" w:eastAsia="Century Gothic" w:hint="default"/>
        </w:rPr>
        <w:t>“ISTC”</w:t>
      </w:r>
      <w:r>
        <w:rPr/>
        <w:t>）</w:t>
      </w:r>
    </w:p>
    <w:p>
      <w:pPr>
        <w:pStyle w:val="Heading3"/>
        <w:spacing w:line="336" w:lineRule="auto"/>
        <w:ind w:left="119" w:right="234" w:firstLine="480"/>
        <w:jc w:val="left"/>
      </w:pPr>
      <w:r>
        <w:rPr>
          <w:rFonts w:ascii="Century Gothic" w:hAnsi="Century Gothic" w:cs="Century Gothic" w:eastAsia="Century Gothic" w:hint="default"/>
        </w:rPr>
        <w:t>ISTC </w:t>
      </w:r>
      <w:r>
        <w:rPr/>
        <w:t>成立于 </w:t>
      </w:r>
      <w:r>
        <w:rPr>
          <w:rFonts w:ascii="Century Gothic" w:hAnsi="Century Gothic" w:cs="Century Gothic" w:eastAsia="Century Gothic" w:hint="default"/>
        </w:rPr>
        <w:t>2005 </w:t>
      </w:r>
      <w:r>
        <w:rPr>
          <w:spacing w:val="-3"/>
        </w:rPr>
        <w:t>年，注册资本 </w:t>
      </w:r>
      <w:r>
        <w:rPr>
          <w:rFonts w:ascii="Century Gothic" w:hAnsi="Century Gothic" w:cs="Century Gothic" w:eastAsia="Century Gothic" w:hint="default"/>
        </w:rPr>
        <w:t>350 </w:t>
      </w:r>
      <w:r>
        <w:rPr/>
        <w:t>万美元，公司持有</w:t>
      </w:r>
      <w:r>
        <w:rPr>
          <w:spacing w:val="-102"/>
        </w:rPr>
        <w:t> </w:t>
      </w:r>
      <w:r>
        <w:rPr>
          <w:rFonts w:ascii="Century Gothic" w:hAnsi="Century Gothic" w:cs="Century Gothic" w:eastAsia="Century Gothic" w:hint="default"/>
        </w:rPr>
        <w:t>20%</w:t>
      </w:r>
      <w:r>
        <w:rPr/>
        <w:t>的股份，主要 业务为加工生产服务器。</w:t>
      </w:r>
      <w:r>
        <w:rPr>
          <w:rFonts w:ascii="Century Gothic" w:hAnsi="Century Gothic" w:cs="Century Gothic" w:eastAsia="Century Gothic" w:hint="default"/>
        </w:rPr>
        <w:t>2009</w:t>
      </w:r>
      <w:r>
        <w:rPr>
          <w:rFonts w:ascii="Century Gothic" w:hAnsi="Century Gothic" w:cs="Century Gothic" w:eastAsia="Century Gothic" w:hint="default"/>
          <w:spacing w:val="-10"/>
        </w:rPr>
        <w:t> </w:t>
      </w:r>
      <w:r>
        <w:rPr/>
        <w:t>年我公司获得该公司</w:t>
      </w:r>
      <w:r>
        <w:rPr>
          <w:spacing w:val="-64"/>
        </w:rPr>
        <w:t> </w:t>
      </w:r>
      <w:r>
        <w:rPr>
          <w:rFonts w:ascii="Century Gothic" w:hAnsi="Century Gothic" w:cs="Century Gothic" w:eastAsia="Century Gothic" w:hint="default"/>
        </w:rPr>
        <w:t>2008</w:t>
      </w:r>
      <w:r>
        <w:rPr>
          <w:rFonts w:ascii="Century Gothic" w:hAnsi="Century Gothic" w:cs="Century Gothic" w:eastAsia="Century Gothic" w:hint="default"/>
          <w:spacing w:val="-10"/>
        </w:rPr>
        <w:t> </w:t>
      </w:r>
      <w:r>
        <w:rPr/>
        <w:t>年度分红</w:t>
      </w:r>
      <w:r>
        <w:rPr>
          <w:spacing w:val="-63"/>
        </w:rPr>
        <w:t> </w:t>
      </w:r>
      <w:r>
        <w:rPr>
          <w:rFonts w:ascii="Century Gothic" w:hAnsi="Century Gothic" w:cs="Century Gothic" w:eastAsia="Century Gothic" w:hint="default"/>
        </w:rPr>
        <w:t>102</w:t>
      </w:r>
      <w:r>
        <w:rPr>
          <w:rFonts w:ascii="Century Gothic" w:hAnsi="Century Gothic" w:cs="Century Gothic" w:eastAsia="Century Gothic" w:hint="default"/>
          <w:spacing w:val="-10"/>
        </w:rPr>
        <w:t> </w:t>
      </w:r>
      <w:r>
        <w:rPr/>
        <w:t>万元人</w:t>
      </w:r>
    </w:p>
    <w:p>
      <w:pPr>
        <w:pStyle w:val="Heading3"/>
        <w:spacing w:line="240" w:lineRule="auto" w:before="20"/>
        <w:ind w:left="119" w:right="0"/>
        <w:jc w:val="both"/>
        <w:rPr>
          <w:rFonts w:ascii="Century Gothic" w:hAnsi="Century Gothic" w:cs="Century Gothic" w:eastAsia="Century Gothic" w:hint="default"/>
        </w:rPr>
      </w:pPr>
      <w:r>
        <w:rPr>
          <w:spacing w:val="-7"/>
        </w:rPr>
        <w:t>民币。</w:t>
      </w:r>
      <w:r>
        <w:rPr>
          <w:rFonts w:ascii="Century Gothic" w:hAnsi="Century Gothic" w:cs="Century Gothic" w:eastAsia="Century Gothic" w:hint="default"/>
          <w:spacing w:val="-7"/>
        </w:rPr>
        <w:t>2009</w:t>
      </w:r>
      <w:r>
        <w:rPr>
          <w:rFonts w:ascii="Century Gothic" w:hAnsi="Century Gothic" w:cs="Century Gothic" w:eastAsia="Century Gothic" w:hint="default"/>
          <w:spacing w:val="-5"/>
        </w:rPr>
        <w:t> </w:t>
      </w:r>
      <w:r>
        <w:rPr/>
        <w:t>年</w:t>
      </w:r>
      <w:r>
        <w:rPr>
          <w:spacing w:val="-58"/>
        </w:rPr>
        <w:t> </w:t>
      </w:r>
      <w:r>
        <w:rPr>
          <w:rFonts w:ascii="Century Gothic" w:hAnsi="Century Gothic" w:cs="Century Gothic" w:eastAsia="Century Gothic" w:hint="default"/>
        </w:rPr>
        <w:t>11</w:t>
      </w:r>
      <w:r>
        <w:rPr>
          <w:rFonts w:ascii="Century Gothic" w:hAnsi="Century Gothic" w:cs="Century Gothic" w:eastAsia="Century Gothic" w:hint="default"/>
          <w:spacing w:val="-5"/>
        </w:rPr>
        <w:t> </w:t>
      </w:r>
      <w:r>
        <w:rPr/>
        <w:t>月</w:t>
      </w:r>
      <w:r>
        <w:rPr>
          <w:spacing w:val="-60"/>
        </w:rPr>
        <w:t> </w:t>
      </w:r>
      <w:r>
        <w:rPr>
          <w:rFonts w:ascii="Century Gothic" w:hAnsi="Century Gothic" w:cs="Century Gothic" w:eastAsia="Century Gothic" w:hint="default"/>
        </w:rPr>
        <w:t>26</w:t>
      </w:r>
      <w:r>
        <w:rPr>
          <w:rFonts w:ascii="Century Gothic" w:hAnsi="Century Gothic" w:cs="Century Gothic" w:eastAsia="Century Gothic" w:hint="default"/>
          <w:spacing w:val="-5"/>
        </w:rPr>
        <w:t> </w:t>
      </w:r>
      <w:r>
        <w:rPr>
          <w:spacing w:val="-6"/>
        </w:rPr>
        <w:t>日，公司与国际商业机器中国香港有限公司（简称“</w:t>
      </w:r>
      <w:r>
        <w:rPr>
          <w:rFonts w:ascii="Century Gothic" w:hAnsi="Century Gothic" w:cs="Century Gothic" w:eastAsia="Century Gothic" w:hint="default"/>
          <w:spacing w:val="-6"/>
        </w:rPr>
        <w:t>IBM</w:t>
      </w:r>
      <w:r>
        <w:rPr>
          <w:rFonts w:ascii="Century Gothic" w:hAnsi="Century Gothic" w:cs="Century Gothic" w:eastAsia="Century Gothic" w:hint="default"/>
        </w:rPr>
      </w:r>
    </w:p>
    <w:p>
      <w:pPr>
        <w:pStyle w:val="Heading3"/>
        <w:spacing w:line="336" w:lineRule="auto"/>
        <w:ind w:left="119" w:right="236"/>
        <w:jc w:val="both"/>
      </w:pPr>
      <w:r>
        <w:rPr>
          <w:spacing w:val="-5"/>
        </w:rPr>
        <w:t>香港”）签署《产权交易合同》，以</w:t>
      </w:r>
      <w:r>
        <w:rPr>
          <w:spacing w:val="-70"/>
        </w:rPr>
        <w:t> </w:t>
      </w:r>
      <w:r>
        <w:rPr>
          <w:rFonts w:ascii="Century Gothic" w:hAnsi="Century Gothic" w:cs="Century Gothic" w:eastAsia="Century Gothic" w:hint="default"/>
        </w:rPr>
        <w:t>2,390</w:t>
      </w:r>
      <w:r>
        <w:rPr>
          <w:rFonts w:ascii="Century Gothic" w:hAnsi="Century Gothic" w:cs="Century Gothic" w:eastAsia="Century Gothic" w:hint="default"/>
          <w:spacing w:val="-17"/>
        </w:rPr>
        <w:t> </w:t>
      </w:r>
      <w:r>
        <w:rPr/>
        <w:t>万元人民币的价格（公开挂牌价）向 其出售了本公司所持有的</w:t>
      </w:r>
      <w:r>
        <w:rPr>
          <w:spacing w:val="-61"/>
        </w:rPr>
        <w:t> </w:t>
      </w:r>
      <w:r>
        <w:rPr>
          <w:rFonts w:ascii="Century Gothic" w:hAnsi="Century Gothic" w:cs="Century Gothic" w:eastAsia="Century Gothic" w:hint="default"/>
        </w:rPr>
        <w:t>ISTC</w:t>
      </w:r>
      <w:r>
        <w:rPr>
          <w:rFonts w:ascii="Century Gothic" w:hAnsi="Century Gothic" w:cs="Century Gothic" w:eastAsia="Century Gothic" w:hint="default"/>
          <w:spacing w:val="-7"/>
        </w:rPr>
        <w:t> </w:t>
      </w:r>
      <w:r>
        <w:rPr/>
        <w:t>全部</w:t>
      </w:r>
      <w:r>
        <w:rPr>
          <w:spacing w:val="-61"/>
        </w:rPr>
        <w:t> </w:t>
      </w:r>
      <w:r>
        <w:rPr>
          <w:rFonts w:ascii="Century Gothic" w:hAnsi="Century Gothic" w:cs="Century Gothic" w:eastAsia="Century Gothic" w:hint="default"/>
        </w:rPr>
        <w:t>20%</w:t>
      </w:r>
      <w:r>
        <w:rPr/>
        <w:t>的股权。具体详见本报告第九章重要事 项中的相关说明。</w:t>
      </w:r>
    </w:p>
    <w:p>
      <w:pPr>
        <w:pStyle w:val="Heading3"/>
        <w:spacing w:line="336" w:lineRule="auto" w:before="58"/>
        <w:ind w:left="600" w:right="381" w:hanging="480"/>
        <w:jc w:val="left"/>
        <w:rPr>
          <w:rFonts w:ascii="Century Gothic" w:hAnsi="Century Gothic" w:cs="Century Gothic" w:eastAsia="Century Gothic" w:hint="default"/>
        </w:rPr>
      </w:pPr>
      <w:r>
        <w:rPr/>
        <w:t>（</w:t>
      </w:r>
      <w:r>
        <w:rPr>
          <w:rFonts w:ascii="Century Gothic" w:hAnsi="Century Gothic" w:cs="Century Gothic" w:eastAsia="Century Gothic" w:hint="default"/>
        </w:rPr>
        <w:t>7</w:t>
      </w:r>
      <w:r>
        <w:rPr/>
        <w:t>）长城计算机软件与系统有限公司（以下简称“长城软件”） 长城软件成立于</w:t>
      </w:r>
      <w:r>
        <w:rPr>
          <w:spacing w:val="-63"/>
        </w:rPr>
        <w:t> </w:t>
      </w:r>
      <w:r>
        <w:rPr>
          <w:rFonts w:ascii="Century Gothic" w:hAnsi="Century Gothic" w:cs="Century Gothic" w:eastAsia="Century Gothic" w:hint="default"/>
        </w:rPr>
        <w:t>1993</w:t>
      </w:r>
      <w:r>
        <w:rPr>
          <w:rFonts w:ascii="Century Gothic" w:hAnsi="Century Gothic" w:cs="Century Gothic" w:eastAsia="Century Gothic" w:hint="default"/>
          <w:spacing w:val="-11"/>
        </w:rPr>
        <w:t> </w:t>
      </w:r>
      <w:r>
        <w:rPr/>
        <w:t>年，注册资本</w:t>
      </w:r>
      <w:r>
        <w:rPr>
          <w:spacing w:val="-63"/>
        </w:rPr>
        <w:t> </w:t>
      </w:r>
      <w:r>
        <w:rPr>
          <w:rFonts w:ascii="Century Gothic" w:hAnsi="Century Gothic" w:cs="Century Gothic" w:eastAsia="Century Gothic" w:hint="default"/>
        </w:rPr>
        <w:t>16717.4305</w:t>
      </w:r>
      <w:r>
        <w:rPr>
          <w:rFonts w:ascii="Century Gothic" w:hAnsi="Century Gothic" w:cs="Century Gothic" w:eastAsia="Century Gothic" w:hint="default"/>
          <w:spacing w:val="-9"/>
        </w:rPr>
        <w:t> </w:t>
      </w:r>
      <w:r>
        <w:rPr/>
        <w:t>万元，公司持有</w:t>
      </w:r>
      <w:r>
        <w:rPr>
          <w:spacing w:val="-64"/>
        </w:rPr>
        <w:t> </w:t>
      </w:r>
      <w:r>
        <w:rPr>
          <w:rFonts w:ascii="Century Gothic" w:hAnsi="Century Gothic" w:cs="Century Gothic" w:eastAsia="Century Gothic" w:hint="default"/>
        </w:rPr>
        <w:t>34.51%</w:t>
      </w:r>
    </w:p>
    <w:p>
      <w:pPr>
        <w:pStyle w:val="Heading3"/>
        <w:spacing w:line="240" w:lineRule="auto" w:before="20"/>
        <w:ind w:right="0"/>
        <w:jc w:val="both"/>
      </w:pPr>
      <w:r>
        <w:rPr/>
        <w:t>的股份。</w:t>
      </w:r>
      <w:r>
        <w:rPr>
          <w:rFonts w:ascii="Century Gothic" w:hAnsi="Century Gothic" w:cs="Century Gothic" w:eastAsia="Century Gothic" w:hint="default"/>
        </w:rPr>
        <w:t>2009</w:t>
      </w:r>
      <w:r>
        <w:rPr>
          <w:rFonts w:ascii="Century Gothic" w:hAnsi="Century Gothic" w:cs="Century Gothic" w:eastAsia="Century Gothic" w:hint="default"/>
          <w:spacing w:val="-12"/>
        </w:rPr>
        <w:t> </w:t>
      </w:r>
      <w:r>
        <w:rPr/>
        <w:t>年</w:t>
      </w:r>
      <w:r>
        <w:rPr>
          <w:spacing w:val="-65"/>
        </w:rPr>
        <w:t> </w:t>
      </w:r>
      <w:r>
        <w:rPr>
          <w:rFonts w:ascii="Century Gothic" w:hAnsi="Century Gothic" w:cs="Century Gothic" w:eastAsia="Century Gothic" w:hint="default"/>
        </w:rPr>
        <w:t>12</w:t>
      </w:r>
      <w:r>
        <w:rPr>
          <w:rFonts w:ascii="Century Gothic" w:hAnsi="Century Gothic" w:cs="Century Gothic" w:eastAsia="Century Gothic" w:hint="default"/>
          <w:spacing w:val="-12"/>
        </w:rPr>
        <w:t> </w:t>
      </w:r>
      <w:r>
        <w:rPr/>
        <w:t>月</w:t>
      </w:r>
      <w:r>
        <w:rPr>
          <w:spacing w:val="-65"/>
        </w:rPr>
        <w:t> </w:t>
      </w:r>
      <w:r>
        <w:rPr>
          <w:rFonts w:ascii="Century Gothic" w:hAnsi="Century Gothic" w:cs="Century Gothic" w:eastAsia="Century Gothic" w:hint="default"/>
        </w:rPr>
        <w:t>28</w:t>
      </w:r>
      <w:r>
        <w:rPr>
          <w:rFonts w:ascii="Century Gothic" w:hAnsi="Century Gothic" w:cs="Century Gothic" w:eastAsia="Century Gothic" w:hint="default"/>
          <w:spacing w:val="-12"/>
        </w:rPr>
        <w:t> </w:t>
      </w:r>
      <w:r>
        <w:rPr/>
        <w:t>日，公司与中国软件与技术服务股份有限公司签署股</w:t>
      </w:r>
    </w:p>
    <w:p>
      <w:pPr>
        <w:pStyle w:val="Heading3"/>
        <w:spacing w:line="348" w:lineRule="auto"/>
        <w:ind w:left="119" w:right="237"/>
        <w:jc w:val="both"/>
      </w:pPr>
      <w:r>
        <w:rPr>
          <w:spacing w:val="-10"/>
        </w:rPr>
        <w:t>权转让协议，同意以人民币</w:t>
      </w:r>
      <w:r>
        <w:rPr>
          <w:spacing w:val="-60"/>
        </w:rPr>
        <w:t> </w:t>
      </w:r>
      <w:r>
        <w:rPr>
          <w:rFonts w:ascii="Century Gothic" w:hAnsi="Century Gothic" w:cs="Century Gothic" w:eastAsia="Century Gothic" w:hint="default"/>
          <w:w w:val="99"/>
        </w:rPr>
        <w:t>4597.05</w:t>
      </w:r>
      <w:r>
        <w:rPr>
          <w:rFonts w:ascii="Century Gothic" w:hAnsi="Century Gothic" w:cs="Century Gothic" w:eastAsia="Century Gothic" w:hint="default"/>
          <w:spacing w:val="-7"/>
          <w:w w:val="99"/>
        </w:rPr>
        <w:t> </w:t>
      </w:r>
      <w:r>
        <w:rPr/>
        <w:t>万元向其出售公司所持有的长城软件全部股 </w:t>
      </w:r>
      <w:r>
        <w:rPr>
          <w:spacing w:val="-3"/>
        </w:rPr>
        <w:t>权。目前，长城软件已完成工商注册登记变更，其他相关事项仍在办理中。具体</w:t>
      </w:r>
      <w:r>
        <w:rPr>
          <w:spacing w:val="-110"/>
        </w:rPr>
        <w:t> </w:t>
      </w:r>
      <w:r>
        <w:rPr>
          <w:spacing w:val="-110"/>
        </w:rPr>
      </w:r>
      <w:r>
        <w:rPr/>
        <w:t>详见本报告第九章重要事项中的相关说明。</w:t>
      </w:r>
    </w:p>
    <w:p>
      <w:pPr>
        <w:pStyle w:val="Heading3"/>
        <w:spacing w:line="336" w:lineRule="auto" w:before="46"/>
        <w:ind w:left="599" w:right="224" w:hanging="480"/>
        <w:jc w:val="left"/>
      </w:pPr>
      <w:r>
        <w:rPr/>
        <w:t>（</w:t>
      </w:r>
      <w:r>
        <w:rPr>
          <w:rFonts w:ascii="Century Gothic" w:hAnsi="Century Gothic" w:cs="Century Gothic" w:eastAsia="Century Gothic" w:hint="default"/>
        </w:rPr>
        <w:t>8</w:t>
      </w:r>
      <w:r>
        <w:rPr/>
        <w:t>）北京艾科泰国际电子有限公司（以下简称</w:t>
      </w:r>
      <w:r>
        <w:rPr>
          <w:rFonts w:ascii="Century Gothic" w:hAnsi="Century Gothic" w:cs="Century Gothic" w:eastAsia="Century Gothic" w:hint="default"/>
        </w:rPr>
        <w:t>“</w:t>
      </w:r>
      <w:r>
        <w:rPr/>
        <w:t>北京艾科泰</w:t>
      </w:r>
      <w:r>
        <w:rPr>
          <w:rFonts w:ascii="Century Gothic" w:hAnsi="Century Gothic" w:cs="Century Gothic" w:eastAsia="Century Gothic" w:hint="default"/>
        </w:rPr>
        <w:t>”</w:t>
      </w:r>
      <w:r>
        <w:rPr/>
        <w:t>） </w:t>
      </w:r>
      <w:r>
        <w:rPr>
          <w:spacing w:val="-4"/>
        </w:rPr>
        <w:t>北京艾科泰（原“北京金长科国际电子有限公司”）成立于 </w:t>
      </w:r>
      <w:r>
        <w:rPr>
          <w:rFonts w:ascii="Century Gothic" w:hAnsi="Century Gothic" w:cs="Century Gothic" w:eastAsia="Century Gothic" w:hint="default"/>
        </w:rPr>
        <w:t>2000</w:t>
      </w:r>
      <w:r>
        <w:rPr>
          <w:rFonts w:ascii="Century Gothic" w:hAnsi="Century Gothic" w:cs="Century Gothic" w:eastAsia="Century Gothic" w:hint="default"/>
          <w:spacing w:val="13"/>
        </w:rPr>
        <w:t> </w:t>
      </w:r>
      <w:r>
        <w:rPr>
          <w:spacing w:val="-5"/>
        </w:rPr>
        <w:t>年，注册</w:t>
      </w:r>
      <w:r>
        <w:rPr/>
      </w:r>
    </w:p>
    <w:p>
      <w:pPr>
        <w:pStyle w:val="Heading3"/>
        <w:spacing w:line="240" w:lineRule="auto" w:before="20"/>
        <w:ind w:left="119" w:right="0"/>
        <w:jc w:val="both"/>
      </w:pPr>
      <w:r>
        <w:rPr/>
        <w:t>资本</w:t>
      </w:r>
      <w:r>
        <w:rPr>
          <w:spacing w:val="-61"/>
        </w:rPr>
        <w:t> </w:t>
      </w:r>
      <w:r>
        <w:rPr>
          <w:rFonts w:ascii="Century Gothic" w:hAnsi="Century Gothic" w:cs="Century Gothic" w:eastAsia="Century Gothic" w:hint="default"/>
        </w:rPr>
        <w:t>3500</w:t>
      </w:r>
      <w:r>
        <w:rPr>
          <w:rFonts w:ascii="Century Gothic" w:hAnsi="Century Gothic" w:cs="Century Gothic" w:eastAsia="Century Gothic" w:hint="default"/>
          <w:spacing w:val="-9"/>
        </w:rPr>
        <w:t> </w:t>
      </w:r>
      <w:r>
        <w:rPr/>
        <w:t>万美元，主要业务为电子板卡的研究开发、生产、销售。报告期内，</w:t>
      </w:r>
    </w:p>
    <w:p>
      <w:pPr>
        <w:pStyle w:val="Heading3"/>
        <w:spacing w:line="240" w:lineRule="auto"/>
        <w:ind w:left="119" w:right="0"/>
        <w:jc w:val="both"/>
      </w:pPr>
      <w:r>
        <w:rPr/>
        <w:t>该公司于</w:t>
      </w:r>
      <w:r>
        <w:rPr>
          <w:spacing w:val="-75"/>
        </w:rPr>
        <w:t> </w:t>
      </w:r>
      <w:r>
        <w:rPr>
          <w:rFonts w:ascii="Century Gothic" w:hAnsi="Century Gothic" w:cs="Century Gothic" w:eastAsia="Century Gothic" w:hint="default"/>
        </w:rPr>
        <w:t>2009</w:t>
      </w:r>
      <w:r>
        <w:rPr>
          <w:rFonts w:ascii="Century Gothic" w:hAnsi="Century Gothic" w:cs="Century Gothic" w:eastAsia="Century Gothic" w:hint="default"/>
          <w:spacing w:val="-21"/>
        </w:rPr>
        <w:t> </w:t>
      </w:r>
      <w:r>
        <w:rPr/>
        <w:t>年与本公司另一参股企业深圳艾科泰电子有限公司进行了合并，</w:t>
      </w:r>
    </w:p>
    <w:p>
      <w:pPr>
        <w:spacing w:after="0" w:line="240" w:lineRule="auto"/>
        <w:jc w:val="both"/>
        <w:sectPr>
          <w:headerReference w:type="default" r:id="rId17"/>
          <w:footerReference w:type="default" r:id="rId18"/>
          <w:pgSz w:w="11910" w:h="16840"/>
          <w:pgMar w:header="0" w:footer="982" w:top="1480" w:bottom="1180" w:left="1680" w:right="1560"/>
          <w:pgNumType w:start="32"/>
        </w:sectPr>
      </w:pPr>
    </w:p>
    <w:p>
      <w:pPr>
        <w:pStyle w:val="Heading3"/>
        <w:spacing w:line="336" w:lineRule="auto" w:before="0"/>
        <w:ind w:left="119" w:right="223"/>
        <w:jc w:val="left"/>
      </w:pPr>
      <w:r>
        <w:rPr/>
        <w:t>合并后本公司持股比例由原来的</w:t>
      </w:r>
      <w:r>
        <w:rPr>
          <w:spacing w:val="-60"/>
        </w:rPr>
        <w:t> </w:t>
      </w:r>
      <w:r>
        <w:rPr>
          <w:rFonts w:ascii="Century Gothic" w:hAnsi="Century Gothic" w:cs="Century Gothic" w:eastAsia="Century Gothic" w:hint="default"/>
        </w:rPr>
        <w:t>10%</w:t>
      </w:r>
      <w:r>
        <w:rPr/>
        <w:t>变化为</w:t>
      </w:r>
      <w:r>
        <w:rPr>
          <w:spacing w:val="-60"/>
        </w:rPr>
        <w:t> </w:t>
      </w:r>
      <w:r>
        <w:rPr>
          <w:rFonts w:ascii="Century Gothic" w:hAnsi="Century Gothic" w:cs="Century Gothic" w:eastAsia="Century Gothic" w:hint="default"/>
          <w:spacing w:val="-10"/>
        </w:rPr>
        <w:t>10.4%</w:t>
      </w:r>
      <w:r>
        <w:rPr>
          <w:spacing w:val="-10"/>
        </w:rPr>
        <w:t>。</w:t>
      </w:r>
      <w:r>
        <w:rPr>
          <w:rFonts w:ascii="Century Gothic" w:hAnsi="Century Gothic" w:cs="Century Gothic" w:eastAsia="Century Gothic" w:hint="default"/>
          <w:spacing w:val="-10"/>
        </w:rPr>
        <w:t>2009</w:t>
      </w:r>
      <w:r>
        <w:rPr>
          <w:rFonts w:ascii="Century Gothic" w:hAnsi="Century Gothic" w:cs="Century Gothic" w:eastAsia="Century Gothic" w:hint="default"/>
          <w:spacing w:val="-7"/>
        </w:rPr>
        <w:t> </w:t>
      </w:r>
      <w:r>
        <w:rPr/>
        <w:t>年该公司亏损</w:t>
      </w:r>
      <w:r>
        <w:rPr>
          <w:spacing w:val="-60"/>
        </w:rPr>
        <w:t> </w:t>
      </w:r>
      <w:r>
        <w:rPr>
          <w:rFonts w:ascii="Century Gothic" w:hAnsi="Century Gothic" w:cs="Century Gothic" w:eastAsia="Century Gothic" w:hint="default"/>
        </w:rPr>
        <w:t>2.18</w:t>
      </w:r>
      <w:r>
        <w:rPr>
          <w:rFonts w:ascii="Century Gothic" w:hAnsi="Century Gothic" w:cs="Century Gothic" w:eastAsia="Century Gothic" w:hint="default"/>
          <w:spacing w:val="-5"/>
        </w:rPr>
        <w:t> </w:t>
      </w:r>
      <w:r>
        <w:rPr/>
        <w:t>亿 元人民币。</w:t>
      </w:r>
    </w:p>
    <w:p>
      <w:pPr>
        <w:spacing w:line="240" w:lineRule="auto" w:before="12"/>
        <w:rPr>
          <w:rFonts w:ascii="宋体" w:hAnsi="宋体" w:cs="宋体" w:eastAsia="宋体" w:hint="default"/>
          <w:sz w:val="28"/>
          <w:szCs w:val="28"/>
        </w:rPr>
      </w:pPr>
    </w:p>
    <w:p>
      <w:pPr>
        <w:pStyle w:val="Heading2"/>
        <w:spacing w:line="240" w:lineRule="auto"/>
        <w:ind w:right="224"/>
        <w:jc w:val="left"/>
        <w:rPr>
          <w:b w:val="0"/>
          <w:bCs w:val="0"/>
        </w:rPr>
      </w:pPr>
      <w:r>
        <w:rPr>
          <w:rFonts w:ascii="Century Gothic" w:hAnsi="Century Gothic" w:cs="Century Gothic" w:eastAsia="Century Gothic" w:hint="default"/>
        </w:rPr>
        <w:t>5.</w:t>
      </w:r>
      <w:r>
        <w:rPr/>
        <w:t>公司未来发展的展望</w:t>
      </w:r>
      <w:r>
        <w:rPr>
          <w:b w:val="0"/>
          <w:bCs w:val="0"/>
        </w:rPr>
      </w:r>
    </w:p>
    <w:p>
      <w:pPr>
        <w:pStyle w:val="Heading3"/>
        <w:spacing w:line="240" w:lineRule="auto" w:before="132"/>
        <w:ind w:right="224"/>
        <w:jc w:val="left"/>
      </w:pPr>
      <w:r>
        <w:rPr/>
        <w:t>（</w:t>
      </w:r>
      <w:r>
        <w:rPr>
          <w:rFonts w:ascii="Century Gothic" w:hAnsi="Century Gothic" w:cs="Century Gothic" w:eastAsia="Century Gothic" w:hint="default"/>
        </w:rPr>
        <w:t>1</w:t>
      </w:r>
      <w:r>
        <w:rPr/>
        <w:t>）行业发展趋势</w:t>
      </w:r>
    </w:p>
    <w:p>
      <w:pPr>
        <w:pStyle w:val="Heading3"/>
        <w:spacing w:line="336" w:lineRule="auto"/>
        <w:ind w:right="226" w:firstLine="480"/>
        <w:jc w:val="left"/>
      </w:pPr>
      <w:r>
        <w:rPr/>
        <w:t>长期来看，全球范围内的</w:t>
      </w:r>
      <w:r>
        <w:rPr>
          <w:spacing w:val="-66"/>
        </w:rPr>
        <w:t> </w:t>
      </w:r>
      <w:r>
        <w:rPr>
          <w:rFonts w:ascii="Century Gothic" w:hAnsi="Century Gothic" w:cs="Century Gothic" w:eastAsia="Century Gothic" w:hint="default"/>
        </w:rPr>
        <w:t>IT</w:t>
      </w:r>
      <w:r>
        <w:rPr>
          <w:rFonts w:ascii="Century Gothic" w:hAnsi="Century Gothic" w:cs="Century Gothic" w:eastAsia="Century Gothic" w:hint="default"/>
          <w:spacing w:val="-14"/>
        </w:rPr>
        <w:t> </w:t>
      </w:r>
      <w:r>
        <w:rPr/>
        <w:t>产业结构调整将进一步加速。未来</w:t>
      </w:r>
      <w:r>
        <w:rPr>
          <w:spacing w:val="-66"/>
        </w:rPr>
        <w:t> </w:t>
      </w:r>
      <w:r>
        <w:rPr>
          <w:rFonts w:ascii="Century Gothic" w:hAnsi="Century Gothic" w:cs="Century Gothic" w:eastAsia="Century Gothic" w:hint="default"/>
        </w:rPr>
        <w:t>3-5</w:t>
      </w:r>
      <w:r>
        <w:rPr>
          <w:rFonts w:ascii="Century Gothic" w:hAnsi="Century Gothic" w:cs="Century Gothic" w:eastAsia="Century Gothic" w:hint="default"/>
          <w:spacing w:val="-13"/>
        </w:rPr>
        <w:t> </w:t>
      </w:r>
      <w:r>
        <w:rPr>
          <w:spacing w:val="-3"/>
        </w:rPr>
        <w:t>年内，</w:t>
      </w:r>
      <w:r>
        <w:rPr>
          <w:rFonts w:ascii="Century Gothic" w:hAnsi="Century Gothic" w:cs="Century Gothic" w:eastAsia="Century Gothic" w:hint="default"/>
          <w:spacing w:val="-3"/>
        </w:rPr>
        <w:t>IT</w:t>
      </w:r>
      <w:r>
        <w:rPr>
          <w:rFonts w:ascii="Century Gothic" w:hAnsi="Century Gothic" w:cs="Century Gothic" w:eastAsia="Century Gothic" w:hint="default"/>
          <w:spacing w:val="-1"/>
          <w:w w:val="99"/>
        </w:rPr>
        <w:t> </w:t>
      </w:r>
      <w:r>
        <w:rPr/>
        <w:t>行业总体发展趋势将呈现以下几个特点：</w:t>
      </w:r>
    </w:p>
    <w:p>
      <w:pPr>
        <w:pStyle w:val="Heading3"/>
        <w:spacing w:line="357" w:lineRule="auto" w:before="58"/>
        <w:ind w:right="223" w:firstLine="480"/>
        <w:jc w:val="left"/>
      </w:pPr>
      <w:r>
        <w:rPr>
          <w:spacing w:val="-3"/>
        </w:rPr>
        <w:t>一是产业竞争日趋激烈。技术更新、产品换代、产业升级周期越来越短，产</w:t>
      </w:r>
      <w:r>
        <w:rPr/>
        <w:t> 品价格下降速度加快。跨国公司的技术垄断、市场垄断日益严峻。</w:t>
      </w:r>
    </w:p>
    <w:p>
      <w:pPr>
        <w:pStyle w:val="Heading3"/>
        <w:spacing w:line="357" w:lineRule="auto" w:before="36"/>
        <w:ind w:right="124" w:firstLine="480"/>
        <w:jc w:val="left"/>
      </w:pPr>
      <w:r>
        <w:rPr/>
        <w:t>二是产品价值不断向产业链的两端即研发、设计及品牌、销售、服务集中， 处于中间环节的制造业利润被严重挤压。</w:t>
      </w:r>
    </w:p>
    <w:p>
      <w:pPr>
        <w:pStyle w:val="Heading3"/>
        <w:spacing w:line="357" w:lineRule="auto" w:before="36"/>
        <w:ind w:right="124" w:firstLine="480"/>
        <w:jc w:val="left"/>
      </w:pPr>
      <w:r>
        <w:rPr/>
        <w:t>三是技术研发和产业升级的投入资金越来越大，并需要持续的高强度投入， 技术选择风险与投资风险越来越大。</w:t>
      </w:r>
    </w:p>
    <w:p>
      <w:pPr>
        <w:pStyle w:val="Heading3"/>
        <w:spacing w:line="357" w:lineRule="auto" w:before="36"/>
        <w:ind w:right="223" w:firstLine="480"/>
        <w:jc w:val="left"/>
      </w:pPr>
      <w:r>
        <w:rPr>
          <w:spacing w:val="-3"/>
        </w:rPr>
        <w:t>四是国际化的分工与合作已成为主流，围绕资源整合的企业兼并、重组更加</w:t>
      </w:r>
      <w:r>
        <w:rPr/>
        <w:t> 频繁。</w:t>
      </w:r>
    </w:p>
    <w:p>
      <w:pPr>
        <w:pStyle w:val="Heading3"/>
        <w:spacing w:line="240" w:lineRule="auto" w:before="36"/>
        <w:ind w:left="600" w:right="224"/>
        <w:jc w:val="left"/>
      </w:pPr>
      <w:r>
        <w:rPr/>
        <w:t>五是成本控制、质量管理、供应链的精细化，将是微利时代的主题。</w:t>
      </w:r>
    </w:p>
    <w:p>
      <w:pPr>
        <w:pStyle w:val="Heading3"/>
        <w:spacing w:line="336" w:lineRule="auto" w:before="154"/>
        <w:ind w:left="600" w:right="229" w:hanging="480"/>
        <w:jc w:val="left"/>
      </w:pPr>
      <w:r>
        <w:rPr/>
        <w:t>（</w:t>
      </w:r>
      <w:r>
        <w:rPr>
          <w:rFonts w:ascii="Century Gothic" w:hAnsi="Century Gothic" w:cs="Century Gothic" w:eastAsia="Century Gothic" w:hint="default"/>
        </w:rPr>
        <w:t>2</w:t>
      </w:r>
      <w:r>
        <w:rPr/>
        <w:t>）战略指导思想 </w:t>
      </w:r>
      <w:r>
        <w:rPr>
          <w:spacing w:val="-3"/>
        </w:rPr>
        <w:t>坚持以科学发展观为指导，贯彻落实国家</w:t>
      </w:r>
      <w:r>
        <w:rPr>
          <w:rFonts w:ascii="Century Gothic" w:hAnsi="Century Gothic" w:cs="Century Gothic" w:eastAsia="Century Gothic" w:hint="default"/>
          <w:spacing w:val="-3"/>
        </w:rPr>
        <w:t>“</w:t>
      </w:r>
      <w:r>
        <w:rPr>
          <w:spacing w:val="-3"/>
        </w:rPr>
        <w:t>十一五</w:t>
      </w:r>
      <w:r>
        <w:rPr>
          <w:rFonts w:ascii="Century Gothic" w:hAnsi="Century Gothic" w:cs="Century Gothic" w:eastAsia="Century Gothic" w:hint="default"/>
          <w:spacing w:val="-3"/>
        </w:rPr>
        <w:t>”</w:t>
      </w:r>
      <w:r>
        <w:rPr>
          <w:spacing w:val="-3"/>
        </w:rPr>
        <w:t>发展规划和电子信息产业</w:t>
      </w:r>
    </w:p>
    <w:p>
      <w:pPr>
        <w:pStyle w:val="Heading3"/>
        <w:spacing w:line="336" w:lineRule="auto" w:before="20"/>
        <w:ind w:right="224"/>
        <w:jc w:val="left"/>
      </w:pPr>
      <w:r>
        <w:rPr>
          <w:spacing w:val="-3"/>
        </w:rPr>
        <w:t>调整和振兴规划精神，遵循集团</w:t>
      </w:r>
      <w:r>
        <w:rPr>
          <w:rFonts w:ascii="Century Gothic" w:hAnsi="Century Gothic" w:cs="Century Gothic" w:eastAsia="Century Gothic" w:hint="default"/>
          <w:spacing w:val="-3"/>
        </w:rPr>
        <w:t>“</w:t>
      </w:r>
      <w:r>
        <w:rPr>
          <w:spacing w:val="-3"/>
        </w:rPr>
        <w:t>一二三六</w:t>
      </w:r>
      <w:r>
        <w:rPr>
          <w:rFonts w:ascii="Century Gothic" w:hAnsi="Century Gothic" w:cs="Century Gothic" w:eastAsia="Century Gothic" w:hint="default"/>
          <w:spacing w:val="-3"/>
        </w:rPr>
        <w:t>”</w:t>
      </w:r>
      <w:r>
        <w:rPr>
          <w:spacing w:val="-3"/>
        </w:rPr>
        <w:t>发展战略和</w:t>
      </w:r>
      <w:r>
        <w:rPr>
          <w:rFonts w:ascii="Century Gothic" w:hAnsi="Century Gothic" w:cs="Century Gothic" w:eastAsia="Century Gothic" w:hint="default"/>
          <w:spacing w:val="-3"/>
        </w:rPr>
        <w:t>“</w:t>
      </w:r>
      <w:r>
        <w:rPr>
          <w:spacing w:val="-3"/>
        </w:rPr>
        <w:t>三二五</w:t>
      </w:r>
      <w:r>
        <w:rPr>
          <w:rFonts w:ascii="Century Gothic" w:hAnsi="Century Gothic" w:cs="Century Gothic" w:eastAsia="Century Gothic" w:hint="default"/>
          <w:spacing w:val="-3"/>
        </w:rPr>
        <w:t>”</w:t>
      </w:r>
      <w:r>
        <w:rPr>
          <w:spacing w:val="-3"/>
        </w:rPr>
        <w:t>发展步骤，立足</w:t>
      </w:r>
      <w:r>
        <w:rPr>
          <w:spacing w:val="-99"/>
        </w:rPr>
        <w:t> </w:t>
      </w:r>
      <w:r>
        <w:rPr>
          <w:spacing w:val="-99"/>
        </w:rPr>
      </w:r>
      <w:r>
        <w:rPr/>
        <w:t>计算机整机及核心零部件等主营业务，积极</w:t>
      </w:r>
      <w:r>
        <w:rPr>
          <w:rFonts w:ascii="Century Gothic" w:hAnsi="Century Gothic" w:cs="Century Gothic" w:eastAsia="Century Gothic" w:hint="default"/>
        </w:rPr>
        <w:t>“</w:t>
      </w:r>
      <w:r>
        <w:rPr/>
        <w:t>保增长，促发展</w:t>
      </w:r>
      <w:r>
        <w:rPr>
          <w:rFonts w:ascii="Century Gothic" w:hAnsi="Century Gothic" w:cs="Century Gothic" w:eastAsia="Century Gothic" w:hint="default"/>
        </w:rPr>
        <w:t>”</w:t>
      </w:r>
      <w:r>
        <w:rPr/>
        <w:t>，</w:t>
      </w:r>
      <w:r>
        <w:rPr>
          <w:rFonts w:ascii="Century Gothic" w:hAnsi="Century Gothic" w:cs="Century Gothic" w:eastAsia="Century Gothic" w:hint="default"/>
        </w:rPr>
        <w:t>“</w:t>
      </w:r>
      <w:r>
        <w:rPr/>
        <w:t>做强、做大</w:t>
      </w:r>
      <w:r>
        <w:rPr>
          <w:rFonts w:ascii="Century Gothic" w:hAnsi="Century Gothic" w:cs="Century Gothic" w:eastAsia="Century Gothic" w:hint="default"/>
        </w:rPr>
        <w:t>” </w:t>
      </w:r>
      <w:r>
        <w:rPr/>
        <w:t>主营业务，培育并持续提升公司核心竞争力，实现跨越式发展。</w:t>
      </w:r>
    </w:p>
    <w:p>
      <w:pPr>
        <w:pStyle w:val="Heading3"/>
        <w:spacing w:line="336" w:lineRule="auto" w:before="58"/>
        <w:ind w:left="600" w:right="223" w:hanging="480"/>
        <w:jc w:val="left"/>
      </w:pPr>
      <w:r>
        <w:rPr/>
        <w:t>（</w:t>
      </w:r>
      <w:r>
        <w:rPr>
          <w:rFonts w:ascii="Century Gothic" w:hAnsi="Century Gothic" w:cs="Century Gothic" w:eastAsia="Century Gothic" w:hint="default"/>
        </w:rPr>
        <w:t>3</w:t>
      </w:r>
      <w:r>
        <w:rPr/>
        <w:t>）未来三年发展战略 </w:t>
      </w:r>
      <w:r>
        <w:rPr>
          <w:spacing w:val="-3"/>
        </w:rPr>
        <w:t>依托自身优势，通过加强科技创新，以创新和差异化带动主营业务发展、提</w:t>
      </w:r>
    </w:p>
    <w:p>
      <w:pPr>
        <w:pStyle w:val="Heading3"/>
        <w:spacing w:line="357" w:lineRule="auto" w:before="58"/>
        <w:ind w:right="103"/>
        <w:jc w:val="left"/>
      </w:pPr>
      <w:r>
        <w:rPr>
          <w:spacing w:val="-3"/>
        </w:rPr>
        <w:t>升产品盈利能力，重点突出计算机零部件业务和安全电脑、笔记本电脑业务，使</w:t>
      </w:r>
      <w:r>
        <w:rPr>
          <w:spacing w:val="-111"/>
        </w:rPr>
        <w:t> </w:t>
      </w:r>
      <w:r>
        <w:rPr>
          <w:spacing w:val="-111"/>
        </w:rPr>
      </w:r>
      <w:r>
        <w:rPr>
          <w:spacing w:val="-7"/>
        </w:rPr>
        <w:t>产业链模式从现在的低端设计、制造（加工）、销售模式转变为研发、高端设计、</w:t>
      </w:r>
      <w:r>
        <w:rPr>
          <w:spacing w:val="-86"/>
        </w:rPr>
        <w:t> </w:t>
      </w:r>
      <w:r>
        <w:rPr>
          <w:spacing w:val="-86"/>
        </w:rPr>
      </w:r>
      <w:r>
        <w:rPr>
          <w:spacing w:val="-3"/>
        </w:rPr>
        <w:t>制造（加工）、销售、服务的产业链模式，实现产业由中下游向中上游延伸、技</w:t>
      </w:r>
      <w:r>
        <w:rPr>
          <w:spacing w:val="-111"/>
        </w:rPr>
        <w:t> </w:t>
      </w:r>
      <w:r>
        <w:rPr>
          <w:spacing w:val="-111"/>
        </w:rPr>
      </w:r>
      <w:r>
        <w:rPr/>
        <w:t>术由中低端向中高端发展的局面。继续发挥上市公司平台作用提升资本运作能 力，开拓国内与国外两个市场，进一步促进国际化发展。</w:t>
      </w:r>
    </w:p>
    <w:p>
      <w:pPr>
        <w:pStyle w:val="Heading3"/>
        <w:spacing w:line="240" w:lineRule="auto" w:before="36"/>
        <w:ind w:right="224"/>
        <w:jc w:val="left"/>
      </w:pPr>
      <w:r>
        <w:rPr/>
        <w:t>（</w:t>
      </w:r>
      <w:r>
        <w:rPr>
          <w:rFonts w:ascii="Century Gothic" w:hAnsi="Century Gothic" w:cs="Century Gothic" w:eastAsia="Century Gothic" w:hint="default"/>
        </w:rPr>
        <w:t>4</w:t>
      </w:r>
      <w:r>
        <w:rPr/>
        <w:t>）各业务发展思路</w:t>
      </w:r>
    </w:p>
    <w:p>
      <w:pPr>
        <w:spacing w:after="0" w:line="240" w:lineRule="auto"/>
        <w:jc w:val="left"/>
        <w:sectPr>
          <w:headerReference w:type="default" r:id="rId19"/>
          <w:footerReference w:type="default" r:id="rId20"/>
          <w:pgSz w:w="11910" w:h="16840"/>
          <w:pgMar w:header="0" w:footer="982" w:top="1480" w:bottom="1180" w:left="1680" w:right="1560"/>
          <w:pgNumType w:start="33"/>
        </w:sectPr>
      </w:pPr>
    </w:p>
    <w:p>
      <w:pPr>
        <w:pStyle w:val="Heading2"/>
        <w:spacing w:line="343" w:lineRule="auto" w:before="9"/>
        <w:ind w:right="224" w:firstLine="482"/>
        <w:jc w:val="left"/>
        <w:rPr>
          <w:b w:val="0"/>
          <w:bCs w:val="0"/>
        </w:rPr>
      </w:pPr>
      <w:r>
        <w:rPr/>
        <w:t>坚持差异化战略，推动计算机整机业务优化升级</w:t>
      </w:r>
      <w:r>
        <w:rPr>
          <w:rFonts w:ascii="Century Gothic" w:hAnsi="Century Gothic" w:cs="Century Gothic" w:eastAsia="Century Gothic" w:hint="default"/>
        </w:rPr>
        <w:t>——</w:t>
      </w:r>
      <w:r>
        <w:rPr/>
        <w:t>聚焦行业，突破特种 计算机业务，重点发展便携式笔记本业务和一体机业务。</w:t>
      </w:r>
      <w:r>
        <w:rPr>
          <w:b w:val="0"/>
          <w:bCs w:val="0"/>
        </w:rPr>
      </w:r>
    </w:p>
    <w:p>
      <w:pPr>
        <w:pStyle w:val="Heading3"/>
        <w:spacing w:line="352" w:lineRule="auto" w:before="24"/>
        <w:ind w:right="101" w:firstLine="480"/>
        <w:jc w:val="left"/>
      </w:pPr>
      <w:r>
        <w:rPr>
          <w:rFonts w:ascii="新宋体" w:hAnsi="新宋体" w:cs="新宋体" w:eastAsia="新宋体" w:hint="default"/>
          <w:spacing w:val="-3"/>
        </w:rPr>
        <w:t>①</w:t>
      </w:r>
      <w:r>
        <w:rPr>
          <w:spacing w:val="-3"/>
        </w:rPr>
        <w:t>坚持差异化战略，一是适应追求空间美感的商务和家庭市场的需求，融合</w:t>
      </w:r>
      <w:r>
        <w:rPr/>
        <w:t> </w:t>
      </w:r>
      <w:r>
        <w:rPr>
          <w:spacing w:val="-4"/>
        </w:rPr>
        <w:t>新一代移动互联技术、多重触控技术、</w:t>
      </w:r>
      <w:r>
        <w:rPr>
          <w:rFonts w:ascii="Century Gothic" w:hAnsi="Century Gothic" w:cs="Century Gothic" w:eastAsia="Century Gothic" w:hint="default"/>
          <w:spacing w:val="-4"/>
        </w:rPr>
        <w:t>LED</w:t>
      </w:r>
      <w:r>
        <w:rPr>
          <w:rFonts w:ascii="Century Gothic" w:hAnsi="Century Gothic" w:cs="Century Gothic" w:eastAsia="Century Gothic" w:hint="default"/>
          <w:spacing w:val="-13"/>
        </w:rPr>
        <w:t> </w:t>
      </w:r>
      <w:r>
        <w:rPr/>
        <w:t>节能显示技术等，加快推进引领科技 时尚的</w:t>
      </w:r>
      <w:r>
        <w:rPr>
          <w:spacing w:val="-61"/>
        </w:rPr>
        <w:t> </w:t>
      </w:r>
      <w:r>
        <w:rPr>
          <w:rFonts w:ascii="Century Gothic" w:hAnsi="Century Gothic" w:cs="Century Gothic" w:eastAsia="Century Gothic" w:hint="default"/>
        </w:rPr>
        <w:t>All-in-one</w:t>
      </w:r>
      <w:r>
        <w:rPr>
          <w:rFonts w:ascii="Century Gothic" w:hAnsi="Century Gothic" w:cs="Century Gothic" w:eastAsia="Century Gothic" w:hint="default"/>
          <w:spacing w:val="-8"/>
        </w:rPr>
        <w:t> </w:t>
      </w:r>
      <w:r>
        <w:rPr/>
        <w:t>电脑一体机研发设计与产业化进程。二是以安全计算机为核</w:t>
      </w:r>
      <w:r>
        <w:rPr>
          <w:w w:val="99"/>
        </w:rPr>
        <w:t> </w:t>
      </w:r>
      <w:r>
        <w:rPr>
          <w:spacing w:val="-3"/>
        </w:rPr>
        <w:t>心，面向行业应用市场，进一步巩固在安全计算机领域的技术优势，加快在可信</w:t>
      </w:r>
      <w:r>
        <w:rPr>
          <w:spacing w:val="-112"/>
        </w:rPr>
        <w:t> </w:t>
      </w:r>
      <w:r>
        <w:rPr>
          <w:spacing w:val="-112"/>
        </w:rPr>
      </w:r>
      <w:r>
        <w:rPr>
          <w:spacing w:val="-6"/>
          <w:w w:val="99"/>
        </w:rPr>
        <w:t>计算技术领域实现突破，提高产品研发和工业设计能力，积极推进高性能计算机、</w:t>
      </w:r>
      <w:r>
        <w:rPr>
          <w:spacing w:val="-118"/>
          <w:w w:val="99"/>
        </w:rPr>
        <w:t> </w:t>
      </w:r>
      <w:r>
        <w:rPr>
          <w:spacing w:val="-118"/>
          <w:w w:val="99"/>
        </w:rPr>
      </w:r>
      <w:r>
        <w:rPr>
          <w:spacing w:val="-3"/>
        </w:rPr>
        <w:t>服务器、工业控制计算机等重点产品以及关键配套部件的研发和产业化。三是突</w:t>
      </w:r>
      <w:r>
        <w:rPr>
          <w:spacing w:val="-110"/>
        </w:rPr>
        <w:t> </w:t>
      </w:r>
      <w:r>
        <w:rPr>
          <w:spacing w:val="-110"/>
        </w:rPr>
      </w:r>
      <w:r>
        <w:rPr>
          <w:spacing w:val="-3"/>
        </w:rPr>
        <w:t>出超轻薄、多功能、低功耗、超长待机及时尚等个性，加强笔记本自主设计和板</w:t>
      </w:r>
      <w:r>
        <w:rPr>
          <w:spacing w:val="-112"/>
        </w:rPr>
        <w:t> </w:t>
      </w:r>
      <w:r>
        <w:rPr>
          <w:spacing w:val="-112"/>
        </w:rPr>
      </w:r>
      <w:r>
        <w:rPr/>
        <w:t>卡等关键部件产业化能力，加快推进计算机整机业务转型升级。</w:t>
      </w:r>
    </w:p>
    <w:p>
      <w:pPr>
        <w:pStyle w:val="Heading3"/>
        <w:spacing w:line="357" w:lineRule="auto" w:before="41"/>
        <w:ind w:left="600" w:right="103"/>
        <w:jc w:val="left"/>
      </w:pPr>
      <w:r>
        <w:rPr>
          <w:rFonts w:ascii="新宋体" w:hAnsi="新宋体" w:cs="新宋体" w:eastAsia="新宋体" w:hint="default"/>
          <w:spacing w:val="-7"/>
        </w:rPr>
        <w:t>②</w:t>
      </w:r>
      <w:r>
        <w:rPr>
          <w:spacing w:val="-7"/>
        </w:rPr>
        <w:t>抓住机遇，创新发展信息应用及消费数码业务，形成公司新的利润增长点。</w:t>
      </w:r>
      <w:r>
        <w:rPr>
          <w:spacing w:val="-96"/>
        </w:rPr>
        <w:t> </w:t>
      </w:r>
      <w:r>
        <w:rPr>
          <w:spacing w:val="-96"/>
        </w:rPr>
      </w:r>
      <w:r>
        <w:rPr>
          <w:spacing w:val="-3"/>
        </w:rPr>
        <w:t>在确保现有业务稳定增长的同时，建立以市场为导向、以客户需求为中心的</w:t>
      </w:r>
    </w:p>
    <w:p>
      <w:pPr>
        <w:pStyle w:val="Heading3"/>
        <w:spacing w:line="343" w:lineRule="auto" w:before="36"/>
        <w:ind w:right="236"/>
        <w:jc w:val="both"/>
      </w:pPr>
      <w:r>
        <w:rPr>
          <w:spacing w:val="-3"/>
        </w:rPr>
        <w:t>运营机制，依托自身的研发创新能力，定位于消费数码、数字家庭、行业应用和</w:t>
      </w:r>
      <w:r>
        <w:rPr>
          <w:spacing w:val="-111"/>
        </w:rPr>
        <w:t> </w:t>
      </w:r>
      <w:r>
        <w:rPr>
          <w:spacing w:val="-111"/>
        </w:rPr>
      </w:r>
      <w:r>
        <w:rPr>
          <w:rFonts w:ascii="Century Gothic" w:hAnsi="Century Gothic" w:cs="Century Gothic" w:eastAsia="Century Gothic" w:hint="default"/>
        </w:rPr>
        <w:t>OEM/ODM</w:t>
      </w:r>
      <w:r>
        <w:rPr>
          <w:rFonts w:ascii="Century Gothic" w:hAnsi="Century Gothic" w:cs="Century Gothic" w:eastAsia="Century Gothic" w:hint="default"/>
          <w:spacing w:val="-8"/>
        </w:rPr>
        <w:t> </w:t>
      </w:r>
      <w:r>
        <w:rPr/>
        <w:t>业务，致力于发展以嵌入式、安全、互联、移动为核心特征的信息 技术产品及行业应用解决方案业务，形成具有自主特色的技术和产品，形成</w:t>
      </w:r>
      <w:r>
        <w:rPr>
          <w:spacing w:val="-80"/>
        </w:rPr>
        <w:t> </w:t>
      </w:r>
      <w:r>
        <w:rPr>
          <w:rFonts w:ascii="Century Gothic" w:hAnsi="Century Gothic" w:cs="Century Gothic" w:eastAsia="Century Gothic" w:hint="default"/>
        </w:rPr>
        <w:t>2-3</w:t>
      </w:r>
      <w:r>
        <w:rPr>
          <w:rFonts w:ascii="Century Gothic" w:hAnsi="Century Gothic" w:cs="Century Gothic" w:eastAsia="Century Gothic" w:hint="default"/>
          <w:spacing w:val="-1"/>
          <w:w w:val="99"/>
        </w:rPr>
        <w:t> </w:t>
      </w:r>
      <w:r>
        <w:rPr/>
        <w:t>个新的利润增长点，全面提升信息应用业务的行业竞争力。</w:t>
      </w:r>
    </w:p>
    <w:p>
      <w:pPr>
        <w:pStyle w:val="Heading2"/>
        <w:spacing w:line="240" w:lineRule="auto" w:before="59"/>
        <w:ind w:left="602" w:right="224"/>
        <w:jc w:val="left"/>
        <w:rPr>
          <w:b w:val="0"/>
          <w:bCs w:val="0"/>
        </w:rPr>
      </w:pPr>
      <w:r>
        <w:rPr/>
        <w:t>集中资源，聚焦发展计算机零部件业务</w:t>
      </w:r>
      <w:r>
        <w:rPr>
          <w:b w:val="0"/>
          <w:bCs w:val="0"/>
        </w:rPr>
      </w:r>
    </w:p>
    <w:p>
      <w:pPr>
        <w:pStyle w:val="Heading3"/>
        <w:spacing w:line="357" w:lineRule="auto" w:before="132"/>
        <w:ind w:left="600" w:right="223"/>
        <w:jc w:val="left"/>
      </w:pPr>
      <w:r>
        <w:rPr>
          <w:rFonts w:ascii="新宋体" w:hAnsi="新宋体" w:cs="新宋体" w:eastAsia="新宋体" w:hint="default"/>
        </w:rPr>
        <w:t>①</w:t>
      </w:r>
      <w:r>
        <w:rPr/>
        <w:t>强化产业链协同，提升公司在全球显示终端研发制造领域的领导地位。 </w:t>
      </w:r>
      <w:r>
        <w:rPr>
          <w:spacing w:val="-3"/>
        </w:rPr>
        <w:t>以强化和提升公司在全球显示终端研发制造领域的领导地位为核心，加强产</w:t>
      </w:r>
    </w:p>
    <w:p>
      <w:pPr>
        <w:pStyle w:val="Heading3"/>
        <w:spacing w:line="350" w:lineRule="auto" w:before="36"/>
        <w:ind w:right="104"/>
        <w:jc w:val="left"/>
      </w:pPr>
      <w:r>
        <w:rPr>
          <w:spacing w:val="-3"/>
        </w:rPr>
        <w:t>业链协同。借助集团公司进入高世代液晶面板领域及控股冠捷科技的产业链资源</w:t>
      </w:r>
      <w:r>
        <w:rPr>
          <w:spacing w:val="-109"/>
        </w:rPr>
        <w:t> </w:t>
      </w:r>
      <w:r>
        <w:rPr>
          <w:spacing w:val="-109"/>
        </w:rPr>
      </w:r>
      <w:r>
        <w:rPr>
          <w:spacing w:val="-3"/>
        </w:rPr>
        <w:t>优势，加强集团内相关企业在技术研发、采购、制造、销售渠道、生产管理、客</w:t>
      </w:r>
      <w:r>
        <w:rPr>
          <w:spacing w:val="-111"/>
        </w:rPr>
        <w:t> </w:t>
      </w:r>
      <w:r>
        <w:rPr>
          <w:spacing w:val="-111"/>
        </w:rPr>
      </w:r>
      <w:r>
        <w:rPr/>
        <w:t>户服务等方面的全方位协同整合，最大限度地发挥集团产业链资源的协同效应， </w:t>
      </w:r>
      <w:r>
        <w:rPr>
          <w:spacing w:val="-12"/>
        </w:rPr>
        <w:t>加速推进显示产业链整合、升级。在做强做大</w:t>
      </w:r>
      <w:r>
        <w:rPr>
          <w:spacing w:val="-75"/>
        </w:rPr>
        <w:t> </w:t>
      </w:r>
      <w:r>
        <w:rPr>
          <w:rFonts w:ascii="Century Gothic" w:hAnsi="Century Gothic" w:cs="Century Gothic" w:eastAsia="Century Gothic" w:hint="default"/>
        </w:rPr>
        <w:t>LCD</w:t>
      </w:r>
      <w:r>
        <w:rPr>
          <w:rFonts w:ascii="Century Gothic" w:hAnsi="Century Gothic" w:cs="Century Gothic" w:eastAsia="Century Gothic" w:hint="default"/>
          <w:spacing w:val="-21"/>
        </w:rPr>
        <w:t> </w:t>
      </w:r>
      <w:r>
        <w:rPr>
          <w:spacing w:val="-1"/>
        </w:rPr>
        <w:t>显示器的基础上重点发展</w:t>
      </w:r>
      <w:r>
        <w:rPr>
          <w:spacing w:val="-75"/>
        </w:rPr>
        <w:t> </w:t>
      </w:r>
      <w:r>
        <w:rPr>
          <w:rFonts w:ascii="Century Gothic" w:hAnsi="Century Gothic" w:cs="Century Gothic" w:eastAsia="Century Gothic" w:hint="default"/>
        </w:rPr>
        <w:t>LCD </w:t>
      </w:r>
      <w:r>
        <w:rPr>
          <w:rFonts w:ascii="Century Gothic" w:hAnsi="Century Gothic" w:cs="Century Gothic" w:eastAsia="Century Gothic" w:hint="default"/>
          <w:spacing w:val="-1"/>
        </w:rPr>
        <w:t>TV</w:t>
      </w:r>
      <w:r>
        <w:rPr>
          <w:rFonts w:ascii="Century Gothic" w:hAnsi="Century Gothic" w:cs="Century Gothic" w:eastAsia="Century Gothic" w:hint="default"/>
          <w:spacing w:val="-7"/>
        </w:rPr>
        <w:t> </w:t>
      </w:r>
      <w:r>
        <w:rPr>
          <w:spacing w:val="-2"/>
        </w:rPr>
        <w:t>业务；积极发展适应“数字城市”与“数字生活”需求的新型显示终端产品，</w:t>
      </w:r>
      <w:r>
        <w:rPr/>
        <w:t> 大力拓展从</w:t>
      </w:r>
      <w:r>
        <w:rPr>
          <w:spacing w:val="-61"/>
        </w:rPr>
        <w:t> </w:t>
      </w:r>
      <w:r>
        <w:rPr>
          <w:rFonts w:ascii="Century Gothic" w:hAnsi="Century Gothic" w:cs="Century Gothic" w:eastAsia="Century Gothic" w:hint="default"/>
        </w:rPr>
        <w:t>15</w:t>
      </w:r>
      <w:r>
        <w:rPr>
          <w:rFonts w:ascii="Century Gothic" w:hAnsi="Century Gothic" w:cs="Century Gothic" w:eastAsia="Century Gothic" w:hint="default"/>
          <w:spacing w:val="-8"/>
        </w:rPr>
        <w:t> </w:t>
      </w:r>
      <w:r>
        <w:rPr/>
        <w:t>英寸到</w:t>
      </w:r>
      <w:r>
        <w:rPr>
          <w:spacing w:val="-61"/>
        </w:rPr>
        <w:t> </w:t>
      </w:r>
      <w:r>
        <w:rPr>
          <w:rFonts w:ascii="Century Gothic" w:hAnsi="Century Gothic" w:cs="Century Gothic" w:eastAsia="Century Gothic" w:hint="default"/>
        </w:rPr>
        <w:t>65</w:t>
      </w:r>
      <w:r>
        <w:rPr>
          <w:rFonts w:ascii="Century Gothic" w:hAnsi="Century Gothic" w:cs="Century Gothic" w:eastAsia="Century Gothic" w:hint="default"/>
          <w:spacing w:val="-8"/>
        </w:rPr>
        <w:t> </w:t>
      </w:r>
      <w:r>
        <w:rPr/>
        <w:t>英寸全线</w:t>
      </w:r>
      <w:r>
        <w:rPr>
          <w:spacing w:val="-61"/>
        </w:rPr>
        <w:t> </w:t>
      </w:r>
      <w:r>
        <w:rPr>
          <w:rFonts w:ascii="Century Gothic" w:hAnsi="Century Gothic" w:cs="Century Gothic" w:eastAsia="Century Gothic" w:hint="default"/>
        </w:rPr>
        <w:t>LED</w:t>
      </w:r>
      <w:r>
        <w:rPr>
          <w:rFonts w:ascii="Century Gothic" w:hAnsi="Century Gothic" w:cs="Century Gothic" w:eastAsia="Century Gothic" w:hint="default"/>
          <w:spacing w:val="-8"/>
        </w:rPr>
        <w:t> </w:t>
      </w:r>
      <w:r>
        <w:rPr/>
        <w:t>背光显示产品，研发量产三维及轻触式 </w:t>
      </w:r>
      <w:r>
        <w:rPr>
          <w:spacing w:val="-3"/>
        </w:rPr>
        <w:t>显示产品，推动产品结构优化，使终端显示产品业务跃上一个新的发展台阶。通</w:t>
      </w:r>
      <w:r>
        <w:rPr>
          <w:spacing w:val="-111"/>
        </w:rPr>
        <w:t> </w:t>
      </w:r>
      <w:r>
        <w:rPr>
          <w:spacing w:val="-111"/>
        </w:rPr>
      </w:r>
      <w:r>
        <w:rPr/>
        <w:t>过新型平板显示高端产品带动上下游产品，形成配套完整的新型平板显示产业 </w:t>
      </w:r>
      <w:r>
        <w:rPr>
          <w:spacing w:val="-3"/>
        </w:rPr>
        <w:t>链，打造新型平板显示产业的研发、制造基地，加速提升公司显示产业的国际竞</w:t>
      </w:r>
      <w:r>
        <w:rPr>
          <w:spacing w:val="-111"/>
        </w:rPr>
        <w:t> </w:t>
      </w:r>
      <w:r>
        <w:rPr>
          <w:spacing w:val="-111"/>
        </w:rPr>
      </w:r>
      <w:r>
        <w:rPr/>
        <w:t>争力。</w:t>
      </w:r>
    </w:p>
    <w:p>
      <w:pPr>
        <w:spacing w:after="0" w:line="350" w:lineRule="auto"/>
        <w:jc w:val="left"/>
        <w:sectPr>
          <w:headerReference w:type="default" r:id="rId21"/>
          <w:footerReference w:type="default" r:id="rId22"/>
          <w:pgSz w:w="11910" w:h="16840"/>
          <w:pgMar w:header="0" w:footer="982" w:top="1480" w:bottom="1180" w:left="1680" w:right="1560"/>
          <w:pgNumType w:start="34"/>
        </w:sectPr>
      </w:pPr>
    </w:p>
    <w:p>
      <w:pPr>
        <w:pStyle w:val="Heading3"/>
        <w:spacing w:line="357" w:lineRule="auto" w:before="0"/>
        <w:ind w:left="600" w:right="183"/>
        <w:jc w:val="left"/>
      </w:pPr>
      <w:r>
        <w:rPr/>
        <w:t>②加快结构优化升级，推动电源业务向国际一线品牌迈进。 </w:t>
      </w:r>
      <w:r>
        <w:rPr>
          <w:spacing w:val="-3"/>
        </w:rPr>
        <w:t>未来几年内，公司电源业务将以向国际一线品牌迈进为目标，着力加大研发</w:t>
      </w:r>
    </w:p>
    <w:p>
      <w:pPr>
        <w:pStyle w:val="Heading3"/>
        <w:spacing w:line="350" w:lineRule="auto" w:before="36"/>
        <w:ind w:right="84"/>
        <w:jc w:val="left"/>
      </w:pPr>
      <w:r>
        <w:rPr>
          <w:spacing w:val="-3"/>
        </w:rPr>
        <w:t>力度，立足台式机电源的优势基础，纵向向高端转型，横向向宽领域拓展。一是</w:t>
      </w:r>
      <w:r>
        <w:rPr>
          <w:spacing w:val="-111"/>
        </w:rPr>
        <w:t> </w:t>
      </w:r>
      <w:r>
        <w:rPr>
          <w:spacing w:val="-111"/>
        </w:rPr>
      </w:r>
      <w:r>
        <w:rPr>
          <w:spacing w:val="-3"/>
        </w:rPr>
        <w:t>立足台式电脑电源，实现向高技术含量的服务器电源领域的转型；二是以笔记本</w:t>
      </w:r>
      <w:r>
        <w:rPr>
          <w:spacing w:val="-109"/>
        </w:rPr>
        <w:t> </w:t>
      </w:r>
      <w:r>
        <w:rPr>
          <w:spacing w:val="-109"/>
        </w:rPr>
      </w:r>
      <w:r>
        <w:rPr/>
        <w:t>电源为突破口，实现向适配器电源领域的转型；三是以</w:t>
      </w:r>
      <w:r>
        <w:rPr>
          <w:spacing w:val="-62"/>
        </w:rPr>
        <w:t> </w:t>
      </w:r>
      <w:r>
        <w:rPr>
          <w:rFonts w:ascii="Century Gothic" w:hAnsi="Century Gothic" w:cs="Century Gothic" w:eastAsia="Century Gothic" w:hint="default"/>
        </w:rPr>
        <w:t>LIPS</w:t>
      </w:r>
      <w:r>
        <w:rPr/>
        <w:t>、</w:t>
      </w:r>
      <w:r>
        <w:rPr>
          <w:rFonts w:ascii="Century Gothic" w:hAnsi="Century Gothic" w:cs="Century Gothic" w:eastAsia="Century Gothic" w:hint="default"/>
        </w:rPr>
        <w:t>LED</w:t>
      </w:r>
      <w:r>
        <w:rPr/>
        <w:t>、</w:t>
      </w:r>
      <w:r>
        <w:rPr>
          <w:rFonts w:ascii="Century Gothic" w:hAnsi="Century Gothic" w:cs="Century Gothic" w:eastAsia="Century Gothic" w:hint="default"/>
        </w:rPr>
        <w:t>TV</w:t>
      </w:r>
      <w:r>
        <w:rPr>
          <w:rFonts w:ascii="Century Gothic" w:hAnsi="Century Gothic" w:cs="Century Gothic" w:eastAsia="Century Gothic" w:hint="default"/>
          <w:spacing w:val="-9"/>
        </w:rPr>
        <w:t> </w:t>
      </w:r>
      <w:r>
        <w:rPr/>
        <w:t>机顶盒 电源为切入点，实现向显示设备电源领域的转型；四是关注逆变器、通信电源、 </w:t>
      </w:r>
      <w:r>
        <w:rPr>
          <w:spacing w:val="-3"/>
        </w:rPr>
        <w:t>家电电源、医疗电源、</w:t>
      </w:r>
      <w:r>
        <w:rPr>
          <w:rFonts w:ascii="Century Gothic" w:hAnsi="Century Gothic" w:cs="Century Gothic" w:eastAsia="Century Gothic" w:hint="default"/>
          <w:spacing w:val="-3"/>
        </w:rPr>
        <w:t>LED </w:t>
      </w:r>
      <w:r>
        <w:rPr>
          <w:spacing w:val="-3"/>
        </w:rPr>
        <w:t>照明电源、数字化电源、太阳能电源等产业。力争到</w:t>
      </w:r>
      <w:r>
        <w:rPr>
          <w:spacing w:val="-108"/>
        </w:rPr>
        <w:t> </w:t>
      </w:r>
      <w:r>
        <w:rPr>
          <w:spacing w:val="-108"/>
        </w:rPr>
      </w:r>
      <w:r>
        <w:rPr>
          <w:rFonts w:ascii="Century Gothic" w:hAnsi="Century Gothic" w:cs="Century Gothic" w:eastAsia="Century Gothic" w:hint="default"/>
        </w:rPr>
        <w:t>2012</w:t>
      </w:r>
      <w:r>
        <w:rPr>
          <w:rFonts w:ascii="Century Gothic" w:hAnsi="Century Gothic" w:cs="Century Gothic" w:eastAsia="Century Gothic" w:hint="default"/>
          <w:spacing w:val="-17"/>
        </w:rPr>
        <w:t> </w:t>
      </w:r>
      <w:r>
        <w:rPr/>
        <w:t>年，成为国际知名的电源供应商，到</w:t>
      </w:r>
      <w:r>
        <w:rPr>
          <w:spacing w:val="-71"/>
        </w:rPr>
        <w:t> </w:t>
      </w:r>
      <w:r>
        <w:rPr>
          <w:rFonts w:ascii="Century Gothic" w:hAnsi="Century Gothic" w:cs="Century Gothic" w:eastAsia="Century Gothic" w:hint="default"/>
        </w:rPr>
        <w:t>2015</w:t>
      </w:r>
      <w:r>
        <w:rPr>
          <w:rFonts w:ascii="Century Gothic" w:hAnsi="Century Gothic" w:cs="Century Gothic" w:eastAsia="Century Gothic" w:hint="default"/>
          <w:spacing w:val="-17"/>
        </w:rPr>
        <w:t> </w:t>
      </w:r>
      <w:r>
        <w:rPr/>
        <w:t>年，跨入国际一线品牌行列。</w:t>
      </w:r>
    </w:p>
    <w:p>
      <w:pPr>
        <w:spacing w:line="240" w:lineRule="auto" w:before="10"/>
        <w:rPr>
          <w:rFonts w:ascii="宋体" w:hAnsi="宋体" w:cs="宋体" w:eastAsia="宋体" w:hint="default"/>
          <w:sz w:val="24"/>
          <w:szCs w:val="24"/>
        </w:rPr>
      </w:pPr>
    </w:p>
    <w:p>
      <w:pPr>
        <w:pStyle w:val="Heading2"/>
        <w:spacing w:line="240" w:lineRule="auto"/>
        <w:ind w:right="0"/>
        <w:jc w:val="both"/>
        <w:rPr>
          <w:b w:val="0"/>
          <w:bCs w:val="0"/>
        </w:rPr>
      </w:pPr>
      <w:r>
        <w:rPr/>
        <w:t>（二）报告期内投资情况</w:t>
      </w:r>
      <w:r>
        <w:rPr>
          <w:b w:val="0"/>
          <w:bCs w:val="0"/>
        </w:rPr>
      </w:r>
    </w:p>
    <w:p>
      <w:pPr>
        <w:pStyle w:val="Heading3"/>
        <w:spacing w:line="240" w:lineRule="auto" w:before="132"/>
        <w:ind w:left="600" w:right="190"/>
        <w:jc w:val="left"/>
      </w:pPr>
      <w:r>
        <w:rPr/>
        <w:t>截至</w:t>
      </w:r>
      <w:r>
        <w:rPr>
          <w:spacing w:val="-62"/>
        </w:rPr>
        <w:t> </w:t>
      </w:r>
      <w:r>
        <w:rPr>
          <w:rFonts w:ascii="Century Gothic" w:hAnsi="Century Gothic" w:cs="Century Gothic" w:eastAsia="Century Gothic" w:hint="default"/>
        </w:rPr>
        <w:t>2009</w:t>
      </w:r>
      <w:r>
        <w:rPr>
          <w:rFonts w:ascii="Century Gothic" w:hAnsi="Century Gothic" w:cs="Century Gothic" w:eastAsia="Century Gothic" w:hint="default"/>
          <w:spacing w:val="-10"/>
        </w:rPr>
        <w:t> </w:t>
      </w:r>
      <w:r>
        <w:rPr/>
        <w:t>年</w:t>
      </w:r>
      <w:r>
        <w:rPr>
          <w:spacing w:val="-62"/>
        </w:rPr>
        <w:t> </w:t>
      </w:r>
      <w:r>
        <w:rPr>
          <w:rFonts w:ascii="Century Gothic" w:hAnsi="Century Gothic" w:cs="Century Gothic" w:eastAsia="Century Gothic" w:hint="default"/>
        </w:rPr>
        <w:t>12</w:t>
      </w:r>
      <w:r>
        <w:rPr>
          <w:rFonts w:ascii="Century Gothic" w:hAnsi="Century Gothic" w:cs="Century Gothic" w:eastAsia="Century Gothic" w:hint="default"/>
          <w:spacing w:val="-9"/>
        </w:rPr>
        <w:t> </w:t>
      </w:r>
      <w:r>
        <w:rPr/>
        <w:t>月</w:t>
      </w:r>
      <w:r>
        <w:rPr>
          <w:spacing w:val="-62"/>
        </w:rPr>
        <w:t> </w:t>
      </w:r>
      <w:r>
        <w:rPr>
          <w:rFonts w:ascii="Century Gothic" w:hAnsi="Century Gothic" w:cs="Century Gothic" w:eastAsia="Century Gothic" w:hint="default"/>
        </w:rPr>
        <w:t>31</w:t>
      </w:r>
      <w:r>
        <w:rPr>
          <w:rFonts w:ascii="Century Gothic" w:hAnsi="Century Gothic" w:cs="Century Gothic" w:eastAsia="Century Gothic" w:hint="default"/>
          <w:spacing w:val="-9"/>
        </w:rPr>
        <w:t> </w:t>
      </w:r>
      <w:r>
        <w:rPr/>
        <w:t>日，公司长期投资金额为</w:t>
      </w:r>
      <w:r>
        <w:rPr>
          <w:spacing w:val="-62"/>
        </w:rPr>
        <w:t> </w:t>
      </w:r>
      <w:r>
        <w:rPr>
          <w:rFonts w:ascii="Century Gothic" w:hAnsi="Century Gothic" w:cs="Century Gothic" w:eastAsia="Century Gothic" w:hint="default"/>
        </w:rPr>
        <w:t>274,178,937.30</w:t>
      </w:r>
      <w:r>
        <w:rPr>
          <w:rFonts w:ascii="Century Gothic" w:hAnsi="Century Gothic" w:cs="Century Gothic" w:eastAsia="Century Gothic" w:hint="default"/>
          <w:spacing w:val="-7"/>
        </w:rPr>
        <w:t> </w:t>
      </w:r>
      <w:r>
        <w:rPr/>
        <w:t>元，比上</w:t>
      </w:r>
    </w:p>
    <w:p>
      <w:pPr>
        <w:pStyle w:val="Heading3"/>
        <w:spacing w:line="240" w:lineRule="auto"/>
        <w:ind w:left="119" w:right="0"/>
        <w:jc w:val="both"/>
      </w:pPr>
      <w:r>
        <w:rPr/>
        <w:t>年调整后数据</w:t>
      </w:r>
      <w:r>
        <w:rPr>
          <w:spacing w:val="-63"/>
        </w:rPr>
        <w:t> </w:t>
      </w:r>
      <w:r>
        <w:rPr>
          <w:rFonts w:ascii="Century Gothic" w:hAnsi="Century Gothic" w:cs="Century Gothic" w:eastAsia="Century Gothic" w:hint="default"/>
        </w:rPr>
        <w:t>150,205,262.39</w:t>
      </w:r>
      <w:r>
        <w:rPr>
          <w:rFonts w:ascii="Century Gothic" w:hAnsi="Century Gothic" w:cs="Century Gothic" w:eastAsia="Century Gothic" w:hint="default"/>
          <w:spacing w:val="-9"/>
        </w:rPr>
        <w:t> </w:t>
      </w:r>
      <w:r>
        <w:rPr/>
        <w:t>元增加</w:t>
      </w:r>
      <w:r>
        <w:rPr>
          <w:spacing w:val="-63"/>
        </w:rPr>
        <w:t> </w:t>
      </w:r>
      <w:r>
        <w:rPr>
          <w:rFonts w:ascii="Century Gothic" w:hAnsi="Century Gothic" w:cs="Century Gothic" w:eastAsia="Century Gothic" w:hint="default"/>
        </w:rPr>
        <w:t>123,973,674.91</w:t>
      </w:r>
      <w:r>
        <w:rPr>
          <w:rFonts w:ascii="Century Gothic" w:hAnsi="Century Gothic" w:cs="Century Gothic" w:eastAsia="Century Gothic" w:hint="default"/>
          <w:spacing w:val="49"/>
        </w:rPr>
        <w:t> </w:t>
      </w:r>
      <w:r>
        <w:rPr/>
        <w:t>元，比上年同期增加</w:t>
      </w:r>
    </w:p>
    <w:p>
      <w:pPr>
        <w:pStyle w:val="Heading3"/>
        <w:spacing w:line="240" w:lineRule="auto"/>
        <w:ind w:left="119" w:right="0"/>
        <w:jc w:val="both"/>
      </w:pPr>
      <w:r>
        <w:rPr>
          <w:rFonts w:ascii="Century Gothic" w:hAnsi="Century Gothic" w:cs="Century Gothic" w:eastAsia="Century Gothic" w:hint="default"/>
        </w:rPr>
        <w:t>82.54%</w:t>
      </w:r>
      <w:r>
        <w:rPr/>
        <w:t>。</w:t>
      </w:r>
    </w:p>
    <w:p>
      <w:pPr>
        <w:pStyle w:val="Heading2"/>
        <w:spacing w:line="343" w:lineRule="auto" w:before="143"/>
        <w:ind w:left="119" w:right="190"/>
        <w:jc w:val="left"/>
        <w:rPr>
          <w:b w:val="0"/>
          <w:bCs w:val="0"/>
        </w:rPr>
      </w:pPr>
      <w:r>
        <w:rPr>
          <w:rFonts w:ascii="Century Gothic" w:hAnsi="Century Gothic" w:cs="Century Gothic" w:eastAsia="Century Gothic" w:hint="default"/>
        </w:rPr>
        <w:t>1.</w:t>
      </w:r>
      <w:r>
        <w:rPr/>
        <w:t>无以前年度募集资金延续到本报告期使用的情况，本报告期也无新的募集资</w:t>
      </w:r>
      <w:r>
        <w:rPr>
          <w:spacing w:val="-37"/>
        </w:rPr>
        <w:t> </w:t>
      </w:r>
      <w:r>
        <w:rPr>
          <w:spacing w:val="-37"/>
        </w:rPr>
      </w:r>
      <w:r>
        <w:rPr/>
        <w:t>金。</w:t>
      </w:r>
      <w:r>
        <w:rPr>
          <w:b w:val="0"/>
          <w:bCs w:val="0"/>
        </w:rPr>
      </w:r>
    </w:p>
    <w:p>
      <w:pPr>
        <w:pStyle w:val="Heading2"/>
        <w:spacing w:line="240" w:lineRule="auto" w:before="33"/>
        <w:ind w:right="0"/>
        <w:jc w:val="both"/>
        <w:rPr>
          <w:b w:val="0"/>
          <w:bCs w:val="0"/>
        </w:rPr>
      </w:pPr>
      <w:r>
        <w:rPr>
          <w:rFonts w:ascii="Century Gothic" w:hAnsi="Century Gothic" w:cs="Century Gothic" w:eastAsia="Century Gothic" w:hint="default"/>
        </w:rPr>
        <w:t>2.</w:t>
      </w:r>
      <w:r>
        <w:rPr/>
        <w:t>非募集资金投资情况</w:t>
      </w:r>
      <w:r>
        <w:rPr>
          <w:b w:val="0"/>
          <w:bCs w:val="0"/>
        </w:rPr>
      </w:r>
    </w:p>
    <w:p>
      <w:pPr>
        <w:pStyle w:val="Heading3"/>
        <w:spacing w:line="240" w:lineRule="auto" w:before="132"/>
        <w:ind w:right="0"/>
        <w:jc w:val="both"/>
      </w:pPr>
      <w:r>
        <w:rPr/>
        <w:t>（</w:t>
      </w:r>
      <w:r>
        <w:rPr>
          <w:rFonts w:ascii="Century Gothic" w:hAnsi="Century Gothic" w:cs="Century Gothic" w:eastAsia="Century Gothic" w:hint="default"/>
        </w:rPr>
        <w:t>1</w:t>
      </w:r>
      <w:r>
        <w:rPr/>
        <w:t>）收购中国长城计算机（香港）控股有限公司事宜</w:t>
      </w:r>
    </w:p>
    <w:p>
      <w:pPr>
        <w:pStyle w:val="Heading3"/>
        <w:spacing w:line="240" w:lineRule="auto"/>
        <w:ind w:left="600" w:right="190"/>
        <w:jc w:val="left"/>
      </w:pPr>
      <w:r>
        <w:rPr>
          <w:rFonts w:ascii="Century Gothic" w:hAnsi="Century Gothic" w:cs="Century Gothic" w:eastAsia="Century Gothic" w:hint="default"/>
        </w:rPr>
        <w:t>2009</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1</w:t>
      </w:r>
      <w:r>
        <w:rPr>
          <w:rFonts w:ascii="Century Gothic" w:hAnsi="Century Gothic" w:cs="Century Gothic" w:eastAsia="Century Gothic" w:hint="default"/>
          <w:spacing w:val="-9"/>
        </w:rPr>
        <w:t> </w:t>
      </w:r>
      <w:r>
        <w:rPr/>
        <w:t>月</w:t>
      </w:r>
      <w:r>
        <w:rPr>
          <w:spacing w:val="-61"/>
        </w:rPr>
        <w:t> </w:t>
      </w:r>
      <w:r>
        <w:rPr>
          <w:rFonts w:ascii="Century Gothic" w:hAnsi="Century Gothic" w:cs="Century Gothic" w:eastAsia="Century Gothic" w:hint="default"/>
        </w:rPr>
        <w:t>19</w:t>
      </w:r>
      <w:r>
        <w:rPr>
          <w:rFonts w:ascii="Century Gothic" w:hAnsi="Century Gothic" w:cs="Century Gothic" w:eastAsia="Century Gothic" w:hint="default"/>
          <w:spacing w:val="-8"/>
        </w:rPr>
        <w:t> </w:t>
      </w:r>
      <w:r>
        <w:rPr/>
        <w:t>日，经公司第四届董事会审议，同意公司以</w:t>
      </w:r>
      <w:r>
        <w:rPr>
          <w:spacing w:val="-61"/>
        </w:rPr>
        <w:t> </w:t>
      </w:r>
      <w:r>
        <w:rPr>
          <w:rFonts w:ascii="Century Gothic" w:hAnsi="Century Gothic" w:cs="Century Gothic" w:eastAsia="Century Gothic" w:hint="default"/>
        </w:rPr>
        <w:t>1,202.11</w:t>
      </w:r>
      <w:r>
        <w:rPr>
          <w:rFonts w:ascii="Century Gothic" w:hAnsi="Century Gothic" w:cs="Century Gothic" w:eastAsia="Century Gothic" w:hint="default"/>
          <w:spacing w:val="-8"/>
        </w:rPr>
        <w:t> </w:t>
      </w:r>
      <w:r>
        <w:rPr/>
        <w:t>万元</w:t>
      </w:r>
    </w:p>
    <w:p>
      <w:pPr>
        <w:pStyle w:val="Heading3"/>
        <w:spacing w:line="336" w:lineRule="auto"/>
        <w:ind w:left="119" w:right="194"/>
        <w:jc w:val="both"/>
      </w:pPr>
      <w:r>
        <w:rPr>
          <w:spacing w:val="-5"/>
        </w:rPr>
        <w:t>港币（即人民币</w:t>
      </w:r>
      <w:r>
        <w:rPr>
          <w:spacing w:val="-56"/>
        </w:rPr>
        <w:t> </w:t>
      </w:r>
      <w:r>
        <w:rPr>
          <w:rFonts w:ascii="Century Gothic" w:hAnsi="Century Gothic" w:cs="Century Gothic" w:eastAsia="Century Gothic" w:hint="default"/>
        </w:rPr>
        <w:t>1060.12</w:t>
      </w:r>
      <w:r>
        <w:rPr>
          <w:rFonts w:ascii="Century Gothic" w:hAnsi="Century Gothic" w:cs="Century Gothic" w:eastAsia="Century Gothic" w:hint="default"/>
          <w:spacing w:val="-3"/>
        </w:rPr>
        <w:t> </w:t>
      </w:r>
      <w:r>
        <w:rPr>
          <w:spacing w:val="-4"/>
        </w:rPr>
        <w:t>万元）向关联方中国长城计算机集团公司（简称“长城</w:t>
      </w:r>
      <w:r>
        <w:rPr/>
        <w:t> </w:t>
      </w:r>
      <w:r>
        <w:rPr>
          <w:spacing w:val="-17"/>
        </w:rPr>
        <w:t>集团”）收购中国长城计算机（香港）控股有限公司（简称“长城香港”）</w:t>
      </w:r>
      <w:r>
        <w:rPr>
          <w:rFonts w:ascii="Century Gothic" w:hAnsi="Century Gothic" w:cs="Century Gothic" w:eastAsia="Century Gothic" w:hint="default"/>
          <w:spacing w:val="-17"/>
        </w:rPr>
        <w:t>99.9999%</w:t>
      </w:r>
      <w:r>
        <w:rPr>
          <w:rFonts w:ascii="Century Gothic" w:hAnsi="Century Gothic" w:cs="Century Gothic" w:eastAsia="Century Gothic" w:hint="default"/>
          <w:spacing w:val="-36"/>
        </w:rPr>
        <w:t> </w:t>
      </w:r>
      <w:r>
        <w:rPr>
          <w:rFonts w:ascii="Century Gothic" w:hAnsi="Century Gothic" w:cs="Century Gothic" w:eastAsia="Century Gothic" w:hint="default"/>
          <w:spacing w:val="-36"/>
        </w:rPr>
      </w:r>
      <w:r>
        <w:rPr/>
        <w:t>股权。</w:t>
      </w:r>
      <w:r>
        <w:rPr>
          <w:rFonts w:ascii="Century Gothic" w:hAnsi="Century Gothic" w:cs="Century Gothic" w:eastAsia="Century Gothic" w:hint="default"/>
        </w:rPr>
        <w:t>2009</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6</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29</w:t>
      </w:r>
      <w:r>
        <w:rPr>
          <w:rFonts w:ascii="Century Gothic" w:hAnsi="Century Gothic" w:cs="Century Gothic" w:eastAsia="Century Gothic" w:hint="default"/>
          <w:spacing w:val="-8"/>
        </w:rPr>
        <w:t> </w:t>
      </w:r>
      <w:r>
        <w:rPr/>
        <w:t>日收购完成，长城香港成为我公司子公司。</w:t>
      </w:r>
    </w:p>
    <w:p>
      <w:pPr>
        <w:pStyle w:val="Heading3"/>
        <w:spacing w:line="240" w:lineRule="auto" w:before="20"/>
        <w:ind w:right="0"/>
        <w:jc w:val="both"/>
      </w:pPr>
      <w:r>
        <w:rPr/>
        <w:t>（</w:t>
      </w:r>
      <w:r>
        <w:rPr>
          <w:rFonts w:ascii="Century Gothic" w:hAnsi="Century Gothic" w:cs="Century Gothic" w:eastAsia="Century Gothic" w:hint="default"/>
        </w:rPr>
        <w:t>2</w:t>
      </w:r>
      <w:r>
        <w:rPr/>
        <w:t>）成立北海长城能源科技有限公司事宜</w:t>
      </w:r>
    </w:p>
    <w:p>
      <w:pPr>
        <w:pStyle w:val="Heading3"/>
        <w:spacing w:line="240" w:lineRule="auto"/>
        <w:ind w:left="599" w:right="190"/>
        <w:jc w:val="left"/>
      </w:pPr>
      <w:r>
        <w:rPr>
          <w:rFonts w:ascii="Century Gothic" w:hAnsi="Century Gothic" w:cs="Century Gothic" w:eastAsia="Century Gothic" w:hint="default"/>
        </w:rPr>
        <w:t>2009</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12</w:t>
      </w:r>
      <w:r>
        <w:rPr>
          <w:rFonts w:ascii="Century Gothic" w:hAnsi="Century Gothic" w:cs="Century Gothic" w:eastAsia="Century Gothic" w:hint="default"/>
          <w:spacing w:val="-9"/>
        </w:rPr>
        <w:t> </w:t>
      </w:r>
      <w:r>
        <w:rPr/>
        <w:t>月</w:t>
      </w:r>
      <w:r>
        <w:rPr>
          <w:spacing w:val="-61"/>
        </w:rPr>
        <w:t> </w:t>
      </w:r>
      <w:r>
        <w:rPr>
          <w:rFonts w:ascii="Century Gothic" w:hAnsi="Century Gothic" w:cs="Century Gothic" w:eastAsia="Century Gothic" w:hint="default"/>
        </w:rPr>
        <w:t>2</w:t>
      </w:r>
      <w:r>
        <w:rPr>
          <w:rFonts w:ascii="Century Gothic" w:hAnsi="Century Gothic" w:cs="Century Gothic" w:eastAsia="Century Gothic" w:hint="default"/>
          <w:spacing w:val="-8"/>
        </w:rPr>
        <w:t> </w:t>
      </w:r>
      <w:r>
        <w:rPr/>
        <w:t>日，经公司第四届董事会审议，同意设立北海长城能源科</w:t>
      </w:r>
    </w:p>
    <w:p>
      <w:pPr>
        <w:pStyle w:val="Heading3"/>
        <w:spacing w:line="336" w:lineRule="auto"/>
        <w:ind w:left="119" w:right="197"/>
        <w:jc w:val="both"/>
      </w:pPr>
      <w:r>
        <w:rPr>
          <w:spacing w:val="-9"/>
        </w:rPr>
        <w:t>技股份有限公司，主营业务包括电池模组的研发、生产、销售，注册资本为</w:t>
      </w:r>
      <w:r>
        <w:rPr>
          <w:spacing w:val="-42"/>
        </w:rPr>
        <w:t> </w:t>
      </w:r>
      <w:r>
        <w:rPr>
          <w:rFonts w:ascii="Century Gothic" w:hAnsi="Century Gothic" w:cs="Century Gothic" w:eastAsia="Century Gothic" w:hint="default"/>
        </w:rPr>
        <w:t>1,500</w:t>
      </w:r>
      <w:r>
        <w:rPr>
          <w:rFonts w:ascii="Century Gothic" w:hAnsi="Century Gothic" w:cs="Century Gothic" w:eastAsia="Century Gothic" w:hint="default"/>
          <w:spacing w:val="-64"/>
        </w:rPr>
        <w:t> </w:t>
      </w:r>
      <w:r>
        <w:rPr>
          <w:rFonts w:ascii="Century Gothic" w:hAnsi="Century Gothic" w:cs="Century Gothic" w:eastAsia="Century Gothic" w:hint="default"/>
          <w:spacing w:val="-64"/>
        </w:rPr>
      </w:r>
      <w:r>
        <w:rPr>
          <w:spacing w:val="-3"/>
        </w:rPr>
        <w:t>万元人民币，其中本公司投资</w:t>
      </w:r>
      <w:r>
        <w:rPr>
          <w:spacing w:val="-66"/>
        </w:rPr>
        <w:t> </w:t>
      </w:r>
      <w:r>
        <w:rPr>
          <w:rFonts w:ascii="Century Gothic" w:hAnsi="Century Gothic" w:cs="Century Gothic" w:eastAsia="Century Gothic" w:hint="default"/>
        </w:rPr>
        <w:t>1,113</w:t>
      </w:r>
      <w:r>
        <w:rPr>
          <w:rFonts w:ascii="Century Gothic" w:hAnsi="Century Gothic" w:cs="Century Gothic" w:eastAsia="Century Gothic" w:hint="default"/>
          <w:spacing w:val="-13"/>
        </w:rPr>
        <w:t> </w:t>
      </w:r>
      <w:r>
        <w:rPr>
          <w:spacing w:val="-6"/>
        </w:rPr>
        <w:t>万元，持有</w:t>
      </w:r>
      <w:r>
        <w:rPr>
          <w:spacing w:val="-66"/>
        </w:rPr>
        <w:t> </w:t>
      </w:r>
      <w:r>
        <w:rPr>
          <w:rFonts w:ascii="Century Gothic" w:hAnsi="Century Gothic" w:cs="Century Gothic" w:eastAsia="Century Gothic" w:hint="default"/>
        </w:rPr>
        <w:t>74.2%</w:t>
      </w:r>
      <w:r>
        <w:rPr/>
        <w:t>的股权；自然人股东持有 </w:t>
      </w:r>
      <w:r>
        <w:rPr>
          <w:rFonts w:ascii="Century Gothic" w:hAnsi="Century Gothic" w:cs="Century Gothic" w:eastAsia="Century Gothic" w:hint="default"/>
          <w:spacing w:val="-1"/>
        </w:rPr>
        <w:t>25.8%</w:t>
      </w:r>
      <w:r>
        <w:rPr>
          <w:spacing w:val="-1"/>
        </w:rPr>
        <w:t>的股权。截止目前，北海长城能源科技股份有限公司已经完成工商注册登</w:t>
      </w:r>
      <w:r>
        <w:rPr>
          <w:spacing w:val="-114"/>
        </w:rPr>
        <w:t> </w:t>
      </w:r>
      <w:r>
        <w:rPr>
          <w:spacing w:val="-114"/>
        </w:rPr>
      </w:r>
      <w:r>
        <w:rPr/>
        <w:t>记，并已投入生产销售运作。</w:t>
      </w:r>
    </w:p>
    <w:p>
      <w:pPr>
        <w:pStyle w:val="Heading3"/>
        <w:spacing w:line="240" w:lineRule="auto" w:before="58"/>
        <w:ind w:left="119" w:right="0"/>
        <w:jc w:val="both"/>
      </w:pPr>
      <w:r>
        <w:rPr/>
        <w:t>（</w:t>
      </w:r>
      <w:r>
        <w:rPr>
          <w:rFonts w:ascii="Century Gothic" w:hAnsi="Century Gothic" w:cs="Century Gothic" w:eastAsia="Century Gothic" w:hint="default"/>
        </w:rPr>
        <w:t>3</w:t>
      </w:r>
      <w:r>
        <w:rPr/>
        <w:t>）冠捷科技有限公司投资情况</w:t>
      </w:r>
    </w:p>
    <w:p>
      <w:pPr>
        <w:pStyle w:val="Heading3"/>
        <w:spacing w:line="336" w:lineRule="auto"/>
        <w:ind w:left="119" w:right="190" w:firstLine="480"/>
        <w:jc w:val="left"/>
      </w:pPr>
      <w:r>
        <w:rPr/>
        <w:t>①</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t>年</w:t>
      </w:r>
      <w:r>
        <w:rPr>
          <w:spacing w:val="-64"/>
        </w:rPr>
        <w:t> </w:t>
      </w:r>
      <w:r>
        <w:rPr>
          <w:rFonts w:ascii="Century Gothic" w:hAnsi="Century Gothic" w:cs="Century Gothic" w:eastAsia="Century Gothic" w:hint="default"/>
        </w:rPr>
        <w:t>11</w:t>
      </w:r>
      <w:r>
        <w:rPr>
          <w:rFonts w:ascii="Century Gothic" w:hAnsi="Century Gothic" w:cs="Century Gothic" w:eastAsia="Century Gothic" w:hint="default"/>
          <w:spacing w:val="-9"/>
        </w:rPr>
        <w:t> </w:t>
      </w:r>
      <w:r>
        <w:rPr/>
        <w:t>月</w:t>
      </w:r>
      <w:r>
        <w:rPr>
          <w:spacing w:val="-62"/>
        </w:rPr>
        <w:t> </w:t>
      </w:r>
      <w:r>
        <w:rPr>
          <w:rFonts w:ascii="Century Gothic" w:hAnsi="Century Gothic" w:cs="Century Gothic" w:eastAsia="Century Gothic" w:hint="default"/>
        </w:rPr>
        <w:t>9</w:t>
      </w:r>
      <w:r>
        <w:rPr>
          <w:rFonts w:ascii="Century Gothic" w:hAnsi="Century Gothic" w:cs="Century Gothic" w:eastAsia="Century Gothic" w:hint="default"/>
          <w:spacing w:val="-9"/>
        </w:rPr>
        <w:t> </w:t>
      </w:r>
      <w:r>
        <w:rPr/>
        <w:t>日，冠捷科技与</w:t>
      </w:r>
      <w:r>
        <w:rPr>
          <w:spacing w:val="-63"/>
        </w:rPr>
        <w:t> </w:t>
      </w:r>
      <w:r>
        <w:rPr>
          <w:rFonts w:ascii="Century Gothic" w:hAnsi="Century Gothic" w:cs="Century Gothic" w:eastAsia="Century Gothic" w:hint="default"/>
        </w:rPr>
        <w:t>LG</w:t>
      </w:r>
      <w:r>
        <w:rPr>
          <w:rFonts w:ascii="Century Gothic" w:hAnsi="Century Gothic" w:cs="Century Gothic" w:eastAsia="Century Gothic" w:hint="default"/>
          <w:spacing w:val="-3"/>
        </w:rPr>
        <w:t> </w:t>
      </w:r>
      <w:r>
        <w:rPr>
          <w:rFonts w:ascii="Century Gothic" w:hAnsi="Century Gothic" w:cs="Century Gothic" w:eastAsia="Century Gothic" w:hint="default"/>
        </w:rPr>
        <w:t>DISPLAY</w:t>
      </w:r>
      <w:r>
        <w:rPr>
          <w:rFonts w:ascii="Century Gothic" w:hAnsi="Century Gothic" w:cs="Century Gothic" w:eastAsia="Century Gothic" w:hint="default"/>
          <w:spacing w:val="-1"/>
        </w:rPr>
        <w:t> </w:t>
      </w:r>
      <w:r>
        <w:rPr>
          <w:rFonts w:ascii="Century Gothic" w:hAnsi="Century Gothic" w:cs="Century Gothic" w:eastAsia="Century Gothic" w:hint="default"/>
        </w:rPr>
        <w:t>CO.,LTD</w:t>
      </w:r>
      <w:r>
        <w:rPr>
          <w:rFonts w:ascii="Century Gothic" w:hAnsi="Century Gothic" w:cs="Century Gothic" w:eastAsia="Century Gothic" w:hint="default"/>
          <w:spacing w:val="-9"/>
        </w:rPr>
        <w:t> </w:t>
      </w:r>
      <w:r>
        <w:rPr/>
        <w:t>订立了两份成立 合营企业协议。</w:t>
      </w:r>
    </w:p>
    <w:p>
      <w:pPr>
        <w:spacing w:after="0" w:line="336" w:lineRule="auto"/>
        <w:jc w:val="left"/>
        <w:sectPr>
          <w:headerReference w:type="default" r:id="rId23"/>
          <w:footerReference w:type="default" r:id="rId24"/>
          <w:pgSz w:w="11910" w:h="16840"/>
          <w:pgMar w:header="0" w:footer="982" w:top="1480" w:bottom="1180" w:left="1680" w:right="1600"/>
          <w:pgNumType w:start="35"/>
        </w:sectPr>
      </w:pPr>
    </w:p>
    <w:p>
      <w:pPr>
        <w:pStyle w:val="Heading3"/>
        <w:spacing w:line="336" w:lineRule="auto" w:before="0"/>
        <w:ind w:left="700" w:right="588" w:firstLine="480"/>
        <w:jc w:val="left"/>
      </w:pPr>
      <w:r>
        <w:rPr/>
        <w:t>双方将以外商独资合营企业形式在中国成立一家名为</w:t>
      </w:r>
      <w:r>
        <w:rPr>
          <w:spacing w:val="-61"/>
        </w:rPr>
        <w:t> </w:t>
      </w:r>
      <w:r>
        <w:rPr>
          <w:rFonts w:ascii="Century Gothic" w:hAnsi="Century Gothic" w:cs="Century Gothic" w:eastAsia="Century Gothic" w:hint="default"/>
        </w:rPr>
        <w:t>L&amp;T</w:t>
      </w:r>
      <w:r>
        <w:rPr>
          <w:rFonts w:ascii="Century Gothic" w:hAnsi="Century Gothic" w:cs="Century Gothic" w:eastAsia="Century Gothic" w:hint="default"/>
          <w:spacing w:val="-2"/>
        </w:rPr>
        <w:t> </w:t>
      </w:r>
      <w:r>
        <w:rPr>
          <w:rFonts w:ascii="Century Gothic" w:hAnsi="Century Gothic" w:cs="Century Gothic" w:eastAsia="Century Gothic" w:hint="default"/>
        </w:rPr>
        <w:t>Display</w:t>
      </w:r>
      <w:r>
        <w:rPr>
          <w:rFonts w:ascii="Century Gothic" w:hAnsi="Century Gothic" w:cs="Century Gothic" w:eastAsia="Century Gothic" w:hint="default"/>
          <w:spacing w:val="-1"/>
          <w:w w:val="99"/>
        </w:rPr>
        <w:t> </w:t>
      </w:r>
      <w:r>
        <w:rPr>
          <w:rFonts w:ascii="Century Gothic" w:hAnsi="Century Gothic" w:cs="Century Gothic" w:eastAsia="Century Gothic" w:hint="default"/>
        </w:rPr>
        <w:t>Technology (Xiamen)</w:t>
      </w:r>
      <w:r>
        <w:rPr>
          <w:rFonts w:ascii="Century Gothic" w:hAnsi="Century Gothic" w:cs="Century Gothic" w:eastAsia="Century Gothic" w:hint="default"/>
          <w:spacing w:val="-40"/>
        </w:rPr>
        <w:t> </w:t>
      </w:r>
      <w:r>
        <w:rPr>
          <w:rFonts w:ascii="Century Gothic" w:hAnsi="Century Gothic" w:cs="Century Gothic" w:eastAsia="Century Gothic" w:hint="default"/>
        </w:rPr>
        <w:t>Limited[</w:t>
      </w:r>
      <w:r>
        <w:rPr/>
        <w:t>中文名：乐捷显示科技（厦门）有限公司</w:t>
      </w:r>
      <w:r>
        <w:rPr>
          <w:rFonts w:ascii="Century Gothic" w:hAnsi="Century Gothic" w:cs="Century Gothic" w:eastAsia="Century Gothic" w:hint="default"/>
        </w:rPr>
        <w:t>]</w:t>
      </w:r>
      <w:r>
        <w:rPr/>
        <w:t>合营 </w:t>
      </w:r>
      <w:r>
        <w:rPr>
          <w:spacing w:val="-5"/>
        </w:rPr>
        <w:t>企业。合营企业初始投资总额为</w:t>
      </w:r>
      <w:r>
        <w:rPr>
          <w:spacing w:val="-58"/>
        </w:rPr>
        <w:t> </w:t>
      </w:r>
      <w:r>
        <w:rPr>
          <w:rFonts w:ascii="Century Gothic" w:hAnsi="Century Gothic" w:cs="Century Gothic" w:eastAsia="Century Gothic" w:hint="default"/>
        </w:rPr>
        <w:t>34,000,000</w:t>
      </w:r>
      <w:r>
        <w:rPr>
          <w:rFonts w:ascii="Century Gothic" w:hAnsi="Century Gothic" w:cs="Century Gothic" w:eastAsia="Century Gothic" w:hint="default"/>
          <w:spacing w:val="-3"/>
        </w:rPr>
        <w:t> </w:t>
      </w:r>
      <w:r>
        <w:rPr>
          <w:spacing w:val="-12"/>
        </w:rPr>
        <w:t>美元，其中</w:t>
      </w:r>
      <w:r>
        <w:rPr>
          <w:spacing w:val="-58"/>
        </w:rPr>
        <w:t> </w:t>
      </w:r>
      <w:r>
        <w:rPr>
          <w:rFonts w:ascii="Century Gothic" w:hAnsi="Century Gothic" w:cs="Century Gothic" w:eastAsia="Century Gothic" w:hint="default"/>
          <w:spacing w:val="-5"/>
        </w:rPr>
        <w:t>49%</w:t>
      </w:r>
      <w:r>
        <w:rPr>
          <w:spacing w:val="-5"/>
        </w:rPr>
        <w:t>（</w:t>
      </w:r>
      <w:r>
        <w:rPr>
          <w:rFonts w:ascii="Century Gothic" w:hAnsi="Century Gothic" w:cs="Century Gothic" w:eastAsia="Century Gothic" w:hint="default"/>
          <w:spacing w:val="-5"/>
        </w:rPr>
        <w:t>16,660,000</w:t>
      </w:r>
      <w:r>
        <w:rPr>
          <w:rFonts w:ascii="Century Gothic" w:hAnsi="Century Gothic" w:cs="Century Gothic" w:eastAsia="Century Gothic" w:hint="default"/>
          <w:spacing w:val="-4"/>
        </w:rPr>
        <w:t> </w:t>
      </w:r>
      <w:r>
        <w:rPr/>
        <w:t>美元） 将由冠捷科技出资。合营企业公司的业务范围为制造及销售</w:t>
      </w:r>
      <w:r>
        <w:rPr>
          <w:spacing w:val="-60"/>
        </w:rPr>
        <w:t> </w:t>
      </w:r>
      <w:r>
        <w:rPr>
          <w:rFonts w:ascii="Century Gothic" w:hAnsi="Century Gothic" w:cs="Century Gothic" w:eastAsia="Century Gothic" w:hint="default"/>
        </w:rPr>
        <w:t>LCD</w:t>
      </w:r>
      <w:r>
        <w:rPr>
          <w:rFonts w:ascii="Century Gothic" w:hAnsi="Century Gothic" w:cs="Century Gothic" w:eastAsia="Century Gothic" w:hint="default"/>
          <w:spacing w:val="-7"/>
        </w:rPr>
        <w:t> </w:t>
      </w:r>
      <w:r>
        <w:rPr/>
        <w:t>模块及电视、 进行业务相关之研究及开发以及向该合营企业公司之客户提供其它服务，如</w:t>
      </w:r>
    </w:p>
    <w:p>
      <w:pPr>
        <w:pStyle w:val="Heading3"/>
        <w:spacing w:line="336" w:lineRule="auto" w:before="58"/>
        <w:ind w:left="1180" w:right="1666" w:hanging="480"/>
        <w:jc w:val="left"/>
        <w:rPr>
          <w:rFonts w:ascii="Century Gothic" w:hAnsi="Century Gothic" w:cs="Century Gothic" w:eastAsia="Century Gothic" w:hint="default"/>
        </w:rPr>
      </w:pPr>
      <w:r>
        <w:rPr>
          <w:rFonts w:ascii="Century Gothic" w:hAnsi="Century Gothic" w:cs="Century Gothic" w:eastAsia="Century Gothic" w:hint="default"/>
        </w:rPr>
        <w:t>LCD</w:t>
      </w:r>
      <w:r>
        <w:rPr>
          <w:rFonts w:ascii="Century Gothic" w:hAnsi="Century Gothic" w:cs="Century Gothic" w:eastAsia="Century Gothic" w:hint="default"/>
          <w:spacing w:val="-7"/>
        </w:rPr>
        <w:t> </w:t>
      </w:r>
      <w:r>
        <w:rPr/>
        <w:t>模块及电视售后服务。</w:t>
      </w:r>
      <w:r>
        <w:rPr>
          <w:w w:val="99"/>
        </w:rPr>
        <w:t> </w:t>
      </w:r>
      <w:r>
        <w:rPr/>
        <w:t>双方将以外商独资合营企业形式在中国成立一家名为</w:t>
      </w:r>
      <w:r>
        <w:rPr>
          <w:spacing w:val="-63"/>
        </w:rPr>
        <w:t> </w:t>
      </w:r>
      <w:r>
        <w:rPr>
          <w:rFonts w:ascii="Century Gothic" w:hAnsi="Century Gothic" w:cs="Century Gothic" w:eastAsia="Century Gothic" w:hint="default"/>
        </w:rPr>
        <w:t>L&amp;T</w:t>
      </w:r>
      <w:r>
        <w:rPr>
          <w:rFonts w:ascii="Century Gothic" w:hAnsi="Century Gothic" w:cs="Century Gothic" w:eastAsia="Century Gothic" w:hint="default"/>
          <w:spacing w:val="-4"/>
        </w:rPr>
        <w:t> </w:t>
      </w:r>
      <w:r>
        <w:rPr>
          <w:rFonts w:ascii="Century Gothic" w:hAnsi="Century Gothic" w:cs="Century Gothic" w:eastAsia="Century Gothic" w:hint="default"/>
        </w:rPr>
        <w:t>Display</w:t>
      </w:r>
    </w:p>
    <w:p>
      <w:pPr>
        <w:pStyle w:val="Heading3"/>
        <w:spacing w:line="348" w:lineRule="auto" w:before="20"/>
        <w:ind w:left="700" w:right="588"/>
        <w:jc w:val="left"/>
      </w:pPr>
      <w:r>
        <w:rPr>
          <w:rFonts w:ascii="Century Gothic" w:hAnsi="Century Gothic" w:cs="Century Gothic" w:eastAsia="Century Gothic" w:hint="default"/>
        </w:rPr>
        <w:t>Technology (Fujian) Limited[</w:t>
      </w:r>
      <w:r>
        <w:rPr/>
        <w:t>中文名：捷星显示科技 （福建）</w:t>
      </w:r>
      <w:r>
        <w:rPr>
          <w:spacing w:val="-81"/>
        </w:rPr>
        <w:t> </w:t>
      </w:r>
      <w:r>
        <w:rPr/>
        <w:t>有限公司</w:t>
      </w:r>
      <w:r>
        <w:rPr>
          <w:rFonts w:ascii="Century Gothic" w:hAnsi="Century Gothic" w:cs="Century Gothic" w:eastAsia="Century Gothic" w:hint="default"/>
        </w:rPr>
        <w:t>]</w:t>
      </w:r>
      <w:r>
        <w:rPr/>
        <w:t>合营 </w:t>
      </w:r>
      <w:r>
        <w:rPr>
          <w:spacing w:val="-5"/>
        </w:rPr>
        <w:t>企业。合营企业初始投资总额为</w:t>
      </w:r>
      <w:r>
        <w:rPr>
          <w:spacing w:val="-58"/>
        </w:rPr>
        <w:t> </w:t>
      </w:r>
      <w:r>
        <w:rPr>
          <w:rFonts w:ascii="Century Gothic" w:hAnsi="Century Gothic" w:cs="Century Gothic" w:eastAsia="Century Gothic" w:hint="default"/>
        </w:rPr>
        <w:t>50,000,000</w:t>
      </w:r>
      <w:r>
        <w:rPr>
          <w:rFonts w:ascii="Century Gothic" w:hAnsi="Century Gothic" w:cs="Century Gothic" w:eastAsia="Century Gothic" w:hint="default"/>
          <w:spacing w:val="-3"/>
        </w:rPr>
        <w:t> </w:t>
      </w:r>
      <w:r>
        <w:rPr>
          <w:spacing w:val="-12"/>
        </w:rPr>
        <w:t>美元，其中</w:t>
      </w:r>
      <w:r>
        <w:rPr>
          <w:spacing w:val="-58"/>
        </w:rPr>
        <w:t> </w:t>
      </w:r>
      <w:r>
        <w:rPr>
          <w:rFonts w:ascii="Century Gothic" w:hAnsi="Century Gothic" w:cs="Century Gothic" w:eastAsia="Century Gothic" w:hint="default"/>
          <w:spacing w:val="-5"/>
        </w:rPr>
        <w:t>49%</w:t>
      </w:r>
      <w:r>
        <w:rPr>
          <w:spacing w:val="-5"/>
        </w:rPr>
        <w:t>（</w:t>
      </w:r>
      <w:r>
        <w:rPr>
          <w:rFonts w:ascii="Century Gothic" w:hAnsi="Century Gothic" w:cs="Century Gothic" w:eastAsia="Century Gothic" w:hint="default"/>
          <w:spacing w:val="-5"/>
        </w:rPr>
        <w:t>24,500,000</w:t>
      </w:r>
      <w:r>
        <w:rPr>
          <w:rFonts w:ascii="Century Gothic" w:hAnsi="Century Gothic" w:cs="Century Gothic" w:eastAsia="Century Gothic" w:hint="default"/>
          <w:spacing w:val="-4"/>
        </w:rPr>
        <w:t> </w:t>
      </w:r>
      <w:r>
        <w:rPr/>
        <w:t>美元） </w:t>
      </w:r>
      <w:r>
        <w:rPr>
          <w:spacing w:val="-3"/>
        </w:rPr>
        <w:t>将由冠捷科技出资。合营企业公司的业务范围为制造及销售显示器组合、多功能</w:t>
      </w:r>
      <w:r>
        <w:rPr>
          <w:spacing w:val="-109"/>
        </w:rPr>
        <w:t> </w:t>
      </w:r>
      <w:r>
        <w:rPr>
          <w:spacing w:val="-109"/>
        </w:rPr>
      </w:r>
      <w:r>
        <w:rPr>
          <w:spacing w:val="-3"/>
        </w:rPr>
        <w:t>显示器组合、一体机计算机及公开展示产品、进行业务相关之研究及开发以及向</w:t>
      </w:r>
      <w:r>
        <w:rPr>
          <w:spacing w:val="-109"/>
        </w:rPr>
        <w:t> </w:t>
      </w:r>
      <w:r>
        <w:rPr>
          <w:spacing w:val="-109"/>
        </w:rPr>
      </w:r>
      <w:r>
        <w:rPr/>
        <w:t>其客户提供其它服务。</w:t>
      </w:r>
    </w:p>
    <w:p>
      <w:pPr>
        <w:pStyle w:val="Heading3"/>
        <w:spacing w:line="336" w:lineRule="auto" w:before="46"/>
        <w:ind w:left="700" w:right="588" w:firstLine="480"/>
        <w:jc w:val="left"/>
      </w:pPr>
      <w:r>
        <w:rPr/>
        <w:t>②</w:t>
      </w:r>
      <w:r>
        <w:rPr>
          <w:rFonts w:ascii="Century Gothic" w:hAnsi="Century Gothic" w:cs="Century Gothic" w:eastAsia="Century Gothic" w:hint="default"/>
        </w:rPr>
        <w:t>2009</w:t>
      </w:r>
      <w:r>
        <w:rPr>
          <w:rFonts w:ascii="Century Gothic" w:hAnsi="Century Gothic" w:cs="Century Gothic" w:eastAsia="Century Gothic" w:hint="default"/>
          <w:spacing w:val="-15"/>
        </w:rPr>
        <w:t> </w:t>
      </w:r>
      <w:r>
        <w:rPr/>
        <w:t>年</w:t>
      </w:r>
      <w:r>
        <w:rPr>
          <w:spacing w:val="-70"/>
        </w:rPr>
        <w:t> </w:t>
      </w:r>
      <w:r>
        <w:rPr>
          <w:rFonts w:ascii="Century Gothic" w:hAnsi="Century Gothic" w:cs="Century Gothic" w:eastAsia="Century Gothic" w:hint="default"/>
        </w:rPr>
        <w:t>11</w:t>
      </w:r>
      <w:r>
        <w:rPr>
          <w:rFonts w:ascii="Century Gothic" w:hAnsi="Century Gothic" w:cs="Century Gothic" w:eastAsia="Century Gothic" w:hint="default"/>
          <w:spacing w:val="-15"/>
        </w:rPr>
        <w:t> </w:t>
      </w:r>
      <w:r>
        <w:rPr/>
        <w:t>月</w:t>
      </w:r>
      <w:r>
        <w:rPr>
          <w:spacing w:val="-68"/>
        </w:rPr>
        <w:t> </w:t>
      </w:r>
      <w:r>
        <w:rPr>
          <w:rFonts w:ascii="Century Gothic" w:hAnsi="Century Gothic" w:cs="Century Gothic" w:eastAsia="Century Gothic" w:hint="default"/>
        </w:rPr>
        <w:t>29</w:t>
      </w:r>
      <w:r>
        <w:rPr>
          <w:rFonts w:ascii="Century Gothic" w:hAnsi="Century Gothic" w:cs="Century Gothic" w:eastAsia="Century Gothic" w:hint="default"/>
          <w:spacing w:val="-15"/>
        </w:rPr>
        <w:t> </w:t>
      </w:r>
      <w:r>
        <w:rPr/>
        <w:t>日，冠捷科技与英源达投资股份有限公司订立了成立合</w:t>
      </w:r>
      <w:r>
        <w:rPr>
          <w:spacing w:val="-1"/>
        </w:rPr>
        <w:t> </w:t>
      </w:r>
      <w:r>
        <w:rPr/>
        <w:t>营企业协议。</w:t>
      </w:r>
    </w:p>
    <w:p>
      <w:pPr>
        <w:pStyle w:val="Heading3"/>
        <w:spacing w:line="336" w:lineRule="auto" w:before="58"/>
        <w:ind w:left="699" w:right="710" w:firstLine="480"/>
        <w:jc w:val="left"/>
      </w:pPr>
      <w:r>
        <w:rPr/>
        <w:t>双方将以有限责任公司形式在台湾注册成立一家名为</w:t>
      </w:r>
      <w:r>
        <w:rPr>
          <w:spacing w:val="-61"/>
        </w:rPr>
        <w:t> </w:t>
      </w:r>
      <w:r>
        <w:rPr>
          <w:rFonts w:ascii="Century Gothic" w:hAnsi="Century Gothic" w:cs="Century Gothic" w:eastAsia="Century Gothic" w:hint="default"/>
        </w:rPr>
        <w:t>TPV-Inventa</w:t>
      </w:r>
      <w:r>
        <w:rPr>
          <w:rFonts w:ascii="Century Gothic" w:hAnsi="Century Gothic" w:cs="Century Gothic" w:eastAsia="Century Gothic" w:hint="default"/>
          <w:w w:val="99"/>
        </w:rPr>
        <w:t> </w:t>
      </w:r>
      <w:r>
        <w:rPr>
          <w:rFonts w:ascii="Century Gothic" w:hAnsi="Century Gothic" w:cs="Century Gothic" w:eastAsia="Century Gothic" w:hint="default"/>
        </w:rPr>
        <w:t>Technology Co.,</w:t>
      </w:r>
      <w:r>
        <w:rPr>
          <w:rFonts w:ascii="Century Gothic" w:hAnsi="Century Gothic" w:cs="Century Gothic" w:eastAsia="Century Gothic" w:hint="default"/>
          <w:spacing w:val="-33"/>
        </w:rPr>
        <w:t> </w:t>
      </w:r>
      <w:r>
        <w:rPr>
          <w:rFonts w:ascii="Century Gothic" w:hAnsi="Century Gothic" w:cs="Century Gothic" w:eastAsia="Century Gothic" w:hint="default"/>
        </w:rPr>
        <w:t>Ltd.[</w:t>
      </w:r>
      <w:r>
        <w:rPr/>
        <w:t>中文名：英冠达股份有限公司</w:t>
      </w:r>
      <w:r>
        <w:rPr>
          <w:rFonts w:ascii="Century Gothic" w:hAnsi="Century Gothic" w:cs="Century Gothic" w:eastAsia="Century Gothic" w:hint="default"/>
        </w:rPr>
        <w:t>]</w:t>
      </w:r>
      <w:r>
        <w:rPr/>
        <w:t>。合营企业初始投资总额 为</w:t>
      </w:r>
      <w:r>
        <w:rPr>
          <w:spacing w:val="-56"/>
        </w:rPr>
        <w:t> </w:t>
      </w:r>
      <w:r>
        <w:rPr>
          <w:rFonts w:ascii="Century Gothic" w:hAnsi="Century Gothic" w:cs="Century Gothic" w:eastAsia="Century Gothic" w:hint="default"/>
        </w:rPr>
        <w:t>640,000,000</w:t>
      </w:r>
      <w:r>
        <w:rPr>
          <w:rFonts w:ascii="Century Gothic" w:hAnsi="Century Gothic" w:cs="Century Gothic" w:eastAsia="Century Gothic" w:hint="default"/>
          <w:spacing w:val="-2"/>
        </w:rPr>
        <w:t> </w:t>
      </w:r>
      <w:r>
        <w:rPr>
          <w:spacing w:val="-5"/>
        </w:rPr>
        <w:t>元新台币，其中</w:t>
      </w:r>
      <w:r>
        <w:rPr>
          <w:spacing w:val="-56"/>
        </w:rPr>
        <w:t> </w:t>
      </w:r>
      <w:r>
        <w:rPr>
          <w:rFonts w:ascii="Century Gothic" w:hAnsi="Century Gothic" w:cs="Century Gothic" w:eastAsia="Century Gothic" w:hint="default"/>
          <w:spacing w:val="-3"/>
        </w:rPr>
        <w:t>51%</w:t>
      </w:r>
      <w:r>
        <w:rPr>
          <w:spacing w:val="-3"/>
        </w:rPr>
        <w:t>（</w:t>
      </w:r>
      <w:r>
        <w:rPr>
          <w:rFonts w:ascii="Century Gothic" w:hAnsi="Century Gothic" w:cs="Century Gothic" w:eastAsia="Century Gothic" w:hint="default"/>
          <w:spacing w:val="-3"/>
        </w:rPr>
        <w:t>326,400,000 </w:t>
      </w:r>
      <w:r>
        <w:rPr>
          <w:spacing w:val="-3"/>
        </w:rPr>
        <w:t>元新台币）将由冠捷科技出</w:t>
      </w:r>
      <w:r>
        <w:rPr/>
        <w:t> 资。</w:t>
      </w:r>
    </w:p>
    <w:p>
      <w:pPr>
        <w:spacing w:line="240" w:lineRule="auto" w:before="12"/>
        <w:rPr>
          <w:rFonts w:ascii="宋体" w:hAnsi="宋体" w:cs="宋体" w:eastAsia="宋体" w:hint="default"/>
          <w:sz w:val="28"/>
          <w:szCs w:val="28"/>
        </w:rPr>
      </w:pPr>
    </w:p>
    <w:p>
      <w:pPr>
        <w:pStyle w:val="Heading2"/>
        <w:spacing w:line="343" w:lineRule="auto"/>
        <w:ind w:left="700" w:right="588"/>
        <w:jc w:val="left"/>
        <w:rPr>
          <w:b w:val="0"/>
          <w:bCs w:val="0"/>
        </w:rPr>
      </w:pPr>
      <w:r>
        <w:rPr/>
        <w:t>（三）信永中和会计师事务所有限责任公司为本公司出具了标准无保留意见的</w:t>
      </w:r>
      <w:r>
        <w:rPr>
          <w:spacing w:val="-35"/>
        </w:rPr>
        <w:t> </w:t>
      </w:r>
      <w:r>
        <w:rPr>
          <w:spacing w:val="-35"/>
        </w:rPr>
      </w:r>
      <w:r>
        <w:rPr/>
        <w:t>审计报告。</w:t>
      </w:r>
      <w:r>
        <w:rPr>
          <w:b w:val="0"/>
          <w:bCs w:val="0"/>
        </w:rPr>
      </w:r>
    </w:p>
    <w:p>
      <w:pPr>
        <w:spacing w:line="240" w:lineRule="auto" w:before="4"/>
        <w:rPr>
          <w:rFonts w:ascii="等线" w:hAnsi="等线" w:cs="等线" w:eastAsia="等线" w:hint="default"/>
          <w:b/>
          <w:bCs/>
          <w:sz w:val="25"/>
          <w:szCs w:val="25"/>
        </w:rPr>
      </w:pPr>
    </w:p>
    <w:p>
      <w:pPr>
        <w:pStyle w:val="Heading2"/>
        <w:spacing w:line="343" w:lineRule="auto"/>
        <w:ind w:left="700" w:right="588"/>
        <w:jc w:val="left"/>
        <w:rPr>
          <w:b w:val="0"/>
          <w:bCs w:val="0"/>
        </w:rPr>
      </w:pPr>
      <w:r>
        <w:rPr/>
        <w:t>（四）会计政策、会计估计变更或重要前期差错更正情况及适用境内外会计准</w:t>
      </w:r>
      <w:r>
        <w:rPr>
          <w:spacing w:val="-35"/>
        </w:rPr>
        <w:t> </w:t>
      </w:r>
      <w:r>
        <w:rPr>
          <w:spacing w:val="-35"/>
        </w:rPr>
      </w:r>
      <w:r>
        <w:rPr/>
        <w:t>则差异情况</w:t>
      </w:r>
      <w:r>
        <w:rPr/>
        <w:t> </w:t>
      </w:r>
      <w:r>
        <w:rPr>
          <w:rFonts w:ascii="Century Gothic" w:hAnsi="Century Gothic" w:cs="Century Gothic" w:eastAsia="Century Gothic" w:hint="default"/>
        </w:rPr>
        <w:t>1.</w:t>
      </w:r>
      <w:r>
        <w:rPr/>
        <w:t>报告期内，公司无重大会计差错更正、会计政策和会计估计变更情况。</w:t>
      </w:r>
      <w:r>
        <w:rPr>
          <w:b w:val="0"/>
          <w:bCs w:val="0"/>
        </w:rPr>
      </w:r>
    </w:p>
    <w:p>
      <w:pPr>
        <w:pStyle w:val="Heading2"/>
        <w:spacing w:line="240" w:lineRule="auto" w:before="14"/>
        <w:ind w:left="700" w:right="588"/>
        <w:jc w:val="left"/>
        <w:rPr>
          <w:b w:val="0"/>
          <w:bCs w:val="0"/>
        </w:rPr>
      </w:pPr>
      <w:r>
        <w:rPr>
          <w:rFonts w:ascii="Century Gothic" w:hAnsi="Century Gothic" w:cs="Century Gothic" w:eastAsia="Century Gothic" w:hint="default"/>
        </w:rPr>
        <w:t>2.</w:t>
      </w:r>
      <w:r>
        <w:rPr/>
        <w:t>报告期内，公司合并报表范围发生了变更，具体说明如下：</w:t>
      </w:r>
      <w:r>
        <w:rPr>
          <w:b w:val="0"/>
          <w:bCs w:val="0"/>
        </w:rPr>
      </w:r>
    </w:p>
    <w:p>
      <w:pPr>
        <w:spacing w:line="240" w:lineRule="auto" w:before="10"/>
        <w:rPr>
          <w:rFonts w:ascii="等线" w:hAnsi="等线" w:cs="等线" w:eastAsia="等线" w:hint="default"/>
          <w:b/>
          <w:bCs/>
          <w:sz w:val="6"/>
          <w:szCs w:val="6"/>
        </w:rPr>
      </w:pPr>
    </w:p>
    <w:tbl>
      <w:tblPr>
        <w:tblW w:w="0" w:type="auto"/>
        <w:jc w:val="left"/>
        <w:tblInd w:w="104" w:type="dxa"/>
        <w:tblLayout w:type="fixed"/>
        <w:tblCellMar>
          <w:top w:w="0" w:type="dxa"/>
          <w:left w:w="0" w:type="dxa"/>
          <w:bottom w:w="0" w:type="dxa"/>
          <w:right w:w="0" w:type="dxa"/>
        </w:tblCellMar>
        <w:tblLook w:val="01E0"/>
      </w:tblPr>
      <w:tblGrid>
        <w:gridCol w:w="2088"/>
        <w:gridCol w:w="1620"/>
        <w:gridCol w:w="2282"/>
        <w:gridCol w:w="1858"/>
        <w:gridCol w:w="1638"/>
      </w:tblGrid>
      <w:tr>
        <w:trPr>
          <w:trHeight w:val="823" w:hRule="exact"/>
        </w:trPr>
        <w:tc>
          <w:tcPr>
            <w:tcW w:w="208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95" w:lineRule="auto" w:before="68"/>
              <w:ind w:left="195" w:right="193" w:firstLine="105"/>
              <w:jc w:val="left"/>
              <w:rPr>
                <w:rFonts w:ascii="等线" w:hAnsi="等线" w:cs="等线" w:eastAsia="等线" w:hint="default"/>
                <w:sz w:val="21"/>
                <w:szCs w:val="21"/>
              </w:rPr>
            </w:pPr>
            <w:r>
              <w:rPr>
                <w:rFonts w:ascii="等线" w:hAnsi="等线" w:cs="等线" w:eastAsia="等线" w:hint="default"/>
                <w:b/>
                <w:bCs/>
                <w:sz w:val="21"/>
                <w:szCs w:val="21"/>
              </w:rPr>
              <w:t>新纳入合并报表 范围的子公司名称</w:t>
            </w:r>
            <w:r>
              <w:rPr>
                <w:rFonts w:ascii="等线" w:hAnsi="等线" w:cs="等线" w:eastAsia="等线" w:hint="default"/>
                <w:sz w:val="21"/>
                <w:szCs w:val="21"/>
              </w:rPr>
            </w:r>
          </w:p>
        </w:tc>
        <w:tc>
          <w:tcPr>
            <w:tcW w:w="16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1" w:lineRule="auto" w:before="87"/>
              <w:ind w:left="382" w:right="172" w:hanging="210"/>
              <w:jc w:val="left"/>
              <w:rPr>
                <w:rFonts w:ascii="等线" w:hAnsi="等线" w:cs="等线" w:eastAsia="等线" w:hint="default"/>
                <w:sz w:val="21"/>
                <w:szCs w:val="21"/>
              </w:rPr>
            </w:pPr>
            <w:r>
              <w:rPr>
                <w:rFonts w:ascii="等线" w:hAnsi="等线" w:cs="等线" w:eastAsia="等线" w:hint="default"/>
                <w:b/>
                <w:bCs/>
                <w:sz w:val="21"/>
                <w:szCs w:val="21"/>
              </w:rPr>
              <w:t>新纳入合并范 围的时间</w:t>
            </w:r>
            <w:r>
              <w:rPr>
                <w:rFonts w:ascii="等线" w:hAnsi="等线" w:cs="等线" w:eastAsia="等线" w:hint="default"/>
                <w:sz w:val="21"/>
                <w:szCs w:val="21"/>
              </w:rPr>
            </w:r>
          </w:p>
        </w:tc>
        <w:tc>
          <w:tcPr>
            <w:tcW w:w="228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2"/>
              <w:ind w:right="0"/>
              <w:jc w:val="left"/>
              <w:rPr>
                <w:rFonts w:ascii="等线" w:hAnsi="等线" w:cs="等线" w:eastAsia="等线" w:hint="default"/>
                <w:b/>
                <w:bCs/>
                <w:sz w:val="17"/>
                <w:szCs w:val="17"/>
              </w:rPr>
            </w:pPr>
          </w:p>
          <w:p>
            <w:pPr>
              <w:pStyle w:val="TableParagraph"/>
              <w:spacing w:line="240" w:lineRule="auto"/>
              <w:ind w:right="0"/>
              <w:jc w:val="center"/>
              <w:rPr>
                <w:rFonts w:ascii="等线" w:hAnsi="等线" w:cs="等线" w:eastAsia="等线" w:hint="default"/>
                <w:sz w:val="21"/>
                <w:szCs w:val="21"/>
              </w:rPr>
            </w:pPr>
            <w:r>
              <w:rPr>
                <w:rFonts w:ascii="等线" w:hAnsi="等线" w:cs="等线" w:eastAsia="等线" w:hint="default"/>
                <w:b/>
                <w:bCs/>
                <w:sz w:val="21"/>
                <w:szCs w:val="21"/>
              </w:rPr>
              <w:t>期末净资产</w:t>
            </w:r>
            <w:r>
              <w:rPr>
                <w:rFonts w:ascii="等线" w:hAnsi="等线" w:cs="等线" w:eastAsia="等线" w:hint="default"/>
                <w:sz w:val="21"/>
                <w:szCs w:val="21"/>
              </w:rPr>
            </w:r>
          </w:p>
        </w:tc>
        <w:tc>
          <w:tcPr>
            <w:tcW w:w="185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2"/>
              <w:ind w:right="0"/>
              <w:jc w:val="left"/>
              <w:rPr>
                <w:rFonts w:ascii="等线" w:hAnsi="等线" w:cs="等线" w:eastAsia="等线" w:hint="default"/>
                <w:b/>
                <w:bCs/>
                <w:sz w:val="17"/>
                <w:szCs w:val="17"/>
              </w:rPr>
            </w:pPr>
          </w:p>
          <w:p>
            <w:pPr>
              <w:pStyle w:val="TableParagraph"/>
              <w:spacing w:line="240" w:lineRule="auto"/>
              <w:ind w:right="1"/>
              <w:jc w:val="center"/>
              <w:rPr>
                <w:rFonts w:ascii="等线" w:hAnsi="等线" w:cs="等线" w:eastAsia="等线" w:hint="default"/>
                <w:sz w:val="21"/>
                <w:szCs w:val="21"/>
              </w:rPr>
            </w:pPr>
            <w:r>
              <w:rPr>
                <w:rFonts w:ascii="等线" w:hAnsi="等线" w:cs="等线" w:eastAsia="等线" w:hint="default"/>
                <w:b/>
                <w:bCs/>
                <w:sz w:val="21"/>
                <w:szCs w:val="21"/>
              </w:rPr>
              <w:t>报告期净利润</w:t>
            </w:r>
            <w:r>
              <w:rPr>
                <w:rFonts w:ascii="等线" w:hAnsi="等线" w:cs="等线" w:eastAsia="等线" w:hint="default"/>
                <w:sz w:val="21"/>
                <w:szCs w:val="21"/>
              </w:rPr>
            </w:r>
          </w:p>
        </w:tc>
        <w:tc>
          <w:tcPr>
            <w:tcW w:w="163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1" w:lineRule="auto" w:before="87"/>
              <w:ind w:left="286" w:right="181" w:hanging="106"/>
              <w:jc w:val="left"/>
              <w:rPr>
                <w:rFonts w:ascii="等线" w:hAnsi="等线" w:cs="等线" w:eastAsia="等线" w:hint="default"/>
                <w:sz w:val="21"/>
                <w:szCs w:val="21"/>
              </w:rPr>
            </w:pPr>
            <w:r>
              <w:rPr>
                <w:rFonts w:ascii="等线" w:hAnsi="等线" w:cs="等线" w:eastAsia="等线" w:hint="default"/>
                <w:b/>
                <w:bCs/>
                <w:sz w:val="21"/>
                <w:szCs w:val="21"/>
              </w:rPr>
              <w:t>合并范围发生 变更的原因</w:t>
            </w:r>
            <w:r>
              <w:rPr>
                <w:rFonts w:ascii="等线" w:hAnsi="等线" w:cs="等线" w:eastAsia="等线" w:hint="default"/>
                <w:sz w:val="21"/>
                <w:szCs w:val="21"/>
              </w:rPr>
            </w:r>
          </w:p>
        </w:tc>
      </w:tr>
      <w:tr>
        <w:trPr>
          <w:trHeight w:val="714"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6"/>
              <w:ind w:left="197" w:right="101" w:hanging="95"/>
              <w:jc w:val="left"/>
              <w:rPr>
                <w:rFonts w:ascii="宋体" w:hAnsi="宋体" w:cs="宋体" w:eastAsia="宋体" w:hint="default"/>
                <w:sz w:val="21"/>
                <w:szCs w:val="21"/>
              </w:rPr>
            </w:pPr>
            <w:r>
              <w:rPr>
                <w:rFonts w:ascii="宋体" w:hAnsi="宋体" w:cs="宋体" w:eastAsia="宋体" w:hint="default"/>
                <w:spacing w:val="-3"/>
                <w:sz w:val="21"/>
                <w:szCs w:val="21"/>
              </w:rPr>
              <w:t>中国长城计算机（香</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港）控股有限公司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等线" w:hAnsi="等线" w:cs="等线" w:eastAsia="等线" w:hint="default"/>
                <w:b/>
                <w:bCs/>
                <w:sz w:val="16"/>
                <w:szCs w:val="16"/>
              </w:rPr>
            </w:pPr>
          </w:p>
          <w:p>
            <w:pPr>
              <w:pStyle w:val="TableParagraph"/>
              <w:spacing w:line="240" w:lineRule="auto"/>
              <w:ind w:left="281" w:right="0"/>
              <w:jc w:val="left"/>
              <w:rPr>
                <w:rFonts w:ascii="Century Gothic" w:hAnsi="Century Gothic" w:cs="Century Gothic" w:eastAsia="Century Gothic" w:hint="default"/>
                <w:sz w:val="21"/>
                <w:szCs w:val="21"/>
              </w:rPr>
            </w:pPr>
            <w:r>
              <w:rPr>
                <w:rFonts w:ascii="Century Gothic"/>
                <w:sz w:val="21"/>
              </w:rPr>
              <w:t>2009.06.30</w:t>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2"/>
              <w:ind w:left="423" w:right="0"/>
              <w:jc w:val="left"/>
              <w:rPr>
                <w:rFonts w:ascii="宋体" w:hAnsi="宋体" w:cs="宋体" w:eastAsia="宋体" w:hint="default"/>
                <w:sz w:val="21"/>
                <w:szCs w:val="21"/>
              </w:rPr>
            </w:pPr>
            <w:r>
              <w:rPr>
                <w:rFonts w:ascii="Century Gothic" w:hAnsi="Century Gothic" w:cs="Century Gothic" w:eastAsia="Century Gothic" w:hint="default"/>
                <w:sz w:val="21"/>
                <w:szCs w:val="21"/>
              </w:rPr>
              <w:t>962.98</w:t>
            </w:r>
            <w:r>
              <w:rPr>
                <w:rFonts w:ascii="Century Gothic" w:hAnsi="Century Gothic" w:cs="Century Gothic" w:eastAsia="Century Gothic" w:hint="default"/>
                <w:spacing w:val="-9"/>
                <w:sz w:val="21"/>
                <w:szCs w:val="21"/>
              </w:rPr>
              <w:t> </w:t>
            </w:r>
            <w:r>
              <w:rPr>
                <w:rFonts w:ascii="宋体" w:hAnsi="宋体" w:cs="宋体" w:eastAsia="宋体" w:hint="default"/>
                <w:sz w:val="21"/>
                <w:szCs w:val="21"/>
              </w:rPr>
              <w:t>万港币</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2"/>
              <w:ind w:right="0"/>
              <w:jc w:val="center"/>
              <w:rPr>
                <w:rFonts w:ascii="宋体" w:hAnsi="宋体" w:cs="宋体" w:eastAsia="宋体" w:hint="default"/>
                <w:sz w:val="21"/>
                <w:szCs w:val="21"/>
              </w:rPr>
            </w:pPr>
            <w:r>
              <w:rPr>
                <w:rFonts w:ascii="Century Gothic" w:hAnsi="Century Gothic" w:cs="Century Gothic" w:eastAsia="Century Gothic" w:hint="default"/>
                <w:sz w:val="21"/>
                <w:szCs w:val="21"/>
              </w:rPr>
              <w:t>1,443.30</w:t>
            </w:r>
            <w:r>
              <w:rPr>
                <w:rFonts w:ascii="Century Gothic" w:hAnsi="Century Gothic" w:cs="Century Gothic" w:eastAsia="Century Gothic" w:hint="default"/>
                <w:spacing w:val="-13"/>
                <w:sz w:val="21"/>
                <w:szCs w:val="21"/>
              </w:rPr>
              <w:t> </w:t>
            </w:r>
            <w:r>
              <w:rPr>
                <w:rFonts w:ascii="宋体" w:hAnsi="宋体" w:cs="宋体" w:eastAsia="宋体" w:hint="default"/>
                <w:sz w:val="21"/>
                <w:szCs w:val="21"/>
              </w:rPr>
              <w:t>万港币</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等线" w:hAnsi="等线" w:cs="等线" w:eastAsia="等线" w:hint="default"/>
                <w:b/>
                <w:bCs/>
                <w:sz w:val="13"/>
                <w:szCs w:val="13"/>
              </w:rPr>
            </w:pPr>
          </w:p>
          <w:p>
            <w:pPr>
              <w:pStyle w:val="TableParagraph"/>
              <w:spacing w:line="240" w:lineRule="auto"/>
              <w:ind w:left="392" w:right="0"/>
              <w:jc w:val="left"/>
              <w:rPr>
                <w:rFonts w:ascii="宋体" w:hAnsi="宋体" w:cs="宋体" w:eastAsia="宋体" w:hint="default"/>
                <w:sz w:val="21"/>
                <w:szCs w:val="21"/>
              </w:rPr>
            </w:pPr>
            <w:r>
              <w:rPr>
                <w:rFonts w:ascii="宋体" w:hAnsi="宋体" w:cs="宋体" w:eastAsia="宋体" w:hint="default"/>
                <w:sz w:val="21"/>
                <w:szCs w:val="21"/>
              </w:rPr>
              <w:t>股权收购</w:t>
            </w:r>
          </w:p>
        </w:tc>
      </w:tr>
    </w:tbl>
    <w:p>
      <w:pPr>
        <w:spacing w:after="0" w:line="240" w:lineRule="auto"/>
        <w:jc w:val="left"/>
        <w:rPr>
          <w:rFonts w:ascii="宋体" w:hAnsi="宋体" w:cs="宋体" w:eastAsia="宋体" w:hint="default"/>
          <w:sz w:val="21"/>
          <w:szCs w:val="21"/>
        </w:rPr>
        <w:sectPr>
          <w:headerReference w:type="default" r:id="rId25"/>
          <w:footerReference w:type="default" r:id="rId26"/>
          <w:pgSz w:w="11910" w:h="16840"/>
          <w:pgMar w:header="0" w:footer="982" w:top="1480" w:bottom="1180" w:left="1100" w:right="1080"/>
          <w:pgNumType w:start="36"/>
        </w:sectPr>
      </w:pPr>
    </w:p>
    <w:p>
      <w:pPr>
        <w:spacing w:line="240" w:lineRule="auto" w:before="12"/>
        <w:rPr>
          <w:rFonts w:ascii="等线" w:hAnsi="等线" w:cs="等线" w:eastAsia="等线" w:hint="default"/>
          <w:b/>
          <w:bCs/>
          <w:sz w:val="5"/>
          <w:szCs w:val="5"/>
        </w:rPr>
      </w:pPr>
    </w:p>
    <w:tbl>
      <w:tblPr>
        <w:tblW w:w="0" w:type="auto"/>
        <w:jc w:val="left"/>
        <w:tblInd w:w="104" w:type="dxa"/>
        <w:tblLayout w:type="fixed"/>
        <w:tblCellMar>
          <w:top w:w="0" w:type="dxa"/>
          <w:left w:w="0" w:type="dxa"/>
          <w:bottom w:w="0" w:type="dxa"/>
          <w:right w:w="0" w:type="dxa"/>
        </w:tblCellMar>
        <w:tblLook w:val="01E0"/>
      </w:tblPr>
      <w:tblGrid>
        <w:gridCol w:w="2088"/>
        <w:gridCol w:w="1620"/>
        <w:gridCol w:w="2282"/>
        <w:gridCol w:w="1858"/>
        <w:gridCol w:w="1638"/>
      </w:tblGrid>
      <w:tr>
        <w:trPr>
          <w:trHeight w:val="840"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等线" w:hAnsi="等线" w:cs="等线" w:eastAsia="等线" w:hint="default"/>
                <w:b/>
                <w:bCs/>
                <w:sz w:val="17"/>
                <w:szCs w:val="17"/>
              </w:rPr>
            </w:pPr>
          </w:p>
          <w:p>
            <w:pPr>
              <w:pStyle w:val="TableParagraph"/>
              <w:spacing w:line="240" w:lineRule="auto"/>
              <w:ind w:left="198" w:right="0"/>
              <w:jc w:val="left"/>
              <w:rPr>
                <w:rFonts w:ascii="宋体" w:hAnsi="宋体" w:cs="宋体" w:eastAsia="宋体" w:hint="default"/>
                <w:sz w:val="21"/>
                <w:szCs w:val="21"/>
              </w:rPr>
            </w:pPr>
            <w:r>
              <w:rPr>
                <w:rFonts w:ascii="宋体" w:hAnsi="宋体" w:cs="宋体" w:eastAsia="宋体" w:hint="default"/>
                <w:sz w:val="21"/>
                <w:szCs w:val="21"/>
              </w:rPr>
              <w:t>冠捷科技有限公司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等线" w:hAnsi="等线" w:cs="等线" w:eastAsia="等线" w:hint="default"/>
                <w:b/>
                <w:bCs/>
                <w:sz w:val="20"/>
                <w:szCs w:val="20"/>
              </w:rPr>
            </w:pPr>
          </w:p>
          <w:p>
            <w:pPr>
              <w:pStyle w:val="TableParagraph"/>
              <w:spacing w:line="240" w:lineRule="auto"/>
              <w:ind w:right="279"/>
              <w:jc w:val="right"/>
              <w:rPr>
                <w:rFonts w:ascii="Century Gothic" w:hAnsi="Century Gothic" w:cs="Century Gothic" w:eastAsia="Century Gothic" w:hint="default"/>
                <w:sz w:val="21"/>
                <w:szCs w:val="21"/>
              </w:rPr>
            </w:pPr>
            <w:r>
              <w:rPr>
                <w:rFonts w:ascii="Century Gothic"/>
                <w:spacing w:val="-1"/>
                <w:sz w:val="21"/>
              </w:rPr>
              <w:t>2009.10.13</w:t>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等线" w:hAnsi="等线" w:cs="等线" w:eastAsia="等线" w:hint="default"/>
                <w:b/>
                <w:bCs/>
                <w:sz w:val="17"/>
                <w:szCs w:val="17"/>
              </w:rPr>
            </w:pPr>
          </w:p>
          <w:p>
            <w:pPr>
              <w:pStyle w:val="TableParagraph"/>
              <w:spacing w:line="240" w:lineRule="auto"/>
              <w:ind w:left="170" w:right="0"/>
              <w:jc w:val="left"/>
              <w:rPr>
                <w:rFonts w:ascii="宋体" w:hAnsi="宋体" w:cs="宋体" w:eastAsia="宋体" w:hint="default"/>
                <w:sz w:val="21"/>
                <w:szCs w:val="21"/>
              </w:rPr>
            </w:pPr>
            <w:r>
              <w:rPr>
                <w:rFonts w:ascii="Century Gothic" w:hAnsi="Century Gothic" w:cs="Century Gothic" w:eastAsia="Century Gothic" w:hint="default"/>
                <w:sz w:val="21"/>
                <w:szCs w:val="21"/>
              </w:rPr>
              <w:t>150,762.20</w:t>
            </w:r>
            <w:r>
              <w:rPr>
                <w:rFonts w:ascii="Century Gothic" w:hAnsi="Century Gothic" w:cs="Century Gothic" w:eastAsia="Century Gothic" w:hint="default"/>
                <w:spacing w:val="-15"/>
                <w:sz w:val="21"/>
                <w:szCs w:val="21"/>
              </w:rPr>
              <w:t> </w:t>
            </w:r>
            <w:r>
              <w:rPr>
                <w:rFonts w:ascii="宋体" w:hAnsi="宋体" w:cs="宋体" w:eastAsia="宋体" w:hint="default"/>
                <w:sz w:val="21"/>
                <w:szCs w:val="21"/>
              </w:rPr>
              <w:t>万美元</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等线" w:hAnsi="等线" w:cs="等线" w:eastAsia="等线" w:hint="default"/>
                <w:b/>
                <w:bCs/>
                <w:sz w:val="17"/>
                <w:szCs w:val="17"/>
              </w:rPr>
            </w:pPr>
          </w:p>
          <w:p>
            <w:pPr>
              <w:pStyle w:val="TableParagraph"/>
              <w:spacing w:line="240" w:lineRule="auto"/>
              <w:ind w:right="1"/>
              <w:jc w:val="center"/>
              <w:rPr>
                <w:rFonts w:ascii="宋体" w:hAnsi="宋体" w:cs="宋体" w:eastAsia="宋体" w:hint="default"/>
                <w:sz w:val="21"/>
                <w:szCs w:val="21"/>
              </w:rPr>
            </w:pPr>
            <w:r>
              <w:rPr>
                <w:rFonts w:ascii="Century Gothic" w:hAnsi="Century Gothic" w:cs="Century Gothic" w:eastAsia="Century Gothic" w:hint="default"/>
                <w:sz w:val="21"/>
                <w:szCs w:val="21"/>
              </w:rPr>
              <w:t>14,247.70</w:t>
            </w:r>
            <w:r>
              <w:rPr>
                <w:rFonts w:ascii="Century Gothic" w:hAnsi="Century Gothic" w:cs="Century Gothic" w:eastAsia="Century Gothic" w:hint="default"/>
                <w:spacing w:val="-14"/>
                <w:sz w:val="21"/>
                <w:szCs w:val="21"/>
              </w:rPr>
              <w:t> </w:t>
            </w:r>
            <w:r>
              <w:rPr>
                <w:rFonts w:ascii="宋体" w:hAnsi="宋体" w:cs="宋体" w:eastAsia="宋体" w:hint="default"/>
                <w:sz w:val="21"/>
                <w:szCs w:val="21"/>
              </w:rPr>
              <w:t>万美元</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等线" w:hAnsi="等线" w:cs="等线" w:eastAsia="等线" w:hint="default"/>
                <w:b/>
                <w:bCs/>
                <w:sz w:val="17"/>
                <w:szCs w:val="17"/>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间接控股</w:t>
            </w:r>
          </w:p>
        </w:tc>
      </w:tr>
      <w:tr>
        <w:trPr>
          <w:trHeight w:val="840"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88"/>
              <w:ind w:left="617" w:right="197" w:hanging="419"/>
              <w:jc w:val="left"/>
              <w:rPr>
                <w:rFonts w:ascii="宋体" w:hAnsi="宋体" w:cs="宋体" w:eastAsia="宋体" w:hint="default"/>
                <w:sz w:val="21"/>
                <w:szCs w:val="21"/>
              </w:rPr>
            </w:pPr>
            <w:r>
              <w:rPr>
                <w:rFonts w:ascii="宋体" w:hAnsi="宋体" w:cs="宋体" w:eastAsia="宋体" w:hint="default"/>
                <w:sz w:val="21"/>
                <w:szCs w:val="21"/>
              </w:rPr>
              <w:t>北海长城能源科技 有限公司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等线" w:hAnsi="等线" w:cs="等线" w:eastAsia="等线" w:hint="default"/>
                <w:b/>
                <w:bCs/>
                <w:sz w:val="20"/>
                <w:szCs w:val="20"/>
              </w:rPr>
            </w:pPr>
          </w:p>
          <w:p>
            <w:pPr>
              <w:pStyle w:val="TableParagraph"/>
              <w:spacing w:line="240" w:lineRule="auto"/>
              <w:ind w:right="279"/>
              <w:jc w:val="right"/>
              <w:rPr>
                <w:rFonts w:ascii="Century Gothic" w:hAnsi="Century Gothic" w:cs="Century Gothic" w:eastAsia="Century Gothic" w:hint="default"/>
                <w:sz w:val="21"/>
                <w:szCs w:val="21"/>
              </w:rPr>
            </w:pPr>
            <w:r>
              <w:rPr>
                <w:rFonts w:ascii="Century Gothic"/>
                <w:spacing w:val="-1"/>
                <w:sz w:val="21"/>
              </w:rPr>
              <w:t>2009.12.23</w:t>
            </w:r>
          </w:p>
        </w:tc>
        <w:tc>
          <w:tcPr>
            <w:tcW w:w="2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等线" w:hAnsi="等线" w:cs="等线" w:eastAsia="等线" w:hint="default"/>
                <w:b/>
                <w:bCs/>
                <w:sz w:val="17"/>
                <w:szCs w:val="17"/>
              </w:rPr>
            </w:pPr>
          </w:p>
          <w:p>
            <w:pPr>
              <w:pStyle w:val="TableParagraph"/>
              <w:spacing w:line="240" w:lineRule="auto"/>
              <w:ind w:left="491" w:right="0"/>
              <w:jc w:val="left"/>
              <w:rPr>
                <w:rFonts w:ascii="宋体" w:hAnsi="宋体" w:cs="宋体" w:eastAsia="宋体" w:hint="default"/>
                <w:sz w:val="21"/>
                <w:szCs w:val="21"/>
              </w:rPr>
            </w:pPr>
            <w:r>
              <w:rPr>
                <w:rFonts w:ascii="Century Gothic" w:hAnsi="Century Gothic" w:cs="Century Gothic" w:eastAsia="Century Gothic" w:hint="default"/>
                <w:sz w:val="21"/>
                <w:szCs w:val="21"/>
              </w:rPr>
              <w:t>1,188.28</w:t>
            </w:r>
            <w:r>
              <w:rPr>
                <w:rFonts w:ascii="Century Gothic" w:hAnsi="Century Gothic" w:cs="Century Gothic" w:eastAsia="Century Gothic" w:hint="default"/>
                <w:spacing w:val="-11"/>
                <w:sz w:val="21"/>
                <w:szCs w:val="21"/>
              </w:rPr>
              <w:t> </w:t>
            </w:r>
            <w:r>
              <w:rPr>
                <w:rFonts w:ascii="宋体" w:hAnsi="宋体" w:cs="宋体" w:eastAsia="宋体" w:hint="default"/>
                <w:sz w:val="21"/>
                <w:szCs w:val="21"/>
              </w:rPr>
              <w:t>万元</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等线" w:hAnsi="等线" w:cs="等线" w:eastAsia="等线" w:hint="default"/>
                <w:b/>
                <w:bCs/>
                <w:sz w:val="17"/>
                <w:szCs w:val="17"/>
              </w:rPr>
            </w:pPr>
          </w:p>
          <w:p>
            <w:pPr>
              <w:pStyle w:val="TableParagraph"/>
              <w:spacing w:line="240" w:lineRule="auto"/>
              <w:ind w:right="1"/>
              <w:jc w:val="center"/>
              <w:rPr>
                <w:rFonts w:ascii="宋体" w:hAnsi="宋体" w:cs="宋体" w:eastAsia="宋体" w:hint="default"/>
                <w:sz w:val="21"/>
                <w:szCs w:val="21"/>
              </w:rPr>
            </w:pPr>
            <w:r>
              <w:rPr>
                <w:rFonts w:ascii="Century Gothic" w:hAnsi="Century Gothic" w:cs="Century Gothic" w:eastAsia="Century Gothic" w:hint="default"/>
                <w:sz w:val="21"/>
                <w:szCs w:val="21"/>
              </w:rPr>
              <w:t>-2.12</w:t>
            </w:r>
            <w:r>
              <w:rPr>
                <w:rFonts w:ascii="Century Gothic" w:hAnsi="Century Gothic" w:cs="Century Gothic" w:eastAsia="Century Gothic" w:hint="default"/>
                <w:spacing w:val="-9"/>
                <w:sz w:val="21"/>
                <w:szCs w:val="21"/>
              </w:rPr>
              <w:t> </w:t>
            </w:r>
            <w:r>
              <w:rPr>
                <w:rFonts w:ascii="宋体" w:hAnsi="宋体" w:cs="宋体" w:eastAsia="宋体" w:hint="default"/>
                <w:sz w:val="21"/>
                <w:szCs w:val="21"/>
              </w:rPr>
              <w:t>万元</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等线" w:hAnsi="等线" w:cs="等线" w:eastAsia="等线" w:hint="default"/>
                <w:b/>
                <w:bCs/>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新设立</w:t>
            </w:r>
          </w:p>
        </w:tc>
      </w:tr>
    </w:tbl>
    <w:p>
      <w:pPr>
        <w:spacing w:line="273" w:lineRule="exact" w:before="0"/>
        <w:ind w:left="700" w:right="0" w:firstLine="0"/>
        <w:jc w:val="both"/>
        <w:rPr>
          <w:rFonts w:ascii="宋体" w:hAnsi="宋体" w:cs="宋体" w:eastAsia="宋体" w:hint="default"/>
          <w:sz w:val="20"/>
          <w:szCs w:val="20"/>
        </w:rPr>
      </w:pPr>
      <w:r>
        <w:rPr>
          <w:rFonts w:ascii="宋体" w:hAnsi="宋体" w:cs="宋体" w:eastAsia="宋体" w:hint="default"/>
          <w:spacing w:val="-3"/>
          <w:sz w:val="20"/>
          <w:szCs w:val="20"/>
        </w:rPr>
        <w:t>注：（</w:t>
      </w:r>
      <w:r>
        <w:rPr>
          <w:rFonts w:ascii="Century Gothic" w:hAnsi="Century Gothic" w:cs="Century Gothic" w:eastAsia="Century Gothic" w:hint="default"/>
          <w:spacing w:val="-3"/>
          <w:sz w:val="20"/>
          <w:szCs w:val="20"/>
        </w:rPr>
        <w:t>1</w:t>
      </w:r>
      <w:r>
        <w:rPr>
          <w:rFonts w:ascii="宋体" w:hAnsi="宋体" w:cs="宋体" w:eastAsia="宋体" w:hint="default"/>
          <w:spacing w:val="-3"/>
          <w:sz w:val="20"/>
          <w:szCs w:val="20"/>
        </w:rPr>
        <w:t>）中国长城计算机（香港）控股有限公司（简称</w:t>
      </w:r>
      <w:r>
        <w:rPr>
          <w:rFonts w:ascii="Times New Roman" w:hAnsi="Times New Roman" w:cs="Times New Roman" w:eastAsia="Times New Roman" w:hint="default"/>
          <w:spacing w:val="-3"/>
          <w:sz w:val="20"/>
          <w:szCs w:val="20"/>
        </w:rPr>
        <w:t>“</w:t>
      </w:r>
      <w:r>
        <w:rPr>
          <w:rFonts w:ascii="宋体" w:hAnsi="宋体" w:cs="宋体" w:eastAsia="宋体" w:hint="default"/>
          <w:spacing w:val="-3"/>
          <w:sz w:val="20"/>
          <w:szCs w:val="20"/>
        </w:rPr>
        <w:t>长城香港</w:t>
      </w:r>
      <w:r>
        <w:rPr>
          <w:rFonts w:ascii="Times New Roman" w:hAnsi="Times New Roman" w:cs="Times New Roman" w:eastAsia="Times New Roman" w:hint="default"/>
          <w:spacing w:val="-3"/>
          <w:sz w:val="20"/>
          <w:szCs w:val="20"/>
        </w:rPr>
        <w:t>”</w:t>
      </w:r>
      <w:r>
        <w:rPr>
          <w:rFonts w:ascii="宋体" w:hAnsi="宋体" w:cs="宋体" w:eastAsia="宋体" w:hint="default"/>
          <w:spacing w:val="-3"/>
          <w:sz w:val="20"/>
          <w:szCs w:val="20"/>
        </w:rPr>
        <w:t>）于</w:t>
      </w:r>
      <w:r>
        <w:rPr>
          <w:rFonts w:ascii="宋体" w:hAnsi="宋体" w:cs="宋体" w:eastAsia="宋体" w:hint="default"/>
          <w:spacing w:val="-45"/>
          <w:sz w:val="20"/>
          <w:szCs w:val="20"/>
        </w:rPr>
        <w:t> </w:t>
      </w:r>
      <w:r>
        <w:rPr>
          <w:rFonts w:ascii="Century Gothic" w:hAnsi="Century Gothic" w:cs="Century Gothic" w:eastAsia="Century Gothic" w:hint="default"/>
          <w:sz w:val="20"/>
          <w:szCs w:val="20"/>
        </w:rPr>
        <w:t>2009</w:t>
      </w:r>
      <w:r>
        <w:rPr>
          <w:rFonts w:ascii="Century Gothic" w:hAnsi="Century Gothic" w:cs="Century Gothic" w:eastAsia="Century Gothic" w:hint="default"/>
          <w:spacing w:val="-2"/>
          <w:sz w:val="20"/>
          <w:szCs w:val="20"/>
        </w:rPr>
        <w:t> </w:t>
      </w:r>
      <w:r>
        <w:rPr>
          <w:rFonts w:ascii="宋体" w:hAnsi="宋体" w:cs="宋体" w:eastAsia="宋体" w:hint="default"/>
          <w:sz w:val="20"/>
          <w:szCs w:val="20"/>
        </w:rPr>
        <w:t>年</w:t>
      </w:r>
      <w:r>
        <w:rPr>
          <w:rFonts w:ascii="宋体" w:hAnsi="宋体" w:cs="宋体" w:eastAsia="宋体" w:hint="default"/>
          <w:spacing w:val="-47"/>
          <w:sz w:val="20"/>
          <w:szCs w:val="20"/>
        </w:rPr>
        <w:t> </w:t>
      </w:r>
      <w:r>
        <w:rPr>
          <w:rFonts w:ascii="Century Gothic" w:hAnsi="Century Gothic" w:cs="Century Gothic" w:eastAsia="Century Gothic" w:hint="default"/>
          <w:sz w:val="20"/>
          <w:szCs w:val="20"/>
        </w:rPr>
        <w:t>6</w:t>
      </w:r>
      <w:r>
        <w:rPr>
          <w:rFonts w:ascii="Century Gothic" w:hAnsi="Century Gothic" w:cs="Century Gothic" w:eastAsia="Century Gothic" w:hint="default"/>
          <w:spacing w:val="-2"/>
          <w:sz w:val="20"/>
          <w:szCs w:val="20"/>
        </w:rPr>
        <w:t> </w:t>
      </w:r>
      <w:r>
        <w:rPr>
          <w:rFonts w:ascii="宋体" w:hAnsi="宋体" w:cs="宋体" w:eastAsia="宋体" w:hint="default"/>
          <w:sz w:val="20"/>
          <w:szCs w:val="20"/>
        </w:rPr>
        <w:t>月</w:t>
      </w:r>
      <w:r>
        <w:rPr>
          <w:rFonts w:ascii="宋体" w:hAnsi="宋体" w:cs="宋体" w:eastAsia="宋体" w:hint="default"/>
          <w:spacing w:val="-45"/>
          <w:sz w:val="20"/>
          <w:szCs w:val="20"/>
        </w:rPr>
        <w:t> </w:t>
      </w:r>
      <w:r>
        <w:rPr>
          <w:rFonts w:ascii="Century Gothic" w:hAnsi="Century Gothic" w:cs="Century Gothic" w:eastAsia="Century Gothic" w:hint="default"/>
          <w:sz w:val="20"/>
          <w:szCs w:val="20"/>
        </w:rPr>
        <w:t>30</w:t>
      </w:r>
      <w:r>
        <w:rPr>
          <w:rFonts w:ascii="Century Gothic" w:hAnsi="Century Gothic" w:cs="Century Gothic" w:eastAsia="Century Gothic" w:hint="default"/>
          <w:spacing w:val="-2"/>
          <w:sz w:val="20"/>
          <w:szCs w:val="20"/>
        </w:rPr>
        <w:t> </w:t>
      </w:r>
      <w:r>
        <w:rPr>
          <w:rFonts w:ascii="宋体" w:hAnsi="宋体" w:cs="宋体" w:eastAsia="宋体" w:hint="default"/>
          <w:sz w:val="20"/>
          <w:szCs w:val="20"/>
        </w:rPr>
        <w:t>日以同</w:t>
      </w:r>
    </w:p>
    <w:p>
      <w:pPr>
        <w:spacing w:line="268" w:lineRule="auto" w:before="34"/>
        <w:ind w:left="699" w:right="692" w:firstLine="0"/>
        <w:jc w:val="left"/>
        <w:rPr>
          <w:rFonts w:ascii="宋体" w:hAnsi="宋体" w:cs="宋体" w:eastAsia="宋体" w:hint="default"/>
          <w:sz w:val="20"/>
          <w:szCs w:val="20"/>
        </w:rPr>
      </w:pPr>
      <w:r>
        <w:rPr>
          <w:rFonts w:ascii="宋体" w:hAnsi="宋体" w:cs="宋体" w:eastAsia="宋体" w:hint="default"/>
          <w:sz w:val="20"/>
          <w:szCs w:val="20"/>
        </w:rPr>
        <w:t>一控制下的企业合并方式纳入本公司合并范围。根据《企业会计准则第</w:t>
      </w:r>
      <w:r>
        <w:rPr>
          <w:rFonts w:ascii="宋体" w:hAnsi="宋体" w:cs="宋体" w:eastAsia="宋体" w:hint="default"/>
          <w:spacing w:val="-54"/>
          <w:sz w:val="20"/>
          <w:szCs w:val="20"/>
        </w:rPr>
        <w:t> </w:t>
      </w:r>
      <w:r>
        <w:rPr>
          <w:rFonts w:ascii="Century Gothic" w:hAnsi="Century Gothic" w:cs="Century Gothic" w:eastAsia="Century Gothic" w:hint="default"/>
          <w:sz w:val="20"/>
          <w:szCs w:val="20"/>
        </w:rPr>
        <w:t>20</w:t>
      </w:r>
      <w:r>
        <w:rPr>
          <w:rFonts w:ascii="Century Gothic" w:hAnsi="Century Gothic" w:cs="Century Gothic" w:eastAsia="Century Gothic" w:hint="default"/>
          <w:spacing w:val="-10"/>
          <w:sz w:val="20"/>
          <w:szCs w:val="20"/>
        </w:rPr>
        <w:t> </w:t>
      </w:r>
      <w:r>
        <w:rPr>
          <w:rFonts w:ascii="宋体" w:hAnsi="宋体" w:cs="宋体" w:eastAsia="宋体" w:hint="default"/>
          <w:sz w:val="20"/>
          <w:szCs w:val="20"/>
        </w:rPr>
        <w:t>号</w:t>
      </w:r>
      <w:r>
        <w:rPr>
          <w:rFonts w:ascii="Times New Roman" w:hAnsi="Times New Roman" w:cs="Times New Roman" w:eastAsia="Times New Roman" w:hint="default"/>
          <w:sz w:val="20"/>
          <w:szCs w:val="20"/>
        </w:rPr>
        <w:t>——</w:t>
      </w:r>
      <w:r>
        <w:rPr>
          <w:rFonts w:ascii="宋体" w:hAnsi="宋体" w:cs="宋体" w:eastAsia="宋体" w:hint="default"/>
          <w:sz w:val="20"/>
          <w:szCs w:val="20"/>
        </w:rPr>
        <w:t>企业合并》，</w:t>
      </w:r>
      <w:r>
        <w:rPr>
          <w:rFonts w:ascii="宋体" w:hAnsi="宋体" w:cs="宋体" w:eastAsia="宋体" w:hint="default"/>
          <w:w w:val="100"/>
          <w:sz w:val="20"/>
          <w:szCs w:val="20"/>
        </w:rPr>
        <w:t> </w:t>
      </w:r>
      <w:r>
        <w:rPr>
          <w:rFonts w:ascii="宋体" w:hAnsi="宋体" w:cs="宋体" w:eastAsia="宋体" w:hint="default"/>
          <w:sz w:val="20"/>
          <w:szCs w:val="20"/>
        </w:rPr>
        <w:t>应追溯调整可比期间的合并报表，为此本公司将长城香港去年同期数据纳入合并。</w:t>
      </w:r>
    </w:p>
    <w:p>
      <w:pPr>
        <w:spacing w:before="27"/>
        <w:ind w:left="699" w:right="0" w:firstLine="0"/>
        <w:jc w:val="both"/>
        <w:rPr>
          <w:rFonts w:ascii="宋体" w:hAnsi="宋体" w:cs="宋体" w:eastAsia="宋体" w:hint="default"/>
          <w:sz w:val="20"/>
          <w:szCs w:val="20"/>
        </w:rPr>
      </w:pPr>
      <w:r>
        <w:rPr>
          <w:rFonts w:ascii="宋体" w:hAnsi="宋体" w:cs="宋体" w:eastAsia="宋体" w:hint="default"/>
          <w:sz w:val="20"/>
          <w:szCs w:val="20"/>
        </w:rPr>
        <w:t>（</w:t>
      </w:r>
      <w:r>
        <w:rPr>
          <w:rFonts w:ascii="Century Gothic" w:hAnsi="Century Gothic" w:cs="Century Gothic" w:eastAsia="Century Gothic" w:hint="default"/>
          <w:sz w:val="20"/>
          <w:szCs w:val="20"/>
        </w:rPr>
        <w:t>2</w:t>
      </w:r>
      <w:r>
        <w:rPr>
          <w:rFonts w:ascii="宋体" w:hAnsi="宋体" w:cs="宋体" w:eastAsia="宋体" w:hint="default"/>
          <w:sz w:val="20"/>
          <w:szCs w:val="20"/>
        </w:rPr>
        <w:t>）冠捷科技本年纳入合并范围系根据《企业会计准则第</w:t>
      </w:r>
      <w:r>
        <w:rPr>
          <w:rFonts w:ascii="宋体" w:hAnsi="宋体" w:cs="宋体" w:eastAsia="宋体" w:hint="default"/>
          <w:spacing w:val="-54"/>
          <w:sz w:val="20"/>
          <w:szCs w:val="20"/>
        </w:rPr>
        <w:t> </w:t>
      </w:r>
      <w:r>
        <w:rPr>
          <w:rFonts w:ascii="Century Gothic" w:hAnsi="Century Gothic" w:cs="Century Gothic" w:eastAsia="Century Gothic" w:hint="default"/>
          <w:sz w:val="20"/>
          <w:szCs w:val="20"/>
        </w:rPr>
        <w:t>33</w:t>
      </w:r>
      <w:r>
        <w:rPr>
          <w:rFonts w:ascii="Century Gothic" w:hAnsi="Century Gothic" w:cs="Century Gothic" w:eastAsia="Century Gothic" w:hint="default"/>
          <w:spacing w:val="-10"/>
          <w:sz w:val="20"/>
          <w:szCs w:val="20"/>
        </w:rPr>
        <w:t> </w:t>
      </w:r>
      <w:r>
        <w:rPr>
          <w:rFonts w:ascii="宋体" w:hAnsi="宋体" w:cs="宋体" w:eastAsia="宋体" w:hint="default"/>
          <w:sz w:val="20"/>
          <w:szCs w:val="20"/>
        </w:rPr>
        <w:t>号－合并财务报表》准则第八条</w:t>
      </w:r>
    </w:p>
    <w:p>
      <w:pPr>
        <w:spacing w:line="285" w:lineRule="auto" w:before="33"/>
        <w:ind w:left="699" w:right="715" w:firstLine="0"/>
        <w:jc w:val="both"/>
        <w:rPr>
          <w:rFonts w:ascii="Century Gothic" w:hAnsi="Century Gothic" w:cs="Century Gothic" w:eastAsia="Century Gothic" w:hint="default"/>
          <w:sz w:val="20"/>
          <w:szCs w:val="20"/>
        </w:rPr>
      </w:pPr>
      <w:r>
        <w:rPr>
          <w:rFonts w:ascii="宋体" w:hAnsi="宋体" w:cs="宋体" w:eastAsia="宋体" w:hint="default"/>
          <w:spacing w:val="-3"/>
          <w:sz w:val="20"/>
          <w:szCs w:val="20"/>
        </w:rPr>
        <w:t>（三），即母公司拥有被投资单位半数或以下的表决权，但有权任免被投资单位的董事会或类似</w:t>
      </w:r>
      <w:r>
        <w:rPr>
          <w:rFonts w:ascii="宋体" w:hAnsi="宋体" w:cs="宋体" w:eastAsia="宋体" w:hint="default"/>
          <w:spacing w:val="-79"/>
          <w:sz w:val="20"/>
          <w:szCs w:val="20"/>
        </w:rPr>
        <w:t> </w:t>
      </w:r>
      <w:r>
        <w:rPr>
          <w:rFonts w:ascii="宋体" w:hAnsi="宋体" w:cs="宋体" w:eastAsia="宋体" w:hint="default"/>
          <w:spacing w:val="-79"/>
          <w:sz w:val="20"/>
          <w:szCs w:val="20"/>
        </w:rPr>
      </w:r>
      <w:r>
        <w:rPr>
          <w:rFonts w:ascii="宋体" w:hAnsi="宋体" w:cs="宋体" w:eastAsia="宋体" w:hint="default"/>
          <w:spacing w:val="-3"/>
          <w:sz w:val="20"/>
          <w:szCs w:val="20"/>
        </w:rPr>
        <w:t>机构的多数成员，视为母公司能够控制被投资单位，应当将该被投资单位认定为子公司，纳入合</w:t>
      </w:r>
      <w:r>
        <w:rPr>
          <w:rFonts w:ascii="宋体" w:hAnsi="宋体" w:cs="宋体" w:eastAsia="宋体" w:hint="default"/>
          <w:spacing w:val="-80"/>
          <w:sz w:val="20"/>
          <w:szCs w:val="20"/>
        </w:rPr>
        <w:t> </w:t>
      </w:r>
      <w:r>
        <w:rPr>
          <w:rFonts w:ascii="宋体" w:hAnsi="宋体" w:cs="宋体" w:eastAsia="宋体" w:hint="default"/>
          <w:spacing w:val="-80"/>
          <w:sz w:val="20"/>
          <w:szCs w:val="20"/>
        </w:rPr>
      </w:r>
      <w:r>
        <w:rPr>
          <w:rFonts w:ascii="宋体" w:hAnsi="宋体" w:cs="宋体" w:eastAsia="宋体" w:hint="default"/>
          <w:spacing w:val="-3"/>
          <w:sz w:val="20"/>
          <w:szCs w:val="20"/>
        </w:rPr>
        <w:t>并财务报表的合并范围。本公司直接加间接对冠捷科技的持股比例为</w:t>
      </w:r>
      <w:r>
        <w:rPr>
          <w:rFonts w:ascii="宋体" w:hAnsi="宋体" w:cs="宋体" w:eastAsia="宋体" w:hint="default"/>
          <w:spacing w:val="-41"/>
          <w:sz w:val="20"/>
          <w:szCs w:val="20"/>
        </w:rPr>
        <w:t> </w:t>
      </w:r>
      <w:r>
        <w:rPr>
          <w:rFonts w:ascii="Century Gothic" w:hAnsi="Century Gothic" w:cs="Century Gothic" w:eastAsia="Century Gothic" w:hint="default"/>
          <w:spacing w:val="-5"/>
          <w:sz w:val="20"/>
          <w:szCs w:val="20"/>
        </w:rPr>
        <w:t>27.02%</w:t>
      </w:r>
      <w:r>
        <w:rPr>
          <w:rFonts w:ascii="宋体" w:hAnsi="宋体" w:cs="宋体" w:eastAsia="宋体" w:hint="default"/>
          <w:spacing w:val="-5"/>
          <w:sz w:val="20"/>
          <w:szCs w:val="20"/>
        </w:rPr>
        <w:t>，</w:t>
      </w:r>
      <w:r>
        <w:rPr>
          <w:rFonts w:ascii="Century Gothic" w:hAnsi="Century Gothic" w:cs="Century Gothic" w:eastAsia="Century Gothic" w:hint="default"/>
          <w:spacing w:val="-5"/>
          <w:sz w:val="20"/>
          <w:szCs w:val="20"/>
        </w:rPr>
        <w:t>2009</w:t>
      </w:r>
      <w:r>
        <w:rPr>
          <w:rFonts w:ascii="Century Gothic" w:hAnsi="Century Gothic" w:cs="Century Gothic" w:eastAsia="Century Gothic" w:hint="default"/>
          <w:spacing w:val="3"/>
          <w:sz w:val="20"/>
          <w:szCs w:val="20"/>
        </w:rPr>
        <w:t> </w:t>
      </w:r>
      <w:r>
        <w:rPr>
          <w:rFonts w:ascii="宋体" w:hAnsi="宋体" w:cs="宋体" w:eastAsia="宋体" w:hint="default"/>
          <w:sz w:val="20"/>
          <w:szCs w:val="20"/>
        </w:rPr>
        <w:t>年</w:t>
      </w:r>
      <w:r>
        <w:rPr>
          <w:rFonts w:ascii="宋体" w:hAnsi="宋体" w:cs="宋体" w:eastAsia="宋体" w:hint="default"/>
          <w:spacing w:val="-41"/>
          <w:sz w:val="20"/>
          <w:szCs w:val="20"/>
        </w:rPr>
        <w:t> </w:t>
      </w:r>
      <w:r>
        <w:rPr>
          <w:rFonts w:ascii="Century Gothic" w:hAnsi="Century Gothic" w:cs="Century Gothic" w:eastAsia="Century Gothic" w:hint="default"/>
          <w:sz w:val="20"/>
          <w:szCs w:val="20"/>
        </w:rPr>
        <w:t>10</w:t>
      </w:r>
      <w:r>
        <w:rPr>
          <w:rFonts w:ascii="Century Gothic" w:hAnsi="Century Gothic" w:cs="Century Gothic" w:eastAsia="Century Gothic" w:hint="default"/>
          <w:spacing w:val="3"/>
          <w:sz w:val="20"/>
          <w:szCs w:val="20"/>
        </w:rPr>
        <w:t> </w:t>
      </w:r>
      <w:r>
        <w:rPr>
          <w:rFonts w:ascii="宋体" w:hAnsi="宋体" w:cs="宋体" w:eastAsia="宋体" w:hint="default"/>
          <w:sz w:val="20"/>
          <w:szCs w:val="20"/>
        </w:rPr>
        <w:t>月</w:t>
      </w:r>
      <w:r>
        <w:rPr>
          <w:rFonts w:ascii="宋体" w:hAnsi="宋体" w:cs="宋体" w:eastAsia="宋体" w:hint="default"/>
          <w:spacing w:val="-42"/>
          <w:sz w:val="20"/>
          <w:szCs w:val="20"/>
        </w:rPr>
        <w:t> </w:t>
      </w:r>
      <w:r>
        <w:rPr>
          <w:rFonts w:ascii="Century Gothic" w:hAnsi="Century Gothic" w:cs="Century Gothic" w:eastAsia="Century Gothic" w:hint="default"/>
          <w:sz w:val="20"/>
          <w:szCs w:val="20"/>
        </w:rPr>
        <w:t>13</w:t>
      </w:r>
    </w:p>
    <w:p>
      <w:pPr>
        <w:spacing w:line="268" w:lineRule="auto" w:before="0"/>
        <w:ind w:left="699" w:right="588" w:firstLine="0"/>
        <w:jc w:val="left"/>
        <w:rPr>
          <w:rFonts w:ascii="宋体" w:hAnsi="宋体" w:cs="宋体" w:eastAsia="宋体" w:hint="default"/>
          <w:sz w:val="20"/>
          <w:szCs w:val="20"/>
        </w:rPr>
      </w:pPr>
      <w:r>
        <w:rPr>
          <w:rFonts w:ascii="宋体" w:hAnsi="宋体" w:cs="宋体" w:eastAsia="宋体" w:hint="default"/>
          <w:sz w:val="20"/>
          <w:szCs w:val="20"/>
        </w:rPr>
        <w:t>日对冠捷科技董事会进行改选，改选后冠捷科技董事会成员为</w:t>
      </w:r>
      <w:r>
        <w:rPr>
          <w:rFonts w:ascii="宋体" w:hAnsi="宋体" w:cs="宋体" w:eastAsia="宋体" w:hint="default"/>
          <w:spacing w:val="-53"/>
          <w:sz w:val="20"/>
          <w:szCs w:val="20"/>
        </w:rPr>
        <w:t> </w:t>
      </w:r>
      <w:r>
        <w:rPr>
          <w:rFonts w:ascii="Century Gothic" w:hAnsi="Century Gothic" w:cs="Century Gothic" w:eastAsia="Century Gothic" w:hint="default"/>
          <w:sz w:val="20"/>
          <w:szCs w:val="20"/>
        </w:rPr>
        <w:t>13</w:t>
      </w:r>
      <w:r>
        <w:rPr>
          <w:rFonts w:ascii="Century Gothic" w:hAnsi="Century Gothic" w:cs="Century Gothic" w:eastAsia="Century Gothic" w:hint="default"/>
          <w:spacing w:val="-9"/>
          <w:sz w:val="20"/>
          <w:szCs w:val="20"/>
        </w:rPr>
        <w:t> </w:t>
      </w:r>
      <w:r>
        <w:rPr>
          <w:rFonts w:ascii="宋体" w:hAnsi="宋体" w:cs="宋体" w:eastAsia="宋体" w:hint="default"/>
          <w:spacing w:val="-4"/>
          <w:sz w:val="20"/>
          <w:szCs w:val="20"/>
        </w:rPr>
        <w:t>人，其中</w:t>
      </w:r>
      <w:r>
        <w:rPr>
          <w:rFonts w:ascii="宋体" w:hAnsi="宋体" w:cs="宋体" w:eastAsia="宋体" w:hint="default"/>
          <w:spacing w:val="-53"/>
          <w:sz w:val="20"/>
          <w:szCs w:val="20"/>
        </w:rPr>
        <w:t> </w:t>
      </w:r>
      <w:r>
        <w:rPr>
          <w:rFonts w:ascii="Century Gothic" w:hAnsi="Century Gothic" w:cs="Century Gothic" w:eastAsia="Century Gothic" w:hint="default"/>
          <w:sz w:val="20"/>
          <w:szCs w:val="20"/>
        </w:rPr>
        <w:t>7</w:t>
      </w:r>
      <w:r>
        <w:rPr>
          <w:rFonts w:ascii="Century Gothic" w:hAnsi="Century Gothic" w:cs="Century Gothic" w:eastAsia="Century Gothic" w:hint="default"/>
          <w:spacing w:val="-10"/>
          <w:sz w:val="20"/>
          <w:szCs w:val="20"/>
        </w:rPr>
        <w:t> </w:t>
      </w:r>
      <w:r>
        <w:rPr>
          <w:rFonts w:ascii="宋体" w:hAnsi="宋体" w:cs="宋体" w:eastAsia="宋体" w:hint="default"/>
          <w:sz w:val="20"/>
          <w:szCs w:val="20"/>
        </w:rPr>
        <w:t>人为本公司及其联</w:t>
      </w:r>
      <w:r>
        <w:rPr>
          <w:rFonts w:ascii="宋体" w:hAnsi="宋体" w:cs="宋体" w:eastAsia="宋体" w:hint="default"/>
          <w:w w:val="100"/>
          <w:sz w:val="20"/>
          <w:szCs w:val="20"/>
        </w:rPr>
        <w:t> </w:t>
      </w:r>
      <w:r>
        <w:rPr>
          <w:rFonts w:ascii="宋体" w:hAnsi="宋体" w:cs="宋体" w:eastAsia="宋体" w:hint="default"/>
          <w:spacing w:val="-1"/>
          <w:sz w:val="20"/>
          <w:szCs w:val="20"/>
        </w:rPr>
        <w:t>系人士的高级管理人员，由此形成对冠捷科技实质性控制，故本年需将其纳入本公司合并范围。</w:t>
      </w:r>
    </w:p>
    <w:p>
      <w:pPr>
        <w:spacing w:line="240" w:lineRule="auto" w:before="13"/>
        <w:rPr>
          <w:rFonts w:ascii="宋体" w:hAnsi="宋体" w:cs="宋体" w:eastAsia="宋体" w:hint="default"/>
          <w:sz w:val="29"/>
          <w:szCs w:val="29"/>
        </w:rPr>
      </w:pPr>
    </w:p>
    <w:p>
      <w:pPr>
        <w:pStyle w:val="Heading2"/>
        <w:spacing w:line="240" w:lineRule="auto"/>
        <w:ind w:left="700" w:right="0"/>
        <w:jc w:val="both"/>
        <w:rPr>
          <w:b w:val="0"/>
          <w:bCs w:val="0"/>
        </w:rPr>
      </w:pPr>
      <w:r>
        <w:rPr/>
        <w:t>（五）报告期内董事会日常工作情况</w:t>
      </w:r>
      <w:r>
        <w:rPr>
          <w:b w:val="0"/>
          <w:bCs w:val="0"/>
        </w:rPr>
      </w:r>
    </w:p>
    <w:p>
      <w:pPr>
        <w:pStyle w:val="Heading2"/>
        <w:spacing w:line="240" w:lineRule="auto" w:before="140"/>
        <w:ind w:left="700" w:right="0"/>
        <w:jc w:val="both"/>
        <w:rPr>
          <w:b w:val="0"/>
          <w:bCs w:val="0"/>
        </w:rPr>
      </w:pPr>
      <w:r>
        <w:rPr>
          <w:rFonts w:ascii="Century Gothic" w:hAnsi="Century Gothic" w:cs="Century Gothic" w:eastAsia="Century Gothic" w:hint="default"/>
        </w:rPr>
        <w:t>1.</w:t>
      </w:r>
      <w:r>
        <w:rPr/>
        <w:t>报告期内董事会的会议情况及决议内容</w:t>
      </w:r>
      <w:r>
        <w:rPr>
          <w:b w:val="0"/>
          <w:bCs w:val="0"/>
        </w:rPr>
      </w:r>
    </w:p>
    <w:p>
      <w:pPr>
        <w:pStyle w:val="Heading3"/>
        <w:spacing w:line="240" w:lineRule="auto" w:before="132"/>
        <w:ind w:left="700" w:right="0"/>
        <w:jc w:val="both"/>
      </w:pPr>
      <w:r>
        <w:rPr/>
        <w:t>（</w:t>
      </w:r>
      <w:r>
        <w:rPr>
          <w:rFonts w:ascii="Century Gothic" w:hAnsi="Century Gothic" w:cs="Century Gothic" w:eastAsia="Century Gothic" w:hint="default"/>
        </w:rPr>
        <w:t>1</w:t>
      </w:r>
      <w:r>
        <w:rPr/>
        <w:t>）</w:t>
      </w:r>
      <w:r>
        <w:rPr>
          <w:rFonts w:ascii="Century Gothic" w:hAnsi="Century Gothic" w:cs="Century Gothic" w:eastAsia="Century Gothic" w:hint="default"/>
        </w:rPr>
        <w:t>2009</w:t>
      </w:r>
      <w:r>
        <w:rPr>
          <w:rFonts w:ascii="Century Gothic" w:hAnsi="Century Gothic" w:cs="Century Gothic" w:eastAsia="Century Gothic" w:hint="default"/>
          <w:spacing w:val="-12"/>
        </w:rPr>
        <w:t> </w:t>
      </w:r>
      <w:r>
        <w:rPr/>
        <w:t>年</w:t>
      </w:r>
      <w:r>
        <w:rPr>
          <w:spacing w:val="-64"/>
        </w:rPr>
        <w:t> </w:t>
      </w:r>
      <w:r>
        <w:rPr>
          <w:rFonts w:ascii="Century Gothic" w:hAnsi="Century Gothic" w:cs="Century Gothic" w:eastAsia="Century Gothic" w:hint="default"/>
        </w:rPr>
        <w:t>4</w:t>
      </w:r>
      <w:r>
        <w:rPr>
          <w:rFonts w:ascii="Century Gothic" w:hAnsi="Century Gothic" w:cs="Century Gothic" w:eastAsia="Century Gothic" w:hint="default"/>
          <w:spacing w:val="-11"/>
        </w:rPr>
        <w:t> </w:t>
      </w:r>
      <w:r>
        <w:rPr/>
        <w:t>月</w:t>
      </w:r>
      <w:r>
        <w:rPr>
          <w:spacing w:val="-64"/>
        </w:rPr>
        <w:t> </w:t>
      </w:r>
      <w:r>
        <w:rPr>
          <w:rFonts w:ascii="Century Gothic" w:hAnsi="Century Gothic" w:cs="Century Gothic" w:eastAsia="Century Gothic" w:hint="default"/>
        </w:rPr>
        <w:t>21</w:t>
      </w:r>
      <w:r>
        <w:rPr>
          <w:rFonts w:ascii="Century Gothic" w:hAnsi="Century Gothic" w:cs="Century Gothic" w:eastAsia="Century Gothic" w:hint="default"/>
          <w:spacing w:val="-12"/>
        </w:rPr>
        <w:t> </w:t>
      </w:r>
      <w:r>
        <w:rPr/>
        <w:t>日，公司召开了第四届董事会第十三次会议，相关决议公</w:t>
      </w:r>
    </w:p>
    <w:p>
      <w:pPr>
        <w:pStyle w:val="Heading3"/>
        <w:spacing w:line="336" w:lineRule="auto"/>
        <w:ind w:left="700" w:right="715"/>
        <w:jc w:val="left"/>
      </w:pPr>
      <w:r>
        <w:rPr/>
        <w:t>告刊登在</w:t>
      </w:r>
      <w:r>
        <w:rPr>
          <w:spacing w:val="-84"/>
        </w:rPr>
        <w:t> </w:t>
      </w:r>
      <w:r>
        <w:rPr>
          <w:rFonts w:ascii="Century Gothic" w:hAnsi="Century Gothic" w:cs="Century Gothic" w:eastAsia="Century Gothic" w:hint="default"/>
          <w:w w:val="99"/>
        </w:rPr>
        <w:t>2009</w:t>
      </w:r>
      <w:r>
        <w:rPr>
          <w:rFonts w:ascii="Century Gothic" w:hAnsi="Century Gothic" w:cs="Century Gothic" w:eastAsia="Century Gothic" w:hint="default"/>
          <w:spacing w:val="-31"/>
          <w:w w:val="99"/>
        </w:rPr>
        <w:t> </w:t>
      </w:r>
      <w:r>
        <w:rPr/>
        <w:t>年</w:t>
      </w:r>
      <w:r>
        <w:rPr>
          <w:spacing w:val="-84"/>
        </w:rPr>
        <w:t> </w:t>
      </w:r>
      <w:r>
        <w:rPr>
          <w:rFonts w:ascii="Century Gothic" w:hAnsi="Century Gothic" w:cs="Century Gothic" w:eastAsia="Century Gothic" w:hint="default"/>
          <w:w w:val="99"/>
        </w:rPr>
        <w:t>4</w:t>
      </w:r>
      <w:r>
        <w:rPr>
          <w:rFonts w:ascii="Century Gothic" w:hAnsi="Century Gothic" w:cs="Century Gothic" w:eastAsia="Century Gothic" w:hint="default"/>
          <w:spacing w:val="-31"/>
          <w:w w:val="99"/>
        </w:rPr>
        <w:t> </w:t>
      </w:r>
      <w:r>
        <w:rPr/>
        <w:t>月</w:t>
      </w:r>
      <w:r>
        <w:rPr>
          <w:spacing w:val="-86"/>
        </w:rPr>
        <w:t> </w:t>
      </w:r>
      <w:r>
        <w:rPr>
          <w:rFonts w:ascii="Century Gothic" w:hAnsi="Century Gothic" w:cs="Century Gothic" w:eastAsia="Century Gothic" w:hint="default"/>
          <w:w w:val="99"/>
        </w:rPr>
        <w:t>23</w:t>
      </w:r>
      <w:r>
        <w:rPr>
          <w:rFonts w:ascii="Century Gothic" w:hAnsi="Century Gothic" w:cs="Century Gothic" w:eastAsia="Century Gothic" w:hint="default"/>
          <w:spacing w:val="-31"/>
          <w:w w:val="99"/>
        </w:rPr>
        <w:t> </w:t>
      </w:r>
      <w:r>
        <w:rPr>
          <w:spacing w:val="-14"/>
          <w:w w:val="99"/>
        </w:rPr>
        <w:t>日的《中国证券报》</w:t>
      </w:r>
      <w:r>
        <w:rPr>
          <w:rFonts w:ascii="Century Gothic" w:hAnsi="Century Gothic" w:cs="Century Gothic" w:eastAsia="Century Gothic" w:hint="default"/>
          <w:spacing w:val="-14"/>
          <w:w w:val="99"/>
        </w:rPr>
        <w:t>D027-D028</w:t>
      </w:r>
      <w:r>
        <w:rPr>
          <w:rFonts w:ascii="Century Gothic" w:hAnsi="Century Gothic" w:cs="Century Gothic" w:eastAsia="Century Gothic" w:hint="default"/>
          <w:spacing w:val="-30"/>
          <w:w w:val="99"/>
        </w:rPr>
        <w:t> </w:t>
      </w:r>
      <w:r>
        <w:rPr>
          <w:spacing w:val="-24"/>
          <w:w w:val="99"/>
        </w:rPr>
        <w:t>版、《证券时报》</w:t>
      </w:r>
      <w:r>
        <w:rPr>
          <w:rFonts w:ascii="Century Gothic" w:hAnsi="Century Gothic" w:cs="Century Gothic" w:eastAsia="Century Gothic" w:hint="default"/>
          <w:spacing w:val="-24"/>
          <w:w w:val="99"/>
        </w:rPr>
        <w:t>D37-D38</w:t>
      </w:r>
      <w:r>
        <w:rPr>
          <w:rFonts w:ascii="Century Gothic" w:hAnsi="Century Gothic" w:cs="Century Gothic" w:eastAsia="Century Gothic" w:hint="default"/>
          <w:w w:val="99"/>
        </w:rPr>
        <w:t> </w:t>
      </w:r>
      <w:r>
        <w:rPr/>
        <w:t>版、《上海证券报》</w:t>
      </w:r>
      <w:r>
        <w:rPr>
          <w:rFonts w:ascii="Century Gothic" w:hAnsi="Century Gothic" w:cs="Century Gothic" w:eastAsia="Century Gothic" w:hint="default"/>
        </w:rPr>
        <w:t>C45-47</w:t>
      </w:r>
      <w:r>
        <w:rPr>
          <w:rFonts w:ascii="Century Gothic" w:hAnsi="Century Gothic" w:cs="Century Gothic" w:eastAsia="Century Gothic" w:hint="default"/>
          <w:spacing w:val="-8"/>
        </w:rPr>
        <w:t> </w:t>
      </w:r>
      <w:r>
        <w:rPr/>
        <w:t>版上。</w:t>
      </w:r>
    </w:p>
    <w:p>
      <w:pPr>
        <w:pStyle w:val="Heading3"/>
        <w:spacing w:line="240" w:lineRule="auto" w:before="20"/>
        <w:ind w:left="700" w:right="0"/>
        <w:jc w:val="both"/>
      </w:pPr>
      <w:r>
        <w:rPr/>
        <w:t>（</w:t>
      </w:r>
      <w:r>
        <w:rPr>
          <w:rFonts w:ascii="Century Gothic" w:hAnsi="Century Gothic" w:cs="Century Gothic" w:eastAsia="Century Gothic" w:hint="default"/>
        </w:rPr>
        <w:t>2</w:t>
      </w:r>
      <w:r>
        <w:rPr/>
        <w:t>）</w:t>
      </w:r>
      <w:r>
        <w:rPr>
          <w:rFonts w:ascii="Century Gothic" w:hAnsi="Century Gothic" w:cs="Century Gothic" w:eastAsia="Century Gothic" w:hint="default"/>
        </w:rPr>
        <w:t>2009</w:t>
      </w:r>
      <w:r>
        <w:rPr>
          <w:rFonts w:ascii="Century Gothic" w:hAnsi="Century Gothic" w:cs="Century Gothic" w:eastAsia="Century Gothic" w:hint="default"/>
          <w:spacing w:val="-12"/>
        </w:rPr>
        <w:t> </w:t>
      </w:r>
      <w:r>
        <w:rPr/>
        <w:t>年</w:t>
      </w:r>
      <w:r>
        <w:rPr>
          <w:spacing w:val="-64"/>
        </w:rPr>
        <w:t> </w:t>
      </w:r>
      <w:r>
        <w:rPr>
          <w:rFonts w:ascii="Century Gothic" w:hAnsi="Century Gothic" w:cs="Century Gothic" w:eastAsia="Century Gothic" w:hint="default"/>
        </w:rPr>
        <w:t>4</w:t>
      </w:r>
      <w:r>
        <w:rPr>
          <w:rFonts w:ascii="Century Gothic" w:hAnsi="Century Gothic" w:cs="Century Gothic" w:eastAsia="Century Gothic" w:hint="default"/>
          <w:spacing w:val="-11"/>
        </w:rPr>
        <w:t> </w:t>
      </w:r>
      <w:r>
        <w:rPr/>
        <w:t>月</w:t>
      </w:r>
      <w:r>
        <w:rPr>
          <w:spacing w:val="-64"/>
        </w:rPr>
        <w:t> </w:t>
      </w:r>
      <w:r>
        <w:rPr>
          <w:rFonts w:ascii="Century Gothic" w:hAnsi="Century Gothic" w:cs="Century Gothic" w:eastAsia="Century Gothic" w:hint="default"/>
        </w:rPr>
        <w:t>28</w:t>
      </w:r>
      <w:r>
        <w:rPr>
          <w:rFonts w:ascii="Century Gothic" w:hAnsi="Century Gothic" w:cs="Century Gothic" w:eastAsia="Century Gothic" w:hint="default"/>
          <w:spacing w:val="-12"/>
        </w:rPr>
        <w:t> </w:t>
      </w:r>
      <w:r>
        <w:rPr/>
        <w:t>日，公司以通讯方式召开第四届董事会第十四次会议，相</w:t>
      </w:r>
    </w:p>
    <w:p>
      <w:pPr>
        <w:pStyle w:val="Heading3"/>
        <w:spacing w:line="240" w:lineRule="auto"/>
        <w:ind w:left="700" w:right="0"/>
        <w:jc w:val="both"/>
      </w:pPr>
      <w:r>
        <w:rPr/>
        <w:t>关决议公告刊登在</w:t>
      </w:r>
      <w:r>
        <w:rPr>
          <w:spacing w:val="-61"/>
        </w:rPr>
        <w:t> </w:t>
      </w:r>
      <w:r>
        <w:rPr>
          <w:rFonts w:ascii="Century Gothic" w:hAnsi="Century Gothic" w:cs="Century Gothic" w:eastAsia="Century Gothic" w:hint="default"/>
        </w:rPr>
        <w:t>2009</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4</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30</w:t>
      </w:r>
      <w:r>
        <w:rPr>
          <w:rFonts w:ascii="Century Gothic" w:hAnsi="Century Gothic" w:cs="Century Gothic" w:eastAsia="Century Gothic" w:hint="default"/>
          <w:spacing w:val="-8"/>
        </w:rPr>
        <w:t> </w:t>
      </w:r>
      <w:r>
        <w:rPr/>
        <w:t>日的《中国证券报》</w:t>
      </w:r>
      <w:r>
        <w:rPr>
          <w:rFonts w:ascii="Century Gothic" w:hAnsi="Century Gothic" w:cs="Century Gothic" w:eastAsia="Century Gothic" w:hint="default"/>
        </w:rPr>
        <w:t>D018</w:t>
      </w:r>
      <w:r>
        <w:rPr>
          <w:rFonts w:ascii="Century Gothic" w:hAnsi="Century Gothic" w:cs="Century Gothic" w:eastAsia="Century Gothic" w:hint="default"/>
          <w:spacing w:val="-8"/>
        </w:rPr>
        <w:t> </w:t>
      </w:r>
      <w:r>
        <w:rPr/>
        <w:t>版、《证券时报》</w:t>
      </w:r>
    </w:p>
    <w:p>
      <w:pPr>
        <w:pStyle w:val="Heading3"/>
        <w:spacing w:line="240" w:lineRule="auto"/>
        <w:ind w:left="700" w:right="0"/>
        <w:jc w:val="both"/>
      </w:pPr>
      <w:r>
        <w:rPr>
          <w:rFonts w:ascii="Century Gothic" w:hAnsi="Century Gothic" w:cs="Century Gothic" w:eastAsia="Century Gothic" w:hint="default"/>
        </w:rPr>
        <w:t>D77 </w:t>
      </w:r>
      <w:r>
        <w:rPr/>
        <w:t>版、《上海证券报》</w:t>
      </w:r>
      <w:r>
        <w:rPr>
          <w:rFonts w:ascii="Century Gothic" w:hAnsi="Century Gothic" w:cs="Century Gothic" w:eastAsia="Century Gothic" w:hint="default"/>
        </w:rPr>
        <w:t>C74</w:t>
      </w:r>
      <w:r>
        <w:rPr>
          <w:rFonts w:ascii="Century Gothic" w:hAnsi="Century Gothic" w:cs="Century Gothic" w:eastAsia="Century Gothic" w:hint="default"/>
          <w:spacing w:val="-27"/>
        </w:rPr>
        <w:t> </w:t>
      </w:r>
      <w:r>
        <w:rPr/>
        <w:t>版上。</w:t>
      </w:r>
    </w:p>
    <w:p>
      <w:pPr>
        <w:pStyle w:val="Heading3"/>
        <w:spacing w:line="240" w:lineRule="auto"/>
        <w:ind w:left="700" w:right="0"/>
        <w:jc w:val="both"/>
      </w:pPr>
      <w:r>
        <w:rPr/>
        <w:t>（</w:t>
      </w:r>
      <w:r>
        <w:rPr>
          <w:rFonts w:ascii="Century Gothic" w:hAnsi="Century Gothic" w:cs="Century Gothic" w:eastAsia="Century Gothic" w:hint="default"/>
        </w:rPr>
        <w:t>3</w:t>
      </w:r>
      <w:r>
        <w:rPr/>
        <w:t>）</w:t>
      </w:r>
      <w:r>
        <w:rPr>
          <w:rFonts w:ascii="Century Gothic" w:hAnsi="Century Gothic" w:cs="Century Gothic" w:eastAsia="Century Gothic" w:hint="default"/>
        </w:rPr>
        <w:t>2009</w:t>
      </w:r>
      <w:r>
        <w:rPr>
          <w:rFonts w:ascii="Century Gothic" w:hAnsi="Century Gothic" w:cs="Century Gothic" w:eastAsia="Century Gothic" w:hint="default"/>
          <w:spacing w:val="-12"/>
        </w:rPr>
        <w:t> </w:t>
      </w:r>
      <w:r>
        <w:rPr/>
        <w:t>年</w:t>
      </w:r>
      <w:r>
        <w:rPr>
          <w:spacing w:val="-65"/>
        </w:rPr>
        <w:t> </w:t>
      </w:r>
      <w:r>
        <w:rPr>
          <w:rFonts w:ascii="Century Gothic" w:hAnsi="Century Gothic" w:cs="Century Gothic" w:eastAsia="Century Gothic" w:hint="default"/>
        </w:rPr>
        <w:t>7</w:t>
      </w:r>
      <w:r>
        <w:rPr>
          <w:rFonts w:ascii="Century Gothic" w:hAnsi="Century Gothic" w:cs="Century Gothic" w:eastAsia="Century Gothic" w:hint="default"/>
          <w:spacing w:val="-12"/>
        </w:rPr>
        <w:t> </w:t>
      </w:r>
      <w:r>
        <w:rPr/>
        <w:t>月</w:t>
      </w:r>
      <w:r>
        <w:rPr>
          <w:spacing w:val="-65"/>
        </w:rPr>
        <w:t> </w:t>
      </w:r>
      <w:r>
        <w:rPr>
          <w:rFonts w:ascii="Century Gothic" w:hAnsi="Century Gothic" w:cs="Century Gothic" w:eastAsia="Century Gothic" w:hint="default"/>
        </w:rPr>
        <w:t>16</w:t>
      </w:r>
      <w:r>
        <w:rPr>
          <w:rFonts w:ascii="Century Gothic" w:hAnsi="Century Gothic" w:cs="Century Gothic" w:eastAsia="Century Gothic" w:hint="default"/>
          <w:spacing w:val="-12"/>
        </w:rPr>
        <w:t> </w:t>
      </w:r>
      <w:r>
        <w:rPr/>
        <w:t>日，公司召开了第四届董事会第十五次会议，，相关决议</w:t>
      </w:r>
    </w:p>
    <w:p>
      <w:pPr>
        <w:pStyle w:val="Heading3"/>
        <w:spacing w:line="240" w:lineRule="auto"/>
        <w:ind w:left="699" w:right="0"/>
        <w:jc w:val="both"/>
      </w:pPr>
      <w:r>
        <w:rPr/>
        <w:t>公告刊登在</w:t>
      </w:r>
      <w:r>
        <w:rPr>
          <w:spacing w:val="-62"/>
        </w:rPr>
        <w:t> </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t>年</w:t>
      </w:r>
      <w:r>
        <w:rPr>
          <w:spacing w:val="-64"/>
        </w:rPr>
        <w:t> </w:t>
      </w:r>
      <w:r>
        <w:rPr>
          <w:rFonts w:ascii="Century Gothic" w:hAnsi="Century Gothic" w:cs="Century Gothic" w:eastAsia="Century Gothic" w:hint="default"/>
        </w:rPr>
        <w:t>7</w:t>
      </w:r>
      <w:r>
        <w:rPr>
          <w:rFonts w:ascii="Century Gothic" w:hAnsi="Century Gothic" w:cs="Century Gothic" w:eastAsia="Century Gothic" w:hint="default"/>
          <w:spacing w:val="-9"/>
        </w:rPr>
        <w:t> </w:t>
      </w:r>
      <w:r>
        <w:rPr/>
        <w:t>月</w:t>
      </w:r>
      <w:r>
        <w:rPr>
          <w:spacing w:val="-62"/>
        </w:rPr>
        <w:t> </w:t>
      </w:r>
      <w:r>
        <w:rPr>
          <w:rFonts w:ascii="Century Gothic" w:hAnsi="Century Gothic" w:cs="Century Gothic" w:eastAsia="Century Gothic" w:hint="default"/>
        </w:rPr>
        <w:t>17</w:t>
      </w:r>
      <w:r>
        <w:rPr>
          <w:rFonts w:ascii="Century Gothic" w:hAnsi="Century Gothic" w:cs="Century Gothic" w:eastAsia="Century Gothic" w:hint="default"/>
          <w:spacing w:val="-9"/>
        </w:rPr>
        <w:t> </w:t>
      </w:r>
      <w:r>
        <w:rPr/>
        <w:t>日的《中国证券报》</w:t>
      </w:r>
      <w:r>
        <w:rPr>
          <w:rFonts w:ascii="Century Gothic" w:hAnsi="Century Gothic" w:cs="Century Gothic" w:eastAsia="Century Gothic" w:hint="default"/>
        </w:rPr>
        <w:t>B06</w:t>
      </w:r>
      <w:r>
        <w:rPr>
          <w:rFonts w:ascii="Century Gothic" w:hAnsi="Century Gothic" w:cs="Century Gothic" w:eastAsia="Century Gothic" w:hint="default"/>
          <w:spacing w:val="-10"/>
        </w:rPr>
        <w:t> </w:t>
      </w:r>
      <w:r>
        <w:rPr/>
        <w:t>版、《证券时报》</w:t>
      </w:r>
      <w:r>
        <w:rPr>
          <w:rFonts w:ascii="Century Gothic" w:hAnsi="Century Gothic" w:cs="Century Gothic" w:eastAsia="Century Gothic" w:hint="default"/>
        </w:rPr>
        <w:t>D2</w:t>
      </w:r>
      <w:r>
        <w:rPr>
          <w:rFonts w:ascii="Century Gothic" w:hAnsi="Century Gothic" w:cs="Century Gothic" w:eastAsia="Century Gothic" w:hint="default"/>
          <w:spacing w:val="-9"/>
        </w:rPr>
        <w:t> </w:t>
      </w:r>
      <w:r>
        <w:rPr/>
        <w:t>版、</w:t>
      </w:r>
    </w:p>
    <w:p>
      <w:pPr>
        <w:pStyle w:val="Heading3"/>
        <w:spacing w:line="240" w:lineRule="auto"/>
        <w:ind w:left="700" w:right="0"/>
        <w:jc w:val="both"/>
      </w:pPr>
      <w:r>
        <w:rPr/>
        <w:t>《上海证券报》</w:t>
      </w:r>
      <w:r>
        <w:rPr>
          <w:rFonts w:ascii="Century Gothic" w:hAnsi="Century Gothic" w:cs="Century Gothic" w:eastAsia="Century Gothic" w:hint="default"/>
        </w:rPr>
        <w:t>C35-36</w:t>
      </w:r>
      <w:r>
        <w:rPr>
          <w:rFonts w:ascii="Century Gothic" w:hAnsi="Century Gothic" w:cs="Century Gothic" w:eastAsia="Century Gothic" w:hint="default"/>
          <w:spacing w:val="-12"/>
        </w:rPr>
        <w:t> </w:t>
      </w:r>
      <w:r>
        <w:rPr/>
        <w:t>版上。</w:t>
      </w:r>
    </w:p>
    <w:p>
      <w:pPr>
        <w:pStyle w:val="Heading3"/>
        <w:spacing w:line="240" w:lineRule="auto"/>
        <w:ind w:left="700" w:right="0"/>
        <w:jc w:val="both"/>
      </w:pPr>
      <w:r>
        <w:rPr/>
        <w:t>（</w:t>
      </w:r>
      <w:r>
        <w:rPr>
          <w:rFonts w:ascii="Century Gothic" w:hAnsi="Century Gothic" w:cs="Century Gothic" w:eastAsia="Century Gothic" w:hint="default"/>
        </w:rPr>
        <w:t>4</w:t>
      </w:r>
      <w:r>
        <w:rPr/>
        <w:t>）</w:t>
      </w:r>
      <w:r>
        <w:rPr>
          <w:rFonts w:ascii="Century Gothic" w:hAnsi="Century Gothic" w:cs="Century Gothic" w:eastAsia="Century Gothic" w:hint="default"/>
        </w:rPr>
        <w:t>2009</w:t>
      </w:r>
      <w:r>
        <w:rPr>
          <w:rFonts w:ascii="Century Gothic" w:hAnsi="Century Gothic" w:cs="Century Gothic" w:eastAsia="Century Gothic" w:hint="default"/>
          <w:spacing w:val="-12"/>
        </w:rPr>
        <w:t> </w:t>
      </w:r>
      <w:r>
        <w:rPr/>
        <w:t>年</w:t>
      </w:r>
      <w:r>
        <w:rPr>
          <w:spacing w:val="-64"/>
        </w:rPr>
        <w:t> </w:t>
      </w:r>
      <w:r>
        <w:rPr>
          <w:rFonts w:ascii="Century Gothic" w:hAnsi="Century Gothic" w:cs="Century Gothic" w:eastAsia="Century Gothic" w:hint="default"/>
        </w:rPr>
        <w:t>8</w:t>
      </w:r>
      <w:r>
        <w:rPr>
          <w:rFonts w:ascii="Century Gothic" w:hAnsi="Century Gothic" w:cs="Century Gothic" w:eastAsia="Century Gothic" w:hint="default"/>
          <w:spacing w:val="-11"/>
        </w:rPr>
        <w:t> </w:t>
      </w:r>
      <w:r>
        <w:rPr/>
        <w:t>月</w:t>
      </w:r>
      <w:r>
        <w:rPr>
          <w:spacing w:val="-64"/>
        </w:rPr>
        <w:t> </w:t>
      </w:r>
      <w:r>
        <w:rPr>
          <w:rFonts w:ascii="Century Gothic" w:hAnsi="Century Gothic" w:cs="Century Gothic" w:eastAsia="Century Gothic" w:hint="default"/>
        </w:rPr>
        <w:t>26</w:t>
      </w:r>
      <w:r>
        <w:rPr>
          <w:rFonts w:ascii="Century Gothic" w:hAnsi="Century Gothic" w:cs="Century Gothic" w:eastAsia="Century Gothic" w:hint="default"/>
          <w:spacing w:val="-12"/>
        </w:rPr>
        <w:t> </w:t>
      </w:r>
      <w:r>
        <w:rPr/>
        <w:t>日，公司以通讯方式召开第四届董事会第十六次会议，相</w:t>
      </w:r>
    </w:p>
    <w:p>
      <w:pPr>
        <w:pStyle w:val="Heading3"/>
        <w:spacing w:line="240" w:lineRule="auto"/>
        <w:ind w:left="700" w:right="0"/>
        <w:jc w:val="both"/>
      </w:pPr>
      <w:r>
        <w:rPr/>
        <w:t>关决议公告刊登在</w:t>
      </w:r>
      <w:r>
        <w:rPr>
          <w:spacing w:val="-61"/>
        </w:rPr>
        <w:t> </w:t>
      </w:r>
      <w:r>
        <w:rPr>
          <w:rFonts w:ascii="Century Gothic" w:hAnsi="Century Gothic" w:cs="Century Gothic" w:eastAsia="Century Gothic" w:hint="default"/>
        </w:rPr>
        <w:t>2009</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4</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30</w:t>
      </w:r>
      <w:r>
        <w:rPr>
          <w:rFonts w:ascii="Century Gothic" w:hAnsi="Century Gothic" w:cs="Century Gothic" w:eastAsia="Century Gothic" w:hint="default"/>
          <w:spacing w:val="-8"/>
        </w:rPr>
        <w:t> </w:t>
      </w:r>
      <w:r>
        <w:rPr/>
        <w:t>日的《中国证券报》</w:t>
      </w:r>
      <w:r>
        <w:rPr>
          <w:rFonts w:ascii="Century Gothic" w:hAnsi="Century Gothic" w:cs="Century Gothic" w:eastAsia="Century Gothic" w:hint="default"/>
        </w:rPr>
        <w:t>D131</w:t>
      </w:r>
      <w:r>
        <w:rPr>
          <w:rFonts w:ascii="Century Gothic" w:hAnsi="Century Gothic" w:cs="Century Gothic" w:eastAsia="Century Gothic" w:hint="default"/>
          <w:spacing w:val="-8"/>
        </w:rPr>
        <w:t> </w:t>
      </w:r>
      <w:r>
        <w:rPr/>
        <w:t>版、《证券时报》</w:t>
      </w:r>
    </w:p>
    <w:p>
      <w:pPr>
        <w:pStyle w:val="Heading3"/>
        <w:spacing w:line="240" w:lineRule="auto"/>
        <w:ind w:left="700" w:right="0"/>
        <w:jc w:val="both"/>
      </w:pPr>
      <w:r>
        <w:rPr>
          <w:rFonts w:ascii="Century Gothic" w:hAnsi="Century Gothic" w:cs="Century Gothic" w:eastAsia="Century Gothic" w:hint="default"/>
        </w:rPr>
        <w:t>D56 </w:t>
      </w:r>
      <w:r>
        <w:rPr/>
        <w:t>版、《上海证券报》</w:t>
      </w:r>
      <w:r>
        <w:rPr>
          <w:rFonts w:ascii="Century Gothic" w:hAnsi="Century Gothic" w:cs="Century Gothic" w:eastAsia="Century Gothic" w:hint="default"/>
        </w:rPr>
        <w:t>C126</w:t>
      </w:r>
      <w:r>
        <w:rPr>
          <w:rFonts w:ascii="Century Gothic" w:hAnsi="Century Gothic" w:cs="Century Gothic" w:eastAsia="Century Gothic" w:hint="default"/>
          <w:spacing w:val="-27"/>
        </w:rPr>
        <w:t> </w:t>
      </w:r>
      <w:r>
        <w:rPr/>
        <w:t>版上。</w:t>
      </w:r>
    </w:p>
    <w:p>
      <w:pPr>
        <w:pStyle w:val="Heading3"/>
        <w:spacing w:line="240" w:lineRule="auto"/>
        <w:ind w:left="700" w:right="0"/>
        <w:jc w:val="both"/>
      </w:pPr>
      <w:r>
        <w:rPr/>
        <w:t>（</w:t>
      </w:r>
      <w:r>
        <w:rPr>
          <w:rFonts w:ascii="Century Gothic" w:hAnsi="Century Gothic" w:cs="Century Gothic" w:eastAsia="Century Gothic" w:hint="default"/>
        </w:rPr>
        <w:t>5</w:t>
      </w:r>
      <w:r>
        <w:rPr/>
        <w:t>）</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t>年</w:t>
      </w:r>
      <w:r>
        <w:rPr>
          <w:spacing w:val="-61"/>
        </w:rPr>
        <w:t> </w:t>
      </w:r>
      <w:r>
        <w:rPr>
          <w:rFonts w:ascii="Century Gothic" w:hAnsi="Century Gothic" w:cs="Century Gothic" w:eastAsia="Century Gothic" w:hint="default"/>
        </w:rPr>
        <w:t>10</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29</w:t>
      </w:r>
      <w:r>
        <w:rPr>
          <w:rFonts w:ascii="Century Gothic" w:hAnsi="Century Gothic" w:cs="Century Gothic" w:eastAsia="Century Gothic" w:hint="default"/>
          <w:spacing w:val="-8"/>
        </w:rPr>
        <w:t> </w:t>
      </w:r>
      <w:r>
        <w:rPr/>
        <w:t>日，公司以通讯方式召开第四届董事会第十七次会议，</w:t>
      </w:r>
    </w:p>
    <w:p>
      <w:pPr>
        <w:pStyle w:val="Heading3"/>
        <w:spacing w:line="336" w:lineRule="auto"/>
        <w:ind w:left="700" w:right="710"/>
        <w:jc w:val="left"/>
      </w:pPr>
      <w:r>
        <w:rPr/>
        <w:t>相关决议公告刊登在</w:t>
      </w:r>
      <w:r>
        <w:rPr>
          <w:spacing w:val="-63"/>
        </w:rPr>
        <w:t> </w:t>
      </w:r>
      <w:r>
        <w:rPr>
          <w:rFonts w:ascii="Century Gothic" w:hAnsi="Century Gothic" w:cs="Century Gothic" w:eastAsia="Century Gothic" w:hint="default"/>
        </w:rPr>
        <w:t>2009</w:t>
      </w:r>
      <w:r>
        <w:rPr>
          <w:rFonts w:ascii="Century Gothic" w:hAnsi="Century Gothic" w:cs="Century Gothic" w:eastAsia="Century Gothic" w:hint="default"/>
          <w:spacing w:val="-10"/>
        </w:rPr>
        <w:t> </w:t>
      </w:r>
      <w:r>
        <w:rPr/>
        <w:t>年</w:t>
      </w:r>
      <w:r>
        <w:rPr>
          <w:spacing w:val="-63"/>
        </w:rPr>
        <w:t> </w:t>
      </w:r>
      <w:r>
        <w:rPr>
          <w:rFonts w:ascii="Century Gothic" w:hAnsi="Century Gothic" w:cs="Century Gothic" w:eastAsia="Century Gothic" w:hint="default"/>
        </w:rPr>
        <w:t>10</w:t>
      </w:r>
      <w:r>
        <w:rPr>
          <w:rFonts w:ascii="Century Gothic" w:hAnsi="Century Gothic" w:cs="Century Gothic" w:eastAsia="Century Gothic" w:hint="default"/>
          <w:spacing w:val="-11"/>
        </w:rPr>
        <w:t> </w:t>
      </w:r>
      <w:r>
        <w:rPr/>
        <w:t>月</w:t>
      </w:r>
      <w:r>
        <w:rPr>
          <w:spacing w:val="-63"/>
        </w:rPr>
        <w:t> </w:t>
      </w:r>
      <w:r>
        <w:rPr>
          <w:rFonts w:ascii="Century Gothic" w:hAnsi="Century Gothic" w:cs="Century Gothic" w:eastAsia="Century Gothic" w:hint="default"/>
        </w:rPr>
        <w:t>30</w:t>
      </w:r>
      <w:r>
        <w:rPr>
          <w:rFonts w:ascii="Century Gothic" w:hAnsi="Century Gothic" w:cs="Century Gothic" w:eastAsia="Century Gothic" w:hint="default"/>
          <w:spacing w:val="-10"/>
        </w:rPr>
        <w:t> </w:t>
      </w:r>
      <w:r>
        <w:rPr/>
        <w:t>日的《中国证券报》</w:t>
      </w:r>
      <w:r>
        <w:rPr>
          <w:rFonts w:ascii="Century Gothic" w:hAnsi="Century Gothic" w:cs="Century Gothic" w:eastAsia="Century Gothic" w:hint="default"/>
        </w:rPr>
        <w:t>C012</w:t>
      </w:r>
      <w:r>
        <w:rPr>
          <w:rFonts w:ascii="Century Gothic" w:hAnsi="Century Gothic" w:cs="Century Gothic" w:eastAsia="Century Gothic" w:hint="default"/>
          <w:spacing w:val="-10"/>
        </w:rPr>
        <w:t> </w:t>
      </w:r>
      <w:r>
        <w:rPr/>
        <w:t>版、《证券时 报》</w:t>
      </w:r>
      <w:r>
        <w:rPr>
          <w:rFonts w:ascii="Century Gothic" w:hAnsi="Century Gothic" w:cs="Century Gothic" w:eastAsia="Century Gothic" w:hint="default"/>
        </w:rPr>
        <w:t>B9 </w:t>
      </w:r>
      <w:r>
        <w:rPr/>
        <w:t>版、《上海证券报》</w:t>
      </w:r>
      <w:r>
        <w:rPr>
          <w:rFonts w:ascii="Century Gothic" w:hAnsi="Century Gothic" w:cs="Century Gothic" w:eastAsia="Century Gothic" w:hint="default"/>
        </w:rPr>
        <w:t>44</w:t>
      </w:r>
      <w:r>
        <w:rPr>
          <w:rFonts w:ascii="Century Gothic" w:hAnsi="Century Gothic" w:cs="Century Gothic" w:eastAsia="Century Gothic" w:hint="default"/>
          <w:spacing w:val="-15"/>
        </w:rPr>
        <w:t> </w:t>
      </w:r>
      <w:r>
        <w:rPr/>
        <w:t>版上。</w:t>
      </w:r>
    </w:p>
    <w:p>
      <w:pPr>
        <w:spacing w:line="240" w:lineRule="auto" w:before="1"/>
        <w:rPr>
          <w:rFonts w:ascii="宋体" w:hAnsi="宋体" w:cs="宋体" w:eastAsia="宋体" w:hint="default"/>
          <w:sz w:val="26"/>
          <w:szCs w:val="26"/>
        </w:rPr>
      </w:pPr>
    </w:p>
    <w:p>
      <w:pPr>
        <w:pStyle w:val="Heading2"/>
        <w:spacing w:line="240" w:lineRule="auto"/>
        <w:ind w:left="700" w:right="0"/>
        <w:jc w:val="both"/>
        <w:rPr>
          <w:b w:val="0"/>
          <w:bCs w:val="0"/>
        </w:rPr>
      </w:pPr>
      <w:r>
        <w:rPr>
          <w:rFonts w:ascii="Century Gothic" w:hAnsi="Century Gothic" w:cs="Century Gothic" w:eastAsia="Century Gothic" w:hint="default"/>
        </w:rPr>
        <w:t>2.</w:t>
      </w:r>
      <w:r>
        <w:rPr/>
        <w:t>董事会对股东大会决议的执行情况</w:t>
      </w:r>
      <w:r>
        <w:rPr>
          <w:b w:val="0"/>
          <w:bCs w:val="0"/>
        </w:rPr>
      </w:r>
    </w:p>
    <w:p>
      <w:pPr>
        <w:pStyle w:val="Heading2"/>
        <w:spacing w:line="240" w:lineRule="auto" w:before="140"/>
        <w:ind w:left="700" w:right="0"/>
        <w:jc w:val="both"/>
        <w:rPr>
          <w:b w:val="0"/>
          <w:bCs w:val="0"/>
        </w:rPr>
      </w:pPr>
      <w:r>
        <w:rPr/>
        <w:t>（</w:t>
      </w:r>
      <w:r>
        <w:rPr>
          <w:rFonts w:ascii="Century Gothic" w:hAnsi="Century Gothic" w:cs="Century Gothic" w:eastAsia="Century Gothic" w:hint="default"/>
        </w:rPr>
        <w:t>1</w:t>
      </w:r>
      <w:r>
        <w:rPr/>
        <w:t>）报告期内公司董事会严格执行了股东大会的各项决议。</w:t>
      </w:r>
      <w:r>
        <w:rPr>
          <w:b w:val="0"/>
          <w:bCs w:val="0"/>
        </w:rPr>
      </w:r>
    </w:p>
    <w:p>
      <w:pPr>
        <w:spacing w:after="0" w:line="240" w:lineRule="auto"/>
        <w:jc w:val="both"/>
        <w:sectPr>
          <w:headerReference w:type="default" r:id="rId27"/>
          <w:footerReference w:type="default" r:id="rId28"/>
          <w:pgSz w:w="11910" w:h="16840"/>
          <w:pgMar w:header="0" w:footer="982" w:top="1360" w:bottom="1180" w:left="1100" w:right="1080"/>
          <w:pgNumType w:start="37"/>
        </w:sectPr>
      </w:pPr>
    </w:p>
    <w:p>
      <w:pPr>
        <w:pStyle w:val="Heading2"/>
        <w:spacing w:line="240" w:lineRule="auto" w:before="9"/>
        <w:ind w:right="103"/>
        <w:jc w:val="left"/>
        <w:rPr>
          <w:b w:val="0"/>
          <w:bCs w:val="0"/>
        </w:rPr>
      </w:pPr>
      <w:r>
        <w:rPr/>
        <w:t>（</w:t>
      </w:r>
      <w:r>
        <w:rPr>
          <w:rFonts w:ascii="Century Gothic" w:hAnsi="Century Gothic" w:cs="Century Gothic" w:eastAsia="Century Gothic" w:hint="default"/>
        </w:rPr>
        <w:t>2</w:t>
      </w:r>
      <w:r>
        <w:rPr/>
        <w:t>）报告期内公司利润分配方案执行情况</w:t>
      </w:r>
      <w:r>
        <w:rPr>
          <w:b w:val="0"/>
          <w:bCs w:val="0"/>
        </w:rPr>
      </w:r>
    </w:p>
    <w:p>
      <w:pPr>
        <w:pStyle w:val="Heading3"/>
        <w:spacing w:line="336" w:lineRule="auto" w:before="132"/>
        <w:ind w:left="119" w:right="129" w:firstLine="480"/>
        <w:jc w:val="both"/>
      </w:pPr>
      <w:r>
        <w:rPr>
          <w:rFonts w:ascii="Century Gothic" w:hAnsi="Century Gothic" w:cs="Century Gothic" w:eastAsia="Century Gothic" w:hint="default"/>
        </w:rPr>
        <w:t>2009</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5</w:t>
      </w:r>
      <w:r>
        <w:rPr>
          <w:rFonts w:ascii="Century Gothic" w:hAnsi="Century Gothic" w:cs="Century Gothic" w:eastAsia="Century Gothic" w:hint="default"/>
          <w:spacing w:val="-9"/>
        </w:rPr>
        <w:t> </w:t>
      </w:r>
      <w:r>
        <w:rPr/>
        <w:t>月</w:t>
      </w:r>
      <w:r>
        <w:rPr>
          <w:spacing w:val="-61"/>
        </w:rPr>
        <w:t> </w:t>
      </w:r>
      <w:r>
        <w:rPr>
          <w:rFonts w:ascii="Century Gothic" w:hAnsi="Century Gothic" w:cs="Century Gothic" w:eastAsia="Century Gothic" w:hint="default"/>
        </w:rPr>
        <w:t>21</w:t>
      </w:r>
      <w:r>
        <w:rPr>
          <w:rFonts w:ascii="Century Gothic" w:hAnsi="Century Gothic" w:cs="Century Gothic" w:eastAsia="Century Gothic" w:hint="default"/>
          <w:spacing w:val="-8"/>
        </w:rPr>
        <w:t> </w:t>
      </w:r>
      <w:r>
        <w:rPr/>
        <w:t>日，公司</w:t>
      </w:r>
      <w:r>
        <w:rPr>
          <w:spacing w:val="-61"/>
        </w:rPr>
        <w:t> </w:t>
      </w:r>
      <w:r>
        <w:rPr>
          <w:rFonts w:ascii="Century Gothic" w:hAnsi="Century Gothic" w:cs="Century Gothic" w:eastAsia="Century Gothic" w:hint="default"/>
        </w:rPr>
        <w:t>2008</w:t>
      </w:r>
      <w:r>
        <w:rPr>
          <w:rFonts w:ascii="Century Gothic" w:hAnsi="Century Gothic" w:cs="Century Gothic" w:eastAsia="Century Gothic" w:hint="default"/>
          <w:spacing w:val="-9"/>
        </w:rPr>
        <w:t> </w:t>
      </w:r>
      <w:r>
        <w:rPr/>
        <w:t>年度股东大会审议通过了</w:t>
      </w:r>
      <w:r>
        <w:rPr>
          <w:spacing w:val="-61"/>
        </w:rPr>
        <w:t> </w:t>
      </w:r>
      <w:r>
        <w:rPr>
          <w:rFonts w:ascii="Century Gothic" w:hAnsi="Century Gothic" w:cs="Century Gothic" w:eastAsia="Century Gothic" w:hint="default"/>
        </w:rPr>
        <w:t>2008</w:t>
      </w:r>
      <w:r>
        <w:rPr>
          <w:rFonts w:ascii="Century Gothic" w:hAnsi="Century Gothic" w:cs="Century Gothic" w:eastAsia="Century Gothic" w:hint="default"/>
          <w:spacing w:val="-8"/>
        </w:rPr>
        <w:t> </w:t>
      </w:r>
      <w:r>
        <w:rPr/>
        <w:t>年度利润分</w:t>
      </w:r>
      <w:r>
        <w:rPr>
          <w:spacing w:val="-1"/>
        </w:rPr>
        <w:t> </w:t>
      </w:r>
      <w:r>
        <w:rPr/>
        <w:t>配方案。</w:t>
      </w:r>
    </w:p>
    <w:p>
      <w:pPr>
        <w:pStyle w:val="Heading3"/>
        <w:spacing w:line="240" w:lineRule="auto" w:before="58"/>
        <w:ind w:left="599" w:right="103"/>
        <w:jc w:val="left"/>
      </w:pPr>
      <w:r>
        <w:rPr/>
        <w:t>根据信永中和会计师事务所有限责任公司出具的审计报告，公司 </w:t>
      </w:r>
      <w:r>
        <w:rPr>
          <w:rFonts w:ascii="Century Gothic" w:hAnsi="Century Gothic" w:cs="Century Gothic" w:eastAsia="Century Gothic" w:hint="default"/>
        </w:rPr>
        <w:t>2008</w:t>
      </w:r>
      <w:r>
        <w:rPr>
          <w:rFonts w:ascii="Century Gothic" w:hAnsi="Century Gothic" w:cs="Century Gothic" w:eastAsia="Century Gothic" w:hint="default"/>
          <w:spacing w:val="53"/>
        </w:rPr>
        <w:t> </w:t>
      </w:r>
      <w:r>
        <w:rPr/>
        <w:t>年</w:t>
      </w:r>
    </w:p>
    <w:p>
      <w:pPr>
        <w:pStyle w:val="Heading3"/>
        <w:spacing w:line="240" w:lineRule="auto"/>
        <w:ind w:left="119" w:right="103"/>
        <w:jc w:val="left"/>
      </w:pPr>
      <w:r>
        <w:rPr/>
        <w:t>度实现净利润</w:t>
      </w:r>
      <w:r>
        <w:rPr>
          <w:spacing w:val="-62"/>
        </w:rPr>
        <w:t> </w:t>
      </w:r>
      <w:r>
        <w:rPr>
          <w:rFonts w:ascii="Century Gothic" w:hAnsi="Century Gothic" w:cs="Century Gothic" w:eastAsia="Century Gothic" w:hint="default"/>
        </w:rPr>
        <w:t>11,823,912.92</w:t>
      </w:r>
      <w:r>
        <w:rPr>
          <w:rFonts w:ascii="Century Gothic" w:hAnsi="Century Gothic" w:cs="Century Gothic" w:eastAsia="Century Gothic" w:hint="default"/>
          <w:spacing w:val="-8"/>
        </w:rPr>
        <w:t> </w:t>
      </w:r>
      <w:r>
        <w:rPr/>
        <w:t>元，提取</w:t>
      </w:r>
      <w:r>
        <w:rPr>
          <w:spacing w:val="-62"/>
        </w:rPr>
        <w:t> </w:t>
      </w:r>
      <w:r>
        <w:rPr>
          <w:rFonts w:ascii="Century Gothic" w:hAnsi="Century Gothic" w:cs="Century Gothic" w:eastAsia="Century Gothic" w:hint="default"/>
        </w:rPr>
        <w:t>10%</w:t>
      </w:r>
      <w:r>
        <w:rPr/>
        <w:t>法定盈余公积金</w:t>
      </w:r>
      <w:r>
        <w:rPr>
          <w:spacing w:val="-62"/>
        </w:rPr>
        <w:t> </w:t>
      </w:r>
      <w:r>
        <w:rPr>
          <w:rFonts w:ascii="Century Gothic" w:hAnsi="Century Gothic" w:cs="Century Gothic" w:eastAsia="Century Gothic" w:hint="default"/>
        </w:rPr>
        <w:t>1,182,391.29</w:t>
      </w:r>
      <w:r>
        <w:rPr>
          <w:rFonts w:ascii="Century Gothic" w:hAnsi="Century Gothic" w:cs="Century Gothic" w:eastAsia="Century Gothic" w:hint="default"/>
          <w:spacing w:val="-8"/>
        </w:rPr>
        <w:t> </w:t>
      </w:r>
      <w:r>
        <w:rPr/>
        <w:t>元，</w:t>
      </w:r>
    </w:p>
    <w:p>
      <w:pPr>
        <w:pStyle w:val="Heading3"/>
        <w:spacing w:line="240" w:lineRule="auto"/>
        <w:ind w:left="119" w:right="103"/>
        <w:jc w:val="left"/>
      </w:pPr>
      <w:r>
        <w:rPr/>
        <w:t>加上年初未分配利润</w:t>
      </w:r>
      <w:r>
        <w:rPr>
          <w:spacing w:val="-64"/>
        </w:rPr>
        <w:t> </w:t>
      </w:r>
      <w:r>
        <w:rPr>
          <w:rFonts w:ascii="Century Gothic" w:hAnsi="Century Gothic" w:cs="Century Gothic" w:eastAsia="Century Gothic" w:hint="default"/>
        </w:rPr>
        <w:t>643,990,513.98</w:t>
      </w:r>
      <w:r>
        <w:rPr>
          <w:rFonts w:ascii="Century Gothic" w:hAnsi="Century Gothic" w:cs="Century Gothic" w:eastAsia="Century Gothic" w:hint="default"/>
          <w:spacing w:val="-9"/>
        </w:rPr>
        <w:t> </w:t>
      </w:r>
      <w:r>
        <w:rPr/>
        <w:t>元，扣除本年度发放现金股利</w:t>
      </w:r>
    </w:p>
    <w:p>
      <w:pPr>
        <w:pStyle w:val="Heading3"/>
        <w:spacing w:line="240" w:lineRule="auto"/>
        <w:ind w:left="119" w:right="103"/>
        <w:jc w:val="left"/>
      </w:pPr>
      <w:r>
        <w:rPr>
          <w:rFonts w:ascii="Century Gothic" w:hAnsi="Century Gothic" w:cs="Century Gothic" w:eastAsia="Century Gothic" w:hint="default"/>
        </w:rPr>
        <w:t>10,545,304.50</w:t>
      </w:r>
      <w:r>
        <w:rPr>
          <w:rFonts w:ascii="Century Gothic" w:hAnsi="Century Gothic" w:cs="Century Gothic" w:eastAsia="Century Gothic" w:hint="default"/>
          <w:spacing w:val="-11"/>
        </w:rPr>
        <w:t> </w:t>
      </w:r>
      <w:r>
        <w:rPr/>
        <w:t>元和股票股利</w:t>
      </w:r>
      <w:r>
        <w:rPr>
          <w:spacing w:val="-65"/>
        </w:rPr>
        <w:t> </w:t>
      </w:r>
      <w:r>
        <w:rPr>
          <w:rFonts w:ascii="Century Gothic" w:hAnsi="Century Gothic" w:cs="Century Gothic" w:eastAsia="Century Gothic" w:hint="default"/>
        </w:rPr>
        <w:t>91,698,300.00</w:t>
      </w:r>
      <w:r>
        <w:rPr>
          <w:rFonts w:ascii="Century Gothic" w:hAnsi="Century Gothic" w:cs="Century Gothic" w:eastAsia="Century Gothic" w:hint="default"/>
          <w:spacing w:val="-11"/>
        </w:rPr>
        <w:t> </w:t>
      </w:r>
      <w:r>
        <w:rPr/>
        <w:t>元，本次可供分配的利润为</w:t>
      </w:r>
    </w:p>
    <w:p>
      <w:pPr>
        <w:pStyle w:val="Heading3"/>
        <w:spacing w:line="336" w:lineRule="auto"/>
        <w:ind w:left="119" w:right="109"/>
        <w:jc w:val="left"/>
      </w:pPr>
      <w:r>
        <w:rPr>
          <w:rFonts w:ascii="Century Gothic" w:hAnsi="Century Gothic" w:cs="Century Gothic" w:eastAsia="Century Gothic" w:hint="default"/>
        </w:rPr>
        <w:t>552,388,431.11</w:t>
      </w:r>
      <w:r>
        <w:rPr>
          <w:rFonts w:ascii="Century Gothic" w:hAnsi="Century Gothic" w:cs="Century Gothic" w:eastAsia="Century Gothic" w:hint="default"/>
          <w:spacing w:val="-6"/>
        </w:rPr>
        <w:t> </w:t>
      </w:r>
      <w:r>
        <w:rPr>
          <w:spacing w:val="-5"/>
        </w:rPr>
        <w:t>元。基于公司长远发展考虑，公司</w:t>
      </w:r>
      <w:r>
        <w:rPr>
          <w:spacing w:val="-61"/>
        </w:rPr>
        <w:t> </w:t>
      </w:r>
      <w:r>
        <w:rPr>
          <w:rFonts w:ascii="Century Gothic" w:hAnsi="Century Gothic" w:cs="Century Gothic" w:eastAsia="Century Gothic" w:hint="default"/>
        </w:rPr>
        <w:t>2008</w:t>
      </w:r>
      <w:r>
        <w:rPr>
          <w:rFonts w:ascii="Century Gothic" w:hAnsi="Century Gothic" w:cs="Century Gothic" w:eastAsia="Century Gothic" w:hint="default"/>
          <w:spacing w:val="-9"/>
        </w:rPr>
        <w:t> </w:t>
      </w:r>
      <w:r>
        <w:rPr/>
        <w:t>年度不进行利润分配及 资本公积转增股本，未分配利润将用于补充营运资金和非募集资金投资项目。</w:t>
      </w:r>
    </w:p>
    <w:p>
      <w:pPr>
        <w:pStyle w:val="Heading2"/>
        <w:spacing w:line="343" w:lineRule="auto" w:before="66"/>
        <w:ind w:left="119" w:right="111"/>
        <w:jc w:val="left"/>
        <w:rPr>
          <w:b w:val="0"/>
          <w:bCs w:val="0"/>
        </w:rPr>
      </w:pPr>
      <w:r>
        <w:rPr/>
        <w:t>（</w:t>
      </w:r>
      <w:r>
        <w:rPr>
          <w:rFonts w:ascii="Century Gothic" w:hAnsi="Century Gothic" w:cs="Century Gothic" w:eastAsia="Century Gothic" w:hint="default"/>
        </w:rPr>
        <w:t>3</w:t>
      </w:r>
      <w:r>
        <w:rPr/>
        <w:t>）报告期内本公司没有公积金转增股本方案、股权激励方案和配股、增发新</w:t>
      </w:r>
      <w:r>
        <w:rPr>
          <w:spacing w:val="-56"/>
        </w:rPr>
        <w:t> </w:t>
      </w:r>
      <w:r>
        <w:rPr>
          <w:spacing w:val="-56"/>
        </w:rPr>
      </w:r>
      <w:r>
        <w:rPr/>
        <w:t>股等方面的情况，关于子公司冠捷科技有限公司的购股权计划详见第九章重要</w:t>
      </w:r>
      <w:r>
        <w:rPr>
          <w:spacing w:val="-35"/>
        </w:rPr>
        <w:t> </w:t>
      </w:r>
      <w:r>
        <w:rPr>
          <w:spacing w:val="-35"/>
        </w:rPr>
      </w:r>
      <w:r>
        <w:rPr/>
        <w:t>事项。</w:t>
      </w:r>
      <w:r>
        <w:rPr>
          <w:b w:val="0"/>
          <w:bCs w:val="0"/>
        </w:rPr>
      </w:r>
    </w:p>
    <w:p>
      <w:pPr>
        <w:pStyle w:val="Heading3"/>
        <w:spacing w:line="348" w:lineRule="auto" w:before="24"/>
        <w:ind w:left="119" w:right="117" w:firstLine="480"/>
        <w:jc w:val="both"/>
      </w:pPr>
      <w:r>
        <w:rPr>
          <w:rFonts w:ascii="Century Gothic" w:hAnsi="Century Gothic" w:cs="Century Gothic" w:eastAsia="Century Gothic" w:hint="default"/>
        </w:rPr>
        <w:t>2009</w:t>
      </w:r>
      <w:r>
        <w:rPr>
          <w:rFonts w:ascii="Century Gothic" w:hAnsi="Century Gothic" w:cs="Century Gothic" w:eastAsia="Century Gothic" w:hint="default"/>
          <w:spacing w:val="-11"/>
        </w:rPr>
        <w:t> </w:t>
      </w:r>
      <w:r>
        <w:rPr/>
        <w:t>年</w:t>
      </w:r>
      <w:r>
        <w:rPr>
          <w:spacing w:val="-64"/>
        </w:rPr>
        <w:t> </w:t>
      </w:r>
      <w:r>
        <w:rPr>
          <w:rFonts w:ascii="Century Gothic" w:hAnsi="Century Gothic" w:cs="Century Gothic" w:eastAsia="Century Gothic" w:hint="default"/>
        </w:rPr>
        <w:t>11</w:t>
      </w:r>
      <w:r>
        <w:rPr>
          <w:rFonts w:ascii="Century Gothic" w:hAnsi="Century Gothic" w:cs="Century Gothic" w:eastAsia="Century Gothic" w:hint="default"/>
          <w:spacing w:val="-12"/>
        </w:rPr>
        <w:t> </w:t>
      </w:r>
      <w:r>
        <w:rPr/>
        <w:t>月</w:t>
      </w:r>
      <w:r>
        <w:rPr>
          <w:spacing w:val="-64"/>
        </w:rPr>
        <w:t> </w:t>
      </w:r>
      <w:r>
        <w:rPr>
          <w:rFonts w:ascii="Century Gothic" w:hAnsi="Century Gothic" w:cs="Century Gothic" w:eastAsia="Century Gothic" w:hint="default"/>
        </w:rPr>
        <w:t>9</w:t>
      </w:r>
      <w:r>
        <w:rPr>
          <w:rFonts w:ascii="Century Gothic" w:hAnsi="Century Gothic" w:cs="Century Gothic" w:eastAsia="Century Gothic" w:hint="default"/>
          <w:spacing w:val="-11"/>
        </w:rPr>
        <w:t> </w:t>
      </w:r>
      <w:r>
        <w:rPr/>
        <w:t>日，</w:t>
      </w:r>
      <w:r>
        <w:rPr>
          <w:rFonts w:ascii="Century Gothic" w:hAnsi="Century Gothic" w:cs="Century Gothic" w:eastAsia="Century Gothic" w:hint="default"/>
        </w:rPr>
        <w:t>2009</w:t>
      </w:r>
      <w:r>
        <w:rPr>
          <w:rFonts w:ascii="Century Gothic" w:hAnsi="Century Gothic" w:cs="Century Gothic" w:eastAsia="Century Gothic" w:hint="default"/>
          <w:spacing w:val="-11"/>
        </w:rPr>
        <w:t> </w:t>
      </w:r>
      <w:r>
        <w:rPr/>
        <w:t>年度第一次临时股东大会通过了本公司拟向长城</w:t>
      </w:r>
      <w:r>
        <w:rPr>
          <w:spacing w:val="-1"/>
        </w:rPr>
        <w:t> </w:t>
      </w:r>
      <w:r>
        <w:rPr>
          <w:spacing w:val="-3"/>
        </w:rPr>
        <w:t>科技股份有限公司、深圳长城开发科技股份有限公司非公开发行股票的事宜，即</w:t>
      </w:r>
      <w:r>
        <w:rPr>
          <w:spacing w:val="-109"/>
        </w:rPr>
        <w:t> </w:t>
      </w:r>
      <w:r>
        <w:rPr>
          <w:spacing w:val="-109"/>
        </w:rPr>
      </w:r>
      <w:r>
        <w:rPr/>
        <w:t>本次非公开发行股票数量约为</w:t>
      </w:r>
      <w:r>
        <w:rPr>
          <w:spacing w:val="-62"/>
        </w:rPr>
        <w:t> </w:t>
      </w:r>
      <w:r>
        <w:rPr>
          <w:rFonts w:ascii="Century Gothic" w:hAnsi="Century Gothic" w:cs="Century Gothic" w:eastAsia="Century Gothic" w:hint="default"/>
        </w:rPr>
        <w:t>11,074.20</w:t>
      </w:r>
      <w:r>
        <w:rPr>
          <w:rFonts w:ascii="Century Gothic" w:hAnsi="Century Gothic" w:cs="Century Gothic" w:eastAsia="Century Gothic" w:hint="default"/>
          <w:spacing w:val="-8"/>
        </w:rPr>
        <w:t> </w:t>
      </w:r>
      <w:r>
        <w:rPr/>
        <w:t>万股，募集的资金总额为</w:t>
      </w:r>
      <w:r>
        <w:rPr>
          <w:spacing w:val="-62"/>
        </w:rPr>
        <w:t> </w:t>
      </w:r>
      <w:r>
        <w:rPr>
          <w:rFonts w:ascii="Century Gothic" w:hAnsi="Century Gothic" w:cs="Century Gothic" w:eastAsia="Century Gothic" w:hint="default"/>
        </w:rPr>
        <w:t>10</w:t>
      </w:r>
      <w:r>
        <w:rPr>
          <w:rFonts w:ascii="Century Gothic" w:hAnsi="Century Gothic" w:cs="Century Gothic" w:eastAsia="Century Gothic" w:hint="default"/>
          <w:spacing w:val="-9"/>
        </w:rPr>
        <w:t> </w:t>
      </w:r>
      <w:r>
        <w:rPr/>
        <w:t>亿元，发</w:t>
      </w:r>
    </w:p>
    <w:p>
      <w:pPr>
        <w:pStyle w:val="Heading3"/>
        <w:spacing w:line="336" w:lineRule="auto" w:before="6"/>
        <w:ind w:left="119" w:right="142"/>
        <w:jc w:val="left"/>
      </w:pPr>
      <w:r>
        <w:rPr/>
        <w:t>行价格为每股</w:t>
      </w:r>
      <w:r>
        <w:rPr>
          <w:spacing w:val="-61"/>
        </w:rPr>
        <w:t> </w:t>
      </w:r>
      <w:r>
        <w:rPr>
          <w:rFonts w:ascii="Century Gothic" w:hAnsi="Century Gothic" w:cs="Century Gothic" w:eastAsia="Century Gothic" w:hint="default"/>
        </w:rPr>
        <w:t>9.03</w:t>
      </w:r>
      <w:r>
        <w:rPr>
          <w:rFonts w:ascii="Century Gothic" w:hAnsi="Century Gothic" w:cs="Century Gothic" w:eastAsia="Century Gothic" w:hint="default"/>
          <w:spacing w:val="-8"/>
        </w:rPr>
        <w:t> </w:t>
      </w:r>
      <w:r>
        <w:rPr/>
        <w:t>元人民币（不低于本次非公开发行定价基准日前二十个交易 日本公司 </w:t>
      </w:r>
      <w:r>
        <w:rPr>
          <w:rFonts w:ascii="Century Gothic" w:hAnsi="Century Gothic" w:cs="Century Gothic" w:eastAsia="Century Gothic" w:hint="default"/>
        </w:rPr>
        <w:t>A </w:t>
      </w:r>
      <w:r>
        <w:rPr/>
        <w:t>股股票交易均价的</w:t>
      </w:r>
      <w:r>
        <w:rPr>
          <w:spacing w:val="-67"/>
        </w:rPr>
        <w:t> </w:t>
      </w:r>
      <w:r>
        <w:rPr>
          <w:rFonts w:ascii="Century Gothic" w:hAnsi="Century Gothic" w:cs="Century Gothic" w:eastAsia="Century Gothic" w:hint="default"/>
        </w:rPr>
        <w:t>90%</w:t>
      </w:r>
      <w:r>
        <w:rPr/>
        <w:t>）。</w:t>
      </w:r>
    </w:p>
    <w:p>
      <w:pPr>
        <w:pStyle w:val="Heading3"/>
        <w:spacing w:line="240" w:lineRule="auto" w:before="20"/>
        <w:ind w:left="599" w:right="103"/>
        <w:jc w:val="left"/>
      </w:pPr>
      <w:r>
        <w:rPr/>
        <w:t>目前，该事项仍有待中国证券监督管理委员会的审批通过。</w:t>
      </w:r>
    </w:p>
    <w:p>
      <w:pPr>
        <w:spacing w:line="240" w:lineRule="auto" w:before="0"/>
        <w:rPr>
          <w:rFonts w:ascii="宋体" w:hAnsi="宋体" w:cs="宋体" w:eastAsia="宋体" w:hint="default"/>
          <w:sz w:val="24"/>
          <w:szCs w:val="24"/>
        </w:rPr>
      </w:pPr>
    </w:p>
    <w:p>
      <w:pPr>
        <w:pStyle w:val="Heading2"/>
        <w:spacing w:line="240" w:lineRule="auto" w:before="160"/>
        <w:ind w:right="103"/>
        <w:jc w:val="left"/>
        <w:rPr>
          <w:b w:val="0"/>
          <w:bCs w:val="0"/>
        </w:rPr>
      </w:pPr>
      <w:r>
        <w:rPr/>
        <w:t>（六）董事会审计委员会的履职情况</w:t>
      </w:r>
      <w:r>
        <w:rPr>
          <w:b w:val="0"/>
          <w:bCs w:val="0"/>
        </w:rPr>
      </w:r>
    </w:p>
    <w:p>
      <w:pPr>
        <w:pStyle w:val="Heading2"/>
        <w:spacing w:line="240" w:lineRule="auto" w:before="140"/>
        <w:ind w:right="103"/>
        <w:jc w:val="left"/>
        <w:rPr>
          <w:b w:val="0"/>
          <w:bCs w:val="0"/>
        </w:rPr>
      </w:pPr>
      <w:r>
        <w:rPr>
          <w:rFonts w:ascii="Century Gothic" w:hAnsi="Century Gothic" w:cs="Century Gothic" w:eastAsia="Century Gothic" w:hint="default"/>
        </w:rPr>
        <w:t>1.</w:t>
      </w:r>
      <w:r>
        <w:rPr/>
        <w:t>董事会审计委员会工作情况</w:t>
      </w:r>
      <w:r>
        <w:rPr>
          <w:b w:val="0"/>
          <w:bCs w:val="0"/>
        </w:rPr>
      </w:r>
    </w:p>
    <w:p>
      <w:pPr>
        <w:pStyle w:val="Heading3"/>
        <w:spacing w:line="348" w:lineRule="auto" w:before="132"/>
        <w:ind w:right="117" w:firstLine="480"/>
        <w:jc w:val="both"/>
      </w:pPr>
      <w:r>
        <w:rPr/>
        <w:t>董事会审计委员会成立于</w:t>
      </w:r>
      <w:r>
        <w:rPr>
          <w:spacing w:val="-60"/>
        </w:rPr>
        <w:t> </w:t>
      </w:r>
      <w:r>
        <w:rPr>
          <w:rFonts w:ascii="Century Gothic" w:hAnsi="Century Gothic" w:cs="Century Gothic" w:eastAsia="Century Gothic" w:hint="default"/>
        </w:rPr>
        <w:t>2008</w:t>
      </w:r>
      <w:r>
        <w:rPr>
          <w:rFonts w:ascii="Century Gothic" w:hAnsi="Century Gothic" w:cs="Century Gothic" w:eastAsia="Century Gothic" w:hint="default"/>
          <w:spacing w:val="-7"/>
        </w:rPr>
        <w:t> </w:t>
      </w:r>
      <w:r>
        <w:rPr/>
        <w:t>年</w:t>
      </w:r>
      <w:r>
        <w:rPr>
          <w:spacing w:val="-62"/>
        </w:rPr>
        <w:t> </w:t>
      </w:r>
      <w:r>
        <w:rPr>
          <w:rFonts w:ascii="Century Gothic" w:hAnsi="Century Gothic" w:cs="Century Gothic" w:eastAsia="Century Gothic" w:hint="default"/>
        </w:rPr>
        <w:t>1</w:t>
      </w:r>
      <w:r>
        <w:rPr>
          <w:rFonts w:ascii="Century Gothic" w:hAnsi="Century Gothic" w:cs="Century Gothic" w:eastAsia="Century Gothic" w:hint="default"/>
          <w:spacing w:val="-7"/>
        </w:rPr>
        <w:t> </w:t>
      </w:r>
      <w:r>
        <w:rPr>
          <w:spacing w:val="-11"/>
        </w:rPr>
        <w:t>月，由</w:t>
      </w:r>
      <w:r>
        <w:rPr>
          <w:spacing w:val="-60"/>
        </w:rPr>
        <w:t> </w:t>
      </w:r>
      <w:r>
        <w:rPr>
          <w:rFonts w:ascii="Century Gothic" w:hAnsi="Century Gothic" w:cs="Century Gothic" w:eastAsia="Century Gothic" w:hint="default"/>
        </w:rPr>
        <w:t>3</w:t>
      </w:r>
      <w:r>
        <w:rPr>
          <w:rFonts w:ascii="Century Gothic" w:hAnsi="Century Gothic" w:cs="Century Gothic" w:eastAsia="Century Gothic" w:hint="default"/>
          <w:spacing w:val="-7"/>
        </w:rPr>
        <w:t> </w:t>
      </w:r>
      <w:r>
        <w:rPr>
          <w:spacing w:val="-5"/>
        </w:rPr>
        <w:t>名董事组成，其中</w:t>
      </w:r>
      <w:r>
        <w:rPr>
          <w:spacing w:val="-60"/>
        </w:rPr>
        <w:t> </w:t>
      </w:r>
      <w:r>
        <w:rPr>
          <w:rFonts w:ascii="Century Gothic" w:hAnsi="Century Gothic" w:cs="Century Gothic" w:eastAsia="Century Gothic" w:hint="default"/>
        </w:rPr>
        <w:t>2</w:t>
      </w:r>
      <w:r>
        <w:rPr>
          <w:rFonts w:ascii="Century Gothic" w:hAnsi="Century Gothic" w:cs="Century Gothic" w:eastAsia="Century Gothic" w:hint="default"/>
          <w:spacing w:val="-7"/>
        </w:rPr>
        <w:t> </w:t>
      </w:r>
      <w:r>
        <w:rPr/>
        <w:t>名为独立 </w:t>
      </w:r>
      <w:r>
        <w:rPr>
          <w:spacing w:val="-3"/>
        </w:rPr>
        <w:t>董事，主任委员由专业会计人士担任。截至目前，公司董事会审计委员会的成员</w:t>
      </w:r>
      <w:r>
        <w:rPr>
          <w:spacing w:val="-111"/>
        </w:rPr>
        <w:t> </w:t>
      </w:r>
      <w:r>
        <w:rPr>
          <w:spacing w:val="-111"/>
        </w:rPr>
      </w:r>
      <w:r>
        <w:rPr/>
        <w:t>为黄蓉芳女士（主任委员）、杜和平先生和王伯俭先生。</w:t>
      </w:r>
    </w:p>
    <w:p>
      <w:pPr>
        <w:pStyle w:val="Heading3"/>
        <w:spacing w:line="357" w:lineRule="auto" w:before="46"/>
        <w:ind w:right="117" w:firstLine="480"/>
        <w:jc w:val="both"/>
      </w:pPr>
      <w:r>
        <w:rPr>
          <w:spacing w:val="-3"/>
        </w:rPr>
        <w:t>报告期内，审计委员会根据中国证监会、深交所有关规定及公司《董事会审</w:t>
      </w:r>
      <w:r>
        <w:rPr/>
        <w:t> </w:t>
      </w:r>
      <w:r>
        <w:rPr>
          <w:spacing w:val="-3"/>
        </w:rPr>
        <w:t>计委员会工作条例》等相关法律法规和规定，本着勤勉尽责的原则，认真履职和</w:t>
      </w:r>
      <w:r>
        <w:rPr>
          <w:spacing w:val="-111"/>
        </w:rPr>
        <w:t> </w:t>
      </w:r>
      <w:r>
        <w:rPr>
          <w:spacing w:val="-111"/>
        </w:rPr>
      </w:r>
      <w:r>
        <w:rPr/>
        <w:t>开展工作，履行了以下工作职责：</w:t>
      </w:r>
    </w:p>
    <w:p>
      <w:pPr>
        <w:pStyle w:val="Heading3"/>
        <w:spacing w:line="240" w:lineRule="auto" w:before="36"/>
        <w:ind w:right="103"/>
        <w:jc w:val="left"/>
      </w:pPr>
      <w:r>
        <w:rPr/>
        <w:t>（</w:t>
      </w:r>
      <w:r>
        <w:rPr>
          <w:rFonts w:ascii="Century Gothic" w:hAnsi="Century Gothic" w:cs="Century Gothic" w:eastAsia="Century Gothic" w:hint="default"/>
        </w:rPr>
        <w:t>1</w:t>
      </w:r>
      <w:r>
        <w:rPr/>
        <w:t>）认真审阅了公司</w:t>
      </w:r>
      <w:r>
        <w:rPr>
          <w:spacing w:val="-72"/>
        </w:rPr>
        <w:t> </w:t>
      </w:r>
      <w:r>
        <w:rPr>
          <w:rFonts w:ascii="Century Gothic" w:hAnsi="Century Gothic" w:cs="Century Gothic" w:eastAsia="Century Gothic" w:hint="default"/>
        </w:rPr>
        <w:t>2008</w:t>
      </w:r>
      <w:r>
        <w:rPr>
          <w:rFonts w:ascii="Century Gothic" w:hAnsi="Century Gothic" w:cs="Century Gothic" w:eastAsia="Century Gothic" w:hint="default"/>
          <w:spacing w:val="-18"/>
        </w:rPr>
        <w:t> </w:t>
      </w:r>
      <w:r>
        <w:rPr/>
        <w:t>年度审计工作计划及相关资料，与负责公司年度审</w:t>
      </w:r>
    </w:p>
    <w:p>
      <w:pPr>
        <w:pStyle w:val="Heading3"/>
        <w:spacing w:line="336" w:lineRule="auto"/>
        <w:ind w:right="101"/>
        <w:jc w:val="left"/>
      </w:pPr>
      <w:r>
        <w:rPr/>
        <w:t>计工作的信永中和会计师事务所有限责任公司商定了公司</w:t>
      </w:r>
      <w:r>
        <w:rPr>
          <w:spacing w:val="-75"/>
        </w:rPr>
        <w:t> </w:t>
      </w:r>
      <w:r>
        <w:rPr>
          <w:rFonts w:ascii="Century Gothic" w:hAnsi="Century Gothic" w:cs="Century Gothic" w:eastAsia="Century Gothic" w:hint="default"/>
        </w:rPr>
        <w:t>2008</w:t>
      </w:r>
      <w:r>
        <w:rPr>
          <w:rFonts w:ascii="Century Gothic" w:hAnsi="Century Gothic" w:cs="Century Gothic" w:eastAsia="Century Gothic" w:hint="default"/>
          <w:spacing w:val="-21"/>
        </w:rPr>
        <w:t> </w:t>
      </w:r>
      <w:r>
        <w:rPr/>
        <w:t>年度财务报告审 计工作的时间安排。</w:t>
      </w:r>
    </w:p>
    <w:p>
      <w:pPr>
        <w:spacing w:after="0" w:line="336" w:lineRule="auto"/>
        <w:jc w:val="left"/>
        <w:sectPr>
          <w:headerReference w:type="default" r:id="rId29"/>
          <w:footerReference w:type="default" r:id="rId30"/>
          <w:pgSz w:w="11910" w:h="16840"/>
          <w:pgMar w:header="0" w:footer="982" w:top="1480" w:bottom="1180" w:left="1680" w:right="1680"/>
          <w:pgNumType w:start="38"/>
        </w:sectPr>
      </w:pPr>
    </w:p>
    <w:p>
      <w:pPr>
        <w:pStyle w:val="Heading3"/>
        <w:spacing w:line="240" w:lineRule="auto" w:before="0"/>
        <w:ind w:right="224"/>
        <w:jc w:val="left"/>
      </w:pPr>
      <w:r>
        <w:rPr/>
        <w:t>（</w:t>
      </w:r>
      <w:r>
        <w:rPr>
          <w:rFonts w:ascii="Century Gothic" w:hAnsi="Century Gothic" w:cs="Century Gothic" w:eastAsia="Century Gothic" w:hint="default"/>
        </w:rPr>
        <w:t>2</w:t>
      </w:r>
      <w:r>
        <w:rPr/>
        <w:t>）审阅了公司编制的未经审计的财务会计报告，并出具了书面意见。</w:t>
      </w:r>
    </w:p>
    <w:p>
      <w:pPr>
        <w:pStyle w:val="Heading3"/>
        <w:spacing w:line="336" w:lineRule="auto"/>
        <w:ind w:right="231"/>
        <w:jc w:val="left"/>
      </w:pPr>
      <w:r>
        <w:rPr/>
        <w:t>（</w:t>
      </w:r>
      <w:r>
        <w:rPr>
          <w:rFonts w:ascii="Century Gothic" w:hAnsi="Century Gothic" w:cs="Century Gothic" w:eastAsia="Century Gothic" w:hint="default"/>
        </w:rPr>
        <w:t>3</w:t>
      </w:r>
      <w:r>
        <w:rPr/>
        <w:t>）不断加强与年审会计师的沟通，曾两次发函督促其在约定时限内提交审计 报告。</w:t>
      </w:r>
    </w:p>
    <w:p>
      <w:pPr>
        <w:pStyle w:val="Heading3"/>
        <w:spacing w:line="240" w:lineRule="auto" w:before="58"/>
        <w:ind w:right="224"/>
        <w:jc w:val="left"/>
      </w:pPr>
      <w:r>
        <w:rPr/>
        <w:t>（</w:t>
      </w:r>
      <w:r>
        <w:rPr>
          <w:rFonts w:ascii="Century Gothic" w:hAnsi="Century Gothic" w:cs="Century Gothic" w:eastAsia="Century Gothic" w:hint="default"/>
        </w:rPr>
        <w:t>4</w:t>
      </w:r>
      <w:r>
        <w:rPr/>
        <w:t>）听取了公司</w:t>
      </w:r>
      <w:r>
        <w:rPr>
          <w:spacing w:val="-62"/>
        </w:rPr>
        <w:t> </w:t>
      </w:r>
      <w:r>
        <w:rPr>
          <w:rFonts w:ascii="Century Gothic" w:hAnsi="Century Gothic" w:cs="Century Gothic" w:eastAsia="Century Gothic" w:hint="default"/>
        </w:rPr>
        <w:t>2008</w:t>
      </w:r>
      <w:r>
        <w:rPr>
          <w:rFonts w:ascii="Century Gothic" w:hAnsi="Century Gothic" w:cs="Century Gothic" w:eastAsia="Century Gothic" w:hint="default"/>
          <w:spacing w:val="-9"/>
        </w:rPr>
        <w:t> </w:t>
      </w:r>
      <w:r>
        <w:rPr/>
        <w:t>年度财务及内部审计的工作总结。</w:t>
      </w:r>
    </w:p>
    <w:p>
      <w:pPr>
        <w:pStyle w:val="Heading3"/>
        <w:spacing w:line="336" w:lineRule="auto"/>
        <w:ind w:right="231"/>
        <w:jc w:val="left"/>
      </w:pPr>
      <w:r>
        <w:rPr/>
        <w:t>（</w:t>
      </w:r>
      <w:r>
        <w:rPr>
          <w:rFonts w:ascii="Century Gothic" w:hAnsi="Century Gothic" w:cs="Century Gothic" w:eastAsia="Century Gothic" w:hint="default"/>
        </w:rPr>
        <w:t>5</w:t>
      </w:r>
      <w:r>
        <w:rPr/>
        <w:t>）公司年审注册会计师出具初步审计意见后，董事会审计委员会再一次审阅 了公司</w:t>
      </w:r>
      <w:r>
        <w:rPr>
          <w:spacing w:val="-62"/>
        </w:rPr>
        <w:t> </w:t>
      </w:r>
      <w:r>
        <w:rPr>
          <w:rFonts w:ascii="Century Gothic" w:hAnsi="Century Gothic" w:cs="Century Gothic" w:eastAsia="Century Gothic" w:hint="default"/>
        </w:rPr>
        <w:t>2008</w:t>
      </w:r>
      <w:r>
        <w:rPr>
          <w:rFonts w:ascii="Century Gothic" w:hAnsi="Century Gothic" w:cs="Century Gothic" w:eastAsia="Century Gothic" w:hint="default"/>
          <w:spacing w:val="-9"/>
        </w:rPr>
        <w:t> </w:t>
      </w:r>
      <w:r>
        <w:rPr/>
        <w:t>年度财务会计报告，并形成了书面意见。</w:t>
      </w:r>
    </w:p>
    <w:p>
      <w:pPr>
        <w:pStyle w:val="Heading3"/>
        <w:spacing w:line="348" w:lineRule="auto" w:before="20"/>
        <w:ind w:left="119" w:right="230"/>
        <w:jc w:val="left"/>
      </w:pPr>
      <w:r>
        <w:rPr/>
        <w:t>（</w:t>
      </w:r>
      <w:r>
        <w:rPr>
          <w:rFonts w:ascii="Century Gothic" w:hAnsi="Century Gothic" w:cs="Century Gothic" w:eastAsia="Century Gothic" w:hint="default"/>
        </w:rPr>
        <w:t>6</w:t>
      </w:r>
      <w:r>
        <w:rPr/>
        <w:t>）在信永中和会计师事务所有限责任公司出具</w:t>
      </w:r>
      <w:r>
        <w:rPr>
          <w:spacing w:val="-61"/>
        </w:rPr>
        <w:t> </w:t>
      </w:r>
      <w:r>
        <w:rPr>
          <w:rFonts w:ascii="Century Gothic" w:hAnsi="Century Gothic" w:cs="Century Gothic" w:eastAsia="Century Gothic" w:hint="default"/>
        </w:rPr>
        <w:t>2008</w:t>
      </w:r>
      <w:r>
        <w:rPr>
          <w:rFonts w:ascii="Century Gothic" w:hAnsi="Century Gothic" w:cs="Century Gothic" w:eastAsia="Century Gothic" w:hint="default"/>
          <w:spacing w:val="-9"/>
        </w:rPr>
        <w:t> </w:t>
      </w:r>
      <w:r>
        <w:rPr/>
        <w:t>年度审计报告后，董事 </w:t>
      </w:r>
      <w:r>
        <w:rPr>
          <w:spacing w:val="-3"/>
        </w:rPr>
        <w:t>会审计委员会召开会议，对信永中和会计师事务所有限责任公司从事本年度公司</w:t>
      </w:r>
      <w:r>
        <w:rPr>
          <w:spacing w:val="-109"/>
        </w:rPr>
        <w:t> </w:t>
      </w:r>
      <w:r>
        <w:rPr>
          <w:spacing w:val="-109"/>
        </w:rPr>
      </w:r>
      <w:r>
        <w:rPr/>
        <w:t>的审计工作进行了总结，并就公司年度财务会计报表进行表决并形成决议。</w:t>
      </w:r>
    </w:p>
    <w:p>
      <w:pPr>
        <w:pStyle w:val="Heading3"/>
        <w:spacing w:line="240" w:lineRule="auto" w:before="46"/>
        <w:ind w:left="119" w:right="224"/>
        <w:jc w:val="left"/>
      </w:pPr>
      <w:r>
        <w:rPr/>
        <w:t>（</w:t>
      </w:r>
      <w:r>
        <w:rPr>
          <w:rFonts w:ascii="Century Gothic" w:hAnsi="Century Gothic" w:cs="Century Gothic" w:eastAsia="Century Gothic" w:hint="default"/>
        </w:rPr>
        <w:t>7</w:t>
      </w:r>
      <w:r>
        <w:rPr/>
        <w:t>）对聘请公司</w:t>
      </w:r>
      <w:r>
        <w:rPr>
          <w:spacing w:val="-62"/>
        </w:rPr>
        <w:t> </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t>年度审计单位形成了书面决议。</w:t>
      </w:r>
    </w:p>
    <w:p>
      <w:pPr>
        <w:pStyle w:val="Heading3"/>
        <w:spacing w:line="240" w:lineRule="auto"/>
        <w:ind w:left="119" w:right="224"/>
        <w:jc w:val="left"/>
      </w:pPr>
      <w:r>
        <w:rPr/>
        <w:t>（</w:t>
      </w:r>
      <w:r>
        <w:rPr>
          <w:rFonts w:ascii="Century Gothic" w:hAnsi="Century Gothic" w:cs="Century Gothic" w:eastAsia="Century Gothic" w:hint="default"/>
        </w:rPr>
        <w:t>8</w:t>
      </w:r>
      <w:r>
        <w:rPr/>
        <w:t>）对公司定期报告进行审阅并发表意见。</w:t>
      </w:r>
    </w:p>
    <w:p>
      <w:pPr>
        <w:pStyle w:val="Heading3"/>
        <w:spacing w:line="336" w:lineRule="auto"/>
        <w:ind w:left="119" w:right="232"/>
        <w:jc w:val="left"/>
      </w:pPr>
      <w:r>
        <w:rPr/>
        <w:t>（</w:t>
      </w:r>
      <w:r>
        <w:rPr>
          <w:rFonts w:ascii="Century Gothic" w:hAnsi="Century Gothic" w:cs="Century Gothic" w:eastAsia="Century Gothic" w:hint="default"/>
        </w:rPr>
        <w:t>9</w:t>
      </w:r>
      <w:r>
        <w:rPr/>
        <w:t>）对公司因收购长城香港导致财务报表合并范围发生变化暨数据追溯调整的 事项发表了意见。</w:t>
      </w:r>
    </w:p>
    <w:p>
      <w:pPr>
        <w:spacing w:line="240" w:lineRule="auto" w:before="12"/>
        <w:rPr>
          <w:rFonts w:ascii="宋体" w:hAnsi="宋体" w:cs="宋体" w:eastAsia="宋体" w:hint="default"/>
          <w:sz w:val="28"/>
          <w:szCs w:val="28"/>
        </w:rPr>
      </w:pPr>
    </w:p>
    <w:p>
      <w:pPr>
        <w:pStyle w:val="Heading2"/>
        <w:spacing w:line="343" w:lineRule="auto"/>
        <w:ind w:right="224"/>
        <w:jc w:val="left"/>
        <w:rPr>
          <w:b w:val="0"/>
          <w:bCs w:val="0"/>
        </w:rPr>
      </w:pPr>
      <w:r>
        <w:rPr>
          <w:rFonts w:ascii="Century Gothic" w:hAnsi="Century Gothic" w:cs="Century Gothic" w:eastAsia="Century Gothic" w:hint="default"/>
        </w:rPr>
        <w:t>2.</w:t>
      </w:r>
      <w:r>
        <w:rPr/>
        <w:t>董事会审计委员会对 </w:t>
      </w:r>
      <w:r>
        <w:rPr>
          <w:rFonts w:ascii="Century Gothic" w:hAnsi="Century Gothic" w:cs="Century Gothic" w:eastAsia="Century Gothic" w:hint="default"/>
        </w:rPr>
        <w:t>2009</w:t>
      </w:r>
      <w:r>
        <w:rPr>
          <w:rFonts w:ascii="Century Gothic" w:hAnsi="Century Gothic" w:cs="Century Gothic" w:eastAsia="Century Gothic" w:hint="default"/>
          <w:spacing w:val="-33"/>
        </w:rPr>
        <w:t> </w:t>
      </w:r>
      <w:r>
        <w:rPr/>
        <w:t>年度报告的审议意见、年度审计工作总结报告以及</w:t>
      </w:r>
      <w:r>
        <w:rPr>
          <w:w w:val="99"/>
        </w:rPr>
        <w:t> </w:t>
      </w:r>
      <w:r>
        <w:rPr/>
        <w:t>相关决议</w:t>
      </w:r>
      <w:r>
        <w:rPr>
          <w:b w:val="0"/>
          <w:bCs w:val="0"/>
        </w:rPr>
      </w:r>
    </w:p>
    <w:p>
      <w:pPr>
        <w:pStyle w:val="Heading3"/>
        <w:spacing w:line="336" w:lineRule="auto" w:before="24"/>
        <w:ind w:left="600" w:right="223" w:hanging="480"/>
        <w:jc w:val="left"/>
      </w:pPr>
      <w:r>
        <w:rPr/>
        <w:t>（</w:t>
      </w:r>
      <w:r>
        <w:rPr>
          <w:rFonts w:ascii="Century Gothic" w:hAnsi="Century Gothic" w:cs="Century Gothic" w:eastAsia="Century Gothic" w:hint="default"/>
        </w:rPr>
        <w:t>1</w:t>
      </w:r>
      <w:r>
        <w:rPr/>
        <w:t>）关于对未经审计的公司</w:t>
      </w:r>
      <w:r>
        <w:rPr>
          <w:spacing w:val="-61"/>
        </w:rPr>
        <w:t> </w:t>
      </w:r>
      <w:r>
        <w:rPr>
          <w:rFonts w:ascii="Century Gothic" w:hAnsi="Century Gothic" w:cs="Century Gothic" w:eastAsia="Century Gothic" w:hint="default"/>
        </w:rPr>
        <w:t>2009</w:t>
      </w:r>
      <w:r>
        <w:rPr>
          <w:rFonts w:ascii="Century Gothic" w:hAnsi="Century Gothic" w:cs="Century Gothic" w:eastAsia="Century Gothic" w:hint="default"/>
          <w:spacing w:val="-8"/>
        </w:rPr>
        <w:t> </w:t>
      </w:r>
      <w:r>
        <w:rPr/>
        <w:t>年财务报表的审议意见 </w:t>
      </w:r>
      <w:r>
        <w:rPr>
          <w:spacing w:val="-3"/>
        </w:rPr>
        <w:t>公司已根据新的企业会计准则的有关要求，并结合公司实际情况，制定了合</w:t>
      </w:r>
    </w:p>
    <w:p>
      <w:pPr>
        <w:pStyle w:val="Heading3"/>
        <w:spacing w:line="352" w:lineRule="auto" w:before="58"/>
        <w:ind w:left="119" w:right="101"/>
        <w:jc w:val="left"/>
      </w:pPr>
      <w:r>
        <w:rPr>
          <w:spacing w:val="-6"/>
        </w:rPr>
        <w:t>理的会计政策和恰当的会计估计，公司对会计政策、会计估计的变更持谨慎态度，</w:t>
      </w:r>
      <w:r>
        <w:rPr>
          <w:spacing w:val="-118"/>
        </w:rPr>
        <w:t> </w:t>
      </w:r>
      <w:r>
        <w:rPr>
          <w:spacing w:val="-118"/>
        </w:rPr>
      </w:r>
      <w:r>
        <w:rPr>
          <w:spacing w:val="-3"/>
        </w:rPr>
        <w:t>不存在利用、滥用会计政策变更、会计估计差错调节利润的情况；关于新合并的</w:t>
      </w:r>
      <w:r>
        <w:rPr>
          <w:spacing w:val="-111"/>
        </w:rPr>
        <w:t> </w:t>
      </w:r>
      <w:r>
        <w:rPr>
          <w:spacing w:val="-111"/>
        </w:rPr>
      </w:r>
      <w:r>
        <w:rPr>
          <w:spacing w:val="-3"/>
        </w:rPr>
        <w:t>中国长城计算机（香港）控股有限公司、冠捷科技有限公司，公司已将其纳入合</w:t>
      </w:r>
      <w:r>
        <w:rPr>
          <w:spacing w:val="-111"/>
        </w:rPr>
        <w:t> </w:t>
      </w:r>
      <w:r>
        <w:rPr>
          <w:spacing w:val="-111"/>
        </w:rPr>
      </w:r>
      <w:r>
        <w:rPr/>
        <w:t>并报表范围并作相应的调整。鉴于此，同意把未经审计的</w:t>
      </w:r>
      <w:r>
        <w:rPr>
          <w:spacing w:val="-69"/>
        </w:rPr>
        <w:t> </w:t>
      </w:r>
      <w:r>
        <w:rPr>
          <w:rFonts w:ascii="Century Gothic" w:hAnsi="Century Gothic" w:cs="Century Gothic" w:eastAsia="Century Gothic" w:hint="default"/>
        </w:rPr>
        <w:t>2009</w:t>
      </w:r>
      <w:r>
        <w:rPr>
          <w:rFonts w:ascii="Century Gothic" w:hAnsi="Century Gothic" w:cs="Century Gothic" w:eastAsia="Century Gothic" w:hint="default"/>
          <w:spacing w:val="-16"/>
        </w:rPr>
        <w:t> </w:t>
      </w:r>
      <w:r>
        <w:rPr/>
        <w:t>年年度财务报表</w:t>
      </w:r>
      <w:r>
        <w:rPr>
          <w:spacing w:val="-1"/>
        </w:rPr>
        <w:t> </w:t>
      </w:r>
      <w:r>
        <w:rPr/>
        <w:t>送年审会计师审计，并以年审会计师审计数据为准。</w:t>
      </w:r>
    </w:p>
    <w:p>
      <w:pPr>
        <w:pStyle w:val="Heading3"/>
        <w:spacing w:line="240" w:lineRule="auto" w:before="41"/>
        <w:ind w:left="119" w:right="103"/>
        <w:jc w:val="left"/>
      </w:pPr>
      <w:r>
        <w:rPr/>
        <w:t>（</w:t>
      </w:r>
      <w:r>
        <w:rPr>
          <w:rFonts w:ascii="Century Gothic" w:hAnsi="Century Gothic" w:cs="Century Gothic" w:eastAsia="Century Gothic" w:hint="default"/>
        </w:rPr>
        <w:t>2</w:t>
      </w:r>
      <w:r>
        <w:rPr/>
        <w:t>）关于年审注册会计师出具初步审计意见后的公司财务会计报告的审议意见</w:t>
      </w:r>
    </w:p>
    <w:p>
      <w:pPr>
        <w:pStyle w:val="Heading3"/>
        <w:spacing w:line="240" w:lineRule="auto"/>
        <w:ind w:left="600" w:right="224"/>
        <w:jc w:val="left"/>
      </w:pP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4</w:t>
      </w:r>
      <w:r>
        <w:rPr>
          <w:rFonts w:ascii="Century Gothic" w:hAnsi="Century Gothic" w:cs="Century Gothic" w:eastAsia="Century Gothic" w:hint="default"/>
          <w:spacing w:val="-9"/>
        </w:rPr>
        <w:t> </w:t>
      </w:r>
      <w:r>
        <w:rPr/>
        <w:t>月</w:t>
      </w:r>
      <w:r>
        <w:rPr>
          <w:spacing w:val="-61"/>
        </w:rPr>
        <w:t> </w:t>
      </w:r>
      <w:r>
        <w:rPr>
          <w:rFonts w:ascii="Century Gothic" w:hAnsi="Century Gothic" w:cs="Century Gothic" w:eastAsia="Century Gothic" w:hint="default"/>
        </w:rPr>
        <w:t>17</w:t>
      </w:r>
      <w:r>
        <w:rPr>
          <w:rFonts w:ascii="Century Gothic" w:hAnsi="Century Gothic" w:cs="Century Gothic" w:eastAsia="Century Gothic" w:hint="default"/>
          <w:spacing w:val="-8"/>
        </w:rPr>
        <w:t> </w:t>
      </w:r>
      <w:r>
        <w:rPr/>
        <w:t>日，按照证监会有关的规定和要求，根据公司财务部提交</w:t>
      </w:r>
    </w:p>
    <w:p>
      <w:pPr>
        <w:pStyle w:val="Heading3"/>
        <w:spacing w:line="343" w:lineRule="auto"/>
        <w:ind w:left="119" w:right="114"/>
        <w:jc w:val="both"/>
      </w:pPr>
      <w:r>
        <w:rPr/>
        <w:t>的、经年审注册会计师出具初步审计意见后的</w:t>
      </w:r>
      <w:r>
        <w:rPr>
          <w:spacing w:val="-61"/>
        </w:rPr>
        <w:t> </w:t>
      </w:r>
      <w:r>
        <w:rPr>
          <w:rFonts w:ascii="Century Gothic" w:hAnsi="Century Gothic" w:cs="Century Gothic" w:eastAsia="Century Gothic" w:hint="default"/>
        </w:rPr>
        <w:t>2009</w:t>
      </w:r>
      <w:r>
        <w:rPr>
          <w:rFonts w:ascii="Century Gothic" w:hAnsi="Century Gothic" w:cs="Century Gothic" w:eastAsia="Century Gothic" w:hint="default"/>
          <w:spacing w:val="-8"/>
        </w:rPr>
        <w:t> </w:t>
      </w:r>
      <w:r>
        <w:rPr>
          <w:spacing w:val="-3"/>
        </w:rPr>
        <w:t>年度财务报告，审计委员会</w:t>
      </w:r>
      <w:r>
        <w:rPr>
          <w:spacing w:val="-1"/>
        </w:rPr>
        <w:t> </w:t>
      </w:r>
      <w:r>
        <w:rPr>
          <w:spacing w:val="-3"/>
        </w:rPr>
        <w:t>与年审会计师信永中和会计师事务所（简称信永中和）的项目负责人、项目经理</w:t>
      </w:r>
      <w:r>
        <w:rPr>
          <w:spacing w:val="-111"/>
        </w:rPr>
        <w:t> </w:t>
      </w:r>
      <w:r>
        <w:rPr>
          <w:spacing w:val="-111"/>
        </w:rPr>
      </w:r>
      <w:r>
        <w:rPr/>
        <w:t>等</w:t>
      </w:r>
      <w:r>
        <w:rPr>
          <w:spacing w:val="-60"/>
        </w:rPr>
        <w:t> </w:t>
      </w:r>
      <w:r>
        <w:rPr>
          <w:rFonts w:ascii="Century Gothic" w:hAnsi="Century Gothic" w:cs="Century Gothic" w:eastAsia="Century Gothic" w:hint="default"/>
        </w:rPr>
        <w:t>3</w:t>
      </w:r>
      <w:r>
        <w:rPr>
          <w:rFonts w:ascii="Century Gothic" w:hAnsi="Century Gothic" w:cs="Century Gothic" w:eastAsia="Century Gothic" w:hint="default"/>
          <w:spacing w:val="-7"/>
        </w:rPr>
        <w:t> </w:t>
      </w:r>
      <w:r>
        <w:rPr>
          <w:spacing w:val="-3"/>
        </w:rPr>
        <w:t>人进行了现场交流，就审计人员在</w:t>
      </w:r>
      <w:r>
        <w:rPr>
          <w:spacing w:val="-60"/>
        </w:rPr>
        <w:t> </w:t>
      </w:r>
      <w:r>
        <w:rPr>
          <w:rFonts w:ascii="Century Gothic" w:hAnsi="Century Gothic" w:cs="Century Gothic" w:eastAsia="Century Gothic" w:hint="default"/>
        </w:rPr>
        <w:t>2009</w:t>
      </w:r>
      <w:r>
        <w:rPr>
          <w:rFonts w:ascii="Century Gothic" w:hAnsi="Century Gothic" w:cs="Century Gothic" w:eastAsia="Century Gothic" w:hint="default"/>
          <w:spacing w:val="-8"/>
        </w:rPr>
        <w:t> </w:t>
      </w:r>
      <w:r>
        <w:rPr/>
        <w:t>年年报审计发现的有关问题进行了 </w:t>
      </w:r>
      <w:r>
        <w:rPr>
          <w:spacing w:val="-6"/>
        </w:rPr>
        <w:t>沟通和交流，并就调增长期股权投资转让收益、确认递延所得税资产、税费调整、</w:t>
      </w:r>
    </w:p>
    <w:p>
      <w:pPr>
        <w:spacing w:after="0" w:line="343" w:lineRule="auto"/>
        <w:jc w:val="both"/>
        <w:sectPr>
          <w:headerReference w:type="default" r:id="rId31"/>
          <w:footerReference w:type="default" r:id="rId32"/>
          <w:pgSz w:w="11910" w:h="16840"/>
          <w:pgMar w:header="0" w:footer="982" w:top="1480" w:bottom="1180" w:left="1680" w:right="1560"/>
          <w:pgNumType w:start="39"/>
        </w:sectPr>
      </w:pPr>
    </w:p>
    <w:p>
      <w:pPr>
        <w:pStyle w:val="Heading3"/>
        <w:spacing w:line="357" w:lineRule="auto" w:before="0"/>
        <w:ind w:right="197"/>
        <w:jc w:val="both"/>
      </w:pPr>
      <w:r>
        <w:rPr>
          <w:spacing w:val="-3"/>
        </w:rPr>
        <w:t>长城香港返点及存货跌价准备等作了重点沟通，最终达成了一致意见，同意信永</w:t>
      </w:r>
      <w:r>
        <w:rPr>
          <w:spacing w:val="-109"/>
        </w:rPr>
        <w:t> </w:t>
      </w:r>
      <w:r>
        <w:rPr>
          <w:spacing w:val="-109"/>
        </w:rPr>
      </w:r>
      <w:r>
        <w:rPr/>
        <w:t>中和就上述问题的处理方法和数据核算。</w:t>
      </w:r>
    </w:p>
    <w:p>
      <w:pPr>
        <w:pStyle w:val="Heading3"/>
        <w:spacing w:line="240" w:lineRule="auto" w:before="36"/>
        <w:ind w:left="600" w:right="85"/>
        <w:jc w:val="left"/>
      </w:pPr>
      <w:r>
        <w:rPr>
          <w:spacing w:val="-3"/>
        </w:rPr>
        <w:t>经审议，我们认为公司</w:t>
      </w:r>
      <w:r>
        <w:rPr>
          <w:spacing w:val="-69"/>
        </w:rPr>
        <w:t> </w:t>
      </w:r>
      <w:r>
        <w:rPr>
          <w:rFonts w:ascii="Century Gothic" w:hAnsi="Century Gothic" w:cs="Century Gothic" w:eastAsia="Century Gothic" w:hint="default"/>
        </w:rPr>
        <w:t>2009</w:t>
      </w:r>
      <w:r>
        <w:rPr>
          <w:rFonts w:ascii="Century Gothic" w:hAnsi="Century Gothic" w:cs="Century Gothic" w:eastAsia="Century Gothic" w:hint="default"/>
          <w:spacing w:val="-16"/>
        </w:rPr>
        <w:t> </w:t>
      </w:r>
      <w:r>
        <w:rPr/>
        <w:t>年度财务会计报告已经按照新企业会计准则及</w:t>
      </w:r>
    </w:p>
    <w:p>
      <w:pPr>
        <w:pStyle w:val="Heading3"/>
        <w:spacing w:line="240" w:lineRule="auto"/>
        <w:ind w:right="0"/>
        <w:jc w:val="both"/>
      </w:pPr>
      <w:r>
        <w:rPr/>
        <w:t>公司有关财务规定编制，在所有重大方面公允地反映了公司截止</w:t>
      </w:r>
      <w:r>
        <w:rPr>
          <w:spacing w:val="-61"/>
        </w:rPr>
        <w:t> </w:t>
      </w:r>
      <w:r>
        <w:rPr>
          <w:rFonts w:ascii="Century Gothic" w:hAnsi="Century Gothic" w:cs="Century Gothic" w:eastAsia="Century Gothic" w:hint="default"/>
        </w:rPr>
        <w:t>2009</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12</w:t>
      </w:r>
      <w:r>
        <w:rPr>
          <w:rFonts w:ascii="Century Gothic" w:hAnsi="Century Gothic" w:cs="Century Gothic" w:eastAsia="Century Gothic" w:hint="default"/>
          <w:spacing w:val="-8"/>
        </w:rPr>
        <w:t> </w:t>
      </w:r>
      <w:r>
        <w:rPr/>
        <w:t>月</w:t>
      </w:r>
    </w:p>
    <w:p>
      <w:pPr>
        <w:pStyle w:val="Heading3"/>
        <w:spacing w:line="240" w:lineRule="auto"/>
        <w:ind w:left="119" w:right="0"/>
        <w:jc w:val="both"/>
      </w:pPr>
      <w:r>
        <w:rPr>
          <w:rFonts w:ascii="Century Gothic" w:hAnsi="Century Gothic" w:cs="Century Gothic" w:eastAsia="Century Gothic" w:hint="default"/>
          <w:w w:val="99"/>
        </w:rPr>
        <w:t>31</w:t>
      </w:r>
      <w:r>
        <w:rPr>
          <w:rFonts w:ascii="Century Gothic" w:hAnsi="Century Gothic" w:cs="Century Gothic" w:eastAsia="Century Gothic" w:hint="default"/>
          <w:spacing w:val="-7"/>
        </w:rPr>
        <w:t> </w:t>
      </w:r>
      <w:r>
        <w:rPr/>
        <w:t>日的财务状况以及</w:t>
      </w:r>
      <w:r>
        <w:rPr>
          <w:spacing w:val="-60"/>
        </w:rPr>
        <w:t> </w:t>
      </w:r>
      <w:r>
        <w:rPr>
          <w:rFonts w:ascii="Century Gothic" w:hAnsi="Century Gothic" w:cs="Century Gothic" w:eastAsia="Century Gothic" w:hint="default"/>
          <w:w w:val="99"/>
        </w:rPr>
        <w:t>2009</w:t>
      </w:r>
      <w:r>
        <w:rPr>
          <w:rFonts w:ascii="Century Gothic" w:hAnsi="Century Gothic" w:cs="Century Gothic" w:eastAsia="Century Gothic" w:hint="default"/>
          <w:spacing w:val="-7"/>
        </w:rPr>
        <w:t> </w:t>
      </w:r>
      <w:r>
        <w:rPr>
          <w:spacing w:val="-1"/>
        </w:rPr>
        <w:t>年度的经营成果和现金流量</w:t>
      </w:r>
      <w:r>
        <w:rPr>
          <w:spacing w:val="-112"/>
        </w:rPr>
        <w:t>，</w:t>
      </w:r>
      <w:r>
        <w:rPr/>
        <w:t>同意信永中和出具初步</w:t>
      </w:r>
    </w:p>
    <w:p>
      <w:pPr>
        <w:pStyle w:val="Heading3"/>
        <w:spacing w:line="240" w:lineRule="auto"/>
        <w:ind w:left="119" w:right="0"/>
        <w:jc w:val="both"/>
      </w:pPr>
      <w:r>
        <w:rPr/>
        <w:t>审计意见后的</w:t>
      </w:r>
      <w:r>
        <w:rPr>
          <w:spacing w:val="-64"/>
        </w:rPr>
        <w:t> </w:t>
      </w:r>
      <w:r>
        <w:rPr>
          <w:rFonts w:ascii="Century Gothic" w:hAnsi="Century Gothic" w:cs="Century Gothic" w:eastAsia="Century Gothic" w:hint="default"/>
        </w:rPr>
        <w:t>2009</w:t>
      </w:r>
      <w:r>
        <w:rPr>
          <w:rFonts w:ascii="Century Gothic" w:hAnsi="Century Gothic" w:cs="Century Gothic" w:eastAsia="Century Gothic" w:hint="default"/>
          <w:spacing w:val="-11"/>
        </w:rPr>
        <w:t> </w:t>
      </w:r>
      <w:r>
        <w:rPr/>
        <w:t>年度财务报告。</w:t>
      </w:r>
    </w:p>
    <w:p>
      <w:pPr>
        <w:pStyle w:val="Heading3"/>
        <w:spacing w:line="336" w:lineRule="auto"/>
        <w:ind w:left="599" w:right="184" w:hanging="480"/>
        <w:jc w:val="left"/>
      </w:pPr>
      <w:r>
        <w:rPr/>
        <w:t>（</w:t>
      </w:r>
      <w:r>
        <w:rPr>
          <w:rFonts w:ascii="Century Gothic" w:hAnsi="Century Gothic" w:cs="Century Gothic" w:eastAsia="Century Gothic" w:hint="default"/>
        </w:rPr>
        <w:t>3</w:t>
      </w:r>
      <w:r>
        <w:rPr/>
        <w:t>）审计委员会关于对</w:t>
      </w:r>
      <w:r>
        <w:rPr>
          <w:spacing w:val="-61"/>
        </w:rPr>
        <w:t> </w:t>
      </w:r>
      <w:r>
        <w:rPr>
          <w:rFonts w:ascii="Century Gothic" w:hAnsi="Century Gothic" w:cs="Century Gothic" w:eastAsia="Century Gothic" w:hint="default"/>
        </w:rPr>
        <w:t>2009</w:t>
      </w:r>
      <w:r>
        <w:rPr>
          <w:rFonts w:ascii="Century Gothic" w:hAnsi="Century Gothic" w:cs="Century Gothic" w:eastAsia="Century Gothic" w:hint="default"/>
          <w:spacing w:val="-8"/>
        </w:rPr>
        <w:t> </w:t>
      </w:r>
      <w:r>
        <w:rPr/>
        <w:t>年度财务会计报告的决议</w:t>
      </w:r>
      <w:r>
        <w:rPr>
          <w:spacing w:val="-1"/>
        </w:rPr>
        <w:t> </w:t>
      </w:r>
      <w:r>
        <w:rPr>
          <w:spacing w:val="-3"/>
        </w:rPr>
        <w:t>审计委员会成员根据其专业知识与经验，按照证监会有关的规定和要求，对</w:t>
      </w:r>
    </w:p>
    <w:p>
      <w:pPr>
        <w:pStyle w:val="Heading3"/>
        <w:spacing w:line="350" w:lineRule="auto" w:before="58"/>
        <w:ind w:left="119" w:right="170"/>
        <w:jc w:val="both"/>
      </w:pPr>
      <w:r>
        <w:rPr/>
        <w:t>公司财务部提交的经年审注册会计师审计的</w:t>
      </w:r>
      <w:r>
        <w:rPr>
          <w:spacing w:val="-66"/>
        </w:rPr>
        <w:t> </w:t>
      </w:r>
      <w:r>
        <w:rPr>
          <w:rFonts w:ascii="Century Gothic" w:hAnsi="Century Gothic" w:cs="Century Gothic" w:eastAsia="Century Gothic" w:hint="default"/>
        </w:rPr>
        <w:t>2009</w:t>
      </w:r>
      <w:r>
        <w:rPr>
          <w:rFonts w:ascii="Century Gothic" w:hAnsi="Century Gothic" w:cs="Century Gothic" w:eastAsia="Century Gothic" w:hint="default"/>
          <w:spacing w:val="-13"/>
        </w:rPr>
        <w:t> </w:t>
      </w:r>
      <w:r>
        <w:rPr/>
        <w:t>年度财务会计报告进行审阅，</w:t>
      </w:r>
      <w:r>
        <w:rPr>
          <w:spacing w:val="-1"/>
        </w:rPr>
        <w:t> </w:t>
      </w:r>
      <w:r>
        <w:rPr>
          <w:spacing w:val="-3"/>
        </w:rPr>
        <w:t>对审计过程中发现的问题和会计师事务所进行了充分的沟通，重点关注了因收购</w:t>
      </w:r>
      <w:r>
        <w:rPr>
          <w:spacing w:val="-109"/>
        </w:rPr>
        <w:t> </w:t>
      </w:r>
      <w:r>
        <w:rPr>
          <w:spacing w:val="-109"/>
        </w:rPr>
      </w:r>
      <w:r>
        <w:rPr>
          <w:spacing w:val="-3"/>
        </w:rPr>
        <w:t>长城香港和实质控制冠捷科技而导致财务报表合并范围变化及数据调整、长期股</w:t>
      </w:r>
      <w:r>
        <w:rPr>
          <w:spacing w:val="-109"/>
        </w:rPr>
        <w:t> </w:t>
      </w:r>
      <w:r>
        <w:rPr>
          <w:spacing w:val="-109"/>
        </w:rPr>
      </w:r>
      <w:r>
        <w:rPr/>
        <w:t>权投资转让收益、递延所得税资产、税费调整及存货跌价准备等事项。</w:t>
      </w:r>
    </w:p>
    <w:p>
      <w:pPr>
        <w:pStyle w:val="Heading3"/>
        <w:spacing w:line="357" w:lineRule="auto" w:before="43"/>
        <w:ind w:left="119" w:right="85" w:firstLine="480"/>
        <w:jc w:val="left"/>
      </w:pPr>
      <w:r>
        <w:rPr/>
        <w:t>此外，根据信永中和会计师事务所出具的审计总结报告，审计委员会认为， </w:t>
      </w:r>
      <w:r>
        <w:rPr>
          <w:spacing w:val="-3"/>
        </w:rPr>
        <w:t>在本次审计工作中，会计师事务所遵循了职业道德基本原则中关于保持独立性的</w:t>
      </w:r>
      <w:r>
        <w:rPr>
          <w:spacing w:val="-109"/>
        </w:rPr>
        <w:t> </w:t>
      </w:r>
      <w:r>
        <w:rPr>
          <w:spacing w:val="-109"/>
        </w:rPr>
      </w:r>
      <w:r>
        <w:rPr/>
        <w:t>要求，所采取的审计方法、复核程序合规，所出具的公司</w:t>
      </w:r>
      <w:r>
        <w:rPr>
          <w:spacing w:val="-78"/>
        </w:rPr>
        <w:t> </w:t>
      </w:r>
      <w:r>
        <w:rPr>
          <w:rFonts w:ascii="Century Gothic" w:hAnsi="Century Gothic" w:cs="Century Gothic" w:eastAsia="Century Gothic" w:hint="default"/>
        </w:rPr>
        <w:t>2009</w:t>
      </w:r>
      <w:r>
        <w:rPr>
          <w:rFonts w:ascii="Century Gothic" w:hAnsi="Century Gothic" w:cs="Century Gothic" w:eastAsia="Century Gothic" w:hint="default"/>
          <w:spacing w:val="-24"/>
        </w:rPr>
        <w:t> </w:t>
      </w:r>
      <w:r>
        <w:rPr/>
        <w:t>年度财务报告在</w:t>
      </w:r>
    </w:p>
    <w:p>
      <w:pPr>
        <w:pStyle w:val="Heading3"/>
        <w:spacing w:line="328" w:lineRule="exact" w:before="0"/>
        <w:ind w:left="119" w:right="0"/>
        <w:jc w:val="both"/>
      </w:pPr>
      <w:r>
        <w:rPr/>
        <w:t>所有重大方面真实反映了公司</w:t>
      </w:r>
      <w:r>
        <w:rPr>
          <w:spacing w:val="-63"/>
        </w:rPr>
        <w:t> </w:t>
      </w:r>
      <w:r>
        <w:rPr>
          <w:rFonts w:ascii="Century Gothic" w:hAnsi="Century Gothic" w:cs="Century Gothic" w:eastAsia="Century Gothic" w:hint="default"/>
        </w:rPr>
        <w:t>2009</w:t>
      </w:r>
      <w:r>
        <w:rPr>
          <w:rFonts w:ascii="Century Gothic" w:hAnsi="Century Gothic" w:cs="Century Gothic" w:eastAsia="Century Gothic" w:hint="default"/>
          <w:spacing w:val="-10"/>
        </w:rPr>
        <w:t> </w:t>
      </w:r>
      <w:r>
        <w:rPr/>
        <w:t>年度的财务状况以及</w:t>
      </w:r>
      <w:r>
        <w:rPr>
          <w:spacing w:val="-63"/>
        </w:rPr>
        <w:t> </w:t>
      </w:r>
      <w:r>
        <w:rPr>
          <w:rFonts w:ascii="Century Gothic" w:hAnsi="Century Gothic" w:cs="Century Gothic" w:eastAsia="Century Gothic" w:hint="default"/>
        </w:rPr>
        <w:t>2009</w:t>
      </w:r>
      <w:r>
        <w:rPr>
          <w:rFonts w:ascii="Century Gothic" w:hAnsi="Century Gothic" w:cs="Century Gothic" w:eastAsia="Century Gothic" w:hint="default"/>
          <w:spacing w:val="-10"/>
        </w:rPr>
        <w:t> </w:t>
      </w:r>
      <w:r>
        <w:rPr/>
        <w:t>年度的经营成果</w:t>
      </w:r>
    </w:p>
    <w:p>
      <w:pPr>
        <w:pStyle w:val="Heading3"/>
        <w:spacing w:line="336" w:lineRule="auto"/>
        <w:ind w:left="119" w:right="197"/>
        <w:jc w:val="both"/>
      </w:pPr>
      <w:r>
        <w:rPr/>
        <w:t>和现金流量，同意将经年审注册会计师审计的</w:t>
      </w:r>
      <w:r>
        <w:rPr>
          <w:spacing w:val="-77"/>
        </w:rPr>
        <w:t> </w:t>
      </w:r>
      <w:r>
        <w:rPr>
          <w:rFonts w:ascii="Century Gothic" w:hAnsi="Century Gothic" w:cs="Century Gothic" w:eastAsia="Century Gothic" w:hint="default"/>
        </w:rPr>
        <w:t>2009</w:t>
      </w:r>
      <w:r>
        <w:rPr>
          <w:rFonts w:ascii="Century Gothic" w:hAnsi="Century Gothic" w:cs="Century Gothic" w:eastAsia="Century Gothic" w:hint="default"/>
          <w:spacing w:val="-24"/>
        </w:rPr>
        <w:t> </w:t>
      </w:r>
      <w:r>
        <w:rPr/>
        <w:t>年度财务报告提交公司第四</w:t>
      </w:r>
      <w:r>
        <w:rPr>
          <w:spacing w:val="-1"/>
        </w:rPr>
        <w:t> </w:t>
      </w:r>
      <w:r>
        <w:rPr/>
        <w:t>届董事会审议。</w:t>
      </w:r>
    </w:p>
    <w:p>
      <w:pPr>
        <w:pStyle w:val="Heading3"/>
        <w:spacing w:line="336" w:lineRule="auto" w:before="58"/>
        <w:ind w:left="119" w:right="209"/>
        <w:jc w:val="both"/>
      </w:pPr>
      <w:r>
        <w:rPr/>
        <w:t>（</w:t>
      </w:r>
      <w:r>
        <w:rPr>
          <w:rFonts w:ascii="Century Gothic" w:hAnsi="Century Gothic" w:cs="Century Gothic" w:eastAsia="Century Gothic" w:hint="default"/>
        </w:rPr>
        <w:t>4</w:t>
      </w:r>
      <w:r>
        <w:rPr/>
        <w:t>）董事会审计委员会经审议，提议续聘信永中和会计师事务所有限责任公司 为公司</w:t>
      </w:r>
      <w:r>
        <w:rPr>
          <w:spacing w:val="-62"/>
        </w:rPr>
        <w:t> </w:t>
      </w:r>
      <w:r>
        <w:rPr>
          <w:rFonts w:ascii="Century Gothic" w:hAnsi="Century Gothic" w:cs="Century Gothic" w:eastAsia="Century Gothic" w:hint="default"/>
        </w:rPr>
        <w:t>2010</w:t>
      </w:r>
      <w:r>
        <w:rPr>
          <w:rFonts w:ascii="Century Gothic" w:hAnsi="Century Gothic" w:cs="Century Gothic" w:eastAsia="Century Gothic" w:hint="default"/>
          <w:spacing w:val="-9"/>
        </w:rPr>
        <w:t> </w:t>
      </w:r>
      <w:r>
        <w:rPr/>
        <w:t>年度财务报告审计单位。</w:t>
      </w:r>
    </w:p>
    <w:p>
      <w:pPr>
        <w:pStyle w:val="Heading3"/>
        <w:spacing w:line="336" w:lineRule="auto" w:before="20"/>
        <w:ind w:left="119" w:right="209"/>
        <w:jc w:val="both"/>
      </w:pPr>
      <w:r>
        <w:rPr/>
        <w:t>（</w:t>
      </w:r>
      <w:r>
        <w:rPr>
          <w:rFonts w:ascii="Century Gothic" w:hAnsi="Century Gothic" w:cs="Century Gothic" w:eastAsia="Century Gothic" w:hint="default"/>
        </w:rPr>
        <w:t>5</w:t>
      </w:r>
      <w:r>
        <w:rPr/>
        <w:t>）审计委员会关于信永中和会计师事务所有限责任公司从事本年度审计工作 的总结报告</w:t>
      </w:r>
    </w:p>
    <w:p>
      <w:pPr>
        <w:pStyle w:val="Heading3"/>
        <w:spacing w:line="357" w:lineRule="auto" w:before="58"/>
        <w:ind w:left="119" w:right="85" w:firstLine="480"/>
        <w:jc w:val="left"/>
      </w:pPr>
      <w:r>
        <w:rPr>
          <w:spacing w:val="-3"/>
        </w:rPr>
        <w:t>董事会审计委员会认为，信永中和会计师事务所有限责任公司已按照中国注</w:t>
      </w:r>
      <w:r>
        <w:rPr/>
        <w:t> 册会计师独立审计准则的要求，在审计过程中能够恪尽职守，遵守独立、客观、 公正的职业准则，较好地完成了公司</w:t>
      </w:r>
      <w:r>
        <w:rPr>
          <w:spacing w:val="-82"/>
        </w:rPr>
        <w:t> </w:t>
      </w:r>
      <w:r>
        <w:rPr>
          <w:rFonts w:ascii="Century Gothic" w:hAnsi="Century Gothic" w:cs="Century Gothic" w:eastAsia="Century Gothic" w:hint="default"/>
        </w:rPr>
        <w:t>2009</w:t>
      </w:r>
      <w:r>
        <w:rPr>
          <w:rFonts w:ascii="Century Gothic" w:hAnsi="Century Gothic" w:cs="Century Gothic" w:eastAsia="Century Gothic" w:hint="default"/>
          <w:spacing w:val="-29"/>
        </w:rPr>
        <w:t> </w:t>
      </w:r>
      <w:r>
        <w:rPr/>
        <w:t>年财务报告审计工作，出具的审计报</w:t>
      </w:r>
    </w:p>
    <w:p>
      <w:pPr>
        <w:pStyle w:val="Heading3"/>
        <w:spacing w:line="336" w:lineRule="auto" w:before="0"/>
        <w:ind w:left="119" w:right="239"/>
        <w:jc w:val="both"/>
      </w:pPr>
      <w:r>
        <w:rPr/>
        <w:t>告能够公允地反映公司</w:t>
      </w:r>
      <w:r>
        <w:rPr>
          <w:spacing w:val="-63"/>
        </w:rPr>
        <w:t> </w:t>
      </w:r>
      <w:r>
        <w:rPr>
          <w:rFonts w:ascii="Century Gothic" w:hAnsi="Century Gothic" w:cs="Century Gothic" w:eastAsia="Century Gothic" w:hint="default"/>
        </w:rPr>
        <w:t>2009</w:t>
      </w:r>
      <w:r>
        <w:rPr>
          <w:rFonts w:ascii="Century Gothic" w:hAnsi="Century Gothic" w:cs="Century Gothic" w:eastAsia="Century Gothic" w:hint="default"/>
          <w:spacing w:val="-10"/>
        </w:rPr>
        <w:t> </w:t>
      </w:r>
      <w:r>
        <w:rPr/>
        <w:t>年度的财务状况以及</w:t>
      </w:r>
      <w:r>
        <w:rPr>
          <w:spacing w:val="-64"/>
        </w:rPr>
        <w:t> </w:t>
      </w:r>
      <w:r>
        <w:rPr>
          <w:rFonts w:ascii="Century Gothic" w:hAnsi="Century Gothic" w:cs="Century Gothic" w:eastAsia="Century Gothic" w:hint="default"/>
        </w:rPr>
        <w:t>2009</w:t>
      </w:r>
      <w:r>
        <w:rPr>
          <w:rFonts w:ascii="Century Gothic" w:hAnsi="Century Gothic" w:cs="Century Gothic" w:eastAsia="Century Gothic" w:hint="default"/>
          <w:spacing w:val="-10"/>
        </w:rPr>
        <w:t> </w:t>
      </w:r>
      <w:r>
        <w:rPr/>
        <w:t>年度的经营成果和现金 流量，出具的审计结论符合公司的实际情况。</w:t>
      </w:r>
    </w:p>
    <w:p>
      <w:pPr>
        <w:spacing w:line="240" w:lineRule="auto" w:before="12"/>
        <w:rPr>
          <w:rFonts w:ascii="宋体" w:hAnsi="宋体" w:cs="宋体" w:eastAsia="宋体" w:hint="default"/>
          <w:sz w:val="28"/>
          <w:szCs w:val="28"/>
        </w:rPr>
      </w:pPr>
    </w:p>
    <w:p>
      <w:pPr>
        <w:pStyle w:val="Heading2"/>
        <w:spacing w:line="240" w:lineRule="auto"/>
        <w:ind w:right="0"/>
        <w:jc w:val="both"/>
        <w:rPr>
          <w:b w:val="0"/>
          <w:bCs w:val="0"/>
        </w:rPr>
      </w:pPr>
      <w:r>
        <w:rPr/>
        <w:t>（七）公司董事会薪酬与考核委员会的履职情况</w:t>
      </w:r>
      <w:r>
        <w:rPr>
          <w:b w:val="0"/>
          <w:bCs w:val="0"/>
        </w:rPr>
      </w:r>
    </w:p>
    <w:p>
      <w:pPr>
        <w:spacing w:after="0" w:line="240" w:lineRule="auto"/>
        <w:jc w:val="both"/>
        <w:sectPr>
          <w:headerReference w:type="default" r:id="rId33"/>
          <w:footerReference w:type="default" r:id="rId34"/>
          <w:pgSz w:w="11910" w:h="16840"/>
          <w:pgMar w:header="0" w:footer="982" w:top="1480" w:bottom="1180" w:left="1680" w:right="1600"/>
          <w:pgNumType w:start="40"/>
        </w:sectPr>
      </w:pPr>
    </w:p>
    <w:p>
      <w:pPr>
        <w:pStyle w:val="Heading3"/>
        <w:spacing w:line="343" w:lineRule="auto" w:before="0"/>
        <w:ind w:left="880" w:right="866" w:firstLine="480"/>
        <w:jc w:val="left"/>
      </w:pPr>
      <w:r>
        <w:rPr/>
        <w:t>董事会薪酬与考核委员会是董事会于</w:t>
      </w:r>
      <w:r>
        <w:rPr>
          <w:spacing w:val="-59"/>
        </w:rPr>
        <w:t> </w:t>
      </w:r>
      <w:r>
        <w:rPr>
          <w:rFonts w:ascii="Century Gothic" w:hAnsi="Century Gothic" w:cs="Century Gothic" w:eastAsia="Century Gothic" w:hint="default"/>
        </w:rPr>
        <w:t>2007</w:t>
      </w:r>
      <w:r>
        <w:rPr>
          <w:rFonts w:ascii="Century Gothic" w:hAnsi="Century Gothic" w:cs="Century Gothic" w:eastAsia="Century Gothic" w:hint="default"/>
          <w:spacing w:val="-6"/>
        </w:rPr>
        <w:t> </w:t>
      </w:r>
      <w:r>
        <w:rPr/>
        <w:t>年</w:t>
      </w:r>
      <w:r>
        <w:rPr>
          <w:spacing w:val="-61"/>
        </w:rPr>
        <w:t> </w:t>
      </w:r>
      <w:r>
        <w:rPr>
          <w:rFonts w:ascii="Century Gothic" w:hAnsi="Century Gothic" w:cs="Century Gothic" w:eastAsia="Century Gothic" w:hint="default"/>
        </w:rPr>
        <w:t>6</w:t>
      </w:r>
      <w:r>
        <w:rPr>
          <w:rFonts w:ascii="Century Gothic" w:hAnsi="Century Gothic" w:cs="Century Gothic" w:eastAsia="Century Gothic" w:hint="default"/>
          <w:spacing w:val="-6"/>
        </w:rPr>
        <w:t> </w:t>
      </w:r>
      <w:r>
        <w:rPr>
          <w:spacing w:val="-4"/>
        </w:rPr>
        <w:t>月设立的专门工作机构，主</w:t>
      </w:r>
      <w:r>
        <w:rPr/>
        <w:t> </w:t>
      </w:r>
      <w:r>
        <w:rPr>
          <w:spacing w:val="-3"/>
        </w:rPr>
        <w:t>要负责制定公司董事及经理人员的考核标准，制定、审查公司董事及经理人员的</w:t>
      </w:r>
      <w:r>
        <w:rPr>
          <w:spacing w:val="-109"/>
        </w:rPr>
        <w:t> </w:t>
      </w:r>
      <w:r>
        <w:rPr>
          <w:spacing w:val="-109"/>
        </w:rPr>
      </w:r>
      <w:r>
        <w:rPr/>
        <w:t>薪酬政策与方案。董事会薪酬与考核委员会成员由</w:t>
      </w:r>
      <w:r>
        <w:rPr>
          <w:spacing w:val="-60"/>
        </w:rPr>
        <w:t> </w:t>
      </w:r>
      <w:r>
        <w:rPr>
          <w:rFonts w:ascii="Century Gothic" w:hAnsi="Century Gothic" w:cs="Century Gothic" w:eastAsia="Century Gothic" w:hint="default"/>
        </w:rPr>
        <w:t>3</w:t>
      </w:r>
      <w:r>
        <w:rPr>
          <w:rFonts w:ascii="Century Gothic" w:hAnsi="Century Gothic" w:cs="Century Gothic" w:eastAsia="Century Gothic" w:hint="default"/>
          <w:spacing w:val="-7"/>
        </w:rPr>
        <w:t> </w:t>
      </w:r>
      <w:r>
        <w:rPr/>
        <w:t>名董事组成，其中</w:t>
      </w:r>
      <w:r>
        <w:rPr>
          <w:spacing w:val="-60"/>
        </w:rPr>
        <w:t> </w:t>
      </w:r>
      <w:r>
        <w:rPr>
          <w:rFonts w:ascii="Century Gothic" w:hAnsi="Century Gothic" w:cs="Century Gothic" w:eastAsia="Century Gothic" w:hint="default"/>
        </w:rPr>
        <w:t>2</w:t>
      </w:r>
      <w:r>
        <w:rPr>
          <w:rFonts w:ascii="Century Gothic" w:hAnsi="Century Gothic" w:cs="Century Gothic" w:eastAsia="Century Gothic" w:hint="default"/>
          <w:spacing w:val="-7"/>
        </w:rPr>
        <w:t> </w:t>
      </w:r>
      <w:r>
        <w:rPr/>
        <w:t>名为 独立董事，主任委员由独立董事担任。</w:t>
      </w:r>
    </w:p>
    <w:p>
      <w:pPr>
        <w:pStyle w:val="Heading3"/>
        <w:spacing w:line="357" w:lineRule="auto" w:before="50"/>
        <w:ind w:left="880" w:right="863" w:firstLine="480"/>
        <w:jc w:val="left"/>
      </w:pPr>
      <w:r>
        <w:rPr>
          <w:spacing w:val="-3"/>
        </w:rPr>
        <w:t>截至目前，公司薪酬与考核委员会的成员为王伯俭先生（主任委员）、杜和</w:t>
      </w:r>
      <w:r>
        <w:rPr/>
        <w:t> 平先生和黄蓉芳女士。</w:t>
      </w:r>
    </w:p>
    <w:p>
      <w:pPr>
        <w:pStyle w:val="Heading3"/>
        <w:spacing w:line="357" w:lineRule="auto" w:before="36"/>
        <w:ind w:left="880" w:right="877" w:firstLine="480"/>
        <w:jc w:val="both"/>
        <w:rPr>
          <w:rFonts w:ascii="Century Gothic" w:hAnsi="Century Gothic" w:cs="Century Gothic" w:eastAsia="Century Gothic" w:hint="default"/>
        </w:rPr>
      </w:pPr>
      <w:r>
        <w:rPr>
          <w:spacing w:val="-3"/>
        </w:rPr>
        <w:t>报告期内，董事会薪酬与考核委员会切实履行了勤勉尽责义务，根据《薪酬</w:t>
      </w:r>
      <w:r>
        <w:rPr/>
        <w:t> </w:t>
      </w:r>
      <w:r>
        <w:rPr>
          <w:spacing w:val="-3"/>
        </w:rPr>
        <w:t>与考核委员会工作条例》开展了工作，仔细核查了年度报告所披露的公司董事及</w:t>
      </w:r>
      <w:r>
        <w:rPr>
          <w:spacing w:val="-109"/>
        </w:rPr>
        <w:t> </w:t>
      </w:r>
      <w:r>
        <w:rPr>
          <w:spacing w:val="-109"/>
        </w:rPr>
      </w:r>
      <w:r>
        <w:rPr>
          <w:spacing w:val="-7"/>
        </w:rPr>
        <w:t>经理人员的薪酬情况并发表意见；听取了公司的年度考核方案，并结合公司</w:t>
      </w:r>
      <w:r>
        <w:rPr>
          <w:spacing w:val="-37"/>
        </w:rPr>
        <w:t> </w:t>
      </w:r>
      <w:r>
        <w:rPr>
          <w:rFonts w:ascii="Century Gothic" w:hAnsi="Century Gothic" w:cs="Century Gothic" w:eastAsia="Century Gothic" w:hint="default"/>
          <w:spacing w:val="-1"/>
          <w:w w:val="99"/>
        </w:rPr>
        <w:t>2008</w:t>
      </w:r>
      <w:r>
        <w:rPr>
          <w:rFonts w:ascii="Century Gothic" w:hAnsi="Century Gothic" w:cs="Century Gothic" w:eastAsia="Century Gothic" w:hint="default"/>
        </w:rPr>
      </w:r>
    </w:p>
    <w:p>
      <w:pPr>
        <w:pStyle w:val="Heading3"/>
        <w:spacing w:line="336" w:lineRule="auto" w:before="0"/>
        <w:ind w:left="880" w:right="864"/>
        <w:jc w:val="left"/>
      </w:pPr>
      <w:r>
        <w:rPr/>
        <w:t>年度的实际情况和未来发展的团队士气需要，谨慎提出了</w:t>
      </w:r>
      <w:r>
        <w:rPr>
          <w:spacing w:val="-76"/>
        </w:rPr>
        <w:t> </w:t>
      </w:r>
      <w:r>
        <w:rPr>
          <w:rFonts w:ascii="Century Gothic" w:hAnsi="Century Gothic" w:cs="Century Gothic" w:eastAsia="Century Gothic" w:hint="default"/>
        </w:rPr>
        <w:t>2008</w:t>
      </w:r>
      <w:r>
        <w:rPr>
          <w:rFonts w:ascii="Century Gothic" w:hAnsi="Century Gothic" w:cs="Century Gothic" w:eastAsia="Century Gothic" w:hint="default"/>
          <w:spacing w:val="-23"/>
        </w:rPr>
        <w:t> </w:t>
      </w:r>
      <w:r>
        <w:rPr/>
        <w:t>年度经营班子的</w:t>
      </w:r>
      <w:r>
        <w:rPr>
          <w:spacing w:val="-1"/>
        </w:rPr>
        <w:t> </w:t>
      </w:r>
      <w:r>
        <w:rPr/>
        <w:t>奖励建议。</w:t>
      </w:r>
    </w:p>
    <w:p>
      <w:pPr>
        <w:spacing w:line="240" w:lineRule="auto" w:before="12"/>
        <w:rPr>
          <w:rFonts w:ascii="宋体" w:hAnsi="宋体" w:cs="宋体" w:eastAsia="宋体" w:hint="default"/>
          <w:sz w:val="28"/>
          <w:szCs w:val="28"/>
        </w:rPr>
      </w:pPr>
    </w:p>
    <w:p>
      <w:pPr>
        <w:pStyle w:val="Heading2"/>
        <w:spacing w:line="240" w:lineRule="auto"/>
        <w:ind w:left="880" w:right="866"/>
        <w:jc w:val="left"/>
        <w:rPr>
          <w:b w:val="0"/>
          <w:bCs w:val="0"/>
        </w:rPr>
      </w:pPr>
      <w:r>
        <w:rPr/>
        <w:t>（八）</w:t>
      </w:r>
      <w:r>
        <w:rPr>
          <w:rFonts w:ascii="Century Gothic" w:hAnsi="Century Gothic" w:cs="Century Gothic" w:eastAsia="Century Gothic" w:hint="default"/>
        </w:rPr>
        <w:t>2009</w:t>
      </w:r>
      <w:r>
        <w:rPr>
          <w:rFonts w:ascii="Century Gothic" w:hAnsi="Century Gothic" w:cs="Century Gothic" w:eastAsia="Century Gothic" w:hint="default"/>
          <w:spacing w:val="4"/>
        </w:rPr>
        <w:t> </w:t>
      </w:r>
      <w:r>
        <w:rPr/>
        <w:t>年度利润分配预案及相关说明</w:t>
      </w:r>
      <w:r>
        <w:rPr>
          <w:b w:val="0"/>
          <w:bCs w:val="0"/>
        </w:rPr>
      </w:r>
    </w:p>
    <w:p>
      <w:pPr>
        <w:spacing w:line="336" w:lineRule="auto" w:before="140"/>
        <w:ind w:left="1359" w:right="898" w:hanging="480"/>
        <w:jc w:val="left"/>
        <w:rPr>
          <w:rFonts w:ascii="宋体" w:hAnsi="宋体" w:cs="宋体" w:eastAsia="宋体" w:hint="default"/>
          <w:sz w:val="24"/>
          <w:szCs w:val="24"/>
        </w:rPr>
      </w:pPr>
      <w:r>
        <w:rPr>
          <w:rFonts w:ascii="Century Gothic" w:hAnsi="Century Gothic" w:cs="Century Gothic" w:eastAsia="Century Gothic" w:hint="default"/>
          <w:b/>
          <w:bCs/>
          <w:sz w:val="24"/>
          <w:szCs w:val="24"/>
        </w:rPr>
        <w:t>1.</w:t>
      </w:r>
      <w:r>
        <w:rPr>
          <w:rFonts w:ascii="等线" w:hAnsi="等线" w:cs="等线" w:eastAsia="等线" w:hint="default"/>
          <w:b/>
          <w:bCs/>
          <w:sz w:val="24"/>
          <w:szCs w:val="24"/>
        </w:rPr>
        <w:t>公司</w:t>
      </w:r>
      <w:r>
        <w:rPr>
          <w:rFonts w:ascii="等线" w:hAnsi="等线" w:cs="等线" w:eastAsia="等线" w:hint="default"/>
          <w:b/>
          <w:bCs/>
          <w:spacing w:val="-5"/>
          <w:sz w:val="24"/>
          <w:szCs w:val="24"/>
        </w:rPr>
        <w:t> </w:t>
      </w:r>
      <w:r>
        <w:rPr>
          <w:rFonts w:ascii="Century Gothic" w:hAnsi="Century Gothic" w:cs="Century Gothic" w:eastAsia="Century Gothic" w:hint="default"/>
          <w:b/>
          <w:bCs/>
          <w:sz w:val="24"/>
          <w:szCs w:val="24"/>
        </w:rPr>
        <w:t>2009</w:t>
      </w:r>
      <w:r>
        <w:rPr>
          <w:rFonts w:ascii="Century Gothic" w:hAnsi="Century Gothic" w:cs="Century Gothic" w:eastAsia="Century Gothic" w:hint="default"/>
          <w:b/>
          <w:bCs/>
          <w:spacing w:val="-8"/>
          <w:sz w:val="24"/>
          <w:szCs w:val="24"/>
        </w:rPr>
        <w:t> </w:t>
      </w:r>
      <w:r>
        <w:rPr>
          <w:rFonts w:ascii="等线" w:hAnsi="等线" w:cs="等线" w:eastAsia="等线" w:hint="default"/>
          <w:b/>
          <w:bCs/>
          <w:sz w:val="24"/>
          <w:szCs w:val="24"/>
        </w:rPr>
        <w:t>年度利润分配预案</w:t>
      </w:r>
      <w:r>
        <w:rPr>
          <w:rFonts w:ascii="等线" w:hAnsi="等线" w:cs="等线" w:eastAsia="等线" w:hint="default"/>
          <w:b/>
          <w:bCs/>
          <w:spacing w:val="-62"/>
          <w:sz w:val="24"/>
          <w:szCs w:val="24"/>
        </w:rPr>
        <w:t> </w:t>
      </w:r>
      <w:r>
        <w:rPr>
          <w:rFonts w:ascii="宋体" w:hAnsi="宋体" w:cs="宋体" w:eastAsia="宋体" w:hint="default"/>
          <w:sz w:val="24"/>
          <w:szCs w:val="24"/>
        </w:rPr>
        <w:t>根据信永中和会计师事务所有限责任公司出具的审计报告，</w:t>
      </w:r>
      <w:r>
        <w:rPr>
          <w:rFonts w:ascii="Century Gothic" w:hAnsi="Century Gothic" w:cs="Century Gothic" w:eastAsia="Century Gothic" w:hint="default"/>
          <w:sz w:val="24"/>
          <w:szCs w:val="24"/>
        </w:rPr>
        <w:t>2009</w:t>
      </w:r>
      <w:r>
        <w:rPr>
          <w:rFonts w:ascii="Century Gothic" w:hAnsi="Century Gothic" w:cs="Century Gothic" w:eastAsia="Century Gothic" w:hint="default"/>
          <w:spacing w:val="-12"/>
          <w:sz w:val="24"/>
          <w:szCs w:val="24"/>
        </w:rPr>
        <w:t> </w:t>
      </w:r>
      <w:r>
        <w:rPr>
          <w:rFonts w:ascii="宋体" w:hAnsi="宋体" w:cs="宋体" w:eastAsia="宋体" w:hint="default"/>
          <w:sz w:val="24"/>
          <w:szCs w:val="24"/>
        </w:rPr>
        <w:t>年度母公</w:t>
      </w:r>
    </w:p>
    <w:p>
      <w:pPr>
        <w:pStyle w:val="Heading3"/>
        <w:spacing w:line="240" w:lineRule="auto" w:before="20"/>
        <w:ind w:left="879" w:right="0"/>
        <w:jc w:val="left"/>
      </w:pPr>
      <w:r>
        <w:rPr/>
        <w:t>司净利润为</w:t>
      </w:r>
      <w:r>
        <w:rPr>
          <w:spacing w:val="-62"/>
        </w:rPr>
        <w:t> </w:t>
      </w:r>
      <w:r>
        <w:rPr>
          <w:rFonts w:ascii="Century Gothic" w:hAnsi="Century Gothic" w:cs="Century Gothic" w:eastAsia="Century Gothic" w:hint="default"/>
        </w:rPr>
        <w:t>23,600,904.23</w:t>
      </w:r>
      <w:r>
        <w:rPr>
          <w:rFonts w:ascii="Century Gothic" w:hAnsi="Century Gothic" w:cs="Century Gothic" w:eastAsia="Century Gothic" w:hint="default"/>
          <w:spacing w:val="51"/>
        </w:rPr>
        <w:t> </w:t>
      </w:r>
      <w:r>
        <w:rPr/>
        <w:t>元，提取</w:t>
      </w:r>
      <w:r>
        <w:rPr>
          <w:spacing w:val="-62"/>
        </w:rPr>
        <w:t> </w:t>
      </w:r>
      <w:r>
        <w:rPr>
          <w:rFonts w:ascii="Century Gothic" w:hAnsi="Century Gothic" w:cs="Century Gothic" w:eastAsia="Century Gothic" w:hint="default"/>
        </w:rPr>
        <w:t>10%</w:t>
      </w:r>
      <w:r>
        <w:rPr/>
        <w:t>法定盈余公积金</w:t>
      </w:r>
      <w:r>
        <w:rPr>
          <w:spacing w:val="-62"/>
        </w:rPr>
        <w:t> </w:t>
      </w:r>
      <w:r>
        <w:rPr>
          <w:rFonts w:ascii="Century Gothic" w:hAnsi="Century Gothic" w:cs="Century Gothic" w:eastAsia="Century Gothic" w:hint="default"/>
        </w:rPr>
        <w:t>2,360,090.42</w:t>
      </w:r>
      <w:r>
        <w:rPr>
          <w:rFonts w:ascii="Century Gothic" w:hAnsi="Century Gothic" w:cs="Century Gothic" w:eastAsia="Century Gothic" w:hint="default"/>
          <w:spacing w:val="-8"/>
        </w:rPr>
        <w:t> </w:t>
      </w:r>
      <w:r>
        <w:rPr/>
        <w:t>元；加</w:t>
      </w:r>
    </w:p>
    <w:p>
      <w:pPr>
        <w:pStyle w:val="Heading3"/>
        <w:spacing w:line="240" w:lineRule="auto"/>
        <w:ind w:left="879" w:right="0"/>
        <w:jc w:val="left"/>
      </w:pPr>
      <w:r>
        <w:rPr/>
        <w:t>上年初未分配利润</w:t>
      </w:r>
      <w:r>
        <w:rPr>
          <w:spacing w:val="-62"/>
        </w:rPr>
        <w:t> </w:t>
      </w:r>
      <w:r>
        <w:rPr>
          <w:rFonts w:ascii="Century Gothic" w:hAnsi="Century Gothic" w:cs="Century Gothic" w:eastAsia="Century Gothic" w:hint="default"/>
        </w:rPr>
        <w:t>554,737,831.51</w:t>
      </w:r>
      <w:r>
        <w:rPr>
          <w:rFonts w:ascii="Century Gothic" w:hAnsi="Century Gothic" w:cs="Century Gothic" w:eastAsia="Century Gothic" w:hint="default"/>
          <w:spacing w:val="-8"/>
        </w:rPr>
        <w:t> </w:t>
      </w:r>
      <w:r>
        <w:rPr>
          <w:spacing w:val="-3"/>
        </w:rPr>
        <w:t>元，扣除本年度发放现金股利</w:t>
      </w:r>
      <w:r>
        <w:rPr>
          <w:spacing w:val="-62"/>
        </w:rPr>
        <w:t> </w:t>
      </w:r>
      <w:r>
        <w:rPr>
          <w:rFonts w:ascii="Century Gothic" w:hAnsi="Century Gothic" w:cs="Century Gothic" w:eastAsia="Century Gothic" w:hint="default"/>
        </w:rPr>
        <w:t>0</w:t>
      </w:r>
      <w:r>
        <w:rPr>
          <w:rFonts w:ascii="Century Gothic" w:hAnsi="Century Gothic" w:cs="Century Gothic" w:eastAsia="Century Gothic" w:hint="default"/>
          <w:spacing w:val="-9"/>
        </w:rPr>
        <w:t> </w:t>
      </w:r>
      <w:r>
        <w:rPr/>
        <w:t>元</w:t>
      </w:r>
      <w:r>
        <w:rPr>
          <w:rFonts w:ascii="Century Gothic" w:hAnsi="Century Gothic" w:cs="Century Gothic" w:eastAsia="Century Gothic" w:hint="default"/>
        </w:rPr>
        <w:t>,</w:t>
      </w:r>
      <w:r>
        <w:rPr/>
        <w:t>本次可供</w:t>
      </w:r>
    </w:p>
    <w:p>
      <w:pPr>
        <w:pStyle w:val="Heading3"/>
        <w:spacing w:line="240" w:lineRule="auto"/>
        <w:ind w:left="879" w:right="866"/>
        <w:jc w:val="left"/>
      </w:pPr>
      <w:r>
        <w:rPr/>
        <w:t>分配的利润为</w:t>
      </w:r>
      <w:r>
        <w:rPr>
          <w:spacing w:val="-63"/>
        </w:rPr>
        <w:t> </w:t>
      </w:r>
      <w:r>
        <w:rPr>
          <w:rFonts w:ascii="Century Gothic" w:hAnsi="Century Gothic" w:cs="Century Gothic" w:eastAsia="Century Gothic" w:hint="default"/>
        </w:rPr>
        <w:t>575,978,645.32</w:t>
      </w:r>
      <w:r>
        <w:rPr>
          <w:rFonts w:ascii="Century Gothic" w:hAnsi="Century Gothic" w:cs="Century Gothic" w:eastAsia="Century Gothic" w:hint="default"/>
          <w:spacing w:val="-9"/>
        </w:rPr>
        <w:t> </w:t>
      </w:r>
      <w:r>
        <w:rPr/>
        <w:t>元。</w:t>
      </w:r>
    </w:p>
    <w:p>
      <w:pPr>
        <w:pStyle w:val="Heading3"/>
        <w:spacing w:line="240" w:lineRule="auto"/>
        <w:ind w:left="1359" w:right="866"/>
        <w:jc w:val="left"/>
      </w:pPr>
      <w:r>
        <w:rPr/>
        <w:t>公司拟以</w:t>
      </w:r>
      <w:r>
        <w:rPr>
          <w:spacing w:val="-62"/>
        </w:rPr>
        <w:t> </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t>年末总股本</w:t>
      </w:r>
      <w:r>
        <w:rPr>
          <w:spacing w:val="-63"/>
        </w:rPr>
        <w:t> </w:t>
      </w:r>
      <w:r>
        <w:rPr>
          <w:rFonts w:ascii="Century Gothic" w:hAnsi="Century Gothic" w:cs="Century Gothic" w:eastAsia="Century Gothic" w:hint="default"/>
        </w:rPr>
        <w:t>550,189,800</w:t>
      </w:r>
      <w:r>
        <w:rPr>
          <w:rFonts w:ascii="Century Gothic" w:hAnsi="Century Gothic" w:cs="Century Gothic" w:eastAsia="Century Gothic" w:hint="default"/>
          <w:spacing w:val="-8"/>
        </w:rPr>
        <w:t> </w:t>
      </w:r>
      <w:r>
        <w:rPr/>
        <w:t>股为基数，向全体股东每</w:t>
      </w:r>
      <w:r>
        <w:rPr>
          <w:spacing w:val="-62"/>
        </w:rPr>
        <w:t> </w:t>
      </w:r>
      <w:r>
        <w:rPr>
          <w:rFonts w:ascii="Century Gothic" w:hAnsi="Century Gothic" w:cs="Century Gothic" w:eastAsia="Century Gothic" w:hint="default"/>
        </w:rPr>
        <w:t>10</w:t>
      </w:r>
      <w:r>
        <w:rPr>
          <w:rFonts w:ascii="Century Gothic" w:hAnsi="Century Gothic" w:cs="Century Gothic" w:eastAsia="Century Gothic" w:hint="default"/>
          <w:spacing w:val="-9"/>
        </w:rPr>
        <w:t> </w:t>
      </w:r>
      <w:r>
        <w:rPr/>
        <w:t>股送</w:t>
      </w:r>
    </w:p>
    <w:p>
      <w:pPr>
        <w:pStyle w:val="Heading3"/>
        <w:spacing w:line="240" w:lineRule="auto"/>
        <w:ind w:left="879" w:right="0"/>
        <w:jc w:val="left"/>
      </w:pPr>
      <w:r>
        <w:rPr/>
        <w:t>红股</w:t>
      </w:r>
      <w:r>
        <w:rPr>
          <w:spacing w:val="-62"/>
        </w:rPr>
        <w:t> </w:t>
      </w:r>
      <w:r>
        <w:rPr>
          <w:rFonts w:ascii="Century Gothic" w:hAnsi="Century Gothic" w:cs="Century Gothic" w:eastAsia="Century Gothic" w:hint="default"/>
        </w:rPr>
        <w:t>5</w:t>
      </w:r>
      <w:r>
        <w:rPr>
          <w:rFonts w:ascii="Century Gothic" w:hAnsi="Century Gothic" w:cs="Century Gothic" w:eastAsia="Century Gothic" w:hint="default"/>
          <w:spacing w:val="-9"/>
        </w:rPr>
        <w:t> </w:t>
      </w:r>
      <w:r>
        <w:rPr>
          <w:spacing w:val="-5"/>
        </w:rPr>
        <w:t>股，共送红股</w:t>
      </w:r>
      <w:r>
        <w:rPr>
          <w:spacing w:val="-62"/>
        </w:rPr>
        <w:t> </w:t>
      </w:r>
      <w:r>
        <w:rPr>
          <w:rFonts w:ascii="Century Gothic" w:hAnsi="Century Gothic" w:cs="Century Gothic" w:eastAsia="Century Gothic" w:hint="default"/>
        </w:rPr>
        <w:t>275,094,900</w:t>
      </w:r>
      <w:r>
        <w:rPr>
          <w:rFonts w:ascii="Century Gothic" w:hAnsi="Century Gothic" w:cs="Century Gothic" w:eastAsia="Century Gothic" w:hint="default"/>
          <w:spacing w:val="-9"/>
        </w:rPr>
        <w:t> </w:t>
      </w:r>
      <w:r>
        <w:rPr>
          <w:spacing w:val="-10"/>
        </w:rPr>
        <w:t>股；以</w:t>
      </w:r>
      <w:r>
        <w:rPr>
          <w:spacing w:val="-62"/>
        </w:rPr>
        <w:t> </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t>年末总股本</w:t>
      </w:r>
      <w:r>
        <w:rPr>
          <w:spacing w:val="-62"/>
        </w:rPr>
        <w:t> </w:t>
      </w:r>
      <w:r>
        <w:rPr>
          <w:rFonts w:ascii="Century Gothic" w:hAnsi="Century Gothic" w:cs="Century Gothic" w:eastAsia="Century Gothic" w:hint="default"/>
        </w:rPr>
        <w:t>550,189,800</w:t>
      </w:r>
      <w:r>
        <w:rPr>
          <w:rFonts w:ascii="Century Gothic" w:hAnsi="Century Gothic" w:cs="Century Gothic" w:eastAsia="Century Gothic" w:hint="default"/>
          <w:spacing w:val="-8"/>
        </w:rPr>
        <w:t> </w:t>
      </w:r>
      <w:r>
        <w:rPr/>
        <w:t>股为基</w:t>
      </w:r>
    </w:p>
    <w:p>
      <w:pPr>
        <w:pStyle w:val="Heading3"/>
        <w:spacing w:line="240" w:lineRule="auto"/>
        <w:ind w:left="879" w:right="866"/>
        <w:jc w:val="left"/>
      </w:pPr>
      <w:r>
        <w:rPr/>
        <w:t>数向全体股东每</w:t>
      </w:r>
      <w:r>
        <w:rPr>
          <w:spacing w:val="-61"/>
        </w:rPr>
        <w:t> </w:t>
      </w:r>
      <w:r>
        <w:rPr>
          <w:rFonts w:ascii="Century Gothic" w:hAnsi="Century Gothic" w:cs="Century Gothic" w:eastAsia="Century Gothic" w:hint="default"/>
        </w:rPr>
        <w:t>10</w:t>
      </w:r>
      <w:r>
        <w:rPr>
          <w:rFonts w:ascii="Century Gothic" w:hAnsi="Century Gothic" w:cs="Century Gothic" w:eastAsia="Century Gothic" w:hint="default"/>
          <w:spacing w:val="-8"/>
        </w:rPr>
        <w:t> </w:t>
      </w:r>
      <w:r>
        <w:rPr/>
        <w:t>股公积金转增</w:t>
      </w:r>
      <w:r>
        <w:rPr>
          <w:spacing w:val="-61"/>
        </w:rPr>
        <w:t> </w:t>
      </w:r>
      <w:r>
        <w:rPr>
          <w:rFonts w:ascii="Century Gothic" w:hAnsi="Century Gothic" w:cs="Century Gothic" w:eastAsia="Century Gothic" w:hint="default"/>
        </w:rPr>
        <w:t>5</w:t>
      </w:r>
      <w:r>
        <w:rPr>
          <w:rFonts w:ascii="Century Gothic" w:hAnsi="Century Gothic" w:cs="Century Gothic" w:eastAsia="Century Gothic" w:hint="default"/>
          <w:spacing w:val="-8"/>
        </w:rPr>
        <w:t> </w:t>
      </w:r>
      <w:r>
        <w:rPr/>
        <w:t>股，共转增</w:t>
      </w:r>
      <w:r>
        <w:rPr>
          <w:spacing w:val="-61"/>
        </w:rPr>
        <w:t> </w:t>
      </w:r>
      <w:r>
        <w:rPr>
          <w:rFonts w:ascii="Century Gothic" w:hAnsi="Century Gothic" w:cs="Century Gothic" w:eastAsia="Century Gothic" w:hint="default"/>
        </w:rPr>
        <w:t>275,094,900</w:t>
      </w:r>
      <w:r>
        <w:rPr>
          <w:rFonts w:ascii="Century Gothic" w:hAnsi="Century Gothic" w:cs="Century Gothic" w:eastAsia="Century Gothic" w:hint="default"/>
          <w:spacing w:val="-7"/>
        </w:rPr>
        <w:t> </w:t>
      </w:r>
      <w:r>
        <w:rPr/>
        <w:t>股；以</w:t>
      </w:r>
      <w:r>
        <w:rPr>
          <w:spacing w:val="-61"/>
        </w:rPr>
        <w:t> </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t>年末</w:t>
      </w:r>
    </w:p>
    <w:p>
      <w:pPr>
        <w:pStyle w:val="Heading3"/>
        <w:spacing w:line="240" w:lineRule="auto"/>
        <w:ind w:left="879" w:right="0"/>
        <w:jc w:val="left"/>
      </w:pPr>
      <w:r>
        <w:rPr/>
        <w:t>总股本</w:t>
      </w:r>
      <w:r>
        <w:rPr>
          <w:spacing w:val="-59"/>
        </w:rPr>
        <w:t> </w:t>
      </w:r>
      <w:r>
        <w:rPr>
          <w:rFonts w:ascii="Century Gothic" w:hAnsi="Century Gothic" w:cs="Century Gothic" w:eastAsia="Century Gothic" w:hint="default"/>
        </w:rPr>
        <w:t>550,189,800</w:t>
      </w:r>
      <w:r>
        <w:rPr>
          <w:rFonts w:ascii="Century Gothic" w:hAnsi="Century Gothic" w:cs="Century Gothic" w:eastAsia="Century Gothic" w:hint="default"/>
          <w:spacing w:val="-4"/>
        </w:rPr>
        <w:t> </w:t>
      </w:r>
      <w:r>
        <w:rPr>
          <w:spacing w:val="-8"/>
        </w:rPr>
        <w:t>股为基数，向全体股东每</w:t>
      </w:r>
      <w:r>
        <w:rPr>
          <w:spacing w:val="-59"/>
        </w:rPr>
        <w:t> </w:t>
      </w:r>
      <w:r>
        <w:rPr>
          <w:rFonts w:ascii="Century Gothic" w:hAnsi="Century Gothic" w:cs="Century Gothic" w:eastAsia="Century Gothic" w:hint="default"/>
        </w:rPr>
        <w:t>10</w:t>
      </w:r>
      <w:r>
        <w:rPr>
          <w:rFonts w:ascii="Century Gothic" w:hAnsi="Century Gothic" w:cs="Century Gothic" w:eastAsia="Century Gothic" w:hint="default"/>
          <w:spacing w:val="-6"/>
        </w:rPr>
        <w:t> </w:t>
      </w:r>
      <w:r>
        <w:rPr/>
        <w:t>股派现</w:t>
      </w:r>
      <w:r>
        <w:rPr>
          <w:spacing w:val="-59"/>
        </w:rPr>
        <w:t> </w:t>
      </w:r>
      <w:r>
        <w:rPr>
          <w:rFonts w:ascii="Century Gothic" w:hAnsi="Century Gothic" w:cs="Century Gothic" w:eastAsia="Century Gothic" w:hint="default"/>
        </w:rPr>
        <w:t>0.85</w:t>
      </w:r>
      <w:r>
        <w:rPr>
          <w:rFonts w:ascii="Century Gothic" w:hAnsi="Century Gothic" w:cs="Century Gothic" w:eastAsia="Century Gothic" w:hint="default"/>
          <w:spacing w:val="-6"/>
        </w:rPr>
        <w:t> </w:t>
      </w:r>
      <w:r>
        <w:rPr>
          <w:spacing w:val="-18"/>
        </w:rPr>
        <w:t>元人民币（含税），</w:t>
      </w:r>
    </w:p>
    <w:p>
      <w:pPr>
        <w:pStyle w:val="Heading3"/>
        <w:spacing w:line="240" w:lineRule="auto"/>
        <w:ind w:left="879" w:right="866"/>
        <w:jc w:val="left"/>
      </w:pPr>
      <w:r>
        <w:rPr/>
        <w:t>共计派发现金</w:t>
      </w:r>
      <w:r>
        <w:rPr>
          <w:spacing w:val="-65"/>
        </w:rPr>
        <w:t> </w:t>
      </w:r>
      <w:r>
        <w:rPr>
          <w:rFonts w:ascii="Century Gothic" w:hAnsi="Century Gothic" w:cs="Century Gothic" w:eastAsia="Century Gothic" w:hint="default"/>
        </w:rPr>
        <w:t>46,766,133</w:t>
      </w:r>
      <w:r>
        <w:rPr>
          <w:rFonts w:ascii="Century Gothic" w:hAnsi="Century Gothic" w:cs="Century Gothic" w:eastAsia="Century Gothic" w:hint="default"/>
          <w:spacing w:val="-11"/>
        </w:rPr>
        <w:t> </w:t>
      </w:r>
      <w:r>
        <w:rPr/>
        <w:t>元人民币。</w:t>
      </w:r>
    </w:p>
    <w:p>
      <w:pPr>
        <w:pStyle w:val="Heading3"/>
        <w:spacing w:line="240" w:lineRule="auto"/>
        <w:ind w:left="1359" w:right="866"/>
        <w:jc w:val="left"/>
      </w:pPr>
      <w:r>
        <w:rPr/>
        <w:t>本预案需提交公司</w:t>
      </w:r>
      <w:r>
        <w:rPr>
          <w:spacing w:val="-62"/>
        </w:rPr>
        <w:t> </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t>年度股东大会审议。</w:t>
      </w:r>
    </w:p>
    <w:p>
      <w:pPr>
        <w:pStyle w:val="Heading2"/>
        <w:spacing w:line="240" w:lineRule="auto" w:before="143"/>
        <w:ind w:left="880" w:right="866"/>
        <w:jc w:val="left"/>
        <w:rPr>
          <w:b w:val="0"/>
          <w:bCs w:val="0"/>
        </w:rPr>
      </w:pPr>
      <w:r>
        <w:rPr>
          <w:rFonts w:ascii="Century Gothic" w:hAnsi="Century Gothic" w:cs="Century Gothic" w:eastAsia="Century Gothic" w:hint="default"/>
        </w:rPr>
        <w:t>2.</w:t>
      </w:r>
      <w:r>
        <w:rPr/>
        <w:t>公司前三年的现金分红情况（单位：人民币元）</w:t>
      </w:r>
      <w:r>
        <w:rPr>
          <w:b w:val="0"/>
          <w:bCs w:val="0"/>
        </w:rPr>
      </w:r>
    </w:p>
    <w:p>
      <w:pPr>
        <w:spacing w:line="240" w:lineRule="auto" w:before="10"/>
        <w:rPr>
          <w:rFonts w:ascii="等线" w:hAnsi="等线" w:cs="等线" w:eastAsia="等线" w:hint="default"/>
          <w:b/>
          <w:bCs/>
          <w:sz w:val="6"/>
          <w:szCs w:val="6"/>
        </w:rPr>
      </w:pPr>
    </w:p>
    <w:tbl>
      <w:tblPr>
        <w:tblW w:w="0" w:type="auto"/>
        <w:jc w:val="left"/>
        <w:tblInd w:w="114" w:type="dxa"/>
        <w:tblLayout w:type="fixed"/>
        <w:tblCellMar>
          <w:top w:w="0" w:type="dxa"/>
          <w:left w:w="0" w:type="dxa"/>
          <w:bottom w:w="0" w:type="dxa"/>
          <w:right w:w="0" w:type="dxa"/>
        </w:tblCellMar>
        <w:tblLook w:val="01E0"/>
      </w:tblPr>
      <w:tblGrid>
        <w:gridCol w:w="1768"/>
        <w:gridCol w:w="2015"/>
        <w:gridCol w:w="2016"/>
        <w:gridCol w:w="2015"/>
        <w:gridCol w:w="2015"/>
      </w:tblGrid>
      <w:tr>
        <w:trPr>
          <w:trHeight w:val="946" w:hRule="exact"/>
        </w:trPr>
        <w:tc>
          <w:tcPr>
            <w:tcW w:w="17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right="0"/>
              <w:jc w:val="left"/>
              <w:rPr>
                <w:rFonts w:ascii="等线" w:hAnsi="等线" w:cs="等线" w:eastAsia="等线" w:hint="default"/>
                <w:b/>
                <w:bCs/>
                <w:sz w:val="22"/>
                <w:szCs w:val="22"/>
              </w:rPr>
            </w:pPr>
          </w:p>
          <w:p>
            <w:pPr>
              <w:pStyle w:val="TableParagraph"/>
              <w:spacing w:line="240" w:lineRule="auto"/>
              <w:ind w:right="1"/>
              <w:jc w:val="center"/>
              <w:rPr>
                <w:rFonts w:ascii="等线" w:hAnsi="等线" w:cs="等线" w:eastAsia="等线" w:hint="default"/>
                <w:sz w:val="21"/>
                <w:szCs w:val="21"/>
              </w:rPr>
            </w:pPr>
            <w:r>
              <w:rPr>
                <w:rFonts w:ascii="等线" w:hAnsi="等线" w:cs="等线" w:eastAsia="等线" w:hint="default"/>
                <w:b/>
                <w:bCs/>
                <w:sz w:val="21"/>
                <w:szCs w:val="21"/>
              </w:rPr>
              <w:t>分红年度</w:t>
            </w:r>
            <w:r>
              <w:rPr>
                <w:rFonts w:ascii="等线" w:hAnsi="等线" w:cs="等线" w:eastAsia="等线" w:hint="default"/>
                <w:sz w:val="21"/>
                <w:szCs w:val="21"/>
              </w:rPr>
            </w:r>
          </w:p>
        </w:tc>
        <w:tc>
          <w:tcPr>
            <w:tcW w:w="20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8"/>
              <w:ind w:right="0"/>
              <w:jc w:val="center"/>
              <w:rPr>
                <w:rFonts w:ascii="等线" w:hAnsi="等线" w:cs="等线" w:eastAsia="等线" w:hint="default"/>
                <w:sz w:val="21"/>
                <w:szCs w:val="21"/>
              </w:rPr>
            </w:pPr>
            <w:r>
              <w:rPr>
                <w:rFonts w:ascii="等线" w:hAnsi="等线" w:cs="等线" w:eastAsia="等线" w:hint="default"/>
                <w:b/>
                <w:bCs/>
                <w:sz w:val="21"/>
                <w:szCs w:val="21"/>
              </w:rPr>
              <w:t>现金分红金额</w:t>
            </w:r>
            <w:r>
              <w:rPr>
                <w:rFonts w:ascii="等线" w:hAnsi="等线" w:cs="等线" w:eastAsia="等线" w:hint="default"/>
                <w:sz w:val="21"/>
                <w:szCs w:val="21"/>
              </w:rPr>
            </w:r>
          </w:p>
          <w:p>
            <w:pPr>
              <w:pStyle w:val="TableParagraph"/>
              <w:spacing w:line="240" w:lineRule="auto" w:before="25"/>
              <w:ind w:left="1" w:right="0"/>
              <w:jc w:val="center"/>
              <w:rPr>
                <w:rFonts w:ascii="等线" w:hAnsi="等线" w:cs="等线" w:eastAsia="等线" w:hint="default"/>
                <w:sz w:val="21"/>
                <w:szCs w:val="21"/>
              </w:rPr>
            </w:pPr>
            <w:r>
              <w:rPr>
                <w:rFonts w:ascii="等线" w:hAnsi="等线" w:cs="等线" w:eastAsia="等线" w:hint="default"/>
                <w:b/>
                <w:bCs/>
                <w:sz w:val="21"/>
                <w:szCs w:val="21"/>
              </w:rPr>
              <w:t>（含税）</w:t>
            </w:r>
            <w:r>
              <w:rPr>
                <w:rFonts w:ascii="等线" w:hAnsi="等线" w:cs="等线" w:eastAsia="等线" w:hint="default"/>
                <w:sz w:val="21"/>
                <w:szCs w:val="21"/>
              </w:rPr>
            </w:r>
          </w:p>
        </w:tc>
        <w:tc>
          <w:tcPr>
            <w:tcW w:w="20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1" w:lineRule="auto"/>
              <w:ind w:left="54" w:right="52"/>
              <w:jc w:val="center"/>
              <w:rPr>
                <w:rFonts w:ascii="等线" w:hAnsi="等线" w:cs="等线" w:eastAsia="等线" w:hint="default"/>
                <w:sz w:val="21"/>
                <w:szCs w:val="21"/>
              </w:rPr>
            </w:pPr>
            <w:r>
              <w:rPr>
                <w:rFonts w:ascii="等线" w:hAnsi="等线" w:cs="等线" w:eastAsia="等线" w:hint="default"/>
                <w:b/>
                <w:bCs/>
                <w:sz w:val="21"/>
                <w:szCs w:val="21"/>
              </w:rPr>
              <w:t>分红年度合并报表中</w:t>
            </w:r>
            <w:r>
              <w:rPr>
                <w:rFonts w:ascii="等线" w:hAnsi="等线" w:cs="等线" w:eastAsia="等线" w:hint="default"/>
                <w:b/>
                <w:bCs/>
                <w:spacing w:val="1"/>
                <w:sz w:val="21"/>
                <w:szCs w:val="21"/>
              </w:rPr>
              <w:t> </w:t>
            </w:r>
            <w:r>
              <w:rPr>
                <w:rFonts w:ascii="等线" w:hAnsi="等线" w:cs="等线" w:eastAsia="等线" w:hint="default"/>
                <w:b/>
                <w:bCs/>
                <w:sz w:val="21"/>
                <w:szCs w:val="21"/>
              </w:rPr>
              <w:t>归属于上市公司股东</w:t>
            </w:r>
            <w:r>
              <w:rPr>
                <w:rFonts w:ascii="等线" w:hAnsi="等线" w:cs="等线" w:eastAsia="等线" w:hint="default"/>
                <w:b/>
                <w:bCs/>
                <w:spacing w:val="1"/>
                <w:sz w:val="21"/>
                <w:szCs w:val="21"/>
              </w:rPr>
              <w:t> </w:t>
            </w:r>
            <w:r>
              <w:rPr>
                <w:rFonts w:ascii="等线" w:hAnsi="等线" w:cs="等线" w:eastAsia="等线" w:hint="default"/>
                <w:b/>
                <w:bCs/>
                <w:sz w:val="21"/>
                <w:szCs w:val="21"/>
              </w:rPr>
              <w:t>的净利润</w:t>
            </w:r>
            <w:r>
              <w:rPr>
                <w:rFonts w:ascii="等线" w:hAnsi="等线" w:cs="等线" w:eastAsia="等线" w:hint="default"/>
                <w:sz w:val="21"/>
                <w:szCs w:val="21"/>
              </w:rPr>
            </w:r>
          </w:p>
        </w:tc>
        <w:tc>
          <w:tcPr>
            <w:tcW w:w="20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1" w:lineRule="auto"/>
              <w:ind w:left="52" w:right="52"/>
              <w:jc w:val="center"/>
              <w:rPr>
                <w:rFonts w:ascii="等线" w:hAnsi="等线" w:cs="等线" w:eastAsia="等线" w:hint="default"/>
                <w:sz w:val="21"/>
                <w:szCs w:val="21"/>
              </w:rPr>
            </w:pPr>
            <w:r>
              <w:rPr>
                <w:rFonts w:ascii="等线" w:hAnsi="等线" w:cs="等线" w:eastAsia="等线" w:hint="default"/>
                <w:b/>
                <w:bCs/>
                <w:sz w:val="21"/>
                <w:szCs w:val="21"/>
              </w:rPr>
              <w:t>占合并报表中归属于</w:t>
            </w:r>
            <w:r>
              <w:rPr>
                <w:rFonts w:ascii="等线" w:hAnsi="等线" w:cs="等线" w:eastAsia="等线" w:hint="default"/>
                <w:b/>
                <w:bCs/>
                <w:spacing w:val="1"/>
                <w:sz w:val="21"/>
                <w:szCs w:val="21"/>
              </w:rPr>
              <w:t> </w:t>
            </w:r>
            <w:r>
              <w:rPr>
                <w:rFonts w:ascii="等线" w:hAnsi="等线" w:cs="等线" w:eastAsia="等线" w:hint="default"/>
                <w:b/>
                <w:bCs/>
                <w:sz w:val="21"/>
                <w:szCs w:val="21"/>
              </w:rPr>
              <w:t>上市公司股东的净利</w:t>
            </w:r>
            <w:r>
              <w:rPr>
                <w:rFonts w:ascii="等线" w:hAnsi="等线" w:cs="等线" w:eastAsia="等线" w:hint="default"/>
                <w:b/>
                <w:bCs/>
                <w:spacing w:val="1"/>
                <w:sz w:val="21"/>
                <w:szCs w:val="21"/>
              </w:rPr>
              <w:t> </w:t>
            </w:r>
            <w:r>
              <w:rPr>
                <w:rFonts w:ascii="等线" w:hAnsi="等线" w:cs="等线" w:eastAsia="等线" w:hint="default"/>
                <w:b/>
                <w:bCs/>
                <w:sz w:val="21"/>
                <w:szCs w:val="21"/>
              </w:rPr>
              <w:t>润的比率</w:t>
            </w:r>
            <w:r>
              <w:rPr>
                <w:rFonts w:ascii="等线" w:hAnsi="等线" w:cs="等线" w:eastAsia="等线" w:hint="default"/>
                <w:sz w:val="21"/>
                <w:szCs w:val="21"/>
              </w:rPr>
            </w:r>
          </w:p>
        </w:tc>
        <w:tc>
          <w:tcPr>
            <w:tcW w:w="20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right="0"/>
              <w:jc w:val="left"/>
              <w:rPr>
                <w:rFonts w:ascii="等线" w:hAnsi="等线" w:cs="等线" w:eastAsia="等线" w:hint="default"/>
                <w:b/>
                <w:bCs/>
                <w:sz w:val="22"/>
                <w:szCs w:val="22"/>
              </w:rPr>
            </w:pPr>
          </w:p>
          <w:p>
            <w:pPr>
              <w:pStyle w:val="TableParagraph"/>
              <w:spacing w:line="240" w:lineRule="auto"/>
              <w:ind w:right="0"/>
              <w:jc w:val="center"/>
              <w:rPr>
                <w:rFonts w:ascii="等线" w:hAnsi="等线" w:cs="等线" w:eastAsia="等线" w:hint="default"/>
                <w:sz w:val="21"/>
                <w:szCs w:val="21"/>
              </w:rPr>
            </w:pPr>
            <w:r>
              <w:rPr>
                <w:rFonts w:ascii="等线" w:hAnsi="等线" w:cs="等线" w:eastAsia="等线" w:hint="default"/>
                <w:b/>
                <w:bCs/>
                <w:sz w:val="21"/>
                <w:szCs w:val="21"/>
              </w:rPr>
              <w:t>年度可分配利润</w:t>
            </w:r>
            <w:r>
              <w:rPr>
                <w:rFonts w:ascii="等线" w:hAnsi="等线" w:cs="等线" w:eastAsia="等线" w:hint="default"/>
                <w:sz w:val="21"/>
                <w:szCs w:val="21"/>
              </w:rPr>
            </w:r>
          </w:p>
        </w:tc>
      </w:tr>
      <w:tr>
        <w:trPr>
          <w:trHeight w:val="323"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Century Gothic" w:hAnsi="Century Gothic" w:cs="Century Gothic" w:eastAsia="Century Gothic" w:hint="default"/>
                <w:sz w:val="18"/>
                <w:szCs w:val="18"/>
              </w:rPr>
              <w:t>2008</w:t>
            </w:r>
            <w:r>
              <w:rPr>
                <w:rFonts w:ascii="Century Gothic" w:hAnsi="Century Gothic" w:cs="Century Gothic" w:eastAsia="Century Gothic" w:hint="default"/>
                <w:spacing w:val="-10"/>
                <w:sz w:val="18"/>
                <w:szCs w:val="18"/>
              </w:rPr>
              <w:t> </w:t>
            </w:r>
            <w:r>
              <w:rPr>
                <w:rFonts w:ascii="宋体" w:hAnsi="宋体" w:cs="宋体" w:eastAsia="宋体" w:hint="default"/>
                <w:sz w:val="18"/>
                <w:szCs w:val="18"/>
              </w:rPr>
              <w:t>年</w:t>
            </w:r>
          </w:p>
        </w:tc>
        <w:tc>
          <w:tcPr>
            <w:tcW w:w="2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0.00</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Century Gothic" w:hAnsi="Century Gothic" w:cs="Century Gothic" w:eastAsia="Century Gothic" w:hint="default"/>
                <w:sz w:val="18"/>
                <w:szCs w:val="18"/>
              </w:rPr>
            </w:pPr>
            <w:r>
              <w:rPr>
                <w:rFonts w:ascii="Century Gothic"/>
                <w:sz w:val="18"/>
              </w:rPr>
              <w:t>21,025,302.26</w:t>
            </w:r>
          </w:p>
        </w:tc>
        <w:tc>
          <w:tcPr>
            <w:tcW w:w="2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758"/>
              <w:jc w:val="right"/>
              <w:rPr>
                <w:rFonts w:ascii="Century Gothic" w:hAnsi="Century Gothic" w:cs="Century Gothic" w:eastAsia="Century Gothic" w:hint="default"/>
                <w:sz w:val="18"/>
                <w:szCs w:val="18"/>
              </w:rPr>
            </w:pPr>
            <w:r>
              <w:rPr>
                <w:rFonts w:ascii="Century Gothic"/>
                <w:spacing w:val="-1"/>
                <w:sz w:val="18"/>
              </w:rPr>
              <w:t>0.00%</w:t>
            </w:r>
            <w:r>
              <w:rPr>
                <w:rFonts w:ascii="Century Gothic"/>
                <w:sz w:val="18"/>
              </w:rPr>
            </w:r>
          </w:p>
        </w:tc>
        <w:tc>
          <w:tcPr>
            <w:tcW w:w="2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Century Gothic" w:hAnsi="Century Gothic" w:cs="Century Gothic" w:eastAsia="Century Gothic" w:hint="default"/>
                <w:sz w:val="18"/>
                <w:szCs w:val="18"/>
              </w:rPr>
            </w:pPr>
            <w:r>
              <w:rPr>
                <w:rFonts w:ascii="Century Gothic"/>
                <w:sz w:val="18"/>
              </w:rPr>
              <w:t>552,388,431.11</w:t>
            </w:r>
          </w:p>
        </w:tc>
      </w:tr>
      <w:tr>
        <w:trPr>
          <w:trHeight w:val="322"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Century Gothic" w:hAnsi="Century Gothic" w:cs="Century Gothic" w:eastAsia="Century Gothic" w:hint="default"/>
                <w:sz w:val="18"/>
                <w:szCs w:val="18"/>
              </w:rPr>
              <w:t>2007</w:t>
            </w:r>
            <w:r>
              <w:rPr>
                <w:rFonts w:ascii="Century Gothic" w:hAnsi="Century Gothic" w:cs="Century Gothic" w:eastAsia="Century Gothic" w:hint="default"/>
                <w:spacing w:val="-10"/>
                <w:sz w:val="18"/>
                <w:szCs w:val="18"/>
              </w:rPr>
              <w:t> </w:t>
            </w:r>
            <w:r>
              <w:rPr>
                <w:rFonts w:ascii="宋体" w:hAnsi="宋体" w:cs="宋体" w:eastAsia="宋体" w:hint="default"/>
                <w:sz w:val="18"/>
                <w:szCs w:val="18"/>
              </w:rPr>
              <w:t>年</w:t>
            </w:r>
          </w:p>
        </w:tc>
        <w:tc>
          <w:tcPr>
            <w:tcW w:w="2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10,545,304.50</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Century Gothic" w:hAnsi="Century Gothic" w:cs="Century Gothic" w:eastAsia="Century Gothic" w:hint="default"/>
                <w:sz w:val="18"/>
                <w:szCs w:val="18"/>
              </w:rPr>
            </w:pPr>
            <w:r>
              <w:rPr>
                <w:rFonts w:ascii="Century Gothic"/>
                <w:sz w:val="18"/>
              </w:rPr>
              <w:t>104,500,621.16</w:t>
            </w:r>
          </w:p>
        </w:tc>
        <w:tc>
          <w:tcPr>
            <w:tcW w:w="2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709"/>
              <w:jc w:val="right"/>
              <w:rPr>
                <w:rFonts w:ascii="Century Gothic" w:hAnsi="Century Gothic" w:cs="Century Gothic" w:eastAsia="Century Gothic" w:hint="default"/>
                <w:sz w:val="18"/>
                <w:szCs w:val="18"/>
              </w:rPr>
            </w:pPr>
            <w:r>
              <w:rPr>
                <w:rFonts w:ascii="Century Gothic"/>
                <w:spacing w:val="-1"/>
                <w:sz w:val="18"/>
              </w:rPr>
              <w:t>10.09%</w:t>
            </w:r>
            <w:r>
              <w:rPr>
                <w:rFonts w:ascii="Century Gothic"/>
                <w:sz w:val="18"/>
              </w:rPr>
            </w:r>
          </w:p>
        </w:tc>
        <w:tc>
          <w:tcPr>
            <w:tcW w:w="2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
              <w:jc w:val="center"/>
              <w:rPr>
                <w:rFonts w:ascii="Century Gothic" w:hAnsi="Century Gothic" w:cs="Century Gothic" w:eastAsia="Century Gothic" w:hint="default"/>
                <w:sz w:val="18"/>
                <w:szCs w:val="18"/>
              </w:rPr>
            </w:pPr>
            <w:r>
              <w:rPr>
                <w:rFonts w:ascii="Century Gothic"/>
                <w:sz w:val="18"/>
              </w:rPr>
              <w:t>643,990,513.98</w:t>
            </w:r>
          </w:p>
        </w:tc>
      </w:tr>
      <w:tr>
        <w:trPr>
          <w:trHeight w:val="322"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Century Gothic" w:hAnsi="Century Gothic" w:cs="Century Gothic" w:eastAsia="Century Gothic" w:hint="default"/>
                <w:sz w:val="18"/>
                <w:szCs w:val="18"/>
              </w:rPr>
              <w:t>2006</w:t>
            </w:r>
            <w:r>
              <w:rPr>
                <w:rFonts w:ascii="Century Gothic" w:hAnsi="Century Gothic" w:cs="Century Gothic" w:eastAsia="Century Gothic" w:hint="default"/>
                <w:spacing w:val="-10"/>
                <w:sz w:val="18"/>
                <w:szCs w:val="18"/>
              </w:rPr>
              <w:t> </w:t>
            </w:r>
            <w:r>
              <w:rPr>
                <w:rFonts w:ascii="宋体" w:hAnsi="宋体" w:cs="宋体" w:eastAsia="宋体" w:hint="default"/>
                <w:sz w:val="18"/>
                <w:szCs w:val="18"/>
              </w:rPr>
              <w:t>年</w:t>
            </w:r>
          </w:p>
        </w:tc>
        <w:tc>
          <w:tcPr>
            <w:tcW w:w="2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45,849,150.00</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60,453,130.85</w:t>
            </w:r>
          </w:p>
        </w:tc>
        <w:tc>
          <w:tcPr>
            <w:tcW w:w="2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709"/>
              <w:jc w:val="right"/>
              <w:rPr>
                <w:rFonts w:ascii="Century Gothic" w:hAnsi="Century Gothic" w:cs="Century Gothic" w:eastAsia="Century Gothic" w:hint="default"/>
                <w:sz w:val="18"/>
                <w:szCs w:val="18"/>
              </w:rPr>
            </w:pPr>
            <w:r>
              <w:rPr>
                <w:rFonts w:ascii="Century Gothic"/>
                <w:spacing w:val="-1"/>
                <w:sz w:val="18"/>
              </w:rPr>
              <w:t>75.84%</w:t>
            </w:r>
            <w:r>
              <w:rPr>
                <w:rFonts w:ascii="Century Gothic"/>
                <w:sz w:val="18"/>
              </w:rPr>
            </w:r>
          </w:p>
        </w:tc>
        <w:tc>
          <w:tcPr>
            <w:tcW w:w="2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
              <w:jc w:val="center"/>
              <w:rPr>
                <w:rFonts w:ascii="Century Gothic" w:hAnsi="Century Gothic" w:cs="Century Gothic" w:eastAsia="Century Gothic" w:hint="default"/>
                <w:sz w:val="18"/>
                <w:szCs w:val="18"/>
              </w:rPr>
            </w:pPr>
            <w:r>
              <w:rPr>
                <w:rFonts w:ascii="Century Gothic"/>
                <w:sz w:val="18"/>
              </w:rPr>
              <w:t>567,518,059.11</w:t>
            </w:r>
          </w:p>
        </w:tc>
      </w:tr>
      <w:tr>
        <w:trPr>
          <w:trHeight w:val="323" w:hRule="exact"/>
        </w:trPr>
        <w:tc>
          <w:tcPr>
            <w:tcW w:w="5798"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9" w:lineRule="exact"/>
              <w:ind w:left="168" w:right="0"/>
              <w:jc w:val="left"/>
              <w:rPr>
                <w:rFonts w:ascii="等线" w:hAnsi="等线" w:cs="等线" w:eastAsia="等线" w:hint="default"/>
                <w:sz w:val="21"/>
                <w:szCs w:val="21"/>
              </w:rPr>
            </w:pPr>
            <w:r>
              <w:rPr>
                <w:rFonts w:ascii="等线" w:hAnsi="等线" w:cs="等线" w:eastAsia="等线" w:hint="default"/>
                <w:b/>
                <w:bCs/>
                <w:sz w:val="21"/>
                <w:szCs w:val="21"/>
              </w:rPr>
              <w:t>最近三年累计现金分红金额占最近年均净利润的比例（</w:t>
            </w:r>
            <w:r>
              <w:rPr>
                <w:rFonts w:ascii="Century Gothic" w:hAnsi="Century Gothic" w:cs="Century Gothic" w:eastAsia="Century Gothic" w:hint="default"/>
                <w:b/>
                <w:bCs/>
                <w:sz w:val="21"/>
                <w:szCs w:val="21"/>
              </w:rPr>
              <w:t>%</w:t>
            </w:r>
            <w:r>
              <w:rPr>
                <w:rFonts w:ascii="等线" w:hAnsi="等线" w:cs="等线" w:eastAsia="等线" w:hint="default"/>
                <w:b/>
                <w:bCs/>
                <w:sz w:val="21"/>
                <w:szCs w:val="21"/>
              </w:rPr>
              <w:t>）</w:t>
            </w:r>
            <w:r>
              <w:rPr>
                <w:rFonts w:ascii="等线" w:hAnsi="等线" w:cs="等线" w:eastAsia="等线" w:hint="default"/>
                <w:sz w:val="21"/>
                <w:szCs w:val="21"/>
              </w:rPr>
            </w:r>
          </w:p>
        </w:tc>
        <w:tc>
          <w:tcPr>
            <w:tcW w:w="403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Century Gothic" w:hAnsi="Century Gothic" w:cs="Century Gothic" w:eastAsia="Century Gothic" w:hint="default"/>
                <w:sz w:val="18"/>
                <w:szCs w:val="18"/>
              </w:rPr>
            </w:pPr>
            <w:r>
              <w:rPr>
                <w:rFonts w:ascii="Century Gothic"/>
                <w:sz w:val="18"/>
              </w:rPr>
              <w:t>90.97%</w:t>
            </w:r>
          </w:p>
        </w:tc>
      </w:tr>
    </w:tbl>
    <w:p>
      <w:pPr>
        <w:spacing w:after="0" w:line="240" w:lineRule="auto"/>
        <w:jc w:val="center"/>
        <w:rPr>
          <w:rFonts w:ascii="Century Gothic" w:hAnsi="Century Gothic" w:cs="Century Gothic" w:eastAsia="Century Gothic" w:hint="default"/>
          <w:sz w:val="18"/>
          <w:szCs w:val="18"/>
        </w:rPr>
        <w:sectPr>
          <w:headerReference w:type="default" r:id="rId35"/>
          <w:footerReference w:type="default" r:id="rId36"/>
          <w:pgSz w:w="11910" w:h="16840"/>
          <w:pgMar w:header="0" w:footer="982" w:top="1480" w:bottom="1180" w:left="920" w:right="920"/>
          <w:pgNumType w:start="41"/>
        </w:sectPr>
      </w:pPr>
    </w:p>
    <w:p>
      <w:pPr>
        <w:spacing w:line="240" w:lineRule="auto" w:before="3"/>
        <w:rPr>
          <w:rFonts w:ascii="等线" w:hAnsi="等线" w:cs="等线" w:eastAsia="等线" w:hint="default"/>
          <w:b/>
          <w:bCs/>
          <w:sz w:val="12"/>
          <w:szCs w:val="12"/>
        </w:rPr>
      </w:pPr>
    </w:p>
    <w:p>
      <w:pPr>
        <w:pStyle w:val="Heading2"/>
        <w:spacing w:line="240" w:lineRule="auto" w:before="34"/>
        <w:ind w:right="224"/>
        <w:jc w:val="left"/>
        <w:rPr>
          <w:b w:val="0"/>
          <w:bCs w:val="0"/>
        </w:rPr>
      </w:pPr>
      <w:r>
        <w:rPr/>
        <w:t>（九）其他事项</w:t>
      </w:r>
      <w:r>
        <w:rPr>
          <w:b w:val="0"/>
          <w:bCs w:val="0"/>
        </w:rPr>
      </w:r>
    </w:p>
    <w:p>
      <w:pPr>
        <w:spacing w:line="336" w:lineRule="auto" w:before="140"/>
        <w:ind w:left="600" w:right="223" w:hanging="480"/>
        <w:jc w:val="left"/>
        <w:rPr>
          <w:rFonts w:ascii="宋体" w:hAnsi="宋体" w:cs="宋体" w:eastAsia="宋体" w:hint="default"/>
          <w:sz w:val="24"/>
          <w:szCs w:val="24"/>
        </w:rPr>
      </w:pPr>
      <w:r>
        <w:rPr>
          <w:rFonts w:ascii="Century Gothic" w:hAnsi="Century Gothic" w:cs="Century Gothic" w:eastAsia="Century Gothic" w:hint="default"/>
          <w:b/>
          <w:bCs/>
          <w:sz w:val="24"/>
          <w:szCs w:val="24"/>
        </w:rPr>
        <w:t>1.</w:t>
      </w:r>
      <w:r>
        <w:rPr>
          <w:rFonts w:ascii="等线" w:hAnsi="等线" w:cs="等线" w:eastAsia="等线" w:hint="default"/>
          <w:b/>
          <w:bCs/>
          <w:sz w:val="24"/>
          <w:szCs w:val="24"/>
        </w:rPr>
        <w:t>独立董事对公司累计和当期对外担保情况的专项说明及独立意见</w:t>
      </w:r>
      <w:r>
        <w:rPr>
          <w:rFonts w:ascii="等线" w:hAnsi="等线" w:cs="等线" w:eastAsia="等线" w:hint="default"/>
          <w:b/>
          <w:bCs/>
          <w:spacing w:val="-42"/>
          <w:sz w:val="24"/>
          <w:szCs w:val="24"/>
        </w:rPr>
        <w:t> </w:t>
      </w:r>
      <w:r>
        <w:rPr>
          <w:rFonts w:ascii="等线" w:hAnsi="等线" w:cs="等线" w:eastAsia="等线" w:hint="default"/>
          <w:b/>
          <w:bCs/>
          <w:spacing w:val="-42"/>
          <w:sz w:val="24"/>
          <w:szCs w:val="24"/>
        </w:rPr>
      </w:r>
      <w:r>
        <w:rPr>
          <w:rFonts w:ascii="宋体" w:hAnsi="宋体" w:cs="宋体" w:eastAsia="宋体" w:hint="default"/>
          <w:spacing w:val="-3"/>
          <w:sz w:val="24"/>
          <w:szCs w:val="24"/>
        </w:rPr>
        <w:t>根据《关于规范上市公司与关联方资金往来及上市公司对外担保若干问题的</w:t>
      </w:r>
    </w:p>
    <w:p>
      <w:pPr>
        <w:pStyle w:val="Heading3"/>
        <w:spacing w:line="336" w:lineRule="auto" w:before="58"/>
        <w:ind w:right="249"/>
        <w:jc w:val="both"/>
      </w:pPr>
      <w:r>
        <w:rPr/>
        <w:t>通知》</w:t>
      </w:r>
      <w:r>
        <w:rPr>
          <w:rFonts w:ascii="Century Gothic" w:hAnsi="Century Gothic" w:cs="Century Gothic" w:eastAsia="Century Gothic" w:hint="default"/>
        </w:rPr>
        <w:t>(</w:t>
      </w:r>
      <w:r>
        <w:rPr/>
        <w:t>证监发【</w:t>
      </w:r>
      <w:r>
        <w:rPr>
          <w:rFonts w:ascii="Century Gothic" w:hAnsi="Century Gothic" w:cs="Century Gothic" w:eastAsia="Century Gothic" w:hint="default"/>
        </w:rPr>
        <w:t>2003</w:t>
      </w:r>
      <w:r>
        <w:rPr/>
        <w:t>】</w:t>
      </w:r>
      <w:r>
        <w:rPr>
          <w:rFonts w:ascii="Century Gothic" w:hAnsi="Century Gothic" w:cs="Century Gothic" w:eastAsia="Century Gothic" w:hint="default"/>
        </w:rPr>
        <w:t>56</w:t>
      </w:r>
      <w:r>
        <w:rPr>
          <w:rFonts w:ascii="Century Gothic" w:hAnsi="Century Gothic" w:cs="Century Gothic" w:eastAsia="Century Gothic" w:hint="default"/>
          <w:spacing w:val="48"/>
        </w:rPr>
        <w:t> </w:t>
      </w:r>
      <w:r>
        <w:rPr/>
        <w:t>号</w:t>
      </w:r>
      <w:r>
        <w:rPr>
          <w:rFonts w:ascii="Century Gothic" w:hAnsi="Century Gothic" w:cs="Century Gothic" w:eastAsia="Century Gothic" w:hint="default"/>
        </w:rPr>
        <w:t>)</w:t>
      </w:r>
      <w:r>
        <w:rPr/>
        <w:t>、《关于加强上市公司资金占用和违规担保信息 披露工作的通知》（深圳局发字【</w:t>
      </w:r>
      <w:r>
        <w:rPr>
          <w:rFonts w:ascii="Century Gothic" w:hAnsi="Century Gothic" w:cs="Century Gothic" w:eastAsia="Century Gothic" w:hint="default"/>
        </w:rPr>
        <w:t>2004</w:t>
      </w:r>
      <w:r>
        <w:rPr/>
        <w:t>】</w:t>
      </w:r>
      <w:r>
        <w:rPr>
          <w:rFonts w:ascii="Century Gothic" w:hAnsi="Century Gothic" w:cs="Century Gothic" w:eastAsia="Century Gothic" w:hint="default"/>
        </w:rPr>
        <w:t>338</w:t>
      </w:r>
      <w:r>
        <w:rPr>
          <w:rFonts w:ascii="Century Gothic" w:hAnsi="Century Gothic" w:cs="Century Gothic" w:eastAsia="Century Gothic" w:hint="default"/>
          <w:spacing w:val="51"/>
        </w:rPr>
        <w:t> </w:t>
      </w:r>
      <w:r>
        <w:rPr/>
        <w:t>号）和《关于规范上市公司对外 担保行为的通知》（证监发【</w:t>
      </w:r>
      <w:r>
        <w:rPr>
          <w:rFonts w:ascii="Century Gothic" w:hAnsi="Century Gothic" w:cs="Century Gothic" w:eastAsia="Century Gothic" w:hint="default"/>
        </w:rPr>
        <w:t>2005</w:t>
      </w:r>
      <w:r>
        <w:rPr/>
        <w:t>】</w:t>
      </w:r>
      <w:r>
        <w:rPr>
          <w:rFonts w:ascii="Century Gothic" w:hAnsi="Century Gothic" w:cs="Century Gothic" w:eastAsia="Century Gothic" w:hint="default"/>
        </w:rPr>
        <w:t>120</w:t>
      </w:r>
      <w:r>
        <w:rPr>
          <w:rFonts w:ascii="Century Gothic" w:hAnsi="Century Gothic" w:cs="Century Gothic" w:eastAsia="Century Gothic" w:hint="default"/>
          <w:spacing w:val="41"/>
        </w:rPr>
        <w:t> </w:t>
      </w:r>
      <w:r>
        <w:rPr/>
        <w:t>号）的精神，公司独立董事对公司累</w:t>
      </w:r>
      <w:r>
        <w:rPr>
          <w:spacing w:val="-1"/>
        </w:rPr>
        <w:t> </w:t>
      </w:r>
      <w:r>
        <w:rPr/>
        <w:t>计和当期对外担保的情况作了专项说明，并发表了独立意见，内容如下：</w:t>
      </w:r>
    </w:p>
    <w:p>
      <w:pPr>
        <w:pStyle w:val="Heading3"/>
        <w:spacing w:line="336" w:lineRule="auto" w:before="58"/>
        <w:ind w:right="121"/>
        <w:jc w:val="left"/>
      </w:pPr>
      <w:r>
        <w:rPr/>
        <w:t>（</w:t>
      </w:r>
      <w:r>
        <w:rPr>
          <w:rFonts w:ascii="Century Gothic" w:hAnsi="Century Gothic" w:cs="Century Gothic" w:eastAsia="Century Gothic" w:hint="default"/>
        </w:rPr>
        <w:t>1</w:t>
      </w:r>
      <w:r>
        <w:rPr/>
        <w:t>）</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t>年度，公司及控股子公司没有新发生为公司控股股东及其他关联方、 任何个人提供担保的情况。</w:t>
      </w:r>
    </w:p>
    <w:p>
      <w:pPr>
        <w:pStyle w:val="Heading3"/>
        <w:spacing w:line="336" w:lineRule="auto" w:before="58"/>
        <w:ind w:right="99"/>
        <w:jc w:val="left"/>
      </w:pPr>
      <w:r>
        <w:rPr>
          <w:spacing w:val="-3"/>
        </w:rPr>
        <w:t>（</w:t>
      </w:r>
      <w:r>
        <w:rPr>
          <w:rFonts w:ascii="Century Gothic" w:hAnsi="Century Gothic" w:cs="Century Gothic" w:eastAsia="Century Gothic" w:hint="default"/>
          <w:spacing w:val="-3"/>
        </w:rPr>
        <w:t>2</w:t>
      </w:r>
      <w:r>
        <w:rPr>
          <w:spacing w:val="-3"/>
        </w:rPr>
        <w:t>）公司根据教育行业客户的特点，对普教行业客户以买方信贷模式开展业务。</w:t>
      </w:r>
      <w:r>
        <w:rPr/>
        <w:t> 买方信贷担保履行了相关的审批程序。</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t>年度公司无新增的买方信贷担保。 截止</w:t>
      </w:r>
      <w:r>
        <w:rPr>
          <w:spacing w:val="-61"/>
        </w:rPr>
        <w:t> </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t>年</w:t>
      </w:r>
      <w:r>
        <w:rPr>
          <w:spacing w:val="-61"/>
        </w:rPr>
        <w:t> </w:t>
      </w:r>
      <w:r>
        <w:rPr>
          <w:rFonts w:ascii="Century Gothic" w:hAnsi="Century Gothic" w:cs="Century Gothic" w:eastAsia="Century Gothic" w:hint="default"/>
        </w:rPr>
        <w:t>12</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31</w:t>
      </w:r>
      <w:r>
        <w:rPr>
          <w:rFonts w:ascii="Century Gothic" w:hAnsi="Century Gothic" w:cs="Century Gothic" w:eastAsia="Century Gothic" w:hint="default"/>
          <w:spacing w:val="-8"/>
        </w:rPr>
        <w:t> </w:t>
      </w:r>
      <w:r>
        <w:rPr/>
        <w:t>日，买方信贷担保余额为</w:t>
      </w:r>
      <w:r>
        <w:rPr>
          <w:spacing w:val="-61"/>
        </w:rPr>
        <w:t> </w:t>
      </w:r>
      <w:r>
        <w:rPr>
          <w:rFonts w:ascii="Century Gothic" w:hAnsi="Century Gothic" w:cs="Century Gothic" w:eastAsia="Century Gothic" w:hint="default"/>
        </w:rPr>
        <w:t>0</w:t>
      </w:r>
      <w:r>
        <w:rPr>
          <w:rFonts w:ascii="Century Gothic" w:hAnsi="Century Gothic" w:cs="Century Gothic" w:eastAsia="Century Gothic" w:hint="default"/>
          <w:spacing w:val="-8"/>
        </w:rPr>
        <w:t> </w:t>
      </w:r>
      <w:r>
        <w:rPr/>
        <w:t>万元。</w:t>
      </w:r>
    </w:p>
    <w:p>
      <w:pPr>
        <w:pStyle w:val="Heading3"/>
        <w:spacing w:line="336" w:lineRule="auto" w:before="20"/>
        <w:ind w:right="222"/>
        <w:jc w:val="left"/>
        <w:rPr>
          <w:rFonts w:ascii="Century Gothic" w:hAnsi="Century Gothic" w:cs="Century Gothic" w:eastAsia="Century Gothic" w:hint="default"/>
        </w:rPr>
      </w:pPr>
      <w:r>
        <w:rPr/>
        <w:t>（</w:t>
      </w:r>
      <w:r>
        <w:rPr>
          <w:rFonts w:ascii="Century Gothic" w:hAnsi="Century Gothic" w:cs="Century Gothic" w:eastAsia="Century Gothic" w:hint="default"/>
        </w:rPr>
        <w:t>3</w:t>
      </w:r>
      <w:r>
        <w:rPr/>
        <w:t>）报告期内，为了维持子公司中国长城计算机（香港）控股有限公司（简称 </w:t>
      </w:r>
      <w:r>
        <w:rPr>
          <w:spacing w:val="-4"/>
        </w:rPr>
        <w:t>长城香港）的稳定发展，本公司为其银行融资提供担保，担保额度总额为</w:t>
      </w:r>
      <w:r>
        <w:rPr>
          <w:spacing w:val="-35"/>
        </w:rPr>
        <w:t> </w:t>
      </w:r>
      <w:r>
        <w:rPr>
          <w:rFonts w:ascii="Century Gothic" w:hAnsi="Century Gothic" w:cs="Century Gothic" w:eastAsia="Century Gothic" w:hint="default"/>
        </w:rPr>
        <w:t>10200</w:t>
      </w:r>
    </w:p>
    <w:p>
      <w:pPr>
        <w:pStyle w:val="Heading3"/>
        <w:spacing w:line="336" w:lineRule="auto" w:before="20"/>
        <w:ind w:right="228"/>
        <w:jc w:val="left"/>
      </w:pPr>
      <w:r>
        <w:rPr>
          <w:spacing w:val="-3"/>
        </w:rPr>
        <w:t>万美元（按本期审计报告汇率折算，约为</w:t>
      </w:r>
      <w:r>
        <w:rPr>
          <w:spacing w:val="-53"/>
        </w:rPr>
        <w:t> </w:t>
      </w:r>
      <w:r>
        <w:rPr>
          <w:rFonts w:ascii="Century Gothic" w:hAnsi="Century Gothic" w:cs="Century Gothic" w:eastAsia="Century Gothic" w:hint="default"/>
        </w:rPr>
        <w:t>69,647.64</w:t>
      </w:r>
      <w:r>
        <w:rPr>
          <w:rFonts w:ascii="Century Gothic" w:hAnsi="Century Gothic" w:cs="Century Gothic" w:eastAsia="Century Gothic" w:hint="default"/>
          <w:spacing w:val="1"/>
        </w:rPr>
        <w:t> </w:t>
      </w:r>
      <w:r>
        <w:rPr>
          <w:spacing w:val="-4"/>
        </w:rPr>
        <w:t>万元人民币），担保方式为</w:t>
      </w:r>
      <w:r>
        <w:rPr/>
        <w:t> 连带责任保证。</w:t>
      </w:r>
    </w:p>
    <w:p>
      <w:pPr>
        <w:pStyle w:val="Heading3"/>
        <w:spacing w:line="357" w:lineRule="auto" w:before="58"/>
        <w:ind w:right="223" w:firstLine="480"/>
        <w:jc w:val="left"/>
      </w:pPr>
      <w:r>
        <w:rPr>
          <w:spacing w:val="-3"/>
        </w:rPr>
        <w:t>我们认为，公司能够按照有关规定，规范公司对外担保行为，控制对外担保</w:t>
      </w:r>
      <w:r>
        <w:rPr/>
        <w:t> 风险，没有损害公司及公司股东尤其是中小股东的利益。</w:t>
      </w:r>
    </w:p>
    <w:p>
      <w:pPr>
        <w:spacing w:line="240" w:lineRule="auto" w:before="4"/>
        <w:rPr>
          <w:rFonts w:ascii="宋体" w:hAnsi="宋体" w:cs="宋体" w:eastAsia="宋体" w:hint="default"/>
          <w:sz w:val="27"/>
          <w:szCs w:val="27"/>
        </w:rPr>
      </w:pPr>
    </w:p>
    <w:p>
      <w:pPr>
        <w:pStyle w:val="Heading2"/>
        <w:spacing w:line="240" w:lineRule="auto"/>
        <w:ind w:right="224"/>
        <w:jc w:val="left"/>
        <w:rPr>
          <w:b w:val="0"/>
          <w:bCs w:val="0"/>
        </w:rPr>
      </w:pPr>
      <w:r>
        <w:rPr>
          <w:rFonts w:ascii="Century Gothic" w:hAnsi="Century Gothic" w:cs="Century Gothic" w:eastAsia="Century Gothic" w:hint="default"/>
        </w:rPr>
        <w:t>2.</w:t>
      </w:r>
      <w:r>
        <w:rPr/>
        <w:t>报告期内本公司信息披露指定报刊及指定网站没有变更。</w:t>
      </w:r>
      <w:r>
        <w:rPr>
          <w:b w:val="0"/>
          <w:bCs w:val="0"/>
        </w:rPr>
      </w:r>
    </w:p>
    <w:p>
      <w:pPr>
        <w:pStyle w:val="Heading3"/>
        <w:spacing w:line="336" w:lineRule="auto" w:before="132"/>
        <w:ind w:right="224" w:firstLine="480"/>
        <w:jc w:val="left"/>
      </w:pPr>
      <w:r>
        <w:rPr>
          <w:rFonts w:ascii="Century Gothic" w:hAnsi="Century Gothic" w:cs="Century Gothic" w:eastAsia="Century Gothic" w:hint="default"/>
        </w:rPr>
        <w:t>2009</w:t>
      </w:r>
      <w:r>
        <w:rPr>
          <w:rFonts w:ascii="Century Gothic" w:hAnsi="Century Gothic" w:cs="Century Gothic" w:eastAsia="Century Gothic" w:hint="default"/>
          <w:spacing w:val="6"/>
        </w:rPr>
        <w:t> </w:t>
      </w:r>
      <w:r>
        <w:rPr>
          <w:spacing w:val="-8"/>
        </w:rPr>
        <w:t>年度公司选定的信息披露报纸为《中国证券报》、《证券时报》及《上</w:t>
      </w:r>
      <w:r>
        <w:rPr/>
        <w:t> 海证券报》，网站为巨潮资讯。</w:t>
      </w:r>
    </w:p>
    <w:p>
      <w:pPr>
        <w:spacing w:after="0" w:line="336" w:lineRule="auto"/>
        <w:jc w:val="left"/>
        <w:sectPr>
          <w:headerReference w:type="default" r:id="rId37"/>
          <w:footerReference w:type="default" r:id="rId38"/>
          <w:pgSz w:w="11910" w:h="16840"/>
          <w:pgMar w:header="0" w:footer="982" w:top="1600" w:bottom="1180" w:left="1680" w:right="1560"/>
          <w:pgNumType w:start="42"/>
        </w:sectPr>
      </w:pPr>
    </w:p>
    <w:p>
      <w:pPr>
        <w:pStyle w:val="Heading1"/>
        <w:tabs>
          <w:tab w:pos="562" w:val="left" w:leader="none"/>
        </w:tabs>
        <w:spacing w:line="351" w:lineRule="exact"/>
        <w:ind w:right="117"/>
        <w:jc w:val="center"/>
        <w:rPr>
          <w:b w:val="0"/>
          <w:bCs w:val="0"/>
        </w:rPr>
      </w:pPr>
      <w:bookmarkStart w:name="_TOC_250003" w:id="8"/>
      <w:r>
        <w:rPr>
          <w:w w:val="95"/>
        </w:rPr>
        <w:t>八</w:t>
        <w:tab/>
      </w:r>
      <w:r>
        <w:rPr/>
        <w:t>监事会报告</w:t>
      </w:r>
      <w:bookmarkEnd w:id="8"/>
      <w:r>
        <w:rPr>
          <w:b w:val="0"/>
          <w:bCs w:val="0"/>
        </w:rPr>
      </w:r>
    </w:p>
    <w:p>
      <w:pPr>
        <w:pStyle w:val="Heading3"/>
        <w:spacing w:line="350" w:lineRule="auto" w:before="213"/>
        <w:ind w:left="119" w:right="237" w:firstLine="480"/>
        <w:jc w:val="both"/>
      </w:pPr>
      <w:r>
        <w:rPr>
          <w:rFonts w:ascii="Century Gothic" w:hAnsi="Century Gothic" w:cs="Century Gothic" w:eastAsia="Century Gothic" w:hint="default"/>
        </w:rPr>
        <w:t>2009</w:t>
      </w:r>
      <w:r>
        <w:rPr>
          <w:rFonts w:ascii="Century Gothic" w:hAnsi="Century Gothic" w:cs="Century Gothic" w:eastAsia="Century Gothic" w:hint="default"/>
          <w:spacing w:val="-21"/>
        </w:rPr>
        <w:t> </w:t>
      </w:r>
      <w:r>
        <w:rPr/>
        <w:t>年度，公司监事会根据《公司法》、《公司章程》、《监事会议事规</w:t>
      </w:r>
      <w:r>
        <w:rPr>
          <w:spacing w:val="-1"/>
        </w:rPr>
        <w:t> </w:t>
      </w:r>
      <w:r>
        <w:rPr>
          <w:spacing w:val="-3"/>
        </w:rPr>
        <w:t>则》及有关法律、法规规定，认真履行监督职责，对公司依法运作、财务管理和</w:t>
      </w:r>
      <w:r>
        <w:rPr>
          <w:spacing w:val="-115"/>
        </w:rPr>
        <w:t> </w:t>
      </w:r>
      <w:r>
        <w:rPr>
          <w:spacing w:val="-115"/>
        </w:rPr>
      </w:r>
      <w:r>
        <w:rPr>
          <w:spacing w:val="-3"/>
        </w:rPr>
        <w:t>关联交易等事项行使了监督检查职能，公司监事会在维护公司整体利益、股东合</w:t>
      </w:r>
      <w:r>
        <w:rPr>
          <w:spacing w:val="-109"/>
        </w:rPr>
        <w:t> </w:t>
      </w:r>
      <w:r>
        <w:rPr>
          <w:spacing w:val="-109"/>
        </w:rPr>
      </w:r>
      <w:r>
        <w:rPr/>
        <w:t>法权益、建立健全法人治理结构等方面发挥了应有的作用。</w:t>
      </w:r>
    </w:p>
    <w:p>
      <w:pPr>
        <w:spacing w:line="336" w:lineRule="auto" w:before="52"/>
        <w:ind w:left="600" w:right="3004" w:hanging="480"/>
        <w:jc w:val="left"/>
        <w:rPr>
          <w:rFonts w:ascii="宋体" w:hAnsi="宋体" w:cs="宋体" w:eastAsia="宋体" w:hint="default"/>
          <w:sz w:val="24"/>
          <w:szCs w:val="24"/>
        </w:rPr>
      </w:pPr>
      <w:r>
        <w:rPr>
          <w:rFonts w:ascii="等线" w:hAnsi="等线" w:cs="等线" w:eastAsia="等线" w:hint="default"/>
          <w:b/>
          <w:bCs/>
          <w:sz w:val="24"/>
          <w:szCs w:val="24"/>
        </w:rPr>
        <w:t>（一）报告期内监事会会议情况</w:t>
      </w:r>
      <w:r>
        <w:rPr>
          <w:rFonts w:ascii="等线" w:hAnsi="等线" w:cs="等线" w:eastAsia="等线" w:hint="default"/>
          <w:b/>
          <w:bCs/>
          <w:spacing w:val="-53"/>
          <w:sz w:val="24"/>
          <w:szCs w:val="24"/>
        </w:rPr>
        <w:t> </w:t>
      </w:r>
      <w:r>
        <w:rPr>
          <w:rFonts w:ascii="宋体" w:hAnsi="宋体" w:cs="宋体" w:eastAsia="宋体" w:hint="default"/>
          <w:sz w:val="24"/>
          <w:szCs w:val="24"/>
        </w:rPr>
        <w:t>本报告期内监事会共召开了四次会议，分别是：</w:t>
      </w:r>
    </w:p>
    <w:p>
      <w:pPr>
        <w:pStyle w:val="Heading3"/>
        <w:spacing w:line="336" w:lineRule="auto" w:before="58"/>
        <w:ind w:right="224"/>
        <w:jc w:val="left"/>
      </w:pPr>
      <w:r>
        <w:rPr>
          <w:rFonts w:ascii="Century Gothic" w:hAnsi="Century Gothic" w:cs="Century Gothic" w:eastAsia="Century Gothic" w:hint="default"/>
        </w:rPr>
        <w:t>1.</w:t>
      </w:r>
      <w:r>
        <w:rPr>
          <w:rFonts w:ascii="Century Gothic" w:hAnsi="Century Gothic" w:cs="Century Gothic" w:eastAsia="Century Gothic" w:hint="default"/>
          <w:spacing w:val="-6"/>
        </w:rPr>
        <w:t> </w:t>
      </w:r>
      <w:r>
        <w:rPr>
          <w:rFonts w:ascii="Century Gothic" w:hAnsi="Century Gothic" w:cs="Century Gothic" w:eastAsia="Century Gothic" w:hint="default"/>
        </w:rPr>
        <w:t>2009</w:t>
      </w:r>
      <w:r>
        <w:rPr>
          <w:rFonts w:ascii="Century Gothic" w:hAnsi="Century Gothic" w:cs="Century Gothic" w:eastAsia="Century Gothic" w:hint="default"/>
          <w:spacing w:val="-10"/>
        </w:rPr>
        <w:t> </w:t>
      </w:r>
      <w:r>
        <w:rPr/>
        <w:t>年</w:t>
      </w:r>
      <w:r>
        <w:rPr>
          <w:spacing w:val="-64"/>
        </w:rPr>
        <w:t> </w:t>
      </w:r>
      <w:r>
        <w:rPr>
          <w:rFonts w:ascii="Century Gothic" w:hAnsi="Century Gothic" w:cs="Century Gothic" w:eastAsia="Century Gothic" w:hint="default"/>
        </w:rPr>
        <w:t>4</w:t>
      </w:r>
      <w:r>
        <w:rPr>
          <w:rFonts w:ascii="Century Gothic" w:hAnsi="Century Gothic" w:cs="Century Gothic" w:eastAsia="Century Gothic" w:hint="default"/>
          <w:spacing w:val="-11"/>
        </w:rPr>
        <w:t> </w:t>
      </w:r>
      <w:r>
        <w:rPr/>
        <w:t>月</w:t>
      </w:r>
      <w:r>
        <w:rPr>
          <w:spacing w:val="-64"/>
        </w:rPr>
        <w:t> </w:t>
      </w:r>
      <w:r>
        <w:rPr>
          <w:rFonts w:ascii="Century Gothic" w:hAnsi="Century Gothic" w:cs="Century Gothic" w:eastAsia="Century Gothic" w:hint="default"/>
        </w:rPr>
        <w:t>22</w:t>
      </w:r>
      <w:r>
        <w:rPr>
          <w:rFonts w:ascii="Century Gothic" w:hAnsi="Century Gothic" w:cs="Century Gothic" w:eastAsia="Century Gothic" w:hint="default"/>
          <w:spacing w:val="-11"/>
        </w:rPr>
        <w:t> </w:t>
      </w:r>
      <w:r>
        <w:rPr/>
        <w:t>日，公司第四届监事会第八次会议于公司会议室召开，会议</w:t>
      </w:r>
      <w:r>
        <w:rPr>
          <w:spacing w:val="-1"/>
        </w:rPr>
        <w:t> </w:t>
      </w:r>
      <w:r>
        <w:rPr/>
        <w:t>由监事会主席马跃先生主持，全体监事出席了会议，审议通过了以下议案：</w:t>
      </w:r>
    </w:p>
    <w:p>
      <w:pPr>
        <w:pStyle w:val="Heading3"/>
        <w:spacing w:line="240" w:lineRule="auto" w:before="58"/>
        <w:ind w:left="600" w:right="224"/>
        <w:jc w:val="left"/>
      </w:pPr>
      <w:r>
        <w:rPr/>
        <w:t>（</w:t>
      </w:r>
      <w:r>
        <w:rPr>
          <w:rFonts w:ascii="Century Gothic" w:hAnsi="Century Gothic" w:cs="Century Gothic" w:eastAsia="Century Gothic" w:hint="default"/>
        </w:rPr>
        <w:t>1</w:t>
      </w:r>
      <w:r>
        <w:rPr/>
        <w:t>）</w:t>
      </w:r>
      <w:r>
        <w:rPr>
          <w:rFonts w:ascii="Century Gothic" w:hAnsi="Century Gothic" w:cs="Century Gothic" w:eastAsia="Century Gothic" w:hint="default"/>
        </w:rPr>
        <w:t>2008</w:t>
      </w:r>
      <w:r>
        <w:rPr>
          <w:rFonts w:ascii="Century Gothic" w:hAnsi="Century Gothic" w:cs="Century Gothic" w:eastAsia="Century Gothic" w:hint="default"/>
          <w:spacing w:val="-9"/>
        </w:rPr>
        <w:t> </w:t>
      </w:r>
      <w:r>
        <w:rPr/>
        <w:t>年度监事会工作报告；</w:t>
      </w:r>
    </w:p>
    <w:p>
      <w:pPr>
        <w:pStyle w:val="Heading3"/>
        <w:spacing w:line="240" w:lineRule="auto"/>
        <w:ind w:left="600" w:right="224"/>
        <w:jc w:val="left"/>
      </w:pPr>
      <w:r>
        <w:rPr/>
        <w:t>（</w:t>
      </w:r>
      <w:r>
        <w:rPr>
          <w:rFonts w:ascii="Century Gothic" w:hAnsi="Century Gothic" w:cs="Century Gothic" w:eastAsia="Century Gothic" w:hint="default"/>
        </w:rPr>
        <w:t>2</w:t>
      </w:r>
      <w:r>
        <w:rPr/>
        <w:t>）</w:t>
      </w:r>
      <w:r>
        <w:rPr>
          <w:rFonts w:ascii="Century Gothic" w:hAnsi="Century Gothic" w:cs="Century Gothic" w:eastAsia="Century Gothic" w:hint="default"/>
        </w:rPr>
        <w:t>2008</w:t>
      </w:r>
      <w:r>
        <w:rPr>
          <w:rFonts w:ascii="Century Gothic" w:hAnsi="Century Gothic" w:cs="Century Gothic" w:eastAsia="Century Gothic" w:hint="default"/>
          <w:spacing w:val="-9"/>
        </w:rPr>
        <w:t> </w:t>
      </w:r>
      <w:r>
        <w:rPr/>
        <w:t>年年度报告及报告摘要的书面意见；</w:t>
      </w:r>
    </w:p>
    <w:p>
      <w:pPr>
        <w:pStyle w:val="Heading3"/>
        <w:spacing w:line="336" w:lineRule="auto"/>
        <w:ind w:left="119" w:right="304" w:firstLine="480"/>
        <w:jc w:val="left"/>
      </w:pPr>
      <w:r>
        <w:rPr/>
        <w:t>（</w:t>
      </w:r>
      <w:r>
        <w:rPr>
          <w:rFonts w:ascii="Century Gothic" w:hAnsi="Century Gothic" w:cs="Century Gothic" w:eastAsia="Century Gothic" w:hint="default"/>
        </w:rPr>
        <w:t>3</w:t>
      </w:r>
      <w:r>
        <w:rPr/>
        <w:t>）关于对董事会就《关于</w:t>
      </w:r>
      <w:r>
        <w:rPr>
          <w:spacing w:val="-62"/>
        </w:rPr>
        <w:t> </w:t>
      </w:r>
      <w:r>
        <w:rPr>
          <w:rFonts w:ascii="Century Gothic" w:hAnsi="Century Gothic" w:cs="Century Gothic" w:eastAsia="Century Gothic" w:hint="default"/>
        </w:rPr>
        <w:t>2008</w:t>
      </w:r>
      <w:r>
        <w:rPr>
          <w:rFonts w:ascii="Century Gothic" w:hAnsi="Century Gothic" w:cs="Century Gothic" w:eastAsia="Century Gothic" w:hint="default"/>
          <w:spacing w:val="-9"/>
        </w:rPr>
        <w:t> </w:t>
      </w:r>
      <w:r>
        <w:rPr/>
        <w:t>年度计提各项资产减值准备的报告》的 决议的意见；</w:t>
      </w:r>
    </w:p>
    <w:p>
      <w:pPr>
        <w:pStyle w:val="Heading3"/>
        <w:spacing w:line="240" w:lineRule="auto" w:before="58"/>
        <w:ind w:left="599" w:right="224"/>
        <w:jc w:val="left"/>
      </w:pPr>
      <w:r>
        <w:rPr/>
        <w:t>（</w:t>
      </w:r>
      <w:r>
        <w:rPr>
          <w:rFonts w:ascii="Century Gothic" w:hAnsi="Century Gothic" w:cs="Century Gothic" w:eastAsia="Century Gothic" w:hint="default"/>
        </w:rPr>
        <w:t>4</w:t>
      </w:r>
      <w:r>
        <w:rPr/>
        <w:t>）关于公司会计政策变更的意见。</w:t>
      </w:r>
    </w:p>
    <w:p>
      <w:pPr>
        <w:pStyle w:val="Heading3"/>
        <w:spacing w:line="336" w:lineRule="auto"/>
        <w:ind w:right="237" w:firstLine="480"/>
        <w:jc w:val="left"/>
      </w:pPr>
      <w:r>
        <w:rPr/>
        <w:t>相关决议公告刊登在</w:t>
      </w:r>
      <w:r>
        <w:rPr>
          <w:spacing w:val="-59"/>
        </w:rPr>
        <w:t> </w:t>
      </w:r>
      <w:r>
        <w:rPr>
          <w:rFonts w:ascii="Century Gothic" w:hAnsi="Century Gothic" w:cs="Century Gothic" w:eastAsia="Century Gothic" w:hint="default"/>
          <w:w w:val="99"/>
        </w:rPr>
        <w:t>2009</w:t>
      </w:r>
      <w:r>
        <w:rPr>
          <w:rFonts w:ascii="Century Gothic" w:hAnsi="Century Gothic" w:cs="Century Gothic" w:eastAsia="Century Gothic" w:hint="default"/>
          <w:spacing w:val="-6"/>
          <w:w w:val="99"/>
        </w:rPr>
        <w:t> </w:t>
      </w:r>
      <w:r>
        <w:rPr/>
        <w:t>年</w:t>
      </w:r>
      <w:r>
        <w:rPr>
          <w:spacing w:val="-59"/>
        </w:rPr>
        <w:t> </w:t>
      </w:r>
      <w:r>
        <w:rPr>
          <w:rFonts w:ascii="Century Gothic" w:hAnsi="Century Gothic" w:cs="Century Gothic" w:eastAsia="Century Gothic" w:hint="default"/>
          <w:w w:val="99"/>
        </w:rPr>
        <w:t>4</w:t>
      </w:r>
      <w:r>
        <w:rPr>
          <w:rFonts w:ascii="Century Gothic" w:hAnsi="Century Gothic" w:cs="Century Gothic" w:eastAsia="Century Gothic" w:hint="default"/>
          <w:spacing w:val="-7"/>
          <w:w w:val="99"/>
        </w:rPr>
        <w:t> </w:t>
      </w:r>
      <w:r>
        <w:rPr/>
        <w:t>月</w:t>
      </w:r>
      <w:r>
        <w:rPr>
          <w:spacing w:val="-59"/>
        </w:rPr>
        <w:t> </w:t>
      </w:r>
      <w:r>
        <w:rPr>
          <w:rFonts w:ascii="Century Gothic" w:hAnsi="Century Gothic" w:cs="Century Gothic" w:eastAsia="Century Gothic" w:hint="default"/>
          <w:w w:val="99"/>
        </w:rPr>
        <w:t>23</w:t>
      </w:r>
      <w:r>
        <w:rPr>
          <w:rFonts w:ascii="Century Gothic" w:hAnsi="Century Gothic" w:cs="Century Gothic" w:eastAsia="Century Gothic" w:hint="default"/>
          <w:spacing w:val="-6"/>
          <w:w w:val="99"/>
        </w:rPr>
        <w:t> </w:t>
      </w:r>
      <w:r>
        <w:rPr>
          <w:spacing w:val="-11"/>
          <w:w w:val="99"/>
        </w:rPr>
        <w:t>日的《中国证券报》</w:t>
      </w:r>
      <w:r>
        <w:rPr>
          <w:rFonts w:ascii="Century Gothic" w:hAnsi="Century Gothic" w:cs="Century Gothic" w:eastAsia="Century Gothic" w:hint="default"/>
          <w:spacing w:val="-11"/>
          <w:w w:val="99"/>
        </w:rPr>
        <w:t>D027-D028</w:t>
      </w:r>
      <w:r>
        <w:rPr>
          <w:spacing w:val="-11"/>
          <w:w w:val="99"/>
        </w:rPr>
        <w:t>、《证</w:t>
      </w:r>
      <w:r>
        <w:rPr/>
        <w:t> 券时报》</w:t>
      </w:r>
      <w:r>
        <w:rPr>
          <w:rFonts w:ascii="Century Gothic" w:hAnsi="Century Gothic" w:cs="Century Gothic" w:eastAsia="Century Gothic" w:hint="default"/>
        </w:rPr>
        <w:t>D37-D38 </w:t>
      </w:r>
      <w:r>
        <w:rPr/>
        <w:t>版、《上海证券报》</w:t>
      </w:r>
      <w:r>
        <w:rPr>
          <w:rFonts w:ascii="Century Gothic" w:hAnsi="Century Gothic" w:cs="Century Gothic" w:eastAsia="Century Gothic" w:hint="default"/>
        </w:rPr>
        <w:t>C45-47</w:t>
      </w:r>
      <w:r>
        <w:rPr>
          <w:rFonts w:ascii="Century Gothic" w:hAnsi="Century Gothic" w:cs="Century Gothic" w:eastAsia="Century Gothic" w:hint="default"/>
          <w:spacing w:val="-17"/>
        </w:rPr>
        <w:t> </w:t>
      </w:r>
      <w:r>
        <w:rPr/>
        <w:t>版上。</w:t>
      </w:r>
    </w:p>
    <w:p>
      <w:pPr>
        <w:pStyle w:val="Heading3"/>
        <w:spacing w:line="240" w:lineRule="auto" w:before="20"/>
        <w:ind w:right="0"/>
        <w:jc w:val="left"/>
      </w:pPr>
      <w:r>
        <w:rPr>
          <w:rFonts w:ascii="Century Gothic" w:hAnsi="Century Gothic" w:cs="Century Gothic" w:eastAsia="Century Gothic" w:hint="default"/>
          <w:w w:val="99"/>
        </w:rPr>
        <w:t>2.</w:t>
      </w:r>
      <w:r>
        <w:rPr>
          <w:rFonts w:ascii="Century Gothic" w:hAnsi="Century Gothic" w:cs="Century Gothic" w:eastAsia="Century Gothic" w:hint="default"/>
          <w:spacing w:val="-9"/>
        </w:rPr>
        <w:t> </w:t>
      </w:r>
      <w:r>
        <w:rPr>
          <w:rFonts w:ascii="Century Gothic" w:hAnsi="Century Gothic" w:cs="Century Gothic" w:eastAsia="Century Gothic" w:hint="default"/>
          <w:w w:val="99"/>
        </w:rPr>
        <w:t>2009</w:t>
      </w:r>
      <w:r>
        <w:rPr>
          <w:rFonts w:ascii="Century Gothic" w:hAnsi="Century Gothic" w:cs="Century Gothic" w:eastAsia="Century Gothic" w:hint="default"/>
          <w:spacing w:val="-9"/>
        </w:rPr>
        <w:t> </w:t>
      </w:r>
      <w:r>
        <w:rPr/>
        <w:t>年</w:t>
      </w:r>
      <w:r>
        <w:rPr>
          <w:spacing w:val="-62"/>
        </w:rPr>
        <w:t> </w:t>
      </w:r>
      <w:r>
        <w:rPr>
          <w:rFonts w:ascii="Century Gothic" w:hAnsi="Century Gothic" w:cs="Century Gothic" w:eastAsia="Century Gothic" w:hint="default"/>
          <w:w w:val="99"/>
        </w:rPr>
        <w:t>4</w:t>
      </w:r>
      <w:r>
        <w:rPr>
          <w:rFonts w:ascii="Century Gothic" w:hAnsi="Century Gothic" w:cs="Century Gothic" w:eastAsia="Century Gothic" w:hint="default"/>
          <w:spacing w:val="-9"/>
        </w:rPr>
        <w:t> </w:t>
      </w:r>
      <w:r>
        <w:rPr/>
        <w:t>月</w:t>
      </w:r>
      <w:r>
        <w:rPr>
          <w:spacing w:val="-63"/>
        </w:rPr>
        <w:t> </w:t>
      </w:r>
      <w:r>
        <w:rPr>
          <w:rFonts w:ascii="Century Gothic" w:hAnsi="Century Gothic" w:cs="Century Gothic" w:eastAsia="Century Gothic" w:hint="default"/>
          <w:w w:val="99"/>
        </w:rPr>
        <w:t>28</w:t>
      </w:r>
      <w:r>
        <w:rPr>
          <w:rFonts w:ascii="Century Gothic" w:hAnsi="Century Gothic" w:cs="Century Gothic" w:eastAsia="Century Gothic" w:hint="default"/>
          <w:spacing w:val="-9"/>
        </w:rPr>
        <w:t> </w:t>
      </w:r>
      <w:r>
        <w:rPr/>
        <w:t>日</w:t>
      </w:r>
      <w:r>
        <w:rPr>
          <w:spacing w:val="-119"/>
        </w:rPr>
        <w:t>，</w:t>
      </w:r>
      <w:r>
        <w:rPr/>
        <w:t>公司第四届监事会第九次会议以传真</w:t>
      </w:r>
      <w:r>
        <w:rPr>
          <w:rFonts w:ascii="Century Gothic" w:hAnsi="Century Gothic" w:cs="Century Gothic" w:eastAsia="Century Gothic" w:hint="default"/>
          <w:spacing w:val="-1"/>
        </w:rPr>
        <w:t>/</w:t>
      </w:r>
      <w:r>
        <w:rPr/>
        <w:t>专人送达方式召开，</w:t>
      </w:r>
    </w:p>
    <w:p>
      <w:pPr>
        <w:pStyle w:val="Heading3"/>
        <w:spacing w:line="240" w:lineRule="auto"/>
        <w:ind w:right="224"/>
        <w:jc w:val="left"/>
      </w:pPr>
      <w:r>
        <w:rPr/>
        <w:t>全体监事参与了表决，审议通过了</w:t>
      </w:r>
      <w:r>
        <w:rPr>
          <w:spacing w:val="-67"/>
        </w:rPr>
        <w:t> </w:t>
      </w:r>
      <w:r>
        <w:rPr>
          <w:rFonts w:ascii="Century Gothic" w:hAnsi="Century Gothic" w:cs="Century Gothic" w:eastAsia="Century Gothic" w:hint="default"/>
        </w:rPr>
        <w:t>2009</w:t>
      </w:r>
      <w:r>
        <w:rPr>
          <w:rFonts w:ascii="Century Gothic" w:hAnsi="Century Gothic" w:cs="Century Gothic" w:eastAsia="Century Gothic" w:hint="default"/>
          <w:spacing w:val="-14"/>
        </w:rPr>
        <w:t> </w:t>
      </w:r>
      <w:r>
        <w:rPr/>
        <w:t>年第一季度报告全文及正文。</w:t>
      </w:r>
    </w:p>
    <w:p>
      <w:pPr>
        <w:pStyle w:val="Heading3"/>
        <w:spacing w:line="336" w:lineRule="auto"/>
        <w:ind w:right="106"/>
        <w:jc w:val="left"/>
      </w:pPr>
      <w:r>
        <w:rPr>
          <w:rFonts w:ascii="Century Gothic" w:hAnsi="Century Gothic" w:cs="Century Gothic" w:eastAsia="Century Gothic" w:hint="default"/>
          <w:w w:val="99"/>
        </w:rPr>
        <w:t>3.</w:t>
      </w:r>
      <w:r>
        <w:rPr>
          <w:rFonts w:ascii="Century Gothic" w:hAnsi="Century Gothic" w:cs="Century Gothic" w:eastAsia="Century Gothic" w:hint="default"/>
          <w:spacing w:val="-6"/>
          <w:w w:val="99"/>
        </w:rPr>
        <w:t> </w:t>
      </w:r>
      <w:r>
        <w:rPr>
          <w:rFonts w:ascii="Century Gothic" w:hAnsi="Century Gothic" w:cs="Century Gothic" w:eastAsia="Century Gothic" w:hint="default"/>
          <w:w w:val="99"/>
        </w:rPr>
        <w:t>2009</w:t>
      </w:r>
      <w:r>
        <w:rPr>
          <w:rFonts w:ascii="Century Gothic" w:hAnsi="Century Gothic" w:cs="Century Gothic" w:eastAsia="Century Gothic" w:hint="default"/>
          <w:spacing w:val="-6"/>
          <w:w w:val="99"/>
        </w:rPr>
        <w:t> </w:t>
      </w:r>
      <w:r>
        <w:rPr/>
        <w:t>年</w:t>
      </w:r>
      <w:r>
        <w:rPr>
          <w:spacing w:val="-59"/>
        </w:rPr>
        <w:t> </w:t>
      </w:r>
      <w:r>
        <w:rPr>
          <w:rFonts w:ascii="Century Gothic" w:hAnsi="Century Gothic" w:cs="Century Gothic" w:eastAsia="Century Gothic" w:hint="default"/>
          <w:w w:val="99"/>
        </w:rPr>
        <w:t>8</w:t>
      </w:r>
      <w:r>
        <w:rPr>
          <w:rFonts w:ascii="Century Gothic" w:hAnsi="Century Gothic" w:cs="Century Gothic" w:eastAsia="Century Gothic" w:hint="default"/>
          <w:spacing w:val="-6"/>
          <w:w w:val="99"/>
        </w:rPr>
        <w:t> </w:t>
      </w:r>
      <w:r>
        <w:rPr/>
        <w:t>月</w:t>
      </w:r>
      <w:r>
        <w:rPr>
          <w:spacing w:val="-60"/>
        </w:rPr>
        <w:t> </w:t>
      </w:r>
      <w:r>
        <w:rPr>
          <w:rFonts w:ascii="Century Gothic" w:hAnsi="Century Gothic" w:cs="Century Gothic" w:eastAsia="Century Gothic" w:hint="default"/>
          <w:w w:val="99"/>
        </w:rPr>
        <w:t>26</w:t>
      </w:r>
      <w:r>
        <w:rPr>
          <w:rFonts w:ascii="Century Gothic" w:hAnsi="Century Gothic" w:cs="Century Gothic" w:eastAsia="Century Gothic" w:hint="default"/>
          <w:spacing w:val="-6"/>
          <w:w w:val="99"/>
        </w:rPr>
        <w:t> </w:t>
      </w:r>
      <w:r>
        <w:rPr>
          <w:spacing w:val="-5"/>
        </w:rPr>
        <w:t>日，公司第四届监事会第十次会议以传真</w:t>
      </w:r>
      <w:r>
        <w:rPr>
          <w:rFonts w:ascii="Century Gothic" w:hAnsi="Century Gothic" w:cs="Century Gothic" w:eastAsia="Century Gothic" w:hint="default"/>
          <w:spacing w:val="-5"/>
        </w:rPr>
        <w:t>/</w:t>
      </w:r>
      <w:r>
        <w:rPr>
          <w:spacing w:val="-5"/>
        </w:rPr>
        <w:t>专人送达方式召开，</w:t>
      </w:r>
      <w:r>
        <w:rPr/>
        <w:t> 全体监事参与了表决，审议通过了以下议案：</w:t>
      </w:r>
    </w:p>
    <w:p>
      <w:pPr>
        <w:pStyle w:val="Heading3"/>
        <w:spacing w:line="240" w:lineRule="auto" w:before="58"/>
        <w:ind w:left="600" w:right="224"/>
        <w:jc w:val="left"/>
      </w:pPr>
      <w:r>
        <w:rPr/>
        <w:t>（</w:t>
      </w:r>
      <w:r>
        <w:rPr>
          <w:rFonts w:ascii="Century Gothic" w:hAnsi="Century Gothic" w:cs="Century Gothic" w:eastAsia="Century Gothic" w:hint="default"/>
        </w:rPr>
        <w:t>1</w:t>
      </w:r>
      <w:r>
        <w:rPr/>
        <w:t>）</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t>年半年度报告及报告摘要的书面意见；</w:t>
      </w:r>
    </w:p>
    <w:p>
      <w:pPr>
        <w:pStyle w:val="Heading3"/>
        <w:spacing w:line="336" w:lineRule="auto"/>
        <w:ind w:left="600" w:right="226"/>
        <w:jc w:val="left"/>
      </w:pPr>
      <w:r>
        <w:rPr/>
        <w:t>（</w:t>
      </w:r>
      <w:r>
        <w:rPr>
          <w:rFonts w:ascii="Century Gothic" w:hAnsi="Century Gothic" w:cs="Century Gothic" w:eastAsia="Century Gothic" w:hint="default"/>
        </w:rPr>
        <w:t>2</w:t>
      </w:r>
      <w:r>
        <w:rPr/>
        <w:t>）关于公司财务报表合并范围变化及相关数据追溯调整的意见。 相关决议公告刊登在</w:t>
      </w:r>
      <w:r>
        <w:rPr>
          <w:spacing w:val="-60"/>
        </w:rPr>
        <w:t> </w:t>
      </w:r>
      <w:r>
        <w:rPr>
          <w:rFonts w:ascii="Century Gothic" w:hAnsi="Century Gothic" w:cs="Century Gothic" w:eastAsia="Century Gothic" w:hint="default"/>
        </w:rPr>
        <w:t>2009</w:t>
      </w:r>
      <w:r>
        <w:rPr>
          <w:rFonts w:ascii="Century Gothic" w:hAnsi="Century Gothic" w:cs="Century Gothic" w:eastAsia="Century Gothic" w:hint="default"/>
          <w:spacing w:val="-7"/>
        </w:rPr>
        <w:t> </w:t>
      </w:r>
      <w:r>
        <w:rPr/>
        <w:t>年</w:t>
      </w:r>
      <w:r>
        <w:rPr>
          <w:spacing w:val="-60"/>
        </w:rPr>
        <w:t> </w:t>
      </w:r>
      <w:r>
        <w:rPr>
          <w:rFonts w:ascii="Century Gothic" w:hAnsi="Century Gothic" w:cs="Century Gothic" w:eastAsia="Century Gothic" w:hint="default"/>
        </w:rPr>
        <w:t>8</w:t>
      </w:r>
      <w:r>
        <w:rPr>
          <w:rFonts w:ascii="Century Gothic" w:hAnsi="Century Gothic" w:cs="Century Gothic" w:eastAsia="Century Gothic" w:hint="default"/>
          <w:spacing w:val="-8"/>
        </w:rPr>
        <w:t> </w:t>
      </w:r>
      <w:r>
        <w:rPr/>
        <w:t>月</w:t>
      </w:r>
      <w:r>
        <w:rPr>
          <w:spacing w:val="-60"/>
        </w:rPr>
        <w:t> </w:t>
      </w:r>
      <w:r>
        <w:rPr>
          <w:rFonts w:ascii="Century Gothic" w:hAnsi="Century Gothic" w:cs="Century Gothic" w:eastAsia="Century Gothic" w:hint="default"/>
        </w:rPr>
        <w:t>28</w:t>
      </w:r>
      <w:r>
        <w:rPr>
          <w:rFonts w:ascii="Century Gothic" w:hAnsi="Century Gothic" w:cs="Century Gothic" w:eastAsia="Century Gothic" w:hint="default"/>
          <w:spacing w:val="-7"/>
        </w:rPr>
        <w:t> </w:t>
      </w:r>
      <w:r>
        <w:rPr>
          <w:spacing w:val="-4"/>
        </w:rPr>
        <w:t>日的《中国证券报》</w:t>
      </w:r>
      <w:r>
        <w:rPr>
          <w:rFonts w:ascii="Century Gothic" w:hAnsi="Century Gothic" w:cs="Century Gothic" w:eastAsia="Century Gothic" w:hint="default"/>
          <w:spacing w:val="-4"/>
        </w:rPr>
        <w:t>D131</w:t>
      </w:r>
      <w:r>
        <w:rPr>
          <w:rFonts w:ascii="Century Gothic" w:hAnsi="Century Gothic" w:cs="Century Gothic" w:eastAsia="Century Gothic" w:hint="default"/>
          <w:spacing w:val="-8"/>
        </w:rPr>
        <w:t> </w:t>
      </w:r>
      <w:r>
        <w:rPr>
          <w:spacing w:val="-11"/>
        </w:rPr>
        <w:t>版、《证券</w:t>
      </w:r>
    </w:p>
    <w:p>
      <w:pPr>
        <w:pStyle w:val="Heading3"/>
        <w:spacing w:line="240" w:lineRule="auto" w:before="20"/>
        <w:ind w:right="224"/>
        <w:jc w:val="left"/>
      </w:pPr>
      <w:r>
        <w:rPr/>
        <w:t>时报》</w:t>
      </w:r>
      <w:r>
        <w:rPr>
          <w:rFonts w:ascii="Century Gothic" w:hAnsi="Century Gothic" w:cs="Century Gothic" w:eastAsia="Century Gothic" w:hint="default"/>
        </w:rPr>
        <w:t>D56 </w:t>
      </w:r>
      <w:r>
        <w:rPr/>
        <w:t>版、《上海证券报》</w:t>
      </w:r>
      <w:r>
        <w:rPr>
          <w:rFonts w:ascii="Century Gothic" w:hAnsi="Century Gothic" w:cs="Century Gothic" w:eastAsia="Century Gothic" w:hint="default"/>
        </w:rPr>
        <w:t>C126</w:t>
      </w:r>
      <w:r>
        <w:rPr>
          <w:rFonts w:ascii="Century Gothic" w:hAnsi="Century Gothic" w:cs="Century Gothic" w:eastAsia="Century Gothic" w:hint="default"/>
          <w:spacing w:val="-16"/>
        </w:rPr>
        <w:t> </w:t>
      </w:r>
      <w:r>
        <w:rPr/>
        <w:t>版上。</w:t>
      </w:r>
    </w:p>
    <w:p>
      <w:pPr>
        <w:pStyle w:val="Heading3"/>
        <w:spacing w:line="336" w:lineRule="auto"/>
        <w:ind w:left="119" w:right="224"/>
        <w:jc w:val="left"/>
      </w:pPr>
      <w:r>
        <w:rPr>
          <w:rFonts w:ascii="Century Gothic" w:hAnsi="Century Gothic" w:cs="Century Gothic" w:eastAsia="Century Gothic" w:hint="default"/>
        </w:rPr>
        <w:t>4.</w:t>
      </w:r>
      <w:r>
        <w:rPr>
          <w:rFonts w:ascii="Century Gothic" w:hAnsi="Century Gothic" w:cs="Century Gothic" w:eastAsia="Century Gothic" w:hint="default"/>
          <w:spacing w:val="-7"/>
        </w:rPr>
        <w:t> </w:t>
      </w:r>
      <w:r>
        <w:rPr>
          <w:rFonts w:ascii="Century Gothic" w:hAnsi="Century Gothic" w:cs="Century Gothic" w:eastAsia="Century Gothic" w:hint="default"/>
        </w:rPr>
        <w:t>2009</w:t>
      </w:r>
      <w:r>
        <w:rPr>
          <w:rFonts w:ascii="Century Gothic" w:hAnsi="Century Gothic" w:cs="Century Gothic" w:eastAsia="Century Gothic" w:hint="default"/>
          <w:spacing w:val="-4"/>
        </w:rPr>
        <w:t> </w:t>
      </w:r>
      <w:r>
        <w:rPr/>
        <w:t>年</w:t>
      </w:r>
      <w:r>
        <w:rPr>
          <w:spacing w:val="-57"/>
        </w:rPr>
        <w:t> </w:t>
      </w:r>
      <w:r>
        <w:rPr>
          <w:rFonts w:ascii="Century Gothic" w:hAnsi="Century Gothic" w:cs="Century Gothic" w:eastAsia="Century Gothic" w:hint="default"/>
        </w:rPr>
        <w:t>10</w:t>
      </w:r>
      <w:r>
        <w:rPr>
          <w:rFonts w:ascii="Century Gothic" w:hAnsi="Century Gothic" w:cs="Century Gothic" w:eastAsia="Century Gothic" w:hint="default"/>
          <w:spacing w:val="-5"/>
        </w:rPr>
        <w:t> </w:t>
      </w:r>
      <w:r>
        <w:rPr/>
        <w:t>月</w:t>
      </w:r>
      <w:r>
        <w:rPr>
          <w:spacing w:val="-58"/>
        </w:rPr>
        <w:t> </w:t>
      </w:r>
      <w:r>
        <w:rPr>
          <w:rFonts w:ascii="Century Gothic" w:hAnsi="Century Gothic" w:cs="Century Gothic" w:eastAsia="Century Gothic" w:hint="default"/>
        </w:rPr>
        <w:t>29</w:t>
      </w:r>
      <w:r>
        <w:rPr>
          <w:rFonts w:ascii="Century Gothic" w:hAnsi="Century Gothic" w:cs="Century Gothic" w:eastAsia="Century Gothic" w:hint="default"/>
          <w:spacing w:val="-5"/>
        </w:rPr>
        <w:t> </w:t>
      </w:r>
      <w:r>
        <w:rPr>
          <w:spacing w:val="-3"/>
        </w:rPr>
        <w:t>日，公司第四届监事会第十一次会议于公司会议室召开，会</w:t>
      </w:r>
      <w:r>
        <w:rPr/>
        <w:t> 议由监事会主席马跃先生主持，全体监事出席了会议，审议通过了以下议案：</w:t>
      </w:r>
    </w:p>
    <w:p>
      <w:pPr>
        <w:pStyle w:val="Heading3"/>
        <w:spacing w:line="240" w:lineRule="auto" w:before="58"/>
        <w:ind w:left="600" w:right="224"/>
        <w:jc w:val="left"/>
      </w:pPr>
      <w:r>
        <w:rPr/>
        <w:t>（</w:t>
      </w:r>
      <w:r>
        <w:rPr>
          <w:rFonts w:ascii="Century Gothic" w:hAnsi="Century Gothic" w:cs="Century Gothic" w:eastAsia="Century Gothic" w:hint="default"/>
        </w:rPr>
        <w:t>1</w:t>
      </w:r>
      <w:r>
        <w:rPr/>
        <w:t>）</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t>年三季度报告正文及全文的书面意见；</w:t>
      </w:r>
    </w:p>
    <w:p>
      <w:pPr>
        <w:pStyle w:val="Heading3"/>
        <w:spacing w:line="240" w:lineRule="auto"/>
        <w:ind w:left="600" w:right="224"/>
        <w:jc w:val="left"/>
      </w:pPr>
      <w:r>
        <w:rPr/>
        <w:t>（</w:t>
      </w:r>
      <w:r>
        <w:rPr>
          <w:rFonts w:ascii="Century Gothic" w:hAnsi="Century Gothic" w:cs="Century Gothic" w:eastAsia="Century Gothic" w:hint="default"/>
        </w:rPr>
        <w:t>2</w:t>
      </w:r>
      <w:r>
        <w:rPr/>
        <w:t>）关于公司财务报表合并范围变化及相关数据追溯调整的意见</w:t>
      </w:r>
    </w:p>
    <w:p>
      <w:pPr>
        <w:spacing w:after="0" w:line="240" w:lineRule="auto"/>
        <w:jc w:val="left"/>
        <w:sectPr>
          <w:headerReference w:type="default" r:id="rId39"/>
          <w:footerReference w:type="default" r:id="rId40"/>
          <w:pgSz w:w="11910" w:h="16840"/>
          <w:pgMar w:header="0" w:footer="982" w:top="1540" w:bottom="1180" w:left="1680" w:right="1560"/>
          <w:pgNumType w:start="43"/>
        </w:sectPr>
      </w:pPr>
    </w:p>
    <w:p>
      <w:pPr>
        <w:pStyle w:val="Heading3"/>
        <w:spacing w:line="336" w:lineRule="auto" w:before="0"/>
        <w:ind w:right="117" w:firstLine="480"/>
        <w:jc w:val="both"/>
      </w:pPr>
      <w:r>
        <w:rPr/>
        <w:t>相关决议公告刊登在</w:t>
      </w:r>
      <w:r>
        <w:rPr>
          <w:spacing w:val="-63"/>
        </w:rPr>
        <w:t> </w:t>
      </w:r>
      <w:r>
        <w:rPr>
          <w:rFonts w:ascii="Century Gothic" w:hAnsi="Century Gothic" w:cs="Century Gothic" w:eastAsia="Century Gothic" w:hint="default"/>
        </w:rPr>
        <w:t>2009</w:t>
      </w:r>
      <w:r>
        <w:rPr>
          <w:rFonts w:ascii="Century Gothic" w:hAnsi="Century Gothic" w:cs="Century Gothic" w:eastAsia="Century Gothic" w:hint="default"/>
          <w:spacing w:val="-10"/>
        </w:rPr>
        <w:t> </w:t>
      </w:r>
      <w:r>
        <w:rPr/>
        <w:t>年</w:t>
      </w:r>
      <w:r>
        <w:rPr>
          <w:spacing w:val="-63"/>
        </w:rPr>
        <w:t> </w:t>
      </w:r>
      <w:r>
        <w:rPr>
          <w:rFonts w:ascii="Century Gothic" w:hAnsi="Century Gothic" w:cs="Century Gothic" w:eastAsia="Century Gothic" w:hint="default"/>
        </w:rPr>
        <w:t>10</w:t>
      </w:r>
      <w:r>
        <w:rPr>
          <w:rFonts w:ascii="Century Gothic" w:hAnsi="Century Gothic" w:cs="Century Gothic" w:eastAsia="Century Gothic" w:hint="default"/>
          <w:spacing w:val="-11"/>
        </w:rPr>
        <w:t> </w:t>
      </w:r>
      <w:r>
        <w:rPr/>
        <w:t>月</w:t>
      </w:r>
      <w:r>
        <w:rPr>
          <w:spacing w:val="-63"/>
        </w:rPr>
        <w:t> </w:t>
      </w:r>
      <w:r>
        <w:rPr>
          <w:rFonts w:ascii="Century Gothic" w:hAnsi="Century Gothic" w:cs="Century Gothic" w:eastAsia="Century Gothic" w:hint="default"/>
        </w:rPr>
        <w:t>31</w:t>
      </w:r>
      <w:r>
        <w:rPr>
          <w:rFonts w:ascii="Century Gothic" w:hAnsi="Century Gothic" w:cs="Century Gothic" w:eastAsia="Century Gothic" w:hint="default"/>
          <w:spacing w:val="-10"/>
        </w:rPr>
        <w:t> </w:t>
      </w:r>
      <w:r>
        <w:rPr/>
        <w:t>日的《中国证券报》</w:t>
      </w:r>
      <w:r>
        <w:rPr>
          <w:rFonts w:ascii="Century Gothic" w:hAnsi="Century Gothic" w:cs="Century Gothic" w:eastAsia="Century Gothic" w:hint="default"/>
        </w:rPr>
        <w:t>C012</w:t>
      </w:r>
      <w:r>
        <w:rPr>
          <w:rFonts w:ascii="Century Gothic" w:hAnsi="Century Gothic" w:cs="Century Gothic" w:eastAsia="Century Gothic" w:hint="default"/>
          <w:spacing w:val="-10"/>
        </w:rPr>
        <w:t> </w:t>
      </w:r>
      <w:r>
        <w:rPr/>
        <w:t>版、《证 券时报》</w:t>
      </w:r>
      <w:r>
        <w:rPr>
          <w:rFonts w:ascii="Century Gothic" w:hAnsi="Century Gothic" w:cs="Century Gothic" w:eastAsia="Century Gothic" w:hint="default"/>
        </w:rPr>
        <w:t>B9 </w:t>
      </w:r>
      <w:r>
        <w:rPr/>
        <w:t>版、《上海证券报》</w:t>
      </w:r>
      <w:r>
        <w:rPr>
          <w:rFonts w:ascii="Century Gothic" w:hAnsi="Century Gothic" w:cs="Century Gothic" w:eastAsia="Century Gothic" w:hint="default"/>
        </w:rPr>
        <w:t>44</w:t>
      </w:r>
      <w:r>
        <w:rPr>
          <w:rFonts w:ascii="Century Gothic" w:hAnsi="Century Gothic" w:cs="Century Gothic" w:eastAsia="Century Gothic" w:hint="default"/>
          <w:spacing w:val="-15"/>
        </w:rPr>
        <w:t> </w:t>
      </w:r>
      <w:r>
        <w:rPr/>
        <w:t>版上。</w:t>
      </w:r>
    </w:p>
    <w:p>
      <w:pPr>
        <w:spacing w:line="240" w:lineRule="auto" w:before="1"/>
        <w:rPr>
          <w:rFonts w:ascii="宋体" w:hAnsi="宋体" w:cs="宋体" w:eastAsia="宋体" w:hint="default"/>
          <w:sz w:val="26"/>
          <w:szCs w:val="26"/>
        </w:rPr>
      </w:pPr>
    </w:p>
    <w:p>
      <w:pPr>
        <w:pStyle w:val="Heading2"/>
        <w:spacing w:line="240" w:lineRule="auto"/>
        <w:ind w:right="103"/>
        <w:jc w:val="left"/>
        <w:rPr>
          <w:b w:val="0"/>
          <w:bCs w:val="0"/>
        </w:rPr>
      </w:pPr>
      <w:r>
        <w:rPr/>
        <w:t>（二）本监事会对以下事项发表独立意见</w:t>
      </w:r>
      <w:r>
        <w:rPr>
          <w:b w:val="0"/>
          <w:bCs w:val="0"/>
        </w:rPr>
      </w:r>
    </w:p>
    <w:p>
      <w:pPr>
        <w:spacing w:line="336" w:lineRule="auto" w:before="140"/>
        <w:ind w:left="600" w:right="103" w:hanging="480"/>
        <w:jc w:val="left"/>
        <w:rPr>
          <w:rFonts w:ascii="宋体" w:hAnsi="宋体" w:cs="宋体" w:eastAsia="宋体" w:hint="default"/>
          <w:sz w:val="24"/>
          <w:szCs w:val="24"/>
        </w:rPr>
      </w:pPr>
      <w:r>
        <w:rPr>
          <w:rFonts w:ascii="Century Gothic" w:hAnsi="Century Gothic" w:cs="Century Gothic" w:eastAsia="Century Gothic" w:hint="default"/>
          <w:b/>
          <w:bCs/>
          <w:sz w:val="24"/>
          <w:szCs w:val="24"/>
        </w:rPr>
        <w:t>1.</w:t>
      </w:r>
      <w:r>
        <w:rPr>
          <w:rFonts w:ascii="等线" w:hAnsi="等线" w:cs="等线" w:eastAsia="等线" w:hint="default"/>
          <w:b/>
          <w:bCs/>
          <w:sz w:val="24"/>
          <w:szCs w:val="24"/>
        </w:rPr>
        <w:t>公司依法运作情况</w:t>
      </w:r>
      <w:r>
        <w:rPr>
          <w:rFonts w:ascii="等线" w:hAnsi="等线" w:cs="等线" w:eastAsia="等线" w:hint="default"/>
          <w:b/>
          <w:bCs/>
          <w:spacing w:val="-60"/>
          <w:sz w:val="24"/>
          <w:szCs w:val="24"/>
        </w:rPr>
        <w:t> </w:t>
      </w:r>
      <w:r>
        <w:rPr>
          <w:rFonts w:ascii="宋体" w:hAnsi="宋体" w:cs="宋体" w:eastAsia="宋体" w:hint="default"/>
          <w:spacing w:val="-3"/>
          <w:sz w:val="24"/>
          <w:szCs w:val="24"/>
        </w:rPr>
        <w:t>报告期内，公司监事会根据国家有关法律、法规，认真履行职责，对公司股</w:t>
      </w:r>
    </w:p>
    <w:p>
      <w:pPr>
        <w:pStyle w:val="Heading3"/>
        <w:spacing w:line="357" w:lineRule="auto" w:before="58"/>
        <w:ind w:right="115"/>
        <w:jc w:val="both"/>
      </w:pPr>
      <w:r>
        <w:rPr>
          <w:spacing w:val="-3"/>
        </w:rPr>
        <w:t>东大会、董事会的召开程序、决议事项，董事会对股东大会决议执行情况，公司</w:t>
      </w:r>
      <w:r>
        <w:rPr>
          <w:spacing w:val="-111"/>
        </w:rPr>
        <w:t> </w:t>
      </w:r>
      <w:r>
        <w:rPr>
          <w:spacing w:val="-111"/>
        </w:rPr>
      </w:r>
      <w:r>
        <w:rPr>
          <w:spacing w:val="-3"/>
        </w:rPr>
        <w:t>高级管理人员的执行职务情况及公司管理制度执行情况等进行了监督，认为本届</w:t>
      </w:r>
      <w:r>
        <w:rPr>
          <w:spacing w:val="-109"/>
        </w:rPr>
        <w:t> </w:t>
      </w:r>
      <w:r>
        <w:rPr>
          <w:spacing w:val="-109"/>
        </w:rPr>
      </w:r>
      <w:r>
        <w:rPr>
          <w:spacing w:val="-3"/>
        </w:rPr>
        <w:t>董事会在报告期内的工作是认真负责的，公司的决策程序合法、合规，公司各项</w:t>
      </w:r>
      <w:r>
        <w:rPr>
          <w:spacing w:val="-111"/>
        </w:rPr>
        <w:t> </w:t>
      </w:r>
      <w:r>
        <w:rPr>
          <w:spacing w:val="-111"/>
        </w:rPr>
      </w:r>
      <w:r>
        <w:rPr>
          <w:spacing w:val="-3"/>
        </w:rPr>
        <w:t>管理制度较为健全并得到了执行。公司董事会成员、经营班子成员及其它高级管</w:t>
      </w:r>
      <w:r>
        <w:rPr>
          <w:spacing w:val="-109"/>
        </w:rPr>
        <w:t> </w:t>
      </w:r>
      <w:r>
        <w:rPr>
          <w:spacing w:val="-109"/>
        </w:rPr>
      </w:r>
      <w:r>
        <w:rPr>
          <w:spacing w:val="-3"/>
        </w:rPr>
        <w:t>理人员在执行职务时没有发现违反国家法律法规、公司章程和损害公司利益、股</w:t>
      </w:r>
      <w:r>
        <w:rPr>
          <w:spacing w:val="-109"/>
        </w:rPr>
        <w:t> </w:t>
      </w:r>
      <w:r>
        <w:rPr>
          <w:spacing w:val="-109"/>
        </w:rPr>
      </w:r>
      <w:r>
        <w:rPr/>
        <w:t>东权益的情况。</w:t>
      </w:r>
    </w:p>
    <w:p>
      <w:pPr>
        <w:spacing w:line="240" w:lineRule="auto" w:before="4"/>
        <w:rPr>
          <w:rFonts w:ascii="宋体" w:hAnsi="宋体" w:cs="宋体" w:eastAsia="宋体" w:hint="default"/>
          <w:sz w:val="27"/>
          <w:szCs w:val="27"/>
        </w:rPr>
      </w:pPr>
    </w:p>
    <w:p>
      <w:pPr>
        <w:pStyle w:val="Heading2"/>
        <w:spacing w:line="240" w:lineRule="auto"/>
        <w:ind w:right="103"/>
        <w:jc w:val="left"/>
        <w:rPr>
          <w:b w:val="0"/>
          <w:bCs w:val="0"/>
        </w:rPr>
      </w:pPr>
      <w:r>
        <w:rPr>
          <w:rFonts w:ascii="Century Gothic" w:hAnsi="Century Gothic" w:cs="Century Gothic" w:eastAsia="Century Gothic" w:hint="default"/>
        </w:rPr>
        <w:t>2.</w:t>
      </w:r>
      <w:r>
        <w:rPr/>
        <w:t>检查公司财务情况</w:t>
      </w:r>
      <w:r>
        <w:rPr>
          <w:b w:val="0"/>
          <w:bCs w:val="0"/>
        </w:rPr>
      </w:r>
    </w:p>
    <w:p>
      <w:pPr>
        <w:pStyle w:val="Heading3"/>
        <w:spacing w:line="350" w:lineRule="auto" w:before="132"/>
        <w:ind w:left="119" w:right="115" w:firstLine="480"/>
        <w:jc w:val="both"/>
      </w:pPr>
      <w:r>
        <w:rPr/>
        <w:t>公司监事会对</w:t>
      </w:r>
      <w:r>
        <w:rPr>
          <w:spacing w:val="-52"/>
        </w:rPr>
        <w:t> </w:t>
      </w:r>
      <w:r>
        <w:rPr>
          <w:rFonts w:ascii="Century Gothic" w:hAnsi="Century Gothic" w:cs="Century Gothic" w:eastAsia="Century Gothic" w:hint="default"/>
        </w:rPr>
        <w:t>2009</w:t>
      </w:r>
      <w:r>
        <w:rPr>
          <w:rFonts w:ascii="Century Gothic" w:hAnsi="Century Gothic" w:cs="Century Gothic" w:eastAsia="Century Gothic" w:hint="default"/>
          <w:spacing w:val="1"/>
        </w:rPr>
        <w:t> </w:t>
      </w:r>
      <w:r>
        <w:rPr>
          <w:spacing w:val="-3"/>
        </w:rPr>
        <w:t>年度公司的财务状况、财务管理等进行了认真细致的监</w:t>
      </w:r>
      <w:r>
        <w:rPr>
          <w:spacing w:val="-1"/>
        </w:rPr>
        <w:t> </w:t>
      </w:r>
      <w:r>
        <w:rPr>
          <w:spacing w:val="-3"/>
        </w:rPr>
        <w:t>督、检查和审核，认为公司财务制度健全、内控制度完善，财务运作规范、财务</w:t>
      </w:r>
      <w:r>
        <w:rPr>
          <w:spacing w:val="-115"/>
        </w:rPr>
        <w:t> </w:t>
      </w:r>
      <w:r>
        <w:rPr>
          <w:spacing w:val="-115"/>
        </w:rPr>
      </w:r>
      <w:r>
        <w:rPr>
          <w:spacing w:val="-3"/>
        </w:rPr>
        <w:t>状况良好，本年度经信永中和会计师事务所有限责任公司审计后出具的标准无保</w:t>
      </w:r>
      <w:r>
        <w:rPr>
          <w:spacing w:val="-109"/>
        </w:rPr>
        <w:t> </w:t>
      </w:r>
      <w:r>
        <w:rPr>
          <w:spacing w:val="-109"/>
        </w:rPr>
      </w:r>
      <w:r>
        <w:rPr/>
        <w:t>留意见《中国长城计算机深圳股份有限公司</w:t>
      </w:r>
      <w:r>
        <w:rPr>
          <w:spacing w:val="-60"/>
        </w:rPr>
        <w:t> </w:t>
      </w:r>
      <w:r>
        <w:rPr>
          <w:rFonts w:ascii="Century Gothic" w:hAnsi="Century Gothic" w:cs="Century Gothic" w:eastAsia="Century Gothic" w:hint="default"/>
        </w:rPr>
        <w:t>2009</w:t>
      </w:r>
      <w:r>
        <w:rPr>
          <w:rFonts w:ascii="Century Gothic" w:hAnsi="Century Gothic" w:cs="Century Gothic" w:eastAsia="Century Gothic" w:hint="default"/>
          <w:spacing w:val="-7"/>
        </w:rPr>
        <w:t> </w:t>
      </w:r>
      <w:r>
        <w:rPr>
          <w:spacing w:val="-3"/>
        </w:rPr>
        <w:t>年度财务审计报告》真实、客</w:t>
      </w:r>
    </w:p>
    <w:p>
      <w:pPr>
        <w:pStyle w:val="Heading3"/>
        <w:spacing w:line="240" w:lineRule="auto" w:before="3"/>
        <w:ind w:right="103"/>
        <w:jc w:val="left"/>
      </w:pPr>
      <w:r>
        <w:rPr/>
        <w:t>观和公正地反映了公司</w:t>
      </w:r>
      <w:r>
        <w:rPr>
          <w:spacing w:val="-67"/>
        </w:rPr>
        <w:t> </w:t>
      </w:r>
      <w:r>
        <w:rPr>
          <w:rFonts w:ascii="Century Gothic" w:hAnsi="Century Gothic" w:cs="Century Gothic" w:eastAsia="Century Gothic" w:hint="default"/>
        </w:rPr>
        <w:t>2009</w:t>
      </w:r>
      <w:r>
        <w:rPr>
          <w:rFonts w:ascii="Century Gothic" w:hAnsi="Century Gothic" w:cs="Century Gothic" w:eastAsia="Century Gothic" w:hint="default"/>
          <w:spacing w:val="-14"/>
        </w:rPr>
        <w:t> </w:t>
      </w:r>
      <w:r>
        <w:rPr/>
        <w:t>年度的财务状况和经营成果。</w:t>
      </w:r>
    </w:p>
    <w:p>
      <w:pPr>
        <w:spacing w:line="240" w:lineRule="auto" w:before="11"/>
        <w:rPr>
          <w:rFonts w:ascii="宋体" w:hAnsi="宋体" w:cs="宋体" w:eastAsia="宋体" w:hint="default"/>
          <w:sz w:val="34"/>
          <w:szCs w:val="34"/>
        </w:rPr>
      </w:pPr>
    </w:p>
    <w:p>
      <w:pPr>
        <w:spacing w:line="336" w:lineRule="auto" w:before="0"/>
        <w:ind w:left="600" w:right="103" w:hanging="480"/>
        <w:jc w:val="left"/>
        <w:rPr>
          <w:rFonts w:ascii="宋体" w:hAnsi="宋体" w:cs="宋体" w:eastAsia="宋体" w:hint="default"/>
          <w:sz w:val="24"/>
          <w:szCs w:val="24"/>
        </w:rPr>
      </w:pPr>
      <w:r>
        <w:rPr>
          <w:rFonts w:ascii="Century Gothic" w:hAnsi="Century Gothic" w:cs="Century Gothic" w:eastAsia="Century Gothic" w:hint="default"/>
          <w:b/>
          <w:bCs/>
          <w:sz w:val="24"/>
          <w:szCs w:val="24"/>
        </w:rPr>
        <w:t>3.</w:t>
      </w:r>
      <w:r>
        <w:rPr>
          <w:rFonts w:ascii="等线" w:hAnsi="等线" w:cs="等线" w:eastAsia="等线" w:hint="default"/>
          <w:b/>
          <w:bCs/>
          <w:sz w:val="24"/>
          <w:szCs w:val="24"/>
        </w:rPr>
        <w:t>对募集资金使用情况的意见</w:t>
      </w:r>
      <w:r>
        <w:rPr>
          <w:rFonts w:ascii="等线" w:hAnsi="等线" w:cs="等线" w:eastAsia="等线" w:hint="default"/>
          <w:b/>
          <w:bCs/>
          <w:spacing w:val="-56"/>
          <w:sz w:val="24"/>
          <w:szCs w:val="24"/>
        </w:rPr>
        <w:t> </w:t>
      </w:r>
      <w:r>
        <w:rPr>
          <w:rFonts w:ascii="宋体" w:hAnsi="宋体" w:cs="宋体" w:eastAsia="宋体" w:hint="default"/>
          <w:spacing w:val="-3"/>
          <w:sz w:val="24"/>
          <w:szCs w:val="24"/>
        </w:rPr>
        <w:t>无以前年度募集资金延续到本报告期使用的情况，本报告期也无新的募集资</w:t>
      </w:r>
    </w:p>
    <w:p>
      <w:pPr>
        <w:pStyle w:val="Heading3"/>
        <w:spacing w:line="357" w:lineRule="auto" w:before="58"/>
        <w:ind w:right="109"/>
        <w:jc w:val="left"/>
      </w:pPr>
      <w:r>
        <w:rPr>
          <w:spacing w:val="-3"/>
        </w:rPr>
        <w:t>金。公司以前年度募集的资金均用于招股和配股说明书上所承诺的投资项目，个</w:t>
      </w:r>
      <w:r>
        <w:rPr>
          <w:spacing w:val="-109"/>
        </w:rPr>
        <w:t> </w:t>
      </w:r>
      <w:r>
        <w:rPr>
          <w:spacing w:val="-109"/>
        </w:rPr>
      </w:r>
      <w:r>
        <w:rPr/>
        <w:t>别项目节余的资金已履行相应法律程序转入其他项目，并已使用完毕。</w:t>
      </w:r>
    </w:p>
    <w:p>
      <w:pPr>
        <w:spacing w:line="240" w:lineRule="auto" w:before="4"/>
        <w:rPr>
          <w:rFonts w:ascii="宋体" w:hAnsi="宋体" w:cs="宋体" w:eastAsia="宋体" w:hint="default"/>
          <w:sz w:val="27"/>
          <w:szCs w:val="27"/>
        </w:rPr>
      </w:pPr>
    </w:p>
    <w:p>
      <w:pPr>
        <w:spacing w:line="336" w:lineRule="auto" w:before="0"/>
        <w:ind w:left="600" w:right="103" w:hanging="480"/>
        <w:jc w:val="left"/>
        <w:rPr>
          <w:rFonts w:ascii="宋体" w:hAnsi="宋体" w:cs="宋体" w:eastAsia="宋体" w:hint="default"/>
          <w:sz w:val="24"/>
          <w:szCs w:val="24"/>
        </w:rPr>
      </w:pPr>
      <w:r>
        <w:rPr>
          <w:rFonts w:ascii="Century Gothic" w:hAnsi="Century Gothic" w:cs="Century Gothic" w:eastAsia="Century Gothic" w:hint="default"/>
          <w:b/>
          <w:bCs/>
          <w:sz w:val="24"/>
          <w:szCs w:val="24"/>
        </w:rPr>
        <w:t>4.</w:t>
      </w:r>
      <w:r>
        <w:rPr>
          <w:rFonts w:ascii="等线" w:hAnsi="等线" w:cs="等线" w:eastAsia="等线" w:hint="default"/>
          <w:b/>
          <w:bCs/>
          <w:sz w:val="24"/>
          <w:szCs w:val="24"/>
        </w:rPr>
        <w:t>对公司收购、出售资产行为的意见</w:t>
      </w:r>
      <w:r>
        <w:rPr>
          <w:rFonts w:ascii="等线" w:hAnsi="等线" w:cs="等线" w:eastAsia="等线" w:hint="default"/>
          <w:b/>
          <w:bCs/>
          <w:w w:val="99"/>
          <w:sz w:val="24"/>
          <w:szCs w:val="24"/>
        </w:rPr>
        <w:t> </w:t>
      </w:r>
      <w:r>
        <w:rPr>
          <w:rFonts w:ascii="宋体" w:hAnsi="宋体" w:cs="宋体" w:eastAsia="宋体" w:hint="default"/>
          <w:spacing w:val="-3"/>
          <w:sz w:val="24"/>
          <w:szCs w:val="24"/>
        </w:rPr>
        <w:t>公司在收购中国长城计算机（香港）控股有限公司股权和出售长城国际系统</w:t>
      </w:r>
    </w:p>
    <w:p>
      <w:pPr>
        <w:pStyle w:val="Heading3"/>
        <w:spacing w:line="357" w:lineRule="auto" w:before="58"/>
        <w:ind w:right="109"/>
        <w:jc w:val="left"/>
      </w:pPr>
      <w:r>
        <w:rPr>
          <w:spacing w:val="-3"/>
        </w:rPr>
        <w:t>科技（深圳）有限公司、长城计算机软件与系统有限公司股权等有关资产处置的</w:t>
      </w:r>
      <w:r>
        <w:rPr>
          <w:spacing w:val="-111"/>
        </w:rPr>
        <w:t> </w:t>
      </w:r>
      <w:r>
        <w:rPr>
          <w:spacing w:val="-111"/>
        </w:rPr>
      </w:r>
      <w:r>
        <w:rPr/>
        <w:t>行为时，均严格按照相关法律法规履行了审批程序和信息披露义务。</w:t>
      </w:r>
    </w:p>
    <w:p>
      <w:pPr>
        <w:spacing w:after="0" w:line="357" w:lineRule="auto"/>
        <w:jc w:val="left"/>
        <w:sectPr>
          <w:headerReference w:type="default" r:id="rId41"/>
          <w:footerReference w:type="default" r:id="rId42"/>
          <w:pgSz w:w="11910" w:h="16840"/>
          <w:pgMar w:header="0" w:footer="982" w:top="1480" w:bottom="1180" w:left="1680" w:right="1680"/>
          <w:pgNumType w:start="44"/>
        </w:sectPr>
      </w:pPr>
    </w:p>
    <w:p>
      <w:pPr>
        <w:pStyle w:val="Heading3"/>
        <w:spacing w:line="357" w:lineRule="auto" w:before="0"/>
        <w:ind w:right="103" w:firstLine="480"/>
        <w:jc w:val="left"/>
      </w:pPr>
      <w:r>
        <w:rPr>
          <w:spacing w:val="-7"/>
        </w:rPr>
        <w:t>董事会在处理收购、出售资产事项时，表决程序合法合规，交易公开、公平、</w:t>
      </w:r>
      <w:r>
        <w:rPr/>
        <w:t> </w:t>
      </w:r>
      <w:r>
        <w:rPr>
          <w:spacing w:val="-3"/>
        </w:rPr>
        <w:t>合理，不存在内幕交易损害部分股东权益或造成公司资产流失的情况，符合公司</w:t>
      </w:r>
      <w:r>
        <w:rPr>
          <w:spacing w:val="-109"/>
        </w:rPr>
        <w:t> </w:t>
      </w:r>
      <w:r>
        <w:rPr>
          <w:spacing w:val="-109"/>
        </w:rPr>
      </w:r>
      <w:r>
        <w:rPr/>
        <w:t>业务发展的需要。</w:t>
      </w:r>
    </w:p>
    <w:p>
      <w:pPr>
        <w:spacing w:line="240" w:lineRule="auto" w:before="4"/>
        <w:rPr>
          <w:rFonts w:ascii="宋体" w:hAnsi="宋体" w:cs="宋体" w:eastAsia="宋体" w:hint="default"/>
          <w:sz w:val="27"/>
          <w:szCs w:val="27"/>
        </w:rPr>
      </w:pPr>
    </w:p>
    <w:p>
      <w:pPr>
        <w:spacing w:line="336" w:lineRule="auto" w:before="0"/>
        <w:ind w:left="600" w:right="223" w:hanging="480"/>
        <w:jc w:val="left"/>
        <w:rPr>
          <w:rFonts w:ascii="宋体" w:hAnsi="宋体" w:cs="宋体" w:eastAsia="宋体" w:hint="default"/>
          <w:sz w:val="24"/>
          <w:szCs w:val="24"/>
        </w:rPr>
      </w:pPr>
      <w:r>
        <w:rPr>
          <w:rFonts w:ascii="Century Gothic" w:hAnsi="Century Gothic" w:cs="Century Gothic" w:eastAsia="Century Gothic" w:hint="default"/>
          <w:b/>
          <w:bCs/>
          <w:sz w:val="24"/>
          <w:szCs w:val="24"/>
        </w:rPr>
        <w:t>5.</w:t>
      </w:r>
      <w:r>
        <w:rPr>
          <w:rFonts w:ascii="等线" w:hAnsi="等线" w:cs="等线" w:eastAsia="等线" w:hint="default"/>
          <w:b/>
          <w:bCs/>
          <w:sz w:val="24"/>
          <w:szCs w:val="24"/>
        </w:rPr>
        <w:t>对公司关联交易的意见</w:t>
      </w:r>
      <w:r>
        <w:rPr>
          <w:rFonts w:ascii="等线" w:hAnsi="等线" w:cs="等线" w:eastAsia="等线" w:hint="default"/>
          <w:b/>
          <w:bCs/>
          <w:w w:val="99"/>
          <w:sz w:val="24"/>
          <w:szCs w:val="24"/>
        </w:rPr>
        <w:t> </w:t>
      </w:r>
      <w:r>
        <w:rPr>
          <w:rFonts w:ascii="宋体" w:hAnsi="宋体" w:cs="宋体" w:eastAsia="宋体" w:hint="default"/>
          <w:spacing w:val="-3"/>
          <w:sz w:val="24"/>
          <w:szCs w:val="24"/>
        </w:rPr>
        <w:t>公司在进行日常关联交易、关联方房屋租赁和与关联方进行非公开发行股票</w:t>
      </w:r>
    </w:p>
    <w:p>
      <w:pPr>
        <w:pStyle w:val="Heading3"/>
        <w:spacing w:line="357" w:lineRule="auto" w:before="58"/>
        <w:ind w:right="229"/>
        <w:jc w:val="left"/>
      </w:pPr>
      <w:r>
        <w:rPr>
          <w:spacing w:val="-3"/>
        </w:rPr>
        <w:t>等关联交易事项时，严格遵循有关关联交易的操作程序，交易过程中充分体现公</w:t>
      </w:r>
      <w:r>
        <w:rPr>
          <w:spacing w:val="-109"/>
        </w:rPr>
        <w:t> </w:t>
      </w:r>
      <w:r>
        <w:rPr>
          <w:spacing w:val="-109"/>
        </w:rPr>
      </w:r>
      <w:r>
        <w:rPr/>
        <w:t>平、合理的原则，未发现有损害公司利益的情况。</w:t>
      </w:r>
    </w:p>
    <w:p>
      <w:pPr>
        <w:spacing w:line="240" w:lineRule="auto" w:before="0"/>
        <w:rPr>
          <w:rFonts w:ascii="宋体" w:hAnsi="宋体" w:cs="宋体" w:eastAsia="宋体" w:hint="default"/>
          <w:sz w:val="24"/>
          <w:szCs w:val="24"/>
        </w:rPr>
      </w:pPr>
    </w:p>
    <w:p>
      <w:pPr>
        <w:pStyle w:val="Heading1"/>
        <w:tabs>
          <w:tab w:pos="562" w:val="left" w:leader="none"/>
        </w:tabs>
        <w:spacing w:line="240" w:lineRule="auto" w:before="198"/>
        <w:ind w:right="117"/>
        <w:jc w:val="center"/>
        <w:rPr>
          <w:b w:val="0"/>
          <w:bCs w:val="0"/>
        </w:rPr>
      </w:pPr>
      <w:bookmarkStart w:name="_TOC_250002" w:id="9"/>
      <w:r>
        <w:rPr>
          <w:w w:val="95"/>
        </w:rPr>
        <w:t>九</w:t>
        <w:tab/>
      </w:r>
      <w:r>
        <w:rPr/>
        <w:t>重要事项</w:t>
      </w:r>
      <w:bookmarkEnd w:id="9"/>
      <w:r>
        <w:rPr>
          <w:b w:val="0"/>
          <w:bCs w:val="0"/>
        </w:rPr>
      </w:r>
    </w:p>
    <w:p>
      <w:pPr>
        <w:pStyle w:val="Heading2"/>
        <w:spacing w:line="343" w:lineRule="auto" w:before="222"/>
        <w:ind w:right="224"/>
        <w:jc w:val="left"/>
        <w:rPr>
          <w:b w:val="0"/>
          <w:bCs w:val="0"/>
        </w:rPr>
      </w:pPr>
      <w:r>
        <w:rPr/>
        <w:t>（一）报告期内本公司无重大诉讼、仲裁事项，子公司冠捷科技未决诉讼或仲</w:t>
      </w:r>
      <w:r>
        <w:rPr>
          <w:spacing w:val="-35"/>
        </w:rPr>
        <w:t> </w:t>
      </w:r>
      <w:r>
        <w:rPr>
          <w:spacing w:val="-35"/>
        </w:rPr>
      </w:r>
      <w:r>
        <w:rPr/>
        <w:t>裁形成的或有负债事项如下：</w:t>
      </w:r>
      <w:r>
        <w:rPr>
          <w:b w:val="0"/>
          <w:bCs w:val="0"/>
        </w:rPr>
      </w:r>
    </w:p>
    <w:p>
      <w:pPr>
        <w:pStyle w:val="Heading3"/>
        <w:spacing w:line="336" w:lineRule="auto" w:before="24"/>
        <w:ind w:left="119" w:right="221"/>
        <w:jc w:val="left"/>
      </w:pPr>
      <w:r>
        <w:rPr>
          <w:rFonts w:ascii="Century Gothic" w:hAnsi="Century Gothic" w:cs="Century Gothic" w:eastAsia="Century Gothic" w:hint="default"/>
          <w:spacing w:val="-10"/>
        </w:rPr>
        <w:t>1</w:t>
      </w:r>
      <w:r>
        <w:rPr>
          <w:spacing w:val="-10"/>
        </w:rPr>
        <w:t>、</w:t>
      </w:r>
      <w:r>
        <w:rPr>
          <w:rFonts w:ascii="Century Gothic" w:hAnsi="Century Gothic" w:cs="Century Gothic" w:eastAsia="Century Gothic" w:hint="default"/>
          <w:spacing w:val="-10"/>
        </w:rPr>
        <w:t>2004</w:t>
      </w:r>
      <w:r>
        <w:rPr>
          <w:rFonts w:ascii="Century Gothic" w:hAnsi="Century Gothic" w:cs="Century Gothic" w:eastAsia="Century Gothic" w:hint="default"/>
          <w:spacing w:val="-24"/>
        </w:rPr>
        <w:t> </w:t>
      </w:r>
      <w:r>
        <w:rPr/>
        <w:t>年</w:t>
      </w:r>
      <w:r>
        <w:rPr>
          <w:spacing w:val="-79"/>
        </w:rPr>
        <w:t> </w:t>
      </w:r>
      <w:r>
        <w:rPr>
          <w:rFonts w:ascii="Century Gothic" w:hAnsi="Century Gothic" w:cs="Century Gothic" w:eastAsia="Century Gothic" w:hint="default"/>
        </w:rPr>
        <w:t>2</w:t>
      </w:r>
      <w:r>
        <w:rPr>
          <w:rFonts w:ascii="Century Gothic" w:hAnsi="Century Gothic" w:cs="Century Gothic" w:eastAsia="Century Gothic" w:hint="default"/>
          <w:spacing w:val="-24"/>
        </w:rPr>
        <w:t> </w:t>
      </w:r>
      <w:r>
        <w:rPr/>
        <w:t>月，一家第三方原告公司在美国对冠捷科技及其一家联营公司与其 </w:t>
      </w:r>
      <w:r>
        <w:rPr>
          <w:spacing w:val="-3"/>
        </w:rPr>
        <w:t>他第三方公司进行起诉。起诉理由是侵犯其设计及制造液晶显示科技的某些专利</w:t>
      </w:r>
    </w:p>
    <w:p>
      <w:pPr>
        <w:pStyle w:val="Heading3"/>
        <w:spacing w:line="240" w:lineRule="auto" w:before="58"/>
        <w:ind w:right="224"/>
        <w:jc w:val="left"/>
      </w:pPr>
      <w:r>
        <w:rPr/>
        <w:t>（代指专利</w:t>
      </w:r>
      <w:r>
        <w:rPr>
          <w:spacing w:val="-62"/>
        </w:rPr>
        <w:t> </w:t>
      </w:r>
      <w:r>
        <w:rPr>
          <w:rFonts w:ascii="Century Gothic" w:hAnsi="Century Gothic" w:cs="Century Gothic" w:eastAsia="Century Gothic" w:hint="default"/>
        </w:rPr>
        <w:t>I</w:t>
      </w:r>
      <w:r>
        <w:rPr/>
        <w:t>）。针对冠捷科技及其联营公司起诉，原告公司主要指称：</w:t>
      </w:r>
    </w:p>
    <w:p>
      <w:pPr>
        <w:pStyle w:val="Heading3"/>
        <w:spacing w:line="336" w:lineRule="auto"/>
        <w:ind w:left="119" w:right="103"/>
        <w:jc w:val="left"/>
      </w:pPr>
      <w:r>
        <w:rPr/>
        <w:t>（</w:t>
      </w:r>
      <w:r>
        <w:rPr>
          <w:rFonts w:ascii="Century Gothic" w:hAnsi="Century Gothic" w:cs="Century Gothic" w:eastAsia="Century Gothic" w:hint="default"/>
        </w:rPr>
        <w:t>1</w:t>
      </w:r>
      <w:r>
        <w:rPr/>
        <w:t>）冠捷科技及其联营公司在美国制造、使用、导致使用、试图出售、导致试 </w:t>
      </w:r>
      <w:r>
        <w:rPr>
          <w:spacing w:val="-6"/>
        </w:rPr>
        <w:t>图出售、出售、导致出售、进口及</w:t>
      </w:r>
      <w:r>
        <w:rPr>
          <w:rFonts w:ascii="Century Gothic" w:hAnsi="Century Gothic" w:cs="Century Gothic" w:eastAsia="Century Gothic" w:hint="default"/>
          <w:spacing w:val="-6"/>
        </w:rPr>
        <w:t>/</w:t>
      </w:r>
      <w:r>
        <w:rPr>
          <w:spacing w:val="-6"/>
        </w:rPr>
        <w:t>或导致进口液晶显示及</w:t>
      </w:r>
      <w:r>
        <w:rPr>
          <w:rFonts w:ascii="Century Gothic" w:hAnsi="Century Gothic" w:cs="Century Gothic" w:eastAsia="Century Gothic" w:hint="default"/>
          <w:spacing w:val="-6"/>
        </w:rPr>
        <w:t>/</w:t>
      </w:r>
      <w:r>
        <w:rPr>
          <w:spacing w:val="-6"/>
        </w:rPr>
        <w:t>或其产品，从而侵犯、</w:t>
      </w:r>
      <w:r>
        <w:rPr>
          <w:spacing w:val="-84"/>
        </w:rPr>
        <w:t> </w:t>
      </w:r>
      <w:r>
        <w:rPr>
          <w:spacing w:val="-84"/>
        </w:rPr>
      </w:r>
      <w:r>
        <w:rPr/>
        <w:t>积极促成及</w:t>
      </w:r>
      <w:r>
        <w:rPr>
          <w:rFonts w:ascii="Century Gothic" w:hAnsi="Century Gothic" w:cs="Century Gothic" w:eastAsia="Century Gothic" w:hint="default"/>
        </w:rPr>
        <w:t>/</w:t>
      </w:r>
      <w:r>
        <w:rPr/>
        <w:t>或诱使侵犯专利</w:t>
      </w:r>
      <w:r>
        <w:rPr>
          <w:spacing w:val="-63"/>
        </w:rPr>
        <w:t> </w:t>
      </w:r>
      <w:r>
        <w:rPr>
          <w:rFonts w:ascii="Century Gothic" w:hAnsi="Century Gothic" w:cs="Century Gothic" w:eastAsia="Century Gothic" w:hint="default"/>
        </w:rPr>
        <w:t>I</w:t>
      </w:r>
      <w:r>
        <w:rPr/>
        <w:t>；</w:t>
      </w:r>
    </w:p>
    <w:p>
      <w:pPr>
        <w:pStyle w:val="Heading3"/>
        <w:spacing w:line="336" w:lineRule="auto" w:before="20"/>
        <w:ind w:left="119" w:right="232"/>
        <w:jc w:val="left"/>
      </w:pPr>
      <w:r>
        <w:rPr/>
        <w:t>（</w:t>
      </w:r>
      <w:r>
        <w:rPr>
          <w:rFonts w:ascii="Century Gothic" w:hAnsi="Century Gothic" w:cs="Century Gothic" w:eastAsia="Century Gothic" w:hint="default"/>
        </w:rPr>
        <w:t>2</w:t>
      </w:r>
      <w:r>
        <w:rPr/>
        <w:t>）该侵权行为导致及继续导致原告公司利益受损，直至法院裁定原告公司获 得赔偿，包括此次申诉合理付出之律师费用、诉讼费用及其它支出作出赔偿。</w:t>
      </w:r>
    </w:p>
    <w:p>
      <w:pPr>
        <w:pStyle w:val="Heading3"/>
        <w:spacing w:line="350" w:lineRule="auto" w:before="58"/>
        <w:ind w:left="119" w:right="125" w:firstLine="480"/>
        <w:jc w:val="left"/>
      </w:pPr>
      <w:r>
        <w:rPr/>
        <w:t>冠捷科技董事认为基于法院</w:t>
      </w:r>
      <w:r>
        <w:rPr>
          <w:spacing w:val="-61"/>
        </w:rPr>
        <w:t> </w:t>
      </w:r>
      <w:r>
        <w:rPr>
          <w:rFonts w:ascii="Century Gothic" w:hAnsi="Century Gothic" w:cs="Century Gothic" w:eastAsia="Century Gothic" w:hint="default"/>
        </w:rPr>
        <w:t>2004</w:t>
      </w:r>
      <w:r>
        <w:rPr>
          <w:rFonts w:ascii="Century Gothic" w:hAnsi="Century Gothic" w:cs="Century Gothic" w:eastAsia="Century Gothic" w:hint="default"/>
          <w:spacing w:val="-9"/>
        </w:rPr>
        <w:t> </w:t>
      </w:r>
      <w:r>
        <w:rPr/>
        <w:t>年</w:t>
      </w:r>
      <w:r>
        <w:rPr>
          <w:spacing w:val="-61"/>
        </w:rPr>
        <w:t> </w:t>
      </w:r>
      <w:r>
        <w:rPr>
          <w:rFonts w:ascii="Century Gothic" w:hAnsi="Century Gothic" w:cs="Century Gothic" w:eastAsia="Century Gothic" w:hint="default"/>
        </w:rPr>
        <w:t>5</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13</w:t>
      </w:r>
      <w:r>
        <w:rPr>
          <w:rFonts w:ascii="Century Gothic" w:hAnsi="Century Gothic" w:cs="Century Gothic" w:eastAsia="Century Gothic" w:hint="default"/>
          <w:spacing w:val="-9"/>
        </w:rPr>
        <w:t> </w:t>
      </w:r>
      <w:r>
        <w:rPr/>
        <w:t>日发出备忘录令搁置有关诉讼 程序，故现时未能对这次申诉结果作出评估。纵使此申诉结果对冠捷科技不利， 冠捷科技董事认为其所带来后果亦不会对冠捷科技整体而言构成任何重大财务 影响。</w:t>
      </w:r>
    </w:p>
    <w:p>
      <w:pPr>
        <w:pStyle w:val="Heading3"/>
        <w:spacing w:line="348" w:lineRule="auto" w:before="43"/>
        <w:ind w:left="119" w:right="117"/>
        <w:jc w:val="both"/>
      </w:pPr>
      <w:r>
        <w:rPr>
          <w:rFonts w:ascii="Century Gothic" w:hAnsi="Century Gothic" w:cs="Century Gothic" w:eastAsia="Century Gothic" w:hint="default"/>
          <w:spacing w:val="-10"/>
        </w:rPr>
        <w:t>2</w:t>
      </w:r>
      <w:r>
        <w:rPr>
          <w:spacing w:val="-10"/>
        </w:rPr>
        <w:t>、</w:t>
      </w:r>
      <w:r>
        <w:rPr>
          <w:rFonts w:ascii="Century Gothic" w:hAnsi="Century Gothic" w:cs="Century Gothic" w:eastAsia="Century Gothic" w:hint="default"/>
          <w:spacing w:val="-10"/>
        </w:rPr>
        <w:t>2007</w:t>
      </w:r>
      <w:r>
        <w:rPr>
          <w:rFonts w:ascii="Century Gothic" w:hAnsi="Century Gothic" w:cs="Century Gothic" w:eastAsia="Century Gothic" w:hint="default"/>
          <w:spacing w:val="-18"/>
        </w:rPr>
        <w:t> </w:t>
      </w:r>
      <w:r>
        <w:rPr/>
        <w:t>年</w:t>
      </w:r>
      <w:r>
        <w:rPr>
          <w:spacing w:val="-73"/>
        </w:rPr>
        <w:t> </w:t>
      </w:r>
      <w:r>
        <w:rPr>
          <w:rFonts w:ascii="Century Gothic" w:hAnsi="Century Gothic" w:cs="Century Gothic" w:eastAsia="Century Gothic" w:hint="default"/>
        </w:rPr>
        <w:t>1</w:t>
      </w:r>
      <w:r>
        <w:rPr>
          <w:rFonts w:ascii="Century Gothic" w:hAnsi="Century Gothic" w:cs="Century Gothic" w:eastAsia="Century Gothic" w:hint="default"/>
          <w:spacing w:val="-18"/>
        </w:rPr>
        <w:t> </w:t>
      </w:r>
      <w:r>
        <w:rPr/>
        <w:t>月，一家第三方原告公司在美国对冠捷科技及其一家联营公司及其 </w:t>
      </w:r>
      <w:r>
        <w:rPr>
          <w:spacing w:val="-3"/>
        </w:rPr>
        <w:t>他第三方公司进行起诉。起诉理由是侵犯其有关数字电视节目表译码科技在美国</w:t>
      </w:r>
      <w:r>
        <w:rPr>
          <w:spacing w:val="-109"/>
        </w:rPr>
        <w:t> </w:t>
      </w:r>
      <w:r>
        <w:rPr>
          <w:spacing w:val="-109"/>
        </w:rPr>
      </w:r>
      <w:r>
        <w:rPr/>
        <w:t>之专利 （代指专利</w:t>
      </w:r>
      <w:r>
        <w:rPr>
          <w:spacing w:val="-86"/>
        </w:rPr>
        <w:t> </w:t>
      </w:r>
      <w:r>
        <w:rPr>
          <w:rFonts w:ascii="Century Gothic" w:hAnsi="Century Gothic" w:cs="Century Gothic" w:eastAsia="Century Gothic" w:hint="default"/>
        </w:rPr>
        <w:t>II</w:t>
      </w:r>
      <w:r>
        <w:rPr/>
        <w:t>）。针对冠捷科技及其联营公司起诉，原告公司主要指称：</w:t>
      </w:r>
    </w:p>
    <w:p>
      <w:pPr>
        <w:pStyle w:val="Heading3"/>
        <w:spacing w:line="336" w:lineRule="auto" w:before="6"/>
        <w:ind w:left="119" w:right="232"/>
        <w:jc w:val="left"/>
      </w:pPr>
      <w:r>
        <w:rPr/>
        <w:t>（</w:t>
      </w:r>
      <w:r>
        <w:rPr>
          <w:rFonts w:ascii="Century Gothic" w:hAnsi="Century Gothic" w:cs="Century Gothic" w:eastAsia="Century Gothic" w:hint="default"/>
        </w:rPr>
        <w:t>1</w:t>
      </w:r>
      <w:r>
        <w:rPr/>
        <w:t>）冠捷科技及其联营公司于美国制造、使用、进口、试图出售、诱使出售、 导致或协助销售及</w:t>
      </w:r>
      <w:r>
        <w:rPr>
          <w:rFonts w:ascii="Century Gothic" w:hAnsi="Century Gothic" w:cs="Century Gothic" w:eastAsia="Century Gothic" w:hint="default"/>
        </w:rPr>
        <w:t>/</w:t>
      </w:r>
      <w:r>
        <w:rPr/>
        <w:t>或销售包含但不限于</w:t>
      </w:r>
      <w:r>
        <w:rPr>
          <w:spacing w:val="-61"/>
        </w:rPr>
        <w:t> </w:t>
      </w:r>
      <w:r>
        <w:rPr>
          <w:rFonts w:ascii="Century Gothic" w:hAnsi="Century Gothic" w:cs="Century Gothic" w:eastAsia="Century Gothic" w:hint="default"/>
        </w:rPr>
        <w:t>AOC</w:t>
      </w:r>
      <w:r>
        <w:rPr>
          <w:rFonts w:ascii="Century Gothic" w:hAnsi="Century Gothic" w:cs="Century Gothic" w:eastAsia="Century Gothic" w:hint="default"/>
          <w:spacing w:val="-7"/>
        </w:rPr>
        <w:t> </w:t>
      </w:r>
      <w:r>
        <w:rPr/>
        <w:t>品牌之</w:t>
      </w:r>
      <w:r>
        <w:rPr>
          <w:spacing w:val="-61"/>
        </w:rPr>
        <w:t> </w:t>
      </w:r>
      <w:r>
        <w:rPr>
          <w:rFonts w:ascii="Century Gothic" w:hAnsi="Century Gothic" w:cs="Century Gothic" w:eastAsia="Century Gothic" w:hint="default"/>
        </w:rPr>
        <w:t>ATSC</w:t>
      </w:r>
      <w:r>
        <w:rPr>
          <w:rFonts w:ascii="Century Gothic" w:hAnsi="Century Gothic" w:cs="Century Gothic" w:eastAsia="Century Gothic" w:hint="default"/>
          <w:spacing w:val="-8"/>
        </w:rPr>
        <w:t> </w:t>
      </w:r>
      <w:r>
        <w:rPr/>
        <w:t>电视，因而直接侵</w:t>
      </w:r>
    </w:p>
    <w:p>
      <w:pPr>
        <w:spacing w:after="0" w:line="336" w:lineRule="auto"/>
        <w:jc w:val="left"/>
        <w:sectPr>
          <w:headerReference w:type="default" r:id="rId43"/>
          <w:footerReference w:type="default" r:id="rId44"/>
          <w:pgSz w:w="11910" w:h="16840"/>
          <w:pgMar w:header="0" w:footer="982" w:top="1480" w:bottom="1180" w:left="1680" w:right="1560"/>
          <w:pgNumType w:start="45"/>
        </w:sectPr>
      </w:pPr>
    </w:p>
    <w:p>
      <w:pPr>
        <w:pStyle w:val="Heading3"/>
        <w:spacing w:line="336" w:lineRule="auto" w:before="0"/>
        <w:ind w:right="245"/>
        <w:jc w:val="both"/>
      </w:pPr>
      <w:r>
        <w:rPr/>
        <w:t>犯、诱使侵犯及</w:t>
      </w:r>
      <w:r>
        <w:rPr>
          <w:rFonts w:ascii="Century Gothic" w:hAnsi="Century Gothic" w:cs="Century Gothic" w:eastAsia="Century Gothic" w:hint="default"/>
        </w:rPr>
        <w:t>/</w:t>
      </w:r>
      <w:r>
        <w:rPr/>
        <w:t>或积极促成侵犯专利</w:t>
      </w:r>
      <w:r>
        <w:rPr>
          <w:spacing w:val="-65"/>
        </w:rPr>
        <w:t> </w:t>
      </w:r>
      <w:r>
        <w:rPr>
          <w:rFonts w:ascii="Century Gothic" w:hAnsi="Century Gothic" w:cs="Century Gothic" w:eastAsia="Century Gothic" w:hint="default"/>
        </w:rPr>
        <w:t>II</w:t>
      </w:r>
      <w:r>
        <w:rPr/>
        <w:t>，并将继续直接侵犯、诱使侵犯及</w:t>
      </w:r>
      <w:r>
        <w:rPr>
          <w:rFonts w:ascii="Century Gothic" w:hAnsi="Century Gothic" w:cs="Century Gothic" w:eastAsia="Century Gothic" w:hint="default"/>
        </w:rPr>
        <w:t>/</w:t>
      </w:r>
      <w:r>
        <w:rPr/>
        <w:t>或积 极促成侵犯专利</w:t>
      </w:r>
      <w:r>
        <w:rPr>
          <w:spacing w:val="-61"/>
        </w:rPr>
        <w:t> </w:t>
      </w:r>
      <w:r>
        <w:rPr>
          <w:rFonts w:ascii="Century Gothic" w:hAnsi="Century Gothic" w:cs="Century Gothic" w:eastAsia="Century Gothic" w:hint="default"/>
        </w:rPr>
        <w:t>II</w:t>
      </w:r>
      <w:r>
        <w:rPr>
          <w:rFonts w:ascii="Century Gothic" w:hAnsi="Century Gothic" w:cs="Century Gothic" w:eastAsia="Century Gothic" w:hint="default"/>
          <w:spacing w:val="51"/>
        </w:rPr>
        <w:t> </w:t>
      </w:r>
      <w:r>
        <w:rPr/>
        <w:t>（涉及一项或多项专利</w:t>
      </w:r>
      <w:r>
        <w:rPr>
          <w:spacing w:val="-61"/>
        </w:rPr>
        <w:t> </w:t>
      </w:r>
      <w:r>
        <w:rPr>
          <w:rFonts w:ascii="Century Gothic" w:hAnsi="Century Gothic" w:cs="Century Gothic" w:eastAsia="Century Gothic" w:hint="default"/>
        </w:rPr>
        <w:t>II</w:t>
      </w:r>
      <w:r>
        <w:rPr>
          <w:rFonts w:ascii="Century Gothic" w:hAnsi="Century Gothic" w:cs="Century Gothic" w:eastAsia="Century Gothic" w:hint="default"/>
          <w:spacing w:val="-8"/>
        </w:rPr>
        <w:t> </w:t>
      </w:r>
      <w:r>
        <w:rPr/>
        <w:t>之申诉）；</w:t>
      </w:r>
    </w:p>
    <w:p>
      <w:pPr>
        <w:pStyle w:val="Heading3"/>
        <w:spacing w:line="336" w:lineRule="auto" w:before="20"/>
        <w:ind w:right="249"/>
        <w:jc w:val="both"/>
      </w:pPr>
      <w:r>
        <w:rPr/>
        <w:t>（</w:t>
      </w:r>
      <w:r>
        <w:rPr>
          <w:rFonts w:ascii="Century Gothic" w:hAnsi="Century Gothic" w:cs="Century Gothic" w:eastAsia="Century Gothic" w:hint="default"/>
        </w:rPr>
        <w:t>2</w:t>
      </w:r>
      <w:r>
        <w:rPr/>
        <w:t>）该侵权行为导致及继续导致原告公司利益受损，而有关赔偿款须由法院裁 定以及原告公司将继续承受不可弥补之损失及伤害。</w:t>
      </w:r>
    </w:p>
    <w:p>
      <w:pPr>
        <w:pStyle w:val="Heading3"/>
        <w:spacing w:line="350" w:lineRule="auto" w:before="58"/>
        <w:ind w:right="124" w:firstLine="480"/>
        <w:jc w:val="left"/>
      </w:pPr>
      <w:r>
        <w:rPr/>
        <w:t>冠捷科技董事认为基于法院于</w:t>
      </w:r>
      <w:r>
        <w:rPr>
          <w:spacing w:val="-75"/>
        </w:rPr>
        <w:t> </w:t>
      </w:r>
      <w:r>
        <w:rPr>
          <w:rFonts w:ascii="Century Gothic" w:hAnsi="Century Gothic" w:cs="Century Gothic" w:eastAsia="Century Gothic" w:hint="default"/>
        </w:rPr>
        <w:t>2007</w:t>
      </w:r>
      <w:r>
        <w:rPr>
          <w:rFonts w:ascii="Century Gothic" w:hAnsi="Century Gothic" w:cs="Century Gothic" w:eastAsia="Century Gothic" w:hint="default"/>
          <w:spacing w:val="-21"/>
        </w:rPr>
        <w:t> </w:t>
      </w:r>
      <w:r>
        <w:rPr/>
        <w:t>年</w:t>
      </w:r>
      <w:r>
        <w:rPr>
          <w:spacing w:val="-75"/>
        </w:rPr>
        <w:t> </w:t>
      </w:r>
      <w:r>
        <w:rPr>
          <w:rFonts w:ascii="Century Gothic" w:hAnsi="Century Gothic" w:cs="Century Gothic" w:eastAsia="Century Gothic" w:hint="default"/>
        </w:rPr>
        <w:t>10</w:t>
      </w:r>
      <w:r>
        <w:rPr>
          <w:rFonts w:ascii="Century Gothic" w:hAnsi="Century Gothic" w:cs="Century Gothic" w:eastAsia="Century Gothic" w:hint="default"/>
          <w:spacing w:val="-21"/>
        </w:rPr>
        <w:t> </w:t>
      </w:r>
      <w:r>
        <w:rPr/>
        <w:t>月</w:t>
      </w:r>
      <w:r>
        <w:rPr>
          <w:spacing w:val="-75"/>
        </w:rPr>
        <w:t> </w:t>
      </w:r>
      <w:r>
        <w:rPr>
          <w:rFonts w:ascii="Century Gothic" w:hAnsi="Century Gothic" w:cs="Century Gothic" w:eastAsia="Century Gothic" w:hint="default"/>
        </w:rPr>
        <w:t>23</w:t>
      </w:r>
      <w:r>
        <w:rPr>
          <w:rFonts w:ascii="Century Gothic" w:hAnsi="Century Gothic" w:cs="Century Gothic" w:eastAsia="Century Gothic" w:hint="default"/>
          <w:spacing w:val="-21"/>
        </w:rPr>
        <w:t> </w:t>
      </w:r>
      <w:r>
        <w:rPr/>
        <w:t>日发出之备忘录搁置有关诉 讼程序，现时未能对这次诉讼结果作出评估。纵使此诉讼结果对冠捷科技不利， 冠捷科技董事认为其所带来之后果亦不会对冠捷科技整体而言构成任何重大财 务影响。</w:t>
      </w:r>
    </w:p>
    <w:p>
      <w:pPr>
        <w:pStyle w:val="Heading3"/>
        <w:spacing w:line="336" w:lineRule="auto" w:before="43"/>
        <w:ind w:right="237"/>
        <w:jc w:val="both"/>
      </w:pPr>
      <w:r>
        <w:rPr>
          <w:rFonts w:ascii="Century Gothic" w:hAnsi="Century Gothic" w:cs="Century Gothic" w:eastAsia="Century Gothic" w:hint="default"/>
        </w:rPr>
        <w:t>3</w:t>
      </w:r>
      <w:r>
        <w:rPr/>
        <w:t>、</w:t>
      </w:r>
      <w:r>
        <w:rPr>
          <w:rFonts w:ascii="Century Gothic" w:hAnsi="Century Gothic" w:cs="Century Gothic" w:eastAsia="Century Gothic" w:hint="default"/>
        </w:rPr>
        <w:t>2007</w:t>
      </w:r>
      <w:r>
        <w:rPr>
          <w:rFonts w:ascii="Century Gothic" w:hAnsi="Century Gothic" w:cs="Century Gothic" w:eastAsia="Century Gothic" w:hint="default"/>
          <w:spacing w:val="-10"/>
        </w:rPr>
        <w:t> </w:t>
      </w:r>
      <w:r>
        <w:rPr/>
        <w:t>年</w:t>
      </w:r>
      <w:r>
        <w:rPr>
          <w:spacing w:val="-62"/>
        </w:rPr>
        <w:t> </w:t>
      </w:r>
      <w:r>
        <w:rPr>
          <w:rFonts w:ascii="Century Gothic" w:hAnsi="Century Gothic" w:cs="Century Gothic" w:eastAsia="Century Gothic" w:hint="default"/>
        </w:rPr>
        <w:t>11</w:t>
      </w:r>
      <w:r>
        <w:rPr>
          <w:rFonts w:ascii="Century Gothic" w:hAnsi="Century Gothic" w:cs="Century Gothic" w:eastAsia="Century Gothic" w:hint="default"/>
          <w:spacing w:val="-9"/>
        </w:rPr>
        <w:t> </w:t>
      </w:r>
      <w:r>
        <w:rPr/>
        <w:t>月，美国国际贸易委员会基于一家第三方原告公司对冠捷科技及 其一家联营公司及其他第三方公司进行起诉展开调查。该起诉是针对侵犯专利</w:t>
      </w:r>
      <w:r>
        <w:rPr>
          <w:spacing w:val="-82"/>
        </w:rPr>
        <w:t> </w:t>
      </w:r>
      <w:r>
        <w:rPr>
          <w:rFonts w:ascii="Century Gothic" w:hAnsi="Century Gothic" w:cs="Century Gothic" w:eastAsia="Century Gothic" w:hint="default"/>
        </w:rPr>
        <w:t>II</w:t>
      </w:r>
      <w:r>
        <w:rPr>
          <w:rFonts w:ascii="Century Gothic" w:hAnsi="Century Gothic" w:cs="Century Gothic" w:eastAsia="Century Gothic" w:hint="default"/>
          <w:spacing w:val="-1"/>
          <w:w w:val="99"/>
        </w:rPr>
        <w:t> </w:t>
      </w:r>
      <w:r>
        <w:rPr/>
        <w:t>而作出。针对冠捷科技及其联营公司起诉，原告公司主要指称：</w:t>
      </w:r>
    </w:p>
    <w:p>
      <w:pPr>
        <w:pStyle w:val="Heading3"/>
        <w:spacing w:line="336" w:lineRule="auto" w:before="58"/>
        <w:ind w:right="237"/>
        <w:jc w:val="both"/>
      </w:pPr>
      <w:r>
        <w:rPr>
          <w:spacing w:val="-3"/>
        </w:rPr>
        <w:t>（</w:t>
      </w:r>
      <w:r>
        <w:rPr>
          <w:rFonts w:ascii="Century Gothic" w:hAnsi="Century Gothic" w:cs="Century Gothic" w:eastAsia="Century Gothic" w:hint="default"/>
          <w:spacing w:val="-3"/>
        </w:rPr>
        <w:t>1</w:t>
      </w:r>
      <w:r>
        <w:rPr>
          <w:spacing w:val="-3"/>
        </w:rPr>
        <w:t>）冠捷科技及其联营公司于美国未经授权进口、进口销售及</w:t>
      </w:r>
      <w:r>
        <w:rPr>
          <w:rFonts w:ascii="Century Gothic" w:hAnsi="Century Gothic" w:cs="Century Gothic" w:eastAsia="Century Gothic" w:hint="default"/>
          <w:spacing w:val="-3"/>
        </w:rPr>
        <w:t>/</w:t>
      </w:r>
      <w:r>
        <w:rPr>
          <w:spacing w:val="-3"/>
        </w:rPr>
        <w:t>或进口后销售相</w:t>
      </w:r>
      <w:r>
        <w:rPr>
          <w:spacing w:val="-106"/>
        </w:rPr>
        <w:t> </w:t>
      </w:r>
      <w:r>
        <w:rPr/>
        <w:t>同之数字电视及产品，有关电视使用专利</w:t>
      </w:r>
      <w:r>
        <w:rPr>
          <w:spacing w:val="-61"/>
        </w:rPr>
        <w:t> </w:t>
      </w:r>
      <w:r>
        <w:rPr>
          <w:rFonts w:ascii="Century Gothic" w:hAnsi="Century Gothic" w:cs="Century Gothic" w:eastAsia="Century Gothic" w:hint="default"/>
        </w:rPr>
        <w:t>II</w:t>
      </w:r>
      <w:r>
        <w:rPr>
          <w:rFonts w:ascii="Century Gothic" w:hAnsi="Century Gothic" w:cs="Century Gothic" w:eastAsia="Century Gothic" w:hint="default"/>
          <w:spacing w:val="-9"/>
        </w:rPr>
        <w:t> </w:t>
      </w:r>
      <w:r>
        <w:rPr/>
        <w:t>之科技；</w:t>
      </w:r>
    </w:p>
    <w:p>
      <w:pPr>
        <w:pStyle w:val="Heading3"/>
        <w:spacing w:line="348" w:lineRule="auto" w:before="20"/>
        <w:ind w:right="237"/>
        <w:jc w:val="both"/>
      </w:pPr>
      <w:r>
        <w:rPr/>
        <w:t>（</w:t>
      </w:r>
      <w:r>
        <w:rPr>
          <w:rFonts w:ascii="Century Gothic" w:hAnsi="Century Gothic" w:cs="Century Gothic" w:eastAsia="Century Gothic" w:hint="default"/>
        </w:rPr>
        <w:t>2</w:t>
      </w:r>
      <w:r>
        <w:rPr/>
        <w:t>）原告公司请求法院下令禁止所有被告人涉及专利</w:t>
      </w:r>
      <w:r>
        <w:rPr>
          <w:spacing w:val="-75"/>
        </w:rPr>
        <w:t> </w:t>
      </w:r>
      <w:r>
        <w:rPr>
          <w:rFonts w:ascii="Century Gothic" w:hAnsi="Century Gothic" w:cs="Century Gothic" w:eastAsia="Century Gothic" w:hint="default"/>
        </w:rPr>
        <w:t>II</w:t>
      </w:r>
      <w:r>
        <w:rPr>
          <w:rFonts w:ascii="Century Gothic" w:hAnsi="Century Gothic" w:cs="Century Gothic" w:eastAsia="Century Gothic" w:hint="default"/>
          <w:spacing w:val="-22"/>
        </w:rPr>
        <w:t> </w:t>
      </w:r>
      <w:r>
        <w:rPr/>
        <w:t>之电视及产品</w:t>
      </w:r>
      <w:r>
        <w:rPr>
          <w:spacing w:val="-66"/>
        </w:rPr>
        <w:t> </w:t>
      </w:r>
      <w:r>
        <w:rPr/>
        <w:t>（包括数</w:t>
      </w:r>
      <w:r>
        <w:rPr/>
        <w:t> </w:t>
      </w:r>
      <w:r>
        <w:rPr>
          <w:spacing w:val="-3"/>
        </w:rPr>
        <w:t>字电视）进口美国；以及停止及终止在美国进口、试图销售、市场推广、刊登广</w:t>
      </w:r>
      <w:r>
        <w:rPr>
          <w:spacing w:val="-115"/>
        </w:rPr>
        <w:t> </w:t>
      </w:r>
      <w:r>
        <w:rPr>
          <w:spacing w:val="-115"/>
        </w:rPr>
      </w:r>
      <w:r>
        <w:rPr/>
        <w:t>告、示范、仓储、分销、出售及</w:t>
      </w:r>
      <w:r>
        <w:rPr>
          <w:rFonts w:ascii="Century Gothic" w:hAnsi="Century Gothic" w:cs="Century Gothic" w:eastAsia="Century Gothic" w:hint="default"/>
        </w:rPr>
        <w:t>/</w:t>
      </w:r>
      <w:r>
        <w:rPr/>
        <w:t>或使用该等被告人之进口产品。</w:t>
      </w:r>
    </w:p>
    <w:p>
      <w:pPr>
        <w:pStyle w:val="Heading3"/>
        <w:spacing w:line="357" w:lineRule="auto" w:before="6"/>
        <w:ind w:right="237" w:firstLine="480"/>
        <w:jc w:val="both"/>
      </w:pPr>
      <w:r>
        <w:rPr>
          <w:spacing w:val="-3"/>
        </w:rPr>
        <w:t>冠捷科技董事认为由于调查程序仍在进行中，现时未能对这次调查之结果作</w:t>
      </w:r>
      <w:r>
        <w:rPr/>
        <w:t> </w:t>
      </w:r>
      <w:r>
        <w:rPr>
          <w:spacing w:val="-3"/>
        </w:rPr>
        <w:t>出评估。纵使此调查之结果对冠捷科技不利，冠捷科技董事认为其所带来后果亦</w:t>
      </w:r>
      <w:r>
        <w:rPr>
          <w:spacing w:val="-109"/>
        </w:rPr>
        <w:t> </w:t>
      </w:r>
      <w:r>
        <w:rPr>
          <w:spacing w:val="-109"/>
        </w:rPr>
      </w:r>
      <w:r>
        <w:rPr/>
        <w:t>不会对冠捷科技整体而言构成任何重大财务影响。</w:t>
      </w:r>
    </w:p>
    <w:p>
      <w:pPr>
        <w:pStyle w:val="Heading3"/>
        <w:spacing w:line="348" w:lineRule="auto" w:before="36"/>
        <w:ind w:right="115"/>
        <w:jc w:val="both"/>
      </w:pPr>
      <w:r>
        <w:rPr>
          <w:rFonts w:ascii="Century Gothic" w:hAnsi="Century Gothic" w:cs="Century Gothic" w:eastAsia="Century Gothic" w:hint="default"/>
        </w:rPr>
        <w:t>4</w:t>
      </w:r>
      <w:r>
        <w:rPr/>
        <w:t>、</w:t>
      </w:r>
      <w:r>
        <w:rPr>
          <w:rFonts w:ascii="Century Gothic" w:hAnsi="Century Gothic" w:cs="Century Gothic" w:eastAsia="Century Gothic" w:hint="default"/>
        </w:rPr>
        <w:t>2008</w:t>
      </w:r>
      <w:r>
        <w:rPr>
          <w:rFonts w:ascii="Century Gothic" w:hAnsi="Century Gothic" w:cs="Century Gothic" w:eastAsia="Century Gothic" w:hint="default"/>
          <w:spacing w:val="-10"/>
        </w:rPr>
        <w:t> </w:t>
      </w:r>
      <w:r>
        <w:rPr/>
        <w:t>年</w:t>
      </w:r>
      <w:r>
        <w:rPr>
          <w:spacing w:val="-62"/>
        </w:rPr>
        <w:t> </w:t>
      </w:r>
      <w:r>
        <w:rPr>
          <w:rFonts w:ascii="Century Gothic" w:hAnsi="Century Gothic" w:cs="Century Gothic" w:eastAsia="Century Gothic" w:hint="default"/>
        </w:rPr>
        <w:t>12</w:t>
      </w:r>
      <w:r>
        <w:rPr>
          <w:rFonts w:ascii="Century Gothic" w:hAnsi="Century Gothic" w:cs="Century Gothic" w:eastAsia="Century Gothic" w:hint="default"/>
          <w:spacing w:val="-9"/>
        </w:rPr>
        <w:t> </w:t>
      </w:r>
      <w:r>
        <w:rPr/>
        <w:t>月，一家第三方原告公司在美国对冠捷科技及其一家联营公司与 </w:t>
      </w:r>
      <w:r>
        <w:rPr>
          <w:spacing w:val="-3"/>
        </w:rPr>
        <w:t>其他第三方公司进行起诉。该起诉是针对侵犯其制造计算机显示器科技的某些专</w:t>
      </w:r>
      <w:r>
        <w:rPr>
          <w:spacing w:val="-109"/>
        </w:rPr>
        <w:t> </w:t>
      </w:r>
      <w:r>
        <w:rPr>
          <w:spacing w:val="-109"/>
        </w:rPr>
      </w:r>
      <w:r>
        <w:rPr>
          <w:spacing w:val="-9"/>
        </w:rPr>
        <w:t>利（代指专利</w:t>
      </w:r>
      <w:r>
        <w:rPr>
          <w:spacing w:val="-50"/>
        </w:rPr>
        <w:t> </w:t>
      </w:r>
      <w:r>
        <w:rPr>
          <w:rFonts w:ascii="Century Gothic" w:hAnsi="Century Gothic" w:cs="Century Gothic" w:eastAsia="Century Gothic" w:hint="default"/>
          <w:spacing w:val="-5"/>
        </w:rPr>
        <w:t>III</w:t>
      </w:r>
      <w:r>
        <w:rPr>
          <w:spacing w:val="-5"/>
        </w:rPr>
        <w:t>）而作出。针对冠捷科技及其联营公司起诉，原告公司主要指称：</w:t>
      </w:r>
    </w:p>
    <w:p>
      <w:pPr>
        <w:pStyle w:val="Heading3"/>
        <w:spacing w:line="348" w:lineRule="auto" w:before="6"/>
        <w:ind w:right="237"/>
        <w:jc w:val="both"/>
      </w:pPr>
      <w:r>
        <w:rPr/>
        <w:t>（</w:t>
      </w:r>
      <w:r>
        <w:rPr>
          <w:rFonts w:ascii="Century Gothic" w:hAnsi="Century Gothic" w:cs="Century Gothic" w:eastAsia="Century Gothic" w:hint="default"/>
        </w:rPr>
        <w:t>1</w:t>
      </w:r>
      <w:r>
        <w:rPr/>
        <w:t>）冠捷科技及其联营公司透过美国制造、组装、服务及销售包括未经授权显 </w:t>
      </w:r>
      <w:r>
        <w:rPr>
          <w:spacing w:val="-3"/>
        </w:rPr>
        <w:t>示器在内之产品，及知悉、预期及有意在美国市场销售包括未经授权之显示器在</w:t>
      </w:r>
      <w:r>
        <w:rPr>
          <w:spacing w:val="-109"/>
        </w:rPr>
        <w:t> </w:t>
      </w:r>
      <w:r>
        <w:rPr>
          <w:spacing w:val="-109"/>
        </w:rPr>
      </w:r>
      <w:r>
        <w:rPr/>
        <w:t>内之产品。</w:t>
      </w:r>
    </w:p>
    <w:p>
      <w:pPr>
        <w:pStyle w:val="Heading3"/>
        <w:spacing w:line="336" w:lineRule="auto" w:before="46"/>
        <w:ind w:right="249"/>
        <w:jc w:val="both"/>
      </w:pPr>
      <w:r>
        <w:rPr/>
        <w:t>（</w:t>
      </w:r>
      <w:r>
        <w:rPr>
          <w:rFonts w:ascii="Century Gothic" w:hAnsi="Century Gothic" w:cs="Century Gothic" w:eastAsia="Century Gothic" w:hint="default"/>
        </w:rPr>
        <w:t>2</w:t>
      </w:r>
      <w:r>
        <w:rPr/>
        <w:t>）该侵权行为引致及继续引致原告公司利益受损，直至法院发出判令，禁止 被告人进一步侵犯有关专利。</w:t>
      </w:r>
    </w:p>
    <w:p>
      <w:pPr>
        <w:spacing w:after="0" w:line="336" w:lineRule="auto"/>
        <w:jc w:val="both"/>
        <w:sectPr>
          <w:headerReference w:type="default" r:id="rId45"/>
          <w:footerReference w:type="default" r:id="rId46"/>
          <w:pgSz w:w="11910" w:h="16840"/>
          <w:pgMar w:header="0" w:footer="982" w:top="1480" w:bottom="1180" w:left="1680" w:right="1560"/>
          <w:pgNumType w:start="46"/>
        </w:sectPr>
      </w:pPr>
    </w:p>
    <w:p>
      <w:pPr>
        <w:pStyle w:val="Heading3"/>
        <w:spacing w:line="357" w:lineRule="auto" w:before="0"/>
        <w:ind w:right="237" w:firstLine="480"/>
        <w:jc w:val="both"/>
      </w:pPr>
      <w:r>
        <w:rPr>
          <w:spacing w:val="-3"/>
        </w:rPr>
        <w:t>冠捷科技董事认为由于诉讼仍在进行中，现时未能对这次申诉之结果作出评</w:t>
      </w:r>
      <w:r>
        <w:rPr/>
        <w:t> </w:t>
      </w:r>
      <w:r>
        <w:rPr>
          <w:spacing w:val="-3"/>
        </w:rPr>
        <w:t>估。纵使此申诉之结果对冠捷科技不利，冠捷科技董事认为其所带来之后果亦不</w:t>
      </w:r>
      <w:r>
        <w:rPr>
          <w:spacing w:val="-109"/>
        </w:rPr>
        <w:t> </w:t>
      </w:r>
      <w:r>
        <w:rPr>
          <w:spacing w:val="-109"/>
        </w:rPr>
      </w:r>
      <w:r>
        <w:rPr/>
        <w:t>会对本冠捷科技整体而言构成任何重大财务影响。</w:t>
      </w:r>
    </w:p>
    <w:p>
      <w:pPr>
        <w:pStyle w:val="Heading3"/>
        <w:spacing w:line="336" w:lineRule="auto" w:before="36"/>
        <w:ind w:left="119" w:right="237"/>
        <w:jc w:val="both"/>
      </w:pPr>
      <w:r>
        <w:rPr>
          <w:rFonts w:ascii="Century Gothic" w:hAnsi="Century Gothic" w:cs="Century Gothic" w:eastAsia="Century Gothic" w:hint="default"/>
          <w:spacing w:val="-10"/>
        </w:rPr>
        <w:t>5</w:t>
      </w:r>
      <w:r>
        <w:rPr>
          <w:spacing w:val="-10"/>
        </w:rPr>
        <w:t>、</w:t>
      </w:r>
      <w:r>
        <w:rPr>
          <w:rFonts w:ascii="Century Gothic" w:hAnsi="Century Gothic" w:cs="Century Gothic" w:eastAsia="Century Gothic" w:hint="default"/>
          <w:spacing w:val="-10"/>
        </w:rPr>
        <w:t>2009</w:t>
      </w:r>
      <w:r>
        <w:rPr>
          <w:rFonts w:ascii="Century Gothic" w:hAnsi="Century Gothic" w:cs="Century Gothic" w:eastAsia="Century Gothic" w:hint="default"/>
          <w:spacing w:val="-24"/>
        </w:rPr>
        <w:t> </w:t>
      </w:r>
      <w:r>
        <w:rPr/>
        <w:t>年</w:t>
      </w:r>
      <w:r>
        <w:rPr>
          <w:spacing w:val="-79"/>
        </w:rPr>
        <w:t> </w:t>
      </w:r>
      <w:r>
        <w:rPr>
          <w:rFonts w:ascii="Century Gothic" w:hAnsi="Century Gothic" w:cs="Century Gothic" w:eastAsia="Century Gothic" w:hint="default"/>
        </w:rPr>
        <w:t>1</w:t>
      </w:r>
      <w:r>
        <w:rPr>
          <w:rFonts w:ascii="Century Gothic" w:hAnsi="Century Gothic" w:cs="Century Gothic" w:eastAsia="Century Gothic" w:hint="default"/>
          <w:spacing w:val="-24"/>
        </w:rPr>
        <w:t> </w:t>
      </w:r>
      <w:r>
        <w:rPr/>
        <w:t>月，一家第三方原告公司在德国对冠捷科技及其一家联营公司与其 </w:t>
      </w:r>
      <w:r>
        <w:rPr>
          <w:spacing w:val="-3"/>
        </w:rPr>
        <w:t>他第三方公司进行起诉。该起诉是针对侵犯其制造计算机显示器科技之某些专利</w:t>
      </w:r>
    </w:p>
    <w:p>
      <w:pPr>
        <w:pStyle w:val="Heading3"/>
        <w:spacing w:line="240" w:lineRule="auto" w:before="58"/>
        <w:ind w:right="0"/>
        <w:jc w:val="both"/>
      </w:pPr>
      <w:r>
        <w:rPr/>
        <w:t>（代指专利 </w:t>
      </w:r>
      <w:r>
        <w:rPr>
          <w:rFonts w:ascii="Century Gothic" w:hAnsi="Century Gothic" w:cs="Century Gothic" w:eastAsia="Century Gothic" w:hint="default"/>
        </w:rPr>
        <w:t>IV</w:t>
      </w:r>
      <w:r>
        <w:rPr/>
        <w:t>）</w:t>
      </w:r>
      <w:r>
        <w:rPr>
          <w:spacing w:val="-89"/>
        </w:rPr>
        <w:t> </w:t>
      </w:r>
      <w:r>
        <w:rPr>
          <w:spacing w:val="-4"/>
        </w:rPr>
        <w:t>而作出。针对冠捷科技及其联营公司起诉，原告公司主要指称：</w:t>
      </w:r>
    </w:p>
    <w:p>
      <w:pPr>
        <w:pStyle w:val="Heading3"/>
        <w:spacing w:line="336" w:lineRule="auto"/>
        <w:ind w:right="102"/>
        <w:jc w:val="left"/>
      </w:pPr>
      <w:r>
        <w:rPr/>
        <w:t>（</w:t>
      </w:r>
      <w:r>
        <w:rPr>
          <w:rFonts w:ascii="Century Gothic" w:hAnsi="Century Gothic" w:cs="Century Gothic" w:eastAsia="Century Gothic" w:hint="default"/>
        </w:rPr>
        <w:t>1</w:t>
      </w:r>
      <w:r>
        <w:rPr/>
        <w:t>）冠捷科技及其联营公司于德国制造、使用、导致使用、试图出售、出售、 </w:t>
      </w:r>
      <w:r>
        <w:rPr>
          <w:spacing w:val="-4"/>
        </w:rPr>
        <w:t>导致出售、进口及</w:t>
      </w:r>
      <w:r>
        <w:rPr>
          <w:rFonts w:ascii="Century Gothic" w:hAnsi="Century Gothic" w:cs="Century Gothic" w:eastAsia="Century Gothic" w:hint="default"/>
          <w:spacing w:val="-4"/>
        </w:rPr>
        <w:t>/</w:t>
      </w:r>
      <w:r>
        <w:rPr>
          <w:spacing w:val="-4"/>
        </w:rPr>
        <w:t>或导致进口显示器，从而侵犯、积极促成及诱使侵犯专利</w:t>
      </w:r>
      <w:r>
        <w:rPr>
          <w:spacing w:val="-50"/>
        </w:rPr>
        <w:t> </w:t>
      </w:r>
      <w:r>
        <w:rPr>
          <w:rFonts w:ascii="Century Gothic" w:hAnsi="Century Gothic" w:cs="Century Gothic" w:eastAsia="Century Gothic" w:hint="default"/>
        </w:rPr>
        <w:t>IV</w:t>
      </w:r>
      <w:r>
        <w:rPr/>
        <w:t>；</w:t>
      </w:r>
    </w:p>
    <w:p>
      <w:pPr>
        <w:pStyle w:val="Heading3"/>
        <w:spacing w:line="336" w:lineRule="auto" w:before="20"/>
        <w:ind w:right="142"/>
        <w:jc w:val="both"/>
      </w:pPr>
      <w:r>
        <w:rPr/>
        <w:t>（</w:t>
      </w:r>
      <w:r>
        <w:rPr>
          <w:rFonts w:ascii="Century Gothic" w:hAnsi="Century Gothic" w:cs="Century Gothic" w:eastAsia="Century Gothic" w:hint="default"/>
        </w:rPr>
        <w:t>2</w:t>
      </w:r>
      <w:r>
        <w:rPr/>
        <w:t>）该侵权行为导致及继续导致原告公司利益受损，直至法院裁定原告公司获 得赔偿，包括此次申诉而合理付出之律师费用、诉讼费用及其它支出作出赔偿。</w:t>
      </w:r>
    </w:p>
    <w:p>
      <w:pPr>
        <w:pStyle w:val="Heading3"/>
        <w:spacing w:line="357" w:lineRule="auto" w:before="58"/>
        <w:ind w:right="229" w:firstLine="480"/>
        <w:jc w:val="left"/>
      </w:pPr>
      <w:r>
        <w:rPr/>
        <w:t>冠捷科技董事认为由于调查仍在进行中，现时未能对这次调查结果作出评 </w:t>
      </w:r>
      <w:r>
        <w:rPr>
          <w:spacing w:val="-3"/>
        </w:rPr>
        <w:t>估。纵使此调查结果对冠捷科技不利，冠捷科技董事认为其所带来后果亦不会对</w:t>
      </w:r>
      <w:r>
        <w:rPr>
          <w:spacing w:val="-109"/>
        </w:rPr>
        <w:t> </w:t>
      </w:r>
      <w:r>
        <w:rPr>
          <w:spacing w:val="-109"/>
        </w:rPr>
      </w:r>
      <w:r>
        <w:rPr/>
        <w:t>冠捷科技整体而言构成任何重大财务影响。</w:t>
      </w:r>
    </w:p>
    <w:p>
      <w:pPr>
        <w:pStyle w:val="Heading3"/>
        <w:spacing w:line="343" w:lineRule="auto" w:before="36"/>
        <w:ind w:right="237"/>
        <w:jc w:val="both"/>
      </w:pPr>
      <w:r>
        <w:rPr>
          <w:rFonts w:ascii="Century Gothic" w:hAnsi="Century Gothic" w:cs="Century Gothic" w:eastAsia="Century Gothic" w:hint="default"/>
        </w:rPr>
        <w:t>6</w:t>
      </w:r>
      <w:r>
        <w:rPr/>
        <w:t>、</w:t>
      </w:r>
      <w:r>
        <w:rPr>
          <w:rFonts w:ascii="Century Gothic" w:hAnsi="Century Gothic" w:cs="Century Gothic" w:eastAsia="Century Gothic" w:hint="default"/>
        </w:rPr>
        <w:t>2009</w:t>
      </w:r>
      <w:r>
        <w:rPr>
          <w:rFonts w:ascii="Century Gothic" w:hAnsi="Century Gothic" w:cs="Century Gothic" w:eastAsia="Century Gothic" w:hint="default"/>
          <w:spacing w:val="-10"/>
        </w:rPr>
        <w:t> </w:t>
      </w:r>
      <w:r>
        <w:rPr/>
        <w:t>年</w:t>
      </w:r>
      <w:r>
        <w:rPr>
          <w:spacing w:val="-62"/>
        </w:rPr>
        <w:t> </w:t>
      </w:r>
      <w:r>
        <w:rPr>
          <w:rFonts w:ascii="Century Gothic" w:hAnsi="Century Gothic" w:cs="Century Gothic" w:eastAsia="Century Gothic" w:hint="default"/>
        </w:rPr>
        <w:t>10</w:t>
      </w:r>
      <w:r>
        <w:rPr>
          <w:rFonts w:ascii="Century Gothic" w:hAnsi="Century Gothic" w:cs="Century Gothic" w:eastAsia="Century Gothic" w:hint="default"/>
          <w:spacing w:val="-9"/>
        </w:rPr>
        <w:t> </w:t>
      </w:r>
      <w:r>
        <w:rPr/>
        <w:t>月，一家第三方原告公司在美国对冠捷科技及其一家联营公司与 </w:t>
      </w:r>
      <w:r>
        <w:rPr>
          <w:spacing w:val="-3"/>
        </w:rPr>
        <w:t>其他第三方公司进行起诉。该起诉是针对侵犯其制造数字电视及显示器科技之某</w:t>
      </w:r>
      <w:r>
        <w:rPr>
          <w:spacing w:val="-109"/>
        </w:rPr>
        <w:t> </w:t>
      </w:r>
      <w:r>
        <w:rPr>
          <w:spacing w:val="-109"/>
        </w:rPr>
      </w:r>
      <w:r>
        <w:rPr/>
        <w:t>些专利</w:t>
      </w:r>
      <w:r>
        <w:rPr>
          <w:spacing w:val="-37"/>
        </w:rPr>
        <w:t> </w:t>
      </w:r>
      <w:r>
        <w:rPr/>
        <w:t>（代指专利</w:t>
      </w:r>
      <w:r>
        <w:rPr>
          <w:spacing w:val="-70"/>
        </w:rPr>
        <w:t> </w:t>
      </w:r>
      <w:r>
        <w:rPr>
          <w:rFonts w:ascii="Century Gothic" w:hAnsi="Century Gothic" w:cs="Century Gothic" w:eastAsia="Century Gothic" w:hint="default"/>
        </w:rPr>
        <w:t>V</w:t>
      </w:r>
      <w:r>
        <w:rPr/>
        <w:t>）</w:t>
      </w:r>
      <w:r>
        <w:rPr>
          <w:spacing w:val="-37"/>
        </w:rPr>
        <w:t> </w:t>
      </w:r>
      <w:r>
        <w:rPr/>
        <w:t>而作出。针对冠捷科技及其联营公司起诉，原告公司主</w:t>
      </w:r>
      <w:r>
        <w:rPr/>
        <w:t> 要指称：</w:t>
      </w:r>
    </w:p>
    <w:p>
      <w:pPr>
        <w:pStyle w:val="Heading3"/>
        <w:spacing w:line="348" w:lineRule="auto" w:before="50"/>
        <w:ind w:right="236"/>
        <w:jc w:val="both"/>
      </w:pPr>
      <w:r>
        <w:rPr>
          <w:spacing w:val="-3"/>
        </w:rPr>
        <w:t>（</w:t>
      </w:r>
      <w:r>
        <w:rPr>
          <w:rFonts w:ascii="Century Gothic" w:hAnsi="Century Gothic" w:cs="Century Gothic" w:eastAsia="Century Gothic" w:hint="default"/>
          <w:spacing w:val="-3"/>
        </w:rPr>
        <w:t>1</w:t>
      </w:r>
      <w:r>
        <w:rPr>
          <w:spacing w:val="-3"/>
        </w:rPr>
        <w:t>）冠捷科技及其联营公司于美国制造、装配产品以及提供服务</w:t>
      </w:r>
      <w:r>
        <w:rPr>
          <w:spacing w:val="-23"/>
        </w:rPr>
        <w:t> </w:t>
      </w:r>
      <w:r>
        <w:rPr/>
        <w:t>（包括未经授</w:t>
      </w:r>
      <w:r>
        <w:rPr/>
        <w:t> </w:t>
      </w:r>
      <w:r>
        <w:rPr>
          <w:spacing w:val="-3"/>
        </w:rPr>
        <w:t>权数字电视及显示器），并出售该等产品，且知悉、预期及计划将于美国市场出</w:t>
      </w:r>
      <w:r>
        <w:rPr>
          <w:spacing w:val="-111"/>
        </w:rPr>
        <w:t> </w:t>
      </w:r>
      <w:r>
        <w:rPr>
          <w:spacing w:val="-111"/>
        </w:rPr>
      </w:r>
      <w:r>
        <w:rPr/>
        <w:t>售该等产品。</w:t>
      </w:r>
    </w:p>
    <w:p>
      <w:pPr>
        <w:pStyle w:val="Heading3"/>
        <w:spacing w:line="336" w:lineRule="auto" w:before="46"/>
        <w:ind w:right="249"/>
        <w:jc w:val="both"/>
      </w:pPr>
      <w:r>
        <w:rPr/>
        <w:t>（</w:t>
      </w:r>
      <w:r>
        <w:rPr>
          <w:rFonts w:ascii="Century Gothic" w:hAnsi="Century Gothic" w:cs="Century Gothic" w:eastAsia="Century Gothic" w:hint="default"/>
        </w:rPr>
        <w:t>2</w:t>
      </w:r>
      <w:r>
        <w:rPr/>
        <w:t>）该侵权行为导致及继续导致原告公司利益受损，直至法院发出禁制令，禁 止被告进一步侵犯上述专利。</w:t>
      </w:r>
    </w:p>
    <w:p>
      <w:pPr>
        <w:pStyle w:val="Heading3"/>
        <w:spacing w:line="357" w:lineRule="auto" w:before="58"/>
        <w:ind w:right="237" w:firstLine="480"/>
        <w:jc w:val="both"/>
      </w:pPr>
      <w:r>
        <w:rPr>
          <w:spacing w:val="-3"/>
        </w:rPr>
        <w:t>冠捷科技董事认为由于诉讼程序仍在进行中，现时未能对这次案件的结果作</w:t>
      </w:r>
      <w:r>
        <w:rPr/>
        <w:t> </w:t>
      </w:r>
      <w:r>
        <w:rPr>
          <w:spacing w:val="-3"/>
        </w:rPr>
        <w:t>出评估。纵使此结果对冠捷科技不利，冠捷科技董事认为其所带来后果亦不会对</w:t>
      </w:r>
      <w:r>
        <w:rPr>
          <w:spacing w:val="-109"/>
        </w:rPr>
        <w:t> </w:t>
      </w:r>
      <w:r>
        <w:rPr>
          <w:spacing w:val="-109"/>
        </w:rPr>
      </w:r>
      <w:r>
        <w:rPr/>
        <w:t>冠捷科技整体而言构成任何重大的财务影响。</w:t>
      </w:r>
    </w:p>
    <w:p>
      <w:pPr>
        <w:pStyle w:val="Heading3"/>
        <w:spacing w:line="348" w:lineRule="auto" w:before="36"/>
        <w:ind w:right="237"/>
        <w:jc w:val="both"/>
      </w:pPr>
      <w:r>
        <w:rPr>
          <w:rFonts w:ascii="Century Gothic" w:hAnsi="Century Gothic" w:cs="Century Gothic" w:eastAsia="Century Gothic" w:hint="default"/>
        </w:rPr>
        <w:t>7</w:t>
      </w:r>
      <w:r>
        <w:rPr/>
        <w:t>、</w:t>
      </w:r>
      <w:r>
        <w:rPr>
          <w:rFonts w:ascii="Century Gothic" w:hAnsi="Century Gothic" w:cs="Century Gothic" w:eastAsia="Century Gothic" w:hint="default"/>
        </w:rPr>
        <w:t>2009</w:t>
      </w:r>
      <w:r>
        <w:rPr>
          <w:rFonts w:ascii="Century Gothic" w:hAnsi="Century Gothic" w:cs="Century Gothic" w:eastAsia="Century Gothic" w:hint="default"/>
          <w:spacing w:val="-10"/>
        </w:rPr>
        <w:t> </w:t>
      </w:r>
      <w:r>
        <w:rPr/>
        <w:t>年</w:t>
      </w:r>
      <w:r>
        <w:rPr>
          <w:spacing w:val="-62"/>
        </w:rPr>
        <w:t> </w:t>
      </w:r>
      <w:r>
        <w:rPr>
          <w:rFonts w:ascii="Century Gothic" w:hAnsi="Century Gothic" w:cs="Century Gothic" w:eastAsia="Century Gothic" w:hint="default"/>
        </w:rPr>
        <w:t>11</w:t>
      </w:r>
      <w:r>
        <w:rPr>
          <w:rFonts w:ascii="Century Gothic" w:hAnsi="Century Gothic" w:cs="Century Gothic" w:eastAsia="Century Gothic" w:hint="default"/>
          <w:spacing w:val="-9"/>
        </w:rPr>
        <w:t> </w:t>
      </w:r>
      <w:r>
        <w:rPr/>
        <w:t>月，一家第三方原告公司在美国对冠捷科技与其他第三方公司进 </w:t>
      </w:r>
      <w:r>
        <w:rPr>
          <w:spacing w:val="-3"/>
        </w:rPr>
        <w:t>行起诉。该起诉针对侵犯其制造电脑监视器科技的某些专利寻求智慧财产权担保</w:t>
      </w:r>
      <w:r>
        <w:rPr>
          <w:spacing w:val="-109"/>
        </w:rPr>
        <w:t> </w:t>
      </w:r>
      <w:r>
        <w:rPr>
          <w:spacing w:val="-109"/>
        </w:rPr>
      </w:r>
      <w:r>
        <w:rPr/>
        <w:t>而作出。针对冠捷科技及其联营公司起诉，原告公司主要指称：</w:t>
      </w:r>
    </w:p>
    <w:p>
      <w:pPr>
        <w:pStyle w:val="Heading3"/>
        <w:spacing w:line="240" w:lineRule="auto" w:before="46"/>
        <w:ind w:right="0"/>
        <w:jc w:val="both"/>
      </w:pPr>
      <w:r>
        <w:rPr/>
        <w:t>（</w:t>
      </w:r>
      <w:r>
        <w:rPr>
          <w:rFonts w:ascii="Century Gothic" w:hAnsi="Century Gothic" w:cs="Century Gothic" w:eastAsia="Century Gothic" w:hint="default"/>
        </w:rPr>
        <w:t>1</w:t>
      </w:r>
      <w:r>
        <w:rPr/>
        <w:t>）冠捷科技在美国销售被控侵权的电脑监视器，并违反相关的担保义务。</w:t>
      </w:r>
    </w:p>
    <w:p>
      <w:pPr>
        <w:spacing w:after="0" w:line="240" w:lineRule="auto"/>
        <w:jc w:val="both"/>
        <w:sectPr>
          <w:headerReference w:type="default" r:id="rId47"/>
          <w:footerReference w:type="default" r:id="rId48"/>
          <w:pgSz w:w="11910" w:h="16840"/>
          <w:pgMar w:header="0" w:footer="982" w:top="1480" w:bottom="1180" w:left="1680" w:right="1560"/>
          <w:pgNumType w:start="47"/>
        </w:sectPr>
      </w:pPr>
    </w:p>
    <w:p>
      <w:pPr>
        <w:pStyle w:val="Heading3"/>
        <w:spacing w:line="336" w:lineRule="auto" w:before="0"/>
        <w:ind w:right="231"/>
        <w:jc w:val="left"/>
      </w:pPr>
      <w:r>
        <w:rPr/>
        <w:t>（</w:t>
      </w:r>
      <w:r>
        <w:rPr>
          <w:rFonts w:ascii="Century Gothic" w:hAnsi="Century Gothic" w:cs="Century Gothic" w:eastAsia="Century Gothic" w:hint="default"/>
        </w:rPr>
        <w:t>2</w:t>
      </w:r>
      <w:r>
        <w:rPr/>
        <w:t>）该行为造成原告人利益受损，被告应对原告人的律师费、和解金额或法院 判决的损害赔偿负担保责任。</w:t>
      </w:r>
    </w:p>
    <w:p>
      <w:pPr>
        <w:pStyle w:val="Heading3"/>
        <w:spacing w:line="357" w:lineRule="auto" w:before="58"/>
        <w:ind w:right="229" w:firstLine="480"/>
        <w:jc w:val="left"/>
      </w:pPr>
      <w:r>
        <w:rPr/>
        <w:t>冠捷科技董事认为由于诉状尚未送达，现时未能对这次案件的结果作出评 </w:t>
      </w:r>
      <w:r>
        <w:rPr>
          <w:spacing w:val="-3"/>
        </w:rPr>
        <w:t>估。纵使此调查的结果对冠捷科技不利，冠捷科技董事认为其所带来的后果亦不</w:t>
      </w:r>
      <w:r>
        <w:rPr>
          <w:spacing w:val="-109"/>
        </w:rPr>
        <w:t> </w:t>
      </w:r>
      <w:r>
        <w:rPr>
          <w:spacing w:val="-109"/>
        </w:rPr>
      </w:r>
      <w:r>
        <w:rPr/>
        <w:t>会对冠捷科技整体而言构成任何重大财务影响。</w:t>
      </w:r>
    </w:p>
    <w:p>
      <w:pPr>
        <w:spacing w:line="240" w:lineRule="auto" w:before="4"/>
        <w:rPr>
          <w:rFonts w:ascii="宋体" w:hAnsi="宋体" w:cs="宋体" w:eastAsia="宋体" w:hint="default"/>
          <w:sz w:val="27"/>
          <w:szCs w:val="27"/>
        </w:rPr>
      </w:pPr>
    </w:p>
    <w:p>
      <w:pPr>
        <w:pStyle w:val="Heading2"/>
        <w:spacing w:line="240" w:lineRule="auto"/>
        <w:ind w:right="224"/>
        <w:jc w:val="left"/>
        <w:rPr>
          <w:b w:val="0"/>
          <w:bCs w:val="0"/>
        </w:rPr>
      </w:pPr>
      <w:r>
        <w:rPr/>
        <w:t>（二）报告期内本公司无破产重整相关事项。</w:t>
      </w:r>
      <w:r>
        <w:rPr>
          <w:b w:val="0"/>
          <w:bCs w:val="0"/>
        </w:rPr>
      </w:r>
    </w:p>
    <w:p>
      <w:pPr>
        <w:spacing w:line="240" w:lineRule="auto" w:before="3"/>
        <w:rPr>
          <w:rFonts w:ascii="等线" w:hAnsi="等线" w:cs="等线" w:eastAsia="等线" w:hint="default"/>
          <w:b/>
          <w:bCs/>
          <w:sz w:val="33"/>
          <w:szCs w:val="33"/>
        </w:rPr>
      </w:pPr>
    </w:p>
    <w:p>
      <w:pPr>
        <w:spacing w:line="336" w:lineRule="auto" w:before="0"/>
        <w:ind w:left="600" w:right="223" w:hanging="480"/>
        <w:jc w:val="left"/>
        <w:rPr>
          <w:rFonts w:ascii="宋体" w:hAnsi="宋体" w:cs="宋体" w:eastAsia="宋体" w:hint="default"/>
          <w:sz w:val="24"/>
          <w:szCs w:val="24"/>
        </w:rPr>
      </w:pPr>
      <w:r>
        <w:rPr>
          <w:rFonts w:ascii="等线" w:hAnsi="等线" w:cs="等线" w:eastAsia="等线" w:hint="default"/>
          <w:b/>
          <w:bCs/>
          <w:sz w:val="24"/>
          <w:szCs w:val="24"/>
        </w:rPr>
        <w:t>（三）报告期内持有和买卖其他上市公司股权情况</w:t>
      </w:r>
      <w:r>
        <w:rPr>
          <w:rFonts w:ascii="等线" w:hAnsi="等线" w:cs="等线" w:eastAsia="等线" w:hint="default"/>
          <w:b/>
          <w:bCs/>
          <w:spacing w:val="-45"/>
          <w:sz w:val="24"/>
          <w:szCs w:val="24"/>
        </w:rPr>
        <w:t> </w:t>
      </w:r>
      <w:r>
        <w:rPr>
          <w:rFonts w:ascii="宋体" w:hAnsi="宋体" w:cs="宋体" w:eastAsia="宋体" w:hint="default"/>
          <w:spacing w:val="-3"/>
          <w:sz w:val="24"/>
          <w:szCs w:val="24"/>
        </w:rPr>
        <w:t>本公司合并范围内的子公司冠捷科技为香港和新加坡两地的上市公司。报告</w:t>
      </w:r>
    </w:p>
    <w:p>
      <w:pPr>
        <w:pStyle w:val="Heading3"/>
        <w:spacing w:line="240" w:lineRule="auto" w:before="58"/>
        <w:ind w:right="224"/>
        <w:jc w:val="left"/>
      </w:pPr>
      <w:r>
        <w:rPr/>
        <w:t>期内，本公司未持有和买卖其他上市公司股权情况。</w:t>
      </w:r>
    </w:p>
    <w:p>
      <w:pPr>
        <w:spacing w:line="240" w:lineRule="auto" w:before="0"/>
        <w:rPr>
          <w:rFonts w:ascii="宋体" w:hAnsi="宋体" w:cs="宋体" w:eastAsia="宋体" w:hint="default"/>
          <w:sz w:val="24"/>
          <w:szCs w:val="24"/>
        </w:rPr>
      </w:pPr>
    </w:p>
    <w:p>
      <w:pPr>
        <w:pStyle w:val="Heading2"/>
        <w:spacing w:line="240" w:lineRule="auto" w:before="160"/>
        <w:ind w:right="224"/>
        <w:jc w:val="left"/>
        <w:rPr>
          <w:b w:val="0"/>
          <w:bCs w:val="0"/>
        </w:rPr>
      </w:pPr>
      <w:r>
        <w:rPr/>
        <w:t>（四）报告期内公司收购及出售资产、吸收合并事项</w:t>
      </w:r>
      <w:r>
        <w:rPr>
          <w:b w:val="0"/>
          <w:bCs w:val="0"/>
        </w:rPr>
      </w:r>
    </w:p>
    <w:p>
      <w:pPr>
        <w:pStyle w:val="Heading2"/>
        <w:spacing w:line="240" w:lineRule="auto" w:before="140"/>
        <w:ind w:right="224"/>
        <w:jc w:val="left"/>
        <w:rPr>
          <w:b w:val="0"/>
          <w:bCs w:val="0"/>
        </w:rPr>
      </w:pPr>
      <w:r>
        <w:rPr>
          <w:rFonts w:ascii="Century Gothic" w:hAnsi="Century Gothic" w:cs="Century Gothic" w:eastAsia="Century Gothic" w:hint="default"/>
        </w:rPr>
        <w:t>1.</w:t>
      </w:r>
      <w:r>
        <w:rPr/>
        <w:t>报告期内，公司无吸收合并事项。</w:t>
      </w:r>
      <w:r>
        <w:rPr>
          <w:b w:val="0"/>
          <w:bCs w:val="0"/>
        </w:rPr>
      </w:r>
    </w:p>
    <w:p>
      <w:pPr>
        <w:pStyle w:val="Heading2"/>
        <w:spacing w:line="240" w:lineRule="auto" w:before="140"/>
        <w:ind w:right="224"/>
        <w:jc w:val="left"/>
        <w:rPr>
          <w:b w:val="0"/>
          <w:bCs w:val="0"/>
        </w:rPr>
      </w:pPr>
      <w:r>
        <w:rPr>
          <w:rFonts w:ascii="Century Gothic" w:hAnsi="Century Gothic" w:cs="Century Gothic" w:eastAsia="Century Gothic" w:hint="default"/>
        </w:rPr>
        <w:t>2.</w:t>
      </w:r>
      <w:r>
        <w:rPr/>
        <w:t>收购中国长城计算机（香港）控股有限公司事项</w:t>
      </w:r>
      <w:r>
        <w:rPr>
          <w:b w:val="0"/>
          <w:bCs w:val="0"/>
        </w:rPr>
      </w:r>
    </w:p>
    <w:p>
      <w:pPr>
        <w:pStyle w:val="Heading3"/>
        <w:spacing w:line="240" w:lineRule="auto" w:before="132"/>
        <w:ind w:left="600" w:right="0"/>
        <w:jc w:val="left"/>
      </w:pP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t>年</w:t>
      </w:r>
      <w:r>
        <w:rPr>
          <w:spacing w:val="-62"/>
        </w:rPr>
        <w:t> </w:t>
      </w:r>
      <w:r>
        <w:rPr>
          <w:rFonts w:ascii="Century Gothic" w:hAnsi="Century Gothic" w:cs="Century Gothic" w:eastAsia="Century Gothic" w:hint="default"/>
        </w:rPr>
        <w:t>4</w:t>
      </w:r>
      <w:r>
        <w:rPr>
          <w:rFonts w:ascii="Century Gothic" w:hAnsi="Century Gothic" w:cs="Century Gothic" w:eastAsia="Century Gothic" w:hint="default"/>
          <w:spacing w:val="-10"/>
        </w:rPr>
        <w:t> </w:t>
      </w:r>
      <w:r>
        <w:rPr/>
        <w:t>月</w:t>
      </w:r>
      <w:r>
        <w:rPr>
          <w:spacing w:val="-62"/>
        </w:rPr>
        <w:t> </w:t>
      </w:r>
      <w:r>
        <w:rPr>
          <w:rFonts w:ascii="Century Gothic" w:hAnsi="Century Gothic" w:cs="Century Gothic" w:eastAsia="Century Gothic" w:hint="default"/>
        </w:rPr>
        <w:t>30</w:t>
      </w:r>
      <w:r>
        <w:rPr>
          <w:rFonts w:ascii="Century Gothic" w:hAnsi="Century Gothic" w:cs="Century Gothic" w:eastAsia="Century Gothic" w:hint="default"/>
          <w:spacing w:val="-9"/>
        </w:rPr>
        <w:t> </w:t>
      </w:r>
      <w:r>
        <w:rPr/>
        <w:t>日，公司根据北京天健兴业资产评估有限公司的评估报告，</w:t>
      </w:r>
    </w:p>
    <w:p>
      <w:pPr>
        <w:pStyle w:val="Heading3"/>
        <w:spacing w:line="348" w:lineRule="auto"/>
        <w:ind w:left="119" w:right="237"/>
        <w:jc w:val="both"/>
      </w:pPr>
      <w:r>
        <w:rPr/>
        <w:t>以港币</w:t>
      </w:r>
      <w:r>
        <w:rPr>
          <w:spacing w:val="-62"/>
        </w:rPr>
        <w:t> </w:t>
      </w:r>
      <w:r>
        <w:rPr>
          <w:rFonts w:ascii="Century Gothic" w:hAnsi="Century Gothic" w:cs="Century Gothic" w:eastAsia="Century Gothic" w:hint="default"/>
        </w:rPr>
        <w:t>1,202.11</w:t>
      </w:r>
      <w:r>
        <w:rPr>
          <w:rFonts w:ascii="Century Gothic" w:hAnsi="Century Gothic" w:cs="Century Gothic" w:eastAsia="Century Gothic" w:hint="default"/>
          <w:spacing w:val="-8"/>
        </w:rPr>
        <w:t> </w:t>
      </w:r>
      <w:r>
        <w:rPr/>
        <w:t>万元（即人民币</w:t>
      </w:r>
      <w:r>
        <w:rPr>
          <w:spacing w:val="-62"/>
        </w:rPr>
        <w:t> </w:t>
      </w:r>
      <w:r>
        <w:rPr>
          <w:rFonts w:ascii="Century Gothic" w:hAnsi="Century Gothic" w:cs="Century Gothic" w:eastAsia="Century Gothic" w:hint="default"/>
        </w:rPr>
        <w:t>1060.12</w:t>
      </w:r>
      <w:r>
        <w:rPr>
          <w:rFonts w:ascii="Century Gothic" w:hAnsi="Century Gothic" w:cs="Century Gothic" w:eastAsia="Century Gothic" w:hint="default"/>
          <w:spacing w:val="-8"/>
        </w:rPr>
        <w:t> </w:t>
      </w:r>
      <w:r>
        <w:rPr/>
        <w:t>万元，按评估基准日当天汇率折算） </w:t>
      </w:r>
      <w:r>
        <w:rPr>
          <w:spacing w:val="-3"/>
        </w:rPr>
        <w:t>的价格与关联方中国长城计算机集团公司签署《股权转让协议》，收购其所持有</w:t>
      </w:r>
      <w:r>
        <w:rPr>
          <w:spacing w:val="-111"/>
        </w:rPr>
        <w:t> </w:t>
      </w:r>
      <w:r>
        <w:rPr>
          <w:spacing w:val="-111"/>
        </w:rPr>
      </w:r>
      <w:r>
        <w:rPr/>
        <w:t>的长城香港股权，此次交易构成关联交易。</w:t>
      </w:r>
    </w:p>
    <w:p>
      <w:pPr>
        <w:pStyle w:val="Heading3"/>
        <w:spacing w:line="240" w:lineRule="auto" w:before="46"/>
        <w:ind w:left="599" w:right="224"/>
        <w:jc w:val="left"/>
      </w:pPr>
      <w:r>
        <w:rPr/>
        <w:t>本次股权收购于</w:t>
      </w:r>
      <w:r>
        <w:rPr>
          <w:spacing w:val="-73"/>
        </w:rPr>
        <w:t> </w:t>
      </w:r>
      <w:r>
        <w:rPr>
          <w:rFonts w:ascii="Century Gothic" w:hAnsi="Century Gothic" w:cs="Century Gothic" w:eastAsia="Century Gothic" w:hint="default"/>
        </w:rPr>
        <w:t>2009</w:t>
      </w:r>
      <w:r>
        <w:rPr>
          <w:rFonts w:ascii="Century Gothic" w:hAnsi="Century Gothic" w:cs="Century Gothic" w:eastAsia="Century Gothic" w:hint="default"/>
          <w:spacing w:val="-20"/>
        </w:rPr>
        <w:t> </w:t>
      </w:r>
      <w:r>
        <w:rPr/>
        <w:t>年</w:t>
      </w:r>
      <w:r>
        <w:rPr>
          <w:spacing w:val="-73"/>
        </w:rPr>
        <w:t> </w:t>
      </w:r>
      <w:r>
        <w:rPr>
          <w:rFonts w:ascii="Century Gothic" w:hAnsi="Century Gothic" w:cs="Century Gothic" w:eastAsia="Century Gothic" w:hint="default"/>
        </w:rPr>
        <w:t>4</w:t>
      </w:r>
      <w:r>
        <w:rPr>
          <w:rFonts w:ascii="Century Gothic" w:hAnsi="Century Gothic" w:cs="Century Gothic" w:eastAsia="Century Gothic" w:hint="default"/>
          <w:spacing w:val="-19"/>
        </w:rPr>
        <w:t> </w:t>
      </w:r>
      <w:r>
        <w:rPr/>
        <w:t>月</w:t>
      </w:r>
      <w:r>
        <w:rPr>
          <w:spacing w:val="-73"/>
        </w:rPr>
        <w:t> </w:t>
      </w:r>
      <w:r>
        <w:rPr>
          <w:rFonts w:ascii="Century Gothic" w:hAnsi="Century Gothic" w:cs="Century Gothic" w:eastAsia="Century Gothic" w:hint="default"/>
        </w:rPr>
        <w:t>7</w:t>
      </w:r>
      <w:r>
        <w:rPr>
          <w:rFonts w:ascii="Century Gothic" w:hAnsi="Century Gothic" w:cs="Century Gothic" w:eastAsia="Century Gothic" w:hint="default"/>
          <w:spacing w:val="-19"/>
        </w:rPr>
        <w:t> </w:t>
      </w:r>
      <w:r>
        <w:rPr/>
        <w:t>日经中国电子信息产业集团有限公司核准备</w:t>
      </w:r>
    </w:p>
    <w:p>
      <w:pPr>
        <w:pStyle w:val="Heading3"/>
        <w:spacing w:line="240" w:lineRule="auto"/>
        <w:ind w:left="119" w:right="224"/>
        <w:jc w:val="left"/>
      </w:pPr>
      <w:r>
        <w:rPr/>
        <w:t>案（备案编号：</w:t>
      </w:r>
      <w:r>
        <w:rPr>
          <w:rFonts w:ascii="Century Gothic" w:hAnsi="Century Gothic" w:cs="Century Gothic" w:eastAsia="Century Gothic" w:hint="default"/>
        </w:rPr>
        <w:t>2009007</w:t>
      </w:r>
      <w:r>
        <w:rPr/>
        <w:t>），并于</w:t>
      </w:r>
      <w:r>
        <w:rPr>
          <w:spacing w:val="-63"/>
        </w:rPr>
        <w:t> </w:t>
      </w:r>
      <w:r>
        <w:rPr>
          <w:rFonts w:ascii="Century Gothic" w:hAnsi="Century Gothic" w:cs="Century Gothic" w:eastAsia="Century Gothic" w:hint="default"/>
        </w:rPr>
        <w:t>2009</w:t>
      </w:r>
      <w:r>
        <w:rPr>
          <w:rFonts w:ascii="Century Gothic" w:hAnsi="Century Gothic" w:cs="Century Gothic" w:eastAsia="Century Gothic" w:hint="default"/>
          <w:spacing w:val="-10"/>
        </w:rPr>
        <w:t> </w:t>
      </w:r>
      <w:r>
        <w:rPr/>
        <w:t>年</w:t>
      </w:r>
      <w:r>
        <w:rPr>
          <w:spacing w:val="-65"/>
        </w:rPr>
        <w:t> </w:t>
      </w:r>
      <w:r>
        <w:rPr>
          <w:rFonts w:ascii="Century Gothic" w:hAnsi="Century Gothic" w:cs="Century Gothic" w:eastAsia="Century Gothic" w:hint="default"/>
        </w:rPr>
        <w:t>5</w:t>
      </w:r>
      <w:r>
        <w:rPr>
          <w:rFonts w:ascii="Century Gothic" w:hAnsi="Century Gothic" w:cs="Century Gothic" w:eastAsia="Century Gothic" w:hint="default"/>
          <w:spacing w:val="-10"/>
        </w:rPr>
        <w:t> </w:t>
      </w:r>
      <w:r>
        <w:rPr/>
        <w:t>月</w:t>
      </w:r>
      <w:r>
        <w:rPr>
          <w:spacing w:val="-63"/>
        </w:rPr>
        <w:t> </w:t>
      </w:r>
      <w:r>
        <w:rPr>
          <w:rFonts w:ascii="Century Gothic" w:hAnsi="Century Gothic" w:cs="Century Gothic" w:eastAsia="Century Gothic" w:hint="default"/>
        </w:rPr>
        <w:t>22</w:t>
      </w:r>
      <w:r>
        <w:rPr>
          <w:rFonts w:ascii="Century Gothic" w:hAnsi="Century Gothic" w:cs="Century Gothic" w:eastAsia="Century Gothic" w:hint="default"/>
          <w:spacing w:val="-10"/>
        </w:rPr>
        <w:t> </w:t>
      </w:r>
      <w:r>
        <w:rPr/>
        <w:t>日经中华人民共和国商务部</w:t>
      </w:r>
    </w:p>
    <w:p>
      <w:pPr>
        <w:pStyle w:val="Heading3"/>
        <w:spacing w:line="336" w:lineRule="auto"/>
        <w:ind w:left="119" w:right="341"/>
        <w:jc w:val="left"/>
      </w:pPr>
      <w:r>
        <w:rPr/>
        <w:t>审批同意，颁发《企业境外投资证书》。</w:t>
      </w:r>
      <w:r>
        <w:rPr>
          <w:rFonts w:ascii="Century Gothic" w:hAnsi="Century Gothic" w:cs="Century Gothic" w:eastAsia="Century Gothic" w:hint="default"/>
        </w:rPr>
        <w:t>2009</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6</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29</w:t>
      </w:r>
      <w:r>
        <w:rPr>
          <w:rFonts w:ascii="Century Gothic" w:hAnsi="Century Gothic" w:cs="Century Gothic" w:eastAsia="Century Gothic" w:hint="default"/>
          <w:spacing w:val="-8"/>
        </w:rPr>
        <w:t> </w:t>
      </w:r>
      <w:r>
        <w:rPr/>
        <w:t>日长城香港正式成为 本公司子公司。</w:t>
      </w:r>
    </w:p>
    <w:p>
      <w:pPr>
        <w:pStyle w:val="Heading2"/>
        <w:spacing w:line="240" w:lineRule="auto" w:before="66"/>
        <w:ind w:left="119" w:right="224"/>
        <w:jc w:val="left"/>
        <w:rPr>
          <w:b w:val="0"/>
          <w:bCs w:val="0"/>
        </w:rPr>
      </w:pPr>
      <w:r>
        <w:rPr>
          <w:rFonts w:ascii="Century Gothic" w:hAnsi="Century Gothic" w:cs="Century Gothic" w:eastAsia="Century Gothic" w:hint="default"/>
        </w:rPr>
        <w:t>3.</w:t>
      </w:r>
      <w:r>
        <w:rPr/>
        <w:t>出售长城国际系统科技（深圳）有限公司</w:t>
      </w:r>
      <w:r>
        <w:rPr>
          <w:spacing w:val="7"/>
        </w:rPr>
        <w:t> </w:t>
      </w:r>
      <w:r>
        <w:rPr>
          <w:rFonts w:ascii="Century Gothic" w:hAnsi="Century Gothic" w:cs="Century Gothic" w:eastAsia="Century Gothic" w:hint="default"/>
        </w:rPr>
        <w:t>20%</w:t>
      </w:r>
      <w:r>
        <w:rPr/>
        <w:t>股权事项</w:t>
      </w:r>
      <w:r>
        <w:rPr>
          <w:b w:val="0"/>
          <w:bCs w:val="0"/>
        </w:rPr>
      </w:r>
    </w:p>
    <w:p>
      <w:pPr>
        <w:pStyle w:val="Heading3"/>
        <w:spacing w:line="240" w:lineRule="auto" w:before="132"/>
        <w:ind w:left="599" w:right="224"/>
        <w:jc w:val="left"/>
        <w:rPr>
          <w:rFonts w:ascii="Century Gothic" w:hAnsi="Century Gothic" w:cs="Century Gothic" w:eastAsia="Century Gothic" w:hint="default"/>
        </w:rPr>
      </w:pPr>
      <w:r>
        <w:rPr>
          <w:rFonts w:ascii="Century Gothic" w:hAnsi="Century Gothic" w:cs="Century Gothic" w:eastAsia="Century Gothic" w:hint="default"/>
        </w:rPr>
        <w:t>2009</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11</w:t>
      </w:r>
      <w:r>
        <w:rPr>
          <w:rFonts w:ascii="Century Gothic" w:hAnsi="Century Gothic" w:cs="Century Gothic" w:eastAsia="Century Gothic" w:hint="default"/>
          <w:spacing w:val="-9"/>
        </w:rPr>
        <w:t> </w:t>
      </w:r>
      <w:r>
        <w:rPr/>
        <w:t>月</w:t>
      </w:r>
      <w:r>
        <w:rPr>
          <w:spacing w:val="-61"/>
        </w:rPr>
        <w:t> </w:t>
      </w:r>
      <w:r>
        <w:rPr>
          <w:rFonts w:ascii="Century Gothic" w:hAnsi="Century Gothic" w:cs="Century Gothic" w:eastAsia="Century Gothic" w:hint="default"/>
        </w:rPr>
        <w:t>26</w:t>
      </w:r>
      <w:r>
        <w:rPr>
          <w:rFonts w:ascii="Century Gothic" w:hAnsi="Century Gothic" w:cs="Century Gothic" w:eastAsia="Century Gothic" w:hint="default"/>
          <w:spacing w:val="-8"/>
        </w:rPr>
        <w:t> </w:t>
      </w:r>
      <w:r>
        <w:rPr/>
        <w:t>日，公司与国际商业机器中国香港有限公司（简称“</w:t>
      </w:r>
      <w:r>
        <w:rPr>
          <w:rFonts w:ascii="Century Gothic" w:hAnsi="Century Gothic" w:cs="Century Gothic" w:eastAsia="Century Gothic" w:hint="default"/>
        </w:rPr>
        <w:t>IBM</w:t>
      </w:r>
    </w:p>
    <w:p>
      <w:pPr>
        <w:pStyle w:val="Heading3"/>
        <w:spacing w:line="336" w:lineRule="auto"/>
        <w:ind w:left="119" w:right="227"/>
        <w:jc w:val="left"/>
      </w:pPr>
      <w:r>
        <w:rPr>
          <w:spacing w:val="-5"/>
        </w:rPr>
        <w:t>香港”）签署《产权交易合同》，以</w:t>
      </w:r>
      <w:r>
        <w:rPr>
          <w:spacing w:val="-70"/>
        </w:rPr>
        <w:t> </w:t>
      </w:r>
      <w:r>
        <w:rPr>
          <w:rFonts w:ascii="Century Gothic" w:hAnsi="Century Gothic" w:cs="Century Gothic" w:eastAsia="Century Gothic" w:hint="default"/>
        </w:rPr>
        <w:t>2,390</w:t>
      </w:r>
      <w:r>
        <w:rPr>
          <w:rFonts w:ascii="Century Gothic" w:hAnsi="Century Gothic" w:cs="Century Gothic" w:eastAsia="Century Gothic" w:hint="default"/>
          <w:spacing w:val="-17"/>
        </w:rPr>
        <w:t> </w:t>
      </w:r>
      <w:r>
        <w:rPr/>
        <w:t>万元人民币的价格（公开挂牌价）向 </w:t>
      </w:r>
      <w:r>
        <w:rPr>
          <w:spacing w:val="-3"/>
        </w:rPr>
        <w:t>其出售本公司所持有的长城国际系统科技（深圳）有限公司（简称“</w:t>
      </w:r>
      <w:r>
        <w:rPr>
          <w:rFonts w:ascii="Century Gothic" w:hAnsi="Century Gothic" w:cs="Century Gothic" w:eastAsia="Century Gothic" w:hint="default"/>
          <w:spacing w:val="-3"/>
        </w:rPr>
        <w:t>ISTC</w:t>
      </w:r>
      <w:r>
        <w:rPr>
          <w:spacing w:val="-3"/>
        </w:rPr>
        <w:t>”）全</w:t>
      </w:r>
      <w:r>
        <w:rPr>
          <w:spacing w:val="-115"/>
        </w:rPr>
        <w:t> </w:t>
      </w:r>
      <w:r>
        <w:rPr/>
        <w:t>部</w:t>
      </w:r>
      <w:r>
        <w:rPr>
          <w:spacing w:val="-61"/>
        </w:rPr>
        <w:t> </w:t>
      </w:r>
      <w:r>
        <w:rPr>
          <w:rFonts w:ascii="Century Gothic" w:hAnsi="Century Gothic" w:cs="Century Gothic" w:eastAsia="Century Gothic" w:hint="default"/>
        </w:rPr>
        <w:t>20%</w:t>
      </w:r>
      <w:r>
        <w:rPr/>
        <w:t>的股权。本次交易不构成关联交易。本次资产出售事项已经国有资产代 </w:t>
      </w:r>
      <w:r>
        <w:rPr>
          <w:spacing w:val="-3"/>
        </w:rPr>
        <w:t>表持有人中国电子信息产业集团有限公司核准备案（备案编号：</w:t>
      </w:r>
      <w:r>
        <w:rPr>
          <w:rFonts w:ascii="Century Gothic" w:hAnsi="Century Gothic" w:cs="Century Gothic" w:eastAsia="Century Gothic" w:hint="default"/>
          <w:spacing w:val="-3"/>
        </w:rPr>
        <w:t>2009027</w:t>
      </w:r>
      <w:r>
        <w:rPr>
          <w:spacing w:val="-3"/>
        </w:rPr>
        <w:t>），并</w:t>
      </w:r>
      <w:r>
        <w:rPr/>
      </w:r>
    </w:p>
    <w:p>
      <w:pPr>
        <w:spacing w:after="0" w:line="336" w:lineRule="auto"/>
        <w:jc w:val="left"/>
        <w:sectPr>
          <w:headerReference w:type="default" r:id="rId49"/>
          <w:footerReference w:type="default" r:id="rId50"/>
          <w:pgSz w:w="11910" w:h="16840"/>
          <w:pgMar w:header="0" w:footer="982" w:top="1480" w:bottom="1180" w:left="1680" w:right="1560"/>
          <w:pgNumType w:start="48"/>
        </w:sectPr>
      </w:pPr>
    </w:p>
    <w:p>
      <w:pPr>
        <w:pStyle w:val="Heading3"/>
        <w:spacing w:line="336" w:lineRule="auto" w:before="0"/>
        <w:ind w:left="119" w:right="197"/>
        <w:jc w:val="both"/>
      </w:pPr>
      <w:r>
        <w:rPr/>
        <w:t>已经长城电脑</w:t>
      </w:r>
      <w:r>
        <w:rPr>
          <w:spacing w:val="-81"/>
        </w:rPr>
        <w:t> </w:t>
      </w:r>
      <w:r>
        <w:rPr>
          <w:rFonts w:ascii="Century Gothic" w:hAnsi="Century Gothic" w:cs="Century Gothic" w:eastAsia="Century Gothic" w:hint="default"/>
        </w:rPr>
        <w:t>2009</w:t>
      </w:r>
      <w:r>
        <w:rPr>
          <w:rFonts w:ascii="Century Gothic" w:hAnsi="Century Gothic" w:cs="Century Gothic" w:eastAsia="Century Gothic" w:hint="default"/>
          <w:spacing w:val="-28"/>
        </w:rPr>
        <w:t> </w:t>
      </w:r>
      <w:r>
        <w:rPr/>
        <w:t>年度第二次临时股东大会审议通过。目前，该项目的相关事</w:t>
      </w:r>
      <w:r>
        <w:rPr>
          <w:spacing w:val="-1"/>
        </w:rPr>
        <w:t> </w:t>
      </w:r>
      <w:r>
        <w:rPr/>
        <w:t>项仍在办理中。</w:t>
      </w:r>
    </w:p>
    <w:p>
      <w:pPr>
        <w:pStyle w:val="Heading2"/>
        <w:spacing w:line="240" w:lineRule="auto" w:before="66"/>
        <w:ind w:left="602" w:right="190"/>
        <w:jc w:val="left"/>
        <w:rPr>
          <w:b w:val="0"/>
          <w:bCs w:val="0"/>
        </w:rPr>
      </w:pPr>
      <w:r>
        <w:rPr>
          <w:rFonts w:ascii="Century Gothic" w:hAnsi="Century Gothic" w:cs="Century Gothic" w:eastAsia="Century Gothic" w:hint="default"/>
        </w:rPr>
        <w:t>4.</w:t>
      </w:r>
      <w:r>
        <w:rPr/>
        <w:t>出售长城计算机软件与系统有限公司</w:t>
      </w:r>
      <w:r>
        <w:rPr>
          <w:spacing w:val="6"/>
        </w:rPr>
        <w:t> </w:t>
      </w:r>
      <w:r>
        <w:rPr>
          <w:rFonts w:ascii="Century Gothic" w:hAnsi="Century Gothic" w:cs="Century Gothic" w:eastAsia="Century Gothic" w:hint="default"/>
        </w:rPr>
        <w:t>34.51%</w:t>
      </w:r>
      <w:r>
        <w:rPr/>
        <w:t>股权事项</w:t>
      </w:r>
      <w:r>
        <w:rPr>
          <w:b w:val="0"/>
          <w:bCs w:val="0"/>
        </w:rPr>
      </w:r>
    </w:p>
    <w:p>
      <w:pPr>
        <w:pStyle w:val="Heading3"/>
        <w:spacing w:line="240" w:lineRule="auto" w:before="132"/>
        <w:ind w:left="600" w:right="85"/>
        <w:jc w:val="left"/>
      </w:pPr>
      <w:r>
        <w:rPr>
          <w:rFonts w:ascii="Century Gothic" w:hAnsi="Century Gothic" w:cs="Century Gothic" w:eastAsia="Century Gothic" w:hint="default"/>
        </w:rPr>
        <w:t>2009</w:t>
      </w:r>
      <w:r>
        <w:rPr>
          <w:rFonts w:ascii="Century Gothic" w:hAnsi="Century Gothic" w:cs="Century Gothic" w:eastAsia="Century Gothic" w:hint="default"/>
          <w:spacing w:val="-11"/>
        </w:rPr>
        <w:t> </w:t>
      </w:r>
      <w:r>
        <w:rPr/>
        <w:t>年</w:t>
      </w:r>
      <w:r>
        <w:rPr>
          <w:spacing w:val="-64"/>
        </w:rPr>
        <w:t> </w:t>
      </w:r>
      <w:r>
        <w:rPr>
          <w:rFonts w:ascii="Century Gothic" w:hAnsi="Century Gothic" w:cs="Century Gothic" w:eastAsia="Century Gothic" w:hint="default"/>
        </w:rPr>
        <w:t>12</w:t>
      </w:r>
      <w:r>
        <w:rPr>
          <w:rFonts w:ascii="Century Gothic" w:hAnsi="Century Gothic" w:cs="Century Gothic" w:eastAsia="Century Gothic" w:hint="default"/>
          <w:spacing w:val="-12"/>
        </w:rPr>
        <w:t> </w:t>
      </w:r>
      <w:r>
        <w:rPr/>
        <w:t>月</w:t>
      </w:r>
      <w:r>
        <w:rPr>
          <w:spacing w:val="-64"/>
        </w:rPr>
        <w:t> </w:t>
      </w:r>
      <w:r>
        <w:rPr>
          <w:rFonts w:ascii="Century Gothic" w:hAnsi="Century Gothic" w:cs="Century Gothic" w:eastAsia="Century Gothic" w:hint="default"/>
        </w:rPr>
        <w:t>28</w:t>
      </w:r>
      <w:r>
        <w:rPr>
          <w:rFonts w:ascii="Century Gothic" w:hAnsi="Century Gothic" w:cs="Century Gothic" w:eastAsia="Century Gothic" w:hint="default"/>
          <w:spacing w:val="-11"/>
        </w:rPr>
        <w:t> </w:t>
      </w:r>
      <w:r>
        <w:rPr/>
        <w:t>日，公司根据利安达会计师事务所有限责任公司出具的审</w:t>
      </w:r>
    </w:p>
    <w:p>
      <w:pPr>
        <w:pStyle w:val="Heading3"/>
        <w:spacing w:line="343" w:lineRule="auto"/>
        <w:ind w:right="197"/>
        <w:jc w:val="both"/>
      </w:pPr>
      <w:r>
        <w:rPr/>
        <w:t>计报告，以</w:t>
      </w:r>
      <w:r>
        <w:rPr>
          <w:spacing w:val="-62"/>
        </w:rPr>
        <w:t> </w:t>
      </w:r>
      <w:r>
        <w:rPr>
          <w:rFonts w:ascii="Century Gothic" w:hAnsi="Century Gothic" w:cs="Century Gothic" w:eastAsia="Century Gothic" w:hint="default"/>
        </w:rPr>
        <w:t>4,597.05</w:t>
      </w:r>
      <w:r>
        <w:rPr>
          <w:rFonts w:ascii="Century Gothic" w:hAnsi="Century Gothic" w:cs="Century Gothic" w:eastAsia="Century Gothic" w:hint="default"/>
          <w:spacing w:val="-9"/>
        </w:rPr>
        <w:t> </w:t>
      </w:r>
      <w:r>
        <w:rPr/>
        <w:t>万元人民币的价格与关联方中国软件与技术服务股份有限 </w:t>
      </w:r>
      <w:r>
        <w:rPr>
          <w:spacing w:val="-3"/>
        </w:rPr>
        <w:t>公司（简称“中国软件”）签署《产权交易合同》，向其出售本公司所持有的长</w:t>
      </w:r>
      <w:r>
        <w:rPr>
          <w:spacing w:val="-115"/>
        </w:rPr>
        <w:t> </w:t>
      </w:r>
      <w:r>
        <w:rPr>
          <w:spacing w:val="-115"/>
        </w:rPr>
      </w:r>
      <w:r>
        <w:rPr/>
        <w:t>城计算机软件与系统有限公司（简称“长城软件”）全部</w:t>
      </w:r>
      <w:r>
        <w:rPr>
          <w:spacing w:val="-61"/>
        </w:rPr>
        <w:t> </w:t>
      </w:r>
      <w:r>
        <w:rPr>
          <w:rFonts w:ascii="Century Gothic" w:hAnsi="Century Gothic" w:cs="Century Gothic" w:eastAsia="Century Gothic" w:hint="default"/>
        </w:rPr>
        <w:t>34.51%</w:t>
      </w:r>
      <w:r>
        <w:rPr/>
        <w:t>的股权，此次 交易构成关联交易。</w:t>
      </w:r>
    </w:p>
    <w:p>
      <w:pPr>
        <w:pStyle w:val="Heading3"/>
        <w:spacing w:line="240" w:lineRule="auto" w:before="50"/>
        <w:ind w:left="600" w:right="85"/>
        <w:jc w:val="left"/>
      </w:pPr>
      <w:r>
        <w:rPr>
          <w:rFonts w:ascii="Century Gothic" w:hAnsi="Century Gothic" w:cs="Century Gothic" w:eastAsia="Century Gothic" w:hint="default"/>
        </w:rPr>
        <w:t>2010</w:t>
      </w:r>
      <w:r>
        <w:rPr>
          <w:rFonts w:ascii="Century Gothic" w:hAnsi="Century Gothic" w:cs="Century Gothic" w:eastAsia="Century Gothic" w:hint="default"/>
          <w:spacing w:val="-10"/>
        </w:rPr>
        <w:t> </w:t>
      </w:r>
      <w:r>
        <w:rPr/>
        <w:t>年</w:t>
      </w:r>
      <w:r>
        <w:rPr>
          <w:spacing w:val="-63"/>
        </w:rPr>
        <w:t> </w:t>
      </w:r>
      <w:r>
        <w:rPr>
          <w:rFonts w:ascii="Century Gothic" w:hAnsi="Century Gothic" w:cs="Century Gothic" w:eastAsia="Century Gothic" w:hint="default"/>
        </w:rPr>
        <w:t>1</w:t>
      </w:r>
      <w:r>
        <w:rPr>
          <w:rFonts w:ascii="Century Gothic" w:hAnsi="Century Gothic" w:cs="Century Gothic" w:eastAsia="Century Gothic" w:hint="default"/>
          <w:spacing w:val="-11"/>
        </w:rPr>
        <w:t> </w:t>
      </w:r>
      <w:r>
        <w:rPr/>
        <w:t>月</w:t>
      </w:r>
      <w:r>
        <w:rPr>
          <w:spacing w:val="-63"/>
        </w:rPr>
        <w:t> </w:t>
      </w:r>
      <w:r>
        <w:rPr>
          <w:rFonts w:ascii="Century Gothic" w:hAnsi="Century Gothic" w:cs="Century Gothic" w:eastAsia="Century Gothic" w:hint="default"/>
        </w:rPr>
        <w:t>14</w:t>
      </w:r>
      <w:r>
        <w:rPr>
          <w:rFonts w:ascii="Century Gothic" w:hAnsi="Century Gothic" w:cs="Century Gothic" w:eastAsia="Century Gothic" w:hint="default"/>
          <w:spacing w:val="-10"/>
        </w:rPr>
        <w:t> </w:t>
      </w:r>
      <w:r>
        <w:rPr>
          <w:spacing w:val="-10"/>
        </w:rPr>
        <w:t>日，中国软件</w:t>
      </w:r>
      <w:r>
        <w:rPr>
          <w:spacing w:val="-63"/>
        </w:rPr>
        <w:t> </w:t>
      </w:r>
      <w:r>
        <w:rPr>
          <w:rFonts w:ascii="Century Gothic" w:hAnsi="Century Gothic" w:cs="Century Gothic" w:eastAsia="Century Gothic" w:hint="default"/>
        </w:rPr>
        <w:t>2010</w:t>
      </w:r>
      <w:r>
        <w:rPr>
          <w:rFonts w:ascii="Century Gothic" w:hAnsi="Century Gothic" w:cs="Century Gothic" w:eastAsia="Century Gothic" w:hint="default"/>
          <w:spacing w:val="-10"/>
        </w:rPr>
        <w:t> </w:t>
      </w:r>
      <w:r>
        <w:rPr/>
        <w:t>年度第一次临时股东大会审议通过了该</w:t>
      </w:r>
    </w:p>
    <w:p>
      <w:pPr>
        <w:pStyle w:val="Heading3"/>
        <w:spacing w:line="336" w:lineRule="auto"/>
        <w:ind w:left="119" w:right="102"/>
        <w:jc w:val="both"/>
      </w:pPr>
      <w:r>
        <w:rPr/>
        <w:t>交易；</w:t>
      </w: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3</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12</w:t>
      </w:r>
      <w:r>
        <w:rPr>
          <w:rFonts w:ascii="Century Gothic" w:hAnsi="Century Gothic" w:cs="Century Gothic" w:eastAsia="Century Gothic" w:hint="default"/>
          <w:spacing w:val="-8"/>
        </w:rPr>
        <w:t> </w:t>
      </w:r>
      <w:r>
        <w:rPr/>
        <w:t>日，本公司控股股东长城科技股东特别大会审议通过了 该交易。目前，长城软件已完成工商登记注册变更，其他相关事项仍在办理中。</w:t>
      </w:r>
    </w:p>
    <w:p>
      <w:pPr>
        <w:spacing w:line="240" w:lineRule="auto" w:before="12"/>
        <w:rPr>
          <w:rFonts w:ascii="宋体" w:hAnsi="宋体" w:cs="宋体" w:eastAsia="宋体" w:hint="default"/>
          <w:sz w:val="28"/>
          <w:szCs w:val="28"/>
        </w:rPr>
      </w:pPr>
    </w:p>
    <w:p>
      <w:pPr>
        <w:pStyle w:val="Heading3"/>
        <w:spacing w:line="348" w:lineRule="auto" w:before="0"/>
        <w:ind w:left="600" w:right="190" w:hanging="480"/>
        <w:jc w:val="left"/>
      </w:pPr>
      <w:r>
        <w:rPr>
          <w:rFonts w:ascii="等线" w:hAnsi="等线" w:cs="等线" w:eastAsia="等线" w:hint="default"/>
          <w:b/>
          <w:bCs/>
        </w:rPr>
        <w:t>（五）报告期内，公司股权激励情况</w:t>
      </w:r>
      <w:r>
        <w:rPr>
          <w:rFonts w:ascii="等线" w:hAnsi="等线" w:cs="等线" w:eastAsia="等线" w:hint="default"/>
          <w:b/>
          <w:bCs/>
          <w:spacing w:val="-51"/>
        </w:rPr>
        <w:t> </w:t>
      </w:r>
      <w:r>
        <w:rPr/>
        <w:t>报告期内，本公司未有股权激励计划。冠捷科技相关情况具体如下： 冠捷科技于</w:t>
      </w:r>
      <w:r>
        <w:rPr>
          <w:spacing w:val="-64"/>
        </w:rPr>
        <w:t> </w:t>
      </w:r>
      <w:r>
        <w:rPr>
          <w:rFonts w:ascii="Century Gothic" w:hAnsi="Century Gothic" w:cs="Century Gothic" w:eastAsia="Century Gothic" w:hint="default"/>
        </w:rPr>
        <w:t>2003</w:t>
      </w:r>
      <w:r>
        <w:rPr>
          <w:rFonts w:ascii="Century Gothic" w:hAnsi="Century Gothic" w:cs="Century Gothic" w:eastAsia="Century Gothic" w:hint="default"/>
          <w:spacing w:val="-11"/>
        </w:rPr>
        <w:t> </w:t>
      </w:r>
      <w:r>
        <w:rPr/>
        <w:t>年</w:t>
      </w:r>
      <w:r>
        <w:rPr>
          <w:spacing w:val="-66"/>
        </w:rPr>
        <w:t> </w:t>
      </w:r>
      <w:r>
        <w:rPr>
          <w:rFonts w:ascii="Century Gothic" w:hAnsi="Century Gothic" w:cs="Century Gothic" w:eastAsia="Century Gothic" w:hint="default"/>
        </w:rPr>
        <w:t>5</w:t>
      </w:r>
      <w:r>
        <w:rPr>
          <w:rFonts w:ascii="Century Gothic" w:hAnsi="Century Gothic" w:cs="Century Gothic" w:eastAsia="Century Gothic" w:hint="default"/>
          <w:spacing w:val="-11"/>
        </w:rPr>
        <w:t> </w:t>
      </w:r>
      <w:r>
        <w:rPr/>
        <w:t>月</w:t>
      </w:r>
      <w:r>
        <w:rPr>
          <w:spacing w:val="-64"/>
        </w:rPr>
        <w:t> </w:t>
      </w:r>
      <w:r>
        <w:rPr>
          <w:rFonts w:ascii="Century Gothic" w:hAnsi="Century Gothic" w:cs="Century Gothic" w:eastAsia="Century Gothic" w:hint="default"/>
        </w:rPr>
        <w:t>15</w:t>
      </w:r>
      <w:r>
        <w:rPr>
          <w:rFonts w:ascii="Century Gothic" w:hAnsi="Century Gothic" w:cs="Century Gothic" w:eastAsia="Century Gothic" w:hint="default"/>
          <w:spacing w:val="-11"/>
        </w:rPr>
        <w:t> </w:t>
      </w:r>
      <w:r>
        <w:rPr/>
        <w:t>日举行之股东大会周年大会上批准采纳新的购</w:t>
      </w:r>
    </w:p>
    <w:p>
      <w:pPr>
        <w:pStyle w:val="Heading3"/>
        <w:spacing w:line="336" w:lineRule="auto" w:before="6"/>
        <w:ind w:right="174"/>
        <w:jc w:val="both"/>
      </w:pPr>
      <w:r>
        <w:rPr/>
        <w:t>股权计划（</w:t>
      </w:r>
      <w:r>
        <w:rPr>
          <w:rFonts w:ascii="Century Gothic" w:hAnsi="Century Gothic" w:cs="Century Gothic" w:eastAsia="Century Gothic" w:hint="default"/>
        </w:rPr>
        <w:t>[</w:t>
      </w:r>
      <w:r>
        <w:rPr/>
        <w:t>新购股权计划</w:t>
      </w:r>
      <w:r>
        <w:rPr>
          <w:rFonts w:ascii="Century Gothic" w:hAnsi="Century Gothic" w:cs="Century Gothic" w:eastAsia="Century Gothic" w:hint="default"/>
        </w:rPr>
        <w:t>]</w:t>
      </w:r>
      <w:r>
        <w:rPr/>
        <w:t>），旨在为冠捷科技提供灵活有效的途径，以奖励、 回馈、酬谢、补偿及提供福利予本集团之董事及雇员。</w:t>
      </w:r>
    </w:p>
    <w:p>
      <w:pPr>
        <w:pStyle w:val="Heading3"/>
        <w:spacing w:line="240" w:lineRule="auto" w:before="58"/>
        <w:ind w:left="600" w:right="190"/>
        <w:jc w:val="left"/>
      </w:pPr>
      <w:r>
        <w:rPr/>
        <w:t>冠捷科技新购股权计划之主要条款概要如下（具体详见冠捷科技刊登于</w:t>
      </w:r>
    </w:p>
    <w:p>
      <w:pPr>
        <w:pStyle w:val="Heading3"/>
        <w:spacing w:line="240" w:lineRule="auto" w:before="154"/>
        <w:ind w:right="190"/>
        <w:jc w:val="left"/>
      </w:pPr>
      <w:r>
        <w:rPr>
          <w:rFonts w:ascii="Century Gothic" w:hAnsi="Century Gothic" w:cs="Century Gothic" w:eastAsia="Century Gothic" w:hint="default"/>
          <w:color w:val="0000FF"/>
          <w:w w:val="99"/>
        </w:rPr>
      </w:r>
      <w:hyperlink r:id="rId53">
        <w:r>
          <w:rPr>
            <w:rFonts w:ascii="Century Gothic" w:hAnsi="Century Gothic" w:cs="Century Gothic" w:eastAsia="Century Gothic" w:hint="default"/>
            <w:color w:val="0000FF"/>
            <w:u w:val="single" w:color="0000FF"/>
          </w:rPr>
          <w:t>http://www.hkexnews.hk/index_c.htm</w:t>
        </w:r>
        <w:r>
          <w:rPr>
            <w:rFonts w:ascii="Century Gothic" w:hAnsi="Century Gothic" w:cs="Century Gothic" w:eastAsia="Century Gothic" w:hint="default"/>
            <w:color w:val="0000FF"/>
          </w:rPr>
        </w:r>
      </w:hyperlink>
      <w:r>
        <w:rPr/>
        <w:t>的</w:t>
      </w:r>
      <w:r>
        <w:rPr>
          <w:spacing w:val="-71"/>
        </w:rPr>
        <w:t> </w:t>
      </w:r>
      <w:r>
        <w:rPr>
          <w:rFonts w:ascii="Century Gothic" w:hAnsi="Century Gothic" w:cs="Century Gothic" w:eastAsia="Century Gothic" w:hint="default"/>
        </w:rPr>
        <w:t>2009</w:t>
      </w:r>
      <w:r>
        <w:rPr>
          <w:rFonts w:ascii="Century Gothic" w:hAnsi="Century Gothic" w:cs="Century Gothic" w:eastAsia="Century Gothic" w:hint="default"/>
          <w:spacing w:val="-18"/>
        </w:rPr>
        <w:t> </w:t>
      </w:r>
      <w:r>
        <w:rPr/>
        <w:t>年年报全文）：</w:t>
      </w:r>
    </w:p>
    <w:p>
      <w:pPr>
        <w:pStyle w:val="Heading3"/>
        <w:spacing w:line="336" w:lineRule="auto"/>
        <w:ind w:left="600" w:right="183"/>
        <w:jc w:val="left"/>
      </w:pPr>
      <w:r>
        <w:rPr>
          <w:rFonts w:ascii="Century Gothic" w:hAnsi="Century Gothic" w:cs="Century Gothic" w:eastAsia="Century Gothic" w:hint="default"/>
        </w:rPr>
        <w:t>1.</w:t>
      </w:r>
      <w:r>
        <w:rPr>
          <w:rFonts w:ascii="Century Gothic" w:hAnsi="Century Gothic" w:cs="Century Gothic" w:eastAsia="Century Gothic" w:hint="default"/>
          <w:spacing w:val="51"/>
        </w:rPr>
        <w:t> </w:t>
      </w:r>
      <w:r>
        <w:rPr/>
        <w:t>新购股权计划之参与者 </w:t>
      </w:r>
      <w:r>
        <w:rPr>
          <w:spacing w:val="-3"/>
        </w:rPr>
        <w:t>冠捷科技、其任何控股公司及彼等各自任何一家附属公司，以及冠捷科技或</w:t>
      </w:r>
    </w:p>
    <w:p>
      <w:pPr>
        <w:pStyle w:val="Heading3"/>
        <w:spacing w:line="348" w:lineRule="auto" w:before="58"/>
        <w:ind w:left="600" w:right="84" w:hanging="480"/>
        <w:jc w:val="left"/>
      </w:pPr>
      <w:r>
        <w:rPr/>
        <w:t>其附属公司拥有股权的任何实体之雇员或董事（包括执行董事或非执行董事）。 </w:t>
      </w:r>
      <w:r>
        <w:rPr>
          <w:rFonts w:ascii="Century Gothic" w:hAnsi="Century Gothic" w:cs="Century Gothic" w:eastAsia="Century Gothic" w:hint="default"/>
        </w:rPr>
        <w:t>2.</w:t>
      </w:r>
      <w:r>
        <w:rPr>
          <w:rFonts w:ascii="Century Gothic" w:hAnsi="Century Gothic" w:cs="Century Gothic" w:eastAsia="Century Gothic" w:hint="default"/>
          <w:spacing w:val="51"/>
        </w:rPr>
        <w:t> </w:t>
      </w:r>
      <w:r>
        <w:rPr/>
        <w:t>各合资格参与者可获授权益上限 倘向任何参与者授予任何购股权（</w:t>
      </w:r>
      <w:r>
        <w:rPr>
          <w:rFonts w:ascii="Century Gothic" w:hAnsi="Century Gothic" w:cs="Century Gothic" w:eastAsia="Century Gothic" w:hint="default"/>
        </w:rPr>
        <w:t>[</w:t>
      </w:r>
      <w:r>
        <w:rPr/>
        <w:t>有关购股权</w:t>
      </w:r>
      <w:r>
        <w:rPr>
          <w:rFonts w:ascii="Century Gothic" w:hAnsi="Century Gothic" w:cs="Century Gothic" w:eastAsia="Century Gothic" w:hint="default"/>
        </w:rPr>
        <w:t>]</w:t>
      </w:r>
      <w:r>
        <w:rPr/>
        <w:t>）将导致该参与者在行使有</w:t>
      </w:r>
    </w:p>
    <w:p>
      <w:pPr>
        <w:pStyle w:val="Heading3"/>
        <w:spacing w:line="357" w:lineRule="auto" w:before="6"/>
        <w:ind w:left="119" w:right="197"/>
        <w:jc w:val="both"/>
      </w:pPr>
      <w:r>
        <w:rPr>
          <w:spacing w:val="-3"/>
        </w:rPr>
        <w:t>关购股权时有权时有权认购的股份数目，与根据截至有关购股权的要约日（包括</w:t>
      </w:r>
      <w:r>
        <w:rPr>
          <w:spacing w:val="-109"/>
        </w:rPr>
        <w:t> </w:t>
      </w:r>
      <w:r>
        <w:rPr>
          <w:spacing w:val="-109"/>
        </w:rPr>
      </w:r>
      <w:r>
        <w:rPr>
          <w:spacing w:val="-3"/>
        </w:rPr>
        <w:t>该日在内）止十二个月内授予该参与者的全部购股权而已发行或将发行的股份总</w:t>
      </w:r>
      <w:r>
        <w:rPr>
          <w:spacing w:val="-109"/>
        </w:rPr>
        <w:t> </w:t>
      </w:r>
      <w:r>
        <w:rPr>
          <w:spacing w:val="-109"/>
        </w:rPr>
      </w:r>
      <w:r>
        <w:rPr>
          <w:spacing w:val="-3"/>
        </w:rPr>
        <w:t>数合计，超逾该日期已发行股份的百分之一，则冠捷科技董事会不得向该参与者</w:t>
      </w:r>
      <w:r>
        <w:rPr>
          <w:spacing w:val="-109"/>
        </w:rPr>
        <w:t> </w:t>
      </w:r>
      <w:r>
        <w:rPr>
          <w:spacing w:val="-109"/>
        </w:rPr>
      </w:r>
      <w:r>
        <w:rPr/>
        <w:t>授予有关购股权。</w:t>
      </w:r>
    </w:p>
    <w:p>
      <w:pPr>
        <w:pStyle w:val="Heading3"/>
        <w:spacing w:line="357" w:lineRule="auto" w:before="36"/>
        <w:ind w:right="183" w:firstLine="480"/>
        <w:jc w:val="left"/>
      </w:pPr>
      <w:r>
        <w:rPr>
          <w:spacing w:val="-3"/>
        </w:rPr>
        <w:t>冠捷科技董事会可在股东大会上获得股东批准后，在任何十二个月内任何参</w:t>
      </w:r>
      <w:r>
        <w:rPr/>
        <w:t> </w:t>
      </w:r>
      <w:r>
        <w:rPr>
          <w:spacing w:val="-3"/>
        </w:rPr>
        <w:t>与者授予超出百分之一的个别限额的购股权，惟该参与者及其联系人不得于会上</w:t>
      </w:r>
    </w:p>
    <w:p>
      <w:pPr>
        <w:spacing w:after="0" w:line="357" w:lineRule="auto"/>
        <w:jc w:val="left"/>
        <w:sectPr>
          <w:headerReference w:type="default" r:id="rId51"/>
          <w:footerReference w:type="default" r:id="rId52"/>
          <w:pgSz w:w="11910" w:h="16840"/>
          <w:pgMar w:header="0" w:footer="982" w:top="1480" w:bottom="1180" w:left="1680" w:right="1600"/>
          <w:pgNumType w:start="49"/>
        </w:sectPr>
      </w:pPr>
    </w:p>
    <w:p>
      <w:pPr>
        <w:pStyle w:val="Heading3"/>
        <w:spacing w:line="357" w:lineRule="auto" w:before="0"/>
        <w:ind w:left="1440" w:right="1457"/>
        <w:jc w:val="both"/>
      </w:pPr>
      <w:r>
        <w:rPr>
          <w:spacing w:val="-3"/>
        </w:rPr>
        <w:t>参与投票。在此情况下，冠捷科技将向股东寄发一份通函，以披露该参与者的身</w:t>
      </w:r>
      <w:r>
        <w:rPr>
          <w:spacing w:val="-111"/>
        </w:rPr>
        <w:t> </w:t>
      </w:r>
      <w:r>
        <w:rPr>
          <w:spacing w:val="-111"/>
        </w:rPr>
      </w:r>
      <w:r>
        <w:rPr/>
        <w:t>份和将授予（及以授予该参与者）之购股权数目和条款。</w:t>
      </w:r>
    </w:p>
    <w:p>
      <w:pPr>
        <w:pStyle w:val="Heading3"/>
        <w:spacing w:line="336" w:lineRule="auto" w:before="36"/>
        <w:ind w:left="1920" w:right="1443"/>
        <w:jc w:val="left"/>
      </w:pPr>
      <w:r>
        <w:rPr>
          <w:rFonts w:ascii="Century Gothic" w:hAnsi="Century Gothic" w:cs="Century Gothic" w:eastAsia="Century Gothic" w:hint="default"/>
        </w:rPr>
        <w:t>3.</w:t>
      </w:r>
      <w:r>
        <w:rPr>
          <w:rFonts w:ascii="Century Gothic" w:hAnsi="Century Gothic" w:cs="Century Gothic" w:eastAsia="Century Gothic" w:hint="default"/>
          <w:spacing w:val="51"/>
        </w:rPr>
        <w:t> </w:t>
      </w:r>
      <w:r>
        <w:rPr/>
        <w:t>购股权之行使期 </w:t>
      </w:r>
      <w:r>
        <w:rPr>
          <w:spacing w:val="-3"/>
        </w:rPr>
        <w:t>在新购股权计划的条文规限下，购股权可在冠捷科技董事会通知的期限内随</w:t>
      </w:r>
    </w:p>
    <w:p>
      <w:pPr>
        <w:pStyle w:val="Heading3"/>
        <w:spacing w:line="357" w:lineRule="auto" w:before="58"/>
        <w:ind w:left="1440" w:right="1457"/>
        <w:jc w:val="both"/>
      </w:pPr>
      <w:r>
        <w:rPr>
          <w:spacing w:val="-3"/>
        </w:rPr>
        <w:t>时行使，该期限由要约日起计不得超过十年。行使购股权亦须受冠捷科技董事会</w:t>
      </w:r>
      <w:r>
        <w:rPr>
          <w:spacing w:val="-109"/>
        </w:rPr>
        <w:t> </w:t>
      </w:r>
      <w:r>
        <w:rPr>
          <w:spacing w:val="-109"/>
        </w:rPr>
      </w:r>
      <w:r>
        <w:rPr/>
        <w:t>于要约时附加的任何条件所规限。</w:t>
      </w:r>
    </w:p>
    <w:p>
      <w:pPr>
        <w:pStyle w:val="Heading3"/>
        <w:spacing w:line="336" w:lineRule="auto" w:before="36"/>
        <w:ind w:left="1920" w:right="1336"/>
        <w:jc w:val="left"/>
      </w:pPr>
      <w:r>
        <w:rPr>
          <w:rFonts w:ascii="Century Gothic" w:hAnsi="Century Gothic" w:cs="Century Gothic" w:eastAsia="Century Gothic" w:hint="default"/>
        </w:rPr>
        <w:t>4.</w:t>
      </w:r>
      <w:r>
        <w:rPr>
          <w:rFonts w:ascii="Century Gothic" w:hAnsi="Century Gothic" w:cs="Century Gothic" w:eastAsia="Century Gothic" w:hint="default"/>
          <w:spacing w:val="51"/>
        </w:rPr>
        <w:t> </w:t>
      </w:r>
      <w:r>
        <w:rPr/>
        <w:t>认购价之鉴定基准 </w:t>
      </w:r>
      <w:r>
        <w:rPr>
          <w:spacing w:val="-8"/>
          <w:w w:val="99"/>
        </w:rPr>
        <w:t>认购价将由冠捷科技董事会确定，惟其不得少于下列三者中之最高金额：（</w:t>
      </w:r>
      <w:r>
        <w:rPr>
          <w:rFonts w:ascii="Century Gothic" w:hAnsi="Century Gothic" w:cs="Century Gothic" w:eastAsia="Century Gothic" w:hint="default"/>
          <w:spacing w:val="-8"/>
          <w:w w:val="99"/>
        </w:rPr>
        <w:t>i</w:t>
      </w:r>
      <w:r>
        <w:rPr>
          <w:spacing w:val="-8"/>
          <w:w w:val="99"/>
        </w:rPr>
        <w:t>）</w:t>
      </w:r>
    </w:p>
    <w:p>
      <w:pPr>
        <w:pStyle w:val="Heading3"/>
        <w:spacing w:line="336" w:lineRule="auto" w:before="20"/>
        <w:ind w:left="1439" w:right="1457"/>
        <w:jc w:val="both"/>
      </w:pPr>
      <w:r>
        <w:rPr>
          <w:spacing w:val="-1"/>
        </w:rPr>
        <w:t>香港联合交易所有限公司（</w:t>
      </w:r>
      <w:r>
        <w:rPr>
          <w:rFonts w:ascii="Century Gothic" w:hAnsi="Century Gothic" w:cs="Century Gothic" w:eastAsia="Century Gothic" w:hint="default"/>
          <w:spacing w:val="-1"/>
        </w:rPr>
        <w:t>[</w:t>
      </w:r>
      <w:r>
        <w:rPr>
          <w:spacing w:val="-1"/>
        </w:rPr>
        <w:t>联交所</w:t>
      </w:r>
      <w:r>
        <w:rPr>
          <w:rFonts w:ascii="Century Gothic" w:hAnsi="Century Gothic" w:cs="Century Gothic" w:eastAsia="Century Gothic" w:hint="default"/>
          <w:spacing w:val="-1"/>
        </w:rPr>
        <w:t>]</w:t>
      </w:r>
      <w:r>
        <w:rPr>
          <w:spacing w:val="-1"/>
        </w:rPr>
        <w:t>）每日报价表所载冠捷科技股份于购股权要</w:t>
      </w:r>
      <w:r>
        <w:rPr>
          <w:spacing w:val="-109"/>
        </w:rPr>
        <w:t> </w:t>
      </w:r>
      <w:r>
        <w:rPr>
          <w:spacing w:val="-109"/>
        </w:rPr>
      </w:r>
      <w:r>
        <w:rPr/>
        <w:t>约日之收市价；（</w:t>
      </w:r>
      <w:r>
        <w:rPr>
          <w:rFonts w:ascii="Century Gothic" w:hAnsi="Century Gothic" w:cs="Century Gothic" w:eastAsia="Century Gothic" w:hint="default"/>
        </w:rPr>
        <w:t>ii</w:t>
      </w:r>
      <w:r>
        <w:rPr/>
        <w:t>）联交所每日报价表所载冠捷科技股份在紧接要约日前五个</w:t>
      </w:r>
      <w:r>
        <w:rPr>
          <w:spacing w:val="-1"/>
        </w:rPr>
        <w:t> </w:t>
      </w:r>
      <w:r>
        <w:rPr/>
        <w:t>营业日之平均收市价；及（</w:t>
      </w:r>
      <w:r>
        <w:rPr>
          <w:rFonts w:ascii="Century Gothic" w:hAnsi="Century Gothic" w:cs="Century Gothic" w:eastAsia="Century Gothic" w:hint="default"/>
        </w:rPr>
        <w:t>iii</w:t>
      </w:r>
      <w:r>
        <w:rPr/>
        <w:t>）冠捷科技股份之面值。</w:t>
      </w:r>
    </w:p>
    <w:p>
      <w:pPr>
        <w:pStyle w:val="Heading3"/>
        <w:spacing w:line="240" w:lineRule="auto" w:before="20"/>
        <w:ind w:left="1919" w:right="1443"/>
        <w:jc w:val="left"/>
      </w:pPr>
      <w:r>
        <w:rPr>
          <w:rFonts w:ascii="Century Gothic" w:hAnsi="Century Gothic" w:cs="Century Gothic" w:eastAsia="Century Gothic" w:hint="default"/>
        </w:rPr>
        <w:t>5.</w:t>
      </w:r>
      <w:r>
        <w:rPr>
          <w:rFonts w:ascii="Century Gothic" w:hAnsi="Century Gothic" w:cs="Century Gothic" w:eastAsia="Century Gothic" w:hint="default"/>
          <w:spacing w:val="51"/>
        </w:rPr>
        <w:t> </w:t>
      </w:r>
      <w:r>
        <w:rPr/>
        <w:t>新购股权计划之剩余年期</w:t>
      </w:r>
    </w:p>
    <w:p>
      <w:pPr>
        <w:pStyle w:val="Heading3"/>
        <w:spacing w:line="240" w:lineRule="auto"/>
        <w:ind w:left="1919" w:right="1443"/>
        <w:jc w:val="left"/>
        <w:rPr>
          <w:rFonts w:ascii="Century Gothic" w:hAnsi="Century Gothic" w:cs="Century Gothic" w:eastAsia="Century Gothic" w:hint="default"/>
        </w:rPr>
      </w:pPr>
      <w:r>
        <w:rPr/>
        <w:t>新购股权计划将一直有效，直至</w:t>
      </w:r>
      <w:r>
        <w:rPr>
          <w:spacing w:val="-61"/>
        </w:rPr>
        <w:t> </w:t>
      </w:r>
      <w:r>
        <w:rPr>
          <w:rFonts w:ascii="Century Gothic" w:hAnsi="Century Gothic" w:cs="Century Gothic" w:eastAsia="Century Gothic" w:hint="default"/>
        </w:rPr>
        <w:t>2013</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5</w:t>
      </w:r>
      <w:r>
        <w:rPr>
          <w:rFonts w:ascii="Century Gothic" w:hAnsi="Century Gothic" w:cs="Century Gothic" w:eastAsia="Century Gothic" w:hint="default"/>
          <w:spacing w:val="-9"/>
        </w:rPr>
        <w:t> </w:t>
      </w:r>
      <w:r>
        <w:rPr/>
        <w:t>月</w:t>
      </w:r>
      <w:r>
        <w:rPr>
          <w:spacing w:val="-61"/>
        </w:rPr>
        <w:t> </w:t>
      </w:r>
      <w:r>
        <w:rPr>
          <w:rFonts w:ascii="Century Gothic" w:hAnsi="Century Gothic" w:cs="Century Gothic" w:eastAsia="Century Gothic" w:hint="default"/>
        </w:rPr>
        <w:t>14</w:t>
      </w:r>
      <w:r>
        <w:rPr>
          <w:rFonts w:ascii="Century Gothic" w:hAnsi="Century Gothic" w:cs="Century Gothic" w:eastAsia="Century Gothic" w:hint="default"/>
          <w:spacing w:val="-8"/>
        </w:rPr>
        <w:t> </w:t>
      </w:r>
      <w:r>
        <w:rPr/>
        <w:t>日为止。截至</w:t>
      </w:r>
      <w:r>
        <w:rPr>
          <w:spacing w:val="-61"/>
        </w:rPr>
        <w:t> </w:t>
      </w:r>
      <w:r>
        <w:rPr>
          <w:rFonts w:ascii="Century Gothic" w:hAnsi="Century Gothic" w:cs="Century Gothic" w:eastAsia="Century Gothic" w:hint="default"/>
        </w:rPr>
        <w:t>2009</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12</w:t>
      </w:r>
    </w:p>
    <w:p>
      <w:pPr>
        <w:pStyle w:val="Heading3"/>
        <w:spacing w:line="240" w:lineRule="auto"/>
        <w:ind w:left="1439" w:right="0"/>
        <w:jc w:val="both"/>
      </w:pPr>
      <w:r>
        <w:rPr/>
        <w:t>月</w:t>
      </w:r>
      <w:r>
        <w:rPr>
          <w:spacing w:val="-61"/>
        </w:rPr>
        <w:t> </w:t>
      </w:r>
      <w:r>
        <w:rPr>
          <w:rFonts w:ascii="Century Gothic" w:hAnsi="Century Gothic" w:cs="Century Gothic" w:eastAsia="Century Gothic" w:hint="default"/>
        </w:rPr>
        <w:t>31</w:t>
      </w:r>
      <w:r>
        <w:rPr>
          <w:rFonts w:ascii="Century Gothic" w:hAnsi="Century Gothic" w:cs="Century Gothic" w:eastAsia="Century Gothic" w:hint="default"/>
          <w:spacing w:val="-8"/>
        </w:rPr>
        <w:t> </w:t>
      </w:r>
      <w:r>
        <w:rPr/>
        <w:t>日止年度，并无授出或注销任何购股权。</w:t>
      </w:r>
    </w:p>
    <w:p>
      <w:pPr>
        <w:pStyle w:val="Heading3"/>
        <w:spacing w:line="336" w:lineRule="auto"/>
        <w:ind w:left="1439" w:right="1450" w:firstLine="480"/>
        <w:jc w:val="left"/>
      </w:pPr>
      <w:r>
        <w:rPr/>
        <w:t>截至</w:t>
      </w:r>
      <w:r>
        <w:rPr>
          <w:spacing w:val="-59"/>
        </w:rPr>
        <w:t> </w:t>
      </w:r>
      <w:r>
        <w:rPr>
          <w:rFonts w:ascii="Century Gothic" w:hAnsi="Century Gothic" w:cs="Century Gothic" w:eastAsia="Century Gothic" w:hint="default"/>
        </w:rPr>
        <w:t>2009</w:t>
      </w:r>
      <w:r>
        <w:rPr>
          <w:rFonts w:ascii="Century Gothic" w:hAnsi="Century Gothic" w:cs="Century Gothic" w:eastAsia="Century Gothic" w:hint="default"/>
          <w:spacing w:val="-7"/>
        </w:rPr>
        <w:t> </w:t>
      </w:r>
      <w:r>
        <w:rPr/>
        <w:t>年</w:t>
      </w:r>
      <w:r>
        <w:rPr>
          <w:spacing w:val="-59"/>
        </w:rPr>
        <w:t> </w:t>
      </w:r>
      <w:r>
        <w:rPr>
          <w:rFonts w:ascii="Century Gothic" w:hAnsi="Century Gothic" w:cs="Century Gothic" w:eastAsia="Century Gothic" w:hint="default"/>
        </w:rPr>
        <w:t>12</w:t>
      </w:r>
      <w:r>
        <w:rPr>
          <w:rFonts w:ascii="Century Gothic" w:hAnsi="Century Gothic" w:cs="Century Gothic" w:eastAsia="Century Gothic" w:hint="default"/>
          <w:spacing w:val="-6"/>
        </w:rPr>
        <w:t> </w:t>
      </w:r>
      <w:r>
        <w:rPr/>
        <w:t>月</w:t>
      </w:r>
      <w:r>
        <w:rPr>
          <w:spacing w:val="-59"/>
        </w:rPr>
        <w:t> </w:t>
      </w:r>
      <w:r>
        <w:rPr>
          <w:rFonts w:ascii="Century Gothic" w:hAnsi="Century Gothic" w:cs="Century Gothic" w:eastAsia="Century Gothic" w:hint="default"/>
        </w:rPr>
        <w:t>31</w:t>
      </w:r>
      <w:r>
        <w:rPr>
          <w:rFonts w:ascii="Century Gothic" w:hAnsi="Century Gothic" w:cs="Century Gothic" w:eastAsia="Century Gothic" w:hint="default"/>
          <w:spacing w:val="-6"/>
        </w:rPr>
        <w:t> </w:t>
      </w:r>
      <w:r>
        <w:rPr>
          <w:spacing w:val="-4"/>
        </w:rPr>
        <w:t>日，于新购股权计划下尚未行使之购股权，以及在年</w:t>
      </w:r>
      <w:r>
        <w:rPr/>
        <w:t> 内行使及失效之购股权详情如下：</w:t>
      </w:r>
    </w:p>
    <w:tbl>
      <w:tblPr>
        <w:tblW w:w="0" w:type="auto"/>
        <w:jc w:val="left"/>
        <w:tblInd w:w="104" w:type="dxa"/>
        <w:tblLayout w:type="fixed"/>
        <w:tblCellMar>
          <w:top w:w="0" w:type="dxa"/>
          <w:left w:w="0" w:type="dxa"/>
          <w:bottom w:w="0" w:type="dxa"/>
          <w:right w:w="0" w:type="dxa"/>
        </w:tblCellMar>
        <w:tblLook w:val="01E0"/>
      </w:tblPr>
      <w:tblGrid>
        <w:gridCol w:w="1427"/>
        <w:gridCol w:w="1157"/>
        <w:gridCol w:w="1556"/>
        <w:gridCol w:w="2160"/>
        <w:gridCol w:w="1247"/>
        <w:gridCol w:w="900"/>
        <w:gridCol w:w="1260"/>
        <w:gridCol w:w="1260"/>
      </w:tblGrid>
      <w:tr>
        <w:trPr>
          <w:trHeight w:val="402" w:hRule="exact"/>
        </w:trPr>
        <w:tc>
          <w:tcPr>
            <w:tcW w:w="1427" w:type="dxa"/>
            <w:vMerge w:val="restart"/>
            <w:tcBorders>
              <w:top w:val="single" w:sz="4" w:space="0" w:color="000000"/>
              <w:left w:val="single" w:sz="4" w:space="0" w:color="000000"/>
              <w:right w:val="single" w:sz="4" w:space="0" w:color="000000"/>
            </w:tcBorders>
            <w:shd w:val="clear" w:color="auto" w:fill="E6E6E6"/>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2"/>
              <w:ind w:right="1"/>
              <w:jc w:val="center"/>
              <w:rPr>
                <w:rFonts w:ascii="等线" w:hAnsi="等线" w:cs="等线" w:eastAsia="等线" w:hint="default"/>
                <w:sz w:val="20"/>
                <w:szCs w:val="20"/>
              </w:rPr>
            </w:pPr>
            <w:r>
              <w:rPr>
                <w:rFonts w:ascii="等线" w:hAnsi="等线" w:cs="等线" w:eastAsia="等线" w:hint="default"/>
                <w:b/>
                <w:bCs/>
                <w:sz w:val="20"/>
                <w:szCs w:val="20"/>
              </w:rPr>
              <w:t>董事</w:t>
            </w:r>
            <w:r>
              <w:rPr>
                <w:rFonts w:ascii="等线" w:hAnsi="等线" w:cs="等线" w:eastAsia="等线" w:hint="default"/>
                <w:sz w:val="20"/>
                <w:szCs w:val="20"/>
              </w:rPr>
            </w:r>
          </w:p>
        </w:tc>
        <w:tc>
          <w:tcPr>
            <w:tcW w:w="1157" w:type="dxa"/>
            <w:vMerge w:val="restart"/>
            <w:tcBorders>
              <w:top w:val="single" w:sz="4" w:space="0" w:color="000000"/>
              <w:left w:val="single" w:sz="4" w:space="0" w:color="000000"/>
              <w:right w:val="single" w:sz="4" w:space="0" w:color="000000"/>
            </w:tcBorders>
            <w:shd w:val="clear" w:color="auto" w:fill="E6E6E6"/>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2"/>
              <w:ind w:left="171" w:right="0"/>
              <w:jc w:val="left"/>
              <w:rPr>
                <w:rFonts w:ascii="等线" w:hAnsi="等线" w:cs="等线" w:eastAsia="等线" w:hint="default"/>
                <w:sz w:val="20"/>
                <w:szCs w:val="20"/>
              </w:rPr>
            </w:pPr>
            <w:r>
              <w:rPr>
                <w:rFonts w:ascii="等线" w:hAnsi="等线" w:cs="等线" w:eastAsia="等线" w:hint="default"/>
                <w:b/>
                <w:bCs/>
                <w:sz w:val="20"/>
                <w:szCs w:val="20"/>
              </w:rPr>
              <w:t>授出日期</w:t>
            </w:r>
            <w:r>
              <w:rPr>
                <w:rFonts w:ascii="等线" w:hAnsi="等线" w:cs="等线" w:eastAsia="等线" w:hint="default"/>
                <w:sz w:val="20"/>
                <w:szCs w:val="20"/>
              </w:rPr>
            </w:r>
          </w:p>
        </w:tc>
        <w:tc>
          <w:tcPr>
            <w:tcW w:w="1556" w:type="dxa"/>
            <w:vMerge w:val="restart"/>
            <w:tcBorders>
              <w:top w:val="single" w:sz="4" w:space="0" w:color="000000"/>
              <w:left w:val="single" w:sz="4" w:space="0" w:color="000000"/>
              <w:right w:val="single" w:sz="4" w:space="0" w:color="000000"/>
            </w:tcBorders>
            <w:shd w:val="clear" w:color="auto" w:fill="E6E6E6"/>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2"/>
              <w:ind w:left="270" w:right="0"/>
              <w:jc w:val="left"/>
              <w:rPr>
                <w:rFonts w:ascii="等线" w:hAnsi="等线" w:cs="等线" w:eastAsia="等线" w:hint="default"/>
                <w:sz w:val="20"/>
                <w:szCs w:val="20"/>
              </w:rPr>
            </w:pPr>
            <w:r>
              <w:rPr>
                <w:rFonts w:ascii="等线" w:hAnsi="等线" w:cs="等线" w:eastAsia="等线" w:hint="default"/>
                <w:b/>
                <w:bCs/>
                <w:sz w:val="20"/>
                <w:szCs w:val="20"/>
              </w:rPr>
              <w:t>行使价港元</w:t>
            </w:r>
            <w:r>
              <w:rPr>
                <w:rFonts w:ascii="等线" w:hAnsi="等线" w:cs="等线" w:eastAsia="等线" w:hint="default"/>
                <w:sz w:val="20"/>
                <w:szCs w:val="20"/>
              </w:rPr>
            </w:r>
          </w:p>
        </w:tc>
        <w:tc>
          <w:tcPr>
            <w:tcW w:w="2160" w:type="dxa"/>
            <w:vMerge w:val="restart"/>
            <w:tcBorders>
              <w:top w:val="single" w:sz="4" w:space="0" w:color="000000"/>
              <w:left w:val="single" w:sz="4" w:space="0" w:color="000000"/>
              <w:right w:val="single" w:sz="4" w:space="0" w:color="000000"/>
            </w:tcBorders>
            <w:shd w:val="clear" w:color="auto" w:fill="E6E6E6"/>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2"/>
              <w:ind w:right="0"/>
              <w:jc w:val="center"/>
              <w:rPr>
                <w:rFonts w:ascii="等线" w:hAnsi="等线" w:cs="等线" w:eastAsia="等线" w:hint="default"/>
                <w:sz w:val="20"/>
                <w:szCs w:val="20"/>
              </w:rPr>
            </w:pPr>
            <w:r>
              <w:rPr>
                <w:rFonts w:ascii="等线" w:hAnsi="等线" w:cs="等线" w:eastAsia="等线" w:hint="default"/>
                <w:b/>
                <w:bCs/>
                <w:sz w:val="20"/>
                <w:szCs w:val="20"/>
              </w:rPr>
              <w:t>行使期</w:t>
            </w:r>
            <w:r>
              <w:rPr>
                <w:rFonts w:ascii="等线" w:hAnsi="等线" w:cs="等线" w:eastAsia="等线" w:hint="default"/>
                <w:sz w:val="20"/>
                <w:szCs w:val="20"/>
              </w:rPr>
            </w:r>
          </w:p>
        </w:tc>
        <w:tc>
          <w:tcPr>
            <w:tcW w:w="4667" w:type="dxa"/>
            <w:gridSpan w:val="4"/>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42"/>
              <w:ind w:right="0"/>
              <w:jc w:val="center"/>
              <w:rPr>
                <w:rFonts w:ascii="等线" w:hAnsi="等线" w:cs="等线" w:eastAsia="等线" w:hint="default"/>
                <w:sz w:val="20"/>
                <w:szCs w:val="20"/>
              </w:rPr>
            </w:pPr>
            <w:r>
              <w:rPr>
                <w:rFonts w:ascii="等线" w:hAnsi="等线" w:cs="等线" w:eastAsia="等线" w:hint="default"/>
                <w:b/>
                <w:bCs/>
                <w:sz w:val="20"/>
                <w:szCs w:val="20"/>
              </w:rPr>
              <w:t>购股权数目</w:t>
            </w:r>
            <w:r>
              <w:rPr>
                <w:rFonts w:ascii="等线" w:hAnsi="等线" w:cs="等线" w:eastAsia="等线" w:hint="default"/>
                <w:sz w:val="20"/>
                <w:szCs w:val="20"/>
              </w:rPr>
            </w:r>
          </w:p>
        </w:tc>
      </w:tr>
      <w:tr>
        <w:trPr>
          <w:trHeight w:val="754" w:hRule="exact"/>
        </w:trPr>
        <w:tc>
          <w:tcPr>
            <w:tcW w:w="1427" w:type="dxa"/>
            <w:vMerge/>
            <w:tcBorders>
              <w:left w:val="single" w:sz="4" w:space="0" w:color="000000"/>
              <w:bottom w:val="single" w:sz="4" w:space="0" w:color="000000"/>
              <w:right w:val="single" w:sz="4" w:space="0" w:color="000000"/>
            </w:tcBorders>
            <w:shd w:val="clear" w:color="auto" w:fill="E6E6E6"/>
          </w:tcPr>
          <w:p>
            <w:pPr/>
          </w:p>
        </w:tc>
        <w:tc>
          <w:tcPr>
            <w:tcW w:w="1157" w:type="dxa"/>
            <w:vMerge/>
            <w:tcBorders>
              <w:left w:val="single" w:sz="4" w:space="0" w:color="000000"/>
              <w:bottom w:val="single" w:sz="4" w:space="0" w:color="000000"/>
              <w:right w:val="single" w:sz="4" w:space="0" w:color="000000"/>
            </w:tcBorders>
            <w:shd w:val="clear" w:color="auto" w:fill="E6E6E6"/>
          </w:tcPr>
          <w:p>
            <w:pPr/>
          </w:p>
        </w:tc>
        <w:tc>
          <w:tcPr>
            <w:tcW w:w="1556" w:type="dxa"/>
            <w:vMerge/>
            <w:tcBorders>
              <w:left w:val="single" w:sz="4" w:space="0" w:color="000000"/>
              <w:bottom w:val="single" w:sz="4" w:space="0" w:color="000000"/>
              <w:right w:val="single" w:sz="4" w:space="0" w:color="000000"/>
            </w:tcBorders>
            <w:shd w:val="clear" w:color="auto" w:fill="E6E6E6"/>
          </w:tcPr>
          <w:p>
            <w:pPr/>
          </w:p>
        </w:tc>
        <w:tc>
          <w:tcPr>
            <w:tcW w:w="2160" w:type="dxa"/>
            <w:vMerge/>
            <w:tcBorders>
              <w:left w:val="single" w:sz="4" w:space="0" w:color="000000"/>
              <w:bottom w:val="single" w:sz="4" w:space="0" w:color="000000"/>
              <w:right w:val="single" w:sz="4" w:space="0" w:color="000000"/>
            </w:tcBorders>
            <w:shd w:val="clear" w:color="auto" w:fill="E6E6E6"/>
          </w:tcPr>
          <w:p>
            <w:pPr/>
          </w:p>
        </w:tc>
        <w:tc>
          <w:tcPr>
            <w:tcW w:w="124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42"/>
              <w:ind w:left="166" w:right="0"/>
              <w:jc w:val="left"/>
              <w:rPr>
                <w:rFonts w:ascii="等线" w:hAnsi="等线" w:cs="等线" w:eastAsia="等线" w:hint="default"/>
                <w:sz w:val="20"/>
                <w:szCs w:val="20"/>
              </w:rPr>
            </w:pPr>
            <w:r>
              <w:rPr>
                <w:rFonts w:ascii="等线" w:hAnsi="等线" w:cs="等线" w:eastAsia="等线" w:hint="default"/>
                <w:b/>
                <w:bCs/>
                <w:sz w:val="20"/>
                <w:szCs w:val="20"/>
              </w:rPr>
              <w:t>于 </w:t>
            </w:r>
            <w:r>
              <w:rPr>
                <w:rFonts w:ascii="Times New Roman" w:hAnsi="Times New Roman" w:cs="Times New Roman" w:eastAsia="Times New Roman" w:hint="default"/>
                <w:b/>
                <w:bCs/>
                <w:sz w:val="20"/>
                <w:szCs w:val="20"/>
              </w:rPr>
              <w:t>2009</w:t>
            </w:r>
            <w:r>
              <w:rPr>
                <w:rFonts w:ascii="Times New Roman" w:hAnsi="Times New Roman" w:cs="Times New Roman" w:eastAsia="Times New Roman" w:hint="default"/>
                <w:b/>
                <w:bCs/>
                <w:spacing w:val="-7"/>
                <w:sz w:val="20"/>
                <w:szCs w:val="20"/>
              </w:rPr>
              <w:t> </w:t>
            </w:r>
            <w:r>
              <w:rPr>
                <w:rFonts w:ascii="等线" w:hAnsi="等线" w:cs="等线" w:eastAsia="等线" w:hint="default"/>
                <w:b/>
                <w:bCs/>
                <w:sz w:val="20"/>
                <w:szCs w:val="20"/>
              </w:rPr>
              <w:t>年</w:t>
            </w:r>
            <w:r>
              <w:rPr>
                <w:rFonts w:ascii="等线" w:hAnsi="等线" w:cs="等线" w:eastAsia="等线" w:hint="default"/>
                <w:sz w:val="20"/>
                <w:szCs w:val="20"/>
              </w:rPr>
            </w:r>
          </w:p>
          <w:p>
            <w:pPr>
              <w:pStyle w:val="TableParagraph"/>
              <w:spacing w:line="240" w:lineRule="auto" w:before="80"/>
              <w:ind w:left="241" w:right="0"/>
              <w:jc w:val="left"/>
              <w:rPr>
                <w:rFonts w:ascii="等线" w:hAnsi="等线" w:cs="等线" w:eastAsia="等线" w:hint="default"/>
                <w:sz w:val="20"/>
                <w:szCs w:val="20"/>
              </w:rPr>
            </w:pPr>
            <w:r>
              <w:rPr>
                <w:rFonts w:ascii="Times New Roman" w:hAnsi="Times New Roman" w:cs="Times New Roman" w:eastAsia="Times New Roman" w:hint="default"/>
                <w:b/>
                <w:bCs/>
                <w:sz w:val="20"/>
                <w:szCs w:val="20"/>
              </w:rPr>
              <w:t>1 </w:t>
            </w:r>
            <w:r>
              <w:rPr>
                <w:rFonts w:ascii="等线" w:hAnsi="等线" w:cs="等线" w:eastAsia="等线" w:hint="default"/>
                <w:b/>
                <w:bCs/>
                <w:sz w:val="20"/>
                <w:szCs w:val="20"/>
              </w:rPr>
              <w:t>月 </w:t>
            </w:r>
            <w:r>
              <w:rPr>
                <w:rFonts w:ascii="Times New Roman" w:hAnsi="Times New Roman" w:cs="Times New Roman" w:eastAsia="Times New Roman" w:hint="default"/>
                <w:b/>
                <w:bCs/>
                <w:sz w:val="20"/>
                <w:szCs w:val="20"/>
              </w:rPr>
              <w:t>1</w:t>
            </w:r>
            <w:r>
              <w:rPr>
                <w:rFonts w:ascii="Times New Roman" w:hAnsi="Times New Roman" w:cs="Times New Roman" w:eastAsia="Times New Roman" w:hint="default"/>
                <w:b/>
                <w:bCs/>
                <w:spacing w:val="-5"/>
                <w:sz w:val="20"/>
                <w:szCs w:val="20"/>
              </w:rPr>
              <w:t> </w:t>
            </w:r>
            <w:r>
              <w:rPr>
                <w:rFonts w:ascii="等线" w:hAnsi="等线" w:cs="等线" w:eastAsia="等线" w:hint="default"/>
                <w:b/>
                <w:bCs/>
                <w:sz w:val="20"/>
                <w:szCs w:val="20"/>
              </w:rPr>
              <w:t>日</w:t>
            </w:r>
            <w:r>
              <w:rPr>
                <w:rFonts w:ascii="等线" w:hAnsi="等线" w:cs="等线" w:eastAsia="等线" w:hint="default"/>
                <w:sz w:val="20"/>
                <w:szCs w:val="20"/>
              </w:rPr>
            </w:r>
          </w:p>
        </w:tc>
        <w:tc>
          <w:tcPr>
            <w:tcW w:w="90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43"/>
              <w:jc w:val="right"/>
              <w:rPr>
                <w:rFonts w:ascii="等线" w:hAnsi="等线" w:cs="等线" w:eastAsia="等线" w:hint="default"/>
                <w:sz w:val="20"/>
                <w:szCs w:val="20"/>
              </w:rPr>
            </w:pPr>
            <w:r>
              <w:rPr>
                <w:rFonts w:ascii="等线" w:hAnsi="等线" w:cs="等线" w:eastAsia="等线" w:hint="default"/>
                <w:b/>
                <w:bCs/>
                <w:sz w:val="20"/>
                <w:szCs w:val="20"/>
              </w:rPr>
              <w:t>已行使</w:t>
            </w:r>
            <w:r>
              <w:rPr>
                <w:rFonts w:ascii="等线" w:hAnsi="等线" w:cs="等线" w:eastAsia="等线" w:hint="default"/>
                <w:sz w:val="20"/>
                <w:szCs w:val="20"/>
              </w:rPr>
            </w:r>
          </w:p>
        </w:tc>
        <w:tc>
          <w:tcPr>
            <w:tcW w:w="12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22" w:right="0"/>
              <w:jc w:val="left"/>
              <w:rPr>
                <w:rFonts w:ascii="等线" w:hAnsi="等线" w:cs="等线" w:eastAsia="等线" w:hint="default"/>
                <w:sz w:val="20"/>
                <w:szCs w:val="20"/>
              </w:rPr>
            </w:pPr>
            <w:r>
              <w:rPr>
                <w:rFonts w:ascii="等线" w:hAnsi="等线" w:cs="等线" w:eastAsia="等线" w:hint="default"/>
                <w:b/>
                <w:bCs/>
                <w:sz w:val="20"/>
                <w:szCs w:val="20"/>
              </w:rPr>
              <w:t>已失效</w:t>
            </w:r>
            <w:r>
              <w:rPr>
                <w:rFonts w:ascii="等线" w:hAnsi="等线" w:cs="等线" w:eastAsia="等线" w:hint="default"/>
                <w:sz w:val="20"/>
                <w:szCs w:val="20"/>
              </w:rPr>
            </w:r>
          </w:p>
        </w:tc>
        <w:tc>
          <w:tcPr>
            <w:tcW w:w="12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61"/>
              <w:ind w:left="173" w:right="0"/>
              <w:jc w:val="left"/>
              <w:rPr>
                <w:rFonts w:ascii="等线" w:hAnsi="等线" w:cs="等线" w:eastAsia="等线" w:hint="default"/>
                <w:sz w:val="20"/>
                <w:szCs w:val="20"/>
              </w:rPr>
            </w:pPr>
            <w:r>
              <w:rPr>
                <w:rFonts w:ascii="等线" w:hAnsi="等线" w:cs="等线" w:eastAsia="等线" w:hint="default"/>
                <w:b/>
                <w:bCs/>
                <w:sz w:val="20"/>
                <w:szCs w:val="20"/>
              </w:rPr>
              <w:t>于 </w:t>
            </w:r>
            <w:r>
              <w:rPr>
                <w:rFonts w:ascii="Times New Roman" w:hAnsi="Times New Roman" w:cs="Times New Roman" w:eastAsia="Times New Roman" w:hint="default"/>
                <w:b/>
                <w:bCs/>
                <w:sz w:val="20"/>
                <w:szCs w:val="20"/>
              </w:rPr>
              <w:t>2009</w:t>
            </w:r>
            <w:r>
              <w:rPr>
                <w:rFonts w:ascii="Times New Roman" w:hAnsi="Times New Roman" w:cs="Times New Roman" w:eastAsia="Times New Roman" w:hint="default"/>
                <w:b/>
                <w:bCs/>
                <w:spacing w:val="-7"/>
                <w:sz w:val="20"/>
                <w:szCs w:val="20"/>
              </w:rPr>
              <w:t> </w:t>
            </w:r>
            <w:r>
              <w:rPr>
                <w:rFonts w:ascii="等线" w:hAnsi="等线" w:cs="等线" w:eastAsia="等线" w:hint="default"/>
                <w:b/>
                <w:bCs/>
                <w:sz w:val="20"/>
                <w:szCs w:val="20"/>
              </w:rPr>
              <w:t>年</w:t>
            </w:r>
            <w:r>
              <w:rPr>
                <w:rFonts w:ascii="等线" w:hAnsi="等线" w:cs="等线" w:eastAsia="等线" w:hint="default"/>
                <w:sz w:val="20"/>
                <w:szCs w:val="20"/>
              </w:rPr>
            </w:r>
          </w:p>
          <w:p>
            <w:pPr>
              <w:pStyle w:val="TableParagraph"/>
              <w:spacing w:line="240" w:lineRule="auto" w:before="39"/>
              <w:ind w:left="148" w:right="0"/>
              <w:jc w:val="left"/>
              <w:rPr>
                <w:rFonts w:ascii="等线" w:hAnsi="等线" w:cs="等线" w:eastAsia="等线" w:hint="default"/>
                <w:sz w:val="20"/>
                <w:szCs w:val="20"/>
              </w:rPr>
            </w:pPr>
            <w:r>
              <w:rPr>
                <w:rFonts w:ascii="Times New Roman" w:hAnsi="Times New Roman" w:cs="Times New Roman" w:eastAsia="Times New Roman" w:hint="default"/>
                <w:b/>
                <w:bCs/>
                <w:sz w:val="20"/>
                <w:szCs w:val="20"/>
              </w:rPr>
              <w:t>12 </w:t>
            </w:r>
            <w:r>
              <w:rPr>
                <w:rFonts w:ascii="等线" w:hAnsi="等线" w:cs="等线" w:eastAsia="等线" w:hint="default"/>
                <w:b/>
                <w:bCs/>
                <w:sz w:val="20"/>
                <w:szCs w:val="20"/>
              </w:rPr>
              <w:t>月 </w:t>
            </w:r>
            <w:r>
              <w:rPr>
                <w:rFonts w:ascii="Times New Roman" w:hAnsi="Times New Roman" w:cs="Times New Roman" w:eastAsia="Times New Roman" w:hint="default"/>
                <w:b/>
                <w:bCs/>
                <w:sz w:val="20"/>
                <w:szCs w:val="20"/>
              </w:rPr>
              <w:t>31</w:t>
            </w:r>
            <w:r>
              <w:rPr>
                <w:rFonts w:ascii="Times New Roman" w:hAnsi="Times New Roman" w:cs="Times New Roman" w:eastAsia="Times New Roman" w:hint="default"/>
                <w:b/>
                <w:bCs/>
                <w:spacing w:val="-7"/>
                <w:sz w:val="20"/>
                <w:szCs w:val="20"/>
              </w:rPr>
              <w:t> </w:t>
            </w:r>
            <w:r>
              <w:rPr>
                <w:rFonts w:ascii="等线" w:hAnsi="等线" w:cs="等线" w:eastAsia="等线" w:hint="default"/>
                <w:b/>
                <w:bCs/>
                <w:sz w:val="20"/>
                <w:szCs w:val="20"/>
              </w:rPr>
              <w:t>日</w:t>
            </w:r>
            <w:r>
              <w:rPr>
                <w:rFonts w:ascii="等线" w:hAnsi="等线" w:cs="等线" w:eastAsia="等线" w:hint="default"/>
                <w:sz w:val="20"/>
                <w:szCs w:val="20"/>
              </w:rPr>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20"/>
                <w:szCs w:val="20"/>
              </w:rPr>
            </w:pPr>
            <w:r>
              <w:rPr>
                <w:rFonts w:ascii="宋体" w:hAnsi="宋体" w:cs="宋体" w:eastAsia="宋体" w:hint="default"/>
                <w:sz w:val="20"/>
                <w:szCs w:val="20"/>
              </w:rPr>
              <w:t>宣建生博士</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76" w:right="0"/>
              <w:jc w:val="left"/>
              <w:rPr>
                <w:rFonts w:ascii="Century Gothic" w:hAnsi="Century Gothic" w:cs="Century Gothic" w:eastAsia="Century Gothic" w:hint="default"/>
                <w:sz w:val="15"/>
                <w:szCs w:val="15"/>
              </w:rPr>
            </w:pPr>
            <w:r>
              <w:rPr>
                <w:rFonts w:ascii="Century Gothic"/>
                <w:sz w:val="15"/>
              </w:rPr>
              <w:t>20/05/2004</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211" w:right="0"/>
              <w:jc w:val="left"/>
              <w:rPr>
                <w:rFonts w:ascii="宋体" w:hAnsi="宋体" w:cs="宋体" w:eastAsia="宋体" w:hint="default"/>
                <w:sz w:val="15"/>
                <w:szCs w:val="15"/>
              </w:rPr>
            </w:pPr>
            <w:r>
              <w:rPr>
                <w:rFonts w:ascii="Century Gothic" w:hAnsi="Century Gothic" w:cs="Century Gothic" w:eastAsia="Century Gothic" w:hint="default"/>
                <w:sz w:val="15"/>
                <w:szCs w:val="15"/>
              </w:rPr>
              <w:t>4.735</w:t>
            </w:r>
            <w:r>
              <w:rPr>
                <w:rFonts w:ascii="宋体" w:hAnsi="宋体" w:cs="宋体" w:eastAsia="宋体" w:hint="default"/>
                <w:sz w:val="15"/>
                <w:szCs w:val="15"/>
              </w:rPr>
              <w:t>（附注一）</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03" w:right="0"/>
              <w:jc w:val="left"/>
              <w:rPr>
                <w:rFonts w:ascii="Century Gothic" w:hAnsi="Century Gothic" w:cs="Century Gothic" w:eastAsia="Century Gothic" w:hint="default"/>
                <w:sz w:val="15"/>
                <w:szCs w:val="15"/>
              </w:rPr>
            </w:pPr>
            <w:r>
              <w:rPr>
                <w:rFonts w:ascii="Century Gothic" w:hAnsi="Century Gothic" w:cs="Century Gothic" w:eastAsia="Century Gothic" w:hint="default"/>
                <w:sz w:val="15"/>
                <w:szCs w:val="15"/>
              </w:rPr>
              <w:t>08/06/2007–19/05/2009</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2"/>
              <w:jc w:val="right"/>
              <w:rPr>
                <w:rFonts w:ascii="Century Gothic" w:hAnsi="Century Gothic" w:cs="Century Gothic" w:eastAsia="Century Gothic" w:hint="default"/>
                <w:sz w:val="15"/>
                <w:szCs w:val="15"/>
              </w:rPr>
            </w:pPr>
            <w:r>
              <w:rPr>
                <w:rFonts w:ascii="Century Gothic"/>
                <w:spacing w:val="-1"/>
                <w:sz w:val="15"/>
              </w:rPr>
              <w:t>1,500,000</w:t>
            </w:r>
            <w:r>
              <w:rPr>
                <w:rFonts w:ascii="Century Gothic"/>
                <w:sz w:val="15"/>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99"/>
              <w:jc w:val="right"/>
              <w:rPr>
                <w:rFonts w:ascii="Century Gothic" w:hAnsi="Century Gothic" w:cs="Century Gothic" w:eastAsia="Century Gothic" w:hint="default"/>
                <w:sz w:val="15"/>
                <w:szCs w:val="15"/>
              </w:rPr>
            </w:pPr>
            <w:r>
              <w:rPr>
                <w:rFonts w:ascii="Century Gothic"/>
                <w:spacing w:val="-1"/>
                <w:sz w:val="15"/>
              </w:rPr>
              <w:t>(1,500,000)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r>
      <w:tr>
        <w:trPr>
          <w:trHeight w:val="402" w:hRule="exact"/>
        </w:trPr>
        <w:tc>
          <w:tcPr>
            <w:tcW w:w="1427" w:type="dxa"/>
            <w:vMerge w:val="restart"/>
            <w:tcBorders>
              <w:top w:val="single" w:sz="4" w:space="0" w:color="000000"/>
              <w:left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20"/>
                <w:szCs w:val="20"/>
              </w:rPr>
            </w:pPr>
            <w:r>
              <w:rPr>
                <w:rFonts w:ascii="宋体" w:hAnsi="宋体" w:cs="宋体" w:eastAsia="宋体" w:hint="default"/>
                <w:sz w:val="20"/>
                <w:szCs w:val="20"/>
              </w:rPr>
              <w:t>曾文仲先生</w:t>
            </w:r>
          </w:p>
        </w:tc>
        <w:tc>
          <w:tcPr>
            <w:tcW w:w="115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0"/>
                <w:szCs w:val="10"/>
              </w:rPr>
            </w:pPr>
          </w:p>
          <w:p>
            <w:pPr>
              <w:pStyle w:val="TableParagraph"/>
              <w:spacing w:line="240" w:lineRule="auto"/>
              <w:ind w:left="176" w:right="0"/>
              <w:jc w:val="left"/>
              <w:rPr>
                <w:rFonts w:ascii="Century Gothic" w:hAnsi="Century Gothic" w:cs="Century Gothic" w:eastAsia="Century Gothic" w:hint="default"/>
                <w:sz w:val="15"/>
                <w:szCs w:val="15"/>
              </w:rPr>
            </w:pPr>
            <w:r>
              <w:rPr>
                <w:rFonts w:ascii="Century Gothic"/>
                <w:sz w:val="15"/>
              </w:rPr>
              <w:t>12/12/2007</w:t>
            </w:r>
          </w:p>
        </w:tc>
        <w:tc>
          <w:tcPr>
            <w:tcW w:w="155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211" w:right="0"/>
              <w:jc w:val="left"/>
              <w:rPr>
                <w:rFonts w:ascii="宋体" w:hAnsi="宋体" w:cs="宋体" w:eastAsia="宋体" w:hint="default"/>
                <w:sz w:val="15"/>
                <w:szCs w:val="15"/>
              </w:rPr>
            </w:pPr>
            <w:r>
              <w:rPr>
                <w:rFonts w:ascii="Century Gothic" w:hAnsi="Century Gothic" w:cs="Century Gothic" w:eastAsia="Century Gothic" w:hint="default"/>
                <w:sz w:val="15"/>
                <w:szCs w:val="15"/>
              </w:rPr>
              <w:t>5.750</w:t>
            </w:r>
            <w:r>
              <w:rPr>
                <w:rFonts w:ascii="宋体" w:hAnsi="宋体" w:cs="宋体" w:eastAsia="宋体" w:hint="default"/>
                <w:sz w:val="15"/>
                <w:szCs w:val="15"/>
              </w:rPr>
              <w:t>（附注二）</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03" w:right="0"/>
              <w:jc w:val="left"/>
              <w:rPr>
                <w:rFonts w:ascii="Century Gothic" w:hAnsi="Century Gothic" w:cs="Century Gothic" w:eastAsia="Century Gothic" w:hint="default"/>
                <w:sz w:val="15"/>
                <w:szCs w:val="15"/>
              </w:rPr>
            </w:pPr>
            <w:r>
              <w:rPr>
                <w:rFonts w:ascii="Century Gothic" w:hAnsi="Century Gothic" w:cs="Century Gothic" w:eastAsia="Century Gothic" w:hint="default"/>
                <w:sz w:val="15"/>
                <w:szCs w:val="15"/>
              </w:rPr>
              <w:t>12/12/2008–11/12/2012</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3"/>
              <w:jc w:val="right"/>
              <w:rPr>
                <w:rFonts w:ascii="Century Gothic" w:hAnsi="Century Gothic" w:cs="Century Gothic" w:eastAsia="Century Gothic" w:hint="default"/>
                <w:sz w:val="15"/>
                <w:szCs w:val="15"/>
              </w:rPr>
            </w:pPr>
            <w:r>
              <w:rPr>
                <w:rFonts w:ascii="Century Gothic"/>
                <w:spacing w:val="-1"/>
                <w:sz w:val="15"/>
              </w:rPr>
              <w:t>80,000</w:t>
            </w:r>
            <w:r>
              <w:rPr>
                <w:rFonts w:ascii="Century Gothic"/>
                <w:sz w:val="15"/>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1"/>
              <w:jc w:val="right"/>
              <w:rPr>
                <w:rFonts w:ascii="Century Gothic" w:hAnsi="Century Gothic" w:cs="Century Gothic" w:eastAsia="Century Gothic" w:hint="default"/>
                <w:sz w:val="15"/>
                <w:szCs w:val="15"/>
              </w:rPr>
            </w:pPr>
            <w:r>
              <w:rPr>
                <w:rFonts w:ascii="Century Gothic"/>
                <w:spacing w:val="-1"/>
                <w:sz w:val="15"/>
              </w:rPr>
              <w:t>80,000</w:t>
            </w:r>
            <w:r>
              <w:rPr>
                <w:rFonts w:ascii="Century Gothic"/>
                <w:sz w:val="15"/>
              </w:rPr>
            </w:r>
          </w:p>
        </w:tc>
      </w:tr>
      <w:tr>
        <w:trPr>
          <w:trHeight w:val="402" w:hRule="exact"/>
        </w:trPr>
        <w:tc>
          <w:tcPr>
            <w:tcW w:w="1427" w:type="dxa"/>
            <w:vMerge/>
            <w:tcBorders>
              <w:left w:val="single" w:sz="4" w:space="0" w:color="000000"/>
              <w:right w:val="single" w:sz="4" w:space="0" w:color="000000"/>
            </w:tcBorders>
          </w:tcPr>
          <w:p>
            <w:pPr/>
          </w:p>
        </w:tc>
        <w:tc>
          <w:tcPr>
            <w:tcW w:w="1157" w:type="dxa"/>
            <w:vMerge/>
            <w:tcBorders>
              <w:left w:val="single" w:sz="4" w:space="0" w:color="000000"/>
              <w:right w:val="single" w:sz="4" w:space="0" w:color="000000"/>
            </w:tcBorders>
          </w:tcPr>
          <w:p>
            <w:pPr/>
          </w:p>
        </w:tc>
        <w:tc>
          <w:tcPr>
            <w:tcW w:w="1556" w:type="dxa"/>
            <w:vMerge/>
            <w:tcBorders>
              <w:left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03" w:right="0"/>
              <w:jc w:val="left"/>
              <w:rPr>
                <w:rFonts w:ascii="Century Gothic" w:hAnsi="Century Gothic" w:cs="Century Gothic" w:eastAsia="Century Gothic" w:hint="default"/>
                <w:sz w:val="15"/>
                <w:szCs w:val="15"/>
              </w:rPr>
            </w:pPr>
            <w:r>
              <w:rPr>
                <w:rFonts w:ascii="Century Gothic" w:hAnsi="Century Gothic" w:cs="Century Gothic" w:eastAsia="Century Gothic" w:hint="default"/>
                <w:sz w:val="15"/>
                <w:szCs w:val="15"/>
              </w:rPr>
              <w:t>12/12/2009–11/12/2012</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1"/>
              <w:jc w:val="right"/>
              <w:rPr>
                <w:rFonts w:ascii="Century Gothic" w:hAnsi="Century Gothic" w:cs="Century Gothic" w:eastAsia="Century Gothic" w:hint="default"/>
                <w:sz w:val="15"/>
                <w:szCs w:val="15"/>
              </w:rPr>
            </w:pPr>
            <w:r>
              <w:rPr>
                <w:rFonts w:ascii="Century Gothic"/>
                <w:spacing w:val="-1"/>
                <w:sz w:val="15"/>
              </w:rPr>
              <w:t>120,000</w:t>
            </w:r>
            <w:r>
              <w:rPr>
                <w:rFonts w:ascii="Century Gothic"/>
                <w:sz w:val="15"/>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1"/>
              <w:jc w:val="right"/>
              <w:rPr>
                <w:rFonts w:ascii="Century Gothic" w:hAnsi="Century Gothic" w:cs="Century Gothic" w:eastAsia="Century Gothic" w:hint="default"/>
                <w:sz w:val="15"/>
                <w:szCs w:val="15"/>
              </w:rPr>
            </w:pPr>
            <w:r>
              <w:rPr>
                <w:rFonts w:ascii="Century Gothic"/>
                <w:spacing w:val="-1"/>
                <w:sz w:val="15"/>
              </w:rPr>
              <w:t>120,000</w:t>
            </w:r>
            <w:r>
              <w:rPr>
                <w:rFonts w:ascii="Century Gothic"/>
                <w:sz w:val="15"/>
              </w:rPr>
            </w:r>
          </w:p>
        </w:tc>
      </w:tr>
      <w:tr>
        <w:trPr>
          <w:trHeight w:val="402" w:hRule="exact"/>
        </w:trPr>
        <w:tc>
          <w:tcPr>
            <w:tcW w:w="1427" w:type="dxa"/>
            <w:vMerge/>
            <w:tcBorders>
              <w:left w:val="single" w:sz="4" w:space="0" w:color="000000"/>
              <w:bottom w:val="single" w:sz="4" w:space="0" w:color="000000"/>
              <w:right w:val="single" w:sz="4" w:space="0" w:color="000000"/>
            </w:tcBorders>
          </w:tcPr>
          <w:p>
            <w:pPr/>
          </w:p>
        </w:tc>
        <w:tc>
          <w:tcPr>
            <w:tcW w:w="1157" w:type="dxa"/>
            <w:vMerge/>
            <w:tcBorders>
              <w:left w:val="single" w:sz="4" w:space="0" w:color="000000"/>
              <w:bottom w:val="single" w:sz="4" w:space="0" w:color="000000"/>
              <w:right w:val="single" w:sz="4" w:space="0" w:color="000000"/>
            </w:tcBorders>
          </w:tcPr>
          <w:p>
            <w:pPr/>
          </w:p>
        </w:tc>
        <w:tc>
          <w:tcPr>
            <w:tcW w:w="1556" w:type="dxa"/>
            <w:vMerge/>
            <w:tcBorders>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03" w:right="0"/>
              <w:jc w:val="left"/>
              <w:rPr>
                <w:rFonts w:ascii="Century Gothic" w:hAnsi="Century Gothic" w:cs="Century Gothic" w:eastAsia="Century Gothic" w:hint="default"/>
                <w:sz w:val="15"/>
                <w:szCs w:val="15"/>
              </w:rPr>
            </w:pPr>
            <w:r>
              <w:rPr>
                <w:rFonts w:ascii="Century Gothic" w:hAnsi="Century Gothic" w:cs="Century Gothic" w:eastAsia="Century Gothic" w:hint="default"/>
                <w:sz w:val="15"/>
                <w:szCs w:val="15"/>
              </w:rPr>
              <w:t>12/12/2010–11/12/2012</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1"/>
              <w:jc w:val="right"/>
              <w:rPr>
                <w:rFonts w:ascii="Century Gothic" w:hAnsi="Century Gothic" w:cs="Century Gothic" w:eastAsia="Century Gothic" w:hint="default"/>
                <w:sz w:val="15"/>
                <w:szCs w:val="15"/>
              </w:rPr>
            </w:pPr>
            <w:r>
              <w:rPr>
                <w:rFonts w:ascii="Century Gothic"/>
                <w:spacing w:val="-1"/>
                <w:sz w:val="15"/>
              </w:rPr>
              <w:t>200,000</w:t>
            </w:r>
            <w:r>
              <w:rPr>
                <w:rFonts w:ascii="Century Gothic"/>
                <w:sz w:val="15"/>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1"/>
              <w:jc w:val="right"/>
              <w:rPr>
                <w:rFonts w:ascii="Century Gothic" w:hAnsi="Century Gothic" w:cs="Century Gothic" w:eastAsia="Century Gothic" w:hint="default"/>
                <w:sz w:val="15"/>
                <w:szCs w:val="15"/>
              </w:rPr>
            </w:pPr>
            <w:r>
              <w:rPr>
                <w:rFonts w:ascii="Century Gothic"/>
                <w:spacing w:val="-1"/>
                <w:sz w:val="15"/>
              </w:rPr>
              <w:t>200,000</w:t>
            </w:r>
            <w:r>
              <w:rPr>
                <w:rFonts w:ascii="Century Gothic"/>
                <w:sz w:val="15"/>
              </w:rPr>
            </w:r>
          </w:p>
        </w:tc>
      </w:tr>
      <w:tr>
        <w:trPr>
          <w:trHeight w:val="402" w:hRule="exact"/>
        </w:trPr>
        <w:tc>
          <w:tcPr>
            <w:tcW w:w="1427" w:type="dxa"/>
            <w:vMerge w:val="restart"/>
            <w:tcBorders>
              <w:top w:val="single" w:sz="4" w:space="0" w:color="000000"/>
              <w:left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20"/>
                <w:szCs w:val="20"/>
              </w:rPr>
            </w:pPr>
            <w:r>
              <w:rPr>
                <w:rFonts w:ascii="宋体" w:hAnsi="宋体" w:cs="宋体" w:eastAsia="宋体" w:hint="default"/>
                <w:sz w:val="20"/>
                <w:szCs w:val="20"/>
              </w:rPr>
              <w:t>谷家泰博士</w:t>
            </w:r>
          </w:p>
        </w:tc>
        <w:tc>
          <w:tcPr>
            <w:tcW w:w="115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0"/>
                <w:szCs w:val="10"/>
              </w:rPr>
            </w:pPr>
          </w:p>
          <w:p>
            <w:pPr>
              <w:pStyle w:val="TableParagraph"/>
              <w:spacing w:line="240" w:lineRule="auto"/>
              <w:ind w:left="176" w:right="0"/>
              <w:jc w:val="left"/>
              <w:rPr>
                <w:rFonts w:ascii="Century Gothic" w:hAnsi="Century Gothic" w:cs="Century Gothic" w:eastAsia="Century Gothic" w:hint="default"/>
                <w:sz w:val="15"/>
                <w:szCs w:val="15"/>
              </w:rPr>
            </w:pPr>
            <w:r>
              <w:rPr>
                <w:rFonts w:ascii="Century Gothic"/>
                <w:sz w:val="15"/>
              </w:rPr>
              <w:t>12/12/2007</w:t>
            </w:r>
          </w:p>
        </w:tc>
        <w:tc>
          <w:tcPr>
            <w:tcW w:w="155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211" w:right="0"/>
              <w:jc w:val="left"/>
              <w:rPr>
                <w:rFonts w:ascii="宋体" w:hAnsi="宋体" w:cs="宋体" w:eastAsia="宋体" w:hint="default"/>
                <w:sz w:val="15"/>
                <w:szCs w:val="15"/>
              </w:rPr>
            </w:pPr>
            <w:r>
              <w:rPr>
                <w:rFonts w:ascii="Century Gothic" w:hAnsi="Century Gothic" w:cs="Century Gothic" w:eastAsia="Century Gothic" w:hint="default"/>
                <w:sz w:val="15"/>
                <w:szCs w:val="15"/>
              </w:rPr>
              <w:t>5.750</w:t>
            </w:r>
            <w:r>
              <w:rPr>
                <w:rFonts w:ascii="宋体" w:hAnsi="宋体" w:cs="宋体" w:eastAsia="宋体" w:hint="default"/>
                <w:sz w:val="15"/>
                <w:szCs w:val="15"/>
              </w:rPr>
              <w:t>（附注二）</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03" w:right="0"/>
              <w:jc w:val="left"/>
              <w:rPr>
                <w:rFonts w:ascii="Century Gothic" w:hAnsi="Century Gothic" w:cs="Century Gothic" w:eastAsia="Century Gothic" w:hint="default"/>
                <w:sz w:val="15"/>
                <w:szCs w:val="15"/>
              </w:rPr>
            </w:pPr>
            <w:r>
              <w:rPr>
                <w:rFonts w:ascii="Century Gothic" w:hAnsi="Century Gothic" w:cs="Century Gothic" w:eastAsia="Century Gothic" w:hint="default"/>
                <w:sz w:val="15"/>
                <w:szCs w:val="15"/>
              </w:rPr>
              <w:t>12/12/2008–11/12/2012</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3"/>
              <w:jc w:val="right"/>
              <w:rPr>
                <w:rFonts w:ascii="Century Gothic" w:hAnsi="Century Gothic" w:cs="Century Gothic" w:eastAsia="Century Gothic" w:hint="default"/>
                <w:sz w:val="15"/>
                <w:szCs w:val="15"/>
              </w:rPr>
            </w:pPr>
            <w:r>
              <w:rPr>
                <w:rFonts w:ascii="Century Gothic"/>
                <w:spacing w:val="-1"/>
                <w:sz w:val="15"/>
              </w:rPr>
              <w:t>60,000</w:t>
            </w:r>
            <w:r>
              <w:rPr>
                <w:rFonts w:ascii="Century Gothic"/>
                <w:sz w:val="15"/>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1"/>
              <w:jc w:val="right"/>
              <w:rPr>
                <w:rFonts w:ascii="Century Gothic" w:hAnsi="Century Gothic" w:cs="Century Gothic" w:eastAsia="Century Gothic" w:hint="default"/>
                <w:sz w:val="15"/>
                <w:szCs w:val="15"/>
              </w:rPr>
            </w:pPr>
            <w:r>
              <w:rPr>
                <w:rFonts w:ascii="Century Gothic"/>
                <w:spacing w:val="-1"/>
                <w:sz w:val="15"/>
              </w:rPr>
              <w:t>60,000</w:t>
            </w:r>
            <w:r>
              <w:rPr>
                <w:rFonts w:ascii="Century Gothic"/>
                <w:sz w:val="15"/>
              </w:rPr>
            </w:r>
          </w:p>
        </w:tc>
      </w:tr>
      <w:tr>
        <w:trPr>
          <w:trHeight w:val="402" w:hRule="exact"/>
        </w:trPr>
        <w:tc>
          <w:tcPr>
            <w:tcW w:w="1427" w:type="dxa"/>
            <w:vMerge/>
            <w:tcBorders>
              <w:left w:val="single" w:sz="4" w:space="0" w:color="000000"/>
              <w:right w:val="single" w:sz="4" w:space="0" w:color="000000"/>
            </w:tcBorders>
          </w:tcPr>
          <w:p>
            <w:pPr/>
          </w:p>
        </w:tc>
        <w:tc>
          <w:tcPr>
            <w:tcW w:w="1157" w:type="dxa"/>
            <w:vMerge/>
            <w:tcBorders>
              <w:left w:val="single" w:sz="4" w:space="0" w:color="000000"/>
              <w:right w:val="single" w:sz="4" w:space="0" w:color="000000"/>
            </w:tcBorders>
          </w:tcPr>
          <w:p>
            <w:pPr/>
          </w:p>
        </w:tc>
        <w:tc>
          <w:tcPr>
            <w:tcW w:w="1556" w:type="dxa"/>
            <w:vMerge/>
            <w:tcBorders>
              <w:left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03" w:right="0"/>
              <w:jc w:val="left"/>
              <w:rPr>
                <w:rFonts w:ascii="Century Gothic" w:hAnsi="Century Gothic" w:cs="Century Gothic" w:eastAsia="Century Gothic" w:hint="default"/>
                <w:sz w:val="15"/>
                <w:szCs w:val="15"/>
              </w:rPr>
            </w:pPr>
            <w:r>
              <w:rPr>
                <w:rFonts w:ascii="Century Gothic" w:hAnsi="Century Gothic" w:cs="Century Gothic" w:eastAsia="Century Gothic" w:hint="default"/>
                <w:sz w:val="15"/>
                <w:szCs w:val="15"/>
              </w:rPr>
              <w:t>12/12/2009–11/12/2012</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3"/>
              <w:jc w:val="right"/>
              <w:rPr>
                <w:rFonts w:ascii="Century Gothic" w:hAnsi="Century Gothic" w:cs="Century Gothic" w:eastAsia="Century Gothic" w:hint="default"/>
                <w:sz w:val="15"/>
                <w:szCs w:val="15"/>
              </w:rPr>
            </w:pPr>
            <w:r>
              <w:rPr>
                <w:rFonts w:ascii="Century Gothic"/>
                <w:spacing w:val="-1"/>
                <w:sz w:val="15"/>
              </w:rPr>
              <w:t>90,000</w:t>
            </w:r>
            <w:r>
              <w:rPr>
                <w:rFonts w:ascii="Century Gothic"/>
                <w:sz w:val="15"/>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1"/>
              <w:jc w:val="right"/>
              <w:rPr>
                <w:rFonts w:ascii="Century Gothic" w:hAnsi="Century Gothic" w:cs="Century Gothic" w:eastAsia="Century Gothic" w:hint="default"/>
                <w:sz w:val="15"/>
                <w:szCs w:val="15"/>
              </w:rPr>
            </w:pPr>
            <w:r>
              <w:rPr>
                <w:rFonts w:ascii="Century Gothic"/>
                <w:spacing w:val="-1"/>
                <w:sz w:val="15"/>
              </w:rPr>
              <w:t>90,000</w:t>
            </w:r>
            <w:r>
              <w:rPr>
                <w:rFonts w:ascii="Century Gothic"/>
                <w:sz w:val="15"/>
              </w:rPr>
            </w:r>
          </w:p>
        </w:tc>
      </w:tr>
      <w:tr>
        <w:trPr>
          <w:trHeight w:val="402" w:hRule="exact"/>
        </w:trPr>
        <w:tc>
          <w:tcPr>
            <w:tcW w:w="1427" w:type="dxa"/>
            <w:vMerge/>
            <w:tcBorders>
              <w:left w:val="single" w:sz="4" w:space="0" w:color="000000"/>
              <w:bottom w:val="single" w:sz="4" w:space="0" w:color="000000"/>
              <w:right w:val="single" w:sz="4" w:space="0" w:color="000000"/>
            </w:tcBorders>
          </w:tcPr>
          <w:p>
            <w:pPr/>
          </w:p>
        </w:tc>
        <w:tc>
          <w:tcPr>
            <w:tcW w:w="1157" w:type="dxa"/>
            <w:vMerge/>
            <w:tcBorders>
              <w:left w:val="single" w:sz="4" w:space="0" w:color="000000"/>
              <w:bottom w:val="single" w:sz="4" w:space="0" w:color="000000"/>
              <w:right w:val="single" w:sz="4" w:space="0" w:color="000000"/>
            </w:tcBorders>
          </w:tcPr>
          <w:p>
            <w:pPr/>
          </w:p>
        </w:tc>
        <w:tc>
          <w:tcPr>
            <w:tcW w:w="1556" w:type="dxa"/>
            <w:vMerge/>
            <w:tcBorders>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03" w:right="0"/>
              <w:jc w:val="left"/>
              <w:rPr>
                <w:rFonts w:ascii="Century Gothic" w:hAnsi="Century Gothic" w:cs="Century Gothic" w:eastAsia="Century Gothic" w:hint="default"/>
                <w:sz w:val="15"/>
                <w:szCs w:val="15"/>
              </w:rPr>
            </w:pPr>
            <w:r>
              <w:rPr>
                <w:rFonts w:ascii="Century Gothic" w:hAnsi="Century Gothic" w:cs="Century Gothic" w:eastAsia="Century Gothic" w:hint="default"/>
                <w:sz w:val="15"/>
                <w:szCs w:val="15"/>
              </w:rPr>
              <w:t>12/12/2010–11/12/2012</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1"/>
              <w:jc w:val="right"/>
              <w:rPr>
                <w:rFonts w:ascii="Century Gothic" w:hAnsi="Century Gothic" w:cs="Century Gothic" w:eastAsia="Century Gothic" w:hint="default"/>
                <w:sz w:val="15"/>
                <w:szCs w:val="15"/>
              </w:rPr>
            </w:pPr>
            <w:r>
              <w:rPr>
                <w:rFonts w:ascii="Century Gothic"/>
                <w:spacing w:val="-1"/>
                <w:sz w:val="15"/>
              </w:rPr>
              <w:t>150,000</w:t>
            </w:r>
            <w:r>
              <w:rPr>
                <w:rFonts w:ascii="Century Gothic"/>
                <w:sz w:val="15"/>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1"/>
              <w:jc w:val="right"/>
              <w:rPr>
                <w:rFonts w:ascii="Century Gothic" w:hAnsi="Century Gothic" w:cs="Century Gothic" w:eastAsia="Century Gothic" w:hint="default"/>
                <w:sz w:val="15"/>
                <w:szCs w:val="15"/>
              </w:rPr>
            </w:pPr>
            <w:r>
              <w:rPr>
                <w:rFonts w:ascii="Century Gothic"/>
                <w:spacing w:val="-1"/>
                <w:sz w:val="15"/>
              </w:rPr>
              <w:t>150,000</w:t>
            </w:r>
            <w:r>
              <w:rPr>
                <w:rFonts w:ascii="Century Gothic"/>
                <w:sz w:val="15"/>
              </w:rPr>
            </w:r>
          </w:p>
        </w:tc>
      </w:tr>
      <w:tr>
        <w:trPr>
          <w:trHeight w:val="402" w:hRule="exact"/>
        </w:trPr>
        <w:tc>
          <w:tcPr>
            <w:tcW w:w="1427" w:type="dxa"/>
            <w:vMerge w:val="restart"/>
            <w:tcBorders>
              <w:top w:val="single" w:sz="4" w:space="0" w:color="000000"/>
              <w:left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20"/>
                <w:szCs w:val="20"/>
              </w:rPr>
            </w:pPr>
            <w:r>
              <w:rPr>
                <w:rFonts w:ascii="宋体" w:hAnsi="宋体" w:cs="宋体" w:eastAsia="宋体" w:hint="default"/>
                <w:sz w:val="20"/>
                <w:szCs w:val="20"/>
              </w:rPr>
              <w:t>黃</w:t>
            </w:r>
            <w:r>
              <w:rPr>
                <w:rFonts w:ascii="宋体" w:hAnsi="宋体" w:cs="宋体" w:eastAsia="宋体" w:hint="default"/>
                <w:sz w:val="20"/>
                <w:szCs w:val="20"/>
              </w:rPr>
              <w:t>之</w:t>
            </w:r>
            <w:r>
              <w:rPr>
                <w:rFonts w:ascii="宋体" w:hAnsi="宋体" w:cs="宋体" w:eastAsia="宋体" w:hint="default"/>
                <w:sz w:val="20"/>
                <w:szCs w:val="20"/>
              </w:rPr>
              <w:t>強</w:t>
            </w:r>
            <w:r>
              <w:rPr>
                <w:rFonts w:ascii="宋体" w:hAnsi="宋体" w:cs="宋体" w:eastAsia="宋体" w:hint="default"/>
                <w:sz w:val="20"/>
                <w:szCs w:val="20"/>
              </w:rPr>
              <w:t>先生</w:t>
            </w:r>
          </w:p>
        </w:tc>
        <w:tc>
          <w:tcPr>
            <w:tcW w:w="115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0"/>
                <w:szCs w:val="10"/>
              </w:rPr>
            </w:pPr>
          </w:p>
          <w:p>
            <w:pPr>
              <w:pStyle w:val="TableParagraph"/>
              <w:spacing w:line="240" w:lineRule="auto"/>
              <w:ind w:left="176" w:right="0"/>
              <w:jc w:val="left"/>
              <w:rPr>
                <w:rFonts w:ascii="Century Gothic" w:hAnsi="Century Gothic" w:cs="Century Gothic" w:eastAsia="Century Gothic" w:hint="default"/>
                <w:sz w:val="15"/>
                <w:szCs w:val="15"/>
              </w:rPr>
            </w:pPr>
            <w:r>
              <w:rPr>
                <w:rFonts w:ascii="Century Gothic"/>
                <w:sz w:val="15"/>
              </w:rPr>
              <w:t>12/12/2007</w:t>
            </w:r>
          </w:p>
        </w:tc>
        <w:tc>
          <w:tcPr>
            <w:tcW w:w="155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211" w:right="0"/>
              <w:jc w:val="left"/>
              <w:rPr>
                <w:rFonts w:ascii="宋体" w:hAnsi="宋体" w:cs="宋体" w:eastAsia="宋体" w:hint="default"/>
                <w:sz w:val="15"/>
                <w:szCs w:val="15"/>
              </w:rPr>
            </w:pPr>
            <w:r>
              <w:rPr>
                <w:rFonts w:ascii="Century Gothic" w:hAnsi="Century Gothic" w:cs="Century Gothic" w:eastAsia="Century Gothic" w:hint="default"/>
                <w:sz w:val="15"/>
                <w:szCs w:val="15"/>
              </w:rPr>
              <w:t>5.750</w:t>
            </w:r>
            <w:r>
              <w:rPr>
                <w:rFonts w:ascii="宋体" w:hAnsi="宋体" w:cs="宋体" w:eastAsia="宋体" w:hint="default"/>
                <w:sz w:val="15"/>
                <w:szCs w:val="15"/>
              </w:rPr>
              <w:t>（附注二）</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03" w:right="0"/>
              <w:jc w:val="left"/>
              <w:rPr>
                <w:rFonts w:ascii="Century Gothic" w:hAnsi="Century Gothic" w:cs="Century Gothic" w:eastAsia="Century Gothic" w:hint="default"/>
                <w:sz w:val="15"/>
                <w:szCs w:val="15"/>
              </w:rPr>
            </w:pPr>
            <w:r>
              <w:rPr>
                <w:rFonts w:ascii="Century Gothic" w:hAnsi="Century Gothic" w:cs="Century Gothic" w:eastAsia="Century Gothic" w:hint="default"/>
                <w:sz w:val="15"/>
                <w:szCs w:val="15"/>
              </w:rPr>
              <w:t>12/12/2008–11/12/2012</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3"/>
              <w:jc w:val="right"/>
              <w:rPr>
                <w:rFonts w:ascii="Century Gothic" w:hAnsi="Century Gothic" w:cs="Century Gothic" w:eastAsia="Century Gothic" w:hint="default"/>
                <w:sz w:val="15"/>
                <w:szCs w:val="15"/>
              </w:rPr>
            </w:pPr>
            <w:r>
              <w:rPr>
                <w:rFonts w:ascii="Century Gothic"/>
                <w:spacing w:val="-1"/>
                <w:sz w:val="15"/>
              </w:rPr>
              <w:t>60,000</w:t>
            </w:r>
            <w:r>
              <w:rPr>
                <w:rFonts w:ascii="Century Gothic"/>
                <w:sz w:val="15"/>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1"/>
              <w:jc w:val="right"/>
              <w:rPr>
                <w:rFonts w:ascii="Century Gothic" w:hAnsi="Century Gothic" w:cs="Century Gothic" w:eastAsia="Century Gothic" w:hint="default"/>
                <w:sz w:val="15"/>
                <w:szCs w:val="15"/>
              </w:rPr>
            </w:pPr>
            <w:r>
              <w:rPr>
                <w:rFonts w:ascii="Century Gothic"/>
                <w:spacing w:val="-1"/>
                <w:sz w:val="15"/>
              </w:rPr>
              <w:t>60,000</w:t>
            </w:r>
            <w:r>
              <w:rPr>
                <w:rFonts w:ascii="Century Gothic"/>
                <w:sz w:val="15"/>
              </w:rPr>
            </w:r>
          </w:p>
        </w:tc>
      </w:tr>
      <w:tr>
        <w:trPr>
          <w:trHeight w:val="402" w:hRule="exact"/>
        </w:trPr>
        <w:tc>
          <w:tcPr>
            <w:tcW w:w="1427" w:type="dxa"/>
            <w:vMerge/>
            <w:tcBorders>
              <w:left w:val="single" w:sz="4" w:space="0" w:color="000000"/>
              <w:right w:val="single" w:sz="4" w:space="0" w:color="000000"/>
            </w:tcBorders>
          </w:tcPr>
          <w:p>
            <w:pPr/>
          </w:p>
        </w:tc>
        <w:tc>
          <w:tcPr>
            <w:tcW w:w="1157" w:type="dxa"/>
            <w:vMerge/>
            <w:tcBorders>
              <w:left w:val="single" w:sz="4" w:space="0" w:color="000000"/>
              <w:right w:val="single" w:sz="4" w:space="0" w:color="000000"/>
            </w:tcBorders>
          </w:tcPr>
          <w:p>
            <w:pPr/>
          </w:p>
        </w:tc>
        <w:tc>
          <w:tcPr>
            <w:tcW w:w="1556" w:type="dxa"/>
            <w:vMerge/>
            <w:tcBorders>
              <w:left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03" w:right="0"/>
              <w:jc w:val="left"/>
              <w:rPr>
                <w:rFonts w:ascii="Century Gothic" w:hAnsi="Century Gothic" w:cs="Century Gothic" w:eastAsia="Century Gothic" w:hint="default"/>
                <w:sz w:val="15"/>
                <w:szCs w:val="15"/>
              </w:rPr>
            </w:pPr>
            <w:r>
              <w:rPr>
                <w:rFonts w:ascii="Century Gothic" w:hAnsi="Century Gothic" w:cs="Century Gothic" w:eastAsia="Century Gothic" w:hint="default"/>
                <w:sz w:val="15"/>
                <w:szCs w:val="15"/>
              </w:rPr>
              <w:t>12/12/2009–11/12/2012</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3"/>
              <w:jc w:val="right"/>
              <w:rPr>
                <w:rFonts w:ascii="Century Gothic" w:hAnsi="Century Gothic" w:cs="Century Gothic" w:eastAsia="Century Gothic" w:hint="default"/>
                <w:sz w:val="15"/>
                <w:szCs w:val="15"/>
              </w:rPr>
            </w:pPr>
            <w:r>
              <w:rPr>
                <w:rFonts w:ascii="Century Gothic"/>
                <w:spacing w:val="-1"/>
                <w:sz w:val="15"/>
              </w:rPr>
              <w:t>90,000</w:t>
            </w:r>
            <w:r>
              <w:rPr>
                <w:rFonts w:ascii="Century Gothic"/>
                <w:sz w:val="15"/>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1"/>
              <w:jc w:val="right"/>
              <w:rPr>
                <w:rFonts w:ascii="Century Gothic" w:hAnsi="Century Gothic" w:cs="Century Gothic" w:eastAsia="Century Gothic" w:hint="default"/>
                <w:sz w:val="15"/>
                <w:szCs w:val="15"/>
              </w:rPr>
            </w:pPr>
            <w:r>
              <w:rPr>
                <w:rFonts w:ascii="Century Gothic"/>
                <w:spacing w:val="-1"/>
                <w:sz w:val="15"/>
              </w:rPr>
              <w:t>90,000</w:t>
            </w:r>
            <w:r>
              <w:rPr>
                <w:rFonts w:ascii="Century Gothic"/>
                <w:sz w:val="15"/>
              </w:rPr>
            </w:r>
          </w:p>
        </w:tc>
      </w:tr>
      <w:tr>
        <w:trPr>
          <w:trHeight w:val="402" w:hRule="exact"/>
        </w:trPr>
        <w:tc>
          <w:tcPr>
            <w:tcW w:w="1427" w:type="dxa"/>
            <w:vMerge/>
            <w:tcBorders>
              <w:left w:val="single" w:sz="4" w:space="0" w:color="000000"/>
              <w:bottom w:val="single" w:sz="4" w:space="0" w:color="000000"/>
              <w:right w:val="single" w:sz="4" w:space="0" w:color="000000"/>
            </w:tcBorders>
          </w:tcPr>
          <w:p>
            <w:pPr/>
          </w:p>
        </w:tc>
        <w:tc>
          <w:tcPr>
            <w:tcW w:w="1157" w:type="dxa"/>
            <w:vMerge/>
            <w:tcBorders>
              <w:left w:val="single" w:sz="4" w:space="0" w:color="000000"/>
              <w:bottom w:val="single" w:sz="4" w:space="0" w:color="000000"/>
              <w:right w:val="single" w:sz="4" w:space="0" w:color="000000"/>
            </w:tcBorders>
          </w:tcPr>
          <w:p>
            <w:pPr/>
          </w:p>
        </w:tc>
        <w:tc>
          <w:tcPr>
            <w:tcW w:w="1556" w:type="dxa"/>
            <w:vMerge/>
            <w:tcBorders>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03" w:right="0"/>
              <w:jc w:val="left"/>
              <w:rPr>
                <w:rFonts w:ascii="Century Gothic" w:hAnsi="Century Gothic" w:cs="Century Gothic" w:eastAsia="Century Gothic" w:hint="default"/>
                <w:sz w:val="15"/>
                <w:szCs w:val="15"/>
              </w:rPr>
            </w:pPr>
            <w:r>
              <w:rPr>
                <w:rFonts w:ascii="Century Gothic" w:hAnsi="Century Gothic" w:cs="Century Gothic" w:eastAsia="Century Gothic" w:hint="default"/>
                <w:sz w:val="15"/>
                <w:szCs w:val="15"/>
              </w:rPr>
              <w:t>12/12/2010–11/12/2012</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1"/>
              <w:jc w:val="right"/>
              <w:rPr>
                <w:rFonts w:ascii="Century Gothic" w:hAnsi="Century Gothic" w:cs="Century Gothic" w:eastAsia="Century Gothic" w:hint="default"/>
                <w:sz w:val="15"/>
                <w:szCs w:val="15"/>
              </w:rPr>
            </w:pPr>
            <w:r>
              <w:rPr>
                <w:rFonts w:ascii="Century Gothic"/>
                <w:spacing w:val="-1"/>
                <w:sz w:val="15"/>
              </w:rPr>
              <w:t>150,000</w:t>
            </w:r>
            <w:r>
              <w:rPr>
                <w:rFonts w:ascii="Century Gothic"/>
                <w:sz w:val="15"/>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1"/>
              <w:jc w:val="right"/>
              <w:rPr>
                <w:rFonts w:ascii="Century Gothic" w:hAnsi="Century Gothic" w:cs="Century Gothic" w:eastAsia="Century Gothic" w:hint="default"/>
                <w:sz w:val="15"/>
                <w:szCs w:val="15"/>
              </w:rPr>
            </w:pPr>
            <w:r>
              <w:rPr>
                <w:rFonts w:ascii="Century Gothic"/>
                <w:spacing w:val="-1"/>
                <w:sz w:val="15"/>
              </w:rPr>
              <w:t>150,000</w:t>
            </w:r>
            <w:r>
              <w:rPr>
                <w:rFonts w:ascii="Century Gothic"/>
                <w:sz w:val="15"/>
              </w:rPr>
            </w:r>
          </w:p>
        </w:tc>
      </w:tr>
      <w:tr>
        <w:trPr>
          <w:trHeight w:val="402" w:hRule="exact"/>
        </w:trPr>
        <w:tc>
          <w:tcPr>
            <w:tcW w:w="1427" w:type="dxa"/>
            <w:vMerge w:val="restart"/>
            <w:tcBorders>
              <w:top w:val="single" w:sz="4" w:space="0" w:color="000000"/>
              <w:left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20"/>
                <w:szCs w:val="20"/>
              </w:rPr>
            </w:pPr>
            <w:r>
              <w:rPr>
                <w:rFonts w:ascii="宋体" w:hAnsi="宋体" w:cs="宋体" w:eastAsia="宋体" w:hint="default"/>
                <w:sz w:val="20"/>
                <w:szCs w:val="20"/>
              </w:rPr>
              <w:t>洪育德先生于</w:t>
            </w:r>
          </w:p>
          <w:p>
            <w:pPr>
              <w:pStyle w:val="TableParagraph"/>
              <w:spacing w:line="240" w:lineRule="auto" w:before="50"/>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2009 </w:t>
            </w:r>
            <w:r>
              <w:rPr>
                <w:rFonts w:ascii="宋体" w:hAnsi="宋体" w:cs="宋体" w:eastAsia="宋体" w:hint="default"/>
                <w:sz w:val="20"/>
                <w:szCs w:val="20"/>
              </w:rPr>
              <w:t>年 </w:t>
            </w:r>
            <w:r>
              <w:rPr>
                <w:rFonts w:ascii="Times New Roman" w:hAnsi="Times New Roman" w:cs="Times New Roman" w:eastAsia="Times New Roman" w:hint="default"/>
                <w:sz w:val="20"/>
                <w:szCs w:val="20"/>
              </w:rPr>
              <w:t>10</w:t>
            </w:r>
            <w:r>
              <w:rPr>
                <w:rFonts w:ascii="Times New Roman" w:hAnsi="Times New Roman" w:cs="Times New Roman" w:eastAsia="Times New Roman" w:hint="default"/>
                <w:spacing w:val="9"/>
                <w:sz w:val="20"/>
                <w:szCs w:val="20"/>
              </w:rPr>
              <w:t> </w:t>
            </w:r>
            <w:r>
              <w:rPr>
                <w:rFonts w:ascii="宋体" w:hAnsi="宋体" w:cs="宋体" w:eastAsia="宋体" w:hint="default"/>
                <w:sz w:val="20"/>
                <w:szCs w:val="20"/>
              </w:rPr>
              <w:t>月</w:t>
            </w:r>
          </w:p>
          <w:p>
            <w:pPr>
              <w:pStyle w:val="TableParagraph"/>
              <w:spacing w:line="240" w:lineRule="auto" w:before="36"/>
              <w:ind w:left="102"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13</w:t>
            </w:r>
            <w:r>
              <w:rPr>
                <w:rFonts w:ascii="Times New Roman" w:hAnsi="Times New Roman" w:cs="Times New Roman" w:eastAsia="Times New Roman" w:hint="default"/>
                <w:spacing w:val="-1"/>
                <w:sz w:val="20"/>
                <w:szCs w:val="20"/>
              </w:rPr>
              <w:t> </w:t>
            </w:r>
            <w:r>
              <w:rPr>
                <w:rFonts w:ascii="宋体" w:hAnsi="宋体" w:cs="宋体" w:eastAsia="宋体" w:hint="default"/>
                <w:sz w:val="20"/>
                <w:szCs w:val="20"/>
              </w:rPr>
              <w:t>日辞任</w:t>
            </w:r>
          </w:p>
        </w:tc>
        <w:tc>
          <w:tcPr>
            <w:tcW w:w="115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0"/>
                <w:szCs w:val="10"/>
              </w:rPr>
            </w:pPr>
          </w:p>
          <w:p>
            <w:pPr>
              <w:pStyle w:val="TableParagraph"/>
              <w:spacing w:line="240" w:lineRule="auto"/>
              <w:ind w:left="176" w:right="0"/>
              <w:jc w:val="left"/>
              <w:rPr>
                <w:rFonts w:ascii="Century Gothic" w:hAnsi="Century Gothic" w:cs="Century Gothic" w:eastAsia="Century Gothic" w:hint="default"/>
                <w:sz w:val="15"/>
                <w:szCs w:val="15"/>
              </w:rPr>
            </w:pPr>
            <w:r>
              <w:rPr>
                <w:rFonts w:ascii="Century Gothic"/>
                <w:sz w:val="15"/>
              </w:rPr>
              <w:t>20/05/2004</w:t>
            </w:r>
          </w:p>
        </w:tc>
        <w:tc>
          <w:tcPr>
            <w:tcW w:w="155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211" w:right="0"/>
              <w:jc w:val="left"/>
              <w:rPr>
                <w:rFonts w:ascii="宋体" w:hAnsi="宋体" w:cs="宋体" w:eastAsia="宋体" w:hint="default"/>
                <w:sz w:val="15"/>
                <w:szCs w:val="15"/>
              </w:rPr>
            </w:pPr>
            <w:r>
              <w:rPr>
                <w:rFonts w:ascii="Century Gothic" w:hAnsi="Century Gothic" w:cs="Century Gothic" w:eastAsia="Century Gothic" w:hint="default"/>
                <w:sz w:val="15"/>
                <w:szCs w:val="15"/>
              </w:rPr>
              <w:t>4.735</w:t>
            </w:r>
            <w:r>
              <w:rPr>
                <w:rFonts w:ascii="宋体" w:hAnsi="宋体" w:cs="宋体" w:eastAsia="宋体" w:hint="default"/>
                <w:sz w:val="15"/>
                <w:szCs w:val="15"/>
              </w:rPr>
              <w:t>（附注一）</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03" w:right="0"/>
              <w:jc w:val="left"/>
              <w:rPr>
                <w:rFonts w:ascii="Century Gothic" w:hAnsi="Century Gothic" w:cs="Century Gothic" w:eastAsia="Century Gothic" w:hint="default"/>
                <w:sz w:val="15"/>
                <w:szCs w:val="15"/>
              </w:rPr>
            </w:pPr>
            <w:r>
              <w:rPr>
                <w:rFonts w:ascii="Century Gothic" w:hAnsi="Century Gothic" w:cs="Century Gothic" w:eastAsia="Century Gothic" w:hint="default"/>
                <w:sz w:val="15"/>
                <w:szCs w:val="15"/>
              </w:rPr>
              <w:t>08/06/2005–19/05/2009</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1"/>
              <w:jc w:val="right"/>
              <w:rPr>
                <w:rFonts w:ascii="Century Gothic" w:hAnsi="Century Gothic" w:cs="Century Gothic" w:eastAsia="Century Gothic" w:hint="default"/>
                <w:sz w:val="15"/>
                <w:szCs w:val="15"/>
              </w:rPr>
            </w:pPr>
            <w:r>
              <w:rPr>
                <w:rFonts w:ascii="Century Gothic"/>
                <w:spacing w:val="-1"/>
                <w:sz w:val="15"/>
              </w:rPr>
              <w:t>600,000</w:t>
            </w:r>
            <w:r>
              <w:rPr>
                <w:rFonts w:ascii="Century Gothic"/>
                <w:sz w:val="15"/>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spacing w:val="-1"/>
                <w:sz w:val="15"/>
              </w:rPr>
              <w:t>(600,000)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r>
      <w:tr>
        <w:trPr>
          <w:trHeight w:val="402" w:hRule="exact"/>
        </w:trPr>
        <w:tc>
          <w:tcPr>
            <w:tcW w:w="1427" w:type="dxa"/>
            <w:vMerge/>
            <w:tcBorders>
              <w:left w:val="single" w:sz="4" w:space="0" w:color="000000"/>
              <w:right w:val="single" w:sz="4" w:space="0" w:color="000000"/>
            </w:tcBorders>
          </w:tcPr>
          <w:p>
            <w:pPr/>
          </w:p>
        </w:tc>
        <w:tc>
          <w:tcPr>
            <w:tcW w:w="1157" w:type="dxa"/>
            <w:vMerge/>
            <w:tcBorders>
              <w:left w:val="single" w:sz="4" w:space="0" w:color="000000"/>
              <w:right w:val="single" w:sz="4" w:space="0" w:color="000000"/>
            </w:tcBorders>
          </w:tcPr>
          <w:p>
            <w:pPr/>
          </w:p>
        </w:tc>
        <w:tc>
          <w:tcPr>
            <w:tcW w:w="1556" w:type="dxa"/>
            <w:vMerge/>
            <w:tcBorders>
              <w:left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03" w:right="0"/>
              <w:jc w:val="left"/>
              <w:rPr>
                <w:rFonts w:ascii="Century Gothic" w:hAnsi="Century Gothic" w:cs="Century Gothic" w:eastAsia="Century Gothic" w:hint="default"/>
                <w:sz w:val="15"/>
                <w:szCs w:val="15"/>
              </w:rPr>
            </w:pPr>
            <w:r>
              <w:rPr>
                <w:rFonts w:ascii="Century Gothic" w:hAnsi="Century Gothic" w:cs="Century Gothic" w:eastAsia="Century Gothic" w:hint="default"/>
                <w:sz w:val="15"/>
                <w:szCs w:val="15"/>
              </w:rPr>
              <w:t>08/06/2006–19/05/2009</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1"/>
              <w:jc w:val="right"/>
              <w:rPr>
                <w:rFonts w:ascii="Century Gothic" w:hAnsi="Century Gothic" w:cs="Century Gothic" w:eastAsia="Century Gothic" w:hint="default"/>
                <w:sz w:val="15"/>
                <w:szCs w:val="15"/>
              </w:rPr>
            </w:pPr>
            <w:r>
              <w:rPr>
                <w:rFonts w:ascii="Century Gothic"/>
                <w:spacing w:val="-1"/>
                <w:sz w:val="15"/>
              </w:rPr>
              <w:t>900,000</w:t>
            </w:r>
            <w:r>
              <w:rPr>
                <w:rFonts w:ascii="Century Gothic"/>
                <w:sz w:val="15"/>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spacing w:val="-1"/>
                <w:sz w:val="15"/>
              </w:rPr>
              <w:t>(900,000)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r>
      <w:tr>
        <w:trPr>
          <w:trHeight w:val="403" w:hRule="exact"/>
        </w:trPr>
        <w:tc>
          <w:tcPr>
            <w:tcW w:w="1427" w:type="dxa"/>
            <w:vMerge/>
            <w:tcBorders>
              <w:left w:val="single" w:sz="4" w:space="0" w:color="000000"/>
              <w:bottom w:val="single" w:sz="4" w:space="0" w:color="000000"/>
              <w:right w:val="single" w:sz="4" w:space="0" w:color="000000"/>
            </w:tcBorders>
          </w:tcPr>
          <w:p>
            <w:pPr/>
          </w:p>
        </w:tc>
        <w:tc>
          <w:tcPr>
            <w:tcW w:w="1157" w:type="dxa"/>
            <w:vMerge/>
            <w:tcBorders>
              <w:left w:val="single" w:sz="4" w:space="0" w:color="000000"/>
              <w:bottom w:val="single" w:sz="4" w:space="0" w:color="000000"/>
              <w:right w:val="single" w:sz="4" w:space="0" w:color="000000"/>
            </w:tcBorders>
          </w:tcPr>
          <w:p>
            <w:pPr/>
          </w:p>
        </w:tc>
        <w:tc>
          <w:tcPr>
            <w:tcW w:w="1556" w:type="dxa"/>
            <w:vMerge/>
            <w:tcBorders>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03" w:right="0"/>
              <w:jc w:val="left"/>
              <w:rPr>
                <w:rFonts w:ascii="Century Gothic" w:hAnsi="Century Gothic" w:cs="Century Gothic" w:eastAsia="Century Gothic" w:hint="default"/>
                <w:sz w:val="15"/>
                <w:szCs w:val="15"/>
              </w:rPr>
            </w:pPr>
            <w:r>
              <w:rPr>
                <w:rFonts w:ascii="Century Gothic" w:hAnsi="Century Gothic" w:cs="Century Gothic" w:eastAsia="Century Gothic" w:hint="default"/>
                <w:sz w:val="15"/>
                <w:szCs w:val="15"/>
              </w:rPr>
              <w:t>08/06/2007–19/05/2009</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2"/>
              <w:jc w:val="right"/>
              <w:rPr>
                <w:rFonts w:ascii="Century Gothic" w:hAnsi="Century Gothic" w:cs="Century Gothic" w:eastAsia="Century Gothic" w:hint="default"/>
                <w:sz w:val="15"/>
                <w:szCs w:val="15"/>
              </w:rPr>
            </w:pPr>
            <w:r>
              <w:rPr>
                <w:rFonts w:ascii="Century Gothic"/>
                <w:spacing w:val="-1"/>
                <w:sz w:val="15"/>
              </w:rPr>
              <w:t>1,500,000</w:t>
            </w:r>
            <w:r>
              <w:rPr>
                <w:rFonts w:ascii="Century Gothic"/>
                <w:sz w:val="15"/>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99"/>
              <w:jc w:val="right"/>
              <w:rPr>
                <w:rFonts w:ascii="Century Gothic" w:hAnsi="Century Gothic" w:cs="Century Gothic" w:eastAsia="Century Gothic" w:hint="default"/>
                <w:sz w:val="15"/>
                <w:szCs w:val="15"/>
              </w:rPr>
            </w:pPr>
            <w:r>
              <w:rPr>
                <w:rFonts w:ascii="Century Gothic"/>
                <w:spacing w:val="-1"/>
                <w:sz w:val="15"/>
              </w:rPr>
              <w:t>(1,500,000)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r>
    </w:tbl>
    <w:p>
      <w:pPr>
        <w:spacing w:after="0" w:line="240" w:lineRule="auto"/>
        <w:jc w:val="right"/>
        <w:rPr>
          <w:rFonts w:ascii="Century Gothic" w:hAnsi="Century Gothic" w:cs="Century Gothic" w:eastAsia="Century Gothic" w:hint="default"/>
          <w:sz w:val="15"/>
          <w:szCs w:val="15"/>
        </w:rPr>
        <w:sectPr>
          <w:headerReference w:type="default" r:id="rId54"/>
          <w:footerReference w:type="default" r:id="rId55"/>
          <w:pgSz w:w="11910" w:h="16840"/>
          <w:pgMar w:header="0" w:footer="982" w:top="1480" w:bottom="1180" w:left="360" w:right="340"/>
          <w:pgNumType w:start="50"/>
        </w:sectPr>
      </w:pPr>
    </w:p>
    <w:p>
      <w:pPr>
        <w:spacing w:line="240" w:lineRule="auto" w:before="1"/>
        <w:rPr>
          <w:rFonts w:ascii="宋体" w:hAnsi="宋体" w:cs="宋体" w:eastAsia="宋体" w:hint="default"/>
          <w:sz w:val="6"/>
          <w:szCs w:val="6"/>
        </w:rPr>
      </w:pPr>
    </w:p>
    <w:tbl>
      <w:tblPr>
        <w:tblW w:w="0" w:type="auto"/>
        <w:jc w:val="left"/>
        <w:tblInd w:w="104" w:type="dxa"/>
        <w:tblLayout w:type="fixed"/>
        <w:tblCellMar>
          <w:top w:w="0" w:type="dxa"/>
          <w:left w:w="0" w:type="dxa"/>
          <w:bottom w:w="0" w:type="dxa"/>
          <w:right w:w="0" w:type="dxa"/>
        </w:tblCellMar>
        <w:tblLook w:val="01E0"/>
      </w:tblPr>
      <w:tblGrid>
        <w:gridCol w:w="1427"/>
        <w:gridCol w:w="1157"/>
        <w:gridCol w:w="1556"/>
        <w:gridCol w:w="2160"/>
        <w:gridCol w:w="1247"/>
        <w:gridCol w:w="900"/>
        <w:gridCol w:w="1260"/>
        <w:gridCol w:w="1260"/>
      </w:tblGrid>
      <w:tr>
        <w:trPr>
          <w:trHeight w:val="402" w:hRule="exact"/>
        </w:trPr>
        <w:tc>
          <w:tcPr>
            <w:tcW w:w="142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1"/>
              <w:jc w:val="center"/>
              <w:rPr>
                <w:rFonts w:ascii="等线" w:hAnsi="等线" w:cs="等线" w:eastAsia="等线" w:hint="default"/>
                <w:sz w:val="20"/>
                <w:szCs w:val="20"/>
              </w:rPr>
            </w:pPr>
            <w:r>
              <w:rPr>
                <w:rFonts w:ascii="等线" w:hAnsi="等线" w:cs="等线" w:eastAsia="等线" w:hint="default"/>
                <w:b/>
                <w:bCs/>
                <w:sz w:val="20"/>
                <w:szCs w:val="20"/>
              </w:rPr>
              <w:t>雇员</w:t>
            </w:r>
            <w:r>
              <w:rPr>
                <w:rFonts w:ascii="等线" w:hAnsi="等线" w:cs="等线" w:eastAsia="等线" w:hint="default"/>
                <w:sz w:val="20"/>
                <w:szCs w:val="20"/>
              </w:rPr>
            </w:r>
          </w:p>
        </w:tc>
        <w:tc>
          <w:tcPr>
            <w:tcW w:w="115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0"/>
                <w:szCs w:val="10"/>
              </w:rPr>
            </w:pPr>
          </w:p>
          <w:p>
            <w:pPr>
              <w:pStyle w:val="TableParagraph"/>
              <w:spacing w:line="240" w:lineRule="auto"/>
              <w:ind w:left="176" w:right="0"/>
              <w:jc w:val="left"/>
              <w:rPr>
                <w:rFonts w:ascii="Century Gothic" w:hAnsi="Century Gothic" w:cs="Century Gothic" w:eastAsia="Century Gothic" w:hint="default"/>
                <w:sz w:val="15"/>
                <w:szCs w:val="15"/>
              </w:rPr>
            </w:pPr>
            <w:r>
              <w:rPr>
                <w:rFonts w:ascii="Century Gothic"/>
                <w:sz w:val="15"/>
              </w:rPr>
              <w:t>20/05/2004</w:t>
            </w:r>
          </w:p>
        </w:tc>
        <w:tc>
          <w:tcPr>
            <w:tcW w:w="155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211" w:right="0"/>
              <w:jc w:val="left"/>
              <w:rPr>
                <w:rFonts w:ascii="宋体" w:hAnsi="宋体" w:cs="宋体" w:eastAsia="宋体" w:hint="default"/>
                <w:sz w:val="15"/>
                <w:szCs w:val="15"/>
              </w:rPr>
            </w:pPr>
            <w:r>
              <w:rPr>
                <w:rFonts w:ascii="Century Gothic" w:hAnsi="Century Gothic" w:cs="Century Gothic" w:eastAsia="Century Gothic" w:hint="default"/>
                <w:sz w:val="15"/>
                <w:szCs w:val="15"/>
              </w:rPr>
              <w:t>4.735</w:t>
            </w:r>
            <w:r>
              <w:rPr>
                <w:rFonts w:ascii="宋体" w:hAnsi="宋体" w:cs="宋体" w:eastAsia="宋体" w:hint="default"/>
                <w:sz w:val="15"/>
                <w:szCs w:val="15"/>
              </w:rPr>
              <w:t>（附注一）</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03" w:right="0"/>
              <w:jc w:val="left"/>
              <w:rPr>
                <w:rFonts w:ascii="Century Gothic" w:hAnsi="Century Gothic" w:cs="Century Gothic" w:eastAsia="Century Gothic" w:hint="default"/>
                <w:sz w:val="15"/>
                <w:szCs w:val="15"/>
              </w:rPr>
            </w:pPr>
            <w:r>
              <w:rPr>
                <w:rFonts w:ascii="Century Gothic" w:hAnsi="Century Gothic" w:cs="Century Gothic" w:eastAsia="Century Gothic" w:hint="default"/>
                <w:sz w:val="15"/>
                <w:szCs w:val="15"/>
              </w:rPr>
              <w:t>08/06/2005–19/05/2009</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2"/>
              <w:jc w:val="right"/>
              <w:rPr>
                <w:rFonts w:ascii="Century Gothic" w:hAnsi="Century Gothic" w:cs="Century Gothic" w:eastAsia="Century Gothic" w:hint="default"/>
                <w:sz w:val="15"/>
                <w:szCs w:val="15"/>
              </w:rPr>
            </w:pPr>
            <w:r>
              <w:rPr>
                <w:rFonts w:ascii="Century Gothic"/>
                <w:spacing w:val="-1"/>
                <w:sz w:val="15"/>
              </w:rPr>
              <w:t>4,948,800</w:t>
            </w:r>
            <w:r>
              <w:rPr>
                <w:rFonts w:ascii="Century Gothic"/>
                <w:sz w:val="15"/>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99"/>
              <w:jc w:val="right"/>
              <w:rPr>
                <w:rFonts w:ascii="Century Gothic" w:hAnsi="Century Gothic" w:cs="Century Gothic" w:eastAsia="Century Gothic" w:hint="default"/>
                <w:sz w:val="15"/>
                <w:szCs w:val="15"/>
              </w:rPr>
            </w:pPr>
            <w:r>
              <w:rPr>
                <w:rFonts w:ascii="Century Gothic"/>
                <w:spacing w:val="-1"/>
                <w:sz w:val="15"/>
              </w:rPr>
              <w:t>(4,948,800)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r>
      <w:tr>
        <w:trPr>
          <w:trHeight w:val="402" w:hRule="exact"/>
        </w:trPr>
        <w:tc>
          <w:tcPr>
            <w:tcW w:w="1427" w:type="dxa"/>
            <w:vMerge/>
            <w:tcBorders>
              <w:left w:val="single" w:sz="4" w:space="0" w:color="000000"/>
              <w:right w:val="single" w:sz="4" w:space="0" w:color="000000"/>
            </w:tcBorders>
          </w:tcPr>
          <w:p>
            <w:pPr/>
          </w:p>
        </w:tc>
        <w:tc>
          <w:tcPr>
            <w:tcW w:w="1157" w:type="dxa"/>
            <w:vMerge/>
            <w:tcBorders>
              <w:left w:val="single" w:sz="4" w:space="0" w:color="000000"/>
              <w:right w:val="single" w:sz="4" w:space="0" w:color="000000"/>
            </w:tcBorders>
          </w:tcPr>
          <w:p>
            <w:pPr/>
          </w:p>
        </w:tc>
        <w:tc>
          <w:tcPr>
            <w:tcW w:w="1556" w:type="dxa"/>
            <w:vMerge/>
            <w:tcBorders>
              <w:left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03" w:right="0"/>
              <w:jc w:val="left"/>
              <w:rPr>
                <w:rFonts w:ascii="Century Gothic" w:hAnsi="Century Gothic" w:cs="Century Gothic" w:eastAsia="Century Gothic" w:hint="default"/>
                <w:sz w:val="15"/>
                <w:szCs w:val="15"/>
              </w:rPr>
            </w:pPr>
            <w:r>
              <w:rPr>
                <w:rFonts w:ascii="Century Gothic" w:hAnsi="Century Gothic" w:cs="Century Gothic" w:eastAsia="Century Gothic" w:hint="default"/>
                <w:sz w:val="15"/>
                <w:szCs w:val="15"/>
              </w:rPr>
              <w:t>08/06/2006–19/05/2009</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2"/>
              <w:jc w:val="right"/>
              <w:rPr>
                <w:rFonts w:ascii="Century Gothic" w:hAnsi="Century Gothic" w:cs="Century Gothic" w:eastAsia="Century Gothic" w:hint="default"/>
                <w:sz w:val="15"/>
                <w:szCs w:val="15"/>
              </w:rPr>
            </w:pPr>
            <w:r>
              <w:rPr>
                <w:rFonts w:ascii="Century Gothic"/>
                <w:spacing w:val="-1"/>
                <w:sz w:val="15"/>
              </w:rPr>
              <w:t>14,659,000</w:t>
            </w:r>
            <w:r>
              <w:rPr>
                <w:rFonts w:ascii="Century Gothic"/>
                <w:sz w:val="15"/>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99"/>
              <w:jc w:val="right"/>
              <w:rPr>
                <w:rFonts w:ascii="Century Gothic" w:hAnsi="Century Gothic" w:cs="Century Gothic" w:eastAsia="Century Gothic" w:hint="default"/>
                <w:sz w:val="15"/>
                <w:szCs w:val="15"/>
              </w:rPr>
            </w:pPr>
            <w:r>
              <w:rPr>
                <w:rFonts w:ascii="Century Gothic"/>
                <w:spacing w:val="-1"/>
                <w:sz w:val="15"/>
              </w:rPr>
              <w:t>(14,659,000)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r>
      <w:tr>
        <w:trPr>
          <w:trHeight w:val="402" w:hRule="exact"/>
        </w:trPr>
        <w:tc>
          <w:tcPr>
            <w:tcW w:w="1427" w:type="dxa"/>
            <w:vMerge/>
            <w:tcBorders>
              <w:left w:val="single" w:sz="4" w:space="0" w:color="000000"/>
              <w:right w:val="single" w:sz="4" w:space="0" w:color="000000"/>
            </w:tcBorders>
          </w:tcPr>
          <w:p>
            <w:pPr/>
          </w:p>
        </w:tc>
        <w:tc>
          <w:tcPr>
            <w:tcW w:w="1157" w:type="dxa"/>
            <w:vMerge/>
            <w:tcBorders>
              <w:left w:val="single" w:sz="4" w:space="0" w:color="000000"/>
              <w:bottom w:val="single" w:sz="4" w:space="0" w:color="000000"/>
              <w:right w:val="single" w:sz="4" w:space="0" w:color="000000"/>
            </w:tcBorders>
          </w:tcPr>
          <w:p>
            <w:pPr/>
          </w:p>
        </w:tc>
        <w:tc>
          <w:tcPr>
            <w:tcW w:w="1556" w:type="dxa"/>
            <w:vMerge/>
            <w:tcBorders>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03" w:right="0"/>
              <w:jc w:val="left"/>
              <w:rPr>
                <w:rFonts w:ascii="Century Gothic" w:hAnsi="Century Gothic" w:cs="Century Gothic" w:eastAsia="Century Gothic" w:hint="default"/>
                <w:sz w:val="15"/>
                <w:szCs w:val="15"/>
              </w:rPr>
            </w:pPr>
            <w:r>
              <w:rPr>
                <w:rFonts w:ascii="Century Gothic" w:hAnsi="Century Gothic" w:cs="Century Gothic" w:eastAsia="Century Gothic" w:hint="default"/>
                <w:sz w:val="15"/>
                <w:szCs w:val="15"/>
              </w:rPr>
              <w:t>08/06/2007–19/05/2009</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2"/>
              <w:jc w:val="right"/>
              <w:rPr>
                <w:rFonts w:ascii="Century Gothic" w:hAnsi="Century Gothic" w:cs="Century Gothic" w:eastAsia="Century Gothic" w:hint="default"/>
                <w:sz w:val="15"/>
                <w:szCs w:val="15"/>
              </w:rPr>
            </w:pPr>
            <w:r>
              <w:rPr>
                <w:rFonts w:ascii="Century Gothic"/>
                <w:spacing w:val="-1"/>
                <w:sz w:val="15"/>
              </w:rPr>
              <w:t>38,288,000</w:t>
            </w:r>
            <w:r>
              <w:rPr>
                <w:rFonts w:ascii="Century Gothic"/>
                <w:sz w:val="15"/>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99"/>
              <w:jc w:val="right"/>
              <w:rPr>
                <w:rFonts w:ascii="Century Gothic" w:hAnsi="Century Gothic" w:cs="Century Gothic" w:eastAsia="Century Gothic" w:hint="default"/>
                <w:sz w:val="15"/>
                <w:szCs w:val="15"/>
              </w:rPr>
            </w:pPr>
            <w:r>
              <w:rPr>
                <w:rFonts w:ascii="Century Gothic"/>
                <w:spacing w:val="-1"/>
                <w:sz w:val="15"/>
              </w:rPr>
              <w:t>(38,288,000)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r>
      <w:tr>
        <w:trPr>
          <w:trHeight w:val="402" w:hRule="exact"/>
        </w:trPr>
        <w:tc>
          <w:tcPr>
            <w:tcW w:w="1427" w:type="dxa"/>
            <w:vMerge/>
            <w:tcBorders>
              <w:left w:val="single" w:sz="4" w:space="0" w:color="000000"/>
              <w:right w:val="single" w:sz="4" w:space="0" w:color="000000"/>
            </w:tcBorders>
          </w:tcPr>
          <w:p>
            <w:pPr/>
          </w:p>
        </w:tc>
        <w:tc>
          <w:tcPr>
            <w:tcW w:w="115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76" w:right="0"/>
              <w:jc w:val="left"/>
              <w:rPr>
                <w:rFonts w:ascii="Century Gothic" w:hAnsi="Century Gothic" w:cs="Century Gothic" w:eastAsia="Century Gothic" w:hint="default"/>
                <w:sz w:val="15"/>
                <w:szCs w:val="15"/>
              </w:rPr>
            </w:pPr>
            <w:r>
              <w:rPr>
                <w:rFonts w:ascii="Century Gothic"/>
                <w:sz w:val="15"/>
              </w:rPr>
              <w:t>12/12/2007</w:t>
            </w:r>
          </w:p>
        </w:tc>
        <w:tc>
          <w:tcPr>
            <w:tcW w:w="155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211" w:right="0"/>
              <w:jc w:val="left"/>
              <w:rPr>
                <w:rFonts w:ascii="宋体" w:hAnsi="宋体" w:cs="宋体" w:eastAsia="宋体" w:hint="default"/>
                <w:sz w:val="15"/>
                <w:szCs w:val="15"/>
              </w:rPr>
            </w:pPr>
            <w:r>
              <w:rPr>
                <w:rFonts w:ascii="Century Gothic" w:hAnsi="Century Gothic" w:cs="Century Gothic" w:eastAsia="Century Gothic" w:hint="default"/>
                <w:sz w:val="15"/>
                <w:szCs w:val="15"/>
              </w:rPr>
              <w:t>5.750</w:t>
            </w:r>
            <w:r>
              <w:rPr>
                <w:rFonts w:ascii="宋体" w:hAnsi="宋体" w:cs="宋体" w:eastAsia="宋体" w:hint="default"/>
                <w:sz w:val="15"/>
                <w:szCs w:val="15"/>
              </w:rPr>
              <w:t>（附注二）</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03" w:right="0"/>
              <w:jc w:val="left"/>
              <w:rPr>
                <w:rFonts w:ascii="Century Gothic" w:hAnsi="Century Gothic" w:cs="Century Gothic" w:eastAsia="Century Gothic" w:hint="default"/>
                <w:sz w:val="15"/>
                <w:szCs w:val="15"/>
              </w:rPr>
            </w:pPr>
            <w:r>
              <w:rPr>
                <w:rFonts w:ascii="Century Gothic" w:hAnsi="Century Gothic" w:cs="Century Gothic" w:eastAsia="Century Gothic" w:hint="default"/>
                <w:sz w:val="15"/>
                <w:szCs w:val="15"/>
              </w:rPr>
              <w:t>12/12/2008–11/12/2012</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2"/>
              <w:jc w:val="right"/>
              <w:rPr>
                <w:rFonts w:ascii="Century Gothic" w:hAnsi="Century Gothic" w:cs="Century Gothic" w:eastAsia="Century Gothic" w:hint="default"/>
                <w:sz w:val="15"/>
                <w:szCs w:val="15"/>
              </w:rPr>
            </w:pPr>
            <w:r>
              <w:rPr>
                <w:rFonts w:ascii="Century Gothic"/>
                <w:spacing w:val="-1"/>
                <w:sz w:val="15"/>
              </w:rPr>
              <w:t>4,240,805</w:t>
            </w:r>
            <w:r>
              <w:rPr>
                <w:rFonts w:ascii="Century Gothic"/>
                <w:sz w:val="15"/>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spacing w:val="-1"/>
                <w:sz w:val="15"/>
              </w:rPr>
              <w:t>(169,200)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1"/>
              <w:jc w:val="right"/>
              <w:rPr>
                <w:rFonts w:ascii="Century Gothic" w:hAnsi="Century Gothic" w:cs="Century Gothic" w:eastAsia="Century Gothic" w:hint="default"/>
                <w:sz w:val="15"/>
                <w:szCs w:val="15"/>
              </w:rPr>
            </w:pPr>
            <w:r>
              <w:rPr>
                <w:rFonts w:ascii="Century Gothic"/>
                <w:spacing w:val="-1"/>
                <w:sz w:val="15"/>
              </w:rPr>
              <w:t>4,071,605</w:t>
            </w:r>
          </w:p>
        </w:tc>
      </w:tr>
      <w:tr>
        <w:trPr>
          <w:trHeight w:val="402" w:hRule="exact"/>
        </w:trPr>
        <w:tc>
          <w:tcPr>
            <w:tcW w:w="1427" w:type="dxa"/>
            <w:vMerge/>
            <w:tcBorders>
              <w:left w:val="single" w:sz="4" w:space="0" w:color="000000"/>
              <w:right w:val="single" w:sz="4" w:space="0" w:color="000000"/>
            </w:tcBorders>
          </w:tcPr>
          <w:p>
            <w:pPr/>
          </w:p>
        </w:tc>
        <w:tc>
          <w:tcPr>
            <w:tcW w:w="1157" w:type="dxa"/>
            <w:vMerge/>
            <w:tcBorders>
              <w:left w:val="single" w:sz="4" w:space="0" w:color="000000"/>
              <w:right w:val="single" w:sz="4" w:space="0" w:color="000000"/>
            </w:tcBorders>
          </w:tcPr>
          <w:p>
            <w:pPr/>
          </w:p>
        </w:tc>
        <w:tc>
          <w:tcPr>
            <w:tcW w:w="1556" w:type="dxa"/>
            <w:vMerge/>
            <w:tcBorders>
              <w:left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03" w:right="0"/>
              <w:jc w:val="left"/>
              <w:rPr>
                <w:rFonts w:ascii="Century Gothic" w:hAnsi="Century Gothic" w:cs="Century Gothic" w:eastAsia="Century Gothic" w:hint="default"/>
                <w:sz w:val="15"/>
                <w:szCs w:val="15"/>
              </w:rPr>
            </w:pPr>
            <w:r>
              <w:rPr>
                <w:rFonts w:ascii="Century Gothic" w:hAnsi="Century Gothic" w:cs="Century Gothic" w:eastAsia="Century Gothic" w:hint="default"/>
                <w:sz w:val="15"/>
                <w:szCs w:val="15"/>
              </w:rPr>
              <w:t>12/12/2009–11/12/2012</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2"/>
              <w:jc w:val="right"/>
              <w:rPr>
                <w:rFonts w:ascii="Century Gothic" w:hAnsi="Century Gothic" w:cs="Century Gothic" w:eastAsia="Century Gothic" w:hint="default"/>
                <w:sz w:val="15"/>
                <w:szCs w:val="15"/>
              </w:rPr>
            </w:pPr>
            <w:r>
              <w:rPr>
                <w:rFonts w:ascii="Century Gothic"/>
                <w:spacing w:val="-1"/>
                <w:sz w:val="15"/>
              </w:rPr>
              <w:t>6,361,208</w:t>
            </w:r>
            <w:r>
              <w:rPr>
                <w:rFonts w:ascii="Century Gothic"/>
                <w:sz w:val="15"/>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spacing w:val="-1"/>
                <w:sz w:val="15"/>
              </w:rPr>
              <w:t>(253,800)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1"/>
              <w:jc w:val="right"/>
              <w:rPr>
                <w:rFonts w:ascii="Century Gothic" w:hAnsi="Century Gothic" w:cs="Century Gothic" w:eastAsia="Century Gothic" w:hint="default"/>
                <w:sz w:val="15"/>
                <w:szCs w:val="15"/>
              </w:rPr>
            </w:pPr>
            <w:r>
              <w:rPr>
                <w:rFonts w:ascii="Century Gothic"/>
                <w:spacing w:val="-1"/>
                <w:sz w:val="15"/>
              </w:rPr>
              <w:t>6,107,408</w:t>
            </w:r>
          </w:p>
        </w:tc>
      </w:tr>
      <w:tr>
        <w:trPr>
          <w:trHeight w:val="402" w:hRule="exact"/>
        </w:trPr>
        <w:tc>
          <w:tcPr>
            <w:tcW w:w="1427" w:type="dxa"/>
            <w:vMerge/>
            <w:tcBorders>
              <w:left w:val="single" w:sz="4" w:space="0" w:color="000000"/>
              <w:right w:val="single" w:sz="4" w:space="0" w:color="000000"/>
            </w:tcBorders>
          </w:tcPr>
          <w:p>
            <w:pPr/>
          </w:p>
        </w:tc>
        <w:tc>
          <w:tcPr>
            <w:tcW w:w="1157" w:type="dxa"/>
            <w:vMerge/>
            <w:tcBorders>
              <w:left w:val="single" w:sz="4" w:space="0" w:color="000000"/>
              <w:right w:val="single" w:sz="4" w:space="0" w:color="000000"/>
            </w:tcBorders>
          </w:tcPr>
          <w:p>
            <w:pPr/>
          </w:p>
        </w:tc>
        <w:tc>
          <w:tcPr>
            <w:tcW w:w="1556" w:type="dxa"/>
            <w:vMerge/>
            <w:tcBorders>
              <w:left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103" w:right="0"/>
              <w:jc w:val="left"/>
              <w:rPr>
                <w:rFonts w:ascii="Century Gothic" w:hAnsi="Century Gothic" w:cs="Century Gothic" w:eastAsia="Century Gothic" w:hint="default"/>
                <w:sz w:val="15"/>
                <w:szCs w:val="15"/>
              </w:rPr>
            </w:pPr>
            <w:r>
              <w:rPr>
                <w:rFonts w:ascii="Century Gothic" w:hAnsi="Century Gothic" w:cs="Century Gothic" w:eastAsia="Century Gothic" w:hint="default"/>
                <w:sz w:val="15"/>
                <w:szCs w:val="15"/>
              </w:rPr>
              <w:t>12/12/2010–11/12/2012</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2"/>
              <w:jc w:val="right"/>
              <w:rPr>
                <w:rFonts w:ascii="Century Gothic" w:hAnsi="Century Gothic" w:cs="Century Gothic" w:eastAsia="Century Gothic" w:hint="default"/>
                <w:sz w:val="15"/>
                <w:szCs w:val="15"/>
              </w:rPr>
            </w:pPr>
            <w:r>
              <w:rPr>
                <w:rFonts w:ascii="Century Gothic"/>
                <w:spacing w:val="-1"/>
                <w:sz w:val="15"/>
              </w:rPr>
              <w:t>10,602,013</w:t>
            </w:r>
            <w:r>
              <w:rPr>
                <w:rFonts w:ascii="Century Gothic"/>
                <w:sz w:val="15"/>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Century Gothic" w:hAnsi="Century Gothic" w:cs="Century Gothic" w:eastAsia="Century Gothic" w:hint="default"/>
                <w:sz w:val="15"/>
                <w:szCs w:val="15"/>
              </w:rPr>
            </w:pPr>
            <w:r>
              <w:rPr>
                <w:rFonts w:ascii="Century Gothic"/>
                <w:spacing w:val="-1"/>
                <w:sz w:val="15"/>
              </w:rPr>
              <w:t>(423,000)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1"/>
              <w:jc w:val="right"/>
              <w:rPr>
                <w:rFonts w:ascii="Century Gothic" w:hAnsi="Century Gothic" w:cs="Century Gothic" w:eastAsia="Century Gothic" w:hint="default"/>
                <w:sz w:val="15"/>
                <w:szCs w:val="15"/>
              </w:rPr>
            </w:pPr>
            <w:r>
              <w:rPr>
                <w:rFonts w:ascii="Century Gothic"/>
                <w:spacing w:val="-1"/>
                <w:sz w:val="15"/>
              </w:rPr>
              <w:t>10,179,013</w:t>
            </w:r>
            <w:r>
              <w:rPr>
                <w:rFonts w:ascii="Century Gothic"/>
                <w:sz w:val="15"/>
              </w:rPr>
            </w:r>
          </w:p>
        </w:tc>
      </w:tr>
      <w:tr>
        <w:trPr>
          <w:trHeight w:val="402" w:hRule="exact"/>
        </w:trPr>
        <w:tc>
          <w:tcPr>
            <w:tcW w:w="1427" w:type="dxa"/>
            <w:vMerge/>
            <w:tcBorders>
              <w:left w:val="single" w:sz="4" w:space="0" w:color="000000"/>
              <w:bottom w:val="single" w:sz="4" w:space="0" w:color="000000"/>
              <w:right w:val="single" w:sz="4" w:space="0" w:color="000000"/>
            </w:tcBorders>
          </w:tcPr>
          <w:p>
            <w:pPr/>
          </w:p>
        </w:tc>
        <w:tc>
          <w:tcPr>
            <w:tcW w:w="1157" w:type="dxa"/>
            <w:vMerge/>
            <w:tcBorders>
              <w:left w:val="single" w:sz="4" w:space="0" w:color="000000"/>
              <w:bottom w:val="single" w:sz="4" w:space="0" w:color="000000"/>
              <w:right w:val="single" w:sz="4" w:space="0" w:color="000000"/>
            </w:tcBorders>
          </w:tcPr>
          <w:p>
            <w:pPr/>
          </w:p>
        </w:tc>
        <w:tc>
          <w:tcPr>
            <w:tcW w:w="1556" w:type="dxa"/>
            <w:vMerge/>
            <w:tcBorders>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24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04"/>
              <w:ind w:right="101"/>
              <w:jc w:val="right"/>
              <w:rPr>
                <w:rFonts w:ascii="Century Gothic" w:hAnsi="Century Gothic" w:cs="Century Gothic" w:eastAsia="Century Gothic" w:hint="default"/>
                <w:sz w:val="15"/>
                <w:szCs w:val="15"/>
              </w:rPr>
            </w:pPr>
            <w:r>
              <w:rPr>
                <w:rFonts w:ascii="Century Gothic"/>
                <w:b/>
                <w:w w:val="95"/>
                <w:sz w:val="15"/>
              </w:rPr>
              <w:t>84,599,826</w:t>
            </w:r>
            <w:r>
              <w:rPr>
                <w:rFonts w:ascii="Century Gothic"/>
                <w:sz w:val="15"/>
              </w:rPr>
            </w:r>
          </w:p>
        </w:tc>
        <w:tc>
          <w:tcPr>
            <w:tcW w:w="90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04"/>
              <w:ind w:right="101"/>
              <w:jc w:val="right"/>
              <w:rPr>
                <w:rFonts w:ascii="Century Gothic" w:hAnsi="Century Gothic" w:cs="Century Gothic" w:eastAsia="Century Gothic" w:hint="default"/>
                <w:sz w:val="15"/>
                <w:szCs w:val="15"/>
              </w:rPr>
            </w:pPr>
            <w:r>
              <w:rPr>
                <w:rFonts w:ascii="Century Gothic"/>
                <w:b/>
                <w:w w:val="99"/>
                <w:sz w:val="15"/>
              </w:rPr>
              <w:t>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04"/>
              <w:ind w:right="100"/>
              <w:jc w:val="right"/>
              <w:rPr>
                <w:rFonts w:ascii="Century Gothic" w:hAnsi="Century Gothic" w:cs="Century Gothic" w:eastAsia="Century Gothic" w:hint="default"/>
                <w:sz w:val="15"/>
                <w:szCs w:val="15"/>
              </w:rPr>
            </w:pPr>
            <w:r>
              <w:rPr>
                <w:rFonts w:ascii="Century Gothic"/>
                <w:b/>
                <w:spacing w:val="-1"/>
                <w:w w:val="95"/>
                <w:sz w:val="15"/>
              </w:rPr>
              <w:t>(63,241,800)</w:t>
            </w:r>
            <w:r>
              <w:rPr>
                <w:rFonts w:ascii="Century Gothic"/>
                <w:sz w:val="15"/>
              </w:rPr>
            </w:r>
          </w:p>
        </w:tc>
        <w:tc>
          <w:tcPr>
            <w:tcW w:w="12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04"/>
              <w:ind w:right="101"/>
              <w:jc w:val="right"/>
              <w:rPr>
                <w:rFonts w:ascii="Century Gothic" w:hAnsi="Century Gothic" w:cs="Century Gothic" w:eastAsia="Century Gothic" w:hint="default"/>
                <w:sz w:val="15"/>
                <w:szCs w:val="15"/>
              </w:rPr>
            </w:pPr>
            <w:r>
              <w:rPr>
                <w:rFonts w:ascii="Century Gothic"/>
                <w:b/>
                <w:w w:val="95"/>
                <w:sz w:val="15"/>
              </w:rPr>
              <w:t>21,358,026</w:t>
            </w:r>
            <w:r>
              <w:rPr>
                <w:rFonts w:ascii="Century Gothic"/>
                <w:sz w:val="15"/>
              </w:rPr>
            </w:r>
          </w:p>
        </w:tc>
      </w:tr>
    </w:tbl>
    <w:p>
      <w:pPr>
        <w:spacing w:before="10"/>
        <w:ind w:left="1440" w:right="1443" w:firstLine="0"/>
        <w:jc w:val="left"/>
        <w:rPr>
          <w:rFonts w:ascii="宋体" w:hAnsi="宋体" w:cs="宋体" w:eastAsia="宋体" w:hint="default"/>
          <w:sz w:val="18"/>
          <w:szCs w:val="18"/>
        </w:rPr>
      </w:pPr>
      <w:r>
        <w:rPr>
          <w:rFonts w:ascii="宋体" w:hAnsi="宋体" w:cs="宋体" w:eastAsia="宋体" w:hint="default"/>
          <w:sz w:val="18"/>
          <w:szCs w:val="18"/>
        </w:rPr>
        <w:t>附注：</w:t>
      </w:r>
    </w:p>
    <w:p>
      <w:pPr>
        <w:spacing w:before="77"/>
        <w:ind w:left="1440" w:right="1443" w:firstLine="0"/>
        <w:jc w:val="left"/>
        <w:rPr>
          <w:rFonts w:ascii="宋体" w:hAnsi="宋体" w:cs="宋体" w:eastAsia="宋体" w:hint="default"/>
          <w:sz w:val="18"/>
          <w:szCs w:val="18"/>
        </w:rPr>
      </w:pPr>
      <w:r>
        <w:rPr>
          <w:rFonts w:ascii="宋体" w:hAnsi="宋体" w:cs="宋体" w:eastAsia="宋体" w:hint="default"/>
          <w:sz w:val="18"/>
          <w:szCs w:val="18"/>
        </w:rPr>
        <w:t>（一）该等购股权之行使价为每股</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4.735</w:t>
      </w:r>
      <w:r>
        <w:rPr>
          <w:rFonts w:ascii="Century Gothic" w:hAnsi="Century Gothic" w:cs="Century Gothic" w:eastAsia="Century Gothic" w:hint="default"/>
          <w:spacing w:val="-6"/>
          <w:sz w:val="18"/>
          <w:szCs w:val="18"/>
        </w:rPr>
        <w:t> </w:t>
      </w:r>
      <w:r>
        <w:rPr>
          <w:rFonts w:ascii="宋体" w:hAnsi="宋体" w:cs="宋体" w:eastAsia="宋体" w:hint="default"/>
          <w:sz w:val="18"/>
          <w:szCs w:val="18"/>
        </w:rPr>
        <w:t>港元（</w:t>
      </w:r>
      <w:r>
        <w:rPr>
          <w:rFonts w:ascii="Century Gothic" w:hAnsi="Century Gothic" w:cs="Century Gothic" w:eastAsia="Century Gothic" w:hint="default"/>
          <w:sz w:val="18"/>
          <w:szCs w:val="18"/>
        </w:rPr>
        <w:t>0.61</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美元），购股权持有人可分三期行使；即于</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2005</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年</w:t>
      </w:r>
    </w:p>
    <w:p>
      <w:pPr>
        <w:spacing w:before="62"/>
        <w:ind w:left="1440" w:right="1443" w:firstLine="0"/>
        <w:jc w:val="left"/>
        <w:rPr>
          <w:rFonts w:ascii="Century Gothic" w:hAnsi="Century Gothic" w:cs="Century Gothic" w:eastAsia="Century Gothic" w:hint="default"/>
          <w:sz w:val="18"/>
          <w:szCs w:val="18"/>
        </w:rPr>
      </w:pPr>
      <w:r>
        <w:rPr>
          <w:rFonts w:ascii="Century Gothic" w:hAnsi="Century Gothic" w:cs="Century Gothic" w:eastAsia="Century Gothic" w:hint="default"/>
          <w:sz w:val="18"/>
          <w:szCs w:val="18"/>
        </w:rPr>
        <w:t>6</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entury Gothic" w:hAnsi="Century Gothic" w:cs="Century Gothic" w:eastAsia="Century Gothic" w:hint="default"/>
          <w:sz w:val="18"/>
          <w:szCs w:val="18"/>
        </w:rPr>
        <w:t>8</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日至</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2009</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entury Gothic" w:hAnsi="Century Gothic" w:cs="Century Gothic" w:eastAsia="Century Gothic" w:hint="default"/>
          <w:sz w:val="18"/>
          <w:szCs w:val="18"/>
        </w:rPr>
        <w:t>5</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19</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日，</w:t>
      </w:r>
      <w:r>
        <w:rPr>
          <w:rFonts w:ascii="Century Gothic" w:hAnsi="Century Gothic" w:cs="Century Gothic" w:eastAsia="Century Gothic" w:hint="default"/>
          <w:sz w:val="18"/>
          <w:szCs w:val="18"/>
        </w:rPr>
        <w:t>2006</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entury Gothic" w:hAnsi="Century Gothic" w:cs="Century Gothic" w:eastAsia="Century Gothic" w:hint="default"/>
          <w:sz w:val="18"/>
          <w:szCs w:val="18"/>
        </w:rPr>
        <w:t>6</w:t>
      </w:r>
      <w:r>
        <w:rPr>
          <w:rFonts w:ascii="Century Gothic" w:hAnsi="Century Gothic" w:cs="Century Gothic" w:eastAsia="Century Gothic"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entury Gothic" w:hAnsi="Century Gothic" w:cs="Century Gothic" w:eastAsia="Century Gothic" w:hint="default"/>
          <w:sz w:val="18"/>
          <w:szCs w:val="18"/>
        </w:rPr>
        <w:t>8</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日至</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2009</w:t>
      </w:r>
      <w:r>
        <w:rPr>
          <w:rFonts w:ascii="Century Gothic" w:hAnsi="Century Gothic" w:cs="Century Gothic" w:eastAsia="Century Gothic"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entury Gothic" w:hAnsi="Century Gothic" w:cs="Century Gothic" w:eastAsia="Century Gothic" w:hint="default"/>
          <w:sz w:val="18"/>
          <w:szCs w:val="18"/>
        </w:rPr>
        <w:t>5</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19</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日及</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2007</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entury Gothic" w:hAnsi="Century Gothic" w:cs="Century Gothic" w:eastAsia="Century Gothic" w:hint="default"/>
          <w:sz w:val="18"/>
          <w:szCs w:val="18"/>
        </w:rPr>
        <w:t>6</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entury Gothic" w:hAnsi="Century Gothic" w:cs="Century Gothic" w:eastAsia="Century Gothic" w:hint="default"/>
          <w:sz w:val="18"/>
          <w:szCs w:val="18"/>
        </w:rPr>
        <w:t>8</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日至</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2009</w:t>
      </w:r>
      <w:r>
        <w:rPr>
          <w:rFonts w:ascii="Century Gothic" w:hAnsi="Century Gothic" w:cs="Century Gothic" w:eastAsia="Century Gothic"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5</w:t>
      </w:r>
    </w:p>
    <w:p>
      <w:pPr>
        <w:spacing w:before="62"/>
        <w:ind w:left="1439" w:right="1336" w:firstLine="0"/>
        <w:jc w:val="left"/>
        <w:rPr>
          <w:rFonts w:ascii="Century Gothic" w:hAnsi="Century Gothic" w:cs="Century Gothic" w:eastAsia="Century Gothic" w:hint="default"/>
          <w:sz w:val="18"/>
          <w:szCs w:val="18"/>
        </w:rPr>
      </w:pP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Century Gothic" w:hAnsi="Century Gothic" w:cs="Century Gothic" w:eastAsia="Century Gothic" w:hint="default"/>
          <w:spacing w:val="-1"/>
          <w:w w:val="99"/>
          <w:sz w:val="18"/>
          <w:szCs w:val="18"/>
        </w:rPr>
        <w:t>1</w:t>
      </w:r>
      <w:r>
        <w:rPr>
          <w:rFonts w:ascii="Century Gothic" w:hAnsi="Century Gothic" w:cs="Century Gothic" w:eastAsia="Century Gothic" w:hint="default"/>
          <w:w w:val="99"/>
          <w:sz w:val="18"/>
          <w:szCs w:val="18"/>
        </w:rPr>
        <w:t>9</w:t>
      </w:r>
      <w:r>
        <w:rPr>
          <w:rFonts w:ascii="Century Gothic" w:hAnsi="Century Gothic" w:cs="Century Gothic" w:eastAsia="Century Gothic" w:hint="default"/>
          <w:spacing w:val="-11"/>
          <w:sz w:val="18"/>
          <w:szCs w:val="18"/>
        </w:rPr>
        <w:t> </w:t>
      </w:r>
      <w:r>
        <w:rPr>
          <w:rFonts w:ascii="宋体" w:hAnsi="宋体" w:cs="宋体" w:eastAsia="宋体" w:hint="default"/>
          <w:sz w:val="18"/>
          <w:szCs w:val="18"/>
        </w:rPr>
        <w:t>日期间</w:t>
      </w:r>
      <w:r>
        <w:rPr>
          <w:rFonts w:ascii="宋体" w:hAnsi="宋体" w:cs="宋体" w:eastAsia="宋体" w:hint="default"/>
          <w:spacing w:val="-89"/>
          <w:sz w:val="18"/>
          <w:szCs w:val="18"/>
        </w:rPr>
        <w:t>，</w:t>
      </w:r>
      <w:r>
        <w:rPr>
          <w:rFonts w:ascii="宋体" w:hAnsi="宋体" w:cs="宋体" w:eastAsia="宋体" w:hint="default"/>
          <w:sz w:val="18"/>
          <w:szCs w:val="18"/>
        </w:rPr>
        <w:t>分别以</w:t>
      </w:r>
      <w:r>
        <w:rPr>
          <w:rFonts w:ascii="宋体" w:hAnsi="宋体" w:cs="宋体" w:eastAsia="宋体" w:hint="default"/>
          <w:spacing w:val="-51"/>
          <w:sz w:val="18"/>
          <w:szCs w:val="18"/>
        </w:rPr>
        <w:t> </w:t>
      </w:r>
      <w:r>
        <w:rPr>
          <w:rFonts w:ascii="Century Gothic" w:hAnsi="Century Gothic" w:cs="Century Gothic" w:eastAsia="Century Gothic" w:hint="default"/>
          <w:spacing w:val="-1"/>
          <w:w w:val="99"/>
          <w:sz w:val="18"/>
          <w:szCs w:val="18"/>
        </w:rPr>
        <w:t>20%</w:t>
      </w:r>
      <w:r>
        <w:rPr>
          <w:rFonts w:ascii="宋体" w:hAnsi="宋体" w:cs="宋体" w:eastAsia="宋体" w:hint="default"/>
          <w:spacing w:val="-90"/>
          <w:sz w:val="18"/>
          <w:szCs w:val="18"/>
        </w:rPr>
        <w:t>、</w:t>
      </w:r>
      <w:r>
        <w:rPr>
          <w:rFonts w:ascii="Century Gothic" w:hAnsi="Century Gothic" w:cs="Century Gothic" w:eastAsia="Century Gothic" w:hint="default"/>
          <w:spacing w:val="-1"/>
          <w:w w:val="99"/>
          <w:sz w:val="18"/>
          <w:szCs w:val="18"/>
        </w:rPr>
        <w:t>5</w:t>
      </w:r>
      <w:r>
        <w:rPr>
          <w:rFonts w:ascii="Century Gothic" w:hAnsi="Century Gothic" w:cs="Century Gothic" w:eastAsia="Century Gothic" w:hint="default"/>
          <w:spacing w:val="1"/>
          <w:w w:val="99"/>
          <w:sz w:val="18"/>
          <w:szCs w:val="18"/>
        </w:rPr>
        <w:t>0</w:t>
      </w:r>
      <w:r>
        <w:rPr>
          <w:rFonts w:ascii="Century Gothic" w:hAnsi="Century Gothic" w:cs="Century Gothic" w:eastAsia="Century Gothic" w:hint="default"/>
          <w:spacing w:val="-1"/>
          <w:sz w:val="18"/>
          <w:szCs w:val="18"/>
        </w:rPr>
        <w:t>%</w:t>
      </w:r>
      <w:r>
        <w:rPr>
          <w:rFonts w:ascii="宋体" w:hAnsi="宋体" w:cs="宋体" w:eastAsia="宋体" w:hint="default"/>
          <w:sz w:val="18"/>
          <w:szCs w:val="18"/>
        </w:rPr>
        <w:t>及</w:t>
      </w:r>
      <w:r>
        <w:rPr>
          <w:rFonts w:ascii="宋体" w:hAnsi="宋体" w:cs="宋体" w:eastAsia="宋体" w:hint="default"/>
          <w:spacing w:val="-51"/>
          <w:sz w:val="18"/>
          <w:szCs w:val="18"/>
        </w:rPr>
        <w:t> </w:t>
      </w:r>
      <w:r>
        <w:rPr>
          <w:rFonts w:ascii="Century Gothic" w:hAnsi="Century Gothic" w:cs="Century Gothic" w:eastAsia="Century Gothic" w:hint="default"/>
          <w:spacing w:val="-1"/>
          <w:w w:val="99"/>
          <w:sz w:val="18"/>
          <w:szCs w:val="18"/>
        </w:rPr>
        <w:t>100%</w:t>
      </w:r>
      <w:r>
        <w:rPr>
          <w:rFonts w:ascii="宋体" w:hAnsi="宋体" w:cs="宋体" w:eastAsia="宋体" w:hint="default"/>
          <w:sz w:val="18"/>
          <w:szCs w:val="18"/>
        </w:rPr>
        <w:t>之</w:t>
      </w:r>
      <w:r>
        <w:rPr>
          <w:rFonts w:ascii="宋体" w:hAnsi="宋体" w:cs="宋体" w:eastAsia="宋体" w:hint="default"/>
          <w:spacing w:val="1"/>
          <w:sz w:val="18"/>
          <w:szCs w:val="18"/>
        </w:rPr>
        <w:t>可</w:t>
      </w:r>
      <w:r>
        <w:rPr>
          <w:rFonts w:ascii="宋体" w:hAnsi="宋体" w:cs="宋体" w:eastAsia="宋体" w:hint="default"/>
          <w:sz w:val="18"/>
          <w:szCs w:val="18"/>
        </w:rPr>
        <w:t>予行使购股权百分比上限行使</w:t>
      </w:r>
      <w:r>
        <w:rPr>
          <w:rFonts w:ascii="宋体" w:hAnsi="宋体" w:cs="宋体" w:eastAsia="宋体" w:hint="default"/>
          <w:spacing w:val="-90"/>
          <w:sz w:val="18"/>
          <w:szCs w:val="18"/>
        </w:rPr>
        <w:t>。</w:t>
      </w:r>
      <w:r>
        <w:rPr>
          <w:rFonts w:ascii="宋体" w:hAnsi="宋体" w:cs="宋体" w:eastAsia="宋体" w:hint="default"/>
          <w:sz w:val="18"/>
          <w:szCs w:val="18"/>
        </w:rPr>
        <w:t>该等购股权之行使期已于</w:t>
      </w:r>
      <w:r>
        <w:rPr>
          <w:rFonts w:ascii="宋体" w:hAnsi="宋体" w:cs="宋体" w:eastAsia="宋体" w:hint="default"/>
          <w:spacing w:val="-51"/>
          <w:sz w:val="18"/>
          <w:szCs w:val="18"/>
        </w:rPr>
        <w:t> </w:t>
      </w:r>
      <w:r>
        <w:rPr>
          <w:rFonts w:ascii="Century Gothic" w:hAnsi="Century Gothic" w:cs="Century Gothic" w:eastAsia="Century Gothic" w:hint="default"/>
          <w:spacing w:val="1"/>
          <w:w w:val="99"/>
          <w:sz w:val="18"/>
          <w:szCs w:val="18"/>
        </w:rPr>
        <w:t>2</w:t>
      </w:r>
      <w:r>
        <w:rPr>
          <w:rFonts w:ascii="Century Gothic" w:hAnsi="Century Gothic" w:cs="Century Gothic" w:eastAsia="Century Gothic" w:hint="default"/>
          <w:spacing w:val="-1"/>
          <w:w w:val="99"/>
          <w:sz w:val="18"/>
          <w:szCs w:val="18"/>
        </w:rPr>
        <w:t>009</w:t>
      </w:r>
      <w:r>
        <w:rPr>
          <w:rFonts w:ascii="Century Gothic" w:hAnsi="Century Gothic" w:cs="Century Gothic" w:eastAsia="Century Gothic" w:hint="default"/>
          <w:sz w:val="18"/>
          <w:szCs w:val="18"/>
        </w:rPr>
      </w:r>
    </w:p>
    <w:p>
      <w:pPr>
        <w:spacing w:before="62"/>
        <w:ind w:left="1440" w:right="1443" w:firstLine="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5</w:t>
      </w:r>
      <w:r>
        <w:rPr>
          <w:rFonts w:ascii="Century Gothic" w:hAnsi="Century Gothic" w:cs="Century Gothic" w:eastAsia="Century Gothic"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19</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日到期。</w:t>
      </w:r>
    </w:p>
    <w:p>
      <w:pPr>
        <w:spacing w:before="62"/>
        <w:ind w:left="1440" w:right="1443" w:firstLine="0"/>
        <w:jc w:val="left"/>
        <w:rPr>
          <w:rFonts w:ascii="宋体" w:hAnsi="宋体" w:cs="宋体" w:eastAsia="宋体" w:hint="default"/>
          <w:sz w:val="18"/>
          <w:szCs w:val="18"/>
        </w:rPr>
      </w:pPr>
      <w:r>
        <w:rPr>
          <w:rFonts w:ascii="宋体" w:hAnsi="宋体" w:cs="宋体" w:eastAsia="宋体" w:hint="default"/>
          <w:sz w:val="18"/>
          <w:szCs w:val="18"/>
        </w:rPr>
        <w:t>（二）该等购股权之行使价为每股</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5.750</w:t>
      </w:r>
      <w:r>
        <w:rPr>
          <w:rFonts w:ascii="Century Gothic" w:hAnsi="Century Gothic" w:cs="Century Gothic" w:eastAsia="Century Gothic" w:hint="default"/>
          <w:spacing w:val="-6"/>
          <w:sz w:val="18"/>
          <w:szCs w:val="18"/>
        </w:rPr>
        <w:t> </w:t>
      </w:r>
      <w:r>
        <w:rPr>
          <w:rFonts w:ascii="宋体" w:hAnsi="宋体" w:cs="宋体" w:eastAsia="宋体" w:hint="default"/>
          <w:sz w:val="18"/>
          <w:szCs w:val="18"/>
        </w:rPr>
        <w:t>港元（</w:t>
      </w:r>
      <w:r>
        <w:rPr>
          <w:rFonts w:ascii="Century Gothic" w:hAnsi="Century Gothic" w:cs="Century Gothic" w:eastAsia="Century Gothic" w:hint="default"/>
          <w:sz w:val="18"/>
          <w:szCs w:val="18"/>
        </w:rPr>
        <w:t>0.73</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美元），购股权持有人可分三期行使；即于</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2008</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年</w:t>
      </w:r>
    </w:p>
    <w:p>
      <w:pPr>
        <w:spacing w:before="62"/>
        <w:ind w:left="1440" w:right="1443" w:firstLine="0"/>
        <w:jc w:val="left"/>
        <w:rPr>
          <w:rFonts w:ascii="宋体" w:hAnsi="宋体" w:cs="宋体" w:eastAsia="宋体" w:hint="default"/>
          <w:sz w:val="18"/>
          <w:szCs w:val="18"/>
        </w:rPr>
      </w:pPr>
      <w:r>
        <w:rPr>
          <w:rFonts w:ascii="Century Gothic" w:hAnsi="Century Gothic" w:cs="Century Gothic" w:eastAsia="Century Gothic" w:hint="default"/>
          <w:sz w:val="18"/>
          <w:szCs w:val="18"/>
        </w:rPr>
        <w:t>12</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12</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Century Gothic" w:hAnsi="Century Gothic" w:cs="Century Gothic" w:eastAsia="Century Gothic" w:hint="default"/>
          <w:sz w:val="18"/>
          <w:szCs w:val="18"/>
        </w:rPr>
        <w:t>2012</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12</w:t>
      </w:r>
      <w:r>
        <w:rPr>
          <w:rFonts w:ascii="Century Gothic" w:hAnsi="Century Gothic" w:cs="Century Gothic" w:eastAsia="Century Gothic"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11</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日，</w:t>
      </w:r>
      <w:r>
        <w:rPr>
          <w:rFonts w:ascii="Century Gothic" w:hAnsi="Century Gothic" w:cs="Century Gothic" w:eastAsia="Century Gothic" w:hint="default"/>
          <w:sz w:val="18"/>
          <w:szCs w:val="18"/>
        </w:rPr>
        <w:t>2009</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entury Gothic" w:hAnsi="Century Gothic" w:cs="Century Gothic" w:eastAsia="Century Gothic" w:hint="default"/>
          <w:sz w:val="18"/>
          <w:szCs w:val="18"/>
        </w:rPr>
        <w:t>12</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12</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Century Gothic" w:hAnsi="Century Gothic" w:cs="Century Gothic" w:eastAsia="Century Gothic" w:hint="default"/>
          <w:sz w:val="18"/>
          <w:szCs w:val="18"/>
        </w:rPr>
        <w:t>2012</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12</w:t>
      </w:r>
      <w:r>
        <w:rPr>
          <w:rFonts w:ascii="Century Gothic" w:hAnsi="Century Gothic" w:cs="Century Gothic" w:eastAsia="Century Gothic"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11</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日及</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2010</w:t>
      </w:r>
      <w:r>
        <w:rPr>
          <w:rFonts w:ascii="Century Gothic" w:hAnsi="Century Gothic" w:cs="Century Gothic" w:eastAsia="Century Gothic"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entury Gothic" w:hAnsi="Century Gothic" w:cs="Century Gothic" w:eastAsia="Century Gothic" w:hint="default"/>
          <w:sz w:val="18"/>
          <w:szCs w:val="18"/>
        </w:rPr>
        <w:t>12</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12</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日至</w:t>
      </w:r>
    </w:p>
    <w:p>
      <w:pPr>
        <w:spacing w:before="62"/>
        <w:ind w:left="1440" w:right="1443" w:firstLine="0"/>
        <w:jc w:val="left"/>
        <w:rPr>
          <w:rFonts w:ascii="宋体" w:hAnsi="宋体" w:cs="宋体" w:eastAsia="宋体" w:hint="default"/>
          <w:sz w:val="18"/>
          <w:szCs w:val="18"/>
        </w:rPr>
      </w:pPr>
      <w:r>
        <w:rPr>
          <w:rFonts w:ascii="Century Gothic" w:hAnsi="Century Gothic" w:cs="Century Gothic" w:eastAsia="Century Gothic" w:hint="default"/>
          <w:sz w:val="18"/>
          <w:szCs w:val="18"/>
        </w:rPr>
        <w:t>2012</w:t>
      </w:r>
      <w:r>
        <w:rPr>
          <w:rFonts w:ascii="Century Gothic" w:hAnsi="Century Gothic" w:cs="Century Gothic" w:eastAsia="Century Gothic"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12</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11</w:t>
      </w:r>
      <w:r>
        <w:rPr>
          <w:rFonts w:ascii="Century Gothic" w:hAnsi="Century Gothic" w:cs="Century Gothic" w:eastAsia="Century Gothic" w:hint="default"/>
          <w:spacing w:val="-8"/>
          <w:sz w:val="18"/>
          <w:szCs w:val="18"/>
        </w:rPr>
        <w:t> </w:t>
      </w:r>
      <w:r>
        <w:rPr>
          <w:rFonts w:ascii="宋体" w:hAnsi="宋体" w:cs="宋体" w:eastAsia="宋体" w:hint="default"/>
          <w:sz w:val="18"/>
          <w:szCs w:val="18"/>
        </w:rPr>
        <w:t>日期间，分别以</w:t>
      </w:r>
      <w:r>
        <w:rPr>
          <w:rFonts w:ascii="宋体" w:hAnsi="宋体" w:cs="宋体" w:eastAsia="宋体" w:hint="default"/>
          <w:spacing w:val="-48"/>
          <w:sz w:val="18"/>
          <w:szCs w:val="18"/>
        </w:rPr>
        <w:t> </w:t>
      </w:r>
      <w:r>
        <w:rPr>
          <w:rFonts w:ascii="Century Gothic" w:hAnsi="Century Gothic" w:cs="Century Gothic" w:eastAsia="Century Gothic" w:hint="default"/>
          <w:sz w:val="18"/>
          <w:szCs w:val="18"/>
        </w:rPr>
        <w:t>20%</w:t>
      </w:r>
      <w:r>
        <w:rPr>
          <w:rFonts w:ascii="宋体" w:hAnsi="宋体" w:cs="宋体" w:eastAsia="宋体" w:hint="default"/>
          <w:sz w:val="18"/>
          <w:szCs w:val="18"/>
        </w:rPr>
        <w:t>、</w:t>
      </w:r>
      <w:r>
        <w:rPr>
          <w:rFonts w:ascii="Century Gothic" w:hAnsi="Century Gothic" w:cs="Century Gothic" w:eastAsia="Century Gothic" w:hint="default"/>
          <w:sz w:val="18"/>
          <w:szCs w:val="18"/>
        </w:rPr>
        <w:t>50%</w:t>
      </w:r>
      <w:r>
        <w:rPr>
          <w:rFonts w:ascii="宋体" w:hAnsi="宋体" w:cs="宋体" w:eastAsia="宋体" w:hint="default"/>
          <w:sz w:val="18"/>
          <w:szCs w:val="18"/>
        </w:rPr>
        <w:t>及</w:t>
      </w:r>
      <w:r>
        <w:rPr>
          <w:rFonts w:ascii="宋体" w:hAnsi="宋体" w:cs="宋体" w:eastAsia="宋体" w:hint="default"/>
          <w:spacing w:val="-48"/>
          <w:sz w:val="18"/>
          <w:szCs w:val="18"/>
        </w:rPr>
        <w:t> </w:t>
      </w:r>
      <w:r>
        <w:rPr>
          <w:rFonts w:ascii="Century Gothic" w:hAnsi="Century Gothic" w:cs="Century Gothic" w:eastAsia="Century Gothic" w:hint="default"/>
          <w:sz w:val="18"/>
          <w:szCs w:val="18"/>
        </w:rPr>
        <w:t>100%</w:t>
      </w:r>
      <w:r>
        <w:rPr>
          <w:rFonts w:ascii="宋体" w:hAnsi="宋体" w:cs="宋体" w:eastAsia="宋体" w:hint="default"/>
          <w:sz w:val="18"/>
          <w:szCs w:val="18"/>
        </w:rPr>
        <w:t>之可予行使购股权百分比上限行使。</w:t>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3"/>
          <w:szCs w:val="13"/>
        </w:rPr>
      </w:pPr>
    </w:p>
    <w:p>
      <w:pPr>
        <w:pStyle w:val="Heading2"/>
        <w:spacing w:line="240" w:lineRule="auto"/>
        <w:ind w:left="1440" w:right="1443"/>
        <w:jc w:val="left"/>
        <w:rPr>
          <w:b w:val="0"/>
          <w:bCs w:val="0"/>
        </w:rPr>
      </w:pPr>
      <w:r>
        <w:rPr/>
        <w:t>（六）报告期内公司重大关联交易事项</w:t>
      </w:r>
      <w:r>
        <w:rPr>
          <w:b w:val="0"/>
          <w:bCs w:val="0"/>
        </w:rPr>
      </w:r>
    </w:p>
    <w:p>
      <w:pPr>
        <w:pStyle w:val="Heading2"/>
        <w:spacing w:line="240" w:lineRule="auto" w:before="140"/>
        <w:ind w:left="1440" w:right="1443"/>
        <w:jc w:val="left"/>
        <w:rPr>
          <w:b w:val="0"/>
          <w:bCs w:val="0"/>
        </w:rPr>
      </w:pPr>
      <w:r>
        <w:rPr>
          <w:rFonts w:ascii="Century Gothic" w:hAnsi="Century Gothic" w:cs="Century Gothic" w:eastAsia="Century Gothic" w:hint="default"/>
        </w:rPr>
        <w:t>1.</w:t>
      </w:r>
      <w:r>
        <w:rPr/>
        <w:t>与日常经营相关的重大关联交易</w:t>
      </w:r>
      <w:r>
        <w:rPr>
          <w:b w:val="0"/>
          <w:bCs w:val="0"/>
        </w:rPr>
      </w:r>
    </w:p>
    <w:p>
      <w:pPr>
        <w:pStyle w:val="Heading3"/>
        <w:spacing w:line="350" w:lineRule="auto" w:before="132"/>
        <w:ind w:left="1440" w:right="1449" w:firstLine="480"/>
        <w:jc w:val="left"/>
      </w:pPr>
      <w:r>
        <w:rPr/>
        <w:t>交易及审议情况：根据公司</w:t>
      </w:r>
      <w:r>
        <w:rPr>
          <w:spacing w:val="-62"/>
        </w:rPr>
        <w:t> </w:t>
      </w:r>
      <w:r>
        <w:rPr>
          <w:rFonts w:ascii="Century Gothic" w:hAnsi="Century Gothic" w:cs="Century Gothic" w:eastAsia="Century Gothic" w:hint="default"/>
        </w:rPr>
        <w:t>2009</w:t>
      </w:r>
      <w:r>
        <w:rPr>
          <w:rFonts w:ascii="Century Gothic" w:hAnsi="Century Gothic" w:cs="Century Gothic" w:eastAsia="Century Gothic" w:hint="default"/>
          <w:spacing w:val="-10"/>
        </w:rPr>
        <w:t> </w:t>
      </w:r>
      <w:r>
        <w:rPr/>
        <w:t>年生产经营情况需要，</w:t>
      </w:r>
      <w:r>
        <w:rPr>
          <w:rFonts w:ascii="Century Gothic" w:hAnsi="Century Gothic" w:cs="Century Gothic" w:eastAsia="Century Gothic" w:hint="default"/>
        </w:rPr>
        <w:t>2008</w:t>
      </w:r>
      <w:r>
        <w:rPr>
          <w:rFonts w:ascii="Century Gothic" w:hAnsi="Century Gothic" w:cs="Century Gothic" w:eastAsia="Century Gothic" w:hint="default"/>
          <w:spacing w:val="-9"/>
        </w:rPr>
        <w:t> </w:t>
      </w:r>
      <w:r>
        <w:rPr/>
        <w:t>年度股东大</w:t>
      </w:r>
      <w:r>
        <w:rPr>
          <w:spacing w:val="-1"/>
        </w:rPr>
        <w:t> </w:t>
      </w:r>
      <w:r>
        <w:rPr>
          <w:spacing w:val="-3"/>
        </w:rPr>
        <w:t>会审议通过了公司与长海科技、深圳易拓等的关联交易框架协议，其余日常关联</w:t>
      </w:r>
      <w:r>
        <w:rPr>
          <w:spacing w:val="-109"/>
        </w:rPr>
        <w:t> </w:t>
      </w:r>
      <w:r>
        <w:rPr>
          <w:spacing w:val="-109"/>
        </w:rPr>
      </w:r>
      <w:r>
        <w:rPr>
          <w:spacing w:val="-3"/>
        </w:rPr>
        <w:t>交易已经董事会审议通过。同时由于报告期内新增子公司冠捷科技，导致关联方</w:t>
      </w:r>
      <w:r>
        <w:rPr>
          <w:spacing w:val="-109"/>
        </w:rPr>
        <w:t> </w:t>
      </w:r>
      <w:r>
        <w:rPr>
          <w:spacing w:val="-109"/>
        </w:rPr>
      </w:r>
      <w:r>
        <w:rPr/>
        <w:t>范围及金额有所变动。</w:t>
      </w:r>
    </w:p>
    <w:p>
      <w:pPr>
        <w:pStyle w:val="Heading3"/>
        <w:spacing w:line="240" w:lineRule="auto" w:before="43"/>
        <w:ind w:left="1920" w:right="1443"/>
        <w:jc w:val="left"/>
      </w:pPr>
      <w:r>
        <w:rPr>
          <w:rFonts w:ascii="Century Gothic" w:hAnsi="Century Gothic" w:cs="Century Gothic" w:eastAsia="Century Gothic" w:hint="default"/>
        </w:rPr>
        <w:t>2009</w:t>
      </w:r>
      <w:r>
        <w:rPr>
          <w:rFonts w:ascii="Century Gothic" w:hAnsi="Century Gothic" w:cs="Century Gothic" w:eastAsia="Century Gothic" w:hint="default"/>
          <w:spacing w:val="-35"/>
        </w:rPr>
        <w:t> </w:t>
      </w:r>
      <w:r>
        <w:rPr/>
        <w:t>年度日常重大关联交易情况具体如下（单位：人民币万元）：</w:t>
      </w:r>
    </w:p>
    <w:p>
      <w:pPr>
        <w:spacing w:line="240" w:lineRule="auto" w:before="3"/>
        <w:rPr>
          <w:rFonts w:ascii="宋体" w:hAnsi="宋体" w:cs="宋体" w:eastAsia="宋体" w:hint="default"/>
          <w:sz w:val="7"/>
          <w:szCs w:val="7"/>
        </w:rPr>
      </w:pPr>
    </w:p>
    <w:tbl>
      <w:tblPr>
        <w:tblW w:w="0" w:type="auto"/>
        <w:jc w:val="left"/>
        <w:tblInd w:w="634" w:type="dxa"/>
        <w:tblLayout w:type="fixed"/>
        <w:tblCellMar>
          <w:top w:w="0" w:type="dxa"/>
          <w:left w:w="0" w:type="dxa"/>
          <w:bottom w:w="0" w:type="dxa"/>
          <w:right w:w="0" w:type="dxa"/>
        </w:tblCellMar>
        <w:tblLook w:val="01E0"/>
      </w:tblPr>
      <w:tblGrid>
        <w:gridCol w:w="3960"/>
        <w:gridCol w:w="1460"/>
        <w:gridCol w:w="1484"/>
        <w:gridCol w:w="1576"/>
        <w:gridCol w:w="1426"/>
      </w:tblGrid>
      <w:tr>
        <w:trPr>
          <w:trHeight w:val="323" w:hRule="exact"/>
        </w:trPr>
        <w:tc>
          <w:tcPr>
            <w:tcW w:w="396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right="0"/>
              <w:jc w:val="center"/>
              <w:rPr>
                <w:rFonts w:ascii="等线" w:hAnsi="等线" w:cs="等线" w:eastAsia="等线" w:hint="default"/>
                <w:sz w:val="21"/>
                <w:szCs w:val="21"/>
              </w:rPr>
            </w:pPr>
            <w:r>
              <w:rPr>
                <w:rFonts w:ascii="等线" w:hAnsi="等线" w:cs="等线" w:eastAsia="等线" w:hint="default"/>
                <w:b/>
                <w:bCs/>
                <w:sz w:val="21"/>
                <w:szCs w:val="21"/>
              </w:rPr>
              <w:t>关联方</w:t>
            </w:r>
            <w:r>
              <w:rPr>
                <w:rFonts w:ascii="等线" w:hAnsi="等线" w:cs="等线" w:eastAsia="等线" w:hint="default"/>
                <w:sz w:val="21"/>
                <w:szCs w:val="21"/>
              </w:rPr>
            </w:r>
          </w:p>
        </w:tc>
        <w:tc>
          <w:tcPr>
            <w:tcW w:w="2945"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9" w:lineRule="exact"/>
              <w:ind w:left="97" w:right="0"/>
              <w:jc w:val="left"/>
              <w:rPr>
                <w:rFonts w:ascii="等线" w:hAnsi="等线" w:cs="等线" w:eastAsia="等线" w:hint="default"/>
                <w:sz w:val="21"/>
                <w:szCs w:val="21"/>
              </w:rPr>
            </w:pPr>
            <w:r>
              <w:rPr>
                <w:rFonts w:ascii="等线" w:hAnsi="等线" w:cs="等线" w:eastAsia="等线" w:hint="default"/>
                <w:b/>
                <w:bCs/>
                <w:sz w:val="21"/>
                <w:szCs w:val="21"/>
              </w:rPr>
              <w:t>向关联方销售产品和提供劳务</w:t>
            </w:r>
            <w:r>
              <w:rPr>
                <w:rFonts w:ascii="等线" w:hAnsi="等线" w:cs="等线" w:eastAsia="等线" w:hint="default"/>
                <w:sz w:val="21"/>
                <w:szCs w:val="21"/>
              </w:rPr>
            </w:r>
          </w:p>
        </w:tc>
        <w:tc>
          <w:tcPr>
            <w:tcW w:w="3001"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9" w:lineRule="exact"/>
              <w:ind w:left="124" w:right="0"/>
              <w:jc w:val="left"/>
              <w:rPr>
                <w:rFonts w:ascii="等线" w:hAnsi="等线" w:cs="等线" w:eastAsia="等线" w:hint="default"/>
                <w:sz w:val="21"/>
                <w:szCs w:val="21"/>
              </w:rPr>
            </w:pPr>
            <w:r>
              <w:rPr>
                <w:rFonts w:ascii="等线" w:hAnsi="等线" w:cs="等线" w:eastAsia="等线" w:hint="default"/>
                <w:b/>
                <w:bCs/>
                <w:sz w:val="21"/>
                <w:szCs w:val="21"/>
              </w:rPr>
              <w:t>向关联方采购产品和接受劳务</w:t>
            </w:r>
            <w:r>
              <w:rPr>
                <w:rFonts w:ascii="等线" w:hAnsi="等线" w:cs="等线" w:eastAsia="等线" w:hint="default"/>
                <w:sz w:val="21"/>
                <w:szCs w:val="21"/>
              </w:rPr>
            </w:r>
          </w:p>
        </w:tc>
      </w:tr>
      <w:tr>
        <w:trPr>
          <w:trHeight w:val="634" w:hRule="exact"/>
        </w:trPr>
        <w:tc>
          <w:tcPr>
            <w:tcW w:w="3960" w:type="dxa"/>
            <w:vMerge/>
            <w:tcBorders>
              <w:left w:val="single" w:sz="4" w:space="0" w:color="000000"/>
              <w:bottom w:val="single" w:sz="4" w:space="0" w:color="000000"/>
              <w:right w:val="single" w:sz="4" w:space="0" w:color="000000"/>
            </w:tcBorders>
            <w:shd w:val="clear" w:color="auto" w:fill="DCDCDC"/>
          </w:tcPr>
          <w:p>
            <w:pPr/>
          </w:p>
        </w:tc>
        <w:tc>
          <w:tcPr>
            <w:tcW w:w="14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8"/>
              <w:ind w:left="1" w:right="0"/>
              <w:jc w:val="center"/>
              <w:rPr>
                <w:rFonts w:ascii="等线" w:hAnsi="等线" w:cs="等线" w:eastAsia="等线" w:hint="default"/>
                <w:sz w:val="21"/>
                <w:szCs w:val="21"/>
              </w:rPr>
            </w:pPr>
            <w:r>
              <w:rPr>
                <w:rFonts w:ascii="等线" w:hAnsi="等线" w:cs="等线" w:eastAsia="等线" w:hint="default"/>
                <w:b/>
                <w:bCs/>
                <w:sz w:val="21"/>
                <w:szCs w:val="21"/>
              </w:rPr>
              <w:t>交易金额</w:t>
            </w:r>
            <w:r>
              <w:rPr>
                <w:rFonts w:ascii="等线" w:hAnsi="等线" w:cs="等线" w:eastAsia="等线" w:hint="default"/>
                <w:sz w:val="21"/>
                <w:szCs w:val="21"/>
              </w:rPr>
            </w:r>
          </w:p>
        </w:tc>
        <w:tc>
          <w:tcPr>
            <w:tcW w:w="14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1" w:lineRule="auto"/>
              <w:ind w:left="314" w:right="104" w:hanging="210"/>
              <w:jc w:val="left"/>
              <w:rPr>
                <w:rFonts w:ascii="等线" w:hAnsi="等线" w:cs="等线" w:eastAsia="等线" w:hint="default"/>
                <w:sz w:val="21"/>
                <w:szCs w:val="21"/>
              </w:rPr>
            </w:pPr>
            <w:r>
              <w:rPr>
                <w:rFonts w:ascii="等线" w:hAnsi="等线" w:cs="等线" w:eastAsia="等线" w:hint="default"/>
                <w:b/>
                <w:bCs/>
                <w:sz w:val="21"/>
                <w:szCs w:val="21"/>
              </w:rPr>
              <w:t>占同类交易金 额的比例</w:t>
            </w:r>
            <w:r>
              <w:rPr>
                <w:rFonts w:ascii="等线" w:hAnsi="等线" w:cs="等线" w:eastAsia="等线" w:hint="default"/>
                <w:sz w:val="21"/>
                <w:szCs w:val="21"/>
              </w:rPr>
            </w:r>
          </w:p>
        </w:tc>
        <w:tc>
          <w:tcPr>
            <w:tcW w:w="15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8"/>
              <w:ind w:right="1"/>
              <w:jc w:val="center"/>
              <w:rPr>
                <w:rFonts w:ascii="等线" w:hAnsi="等线" w:cs="等线" w:eastAsia="等线" w:hint="default"/>
                <w:sz w:val="21"/>
                <w:szCs w:val="21"/>
              </w:rPr>
            </w:pPr>
            <w:r>
              <w:rPr>
                <w:rFonts w:ascii="等线" w:hAnsi="等线" w:cs="等线" w:eastAsia="等线" w:hint="default"/>
                <w:b/>
                <w:bCs/>
                <w:sz w:val="21"/>
                <w:szCs w:val="21"/>
              </w:rPr>
              <w:t>交易金额</w:t>
            </w:r>
            <w:r>
              <w:rPr>
                <w:rFonts w:ascii="等线" w:hAnsi="等线" w:cs="等线" w:eastAsia="等线" w:hint="default"/>
                <w:sz w:val="21"/>
                <w:szCs w:val="21"/>
              </w:rPr>
            </w:r>
          </w:p>
        </w:tc>
        <w:tc>
          <w:tcPr>
            <w:tcW w:w="14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1" w:lineRule="auto"/>
              <w:ind w:left="284" w:right="76" w:hanging="210"/>
              <w:jc w:val="left"/>
              <w:rPr>
                <w:rFonts w:ascii="等线" w:hAnsi="等线" w:cs="等线" w:eastAsia="等线" w:hint="default"/>
                <w:sz w:val="21"/>
                <w:szCs w:val="21"/>
              </w:rPr>
            </w:pPr>
            <w:r>
              <w:rPr>
                <w:rFonts w:ascii="等线" w:hAnsi="等线" w:cs="等线" w:eastAsia="等线" w:hint="default"/>
                <w:b/>
                <w:bCs/>
                <w:sz w:val="21"/>
                <w:szCs w:val="21"/>
              </w:rPr>
              <w:t>占同类交易金 额的比例</w:t>
            </w:r>
            <w:r>
              <w:rPr>
                <w:rFonts w:ascii="等线" w:hAnsi="等线" w:cs="等线" w:eastAsia="等线" w:hint="default"/>
                <w:sz w:val="21"/>
                <w:szCs w:val="21"/>
              </w:rPr>
            </w:r>
          </w:p>
        </w:tc>
      </w:tr>
      <w:tr>
        <w:trPr>
          <w:trHeight w:val="322"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桂林长海科技有限责任公司</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6,785.26</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0.31%</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Century Gothic" w:hAnsi="Century Gothic" w:cs="Century Gothic" w:eastAsia="Century Gothic" w:hint="default"/>
                <w:sz w:val="18"/>
                <w:szCs w:val="18"/>
              </w:rPr>
            </w:pPr>
            <w:r>
              <w:rPr>
                <w:rFonts w:ascii="Century Gothic"/>
                <w:sz w:val="18"/>
              </w:rPr>
              <w:t>--</w:t>
            </w:r>
          </w:p>
        </w:tc>
      </w:tr>
      <w:tr>
        <w:trPr>
          <w:trHeight w:val="323"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湖南长城信息金融设备有限责任公司</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 w:right="0"/>
              <w:jc w:val="center"/>
              <w:rPr>
                <w:rFonts w:ascii="Century Gothic" w:hAnsi="Century Gothic" w:cs="Century Gothic" w:eastAsia="Century Gothic" w:hint="default"/>
                <w:sz w:val="18"/>
                <w:szCs w:val="18"/>
              </w:rPr>
            </w:pPr>
            <w:r>
              <w:rPr>
                <w:rFonts w:ascii="Century Gothic"/>
                <w:sz w:val="18"/>
              </w:rPr>
              <w:t>934.54</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0.04%</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r>
      <w:tr>
        <w:trPr>
          <w:trHeight w:val="322"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长城信息产业股份有限公司</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1,816.57</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0.08%</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r>
      <w:tr>
        <w:trPr>
          <w:trHeight w:val="322"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Envision Peripherals</w:t>
            </w:r>
            <w:r>
              <w:rPr>
                <w:rFonts w:ascii="宋体"/>
                <w:spacing w:val="-10"/>
                <w:sz w:val="21"/>
              </w:rPr>
              <w:t> </w:t>
            </w:r>
            <w:r>
              <w:rPr>
                <w:rFonts w:ascii="宋体"/>
                <w:sz w:val="21"/>
              </w:rPr>
              <w:t>Inc</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107,519.40</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4.96%</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r>
      <w:tr>
        <w:trPr>
          <w:trHeight w:val="323"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飞利浦电子香港有限公司及其附属公司</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193,981.70</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8.94%</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r>
      <w:tr>
        <w:trPr>
          <w:trHeight w:val="322"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深圳易拓科技有限公司</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601.37</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0.03%</w:t>
            </w:r>
          </w:p>
        </w:tc>
      </w:tr>
      <w:tr>
        <w:trPr>
          <w:trHeight w:val="322"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飞利浦电子香港有限公司及其附属公司</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114,048.17</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5.52%</w:t>
            </w:r>
          </w:p>
        </w:tc>
      </w:tr>
      <w:tr>
        <w:trPr>
          <w:trHeight w:val="323" w:hRule="exact"/>
        </w:trPr>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奇美电子股份有限公司及其附属公司</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179,054.41</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8.66%</w:t>
            </w:r>
          </w:p>
        </w:tc>
      </w:tr>
      <w:tr>
        <w:trPr>
          <w:trHeight w:val="322" w:hRule="exact"/>
        </w:trPr>
        <w:tc>
          <w:tcPr>
            <w:tcW w:w="39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311,037.47</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14.33%</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293,703.95</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Century Gothic" w:hAnsi="Century Gothic" w:cs="Century Gothic" w:eastAsia="Century Gothic" w:hint="default"/>
                <w:sz w:val="18"/>
                <w:szCs w:val="18"/>
              </w:rPr>
            </w:pPr>
            <w:r>
              <w:rPr>
                <w:rFonts w:ascii="Century Gothic"/>
                <w:sz w:val="18"/>
              </w:rPr>
              <w:t>14.21%</w:t>
            </w:r>
          </w:p>
        </w:tc>
      </w:tr>
    </w:tbl>
    <w:p>
      <w:pPr>
        <w:spacing w:line="386" w:lineRule="auto" w:before="63"/>
        <w:ind w:left="1439" w:right="1560" w:firstLine="0"/>
        <w:jc w:val="left"/>
        <w:rPr>
          <w:rFonts w:ascii="宋体" w:hAnsi="宋体" w:cs="宋体" w:eastAsia="宋体" w:hint="default"/>
          <w:sz w:val="21"/>
          <w:szCs w:val="21"/>
        </w:rPr>
      </w:pPr>
      <w:r>
        <w:rPr>
          <w:rFonts w:ascii="宋体" w:hAnsi="宋体" w:cs="宋体" w:eastAsia="宋体" w:hint="default"/>
          <w:sz w:val="21"/>
          <w:szCs w:val="21"/>
        </w:rPr>
        <w:t>其中：报告期内公司向控股股东及其子公司销售产品或提供劳务的关联交易金额</w:t>
      </w:r>
      <w:r>
        <w:rPr>
          <w:rFonts w:ascii="宋体" w:hAnsi="宋体" w:cs="宋体" w:eastAsia="宋体" w:hint="default"/>
          <w:spacing w:val="-54"/>
          <w:sz w:val="21"/>
          <w:szCs w:val="21"/>
        </w:rPr>
        <w:t> </w:t>
      </w:r>
      <w:r>
        <w:rPr>
          <w:rFonts w:ascii="Century Gothic" w:hAnsi="Century Gothic" w:cs="Century Gothic" w:eastAsia="Century Gothic" w:hint="default"/>
          <w:sz w:val="21"/>
          <w:szCs w:val="21"/>
        </w:rPr>
        <w:t>68.69</w:t>
      </w:r>
      <w:r>
        <w:rPr>
          <w:rFonts w:ascii="Century Gothic" w:hAnsi="Century Gothic" w:cs="Century Gothic" w:eastAsia="Century Gothic" w:hint="default"/>
          <w:spacing w:val="-8"/>
          <w:sz w:val="21"/>
          <w:szCs w:val="21"/>
        </w:rPr>
        <w:t> </w:t>
      </w:r>
      <w:r>
        <w:rPr>
          <w:rFonts w:ascii="宋体" w:hAnsi="宋体" w:cs="宋体" w:eastAsia="宋体" w:hint="default"/>
          <w:sz w:val="21"/>
          <w:szCs w:val="21"/>
        </w:rPr>
        <w:t>万 元。</w:t>
      </w:r>
    </w:p>
    <w:p>
      <w:pPr>
        <w:spacing w:after="0" w:line="386" w:lineRule="auto"/>
        <w:jc w:val="left"/>
        <w:rPr>
          <w:rFonts w:ascii="宋体" w:hAnsi="宋体" w:cs="宋体" w:eastAsia="宋体" w:hint="default"/>
          <w:sz w:val="21"/>
          <w:szCs w:val="21"/>
        </w:rPr>
        <w:sectPr>
          <w:headerReference w:type="default" r:id="rId56"/>
          <w:footerReference w:type="default" r:id="rId57"/>
          <w:pgSz w:w="11910" w:h="16840"/>
          <w:pgMar w:header="0" w:footer="982" w:top="1360" w:bottom="1180" w:left="360" w:right="340"/>
          <w:pgNumType w:start="51"/>
        </w:sectPr>
      </w:pPr>
    </w:p>
    <w:p>
      <w:pPr>
        <w:pStyle w:val="Heading3"/>
        <w:spacing w:line="357" w:lineRule="auto" w:before="0"/>
        <w:ind w:left="240" w:right="100" w:firstLine="480"/>
        <w:jc w:val="left"/>
      </w:pPr>
      <w:r>
        <w:rPr>
          <w:spacing w:val="-3"/>
        </w:rPr>
        <w:t>上述关联交易属于正常的生产经营活动，采用市场定价原则，没有损害公司</w:t>
      </w:r>
      <w:r>
        <w:rPr/>
        <w:t> </w:t>
      </w:r>
      <w:r>
        <w:rPr>
          <w:spacing w:val="-3"/>
        </w:rPr>
        <w:t>利益。公司与关联方之间在业务上有上、下游关系，关联交易对公司的业务发展</w:t>
      </w:r>
      <w:r>
        <w:rPr>
          <w:spacing w:val="-111"/>
        </w:rPr>
        <w:t> </w:t>
      </w:r>
      <w:r>
        <w:rPr>
          <w:spacing w:val="-111"/>
        </w:rPr>
      </w:r>
      <w:r>
        <w:rPr>
          <w:spacing w:val="-6"/>
        </w:rPr>
        <w:t>有一定的帮助，预计此类关联交易将持续。此类关联交易对公司独立性没有影响，</w:t>
      </w:r>
      <w:r>
        <w:rPr>
          <w:spacing w:val="-118"/>
        </w:rPr>
        <w:t> </w:t>
      </w:r>
      <w:r>
        <w:rPr>
          <w:spacing w:val="-118"/>
        </w:rPr>
      </w:r>
      <w:r>
        <w:rPr/>
        <w:t>公司主要业务没有因上述关联交易而对关联方形成依赖。</w:t>
      </w:r>
    </w:p>
    <w:p>
      <w:pPr>
        <w:spacing w:line="240" w:lineRule="auto" w:before="4"/>
        <w:rPr>
          <w:rFonts w:ascii="宋体" w:hAnsi="宋体" w:cs="宋体" w:eastAsia="宋体" w:hint="default"/>
          <w:sz w:val="27"/>
          <w:szCs w:val="27"/>
        </w:rPr>
      </w:pPr>
    </w:p>
    <w:p>
      <w:pPr>
        <w:spacing w:line="336" w:lineRule="auto" w:before="0"/>
        <w:ind w:left="720" w:right="2284" w:hanging="480"/>
        <w:jc w:val="left"/>
        <w:rPr>
          <w:rFonts w:ascii="宋体" w:hAnsi="宋体" w:cs="宋体" w:eastAsia="宋体" w:hint="default"/>
          <w:sz w:val="24"/>
          <w:szCs w:val="24"/>
        </w:rPr>
      </w:pPr>
      <w:r>
        <w:rPr>
          <w:rFonts w:ascii="Century Gothic" w:hAnsi="Century Gothic" w:cs="Century Gothic" w:eastAsia="Century Gothic" w:hint="default"/>
          <w:b/>
          <w:bCs/>
          <w:sz w:val="24"/>
          <w:szCs w:val="24"/>
        </w:rPr>
        <w:t>2.</w:t>
      </w:r>
      <w:r>
        <w:rPr>
          <w:rFonts w:ascii="等线" w:hAnsi="等线" w:cs="等线" w:eastAsia="等线" w:hint="default"/>
          <w:b/>
          <w:bCs/>
          <w:sz w:val="24"/>
          <w:szCs w:val="24"/>
        </w:rPr>
        <w:t>公司与关联方债权、债务往来事项</w:t>
      </w:r>
      <w:r>
        <w:rPr>
          <w:rFonts w:ascii="等线" w:hAnsi="等线" w:cs="等线" w:eastAsia="等线" w:hint="default"/>
          <w:b/>
          <w:bCs/>
          <w:w w:val="99"/>
          <w:sz w:val="24"/>
          <w:szCs w:val="24"/>
        </w:rPr>
        <w:t> </w:t>
      </w:r>
      <w:r>
        <w:rPr>
          <w:rFonts w:ascii="宋体" w:hAnsi="宋体" w:cs="宋体" w:eastAsia="宋体" w:hint="default"/>
          <w:sz w:val="24"/>
          <w:szCs w:val="24"/>
        </w:rPr>
        <w:t>报告期内，未与关联方发生重大债权、债务往来事项。</w:t>
      </w:r>
    </w:p>
    <w:p>
      <w:pPr>
        <w:spacing w:line="240" w:lineRule="auto" w:before="12"/>
        <w:rPr>
          <w:rFonts w:ascii="宋体" w:hAnsi="宋体" w:cs="宋体" w:eastAsia="宋体" w:hint="default"/>
          <w:sz w:val="28"/>
          <w:szCs w:val="28"/>
        </w:rPr>
      </w:pPr>
    </w:p>
    <w:p>
      <w:pPr>
        <w:pStyle w:val="Heading2"/>
        <w:spacing w:line="240" w:lineRule="auto"/>
        <w:ind w:left="240" w:right="100"/>
        <w:jc w:val="left"/>
        <w:rPr>
          <w:b w:val="0"/>
          <w:bCs w:val="0"/>
        </w:rPr>
      </w:pPr>
      <w:r>
        <w:rPr>
          <w:rFonts w:ascii="Century Gothic" w:hAnsi="Century Gothic" w:cs="Century Gothic" w:eastAsia="Century Gothic" w:hint="default"/>
        </w:rPr>
        <w:t>3.</w:t>
      </w:r>
      <w:r>
        <w:rPr/>
        <w:t>公司与关联方房屋租赁事项</w:t>
      </w:r>
      <w:r>
        <w:rPr>
          <w:b w:val="0"/>
          <w:bCs w:val="0"/>
        </w:rPr>
      </w:r>
    </w:p>
    <w:p>
      <w:pPr>
        <w:pStyle w:val="Heading3"/>
        <w:spacing w:line="240" w:lineRule="auto" w:before="132"/>
        <w:ind w:left="240" w:right="100"/>
        <w:jc w:val="left"/>
      </w:pPr>
      <w:r>
        <w:rPr/>
        <w:t>（</w:t>
      </w:r>
      <w:r>
        <w:rPr>
          <w:rFonts w:ascii="Century Gothic" w:hAnsi="Century Gothic" w:cs="Century Gothic" w:eastAsia="Century Gothic" w:hint="default"/>
        </w:rPr>
        <w:t>1</w:t>
      </w:r>
      <w:r>
        <w:rPr/>
        <w:t>）报告期内，关联方租赁房产支付租金的主要情况如下：</w:t>
      </w:r>
    </w:p>
    <w:p>
      <w:pPr>
        <w:spacing w:line="240" w:lineRule="auto" w:before="3"/>
        <w:rPr>
          <w:rFonts w:ascii="宋体" w:hAnsi="宋体" w:cs="宋体" w:eastAsia="宋体" w:hint="default"/>
          <w:sz w:val="8"/>
          <w:szCs w:val="8"/>
        </w:rPr>
      </w:pPr>
    </w:p>
    <w:tbl>
      <w:tblPr>
        <w:tblW w:w="0" w:type="auto"/>
        <w:jc w:val="left"/>
        <w:tblInd w:w="117" w:type="dxa"/>
        <w:tblLayout w:type="fixed"/>
        <w:tblCellMar>
          <w:top w:w="0" w:type="dxa"/>
          <w:left w:w="0" w:type="dxa"/>
          <w:bottom w:w="0" w:type="dxa"/>
          <w:right w:w="0" w:type="dxa"/>
        </w:tblCellMar>
        <w:tblLook w:val="01E0"/>
      </w:tblPr>
      <w:tblGrid>
        <w:gridCol w:w="4390"/>
        <w:gridCol w:w="1346"/>
        <w:gridCol w:w="2803"/>
      </w:tblGrid>
      <w:tr>
        <w:trPr>
          <w:trHeight w:val="361" w:hRule="exact"/>
        </w:trPr>
        <w:tc>
          <w:tcPr>
            <w:tcW w:w="439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09" w:lineRule="exact"/>
              <w:ind w:right="1"/>
              <w:jc w:val="center"/>
              <w:rPr>
                <w:rFonts w:ascii="等线" w:hAnsi="等线" w:cs="等线" w:eastAsia="等线" w:hint="default"/>
                <w:sz w:val="24"/>
                <w:szCs w:val="24"/>
              </w:rPr>
            </w:pPr>
            <w:r>
              <w:rPr>
                <w:rFonts w:ascii="等线" w:hAnsi="等线" w:cs="等线" w:eastAsia="等线" w:hint="default"/>
                <w:b/>
                <w:bCs/>
                <w:sz w:val="24"/>
                <w:szCs w:val="24"/>
              </w:rPr>
              <w:t>关联方名称</w:t>
            </w:r>
            <w:r>
              <w:rPr>
                <w:rFonts w:ascii="等线" w:hAnsi="等线" w:cs="等线" w:eastAsia="等线" w:hint="default"/>
                <w:sz w:val="24"/>
                <w:szCs w:val="24"/>
              </w:rPr>
            </w:r>
          </w:p>
        </w:tc>
        <w:tc>
          <w:tcPr>
            <w:tcW w:w="134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09" w:lineRule="exact"/>
              <w:ind w:left="185" w:right="0"/>
              <w:jc w:val="left"/>
              <w:rPr>
                <w:rFonts w:ascii="等线" w:hAnsi="等线" w:cs="等线" w:eastAsia="等线" w:hint="default"/>
                <w:sz w:val="24"/>
                <w:szCs w:val="24"/>
              </w:rPr>
            </w:pPr>
            <w:r>
              <w:rPr>
                <w:rFonts w:ascii="等线" w:hAnsi="等线" w:cs="等线" w:eastAsia="等线" w:hint="default"/>
                <w:b/>
                <w:bCs/>
                <w:sz w:val="24"/>
                <w:szCs w:val="24"/>
              </w:rPr>
              <w:t>定价原则</w:t>
            </w:r>
            <w:r>
              <w:rPr>
                <w:rFonts w:ascii="等线" w:hAnsi="等线" w:cs="等线" w:eastAsia="等线" w:hint="default"/>
                <w:sz w:val="24"/>
                <w:szCs w:val="24"/>
              </w:rPr>
            </w:r>
          </w:p>
        </w:tc>
        <w:tc>
          <w:tcPr>
            <w:tcW w:w="280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09" w:lineRule="exact"/>
              <w:ind w:left="1" w:right="0"/>
              <w:jc w:val="center"/>
              <w:rPr>
                <w:rFonts w:ascii="等线" w:hAnsi="等线" w:cs="等线" w:eastAsia="等线" w:hint="default"/>
                <w:sz w:val="24"/>
                <w:szCs w:val="24"/>
              </w:rPr>
            </w:pPr>
            <w:r>
              <w:rPr>
                <w:rFonts w:ascii="等线" w:hAnsi="等线" w:cs="等线" w:eastAsia="等线" w:hint="default"/>
                <w:b/>
                <w:bCs/>
                <w:sz w:val="24"/>
                <w:szCs w:val="24"/>
              </w:rPr>
              <w:t>报告期收益（元）</w:t>
            </w:r>
            <w:r>
              <w:rPr>
                <w:rFonts w:ascii="等线" w:hAnsi="等线" w:cs="等线" w:eastAsia="等线" w:hint="default"/>
                <w:sz w:val="24"/>
                <w:szCs w:val="24"/>
              </w:rPr>
            </w:r>
          </w:p>
        </w:tc>
      </w:tr>
      <w:tr>
        <w:trPr>
          <w:trHeight w:val="485"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3" w:right="0"/>
              <w:jc w:val="left"/>
              <w:rPr>
                <w:rFonts w:ascii="宋体" w:hAnsi="宋体" w:cs="宋体" w:eastAsia="宋体" w:hint="default"/>
                <w:sz w:val="24"/>
                <w:szCs w:val="24"/>
              </w:rPr>
            </w:pPr>
            <w:r>
              <w:rPr>
                <w:rFonts w:ascii="宋体" w:hAnsi="宋体" w:cs="宋体" w:eastAsia="宋体" w:hint="default"/>
                <w:sz w:val="24"/>
                <w:szCs w:val="24"/>
              </w:rPr>
              <w:t>长城国际系统科技（深圳）有限公司</w:t>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88" w:right="0"/>
              <w:jc w:val="left"/>
              <w:rPr>
                <w:rFonts w:ascii="宋体" w:hAnsi="宋体" w:cs="宋体" w:eastAsia="宋体" w:hint="default"/>
                <w:sz w:val="24"/>
                <w:szCs w:val="24"/>
              </w:rPr>
            </w:pPr>
            <w:r>
              <w:rPr>
                <w:rFonts w:ascii="宋体" w:hAnsi="宋体" w:cs="宋体" w:eastAsia="宋体" w:hint="default"/>
                <w:sz w:val="24"/>
                <w:szCs w:val="24"/>
              </w:rPr>
              <w:t>市场价格</w:t>
            </w:r>
          </w:p>
        </w:tc>
        <w:tc>
          <w:tcPr>
            <w:tcW w:w="28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Century Gothic" w:hAnsi="Century Gothic" w:cs="Century Gothic" w:eastAsia="Century Gothic" w:hint="default"/>
                <w:sz w:val="21"/>
                <w:szCs w:val="21"/>
              </w:rPr>
            </w:pPr>
            <w:r>
              <w:rPr>
                <w:rFonts w:ascii="Century Gothic"/>
                <w:sz w:val="21"/>
              </w:rPr>
              <w:t>2,177,269.26</w:t>
            </w:r>
          </w:p>
        </w:tc>
      </w:tr>
      <w:tr>
        <w:trPr>
          <w:trHeight w:val="485"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3" w:right="0"/>
              <w:jc w:val="left"/>
              <w:rPr>
                <w:rFonts w:ascii="宋体" w:hAnsi="宋体" w:cs="宋体" w:eastAsia="宋体" w:hint="default"/>
                <w:sz w:val="24"/>
                <w:szCs w:val="24"/>
              </w:rPr>
            </w:pPr>
            <w:r>
              <w:rPr>
                <w:rFonts w:ascii="宋体" w:hAnsi="宋体" w:cs="宋体" w:eastAsia="宋体" w:hint="default"/>
                <w:sz w:val="24"/>
                <w:szCs w:val="24"/>
              </w:rPr>
              <w:t>长城计算机软件与系统有限公司</w:t>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88" w:right="0"/>
              <w:jc w:val="left"/>
              <w:rPr>
                <w:rFonts w:ascii="宋体" w:hAnsi="宋体" w:cs="宋体" w:eastAsia="宋体" w:hint="default"/>
                <w:sz w:val="24"/>
                <w:szCs w:val="24"/>
              </w:rPr>
            </w:pPr>
            <w:r>
              <w:rPr>
                <w:rFonts w:ascii="宋体" w:hAnsi="宋体" w:cs="宋体" w:eastAsia="宋体" w:hint="default"/>
                <w:sz w:val="24"/>
                <w:szCs w:val="24"/>
              </w:rPr>
              <w:t>市场价格</w:t>
            </w:r>
          </w:p>
        </w:tc>
        <w:tc>
          <w:tcPr>
            <w:tcW w:w="28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Century Gothic" w:hAnsi="Century Gothic" w:cs="Century Gothic" w:eastAsia="Century Gothic" w:hint="default"/>
                <w:sz w:val="21"/>
                <w:szCs w:val="21"/>
              </w:rPr>
            </w:pPr>
            <w:r>
              <w:rPr>
                <w:rFonts w:ascii="Century Gothic"/>
                <w:sz w:val="21"/>
              </w:rPr>
              <w:t>443,860.96</w:t>
            </w:r>
          </w:p>
        </w:tc>
      </w:tr>
      <w:tr>
        <w:trPr>
          <w:trHeight w:val="485"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3" w:right="0"/>
              <w:jc w:val="left"/>
              <w:rPr>
                <w:rFonts w:ascii="宋体" w:hAnsi="宋体" w:cs="宋体" w:eastAsia="宋体" w:hint="default"/>
                <w:sz w:val="24"/>
                <w:szCs w:val="24"/>
              </w:rPr>
            </w:pPr>
            <w:r>
              <w:rPr>
                <w:rFonts w:ascii="宋体" w:hAnsi="宋体" w:cs="宋体" w:eastAsia="宋体" w:hint="default"/>
                <w:sz w:val="24"/>
                <w:szCs w:val="24"/>
              </w:rPr>
              <w:t>长城宽带网络服务有限公司深圳分公司</w:t>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88" w:right="0"/>
              <w:jc w:val="left"/>
              <w:rPr>
                <w:rFonts w:ascii="宋体" w:hAnsi="宋体" w:cs="宋体" w:eastAsia="宋体" w:hint="default"/>
                <w:sz w:val="24"/>
                <w:szCs w:val="24"/>
              </w:rPr>
            </w:pPr>
            <w:r>
              <w:rPr>
                <w:rFonts w:ascii="宋体" w:hAnsi="宋体" w:cs="宋体" w:eastAsia="宋体" w:hint="default"/>
                <w:sz w:val="24"/>
                <w:szCs w:val="24"/>
              </w:rPr>
              <w:t>市场价格</w:t>
            </w:r>
          </w:p>
        </w:tc>
        <w:tc>
          <w:tcPr>
            <w:tcW w:w="28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Century Gothic" w:hAnsi="Century Gothic" w:cs="Century Gothic" w:eastAsia="Century Gothic" w:hint="default"/>
                <w:sz w:val="21"/>
                <w:szCs w:val="21"/>
              </w:rPr>
            </w:pPr>
            <w:r>
              <w:rPr>
                <w:rFonts w:ascii="Century Gothic"/>
                <w:sz w:val="21"/>
              </w:rPr>
              <w:t>1,372,669.66</w:t>
            </w:r>
          </w:p>
        </w:tc>
      </w:tr>
      <w:tr>
        <w:trPr>
          <w:trHeight w:val="485"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3" w:right="0"/>
              <w:jc w:val="left"/>
              <w:rPr>
                <w:rFonts w:ascii="宋体" w:hAnsi="宋体" w:cs="宋体" w:eastAsia="宋体" w:hint="default"/>
                <w:sz w:val="24"/>
                <w:szCs w:val="24"/>
              </w:rPr>
            </w:pPr>
            <w:r>
              <w:rPr>
                <w:rFonts w:ascii="宋体" w:hAnsi="宋体" w:cs="宋体" w:eastAsia="宋体" w:hint="default"/>
                <w:sz w:val="24"/>
                <w:szCs w:val="24"/>
              </w:rPr>
              <w:t>深圳艾科泰电子有限公司</w:t>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88" w:right="0"/>
              <w:jc w:val="left"/>
              <w:rPr>
                <w:rFonts w:ascii="宋体" w:hAnsi="宋体" w:cs="宋体" w:eastAsia="宋体" w:hint="default"/>
                <w:sz w:val="24"/>
                <w:szCs w:val="24"/>
              </w:rPr>
            </w:pPr>
            <w:r>
              <w:rPr>
                <w:rFonts w:ascii="宋体" w:hAnsi="宋体" w:cs="宋体" w:eastAsia="宋体" w:hint="default"/>
                <w:sz w:val="24"/>
                <w:szCs w:val="24"/>
              </w:rPr>
              <w:t>市场价格</w:t>
            </w:r>
          </w:p>
        </w:tc>
        <w:tc>
          <w:tcPr>
            <w:tcW w:w="28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Century Gothic" w:hAnsi="Century Gothic" w:cs="Century Gothic" w:eastAsia="Century Gothic" w:hint="default"/>
                <w:sz w:val="21"/>
                <w:szCs w:val="21"/>
              </w:rPr>
            </w:pPr>
            <w:r>
              <w:rPr>
                <w:rFonts w:ascii="Century Gothic"/>
                <w:sz w:val="21"/>
              </w:rPr>
              <w:t>5,665,555.84</w:t>
            </w:r>
          </w:p>
        </w:tc>
      </w:tr>
      <w:tr>
        <w:trPr>
          <w:trHeight w:val="486"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3" w:right="0"/>
              <w:jc w:val="left"/>
              <w:rPr>
                <w:rFonts w:ascii="宋体" w:hAnsi="宋体" w:cs="宋体" w:eastAsia="宋体" w:hint="default"/>
                <w:sz w:val="24"/>
                <w:szCs w:val="24"/>
              </w:rPr>
            </w:pPr>
            <w:r>
              <w:rPr>
                <w:rFonts w:ascii="宋体" w:hAnsi="宋体" w:cs="宋体" w:eastAsia="宋体" w:hint="default"/>
                <w:sz w:val="24"/>
                <w:szCs w:val="24"/>
              </w:rPr>
              <w:t>深圳长城开发科技股份有限公司</w:t>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88" w:right="0"/>
              <w:jc w:val="left"/>
              <w:rPr>
                <w:rFonts w:ascii="宋体" w:hAnsi="宋体" w:cs="宋体" w:eastAsia="宋体" w:hint="default"/>
                <w:sz w:val="24"/>
                <w:szCs w:val="24"/>
              </w:rPr>
            </w:pPr>
            <w:r>
              <w:rPr>
                <w:rFonts w:ascii="宋体" w:hAnsi="宋体" w:cs="宋体" w:eastAsia="宋体" w:hint="default"/>
                <w:sz w:val="24"/>
                <w:szCs w:val="24"/>
              </w:rPr>
              <w:t>市场价格</w:t>
            </w:r>
          </w:p>
        </w:tc>
        <w:tc>
          <w:tcPr>
            <w:tcW w:w="28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Century Gothic" w:hAnsi="Century Gothic" w:cs="Century Gothic" w:eastAsia="Century Gothic" w:hint="default"/>
                <w:sz w:val="21"/>
                <w:szCs w:val="21"/>
              </w:rPr>
            </w:pPr>
            <w:r>
              <w:rPr>
                <w:rFonts w:ascii="Century Gothic"/>
                <w:sz w:val="21"/>
              </w:rPr>
              <w:t>1,738,089.95</w:t>
            </w:r>
          </w:p>
        </w:tc>
      </w:tr>
      <w:tr>
        <w:trPr>
          <w:trHeight w:val="485"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3" w:right="0"/>
              <w:jc w:val="left"/>
              <w:rPr>
                <w:rFonts w:ascii="宋体" w:hAnsi="宋体" w:cs="宋体" w:eastAsia="宋体" w:hint="default"/>
                <w:sz w:val="24"/>
                <w:szCs w:val="24"/>
              </w:rPr>
            </w:pPr>
            <w:r>
              <w:rPr>
                <w:rFonts w:ascii="宋体" w:hAnsi="宋体" w:cs="宋体" w:eastAsia="宋体" w:hint="default"/>
                <w:sz w:val="24"/>
                <w:szCs w:val="24"/>
              </w:rPr>
              <w:t>深圳海量存储设备有限公司</w:t>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88" w:right="0"/>
              <w:jc w:val="left"/>
              <w:rPr>
                <w:rFonts w:ascii="宋体" w:hAnsi="宋体" w:cs="宋体" w:eastAsia="宋体" w:hint="default"/>
                <w:sz w:val="24"/>
                <w:szCs w:val="24"/>
              </w:rPr>
            </w:pPr>
            <w:r>
              <w:rPr>
                <w:rFonts w:ascii="宋体" w:hAnsi="宋体" w:cs="宋体" w:eastAsia="宋体" w:hint="default"/>
                <w:sz w:val="24"/>
                <w:szCs w:val="24"/>
              </w:rPr>
              <w:t>市场价格</w:t>
            </w:r>
          </w:p>
        </w:tc>
        <w:tc>
          <w:tcPr>
            <w:tcW w:w="28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Century Gothic" w:hAnsi="Century Gothic" w:cs="Century Gothic" w:eastAsia="Century Gothic" w:hint="default"/>
                <w:sz w:val="21"/>
                <w:szCs w:val="21"/>
              </w:rPr>
            </w:pPr>
            <w:r>
              <w:rPr>
                <w:rFonts w:ascii="Century Gothic"/>
                <w:sz w:val="21"/>
              </w:rPr>
              <w:t>40,979,975.56</w:t>
            </w:r>
          </w:p>
        </w:tc>
      </w:tr>
      <w:tr>
        <w:trPr>
          <w:trHeight w:val="485"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3" w:right="0"/>
              <w:jc w:val="left"/>
              <w:rPr>
                <w:rFonts w:ascii="宋体" w:hAnsi="宋体" w:cs="宋体" w:eastAsia="宋体" w:hint="default"/>
                <w:sz w:val="24"/>
                <w:szCs w:val="24"/>
              </w:rPr>
            </w:pPr>
            <w:r>
              <w:rPr>
                <w:rFonts w:ascii="宋体" w:hAnsi="宋体" w:cs="宋体" w:eastAsia="宋体" w:hint="default"/>
                <w:sz w:val="24"/>
                <w:szCs w:val="24"/>
              </w:rPr>
              <w:t>深圳市开发铝基片有限公司</w:t>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88" w:right="0"/>
              <w:jc w:val="left"/>
              <w:rPr>
                <w:rFonts w:ascii="宋体" w:hAnsi="宋体" w:cs="宋体" w:eastAsia="宋体" w:hint="default"/>
                <w:sz w:val="24"/>
                <w:szCs w:val="24"/>
              </w:rPr>
            </w:pPr>
            <w:r>
              <w:rPr>
                <w:rFonts w:ascii="宋体" w:hAnsi="宋体" w:cs="宋体" w:eastAsia="宋体" w:hint="default"/>
                <w:sz w:val="24"/>
                <w:szCs w:val="24"/>
              </w:rPr>
              <w:t>市场价格</w:t>
            </w:r>
          </w:p>
        </w:tc>
        <w:tc>
          <w:tcPr>
            <w:tcW w:w="28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Century Gothic" w:hAnsi="Century Gothic" w:cs="Century Gothic" w:eastAsia="Century Gothic" w:hint="default"/>
                <w:sz w:val="21"/>
                <w:szCs w:val="21"/>
              </w:rPr>
            </w:pPr>
            <w:r>
              <w:rPr>
                <w:rFonts w:ascii="Century Gothic"/>
                <w:sz w:val="21"/>
              </w:rPr>
              <w:t>13,854,750.82</w:t>
            </w:r>
          </w:p>
        </w:tc>
      </w:tr>
      <w:tr>
        <w:trPr>
          <w:trHeight w:val="485"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3" w:right="0"/>
              <w:jc w:val="left"/>
              <w:rPr>
                <w:rFonts w:ascii="宋体" w:hAnsi="宋体" w:cs="宋体" w:eastAsia="宋体" w:hint="default"/>
                <w:sz w:val="24"/>
                <w:szCs w:val="24"/>
              </w:rPr>
            </w:pPr>
            <w:r>
              <w:rPr>
                <w:rFonts w:ascii="宋体" w:hAnsi="宋体" w:cs="宋体" w:eastAsia="宋体" w:hint="default"/>
                <w:sz w:val="24"/>
                <w:szCs w:val="24"/>
              </w:rPr>
              <w:t>北京艾科泰国际电子有限公司</w:t>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88" w:right="0"/>
              <w:jc w:val="left"/>
              <w:rPr>
                <w:rFonts w:ascii="宋体" w:hAnsi="宋体" w:cs="宋体" w:eastAsia="宋体" w:hint="default"/>
                <w:sz w:val="24"/>
                <w:szCs w:val="24"/>
              </w:rPr>
            </w:pPr>
            <w:r>
              <w:rPr>
                <w:rFonts w:ascii="宋体" w:hAnsi="宋体" w:cs="宋体" w:eastAsia="宋体" w:hint="default"/>
                <w:sz w:val="24"/>
                <w:szCs w:val="24"/>
              </w:rPr>
              <w:t>市场价格</w:t>
            </w:r>
          </w:p>
        </w:tc>
        <w:tc>
          <w:tcPr>
            <w:tcW w:w="28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center"/>
              <w:rPr>
                <w:rFonts w:ascii="Century Gothic" w:hAnsi="Century Gothic" w:cs="Century Gothic" w:eastAsia="Century Gothic" w:hint="default"/>
                <w:sz w:val="21"/>
                <w:szCs w:val="21"/>
              </w:rPr>
            </w:pPr>
            <w:r>
              <w:rPr>
                <w:rFonts w:ascii="Century Gothic"/>
                <w:sz w:val="21"/>
              </w:rPr>
              <w:t>12,435,770.00</w:t>
            </w:r>
          </w:p>
        </w:tc>
      </w:tr>
      <w:tr>
        <w:trPr>
          <w:trHeight w:val="486"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24"/>
                <w:szCs w:val="24"/>
              </w:rPr>
            </w:pPr>
            <w:r>
              <w:rPr>
                <w:rFonts w:ascii="宋体" w:hAnsi="宋体" w:cs="宋体" w:eastAsia="宋体" w:hint="default"/>
                <w:sz w:val="24"/>
                <w:szCs w:val="24"/>
              </w:rPr>
              <w:t>福建华冠光电有限公司</w:t>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88" w:right="0"/>
              <w:jc w:val="left"/>
              <w:rPr>
                <w:rFonts w:ascii="宋体" w:hAnsi="宋体" w:cs="宋体" w:eastAsia="宋体" w:hint="default"/>
                <w:sz w:val="24"/>
                <w:szCs w:val="24"/>
              </w:rPr>
            </w:pPr>
            <w:r>
              <w:rPr>
                <w:rFonts w:ascii="宋体" w:hAnsi="宋体" w:cs="宋体" w:eastAsia="宋体" w:hint="default"/>
                <w:sz w:val="24"/>
                <w:szCs w:val="24"/>
              </w:rPr>
              <w:t>市场价格</w:t>
            </w:r>
          </w:p>
        </w:tc>
        <w:tc>
          <w:tcPr>
            <w:tcW w:w="28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1"/>
              <w:jc w:val="center"/>
              <w:rPr>
                <w:rFonts w:ascii="Century Gothic" w:hAnsi="Century Gothic" w:cs="Century Gothic" w:eastAsia="Century Gothic" w:hint="default"/>
                <w:sz w:val="21"/>
                <w:szCs w:val="21"/>
              </w:rPr>
            </w:pPr>
            <w:r>
              <w:rPr>
                <w:rFonts w:ascii="Century Gothic"/>
                <w:sz w:val="21"/>
              </w:rPr>
              <w:t>1,764,209.05</w:t>
            </w:r>
          </w:p>
        </w:tc>
      </w:tr>
    </w:tbl>
    <w:p>
      <w:pPr>
        <w:pStyle w:val="Heading3"/>
        <w:spacing w:line="357" w:lineRule="auto" w:before="40"/>
        <w:ind w:left="240" w:right="237" w:firstLine="480"/>
        <w:jc w:val="both"/>
      </w:pPr>
      <w:r>
        <w:rPr>
          <w:spacing w:val="-3"/>
        </w:rPr>
        <w:t>上述关联交易能充分利用公司研发生产基地及配套设施，为公司及股东创造</w:t>
      </w:r>
      <w:r>
        <w:rPr/>
        <w:t> </w:t>
      </w:r>
      <w:r>
        <w:rPr>
          <w:spacing w:val="-3"/>
        </w:rPr>
        <w:t>效益。采用市场定价原则，没有损害本公司及股东的利益。此类关联交易仍将持</w:t>
      </w:r>
      <w:r>
        <w:rPr>
          <w:spacing w:val="-111"/>
        </w:rPr>
        <w:t> </w:t>
      </w:r>
      <w:r>
        <w:rPr>
          <w:spacing w:val="-111"/>
        </w:rPr>
      </w:r>
      <w:r>
        <w:rPr/>
        <w:t>续。</w:t>
      </w:r>
    </w:p>
    <w:p>
      <w:pPr>
        <w:spacing w:line="240" w:lineRule="auto" w:before="4"/>
        <w:rPr>
          <w:rFonts w:ascii="宋体" w:hAnsi="宋体" w:cs="宋体" w:eastAsia="宋体" w:hint="default"/>
          <w:sz w:val="27"/>
          <w:szCs w:val="27"/>
        </w:rPr>
      </w:pPr>
    </w:p>
    <w:p>
      <w:pPr>
        <w:spacing w:line="336" w:lineRule="auto" w:before="0"/>
        <w:ind w:left="720" w:right="223" w:hanging="480"/>
        <w:jc w:val="left"/>
        <w:rPr>
          <w:rFonts w:ascii="宋体" w:hAnsi="宋体" w:cs="宋体" w:eastAsia="宋体" w:hint="default"/>
          <w:sz w:val="24"/>
          <w:szCs w:val="24"/>
        </w:rPr>
      </w:pPr>
      <w:r>
        <w:rPr>
          <w:rFonts w:ascii="Century Gothic" w:hAnsi="Century Gothic" w:cs="Century Gothic" w:eastAsia="Century Gothic" w:hint="default"/>
          <w:b/>
          <w:bCs/>
          <w:sz w:val="24"/>
          <w:szCs w:val="24"/>
        </w:rPr>
        <w:t>4.</w:t>
      </w:r>
      <w:r>
        <w:rPr>
          <w:rFonts w:ascii="等线" w:hAnsi="等线" w:cs="等线" w:eastAsia="等线" w:hint="default"/>
          <w:b/>
          <w:bCs/>
          <w:sz w:val="24"/>
          <w:szCs w:val="24"/>
        </w:rPr>
        <w:t>资产收购、股权转让发生的关联交易</w:t>
      </w:r>
      <w:r>
        <w:rPr>
          <w:rFonts w:ascii="等线" w:hAnsi="等线" w:cs="等线" w:eastAsia="等线" w:hint="default"/>
          <w:b/>
          <w:bCs/>
          <w:spacing w:val="-52"/>
          <w:sz w:val="24"/>
          <w:szCs w:val="24"/>
        </w:rPr>
        <w:t> </w:t>
      </w:r>
      <w:r>
        <w:rPr>
          <w:rFonts w:ascii="宋体" w:hAnsi="宋体" w:cs="宋体" w:eastAsia="宋体" w:hint="default"/>
          <w:spacing w:val="-3"/>
          <w:sz w:val="24"/>
          <w:szCs w:val="24"/>
        </w:rPr>
        <w:t>报告期内，公司发生的资产收购、股权转让关联交易详见本节四“公司收购</w:t>
      </w:r>
    </w:p>
    <w:p>
      <w:pPr>
        <w:pStyle w:val="Heading3"/>
        <w:spacing w:line="240" w:lineRule="auto" w:before="58"/>
        <w:ind w:left="240" w:right="100"/>
        <w:jc w:val="left"/>
      </w:pPr>
      <w:r>
        <w:rPr/>
        <w:t>及出售资产、吸收合并事项”。</w:t>
      </w:r>
    </w:p>
    <w:p>
      <w:pPr>
        <w:spacing w:line="240" w:lineRule="auto" w:before="0"/>
        <w:rPr>
          <w:rFonts w:ascii="宋体" w:hAnsi="宋体" w:cs="宋体" w:eastAsia="宋体" w:hint="default"/>
          <w:sz w:val="24"/>
          <w:szCs w:val="24"/>
        </w:rPr>
      </w:pPr>
    </w:p>
    <w:p>
      <w:pPr>
        <w:spacing w:line="336" w:lineRule="auto" w:before="160"/>
        <w:ind w:left="719" w:right="100" w:hanging="480"/>
        <w:jc w:val="left"/>
        <w:rPr>
          <w:rFonts w:ascii="宋体" w:hAnsi="宋体" w:cs="宋体" w:eastAsia="宋体" w:hint="default"/>
          <w:sz w:val="24"/>
          <w:szCs w:val="24"/>
        </w:rPr>
      </w:pPr>
      <w:r>
        <w:rPr>
          <w:rFonts w:ascii="Century Gothic" w:hAnsi="Century Gothic" w:cs="Century Gothic" w:eastAsia="Century Gothic" w:hint="default"/>
          <w:b/>
          <w:bCs/>
          <w:sz w:val="24"/>
          <w:szCs w:val="24"/>
        </w:rPr>
        <w:t>5.</w:t>
      </w:r>
      <w:r>
        <w:rPr>
          <w:rFonts w:ascii="等线" w:hAnsi="等线" w:cs="等线" w:eastAsia="等线" w:hint="default"/>
          <w:b/>
          <w:bCs/>
          <w:sz w:val="24"/>
          <w:szCs w:val="24"/>
        </w:rPr>
        <w:t>公司与关联方共同对外投资发生的关联交易</w:t>
      </w:r>
      <w:r>
        <w:rPr>
          <w:rFonts w:ascii="等线" w:hAnsi="等线" w:cs="等线" w:eastAsia="等线" w:hint="default"/>
          <w:b/>
          <w:bCs/>
          <w:spacing w:val="-49"/>
          <w:sz w:val="24"/>
          <w:szCs w:val="24"/>
        </w:rPr>
        <w:t> </w:t>
      </w:r>
      <w:r>
        <w:rPr>
          <w:rFonts w:ascii="宋体" w:hAnsi="宋体" w:cs="宋体" w:eastAsia="宋体" w:hint="default"/>
          <w:sz w:val="24"/>
          <w:szCs w:val="24"/>
        </w:rPr>
        <w:t>报告期内，本公司无此类关联交易。</w:t>
      </w:r>
    </w:p>
    <w:p>
      <w:pPr>
        <w:spacing w:after="0" w:line="336" w:lineRule="auto"/>
        <w:jc w:val="left"/>
        <w:rPr>
          <w:rFonts w:ascii="宋体" w:hAnsi="宋体" w:cs="宋体" w:eastAsia="宋体" w:hint="default"/>
          <w:sz w:val="24"/>
          <w:szCs w:val="24"/>
        </w:rPr>
        <w:sectPr>
          <w:headerReference w:type="default" r:id="rId58"/>
          <w:footerReference w:type="default" r:id="rId59"/>
          <w:pgSz w:w="11910" w:h="16840"/>
          <w:pgMar w:header="0" w:footer="982" w:top="1480" w:bottom="1180" w:left="1560" w:right="1560"/>
          <w:pgNumType w:start="52"/>
        </w:sectPr>
      </w:pPr>
    </w:p>
    <w:p>
      <w:pPr>
        <w:pStyle w:val="Heading2"/>
        <w:spacing w:line="240" w:lineRule="auto" w:before="9"/>
        <w:ind w:right="224"/>
        <w:jc w:val="left"/>
        <w:rPr>
          <w:b w:val="0"/>
          <w:bCs w:val="0"/>
        </w:rPr>
      </w:pPr>
      <w:r>
        <w:rPr>
          <w:rFonts w:ascii="Century Gothic" w:hAnsi="Century Gothic" w:cs="Century Gothic" w:eastAsia="Century Gothic" w:hint="default"/>
        </w:rPr>
        <w:t>6.</w:t>
      </w:r>
      <w:r>
        <w:rPr/>
        <w:t>其他重大关联交易</w:t>
      </w:r>
      <w:r>
        <w:rPr>
          <w:b w:val="0"/>
          <w:bCs w:val="0"/>
        </w:rPr>
      </w:r>
    </w:p>
    <w:p>
      <w:pPr>
        <w:pStyle w:val="Heading3"/>
        <w:spacing w:line="343" w:lineRule="auto" w:before="132"/>
        <w:ind w:left="119" w:right="230" w:firstLine="480"/>
        <w:jc w:val="left"/>
      </w:pPr>
      <w:r>
        <w:rPr>
          <w:rFonts w:ascii="Century Gothic" w:hAnsi="Century Gothic" w:cs="Century Gothic" w:eastAsia="Century Gothic" w:hint="default"/>
          <w:w w:val="99"/>
        </w:rPr>
        <w:t>2009</w:t>
      </w:r>
      <w:r>
        <w:rPr>
          <w:rFonts w:ascii="Century Gothic" w:hAnsi="Century Gothic" w:cs="Century Gothic" w:eastAsia="Century Gothic" w:hint="default"/>
          <w:spacing w:val="60"/>
          <w:w w:val="99"/>
        </w:rPr>
        <w:t> </w:t>
      </w:r>
      <w:r>
        <w:rPr/>
        <w:t>年</w:t>
      </w:r>
      <w:r>
        <w:rPr>
          <w:spacing w:val="-70"/>
        </w:rPr>
        <w:t> </w:t>
      </w:r>
      <w:r>
        <w:rPr>
          <w:rFonts w:ascii="Century Gothic" w:hAnsi="Century Gothic" w:cs="Century Gothic" w:eastAsia="Century Gothic" w:hint="default"/>
          <w:w w:val="99"/>
        </w:rPr>
        <w:t>7</w:t>
      </w:r>
      <w:r>
        <w:rPr>
          <w:rFonts w:ascii="Century Gothic" w:hAnsi="Century Gothic" w:cs="Century Gothic" w:eastAsia="Century Gothic" w:hint="default"/>
          <w:spacing w:val="-17"/>
          <w:w w:val="99"/>
        </w:rPr>
        <w:t> </w:t>
      </w:r>
      <w:r>
        <w:rPr/>
        <w:t>月</w:t>
      </w:r>
      <w:r>
        <w:rPr>
          <w:spacing w:val="-70"/>
        </w:rPr>
        <w:t> </w:t>
      </w:r>
      <w:r>
        <w:rPr>
          <w:rFonts w:ascii="Century Gothic" w:hAnsi="Century Gothic" w:cs="Century Gothic" w:eastAsia="Century Gothic" w:hint="default"/>
          <w:w w:val="99"/>
        </w:rPr>
        <w:t>16</w:t>
      </w:r>
      <w:r>
        <w:rPr>
          <w:rFonts w:ascii="Century Gothic" w:hAnsi="Century Gothic" w:cs="Century Gothic" w:eastAsia="Century Gothic" w:hint="default"/>
          <w:spacing w:val="-17"/>
          <w:w w:val="99"/>
        </w:rPr>
        <w:t> </w:t>
      </w:r>
      <w:r>
        <w:rPr>
          <w:spacing w:val="-11"/>
        </w:rPr>
        <w:t>日，公司第四届董事会第十五次会议审议通过了《关于</w:t>
      </w:r>
      <w:r>
        <w:rPr>
          <w:spacing w:val="-70"/>
        </w:rPr>
        <w:t> </w:t>
      </w:r>
      <w:r>
        <w:rPr>
          <w:rFonts w:ascii="Century Gothic" w:hAnsi="Century Gothic" w:cs="Century Gothic" w:eastAsia="Century Gothic" w:hint="default"/>
          <w:w w:val="99"/>
        </w:rPr>
        <w:t>2009 </w:t>
      </w:r>
      <w:r>
        <w:rPr/>
        <w:t>年度非公开发行</w:t>
      </w:r>
      <w:r>
        <w:rPr>
          <w:spacing w:val="-60"/>
        </w:rPr>
        <w:t> </w:t>
      </w:r>
      <w:r>
        <w:rPr>
          <w:rFonts w:ascii="Century Gothic" w:hAnsi="Century Gothic" w:cs="Century Gothic" w:eastAsia="Century Gothic" w:hint="default"/>
        </w:rPr>
        <w:t>A</w:t>
      </w:r>
      <w:r>
        <w:rPr>
          <w:rFonts w:ascii="Century Gothic" w:hAnsi="Century Gothic" w:cs="Century Gothic" w:eastAsia="Century Gothic" w:hint="default"/>
          <w:spacing w:val="-7"/>
        </w:rPr>
        <w:t> </w:t>
      </w:r>
      <w:r>
        <w:rPr/>
        <w:t>股股票方案的议案》、《关于公司与特定发行对象签订附生 </w:t>
      </w:r>
      <w:r>
        <w:rPr>
          <w:spacing w:val="-3"/>
        </w:rPr>
        <w:t>效条件认股协议的议案》及发行的其他相关议案，拟向特定对象长城科技股份有</w:t>
      </w:r>
      <w:r>
        <w:rPr>
          <w:spacing w:val="-109"/>
        </w:rPr>
        <w:t> </w:t>
      </w:r>
      <w:r>
        <w:rPr>
          <w:spacing w:val="-109"/>
        </w:rPr>
      </w:r>
      <w:r>
        <w:rPr/>
        <w:t>限公司、深圳长城开发科技股份有限公司非公开发行</w:t>
      </w:r>
      <w:r>
        <w:rPr>
          <w:spacing w:val="-60"/>
        </w:rPr>
        <w:t> </w:t>
      </w:r>
      <w:r>
        <w:rPr>
          <w:rFonts w:ascii="Century Gothic" w:hAnsi="Century Gothic" w:cs="Century Gothic" w:eastAsia="Century Gothic" w:hint="default"/>
        </w:rPr>
        <w:t>A</w:t>
      </w:r>
      <w:r>
        <w:rPr>
          <w:rFonts w:ascii="Century Gothic" w:hAnsi="Century Gothic" w:cs="Century Gothic" w:eastAsia="Century Gothic" w:hint="default"/>
          <w:spacing w:val="-7"/>
        </w:rPr>
        <w:t> </w:t>
      </w:r>
      <w:r>
        <w:rPr/>
        <w:t>股股票。</w:t>
      </w:r>
    </w:p>
    <w:p>
      <w:pPr>
        <w:pStyle w:val="Heading3"/>
        <w:spacing w:line="240" w:lineRule="auto" w:before="12"/>
        <w:ind w:left="599" w:right="0"/>
        <w:jc w:val="left"/>
      </w:pPr>
      <w:r>
        <w:rPr/>
        <w:t>本次非公开发行股票数量约为</w:t>
      </w:r>
      <w:r>
        <w:rPr>
          <w:spacing w:val="-60"/>
        </w:rPr>
        <w:t> </w:t>
      </w:r>
      <w:r>
        <w:rPr>
          <w:rFonts w:ascii="Century Gothic" w:hAnsi="Century Gothic" w:cs="Century Gothic" w:eastAsia="Century Gothic" w:hint="default"/>
          <w:w w:val="99"/>
        </w:rPr>
        <w:t>11</w:t>
      </w:r>
      <w:r>
        <w:rPr>
          <w:rFonts w:ascii="Century Gothic" w:hAnsi="Century Gothic" w:cs="Century Gothic" w:eastAsia="Century Gothic" w:hint="default"/>
          <w:spacing w:val="-2"/>
          <w:w w:val="99"/>
        </w:rPr>
        <w:t>,</w:t>
      </w:r>
      <w:r>
        <w:rPr>
          <w:rFonts w:ascii="Century Gothic" w:hAnsi="Century Gothic" w:cs="Century Gothic" w:eastAsia="Century Gothic" w:hint="default"/>
          <w:w w:val="99"/>
        </w:rPr>
        <w:t>074</w:t>
      </w:r>
      <w:r>
        <w:rPr>
          <w:rFonts w:ascii="Century Gothic" w:hAnsi="Century Gothic" w:cs="Century Gothic" w:eastAsia="Century Gothic" w:hint="default"/>
          <w:spacing w:val="-2"/>
          <w:w w:val="99"/>
        </w:rPr>
        <w:t>.</w:t>
      </w:r>
      <w:r>
        <w:rPr>
          <w:rFonts w:ascii="Century Gothic" w:hAnsi="Century Gothic" w:cs="Century Gothic" w:eastAsia="Century Gothic" w:hint="default"/>
          <w:w w:val="99"/>
        </w:rPr>
        <w:t>20</w:t>
      </w:r>
      <w:r>
        <w:rPr>
          <w:rFonts w:ascii="Century Gothic" w:hAnsi="Century Gothic" w:cs="Century Gothic" w:eastAsia="Century Gothic" w:hint="default"/>
          <w:spacing w:val="-6"/>
        </w:rPr>
        <w:t> </w:t>
      </w:r>
      <w:r>
        <w:rPr/>
        <w:t>万股</w:t>
      </w:r>
      <w:r>
        <w:rPr>
          <w:spacing w:val="-105"/>
        </w:rPr>
        <w:t>，</w:t>
      </w:r>
      <w:r>
        <w:rPr/>
        <w:t>募集的资金总额为</w:t>
      </w:r>
      <w:r>
        <w:rPr>
          <w:spacing w:val="-60"/>
        </w:rPr>
        <w:t> </w:t>
      </w:r>
      <w:r>
        <w:rPr>
          <w:rFonts w:ascii="Century Gothic" w:hAnsi="Century Gothic" w:cs="Century Gothic" w:eastAsia="Century Gothic" w:hint="default"/>
          <w:w w:val="99"/>
        </w:rPr>
        <w:t>10</w:t>
      </w:r>
      <w:r>
        <w:rPr>
          <w:rFonts w:ascii="Century Gothic" w:hAnsi="Century Gothic" w:cs="Century Gothic" w:eastAsia="Century Gothic" w:hint="default"/>
          <w:spacing w:val="-7"/>
        </w:rPr>
        <w:t> </w:t>
      </w:r>
      <w:r>
        <w:rPr/>
        <w:t>亿元，</w:t>
      </w:r>
    </w:p>
    <w:p>
      <w:pPr>
        <w:pStyle w:val="Heading3"/>
        <w:spacing w:line="336" w:lineRule="auto"/>
        <w:ind w:left="119" w:right="260"/>
        <w:jc w:val="left"/>
      </w:pPr>
      <w:r>
        <w:rPr/>
        <w:t>发行价格为每股</w:t>
      </w:r>
      <w:r>
        <w:rPr>
          <w:spacing w:val="-61"/>
        </w:rPr>
        <w:t> </w:t>
      </w:r>
      <w:r>
        <w:rPr>
          <w:rFonts w:ascii="Century Gothic" w:hAnsi="Century Gothic" w:cs="Century Gothic" w:eastAsia="Century Gothic" w:hint="default"/>
        </w:rPr>
        <w:t>9.03</w:t>
      </w:r>
      <w:r>
        <w:rPr>
          <w:rFonts w:ascii="Century Gothic" w:hAnsi="Century Gothic" w:cs="Century Gothic" w:eastAsia="Century Gothic" w:hint="default"/>
          <w:spacing w:val="-6"/>
        </w:rPr>
        <w:t> </w:t>
      </w:r>
      <w:r>
        <w:rPr/>
        <w:t>元人民币（不低于本次非公开发行定价基准日前二十个交 易日本公司 </w:t>
      </w:r>
      <w:r>
        <w:rPr>
          <w:rFonts w:ascii="Century Gothic" w:hAnsi="Century Gothic" w:cs="Century Gothic" w:eastAsia="Century Gothic" w:hint="default"/>
        </w:rPr>
        <w:t>A </w:t>
      </w:r>
      <w:r>
        <w:rPr/>
        <w:t>股股票交易均价的</w:t>
      </w:r>
      <w:r>
        <w:rPr>
          <w:spacing w:val="-67"/>
        </w:rPr>
        <w:t> </w:t>
      </w:r>
      <w:r>
        <w:rPr>
          <w:rFonts w:ascii="Century Gothic" w:hAnsi="Century Gothic" w:cs="Century Gothic" w:eastAsia="Century Gothic" w:hint="default"/>
        </w:rPr>
        <w:t>90%</w:t>
      </w:r>
      <w:r>
        <w:rPr/>
        <w:t>）。</w:t>
      </w:r>
    </w:p>
    <w:p>
      <w:pPr>
        <w:pStyle w:val="Heading3"/>
        <w:spacing w:line="240" w:lineRule="auto" w:before="20"/>
        <w:ind w:left="599" w:right="224"/>
        <w:jc w:val="left"/>
      </w:pPr>
      <w:r>
        <w:rPr>
          <w:rFonts w:ascii="Century Gothic" w:hAnsi="Century Gothic" w:cs="Century Gothic" w:eastAsia="Century Gothic" w:hint="default"/>
        </w:rPr>
        <w:t>2009</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8</w:t>
      </w:r>
      <w:r>
        <w:rPr>
          <w:rFonts w:ascii="Century Gothic" w:hAnsi="Century Gothic" w:cs="Century Gothic" w:eastAsia="Century Gothic" w:hint="default"/>
          <w:spacing w:val="-9"/>
        </w:rPr>
        <w:t> </w:t>
      </w:r>
      <w:r>
        <w:rPr/>
        <w:t>月</w:t>
      </w:r>
      <w:r>
        <w:rPr>
          <w:spacing w:val="-61"/>
        </w:rPr>
        <w:t> </w:t>
      </w:r>
      <w:r>
        <w:rPr>
          <w:rFonts w:ascii="Century Gothic" w:hAnsi="Century Gothic" w:cs="Century Gothic" w:eastAsia="Century Gothic" w:hint="default"/>
        </w:rPr>
        <w:t>12</w:t>
      </w:r>
      <w:r>
        <w:rPr>
          <w:rFonts w:ascii="Century Gothic" w:hAnsi="Century Gothic" w:cs="Century Gothic" w:eastAsia="Century Gothic" w:hint="default"/>
          <w:spacing w:val="-8"/>
        </w:rPr>
        <w:t> </w:t>
      </w:r>
      <w:r>
        <w:rPr/>
        <w:t>日，获得国务院国有资产监督管理委员会批复（国资产权</w:t>
      </w:r>
    </w:p>
    <w:p>
      <w:pPr>
        <w:pStyle w:val="Heading3"/>
        <w:spacing w:line="336" w:lineRule="auto"/>
        <w:ind w:left="119" w:right="111"/>
        <w:jc w:val="left"/>
      </w:pPr>
      <w:r>
        <w:rPr>
          <w:rFonts w:ascii="Century Gothic" w:hAnsi="Century Gothic" w:cs="Century Gothic" w:eastAsia="Century Gothic" w:hint="default"/>
        </w:rPr>
        <w:t>[2009]683</w:t>
      </w:r>
      <w:r>
        <w:rPr>
          <w:rFonts w:ascii="Century Gothic" w:hAnsi="Century Gothic" w:cs="Century Gothic" w:eastAsia="Century Gothic" w:hint="default"/>
          <w:spacing w:val="-6"/>
        </w:rPr>
        <w:t> </w:t>
      </w:r>
      <w:r>
        <w:rPr>
          <w:spacing w:val="-7"/>
        </w:rPr>
        <w:t>号）；</w:t>
      </w:r>
      <w:r>
        <w:rPr>
          <w:rFonts w:ascii="Century Gothic" w:hAnsi="Century Gothic" w:cs="Century Gothic" w:eastAsia="Century Gothic" w:hint="default"/>
          <w:spacing w:val="-7"/>
        </w:rPr>
        <w:t>2010</w:t>
      </w:r>
      <w:r>
        <w:rPr>
          <w:rFonts w:ascii="Century Gothic" w:hAnsi="Century Gothic" w:cs="Century Gothic" w:eastAsia="Century Gothic" w:hint="default"/>
          <w:spacing w:val="-5"/>
        </w:rPr>
        <w:t> </w:t>
      </w:r>
      <w:r>
        <w:rPr/>
        <w:t>年</w:t>
      </w:r>
      <w:r>
        <w:rPr>
          <w:spacing w:val="-58"/>
        </w:rPr>
        <w:t> </w:t>
      </w:r>
      <w:r>
        <w:rPr>
          <w:rFonts w:ascii="Century Gothic" w:hAnsi="Century Gothic" w:cs="Century Gothic" w:eastAsia="Century Gothic" w:hint="default"/>
        </w:rPr>
        <w:t>1</w:t>
      </w:r>
      <w:r>
        <w:rPr>
          <w:rFonts w:ascii="Century Gothic" w:hAnsi="Century Gothic" w:cs="Century Gothic" w:eastAsia="Century Gothic" w:hint="default"/>
          <w:spacing w:val="-5"/>
        </w:rPr>
        <w:t> </w:t>
      </w:r>
      <w:r>
        <w:rPr/>
        <w:t>月</w:t>
      </w:r>
      <w:r>
        <w:rPr>
          <w:spacing w:val="-58"/>
        </w:rPr>
        <w:t> </w:t>
      </w:r>
      <w:r>
        <w:rPr>
          <w:rFonts w:ascii="Century Gothic" w:hAnsi="Century Gothic" w:cs="Century Gothic" w:eastAsia="Century Gothic" w:hint="default"/>
        </w:rPr>
        <w:t>10</w:t>
      </w:r>
      <w:r>
        <w:rPr>
          <w:rFonts w:ascii="Century Gothic" w:hAnsi="Century Gothic" w:cs="Century Gothic" w:eastAsia="Century Gothic" w:hint="default"/>
          <w:spacing w:val="-5"/>
        </w:rPr>
        <w:t> </w:t>
      </w:r>
      <w:r>
        <w:rPr>
          <w:spacing w:val="-3"/>
        </w:rPr>
        <w:t>日，获得国家发展和改革委员会批复（发改外</w:t>
      </w:r>
      <w:r>
        <w:rPr>
          <w:spacing w:val="-115"/>
        </w:rPr>
        <w:t> </w:t>
      </w:r>
      <w:r>
        <w:rPr>
          <w:spacing w:val="-115"/>
        </w:rPr>
      </w:r>
      <w:r>
        <w:rPr/>
        <w:t>资</w:t>
      </w:r>
      <w:r>
        <w:rPr>
          <w:rFonts w:ascii="Century Gothic" w:hAnsi="Century Gothic" w:cs="Century Gothic" w:eastAsia="Century Gothic" w:hint="default"/>
        </w:rPr>
        <w:t>[2010]31</w:t>
      </w:r>
      <w:r>
        <w:rPr>
          <w:rFonts w:ascii="Century Gothic" w:hAnsi="Century Gothic" w:cs="Century Gothic" w:eastAsia="Century Gothic" w:hint="default"/>
          <w:spacing w:val="-6"/>
        </w:rPr>
        <w:t> </w:t>
      </w:r>
      <w:r>
        <w:rPr>
          <w:spacing w:val="-26"/>
        </w:rPr>
        <w:t>号）；</w:t>
      </w:r>
      <w:r>
        <w:rPr>
          <w:rFonts w:ascii="Century Gothic" w:hAnsi="Century Gothic" w:cs="Century Gothic" w:eastAsia="Century Gothic" w:hint="default"/>
          <w:spacing w:val="-26"/>
        </w:rPr>
        <w:t>2010</w:t>
      </w:r>
      <w:r>
        <w:rPr>
          <w:rFonts w:ascii="Century Gothic" w:hAnsi="Century Gothic" w:cs="Century Gothic" w:eastAsia="Century Gothic" w:hint="default"/>
          <w:spacing w:val="-7"/>
        </w:rPr>
        <w:t> </w:t>
      </w:r>
      <w:r>
        <w:rPr/>
        <w:t>年</w:t>
      </w:r>
      <w:r>
        <w:rPr>
          <w:spacing w:val="-60"/>
        </w:rPr>
        <w:t> </w:t>
      </w:r>
      <w:r>
        <w:rPr>
          <w:rFonts w:ascii="Century Gothic" w:hAnsi="Century Gothic" w:cs="Century Gothic" w:eastAsia="Century Gothic" w:hint="default"/>
        </w:rPr>
        <w:t>1</w:t>
      </w:r>
      <w:r>
        <w:rPr>
          <w:rFonts w:ascii="Century Gothic" w:hAnsi="Century Gothic" w:cs="Century Gothic" w:eastAsia="Century Gothic" w:hint="default"/>
          <w:spacing w:val="-7"/>
        </w:rPr>
        <w:t> </w:t>
      </w:r>
      <w:r>
        <w:rPr/>
        <w:t>月</w:t>
      </w:r>
      <w:r>
        <w:rPr>
          <w:spacing w:val="-60"/>
        </w:rPr>
        <w:t> </w:t>
      </w:r>
      <w:r>
        <w:rPr>
          <w:rFonts w:ascii="Century Gothic" w:hAnsi="Century Gothic" w:cs="Century Gothic" w:eastAsia="Century Gothic" w:hint="default"/>
        </w:rPr>
        <w:t>20</w:t>
      </w:r>
      <w:r>
        <w:rPr>
          <w:rFonts w:ascii="Century Gothic" w:hAnsi="Century Gothic" w:cs="Century Gothic" w:eastAsia="Century Gothic" w:hint="default"/>
          <w:spacing w:val="-7"/>
        </w:rPr>
        <w:t> </w:t>
      </w:r>
      <w:r>
        <w:rPr>
          <w:spacing w:val="-8"/>
        </w:rPr>
        <w:t>日，获得商务部的批复（商合批</w:t>
      </w:r>
      <w:r>
        <w:rPr>
          <w:rFonts w:ascii="Century Gothic" w:hAnsi="Century Gothic" w:cs="Century Gothic" w:eastAsia="Century Gothic" w:hint="default"/>
          <w:spacing w:val="-8"/>
        </w:rPr>
        <w:t>[2010]50 </w:t>
      </w:r>
      <w:r>
        <w:rPr>
          <w:rFonts w:ascii="Century Gothic" w:hAnsi="Century Gothic" w:cs="Century Gothic" w:eastAsia="Century Gothic" w:hint="default"/>
          <w:spacing w:val="-6"/>
        </w:rPr>
        <w:t> </w:t>
      </w:r>
      <w:r>
        <w:rPr>
          <w:spacing w:val="-30"/>
        </w:rPr>
        <w:t>号）。</w:t>
      </w:r>
    </w:p>
    <w:p>
      <w:pPr>
        <w:pStyle w:val="Heading3"/>
        <w:spacing w:line="357" w:lineRule="auto" w:before="20"/>
        <w:ind w:left="119" w:right="224" w:firstLine="480"/>
        <w:jc w:val="left"/>
      </w:pPr>
      <w:r>
        <w:rPr>
          <w:spacing w:val="-3"/>
        </w:rPr>
        <w:t>目前，本次非公开发行股票申请已获得证券监督管理委员会受理，仍有待审</w:t>
      </w:r>
      <w:r>
        <w:rPr/>
        <w:t> 批通过。</w:t>
      </w:r>
    </w:p>
    <w:p>
      <w:pPr>
        <w:spacing w:line="240" w:lineRule="auto" w:before="4"/>
        <w:rPr>
          <w:rFonts w:ascii="宋体" w:hAnsi="宋体" w:cs="宋体" w:eastAsia="宋体" w:hint="default"/>
          <w:sz w:val="27"/>
          <w:szCs w:val="27"/>
        </w:rPr>
      </w:pPr>
    </w:p>
    <w:p>
      <w:pPr>
        <w:pStyle w:val="Heading2"/>
        <w:spacing w:line="343" w:lineRule="auto"/>
        <w:ind w:right="224"/>
        <w:jc w:val="left"/>
        <w:rPr>
          <w:b w:val="0"/>
          <w:bCs w:val="0"/>
        </w:rPr>
      </w:pPr>
      <w:r>
        <w:rPr/>
        <w:t>（七）重大合同</w:t>
      </w:r>
      <w:r>
        <w:rPr>
          <w:spacing w:val="-59"/>
        </w:rPr>
        <w:t> </w:t>
      </w:r>
      <w:r>
        <w:rPr>
          <w:rFonts w:ascii="Century Gothic" w:hAnsi="Century Gothic" w:cs="Century Gothic" w:eastAsia="Century Gothic" w:hint="default"/>
          <w:spacing w:val="-2"/>
        </w:rPr>
        <w:t>1.</w:t>
      </w:r>
      <w:r>
        <w:rPr>
          <w:spacing w:val="-2"/>
        </w:rPr>
        <w:t>报告期内，公司无托管、承包其他公司资产或其他公司托管、承包我公司资产</w:t>
      </w:r>
      <w:r>
        <w:rPr>
          <w:spacing w:val="-51"/>
        </w:rPr>
        <w:t> </w:t>
      </w:r>
      <w:r>
        <w:rPr>
          <w:spacing w:val="-51"/>
        </w:rPr>
      </w:r>
      <w:r>
        <w:rPr/>
        <w:t>等重大事项。</w:t>
      </w:r>
      <w:r>
        <w:rPr>
          <w:b w:val="0"/>
          <w:bCs w:val="0"/>
        </w:rPr>
      </w:r>
    </w:p>
    <w:p>
      <w:pPr>
        <w:spacing w:line="240" w:lineRule="auto" w:before="4"/>
        <w:rPr>
          <w:rFonts w:ascii="等线" w:hAnsi="等线" w:cs="等线" w:eastAsia="等线" w:hint="default"/>
          <w:b/>
          <w:bCs/>
          <w:sz w:val="25"/>
          <w:szCs w:val="25"/>
        </w:rPr>
      </w:pPr>
    </w:p>
    <w:p>
      <w:pPr>
        <w:pStyle w:val="Heading2"/>
        <w:spacing w:line="240" w:lineRule="auto"/>
        <w:ind w:right="224"/>
        <w:jc w:val="left"/>
        <w:rPr>
          <w:b w:val="0"/>
          <w:bCs w:val="0"/>
        </w:rPr>
      </w:pPr>
      <w:r>
        <w:rPr>
          <w:rFonts w:ascii="Century Gothic" w:hAnsi="Century Gothic" w:cs="Century Gothic" w:eastAsia="Century Gothic" w:hint="default"/>
        </w:rPr>
        <w:t>2.</w:t>
      </w:r>
      <w:r>
        <w:rPr/>
        <w:t>报告期内担保事项</w:t>
      </w:r>
      <w:r>
        <w:rPr>
          <w:b w:val="0"/>
          <w:bCs w:val="0"/>
        </w:rPr>
      </w:r>
    </w:p>
    <w:p>
      <w:pPr>
        <w:pStyle w:val="Heading3"/>
        <w:spacing w:line="336" w:lineRule="auto" w:before="132"/>
        <w:ind w:right="231"/>
        <w:jc w:val="left"/>
        <w:rPr>
          <w:rFonts w:ascii="Century Gothic" w:hAnsi="Century Gothic" w:cs="Century Gothic" w:eastAsia="Century Gothic" w:hint="default"/>
        </w:rPr>
      </w:pPr>
      <w:r>
        <w:rPr/>
        <w:t>（</w:t>
      </w:r>
      <w:r>
        <w:rPr>
          <w:rFonts w:ascii="Century Gothic" w:hAnsi="Century Gothic" w:cs="Century Gothic" w:eastAsia="Century Gothic" w:hint="default"/>
        </w:rPr>
        <w:t>1</w:t>
      </w:r>
      <w:r>
        <w:rPr/>
        <w:t>）为开拓教育行业市场需要，经董事会批准，同意授权经营班子以买方信贷 形式为教育行业客户向银行贷款提供担保。董事会审批的情况为：经</w:t>
      </w:r>
      <w:r>
        <w:rPr>
          <w:spacing w:val="-61"/>
        </w:rPr>
        <w:t> </w:t>
      </w:r>
      <w:r>
        <w:rPr>
          <w:rFonts w:ascii="Century Gothic" w:hAnsi="Century Gothic" w:cs="Century Gothic" w:eastAsia="Century Gothic" w:hint="default"/>
        </w:rPr>
        <w:t>2002</w:t>
      </w:r>
      <w:r>
        <w:rPr>
          <w:rFonts w:ascii="Century Gothic" w:hAnsi="Century Gothic" w:cs="Century Gothic" w:eastAsia="Century Gothic" w:hint="default"/>
          <w:spacing w:val="-8"/>
        </w:rPr>
        <w:t> </w:t>
      </w:r>
      <w:r>
        <w:rPr/>
        <w:t>年</w:t>
      </w:r>
      <w:r>
        <w:rPr>
          <w:spacing w:val="-63"/>
        </w:rPr>
        <w:t> </w:t>
      </w:r>
      <w:r>
        <w:rPr>
          <w:rFonts w:ascii="Century Gothic" w:hAnsi="Century Gothic" w:cs="Century Gothic" w:eastAsia="Century Gothic" w:hint="default"/>
        </w:rPr>
        <w:t>7</w:t>
      </w:r>
    </w:p>
    <w:p>
      <w:pPr>
        <w:pStyle w:val="Heading3"/>
        <w:spacing w:line="240" w:lineRule="auto" w:before="20"/>
        <w:ind w:left="119" w:right="103"/>
        <w:jc w:val="left"/>
      </w:pPr>
      <w:r>
        <w:rPr/>
        <w:t>月</w:t>
      </w:r>
      <w:r>
        <w:rPr>
          <w:spacing w:val="-65"/>
        </w:rPr>
        <w:t> </w:t>
      </w:r>
      <w:r>
        <w:rPr>
          <w:rFonts w:ascii="Century Gothic" w:hAnsi="Century Gothic" w:cs="Century Gothic" w:eastAsia="Century Gothic" w:hint="default"/>
        </w:rPr>
        <w:t>19</w:t>
      </w:r>
      <w:r>
        <w:rPr>
          <w:rFonts w:ascii="Century Gothic" w:hAnsi="Century Gothic" w:cs="Century Gothic" w:eastAsia="Century Gothic" w:hint="default"/>
          <w:spacing w:val="-12"/>
        </w:rPr>
        <w:t> </w:t>
      </w:r>
      <w:r>
        <w:rPr/>
        <w:t>日</w:t>
      </w:r>
      <w:r>
        <w:rPr>
          <w:spacing w:val="-65"/>
        </w:rPr>
        <w:t> </w:t>
      </w:r>
      <w:r>
        <w:rPr>
          <w:rFonts w:ascii="Century Gothic" w:hAnsi="Century Gothic" w:cs="Century Gothic" w:eastAsia="Century Gothic" w:hint="default"/>
        </w:rPr>
        <w:t>41-2002</w:t>
      </w:r>
      <w:r>
        <w:rPr>
          <w:rFonts w:ascii="Century Gothic" w:hAnsi="Century Gothic" w:cs="Century Gothic" w:eastAsia="Century Gothic" w:hint="default"/>
          <w:spacing w:val="-12"/>
        </w:rPr>
        <w:t> </w:t>
      </w:r>
      <w:r>
        <w:rPr/>
        <w:t>号董事会决议批准，买方信贷额度限制在</w:t>
      </w:r>
      <w:r>
        <w:rPr>
          <w:spacing w:val="-65"/>
        </w:rPr>
        <w:t> </w:t>
      </w:r>
      <w:r>
        <w:rPr>
          <w:rFonts w:ascii="Century Gothic" w:hAnsi="Century Gothic" w:cs="Century Gothic" w:eastAsia="Century Gothic" w:hint="default"/>
        </w:rPr>
        <w:t>3,000</w:t>
      </w:r>
      <w:r>
        <w:rPr>
          <w:rFonts w:ascii="Century Gothic" w:hAnsi="Century Gothic" w:cs="Century Gothic" w:eastAsia="Century Gothic" w:hint="default"/>
          <w:spacing w:val="-12"/>
        </w:rPr>
        <w:t> </w:t>
      </w:r>
      <w:r>
        <w:rPr>
          <w:spacing w:val="-3"/>
        </w:rPr>
        <w:t>万元之内；经</w:t>
      </w:r>
    </w:p>
    <w:p>
      <w:pPr>
        <w:pStyle w:val="Heading3"/>
        <w:spacing w:line="240" w:lineRule="auto"/>
        <w:ind w:right="224"/>
        <w:jc w:val="left"/>
      </w:pPr>
      <w:r>
        <w:rPr>
          <w:rFonts w:ascii="Century Gothic" w:hAnsi="Century Gothic" w:cs="Century Gothic" w:eastAsia="Century Gothic" w:hint="default"/>
        </w:rPr>
        <w:t>2004</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4</w:t>
      </w:r>
      <w:r>
        <w:rPr>
          <w:rFonts w:ascii="Century Gothic" w:hAnsi="Century Gothic" w:cs="Century Gothic" w:eastAsia="Century Gothic" w:hint="default"/>
          <w:spacing w:val="-9"/>
        </w:rPr>
        <w:t> </w:t>
      </w:r>
      <w:r>
        <w:rPr/>
        <w:t>月</w:t>
      </w:r>
      <w:r>
        <w:rPr>
          <w:spacing w:val="-61"/>
        </w:rPr>
        <w:t> </w:t>
      </w:r>
      <w:r>
        <w:rPr>
          <w:rFonts w:ascii="Century Gothic" w:hAnsi="Century Gothic" w:cs="Century Gothic" w:eastAsia="Century Gothic" w:hint="default"/>
        </w:rPr>
        <w:t>22</w:t>
      </w:r>
      <w:r>
        <w:rPr>
          <w:rFonts w:ascii="Century Gothic" w:hAnsi="Century Gothic" w:cs="Century Gothic" w:eastAsia="Century Gothic" w:hint="default"/>
          <w:spacing w:val="-8"/>
        </w:rPr>
        <w:t> </w:t>
      </w:r>
      <w:r>
        <w:rPr/>
        <w:t>日</w:t>
      </w:r>
      <w:r>
        <w:rPr>
          <w:spacing w:val="-61"/>
        </w:rPr>
        <w:t> </w:t>
      </w:r>
      <w:r>
        <w:rPr>
          <w:rFonts w:ascii="Century Gothic" w:hAnsi="Century Gothic" w:cs="Century Gothic" w:eastAsia="Century Gothic" w:hint="default"/>
        </w:rPr>
        <w:t>31-2004</w:t>
      </w:r>
      <w:r>
        <w:rPr>
          <w:rFonts w:ascii="Century Gothic" w:hAnsi="Century Gothic" w:cs="Century Gothic" w:eastAsia="Century Gothic" w:hint="default"/>
          <w:spacing w:val="-8"/>
        </w:rPr>
        <w:t> </w:t>
      </w:r>
      <w:r>
        <w:rPr/>
        <w:t>号董事会决议批准，买方信贷额度限制在</w:t>
      </w:r>
      <w:r>
        <w:rPr>
          <w:spacing w:val="-61"/>
        </w:rPr>
        <w:t> </w:t>
      </w:r>
      <w:r>
        <w:rPr>
          <w:rFonts w:ascii="Century Gothic" w:hAnsi="Century Gothic" w:cs="Century Gothic" w:eastAsia="Century Gothic" w:hint="default"/>
        </w:rPr>
        <w:t>1.2</w:t>
      </w:r>
      <w:r>
        <w:rPr>
          <w:rFonts w:ascii="Century Gothic" w:hAnsi="Century Gothic" w:cs="Century Gothic" w:eastAsia="Century Gothic" w:hint="default"/>
          <w:spacing w:val="-8"/>
        </w:rPr>
        <w:t> </w:t>
      </w:r>
      <w:r>
        <w:rPr/>
        <w:t>亿元</w:t>
      </w:r>
    </w:p>
    <w:p>
      <w:pPr>
        <w:pStyle w:val="Heading3"/>
        <w:spacing w:line="240" w:lineRule="auto"/>
        <w:ind w:left="119" w:right="103"/>
        <w:jc w:val="left"/>
      </w:pPr>
      <w:r>
        <w:rPr/>
        <w:t>之内（相关决议公告刊登在</w:t>
      </w:r>
      <w:r>
        <w:rPr>
          <w:spacing w:val="-65"/>
        </w:rPr>
        <w:t> </w:t>
      </w:r>
      <w:r>
        <w:rPr>
          <w:rFonts w:ascii="Century Gothic" w:hAnsi="Century Gothic" w:cs="Century Gothic" w:eastAsia="Century Gothic" w:hint="default"/>
        </w:rPr>
        <w:t>2004</w:t>
      </w:r>
      <w:r>
        <w:rPr>
          <w:rFonts w:ascii="Century Gothic" w:hAnsi="Century Gothic" w:cs="Century Gothic" w:eastAsia="Century Gothic" w:hint="default"/>
          <w:spacing w:val="-13"/>
        </w:rPr>
        <w:t> </w:t>
      </w:r>
      <w:r>
        <w:rPr/>
        <w:t>年</w:t>
      </w:r>
      <w:r>
        <w:rPr>
          <w:spacing w:val="-65"/>
        </w:rPr>
        <w:t> </w:t>
      </w:r>
      <w:r>
        <w:rPr>
          <w:rFonts w:ascii="Century Gothic" w:hAnsi="Century Gothic" w:cs="Century Gothic" w:eastAsia="Century Gothic" w:hint="default"/>
        </w:rPr>
        <w:t>4</w:t>
      </w:r>
      <w:r>
        <w:rPr>
          <w:rFonts w:ascii="Century Gothic" w:hAnsi="Century Gothic" w:cs="Century Gothic" w:eastAsia="Century Gothic" w:hint="default"/>
          <w:spacing w:val="-12"/>
        </w:rPr>
        <w:t> </w:t>
      </w:r>
      <w:r>
        <w:rPr/>
        <w:t>月</w:t>
      </w:r>
      <w:r>
        <w:rPr>
          <w:spacing w:val="-65"/>
        </w:rPr>
        <w:t> </w:t>
      </w:r>
      <w:r>
        <w:rPr>
          <w:rFonts w:ascii="Century Gothic" w:hAnsi="Century Gothic" w:cs="Century Gothic" w:eastAsia="Century Gothic" w:hint="default"/>
        </w:rPr>
        <w:t>26</w:t>
      </w:r>
      <w:r>
        <w:rPr>
          <w:rFonts w:ascii="Century Gothic" w:hAnsi="Century Gothic" w:cs="Century Gothic" w:eastAsia="Century Gothic" w:hint="default"/>
          <w:spacing w:val="-13"/>
        </w:rPr>
        <w:t> </w:t>
      </w:r>
      <w:r>
        <w:rPr/>
        <w:t>日《中国证券报》</w:t>
      </w:r>
      <w:r>
        <w:rPr>
          <w:rFonts w:ascii="Century Gothic" w:hAnsi="Century Gothic" w:cs="Century Gothic" w:eastAsia="Century Gothic" w:hint="default"/>
        </w:rPr>
        <w:t>38</w:t>
      </w:r>
      <w:r>
        <w:rPr>
          <w:rFonts w:ascii="Century Gothic" w:hAnsi="Century Gothic" w:cs="Century Gothic" w:eastAsia="Century Gothic" w:hint="default"/>
          <w:spacing w:val="-13"/>
        </w:rPr>
        <w:t> </w:t>
      </w:r>
      <w:r>
        <w:rPr/>
        <w:t>版、《证券时</w:t>
      </w:r>
    </w:p>
    <w:p>
      <w:pPr>
        <w:pStyle w:val="Heading3"/>
        <w:spacing w:line="240" w:lineRule="auto"/>
        <w:ind w:left="119" w:right="224"/>
        <w:jc w:val="left"/>
      </w:pPr>
      <w:r>
        <w:rPr/>
        <w:t>报》</w:t>
      </w:r>
      <w:r>
        <w:rPr>
          <w:rFonts w:ascii="Century Gothic" w:hAnsi="Century Gothic" w:cs="Century Gothic" w:eastAsia="Century Gothic" w:hint="default"/>
        </w:rPr>
        <w:t>29</w:t>
      </w:r>
      <w:r>
        <w:rPr/>
        <w:t>、</w:t>
      </w:r>
      <w:r>
        <w:rPr>
          <w:rFonts w:ascii="Century Gothic" w:hAnsi="Century Gothic" w:cs="Century Gothic" w:eastAsia="Century Gothic" w:hint="default"/>
        </w:rPr>
        <w:t>30</w:t>
      </w:r>
      <w:r>
        <w:rPr>
          <w:rFonts w:ascii="Century Gothic" w:hAnsi="Century Gothic" w:cs="Century Gothic" w:eastAsia="Century Gothic" w:hint="default"/>
          <w:spacing w:val="-8"/>
        </w:rPr>
        <w:t> </w:t>
      </w:r>
      <w:r>
        <w:rPr/>
        <w:t>版上）；经</w:t>
      </w:r>
      <w:r>
        <w:rPr>
          <w:spacing w:val="-61"/>
        </w:rPr>
        <w:t> </w:t>
      </w:r>
      <w:r>
        <w:rPr>
          <w:rFonts w:ascii="Century Gothic" w:hAnsi="Century Gothic" w:cs="Century Gothic" w:eastAsia="Century Gothic" w:hint="default"/>
        </w:rPr>
        <w:t>2004</w:t>
      </w:r>
      <w:r>
        <w:rPr>
          <w:rFonts w:ascii="Century Gothic" w:hAnsi="Century Gothic" w:cs="Century Gothic" w:eastAsia="Century Gothic" w:hint="default"/>
          <w:spacing w:val="-8"/>
        </w:rPr>
        <w:t> </w:t>
      </w:r>
      <w:r>
        <w:rPr/>
        <w:t>年</w:t>
      </w:r>
      <w:r>
        <w:rPr>
          <w:spacing w:val="-63"/>
        </w:rPr>
        <w:t> </w:t>
      </w:r>
      <w:r>
        <w:rPr>
          <w:rFonts w:ascii="Century Gothic" w:hAnsi="Century Gothic" w:cs="Century Gothic" w:eastAsia="Century Gothic" w:hint="default"/>
        </w:rPr>
        <w:t>11</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10</w:t>
      </w:r>
      <w:r>
        <w:rPr>
          <w:rFonts w:ascii="Century Gothic" w:hAnsi="Century Gothic" w:cs="Century Gothic" w:eastAsia="Century Gothic" w:hint="default"/>
          <w:spacing w:val="-9"/>
        </w:rPr>
        <w:t> </w:t>
      </w:r>
      <w:r>
        <w:rPr/>
        <w:t>日</w:t>
      </w:r>
      <w:r>
        <w:rPr>
          <w:spacing w:val="-61"/>
        </w:rPr>
        <w:t> </w:t>
      </w:r>
      <w:r>
        <w:rPr>
          <w:rFonts w:ascii="Century Gothic" w:hAnsi="Century Gothic" w:cs="Century Gothic" w:eastAsia="Century Gothic" w:hint="default"/>
        </w:rPr>
        <w:t>59-2004</w:t>
      </w:r>
      <w:r>
        <w:rPr>
          <w:rFonts w:ascii="Century Gothic" w:hAnsi="Century Gothic" w:cs="Century Gothic" w:eastAsia="Century Gothic" w:hint="default"/>
          <w:spacing w:val="-8"/>
        </w:rPr>
        <w:t> </w:t>
      </w:r>
      <w:r>
        <w:rPr/>
        <w:t>号董事会决议批准，新增</w:t>
      </w:r>
    </w:p>
    <w:p>
      <w:pPr>
        <w:pStyle w:val="Heading3"/>
        <w:spacing w:line="240" w:lineRule="auto"/>
        <w:ind w:left="119" w:right="224"/>
        <w:jc w:val="left"/>
      </w:pPr>
      <w:r>
        <w:rPr/>
        <w:t>买方信贷额度</w:t>
      </w:r>
      <w:r>
        <w:rPr>
          <w:spacing w:val="-62"/>
        </w:rPr>
        <w:t> </w:t>
      </w:r>
      <w:r>
        <w:rPr>
          <w:rFonts w:ascii="Century Gothic" w:hAnsi="Century Gothic" w:cs="Century Gothic" w:eastAsia="Century Gothic" w:hint="default"/>
        </w:rPr>
        <w:t>5,000</w:t>
      </w:r>
      <w:r>
        <w:rPr>
          <w:rFonts w:ascii="Century Gothic" w:hAnsi="Century Gothic" w:cs="Century Gothic" w:eastAsia="Century Gothic" w:hint="default"/>
          <w:spacing w:val="-9"/>
        </w:rPr>
        <w:t> </w:t>
      </w:r>
      <w:r>
        <w:rPr/>
        <w:t>万元。</w:t>
      </w:r>
    </w:p>
    <w:p>
      <w:pPr>
        <w:pStyle w:val="Heading3"/>
        <w:spacing w:line="240" w:lineRule="auto"/>
        <w:ind w:left="599" w:right="224"/>
        <w:jc w:val="left"/>
      </w:pPr>
      <w:r>
        <w:rPr>
          <w:rFonts w:ascii="Century Gothic" w:hAnsi="Century Gothic" w:cs="Century Gothic" w:eastAsia="Century Gothic" w:hint="default"/>
        </w:rPr>
        <w:t>2009</w:t>
      </w:r>
      <w:r>
        <w:rPr>
          <w:rFonts w:ascii="Century Gothic" w:hAnsi="Century Gothic" w:cs="Century Gothic" w:eastAsia="Century Gothic" w:hint="default"/>
          <w:spacing w:val="-11"/>
        </w:rPr>
        <w:t> </w:t>
      </w:r>
      <w:r>
        <w:rPr/>
        <w:t>年度公司无新增的买方信贷担保。截止</w:t>
      </w:r>
      <w:r>
        <w:rPr>
          <w:spacing w:val="-65"/>
        </w:rPr>
        <w:t> </w:t>
      </w:r>
      <w:r>
        <w:rPr>
          <w:rFonts w:ascii="Century Gothic" w:hAnsi="Century Gothic" w:cs="Century Gothic" w:eastAsia="Century Gothic" w:hint="default"/>
        </w:rPr>
        <w:t>2009</w:t>
      </w:r>
      <w:r>
        <w:rPr>
          <w:rFonts w:ascii="Century Gothic" w:hAnsi="Century Gothic" w:cs="Century Gothic" w:eastAsia="Century Gothic" w:hint="default"/>
          <w:spacing w:val="-11"/>
        </w:rPr>
        <w:t> </w:t>
      </w:r>
      <w:r>
        <w:rPr/>
        <w:t>年</w:t>
      </w:r>
      <w:r>
        <w:rPr>
          <w:spacing w:val="-65"/>
        </w:rPr>
        <w:t> </w:t>
      </w:r>
      <w:r>
        <w:rPr>
          <w:rFonts w:ascii="Century Gothic" w:hAnsi="Century Gothic" w:cs="Century Gothic" w:eastAsia="Century Gothic" w:hint="default"/>
        </w:rPr>
        <w:t>12</w:t>
      </w:r>
      <w:r>
        <w:rPr>
          <w:rFonts w:ascii="Century Gothic" w:hAnsi="Century Gothic" w:cs="Century Gothic" w:eastAsia="Century Gothic" w:hint="default"/>
          <w:spacing w:val="-11"/>
        </w:rPr>
        <w:t> </w:t>
      </w:r>
      <w:r>
        <w:rPr/>
        <w:t>月</w:t>
      </w:r>
      <w:r>
        <w:rPr>
          <w:spacing w:val="-64"/>
        </w:rPr>
        <w:t> </w:t>
      </w:r>
      <w:r>
        <w:rPr>
          <w:rFonts w:ascii="Century Gothic" w:hAnsi="Century Gothic" w:cs="Century Gothic" w:eastAsia="Century Gothic" w:hint="default"/>
        </w:rPr>
        <w:t>31</w:t>
      </w:r>
      <w:r>
        <w:rPr>
          <w:rFonts w:ascii="Century Gothic" w:hAnsi="Century Gothic" w:cs="Century Gothic" w:eastAsia="Century Gothic" w:hint="default"/>
          <w:spacing w:val="-11"/>
        </w:rPr>
        <w:t> </w:t>
      </w:r>
      <w:r>
        <w:rPr/>
        <w:t>日，买方信</w:t>
      </w:r>
    </w:p>
    <w:p>
      <w:pPr>
        <w:pStyle w:val="Heading3"/>
        <w:spacing w:line="240" w:lineRule="auto"/>
        <w:ind w:left="119" w:right="224"/>
        <w:jc w:val="left"/>
      </w:pPr>
      <w:r>
        <w:rPr/>
        <w:t>贷担保余额为</w:t>
      </w:r>
      <w:r>
        <w:rPr>
          <w:spacing w:val="-61"/>
        </w:rPr>
        <w:t> </w:t>
      </w:r>
      <w:r>
        <w:rPr>
          <w:rFonts w:ascii="Century Gothic" w:hAnsi="Century Gothic" w:cs="Century Gothic" w:eastAsia="Century Gothic" w:hint="default"/>
        </w:rPr>
        <w:t>0</w:t>
      </w:r>
      <w:r>
        <w:rPr>
          <w:rFonts w:ascii="Century Gothic" w:hAnsi="Century Gothic" w:cs="Century Gothic" w:eastAsia="Century Gothic" w:hint="default"/>
          <w:spacing w:val="-7"/>
        </w:rPr>
        <w:t> </w:t>
      </w:r>
      <w:r>
        <w:rPr/>
        <w:t>万元。</w:t>
      </w:r>
    </w:p>
    <w:p>
      <w:pPr>
        <w:pStyle w:val="Heading3"/>
        <w:spacing w:line="240" w:lineRule="auto"/>
        <w:ind w:left="119" w:right="224"/>
        <w:jc w:val="left"/>
      </w:pPr>
      <w:r>
        <w:rPr/>
        <w:t>（</w:t>
      </w:r>
      <w:r>
        <w:rPr>
          <w:rFonts w:ascii="Century Gothic" w:hAnsi="Century Gothic" w:cs="Century Gothic" w:eastAsia="Century Gothic" w:hint="default"/>
        </w:rPr>
        <w:t>2</w:t>
      </w:r>
      <w:r>
        <w:rPr/>
        <w:t>）为了维持子公司长城香港的稳定发展，经公司</w:t>
      </w:r>
      <w:r>
        <w:rPr>
          <w:spacing w:val="-61"/>
        </w:rPr>
        <w:t> </w:t>
      </w:r>
      <w:r>
        <w:rPr>
          <w:rFonts w:ascii="Century Gothic" w:hAnsi="Century Gothic" w:cs="Century Gothic" w:eastAsia="Century Gothic" w:hint="default"/>
        </w:rPr>
        <w:t>2009</w:t>
      </w:r>
      <w:r>
        <w:rPr>
          <w:rFonts w:ascii="Century Gothic" w:hAnsi="Century Gothic" w:cs="Century Gothic" w:eastAsia="Century Gothic" w:hint="default"/>
          <w:spacing w:val="52"/>
        </w:rPr>
        <w:t> </w:t>
      </w:r>
      <w:r>
        <w:rPr/>
        <w:t>年</w:t>
      </w:r>
      <w:r>
        <w:rPr>
          <w:spacing w:val="-61"/>
        </w:rPr>
        <w:t> </w:t>
      </w:r>
      <w:r>
        <w:rPr>
          <w:rFonts w:ascii="Century Gothic" w:hAnsi="Century Gothic" w:cs="Century Gothic" w:eastAsia="Century Gothic" w:hint="default"/>
        </w:rPr>
        <w:t>7</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15</w:t>
      </w:r>
      <w:r>
        <w:rPr>
          <w:rFonts w:ascii="Century Gothic" w:hAnsi="Century Gothic" w:cs="Century Gothic" w:eastAsia="Century Gothic" w:hint="default"/>
          <w:spacing w:val="-8"/>
        </w:rPr>
        <w:t> </w:t>
      </w:r>
      <w:r>
        <w:rPr/>
        <w:t>日第四届</w:t>
      </w:r>
    </w:p>
    <w:p>
      <w:pPr>
        <w:pStyle w:val="Heading3"/>
        <w:spacing w:line="240" w:lineRule="auto"/>
        <w:ind w:left="119" w:right="103"/>
        <w:jc w:val="left"/>
      </w:pPr>
      <w:r>
        <w:rPr/>
        <w:t>董事会和</w:t>
      </w:r>
      <w:r>
        <w:rPr>
          <w:spacing w:val="-60"/>
        </w:rPr>
        <w:t> </w:t>
      </w:r>
      <w:r>
        <w:rPr>
          <w:rFonts w:ascii="Century Gothic" w:hAnsi="Century Gothic" w:cs="Century Gothic" w:eastAsia="Century Gothic" w:hint="default"/>
          <w:w w:val="99"/>
        </w:rPr>
        <w:t>2009</w:t>
      </w:r>
      <w:r>
        <w:rPr>
          <w:rFonts w:ascii="Century Gothic" w:hAnsi="Century Gothic" w:cs="Century Gothic" w:eastAsia="Century Gothic" w:hint="default"/>
          <w:spacing w:val="-7"/>
        </w:rPr>
        <w:t> </w:t>
      </w:r>
      <w:r>
        <w:rPr/>
        <w:t>年</w:t>
      </w:r>
      <w:r>
        <w:rPr>
          <w:spacing w:val="-60"/>
        </w:rPr>
        <w:t> </w:t>
      </w:r>
      <w:r>
        <w:rPr>
          <w:rFonts w:ascii="Century Gothic" w:hAnsi="Century Gothic" w:cs="Century Gothic" w:eastAsia="Century Gothic" w:hint="default"/>
          <w:w w:val="99"/>
        </w:rPr>
        <w:t>11</w:t>
      </w:r>
      <w:r>
        <w:rPr>
          <w:rFonts w:ascii="Century Gothic" w:hAnsi="Century Gothic" w:cs="Century Gothic" w:eastAsia="Century Gothic" w:hint="default"/>
          <w:spacing w:val="-8"/>
        </w:rPr>
        <w:t> </w:t>
      </w:r>
      <w:r>
        <w:rPr/>
        <w:t>月</w:t>
      </w:r>
      <w:r>
        <w:rPr>
          <w:spacing w:val="-60"/>
        </w:rPr>
        <w:t> </w:t>
      </w:r>
      <w:r>
        <w:rPr>
          <w:rFonts w:ascii="Century Gothic" w:hAnsi="Century Gothic" w:cs="Century Gothic" w:eastAsia="Century Gothic" w:hint="default"/>
          <w:w w:val="99"/>
        </w:rPr>
        <w:t>9</w:t>
      </w:r>
      <w:r>
        <w:rPr>
          <w:rFonts w:ascii="Century Gothic" w:hAnsi="Century Gothic" w:cs="Century Gothic" w:eastAsia="Century Gothic" w:hint="default"/>
          <w:spacing w:val="-7"/>
        </w:rPr>
        <w:t> </w:t>
      </w:r>
      <w:r>
        <w:rPr/>
        <w:t>日</w:t>
      </w:r>
      <w:r>
        <w:rPr>
          <w:spacing w:val="-60"/>
        </w:rPr>
        <w:t> </w:t>
      </w:r>
      <w:r>
        <w:rPr>
          <w:rFonts w:ascii="Century Gothic" w:hAnsi="Century Gothic" w:cs="Century Gothic" w:eastAsia="Century Gothic" w:hint="default"/>
          <w:spacing w:val="-1"/>
          <w:w w:val="99"/>
        </w:rPr>
        <w:t>200</w:t>
      </w:r>
      <w:r>
        <w:rPr>
          <w:rFonts w:ascii="Century Gothic" w:hAnsi="Century Gothic" w:cs="Century Gothic" w:eastAsia="Century Gothic" w:hint="default"/>
          <w:w w:val="99"/>
        </w:rPr>
        <w:t>9</w:t>
      </w:r>
      <w:r>
        <w:rPr>
          <w:rFonts w:ascii="Century Gothic" w:hAnsi="Century Gothic" w:cs="Century Gothic" w:eastAsia="Century Gothic" w:hint="default"/>
          <w:spacing w:val="-7"/>
        </w:rPr>
        <w:t> </w:t>
      </w:r>
      <w:r>
        <w:rPr/>
        <w:t>年度第一次临时股东大会审议通过</w:t>
      </w:r>
      <w:r>
        <w:rPr>
          <w:spacing w:val="-118"/>
        </w:rPr>
        <w:t>，</w:t>
      </w:r>
      <w:r>
        <w:rPr/>
        <w:t>同意本公</w:t>
      </w:r>
    </w:p>
    <w:p>
      <w:pPr>
        <w:spacing w:after="0" w:line="240" w:lineRule="auto"/>
        <w:jc w:val="left"/>
        <w:sectPr>
          <w:headerReference w:type="default" r:id="rId60"/>
          <w:footerReference w:type="default" r:id="rId61"/>
          <w:pgSz w:w="11910" w:h="16840"/>
          <w:pgMar w:header="0" w:footer="982" w:top="1480" w:bottom="1180" w:left="1680" w:right="1560"/>
          <w:pgNumType w:start="53"/>
        </w:sectPr>
      </w:pPr>
    </w:p>
    <w:p>
      <w:pPr>
        <w:pStyle w:val="Heading3"/>
        <w:spacing w:line="240" w:lineRule="auto" w:before="0"/>
        <w:ind w:left="680" w:right="682"/>
        <w:jc w:val="left"/>
      </w:pPr>
      <w:r>
        <w:rPr/>
        <w:t>司为其</w:t>
      </w:r>
      <w:r>
        <w:rPr>
          <w:spacing w:val="-61"/>
        </w:rPr>
        <w:t> </w:t>
      </w:r>
      <w:r>
        <w:rPr>
          <w:rFonts w:ascii="Century Gothic" w:hAnsi="Century Gothic" w:cs="Century Gothic" w:eastAsia="Century Gothic" w:hint="default"/>
        </w:rPr>
        <w:t>2009</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7</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16</w:t>
      </w:r>
      <w:r>
        <w:rPr>
          <w:rFonts w:ascii="Century Gothic" w:hAnsi="Century Gothic" w:cs="Century Gothic" w:eastAsia="Century Gothic" w:hint="default"/>
          <w:spacing w:val="-8"/>
        </w:rPr>
        <w:t> </w:t>
      </w:r>
      <w:r>
        <w:rPr/>
        <w:t>日</w:t>
      </w: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7</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15</w:t>
      </w:r>
      <w:r>
        <w:rPr>
          <w:rFonts w:ascii="Century Gothic" w:hAnsi="Century Gothic" w:cs="Century Gothic" w:eastAsia="Century Gothic" w:hint="default"/>
          <w:spacing w:val="-9"/>
        </w:rPr>
        <w:t> </w:t>
      </w:r>
      <w:r>
        <w:rPr>
          <w:spacing w:val="-9"/>
        </w:rPr>
        <w:t>日、</w:t>
      </w:r>
      <w:r>
        <w:rPr>
          <w:rFonts w:ascii="Century Gothic" w:hAnsi="Century Gothic" w:cs="Century Gothic" w:eastAsia="Century Gothic" w:hint="default"/>
          <w:spacing w:val="-9"/>
        </w:rPr>
        <w:t>2009 </w:t>
      </w:r>
      <w:r>
        <w:rPr/>
        <w:t>年</w:t>
      </w:r>
      <w:r>
        <w:rPr>
          <w:spacing w:val="-61"/>
        </w:rPr>
        <w:t> </w:t>
      </w:r>
      <w:r>
        <w:rPr>
          <w:rFonts w:ascii="Century Gothic" w:hAnsi="Century Gothic" w:cs="Century Gothic" w:eastAsia="Century Gothic" w:hint="default"/>
        </w:rPr>
        <w:t>9</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10</w:t>
      </w:r>
      <w:r>
        <w:rPr>
          <w:rFonts w:ascii="Century Gothic" w:hAnsi="Century Gothic" w:cs="Century Gothic" w:eastAsia="Century Gothic" w:hint="default"/>
          <w:spacing w:val="-9"/>
        </w:rPr>
        <w:t> </w:t>
      </w:r>
      <w:r>
        <w:rPr/>
        <w:t>日</w:t>
      </w: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9</w:t>
      </w:r>
      <w:r>
        <w:rPr>
          <w:rFonts w:ascii="Century Gothic" w:hAnsi="Century Gothic" w:cs="Century Gothic" w:eastAsia="Century Gothic" w:hint="default"/>
          <w:spacing w:val="-6"/>
        </w:rPr>
        <w:t> </w:t>
      </w:r>
      <w:r>
        <w:rPr/>
        <w:t>月</w:t>
      </w:r>
    </w:p>
    <w:p>
      <w:pPr>
        <w:pStyle w:val="Heading3"/>
        <w:spacing w:line="336" w:lineRule="auto"/>
        <w:ind w:left="680" w:right="682"/>
        <w:jc w:val="left"/>
      </w:pPr>
      <w:r>
        <w:rPr>
          <w:rFonts w:ascii="Century Gothic" w:hAnsi="Century Gothic" w:cs="Century Gothic" w:eastAsia="Century Gothic" w:hint="default"/>
        </w:rPr>
        <w:t>9</w:t>
      </w:r>
      <w:r>
        <w:rPr>
          <w:rFonts w:ascii="Century Gothic" w:hAnsi="Century Gothic" w:cs="Century Gothic" w:eastAsia="Century Gothic" w:hint="default"/>
          <w:spacing w:val="10"/>
        </w:rPr>
        <w:t> </w:t>
      </w:r>
      <w:r>
        <w:rPr>
          <w:spacing w:val="-2"/>
        </w:rPr>
        <w:t>日期间的银行融资提供担保，担保额度总额约为柒亿叁千万元人民币，担保方</w:t>
      </w:r>
      <w:r>
        <w:rPr>
          <w:spacing w:val="-118"/>
        </w:rPr>
        <w:t> </w:t>
      </w:r>
      <w:r>
        <w:rPr>
          <w:spacing w:val="-118"/>
        </w:rPr>
      </w:r>
      <w:r>
        <w:rPr/>
        <w:t>式为连带责任保证。</w:t>
      </w:r>
    </w:p>
    <w:p>
      <w:pPr>
        <w:pStyle w:val="Heading3"/>
        <w:spacing w:line="240" w:lineRule="auto" w:before="58"/>
        <w:ind w:left="680" w:right="682"/>
        <w:jc w:val="left"/>
      </w:pPr>
      <w:r>
        <w:rPr/>
        <w:t>（</w:t>
      </w:r>
      <w:r>
        <w:rPr>
          <w:rFonts w:ascii="Century Gothic" w:hAnsi="Century Gothic" w:cs="Century Gothic" w:eastAsia="Century Gothic" w:hint="default"/>
        </w:rPr>
        <w:t>3</w:t>
      </w:r>
      <w:r>
        <w:rPr/>
        <w:t>）报告期内，公司对外担保情况具体如下（单位：人民币万元）</w:t>
      </w:r>
    </w:p>
    <w:p>
      <w:pPr>
        <w:spacing w:line="240" w:lineRule="auto" w:before="3"/>
        <w:rPr>
          <w:rFonts w:ascii="宋体" w:hAnsi="宋体" w:cs="宋体" w:eastAsia="宋体" w:hint="default"/>
          <w:sz w:val="7"/>
          <w:szCs w:val="7"/>
        </w:rPr>
      </w:pPr>
    </w:p>
    <w:tbl>
      <w:tblPr>
        <w:tblW w:w="0" w:type="auto"/>
        <w:jc w:val="left"/>
        <w:tblInd w:w="101" w:type="dxa"/>
        <w:tblLayout w:type="fixed"/>
        <w:tblCellMar>
          <w:top w:w="0" w:type="dxa"/>
          <w:left w:w="0" w:type="dxa"/>
          <w:bottom w:w="0" w:type="dxa"/>
          <w:right w:w="0" w:type="dxa"/>
        </w:tblCellMar>
        <w:tblLook w:val="01E0"/>
      </w:tblPr>
      <w:tblGrid>
        <w:gridCol w:w="1549"/>
        <w:gridCol w:w="2219"/>
        <w:gridCol w:w="947"/>
        <w:gridCol w:w="1298"/>
        <w:gridCol w:w="1080"/>
        <w:gridCol w:w="720"/>
        <w:gridCol w:w="1652"/>
      </w:tblGrid>
      <w:tr>
        <w:trPr>
          <w:trHeight w:val="322" w:hRule="exact"/>
        </w:trPr>
        <w:tc>
          <w:tcPr>
            <w:tcW w:w="9465"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9" w:lineRule="exact"/>
              <w:ind w:left="2614" w:right="0"/>
              <w:jc w:val="left"/>
              <w:rPr>
                <w:rFonts w:ascii="等线" w:hAnsi="等线" w:cs="等线" w:eastAsia="等线" w:hint="default"/>
                <w:sz w:val="21"/>
                <w:szCs w:val="21"/>
              </w:rPr>
            </w:pPr>
            <w:r>
              <w:rPr>
                <w:rFonts w:ascii="等线" w:hAnsi="等线" w:cs="等线" w:eastAsia="等线" w:hint="default"/>
                <w:b/>
                <w:bCs/>
                <w:sz w:val="21"/>
                <w:szCs w:val="21"/>
              </w:rPr>
              <w:t>公司对外担保情况（不包括对子公司的担保）</w:t>
            </w:r>
            <w:r>
              <w:rPr>
                <w:rFonts w:ascii="等线" w:hAnsi="等线" w:cs="等线" w:eastAsia="等线" w:hint="default"/>
                <w:sz w:val="21"/>
                <w:szCs w:val="21"/>
              </w:rPr>
            </w:r>
          </w:p>
        </w:tc>
      </w:tr>
      <w:tr>
        <w:trPr>
          <w:trHeight w:val="634" w:hRule="exact"/>
        </w:trPr>
        <w:tc>
          <w:tcPr>
            <w:tcW w:w="154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8"/>
              <w:ind w:left="130" w:right="0"/>
              <w:jc w:val="left"/>
              <w:rPr>
                <w:rFonts w:ascii="等线" w:hAnsi="等线" w:cs="等线" w:eastAsia="等线" w:hint="default"/>
                <w:sz w:val="21"/>
                <w:szCs w:val="21"/>
              </w:rPr>
            </w:pPr>
            <w:r>
              <w:rPr>
                <w:rFonts w:ascii="等线" w:hAnsi="等线" w:cs="等线" w:eastAsia="等线" w:hint="default"/>
                <w:b/>
                <w:bCs/>
                <w:sz w:val="21"/>
                <w:szCs w:val="21"/>
              </w:rPr>
              <w:t>担保对象名称</w:t>
            </w:r>
            <w:r>
              <w:rPr>
                <w:rFonts w:ascii="等线" w:hAnsi="等线" w:cs="等线" w:eastAsia="等线" w:hint="default"/>
                <w:sz w:val="21"/>
                <w:szCs w:val="21"/>
              </w:rPr>
            </w:r>
          </w:p>
        </w:tc>
        <w:tc>
          <w:tcPr>
            <w:tcW w:w="221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8"/>
              <w:ind w:left="22" w:right="0"/>
              <w:jc w:val="left"/>
              <w:rPr>
                <w:rFonts w:ascii="等线" w:hAnsi="等线" w:cs="等线" w:eastAsia="等线" w:hint="default"/>
                <w:sz w:val="21"/>
                <w:szCs w:val="21"/>
              </w:rPr>
            </w:pPr>
            <w:r>
              <w:rPr>
                <w:rFonts w:ascii="等线" w:hAnsi="等线" w:cs="等线" w:eastAsia="等线" w:hint="default"/>
                <w:b/>
                <w:bCs/>
                <w:spacing w:val="-4"/>
                <w:sz w:val="21"/>
                <w:szCs w:val="21"/>
              </w:rPr>
              <w:t>发生日期（协议签署日</w:t>
            </w:r>
            <w:r>
              <w:rPr>
                <w:rFonts w:ascii="等线" w:hAnsi="等线" w:cs="等线" w:eastAsia="等线" w:hint="default"/>
                <w:sz w:val="21"/>
                <w:szCs w:val="21"/>
              </w:rPr>
            </w:r>
          </w:p>
        </w:tc>
        <w:tc>
          <w:tcPr>
            <w:tcW w:w="94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8"/>
              <w:ind w:left="-98" w:right="0"/>
              <w:jc w:val="left"/>
              <w:rPr>
                <w:rFonts w:ascii="等线" w:hAnsi="等线" w:cs="等线" w:eastAsia="等线" w:hint="default"/>
                <w:sz w:val="21"/>
                <w:szCs w:val="21"/>
              </w:rPr>
            </w:pPr>
            <w:r>
              <w:rPr>
                <w:rFonts w:ascii="等线" w:hAnsi="等线" w:cs="等线" w:eastAsia="等线" w:hint="default"/>
                <w:b/>
                <w:bCs/>
                <w:spacing w:val="-12"/>
                <w:sz w:val="21"/>
                <w:szCs w:val="21"/>
              </w:rPr>
              <w:t>）担保金额</w:t>
            </w:r>
            <w:r>
              <w:rPr>
                <w:rFonts w:ascii="等线" w:hAnsi="等线" w:cs="等线" w:eastAsia="等线" w:hint="default"/>
                <w:sz w:val="21"/>
                <w:szCs w:val="21"/>
              </w:rPr>
            </w:r>
          </w:p>
        </w:tc>
        <w:tc>
          <w:tcPr>
            <w:tcW w:w="129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8"/>
              <w:ind w:right="0"/>
              <w:jc w:val="center"/>
              <w:rPr>
                <w:rFonts w:ascii="等线" w:hAnsi="等线" w:cs="等线" w:eastAsia="等线" w:hint="default"/>
                <w:sz w:val="21"/>
                <w:szCs w:val="21"/>
              </w:rPr>
            </w:pPr>
            <w:r>
              <w:rPr>
                <w:rFonts w:ascii="等线" w:hAnsi="等线" w:cs="等线" w:eastAsia="等线" w:hint="default"/>
                <w:b/>
                <w:bCs/>
                <w:sz w:val="21"/>
                <w:szCs w:val="21"/>
              </w:rPr>
              <w:t>担保类型</w:t>
            </w:r>
            <w:r>
              <w:rPr>
                <w:rFonts w:ascii="等线" w:hAnsi="等线" w:cs="等线" w:eastAsia="等线" w:hint="default"/>
                <w:sz w:val="21"/>
                <w:szCs w:val="21"/>
              </w:rPr>
            </w:r>
          </w:p>
        </w:tc>
        <w:tc>
          <w:tcPr>
            <w:tcW w:w="10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8"/>
              <w:ind w:left="217" w:right="0"/>
              <w:jc w:val="left"/>
              <w:rPr>
                <w:rFonts w:ascii="等线" w:hAnsi="等线" w:cs="等线" w:eastAsia="等线" w:hint="default"/>
                <w:sz w:val="21"/>
                <w:szCs w:val="21"/>
              </w:rPr>
            </w:pPr>
            <w:r>
              <w:rPr>
                <w:rFonts w:ascii="等线" w:hAnsi="等线" w:cs="等线" w:eastAsia="等线" w:hint="default"/>
                <w:b/>
                <w:bCs/>
                <w:sz w:val="21"/>
                <w:szCs w:val="21"/>
              </w:rPr>
              <w:t>担保期</w:t>
            </w:r>
            <w:r>
              <w:rPr>
                <w:rFonts w:ascii="等线" w:hAnsi="等线" w:cs="等线" w:eastAsia="等线" w:hint="default"/>
                <w:sz w:val="21"/>
                <w:szCs w:val="21"/>
              </w:rPr>
            </w:r>
          </w:p>
        </w:tc>
        <w:tc>
          <w:tcPr>
            <w:tcW w:w="7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1" w:lineRule="auto"/>
              <w:ind w:left="37" w:right="36" w:firstLine="1"/>
              <w:jc w:val="left"/>
              <w:rPr>
                <w:rFonts w:ascii="等线" w:hAnsi="等线" w:cs="等线" w:eastAsia="等线" w:hint="default"/>
                <w:sz w:val="21"/>
                <w:szCs w:val="21"/>
              </w:rPr>
            </w:pPr>
            <w:r>
              <w:rPr>
                <w:rFonts w:ascii="等线" w:hAnsi="等线" w:cs="等线" w:eastAsia="等线" w:hint="default"/>
                <w:b/>
                <w:bCs/>
                <w:sz w:val="21"/>
                <w:szCs w:val="21"/>
              </w:rPr>
              <w:t>是否履</w:t>
            </w:r>
            <w:r>
              <w:rPr>
                <w:rFonts w:ascii="等线" w:hAnsi="等线" w:cs="等线" w:eastAsia="等线" w:hint="default"/>
                <w:b/>
                <w:bCs/>
                <w:spacing w:val="1"/>
                <w:sz w:val="21"/>
                <w:szCs w:val="21"/>
              </w:rPr>
              <w:t> </w:t>
            </w:r>
            <w:r>
              <w:rPr>
                <w:rFonts w:ascii="等线" w:hAnsi="等线" w:cs="等线" w:eastAsia="等线" w:hint="default"/>
                <w:b/>
                <w:bCs/>
                <w:sz w:val="21"/>
                <w:szCs w:val="21"/>
              </w:rPr>
              <w:t>行完毕</w:t>
            </w:r>
            <w:r>
              <w:rPr>
                <w:rFonts w:ascii="等线" w:hAnsi="等线" w:cs="等线" w:eastAsia="等线" w:hint="default"/>
                <w:sz w:val="21"/>
                <w:szCs w:val="21"/>
              </w:rPr>
            </w:r>
          </w:p>
        </w:tc>
        <w:tc>
          <w:tcPr>
            <w:tcW w:w="16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1" w:lineRule="auto"/>
              <w:ind w:left="188" w:right="81" w:hanging="105"/>
              <w:jc w:val="left"/>
              <w:rPr>
                <w:rFonts w:ascii="等线" w:hAnsi="等线" w:cs="等线" w:eastAsia="等线" w:hint="default"/>
                <w:sz w:val="21"/>
                <w:szCs w:val="21"/>
              </w:rPr>
            </w:pPr>
            <w:r>
              <w:rPr>
                <w:rFonts w:ascii="等线" w:hAnsi="等线" w:cs="等线" w:eastAsia="等线" w:hint="default"/>
                <w:b/>
                <w:bCs/>
                <w:sz w:val="21"/>
                <w:szCs w:val="21"/>
              </w:rPr>
              <w:t>是否为关联方担</w:t>
            </w:r>
            <w:r>
              <w:rPr>
                <w:rFonts w:ascii="等线" w:hAnsi="等线" w:cs="等线" w:eastAsia="等线" w:hint="default"/>
                <w:b/>
                <w:bCs/>
                <w:spacing w:val="-54"/>
                <w:sz w:val="21"/>
                <w:szCs w:val="21"/>
              </w:rPr>
              <w:t> </w:t>
            </w:r>
            <w:r>
              <w:rPr>
                <w:rFonts w:ascii="等线" w:hAnsi="等线" w:cs="等线" w:eastAsia="等线" w:hint="default"/>
                <w:b/>
                <w:bCs/>
                <w:spacing w:val="-54"/>
                <w:sz w:val="21"/>
                <w:szCs w:val="21"/>
              </w:rPr>
            </w:r>
            <w:r>
              <w:rPr>
                <w:rFonts w:ascii="等线" w:hAnsi="等线" w:cs="等线" w:eastAsia="等线" w:hint="default"/>
                <w:b/>
                <w:bCs/>
                <w:sz w:val="21"/>
                <w:szCs w:val="21"/>
              </w:rPr>
              <w:t>保（是或否）</w:t>
            </w:r>
            <w:r>
              <w:rPr>
                <w:rFonts w:ascii="等线" w:hAnsi="等线" w:cs="等线" w:eastAsia="等线" w:hint="default"/>
                <w:sz w:val="21"/>
                <w:szCs w:val="21"/>
              </w:rPr>
            </w:r>
          </w:p>
        </w:tc>
      </w:tr>
      <w:tr>
        <w:trPr>
          <w:trHeight w:val="634" w:hRule="exact"/>
        </w:trPr>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
              <w:jc w:val="center"/>
              <w:rPr>
                <w:rFonts w:ascii="宋体" w:hAnsi="宋体" w:cs="宋体" w:eastAsia="宋体" w:hint="default"/>
                <w:sz w:val="21"/>
                <w:szCs w:val="21"/>
              </w:rPr>
            </w:pPr>
            <w:r>
              <w:rPr>
                <w:rFonts w:ascii="宋体" w:hAnsi="宋体" w:cs="宋体" w:eastAsia="宋体" w:hint="default"/>
                <w:sz w:val="21"/>
                <w:szCs w:val="21"/>
              </w:rPr>
              <w:t>福建华冠光电有</w:t>
            </w:r>
          </w:p>
          <w:p>
            <w:pPr>
              <w:pStyle w:val="TableParagraph"/>
              <w:spacing w:line="240" w:lineRule="auto" w:before="37"/>
              <w:ind w:right="13"/>
              <w:jc w:val="center"/>
              <w:rPr>
                <w:rFonts w:ascii="宋体" w:hAnsi="宋体" w:cs="宋体" w:eastAsia="宋体" w:hint="default"/>
                <w:sz w:val="21"/>
                <w:szCs w:val="21"/>
              </w:rPr>
            </w:pPr>
            <w:r>
              <w:rPr>
                <w:rFonts w:ascii="宋体" w:hAnsi="宋体" w:cs="宋体" w:eastAsia="宋体" w:hint="default"/>
                <w:sz w:val="21"/>
                <w:szCs w:val="21"/>
              </w:rPr>
              <w:t>限公司</w:t>
            </w:r>
          </w:p>
        </w:tc>
        <w:tc>
          <w:tcPr>
            <w:tcW w:w="2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27" w:right="0"/>
              <w:jc w:val="left"/>
              <w:rPr>
                <w:rFonts w:ascii="宋体" w:hAnsi="宋体" w:cs="宋体" w:eastAsia="宋体" w:hint="default"/>
                <w:sz w:val="18"/>
                <w:szCs w:val="18"/>
              </w:rPr>
            </w:pPr>
            <w:r>
              <w:rPr>
                <w:rFonts w:ascii="Century Gothic" w:hAnsi="Century Gothic" w:cs="Century Gothic" w:eastAsia="Century Gothic" w:hint="default"/>
                <w:sz w:val="18"/>
                <w:szCs w:val="18"/>
              </w:rPr>
              <w:t>2006</w:t>
            </w:r>
            <w:r>
              <w:rPr>
                <w:rFonts w:ascii="Century Gothic" w:hAnsi="Century Gothic" w:cs="Century Gothic" w:eastAsia="Century Gothic"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03</w:t>
            </w:r>
            <w:r>
              <w:rPr>
                <w:rFonts w:ascii="Century Gothic" w:hAnsi="Century Gothic" w:cs="Century Gothic" w:eastAsia="Century Gothic"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Century Gothic" w:hAnsi="Century Gothic" w:cs="Century Gothic" w:eastAsia="Century Gothic" w:hint="default"/>
                <w:sz w:val="18"/>
                <w:szCs w:val="18"/>
              </w:rPr>
              <w:t>15</w:t>
            </w:r>
            <w:r>
              <w:rPr>
                <w:rFonts w:ascii="Century Gothic" w:hAnsi="Century Gothic" w:cs="Century Gothic" w:eastAsia="Century Gothic" w:hint="default"/>
                <w:spacing w:val="-8"/>
                <w:sz w:val="18"/>
                <w:szCs w:val="18"/>
              </w:rPr>
              <w:t> </w:t>
            </w:r>
            <w:r>
              <w:rPr>
                <w:rFonts w:ascii="宋体" w:hAnsi="宋体" w:cs="宋体" w:eastAsia="宋体" w:hint="default"/>
                <w:sz w:val="18"/>
                <w:szCs w:val="18"/>
              </w:rPr>
              <w:t>日</w:t>
            </w:r>
          </w:p>
        </w:tc>
        <w:tc>
          <w:tcPr>
            <w:tcW w:w="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24" w:right="0"/>
              <w:jc w:val="left"/>
              <w:rPr>
                <w:rFonts w:ascii="Century Gothic" w:hAnsi="Century Gothic" w:cs="Century Gothic" w:eastAsia="Century Gothic" w:hint="default"/>
                <w:sz w:val="18"/>
                <w:szCs w:val="18"/>
              </w:rPr>
            </w:pPr>
            <w:r>
              <w:rPr>
                <w:rFonts w:ascii="Century Gothic"/>
                <w:sz w:val="18"/>
              </w:rPr>
              <w:t>2,048.46</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连带责任保证</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center"/>
              <w:rPr>
                <w:rFonts w:ascii="宋体" w:hAnsi="宋体" w:cs="宋体" w:eastAsia="宋体" w:hint="default"/>
                <w:sz w:val="18"/>
                <w:szCs w:val="18"/>
              </w:rPr>
            </w:pPr>
            <w:r>
              <w:rPr>
                <w:rFonts w:ascii="宋体" w:hAnsi="宋体" w:cs="宋体" w:eastAsia="宋体" w:hint="default"/>
                <w:sz w:val="18"/>
                <w:szCs w:val="18"/>
              </w:rPr>
              <w:t>截至</w:t>
            </w:r>
            <w:r>
              <w:rPr>
                <w:rFonts w:ascii="宋体" w:hAnsi="宋体" w:cs="宋体" w:eastAsia="宋体" w:hint="default"/>
                <w:spacing w:val="-51"/>
                <w:sz w:val="18"/>
                <w:szCs w:val="18"/>
              </w:rPr>
              <w:t> </w:t>
            </w:r>
            <w:r>
              <w:rPr>
                <w:rFonts w:ascii="Century Gothic" w:hAnsi="Century Gothic" w:cs="Century Gothic" w:eastAsia="Century Gothic" w:hint="default"/>
                <w:sz w:val="18"/>
                <w:szCs w:val="18"/>
              </w:rPr>
              <w:t>2011</w:t>
            </w:r>
            <w:r>
              <w:rPr>
                <w:rFonts w:ascii="Century Gothic" w:hAnsi="Century Gothic" w:cs="Century Gothic" w:eastAsia="Century Gothic" w:hint="default"/>
                <w:spacing w:val="-10"/>
                <w:sz w:val="18"/>
                <w:szCs w:val="18"/>
              </w:rPr>
              <w:t> </w:t>
            </w:r>
            <w:r>
              <w:rPr>
                <w:rFonts w:ascii="宋体" w:hAnsi="宋体" w:cs="宋体" w:eastAsia="宋体" w:hint="default"/>
                <w:sz w:val="18"/>
                <w:szCs w:val="18"/>
              </w:rPr>
              <w:t>年</w:t>
            </w:r>
          </w:p>
          <w:p>
            <w:pPr>
              <w:pStyle w:val="TableParagraph"/>
              <w:spacing w:line="240" w:lineRule="auto" w:before="62"/>
              <w:ind w:right="1"/>
              <w:jc w:val="center"/>
              <w:rPr>
                <w:rFonts w:ascii="宋体" w:hAnsi="宋体" w:cs="宋体" w:eastAsia="宋体" w:hint="default"/>
                <w:sz w:val="18"/>
                <w:szCs w:val="18"/>
              </w:rPr>
            </w:pPr>
            <w:r>
              <w:rPr>
                <w:rFonts w:ascii="Century Gothic" w:hAnsi="Century Gothic" w:cs="Century Gothic" w:eastAsia="Century Gothic" w:hint="default"/>
                <w:sz w:val="18"/>
                <w:szCs w:val="18"/>
              </w:rPr>
              <w:t>3</w:t>
            </w:r>
            <w:r>
              <w:rPr>
                <w:rFonts w:ascii="Century Gothic" w:hAnsi="Century Gothic" w:cs="Century Gothic" w:eastAsia="Century Gothic"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entury Gothic" w:hAnsi="Century Gothic" w:cs="Century Gothic" w:eastAsia="Century Gothic" w:hint="default"/>
                <w:sz w:val="18"/>
                <w:szCs w:val="18"/>
              </w:rPr>
              <w:t>15</w:t>
            </w:r>
            <w:r>
              <w:rPr>
                <w:rFonts w:ascii="Century Gothic" w:hAnsi="Century Gothic" w:cs="Century Gothic" w:eastAsia="Century Gothic" w:hint="default"/>
                <w:spacing w:val="-6"/>
                <w:sz w:val="18"/>
                <w:szCs w:val="18"/>
              </w:rPr>
              <w:t> </w:t>
            </w:r>
            <w:r>
              <w:rPr>
                <w:rFonts w:ascii="宋体" w:hAnsi="宋体" w:cs="宋体" w:eastAsia="宋体" w:hint="default"/>
                <w:sz w:val="18"/>
                <w:szCs w:val="18"/>
              </w:rPr>
              <w:t>日</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22" w:hRule="exact"/>
        </w:trPr>
        <w:tc>
          <w:tcPr>
            <w:tcW w:w="3767"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11" w:right="0"/>
              <w:jc w:val="left"/>
              <w:rPr>
                <w:rFonts w:ascii="宋体" w:hAnsi="宋体" w:cs="宋体" w:eastAsia="宋体" w:hint="default"/>
                <w:sz w:val="21"/>
                <w:szCs w:val="21"/>
              </w:rPr>
            </w:pPr>
            <w:r>
              <w:rPr>
                <w:rFonts w:ascii="宋体" w:hAnsi="宋体" w:cs="宋体" w:eastAsia="宋体" w:hint="default"/>
                <w:sz w:val="21"/>
                <w:szCs w:val="21"/>
              </w:rPr>
              <w:t>报告期内担保发生额合计</w:t>
            </w:r>
          </w:p>
        </w:tc>
        <w:tc>
          <w:tcPr>
            <w:tcW w:w="5698" w:type="dxa"/>
            <w:gridSpan w:val="5"/>
            <w:tcBorders>
              <w:top w:val="single" w:sz="4" w:space="0" w:color="000000"/>
              <w:left w:val="single" w:sz="9" w:space="0" w:color="DCDCDC"/>
              <w:bottom w:val="single" w:sz="4" w:space="0" w:color="000000"/>
              <w:right w:val="single" w:sz="4" w:space="0" w:color="000000"/>
            </w:tcBorders>
          </w:tcPr>
          <w:p>
            <w:pPr>
              <w:pStyle w:val="TableParagraph"/>
              <w:spacing w:line="240" w:lineRule="auto" w:before="49"/>
              <w:ind w:left="1" w:right="0"/>
              <w:jc w:val="center"/>
              <w:rPr>
                <w:rFonts w:ascii="Century Gothic" w:hAnsi="Century Gothic" w:cs="Century Gothic" w:eastAsia="Century Gothic" w:hint="default"/>
                <w:sz w:val="18"/>
                <w:szCs w:val="18"/>
              </w:rPr>
            </w:pPr>
            <w:r>
              <w:rPr>
                <w:rFonts w:ascii="Century Gothic"/>
                <w:sz w:val="18"/>
              </w:rPr>
              <w:t>2,048.46</w:t>
            </w:r>
          </w:p>
        </w:tc>
      </w:tr>
      <w:tr>
        <w:trPr>
          <w:trHeight w:val="323" w:hRule="exact"/>
        </w:trPr>
        <w:tc>
          <w:tcPr>
            <w:tcW w:w="3767"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7" w:lineRule="exact"/>
              <w:ind w:left="11" w:right="0"/>
              <w:jc w:val="left"/>
              <w:rPr>
                <w:rFonts w:ascii="宋体" w:hAnsi="宋体" w:cs="宋体" w:eastAsia="宋体" w:hint="default"/>
                <w:sz w:val="21"/>
                <w:szCs w:val="21"/>
              </w:rPr>
            </w:pPr>
            <w:r>
              <w:rPr>
                <w:rFonts w:ascii="宋体" w:hAnsi="宋体" w:cs="宋体" w:eastAsia="宋体" w:hint="default"/>
                <w:sz w:val="21"/>
                <w:szCs w:val="21"/>
              </w:rPr>
              <w:t>报告期末担保余额合计（</w:t>
            </w:r>
            <w:r>
              <w:rPr>
                <w:rFonts w:ascii="Century Gothic" w:hAnsi="Century Gothic" w:cs="Century Gothic" w:eastAsia="Century Gothic" w:hint="default"/>
                <w:sz w:val="21"/>
                <w:szCs w:val="21"/>
              </w:rPr>
              <w:t>A</w:t>
            </w:r>
            <w:r>
              <w:rPr>
                <w:rFonts w:ascii="宋体" w:hAnsi="宋体" w:cs="宋体" w:eastAsia="宋体" w:hint="default"/>
                <w:sz w:val="21"/>
                <w:szCs w:val="21"/>
              </w:rPr>
              <w:t>）</w:t>
            </w:r>
          </w:p>
        </w:tc>
        <w:tc>
          <w:tcPr>
            <w:tcW w:w="5698" w:type="dxa"/>
            <w:gridSpan w:val="5"/>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2,048.46</w:t>
            </w:r>
          </w:p>
        </w:tc>
      </w:tr>
      <w:tr>
        <w:trPr>
          <w:trHeight w:val="322" w:hRule="exact"/>
        </w:trPr>
        <w:tc>
          <w:tcPr>
            <w:tcW w:w="9465"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right="11"/>
              <w:jc w:val="center"/>
              <w:rPr>
                <w:rFonts w:ascii="宋体" w:hAnsi="宋体" w:cs="宋体" w:eastAsia="宋体" w:hint="default"/>
                <w:sz w:val="21"/>
                <w:szCs w:val="21"/>
              </w:rPr>
            </w:pPr>
            <w:r>
              <w:rPr>
                <w:rFonts w:ascii="宋体" w:hAnsi="宋体" w:cs="宋体" w:eastAsia="宋体" w:hint="default"/>
                <w:sz w:val="21"/>
                <w:szCs w:val="21"/>
              </w:rPr>
              <w:t>公司对子公司的担保情况</w:t>
            </w:r>
          </w:p>
        </w:tc>
      </w:tr>
      <w:tr>
        <w:trPr>
          <w:trHeight w:val="322" w:hRule="exact"/>
        </w:trPr>
        <w:tc>
          <w:tcPr>
            <w:tcW w:w="3767"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11" w:right="0"/>
              <w:jc w:val="left"/>
              <w:rPr>
                <w:rFonts w:ascii="宋体" w:hAnsi="宋体" w:cs="宋体" w:eastAsia="宋体" w:hint="default"/>
                <w:sz w:val="21"/>
                <w:szCs w:val="21"/>
              </w:rPr>
            </w:pPr>
            <w:r>
              <w:rPr>
                <w:rFonts w:ascii="宋体" w:hAnsi="宋体" w:cs="宋体" w:eastAsia="宋体" w:hint="default"/>
                <w:sz w:val="21"/>
                <w:szCs w:val="21"/>
              </w:rPr>
              <w:t>报告期内对子公司担保发生额合计</w:t>
            </w:r>
          </w:p>
        </w:tc>
        <w:tc>
          <w:tcPr>
            <w:tcW w:w="5698" w:type="dxa"/>
            <w:gridSpan w:val="5"/>
            <w:tcBorders>
              <w:top w:val="single" w:sz="4" w:space="0" w:color="000000"/>
              <w:left w:val="single" w:sz="9" w:space="0" w:color="DCDCDC"/>
              <w:bottom w:val="single" w:sz="4" w:space="0" w:color="000000"/>
              <w:right w:val="single" w:sz="4" w:space="0" w:color="000000"/>
            </w:tcBorders>
          </w:tcPr>
          <w:p>
            <w:pPr>
              <w:pStyle w:val="TableParagraph"/>
              <w:spacing w:line="240" w:lineRule="auto" w:before="49"/>
              <w:ind w:left="3" w:right="0"/>
              <w:jc w:val="center"/>
              <w:rPr>
                <w:rFonts w:ascii="Century Gothic" w:hAnsi="Century Gothic" w:cs="Century Gothic" w:eastAsia="Century Gothic" w:hint="default"/>
                <w:sz w:val="18"/>
                <w:szCs w:val="18"/>
              </w:rPr>
            </w:pPr>
            <w:r>
              <w:rPr>
                <w:rFonts w:ascii="Century Gothic"/>
                <w:sz w:val="18"/>
              </w:rPr>
              <w:t>69,647.64</w:t>
            </w:r>
          </w:p>
        </w:tc>
      </w:tr>
      <w:tr>
        <w:trPr>
          <w:trHeight w:val="323" w:hRule="exact"/>
        </w:trPr>
        <w:tc>
          <w:tcPr>
            <w:tcW w:w="3767"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7" w:lineRule="exact"/>
              <w:ind w:left="11" w:right="0"/>
              <w:jc w:val="left"/>
              <w:rPr>
                <w:rFonts w:ascii="宋体" w:hAnsi="宋体" w:cs="宋体" w:eastAsia="宋体" w:hint="default"/>
                <w:sz w:val="21"/>
                <w:szCs w:val="21"/>
              </w:rPr>
            </w:pPr>
            <w:r>
              <w:rPr>
                <w:rFonts w:ascii="宋体" w:hAnsi="宋体" w:cs="宋体" w:eastAsia="宋体" w:hint="default"/>
                <w:sz w:val="21"/>
                <w:szCs w:val="21"/>
              </w:rPr>
              <w:t>报告期末对子公司担保余额合计（</w:t>
            </w:r>
            <w:r>
              <w:rPr>
                <w:rFonts w:ascii="Century Gothic" w:hAnsi="Century Gothic" w:cs="Century Gothic" w:eastAsia="Century Gothic" w:hint="default"/>
                <w:sz w:val="21"/>
                <w:szCs w:val="21"/>
              </w:rPr>
              <w:t>B</w:t>
            </w:r>
            <w:r>
              <w:rPr>
                <w:rFonts w:ascii="宋体" w:hAnsi="宋体" w:cs="宋体" w:eastAsia="宋体" w:hint="default"/>
                <w:sz w:val="21"/>
                <w:szCs w:val="21"/>
              </w:rPr>
              <w:t>）</w:t>
            </w:r>
          </w:p>
        </w:tc>
        <w:tc>
          <w:tcPr>
            <w:tcW w:w="5698" w:type="dxa"/>
            <w:gridSpan w:val="5"/>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
              <w:jc w:val="center"/>
              <w:rPr>
                <w:rFonts w:ascii="Century Gothic" w:hAnsi="Century Gothic" w:cs="Century Gothic" w:eastAsia="Century Gothic" w:hint="default"/>
                <w:sz w:val="18"/>
                <w:szCs w:val="18"/>
              </w:rPr>
            </w:pPr>
            <w:r>
              <w:rPr>
                <w:rFonts w:ascii="Century Gothic"/>
                <w:sz w:val="18"/>
              </w:rPr>
              <w:t>69,647.64</w:t>
            </w:r>
          </w:p>
        </w:tc>
      </w:tr>
      <w:tr>
        <w:trPr>
          <w:trHeight w:val="322" w:hRule="exact"/>
        </w:trPr>
        <w:tc>
          <w:tcPr>
            <w:tcW w:w="9465"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0"/>
              <w:jc w:val="center"/>
              <w:rPr>
                <w:rFonts w:ascii="宋体" w:hAnsi="宋体" w:cs="宋体" w:eastAsia="宋体" w:hint="default"/>
                <w:sz w:val="18"/>
                <w:szCs w:val="18"/>
              </w:rPr>
            </w:pPr>
            <w:r>
              <w:rPr>
                <w:rFonts w:ascii="宋体" w:hAnsi="宋体" w:cs="宋体" w:eastAsia="宋体" w:hint="default"/>
                <w:sz w:val="18"/>
                <w:szCs w:val="18"/>
              </w:rPr>
              <w:t>公司担保总额（包括对子公司的担保）</w:t>
            </w:r>
          </w:p>
        </w:tc>
      </w:tr>
      <w:tr>
        <w:trPr>
          <w:trHeight w:val="322" w:hRule="exact"/>
        </w:trPr>
        <w:tc>
          <w:tcPr>
            <w:tcW w:w="3767"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7" w:lineRule="exact"/>
              <w:ind w:left="11" w:right="0"/>
              <w:jc w:val="left"/>
              <w:rPr>
                <w:rFonts w:ascii="宋体" w:hAnsi="宋体" w:cs="宋体" w:eastAsia="宋体" w:hint="default"/>
                <w:sz w:val="21"/>
                <w:szCs w:val="21"/>
              </w:rPr>
            </w:pPr>
            <w:r>
              <w:rPr>
                <w:rFonts w:ascii="宋体" w:hAnsi="宋体" w:cs="宋体" w:eastAsia="宋体" w:hint="default"/>
                <w:sz w:val="21"/>
                <w:szCs w:val="21"/>
              </w:rPr>
              <w:t>担保总额（</w:t>
            </w:r>
            <w:r>
              <w:rPr>
                <w:rFonts w:ascii="Century Gothic" w:hAnsi="Century Gothic" w:cs="Century Gothic" w:eastAsia="Century Gothic" w:hint="default"/>
                <w:sz w:val="21"/>
                <w:szCs w:val="21"/>
              </w:rPr>
              <w:t>A+B</w:t>
            </w:r>
            <w:r>
              <w:rPr>
                <w:rFonts w:ascii="宋体" w:hAnsi="宋体" w:cs="宋体" w:eastAsia="宋体" w:hint="default"/>
                <w:sz w:val="21"/>
                <w:szCs w:val="21"/>
              </w:rPr>
              <w:t>）</w:t>
            </w:r>
          </w:p>
        </w:tc>
        <w:tc>
          <w:tcPr>
            <w:tcW w:w="5698" w:type="dxa"/>
            <w:gridSpan w:val="5"/>
            <w:tcBorders>
              <w:top w:val="single" w:sz="4" w:space="0" w:color="000000"/>
              <w:left w:val="single" w:sz="9" w:space="0" w:color="DCDCDC"/>
              <w:bottom w:val="single" w:sz="4" w:space="0" w:color="000000"/>
              <w:right w:val="single" w:sz="4" w:space="0" w:color="000000"/>
            </w:tcBorders>
          </w:tcPr>
          <w:p>
            <w:pPr>
              <w:pStyle w:val="TableParagraph"/>
              <w:spacing w:line="240" w:lineRule="auto" w:before="49"/>
              <w:ind w:left="3" w:right="0"/>
              <w:jc w:val="center"/>
              <w:rPr>
                <w:rFonts w:ascii="Century Gothic" w:hAnsi="Century Gothic" w:cs="Century Gothic" w:eastAsia="Century Gothic" w:hint="default"/>
                <w:sz w:val="18"/>
                <w:szCs w:val="18"/>
              </w:rPr>
            </w:pPr>
            <w:r>
              <w:rPr>
                <w:rFonts w:ascii="Century Gothic"/>
                <w:sz w:val="18"/>
              </w:rPr>
              <w:t>71,696.10</w:t>
            </w:r>
          </w:p>
        </w:tc>
      </w:tr>
      <w:tr>
        <w:trPr>
          <w:trHeight w:val="323" w:hRule="exact"/>
        </w:trPr>
        <w:tc>
          <w:tcPr>
            <w:tcW w:w="3767"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11" w:right="0"/>
              <w:jc w:val="left"/>
              <w:rPr>
                <w:rFonts w:ascii="宋体" w:hAnsi="宋体" w:cs="宋体" w:eastAsia="宋体" w:hint="default"/>
                <w:sz w:val="21"/>
                <w:szCs w:val="21"/>
              </w:rPr>
            </w:pPr>
            <w:r>
              <w:rPr>
                <w:rFonts w:ascii="宋体" w:hAnsi="宋体" w:cs="宋体" w:eastAsia="宋体" w:hint="default"/>
                <w:sz w:val="21"/>
                <w:szCs w:val="21"/>
              </w:rPr>
              <w:t>担保总额占公司净资产的比例</w:t>
            </w:r>
          </w:p>
        </w:tc>
        <w:tc>
          <w:tcPr>
            <w:tcW w:w="5698" w:type="dxa"/>
            <w:gridSpan w:val="5"/>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0"/>
              <w:jc w:val="center"/>
              <w:rPr>
                <w:rFonts w:ascii="Century Gothic" w:hAnsi="Century Gothic" w:cs="Century Gothic" w:eastAsia="Century Gothic" w:hint="default"/>
                <w:sz w:val="18"/>
                <w:szCs w:val="18"/>
              </w:rPr>
            </w:pPr>
            <w:r>
              <w:rPr>
                <w:rFonts w:ascii="Century Gothic"/>
                <w:sz w:val="18"/>
              </w:rPr>
              <w:t>32.76%</w:t>
            </w:r>
          </w:p>
        </w:tc>
      </w:tr>
      <w:tr>
        <w:trPr>
          <w:trHeight w:val="322" w:hRule="exact"/>
        </w:trPr>
        <w:tc>
          <w:tcPr>
            <w:tcW w:w="9465"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其中：</w:t>
            </w:r>
          </w:p>
        </w:tc>
      </w:tr>
      <w:tr>
        <w:trPr>
          <w:trHeight w:val="634" w:hRule="exact"/>
        </w:trPr>
        <w:tc>
          <w:tcPr>
            <w:tcW w:w="3767"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11" w:right="0"/>
              <w:jc w:val="left"/>
              <w:rPr>
                <w:rFonts w:ascii="宋体" w:hAnsi="宋体" w:cs="宋体" w:eastAsia="宋体" w:hint="default"/>
                <w:sz w:val="21"/>
                <w:szCs w:val="21"/>
              </w:rPr>
            </w:pPr>
            <w:r>
              <w:rPr>
                <w:rFonts w:ascii="宋体" w:hAnsi="宋体" w:cs="宋体" w:eastAsia="宋体" w:hint="default"/>
                <w:spacing w:val="-3"/>
                <w:sz w:val="21"/>
                <w:szCs w:val="21"/>
              </w:rPr>
              <w:t>为股东、实际控制人及其关联方提供担保</w:t>
            </w:r>
          </w:p>
          <w:p>
            <w:pPr>
              <w:pStyle w:val="TableParagraph"/>
              <w:spacing w:line="240" w:lineRule="auto" w:before="37"/>
              <w:ind w:left="11" w:right="0"/>
              <w:jc w:val="left"/>
              <w:rPr>
                <w:rFonts w:ascii="宋体" w:hAnsi="宋体" w:cs="宋体" w:eastAsia="宋体" w:hint="default"/>
                <w:sz w:val="21"/>
                <w:szCs w:val="21"/>
              </w:rPr>
            </w:pPr>
            <w:r>
              <w:rPr>
                <w:rFonts w:ascii="宋体" w:hAnsi="宋体" w:cs="宋体" w:eastAsia="宋体" w:hint="default"/>
                <w:sz w:val="21"/>
                <w:szCs w:val="21"/>
              </w:rPr>
              <w:t>的金额（</w:t>
            </w:r>
            <w:r>
              <w:rPr>
                <w:rFonts w:ascii="Century Gothic" w:hAnsi="Century Gothic" w:cs="Century Gothic" w:eastAsia="Century Gothic" w:hint="default"/>
                <w:sz w:val="21"/>
                <w:szCs w:val="21"/>
              </w:rPr>
              <w:t>C</w:t>
            </w:r>
            <w:r>
              <w:rPr>
                <w:rFonts w:ascii="宋体" w:hAnsi="宋体" w:cs="宋体" w:eastAsia="宋体" w:hint="default"/>
                <w:sz w:val="21"/>
                <w:szCs w:val="21"/>
              </w:rPr>
              <w:t>）</w:t>
            </w:r>
          </w:p>
        </w:tc>
        <w:tc>
          <w:tcPr>
            <w:tcW w:w="5698" w:type="dxa"/>
            <w:gridSpan w:val="5"/>
            <w:tcBorders>
              <w:top w:val="single" w:sz="4" w:space="0" w:color="000000"/>
              <w:left w:val="single" w:sz="9" w:space="0" w:color="DCDCDC"/>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 w:right="0"/>
              <w:jc w:val="center"/>
              <w:rPr>
                <w:rFonts w:ascii="Century Gothic" w:hAnsi="Century Gothic" w:cs="Century Gothic" w:eastAsia="Century Gothic" w:hint="default"/>
                <w:sz w:val="18"/>
                <w:szCs w:val="18"/>
              </w:rPr>
            </w:pPr>
            <w:r>
              <w:rPr>
                <w:rFonts w:ascii="Century Gothic"/>
                <w:sz w:val="18"/>
              </w:rPr>
              <w:t>0.00</w:t>
            </w:r>
          </w:p>
        </w:tc>
      </w:tr>
      <w:tr>
        <w:trPr>
          <w:trHeight w:val="635" w:hRule="exact"/>
        </w:trPr>
        <w:tc>
          <w:tcPr>
            <w:tcW w:w="3767"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7" w:lineRule="exact"/>
              <w:ind w:left="11" w:right="0"/>
              <w:jc w:val="left"/>
              <w:rPr>
                <w:rFonts w:ascii="宋体" w:hAnsi="宋体" w:cs="宋体" w:eastAsia="宋体" w:hint="default"/>
                <w:sz w:val="21"/>
                <w:szCs w:val="21"/>
              </w:rPr>
            </w:pPr>
            <w:r>
              <w:rPr>
                <w:rFonts w:ascii="宋体" w:hAnsi="宋体" w:cs="宋体" w:eastAsia="宋体" w:hint="default"/>
                <w:sz w:val="21"/>
                <w:szCs w:val="21"/>
              </w:rPr>
              <w:t>直接或间接为资产负债率超过</w:t>
            </w:r>
            <w:r>
              <w:rPr>
                <w:rFonts w:ascii="宋体" w:hAnsi="宋体" w:cs="宋体" w:eastAsia="宋体" w:hint="default"/>
                <w:spacing w:val="-56"/>
                <w:sz w:val="21"/>
                <w:szCs w:val="21"/>
              </w:rPr>
              <w:t> </w:t>
            </w:r>
            <w:r>
              <w:rPr>
                <w:rFonts w:ascii="Century Gothic" w:hAnsi="Century Gothic" w:cs="Century Gothic" w:eastAsia="Century Gothic" w:hint="default"/>
                <w:sz w:val="21"/>
                <w:szCs w:val="21"/>
              </w:rPr>
              <w:t>70%</w:t>
            </w:r>
            <w:r>
              <w:rPr>
                <w:rFonts w:ascii="宋体" w:hAnsi="宋体" w:cs="宋体" w:eastAsia="宋体" w:hint="default"/>
                <w:sz w:val="21"/>
                <w:szCs w:val="21"/>
              </w:rPr>
              <w:t>的被</w:t>
            </w:r>
          </w:p>
          <w:p>
            <w:pPr>
              <w:pStyle w:val="TableParagraph"/>
              <w:spacing w:line="240" w:lineRule="auto" w:before="20"/>
              <w:ind w:left="11" w:right="0"/>
              <w:jc w:val="left"/>
              <w:rPr>
                <w:rFonts w:ascii="宋体" w:hAnsi="宋体" w:cs="宋体" w:eastAsia="宋体" w:hint="default"/>
                <w:sz w:val="21"/>
                <w:szCs w:val="21"/>
              </w:rPr>
            </w:pPr>
            <w:r>
              <w:rPr>
                <w:rFonts w:ascii="宋体" w:hAnsi="宋体" w:cs="宋体" w:eastAsia="宋体" w:hint="default"/>
                <w:sz w:val="21"/>
                <w:szCs w:val="21"/>
              </w:rPr>
              <w:t>担保对象提供的债务担保金额（</w:t>
            </w:r>
            <w:r>
              <w:rPr>
                <w:rFonts w:ascii="Century Gothic" w:hAnsi="Century Gothic" w:cs="Century Gothic" w:eastAsia="Century Gothic" w:hint="default"/>
                <w:sz w:val="21"/>
                <w:szCs w:val="21"/>
              </w:rPr>
              <w:t>D</w:t>
            </w:r>
            <w:r>
              <w:rPr>
                <w:rFonts w:ascii="宋体" w:hAnsi="宋体" w:cs="宋体" w:eastAsia="宋体" w:hint="default"/>
                <w:sz w:val="21"/>
                <w:szCs w:val="21"/>
              </w:rPr>
              <w:t>）</w:t>
            </w:r>
          </w:p>
        </w:tc>
        <w:tc>
          <w:tcPr>
            <w:tcW w:w="5698" w:type="dxa"/>
            <w:gridSpan w:val="5"/>
            <w:tcBorders>
              <w:top w:val="single" w:sz="4" w:space="0" w:color="000000"/>
              <w:left w:val="single" w:sz="13" w:space="0" w:color="DCDCDC"/>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0.00</w:t>
            </w:r>
          </w:p>
        </w:tc>
      </w:tr>
      <w:tr>
        <w:trPr>
          <w:trHeight w:val="634" w:hRule="exact"/>
        </w:trPr>
        <w:tc>
          <w:tcPr>
            <w:tcW w:w="3767"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7" w:lineRule="exact"/>
              <w:ind w:left="11" w:right="0"/>
              <w:jc w:val="left"/>
              <w:rPr>
                <w:rFonts w:ascii="宋体" w:hAnsi="宋体" w:cs="宋体" w:eastAsia="宋体" w:hint="default"/>
                <w:sz w:val="21"/>
                <w:szCs w:val="21"/>
              </w:rPr>
            </w:pPr>
            <w:r>
              <w:rPr>
                <w:rFonts w:ascii="宋体" w:hAnsi="宋体" w:cs="宋体" w:eastAsia="宋体" w:hint="default"/>
                <w:sz w:val="21"/>
                <w:szCs w:val="21"/>
              </w:rPr>
              <w:t>担保总额超过净资产</w:t>
            </w:r>
            <w:r>
              <w:rPr>
                <w:rFonts w:ascii="宋体" w:hAnsi="宋体" w:cs="宋体" w:eastAsia="宋体" w:hint="default"/>
                <w:spacing w:val="-3"/>
                <w:sz w:val="21"/>
                <w:szCs w:val="21"/>
              </w:rPr>
              <w:t> </w:t>
            </w:r>
            <w:r>
              <w:rPr>
                <w:rFonts w:ascii="Century Gothic" w:hAnsi="Century Gothic" w:cs="Century Gothic" w:eastAsia="Century Gothic" w:hint="default"/>
                <w:sz w:val="21"/>
                <w:szCs w:val="21"/>
              </w:rPr>
              <w:t>50%</w:t>
            </w:r>
            <w:r>
              <w:rPr>
                <w:rFonts w:ascii="宋体" w:hAnsi="宋体" w:cs="宋体" w:eastAsia="宋体" w:hint="default"/>
                <w:sz w:val="21"/>
                <w:szCs w:val="21"/>
              </w:rPr>
              <w:t>部分的金额</w:t>
            </w:r>
          </w:p>
          <w:p>
            <w:pPr>
              <w:pStyle w:val="TableParagraph"/>
              <w:spacing w:line="240" w:lineRule="auto" w:before="20"/>
              <w:ind w:left="11" w:right="0"/>
              <w:jc w:val="left"/>
              <w:rPr>
                <w:rFonts w:ascii="宋体" w:hAnsi="宋体" w:cs="宋体" w:eastAsia="宋体" w:hint="default"/>
                <w:sz w:val="21"/>
                <w:szCs w:val="21"/>
              </w:rPr>
            </w:pPr>
            <w:r>
              <w:rPr>
                <w:rFonts w:ascii="宋体" w:hAnsi="宋体" w:cs="宋体" w:eastAsia="宋体" w:hint="default"/>
                <w:sz w:val="21"/>
                <w:szCs w:val="21"/>
              </w:rPr>
              <w:t>（</w:t>
            </w:r>
            <w:r>
              <w:rPr>
                <w:rFonts w:ascii="Century Gothic" w:hAnsi="Century Gothic" w:cs="Century Gothic" w:eastAsia="Century Gothic" w:hint="default"/>
                <w:sz w:val="21"/>
                <w:szCs w:val="21"/>
              </w:rPr>
              <w:t>E</w:t>
            </w:r>
            <w:r>
              <w:rPr>
                <w:rFonts w:ascii="宋体" w:hAnsi="宋体" w:cs="宋体" w:eastAsia="宋体" w:hint="default"/>
                <w:sz w:val="21"/>
                <w:szCs w:val="21"/>
              </w:rPr>
              <w:t>）</w:t>
            </w:r>
          </w:p>
        </w:tc>
        <w:tc>
          <w:tcPr>
            <w:tcW w:w="5698" w:type="dxa"/>
            <w:gridSpan w:val="5"/>
            <w:tcBorders>
              <w:top w:val="single" w:sz="4" w:space="0" w:color="000000"/>
              <w:left w:val="single" w:sz="9" w:space="0" w:color="DCDCDC"/>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 w:right="0"/>
              <w:jc w:val="center"/>
              <w:rPr>
                <w:rFonts w:ascii="Century Gothic" w:hAnsi="Century Gothic" w:cs="Century Gothic" w:eastAsia="Century Gothic" w:hint="default"/>
                <w:sz w:val="18"/>
                <w:szCs w:val="18"/>
              </w:rPr>
            </w:pPr>
            <w:r>
              <w:rPr>
                <w:rFonts w:ascii="Century Gothic"/>
                <w:sz w:val="18"/>
              </w:rPr>
              <w:t>0.00</w:t>
            </w:r>
          </w:p>
        </w:tc>
      </w:tr>
      <w:tr>
        <w:trPr>
          <w:trHeight w:val="322" w:hRule="exact"/>
        </w:trPr>
        <w:tc>
          <w:tcPr>
            <w:tcW w:w="3767"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7" w:lineRule="exact"/>
              <w:ind w:left="11" w:right="0"/>
              <w:jc w:val="left"/>
              <w:rPr>
                <w:rFonts w:ascii="宋体" w:hAnsi="宋体" w:cs="宋体" w:eastAsia="宋体" w:hint="default"/>
                <w:sz w:val="21"/>
                <w:szCs w:val="21"/>
              </w:rPr>
            </w:pPr>
            <w:r>
              <w:rPr>
                <w:rFonts w:ascii="宋体" w:hAnsi="宋体" w:cs="宋体" w:eastAsia="宋体" w:hint="default"/>
                <w:sz w:val="21"/>
                <w:szCs w:val="21"/>
              </w:rPr>
              <w:t>上述三项担保金额合计（</w:t>
            </w:r>
            <w:r>
              <w:rPr>
                <w:rFonts w:ascii="Century Gothic" w:hAnsi="Century Gothic" w:cs="Century Gothic" w:eastAsia="Century Gothic" w:hint="default"/>
                <w:sz w:val="21"/>
                <w:szCs w:val="21"/>
              </w:rPr>
              <w:t>C+D+E</w:t>
            </w:r>
            <w:r>
              <w:rPr>
                <w:rFonts w:ascii="宋体" w:hAnsi="宋体" w:cs="宋体" w:eastAsia="宋体" w:hint="default"/>
                <w:sz w:val="21"/>
                <w:szCs w:val="21"/>
              </w:rPr>
              <w:t>）</w:t>
            </w:r>
          </w:p>
        </w:tc>
        <w:tc>
          <w:tcPr>
            <w:tcW w:w="5698" w:type="dxa"/>
            <w:gridSpan w:val="5"/>
            <w:tcBorders>
              <w:top w:val="single" w:sz="4" w:space="0" w:color="000000"/>
              <w:left w:val="single" w:sz="9" w:space="0" w:color="DCDCDC"/>
              <w:bottom w:val="single" w:sz="4" w:space="0" w:color="000000"/>
              <w:right w:val="single" w:sz="4" w:space="0" w:color="000000"/>
            </w:tcBorders>
          </w:tcPr>
          <w:p>
            <w:pPr>
              <w:pStyle w:val="TableParagraph"/>
              <w:spacing w:line="240" w:lineRule="auto" w:before="49"/>
              <w:ind w:left="3" w:right="0"/>
              <w:jc w:val="center"/>
              <w:rPr>
                <w:rFonts w:ascii="Century Gothic" w:hAnsi="Century Gothic" w:cs="Century Gothic" w:eastAsia="Century Gothic" w:hint="default"/>
                <w:sz w:val="18"/>
                <w:szCs w:val="18"/>
              </w:rPr>
            </w:pPr>
            <w:r>
              <w:rPr>
                <w:rFonts w:ascii="Century Gothic"/>
                <w:sz w:val="18"/>
              </w:rPr>
              <w:t>0.00</w:t>
            </w:r>
          </w:p>
        </w:tc>
      </w:tr>
      <w:tr>
        <w:trPr>
          <w:trHeight w:val="323" w:hRule="exact"/>
        </w:trPr>
        <w:tc>
          <w:tcPr>
            <w:tcW w:w="3767"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11" w:right="0"/>
              <w:jc w:val="left"/>
              <w:rPr>
                <w:rFonts w:ascii="宋体" w:hAnsi="宋体" w:cs="宋体" w:eastAsia="宋体" w:hint="default"/>
                <w:sz w:val="21"/>
                <w:szCs w:val="21"/>
              </w:rPr>
            </w:pPr>
            <w:r>
              <w:rPr>
                <w:rFonts w:ascii="宋体" w:hAnsi="宋体" w:cs="宋体" w:eastAsia="宋体" w:hint="default"/>
                <w:sz w:val="21"/>
                <w:szCs w:val="21"/>
              </w:rPr>
              <w:t>未到期担保可能承担连带清偿责任说明</w:t>
            </w:r>
          </w:p>
        </w:tc>
        <w:tc>
          <w:tcPr>
            <w:tcW w:w="5698" w:type="dxa"/>
            <w:gridSpan w:val="5"/>
            <w:tcBorders>
              <w:top w:val="single" w:sz="4" w:space="0" w:color="000000"/>
              <w:left w:val="single" w:sz="13" w:space="0" w:color="DCDCDC"/>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无。</w:t>
            </w:r>
          </w:p>
        </w:tc>
      </w:tr>
    </w:tbl>
    <w:p>
      <w:pPr>
        <w:pStyle w:val="Heading3"/>
        <w:spacing w:line="336" w:lineRule="auto" w:before="40"/>
        <w:ind w:left="680" w:right="709"/>
        <w:jc w:val="both"/>
      </w:pPr>
      <w:r>
        <w:rPr/>
        <w:t>（</w:t>
      </w:r>
      <w:r>
        <w:rPr>
          <w:rFonts w:ascii="Century Gothic" w:hAnsi="Century Gothic" w:cs="Century Gothic" w:eastAsia="Century Gothic" w:hint="default"/>
        </w:rPr>
        <w:t>4</w:t>
      </w:r>
      <w:r>
        <w:rPr/>
        <w:t>）报告期内，本公司没有发生属于《关于规范上市公司与关联方资金往来及 上市公司对外担保若干问题的通知》（证监发</w:t>
      </w:r>
      <w:r>
        <w:rPr>
          <w:rFonts w:ascii="Century Gothic" w:hAnsi="Century Gothic" w:cs="Century Gothic" w:eastAsia="Century Gothic" w:hint="default"/>
        </w:rPr>
        <w:t>[2003]56</w:t>
      </w:r>
      <w:r>
        <w:rPr>
          <w:rFonts w:ascii="Century Gothic" w:hAnsi="Century Gothic" w:cs="Century Gothic" w:eastAsia="Century Gothic" w:hint="default"/>
          <w:spacing w:val="-9"/>
        </w:rPr>
        <w:t> </w:t>
      </w:r>
      <w:r>
        <w:rPr/>
        <w:t>号）要求披露的违规担 保。</w:t>
      </w:r>
    </w:p>
    <w:p>
      <w:pPr>
        <w:spacing w:line="240" w:lineRule="auto" w:before="12"/>
        <w:rPr>
          <w:rFonts w:ascii="宋体" w:hAnsi="宋体" w:cs="宋体" w:eastAsia="宋体" w:hint="default"/>
          <w:sz w:val="28"/>
          <w:szCs w:val="28"/>
        </w:rPr>
      </w:pPr>
    </w:p>
    <w:p>
      <w:pPr>
        <w:pStyle w:val="Heading2"/>
        <w:spacing w:line="240" w:lineRule="auto"/>
        <w:ind w:left="680" w:right="0"/>
        <w:jc w:val="both"/>
        <w:rPr>
          <w:b w:val="0"/>
          <w:bCs w:val="0"/>
        </w:rPr>
      </w:pPr>
      <w:r>
        <w:rPr>
          <w:rFonts w:ascii="Century Gothic" w:hAnsi="Century Gothic" w:cs="Century Gothic" w:eastAsia="Century Gothic" w:hint="default"/>
        </w:rPr>
        <w:t>3.</w:t>
      </w:r>
      <w:r>
        <w:rPr/>
        <w:t>报告期内，公司无委托理财事项。</w:t>
      </w:r>
      <w:r>
        <w:rPr>
          <w:b w:val="0"/>
          <w:bCs w:val="0"/>
        </w:rPr>
      </w:r>
    </w:p>
    <w:p>
      <w:pPr>
        <w:spacing w:line="240" w:lineRule="auto" w:before="3"/>
        <w:rPr>
          <w:rFonts w:ascii="等线" w:hAnsi="等线" w:cs="等线" w:eastAsia="等线" w:hint="default"/>
          <w:b/>
          <w:bCs/>
          <w:sz w:val="33"/>
          <w:szCs w:val="33"/>
        </w:rPr>
      </w:pPr>
    </w:p>
    <w:p>
      <w:pPr>
        <w:pStyle w:val="Heading2"/>
        <w:spacing w:line="240" w:lineRule="auto"/>
        <w:ind w:left="680" w:right="0"/>
        <w:jc w:val="both"/>
        <w:rPr>
          <w:b w:val="0"/>
          <w:bCs w:val="0"/>
        </w:rPr>
      </w:pPr>
      <w:r>
        <w:rPr>
          <w:rFonts w:ascii="Century Gothic" w:hAnsi="Century Gothic" w:cs="Century Gothic" w:eastAsia="Century Gothic" w:hint="default"/>
        </w:rPr>
        <w:t>4.</w:t>
      </w:r>
      <w:r>
        <w:rPr/>
        <w:t>其他重大合同</w:t>
      </w:r>
      <w:r>
        <w:rPr>
          <w:b w:val="0"/>
          <w:bCs w:val="0"/>
        </w:rPr>
      </w:r>
    </w:p>
    <w:p>
      <w:pPr>
        <w:pStyle w:val="Heading3"/>
        <w:spacing w:line="240" w:lineRule="auto" w:before="132"/>
        <w:ind w:left="680" w:right="0"/>
        <w:jc w:val="both"/>
      </w:pPr>
      <w:r>
        <w:rPr/>
        <w:t>（</w:t>
      </w:r>
      <w:r>
        <w:rPr>
          <w:rFonts w:ascii="Century Gothic" w:hAnsi="Century Gothic" w:cs="Century Gothic" w:eastAsia="Century Gothic" w:hint="default"/>
        </w:rPr>
        <w:t>1</w:t>
      </w:r>
      <w:r>
        <w:rPr/>
        <w:t>）</w:t>
      </w:r>
      <w:r>
        <w:rPr>
          <w:rFonts w:ascii="Century Gothic" w:hAnsi="Century Gothic" w:cs="Century Gothic" w:eastAsia="Century Gothic" w:hint="default"/>
        </w:rPr>
        <w:t>2009</w:t>
      </w:r>
      <w:r>
        <w:rPr>
          <w:rFonts w:ascii="Century Gothic" w:hAnsi="Century Gothic" w:cs="Century Gothic" w:eastAsia="Century Gothic" w:hint="default"/>
          <w:spacing w:val="-12"/>
        </w:rPr>
        <w:t> </w:t>
      </w:r>
      <w:r>
        <w:rPr/>
        <w:t>年</w:t>
      </w:r>
      <w:r>
        <w:rPr>
          <w:spacing w:val="-65"/>
        </w:rPr>
        <w:t> </w:t>
      </w:r>
      <w:r>
        <w:rPr>
          <w:rFonts w:ascii="Century Gothic" w:hAnsi="Century Gothic" w:cs="Century Gothic" w:eastAsia="Century Gothic" w:hint="default"/>
        </w:rPr>
        <w:t>1</w:t>
      </w:r>
      <w:r>
        <w:rPr>
          <w:rFonts w:ascii="Century Gothic" w:hAnsi="Century Gothic" w:cs="Century Gothic" w:eastAsia="Century Gothic" w:hint="default"/>
          <w:spacing w:val="-12"/>
        </w:rPr>
        <w:t> </w:t>
      </w:r>
      <w:r>
        <w:rPr/>
        <w:t>月</w:t>
      </w:r>
      <w:r>
        <w:rPr>
          <w:spacing w:val="-65"/>
        </w:rPr>
        <w:t> </w:t>
      </w:r>
      <w:r>
        <w:rPr>
          <w:rFonts w:ascii="Century Gothic" w:hAnsi="Century Gothic" w:cs="Century Gothic" w:eastAsia="Century Gothic" w:hint="default"/>
        </w:rPr>
        <w:t>07</w:t>
      </w:r>
      <w:r>
        <w:rPr>
          <w:rFonts w:ascii="Century Gothic" w:hAnsi="Century Gothic" w:cs="Century Gothic" w:eastAsia="Century Gothic" w:hint="default"/>
          <w:spacing w:val="-12"/>
        </w:rPr>
        <w:t> </w:t>
      </w:r>
      <w:r>
        <w:rPr/>
        <w:t>日，公司以信用担保方式获得交通银行科技园支行流动资</w:t>
      </w:r>
    </w:p>
    <w:p>
      <w:pPr>
        <w:pStyle w:val="Heading3"/>
        <w:spacing w:line="240" w:lineRule="auto"/>
        <w:ind w:left="679" w:right="0"/>
        <w:jc w:val="both"/>
      </w:pPr>
      <w:r>
        <w:rPr/>
        <w:t>金贷款额度</w:t>
      </w:r>
      <w:r>
        <w:rPr>
          <w:spacing w:val="-62"/>
        </w:rPr>
        <w:t> </w:t>
      </w:r>
      <w:r>
        <w:rPr>
          <w:rFonts w:ascii="Century Gothic" w:hAnsi="Century Gothic" w:cs="Century Gothic" w:eastAsia="Century Gothic" w:hint="default"/>
        </w:rPr>
        <w:t>5,000</w:t>
      </w:r>
      <w:r>
        <w:rPr>
          <w:rFonts w:ascii="Century Gothic" w:hAnsi="Century Gothic" w:cs="Century Gothic" w:eastAsia="Century Gothic" w:hint="default"/>
          <w:spacing w:val="-9"/>
        </w:rPr>
        <w:t> </w:t>
      </w:r>
      <w:r>
        <w:rPr/>
        <w:t>万元人民币，期限一年。</w:t>
      </w:r>
    </w:p>
    <w:p>
      <w:pPr>
        <w:pStyle w:val="Heading3"/>
        <w:spacing w:line="240" w:lineRule="auto"/>
        <w:ind w:left="680" w:right="0"/>
        <w:jc w:val="both"/>
      </w:pPr>
      <w:r>
        <w:rPr/>
        <w:t>（</w:t>
      </w:r>
      <w:r>
        <w:rPr>
          <w:rFonts w:ascii="Century Gothic" w:hAnsi="Century Gothic" w:cs="Century Gothic" w:eastAsia="Century Gothic" w:hint="default"/>
        </w:rPr>
        <w:t>2</w:t>
      </w:r>
      <w:r>
        <w:rPr/>
        <w:t>）</w:t>
      </w:r>
      <w:r>
        <w:rPr>
          <w:rFonts w:ascii="Century Gothic" w:hAnsi="Century Gothic" w:cs="Century Gothic" w:eastAsia="Century Gothic" w:hint="default"/>
        </w:rPr>
        <w:t>2009</w:t>
      </w:r>
      <w:r>
        <w:rPr>
          <w:rFonts w:ascii="Century Gothic" w:hAnsi="Century Gothic" w:cs="Century Gothic" w:eastAsia="Century Gothic" w:hint="default"/>
          <w:spacing w:val="-12"/>
        </w:rPr>
        <w:t> </w:t>
      </w:r>
      <w:r>
        <w:rPr/>
        <w:t>年</w:t>
      </w:r>
      <w:r>
        <w:rPr>
          <w:spacing w:val="-65"/>
        </w:rPr>
        <w:t> </w:t>
      </w:r>
      <w:r>
        <w:rPr>
          <w:rFonts w:ascii="Century Gothic" w:hAnsi="Century Gothic" w:cs="Century Gothic" w:eastAsia="Century Gothic" w:hint="default"/>
        </w:rPr>
        <w:t>1</w:t>
      </w:r>
      <w:r>
        <w:rPr>
          <w:rFonts w:ascii="Century Gothic" w:hAnsi="Century Gothic" w:cs="Century Gothic" w:eastAsia="Century Gothic" w:hint="default"/>
          <w:spacing w:val="-12"/>
        </w:rPr>
        <w:t> </w:t>
      </w:r>
      <w:r>
        <w:rPr/>
        <w:t>月</w:t>
      </w:r>
      <w:r>
        <w:rPr>
          <w:spacing w:val="-65"/>
        </w:rPr>
        <w:t> </w:t>
      </w:r>
      <w:r>
        <w:rPr>
          <w:rFonts w:ascii="Century Gothic" w:hAnsi="Century Gothic" w:cs="Century Gothic" w:eastAsia="Century Gothic" w:hint="default"/>
        </w:rPr>
        <w:t>16</w:t>
      </w:r>
      <w:r>
        <w:rPr>
          <w:rFonts w:ascii="Century Gothic" w:hAnsi="Century Gothic" w:cs="Century Gothic" w:eastAsia="Century Gothic" w:hint="default"/>
          <w:spacing w:val="-12"/>
        </w:rPr>
        <w:t> </w:t>
      </w:r>
      <w:r>
        <w:rPr/>
        <w:t>日，公司以抵押担保方式获得中国进出口银行深圳分行进</w:t>
      </w:r>
    </w:p>
    <w:p>
      <w:pPr>
        <w:pStyle w:val="Heading3"/>
        <w:spacing w:line="240" w:lineRule="auto"/>
        <w:ind w:left="679" w:right="0"/>
        <w:jc w:val="both"/>
      </w:pPr>
      <w:r>
        <w:rPr/>
        <w:t>口信贷流动资金贷款额度</w:t>
      </w:r>
      <w:r>
        <w:rPr>
          <w:spacing w:val="-62"/>
        </w:rPr>
        <w:t> </w:t>
      </w:r>
      <w:r>
        <w:rPr>
          <w:rFonts w:ascii="Century Gothic" w:hAnsi="Century Gothic" w:cs="Century Gothic" w:eastAsia="Century Gothic" w:hint="default"/>
        </w:rPr>
        <w:t>12,000</w:t>
      </w:r>
      <w:r>
        <w:rPr>
          <w:rFonts w:ascii="Century Gothic" w:hAnsi="Century Gothic" w:cs="Century Gothic" w:eastAsia="Century Gothic" w:hint="default"/>
          <w:spacing w:val="-7"/>
        </w:rPr>
        <w:t> </w:t>
      </w:r>
      <w:r>
        <w:rPr/>
        <w:t>万元人民币，期限一年。</w:t>
      </w:r>
    </w:p>
    <w:p>
      <w:pPr>
        <w:spacing w:after="0" w:line="240" w:lineRule="auto"/>
        <w:jc w:val="both"/>
        <w:sectPr>
          <w:headerReference w:type="default" r:id="rId62"/>
          <w:footerReference w:type="default" r:id="rId63"/>
          <w:pgSz w:w="11910" w:h="16840"/>
          <w:pgMar w:header="0" w:footer="982" w:top="1480" w:bottom="1180" w:left="1120" w:right="1100"/>
          <w:pgNumType w:start="54"/>
        </w:sectPr>
      </w:pPr>
    </w:p>
    <w:p>
      <w:pPr>
        <w:pStyle w:val="Heading3"/>
        <w:spacing w:line="240" w:lineRule="auto" w:before="0"/>
        <w:ind w:right="0"/>
        <w:jc w:val="left"/>
      </w:pPr>
      <w:r>
        <w:rPr/>
        <w:t>（</w:t>
      </w:r>
      <w:r>
        <w:rPr>
          <w:rFonts w:ascii="Century Gothic" w:hAnsi="Century Gothic" w:cs="Century Gothic" w:eastAsia="Century Gothic" w:hint="default"/>
        </w:rPr>
        <w:t>3</w:t>
      </w:r>
      <w:r>
        <w:rPr/>
        <w:t>）</w:t>
      </w:r>
      <w:r>
        <w:rPr>
          <w:rFonts w:ascii="Century Gothic" w:hAnsi="Century Gothic" w:cs="Century Gothic" w:eastAsia="Century Gothic" w:hint="default"/>
        </w:rPr>
        <w:t>2009</w:t>
      </w:r>
      <w:r>
        <w:rPr>
          <w:rFonts w:ascii="Century Gothic" w:hAnsi="Century Gothic" w:cs="Century Gothic" w:eastAsia="Century Gothic" w:hint="default"/>
          <w:spacing w:val="-12"/>
        </w:rPr>
        <w:t> </w:t>
      </w:r>
      <w:r>
        <w:rPr/>
        <w:t>年</w:t>
      </w:r>
      <w:r>
        <w:rPr>
          <w:spacing w:val="-65"/>
        </w:rPr>
        <w:t> </w:t>
      </w:r>
      <w:r>
        <w:rPr>
          <w:rFonts w:ascii="Century Gothic" w:hAnsi="Century Gothic" w:cs="Century Gothic" w:eastAsia="Century Gothic" w:hint="default"/>
        </w:rPr>
        <w:t>2</w:t>
      </w:r>
      <w:r>
        <w:rPr>
          <w:rFonts w:ascii="Century Gothic" w:hAnsi="Century Gothic" w:cs="Century Gothic" w:eastAsia="Century Gothic" w:hint="default"/>
          <w:spacing w:val="-12"/>
        </w:rPr>
        <w:t> </w:t>
      </w:r>
      <w:r>
        <w:rPr/>
        <w:t>月</w:t>
      </w:r>
      <w:r>
        <w:rPr>
          <w:spacing w:val="-65"/>
        </w:rPr>
        <w:t> </w:t>
      </w:r>
      <w:r>
        <w:rPr>
          <w:rFonts w:ascii="Century Gothic" w:hAnsi="Century Gothic" w:cs="Century Gothic" w:eastAsia="Century Gothic" w:hint="default"/>
        </w:rPr>
        <w:t>20</w:t>
      </w:r>
      <w:r>
        <w:rPr>
          <w:rFonts w:ascii="Century Gothic" w:hAnsi="Century Gothic" w:cs="Century Gothic" w:eastAsia="Century Gothic" w:hint="default"/>
          <w:spacing w:val="-12"/>
        </w:rPr>
        <w:t> </w:t>
      </w:r>
      <w:r>
        <w:rPr/>
        <w:t>日，公司以信用担保方式获得中国农业银行深圳华侨城支</w:t>
      </w:r>
    </w:p>
    <w:p>
      <w:pPr>
        <w:pStyle w:val="Heading3"/>
        <w:spacing w:line="240" w:lineRule="auto"/>
        <w:ind w:left="119" w:right="103"/>
        <w:jc w:val="left"/>
      </w:pPr>
      <w:r>
        <w:rPr/>
        <w:t>行流动资金贷款</w:t>
      </w:r>
      <w:r>
        <w:rPr>
          <w:spacing w:val="-62"/>
        </w:rPr>
        <w:t> </w:t>
      </w:r>
      <w:r>
        <w:rPr>
          <w:rFonts w:ascii="Century Gothic" w:hAnsi="Century Gothic" w:cs="Century Gothic" w:eastAsia="Century Gothic" w:hint="default"/>
        </w:rPr>
        <w:t>5,000</w:t>
      </w:r>
      <w:r>
        <w:rPr>
          <w:rFonts w:ascii="Century Gothic" w:hAnsi="Century Gothic" w:cs="Century Gothic" w:eastAsia="Century Gothic" w:hint="default"/>
          <w:spacing w:val="-8"/>
        </w:rPr>
        <w:t> </w:t>
      </w:r>
      <w:r>
        <w:rPr/>
        <w:t>万元人民币，期限一年。</w:t>
      </w:r>
    </w:p>
    <w:p>
      <w:pPr>
        <w:pStyle w:val="Heading3"/>
        <w:spacing w:line="240" w:lineRule="auto"/>
        <w:ind w:right="0"/>
        <w:jc w:val="left"/>
      </w:pPr>
      <w:r>
        <w:rPr/>
        <w:t>（</w:t>
      </w:r>
      <w:r>
        <w:rPr>
          <w:rFonts w:ascii="Century Gothic" w:hAnsi="Century Gothic" w:cs="Century Gothic" w:eastAsia="Century Gothic" w:hint="default"/>
        </w:rPr>
        <w:t>4</w:t>
      </w:r>
      <w:r>
        <w:rPr/>
        <w:t>）</w:t>
      </w:r>
      <w:r>
        <w:rPr>
          <w:rFonts w:ascii="Century Gothic" w:hAnsi="Century Gothic" w:cs="Century Gothic" w:eastAsia="Century Gothic" w:hint="default"/>
        </w:rPr>
        <w:t>2009</w:t>
      </w:r>
      <w:r>
        <w:rPr>
          <w:rFonts w:ascii="Century Gothic" w:hAnsi="Century Gothic" w:cs="Century Gothic" w:eastAsia="Century Gothic" w:hint="default"/>
          <w:spacing w:val="-12"/>
        </w:rPr>
        <w:t> </w:t>
      </w:r>
      <w:r>
        <w:rPr/>
        <w:t>年</w:t>
      </w:r>
      <w:r>
        <w:rPr>
          <w:spacing w:val="-65"/>
        </w:rPr>
        <w:t> </w:t>
      </w:r>
      <w:r>
        <w:rPr>
          <w:rFonts w:ascii="Century Gothic" w:hAnsi="Century Gothic" w:cs="Century Gothic" w:eastAsia="Century Gothic" w:hint="default"/>
        </w:rPr>
        <w:t>3</w:t>
      </w:r>
      <w:r>
        <w:rPr>
          <w:rFonts w:ascii="Century Gothic" w:hAnsi="Century Gothic" w:cs="Century Gothic" w:eastAsia="Century Gothic" w:hint="default"/>
          <w:spacing w:val="-12"/>
        </w:rPr>
        <w:t> </w:t>
      </w:r>
      <w:r>
        <w:rPr/>
        <w:t>月</w:t>
      </w:r>
      <w:r>
        <w:rPr>
          <w:spacing w:val="-65"/>
        </w:rPr>
        <w:t> </w:t>
      </w:r>
      <w:r>
        <w:rPr>
          <w:rFonts w:ascii="Century Gothic" w:hAnsi="Century Gothic" w:cs="Century Gothic" w:eastAsia="Century Gothic" w:hint="default"/>
        </w:rPr>
        <w:t>19</w:t>
      </w:r>
      <w:r>
        <w:rPr>
          <w:rFonts w:ascii="Century Gothic" w:hAnsi="Century Gothic" w:cs="Century Gothic" w:eastAsia="Century Gothic" w:hint="default"/>
          <w:spacing w:val="-12"/>
        </w:rPr>
        <w:t> </w:t>
      </w:r>
      <w:r>
        <w:rPr/>
        <w:t>日，公司以信用担保方式获得中国农业银行深圳华侨城支</w:t>
      </w:r>
    </w:p>
    <w:p>
      <w:pPr>
        <w:pStyle w:val="Heading3"/>
        <w:spacing w:line="240" w:lineRule="auto"/>
        <w:ind w:left="119" w:right="103"/>
        <w:jc w:val="left"/>
      </w:pPr>
      <w:r>
        <w:rPr/>
        <w:t>行流动资金贷款</w:t>
      </w:r>
      <w:r>
        <w:rPr>
          <w:spacing w:val="-62"/>
        </w:rPr>
        <w:t> </w:t>
      </w:r>
      <w:r>
        <w:rPr>
          <w:rFonts w:ascii="Century Gothic" w:hAnsi="Century Gothic" w:cs="Century Gothic" w:eastAsia="Century Gothic" w:hint="default"/>
        </w:rPr>
        <w:t>5,000</w:t>
      </w:r>
      <w:r>
        <w:rPr>
          <w:rFonts w:ascii="Century Gothic" w:hAnsi="Century Gothic" w:cs="Century Gothic" w:eastAsia="Century Gothic" w:hint="default"/>
          <w:spacing w:val="-8"/>
        </w:rPr>
        <w:t> </w:t>
      </w:r>
      <w:r>
        <w:rPr/>
        <w:t>万元人民币，期限六个月。</w:t>
      </w:r>
    </w:p>
    <w:p>
      <w:pPr>
        <w:pStyle w:val="Heading3"/>
        <w:spacing w:line="240" w:lineRule="auto"/>
        <w:ind w:right="0"/>
        <w:jc w:val="left"/>
      </w:pPr>
      <w:r>
        <w:rPr/>
        <w:t>（</w:t>
      </w:r>
      <w:r>
        <w:rPr>
          <w:rFonts w:ascii="Century Gothic" w:hAnsi="Century Gothic" w:cs="Century Gothic" w:eastAsia="Century Gothic" w:hint="default"/>
        </w:rPr>
        <w:t>5</w:t>
      </w:r>
      <w:r>
        <w:rPr/>
        <w:t>）</w:t>
      </w:r>
      <w:r>
        <w:rPr>
          <w:rFonts w:ascii="Century Gothic" w:hAnsi="Century Gothic" w:cs="Century Gothic" w:eastAsia="Century Gothic" w:hint="default"/>
        </w:rPr>
        <w:t>2009</w:t>
      </w:r>
      <w:r>
        <w:rPr>
          <w:rFonts w:ascii="Century Gothic" w:hAnsi="Century Gothic" w:cs="Century Gothic" w:eastAsia="Century Gothic" w:hint="default"/>
          <w:spacing w:val="-12"/>
        </w:rPr>
        <w:t> </w:t>
      </w:r>
      <w:r>
        <w:rPr/>
        <w:t>年</w:t>
      </w:r>
      <w:r>
        <w:rPr>
          <w:spacing w:val="-65"/>
        </w:rPr>
        <w:t> </w:t>
      </w:r>
      <w:r>
        <w:rPr>
          <w:rFonts w:ascii="Century Gothic" w:hAnsi="Century Gothic" w:cs="Century Gothic" w:eastAsia="Century Gothic" w:hint="default"/>
        </w:rPr>
        <w:t>3</w:t>
      </w:r>
      <w:r>
        <w:rPr>
          <w:rFonts w:ascii="Century Gothic" w:hAnsi="Century Gothic" w:cs="Century Gothic" w:eastAsia="Century Gothic" w:hint="default"/>
          <w:spacing w:val="-12"/>
        </w:rPr>
        <w:t> </w:t>
      </w:r>
      <w:r>
        <w:rPr/>
        <w:t>月</w:t>
      </w:r>
      <w:r>
        <w:rPr>
          <w:spacing w:val="-65"/>
        </w:rPr>
        <w:t> </w:t>
      </w:r>
      <w:r>
        <w:rPr>
          <w:rFonts w:ascii="Century Gothic" w:hAnsi="Century Gothic" w:cs="Century Gothic" w:eastAsia="Century Gothic" w:hint="default"/>
        </w:rPr>
        <w:t>25</w:t>
      </w:r>
      <w:r>
        <w:rPr>
          <w:rFonts w:ascii="Century Gothic" w:hAnsi="Century Gothic" w:cs="Century Gothic" w:eastAsia="Century Gothic" w:hint="default"/>
          <w:spacing w:val="-12"/>
        </w:rPr>
        <w:t> </w:t>
      </w:r>
      <w:r>
        <w:rPr/>
        <w:t>日，公司以信用担保方式获得中国农业银行深圳华侨城支</w:t>
      </w:r>
    </w:p>
    <w:p>
      <w:pPr>
        <w:pStyle w:val="Heading3"/>
        <w:spacing w:line="240" w:lineRule="auto"/>
        <w:ind w:left="119" w:right="103"/>
        <w:jc w:val="left"/>
      </w:pPr>
      <w:r>
        <w:rPr/>
        <w:t>行流动资金贷款</w:t>
      </w:r>
      <w:r>
        <w:rPr>
          <w:spacing w:val="-62"/>
        </w:rPr>
        <w:t> </w:t>
      </w:r>
      <w:r>
        <w:rPr>
          <w:rFonts w:ascii="Century Gothic" w:hAnsi="Century Gothic" w:cs="Century Gothic" w:eastAsia="Century Gothic" w:hint="default"/>
        </w:rPr>
        <w:t>5,000</w:t>
      </w:r>
      <w:r>
        <w:rPr>
          <w:rFonts w:ascii="Century Gothic" w:hAnsi="Century Gothic" w:cs="Century Gothic" w:eastAsia="Century Gothic" w:hint="default"/>
          <w:spacing w:val="-8"/>
        </w:rPr>
        <w:t> </w:t>
      </w:r>
      <w:r>
        <w:rPr/>
        <w:t>万元人民币，期限六个月。</w:t>
      </w:r>
    </w:p>
    <w:p>
      <w:pPr>
        <w:pStyle w:val="Heading3"/>
        <w:spacing w:line="240" w:lineRule="auto"/>
        <w:ind w:right="0"/>
        <w:jc w:val="left"/>
      </w:pPr>
      <w:r>
        <w:rPr/>
        <w:t>（</w:t>
      </w:r>
      <w:r>
        <w:rPr>
          <w:rFonts w:ascii="Century Gothic" w:hAnsi="Century Gothic" w:cs="Century Gothic" w:eastAsia="Century Gothic" w:hint="default"/>
        </w:rPr>
        <w:t>6</w:t>
      </w:r>
      <w:r>
        <w:rPr/>
        <w:t>）</w:t>
      </w:r>
      <w:r>
        <w:rPr>
          <w:rFonts w:ascii="Century Gothic" w:hAnsi="Century Gothic" w:cs="Century Gothic" w:eastAsia="Century Gothic" w:hint="default"/>
        </w:rPr>
        <w:t>2009</w:t>
      </w:r>
      <w:r>
        <w:rPr>
          <w:rFonts w:ascii="Century Gothic" w:hAnsi="Century Gothic" w:cs="Century Gothic" w:eastAsia="Century Gothic" w:hint="default"/>
          <w:spacing w:val="-12"/>
        </w:rPr>
        <w:t> </w:t>
      </w:r>
      <w:r>
        <w:rPr/>
        <w:t>年</w:t>
      </w:r>
      <w:r>
        <w:rPr>
          <w:spacing w:val="-65"/>
        </w:rPr>
        <w:t> </w:t>
      </w:r>
      <w:r>
        <w:rPr>
          <w:rFonts w:ascii="Century Gothic" w:hAnsi="Century Gothic" w:cs="Century Gothic" w:eastAsia="Century Gothic" w:hint="default"/>
        </w:rPr>
        <w:t>6</w:t>
      </w:r>
      <w:r>
        <w:rPr>
          <w:rFonts w:ascii="Century Gothic" w:hAnsi="Century Gothic" w:cs="Century Gothic" w:eastAsia="Century Gothic" w:hint="default"/>
          <w:spacing w:val="-12"/>
        </w:rPr>
        <w:t> </w:t>
      </w:r>
      <w:r>
        <w:rPr/>
        <w:t>月</w:t>
      </w:r>
      <w:r>
        <w:rPr>
          <w:spacing w:val="-65"/>
        </w:rPr>
        <w:t> </w:t>
      </w:r>
      <w:r>
        <w:rPr>
          <w:rFonts w:ascii="Century Gothic" w:hAnsi="Century Gothic" w:cs="Century Gothic" w:eastAsia="Century Gothic" w:hint="default"/>
        </w:rPr>
        <w:t>25</w:t>
      </w:r>
      <w:r>
        <w:rPr>
          <w:rFonts w:ascii="Century Gothic" w:hAnsi="Century Gothic" w:cs="Century Gothic" w:eastAsia="Century Gothic" w:hint="default"/>
          <w:spacing w:val="-12"/>
        </w:rPr>
        <w:t> </w:t>
      </w:r>
      <w:r>
        <w:rPr/>
        <w:t>日，公司以信用担保方式获得深圳发展银行华侨城支行流</w:t>
      </w:r>
    </w:p>
    <w:p>
      <w:pPr>
        <w:pStyle w:val="Heading3"/>
        <w:spacing w:line="240" w:lineRule="auto"/>
        <w:ind w:left="119" w:right="103"/>
        <w:jc w:val="left"/>
      </w:pPr>
      <w:r>
        <w:rPr/>
        <w:t>动资金贷款</w:t>
      </w:r>
      <w:r>
        <w:rPr>
          <w:spacing w:val="-66"/>
        </w:rPr>
        <w:t> </w:t>
      </w:r>
      <w:r>
        <w:rPr>
          <w:rFonts w:ascii="Century Gothic" w:hAnsi="Century Gothic" w:cs="Century Gothic" w:eastAsia="Century Gothic" w:hint="default"/>
        </w:rPr>
        <w:t>800</w:t>
      </w:r>
      <w:r>
        <w:rPr>
          <w:rFonts w:ascii="Century Gothic" w:hAnsi="Century Gothic" w:cs="Century Gothic" w:eastAsia="Century Gothic" w:hint="default"/>
          <w:spacing w:val="-13"/>
        </w:rPr>
        <w:t> </w:t>
      </w:r>
      <w:r>
        <w:rPr/>
        <w:t>万元美元，期限六个月。</w:t>
      </w:r>
    </w:p>
    <w:p>
      <w:pPr>
        <w:pStyle w:val="Heading3"/>
        <w:spacing w:line="240" w:lineRule="auto"/>
        <w:ind w:left="119" w:right="0"/>
        <w:jc w:val="left"/>
      </w:pPr>
      <w:r>
        <w:rPr/>
        <w:t>（</w:t>
      </w:r>
      <w:r>
        <w:rPr>
          <w:rFonts w:ascii="Century Gothic" w:hAnsi="Century Gothic" w:cs="Century Gothic" w:eastAsia="Century Gothic" w:hint="default"/>
        </w:rPr>
        <w:t>7</w:t>
      </w:r>
      <w:r>
        <w:rPr/>
        <w:t>）</w:t>
      </w:r>
      <w:r>
        <w:rPr>
          <w:rFonts w:ascii="Century Gothic" w:hAnsi="Century Gothic" w:cs="Century Gothic" w:eastAsia="Century Gothic" w:hint="default"/>
        </w:rPr>
        <w:t>2009</w:t>
      </w:r>
      <w:r>
        <w:rPr>
          <w:rFonts w:ascii="Century Gothic" w:hAnsi="Century Gothic" w:cs="Century Gothic" w:eastAsia="Century Gothic" w:hint="default"/>
          <w:spacing w:val="-12"/>
        </w:rPr>
        <w:t> </w:t>
      </w:r>
      <w:r>
        <w:rPr/>
        <w:t>年</w:t>
      </w:r>
      <w:r>
        <w:rPr>
          <w:spacing w:val="-65"/>
        </w:rPr>
        <w:t> </w:t>
      </w:r>
      <w:r>
        <w:rPr>
          <w:rFonts w:ascii="Century Gothic" w:hAnsi="Century Gothic" w:cs="Century Gothic" w:eastAsia="Century Gothic" w:hint="default"/>
        </w:rPr>
        <w:t>5</w:t>
      </w:r>
      <w:r>
        <w:rPr>
          <w:rFonts w:ascii="Century Gothic" w:hAnsi="Century Gothic" w:cs="Century Gothic" w:eastAsia="Century Gothic" w:hint="default"/>
          <w:spacing w:val="-12"/>
        </w:rPr>
        <w:t> </w:t>
      </w:r>
      <w:r>
        <w:rPr/>
        <w:t>月</w:t>
      </w:r>
      <w:r>
        <w:rPr>
          <w:spacing w:val="-65"/>
        </w:rPr>
        <w:t> </w:t>
      </w:r>
      <w:r>
        <w:rPr>
          <w:rFonts w:ascii="Century Gothic" w:hAnsi="Century Gothic" w:cs="Century Gothic" w:eastAsia="Century Gothic" w:hint="default"/>
        </w:rPr>
        <w:t>08</w:t>
      </w:r>
      <w:r>
        <w:rPr>
          <w:rFonts w:ascii="Century Gothic" w:hAnsi="Century Gothic" w:cs="Century Gothic" w:eastAsia="Century Gothic" w:hint="default"/>
          <w:spacing w:val="-12"/>
        </w:rPr>
        <w:t> </w:t>
      </w:r>
      <w:r>
        <w:rPr/>
        <w:t>日，公司以信用担保方式获得中国建设银行深圳市分行综</w:t>
      </w:r>
    </w:p>
    <w:p>
      <w:pPr>
        <w:pStyle w:val="Heading3"/>
        <w:spacing w:line="240" w:lineRule="auto"/>
        <w:ind w:left="119" w:right="103"/>
        <w:jc w:val="left"/>
      </w:pPr>
      <w:r>
        <w:rPr/>
        <w:t>合授信额度</w:t>
      </w:r>
      <w:r>
        <w:rPr>
          <w:spacing w:val="-62"/>
        </w:rPr>
        <w:t> </w:t>
      </w:r>
      <w:r>
        <w:rPr>
          <w:rFonts w:ascii="Century Gothic" w:hAnsi="Century Gothic" w:cs="Century Gothic" w:eastAsia="Century Gothic" w:hint="default"/>
        </w:rPr>
        <w:t>45,000</w:t>
      </w:r>
      <w:r>
        <w:rPr>
          <w:rFonts w:ascii="Century Gothic" w:hAnsi="Century Gothic" w:cs="Century Gothic" w:eastAsia="Century Gothic" w:hint="default"/>
          <w:spacing w:val="-7"/>
        </w:rPr>
        <w:t> </w:t>
      </w:r>
      <w:r>
        <w:rPr/>
        <w:t>万元人民币，期限一年。</w:t>
      </w:r>
    </w:p>
    <w:p>
      <w:pPr>
        <w:pStyle w:val="Heading3"/>
        <w:spacing w:line="240" w:lineRule="auto"/>
        <w:ind w:left="119" w:right="0"/>
        <w:jc w:val="left"/>
      </w:pPr>
      <w:r>
        <w:rPr/>
        <w:t>（</w:t>
      </w:r>
      <w:r>
        <w:rPr>
          <w:rFonts w:ascii="Century Gothic" w:hAnsi="Century Gothic" w:cs="Century Gothic" w:eastAsia="Century Gothic" w:hint="default"/>
        </w:rPr>
        <w:t>8</w:t>
      </w:r>
      <w:r>
        <w:rPr/>
        <w:t>）</w:t>
      </w:r>
      <w:r>
        <w:rPr>
          <w:rFonts w:ascii="Century Gothic" w:hAnsi="Century Gothic" w:cs="Century Gothic" w:eastAsia="Century Gothic" w:hint="default"/>
        </w:rPr>
        <w:t>2009</w:t>
      </w:r>
      <w:r>
        <w:rPr>
          <w:rFonts w:ascii="Century Gothic" w:hAnsi="Century Gothic" w:cs="Century Gothic" w:eastAsia="Century Gothic" w:hint="default"/>
          <w:spacing w:val="-12"/>
        </w:rPr>
        <w:t> </w:t>
      </w:r>
      <w:r>
        <w:rPr/>
        <w:t>年</w:t>
      </w:r>
      <w:r>
        <w:rPr>
          <w:spacing w:val="-65"/>
        </w:rPr>
        <w:t> </w:t>
      </w:r>
      <w:r>
        <w:rPr>
          <w:rFonts w:ascii="Century Gothic" w:hAnsi="Century Gothic" w:cs="Century Gothic" w:eastAsia="Century Gothic" w:hint="default"/>
        </w:rPr>
        <w:t>6</w:t>
      </w:r>
      <w:r>
        <w:rPr>
          <w:rFonts w:ascii="Century Gothic" w:hAnsi="Century Gothic" w:cs="Century Gothic" w:eastAsia="Century Gothic" w:hint="default"/>
          <w:spacing w:val="-12"/>
        </w:rPr>
        <w:t> </w:t>
      </w:r>
      <w:r>
        <w:rPr/>
        <w:t>月</w:t>
      </w:r>
      <w:r>
        <w:rPr>
          <w:spacing w:val="-65"/>
        </w:rPr>
        <w:t> </w:t>
      </w:r>
      <w:r>
        <w:rPr>
          <w:rFonts w:ascii="Century Gothic" w:hAnsi="Century Gothic" w:cs="Century Gothic" w:eastAsia="Century Gothic" w:hint="default"/>
        </w:rPr>
        <w:t>21</w:t>
      </w:r>
      <w:r>
        <w:rPr>
          <w:rFonts w:ascii="Century Gothic" w:hAnsi="Century Gothic" w:cs="Century Gothic" w:eastAsia="Century Gothic" w:hint="default"/>
          <w:spacing w:val="-12"/>
        </w:rPr>
        <w:t> </w:t>
      </w:r>
      <w:r>
        <w:rPr/>
        <w:t>日，公司以信用担保方式获得深圳发展银行华侨城支行综</w:t>
      </w:r>
    </w:p>
    <w:p>
      <w:pPr>
        <w:pStyle w:val="Heading3"/>
        <w:spacing w:line="240" w:lineRule="auto"/>
        <w:ind w:left="119" w:right="103"/>
        <w:jc w:val="left"/>
      </w:pPr>
      <w:r>
        <w:rPr/>
        <w:t>合授信额度</w:t>
      </w:r>
      <w:r>
        <w:rPr>
          <w:spacing w:val="-62"/>
        </w:rPr>
        <w:t> </w:t>
      </w:r>
      <w:r>
        <w:rPr>
          <w:rFonts w:ascii="Century Gothic" w:hAnsi="Century Gothic" w:cs="Century Gothic" w:eastAsia="Century Gothic" w:hint="default"/>
        </w:rPr>
        <w:t>10,000</w:t>
      </w:r>
      <w:r>
        <w:rPr>
          <w:rFonts w:ascii="Century Gothic" w:hAnsi="Century Gothic" w:cs="Century Gothic" w:eastAsia="Century Gothic" w:hint="default"/>
          <w:spacing w:val="-7"/>
        </w:rPr>
        <w:t> </w:t>
      </w:r>
      <w:r>
        <w:rPr/>
        <w:t>万元人民币，期限一年。</w:t>
      </w:r>
    </w:p>
    <w:p>
      <w:pPr>
        <w:pStyle w:val="Heading3"/>
        <w:spacing w:line="336" w:lineRule="auto"/>
        <w:ind w:left="119" w:right="211"/>
        <w:jc w:val="left"/>
      </w:pPr>
      <w:r>
        <w:rPr/>
        <w:t>（</w:t>
      </w:r>
      <w:r>
        <w:rPr>
          <w:rFonts w:ascii="Century Gothic" w:hAnsi="Century Gothic" w:cs="Century Gothic" w:eastAsia="Century Gothic" w:hint="default"/>
        </w:rPr>
        <w:t>9</w:t>
      </w:r>
      <w:r>
        <w:rPr/>
        <w:t>）</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t>年</w:t>
      </w:r>
      <w:r>
        <w:rPr>
          <w:spacing w:val="-61"/>
        </w:rPr>
        <w:t> </w:t>
      </w:r>
      <w:r>
        <w:rPr>
          <w:rFonts w:ascii="Century Gothic" w:hAnsi="Century Gothic" w:cs="Century Gothic" w:eastAsia="Century Gothic" w:hint="default"/>
        </w:rPr>
        <w:t>7</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3</w:t>
      </w:r>
      <w:r>
        <w:rPr>
          <w:rFonts w:ascii="Century Gothic" w:hAnsi="Century Gothic" w:cs="Century Gothic" w:eastAsia="Century Gothic" w:hint="default"/>
          <w:spacing w:val="-8"/>
        </w:rPr>
        <w:t> </w:t>
      </w:r>
      <w:r>
        <w:rPr/>
        <w:t>日，公司以信用担保方式获得农行科技园支行人民币</w:t>
      </w:r>
      <w:r>
        <w:rPr>
          <w:spacing w:val="-61"/>
        </w:rPr>
        <w:t> </w:t>
      </w:r>
      <w:r>
        <w:rPr>
          <w:rFonts w:ascii="Century Gothic" w:hAnsi="Century Gothic" w:cs="Century Gothic" w:eastAsia="Century Gothic" w:hint="default"/>
        </w:rPr>
        <w:t>1</w:t>
      </w:r>
      <w:r>
        <w:rPr>
          <w:rFonts w:ascii="Century Gothic" w:hAnsi="Century Gothic" w:cs="Century Gothic" w:eastAsia="Century Gothic" w:hint="default"/>
          <w:spacing w:val="-8"/>
        </w:rPr>
        <w:t> </w:t>
      </w:r>
      <w:r>
        <w:rPr/>
        <w:t>亿 元流动资金贷款，期限六个月。</w:t>
      </w:r>
    </w:p>
    <w:p>
      <w:pPr>
        <w:pStyle w:val="Heading3"/>
        <w:spacing w:line="240" w:lineRule="auto" w:before="58"/>
        <w:ind w:left="119" w:right="0"/>
        <w:jc w:val="left"/>
      </w:pPr>
      <w:r>
        <w:rPr/>
        <w:t>（</w:t>
      </w:r>
      <w:r>
        <w:rPr>
          <w:rFonts w:ascii="Century Gothic" w:hAnsi="Century Gothic" w:cs="Century Gothic" w:eastAsia="Century Gothic" w:hint="default"/>
        </w:rPr>
        <w:t>10</w:t>
      </w:r>
      <w:r>
        <w:rPr/>
        <w:t>）</w:t>
      </w:r>
      <w:r>
        <w:rPr>
          <w:rFonts w:ascii="Century Gothic" w:hAnsi="Century Gothic" w:cs="Century Gothic" w:eastAsia="Century Gothic" w:hint="default"/>
        </w:rPr>
        <w:t>2009</w:t>
      </w:r>
      <w:r>
        <w:rPr>
          <w:rFonts w:ascii="Century Gothic" w:hAnsi="Century Gothic" w:cs="Century Gothic" w:eastAsia="Century Gothic" w:hint="default"/>
          <w:spacing w:val="-12"/>
        </w:rPr>
        <w:t> </w:t>
      </w:r>
      <w:r>
        <w:rPr/>
        <w:t>年</w:t>
      </w:r>
      <w:r>
        <w:rPr>
          <w:spacing w:val="-65"/>
        </w:rPr>
        <w:t> </w:t>
      </w:r>
      <w:r>
        <w:rPr>
          <w:rFonts w:ascii="Century Gothic" w:hAnsi="Century Gothic" w:cs="Century Gothic" w:eastAsia="Century Gothic" w:hint="default"/>
        </w:rPr>
        <w:t>9</w:t>
      </w:r>
      <w:r>
        <w:rPr>
          <w:rFonts w:ascii="Century Gothic" w:hAnsi="Century Gothic" w:cs="Century Gothic" w:eastAsia="Century Gothic" w:hint="default"/>
          <w:spacing w:val="-12"/>
        </w:rPr>
        <w:t> </w:t>
      </w:r>
      <w:r>
        <w:rPr/>
        <w:t>月</w:t>
      </w:r>
      <w:r>
        <w:rPr>
          <w:spacing w:val="-65"/>
        </w:rPr>
        <w:t> </w:t>
      </w:r>
      <w:r>
        <w:rPr>
          <w:rFonts w:ascii="Century Gothic" w:hAnsi="Century Gothic" w:cs="Century Gothic" w:eastAsia="Century Gothic" w:hint="default"/>
        </w:rPr>
        <w:t>4</w:t>
      </w:r>
      <w:r>
        <w:rPr>
          <w:rFonts w:ascii="Century Gothic" w:hAnsi="Century Gothic" w:cs="Century Gothic" w:eastAsia="Century Gothic" w:hint="default"/>
          <w:spacing w:val="-12"/>
        </w:rPr>
        <w:t> </w:t>
      </w:r>
      <w:r>
        <w:rPr/>
        <w:t>日，公司以信用担保方式获得中国进出口银行深圳分行人</w:t>
      </w:r>
    </w:p>
    <w:p>
      <w:pPr>
        <w:pStyle w:val="Heading3"/>
        <w:spacing w:line="240" w:lineRule="auto"/>
        <w:ind w:left="119" w:right="103"/>
        <w:jc w:val="left"/>
      </w:pPr>
      <w:r>
        <w:rPr/>
        <w:t>民币</w:t>
      </w:r>
      <w:r>
        <w:rPr>
          <w:spacing w:val="-61"/>
        </w:rPr>
        <w:t> </w:t>
      </w:r>
      <w:r>
        <w:rPr>
          <w:rFonts w:ascii="Century Gothic" w:hAnsi="Century Gothic" w:cs="Century Gothic" w:eastAsia="Century Gothic" w:hint="default"/>
        </w:rPr>
        <w:t>1</w:t>
      </w:r>
      <w:r>
        <w:rPr>
          <w:rFonts w:ascii="Century Gothic" w:hAnsi="Century Gothic" w:cs="Century Gothic" w:eastAsia="Century Gothic" w:hint="default"/>
          <w:spacing w:val="-7"/>
        </w:rPr>
        <w:t> </w:t>
      </w:r>
      <w:r>
        <w:rPr/>
        <w:t>亿元高新技术产品出口卖方信贷贷款，期限一年。</w:t>
      </w:r>
    </w:p>
    <w:p>
      <w:pPr>
        <w:pStyle w:val="Heading3"/>
        <w:spacing w:line="240" w:lineRule="auto"/>
        <w:ind w:right="103"/>
        <w:jc w:val="left"/>
      </w:pPr>
      <w:r>
        <w:rPr>
          <w:spacing w:val="-4"/>
        </w:rPr>
        <w:t>（</w:t>
      </w:r>
      <w:r>
        <w:rPr>
          <w:rFonts w:ascii="Century Gothic" w:hAnsi="Century Gothic" w:cs="Century Gothic" w:eastAsia="Century Gothic" w:hint="default"/>
          <w:spacing w:val="-4"/>
        </w:rPr>
        <w:t>11</w:t>
      </w:r>
      <w:r>
        <w:rPr>
          <w:spacing w:val="-4"/>
        </w:rPr>
        <w:t>）</w:t>
      </w:r>
      <w:r>
        <w:rPr>
          <w:rFonts w:ascii="Century Gothic" w:hAnsi="Century Gothic" w:cs="Century Gothic" w:eastAsia="Century Gothic" w:hint="default"/>
          <w:spacing w:val="-4"/>
        </w:rPr>
        <w:t>2009</w:t>
      </w:r>
      <w:r>
        <w:rPr>
          <w:rFonts w:ascii="Century Gothic" w:hAnsi="Century Gothic" w:cs="Century Gothic" w:eastAsia="Century Gothic" w:hint="default"/>
          <w:spacing w:val="-15"/>
        </w:rPr>
        <w:t> </w:t>
      </w:r>
      <w:r>
        <w:rPr/>
        <w:t>年</w:t>
      </w:r>
      <w:r>
        <w:rPr>
          <w:spacing w:val="-68"/>
        </w:rPr>
        <w:t> </w:t>
      </w:r>
      <w:r>
        <w:rPr>
          <w:rFonts w:ascii="Century Gothic" w:hAnsi="Century Gothic" w:cs="Century Gothic" w:eastAsia="Century Gothic" w:hint="default"/>
        </w:rPr>
        <w:t>10</w:t>
      </w:r>
      <w:r>
        <w:rPr>
          <w:rFonts w:ascii="Century Gothic" w:hAnsi="Century Gothic" w:cs="Century Gothic" w:eastAsia="Century Gothic" w:hint="default"/>
          <w:spacing w:val="-15"/>
        </w:rPr>
        <w:t> </w:t>
      </w:r>
      <w:r>
        <w:rPr/>
        <w:t>月</w:t>
      </w:r>
      <w:r>
        <w:rPr>
          <w:spacing w:val="-70"/>
        </w:rPr>
        <w:t> </w:t>
      </w:r>
      <w:r>
        <w:rPr>
          <w:rFonts w:ascii="Century Gothic" w:hAnsi="Century Gothic" w:cs="Century Gothic" w:eastAsia="Century Gothic" w:hint="default"/>
        </w:rPr>
        <w:t>22</w:t>
      </w:r>
      <w:r>
        <w:rPr>
          <w:rFonts w:ascii="Century Gothic" w:hAnsi="Century Gothic" w:cs="Century Gothic" w:eastAsia="Century Gothic" w:hint="default"/>
          <w:spacing w:val="-15"/>
        </w:rPr>
        <w:t> </w:t>
      </w:r>
      <w:r>
        <w:rPr/>
        <w:t>日，公司以信用担保方式获得中信银行南山支行综合授</w:t>
      </w:r>
    </w:p>
    <w:p>
      <w:pPr>
        <w:pStyle w:val="Heading3"/>
        <w:spacing w:line="240" w:lineRule="auto"/>
        <w:ind w:right="103"/>
        <w:jc w:val="left"/>
      </w:pPr>
      <w:r>
        <w:rPr/>
        <w:t>信额度人民币</w:t>
      </w:r>
      <w:r>
        <w:rPr>
          <w:spacing w:val="-61"/>
        </w:rPr>
        <w:t> </w:t>
      </w:r>
      <w:r>
        <w:rPr>
          <w:rFonts w:ascii="Century Gothic" w:hAnsi="Century Gothic" w:cs="Century Gothic" w:eastAsia="Century Gothic" w:hint="default"/>
        </w:rPr>
        <w:t>1</w:t>
      </w:r>
      <w:r>
        <w:rPr>
          <w:rFonts w:ascii="Century Gothic" w:hAnsi="Century Gothic" w:cs="Century Gothic" w:eastAsia="Century Gothic" w:hint="default"/>
          <w:spacing w:val="-7"/>
        </w:rPr>
        <w:t> </w:t>
      </w:r>
      <w:r>
        <w:rPr/>
        <w:t>亿元，期限一年。</w:t>
      </w:r>
    </w:p>
    <w:p>
      <w:pPr>
        <w:pStyle w:val="Heading3"/>
        <w:spacing w:line="240" w:lineRule="auto"/>
        <w:ind w:left="119" w:right="103"/>
        <w:jc w:val="left"/>
      </w:pPr>
      <w:r>
        <w:rPr/>
        <w:t>（</w:t>
      </w:r>
      <w:r>
        <w:rPr>
          <w:rFonts w:ascii="Century Gothic" w:hAnsi="Century Gothic" w:cs="Century Gothic" w:eastAsia="Century Gothic" w:hint="default"/>
        </w:rPr>
        <w:t>12</w:t>
      </w:r>
      <w:r>
        <w:rPr/>
        <w:t>）</w:t>
      </w:r>
      <w:r>
        <w:rPr>
          <w:rFonts w:ascii="Century Gothic" w:hAnsi="Century Gothic" w:cs="Century Gothic" w:eastAsia="Century Gothic" w:hint="default"/>
        </w:rPr>
        <w:t>2009</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11</w:t>
      </w:r>
      <w:r>
        <w:rPr>
          <w:rFonts w:ascii="Century Gothic" w:hAnsi="Century Gothic" w:cs="Century Gothic" w:eastAsia="Century Gothic" w:hint="default"/>
          <w:spacing w:val="-8"/>
        </w:rPr>
        <w:t> </w:t>
      </w:r>
      <w:r>
        <w:rPr/>
        <w:t>月</w:t>
      </w:r>
      <w:r>
        <w:rPr>
          <w:spacing w:val="-63"/>
        </w:rPr>
        <w:t> </w:t>
      </w:r>
      <w:r>
        <w:rPr>
          <w:rFonts w:ascii="Century Gothic" w:hAnsi="Century Gothic" w:cs="Century Gothic" w:eastAsia="Century Gothic" w:hint="default"/>
        </w:rPr>
        <w:t>5</w:t>
      </w:r>
      <w:r>
        <w:rPr>
          <w:rFonts w:ascii="Century Gothic" w:hAnsi="Century Gothic" w:cs="Century Gothic" w:eastAsia="Century Gothic" w:hint="default"/>
          <w:spacing w:val="-8"/>
        </w:rPr>
        <w:t> </w:t>
      </w:r>
      <w:r>
        <w:rPr/>
        <w:t>日，公司以信用担保方式获得中行高新区支行综合授信</w:t>
      </w:r>
    </w:p>
    <w:p>
      <w:pPr>
        <w:pStyle w:val="Heading3"/>
        <w:spacing w:line="240" w:lineRule="auto"/>
        <w:ind w:left="119" w:right="103"/>
        <w:jc w:val="left"/>
      </w:pPr>
      <w:r>
        <w:rPr/>
        <w:t>额度人民币</w:t>
      </w:r>
      <w:r>
        <w:rPr>
          <w:spacing w:val="-61"/>
        </w:rPr>
        <w:t> </w:t>
      </w:r>
      <w:r>
        <w:rPr>
          <w:rFonts w:ascii="Century Gothic" w:hAnsi="Century Gothic" w:cs="Century Gothic" w:eastAsia="Century Gothic" w:hint="default"/>
        </w:rPr>
        <w:t>2.5</w:t>
      </w:r>
      <w:r>
        <w:rPr>
          <w:rFonts w:ascii="Century Gothic" w:hAnsi="Century Gothic" w:cs="Century Gothic" w:eastAsia="Century Gothic" w:hint="default"/>
          <w:spacing w:val="-8"/>
        </w:rPr>
        <w:t> </w:t>
      </w:r>
      <w:r>
        <w:rPr/>
        <w:t>亿元，期限</w:t>
      </w:r>
      <w:r>
        <w:rPr>
          <w:spacing w:val="-61"/>
        </w:rPr>
        <w:t> </w:t>
      </w:r>
      <w:r>
        <w:rPr>
          <w:rFonts w:ascii="Century Gothic" w:hAnsi="Century Gothic" w:cs="Century Gothic" w:eastAsia="Century Gothic" w:hint="default"/>
        </w:rPr>
        <w:t>1</w:t>
      </w:r>
      <w:r>
        <w:rPr>
          <w:rFonts w:ascii="Century Gothic" w:hAnsi="Century Gothic" w:cs="Century Gothic" w:eastAsia="Century Gothic" w:hint="default"/>
          <w:spacing w:val="-8"/>
        </w:rPr>
        <w:t> </w:t>
      </w:r>
      <w:r>
        <w:rPr/>
        <w:t>年。</w:t>
      </w:r>
    </w:p>
    <w:p>
      <w:pPr>
        <w:pStyle w:val="Heading3"/>
        <w:spacing w:line="240" w:lineRule="auto"/>
        <w:ind w:left="119" w:right="103"/>
        <w:jc w:val="left"/>
      </w:pPr>
      <w:r>
        <w:rPr>
          <w:spacing w:val="-4"/>
        </w:rPr>
        <w:t>（</w:t>
      </w:r>
      <w:r>
        <w:rPr>
          <w:rFonts w:ascii="Century Gothic" w:hAnsi="Century Gothic" w:cs="Century Gothic" w:eastAsia="Century Gothic" w:hint="default"/>
          <w:spacing w:val="-4"/>
        </w:rPr>
        <w:t>13</w:t>
      </w:r>
      <w:r>
        <w:rPr>
          <w:spacing w:val="-4"/>
        </w:rPr>
        <w:t>）</w:t>
      </w:r>
      <w:r>
        <w:rPr>
          <w:rFonts w:ascii="Century Gothic" w:hAnsi="Century Gothic" w:cs="Century Gothic" w:eastAsia="Century Gothic" w:hint="default"/>
          <w:spacing w:val="-4"/>
        </w:rPr>
        <w:t>2009</w:t>
      </w:r>
      <w:r>
        <w:rPr>
          <w:rFonts w:ascii="Century Gothic" w:hAnsi="Century Gothic" w:cs="Century Gothic" w:eastAsia="Century Gothic" w:hint="default"/>
          <w:spacing w:val="-15"/>
        </w:rPr>
        <w:t> </w:t>
      </w:r>
      <w:r>
        <w:rPr/>
        <w:t>年</w:t>
      </w:r>
      <w:r>
        <w:rPr>
          <w:spacing w:val="-68"/>
        </w:rPr>
        <w:t> </w:t>
      </w:r>
      <w:r>
        <w:rPr>
          <w:rFonts w:ascii="Century Gothic" w:hAnsi="Century Gothic" w:cs="Century Gothic" w:eastAsia="Century Gothic" w:hint="default"/>
        </w:rPr>
        <w:t>11</w:t>
      </w:r>
      <w:r>
        <w:rPr>
          <w:rFonts w:ascii="Century Gothic" w:hAnsi="Century Gothic" w:cs="Century Gothic" w:eastAsia="Century Gothic" w:hint="default"/>
          <w:spacing w:val="-15"/>
        </w:rPr>
        <w:t> </w:t>
      </w:r>
      <w:r>
        <w:rPr/>
        <w:t>月</w:t>
      </w:r>
      <w:r>
        <w:rPr>
          <w:spacing w:val="-70"/>
        </w:rPr>
        <w:t> </w:t>
      </w:r>
      <w:r>
        <w:rPr>
          <w:rFonts w:ascii="Century Gothic" w:hAnsi="Century Gothic" w:cs="Century Gothic" w:eastAsia="Century Gothic" w:hint="default"/>
        </w:rPr>
        <w:t>13</w:t>
      </w:r>
      <w:r>
        <w:rPr>
          <w:rFonts w:ascii="Century Gothic" w:hAnsi="Century Gothic" w:cs="Century Gothic" w:eastAsia="Century Gothic" w:hint="default"/>
          <w:spacing w:val="-15"/>
        </w:rPr>
        <w:t> </w:t>
      </w:r>
      <w:r>
        <w:rPr/>
        <w:t>日，公司以信用担保方式获得农行科技园支行流动资金</w:t>
      </w:r>
    </w:p>
    <w:p>
      <w:pPr>
        <w:pStyle w:val="Heading3"/>
        <w:spacing w:line="240" w:lineRule="auto"/>
        <w:ind w:left="119" w:right="103"/>
        <w:jc w:val="left"/>
      </w:pPr>
      <w:r>
        <w:rPr/>
        <w:t>贷款人民币</w:t>
      </w:r>
      <w:r>
        <w:rPr>
          <w:spacing w:val="-61"/>
        </w:rPr>
        <w:t> </w:t>
      </w:r>
      <w:r>
        <w:rPr>
          <w:rFonts w:ascii="Century Gothic" w:hAnsi="Century Gothic" w:cs="Century Gothic" w:eastAsia="Century Gothic" w:hint="default"/>
        </w:rPr>
        <w:t>5,000</w:t>
      </w:r>
      <w:r>
        <w:rPr>
          <w:rFonts w:ascii="Century Gothic" w:hAnsi="Century Gothic" w:cs="Century Gothic" w:eastAsia="Century Gothic" w:hint="default"/>
          <w:spacing w:val="-8"/>
        </w:rPr>
        <w:t> </w:t>
      </w:r>
      <w:r>
        <w:rPr/>
        <w:t>万元，期限</w:t>
      </w:r>
      <w:r>
        <w:rPr>
          <w:spacing w:val="-61"/>
        </w:rPr>
        <w:t> </w:t>
      </w:r>
      <w:r>
        <w:rPr>
          <w:rFonts w:ascii="Century Gothic" w:hAnsi="Century Gothic" w:cs="Century Gothic" w:eastAsia="Century Gothic" w:hint="default"/>
        </w:rPr>
        <w:t>6</w:t>
      </w:r>
      <w:r>
        <w:rPr>
          <w:rFonts w:ascii="Century Gothic" w:hAnsi="Century Gothic" w:cs="Century Gothic" w:eastAsia="Century Gothic" w:hint="default"/>
          <w:spacing w:val="-8"/>
        </w:rPr>
        <w:t> </w:t>
      </w:r>
      <w:r>
        <w:rPr/>
        <w:t>个月。</w:t>
      </w:r>
    </w:p>
    <w:p>
      <w:pPr>
        <w:pStyle w:val="Heading3"/>
        <w:spacing w:line="240" w:lineRule="auto"/>
        <w:ind w:left="119" w:right="103"/>
        <w:jc w:val="left"/>
      </w:pPr>
      <w:r>
        <w:rPr>
          <w:spacing w:val="-4"/>
        </w:rPr>
        <w:t>（</w:t>
      </w:r>
      <w:r>
        <w:rPr>
          <w:rFonts w:ascii="Century Gothic" w:hAnsi="Century Gothic" w:cs="Century Gothic" w:eastAsia="Century Gothic" w:hint="default"/>
          <w:spacing w:val="-4"/>
        </w:rPr>
        <w:t>14</w:t>
      </w:r>
      <w:r>
        <w:rPr>
          <w:spacing w:val="-4"/>
        </w:rPr>
        <w:t>）</w:t>
      </w:r>
      <w:r>
        <w:rPr>
          <w:rFonts w:ascii="Century Gothic" w:hAnsi="Century Gothic" w:cs="Century Gothic" w:eastAsia="Century Gothic" w:hint="default"/>
          <w:spacing w:val="-4"/>
        </w:rPr>
        <w:t>2009</w:t>
      </w:r>
      <w:r>
        <w:rPr>
          <w:rFonts w:ascii="Century Gothic" w:hAnsi="Century Gothic" w:cs="Century Gothic" w:eastAsia="Century Gothic" w:hint="default"/>
          <w:spacing w:val="-15"/>
        </w:rPr>
        <w:t> </w:t>
      </w:r>
      <w:r>
        <w:rPr/>
        <w:t>年</w:t>
      </w:r>
      <w:r>
        <w:rPr>
          <w:spacing w:val="-68"/>
        </w:rPr>
        <w:t> </w:t>
      </w:r>
      <w:r>
        <w:rPr>
          <w:rFonts w:ascii="Century Gothic" w:hAnsi="Century Gothic" w:cs="Century Gothic" w:eastAsia="Century Gothic" w:hint="default"/>
        </w:rPr>
        <w:t>11</w:t>
      </w:r>
      <w:r>
        <w:rPr>
          <w:rFonts w:ascii="Century Gothic" w:hAnsi="Century Gothic" w:cs="Century Gothic" w:eastAsia="Century Gothic" w:hint="default"/>
          <w:spacing w:val="-15"/>
        </w:rPr>
        <w:t> </w:t>
      </w:r>
      <w:r>
        <w:rPr/>
        <w:t>月</w:t>
      </w:r>
      <w:r>
        <w:rPr>
          <w:spacing w:val="-70"/>
        </w:rPr>
        <w:t> </w:t>
      </w:r>
      <w:r>
        <w:rPr>
          <w:rFonts w:ascii="Century Gothic" w:hAnsi="Century Gothic" w:cs="Century Gothic" w:eastAsia="Century Gothic" w:hint="default"/>
        </w:rPr>
        <w:t>23</w:t>
      </w:r>
      <w:r>
        <w:rPr>
          <w:rFonts w:ascii="Century Gothic" w:hAnsi="Century Gothic" w:cs="Century Gothic" w:eastAsia="Century Gothic" w:hint="default"/>
          <w:spacing w:val="-15"/>
        </w:rPr>
        <w:t> </w:t>
      </w:r>
      <w:r>
        <w:rPr/>
        <w:t>日，公司以信用担保方式获得中信银行南山支行流动资</w:t>
      </w:r>
    </w:p>
    <w:p>
      <w:pPr>
        <w:pStyle w:val="Heading3"/>
        <w:spacing w:line="240" w:lineRule="auto"/>
        <w:ind w:left="119" w:right="103"/>
        <w:jc w:val="left"/>
      </w:pPr>
      <w:r>
        <w:rPr/>
        <w:t>金贷款人民币</w:t>
      </w:r>
      <w:r>
        <w:rPr>
          <w:spacing w:val="-62"/>
        </w:rPr>
        <w:t> </w:t>
      </w:r>
      <w:r>
        <w:rPr>
          <w:rFonts w:ascii="Century Gothic" w:hAnsi="Century Gothic" w:cs="Century Gothic" w:eastAsia="Century Gothic" w:hint="default"/>
        </w:rPr>
        <w:t>4,000</w:t>
      </w:r>
      <w:r>
        <w:rPr>
          <w:rFonts w:ascii="Century Gothic" w:hAnsi="Century Gothic" w:cs="Century Gothic" w:eastAsia="Century Gothic" w:hint="default"/>
          <w:spacing w:val="-9"/>
        </w:rPr>
        <w:t> </w:t>
      </w:r>
      <w:r>
        <w:rPr/>
        <w:t>万元，期限一年。</w:t>
      </w:r>
    </w:p>
    <w:p>
      <w:pPr>
        <w:pStyle w:val="Heading3"/>
        <w:spacing w:line="240" w:lineRule="auto"/>
        <w:ind w:left="119" w:right="103"/>
        <w:jc w:val="left"/>
      </w:pPr>
      <w:r>
        <w:rPr>
          <w:spacing w:val="-4"/>
        </w:rPr>
        <w:t>（</w:t>
      </w:r>
      <w:r>
        <w:rPr>
          <w:rFonts w:ascii="Century Gothic" w:hAnsi="Century Gothic" w:cs="Century Gothic" w:eastAsia="Century Gothic" w:hint="default"/>
          <w:spacing w:val="-4"/>
        </w:rPr>
        <w:t>15</w:t>
      </w:r>
      <w:r>
        <w:rPr>
          <w:spacing w:val="-4"/>
        </w:rPr>
        <w:t>）</w:t>
      </w:r>
      <w:r>
        <w:rPr>
          <w:rFonts w:ascii="Century Gothic" w:hAnsi="Century Gothic" w:cs="Century Gothic" w:eastAsia="Century Gothic" w:hint="default"/>
          <w:spacing w:val="-4"/>
        </w:rPr>
        <w:t>2009</w:t>
      </w:r>
      <w:r>
        <w:rPr>
          <w:rFonts w:ascii="Century Gothic" w:hAnsi="Century Gothic" w:cs="Century Gothic" w:eastAsia="Century Gothic" w:hint="default"/>
          <w:spacing w:val="-15"/>
        </w:rPr>
        <w:t> </w:t>
      </w:r>
      <w:r>
        <w:rPr/>
        <w:t>年</w:t>
      </w:r>
      <w:r>
        <w:rPr>
          <w:spacing w:val="-68"/>
        </w:rPr>
        <w:t> </w:t>
      </w:r>
      <w:r>
        <w:rPr>
          <w:rFonts w:ascii="Century Gothic" w:hAnsi="Century Gothic" w:cs="Century Gothic" w:eastAsia="Century Gothic" w:hint="default"/>
        </w:rPr>
        <w:t>12</w:t>
      </w:r>
      <w:r>
        <w:rPr>
          <w:rFonts w:ascii="Century Gothic" w:hAnsi="Century Gothic" w:cs="Century Gothic" w:eastAsia="Century Gothic" w:hint="default"/>
          <w:spacing w:val="-15"/>
        </w:rPr>
        <w:t> </w:t>
      </w:r>
      <w:r>
        <w:rPr/>
        <w:t>月</w:t>
      </w:r>
      <w:r>
        <w:rPr>
          <w:spacing w:val="-70"/>
        </w:rPr>
        <w:t> </w:t>
      </w:r>
      <w:r>
        <w:rPr>
          <w:rFonts w:ascii="Century Gothic" w:hAnsi="Century Gothic" w:cs="Century Gothic" w:eastAsia="Century Gothic" w:hint="default"/>
        </w:rPr>
        <w:t>11</w:t>
      </w:r>
      <w:r>
        <w:rPr>
          <w:rFonts w:ascii="Century Gothic" w:hAnsi="Century Gothic" w:cs="Century Gothic" w:eastAsia="Century Gothic" w:hint="default"/>
          <w:spacing w:val="-15"/>
        </w:rPr>
        <w:t> </w:t>
      </w:r>
      <w:r>
        <w:rPr/>
        <w:t>日，公司以信用担保方式获得农行科技园支行流动资金</w:t>
      </w:r>
    </w:p>
    <w:p>
      <w:pPr>
        <w:pStyle w:val="Heading3"/>
        <w:spacing w:line="240" w:lineRule="auto"/>
        <w:ind w:left="119" w:right="103"/>
        <w:jc w:val="left"/>
      </w:pPr>
      <w:r>
        <w:rPr/>
        <w:t>贷款人民币</w:t>
      </w:r>
      <w:r>
        <w:rPr>
          <w:spacing w:val="-61"/>
        </w:rPr>
        <w:t> </w:t>
      </w:r>
      <w:r>
        <w:rPr>
          <w:rFonts w:ascii="Century Gothic" w:hAnsi="Century Gothic" w:cs="Century Gothic" w:eastAsia="Century Gothic" w:hint="default"/>
        </w:rPr>
        <w:t>5,000</w:t>
      </w:r>
      <w:r>
        <w:rPr>
          <w:rFonts w:ascii="Century Gothic" w:hAnsi="Century Gothic" w:cs="Century Gothic" w:eastAsia="Century Gothic" w:hint="default"/>
          <w:spacing w:val="-8"/>
        </w:rPr>
        <w:t> </w:t>
      </w:r>
      <w:r>
        <w:rPr/>
        <w:t>万元，期限</w:t>
      </w:r>
      <w:r>
        <w:rPr>
          <w:spacing w:val="-61"/>
        </w:rPr>
        <w:t> </w:t>
      </w:r>
      <w:r>
        <w:rPr>
          <w:rFonts w:ascii="Century Gothic" w:hAnsi="Century Gothic" w:cs="Century Gothic" w:eastAsia="Century Gothic" w:hint="default"/>
        </w:rPr>
        <w:t>6</w:t>
      </w:r>
      <w:r>
        <w:rPr>
          <w:rFonts w:ascii="Century Gothic" w:hAnsi="Century Gothic" w:cs="Century Gothic" w:eastAsia="Century Gothic" w:hint="default"/>
          <w:spacing w:val="-8"/>
        </w:rPr>
        <w:t> </w:t>
      </w:r>
      <w:r>
        <w:rPr/>
        <w:t>个月。</w:t>
      </w:r>
    </w:p>
    <w:p>
      <w:pPr>
        <w:spacing w:line="240" w:lineRule="auto" w:before="11"/>
        <w:rPr>
          <w:rFonts w:ascii="宋体" w:hAnsi="宋体" w:cs="宋体" w:eastAsia="宋体" w:hint="default"/>
          <w:sz w:val="34"/>
          <w:szCs w:val="34"/>
        </w:rPr>
      </w:pPr>
    </w:p>
    <w:p>
      <w:pPr>
        <w:pStyle w:val="Heading2"/>
        <w:spacing w:line="240" w:lineRule="auto"/>
        <w:ind w:right="103"/>
        <w:jc w:val="left"/>
        <w:rPr>
          <w:b w:val="0"/>
          <w:bCs w:val="0"/>
        </w:rPr>
      </w:pPr>
      <w:r>
        <w:rPr/>
        <w:t>（八）公司、股东及实际控制人承诺事项履行情况</w:t>
      </w:r>
      <w:r>
        <w:rPr>
          <w:b w:val="0"/>
          <w:bCs w:val="0"/>
        </w:rPr>
      </w:r>
    </w:p>
    <w:p>
      <w:pPr>
        <w:pStyle w:val="Heading2"/>
        <w:spacing w:line="240" w:lineRule="auto" w:before="140"/>
        <w:ind w:right="103"/>
        <w:jc w:val="left"/>
        <w:rPr>
          <w:b w:val="0"/>
          <w:bCs w:val="0"/>
        </w:rPr>
      </w:pPr>
      <w:r>
        <w:rPr>
          <w:rFonts w:ascii="Century Gothic" w:hAnsi="Century Gothic" w:cs="Century Gothic" w:eastAsia="Century Gothic" w:hint="default"/>
        </w:rPr>
        <w:t>1.</w:t>
      </w:r>
      <w:r>
        <w:rPr/>
        <w:t>公司第一大股东严格遵守不与公司发生同业竞争的承诺。</w:t>
      </w:r>
      <w:r>
        <w:rPr>
          <w:b w:val="0"/>
          <w:bCs w:val="0"/>
        </w:rPr>
      </w:r>
    </w:p>
    <w:p>
      <w:pPr>
        <w:spacing w:after="0" w:line="240" w:lineRule="auto"/>
        <w:jc w:val="left"/>
        <w:sectPr>
          <w:headerReference w:type="default" r:id="rId64"/>
          <w:footerReference w:type="default" r:id="rId65"/>
          <w:pgSz w:w="11910" w:h="16840"/>
          <w:pgMar w:header="0" w:footer="982" w:top="1480" w:bottom="1180" w:left="1680" w:right="1680"/>
          <w:pgNumType w:start="55"/>
        </w:sectPr>
      </w:pPr>
    </w:p>
    <w:p>
      <w:pPr>
        <w:pStyle w:val="Heading2"/>
        <w:spacing w:line="240" w:lineRule="auto" w:before="9"/>
        <w:ind w:left="1220" w:right="1329"/>
        <w:jc w:val="left"/>
        <w:rPr>
          <w:b w:val="0"/>
          <w:bCs w:val="0"/>
        </w:rPr>
      </w:pPr>
      <w:r>
        <w:rPr>
          <w:rFonts w:ascii="Century Gothic" w:hAnsi="Century Gothic" w:cs="Century Gothic" w:eastAsia="Century Gothic" w:hint="default"/>
        </w:rPr>
        <w:t>2.</w:t>
      </w:r>
      <w:r>
        <w:rPr/>
        <w:t>公司第一大股东承诺事项及履行情况</w:t>
      </w:r>
      <w:r>
        <w:rPr>
          <w:b w:val="0"/>
          <w:bCs w:val="0"/>
        </w:rPr>
      </w:r>
    </w:p>
    <w:p>
      <w:pPr>
        <w:spacing w:line="240" w:lineRule="auto" w:before="10"/>
        <w:rPr>
          <w:rFonts w:ascii="等线" w:hAnsi="等线" w:cs="等线" w:eastAsia="等线" w:hint="default"/>
          <w:b/>
          <w:bCs/>
          <w:sz w:val="6"/>
          <w:szCs w:val="6"/>
        </w:rPr>
      </w:pPr>
    </w:p>
    <w:tbl>
      <w:tblPr>
        <w:tblW w:w="0" w:type="auto"/>
        <w:jc w:val="left"/>
        <w:tblInd w:w="108" w:type="dxa"/>
        <w:tblLayout w:type="fixed"/>
        <w:tblCellMar>
          <w:top w:w="0" w:type="dxa"/>
          <w:left w:w="0" w:type="dxa"/>
          <w:bottom w:w="0" w:type="dxa"/>
          <w:right w:w="0" w:type="dxa"/>
        </w:tblCellMar>
        <w:tblLook w:val="01E0"/>
      </w:tblPr>
      <w:tblGrid>
        <w:gridCol w:w="2880"/>
        <w:gridCol w:w="1620"/>
        <w:gridCol w:w="4938"/>
        <w:gridCol w:w="1080"/>
      </w:tblGrid>
      <w:tr>
        <w:trPr>
          <w:trHeight w:val="478" w:hRule="exact"/>
        </w:trPr>
        <w:tc>
          <w:tcPr>
            <w:tcW w:w="28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0"/>
              <w:ind w:right="0"/>
              <w:jc w:val="center"/>
              <w:rPr>
                <w:rFonts w:ascii="等线" w:hAnsi="等线" w:cs="等线" w:eastAsia="等线" w:hint="default"/>
                <w:sz w:val="21"/>
                <w:szCs w:val="21"/>
              </w:rPr>
            </w:pPr>
            <w:r>
              <w:rPr>
                <w:rFonts w:ascii="等线" w:hAnsi="等线" w:cs="等线" w:eastAsia="等线" w:hint="default"/>
                <w:b/>
                <w:bCs/>
                <w:sz w:val="21"/>
                <w:szCs w:val="21"/>
              </w:rPr>
              <w:t>承诺事项</w:t>
            </w:r>
            <w:r>
              <w:rPr>
                <w:rFonts w:ascii="等线" w:hAnsi="等线" w:cs="等线" w:eastAsia="等线" w:hint="default"/>
                <w:sz w:val="21"/>
                <w:szCs w:val="21"/>
              </w:rPr>
            </w:r>
          </w:p>
        </w:tc>
        <w:tc>
          <w:tcPr>
            <w:tcW w:w="16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0"/>
              <w:ind w:right="0"/>
              <w:jc w:val="center"/>
              <w:rPr>
                <w:rFonts w:ascii="等线" w:hAnsi="等线" w:cs="等线" w:eastAsia="等线" w:hint="default"/>
                <w:sz w:val="21"/>
                <w:szCs w:val="21"/>
              </w:rPr>
            </w:pPr>
            <w:r>
              <w:rPr>
                <w:rFonts w:ascii="等线" w:hAnsi="等线" w:cs="等线" w:eastAsia="等线" w:hint="default"/>
                <w:b/>
                <w:bCs/>
                <w:sz w:val="21"/>
                <w:szCs w:val="21"/>
              </w:rPr>
              <w:t>承诺人</w:t>
            </w:r>
            <w:r>
              <w:rPr>
                <w:rFonts w:ascii="等线" w:hAnsi="等线" w:cs="等线" w:eastAsia="等线" w:hint="default"/>
                <w:sz w:val="21"/>
                <w:szCs w:val="21"/>
              </w:rPr>
            </w:r>
          </w:p>
        </w:tc>
        <w:tc>
          <w:tcPr>
            <w:tcW w:w="49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0"/>
              <w:ind w:left="1" w:right="0"/>
              <w:jc w:val="center"/>
              <w:rPr>
                <w:rFonts w:ascii="等线" w:hAnsi="等线" w:cs="等线" w:eastAsia="等线" w:hint="default"/>
                <w:sz w:val="21"/>
                <w:szCs w:val="21"/>
              </w:rPr>
            </w:pPr>
            <w:r>
              <w:rPr>
                <w:rFonts w:ascii="等线" w:hAnsi="等线" w:cs="等线" w:eastAsia="等线" w:hint="default"/>
                <w:b/>
                <w:bCs/>
                <w:sz w:val="21"/>
                <w:szCs w:val="21"/>
              </w:rPr>
              <w:t>承诺内容</w:t>
            </w:r>
            <w:r>
              <w:rPr>
                <w:rFonts w:ascii="等线" w:hAnsi="等线" w:cs="等线" w:eastAsia="等线" w:hint="default"/>
                <w:sz w:val="21"/>
                <w:szCs w:val="21"/>
              </w:rPr>
            </w:r>
          </w:p>
        </w:tc>
        <w:tc>
          <w:tcPr>
            <w:tcW w:w="10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0"/>
              <w:ind w:right="0"/>
              <w:jc w:val="center"/>
              <w:rPr>
                <w:rFonts w:ascii="等线" w:hAnsi="等线" w:cs="等线" w:eastAsia="等线" w:hint="default"/>
                <w:sz w:val="21"/>
                <w:szCs w:val="21"/>
              </w:rPr>
            </w:pPr>
            <w:r>
              <w:rPr>
                <w:rFonts w:ascii="等线" w:hAnsi="等线" w:cs="等线" w:eastAsia="等线" w:hint="default"/>
                <w:b/>
                <w:bCs/>
                <w:sz w:val="21"/>
                <w:szCs w:val="21"/>
              </w:rPr>
              <w:t>履行情况</w:t>
            </w:r>
            <w:r>
              <w:rPr>
                <w:rFonts w:ascii="等线" w:hAnsi="等线" w:cs="等线" w:eastAsia="等线" w:hint="default"/>
                <w:sz w:val="21"/>
                <w:szCs w:val="21"/>
              </w:rPr>
            </w:r>
          </w:p>
        </w:tc>
      </w:tr>
      <w:tr>
        <w:trPr>
          <w:trHeight w:val="258" w:hRule="exact"/>
        </w:trPr>
        <w:tc>
          <w:tcPr>
            <w:tcW w:w="2880" w:type="dxa"/>
            <w:tcBorders>
              <w:top w:val="single" w:sz="4" w:space="0" w:color="000000"/>
              <w:left w:val="single" w:sz="4" w:space="0" w:color="000000"/>
              <w:bottom w:val="nil" w:sz="6" w:space="0" w:color="auto"/>
              <w:right w:val="single" w:sz="4" w:space="0" w:color="000000"/>
            </w:tcBorders>
            <w:shd w:val="clear" w:color="auto" w:fill="DCDCDC"/>
          </w:tcPr>
          <w:p>
            <w:pPr/>
          </w:p>
        </w:tc>
        <w:tc>
          <w:tcPr>
            <w:tcW w:w="1620" w:type="dxa"/>
            <w:vMerge w:val="restart"/>
            <w:tcBorders>
              <w:top w:val="single" w:sz="4" w:space="0" w:color="000000"/>
              <w:left w:val="single" w:sz="9" w:space="0" w:color="DCDCDC"/>
              <w:right w:val="single" w:sz="4" w:space="0" w:color="000000"/>
            </w:tcBorders>
          </w:tcPr>
          <w:p>
            <w:pPr>
              <w:pStyle w:val="TableParagraph"/>
              <w:spacing w:line="273" w:lineRule="auto" w:before="82"/>
              <w:ind w:left="17" w:right="114"/>
              <w:jc w:val="left"/>
              <w:rPr>
                <w:rFonts w:ascii="宋体" w:hAnsi="宋体" w:cs="宋体" w:eastAsia="宋体" w:hint="default"/>
                <w:sz w:val="21"/>
                <w:szCs w:val="21"/>
              </w:rPr>
            </w:pPr>
            <w:r>
              <w:rPr>
                <w:rFonts w:ascii="宋体" w:hAnsi="宋体" w:cs="宋体" w:eastAsia="宋体" w:hint="default"/>
                <w:sz w:val="21"/>
                <w:szCs w:val="21"/>
              </w:rPr>
              <w:t>长城科技股份有 限公司</w:t>
            </w:r>
          </w:p>
        </w:tc>
        <w:tc>
          <w:tcPr>
            <w:tcW w:w="4938" w:type="dxa"/>
            <w:vMerge w:val="restart"/>
            <w:tcBorders>
              <w:top w:val="single" w:sz="4" w:space="0" w:color="000000"/>
              <w:left w:val="single" w:sz="4" w:space="0" w:color="000000"/>
              <w:right w:val="single" w:sz="4" w:space="0" w:color="000000"/>
            </w:tcBorders>
          </w:tcPr>
          <w:p>
            <w:pPr>
              <w:pStyle w:val="TableParagraph"/>
              <w:spacing w:line="256" w:lineRule="auto" w:before="82"/>
              <w:ind w:left="24" w:right="70"/>
              <w:jc w:val="left"/>
              <w:rPr>
                <w:rFonts w:ascii="宋体" w:hAnsi="宋体" w:cs="宋体" w:eastAsia="宋体" w:hint="default"/>
                <w:sz w:val="21"/>
                <w:szCs w:val="21"/>
              </w:rPr>
            </w:pPr>
            <w:r>
              <w:rPr>
                <w:rFonts w:ascii="宋体" w:hAnsi="宋体" w:cs="宋体" w:eastAsia="宋体" w:hint="default"/>
                <w:sz w:val="21"/>
                <w:szCs w:val="21"/>
              </w:rPr>
              <w:t>承诺所持长城电脑股份自获得上市流通权之日起，</w:t>
            </w:r>
            <w:r>
              <w:rPr>
                <w:rFonts w:ascii="Times New Roman" w:hAnsi="Times New Roman" w:cs="Times New Roman" w:eastAsia="Times New Roman" w:hint="default"/>
                <w:sz w:val="21"/>
                <w:szCs w:val="21"/>
              </w:rPr>
              <w:t>36 </w:t>
            </w:r>
            <w:r>
              <w:rPr>
                <w:rFonts w:ascii="宋体" w:hAnsi="宋体" w:cs="宋体" w:eastAsia="宋体" w:hint="default"/>
                <w:sz w:val="21"/>
                <w:szCs w:val="21"/>
              </w:rPr>
              <w:t>个月内不上市交易。</w:t>
            </w:r>
          </w:p>
        </w:tc>
        <w:tc>
          <w:tcPr>
            <w:tcW w:w="1080" w:type="dxa"/>
            <w:vMerge w:val="restart"/>
            <w:tcBorders>
              <w:top w:val="single" w:sz="4" w:space="0" w:color="000000"/>
              <w:left w:val="single" w:sz="4" w:space="0" w:color="000000"/>
              <w:right w:val="single" w:sz="4" w:space="0" w:color="000000"/>
            </w:tcBorders>
          </w:tcPr>
          <w:p>
            <w:pPr>
              <w:pStyle w:val="TableParagraph"/>
              <w:spacing w:line="273" w:lineRule="auto" w:before="82"/>
              <w:ind w:left="324" w:right="114" w:hanging="210"/>
              <w:jc w:val="left"/>
              <w:rPr>
                <w:rFonts w:ascii="宋体" w:hAnsi="宋体" w:cs="宋体" w:eastAsia="宋体" w:hint="default"/>
                <w:sz w:val="21"/>
                <w:szCs w:val="21"/>
              </w:rPr>
            </w:pPr>
            <w:r>
              <w:rPr>
                <w:rFonts w:ascii="宋体" w:hAnsi="宋体" w:cs="宋体" w:eastAsia="宋体" w:hint="default"/>
                <w:sz w:val="21"/>
                <w:szCs w:val="21"/>
              </w:rPr>
              <w:t>严格履行 承诺</w:t>
            </w:r>
          </w:p>
        </w:tc>
      </w:tr>
      <w:tr>
        <w:trPr>
          <w:trHeight w:val="312" w:hRule="exact"/>
        </w:trPr>
        <w:tc>
          <w:tcPr>
            <w:tcW w:w="288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股改承诺</w:t>
            </w:r>
          </w:p>
        </w:tc>
        <w:tc>
          <w:tcPr>
            <w:tcW w:w="1620" w:type="dxa"/>
            <w:vMerge/>
            <w:tcBorders>
              <w:left w:val="single" w:sz="9" w:space="0" w:color="DCDCDC"/>
              <w:right w:val="single" w:sz="4" w:space="0" w:color="000000"/>
            </w:tcBorders>
          </w:tcPr>
          <w:p>
            <w:pPr/>
          </w:p>
        </w:tc>
        <w:tc>
          <w:tcPr>
            <w:tcW w:w="4938"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r>
      <w:tr>
        <w:trPr>
          <w:trHeight w:val="258" w:hRule="exact"/>
        </w:trPr>
        <w:tc>
          <w:tcPr>
            <w:tcW w:w="2880" w:type="dxa"/>
            <w:tcBorders>
              <w:top w:val="nil" w:sz="6" w:space="0" w:color="auto"/>
              <w:left w:val="single" w:sz="4" w:space="0" w:color="000000"/>
              <w:bottom w:val="single" w:sz="4" w:space="0" w:color="000000"/>
              <w:right w:val="single" w:sz="4" w:space="0" w:color="000000"/>
            </w:tcBorders>
            <w:shd w:val="clear" w:color="auto" w:fill="DCDCDC"/>
          </w:tcPr>
          <w:p>
            <w:pPr/>
          </w:p>
        </w:tc>
        <w:tc>
          <w:tcPr>
            <w:tcW w:w="1620" w:type="dxa"/>
            <w:vMerge/>
            <w:tcBorders>
              <w:left w:val="single" w:sz="9" w:space="0" w:color="DCDCDC"/>
              <w:bottom w:val="single" w:sz="4" w:space="0" w:color="000000"/>
              <w:right w:val="single" w:sz="4" w:space="0" w:color="000000"/>
            </w:tcBorders>
          </w:tcPr>
          <w:p>
            <w:pPr/>
          </w:p>
        </w:tc>
        <w:tc>
          <w:tcPr>
            <w:tcW w:w="4938" w:type="dxa"/>
            <w:vMerge/>
            <w:tcBorders>
              <w:left w:val="single" w:sz="4" w:space="0" w:color="000000"/>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r>
      <w:tr>
        <w:trPr>
          <w:trHeight w:val="479" w:hRule="exact"/>
        </w:trPr>
        <w:tc>
          <w:tcPr>
            <w:tcW w:w="28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股份限售承诺</w:t>
            </w:r>
          </w:p>
        </w:tc>
        <w:tc>
          <w:tcPr>
            <w:tcW w:w="162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3"/>
              <w:ind w:right="10"/>
              <w:jc w:val="center"/>
              <w:rPr>
                <w:rFonts w:ascii="宋体" w:hAnsi="宋体" w:cs="宋体" w:eastAsia="宋体" w:hint="default"/>
                <w:sz w:val="21"/>
                <w:szCs w:val="21"/>
              </w:rPr>
            </w:pPr>
            <w:r>
              <w:rPr>
                <w:rFonts w:ascii="宋体" w:hAnsi="宋体" w:cs="宋体" w:eastAsia="宋体" w:hint="default"/>
                <w:sz w:val="21"/>
                <w:szCs w:val="21"/>
              </w:rPr>
              <w:t>无</w:t>
            </w:r>
          </w:p>
        </w:tc>
        <w:tc>
          <w:tcPr>
            <w:tcW w:w="4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无</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center"/>
              <w:rPr>
                <w:rFonts w:ascii="宋体" w:hAnsi="宋体" w:cs="宋体" w:eastAsia="宋体" w:hint="default"/>
                <w:sz w:val="21"/>
                <w:szCs w:val="21"/>
              </w:rPr>
            </w:pPr>
            <w:r>
              <w:rPr>
                <w:rFonts w:ascii="宋体" w:hAnsi="宋体" w:cs="宋体" w:eastAsia="宋体" w:hint="default"/>
                <w:sz w:val="21"/>
                <w:szCs w:val="21"/>
              </w:rPr>
              <w:t>无</w:t>
            </w:r>
          </w:p>
        </w:tc>
      </w:tr>
      <w:tr>
        <w:trPr>
          <w:trHeight w:val="634" w:hRule="exact"/>
        </w:trPr>
        <w:tc>
          <w:tcPr>
            <w:tcW w:w="28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1" w:right="0"/>
              <w:jc w:val="center"/>
              <w:rPr>
                <w:rFonts w:ascii="宋体" w:hAnsi="宋体" w:cs="宋体" w:eastAsia="宋体" w:hint="default"/>
                <w:sz w:val="21"/>
                <w:szCs w:val="21"/>
              </w:rPr>
            </w:pPr>
            <w:r>
              <w:rPr>
                <w:rFonts w:ascii="宋体" w:hAnsi="宋体" w:cs="宋体" w:eastAsia="宋体" w:hint="default"/>
                <w:sz w:val="21"/>
                <w:szCs w:val="21"/>
              </w:rPr>
              <w:t>收购报告书或权益变动报告书</w:t>
            </w:r>
          </w:p>
          <w:p>
            <w:pPr>
              <w:pStyle w:val="TableParagraph"/>
              <w:spacing w:line="240" w:lineRule="auto" w:before="37"/>
              <w:ind w:left="1" w:right="0"/>
              <w:jc w:val="center"/>
              <w:rPr>
                <w:rFonts w:ascii="宋体" w:hAnsi="宋体" w:cs="宋体" w:eastAsia="宋体" w:hint="default"/>
                <w:sz w:val="21"/>
                <w:szCs w:val="21"/>
              </w:rPr>
            </w:pPr>
            <w:r>
              <w:rPr>
                <w:rFonts w:ascii="宋体" w:hAnsi="宋体" w:cs="宋体" w:eastAsia="宋体" w:hint="default"/>
                <w:sz w:val="21"/>
                <w:szCs w:val="21"/>
              </w:rPr>
              <w:t>中所作承诺</w:t>
            </w:r>
          </w:p>
        </w:tc>
        <w:tc>
          <w:tcPr>
            <w:tcW w:w="162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1"/>
              <w:ind w:right="10"/>
              <w:jc w:val="center"/>
              <w:rPr>
                <w:rFonts w:ascii="宋体" w:hAnsi="宋体" w:cs="宋体" w:eastAsia="宋体" w:hint="default"/>
                <w:sz w:val="21"/>
                <w:szCs w:val="21"/>
              </w:rPr>
            </w:pPr>
            <w:r>
              <w:rPr>
                <w:rFonts w:ascii="宋体" w:hAnsi="宋体" w:cs="宋体" w:eastAsia="宋体" w:hint="default"/>
                <w:sz w:val="21"/>
                <w:szCs w:val="21"/>
              </w:rPr>
              <w:t>无</w:t>
            </w:r>
          </w:p>
        </w:tc>
        <w:tc>
          <w:tcPr>
            <w:tcW w:w="4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无</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无</w:t>
            </w:r>
          </w:p>
        </w:tc>
      </w:tr>
      <w:tr>
        <w:trPr>
          <w:trHeight w:val="478" w:hRule="exact"/>
        </w:trPr>
        <w:tc>
          <w:tcPr>
            <w:tcW w:w="28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3"/>
              <w:ind w:right="1"/>
              <w:jc w:val="center"/>
              <w:rPr>
                <w:rFonts w:ascii="宋体" w:hAnsi="宋体" w:cs="宋体" w:eastAsia="宋体" w:hint="default"/>
                <w:sz w:val="21"/>
                <w:szCs w:val="21"/>
              </w:rPr>
            </w:pPr>
            <w:r>
              <w:rPr>
                <w:rFonts w:ascii="宋体" w:hAnsi="宋体" w:cs="宋体" w:eastAsia="宋体" w:hint="default"/>
                <w:sz w:val="21"/>
                <w:szCs w:val="21"/>
              </w:rPr>
              <w:t>重大资产重组时所作承诺</w:t>
            </w:r>
          </w:p>
        </w:tc>
        <w:tc>
          <w:tcPr>
            <w:tcW w:w="162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3"/>
              <w:ind w:right="10"/>
              <w:jc w:val="center"/>
              <w:rPr>
                <w:rFonts w:ascii="宋体" w:hAnsi="宋体" w:cs="宋体" w:eastAsia="宋体" w:hint="default"/>
                <w:sz w:val="21"/>
                <w:szCs w:val="21"/>
              </w:rPr>
            </w:pPr>
            <w:r>
              <w:rPr>
                <w:rFonts w:ascii="宋体" w:hAnsi="宋体" w:cs="宋体" w:eastAsia="宋体" w:hint="default"/>
                <w:sz w:val="21"/>
                <w:szCs w:val="21"/>
              </w:rPr>
              <w:t>无</w:t>
            </w:r>
          </w:p>
        </w:tc>
        <w:tc>
          <w:tcPr>
            <w:tcW w:w="4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无</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center"/>
              <w:rPr>
                <w:rFonts w:ascii="宋体" w:hAnsi="宋体" w:cs="宋体" w:eastAsia="宋体" w:hint="default"/>
                <w:sz w:val="21"/>
                <w:szCs w:val="21"/>
              </w:rPr>
            </w:pPr>
            <w:r>
              <w:rPr>
                <w:rFonts w:ascii="宋体" w:hAnsi="宋体" w:cs="宋体" w:eastAsia="宋体" w:hint="default"/>
                <w:sz w:val="21"/>
                <w:szCs w:val="21"/>
              </w:rPr>
              <w:t>无</w:t>
            </w:r>
          </w:p>
        </w:tc>
      </w:tr>
      <w:tr>
        <w:trPr>
          <w:trHeight w:val="479" w:hRule="exact"/>
        </w:trPr>
        <w:tc>
          <w:tcPr>
            <w:tcW w:w="28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3"/>
              <w:ind w:right="1"/>
              <w:jc w:val="center"/>
              <w:rPr>
                <w:rFonts w:ascii="宋体" w:hAnsi="宋体" w:cs="宋体" w:eastAsia="宋体" w:hint="default"/>
                <w:sz w:val="21"/>
                <w:szCs w:val="21"/>
              </w:rPr>
            </w:pPr>
            <w:r>
              <w:rPr>
                <w:rFonts w:ascii="宋体" w:hAnsi="宋体" w:cs="宋体" w:eastAsia="宋体" w:hint="default"/>
                <w:sz w:val="21"/>
                <w:szCs w:val="21"/>
              </w:rPr>
              <w:t>发行时所作承诺</w:t>
            </w:r>
          </w:p>
        </w:tc>
        <w:tc>
          <w:tcPr>
            <w:tcW w:w="162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3"/>
              <w:ind w:right="10"/>
              <w:jc w:val="center"/>
              <w:rPr>
                <w:rFonts w:ascii="宋体" w:hAnsi="宋体" w:cs="宋体" w:eastAsia="宋体" w:hint="default"/>
                <w:sz w:val="21"/>
                <w:szCs w:val="21"/>
              </w:rPr>
            </w:pPr>
            <w:r>
              <w:rPr>
                <w:rFonts w:ascii="宋体" w:hAnsi="宋体" w:cs="宋体" w:eastAsia="宋体" w:hint="default"/>
                <w:sz w:val="21"/>
                <w:szCs w:val="21"/>
              </w:rPr>
              <w:t>无</w:t>
            </w:r>
          </w:p>
        </w:tc>
        <w:tc>
          <w:tcPr>
            <w:tcW w:w="4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无</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center"/>
              <w:rPr>
                <w:rFonts w:ascii="宋体" w:hAnsi="宋体" w:cs="宋体" w:eastAsia="宋体" w:hint="default"/>
                <w:sz w:val="21"/>
                <w:szCs w:val="21"/>
              </w:rPr>
            </w:pPr>
            <w:r>
              <w:rPr>
                <w:rFonts w:ascii="宋体" w:hAnsi="宋体" w:cs="宋体" w:eastAsia="宋体" w:hint="default"/>
                <w:sz w:val="21"/>
                <w:szCs w:val="21"/>
              </w:rPr>
              <w:t>无</w:t>
            </w:r>
          </w:p>
        </w:tc>
      </w:tr>
      <w:tr>
        <w:trPr>
          <w:trHeight w:val="629" w:hRule="exact"/>
        </w:trPr>
        <w:tc>
          <w:tcPr>
            <w:tcW w:w="2880" w:type="dxa"/>
            <w:tcBorders>
              <w:top w:val="single" w:sz="4" w:space="0" w:color="000000"/>
              <w:left w:val="single" w:sz="4" w:space="0" w:color="000000"/>
              <w:bottom w:val="nil" w:sz="6" w:space="0" w:color="auto"/>
              <w:right w:val="single" w:sz="4" w:space="0" w:color="000000"/>
            </w:tcBorders>
            <w:shd w:val="clear" w:color="auto" w:fill="DCDCDC"/>
          </w:tcPr>
          <w:p>
            <w:pPr/>
          </w:p>
        </w:tc>
        <w:tc>
          <w:tcPr>
            <w:tcW w:w="1620" w:type="dxa"/>
            <w:vMerge w:val="restart"/>
            <w:tcBorders>
              <w:top w:val="single" w:sz="4" w:space="0" w:color="000000"/>
              <w:left w:val="single" w:sz="9" w:space="0" w:color="DCDCDC"/>
              <w:right w:val="single" w:sz="4" w:space="0" w:color="000000"/>
            </w:tcBorders>
          </w:tcPr>
          <w:p>
            <w:pPr>
              <w:pStyle w:val="TableParagraph"/>
              <w:spacing w:line="240" w:lineRule="auto"/>
              <w:ind w:right="0"/>
              <w:jc w:val="left"/>
              <w:rPr>
                <w:rFonts w:ascii="等线" w:hAnsi="等线" w:cs="等线" w:eastAsia="等线" w:hint="default"/>
                <w:b/>
                <w:bCs/>
                <w:sz w:val="20"/>
                <w:szCs w:val="20"/>
              </w:rPr>
            </w:pPr>
          </w:p>
          <w:p>
            <w:pPr>
              <w:pStyle w:val="TableParagraph"/>
              <w:spacing w:line="240" w:lineRule="auto" w:before="3"/>
              <w:ind w:right="0"/>
              <w:jc w:val="left"/>
              <w:rPr>
                <w:rFonts w:ascii="等线" w:hAnsi="等线" w:cs="等线" w:eastAsia="等线" w:hint="default"/>
                <w:b/>
                <w:bCs/>
                <w:sz w:val="13"/>
                <w:szCs w:val="13"/>
              </w:rPr>
            </w:pPr>
          </w:p>
          <w:p>
            <w:pPr>
              <w:pStyle w:val="TableParagraph"/>
              <w:spacing w:line="273" w:lineRule="auto"/>
              <w:ind w:left="17" w:right="114"/>
              <w:jc w:val="left"/>
              <w:rPr>
                <w:rFonts w:ascii="宋体" w:hAnsi="宋体" w:cs="宋体" w:eastAsia="宋体" w:hint="default"/>
                <w:sz w:val="21"/>
                <w:szCs w:val="21"/>
              </w:rPr>
            </w:pPr>
            <w:r>
              <w:rPr>
                <w:rFonts w:ascii="宋体" w:hAnsi="宋体" w:cs="宋体" w:eastAsia="宋体" w:hint="default"/>
                <w:sz w:val="21"/>
                <w:szCs w:val="21"/>
              </w:rPr>
              <w:t>长城科技股份有 限公司</w:t>
            </w:r>
          </w:p>
        </w:tc>
        <w:tc>
          <w:tcPr>
            <w:tcW w:w="4938" w:type="dxa"/>
            <w:vMerge w:val="restart"/>
            <w:tcBorders>
              <w:top w:val="single" w:sz="4" w:space="0" w:color="000000"/>
              <w:left w:val="single" w:sz="4" w:space="0" w:color="000000"/>
              <w:right w:val="single" w:sz="4" w:space="0" w:color="000000"/>
            </w:tcBorders>
          </w:tcPr>
          <w:p>
            <w:pPr>
              <w:pStyle w:val="TableParagraph"/>
              <w:spacing w:line="277" w:lineRule="exact"/>
              <w:ind w:left="23" w:right="0"/>
              <w:jc w:val="both"/>
              <w:rPr>
                <w:rFonts w:ascii="宋体" w:hAnsi="宋体" w:cs="宋体" w:eastAsia="宋体" w:hint="default"/>
                <w:sz w:val="21"/>
                <w:szCs w:val="21"/>
              </w:rPr>
            </w:pPr>
            <w:r>
              <w:rPr>
                <w:rFonts w:ascii="宋体" w:hAnsi="宋体" w:cs="宋体" w:eastAsia="宋体" w:hint="default"/>
                <w:sz w:val="21"/>
                <w:szCs w:val="21"/>
              </w:rPr>
              <w:t>承诺在</w:t>
            </w:r>
            <w:r>
              <w:rPr>
                <w:rFonts w:ascii="宋体" w:hAnsi="宋体" w:cs="宋体" w:eastAsia="宋体" w:hint="default"/>
                <w:spacing w:val="-53"/>
                <w:sz w:val="21"/>
                <w:szCs w:val="21"/>
              </w:rPr>
              <w:t> </w:t>
            </w:r>
            <w:r>
              <w:rPr>
                <w:rFonts w:ascii="Century Gothic" w:hAnsi="Century Gothic" w:cs="Century Gothic" w:eastAsia="Century Gothic" w:hint="default"/>
                <w:sz w:val="21"/>
                <w:szCs w:val="21"/>
              </w:rPr>
              <w:t>2009</w:t>
            </w:r>
            <w:r>
              <w:rPr>
                <w:rFonts w:ascii="Century Gothic" w:hAnsi="Century Gothic" w:cs="Century Gothic" w:eastAsia="Century Gothic" w:hint="default"/>
                <w:spacing w:val="-8"/>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Century Gothic" w:hAnsi="Century Gothic" w:cs="Century Gothic" w:eastAsia="Century Gothic" w:hint="default"/>
                <w:sz w:val="21"/>
                <w:szCs w:val="21"/>
              </w:rPr>
              <w:t>5</w:t>
            </w:r>
            <w:r>
              <w:rPr>
                <w:rFonts w:ascii="Century Gothic" w:hAnsi="Century Gothic" w:cs="Century Gothic" w:eastAsia="Century Gothic" w:hint="default"/>
                <w:spacing w:val="-8"/>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entury Gothic" w:hAnsi="Century Gothic" w:cs="Century Gothic" w:eastAsia="Century Gothic" w:hint="default"/>
                <w:sz w:val="21"/>
                <w:szCs w:val="21"/>
              </w:rPr>
              <w:t>22</w:t>
            </w:r>
            <w:r>
              <w:rPr>
                <w:rFonts w:ascii="Century Gothic" w:hAnsi="Century Gothic" w:cs="Century Gothic" w:eastAsia="Century Gothic" w:hint="default"/>
                <w:spacing w:val="-8"/>
                <w:sz w:val="21"/>
                <w:szCs w:val="21"/>
              </w:rPr>
              <w:t> </w:t>
            </w:r>
            <w:r>
              <w:rPr>
                <w:rFonts w:ascii="宋体" w:hAnsi="宋体" w:cs="宋体" w:eastAsia="宋体" w:hint="default"/>
                <w:sz w:val="21"/>
                <w:szCs w:val="21"/>
              </w:rPr>
              <w:t>日所持股份解除限售后</w:t>
            </w:r>
            <w:r>
              <w:rPr>
                <w:rFonts w:ascii="宋体" w:hAnsi="宋体" w:cs="宋体" w:eastAsia="宋体" w:hint="default"/>
                <w:spacing w:val="-53"/>
                <w:sz w:val="21"/>
                <w:szCs w:val="21"/>
              </w:rPr>
              <w:t> </w:t>
            </w:r>
            <w:r>
              <w:rPr>
                <w:rFonts w:ascii="Century Gothic" w:hAnsi="Century Gothic" w:cs="Century Gothic" w:eastAsia="Century Gothic" w:hint="default"/>
                <w:sz w:val="21"/>
                <w:szCs w:val="21"/>
              </w:rPr>
              <w:t>12</w:t>
            </w:r>
            <w:r>
              <w:rPr>
                <w:rFonts w:ascii="Century Gothic" w:hAnsi="Century Gothic" w:cs="Century Gothic" w:eastAsia="Century Gothic" w:hint="default"/>
                <w:spacing w:val="-8"/>
                <w:sz w:val="21"/>
                <w:szCs w:val="21"/>
              </w:rPr>
              <w:t> </w:t>
            </w:r>
            <w:r>
              <w:rPr>
                <w:rFonts w:ascii="宋体" w:hAnsi="宋体" w:cs="宋体" w:eastAsia="宋体" w:hint="default"/>
                <w:sz w:val="21"/>
                <w:szCs w:val="21"/>
              </w:rPr>
              <w:t>个</w:t>
            </w:r>
          </w:p>
          <w:p>
            <w:pPr>
              <w:pStyle w:val="TableParagraph"/>
              <w:spacing w:line="273" w:lineRule="auto" w:before="20"/>
              <w:ind w:left="23" w:right="72"/>
              <w:jc w:val="both"/>
              <w:rPr>
                <w:rFonts w:ascii="宋体" w:hAnsi="宋体" w:cs="宋体" w:eastAsia="宋体" w:hint="default"/>
                <w:sz w:val="21"/>
                <w:szCs w:val="21"/>
              </w:rPr>
            </w:pPr>
            <w:r>
              <w:rPr>
                <w:rFonts w:ascii="宋体" w:hAnsi="宋体" w:cs="宋体" w:eastAsia="宋体" w:hint="default"/>
                <w:sz w:val="21"/>
                <w:szCs w:val="21"/>
              </w:rPr>
              <w:t>月内将不会出售所持长城电脑股份，同时承诺在实施 减持计划时将严格遵守《证券法》、《上市公司收购 管理办法》、《上市公司解除限售存量股份转让指导 意见》等相关规定，并及时履行信息披露义务。</w:t>
            </w:r>
          </w:p>
        </w:tc>
        <w:tc>
          <w:tcPr>
            <w:tcW w:w="10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等线" w:hAnsi="等线" w:cs="等线" w:eastAsia="等线" w:hint="default"/>
                <w:b/>
                <w:bCs/>
                <w:sz w:val="20"/>
                <w:szCs w:val="20"/>
              </w:rPr>
            </w:pPr>
          </w:p>
          <w:p>
            <w:pPr>
              <w:pStyle w:val="TableParagraph"/>
              <w:spacing w:line="240" w:lineRule="auto" w:before="4"/>
              <w:ind w:right="0"/>
              <w:jc w:val="left"/>
              <w:rPr>
                <w:rFonts w:ascii="等线" w:hAnsi="等线" w:cs="等线" w:eastAsia="等线" w:hint="default"/>
                <w:b/>
                <w:bCs/>
                <w:sz w:val="13"/>
                <w:szCs w:val="13"/>
              </w:rPr>
            </w:pPr>
          </w:p>
          <w:p>
            <w:pPr>
              <w:pStyle w:val="TableParagraph"/>
              <w:spacing w:line="273" w:lineRule="auto"/>
              <w:ind w:left="323" w:right="114" w:hanging="210"/>
              <w:jc w:val="left"/>
              <w:rPr>
                <w:rFonts w:ascii="宋体" w:hAnsi="宋体" w:cs="宋体" w:eastAsia="宋体" w:hint="default"/>
                <w:sz w:val="21"/>
                <w:szCs w:val="21"/>
              </w:rPr>
            </w:pPr>
            <w:r>
              <w:rPr>
                <w:rFonts w:ascii="宋体" w:hAnsi="宋体" w:cs="宋体" w:eastAsia="宋体" w:hint="default"/>
                <w:sz w:val="21"/>
                <w:szCs w:val="21"/>
              </w:rPr>
              <w:t>严格履行 承诺</w:t>
            </w:r>
          </w:p>
        </w:tc>
      </w:tr>
      <w:tr>
        <w:trPr>
          <w:trHeight w:val="312" w:hRule="exact"/>
        </w:trPr>
        <w:tc>
          <w:tcPr>
            <w:tcW w:w="288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其他承诺（含追加承诺）</w:t>
            </w:r>
          </w:p>
        </w:tc>
        <w:tc>
          <w:tcPr>
            <w:tcW w:w="1620" w:type="dxa"/>
            <w:vMerge/>
            <w:tcBorders>
              <w:left w:val="single" w:sz="9" w:space="0" w:color="DCDCDC"/>
              <w:right w:val="single" w:sz="4" w:space="0" w:color="000000"/>
            </w:tcBorders>
          </w:tcPr>
          <w:p>
            <w:pPr/>
          </w:p>
        </w:tc>
        <w:tc>
          <w:tcPr>
            <w:tcW w:w="4938"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r>
      <w:tr>
        <w:trPr>
          <w:trHeight w:val="629" w:hRule="exact"/>
        </w:trPr>
        <w:tc>
          <w:tcPr>
            <w:tcW w:w="2880" w:type="dxa"/>
            <w:tcBorders>
              <w:top w:val="nil" w:sz="6" w:space="0" w:color="auto"/>
              <w:left w:val="single" w:sz="4" w:space="0" w:color="000000"/>
              <w:bottom w:val="single" w:sz="4" w:space="0" w:color="000000"/>
              <w:right w:val="single" w:sz="4" w:space="0" w:color="000000"/>
            </w:tcBorders>
            <w:shd w:val="clear" w:color="auto" w:fill="DCDCDC"/>
          </w:tcPr>
          <w:p>
            <w:pPr/>
          </w:p>
        </w:tc>
        <w:tc>
          <w:tcPr>
            <w:tcW w:w="1620" w:type="dxa"/>
            <w:vMerge/>
            <w:tcBorders>
              <w:left w:val="single" w:sz="9" w:space="0" w:color="DCDCDC"/>
              <w:bottom w:val="single" w:sz="4" w:space="0" w:color="000000"/>
              <w:right w:val="single" w:sz="4" w:space="0" w:color="000000"/>
            </w:tcBorders>
          </w:tcPr>
          <w:p>
            <w:pPr/>
          </w:p>
        </w:tc>
        <w:tc>
          <w:tcPr>
            <w:tcW w:w="4938" w:type="dxa"/>
            <w:vMerge/>
            <w:tcBorders>
              <w:left w:val="single" w:sz="4" w:space="0" w:color="000000"/>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r>
    </w:tbl>
    <w:p>
      <w:pPr>
        <w:spacing w:line="240" w:lineRule="auto" w:before="13"/>
        <w:rPr>
          <w:rFonts w:ascii="等线" w:hAnsi="等线" w:cs="等线" w:eastAsia="等线" w:hint="default"/>
          <w:b/>
          <w:bCs/>
          <w:sz w:val="23"/>
          <w:szCs w:val="23"/>
        </w:rPr>
      </w:pPr>
    </w:p>
    <w:p>
      <w:pPr>
        <w:pStyle w:val="Heading2"/>
        <w:spacing w:line="343" w:lineRule="auto" w:before="34"/>
        <w:ind w:left="1220" w:right="1329"/>
        <w:jc w:val="left"/>
        <w:rPr>
          <w:b w:val="0"/>
          <w:bCs w:val="0"/>
        </w:rPr>
      </w:pPr>
      <w:r>
        <w:rPr>
          <w:rFonts w:ascii="Century Gothic" w:hAnsi="Century Gothic" w:cs="Century Gothic" w:eastAsia="Century Gothic" w:hint="default"/>
        </w:rPr>
        <w:t>3.</w:t>
      </w:r>
      <w:r>
        <w:rPr/>
        <w:t>于 </w:t>
      </w:r>
      <w:r>
        <w:rPr>
          <w:rFonts w:ascii="Century Gothic" w:hAnsi="Century Gothic" w:cs="Century Gothic" w:eastAsia="Century Gothic" w:hint="default"/>
        </w:rPr>
        <w:t>2009 </w:t>
      </w:r>
      <w:r>
        <w:rPr/>
        <w:t>年 </w:t>
      </w:r>
      <w:r>
        <w:rPr>
          <w:rFonts w:ascii="Century Gothic" w:hAnsi="Century Gothic" w:cs="Century Gothic" w:eastAsia="Century Gothic" w:hint="default"/>
        </w:rPr>
        <w:t>12 </w:t>
      </w:r>
      <w:r>
        <w:rPr/>
        <w:t>月 </w:t>
      </w:r>
      <w:r>
        <w:rPr>
          <w:rFonts w:ascii="Century Gothic" w:hAnsi="Century Gothic" w:cs="Century Gothic" w:eastAsia="Century Gothic" w:hint="default"/>
        </w:rPr>
        <w:t>31</w:t>
      </w:r>
      <w:r>
        <w:rPr>
          <w:rFonts w:ascii="Century Gothic" w:hAnsi="Century Gothic" w:cs="Century Gothic" w:eastAsia="Century Gothic" w:hint="default"/>
          <w:spacing w:val="-24"/>
        </w:rPr>
        <w:t> </w:t>
      </w:r>
      <w:r>
        <w:rPr/>
        <w:t>日</w:t>
      </w:r>
      <w:r>
        <w:rPr>
          <w:rFonts w:ascii="Century Gothic" w:hAnsi="Century Gothic" w:cs="Century Gothic" w:eastAsia="Century Gothic" w:hint="default"/>
        </w:rPr>
        <w:t>(T)</w:t>
      </w:r>
      <w:r>
        <w:rPr/>
        <w:t>，本公司就各代表处办公场所之不可撤销经营租赁</w:t>
      </w:r>
      <w:r>
        <w:rPr>
          <w:spacing w:val="1"/>
          <w:w w:val="99"/>
        </w:rPr>
        <w:t> </w:t>
      </w:r>
      <w:r>
        <w:rPr/>
        <w:t>和融资租赁所需于下列期间承担款项如下（单位：人民币元）：</w:t>
      </w:r>
      <w:r>
        <w:rPr>
          <w:b w:val="0"/>
          <w:bCs w:val="0"/>
        </w:rPr>
      </w:r>
    </w:p>
    <w:tbl>
      <w:tblPr>
        <w:tblW w:w="0" w:type="auto"/>
        <w:jc w:val="left"/>
        <w:tblInd w:w="2304" w:type="dxa"/>
        <w:tblLayout w:type="fixed"/>
        <w:tblCellMar>
          <w:top w:w="0" w:type="dxa"/>
          <w:left w:w="0" w:type="dxa"/>
          <w:bottom w:w="0" w:type="dxa"/>
          <w:right w:w="0" w:type="dxa"/>
        </w:tblCellMar>
        <w:tblLook w:val="01E0"/>
      </w:tblPr>
      <w:tblGrid>
        <w:gridCol w:w="3682"/>
        <w:gridCol w:w="2444"/>
      </w:tblGrid>
      <w:tr>
        <w:trPr>
          <w:trHeight w:val="346" w:hRule="exact"/>
        </w:trPr>
        <w:tc>
          <w:tcPr>
            <w:tcW w:w="368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05" w:lineRule="exact"/>
              <w:ind w:right="0"/>
              <w:jc w:val="center"/>
              <w:rPr>
                <w:rFonts w:ascii="等线" w:hAnsi="等线" w:cs="等线" w:eastAsia="等线" w:hint="default"/>
                <w:sz w:val="24"/>
                <w:szCs w:val="24"/>
              </w:rPr>
            </w:pPr>
            <w:r>
              <w:rPr>
                <w:rFonts w:ascii="等线" w:hAnsi="等线" w:cs="等线" w:eastAsia="等线" w:hint="default"/>
                <w:b/>
                <w:bCs/>
                <w:sz w:val="24"/>
                <w:szCs w:val="24"/>
              </w:rPr>
              <w:t>期间</w:t>
            </w:r>
            <w:r>
              <w:rPr>
                <w:rFonts w:ascii="等线" w:hAnsi="等线" w:cs="等线" w:eastAsia="等线" w:hint="default"/>
                <w:sz w:val="24"/>
                <w:szCs w:val="24"/>
              </w:rPr>
            </w:r>
          </w:p>
        </w:tc>
        <w:tc>
          <w:tcPr>
            <w:tcW w:w="244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05" w:lineRule="exact"/>
              <w:ind w:left="1" w:right="0"/>
              <w:jc w:val="center"/>
              <w:rPr>
                <w:rFonts w:ascii="等线" w:hAnsi="等线" w:cs="等线" w:eastAsia="等线" w:hint="default"/>
                <w:sz w:val="24"/>
                <w:szCs w:val="24"/>
              </w:rPr>
            </w:pPr>
            <w:r>
              <w:rPr>
                <w:rFonts w:ascii="等线" w:hAnsi="等线" w:cs="等线" w:eastAsia="等线" w:hint="default"/>
                <w:b/>
                <w:bCs/>
                <w:sz w:val="24"/>
                <w:szCs w:val="24"/>
              </w:rPr>
              <w:t>经营租赁</w:t>
            </w:r>
            <w:r>
              <w:rPr>
                <w:rFonts w:ascii="等线" w:hAnsi="等线" w:cs="等线" w:eastAsia="等线" w:hint="default"/>
                <w:sz w:val="24"/>
                <w:szCs w:val="24"/>
              </w:rPr>
            </w:r>
          </w:p>
        </w:tc>
      </w:tr>
      <w:tr>
        <w:trPr>
          <w:trHeight w:val="382" w:hRule="exact"/>
        </w:trPr>
        <w:tc>
          <w:tcPr>
            <w:tcW w:w="3682" w:type="dxa"/>
            <w:tcBorders>
              <w:top w:val="single" w:sz="14" w:space="0" w:color="E6E6E6"/>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Century Gothic" w:hAnsi="Century Gothic" w:cs="Century Gothic" w:eastAsia="Century Gothic" w:hint="default"/>
                <w:sz w:val="21"/>
                <w:szCs w:val="21"/>
              </w:rPr>
              <w:t>T+1</w:t>
            </w:r>
            <w:r>
              <w:rPr>
                <w:rFonts w:ascii="Century Gothic" w:hAnsi="Century Gothic" w:cs="Century Gothic" w:eastAsia="Century Gothic" w:hint="default"/>
                <w:spacing w:val="-8"/>
                <w:sz w:val="21"/>
                <w:szCs w:val="21"/>
              </w:rPr>
              <w:t> </w:t>
            </w:r>
            <w:r>
              <w:rPr>
                <w:rFonts w:ascii="宋体" w:hAnsi="宋体" w:cs="宋体" w:eastAsia="宋体" w:hint="default"/>
                <w:sz w:val="21"/>
                <w:szCs w:val="21"/>
              </w:rPr>
              <w:t>年</w:t>
            </w:r>
          </w:p>
        </w:tc>
        <w:tc>
          <w:tcPr>
            <w:tcW w:w="2444" w:type="dxa"/>
            <w:tcBorders>
              <w:top w:val="single" w:sz="14" w:space="0" w:color="E6E6E6"/>
              <w:left w:val="single" w:sz="4" w:space="0" w:color="000000"/>
              <w:bottom w:val="single" w:sz="4" w:space="0" w:color="000000"/>
              <w:right w:val="single" w:sz="4" w:space="0" w:color="000000"/>
            </w:tcBorders>
          </w:tcPr>
          <w:p>
            <w:pPr>
              <w:pStyle w:val="TableParagraph"/>
              <w:spacing w:line="240" w:lineRule="auto" w:before="47"/>
              <w:ind w:left="1" w:right="0"/>
              <w:jc w:val="center"/>
              <w:rPr>
                <w:rFonts w:ascii="Century Gothic" w:hAnsi="Century Gothic" w:cs="Century Gothic" w:eastAsia="Century Gothic" w:hint="default"/>
                <w:sz w:val="21"/>
                <w:szCs w:val="21"/>
              </w:rPr>
            </w:pPr>
            <w:r>
              <w:rPr>
                <w:rFonts w:ascii="Century Gothic"/>
                <w:sz w:val="21"/>
              </w:rPr>
              <w:t>672,322.91</w:t>
            </w:r>
          </w:p>
        </w:tc>
      </w:tr>
      <w:tr>
        <w:trPr>
          <w:trHeight w:val="370"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Century Gothic" w:hAnsi="Century Gothic" w:cs="Century Gothic" w:eastAsia="Century Gothic" w:hint="default"/>
                <w:sz w:val="21"/>
                <w:szCs w:val="21"/>
              </w:rPr>
              <w:t>T+2</w:t>
            </w:r>
            <w:r>
              <w:rPr>
                <w:rFonts w:ascii="Century Gothic" w:hAnsi="Century Gothic" w:cs="Century Gothic" w:eastAsia="Century Gothic" w:hint="default"/>
                <w:spacing w:val="-8"/>
                <w:sz w:val="21"/>
                <w:szCs w:val="21"/>
              </w:rPr>
              <w:t> </w:t>
            </w:r>
            <w:r>
              <w:rPr>
                <w:rFonts w:ascii="宋体" w:hAnsi="宋体" w:cs="宋体" w:eastAsia="宋体" w:hint="default"/>
                <w:sz w:val="21"/>
                <w:szCs w:val="21"/>
              </w:rPr>
              <w:t>年</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 w:right="0"/>
              <w:jc w:val="center"/>
              <w:rPr>
                <w:rFonts w:ascii="Century Gothic" w:hAnsi="Century Gothic" w:cs="Century Gothic" w:eastAsia="Century Gothic" w:hint="default"/>
                <w:sz w:val="21"/>
                <w:szCs w:val="21"/>
              </w:rPr>
            </w:pPr>
            <w:r>
              <w:rPr>
                <w:rFonts w:ascii="Century Gothic"/>
                <w:sz w:val="21"/>
              </w:rPr>
              <w:t>148,800.00</w:t>
            </w:r>
          </w:p>
        </w:tc>
      </w:tr>
      <w:tr>
        <w:trPr>
          <w:trHeight w:val="371"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Century Gothic" w:hAnsi="Century Gothic" w:cs="Century Gothic" w:eastAsia="Century Gothic" w:hint="default"/>
                <w:sz w:val="21"/>
                <w:szCs w:val="21"/>
              </w:rPr>
              <w:t>T+3</w:t>
            </w:r>
            <w:r>
              <w:rPr>
                <w:rFonts w:ascii="Century Gothic" w:hAnsi="Century Gothic" w:cs="Century Gothic" w:eastAsia="Century Gothic" w:hint="default"/>
                <w:spacing w:val="-8"/>
                <w:sz w:val="21"/>
                <w:szCs w:val="21"/>
              </w:rPr>
              <w:t> </w:t>
            </w:r>
            <w:r>
              <w:rPr>
                <w:rFonts w:ascii="宋体" w:hAnsi="宋体" w:cs="宋体" w:eastAsia="宋体" w:hint="default"/>
                <w:sz w:val="21"/>
                <w:szCs w:val="21"/>
              </w:rPr>
              <w:t>年</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Century Gothic" w:hAnsi="Century Gothic" w:cs="Century Gothic" w:eastAsia="Century Gothic" w:hint="default"/>
                <w:sz w:val="21"/>
                <w:szCs w:val="21"/>
              </w:rPr>
            </w:pPr>
            <w:r>
              <w:rPr>
                <w:rFonts w:ascii="Century Gothic"/>
                <w:sz w:val="21"/>
              </w:rPr>
              <w:t>44,800.00</w:t>
            </w:r>
          </w:p>
        </w:tc>
      </w:tr>
      <w:tr>
        <w:trPr>
          <w:trHeight w:val="370"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Century Gothic" w:hAnsi="Century Gothic" w:cs="Century Gothic" w:eastAsia="Century Gothic" w:hint="default"/>
                <w:sz w:val="21"/>
                <w:szCs w:val="21"/>
              </w:rPr>
              <w:t>T+3</w:t>
            </w:r>
            <w:r>
              <w:rPr>
                <w:rFonts w:ascii="Century Gothic" w:hAnsi="Century Gothic" w:cs="Century Gothic" w:eastAsia="Century Gothic" w:hint="default"/>
                <w:spacing w:val="-8"/>
                <w:sz w:val="21"/>
                <w:szCs w:val="21"/>
              </w:rPr>
              <w:t> </w:t>
            </w:r>
            <w:r>
              <w:rPr>
                <w:rFonts w:ascii="宋体" w:hAnsi="宋体" w:cs="宋体" w:eastAsia="宋体" w:hint="default"/>
                <w:sz w:val="21"/>
                <w:szCs w:val="21"/>
              </w:rPr>
              <w:t>年以后</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 w:right="0"/>
              <w:jc w:val="center"/>
              <w:rPr>
                <w:rFonts w:ascii="Century Gothic" w:hAnsi="Century Gothic" w:cs="Century Gothic" w:eastAsia="Century Gothic" w:hint="default"/>
                <w:sz w:val="21"/>
                <w:szCs w:val="21"/>
              </w:rPr>
            </w:pPr>
            <w:r>
              <w:rPr>
                <w:rFonts w:ascii="Century Gothic"/>
                <w:w w:val="99"/>
                <w:sz w:val="21"/>
              </w:rPr>
              <w:t>-</w:t>
            </w:r>
            <w:r>
              <w:rPr>
                <w:rFonts w:ascii="Century Gothic"/>
                <w:sz w:val="21"/>
              </w:rPr>
            </w:r>
          </w:p>
        </w:tc>
      </w:tr>
      <w:tr>
        <w:trPr>
          <w:trHeight w:val="371"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1"/>
                <w:sz w:val="21"/>
                <w:szCs w:val="21"/>
              </w:rPr>
              <w:t> </w:t>
            </w:r>
            <w:r>
              <w:rPr>
                <w:rFonts w:ascii="宋体" w:hAnsi="宋体" w:cs="宋体" w:eastAsia="宋体" w:hint="default"/>
                <w:sz w:val="21"/>
                <w:szCs w:val="21"/>
              </w:rPr>
              <w:t>计</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 w:right="0"/>
              <w:jc w:val="center"/>
              <w:rPr>
                <w:rFonts w:ascii="Century Gothic" w:hAnsi="Century Gothic" w:cs="Century Gothic" w:eastAsia="Century Gothic" w:hint="default"/>
                <w:sz w:val="21"/>
                <w:szCs w:val="21"/>
              </w:rPr>
            </w:pPr>
            <w:r>
              <w:rPr>
                <w:rFonts w:ascii="Century Gothic"/>
                <w:sz w:val="21"/>
              </w:rPr>
              <w:t>865,922.91</w:t>
            </w:r>
          </w:p>
        </w:tc>
      </w:tr>
    </w:tbl>
    <w:p>
      <w:pPr>
        <w:spacing w:line="240" w:lineRule="auto" w:before="9"/>
        <w:rPr>
          <w:rFonts w:ascii="等线" w:hAnsi="等线" w:cs="等线" w:eastAsia="等线" w:hint="default"/>
          <w:b/>
          <w:bCs/>
          <w:sz w:val="23"/>
          <w:szCs w:val="23"/>
        </w:rPr>
      </w:pPr>
    </w:p>
    <w:p>
      <w:pPr>
        <w:pStyle w:val="Heading2"/>
        <w:spacing w:line="240" w:lineRule="auto" w:before="34"/>
        <w:ind w:left="1220" w:right="1329"/>
        <w:jc w:val="left"/>
        <w:rPr>
          <w:b w:val="0"/>
          <w:bCs w:val="0"/>
        </w:rPr>
      </w:pPr>
      <w:r>
        <w:rPr>
          <w:rFonts w:ascii="Century Gothic" w:hAnsi="Century Gothic" w:cs="Century Gothic" w:eastAsia="Century Gothic" w:hint="default"/>
        </w:rPr>
        <w:t>4.</w:t>
      </w:r>
      <w:r>
        <w:rPr/>
        <w:t>子公司冠捷科技</w:t>
      </w:r>
      <w:r>
        <w:rPr>
          <w:b w:val="0"/>
          <w:bCs w:val="0"/>
        </w:rPr>
      </w:r>
    </w:p>
    <w:p>
      <w:pPr>
        <w:pStyle w:val="Heading3"/>
        <w:spacing w:line="336" w:lineRule="auto" w:before="132"/>
        <w:ind w:left="1219" w:right="1209"/>
        <w:jc w:val="left"/>
      </w:pPr>
      <w:r>
        <w:rPr/>
        <w:t>（</w:t>
      </w:r>
      <w:r>
        <w:rPr>
          <w:rFonts w:ascii="Century Gothic" w:hAnsi="Century Gothic" w:cs="Century Gothic" w:eastAsia="Century Gothic" w:hint="default"/>
        </w:rPr>
        <w:t>1</w:t>
      </w:r>
      <w:r>
        <w:rPr/>
        <w:t>）于</w:t>
      </w:r>
      <w:r>
        <w:rPr>
          <w:spacing w:val="-63"/>
        </w:rPr>
        <w:t> </w:t>
      </w:r>
      <w:r>
        <w:rPr>
          <w:rFonts w:ascii="Century Gothic" w:hAnsi="Century Gothic" w:cs="Century Gothic" w:eastAsia="Century Gothic" w:hint="default"/>
        </w:rPr>
        <w:t>2009</w:t>
      </w:r>
      <w:r>
        <w:rPr>
          <w:rFonts w:ascii="Century Gothic" w:hAnsi="Century Gothic" w:cs="Century Gothic" w:eastAsia="Century Gothic" w:hint="default"/>
          <w:spacing w:val="-10"/>
        </w:rPr>
        <w:t> </w:t>
      </w:r>
      <w:r>
        <w:rPr/>
        <w:t>年</w:t>
      </w:r>
      <w:r>
        <w:rPr>
          <w:spacing w:val="-63"/>
        </w:rPr>
        <w:t> </w:t>
      </w:r>
      <w:r>
        <w:rPr>
          <w:rFonts w:ascii="Century Gothic" w:hAnsi="Century Gothic" w:cs="Century Gothic" w:eastAsia="Century Gothic" w:hint="default"/>
        </w:rPr>
        <w:t>12</w:t>
      </w:r>
      <w:r>
        <w:rPr>
          <w:rFonts w:ascii="Century Gothic" w:hAnsi="Century Gothic" w:cs="Century Gothic" w:eastAsia="Century Gothic" w:hint="default"/>
          <w:spacing w:val="-11"/>
        </w:rPr>
        <w:t> </w:t>
      </w:r>
      <w:r>
        <w:rPr/>
        <w:t>月</w:t>
      </w:r>
      <w:r>
        <w:rPr>
          <w:spacing w:val="-63"/>
        </w:rPr>
        <w:t> </w:t>
      </w:r>
      <w:r>
        <w:rPr>
          <w:rFonts w:ascii="Century Gothic" w:hAnsi="Century Gothic" w:cs="Century Gothic" w:eastAsia="Century Gothic" w:hint="default"/>
        </w:rPr>
        <w:t>31</w:t>
      </w:r>
      <w:r>
        <w:rPr>
          <w:rFonts w:ascii="Century Gothic" w:hAnsi="Century Gothic" w:cs="Century Gothic" w:eastAsia="Century Gothic" w:hint="default"/>
          <w:spacing w:val="-10"/>
        </w:rPr>
        <w:t> </w:t>
      </w:r>
      <w:r>
        <w:rPr/>
        <w:t>日</w:t>
      </w:r>
      <w:r>
        <w:rPr>
          <w:rFonts w:ascii="Century Gothic" w:hAnsi="Century Gothic" w:cs="Century Gothic" w:eastAsia="Century Gothic" w:hint="default"/>
        </w:rPr>
        <w:t>(T)</w:t>
      </w:r>
      <w:r>
        <w:rPr/>
        <w:t>，就土地、厂房之不可撤销经营租赁和融资租赁 所需于下列期间承担款项如下（单位：千美元）：</w:t>
      </w:r>
    </w:p>
    <w:tbl>
      <w:tblPr>
        <w:tblW w:w="0" w:type="auto"/>
        <w:jc w:val="left"/>
        <w:tblInd w:w="2304" w:type="dxa"/>
        <w:tblLayout w:type="fixed"/>
        <w:tblCellMar>
          <w:top w:w="0" w:type="dxa"/>
          <w:left w:w="0" w:type="dxa"/>
          <w:bottom w:w="0" w:type="dxa"/>
          <w:right w:w="0" w:type="dxa"/>
        </w:tblCellMar>
        <w:tblLook w:val="01E0"/>
      </w:tblPr>
      <w:tblGrid>
        <w:gridCol w:w="3682"/>
        <w:gridCol w:w="2444"/>
      </w:tblGrid>
      <w:tr>
        <w:trPr>
          <w:trHeight w:val="370" w:hRule="exact"/>
        </w:trPr>
        <w:tc>
          <w:tcPr>
            <w:tcW w:w="368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97" w:lineRule="exact"/>
              <w:ind w:right="0"/>
              <w:jc w:val="center"/>
              <w:rPr>
                <w:rFonts w:ascii="等线" w:hAnsi="等线" w:cs="等线" w:eastAsia="等线" w:hint="default"/>
                <w:sz w:val="24"/>
                <w:szCs w:val="24"/>
              </w:rPr>
            </w:pPr>
            <w:r>
              <w:rPr>
                <w:rFonts w:ascii="等线" w:hAnsi="等线" w:cs="等线" w:eastAsia="等线" w:hint="default"/>
                <w:b/>
                <w:bCs/>
                <w:sz w:val="24"/>
                <w:szCs w:val="24"/>
              </w:rPr>
              <w:t>期间</w:t>
            </w:r>
            <w:r>
              <w:rPr>
                <w:rFonts w:ascii="等线" w:hAnsi="等线" w:cs="等线" w:eastAsia="等线" w:hint="default"/>
                <w:sz w:val="24"/>
                <w:szCs w:val="24"/>
              </w:rPr>
            </w:r>
          </w:p>
        </w:tc>
        <w:tc>
          <w:tcPr>
            <w:tcW w:w="244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97" w:lineRule="exact"/>
              <w:ind w:left="1" w:right="0"/>
              <w:jc w:val="center"/>
              <w:rPr>
                <w:rFonts w:ascii="等线" w:hAnsi="等线" w:cs="等线" w:eastAsia="等线" w:hint="default"/>
                <w:sz w:val="24"/>
                <w:szCs w:val="24"/>
              </w:rPr>
            </w:pPr>
            <w:r>
              <w:rPr>
                <w:rFonts w:ascii="等线" w:hAnsi="等线" w:cs="等线" w:eastAsia="等线" w:hint="default"/>
                <w:b/>
                <w:bCs/>
                <w:sz w:val="24"/>
                <w:szCs w:val="24"/>
              </w:rPr>
              <w:t>经营租赁</w:t>
            </w:r>
            <w:r>
              <w:rPr>
                <w:rFonts w:ascii="等线" w:hAnsi="等线" w:cs="等线" w:eastAsia="等线" w:hint="default"/>
                <w:sz w:val="24"/>
                <w:szCs w:val="24"/>
              </w:rPr>
            </w:r>
          </w:p>
        </w:tc>
      </w:tr>
      <w:tr>
        <w:trPr>
          <w:trHeight w:val="370"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21"/>
                <w:szCs w:val="21"/>
              </w:rPr>
            </w:pPr>
            <w:r>
              <w:rPr>
                <w:rFonts w:ascii="Century Gothic" w:hAnsi="Century Gothic" w:cs="Century Gothic" w:eastAsia="Century Gothic" w:hint="default"/>
                <w:sz w:val="21"/>
                <w:szCs w:val="21"/>
              </w:rPr>
              <w:t>T+1</w:t>
            </w:r>
            <w:r>
              <w:rPr>
                <w:rFonts w:ascii="Century Gothic" w:hAnsi="Century Gothic" w:cs="Century Gothic" w:eastAsia="Century Gothic" w:hint="default"/>
                <w:spacing w:val="-8"/>
                <w:sz w:val="21"/>
                <w:szCs w:val="21"/>
              </w:rPr>
              <w:t> </w:t>
            </w:r>
            <w:r>
              <w:rPr>
                <w:rFonts w:ascii="宋体" w:hAnsi="宋体" w:cs="宋体" w:eastAsia="宋体" w:hint="default"/>
                <w:sz w:val="21"/>
                <w:szCs w:val="21"/>
              </w:rPr>
              <w:t>年</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Century Gothic" w:hAnsi="Century Gothic" w:cs="Century Gothic" w:eastAsia="Century Gothic" w:hint="default"/>
                <w:sz w:val="21"/>
                <w:szCs w:val="21"/>
              </w:rPr>
            </w:pPr>
            <w:r>
              <w:rPr>
                <w:rFonts w:ascii="Century Gothic"/>
                <w:sz w:val="21"/>
              </w:rPr>
              <w:t>7,085</w:t>
            </w:r>
          </w:p>
        </w:tc>
      </w:tr>
      <w:tr>
        <w:trPr>
          <w:trHeight w:val="371"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21"/>
                <w:szCs w:val="21"/>
              </w:rPr>
            </w:pPr>
            <w:r>
              <w:rPr>
                <w:rFonts w:ascii="Century Gothic" w:hAnsi="Century Gothic" w:cs="Century Gothic" w:eastAsia="Century Gothic" w:hint="default"/>
                <w:sz w:val="21"/>
                <w:szCs w:val="21"/>
              </w:rPr>
              <w:t>T+5</w:t>
            </w:r>
            <w:r>
              <w:rPr>
                <w:rFonts w:ascii="Century Gothic" w:hAnsi="Century Gothic" w:cs="Century Gothic" w:eastAsia="Century Gothic" w:hint="default"/>
                <w:spacing w:val="-8"/>
                <w:sz w:val="21"/>
                <w:szCs w:val="21"/>
              </w:rPr>
              <w:t> </w:t>
            </w:r>
            <w:r>
              <w:rPr>
                <w:rFonts w:ascii="宋体" w:hAnsi="宋体" w:cs="宋体" w:eastAsia="宋体" w:hint="default"/>
                <w:sz w:val="21"/>
                <w:szCs w:val="21"/>
              </w:rPr>
              <w:t>年</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Century Gothic" w:hAnsi="Century Gothic" w:cs="Century Gothic" w:eastAsia="Century Gothic" w:hint="default"/>
                <w:sz w:val="21"/>
                <w:szCs w:val="21"/>
              </w:rPr>
            </w:pPr>
            <w:r>
              <w:rPr>
                <w:rFonts w:ascii="Century Gothic"/>
                <w:sz w:val="21"/>
              </w:rPr>
              <w:t>11,427</w:t>
            </w:r>
          </w:p>
        </w:tc>
      </w:tr>
      <w:tr>
        <w:trPr>
          <w:trHeight w:val="370"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21"/>
                <w:szCs w:val="21"/>
              </w:rPr>
            </w:pPr>
            <w:r>
              <w:rPr>
                <w:rFonts w:ascii="Century Gothic" w:hAnsi="Century Gothic" w:cs="Century Gothic" w:eastAsia="Century Gothic" w:hint="default"/>
                <w:sz w:val="21"/>
                <w:szCs w:val="21"/>
              </w:rPr>
              <w:t>T+5</w:t>
            </w:r>
            <w:r>
              <w:rPr>
                <w:rFonts w:ascii="Century Gothic" w:hAnsi="Century Gothic" w:cs="Century Gothic" w:eastAsia="Century Gothic" w:hint="default"/>
                <w:spacing w:val="-8"/>
                <w:sz w:val="21"/>
                <w:szCs w:val="21"/>
              </w:rPr>
              <w:t> </w:t>
            </w:r>
            <w:r>
              <w:rPr>
                <w:rFonts w:ascii="宋体" w:hAnsi="宋体" w:cs="宋体" w:eastAsia="宋体" w:hint="default"/>
                <w:sz w:val="21"/>
                <w:szCs w:val="21"/>
              </w:rPr>
              <w:t>年以后</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Century Gothic" w:hAnsi="Century Gothic" w:cs="Century Gothic" w:eastAsia="Century Gothic" w:hint="default"/>
                <w:sz w:val="21"/>
                <w:szCs w:val="21"/>
              </w:rPr>
            </w:pPr>
            <w:r>
              <w:rPr>
                <w:rFonts w:ascii="Century Gothic"/>
                <w:sz w:val="21"/>
              </w:rPr>
              <w:t>12,085</w:t>
            </w:r>
          </w:p>
        </w:tc>
      </w:tr>
      <w:tr>
        <w:trPr>
          <w:trHeight w:val="371" w:hRule="exact"/>
        </w:trPr>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1"/>
                <w:sz w:val="21"/>
                <w:szCs w:val="21"/>
              </w:rPr>
              <w:t> </w:t>
            </w:r>
            <w:r>
              <w:rPr>
                <w:rFonts w:ascii="宋体" w:hAnsi="宋体" w:cs="宋体" w:eastAsia="宋体" w:hint="default"/>
                <w:sz w:val="21"/>
                <w:szCs w:val="21"/>
              </w:rPr>
              <w:t>计</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Century Gothic" w:hAnsi="Century Gothic" w:cs="Century Gothic" w:eastAsia="Century Gothic" w:hint="default"/>
                <w:sz w:val="21"/>
                <w:szCs w:val="21"/>
              </w:rPr>
            </w:pPr>
            <w:r>
              <w:rPr>
                <w:rFonts w:ascii="Century Gothic"/>
                <w:sz w:val="21"/>
              </w:rPr>
              <w:t>30,597</w:t>
            </w:r>
          </w:p>
        </w:tc>
      </w:tr>
    </w:tbl>
    <w:p>
      <w:pPr>
        <w:pStyle w:val="Heading3"/>
        <w:spacing w:line="240" w:lineRule="auto" w:before="58"/>
        <w:ind w:left="1220" w:right="1329"/>
        <w:jc w:val="left"/>
      </w:pPr>
      <w:r>
        <w:rPr/>
        <w:t>（</w:t>
      </w:r>
      <w:r>
        <w:rPr>
          <w:rFonts w:ascii="Century Gothic" w:hAnsi="Century Gothic" w:cs="Century Gothic" w:eastAsia="Century Gothic" w:hint="default"/>
        </w:rPr>
        <w:t>2</w:t>
      </w:r>
      <w:r>
        <w:rPr/>
        <w:t>）其他承诺（单位：千美元）</w:t>
      </w:r>
    </w:p>
    <w:p>
      <w:pPr>
        <w:spacing w:line="240" w:lineRule="auto" w:before="3"/>
        <w:rPr>
          <w:rFonts w:ascii="宋体" w:hAnsi="宋体" w:cs="宋体" w:eastAsia="宋体" w:hint="default"/>
          <w:sz w:val="7"/>
          <w:szCs w:val="7"/>
        </w:rPr>
      </w:pPr>
    </w:p>
    <w:tbl>
      <w:tblPr>
        <w:tblW w:w="0" w:type="auto"/>
        <w:jc w:val="left"/>
        <w:tblInd w:w="1097" w:type="dxa"/>
        <w:tblLayout w:type="fixed"/>
        <w:tblCellMar>
          <w:top w:w="0" w:type="dxa"/>
          <w:left w:w="0" w:type="dxa"/>
          <w:bottom w:w="0" w:type="dxa"/>
          <w:right w:w="0" w:type="dxa"/>
        </w:tblCellMar>
        <w:tblLook w:val="01E0"/>
      </w:tblPr>
      <w:tblGrid>
        <w:gridCol w:w="4544"/>
        <w:gridCol w:w="2002"/>
        <w:gridCol w:w="1991"/>
      </w:tblGrid>
      <w:tr>
        <w:trPr>
          <w:trHeight w:val="312" w:hRule="exact"/>
        </w:trPr>
        <w:tc>
          <w:tcPr>
            <w:tcW w:w="4544" w:type="dxa"/>
            <w:tcBorders>
              <w:top w:val="nil" w:sz="6" w:space="0" w:color="auto"/>
              <w:left w:val="nil" w:sz="6" w:space="0" w:color="auto"/>
              <w:bottom w:val="nil" w:sz="6" w:space="0" w:color="auto"/>
              <w:right w:val="nil" w:sz="6" w:space="0" w:color="auto"/>
            </w:tcBorders>
            <w:shd w:val="clear" w:color="auto" w:fill="E6E6E6"/>
          </w:tcPr>
          <w:p>
            <w:pPr>
              <w:pStyle w:val="TableParagraph"/>
              <w:spacing w:line="297" w:lineRule="exact"/>
              <w:ind w:right="85"/>
              <w:jc w:val="center"/>
              <w:rPr>
                <w:rFonts w:ascii="等线" w:hAnsi="等线" w:cs="等线" w:eastAsia="等线" w:hint="default"/>
                <w:sz w:val="24"/>
                <w:szCs w:val="24"/>
              </w:rPr>
            </w:pPr>
            <w:r>
              <w:rPr>
                <w:rFonts w:ascii="等线" w:hAnsi="等线" w:cs="等线" w:eastAsia="等线" w:hint="default"/>
                <w:b/>
                <w:bCs/>
                <w:sz w:val="24"/>
                <w:szCs w:val="24"/>
              </w:rPr>
              <w:t>项目</w:t>
            </w:r>
            <w:r>
              <w:rPr>
                <w:rFonts w:ascii="等线" w:hAnsi="等线" w:cs="等线" w:eastAsia="等线" w:hint="default"/>
                <w:sz w:val="24"/>
                <w:szCs w:val="24"/>
              </w:rPr>
            </w:r>
          </w:p>
        </w:tc>
        <w:tc>
          <w:tcPr>
            <w:tcW w:w="2002" w:type="dxa"/>
            <w:tcBorders>
              <w:top w:val="nil" w:sz="6" w:space="0" w:color="auto"/>
              <w:left w:val="nil" w:sz="6" w:space="0" w:color="auto"/>
              <w:bottom w:val="nil" w:sz="6" w:space="0" w:color="auto"/>
              <w:right w:val="nil" w:sz="6" w:space="0" w:color="auto"/>
            </w:tcBorders>
            <w:shd w:val="clear" w:color="auto" w:fill="E6E6E6"/>
          </w:tcPr>
          <w:p>
            <w:pPr>
              <w:pStyle w:val="TableParagraph"/>
              <w:spacing w:line="297" w:lineRule="exact"/>
              <w:ind w:right="43"/>
              <w:jc w:val="center"/>
              <w:rPr>
                <w:rFonts w:ascii="等线" w:hAnsi="等线" w:cs="等线" w:eastAsia="等线" w:hint="default"/>
                <w:sz w:val="24"/>
                <w:szCs w:val="24"/>
              </w:rPr>
            </w:pPr>
            <w:r>
              <w:rPr>
                <w:rFonts w:ascii="等线" w:hAnsi="等线" w:cs="等线" w:eastAsia="等线" w:hint="default"/>
                <w:b/>
                <w:bCs/>
                <w:sz w:val="24"/>
                <w:szCs w:val="24"/>
              </w:rPr>
              <w:t>本年金额</w:t>
            </w:r>
            <w:r>
              <w:rPr>
                <w:rFonts w:ascii="等线" w:hAnsi="等线" w:cs="等线" w:eastAsia="等线" w:hint="default"/>
                <w:sz w:val="24"/>
                <w:szCs w:val="24"/>
              </w:rPr>
            </w:r>
          </w:p>
        </w:tc>
        <w:tc>
          <w:tcPr>
            <w:tcW w:w="1991" w:type="dxa"/>
            <w:tcBorders>
              <w:top w:val="nil" w:sz="6" w:space="0" w:color="auto"/>
              <w:left w:val="nil" w:sz="6" w:space="0" w:color="auto"/>
              <w:bottom w:val="nil" w:sz="6" w:space="0" w:color="auto"/>
              <w:right w:val="nil" w:sz="6" w:space="0" w:color="auto"/>
            </w:tcBorders>
            <w:shd w:val="clear" w:color="auto" w:fill="E6E6E6"/>
          </w:tcPr>
          <w:p>
            <w:pPr>
              <w:pStyle w:val="TableParagraph"/>
              <w:spacing w:line="297" w:lineRule="exact"/>
              <w:ind w:left="56" w:right="0"/>
              <w:jc w:val="center"/>
              <w:rPr>
                <w:rFonts w:ascii="等线" w:hAnsi="等线" w:cs="等线" w:eastAsia="等线" w:hint="default"/>
                <w:sz w:val="24"/>
                <w:szCs w:val="24"/>
              </w:rPr>
            </w:pPr>
            <w:r>
              <w:rPr>
                <w:rFonts w:ascii="等线" w:hAnsi="等线" w:cs="等线" w:eastAsia="等线" w:hint="default"/>
                <w:b/>
                <w:bCs/>
                <w:sz w:val="24"/>
                <w:szCs w:val="24"/>
              </w:rPr>
              <w:t>上年金额</w:t>
            </w:r>
            <w:r>
              <w:rPr>
                <w:rFonts w:ascii="等线" w:hAnsi="等线" w:cs="等线" w:eastAsia="等线" w:hint="default"/>
                <w:sz w:val="24"/>
                <w:szCs w:val="24"/>
              </w:rPr>
            </w:r>
          </w:p>
        </w:tc>
      </w:tr>
      <w:tr>
        <w:trPr>
          <w:trHeight w:val="376" w:hRule="exact"/>
        </w:trPr>
        <w:tc>
          <w:tcPr>
            <w:tcW w:w="4544" w:type="dxa"/>
            <w:tcBorders>
              <w:top w:val="nil" w:sz="6" w:space="0" w:color="auto"/>
              <w:left w:val="nil" w:sz="6" w:space="0" w:color="auto"/>
              <w:bottom w:val="nil" w:sz="6" w:space="0" w:color="auto"/>
              <w:right w:val="nil" w:sz="6" w:space="0" w:color="auto"/>
            </w:tcBorders>
          </w:tcPr>
          <w:p>
            <w:pPr>
              <w:pStyle w:val="TableParagraph"/>
              <w:spacing w:line="276" w:lineRule="exact"/>
              <w:ind w:right="86"/>
              <w:jc w:val="center"/>
              <w:rPr>
                <w:rFonts w:ascii="宋体" w:hAnsi="宋体" w:cs="宋体" w:eastAsia="宋体" w:hint="default"/>
                <w:sz w:val="21"/>
                <w:szCs w:val="21"/>
              </w:rPr>
            </w:pPr>
            <w:r>
              <w:rPr>
                <w:rFonts w:ascii="宋体" w:hAnsi="宋体" w:cs="宋体" w:eastAsia="宋体" w:hint="default"/>
                <w:sz w:val="21"/>
                <w:szCs w:val="21"/>
              </w:rPr>
              <w:t>厂房及设备的资本承诺</w:t>
            </w:r>
            <w:r>
              <w:rPr>
                <w:rFonts w:ascii="Times New Roman" w:hAnsi="Times New Roman" w:cs="Times New Roman" w:eastAsia="Times New Roman" w:hint="default"/>
                <w:sz w:val="21"/>
                <w:szCs w:val="21"/>
              </w:rPr>
              <w:t>-</w:t>
            </w:r>
            <w:r>
              <w:rPr>
                <w:rFonts w:ascii="宋体" w:hAnsi="宋体" w:cs="宋体" w:eastAsia="宋体" w:hint="default"/>
                <w:sz w:val="21"/>
                <w:szCs w:val="21"/>
              </w:rPr>
              <w:t>已订约但未拨备</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4"/>
              <w:jc w:val="center"/>
              <w:rPr>
                <w:rFonts w:ascii="Century Gothic" w:hAnsi="Century Gothic" w:cs="Century Gothic" w:eastAsia="Century Gothic" w:hint="default"/>
                <w:sz w:val="21"/>
                <w:szCs w:val="21"/>
              </w:rPr>
            </w:pPr>
            <w:r>
              <w:rPr>
                <w:rFonts w:ascii="Century Gothic"/>
                <w:sz w:val="21"/>
              </w:rPr>
              <w:t>16,961</w:t>
            </w:r>
          </w:p>
        </w:tc>
        <w:tc>
          <w:tcPr>
            <w:tcW w:w="1991" w:type="dxa"/>
            <w:tcBorders>
              <w:top w:val="nil" w:sz="6" w:space="0" w:color="auto"/>
              <w:left w:val="nil" w:sz="6" w:space="0" w:color="auto"/>
              <w:bottom w:val="nil" w:sz="6" w:space="0" w:color="auto"/>
              <w:right w:val="nil" w:sz="6" w:space="0" w:color="auto"/>
            </w:tcBorders>
          </w:tcPr>
          <w:p>
            <w:pPr>
              <w:pStyle w:val="TableParagraph"/>
              <w:spacing w:line="240" w:lineRule="auto" w:before="26"/>
              <w:ind w:left="55" w:right="0"/>
              <w:jc w:val="center"/>
              <w:rPr>
                <w:rFonts w:ascii="Century Gothic" w:hAnsi="Century Gothic" w:cs="Century Gothic" w:eastAsia="Century Gothic" w:hint="default"/>
                <w:sz w:val="21"/>
                <w:szCs w:val="21"/>
              </w:rPr>
            </w:pPr>
            <w:r>
              <w:rPr>
                <w:rFonts w:ascii="Century Gothic"/>
                <w:sz w:val="21"/>
              </w:rPr>
              <w:t>11,893</w:t>
            </w:r>
          </w:p>
        </w:tc>
      </w:tr>
    </w:tbl>
    <w:p>
      <w:pPr>
        <w:spacing w:after="0" w:line="240" w:lineRule="auto"/>
        <w:jc w:val="center"/>
        <w:rPr>
          <w:rFonts w:ascii="Century Gothic" w:hAnsi="Century Gothic" w:cs="Century Gothic" w:eastAsia="Century Gothic" w:hint="default"/>
          <w:sz w:val="21"/>
          <w:szCs w:val="21"/>
        </w:rPr>
        <w:sectPr>
          <w:headerReference w:type="default" r:id="rId66"/>
          <w:footerReference w:type="default" r:id="rId67"/>
          <w:pgSz w:w="11910" w:h="16840"/>
          <w:pgMar w:header="0" w:footer="982" w:top="1480" w:bottom="1180" w:left="580" w:right="580"/>
          <w:pgNumType w:start="56"/>
        </w:sectPr>
      </w:pPr>
    </w:p>
    <w:p>
      <w:pPr>
        <w:pStyle w:val="Heading3"/>
        <w:spacing w:line="240" w:lineRule="auto" w:before="0"/>
        <w:ind w:left="600" w:right="103"/>
        <w:jc w:val="left"/>
      </w:pPr>
      <w:r>
        <w:rPr/>
        <w:t>上述承诺前期履行均未见异常情况出现。</w:t>
      </w:r>
    </w:p>
    <w:p>
      <w:pPr>
        <w:spacing w:line="240" w:lineRule="auto" w:before="0"/>
        <w:rPr>
          <w:rFonts w:ascii="宋体" w:hAnsi="宋体" w:cs="宋体" w:eastAsia="宋体" w:hint="default"/>
          <w:sz w:val="24"/>
          <w:szCs w:val="24"/>
        </w:rPr>
      </w:pPr>
    </w:p>
    <w:p>
      <w:pPr>
        <w:pStyle w:val="Heading2"/>
        <w:spacing w:line="240" w:lineRule="auto" w:before="160"/>
        <w:ind w:right="0"/>
        <w:jc w:val="both"/>
        <w:rPr>
          <w:b w:val="0"/>
          <w:bCs w:val="0"/>
        </w:rPr>
      </w:pPr>
      <w:r>
        <w:rPr/>
        <w:t>（九）报告期内，聘任、解聘会计师事务所的情况。</w:t>
      </w:r>
      <w:r>
        <w:rPr>
          <w:b w:val="0"/>
          <w:bCs w:val="0"/>
        </w:rPr>
      </w:r>
    </w:p>
    <w:p>
      <w:pPr>
        <w:pStyle w:val="Heading3"/>
        <w:spacing w:line="240" w:lineRule="auto" w:before="132"/>
        <w:ind w:right="0"/>
        <w:jc w:val="both"/>
      </w:pPr>
      <w:r>
        <w:rPr>
          <w:rFonts w:ascii="Century Gothic" w:hAnsi="Century Gothic" w:cs="Century Gothic" w:eastAsia="Century Gothic" w:hint="default"/>
        </w:rPr>
        <w:t>1. </w:t>
      </w:r>
      <w:r>
        <w:rPr/>
        <w:t>经 </w:t>
      </w:r>
      <w:r>
        <w:rPr>
          <w:rFonts w:ascii="Century Gothic" w:hAnsi="Century Gothic" w:cs="Century Gothic" w:eastAsia="Century Gothic" w:hint="default"/>
        </w:rPr>
        <w:t>2008</w:t>
      </w:r>
      <w:r>
        <w:rPr>
          <w:rFonts w:ascii="Century Gothic" w:hAnsi="Century Gothic" w:cs="Century Gothic" w:eastAsia="Century Gothic" w:hint="default"/>
          <w:spacing w:val="-14"/>
        </w:rPr>
        <w:t> </w:t>
      </w:r>
      <w:r>
        <w:rPr/>
        <w:t>年度股东大会审议通过，公司续聘信永中和会计师事务所为公司</w:t>
      </w:r>
    </w:p>
    <w:p>
      <w:pPr>
        <w:pStyle w:val="Heading3"/>
        <w:spacing w:line="336" w:lineRule="auto"/>
        <w:ind w:right="116"/>
        <w:jc w:val="left"/>
      </w:pPr>
      <w:r>
        <w:rPr>
          <w:rFonts w:ascii="Century Gothic" w:hAnsi="Century Gothic" w:cs="Century Gothic" w:eastAsia="Century Gothic" w:hint="default"/>
        </w:rPr>
        <w:t>2009</w:t>
      </w:r>
      <w:r>
        <w:rPr>
          <w:rFonts w:ascii="Century Gothic" w:hAnsi="Century Gothic" w:cs="Century Gothic" w:eastAsia="Century Gothic" w:hint="default"/>
          <w:spacing w:val="-6"/>
        </w:rPr>
        <w:t> </w:t>
      </w:r>
      <w:r>
        <w:rPr>
          <w:spacing w:val="-5"/>
        </w:rPr>
        <w:t>年度审计单位。其自</w:t>
      </w:r>
      <w:r>
        <w:rPr>
          <w:spacing w:val="-60"/>
        </w:rPr>
        <w:t> </w:t>
      </w:r>
      <w:r>
        <w:rPr>
          <w:rFonts w:ascii="Century Gothic" w:hAnsi="Century Gothic" w:cs="Century Gothic" w:eastAsia="Century Gothic" w:hint="default"/>
        </w:rPr>
        <w:t>2008</w:t>
      </w:r>
      <w:r>
        <w:rPr>
          <w:rFonts w:ascii="Century Gothic" w:hAnsi="Century Gothic" w:cs="Century Gothic" w:eastAsia="Century Gothic" w:hint="default"/>
          <w:spacing w:val="-7"/>
        </w:rPr>
        <w:t> </w:t>
      </w:r>
      <w:r>
        <w:rPr>
          <w:spacing w:val="-3"/>
        </w:rPr>
        <w:t>年度起为本公司提供审计服务，至</w:t>
      </w:r>
      <w:r>
        <w:rPr>
          <w:spacing w:val="-59"/>
        </w:rPr>
        <w:t> </w:t>
      </w:r>
      <w:r>
        <w:rPr>
          <w:rFonts w:ascii="Century Gothic" w:hAnsi="Century Gothic" w:cs="Century Gothic" w:eastAsia="Century Gothic" w:hint="default"/>
        </w:rPr>
        <w:t>2009</w:t>
      </w:r>
      <w:r>
        <w:rPr>
          <w:rFonts w:ascii="Century Gothic" w:hAnsi="Century Gothic" w:cs="Century Gothic" w:eastAsia="Century Gothic" w:hint="default"/>
          <w:spacing w:val="-6"/>
        </w:rPr>
        <w:t> </w:t>
      </w:r>
      <w:r>
        <w:rPr/>
        <w:t>年度已</w:t>
      </w:r>
      <w:r>
        <w:rPr>
          <w:spacing w:val="-1"/>
        </w:rPr>
        <w:t> </w:t>
      </w:r>
      <w:r>
        <w:rPr/>
        <w:t>有两年。</w:t>
      </w:r>
    </w:p>
    <w:p>
      <w:pPr>
        <w:pStyle w:val="Heading3"/>
        <w:spacing w:line="240" w:lineRule="auto" w:before="58"/>
        <w:ind w:right="0"/>
        <w:jc w:val="both"/>
      </w:pPr>
      <w:r>
        <w:rPr>
          <w:rFonts w:ascii="Century Gothic" w:hAnsi="Century Gothic" w:cs="Century Gothic" w:eastAsia="Century Gothic" w:hint="default"/>
        </w:rPr>
        <w:t>2.</w:t>
      </w:r>
      <w:r>
        <w:rPr>
          <w:rFonts w:ascii="Century Gothic" w:hAnsi="Century Gothic" w:cs="Century Gothic" w:eastAsia="Century Gothic" w:hint="default"/>
          <w:spacing w:val="51"/>
        </w:rPr>
        <w:t> </w:t>
      </w:r>
      <w:r>
        <w:rPr/>
        <w:t>公司支付给会计师事务所的报酬情况</w:t>
      </w:r>
    </w:p>
    <w:p>
      <w:pPr>
        <w:pStyle w:val="Heading3"/>
        <w:spacing w:line="240" w:lineRule="auto"/>
        <w:ind w:left="600" w:right="0"/>
        <w:jc w:val="left"/>
      </w:pPr>
      <w:r>
        <w:rPr>
          <w:spacing w:val="-4"/>
        </w:rPr>
        <w:t>报告期内，支付</w:t>
      </w:r>
      <w:r>
        <w:rPr>
          <w:spacing w:val="-59"/>
        </w:rPr>
        <w:t> </w:t>
      </w:r>
      <w:r>
        <w:rPr>
          <w:rFonts w:ascii="Century Gothic" w:hAnsi="Century Gothic" w:cs="Century Gothic" w:eastAsia="Century Gothic" w:hint="default"/>
        </w:rPr>
        <w:t>2008</w:t>
      </w:r>
      <w:r>
        <w:rPr>
          <w:rFonts w:ascii="Century Gothic" w:hAnsi="Century Gothic" w:cs="Century Gothic" w:eastAsia="Century Gothic" w:hint="default"/>
          <w:spacing w:val="-7"/>
        </w:rPr>
        <w:t> </w:t>
      </w:r>
      <w:r>
        <w:rPr/>
        <w:t>年度审计费用人民币</w:t>
      </w:r>
      <w:r>
        <w:rPr>
          <w:spacing w:val="-59"/>
        </w:rPr>
        <w:t> </w:t>
      </w:r>
      <w:r>
        <w:rPr>
          <w:rFonts w:ascii="Century Gothic" w:hAnsi="Century Gothic" w:cs="Century Gothic" w:eastAsia="Century Gothic" w:hint="default"/>
        </w:rPr>
        <w:t>38</w:t>
      </w:r>
      <w:r>
        <w:rPr>
          <w:rFonts w:ascii="Century Gothic" w:hAnsi="Century Gothic" w:cs="Century Gothic" w:eastAsia="Century Gothic" w:hint="default"/>
          <w:spacing w:val="-6"/>
        </w:rPr>
        <w:t> </w:t>
      </w:r>
      <w:r>
        <w:rPr>
          <w:spacing w:val="-4"/>
        </w:rPr>
        <w:t>万元；</w:t>
      </w:r>
      <w:r>
        <w:rPr>
          <w:rFonts w:ascii="Century Gothic" w:hAnsi="Century Gothic" w:cs="Century Gothic" w:eastAsia="Century Gothic" w:hint="default"/>
          <w:spacing w:val="-4"/>
        </w:rPr>
        <w:t>2009</w:t>
      </w:r>
      <w:r>
        <w:rPr>
          <w:rFonts w:ascii="Century Gothic" w:hAnsi="Century Gothic" w:cs="Century Gothic" w:eastAsia="Century Gothic" w:hint="default"/>
          <w:spacing w:val="-6"/>
        </w:rPr>
        <w:t> </w:t>
      </w:r>
      <w:r>
        <w:rPr/>
        <w:t>年度审计费确定</w:t>
      </w:r>
    </w:p>
    <w:p>
      <w:pPr>
        <w:pStyle w:val="Heading3"/>
        <w:spacing w:line="240" w:lineRule="auto"/>
        <w:ind w:right="0"/>
        <w:jc w:val="both"/>
      </w:pPr>
      <w:r>
        <w:rPr/>
        <w:t>为不超过人民币</w:t>
      </w:r>
      <w:r>
        <w:rPr>
          <w:spacing w:val="-61"/>
        </w:rPr>
        <w:t> </w:t>
      </w:r>
      <w:r>
        <w:rPr>
          <w:rFonts w:ascii="Century Gothic" w:hAnsi="Century Gothic" w:cs="Century Gothic" w:eastAsia="Century Gothic" w:hint="default"/>
        </w:rPr>
        <w:t>38</w:t>
      </w:r>
      <w:r>
        <w:rPr>
          <w:rFonts w:ascii="Century Gothic" w:hAnsi="Century Gothic" w:cs="Century Gothic" w:eastAsia="Century Gothic" w:hint="default"/>
          <w:spacing w:val="-8"/>
        </w:rPr>
        <w:t> </w:t>
      </w:r>
      <w:r>
        <w:rPr/>
        <w:t>万元。</w:t>
      </w:r>
    </w:p>
    <w:p>
      <w:pPr>
        <w:spacing w:line="240" w:lineRule="auto" w:before="11"/>
        <w:rPr>
          <w:rFonts w:ascii="宋体" w:hAnsi="宋体" w:cs="宋体" w:eastAsia="宋体" w:hint="default"/>
          <w:sz w:val="34"/>
          <w:szCs w:val="34"/>
        </w:rPr>
      </w:pPr>
    </w:p>
    <w:p>
      <w:pPr>
        <w:pStyle w:val="Heading2"/>
        <w:spacing w:line="343" w:lineRule="auto"/>
        <w:ind w:right="103"/>
        <w:jc w:val="left"/>
        <w:rPr>
          <w:b w:val="0"/>
          <w:bCs w:val="0"/>
        </w:rPr>
      </w:pPr>
      <w:r>
        <w:rPr/>
        <w:t>（十）报告期内，本公司不存在控股股东及其关联方非经营性资金占用或偿还</w:t>
      </w:r>
      <w:r>
        <w:rPr>
          <w:spacing w:val="-35"/>
        </w:rPr>
        <w:t> </w:t>
      </w:r>
      <w:r>
        <w:rPr>
          <w:spacing w:val="-35"/>
        </w:rPr>
      </w:r>
      <w:r>
        <w:rPr/>
        <w:t>情况，信永中和会计师事务所对本公司相关资金占用情况进行了专项说明。</w:t>
      </w:r>
      <w:r>
        <w:rPr>
          <w:b w:val="0"/>
          <w:bCs w:val="0"/>
        </w:rPr>
      </w:r>
    </w:p>
    <w:p>
      <w:pPr>
        <w:spacing w:line="240" w:lineRule="auto" w:before="4"/>
        <w:rPr>
          <w:rFonts w:ascii="等线" w:hAnsi="等线" w:cs="等线" w:eastAsia="等线" w:hint="default"/>
          <w:b/>
          <w:bCs/>
          <w:sz w:val="25"/>
          <w:szCs w:val="25"/>
        </w:rPr>
      </w:pPr>
    </w:p>
    <w:p>
      <w:pPr>
        <w:pStyle w:val="Heading2"/>
        <w:spacing w:line="343" w:lineRule="auto"/>
        <w:ind w:right="103"/>
        <w:jc w:val="left"/>
        <w:rPr>
          <w:b w:val="0"/>
          <w:bCs w:val="0"/>
        </w:rPr>
      </w:pPr>
      <w:r>
        <w:rPr/>
        <w:t>（十一）报告期内，本公司不存在实施、推出或终止股权激励计划的情况。关</w:t>
      </w:r>
      <w:r>
        <w:rPr>
          <w:spacing w:val="-35"/>
        </w:rPr>
        <w:t> </w:t>
      </w:r>
      <w:r>
        <w:rPr>
          <w:spacing w:val="-35"/>
        </w:rPr>
      </w:r>
      <w:r>
        <w:rPr/>
        <w:t>于冠捷科技购股权计划的情况详见本章第（五）节描述。</w:t>
      </w:r>
      <w:r>
        <w:rPr>
          <w:b w:val="0"/>
          <w:bCs w:val="0"/>
        </w:rPr>
      </w:r>
    </w:p>
    <w:p>
      <w:pPr>
        <w:spacing w:line="240" w:lineRule="auto" w:before="4"/>
        <w:rPr>
          <w:rFonts w:ascii="等线" w:hAnsi="等线" w:cs="等线" w:eastAsia="等线" w:hint="default"/>
          <w:b/>
          <w:bCs/>
          <w:sz w:val="25"/>
          <w:szCs w:val="25"/>
        </w:rPr>
      </w:pPr>
    </w:p>
    <w:p>
      <w:pPr>
        <w:pStyle w:val="Heading2"/>
        <w:spacing w:line="343" w:lineRule="auto"/>
        <w:ind w:right="228"/>
        <w:jc w:val="both"/>
        <w:rPr>
          <w:b w:val="0"/>
          <w:bCs w:val="0"/>
        </w:rPr>
      </w:pPr>
      <w:r>
        <w:rPr/>
        <w:t>（十二）报告期内，公司及其董事、监事、高级管理人员、公司股东、实际控</w:t>
      </w:r>
      <w:r>
        <w:rPr>
          <w:spacing w:val="-35"/>
        </w:rPr>
        <w:t> </w:t>
      </w:r>
      <w:r>
        <w:rPr>
          <w:spacing w:val="-35"/>
        </w:rPr>
      </w:r>
      <w:r>
        <w:rPr/>
        <w:t>制人、收购人没有发生受到有权机关调查、司法纪检部门采取强制措施、被移</w:t>
      </w:r>
      <w:r>
        <w:rPr>
          <w:spacing w:val="-35"/>
        </w:rPr>
        <w:t> </w:t>
      </w:r>
      <w:r>
        <w:rPr>
          <w:spacing w:val="-35"/>
        </w:rPr>
      </w:r>
      <w:r>
        <w:rPr/>
        <w:t>交司法机关或追究刑事责任、中国证监会稽查、中国证监会行政处罚、证券市</w:t>
      </w:r>
      <w:r>
        <w:rPr>
          <w:spacing w:val="-35"/>
        </w:rPr>
        <w:t> </w:t>
      </w:r>
      <w:r>
        <w:rPr>
          <w:spacing w:val="-35"/>
        </w:rPr>
      </w:r>
      <w:r>
        <w:rPr/>
        <w:t>场禁入、通报批评、认定为不适当人选、被其他行政管理部门处罚及证券交易</w:t>
      </w:r>
      <w:r>
        <w:rPr>
          <w:spacing w:val="-35"/>
        </w:rPr>
        <w:t> </w:t>
      </w:r>
      <w:r>
        <w:rPr>
          <w:spacing w:val="-35"/>
        </w:rPr>
      </w:r>
      <w:r>
        <w:rPr/>
        <w:t>所公开谴责的情况。</w:t>
      </w:r>
      <w:r>
        <w:rPr>
          <w:b w:val="0"/>
          <w:bCs w:val="0"/>
        </w:rPr>
      </w:r>
    </w:p>
    <w:p>
      <w:pPr>
        <w:spacing w:line="240" w:lineRule="auto" w:before="4"/>
        <w:rPr>
          <w:rFonts w:ascii="等线" w:hAnsi="等线" w:cs="等线" w:eastAsia="等线" w:hint="default"/>
          <w:b/>
          <w:bCs/>
          <w:sz w:val="25"/>
          <w:szCs w:val="25"/>
        </w:rPr>
      </w:pPr>
    </w:p>
    <w:p>
      <w:pPr>
        <w:pStyle w:val="Heading2"/>
        <w:spacing w:line="343" w:lineRule="auto"/>
        <w:ind w:right="228"/>
        <w:jc w:val="both"/>
        <w:rPr>
          <w:b w:val="0"/>
          <w:bCs w:val="0"/>
        </w:rPr>
      </w:pPr>
      <w:r>
        <w:rPr/>
        <w:t>（十三）报告期内公司发生的《证券法》第六十七条、《公开发行股票公司信</w:t>
      </w:r>
      <w:r>
        <w:rPr>
          <w:spacing w:val="-35"/>
        </w:rPr>
        <w:t> </w:t>
      </w:r>
      <w:r>
        <w:rPr>
          <w:spacing w:val="-35"/>
        </w:rPr>
      </w:r>
      <w:r>
        <w:rPr/>
        <w:t>息披露实施细则（试行）》第十七条重大事件及公司董事会判断为重大事件的</w:t>
      </w:r>
      <w:r>
        <w:rPr>
          <w:spacing w:val="-35"/>
        </w:rPr>
        <w:t> </w:t>
      </w:r>
      <w:r>
        <w:rPr>
          <w:spacing w:val="-35"/>
        </w:rPr>
      </w:r>
      <w:r>
        <w:rPr/>
        <w:t>事项</w:t>
      </w:r>
      <w:r>
        <w:rPr>
          <w:b w:val="0"/>
          <w:bCs w:val="0"/>
        </w:rPr>
      </w:r>
    </w:p>
    <w:p>
      <w:pPr>
        <w:pStyle w:val="Heading3"/>
        <w:spacing w:line="240" w:lineRule="auto" w:before="24"/>
        <w:ind w:right="0"/>
        <w:jc w:val="both"/>
      </w:pPr>
      <w:r>
        <w:rPr>
          <w:rFonts w:ascii="Century Gothic" w:hAnsi="Century Gothic" w:cs="Century Gothic" w:eastAsia="Century Gothic" w:hint="default"/>
        </w:rPr>
        <w:t>1</w:t>
      </w:r>
      <w:r>
        <w:rPr/>
        <w:t>．公司第四届董事会第十三次会议和</w:t>
      </w:r>
      <w:r>
        <w:rPr>
          <w:spacing w:val="-61"/>
        </w:rPr>
        <w:t> </w:t>
      </w:r>
      <w:r>
        <w:rPr>
          <w:rFonts w:ascii="Century Gothic" w:hAnsi="Century Gothic" w:cs="Century Gothic" w:eastAsia="Century Gothic" w:hint="default"/>
        </w:rPr>
        <w:t>2008</w:t>
      </w:r>
      <w:r>
        <w:rPr>
          <w:rFonts w:ascii="Century Gothic" w:hAnsi="Century Gothic" w:cs="Century Gothic" w:eastAsia="Century Gothic" w:hint="default"/>
          <w:spacing w:val="-9"/>
        </w:rPr>
        <w:t> </w:t>
      </w:r>
      <w:r>
        <w:rPr/>
        <w:t>年度股东大会审议通过了修订公司</w:t>
      </w:r>
    </w:p>
    <w:p>
      <w:pPr>
        <w:pStyle w:val="Heading3"/>
        <w:spacing w:line="336" w:lineRule="auto"/>
        <w:ind w:right="117"/>
        <w:jc w:val="left"/>
      </w:pPr>
      <w:r>
        <w:rPr>
          <w:spacing w:val="-8"/>
        </w:rPr>
        <w:t>章程的议案，会议决议公告刊登于</w:t>
      </w:r>
      <w:r>
        <w:rPr>
          <w:spacing w:val="-76"/>
        </w:rPr>
        <w:t> </w:t>
      </w:r>
      <w:r>
        <w:rPr>
          <w:rFonts w:ascii="Century Gothic" w:hAnsi="Century Gothic" w:cs="Century Gothic" w:eastAsia="Century Gothic" w:hint="default"/>
          <w:w w:val="99"/>
        </w:rPr>
        <w:t>2009</w:t>
      </w:r>
      <w:r>
        <w:rPr>
          <w:rFonts w:ascii="Century Gothic" w:hAnsi="Century Gothic" w:cs="Century Gothic" w:eastAsia="Century Gothic" w:hint="default"/>
          <w:spacing w:val="-21"/>
          <w:w w:val="99"/>
        </w:rPr>
        <w:t> </w:t>
      </w:r>
      <w:r>
        <w:rPr/>
        <w:t>年</w:t>
      </w:r>
      <w:r>
        <w:rPr>
          <w:spacing w:val="-76"/>
        </w:rPr>
        <w:t> </w:t>
      </w:r>
      <w:r>
        <w:rPr>
          <w:rFonts w:ascii="Century Gothic" w:hAnsi="Century Gothic" w:cs="Century Gothic" w:eastAsia="Century Gothic" w:hint="default"/>
          <w:w w:val="99"/>
        </w:rPr>
        <w:t>4</w:t>
      </w:r>
      <w:r>
        <w:rPr>
          <w:rFonts w:ascii="Century Gothic" w:hAnsi="Century Gothic" w:cs="Century Gothic" w:eastAsia="Century Gothic" w:hint="default"/>
          <w:spacing w:val="-21"/>
          <w:w w:val="99"/>
        </w:rPr>
        <w:t> </w:t>
      </w:r>
      <w:r>
        <w:rPr/>
        <w:t>月</w:t>
      </w:r>
      <w:r>
        <w:rPr>
          <w:spacing w:val="-76"/>
        </w:rPr>
        <w:t> </w:t>
      </w:r>
      <w:r>
        <w:rPr>
          <w:rFonts w:ascii="Century Gothic" w:hAnsi="Century Gothic" w:cs="Century Gothic" w:eastAsia="Century Gothic" w:hint="default"/>
          <w:w w:val="99"/>
        </w:rPr>
        <w:t>23</w:t>
      </w:r>
      <w:r>
        <w:rPr>
          <w:rFonts w:ascii="Century Gothic" w:hAnsi="Century Gothic" w:cs="Century Gothic" w:eastAsia="Century Gothic" w:hint="default"/>
          <w:spacing w:val="-21"/>
          <w:w w:val="99"/>
        </w:rPr>
        <w:t> </w:t>
      </w:r>
      <w:r>
        <w:rPr>
          <w:spacing w:val="-14"/>
          <w:w w:val="99"/>
        </w:rPr>
        <w:t>日的《中国证券报》</w:t>
      </w:r>
      <w:r>
        <w:rPr>
          <w:rFonts w:ascii="Century Gothic" w:hAnsi="Century Gothic" w:cs="Century Gothic" w:eastAsia="Century Gothic" w:hint="default"/>
          <w:spacing w:val="-14"/>
          <w:w w:val="99"/>
        </w:rPr>
        <w:t>D027-D028</w:t>
      </w:r>
      <w:r>
        <w:rPr>
          <w:rFonts w:ascii="Century Gothic" w:hAnsi="Century Gothic" w:cs="Century Gothic" w:eastAsia="Century Gothic" w:hint="default"/>
          <w:w w:val="99"/>
        </w:rPr>
        <w:t> </w:t>
      </w:r>
      <w:r>
        <w:rPr/>
        <w:t>版、《证券时报》</w:t>
      </w:r>
      <w:r>
        <w:rPr>
          <w:rFonts w:ascii="Century Gothic" w:hAnsi="Century Gothic" w:cs="Century Gothic" w:eastAsia="Century Gothic" w:hint="default"/>
        </w:rPr>
        <w:t>D37-D38 </w:t>
      </w:r>
      <w:r>
        <w:rPr/>
        <w:t>版、《上海证券报》</w:t>
      </w:r>
      <w:r>
        <w:rPr>
          <w:rFonts w:ascii="Century Gothic" w:hAnsi="Century Gothic" w:cs="Century Gothic" w:eastAsia="Century Gothic" w:hint="default"/>
        </w:rPr>
        <w:t>C45-47</w:t>
      </w:r>
      <w:r>
        <w:rPr>
          <w:rFonts w:ascii="Century Gothic" w:hAnsi="Century Gothic" w:cs="Century Gothic" w:eastAsia="Century Gothic" w:hint="default"/>
          <w:spacing w:val="-16"/>
        </w:rPr>
        <w:t> </w:t>
      </w:r>
      <w:r>
        <w:rPr/>
        <w:t>版和《中国证券报》 </w:t>
      </w:r>
      <w:r>
        <w:rPr>
          <w:rFonts w:ascii="Century Gothic" w:hAnsi="Century Gothic" w:cs="Century Gothic" w:eastAsia="Century Gothic" w:hint="default"/>
        </w:rPr>
        <w:t>D003 </w:t>
      </w:r>
      <w:r>
        <w:rPr/>
        <w:t>版、《证券时报》</w:t>
      </w:r>
      <w:r>
        <w:rPr>
          <w:rFonts w:ascii="Century Gothic" w:hAnsi="Century Gothic" w:cs="Century Gothic" w:eastAsia="Century Gothic" w:hint="default"/>
        </w:rPr>
        <w:t>A9 </w:t>
      </w:r>
      <w:r>
        <w:rPr/>
        <w:t>版、《上海证券报》</w:t>
      </w:r>
      <w:r>
        <w:rPr>
          <w:rFonts w:ascii="Century Gothic" w:hAnsi="Century Gothic" w:cs="Century Gothic" w:eastAsia="Century Gothic" w:hint="default"/>
        </w:rPr>
        <w:t>C15</w:t>
      </w:r>
      <w:r>
        <w:rPr>
          <w:rFonts w:ascii="Century Gothic" w:hAnsi="Century Gothic" w:cs="Century Gothic" w:eastAsia="Century Gothic" w:hint="default"/>
          <w:spacing w:val="-23"/>
        </w:rPr>
        <w:t> </w:t>
      </w:r>
      <w:r>
        <w:rPr/>
        <w:t>版。 </w:t>
      </w:r>
      <w:r>
        <w:rPr>
          <w:rFonts w:ascii="Century Gothic" w:hAnsi="Century Gothic" w:cs="Century Gothic" w:eastAsia="Century Gothic" w:hint="default"/>
        </w:rPr>
        <w:t>2</w:t>
      </w:r>
      <w:r>
        <w:rPr/>
        <w:t>．公司第四届董事会审议通过了与关联方中国长城计算机集团公司签署《股权 转让协议》收购其所持有的长城香港股权的事项，会议决议公告刊登于</w:t>
      </w:r>
      <w:r>
        <w:rPr>
          <w:spacing w:val="-75"/>
        </w:rPr>
        <w:t> </w:t>
      </w:r>
      <w:r>
        <w:rPr>
          <w:rFonts w:ascii="Century Gothic" w:hAnsi="Century Gothic" w:cs="Century Gothic" w:eastAsia="Century Gothic" w:hint="default"/>
        </w:rPr>
        <w:t>2009</w:t>
      </w:r>
      <w:r>
        <w:rPr>
          <w:rFonts w:ascii="Century Gothic" w:hAnsi="Century Gothic" w:cs="Century Gothic" w:eastAsia="Century Gothic" w:hint="default"/>
          <w:spacing w:val="-21"/>
        </w:rPr>
        <w:t> </w:t>
      </w:r>
      <w:r>
        <w:rPr/>
        <w:t>年</w:t>
      </w:r>
    </w:p>
    <w:p>
      <w:pPr>
        <w:spacing w:after="0" w:line="336" w:lineRule="auto"/>
        <w:jc w:val="left"/>
        <w:sectPr>
          <w:headerReference w:type="default" r:id="rId68"/>
          <w:footerReference w:type="default" r:id="rId69"/>
          <w:pgSz w:w="11910" w:h="16840"/>
          <w:pgMar w:header="0" w:footer="982" w:top="1480" w:bottom="1180" w:left="1680" w:right="1680"/>
          <w:pgNumType w:start="57"/>
        </w:sectPr>
      </w:pPr>
    </w:p>
    <w:p>
      <w:pPr>
        <w:spacing w:line="240" w:lineRule="auto" w:before="13"/>
        <w:rPr>
          <w:rFonts w:ascii="宋体" w:hAnsi="宋体" w:cs="宋体" w:eastAsia="宋体" w:hint="default"/>
          <w:sz w:val="8"/>
          <w:szCs w:val="8"/>
        </w:rPr>
      </w:pPr>
    </w:p>
    <w:p>
      <w:pPr>
        <w:pStyle w:val="Heading3"/>
        <w:spacing w:line="240" w:lineRule="auto" w:before="26"/>
        <w:ind w:right="1035"/>
        <w:jc w:val="left"/>
      </w:pPr>
      <w:r>
        <w:rPr/>
        <w:t>版。</w:t>
      </w:r>
    </w:p>
    <w:p>
      <w:pPr>
        <w:pStyle w:val="Heading3"/>
        <w:spacing w:line="336" w:lineRule="auto" w:before="154"/>
        <w:ind w:right="1035"/>
        <w:jc w:val="left"/>
      </w:pPr>
      <w:r>
        <w:rPr>
          <w:rFonts w:ascii="Century Gothic" w:hAnsi="Century Gothic" w:cs="Century Gothic" w:eastAsia="Century Gothic" w:hint="default"/>
        </w:rPr>
        <w:t>3</w:t>
      </w:r>
      <w:r>
        <w:rPr/>
        <w:t>．公司第四届董事会第十五次会议审议通过了公司</w:t>
      </w:r>
      <w:r>
        <w:rPr>
          <w:spacing w:val="-61"/>
        </w:rPr>
        <w:t> </w:t>
      </w:r>
      <w:r>
        <w:rPr>
          <w:rFonts w:ascii="Century Gothic" w:hAnsi="Century Gothic" w:cs="Century Gothic" w:eastAsia="Century Gothic" w:hint="default"/>
        </w:rPr>
        <w:t>2009</w:t>
      </w:r>
      <w:r>
        <w:rPr>
          <w:rFonts w:ascii="Century Gothic" w:hAnsi="Century Gothic" w:cs="Century Gothic" w:eastAsia="Century Gothic" w:hint="default"/>
          <w:spacing w:val="-8"/>
        </w:rPr>
        <w:t> </w:t>
      </w:r>
      <w:r>
        <w:rPr/>
        <w:t>年度非公开发行</w:t>
      </w:r>
      <w:r>
        <w:rPr>
          <w:spacing w:val="-61"/>
        </w:rPr>
        <w:t> </w:t>
      </w:r>
      <w:r>
        <w:rPr>
          <w:rFonts w:ascii="Century Gothic" w:hAnsi="Century Gothic" w:cs="Century Gothic" w:eastAsia="Century Gothic" w:hint="default"/>
        </w:rPr>
        <w:t>A</w:t>
      </w:r>
      <w:r>
        <w:rPr>
          <w:rFonts w:ascii="Century Gothic" w:hAnsi="Century Gothic" w:cs="Century Gothic" w:eastAsia="Century Gothic" w:hint="default"/>
          <w:spacing w:val="-8"/>
        </w:rPr>
        <w:t> </w:t>
      </w:r>
      <w:r>
        <w:rPr/>
        <w:t>股 预案，会议决议及预案内容刊登于</w:t>
      </w:r>
      <w:r>
        <w:rPr>
          <w:spacing w:val="-62"/>
        </w:rPr>
        <w:t> </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t>年</w:t>
      </w:r>
      <w:r>
        <w:rPr>
          <w:spacing w:val="-64"/>
        </w:rPr>
        <w:t> </w:t>
      </w:r>
      <w:r>
        <w:rPr>
          <w:rFonts w:ascii="Century Gothic" w:hAnsi="Century Gothic" w:cs="Century Gothic" w:eastAsia="Century Gothic" w:hint="default"/>
        </w:rPr>
        <w:t>7</w:t>
      </w:r>
      <w:r>
        <w:rPr>
          <w:rFonts w:ascii="Century Gothic" w:hAnsi="Century Gothic" w:cs="Century Gothic" w:eastAsia="Century Gothic" w:hint="default"/>
          <w:spacing w:val="-9"/>
        </w:rPr>
        <w:t> </w:t>
      </w:r>
      <w:r>
        <w:rPr/>
        <w:t>月</w:t>
      </w:r>
      <w:r>
        <w:rPr>
          <w:spacing w:val="-62"/>
        </w:rPr>
        <w:t> </w:t>
      </w:r>
      <w:r>
        <w:rPr>
          <w:rFonts w:ascii="Century Gothic" w:hAnsi="Century Gothic" w:cs="Century Gothic" w:eastAsia="Century Gothic" w:hint="default"/>
        </w:rPr>
        <w:t>17</w:t>
      </w:r>
      <w:r>
        <w:rPr>
          <w:rFonts w:ascii="Century Gothic" w:hAnsi="Century Gothic" w:cs="Century Gothic" w:eastAsia="Century Gothic" w:hint="default"/>
          <w:spacing w:val="-9"/>
        </w:rPr>
        <w:t> </w:t>
      </w:r>
      <w:r>
        <w:rPr>
          <w:spacing w:val="-4"/>
        </w:rPr>
        <w:t>日的《中国证券报》</w:t>
      </w:r>
      <w:r>
        <w:rPr>
          <w:rFonts w:ascii="Century Gothic" w:hAnsi="Century Gothic" w:cs="Century Gothic" w:eastAsia="Century Gothic" w:hint="default"/>
          <w:spacing w:val="-4"/>
        </w:rPr>
        <w:t>B06</w:t>
      </w:r>
      <w:r>
        <w:rPr>
          <w:rFonts w:ascii="Century Gothic" w:hAnsi="Century Gothic" w:cs="Century Gothic" w:eastAsia="Century Gothic" w:hint="default"/>
          <w:spacing w:val="-9"/>
        </w:rPr>
        <w:t> </w:t>
      </w:r>
      <w:r>
        <w:rPr/>
        <w:t>版、</w:t>
      </w:r>
    </w:p>
    <w:p>
      <w:pPr>
        <w:pStyle w:val="Heading3"/>
        <w:spacing w:line="240" w:lineRule="auto" w:before="20"/>
        <w:ind w:right="1035"/>
        <w:jc w:val="left"/>
      </w:pPr>
      <w:r>
        <w:rPr/>
        <w:t>《证券时报》</w:t>
      </w:r>
      <w:r>
        <w:rPr>
          <w:rFonts w:ascii="Century Gothic" w:hAnsi="Century Gothic" w:cs="Century Gothic" w:eastAsia="Century Gothic" w:hint="default"/>
        </w:rPr>
        <w:t>D2 </w:t>
      </w:r>
      <w:r>
        <w:rPr/>
        <w:t>版、《上海证券报》</w:t>
      </w:r>
      <w:r>
        <w:rPr>
          <w:rFonts w:ascii="Century Gothic" w:hAnsi="Century Gothic" w:cs="Century Gothic" w:eastAsia="Century Gothic" w:hint="default"/>
        </w:rPr>
        <w:t>C35-36</w:t>
      </w:r>
      <w:r>
        <w:rPr>
          <w:rFonts w:ascii="Century Gothic" w:hAnsi="Century Gothic" w:cs="Century Gothic" w:eastAsia="Century Gothic" w:hint="default"/>
          <w:spacing w:val="-19"/>
        </w:rPr>
        <w:t> </w:t>
      </w:r>
      <w:r>
        <w:rPr/>
        <w:t>版。</w:t>
      </w:r>
    </w:p>
    <w:p>
      <w:pPr>
        <w:pStyle w:val="Heading3"/>
        <w:spacing w:line="240" w:lineRule="auto"/>
        <w:ind w:right="1035"/>
        <w:jc w:val="left"/>
      </w:pPr>
      <w:r>
        <w:rPr>
          <w:rFonts w:ascii="Century Gothic" w:hAnsi="Century Gothic" w:cs="Century Gothic" w:eastAsia="Century Gothic" w:hint="default"/>
        </w:rPr>
        <w:t>4.</w:t>
      </w:r>
      <w:r>
        <w:rPr>
          <w:rFonts w:ascii="Century Gothic" w:hAnsi="Century Gothic" w:cs="Century Gothic" w:eastAsia="Century Gothic" w:hint="default"/>
          <w:spacing w:val="51"/>
        </w:rPr>
        <w:t> </w:t>
      </w:r>
      <w:r>
        <w:rPr/>
        <w:t>公司于</w:t>
      </w:r>
      <w:r>
        <w:rPr>
          <w:spacing w:val="-60"/>
        </w:rPr>
        <w:t> </w:t>
      </w:r>
      <w:r>
        <w:rPr>
          <w:rFonts w:ascii="Century Gothic" w:hAnsi="Century Gothic" w:cs="Century Gothic" w:eastAsia="Century Gothic" w:hint="default"/>
        </w:rPr>
        <w:t>2009</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11</w:t>
      </w:r>
      <w:r>
        <w:rPr>
          <w:rFonts w:ascii="Century Gothic" w:hAnsi="Century Gothic" w:cs="Century Gothic" w:eastAsia="Century Gothic" w:hint="default"/>
          <w:spacing w:val="-9"/>
        </w:rPr>
        <w:t> </w:t>
      </w:r>
      <w:r>
        <w:rPr/>
        <w:t>月</w:t>
      </w:r>
      <w:r>
        <w:rPr>
          <w:spacing w:val="-61"/>
        </w:rPr>
        <w:t> </w:t>
      </w:r>
      <w:r>
        <w:rPr>
          <w:rFonts w:ascii="Century Gothic" w:hAnsi="Century Gothic" w:cs="Century Gothic" w:eastAsia="Century Gothic" w:hint="default"/>
        </w:rPr>
        <w:t>10</w:t>
      </w:r>
      <w:r>
        <w:rPr>
          <w:rFonts w:ascii="Century Gothic" w:hAnsi="Century Gothic" w:cs="Century Gothic" w:eastAsia="Century Gothic" w:hint="default"/>
          <w:spacing w:val="-8"/>
        </w:rPr>
        <w:t> </w:t>
      </w:r>
      <w:r>
        <w:rPr/>
        <w:t>日公告了关于对冠捷科技形成实质性控制的提示性</w:t>
      </w:r>
    </w:p>
    <w:p>
      <w:pPr>
        <w:pStyle w:val="Heading3"/>
        <w:spacing w:line="240" w:lineRule="auto"/>
        <w:ind w:left="119" w:right="0"/>
        <w:jc w:val="left"/>
      </w:pPr>
      <w:r>
        <w:rPr/>
        <w:t>公告，内容刊登于</w:t>
      </w:r>
      <w:r>
        <w:rPr>
          <w:spacing w:val="-62"/>
        </w:rPr>
        <w:t> </w:t>
      </w:r>
      <w:r>
        <w:rPr>
          <w:rFonts w:ascii="Century Gothic" w:hAnsi="Century Gothic" w:cs="Century Gothic" w:eastAsia="Century Gothic" w:hint="default"/>
        </w:rPr>
        <w:t>2009</w:t>
      </w:r>
      <w:r>
        <w:rPr>
          <w:rFonts w:ascii="Century Gothic" w:hAnsi="Century Gothic" w:cs="Century Gothic" w:eastAsia="Century Gothic" w:hint="default"/>
          <w:spacing w:val="-9"/>
        </w:rPr>
        <w:t> </w:t>
      </w:r>
      <w:r>
        <w:rPr/>
        <w:t>年</w:t>
      </w:r>
      <w:r>
        <w:rPr>
          <w:spacing w:val="-62"/>
        </w:rPr>
        <w:t> </w:t>
      </w:r>
      <w:r>
        <w:rPr>
          <w:rFonts w:ascii="Century Gothic" w:hAnsi="Century Gothic" w:cs="Century Gothic" w:eastAsia="Century Gothic" w:hint="default"/>
        </w:rPr>
        <w:t>11</w:t>
      </w:r>
      <w:r>
        <w:rPr>
          <w:rFonts w:ascii="Century Gothic" w:hAnsi="Century Gothic" w:cs="Century Gothic" w:eastAsia="Century Gothic" w:hint="default"/>
          <w:spacing w:val="-9"/>
        </w:rPr>
        <w:t> </w:t>
      </w:r>
      <w:r>
        <w:rPr/>
        <w:t>月</w:t>
      </w:r>
      <w:r>
        <w:rPr>
          <w:spacing w:val="-64"/>
        </w:rPr>
        <w:t> </w:t>
      </w:r>
      <w:r>
        <w:rPr>
          <w:rFonts w:ascii="Century Gothic" w:hAnsi="Century Gothic" w:cs="Century Gothic" w:eastAsia="Century Gothic" w:hint="default"/>
        </w:rPr>
        <w:t>10</w:t>
      </w:r>
      <w:r>
        <w:rPr>
          <w:rFonts w:ascii="Century Gothic" w:hAnsi="Century Gothic" w:cs="Century Gothic" w:eastAsia="Century Gothic" w:hint="default"/>
          <w:spacing w:val="-9"/>
        </w:rPr>
        <w:t> </w:t>
      </w:r>
      <w:r>
        <w:rPr/>
        <w:t>日的《中国证券报》</w:t>
      </w:r>
      <w:r>
        <w:rPr>
          <w:rFonts w:ascii="Century Gothic" w:hAnsi="Century Gothic" w:cs="Century Gothic" w:eastAsia="Century Gothic" w:hint="default"/>
        </w:rPr>
        <w:t>C07</w:t>
      </w:r>
      <w:r>
        <w:rPr>
          <w:rFonts w:ascii="Century Gothic" w:hAnsi="Century Gothic" w:cs="Century Gothic" w:eastAsia="Century Gothic" w:hint="default"/>
          <w:spacing w:val="-9"/>
        </w:rPr>
        <w:t> </w:t>
      </w:r>
      <w:r>
        <w:rPr/>
        <w:t>版、《证券时报》</w:t>
      </w:r>
    </w:p>
    <w:p>
      <w:pPr>
        <w:pStyle w:val="Heading3"/>
        <w:spacing w:line="240" w:lineRule="auto"/>
        <w:ind w:right="1035"/>
        <w:jc w:val="left"/>
      </w:pPr>
      <w:r>
        <w:rPr>
          <w:rFonts w:ascii="Century Gothic" w:hAnsi="Century Gothic" w:cs="Century Gothic" w:eastAsia="Century Gothic" w:hint="default"/>
        </w:rPr>
        <w:t>D13 </w:t>
      </w:r>
      <w:r>
        <w:rPr/>
        <w:t>版、《上海证券报》</w:t>
      </w:r>
      <w:r>
        <w:rPr>
          <w:rFonts w:ascii="Century Gothic" w:hAnsi="Century Gothic" w:cs="Century Gothic" w:eastAsia="Century Gothic" w:hint="default"/>
        </w:rPr>
        <w:t>B14</w:t>
      </w:r>
      <w:r>
        <w:rPr>
          <w:rFonts w:ascii="Century Gothic" w:hAnsi="Century Gothic" w:cs="Century Gothic" w:eastAsia="Century Gothic" w:hint="default"/>
          <w:spacing w:val="-24"/>
        </w:rPr>
        <w:t> </w:t>
      </w:r>
      <w:r>
        <w:rPr/>
        <w:t>版。</w:t>
      </w:r>
    </w:p>
    <w:p>
      <w:pPr>
        <w:spacing w:line="240" w:lineRule="auto" w:before="11"/>
        <w:rPr>
          <w:rFonts w:ascii="宋体" w:hAnsi="宋体" w:cs="宋体" w:eastAsia="宋体" w:hint="default"/>
          <w:sz w:val="34"/>
          <w:szCs w:val="34"/>
        </w:rPr>
      </w:pPr>
    </w:p>
    <w:p>
      <w:pPr>
        <w:pStyle w:val="Heading2"/>
        <w:spacing w:line="343" w:lineRule="auto"/>
        <w:ind w:right="0"/>
        <w:jc w:val="left"/>
        <w:rPr>
          <w:b w:val="0"/>
          <w:bCs w:val="0"/>
        </w:rPr>
      </w:pPr>
      <w:r>
        <w:rPr/>
        <w:t>（十四）报告期内，公司合并报表范围发生了变更，增加了三个子公司，详见</w:t>
      </w:r>
      <w:r>
        <w:rPr>
          <w:spacing w:val="-35"/>
        </w:rPr>
        <w:t> </w:t>
      </w:r>
      <w:r>
        <w:rPr>
          <w:spacing w:val="-35"/>
        </w:rPr>
      </w:r>
      <w:r>
        <w:rPr/>
        <w:t>第七章董事会报告中的相关叙述。公司子公司没有应披露而未披露的重大事项。</w:t>
      </w:r>
      <w:r>
        <w:rPr>
          <w:b w:val="0"/>
          <w:bCs w:val="0"/>
        </w:rPr>
      </w:r>
    </w:p>
    <w:p>
      <w:pPr>
        <w:spacing w:line="240" w:lineRule="auto" w:before="7"/>
        <w:rPr>
          <w:rFonts w:ascii="等线" w:hAnsi="等线" w:cs="等线" w:eastAsia="等线" w:hint="default"/>
          <w:b/>
          <w:bCs/>
          <w:sz w:val="19"/>
          <w:szCs w:val="19"/>
        </w:rPr>
      </w:pPr>
    </w:p>
    <w:p>
      <w:pPr>
        <w:spacing w:line="280" w:lineRule="auto" w:before="0"/>
        <w:ind w:left="600" w:right="3684" w:hanging="480"/>
        <w:jc w:val="left"/>
        <w:rPr>
          <w:rFonts w:ascii="宋体" w:hAnsi="宋体" w:cs="宋体" w:eastAsia="宋体" w:hint="default"/>
          <w:sz w:val="24"/>
          <w:szCs w:val="24"/>
        </w:rPr>
      </w:pPr>
      <w:r>
        <w:rPr>
          <w:rFonts w:ascii="等线" w:hAnsi="等线" w:cs="等线" w:eastAsia="等线" w:hint="default"/>
          <w:b/>
          <w:bCs/>
          <w:sz w:val="24"/>
          <w:szCs w:val="24"/>
        </w:rPr>
        <w:t>（十五）衍生品投资</w:t>
      </w:r>
      <w:r>
        <w:rPr>
          <w:rFonts w:ascii="等线" w:hAnsi="等线" w:cs="等线" w:eastAsia="等线" w:hint="default"/>
          <w:b/>
          <w:bCs/>
          <w:spacing w:val="-57"/>
          <w:sz w:val="24"/>
          <w:szCs w:val="24"/>
        </w:rPr>
        <w:t> </w:t>
      </w:r>
      <w:r>
        <w:rPr>
          <w:rFonts w:ascii="宋体" w:hAnsi="宋体" w:cs="宋体" w:eastAsia="宋体" w:hint="default"/>
          <w:sz w:val="24"/>
          <w:szCs w:val="24"/>
        </w:rPr>
        <w:t>以下衍生品均为冠捷科技所持有，具体介绍如下：</w:t>
      </w:r>
    </w:p>
    <w:p>
      <w:pPr>
        <w:pStyle w:val="Heading2"/>
        <w:spacing w:line="240" w:lineRule="auto" w:before="42"/>
        <w:ind w:right="1035"/>
        <w:jc w:val="left"/>
        <w:rPr>
          <w:b w:val="0"/>
          <w:bCs w:val="0"/>
        </w:rPr>
      </w:pPr>
      <w:r>
        <w:rPr>
          <w:rFonts w:ascii="Century Gothic" w:hAnsi="Century Gothic" w:cs="Century Gothic" w:eastAsia="Century Gothic" w:hint="default"/>
        </w:rPr>
        <w:t>1</w:t>
      </w:r>
      <w:r>
        <w:rPr/>
        <w:t>、衍生品投资情况</w:t>
      </w:r>
      <w:r>
        <w:rPr>
          <w:b w:val="0"/>
          <w:bCs w:val="0"/>
        </w:rPr>
      </w:r>
    </w:p>
    <w:tbl>
      <w:tblPr>
        <w:tblW w:w="0" w:type="auto"/>
        <w:jc w:val="left"/>
        <w:tblInd w:w="115" w:type="dxa"/>
        <w:tblLayout w:type="fixed"/>
        <w:tblCellMar>
          <w:top w:w="0" w:type="dxa"/>
          <w:left w:w="0" w:type="dxa"/>
          <w:bottom w:w="0" w:type="dxa"/>
          <w:right w:w="0" w:type="dxa"/>
        </w:tblCellMar>
        <w:tblLook w:val="01E0"/>
      </w:tblPr>
      <w:tblGrid>
        <w:gridCol w:w="4680"/>
        <w:gridCol w:w="3960"/>
      </w:tblGrid>
      <w:tr>
        <w:trPr>
          <w:trHeight w:val="1882" w:hRule="exact"/>
        </w:trPr>
        <w:tc>
          <w:tcPr>
            <w:tcW w:w="46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等线" w:hAnsi="等线" w:cs="等线" w:eastAsia="等线" w:hint="default"/>
                <w:b/>
                <w:bCs/>
                <w:sz w:val="20"/>
                <w:szCs w:val="20"/>
              </w:rPr>
            </w:pPr>
          </w:p>
          <w:p>
            <w:pPr>
              <w:pStyle w:val="TableParagraph"/>
              <w:spacing w:line="240" w:lineRule="auto" w:before="3"/>
              <w:ind w:right="0"/>
              <w:jc w:val="left"/>
              <w:rPr>
                <w:rFonts w:ascii="等线" w:hAnsi="等线" w:cs="等线" w:eastAsia="等线" w:hint="default"/>
                <w:b/>
                <w:bCs/>
                <w:sz w:val="13"/>
                <w:szCs w:val="13"/>
              </w:rPr>
            </w:pPr>
          </w:p>
          <w:p>
            <w:pPr>
              <w:pStyle w:val="TableParagraph"/>
              <w:spacing w:line="273" w:lineRule="auto"/>
              <w:ind w:left="22" w:right="25"/>
              <w:jc w:val="both"/>
              <w:rPr>
                <w:rFonts w:ascii="宋体" w:hAnsi="宋体" w:cs="宋体" w:eastAsia="宋体" w:hint="default"/>
                <w:sz w:val="21"/>
                <w:szCs w:val="21"/>
              </w:rPr>
            </w:pPr>
            <w:r>
              <w:rPr>
                <w:rFonts w:ascii="宋体" w:hAnsi="宋体" w:cs="宋体" w:eastAsia="宋体" w:hint="default"/>
                <w:sz w:val="21"/>
                <w:szCs w:val="21"/>
              </w:rPr>
              <w:t>报告期衍生品持仓的风险分析及控制措施说明（包 括但不限于市场风险、流动性风险、信用风险、操 作风险、法律风险等）</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鉴于金融市场波动</w:t>
            </w:r>
            <w:r>
              <w:rPr>
                <w:rFonts w:ascii="宋体" w:hAnsi="宋体" w:cs="宋体" w:eastAsia="宋体" w:hint="default"/>
                <w:spacing w:val="-87"/>
                <w:sz w:val="21"/>
                <w:szCs w:val="21"/>
              </w:rPr>
              <w:t>，</w:t>
            </w:r>
            <w:r>
              <w:rPr>
                <w:rFonts w:ascii="宋体" w:hAnsi="宋体" w:cs="宋体" w:eastAsia="宋体" w:hint="default"/>
                <w:sz w:val="21"/>
                <w:szCs w:val="21"/>
              </w:rPr>
              <w:t>冠捷科技已定下严谨指</w:t>
            </w:r>
          </w:p>
          <w:p>
            <w:pPr>
              <w:pStyle w:val="TableParagraph"/>
              <w:spacing w:line="273" w:lineRule="auto" w:before="37"/>
              <w:ind w:left="22" w:right="21"/>
              <w:jc w:val="left"/>
              <w:rPr>
                <w:rFonts w:ascii="宋体" w:hAnsi="宋体" w:cs="宋体" w:eastAsia="宋体" w:hint="default"/>
                <w:sz w:val="21"/>
                <w:szCs w:val="21"/>
              </w:rPr>
            </w:pPr>
            <w:r>
              <w:rPr>
                <w:rFonts w:ascii="宋体" w:hAnsi="宋体" w:cs="宋体" w:eastAsia="宋体" w:hint="default"/>
                <w:sz w:val="21"/>
                <w:szCs w:val="21"/>
              </w:rPr>
              <w:t>引，禁止所有衍生产品的投机交易。 风险管理由冠捷科技司库部按照其董事会 </w:t>
            </w:r>
            <w:r>
              <w:rPr>
                <w:rFonts w:ascii="宋体" w:hAnsi="宋体" w:cs="宋体" w:eastAsia="宋体" w:hint="default"/>
                <w:spacing w:val="-5"/>
                <w:sz w:val="21"/>
                <w:szCs w:val="21"/>
              </w:rPr>
              <w:t>批准的政策执行，其司库部通过与其营运单</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5"/>
                <w:sz w:val="21"/>
                <w:szCs w:val="21"/>
              </w:rPr>
              <w:t>位的紧密合作，负责确定、评估和减少财务</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风险。</w:t>
            </w:r>
          </w:p>
        </w:tc>
      </w:tr>
      <w:tr>
        <w:trPr>
          <w:trHeight w:val="1259" w:hRule="exact"/>
        </w:trPr>
        <w:tc>
          <w:tcPr>
            <w:tcW w:w="46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141"/>
              <w:ind w:left="22" w:right="25"/>
              <w:jc w:val="both"/>
              <w:rPr>
                <w:rFonts w:ascii="宋体" w:hAnsi="宋体" w:cs="宋体" w:eastAsia="宋体" w:hint="default"/>
                <w:sz w:val="21"/>
                <w:szCs w:val="21"/>
              </w:rPr>
            </w:pPr>
            <w:r>
              <w:rPr>
                <w:rFonts w:ascii="宋体" w:hAnsi="宋体" w:cs="宋体" w:eastAsia="宋体" w:hint="default"/>
                <w:sz w:val="21"/>
                <w:szCs w:val="21"/>
              </w:rPr>
              <w:t>已投资衍生品报告期内市场价格或产品公允价值变 动的情况，对衍生品公允价值的分析应披露具体使 用的方法及相关假设与参数的设定</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衍生品初步按衍生品合约订立日期的公平</w:t>
            </w:r>
          </w:p>
          <w:p>
            <w:pPr>
              <w:pStyle w:val="TableParagraph"/>
              <w:spacing w:line="273" w:lineRule="auto" w:before="37"/>
              <w:ind w:left="22" w:right="22"/>
              <w:jc w:val="left"/>
              <w:rPr>
                <w:rFonts w:ascii="宋体" w:hAnsi="宋体" w:cs="宋体" w:eastAsia="宋体" w:hint="default"/>
                <w:sz w:val="21"/>
                <w:szCs w:val="21"/>
              </w:rPr>
            </w:pPr>
            <w:r>
              <w:rPr>
                <w:rFonts w:ascii="宋体" w:hAnsi="宋体" w:cs="宋体" w:eastAsia="宋体" w:hint="default"/>
                <w:spacing w:val="-5"/>
                <w:sz w:val="21"/>
                <w:szCs w:val="21"/>
              </w:rPr>
              <w:t>值确认，期后按公平值重新计量；对衍生品</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公允价值具体使用的相关假设与参数的设 定由冠捷科技的开户银行确定。</w:t>
            </w:r>
          </w:p>
        </w:tc>
      </w:tr>
      <w:tr>
        <w:trPr>
          <w:trHeight w:val="634" w:hRule="exact"/>
        </w:trPr>
        <w:tc>
          <w:tcPr>
            <w:tcW w:w="46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报告期公司衍生品的会计政策及会计核算具体原则</w:t>
            </w:r>
          </w:p>
          <w:p>
            <w:pPr>
              <w:pStyle w:val="TableParagraph"/>
              <w:spacing w:line="240" w:lineRule="auto" w:before="37"/>
              <w:ind w:left="22" w:right="0"/>
              <w:jc w:val="left"/>
              <w:rPr>
                <w:rFonts w:ascii="宋体" w:hAnsi="宋体" w:cs="宋体" w:eastAsia="宋体" w:hint="default"/>
                <w:sz w:val="21"/>
                <w:szCs w:val="21"/>
              </w:rPr>
            </w:pPr>
            <w:r>
              <w:rPr>
                <w:rFonts w:ascii="宋体" w:hAnsi="宋体" w:cs="宋体" w:eastAsia="宋体" w:hint="default"/>
                <w:sz w:val="21"/>
                <w:szCs w:val="21"/>
              </w:rPr>
              <w:t>与上一报告期相比是否发生重大变化的说明</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635" w:hRule="exact"/>
        </w:trPr>
        <w:tc>
          <w:tcPr>
            <w:tcW w:w="46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独立董事、保荐人或财务顾问对公司衍生品投资及</w:t>
            </w:r>
          </w:p>
          <w:p>
            <w:pPr>
              <w:pStyle w:val="TableParagraph"/>
              <w:spacing w:line="240" w:lineRule="auto" w:before="37"/>
              <w:ind w:left="22" w:right="0"/>
              <w:jc w:val="left"/>
              <w:rPr>
                <w:rFonts w:ascii="宋体" w:hAnsi="宋体" w:cs="宋体" w:eastAsia="宋体" w:hint="default"/>
                <w:sz w:val="21"/>
                <w:szCs w:val="21"/>
              </w:rPr>
            </w:pPr>
            <w:r>
              <w:rPr>
                <w:rFonts w:ascii="宋体" w:hAnsi="宋体" w:cs="宋体" w:eastAsia="宋体" w:hint="default"/>
                <w:sz w:val="21"/>
                <w:szCs w:val="21"/>
              </w:rPr>
              <w:t>风险控制情况的专项意见</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2" w:right="0"/>
              <w:jc w:val="left"/>
              <w:rPr>
                <w:rFonts w:ascii="宋体" w:hAnsi="宋体" w:cs="宋体" w:eastAsia="宋体" w:hint="default"/>
                <w:sz w:val="21"/>
                <w:szCs w:val="21"/>
              </w:rPr>
            </w:pPr>
            <w:r>
              <w:rPr>
                <w:rFonts w:ascii="宋体" w:hAnsi="宋体" w:cs="宋体" w:eastAsia="宋体" w:hint="default"/>
                <w:sz w:val="21"/>
                <w:szCs w:val="21"/>
              </w:rPr>
              <w:t>冠捷科技的衍生品投资已按照其上市地要</w:t>
            </w:r>
          </w:p>
          <w:p>
            <w:pPr>
              <w:pStyle w:val="TableParagraph"/>
              <w:spacing w:line="240" w:lineRule="auto" w:before="37"/>
              <w:ind w:left="22" w:right="0"/>
              <w:jc w:val="left"/>
              <w:rPr>
                <w:rFonts w:ascii="宋体" w:hAnsi="宋体" w:cs="宋体" w:eastAsia="宋体" w:hint="default"/>
                <w:sz w:val="21"/>
                <w:szCs w:val="21"/>
              </w:rPr>
            </w:pPr>
            <w:r>
              <w:rPr>
                <w:rFonts w:ascii="宋体" w:hAnsi="宋体" w:cs="宋体" w:eastAsia="宋体" w:hint="default"/>
                <w:sz w:val="21"/>
                <w:szCs w:val="21"/>
              </w:rPr>
              <w:t>求履行了相关审批及披露程序。</w:t>
            </w:r>
          </w:p>
        </w:tc>
      </w:tr>
    </w:tbl>
    <w:p>
      <w:pPr>
        <w:spacing w:line="240" w:lineRule="auto" w:before="3"/>
        <w:rPr>
          <w:rFonts w:ascii="等线" w:hAnsi="等线" w:cs="等线" w:eastAsia="等线" w:hint="default"/>
          <w:b/>
          <w:bCs/>
          <w:sz w:val="19"/>
          <w:szCs w:val="19"/>
        </w:rPr>
      </w:pPr>
    </w:p>
    <w:p>
      <w:pPr>
        <w:spacing w:after="0" w:line="240" w:lineRule="auto"/>
        <w:rPr>
          <w:rFonts w:ascii="等线" w:hAnsi="等线" w:cs="等线" w:eastAsia="等线" w:hint="default"/>
          <w:sz w:val="19"/>
          <w:szCs w:val="19"/>
        </w:rPr>
        <w:sectPr>
          <w:headerReference w:type="default" r:id="rId70"/>
          <w:pgSz w:w="11910" w:h="16840"/>
          <w:pgMar w:header="1554" w:footer="982" w:top="1800" w:bottom="1180" w:left="1680" w:right="640"/>
        </w:sectPr>
      </w:pPr>
    </w:p>
    <w:p>
      <w:pPr>
        <w:pStyle w:val="Heading2"/>
        <w:spacing w:line="240" w:lineRule="auto" w:before="34"/>
        <w:ind w:right="-5"/>
        <w:jc w:val="left"/>
        <w:rPr>
          <w:b w:val="0"/>
          <w:bCs w:val="0"/>
        </w:rPr>
      </w:pPr>
      <w:r>
        <w:rPr>
          <w:rFonts w:ascii="Century Gothic" w:hAnsi="Century Gothic" w:cs="Century Gothic" w:eastAsia="Century Gothic" w:hint="default"/>
        </w:rPr>
        <w:t>2</w:t>
      </w:r>
      <w:r>
        <w:rPr/>
        <w:t>、报告期末衍生品投资的持仓情况表</w:t>
      </w:r>
      <w:r>
        <w:rPr>
          <w:b w:val="0"/>
          <w:bCs w:val="0"/>
        </w:rPr>
      </w:r>
    </w:p>
    <w:p>
      <w:pPr>
        <w:spacing w:line="240" w:lineRule="auto" w:before="8"/>
        <w:rPr>
          <w:rFonts w:ascii="等线" w:hAnsi="等线" w:cs="等线" w:eastAsia="等线" w:hint="default"/>
          <w:b/>
          <w:bCs/>
          <w:sz w:val="26"/>
          <w:szCs w:val="26"/>
        </w:rPr>
      </w:pPr>
      <w:r>
        <w:rPr/>
        <w:br w:type="column"/>
      </w:r>
      <w:r>
        <w:rPr>
          <w:rFonts w:ascii="等线"/>
          <w:b/>
          <w:sz w:val="26"/>
        </w:rPr>
      </w:r>
    </w:p>
    <w:p>
      <w:pPr>
        <w:spacing w:before="0"/>
        <w:ind w:left="120" w:right="0" w:firstLine="0"/>
        <w:jc w:val="left"/>
        <w:rPr>
          <w:rFonts w:ascii="宋体" w:hAnsi="宋体" w:cs="宋体" w:eastAsia="宋体" w:hint="default"/>
          <w:sz w:val="21"/>
          <w:szCs w:val="21"/>
        </w:rPr>
      </w:pPr>
      <w:r>
        <w:rPr>
          <w:rFonts w:ascii="宋体" w:hAnsi="宋体" w:cs="宋体" w:eastAsia="宋体" w:hint="default"/>
          <w:sz w:val="21"/>
          <w:szCs w:val="21"/>
        </w:rPr>
        <w:t>单位：元</w:t>
      </w:r>
    </w:p>
    <w:p>
      <w:pPr>
        <w:spacing w:after="0"/>
        <w:jc w:val="left"/>
        <w:rPr>
          <w:rFonts w:ascii="宋体" w:hAnsi="宋体" w:cs="宋体" w:eastAsia="宋体" w:hint="default"/>
          <w:sz w:val="21"/>
          <w:szCs w:val="21"/>
        </w:rPr>
        <w:sectPr>
          <w:type w:val="continuous"/>
          <w:pgSz w:w="11910" w:h="16840"/>
          <w:pgMar w:top="1600" w:bottom="280" w:left="1680" w:right="640"/>
          <w:cols w:num="2" w:equalWidth="0">
            <w:col w:w="4111" w:space="3355"/>
            <w:col w:w="2124"/>
          </w:cols>
        </w:sectPr>
      </w:pPr>
    </w:p>
    <w:p>
      <w:pPr>
        <w:spacing w:line="240" w:lineRule="auto" w:before="13"/>
        <w:rPr>
          <w:rFonts w:ascii="宋体" w:hAnsi="宋体" w:cs="宋体" w:eastAsia="宋体" w:hint="default"/>
          <w:sz w:val="3"/>
          <w:szCs w:val="3"/>
        </w:rPr>
      </w:pPr>
    </w:p>
    <w:tbl>
      <w:tblPr>
        <w:tblW w:w="0" w:type="auto"/>
        <w:jc w:val="left"/>
        <w:tblInd w:w="115" w:type="dxa"/>
        <w:tblLayout w:type="fixed"/>
        <w:tblCellMar>
          <w:top w:w="0" w:type="dxa"/>
          <w:left w:w="0" w:type="dxa"/>
          <w:bottom w:w="0" w:type="dxa"/>
          <w:right w:w="0" w:type="dxa"/>
        </w:tblCellMar>
        <w:tblLook w:val="01E0"/>
      </w:tblPr>
      <w:tblGrid>
        <w:gridCol w:w="2808"/>
        <w:gridCol w:w="1756"/>
        <w:gridCol w:w="1754"/>
        <w:gridCol w:w="1756"/>
        <w:gridCol w:w="1275"/>
      </w:tblGrid>
      <w:tr>
        <w:trPr>
          <w:trHeight w:val="316" w:hRule="exact"/>
        </w:trPr>
        <w:tc>
          <w:tcPr>
            <w:tcW w:w="2808" w:type="dxa"/>
            <w:tcBorders>
              <w:top w:val="single" w:sz="4" w:space="0" w:color="000000"/>
              <w:left w:val="single" w:sz="4" w:space="0" w:color="000000"/>
              <w:bottom w:val="nil" w:sz="6" w:space="0" w:color="auto"/>
              <w:right w:val="single" w:sz="4" w:space="0" w:color="000000"/>
            </w:tcBorders>
            <w:shd w:val="clear" w:color="auto" w:fill="DCDCDC"/>
          </w:tcPr>
          <w:p>
            <w:pPr/>
          </w:p>
        </w:tc>
        <w:tc>
          <w:tcPr>
            <w:tcW w:w="1756" w:type="dxa"/>
            <w:tcBorders>
              <w:top w:val="single" w:sz="4" w:space="0" w:color="000000"/>
              <w:left w:val="single" w:sz="4" w:space="0" w:color="000000"/>
              <w:bottom w:val="nil" w:sz="6" w:space="0" w:color="auto"/>
              <w:right w:val="single" w:sz="4" w:space="0" w:color="000000"/>
            </w:tcBorders>
            <w:shd w:val="clear" w:color="auto" w:fill="DCDCDC"/>
          </w:tcPr>
          <w:p>
            <w:pPr/>
          </w:p>
        </w:tc>
        <w:tc>
          <w:tcPr>
            <w:tcW w:w="1754" w:type="dxa"/>
            <w:tcBorders>
              <w:top w:val="single" w:sz="4" w:space="0" w:color="000000"/>
              <w:left w:val="single" w:sz="4" w:space="0" w:color="000000"/>
              <w:bottom w:val="nil" w:sz="6" w:space="0" w:color="auto"/>
              <w:right w:val="single" w:sz="4" w:space="0" w:color="000000"/>
            </w:tcBorders>
            <w:shd w:val="clear" w:color="auto" w:fill="DCDCDC"/>
          </w:tcPr>
          <w:p>
            <w:pPr/>
          </w:p>
        </w:tc>
        <w:tc>
          <w:tcPr>
            <w:tcW w:w="1756" w:type="dxa"/>
            <w:tcBorders>
              <w:top w:val="single" w:sz="4" w:space="0" w:color="000000"/>
              <w:left w:val="single" w:sz="4" w:space="0" w:color="000000"/>
              <w:bottom w:val="nil" w:sz="6" w:space="0" w:color="auto"/>
              <w:right w:val="single" w:sz="4" w:space="0" w:color="000000"/>
            </w:tcBorders>
            <w:shd w:val="clear" w:color="auto" w:fill="DCDCDC"/>
          </w:tcPr>
          <w:p>
            <w:pPr/>
          </w:p>
        </w:tc>
        <w:tc>
          <w:tcPr>
            <w:tcW w:w="1275"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60" w:lineRule="exact"/>
              <w:ind w:left="10" w:right="0"/>
              <w:jc w:val="center"/>
              <w:rPr>
                <w:rFonts w:ascii="宋体" w:hAnsi="宋体" w:cs="宋体" w:eastAsia="宋体" w:hint="default"/>
                <w:sz w:val="21"/>
                <w:szCs w:val="21"/>
              </w:rPr>
            </w:pPr>
            <w:r>
              <w:rPr>
                <w:rFonts w:ascii="宋体" w:hAnsi="宋体" w:cs="宋体" w:eastAsia="宋体" w:hint="default"/>
                <w:sz w:val="21"/>
                <w:szCs w:val="21"/>
              </w:rPr>
              <w:t>期末合约金</w:t>
            </w:r>
          </w:p>
        </w:tc>
      </w:tr>
      <w:tr>
        <w:trPr>
          <w:trHeight w:val="624" w:hRule="exact"/>
        </w:trPr>
        <w:tc>
          <w:tcPr>
            <w:tcW w:w="280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42"/>
              <w:ind w:right="0"/>
              <w:jc w:val="center"/>
              <w:rPr>
                <w:rFonts w:ascii="宋体" w:hAnsi="宋体" w:cs="宋体" w:eastAsia="宋体" w:hint="default"/>
                <w:sz w:val="21"/>
                <w:szCs w:val="21"/>
              </w:rPr>
            </w:pPr>
            <w:r>
              <w:rPr>
                <w:rFonts w:ascii="宋体" w:hAnsi="宋体" w:cs="宋体" w:eastAsia="宋体" w:hint="default"/>
                <w:sz w:val="21"/>
                <w:szCs w:val="21"/>
              </w:rPr>
              <w:t>合约种类</w:t>
            </w:r>
          </w:p>
        </w:tc>
        <w:tc>
          <w:tcPr>
            <w:tcW w:w="175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42"/>
              <w:ind w:right="1"/>
              <w:jc w:val="center"/>
              <w:rPr>
                <w:rFonts w:ascii="宋体" w:hAnsi="宋体" w:cs="宋体" w:eastAsia="宋体" w:hint="default"/>
                <w:sz w:val="21"/>
                <w:szCs w:val="21"/>
              </w:rPr>
            </w:pPr>
            <w:r>
              <w:rPr>
                <w:rFonts w:ascii="宋体" w:hAnsi="宋体" w:cs="宋体" w:eastAsia="宋体" w:hint="default"/>
                <w:sz w:val="21"/>
                <w:szCs w:val="21"/>
              </w:rPr>
              <w:t>期初合约金额</w:t>
            </w:r>
          </w:p>
        </w:tc>
        <w:tc>
          <w:tcPr>
            <w:tcW w:w="175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42"/>
              <w:ind w:right="0"/>
              <w:jc w:val="center"/>
              <w:rPr>
                <w:rFonts w:ascii="宋体" w:hAnsi="宋体" w:cs="宋体" w:eastAsia="宋体" w:hint="default"/>
                <w:sz w:val="21"/>
                <w:szCs w:val="21"/>
              </w:rPr>
            </w:pPr>
            <w:r>
              <w:rPr>
                <w:rFonts w:ascii="宋体" w:hAnsi="宋体" w:cs="宋体" w:eastAsia="宋体" w:hint="default"/>
                <w:sz w:val="21"/>
                <w:szCs w:val="21"/>
              </w:rPr>
              <w:t>期末合约金额</w:t>
            </w:r>
          </w:p>
        </w:tc>
        <w:tc>
          <w:tcPr>
            <w:tcW w:w="175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42"/>
              <w:ind w:right="0"/>
              <w:jc w:val="center"/>
              <w:rPr>
                <w:rFonts w:ascii="宋体" w:hAnsi="宋体" w:cs="宋体" w:eastAsia="宋体" w:hint="default"/>
                <w:sz w:val="21"/>
                <w:szCs w:val="21"/>
              </w:rPr>
            </w:pPr>
            <w:r>
              <w:rPr>
                <w:rFonts w:ascii="宋体" w:hAnsi="宋体" w:cs="宋体" w:eastAsia="宋体" w:hint="default"/>
                <w:sz w:val="21"/>
                <w:szCs w:val="21"/>
              </w:rPr>
              <w:t>报告期损益情况</w:t>
            </w:r>
          </w:p>
        </w:tc>
        <w:tc>
          <w:tcPr>
            <w:tcW w:w="127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1" w:lineRule="exact"/>
              <w:ind w:left="112" w:right="0"/>
              <w:jc w:val="left"/>
              <w:rPr>
                <w:rFonts w:ascii="宋体" w:hAnsi="宋体" w:cs="宋体" w:eastAsia="宋体" w:hint="default"/>
                <w:sz w:val="21"/>
                <w:szCs w:val="21"/>
              </w:rPr>
            </w:pPr>
            <w:r>
              <w:rPr>
                <w:rFonts w:ascii="宋体" w:hAnsi="宋体" w:cs="宋体" w:eastAsia="宋体" w:hint="default"/>
                <w:sz w:val="21"/>
                <w:szCs w:val="21"/>
              </w:rPr>
              <w:t>额占公司报</w:t>
            </w:r>
          </w:p>
          <w:p>
            <w:pPr>
              <w:pStyle w:val="TableParagraph"/>
              <w:spacing w:line="240" w:lineRule="auto" w:before="37"/>
              <w:ind w:left="112" w:right="0"/>
              <w:jc w:val="left"/>
              <w:rPr>
                <w:rFonts w:ascii="宋体" w:hAnsi="宋体" w:cs="宋体" w:eastAsia="宋体" w:hint="default"/>
                <w:sz w:val="21"/>
                <w:szCs w:val="21"/>
              </w:rPr>
            </w:pPr>
            <w:r>
              <w:rPr>
                <w:rFonts w:ascii="宋体" w:hAnsi="宋体" w:cs="宋体" w:eastAsia="宋体" w:hint="default"/>
                <w:sz w:val="21"/>
                <w:szCs w:val="21"/>
              </w:rPr>
              <w:t>告期末净资</w:t>
            </w:r>
          </w:p>
        </w:tc>
      </w:tr>
      <w:tr>
        <w:trPr>
          <w:trHeight w:val="318" w:hRule="exact"/>
        </w:trPr>
        <w:tc>
          <w:tcPr>
            <w:tcW w:w="2808" w:type="dxa"/>
            <w:tcBorders>
              <w:top w:val="nil" w:sz="6" w:space="0" w:color="auto"/>
              <w:left w:val="single" w:sz="4" w:space="0" w:color="000000"/>
              <w:bottom w:val="single" w:sz="4" w:space="0" w:color="000000"/>
              <w:right w:val="single" w:sz="4" w:space="0" w:color="000000"/>
            </w:tcBorders>
            <w:shd w:val="clear" w:color="auto" w:fill="DCDCDC"/>
          </w:tcPr>
          <w:p>
            <w:pPr/>
          </w:p>
        </w:tc>
        <w:tc>
          <w:tcPr>
            <w:tcW w:w="1756" w:type="dxa"/>
            <w:tcBorders>
              <w:top w:val="nil" w:sz="6" w:space="0" w:color="auto"/>
              <w:left w:val="single" w:sz="4" w:space="0" w:color="000000"/>
              <w:bottom w:val="single" w:sz="4" w:space="0" w:color="000000"/>
              <w:right w:val="single" w:sz="4" w:space="0" w:color="000000"/>
            </w:tcBorders>
            <w:shd w:val="clear" w:color="auto" w:fill="DCDCDC"/>
          </w:tcPr>
          <w:p>
            <w:pPr/>
          </w:p>
        </w:tc>
        <w:tc>
          <w:tcPr>
            <w:tcW w:w="1754" w:type="dxa"/>
            <w:tcBorders>
              <w:top w:val="nil" w:sz="6" w:space="0" w:color="auto"/>
              <w:left w:val="single" w:sz="4" w:space="0" w:color="000000"/>
              <w:bottom w:val="single" w:sz="4" w:space="0" w:color="000000"/>
              <w:right w:val="single" w:sz="4" w:space="0" w:color="000000"/>
            </w:tcBorders>
            <w:shd w:val="clear" w:color="auto" w:fill="DCDCDC"/>
          </w:tcPr>
          <w:p>
            <w:pPr/>
          </w:p>
        </w:tc>
        <w:tc>
          <w:tcPr>
            <w:tcW w:w="1756" w:type="dxa"/>
            <w:tcBorders>
              <w:top w:val="nil" w:sz="6" w:space="0" w:color="auto"/>
              <w:left w:val="single" w:sz="4" w:space="0" w:color="000000"/>
              <w:bottom w:val="single" w:sz="4" w:space="0" w:color="000000"/>
              <w:right w:val="single" w:sz="4" w:space="0" w:color="000000"/>
            </w:tcBorders>
            <w:shd w:val="clear" w:color="auto" w:fill="DCDCDC"/>
          </w:tcPr>
          <w:p>
            <w:pPr/>
          </w:p>
        </w:tc>
        <w:tc>
          <w:tcPr>
            <w:tcW w:w="1275"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61" w:lineRule="exact"/>
              <w:ind w:left="10" w:right="0"/>
              <w:jc w:val="center"/>
              <w:rPr>
                <w:rFonts w:ascii="宋体" w:hAnsi="宋体" w:cs="宋体" w:eastAsia="宋体" w:hint="default"/>
                <w:sz w:val="21"/>
                <w:szCs w:val="21"/>
              </w:rPr>
            </w:pPr>
            <w:r>
              <w:rPr>
                <w:rFonts w:ascii="宋体" w:hAnsi="宋体" w:cs="宋体" w:eastAsia="宋体" w:hint="default"/>
                <w:sz w:val="21"/>
                <w:szCs w:val="21"/>
              </w:rPr>
              <w:t>产比例</w:t>
            </w:r>
          </w:p>
        </w:tc>
      </w:tr>
      <w:tr>
        <w:trPr>
          <w:trHeight w:val="322" w:hRule="exact"/>
        </w:trPr>
        <w:tc>
          <w:tcPr>
            <w:tcW w:w="280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22" w:right="0"/>
              <w:jc w:val="left"/>
              <w:rPr>
                <w:rFonts w:ascii="宋体" w:hAnsi="宋体" w:cs="宋体" w:eastAsia="宋体" w:hint="default"/>
                <w:sz w:val="24"/>
                <w:szCs w:val="24"/>
              </w:rPr>
            </w:pPr>
            <w:r>
              <w:rPr>
                <w:rFonts w:ascii="宋体" w:hAnsi="宋体" w:cs="宋体" w:eastAsia="宋体" w:hint="default"/>
                <w:sz w:val="24"/>
                <w:szCs w:val="24"/>
              </w:rPr>
              <w:t>息率互换和外汇远期合约</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Century Gothic" w:hAnsi="Century Gothic" w:cs="Century Gothic" w:eastAsia="Century Gothic" w:hint="default"/>
                <w:sz w:val="18"/>
                <w:szCs w:val="18"/>
              </w:rPr>
            </w:pPr>
            <w:r>
              <w:rPr>
                <w:rFonts w:ascii="Century Gothic"/>
                <w:sz w:val="18"/>
              </w:rPr>
              <w:t>128,588,662.40</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Century Gothic" w:hAnsi="Century Gothic" w:cs="Century Gothic" w:eastAsia="Century Gothic" w:hint="default"/>
                <w:sz w:val="18"/>
                <w:szCs w:val="18"/>
              </w:rPr>
            </w:pPr>
            <w:r>
              <w:rPr>
                <w:rFonts w:ascii="Century Gothic"/>
                <w:sz w:val="18"/>
              </w:rPr>
              <w:t>7,480,383.00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 w:right="0"/>
              <w:jc w:val="center"/>
              <w:rPr>
                <w:rFonts w:ascii="Century Gothic" w:hAnsi="Century Gothic" w:cs="Century Gothic" w:eastAsia="Century Gothic" w:hint="default"/>
                <w:sz w:val="18"/>
                <w:szCs w:val="18"/>
              </w:rPr>
            </w:pPr>
            <w:r>
              <w:rPr>
                <w:rFonts w:ascii="Century Gothic"/>
                <w:sz w:val="18"/>
              </w:rPr>
              <w:t>5.88%</w:t>
            </w:r>
          </w:p>
        </w:tc>
      </w:tr>
      <w:tr>
        <w:trPr>
          <w:trHeight w:val="323" w:hRule="exact"/>
        </w:trPr>
        <w:tc>
          <w:tcPr>
            <w:tcW w:w="28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Century Gothic" w:hAnsi="Century Gothic" w:cs="Century Gothic" w:eastAsia="Century Gothic" w:hint="default"/>
                <w:sz w:val="18"/>
                <w:szCs w:val="18"/>
              </w:rPr>
            </w:pPr>
            <w:r>
              <w:rPr>
                <w:rFonts w:ascii="Century Gothic"/>
                <w:sz w:val="18"/>
              </w:rPr>
              <w:t>128,588,662.40</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Century Gothic" w:hAnsi="Century Gothic" w:cs="Century Gothic" w:eastAsia="Century Gothic" w:hint="default"/>
                <w:sz w:val="18"/>
                <w:szCs w:val="18"/>
              </w:rPr>
            </w:pPr>
            <w:r>
              <w:rPr>
                <w:rFonts w:ascii="Century Gothic"/>
                <w:sz w:val="18"/>
              </w:rPr>
              <w:t>7,480,383.00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 w:right="0"/>
              <w:jc w:val="center"/>
              <w:rPr>
                <w:rFonts w:ascii="Century Gothic" w:hAnsi="Century Gothic" w:cs="Century Gothic" w:eastAsia="Century Gothic" w:hint="default"/>
                <w:sz w:val="18"/>
                <w:szCs w:val="18"/>
              </w:rPr>
            </w:pPr>
            <w:r>
              <w:rPr>
                <w:rFonts w:ascii="Century Gothic"/>
                <w:sz w:val="18"/>
              </w:rPr>
              <w:t>5.88%</w:t>
            </w:r>
          </w:p>
        </w:tc>
      </w:tr>
    </w:tbl>
    <w:p>
      <w:pPr>
        <w:spacing w:after="0" w:line="240" w:lineRule="auto"/>
        <w:jc w:val="center"/>
        <w:rPr>
          <w:rFonts w:ascii="Century Gothic" w:hAnsi="Century Gothic" w:cs="Century Gothic" w:eastAsia="Century Gothic" w:hint="default"/>
          <w:sz w:val="18"/>
          <w:szCs w:val="18"/>
        </w:rPr>
        <w:sectPr>
          <w:type w:val="continuous"/>
          <w:pgSz w:w="11910" w:h="16840"/>
          <w:pgMar w:top="1600" w:bottom="280" w:left="1680" w:right="640"/>
        </w:sectPr>
      </w:pPr>
    </w:p>
    <w:p>
      <w:pPr>
        <w:spacing w:line="240" w:lineRule="auto" w:before="11"/>
        <w:rPr>
          <w:rFonts w:ascii="Times New Roman" w:hAnsi="Times New Roman" w:cs="Times New Roman" w:eastAsia="Times New Roman" w:hint="default"/>
          <w:sz w:val="8"/>
          <w:szCs w:val="8"/>
        </w:rPr>
      </w:pPr>
    </w:p>
    <w:tbl>
      <w:tblPr>
        <w:tblW w:w="0" w:type="auto"/>
        <w:jc w:val="left"/>
        <w:tblInd w:w="107" w:type="dxa"/>
        <w:tblLayout w:type="fixed"/>
        <w:tblCellMar>
          <w:top w:w="0" w:type="dxa"/>
          <w:left w:w="0" w:type="dxa"/>
          <w:bottom w:w="0" w:type="dxa"/>
          <w:right w:w="0" w:type="dxa"/>
        </w:tblCellMar>
        <w:tblLook w:val="01E0"/>
      </w:tblPr>
      <w:tblGrid>
        <w:gridCol w:w="1268"/>
        <w:gridCol w:w="1260"/>
        <w:gridCol w:w="898"/>
        <w:gridCol w:w="3802"/>
        <w:gridCol w:w="2340"/>
      </w:tblGrid>
      <w:tr>
        <w:trPr>
          <w:trHeight w:val="634" w:hRule="exact"/>
        </w:trPr>
        <w:tc>
          <w:tcPr>
            <w:tcW w:w="12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50"/>
              <w:ind w:right="227"/>
              <w:jc w:val="right"/>
              <w:rPr>
                <w:rFonts w:ascii="宋体" w:hAnsi="宋体" w:cs="宋体" w:eastAsia="宋体" w:hint="default"/>
                <w:sz w:val="20"/>
                <w:szCs w:val="20"/>
              </w:rPr>
            </w:pPr>
            <w:r>
              <w:rPr>
                <w:rFonts w:ascii="宋体" w:hAnsi="宋体" w:cs="宋体" w:eastAsia="宋体" w:hint="default"/>
                <w:sz w:val="20"/>
                <w:szCs w:val="20"/>
              </w:rPr>
              <w:t>接待时间</w:t>
            </w:r>
          </w:p>
        </w:tc>
        <w:tc>
          <w:tcPr>
            <w:tcW w:w="12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50"/>
              <w:ind w:right="222"/>
              <w:jc w:val="right"/>
              <w:rPr>
                <w:rFonts w:ascii="宋体" w:hAnsi="宋体" w:cs="宋体" w:eastAsia="宋体" w:hint="default"/>
                <w:sz w:val="20"/>
                <w:szCs w:val="20"/>
              </w:rPr>
            </w:pPr>
            <w:r>
              <w:rPr>
                <w:rFonts w:ascii="宋体" w:hAnsi="宋体" w:cs="宋体" w:eastAsia="宋体" w:hint="default"/>
                <w:sz w:val="20"/>
                <w:szCs w:val="20"/>
              </w:rPr>
              <w:t>接待地点</w:t>
            </w:r>
          </w:p>
        </w:tc>
        <w:tc>
          <w:tcPr>
            <w:tcW w:w="89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50"/>
              <w:ind w:left="43" w:right="0"/>
              <w:jc w:val="left"/>
              <w:rPr>
                <w:rFonts w:ascii="宋体" w:hAnsi="宋体" w:cs="宋体" w:eastAsia="宋体" w:hint="default"/>
                <w:sz w:val="20"/>
                <w:szCs w:val="20"/>
              </w:rPr>
            </w:pPr>
            <w:r>
              <w:rPr>
                <w:rFonts w:ascii="宋体" w:hAnsi="宋体" w:cs="宋体" w:eastAsia="宋体" w:hint="default"/>
                <w:sz w:val="20"/>
                <w:szCs w:val="20"/>
              </w:rPr>
              <w:t>接待方式</w:t>
            </w:r>
          </w:p>
        </w:tc>
        <w:tc>
          <w:tcPr>
            <w:tcW w:w="38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50"/>
              <w:ind w:right="0"/>
              <w:jc w:val="center"/>
              <w:rPr>
                <w:rFonts w:ascii="宋体" w:hAnsi="宋体" w:cs="宋体" w:eastAsia="宋体" w:hint="default"/>
                <w:sz w:val="20"/>
                <w:szCs w:val="20"/>
              </w:rPr>
            </w:pPr>
            <w:r>
              <w:rPr>
                <w:rFonts w:ascii="宋体" w:hAnsi="宋体" w:cs="宋体" w:eastAsia="宋体" w:hint="default"/>
                <w:sz w:val="20"/>
                <w:szCs w:val="20"/>
              </w:rPr>
              <w:t>接待对象</w:t>
            </w:r>
          </w:p>
        </w:tc>
        <w:tc>
          <w:tcPr>
            <w:tcW w:w="23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5" w:lineRule="auto"/>
              <w:ind w:left="563" w:right="464" w:hanging="101"/>
              <w:jc w:val="left"/>
              <w:rPr>
                <w:rFonts w:ascii="宋体" w:hAnsi="宋体" w:cs="宋体" w:eastAsia="宋体" w:hint="default"/>
                <w:sz w:val="20"/>
                <w:szCs w:val="20"/>
              </w:rPr>
            </w:pPr>
            <w:r>
              <w:rPr>
                <w:rFonts w:ascii="宋体" w:hAnsi="宋体" w:cs="宋体" w:eastAsia="宋体" w:hint="default"/>
                <w:sz w:val="20"/>
                <w:szCs w:val="20"/>
              </w:rPr>
              <w:t>谈论的主要内容</w:t>
            </w:r>
            <w:r>
              <w:rPr>
                <w:rFonts w:ascii="宋体" w:hAnsi="宋体" w:cs="宋体" w:eastAsia="宋体" w:hint="default"/>
                <w:w w:val="100"/>
                <w:sz w:val="20"/>
                <w:szCs w:val="20"/>
              </w:rPr>
              <w:t> </w:t>
            </w:r>
            <w:r>
              <w:rPr>
                <w:rFonts w:ascii="宋体" w:hAnsi="宋体" w:cs="宋体" w:eastAsia="宋体" w:hint="default"/>
                <w:sz w:val="20"/>
                <w:szCs w:val="20"/>
              </w:rPr>
              <w:t>及提供的资料</w:t>
            </w:r>
          </w:p>
        </w:tc>
      </w:tr>
      <w:tr>
        <w:trPr>
          <w:trHeight w:val="635" w:hRule="exact"/>
        </w:trPr>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235"/>
              <w:jc w:val="right"/>
              <w:rPr>
                <w:rFonts w:ascii="Century Gothic" w:hAnsi="Century Gothic" w:cs="Century Gothic" w:eastAsia="Century Gothic" w:hint="default"/>
                <w:sz w:val="20"/>
                <w:szCs w:val="20"/>
              </w:rPr>
            </w:pPr>
            <w:r>
              <w:rPr>
                <w:rFonts w:ascii="Century Gothic"/>
                <w:spacing w:val="-1"/>
                <w:sz w:val="20"/>
              </w:rPr>
              <w:t>2009.03.02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223"/>
              <w:jc w:val="right"/>
              <w:rPr>
                <w:rFonts w:ascii="宋体" w:hAnsi="宋体" w:cs="宋体" w:eastAsia="宋体" w:hint="default"/>
                <w:sz w:val="20"/>
                <w:szCs w:val="20"/>
              </w:rPr>
            </w:pPr>
            <w:r>
              <w:rPr>
                <w:rFonts w:ascii="宋体" w:hAnsi="宋体" w:cs="宋体" w:eastAsia="宋体" w:hint="default"/>
                <w:spacing w:val="-1"/>
                <w:sz w:val="20"/>
                <w:szCs w:val="20"/>
              </w:rPr>
              <w:t>公司会议室</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left="23" w:right="0"/>
              <w:jc w:val="left"/>
              <w:rPr>
                <w:rFonts w:ascii="宋体" w:hAnsi="宋体" w:cs="宋体" w:eastAsia="宋体" w:hint="default"/>
                <w:sz w:val="20"/>
                <w:szCs w:val="20"/>
              </w:rPr>
            </w:pPr>
            <w:r>
              <w:rPr>
                <w:rFonts w:ascii="宋体" w:hAnsi="宋体" w:cs="宋体" w:eastAsia="宋体" w:hint="default"/>
                <w:sz w:val="20"/>
                <w:szCs w:val="20"/>
              </w:rPr>
              <w:t>实地调研</w:t>
            </w:r>
          </w:p>
        </w:tc>
        <w:tc>
          <w:tcPr>
            <w:tcW w:w="3802"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22" w:right="20"/>
              <w:jc w:val="left"/>
              <w:rPr>
                <w:rFonts w:ascii="宋体" w:hAnsi="宋体" w:cs="宋体" w:eastAsia="宋体" w:hint="default"/>
                <w:sz w:val="20"/>
                <w:szCs w:val="20"/>
              </w:rPr>
            </w:pPr>
            <w:r>
              <w:rPr>
                <w:rFonts w:ascii="宋体" w:hAnsi="宋体" w:cs="宋体" w:eastAsia="宋体" w:hint="default"/>
                <w:spacing w:val="-4"/>
                <w:sz w:val="20"/>
                <w:szCs w:val="20"/>
              </w:rPr>
              <w:t>达杰资金管理、中国国际金融香港证券有限</w:t>
            </w:r>
            <w:r>
              <w:rPr>
                <w:rFonts w:ascii="宋体" w:hAnsi="宋体" w:cs="宋体" w:eastAsia="宋体" w:hint="default"/>
                <w:spacing w:val="-83"/>
                <w:sz w:val="20"/>
                <w:szCs w:val="20"/>
              </w:rPr>
              <w:t> </w:t>
            </w:r>
            <w:r>
              <w:rPr>
                <w:rFonts w:ascii="宋体" w:hAnsi="宋体" w:cs="宋体" w:eastAsia="宋体" w:hint="default"/>
                <w:spacing w:val="-83"/>
                <w:sz w:val="20"/>
                <w:szCs w:val="20"/>
              </w:rPr>
            </w:r>
            <w:r>
              <w:rPr>
                <w:rFonts w:ascii="宋体" w:hAnsi="宋体" w:cs="宋体" w:eastAsia="宋体" w:hint="default"/>
                <w:sz w:val="20"/>
                <w:szCs w:val="20"/>
              </w:rPr>
              <w:t>公司</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22" w:right="104"/>
              <w:jc w:val="left"/>
              <w:rPr>
                <w:rFonts w:ascii="宋体" w:hAnsi="宋体" w:cs="宋体" w:eastAsia="宋体" w:hint="default"/>
                <w:sz w:val="20"/>
                <w:szCs w:val="20"/>
              </w:rPr>
            </w:pPr>
            <w:r>
              <w:rPr>
                <w:rFonts w:ascii="宋体" w:hAnsi="宋体" w:cs="宋体" w:eastAsia="宋体" w:hint="default"/>
                <w:sz w:val="20"/>
                <w:szCs w:val="20"/>
              </w:rPr>
              <w:t>公司基本情况及公司产品</w:t>
            </w:r>
            <w:r>
              <w:rPr>
                <w:rFonts w:ascii="宋体" w:hAnsi="宋体" w:cs="宋体" w:eastAsia="宋体" w:hint="default"/>
                <w:w w:val="100"/>
                <w:sz w:val="20"/>
                <w:szCs w:val="20"/>
              </w:rPr>
              <w:t> </w:t>
            </w:r>
            <w:r>
              <w:rPr>
                <w:rFonts w:ascii="宋体" w:hAnsi="宋体" w:cs="宋体" w:eastAsia="宋体" w:hint="default"/>
                <w:sz w:val="20"/>
                <w:szCs w:val="20"/>
              </w:rPr>
              <w:t>介绍</w:t>
            </w:r>
          </w:p>
        </w:tc>
      </w:tr>
      <w:tr>
        <w:trPr>
          <w:trHeight w:val="634" w:hRule="exact"/>
        </w:trPr>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79"/>
              <w:jc w:val="right"/>
              <w:rPr>
                <w:rFonts w:ascii="Century Gothic" w:hAnsi="Century Gothic" w:cs="Century Gothic" w:eastAsia="Century Gothic" w:hint="default"/>
                <w:sz w:val="20"/>
                <w:szCs w:val="20"/>
              </w:rPr>
            </w:pPr>
            <w:r>
              <w:rPr>
                <w:rFonts w:ascii="Century Gothic"/>
                <w:spacing w:val="-1"/>
                <w:sz w:val="20"/>
              </w:rPr>
              <w:t>2009.03.04.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223"/>
              <w:jc w:val="right"/>
              <w:rPr>
                <w:rFonts w:ascii="宋体" w:hAnsi="宋体" w:cs="宋体" w:eastAsia="宋体" w:hint="default"/>
                <w:sz w:val="20"/>
                <w:szCs w:val="20"/>
              </w:rPr>
            </w:pPr>
            <w:r>
              <w:rPr>
                <w:rFonts w:ascii="宋体" w:hAnsi="宋体" w:cs="宋体" w:eastAsia="宋体" w:hint="default"/>
                <w:spacing w:val="-1"/>
                <w:sz w:val="20"/>
                <w:szCs w:val="20"/>
              </w:rPr>
              <w:t>公司会议室</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left="23" w:right="0"/>
              <w:jc w:val="left"/>
              <w:rPr>
                <w:rFonts w:ascii="宋体" w:hAnsi="宋体" w:cs="宋体" w:eastAsia="宋体" w:hint="default"/>
                <w:sz w:val="20"/>
                <w:szCs w:val="20"/>
              </w:rPr>
            </w:pPr>
            <w:r>
              <w:rPr>
                <w:rFonts w:ascii="宋体" w:hAnsi="宋体" w:cs="宋体" w:eastAsia="宋体" w:hint="default"/>
                <w:sz w:val="20"/>
                <w:szCs w:val="20"/>
              </w:rPr>
              <w:t>实地调研</w:t>
            </w:r>
          </w:p>
        </w:tc>
        <w:tc>
          <w:tcPr>
            <w:tcW w:w="3802"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22" w:right="20"/>
              <w:jc w:val="left"/>
              <w:rPr>
                <w:rFonts w:ascii="宋体" w:hAnsi="宋体" w:cs="宋体" w:eastAsia="宋体" w:hint="default"/>
                <w:sz w:val="20"/>
                <w:szCs w:val="20"/>
              </w:rPr>
            </w:pPr>
            <w:r>
              <w:rPr>
                <w:rFonts w:ascii="宋体" w:hAnsi="宋体" w:cs="宋体" w:eastAsia="宋体" w:hint="default"/>
                <w:spacing w:val="-4"/>
                <w:sz w:val="20"/>
                <w:szCs w:val="20"/>
              </w:rPr>
              <w:t>海通证券、国泰君安证券、富国基金、华宝</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z w:val="20"/>
                <w:szCs w:val="20"/>
              </w:rPr>
              <w:t>兴业基金</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104"/>
              <w:jc w:val="right"/>
              <w:rPr>
                <w:rFonts w:ascii="宋体" w:hAnsi="宋体" w:cs="宋体" w:eastAsia="宋体" w:hint="default"/>
                <w:sz w:val="20"/>
                <w:szCs w:val="20"/>
              </w:rPr>
            </w:pPr>
            <w:r>
              <w:rPr>
                <w:rFonts w:ascii="宋体" w:hAnsi="宋体" w:cs="宋体" w:eastAsia="宋体" w:hint="default"/>
                <w:spacing w:val="-1"/>
                <w:sz w:val="20"/>
                <w:szCs w:val="20"/>
              </w:rPr>
              <w:t>公司基本情况及行业现状</w:t>
            </w:r>
          </w:p>
        </w:tc>
      </w:tr>
      <w:tr>
        <w:trPr>
          <w:trHeight w:val="322" w:hRule="exact"/>
        </w:trPr>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5"/>
              <w:jc w:val="right"/>
              <w:rPr>
                <w:rFonts w:ascii="Century Gothic" w:hAnsi="Century Gothic" w:cs="Century Gothic" w:eastAsia="Century Gothic" w:hint="default"/>
                <w:sz w:val="20"/>
                <w:szCs w:val="20"/>
              </w:rPr>
            </w:pPr>
            <w:r>
              <w:rPr>
                <w:rFonts w:ascii="Century Gothic"/>
                <w:spacing w:val="-1"/>
                <w:sz w:val="20"/>
              </w:rPr>
              <w:t>2009.05.07</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223"/>
              <w:jc w:val="right"/>
              <w:rPr>
                <w:rFonts w:ascii="宋体" w:hAnsi="宋体" w:cs="宋体" w:eastAsia="宋体" w:hint="default"/>
                <w:sz w:val="20"/>
                <w:szCs w:val="20"/>
              </w:rPr>
            </w:pPr>
            <w:r>
              <w:rPr>
                <w:rFonts w:ascii="宋体" w:hAnsi="宋体" w:cs="宋体" w:eastAsia="宋体" w:hint="default"/>
                <w:spacing w:val="-1"/>
                <w:sz w:val="20"/>
                <w:szCs w:val="20"/>
              </w:rPr>
              <w:t>公司会议室</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23" w:right="0"/>
              <w:jc w:val="left"/>
              <w:rPr>
                <w:rFonts w:ascii="宋体" w:hAnsi="宋体" w:cs="宋体" w:eastAsia="宋体" w:hint="default"/>
                <w:sz w:val="20"/>
                <w:szCs w:val="20"/>
              </w:rPr>
            </w:pPr>
            <w:r>
              <w:rPr>
                <w:rFonts w:ascii="宋体" w:hAnsi="宋体" w:cs="宋体" w:eastAsia="宋体" w:hint="default"/>
                <w:sz w:val="20"/>
                <w:szCs w:val="20"/>
              </w:rPr>
              <w:t>实地调研</w:t>
            </w:r>
          </w:p>
        </w:tc>
        <w:tc>
          <w:tcPr>
            <w:tcW w:w="3802"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22" w:right="0"/>
              <w:jc w:val="left"/>
              <w:rPr>
                <w:rFonts w:ascii="宋体" w:hAnsi="宋体" w:cs="宋体" w:eastAsia="宋体" w:hint="default"/>
                <w:sz w:val="20"/>
                <w:szCs w:val="20"/>
              </w:rPr>
            </w:pPr>
            <w:r>
              <w:rPr>
                <w:rFonts w:ascii="宋体" w:hAnsi="宋体" w:cs="宋体" w:eastAsia="宋体" w:hint="default"/>
                <w:sz w:val="20"/>
                <w:szCs w:val="20"/>
              </w:rPr>
              <w:t>中投证券、中邮创业基金</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6"/>
              <w:jc w:val="right"/>
              <w:rPr>
                <w:rFonts w:ascii="宋体" w:hAnsi="宋体" w:cs="宋体" w:eastAsia="宋体" w:hint="default"/>
                <w:sz w:val="20"/>
                <w:szCs w:val="20"/>
              </w:rPr>
            </w:pPr>
            <w:r>
              <w:rPr>
                <w:rFonts w:ascii="宋体" w:hAnsi="宋体" w:cs="宋体" w:eastAsia="宋体" w:hint="default"/>
                <w:spacing w:val="-1"/>
                <w:sz w:val="20"/>
                <w:szCs w:val="20"/>
              </w:rPr>
              <w:t>公司基本情况及行业现状</w:t>
            </w:r>
          </w:p>
        </w:tc>
      </w:tr>
      <w:tr>
        <w:trPr>
          <w:trHeight w:val="323" w:hRule="exact"/>
        </w:trPr>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5"/>
              <w:jc w:val="right"/>
              <w:rPr>
                <w:rFonts w:ascii="Century Gothic" w:hAnsi="Century Gothic" w:cs="Century Gothic" w:eastAsia="Century Gothic" w:hint="default"/>
                <w:sz w:val="20"/>
                <w:szCs w:val="20"/>
              </w:rPr>
            </w:pPr>
            <w:r>
              <w:rPr>
                <w:rFonts w:ascii="Century Gothic"/>
                <w:spacing w:val="-1"/>
                <w:sz w:val="20"/>
              </w:rPr>
              <w:t>2009.05.18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223"/>
              <w:jc w:val="right"/>
              <w:rPr>
                <w:rFonts w:ascii="宋体" w:hAnsi="宋体" w:cs="宋体" w:eastAsia="宋体" w:hint="default"/>
                <w:sz w:val="20"/>
                <w:szCs w:val="20"/>
              </w:rPr>
            </w:pPr>
            <w:r>
              <w:rPr>
                <w:rFonts w:ascii="宋体" w:hAnsi="宋体" w:cs="宋体" w:eastAsia="宋体" w:hint="default"/>
                <w:spacing w:val="-1"/>
                <w:sz w:val="20"/>
                <w:szCs w:val="20"/>
              </w:rPr>
              <w:t>公司会议室</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23" w:right="0"/>
              <w:jc w:val="left"/>
              <w:rPr>
                <w:rFonts w:ascii="宋体" w:hAnsi="宋体" w:cs="宋体" w:eastAsia="宋体" w:hint="default"/>
                <w:sz w:val="20"/>
                <w:szCs w:val="20"/>
              </w:rPr>
            </w:pPr>
            <w:r>
              <w:rPr>
                <w:rFonts w:ascii="宋体" w:hAnsi="宋体" w:cs="宋体" w:eastAsia="宋体" w:hint="default"/>
                <w:sz w:val="20"/>
                <w:szCs w:val="20"/>
              </w:rPr>
              <w:t>实地调研</w:t>
            </w:r>
          </w:p>
        </w:tc>
        <w:tc>
          <w:tcPr>
            <w:tcW w:w="3802"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22" w:right="0"/>
              <w:jc w:val="left"/>
              <w:rPr>
                <w:rFonts w:ascii="宋体" w:hAnsi="宋体" w:cs="宋体" w:eastAsia="宋体" w:hint="default"/>
                <w:sz w:val="20"/>
                <w:szCs w:val="20"/>
              </w:rPr>
            </w:pPr>
            <w:r>
              <w:rPr>
                <w:rFonts w:ascii="宋体" w:hAnsi="宋体" w:cs="宋体" w:eastAsia="宋体" w:hint="default"/>
                <w:sz w:val="20"/>
                <w:szCs w:val="20"/>
              </w:rPr>
              <w:t>荣正投资咨询</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6"/>
              <w:jc w:val="right"/>
              <w:rPr>
                <w:rFonts w:ascii="宋体" w:hAnsi="宋体" w:cs="宋体" w:eastAsia="宋体" w:hint="default"/>
                <w:sz w:val="20"/>
                <w:szCs w:val="20"/>
              </w:rPr>
            </w:pPr>
            <w:r>
              <w:rPr>
                <w:rFonts w:ascii="宋体" w:hAnsi="宋体" w:cs="宋体" w:eastAsia="宋体" w:hint="default"/>
                <w:spacing w:val="-1"/>
                <w:sz w:val="20"/>
                <w:szCs w:val="20"/>
              </w:rPr>
              <w:t>公司基本情况及行业现状</w:t>
            </w:r>
          </w:p>
        </w:tc>
      </w:tr>
      <w:tr>
        <w:trPr>
          <w:trHeight w:val="322" w:hRule="exact"/>
        </w:trPr>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5"/>
              <w:jc w:val="right"/>
              <w:rPr>
                <w:rFonts w:ascii="Century Gothic" w:hAnsi="Century Gothic" w:cs="Century Gothic" w:eastAsia="Century Gothic" w:hint="default"/>
                <w:sz w:val="20"/>
                <w:szCs w:val="20"/>
              </w:rPr>
            </w:pPr>
            <w:r>
              <w:rPr>
                <w:rFonts w:ascii="Century Gothic"/>
                <w:spacing w:val="-1"/>
                <w:sz w:val="20"/>
              </w:rPr>
              <w:t>2009.07.22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223"/>
              <w:jc w:val="right"/>
              <w:rPr>
                <w:rFonts w:ascii="宋体" w:hAnsi="宋体" w:cs="宋体" w:eastAsia="宋体" w:hint="default"/>
                <w:sz w:val="20"/>
                <w:szCs w:val="20"/>
              </w:rPr>
            </w:pPr>
            <w:r>
              <w:rPr>
                <w:rFonts w:ascii="宋体" w:hAnsi="宋体" w:cs="宋体" w:eastAsia="宋体" w:hint="default"/>
                <w:spacing w:val="-1"/>
                <w:sz w:val="20"/>
                <w:szCs w:val="20"/>
              </w:rPr>
              <w:t>公司会议室</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23" w:right="0"/>
              <w:jc w:val="left"/>
              <w:rPr>
                <w:rFonts w:ascii="宋体" w:hAnsi="宋体" w:cs="宋体" w:eastAsia="宋体" w:hint="default"/>
                <w:sz w:val="20"/>
                <w:szCs w:val="20"/>
              </w:rPr>
            </w:pPr>
            <w:r>
              <w:rPr>
                <w:rFonts w:ascii="宋体" w:hAnsi="宋体" w:cs="宋体" w:eastAsia="宋体" w:hint="default"/>
                <w:sz w:val="20"/>
                <w:szCs w:val="20"/>
              </w:rPr>
              <w:t>实地调研</w:t>
            </w:r>
          </w:p>
        </w:tc>
        <w:tc>
          <w:tcPr>
            <w:tcW w:w="3802"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22" w:right="0"/>
              <w:jc w:val="left"/>
              <w:rPr>
                <w:rFonts w:ascii="宋体" w:hAnsi="宋体" w:cs="宋体" w:eastAsia="宋体" w:hint="default"/>
                <w:sz w:val="20"/>
                <w:szCs w:val="20"/>
              </w:rPr>
            </w:pPr>
            <w:r>
              <w:rPr>
                <w:rFonts w:ascii="宋体" w:hAnsi="宋体" w:cs="宋体" w:eastAsia="宋体" w:hint="default"/>
                <w:sz w:val="20"/>
                <w:szCs w:val="20"/>
              </w:rPr>
              <w:t>中信证券、国泰君安证券</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6"/>
              <w:jc w:val="right"/>
              <w:rPr>
                <w:rFonts w:ascii="宋体" w:hAnsi="宋体" w:cs="宋体" w:eastAsia="宋体" w:hint="default"/>
                <w:sz w:val="20"/>
                <w:szCs w:val="20"/>
              </w:rPr>
            </w:pPr>
            <w:r>
              <w:rPr>
                <w:rFonts w:ascii="宋体" w:hAnsi="宋体" w:cs="宋体" w:eastAsia="宋体" w:hint="default"/>
                <w:spacing w:val="-1"/>
                <w:sz w:val="20"/>
                <w:szCs w:val="20"/>
              </w:rPr>
              <w:t>公司基本情况及行业现状</w:t>
            </w:r>
          </w:p>
        </w:tc>
      </w:tr>
      <w:tr>
        <w:trPr>
          <w:trHeight w:val="634" w:hRule="exact"/>
        </w:trPr>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235"/>
              <w:jc w:val="right"/>
              <w:rPr>
                <w:rFonts w:ascii="Century Gothic" w:hAnsi="Century Gothic" w:cs="Century Gothic" w:eastAsia="Century Gothic" w:hint="default"/>
                <w:sz w:val="20"/>
                <w:szCs w:val="20"/>
              </w:rPr>
            </w:pPr>
            <w:r>
              <w:rPr>
                <w:rFonts w:ascii="Century Gothic"/>
                <w:spacing w:val="-1"/>
                <w:sz w:val="20"/>
              </w:rPr>
              <w:t>2009.08.14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223"/>
              <w:jc w:val="right"/>
              <w:rPr>
                <w:rFonts w:ascii="宋体" w:hAnsi="宋体" w:cs="宋体" w:eastAsia="宋体" w:hint="default"/>
                <w:sz w:val="20"/>
                <w:szCs w:val="20"/>
              </w:rPr>
            </w:pPr>
            <w:r>
              <w:rPr>
                <w:rFonts w:ascii="宋体" w:hAnsi="宋体" w:cs="宋体" w:eastAsia="宋体" w:hint="default"/>
                <w:spacing w:val="-1"/>
                <w:sz w:val="20"/>
                <w:szCs w:val="20"/>
              </w:rPr>
              <w:t>公司会议室</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left="23" w:right="0"/>
              <w:jc w:val="left"/>
              <w:rPr>
                <w:rFonts w:ascii="宋体" w:hAnsi="宋体" w:cs="宋体" w:eastAsia="宋体" w:hint="default"/>
                <w:sz w:val="20"/>
                <w:szCs w:val="20"/>
              </w:rPr>
            </w:pPr>
            <w:r>
              <w:rPr>
                <w:rFonts w:ascii="宋体" w:hAnsi="宋体" w:cs="宋体" w:eastAsia="宋体" w:hint="default"/>
                <w:sz w:val="20"/>
                <w:szCs w:val="20"/>
              </w:rPr>
              <w:t>实地调研</w:t>
            </w:r>
          </w:p>
        </w:tc>
        <w:tc>
          <w:tcPr>
            <w:tcW w:w="3802"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22" w:right="20"/>
              <w:jc w:val="left"/>
              <w:rPr>
                <w:rFonts w:ascii="宋体" w:hAnsi="宋体" w:cs="宋体" w:eastAsia="宋体" w:hint="default"/>
                <w:sz w:val="20"/>
                <w:szCs w:val="20"/>
              </w:rPr>
            </w:pPr>
            <w:r>
              <w:rPr>
                <w:rFonts w:ascii="宋体" w:hAnsi="宋体" w:cs="宋体" w:eastAsia="宋体" w:hint="default"/>
                <w:spacing w:val="-4"/>
                <w:sz w:val="20"/>
                <w:szCs w:val="20"/>
              </w:rPr>
              <w:t>建银投资证券、宝盈基金、招商证券、中邮</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z w:val="20"/>
                <w:szCs w:val="20"/>
              </w:rPr>
              <w:t>创业基金、航天证券</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ind w:left="22" w:right="104"/>
              <w:jc w:val="left"/>
              <w:rPr>
                <w:rFonts w:ascii="宋体" w:hAnsi="宋体" w:cs="宋体" w:eastAsia="宋体" w:hint="default"/>
                <w:sz w:val="20"/>
                <w:szCs w:val="20"/>
              </w:rPr>
            </w:pPr>
            <w:r>
              <w:rPr>
                <w:rFonts w:ascii="宋体" w:hAnsi="宋体" w:cs="宋体" w:eastAsia="宋体" w:hint="default"/>
                <w:sz w:val="20"/>
                <w:szCs w:val="20"/>
              </w:rPr>
              <w:t>公司基本情况及公司产品</w:t>
            </w:r>
            <w:r>
              <w:rPr>
                <w:rFonts w:ascii="宋体" w:hAnsi="宋体" w:cs="宋体" w:eastAsia="宋体" w:hint="default"/>
                <w:w w:val="100"/>
                <w:sz w:val="20"/>
                <w:szCs w:val="20"/>
              </w:rPr>
              <w:t> </w:t>
            </w:r>
            <w:r>
              <w:rPr>
                <w:rFonts w:ascii="宋体" w:hAnsi="宋体" w:cs="宋体" w:eastAsia="宋体" w:hint="default"/>
                <w:sz w:val="20"/>
                <w:szCs w:val="20"/>
              </w:rPr>
              <w:t>介绍</w:t>
            </w:r>
          </w:p>
        </w:tc>
      </w:tr>
      <w:tr>
        <w:trPr>
          <w:trHeight w:val="317" w:hRule="exact"/>
        </w:trPr>
        <w:tc>
          <w:tcPr>
            <w:tcW w:w="1268" w:type="dxa"/>
            <w:tcBorders>
              <w:top w:val="single" w:sz="4" w:space="0" w:color="000000"/>
              <w:left w:val="single" w:sz="4" w:space="0" w:color="000000"/>
              <w:bottom w:val="nil" w:sz="6" w:space="0" w:color="auto"/>
              <w:right w:val="single" w:sz="4" w:space="0" w:color="000000"/>
            </w:tcBorders>
          </w:tcPr>
          <w:p>
            <w:pPr/>
          </w:p>
        </w:tc>
        <w:tc>
          <w:tcPr>
            <w:tcW w:w="1260" w:type="dxa"/>
            <w:tcBorders>
              <w:top w:val="single" w:sz="4" w:space="0" w:color="000000"/>
              <w:left w:val="single" w:sz="4" w:space="0" w:color="000000"/>
              <w:bottom w:val="nil" w:sz="6" w:space="0" w:color="auto"/>
              <w:right w:val="single" w:sz="4" w:space="0" w:color="000000"/>
            </w:tcBorders>
          </w:tcPr>
          <w:p>
            <w:pPr/>
          </w:p>
        </w:tc>
        <w:tc>
          <w:tcPr>
            <w:tcW w:w="898" w:type="dxa"/>
            <w:tcBorders>
              <w:top w:val="single" w:sz="4" w:space="0" w:color="000000"/>
              <w:left w:val="single" w:sz="4" w:space="0" w:color="000000"/>
              <w:bottom w:val="nil" w:sz="6" w:space="0" w:color="auto"/>
              <w:right w:val="single" w:sz="4" w:space="0" w:color="000000"/>
            </w:tcBorders>
          </w:tcPr>
          <w:p>
            <w:pPr/>
          </w:p>
        </w:tc>
        <w:tc>
          <w:tcPr>
            <w:tcW w:w="3802" w:type="dxa"/>
            <w:tcBorders>
              <w:top w:val="single" w:sz="4" w:space="0" w:color="000000"/>
              <w:left w:val="single" w:sz="4" w:space="0" w:color="000000"/>
              <w:bottom w:val="nil" w:sz="6" w:space="0" w:color="auto"/>
              <w:right w:val="single" w:sz="4" w:space="0" w:color="000000"/>
            </w:tcBorders>
          </w:tcPr>
          <w:p>
            <w:pPr>
              <w:pStyle w:val="TableParagraph"/>
              <w:spacing w:line="256" w:lineRule="exact"/>
              <w:ind w:left="22" w:right="0"/>
              <w:jc w:val="left"/>
              <w:rPr>
                <w:rFonts w:ascii="宋体" w:hAnsi="宋体" w:cs="宋体" w:eastAsia="宋体" w:hint="default"/>
                <w:sz w:val="20"/>
                <w:szCs w:val="20"/>
              </w:rPr>
            </w:pPr>
            <w:r>
              <w:rPr>
                <w:rFonts w:ascii="宋体" w:hAnsi="宋体" w:cs="宋体" w:eastAsia="宋体" w:hint="default"/>
                <w:spacing w:val="-9"/>
                <w:sz w:val="20"/>
                <w:szCs w:val="20"/>
              </w:rPr>
              <w:t>中信证券、海通证券、华富基金、嘉实基金</w:t>
            </w:r>
            <w:r>
              <w:rPr>
                <w:rFonts w:ascii="宋体" w:hAnsi="宋体" w:cs="宋体" w:eastAsia="宋体" w:hint="default"/>
                <w:sz w:val="20"/>
                <w:szCs w:val="20"/>
              </w:rPr>
            </w:r>
          </w:p>
        </w:tc>
        <w:tc>
          <w:tcPr>
            <w:tcW w:w="2340" w:type="dxa"/>
            <w:tcBorders>
              <w:top w:val="single" w:sz="4" w:space="0" w:color="000000"/>
              <w:left w:val="single" w:sz="4" w:space="0" w:color="000000"/>
              <w:bottom w:val="nil" w:sz="6" w:space="0" w:color="auto"/>
              <w:right w:val="single" w:sz="4" w:space="0" w:color="000000"/>
            </w:tcBorders>
          </w:tcPr>
          <w:p>
            <w:pPr>
              <w:pStyle w:val="TableParagraph"/>
              <w:spacing w:line="256" w:lineRule="exact"/>
              <w:ind w:left="-134" w:right="0"/>
              <w:jc w:val="left"/>
              <w:rPr>
                <w:rFonts w:ascii="宋体" w:hAnsi="宋体" w:cs="宋体" w:eastAsia="宋体" w:hint="default"/>
                <w:sz w:val="20"/>
                <w:szCs w:val="20"/>
              </w:rPr>
            </w:pPr>
            <w:r>
              <w:rPr>
                <w:rFonts w:ascii="宋体" w:hAnsi="宋体" w:cs="宋体" w:eastAsia="宋体" w:hint="default"/>
                <w:w w:val="100"/>
                <w:sz w:val="20"/>
                <w:szCs w:val="20"/>
              </w:rPr>
              <w:t>、</w:t>
            </w:r>
          </w:p>
        </w:tc>
      </w:tr>
      <w:tr>
        <w:trPr>
          <w:trHeight w:val="312" w:hRule="exact"/>
        </w:trPr>
        <w:tc>
          <w:tcPr>
            <w:tcW w:w="126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898" w:type="dxa"/>
            <w:tcBorders>
              <w:top w:val="nil" w:sz="6" w:space="0" w:color="auto"/>
              <w:left w:val="single" w:sz="4" w:space="0" w:color="000000"/>
              <w:bottom w:val="nil" w:sz="6" w:space="0" w:color="auto"/>
              <w:right w:val="single" w:sz="4" w:space="0" w:color="000000"/>
            </w:tcBorders>
          </w:tcPr>
          <w:p>
            <w:pPr/>
          </w:p>
        </w:tc>
        <w:tc>
          <w:tcPr>
            <w:tcW w:w="3802"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22" w:right="0"/>
              <w:jc w:val="left"/>
              <w:rPr>
                <w:rFonts w:ascii="宋体" w:hAnsi="宋体" w:cs="宋体" w:eastAsia="宋体" w:hint="default"/>
                <w:sz w:val="20"/>
                <w:szCs w:val="20"/>
              </w:rPr>
            </w:pPr>
            <w:r>
              <w:rPr>
                <w:rFonts w:ascii="宋体" w:hAnsi="宋体" w:cs="宋体" w:eastAsia="宋体" w:hint="default"/>
                <w:spacing w:val="-4"/>
                <w:sz w:val="20"/>
                <w:szCs w:val="20"/>
              </w:rPr>
              <w:t>鼎诺投资、摩根士丹利华鑫基金、中欧瑞博</w:t>
            </w:r>
          </w:p>
        </w:tc>
        <w:tc>
          <w:tcPr>
            <w:tcW w:w="2340" w:type="dxa"/>
            <w:tcBorders>
              <w:top w:val="nil" w:sz="6" w:space="0" w:color="auto"/>
              <w:left w:val="single" w:sz="4" w:space="0" w:color="000000"/>
              <w:bottom w:val="nil" w:sz="6" w:space="0" w:color="auto"/>
              <w:right w:val="single" w:sz="4" w:space="0" w:color="000000"/>
            </w:tcBorders>
          </w:tcPr>
          <w:p>
            <w:pPr/>
          </w:p>
        </w:tc>
      </w:tr>
      <w:tr>
        <w:trPr>
          <w:trHeight w:val="320" w:hRule="exact"/>
        </w:trPr>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35"/>
              <w:jc w:val="right"/>
              <w:rPr>
                <w:rFonts w:ascii="Century Gothic" w:hAnsi="Century Gothic" w:cs="Century Gothic" w:eastAsia="Century Gothic" w:hint="default"/>
                <w:sz w:val="20"/>
                <w:szCs w:val="20"/>
              </w:rPr>
            </w:pPr>
            <w:r>
              <w:rPr>
                <w:rFonts w:ascii="Century Gothic"/>
                <w:spacing w:val="-1"/>
                <w:sz w:val="20"/>
              </w:rPr>
              <w:t>2009.08.28</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56" w:lineRule="exact"/>
              <w:ind w:right="223"/>
              <w:jc w:val="right"/>
              <w:rPr>
                <w:rFonts w:ascii="宋体" w:hAnsi="宋体" w:cs="宋体" w:eastAsia="宋体" w:hint="default"/>
                <w:sz w:val="20"/>
                <w:szCs w:val="20"/>
              </w:rPr>
            </w:pPr>
            <w:r>
              <w:rPr>
                <w:rFonts w:ascii="宋体" w:hAnsi="宋体" w:cs="宋体" w:eastAsia="宋体" w:hint="default"/>
                <w:spacing w:val="-1"/>
                <w:sz w:val="20"/>
                <w:szCs w:val="20"/>
              </w:rPr>
              <w:t>公司会议室</w:t>
            </w:r>
          </w:p>
        </w:tc>
        <w:tc>
          <w:tcPr>
            <w:tcW w:w="898"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23" w:right="0"/>
              <w:jc w:val="left"/>
              <w:rPr>
                <w:rFonts w:ascii="宋体" w:hAnsi="宋体" w:cs="宋体" w:eastAsia="宋体" w:hint="default"/>
                <w:sz w:val="20"/>
                <w:szCs w:val="20"/>
              </w:rPr>
            </w:pPr>
            <w:r>
              <w:rPr>
                <w:rFonts w:ascii="宋体" w:hAnsi="宋体" w:cs="宋体" w:eastAsia="宋体" w:hint="default"/>
                <w:sz w:val="20"/>
                <w:szCs w:val="20"/>
              </w:rPr>
              <w:t>实地调研</w:t>
            </w:r>
          </w:p>
        </w:tc>
        <w:tc>
          <w:tcPr>
            <w:tcW w:w="3802"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22" w:right="-31"/>
              <w:jc w:val="left"/>
              <w:rPr>
                <w:rFonts w:ascii="宋体" w:hAnsi="宋体" w:cs="宋体" w:eastAsia="宋体" w:hint="default"/>
                <w:sz w:val="20"/>
                <w:szCs w:val="20"/>
              </w:rPr>
            </w:pPr>
            <w:r>
              <w:rPr>
                <w:rFonts w:ascii="宋体" w:hAnsi="宋体" w:cs="宋体" w:eastAsia="宋体" w:hint="default"/>
                <w:spacing w:val="-1"/>
                <w:sz w:val="20"/>
                <w:szCs w:val="20"/>
              </w:rPr>
              <w:t>投资管理、中国人寿资产管理、银华基金、</w:t>
            </w:r>
          </w:p>
        </w:tc>
        <w:tc>
          <w:tcPr>
            <w:tcW w:w="2340" w:type="dxa"/>
            <w:tcBorders>
              <w:top w:val="nil" w:sz="6" w:space="0" w:color="auto"/>
              <w:left w:val="single" w:sz="4" w:space="0" w:color="000000"/>
              <w:bottom w:val="nil" w:sz="6" w:space="0" w:color="auto"/>
              <w:right w:val="single" w:sz="4" w:space="0" w:color="000000"/>
            </w:tcBorders>
          </w:tcPr>
          <w:p>
            <w:pPr>
              <w:pStyle w:val="TableParagraph"/>
              <w:spacing w:line="256" w:lineRule="exact"/>
              <w:ind w:right="105"/>
              <w:jc w:val="right"/>
              <w:rPr>
                <w:rFonts w:ascii="宋体" w:hAnsi="宋体" w:cs="宋体" w:eastAsia="宋体" w:hint="default"/>
                <w:sz w:val="20"/>
                <w:szCs w:val="20"/>
              </w:rPr>
            </w:pPr>
            <w:r>
              <w:rPr>
                <w:rFonts w:ascii="宋体" w:hAnsi="宋体" w:cs="宋体" w:eastAsia="宋体" w:hint="default"/>
                <w:spacing w:val="-1"/>
                <w:sz w:val="20"/>
                <w:szCs w:val="20"/>
              </w:rPr>
              <w:t>公司基本情况及行业现状</w:t>
            </w:r>
          </w:p>
        </w:tc>
      </w:tr>
      <w:tr>
        <w:trPr>
          <w:trHeight w:val="304" w:hRule="exact"/>
        </w:trPr>
        <w:tc>
          <w:tcPr>
            <w:tcW w:w="126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898" w:type="dxa"/>
            <w:tcBorders>
              <w:top w:val="nil" w:sz="6" w:space="0" w:color="auto"/>
              <w:left w:val="single" w:sz="4" w:space="0" w:color="000000"/>
              <w:bottom w:val="nil" w:sz="6" w:space="0" w:color="auto"/>
              <w:right w:val="single" w:sz="4" w:space="0" w:color="000000"/>
            </w:tcBorders>
          </w:tcPr>
          <w:p>
            <w:pPr/>
          </w:p>
        </w:tc>
        <w:tc>
          <w:tcPr>
            <w:tcW w:w="3802" w:type="dxa"/>
            <w:tcBorders>
              <w:top w:val="nil" w:sz="6" w:space="0" w:color="auto"/>
              <w:left w:val="single" w:sz="4" w:space="0" w:color="000000"/>
              <w:bottom w:val="nil" w:sz="6" w:space="0" w:color="auto"/>
              <w:right w:val="single" w:sz="4" w:space="0" w:color="000000"/>
            </w:tcBorders>
          </w:tcPr>
          <w:p>
            <w:pPr>
              <w:pStyle w:val="TableParagraph"/>
              <w:spacing w:line="248" w:lineRule="exact"/>
              <w:ind w:left="22" w:right="0"/>
              <w:jc w:val="left"/>
              <w:rPr>
                <w:rFonts w:ascii="宋体" w:hAnsi="宋体" w:cs="宋体" w:eastAsia="宋体" w:hint="default"/>
                <w:sz w:val="20"/>
                <w:szCs w:val="20"/>
              </w:rPr>
            </w:pPr>
            <w:r>
              <w:rPr>
                <w:rFonts w:ascii="宋体" w:hAnsi="宋体" w:cs="宋体" w:eastAsia="宋体" w:hint="default"/>
                <w:spacing w:val="-4"/>
                <w:sz w:val="20"/>
                <w:szCs w:val="20"/>
              </w:rPr>
              <w:t>重阳投资管理、海富通基金、民森投资、尚</w:t>
            </w:r>
          </w:p>
        </w:tc>
        <w:tc>
          <w:tcPr>
            <w:tcW w:w="2340" w:type="dxa"/>
            <w:tcBorders>
              <w:top w:val="nil" w:sz="6" w:space="0" w:color="auto"/>
              <w:left w:val="single" w:sz="4" w:space="0" w:color="000000"/>
              <w:bottom w:val="nil" w:sz="6" w:space="0" w:color="auto"/>
              <w:right w:val="single" w:sz="4" w:space="0" w:color="000000"/>
            </w:tcBorders>
          </w:tcPr>
          <w:p>
            <w:pPr/>
          </w:p>
        </w:tc>
      </w:tr>
      <w:tr>
        <w:trPr>
          <w:trHeight w:val="318" w:hRule="exact"/>
        </w:trPr>
        <w:tc>
          <w:tcPr>
            <w:tcW w:w="1268" w:type="dxa"/>
            <w:tcBorders>
              <w:top w:val="nil" w:sz="6" w:space="0" w:color="auto"/>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
        </w:tc>
        <w:tc>
          <w:tcPr>
            <w:tcW w:w="898" w:type="dxa"/>
            <w:tcBorders>
              <w:top w:val="nil" w:sz="6" w:space="0" w:color="auto"/>
              <w:left w:val="single" w:sz="4" w:space="0" w:color="000000"/>
              <w:bottom w:val="single" w:sz="4" w:space="0" w:color="000000"/>
              <w:right w:val="single" w:sz="4" w:space="0" w:color="000000"/>
            </w:tcBorders>
          </w:tcPr>
          <w:p>
            <w:pPr/>
          </w:p>
        </w:tc>
        <w:tc>
          <w:tcPr>
            <w:tcW w:w="3802" w:type="dxa"/>
            <w:tcBorders>
              <w:top w:val="nil" w:sz="6" w:space="0" w:color="auto"/>
              <w:left w:val="single" w:sz="4" w:space="0" w:color="000000"/>
              <w:bottom w:val="single" w:sz="4" w:space="0" w:color="000000"/>
              <w:right w:val="single" w:sz="4" w:space="0" w:color="000000"/>
            </w:tcBorders>
          </w:tcPr>
          <w:p>
            <w:pPr>
              <w:pStyle w:val="TableParagraph"/>
              <w:spacing w:line="256" w:lineRule="exact"/>
              <w:ind w:left="22" w:right="0"/>
              <w:jc w:val="left"/>
              <w:rPr>
                <w:rFonts w:ascii="宋体" w:hAnsi="宋体" w:cs="宋体" w:eastAsia="宋体" w:hint="default"/>
                <w:sz w:val="20"/>
                <w:szCs w:val="20"/>
              </w:rPr>
            </w:pPr>
            <w:r>
              <w:rPr>
                <w:rFonts w:ascii="宋体" w:hAnsi="宋体" w:cs="宋体" w:eastAsia="宋体" w:hint="default"/>
                <w:sz w:val="20"/>
                <w:szCs w:val="20"/>
              </w:rPr>
              <w:t>诚资产管理、融通基金</w:t>
            </w:r>
          </w:p>
        </w:tc>
        <w:tc>
          <w:tcPr>
            <w:tcW w:w="2340" w:type="dxa"/>
            <w:tcBorders>
              <w:top w:val="nil" w:sz="6" w:space="0" w:color="auto"/>
              <w:left w:val="single" w:sz="4" w:space="0" w:color="000000"/>
              <w:bottom w:val="single" w:sz="4" w:space="0" w:color="000000"/>
              <w:right w:val="single" w:sz="4" w:space="0" w:color="000000"/>
            </w:tcBorders>
          </w:tcPr>
          <w:p>
            <w:pPr/>
          </w:p>
        </w:tc>
      </w:tr>
      <w:tr>
        <w:trPr>
          <w:trHeight w:val="322" w:hRule="exact"/>
        </w:trPr>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5"/>
              <w:jc w:val="right"/>
              <w:rPr>
                <w:rFonts w:ascii="Century Gothic" w:hAnsi="Century Gothic" w:cs="Century Gothic" w:eastAsia="Century Gothic" w:hint="default"/>
                <w:sz w:val="20"/>
                <w:szCs w:val="20"/>
              </w:rPr>
            </w:pPr>
            <w:r>
              <w:rPr>
                <w:rFonts w:ascii="Century Gothic"/>
                <w:spacing w:val="-1"/>
                <w:sz w:val="20"/>
              </w:rPr>
              <w:t>2009.08.28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223"/>
              <w:jc w:val="right"/>
              <w:rPr>
                <w:rFonts w:ascii="宋体" w:hAnsi="宋体" w:cs="宋体" w:eastAsia="宋体" w:hint="default"/>
                <w:sz w:val="20"/>
                <w:szCs w:val="20"/>
              </w:rPr>
            </w:pPr>
            <w:r>
              <w:rPr>
                <w:rFonts w:ascii="宋体" w:hAnsi="宋体" w:cs="宋体" w:eastAsia="宋体" w:hint="default"/>
                <w:spacing w:val="-1"/>
                <w:sz w:val="20"/>
                <w:szCs w:val="20"/>
              </w:rPr>
              <w:t>公司会议室</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23" w:right="0"/>
              <w:jc w:val="left"/>
              <w:rPr>
                <w:rFonts w:ascii="宋体" w:hAnsi="宋体" w:cs="宋体" w:eastAsia="宋体" w:hint="default"/>
                <w:sz w:val="20"/>
                <w:szCs w:val="20"/>
              </w:rPr>
            </w:pPr>
            <w:r>
              <w:rPr>
                <w:rFonts w:ascii="宋体" w:hAnsi="宋体" w:cs="宋体" w:eastAsia="宋体" w:hint="default"/>
                <w:sz w:val="20"/>
                <w:szCs w:val="20"/>
              </w:rPr>
              <w:t>电话沟通</w:t>
            </w:r>
          </w:p>
        </w:tc>
        <w:tc>
          <w:tcPr>
            <w:tcW w:w="3802"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22" w:right="0"/>
              <w:jc w:val="left"/>
              <w:rPr>
                <w:rFonts w:ascii="宋体" w:hAnsi="宋体" w:cs="宋体" w:eastAsia="宋体" w:hint="default"/>
                <w:sz w:val="20"/>
                <w:szCs w:val="20"/>
              </w:rPr>
            </w:pPr>
            <w:r>
              <w:rPr>
                <w:rFonts w:ascii="宋体" w:hAnsi="宋体" w:cs="宋体" w:eastAsia="宋体" w:hint="default"/>
                <w:sz w:val="20"/>
                <w:szCs w:val="20"/>
              </w:rPr>
              <w:t>国泰君安证券</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6"/>
              <w:jc w:val="right"/>
              <w:rPr>
                <w:rFonts w:ascii="宋体" w:hAnsi="宋体" w:cs="宋体" w:eastAsia="宋体" w:hint="default"/>
                <w:sz w:val="20"/>
                <w:szCs w:val="20"/>
              </w:rPr>
            </w:pPr>
            <w:r>
              <w:rPr>
                <w:rFonts w:ascii="宋体" w:hAnsi="宋体" w:cs="宋体" w:eastAsia="宋体" w:hint="default"/>
                <w:spacing w:val="-1"/>
                <w:sz w:val="20"/>
                <w:szCs w:val="20"/>
              </w:rPr>
              <w:t>公司经营情况及未来展望</w:t>
            </w:r>
          </w:p>
        </w:tc>
      </w:tr>
      <w:tr>
        <w:trPr>
          <w:trHeight w:val="322" w:hRule="exact"/>
        </w:trPr>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5"/>
              <w:jc w:val="right"/>
              <w:rPr>
                <w:rFonts w:ascii="Century Gothic" w:hAnsi="Century Gothic" w:cs="Century Gothic" w:eastAsia="Century Gothic" w:hint="default"/>
                <w:sz w:val="20"/>
                <w:szCs w:val="20"/>
              </w:rPr>
            </w:pPr>
            <w:r>
              <w:rPr>
                <w:rFonts w:ascii="Century Gothic"/>
                <w:spacing w:val="-1"/>
                <w:sz w:val="20"/>
              </w:rPr>
              <w:t>2009.09.01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223"/>
              <w:jc w:val="right"/>
              <w:rPr>
                <w:rFonts w:ascii="宋体" w:hAnsi="宋体" w:cs="宋体" w:eastAsia="宋体" w:hint="default"/>
                <w:sz w:val="20"/>
                <w:szCs w:val="20"/>
              </w:rPr>
            </w:pPr>
            <w:r>
              <w:rPr>
                <w:rFonts w:ascii="宋体" w:hAnsi="宋体" w:cs="宋体" w:eastAsia="宋体" w:hint="default"/>
                <w:spacing w:val="-1"/>
                <w:sz w:val="20"/>
                <w:szCs w:val="20"/>
              </w:rPr>
              <w:t>公司会议室</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23" w:right="0"/>
              <w:jc w:val="left"/>
              <w:rPr>
                <w:rFonts w:ascii="宋体" w:hAnsi="宋体" w:cs="宋体" w:eastAsia="宋体" w:hint="default"/>
                <w:sz w:val="20"/>
                <w:szCs w:val="20"/>
              </w:rPr>
            </w:pPr>
            <w:r>
              <w:rPr>
                <w:rFonts w:ascii="宋体" w:hAnsi="宋体" w:cs="宋体" w:eastAsia="宋体" w:hint="default"/>
                <w:sz w:val="20"/>
                <w:szCs w:val="20"/>
              </w:rPr>
              <w:t>实地调研</w:t>
            </w:r>
          </w:p>
        </w:tc>
        <w:tc>
          <w:tcPr>
            <w:tcW w:w="3802"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22" w:right="0"/>
              <w:jc w:val="left"/>
              <w:rPr>
                <w:rFonts w:ascii="宋体" w:hAnsi="宋体" w:cs="宋体" w:eastAsia="宋体" w:hint="default"/>
                <w:sz w:val="20"/>
                <w:szCs w:val="20"/>
              </w:rPr>
            </w:pPr>
            <w:r>
              <w:rPr>
                <w:rFonts w:ascii="宋体" w:hAnsi="宋体" w:cs="宋体" w:eastAsia="宋体" w:hint="default"/>
                <w:sz w:val="20"/>
                <w:szCs w:val="20"/>
              </w:rPr>
              <w:t>中国人寿资产管理</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22" w:right="0"/>
              <w:jc w:val="left"/>
              <w:rPr>
                <w:rFonts w:ascii="宋体" w:hAnsi="宋体" w:cs="宋体" w:eastAsia="宋体" w:hint="default"/>
                <w:sz w:val="20"/>
                <w:szCs w:val="20"/>
              </w:rPr>
            </w:pPr>
            <w:r>
              <w:rPr>
                <w:rFonts w:ascii="宋体" w:hAnsi="宋体" w:cs="宋体" w:eastAsia="宋体" w:hint="default"/>
                <w:sz w:val="20"/>
                <w:szCs w:val="20"/>
              </w:rPr>
              <w:t>公司经营情况</w:t>
            </w:r>
          </w:p>
        </w:tc>
      </w:tr>
      <w:tr>
        <w:trPr>
          <w:trHeight w:val="317" w:hRule="exact"/>
        </w:trPr>
        <w:tc>
          <w:tcPr>
            <w:tcW w:w="1268" w:type="dxa"/>
            <w:tcBorders>
              <w:top w:val="single" w:sz="4" w:space="0" w:color="000000"/>
              <w:left w:val="single" w:sz="4" w:space="0" w:color="000000"/>
              <w:bottom w:val="nil" w:sz="6" w:space="0" w:color="auto"/>
              <w:right w:val="single" w:sz="4" w:space="0" w:color="000000"/>
            </w:tcBorders>
          </w:tcPr>
          <w:p>
            <w:pPr/>
          </w:p>
        </w:tc>
        <w:tc>
          <w:tcPr>
            <w:tcW w:w="1260" w:type="dxa"/>
            <w:tcBorders>
              <w:top w:val="single" w:sz="4" w:space="0" w:color="000000"/>
              <w:left w:val="single" w:sz="4" w:space="0" w:color="000000"/>
              <w:bottom w:val="nil" w:sz="6" w:space="0" w:color="auto"/>
              <w:right w:val="single" w:sz="4" w:space="0" w:color="000000"/>
            </w:tcBorders>
          </w:tcPr>
          <w:p>
            <w:pPr/>
          </w:p>
        </w:tc>
        <w:tc>
          <w:tcPr>
            <w:tcW w:w="898" w:type="dxa"/>
            <w:tcBorders>
              <w:top w:val="single" w:sz="4" w:space="0" w:color="000000"/>
              <w:left w:val="single" w:sz="4" w:space="0" w:color="000000"/>
              <w:bottom w:val="nil" w:sz="6" w:space="0" w:color="auto"/>
              <w:right w:val="single" w:sz="4" w:space="0" w:color="000000"/>
            </w:tcBorders>
          </w:tcPr>
          <w:p>
            <w:pPr/>
          </w:p>
        </w:tc>
        <w:tc>
          <w:tcPr>
            <w:tcW w:w="3802" w:type="dxa"/>
            <w:tcBorders>
              <w:top w:val="single" w:sz="4" w:space="0" w:color="000000"/>
              <w:left w:val="single" w:sz="4" w:space="0" w:color="000000"/>
              <w:bottom w:val="nil" w:sz="6" w:space="0" w:color="auto"/>
              <w:right w:val="single" w:sz="4" w:space="0" w:color="000000"/>
            </w:tcBorders>
          </w:tcPr>
          <w:p>
            <w:pPr>
              <w:pStyle w:val="TableParagraph"/>
              <w:spacing w:line="256" w:lineRule="exact"/>
              <w:ind w:left="22" w:right="0"/>
              <w:jc w:val="left"/>
              <w:rPr>
                <w:rFonts w:ascii="宋体" w:hAnsi="宋体" w:cs="宋体" w:eastAsia="宋体" w:hint="default"/>
                <w:sz w:val="20"/>
                <w:szCs w:val="20"/>
              </w:rPr>
            </w:pPr>
            <w:r>
              <w:rPr>
                <w:rFonts w:ascii="宋体" w:hAnsi="宋体" w:cs="宋体" w:eastAsia="宋体" w:hint="default"/>
                <w:spacing w:val="-4"/>
                <w:sz w:val="20"/>
                <w:szCs w:val="20"/>
              </w:rPr>
              <w:t>平安证券、景顺长城基金、东方港湾投资管</w:t>
            </w:r>
          </w:p>
        </w:tc>
        <w:tc>
          <w:tcPr>
            <w:tcW w:w="2340"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26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898" w:type="dxa"/>
            <w:tcBorders>
              <w:top w:val="nil" w:sz="6" w:space="0" w:color="auto"/>
              <w:left w:val="single" w:sz="4" w:space="0" w:color="000000"/>
              <w:bottom w:val="nil" w:sz="6" w:space="0" w:color="auto"/>
              <w:right w:val="single" w:sz="4" w:space="0" w:color="000000"/>
            </w:tcBorders>
          </w:tcPr>
          <w:p>
            <w:pPr/>
          </w:p>
        </w:tc>
        <w:tc>
          <w:tcPr>
            <w:tcW w:w="3802"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22" w:right="0"/>
              <w:jc w:val="left"/>
              <w:rPr>
                <w:rFonts w:ascii="宋体" w:hAnsi="宋体" w:cs="宋体" w:eastAsia="宋体" w:hint="default"/>
                <w:sz w:val="20"/>
                <w:szCs w:val="20"/>
              </w:rPr>
            </w:pPr>
            <w:r>
              <w:rPr>
                <w:rFonts w:ascii="宋体" w:hAnsi="宋体" w:cs="宋体" w:eastAsia="宋体" w:hint="default"/>
                <w:spacing w:val="-4"/>
                <w:sz w:val="20"/>
                <w:szCs w:val="20"/>
              </w:rPr>
              <w:t>理、天马资产管理、金中和投资管理、国投</w:t>
            </w:r>
          </w:p>
        </w:tc>
        <w:tc>
          <w:tcPr>
            <w:tcW w:w="2340" w:type="dxa"/>
            <w:tcBorders>
              <w:top w:val="nil" w:sz="6" w:space="0" w:color="auto"/>
              <w:left w:val="single" w:sz="4" w:space="0" w:color="000000"/>
              <w:bottom w:val="nil" w:sz="6" w:space="0" w:color="auto"/>
              <w:right w:val="single" w:sz="4" w:space="0" w:color="000000"/>
            </w:tcBorders>
          </w:tcPr>
          <w:p>
            <w:pPr/>
          </w:p>
        </w:tc>
      </w:tr>
      <w:tr>
        <w:trPr>
          <w:trHeight w:val="320" w:hRule="exact"/>
        </w:trPr>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35"/>
              <w:jc w:val="right"/>
              <w:rPr>
                <w:rFonts w:ascii="Century Gothic" w:hAnsi="Century Gothic" w:cs="Century Gothic" w:eastAsia="Century Gothic" w:hint="default"/>
                <w:sz w:val="20"/>
                <w:szCs w:val="20"/>
              </w:rPr>
            </w:pPr>
            <w:r>
              <w:rPr>
                <w:rFonts w:ascii="Century Gothic"/>
                <w:spacing w:val="-1"/>
                <w:sz w:val="20"/>
              </w:rPr>
              <w:t>2009.09.02</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56" w:lineRule="exact"/>
              <w:ind w:right="223"/>
              <w:jc w:val="right"/>
              <w:rPr>
                <w:rFonts w:ascii="宋体" w:hAnsi="宋体" w:cs="宋体" w:eastAsia="宋体" w:hint="default"/>
                <w:sz w:val="20"/>
                <w:szCs w:val="20"/>
              </w:rPr>
            </w:pPr>
            <w:r>
              <w:rPr>
                <w:rFonts w:ascii="宋体" w:hAnsi="宋体" w:cs="宋体" w:eastAsia="宋体" w:hint="default"/>
                <w:spacing w:val="-1"/>
                <w:sz w:val="20"/>
                <w:szCs w:val="20"/>
              </w:rPr>
              <w:t>公司会议室</w:t>
            </w:r>
          </w:p>
        </w:tc>
        <w:tc>
          <w:tcPr>
            <w:tcW w:w="898"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23" w:right="0"/>
              <w:jc w:val="left"/>
              <w:rPr>
                <w:rFonts w:ascii="宋体" w:hAnsi="宋体" w:cs="宋体" w:eastAsia="宋体" w:hint="default"/>
                <w:sz w:val="20"/>
                <w:szCs w:val="20"/>
              </w:rPr>
            </w:pPr>
            <w:r>
              <w:rPr>
                <w:rFonts w:ascii="宋体" w:hAnsi="宋体" w:cs="宋体" w:eastAsia="宋体" w:hint="default"/>
                <w:sz w:val="20"/>
                <w:szCs w:val="20"/>
              </w:rPr>
              <w:t>实地调研</w:t>
            </w:r>
          </w:p>
        </w:tc>
        <w:tc>
          <w:tcPr>
            <w:tcW w:w="3802"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22" w:right="0"/>
              <w:jc w:val="left"/>
              <w:rPr>
                <w:rFonts w:ascii="宋体" w:hAnsi="宋体" w:cs="宋体" w:eastAsia="宋体" w:hint="default"/>
                <w:sz w:val="20"/>
                <w:szCs w:val="20"/>
              </w:rPr>
            </w:pPr>
            <w:r>
              <w:rPr>
                <w:rFonts w:ascii="宋体" w:hAnsi="宋体" w:cs="宋体" w:eastAsia="宋体" w:hint="default"/>
                <w:spacing w:val="-4"/>
                <w:sz w:val="20"/>
                <w:szCs w:val="20"/>
              </w:rPr>
              <w:t>瑞银、朱雀投资发展中心、招商基金、融通</w:t>
            </w:r>
          </w:p>
        </w:tc>
        <w:tc>
          <w:tcPr>
            <w:tcW w:w="2340"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22" w:right="0"/>
              <w:jc w:val="left"/>
              <w:rPr>
                <w:rFonts w:ascii="宋体" w:hAnsi="宋体" w:cs="宋体" w:eastAsia="宋体" w:hint="default"/>
                <w:sz w:val="20"/>
                <w:szCs w:val="20"/>
              </w:rPr>
            </w:pPr>
            <w:r>
              <w:rPr>
                <w:rFonts w:ascii="宋体" w:hAnsi="宋体" w:cs="宋体" w:eastAsia="宋体" w:hint="default"/>
                <w:sz w:val="20"/>
                <w:szCs w:val="20"/>
              </w:rPr>
              <w:t>公司经营情况</w:t>
            </w:r>
          </w:p>
        </w:tc>
      </w:tr>
      <w:tr>
        <w:trPr>
          <w:trHeight w:val="304" w:hRule="exact"/>
        </w:trPr>
        <w:tc>
          <w:tcPr>
            <w:tcW w:w="126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898" w:type="dxa"/>
            <w:tcBorders>
              <w:top w:val="nil" w:sz="6" w:space="0" w:color="auto"/>
              <w:left w:val="single" w:sz="4" w:space="0" w:color="000000"/>
              <w:bottom w:val="nil" w:sz="6" w:space="0" w:color="auto"/>
              <w:right w:val="single" w:sz="4" w:space="0" w:color="000000"/>
            </w:tcBorders>
          </w:tcPr>
          <w:p>
            <w:pPr/>
          </w:p>
        </w:tc>
        <w:tc>
          <w:tcPr>
            <w:tcW w:w="3802" w:type="dxa"/>
            <w:tcBorders>
              <w:top w:val="nil" w:sz="6" w:space="0" w:color="auto"/>
              <w:left w:val="single" w:sz="4" w:space="0" w:color="000000"/>
              <w:bottom w:val="nil" w:sz="6" w:space="0" w:color="auto"/>
              <w:right w:val="single" w:sz="4" w:space="0" w:color="000000"/>
            </w:tcBorders>
          </w:tcPr>
          <w:p>
            <w:pPr>
              <w:pStyle w:val="TableParagraph"/>
              <w:spacing w:line="248" w:lineRule="exact"/>
              <w:ind w:left="22" w:right="-32"/>
              <w:jc w:val="left"/>
              <w:rPr>
                <w:rFonts w:ascii="宋体" w:hAnsi="宋体" w:cs="宋体" w:eastAsia="宋体" w:hint="default"/>
                <w:sz w:val="20"/>
                <w:szCs w:val="20"/>
              </w:rPr>
            </w:pPr>
            <w:r>
              <w:rPr>
                <w:rFonts w:ascii="宋体" w:hAnsi="宋体" w:cs="宋体" w:eastAsia="宋体" w:hint="default"/>
                <w:spacing w:val="-1"/>
                <w:sz w:val="20"/>
                <w:szCs w:val="20"/>
              </w:rPr>
              <w:t>基金、嘉实基金、云南国际信托有限公司、</w:t>
            </w:r>
          </w:p>
        </w:tc>
        <w:tc>
          <w:tcPr>
            <w:tcW w:w="2340" w:type="dxa"/>
            <w:tcBorders>
              <w:top w:val="nil" w:sz="6" w:space="0" w:color="auto"/>
              <w:left w:val="single" w:sz="4" w:space="0" w:color="000000"/>
              <w:bottom w:val="nil" w:sz="6" w:space="0" w:color="auto"/>
              <w:right w:val="single" w:sz="4" w:space="0" w:color="000000"/>
            </w:tcBorders>
          </w:tcPr>
          <w:p>
            <w:pPr/>
          </w:p>
        </w:tc>
      </w:tr>
      <w:tr>
        <w:trPr>
          <w:trHeight w:val="318" w:hRule="exact"/>
        </w:trPr>
        <w:tc>
          <w:tcPr>
            <w:tcW w:w="1268" w:type="dxa"/>
            <w:tcBorders>
              <w:top w:val="nil" w:sz="6" w:space="0" w:color="auto"/>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
        </w:tc>
        <w:tc>
          <w:tcPr>
            <w:tcW w:w="898" w:type="dxa"/>
            <w:tcBorders>
              <w:top w:val="nil" w:sz="6" w:space="0" w:color="auto"/>
              <w:left w:val="single" w:sz="4" w:space="0" w:color="000000"/>
              <w:bottom w:val="single" w:sz="4" w:space="0" w:color="000000"/>
              <w:right w:val="single" w:sz="4" w:space="0" w:color="000000"/>
            </w:tcBorders>
          </w:tcPr>
          <w:p>
            <w:pPr/>
          </w:p>
        </w:tc>
        <w:tc>
          <w:tcPr>
            <w:tcW w:w="3802" w:type="dxa"/>
            <w:tcBorders>
              <w:top w:val="nil" w:sz="6" w:space="0" w:color="auto"/>
              <w:left w:val="single" w:sz="4" w:space="0" w:color="000000"/>
              <w:bottom w:val="single" w:sz="4" w:space="0" w:color="000000"/>
              <w:right w:val="single" w:sz="4" w:space="0" w:color="000000"/>
            </w:tcBorders>
          </w:tcPr>
          <w:p>
            <w:pPr>
              <w:pStyle w:val="TableParagraph"/>
              <w:spacing w:line="256" w:lineRule="exact"/>
              <w:ind w:left="22" w:right="0"/>
              <w:jc w:val="left"/>
              <w:rPr>
                <w:rFonts w:ascii="宋体" w:hAnsi="宋体" w:cs="宋体" w:eastAsia="宋体" w:hint="default"/>
                <w:sz w:val="20"/>
                <w:szCs w:val="20"/>
              </w:rPr>
            </w:pPr>
            <w:r>
              <w:rPr>
                <w:rFonts w:ascii="宋体" w:hAnsi="宋体" w:cs="宋体" w:eastAsia="宋体" w:hint="default"/>
                <w:sz w:val="20"/>
                <w:szCs w:val="20"/>
              </w:rPr>
              <w:t>上投摩根基金</w:t>
            </w:r>
          </w:p>
        </w:tc>
        <w:tc>
          <w:tcPr>
            <w:tcW w:w="2340" w:type="dxa"/>
            <w:tcBorders>
              <w:top w:val="nil" w:sz="6" w:space="0" w:color="auto"/>
              <w:left w:val="single" w:sz="4" w:space="0" w:color="000000"/>
              <w:bottom w:val="single" w:sz="4" w:space="0" w:color="000000"/>
              <w:right w:val="single" w:sz="4" w:space="0" w:color="000000"/>
            </w:tcBorders>
          </w:tcPr>
          <w:p>
            <w:pPr/>
          </w:p>
        </w:tc>
      </w:tr>
      <w:tr>
        <w:trPr>
          <w:trHeight w:val="317" w:hRule="exact"/>
        </w:trPr>
        <w:tc>
          <w:tcPr>
            <w:tcW w:w="1268" w:type="dxa"/>
            <w:tcBorders>
              <w:top w:val="single" w:sz="4" w:space="0" w:color="000000"/>
              <w:left w:val="single" w:sz="4" w:space="0" w:color="000000"/>
              <w:bottom w:val="nil" w:sz="6" w:space="0" w:color="auto"/>
              <w:right w:val="single" w:sz="4" w:space="0" w:color="000000"/>
            </w:tcBorders>
          </w:tcPr>
          <w:p>
            <w:pPr/>
          </w:p>
        </w:tc>
        <w:tc>
          <w:tcPr>
            <w:tcW w:w="1260" w:type="dxa"/>
            <w:tcBorders>
              <w:top w:val="single" w:sz="4" w:space="0" w:color="000000"/>
              <w:left w:val="single" w:sz="4" w:space="0" w:color="000000"/>
              <w:bottom w:val="nil" w:sz="6" w:space="0" w:color="auto"/>
              <w:right w:val="single" w:sz="4" w:space="0" w:color="000000"/>
            </w:tcBorders>
          </w:tcPr>
          <w:p>
            <w:pPr/>
          </w:p>
        </w:tc>
        <w:tc>
          <w:tcPr>
            <w:tcW w:w="898" w:type="dxa"/>
            <w:tcBorders>
              <w:top w:val="single" w:sz="4" w:space="0" w:color="000000"/>
              <w:left w:val="single" w:sz="4" w:space="0" w:color="000000"/>
              <w:bottom w:val="nil" w:sz="6" w:space="0" w:color="auto"/>
              <w:right w:val="single" w:sz="4" w:space="0" w:color="000000"/>
            </w:tcBorders>
          </w:tcPr>
          <w:p>
            <w:pPr/>
          </w:p>
        </w:tc>
        <w:tc>
          <w:tcPr>
            <w:tcW w:w="3802" w:type="dxa"/>
            <w:tcBorders>
              <w:top w:val="single" w:sz="4" w:space="0" w:color="000000"/>
              <w:left w:val="single" w:sz="4" w:space="0" w:color="000000"/>
              <w:bottom w:val="nil" w:sz="6" w:space="0" w:color="auto"/>
              <w:right w:val="single" w:sz="4" w:space="0" w:color="000000"/>
            </w:tcBorders>
          </w:tcPr>
          <w:p>
            <w:pPr>
              <w:pStyle w:val="TableParagraph"/>
              <w:spacing w:line="256" w:lineRule="exact"/>
              <w:ind w:left="22" w:right="0"/>
              <w:jc w:val="left"/>
              <w:rPr>
                <w:rFonts w:ascii="宋体" w:hAnsi="宋体" w:cs="宋体" w:eastAsia="宋体" w:hint="default"/>
                <w:sz w:val="20"/>
                <w:szCs w:val="20"/>
              </w:rPr>
            </w:pPr>
            <w:r>
              <w:rPr>
                <w:rFonts w:ascii="宋体" w:hAnsi="宋体" w:cs="宋体" w:eastAsia="宋体" w:hint="default"/>
                <w:spacing w:val="-4"/>
                <w:sz w:val="20"/>
                <w:szCs w:val="20"/>
              </w:rPr>
              <w:t>鼎诺投资、中科招商投资基金、武当资产管</w:t>
            </w:r>
          </w:p>
        </w:tc>
        <w:tc>
          <w:tcPr>
            <w:tcW w:w="2340" w:type="dxa"/>
            <w:tcBorders>
              <w:top w:val="single" w:sz="4" w:space="0" w:color="000000"/>
              <w:left w:val="single" w:sz="4" w:space="0" w:color="000000"/>
              <w:bottom w:val="nil" w:sz="6" w:space="0" w:color="auto"/>
              <w:right w:val="single" w:sz="4" w:space="0" w:color="000000"/>
            </w:tcBorders>
          </w:tcPr>
          <w:p>
            <w:pPr/>
          </w:p>
        </w:tc>
      </w:tr>
      <w:tr>
        <w:trPr>
          <w:trHeight w:val="316" w:hRule="exact"/>
        </w:trPr>
        <w:tc>
          <w:tcPr>
            <w:tcW w:w="126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898" w:type="dxa"/>
            <w:tcBorders>
              <w:top w:val="nil" w:sz="6" w:space="0" w:color="auto"/>
              <w:left w:val="single" w:sz="4" w:space="0" w:color="000000"/>
              <w:bottom w:val="nil" w:sz="6" w:space="0" w:color="auto"/>
              <w:right w:val="single" w:sz="4" w:space="0" w:color="000000"/>
            </w:tcBorders>
          </w:tcPr>
          <w:p>
            <w:pPr/>
          </w:p>
        </w:tc>
        <w:tc>
          <w:tcPr>
            <w:tcW w:w="3802" w:type="dxa"/>
            <w:tcBorders>
              <w:top w:val="nil" w:sz="6" w:space="0" w:color="auto"/>
              <w:left w:val="single" w:sz="4" w:space="0" w:color="000000"/>
              <w:bottom w:val="nil" w:sz="6" w:space="0" w:color="auto"/>
              <w:right w:val="single" w:sz="4" w:space="0" w:color="000000"/>
            </w:tcBorders>
          </w:tcPr>
          <w:p>
            <w:pPr>
              <w:pStyle w:val="TableParagraph"/>
              <w:spacing w:line="273" w:lineRule="exact"/>
              <w:ind w:left="22" w:right="0"/>
              <w:jc w:val="left"/>
              <w:rPr>
                <w:rFonts w:ascii="宋体" w:hAnsi="宋体" w:cs="宋体" w:eastAsia="宋体" w:hint="default"/>
                <w:sz w:val="20"/>
                <w:szCs w:val="20"/>
              </w:rPr>
            </w:pPr>
            <w:r>
              <w:rPr>
                <w:rFonts w:ascii="宋体" w:hAnsi="宋体" w:cs="宋体" w:eastAsia="宋体" w:hint="default"/>
                <w:spacing w:val="-6"/>
                <w:sz w:val="20"/>
                <w:szCs w:val="20"/>
              </w:rPr>
              <w:t>理、</w:t>
            </w:r>
            <w:r>
              <w:rPr>
                <w:rFonts w:ascii="Century Gothic" w:hAnsi="Century Gothic" w:cs="Century Gothic" w:eastAsia="Century Gothic" w:hint="default"/>
                <w:spacing w:val="-6"/>
                <w:sz w:val="20"/>
                <w:szCs w:val="20"/>
              </w:rPr>
              <w:t>-Z</w:t>
            </w:r>
            <w:r>
              <w:rPr>
                <w:rFonts w:ascii="Century Gothic" w:hAnsi="Century Gothic" w:cs="Century Gothic" w:eastAsia="Century Gothic" w:hint="default"/>
                <w:spacing w:val="13"/>
                <w:sz w:val="20"/>
                <w:szCs w:val="20"/>
              </w:rPr>
              <w:t> </w:t>
            </w:r>
            <w:r>
              <w:rPr>
                <w:rFonts w:ascii="宋体" w:hAnsi="宋体" w:cs="宋体" w:eastAsia="宋体" w:hint="default"/>
                <w:spacing w:val="-4"/>
                <w:sz w:val="20"/>
                <w:szCs w:val="20"/>
              </w:rPr>
              <w:t>融投资发展、上海理成资产管理、国</w:t>
            </w:r>
          </w:p>
        </w:tc>
        <w:tc>
          <w:tcPr>
            <w:tcW w:w="2340"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26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898" w:type="dxa"/>
            <w:tcBorders>
              <w:top w:val="nil" w:sz="6" w:space="0" w:color="auto"/>
              <w:left w:val="single" w:sz="4" w:space="0" w:color="000000"/>
              <w:bottom w:val="nil" w:sz="6" w:space="0" w:color="auto"/>
              <w:right w:val="single" w:sz="4" w:space="0" w:color="000000"/>
            </w:tcBorders>
          </w:tcPr>
          <w:p>
            <w:pPr/>
          </w:p>
        </w:tc>
        <w:tc>
          <w:tcPr>
            <w:tcW w:w="3802" w:type="dxa"/>
            <w:tcBorders>
              <w:top w:val="nil" w:sz="6" w:space="0" w:color="auto"/>
              <w:left w:val="single" w:sz="4" w:space="0" w:color="000000"/>
              <w:bottom w:val="nil" w:sz="6" w:space="0" w:color="auto"/>
              <w:right w:val="single" w:sz="4" w:space="0" w:color="000000"/>
            </w:tcBorders>
          </w:tcPr>
          <w:p>
            <w:pPr>
              <w:pStyle w:val="TableParagraph"/>
              <w:spacing w:line="251" w:lineRule="exact"/>
              <w:ind w:left="22" w:right="-32"/>
              <w:jc w:val="left"/>
              <w:rPr>
                <w:rFonts w:ascii="宋体" w:hAnsi="宋体" w:cs="宋体" w:eastAsia="宋体" w:hint="default"/>
                <w:sz w:val="20"/>
                <w:szCs w:val="20"/>
              </w:rPr>
            </w:pPr>
            <w:r>
              <w:rPr>
                <w:rFonts w:ascii="宋体" w:hAnsi="宋体" w:cs="宋体" w:eastAsia="宋体" w:hint="default"/>
                <w:spacing w:val="-1"/>
                <w:sz w:val="20"/>
                <w:szCs w:val="20"/>
              </w:rPr>
              <w:t>海富兰克林基金、马可波罗至真资产管理、</w:t>
            </w:r>
          </w:p>
        </w:tc>
        <w:tc>
          <w:tcPr>
            <w:tcW w:w="234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26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898" w:type="dxa"/>
            <w:tcBorders>
              <w:top w:val="nil" w:sz="6" w:space="0" w:color="auto"/>
              <w:left w:val="single" w:sz="4" w:space="0" w:color="000000"/>
              <w:bottom w:val="nil" w:sz="6" w:space="0" w:color="auto"/>
              <w:right w:val="single" w:sz="4" w:space="0" w:color="000000"/>
            </w:tcBorders>
          </w:tcPr>
          <w:p>
            <w:pPr/>
          </w:p>
        </w:tc>
        <w:tc>
          <w:tcPr>
            <w:tcW w:w="3802"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22" w:right="0"/>
              <w:jc w:val="left"/>
              <w:rPr>
                <w:rFonts w:ascii="宋体" w:hAnsi="宋体" w:cs="宋体" w:eastAsia="宋体" w:hint="default"/>
                <w:sz w:val="20"/>
                <w:szCs w:val="20"/>
              </w:rPr>
            </w:pPr>
            <w:r>
              <w:rPr>
                <w:rFonts w:ascii="宋体" w:hAnsi="宋体" w:cs="宋体" w:eastAsia="宋体" w:hint="default"/>
                <w:spacing w:val="-9"/>
                <w:sz w:val="20"/>
                <w:szCs w:val="20"/>
              </w:rPr>
              <w:t>银华基金、国轩投资管理、常春藤衍生投资</w:t>
            </w:r>
          </w:p>
        </w:tc>
        <w:tc>
          <w:tcPr>
            <w:tcW w:w="2340"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132" w:right="0"/>
              <w:jc w:val="left"/>
              <w:rPr>
                <w:rFonts w:ascii="宋体" w:hAnsi="宋体" w:cs="宋体" w:eastAsia="宋体" w:hint="default"/>
                <w:sz w:val="20"/>
                <w:szCs w:val="20"/>
              </w:rPr>
            </w:pPr>
            <w:r>
              <w:rPr>
                <w:rFonts w:ascii="宋体" w:hAnsi="宋体" w:cs="宋体" w:eastAsia="宋体" w:hint="default"/>
                <w:w w:val="100"/>
                <w:sz w:val="20"/>
                <w:szCs w:val="20"/>
              </w:rPr>
              <w:t>、</w:t>
            </w:r>
          </w:p>
        </w:tc>
      </w:tr>
      <w:tr>
        <w:trPr>
          <w:trHeight w:val="312" w:hRule="exact"/>
        </w:trPr>
        <w:tc>
          <w:tcPr>
            <w:tcW w:w="126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898" w:type="dxa"/>
            <w:tcBorders>
              <w:top w:val="nil" w:sz="6" w:space="0" w:color="auto"/>
              <w:left w:val="single" w:sz="4" w:space="0" w:color="000000"/>
              <w:bottom w:val="nil" w:sz="6" w:space="0" w:color="auto"/>
              <w:right w:val="single" w:sz="4" w:space="0" w:color="000000"/>
            </w:tcBorders>
          </w:tcPr>
          <w:p>
            <w:pPr/>
          </w:p>
        </w:tc>
        <w:tc>
          <w:tcPr>
            <w:tcW w:w="3802"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22" w:right="0"/>
              <w:jc w:val="left"/>
              <w:rPr>
                <w:rFonts w:ascii="宋体" w:hAnsi="宋体" w:cs="宋体" w:eastAsia="宋体" w:hint="default"/>
                <w:sz w:val="20"/>
                <w:szCs w:val="20"/>
              </w:rPr>
            </w:pPr>
            <w:r>
              <w:rPr>
                <w:rFonts w:ascii="宋体" w:hAnsi="宋体" w:cs="宋体" w:eastAsia="宋体" w:hint="default"/>
                <w:spacing w:val="-4"/>
                <w:sz w:val="20"/>
                <w:szCs w:val="20"/>
              </w:rPr>
              <w:t>悟空投资、旭洋投资、茂源投资、新华资产</w:t>
            </w:r>
          </w:p>
        </w:tc>
        <w:tc>
          <w:tcPr>
            <w:tcW w:w="2340" w:type="dxa"/>
            <w:tcBorders>
              <w:top w:val="nil" w:sz="6" w:space="0" w:color="auto"/>
              <w:left w:val="single" w:sz="4" w:space="0" w:color="000000"/>
              <w:bottom w:val="nil" w:sz="6" w:space="0" w:color="auto"/>
              <w:right w:val="single" w:sz="4" w:space="0" w:color="000000"/>
            </w:tcBorders>
          </w:tcPr>
          <w:p>
            <w:pPr/>
          </w:p>
        </w:tc>
      </w:tr>
      <w:tr>
        <w:trPr>
          <w:trHeight w:val="320" w:hRule="exact"/>
        </w:trPr>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35"/>
              <w:jc w:val="right"/>
              <w:rPr>
                <w:rFonts w:ascii="Century Gothic" w:hAnsi="Century Gothic" w:cs="Century Gothic" w:eastAsia="Century Gothic" w:hint="default"/>
                <w:sz w:val="20"/>
                <w:szCs w:val="20"/>
              </w:rPr>
            </w:pPr>
            <w:r>
              <w:rPr>
                <w:rFonts w:ascii="Century Gothic"/>
                <w:spacing w:val="-1"/>
                <w:sz w:val="20"/>
              </w:rPr>
              <w:t>2009.09.07</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56" w:lineRule="exact"/>
              <w:ind w:right="223"/>
              <w:jc w:val="right"/>
              <w:rPr>
                <w:rFonts w:ascii="宋体" w:hAnsi="宋体" w:cs="宋体" w:eastAsia="宋体" w:hint="default"/>
                <w:sz w:val="20"/>
                <w:szCs w:val="20"/>
              </w:rPr>
            </w:pPr>
            <w:r>
              <w:rPr>
                <w:rFonts w:ascii="宋体" w:hAnsi="宋体" w:cs="宋体" w:eastAsia="宋体" w:hint="default"/>
                <w:spacing w:val="-1"/>
                <w:sz w:val="20"/>
                <w:szCs w:val="20"/>
              </w:rPr>
              <w:t>公司会议室</w:t>
            </w:r>
          </w:p>
        </w:tc>
        <w:tc>
          <w:tcPr>
            <w:tcW w:w="898"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23" w:right="0"/>
              <w:jc w:val="left"/>
              <w:rPr>
                <w:rFonts w:ascii="宋体" w:hAnsi="宋体" w:cs="宋体" w:eastAsia="宋体" w:hint="default"/>
                <w:sz w:val="20"/>
                <w:szCs w:val="20"/>
              </w:rPr>
            </w:pPr>
            <w:r>
              <w:rPr>
                <w:rFonts w:ascii="宋体" w:hAnsi="宋体" w:cs="宋体" w:eastAsia="宋体" w:hint="default"/>
                <w:sz w:val="20"/>
                <w:szCs w:val="20"/>
              </w:rPr>
              <w:t>实地调研</w:t>
            </w:r>
          </w:p>
        </w:tc>
        <w:tc>
          <w:tcPr>
            <w:tcW w:w="3802"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22" w:right="0"/>
              <w:jc w:val="left"/>
              <w:rPr>
                <w:rFonts w:ascii="宋体" w:hAnsi="宋体" w:cs="宋体" w:eastAsia="宋体" w:hint="default"/>
                <w:sz w:val="20"/>
                <w:szCs w:val="20"/>
              </w:rPr>
            </w:pPr>
            <w:r>
              <w:rPr>
                <w:rFonts w:ascii="宋体" w:hAnsi="宋体" w:cs="宋体" w:eastAsia="宋体" w:hint="default"/>
                <w:spacing w:val="-4"/>
                <w:sz w:val="20"/>
                <w:szCs w:val="20"/>
              </w:rPr>
              <w:t>管理、长江证券、拓达科技、中南成长投资</w:t>
            </w:r>
          </w:p>
        </w:tc>
        <w:tc>
          <w:tcPr>
            <w:tcW w:w="2340" w:type="dxa"/>
            <w:tcBorders>
              <w:top w:val="nil" w:sz="6" w:space="0" w:color="auto"/>
              <w:left w:val="single" w:sz="4" w:space="0" w:color="000000"/>
              <w:bottom w:val="nil" w:sz="6" w:space="0" w:color="auto"/>
              <w:right w:val="single" w:sz="4" w:space="0" w:color="000000"/>
            </w:tcBorders>
          </w:tcPr>
          <w:p>
            <w:pPr>
              <w:pStyle w:val="TableParagraph"/>
              <w:spacing w:line="256" w:lineRule="exact"/>
              <w:ind w:right="104"/>
              <w:jc w:val="right"/>
              <w:rPr>
                <w:rFonts w:ascii="宋体" w:hAnsi="宋体" w:cs="宋体" w:eastAsia="宋体" w:hint="default"/>
                <w:sz w:val="20"/>
                <w:szCs w:val="20"/>
              </w:rPr>
            </w:pPr>
            <w:r>
              <w:rPr>
                <w:rFonts w:ascii="宋体" w:hAnsi="宋体" w:cs="宋体" w:eastAsia="宋体" w:hint="default"/>
                <w:spacing w:val="-1"/>
                <w:sz w:val="20"/>
                <w:szCs w:val="20"/>
              </w:rPr>
              <w:t>公司基本情况及未来展望</w:t>
            </w:r>
          </w:p>
        </w:tc>
      </w:tr>
      <w:tr>
        <w:trPr>
          <w:trHeight w:val="305" w:hRule="exact"/>
        </w:trPr>
        <w:tc>
          <w:tcPr>
            <w:tcW w:w="126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898" w:type="dxa"/>
            <w:tcBorders>
              <w:top w:val="nil" w:sz="6" w:space="0" w:color="auto"/>
              <w:left w:val="single" w:sz="4" w:space="0" w:color="000000"/>
              <w:bottom w:val="nil" w:sz="6" w:space="0" w:color="auto"/>
              <w:right w:val="single" w:sz="4" w:space="0" w:color="000000"/>
            </w:tcBorders>
          </w:tcPr>
          <w:p>
            <w:pPr/>
          </w:p>
        </w:tc>
        <w:tc>
          <w:tcPr>
            <w:tcW w:w="3802" w:type="dxa"/>
            <w:tcBorders>
              <w:top w:val="nil" w:sz="6" w:space="0" w:color="auto"/>
              <w:left w:val="single" w:sz="4" w:space="0" w:color="000000"/>
              <w:bottom w:val="nil" w:sz="6" w:space="0" w:color="auto"/>
              <w:right w:val="single" w:sz="4" w:space="0" w:color="000000"/>
            </w:tcBorders>
          </w:tcPr>
          <w:p>
            <w:pPr>
              <w:pStyle w:val="TableParagraph"/>
              <w:spacing w:line="248" w:lineRule="exact"/>
              <w:ind w:left="22" w:right="0"/>
              <w:jc w:val="left"/>
              <w:rPr>
                <w:rFonts w:ascii="宋体" w:hAnsi="宋体" w:cs="宋体" w:eastAsia="宋体" w:hint="default"/>
                <w:sz w:val="20"/>
                <w:szCs w:val="20"/>
              </w:rPr>
            </w:pPr>
            <w:r>
              <w:rPr>
                <w:rFonts w:ascii="宋体" w:hAnsi="宋体" w:cs="宋体" w:eastAsia="宋体" w:hint="default"/>
                <w:spacing w:val="-4"/>
                <w:sz w:val="20"/>
                <w:szCs w:val="20"/>
              </w:rPr>
              <w:t>管理、南方基金、瑞天投资管理、中诚润金</w:t>
            </w:r>
            <w:r>
              <w:rPr>
                <w:rFonts w:ascii="宋体" w:hAnsi="宋体" w:cs="宋体" w:eastAsia="宋体" w:hint="default"/>
                <w:sz w:val="20"/>
                <w:szCs w:val="20"/>
              </w:rPr>
            </w:r>
          </w:p>
        </w:tc>
        <w:tc>
          <w:tcPr>
            <w:tcW w:w="2340"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26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898" w:type="dxa"/>
            <w:tcBorders>
              <w:top w:val="nil" w:sz="6" w:space="0" w:color="auto"/>
              <w:left w:val="single" w:sz="4" w:space="0" w:color="000000"/>
              <w:bottom w:val="nil" w:sz="6" w:space="0" w:color="auto"/>
              <w:right w:val="single" w:sz="4" w:space="0" w:color="000000"/>
            </w:tcBorders>
          </w:tcPr>
          <w:p>
            <w:pPr/>
          </w:p>
        </w:tc>
        <w:tc>
          <w:tcPr>
            <w:tcW w:w="3802" w:type="dxa"/>
            <w:tcBorders>
              <w:top w:val="nil" w:sz="6" w:space="0" w:color="auto"/>
              <w:left w:val="single" w:sz="4" w:space="0" w:color="000000"/>
              <w:bottom w:val="nil" w:sz="6" w:space="0" w:color="auto"/>
              <w:right w:val="single" w:sz="4" w:space="0" w:color="000000"/>
            </w:tcBorders>
          </w:tcPr>
          <w:p>
            <w:pPr>
              <w:pStyle w:val="TableParagraph"/>
              <w:spacing w:line="273" w:lineRule="exact"/>
              <w:ind w:left="22" w:right="0"/>
              <w:jc w:val="left"/>
              <w:rPr>
                <w:rFonts w:ascii="Century Gothic" w:hAnsi="Century Gothic" w:cs="Century Gothic" w:eastAsia="Century Gothic" w:hint="default"/>
                <w:sz w:val="20"/>
                <w:szCs w:val="20"/>
              </w:rPr>
            </w:pPr>
            <w:r>
              <w:rPr>
                <w:rFonts w:ascii="宋体" w:hAnsi="宋体" w:cs="宋体" w:eastAsia="宋体" w:hint="default"/>
                <w:spacing w:val="-3"/>
                <w:sz w:val="20"/>
                <w:szCs w:val="20"/>
              </w:rPr>
              <w:t>投资管理、兴红公司、中银基金、</w:t>
            </w:r>
            <w:r>
              <w:rPr>
                <w:rFonts w:ascii="Century Gothic" w:hAnsi="Century Gothic" w:cs="Century Gothic" w:eastAsia="Century Gothic" w:hint="default"/>
                <w:spacing w:val="-3"/>
                <w:sz w:val="20"/>
                <w:szCs w:val="20"/>
              </w:rPr>
              <w:t>Telligent</w:t>
            </w:r>
            <w:r>
              <w:rPr>
                <w:rFonts w:ascii="Century Gothic" w:hAnsi="Century Gothic" w:cs="Century Gothic" w:eastAsia="Century Gothic" w:hint="default"/>
                <w:sz w:val="20"/>
                <w:szCs w:val="20"/>
              </w:rPr>
            </w:r>
          </w:p>
        </w:tc>
        <w:tc>
          <w:tcPr>
            <w:tcW w:w="2340" w:type="dxa"/>
            <w:tcBorders>
              <w:top w:val="nil" w:sz="6" w:space="0" w:color="auto"/>
              <w:left w:val="single" w:sz="4" w:space="0" w:color="000000"/>
              <w:bottom w:val="nil" w:sz="6" w:space="0" w:color="auto"/>
              <w:right w:val="single" w:sz="4" w:space="0" w:color="000000"/>
            </w:tcBorders>
          </w:tcPr>
          <w:p>
            <w:pPr/>
          </w:p>
        </w:tc>
      </w:tr>
      <w:tr>
        <w:trPr>
          <w:trHeight w:val="311" w:hRule="exact"/>
        </w:trPr>
        <w:tc>
          <w:tcPr>
            <w:tcW w:w="126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898" w:type="dxa"/>
            <w:tcBorders>
              <w:top w:val="nil" w:sz="6" w:space="0" w:color="auto"/>
              <w:left w:val="single" w:sz="4" w:space="0" w:color="000000"/>
              <w:bottom w:val="nil" w:sz="6" w:space="0" w:color="auto"/>
              <w:right w:val="single" w:sz="4" w:space="0" w:color="000000"/>
            </w:tcBorders>
          </w:tcPr>
          <w:p>
            <w:pPr/>
          </w:p>
        </w:tc>
        <w:tc>
          <w:tcPr>
            <w:tcW w:w="3802" w:type="dxa"/>
            <w:tcBorders>
              <w:top w:val="nil" w:sz="6" w:space="0" w:color="auto"/>
              <w:left w:val="single" w:sz="4" w:space="0" w:color="000000"/>
              <w:bottom w:val="nil" w:sz="6" w:space="0" w:color="auto"/>
              <w:right w:val="single" w:sz="4" w:space="0" w:color="000000"/>
            </w:tcBorders>
          </w:tcPr>
          <w:p>
            <w:pPr>
              <w:pStyle w:val="TableParagraph"/>
              <w:spacing w:line="268" w:lineRule="exact"/>
              <w:ind w:left="22" w:right="0"/>
              <w:jc w:val="left"/>
              <w:rPr>
                <w:rFonts w:ascii="宋体" w:hAnsi="宋体" w:cs="宋体" w:eastAsia="宋体" w:hint="default"/>
                <w:sz w:val="20"/>
                <w:szCs w:val="20"/>
              </w:rPr>
            </w:pPr>
            <w:r>
              <w:rPr>
                <w:rFonts w:ascii="Century Gothic" w:hAnsi="Century Gothic" w:cs="Century Gothic" w:eastAsia="Century Gothic" w:hint="default"/>
                <w:sz w:val="20"/>
                <w:szCs w:val="20"/>
              </w:rPr>
              <w:t>Capital  </w:t>
            </w:r>
            <w:r>
              <w:rPr>
                <w:rFonts w:ascii="宋体" w:hAnsi="宋体" w:cs="宋体" w:eastAsia="宋体" w:hint="default"/>
                <w:spacing w:val="-6"/>
                <w:sz w:val="20"/>
                <w:szCs w:val="20"/>
              </w:rPr>
              <w:t>、</w:t>
            </w:r>
            <w:r>
              <w:rPr>
                <w:rFonts w:ascii="Century Gothic" w:hAnsi="Century Gothic" w:cs="Century Gothic" w:eastAsia="Century Gothic" w:hint="default"/>
                <w:spacing w:val="-6"/>
                <w:sz w:val="20"/>
                <w:szCs w:val="20"/>
              </w:rPr>
              <w:t>Ample</w:t>
            </w:r>
            <w:r>
              <w:rPr>
                <w:rFonts w:ascii="Century Gothic" w:hAnsi="Century Gothic" w:cs="Century Gothic" w:eastAsia="Century Gothic" w:hint="default"/>
                <w:spacing w:val="-9"/>
                <w:sz w:val="20"/>
                <w:szCs w:val="20"/>
              </w:rPr>
              <w:t> </w:t>
            </w:r>
            <w:r>
              <w:rPr>
                <w:rFonts w:ascii="Century Gothic" w:hAnsi="Century Gothic" w:cs="Century Gothic" w:eastAsia="Century Gothic" w:hint="default"/>
                <w:spacing w:val="-5"/>
                <w:sz w:val="20"/>
                <w:szCs w:val="20"/>
              </w:rPr>
              <w:t>Capital</w:t>
            </w:r>
            <w:r>
              <w:rPr>
                <w:rFonts w:ascii="宋体" w:hAnsi="宋体" w:cs="宋体" w:eastAsia="宋体" w:hint="default"/>
                <w:spacing w:val="-5"/>
                <w:sz w:val="20"/>
                <w:szCs w:val="20"/>
              </w:rPr>
              <w:t>、华强投资、粤</w:t>
            </w:r>
          </w:p>
        </w:tc>
        <w:tc>
          <w:tcPr>
            <w:tcW w:w="2340"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26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898" w:type="dxa"/>
            <w:tcBorders>
              <w:top w:val="nil" w:sz="6" w:space="0" w:color="auto"/>
              <w:left w:val="single" w:sz="4" w:space="0" w:color="000000"/>
              <w:bottom w:val="nil" w:sz="6" w:space="0" w:color="auto"/>
              <w:right w:val="single" w:sz="4" w:space="0" w:color="000000"/>
            </w:tcBorders>
          </w:tcPr>
          <w:p>
            <w:pPr/>
          </w:p>
        </w:tc>
        <w:tc>
          <w:tcPr>
            <w:tcW w:w="3802" w:type="dxa"/>
            <w:tcBorders>
              <w:top w:val="nil" w:sz="6" w:space="0" w:color="auto"/>
              <w:left w:val="single" w:sz="4" w:space="0" w:color="000000"/>
              <w:bottom w:val="nil" w:sz="6" w:space="0" w:color="auto"/>
              <w:right w:val="single" w:sz="4" w:space="0" w:color="000000"/>
            </w:tcBorders>
          </w:tcPr>
          <w:p>
            <w:pPr>
              <w:pStyle w:val="TableParagraph"/>
              <w:spacing w:line="251" w:lineRule="exact"/>
              <w:ind w:left="22" w:right="0"/>
              <w:jc w:val="left"/>
              <w:rPr>
                <w:rFonts w:ascii="宋体" w:hAnsi="宋体" w:cs="宋体" w:eastAsia="宋体" w:hint="default"/>
                <w:sz w:val="20"/>
                <w:szCs w:val="20"/>
              </w:rPr>
            </w:pPr>
            <w:r>
              <w:rPr>
                <w:rFonts w:ascii="宋体" w:hAnsi="宋体" w:cs="宋体" w:eastAsia="宋体" w:hint="default"/>
                <w:spacing w:val="-4"/>
                <w:sz w:val="20"/>
                <w:szCs w:val="20"/>
              </w:rPr>
              <w:t>科风险投资、平石投资、光大证券、泰康资</w:t>
            </w:r>
          </w:p>
        </w:tc>
        <w:tc>
          <w:tcPr>
            <w:tcW w:w="2340"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268" w:type="dxa"/>
            <w:tcBorders>
              <w:top w:val="nil" w:sz="6" w:space="0" w:color="auto"/>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
        </w:tc>
        <w:tc>
          <w:tcPr>
            <w:tcW w:w="898" w:type="dxa"/>
            <w:tcBorders>
              <w:top w:val="nil" w:sz="6" w:space="0" w:color="auto"/>
              <w:left w:val="single" w:sz="4" w:space="0" w:color="000000"/>
              <w:bottom w:val="single" w:sz="4" w:space="0" w:color="000000"/>
              <w:right w:val="single" w:sz="4" w:space="0" w:color="000000"/>
            </w:tcBorders>
          </w:tcPr>
          <w:p>
            <w:pPr/>
          </w:p>
        </w:tc>
        <w:tc>
          <w:tcPr>
            <w:tcW w:w="3802" w:type="dxa"/>
            <w:tcBorders>
              <w:top w:val="nil" w:sz="6" w:space="0" w:color="auto"/>
              <w:left w:val="single" w:sz="4" w:space="0" w:color="000000"/>
              <w:bottom w:val="single" w:sz="4" w:space="0" w:color="000000"/>
              <w:right w:val="single" w:sz="4" w:space="0" w:color="000000"/>
            </w:tcBorders>
          </w:tcPr>
          <w:p>
            <w:pPr>
              <w:pStyle w:val="TableParagraph"/>
              <w:spacing w:line="256" w:lineRule="exact"/>
              <w:ind w:left="22" w:right="0"/>
              <w:jc w:val="left"/>
              <w:rPr>
                <w:rFonts w:ascii="宋体" w:hAnsi="宋体" w:cs="宋体" w:eastAsia="宋体" w:hint="default"/>
                <w:sz w:val="20"/>
                <w:szCs w:val="20"/>
              </w:rPr>
            </w:pPr>
            <w:r>
              <w:rPr>
                <w:rFonts w:ascii="宋体" w:hAnsi="宋体" w:cs="宋体" w:eastAsia="宋体" w:hint="default"/>
                <w:sz w:val="20"/>
                <w:szCs w:val="20"/>
              </w:rPr>
              <w:t>产管理、招商证券</w:t>
            </w:r>
          </w:p>
        </w:tc>
        <w:tc>
          <w:tcPr>
            <w:tcW w:w="2340" w:type="dxa"/>
            <w:tcBorders>
              <w:top w:val="nil" w:sz="6" w:space="0" w:color="auto"/>
              <w:left w:val="single" w:sz="4" w:space="0" w:color="000000"/>
              <w:bottom w:val="single" w:sz="4" w:space="0" w:color="000000"/>
              <w:right w:val="single" w:sz="4" w:space="0" w:color="000000"/>
            </w:tcBorders>
          </w:tcPr>
          <w:p>
            <w:pPr/>
          </w:p>
        </w:tc>
      </w:tr>
      <w:tr>
        <w:trPr>
          <w:trHeight w:val="317" w:hRule="exact"/>
        </w:trPr>
        <w:tc>
          <w:tcPr>
            <w:tcW w:w="1268" w:type="dxa"/>
            <w:tcBorders>
              <w:top w:val="single" w:sz="4" w:space="0" w:color="000000"/>
              <w:left w:val="single" w:sz="4" w:space="0" w:color="000000"/>
              <w:bottom w:val="nil" w:sz="6" w:space="0" w:color="auto"/>
              <w:right w:val="single" w:sz="4" w:space="0" w:color="000000"/>
            </w:tcBorders>
          </w:tcPr>
          <w:p>
            <w:pPr/>
          </w:p>
        </w:tc>
        <w:tc>
          <w:tcPr>
            <w:tcW w:w="1260" w:type="dxa"/>
            <w:tcBorders>
              <w:top w:val="single" w:sz="4" w:space="0" w:color="000000"/>
              <w:left w:val="single" w:sz="4" w:space="0" w:color="000000"/>
              <w:bottom w:val="nil" w:sz="6" w:space="0" w:color="auto"/>
              <w:right w:val="single" w:sz="4" w:space="0" w:color="000000"/>
            </w:tcBorders>
          </w:tcPr>
          <w:p>
            <w:pPr/>
          </w:p>
        </w:tc>
        <w:tc>
          <w:tcPr>
            <w:tcW w:w="898" w:type="dxa"/>
            <w:tcBorders>
              <w:top w:val="single" w:sz="4" w:space="0" w:color="000000"/>
              <w:left w:val="single" w:sz="4" w:space="0" w:color="000000"/>
              <w:bottom w:val="nil" w:sz="6" w:space="0" w:color="auto"/>
              <w:right w:val="single" w:sz="4" w:space="0" w:color="000000"/>
            </w:tcBorders>
          </w:tcPr>
          <w:p>
            <w:pPr/>
          </w:p>
        </w:tc>
        <w:tc>
          <w:tcPr>
            <w:tcW w:w="3802" w:type="dxa"/>
            <w:tcBorders>
              <w:top w:val="single" w:sz="4" w:space="0" w:color="000000"/>
              <w:left w:val="single" w:sz="4" w:space="0" w:color="000000"/>
              <w:bottom w:val="nil" w:sz="6" w:space="0" w:color="auto"/>
              <w:right w:val="single" w:sz="4" w:space="0" w:color="000000"/>
            </w:tcBorders>
          </w:tcPr>
          <w:p>
            <w:pPr>
              <w:pStyle w:val="TableParagraph"/>
              <w:spacing w:line="256" w:lineRule="exact"/>
              <w:ind w:left="22" w:right="0"/>
              <w:jc w:val="left"/>
              <w:rPr>
                <w:rFonts w:ascii="宋体" w:hAnsi="宋体" w:cs="宋体" w:eastAsia="宋体" w:hint="default"/>
                <w:sz w:val="20"/>
                <w:szCs w:val="20"/>
              </w:rPr>
            </w:pPr>
            <w:r>
              <w:rPr>
                <w:rFonts w:ascii="宋体" w:hAnsi="宋体" w:cs="宋体" w:eastAsia="宋体" w:hint="default"/>
                <w:spacing w:val="-4"/>
                <w:sz w:val="20"/>
                <w:szCs w:val="20"/>
              </w:rPr>
              <w:t>量子景顺投资管理、金中和投资管理、华夏</w:t>
            </w:r>
          </w:p>
        </w:tc>
        <w:tc>
          <w:tcPr>
            <w:tcW w:w="2340" w:type="dxa"/>
            <w:tcBorders>
              <w:top w:val="single" w:sz="4" w:space="0" w:color="000000"/>
              <w:left w:val="single" w:sz="4" w:space="0" w:color="000000"/>
              <w:bottom w:val="nil" w:sz="6" w:space="0" w:color="auto"/>
              <w:right w:val="single" w:sz="4" w:space="0" w:color="000000"/>
            </w:tcBorders>
          </w:tcPr>
          <w:p>
            <w:pPr/>
          </w:p>
        </w:tc>
      </w:tr>
      <w:tr>
        <w:trPr>
          <w:trHeight w:val="624" w:hRule="exact"/>
        </w:trPr>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235"/>
              <w:jc w:val="right"/>
              <w:rPr>
                <w:rFonts w:ascii="Century Gothic" w:hAnsi="Century Gothic" w:cs="Century Gothic" w:eastAsia="Century Gothic" w:hint="default"/>
                <w:sz w:val="20"/>
                <w:szCs w:val="20"/>
              </w:rPr>
            </w:pPr>
            <w:r>
              <w:rPr>
                <w:rFonts w:ascii="Century Gothic"/>
                <w:spacing w:val="-1"/>
                <w:sz w:val="20"/>
              </w:rPr>
              <w:t>2009.10.28</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150"/>
              <w:ind w:right="223"/>
              <w:jc w:val="right"/>
              <w:rPr>
                <w:rFonts w:ascii="宋体" w:hAnsi="宋体" w:cs="宋体" w:eastAsia="宋体" w:hint="default"/>
                <w:sz w:val="20"/>
                <w:szCs w:val="20"/>
              </w:rPr>
            </w:pPr>
            <w:r>
              <w:rPr>
                <w:rFonts w:ascii="宋体" w:hAnsi="宋体" w:cs="宋体" w:eastAsia="宋体" w:hint="default"/>
                <w:spacing w:val="-1"/>
                <w:sz w:val="20"/>
                <w:szCs w:val="20"/>
              </w:rPr>
              <w:t>公司会议室</w:t>
            </w:r>
          </w:p>
        </w:tc>
        <w:tc>
          <w:tcPr>
            <w:tcW w:w="898" w:type="dxa"/>
            <w:tcBorders>
              <w:top w:val="nil" w:sz="6" w:space="0" w:color="auto"/>
              <w:left w:val="single" w:sz="4" w:space="0" w:color="000000"/>
              <w:bottom w:val="nil" w:sz="6" w:space="0" w:color="auto"/>
              <w:right w:val="single" w:sz="4" w:space="0" w:color="000000"/>
            </w:tcBorders>
          </w:tcPr>
          <w:p>
            <w:pPr>
              <w:pStyle w:val="TableParagraph"/>
              <w:spacing w:line="240" w:lineRule="auto" w:before="150"/>
              <w:ind w:left="23" w:right="0"/>
              <w:jc w:val="left"/>
              <w:rPr>
                <w:rFonts w:ascii="宋体" w:hAnsi="宋体" w:cs="宋体" w:eastAsia="宋体" w:hint="default"/>
                <w:sz w:val="20"/>
                <w:szCs w:val="20"/>
              </w:rPr>
            </w:pPr>
            <w:r>
              <w:rPr>
                <w:rFonts w:ascii="宋体" w:hAnsi="宋体" w:cs="宋体" w:eastAsia="宋体" w:hint="default"/>
                <w:sz w:val="20"/>
                <w:szCs w:val="20"/>
              </w:rPr>
              <w:t>实地调研</w:t>
            </w:r>
          </w:p>
        </w:tc>
        <w:tc>
          <w:tcPr>
            <w:tcW w:w="3802" w:type="dxa"/>
            <w:tcBorders>
              <w:top w:val="nil" w:sz="6" w:space="0" w:color="auto"/>
              <w:left w:val="single" w:sz="4" w:space="0" w:color="000000"/>
              <w:bottom w:val="nil" w:sz="6" w:space="0" w:color="auto"/>
              <w:right w:val="single" w:sz="4" w:space="0" w:color="000000"/>
            </w:tcBorders>
          </w:tcPr>
          <w:p>
            <w:pPr>
              <w:pStyle w:val="TableParagraph"/>
              <w:spacing w:line="285" w:lineRule="auto"/>
              <w:ind w:left="22" w:right="20"/>
              <w:jc w:val="left"/>
              <w:rPr>
                <w:rFonts w:ascii="宋体" w:hAnsi="宋体" w:cs="宋体" w:eastAsia="宋体" w:hint="default"/>
                <w:sz w:val="20"/>
                <w:szCs w:val="20"/>
              </w:rPr>
            </w:pPr>
            <w:r>
              <w:rPr>
                <w:rFonts w:ascii="宋体" w:hAnsi="宋体" w:cs="宋体" w:eastAsia="宋体" w:hint="default"/>
                <w:spacing w:val="-4"/>
                <w:sz w:val="20"/>
                <w:szCs w:val="20"/>
              </w:rPr>
              <w:t>基金、中信建投、国都证券、诺安基金、新</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pacing w:val="-4"/>
                <w:sz w:val="20"/>
                <w:szCs w:val="20"/>
              </w:rPr>
              <w:t>同方投资、菁英投资、中信建投证券、招商</w:t>
            </w:r>
          </w:p>
        </w:tc>
        <w:tc>
          <w:tcPr>
            <w:tcW w:w="2340" w:type="dxa"/>
            <w:tcBorders>
              <w:top w:val="nil" w:sz="6" w:space="0" w:color="auto"/>
              <w:left w:val="single" w:sz="4" w:space="0" w:color="000000"/>
              <w:bottom w:val="nil" w:sz="6" w:space="0" w:color="auto"/>
              <w:right w:val="single" w:sz="4" w:space="0" w:color="000000"/>
            </w:tcBorders>
          </w:tcPr>
          <w:p>
            <w:pPr>
              <w:pStyle w:val="TableParagraph"/>
              <w:spacing w:line="240" w:lineRule="auto" w:before="150"/>
              <w:ind w:right="104"/>
              <w:jc w:val="right"/>
              <w:rPr>
                <w:rFonts w:ascii="宋体" w:hAnsi="宋体" w:cs="宋体" w:eastAsia="宋体" w:hint="default"/>
                <w:sz w:val="20"/>
                <w:szCs w:val="20"/>
              </w:rPr>
            </w:pPr>
            <w:r>
              <w:rPr>
                <w:rFonts w:ascii="宋体" w:hAnsi="宋体" w:cs="宋体" w:eastAsia="宋体" w:hint="default"/>
                <w:spacing w:val="-1"/>
                <w:sz w:val="20"/>
                <w:szCs w:val="20"/>
              </w:rPr>
              <w:t>公司基本情况及未来展望</w:t>
            </w:r>
          </w:p>
        </w:tc>
      </w:tr>
      <w:tr>
        <w:trPr>
          <w:trHeight w:val="317" w:hRule="exact"/>
        </w:trPr>
        <w:tc>
          <w:tcPr>
            <w:tcW w:w="1268" w:type="dxa"/>
            <w:tcBorders>
              <w:top w:val="nil" w:sz="6" w:space="0" w:color="auto"/>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
        </w:tc>
        <w:tc>
          <w:tcPr>
            <w:tcW w:w="898" w:type="dxa"/>
            <w:tcBorders>
              <w:top w:val="nil" w:sz="6" w:space="0" w:color="auto"/>
              <w:left w:val="single" w:sz="4" w:space="0" w:color="000000"/>
              <w:bottom w:val="single" w:sz="4" w:space="0" w:color="000000"/>
              <w:right w:val="single" w:sz="4" w:space="0" w:color="000000"/>
            </w:tcBorders>
          </w:tcPr>
          <w:p>
            <w:pPr/>
          </w:p>
        </w:tc>
        <w:tc>
          <w:tcPr>
            <w:tcW w:w="3802" w:type="dxa"/>
            <w:tcBorders>
              <w:top w:val="nil" w:sz="6" w:space="0" w:color="auto"/>
              <w:left w:val="single" w:sz="4" w:space="0" w:color="000000"/>
              <w:bottom w:val="single" w:sz="4" w:space="0" w:color="000000"/>
              <w:right w:val="single" w:sz="4" w:space="0" w:color="000000"/>
            </w:tcBorders>
          </w:tcPr>
          <w:p>
            <w:pPr>
              <w:pStyle w:val="TableParagraph"/>
              <w:spacing w:line="256" w:lineRule="exact"/>
              <w:ind w:left="22" w:right="0"/>
              <w:jc w:val="left"/>
              <w:rPr>
                <w:rFonts w:ascii="宋体" w:hAnsi="宋体" w:cs="宋体" w:eastAsia="宋体" w:hint="default"/>
                <w:sz w:val="20"/>
                <w:szCs w:val="20"/>
              </w:rPr>
            </w:pPr>
            <w:r>
              <w:rPr>
                <w:rFonts w:ascii="宋体" w:hAnsi="宋体" w:cs="宋体" w:eastAsia="宋体" w:hint="default"/>
                <w:sz w:val="20"/>
                <w:szCs w:val="20"/>
              </w:rPr>
              <w:t>证券、菁英时代、汇添富基金、融通基金</w:t>
            </w:r>
          </w:p>
        </w:tc>
        <w:tc>
          <w:tcPr>
            <w:tcW w:w="2340" w:type="dxa"/>
            <w:tcBorders>
              <w:top w:val="nil" w:sz="6" w:space="0" w:color="auto"/>
              <w:left w:val="single" w:sz="4" w:space="0" w:color="000000"/>
              <w:bottom w:val="single" w:sz="4" w:space="0" w:color="000000"/>
              <w:right w:val="single" w:sz="4" w:space="0" w:color="000000"/>
            </w:tcBorders>
          </w:tcPr>
          <w:p>
            <w:pPr/>
          </w:p>
        </w:tc>
      </w:tr>
      <w:tr>
        <w:trPr>
          <w:trHeight w:val="323" w:hRule="exact"/>
        </w:trPr>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5"/>
              <w:jc w:val="right"/>
              <w:rPr>
                <w:rFonts w:ascii="Century Gothic" w:hAnsi="Century Gothic" w:cs="Century Gothic" w:eastAsia="Century Gothic" w:hint="default"/>
                <w:sz w:val="20"/>
                <w:szCs w:val="20"/>
              </w:rPr>
            </w:pPr>
            <w:r>
              <w:rPr>
                <w:rFonts w:ascii="Century Gothic"/>
                <w:spacing w:val="-1"/>
                <w:sz w:val="20"/>
              </w:rPr>
              <w:t>2009.11.03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223"/>
              <w:jc w:val="right"/>
              <w:rPr>
                <w:rFonts w:ascii="宋体" w:hAnsi="宋体" w:cs="宋体" w:eastAsia="宋体" w:hint="default"/>
                <w:sz w:val="20"/>
                <w:szCs w:val="20"/>
              </w:rPr>
            </w:pPr>
            <w:r>
              <w:rPr>
                <w:rFonts w:ascii="宋体" w:hAnsi="宋体" w:cs="宋体" w:eastAsia="宋体" w:hint="default"/>
                <w:spacing w:val="-1"/>
                <w:sz w:val="20"/>
                <w:szCs w:val="20"/>
              </w:rPr>
              <w:t>公司会议室</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23" w:right="0"/>
              <w:jc w:val="left"/>
              <w:rPr>
                <w:rFonts w:ascii="宋体" w:hAnsi="宋体" w:cs="宋体" w:eastAsia="宋体" w:hint="default"/>
                <w:sz w:val="20"/>
                <w:szCs w:val="20"/>
              </w:rPr>
            </w:pPr>
            <w:r>
              <w:rPr>
                <w:rFonts w:ascii="宋体" w:hAnsi="宋体" w:cs="宋体" w:eastAsia="宋体" w:hint="default"/>
                <w:sz w:val="20"/>
                <w:szCs w:val="20"/>
              </w:rPr>
              <w:t>实地调研</w:t>
            </w:r>
          </w:p>
        </w:tc>
        <w:tc>
          <w:tcPr>
            <w:tcW w:w="3802"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22" w:right="0"/>
              <w:jc w:val="left"/>
              <w:rPr>
                <w:rFonts w:ascii="宋体" w:hAnsi="宋体" w:cs="宋体" w:eastAsia="宋体" w:hint="default"/>
                <w:sz w:val="20"/>
                <w:szCs w:val="20"/>
              </w:rPr>
            </w:pPr>
            <w:r>
              <w:rPr>
                <w:rFonts w:ascii="宋体" w:hAnsi="宋体" w:cs="宋体" w:eastAsia="宋体" w:hint="default"/>
                <w:sz w:val="20"/>
                <w:szCs w:val="20"/>
              </w:rPr>
              <w:t>易方达基金、融通基金</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6"/>
              <w:jc w:val="right"/>
              <w:rPr>
                <w:rFonts w:ascii="宋体" w:hAnsi="宋体" w:cs="宋体" w:eastAsia="宋体" w:hint="default"/>
                <w:sz w:val="20"/>
                <w:szCs w:val="20"/>
              </w:rPr>
            </w:pPr>
            <w:r>
              <w:rPr>
                <w:rFonts w:ascii="宋体" w:hAnsi="宋体" w:cs="宋体" w:eastAsia="宋体" w:hint="default"/>
                <w:spacing w:val="-1"/>
                <w:sz w:val="20"/>
                <w:szCs w:val="20"/>
              </w:rPr>
              <w:t>公司基本情况及未来展望</w:t>
            </w:r>
          </w:p>
        </w:tc>
      </w:tr>
      <w:tr>
        <w:trPr>
          <w:trHeight w:val="322" w:hRule="exact"/>
        </w:trPr>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5"/>
              <w:jc w:val="right"/>
              <w:rPr>
                <w:rFonts w:ascii="Century Gothic" w:hAnsi="Century Gothic" w:cs="Century Gothic" w:eastAsia="Century Gothic" w:hint="default"/>
                <w:sz w:val="20"/>
                <w:szCs w:val="20"/>
              </w:rPr>
            </w:pPr>
            <w:r>
              <w:rPr>
                <w:rFonts w:ascii="Century Gothic"/>
                <w:spacing w:val="-1"/>
                <w:sz w:val="20"/>
              </w:rPr>
              <w:t>2009.12.29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223"/>
              <w:jc w:val="right"/>
              <w:rPr>
                <w:rFonts w:ascii="宋体" w:hAnsi="宋体" w:cs="宋体" w:eastAsia="宋体" w:hint="default"/>
                <w:sz w:val="20"/>
                <w:szCs w:val="20"/>
              </w:rPr>
            </w:pPr>
            <w:r>
              <w:rPr>
                <w:rFonts w:ascii="宋体" w:hAnsi="宋体" w:cs="宋体" w:eastAsia="宋体" w:hint="default"/>
                <w:spacing w:val="-1"/>
                <w:sz w:val="20"/>
                <w:szCs w:val="20"/>
              </w:rPr>
              <w:t>公司会议室</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23" w:right="0"/>
              <w:jc w:val="left"/>
              <w:rPr>
                <w:rFonts w:ascii="宋体" w:hAnsi="宋体" w:cs="宋体" w:eastAsia="宋体" w:hint="default"/>
                <w:sz w:val="20"/>
                <w:szCs w:val="20"/>
              </w:rPr>
            </w:pPr>
            <w:r>
              <w:rPr>
                <w:rFonts w:ascii="宋体" w:hAnsi="宋体" w:cs="宋体" w:eastAsia="宋体" w:hint="default"/>
                <w:sz w:val="20"/>
                <w:szCs w:val="20"/>
              </w:rPr>
              <w:t>实地调研</w:t>
            </w:r>
          </w:p>
        </w:tc>
        <w:tc>
          <w:tcPr>
            <w:tcW w:w="3802"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22" w:right="0"/>
              <w:jc w:val="left"/>
              <w:rPr>
                <w:rFonts w:ascii="宋体" w:hAnsi="宋体" w:cs="宋体" w:eastAsia="宋体" w:hint="default"/>
                <w:sz w:val="20"/>
                <w:szCs w:val="20"/>
              </w:rPr>
            </w:pPr>
            <w:r>
              <w:rPr>
                <w:rFonts w:ascii="宋体" w:hAnsi="宋体" w:cs="宋体" w:eastAsia="宋体" w:hint="default"/>
                <w:sz w:val="20"/>
                <w:szCs w:val="20"/>
              </w:rPr>
              <w:t>东方证券</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4"/>
              <w:jc w:val="right"/>
              <w:rPr>
                <w:rFonts w:ascii="宋体" w:hAnsi="宋体" w:cs="宋体" w:eastAsia="宋体" w:hint="default"/>
                <w:sz w:val="20"/>
                <w:szCs w:val="20"/>
              </w:rPr>
            </w:pPr>
            <w:r>
              <w:rPr>
                <w:rFonts w:ascii="宋体" w:hAnsi="宋体" w:cs="宋体" w:eastAsia="宋体" w:hint="default"/>
                <w:spacing w:val="-1"/>
                <w:sz w:val="20"/>
                <w:szCs w:val="20"/>
              </w:rPr>
              <w:t>公司基本情况及未来展望</w:t>
            </w:r>
          </w:p>
        </w:tc>
      </w:tr>
    </w:tbl>
    <w:p>
      <w:pPr>
        <w:spacing w:after="0" w:line="256" w:lineRule="exact"/>
        <w:jc w:val="right"/>
        <w:rPr>
          <w:rFonts w:ascii="宋体" w:hAnsi="宋体" w:cs="宋体" w:eastAsia="宋体" w:hint="default"/>
          <w:sz w:val="20"/>
          <w:szCs w:val="20"/>
        </w:rPr>
        <w:sectPr>
          <w:headerReference w:type="default" r:id="rId71"/>
          <w:pgSz w:w="11910" w:h="16840"/>
          <w:pgMar w:header="1554" w:footer="982" w:top="1800" w:bottom="1180" w:left="1660" w:right="440"/>
        </w:sectPr>
      </w:pPr>
    </w:p>
    <w:p>
      <w:pPr>
        <w:pStyle w:val="Heading3"/>
        <w:spacing w:line="357" w:lineRule="auto" w:before="0"/>
        <w:ind w:right="124" w:firstLine="480"/>
        <w:jc w:val="left"/>
      </w:pPr>
      <w:r>
        <w:rPr>
          <w:spacing w:val="-3"/>
        </w:rPr>
        <w:t>本公司遵循《深圳证券交易所上市公司公平信息披露指引》、公司《信息披</w:t>
      </w:r>
      <w:r>
        <w:rPr/>
        <w:t> 露管理制度》和《接待与推广制度》及其他相关法律法规的规定，在接待调研、 采访以及投资者问询时，未发生有选择性地、私下、提前向特定对象单独披露、 透露或泄露公司非公开重大信息的情形，保证了公司信息披露的公平性。</w:t>
      </w:r>
    </w:p>
    <w:p>
      <w:pPr>
        <w:spacing w:line="240" w:lineRule="auto" w:before="4"/>
        <w:rPr>
          <w:rFonts w:ascii="宋体" w:hAnsi="宋体" w:cs="宋体" w:eastAsia="宋体" w:hint="default"/>
          <w:sz w:val="27"/>
          <w:szCs w:val="27"/>
        </w:rPr>
      </w:pPr>
    </w:p>
    <w:p>
      <w:pPr>
        <w:pStyle w:val="Heading2"/>
        <w:spacing w:line="240" w:lineRule="auto"/>
        <w:ind w:right="224"/>
        <w:jc w:val="left"/>
        <w:rPr>
          <w:b w:val="0"/>
          <w:bCs w:val="0"/>
        </w:rPr>
      </w:pPr>
      <w:r>
        <w:rPr/>
        <w:t>（十七）期后事项</w:t>
      </w:r>
      <w:r>
        <w:rPr>
          <w:b w:val="0"/>
          <w:bCs w:val="0"/>
        </w:rPr>
      </w:r>
    </w:p>
    <w:p>
      <w:pPr>
        <w:pStyle w:val="Heading3"/>
        <w:spacing w:line="240" w:lineRule="auto" w:before="132"/>
        <w:ind w:right="224"/>
        <w:jc w:val="left"/>
      </w:pPr>
      <w:r>
        <w:rPr>
          <w:rFonts w:ascii="Century Gothic" w:hAnsi="Century Gothic" w:cs="Century Gothic" w:eastAsia="Century Gothic" w:hint="default"/>
        </w:rPr>
        <w:t>1.</w:t>
      </w:r>
      <w:r>
        <w:rPr/>
        <w:t>非公开发行</w:t>
      </w:r>
    </w:p>
    <w:p>
      <w:pPr>
        <w:pStyle w:val="Heading3"/>
        <w:spacing w:line="357" w:lineRule="auto"/>
        <w:ind w:right="223" w:firstLine="480"/>
        <w:jc w:val="left"/>
      </w:pPr>
      <w:r>
        <w:rPr>
          <w:spacing w:val="-3"/>
        </w:rPr>
        <w:t>关于本公司拟向特定对象长城科技股份有限公司、深圳长城开发科技股份有</w:t>
      </w:r>
      <w:r>
        <w:rPr/>
        <w:t> 限公司非公开发行</w:t>
      </w:r>
      <w:r>
        <w:rPr>
          <w:spacing w:val="-61"/>
        </w:rPr>
        <w:t> </w:t>
      </w:r>
      <w:r>
        <w:rPr>
          <w:rFonts w:ascii="Century Gothic" w:hAnsi="Century Gothic" w:cs="Century Gothic" w:eastAsia="Century Gothic" w:hint="default"/>
        </w:rPr>
        <w:t>A</w:t>
      </w:r>
      <w:r>
        <w:rPr>
          <w:rFonts w:ascii="Century Gothic" w:hAnsi="Century Gothic" w:cs="Century Gothic" w:eastAsia="Century Gothic" w:hint="default"/>
          <w:spacing w:val="-8"/>
        </w:rPr>
        <w:t> </w:t>
      </w:r>
      <w:r>
        <w:rPr/>
        <w:t>股股票事项，于</w:t>
      </w:r>
      <w:r>
        <w:rPr>
          <w:spacing w:val="-61"/>
        </w:rPr>
        <w:t> </w:t>
      </w:r>
      <w:r>
        <w:rPr>
          <w:rFonts w:ascii="Century Gothic" w:hAnsi="Century Gothic" w:cs="Century Gothic" w:eastAsia="Century Gothic" w:hint="default"/>
        </w:rPr>
        <w:t>2010</w:t>
      </w:r>
      <w:r>
        <w:rPr>
          <w:rFonts w:ascii="Century Gothic" w:hAnsi="Century Gothic" w:cs="Century Gothic" w:eastAsia="Century Gothic" w:hint="default"/>
          <w:spacing w:val="-9"/>
        </w:rPr>
        <w:t> </w:t>
      </w:r>
      <w:r>
        <w:rPr/>
        <w:t>年</w:t>
      </w:r>
      <w:r>
        <w:rPr>
          <w:spacing w:val="-61"/>
        </w:rPr>
        <w:t> </w:t>
      </w:r>
      <w:r>
        <w:rPr>
          <w:rFonts w:ascii="Century Gothic" w:hAnsi="Century Gothic" w:cs="Century Gothic" w:eastAsia="Century Gothic" w:hint="default"/>
        </w:rPr>
        <w:t>1</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10</w:t>
      </w:r>
      <w:r>
        <w:rPr>
          <w:rFonts w:ascii="Century Gothic" w:hAnsi="Century Gothic" w:cs="Century Gothic" w:eastAsia="Century Gothic" w:hint="default"/>
          <w:spacing w:val="-9"/>
        </w:rPr>
        <w:t> </w:t>
      </w:r>
      <w:r>
        <w:rPr/>
        <w:t>日获得了国家发展和改革</w:t>
      </w:r>
    </w:p>
    <w:p>
      <w:pPr>
        <w:pStyle w:val="Heading3"/>
        <w:spacing w:line="336" w:lineRule="auto" w:before="0"/>
        <w:ind w:right="232"/>
        <w:jc w:val="left"/>
      </w:pPr>
      <w:r>
        <w:rPr/>
        <w:t>委员会批复（发改外资</w:t>
      </w:r>
      <w:r>
        <w:rPr>
          <w:rFonts w:ascii="Century Gothic" w:hAnsi="Century Gothic" w:cs="Century Gothic" w:eastAsia="Century Gothic" w:hint="default"/>
        </w:rPr>
        <w:t>[2010]31</w:t>
      </w:r>
      <w:r>
        <w:rPr>
          <w:rFonts w:ascii="Century Gothic" w:hAnsi="Century Gothic" w:cs="Century Gothic" w:eastAsia="Century Gothic" w:hint="default"/>
          <w:spacing w:val="-11"/>
        </w:rPr>
        <w:t> </w:t>
      </w:r>
      <w:r>
        <w:rPr/>
        <w:t>号），于</w:t>
      </w:r>
      <w:r>
        <w:rPr>
          <w:spacing w:val="-63"/>
        </w:rPr>
        <w:t> </w:t>
      </w:r>
      <w:r>
        <w:rPr>
          <w:rFonts w:ascii="Century Gothic" w:hAnsi="Century Gothic" w:cs="Century Gothic" w:eastAsia="Century Gothic" w:hint="default"/>
        </w:rPr>
        <w:t>2010</w:t>
      </w:r>
      <w:r>
        <w:rPr>
          <w:rFonts w:ascii="Century Gothic" w:hAnsi="Century Gothic" w:cs="Century Gothic" w:eastAsia="Century Gothic" w:hint="default"/>
          <w:spacing w:val="-10"/>
        </w:rPr>
        <w:t> </w:t>
      </w:r>
      <w:r>
        <w:rPr/>
        <w:t>年</w:t>
      </w:r>
      <w:r>
        <w:rPr>
          <w:spacing w:val="-63"/>
        </w:rPr>
        <w:t> </w:t>
      </w:r>
      <w:r>
        <w:rPr>
          <w:rFonts w:ascii="Century Gothic" w:hAnsi="Century Gothic" w:cs="Century Gothic" w:eastAsia="Century Gothic" w:hint="default"/>
        </w:rPr>
        <w:t>1</w:t>
      </w:r>
      <w:r>
        <w:rPr>
          <w:rFonts w:ascii="Century Gothic" w:hAnsi="Century Gothic" w:cs="Century Gothic" w:eastAsia="Century Gothic" w:hint="default"/>
          <w:spacing w:val="-11"/>
        </w:rPr>
        <w:t> </w:t>
      </w:r>
      <w:r>
        <w:rPr/>
        <w:t>月</w:t>
      </w:r>
      <w:r>
        <w:rPr>
          <w:spacing w:val="-63"/>
        </w:rPr>
        <w:t> </w:t>
      </w:r>
      <w:r>
        <w:rPr>
          <w:rFonts w:ascii="Century Gothic" w:hAnsi="Century Gothic" w:cs="Century Gothic" w:eastAsia="Century Gothic" w:hint="default"/>
        </w:rPr>
        <w:t>20</w:t>
      </w:r>
      <w:r>
        <w:rPr>
          <w:rFonts w:ascii="Century Gothic" w:hAnsi="Century Gothic" w:cs="Century Gothic" w:eastAsia="Century Gothic" w:hint="default"/>
          <w:spacing w:val="-10"/>
        </w:rPr>
        <w:t> </w:t>
      </w:r>
      <w:r>
        <w:rPr/>
        <w:t>日获得了商务部的批 复（商合批</w:t>
      </w:r>
      <w:r>
        <w:rPr>
          <w:rFonts w:ascii="Century Gothic" w:hAnsi="Century Gothic" w:cs="Century Gothic" w:eastAsia="Century Gothic" w:hint="default"/>
        </w:rPr>
        <w:t>[2010]50</w:t>
      </w:r>
      <w:r>
        <w:rPr>
          <w:rFonts w:ascii="Century Gothic" w:hAnsi="Century Gothic" w:cs="Century Gothic" w:eastAsia="Century Gothic" w:hint="default"/>
          <w:spacing w:val="52"/>
        </w:rPr>
        <w:t> </w:t>
      </w:r>
      <w:r>
        <w:rPr/>
        <w:t>号）。</w:t>
      </w:r>
    </w:p>
    <w:p>
      <w:pPr>
        <w:pStyle w:val="Heading3"/>
        <w:spacing w:line="357" w:lineRule="auto" w:before="20"/>
        <w:ind w:right="223" w:firstLine="480"/>
        <w:jc w:val="left"/>
      </w:pPr>
      <w:r>
        <w:rPr>
          <w:spacing w:val="-3"/>
        </w:rPr>
        <w:t>目前，本次非公开发行股票申请已获得证券监督管理委员会受理，仍有待审</w:t>
      </w:r>
      <w:r>
        <w:rPr/>
        <w:t> 批通过。</w:t>
      </w:r>
    </w:p>
    <w:p>
      <w:pPr>
        <w:pStyle w:val="Heading3"/>
        <w:spacing w:line="240" w:lineRule="auto" w:before="36"/>
        <w:ind w:right="224"/>
        <w:jc w:val="left"/>
      </w:pPr>
      <w:r>
        <w:rPr>
          <w:rFonts w:ascii="Century Gothic" w:hAnsi="Century Gothic" w:cs="Century Gothic" w:eastAsia="Century Gothic" w:hint="default"/>
        </w:rPr>
        <w:t>2.</w:t>
      </w:r>
      <w:r>
        <w:rPr/>
        <w:t>华电香港及其一致行动人三井收购冠捷科技股份事项</w:t>
      </w:r>
    </w:p>
    <w:p>
      <w:pPr>
        <w:pStyle w:val="Heading3"/>
        <w:spacing w:line="343" w:lineRule="auto"/>
        <w:ind w:right="110" w:firstLine="480"/>
        <w:jc w:val="left"/>
      </w:pP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1</w:t>
      </w:r>
      <w:r>
        <w:rPr>
          <w:rFonts w:ascii="Century Gothic" w:hAnsi="Century Gothic" w:cs="Century Gothic" w:eastAsia="Century Gothic" w:hint="default"/>
          <w:spacing w:val="-9"/>
        </w:rPr>
        <w:t> </w:t>
      </w:r>
      <w:r>
        <w:rPr/>
        <w:t>月</w:t>
      </w:r>
      <w:r>
        <w:rPr>
          <w:spacing w:val="-61"/>
        </w:rPr>
        <w:t> </w:t>
      </w:r>
      <w:r>
        <w:rPr>
          <w:rFonts w:ascii="Century Gothic" w:hAnsi="Century Gothic" w:cs="Century Gothic" w:eastAsia="Century Gothic" w:hint="default"/>
        </w:rPr>
        <w:t>28</w:t>
      </w:r>
      <w:r>
        <w:rPr>
          <w:rFonts w:ascii="Century Gothic" w:hAnsi="Century Gothic" w:cs="Century Gothic" w:eastAsia="Century Gothic" w:hint="default"/>
          <w:spacing w:val="-8"/>
        </w:rPr>
        <w:t> </w:t>
      </w:r>
      <w:r>
        <w:rPr/>
        <w:t>日，华电有限公司（简称“华电香港”，为本公司实际控 制人中国电子的控股子公司，中国电子间接持有其</w:t>
      </w:r>
      <w:r>
        <w:rPr>
          <w:spacing w:val="-67"/>
        </w:rPr>
        <w:t> </w:t>
      </w:r>
      <w:r>
        <w:rPr>
          <w:rFonts w:ascii="Century Gothic" w:hAnsi="Century Gothic" w:cs="Century Gothic" w:eastAsia="Century Gothic" w:hint="default"/>
        </w:rPr>
        <w:t>100%</w:t>
      </w:r>
      <w:r>
        <w:rPr/>
        <w:t>的股份）与飞利浦电子 </w:t>
      </w:r>
      <w:r>
        <w:rPr>
          <w:spacing w:val="-3"/>
        </w:rPr>
        <w:t>香港有限公司（简称“飞利浦香港”）签订股份购买协议，飞利浦香港向华电香</w:t>
      </w:r>
      <w:r>
        <w:rPr>
          <w:spacing w:val="-115"/>
        </w:rPr>
        <w:t> </w:t>
      </w:r>
      <w:r>
        <w:rPr>
          <w:spacing w:val="-115"/>
        </w:rPr>
      </w:r>
      <w:r>
        <w:rPr/>
        <w:t>港出售所持有的冠捷科技股份</w:t>
      </w:r>
      <w:r>
        <w:rPr>
          <w:spacing w:val="-61"/>
        </w:rPr>
        <w:t> </w:t>
      </w:r>
      <w:r>
        <w:rPr>
          <w:rFonts w:ascii="Century Gothic" w:hAnsi="Century Gothic" w:cs="Century Gothic" w:eastAsia="Century Gothic" w:hint="default"/>
        </w:rPr>
        <w:t>20,000</w:t>
      </w:r>
      <w:r>
        <w:rPr>
          <w:rFonts w:ascii="Century Gothic" w:hAnsi="Century Gothic" w:cs="Century Gothic" w:eastAsia="Century Gothic" w:hint="default"/>
          <w:spacing w:val="-7"/>
        </w:rPr>
        <w:t> </w:t>
      </w:r>
      <w:r>
        <w:rPr>
          <w:spacing w:val="-13"/>
        </w:rPr>
        <w:t>万股，已于</w:t>
      </w:r>
      <w:r>
        <w:rPr>
          <w:spacing w:val="-61"/>
        </w:rPr>
        <w:t> </w:t>
      </w:r>
      <w:r>
        <w:rPr>
          <w:rFonts w:ascii="Century Gothic" w:hAnsi="Century Gothic" w:cs="Century Gothic" w:eastAsia="Century Gothic" w:hint="default"/>
        </w:rPr>
        <w:t>2010</w:t>
      </w:r>
      <w:r>
        <w:rPr>
          <w:rFonts w:ascii="Century Gothic" w:hAnsi="Century Gothic" w:cs="Century Gothic" w:eastAsia="Century Gothic" w:hint="default"/>
          <w:spacing w:val="-9"/>
        </w:rPr>
        <w:t> </w:t>
      </w:r>
      <w:r>
        <w:rPr/>
        <w:t>年</w:t>
      </w:r>
      <w:r>
        <w:rPr>
          <w:spacing w:val="-61"/>
        </w:rPr>
        <w:t> </w:t>
      </w:r>
      <w:r>
        <w:rPr>
          <w:rFonts w:ascii="Century Gothic" w:hAnsi="Century Gothic" w:cs="Century Gothic" w:eastAsia="Century Gothic" w:hint="default"/>
        </w:rPr>
        <w:t>3</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9</w:t>
      </w:r>
      <w:r>
        <w:rPr>
          <w:rFonts w:ascii="Century Gothic" w:hAnsi="Century Gothic" w:cs="Century Gothic" w:eastAsia="Century Gothic" w:hint="default"/>
          <w:spacing w:val="-8"/>
        </w:rPr>
        <w:t> </w:t>
      </w:r>
      <w:r>
        <w:rPr/>
        <w:t>日前完成交割。</w:t>
      </w:r>
    </w:p>
    <w:p>
      <w:pPr>
        <w:pStyle w:val="Heading3"/>
        <w:spacing w:line="240" w:lineRule="auto" w:before="12"/>
        <w:ind w:left="600" w:right="224"/>
        <w:jc w:val="left"/>
      </w:pPr>
      <w:r>
        <w:rPr>
          <w:rFonts w:ascii="Century Gothic" w:hAnsi="Century Gothic" w:cs="Century Gothic" w:eastAsia="Century Gothic" w:hint="default"/>
        </w:rPr>
        <w:t>2010</w:t>
      </w:r>
      <w:r>
        <w:rPr>
          <w:rFonts w:ascii="Century Gothic" w:hAnsi="Century Gothic" w:cs="Century Gothic" w:eastAsia="Century Gothic" w:hint="default"/>
          <w:spacing w:val="-9"/>
        </w:rPr>
        <w:t> </w:t>
      </w:r>
      <w:r>
        <w:rPr/>
        <w:t>年</w:t>
      </w:r>
      <w:r>
        <w:rPr>
          <w:spacing w:val="-62"/>
        </w:rPr>
        <w:t> </w:t>
      </w:r>
      <w:r>
        <w:rPr>
          <w:rFonts w:ascii="Century Gothic" w:hAnsi="Century Gothic" w:cs="Century Gothic" w:eastAsia="Century Gothic" w:hint="default"/>
        </w:rPr>
        <w:t>1</w:t>
      </w:r>
      <w:r>
        <w:rPr>
          <w:rFonts w:ascii="Century Gothic" w:hAnsi="Century Gothic" w:cs="Century Gothic" w:eastAsia="Century Gothic" w:hint="default"/>
          <w:spacing w:val="-10"/>
        </w:rPr>
        <w:t> </w:t>
      </w:r>
      <w:r>
        <w:rPr/>
        <w:t>月</w:t>
      </w:r>
      <w:r>
        <w:rPr>
          <w:spacing w:val="-62"/>
        </w:rPr>
        <w:t> </w:t>
      </w:r>
      <w:r>
        <w:rPr>
          <w:rFonts w:ascii="Century Gothic" w:hAnsi="Century Gothic" w:cs="Century Gothic" w:eastAsia="Century Gothic" w:hint="default"/>
        </w:rPr>
        <w:t>28</w:t>
      </w:r>
      <w:r>
        <w:rPr>
          <w:rFonts w:ascii="Century Gothic" w:hAnsi="Century Gothic" w:cs="Century Gothic" w:eastAsia="Century Gothic" w:hint="default"/>
          <w:spacing w:val="-9"/>
        </w:rPr>
        <w:t> </w:t>
      </w:r>
      <w:r>
        <w:rPr/>
        <w:t>日，冠捷科技与</w:t>
      </w:r>
      <w:r>
        <w:rPr>
          <w:spacing w:val="-62"/>
        </w:rPr>
        <w:t> </w:t>
      </w:r>
      <w:r>
        <w:rPr>
          <w:rFonts w:ascii="Century Gothic" w:hAnsi="Century Gothic" w:cs="Century Gothic" w:eastAsia="Century Gothic" w:hint="default"/>
        </w:rPr>
        <w:t>MITSUI&amp;CO.,LTD.</w:t>
      </w:r>
      <w:r>
        <w:rPr/>
        <w:t>（简称“三井”）订立</w:t>
      </w:r>
    </w:p>
    <w:p>
      <w:pPr>
        <w:pStyle w:val="Heading3"/>
        <w:spacing w:line="240" w:lineRule="auto"/>
        <w:ind w:right="224"/>
        <w:jc w:val="left"/>
      </w:pPr>
      <w:r>
        <w:rPr/>
        <w:t>一项认股协议，三井有条件同意认购合共</w:t>
      </w:r>
      <w:r>
        <w:rPr>
          <w:spacing w:val="-63"/>
        </w:rPr>
        <w:t> </w:t>
      </w:r>
      <w:r>
        <w:rPr>
          <w:rFonts w:ascii="Century Gothic" w:hAnsi="Century Gothic" w:cs="Century Gothic" w:eastAsia="Century Gothic" w:hint="default"/>
        </w:rPr>
        <w:t>234,583,614</w:t>
      </w:r>
      <w:r>
        <w:rPr>
          <w:rFonts w:ascii="Century Gothic" w:hAnsi="Century Gothic" w:cs="Century Gothic" w:eastAsia="Century Gothic" w:hint="default"/>
          <w:spacing w:val="-8"/>
        </w:rPr>
        <w:t> </w:t>
      </w:r>
      <w:r>
        <w:rPr/>
        <w:t>股新发认购股份，已于</w:t>
      </w:r>
    </w:p>
    <w:p>
      <w:pPr>
        <w:pStyle w:val="Heading3"/>
        <w:spacing w:line="240" w:lineRule="auto"/>
        <w:ind w:right="224"/>
        <w:jc w:val="left"/>
      </w:pP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w:t>
      </w:r>
      <w:r>
        <w:rPr>
          <w:spacing w:val="-61"/>
        </w:rPr>
        <w:t> </w:t>
      </w:r>
      <w:r>
        <w:rPr>
          <w:rFonts w:ascii="Century Gothic" w:hAnsi="Century Gothic" w:cs="Century Gothic" w:eastAsia="Century Gothic" w:hint="default"/>
        </w:rPr>
        <w:t>3</w:t>
      </w:r>
      <w:r>
        <w:rPr>
          <w:rFonts w:ascii="Century Gothic" w:hAnsi="Century Gothic" w:cs="Century Gothic" w:eastAsia="Century Gothic" w:hint="default"/>
          <w:spacing w:val="-9"/>
        </w:rPr>
        <w:t> </w:t>
      </w:r>
      <w:r>
        <w:rPr/>
        <w:t>月</w:t>
      </w:r>
      <w:r>
        <w:rPr>
          <w:spacing w:val="-61"/>
        </w:rPr>
        <w:t> </w:t>
      </w:r>
      <w:r>
        <w:rPr>
          <w:rFonts w:ascii="Century Gothic" w:hAnsi="Century Gothic" w:cs="Century Gothic" w:eastAsia="Century Gothic" w:hint="default"/>
        </w:rPr>
        <w:t>16</w:t>
      </w:r>
      <w:r>
        <w:rPr>
          <w:rFonts w:ascii="Century Gothic" w:hAnsi="Century Gothic" w:cs="Century Gothic" w:eastAsia="Century Gothic" w:hint="default"/>
          <w:spacing w:val="-8"/>
        </w:rPr>
        <w:t> </w:t>
      </w:r>
      <w:r>
        <w:rPr/>
        <w:t>日完成交割。冠捷科技因新发股份导致其已发行股本扩大至</w:t>
      </w:r>
    </w:p>
    <w:p>
      <w:pPr>
        <w:pStyle w:val="Heading3"/>
        <w:spacing w:line="240" w:lineRule="auto"/>
        <w:ind w:right="224"/>
        <w:jc w:val="left"/>
      </w:pPr>
      <w:r>
        <w:rPr>
          <w:rFonts w:ascii="Century Gothic" w:hAnsi="Century Gothic" w:cs="Century Gothic" w:eastAsia="Century Gothic" w:hint="default"/>
        </w:rPr>
        <w:t>2,345,836,139</w:t>
      </w:r>
      <w:r>
        <w:rPr>
          <w:rFonts w:ascii="Century Gothic" w:hAnsi="Century Gothic" w:cs="Century Gothic" w:eastAsia="Century Gothic" w:hint="default"/>
          <w:spacing w:val="-11"/>
        </w:rPr>
        <w:t> </w:t>
      </w:r>
      <w:r>
        <w:rPr/>
        <w:t>股。截至</w:t>
      </w:r>
      <w:r>
        <w:rPr>
          <w:spacing w:val="-64"/>
        </w:rPr>
        <w:t> </w:t>
      </w:r>
      <w:r>
        <w:rPr>
          <w:rFonts w:ascii="Century Gothic" w:hAnsi="Century Gothic" w:cs="Century Gothic" w:eastAsia="Century Gothic" w:hint="default"/>
        </w:rPr>
        <w:t>2010</w:t>
      </w:r>
      <w:r>
        <w:rPr>
          <w:rFonts w:ascii="Century Gothic" w:hAnsi="Century Gothic" w:cs="Century Gothic" w:eastAsia="Century Gothic" w:hint="default"/>
          <w:spacing w:val="-11"/>
        </w:rPr>
        <w:t> </w:t>
      </w:r>
      <w:r>
        <w:rPr/>
        <w:t>年</w:t>
      </w:r>
      <w:r>
        <w:rPr>
          <w:spacing w:val="-66"/>
        </w:rPr>
        <w:t> </w:t>
      </w:r>
      <w:r>
        <w:rPr>
          <w:rFonts w:ascii="Century Gothic" w:hAnsi="Century Gothic" w:cs="Century Gothic" w:eastAsia="Century Gothic" w:hint="default"/>
        </w:rPr>
        <w:t>3</w:t>
      </w:r>
      <w:r>
        <w:rPr>
          <w:rFonts w:ascii="Century Gothic" w:hAnsi="Century Gothic" w:cs="Century Gothic" w:eastAsia="Century Gothic" w:hint="default"/>
          <w:spacing w:val="-11"/>
        </w:rPr>
        <w:t> </w:t>
      </w:r>
      <w:r>
        <w:rPr/>
        <w:t>月</w:t>
      </w:r>
      <w:r>
        <w:rPr>
          <w:spacing w:val="-64"/>
        </w:rPr>
        <w:t> </w:t>
      </w:r>
      <w:r>
        <w:rPr>
          <w:rFonts w:ascii="Century Gothic" w:hAnsi="Century Gothic" w:cs="Century Gothic" w:eastAsia="Century Gothic" w:hint="default"/>
        </w:rPr>
        <w:t>16</w:t>
      </w:r>
      <w:r>
        <w:rPr>
          <w:rFonts w:ascii="Century Gothic" w:hAnsi="Century Gothic" w:cs="Century Gothic" w:eastAsia="Century Gothic" w:hint="default"/>
          <w:spacing w:val="-11"/>
        </w:rPr>
        <w:t> </w:t>
      </w:r>
      <w:r>
        <w:rPr/>
        <w:t>日，本公司及长城香港仍然分别持有</w:t>
      </w:r>
    </w:p>
    <w:p>
      <w:pPr>
        <w:pStyle w:val="Heading3"/>
        <w:spacing w:line="336" w:lineRule="auto"/>
        <w:ind w:right="362"/>
        <w:jc w:val="left"/>
      </w:pPr>
      <w:r>
        <w:rPr>
          <w:rFonts w:ascii="Century Gothic" w:hAnsi="Century Gothic" w:cs="Century Gothic" w:eastAsia="Century Gothic" w:hint="default"/>
        </w:rPr>
        <w:t>200,000,000 </w:t>
      </w:r>
      <w:r>
        <w:rPr/>
        <w:t>股及 </w:t>
      </w:r>
      <w:r>
        <w:rPr>
          <w:rFonts w:ascii="Century Gothic" w:hAnsi="Century Gothic" w:cs="Century Gothic" w:eastAsia="Century Gothic" w:hint="default"/>
        </w:rPr>
        <w:t>370,450,000 </w:t>
      </w:r>
      <w:r>
        <w:rPr/>
        <w:t>股冠捷股份，股权比例则分别变化为约</w:t>
      </w:r>
      <w:r>
        <w:rPr>
          <w:spacing w:val="-82"/>
        </w:rPr>
        <w:t> </w:t>
      </w:r>
      <w:r>
        <w:rPr>
          <w:rFonts w:ascii="Century Gothic" w:hAnsi="Century Gothic" w:cs="Century Gothic" w:eastAsia="Century Gothic" w:hint="default"/>
        </w:rPr>
        <w:t>8.53%</w:t>
      </w:r>
      <w:r>
        <w:rPr>
          <w:rFonts w:ascii="Century Gothic" w:hAnsi="Century Gothic" w:cs="Century Gothic" w:eastAsia="Century Gothic" w:hint="default"/>
          <w:w w:val="99"/>
        </w:rPr>
        <w:t> </w:t>
      </w:r>
      <w:r>
        <w:rPr/>
        <w:t>及约</w:t>
      </w:r>
      <w:r>
        <w:rPr>
          <w:spacing w:val="-60"/>
        </w:rPr>
        <w:t> </w:t>
      </w:r>
      <w:r>
        <w:rPr>
          <w:rFonts w:ascii="Century Gothic" w:hAnsi="Century Gothic" w:cs="Century Gothic" w:eastAsia="Century Gothic" w:hint="default"/>
        </w:rPr>
        <w:t>15.79%</w:t>
      </w:r>
      <w:r>
        <w:rPr/>
        <w:t>。 </w:t>
      </w:r>
      <w:r>
        <w:rPr>
          <w:rFonts w:ascii="Century Gothic" w:hAnsi="Century Gothic" w:cs="Century Gothic" w:eastAsia="Century Gothic" w:hint="default"/>
        </w:rPr>
        <w:t>3.</w:t>
      </w:r>
      <w:r>
        <w:rPr/>
        <w:t>出售长城宽带网络服务有限公司（简称“长城宽带”）股权及债权事项</w:t>
      </w:r>
    </w:p>
    <w:p>
      <w:pPr>
        <w:pStyle w:val="Heading3"/>
        <w:spacing w:line="348" w:lineRule="auto" w:before="20"/>
        <w:ind w:right="235" w:firstLine="480"/>
        <w:jc w:val="both"/>
      </w:pPr>
      <w:r>
        <w:rPr>
          <w:spacing w:val="-3"/>
        </w:rPr>
        <w:t>考虑到长城宽带近三年来财务贡献有限，且其业务与本公司主业的协同效应</w:t>
      </w:r>
      <w:r>
        <w:rPr/>
        <w:t> 有限，为了更集中精力发展主营业务并尽快收回债权，经</w:t>
      </w:r>
      <w:r>
        <w:rPr>
          <w:spacing w:val="-61"/>
        </w:rPr>
        <w:t> </w:t>
      </w:r>
      <w:r>
        <w:rPr>
          <w:rFonts w:ascii="Century Gothic" w:hAnsi="Century Gothic" w:cs="Century Gothic" w:eastAsia="Century Gothic" w:hint="default"/>
        </w:rPr>
        <w:t>2010</w:t>
      </w:r>
      <w:r>
        <w:rPr>
          <w:rFonts w:ascii="Century Gothic" w:hAnsi="Century Gothic" w:cs="Century Gothic" w:eastAsia="Century Gothic" w:hint="default"/>
          <w:spacing w:val="-8"/>
        </w:rPr>
        <w:t> </w:t>
      </w:r>
      <w:r>
        <w:rPr/>
        <w:t>年</w:t>
      </w:r>
      <w:r>
        <w:rPr>
          <w:spacing w:val="-63"/>
        </w:rPr>
        <w:t> </w:t>
      </w:r>
      <w:r>
        <w:rPr>
          <w:rFonts w:ascii="Century Gothic" w:hAnsi="Century Gothic" w:cs="Century Gothic" w:eastAsia="Century Gothic" w:hint="default"/>
        </w:rPr>
        <w:t>4</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15</w:t>
      </w:r>
      <w:r>
        <w:rPr>
          <w:rFonts w:ascii="Century Gothic" w:hAnsi="Century Gothic" w:cs="Century Gothic" w:eastAsia="Century Gothic" w:hint="default"/>
          <w:spacing w:val="-8"/>
        </w:rPr>
        <w:t> </w:t>
      </w:r>
      <w:r>
        <w:rPr/>
        <w:t>日公</w:t>
      </w:r>
      <w:r>
        <w:rPr>
          <w:spacing w:val="-2"/>
        </w:rPr>
        <w:t> </w:t>
      </w:r>
      <w:r>
        <w:rPr>
          <w:spacing w:val="-3"/>
        </w:rPr>
        <w:t>司第四届董事会审议同意，本公司将转让对长城宽带的债权，并与长城科技、长</w:t>
      </w:r>
      <w:r>
        <w:rPr>
          <w:spacing w:val="-111"/>
        </w:rPr>
        <w:t> </w:t>
      </w:r>
      <w:r>
        <w:rPr>
          <w:spacing w:val="-111"/>
        </w:rPr>
      </w:r>
      <w:r>
        <w:rPr/>
        <w:t>城开发一同出售所持有的长城宽带共计</w:t>
      </w:r>
      <w:r>
        <w:rPr>
          <w:spacing w:val="-73"/>
        </w:rPr>
        <w:t> </w:t>
      </w:r>
      <w:r>
        <w:rPr>
          <w:rFonts w:ascii="Century Gothic" w:hAnsi="Century Gothic" w:cs="Century Gothic" w:eastAsia="Century Gothic" w:hint="default"/>
        </w:rPr>
        <w:t>50%</w:t>
      </w:r>
      <w:r>
        <w:rPr/>
        <w:t>股权，其中本公司出售所持全部</w:t>
      </w:r>
      <w:r>
        <w:rPr>
          <w:spacing w:val="-73"/>
        </w:rPr>
        <w:t> </w:t>
      </w:r>
      <w:r>
        <w:rPr>
          <w:rFonts w:ascii="Century Gothic" w:hAnsi="Century Gothic" w:cs="Century Gothic" w:eastAsia="Century Gothic" w:hint="default"/>
        </w:rPr>
        <w:t>5%</w:t>
      </w:r>
      <w:r>
        <w:rPr>
          <w:rFonts w:ascii="Century Gothic" w:hAnsi="Century Gothic" w:cs="Century Gothic" w:eastAsia="Century Gothic" w:hint="default"/>
          <w:w w:val="99"/>
        </w:rPr>
        <w:t> </w:t>
      </w:r>
      <w:r>
        <w:rPr/>
        <w:t>股权，长城科技出售所持全部</w:t>
      </w:r>
      <w:r>
        <w:rPr>
          <w:spacing w:val="-74"/>
        </w:rPr>
        <w:t> </w:t>
      </w:r>
      <w:r>
        <w:rPr>
          <w:rFonts w:ascii="Century Gothic" w:hAnsi="Century Gothic" w:cs="Century Gothic" w:eastAsia="Century Gothic" w:hint="default"/>
        </w:rPr>
        <w:t>40%</w:t>
      </w:r>
      <w:r>
        <w:rPr/>
        <w:t>股权，长城开发出售所持全部</w:t>
      </w:r>
      <w:r>
        <w:rPr>
          <w:spacing w:val="-74"/>
        </w:rPr>
        <w:t> </w:t>
      </w:r>
      <w:r>
        <w:rPr>
          <w:rFonts w:ascii="Century Gothic" w:hAnsi="Century Gothic" w:cs="Century Gothic" w:eastAsia="Century Gothic" w:hint="default"/>
        </w:rPr>
        <w:t>5%</w:t>
      </w:r>
      <w:r>
        <w:rPr/>
        <w:t>股权。根据</w:t>
      </w:r>
    </w:p>
    <w:p>
      <w:pPr>
        <w:spacing w:after="0" w:line="348" w:lineRule="auto"/>
        <w:jc w:val="both"/>
        <w:sectPr>
          <w:headerReference w:type="default" r:id="rId72"/>
          <w:pgSz w:w="11910" w:h="16840"/>
          <w:pgMar w:header="0" w:footer="982" w:top="1480" w:bottom="1180" w:left="1680" w:right="1560"/>
        </w:sectPr>
      </w:pPr>
    </w:p>
    <w:p>
      <w:pPr>
        <w:pStyle w:val="Heading3"/>
        <w:spacing w:line="357" w:lineRule="auto" w:before="0"/>
        <w:ind w:right="117"/>
        <w:jc w:val="both"/>
      </w:pPr>
      <w:r>
        <w:rPr>
          <w:spacing w:val="-3"/>
        </w:rPr>
        <w:t>国有资产处置的相关规定，本次的股权出售和债权转让需通过公开挂牌的方式进</w:t>
      </w:r>
      <w:r>
        <w:rPr>
          <w:spacing w:val="-109"/>
        </w:rPr>
        <w:t> </w:t>
      </w:r>
      <w:r>
        <w:rPr>
          <w:spacing w:val="-109"/>
        </w:rPr>
      </w:r>
      <w:r>
        <w:rPr/>
        <w:t>行。公司本次资产转让事项首次挂牌价格</w:t>
      </w:r>
      <w:r>
        <w:rPr>
          <w:spacing w:val="-64"/>
        </w:rPr>
        <w:t> </w:t>
      </w:r>
      <w:r>
        <w:rPr>
          <w:rFonts w:ascii="Century Gothic" w:hAnsi="Century Gothic" w:cs="Century Gothic" w:eastAsia="Century Gothic" w:hint="default"/>
        </w:rPr>
        <w:t>12,678,891.41</w:t>
      </w:r>
      <w:r>
        <w:rPr>
          <w:rFonts w:ascii="Century Gothic" w:hAnsi="Century Gothic" w:cs="Century Gothic" w:eastAsia="Century Gothic" w:hint="default"/>
          <w:spacing w:val="-10"/>
        </w:rPr>
        <w:t> </w:t>
      </w:r>
      <w:r>
        <w:rPr/>
        <w:t>元，其中股权为</w:t>
      </w:r>
    </w:p>
    <w:p>
      <w:pPr>
        <w:pStyle w:val="Heading3"/>
        <w:spacing w:line="348" w:lineRule="auto" w:before="0"/>
        <w:ind w:right="115"/>
        <w:jc w:val="both"/>
      </w:pPr>
      <w:r>
        <w:rPr>
          <w:rFonts w:ascii="Century Gothic" w:hAnsi="Century Gothic" w:cs="Century Gothic" w:eastAsia="Century Gothic" w:hint="default"/>
        </w:rPr>
        <w:t>4,226,000</w:t>
      </w:r>
      <w:r>
        <w:rPr>
          <w:rFonts w:ascii="Century Gothic" w:hAnsi="Century Gothic" w:cs="Century Gothic" w:eastAsia="Century Gothic" w:hint="default"/>
          <w:spacing w:val="-3"/>
        </w:rPr>
        <w:t> </w:t>
      </w:r>
      <w:r>
        <w:rPr>
          <w:spacing w:val="-6"/>
        </w:rPr>
        <w:t>元，债权挂牌价格为</w:t>
      </w:r>
      <w:r>
        <w:rPr>
          <w:spacing w:val="-58"/>
        </w:rPr>
        <w:t> </w:t>
      </w:r>
      <w:r>
        <w:rPr>
          <w:rFonts w:ascii="Century Gothic" w:hAnsi="Century Gothic" w:cs="Century Gothic" w:eastAsia="Century Gothic" w:hint="default"/>
        </w:rPr>
        <w:t>8,452,891.41</w:t>
      </w:r>
      <w:r>
        <w:rPr>
          <w:rFonts w:ascii="Century Gothic" w:hAnsi="Century Gothic" w:cs="Century Gothic" w:eastAsia="Century Gothic" w:hint="default"/>
          <w:spacing w:val="-5"/>
        </w:rPr>
        <w:t> </w:t>
      </w:r>
      <w:r>
        <w:rPr>
          <w:spacing w:val="-5"/>
        </w:rPr>
        <w:t>元。上述资产出售事项尚需经有权</w:t>
      </w:r>
      <w:r>
        <w:rPr>
          <w:spacing w:val="-1"/>
        </w:rPr>
        <w:t> </w:t>
      </w:r>
      <w:r>
        <w:rPr>
          <w:spacing w:val="-3"/>
        </w:rPr>
        <w:t>部门备案或核准，并履行挂牌程序，最终的交易对方和价格均将通过公开挂牌确</w:t>
      </w:r>
      <w:r>
        <w:rPr>
          <w:spacing w:val="-109"/>
        </w:rPr>
        <w:t> </w:t>
      </w:r>
      <w:r>
        <w:rPr>
          <w:spacing w:val="-109"/>
        </w:rPr>
      </w:r>
      <w:r>
        <w:rPr/>
        <w:t>定。</w:t>
      </w:r>
    </w:p>
    <w:p>
      <w:pPr>
        <w:pStyle w:val="Heading3"/>
        <w:spacing w:line="336" w:lineRule="auto" w:before="46"/>
        <w:ind w:left="600" w:right="103" w:hanging="480"/>
        <w:jc w:val="left"/>
      </w:pPr>
      <w:r>
        <w:rPr>
          <w:rFonts w:ascii="Century Gothic" w:hAnsi="Century Gothic" w:cs="Century Gothic" w:eastAsia="Century Gothic" w:hint="default"/>
        </w:rPr>
        <w:t>4.</w:t>
      </w:r>
      <w:r>
        <w:rPr/>
        <w:t>设立海南子公司及购置房产事项 </w:t>
      </w:r>
      <w:r>
        <w:rPr>
          <w:spacing w:val="-3"/>
        </w:rPr>
        <w:t>为了更好的开展本公司的海南省业务，拓展海南市场，充分运用海南当地的</w:t>
      </w:r>
    </w:p>
    <w:p>
      <w:pPr>
        <w:pStyle w:val="Heading3"/>
        <w:spacing w:line="240" w:lineRule="auto" w:before="58"/>
        <w:ind w:right="0"/>
        <w:jc w:val="both"/>
      </w:pPr>
      <w:r>
        <w:rPr/>
        <w:t>优惠政策，经</w:t>
      </w:r>
      <w:r>
        <w:rPr>
          <w:spacing w:val="-64"/>
        </w:rPr>
        <w:t> </w:t>
      </w:r>
      <w:r>
        <w:rPr>
          <w:rFonts w:ascii="Century Gothic" w:hAnsi="Century Gothic" w:cs="Century Gothic" w:eastAsia="Century Gothic" w:hint="default"/>
        </w:rPr>
        <w:t>2010</w:t>
      </w:r>
      <w:r>
        <w:rPr>
          <w:rFonts w:ascii="Century Gothic" w:hAnsi="Century Gothic" w:cs="Century Gothic" w:eastAsia="Century Gothic" w:hint="default"/>
          <w:spacing w:val="-11"/>
        </w:rPr>
        <w:t> </w:t>
      </w:r>
      <w:r>
        <w:rPr/>
        <w:t>年</w:t>
      </w:r>
      <w:r>
        <w:rPr>
          <w:spacing w:val="-66"/>
        </w:rPr>
        <w:t> </w:t>
      </w:r>
      <w:r>
        <w:rPr>
          <w:rFonts w:ascii="Century Gothic" w:hAnsi="Century Gothic" w:cs="Century Gothic" w:eastAsia="Century Gothic" w:hint="default"/>
        </w:rPr>
        <w:t>4</w:t>
      </w:r>
      <w:r>
        <w:rPr>
          <w:rFonts w:ascii="Century Gothic" w:hAnsi="Century Gothic" w:cs="Century Gothic" w:eastAsia="Century Gothic" w:hint="default"/>
          <w:spacing w:val="-11"/>
        </w:rPr>
        <w:t> </w:t>
      </w:r>
      <w:r>
        <w:rPr/>
        <w:t>月</w:t>
      </w:r>
      <w:r>
        <w:rPr>
          <w:spacing w:val="-64"/>
        </w:rPr>
        <w:t> </w:t>
      </w:r>
      <w:r>
        <w:rPr>
          <w:rFonts w:ascii="Century Gothic" w:hAnsi="Century Gothic" w:cs="Century Gothic" w:eastAsia="Century Gothic" w:hint="default"/>
        </w:rPr>
        <w:t>19</w:t>
      </w:r>
      <w:r>
        <w:rPr>
          <w:rFonts w:ascii="Century Gothic" w:hAnsi="Century Gothic" w:cs="Century Gothic" w:eastAsia="Century Gothic" w:hint="default"/>
          <w:spacing w:val="-11"/>
        </w:rPr>
        <w:t> </w:t>
      </w:r>
      <w:r>
        <w:rPr/>
        <w:t>日公司第四届董事会审议同意，本公司将在海南</w:t>
      </w:r>
    </w:p>
    <w:p>
      <w:pPr>
        <w:pStyle w:val="Heading3"/>
        <w:spacing w:line="348" w:lineRule="auto"/>
        <w:ind w:left="119" w:right="117"/>
        <w:jc w:val="both"/>
      </w:pPr>
      <w:r>
        <w:rPr/>
        <w:t>设立全资子公司（注册资本为</w:t>
      </w:r>
      <w:r>
        <w:rPr>
          <w:spacing w:val="-75"/>
        </w:rPr>
        <w:t> </w:t>
      </w:r>
      <w:r>
        <w:rPr>
          <w:rFonts w:ascii="Century Gothic" w:hAnsi="Century Gothic" w:cs="Century Gothic" w:eastAsia="Century Gothic" w:hint="default"/>
        </w:rPr>
        <w:t>1600</w:t>
      </w:r>
      <w:r>
        <w:rPr>
          <w:rFonts w:ascii="Century Gothic" w:hAnsi="Century Gothic" w:cs="Century Gothic" w:eastAsia="Century Gothic" w:hint="default"/>
          <w:spacing w:val="-21"/>
        </w:rPr>
        <w:t> </w:t>
      </w:r>
      <w:r>
        <w:rPr/>
        <w:t>万元），并通过设立后的海南子公司与海南 </w:t>
      </w:r>
      <w:r>
        <w:rPr>
          <w:spacing w:val="-3"/>
        </w:rPr>
        <w:t>生态软件园投资发展有限公司签署《海南生态软件园研发楼定制合同》，向其购</w:t>
      </w:r>
      <w:r>
        <w:rPr>
          <w:spacing w:val="-111"/>
        </w:rPr>
        <w:t> </w:t>
      </w:r>
      <w:r>
        <w:rPr>
          <w:spacing w:val="-111"/>
        </w:rPr>
      </w:r>
      <w:r>
        <w:rPr/>
        <w:t>买两栋研发大楼，总价不超过</w:t>
      </w:r>
      <w:r>
        <w:rPr>
          <w:spacing w:val="-62"/>
        </w:rPr>
        <w:t> </w:t>
      </w:r>
      <w:r>
        <w:rPr>
          <w:rFonts w:ascii="Century Gothic" w:hAnsi="Century Gothic" w:cs="Century Gothic" w:eastAsia="Century Gothic" w:hint="default"/>
        </w:rPr>
        <w:t>1320</w:t>
      </w:r>
      <w:r>
        <w:rPr>
          <w:rFonts w:ascii="Century Gothic" w:hAnsi="Century Gothic" w:cs="Century Gothic" w:eastAsia="Century Gothic" w:hint="default"/>
          <w:spacing w:val="-9"/>
        </w:rPr>
        <w:t> </w:t>
      </w:r>
      <w:r>
        <w:rPr/>
        <w:t>万元。</w:t>
      </w:r>
    </w:p>
    <w:p>
      <w:pPr>
        <w:pStyle w:val="Heading3"/>
        <w:spacing w:line="240" w:lineRule="auto" w:before="6"/>
        <w:ind w:right="0"/>
        <w:jc w:val="both"/>
      </w:pPr>
      <w:r>
        <w:rPr>
          <w:rFonts w:ascii="Century Gothic" w:hAnsi="Century Gothic" w:cs="Century Gothic" w:eastAsia="Century Gothic" w:hint="default"/>
        </w:rPr>
        <w:t>5.</w:t>
      </w:r>
      <w:r>
        <w:rPr>
          <w:rFonts w:ascii="Century Gothic" w:hAnsi="Century Gothic" w:cs="Century Gothic" w:eastAsia="Century Gothic" w:hint="default"/>
          <w:spacing w:val="-11"/>
        </w:rPr>
        <w:t> </w:t>
      </w:r>
      <w:r>
        <w:rPr>
          <w:rFonts w:ascii="Century Gothic" w:hAnsi="Century Gothic" w:cs="Century Gothic" w:eastAsia="Century Gothic" w:hint="default"/>
        </w:rPr>
        <w:t>2010</w:t>
      </w:r>
      <w:r>
        <w:rPr>
          <w:rFonts w:ascii="Century Gothic" w:hAnsi="Century Gothic" w:cs="Century Gothic" w:eastAsia="Century Gothic" w:hint="default"/>
          <w:spacing w:val="-9"/>
        </w:rPr>
        <w:t> </w:t>
      </w:r>
      <w:r>
        <w:rPr/>
        <w:t>年</w:t>
      </w:r>
      <w:r>
        <w:rPr>
          <w:spacing w:val="-62"/>
        </w:rPr>
        <w:t> </w:t>
      </w:r>
      <w:r>
        <w:rPr>
          <w:rFonts w:ascii="Century Gothic" w:hAnsi="Century Gothic" w:cs="Century Gothic" w:eastAsia="Century Gothic" w:hint="default"/>
        </w:rPr>
        <w:t>1</w:t>
      </w:r>
      <w:r>
        <w:rPr>
          <w:rFonts w:ascii="Century Gothic" w:hAnsi="Century Gothic" w:cs="Century Gothic" w:eastAsia="Century Gothic" w:hint="default"/>
          <w:spacing w:val="-10"/>
        </w:rPr>
        <w:t> </w:t>
      </w:r>
      <w:r>
        <w:rPr/>
        <w:t>月</w:t>
      </w:r>
      <w:r>
        <w:rPr>
          <w:spacing w:val="-63"/>
        </w:rPr>
        <w:t> </w:t>
      </w:r>
      <w:r>
        <w:rPr>
          <w:rFonts w:ascii="Century Gothic" w:hAnsi="Century Gothic" w:cs="Century Gothic" w:eastAsia="Century Gothic" w:hint="default"/>
        </w:rPr>
        <w:t>7</w:t>
      </w:r>
      <w:r>
        <w:rPr>
          <w:rFonts w:ascii="Century Gothic" w:hAnsi="Century Gothic" w:cs="Century Gothic" w:eastAsia="Century Gothic" w:hint="default"/>
          <w:spacing w:val="-10"/>
        </w:rPr>
        <w:t> </w:t>
      </w:r>
      <w:r>
        <w:rPr/>
        <w:t>日，公司以信用担保方式获得交通银行科技园支行综合授信额</w:t>
      </w:r>
    </w:p>
    <w:p>
      <w:pPr>
        <w:pStyle w:val="Heading3"/>
        <w:spacing w:line="240" w:lineRule="auto"/>
        <w:ind w:left="119" w:right="0"/>
        <w:jc w:val="both"/>
      </w:pPr>
      <w:r>
        <w:rPr/>
        <w:t>度人民币</w:t>
      </w:r>
      <w:r>
        <w:rPr>
          <w:spacing w:val="-62"/>
        </w:rPr>
        <w:t> </w:t>
      </w:r>
      <w:r>
        <w:rPr>
          <w:rFonts w:ascii="Century Gothic" w:hAnsi="Century Gothic" w:cs="Century Gothic" w:eastAsia="Century Gothic" w:hint="default"/>
        </w:rPr>
        <w:t>1.5</w:t>
      </w:r>
      <w:r>
        <w:rPr>
          <w:rFonts w:ascii="Century Gothic" w:hAnsi="Century Gothic" w:cs="Century Gothic" w:eastAsia="Century Gothic" w:hint="default"/>
          <w:spacing w:val="-9"/>
        </w:rPr>
        <w:t> </w:t>
      </w:r>
      <w:r>
        <w:rPr/>
        <w:t>亿元，期限一年。</w:t>
      </w:r>
    </w:p>
    <w:p>
      <w:pPr>
        <w:pStyle w:val="Heading3"/>
        <w:spacing w:line="240" w:lineRule="auto"/>
        <w:ind w:right="0"/>
        <w:jc w:val="both"/>
      </w:pPr>
      <w:r>
        <w:rPr>
          <w:rFonts w:ascii="Century Gothic" w:hAnsi="Century Gothic" w:cs="Century Gothic" w:eastAsia="Century Gothic" w:hint="default"/>
        </w:rPr>
        <w:t>6.</w:t>
      </w:r>
      <w:r>
        <w:rPr>
          <w:rFonts w:ascii="Century Gothic" w:hAnsi="Century Gothic" w:cs="Century Gothic" w:eastAsia="Century Gothic" w:hint="default"/>
          <w:spacing w:val="-11"/>
        </w:rPr>
        <w:t> </w:t>
      </w:r>
      <w:r>
        <w:rPr>
          <w:rFonts w:ascii="Century Gothic" w:hAnsi="Century Gothic" w:cs="Century Gothic" w:eastAsia="Century Gothic" w:hint="default"/>
        </w:rPr>
        <w:t>2010</w:t>
      </w:r>
      <w:r>
        <w:rPr>
          <w:rFonts w:ascii="Century Gothic" w:hAnsi="Century Gothic" w:cs="Century Gothic" w:eastAsia="Century Gothic" w:hint="default"/>
          <w:spacing w:val="-9"/>
        </w:rPr>
        <w:t> </w:t>
      </w:r>
      <w:r>
        <w:rPr/>
        <w:t>年</w:t>
      </w:r>
      <w:r>
        <w:rPr>
          <w:spacing w:val="-62"/>
        </w:rPr>
        <w:t> </w:t>
      </w:r>
      <w:r>
        <w:rPr>
          <w:rFonts w:ascii="Century Gothic" w:hAnsi="Century Gothic" w:cs="Century Gothic" w:eastAsia="Century Gothic" w:hint="default"/>
        </w:rPr>
        <w:t>1</w:t>
      </w:r>
      <w:r>
        <w:rPr>
          <w:rFonts w:ascii="Century Gothic" w:hAnsi="Century Gothic" w:cs="Century Gothic" w:eastAsia="Century Gothic" w:hint="default"/>
          <w:spacing w:val="-10"/>
        </w:rPr>
        <w:t> </w:t>
      </w:r>
      <w:r>
        <w:rPr/>
        <w:t>月</w:t>
      </w:r>
      <w:r>
        <w:rPr>
          <w:spacing w:val="-63"/>
        </w:rPr>
        <w:t> </w:t>
      </w:r>
      <w:r>
        <w:rPr>
          <w:rFonts w:ascii="Century Gothic" w:hAnsi="Century Gothic" w:cs="Century Gothic" w:eastAsia="Century Gothic" w:hint="default"/>
        </w:rPr>
        <w:t>7</w:t>
      </w:r>
      <w:r>
        <w:rPr>
          <w:rFonts w:ascii="Century Gothic" w:hAnsi="Century Gothic" w:cs="Century Gothic" w:eastAsia="Century Gothic" w:hint="default"/>
          <w:spacing w:val="-10"/>
        </w:rPr>
        <w:t> </w:t>
      </w:r>
      <w:r>
        <w:rPr/>
        <w:t>日，公司以信用担保方式获得交通银行科技园支行综合授信额</w:t>
      </w:r>
    </w:p>
    <w:p>
      <w:pPr>
        <w:pStyle w:val="Heading3"/>
        <w:spacing w:line="240" w:lineRule="auto"/>
        <w:ind w:left="119" w:right="0"/>
        <w:jc w:val="both"/>
      </w:pPr>
      <w:r>
        <w:rPr/>
        <w:t>度人民币</w:t>
      </w:r>
      <w:r>
        <w:rPr>
          <w:spacing w:val="-62"/>
        </w:rPr>
        <w:t> </w:t>
      </w:r>
      <w:r>
        <w:rPr>
          <w:rFonts w:ascii="Century Gothic" w:hAnsi="Century Gothic" w:cs="Century Gothic" w:eastAsia="Century Gothic" w:hint="default"/>
        </w:rPr>
        <w:t>1.5</w:t>
      </w:r>
      <w:r>
        <w:rPr>
          <w:rFonts w:ascii="Century Gothic" w:hAnsi="Century Gothic" w:cs="Century Gothic" w:eastAsia="Century Gothic" w:hint="default"/>
          <w:spacing w:val="-9"/>
        </w:rPr>
        <w:t> </w:t>
      </w:r>
      <w:r>
        <w:rPr/>
        <w:t>亿元，期限一年。</w:t>
      </w:r>
    </w:p>
    <w:p>
      <w:pPr>
        <w:pStyle w:val="Heading3"/>
        <w:spacing w:line="240" w:lineRule="auto"/>
        <w:ind w:right="0"/>
        <w:jc w:val="both"/>
      </w:pPr>
      <w:r>
        <w:rPr>
          <w:rFonts w:ascii="Century Gothic" w:hAnsi="Century Gothic" w:cs="Century Gothic" w:eastAsia="Century Gothic" w:hint="default"/>
        </w:rPr>
        <w:t>7.</w:t>
      </w:r>
      <w:r>
        <w:rPr>
          <w:rFonts w:ascii="Century Gothic" w:hAnsi="Century Gothic" w:cs="Century Gothic" w:eastAsia="Century Gothic" w:hint="default"/>
          <w:spacing w:val="-6"/>
        </w:rPr>
        <w:t> </w:t>
      </w:r>
      <w:r>
        <w:rPr>
          <w:rFonts w:ascii="Century Gothic" w:hAnsi="Century Gothic" w:cs="Century Gothic" w:eastAsia="Century Gothic" w:hint="default"/>
        </w:rPr>
        <w:t>2010</w:t>
      </w:r>
      <w:r>
        <w:rPr>
          <w:rFonts w:ascii="Century Gothic" w:hAnsi="Century Gothic" w:cs="Century Gothic" w:eastAsia="Century Gothic" w:hint="default"/>
          <w:spacing w:val="-11"/>
        </w:rPr>
        <w:t> </w:t>
      </w:r>
      <w:r>
        <w:rPr/>
        <w:t>年</w:t>
      </w:r>
      <w:r>
        <w:rPr>
          <w:spacing w:val="-65"/>
        </w:rPr>
        <w:t> </w:t>
      </w:r>
      <w:r>
        <w:rPr>
          <w:rFonts w:ascii="Century Gothic" w:hAnsi="Century Gothic" w:cs="Century Gothic" w:eastAsia="Century Gothic" w:hint="default"/>
        </w:rPr>
        <w:t>1</w:t>
      </w:r>
      <w:r>
        <w:rPr>
          <w:rFonts w:ascii="Century Gothic" w:hAnsi="Century Gothic" w:cs="Century Gothic" w:eastAsia="Century Gothic" w:hint="default"/>
          <w:spacing w:val="-12"/>
        </w:rPr>
        <w:t> </w:t>
      </w:r>
      <w:r>
        <w:rPr/>
        <w:t>月</w:t>
      </w:r>
      <w:r>
        <w:rPr>
          <w:spacing w:val="-65"/>
        </w:rPr>
        <w:t> </w:t>
      </w:r>
      <w:r>
        <w:rPr>
          <w:rFonts w:ascii="Century Gothic" w:hAnsi="Century Gothic" w:cs="Century Gothic" w:eastAsia="Century Gothic" w:hint="default"/>
        </w:rPr>
        <w:t>13</w:t>
      </w:r>
      <w:r>
        <w:rPr>
          <w:rFonts w:ascii="Century Gothic" w:hAnsi="Century Gothic" w:cs="Century Gothic" w:eastAsia="Century Gothic" w:hint="default"/>
          <w:spacing w:val="-12"/>
        </w:rPr>
        <w:t> </w:t>
      </w:r>
      <w:r>
        <w:rPr/>
        <w:t>日，公司以信用担保方式获得农行科技园支行流动资金贷款</w:t>
      </w:r>
    </w:p>
    <w:p>
      <w:pPr>
        <w:pStyle w:val="Heading3"/>
        <w:spacing w:line="240" w:lineRule="auto"/>
        <w:ind w:right="0"/>
        <w:jc w:val="both"/>
      </w:pPr>
      <w:r>
        <w:rPr/>
        <w:t>人民币</w:t>
      </w:r>
      <w:r>
        <w:rPr>
          <w:spacing w:val="-61"/>
        </w:rPr>
        <w:t> </w:t>
      </w:r>
      <w:r>
        <w:rPr>
          <w:rFonts w:ascii="Century Gothic" w:hAnsi="Century Gothic" w:cs="Century Gothic" w:eastAsia="Century Gothic" w:hint="default"/>
        </w:rPr>
        <w:t>5,000</w:t>
      </w:r>
      <w:r>
        <w:rPr>
          <w:rFonts w:ascii="Century Gothic" w:hAnsi="Century Gothic" w:cs="Century Gothic" w:eastAsia="Century Gothic" w:hint="default"/>
          <w:spacing w:val="-8"/>
        </w:rPr>
        <w:t> </w:t>
      </w:r>
      <w:r>
        <w:rPr/>
        <w:t>万元，期限</w:t>
      </w:r>
      <w:r>
        <w:rPr>
          <w:spacing w:val="-61"/>
        </w:rPr>
        <w:t> </w:t>
      </w:r>
      <w:r>
        <w:rPr>
          <w:rFonts w:ascii="Century Gothic" w:hAnsi="Century Gothic" w:cs="Century Gothic" w:eastAsia="Century Gothic" w:hint="default"/>
        </w:rPr>
        <w:t>6</w:t>
      </w:r>
      <w:r>
        <w:rPr>
          <w:rFonts w:ascii="Century Gothic" w:hAnsi="Century Gothic" w:cs="Century Gothic" w:eastAsia="Century Gothic" w:hint="default"/>
          <w:spacing w:val="-8"/>
        </w:rPr>
        <w:t> </w:t>
      </w:r>
      <w:r>
        <w:rPr/>
        <w:t>个月。</w:t>
      </w:r>
    </w:p>
    <w:p>
      <w:pPr>
        <w:pStyle w:val="Heading3"/>
        <w:spacing w:line="240" w:lineRule="auto"/>
        <w:ind w:right="0"/>
        <w:jc w:val="both"/>
      </w:pPr>
      <w:r>
        <w:rPr>
          <w:rFonts w:ascii="Century Gothic" w:hAnsi="Century Gothic" w:cs="Century Gothic" w:eastAsia="Century Gothic" w:hint="default"/>
        </w:rPr>
        <w:t>8.</w:t>
      </w:r>
      <w:r>
        <w:rPr>
          <w:rFonts w:ascii="Century Gothic" w:hAnsi="Century Gothic" w:cs="Century Gothic" w:eastAsia="Century Gothic" w:hint="default"/>
          <w:spacing w:val="-6"/>
        </w:rPr>
        <w:t> </w:t>
      </w:r>
      <w:r>
        <w:rPr>
          <w:rFonts w:ascii="Century Gothic" w:hAnsi="Century Gothic" w:cs="Century Gothic" w:eastAsia="Century Gothic" w:hint="default"/>
        </w:rPr>
        <w:t>2010</w:t>
      </w:r>
      <w:r>
        <w:rPr>
          <w:rFonts w:ascii="Century Gothic" w:hAnsi="Century Gothic" w:cs="Century Gothic" w:eastAsia="Century Gothic" w:hint="default"/>
          <w:spacing w:val="-11"/>
        </w:rPr>
        <w:t> </w:t>
      </w:r>
      <w:r>
        <w:rPr/>
        <w:t>年</w:t>
      </w:r>
      <w:r>
        <w:rPr>
          <w:spacing w:val="-65"/>
        </w:rPr>
        <w:t> </w:t>
      </w:r>
      <w:r>
        <w:rPr>
          <w:rFonts w:ascii="Century Gothic" w:hAnsi="Century Gothic" w:cs="Century Gothic" w:eastAsia="Century Gothic" w:hint="default"/>
        </w:rPr>
        <w:t>1</w:t>
      </w:r>
      <w:r>
        <w:rPr>
          <w:rFonts w:ascii="Century Gothic" w:hAnsi="Century Gothic" w:cs="Century Gothic" w:eastAsia="Century Gothic" w:hint="default"/>
          <w:spacing w:val="-12"/>
        </w:rPr>
        <w:t> </w:t>
      </w:r>
      <w:r>
        <w:rPr/>
        <w:t>月</w:t>
      </w:r>
      <w:r>
        <w:rPr>
          <w:spacing w:val="-65"/>
        </w:rPr>
        <w:t> </w:t>
      </w:r>
      <w:r>
        <w:rPr>
          <w:rFonts w:ascii="Century Gothic" w:hAnsi="Century Gothic" w:cs="Century Gothic" w:eastAsia="Century Gothic" w:hint="default"/>
        </w:rPr>
        <w:t>18</w:t>
      </w:r>
      <w:r>
        <w:rPr>
          <w:rFonts w:ascii="Century Gothic" w:hAnsi="Century Gothic" w:cs="Century Gothic" w:eastAsia="Century Gothic" w:hint="default"/>
          <w:spacing w:val="-12"/>
        </w:rPr>
        <w:t> </w:t>
      </w:r>
      <w:r>
        <w:rPr/>
        <w:t>日，公司以信用担保方式获得交通银行科技园支行流动资金</w:t>
      </w:r>
    </w:p>
    <w:p>
      <w:pPr>
        <w:pStyle w:val="Heading3"/>
        <w:spacing w:line="240" w:lineRule="auto"/>
        <w:ind w:right="0"/>
        <w:jc w:val="both"/>
      </w:pPr>
      <w:r>
        <w:rPr/>
        <w:t>贷款人民币</w:t>
      </w:r>
      <w:r>
        <w:rPr>
          <w:spacing w:val="-65"/>
        </w:rPr>
        <w:t> </w:t>
      </w:r>
      <w:r>
        <w:rPr>
          <w:rFonts w:ascii="Century Gothic" w:hAnsi="Century Gothic" w:cs="Century Gothic" w:eastAsia="Century Gothic" w:hint="default"/>
        </w:rPr>
        <w:t>5000</w:t>
      </w:r>
      <w:r>
        <w:rPr>
          <w:rFonts w:ascii="Century Gothic" w:hAnsi="Century Gothic" w:cs="Century Gothic" w:eastAsia="Century Gothic" w:hint="default"/>
          <w:spacing w:val="-12"/>
        </w:rPr>
        <w:t> </w:t>
      </w:r>
      <w:r>
        <w:rPr/>
        <w:t>万元，期限一年。</w:t>
      </w:r>
    </w:p>
    <w:p>
      <w:pPr>
        <w:pStyle w:val="Heading3"/>
        <w:spacing w:line="240" w:lineRule="auto"/>
        <w:ind w:right="0"/>
        <w:jc w:val="both"/>
      </w:pPr>
      <w:r>
        <w:rPr>
          <w:rFonts w:ascii="Century Gothic" w:hAnsi="Century Gothic" w:cs="Century Gothic" w:eastAsia="Century Gothic" w:hint="default"/>
        </w:rPr>
        <w:t>9.</w:t>
      </w:r>
      <w:r>
        <w:rPr>
          <w:rFonts w:ascii="Century Gothic" w:hAnsi="Century Gothic" w:cs="Century Gothic" w:eastAsia="Century Gothic" w:hint="default"/>
          <w:spacing w:val="-11"/>
        </w:rPr>
        <w:t> </w:t>
      </w:r>
      <w:r>
        <w:rPr>
          <w:rFonts w:ascii="Century Gothic" w:hAnsi="Century Gothic" w:cs="Century Gothic" w:eastAsia="Century Gothic" w:hint="default"/>
        </w:rPr>
        <w:t>2010</w:t>
      </w:r>
      <w:r>
        <w:rPr>
          <w:rFonts w:ascii="Century Gothic" w:hAnsi="Century Gothic" w:cs="Century Gothic" w:eastAsia="Century Gothic" w:hint="default"/>
          <w:spacing w:val="-9"/>
        </w:rPr>
        <w:t> </w:t>
      </w:r>
      <w:r>
        <w:rPr/>
        <w:t>年</w:t>
      </w:r>
      <w:r>
        <w:rPr>
          <w:spacing w:val="-62"/>
        </w:rPr>
        <w:t> </w:t>
      </w:r>
      <w:r>
        <w:rPr>
          <w:rFonts w:ascii="Century Gothic" w:hAnsi="Century Gothic" w:cs="Century Gothic" w:eastAsia="Century Gothic" w:hint="default"/>
        </w:rPr>
        <w:t>2</w:t>
      </w:r>
      <w:r>
        <w:rPr>
          <w:rFonts w:ascii="Century Gothic" w:hAnsi="Century Gothic" w:cs="Century Gothic" w:eastAsia="Century Gothic" w:hint="default"/>
          <w:spacing w:val="-10"/>
        </w:rPr>
        <w:t> </w:t>
      </w:r>
      <w:r>
        <w:rPr/>
        <w:t>月</w:t>
      </w:r>
      <w:r>
        <w:rPr>
          <w:spacing w:val="-63"/>
        </w:rPr>
        <w:t> </w:t>
      </w:r>
      <w:r>
        <w:rPr>
          <w:rFonts w:ascii="Century Gothic" w:hAnsi="Century Gothic" w:cs="Century Gothic" w:eastAsia="Century Gothic" w:hint="default"/>
        </w:rPr>
        <w:t>3</w:t>
      </w:r>
      <w:r>
        <w:rPr>
          <w:rFonts w:ascii="Century Gothic" w:hAnsi="Century Gothic" w:cs="Century Gothic" w:eastAsia="Century Gothic" w:hint="default"/>
          <w:spacing w:val="-10"/>
        </w:rPr>
        <w:t> </w:t>
      </w:r>
      <w:r>
        <w:rPr/>
        <w:t>日，公司以信用担保方式获得农行科技园支行流动资金贷款人</w:t>
      </w:r>
    </w:p>
    <w:p>
      <w:pPr>
        <w:pStyle w:val="Heading3"/>
        <w:spacing w:line="240" w:lineRule="auto"/>
        <w:ind w:left="119" w:right="0"/>
        <w:jc w:val="both"/>
      </w:pPr>
      <w:r>
        <w:rPr/>
        <w:t>民币</w:t>
      </w:r>
      <w:r>
        <w:rPr>
          <w:spacing w:val="-61"/>
        </w:rPr>
        <w:t> </w:t>
      </w:r>
      <w:r>
        <w:rPr>
          <w:rFonts w:ascii="Century Gothic" w:hAnsi="Century Gothic" w:cs="Century Gothic" w:eastAsia="Century Gothic" w:hint="default"/>
        </w:rPr>
        <w:t>5,000</w:t>
      </w:r>
      <w:r>
        <w:rPr>
          <w:rFonts w:ascii="Century Gothic" w:hAnsi="Century Gothic" w:cs="Century Gothic" w:eastAsia="Century Gothic" w:hint="default"/>
          <w:spacing w:val="-7"/>
        </w:rPr>
        <w:t> </w:t>
      </w:r>
      <w:r>
        <w:rPr/>
        <w:t>万元，期限</w:t>
      </w:r>
      <w:r>
        <w:rPr>
          <w:spacing w:val="-61"/>
        </w:rPr>
        <w:t> </w:t>
      </w:r>
      <w:r>
        <w:rPr>
          <w:rFonts w:ascii="Century Gothic" w:hAnsi="Century Gothic" w:cs="Century Gothic" w:eastAsia="Century Gothic" w:hint="default"/>
        </w:rPr>
        <w:t>3</w:t>
      </w:r>
      <w:r>
        <w:rPr>
          <w:rFonts w:ascii="Century Gothic" w:hAnsi="Century Gothic" w:cs="Century Gothic" w:eastAsia="Century Gothic" w:hint="default"/>
          <w:spacing w:val="-8"/>
        </w:rPr>
        <w:t> </w:t>
      </w:r>
      <w:r>
        <w:rPr/>
        <w:t>个月。</w:t>
      </w:r>
    </w:p>
    <w:p>
      <w:pPr>
        <w:pStyle w:val="Heading3"/>
        <w:spacing w:line="240" w:lineRule="auto"/>
        <w:ind w:right="0"/>
        <w:jc w:val="both"/>
      </w:pPr>
      <w:r>
        <w:rPr>
          <w:rFonts w:ascii="Century Gothic" w:hAnsi="Century Gothic" w:cs="Century Gothic" w:eastAsia="Century Gothic" w:hint="default"/>
        </w:rPr>
        <w:t>10.</w:t>
      </w:r>
      <w:r>
        <w:rPr>
          <w:rFonts w:ascii="Century Gothic" w:hAnsi="Century Gothic" w:cs="Century Gothic" w:eastAsia="Century Gothic" w:hint="default"/>
          <w:spacing w:val="-16"/>
        </w:rPr>
        <w:t> </w:t>
      </w:r>
      <w:r>
        <w:rPr>
          <w:rFonts w:ascii="Century Gothic" w:hAnsi="Century Gothic" w:cs="Century Gothic" w:eastAsia="Century Gothic" w:hint="default"/>
        </w:rPr>
        <w:t>2010</w:t>
      </w:r>
      <w:r>
        <w:rPr>
          <w:rFonts w:ascii="Century Gothic" w:hAnsi="Century Gothic" w:cs="Century Gothic" w:eastAsia="Century Gothic" w:hint="default"/>
          <w:spacing w:val="-13"/>
        </w:rPr>
        <w:t> </w:t>
      </w:r>
      <w:r>
        <w:rPr/>
        <w:t>年</w:t>
      </w:r>
      <w:r>
        <w:rPr>
          <w:spacing w:val="-67"/>
        </w:rPr>
        <w:t> </w:t>
      </w:r>
      <w:r>
        <w:rPr>
          <w:rFonts w:ascii="Century Gothic" w:hAnsi="Century Gothic" w:cs="Century Gothic" w:eastAsia="Century Gothic" w:hint="default"/>
        </w:rPr>
        <w:t>2</w:t>
      </w:r>
      <w:r>
        <w:rPr>
          <w:rFonts w:ascii="Century Gothic" w:hAnsi="Century Gothic" w:cs="Century Gothic" w:eastAsia="Century Gothic" w:hint="default"/>
          <w:spacing w:val="-14"/>
        </w:rPr>
        <w:t> </w:t>
      </w:r>
      <w:r>
        <w:rPr/>
        <w:t>月</w:t>
      </w:r>
      <w:r>
        <w:rPr>
          <w:spacing w:val="-67"/>
        </w:rPr>
        <w:t> </w:t>
      </w:r>
      <w:r>
        <w:rPr>
          <w:rFonts w:ascii="Century Gothic" w:hAnsi="Century Gothic" w:cs="Century Gothic" w:eastAsia="Century Gothic" w:hint="default"/>
        </w:rPr>
        <w:t>12</w:t>
      </w:r>
      <w:r>
        <w:rPr>
          <w:rFonts w:ascii="Century Gothic" w:hAnsi="Century Gothic" w:cs="Century Gothic" w:eastAsia="Century Gothic" w:hint="default"/>
          <w:spacing w:val="-15"/>
        </w:rPr>
        <w:t> </w:t>
      </w:r>
      <w:r>
        <w:rPr/>
        <w:t>日，公司以抵押担保方式获得中国进出口银行深圳分行进口</w:t>
      </w:r>
    </w:p>
    <w:p>
      <w:pPr>
        <w:pStyle w:val="Heading3"/>
        <w:spacing w:line="240" w:lineRule="auto"/>
        <w:ind w:left="119" w:right="0"/>
        <w:jc w:val="both"/>
      </w:pPr>
      <w:r>
        <w:rPr/>
        <w:t>信贷流动资金贷款人民币</w:t>
      </w:r>
      <w:r>
        <w:rPr>
          <w:spacing w:val="-65"/>
        </w:rPr>
        <w:t> </w:t>
      </w:r>
      <w:r>
        <w:rPr>
          <w:rFonts w:ascii="Century Gothic" w:hAnsi="Century Gothic" w:cs="Century Gothic" w:eastAsia="Century Gothic" w:hint="default"/>
        </w:rPr>
        <w:t>5000</w:t>
      </w:r>
      <w:r>
        <w:rPr>
          <w:rFonts w:ascii="Century Gothic" w:hAnsi="Century Gothic" w:cs="Century Gothic" w:eastAsia="Century Gothic" w:hint="default"/>
          <w:spacing w:val="-12"/>
        </w:rPr>
        <w:t> </w:t>
      </w:r>
      <w:r>
        <w:rPr/>
        <w:t>万元，期限一年。</w:t>
      </w:r>
    </w:p>
    <w:p>
      <w:pPr>
        <w:pStyle w:val="Heading3"/>
        <w:spacing w:line="240" w:lineRule="auto"/>
        <w:ind w:left="119" w:right="0"/>
        <w:jc w:val="both"/>
      </w:pPr>
      <w:r>
        <w:rPr>
          <w:rFonts w:ascii="Century Gothic" w:hAnsi="Century Gothic" w:cs="Century Gothic" w:eastAsia="Century Gothic" w:hint="default"/>
        </w:rPr>
        <w:t>11.</w:t>
      </w:r>
      <w:r>
        <w:rPr>
          <w:rFonts w:ascii="Century Gothic" w:hAnsi="Century Gothic" w:cs="Century Gothic" w:eastAsia="Century Gothic" w:hint="default"/>
          <w:spacing w:val="-3"/>
        </w:rPr>
        <w:t> </w:t>
      </w:r>
      <w:r>
        <w:rPr>
          <w:rFonts w:ascii="Century Gothic" w:hAnsi="Century Gothic" w:cs="Century Gothic" w:eastAsia="Century Gothic" w:hint="default"/>
        </w:rPr>
        <w:t>2010</w:t>
      </w:r>
      <w:r>
        <w:rPr>
          <w:rFonts w:ascii="Century Gothic" w:hAnsi="Century Gothic" w:cs="Century Gothic" w:eastAsia="Century Gothic" w:hint="default"/>
          <w:spacing w:val="-6"/>
        </w:rPr>
        <w:t> </w:t>
      </w:r>
      <w:r>
        <w:rPr/>
        <w:t>年</w:t>
      </w:r>
      <w:r>
        <w:rPr>
          <w:spacing w:val="-61"/>
        </w:rPr>
        <w:t> </w:t>
      </w:r>
      <w:r>
        <w:rPr>
          <w:rFonts w:ascii="Century Gothic" w:hAnsi="Century Gothic" w:cs="Century Gothic" w:eastAsia="Century Gothic" w:hint="default"/>
        </w:rPr>
        <w:t>3</w:t>
      </w:r>
      <w:r>
        <w:rPr>
          <w:rFonts w:ascii="Century Gothic" w:hAnsi="Century Gothic" w:cs="Century Gothic" w:eastAsia="Century Gothic" w:hint="default"/>
          <w:spacing w:val="-8"/>
        </w:rPr>
        <w:t> </w:t>
      </w:r>
      <w:r>
        <w:rPr/>
        <w:t>月</w:t>
      </w:r>
      <w:r>
        <w:rPr>
          <w:spacing w:val="-61"/>
        </w:rPr>
        <w:t> </w:t>
      </w:r>
      <w:r>
        <w:rPr>
          <w:rFonts w:ascii="Century Gothic" w:hAnsi="Century Gothic" w:cs="Century Gothic" w:eastAsia="Century Gothic" w:hint="default"/>
        </w:rPr>
        <w:t>4</w:t>
      </w:r>
      <w:r>
        <w:rPr>
          <w:rFonts w:ascii="Century Gothic" w:hAnsi="Century Gothic" w:cs="Century Gothic" w:eastAsia="Century Gothic" w:hint="default"/>
          <w:spacing w:val="-8"/>
        </w:rPr>
        <w:t> </w:t>
      </w:r>
      <w:r>
        <w:rPr/>
        <w:t>日，公司以信用担保方式获得建设银行科苑支行流动资金贷</w:t>
      </w:r>
    </w:p>
    <w:p>
      <w:pPr>
        <w:pStyle w:val="Heading3"/>
        <w:spacing w:line="240" w:lineRule="auto"/>
        <w:ind w:left="119" w:right="0"/>
        <w:jc w:val="both"/>
      </w:pPr>
      <w:r>
        <w:rPr/>
        <w:t>款人民币</w:t>
      </w:r>
      <w:r>
        <w:rPr>
          <w:spacing w:val="-62"/>
        </w:rPr>
        <w:t> </w:t>
      </w:r>
      <w:r>
        <w:rPr>
          <w:rFonts w:ascii="Century Gothic" w:hAnsi="Century Gothic" w:cs="Century Gothic" w:eastAsia="Century Gothic" w:hint="default"/>
        </w:rPr>
        <w:t>1.5</w:t>
      </w:r>
      <w:r>
        <w:rPr>
          <w:rFonts w:ascii="Century Gothic" w:hAnsi="Century Gothic" w:cs="Century Gothic" w:eastAsia="Century Gothic" w:hint="default"/>
          <w:spacing w:val="-9"/>
        </w:rPr>
        <w:t> </w:t>
      </w:r>
      <w:r>
        <w:rPr/>
        <w:t>亿元，期限一年。</w:t>
      </w:r>
    </w:p>
    <w:p>
      <w:pPr>
        <w:spacing w:after="0" w:line="240" w:lineRule="auto"/>
        <w:jc w:val="both"/>
        <w:sectPr>
          <w:headerReference w:type="default" r:id="rId73"/>
          <w:footerReference w:type="default" r:id="rId74"/>
          <w:pgSz w:w="11910" w:h="16840"/>
          <w:pgMar w:header="0" w:footer="982" w:top="1480" w:bottom="1180" w:left="1680" w:right="1680"/>
          <w:pgNumType w:start="61"/>
        </w:sectPr>
      </w:pPr>
    </w:p>
    <w:p>
      <w:pPr>
        <w:pStyle w:val="Heading1"/>
        <w:tabs>
          <w:tab w:pos="563" w:val="left" w:leader="none"/>
        </w:tabs>
        <w:spacing w:line="351" w:lineRule="exact"/>
        <w:ind w:right="0"/>
        <w:jc w:val="center"/>
        <w:rPr>
          <w:b w:val="0"/>
          <w:bCs w:val="0"/>
        </w:rPr>
      </w:pPr>
      <w:bookmarkStart w:name="_TOC_250001" w:id="10"/>
      <w:r>
        <w:rPr>
          <w:w w:val="95"/>
        </w:rPr>
        <w:t>十</w:t>
        <w:tab/>
      </w:r>
      <w:r>
        <w:rPr/>
        <w:t>财务报告</w:t>
      </w:r>
      <w:bookmarkEnd w:id="10"/>
      <w:r>
        <w:rPr>
          <w:b w:val="0"/>
          <w:bCs w:val="0"/>
        </w:rPr>
      </w:r>
    </w:p>
    <w:p>
      <w:pPr>
        <w:pStyle w:val="Heading3"/>
        <w:spacing w:line="345" w:lineRule="auto" w:before="213"/>
        <w:ind w:right="117"/>
        <w:jc w:val="left"/>
      </w:pPr>
      <w:r>
        <w:rPr>
          <w:rFonts w:ascii="等线" w:hAnsi="等线" w:cs="等线" w:eastAsia="等线" w:hint="default"/>
          <w:b/>
          <w:bCs/>
          <w:spacing w:val="-3"/>
        </w:rPr>
        <w:t>（一）审计意见：</w:t>
      </w:r>
      <w:r>
        <w:rPr>
          <w:spacing w:val="-3"/>
        </w:rPr>
        <w:t>公司</w:t>
      </w:r>
      <w:r>
        <w:rPr>
          <w:spacing w:val="-69"/>
        </w:rPr>
        <w:t> </w:t>
      </w:r>
      <w:r>
        <w:rPr>
          <w:rFonts w:ascii="Century Gothic" w:hAnsi="Century Gothic" w:cs="Century Gothic" w:eastAsia="Century Gothic" w:hint="default"/>
        </w:rPr>
        <w:t>2009</w:t>
      </w:r>
      <w:r>
        <w:rPr>
          <w:rFonts w:ascii="Century Gothic" w:hAnsi="Century Gothic" w:cs="Century Gothic" w:eastAsia="Century Gothic" w:hint="default"/>
          <w:spacing w:val="-16"/>
        </w:rPr>
        <w:t> </w:t>
      </w:r>
      <w:r>
        <w:rPr/>
        <w:t>年度财务报告经信永中和会计师事务所有限责任公</w:t>
      </w:r>
      <w:r>
        <w:rPr>
          <w:spacing w:val="-1"/>
        </w:rPr>
        <w:t> </w:t>
      </w:r>
      <w:r>
        <w:rPr/>
        <w:t>司注册会计师郭晋龙、王雅明审计，出具了标准无保留意见的审计报告</w:t>
      </w:r>
      <w:r>
        <w:rPr/>
        <w:t> </w:t>
      </w:r>
      <w:r>
        <w:rPr>
          <w:rFonts w:ascii="Century Gothic" w:hAnsi="Century Gothic" w:cs="Century Gothic" w:eastAsia="Century Gothic" w:hint="default"/>
        </w:rPr>
        <w:t>[XYZH/2009SZA1028-1]</w:t>
      </w:r>
      <w:r>
        <w:rPr/>
        <w:t>。</w:t>
      </w:r>
    </w:p>
    <w:p>
      <w:pPr>
        <w:pStyle w:val="Heading2"/>
        <w:spacing w:line="240" w:lineRule="auto" w:before="17"/>
        <w:ind w:right="103"/>
        <w:jc w:val="left"/>
        <w:rPr>
          <w:b w:val="0"/>
          <w:bCs w:val="0"/>
        </w:rPr>
      </w:pPr>
      <w:r>
        <w:rPr/>
        <w:t>（二）会计报表（附件一）</w:t>
      </w:r>
      <w:r>
        <w:rPr>
          <w:b w:val="0"/>
          <w:bCs w:val="0"/>
        </w:rPr>
      </w:r>
    </w:p>
    <w:p>
      <w:pPr>
        <w:pStyle w:val="Heading2"/>
        <w:spacing w:line="240" w:lineRule="auto" w:before="140"/>
        <w:ind w:right="103"/>
        <w:jc w:val="left"/>
        <w:rPr>
          <w:b w:val="0"/>
          <w:bCs w:val="0"/>
        </w:rPr>
      </w:pPr>
      <w:r>
        <w:rPr/>
        <w:t>（三）会计报表附注（附件一）</w:t>
      </w:r>
      <w:r>
        <w:rPr>
          <w:b w:val="0"/>
          <w:bCs w:val="0"/>
        </w:rPr>
      </w:r>
    </w:p>
    <w:p>
      <w:pPr>
        <w:spacing w:line="240" w:lineRule="auto" w:before="0"/>
        <w:rPr>
          <w:rFonts w:ascii="等线" w:hAnsi="等线" w:cs="等线" w:eastAsia="等线" w:hint="default"/>
          <w:b/>
          <w:bCs/>
          <w:sz w:val="24"/>
          <w:szCs w:val="24"/>
        </w:rPr>
      </w:pPr>
    </w:p>
    <w:p>
      <w:pPr>
        <w:spacing w:line="240" w:lineRule="auto" w:before="0"/>
        <w:rPr>
          <w:rFonts w:ascii="等线" w:hAnsi="等线" w:cs="等线" w:eastAsia="等线" w:hint="default"/>
          <w:b/>
          <w:bCs/>
          <w:sz w:val="24"/>
          <w:szCs w:val="24"/>
        </w:rPr>
      </w:pPr>
    </w:p>
    <w:p>
      <w:pPr>
        <w:spacing w:line="240" w:lineRule="auto" w:before="7"/>
        <w:rPr>
          <w:rFonts w:ascii="等线" w:hAnsi="等线" w:cs="等线" w:eastAsia="等线" w:hint="default"/>
          <w:b/>
          <w:bCs/>
          <w:sz w:val="19"/>
          <w:szCs w:val="19"/>
        </w:rPr>
      </w:pPr>
    </w:p>
    <w:p>
      <w:pPr>
        <w:pStyle w:val="Heading1"/>
        <w:tabs>
          <w:tab w:pos="846" w:val="left" w:leader="none"/>
        </w:tabs>
        <w:spacing w:line="240" w:lineRule="auto"/>
        <w:ind w:left="2" w:right="0"/>
        <w:jc w:val="center"/>
        <w:rPr>
          <w:b w:val="0"/>
          <w:bCs w:val="0"/>
        </w:rPr>
      </w:pPr>
      <w:bookmarkStart w:name="_TOC_250000" w:id="11"/>
      <w:r>
        <w:rPr>
          <w:w w:val="95"/>
        </w:rPr>
        <w:t>十一</w:t>
        <w:tab/>
      </w:r>
      <w:r>
        <w:rPr/>
        <w:t>备查文件目录</w:t>
      </w:r>
      <w:bookmarkEnd w:id="11"/>
      <w:r>
        <w:rPr>
          <w:b w:val="0"/>
          <w:bCs w:val="0"/>
        </w:rPr>
      </w:r>
    </w:p>
    <w:p>
      <w:pPr>
        <w:pStyle w:val="Heading2"/>
        <w:spacing w:line="343" w:lineRule="auto" w:before="222"/>
        <w:ind w:right="103"/>
        <w:jc w:val="left"/>
        <w:rPr>
          <w:b w:val="0"/>
          <w:bCs w:val="0"/>
        </w:rPr>
      </w:pPr>
      <w:r>
        <w:rPr/>
        <w:t>（一）载有法定代表人、总裁、财务负责人、会计机构负责人签名并盖章的会</w:t>
      </w:r>
      <w:r>
        <w:rPr>
          <w:spacing w:val="-35"/>
        </w:rPr>
        <w:t> </w:t>
      </w:r>
      <w:r>
        <w:rPr>
          <w:spacing w:val="-35"/>
        </w:rPr>
      </w:r>
      <w:r>
        <w:rPr/>
        <w:t>计报表</w:t>
      </w:r>
      <w:r>
        <w:rPr>
          <w:b w:val="0"/>
          <w:bCs w:val="0"/>
        </w:rPr>
      </w:r>
    </w:p>
    <w:p>
      <w:pPr>
        <w:pStyle w:val="Heading2"/>
        <w:spacing w:line="240" w:lineRule="auto" w:before="33"/>
        <w:ind w:right="103"/>
        <w:jc w:val="left"/>
        <w:rPr>
          <w:b w:val="0"/>
          <w:bCs w:val="0"/>
        </w:rPr>
      </w:pPr>
      <w:r>
        <w:rPr/>
        <w:t>（二）载有会计师事务所盖章、注册会计师签名并盖章的审计报告正本</w:t>
      </w:r>
      <w:r>
        <w:rPr>
          <w:b w:val="0"/>
          <w:bCs w:val="0"/>
        </w:rPr>
      </w:r>
    </w:p>
    <w:p>
      <w:pPr>
        <w:pStyle w:val="Heading2"/>
        <w:spacing w:line="343" w:lineRule="auto" w:before="140"/>
        <w:ind w:right="103"/>
        <w:jc w:val="left"/>
        <w:rPr>
          <w:b w:val="0"/>
          <w:bCs w:val="0"/>
        </w:rPr>
      </w:pPr>
      <w:r>
        <w:rPr/>
        <w:t>（三）报告期内在《中国证券报》、《证券时报》、《上海证券报》公开披露</w:t>
      </w:r>
      <w:r>
        <w:rPr>
          <w:spacing w:val="-35"/>
        </w:rPr>
        <w:t> </w:t>
      </w:r>
      <w:r>
        <w:rPr>
          <w:spacing w:val="-35"/>
        </w:rPr>
      </w:r>
      <w:r>
        <w:rPr/>
        <w:t>过的公司所有文件正本及公告原稿。</w:t>
      </w:r>
      <w:r>
        <w:rPr>
          <w:b w:val="0"/>
          <w:bCs w:val="0"/>
        </w:rPr>
      </w:r>
    </w:p>
    <w:p>
      <w:pPr>
        <w:spacing w:line="240" w:lineRule="auto" w:before="0"/>
        <w:rPr>
          <w:rFonts w:ascii="等线" w:hAnsi="等线" w:cs="等线" w:eastAsia="等线" w:hint="default"/>
          <w:b/>
          <w:bCs/>
          <w:sz w:val="24"/>
          <w:szCs w:val="24"/>
        </w:rPr>
      </w:pPr>
    </w:p>
    <w:p>
      <w:pPr>
        <w:spacing w:line="240" w:lineRule="auto" w:before="3"/>
        <w:rPr>
          <w:rFonts w:ascii="等线" w:hAnsi="等线" w:cs="等线" w:eastAsia="等线" w:hint="default"/>
          <w:b/>
          <w:bCs/>
          <w:sz w:val="24"/>
          <w:szCs w:val="24"/>
        </w:rPr>
      </w:pPr>
    </w:p>
    <w:p>
      <w:pPr>
        <w:pStyle w:val="Heading2"/>
        <w:spacing w:line="343" w:lineRule="auto"/>
        <w:ind w:left="5613" w:right="101" w:hanging="802"/>
        <w:jc w:val="left"/>
        <w:rPr>
          <w:b w:val="0"/>
          <w:bCs w:val="0"/>
        </w:rPr>
      </w:pPr>
      <w:r>
        <w:rPr/>
        <w:t>中国长城计算机深圳股份有限公司 二 </w:t>
      </w:r>
      <w:r>
        <w:rPr>
          <w:rFonts w:ascii="Century Gothic" w:hAnsi="Century Gothic" w:cs="Century Gothic" w:eastAsia="Century Gothic" w:hint="default"/>
        </w:rPr>
        <w:t>O </w:t>
      </w:r>
      <w:r>
        <w:rPr/>
        <w:t>一 </w:t>
      </w:r>
      <w:r>
        <w:rPr>
          <w:rFonts w:ascii="Century Gothic" w:hAnsi="Century Gothic" w:cs="Century Gothic" w:eastAsia="Century Gothic" w:hint="default"/>
        </w:rPr>
        <w:t>O</w:t>
      </w:r>
      <w:r>
        <w:rPr>
          <w:rFonts w:ascii="Century Gothic" w:hAnsi="Century Gothic" w:cs="Century Gothic" w:eastAsia="Century Gothic" w:hint="default"/>
          <w:spacing w:val="-19"/>
        </w:rPr>
        <w:t> </w:t>
      </w:r>
      <w:r>
        <w:rPr/>
        <w:t>年四月二十四日</w:t>
      </w:r>
      <w:r>
        <w:rPr>
          <w:b w:val="0"/>
          <w:bCs w:val="0"/>
        </w:rPr>
      </w:r>
    </w:p>
    <w:p>
      <w:pPr>
        <w:spacing w:after="0" w:line="343" w:lineRule="auto"/>
        <w:jc w:val="left"/>
        <w:sectPr>
          <w:headerReference w:type="default" r:id="rId75"/>
          <w:footerReference w:type="default" r:id="rId76"/>
          <w:pgSz w:w="11910" w:h="16840"/>
          <w:pgMar w:header="0" w:footer="982" w:top="1540" w:bottom="1180" w:left="1680" w:right="1680"/>
          <w:pgNumType w:start="62"/>
        </w:sectPr>
      </w:pPr>
    </w:p>
    <w:p>
      <w:pPr>
        <w:spacing w:line="381" w:lineRule="exact" w:before="0"/>
        <w:ind w:left="158" w:right="200" w:firstLine="0"/>
        <w:jc w:val="center"/>
        <w:rPr>
          <w:rFonts w:ascii="Malgun Gothic" w:hAnsi="Malgun Gothic" w:cs="Malgun Gothic" w:eastAsia="Malgun Gothic" w:hint="default"/>
          <w:sz w:val="28"/>
          <w:szCs w:val="28"/>
        </w:rPr>
      </w:pPr>
      <w:r>
        <w:rPr>
          <w:rFonts w:ascii="Malgun Gothic" w:hAnsi="Malgun Gothic" w:cs="Malgun Gothic" w:eastAsia="Malgun Gothic" w:hint="default"/>
          <w:b/>
          <w:bCs/>
          <w:spacing w:val="11"/>
          <w:w w:val="125"/>
          <w:sz w:val="28"/>
          <w:szCs w:val="28"/>
        </w:rPr>
        <w:t>Ё೑</w:t>
      </w:r>
      <w:r>
        <w:rPr>
          <w:rFonts w:ascii="Malgun Gothic" w:hAnsi="Malgun Gothic" w:cs="Malgun Gothic" w:eastAsia="Malgun Gothic" w:hint="default"/>
          <w:b/>
          <w:bCs/>
          <w:spacing w:val="-108"/>
          <w:w w:val="125"/>
          <w:sz w:val="28"/>
          <w:szCs w:val="28"/>
        </w:rPr>
        <w:t> </w:t>
      </w:r>
      <w:r>
        <w:rPr>
          <w:rFonts w:ascii="Malgun Gothic" w:hAnsi="Malgun Gothic" w:cs="Malgun Gothic" w:eastAsia="Malgun Gothic" w:hint="default"/>
          <w:b/>
          <w:bCs/>
          <w:w w:val="110"/>
          <w:sz w:val="28"/>
          <w:szCs w:val="28"/>
        </w:rPr>
        <w:t>䭓</w:t>
      </w:r>
      <w:r>
        <w:rPr>
          <w:rFonts w:ascii="Malgun Gothic" w:hAnsi="Malgun Gothic" w:cs="Malgun Gothic" w:eastAsia="Malgun Gothic" w:hint="default"/>
          <w:b/>
          <w:bCs/>
          <w:spacing w:val="-93"/>
          <w:w w:val="110"/>
          <w:sz w:val="28"/>
          <w:szCs w:val="28"/>
        </w:rPr>
        <w:t> </w:t>
      </w:r>
      <w:r>
        <w:rPr>
          <w:rFonts w:ascii="Malgun Gothic" w:hAnsi="Malgun Gothic" w:cs="Malgun Gothic" w:eastAsia="Malgun Gothic" w:hint="default"/>
          <w:b/>
          <w:bCs/>
          <w:w w:val="110"/>
          <w:sz w:val="28"/>
          <w:szCs w:val="28"/>
        </w:rPr>
        <w:t>ජ</w:t>
      </w:r>
      <w:r>
        <w:rPr>
          <w:rFonts w:ascii="Malgun Gothic" w:hAnsi="Malgun Gothic" w:cs="Malgun Gothic" w:eastAsia="Malgun Gothic" w:hint="default"/>
          <w:b/>
          <w:bCs/>
          <w:spacing w:val="-93"/>
          <w:w w:val="110"/>
          <w:sz w:val="28"/>
          <w:szCs w:val="28"/>
        </w:rPr>
        <w:t> </w:t>
      </w:r>
      <w:r>
        <w:rPr>
          <w:rFonts w:ascii="Malgun Gothic" w:hAnsi="Malgun Gothic" w:cs="Malgun Gothic" w:eastAsia="Malgun Gothic" w:hint="default"/>
          <w:b/>
          <w:bCs/>
          <w:w w:val="110"/>
          <w:sz w:val="28"/>
          <w:szCs w:val="28"/>
        </w:rPr>
        <w:t>䅵</w:t>
      </w:r>
      <w:r>
        <w:rPr>
          <w:rFonts w:ascii="Malgun Gothic" w:hAnsi="Malgun Gothic" w:cs="Malgun Gothic" w:eastAsia="Malgun Gothic" w:hint="default"/>
          <w:b/>
          <w:bCs/>
          <w:spacing w:val="-93"/>
          <w:w w:val="110"/>
          <w:sz w:val="28"/>
          <w:szCs w:val="28"/>
        </w:rPr>
        <w:t> </w:t>
      </w:r>
      <w:r>
        <w:rPr>
          <w:rFonts w:ascii="Malgun Gothic" w:hAnsi="Malgun Gothic" w:cs="Malgun Gothic" w:eastAsia="Malgun Gothic" w:hint="default"/>
          <w:b/>
          <w:bCs/>
          <w:w w:val="110"/>
          <w:sz w:val="28"/>
          <w:szCs w:val="28"/>
        </w:rPr>
        <w:t>ㅫ</w:t>
      </w:r>
      <w:r>
        <w:rPr>
          <w:rFonts w:ascii="Malgun Gothic" w:hAnsi="Malgun Gothic" w:cs="Malgun Gothic" w:eastAsia="Malgun Gothic" w:hint="default"/>
          <w:b/>
          <w:bCs/>
          <w:spacing w:val="-93"/>
          <w:w w:val="110"/>
          <w:sz w:val="28"/>
          <w:szCs w:val="28"/>
        </w:rPr>
        <w:t> </w:t>
      </w:r>
      <w:r>
        <w:rPr>
          <w:rFonts w:ascii="Malgun Gothic" w:hAnsi="Malgun Gothic" w:cs="Malgun Gothic" w:eastAsia="Malgun Gothic" w:hint="default"/>
          <w:b/>
          <w:bCs/>
          <w:w w:val="110"/>
          <w:sz w:val="28"/>
          <w:szCs w:val="28"/>
        </w:rPr>
        <w:t>ᴎ</w:t>
      </w:r>
      <w:r>
        <w:rPr>
          <w:rFonts w:ascii="Malgun Gothic" w:hAnsi="Malgun Gothic" w:cs="Malgun Gothic" w:eastAsia="Malgun Gothic" w:hint="default"/>
          <w:b/>
          <w:bCs/>
          <w:spacing w:val="-93"/>
          <w:w w:val="110"/>
          <w:sz w:val="28"/>
          <w:szCs w:val="28"/>
        </w:rPr>
        <w:t> </w:t>
      </w:r>
      <w:r>
        <w:rPr>
          <w:rFonts w:ascii="Malgun Gothic" w:hAnsi="Malgun Gothic" w:cs="Malgun Gothic" w:eastAsia="Malgun Gothic" w:hint="default"/>
          <w:b/>
          <w:bCs/>
          <w:w w:val="110"/>
          <w:sz w:val="28"/>
          <w:szCs w:val="28"/>
        </w:rPr>
        <w:t>⏅</w:t>
      </w:r>
      <w:r>
        <w:rPr>
          <w:rFonts w:ascii="Malgun Gothic" w:hAnsi="Malgun Gothic" w:cs="Malgun Gothic" w:eastAsia="Malgun Gothic" w:hint="default"/>
          <w:b/>
          <w:bCs/>
          <w:spacing w:val="-93"/>
          <w:w w:val="110"/>
          <w:sz w:val="28"/>
          <w:szCs w:val="28"/>
        </w:rPr>
        <w:t> </w:t>
      </w:r>
      <w:r>
        <w:rPr>
          <w:rFonts w:ascii="Malgun Gothic" w:hAnsi="Malgun Gothic" w:cs="Malgun Gothic" w:eastAsia="Malgun Gothic" w:hint="default"/>
          <w:b/>
          <w:bCs/>
          <w:w w:val="110"/>
          <w:sz w:val="28"/>
          <w:szCs w:val="28"/>
        </w:rPr>
        <w:t>ഇ</w:t>
      </w:r>
      <w:r>
        <w:rPr>
          <w:rFonts w:ascii="Malgun Gothic" w:hAnsi="Malgun Gothic" w:cs="Malgun Gothic" w:eastAsia="Malgun Gothic" w:hint="default"/>
          <w:b/>
          <w:bCs/>
          <w:spacing w:val="-93"/>
          <w:w w:val="110"/>
          <w:sz w:val="28"/>
          <w:szCs w:val="28"/>
        </w:rPr>
        <w:t> </w:t>
      </w:r>
      <w:r>
        <w:rPr>
          <w:rFonts w:ascii="Malgun Gothic" w:hAnsi="Malgun Gothic" w:cs="Malgun Gothic" w:eastAsia="Malgun Gothic" w:hint="default"/>
          <w:b/>
          <w:bCs/>
          <w:w w:val="110"/>
          <w:sz w:val="28"/>
          <w:szCs w:val="28"/>
        </w:rPr>
        <w:t>㙵</w:t>
      </w:r>
      <w:r>
        <w:rPr>
          <w:rFonts w:ascii="Malgun Gothic" w:hAnsi="Malgun Gothic" w:cs="Malgun Gothic" w:eastAsia="Malgun Gothic" w:hint="default"/>
          <w:b/>
          <w:bCs/>
          <w:spacing w:val="-93"/>
          <w:w w:val="110"/>
          <w:sz w:val="28"/>
          <w:szCs w:val="28"/>
        </w:rPr>
        <w:t> </w:t>
      </w:r>
      <w:r>
        <w:rPr>
          <w:rFonts w:ascii="Malgun Gothic" w:hAnsi="Malgun Gothic" w:cs="Malgun Gothic" w:eastAsia="Malgun Gothic" w:hint="default"/>
          <w:b/>
          <w:bCs/>
          <w:w w:val="110"/>
          <w:sz w:val="28"/>
          <w:szCs w:val="28"/>
        </w:rPr>
        <w:t>ӑ</w:t>
      </w:r>
      <w:r>
        <w:rPr>
          <w:rFonts w:ascii="Malgun Gothic" w:hAnsi="Malgun Gothic" w:cs="Malgun Gothic" w:eastAsia="Malgun Gothic" w:hint="default"/>
          <w:b/>
          <w:bCs/>
          <w:spacing w:val="-93"/>
          <w:w w:val="110"/>
          <w:sz w:val="28"/>
          <w:szCs w:val="28"/>
        </w:rPr>
        <w:t> </w:t>
      </w:r>
      <w:r>
        <w:rPr>
          <w:rFonts w:ascii="Malgun Gothic" w:hAnsi="Malgun Gothic" w:cs="Malgun Gothic" w:eastAsia="Malgun Gothic" w:hint="default"/>
          <w:b/>
          <w:bCs/>
          <w:w w:val="110"/>
          <w:sz w:val="28"/>
          <w:szCs w:val="28"/>
        </w:rPr>
        <w:t>᳝</w:t>
      </w:r>
      <w:r>
        <w:rPr>
          <w:rFonts w:ascii="Malgun Gothic" w:hAnsi="Malgun Gothic" w:cs="Malgun Gothic" w:eastAsia="Malgun Gothic" w:hint="default"/>
          <w:b/>
          <w:bCs/>
          <w:spacing w:val="-93"/>
          <w:w w:val="110"/>
          <w:sz w:val="28"/>
          <w:szCs w:val="28"/>
        </w:rPr>
        <w:t> </w:t>
      </w:r>
      <w:r>
        <w:rPr>
          <w:rFonts w:ascii="Malgun Gothic" w:hAnsi="Malgun Gothic" w:cs="Malgun Gothic" w:eastAsia="Malgun Gothic" w:hint="default"/>
          <w:b/>
          <w:bCs/>
          <w:w w:val="110"/>
          <w:sz w:val="28"/>
          <w:szCs w:val="28"/>
        </w:rPr>
        <w:t>䰤</w:t>
      </w:r>
      <w:r>
        <w:rPr>
          <w:rFonts w:ascii="Malgun Gothic" w:hAnsi="Malgun Gothic" w:cs="Malgun Gothic" w:eastAsia="Malgun Gothic" w:hint="default"/>
          <w:b/>
          <w:bCs/>
          <w:spacing w:val="-93"/>
          <w:w w:val="110"/>
          <w:sz w:val="28"/>
          <w:szCs w:val="28"/>
        </w:rPr>
        <w:t> </w:t>
      </w:r>
      <w:r>
        <w:rPr>
          <w:rFonts w:ascii="Malgun Gothic" w:hAnsi="Malgun Gothic" w:cs="Malgun Gothic" w:eastAsia="Malgun Gothic" w:hint="default"/>
          <w:b/>
          <w:bCs/>
          <w:w w:val="110"/>
          <w:sz w:val="28"/>
          <w:szCs w:val="28"/>
          <w:rtl/>
        </w:rPr>
        <w:t>݀</w:t>
      </w:r>
      <w:r>
        <w:rPr>
          <w:rFonts w:ascii="Malgun Gothic" w:hAnsi="Malgun Gothic" w:cs="Malgun Gothic" w:eastAsia="Malgun Gothic" w:hint="default"/>
          <w:b/>
          <w:bCs/>
          <w:spacing w:val="-93"/>
          <w:w w:val="110"/>
          <w:sz w:val="28"/>
          <w:szCs w:val="28"/>
        </w:rPr>
        <w:t> </w:t>
      </w:r>
      <w:r>
        <w:rPr>
          <w:rFonts w:ascii="Malgun Gothic" w:hAnsi="Malgun Gothic" w:cs="Malgun Gothic" w:eastAsia="Malgun Gothic" w:hint="default"/>
          <w:b/>
          <w:bCs/>
          <w:w w:val="110"/>
          <w:sz w:val="28"/>
          <w:szCs w:val="28"/>
        </w:rPr>
        <w:t>ৌ</w:t>
      </w:r>
      <w:r>
        <w:rPr>
          <w:rFonts w:ascii="Malgun Gothic" w:hAnsi="Malgun Gothic" w:cs="Malgun Gothic" w:eastAsia="Malgun Gothic" w:hint="default"/>
          <w:sz w:val="28"/>
          <w:szCs w:val="28"/>
        </w:rPr>
      </w:r>
    </w:p>
    <w:p>
      <w:pPr>
        <w:spacing w:line="307" w:lineRule="auto" w:before="135"/>
        <w:ind w:left="3588" w:right="3632" w:firstLine="0"/>
        <w:jc w:val="center"/>
        <w:rPr>
          <w:rFonts w:ascii="Malgun Gothic" w:hAnsi="Malgun Gothic" w:cs="Malgun Gothic" w:eastAsia="Malgun Gothic" w:hint="default"/>
          <w:sz w:val="28"/>
          <w:szCs w:val="28"/>
        </w:rPr>
      </w:pPr>
      <w:r>
        <w:rPr>
          <w:rFonts w:ascii="Malgun Gothic" w:hAnsi="Malgun Gothic" w:cs="Malgun Gothic" w:eastAsia="Malgun Gothic" w:hint="default"/>
          <w:b/>
          <w:bCs/>
          <w:spacing w:val="16"/>
          <w:sz w:val="28"/>
          <w:szCs w:val="28"/>
        </w:rPr>
        <w:t>²009</w:t>
      </w:r>
      <w:r>
        <w:rPr>
          <w:rFonts w:ascii="Malgun Gothic" w:hAnsi="Malgun Gothic" w:cs="Malgun Gothic" w:eastAsia="Malgun Gothic" w:hint="default"/>
          <w:b/>
          <w:bCs/>
          <w:spacing w:val="-29"/>
          <w:sz w:val="28"/>
          <w:szCs w:val="28"/>
        </w:rPr>
        <w:t> </w:t>
      </w:r>
      <w:r>
        <w:rPr>
          <w:rFonts w:ascii="Malgun Gothic" w:hAnsi="Malgun Gothic" w:cs="Malgun Gothic" w:eastAsia="Malgun Gothic" w:hint="default"/>
          <w:b/>
          <w:bCs/>
          <w:sz w:val="28"/>
          <w:szCs w:val="28"/>
        </w:rPr>
        <w:t>ᑈ</w:t>
      </w:r>
      <w:r>
        <w:rPr>
          <w:rFonts w:ascii="Malgun Gothic" w:hAnsi="Malgun Gothic" w:cs="Malgun Gothic" w:eastAsia="Malgun Gothic" w:hint="default"/>
          <w:b/>
          <w:bCs/>
          <w:spacing w:val="-71"/>
          <w:sz w:val="28"/>
          <w:szCs w:val="28"/>
        </w:rPr>
        <w:t> </w:t>
      </w:r>
      <w:r>
        <w:rPr>
          <w:rFonts w:ascii="Malgun Gothic" w:hAnsi="Malgun Gothic" w:cs="Malgun Gothic" w:eastAsia="Malgun Gothic" w:hint="default"/>
          <w:b/>
          <w:bCs/>
          <w:sz w:val="28"/>
          <w:szCs w:val="28"/>
        </w:rPr>
        <w:t>ᑺ</w:t>
      </w:r>
      <w:r>
        <w:rPr>
          <w:rFonts w:ascii="Malgun Gothic" w:hAnsi="Malgun Gothic" w:cs="Malgun Gothic" w:eastAsia="Malgun Gothic" w:hint="default"/>
          <w:b/>
          <w:bCs/>
          <w:w w:val="99"/>
          <w:sz w:val="28"/>
          <w:szCs w:val="28"/>
        </w:rPr>
        <w:t> </w:t>
      </w:r>
      <w:r>
        <w:rPr>
          <w:rFonts w:ascii="Malgun Gothic" w:hAnsi="Malgun Gothic" w:cs="Malgun Gothic" w:eastAsia="Malgun Gothic" w:hint="default"/>
          <w:b/>
          <w:bCs/>
          <w:sz w:val="28"/>
          <w:szCs w:val="28"/>
        </w:rPr>
        <w:t>ᅵ</w:t>
      </w:r>
      <w:r>
        <w:rPr>
          <w:rFonts w:ascii="Malgun Gothic" w:hAnsi="Malgun Gothic" w:cs="Malgun Gothic" w:eastAsia="Malgun Gothic" w:hint="default"/>
          <w:b/>
          <w:bCs/>
          <w:spacing w:val="-59"/>
          <w:sz w:val="28"/>
          <w:szCs w:val="28"/>
        </w:rPr>
        <w:t> </w:t>
      </w:r>
      <w:r>
        <w:rPr>
          <w:rFonts w:ascii="Malgun Gothic" w:hAnsi="Malgun Gothic" w:cs="Malgun Gothic" w:eastAsia="Malgun Gothic" w:hint="default"/>
          <w:b/>
          <w:bCs/>
          <w:sz w:val="28"/>
          <w:szCs w:val="28"/>
        </w:rPr>
        <w:t>䅵</w:t>
      </w:r>
      <w:r>
        <w:rPr>
          <w:rFonts w:ascii="Malgun Gothic" w:hAnsi="Malgun Gothic" w:cs="Malgun Gothic" w:eastAsia="Malgun Gothic" w:hint="default"/>
          <w:b/>
          <w:bCs/>
          <w:spacing w:val="-59"/>
          <w:sz w:val="28"/>
          <w:szCs w:val="28"/>
        </w:rPr>
        <w:t> </w:t>
      </w:r>
      <w:r>
        <w:rPr>
          <w:rFonts w:ascii="Malgun Gothic" w:hAnsi="Malgun Gothic" w:cs="Malgun Gothic" w:eastAsia="Malgun Gothic" w:hint="default"/>
          <w:b/>
          <w:bCs/>
          <w:sz w:val="28"/>
          <w:szCs w:val="28"/>
        </w:rPr>
        <w:t>᡹</w:t>
      </w:r>
      <w:r>
        <w:rPr>
          <w:rFonts w:ascii="Malgun Gothic" w:hAnsi="Malgun Gothic" w:cs="Malgun Gothic" w:eastAsia="Malgun Gothic" w:hint="default"/>
          <w:b/>
          <w:bCs/>
          <w:spacing w:val="-59"/>
          <w:sz w:val="28"/>
          <w:szCs w:val="28"/>
        </w:rPr>
        <w:t> </w:t>
      </w:r>
      <w:r>
        <w:rPr>
          <w:rFonts w:ascii="Malgun Gothic" w:hAnsi="Malgun Gothic" w:cs="Malgun Gothic" w:eastAsia="Malgun Gothic" w:hint="default"/>
          <w:b/>
          <w:bCs/>
          <w:sz w:val="28"/>
          <w:szCs w:val="28"/>
        </w:rPr>
        <w:t>ਞ</w:t>
      </w:r>
      <w:r>
        <w:rPr>
          <w:rFonts w:ascii="Malgun Gothic" w:hAnsi="Malgun Gothic" w:cs="Malgun Gothic" w:eastAsia="Malgun Gothic" w:hint="default"/>
          <w:sz w:val="28"/>
          <w:szCs w:val="28"/>
        </w:rPr>
      </w:r>
    </w:p>
    <w:p>
      <w:pPr>
        <w:spacing w:line="240" w:lineRule="auto" w:before="0"/>
        <w:rPr>
          <w:rFonts w:ascii="Malgun Gothic" w:hAnsi="Malgun Gothic" w:cs="Malgun Gothic" w:eastAsia="Malgun Gothic" w:hint="default"/>
          <w:b/>
          <w:bCs/>
          <w:sz w:val="28"/>
          <w:szCs w:val="28"/>
        </w:rPr>
      </w:pPr>
    </w:p>
    <w:p>
      <w:pPr>
        <w:spacing w:line="240" w:lineRule="auto" w:before="0"/>
        <w:rPr>
          <w:rFonts w:ascii="Malgun Gothic" w:hAnsi="Malgun Gothic" w:cs="Malgun Gothic" w:eastAsia="Malgun Gothic" w:hint="default"/>
          <w:b/>
          <w:bCs/>
          <w:sz w:val="28"/>
          <w:szCs w:val="28"/>
        </w:rPr>
      </w:pPr>
    </w:p>
    <w:p>
      <w:pPr>
        <w:spacing w:line="240" w:lineRule="auto" w:before="16"/>
        <w:rPr>
          <w:rFonts w:ascii="Malgun Gothic" w:hAnsi="Malgun Gothic" w:cs="Malgun Gothic" w:eastAsia="Malgun Gothic" w:hint="default"/>
          <w:b/>
          <w:bCs/>
          <w:sz w:val="25"/>
          <w:szCs w:val="25"/>
        </w:rPr>
      </w:pPr>
    </w:p>
    <w:p>
      <w:pPr>
        <w:pStyle w:val="Heading4"/>
        <w:tabs>
          <w:tab w:pos="7064" w:val="left" w:leader="none"/>
        </w:tabs>
        <w:spacing w:line="240" w:lineRule="auto"/>
        <w:ind w:left="785" w:right="103"/>
        <w:jc w:val="left"/>
        <w:rPr>
          <w:rFonts w:ascii="Microsoft JhengHei" w:hAnsi="Microsoft JhengHei" w:cs="Microsoft JhengHei" w:eastAsia="Microsoft JhengHei" w:hint="default"/>
          <w:b w:val="0"/>
          <w:bCs w:val="0"/>
        </w:rPr>
      </w:pPr>
      <w:r>
        <w:rPr>
          <w:rFonts w:ascii="Microsoft JhengHei" w:hAnsi="Microsoft JhengHei" w:cs="Microsoft JhengHei" w:eastAsia="Microsoft JhengHei" w:hint="default"/>
          <w:w w:val="95"/>
        </w:rPr>
        <w:t>㋶ᓩ</w:t>
        <w:tab/>
      </w:r>
      <w:r>
        <w:rPr>
          <w:rFonts w:ascii="Microsoft JhengHei" w:hAnsi="Microsoft JhengHei" w:cs="Microsoft JhengHei" w:eastAsia="Microsoft JhengHei" w:hint="default"/>
        </w:rPr>
        <w:t>义ⷕ</w:t>
      </w:r>
      <w:r>
        <w:rPr>
          <w:rFonts w:ascii="Microsoft JhengHei" w:hAnsi="Microsoft JhengHei" w:cs="Microsoft JhengHei" w:eastAsia="Microsoft JhengHei" w:hint="default"/>
          <w:b w:val="0"/>
          <w:bCs w:val="0"/>
        </w:rPr>
      </w:r>
    </w:p>
    <w:p>
      <w:pPr>
        <w:pStyle w:val="BodyText"/>
        <w:spacing w:line="292" w:lineRule="auto" w:before="81"/>
        <w:ind w:left="785" w:right="6199"/>
        <w:jc w:val="left"/>
        <w:rPr>
          <w:rFonts w:ascii="Malgun Gothic" w:hAnsi="Malgun Gothic" w:cs="Malgun Gothic" w:eastAsia="Malgun Gothic" w:hint="default"/>
        </w:rPr>
      </w:pPr>
      <w:r>
        <w:rPr>
          <w:rFonts w:ascii="Malgun Gothic" w:hAnsi="Malgun Gothic" w:cs="Malgun Gothic" w:eastAsia="Malgun Gothic" w:hint="default"/>
        </w:rPr>
        <w:t>ᅵ䅵᡹ਞ</w:t>
      </w:r>
      <w:r>
        <w:rPr>
          <w:rFonts w:ascii="Malgun Gothic" w:hAnsi="Malgun Gothic" w:cs="Malgun Gothic" w:eastAsia="Malgun Gothic" w:hint="default"/>
          <w:w w:val="99"/>
        </w:rPr>
        <w:t> </w:t>
      </w:r>
      <w:r>
        <w:rPr>
          <w:rFonts w:ascii="Malgun Gothic" w:hAnsi="Malgun Gothic" w:cs="Malgun Gothic" w:eastAsia="Malgun Gothic" w:hint="default"/>
        </w:rPr>
        <w:t>䋶ࡵ᡹㸼ঞ䰘⊼</w:t>
      </w:r>
    </w:p>
    <w:p>
      <w:pPr>
        <w:pStyle w:val="BodyText"/>
        <w:tabs>
          <w:tab w:pos="1224" w:val="left" w:leader="none"/>
          <w:tab w:pos="7175" w:val="left" w:leader="none"/>
        </w:tabs>
        <w:spacing w:line="240" w:lineRule="auto" w:before="20"/>
        <w:ind w:left="785" w:right="103"/>
        <w:jc w:val="left"/>
        <w:rPr>
          <w:rFonts w:ascii="Malgun Gothic" w:hAnsi="Malgun Gothic" w:cs="Malgun Gothic" w:eastAsia="Malgun Gothic" w:hint="default"/>
        </w:rPr>
      </w:pPr>
      <w:r>
        <w:rPr>
          <w:rFonts w:ascii="Malgun Gothic" w:hAnsi="Malgun Gothic" w:cs="Malgun Gothic" w:eastAsia="Malgun Gothic" w:hint="default"/>
          <w:w w:val="145"/>
        </w:rPr>
        <w:t>ü</w:t>
        <w:tab/>
      </w:r>
      <w:r>
        <w:rPr>
          <w:rFonts w:ascii="Malgun Gothic" w:hAnsi="Malgun Gothic" w:cs="Malgun Gothic" w:eastAsia="Malgun Gothic" w:hint="default"/>
          <w:w w:val="95"/>
        </w:rPr>
        <w:t>ড়ᑊѻ䋳</w:t>
      </w:r>
      <w:r>
        <w:rPr>
          <w:rFonts w:ascii="Malgun Gothic" w:hAnsi="Malgun Gothic" w:cs="Malgun Gothic" w:eastAsia="Malgun Gothic" w:hint="default"/>
          <w:w w:val="95"/>
          <w:rtl/>
        </w:rPr>
        <w:t>؎</w:t>
      </w:r>
      <w:r>
        <w:rPr>
          <w:rFonts w:ascii="Malgun Gothic" w:hAnsi="Malgun Gothic" w:cs="Malgun Gothic" w:eastAsia="Malgun Gothic" w:hint="default"/>
          <w:w w:val="95"/>
        </w:rPr>
        <w:t>㸼</w:t>
        <w:tab/>
      </w:r>
      <w:r>
        <w:rPr>
          <w:rFonts w:ascii="Malgun Gothic" w:hAnsi="Malgun Gothic" w:cs="Malgun Gothic" w:eastAsia="Malgun Gothic" w:hint="default"/>
          <w:w w:val="110"/>
        </w:rPr>
        <w:t>1–²</w:t>
      </w:r>
      <w:r>
        <w:rPr>
          <w:rFonts w:ascii="Malgun Gothic" w:hAnsi="Malgun Gothic" w:cs="Malgun Gothic" w:eastAsia="Malgun Gothic" w:hint="default"/>
        </w:rPr>
      </w:r>
    </w:p>
    <w:p>
      <w:pPr>
        <w:pStyle w:val="BodyText"/>
        <w:tabs>
          <w:tab w:pos="1225" w:val="left" w:leader="none"/>
          <w:tab w:pos="7505" w:val="right" w:leader="none"/>
        </w:tabs>
        <w:spacing w:line="240" w:lineRule="auto" w:before="84"/>
        <w:ind w:left="785" w:right="0"/>
        <w:jc w:val="left"/>
        <w:rPr>
          <w:rFonts w:ascii="Malgun Gothic" w:hAnsi="Malgun Gothic" w:cs="Malgun Gothic" w:eastAsia="Malgun Gothic" w:hint="default"/>
        </w:rPr>
      </w:pPr>
      <w:r>
        <w:rPr>
          <w:rFonts w:ascii="Malgun Gothic" w:hAnsi="Malgun Gothic" w:cs="Malgun Gothic" w:eastAsia="Malgun Gothic" w:hint="default"/>
          <w:w w:val="145"/>
        </w:rPr>
        <w:t>ü</w:t>
        <w:tab/>
      </w:r>
      <w:r>
        <w:rPr>
          <w:rFonts w:ascii="Malgun Gothic" w:hAnsi="Malgun Gothic" w:cs="Malgun Gothic" w:eastAsia="Malgun Gothic" w:hint="default"/>
          <w:w w:val="110"/>
        </w:rPr>
        <w:t>↡</w:t>
      </w:r>
      <w:r>
        <w:rPr>
          <w:rFonts w:ascii="Malgun Gothic" w:hAnsi="Malgun Gothic" w:cs="Malgun Gothic" w:eastAsia="Malgun Gothic" w:hint="default"/>
          <w:w w:val="110"/>
          <w:rtl/>
        </w:rPr>
        <w:t>݀</w:t>
      </w:r>
      <w:r>
        <w:rPr>
          <w:rFonts w:ascii="Malgun Gothic" w:hAnsi="Malgun Gothic" w:cs="Malgun Gothic" w:eastAsia="Malgun Gothic" w:hint="default"/>
          <w:w w:val="110"/>
        </w:rPr>
        <w:t>ৌ䌘ѻ䋳</w:t>
      </w:r>
      <w:r>
        <w:rPr>
          <w:rFonts w:ascii="Malgun Gothic" w:hAnsi="Malgun Gothic" w:cs="Malgun Gothic" w:eastAsia="Malgun Gothic" w:hint="default"/>
          <w:w w:val="110"/>
          <w:rtl/>
        </w:rPr>
        <w:t>؎</w:t>
      </w:r>
      <w:r>
        <w:rPr>
          <w:rFonts w:ascii="Malgun Gothic" w:hAnsi="Malgun Gothic" w:cs="Malgun Gothic" w:eastAsia="Malgun Gothic" w:hint="default"/>
          <w:w w:val="110"/>
        </w:rPr>
        <w:t>㸼</w:t>
      </w:r>
      <w:r>
        <w:rPr>
          <w:rFonts w:ascii="Times New Roman" w:hAnsi="Times New Roman" w:cs="Times New Roman" w:eastAsia="Times New Roman" w:hint="default"/>
          <w:w w:val="110"/>
        </w:rPr>
        <w:tab/>
      </w:r>
      <w:r>
        <w:rPr>
          <w:rFonts w:ascii="Malgun Gothic" w:hAnsi="Malgun Gothic" w:cs="Malgun Gothic" w:eastAsia="Malgun Gothic" w:hint="default"/>
          <w:w w:val="110"/>
        </w:rPr>
        <w:t>3–4</w:t>
      </w:r>
      <w:r>
        <w:rPr>
          <w:rFonts w:ascii="Malgun Gothic" w:hAnsi="Malgun Gothic" w:cs="Malgun Gothic" w:eastAsia="Malgun Gothic" w:hint="default"/>
        </w:rPr>
      </w:r>
    </w:p>
    <w:p>
      <w:pPr>
        <w:pStyle w:val="BodyText"/>
        <w:tabs>
          <w:tab w:pos="1224" w:val="left" w:leader="none"/>
          <w:tab w:pos="7395" w:val="left" w:leader="none"/>
        </w:tabs>
        <w:spacing w:line="240" w:lineRule="auto" w:before="84"/>
        <w:ind w:left="785" w:right="103"/>
        <w:jc w:val="left"/>
        <w:rPr>
          <w:rFonts w:ascii="Malgun Gothic" w:hAnsi="Malgun Gothic" w:cs="Malgun Gothic" w:eastAsia="Malgun Gothic" w:hint="default"/>
        </w:rPr>
      </w:pPr>
      <w:r>
        <w:rPr>
          <w:rFonts w:ascii="Malgun Gothic" w:hAnsi="Malgun Gothic" w:cs="Malgun Gothic" w:eastAsia="Malgun Gothic" w:hint="default"/>
          <w:w w:val="145"/>
        </w:rPr>
        <w:t>ü</w:t>
        <w:tab/>
      </w:r>
      <w:r>
        <w:rPr>
          <w:rFonts w:ascii="Malgun Gothic" w:hAnsi="Malgun Gothic" w:cs="Malgun Gothic" w:eastAsia="Malgun Gothic" w:hint="default"/>
          <w:w w:val="95"/>
        </w:rPr>
        <w:t>ড়ᑊ</w:t>
      </w:r>
      <w:r>
        <w:rPr>
          <w:rFonts w:ascii="Malgun Gothic" w:hAnsi="Malgun Gothic" w:cs="Malgun Gothic" w:eastAsia="Malgun Gothic" w:hint="default"/>
          <w:w w:val="95"/>
          <w:rtl/>
        </w:rPr>
        <w:t>߽</w:t>
      </w:r>
      <w:r>
        <w:rPr>
          <w:rFonts w:ascii="Malgun Gothic" w:hAnsi="Malgun Gothic" w:cs="Malgun Gothic" w:eastAsia="Malgun Gothic" w:hint="default"/>
          <w:w w:val="95"/>
        </w:rPr>
        <w:t>⍺㸼</w:t>
        <w:tab/>
      </w:r>
      <w:r>
        <w:rPr>
          <w:rFonts w:ascii="Malgun Gothic" w:hAnsi="Malgun Gothic" w:cs="Malgun Gothic" w:eastAsia="Malgun Gothic" w:hint="default"/>
        </w:rPr>
        <w:t>±</w:t>
      </w:r>
    </w:p>
    <w:p>
      <w:pPr>
        <w:pStyle w:val="BodyText"/>
        <w:tabs>
          <w:tab w:pos="1224" w:val="left" w:leader="none"/>
          <w:tab w:pos="7395" w:val="left" w:leader="none"/>
        </w:tabs>
        <w:spacing w:line="240" w:lineRule="auto" w:before="84"/>
        <w:ind w:left="785" w:right="103"/>
        <w:jc w:val="left"/>
        <w:rPr>
          <w:rFonts w:ascii="Malgun Gothic" w:hAnsi="Malgun Gothic" w:cs="Malgun Gothic" w:eastAsia="Malgun Gothic" w:hint="default"/>
        </w:rPr>
      </w:pPr>
      <w:r>
        <w:rPr>
          <w:rFonts w:ascii="Malgun Gothic" w:hAnsi="Malgun Gothic" w:cs="Malgun Gothic" w:eastAsia="Malgun Gothic" w:hint="default"/>
          <w:w w:val="145"/>
        </w:rPr>
        <w:t>ü</w:t>
        <w:tab/>
      </w:r>
      <w:r>
        <w:rPr>
          <w:rFonts w:ascii="Malgun Gothic" w:hAnsi="Malgun Gothic" w:cs="Malgun Gothic" w:eastAsia="Malgun Gothic" w:hint="default"/>
          <w:w w:val="95"/>
        </w:rPr>
        <w:t>↡</w:t>
      </w:r>
      <w:r>
        <w:rPr>
          <w:rFonts w:ascii="Malgun Gothic" w:hAnsi="Malgun Gothic" w:cs="Malgun Gothic" w:eastAsia="Malgun Gothic" w:hint="default"/>
          <w:w w:val="95"/>
          <w:rtl/>
        </w:rPr>
        <w:t>݀</w:t>
      </w:r>
      <w:r>
        <w:rPr>
          <w:rFonts w:ascii="Malgun Gothic" w:hAnsi="Malgun Gothic" w:cs="Malgun Gothic" w:eastAsia="Malgun Gothic" w:hint="default"/>
          <w:w w:val="95"/>
        </w:rPr>
        <w:t>ৌ</w:t>
      </w:r>
      <w:r>
        <w:rPr>
          <w:rFonts w:ascii="Malgun Gothic" w:hAnsi="Malgun Gothic" w:cs="Malgun Gothic" w:eastAsia="Malgun Gothic" w:hint="default"/>
          <w:w w:val="95"/>
          <w:rtl/>
        </w:rPr>
        <w:t>߽</w:t>
      </w:r>
      <w:r>
        <w:rPr>
          <w:rFonts w:ascii="Malgun Gothic" w:hAnsi="Malgun Gothic" w:cs="Malgun Gothic" w:eastAsia="Malgun Gothic" w:hint="default"/>
          <w:w w:val="95"/>
        </w:rPr>
        <w:t>⍺㸼</w:t>
        <w:tab/>
      </w:r>
      <w:r>
        <w:rPr>
          <w:rFonts w:ascii="Malgun Gothic" w:hAnsi="Malgun Gothic" w:cs="Malgun Gothic" w:eastAsia="Malgun Gothic" w:hint="default"/>
          <w:w w:val="110"/>
        </w:rPr>
        <w:t>b</w:t>
      </w:r>
      <w:r>
        <w:rPr>
          <w:rFonts w:ascii="Malgun Gothic" w:hAnsi="Malgun Gothic" w:cs="Malgun Gothic" w:eastAsia="Malgun Gothic" w:hint="default"/>
        </w:rPr>
      </w:r>
    </w:p>
    <w:p>
      <w:pPr>
        <w:pStyle w:val="BodyText"/>
        <w:tabs>
          <w:tab w:pos="1224" w:val="left" w:leader="none"/>
          <w:tab w:pos="7395" w:val="left" w:leader="none"/>
        </w:tabs>
        <w:spacing w:line="240" w:lineRule="auto" w:before="84"/>
        <w:ind w:left="785" w:right="103"/>
        <w:jc w:val="left"/>
        <w:rPr>
          <w:rFonts w:ascii="Malgun Gothic" w:hAnsi="Malgun Gothic" w:cs="Malgun Gothic" w:eastAsia="Malgun Gothic" w:hint="default"/>
        </w:rPr>
      </w:pPr>
      <w:r>
        <w:rPr>
          <w:rFonts w:ascii="Malgun Gothic" w:hAnsi="Malgun Gothic" w:cs="Malgun Gothic" w:eastAsia="Malgun Gothic" w:hint="default"/>
          <w:w w:val="145"/>
        </w:rPr>
        <w:t>ü</w:t>
        <w:tab/>
      </w:r>
      <w:r>
        <w:rPr>
          <w:rFonts w:ascii="Malgun Gothic" w:hAnsi="Malgun Gothic" w:cs="Malgun Gothic" w:eastAsia="Malgun Gothic" w:hint="default"/>
          <w:w w:val="95"/>
        </w:rPr>
        <w:t>ড়ᑊ⦄䞥⌕䞣㸼</w:t>
        <w:tab/>
      </w:r>
      <w:r>
        <w:rPr>
          <w:rFonts w:ascii="Malgun Gothic" w:hAnsi="Malgun Gothic" w:cs="Malgun Gothic" w:eastAsia="Malgun Gothic" w:hint="default"/>
          <w:w w:val="145"/>
        </w:rPr>
        <w:t>t</w:t>
      </w:r>
      <w:r>
        <w:rPr>
          <w:rFonts w:ascii="Malgun Gothic" w:hAnsi="Malgun Gothic" w:cs="Malgun Gothic" w:eastAsia="Malgun Gothic" w:hint="default"/>
        </w:rPr>
      </w:r>
    </w:p>
    <w:p>
      <w:pPr>
        <w:pStyle w:val="BodyText"/>
        <w:tabs>
          <w:tab w:pos="1224" w:val="left" w:leader="none"/>
          <w:tab w:pos="7504" w:val="right" w:leader="none"/>
        </w:tabs>
        <w:spacing w:line="240" w:lineRule="auto" w:before="84"/>
        <w:ind w:left="785" w:right="0"/>
        <w:jc w:val="left"/>
        <w:rPr>
          <w:rFonts w:ascii="Malgun Gothic" w:hAnsi="Malgun Gothic" w:cs="Malgun Gothic" w:eastAsia="Malgun Gothic" w:hint="default"/>
        </w:rPr>
      </w:pPr>
      <w:r>
        <w:rPr>
          <w:rFonts w:ascii="Malgun Gothic" w:hAnsi="Malgun Gothic" w:cs="Malgun Gothic" w:eastAsia="Malgun Gothic" w:hint="default"/>
          <w:w w:val="145"/>
        </w:rPr>
        <w:t>ü</w:t>
        <w:tab/>
      </w:r>
      <w:r>
        <w:rPr>
          <w:rFonts w:ascii="Malgun Gothic" w:hAnsi="Malgun Gothic" w:cs="Malgun Gothic" w:eastAsia="Malgun Gothic" w:hint="default"/>
          <w:w w:val="110"/>
        </w:rPr>
        <w:t>↡</w:t>
      </w:r>
      <w:r>
        <w:rPr>
          <w:rFonts w:ascii="Malgun Gothic" w:hAnsi="Malgun Gothic" w:cs="Malgun Gothic" w:eastAsia="Malgun Gothic" w:hint="default"/>
          <w:w w:val="110"/>
          <w:rtl/>
        </w:rPr>
        <w:t>݀</w:t>
      </w:r>
      <w:r>
        <w:rPr>
          <w:rFonts w:ascii="Malgun Gothic" w:hAnsi="Malgun Gothic" w:cs="Malgun Gothic" w:eastAsia="Malgun Gothic" w:hint="default"/>
          <w:w w:val="110"/>
        </w:rPr>
        <w:t>ৌ⦄䞥⌕䞣㸼</w:t>
      </w:r>
      <w:r>
        <w:rPr>
          <w:rFonts w:ascii="Times New Roman" w:hAnsi="Times New Roman" w:cs="Times New Roman" w:eastAsia="Times New Roman" w:hint="default"/>
          <w:w w:val="110"/>
        </w:rPr>
        <w:tab/>
      </w:r>
      <w:r>
        <w:rPr>
          <w:rFonts w:ascii="Malgun Gothic" w:hAnsi="Malgun Gothic" w:cs="Malgun Gothic" w:eastAsia="Malgun Gothic" w:hint="default"/>
          <w:w w:val="110"/>
        </w:rPr>
        <w:t>8</w:t>
      </w:r>
      <w:r>
        <w:rPr>
          <w:rFonts w:ascii="Malgun Gothic" w:hAnsi="Malgun Gothic" w:cs="Malgun Gothic" w:eastAsia="Malgun Gothic" w:hint="default"/>
        </w:rPr>
      </w:r>
    </w:p>
    <w:p>
      <w:pPr>
        <w:pStyle w:val="BodyText"/>
        <w:tabs>
          <w:tab w:pos="1224" w:val="left" w:leader="none"/>
          <w:tab w:pos="7505" w:val="right" w:leader="none"/>
        </w:tabs>
        <w:spacing w:line="240" w:lineRule="auto" w:before="84"/>
        <w:ind w:left="785" w:right="0"/>
        <w:jc w:val="left"/>
        <w:rPr>
          <w:rFonts w:ascii="Malgun Gothic" w:hAnsi="Malgun Gothic" w:cs="Malgun Gothic" w:eastAsia="Malgun Gothic" w:hint="default"/>
        </w:rPr>
      </w:pPr>
      <w:r>
        <w:rPr>
          <w:rFonts w:ascii="Malgun Gothic" w:hAnsi="Malgun Gothic" w:cs="Malgun Gothic" w:eastAsia="Malgun Gothic" w:hint="default"/>
          <w:w w:val="145"/>
        </w:rPr>
        <w:t>ü</w:t>
        <w:tab/>
      </w:r>
      <w:r>
        <w:rPr>
          <w:rFonts w:ascii="Malgun Gothic" w:hAnsi="Malgun Gothic" w:cs="Malgun Gothic" w:eastAsia="Malgun Gothic" w:hint="default"/>
          <w:w w:val="110"/>
        </w:rPr>
        <w:t>ড়ᑊ㙵ϰᴗⲞবࡼ㸼</w:t>
      </w:r>
      <w:r>
        <w:rPr>
          <w:rFonts w:ascii="Times New Roman" w:hAnsi="Times New Roman" w:cs="Times New Roman" w:eastAsia="Times New Roman" w:hint="default"/>
          <w:w w:val="110"/>
        </w:rPr>
        <w:tab/>
      </w:r>
      <w:r>
        <w:rPr>
          <w:rFonts w:ascii="Malgun Gothic" w:hAnsi="Malgun Gothic" w:cs="Malgun Gothic" w:eastAsia="Malgun Gothic" w:hint="default"/>
          <w:w w:val="110"/>
        </w:rPr>
        <w:t>9–10</w:t>
      </w:r>
      <w:r>
        <w:rPr>
          <w:rFonts w:ascii="Malgun Gothic" w:hAnsi="Malgun Gothic" w:cs="Malgun Gothic" w:eastAsia="Malgun Gothic" w:hint="default"/>
        </w:rPr>
      </w:r>
    </w:p>
    <w:p>
      <w:pPr>
        <w:pStyle w:val="BodyText"/>
        <w:tabs>
          <w:tab w:pos="1224" w:val="left" w:leader="none"/>
          <w:tab w:pos="6955" w:val="left" w:leader="none"/>
        </w:tabs>
        <w:spacing w:line="240" w:lineRule="auto" w:before="84"/>
        <w:ind w:left="785" w:right="103"/>
        <w:jc w:val="left"/>
        <w:rPr>
          <w:rFonts w:ascii="Malgun Gothic" w:hAnsi="Malgun Gothic" w:cs="Malgun Gothic" w:eastAsia="Malgun Gothic" w:hint="default"/>
        </w:rPr>
      </w:pPr>
      <w:r>
        <w:rPr>
          <w:rFonts w:ascii="Malgun Gothic" w:hAnsi="Malgun Gothic" w:cs="Malgun Gothic" w:eastAsia="Malgun Gothic" w:hint="default"/>
          <w:w w:val="145"/>
        </w:rPr>
        <w:t>ü</w:t>
        <w:tab/>
      </w:r>
      <w:r>
        <w:rPr>
          <w:rFonts w:ascii="Malgun Gothic" w:hAnsi="Malgun Gothic" w:cs="Malgun Gothic" w:eastAsia="Malgun Gothic" w:hint="default"/>
          <w:w w:val="95"/>
        </w:rPr>
        <w:t>↡</w:t>
      </w:r>
      <w:r>
        <w:rPr>
          <w:rFonts w:ascii="Malgun Gothic" w:hAnsi="Malgun Gothic" w:cs="Malgun Gothic" w:eastAsia="Malgun Gothic" w:hint="default"/>
          <w:w w:val="95"/>
          <w:rtl/>
        </w:rPr>
        <w:t>݀</w:t>
      </w:r>
      <w:r>
        <w:rPr>
          <w:rFonts w:ascii="Malgun Gothic" w:hAnsi="Malgun Gothic" w:cs="Malgun Gothic" w:eastAsia="Malgun Gothic" w:hint="default"/>
          <w:w w:val="95"/>
        </w:rPr>
        <w:t>ৌ㙵ϰᴗⲞবࡼ㸼</w:t>
        <w:tab/>
      </w:r>
      <w:r>
        <w:rPr>
          <w:rFonts w:ascii="Malgun Gothic" w:hAnsi="Malgun Gothic" w:cs="Malgun Gothic" w:eastAsia="Malgun Gothic" w:hint="default"/>
          <w:w w:val="110"/>
        </w:rPr>
        <w:t>11–1²</w:t>
      </w:r>
      <w:r>
        <w:rPr>
          <w:rFonts w:ascii="Malgun Gothic" w:hAnsi="Malgun Gothic" w:cs="Malgun Gothic" w:eastAsia="Malgun Gothic" w:hint="default"/>
        </w:rPr>
      </w:r>
    </w:p>
    <w:p>
      <w:pPr>
        <w:pStyle w:val="BodyText"/>
        <w:tabs>
          <w:tab w:pos="439" w:val="left" w:leader="none"/>
          <w:tab w:pos="6065" w:val="left" w:leader="none"/>
        </w:tabs>
        <w:spacing w:line="240" w:lineRule="auto" w:before="84"/>
        <w:ind w:left="0" w:right="200"/>
        <w:jc w:val="center"/>
        <w:rPr>
          <w:rFonts w:ascii="Malgun Gothic" w:hAnsi="Malgun Gothic" w:cs="Malgun Gothic" w:eastAsia="Malgun Gothic" w:hint="default"/>
        </w:rPr>
      </w:pPr>
      <w:r>
        <w:rPr/>
        <w:pict>
          <v:shape style="position:absolute;margin-left:426.272217pt;margin-top:9.295648pt;width:35.6pt;height:12.95pt;mso-position-horizontal-relative:page;mso-position-vertical-relative:paragraph;z-index:-1079032" type="#_x0000_t202" filled="false" stroked="false">
            <v:textbox inset="0,0,0,0">
              <w:txbxContent>
                <w:p>
                  <w:pPr>
                    <w:pStyle w:val="BodyText"/>
                    <w:spacing w:line="259" w:lineRule="exact"/>
                    <w:ind w:left="0" w:right="0"/>
                    <w:jc w:val="left"/>
                    <w:rPr>
                      <w:rFonts w:ascii="Malgun Gothic" w:hAnsi="Malgun Gothic" w:cs="Malgun Gothic" w:eastAsia="Malgun Gothic" w:hint="default"/>
                    </w:rPr>
                  </w:pPr>
                  <w:r>
                    <w:rPr>
                      <w:rFonts w:ascii="Malgun Gothic" w:hAnsi="Malgun Gothic" w:cs="Malgun Gothic" w:eastAsia="Malgun Gothic" w:hint="default"/>
                      <w:w w:val="95"/>
                    </w:rPr>
                    <w:t>13–13b</w:t>
                  </w:r>
                  <w:r>
                    <w:rPr>
                      <w:rFonts w:ascii="Malgun Gothic" w:hAnsi="Malgun Gothic" w:cs="Malgun Gothic" w:eastAsia="Malgun Gothic" w:hint="default"/>
                    </w:rPr>
                  </w:r>
                </w:p>
              </w:txbxContent>
            </v:textbox>
            <w10:wrap type="none"/>
          </v:shape>
        </w:pict>
      </w:r>
      <w:r>
        <w:rPr>
          <w:rFonts w:ascii="Malgun Gothic" w:hAnsi="Malgun Gothic" w:cs="Malgun Gothic" w:eastAsia="Malgun Gothic" w:hint="default"/>
          <w:w w:val="145"/>
        </w:rPr>
        <w:t>ü</w:t>
        <w:tab/>
      </w:r>
      <w:r>
        <w:rPr>
          <w:rFonts w:ascii="Malgun Gothic" w:hAnsi="Malgun Gothic" w:cs="Malgun Gothic" w:eastAsia="Malgun Gothic" w:hint="default"/>
          <w:w w:val="95"/>
        </w:rPr>
        <w:t>䋶ࡵ᡹㸼䰘⊼</w:t>
        <w:tab/>
      </w:r>
      <w:r>
        <w:rPr>
          <w:rFonts w:ascii="Malgun Gothic" w:hAnsi="Malgun Gothic" w:cs="Malgun Gothic" w:eastAsia="Malgun Gothic" w:hint="default"/>
          <w:position w:val="-1"/>
        </w:rPr>
        <w:drawing>
          <wp:inline distT="0" distB="0" distL="0" distR="0">
            <wp:extent cx="448525" cy="158846"/>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79" cstate="print"/>
                    <a:stretch>
                      <a:fillRect/>
                    </a:stretch>
                  </pic:blipFill>
                  <pic:spPr>
                    <a:xfrm>
                      <a:off x="0" y="0"/>
                      <a:ext cx="448525" cy="158846"/>
                    </a:xfrm>
                    <a:prstGeom prst="rect">
                      <a:avLst/>
                    </a:prstGeom>
                  </pic:spPr>
                </pic:pic>
              </a:graphicData>
            </a:graphic>
          </wp:inline>
        </w:drawing>
      </w:r>
      <w:r>
        <w:rPr>
          <w:rFonts w:ascii="Malgun Gothic" w:hAnsi="Malgun Gothic" w:cs="Malgun Gothic" w:eastAsia="Malgun Gothic" w:hint="default"/>
          <w:position w:val="-1"/>
        </w:rPr>
      </w:r>
      <w:r>
        <w:rPr>
          <w:rFonts w:ascii="Malgun Gothic" w:hAnsi="Malgun Gothic" w:cs="Malgun Gothic" w:eastAsia="Malgun Gothic" w:hint="default"/>
        </w:rPr>
      </w:r>
    </w:p>
    <w:p>
      <w:pPr>
        <w:spacing w:after="0" w:line="240" w:lineRule="auto"/>
        <w:jc w:val="center"/>
        <w:rPr>
          <w:rFonts w:ascii="Malgun Gothic" w:hAnsi="Malgun Gothic" w:cs="Malgun Gothic" w:eastAsia="Malgun Gothic" w:hint="default"/>
        </w:rPr>
        <w:sectPr>
          <w:headerReference w:type="default" r:id="rId77"/>
          <w:footerReference w:type="default" r:id="rId78"/>
          <w:pgSz w:w="11910" w:h="16840"/>
          <w:pgMar w:header="0" w:footer="0" w:top="1560" w:bottom="280" w:left="1680" w:right="1680"/>
        </w:sectPr>
      </w:pPr>
    </w:p>
    <w:p>
      <w:pPr>
        <w:spacing w:before="33"/>
        <w:ind w:left="2822" w:right="-4" w:firstLine="0"/>
        <w:jc w:val="left"/>
        <w:rPr>
          <w:rFonts w:ascii="隶书" w:hAnsi="隶书" w:cs="隶书" w:eastAsia="隶书" w:hint="default"/>
          <w:sz w:val="20"/>
          <w:szCs w:val="20"/>
        </w:rPr>
      </w:pPr>
      <w:r>
        <w:rPr/>
        <w:pict>
          <v:group style="position:absolute;margin-left:89.519997pt;margin-top:3.730007pt;width:.5pt;height:109.7pt;mso-position-horizontal-relative:page;mso-position-vertical-relative:paragraph;z-index:1312" coordorigin="1790,75" coordsize="10,2194">
            <v:group style="position:absolute;left:1795;top:79;width:2;height:624" coordorigin="1795,79" coordsize="2,624">
              <v:shape style="position:absolute;left:1795;top:79;width:2;height:624" coordorigin="1795,79" coordsize="0,624" path="m1795,79l1795,703e" filled="false" stroked="true" strokeweight=".48pt" strokecolor="#000000">
                <v:path arrowok="t"/>
              </v:shape>
            </v:group>
            <v:group style="position:absolute;left:1795;top:703;width:2;height:312" coordorigin="1795,703" coordsize="2,312">
              <v:shape style="position:absolute;left:1795;top:703;width:2;height:312" coordorigin="1795,703" coordsize="0,312" path="m1795,703l1795,1015e" filled="false" stroked="true" strokeweight=".48pt" strokecolor="#000000">
                <v:path arrowok="t"/>
              </v:shape>
            </v:group>
            <v:group style="position:absolute;left:1795;top:1015;width:2;height:1248" coordorigin="1795,1015" coordsize="2,1248">
              <v:shape style="position:absolute;left:1795;top:1015;width:2;height:1248" coordorigin="1795,1015" coordsize="0,1248" path="m1795,1015l1795,2263e" filled="false" stroked="true" strokeweight=".48pt" strokecolor="#000000">
                <v:path arrowok="t"/>
              </v:shape>
            </v:group>
            <w10:wrap type="none"/>
          </v:group>
        </w:pict>
      </w:r>
      <w:r>
        <w:rPr/>
        <w:pict>
          <v:group style="position:absolute;margin-left:219.899994pt;margin-top:3.730007pt;width:.5pt;height:109.7pt;mso-position-horizontal-relative:page;mso-position-vertical-relative:paragraph;z-index:1336" coordorigin="4398,75" coordsize="10,2194">
            <v:group style="position:absolute;left:4403;top:79;width:2;height:624" coordorigin="4403,79" coordsize="2,624">
              <v:shape style="position:absolute;left:4403;top:79;width:2;height:624" coordorigin="4403,79" coordsize="0,624" path="m4403,79l4403,703e" filled="false" stroked="true" strokeweight=".48pt" strokecolor="#000000">
                <v:path arrowok="t"/>
              </v:shape>
            </v:group>
            <v:group style="position:absolute;left:4403;top:703;width:2;height:312" coordorigin="4403,703" coordsize="2,312">
              <v:shape style="position:absolute;left:4403;top:703;width:2;height:312" coordorigin="4403,703" coordsize="0,312" path="m4403,703l4403,1015e" filled="false" stroked="true" strokeweight=".48pt" strokecolor="#000000">
                <v:path arrowok="t"/>
              </v:shape>
            </v:group>
            <v:group style="position:absolute;left:4403;top:1015;width:2;height:1248" coordorigin="4403,1015" coordsize="2,1248">
              <v:shape style="position:absolute;left:4403;top:1015;width:2;height:1248" coordorigin="4403,1015" coordsize="0,1248" path="m4403,1015l4403,2263e" filled="false" stroked="true" strokeweight=".48pt" strokecolor="#000000">
                <v:path arrowok="t"/>
              </v:shape>
            </v:group>
            <w10:wrap type="none"/>
          </v:group>
        </w:pict>
      </w:r>
      <w:r>
        <w:rPr/>
        <w:pict>
          <v:group style="position:absolute;margin-left:339pt;margin-top:3.730007pt;width:.5pt;height:109.7pt;mso-position-horizontal-relative:page;mso-position-vertical-relative:paragraph;z-index:1360" coordorigin="6780,75" coordsize="10,2194">
            <v:group style="position:absolute;left:6785;top:79;width:2;height:624" coordorigin="6785,79" coordsize="2,624">
              <v:shape style="position:absolute;left:6785;top:79;width:2;height:624" coordorigin="6785,79" coordsize="0,624" path="m6785,79l6785,703e" filled="false" stroked="true" strokeweight=".48pt" strokecolor="#000000">
                <v:path arrowok="t"/>
              </v:shape>
            </v:group>
            <v:group style="position:absolute;left:6785;top:703;width:2;height:312" coordorigin="6785,703" coordsize="2,312">
              <v:shape style="position:absolute;left:6785;top:703;width:2;height:312" coordorigin="6785,703" coordsize="0,312" path="m6785,703l6785,1015e" filled="false" stroked="true" strokeweight=".48pt" strokecolor="#000000">
                <v:path arrowok="t"/>
              </v:shape>
            </v:group>
            <v:group style="position:absolute;left:6785;top:1015;width:2;height:1248" coordorigin="6785,1015" coordsize="2,1248">
              <v:shape style="position:absolute;left:6785;top:1015;width:2;height:1248" coordorigin="6785,1015" coordsize="0,1248" path="m6785,1015l6785,2263e" filled="false" stroked="true" strokeweight=".48pt" strokecolor="#000000">
                <v:path arrowok="t"/>
              </v:shape>
            </v:group>
            <w10:wrap type="none"/>
          </v:group>
        </w:pict>
      </w:r>
      <w:r>
        <w:rPr>
          <w:rFonts w:ascii="隶书" w:hAnsi="隶书" w:cs="隶书" w:eastAsia="隶书" w:hint="default"/>
          <w:spacing w:val="38"/>
          <w:w w:val="90"/>
          <w:sz w:val="20"/>
          <w:szCs w:val="20"/>
        </w:rPr>
        <w:t>信永中和会计师事务所</w:t>
      </w:r>
      <w:r>
        <w:rPr>
          <w:rFonts w:ascii="隶书" w:hAnsi="隶书" w:cs="隶书" w:eastAsia="隶书" w:hint="default"/>
          <w:spacing w:val="-61"/>
          <w:sz w:val="20"/>
          <w:szCs w:val="20"/>
        </w:rPr>
        <w:t> </w:t>
      </w:r>
      <w:r>
        <w:rPr>
          <w:rFonts w:ascii="隶书" w:hAnsi="隶书" w:cs="隶书" w:eastAsia="隶书" w:hint="default"/>
          <w:sz w:val="20"/>
          <w:szCs w:val="20"/>
        </w:rPr>
      </w:r>
    </w:p>
    <w:p>
      <w:pPr>
        <w:spacing w:before="90"/>
        <w:ind w:left="131" w:right="0" w:firstLine="0"/>
        <w:jc w:val="left"/>
        <w:rPr>
          <w:rFonts w:ascii="Arial" w:hAnsi="Arial" w:cs="Arial" w:eastAsia="Arial" w:hint="default"/>
          <w:sz w:val="15"/>
          <w:szCs w:val="15"/>
        </w:rPr>
      </w:pPr>
      <w:r>
        <w:rPr/>
        <w:br w:type="column"/>
      </w:r>
      <w:r>
        <w:rPr>
          <w:rFonts w:ascii="宋体" w:hAnsi="宋体" w:cs="宋体" w:eastAsia="宋体" w:hint="default"/>
          <w:sz w:val="18"/>
          <w:szCs w:val="18"/>
        </w:rPr>
        <w:t>北京市东城区朝阳门北大街</w:t>
      </w:r>
      <w:r>
        <w:rPr>
          <w:rFonts w:ascii="宋体" w:hAnsi="宋体" w:cs="宋体" w:eastAsia="宋体" w:hint="default"/>
          <w:spacing w:val="-64"/>
          <w:sz w:val="18"/>
          <w:szCs w:val="18"/>
        </w:rPr>
        <w:t> </w:t>
      </w:r>
      <w:r>
        <w:rPr>
          <w:rFonts w:ascii="宋体" w:hAnsi="宋体" w:cs="宋体" w:eastAsia="宋体" w:hint="default"/>
          <w:sz w:val="18"/>
          <w:szCs w:val="18"/>
        </w:rPr>
        <w:t>8</w:t>
      </w:r>
      <w:r>
        <w:rPr>
          <w:rFonts w:ascii="宋体" w:hAnsi="宋体" w:cs="宋体" w:eastAsia="宋体" w:hint="default"/>
          <w:spacing w:val="-64"/>
          <w:sz w:val="18"/>
          <w:szCs w:val="18"/>
        </w:rPr>
        <w:t> </w:t>
      </w:r>
      <w:r>
        <w:rPr>
          <w:rFonts w:ascii="宋体" w:hAnsi="宋体" w:cs="宋体" w:eastAsia="宋体" w:hint="default"/>
          <w:sz w:val="18"/>
          <w:szCs w:val="18"/>
        </w:rPr>
        <w:t>号</w:t>
      </w:r>
      <w:r>
        <w:rPr>
          <w:rFonts w:ascii="宋体" w:hAnsi="宋体" w:cs="宋体" w:eastAsia="宋体" w:hint="default"/>
          <w:spacing w:val="-7"/>
          <w:sz w:val="18"/>
          <w:szCs w:val="18"/>
        </w:rPr>
        <w:t> </w:t>
      </w:r>
      <w:r>
        <w:rPr>
          <w:rFonts w:ascii="宋体" w:hAnsi="宋体" w:cs="宋体" w:eastAsia="宋体" w:hint="default"/>
          <w:position w:val="1"/>
          <w:sz w:val="15"/>
          <w:szCs w:val="15"/>
        </w:rPr>
        <w:t>联系电话</w:t>
      </w:r>
      <w:r>
        <w:rPr>
          <w:rFonts w:ascii="Arial" w:hAnsi="Arial" w:cs="Arial" w:eastAsia="Arial" w:hint="default"/>
          <w:position w:val="1"/>
          <w:sz w:val="15"/>
          <w:szCs w:val="15"/>
        </w:rPr>
        <w:t>:</w:t>
      </w:r>
      <w:r>
        <w:rPr>
          <w:rFonts w:ascii="Arial" w:hAnsi="Arial" w:cs="Arial" w:eastAsia="Arial" w:hint="default"/>
          <w:spacing w:val="33"/>
          <w:position w:val="1"/>
          <w:sz w:val="15"/>
          <w:szCs w:val="15"/>
        </w:rPr>
        <w:t> </w:t>
      </w:r>
      <w:r>
        <w:rPr>
          <w:rFonts w:ascii="Arial" w:hAnsi="Arial" w:cs="Arial" w:eastAsia="Arial" w:hint="default"/>
          <w:position w:val="1"/>
          <w:sz w:val="15"/>
          <w:szCs w:val="15"/>
        </w:rPr>
        <w:t>+86(010)6554</w:t>
      </w:r>
      <w:r>
        <w:rPr>
          <w:rFonts w:ascii="Arial" w:hAnsi="Arial" w:cs="Arial" w:eastAsia="Arial" w:hint="default"/>
          <w:spacing w:val="-2"/>
          <w:position w:val="1"/>
          <w:sz w:val="15"/>
          <w:szCs w:val="15"/>
        </w:rPr>
        <w:t> </w:t>
      </w:r>
      <w:r>
        <w:rPr>
          <w:rFonts w:ascii="Arial" w:hAnsi="Arial" w:cs="Arial" w:eastAsia="Arial" w:hint="default"/>
          <w:position w:val="1"/>
          <w:sz w:val="15"/>
          <w:szCs w:val="15"/>
        </w:rPr>
        <w:t>2288</w:t>
      </w:r>
      <w:r>
        <w:rPr>
          <w:rFonts w:ascii="Arial" w:hAnsi="Arial" w:cs="Arial" w:eastAsia="Arial" w:hint="default"/>
          <w:sz w:val="15"/>
          <w:szCs w:val="15"/>
        </w:rPr>
      </w:r>
    </w:p>
    <w:p>
      <w:pPr>
        <w:spacing w:after="0"/>
        <w:jc w:val="left"/>
        <w:rPr>
          <w:rFonts w:ascii="Arial" w:hAnsi="Arial" w:cs="Arial" w:eastAsia="Arial" w:hint="default"/>
          <w:sz w:val="15"/>
          <w:szCs w:val="15"/>
        </w:rPr>
        <w:sectPr>
          <w:headerReference w:type="default" r:id="rId80"/>
          <w:footerReference w:type="default" r:id="rId81"/>
          <w:pgSz w:w="11910" w:h="16840"/>
          <w:pgMar w:header="0" w:footer="0" w:top="1360" w:bottom="280" w:left="1680" w:right="320"/>
          <w:cols w:num="2" w:equalWidth="0">
            <w:col w:w="5019" w:space="40"/>
            <w:col w:w="4851"/>
          </w:cols>
        </w:sectPr>
      </w:pPr>
    </w:p>
    <w:p>
      <w:pPr>
        <w:spacing w:before="76"/>
        <w:ind w:left="0" w:right="882" w:firstLine="0"/>
        <w:jc w:val="right"/>
        <w:rPr>
          <w:rFonts w:ascii="宋体" w:hAnsi="宋体" w:cs="宋体" w:eastAsia="宋体" w:hint="default"/>
          <w:sz w:val="18"/>
          <w:szCs w:val="18"/>
        </w:rPr>
      </w:pPr>
      <w:r>
        <w:rPr/>
        <w:pict>
          <v:shape style="position:absolute;margin-left:99.540009pt;margin-top:8.734723pt;width:110.759995pt;height:67.079987pt;mso-position-horizontal-relative:page;mso-position-vertical-relative:paragraph;z-index:1408" type="#_x0000_t75" stroked="false">
            <v:imagedata r:id="rId82" o:title=""/>
          </v:shape>
        </w:pict>
      </w:r>
      <w:r>
        <w:rPr>
          <w:rFonts w:ascii="宋体" w:hAnsi="宋体" w:cs="宋体" w:eastAsia="宋体" w:hint="default"/>
          <w:spacing w:val="14"/>
          <w:sz w:val="18"/>
          <w:szCs w:val="18"/>
        </w:rPr>
        <w:t>富华大厦A座</w:t>
      </w:r>
      <w:r>
        <w:rPr>
          <w:rFonts w:ascii="宋体" w:hAnsi="宋体" w:cs="宋体" w:eastAsia="宋体" w:hint="default"/>
          <w:spacing w:val="-45"/>
          <w:sz w:val="18"/>
          <w:szCs w:val="18"/>
        </w:rPr>
        <w:t> </w:t>
      </w:r>
      <w:r>
        <w:rPr>
          <w:rFonts w:ascii="宋体" w:hAnsi="宋体" w:cs="宋体" w:eastAsia="宋体" w:hint="default"/>
          <w:spacing w:val="22"/>
          <w:sz w:val="18"/>
          <w:szCs w:val="18"/>
        </w:rPr>
        <w:t>9层</w:t>
      </w:r>
      <w:r>
        <w:rPr>
          <w:rFonts w:ascii="宋体" w:hAnsi="宋体" w:cs="宋体" w:eastAsia="宋体" w:hint="default"/>
          <w:spacing w:val="-46"/>
          <w:sz w:val="18"/>
          <w:szCs w:val="18"/>
        </w:rPr>
        <w:t> </w:t>
      </w:r>
      <w:r>
        <w:rPr>
          <w:rFonts w:ascii="宋体" w:hAnsi="宋体" w:cs="宋体" w:eastAsia="宋体" w:hint="default"/>
          <w:sz w:val="18"/>
          <w:szCs w:val="18"/>
        </w:rPr>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6"/>
          <w:szCs w:val="16"/>
        </w:rPr>
      </w:pPr>
    </w:p>
    <w:p>
      <w:pPr>
        <w:spacing w:before="0"/>
        <w:ind w:left="0" w:right="0" w:firstLine="0"/>
        <w:jc w:val="right"/>
        <w:rPr>
          <w:rFonts w:ascii="Arial" w:hAnsi="Arial" w:cs="Arial" w:eastAsia="Arial" w:hint="default"/>
          <w:sz w:val="15"/>
          <w:szCs w:val="15"/>
        </w:rPr>
      </w:pPr>
      <w:r>
        <w:rPr>
          <w:rFonts w:ascii="Arial"/>
          <w:sz w:val="15"/>
        </w:rPr>
        <w:t>9th Floor, Block A, Fu Hua</w:t>
      </w:r>
      <w:r>
        <w:rPr>
          <w:rFonts w:ascii="Arial"/>
          <w:spacing w:val="-14"/>
          <w:sz w:val="15"/>
        </w:rPr>
        <w:t> </w:t>
      </w:r>
      <w:r>
        <w:rPr>
          <w:rFonts w:ascii="Arial"/>
          <w:sz w:val="15"/>
        </w:rPr>
        <w:t>Mansion</w:t>
      </w:r>
    </w:p>
    <w:p>
      <w:pPr>
        <w:spacing w:line="240" w:lineRule="auto" w:before="8"/>
        <w:rPr>
          <w:rFonts w:ascii="Arial" w:hAnsi="Arial" w:cs="Arial" w:eastAsia="Arial" w:hint="default"/>
          <w:sz w:val="11"/>
          <w:szCs w:val="11"/>
        </w:rPr>
      </w:pPr>
      <w:r>
        <w:rPr/>
        <w:br w:type="column"/>
      </w:r>
      <w:r>
        <w:rPr>
          <w:rFonts w:ascii="Arial"/>
          <w:sz w:val="11"/>
        </w:rPr>
      </w:r>
    </w:p>
    <w:p>
      <w:pPr>
        <w:spacing w:before="0"/>
        <w:ind w:left="162" w:right="0" w:firstLine="0"/>
        <w:jc w:val="left"/>
        <w:rPr>
          <w:rFonts w:ascii="Arial" w:hAnsi="Arial" w:cs="Arial" w:eastAsia="Arial" w:hint="default"/>
          <w:sz w:val="15"/>
          <w:szCs w:val="15"/>
        </w:rPr>
      </w:pPr>
      <w:r>
        <w:rPr>
          <w:rFonts w:ascii="Arial"/>
          <w:sz w:val="15"/>
        </w:rPr>
        <w:t>telephone:+86(010)6554</w:t>
      </w:r>
      <w:r>
        <w:rPr>
          <w:rFonts w:ascii="Arial"/>
          <w:spacing w:val="7"/>
          <w:sz w:val="15"/>
        </w:rPr>
        <w:t> </w:t>
      </w:r>
      <w:r>
        <w:rPr>
          <w:rFonts w:ascii="Arial"/>
          <w:sz w:val="15"/>
        </w:rPr>
        <w:t>2288</w:t>
      </w:r>
    </w:p>
    <w:p>
      <w:pPr>
        <w:spacing w:after="0"/>
        <w:jc w:val="left"/>
        <w:rPr>
          <w:rFonts w:ascii="Arial" w:hAnsi="Arial" w:cs="Arial" w:eastAsia="Arial" w:hint="default"/>
          <w:sz w:val="15"/>
          <w:szCs w:val="15"/>
        </w:rPr>
        <w:sectPr>
          <w:type w:val="continuous"/>
          <w:pgSz w:w="11910" w:h="16840"/>
          <w:pgMar w:top="1600" w:bottom="280" w:left="1680" w:right="320"/>
          <w:cols w:num="2" w:equalWidth="0">
            <w:col w:w="7558" w:space="40"/>
            <w:col w:w="2312"/>
          </w:cols>
        </w:sectPr>
      </w:pPr>
    </w:p>
    <w:p>
      <w:pPr>
        <w:spacing w:line="240" w:lineRule="auto" w:before="0"/>
        <w:rPr>
          <w:rFonts w:ascii="Arial" w:hAnsi="Arial" w:cs="Arial" w:eastAsia="Arial" w:hint="default"/>
          <w:sz w:val="26"/>
          <w:szCs w:val="26"/>
        </w:rPr>
      </w:pPr>
    </w:p>
    <w:p>
      <w:pPr>
        <w:spacing w:before="161"/>
        <w:ind w:left="0" w:right="0" w:firstLine="0"/>
        <w:jc w:val="right"/>
        <w:rPr>
          <w:rFonts w:ascii="Times New Roman" w:hAnsi="Times New Roman" w:cs="Times New Roman" w:eastAsia="Times New Roman" w:hint="default"/>
          <w:sz w:val="26"/>
          <w:szCs w:val="26"/>
        </w:rPr>
      </w:pPr>
      <w:r>
        <w:rPr>
          <w:rFonts w:ascii="Times New Roman"/>
          <w:b/>
          <w:spacing w:val="-6"/>
          <w:sz w:val="26"/>
        </w:rPr>
        <w:t>ShineWing</w:t>
      </w:r>
      <w:r>
        <w:rPr>
          <w:rFonts w:ascii="Times New Roman"/>
          <w:sz w:val="26"/>
        </w:rPr>
      </w:r>
    </w:p>
    <w:p>
      <w:pPr>
        <w:spacing w:line="240" w:lineRule="auto" w:before="2"/>
        <w:rPr>
          <w:rFonts w:ascii="Times New Roman" w:hAnsi="Times New Roman" w:cs="Times New Roman" w:eastAsia="Times New Roman" w:hint="default"/>
          <w:b/>
          <w:bCs/>
          <w:sz w:val="12"/>
          <w:szCs w:val="12"/>
        </w:rPr>
      </w:pPr>
      <w:r>
        <w:rPr/>
        <w:br w:type="column"/>
      </w:r>
      <w:r>
        <w:rPr>
          <w:rFonts w:ascii="Times New Roman"/>
          <w:b/>
          <w:sz w:val="12"/>
        </w:rPr>
      </w:r>
    </w:p>
    <w:p>
      <w:pPr>
        <w:spacing w:line="434" w:lineRule="auto" w:before="0"/>
        <w:ind w:left="310" w:right="-7" w:firstLine="0"/>
        <w:jc w:val="left"/>
        <w:rPr>
          <w:rFonts w:ascii="Arial" w:hAnsi="Arial" w:cs="Arial" w:eastAsia="Arial" w:hint="default"/>
          <w:sz w:val="15"/>
          <w:szCs w:val="15"/>
        </w:rPr>
      </w:pPr>
      <w:r>
        <w:rPr>
          <w:rFonts w:ascii="Arial"/>
          <w:sz w:val="15"/>
        </w:rPr>
        <w:t>No.8, Chao Yang Men Bei Da</w:t>
      </w:r>
      <w:r>
        <w:rPr>
          <w:rFonts w:ascii="Arial"/>
          <w:spacing w:val="-12"/>
          <w:sz w:val="15"/>
        </w:rPr>
        <w:t> </w:t>
      </w:r>
      <w:r>
        <w:rPr>
          <w:rFonts w:ascii="Arial"/>
          <w:sz w:val="15"/>
        </w:rPr>
        <w:t>Jie,</w:t>
      </w:r>
      <w:r>
        <w:rPr>
          <w:rFonts w:ascii="Arial"/>
          <w:w w:val="100"/>
          <w:sz w:val="15"/>
        </w:rPr>
        <w:t> </w:t>
      </w:r>
      <w:r>
        <w:rPr>
          <w:rFonts w:ascii="Arial"/>
          <w:sz w:val="15"/>
        </w:rPr>
        <w:t>Dong Cheng</w:t>
      </w:r>
      <w:r>
        <w:rPr>
          <w:rFonts w:ascii="Arial"/>
          <w:spacing w:val="-9"/>
          <w:sz w:val="15"/>
        </w:rPr>
        <w:t> </w:t>
      </w:r>
      <w:r>
        <w:rPr>
          <w:rFonts w:ascii="Arial"/>
          <w:sz w:val="15"/>
        </w:rPr>
        <w:t>District,</w:t>
      </w:r>
    </w:p>
    <w:p>
      <w:pPr>
        <w:spacing w:line="240" w:lineRule="auto" w:before="0"/>
        <w:rPr>
          <w:rFonts w:ascii="Arial" w:hAnsi="Arial" w:cs="Arial" w:eastAsia="Arial" w:hint="default"/>
          <w:sz w:val="16"/>
          <w:szCs w:val="16"/>
        </w:rPr>
      </w:pPr>
      <w:r>
        <w:rPr/>
        <w:br w:type="column"/>
      </w:r>
      <w:r>
        <w:rPr>
          <w:rFonts w:ascii="Arial"/>
          <w:sz w:val="16"/>
        </w:rPr>
      </w:r>
    </w:p>
    <w:p>
      <w:pPr>
        <w:spacing w:line="240" w:lineRule="auto" w:before="3"/>
        <w:rPr>
          <w:rFonts w:ascii="Arial" w:hAnsi="Arial" w:cs="Arial" w:eastAsia="Arial" w:hint="default"/>
          <w:sz w:val="20"/>
          <w:szCs w:val="20"/>
        </w:rPr>
      </w:pPr>
    </w:p>
    <w:p>
      <w:pPr>
        <w:spacing w:before="0"/>
        <w:ind w:left="278" w:right="-20" w:firstLine="0"/>
        <w:jc w:val="left"/>
        <w:rPr>
          <w:rFonts w:ascii="Arial" w:hAnsi="Arial" w:cs="Arial" w:eastAsia="Arial" w:hint="default"/>
          <w:sz w:val="15"/>
          <w:szCs w:val="15"/>
        </w:rPr>
      </w:pPr>
      <w:r>
        <w:rPr>
          <w:rFonts w:ascii="宋体" w:hAnsi="宋体" w:cs="宋体" w:eastAsia="宋体" w:hint="default"/>
          <w:sz w:val="15"/>
          <w:szCs w:val="15"/>
        </w:rPr>
        <w:t>传真</w:t>
      </w:r>
      <w:r>
        <w:rPr>
          <w:rFonts w:ascii="Arial" w:hAnsi="Arial" w:cs="Arial" w:eastAsia="Arial" w:hint="default"/>
          <w:sz w:val="15"/>
          <w:szCs w:val="15"/>
        </w:rPr>
        <w:t>:</w:t>
      </w:r>
    </w:p>
    <w:p>
      <w:pPr>
        <w:spacing w:line="240" w:lineRule="auto" w:before="0"/>
        <w:rPr>
          <w:rFonts w:ascii="Arial" w:hAnsi="Arial" w:cs="Arial" w:eastAsia="Arial" w:hint="default"/>
          <w:sz w:val="14"/>
          <w:szCs w:val="14"/>
        </w:rPr>
      </w:pPr>
      <w:r>
        <w:rPr/>
        <w:br w:type="column"/>
      </w:r>
      <w:r>
        <w:rPr>
          <w:rFonts w:ascii="Arial"/>
          <w:sz w:val="14"/>
        </w:rPr>
      </w:r>
    </w:p>
    <w:p>
      <w:pPr>
        <w:spacing w:line="240" w:lineRule="auto" w:before="0"/>
        <w:rPr>
          <w:rFonts w:ascii="Arial" w:hAnsi="Arial" w:cs="Arial" w:eastAsia="Arial" w:hint="default"/>
          <w:sz w:val="14"/>
          <w:szCs w:val="14"/>
        </w:rPr>
      </w:pPr>
    </w:p>
    <w:p>
      <w:pPr>
        <w:spacing w:line="240" w:lineRule="auto" w:before="3"/>
        <w:rPr>
          <w:rFonts w:ascii="Arial" w:hAnsi="Arial" w:cs="Arial" w:eastAsia="Arial" w:hint="default"/>
          <w:sz w:val="11"/>
          <w:szCs w:val="11"/>
        </w:rPr>
      </w:pPr>
    </w:p>
    <w:p>
      <w:pPr>
        <w:spacing w:before="0"/>
        <w:ind w:left="310" w:right="0" w:firstLine="0"/>
        <w:jc w:val="left"/>
        <w:rPr>
          <w:rFonts w:ascii="Arial" w:hAnsi="Arial" w:cs="Arial" w:eastAsia="Arial" w:hint="default"/>
          <w:sz w:val="15"/>
          <w:szCs w:val="15"/>
        </w:rPr>
      </w:pPr>
      <w:r>
        <w:rPr/>
        <w:pict>
          <v:group style="position:absolute;margin-left:467.519989pt;margin-top:-81.644783pt;width:.5pt;height:109.7pt;mso-position-horizontal-relative:page;mso-position-vertical-relative:paragraph;z-index:-1078936" coordorigin="9350,-1633" coordsize="10,2194">
            <v:group style="position:absolute;left:9355;top:-1628;width:2;height:624" coordorigin="9355,-1628" coordsize="2,624">
              <v:shape style="position:absolute;left:9355;top:-1628;width:2;height:624" coordorigin="9355,-1628" coordsize="0,624" path="m9355,-1628l9355,-1004e" filled="false" stroked="true" strokeweight=".48pt" strokecolor="#000000">
                <v:path arrowok="t"/>
              </v:shape>
            </v:group>
            <v:group style="position:absolute;left:9355;top:-1004;width:2;height:312" coordorigin="9355,-1004" coordsize="2,312">
              <v:shape style="position:absolute;left:9355;top:-1004;width:2;height:312" coordorigin="9355,-1004" coordsize="0,312" path="m9355,-1004l9355,-692e" filled="false" stroked="true" strokeweight=".48pt" strokecolor="#000000">
                <v:path arrowok="t"/>
              </v:shape>
            </v:group>
            <v:group style="position:absolute;left:9355;top:-692;width:2;height:1248" coordorigin="9355,-692" coordsize="2,1248">
              <v:shape style="position:absolute;left:9355;top:-692;width:2;height:1248" coordorigin="9355,-692" coordsize="0,1248" path="m9355,-692l9355,556e" filled="false" stroked="true" strokeweight=".48pt" strokecolor="#000000">
                <v:path arrowok="t"/>
              </v:shape>
            </v:group>
            <w10:wrap type="none"/>
          </v:group>
        </w:pict>
      </w:r>
      <w:r>
        <w:rPr>
          <w:rFonts w:ascii="Arial"/>
          <w:sz w:val="15"/>
        </w:rPr>
        <w:t>+86(010)6554</w:t>
      </w:r>
      <w:r>
        <w:rPr>
          <w:rFonts w:ascii="Arial"/>
          <w:spacing w:val="-7"/>
          <w:sz w:val="15"/>
        </w:rPr>
        <w:t> </w:t>
      </w:r>
      <w:r>
        <w:rPr>
          <w:rFonts w:ascii="Arial"/>
          <w:sz w:val="15"/>
        </w:rPr>
        <w:t>7190</w:t>
      </w:r>
    </w:p>
    <w:p>
      <w:pPr>
        <w:spacing w:after="0"/>
        <w:jc w:val="left"/>
        <w:rPr>
          <w:rFonts w:ascii="Arial" w:hAnsi="Arial" w:cs="Arial" w:eastAsia="Arial" w:hint="default"/>
          <w:sz w:val="15"/>
          <w:szCs w:val="15"/>
        </w:rPr>
        <w:sectPr>
          <w:type w:val="continuous"/>
          <w:pgSz w:w="11910" w:h="16840"/>
          <w:pgMar w:top="1600" w:bottom="280" w:left="1680" w:right="320"/>
          <w:cols w:num="4" w:equalWidth="0">
            <w:col w:w="3980" w:space="899"/>
            <w:col w:w="2563" w:space="40"/>
            <w:col w:w="620" w:space="66"/>
            <w:col w:w="1742"/>
          </w:cols>
        </w:sectPr>
      </w:pPr>
    </w:p>
    <w:p>
      <w:pPr>
        <w:spacing w:before="40"/>
        <w:ind w:left="2791" w:right="0" w:firstLine="0"/>
        <w:jc w:val="left"/>
        <w:rPr>
          <w:rFonts w:ascii="Arial" w:hAnsi="Arial" w:cs="Arial" w:eastAsia="Arial" w:hint="default"/>
          <w:sz w:val="17"/>
          <w:szCs w:val="17"/>
        </w:rPr>
      </w:pPr>
      <w:r>
        <w:rPr>
          <w:rFonts w:ascii="Arial"/>
          <w:b/>
          <w:sz w:val="17"/>
        </w:rPr>
        <w:t>certified public</w:t>
      </w:r>
      <w:r>
        <w:rPr>
          <w:rFonts w:ascii="Arial"/>
          <w:b/>
          <w:spacing w:val="-20"/>
          <w:sz w:val="17"/>
        </w:rPr>
        <w:t> </w:t>
      </w:r>
      <w:r>
        <w:rPr>
          <w:rFonts w:ascii="Arial"/>
          <w:b/>
          <w:sz w:val="17"/>
        </w:rPr>
        <w:t>accountants</w:t>
      </w:r>
      <w:r>
        <w:rPr>
          <w:rFonts w:ascii="Arial"/>
          <w:sz w:val="17"/>
        </w:rPr>
      </w:r>
    </w:p>
    <w:p>
      <w:pPr>
        <w:spacing w:before="3"/>
        <w:ind w:left="100" w:right="-12" w:firstLine="0"/>
        <w:jc w:val="left"/>
        <w:rPr>
          <w:rFonts w:ascii="Arial" w:hAnsi="Arial" w:cs="Arial" w:eastAsia="Arial" w:hint="default"/>
          <w:sz w:val="15"/>
          <w:szCs w:val="15"/>
        </w:rPr>
      </w:pPr>
      <w:r>
        <w:rPr/>
        <w:br w:type="column"/>
      </w:r>
      <w:r>
        <w:rPr>
          <w:rFonts w:ascii="Arial"/>
          <w:sz w:val="15"/>
        </w:rPr>
        <w:t>Beijing, 100027,</w:t>
      </w:r>
      <w:r>
        <w:rPr>
          <w:rFonts w:ascii="Arial"/>
          <w:spacing w:val="-7"/>
          <w:sz w:val="15"/>
        </w:rPr>
        <w:t> </w:t>
      </w:r>
      <w:r>
        <w:rPr>
          <w:rFonts w:ascii="Arial"/>
          <w:sz w:val="15"/>
        </w:rPr>
        <w:t>P.R.China</w:t>
      </w:r>
    </w:p>
    <w:p>
      <w:pPr>
        <w:spacing w:before="3"/>
        <w:ind w:left="727" w:right="0" w:firstLine="0"/>
        <w:jc w:val="left"/>
        <w:rPr>
          <w:rFonts w:ascii="Arial" w:hAnsi="Arial" w:cs="Arial" w:eastAsia="Arial" w:hint="default"/>
          <w:sz w:val="15"/>
          <w:szCs w:val="15"/>
        </w:rPr>
      </w:pPr>
      <w:r>
        <w:rPr/>
        <w:br w:type="column"/>
      </w:r>
      <w:r>
        <w:rPr>
          <w:rFonts w:ascii="Arial"/>
          <w:sz w:val="15"/>
        </w:rPr>
        <w:t>facsimile:  +86(010)6554 7190</w:t>
      </w:r>
    </w:p>
    <w:p>
      <w:pPr>
        <w:spacing w:after="0"/>
        <w:jc w:val="left"/>
        <w:rPr>
          <w:rFonts w:ascii="Arial" w:hAnsi="Arial" w:cs="Arial" w:eastAsia="Arial" w:hint="default"/>
          <w:sz w:val="15"/>
          <w:szCs w:val="15"/>
        </w:rPr>
        <w:sectPr>
          <w:type w:val="continuous"/>
          <w:pgSz w:w="11910" w:h="16840"/>
          <w:pgMar w:top="1600" w:bottom="280" w:left="1680" w:right="320"/>
          <w:cols w:num="3" w:equalWidth="0">
            <w:col w:w="5050" w:space="40"/>
            <w:col w:w="1903" w:space="40"/>
            <w:col w:w="2877"/>
          </w:cols>
        </w:sect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6"/>
        <w:rPr>
          <w:rFonts w:ascii="Arial" w:hAnsi="Arial" w:cs="Arial" w:eastAsia="Arial" w:hint="default"/>
          <w:sz w:val="29"/>
          <w:szCs w:val="29"/>
        </w:rPr>
      </w:pPr>
    </w:p>
    <w:p>
      <w:pPr>
        <w:spacing w:before="13"/>
        <w:ind w:left="0" w:right="1357" w:firstLine="0"/>
        <w:jc w:val="center"/>
        <w:rPr>
          <w:rFonts w:ascii="黑体" w:hAnsi="黑体" w:cs="黑体" w:eastAsia="黑体" w:hint="default"/>
          <w:sz w:val="28"/>
          <w:szCs w:val="28"/>
        </w:rPr>
      </w:pPr>
      <w:r>
        <w:rPr>
          <w:rFonts w:ascii="黑体" w:hAnsi="黑体" w:cs="黑体" w:eastAsia="黑体" w:hint="default"/>
          <w:b/>
          <w:bCs/>
          <w:spacing w:val="30"/>
          <w:sz w:val="28"/>
          <w:szCs w:val="28"/>
        </w:rPr>
        <w:t>审计报告</w:t>
      </w:r>
      <w:r>
        <w:rPr>
          <w:rFonts w:ascii="黑体" w:hAnsi="黑体" w:cs="黑体" w:eastAsia="黑体" w:hint="default"/>
          <w:b/>
          <w:bCs/>
          <w:spacing w:val="-100"/>
          <w:sz w:val="28"/>
          <w:szCs w:val="28"/>
        </w:rPr>
        <w:t> </w:t>
      </w:r>
      <w:r>
        <w:rPr>
          <w:rFonts w:ascii="黑体" w:hAnsi="黑体" w:cs="黑体" w:eastAsia="黑体" w:hint="default"/>
          <w:sz w:val="28"/>
          <w:szCs w:val="28"/>
        </w:rPr>
      </w:r>
    </w:p>
    <w:p>
      <w:pPr>
        <w:spacing w:line="240" w:lineRule="auto" w:before="2"/>
        <w:rPr>
          <w:rFonts w:ascii="黑体" w:hAnsi="黑体" w:cs="黑体" w:eastAsia="黑体" w:hint="default"/>
          <w:b/>
          <w:bCs/>
          <w:sz w:val="13"/>
          <w:szCs w:val="13"/>
        </w:rPr>
      </w:pPr>
    </w:p>
    <w:p>
      <w:pPr>
        <w:pStyle w:val="BodyText"/>
        <w:spacing w:line="240" w:lineRule="auto" w:before="31"/>
        <w:ind w:left="6446" w:right="1355"/>
        <w:jc w:val="left"/>
      </w:pPr>
      <w:r>
        <w:rPr/>
        <w:t>XYZH/2009SZA1028-1</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8"/>
          <w:szCs w:val="18"/>
        </w:rPr>
      </w:pPr>
    </w:p>
    <w:p>
      <w:pPr>
        <w:pStyle w:val="Heading4"/>
        <w:spacing w:line="240" w:lineRule="auto" w:before="31"/>
        <w:ind w:left="120" w:right="1355"/>
        <w:jc w:val="left"/>
        <w:rPr>
          <w:b w:val="0"/>
          <w:bCs w:val="0"/>
        </w:rPr>
      </w:pPr>
      <w:r>
        <w:rPr/>
        <w:t>中国长城计算机深圳股份有限公司全体股东：</w:t>
      </w:r>
      <w:r>
        <w:rPr>
          <w:b w:val="0"/>
          <w:bCs w:val="0"/>
        </w:rPr>
      </w:r>
    </w:p>
    <w:p>
      <w:pPr>
        <w:spacing w:line="240" w:lineRule="auto" w:before="5"/>
        <w:rPr>
          <w:rFonts w:ascii="宋体" w:hAnsi="宋体" w:cs="宋体" w:eastAsia="宋体" w:hint="default"/>
          <w:b/>
          <w:bCs/>
          <w:sz w:val="29"/>
          <w:szCs w:val="29"/>
        </w:rPr>
      </w:pPr>
    </w:p>
    <w:p>
      <w:pPr>
        <w:pStyle w:val="BodyText"/>
        <w:spacing w:line="300" w:lineRule="auto"/>
        <w:ind w:left="120" w:right="1476" w:firstLine="440"/>
        <w:jc w:val="both"/>
      </w:pPr>
      <w:r>
        <w:rPr>
          <w:spacing w:val="-2"/>
        </w:rPr>
        <w:t>我们审计了后附的中国长城计算机深圳股份有限公司（以下简称“贵公司”）合并</w:t>
      </w:r>
      <w:r>
        <w:rPr>
          <w:w w:val="99"/>
        </w:rPr>
        <w:t> </w:t>
      </w:r>
      <w:r>
        <w:rPr/>
        <w:t>及母公司财务报表，包括</w:t>
      </w:r>
      <w:r>
        <w:rPr>
          <w:spacing w:val="-58"/>
        </w:rPr>
        <w:t> </w:t>
      </w:r>
      <w:r>
        <w:rPr/>
        <w:t>2009</w:t>
      </w:r>
      <w:r>
        <w:rPr>
          <w:spacing w:val="-58"/>
        </w:rPr>
        <w:t> </w:t>
      </w:r>
      <w:r>
        <w:rPr/>
        <w:t>年</w:t>
      </w:r>
      <w:r>
        <w:rPr>
          <w:spacing w:val="-59"/>
        </w:rPr>
        <w:t> </w:t>
      </w:r>
      <w:r>
        <w:rPr/>
        <w:t>12</w:t>
      </w:r>
      <w:r>
        <w:rPr>
          <w:spacing w:val="-58"/>
        </w:rPr>
        <w:t> </w:t>
      </w:r>
      <w:r>
        <w:rPr/>
        <w:t>月</w:t>
      </w:r>
      <w:r>
        <w:rPr>
          <w:spacing w:val="-58"/>
        </w:rPr>
        <w:t> </w:t>
      </w:r>
      <w:r>
        <w:rPr/>
        <w:t>31</w:t>
      </w:r>
      <w:r>
        <w:rPr>
          <w:spacing w:val="-58"/>
        </w:rPr>
        <w:t> </w:t>
      </w:r>
      <w:r>
        <w:rPr/>
        <w:t>日的资产负债表，2009</w:t>
      </w:r>
      <w:r>
        <w:rPr>
          <w:spacing w:val="-58"/>
        </w:rPr>
        <w:t> </w:t>
      </w:r>
      <w:r>
        <w:rPr/>
        <w:t>年度的利润表、现金</w:t>
      </w:r>
      <w:r>
        <w:rPr>
          <w:w w:val="99"/>
        </w:rPr>
        <w:t> </w:t>
      </w:r>
      <w:r>
        <w:rPr/>
        <w:t>流量表、股东权益变动表及财务报表附注。</w:t>
      </w:r>
    </w:p>
    <w:p>
      <w:pPr>
        <w:spacing w:line="672" w:lineRule="exact" w:before="48"/>
        <w:ind w:left="560" w:right="1355" w:firstLine="9"/>
        <w:jc w:val="left"/>
        <w:rPr>
          <w:rFonts w:ascii="宋体" w:hAnsi="宋体" w:cs="宋体" w:eastAsia="宋体" w:hint="default"/>
          <w:sz w:val="22"/>
          <w:szCs w:val="22"/>
        </w:rPr>
      </w:pPr>
      <w:r>
        <w:rPr>
          <w:rFonts w:ascii="宋体" w:hAnsi="宋体" w:cs="宋体" w:eastAsia="宋体" w:hint="default"/>
          <w:b/>
          <w:bCs/>
          <w:sz w:val="22"/>
          <w:szCs w:val="22"/>
        </w:rPr>
        <w:t>一、管理层对财务报表的责任</w:t>
      </w:r>
      <w:r>
        <w:rPr>
          <w:rFonts w:ascii="宋体" w:hAnsi="宋体" w:cs="宋体" w:eastAsia="宋体" w:hint="default"/>
          <w:b/>
          <w:bCs/>
          <w:spacing w:val="1"/>
          <w:w w:val="99"/>
          <w:sz w:val="22"/>
          <w:szCs w:val="22"/>
        </w:rPr>
        <w:t> </w:t>
      </w:r>
      <w:r>
        <w:rPr>
          <w:rFonts w:ascii="宋体" w:hAnsi="宋体" w:cs="宋体" w:eastAsia="宋体" w:hint="default"/>
          <w:spacing w:val="-7"/>
          <w:w w:val="99"/>
          <w:sz w:val="22"/>
          <w:szCs w:val="22"/>
        </w:rPr>
        <w:t>按照企业会计准则的规定编制财务报表是贵公司管理层的责任。这种责任包括：（1）</w:t>
      </w:r>
      <w:r>
        <w:rPr>
          <w:rFonts w:ascii="宋体" w:hAnsi="宋体" w:cs="宋体" w:eastAsia="宋体" w:hint="default"/>
          <w:spacing w:val="-7"/>
          <w:sz w:val="22"/>
          <w:szCs w:val="22"/>
        </w:rPr>
      </w:r>
    </w:p>
    <w:p>
      <w:pPr>
        <w:pStyle w:val="BodyText"/>
        <w:spacing w:line="256" w:lineRule="exact"/>
        <w:ind w:left="119" w:right="1355"/>
        <w:jc w:val="left"/>
      </w:pPr>
      <w:r>
        <w:rPr/>
        <w:t>设计、实施和维护与财务报表编制相关的内部控制，以使财务报表不存在由于舞弊或错</w:t>
      </w:r>
    </w:p>
    <w:p>
      <w:pPr>
        <w:pStyle w:val="BodyText"/>
        <w:spacing w:line="559" w:lineRule="auto" w:before="72"/>
        <w:ind w:left="560" w:right="1405" w:hanging="441"/>
        <w:jc w:val="left"/>
        <w:rPr>
          <w:rFonts w:ascii="宋体" w:hAnsi="宋体" w:cs="宋体" w:eastAsia="宋体" w:hint="default"/>
        </w:rPr>
      </w:pPr>
      <w:r>
        <w:rPr/>
        <w:t>误而导致的重大错报；（2）选择和运用恰当的会计政策；（3）作出合理的会计估计。</w:t>
      </w:r>
      <w:r>
        <w:rPr>
          <w:w w:val="99"/>
        </w:rPr>
        <w:t> </w:t>
      </w:r>
      <w:r>
        <w:rPr>
          <w:rFonts w:ascii="宋体" w:hAnsi="宋体" w:cs="宋体" w:eastAsia="宋体" w:hint="default"/>
          <w:b/>
          <w:bCs/>
        </w:rPr>
        <w:t>二、注册会计师的责任</w:t>
      </w:r>
      <w:r>
        <w:rPr>
          <w:rFonts w:ascii="宋体" w:hAnsi="宋体" w:cs="宋体" w:eastAsia="宋体" w:hint="default"/>
        </w:rPr>
      </w:r>
    </w:p>
    <w:p>
      <w:pPr>
        <w:pStyle w:val="BodyText"/>
        <w:spacing w:line="300" w:lineRule="auto" w:before="91"/>
        <w:ind w:left="119" w:right="1476" w:firstLine="440"/>
        <w:jc w:val="both"/>
      </w:pPr>
      <w:r>
        <w:rPr>
          <w:spacing w:val="-2"/>
        </w:rPr>
        <w:t>我们的责任是在实施审计工作的基础上对财务报表发表审计意见。我们按照中国注</w:t>
      </w:r>
      <w:r>
        <w:rPr>
          <w:w w:val="99"/>
        </w:rPr>
        <w:t> </w:t>
      </w:r>
      <w:r>
        <w:rPr>
          <w:spacing w:val="-2"/>
        </w:rPr>
        <w:t>册会计师审计准则的规定执行了审计工作。中国注册会计师审计准则要求我们遵守职业</w:t>
      </w:r>
      <w:r>
        <w:rPr>
          <w:spacing w:val="-92"/>
        </w:rPr>
        <w:t> </w:t>
      </w:r>
      <w:r>
        <w:rPr>
          <w:spacing w:val="-92"/>
        </w:rPr>
      </w:r>
      <w:r>
        <w:rPr/>
        <w:t>道德规范，计划和实施审计工作以对财务报表是否不存在重大错报获取合理保证。</w:t>
      </w:r>
    </w:p>
    <w:p>
      <w:pPr>
        <w:spacing w:line="240" w:lineRule="auto" w:before="2"/>
        <w:rPr>
          <w:rFonts w:ascii="宋体" w:hAnsi="宋体" w:cs="宋体" w:eastAsia="宋体" w:hint="default"/>
          <w:sz w:val="25"/>
          <w:szCs w:val="25"/>
        </w:rPr>
      </w:pPr>
    </w:p>
    <w:p>
      <w:pPr>
        <w:pStyle w:val="BodyText"/>
        <w:spacing w:line="300" w:lineRule="auto"/>
        <w:ind w:left="119" w:right="1476" w:firstLine="440"/>
        <w:jc w:val="both"/>
      </w:pPr>
      <w:r>
        <w:rPr>
          <w:spacing w:val="-2"/>
        </w:rPr>
        <w:t>审计工作涉及实施审计程序，以获取有关财务报表金额和披露的审计证据。选择的</w:t>
      </w:r>
      <w:r>
        <w:rPr>
          <w:w w:val="99"/>
        </w:rPr>
        <w:t> </w:t>
      </w:r>
      <w:r>
        <w:rPr>
          <w:spacing w:val="-2"/>
        </w:rPr>
        <w:t>审计程序取决于注册会计师的判断，包括对由于舞弊或错误导致的财务报表重大错报风</w:t>
      </w:r>
      <w:r>
        <w:rPr>
          <w:spacing w:val="-93"/>
        </w:rPr>
        <w:t> </w:t>
      </w:r>
      <w:r>
        <w:rPr>
          <w:spacing w:val="-93"/>
        </w:rPr>
      </w:r>
      <w:r>
        <w:rPr>
          <w:spacing w:val="-2"/>
        </w:rPr>
        <w:t>险的评估。在进行风险评估时，我们考虑与财务报表编制相关的内部控制，以设计恰当</w:t>
      </w:r>
      <w:r>
        <w:rPr>
          <w:spacing w:val="-92"/>
        </w:rPr>
        <w:t> </w:t>
      </w:r>
      <w:r>
        <w:rPr>
          <w:spacing w:val="-92"/>
        </w:rPr>
      </w:r>
      <w:r>
        <w:rPr>
          <w:spacing w:val="-2"/>
        </w:rPr>
        <w:t>的审计程序，但目的并非对内部控制的有效性发表意见。审计工作还包括评价管理层选</w:t>
      </w:r>
      <w:r>
        <w:rPr>
          <w:spacing w:val="-92"/>
        </w:rPr>
        <w:t> </w:t>
      </w:r>
      <w:r>
        <w:rPr>
          <w:spacing w:val="-92"/>
        </w:rPr>
      </w:r>
      <w:r>
        <w:rPr/>
        <w:t>用会计政策的恰当性和作出会计估计的合理性，以及评价财务报表的总体列报。</w:t>
      </w:r>
    </w:p>
    <w:p>
      <w:pPr>
        <w:spacing w:line="240" w:lineRule="auto" w:before="2"/>
        <w:rPr>
          <w:rFonts w:ascii="宋体" w:hAnsi="宋体" w:cs="宋体" w:eastAsia="宋体" w:hint="default"/>
          <w:sz w:val="25"/>
          <w:szCs w:val="25"/>
        </w:rPr>
      </w:pPr>
    </w:p>
    <w:p>
      <w:pPr>
        <w:pStyle w:val="BodyText"/>
        <w:spacing w:line="240" w:lineRule="auto"/>
        <w:ind w:left="560" w:right="1355"/>
        <w:jc w:val="left"/>
      </w:pPr>
      <w:r>
        <w:rPr/>
        <w:t>我们相信，我们获取的审计证据是充分、适当的，为发表审计意见提供了基础。</w:t>
      </w:r>
    </w:p>
    <w:p>
      <w:pPr>
        <w:spacing w:after="0" w:line="240" w:lineRule="auto"/>
        <w:jc w:val="left"/>
        <w:sectPr>
          <w:type w:val="continuous"/>
          <w:pgSz w:w="11910" w:h="16840"/>
          <w:pgMar w:top="1600" w:bottom="280" w:left="1680" w:right="320"/>
        </w:sectPr>
      </w:pPr>
    </w:p>
    <w:p>
      <w:pPr>
        <w:spacing w:line="240" w:lineRule="auto" w:before="7"/>
        <w:rPr>
          <w:rFonts w:ascii="宋体" w:hAnsi="宋体" w:cs="宋体" w:eastAsia="宋体" w:hint="default"/>
          <w:sz w:val="11"/>
          <w:szCs w:val="11"/>
        </w:rPr>
      </w:pPr>
    </w:p>
    <w:p>
      <w:pPr>
        <w:pStyle w:val="Heading4"/>
        <w:spacing w:line="240" w:lineRule="auto" w:before="31"/>
        <w:ind w:left="570" w:right="0"/>
        <w:jc w:val="left"/>
        <w:rPr>
          <w:b w:val="0"/>
          <w:bCs w:val="0"/>
        </w:rPr>
      </w:pPr>
      <w:r>
        <w:rPr>
          <w:spacing w:val="2"/>
        </w:rPr>
        <w:t>三、审计意见</w:t>
      </w:r>
      <w:r>
        <w:rPr>
          <w:b w:val="0"/>
          <w:bCs w:val="0"/>
        </w:rPr>
      </w:r>
    </w:p>
    <w:p>
      <w:pPr>
        <w:spacing w:line="240" w:lineRule="auto" w:before="5"/>
        <w:rPr>
          <w:rFonts w:ascii="宋体" w:hAnsi="宋体" w:cs="宋体" w:eastAsia="宋体" w:hint="default"/>
          <w:b/>
          <w:bCs/>
          <w:sz w:val="29"/>
          <w:szCs w:val="29"/>
        </w:rPr>
      </w:pPr>
    </w:p>
    <w:p>
      <w:pPr>
        <w:pStyle w:val="BodyText"/>
        <w:spacing w:line="300" w:lineRule="auto"/>
        <w:ind w:left="119" w:right="0" w:firstLine="440"/>
        <w:jc w:val="left"/>
      </w:pPr>
      <w:r>
        <w:rPr>
          <w:w w:val="95"/>
        </w:rPr>
        <w:t>我们认为，贵公司财务报表已经按照企业会计准则的规定编制，在所有重大方面公</w:t>
      </w:r>
      <w:r>
        <w:rPr>
          <w:w w:val="99"/>
        </w:rPr>
        <w:t> </w:t>
      </w:r>
      <w:r>
        <w:rPr/>
        <w:t>允反映了贵公司</w:t>
      </w:r>
      <w:r>
        <w:rPr>
          <w:spacing w:val="-57"/>
        </w:rPr>
        <w:t> </w:t>
      </w:r>
      <w:r>
        <w:rPr/>
        <w:t>2009</w:t>
      </w:r>
      <w:r>
        <w:rPr>
          <w:spacing w:val="-58"/>
        </w:rPr>
        <w:t> </w:t>
      </w:r>
      <w:r>
        <w:rPr/>
        <w:t>年</w:t>
      </w:r>
      <w:r>
        <w:rPr>
          <w:spacing w:val="-57"/>
        </w:rPr>
        <w:t> </w:t>
      </w:r>
      <w:r>
        <w:rPr/>
        <w:t>12</w:t>
      </w:r>
      <w:r>
        <w:rPr>
          <w:spacing w:val="-57"/>
        </w:rPr>
        <w:t> </w:t>
      </w:r>
      <w:r>
        <w:rPr/>
        <w:t>月</w:t>
      </w:r>
      <w:r>
        <w:rPr>
          <w:spacing w:val="-57"/>
        </w:rPr>
        <w:t> </w:t>
      </w:r>
      <w:r>
        <w:rPr/>
        <w:t>31</w:t>
      </w:r>
      <w:r>
        <w:rPr>
          <w:spacing w:val="-58"/>
        </w:rPr>
        <w:t> </w:t>
      </w:r>
      <w:r>
        <w:rPr/>
        <w:t>日的财务状况以及</w:t>
      </w:r>
      <w:r>
        <w:rPr>
          <w:spacing w:val="-57"/>
        </w:rPr>
        <w:t> </w:t>
      </w:r>
      <w:r>
        <w:rPr/>
        <w:t>2009</w:t>
      </w:r>
      <w:r>
        <w:rPr>
          <w:spacing w:val="-58"/>
        </w:rPr>
        <w:t> </w:t>
      </w:r>
      <w:r>
        <w:rPr/>
        <w:t>年度的经营成果和现金流量。</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3"/>
        <w:rPr>
          <w:rFonts w:ascii="宋体" w:hAnsi="宋体" w:cs="宋体" w:eastAsia="宋体" w:hint="default"/>
          <w:sz w:val="32"/>
          <w:szCs w:val="32"/>
        </w:rPr>
      </w:pPr>
    </w:p>
    <w:p>
      <w:pPr>
        <w:pStyle w:val="BodyText"/>
        <w:tabs>
          <w:tab w:pos="4394" w:val="left" w:leader="none"/>
        </w:tabs>
        <w:spacing w:line="240" w:lineRule="auto"/>
        <w:ind w:left="4395" w:right="0" w:hanging="3527"/>
        <w:jc w:val="left"/>
      </w:pPr>
      <w:r>
        <w:rPr>
          <w:w w:val="95"/>
        </w:rPr>
        <w:t>信永中和会计师事务所</w:t>
        <w:tab/>
      </w:r>
      <w:r>
        <w:rPr/>
        <w:t>中国注册会计师：郭晋龙</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29"/>
          <w:szCs w:val="29"/>
        </w:rPr>
      </w:pPr>
    </w:p>
    <w:p>
      <w:pPr>
        <w:pStyle w:val="BodyText"/>
        <w:spacing w:line="240" w:lineRule="auto"/>
        <w:ind w:left="4395" w:right="0"/>
        <w:jc w:val="left"/>
      </w:pPr>
      <w:r>
        <w:rPr/>
        <w:t>中国注册会计师：王雅明</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29"/>
          <w:szCs w:val="29"/>
        </w:rPr>
      </w:pPr>
    </w:p>
    <w:p>
      <w:pPr>
        <w:pStyle w:val="BodyText"/>
        <w:tabs>
          <w:tab w:pos="2169" w:val="left" w:leader="none"/>
          <w:tab w:pos="4395" w:val="left" w:leader="none"/>
        </w:tabs>
        <w:spacing w:line="240" w:lineRule="auto"/>
        <w:ind w:left="1329" w:right="0"/>
        <w:jc w:val="left"/>
      </w:pPr>
      <w:r>
        <w:rPr>
          <w:w w:val="95"/>
        </w:rPr>
        <w:t>中国</w:t>
        <w:tab/>
        <w:t>北京</w:t>
        <w:tab/>
      </w:r>
      <w:r>
        <w:rPr/>
        <w:t>二○一○年四月二十二日</w:t>
      </w:r>
    </w:p>
    <w:p>
      <w:pPr>
        <w:spacing w:after="0" w:line="240" w:lineRule="auto"/>
        <w:jc w:val="left"/>
        <w:sectPr>
          <w:headerReference w:type="default" r:id="rId83"/>
          <w:footerReference w:type="default" r:id="rId84"/>
          <w:pgSz w:w="11910" w:h="16840"/>
          <w:pgMar w:header="0" w:footer="0" w:top="1600" w:bottom="280" w:left="1680" w:right="1640"/>
        </w:sectPr>
      </w:pPr>
    </w:p>
    <w:p>
      <w:pPr>
        <w:spacing w:line="240" w:lineRule="auto" w:before="10"/>
        <w:rPr>
          <w:rFonts w:ascii="宋体" w:hAnsi="宋体" w:cs="宋体" w:eastAsia="宋体" w:hint="default"/>
          <w:sz w:val="13"/>
          <w:szCs w:val="13"/>
        </w:rPr>
      </w:pPr>
    </w:p>
    <w:p>
      <w:pPr>
        <w:pStyle w:val="Heading3"/>
        <w:spacing w:line="240" w:lineRule="auto" w:before="26"/>
        <w:ind w:left="0" w:right="1"/>
        <w:jc w:val="center"/>
        <w:rPr>
          <w:rFonts w:ascii="黑体" w:hAnsi="黑体" w:cs="黑体" w:eastAsia="黑体" w:hint="default"/>
        </w:rPr>
      </w:pPr>
      <w:r>
        <w:rPr>
          <w:rFonts w:ascii="黑体" w:hAnsi="黑体" w:cs="黑体" w:eastAsia="黑体" w:hint="default"/>
        </w:rPr>
        <w:t>合并资产负债表</w:t>
      </w:r>
    </w:p>
    <w:p>
      <w:pPr>
        <w:pStyle w:val="BodyText"/>
        <w:spacing w:line="240" w:lineRule="auto" w:before="62"/>
        <w:ind w:left="0" w:right="2"/>
        <w:jc w:val="center"/>
      </w:pPr>
      <w:r>
        <w:rPr/>
        <w:t>2009</w:t>
      </w:r>
      <w:r>
        <w:rPr>
          <w:spacing w:val="-56"/>
        </w:rPr>
        <w:t> </w:t>
      </w:r>
      <w:r>
        <w:rPr/>
        <w:t>年</w:t>
      </w:r>
      <w:r>
        <w:rPr>
          <w:spacing w:val="-56"/>
        </w:rPr>
        <w:t> </w:t>
      </w:r>
      <w:r>
        <w:rPr/>
        <w:t>12</w:t>
      </w:r>
      <w:r>
        <w:rPr>
          <w:spacing w:val="-57"/>
        </w:rPr>
        <w:t> </w:t>
      </w:r>
      <w:r>
        <w:rPr/>
        <w:t>月</w:t>
      </w:r>
      <w:r>
        <w:rPr>
          <w:spacing w:val="-56"/>
        </w:rPr>
        <w:t> </w:t>
      </w:r>
      <w:r>
        <w:rPr/>
        <w:t>31</w:t>
      </w:r>
      <w:r>
        <w:rPr>
          <w:spacing w:val="-56"/>
        </w:rPr>
        <w:t> </w:t>
      </w:r>
      <w:r>
        <w:rPr/>
        <w:t>日</w:t>
      </w:r>
    </w:p>
    <w:p>
      <w:pPr>
        <w:tabs>
          <w:tab w:pos="8000" w:val="left" w:leader="none"/>
        </w:tabs>
        <w:spacing w:before="89"/>
        <w:ind w:left="0" w:right="167" w:firstLine="0"/>
        <w:jc w:val="center"/>
        <w:rPr>
          <w:rFonts w:ascii="宋体" w:hAnsi="宋体" w:cs="宋体" w:eastAsia="宋体" w:hint="default"/>
          <w:sz w:val="20"/>
          <w:szCs w:val="20"/>
        </w:rPr>
      </w:pPr>
      <w:r>
        <w:rPr>
          <w:rFonts w:ascii="宋体" w:hAnsi="宋体" w:cs="宋体" w:eastAsia="宋体" w:hint="default"/>
          <w:spacing w:val="-2"/>
          <w:sz w:val="20"/>
          <w:szCs w:val="20"/>
        </w:rPr>
        <w:t>编制单位：中国长城计算机深圳股份有限公司</w:t>
        <w:tab/>
      </w:r>
      <w:r>
        <w:rPr>
          <w:rFonts w:ascii="宋体" w:hAnsi="宋体" w:cs="宋体" w:eastAsia="宋体" w:hint="default"/>
          <w:spacing w:val="-1"/>
          <w:sz w:val="20"/>
          <w:szCs w:val="20"/>
        </w:rPr>
        <w:t>单位：人民币元</w:t>
      </w:r>
    </w:p>
    <w:p>
      <w:pPr>
        <w:spacing w:line="240" w:lineRule="auto" w:before="1"/>
        <w:rPr>
          <w:rFonts w:ascii="宋体" w:hAnsi="宋体" w:cs="宋体" w:eastAsia="宋体" w:hint="default"/>
          <w:sz w:val="6"/>
          <w:szCs w:val="6"/>
        </w:rPr>
      </w:pPr>
    </w:p>
    <w:tbl>
      <w:tblPr>
        <w:tblW w:w="0" w:type="auto"/>
        <w:jc w:val="left"/>
        <w:tblInd w:w="114" w:type="dxa"/>
        <w:tblLayout w:type="fixed"/>
        <w:tblCellMar>
          <w:top w:w="0" w:type="dxa"/>
          <w:left w:w="0" w:type="dxa"/>
          <w:bottom w:w="0" w:type="dxa"/>
          <w:right w:w="0" w:type="dxa"/>
        </w:tblCellMar>
        <w:tblLook w:val="01E0"/>
      </w:tblPr>
      <w:tblGrid>
        <w:gridCol w:w="3901"/>
        <w:gridCol w:w="1001"/>
        <w:gridCol w:w="2506"/>
        <w:gridCol w:w="2375"/>
      </w:tblGrid>
      <w:tr>
        <w:trPr>
          <w:trHeight w:val="322"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13" w:right="0"/>
              <w:jc w:val="lef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
              <w:jc w:val="center"/>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322"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w:t>
            </w:r>
            <w:r>
              <w:rPr>
                <w:rFonts w:ascii="宋体" w:hAnsi="宋体" w:cs="宋体" w:eastAsia="宋体" w:hint="default"/>
                <w:sz w:val="18"/>
                <w:szCs w:val="18"/>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
        </w:tc>
        <w:tc>
          <w:tcPr>
            <w:tcW w:w="2375"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70" w:right="0"/>
              <w:jc w:val="left"/>
              <w:rPr>
                <w:rFonts w:ascii="宋体" w:hAnsi="宋体" w:cs="宋体" w:eastAsia="宋体" w:hint="default"/>
                <w:sz w:val="18"/>
                <w:szCs w:val="18"/>
              </w:rPr>
            </w:pPr>
            <w:r>
              <w:rPr>
                <w:rFonts w:ascii="宋体" w:hAnsi="宋体" w:cs="宋体" w:eastAsia="宋体" w:hint="default"/>
                <w:sz w:val="18"/>
                <w:szCs w:val="18"/>
              </w:rPr>
              <w:t>八、1</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2,364,217,127.57</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581,023,714.38</w:t>
            </w:r>
          </w:p>
        </w:tc>
      </w:tr>
      <w:tr>
        <w:trPr>
          <w:trHeight w:val="322"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70" w:right="0"/>
              <w:jc w:val="left"/>
              <w:rPr>
                <w:rFonts w:ascii="宋体" w:hAnsi="宋体" w:cs="宋体" w:eastAsia="宋体" w:hint="default"/>
                <w:sz w:val="18"/>
                <w:szCs w:val="18"/>
              </w:rPr>
            </w:pPr>
            <w:r>
              <w:rPr>
                <w:rFonts w:ascii="宋体" w:hAnsi="宋体" w:cs="宋体" w:eastAsia="宋体" w:hint="default"/>
                <w:sz w:val="18"/>
                <w:szCs w:val="18"/>
              </w:rPr>
              <w:t>八、2</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148,527,006.40</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427,633.31</w:t>
            </w:r>
          </w:p>
        </w:tc>
      </w:tr>
      <w:tr>
        <w:trPr>
          <w:trHeight w:val="322"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70" w:right="0"/>
              <w:jc w:val="left"/>
              <w:rPr>
                <w:rFonts w:ascii="宋体" w:hAnsi="宋体" w:cs="宋体" w:eastAsia="宋体" w:hint="default"/>
                <w:sz w:val="18"/>
                <w:szCs w:val="18"/>
              </w:rPr>
            </w:pPr>
            <w:r>
              <w:rPr>
                <w:rFonts w:ascii="宋体" w:hAnsi="宋体" w:cs="宋体" w:eastAsia="宋体" w:hint="default"/>
                <w:sz w:val="18"/>
                <w:szCs w:val="18"/>
              </w:rPr>
              <w:t>八、3</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1,233,656,703.14</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81,551,757.54</w:t>
            </w:r>
          </w:p>
        </w:tc>
      </w:tr>
      <w:tr>
        <w:trPr>
          <w:trHeight w:val="323"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70" w:right="0"/>
              <w:jc w:val="left"/>
              <w:rPr>
                <w:rFonts w:ascii="宋体" w:hAnsi="宋体" w:cs="宋体" w:eastAsia="宋体" w:hint="default"/>
                <w:sz w:val="18"/>
                <w:szCs w:val="18"/>
              </w:rPr>
            </w:pPr>
            <w:r>
              <w:rPr>
                <w:rFonts w:ascii="宋体" w:hAnsi="宋体" w:cs="宋体" w:eastAsia="宋体" w:hint="default"/>
                <w:sz w:val="18"/>
                <w:szCs w:val="18"/>
              </w:rPr>
              <w:t>八、4</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12,191,769,139.22</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249,054,306.14</w:t>
            </w:r>
          </w:p>
        </w:tc>
      </w:tr>
      <w:tr>
        <w:trPr>
          <w:trHeight w:val="322"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70" w:right="0"/>
              <w:jc w:val="left"/>
              <w:rPr>
                <w:rFonts w:ascii="宋体" w:hAnsi="宋体" w:cs="宋体" w:eastAsia="宋体" w:hint="default"/>
                <w:sz w:val="18"/>
                <w:szCs w:val="18"/>
              </w:rPr>
            </w:pPr>
            <w:r>
              <w:rPr>
                <w:rFonts w:ascii="宋体" w:hAnsi="宋体" w:cs="宋体" w:eastAsia="宋体" w:hint="default"/>
                <w:sz w:val="18"/>
                <w:szCs w:val="18"/>
              </w:rPr>
              <w:t>八、5</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124,477,468.12</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58,925,716.94</w:t>
            </w:r>
          </w:p>
        </w:tc>
      </w:tr>
      <w:tr>
        <w:trPr>
          <w:trHeight w:val="322"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23"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22"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70" w:right="0"/>
              <w:jc w:val="left"/>
              <w:rPr>
                <w:rFonts w:ascii="宋体" w:hAnsi="宋体" w:cs="宋体" w:eastAsia="宋体" w:hint="default"/>
                <w:sz w:val="18"/>
                <w:szCs w:val="18"/>
              </w:rPr>
            </w:pPr>
            <w:r>
              <w:rPr>
                <w:rFonts w:ascii="宋体" w:hAnsi="宋体" w:cs="宋体" w:eastAsia="宋体" w:hint="default"/>
                <w:sz w:val="18"/>
                <w:szCs w:val="18"/>
              </w:rPr>
              <w:t>八、6</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410,801,257.46</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22,045,930.25</w:t>
            </w:r>
          </w:p>
        </w:tc>
      </w:tr>
      <w:tr>
        <w:trPr>
          <w:trHeight w:val="322"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70" w:right="0"/>
              <w:jc w:val="left"/>
              <w:rPr>
                <w:rFonts w:ascii="宋体" w:hAnsi="宋体" w:cs="宋体" w:eastAsia="宋体" w:hint="default"/>
                <w:sz w:val="18"/>
                <w:szCs w:val="18"/>
              </w:rPr>
            </w:pPr>
            <w:r>
              <w:rPr>
                <w:rFonts w:ascii="宋体" w:hAnsi="宋体" w:cs="宋体" w:eastAsia="宋体" w:hint="default"/>
                <w:sz w:val="18"/>
                <w:szCs w:val="18"/>
              </w:rPr>
              <w:t>八、7</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6,053,756,757.98</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208,504,919.91</w:t>
            </w:r>
          </w:p>
        </w:tc>
      </w:tr>
      <w:tr>
        <w:trPr>
          <w:trHeight w:val="323"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22"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70" w:right="0"/>
              <w:jc w:val="left"/>
              <w:rPr>
                <w:rFonts w:ascii="宋体" w:hAnsi="宋体" w:cs="宋体" w:eastAsia="宋体" w:hint="default"/>
                <w:sz w:val="18"/>
                <w:szCs w:val="18"/>
              </w:rPr>
            </w:pPr>
            <w:r>
              <w:rPr>
                <w:rFonts w:ascii="宋体" w:hAnsi="宋体" w:cs="宋体" w:eastAsia="宋体" w:hint="default"/>
                <w:sz w:val="18"/>
                <w:szCs w:val="18"/>
              </w:rPr>
              <w:t>八、8</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4,486,127.40</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22"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流动资产合计</w:t>
            </w:r>
            <w:r>
              <w:rPr>
                <w:rFonts w:ascii="宋体" w:hAnsi="宋体" w:cs="宋体" w:eastAsia="宋体" w:hint="default"/>
                <w:sz w:val="18"/>
                <w:szCs w:val="18"/>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5"/>
                <w:sz w:val="18"/>
              </w:rPr>
              <w:t>22,531,691,587.29</w:t>
            </w:r>
            <w:r>
              <w:rPr>
                <w:rFonts w:ascii="宋体"/>
                <w:sz w:val="18"/>
              </w:rPr>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1,201,533,978.47</w:t>
            </w:r>
            <w:r>
              <w:rPr>
                <w:rFonts w:ascii="宋体"/>
                <w:sz w:val="18"/>
              </w:rPr>
            </w:r>
          </w:p>
        </w:tc>
      </w:tr>
      <w:tr>
        <w:trPr>
          <w:trHeight w:val="323"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w:t>
            </w:r>
            <w:r>
              <w:rPr>
                <w:rFonts w:ascii="宋体" w:hAnsi="宋体" w:cs="宋体" w:eastAsia="宋体" w:hint="default"/>
                <w:sz w:val="18"/>
                <w:szCs w:val="18"/>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
        </w:tc>
        <w:tc>
          <w:tcPr>
            <w:tcW w:w="237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70" w:right="0"/>
              <w:jc w:val="left"/>
              <w:rPr>
                <w:rFonts w:ascii="宋体" w:hAnsi="宋体" w:cs="宋体" w:eastAsia="宋体" w:hint="default"/>
                <w:sz w:val="18"/>
                <w:szCs w:val="18"/>
              </w:rPr>
            </w:pPr>
            <w:r>
              <w:rPr>
                <w:rFonts w:ascii="宋体" w:hAnsi="宋体" w:cs="宋体" w:eastAsia="宋体" w:hint="default"/>
                <w:sz w:val="18"/>
                <w:szCs w:val="18"/>
              </w:rPr>
              <w:t>八、9</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21,693,191.40</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909,445,556.00</w:t>
            </w:r>
          </w:p>
        </w:tc>
      </w:tr>
      <w:tr>
        <w:trPr>
          <w:trHeight w:val="322"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23"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22"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4" w:right="0"/>
              <w:jc w:val="left"/>
              <w:rPr>
                <w:rFonts w:ascii="宋体" w:hAnsi="宋体" w:cs="宋体" w:eastAsia="宋体" w:hint="default"/>
                <w:sz w:val="18"/>
                <w:szCs w:val="18"/>
              </w:rPr>
            </w:pPr>
            <w:r>
              <w:rPr>
                <w:rFonts w:ascii="宋体" w:hAnsi="宋体" w:cs="宋体" w:eastAsia="宋体" w:hint="default"/>
                <w:sz w:val="18"/>
                <w:szCs w:val="18"/>
              </w:rPr>
              <w:t>八、10</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274,178,937.30</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150,205,262.39</w:t>
            </w:r>
          </w:p>
        </w:tc>
      </w:tr>
      <w:tr>
        <w:trPr>
          <w:trHeight w:val="322"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4" w:right="0"/>
              <w:jc w:val="left"/>
              <w:rPr>
                <w:rFonts w:ascii="宋体" w:hAnsi="宋体" w:cs="宋体" w:eastAsia="宋体" w:hint="default"/>
                <w:sz w:val="18"/>
                <w:szCs w:val="18"/>
              </w:rPr>
            </w:pPr>
            <w:r>
              <w:rPr>
                <w:rFonts w:ascii="宋体" w:hAnsi="宋体" w:cs="宋体" w:eastAsia="宋体" w:hint="default"/>
                <w:sz w:val="18"/>
                <w:szCs w:val="18"/>
              </w:rPr>
              <w:t>八、11</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481,731,589.41</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384,655,415.87</w:t>
            </w:r>
          </w:p>
        </w:tc>
      </w:tr>
      <w:tr>
        <w:trPr>
          <w:trHeight w:val="323"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4" w:right="0"/>
              <w:jc w:val="left"/>
              <w:rPr>
                <w:rFonts w:ascii="宋体" w:hAnsi="宋体" w:cs="宋体" w:eastAsia="宋体" w:hint="default"/>
                <w:sz w:val="18"/>
                <w:szCs w:val="18"/>
              </w:rPr>
            </w:pPr>
            <w:r>
              <w:rPr>
                <w:rFonts w:ascii="宋体" w:hAnsi="宋体" w:cs="宋体" w:eastAsia="宋体" w:hint="default"/>
                <w:sz w:val="18"/>
                <w:szCs w:val="18"/>
              </w:rPr>
              <w:t>八、12</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3,370,181,941.57</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362,889,082.65</w:t>
            </w:r>
          </w:p>
        </w:tc>
      </w:tr>
      <w:tr>
        <w:trPr>
          <w:trHeight w:val="322"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4" w:right="0"/>
              <w:jc w:val="left"/>
              <w:rPr>
                <w:rFonts w:ascii="宋体" w:hAnsi="宋体" w:cs="宋体" w:eastAsia="宋体" w:hint="default"/>
                <w:sz w:val="18"/>
                <w:szCs w:val="18"/>
              </w:rPr>
            </w:pPr>
            <w:r>
              <w:rPr>
                <w:rFonts w:ascii="宋体" w:hAnsi="宋体" w:cs="宋体" w:eastAsia="宋体" w:hint="default"/>
                <w:sz w:val="18"/>
                <w:szCs w:val="18"/>
              </w:rPr>
              <w:t>八、13</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52,122,861.57</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26,739,625.41</w:t>
            </w:r>
          </w:p>
        </w:tc>
      </w:tr>
      <w:tr>
        <w:trPr>
          <w:trHeight w:val="322"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23"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22"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22"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23"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4" w:right="0"/>
              <w:jc w:val="left"/>
              <w:rPr>
                <w:rFonts w:ascii="宋体" w:hAnsi="宋体" w:cs="宋体" w:eastAsia="宋体" w:hint="default"/>
                <w:sz w:val="18"/>
                <w:szCs w:val="18"/>
              </w:rPr>
            </w:pPr>
            <w:r>
              <w:rPr>
                <w:rFonts w:ascii="宋体" w:hAnsi="宋体" w:cs="宋体" w:eastAsia="宋体" w:hint="default"/>
                <w:sz w:val="18"/>
                <w:szCs w:val="18"/>
              </w:rPr>
              <w:t>八、14</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531,719,472.34</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18,076,369.95</w:t>
            </w:r>
          </w:p>
        </w:tc>
      </w:tr>
      <w:tr>
        <w:trPr>
          <w:trHeight w:val="322"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22"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23"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4" w:right="0"/>
              <w:jc w:val="left"/>
              <w:rPr>
                <w:rFonts w:ascii="宋体" w:hAnsi="宋体" w:cs="宋体" w:eastAsia="宋体" w:hint="default"/>
                <w:sz w:val="18"/>
                <w:szCs w:val="18"/>
              </w:rPr>
            </w:pPr>
            <w:r>
              <w:rPr>
                <w:rFonts w:ascii="宋体" w:hAnsi="宋体" w:cs="宋体" w:eastAsia="宋体" w:hint="default"/>
                <w:sz w:val="18"/>
                <w:szCs w:val="18"/>
              </w:rPr>
              <w:t>八、15</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1,282,401.55</w:t>
            </w:r>
          </w:p>
        </w:tc>
        <w:tc>
          <w:tcPr>
            <w:tcW w:w="2375"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4" w:right="0"/>
              <w:jc w:val="left"/>
              <w:rPr>
                <w:rFonts w:ascii="宋体" w:hAnsi="宋体" w:cs="宋体" w:eastAsia="宋体" w:hint="default"/>
                <w:sz w:val="18"/>
                <w:szCs w:val="18"/>
              </w:rPr>
            </w:pPr>
            <w:r>
              <w:rPr>
                <w:rFonts w:ascii="宋体" w:hAnsi="宋体" w:cs="宋体" w:eastAsia="宋体" w:hint="default"/>
                <w:sz w:val="18"/>
                <w:szCs w:val="18"/>
              </w:rPr>
              <w:t>八、16</w:t>
            </w: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180,833,423.04</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134,427,487.94</w:t>
            </w:r>
          </w:p>
        </w:tc>
      </w:tr>
      <w:tr>
        <w:trPr>
          <w:trHeight w:val="322"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23"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非流动资产合计</w:t>
            </w:r>
            <w:r>
              <w:rPr>
                <w:rFonts w:ascii="宋体" w:hAnsi="宋体" w:cs="宋体" w:eastAsia="宋体" w:hint="default"/>
                <w:sz w:val="18"/>
                <w:szCs w:val="18"/>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4,913,743,818.18</w:t>
            </w:r>
            <w:r>
              <w:rPr>
                <w:rFonts w:ascii="宋体"/>
                <w:sz w:val="18"/>
              </w:rPr>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1,986,438,800.21</w:t>
            </w:r>
            <w:r>
              <w:rPr>
                <w:rFonts w:ascii="宋体"/>
                <w:sz w:val="18"/>
              </w:rPr>
            </w:r>
          </w:p>
        </w:tc>
      </w:tr>
      <w:tr>
        <w:trPr>
          <w:trHeight w:val="322" w:hRule="exact"/>
        </w:trPr>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1001" w:type="dxa"/>
            <w:tcBorders>
              <w:top w:val="single" w:sz="4" w:space="0" w:color="000000"/>
              <w:left w:val="single" w:sz="4" w:space="0" w:color="000000"/>
              <w:bottom w:val="single" w:sz="4" w:space="0" w:color="000000"/>
              <w:right w:val="single" w:sz="4" w:space="0" w:color="000000"/>
            </w:tcBorders>
          </w:tcPr>
          <w:p>
            <w:pPr/>
          </w:p>
        </w:tc>
        <w:tc>
          <w:tcPr>
            <w:tcW w:w="25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5"/>
                <w:sz w:val="18"/>
              </w:rPr>
              <w:t>27,445,435,405.47</w:t>
            </w:r>
            <w:r>
              <w:rPr>
                <w:rFonts w:ascii="宋体"/>
                <w:sz w:val="18"/>
              </w:rPr>
            </w:r>
          </w:p>
        </w:tc>
        <w:tc>
          <w:tcPr>
            <w:tcW w:w="2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3,187,972,778.68</w:t>
            </w:r>
            <w:r>
              <w:rPr>
                <w:rFonts w:ascii="宋体"/>
                <w:sz w:val="18"/>
              </w:rPr>
            </w:r>
          </w:p>
        </w:tc>
      </w:tr>
    </w:tbl>
    <w:p>
      <w:pPr>
        <w:tabs>
          <w:tab w:pos="3038" w:val="left" w:leader="none"/>
          <w:tab w:pos="6352" w:val="left" w:leader="none"/>
        </w:tabs>
        <w:spacing w:line="256" w:lineRule="exact" w:before="0"/>
        <w:ind w:left="227" w:right="0" w:firstLine="0"/>
        <w:jc w:val="left"/>
        <w:rPr>
          <w:rFonts w:ascii="宋体" w:hAnsi="宋体" w:cs="宋体" w:eastAsia="宋体" w:hint="default"/>
          <w:sz w:val="20"/>
          <w:szCs w:val="20"/>
        </w:rPr>
      </w:pPr>
      <w:r>
        <w:rPr>
          <w:rFonts w:ascii="宋体" w:hAnsi="宋体" w:cs="宋体" w:eastAsia="宋体" w:hint="default"/>
          <w:b/>
          <w:bCs/>
          <w:w w:val="95"/>
          <w:sz w:val="20"/>
          <w:szCs w:val="20"/>
        </w:rPr>
        <w:t>法定代表人：</w:t>
        <w:tab/>
        <w:t>主管会计工作负责人：</w:t>
        <w:tab/>
      </w:r>
      <w:r>
        <w:rPr>
          <w:rFonts w:ascii="宋体" w:hAnsi="宋体" w:cs="宋体" w:eastAsia="宋体" w:hint="default"/>
          <w:b/>
          <w:bCs/>
          <w:sz w:val="20"/>
          <w:szCs w:val="20"/>
        </w:rPr>
        <w:t>会计机构负责人：</w:t>
      </w:r>
      <w:r>
        <w:rPr>
          <w:rFonts w:ascii="宋体" w:hAnsi="宋体" w:cs="宋体" w:eastAsia="宋体" w:hint="default"/>
          <w:sz w:val="20"/>
          <w:szCs w:val="20"/>
        </w:rPr>
      </w:r>
    </w:p>
    <w:p>
      <w:pPr>
        <w:spacing w:after="0" w:line="256" w:lineRule="exact"/>
        <w:jc w:val="left"/>
        <w:rPr>
          <w:rFonts w:ascii="宋体" w:hAnsi="宋体" w:cs="宋体" w:eastAsia="宋体" w:hint="default"/>
          <w:sz w:val="20"/>
          <w:szCs w:val="20"/>
        </w:rPr>
        <w:sectPr>
          <w:headerReference w:type="default" r:id="rId85"/>
          <w:footerReference w:type="default" r:id="rId86"/>
          <w:pgSz w:w="11910" w:h="16840"/>
          <w:pgMar w:header="887" w:footer="454" w:top="1180" w:bottom="640" w:left="860" w:right="1020"/>
          <w:pgNumType w:start="1"/>
        </w:sectPr>
      </w:pPr>
    </w:p>
    <w:p>
      <w:pPr>
        <w:spacing w:line="240" w:lineRule="auto" w:before="5"/>
        <w:rPr>
          <w:rFonts w:ascii="宋体" w:hAnsi="宋体" w:cs="宋体" w:eastAsia="宋体" w:hint="default"/>
          <w:b/>
          <w:bCs/>
          <w:sz w:val="15"/>
          <w:szCs w:val="15"/>
        </w:rPr>
      </w:pPr>
    </w:p>
    <w:p>
      <w:pPr>
        <w:pStyle w:val="Heading3"/>
        <w:spacing w:line="240" w:lineRule="auto" w:before="26"/>
        <w:ind w:left="0" w:right="10"/>
        <w:jc w:val="center"/>
        <w:rPr>
          <w:rFonts w:ascii="黑体" w:hAnsi="黑体" w:cs="黑体" w:eastAsia="黑体" w:hint="default"/>
        </w:rPr>
      </w:pPr>
      <w:r>
        <w:rPr>
          <w:rFonts w:ascii="黑体" w:hAnsi="黑体" w:cs="黑体" w:eastAsia="黑体" w:hint="default"/>
        </w:rPr>
        <w:t>合并资产负债表（续）</w:t>
      </w:r>
    </w:p>
    <w:p>
      <w:pPr>
        <w:pStyle w:val="BodyText"/>
        <w:spacing w:line="240" w:lineRule="auto" w:before="62"/>
        <w:ind w:left="0" w:right="11"/>
        <w:jc w:val="center"/>
      </w:pPr>
      <w:r>
        <w:rPr/>
        <w:t>2009</w:t>
      </w:r>
      <w:r>
        <w:rPr>
          <w:spacing w:val="-56"/>
        </w:rPr>
        <w:t> </w:t>
      </w:r>
      <w:r>
        <w:rPr/>
        <w:t>年</w:t>
      </w:r>
      <w:r>
        <w:rPr>
          <w:spacing w:val="-56"/>
        </w:rPr>
        <w:t> </w:t>
      </w:r>
      <w:r>
        <w:rPr/>
        <w:t>12</w:t>
      </w:r>
      <w:r>
        <w:rPr>
          <w:spacing w:val="-57"/>
        </w:rPr>
        <w:t> </w:t>
      </w:r>
      <w:r>
        <w:rPr/>
        <w:t>月</w:t>
      </w:r>
      <w:r>
        <w:rPr>
          <w:spacing w:val="-56"/>
        </w:rPr>
        <w:t> </w:t>
      </w:r>
      <w:r>
        <w:rPr/>
        <w:t>31</w:t>
      </w:r>
      <w:r>
        <w:rPr>
          <w:spacing w:val="-56"/>
        </w:rPr>
        <w:t> </w:t>
      </w:r>
      <w:r>
        <w:rPr/>
        <w:t>日</w:t>
      </w:r>
    </w:p>
    <w:p>
      <w:pPr>
        <w:tabs>
          <w:tab w:pos="8067" w:val="left" w:leader="none"/>
        </w:tabs>
        <w:spacing w:before="89"/>
        <w:ind w:left="0" w:right="10" w:firstLine="0"/>
        <w:jc w:val="center"/>
        <w:rPr>
          <w:rFonts w:ascii="宋体" w:hAnsi="宋体" w:cs="宋体" w:eastAsia="宋体" w:hint="default"/>
          <w:sz w:val="20"/>
          <w:szCs w:val="20"/>
        </w:rPr>
      </w:pPr>
      <w:r>
        <w:rPr>
          <w:rFonts w:ascii="宋体" w:hAnsi="宋体" w:cs="宋体" w:eastAsia="宋体" w:hint="default"/>
          <w:spacing w:val="-3"/>
          <w:sz w:val="20"/>
          <w:szCs w:val="20"/>
        </w:rPr>
        <w:t>编制单位：中国长城计算机深圳股份有限公司</w:t>
        <w:tab/>
      </w:r>
      <w:r>
        <w:rPr>
          <w:rFonts w:ascii="宋体" w:hAnsi="宋体" w:cs="宋体" w:eastAsia="宋体" w:hint="default"/>
          <w:spacing w:val="-6"/>
          <w:sz w:val="20"/>
          <w:szCs w:val="20"/>
        </w:rPr>
        <w:t>单位：人民币元</w:t>
      </w:r>
    </w:p>
    <w:p>
      <w:pPr>
        <w:spacing w:line="240" w:lineRule="auto" w:before="1"/>
        <w:rPr>
          <w:rFonts w:ascii="宋体" w:hAnsi="宋体" w:cs="宋体" w:eastAsia="宋体" w:hint="default"/>
          <w:sz w:val="6"/>
          <w:szCs w:val="6"/>
        </w:rPr>
      </w:pPr>
    </w:p>
    <w:tbl>
      <w:tblPr>
        <w:tblW w:w="0" w:type="auto"/>
        <w:jc w:val="left"/>
        <w:tblInd w:w="106" w:type="dxa"/>
        <w:tblLayout w:type="fixed"/>
        <w:tblCellMar>
          <w:top w:w="0" w:type="dxa"/>
          <w:left w:w="0" w:type="dxa"/>
          <w:bottom w:w="0" w:type="dxa"/>
          <w:right w:w="0" w:type="dxa"/>
        </w:tblCellMar>
        <w:tblLook w:val="01E0"/>
      </w:tblPr>
      <w:tblGrid>
        <w:gridCol w:w="3881"/>
        <w:gridCol w:w="899"/>
        <w:gridCol w:w="2524"/>
        <w:gridCol w:w="2347"/>
      </w:tblGrid>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323"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
        </w:tc>
        <w:tc>
          <w:tcPr>
            <w:tcW w:w="2524" w:type="dxa"/>
            <w:tcBorders>
              <w:top w:val="single" w:sz="4" w:space="0" w:color="000000"/>
              <w:left w:val="single" w:sz="4" w:space="0" w:color="000000"/>
              <w:bottom w:val="single" w:sz="4" w:space="0" w:color="000000"/>
              <w:right w:val="single" w:sz="4" w:space="0" w:color="000000"/>
            </w:tcBorders>
          </w:tcPr>
          <w:p>
            <w:pPr/>
          </w:p>
        </w:tc>
        <w:tc>
          <w:tcPr>
            <w:tcW w:w="234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八、18</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1,333,084,195.42</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590,000,000.00</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八、19</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119,998,786.80</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3"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八、20</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731,868,041.27</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302,858,506.14</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八、21</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13,224,893,507.66</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380,316,782.28</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八、22</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177,279,658.65</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101,206,737.29</w:t>
            </w:r>
          </w:p>
        </w:tc>
      </w:tr>
      <w:tr>
        <w:trPr>
          <w:trHeight w:val="323"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八、23</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475,663,106.66</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16,290,348.12</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八、24</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-1,381,937,463.15</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-29,212,565.30</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八、25</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846,969.02</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3"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八、26</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5,044,402.73</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八、27</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2,192,285,292.87</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531,206,800.08</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八、28</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1,428,542,197.78</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3"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八、29</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459,345,851.02</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流动负债合计</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18,761,870,144.00</w:t>
            </w:r>
            <w:r>
              <w:rPr>
                <w:rFonts w:ascii="宋体"/>
                <w:sz w:val="18"/>
              </w:rPr>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1,897,711,011.34</w:t>
            </w:r>
            <w:r>
              <w:rPr>
                <w:rFonts w:ascii="宋体"/>
                <w:sz w:val="18"/>
              </w:rPr>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
        </w:tc>
        <w:tc>
          <w:tcPr>
            <w:tcW w:w="2524" w:type="dxa"/>
            <w:tcBorders>
              <w:top w:val="single" w:sz="4" w:space="0" w:color="000000"/>
              <w:left w:val="single" w:sz="4" w:space="0" w:color="000000"/>
              <w:bottom w:val="single" w:sz="4" w:space="0" w:color="000000"/>
              <w:right w:val="single" w:sz="4" w:space="0" w:color="000000"/>
            </w:tcBorders>
          </w:tcPr>
          <w:p>
            <w:pPr/>
          </w:p>
        </w:tc>
        <w:tc>
          <w:tcPr>
            <w:tcW w:w="2347"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八、30</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41,815,896.80</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八、31</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230,929,724.00</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3"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八、32</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5,592,400.00</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7,592,400.00</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八、16</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157,609,944.16</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18,921,669.41</w:t>
            </w:r>
          </w:p>
        </w:tc>
      </w:tr>
      <w:tr>
        <w:trPr>
          <w:trHeight w:val="323"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八、33</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16,782,216.50</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9,582,321.24</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非流动负债合计</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452,730,181.46</w:t>
            </w:r>
            <w:r>
              <w:rPr>
                <w:rFonts w:ascii="宋体"/>
                <w:sz w:val="18"/>
              </w:rPr>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36,096,390.65</w:t>
            </w:r>
            <w:r>
              <w:rPr>
                <w:rFonts w:ascii="宋体"/>
                <w:sz w:val="18"/>
              </w:rPr>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负债合计</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19,214,600,325.46</w:t>
            </w:r>
            <w:r>
              <w:rPr>
                <w:rFonts w:ascii="宋体"/>
                <w:sz w:val="18"/>
              </w:rPr>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1,933,807,401.99</w:t>
            </w:r>
            <w:r>
              <w:rPr>
                <w:rFonts w:ascii="宋体"/>
                <w:sz w:val="18"/>
              </w:rPr>
            </w:r>
          </w:p>
        </w:tc>
      </w:tr>
      <w:tr>
        <w:trPr>
          <w:trHeight w:val="323"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股东权益：</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
        </w:tc>
        <w:tc>
          <w:tcPr>
            <w:tcW w:w="2524" w:type="dxa"/>
            <w:tcBorders>
              <w:top w:val="single" w:sz="4" w:space="0" w:color="000000"/>
              <w:left w:val="single" w:sz="4" w:space="0" w:color="000000"/>
              <w:bottom w:val="single" w:sz="4" w:space="0" w:color="000000"/>
              <w:right w:val="single" w:sz="4" w:space="0" w:color="000000"/>
            </w:tcBorders>
          </w:tcPr>
          <w:p>
            <w:pPr/>
          </w:p>
        </w:tc>
        <w:tc>
          <w:tcPr>
            <w:tcW w:w="234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八、34</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550,189,800.00</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550,189,800.00</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八、35</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323,123,858.61</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-153,616,434.60</w:t>
            </w:r>
          </w:p>
        </w:tc>
      </w:tr>
      <w:tr>
        <w:trPr>
          <w:trHeight w:val="323"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八、36</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335,569,725.86</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333,209,635.44</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八、37</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971,363,173.57</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518,229,681.85</w:t>
            </w:r>
          </w:p>
        </w:tc>
      </w:tr>
      <w:tr>
        <w:trPr>
          <w:trHeight w:val="323"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8,230,878.03</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6,152,614.93</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归属于母公司股东权益合计</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2,188,477,436.07</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1,254,165,297.62</w:t>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八、38</w:t>
            </w: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6,042,357,643.94</w:t>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79.07</w:t>
            </w:r>
          </w:p>
        </w:tc>
      </w:tr>
      <w:tr>
        <w:trPr>
          <w:trHeight w:val="323"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8,230,835,080.01</w:t>
            </w:r>
            <w:r>
              <w:rPr>
                <w:rFonts w:ascii="宋体"/>
                <w:sz w:val="18"/>
              </w:rPr>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1,254,165,376.69</w:t>
            </w:r>
            <w:r>
              <w:rPr>
                <w:rFonts w:ascii="宋体"/>
                <w:sz w:val="18"/>
              </w:rPr>
            </w:r>
          </w:p>
        </w:tc>
      </w:tr>
      <w:tr>
        <w:trPr>
          <w:trHeight w:val="322" w:hRule="exact"/>
        </w:trPr>
        <w:tc>
          <w:tcPr>
            <w:tcW w:w="3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负债和股东权益总计</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
        </w:tc>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27,445,435,405.47</w:t>
            </w:r>
            <w:r>
              <w:rPr>
                <w:rFonts w:ascii="宋体"/>
                <w:sz w:val="18"/>
              </w:rPr>
            </w:r>
          </w:p>
        </w:tc>
        <w:tc>
          <w:tcPr>
            <w:tcW w:w="2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3,187,972,778.68</w:t>
            </w:r>
            <w:r>
              <w:rPr>
                <w:rFonts w:ascii="宋体"/>
                <w:sz w:val="18"/>
              </w:rPr>
            </w:r>
          </w:p>
        </w:tc>
      </w:tr>
    </w:tbl>
    <w:p>
      <w:pPr>
        <w:tabs>
          <w:tab w:pos="3030" w:val="left" w:leader="none"/>
          <w:tab w:pos="6344" w:val="left" w:leader="none"/>
        </w:tabs>
        <w:spacing w:line="256" w:lineRule="exact" w:before="0"/>
        <w:ind w:left="218" w:right="0" w:firstLine="0"/>
        <w:jc w:val="left"/>
        <w:rPr>
          <w:rFonts w:ascii="宋体" w:hAnsi="宋体" w:cs="宋体" w:eastAsia="宋体" w:hint="default"/>
          <w:sz w:val="20"/>
          <w:szCs w:val="20"/>
        </w:rPr>
      </w:pPr>
      <w:r>
        <w:rPr>
          <w:rFonts w:ascii="宋体" w:hAnsi="宋体" w:cs="宋体" w:eastAsia="宋体" w:hint="default"/>
          <w:b/>
          <w:bCs/>
          <w:w w:val="95"/>
          <w:sz w:val="20"/>
          <w:szCs w:val="20"/>
        </w:rPr>
        <w:t>法定代表人：</w:t>
        <w:tab/>
        <w:t>主管会计工作负责人：</w:t>
        <w:tab/>
      </w:r>
      <w:r>
        <w:rPr>
          <w:rFonts w:ascii="宋体" w:hAnsi="宋体" w:cs="宋体" w:eastAsia="宋体" w:hint="default"/>
          <w:b/>
          <w:bCs/>
          <w:sz w:val="20"/>
          <w:szCs w:val="20"/>
        </w:rPr>
        <w:t>会计机构负责人：</w:t>
      </w:r>
      <w:r>
        <w:rPr>
          <w:rFonts w:ascii="宋体" w:hAnsi="宋体" w:cs="宋体" w:eastAsia="宋体" w:hint="default"/>
          <w:sz w:val="20"/>
          <w:szCs w:val="20"/>
        </w:rPr>
      </w:r>
    </w:p>
    <w:p>
      <w:pPr>
        <w:spacing w:after="0" w:line="256" w:lineRule="exact"/>
        <w:jc w:val="left"/>
        <w:rPr>
          <w:rFonts w:ascii="宋体" w:hAnsi="宋体" w:cs="宋体" w:eastAsia="宋体" w:hint="default"/>
          <w:sz w:val="20"/>
          <w:szCs w:val="20"/>
        </w:rPr>
        <w:sectPr>
          <w:pgSz w:w="11910" w:h="16840"/>
          <w:pgMar w:header="887" w:footer="454" w:top="1180" w:bottom="640" w:left="920" w:right="1100"/>
        </w:sectPr>
      </w:pPr>
    </w:p>
    <w:p>
      <w:pPr>
        <w:spacing w:line="240" w:lineRule="auto" w:before="5"/>
        <w:rPr>
          <w:rFonts w:ascii="宋体" w:hAnsi="宋体" w:cs="宋体" w:eastAsia="宋体" w:hint="default"/>
          <w:b/>
          <w:bCs/>
          <w:sz w:val="15"/>
          <w:szCs w:val="15"/>
        </w:rPr>
      </w:pPr>
    </w:p>
    <w:p>
      <w:pPr>
        <w:pStyle w:val="Heading3"/>
        <w:spacing w:line="240" w:lineRule="auto" w:before="26"/>
        <w:ind w:left="0" w:right="12"/>
        <w:jc w:val="center"/>
        <w:rPr>
          <w:rFonts w:ascii="黑体" w:hAnsi="黑体" w:cs="黑体" w:eastAsia="黑体" w:hint="default"/>
        </w:rPr>
      </w:pPr>
      <w:r>
        <w:rPr>
          <w:rFonts w:ascii="黑体" w:hAnsi="黑体" w:cs="黑体" w:eastAsia="黑体" w:hint="default"/>
        </w:rPr>
        <w:t>母公司资产负债表</w:t>
      </w:r>
    </w:p>
    <w:p>
      <w:pPr>
        <w:pStyle w:val="BodyText"/>
        <w:spacing w:line="240" w:lineRule="auto" w:before="62"/>
        <w:ind w:left="0" w:right="11"/>
        <w:jc w:val="center"/>
      </w:pPr>
      <w:r>
        <w:rPr/>
        <w:t>2009</w:t>
      </w:r>
      <w:r>
        <w:rPr>
          <w:spacing w:val="-56"/>
        </w:rPr>
        <w:t> </w:t>
      </w:r>
      <w:r>
        <w:rPr/>
        <w:t>年</w:t>
      </w:r>
      <w:r>
        <w:rPr>
          <w:spacing w:val="-56"/>
        </w:rPr>
        <w:t> </w:t>
      </w:r>
      <w:r>
        <w:rPr/>
        <w:t>12</w:t>
      </w:r>
      <w:r>
        <w:rPr>
          <w:spacing w:val="-57"/>
        </w:rPr>
        <w:t> </w:t>
      </w:r>
      <w:r>
        <w:rPr/>
        <w:t>月</w:t>
      </w:r>
      <w:r>
        <w:rPr>
          <w:spacing w:val="-56"/>
        </w:rPr>
        <w:t> </w:t>
      </w:r>
      <w:r>
        <w:rPr/>
        <w:t>31</w:t>
      </w:r>
      <w:r>
        <w:rPr>
          <w:spacing w:val="-56"/>
        </w:rPr>
        <w:t> </w:t>
      </w:r>
      <w:r>
        <w:rPr/>
        <w:t>日</w:t>
      </w:r>
    </w:p>
    <w:p>
      <w:pPr>
        <w:tabs>
          <w:tab w:pos="8000" w:val="left" w:leader="none"/>
        </w:tabs>
        <w:spacing w:before="89"/>
        <w:ind w:left="0" w:right="44" w:firstLine="0"/>
        <w:jc w:val="center"/>
        <w:rPr>
          <w:rFonts w:ascii="宋体" w:hAnsi="宋体" w:cs="宋体" w:eastAsia="宋体" w:hint="default"/>
          <w:sz w:val="20"/>
          <w:szCs w:val="20"/>
        </w:rPr>
      </w:pPr>
      <w:r>
        <w:rPr>
          <w:rFonts w:ascii="宋体" w:hAnsi="宋体" w:cs="宋体" w:eastAsia="宋体" w:hint="default"/>
          <w:spacing w:val="-2"/>
          <w:sz w:val="20"/>
          <w:szCs w:val="20"/>
        </w:rPr>
        <w:t>编制单位：中国长城计算机深圳股份有限公司</w:t>
        <w:tab/>
      </w:r>
      <w:r>
        <w:rPr>
          <w:rFonts w:ascii="宋体" w:hAnsi="宋体" w:cs="宋体" w:eastAsia="宋体" w:hint="default"/>
          <w:spacing w:val="-1"/>
          <w:sz w:val="20"/>
          <w:szCs w:val="20"/>
        </w:rPr>
        <w:t>单位：人民币元</w:t>
      </w:r>
    </w:p>
    <w:p>
      <w:pPr>
        <w:spacing w:line="240" w:lineRule="auto" w:before="1"/>
        <w:rPr>
          <w:rFonts w:ascii="宋体" w:hAnsi="宋体" w:cs="宋体" w:eastAsia="宋体" w:hint="default"/>
          <w:sz w:val="6"/>
          <w:szCs w:val="6"/>
        </w:rPr>
      </w:pPr>
    </w:p>
    <w:tbl>
      <w:tblPr>
        <w:tblW w:w="0" w:type="auto"/>
        <w:jc w:val="left"/>
        <w:tblInd w:w="106" w:type="dxa"/>
        <w:tblLayout w:type="fixed"/>
        <w:tblCellMar>
          <w:top w:w="0" w:type="dxa"/>
          <w:left w:w="0" w:type="dxa"/>
          <w:bottom w:w="0" w:type="dxa"/>
          <w:right w:w="0" w:type="dxa"/>
        </w:tblCellMar>
        <w:tblLook w:val="01E0"/>
      </w:tblPr>
      <w:tblGrid>
        <w:gridCol w:w="3889"/>
        <w:gridCol w:w="899"/>
        <w:gridCol w:w="2520"/>
        <w:gridCol w:w="2341"/>
      </w:tblGrid>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323"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351,468,526.73</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373,012,325.64</w:t>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3"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260,761,110.74</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81,551,757.54</w:t>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十六、1</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317,862,219.81</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249,136,304.28</w:t>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88,245,021.65</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126,774,547.36</w:t>
            </w:r>
          </w:p>
        </w:tc>
      </w:tr>
      <w:tr>
        <w:trPr>
          <w:trHeight w:val="323"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十六、2</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36,414,621.16</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22,011,489.46</w:t>
            </w:r>
          </w:p>
        </w:tc>
      </w:tr>
      <w:tr>
        <w:trPr>
          <w:trHeight w:val="323"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179,287,344.30</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188,477,155.99</w:t>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3"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流动资产合计</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1,234,038,844.39</w:t>
            </w:r>
            <w:r>
              <w:rPr>
                <w:rFonts w:ascii="宋体"/>
                <w:sz w:val="18"/>
              </w:rPr>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1,040,963,580.27</w:t>
            </w:r>
            <w:r>
              <w:rPr>
                <w:rFonts w:ascii="宋体"/>
                <w:sz w:val="18"/>
              </w:rPr>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440,945,000.00</w:t>
            </w:r>
          </w:p>
        </w:tc>
      </w:tr>
      <w:tr>
        <w:trPr>
          <w:trHeight w:val="323"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十六、3</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1,838,252,233.11</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180,205,262.39</w:t>
            </w:r>
          </w:p>
        </w:tc>
      </w:tr>
      <w:tr>
        <w:trPr>
          <w:trHeight w:val="323"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406,386,384.78</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384,655,415.87</w:t>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286,078,829.70</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348,500,910.59</w:t>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10,265,995.57</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26,739,625.41</w:t>
            </w:r>
          </w:p>
        </w:tc>
      </w:tr>
      <w:tr>
        <w:trPr>
          <w:trHeight w:val="323"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3"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81,048,500.87</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18,076,369.95</w:t>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3"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1,282,401.55</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54,419,895.45</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134,427,387.39</w:t>
            </w:r>
          </w:p>
        </w:tc>
      </w:tr>
      <w:tr>
        <w:trPr>
          <w:trHeight w:val="323"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非流动资产合计</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2,677,734,241.03</w:t>
            </w:r>
            <w:r>
              <w:rPr>
                <w:rFonts w:ascii="宋体"/>
                <w:sz w:val="18"/>
              </w:rPr>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1,533,549,971.60</w:t>
            </w:r>
            <w:r>
              <w:rPr>
                <w:rFonts w:ascii="宋体"/>
                <w:sz w:val="18"/>
              </w:rPr>
            </w:r>
          </w:p>
        </w:tc>
      </w:tr>
      <w:tr>
        <w:trPr>
          <w:trHeight w:val="322" w:hRule="exact"/>
        </w:trPr>
        <w:tc>
          <w:tcPr>
            <w:tcW w:w="3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899"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3,911,773,085.42</w:t>
            </w:r>
            <w:r>
              <w:rPr>
                <w:rFonts w:ascii="宋体"/>
                <w:sz w:val="18"/>
              </w:rPr>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2,574,513,551.87</w:t>
            </w:r>
            <w:r>
              <w:rPr>
                <w:rFonts w:ascii="宋体"/>
                <w:sz w:val="18"/>
              </w:rPr>
            </w:r>
          </w:p>
        </w:tc>
      </w:tr>
    </w:tbl>
    <w:p>
      <w:pPr>
        <w:tabs>
          <w:tab w:pos="3030" w:val="left" w:leader="none"/>
          <w:tab w:pos="6344" w:val="left" w:leader="none"/>
        </w:tabs>
        <w:spacing w:line="256" w:lineRule="exact" w:before="0"/>
        <w:ind w:left="218" w:right="0" w:firstLine="0"/>
        <w:jc w:val="left"/>
        <w:rPr>
          <w:rFonts w:ascii="宋体" w:hAnsi="宋体" w:cs="宋体" w:eastAsia="宋体" w:hint="default"/>
          <w:sz w:val="20"/>
          <w:szCs w:val="20"/>
        </w:rPr>
      </w:pPr>
      <w:r>
        <w:rPr>
          <w:rFonts w:ascii="宋体" w:hAnsi="宋体" w:cs="宋体" w:eastAsia="宋体" w:hint="default"/>
          <w:b/>
          <w:bCs/>
          <w:w w:val="95"/>
          <w:sz w:val="20"/>
          <w:szCs w:val="20"/>
        </w:rPr>
        <w:t>法定代表人：</w:t>
        <w:tab/>
        <w:t>主管会计工作负责人：</w:t>
        <w:tab/>
      </w:r>
      <w:r>
        <w:rPr>
          <w:rFonts w:ascii="宋体" w:hAnsi="宋体" w:cs="宋体" w:eastAsia="宋体" w:hint="default"/>
          <w:b/>
          <w:bCs/>
          <w:sz w:val="20"/>
          <w:szCs w:val="20"/>
        </w:rPr>
        <w:t>会计机构负责人：</w:t>
      </w:r>
      <w:r>
        <w:rPr>
          <w:rFonts w:ascii="宋体" w:hAnsi="宋体" w:cs="宋体" w:eastAsia="宋体" w:hint="default"/>
          <w:sz w:val="20"/>
          <w:szCs w:val="20"/>
        </w:rPr>
      </w:r>
    </w:p>
    <w:p>
      <w:pPr>
        <w:spacing w:after="0" w:line="256" w:lineRule="exact"/>
        <w:jc w:val="left"/>
        <w:rPr>
          <w:rFonts w:ascii="宋体" w:hAnsi="宋体" w:cs="宋体" w:eastAsia="宋体" w:hint="default"/>
          <w:sz w:val="20"/>
          <w:szCs w:val="20"/>
        </w:rPr>
        <w:sectPr>
          <w:pgSz w:w="11910" w:h="16840"/>
          <w:pgMar w:header="887" w:footer="454" w:top="1180" w:bottom="640" w:left="920" w:right="1100"/>
        </w:sectPr>
      </w:pPr>
    </w:p>
    <w:p>
      <w:pPr>
        <w:spacing w:line="240" w:lineRule="auto" w:before="5"/>
        <w:rPr>
          <w:rFonts w:ascii="宋体" w:hAnsi="宋体" w:cs="宋体" w:eastAsia="宋体" w:hint="default"/>
          <w:b/>
          <w:bCs/>
          <w:sz w:val="15"/>
          <w:szCs w:val="15"/>
        </w:rPr>
      </w:pPr>
    </w:p>
    <w:p>
      <w:pPr>
        <w:pStyle w:val="Heading3"/>
        <w:spacing w:line="240" w:lineRule="auto" w:before="26"/>
        <w:ind w:left="34" w:right="34"/>
        <w:jc w:val="center"/>
        <w:rPr>
          <w:rFonts w:ascii="黑体" w:hAnsi="黑体" w:cs="黑体" w:eastAsia="黑体" w:hint="default"/>
        </w:rPr>
      </w:pPr>
      <w:r>
        <w:rPr>
          <w:rFonts w:ascii="黑体" w:hAnsi="黑体" w:cs="黑体" w:eastAsia="黑体" w:hint="default"/>
        </w:rPr>
        <w:t>母公司资产负债表（续）</w:t>
      </w:r>
    </w:p>
    <w:p>
      <w:pPr>
        <w:pStyle w:val="BodyText"/>
        <w:spacing w:line="240" w:lineRule="auto" w:before="62"/>
        <w:ind w:left="34" w:right="34"/>
        <w:jc w:val="center"/>
      </w:pPr>
      <w:r>
        <w:rPr/>
        <w:t>2009</w:t>
      </w:r>
      <w:r>
        <w:rPr>
          <w:spacing w:val="-56"/>
        </w:rPr>
        <w:t> </w:t>
      </w:r>
      <w:r>
        <w:rPr/>
        <w:t>年</w:t>
      </w:r>
      <w:r>
        <w:rPr>
          <w:spacing w:val="-56"/>
        </w:rPr>
        <w:t> </w:t>
      </w:r>
      <w:r>
        <w:rPr/>
        <w:t>12</w:t>
      </w:r>
      <w:r>
        <w:rPr>
          <w:spacing w:val="-57"/>
        </w:rPr>
        <w:t> </w:t>
      </w:r>
      <w:r>
        <w:rPr/>
        <w:t>月</w:t>
      </w:r>
      <w:r>
        <w:rPr>
          <w:spacing w:val="-56"/>
        </w:rPr>
        <w:t> </w:t>
      </w:r>
      <w:r>
        <w:rPr/>
        <w:t>31</w:t>
      </w:r>
      <w:r>
        <w:rPr>
          <w:spacing w:val="-56"/>
        </w:rPr>
        <w:t> </w:t>
      </w:r>
      <w:r>
        <w:rPr/>
        <w:t>日</w:t>
      </w:r>
    </w:p>
    <w:p>
      <w:pPr>
        <w:tabs>
          <w:tab w:pos="7901" w:val="left" w:leader="none"/>
        </w:tabs>
        <w:spacing w:before="89"/>
        <w:ind w:left="0" w:right="34" w:firstLine="0"/>
        <w:jc w:val="center"/>
        <w:rPr>
          <w:rFonts w:ascii="宋体" w:hAnsi="宋体" w:cs="宋体" w:eastAsia="宋体" w:hint="default"/>
          <w:sz w:val="20"/>
          <w:szCs w:val="20"/>
        </w:rPr>
      </w:pPr>
      <w:r>
        <w:rPr>
          <w:rFonts w:ascii="宋体" w:hAnsi="宋体" w:cs="宋体" w:eastAsia="宋体" w:hint="default"/>
          <w:spacing w:val="-2"/>
          <w:sz w:val="20"/>
          <w:szCs w:val="20"/>
        </w:rPr>
        <w:t>编制单位：中国长城计算机深圳股份有限公司</w:t>
        <w:tab/>
      </w:r>
      <w:r>
        <w:rPr>
          <w:rFonts w:ascii="宋体" w:hAnsi="宋体" w:cs="宋体" w:eastAsia="宋体" w:hint="default"/>
          <w:spacing w:val="-1"/>
          <w:sz w:val="20"/>
          <w:szCs w:val="20"/>
        </w:rPr>
        <w:t>单位：人民币元</w:t>
      </w:r>
    </w:p>
    <w:p>
      <w:pPr>
        <w:spacing w:line="240" w:lineRule="auto" w:before="1"/>
        <w:rPr>
          <w:rFonts w:ascii="宋体" w:hAnsi="宋体" w:cs="宋体" w:eastAsia="宋体" w:hint="default"/>
          <w:sz w:val="6"/>
          <w:szCs w:val="6"/>
        </w:rPr>
      </w:pPr>
    </w:p>
    <w:tbl>
      <w:tblPr>
        <w:tblW w:w="0" w:type="auto"/>
        <w:jc w:val="left"/>
        <w:tblInd w:w="110" w:type="dxa"/>
        <w:tblLayout w:type="fixed"/>
        <w:tblCellMar>
          <w:top w:w="0" w:type="dxa"/>
          <w:left w:w="0" w:type="dxa"/>
          <w:bottom w:w="0" w:type="dxa"/>
          <w:right w:w="0" w:type="dxa"/>
        </w:tblCellMar>
        <w:tblLook w:val="01E0"/>
      </w:tblPr>
      <w:tblGrid>
        <w:gridCol w:w="3796"/>
        <w:gridCol w:w="900"/>
        <w:gridCol w:w="2520"/>
        <w:gridCol w:w="2340"/>
      </w:tblGrid>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64" w:right="0"/>
              <w:jc w:val="lef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323"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636,653,777.02</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590,000,000.00</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3"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246,888,308.07</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301,319,610.92</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480,751,067.24</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350,318,420.05</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171,880,681.85</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96,296,950.33</w:t>
            </w:r>
          </w:p>
        </w:tc>
      </w:tr>
      <w:tr>
        <w:trPr>
          <w:trHeight w:val="323"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36,059,669.66</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14,825,727.75</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-22,161,069.90</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-27,189,841.71</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3"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5,044,402.73</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48,719,039.94</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49,111,111.72</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3"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流动负债合计</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1,598,791,473.88</w:t>
            </w:r>
            <w:r>
              <w:rPr>
                <w:rFonts w:ascii="宋体"/>
                <w:sz w:val="18"/>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1,379,726,381.79</w:t>
            </w:r>
            <w:r>
              <w:rPr>
                <w:rFonts w:ascii="宋体"/>
                <w:sz w:val="18"/>
              </w:rPr>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3"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5,592,400.00</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7,592,400.00</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3"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16,782,216.50</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9,582,321.24</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非流动负债合计</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22,374,616.50</w:t>
            </w:r>
            <w:r>
              <w:rPr>
                <w:rFonts w:ascii="宋体"/>
                <w:sz w:val="18"/>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17,174,721.24</w:t>
            </w:r>
            <w:r>
              <w:rPr>
                <w:rFonts w:ascii="宋体"/>
                <w:sz w:val="18"/>
              </w:rPr>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负债合计</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1,621,166,090.38</w:t>
            </w:r>
            <w:r>
              <w:rPr>
                <w:rFonts w:ascii="宋体"/>
                <w:sz w:val="18"/>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1,396,901,103.03</w:t>
            </w:r>
            <w:r>
              <w:rPr>
                <w:rFonts w:ascii="宋体"/>
                <w:sz w:val="18"/>
              </w:rPr>
            </w:r>
          </w:p>
        </w:tc>
      </w:tr>
      <w:tr>
        <w:trPr>
          <w:trHeight w:val="323"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股东权益：</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34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550,189,800.00</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550,189,800.00</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828,868,823.86</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-260,524,818.11</w:t>
            </w:r>
          </w:p>
        </w:tc>
      </w:tr>
      <w:tr>
        <w:trPr>
          <w:trHeight w:val="323"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335,569,725.86</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333,209,635.44</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575,978,645.32</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554,737,831.51</w:t>
            </w:r>
          </w:p>
        </w:tc>
      </w:tr>
      <w:tr>
        <w:trPr>
          <w:trHeight w:val="323"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2,290,606,995.04</w:t>
            </w:r>
            <w:r>
              <w:rPr>
                <w:rFonts w:ascii="宋体"/>
                <w:sz w:val="18"/>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1,177,612,448.84</w:t>
            </w:r>
            <w:r>
              <w:rPr>
                <w:rFonts w:ascii="宋体"/>
                <w:sz w:val="18"/>
              </w:rPr>
            </w:r>
          </w:p>
        </w:tc>
      </w:tr>
      <w:tr>
        <w:trPr>
          <w:trHeight w:val="322" w:hRule="exact"/>
        </w:trPr>
        <w:tc>
          <w:tcPr>
            <w:tcW w:w="3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负债和股东权益总计</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3,911,773,085.42</w:t>
            </w:r>
            <w:r>
              <w:rPr>
                <w:rFonts w:ascii="宋体"/>
                <w:sz w:val="18"/>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2,574,513,551.87</w:t>
            </w:r>
            <w:r>
              <w:rPr>
                <w:rFonts w:ascii="宋体"/>
                <w:sz w:val="18"/>
              </w:rPr>
            </w:r>
          </w:p>
        </w:tc>
      </w:tr>
    </w:tbl>
    <w:p>
      <w:pPr>
        <w:tabs>
          <w:tab w:pos="3034" w:val="left" w:leader="none"/>
          <w:tab w:pos="6348" w:val="left" w:leader="none"/>
        </w:tabs>
        <w:spacing w:line="256" w:lineRule="exact" w:before="0"/>
        <w:ind w:left="223" w:right="0" w:firstLine="0"/>
        <w:jc w:val="left"/>
        <w:rPr>
          <w:rFonts w:ascii="宋体" w:hAnsi="宋体" w:cs="宋体" w:eastAsia="宋体" w:hint="default"/>
          <w:sz w:val="20"/>
          <w:szCs w:val="20"/>
        </w:rPr>
      </w:pPr>
      <w:r>
        <w:rPr>
          <w:rFonts w:ascii="宋体" w:hAnsi="宋体" w:cs="宋体" w:eastAsia="宋体" w:hint="default"/>
          <w:b/>
          <w:bCs/>
          <w:w w:val="95"/>
          <w:sz w:val="20"/>
          <w:szCs w:val="20"/>
        </w:rPr>
        <w:t>法定代表人：</w:t>
        <w:tab/>
        <w:t>主管会计工作负责人：</w:t>
        <w:tab/>
      </w:r>
      <w:r>
        <w:rPr>
          <w:rFonts w:ascii="宋体" w:hAnsi="宋体" w:cs="宋体" w:eastAsia="宋体" w:hint="default"/>
          <w:b/>
          <w:bCs/>
          <w:sz w:val="20"/>
          <w:szCs w:val="20"/>
        </w:rPr>
        <w:t>会计机构负责人：</w:t>
      </w:r>
      <w:r>
        <w:rPr>
          <w:rFonts w:ascii="宋体" w:hAnsi="宋体" w:cs="宋体" w:eastAsia="宋体" w:hint="default"/>
          <w:sz w:val="20"/>
          <w:szCs w:val="20"/>
        </w:rPr>
      </w:r>
    </w:p>
    <w:p>
      <w:pPr>
        <w:spacing w:after="0" w:line="256" w:lineRule="exact"/>
        <w:jc w:val="left"/>
        <w:rPr>
          <w:rFonts w:ascii="宋体" w:hAnsi="宋体" w:cs="宋体" w:eastAsia="宋体" w:hint="default"/>
          <w:sz w:val="20"/>
          <w:szCs w:val="20"/>
        </w:rPr>
        <w:sectPr>
          <w:pgSz w:w="11910" w:h="16840"/>
          <w:pgMar w:header="887" w:footer="454" w:top="1180" w:bottom="640" w:left="960" w:right="1160"/>
        </w:sectPr>
      </w:pPr>
    </w:p>
    <w:p>
      <w:pPr>
        <w:spacing w:line="240" w:lineRule="auto" w:before="3"/>
        <w:rPr>
          <w:rFonts w:ascii="宋体" w:hAnsi="宋体" w:cs="宋体" w:eastAsia="宋体" w:hint="default"/>
          <w:b/>
          <w:bCs/>
          <w:sz w:val="19"/>
          <w:szCs w:val="19"/>
        </w:rPr>
      </w:pPr>
    </w:p>
    <w:p>
      <w:pPr>
        <w:pStyle w:val="Heading3"/>
        <w:spacing w:line="240" w:lineRule="auto" w:before="26"/>
        <w:ind w:left="0" w:right="0"/>
        <w:jc w:val="center"/>
        <w:rPr>
          <w:rFonts w:ascii="黑体" w:hAnsi="黑体" w:cs="黑体" w:eastAsia="黑体" w:hint="default"/>
        </w:rPr>
      </w:pPr>
      <w:r>
        <w:rPr>
          <w:rFonts w:ascii="黑体" w:hAnsi="黑体" w:cs="黑体" w:eastAsia="黑体" w:hint="default"/>
        </w:rPr>
        <w:t>合并利润表</w:t>
      </w:r>
    </w:p>
    <w:p>
      <w:pPr>
        <w:pStyle w:val="BodyText"/>
        <w:spacing w:line="240" w:lineRule="auto" w:before="163"/>
        <w:ind w:left="0" w:right="1"/>
        <w:jc w:val="center"/>
      </w:pPr>
      <w:r>
        <w:rPr/>
        <w:t>2009</w:t>
      </w:r>
      <w:r>
        <w:rPr>
          <w:spacing w:val="-58"/>
        </w:rPr>
        <w:t> </w:t>
      </w:r>
      <w:r>
        <w:rPr/>
        <w:t>年度</w:t>
      </w:r>
    </w:p>
    <w:p>
      <w:pPr>
        <w:tabs>
          <w:tab w:pos="7508" w:val="left" w:leader="none"/>
        </w:tabs>
        <w:spacing w:before="19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编制单位：中国长城计算机深圳股份有限公司</w:t>
        <w:tab/>
        <w:t>单位：人民币元</w:t>
      </w:r>
    </w:p>
    <w:p>
      <w:pPr>
        <w:spacing w:line="240" w:lineRule="auto" w:before="1"/>
        <w:rPr>
          <w:rFonts w:ascii="宋体" w:hAnsi="宋体" w:cs="宋体" w:eastAsia="宋体" w:hint="default"/>
          <w:sz w:val="10"/>
          <w:szCs w:val="10"/>
        </w:rPr>
      </w:pPr>
    </w:p>
    <w:tbl>
      <w:tblPr>
        <w:tblW w:w="0" w:type="auto"/>
        <w:jc w:val="left"/>
        <w:tblInd w:w="104" w:type="dxa"/>
        <w:tblLayout w:type="fixed"/>
        <w:tblCellMar>
          <w:top w:w="0" w:type="dxa"/>
          <w:left w:w="0" w:type="dxa"/>
          <w:bottom w:w="0" w:type="dxa"/>
          <w:right w:w="0" w:type="dxa"/>
        </w:tblCellMar>
        <w:tblLook w:val="01E0"/>
      </w:tblPr>
      <w:tblGrid>
        <w:gridCol w:w="4306"/>
        <w:gridCol w:w="859"/>
        <w:gridCol w:w="2062"/>
        <w:gridCol w:w="1897"/>
      </w:tblGrid>
      <w:tr>
        <w:trPr>
          <w:trHeight w:val="372"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663"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582"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73"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b/>
                <w:bCs/>
                <w:sz w:val="18"/>
                <w:szCs w:val="18"/>
              </w:rPr>
              <w:t>一、营业总收入</w:t>
            </w:r>
            <w:r>
              <w:rPr>
                <w:rFonts w:ascii="宋体" w:hAnsi="宋体" w:cs="宋体" w:eastAsia="宋体" w:hint="default"/>
                <w:sz w:val="18"/>
                <w:szCs w:val="18"/>
              </w:rPr>
            </w:r>
          </w:p>
        </w:tc>
        <w:tc>
          <w:tcPr>
            <w:tcW w:w="859" w:type="dxa"/>
            <w:tcBorders>
              <w:top w:val="single" w:sz="4" w:space="0" w:color="000000"/>
              <w:left w:val="single" w:sz="4" w:space="0" w:color="000000"/>
              <w:bottom w:val="single" w:sz="4" w:space="0" w:color="000000"/>
              <w:right w:val="single" w:sz="4" w:space="0" w:color="000000"/>
            </w:tcBorders>
          </w:tcPr>
          <w:p>
            <w:pP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2"/>
              <w:jc w:val="right"/>
              <w:rPr>
                <w:rFonts w:ascii="宋体" w:hAnsi="宋体" w:cs="宋体" w:eastAsia="宋体" w:hint="default"/>
                <w:sz w:val="18"/>
                <w:szCs w:val="18"/>
              </w:rPr>
            </w:pPr>
            <w:r>
              <w:rPr>
                <w:rFonts w:ascii="宋体"/>
                <w:b/>
                <w:w w:val="95"/>
                <w:sz w:val="18"/>
              </w:rPr>
              <w:t>22,673,139,489.08</w:t>
            </w:r>
            <w:r>
              <w:rPr>
                <w:rFonts w:ascii="宋体"/>
                <w:sz w:val="18"/>
              </w:rPr>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0"/>
              <w:jc w:val="right"/>
              <w:rPr>
                <w:rFonts w:ascii="宋体" w:hAnsi="宋体" w:cs="宋体" w:eastAsia="宋体" w:hint="default"/>
                <w:sz w:val="18"/>
                <w:szCs w:val="18"/>
              </w:rPr>
            </w:pPr>
            <w:r>
              <w:rPr>
                <w:rFonts w:ascii="宋体"/>
                <w:b/>
                <w:w w:val="95"/>
                <w:sz w:val="18"/>
              </w:rPr>
              <w:t>4,122,943,784.24</w:t>
            </w:r>
            <w:r>
              <w:rPr>
                <w:rFonts w:ascii="宋体"/>
                <w:sz w:val="18"/>
              </w:rPr>
            </w:r>
          </w:p>
        </w:tc>
      </w:tr>
      <w:tr>
        <w:trPr>
          <w:trHeight w:val="373"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18"/>
                <w:szCs w:val="18"/>
              </w:rPr>
            </w:pPr>
            <w:r>
              <w:rPr>
                <w:rFonts w:ascii="宋体" w:hAnsi="宋体" w:cs="宋体" w:eastAsia="宋体" w:hint="default"/>
                <w:sz w:val="18"/>
                <w:szCs w:val="18"/>
              </w:rPr>
              <w:t>八、39</w:t>
            </w: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18"/>
                <w:szCs w:val="18"/>
              </w:rPr>
            </w:pPr>
            <w:r>
              <w:rPr>
                <w:rFonts w:ascii="宋体"/>
                <w:sz w:val="18"/>
              </w:rPr>
              <w:t>22,673,139,489.08</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18"/>
                <w:szCs w:val="18"/>
              </w:rPr>
            </w:pPr>
            <w:r>
              <w:rPr>
                <w:rFonts w:ascii="宋体"/>
                <w:sz w:val="18"/>
              </w:rPr>
              <w:t>4,122,943,784.24</w:t>
            </w:r>
          </w:p>
        </w:tc>
      </w:tr>
      <w:tr>
        <w:trPr>
          <w:trHeight w:val="373"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b/>
                <w:bCs/>
                <w:sz w:val="18"/>
                <w:szCs w:val="18"/>
              </w:rPr>
              <w:t>二、营业总成本</w:t>
            </w:r>
            <w:r>
              <w:rPr>
                <w:rFonts w:ascii="宋体" w:hAnsi="宋体" w:cs="宋体" w:eastAsia="宋体" w:hint="default"/>
                <w:sz w:val="18"/>
                <w:szCs w:val="18"/>
              </w:rPr>
            </w:r>
          </w:p>
        </w:tc>
        <w:tc>
          <w:tcPr>
            <w:tcW w:w="859" w:type="dxa"/>
            <w:tcBorders>
              <w:top w:val="single" w:sz="4" w:space="0" w:color="000000"/>
              <w:left w:val="single" w:sz="4" w:space="0" w:color="000000"/>
              <w:bottom w:val="single" w:sz="4" w:space="0" w:color="000000"/>
              <w:right w:val="single" w:sz="4" w:space="0" w:color="000000"/>
            </w:tcBorders>
          </w:tcPr>
          <w:p>
            <w:pP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283" w:right="0"/>
              <w:jc w:val="left"/>
              <w:rPr>
                <w:rFonts w:ascii="宋体" w:hAnsi="宋体" w:cs="宋体" w:eastAsia="宋体" w:hint="default"/>
                <w:sz w:val="18"/>
                <w:szCs w:val="18"/>
              </w:rPr>
            </w:pPr>
            <w:r>
              <w:rPr>
                <w:rFonts w:ascii="宋体"/>
                <w:sz w:val="18"/>
              </w:rPr>
              <w:t>22,543,021,804.54</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93" w:right="0"/>
              <w:jc w:val="left"/>
              <w:rPr>
                <w:rFonts w:ascii="宋体" w:hAnsi="宋体" w:cs="宋体" w:eastAsia="宋体" w:hint="default"/>
                <w:sz w:val="18"/>
                <w:szCs w:val="18"/>
              </w:rPr>
            </w:pPr>
            <w:r>
              <w:rPr>
                <w:rFonts w:ascii="宋体"/>
                <w:sz w:val="18"/>
              </w:rPr>
              <w:t>4,220,812,287.69</w:t>
            </w:r>
          </w:p>
        </w:tc>
      </w:tr>
      <w:tr>
        <w:trPr>
          <w:trHeight w:val="373"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18"/>
                <w:szCs w:val="18"/>
              </w:rPr>
            </w:pPr>
            <w:r>
              <w:rPr>
                <w:rFonts w:ascii="宋体" w:hAnsi="宋体" w:cs="宋体" w:eastAsia="宋体" w:hint="default"/>
                <w:sz w:val="18"/>
                <w:szCs w:val="18"/>
              </w:rPr>
              <w:t>八、39</w:t>
            </w: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18"/>
                <w:szCs w:val="18"/>
              </w:rPr>
            </w:pPr>
            <w:r>
              <w:rPr>
                <w:rFonts w:ascii="宋体"/>
                <w:sz w:val="18"/>
              </w:rPr>
              <w:t>21,199,297,133.89</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18"/>
                <w:szCs w:val="18"/>
              </w:rPr>
            </w:pPr>
            <w:r>
              <w:rPr>
                <w:rFonts w:ascii="宋体"/>
                <w:sz w:val="18"/>
              </w:rPr>
              <w:t>3,910,465,168.11</w:t>
            </w:r>
          </w:p>
        </w:tc>
      </w:tr>
      <w:tr>
        <w:trPr>
          <w:trHeight w:val="372"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643"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18"/>
                <w:szCs w:val="18"/>
              </w:rPr>
            </w:pPr>
            <w:r>
              <w:rPr>
                <w:rFonts w:ascii="宋体" w:hAnsi="宋体" w:cs="宋体" w:eastAsia="宋体" w:hint="default"/>
                <w:sz w:val="18"/>
                <w:szCs w:val="18"/>
              </w:rPr>
              <w:t>八、40</w:t>
            </w: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18"/>
                <w:szCs w:val="18"/>
              </w:rPr>
            </w:pPr>
            <w:r>
              <w:rPr>
                <w:rFonts w:ascii="宋体"/>
                <w:sz w:val="18"/>
              </w:rPr>
              <w:t>8,823,537.79</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18"/>
                <w:szCs w:val="18"/>
              </w:rPr>
            </w:pPr>
            <w:r>
              <w:rPr>
                <w:rFonts w:ascii="宋体"/>
                <w:sz w:val="18"/>
              </w:rPr>
              <w:t>7,748,395.90</w:t>
            </w:r>
          </w:p>
        </w:tc>
      </w:tr>
      <w:tr>
        <w:trPr>
          <w:trHeight w:val="373"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64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18"/>
                <w:szCs w:val="18"/>
              </w:rPr>
            </w:pPr>
            <w:r>
              <w:rPr>
                <w:rFonts w:ascii="宋体" w:hAnsi="宋体" w:cs="宋体" w:eastAsia="宋体" w:hint="default"/>
                <w:sz w:val="18"/>
                <w:szCs w:val="18"/>
              </w:rPr>
              <w:t>八、41</w:t>
            </w: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18"/>
                <w:szCs w:val="18"/>
              </w:rPr>
            </w:pPr>
            <w:r>
              <w:rPr>
                <w:rFonts w:ascii="宋体"/>
                <w:sz w:val="18"/>
              </w:rPr>
              <w:t>647,605,702.53</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18"/>
                <w:szCs w:val="18"/>
              </w:rPr>
            </w:pPr>
            <w:r>
              <w:rPr>
                <w:rFonts w:ascii="宋体"/>
                <w:sz w:val="18"/>
              </w:rPr>
              <w:t>170,900,152.12</w:t>
            </w:r>
          </w:p>
        </w:tc>
      </w:tr>
      <w:tr>
        <w:trPr>
          <w:trHeight w:val="373"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64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18"/>
                <w:szCs w:val="18"/>
              </w:rPr>
            </w:pPr>
            <w:r>
              <w:rPr>
                <w:rFonts w:ascii="宋体" w:hAnsi="宋体" w:cs="宋体" w:eastAsia="宋体" w:hint="default"/>
                <w:sz w:val="18"/>
                <w:szCs w:val="18"/>
              </w:rPr>
              <w:t>八、42</w:t>
            </w: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18"/>
                <w:szCs w:val="18"/>
              </w:rPr>
            </w:pPr>
            <w:r>
              <w:rPr>
                <w:rFonts w:ascii="宋体"/>
                <w:sz w:val="18"/>
              </w:rPr>
              <w:t>569,121,820.15</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18"/>
                <w:szCs w:val="18"/>
              </w:rPr>
            </w:pPr>
            <w:r>
              <w:rPr>
                <w:rFonts w:ascii="宋体"/>
                <w:sz w:val="18"/>
              </w:rPr>
              <w:t>111,748,879.66</w:t>
            </w:r>
          </w:p>
        </w:tc>
      </w:tr>
      <w:tr>
        <w:trPr>
          <w:trHeight w:val="373"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64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18"/>
                <w:szCs w:val="18"/>
              </w:rPr>
            </w:pPr>
            <w:r>
              <w:rPr>
                <w:rFonts w:ascii="宋体" w:hAnsi="宋体" w:cs="宋体" w:eastAsia="宋体" w:hint="default"/>
                <w:sz w:val="18"/>
                <w:szCs w:val="18"/>
              </w:rPr>
              <w:t>八、43</w:t>
            </w: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18"/>
                <w:szCs w:val="18"/>
              </w:rPr>
            </w:pPr>
            <w:r>
              <w:rPr>
                <w:rFonts w:ascii="宋体"/>
                <w:sz w:val="18"/>
              </w:rPr>
              <w:t>117,072,958.65</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18"/>
                <w:szCs w:val="18"/>
              </w:rPr>
            </w:pPr>
            <w:r>
              <w:rPr>
                <w:rFonts w:ascii="宋体"/>
                <w:sz w:val="18"/>
              </w:rPr>
              <w:t>51,051,373.24</w:t>
            </w:r>
          </w:p>
        </w:tc>
      </w:tr>
      <w:tr>
        <w:trPr>
          <w:trHeight w:val="373"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64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18"/>
                <w:szCs w:val="18"/>
              </w:rPr>
            </w:pPr>
            <w:r>
              <w:rPr>
                <w:rFonts w:ascii="宋体" w:hAnsi="宋体" w:cs="宋体" w:eastAsia="宋体" w:hint="default"/>
                <w:sz w:val="18"/>
                <w:szCs w:val="18"/>
              </w:rPr>
              <w:t>八、44</w:t>
            </w: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18"/>
                <w:szCs w:val="18"/>
              </w:rPr>
            </w:pPr>
            <w:r>
              <w:rPr>
                <w:rFonts w:ascii="宋体"/>
                <w:sz w:val="18"/>
              </w:rPr>
              <w:t>1,100,651.53</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18"/>
                <w:szCs w:val="18"/>
              </w:rPr>
            </w:pPr>
            <w:r>
              <w:rPr>
                <w:rFonts w:ascii="宋体"/>
                <w:sz w:val="18"/>
              </w:rPr>
              <w:t>-31,101,681.34</w:t>
            </w:r>
          </w:p>
        </w:tc>
      </w:tr>
      <w:tr>
        <w:trPr>
          <w:trHeight w:val="373"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283"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加：公允价值变动收益(损失以"-"填列)</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18"/>
                <w:szCs w:val="18"/>
              </w:rPr>
            </w:pPr>
            <w:r>
              <w:rPr>
                <w:rFonts w:ascii="宋体" w:hAnsi="宋体" w:cs="宋体" w:eastAsia="宋体" w:hint="default"/>
                <w:sz w:val="18"/>
                <w:szCs w:val="18"/>
              </w:rPr>
              <w:t>八、45</w:t>
            </w: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18"/>
                <w:szCs w:val="18"/>
              </w:rPr>
            </w:pPr>
            <w:r>
              <w:rPr>
                <w:rFonts w:ascii="宋体"/>
                <w:sz w:val="18"/>
              </w:rPr>
              <w:t>121,817,524.80</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18"/>
                <w:szCs w:val="18"/>
              </w:rPr>
            </w:pPr>
            <w:r>
              <w:rPr>
                <w:rFonts w:ascii="宋体"/>
                <w:sz w:val="18"/>
              </w:rPr>
              <w:t>20,166.91</w:t>
            </w:r>
          </w:p>
        </w:tc>
      </w:tr>
      <w:tr>
        <w:trPr>
          <w:trHeight w:val="372"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643" w:right="0"/>
              <w:jc w:val="left"/>
              <w:rPr>
                <w:rFonts w:ascii="宋体" w:hAnsi="宋体" w:cs="宋体" w:eastAsia="宋体" w:hint="default"/>
                <w:sz w:val="18"/>
                <w:szCs w:val="18"/>
              </w:rPr>
            </w:pPr>
            <w:r>
              <w:rPr>
                <w:rFonts w:ascii="宋体" w:hAnsi="宋体" w:cs="宋体" w:eastAsia="宋体" w:hint="default"/>
                <w:sz w:val="18"/>
                <w:szCs w:val="18"/>
              </w:rPr>
              <w:t>投资收益(损失以"-"填列)</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18"/>
                <w:szCs w:val="18"/>
              </w:rPr>
            </w:pPr>
            <w:r>
              <w:rPr>
                <w:rFonts w:ascii="宋体" w:hAnsi="宋体" w:cs="宋体" w:eastAsia="宋体" w:hint="default"/>
                <w:sz w:val="18"/>
                <w:szCs w:val="18"/>
              </w:rPr>
              <w:t>八、46</w:t>
            </w: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18"/>
                <w:szCs w:val="18"/>
              </w:rPr>
            </w:pPr>
            <w:r>
              <w:rPr>
                <w:rFonts w:ascii="宋体"/>
                <w:sz w:val="18"/>
              </w:rPr>
              <w:t>41,507,848.61</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18"/>
                <w:szCs w:val="18"/>
              </w:rPr>
            </w:pPr>
            <w:r>
              <w:rPr>
                <w:rFonts w:ascii="宋体"/>
                <w:sz w:val="18"/>
              </w:rPr>
              <w:t>84,334,802.41</w:t>
            </w:r>
          </w:p>
        </w:tc>
      </w:tr>
      <w:tr>
        <w:trPr>
          <w:trHeight w:val="373"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859" w:type="dxa"/>
            <w:tcBorders>
              <w:top w:val="single" w:sz="4" w:space="0" w:color="000000"/>
              <w:left w:val="single" w:sz="4" w:space="0" w:color="000000"/>
              <w:bottom w:val="single" w:sz="4" w:space="0" w:color="000000"/>
              <w:right w:val="single" w:sz="4" w:space="0" w:color="000000"/>
            </w:tcBorders>
          </w:tcPr>
          <w:p>
            <w:pP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18"/>
                <w:szCs w:val="18"/>
              </w:rPr>
            </w:pPr>
            <w:r>
              <w:rPr>
                <w:rFonts w:ascii="宋体"/>
                <w:sz w:val="18"/>
              </w:rPr>
              <w:t>5,514,864.00</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18"/>
                <w:szCs w:val="18"/>
              </w:rPr>
            </w:pPr>
            <w:r>
              <w:rPr>
                <w:rFonts w:ascii="宋体"/>
                <w:sz w:val="18"/>
              </w:rPr>
              <w:t>-18,427,142.63</w:t>
            </w:r>
          </w:p>
        </w:tc>
      </w:tr>
      <w:tr>
        <w:trPr>
          <w:trHeight w:val="373"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b/>
                <w:bCs/>
                <w:sz w:val="18"/>
                <w:szCs w:val="18"/>
              </w:rPr>
              <w:t>三、营业利润</w:t>
            </w:r>
            <w:r>
              <w:rPr>
                <w:rFonts w:ascii="宋体" w:hAnsi="宋体" w:cs="宋体" w:eastAsia="宋体" w:hint="default"/>
                <w:sz w:val="18"/>
                <w:szCs w:val="18"/>
              </w:rPr>
              <w:t>(亏损以"-"填列)</w:t>
            </w:r>
          </w:p>
        </w:tc>
        <w:tc>
          <w:tcPr>
            <w:tcW w:w="859" w:type="dxa"/>
            <w:tcBorders>
              <w:top w:val="single" w:sz="4" w:space="0" w:color="000000"/>
              <w:left w:val="single" w:sz="4" w:space="0" w:color="000000"/>
              <w:bottom w:val="single" w:sz="4" w:space="0" w:color="000000"/>
              <w:right w:val="single" w:sz="4" w:space="0" w:color="000000"/>
            </w:tcBorders>
          </w:tcPr>
          <w:p>
            <w:pP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2"/>
              <w:jc w:val="right"/>
              <w:rPr>
                <w:rFonts w:ascii="宋体" w:hAnsi="宋体" w:cs="宋体" w:eastAsia="宋体" w:hint="default"/>
                <w:sz w:val="18"/>
                <w:szCs w:val="18"/>
              </w:rPr>
            </w:pPr>
            <w:r>
              <w:rPr>
                <w:rFonts w:ascii="宋体"/>
                <w:b/>
                <w:w w:val="95"/>
                <w:sz w:val="18"/>
              </w:rPr>
              <w:t>293,443,057.95</w:t>
            </w:r>
            <w:r>
              <w:rPr>
                <w:rFonts w:ascii="宋体"/>
                <w:sz w:val="18"/>
              </w:rPr>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18"/>
                <w:szCs w:val="18"/>
              </w:rPr>
            </w:pPr>
            <w:r>
              <w:rPr>
                <w:rFonts w:ascii="宋体"/>
                <w:b/>
                <w:w w:val="95"/>
                <w:sz w:val="18"/>
              </w:rPr>
              <w:t>-13,513,534.13</w:t>
            </w:r>
            <w:r>
              <w:rPr>
                <w:rFonts w:ascii="宋体"/>
                <w:sz w:val="18"/>
              </w:rPr>
            </w:r>
          </w:p>
        </w:tc>
      </w:tr>
      <w:tr>
        <w:trPr>
          <w:trHeight w:val="373"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18"/>
                <w:szCs w:val="18"/>
              </w:rPr>
            </w:pPr>
            <w:r>
              <w:rPr>
                <w:rFonts w:ascii="宋体" w:hAnsi="宋体" w:cs="宋体" w:eastAsia="宋体" w:hint="default"/>
                <w:sz w:val="18"/>
                <w:szCs w:val="18"/>
              </w:rPr>
              <w:t>八、47</w:t>
            </w: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18"/>
                <w:szCs w:val="18"/>
              </w:rPr>
            </w:pPr>
            <w:r>
              <w:rPr>
                <w:rFonts w:ascii="宋体"/>
                <w:sz w:val="18"/>
              </w:rPr>
              <w:t>443,855,968.66</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18"/>
                <w:szCs w:val="18"/>
              </w:rPr>
            </w:pPr>
            <w:r>
              <w:rPr>
                <w:rFonts w:ascii="宋体"/>
                <w:sz w:val="18"/>
              </w:rPr>
              <w:t>27,182,364.22</w:t>
            </w:r>
          </w:p>
        </w:tc>
      </w:tr>
      <w:tr>
        <w:trPr>
          <w:trHeight w:val="373"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18"/>
                <w:szCs w:val="18"/>
              </w:rPr>
            </w:pPr>
            <w:r>
              <w:rPr>
                <w:rFonts w:ascii="宋体" w:hAnsi="宋体" w:cs="宋体" w:eastAsia="宋体" w:hint="default"/>
                <w:sz w:val="18"/>
                <w:szCs w:val="18"/>
              </w:rPr>
              <w:t>八、48</w:t>
            </w: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18"/>
                <w:szCs w:val="18"/>
              </w:rPr>
            </w:pPr>
            <w:r>
              <w:rPr>
                <w:rFonts w:ascii="宋体"/>
                <w:sz w:val="18"/>
              </w:rPr>
              <w:t>3,131,744.49</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18"/>
                <w:szCs w:val="18"/>
              </w:rPr>
            </w:pPr>
            <w:r>
              <w:rPr>
                <w:rFonts w:ascii="宋体"/>
                <w:sz w:val="18"/>
              </w:rPr>
              <w:t>-6,701,378.09</w:t>
            </w:r>
          </w:p>
        </w:tc>
      </w:tr>
      <w:tr>
        <w:trPr>
          <w:trHeight w:val="373"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859" w:type="dxa"/>
            <w:tcBorders>
              <w:top w:val="single" w:sz="4" w:space="0" w:color="000000"/>
              <w:left w:val="single" w:sz="4" w:space="0" w:color="000000"/>
              <w:bottom w:val="single" w:sz="4" w:space="0" w:color="000000"/>
              <w:right w:val="single" w:sz="4" w:space="0" w:color="000000"/>
            </w:tcBorders>
          </w:tcPr>
          <w:p>
            <w:pP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18"/>
                <w:szCs w:val="18"/>
              </w:rPr>
            </w:pPr>
            <w:r>
              <w:rPr>
                <w:rFonts w:ascii="宋体"/>
                <w:sz w:val="18"/>
              </w:rPr>
              <w:t>2,347,541.15</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18"/>
                <w:szCs w:val="18"/>
              </w:rPr>
            </w:pPr>
            <w:r>
              <w:rPr>
                <w:rFonts w:ascii="宋体"/>
                <w:sz w:val="18"/>
              </w:rPr>
              <w:t>452,190.99</w:t>
            </w:r>
          </w:p>
        </w:tc>
      </w:tr>
      <w:tr>
        <w:trPr>
          <w:trHeight w:val="372"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b/>
                <w:bCs/>
                <w:sz w:val="18"/>
                <w:szCs w:val="18"/>
              </w:rPr>
              <w:t>四、利润总额</w:t>
            </w:r>
            <w:r>
              <w:rPr>
                <w:rFonts w:ascii="宋体" w:hAnsi="宋体" w:cs="宋体" w:eastAsia="宋体" w:hint="default"/>
                <w:sz w:val="18"/>
                <w:szCs w:val="18"/>
              </w:rPr>
              <w:t>(亏损总额以"-"填列)</w:t>
            </w:r>
          </w:p>
        </w:tc>
        <w:tc>
          <w:tcPr>
            <w:tcW w:w="859" w:type="dxa"/>
            <w:tcBorders>
              <w:top w:val="single" w:sz="4" w:space="0" w:color="000000"/>
              <w:left w:val="single" w:sz="4" w:space="0" w:color="000000"/>
              <w:bottom w:val="single" w:sz="4" w:space="0" w:color="000000"/>
              <w:right w:val="single" w:sz="4" w:space="0" w:color="000000"/>
            </w:tcBorders>
          </w:tcPr>
          <w:p>
            <w:pP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2"/>
              <w:jc w:val="right"/>
              <w:rPr>
                <w:rFonts w:ascii="宋体" w:hAnsi="宋体" w:cs="宋体" w:eastAsia="宋体" w:hint="default"/>
                <w:sz w:val="18"/>
                <w:szCs w:val="18"/>
              </w:rPr>
            </w:pPr>
            <w:r>
              <w:rPr>
                <w:rFonts w:ascii="宋体"/>
                <w:b/>
                <w:w w:val="95"/>
                <w:sz w:val="18"/>
              </w:rPr>
              <w:t>734,167,282.12</w:t>
            </w:r>
            <w:r>
              <w:rPr>
                <w:rFonts w:ascii="宋体"/>
                <w:sz w:val="18"/>
              </w:rPr>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18"/>
                <w:szCs w:val="18"/>
              </w:rPr>
            </w:pPr>
            <w:r>
              <w:rPr>
                <w:rFonts w:ascii="宋体"/>
                <w:b/>
                <w:w w:val="95"/>
                <w:sz w:val="18"/>
              </w:rPr>
              <w:t>20,370,208.18</w:t>
            </w:r>
            <w:r>
              <w:rPr>
                <w:rFonts w:ascii="宋体"/>
                <w:sz w:val="18"/>
              </w:rPr>
            </w:r>
          </w:p>
        </w:tc>
      </w:tr>
      <w:tr>
        <w:trPr>
          <w:trHeight w:val="373"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18"/>
                <w:szCs w:val="18"/>
              </w:rPr>
            </w:pPr>
            <w:r>
              <w:rPr>
                <w:rFonts w:ascii="宋体" w:hAnsi="宋体" w:cs="宋体" w:eastAsia="宋体" w:hint="default"/>
                <w:sz w:val="18"/>
                <w:szCs w:val="18"/>
              </w:rPr>
              <w:t>八、49</w:t>
            </w: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18"/>
                <w:szCs w:val="18"/>
              </w:rPr>
            </w:pPr>
            <w:r>
              <w:rPr>
                <w:rFonts w:ascii="宋体"/>
                <w:sz w:val="18"/>
              </w:rPr>
              <w:t>86,848,056.51</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18"/>
                <w:szCs w:val="18"/>
              </w:rPr>
            </w:pPr>
            <w:r>
              <w:rPr>
                <w:rFonts w:ascii="宋体"/>
                <w:sz w:val="18"/>
              </w:rPr>
              <w:t>-655,103.06</w:t>
            </w:r>
          </w:p>
        </w:tc>
      </w:tr>
      <w:tr>
        <w:trPr>
          <w:trHeight w:val="373"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b/>
                <w:bCs/>
                <w:sz w:val="18"/>
                <w:szCs w:val="18"/>
              </w:rPr>
              <w:t>五、净利润</w:t>
            </w:r>
            <w:r>
              <w:rPr>
                <w:rFonts w:ascii="宋体" w:hAnsi="宋体" w:cs="宋体" w:eastAsia="宋体" w:hint="default"/>
                <w:sz w:val="18"/>
                <w:szCs w:val="18"/>
              </w:rPr>
              <w:t>(净亏损以"-"填列)</w:t>
            </w:r>
          </w:p>
        </w:tc>
        <w:tc>
          <w:tcPr>
            <w:tcW w:w="859" w:type="dxa"/>
            <w:tcBorders>
              <w:top w:val="single" w:sz="4" w:space="0" w:color="000000"/>
              <w:left w:val="single" w:sz="4" w:space="0" w:color="000000"/>
              <w:bottom w:val="single" w:sz="4" w:space="0" w:color="000000"/>
              <w:right w:val="single" w:sz="4" w:space="0" w:color="000000"/>
            </w:tcBorders>
          </w:tcPr>
          <w:p>
            <w:pP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2"/>
              <w:jc w:val="right"/>
              <w:rPr>
                <w:rFonts w:ascii="宋体" w:hAnsi="宋体" w:cs="宋体" w:eastAsia="宋体" w:hint="default"/>
                <w:sz w:val="18"/>
                <w:szCs w:val="18"/>
              </w:rPr>
            </w:pPr>
            <w:r>
              <w:rPr>
                <w:rFonts w:ascii="宋体"/>
                <w:b/>
                <w:w w:val="95"/>
                <w:sz w:val="18"/>
              </w:rPr>
              <w:t>647,319,225.61</w:t>
            </w:r>
            <w:r>
              <w:rPr>
                <w:rFonts w:ascii="宋体"/>
                <w:sz w:val="18"/>
              </w:rPr>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18"/>
                <w:szCs w:val="18"/>
              </w:rPr>
            </w:pPr>
            <w:r>
              <w:rPr>
                <w:rFonts w:ascii="宋体"/>
                <w:b/>
                <w:w w:val="95"/>
                <w:sz w:val="18"/>
              </w:rPr>
              <w:t>21,025,311.24</w:t>
            </w:r>
            <w:r>
              <w:rPr>
                <w:rFonts w:ascii="宋体"/>
                <w:sz w:val="18"/>
              </w:rPr>
            </w:r>
          </w:p>
        </w:tc>
      </w:tr>
      <w:tr>
        <w:trPr>
          <w:trHeight w:val="373"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sz w:val="18"/>
                <w:szCs w:val="18"/>
              </w:rPr>
              <w:t>其中：被合并方在合并前实现的净利润</w:t>
            </w:r>
          </w:p>
        </w:tc>
        <w:tc>
          <w:tcPr>
            <w:tcW w:w="859" w:type="dxa"/>
            <w:tcBorders>
              <w:top w:val="single" w:sz="4" w:space="0" w:color="000000"/>
              <w:left w:val="single" w:sz="4" w:space="0" w:color="000000"/>
              <w:bottom w:val="single" w:sz="4" w:space="0" w:color="000000"/>
              <w:right w:val="single" w:sz="4" w:space="0" w:color="000000"/>
            </w:tcBorders>
          </w:tcPr>
          <w:p>
            <w:pP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18"/>
                <w:szCs w:val="18"/>
              </w:rPr>
            </w:pPr>
            <w:r>
              <w:rPr>
                <w:rFonts w:ascii="宋体"/>
                <w:sz w:val="18"/>
              </w:rPr>
              <w:t>539,326,905.79</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18"/>
                <w:szCs w:val="18"/>
              </w:rPr>
            </w:pPr>
            <w:r>
              <w:rPr>
                <w:rFonts w:ascii="宋体"/>
                <w:b/>
                <w:w w:val="99"/>
                <w:sz w:val="18"/>
              </w:rPr>
              <w:t>-</w:t>
            </w:r>
            <w:r>
              <w:rPr>
                <w:rFonts w:ascii="宋体"/>
                <w:sz w:val="18"/>
              </w:rPr>
            </w:r>
          </w:p>
        </w:tc>
      </w:tr>
      <w:tr>
        <w:trPr>
          <w:trHeight w:val="373"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sz w:val="18"/>
                <w:szCs w:val="18"/>
              </w:rPr>
              <w:t>归属于母公司股东的净利润</w:t>
            </w:r>
          </w:p>
        </w:tc>
        <w:tc>
          <w:tcPr>
            <w:tcW w:w="859" w:type="dxa"/>
            <w:tcBorders>
              <w:top w:val="single" w:sz="4" w:space="0" w:color="000000"/>
              <w:left w:val="single" w:sz="4" w:space="0" w:color="000000"/>
              <w:bottom w:val="single" w:sz="4" w:space="0" w:color="000000"/>
              <w:right w:val="single" w:sz="4" w:space="0" w:color="000000"/>
            </w:tcBorders>
          </w:tcPr>
          <w:p>
            <w:pP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18"/>
                <w:szCs w:val="18"/>
              </w:rPr>
            </w:pPr>
            <w:r>
              <w:rPr>
                <w:rFonts w:ascii="宋体"/>
                <w:sz w:val="18"/>
              </w:rPr>
              <w:t>443,064,901.85</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18"/>
                <w:szCs w:val="18"/>
              </w:rPr>
            </w:pPr>
            <w:r>
              <w:rPr>
                <w:rFonts w:ascii="宋体"/>
                <w:sz w:val="18"/>
              </w:rPr>
              <w:t>21,025,302.26</w:t>
            </w:r>
          </w:p>
        </w:tc>
      </w:tr>
      <w:tr>
        <w:trPr>
          <w:trHeight w:val="373"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859" w:type="dxa"/>
            <w:tcBorders>
              <w:top w:val="single" w:sz="4" w:space="0" w:color="000000"/>
              <w:left w:val="single" w:sz="4" w:space="0" w:color="000000"/>
              <w:bottom w:val="single" w:sz="4" w:space="0" w:color="000000"/>
              <w:right w:val="single" w:sz="4" w:space="0" w:color="000000"/>
            </w:tcBorders>
          </w:tcPr>
          <w:p>
            <w:pP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18"/>
                <w:szCs w:val="18"/>
              </w:rPr>
            </w:pPr>
            <w:r>
              <w:rPr>
                <w:rFonts w:ascii="宋体"/>
                <w:sz w:val="18"/>
              </w:rPr>
              <w:t>204,254,323.76</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18"/>
                <w:szCs w:val="18"/>
              </w:rPr>
            </w:pPr>
            <w:r>
              <w:rPr>
                <w:rFonts w:ascii="宋体"/>
                <w:sz w:val="18"/>
              </w:rPr>
              <w:t>8.98</w:t>
            </w:r>
          </w:p>
        </w:tc>
      </w:tr>
      <w:tr>
        <w:trPr>
          <w:trHeight w:val="372"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b/>
                <w:bCs/>
                <w:sz w:val="18"/>
                <w:szCs w:val="18"/>
              </w:rPr>
              <w:t>六、每股收益：</w:t>
            </w:r>
            <w:r>
              <w:rPr>
                <w:rFonts w:ascii="宋体" w:hAnsi="宋体" w:cs="宋体" w:eastAsia="宋体" w:hint="default"/>
                <w:sz w:val="18"/>
                <w:szCs w:val="18"/>
              </w:rPr>
            </w:r>
          </w:p>
        </w:tc>
        <w:tc>
          <w:tcPr>
            <w:tcW w:w="859" w:type="dxa"/>
            <w:tcBorders>
              <w:top w:val="single" w:sz="4" w:space="0" w:color="000000"/>
              <w:left w:val="single" w:sz="4" w:space="0" w:color="000000"/>
              <w:bottom w:val="single" w:sz="4" w:space="0" w:color="000000"/>
              <w:right w:val="single" w:sz="4" w:space="0" w:color="000000"/>
            </w:tcBorders>
          </w:tcPr>
          <w:p>
            <w:pPr/>
          </w:p>
        </w:tc>
        <w:tc>
          <w:tcPr>
            <w:tcW w:w="2062" w:type="dxa"/>
            <w:tcBorders>
              <w:top w:val="single" w:sz="4" w:space="0" w:color="000000"/>
              <w:left w:val="single" w:sz="4" w:space="0" w:color="000000"/>
              <w:bottom w:val="single" w:sz="4" w:space="0" w:color="000000"/>
              <w:right w:val="single" w:sz="4" w:space="0" w:color="000000"/>
            </w:tcBorders>
          </w:tcPr>
          <w:p>
            <w:pPr/>
          </w:p>
        </w:tc>
        <w:tc>
          <w:tcPr>
            <w:tcW w:w="1897" w:type="dxa"/>
            <w:tcBorders>
              <w:top w:val="single" w:sz="4" w:space="0" w:color="000000"/>
              <w:left w:val="single" w:sz="4" w:space="0" w:color="000000"/>
              <w:bottom w:val="single" w:sz="4" w:space="0" w:color="000000"/>
              <w:right w:val="single" w:sz="4" w:space="0" w:color="000000"/>
            </w:tcBorders>
          </w:tcPr>
          <w:p>
            <w:pPr/>
          </w:p>
        </w:tc>
      </w:tr>
      <w:tr>
        <w:trPr>
          <w:trHeight w:val="373"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18"/>
                <w:szCs w:val="18"/>
              </w:rPr>
            </w:pPr>
            <w:r>
              <w:rPr>
                <w:rFonts w:ascii="宋体" w:hAnsi="宋体" w:cs="宋体" w:eastAsia="宋体" w:hint="default"/>
                <w:sz w:val="18"/>
                <w:szCs w:val="18"/>
              </w:rPr>
              <w:t>八、50</w:t>
            </w: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18"/>
                <w:szCs w:val="18"/>
              </w:rPr>
            </w:pPr>
            <w:r>
              <w:rPr>
                <w:rFonts w:ascii="宋体"/>
                <w:sz w:val="18"/>
              </w:rPr>
              <w:t>0.805</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18"/>
                <w:szCs w:val="18"/>
              </w:rPr>
            </w:pPr>
            <w:r>
              <w:rPr>
                <w:rFonts w:ascii="宋体"/>
                <w:sz w:val="18"/>
              </w:rPr>
              <w:t>0.038</w:t>
            </w:r>
          </w:p>
        </w:tc>
      </w:tr>
      <w:tr>
        <w:trPr>
          <w:trHeight w:val="373"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18"/>
                <w:szCs w:val="18"/>
              </w:rPr>
            </w:pPr>
            <w:r>
              <w:rPr>
                <w:rFonts w:ascii="宋体" w:hAnsi="宋体" w:cs="宋体" w:eastAsia="宋体" w:hint="default"/>
                <w:sz w:val="18"/>
                <w:szCs w:val="18"/>
              </w:rPr>
              <w:t>八、50</w:t>
            </w: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18"/>
                <w:szCs w:val="18"/>
              </w:rPr>
            </w:pPr>
            <w:r>
              <w:rPr>
                <w:rFonts w:ascii="宋体"/>
                <w:sz w:val="18"/>
              </w:rPr>
              <w:t>0.795</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18"/>
                <w:szCs w:val="18"/>
              </w:rPr>
            </w:pPr>
            <w:r>
              <w:rPr>
                <w:rFonts w:ascii="宋体"/>
                <w:sz w:val="18"/>
              </w:rPr>
              <w:t>0.038</w:t>
            </w:r>
          </w:p>
        </w:tc>
      </w:tr>
      <w:tr>
        <w:trPr>
          <w:trHeight w:val="373"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b/>
                <w:bCs/>
                <w:sz w:val="18"/>
                <w:szCs w:val="18"/>
              </w:rPr>
              <w:t>七、其他综合收益</w:t>
            </w:r>
            <w:r>
              <w:rPr>
                <w:rFonts w:ascii="宋体" w:hAnsi="宋体" w:cs="宋体" w:eastAsia="宋体" w:hint="default"/>
                <w:sz w:val="18"/>
                <w:szCs w:val="18"/>
              </w:rPr>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18"/>
                <w:szCs w:val="18"/>
              </w:rPr>
            </w:pPr>
            <w:r>
              <w:rPr>
                <w:rFonts w:ascii="宋体" w:hAnsi="宋体" w:cs="宋体" w:eastAsia="宋体" w:hint="default"/>
                <w:sz w:val="18"/>
                <w:szCs w:val="18"/>
              </w:rPr>
              <w:t>八、51</w:t>
            </w: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2"/>
              <w:jc w:val="right"/>
              <w:rPr>
                <w:rFonts w:ascii="宋体" w:hAnsi="宋体" w:cs="宋体" w:eastAsia="宋体" w:hint="default"/>
                <w:sz w:val="18"/>
                <w:szCs w:val="18"/>
              </w:rPr>
            </w:pPr>
            <w:r>
              <w:rPr>
                <w:rFonts w:ascii="宋体"/>
                <w:b/>
                <w:w w:val="95"/>
                <w:sz w:val="18"/>
              </w:rPr>
              <w:t>502,919,338.40</w:t>
            </w:r>
            <w:r>
              <w:rPr>
                <w:rFonts w:ascii="宋体"/>
                <w:sz w:val="18"/>
              </w:rPr>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0"/>
              <w:jc w:val="right"/>
              <w:rPr>
                <w:rFonts w:ascii="宋体" w:hAnsi="宋体" w:cs="宋体" w:eastAsia="宋体" w:hint="default"/>
                <w:sz w:val="18"/>
                <w:szCs w:val="18"/>
              </w:rPr>
            </w:pPr>
            <w:r>
              <w:rPr>
                <w:rFonts w:ascii="宋体"/>
                <w:b/>
                <w:w w:val="95"/>
                <w:sz w:val="18"/>
              </w:rPr>
              <w:t>-429,386,493.66</w:t>
            </w:r>
            <w:r>
              <w:rPr>
                <w:rFonts w:ascii="宋体"/>
                <w:sz w:val="18"/>
              </w:rPr>
            </w:r>
          </w:p>
        </w:tc>
      </w:tr>
      <w:tr>
        <w:trPr>
          <w:trHeight w:val="373"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b/>
                <w:bCs/>
                <w:sz w:val="18"/>
                <w:szCs w:val="18"/>
              </w:rPr>
              <w:t>八、综合收益总额</w:t>
            </w:r>
            <w:r>
              <w:rPr>
                <w:rFonts w:ascii="宋体" w:hAnsi="宋体" w:cs="宋体" w:eastAsia="宋体" w:hint="default"/>
                <w:sz w:val="18"/>
                <w:szCs w:val="18"/>
              </w:rPr>
            </w:r>
          </w:p>
        </w:tc>
        <w:tc>
          <w:tcPr>
            <w:tcW w:w="859" w:type="dxa"/>
            <w:tcBorders>
              <w:top w:val="single" w:sz="4" w:space="0" w:color="000000"/>
              <w:left w:val="single" w:sz="4" w:space="0" w:color="000000"/>
              <w:bottom w:val="single" w:sz="4" w:space="0" w:color="000000"/>
              <w:right w:val="single" w:sz="4" w:space="0" w:color="000000"/>
            </w:tcBorders>
          </w:tcPr>
          <w:p>
            <w:pP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18"/>
                <w:szCs w:val="18"/>
              </w:rPr>
            </w:pPr>
            <w:r>
              <w:rPr>
                <w:rFonts w:ascii="宋体"/>
                <w:b/>
                <w:w w:val="95"/>
                <w:sz w:val="18"/>
              </w:rPr>
              <w:t>1,150,238,564.01</w:t>
            </w:r>
            <w:r>
              <w:rPr>
                <w:rFonts w:ascii="宋体"/>
                <w:sz w:val="18"/>
              </w:rPr>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0"/>
              <w:jc w:val="right"/>
              <w:rPr>
                <w:rFonts w:ascii="宋体" w:hAnsi="宋体" w:cs="宋体" w:eastAsia="宋体" w:hint="default"/>
                <w:sz w:val="18"/>
                <w:szCs w:val="18"/>
              </w:rPr>
            </w:pPr>
            <w:r>
              <w:rPr>
                <w:rFonts w:ascii="宋体"/>
                <w:b/>
                <w:w w:val="95"/>
                <w:sz w:val="18"/>
              </w:rPr>
              <w:t>-408,361,182.42</w:t>
            </w:r>
            <w:r>
              <w:rPr>
                <w:rFonts w:ascii="宋体"/>
                <w:sz w:val="18"/>
              </w:rPr>
            </w:r>
          </w:p>
        </w:tc>
      </w:tr>
      <w:tr>
        <w:trPr>
          <w:trHeight w:val="373"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归属于母公司所有者的综合收益总额</w:t>
            </w:r>
          </w:p>
        </w:tc>
        <w:tc>
          <w:tcPr>
            <w:tcW w:w="859" w:type="dxa"/>
            <w:tcBorders>
              <w:top w:val="single" w:sz="4" w:space="0" w:color="000000"/>
              <w:left w:val="single" w:sz="4" w:space="0" w:color="000000"/>
              <w:bottom w:val="single" w:sz="4" w:space="0" w:color="000000"/>
              <w:right w:val="single" w:sz="4" w:space="0" w:color="000000"/>
            </w:tcBorders>
          </w:tcPr>
          <w:p>
            <w:pP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18"/>
                <w:szCs w:val="18"/>
              </w:rPr>
            </w:pPr>
            <w:r>
              <w:rPr>
                <w:rFonts w:ascii="宋体"/>
                <w:sz w:val="18"/>
              </w:rPr>
              <w:t>934,312,138.45</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18"/>
                <w:szCs w:val="18"/>
              </w:rPr>
            </w:pPr>
            <w:r>
              <w:rPr>
                <w:rFonts w:ascii="宋体"/>
                <w:sz w:val="18"/>
              </w:rPr>
              <w:t>-408,361,288.60</w:t>
            </w:r>
          </w:p>
        </w:tc>
      </w:tr>
      <w:tr>
        <w:trPr>
          <w:trHeight w:val="372"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left="103"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859" w:type="dxa"/>
            <w:tcBorders>
              <w:top w:val="single" w:sz="4" w:space="0" w:color="000000"/>
              <w:left w:val="single" w:sz="4" w:space="0" w:color="000000"/>
              <w:bottom w:val="single" w:sz="4" w:space="0" w:color="000000"/>
              <w:right w:val="single" w:sz="4" w:space="0" w:color="000000"/>
            </w:tcBorders>
          </w:tcPr>
          <w:p>
            <w:pP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18"/>
                <w:szCs w:val="18"/>
              </w:rPr>
            </w:pPr>
            <w:r>
              <w:rPr>
                <w:rFonts w:ascii="宋体"/>
                <w:sz w:val="18"/>
              </w:rPr>
              <w:t>215,926,425.56</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宋体" w:hAnsi="宋体" w:cs="宋体" w:eastAsia="宋体" w:hint="default"/>
                <w:sz w:val="18"/>
                <w:szCs w:val="18"/>
              </w:rPr>
            </w:pPr>
            <w:r>
              <w:rPr>
                <w:rFonts w:ascii="宋体"/>
                <w:sz w:val="18"/>
              </w:rPr>
              <w:t>106.18</w:t>
            </w:r>
          </w:p>
        </w:tc>
      </w:tr>
    </w:tbl>
    <w:p>
      <w:pPr>
        <w:tabs>
          <w:tab w:pos="3029" w:val="left" w:leader="none"/>
          <w:tab w:pos="6342" w:val="left" w:leader="none"/>
        </w:tabs>
        <w:spacing w:before="19"/>
        <w:ind w:left="217" w:right="0" w:firstLine="0"/>
        <w:jc w:val="left"/>
        <w:rPr>
          <w:rFonts w:ascii="宋体" w:hAnsi="宋体" w:cs="宋体" w:eastAsia="宋体" w:hint="default"/>
          <w:sz w:val="20"/>
          <w:szCs w:val="20"/>
        </w:rPr>
      </w:pPr>
      <w:r>
        <w:rPr>
          <w:rFonts w:ascii="宋体" w:hAnsi="宋体" w:cs="宋体" w:eastAsia="宋体" w:hint="default"/>
          <w:b/>
          <w:bCs/>
          <w:w w:val="95"/>
          <w:sz w:val="20"/>
          <w:szCs w:val="20"/>
        </w:rPr>
        <w:t>法定代表人：</w:t>
        <w:tab/>
        <w:t>主管会计工作负责人：</w:t>
        <w:tab/>
      </w:r>
      <w:r>
        <w:rPr>
          <w:rFonts w:ascii="宋体" w:hAnsi="宋体" w:cs="宋体" w:eastAsia="宋体" w:hint="default"/>
          <w:b/>
          <w:bCs/>
          <w:sz w:val="20"/>
          <w:szCs w:val="20"/>
        </w:rPr>
        <w:t>会计机构负责人：</w:t>
      </w:r>
      <w:r>
        <w:rPr>
          <w:rFonts w:ascii="宋体" w:hAnsi="宋体" w:cs="宋体" w:eastAsia="宋体" w:hint="default"/>
          <w:sz w:val="20"/>
          <w:szCs w:val="20"/>
        </w:rPr>
      </w:r>
    </w:p>
    <w:p>
      <w:pPr>
        <w:spacing w:after="0"/>
        <w:jc w:val="left"/>
        <w:rPr>
          <w:rFonts w:ascii="宋体" w:hAnsi="宋体" w:cs="宋体" w:eastAsia="宋体" w:hint="default"/>
          <w:sz w:val="20"/>
          <w:szCs w:val="20"/>
        </w:rPr>
        <w:sectPr>
          <w:pgSz w:w="11910" w:h="16840"/>
          <w:pgMar w:header="887" w:footer="454" w:top="1180" w:bottom="640" w:left="1040" w:right="1520"/>
        </w:sectPr>
      </w:pPr>
    </w:p>
    <w:p>
      <w:pPr>
        <w:spacing w:line="240" w:lineRule="auto" w:before="2"/>
        <w:rPr>
          <w:rFonts w:ascii="宋体" w:hAnsi="宋体" w:cs="宋体" w:eastAsia="宋体" w:hint="default"/>
          <w:b/>
          <w:bCs/>
          <w:sz w:val="20"/>
          <w:szCs w:val="20"/>
        </w:rPr>
      </w:pPr>
    </w:p>
    <w:p>
      <w:pPr>
        <w:pStyle w:val="Heading3"/>
        <w:spacing w:line="240" w:lineRule="auto" w:before="26"/>
        <w:ind w:left="5" w:right="0"/>
        <w:jc w:val="center"/>
        <w:rPr>
          <w:rFonts w:ascii="黑体" w:hAnsi="黑体" w:cs="黑体" w:eastAsia="黑体" w:hint="default"/>
        </w:rPr>
      </w:pPr>
      <w:r>
        <w:rPr>
          <w:rFonts w:ascii="黑体" w:hAnsi="黑体" w:cs="黑体" w:eastAsia="黑体" w:hint="default"/>
        </w:rPr>
        <w:t>母公司利润表</w:t>
      </w:r>
    </w:p>
    <w:p>
      <w:pPr>
        <w:pStyle w:val="BodyText"/>
        <w:spacing w:line="240" w:lineRule="auto" w:before="188"/>
        <w:ind w:left="4" w:right="0"/>
        <w:jc w:val="center"/>
      </w:pPr>
      <w:r>
        <w:rPr/>
        <w:t>2009</w:t>
      </w:r>
      <w:r>
        <w:rPr>
          <w:spacing w:val="-58"/>
        </w:rPr>
        <w:t> </w:t>
      </w:r>
      <w:r>
        <w:rPr/>
        <w:t>年度</w:t>
      </w:r>
    </w:p>
    <w:p>
      <w:pPr>
        <w:spacing w:line="240" w:lineRule="auto" w:before="6"/>
        <w:rPr>
          <w:rFonts w:ascii="宋体" w:hAnsi="宋体" w:cs="宋体" w:eastAsia="宋体" w:hint="default"/>
          <w:sz w:val="16"/>
          <w:szCs w:val="16"/>
        </w:rPr>
      </w:pPr>
    </w:p>
    <w:p>
      <w:pPr>
        <w:tabs>
          <w:tab w:pos="7767" w:val="left" w:leader="none"/>
        </w:tabs>
        <w:spacing w:before="0"/>
        <w:ind w:left="5" w:right="0" w:firstLine="0"/>
        <w:jc w:val="center"/>
        <w:rPr>
          <w:rFonts w:ascii="宋体" w:hAnsi="宋体" w:cs="宋体" w:eastAsia="宋体" w:hint="default"/>
          <w:sz w:val="20"/>
          <w:szCs w:val="20"/>
        </w:rPr>
      </w:pPr>
      <w:r>
        <w:rPr>
          <w:rFonts w:ascii="宋体" w:hAnsi="宋体" w:cs="宋体" w:eastAsia="宋体" w:hint="default"/>
          <w:spacing w:val="-1"/>
          <w:sz w:val="20"/>
          <w:szCs w:val="20"/>
        </w:rPr>
        <w:t>编制单位：中国长城计算机深圳股份有限公司</w:t>
        <w:tab/>
        <w:t>单位：人民币元</w:t>
      </w:r>
    </w:p>
    <w:p>
      <w:pPr>
        <w:spacing w:line="240" w:lineRule="auto" w:before="13"/>
        <w:rPr>
          <w:rFonts w:ascii="宋体" w:hAnsi="宋体" w:cs="宋体" w:eastAsia="宋体" w:hint="default"/>
          <w:sz w:val="10"/>
          <w:szCs w:val="10"/>
        </w:rPr>
      </w:pPr>
    </w:p>
    <w:tbl>
      <w:tblPr>
        <w:tblW w:w="0" w:type="auto"/>
        <w:jc w:val="left"/>
        <w:tblInd w:w="110" w:type="dxa"/>
        <w:tblLayout w:type="fixed"/>
        <w:tblCellMar>
          <w:top w:w="0" w:type="dxa"/>
          <w:left w:w="0" w:type="dxa"/>
          <w:bottom w:w="0" w:type="dxa"/>
          <w:right w:w="0" w:type="dxa"/>
        </w:tblCellMar>
        <w:tblLook w:val="01E0"/>
      </w:tblPr>
      <w:tblGrid>
        <w:gridCol w:w="4428"/>
        <w:gridCol w:w="882"/>
        <w:gridCol w:w="2118"/>
        <w:gridCol w:w="1951"/>
      </w:tblGrid>
      <w:tr>
        <w:trPr>
          <w:trHeight w:val="394"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 w:right="0"/>
              <w:jc w:val="center"/>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2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92"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08"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95"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b/>
                <w:bCs/>
                <w:sz w:val="18"/>
                <w:szCs w:val="18"/>
              </w:rPr>
              <w:t>一、营业收入</w:t>
            </w:r>
            <w:r>
              <w:rPr>
                <w:rFonts w:ascii="宋体" w:hAnsi="宋体" w:cs="宋体" w:eastAsia="宋体" w:hint="default"/>
                <w:sz w:val="18"/>
                <w:szCs w:val="18"/>
              </w:rPr>
            </w: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十六、4</w:t>
            </w:r>
          </w:p>
        </w:tc>
        <w:tc>
          <w:tcPr>
            <w:tcW w:w="2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b/>
                <w:w w:val="95"/>
                <w:sz w:val="18"/>
              </w:rPr>
              <w:t>5,399,623,654.15</w:t>
            </w:r>
            <w:r>
              <w:rPr>
                <w:rFonts w:ascii="宋体"/>
                <w:sz w:val="18"/>
              </w:rPr>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b/>
                <w:w w:val="95"/>
                <w:sz w:val="18"/>
              </w:rPr>
              <w:t>4,881,164,607.50</w:t>
            </w:r>
            <w:r>
              <w:rPr>
                <w:rFonts w:ascii="宋体"/>
                <w:sz w:val="18"/>
              </w:rPr>
            </w:r>
          </w:p>
        </w:tc>
      </w:tr>
      <w:tr>
        <w:trPr>
          <w:trHeight w:val="394"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十六、4</w:t>
            </w:r>
          </w:p>
        </w:tc>
        <w:tc>
          <w:tcPr>
            <w:tcW w:w="2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5,091,636,119.40</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4,679,782,630.86</w:t>
            </w:r>
          </w:p>
        </w:tc>
      </w:tr>
      <w:tr>
        <w:trPr>
          <w:trHeight w:val="394"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882" w:type="dxa"/>
            <w:tcBorders>
              <w:top w:val="single" w:sz="4" w:space="0" w:color="000000"/>
              <w:left w:val="single" w:sz="4" w:space="0" w:color="000000"/>
              <w:bottom w:val="single" w:sz="4" w:space="0" w:color="000000"/>
              <w:right w:val="single" w:sz="4" w:space="0" w:color="000000"/>
            </w:tcBorders>
          </w:tcPr>
          <w:p>
            <w:pPr/>
          </w:p>
        </w:tc>
        <w:tc>
          <w:tcPr>
            <w:tcW w:w="2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7,384,927.21</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7,442,236.42</w:t>
            </w:r>
          </w:p>
        </w:tc>
      </w:tr>
      <w:tr>
        <w:trPr>
          <w:trHeight w:val="395"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882" w:type="dxa"/>
            <w:tcBorders>
              <w:top w:val="single" w:sz="4" w:space="0" w:color="000000"/>
              <w:left w:val="single" w:sz="4" w:space="0" w:color="000000"/>
              <w:bottom w:val="single" w:sz="4" w:space="0" w:color="000000"/>
              <w:right w:val="single" w:sz="4" w:space="0" w:color="000000"/>
            </w:tcBorders>
          </w:tcPr>
          <w:p>
            <w:pPr/>
          </w:p>
        </w:tc>
        <w:tc>
          <w:tcPr>
            <w:tcW w:w="2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179,390,246.02</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160,915,116.02</w:t>
            </w:r>
          </w:p>
        </w:tc>
      </w:tr>
      <w:tr>
        <w:trPr>
          <w:trHeight w:val="394"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882" w:type="dxa"/>
            <w:tcBorders>
              <w:top w:val="single" w:sz="4" w:space="0" w:color="000000"/>
              <w:left w:val="single" w:sz="4" w:space="0" w:color="000000"/>
              <w:bottom w:val="single" w:sz="4" w:space="0" w:color="000000"/>
              <w:right w:val="single" w:sz="4" w:space="0" w:color="000000"/>
            </w:tcBorders>
          </w:tcPr>
          <w:p>
            <w:pPr/>
          </w:p>
        </w:tc>
        <w:tc>
          <w:tcPr>
            <w:tcW w:w="2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136,651,447.19</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101,927,239.68</w:t>
            </w:r>
          </w:p>
        </w:tc>
      </w:tr>
      <w:tr>
        <w:trPr>
          <w:trHeight w:val="394"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882" w:type="dxa"/>
            <w:tcBorders>
              <w:top w:val="single" w:sz="4" w:space="0" w:color="000000"/>
              <w:left w:val="single" w:sz="4" w:space="0" w:color="000000"/>
              <w:bottom w:val="single" w:sz="4" w:space="0" w:color="000000"/>
              <w:right w:val="single" w:sz="4" w:space="0" w:color="000000"/>
            </w:tcBorders>
          </w:tcPr>
          <w:p>
            <w:pPr/>
          </w:p>
        </w:tc>
        <w:tc>
          <w:tcPr>
            <w:tcW w:w="2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28,053,901.16</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51,556,009.48</w:t>
            </w:r>
          </w:p>
        </w:tc>
      </w:tr>
      <w:tr>
        <w:trPr>
          <w:trHeight w:val="395"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882" w:type="dxa"/>
            <w:tcBorders>
              <w:top w:val="single" w:sz="4" w:space="0" w:color="000000"/>
              <w:left w:val="single" w:sz="4" w:space="0" w:color="000000"/>
              <w:bottom w:val="single" w:sz="4" w:space="0" w:color="000000"/>
              <w:right w:val="single" w:sz="4" w:space="0" w:color="000000"/>
            </w:tcBorders>
          </w:tcPr>
          <w:p>
            <w:pPr/>
          </w:p>
        </w:tc>
        <w:tc>
          <w:tcPr>
            <w:tcW w:w="2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-15,091,266.47</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-32,246,461.44</w:t>
            </w:r>
          </w:p>
        </w:tc>
      </w:tr>
      <w:tr>
        <w:trPr>
          <w:trHeight w:val="394"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加：公允价值变动收益(损失以"-"填列)</w:t>
            </w:r>
          </w:p>
        </w:tc>
        <w:tc>
          <w:tcPr>
            <w:tcW w:w="882" w:type="dxa"/>
            <w:tcBorders>
              <w:top w:val="single" w:sz="4" w:space="0" w:color="000000"/>
              <w:left w:val="single" w:sz="4" w:space="0" w:color="000000"/>
              <w:bottom w:val="single" w:sz="4" w:space="0" w:color="000000"/>
              <w:right w:val="single" w:sz="4" w:space="0" w:color="000000"/>
            </w:tcBorders>
          </w:tcPr>
          <w:p>
            <w:pPr/>
          </w:p>
        </w:tc>
        <w:tc>
          <w:tcPr>
            <w:tcW w:w="2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w:t>
            </w:r>
          </w:p>
        </w:tc>
      </w:tr>
      <w:tr>
        <w:trPr>
          <w:trHeight w:val="394"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投资收益(损失以"-"填列)</w:t>
            </w: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十六、5</w:t>
            </w:r>
          </w:p>
        </w:tc>
        <w:tc>
          <w:tcPr>
            <w:tcW w:w="2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27,110,700.99</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70,896,019.90</w:t>
            </w:r>
          </w:p>
        </w:tc>
      </w:tr>
      <w:tr>
        <w:trPr>
          <w:trHeight w:val="395"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882" w:type="dxa"/>
            <w:tcBorders>
              <w:top w:val="single" w:sz="4" w:space="0" w:color="000000"/>
              <w:left w:val="single" w:sz="4" w:space="0" w:color="000000"/>
              <w:bottom w:val="single" w:sz="4" w:space="0" w:color="000000"/>
              <w:right w:val="single" w:sz="4" w:space="0" w:color="000000"/>
            </w:tcBorders>
          </w:tcPr>
          <w:p>
            <w:pPr/>
          </w:p>
        </w:tc>
        <w:tc>
          <w:tcPr>
            <w:tcW w:w="2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-2,221,894.29</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-18,427,142.63</w:t>
            </w:r>
          </w:p>
        </w:tc>
      </w:tr>
      <w:tr>
        <w:trPr>
          <w:trHeight w:val="394"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b/>
                <w:bCs/>
                <w:sz w:val="18"/>
                <w:szCs w:val="18"/>
              </w:rPr>
              <w:t>二、营业利润</w:t>
            </w:r>
            <w:r>
              <w:rPr>
                <w:rFonts w:ascii="宋体" w:hAnsi="宋体" w:cs="宋体" w:eastAsia="宋体" w:hint="default"/>
                <w:sz w:val="18"/>
                <w:szCs w:val="18"/>
              </w:rPr>
              <w:t>(亏损以"-"填列)</w:t>
            </w:r>
          </w:p>
        </w:tc>
        <w:tc>
          <w:tcPr>
            <w:tcW w:w="882" w:type="dxa"/>
            <w:tcBorders>
              <w:top w:val="single" w:sz="4" w:space="0" w:color="000000"/>
              <w:left w:val="single" w:sz="4" w:space="0" w:color="000000"/>
              <w:bottom w:val="single" w:sz="4" w:space="0" w:color="000000"/>
              <w:right w:val="single" w:sz="4" w:space="0" w:color="000000"/>
            </w:tcBorders>
          </w:tcPr>
          <w:p>
            <w:pPr/>
          </w:p>
        </w:tc>
        <w:tc>
          <w:tcPr>
            <w:tcW w:w="2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0"/>
              <w:jc w:val="right"/>
              <w:rPr>
                <w:rFonts w:ascii="宋体" w:hAnsi="宋体" w:cs="宋体" w:eastAsia="宋体" w:hint="default"/>
                <w:sz w:val="18"/>
                <w:szCs w:val="18"/>
              </w:rPr>
            </w:pPr>
            <w:r>
              <w:rPr>
                <w:rFonts w:ascii="宋体"/>
                <w:b/>
                <w:w w:val="95"/>
                <w:sz w:val="18"/>
              </w:rPr>
              <w:t>-1,291,019.37</w:t>
            </w:r>
            <w:r>
              <w:rPr>
                <w:rFonts w:ascii="宋体"/>
                <w:sz w:val="18"/>
              </w:rPr>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宋体" w:hAnsi="宋体" w:cs="宋体" w:eastAsia="宋体" w:hint="default"/>
                <w:sz w:val="18"/>
                <w:szCs w:val="18"/>
              </w:rPr>
            </w:pPr>
            <w:r>
              <w:rPr>
                <w:rFonts w:ascii="宋体"/>
                <w:b/>
                <w:w w:val="95"/>
                <w:sz w:val="18"/>
              </w:rPr>
              <w:t>-17,316,143.62</w:t>
            </w:r>
            <w:r>
              <w:rPr>
                <w:rFonts w:ascii="宋体"/>
                <w:sz w:val="18"/>
              </w:rPr>
            </w:r>
          </w:p>
        </w:tc>
      </w:tr>
      <w:tr>
        <w:trPr>
          <w:trHeight w:val="394"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882" w:type="dxa"/>
            <w:tcBorders>
              <w:top w:val="single" w:sz="4" w:space="0" w:color="000000"/>
              <w:left w:val="single" w:sz="4" w:space="0" w:color="000000"/>
              <w:bottom w:val="single" w:sz="4" w:space="0" w:color="000000"/>
              <w:right w:val="single" w:sz="4" w:space="0" w:color="000000"/>
            </w:tcBorders>
          </w:tcPr>
          <w:p>
            <w:pPr/>
          </w:p>
        </w:tc>
        <w:tc>
          <w:tcPr>
            <w:tcW w:w="2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5,648,996.30</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24,135,031.72</w:t>
            </w:r>
          </w:p>
        </w:tc>
      </w:tr>
      <w:tr>
        <w:trPr>
          <w:trHeight w:val="395"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882" w:type="dxa"/>
            <w:tcBorders>
              <w:top w:val="single" w:sz="4" w:space="0" w:color="000000"/>
              <w:left w:val="single" w:sz="4" w:space="0" w:color="000000"/>
              <w:bottom w:val="single" w:sz="4" w:space="0" w:color="000000"/>
              <w:right w:val="single" w:sz="4" w:space="0" w:color="000000"/>
            </w:tcBorders>
          </w:tcPr>
          <w:p>
            <w:pPr/>
          </w:p>
        </w:tc>
        <w:tc>
          <w:tcPr>
            <w:tcW w:w="2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3,093,603.80</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-6,703,254.67</w:t>
            </w:r>
          </w:p>
        </w:tc>
      </w:tr>
      <w:tr>
        <w:trPr>
          <w:trHeight w:val="394"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882" w:type="dxa"/>
            <w:tcBorders>
              <w:top w:val="single" w:sz="4" w:space="0" w:color="000000"/>
              <w:left w:val="single" w:sz="4" w:space="0" w:color="000000"/>
              <w:bottom w:val="single" w:sz="4" w:space="0" w:color="000000"/>
              <w:right w:val="single" w:sz="4" w:space="0" w:color="000000"/>
            </w:tcBorders>
          </w:tcPr>
          <w:p>
            <w:pPr/>
          </w:p>
        </w:tc>
        <w:tc>
          <w:tcPr>
            <w:tcW w:w="2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2,038,710.77</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452,190.99</w:t>
            </w:r>
          </w:p>
        </w:tc>
      </w:tr>
      <w:tr>
        <w:trPr>
          <w:trHeight w:val="394"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b/>
                <w:bCs/>
                <w:sz w:val="18"/>
                <w:szCs w:val="18"/>
              </w:rPr>
              <w:t>三、利润总额</w:t>
            </w:r>
            <w:r>
              <w:rPr>
                <w:rFonts w:ascii="宋体" w:hAnsi="宋体" w:cs="宋体" w:eastAsia="宋体" w:hint="default"/>
                <w:sz w:val="18"/>
                <w:szCs w:val="18"/>
              </w:rPr>
              <w:t>(亏损总额以"-"填列)</w:t>
            </w:r>
          </w:p>
        </w:tc>
        <w:tc>
          <w:tcPr>
            <w:tcW w:w="882" w:type="dxa"/>
            <w:tcBorders>
              <w:top w:val="single" w:sz="4" w:space="0" w:color="000000"/>
              <w:left w:val="single" w:sz="4" w:space="0" w:color="000000"/>
              <w:bottom w:val="single" w:sz="4" w:space="0" w:color="000000"/>
              <w:right w:val="single" w:sz="4" w:space="0" w:color="000000"/>
            </w:tcBorders>
          </w:tcPr>
          <w:p>
            <w:pPr/>
          </w:p>
        </w:tc>
        <w:tc>
          <w:tcPr>
            <w:tcW w:w="2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0"/>
              <w:jc w:val="right"/>
              <w:rPr>
                <w:rFonts w:ascii="宋体" w:hAnsi="宋体" w:cs="宋体" w:eastAsia="宋体" w:hint="default"/>
                <w:sz w:val="18"/>
                <w:szCs w:val="18"/>
              </w:rPr>
            </w:pPr>
            <w:r>
              <w:rPr>
                <w:rFonts w:ascii="宋体"/>
                <w:b/>
                <w:w w:val="95"/>
                <w:sz w:val="18"/>
              </w:rPr>
              <w:t>1,264,373.13</w:t>
            </w:r>
            <w:r>
              <w:rPr>
                <w:rFonts w:ascii="宋体"/>
                <w:sz w:val="18"/>
              </w:rPr>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0"/>
              <w:jc w:val="right"/>
              <w:rPr>
                <w:rFonts w:ascii="宋体" w:hAnsi="宋体" w:cs="宋体" w:eastAsia="宋体" w:hint="default"/>
                <w:sz w:val="18"/>
                <w:szCs w:val="18"/>
              </w:rPr>
            </w:pPr>
            <w:r>
              <w:rPr>
                <w:rFonts w:ascii="宋体"/>
                <w:b/>
                <w:w w:val="95"/>
                <w:sz w:val="18"/>
              </w:rPr>
              <w:t>13,522,142.77</w:t>
            </w:r>
            <w:r>
              <w:rPr>
                <w:rFonts w:ascii="宋体"/>
                <w:sz w:val="18"/>
              </w:rPr>
            </w:r>
          </w:p>
        </w:tc>
      </w:tr>
      <w:tr>
        <w:trPr>
          <w:trHeight w:val="395"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882" w:type="dxa"/>
            <w:tcBorders>
              <w:top w:val="single" w:sz="4" w:space="0" w:color="000000"/>
              <w:left w:val="single" w:sz="4" w:space="0" w:color="000000"/>
              <w:bottom w:val="single" w:sz="4" w:space="0" w:color="000000"/>
              <w:right w:val="single" w:sz="4" w:space="0" w:color="000000"/>
            </w:tcBorders>
          </w:tcPr>
          <w:p>
            <w:pPr/>
          </w:p>
        </w:tc>
        <w:tc>
          <w:tcPr>
            <w:tcW w:w="2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-22,336,531.10</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-658,330.05</w:t>
            </w:r>
          </w:p>
        </w:tc>
      </w:tr>
      <w:tr>
        <w:trPr>
          <w:trHeight w:val="394"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b/>
                <w:bCs/>
                <w:sz w:val="18"/>
                <w:szCs w:val="18"/>
              </w:rPr>
              <w:t>四、净利润</w:t>
            </w:r>
            <w:r>
              <w:rPr>
                <w:rFonts w:ascii="宋体" w:hAnsi="宋体" w:cs="宋体" w:eastAsia="宋体" w:hint="default"/>
                <w:sz w:val="18"/>
                <w:szCs w:val="18"/>
              </w:rPr>
              <w:t>(净亏损以"-"填列)</w:t>
            </w:r>
          </w:p>
        </w:tc>
        <w:tc>
          <w:tcPr>
            <w:tcW w:w="882" w:type="dxa"/>
            <w:tcBorders>
              <w:top w:val="single" w:sz="4" w:space="0" w:color="000000"/>
              <w:left w:val="single" w:sz="4" w:space="0" w:color="000000"/>
              <w:bottom w:val="single" w:sz="4" w:space="0" w:color="000000"/>
              <w:right w:val="single" w:sz="4" w:space="0" w:color="000000"/>
            </w:tcBorders>
          </w:tcPr>
          <w:p>
            <w:pPr/>
          </w:p>
        </w:tc>
        <w:tc>
          <w:tcPr>
            <w:tcW w:w="2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0"/>
              <w:jc w:val="right"/>
              <w:rPr>
                <w:rFonts w:ascii="宋体" w:hAnsi="宋体" w:cs="宋体" w:eastAsia="宋体" w:hint="default"/>
                <w:sz w:val="18"/>
                <w:szCs w:val="18"/>
              </w:rPr>
            </w:pPr>
            <w:r>
              <w:rPr>
                <w:rFonts w:ascii="宋体"/>
                <w:b/>
                <w:w w:val="95"/>
                <w:sz w:val="18"/>
              </w:rPr>
              <w:t>23,600,904.23</w:t>
            </w:r>
            <w:r>
              <w:rPr>
                <w:rFonts w:ascii="宋体"/>
                <w:sz w:val="18"/>
              </w:rPr>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0"/>
              <w:jc w:val="right"/>
              <w:rPr>
                <w:rFonts w:ascii="宋体" w:hAnsi="宋体" w:cs="宋体" w:eastAsia="宋体" w:hint="default"/>
                <w:sz w:val="18"/>
                <w:szCs w:val="18"/>
              </w:rPr>
            </w:pPr>
            <w:r>
              <w:rPr>
                <w:rFonts w:ascii="宋体"/>
                <w:b/>
                <w:w w:val="95"/>
                <w:sz w:val="18"/>
              </w:rPr>
              <w:t>14,180,472.82</w:t>
            </w:r>
            <w:r>
              <w:rPr>
                <w:rFonts w:ascii="宋体"/>
                <w:sz w:val="18"/>
              </w:rPr>
            </w:r>
          </w:p>
        </w:tc>
      </w:tr>
      <w:tr>
        <w:trPr>
          <w:trHeight w:val="394"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b/>
                <w:bCs/>
                <w:sz w:val="18"/>
                <w:szCs w:val="18"/>
              </w:rPr>
              <w:t>五、每股收益</w:t>
            </w:r>
            <w:r>
              <w:rPr>
                <w:rFonts w:ascii="宋体" w:hAnsi="宋体" w:cs="宋体" w:eastAsia="宋体" w:hint="default"/>
                <w:sz w:val="18"/>
                <w:szCs w:val="18"/>
              </w:rPr>
            </w:r>
          </w:p>
        </w:tc>
        <w:tc>
          <w:tcPr>
            <w:tcW w:w="882" w:type="dxa"/>
            <w:tcBorders>
              <w:top w:val="single" w:sz="4" w:space="0" w:color="000000"/>
              <w:left w:val="single" w:sz="4" w:space="0" w:color="000000"/>
              <w:bottom w:val="single" w:sz="4" w:space="0" w:color="000000"/>
              <w:right w:val="single" w:sz="4" w:space="0" w:color="000000"/>
            </w:tcBorders>
          </w:tcPr>
          <w:p>
            <w:pPr/>
          </w:p>
        </w:tc>
        <w:tc>
          <w:tcPr>
            <w:tcW w:w="2118"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4" w:space="0" w:color="000000"/>
            </w:tcBorders>
          </w:tcPr>
          <w:p>
            <w:pPr/>
          </w:p>
        </w:tc>
      </w:tr>
      <w:tr>
        <w:trPr>
          <w:trHeight w:val="395"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882" w:type="dxa"/>
            <w:tcBorders>
              <w:top w:val="single" w:sz="4" w:space="0" w:color="000000"/>
              <w:left w:val="single" w:sz="4" w:space="0" w:color="000000"/>
              <w:bottom w:val="single" w:sz="4" w:space="0" w:color="000000"/>
              <w:right w:val="single" w:sz="4" w:space="0" w:color="000000"/>
            </w:tcBorders>
          </w:tcPr>
          <w:p>
            <w:pPr/>
          </w:p>
        </w:tc>
        <w:tc>
          <w:tcPr>
            <w:tcW w:w="2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0.04</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0.026</w:t>
            </w:r>
          </w:p>
        </w:tc>
      </w:tr>
      <w:tr>
        <w:trPr>
          <w:trHeight w:val="394"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882" w:type="dxa"/>
            <w:tcBorders>
              <w:top w:val="single" w:sz="4" w:space="0" w:color="000000"/>
              <w:left w:val="single" w:sz="4" w:space="0" w:color="000000"/>
              <w:bottom w:val="single" w:sz="4" w:space="0" w:color="000000"/>
              <w:right w:val="single" w:sz="4" w:space="0" w:color="000000"/>
            </w:tcBorders>
          </w:tcPr>
          <w:p>
            <w:pPr/>
          </w:p>
        </w:tc>
        <w:tc>
          <w:tcPr>
            <w:tcW w:w="2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0.04</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0.026</w:t>
            </w:r>
          </w:p>
        </w:tc>
      </w:tr>
      <w:tr>
        <w:trPr>
          <w:trHeight w:val="394"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b/>
                <w:bCs/>
                <w:sz w:val="18"/>
                <w:szCs w:val="18"/>
              </w:rPr>
              <w:t>六、其他综合收益</w:t>
            </w:r>
            <w:r>
              <w:rPr>
                <w:rFonts w:ascii="宋体" w:hAnsi="宋体" w:cs="宋体" w:eastAsia="宋体" w:hint="default"/>
                <w:sz w:val="18"/>
                <w:szCs w:val="18"/>
              </w:rPr>
            </w:r>
          </w:p>
        </w:tc>
        <w:tc>
          <w:tcPr>
            <w:tcW w:w="882" w:type="dxa"/>
            <w:tcBorders>
              <w:top w:val="single" w:sz="4" w:space="0" w:color="000000"/>
              <w:left w:val="single" w:sz="4" w:space="0" w:color="000000"/>
              <w:bottom w:val="single" w:sz="4" w:space="0" w:color="000000"/>
              <w:right w:val="single" w:sz="4" w:space="0" w:color="000000"/>
            </w:tcBorders>
          </w:tcPr>
          <w:p>
            <w:pPr/>
          </w:p>
        </w:tc>
        <w:tc>
          <w:tcPr>
            <w:tcW w:w="2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b/>
                <w:w w:val="95"/>
                <w:sz w:val="18"/>
              </w:rPr>
              <w:t>1,089,393,641.97</w:t>
            </w:r>
            <w:r>
              <w:rPr>
                <w:rFonts w:ascii="宋体"/>
                <w:sz w:val="18"/>
              </w:rPr>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b/>
                <w:w w:val="95"/>
                <w:sz w:val="18"/>
              </w:rPr>
              <w:t>-526,206,721.50</w:t>
            </w:r>
            <w:r>
              <w:rPr>
                <w:rFonts w:ascii="宋体"/>
                <w:sz w:val="18"/>
              </w:rPr>
            </w:r>
          </w:p>
        </w:tc>
      </w:tr>
      <w:tr>
        <w:trPr>
          <w:trHeight w:val="395" w:hRule="exact"/>
        </w:trPr>
        <w:tc>
          <w:tcPr>
            <w:tcW w:w="4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b/>
                <w:bCs/>
                <w:sz w:val="18"/>
                <w:szCs w:val="18"/>
              </w:rPr>
              <w:t>七、综合收益总额</w:t>
            </w:r>
            <w:r>
              <w:rPr>
                <w:rFonts w:ascii="宋体" w:hAnsi="宋体" w:cs="宋体" w:eastAsia="宋体" w:hint="default"/>
                <w:sz w:val="18"/>
                <w:szCs w:val="18"/>
              </w:rPr>
            </w:r>
          </w:p>
        </w:tc>
        <w:tc>
          <w:tcPr>
            <w:tcW w:w="882" w:type="dxa"/>
            <w:tcBorders>
              <w:top w:val="single" w:sz="4" w:space="0" w:color="000000"/>
              <w:left w:val="single" w:sz="4" w:space="0" w:color="000000"/>
              <w:bottom w:val="single" w:sz="4" w:space="0" w:color="000000"/>
              <w:right w:val="single" w:sz="4" w:space="0" w:color="000000"/>
            </w:tcBorders>
          </w:tcPr>
          <w:p>
            <w:pPr/>
          </w:p>
        </w:tc>
        <w:tc>
          <w:tcPr>
            <w:tcW w:w="2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b/>
                <w:w w:val="95"/>
                <w:sz w:val="18"/>
              </w:rPr>
              <w:t>1,112,994,546.20</w:t>
            </w:r>
            <w:r>
              <w:rPr>
                <w:rFonts w:ascii="宋体"/>
                <w:sz w:val="18"/>
              </w:rPr>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b/>
                <w:w w:val="95"/>
                <w:sz w:val="18"/>
              </w:rPr>
              <w:t>-512,026,248.68</w:t>
            </w:r>
            <w:r>
              <w:rPr>
                <w:rFonts w:ascii="宋体"/>
                <w:sz w:val="18"/>
              </w:rPr>
            </w:r>
          </w:p>
        </w:tc>
      </w:tr>
    </w:tbl>
    <w:p>
      <w:pPr>
        <w:tabs>
          <w:tab w:pos="3034" w:val="left" w:leader="none"/>
          <w:tab w:pos="6348" w:val="left" w:leader="none"/>
        </w:tabs>
        <w:spacing w:before="30"/>
        <w:ind w:left="223" w:right="0" w:firstLine="0"/>
        <w:jc w:val="left"/>
        <w:rPr>
          <w:rFonts w:ascii="宋体" w:hAnsi="宋体" w:cs="宋体" w:eastAsia="宋体" w:hint="default"/>
          <w:sz w:val="20"/>
          <w:szCs w:val="20"/>
        </w:rPr>
      </w:pPr>
      <w:r>
        <w:rPr>
          <w:rFonts w:ascii="宋体" w:hAnsi="宋体" w:cs="宋体" w:eastAsia="宋体" w:hint="default"/>
          <w:b/>
          <w:bCs/>
          <w:w w:val="95"/>
          <w:sz w:val="20"/>
          <w:szCs w:val="20"/>
        </w:rPr>
        <w:t>法定代表人：</w:t>
        <w:tab/>
        <w:t>主管会计工作负责人：</w:t>
        <w:tab/>
      </w:r>
      <w:r>
        <w:rPr>
          <w:rFonts w:ascii="宋体" w:hAnsi="宋体" w:cs="宋体" w:eastAsia="宋体" w:hint="default"/>
          <w:b/>
          <w:bCs/>
          <w:sz w:val="20"/>
          <w:szCs w:val="20"/>
        </w:rPr>
        <w:t>会计机构负责人：</w:t>
      </w:r>
      <w:r>
        <w:rPr>
          <w:rFonts w:ascii="宋体" w:hAnsi="宋体" w:cs="宋体" w:eastAsia="宋体" w:hint="default"/>
          <w:sz w:val="20"/>
          <w:szCs w:val="20"/>
        </w:rPr>
      </w:r>
    </w:p>
    <w:p>
      <w:pPr>
        <w:spacing w:after="0"/>
        <w:jc w:val="left"/>
        <w:rPr>
          <w:rFonts w:ascii="宋体" w:hAnsi="宋体" w:cs="宋体" w:eastAsia="宋体" w:hint="default"/>
          <w:sz w:val="20"/>
          <w:szCs w:val="20"/>
        </w:rPr>
        <w:sectPr>
          <w:pgSz w:w="11910" w:h="16840"/>
          <w:pgMar w:header="887" w:footer="454" w:top="1180" w:bottom="640" w:left="960" w:right="1340"/>
        </w:sectPr>
      </w:pPr>
    </w:p>
    <w:p>
      <w:pPr>
        <w:spacing w:line="240" w:lineRule="auto" w:before="5"/>
        <w:rPr>
          <w:rFonts w:ascii="宋体" w:hAnsi="宋体" w:cs="宋体" w:eastAsia="宋体" w:hint="default"/>
          <w:b/>
          <w:bCs/>
          <w:sz w:val="15"/>
          <w:szCs w:val="15"/>
        </w:rPr>
      </w:pPr>
    </w:p>
    <w:p>
      <w:pPr>
        <w:pStyle w:val="Heading3"/>
        <w:spacing w:line="240" w:lineRule="auto" w:before="26"/>
        <w:ind w:left="0" w:right="5"/>
        <w:jc w:val="center"/>
        <w:rPr>
          <w:rFonts w:ascii="黑体" w:hAnsi="黑体" w:cs="黑体" w:eastAsia="黑体" w:hint="default"/>
        </w:rPr>
      </w:pPr>
      <w:r>
        <w:rPr>
          <w:rFonts w:ascii="黑体" w:hAnsi="黑体" w:cs="黑体" w:eastAsia="黑体" w:hint="default"/>
        </w:rPr>
        <w:t>合并现金流量表</w:t>
      </w:r>
    </w:p>
    <w:p>
      <w:pPr>
        <w:pStyle w:val="BodyText"/>
        <w:spacing w:line="240" w:lineRule="auto" w:before="62"/>
        <w:ind w:left="0" w:right="4"/>
        <w:jc w:val="center"/>
      </w:pPr>
      <w:r>
        <w:rPr/>
        <w:t>2009</w:t>
      </w:r>
      <w:r>
        <w:rPr>
          <w:spacing w:val="-58"/>
        </w:rPr>
        <w:t> </w:t>
      </w:r>
      <w:r>
        <w:rPr/>
        <w:t>年度</w:t>
      </w:r>
    </w:p>
    <w:p>
      <w:pPr>
        <w:tabs>
          <w:tab w:pos="8011" w:val="left" w:leader="none"/>
        </w:tabs>
        <w:spacing w:before="89"/>
        <w:ind w:left="0" w:right="4" w:firstLine="0"/>
        <w:jc w:val="center"/>
        <w:rPr>
          <w:rFonts w:ascii="宋体" w:hAnsi="宋体" w:cs="宋体" w:eastAsia="宋体" w:hint="default"/>
          <w:sz w:val="20"/>
          <w:szCs w:val="20"/>
        </w:rPr>
      </w:pPr>
      <w:r>
        <w:rPr>
          <w:rFonts w:ascii="宋体" w:hAnsi="宋体" w:cs="宋体" w:eastAsia="宋体" w:hint="default"/>
          <w:spacing w:val="-1"/>
          <w:sz w:val="20"/>
          <w:szCs w:val="20"/>
        </w:rPr>
        <w:t>编制单位：中国长城计算机深圳股份有限公司</w:t>
        <w:tab/>
        <w:t>单位：人民币元</w:t>
      </w:r>
    </w:p>
    <w:p>
      <w:pPr>
        <w:spacing w:line="240" w:lineRule="auto" w:before="1"/>
        <w:rPr>
          <w:rFonts w:ascii="宋体" w:hAnsi="宋体" w:cs="宋体" w:eastAsia="宋体" w:hint="default"/>
          <w:sz w:val="6"/>
          <w:szCs w:val="6"/>
        </w:rPr>
      </w:pPr>
    </w:p>
    <w:tbl>
      <w:tblPr>
        <w:tblW w:w="0" w:type="auto"/>
        <w:jc w:val="left"/>
        <w:tblInd w:w="110" w:type="dxa"/>
        <w:tblLayout w:type="fixed"/>
        <w:tblCellMar>
          <w:top w:w="0" w:type="dxa"/>
          <w:left w:w="0" w:type="dxa"/>
          <w:bottom w:w="0" w:type="dxa"/>
          <w:right w:w="0" w:type="dxa"/>
        </w:tblCellMar>
        <w:tblLook w:val="01E0"/>
      </w:tblPr>
      <w:tblGrid>
        <w:gridCol w:w="4862"/>
        <w:gridCol w:w="720"/>
        <w:gridCol w:w="2056"/>
        <w:gridCol w:w="1991"/>
      </w:tblGrid>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61"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27"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
        </w:tc>
        <w:tc>
          <w:tcPr>
            <w:tcW w:w="1991"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22,304,530,394.12</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4,547,564,151.21</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59,234,452.47</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34,479,059.44</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八、</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100,410,579.92</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430,805,608.03</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经营活动现金流入小计</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22,464,175,426.51</w:t>
            </w:r>
            <w:r>
              <w:rPr>
                <w:rFonts w:ascii="宋体"/>
                <w:sz w:val="18"/>
              </w:rPr>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5"/>
                <w:sz w:val="18"/>
              </w:rPr>
              <w:t>5,012,848,818.68</w:t>
            </w:r>
            <w:r>
              <w:rPr>
                <w:rFonts w:ascii="宋体"/>
                <w:sz w:val="18"/>
              </w:rPr>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19,328,776,396.53</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4,037,864,379.91</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855,548,217.94</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181,658,432.94</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488,479,453.05</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33,297,044.52</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八、</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1,007,412,557.45</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161,537,020.81</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经营活动现金流出小计</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21,680,216,624.97</w:t>
            </w:r>
            <w:r>
              <w:rPr>
                <w:rFonts w:ascii="宋体"/>
                <w:sz w:val="18"/>
              </w:rPr>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5"/>
                <w:sz w:val="18"/>
              </w:rPr>
              <w:t>4,414,356,878.18</w:t>
            </w:r>
            <w:r>
              <w:rPr>
                <w:rFonts w:ascii="宋体"/>
                <w:sz w:val="18"/>
              </w:rPr>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经营活动产生的现金流量净额</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783,958,801.54</w:t>
            </w:r>
            <w:r>
              <w:rPr>
                <w:rFonts w:ascii="宋体"/>
                <w:sz w:val="18"/>
              </w:rPr>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4"/>
              <w:jc w:val="right"/>
              <w:rPr>
                <w:rFonts w:ascii="宋体" w:hAnsi="宋体" w:cs="宋体" w:eastAsia="宋体" w:hint="default"/>
                <w:sz w:val="18"/>
                <w:szCs w:val="18"/>
              </w:rPr>
            </w:pPr>
            <w:r>
              <w:rPr>
                <w:rFonts w:ascii="宋体"/>
                <w:b/>
                <w:w w:val="95"/>
                <w:sz w:val="18"/>
              </w:rPr>
              <w:t>598,491,940.50</w:t>
            </w:r>
            <w:r>
              <w:rPr>
                <w:rFonts w:ascii="宋体"/>
                <w:sz w:val="18"/>
              </w:rPr>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
        </w:tc>
        <w:tc>
          <w:tcPr>
            <w:tcW w:w="1991"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112,660,316.09</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31,796,400.00</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32,108,778.47</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92,898,569.21</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处置固定资产、无形资产和其他长期资产收回的现金净额</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6,704,743.77</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10,492,967.58</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18,900,138.07</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八、</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1,240,740,523.00</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投资活动现金流入小计</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1,392,214,361.33</w:t>
            </w:r>
            <w:r>
              <w:rPr>
                <w:rFonts w:ascii="宋体"/>
                <w:sz w:val="18"/>
              </w:rPr>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4"/>
              <w:jc w:val="right"/>
              <w:rPr>
                <w:rFonts w:ascii="宋体" w:hAnsi="宋体" w:cs="宋体" w:eastAsia="宋体" w:hint="default"/>
                <w:sz w:val="18"/>
                <w:szCs w:val="18"/>
              </w:rPr>
            </w:pPr>
            <w:r>
              <w:rPr>
                <w:rFonts w:ascii="宋体"/>
                <w:b/>
                <w:w w:val="95"/>
                <w:sz w:val="18"/>
              </w:rPr>
              <w:t>154,088,074.86</w:t>
            </w:r>
            <w:r>
              <w:rPr>
                <w:rFonts w:ascii="宋体"/>
                <w:sz w:val="18"/>
              </w:rPr>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365,756,624.38</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60,958,664.93</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456,692,476.14</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295,606,774.86</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10,601,200.00</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八、</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4,798,958.01</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投资活动现金流出小计</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837,849,258.53</w:t>
            </w:r>
            <w:r>
              <w:rPr>
                <w:rFonts w:ascii="宋体"/>
                <w:sz w:val="18"/>
              </w:rPr>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4"/>
              <w:jc w:val="right"/>
              <w:rPr>
                <w:rFonts w:ascii="宋体" w:hAnsi="宋体" w:cs="宋体" w:eastAsia="宋体" w:hint="default"/>
                <w:sz w:val="18"/>
                <w:szCs w:val="18"/>
              </w:rPr>
            </w:pPr>
            <w:r>
              <w:rPr>
                <w:rFonts w:ascii="宋体"/>
                <w:b/>
                <w:w w:val="95"/>
                <w:sz w:val="18"/>
              </w:rPr>
              <w:t>356,565,439.79</w:t>
            </w:r>
            <w:r>
              <w:rPr>
                <w:rFonts w:ascii="宋体"/>
                <w:sz w:val="18"/>
              </w:rPr>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投资活动产生的现金流量净额</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554,365,102.80</w:t>
            </w:r>
            <w:r>
              <w:rPr>
                <w:rFonts w:ascii="宋体"/>
                <w:sz w:val="18"/>
              </w:rPr>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5"/>
                <w:sz w:val="18"/>
              </w:rPr>
              <w:t>-202,477,364.93</w:t>
            </w:r>
            <w:r>
              <w:rPr>
                <w:rFonts w:ascii="宋体"/>
                <w:sz w:val="18"/>
              </w:rPr>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
        </w:tc>
        <w:tc>
          <w:tcPr>
            <w:tcW w:w="1991"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774,000.00</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其中:子公司吸收少数股东投资收到的现金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774,000.00</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1,495,518,686.57</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790,000,000.00</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筹资活动现金流入小计</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1,496,292,686.57</w:t>
            </w:r>
            <w:r>
              <w:rPr>
                <w:rFonts w:ascii="宋体"/>
                <w:sz w:val="18"/>
              </w:rPr>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4"/>
              <w:jc w:val="right"/>
              <w:rPr>
                <w:rFonts w:ascii="宋体" w:hAnsi="宋体" w:cs="宋体" w:eastAsia="宋体" w:hint="default"/>
                <w:sz w:val="18"/>
                <w:szCs w:val="18"/>
              </w:rPr>
            </w:pPr>
            <w:r>
              <w:rPr>
                <w:rFonts w:ascii="宋体"/>
                <w:b/>
                <w:w w:val="95"/>
                <w:sz w:val="18"/>
              </w:rPr>
              <w:t>790,000,000.00</w:t>
            </w:r>
            <w:r>
              <w:rPr>
                <w:rFonts w:ascii="宋体"/>
                <w:sz w:val="18"/>
              </w:rPr>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1,041,285,174.60</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860,000,000.00</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105,112,107.07</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55,007,616.40</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其中:子公司支付少数股东的股利、利润</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63,267,248.04</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八、</w:t>
            </w: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2,608,000.00</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筹资活动现金流出小计</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1,149,005,281.67</w:t>
            </w:r>
            <w:r>
              <w:rPr>
                <w:rFonts w:ascii="宋体"/>
                <w:sz w:val="18"/>
              </w:rPr>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4"/>
              <w:jc w:val="right"/>
              <w:rPr>
                <w:rFonts w:ascii="宋体" w:hAnsi="宋体" w:cs="宋体" w:eastAsia="宋体" w:hint="default"/>
                <w:sz w:val="18"/>
                <w:szCs w:val="18"/>
              </w:rPr>
            </w:pPr>
            <w:r>
              <w:rPr>
                <w:rFonts w:ascii="宋体"/>
                <w:b/>
                <w:w w:val="95"/>
                <w:sz w:val="18"/>
              </w:rPr>
              <w:t>915,007,616.40</w:t>
            </w:r>
            <w:r>
              <w:rPr>
                <w:rFonts w:ascii="宋体"/>
                <w:sz w:val="18"/>
              </w:rPr>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筹资活动产生的现金流量净额</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347,287,404.90</w:t>
            </w:r>
            <w:r>
              <w:rPr>
                <w:rFonts w:ascii="宋体"/>
                <w:sz w:val="18"/>
              </w:rPr>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5"/>
                <w:sz w:val="18"/>
              </w:rPr>
              <w:t>-125,007,616.40</w:t>
            </w:r>
            <w:r>
              <w:rPr>
                <w:rFonts w:ascii="宋体"/>
                <w:sz w:val="18"/>
              </w:rPr>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四、汇率变动对现金及现金等价物的影响</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1,305,213.50</w:t>
            </w:r>
            <w:r>
              <w:rPr>
                <w:rFonts w:ascii="宋体"/>
                <w:sz w:val="18"/>
              </w:rPr>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-7,213,374.22</w:t>
            </w:r>
            <w:r>
              <w:rPr>
                <w:rFonts w:ascii="宋体"/>
                <w:sz w:val="18"/>
              </w:rPr>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五、现金及现金等价物净增加额</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1,686,916,522.74</w:t>
            </w:r>
            <w:r>
              <w:rPr>
                <w:rFonts w:ascii="宋体"/>
                <w:sz w:val="18"/>
              </w:rPr>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5"/>
                <w:sz w:val="18"/>
              </w:rPr>
              <w:t>263,793,584.95</w:t>
            </w:r>
            <w:r>
              <w:rPr>
                <w:rFonts w:ascii="宋体"/>
                <w:sz w:val="18"/>
              </w:rPr>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581,023,714.38</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317,230,129.43</w:t>
            </w:r>
          </w:p>
        </w:tc>
      </w:tr>
      <w:tr>
        <w:trPr>
          <w:trHeight w:val="306" w:hRule="exact"/>
        </w:trPr>
        <w:tc>
          <w:tcPr>
            <w:tcW w:w="4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六、期末现金及现金等价物余额</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2,267,940,237.12</w:t>
            </w:r>
            <w:r>
              <w:rPr>
                <w:rFonts w:ascii="宋体"/>
                <w:sz w:val="18"/>
              </w:rPr>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5"/>
                <w:sz w:val="18"/>
              </w:rPr>
              <w:t>581,023,714.38</w:t>
            </w:r>
            <w:r>
              <w:rPr>
                <w:rFonts w:ascii="宋体"/>
                <w:sz w:val="18"/>
              </w:rPr>
            </w:r>
          </w:p>
        </w:tc>
      </w:tr>
    </w:tbl>
    <w:p>
      <w:pPr>
        <w:tabs>
          <w:tab w:pos="3034" w:val="left" w:leader="none"/>
          <w:tab w:pos="6348" w:val="left" w:leader="none"/>
        </w:tabs>
        <w:spacing w:line="256" w:lineRule="exact" w:before="0"/>
        <w:ind w:left="223" w:right="770" w:firstLine="0"/>
        <w:jc w:val="left"/>
        <w:rPr>
          <w:rFonts w:ascii="宋体" w:hAnsi="宋体" w:cs="宋体" w:eastAsia="宋体" w:hint="default"/>
          <w:sz w:val="20"/>
          <w:szCs w:val="20"/>
        </w:rPr>
      </w:pPr>
      <w:r>
        <w:rPr>
          <w:rFonts w:ascii="宋体" w:hAnsi="宋体" w:cs="宋体" w:eastAsia="宋体" w:hint="default"/>
          <w:b/>
          <w:bCs/>
          <w:w w:val="95"/>
          <w:sz w:val="20"/>
          <w:szCs w:val="20"/>
        </w:rPr>
        <w:t>法定代表人：</w:t>
        <w:tab/>
        <w:t>主管会计工作负责人：</w:t>
        <w:tab/>
      </w:r>
      <w:r>
        <w:rPr>
          <w:rFonts w:ascii="宋体" w:hAnsi="宋体" w:cs="宋体" w:eastAsia="宋体" w:hint="default"/>
          <w:b/>
          <w:bCs/>
          <w:sz w:val="20"/>
          <w:szCs w:val="20"/>
        </w:rPr>
        <w:t>会计机构负责人：</w:t>
      </w:r>
      <w:r>
        <w:rPr>
          <w:rFonts w:ascii="宋体" w:hAnsi="宋体" w:cs="宋体" w:eastAsia="宋体" w:hint="default"/>
          <w:sz w:val="20"/>
          <w:szCs w:val="20"/>
        </w:rPr>
      </w:r>
    </w:p>
    <w:p>
      <w:pPr>
        <w:spacing w:after="0" w:line="256" w:lineRule="exact"/>
        <w:jc w:val="left"/>
        <w:rPr>
          <w:rFonts w:ascii="宋体" w:hAnsi="宋体" w:cs="宋体" w:eastAsia="宋体" w:hint="default"/>
          <w:sz w:val="20"/>
          <w:szCs w:val="20"/>
        </w:rPr>
        <w:sectPr>
          <w:pgSz w:w="11910" w:h="16840"/>
          <w:pgMar w:header="887" w:footer="454" w:top="1180" w:bottom="640" w:left="960" w:right="1080"/>
        </w:sectPr>
      </w:pPr>
    </w:p>
    <w:p>
      <w:pPr>
        <w:spacing w:line="240" w:lineRule="auto" w:before="5"/>
        <w:rPr>
          <w:rFonts w:ascii="宋体" w:hAnsi="宋体" w:cs="宋体" w:eastAsia="宋体" w:hint="default"/>
          <w:b/>
          <w:bCs/>
          <w:sz w:val="15"/>
          <w:szCs w:val="15"/>
        </w:rPr>
      </w:pPr>
    </w:p>
    <w:p>
      <w:pPr>
        <w:pStyle w:val="Heading3"/>
        <w:spacing w:line="240" w:lineRule="auto" w:before="26"/>
        <w:ind w:left="0" w:right="2"/>
        <w:jc w:val="center"/>
        <w:rPr>
          <w:rFonts w:ascii="黑体" w:hAnsi="黑体" w:cs="黑体" w:eastAsia="黑体" w:hint="default"/>
        </w:rPr>
      </w:pPr>
      <w:r>
        <w:rPr>
          <w:rFonts w:ascii="黑体" w:hAnsi="黑体" w:cs="黑体" w:eastAsia="黑体" w:hint="default"/>
        </w:rPr>
        <w:t>母公司现金流量表</w:t>
      </w:r>
    </w:p>
    <w:p>
      <w:pPr>
        <w:pStyle w:val="BodyText"/>
        <w:spacing w:line="240" w:lineRule="auto" w:before="62"/>
        <w:ind w:left="0" w:right="1"/>
        <w:jc w:val="center"/>
      </w:pPr>
      <w:r>
        <w:rPr/>
        <w:t>2009</w:t>
      </w:r>
      <w:r>
        <w:rPr>
          <w:spacing w:val="-58"/>
        </w:rPr>
        <w:t> </w:t>
      </w:r>
      <w:r>
        <w:rPr/>
        <w:t>年度</w:t>
      </w:r>
    </w:p>
    <w:p>
      <w:pPr>
        <w:tabs>
          <w:tab w:pos="8043" w:val="left" w:leader="none"/>
        </w:tabs>
        <w:spacing w:before="89"/>
        <w:ind w:left="0" w:right="1" w:firstLine="0"/>
        <w:jc w:val="center"/>
        <w:rPr>
          <w:rFonts w:ascii="宋体" w:hAnsi="宋体" w:cs="宋体" w:eastAsia="宋体" w:hint="default"/>
          <w:sz w:val="20"/>
          <w:szCs w:val="20"/>
        </w:rPr>
      </w:pPr>
      <w:r>
        <w:rPr>
          <w:rFonts w:ascii="宋体" w:hAnsi="宋体" w:cs="宋体" w:eastAsia="宋体" w:hint="default"/>
          <w:spacing w:val="-1"/>
          <w:sz w:val="20"/>
          <w:szCs w:val="20"/>
        </w:rPr>
        <w:t>编制单位：中国长城计算机深圳股份有限公司</w:t>
        <w:tab/>
        <w:t>单位：人民币元</w:t>
      </w:r>
    </w:p>
    <w:p>
      <w:pPr>
        <w:spacing w:line="240" w:lineRule="auto" w:before="1"/>
        <w:rPr>
          <w:rFonts w:ascii="宋体" w:hAnsi="宋体" w:cs="宋体" w:eastAsia="宋体" w:hint="default"/>
          <w:sz w:val="6"/>
          <w:szCs w:val="6"/>
        </w:rPr>
      </w:pPr>
    </w:p>
    <w:tbl>
      <w:tblPr>
        <w:tblW w:w="0" w:type="auto"/>
        <w:jc w:val="left"/>
        <w:tblInd w:w="117" w:type="dxa"/>
        <w:tblLayout w:type="fixed"/>
        <w:tblCellMar>
          <w:top w:w="0" w:type="dxa"/>
          <w:left w:w="0" w:type="dxa"/>
          <w:bottom w:w="0" w:type="dxa"/>
          <w:right w:w="0" w:type="dxa"/>
        </w:tblCellMar>
        <w:tblLook w:val="01E0"/>
      </w:tblPr>
      <w:tblGrid>
        <w:gridCol w:w="5094"/>
        <w:gridCol w:w="721"/>
        <w:gridCol w:w="1980"/>
        <w:gridCol w:w="1864"/>
      </w:tblGrid>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74" w:right="0"/>
              <w:jc w:val="lef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22"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65"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64"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5,998,010,923.26</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4,429,737,286.24</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59,234,452.47</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34,479,059.44</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11,822,367.57</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18,985,278.84</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b/>
                <w:bCs/>
                <w:sz w:val="18"/>
                <w:szCs w:val="18"/>
              </w:rPr>
              <w:t>经营活动现金流入小计</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6,069,067,743.30</w:t>
            </w:r>
            <w:r>
              <w:rPr>
                <w:rFonts w:ascii="宋体"/>
                <w:sz w:val="18"/>
              </w:rPr>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4,483,201,624.52</w:t>
            </w:r>
            <w:r>
              <w:rPr>
                <w:rFonts w:ascii="宋体"/>
                <w:sz w:val="18"/>
              </w:rPr>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5,666,460,705.67</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3,946,258,006.08</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189,130,301.07</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176,928,823.56</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42,126,823.69</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29,201,401.36</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153,623,938.98</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164,998,457.28</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b/>
                <w:bCs/>
                <w:sz w:val="18"/>
                <w:szCs w:val="18"/>
              </w:rPr>
              <w:t>经营活动现金流出小计</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6,051,341,769.41</w:t>
            </w:r>
            <w:r>
              <w:rPr>
                <w:rFonts w:ascii="宋体"/>
                <w:sz w:val="18"/>
              </w:rPr>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4,317,386,688.28</w:t>
            </w:r>
            <w:r>
              <w:rPr>
                <w:rFonts w:ascii="宋体"/>
                <w:sz w:val="18"/>
              </w:rPr>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b/>
                <w:bCs/>
                <w:sz w:val="18"/>
                <w:szCs w:val="18"/>
              </w:rPr>
              <w:t>经营活动产生的现金流量净额</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17,725,973.89</w:t>
            </w:r>
            <w:r>
              <w:rPr>
                <w:rFonts w:ascii="宋体"/>
                <w:sz w:val="18"/>
              </w:rPr>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5"/>
                <w:sz w:val="18"/>
              </w:rPr>
              <w:t>165,814,936.24</w:t>
            </w:r>
            <w:r>
              <w:rPr>
                <w:rFonts w:ascii="宋体"/>
                <w:sz w:val="18"/>
              </w:rPr>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64"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31,796,400.00</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26,123,595.28</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92,023,569.21</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处置固定资产、无形资产和其他长期资产收回的现金净额</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1,963,752.17</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10,492,967.58</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b/>
                <w:bCs/>
                <w:sz w:val="18"/>
                <w:szCs w:val="18"/>
              </w:rPr>
              <w:t>投资活动现金流入小计</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28,087,347.45</w:t>
            </w:r>
            <w:r>
              <w:rPr>
                <w:rFonts w:ascii="宋体"/>
                <w:sz w:val="18"/>
              </w:rPr>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134,312,936.79</w:t>
            </w:r>
            <w:r>
              <w:rPr>
                <w:rFonts w:ascii="宋体"/>
                <w:sz w:val="18"/>
              </w:rPr>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54,985,153.84</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54,963,949.67</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15,600,000.00</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21,731,200.00</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4,798,958.01</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b/>
                <w:bCs/>
                <w:sz w:val="18"/>
                <w:szCs w:val="18"/>
              </w:rPr>
              <w:t>投资活动现金流出小计</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81,515,311.85</w:t>
            </w:r>
            <w:r>
              <w:rPr>
                <w:rFonts w:ascii="宋体"/>
                <w:sz w:val="18"/>
              </w:rPr>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70,563,949.67</w:t>
            </w:r>
            <w:r>
              <w:rPr>
                <w:rFonts w:ascii="宋体"/>
                <w:sz w:val="18"/>
              </w:rPr>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b/>
                <w:bCs/>
                <w:sz w:val="18"/>
                <w:szCs w:val="18"/>
              </w:rPr>
              <w:t>投资活动产生的现金流量净额</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-53,427,964.40</w:t>
            </w:r>
            <w:r>
              <w:rPr>
                <w:rFonts w:ascii="宋体"/>
                <w:sz w:val="18"/>
              </w:rPr>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63,748,987.12</w:t>
            </w:r>
            <w:r>
              <w:rPr>
                <w:rFonts w:ascii="宋体"/>
                <w:sz w:val="18"/>
              </w:rPr>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64"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794,992,886.57</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790,000,000.00</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b/>
                <w:bCs/>
                <w:sz w:val="18"/>
                <w:szCs w:val="18"/>
              </w:rPr>
              <w:t>筹资活动现金流入小计</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794,992,886.57</w:t>
            </w:r>
            <w:r>
              <w:rPr>
                <w:rFonts w:ascii="宋体"/>
                <w:sz w:val="18"/>
              </w:rPr>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790,000,000.00</w:t>
            </w:r>
            <w:r>
              <w:rPr>
                <w:rFonts w:ascii="宋体"/>
                <w:sz w:val="18"/>
              </w:rPr>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844,616,000.00</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860,000,000.00</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29,229,453.36</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55,007,616.40</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2,608,000.00</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b/>
                <w:bCs/>
                <w:sz w:val="18"/>
                <w:szCs w:val="18"/>
              </w:rPr>
              <w:t>筹资活动现金流出小计</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876,453,453.36</w:t>
            </w:r>
            <w:r>
              <w:rPr>
                <w:rFonts w:ascii="宋体"/>
                <w:sz w:val="18"/>
              </w:rPr>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915,007,616.40</w:t>
            </w:r>
            <w:r>
              <w:rPr>
                <w:rFonts w:ascii="宋体"/>
                <w:sz w:val="18"/>
              </w:rPr>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b/>
                <w:bCs/>
                <w:sz w:val="18"/>
                <w:szCs w:val="18"/>
              </w:rPr>
              <w:t>筹资活动产生的现金流量净额</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-81,460,566.79</w:t>
            </w:r>
            <w:r>
              <w:rPr>
                <w:rFonts w:ascii="宋体"/>
                <w:sz w:val="18"/>
              </w:rPr>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-125,007,616.40</w:t>
            </w:r>
            <w:r>
              <w:rPr>
                <w:rFonts w:ascii="宋体"/>
                <w:sz w:val="18"/>
              </w:rPr>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b/>
                <w:bCs/>
                <w:sz w:val="18"/>
                <w:szCs w:val="18"/>
              </w:rPr>
              <w:t>四、汇率变动对现金及现金等价物的影响</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-658,132.06</w:t>
            </w:r>
            <w:r>
              <w:rPr>
                <w:rFonts w:ascii="宋体"/>
                <w:sz w:val="18"/>
              </w:rPr>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-2,451,910.34</w:t>
            </w:r>
            <w:r>
              <w:rPr>
                <w:rFonts w:ascii="宋体"/>
                <w:sz w:val="18"/>
              </w:rPr>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b/>
                <w:bCs/>
                <w:sz w:val="18"/>
                <w:szCs w:val="18"/>
              </w:rPr>
              <w:t>五、现金及现金等价物净增加额</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-117,820,689.36</w:t>
            </w:r>
            <w:r>
              <w:rPr>
                <w:rFonts w:ascii="宋体"/>
                <w:sz w:val="18"/>
              </w:rPr>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102,104,396.62</w:t>
            </w:r>
            <w:r>
              <w:rPr>
                <w:rFonts w:ascii="宋体"/>
                <w:sz w:val="18"/>
              </w:rPr>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373,012,325.64</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270,907,929.02</w:t>
            </w:r>
          </w:p>
        </w:tc>
      </w:tr>
      <w:tr>
        <w:trPr>
          <w:trHeight w:val="306" w:hRule="exact"/>
        </w:trPr>
        <w:tc>
          <w:tcPr>
            <w:tcW w:w="5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b/>
                <w:bCs/>
                <w:sz w:val="18"/>
                <w:szCs w:val="18"/>
              </w:rPr>
              <w:t>六、期末现金及现金等价物余额</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255,191,636.28</w:t>
            </w:r>
            <w:r>
              <w:rPr>
                <w:rFonts w:ascii="宋体"/>
                <w:sz w:val="18"/>
              </w:rPr>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373,012,325.64</w:t>
            </w:r>
            <w:r>
              <w:rPr>
                <w:rFonts w:ascii="宋体"/>
                <w:sz w:val="18"/>
              </w:rPr>
            </w:r>
          </w:p>
        </w:tc>
      </w:tr>
    </w:tbl>
    <w:p>
      <w:pPr>
        <w:tabs>
          <w:tab w:pos="3040" w:val="left" w:leader="none"/>
          <w:tab w:pos="6354" w:val="left" w:leader="none"/>
        </w:tabs>
        <w:spacing w:line="256" w:lineRule="exact" w:before="0"/>
        <w:ind w:left="229" w:right="1355" w:firstLine="0"/>
        <w:jc w:val="left"/>
        <w:rPr>
          <w:rFonts w:ascii="宋体" w:hAnsi="宋体" w:cs="宋体" w:eastAsia="宋体" w:hint="default"/>
          <w:sz w:val="20"/>
          <w:szCs w:val="20"/>
        </w:rPr>
      </w:pPr>
      <w:r>
        <w:rPr>
          <w:rFonts w:ascii="宋体" w:hAnsi="宋体" w:cs="宋体" w:eastAsia="宋体" w:hint="default"/>
          <w:b/>
          <w:bCs/>
          <w:w w:val="95"/>
          <w:sz w:val="20"/>
          <w:szCs w:val="20"/>
        </w:rPr>
        <w:t>法定代表人：</w:t>
        <w:tab/>
        <w:t>主管会计工作负责人：</w:t>
        <w:tab/>
      </w:r>
      <w:r>
        <w:rPr>
          <w:rFonts w:ascii="宋体" w:hAnsi="宋体" w:cs="宋体" w:eastAsia="宋体" w:hint="default"/>
          <w:b/>
          <w:bCs/>
          <w:sz w:val="20"/>
          <w:szCs w:val="20"/>
        </w:rPr>
        <w:t>会计机构负责人：</w:t>
      </w:r>
      <w:r>
        <w:rPr>
          <w:rFonts w:ascii="宋体" w:hAnsi="宋体" w:cs="宋体" w:eastAsia="宋体" w:hint="default"/>
          <w:sz w:val="20"/>
          <w:szCs w:val="20"/>
        </w:rPr>
      </w:r>
    </w:p>
    <w:p>
      <w:pPr>
        <w:spacing w:after="0" w:line="256" w:lineRule="exact"/>
        <w:jc w:val="left"/>
        <w:rPr>
          <w:rFonts w:ascii="宋体" w:hAnsi="宋体" w:cs="宋体" w:eastAsia="宋体" w:hint="default"/>
          <w:sz w:val="20"/>
          <w:szCs w:val="20"/>
        </w:rPr>
        <w:sectPr>
          <w:pgSz w:w="11910" w:h="16840"/>
          <w:pgMar w:header="887" w:footer="454" w:top="1180" w:bottom="640" w:left="900" w:right="1100"/>
        </w:sectPr>
      </w:pPr>
    </w:p>
    <w:p>
      <w:pPr>
        <w:spacing w:line="240" w:lineRule="auto" w:before="4"/>
        <w:rPr>
          <w:rFonts w:ascii="宋体" w:hAnsi="宋体" w:cs="宋体" w:eastAsia="宋体" w:hint="default"/>
          <w:b/>
          <w:bCs/>
          <w:sz w:val="3"/>
          <w:szCs w:val="3"/>
        </w:rPr>
      </w:pPr>
    </w:p>
    <w:p>
      <w:pPr>
        <w:spacing w:line="20" w:lineRule="exact"/>
        <w:ind w:left="1075" w:right="0" w:firstLine="0"/>
        <w:rPr>
          <w:rFonts w:ascii="宋体" w:hAnsi="宋体" w:cs="宋体" w:eastAsia="宋体" w:hint="default"/>
          <w:sz w:val="2"/>
          <w:szCs w:val="2"/>
        </w:rPr>
      </w:pPr>
      <w:r>
        <w:rPr>
          <w:rFonts w:ascii="宋体" w:hAnsi="宋体" w:cs="宋体" w:eastAsia="宋体" w:hint="default"/>
          <w:sz w:val="2"/>
          <w:szCs w:val="2"/>
        </w:rPr>
        <w:pict>
          <v:group style="width:688.05pt;height:.75pt;mso-position-horizontal-relative:char;mso-position-vertical-relative:line" coordorigin="0,0" coordsize="13761,15">
            <v:group style="position:absolute;left:7;top:7;width:13746;height:2" coordorigin="7,7" coordsize="13746,2">
              <v:shape style="position:absolute;left:7;top:7;width:13746;height:2" coordorigin="7,7" coordsize="13746,0" path="m7,7l13753,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0"/>
        <w:ind w:left="0" w:right="9"/>
        <w:jc w:val="center"/>
        <w:rPr>
          <w:rFonts w:ascii="黑体" w:hAnsi="黑体" w:cs="黑体" w:eastAsia="黑体" w:hint="default"/>
        </w:rPr>
      </w:pPr>
      <w:r>
        <w:rPr>
          <w:rFonts w:ascii="黑体" w:hAnsi="黑体" w:cs="黑体" w:eastAsia="黑体" w:hint="default"/>
        </w:rPr>
        <w:t>合并股东权益变动表</w:t>
      </w:r>
    </w:p>
    <w:p>
      <w:pPr>
        <w:pStyle w:val="BodyText"/>
        <w:spacing w:line="240" w:lineRule="auto" w:before="62"/>
        <w:ind w:left="0" w:right="10"/>
        <w:jc w:val="center"/>
      </w:pPr>
      <w:r>
        <w:rPr/>
        <w:t>2009</w:t>
      </w:r>
      <w:r>
        <w:rPr>
          <w:spacing w:val="-58"/>
        </w:rPr>
        <w:t> </w:t>
      </w:r>
      <w:r>
        <w:rPr/>
        <w:t>年度</w:t>
      </w:r>
    </w:p>
    <w:p>
      <w:pPr>
        <w:tabs>
          <w:tab w:pos="13606" w:val="left" w:leader="none"/>
        </w:tabs>
        <w:spacing w:before="89"/>
        <w:ind w:left="0" w:right="9" w:firstLine="0"/>
        <w:jc w:val="center"/>
        <w:rPr>
          <w:rFonts w:ascii="宋体" w:hAnsi="宋体" w:cs="宋体" w:eastAsia="宋体" w:hint="default"/>
          <w:sz w:val="20"/>
          <w:szCs w:val="20"/>
        </w:rPr>
      </w:pPr>
      <w:r>
        <w:rPr>
          <w:rFonts w:ascii="宋体" w:hAnsi="宋体" w:cs="宋体" w:eastAsia="宋体" w:hint="default"/>
          <w:spacing w:val="-1"/>
          <w:sz w:val="20"/>
          <w:szCs w:val="20"/>
        </w:rPr>
        <w:t>编制单位：中国长城计算机深圳股份有限公司</w:t>
        <w:tab/>
        <w:t>单位：人民币元</w:t>
      </w:r>
    </w:p>
    <w:p>
      <w:pPr>
        <w:spacing w:line="240" w:lineRule="auto" w:before="1"/>
        <w:rPr>
          <w:rFonts w:ascii="宋体" w:hAnsi="宋体" w:cs="宋体" w:eastAsia="宋体" w:hint="default"/>
          <w:sz w:val="6"/>
          <w:szCs w:val="6"/>
        </w:rPr>
      </w:pPr>
    </w:p>
    <w:tbl>
      <w:tblPr>
        <w:tblW w:w="0" w:type="auto"/>
        <w:jc w:val="left"/>
        <w:tblInd w:w="107" w:type="dxa"/>
        <w:tblLayout w:type="fixed"/>
        <w:tblCellMar>
          <w:top w:w="0" w:type="dxa"/>
          <w:left w:w="0" w:type="dxa"/>
          <w:bottom w:w="0" w:type="dxa"/>
          <w:right w:w="0" w:type="dxa"/>
        </w:tblCellMar>
        <w:tblLook w:val="01E0"/>
      </w:tblPr>
      <w:tblGrid>
        <w:gridCol w:w="2090"/>
        <w:gridCol w:w="1799"/>
        <w:gridCol w:w="1800"/>
        <w:gridCol w:w="900"/>
        <w:gridCol w:w="1794"/>
        <w:gridCol w:w="1644"/>
        <w:gridCol w:w="1436"/>
        <w:gridCol w:w="1836"/>
        <w:gridCol w:w="1924"/>
      </w:tblGrid>
      <w:tr>
        <w:trPr>
          <w:trHeight w:val="306" w:hRule="exact"/>
        </w:trPr>
        <w:tc>
          <w:tcPr>
            <w:tcW w:w="2090"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3133"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r>
      <w:tr>
        <w:trPr>
          <w:trHeight w:val="306" w:hRule="exact"/>
        </w:trPr>
        <w:tc>
          <w:tcPr>
            <w:tcW w:w="2090" w:type="dxa"/>
            <w:vMerge/>
            <w:tcBorders>
              <w:left w:val="single" w:sz="4" w:space="0" w:color="000000"/>
              <w:right w:val="single" w:sz="4" w:space="0" w:color="000000"/>
            </w:tcBorders>
          </w:tcPr>
          <w:p>
            <w:pPr/>
          </w:p>
        </w:tc>
        <w:tc>
          <w:tcPr>
            <w:tcW w:w="9373"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归属于母公司股东权益</w:t>
            </w:r>
            <w:r>
              <w:rPr>
                <w:rFonts w:ascii="宋体" w:hAnsi="宋体" w:cs="宋体" w:eastAsia="宋体" w:hint="default"/>
                <w:sz w:val="18"/>
                <w:szCs w:val="18"/>
              </w:rPr>
            </w:r>
          </w:p>
        </w:tc>
        <w:tc>
          <w:tcPr>
            <w:tcW w:w="1836" w:type="dxa"/>
            <w:vMerge w:val="restart"/>
            <w:tcBorders>
              <w:top w:val="single" w:sz="4" w:space="0" w:color="000000"/>
              <w:left w:val="single" w:sz="4" w:space="0" w:color="000000"/>
              <w:right w:val="single" w:sz="4" w:space="0" w:color="000000"/>
            </w:tcBorders>
          </w:tcPr>
          <w:p>
            <w:pPr>
              <w:pStyle w:val="TableParagraph"/>
              <w:spacing w:line="240" w:lineRule="auto" w:before="151"/>
              <w:ind w:left="370" w:right="0"/>
              <w:jc w:val="left"/>
              <w:rPr>
                <w:rFonts w:ascii="宋体" w:hAnsi="宋体" w:cs="宋体" w:eastAsia="宋体" w:hint="default"/>
                <w:sz w:val="18"/>
                <w:szCs w:val="18"/>
              </w:rPr>
            </w:pPr>
            <w:r>
              <w:rPr>
                <w:rFonts w:ascii="宋体" w:hAnsi="宋体" w:cs="宋体" w:eastAsia="宋体" w:hint="default"/>
                <w:b/>
                <w:bCs/>
                <w:sz w:val="18"/>
                <w:szCs w:val="18"/>
              </w:rPr>
              <w:t>少数股东权益</w:t>
            </w:r>
            <w:r>
              <w:rPr>
                <w:rFonts w:ascii="宋体" w:hAnsi="宋体" w:cs="宋体" w:eastAsia="宋体" w:hint="default"/>
                <w:sz w:val="18"/>
                <w:szCs w:val="18"/>
              </w:rPr>
            </w:r>
          </w:p>
        </w:tc>
        <w:tc>
          <w:tcPr>
            <w:tcW w:w="1924" w:type="dxa"/>
            <w:vMerge w:val="restart"/>
            <w:tcBorders>
              <w:top w:val="single" w:sz="4" w:space="0" w:color="000000"/>
              <w:left w:val="single" w:sz="4" w:space="0" w:color="000000"/>
              <w:right w:val="single" w:sz="4" w:space="0" w:color="000000"/>
            </w:tcBorders>
          </w:tcPr>
          <w:p>
            <w:pPr>
              <w:pStyle w:val="TableParagraph"/>
              <w:spacing w:line="240" w:lineRule="auto" w:before="151"/>
              <w:ind w:left="415"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r>
      <w:tr>
        <w:trPr>
          <w:trHeight w:val="306" w:hRule="exact"/>
        </w:trPr>
        <w:tc>
          <w:tcPr>
            <w:tcW w:w="2090" w:type="dxa"/>
            <w:vMerge/>
            <w:tcBorders>
              <w:left w:val="single" w:sz="4" w:space="0" w:color="000000"/>
              <w:bottom w:val="single" w:sz="4" w:space="0" w:color="000000"/>
              <w:right w:val="single" w:sz="4" w:space="0" w:color="000000"/>
            </w:tcBorders>
          </w:tcPr>
          <w:p>
            <w:pP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32"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70"/>
              <w:jc w:val="right"/>
              <w:rPr>
                <w:rFonts w:ascii="宋体" w:hAnsi="宋体" w:cs="宋体" w:eastAsia="宋体" w:hint="default"/>
                <w:sz w:val="18"/>
                <w:szCs w:val="18"/>
              </w:rPr>
            </w:pPr>
            <w:r>
              <w:rPr>
                <w:rFonts w:ascii="宋体" w:hAnsi="宋体" w:cs="宋体" w:eastAsia="宋体" w:hint="default"/>
                <w:b/>
                <w:bCs/>
                <w:sz w:val="18"/>
                <w:szCs w:val="18"/>
              </w:rPr>
              <w:t>减：库</w:t>
            </w:r>
            <w:r>
              <w:rPr>
                <w:rFonts w:ascii="宋体" w:hAnsi="宋体" w:cs="宋体" w:eastAsia="宋体" w:hint="default"/>
                <w:sz w:val="18"/>
                <w:szCs w:val="18"/>
              </w:rPr>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29"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64"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3"/>
              <w:jc w:val="right"/>
              <w:rPr>
                <w:rFonts w:ascii="宋体" w:hAnsi="宋体" w:cs="宋体" w:eastAsia="宋体" w:hint="default"/>
                <w:sz w:val="18"/>
                <w:szCs w:val="18"/>
              </w:rPr>
            </w:pPr>
            <w:r>
              <w:rPr>
                <w:rFonts w:ascii="宋体" w:hAnsi="宋体" w:cs="宋体" w:eastAsia="宋体" w:hint="default"/>
                <w:b/>
                <w:bCs/>
                <w:w w:val="95"/>
                <w:sz w:val="18"/>
                <w:szCs w:val="18"/>
              </w:rPr>
              <w:t>其他-外币报表</w:t>
            </w:r>
            <w:r>
              <w:rPr>
                <w:rFonts w:ascii="宋体" w:hAnsi="宋体" w:cs="宋体" w:eastAsia="宋体" w:hint="default"/>
                <w:sz w:val="18"/>
                <w:szCs w:val="18"/>
              </w:rPr>
            </w:r>
          </w:p>
        </w:tc>
        <w:tc>
          <w:tcPr>
            <w:tcW w:w="1836" w:type="dxa"/>
            <w:vMerge/>
            <w:tcBorders>
              <w:left w:val="single" w:sz="4" w:space="0" w:color="000000"/>
              <w:bottom w:val="single" w:sz="4" w:space="0" w:color="000000"/>
              <w:right w:val="single" w:sz="4" w:space="0" w:color="000000"/>
            </w:tcBorders>
          </w:tcPr>
          <w:p>
            <w:pPr/>
          </w:p>
        </w:tc>
        <w:tc>
          <w:tcPr>
            <w:tcW w:w="1924" w:type="dxa"/>
            <w:vMerge/>
            <w:tcBorders>
              <w:left w:val="single" w:sz="4" w:space="0" w:color="000000"/>
              <w:bottom w:val="single" w:sz="4" w:space="0" w:color="000000"/>
              <w:right w:val="single" w:sz="4" w:space="0" w:color="000000"/>
            </w:tcBorders>
          </w:tcPr>
          <w:p>
            <w:pPr/>
          </w:p>
        </w:tc>
      </w:tr>
      <w:tr>
        <w:trPr>
          <w:trHeight w:val="306"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550,189,800.00</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-260,524,818.11</w:t>
            </w:r>
            <w:r>
              <w:rPr>
                <w:rFonts w:ascii="宋体"/>
                <w:sz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4"/>
              <w:jc w:val="right"/>
              <w:rPr>
                <w:rFonts w:ascii="宋体" w:hAnsi="宋体" w:cs="宋体" w:eastAsia="宋体" w:hint="default"/>
                <w:sz w:val="18"/>
                <w:szCs w:val="18"/>
              </w:rPr>
            </w:pPr>
            <w:r>
              <w:rPr>
                <w:rFonts w:ascii="宋体"/>
                <w:b/>
                <w:w w:val="95"/>
                <w:sz w:val="18"/>
              </w:rPr>
              <w:t>333,209,635.44</w:t>
            </w:r>
            <w:r>
              <w:rPr>
                <w:rFonts w:ascii="宋体"/>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552,388,431.11</w:t>
            </w:r>
            <w:r>
              <w:rPr>
                <w:rFonts w:ascii="宋体"/>
                <w:sz w:val="18"/>
              </w:rPr>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1,175,263,048.44</w:t>
            </w:r>
            <w:r>
              <w:rPr>
                <w:rFonts w:ascii="宋体"/>
                <w:sz w:val="18"/>
              </w:rPr>
            </w:r>
          </w:p>
        </w:tc>
      </w:tr>
      <w:tr>
        <w:trPr>
          <w:trHeight w:val="306"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w:t>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w:t>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106,908,383.51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-34,158,749.26</w:t>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6,152,614.93</w:t>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79.07</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78,902,328.25</w:t>
            </w:r>
          </w:p>
        </w:tc>
      </w:tr>
      <w:tr>
        <w:trPr>
          <w:trHeight w:val="306"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550,189,800.00</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-153,616,434.60</w:t>
            </w:r>
            <w:r>
              <w:rPr>
                <w:rFonts w:ascii="宋体"/>
                <w:sz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4"/>
              <w:jc w:val="right"/>
              <w:rPr>
                <w:rFonts w:ascii="宋体" w:hAnsi="宋体" w:cs="宋体" w:eastAsia="宋体" w:hint="default"/>
                <w:sz w:val="18"/>
                <w:szCs w:val="18"/>
              </w:rPr>
            </w:pPr>
            <w:r>
              <w:rPr>
                <w:rFonts w:ascii="宋体"/>
                <w:b/>
                <w:w w:val="95"/>
                <w:sz w:val="18"/>
              </w:rPr>
              <w:t>333,209,635.44</w:t>
            </w:r>
            <w:r>
              <w:rPr>
                <w:rFonts w:ascii="宋体"/>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518,229,681.85</w:t>
            </w:r>
            <w:r>
              <w:rPr>
                <w:rFonts w:ascii="宋体"/>
                <w:sz w:val="18"/>
              </w:rPr>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6,152,614.93</w:t>
            </w:r>
            <w:r>
              <w:rPr>
                <w:rFonts w:ascii="宋体"/>
                <w:sz w:val="18"/>
              </w:rPr>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79.07</w:t>
            </w:r>
            <w:r>
              <w:rPr>
                <w:rFonts w:ascii="宋体"/>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1,254,165,376.69</w:t>
            </w:r>
            <w:r>
              <w:rPr>
                <w:rFonts w:ascii="宋体"/>
                <w:sz w:val="18"/>
              </w:rPr>
            </w:r>
          </w:p>
        </w:tc>
      </w:tr>
      <w:tr>
        <w:trPr>
          <w:trHeight w:val="306"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三、本年增减变动金额</w:t>
            </w:r>
            <w:r>
              <w:rPr>
                <w:rFonts w:ascii="宋体" w:hAnsi="宋体" w:cs="宋体" w:eastAsia="宋体" w:hint="default"/>
                <w:sz w:val="18"/>
                <w:szCs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5"/>
                <w:sz w:val="18"/>
              </w:rPr>
              <w:t>476,740,293.21</w:t>
            </w:r>
            <w:r>
              <w:rPr>
                <w:rFonts w:ascii="宋体"/>
                <w:sz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2,360,090.42</w:t>
            </w:r>
            <w:r>
              <w:rPr>
                <w:rFonts w:ascii="宋体"/>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5"/>
                <w:sz w:val="18"/>
              </w:rPr>
              <w:t>453,133,491.72</w:t>
            </w:r>
            <w:r>
              <w:rPr>
                <w:rFonts w:ascii="宋体"/>
                <w:sz w:val="18"/>
              </w:rPr>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b/>
                <w:w w:val="95"/>
                <w:sz w:val="18"/>
              </w:rPr>
              <w:t>2,078,263.10</w:t>
            </w:r>
            <w:r>
              <w:rPr>
                <w:rFonts w:ascii="宋体"/>
                <w:sz w:val="18"/>
              </w:rPr>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6,042,357,564.87</w:t>
            </w:r>
            <w:r>
              <w:rPr>
                <w:rFonts w:ascii="宋体"/>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6,976,669,703.32</w:t>
            </w:r>
            <w:r>
              <w:rPr>
                <w:rFonts w:ascii="宋体"/>
                <w:sz w:val="18"/>
              </w:rPr>
            </w:r>
          </w:p>
        </w:tc>
      </w:tr>
      <w:tr>
        <w:trPr>
          <w:trHeight w:val="306"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443,064,901.85</w:t>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w:t>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204,254,323.76</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647,319,225.61</w:t>
            </w:r>
          </w:p>
        </w:tc>
      </w:tr>
      <w:tr>
        <w:trPr>
          <w:trHeight w:val="306"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（二）直接计入股东权</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476,740,293.21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12,428,680.29</w:t>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2,078,263.10</w:t>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11,672,101.80</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502,919,338.40</w:t>
            </w:r>
          </w:p>
        </w:tc>
      </w:tr>
      <w:tr>
        <w:trPr>
          <w:trHeight w:val="306"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上述（一）和（二）小</w:t>
            </w:r>
            <w:r>
              <w:rPr>
                <w:rFonts w:ascii="宋体" w:hAnsi="宋体" w:cs="宋体" w:eastAsia="宋体" w:hint="default"/>
                <w:sz w:val="18"/>
                <w:szCs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5"/>
                <w:sz w:val="18"/>
              </w:rPr>
              <w:t>476,740,293.21</w:t>
            </w:r>
            <w:r>
              <w:rPr>
                <w:rFonts w:ascii="宋体"/>
                <w:sz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9"/>
                <w:sz w:val="18"/>
              </w:rPr>
              <w:t>-</w:t>
            </w:r>
            <w:r>
              <w:rPr>
                <w:rFonts w:ascii="宋体"/>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455,493,582.14</w:t>
            </w:r>
            <w:r>
              <w:rPr>
                <w:rFonts w:ascii="宋体"/>
                <w:sz w:val="18"/>
              </w:rPr>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b/>
                <w:w w:val="95"/>
                <w:sz w:val="18"/>
              </w:rPr>
              <w:t>2,078,263.10</w:t>
            </w:r>
            <w:r>
              <w:rPr>
                <w:rFonts w:ascii="宋体"/>
                <w:sz w:val="18"/>
              </w:rPr>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215,926,425.56</w:t>
            </w:r>
            <w:r>
              <w:rPr>
                <w:rFonts w:ascii="宋体"/>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1,150,238,564.01</w:t>
            </w:r>
            <w:r>
              <w:rPr>
                <w:rFonts w:ascii="宋体"/>
                <w:sz w:val="18"/>
              </w:rPr>
            </w:r>
          </w:p>
        </w:tc>
      </w:tr>
      <w:tr>
        <w:trPr>
          <w:trHeight w:val="306"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（三）股东投入和减少</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9"/>
                <w:sz w:val="18"/>
              </w:rPr>
              <w:t>-</w:t>
            </w:r>
            <w:r>
              <w:rPr>
                <w:rFonts w:ascii="宋体"/>
                <w:sz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9"/>
                <w:sz w:val="18"/>
              </w:rPr>
              <w:t>-</w:t>
            </w:r>
            <w:r>
              <w:rPr>
                <w:rFonts w:ascii="宋体"/>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5,889,598,557.97</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5,889,598,557.97</w:t>
            </w:r>
          </w:p>
        </w:tc>
      </w:tr>
      <w:tr>
        <w:trPr>
          <w:trHeight w:val="306"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1.股东投入资本</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9"/>
                <w:sz w:val="18"/>
              </w:rPr>
              <w:t>-</w:t>
            </w:r>
            <w:r>
              <w:rPr>
                <w:rFonts w:ascii="宋体"/>
                <w:sz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9"/>
                <w:sz w:val="18"/>
              </w:rPr>
              <w:t>-</w:t>
            </w:r>
            <w:r>
              <w:rPr>
                <w:rFonts w:ascii="宋体"/>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774,000.00</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774,000.00</w:t>
            </w:r>
          </w:p>
        </w:tc>
      </w:tr>
      <w:tr>
        <w:trPr>
          <w:trHeight w:val="306"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2.股份支付计入股东权</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w:t>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06"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w:t>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5,888,824,557.97</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5,888,824,557.97</w:t>
            </w:r>
          </w:p>
        </w:tc>
      </w:tr>
      <w:tr>
        <w:trPr>
          <w:trHeight w:val="306"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9"/>
                <w:sz w:val="18"/>
              </w:rPr>
              <w:t>-</w:t>
            </w:r>
            <w:r>
              <w:rPr>
                <w:rFonts w:ascii="宋体"/>
                <w:sz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2,360,090.42</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-2,360,090.42</w:t>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63,167,418.66</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63,167,418.66</w:t>
            </w:r>
            <w:r>
              <w:rPr>
                <w:rFonts w:ascii="宋体"/>
                <w:sz w:val="18"/>
              </w:rPr>
            </w:r>
          </w:p>
        </w:tc>
      </w:tr>
      <w:tr>
        <w:trPr>
          <w:trHeight w:val="306"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9"/>
                <w:sz w:val="18"/>
              </w:rPr>
              <w:t>-</w:t>
            </w:r>
            <w:r>
              <w:rPr>
                <w:rFonts w:ascii="宋体"/>
                <w:sz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2,360,090.42</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-2,360,090.42</w:t>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2.提取一般风险准备</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9"/>
                <w:sz w:val="18"/>
              </w:rPr>
              <w:t>-</w:t>
            </w:r>
            <w:r>
              <w:rPr>
                <w:rFonts w:ascii="宋体"/>
                <w:sz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9"/>
                <w:sz w:val="18"/>
              </w:rPr>
              <w:t>-</w:t>
            </w:r>
            <w:r>
              <w:rPr>
                <w:rFonts w:ascii="宋体"/>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3.对股东的分配</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9"/>
                <w:sz w:val="18"/>
              </w:rPr>
              <w:t>-</w:t>
            </w:r>
            <w:r>
              <w:rPr>
                <w:rFonts w:ascii="宋体"/>
                <w:sz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9"/>
                <w:sz w:val="18"/>
              </w:rPr>
              <w:t>-</w:t>
            </w:r>
            <w:r>
              <w:rPr>
                <w:rFonts w:ascii="宋体"/>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63,167,418.66</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63,167,418.66</w:t>
            </w:r>
            <w:r>
              <w:rPr>
                <w:rFonts w:ascii="宋体"/>
                <w:sz w:val="18"/>
              </w:rPr>
            </w:r>
          </w:p>
        </w:tc>
      </w:tr>
      <w:tr>
        <w:trPr>
          <w:trHeight w:val="306"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9"/>
                <w:sz w:val="18"/>
              </w:rPr>
              <w:t>-</w:t>
            </w:r>
            <w:r>
              <w:rPr>
                <w:rFonts w:ascii="宋体"/>
                <w:sz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9"/>
                <w:sz w:val="18"/>
              </w:rPr>
              <w:t>-</w:t>
            </w:r>
            <w:r>
              <w:rPr>
                <w:rFonts w:ascii="宋体"/>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（五）股东权益内部结</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w:t>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w:t>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06"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1.资本公积转增股本</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9"/>
                <w:sz w:val="18"/>
              </w:rPr>
              <w:t>-</w:t>
            </w:r>
            <w:r>
              <w:rPr>
                <w:rFonts w:ascii="宋体"/>
                <w:sz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9"/>
                <w:sz w:val="18"/>
              </w:rPr>
              <w:t>-</w:t>
            </w:r>
            <w:r>
              <w:rPr>
                <w:rFonts w:ascii="宋体"/>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2.盈余公积转增股本</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9"/>
                <w:sz w:val="18"/>
              </w:rPr>
              <w:t>-</w:t>
            </w:r>
            <w:r>
              <w:rPr>
                <w:rFonts w:ascii="宋体"/>
                <w:sz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9"/>
                <w:sz w:val="18"/>
              </w:rPr>
              <w:t>-</w:t>
            </w:r>
            <w:r>
              <w:rPr>
                <w:rFonts w:ascii="宋体"/>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9"/>
                <w:sz w:val="18"/>
              </w:rPr>
              <w:t>-</w:t>
            </w:r>
            <w:r>
              <w:rPr>
                <w:rFonts w:ascii="宋体"/>
                <w:sz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9"/>
                <w:sz w:val="18"/>
              </w:rPr>
              <w:t>-</w:t>
            </w:r>
            <w:r>
              <w:rPr>
                <w:rFonts w:ascii="宋体"/>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9"/>
                <w:sz w:val="18"/>
              </w:rPr>
              <w:t>-</w:t>
            </w:r>
            <w:r>
              <w:rPr>
                <w:rFonts w:ascii="宋体"/>
                <w:sz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9"/>
                <w:sz w:val="18"/>
              </w:rPr>
              <w:t>-</w:t>
            </w:r>
            <w:r>
              <w:rPr>
                <w:rFonts w:ascii="宋体"/>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550,189,800.00</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4"/>
              <w:jc w:val="right"/>
              <w:rPr>
                <w:rFonts w:ascii="宋体" w:hAnsi="宋体" w:cs="宋体" w:eastAsia="宋体" w:hint="default"/>
                <w:sz w:val="18"/>
                <w:szCs w:val="18"/>
              </w:rPr>
            </w:pPr>
            <w:r>
              <w:rPr>
                <w:rFonts w:ascii="宋体"/>
                <w:b/>
                <w:w w:val="95"/>
                <w:sz w:val="18"/>
              </w:rPr>
              <w:t>323,123,858.61</w:t>
            </w:r>
            <w:r>
              <w:rPr>
                <w:rFonts w:ascii="宋体"/>
                <w:sz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335,569,725.86</w:t>
            </w:r>
            <w:r>
              <w:rPr>
                <w:rFonts w:ascii="宋体"/>
                <w:sz w:val="18"/>
              </w:rPr>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971,363,173.57</w:t>
            </w:r>
            <w:r>
              <w:rPr>
                <w:rFonts w:ascii="宋体"/>
                <w:sz w:val="18"/>
              </w:rPr>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b/>
                <w:w w:val="95"/>
                <w:sz w:val="18"/>
              </w:rPr>
              <w:t>8,230,878.03</w:t>
            </w:r>
            <w:r>
              <w:rPr>
                <w:rFonts w:ascii="宋体"/>
                <w:sz w:val="18"/>
              </w:rPr>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6,042,357,643.94</w:t>
            </w:r>
            <w:r>
              <w:rPr>
                <w:rFonts w:ascii="宋体"/>
                <w:sz w:val="18"/>
              </w:rPr>
            </w:r>
          </w:p>
        </w:tc>
        <w:tc>
          <w:tcPr>
            <w:tcW w:w="1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8,230,835,080.01</w:t>
            </w:r>
            <w:r>
              <w:rPr>
                <w:rFonts w:ascii="宋体"/>
                <w:sz w:val="18"/>
              </w:rPr>
            </w:r>
          </w:p>
        </w:tc>
      </w:tr>
    </w:tbl>
    <w:p>
      <w:pPr>
        <w:tabs>
          <w:tab w:pos="5442" w:val="left" w:leader="none"/>
          <w:tab w:pos="11063" w:val="left" w:leader="none"/>
        </w:tabs>
        <w:spacing w:line="256" w:lineRule="exact" w:before="0"/>
        <w:ind w:left="220" w:right="0" w:firstLine="0"/>
        <w:jc w:val="left"/>
        <w:rPr>
          <w:rFonts w:ascii="宋体" w:hAnsi="宋体" w:cs="宋体" w:eastAsia="宋体" w:hint="default"/>
          <w:sz w:val="20"/>
          <w:szCs w:val="20"/>
        </w:rPr>
      </w:pPr>
      <w:r>
        <w:rPr>
          <w:rFonts w:ascii="宋体" w:hAnsi="宋体" w:cs="宋体" w:eastAsia="宋体" w:hint="default"/>
          <w:b/>
          <w:bCs/>
          <w:w w:val="95"/>
          <w:sz w:val="20"/>
          <w:szCs w:val="20"/>
        </w:rPr>
        <w:t>法定代表人：</w:t>
        <w:tab/>
        <w:t>主管会计工作负责人：</w:t>
        <w:tab/>
      </w:r>
      <w:r>
        <w:rPr>
          <w:rFonts w:ascii="宋体" w:hAnsi="宋体" w:cs="宋体" w:eastAsia="宋体" w:hint="default"/>
          <w:b/>
          <w:bCs/>
          <w:sz w:val="20"/>
          <w:szCs w:val="20"/>
        </w:rPr>
        <w:t>会计机构负责人：</w:t>
      </w:r>
      <w:r>
        <w:rPr>
          <w:rFonts w:ascii="宋体" w:hAnsi="宋体" w:cs="宋体" w:eastAsia="宋体" w:hint="default"/>
          <w:sz w:val="20"/>
          <w:szCs w:val="20"/>
        </w:rPr>
      </w:r>
    </w:p>
    <w:p>
      <w:pPr>
        <w:spacing w:after="0" w:line="256" w:lineRule="exact"/>
        <w:jc w:val="left"/>
        <w:rPr>
          <w:rFonts w:ascii="宋体" w:hAnsi="宋体" w:cs="宋体" w:eastAsia="宋体" w:hint="default"/>
          <w:sz w:val="20"/>
          <w:szCs w:val="20"/>
        </w:rPr>
        <w:sectPr>
          <w:headerReference w:type="default" r:id="rId87"/>
          <w:footerReference w:type="default" r:id="rId88"/>
          <w:pgSz w:w="16840" w:h="11910" w:orient="landscape"/>
          <w:pgMar w:header="887" w:footer="450" w:top="1140" w:bottom="640" w:left="600" w:right="780"/>
          <w:pgNumType w:start="9"/>
        </w:sectPr>
      </w:pPr>
    </w:p>
    <w:p>
      <w:pPr>
        <w:spacing w:line="240" w:lineRule="auto" w:before="4"/>
        <w:rPr>
          <w:rFonts w:ascii="宋体" w:hAnsi="宋体" w:cs="宋体" w:eastAsia="宋体" w:hint="default"/>
          <w:b/>
          <w:bCs/>
          <w:sz w:val="3"/>
          <w:szCs w:val="3"/>
        </w:rPr>
      </w:pPr>
    </w:p>
    <w:p>
      <w:pPr>
        <w:spacing w:line="20" w:lineRule="exact"/>
        <w:ind w:left="1075" w:right="0" w:firstLine="0"/>
        <w:rPr>
          <w:rFonts w:ascii="宋体" w:hAnsi="宋体" w:cs="宋体" w:eastAsia="宋体" w:hint="default"/>
          <w:sz w:val="2"/>
          <w:szCs w:val="2"/>
        </w:rPr>
      </w:pPr>
      <w:r>
        <w:rPr>
          <w:rFonts w:ascii="宋体" w:hAnsi="宋体" w:cs="宋体" w:eastAsia="宋体" w:hint="default"/>
          <w:sz w:val="2"/>
          <w:szCs w:val="2"/>
        </w:rPr>
        <w:pict>
          <v:group style="width:688.05pt;height:.75pt;mso-position-horizontal-relative:char;mso-position-vertical-relative:line" coordorigin="0,0" coordsize="13761,15">
            <v:group style="position:absolute;left:7;top:7;width:13746;height:2" coordorigin="7,7" coordsize="13746,2">
              <v:shape style="position:absolute;left:7;top:7;width:13746;height:2" coordorigin="7,7" coordsize="13746,0" path="m7,7l13753,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0"/>
        <w:ind w:left="0" w:right="9"/>
        <w:jc w:val="center"/>
        <w:rPr>
          <w:rFonts w:ascii="黑体" w:hAnsi="黑体" w:cs="黑体" w:eastAsia="黑体" w:hint="default"/>
        </w:rPr>
      </w:pPr>
      <w:r>
        <w:rPr>
          <w:rFonts w:ascii="黑体" w:hAnsi="黑体" w:cs="黑体" w:eastAsia="黑体" w:hint="default"/>
        </w:rPr>
        <w:t>合并股东权益变动表</w:t>
      </w:r>
    </w:p>
    <w:p>
      <w:pPr>
        <w:pStyle w:val="BodyText"/>
        <w:spacing w:line="240" w:lineRule="auto" w:before="39"/>
        <w:ind w:left="0" w:right="10"/>
        <w:jc w:val="center"/>
      </w:pPr>
      <w:r>
        <w:rPr/>
        <w:t>2009</w:t>
      </w:r>
      <w:r>
        <w:rPr>
          <w:spacing w:val="-58"/>
        </w:rPr>
        <w:t> </w:t>
      </w:r>
      <w:r>
        <w:rPr/>
        <w:t>年度</w:t>
      </w:r>
    </w:p>
    <w:p>
      <w:pPr>
        <w:tabs>
          <w:tab w:pos="13607" w:val="left" w:leader="none"/>
        </w:tabs>
        <w:spacing w:before="66"/>
        <w:ind w:left="0" w:right="8" w:firstLine="0"/>
        <w:jc w:val="center"/>
        <w:rPr>
          <w:rFonts w:ascii="宋体" w:hAnsi="宋体" w:cs="宋体" w:eastAsia="宋体" w:hint="default"/>
          <w:sz w:val="20"/>
          <w:szCs w:val="20"/>
        </w:rPr>
      </w:pPr>
      <w:r>
        <w:rPr>
          <w:rFonts w:ascii="宋体" w:hAnsi="宋体" w:cs="宋体" w:eastAsia="宋体" w:hint="default"/>
          <w:spacing w:val="-1"/>
          <w:sz w:val="20"/>
          <w:szCs w:val="20"/>
        </w:rPr>
        <w:t>编制单位：中国长城计算机深圳股份有限公司</w:t>
        <w:tab/>
        <w:t>单位：人民币元</w:t>
      </w:r>
    </w:p>
    <w:p>
      <w:pPr>
        <w:spacing w:line="240" w:lineRule="auto" w:before="1"/>
        <w:rPr>
          <w:rFonts w:ascii="宋体" w:hAnsi="宋体" w:cs="宋体" w:eastAsia="宋体" w:hint="default"/>
          <w:sz w:val="6"/>
          <w:szCs w:val="6"/>
        </w:rPr>
      </w:pPr>
    </w:p>
    <w:tbl>
      <w:tblPr>
        <w:tblW w:w="0" w:type="auto"/>
        <w:jc w:val="left"/>
        <w:tblInd w:w="107" w:type="dxa"/>
        <w:tblLayout w:type="fixed"/>
        <w:tblCellMar>
          <w:top w:w="0" w:type="dxa"/>
          <w:left w:w="0" w:type="dxa"/>
          <w:bottom w:w="0" w:type="dxa"/>
          <w:right w:w="0" w:type="dxa"/>
        </w:tblCellMar>
        <w:tblLook w:val="01E0"/>
      </w:tblPr>
      <w:tblGrid>
        <w:gridCol w:w="1902"/>
        <w:gridCol w:w="1799"/>
        <w:gridCol w:w="1799"/>
        <w:gridCol w:w="901"/>
        <w:gridCol w:w="1799"/>
        <w:gridCol w:w="1830"/>
        <w:gridCol w:w="1438"/>
        <w:gridCol w:w="1836"/>
        <w:gridCol w:w="1920"/>
      </w:tblGrid>
      <w:tr>
        <w:trPr>
          <w:trHeight w:val="306" w:hRule="exact"/>
        </w:trPr>
        <w:tc>
          <w:tcPr>
            <w:tcW w:w="1902"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3321"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06" w:hRule="exact"/>
        </w:trPr>
        <w:tc>
          <w:tcPr>
            <w:tcW w:w="1902" w:type="dxa"/>
            <w:vMerge/>
            <w:tcBorders>
              <w:left w:val="single" w:sz="4" w:space="0" w:color="000000"/>
              <w:right w:val="single" w:sz="4" w:space="0" w:color="000000"/>
            </w:tcBorders>
          </w:tcPr>
          <w:p>
            <w:pPr/>
          </w:p>
        </w:tc>
        <w:tc>
          <w:tcPr>
            <w:tcW w:w="9565"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归属于母公司股东权益</w:t>
            </w:r>
            <w:r>
              <w:rPr>
                <w:rFonts w:ascii="宋体" w:hAnsi="宋体" w:cs="宋体" w:eastAsia="宋体" w:hint="default"/>
                <w:sz w:val="18"/>
                <w:szCs w:val="18"/>
              </w:rPr>
            </w:r>
          </w:p>
        </w:tc>
        <w:tc>
          <w:tcPr>
            <w:tcW w:w="1836" w:type="dxa"/>
            <w:vMerge w:val="restart"/>
            <w:tcBorders>
              <w:top w:val="single" w:sz="4" w:space="0" w:color="000000"/>
              <w:left w:val="single" w:sz="4" w:space="0" w:color="000000"/>
              <w:right w:val="single" w:sz="4" w:space="0" w:color="000000"/>
            </w:tcBorders>
          </w:tcPr>
          <w:p>
            <w:pPr>
              <w:pStyle w:val="TableParagraph"/>
              <w:spacing w:line="240" w:lineRule="auto" w:before="151"/>
              <w:ind w:left="370" w:right="0"/>
              <w:jc w:val="left"/>
              <w:rPr>
                <w:rFonts w:ascii="宋体" w:hAnsi="宋体" w:cs="宋体" w:eastAsia="宋体" w:hint="default"/>
                <w:sz w:val="18"/>
                <w:szCs w:val="18"/>
              </w:rPr>
            </w:pPr>
            <w:r>
              <w:rPr>
                <w:rFonts w:ascii="宋体" w:hAnsi="宋体" w:cs="宋体" w:eastAsia="宋体" w:hint="default"/>
                <w:b/>
                <w:bCs/>
                <w:sz w:val="18"/>
                <w:szCs w:val="18"/>
              </w:rPr>
              <w:t>少数股东权益</w:t>
            </w:r>
            <w:r>
              <w:rPr>
                <w:rFonts w:ascii="宋体" w:hAnsi="宋体" w:cs="宋体" w:eastAsia="宋体" w:hint="default"/>
                <w:sz w:val="18"/>
                <w:szCs w:val="18"/>
              </w:rPr>
            </w:r>
          </w:p>
        </w:tc>
        <w:tc>
          <w:tcPr>
            <w:tcW w:w="1920" w:type="dxa"/>
            <w:vMerge w:val="restart"/>
            <w:tcBorders>
              <w:top w:val="single" w:sz="4" w:space="0" w:color="000000"/>
              <w:left w:val="single" w:sz="4" w:space="0" w:color="000000"/>
              <w:right w:val="single" w:sz="4" w:space="0" w:color="000000"/>
            </w:tcBorders>
          </w:tcPr>
          <w:p>
            <w:pPr>
              <w:pStyle w:val="TableParagraph"/>
              <w:spacing w:line="240" w:lineRule="auto" w:before="151"/>
              <w:ind w:left="413"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r>
      <w:tr>
        <w:trPr>
          <w:trHeight w:val="306" w:hRule="exact"/>
        </w:trPr>
        <w:tc>
          <w:tcPr>
            <w:tcW w:w="1902" w:type="dxa"/>
            <w:vMerge/>
            <w:tcBorders>
              <w:left w:val="single" w:sz="4" w:space="0" w:color="000000"/>
              <w:bottom w:val="single" w:sz="4" w:space="0" w:color="000000"/>
              <w:right w:val="single" w:sz="4" w:space="0" w:color="000000"/>
            </w:tcBorders>
          </w:tcPr>
          <w:p>
            <w:pP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32"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73" w:right="0"/>
              <w:jc w:val="left"/>
              <w:rPr>
                <w:rFonts w:ascii="宋体" w:hAnsi="宋体" w:cs="宋体" w:eastAsia="宋体" w:hint="default"/>
                <w:sz w:val="18"/>
                <w:szCs w:val="18"/>
              </w:rPr>
            </w:pPr>
            <w:r>
              <w:rPr>
                <w:rFonts w:ascii="宋体" w:hAnsi="宋体" w:cs="宋体" w:eastAsia="宋体" w:hint="default"/>
                <w:b/>
                <w:bCs/>
                <w:sz w:val="18"/>
                <w:szCs w:val="18"/>
              </w:rPr>
              <w:t>减：库</w:t>
            </w:r>
            <w:r>
              <w:rPr>
                <w:rFonts w:ascii="宋体" w:hAnsi="宋体" w:cs="宋体" w:eastAsia="宋体" w:hint="default"/>
                <w:sz w:val="18"/>
                <w:szCs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32"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57"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4"/>
              <w:jc w:val="right"/>
              <w:rPr>
                <w:rFonts w:ascii="宋体" w:hAnsi="宋体" w:cs="宋体" w:eastAsia="宋体" w:hint="default"/>
                <w:sz w:val="18"/>
                <w:szCs w:val="18"/>
              </w:rPr>
            </w:pPr>
            <w:r>
              <w:rPr>
                <w:rFonts w:ascii="宋体" w:hAnsi="宋体" w:cs="宋体" w:eastAsia="宋体" w:hint="default"/>
                <w:b/>
                <w:bCs/>
                <w:w w:val="95"/>
                <w:sz w:val="18"/>
                <w:szCs w:val="18"/>
              </w:rPr>
              <w:t>其他-外币报表</w:t>
            </w:r>
            <w:r>
              <w:rPr>
                <w:rFonts w:ascii="宋体" w:hAnsi="宋体" w:cs="宋体" w:eastAsia="宋体" w:hint="default"/>
                <w:sz w:val="18"/>
                <w:szCs w:val="18"/>
              </w:rPr>
            </w:r>
          </w:p>
        </w:tc>
        <w:tc>
          <w:tcPr>
            <w:tcW w:w="1836" w:type="dxa"/>
            <w:vMerge/>
            <w:tcBorders>
              <w:left w:val="single" w:sz="4" w:space="0" w:color="000000"/>
              <w:bottom w:val="single" w:sz="4" w:space="0" w:color="000000"/>
              <w:right w:val="single" w:sz="4" w:space="0" w:color="000000"/>
            </w:tcBorders>
          </w:tcPr>
          <w:p>
            <w:pPr/>
          </w:p>
        </w:tc>
        <w:tc>
          <w:tcPr>
            <w:tcW w:w="1920" w:type="dxa"/>
            <w:vMerge/>
            <w:tcBorders>
              <w:left w:val="single" w:sz="4" w:space="0" w:color="000000"/>
              <w:bottom w:val="single" w:sz="4" w:space="0" w:color="000000"/>
              <w:right w:val="single" w:sz="4" w:space="0" w:color="000000"/>
            </w:tcBorders>
          </w:tcPr>
          <w:p>
            <w:pPr/>
          </w:p>
        </w:tc>
      </w:tr>
      <w:tr>
        <w:trPr>
          <w:trHeight w:val="306" w:hRule="exact"/>
        </w:trPr>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458,491,500.00</w:t>
            </w:r>
            <w:r>
              <w:rPr>
                <w:rFonts w:ascii="宋体"/>
                <w:sz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330,600,526.12</w:t>
            </w:r>
            <w:r>
              <w:rPr>
                <w:rFonts w:ascii="宋体"/>
                <w:sz w:val="18"/>
              </w:rPr>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5"/>
                <w:sz w:val="18"/>
              </w:rPr>
              <w:t>332,027,244.15</w:t>
            </w:r>
            <w:r>
              <w:rPr>
                <w:rFonts w:ascii="宋体"/>
                <w:sz w:val="18"/>
              </w:rPr>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600,630,375.38</w:t>
            </w:r>
            <w:r>
              <w:rPr>
                <w:rFonts w:ascii="宋体"/>
                <w:sz w:val="18"/>
              </w:rPr>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5,070,878.97</w:t>
            </w:r>
            <w:r>
              <w:rPr>
                <w:rFonts w:ascii="宋体"/>
                <w:sz w:val="18"/>
              </w:rPr>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-27.11</w:t>
            </w:r>
            <w:r>
              <w:rPr>
                <w:rFonts w:ascii="宋体"/>
                <w:sz w:val="18"/>
              </w:rPr>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1,726,820,497.51</w:t>
            </w:r>
            <w:r>
              <w:rPr>
                <w:rFonts w:ascii="宋体"/>
                <w:sz w:val="18"/>
              </w:rPr>
            </w:r>
          </w:p>
        </w:tc>
      </w:tr>
      <w:tr>
        <w:trPr>
          <w:trHeight w:val="306" w:hRule="exact"/>
        </w:trPr>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-53,748,633.90</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-53,748,633.90</w:t>
            </w:r>
          </w:p>
        </w:tc>
      </w:tr>
      <w:tr>
        <w:trPr>
          <w:trHeight w:val="306" w:hRule="exact"/>
        </w:trPr>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w:t>
            </w:r>
          </w:p>
        </w:tc>
      </w:tr>
      <w:tr>
        <w:trPr>
          <w:trHeight w:val="306" w:hRule="exact"/>
        </w:trPr>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99" w:type="dxa"/>
            <w:tcBorders>
              <w:top w:val="single" w:sz="4" w:space="0" w:color="000000"/>
              <w:left w:val="single" w:sz="4" w:space="0" w:color="000000"/>
              <w:bottom w:val="single" w:sz="4" w:space="0" w:color="000000"/>
              <w:right w:val="single" w:sz="4" w:space="0" w:color="000000"/>
            </w:tcBorders>
          </w:tcPr>
          <w:p>
            <w:pPr/>
          </w:p>
        </w:tc>
        <w:tc>
          <w:tcPr>
            <w:tcW w:w="1799" w:type="dxa"/>
            <w:tcBorders>
              <w:top w:val="single" w:sz="4" w:space="0" w:color="000000"/>
              <w:left w:val="single" w:sz="4" w:space="0" w:color="000000"/>
              <w:bottom w:val="single" w:sz="4" w:space="0" w:color="000000"/>
              <w:right w:val="single" w:sz="4" w:space="0" w:color="000000"/>
            </w:tcBorders>
          </w:tcPr>
          <w:p>
            <w:pP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9" w:type="dxa"/>
            <w:tcBorders>
              <w:top w:val="single" w:sz="4" w:space="0" w:color="000000"/>
              <w:left w:val="single" w:sz="4" w:space="0" w:color="000000"/>
              <w:bottom w:val="single" w:sz="4" w:space="0" w:color="000000"/>
              <w:right w:val="single" w:sz="4" w:space="0" w:color="000000"/>
            </w:tcBorders>
          </w:tcPr>
          <w:p>
            <w:pPr/>
          </w:p>
        </w:tc>
        <w:tc>
          <w:tcPr>
            <w:tcW w:w="1830" w:type="dxa"/>
            <w:tcBorders>
              <w:top w:val="single" w:sz="4" w:space="0" w:color="000000"/>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w:t>
            </w:r>
          </w:p>
        </w:tc>
      </w:tr>
      <w:tr>
        <w:trPr>
          <w:trHeight w:val="306" w:hRule="exact"/>
        </w:trPr>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458,491,500.00</w:t>
            </w:r>
            <w:r>
              <w:rPr>
                <w:rFonts w:ascii="宋体"/>
                <w:sz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276,851,892.22</w:t>
            </w:r>
            <w:r>
              <w:rPr>
                <w:rFonts w:ascii="宋体"/>
                <w:sz w:val="18"/>
              </w:rPr>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5"/>
                <w:sz w:val="18"/>
              </w:rPr>
              <w:t>332,027,244.15</w:t>
            </w:r>
            <w:r>
              <w:rPr>
                <w:rFonts w:ascii="宋体"/>
                <w:sz w:val="18"/>
              </w:rPr>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600,630,375.38</w:t>
            </w:r>
            <w:r>
              <w:rPr>
                <w:rFonts w:ascii="宋体"/>
                <w:sz w:val="18"/>
              </w:rPr>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5,070,878.97</w:t>
            </w:r>
            <w:r>
              <w:rPr>
                <w:rFonts w:ascii="宋体"/>
                <w:sz w:val="18"/>
              </w:rPr>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-27.11</w:t>
            </w:r>
            <w:r>
              <w:rPr>
                <w:rFonts w:ascii="宋体"/>
                <w:sz w:val="18"/>
              </w:rPr>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1,673,071,863.61</w:t>
            </w:r>
            <w:r>
              <w:rPr>
                <w:rFonts w:ascii="宋体"/>
                <w:sz w:val="18"/>
              </w:rPr>
            </w:r>
          </w:p>
        </w:tc>
      </w:tr>
      <w:tr>
        <w:trPr>
          <w:trHeight w:val="306" w:hRule="exact"/>
        </w:trPr>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三、本年增减变动金</w:t>
            </w:r>
            <w:r>
              <w:rPr>
                <w:rFonts w:ascii="宋体" w:hAnsi="宋体" w:cs="宋体" w:eastAsia="宋体" w:hint="default"/>
                <w:sz w:val="18"/>
                <w:szCs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91,698,300.00</w:t>
            </w:r>
            <w:r>
              <w:rPr>
                <w:rFonts w:ascii="宋体"/>
                <w:sz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-430,468,326.82</w:t>
            </w:r>
            <w:r>
              <w:rPr>
                <w:rFonts w:ascii="宋体"/>
                <w:sz w:val="18"/>
              </w:rPr>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1,182,391.29</w:t>
            </w:r>
            <w:r>
              <w:rPr>
                <w:rFonts w:ascii="宋体"/>
                <w:sz w:val="18"/>
              </w:rPr>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-82,400,693.53</w:t>
            </w:r>
            <w:r>
              <w:rPr>
                <w:rFonts w:ascii="宋体"/>
                <w:sz w:val="18"/>
              </w:rPr>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1,081,735.96</w:t>
            </w:r>
            <w:r>
              <w:rPr>
                <w:rFonts w:ascii="宋体"/>
                <w:sz w:val="18"/>
              </w:rPr>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106.18</w:t>
            </w:r>
            <w:r>
              <w:rPr>
                <w:rFonts w:ascii="宋体"/>
                <w:sz w:val="18"/>
              </w:rPr>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-418,906,486.92</w:t>
            </w:r>
          </w:p>
        </w:tc>
      </w:tr>
      <w:tr>
        <w:trPr>
          <w:trHeight w:val="306" w:hRule="exact"/>
        </w:trPr>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21,025,302.26</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8.98</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21,025,311.24</w:t>
            </w:r>
          </w:p>
        </w:tc>
      </w:tr>
      <w:tr>
        <w:trPr>
          <w:trHeight w:val="306" w:hRule="exact"/>
        </w:trPr>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（二）直接计入股东</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-430,468,326.82</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1,081,735.96</w:t>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97.20</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-429,386,493.66</w:t>
            </w:r>
          </w:p>
        </w:tc>
      </w:tr>
      <w:tr>
        <w:trPr>
          <w:trHeight w:val="306" w:hRule="exact"/>
        </w:trPr>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上述（一）和（二）</w:t>
            </w:r>
            <w:r>
              <w:rPr>
                <w:rFonts w:ascii="宋体" w:hAnsi="宋体" w:cs="宋体" w:eastAsia="宋体" w:hint="default"/>
                <w:sz w:val="18"/>
                <w:szCs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-430,468,326.82</w:t>
            </w:r>
            <w:r>
              <w:rPr>
                <w:rFonts w:ascii="宋体"/>
                <w:sz w:val="18"/>
              </w:rPr>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21,025,302.26</w:t>
            </w:r>
            <w:r>
              <w:rPr>
                <w:rFonts w:ascii="宋体"/>
                <w:sz w:val="18"/>
              </w:rPr>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1,081,735.96</w:t>
            </w:r>
            <w:r>
              <w:rPr>
                <w:rFonts w:ascii="宋体"/>
                <w:sz w:val="18"/>
              </w:rPr>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5"/>
                <w:sz w:val="18"/>
              </w:rPr>
              <w:t>106.18</w:t>
            </w:r>
            <w:r>
              <w:rPr>
                <w:rFonts w:ascii="宋体"/>
                <w:sz w:val="18"/>
              </w:rPr>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-408,361,182.42</w:t>
            </w:r>
            <w:r>
              <w:rPr>
                <w:rFonts w:ascii="宋体"/>
                <w:sz w:val="18"/>
              </w:rPr>
            </w:r>
          </w:p>
        </w:tc>
      </w:tr>
      <w:tr>
        <w:trPr>
          <w:trHeight w:val="306" w:hRule="exact"/>
        </w:trPr>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（三）股东投入和减</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w:t>
            </w:r>
          </w:p>
        </w:tc>
      </w:tr>
      <w:tr>
        <w:trPr>
          <w:trHeight w:val="306" w:hRule="exact"/>
        </w:trPr>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1.股东投入资本</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2.股份支付计入股东</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91,698,300.00</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1,182,391.29</w:t>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-103,425,995.79</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-10,545,304.50</w:t>
            </w:r>
            <w:r>
              <w:rPr>
                <w:rFonts w:ascii="宋体"/>
                <w:sz w:val="18"/>
              </w:rPr>
            </w:r>
          </w:p>
        </w:tc>
      </w:tr>
      <w:tr>
        <w:trPr>
          <w:trHeight w:val="306" w:hRule="exact"/>
        </w:trPr>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1,182,391.29</w:t>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-1,182,391.29</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2.提取一般风险准备</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3.对股东的分配</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91,698,300.00</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-102,243,604.50</w:t>
            </w:r>
          </w:p>
        </w:tc>
        <w:tc>
          <w:tcPr>
            <w:tcW w:w="1438"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-10,545,304.50</w:t>
            </w:r>
            <w:r>
              <w:rPr>
                <w:rFonts w:ascii="宋体"/>
                <w:sz w:val="18"/>
              </w:rPr>
            </w:r>
          </w:p>
        </w:tc>
      </w:tr>
      <w:tr>
        <w:trPr>
          <w:trHeight w:val="306" w:hRule="exact"/>
        </w:trPr>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（五）股东权益内部</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1.资本公积转增股本</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2.盈余公积转增股本</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1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550,189,800.00</w:t>
            </w:r>
            <w:r>
              <w:rPr>
                <w:rFonts w:ascii="宋体"/>
                <w:sz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-153,616,434.60</w:t>
            </w:r>
            <w:r>
              <w:rPr>
                <w:rFonts w:ascii="宋体"/>
                <w:sz w:val="18"/>
              </w:rPr>
            </w:r>
          </w:p>
        </w:tc>
        <w:tc>
          <w:tcPr>
            <w:tcW w:w="901" w:type="dxa"/>
            <w:tcBorders>
              <w:top w:val="single" w:sz="4" w:space="0" w:color="000000"/>
              <w:left w:val="single" w:sz="4" w:space="0" w:color="000000"/>
              <w:bottom w:val="single" w:sz="4" w:space="0" w:color="000000"/>
              <w:right w:val="single" w:sz="4" w:space="0" w:color="000000"/>
            </w:tcBorders>
          </w:tcPr>
          <w:p>
            <w:pP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5"/>
                <w:sz w:val="18"/>
              </w:rPr>
              <w:t>333,209,635.44</w:t>
            </w:r>
            <w:r>
              <w:rPr>
                <w:rFonts w:ascii="宋体"/>
                <w:sz w:val="18"/>
              </w:rPr>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518,229,681.85</w:t>
            </w:r>
            <w:r>
              <w:rPr>
                <w:rFonts w:ascii="宋体"/>
                <w:sz w:val="18"/>
              </w:rPr>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6,152,614.93</w:t>
            </w:r>
            <w:r>
              <w:rPr>
                <w:rFonts w:ascii="宋体"/>
                <w:sz w:val="18"/>
              </w:rPr>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79.07</w:t>
            </w:r>
            <w:r>
              <w:rPr>
                <w:rFonts w:ascii="宋体"/>
                <w:sz w:val="18"/>
              </w:rPr>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1,254,165,376.69</w:t>
            </w:r>
            <w:r>
              <w:rPr>
                <w:rFonts w:ascii="宋体"/>
                <w:sz w:val="18"/>
              </w:rPr>
            </w:r>
          </w:p>
        </w:tc>
      </w:tr>
    </w:tbl>
    <w:p>
      <w:pPr>
        <w:tabs>
          <w:tab w:pos="5442" w:val="left" w:leader="none"/>
          <w:tab w:pos="11063" w:val="left" w:leader="none"/>
        </w:tabs>
        <w:spacing w:line="256" w:lineRule="exact" w:before="0"/>
        <w:ind w:left="220" w:right="0" w:firstLine="0"/>
        <w:jc w:val="left"/>
        <w:rPr>
          <w:rFonts w:ascii="宋体" w:hAnsi="宋体" w:cs="宋体" w:eastAsia="宋体" w:hint="default"/>
          <w:sz w:val="20"/>
          <w:szCs w:val="20"/>
        </w:rPr>
      </w:pPr>
      <w:r>
        <w:rPr>
          <w:rFonts w:ascii="宋体" w:hAnsi="宋体" w:cs="宋体" w:eastAsia="宋体" w:hint="default"/>
          <w:b/>
          <w:bCs/>
          <w:w w:val="95"/>
          <w:sz w:val="20"/>
          <w:szCs w:val="20"/>
        </w:rPr>
        <w:t>法定代表人：</w:t>
        <w:tab/>
        <w:t>主管会计工作负责人：</w:t>
        <w:tab/>
      </w:r>
      <w:r>
        <w:rPr>
          <w:rFonts w:ascii="宋体" w:hAnsi="宋体" w:cs="宋体" w:eastAsia="宋体" w:hint="default"/>
          <w:b/>
          <w:bCs/>
          <w:sz w:val="20"/>
          <w:szCs w:val="20"/>
        </w:rPr>
        <w:t>会计机构负责人：</w:t>
      </w:r>
      <w:r>
        <w:rPr>
          <w:rFonts w:ascii="宋体" w:hAnsi="宋体" w:cs="宋体" w:eastAsia="宋体" w:hint="default"/>
          <w:sz w:val="20"/>
          <w:szCs w:val="20"/>
        </w:rPr>
      </w:r>
    </w:p>
    <w:p>
      <w:pPr>
        <w:spacing w:after="0" w:line="256" w:lineRule="exact"/>
        <w:jc w:val="left"/>
        <w:rPr>
          <w:rFonts w:ascii="宋体" w:hAnsi="宋体" w:cs="宋体" w:eastAsia="宋体" w:hint="default"/>
          <w:sz w:val="20"/>
          <w:szCs w:val="20"/>
        </w:rPr>
        <w:sectPr>
          <w:pgSz w:w="16840" w:h="11910" w:orient="landscape"/>
          <w:pgMar w:header="887" w:footer="450" w:top="1140" w:bottom="640" w:left="600" w:right="780"/>
        </w:sectPr>
      </w:pPr>
    </w:p>
    <w:p>
      <w:pPr>
        <w:spacing w:line="240" w:lineRule="auto" w:before="4"/>
        <w:rPr>
          <w:rFonts w:ascii="宋体" w:hAnsi="宋体" w:cs="宋体" w:eastAsia="宋体" w:hint="default"/>
          <w:b/>
          <w:bCs/>
          <w:sz w:val="3"/>
          <w:szCs w:val="3"/>
        </w:rPr>
      </w:pPr>
    </w:p>
    <w:p>
      <w:pPr>
        <w:spacing w:line="20" w:lineRule="exact"/>
        <w:ind w:left="515" w:right="0" w:firstLine="0"/>
        <w:rPr>
          <w:rFonts w:ascii="宋体" w:hAnsi="宋体" w:cs="宋体" w:eastAsia="宋体" w:hint="default"/>
          <w:sz w:val="2"/>
          <w:szCs w:val="2"/>
        </w:rPr>
      </w:pPr>
      <w:r>
        <w:rPr>
          <w:rFonts w:ascii="宋体" w:hAnsi="宋体" w:cs="宋体" w:eastAsia="宋体" w:hint="default"/>
          <w:sz w:val="2"/>
          <w:szCs w:val="2"/>
        </w:rPr>
        <w:pict>
          <v:group style="width:688.05pt;height:.75pt;mso-position-horizontal-relative:char;mso-position-vertical-relative:line" coordorigin="0,0" coordsize="13761,15">
            <v:group style="position:absolute;left:7;top:7;width:13746;height:2" coordorigin="7,7" coordsize="13746,2">
              <v:shape style="position:absolute;left:7;top:7;width:13746;height:2" coordorigin="7,7" coordsize="13746,0" path="m7,7l13753,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0"/>
        <w:ind w:left="0" w:right="49"/>
        <w:jc w:val="center"/>
        <w:rPr>
          <w:rFonts w:ascii="黑体" w:hAnsi="黑体" w:cs="黑体" w:eastAsia="黑体" w:hint="default"/>
        </w:rPr>
      </w:pPr>
      <w:r>
        <w:rPr>
          <w:rFonts w:ascii="黑体" w:hAnsi="黑体" w:cs="黑体" w:eastAsia="黑体" w:hint="default"/>
        </w:rPr>
        <w:t>母公司股东权益变动表</w:t>
      </w:r>
    </w:p>
    <w:p>
      <w:pPr>
        <w:pStyle w:val="BodyText"/>
        <w:spacing w:line="240" w:lineRule="auto" w:before="62"/>
        <w:ind w:left="0" w:right="48"/>
        <w:jc w:val="center"/>
      </w:pPr>
      <w:r>
        <w:rPr/>
        <w:t>2009</w:t>
      </w:r>
      <w:r>
        <w:rPr>
          <w:spacing w:val="-58"/>
        </w:rPr>
        <w:t> </w:t>
      </w:r>
      <w:r>
        <w:rPr/>
        <w:t>年度</w:t>
      </w:r>
    </w:p>
    <w:p>
      <w:pPr>
        <w:tabs>
          <w:tab w:pos="12496" w:val="left" w:leader="none"/>
        </w:tabs>
        <w:spacing w:before="89"/>
        <w:ind w:left="0" w:right="48" w:firstLine="0"/>
        <w:jc w:val="center"/>
        <w:rPr>
          <w:rFonts w:ascii="宋体" w:hAnsi="宋体" w:cs="宋体" w:eastAsia="宋体" w:hint="default"/>
          <w:sz w:val="20"/>
          <w:szCs w:val="20"/>
        </w:rPr>
      </w:pPr>
      <w:r>
        <w:rPr>
          <w:rFonts w:ascii="宋体" w:hAnsi="宋体" w:cs="宋体" w:eastAsia="宋体" w:hint="default"/>
          <w:spacing w:val="-1"/>
          <w:sz w:val="20"/>
          <w:szCs w:val="20"/>
        </w:rPr>
        <w:t>编制单位：中国长城计算机深圳股份有限公司</w:t>
        <w:tab/>
        <w:t>单位：人民币元</w:t>
      </w:r>
    </w:p>
    <w:p>
      <w:pPr>
        <w:spacing w:line="240" w:lineRule="auto" w:before="1"/>
        <w:rPr>
          <w:rFonts w:ascii="宋体" w:hAnsi="宋体" w:cs="宋体" w:eastAsia="宋体" w:hint="default"/>
          <w:sz w:val="6"/>
          <w:szCs w:val="6"/>
        </w:rPr>
      </w:pPr>
    </w:p>
    <w:tbl>
      <w:tblPr>
        <w:tblW w:w="0" w:type="auto"/>
        <w:jc w:val="left"/>
        <w:tblInd w:w="103" w:type="dxa"/>
        <w:tblLayout w:type="fixed"/>
        <w:tblCellMar>
          <w:top w:w="0" w:type="dxa"/>
          <w:left w:w="0" w:type="dxa"/>
          <w:bottom w:w="0" w:type="dxa"/>
          <w:right w:w="0" w:type="dxa"/>
        </w:tblCellMar>
        <w:tblLook w:val="01E0"/>
      </w:tblPr>
      <w:tblGrid>
        <w:gridCol w:w="3167"/>
        <w:gridCol w:w="1778"/>
        <w:gridCol w:w="2000"/>
        <w:gridCol w:w="1262"/>
        <w:gridCol w:w="1967"/>
        <w:gridCol w:w="1790"/>
        <w:gridCol w:w="2148"/>
      </w:tblGrid>
      <w:tr>
        <w:trPr>
          <w:trHeight w:val="306" w:hRule="exact"/>
        </w:trPr>
        <w:tc>
          <w:tcPr>
            <w:tcW w:w="3167" w:type="dxa"/>
            <w:vMerge w:val="restart"/>
            <w:tcBorders>
              <w:top w:val="single" w:sz="4" w:space="0" w:color="000000"/>
              <w:left w:val="single" w:sz="4" w:space="0" w:color="000000"/>
              <w:right w:val="single" w:sz="4" w:space="0" w:color="000000"/>
            </w:tcBorders>
          </w:tcPr>
          <w:p>
            <w:pPr>
              <w:pStyle w:val="TableParagraph"/>
              <w:spacing w:line="240" w:lineRule="auto" w:before="151"/>
              <w:ind w:right="1"/>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0946"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r>
      <w:tr>
        <w:trPr>
          <w:trHeight w:val="306" w:hRule="exact"/>
        </w:trPr>
        <w:tc>
          <w:tcPr>
            <w:tcW w:w="3167" w:type="dxa"/>
            <w:vMerge/>
            <w:tcBorders>
              <w:left w:val="single" w:sz="4" w:space="0" w:color="000000"/>
              <w:bottom w:val="single" w:sz="4" w:space="0" w:color="000000"/>
              <w:right w:val="single" w:sz="4" w:space="0" w:color="000000"/>
            </w:tcBorders>
          </w:tcPr>
          <w:p>
            <w:pP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33"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73" w:right="0"/>
              <w:jc w:val="left"/>
              <w:rPr>
                <w:rFonts w:ascii="宋体" w:hAnsi="宋体" w:cs="宋体" w:eastAsia="宋体" w:hint="default"/>
                <w:sz w:val="18"/>
                <w:szCs w:val="18"/>
              </w:rPr>
            </w:pPr>
            <w:r>
              <w:rPr>
                <w:rFonts w:ascii="宋体" w:hAnsi="宋体" w:cs="宋体" w:eastAsia="宋体" w:hint="default"/>
                <w:b/>
                <w:bCs/>
                <w:sz w:val="18"/>
                <w:szCs w:val="18"/>
              </w:rPr>
              <w:t>减：库存股</w:t>
            </w:r>
            <w:r>
              <w:rPr>
                <w:rFonts w:ascii="宋体" w:hAnsi="宋体" w:cs="宋体" w:eastAsia="宋体" w:hint="default"/>
                <w:sz w:val="18"/>
                <w:szCs w:val="18"/>
              </w:rPr>
            </w:r>
          </w:p>
        </w:tc>
        <w:tc>
          <w:tcPr>
            <w:tcW w:w="1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16"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37"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26"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r>
      <w:tr>
        <w:trPr>
          <w:trHeight w:val="306" w:hRule="exact"/>
        </w:trPr>
        <w:tc>
          <w:tcPr>
            <w:tcW w:w="3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550,189,800.00</w:t>
            </w:r>
            <w:r>
              <w:rPr>
                <w:rFonts w:ascii="宋体"/>
                <w:sz w:val="18"/>
              </w:rPr>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-260,524,818.11</w:t>
            </w:r>
            <w:r>
              <w:rPr>
                <w:rFonts w:ascii="宋体"/>
                <w:sz w:val="18"/>
              </w:rPr>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9"/>
                <w:sz w:val="18"/>
              </w:rPr>
              <w:t>-</w:t>
            </w:r>
            <w:r>
              <w:rPr>
                <w:rFonts w:ascii="宋体"/>
                <w:sz w:val="18"/>
              </w:rPr>
            </w:r>
          </w:p>
        </w:tc>
        <w:tc>
          <w:tcPr>
            <w:tcW w:w="1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5"/>
                <w:sz w:val="18"/>
              </w:rPr>
              <w:t>333,209,635.44</w:t>
            </w:r>
            <w:r>
              <w:rPr>
                <w:rFonts w:ascii="宋体"/>
                <w:sz w:val="18"/>
              </w:rPr>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554,737,831.51</w:t>
            </w:r>
            <w:r>
              <w:rPr>
                <w:rFonts w:ascii="宋体"/>
                <w:sz w:val="18"/>
              </w:rPr>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1,177,612,448.84</w:t>
            </w:r>
            <w:r>
              <w:rPr>
                <w:rFonts w:ascii="宋体"/>
                <w:sz w:val="18"/>
              </w:rPr>
            </w:r>
          </w:p>
        </w:tc>
      </w:tr>
      <w:tr>
        <w:trPr>
          <w:trHeight w:val="306" w:hRule="exact"/>
        </w:trPr>
        <w:tc>
          <w:tcPr>
            <w:tcW w:w="3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3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3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550,189,800.00</w:t>
            </w:r>
            <w:r>
              <w:rPr>
                <w:rFonts w:ascii="宋体"/>
                <w:sz w:val="18"/>
              </w:rPr>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-260,524,818.11</w:t>
            </w:r>
            <w:r>
              <w:rPr>
                <w:rFonts w:ascii="宋体"/>
                <w:sz w:val="18"/>
              </w:rPr>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9"/>
                <w:sz w:val="18"/>
              </w:rPr>
              <w:t>-</w:t>
            </w:r>
            <w:r>
              <w:rPr>
                <w:rFonts w:ascii="宋体"/>
                <w:sz w:val="18"/>
              </w:rPr>
            </w:r>
          </w:p>
        </w:tc>
        <w:tc>
          <w:tcPr>
            <w:tcW w:w="1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5"/>
                <w:sz w:val="18"/>
              </w:rPr>
              <w:t>333,209,635.44</w:t>
            </w:r>
            <w:r>
              <w:rPr>
                <w:rFonts w:ascii="宋体"/>
                <w:sz w:val="18"/>
              </w:rPr>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554,737,831.51</w:t>
            </w:r>
            <w:r>
              <w:rPr>
                <w:rFonts w:ascii="宋体"/>
                <w:sz w:val="18"/>
              </w:rPr>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1,177,612,448.84</w:t>
            </w:r>
            <w:r>
              <w:rPr>
                <w:rFonts w:ascii="宋体"/>
                <w:sz w:val="18"/>
              </w:rPr>
            </w:r>
          </w:p>
        </w:tc>
      </w:tr>
      <w:tr>
        <w:trPr>
          <w:trHeight w:val="306" w:hRule="exact"/>
        </w:trPr>
        <w:tc>
          <w:tcPr>
            <w:tcW w:w="3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三、本年增减变动金额（减少以"-"号</w:t>
            </w:r>
            <w:r>
              <w:rPr>
                <w:rFonts w:ascii="宋体" w:hAnsi="宋体" w:cs="宋体" w:eastAsia="宋体" w:hint="default"/>
                <w:sz w:val="18"/>
                <w:szCs w:val="18"/>
              </w:rPr>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1,089,393,641.97</w:t>
            </w:r>
            <w:r>
              <w:rPr>
                <w:rFonts w:ascii="宋体"/>
                <w:sz w:val="18"/>
              </w:rPr>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2,360,090.42</w:t>
            </w:r>
            <w:r>
              <w:rPr>
                <w:rFonts w:ascii="宋体"/>
                <w:sz w:val="18"/>
              </w:rPr>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21,240,813.81</w:t>
            </w:r>
            <w:r>
              <w:rPr>
                <w:rFonts w:ascii="宋体"/>
                <w:sz w:val="18"/>
              </w:rPr>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1,112,994,546.20</w:t>
            </w:r>
            <w:r>
              <w:rPr>
                <w:rFonts w:ascii="宋体"/>
                <w:sz w:val="18"/>
              </w:rPr>
            </w:r>
          </w:p>
        </w:tc>
      </w:tr>
      <w:tr>
        <w:trPr>
          <w:trHeight w:val="306" w:hRule="exact"/>
        </w:trPr>
        <w:tc>
          <w:tcPr>
            <w:tcW w:w="3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23,600,904.23</w:t>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23,600,904.23</w:t>
            </w:r>
          </w:p>
        </w:tc>
      </w:tr>
      <w:tr>
        <w:trPr>
          <w:trHeight w:val="306" w:hRule="exact"/>
        </w:trPr>
        <w:tc>
          <w:tcPr>
            <w:tcW w:w="3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（二）直接计入股东权益的利得和损</w:t>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1,089,393,641.97</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1,089,393,641.97</w:t>
            </w:r>
          </w:p>
        </w:tc>
      </w:tr>
      <w:tr>
        <w:trPr>
          <w:trHeight w:val="306" w:hRule="exact"/>
        </w:trPr>
        <w:tc>
          <w:tcPr>
            <w:tcW w:w="3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1,089,393,641.97</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23,600,904.23</w:t>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1,112,994,546.20</w:t>
            </w:r>
          </w:p>
        </w:tc>
      </w:tr>
      <w:tr>
        <w:trPr>
          <w:trHeight w:val="306" w:hRule="exact"/>
        </w:trPr>
        <w:tc>
          <w:tcPr>
            <w:tcW w:w="3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（三）股东投入和减少资本</w:t>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06" w:hRule="exact"/>
        </w:trPr>
        <w:tc>
          <w:tcPr>
            <w:tcW w:w="3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1.股东投入资本</w:t>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06" w:hRule="exact"/>
        </w:trPr>
        <w:tc>
          <w:tcPr>
            <w:tcW w:w="3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2.股份支付计入股东权益的金额</w:t>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3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3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2,360,090.42</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-2,360,090.42</w:t>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3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2,360,090.42</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-2,360,090.42</w:t>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3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2.对股东的分配</w:t>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3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3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（五）股东权益内部结转</w:t>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3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1.资本公积转增股本</w:t>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3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2.盈余公积转增股本</w:t>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3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3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r>
      <w:tr>
        <w:trPr>
          <w:trHeight w:val="306" w:hRule="exact"/>
        </w:trPr>
        <w:tc>
          <w:tcPr>
            <w:tcW w:w="3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550,189,800.00</w:t>
            </w:r>
            <w:r>
              <w:rPr>
                <w:rFonts w:ascii="宋体"/>
                <w:sz w:val="18"/>
              </w:rPr>
            </w:r>
          </w:p>
        </w:tc>
        <w:tc>
          <w:tcPr>
            <w:tcW w:w="2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828,868,823.86</w:t>
            </w:r>
            <w:r>
              <w:rPr>
                <w:rFonts w:ascii="宋体"/>
                <w:sz w:val="18"/>
              </w:rPr>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9"/>
                <w:sz w:val="18"/>
              </w:rPr>
              <w:t>-</w:t>
            </w:r>
            <w:r>
              <w:rPr>
                <w:rFonts w:ascii="宋体"/>
                <w:sz w:val="18"/>
              </w:rPr>
            </w:r>
          </w:p>
        </w:tc>
        <w:tc>
          <w:tcPr>
            <w:tcW w:w="1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5"/>
                <w:sz w:val="18"/>
              </w:rPr>
              <w:t>335,569,725.86</w:t>
            </w:r>
            <w:r>
              <w:rPr>
                <w:rFonts w:ascii="宋体"/>
                <w:sz w:val="18"/>
              </w:rPr>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575,978,645.32</w:t>
            </w:r>
            <w:r>
              <w:rPr>
                <w:rFonts w:ascii="宋体"/>
                <w:sz w:val="18"/>
              </w:rPr>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2,290,606,995.04</w:t>
            </w:r>
            <w:r>
              <w:rPr>
                <w:rFonts w:ascii="宋体"/>
                <w:sz w:val="18"/>
              </w:rPr>
            </w:r>
          </w:p>
        </w:tc>
      </w:tr>
    </w:tbl>
    <w:p>
      <w:pPr>
        <w:tabs>
          <w:tab w:pos="4634" w:val="left" w:leader="none"/>
          <w:tab w:pos="9854" w:val="left" w:leader="none"/>
        </w:tabs>
        <w:spacing w:line="256" w:lineRule="exact" w:before="0"/>
        <w:ind w:left="216" w:right="0" w:firstLine="0"/>
        <w:jc w:val="left"/>
        <w:rPr>
          <w:rFonts w:ascii="宋体" w:hAnsi="宋体" w:cs="宋体" w:eastAsia="宋体" w:hint="default"/>
          <w:sz w:val="20"/>
          <w:szCs w:val="20"/>
        </w:rPr>
      </w:pPr>
      <w:r>
        <w:rPr>
          <w:rFonts w:ascii="宋体" w:hAnsi="宋体" w:cs="宋体" w:eastAsia="宋体" w:hint="default"/>
          <w:b/>
          <w:bCs/>
          <w:w w:val="95"/>
          <w:sz w:val="20"/>
          <w:szCs w:val="20"/>
        </w:rPr>
        <w:t>公司法定代表人：</w:t>
        <w:tab/>
        <w:t>主管会计工作负责人：</w:t>
        <w:tab/>
      </w:r>
      <w:r>
        <w:rPr>
          <w:rFonts w:ascii="宋体" w:hAnsi="宋体" w:cs="宋体" w:eastAsia="宋体" w:hint="default"/>
          <w:b/>
          <w:bCs/>
          <w:sz w:val="20"/>
          <w:szCs w:val="20"/>
        </w:rPr>
        <w:t>会计机构负责人：</w:t>
      </w:r>
      <w:r>
        <w:rPr>
          <w:rFonts w:ascii="宋体" w:hAnsi="宋体" w:cs="宋体" w:eastAsia="宋体" w:hint="default"/>
          <w:sz w:val="20"/>
          <w:szCs w:val="20"/>
        </w:rPr>
      </w:r>
    </w:p>
    <w:p>
      <w:pPr>
        <w:spacing w:after="0" w:line="256" w:lineRule="exact"/>
        <w:jc w:val="left"/>
        <w:rPr>
          <w:rFonts w:ascii="宋体" w:hAnsi="宋体" w:cs="宋体" w:eastAsia="宋体" w:hint="default"/>
          <w:sz w:val="20"/>
          <w:szCs w:val="20"/>
        </w:rPr>
        <w:sectPr>
          <w:pgSz w:w="16840" w:h="11910" w:orient="landscape"/>
          <w:pgMar w:header="887" w:footer="450" w:top="1140" w:bottom="640" w:left="1160" w:right="1300"/>
        </w:sectPr>
      </w:pPr>
    </w:p>
    <w:p>
      <w:pPr>
        <w:spacing w:line="240" w:lineRule="auto" w:before="4"/>
        <w:rPr>
          <w:rFonts w:ascii="宋体" w:hAnsi="宋体" w:cs="宋体" w:eastAsia="宋体" w:hint="default"/>
          <w:b/>
          <w:bCs/>
          <w:sz w:val="3"/>
          <w:szCs w:val="3"/>
        </w:rPr>
      </w:pPr>
    </w:p>
    <w:p>
      <w:pPr>
        <w:spacing w:line="20" w:lineRule="exact"/>
        <w:ind w:left="195" w:right="0" w:firstLine="0"/>
        <w:rPr>
          <w:rFonts w:ascii="宋体" w:hAnsi="宋体" w:cs="宋体" w:eastAsia="宋体" w:hint="default"/>
          <w:sz w:val="2"/>
          <w:szCs w:val="2"/>
        </w:rPr>
      </w:pPr>
      <w:r>
        <w:rPr>
          <w:rFonts w:ascii="宋体" w:hAnsi="宋体" w:cs="宋体" w:eastAsia="宋体" w:hint="default"/>
          <w:sz w:val="2"/>
          <w:szCs w:val="2"/>
        </w:rPr>
        <w:pict>
          <v:group style="width:688.05pt;height:.75pt;mso-position-horizontal-relative:char;mso-position-vertical-relative:line" coordorigin="0,0" coordsize="13761,15">
            <v:group style="position:absolute;left:7;top:7;width:13746;height:2" coordorigin="7,7" coordsize="13746,2">
              <v:shape style="position:absolute;left:7;top:7;width:13746;height:2" coordorigin="7,7" coordsize="13746,0" path="m7,7l13753,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0"/>
        <w:ind w:left="8" w:right="0"/>
        <w:jc w:val="center"/>
        <w:rPr>
          <w:rFonts w:ascii="黑体" w:hAnsi="黑体" w:cs="黑体" w:eastAsia="黑体" w:hint="default"/>
        </w:rPr>
      </w:pPr>
      <w:r>
        <w:rPr>
          <w:rFonts w:ascii="黑体" w:hAnsi="黑体" w:cs="黑体" w:eastAsia="黑体" w:hint="default"/>
        </w:rPr>
        <w:t>母公司股东权益变动表</w:t>
      </w:r>
    </w:p>
    <w:p>
      <w:pPr>
        <w:pStyle w:val="BodyText"/>
        <w:spacing w:line="240" w:lineRule="auto" w:before="62"/>
        <w:ind w:left="9" w:right="0"/>
        <w:jc w:val="center"/>
      </w:pPr>
      <w:r>
        <w:rPr/>
        <w:t>2009</w:t>
      </w:r>
      <w:r>
        <w:rPr>
          <w:spacing w:val="-58"/>
        </w:rPr>
        <w:t> </w:t>
      </w:r>
      <w:r>
        <w:rPr/>
        <w:t>年度</w:t>
      </w:r>
    </w:p>
    <w:p>
      <w:pPr>
        <w:tabs>
          <w:tab w:pos="12554" w:val="left" w:leader="none"/>
        </w:tabs>
        <w:spacing w:before="89"/>
        <w:ind w:left="9" w:right="0" w:firstLine="0"/>
        <w:jc w:val="center"/>
        <w:rPr>
          <w:rFonts w:ascii="宋体" w:hAnsi="宋体" w:cs="宋体" w:eastAsia="宋体" w:hint="default"/>
          <w:sz w:val="20"/>
          <w:szCs w:val="20"/>
        </w:rPr>
      </w:pPr>
      <w:r>
        <w:rPr>
          <w:rFonts w:ascii="宋体" w:hAnsi="宋体" w:cs="宋体" w:eastAsia="宋体" w:hint="default"/>
          <w:spacing w:val="-1"/>
          <w:sz w:val="20"/>
          <w:szCs w:val="20"/>
        </w:rPr>
        <w:t>编制单位：中国长城计算机深圳股份有限公司</w:t>
        <w:tab/>
        <w:t>单位：人民币元</w:t>
      </w:r>
    </w:p>
    <w:p>
      <w:pPr>
        <w:spacing w:line="240" w:lineRule="auto" w:before="1"/>
        <w:rPr>
          <w:rFonts w:ascii="宋体" w:hAnsi="宋体" w:cs="宋体" w:eastAsia="宋体" w:hint="default"/>
          <w:sz w:val="6"/>
          <w:szCs w:val="6"/>
        </w:rPr>
      </w:pPr>
    </w:p>
    <w:tbl>
      <w:tblPr>
        <w:tblW w:w="0" w:type="auto"/>
        <w:jc w:val="left"/>
        <w:tblInd w:w="119" w:type="dxa"/>
        <w:tblLayout w:type="fixed"/>
        <w:tblCellMar>
          <w:top w:w="0" w:type="dxa"/>
          <w:left w:w="0" w:type="dxa"/>
          <w:bottom w:w="0" w:type="dxa"/>
          <w:right w:w="0" w:type="dxa"/>
        </w:tblCellMar>
        <w:tblLook w:val="01E0"/>
      </w:tblPr>
      <w:tblGrid>
        <w:gridCol w:w="2989"/>
        <w:gridCol w:w="1980"/>
        <w:gridCol w:w="1980"/>
        <w:gridCol w:w="1260"/>
        <w:gridCol w:w="1982"/>
        <w:gridCol w:w="1984"/>
        <w:gridCol w:w="1986"/>
      </w:tblGrid>
      <w:tr>
        <w:trPr>
          <w:trHeight w:val="306" w:hRule="exact"/>
        </w:trPr>
        <w:tc>
          <w:tcPr>
            <w:tcW w:w="2989" w:type="dxa"/>
            <w:vMerge w:val="restart"/>
            <w:tcBorders>
              <w:top w:val="single" w:sz="4" w:space="0" w:color="000000"/>
              <w:left w:val="single" w:sz="4" w:space="0" w:color="000000"/>
              <w:right w:val="single" w:sz="4" w:space="0" w:color="000000"/>
            </w:tcBorders>
          </w:tcPr>
          <w:p>
            <w:pPr>
              <w:pStyle w:val="TableParagraph"/>
              <w:spacing w:line="240" w:lineRule="auto" w:before="151"/>
              <w:ind w:right="1"/>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1172"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06" w:hRule="exact"/>
        </w:trPr>
        <w:tc>
          <w:tcPr>
            <w:tcW w:w="2989" w:type="dxa"/>
            <w:vMerge/>
            <w:tcBorders>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22"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72" w:right="0"/>
              <w:jc w:val="left"/>
              <w:rPr>
                <w:rFonts w:ascii="宋体" w:hAnsi="宋体" w:cs="宋体" w:eastAsia="宋体" w:hint="default"/>
                <w:sz w:val="18"/>
                <w:szCs w:val="18"/>
              </w:rPr>
            </w:pPr>
            <w:r>
              <w:rPr>
                <w:rFonts w:ascii="宋体" w:hAnsi="宋体" w:cs="宋体" w:eastAsia="宋体" w:hint="default"/>
                <w:b/>
                <w:bCs/>
                <w:sz w:val="18"/>
                <w:szCs w:val="18"/>
              </w:rPr>
              <w:t>减：库存股</w:t>
            </w:r>
            <w:r>
              <w:rPr>
                <w:rFonts w:ascii="宋体" w:hAnsi="宋体" w:cs="宋体" w:eastAsia="宋体" w:hint="default"/>
                <w:sz w:val="18"/>
                <w:szCs w:val="18"/>
              </w:rPr>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25"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33"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46"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r>
      <w:tr>
        <w:trPr>
          <w:trHeight w:val="306" w:hRule="exact"/>
        </w:trPr>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458,491,500.00</w:t>
            </w:r>
            <w:r>
              <w:rPr>
                <w:rFonts w:ascii="宋体"/>
                <w:sz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319,430,537.29</w:t>
            </w:r>
            <w:r>
              <w:rPr>
                <w:rFonts w:ascii="宋体"/>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332,027,244.15</w:t>
            </w:r>
            <w:r>
              <w:rPr>
                <w:rFonts w:ascii="宋体"/>
                <w:sz w:val="18"/>
              </w:rPr>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643,990,513.98</w:t>
            </w:r>
            <w:r>
              <w:rPr>
                <w:rFonts w:ascii="宋体"/>
                <w:sz w:val="18"/>
              </w:rPr>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1,753,939,795.42</w:t>
            </w:r>
            <w:r>
              <w:rPr>
                <w:rFonts w:ascii="宋体"/>
                <w:sz w:val="18"/>
              </w:rPr>
            </w:r>
          </w:p>
        </w:tc>
      </w:tr>
      <w:tr>
        <w:trPr>
          <w:trHeight w:val="306" w:hRule="exact"/>
        </w:trPr>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-53,748,633.90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z w:val="18"/>
              </w:rPr>
              <w:t>-</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-53,748,633.90</w:t>
            </w:r>
          </w:p>
        </w:tc>
      </w:tr>
      <w:tr>
        <w:trPr>
          <w:trHeight w:val="306" w:hRule="exact"/>
        </w:trPr>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z w:val="18"/>
              </w:rPr>
              <w:t>-</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-7,159.50</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-7,159.50</w:t>
            </w:r>
          </w:p>
        </w:tc>
      </w:tr>
      <w:tr>
        <w:trPr>
          <w:trHeight w:val="306" w:hRule="exact"/>
        </w:trPr>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458,491,500.00</w:t>
            </w:r>
            <w:r>
              <w:rPr>
                <w:rFonts w:ascii="宋体"/>
                <w:sz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265,681,903.39</w:t>
            </w:r>
            <w:r>
              <w:rPr>
                <w:rFonts w:ascii="宋体"/>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332,027,244.15</w:t>
            </w:r>
            <w:r>
              <w:rPr>
                <w:rFonts w:ascii="宋体"/>
                <w:sz w:val="18"/>
              </w:rPr>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643,983,354.48</w:t>
            </w:r>
            <w:r>
              <w:rPr>
                <w:rFonts w:ascii="宋体"/>
                <w:sz w:val="18"/>
              </w:rPr>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1,700,184,002.02</w:t>
            </w:r>
            <w:r>
              <w:rPr>
                <w:rFonts w:ascii="宋体"/>
                <w:sz w:val="18"/>
              </w:rPr>
            </w:r>
          </w:p>
        </w:tc>
      </w:tr>
      <w:tr>
        <w:trPr>
          <w:trHeight w:val="306" w:hRule="exact"/>
        </w:trPr>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三、本年增减变动金额（减少以"-"</w:t>
            </w:r>
            <w:r>
              <w:rPr>
                <w:rFonts w:ascii="宋体" w:hAnsi="宋体" w:cs="宋体" w:eastAsia="宋体" w:hint="default"/>
                <w:sz w:val="18"/>
                <w:szCs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b/>
                <w:w w:val="95"/>
                <w:sz w:val="18"/>
              </w:rPr>
              <w:t>91,698,300.00</w:t>
            </w:r>
            <w:r>
              <w:rPr>
                <w:rFonts w:ascii="宋体"/>
                <w:sz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-526,206,721.50</w:t>
            </w:r>
            <w:r>
              <w:rPr>
                <w:rFonts w:ascii="宋体"/>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9"/>
                <w:sz w:val="18"/>
              </w:rPr>
              <w:t>-</w:t>
            </w:r>
            <w:r>
              <w:rPr>
                <w:rFonts w:ascii="宋体"/>
                <w:sz w:val="18"/>
              </w:rPr>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b/>
                <w:w w:val="95"/>
                <w:sz w:val="18"/>
              </w:rPr>
              <w:t>1,182,391.29</w:t>
            </w:r>
            <w:r>
              <w:rPr>
                <w:rFonts w:ascii="宋体"/>
                <w:sz w:val="18"/>
              </w:rPr>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-89,245,522.97</w:t>
            </w:r>
            <w:r>
              <w:rPr>
                <w:rFonts w:ascii="宋体"/>
                <w:sz w:val="18"/>
              </w:rPr>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-522,571,553.18</w:t>
            </w:r>
            <w:r>
              <w:rPr>
                <w:rFonts w:ascii="宋体"/>
                <w:sz w:val="18"/>
              </w:rPr>
            </w:r>
          </w:p>
        </w:tc>
      </w:tr>
      <w:tr>
        <w:trPr>
          <w:trHeight w:val="306" w:hRule="exact"/>
        </w:trPr>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2" w:type="dxa"/>
            <w:tcBorders>
              <w:top w:val="single" w:sz="4" w:space="0" w:color="000000"/>
              <w:left w:val="single" w:sz="4" w:space="0" w:color="000000"/>
              <w:bottom w:val="single" w:sz="4" w:space="0" w:color="000000"/>
              <w:right w:val="single" w:sz="4" w:space="0" w:color="000000"/>
            </w:tcBorders>
          </w:tcPr>
          <w:p>
            <w:pP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14,180,472.82</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14,180,472.82</w:t>
            </w:r>
          </w:p>
        </w:tc>
      </w:tr>
      <w:tr>
        <w:trPr>
          <w:trHeight w:val="306" w:hRule="exact"/>
        </w:trPr>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（二）直接计入股东权益的利得和</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-526,206,721.50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z w:val="18"/>
              </w:rPr>
              <w:t>-</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-526,206,721.50</w:t>
            </w:r>
          </w:p>
        </w:tc>
      </w:tr>
      <w:tr>
        <w:trPr>
          <w:trHeight w:val="306" w:hRule="exact"/>
        </w:trPr>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-526,206,721.50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z w:val="18"/>
              </w:rPr>
              <w:t>-</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14,180,472.82</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-512,026,248.68</w:t>
            </w:r>
          </w:p>
        </w:tc>
      </w:tr>
      <w:tr>
        <w:trPr>
          <w:trHeight w:val="306" w:hRule="exact"/>
        </w:trPr>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（三）股东投入和减少资本</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z w:val="18"/>
              </w:rPr>
              <w:t>-</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06" w:hRule="exact"/>
        </w:trPr>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1.股东投入资本</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06" w:hRule="exact"/>
        </w:trPr>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2.股份支付计入股东权益的金额</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z w:val="18"/>
              </w:rPr>
              <w:t>-</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06" w:hRule="exact"/>
        </w:trPr>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06" w:hRule="exact"/>
        </w:trPr>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91,698,300.00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z w:val="18"/>
              </w:rPr>
              <w:t>1,182,391.29</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-103,425,995.79</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-10,545,304.50</w:t>
            </w:r>
          </w:p>
        </w:tc>
      </w:tr>
      <w:tr>
        <w:trPr>
          <w:trHeight w:val="306" w:hRule="exact"/>
        </w:trPr>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z w:val="18"/>
              </w:rPr>
              <w:t>1,182,391.29</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-1,182,391.29</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06" w:hRule="exact"/>
        </w:trPr>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2.对股东的分配</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91,698,300.00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z w:val="18"/>
              </w:rPr>
              <w:t>-</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-102,243,604.50</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-10,545,304.50</w:t>
            </w:r>
          </w:p>
        </w:tc>
      </w:tr>
      <w:tr>
        <w:trPr>
          <w:trHeight w:val="306" w:hRule="exact"/>
        </w:trPr>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06" w:hRule="exact"/>
        </w:trPr>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（五）股东权益内部结转</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z w:val="18"/>
              </w:rPr>
              <w:t>-</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06" w:hRule="exact"/>
        </w:trPr>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1.资本公积转增股本</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06" w:hRule="exact"/>
        </w:trPr>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2.盈余公积转增股本</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z w:val="18"/>
              </w:rPr>
              <w:t>-</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06" w:hRule="exact"/>
        </w:trPr>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宋体" w:hAnsi="宋体" w:cs="宋体" w:eastAsia="宋体" w:hint="default"/>
                <w:sz w:val="18"/>
                <w:szCs w:val="18"/>
              </w:rPr>
            </w:pPr>
            <w:r>
              <w:rPr>
                <w:rFonts w:ascii="宋体"/>
                <w:sz w:val="18"/>
              </w:rPr>
              <w:t>-</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06" w:hRule="exact"/>
        </w:trPr>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r>
      <w:tr>
        <w:trPr>
          <w:trHeight w:val="306" w:hRule="exact"/>
        </w:trPr>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550,189,800.00</w:t>
            </w:r>
            <w:r>
              <w:rPr>
                <w:rFonts w:ascii="宋体"/>
                <w:sz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-260,524,818.11</w:t>
            </w:r>
            <w:r>
              <w:rPr>
                <w:rFonts w:ascii="宋体"/>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b/>
                <w:w w:val="99"/>
                <w:sz w:val="18"/>
              </w:rPr>
              <w:t>-</w:t>
            </w:r>
            <w:r>
              <w:rPr>
                <w:rFonts w:ascii="宋体"/>
                <w:sz w:val="18"/>
              </w:rPr>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333,209,635.44</w:t>
            </w:r>
            <w:r>
              <w:rPr>
                <w:rFonts w:ascii="宋体"/>
                <w:sz w:val="18"/>
              </w:rPr>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b/>
                <w:w w:val="95"/>
                <w:sz w:val="18"/>
              </w:rPr>
              <w:t>554,737,831.51</w:t>
            </w:r>
            <w:r>
              <w:rPr>
                <w:rFonts w:ascii="宋体"/>
                <w:sz w:val="18"/>
              </w:rPr>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b/>
                <w:w w:val="95"/>
                <w:sz w:val="18"/>
              </w:rPr>
              <w:t>1,177,612,448.84</w:t>
            </w:r>
            <w:r>
              <w:rPr>
                <w:rFonts w:ascii="宋体"/>
                <w:sz w:val="18"/>
              </w:rPr>
            </w:r>
          </w:p>
        </w:tc>
      </w:tr>
    </w:tbl>
    <w:p>
      <w:pPr>
        <w:tabs>
          <w:tab w:pos="4650" w:val="left" w:leader="none"/>
          <w:tab w:pos="9870" w:val="left" w:leader="none"/>
        </w:tabs>
        <w:spacing w:line="256" w:lineRule="exact" w:before="0"/>
        <w:ind w:left="232" w:right="0" w:firstLine="0"/>
        <w:jc w:val="left"/>
        <w:rPr>
          <w:rFonts w:ascii="宋体" w:hAnsi="宋体" w:cs="宋体" w:eastAsia="宋体" w:hint="default"/>
          <w:sz w:val="20"/>
          <w:szCs w:val="20"/>
        </w:rPr>
      </w:pPr>
      <w:r>
        <w:rPr>
          <w:rFonts w:ascii="宋体" w:hAnsi="宋体" w:cs="宋体" w:eastAsia="宋体" w:hint="default"/>
          <w:b/>
          <w:bCs/>
          <w:w w:val="95"/>
          <w:sz w:val="20"/>
          <w:szCs w:val="20"/>
        </w:rPr>
        <w:t>公司法定代表人：</w:t>
        <w:tab/>
        <w:t>主管会计工作负责人：</w:t>
        <w:tab/>
      </w:r>
      <w:r>
        <w:rPr>
          <w:rFonts w:ascii="宋体" w:hAnsi="宋体" w:cs="宋体" w:eastAsia="宋体" w:hint="default"/>
          <w:b/>
          <w:bCs/>
          <w:sz w:val="20"/>
          <w:szCs w:val="20"/>
        </w:rPr>
        <w:t>会计机构负责人：</w:t>
      </w:r>
      <w:r>
        <w:rPr>
          <w:rFonts w:ascii="宋体" w:hAnsi="宋体" w:cs="宋体" w:eastAsia="宋体" w:hint="default"/>
          <w:sz w:val="20"/>
          <w:szCs w:val="20"/>
        </w:rPr>
      </w:r>
    </w:p>
    <w:p>
      <w:pPr>
        <w:spacing w:after="0" w:line="256" w:lineRule="exact"/>
        <w:jc w:val="left"/>
        <w:rPr>
          <w:rFonts w:ascii="宋体" w:hAnsi="宋体" w:cs="宋体" w:eastAsia="宋体" w:hint="default"/>
          <w:sz w:val="20"/>
          <w:szCs w:val="20"/>
        </w:rPr>
        <w:sectPr>
          <w:pgSz w:w="16840" w:h="11910" w:orient="landscape"/>
          <w:pgMar w:header="887" w:footer="450" w:top="1140" w:bottom="640" w:left="1480" w:right="960"/>
        </w:sectPr>
      </w:pPr>
    </w:p>
    <w:p>
      <w:pPr>
        <w:spacing w:line="240" w:lineRule="auto" w:before="10"/>
        <w:rPr>
          <w:rFonts w:ascii="宋体" w:hAnsi="宋体" w:cs="宋体" w:eastAsia="宋体" w:hint="default"/>
          <w:b/>
          <w:bCs/>
          <w:sz w:val="19"/>
          <w:szCs w:val="19"/>
        </w:rPr>
      </w:pPr>
    </w:p>
    <w:p>
      <w:pPr>
        <w:pStyle w:val="Heading4"/>
        <w:spacing w:line="240" w:lineRule="auto" w:before="31"/>
        <w:ind w:left="551" w:right="92"/>
        <w:jc w:val="left"/>
        <w:rPr>
          <w:b w:val="0"/>
          <w:bCs w:val="0"/>
        </w:rPr>
      </w:pPr>
      <w:bookmarkStart w:name="一、 公司的基本情况 " w:id="12"/>
      <w:bookmarkEnd w:id="12"/>
      <w:r>
        <w:rPr>
          <w:b w:val="0"/>
          <w:bCs w:val="0"/>
        </w:rPr>
      </w:r>
      <w:r>
        <w:rPr/>
        <w:t>一、公司的基本情况</w:t>
      </w:r>
      <w:r>
        <w:rPr>
          <w:b w:val="0"/>
          <w:bCs w:val="0"/>
        </w:rPr>
      </w:r>
    </w:p>
    <w:p>
      <w:pPr>
        <w:spacing w:line="240" w:lineRule="auto" w:before="0"/>
        <w:rPr>
          <w:rFonts w:ascii="宋体" w:hAnsi="宋体" w:cs="宋体" w:eastAsia="宋体" w:hint="default"/>
          <w:b/>
          <w:bCs/>
          <w:sz w:val="22"/>
          <w:szCs w:val="22"/>
        </w:rPr>
      </w:pPr>
    </w:p>
    <w:p>
      <w:pPr>
        <w:pStyle w:val="BodyText"/>
        <w:spacing w:line="300" w:lineRule="auto" w:before="144"/>
        <w:ind w:right="214" w:firstLine="440"/>
        <w:jc w:val="both"/>
      </w:pPr>
      <w:r>
        <w:rPr>
          <w:spacing w:val="-2"/>
        </w:rPr>
        <w:t>中国长城计算机深圳股份有限公司（以下简称“本公司”，在包含子公司时统称“本</w:t>
      </w:r>
      <w:r>
        <w:rPr>
          <w:w w:val="99"/>
        </w:rPr>
        <w:t> </w:t>
      </w:r>
      <w:r>
        <w:rPr>
          <w:spacing w:val="-2"/>
        </w:rPr>
        <w:t>集团”）为一家在中华人民共和国成立的股份有限公司，系由中国长城计算机集团公司独</w:t>
      </w:r>
      <w:r>
        <w:rPr>
          <w:spacing w:val="-108"/>
        </w:rPr>
        <w:t> </w:t>
      </w:r>
      <w:r>
        <w:rPr>
          <w:spacing w:val="-108"/>
        </w:rPr>
      </w:r>
      <w:r>
        <w:rPr>
          <w:spacing w:val="-2"/>
        </w:rPr>
        <w:t>家发起重组设立，成立于1997年6月19日。持有注册号为440301103219923号之企业法人营</w:t>
      </w:r>
      <w:r>
        <w:rPr>
          <w:spacing w:val="-100"/>
        </w:rPr>
        <w:t> </w:t>
      </w:r>
      <w:r>
        <w:rPr>
          <w:spacing w:val="-100"/>
        </w:rPr>
      </w:r>
      <w:r>
        <w:rPr/>
        <w:t>业执照，法定代表人为：杜和平；注册地址为：深圳市南山区科技园长城计算机大厦。</w:t>
      </w:r>
    </w:p>
    <w:p>
      <w:pPr>
        <w:spacing w:line="240" w:lineRule="auto" w:before="11"/>
        <w:rPr>
          <w:rFonts w:ascii="宋体" w:hAnsi="宋体" w:cs="宋体" w:eastAsia="宋体" w:hint="default"/>
          <w:sz w:val="28"/>
          <w:szCs w:val="28"/>
        </w:rPr>
      </w:pPr>
    </w:p>
    <w:p>
      <w:pPr>
        <w:pStyle w:val="BodyText"/>
        <w:spacing w:line="300" w:lineRule="auto"/>
        <w:ind w:right="212" w:firstLine="424"/>
        <w:jc w:val="both"/>
      </w:pPr>
      <w:r>
        <w:rPr/>
        <w:t>经中国证券监督管理委员会1997年6月4日“证监发字[1997]309号”文批准，本集团</w:t>
      </w:r>
      <w:r>
        <w:rPr>
          <w:spacing w:val="2"/>
          <w:w w:val="99"/>
        </w:rPr>
        <w:t> </w:t>
      </w:r>
      <w:r>
        <w:rPr>
          <w:spacing w:val="2"/>
        </w:rPr>
        <w:t>首次向社会公开发行人民币普通股（A股）5,700万股，每股发行价格6.58元，并于1997</w:t>
      </w:r>
      <w:r>
        <w:rPr>
          <w:spacing w:val="-86"/>
        </w:rPr>
        <w:t> </w:t>
      </w:r>
      <w:r>
        <w:rPr>
          <w:spacing w:val="-86"/>
        </w:rPr>
      </w:r>
      <w:r>
        <w:rPr/>
        <w:t>年6月26日在深圳证券交易所挂牌交易（股票简称“长城电脑”，代码000066）。首次公</w:t>
      </w:r>
      <w:r>
        <w:rPr>
          <w:spacing w:val="-81"/>
        </w:rPr>
        <w:t> </w:t>
      </w:r>
      <w:r>
        <w:rPr>
          <w:spacing w:val="-81"/>
        </w:rPr>
      </w:r>
      <w:r>
        <w:rPr/>
        <w:t>开发行股票后，本集团总股本变更为15,855万股。</w:t>
      </w:r>
    </w:p>
    <w:p>
      <w:pPr>
        <w:spacing w:line="240" w:lineRule="auto" w:before="11"/>
        <w:rPr>
          <w:rFonts w:ascii="宋体" w:hAnsi="宋体" w:cs="宋体" w:eastAsia="宋体" w:hint="default"/>
          <w:sz w:val="28"/>
          <w:szCs w:val="28"/>
        </w:rPr>
      </w:pPr>
    </w:p>
    <w:p>
      <w:pPr>
        <w:pStyle w:val="BodyText"/>
        <w:spacing w:line="300" w:lineRule="auto"/>
        <w:ind w:right="213" w:firstLine="424"/>
        <w:jc w:val="both"/>
      </w:pPr>
      <w:r>
        <w:rPr>
          <w:spacing w:val="-2"/>
        </w:rPr>
        <w:t>根据国有资产管理局“国资企发[1998]35号”文件批准，中国长城计算机集团公司于</w:t>
      </w:r>
      <w:r>
        <w:rPr>
          <w:w w:val="99"/>
        </w:rPr>
        <w:t> </w:t>
      </w:r>
      <w:r>
        <w:rPr/>
        <w:t>1998年3月20日将其持有的本集团全部股权连同其在深圳开发科技股份有限公司及深圳开</w:t>
      </w:r>
      <w:r>
        <w:rPr>
          <w:spacing w:val="-83"/>
        </w:rPr>
        <w:t> </w:t>
      </w:r>
      <w:r>
        <w:rPr>
          <w:spacing w:val="-83"/>
        </w:rPr>
      </w:r>
      <w:r>
        <w:rPr>
          <w:spacing w:val="-2"/>
        </w:rPr>
        <w:t>发磁记录有限公司持有的全部股权及有关负债纳入股份制改组范围，独家发起设立长城科</w:t>
      </w:r>
      <w:r>
        <w:rPr>
          <w:spacing w:val="-108"/>
        </w:rPr>
        <w:t> </w:t>
      </w:r>
      <w:r>
        <w:rPr>
          <w:spacing w:val="-108"/>
        </w:rPr>
      </w:r>
      <w:r>
        <w:rPr>
          <w:spacing w:val="-2"/>
        </w:rPr>
        <w:t>技股份有限公司，并于1999年8月5日在香港联交所上市。经过上述股权重组，本集团的国</w:t>
      </w:r>
      <w:r>
        <w:rPr>
          <w:w w:val="99"/>
        </w:rPr>
        <w:t> </w:t>
      </w:r>
      <w:r>
        <w:rPr/>
        <w:t>有法人股股权由长城科技股份有限公司持有。</w:t>
      </w:r>
    </w:p>
    <w:p>
      <w:pPr>
        <w:spacing w:line="240" w:lineRule="auto" w:before="11"/>
        <w:rPr>
          <w:rFonts w:ascii="宋体" w:hAnsi="宋体" w:cs="宋体" w:eastAsia="宋体" w:hint="default"/>
          <w:sz w:val="28"/>
          <w:szCs w:val="28"/>
        </w:rPr>
      </w:pPr>
    </w:p>
    <w:p>
      <w:pPr>
        <w:pStyle w:val="BodyText"/>
        <w:spacing w:line="300" w:lineRule="auto"/>
        <w:ind w:right="92" w:firstLine="424"/>
        <w:jc w:val="left"/>
      </w:pPr>
      <w:r>
        <w:rPr/>
        <w:t>1998年6月，经本集团1997年度股东大会决议，本集团实施1997年度利润分配和资本</w:t>
      </w:r>
      <w:r>
        <w:rPr>
          <w:w w:val="99"/>
        </w:rPr>
        <w:t> </w:t>
      </w:r>
      <w:r>
        <w:rPr>
          <w:spacing w:val="-5"/>
        </w:rPr>
        <w:t>公积金转增股本方案，向全体股东每10股转增资本公积金3股并派发现金股利1元（含税），</w:t>
      </w:r>
      <w:r>
        <w:rPr>
          <w:spacing w:val="-89"/>
        </w:rPr>
        <w:t> </w:t>
      </w:r>
      <w:r>
        <w:rPr>
          <w:spacing w:val="-89"/>
        </w:rPr>
      </w:r>
      <w:r>
        <w:rPr/>
        <w:t>转增后的股本为20,611.50万股。</w:t>
      </w:r>
    </w:p>
    <w:p>
      <w:pPr>
        <w:spacing w:line="240" w:lineRule="auto" w:before="11"/>
        <w:rPr>
          <w:rFonts w:ascii="宋体" w:hAnsi="宋体" w:cs="宋体" w:eastAsia="宋体" w:hint="default"/>
          <w:sz w:val="28"/>
          <w:szCs w:val="28"/>
        </w:rPr>
      </w:pPr>
    </w:p>
    <w:p>
      <w:pPr>
        <w:pStyle w:val="BodyText"/>
        <w:spacing w:line="300" w:lineRule="auto"/>
        <w:ind w:left="102" w:right="92" w:firstLine="424"/>
        <w:jc w:val="left"/>
      </w:pPr>
      <w:r>
        <w:rPr/>
        <w:t>1999年4月，经本集团1998年度股东大会决议，本集团实施1998年度利润分配和资本</w:t>
      </w:r>
      <w:r>
        <w:rPr>
          <w:w w:val="99"/>
        </w:rPr>
        <w:t> </w:t>
      </w:r>
      <w:r>
        <w:rPr>
          <w:spacing w:val="-5"/>
        </w:rPr>
        <w:t>公积金转增股本方案，向全体股东每10股转增资本公积金4股并派发现金股利1元（含税），</w:t>
      </w:r>
      <w:r>
        <w:rPr>
          <w:spacing w:val="-89"/>
        </w:rPr>
        <w:t> </w:t>
      </w:r>
      <w:r>
        <w:rPr>
          <w:spacing w:val="-89"/>
        </w:rPr>
      </w:r>
      <w:r>
        <w:rPr/>
        <w:t>转增后的股本为28,856.10万股。</w:t>
      </w:r>
    </w:p>
    <w:p>
      <w:pPr>
        <w:spacing w:line="240" w:lineRule="auto" w:before="11"/>
        <w:rPr>
          <w:rFonts w:ascii="宋体" w:hAnsi="宋体" w:cs="宋体" w:eastAsia="宋体" w:hint="default"/>
          <w:sz w:val="28"/>
          <w:szCs w:val="28"/>
        </w:rPr>
      </w:pPr>
    </w:p>
    <w:p>
      <w:pPr>
        <w:pStyle w:val="BodyText"/>
        <w:spacing w:line="240" w:lineRule="auto"/>
        <w:ind w:left="527" w:right="92"/>
        <w:jc w:val="left"/>
      </w:pPr>
      <w:r>
        <w:rPr/>
        <w:t>2000年3月，经中国证监会“证监上字[1999]151号”文核准，本集团于2000年1月以</w:t>
      </w:r>
    </w:p>
    <w:p>
      <w:pPr>
        <w:pStyle w:val="BodyText"/>
        <w:spacing w:line="240" w:lineRule="auto" w:before="72"/>
        <w:ind w:left="102" w:right="0"/>
        <w:jc w:val="both"/>
      </w:pPr>
      <w:r>
        <w:rPr>
          <w:spacing w:val="7"/>
        </w:rPr>
        <w:t>1999期末的总股本28,856.10万股为基数，每10股配售1.64835股（按1997期末总股本</w:t>
      </w:r>
    </w:p>
    <w:p>
      <w:pPr>
        <w:pStyle w:val="BodyText"/>
        <w:spacing w:line="300" w:lineRule="auto" w:before="72"/>
        <w:ind w:left="102" w:right="214"/>
        <w:jc w:val="both"/>
      </w:pPr>
      <w:r>
        <w:rPr>
          <w:spacing w:val="-2"/>
        </w:rPr>
        <w:t>15,855万股为基数每10股配售3股），配股价格为12元/股。由于法人股股东长城科技股份</w:t>
      </w:r>
      <w:r>
        <w:rPr>
          <w:spacing w:val="-108"/>
        </w:rPr>
        <w:t> </w:t>
      </w:r>
      <w:r>
        <w:rPr>
          <w:spacing w:val="-108"/>
        </w:rPr>
      </w:r>
      <w:r>
        <w:rPr>
          <w:spacing w:val="3"/>
        </w:rPr>
        <w:t>有限公司承诺全部放弃应配股份且不予转让，实际向社会公众股和高管股配售1,710</w:t>
      </w:r>
      <w:r>
        <w:rPr>
          <w:spacing w:val="1"/>
        </w:rPr>
        <w:t> </w:t>
      </w:r>
      <w:r>
        <w:rPr/>
        <w:t>万</w:t>
      </w:r>
      <w:r>
        <w:rPr>
          <w:w w:val="99"/>
        </w:rPr>
        <w:t> </w:t>
      </w:r>
      <w:r>
        <w:rPr/>
        <w:t>股，配售后本集团总股本增至30,566.10万股。</w:t>
      </w:r>
    </w:p>
    <w:p>
      <w:pPr>
        <w:spacing w:line="240" w:lineRule="auto" w:before="11"/>
        <w:rPr>
          <w:rFonts w:ascii="宋体" w:hAnsi="宋体" w:cs="宋体" w:eastAsia="宋体" w:hint="default"/>
          <w:sz w:val="28"/>
          <w:szCs w:val="28"/>
        </w:rPr>
      </w:pPr>
    </w:p>
    <w:p>
      <w:pPr>
        <w:pStyle w:val="BodyText"/>
        <w:spacing w:line="300" w:lineRule="auto"/>
        <w:ind w:left="102" w:right="216" w:firstLine="424"/>
        <w:jc w:val="both"/>
      </w:pPr>
      <w:r>
        <w:rPr/>
        <w:t>2000年6月，经本集团1999年度股东大会决议，本集团实施1999年度利润分配和资本</w:t>
      </w:r>
      <w:r>
        <w:rPr>
          <w:w w:val="99"/>
        </w:rPr>
        <w:t> </w:t>
      </w:r>
      <w:r>
        <w:rPr>
          <w:spacing w:val="-2"/>
        </w:rPr>
        <w:t>公积金转增股本方案，向全体股东每10股转增资本公积金3股，每10股送红股2股并派发现</w:t>
      </w:r>
      <w:r>
        <w:rPr>
          <w:spacing w:val="-106"/>
        </w:rPr>
        <w:t> </w:t>
      </w:r>
      <w:r>
        <w:rPr>
          <w:spacing w:val="-106"/>
        </w:rPr>
      </w:r>
      <w:r>
        <w:rPr/>
        <w:t>金股利2元(含税)。本次转增后本集团的股本总额为45,849.15万股。</w:t>
      </w:r>
    </w:p>
    <w:p>
      <w:pPr>
        <w:spacing w:after="0" w:line="300" w:lineRule="auto"/>
        <w:jc w:val="both"/>
        <w:sectPr>
          <w:headerReference w:type="default" r:id="rId89"/>
          <w:footerReference w:type="default" r:id="rId90"/>
          <w:pgSz w:w="11910" w:h="16840"/>
          <w:pgMar w:header="898" w:footer="844" w:top="1720" w:bottom="1040" w:left="1600" w:right="1480"/>
          <w:pgNumType w:start="13"/>
        </w:sectPr>
      </w:pPr>
    </w:p>
    <w:p>
      <w:pPr>
        <w:pStyle w:val="BodyText"/>
        <w:spacing w:line="300" w:lineRule="auto" w:before="60"/>
        <w:ind w:left="241" w:right="231" w:firstLine="409"/>
        <w:jc w:val="both"/>
      </w:pPr>
      <w:r>
        <w:rPr>
          <w:spacing w:val="-9"/>
        </w:rPr>
        <w:t>2008年5月13日，经本集团2007年度股东大会审议通过2007年度利润分配和股票股利转增</w:t>
      </w:r>
      <w:r>
        <w:rPr>
          <w:spacing w:val="-8"/>
          <w:w w:val="99"/>
        </w:rPr>
        <w:t> </w:t>
      </w:r>
      <w:r>
        <w:rPr>
          <w:spacing w:val="-7"/>
        </w:rPr>
        <w:t>股本方案，以2007年末总股本458,491,500股为基数，向全体股东每10股送红股2股并派发现</w:t>
      </w:r>
      <w:r>
        <w:rPr>
          <w:spacing w:val="-89"/>
        </w:rPr>
        <w:t> </w:t>
      </w:r>
      <w:r>
        <w:rPr>
          <w:spacing w:val="-89"/>
        </w:rPr>
      </w:r>
      <w:r>
        <w:rPr/>
        <w:t>金股利0.23元人民币（含税）。本次转增后本集团的股本总额为55,018.98万股。</w:t>
      </w:r>
    </w:p>
    <w:p>
      <w:pPr>
        <w:spacing w:line="240" w:lineRule="auto" w:before="11"/>
        <w:rPr>
          <w:rFonts w:ascii="宋体" w:hAnsi="宋体" w:cs="宋体" w:eastAsia="宋体" w:hint="default"/>
          <w:sz w:val="28"/>
          <w:szCs w:val="28"/>
        </w:rPr>
      </w:pPr>
    </w:p>
    <w:p>
      <w:pPr>
        <w:pStyle w:val="BodyText"/>
        <w:spacing w:line="300" w:lineRule="auto"/>
        <w:ind w:left="241" w:right="143" w:firstLine="424"/>
        <w:jc w:val="left"/>
      </w:pPr>
      <w:r>
        <w:rPr>
          <w:w w:val="95"/>
        </w:rPr>
        <w:t>本集团属计算机行业，其经营范围为：电子计算机硬件、软件系统及网络系统、电子</w:t>
      </w:r>
      <w:r>
        <w:rPr>
          <w:w w:val="99"/>
        </w:rPr>
        <w:t> </w:t>
      </w:r>
      <w:r>
        <w:rPr>
          <w:spacing w:val="-2"/>
        </w:rPr>
        <w:t>产品、液晶电视、等离子电视、电话机的技术开发、生产销售及售后服务，并提供相关的</w:t>
      </w:r>
      <w:r>
        <w:rPr>
          <w:w w:val="99"/>
        </w:rPr>
        <w:t> </w:t>
      </w:r>
      <w:r>
        <w:rPr>
          <w:spacing w:val="-2"/>
        </w:rPr>
        <w:t>技术和咨询服务；投资兴办实业（具体项目另行申报）；国内商业、物资供销业（不含专</w:t>
      </w:r>
      <w:r>
        <w:rPr>
          <w:w w:val="99"/>
        </w:rPr>
        <w:t> </w:t>
      </w:r>
      <w:r>
        <w:rPr>
          <w:spacing w:val="-2"/>
        </w:rPr>
        <w:t>营、专卖、专控商品）；自营进出口业务（具体按深贸营登证字第49号文执行）；经营自</w:t>
      </w:r>
      <w:r>
        <w:rPr>
          <w:w w:val="99"/>
        </w:rPr>
        <w:t> </w:t>
      </w:r>
      <w:r>
        <w:rPr/>
        <w:t>行开发的软件及电子出版物；零售各类软件及电子出版物；房屋、设备及固定资产租赁、</w:t>
      </w:r>
      <w:r>
        <w:rPr>
          <w:w w:val="99"/>
        </w:rPr>
        <w:t> </w:t>
      </w:r>
      <w:r>
        <w:rPr/>
        <w:t>物业管理及相关服务业务。</w:t>
      </w:r>
    </w:p>
    <w:p>
      <w:pPr>
        <w:spacing w:line="240" w:lineRule="auto" w:before="11"/>
        <w:rPr>
          <w:rFonts w:ascii="宋体" w:hAnsi="宋体" w:cs="宋体" w:eastAsia="宋体" w:hint="default"/>
          <w:sz w:val="28"/>
          <w:szCs w:val="28"/>
        </w:rPr>
      </w:pPr>
    </w:p>
    <w:p>
      <w:pPr>
        <w:pStyle w:val="BodyText"/>
        <w:spacing w:line="240" w:lineRule="auto"/>
        <w:ind w:left="667" w:right="143"/>
        <w:jc w:val="left"/>
      </w:pPr>
      <w:r>
        <w:rPr/>
        <w:t>本集团的股权结构：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8"/>
          <w:szCs w:val="28"/>
        </w:rPr>
      </w:pPr>
    </w:p>
    <w:tbl>
      <w:tblPr>
        <w:tblW w:w="0" w:type="auto"/>
        <w:jc w:val="left"/>
        <w:tblInd w:w="3349" w:type="dxa"/>
        <w:tblLayout w:type="fixed"/>
        <w:tblCellMar>
          <w:top w:w="0" w:type="dxa"/>
          <w:left w:w="0" w:type="dxa"/>
          <w:bottom w:w="0" w:type="dxa"/>
          <w:right w:w="0" w:type="dxa"/>
        </w:tblCellMar>
        <w:tblLook w:val="01E0"/>
      </w:tblPr>
      <w:tblGrid>
        <w:gridCol w:w="635"/>
        <w:gridCol w:w="1254"/>
        <w:gridCol w:w="1014"/>
        <w:gridCol w:w="1308"/>
        <w:gridCol w:w="983"/>
      </w:tblGrid>
      <w:tr>
        <w:trPr>
          <w:trHeight w:val="585" w:hRule="exact"/>
        </w:trPr>
        <w:tc>
          <w:tcPr>
            <w:tcW w:w="63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84"/>
              <w:jc w:val="center"/>
              <w:rPr>
                <w:rFonts w:ascii="宋体" w:hAnsi="宋体" w:cs="宋体" w:eastAsia="宋体" w:hint="default"/>
                <w:sz w:val="24"/>
                <w:szCs w:val="24"/>
              </w:rPr>
            </w:pPr>
            <w:r>
              <w:rPr>
                <w:rFonts w:ascii="宋体" w:hAnsi="宋体" w:cs="宋体" w:eastAsia="宋体" w:hint="default"/>
                <w:sz w:val="24"/>
                <w:szCs w:val="24"/>
              </w:rPr>
              <w:t>18、</w:t>
            </w:r>
          </w:p>
        </w:tc>
        <w:tc>
          <w:tcPr>
            <w:tcW w:w="1254"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19" w:right="0"/>
              <w:jc w:val="left"/>
              <w:rPr>
                <w:rFonts w:ascii="宋体" w:hAnsi="宋体" w:cs="宋体" w:eastAsia="宋体" w:hint="default"/>
                <w:sz w:val="24"/>
                <w:szCs w:val="24"/>
              </w:rPr>
            </w:pPr>
            <w:r>
              <w:rPr>
                <w:rFonts w:ascii="宋体"/>
                <w:sz w:val="24"/>
              </w:rPr>
              <w:t>30,000</w:t>
            </w:r>
          </w:p>
        </w:tc>
        <w:tc>
          <w:tcPr>
            <w:tcW w:w="101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19"/>
              <w:jc w:val="right"/>
              <w:rPr>
                <w:rFonts w:ascii="宋体" w:hAnsi="宋体" w:cs="宋体" w:eastAsia="宋体" w:hint="default"/>
                <w:sz w:val="24"/>
                <w:szCs w:val="24"/>
              </w:rPr>
            </w:pPr>
            <w:r>
              <w:rPr>
                <w:rFonts w:ascii="宋体" w:hAnsi="宋体" w:cs="宋体" w:eastAsia="宋体" w:hint="default"/>
                <w:sz w:val="24"/>
                <w:szCs w:val="24"/>
              </w:rPr>
              <w:t>19、</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19" w:right="0"/>
              <w:jc w:val="left"/>
              <w:rPr>
                <w:rFonts w:ascii="宋体" w:hAnsi="宋体" w:cs="宋体" w:eastAsia="宋体" w:hint="default"/>
                <w:sz w:val="24"/>
                <w:szCs w:val="24"/>
              </w:rPr>
            </w:pPr>
            <w:r>
              <w:rPr>
                <w:rFonts w:ascii="宋体"/>
                <w:sz w:val="24"/>
              </w:rPr>
              <w:t>30,000</w:t>
            </w:r>
          </w:p>
        </w:tc>
        <w:tc>
          <w:tcPr>
            <w:tcW w:w="983"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3"/>
              <w:jc w:val="right"/>
              <w:rPr>
                <w:rFonts w:ascii="宋体" w:hAnsi="宋体" w:cs="宋体" w:eastAsia="宋体" w:hint="default"/>
                <w:sz w:val="24"/>
                <w:szCs w:val="24"/>
              </w:rPr>
            </w:pPr>
            <w:r>
              <w:rPr>
                <w:rFonts w:ascii="宋体" w:hAnsi="宋体" w:cs="宋体" w:eastAsia="宋体" w:hint="default"/>
                <w:sz w:val="24"/>
                <w:szCs w:val="24"/>
              </w:rPr>
              <w:t>20、</w:t>
            </w:r>
          </w:p>
        </w:tc>
      </w:tr>
      <w:tr>
        <w:trPr>
          <w:trHeight w:val="585" w:hRule="exact"/>
        </w:trPr>
        <w:tc>
          <w:tcPr>
            <w:tcW w:w="635" w:type="dxa"/>
            <w:tcBorders>
              <w:top w:val="nil" w:sz="6" w:space="0" w:color="auto"/>
              <w:left w:val="nil" w:sz="6" w:space="0" w:color="auto"/>
              <w:bottom w:val="nil" w:sz="6" w:space="0" w:color="auto"/>
              <w:right w:val="nil" w:sz="6" w:space="0" w:color="auto"/>
            </w:tcBorders>
          </w:tcPr>
          <w:p>
            <w:pPr>
              <w:pStyle w:val="TableParagraph"/>
              <w:spacing w:line="240" w:lineRule="auto" w:before="171"/>
              <w:ind w:right="84"/>
              <w:jc w:val="center"/>
              <w:rPr>
                <w:rFonts w:ascii="宋体" w:hAnsi="宋体" w:cs="宋体" w:eastAsia="宋体" w:hint="default"/>
                <w:sz w:val="24"/>
                <w:szCs w:val="24"/>
              </w:rPr>
            </w:pPr>
            <w:r>
              <w:rPr>
                <w:rFonts w:ascii="宋体" w:hAnsi="宋体" w:cs="宋体" w:eastAsia="宋体" w:hint="default"/>
                <w:sz w:val="24"/>
                <w:szCs w:val="24"/>
              </w:rPr>
              <w:t>22、</w:t>
            </w:r>
          </w:p>
        </w:tc>
        <w:tc>
          <w:tcPr>
            <w:tcW w:w="1254" w:type="dxa"/>
            <w:tcBorders>
              <w:top w:val="nil" w:sz="6" w:space="0" w:color="auto"/>
              <w:left w:val="nil" w:sz="6" w:space="0" w:color="auto"/>
              <w:bottom w:val="nil" w:sz="6" w:space="0" w:color="auto"/>
              <w:right w:val="nil" w:sz="6" w:space="0" w:color="auto"/>
            </w:tcBorders>
          </w:tcPr>
          <w:p>
            <w:pPr>
              <w:pStyle w:val="TableParagraph"/>
              <w:spacing w:line="240" w:lineRule="auto" w:before="171"/>
              <w:ind w:left="119" w:right="0"/>
              <w:jc w:val="left"/>
              <w:rPr>
                <w:rFonts w:ascii="宋体" w:hAnsi="宋体" w:cs="宋体" w:eastAsia="宋体" w:hint="default"/>
                <w:sz w:val="24"/>
                <w:szCs w:val="24"/>
              </w:rPr>
            </w:pPr>
            <w:r>
              <w:rPr>
                <w:rFonts w:ascii="宋体"/>
                <w:sz w:val="24"/>
              </w:rPr>
              <w:t>15,840</w:t>
            </w:r>
          </w:p>
        </w:tc>
        <w:tc>
          <w:tcPr>
            <w:tcW w:w="1014" w:type="dxa"/>
            <w:tcBorders>
              <w:top w:val="nil" w:sz="6" w:space="0" w:color="auto"/>
              <w:left w:val="nil" w:sz="6" w:space="0" w:color="auto"/>
              <w:bottom w:val="nil" w:sz="6" w:space="0" w:color="auto"/>
              <w:right w:val="nil" w:sz="6" w:space="0" w:color="auto"/>
            </w:tcBorders>
          </w:tcPr>
          <w:p>
            <w:pPr>
              <w:pStyle w:val="TableParagraph"/>
              <w:spacing w:line="240" w:lineRule="auto" w:before="171"/>
              <w:ind w:right="119"/>
              <w:jc w:val="right"/>
              <w:rPr>
                <w:rFonts w:ascii="宋体" w:hAnsi="宋体" w:cs="宋体" w:eastAsia="宋体" w:hint="default"/>
                <w:sz w:val="24"/>
                <w:szCs w:val="24"/>
              </w:rPr>
            </w:pPr>
            <w:r>
              <w:rPr>
                <w:rFonts w:ascii="宋体" w:hAnsi="宋体" w:cs="宋体" w:eastAsia="宋体" w:hint="default"/>
                <w:sz w:val="24"/>
                <w:szCs w:val="24"/>
              </w:rPr>
              <w:t>23、</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171"/>
              <w:ind w:left="119" w:right="0"/>
              <w:jc w:val="left"/>
              <w:rPr>
                <w:rFonts w:ascii="宋体" w:hAnsi="宋体" w:cs="宋体" w:eastAsia="宋体" w:hint="default"/>
                <w:sz w:val="24"/>
                <w:szCs w:val="24"/>
              </w:rPr>
            </w:pPr>
            <w:r>
              <w:rPr>
                <w:rFonts w:ascii="宋体"/>
                <w:sz w:val="24"/>
              </w:rPr>
              <w:t>15,840</w:t>
            </w:r>
          </w:p>
        </w:tc>
        <w:tc>
          <w:tcPr>
            <w:tcW w:w="983" w:type="dxa"/>
            <w:tcBorders>
              <w:top w:val="nil" w:sz="6" w:space="0" w:color="auto"/>
              <w:left w:val="nil" w:sz="6" w:space="0" w:color="auto"/>
              <w:bottom w:val="nil" w:sz="6" w:space="0" w:color="auto"/>
              <w:right w:val="nil" w:sz="6" w:space="0" w:color="auto"/>
            </w:tcBorders>
          </w:tcPr>
          <w:p>
            <w:pPr>
              <w:pStyle w:val="TableParagraph"/>
              <w:spacing w:line="240" w:lineRule="auto" w:before="171"/>
              <w:ind w:right="33"/>
              <w:jc w:val="right"/>
              <w:rPr>
                <w:rFonts w:ascii="宋体" w:hAnsi="宋体" w:cs="宋体" w:eastAsia="宋体" w:hint="default"/>
                <w:sz w:val="24"/>
                <w:szCs w:val="24"/>
              </w:rPr>
            </w:pPr>
            <w:r>
              <w:rPr>
                <w:rFonts w:ascii="宋体" w:hAnsi="宋体" w:cs="宋体" w:eastAsia="宋体" w:hint="default"/>
                <w:sz w:val="24"/>
                <w:szCs w:val="24"/>
              </w:rPr>
              <w:t>24、</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pStyle w:val="BodyText"/>
        <w:spacing w:line="300" w:lineRule="auto" w:before="31"/>
        <w:ind w:left="241" w:right="0" w:firstLine="399"/>
        <w:jc w:val="left"/>
      </w:pPr>
      <w:r>
        <w:rPr/>
        <w:pict>
          <v:group style="position:absolute;margin-left:78.720001pt;margin-top:-331.018250pt;width:438.1pt;height:313.05pt;mso-position-horizontal-relative:page;mso-position-vertical-relative:paragraph;z-index:-1078168" coordorigin="1574,-6620" coordsize="8762,6261">
            <v:group style="position:absolute;left:1594;top:-6616;width:2529;height:2" coordorigin="1594,-6616" coordsize="2529,2">
              <v:shape style="position:absolute;left:1594;top:-6616;width:2529;height:2" coordorigin="1594,-6616" coordsize="2529,0" path="m1594,-6616l4122,-6616e" filled="false" stroked="true" strokeweight=".48pt" strokecolor="#000000">
                <v:path arrowok="t"/>
              </v:shape>
            </v:group>
            <v:group style="position:absolute;left:1594;top:-6596;width:2529;height:2" coordorigin="1594,-6596" coordsize="2529,2">
              <v:shape style="position:absolute;left:1594;top:-6596;width:2529;height:2" coordorigin="1594,-6596" coordsize="2529,0" path="m1594,-6596l4122,-6596e" filled="false" stroked="true" strokeweight=".48pt" strokecolor="#000000">
                <v:path arrowok="t"/>
              </v:shape>
              <v:shape style="position:absolute;left:4122;top:-6592;width:10;height:2" type="#_x0000_t75" stroked="false">
                <v:imagedata r:id="rId91" o:title=""/>
              </v:shape>
            </v:group>
            <v:group style="position:absolute;left:4122;top:-6616;width:29;height:2" coordorigin="4122,-6616" coordsize="29,2">
              <v:shape style="position:absolute;left:4122;top:-6616;width:29;height:2" coordorigin="4122,-6616" coordsize="29,0" path="m4122,-6616l4151,-6616e" filled="false" stroked="true" strokeweight=".48pt" strokecolor="#000000">
                <v:path arrowok="t"/>
              </v:shape>
            </v:group>
            <v:group style="position:absolute;left:4122;top:-6596;width:29;height:2" coordorigin="4122,-6596" coordsize="29,2">
              <v:shape style="position:absolute;left:4122;top:-6596;width:29;height:2" coordorigin="4122,-6596" coordsize="29,0" path="m4122,-6596l4151,-6596e" filled="false" stroked="true" strokeweight=".48pt" strokecolor="#000000">
                <v:path arrowok="t"/>
              </v:shape>
            </v:group>
            <v:group style="position:absolute;left:4151;top:-6616;width:2238;height:2" coordorigin="4151,-6616" coordsize="2238,2">
              <v:shape style="position:absolute;left:4151;top:-6616;width:2238;height:2" coordorigin="4151,-6616" coordsize="2238,0" path="m4151,-6616l6389,-6616e" filled="false" stroked="true" strokeweight=".48pt" strokecolor="#000000">
                <v:path arrowok="t"/>
              </v:shape>
            </v:group>
            <v:group style="position:absolute;left:4151;top:-6596;width:2238;height:2" coordorigin="4151,-6596" coordsize="2238,2">
              <v:shape style="position:absolute;left:4151;top:-6596;width:2238;height:2" coordorigin="4151,-6596" coordsize="2238,0" path="m4151,-6596l6389,-6596e" filled="false" stroked="true" strokeweight=".48pt" strokecolor="#000000">
                <v:path arrowok="t"/>
              </v:shape>
              <v:shape style="position:absolute;left:6389;top:-6592;width:10;height:2" type="#_x0000_t75" stroked="false">
                <v:imagedata r:id="rId91" o:title=""/>
              </v:shape>
            </v:group>
            <v:group style="position:absolute;left:6389;top:-6616;width:29;height:2" coordorigin="6389,-6616" coordsize="29,2">
              <v:shape style="position:absolute;left:6389;top:-6616;width:29;height:2" coordorigin="6389,-6616" coordsize="29,0" path="m6389,-6616l6418,-6616e" filled="false" stroked="true" strokeweight=".48pt" strokecolor="#000000">
                <v:path arrowok="t"/>
              </v:shape>
            </v:group>
            <v:group style="position:absolute;left:6389;top:-6596;width:29;height:2" coordorigin="6389,-6596" coordsize="29,2">
              <v:shape style="position:absolute;left:6389;top:-6596;width:29;height:2" coordorigin="6389,-6596" coordsize="29,0" path="m6389,-6596l6418,-6596e" filled="false" stroked="true" strokeweight=".48pt" strokecolor="#000000">
                <v:path arrowok="t"/>
              </v:shape>
            </v:group>
            <v:group style="position:absolute;left:6418;top:-6616;width:2238;height:2" coordorigin="6418,-6616" coordsize="2238,2">
              <v:shape style="position:absolute;left:6418;top:-6616;width:2238;height:2" coordorigin="6418,-6616" coordsize="2238,0" path="m6418,-6616l8656,-6616e" filled="false" stroked="true" strokeweight=".48pt" strokecolor="#000000">
                <v:path arrowok="t"/>
              </v:shape>
            </v:group>
            <v:group style="position:absolute;left:6418;top:-6596;width:2238;height:2" coordorigin="6418,-6596" coordsize="2238,2">
              <v:shape style="position:absolute;left:6418;top:-6596;width:2238;height:2" coordorigin="6418,-6596" coordsize="2238,0" path="m6418,-6596l8656,-6596e" filled="false" stroked="true" strokeweight=".48pt" strokecolor="#000000">
                <v:path arrowok="t"/>
              </v:shape>
              <v:shape style="position:absolute;left:8656;top:-6592;width:10;height:2" type="#_x0000_t75" stroked="false">
                <v:imagedata r:id="rId91" o:title=""/>
              </v:shape>
            </v:group>
            <v:group style="position:absolute;left:8656;top:-6616;width:29;height:2" coordorigin="8656,-6616" coordsize="29,2">
              <v:shape style="position:absolute;left:8656;top:-6616;width:29;height:2" coordorigin="8656,-6616" coordsize="29,0" path="m8656,-6616l8684,-6616e" filled="false" stroked="true" strokeweight=".48pt" strokecolor="#000000">
                <v:path arrowok="t"/>
              </v:shape>
            </v:group>
            <v:group style="position:absolute;left:8656;top:-6596;width:29;height:2" coordorigin="8656,-6596" coordsize="29,2">
              <v:shape style="position:absolute;left:8656;top:-6596;width:29;height:2" coordorigin="8656,-6596" coordsize="29,0" path="m8656,-6596l8684,-6596e" filled="false" stroked="true" strokeweight=".48pt" strokecolor="#000000">
                <v:path arrowok="t"/>
              </v:shape>
            </v:group>
            <v:group style="position:absolute;left:8684;top:-6616;width:1625;height:2" coordorigin="8684,-6616" coordsize="1625,2">
              <v:shape style="position:absolute;left:8684;top:-6616;width:1625;height:2" coordorigin="8684,-6616" coordsize="1625,0" path="m8684,-6616l10309,-6616e" filled="false" stroked="true" strokeweight=".48pt" strokecolor="#000000">
                <v:path arrowok="t"/>
              </v:shape>
            </v:group>
            <v:group style="position:absolute;left:8684;top:-6596;width:1625;height:2" coordorigin="8684,-6596" coordsize="1625,2">
              <v:shape style="position:absolute;left:8684;top:-6596;width:1625;height:2" coordorigin="8684,-6596" coordsize="1625,0" path="m8684,-6596l10309,-6596e" filled="false" stroked="true" strokeweight=".48pt" strokecolor="#000000">
                <v:path arrowok="t"/>
              </v:shape>
              <v:shape style="position:absolute;left:4103;top:-6610;width:4582;height:758" type="#_x0000_t75" stroked="false">
                <v:imagedata r:id="rId92" o:title=""/>
              </v:shape>
            </v:group>
            <v:group style="position:absolute;left:1579;top:-365;width:2543;height:2" coordorigin="1579,-365" coordsize="2543,2">
              <v:shape style="position:absolute;left:1579;top:-365;width:2543;height:2" coordorigin="1579,-365" coordsize="2543,0" path="m1579,-365l4122,-365e" filled="false" stroked="true" strokeweight=".48pt" strokecolor="#000000">
                <v:path arrowok="t"/>
              </v:shape>
            </v:group>
            <v:group style="position:absolute;left:1579;top:-384;width:2543;height:2" coordorigin="1579,-384" coordsize="2543,2">
              <v:shape style="position:absolute;left:1579;top:-384;width:2543;height:2" coordorigin="1579,-384" coordsize="2543,0" path="m1579,-384l4122,-384e" filled="false" stroked="true" strokeweight=".48pt" strokecolor="#000000">
                <v:path arrowok="t"/>
              </v:shape>
            </v:group>
            <v:group style="position:absolute;left:4122;top:-384;width:29;height:2" coordorigin="4122,-384" coordsize="29,2">
              <v:shape style="position:absolute;left:4122;top:-384;width:29;height:2" coordorigin="4122,-384" coordsize="29,0" path="m4122,-384l4151,-384e" filled="false" stroked="true" strokeweight=".48pt" strokecolor="#000000">
                <v:path arrowok="t"/>
              </v:shape>
            </v:group>
            <v:group style="position:absolute;left:4122;top:-365;width:2267;height:2" coordorigin="4122,-365" coordsize="2267,2">
              <v:shape style="position:absolute;left:4122;top:-365;width:2267;height:2" coordorigin="4122,-365" coordsize="2267,0" path="m4122,-365l6389,-365e" filled="false" stroked="true" strokeweight=".48pt" strokecolor="#000000">
                <v:path arrowok="t"/>
              </v:shape>
            </v:group>
            <v:group style="position:absolute;left:4151;top:-384;width:2238;height:2" coordorigin="4151,-384" coordsize="2238,2">
              <v:shape style="position:absolute;left:4151;top:-384;width:2238;height:2" coordorigin="4151,-384" coordsize="2238,0" path="m4151,-384l6389,-384e" filled="false" stroked="true" strokeweight=".48pt" strokecolor="#000000">
                <v:path arrowok="t"/>
              </v:shape>
            </v:group>
            <v:group style="position:absolute;left:6389;top:-384;width:29;height:2" coordorigin="6389,-384" coordsize="29,2">
              <v:shape style="position:absolute;left:6389;top:-384;width:29;height:2" coordorigin="6389,-384" coordsize="29,0" path="m6389,-384l6418,-384e" filled="false" stroked="true" strokeweight=".48pt" strokecolor="#000000">
                <v:path arrowok="t"/>
              </v:shape>
            </v:group>
            <v:group style="position:absolute;left:6389;top:-365;width:2267;height:2" coordorigin="6389,-365" coordsize="2267,2">
              <v:shape style="position:absolute;left:6389;top:-365;width:2267;height:2" coordorigin="6389,-365" coordsize="2267,0" path="m6389,-365l8656,-365e" filled="false" stroked="true" strokeweight=".48pt" strokecolor="#000000">
                <v:path arrowok="t"/>
              </v:shape>
            </v:group>
            <v:group style="position:absolute;left:6418;top:-384;width:2238;height:2" coordorigin="6418,-384" coordsize="2238,2">
              <v:shape style="position:absolute;left:6418;top:-384;width:2238;height:2" coordorigin="6418,-384" coordsize="2238,0" path="m6418,-384l8656,-384e" filled="false" stroked="true" strokeweight=".48pt" strokecolor="#000000">
                <v:path arrowok="t"/>
              </v:shape>
              <v:shape style="position:absolute;left:1574;top:-5883;width:8761;height:5494" type="#_x0000_t75" stroked="false">
                <v:imagedata r:id="rId93" o:title=""/>
              </v:shape>
            </v:group>
            <v:group style="position:absolute;left:8656;top:-384;width:29;height:2" coordorigin="8656,-384" coordsize="29,2">
              <v:shape style="position:absolute;left:8656;top:-384;width:29;height:2" coordorigin="8656,-384" coordsize="29,0" path="m8656,-384l8684,-384e" filled="false" stroked="true" strokeweight=".48pt" strokecolor="#000000">
                <v:path arrowok="t"/>
              </v:shape>
            </v:group>
            <v:group style="position:absolute;left:8656;top:-365;width:1661;height:2" coordorigin="8656,-365" coordsize="1661,2">
              <v:shape style="position:absolute;left:8656;top:-365;width:1661;height:2" coordorigin="8656,-365" coordsize="1661,0" path="m8656,-365l10316,-365e" filled="false" stroked="true" strokeweight=".48pt" strokecolor="#000000">
                <v:path arrowok="t"/>
              </v:shape>
            </v:group>
            <v:group style="position:absolute;left:8684;top:-384;width:1632;height:2" coordorigin="8684,-384" coordsize="1632,2">
              <v:shape style="position:absolute;left:8684;top:-384;width:1632;height:2" coordorigin="8684,-384" coordsize="1632,0" path="m8684,-384l10316,-384e" filled="false" stroked="true" strokeweight=".48pt" strokecolor="#000000">
                <v:path arrowok="t"/>
              </v:shape>
              <v:shape style="position:absolute;left:2017;top:-6509;width:1685;height:240" type="#_x0000_t202" filled="false" stroked="false">
                <v:textbox inset="0,0,0,0">
                  <w:txbxContent>
                    <w:p>
                      <w:pPr>
                        <w:tabs>
                          <w:tab w:pos="71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b/>
                          <w:bCs/>
                          <w:w w:val="95"/>
                          <w:sz w:val="24"/>
                          <w:szCs w:val="24"/>
                        </w:rPr>
                        <w:t>1、</w:t>
                        <w:tab/>
                      </w:r>
                      <w:r>
                        <w:rPr>
                          <w:rFonts w:ascii="宋体" w:hAnsi="宋体" w:cs="宋体" w:eastAsia="宋体" w:hint="default"/>
                          <w:b/>
                          <w:bCs/>
                          <w:sz w:val="24"/>
                          <w:szCs w:val="24"/>
                        </w:rPr>
                        <w:t>股东名称</w:t>
                      </w:r>
                      <w:r>
                        <w:rPr>
                          <w:rFonts w:ascii="宋体" w:hAnsi="宋体" w:cs="宋体" w:eastAsia="宋体" w:hint="default"/>
                          <w:sz w:val="24"/>
                          <w:szCs w:val="24"/>
                        </w:rPr>
                      </w:r>
                    </w:p>
                  </w:txbxContent>
                </v:textbox>
                <w10:wrap type="none"/>
              </v:shape>
              <v:shape style="position:absolute;left:4657;top:-6509;width:1203;height:240" type="#_x0000_t202" filled="false" stroked="false">
                <v:textbox inset="0,0,0,0">
                  <w:txbxContent>
                    <w:p>
                      <w:pPr>
                        <w:tabs>
                          <w:tab w:pos="71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b/>
                          <w:bCs/>
                          <w:w w:val="95"/>
                          <w:sz w:val="24"/>
                          <w:szCs w:val="24"/>
                        </w:rPr>
                        <w:t>2、</w:t>
                        <w:tab/>
                      </w:r>
                      <w:r>
                        <w:rPr>
                          <w:rFonts w:ascii="宋体" w:hAnsi="宋体" w:cs="宋体" w:eastAsia="宋体" w:hint="default"/>
                          <w:b/>
                          <w:bCs/>
                          <w:sz w:val="24"/>
                          <w:szCs w:val="24"/>
                        </w:rPr>
                        <w:t>股数</w:t>
                      </w:r>
                      <w:r>
                        <w:rPr>
                          <w:rFonts w:ascii="宋体" w:hAnsi="宋体" w:cs="宋体" w:eastAsia="宋体" w:hint="default"/>
                          <w:sz w:val="24"/>
                          <w:szCs w:val="24"/>
                        </w:rPr>
                      </w:r>
                    </w:p>
                  </w:txbxContent>
                </v:textbox>
                <w10:wrap type="none"/>
              </v:shape>
              <v:shape style="position:absolute;left:6564;top:-6509;width:2685;height:240" type="#_x0000_t202" filled="false" stroked="false">
                <v:textbox inset="0,0,0,0">
                  <w:txbxContent>
                    <w:p>
                      <w:pPr>
                        <w:tabs>
                          <w:tab w:pos="719" w:val="left" w:leader="none"/>
                          <w:tab w:pos="2323"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b/>
                          <w:bCs/>
                          <w:w w:val="95"/>
                          <w:sz w:val="24"/>
                          <w:szCs w:val="24"/>
                        </w:rPr>
                        <w:t>3、</w:t>
                        <w:tab/>
                        <w:t>投入资本额</w:t>
                        <w:tab/>
                        <w:t>4、</w:t>
                      </w:r>
                      <w:r>
                        <w:rPr>
                          <w:rFonts w:ascii="宋体" w:hAnsi="宋体" w:cs="宋体" w:eastAsia="宋体" w:hint="default"/>
                          <w:sz w:val="24"/>
                          <w:szCs w:val="24"/>
                        </w:rPr>
                      </w:r>
                    </w:p>
                  </w:txbxContent>
                </v:textbox>
                <w10:wrap type="none"/>
              </v:shape>
              <v:shape style="position:absolute;left:1702;top:-5779;width:3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5、</w:t>
                      </w:r>
                    </w:p>
                  </w:txbxContent>
                </v:textbox>
                <w10:wrap type="none"/>
              </v:shape>
              <v:shape style="position:absolute;left:2422;top:-5779;width:1718;height:4980" type="#_x0000_t202" filled="false" stroked="false">
                <v:textbox inset="0,0,0,0">
                  <w:txbxContent>
                    <w:p>
                      <w:pPr>
                        <w:spacing w:line="240" w:lineRule="exact" w:before="0"/>
                        <w:ind w:left="0" w:right="0" w:firstLine="0"/>
                        <w:jc w:val="both"/>
                        <w:rPr>
                          <w:rFonts w:ascii="宋体" w:hAnsi="宋体" w:cs="宋体" w:eastAsia="宋体" w:hint="default"/>
                          <w:sz w:val="24"/>
                          <w:szCs w:val="24"/>
                        </w:rPr>
                      </w:pPr>
                      <w:r>
                        <w:rPr>
                          <w:rFonts w:ascii="宋体" w:hAnsi="宋体" w:cs="宋体" w:eastAsia="宋体" w:hint="default"/>
                          <w:spacing w:val="25"/>
                          <w:sz w:val="24"/>
                          <w:szCs w:val="24"/>
                        </w:rPr>
                        <w:t>长城科技股份</w:t>
                      </w:r>
                      <w:r>
                        <w:rPr>
                          <w:rFonts w:ascii="宋体" w:hAnsi="宋体" w:cs="宋体" w:eastAsia="宋体" w:hint="default"/>
                          <w:spacing w:val="-89"/>
                          <w:sz w:val="24"/>
                          <w:szCs w:val="24"/>
                        </w:rPr>
                        <w:t> </w:t>
                      </w:r>
                      <w:r>
                        <w:rPr>
                          <w:rFonts w:ascii="宋体" w:hAnsi="宋体" w:cs="宋体" w:eastAsia="宋体" w:hint="default"/>
                          <w:sz w:val="24"/>
                          <w:szCs w:val="24"/>
                        </w:rPr>
                      </w:r>
                    </w:p>
                    <w:p>
                      <w:pPr>
                        <w:spacing w:before="46"/>
                        <w:ind w:left="0" w:right="0" w:firstLine="0"/>
                        <w:jc w:val="both"/>
                        <w:rPr>
                          <w:rFonts w:ascii="宋体" w:hAnsi="宋体" w:cs="宋体" w:eastAsia="宋体" w:hint="default"/>
                          <w:sz w:val="24"/>
                          <w:szCs w:val="24"/>
                        </w:rPr>
                      </w:pPr>
                      <w:r>
                        <w:rPr>
                          <w:rFonts w:ascii="宋体" w:hAnsi="宋体" w:cs="宋体" w:eastAsia="宋体" w:hint="default"/>
                          <w:sz w:val="24"/>
                          <w:szCs w:val="24"/>
                        </w:rPr>
                        <w:t>有限公司</w:t>
                      </w:r>
                    </w:p>
                    <w:p>
                      <w:pPr>
                        <w:spacing w:line="278" w:lineRule="auto" w:before="56"/>
                        <w:ind w:left="0" w:right="35" w:firstLine="0"/>
                        <w:jc w:val="both"/>
                        <w:rPr>
                          <w:rFonts w:ascii="宋体" w:hAnsi="宋体" w:cs="宋体" w:eastAsia="宋体" w:hint="default"/>
                          <w:sz w:val="24"/>
                          <w:szCs w:val="24"/>
                        </w:rPr>
                      </w:pPr>
                      <w:r>
                        <w:rPr>
                          <w:rFonts w:ascii="宋体" w:hAnsi="宋体" w:cs="宋体" w:eastAsia="宋体" w:hint="default"/>
                          <w:spacing w:val="25"/>
                          <w:sz w:val="24"/>
                          <w:szCs w:val="24"/>
                        </w:rPr>
                        <w:t>境内自然人持</w:t>
                      </w:r>
                      <w:r>
                        <w:rPr>
                          <w:rFonts w:ascii="宋体" w:hAnsi="宋体" w:cs="宋体" w:eastAsia="宋体" w:hint="default"/>
                          <w:spacing w:val="-115"/>
                          <w:sz w:val="24"/>
                          <w:szCs w:val="24"/>
                        </w:rPr>
                        <w:t> </w:t>
                      </w:r>
                      <w:r>
                        <w:rPr>
                          <w:rFonts w:ascii="宋体" w:hAnsi="宋体" w:cs="宋体" w:eastAsia="宋体" w:hint="default"/>
                          <w:sz w:val="24"/>
                          <w:szCs w:val="24"/>
                        </w:rPr>
                        <w:t>股（高管持股）</w:t>
                      </w:r>
                      <w:r>
                        <w:rPr>
                          <w:rFonts w:ascii="宋体" w:hAnsi="宋体" w:cs="宋体" w:eastAsia="宋体" w:hint="default"/>
                          <w:sz w:val="24"/>
                          <w:szCs w:val="24"/>
                        </w:rPr>
                        <w:t> </w:t>
                      </w:r>
                      <w:r>
                        <w:rPr>
                          <w:rFonts w:ascii="宋体" w:hAnsi="宋体" w:cs="宋体" w:eastAsia="宋体" w:hint="default"/>
                          <w:spacing w:val="20"/>
                          <w:sz w:val="24"/>
                          <w:szCs w:val="24"/>
                        </w:rPr>
                        <w:t>其中：</w:t>
                      </w:r>
                      <w:r>
                        <w:rPr>
                          <w:rFonts w:ascii="宋体" w:hAnsi="宋体" w:cs="宋体" w:eastAsia="宋体" w:hint="default"/>
                          <w:spacing w:val="63"/>
                          <w:sz w:val="24"/>
                          <w:szCs w:val="24"/>
                        </w:rPr>
                        <w:t> </w:t>
                      </w:r>
                      <w:r>
                        <w:rPr>
                          <w:rFonts w:ascii="宋体" w:hAnsi="宋体" w:cs="宋体" w:eastAsia="宋体" w:hint="default"/>
                          <w:spacing w:val="15"/>
                          <w:sz w:val="24"/>
                          <w:szCs w:val="24"/>
                        </w:rPr>
                        <w:t>卢明</w:t>
                      </w:r>
                      <w:r>
                        <w:rPr>
                          <w:rFonts w:ascii="宋体" w:hAnsi="宋体" w:cs="宋体" w:eastAsia="宋体" w:hint="default"/>
                          <w:spacing w:val="-89"/>
                          <w:sz w:val="24"/>
                          <w:szCs w:val="24"/>
                        </w:rPr>
                        <w:t> </w:t>
                      </w:r>
                      <w:r>
                        <w:rPr>
                          <w:rFonts w:ascii="宋体" w:hAnsi="宋体" w:cs="宋体" w:eastAsia="宋体" w:hint="default"/>
                          <w:sz w:val="24"/>
                          <w:szCs w:val="24"/>
                        </w:rPr>
                        <w:t>(董事)</w:t>
                      </w:r>
                    </w:p>
                    <w:p>
                      <w:pPr>
                        <w:spacing w:line="276" w:lineRule="auto" w:before="17"/>
                        <w:ind w:left="0" w:right="118" w:firstLine="960"/>
                        <w:jc w:val="left"/>
                        <w:rPr>
                          <w:rFonts w:ascii="宋体" w:hAnsi="宋体" w:cs="宋体" w:eastAsia="宋体" w:hint="default"/>
                          <w:sz w:val="24"/>
                          <w:szCs w:val="24"/>
                        </w:rPr>
                      </w:pPr>
                      <w:r>
                        <w:rPr>
                          <w:rFonts w:ascii="宋体" w:hAnsi="宋体" w:cs="宋体" w:eastAsia="宋体" w:hint="default"/>
                          <w:sz w:val="24"/>
                          <w:szCs w:val="24"/>
                        </w:rPr>
                        <w:t>杜</w:t>
                      </w:r>
                      <w:r>
                        <w:rPr>
                          <w:rFonts w:ascii="宋体" w:hAnsi="宋体" w:cs="宋体" w:eastAsia="宋体" w:hint="default"/>
                          <w:spacing w:val="37"/>
                          <w:sz w:val="24"/>
                          <w:szCs w:val="24"/>
                        </w:rPr>
                        <w:t> </w:t>
                      </w:r>
                      <w:r>
                        <w:rPr>
                          <w:rFonts w:ascii="宋体" w:hAnsi="宋体" w:cs="宋体" w:eastAsia="宋体" w:hint="default"/>
                          <w:sz w:val="24"/>
                          <w:szCs w:val="24"/>
                        </w:rPr>
                        <w:t>和</w:t>
                      </w:r>
                      <w:r>
                        <w:rPr>
                          <w:rFonts w:ascii="宋体" w:hAnsi="宋体" w:cs="宋体" w:eastAsia="宋体" w:hint="default"/>
                          <w:sz w:val="24"/>
                          <w:szCs w:val="24"/>
                        </w:rPr>
                        <w:t> 平（董事长）</w:t>
                      </w:r>
                    </w:p>
                    <w:p>
                      <w:pPr>
                        <w:spacing w:line="276" w:lineRule="auto" w:before="20"/>
                        <w:ind w:left="0" w:right="0" w:firstLine="960"/>
                        <w:jc w:val="left"/>
                        <w:rPr>
                          <w:rFonts w:ascii="宋体" w:hAnsi="宋体" w:cs="宋体" w:eastAsia="宋体" w:hint="default"/>
                          <w:sz w:val="24"/>
                          <w:szCs w:val="24"/>
                        </w:rPr>
                      </w:pPr>
                      <w:r>
                        <w:rPr>
                          <w:rFonts w:ascii="宋体" w:hAnsi="宋体" w:cs="宋体" w:eastAsia="宋体" w:hint="default"/>
                          <w:sz w:val="24"/>
                          <w:szCs w:val="24"/>
                        </w:rPr>
                        <w:t>周</w:t>
                      </w:r>
                      <w:r>
                        <w:rPr>
                          <w:rFonts w:ascii="宋体" w:hAnsi="宋体" w:cs="宋体" w:eastAsia="宋体" w:hint="default"/>
                          <w:spacing w:val="37"/>
                          <w:sz w:val="24"/>
                          <w:szCs w:val="24"/>
                        </w:rPr>
                        <w:t> </w:t>
                      </w:r>
                      <w:r>
                        <w:rPr>
                          <w:rFonts w:ascii="宋体" w:hAnsi="宋体" w:cs="宋体" w:eastAsia="宋体" w:hint="default"/>
                          <w:sz w:val="24"/>
                          <w:szCs w:val="24"/>
                        </w:rPr>
                        <w:t>庚</w:t>
                      </w:r>
                      <w:r>
                        <w:rPr>
                          <w:rFonts w:ascii="宋体" w:hAnsi="宋体" w:cs="宋体" w:eastAsia="宋体" w:hint="default"/>
                          <w:sz w:val="24"/>
                          <w:szCs w:val="24"/>
                        </w:rPr>
                        <w:t> </w:t>
                      </w:r>
                      <w:r>
                        <w:rPr>
                          <w:rFonts w:ascii="宋体" w:hAnsi="宋体" w:cs="宋体" w:eastAsia="宋体" w:hint="default"/>
                          <w:spacing w:val="-11"/>
                          <w:sz w:val="24"/>
                          <w:szCs w:val="24"/>
                        </w:rPr>
                        <w:t>申（董事/高管）</w:t>
                      </w:r>
                    </w:p>
                    <w:p>
                      <w:pPr>
                        <w:spacing w:line="276" w:lineRule="auto" w:before="19"/>
                        <w:ind w:left="0" w:right="118" w:firstLine="960"/>
                        <w:jc w:val="left"/>
                        <w:rPr>
                          <w:rFonts w:ascii="宋体" w:hAnsi="宋体" w:cs="宋体" w:eastAsia="宋体" w:hint="default"/>
                          <w:sz w:val="24"/>
                          <w:szCs w:val="24"/>
                        </w:rPr>
                      </w:pPr>
                      <w:r>
                        <w:rPr>
                          <w:rFonts w:ascii="宋体" w:hAnsi="宋体" w:cs="宋体" w:eastAsia="宋体" w:hint="default"/>
                          <w:sz w:val="24"/>
                          <w:szCs w:val="24"/>
                        </w:rPr>
                        <w:t>杨</w:t>
                      </w:r>
                      <w:r>
                        <w:rPr>
                          <w:rFonts w:ascii="宋体" w:hAnsi="宋体" w:cs="宋体" w:eastAsia="宋体" w:hint="default"/>
                          <w:spacing w:val="37"/>
                          <w:sz w:val="24"/>
                          <w:szCs w:val="24"/>
                        </w:rPr>
                        <w:t> </w:t>
                      </w:r>
                      <w:r>
                        <w:rPr>
                          <w:rFonts w:ascii="宋体" w:hAnsi="宋体" w:cs="宋体" w:eastAsia="宋体" w:hint="default"/>
                          <w:sz w:val="24"/>
                          <w:szCs w:val="24"/>
                        </w:rPr>
                        <w:t>昕</w:t>
                      </w:r>
                      <w:r>
                        <w:rPr>
                          <w:rFonts w:ascii="宋体" w:hAnsi="宋体" w:cs="宋体" w:eastAsia="宋体" w:hint="default"/>
                          <w:sz w:val="24"/>
                          <w:szCs w:val="24"/>
                        </w:rPr>
                        <w:t> 光（监事）</w:t>
                      </w:r>
                    </w:p>
                    <w:p>
                      <w:pPr>
                        <w:spacing w:line="360" w:lineRule="exact" w:before="12"/>
                        <w:ind w:left="0" w:right="86" w:firstLine="0"/>
                        <w:jc w:val="both"/>
                        <w:rPr>
                          <w:rFonts w:ascii="宋体" w:hAnsi="宋体" w:cs="宋体" w:eastAsia="宋体" w:hint="default"/>
                          <w:sz w:val="24"/>
                          <w:szCs w:val="24"/>
                        </w:rPr>
                      </w:pPr>
                      <w:r>
                        <w:rPr>
                          <w:rFonts w:ascii="宋体" w:hAnsi="宋体" w:cs="宋体" w:eastAsia="宋体" w:hint="default"/>
                          <w:spacing w:val="25"/>
                          <w:sz w:val="24"/>
                          <w:szCs w:val="24"/>
                        </w:rPr>
                        <w:t>社会公众普通</w:t>
                      </w:r>
                      <w:r>
                        <w:rPr>
                          <w:rFonts w:ascii="宋体" w:hAnsi="宋体" w:cs="宋体" w:eastAsia="宋体" w:hint="default"/>
                          <w:spacing w:val="-115"/>
                          <w:sz w:val="24"/>
                          <w:szCs w:val="24"/>
                        </w:rPr>
                        <w:t> </w:t>
                      </w:r>
                      <w:r>
                        <w:rPr>
                          <w:rFonts w:ascii="宋体" w:hAnsi="宋体" w:cs="宋体" w:eastAsia="宋体" w:hint="default"/>
                          <w:sz w:val="24"/>
                          <w:szCs w:val="24"/>
                        </w:rPr>
                        <w:t>股</w:t>
                      </w:r>
                    </w:p>
                  </w:txbxContent>
                </v:textbox>
                <w10:wrap type="none"/>
              </v:shape>
              <v:shape style="position:absolute;left:4234;top:-6509;width:5975;height:970" type="#_x0000_t202" filled="false" stroked="false">
                <v:textbox inset="0,0,0,0">
                  <w:txbxContent>
                    <w:p>
                      <w:pPr>
                        <w:spacing w:line="240" w:lineRule="exact" w:before="0"/>
                        <w:ind w:left="0" w:right="116" w:firstLine="0"/>
                        <w:jc w:val="right"/>
                        <w:rPr>
                          <w:rFonts w:ascii="宋体" w:hAnsi="宋体" w:cs="宋体" w:eastAsia="宋体" w:hint="default"/>
                          <w:sz w:val="24"/>
                          <w:szCs w:val="24"/>
                        </w:rPr>
                      </w:pPr>
                      <w:r>
                        <w:rPr>
                          <w:rFonts w:ascii="宋体" w:hAnsi="宋体" w:cs="宋体" w:eastAsia="宋体" w:hint="default"/>
                          <w:b/>
                          <w:bCs/>
                          <w:sz w:val="24"/>
                          <w:szCs w:val="24"/>
                        </w:rPr>
                        <w:t>投资</w:t>
                      </w:r>
                      <w:r>
                        <w:rPr>
                          <w:rFonts w:ascii="宋体" w:hAnsi="宋体" w:cs="宋体" w:eastAsia="宋体" w:hint="default"/>
                          <w:sz w:val="24"/>
                          <w:szCs w:val="24"/>
                        </w:rPr>
                      </w:r>
                    </w:p>
                    <w:p>
                      <w:pPr>
                        <w:tabs>
                          <w:tab w:pos="719" w:val="left" w:leader="none"/>
                          <w:tab w:pos="2267" w:val="left" w:leader="none"/>
                          <w:tab w:pos="2987" w:val="left" w:leader="none"/>
                          <w:tab w:pos="4534" w:val="left" w:leader="none"/>
                          <w:tab w:pos="5254" w:val="left" w:leader="none"/>
                        </w:tabs>
                        <w:spacing w:line="370" w:lineRule="exact" w:before="30"/>
                        <w:ind w:left="0" w:right="0" w:firstLine="5373"/>
                        <w:jc w:val="left"/>
                        <w:rPr>
                          <w:rFonts w:ascii="宋体" w:hAnsi="宋体" w:cs="宋体" w:eastAsia="宋体" w:hint="default"/>
                          <w:sz w:val="24"/>
                          <w:szCs w:val="24"/>
                        </w:rPr>
                      </w:pPr>
                      <w:r>
                        <w:rPr>
                          <w:rFonts w:ascii="宋体" w:hAnsi="宋体" w:cs="宋体" w:eastAsia="宋体" w:hint="default"/>
                          <w:b/>
                          <w:bCs/>
                          <w:sz w:val="24"/>
                          <w:szCs w:val="24"/>
                        </w:rPr>
                        <w:t>比例</w:t>
                      </w:r>
                      <w:r>
                        <w:rPr>
                          <w:rFonts w:ascii="宋体" w:hAnsi="宋体" w:cs="宋体" w:eastAsia="宋体" w:hint="default"/>
                          <w:b/>
                          <w:bCs/>
                          <w:spacing w:val="1"/>
                          <w:w w:val="99"/>
                          <w:sz w:val="24"/>
                          <w:szCs w:val="24"/>
                        </w:rPr>
                        <w:t> </w:t>
                      </w:r>
                      <w:r>
                        <w:rPr>
                          <w:rFonts w:ascii="宋体" w:hAnsi="宋体" w:cs="宋体" w:eastAsia="宋体" w:hint="default"/>
                          <w:sz w:val="24"/>
                          <w:szCs w:val="24"/>
                        </w:rPr>
                        <w:t>6、</w:t>
                        <w:tab/>
                        <w:t>263,073,960</w:t>
                        <w:tab/>
                        <w:t>7、</w:t>
                        <w:tab/>
                        <w:t>263,073,960</w:t>
                        <w:tab/>
                        <w:t>8、</w:t>
                        <w:tab/>
                        <w:t>47.82%</w:t>
                      </w:r>
                    </w:p>
                  </w:txbxContent>
                </v:textbox>
                <w10:wrap type="none"/>
              </v:shape>
              <v:shape style="position:absolute;left:1702;top:-5048;width:3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9、</w:t>
                      </w:r>
                    </w:p>
                  </w:txbxContent>
                </v:textbox>
                <w10:wrap type="none"/>
              </v:shape>
              <v:shape style="position:absolute;left:4724;top:-4868;width:1560;height:240" type="#_x0000_t202" filled="false" stroked="false">
                <v:textbox inset="0,0,0,0">
                  <w:txbxContent>
                    <w:p>
                      <w:pPr>
                        <w:tabs>
                          <w:tab w:pos="71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10、</w:t>
                        <w:tab/>
                        <w:t>148,483</w:t>
                      </w:r>
                    </w:p>
                  </w:txbxContent>
                </v:textbox>
                <w10:wrap type="none"/>
              </v:shape>
              <v:shape style="position:absolute;left:6992;top:-4868;width:1560;height:240" type="#_x0000_t202" filled="false" stroked="false">
                <v:textbox inset="0,0,0,0">
                  <w:txbxContent>
                    <w:p>
                      <w:pPr>
                        <w:tabs>
                          <w:tab w:pos="71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11、</w:t>
                        <w:tab/>
                        <w:t>148,483</w:t>
                      </w:r>
                    </w:p>
                  </w:txbxContent>
                </v:textbox>
                <w10:wrap type="none"/>
              </v:shape>
              <v:shape style="position:absolute;left:8888;top:-4868;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12、</w:t>
                      </w:r>
                    </w:p>
                  </w:txbxContent>
                </v:textbox>
                <w10:wrap type="none"/>
              </v:shape>
              <v:shape style="position:absolute;left:9608;top:-4868;width:60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0.02%</w:t>
                      </w:r>
                    </w:p>
                  </w:txbxContent>
                </v:textbox>
                <w10:wrap type="none"/>
              </v:shape>
              <v:shape style="position:absolute;left:1702;top:-4319;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13、</w:t>
                      </w:r>
                    </w:p>
                  </w:txbxContent>
                </v:textbox>
                <w10:wrap type="none"/>
              </v:shape>
              <v:shape style="position:absolute;left:4724;top:-4139;width:1560;height:240" type="#_x0000_t202" filled="false" stroked="false">
                <v:textbox inset="0,0,0,0">
                  <w:txbxContent>
                    <w:p>
                      <w:pPr>
                        <w:tabs>
                          <w:tab w:pos="71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14、</w:t>
                        <w:tab/>
                        <w:t>100,743</w:t>
                      </w:r>
                    </w:p>
                  </w:txbxContent>
                </v:textbox>
                <w10:wrap type="none"/>
              </v:shape>
              <v:shape style="position:absolute;left:6992;top:-4139;width:1560;height:240" type="#_x0000_t202" filled="false" stroked="false">
                <v:textbox inset="0,0,0,0">
                  <w:txbxContent>
                    <w:p>
                      <w:pPr>
                        <w:tabs>
                          <w:tab w:pos="71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15、</w:t>
                        <w:tab/>
                        <w:t>100,743</w:t>
                      </w:r>
                    </w:p>
                  </w:txbxContent>
                </v:textbox>
                <w10:wrap type="none"/>
              </v:shape>
              <v:shape style="position:absolute;left:9488;top:-4139;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16、</w:t>
                      </w:r>
                    </w:p>
                  </w:txbxContent>
                </v:textbox>
                <w10:wrap type="none"/>
              </v:shape>
              <v:shape style="position:absolute;left:1702;top:-3589;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17、</w:t>
                      </w:r>
                    </w:p>
                  </w:txbxContent>
                </v:textbox>
                <w10:wrap type="none"/>
              </v:shape>
              <v:shape style="position:absolute;left:1702;top:-2858;width:480;height:97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21、</w:t>
                      </w:r>
                    </w:p>
                    <w:p>
                      <w:pPr>
                        <w:spacing w:line="240" w:lineRule="auto" w:before="10"/>
                        <w:rPr>
                          <w:rFonts w:ascii="宋体" w:hAnsi="宋体" w:cs="宋体" w:eastAsia="宋体" w:hint="default"/>
                          <w:sz w:val="31"/>
                          <w:szCs w:val="31"/>
                        </w:rPr>
                      </w:pPr>
                    </w:p>
                    <w:p>
                      <w:pPr>
                        <w:spacing w:before="0"/>
                        <w:ind w:left="0" w:right="0" w:firstLine="0"/>
                        <w:jc w:val="left"/>
                        <w:rPr>
                          <w:rFonts w:ascii="宋体" w:hAnsi="宋体" w:cs="宋体" w:eastAsia="宋体" w:hint="default"/>
                          <w:sz w:val="24"/>
                          <w:szCs w:val="24"/>
                        </w:rPr>
                      </w:pPr>
                      <w:r>
                        <w:rPr>
                          <w:rFonts w:ascii="宋体" w:hAnsi="宋体" w:cs="宋体" w:eastAsia="宋体" w:hint="default"/>
                          <w:sz w:val="24"/>
                          <w:szCs w:val="24"/>
                        </w:rPr>
                        <w:t>25、</w:t>
                      </w:r>
                    </w:p>
                  </w:txbxContent>
                </v:textbox>
                <w10:wrap type="none"/>
              </v:shape>
              <v:shape style="position:absolute;left:4964;top:-1949;width:1320;height:240" type="#_x0000_t202" filled="false" stroked="false">
                <v:textbox inset="0,0,0,0">
                  <w:txbxContent>
                    <w:p>
                      <w:pPr>
                        <w:tabs>
                          <w:tab w:pos="71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26、</w:t>
                        <w:tab/>
                        <w:t>1,900</w:t>
                      </w:r>
                    </w:p>
                  </w:txbxContent>
                </v:textbox>
                <w10:wrap type="none"/>
              </v:shape>
              <v:shape style="position:absolute;left:7232;top:-1949;width:1320;height:240" type="#_x0000_t202" filled="false" stroked="false">
                <v:textbox inset="0,0,0,0">
                  <w:txbxContent>
                    <w:p>
                      <w:pPr>
                        <w:tabs>
                          <w:tab w:pos="71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27、</w:t>
                        <w:tab/>
                        <w:t>1,900</w:t>
                      </w:r>
                    </w:p>
                  </w:txbxContent>
                </v:textbox>
                <w10:wrap type="none"/>
              </v:shape>
              <v:shape style="position:absolute;left:9488;top:-1949;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28、</w:t>
                      </w:r>
                    </w:p>
                  </w:txbxContent>
                </v:textbox>
                <w10:wrap type="none"/>
              </v:shape>
              <v:shape style="position:absolute;left:1702;top:-1399;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29、</w:t>
                      </w:r>
                    </w:p>
                  </w:txbxContent>
                </v:textbox>
                <w10:wrap type="none"/>
              </v:shape>
              <v:shape style="position:absolute;left:4244;top:-1219;width:2040;height:240" type="#_x0000_t202" filled="false" stroked="false">
                <v:textbox inset="0,0,0,0">
                  <w:txbxContent>
                    <w:p>
                      <w:pPr>
                        <w:tabs>
                          <w:tab w:pos="71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30、</w:t>
                        <w:tab/>
                        <w:t>286,967,357</w:t>
                      </w:r>
                    </w:p>
                  </w:txbxContent>
                </v:textbox>
                <w10:wrap type="none"/>
              </v:shape>
              <v:shape style="position:absolute;left:6512;top:-1219;width:2040;height:240" type="#_x0000_t202" filled="false" stroked="false">
                <v:textbox inset="0,0,0,0">
                  <w:txbxContent>
                    <w:p>
                      <w:pPr>
                        <w:tabs>
                          <w:tab w:pos="71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31、</w:t>
                        <w:tab/>
                        <w:t>286,967,357</w:t>
                      </w:r>
                    </w:p>
                  </w:txbxContent>
                </v:textbox>
                <w10:wrap type="none"/>
              </v:shape>
              <v:shape style="position:absolute;left:8768;top:-1219;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32、</w:t>
                      </w:r>
                    </w:p>
                  </w:txbxContent>
                </v:textbox>
                <w10:wrap type="none"/>
              </v:shape>
              <v:shape style="position:absolute;left:9488;top:-1219;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52.16%</w:t>
                      </w:r>
                    </w:p>
                  </w:txbxContent>
                </v:textbox>
                <w10:wrap type="none"/>
              </v:shape>
              <v:shape style="position:absolute;left:1702;top:-668;width:8507;height:240" type="#_x0000_t202" filled="false" stroked="false">
                <v:textbox inset="0,0,0,0">
                  <w:txbxContent>
                    <w:p>
                      <w:pPr>
                        <w:tabs>
                          <w:tab w:pos="719" w:val="left" w:leader="none"/>
                          <w:tab w:pos="1203" w:val="left" w:leader="none"/>
                          <w:tab w:pos="2532" w:val="left" w:leader="none"/>
                          <w:tab w:pos="3251" w:val="left" w:leader="none"/>
                          <w:tab w:pos="4800" w:val="left" w:leader="none"/>
                          <w:tab w:pos="5519" w:val="left" w:leader="none"/>
                          <w:tab w:pos="7302" w:val="left" w:leader="none"/>
                          <w:tab w:pos="8021"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b/>
                          <w:bCs/>
                          <w:w w:val="95"/>
                          <w:sz w:val="24"/>
                          <w:szCs w:val="24"/>
                        </w:rPr>
                        <w:t>33、</w:t>
                        <w:tab/>
                        <w:t>合</w:t>
                        <w:tab/>
                        <w:t>计</w:t>
                        <w:tab/>
                        <w:t>34、</w:t>
                        <w:tab/>
                        <w:t>550,189,800</w:t>
                        <w:tab/>
                        <w:t>35、</w:t>
                        <w:tab/>
                        <w:t>550,189,800</w:t>
                        <w:tab/>
                        <w:t>36、</w:t>
                        <w:tab/>
                      </w:r>
                      <w:r>
                        <w:rPr>
                          <w:rFonts w:ascii="宋体" w:hAnsi="宋体" w:cs="宋体" w:eastAsia="宋体" w:hint="default"/>
                          <w:b/>
                          <w:bCs/>
                          <w:sz w:val="24"/>
                          <w:szCs w:val="24"/>
                        </w:rPr>
                        <w:t>100%</w:t>
                      </w:r>
                      <w:r>
                        <w:rPr>
                          <w:rFonts w:ascii="宋体" w:hAnsi="宋体" w:cs="宋体" w:eastAsia="宋体" w:hint="default"/>
                          <w:sz w:val="24"/>
                          <w:szCs w:val="24"/>
                        </w:rPr>
                      </w:r>
                    </w:p>
                  </w:txbxContent>
                </v:textbox>
                <w10:wrap type="none"/>
              </v:shape>
            </v:group>
            <w10:wrap type="none"/>
          </v:group>
        </w:pict>
      </w:r>
      <w:r>
        <w:rPr>
          <w:spacing w:val="-10"/>
          <w:w w:val="99"/>
        </w:rPr>
        <w:t>截止</w:t>
      </w:r>
      <w:r>
        <w:rPr>
          <w:spacing w:val="-79"/>
          <w:w w:val="99"/>
        </w:rPr>
        <w:t> </w:t>
      </w:r>
      <w:r>
        <w:rPr>
          <w:spacing w:val="-8"/>
          <w:w w:val="99"/>
        </w:rPr>
        <w:t>2009</w:t>
      </w:r>
      <w:r>
        <w:rPr>
          <w:spacing w:val="-69"/>
          <w:w w:val="99"/>
        </w:rPr>
        <w:t> </w:t>
      </w:r>
      <w:r>
        <w:rPr>
          <w:w w:val="99"/>
        </w:rPr>
        <w:t>年</w:t>
      </w:r>
      <w:r>
        <w:rPr>
          <w:spacing w:val="-79"/>
          <w:w w:val="99"/>
        </w:rPr>
        <w:t> </w:t>
      </w:r>
      <w:r>
        <w:rPr>
          <w:spacing w:val="-6"/>
          <w:w w:val="99"/>
        </w:rPr>
        <w:t>12</w:t>
      </w:r>
      <w:r>
        <w:rPr>
          <w:spacing w:val="-68"/>
          <w:w w:val="99"/>
        </w:rPr>
        <w:t> </w:t>
      </w:r>
      <w:r>
        <w:rPr>
          <w:w w:val="99"/>
        </w:rPr>
        <w:t>月</w:t>
      </w:r>
      <w:r>
        <w:rPr>
          <w:spacing w:val="-79"/>
          <w:w w:val="99"/>
        </w:rPr>
        <w:t> </w:t>
      </w:r>
      <w:r>
        <w:rPr>
          <w:spacing w:val="-6"/>
          <w:w w:val="99"/>
        </w:rPr>
        <w:t>31</w:t>
      </w:r>
      <w:r>
        <w:rPr>
          <w:spacing w:val="-68"/>
          <w:w w:val="99"/>
        </w:rPr>
        <w:t> </w:t>
      </w:r>
      <w:r>
        <w:rPr>
          <w:spacing w:val="-27"/>
          <w:w w:val="99"/>
        </w:rPr>
        <w:t>日，本集团总股本为</w:t>
      </w:r>
      <w:r>
        <w:rPr>
          <w:spacing w:val="-78"/>
          <w:w w:val="99"/>
        </w:rPr>
        <w:t> </w:t>
      </w:r>
      <w:r>
        <w:rPr>
          <w:spacing w:val="-4"/>
          <w:w w:val="99"/>
        </w:rPr>
        <w:t>55,018.98</w:t>
      </w:r>
      <w:r>
        <w:rPr>
          <w:spacing w:val="-59"/>
          <w:w w:val="99"/>
        </w:rPr>
        <w:t> </w:t>
      </w:r>
      <w:r>
        <w:rPr>
          <w:spacing w:val="-25"/>
          <w:w w:val="99"/>
        </w:rPr>
        <w:t>万股，其中有限售条件股份</w:t>
      </w:r>
      <w:r>
        <w:rPr>
          <w:spacing w:val="-78"/>
          <w:w w:val="99"/>
        </w:rPr>
        <w:t> </w:t>
      </w:r>
      <w:r>
        <w:rPr>
          <w:spacing w:val="-10"/>
          <w:w w:val="99"/>
        </w:rPr>
        <w:t>111,362</w:t>
      </w:r>
      <w:r>
        <w:rPr>
          <w:spacing w:val="-68"/>
          <w:w w:val="99"/>
        </w:rPr>
        <w:t> </w:t>
      </w:r>
      <w:r>
        <w:rPr>
          <w:spacing w:val="-11"/>
          <w:w w:val="99"/>
        </w:rPr>
        <w:t>股，</w:t>
      </w:r>
      <w:r>
        <w:rPr>
          <w:w w:val="99"/>
        </w:rPr>
        <w:t> </w:t>
      </w:r>
      <w:r>
        <w:rPr>
          <w:spacing w:val="-17"/>
        </w:rPr>
        <w:t>占总股本的</w:t>
      </w:r>
      <w:r>
        <w:rPr>
          <w:spacing w:val="-77"/>
        </w:rPr>
        <w:t> </w:t>
      </w:r>
      <w:r>
        <w:rPr>
          <w:spacing w:val="-16"/>
        </w:rPr>
        <w:t>0.02%；无限售条件股份</w:t>
      </w:r>
      <w:r>
        <w:rPr>
          <w:spacing w:val="-75"/>
        </w:rPr>
        <w:t> </w:t>
      </w:r>
      <w:r>
        <w:rPr>
          <w:spacing w:val="-10"/>
        </w:rPr>
        <w:t>55,007.84</w:t>
      </w:r>
      <w:r>
        <w:rPr>
          <w:spacing w:val="-65"/>
        </w:rPr>
        <w:t> </w:t>
      </w:r>
      <w:r>
        <w:rPr>
          <w:spacing w:val="-19"/>
        </w:rPr>
        <w:t>万股，占总股本的</w:t>
      </w:r>
      <w:r>
        <w:rPr>
          <w:spacing w:val="-75"/>
        </w:rPr>
        <w:t> </w:t>
      </w:r>
      <w:r>
        <w:rPr>
          <w:spacing w:val="-9"/>
        </w:rPr>
        <w:t>99.98%。</w:t>
      </w:r>
    </w:p>
    <w:p>
      <w:pPr>
        <w:spacing w:line="240" w:lineRule="auto" w:before="11"/>
        <w:rPr>
          <w:rFonts w:ascii="宋体" w:hAnsi="宋体" w:cs="宋体" w:eastAsia="宋体" w:hint="default"/>
          <w:sz w:val="28"/>
          <w:szCs w:val="28"/>
        </w:rPr>
      </w:pPr>
    </w:p>
    <w:p>
      <w:pPr>
        <w:pStyle w:val="BodyText"/>
        <w:spacing w:line="300" w:lineRule="auto"/>
        <w:ind w:left="241" w:right="217" w:firstLine="440"/>
        <w:jc w:val="left"/>
      </w:pPr>
      <w:r>
        <w:rPr>
          <w:spacing w:val="-2"/>
        </w:rPr>
        <w:t>本公司的母公司为长城科技股份有限公司，最终实质控制人为中国电子信息产业集团</w:t>
      </w:r>
      <w:r>
        <w:rPr>
          <w:w w:val="99"/>
        </w:rPr>
        <w:t> </w:t>
      </w:r>
      <w:r>
        <w:rPr>
          <w:spacing w:val="-2"/>
        </w:rPr>
        <w:t>有限公司。股东大会是本公司的权力机构，依法行使公司经营方针、筹资、投资、利润分</w:t>
      </w:r>
    </w:p>
    <w:p>
      <w:pPr>
        <w:spacing w:after="0" w:line="300" w:lineRule="auto"/>
        <w:jc w:val="left"/>
        <w:sectPr>
          <w:pgSz w:w="11910" w:h="16840"/>
          <w:pgMar w:header="898" w:footer="844" w:top="1720" w:bottom="1040" w:left="1460" w:right="1460"/>
        </w:sectPr>
      </w:pPr>
    </w:p>
    <w:p>
      <w:pPr>
        <w:pStyle w:val="BodyText"/>
        <w:spacing w:line="300" w:lineRule="auto" w:before="60"/>
        <w:ind w:right="381"/>
        <w:jc w:val="left"/>
      </w:pPr>
      <w:r>
        <w:rPr>
          <w:spacing w:val="-2"/>
        </w:rPr>
        <w:t>配等重大事项决议权；董事会对股东大会负责，依法行使公司的经营决策权；经理层负责</w:t>
      </w:r>
      <w:r>
        <w:rPr>
          <w:w w:val="99"/>
        </w:rPr>
        <w:t> </w:t>
      </w:r>
      <w:r>
        <w:rPr/>
        <w:t>组织实施股东大会、董事会决议事项，主持企业的生产经营管理工作。</w:t>
      </w:r>
    </w:p>
    <w:p>
      <w:pPr>
        <w:spacing w:line="240" w:lineRule="auto" w:before="11"/>
        <w:rPr>
          <w:rFonts w:ascii="宋体" w:hAnsi="宋体" w:cs="宋体" w:eastAsia="宋体" w:hint="default"/>
          <w:sz w:val="28"/>
          <w:szCs w:val="28"/>
        </w:rPr>
      </w:pPr>
    </w:p>
    <w:p>
      <w:pPr>
        <w:pStyle w:val="BodyText"/>
        <w:spacing w:line="300" w:lineRule="auto"/>
        <w:ind w:right="273" w:firstLine="440"/>
        <w:jc w:val="left"/>
      </w:pPr>
      <w:r>
        <w:rPr>
          <w:spacing w:val="-5"/>
        </w:rPr>
        <w:t>本公司的职能管理部门包括：采购中心、信息中心、科发中心、战略发展企业管理部、</w:t>
      </w:r>
      <w:r>
        <w:rPr>
          <w:w w:val="99"/>
        </w:rPr>
        <w:t> </w:t>
      </w:r>
      <w:r>
        <w:rPr/>
        <w:t>财务部、审计部以及基建办等，子公司包括广西长城计算机有限公司（以下简称“广西长</w:t>
      </w:r>
      <w:r>
        <w:rPr>
          <w:w w:val="99"/>
        </w:rPr>
        <w:t> </w:t>
      </w:r>
      <w:r>
        <w:rPr>
          <w:spacing w:val="-8"/>
        </w:rPr>
        <w:t>城”）、北海长城能源科技股份有限公司（以下简称“北海能源”）、中国长城计算机（香</w:t>
      </w:r>
      <w:r>
        <w:rPr>
          <w:spacing w:val="-108"/>
        </w:rPr>
        <w:t> </w:t>
      </w:r>
      <w:r>
        <w:rPr>
          <w:spacing w:val="-108"/>
        </w:rPr>
      </w:r>
      <w:r>
        <w:rPr>
          <w:spacing w:val="-5"/>
        </w:rPr>
        <w:t>港）控股公司（以下简称“长城香港”）、冠捷科技有限公司（以下简称“冠捷科技”）。</w:t>
      </w:r>
    </w:p>
    <w:p>
      <w:pPr>
        <w:spacing w:line="590" w:lineRule="atLeast" w:before="75"/>
        <w:ind w:left="541" w:right="97" w:firstLine="10"/>
        <w:jc w:val="left"/>
        <w:rPr>
          <w:rFonts w:ascii="宋体" w:hAnsi="宋体" w:cs="宋体" w:eastAsia="宋体" w:hint="default"/>
          <w:sz w:val="22"/>
          <w:szCs w:val="22"/>
        </w:rPr>
      </w:pPr>
      <w:bookmarkStart w:name="二、 财务报表的编制基础 " w:id="13"/>
      <w:bookmarkEnd w:id="13"/>
      <w:r>
        <w:rPr/>
      </w:r>
      <w:r>
        <w:rPr>
          <w:rFonts w:ascii="宋体" w:hAnsi="宋体" w:cs="宋体" w:eastAsia="宋体" w:hint="default"/>
          <w:b/>
          <w:bCs/>
          <w:sz w:val="22"/>
          <w:szCs w:val="22"/>
        </w:rPr>
        <w:t>二、财务报表的编制基础</w:t>
      </w:r>
      <w:r>
        <w:rPr>
          <w:rFonts w:ascii="宋体" w:hAnsi="宋体" w:cs="宋体" w:eastAsia="宋体" w:hint="default"/>
          <w:b/>
          <w:bCs/>
          <w:spacing w:val="1"/>
          <w:w w:val="99"/>
          <w:sz w:val="22"/>
          <w:szCs w:val="22"/>
        </w:rPr>
        <w:t> </w:t>
      </w:r>
      <w:r>
        <w:rPr>
          <w:rFonts w:ascii="宋体" w:hAnsi="宋体" w:cs="宋体" w:eastAsia="宋体" w:hint="default"/>
          <w:spacing w:val="-6"/>
          <w:sz w:val="22"/>
          <w:szCs w:val="22"/>
        </w:rPr>
        <w:t>本集团财务报表以持续经营为基础，根据实际发生的交易和事项，按照财政部颁布的《企</w:t>
      </w:r>
    </w:p>
    <w:p>
      <w:pPr>
        <w:pStyle w:val="BodyText"/>
        <w:spacing w:line="300" w:lineRule="auto" w:before="72"/>
        <w:ind w:right="83"/>
        <w:jc w:val="left"/>
      </w:pPr>
      <w:r>
        <w:rPr/>
        <w:t>业会计准则》及相关规定，并基于本附注四“重要会计政策、会计估计和合并财务报表的编</w:t>
      </w:r>
      <w:r>
        <w:rPr>
          <w:w w:val="99"/>
        </w:rPr>
        <w:t> </w:t>
      </w:r>
      <w:r>
        <w:rPr/>
        <w:t>制方法”所述会计政策和估计编制。</w:t>
      </w:r>
    </w:p>
    <w:p>
      <w:pPr>
        <w:spacing w:line="590" w:lineRule="atLeast" w:before="75"/>
        <w:ind w:left="541" w:right="377" w:firstLine="9"/>
        <w:jc w:val="left"/>
        <w:rPr>
          <w:rFonts w:ascii="宋体" w:hAnsi="宋体" w:cs="宋体" w:eastAsia="宋体" w:hint="default"/>
          <w:sz w:val="22"/>
          <w:szCs w:val="22"/>
        </w:rPr>
      </w:pPr>
      <w:bookmarkStart w:name="三、 遵循企业会计准则的声明 " w:id="14"/>
      <w:bookmarkEnd w:id="14"/>
      <w:r>
        <w:rPr/>
      </w:r>
      <w:r>
        <w:rPr>
          <w:rFonts w:ascii="宋体" w:hAnsi="宋体" w:cs="宋体" w:eastAsia="宋体" w:hint="default"/>
          <w:b/>
          <w:bCs/>
          <w:sz w:val="22"/>
          <w:szCs w:val="22"/>
        </w:rPr>
        <w:t>三、遵循企业会计准则的声明</w:t>
      </w:r>
      <w:r>
        <w:rPr>
          <w:rFonts w:ascii="宋体" w:hAnsi="宋体" w:cs="宋体" w:eastAsia="宋体" w:hint="default"/>
          <w:b/>
          <w:bCs/>
          <w:spacing w:val="1"/>
          <w:w w:val="99"/>
          <w:sz w:val="22"/>
          <w:szCs w:val="22"/>
        </w:rPr>
        <w:t> </w:t>
      </w:r>
      <w:r>
        <w:rPr>
          <w:rFonts w:ascii="宋体" w:hAnsi="宋体" w:cs="宋体" w:eastAsia="宋体" w:hint="default"/>
          <w:spacing w:val="-2"/>
          <w:sz w:val="22"/>
          <w:szCs w:val="22"/>
        </w:rPr>
        <w:t>本集团编制的财务报表符合企业会计准则的要求，真实、完整地反映了本集团的财务</w:t>
      </w:r>
    </w:p>
    <w:p>
      <w:pPr>
        <w:pStyle w:val="BodyText"/>
        <w:spacing w:line="240" w:lineRule="auto" w:before="72"/>
        <w:ind w:right="381"/>
        <w:jc w:val="left"/>
      </w:pPr>
      <w:r>
        <w:rPr/>
        <w:t>状况、经营成果和现金流量等有关信息。</w:t>
      </w:r>
    </w:p>
    <w:p>
      <w:pPr>
        <w:spacing w:line="240" w:lineRule="auto" w:before="0"/>
        <w:rPr>
          <w:rFonts w:ascii="宋体" w:hAnsi="宋体" w:cs="宋体" w:eastAsia="宋体" w:hint="default"/>
          <w:sz w:val="22"/>
          <w:szCs w:val="22"/>
        </w:rPr>
      </w:pPr>
    </w:p>
    <w:p>
      <w:pPr>
        <w:spacing w:line="491" w:lineRule="auto" w:before="144"/>
        <w:ind w:left="541" w:right="2912" w:firstLine="9"/>
        <w:jc w:val="left"/>
        <w:rPr>
          <w:rFonts w:ascii="宋体" w:hAnsi="宋体" w:cs="宋体" w:eastAsia="宋体" w:hint="default"/>
          <w:sz w:val="22"/>
          <w:szCs w:val="22"/>
        </w:rPr>
      </w:pPr>
      <w:bookmarkStart w:name="四、 重要会计政策、会计估计和合并财务报表的编制方法 " w:id="15"/>
      <w:bookmarkEnd w:id="15"/>
      <w:r>
        <w:rPr/>
      </w:r>
      <w:r>
        <w:rPr>
          <w:rFonts w:ascii="宋体" w:hAnsi="宋体" w:cs="宋体" w:eastAsia="宋体" w:hint="default"/>
          <w:b/>
          <w:bCs/>
          <w:sz w:val="22"/>
          <w:szCs w:val="22"/>
        </w:rPr>
        <w:t>四、重要会计政策、会计估计和合并财务报表的编制方法</w:t>
      </w:r>
      <w:r>
        <w:rPr>
          <w:rFonts w:ascii="宋体" w:hAnsi="宋体" w:cs="宋体" w:eastAsia="宋体" w:hint="default"/>
          <w:b/>
          <w:bCs/>
          <w:spacing w:val="1"/>
          <w:w w:val="99"/>
          <w:sz w:val="22"/>
          <w:szCs w:val="22"/>
        </w:rPr>
        <w:t> </w:t>
      </w:r>
      <w:r>
        <w:rPr>
          <w:rFonts w:ascii="宋体" w:hAnsi="宋体" w:cs="宋体" w:eastAsia="宋体" w:hint="default"/>
          <w:sz w:val="22"/>
          <w:szCs w:val="22"/>
        </w:rPr>
        <w:t>1.</w:t>
      </w:r>
      <w:r>
        <w:rPr>
          <w:rFonts w:ascii="宋体" w:hAnsi="宋体" w:cs="宋体" w:eastAsia="宋体" w:hint="default"/>
          <w:spacing w:val="87"/>
          <w:sz w:val="22"/>
          <w:szCs w:val="22"/>
        </w:rPr>
        <w:t> </w:t>
      </w:r>
      <w:r>
        <w:rPr>
          <w:rFonts w:ascii="宋体" w:hAnsi="宋体" w:cs="宋体" w:eastAsia="宋体" w:hint="default"/>
          <w:sz w:val="22"/>
          <w:szCs w:val="22"/>
        </w:rPr>
        <w:t>会计期间</w:t>
      </w:r>
    </w:p>
    <w:p>
      <w:pPr>
        <w:spacing w:line="240" w:lineRule="auto" w:before="5"/>
        <w:rPr>
          <w:rFonts w:ascii="宋体" w:hAnsi="宋体" w:cs="宋体" w:eastAsia="宋体" w:hint="default"/>
          <w:sz w:val="15"/>
          <w:szCs w:val="15"/>
        </w:rPr>
      </w:pPr>
    </w:p>
    <w:p>
      <w:pPr>
        <w:pStyle w:val="BodyText"/>
        <w:spacing w:line="240" w:lineRule="auto"/>
        <w:ind w:left="541" w:right="381"/>
        <w:jc w:val="left"/>
      </w:pPr>
      <w:r>
        <w:rPr/>
        <w:t>本集团的会计期间为公历</w:t>
      </w:r>
      <w:r>
        <w:rPr>
          <w:spacing w:val="-56"/>
        </w:rPr>
        <w:t> </w:t>
      </w:r>
      <w:r>
        <w:rPr/>
        <w:t>1</w:t>
      </w:r>
      <w:r>
        <w:rPr>
          <w:spacing w:val="-56"/>
        </w:rPr>
        <w:t> </w:t>
      </w:r>
      <w:r>
        <w:rPr/>
        <w:t>月</w:t>
      </w:r>
      <w:r>
        <w:rPr>
          <w:spacing w:val="-56"/>
        </w:rPr>
        <w:t> </w:t>
      </w:r>
      <w:r>
        <w:rPr/>
        <w:t>1</w:t>
      </w:r>
      <w:r>
        <w:rPr>
          <w:spacing w:val="-56"/>
        </w:rPr>
        <w:t> </w:t>
      </w:r>
      <w:r>
        <w:rPr/>
        <w:t>日至</w:t>
      </w:r>
      <w:r>
        <w:rPr>
          <w:spacing w:val="-56"/>
        </w:rPr>
        <w:t> </w:t>
      </w:r>
      <w:r>
        <w:rPr/>
        <w:t>12</w:t>
      </w:r>
      <w:r>
        <w:rPr>
          <w:spacing w:val="-56"/>
        </w:rPr>
        <w:t> </w:t>
      </w:r>
      <w:r>
        <w:rPr/>
        <w:t>月</w:t>
      </w:r>
      <w:r>
        <w:rPr>
          <w:spacing w:val="-56"/>
        </w:rPr>
        <w:t> </w:t>
      </w:r>
      <w:r>
        <w:rPr/>
        <w:t>31</w:t>
      </w:r>
      <w:r>
        <w:rPr>
          <w:spacing w:val="-57"/>
        </w:rPr>
        <w:t> </w:t>
      </w:r>
      <w:r>
        <w:rPr/>
        <w:t>日。</w:t>
      </w:r>
    </w:p>
    <w:p>
      <w:pPr>
        <w:pStyle w:val="BodyText"/>
        <w:spacing w:line="720" w:lineRule="atLeast"/>
        <w:ind w:left="541" w:right="377"/>
        <w:jc w:val="left"/>
      </w:pPr>
      <w:r>
        <w:rPr/>
        <w:t>2.</w:t>
      </w:r>
      <w:r>
        <w:rPr>
          <w:spacing w:val="88"/>
        </w:rPr>
        <w:t> </w:t>
      </w:r>
      <w:r>
        <w:rPr/>
        <w:t>记账本位币</w:t>
      </w:r>
      <w:r>
        <w:rPr>
          <w:w w:val="99"/>
        </w:rPr>
        <w:t> </w:t>
      </w:r>
      <w:r>
        <w:rPr>
          <w:spacing w:val="-2"/>
        </w:rPr>
        <w:t>本集团除长城香港、冠捷科技外以人民币作为记账本位币。长城香港和冠捷科技根据</w:t>
      </w:r>
    </w:p>
    <w:p>
      <w:pPr>
        <w:pStyle w:val="BodyText"/>
        <w:spacing w:line="600" w:lineRule="auto" w:before="72"/>
        <w:ind w:left="541" w:right="2724" w:hanging="441"/>
        <w:jc w:val="left"/>
      </w:pPr>
      <w:r>
        <w:rPr/>
        <w:t>其经营所处的主要经济环境分别以港币和美元作为记账本位币。</w:t>
      </w:r>
      <w:r>
        <w:rPr>
          <w:w w:val="99"/>
        </w:rPr>
        <w:t> </w:t>
      </w:r>
      <w:r>
        <w:rPr/>
        <w:t>3.</w:t>
      </w:r>
      <w:r>
        <w:rPr>
          <w:spacing w:val="86"/>
        </w:rPr>
        <w:t> </w:t>
      </w:r>
      <w:r>
        <w:rPr/>
        <w:t>记账基础和计价原则</w:t>
      </w:r>
    </w:p>
    <w:p>
      <w:pPr>
        <w:pStyle w:val="BodyText"/>
        <w:spacing w:line="300" w:lineRule="auto" w:before="102"/>
        <w:ind w:right="381" w:firstLine="440"/>
        <w:jc w:val="left"/>
      </w:pPr>
      <w:r>
        <w:rPr>
          <w:spacing w:val="3"/>
        </w:rPr>
        <w:t>本集团会计核算以权责发生制为记账基础，除可供出售金融资产等以公允价值计量</w:t>
      </w:r>
      <w:r>
        <w:rPr>
          <w:spacing w:val="4"/>
          <w:w w:val="99"/>
        </w:rPr>
        <w:t> </w:t>
      </w:r>
      <w:r>
        <w:rPr/>
        <w:t>外，以历史成本为计价原则。</w:t>
      </w:r>
    </w:p>
    <w:p>
      <w:pPr>
        <w:spacing w:line="240" w:lineRule="auto" w:before="11"/>
        <w:rPr>
          <w:rFonts w:ascii="宋体" w:hAnsi="宋体" w:cs="宋体" w:eastAsia="宋体" w:hint="default"/>
          <w:sz w:val="28"/>
          <w:szCs w:val="28"/>
        </w:rPr>
      </w:pPr>
    </w:p>
    <w:p>
      <w:pPr>
        <w:pStyle w:val="BodyText"/>
        <w:spacing w:line="240" w:lineRule="auto"/>
        <w:ind w:left="541" w:right="381"/>
        <w:jc w:val="left"/>
      </w:pPr>
      <w:r>
        <w:rPr/>
        <w:t>4.</w:t>
      </w:r>
      <w:r>
        <w:rPr>
          <w:spacing w:val="87"/>
        </w:rPr>
        <w:t> </w:t>
      </w:r>
      <w:r>
        <w:rPr/>
        <w:t>现金及现金等价物</w:t>
      </w:r>
    </w:p>
    <w:p>
      <w:pPr>
        <w:spacing w:after="0" w:line="240" w:lineRule="auto"/>
        <w:jc w:val="left"/>
        <w:sectPr>
          <w:headerReference w:type="default" r:id="rId94"/>
          <w:pgSz w:w="11910" w:h="16840"/>
          <w:pgMar w:header="898" w:footer="844" w:top="1720" w:bottom="1040" w:left="1600" w:right="1300"/>
        </w:sectPr>
      </w:pPr>
    </w:p>
    <w:p>
      <w:pPr>
        <w:pStyle w:val="BodyText"/>
        <w:spacing w:line="300" w:lineRule="auto" w:before="60"/>
        <w:ind w:right="214" w:firstLine="440"/>
        <w:jc w:val="both"/>
      </w:pPr>
      <w:r>
        <w:rPr>
          <w:spacing w:val="-2"/>
        </w:rPr>
        <w:t>本集团现金流量表之现金指库存现金以及可以随时用于支付的存款。现金流量表之现</w:t>
      </w:r>
      <w:r>
        <w:rPr>
          <w:w w:val="99"/>
        </w:rPr>
        <w:t> </w:t>
      </w:r>
      <w:r>
        <w:rPr/>
        <w:t>金等价物指持有期限不超过</w:t>
      </w:r>
      <w:r>
        <w:rPr>
          <w:spacing w:val="-55"/>
        </w:rPr>
        <w:t> </w:t>
      </w:r>
      <w:r>
        <w:rPr/>
        <w:t>3</w:t>
      </w:r>
      <w:r>
        <w:rPr>
          <w:spacing w:val="-55"/>
        </w:rPr>
        <w:t> </w:t>
      </w:r>
      <w:r>
        <w:rPr>
          <w:spacing w:val="-3"/>
        </w:rPr>
        <w:t>个月、流动性强、易于转换为已知金额现金且价值变动风险</w:t>
      </w:r>
      <w:r>
        <w:rPr>
          <w:w w:val="99"/>
        </w:rPr>
        <w:t> </w:t>
      </w:r>
      <w:r>
        <w:rPr/>
        <w:t>很小的投资。</w:t>
      </w:r>
    </w:p>
    <w:p>
      <w:pPr>
        <w:spacing w:line="240" w:lineRule="auto" w:before="11"/>
        <w:rPr>
          <w:rFonts w:ascii="宋体" w:hAnsi="宋体" w:cs="宋体" w:eastAsia="宋体" w:hint="default"/>
          <w:sz w:val="28"/>
          <w:szCs w:val="28"/>
        </w:rPr>
      </w:pPr>
    </w:p>
    <w:p>
      <w:pPr>
        <w:pStyle w:val="BodyText"/>
        <w:spacing w:line="240" w:lineRule="auto"/>
        <w:ind w:left="541" w:right="92"/>
        <w:jc w:val="left"/>
      </w:pPr>
      <w:r>
        <w:rPr/>
        <w:t>5.</w:t>
      </w:r>
      <w:r>
        <w:rPr>
          <w:spacing w:val="87"/>
        </w:rPr>
        <w:t> </w:t>
      </w:r>
      <w:r>
        <w:rPr/>
        <w:t>外币业务和外币财务报表折算</w:t>
      </w:r>
    </w:p>
    <w:p>
      <w:pPr>
        <w:pStyle w:val="BodyText"/>
        <w:spacing w:line="720" w:lineRule="atLeast"/>
        <w:ind w:left="541" w:right="197"/>
        <w:jc w:val="left"/>
      </w:pPr>
      <w:r>
        <w:rPr/>
        <w:t>（1）外币交易</w:t>
      </w:r>
      <w:r>
        <w:rPr>
          <w:w w:val="99"/>
        </w:rPr>
        <w:t> </w:t>
      </w:r>
      <w:r>
        <w:rPr>
          <w:spacing w:val="-2"/>
        </w:rPr>
        <w:t>本集团外币交易按交易发生日的即期汇率将外币金额折算为相应记账本位币金额。于</w:t>
      </w:r>
    </w:p>
    <w:p>
      <w:pPr>
        <w:pStyle w:val="BodyText"/>
        <w:spacing w:line="300" w:lineRule="auto" w:before="72"/>
        <w:ind w:right="104"/>
        <w:jc w:val="both"/>
      </w:pPr>
      <w:r>
        <w:rPr/>
        <w:t>资产负债表日，外币货币性项目采用资产负债表日的即期汇率折算为相应记账本位币，所</w:t>
      </w:r>
      <w:r>
        <w:rPr>
          <w:w w:val="99"/>
        </w:rPr>
        <w:t> </w:t>
      </w:r>
      <w:r>
        <w:rPr>
          <w:spacing w:val="3"/>
        </w:rPr>
        <w:t>产生的折算差额除了为购建或生产符合资本化条件的资产而借入的外币专门借款产生的</w:t>
      </w:r>
      <w:r>
        <w:rPr>
          <w:spacing w:val="-103"/>
        </w:rPr>
        <w:t> </w:t>
      </w:r>
      <w:r>
        <w:rPr>
          <w:spacing w:val="-103"/>
        </w:rPr>
      </w:r>
      <w:r>
        <w:rPr/>
        <w:t>汇兑差额按资本化的原则处理外，直接计入当期损益。以公允价值计量的外币非货币性项</w:t>
      </w:r>
      <w:r>
        <w:rPr>
          <w:w w:val="99"/>
        </w:rPr>
        <w:t> </w:t>
      </w:r>
      <w:r>
        <w:rPr/>
        <w:t>目，采用公允价值确定日的即期汇率折算为相应记账本位币，所产生的折算差额，作为公</w:t>
      </w:r>
      <w:r>
        <w:rPr>
          <w:w w:val="99"/>
        </w:rPr>
        <w:t> </w:t>
      </w:r>
      <w:r>
        <w:rPr/>
        <w:t>允价值变动直接计入当期损益，如属于可供出售外币非货币性项目的，形成的汇兑差额，</w:t>
      </w:r>
      <w:r>
        <w:rPr>
          <w:w w:val="99"/>
        </w:rPr>
        <w:t> </w:t>
      </w:r>
      <w:r>
        <w:rPr>
          <w:spacing w:val="-5"/>
          <w:w w:val="99"/>
        </w:rPr>
        <w:t>计入资本公积。以历史成本计量的外币非货币性项目，仍采用交易发生日的即期汇率折算，</w:t>
      </w:r>
      <w:r>
        <w:rPr>
          <w:spacing w:val="-79"/>
          <w:w w:val="99"/>
        </w:rPr>
        <w:t> </w:t>
      </w:r>
      <w:r>
        <w:rPr>
          <w:spacing w:val="-79"/>
          <w:w w:val="99"/>
        </w:rPr>
      </w:r>
      <w:r>
        <w:rPr/>
        <w:t>不改变其相应记账本位币。</w:t>
      </w:r>
    </w:p>
    <w:p>
      <w:pPr>
        <w:pStyle w:val="BodyText"/>
        <w:spacing w:line="722" w:lineRule="exact" w:before="56"/>
        <w:ind w:left="581" w:right="92" w:hanging="40"/>
        <w:jc w:val="left"/>
      </w:pPr>
      <w:r>
        <w:rPr/>
        <w:t>（2）外币财务报表的折算</w:t>
      </w:r>
      <w:r>
        <w:rPr>
          <w:w w:val="99"/>
        </w:rPr>
        <w:t> </w:t>
      </w:r>
      <w:r>
        <w:rPr>
          <w:spacing w:val="2"/>
        </w:rPr>
        <w:t>外币资产负债表中资产、负债类项目采用资产负债表日的即期汇率折算；所有者权</w:t>
      </w:r>
      <w:r>
        <w:rPr/>
      </w:r>
    </w:p>
    <w:p>
      <w:pPr>
        <w:pStyle w:val="BodyText"/>
        <w:spacing w:line="247" w:lineRule="exact"/>
        <w:ind w:right="0"/>
        <w:jc w:val="both"/>
      </w:pPr>
      <w:r>
        <w:rPr/>
        <w:t>益类项目除“未分配利润”外，其他项目采用发生时的即期汇率折算；利润表中的收入与</w:t>
      </w:r>
    </w:p>
    <w:p>
      <w:pPr>
        <w:pStyle w:val="BodyText"/>
        <w:spacing w:line="300" w:lineRule="auto" w:before="72"/>
        <w:ind w:right="215"/>
        <w:jc w:val="both"/>
      </w:pPr>
      <w:r>
        <w:rPr>
          <w:spacing w:val="-2"/>
        </w:rPr>
        <w:t>费用项目，采用交易发生日的即期汇率的近似汇率折算。上述折算产生的外币报表折算差</w:t>
      </w:r>
      <w:r>
        <w:rPr>
          <w:spacing w:val="-108"/>
        </w:rPr>
        <w:t> </w:t>
      </w:r>
      <w:r>
        <w:rPr>
          <w:spacing w:val="-108"/>
        </w:rPr>
      </w:r>
      <w:r>
        <w:rPr>
          <w:spacing w:val="-2"/>
        </w:rPr>
        <w:t>额，在编制合并财务报表时，在所有者权益项目下单独列示。实质上构成对境外经营净投</w:t>
      </w:r>
      <w:r>
        <w:rPr>
          <w:w w:val="99"/>
        </w:rPr>
        <w:t> </w:t>
      </w:r>
      <w:r>
        <w:rPr>
          <w:spacing w:val="-2"/>
        </w:rPr>
        <w:t>资的外币货币性项目，因汇率变动而产生的汇兑差额，在编制合并财务报表时，也作为外</w:t>
      </w:r>
      <w:r>
        <w:rPr>
          <w:w w:val="99"/>
        </w:rPr>
        <w:t> </w:t>
      </w:r>
      <w:r>
        <w:rPr>
          <w:spacing w:val="-2"/>
        </w:rPr>
        <w:t>币报表折算差额在股东权益项目下单独列示。处置境外经营时，与该境外经营有关的外币</w:t>
      </w:r>
      <w:r>
        <w:rPr>
          <w:spacing w:val="-108"/>
        </w:rPr>
        <w:t> </w:t>
      </w:r>
      <w:r>
        <w:rPr>
          <w:spacing w:val="-108"/>
        </w:rPr>
      </w:r>
      <w:r>
        <w:rPr/>
        <w:t>报表折算差额，按比例转入处置当期损益。</w:t>
      </w:r>
    </w:p>
    <w:p>
      <w:pPr>
        <w:spacing w:line="240" w:lineRule="auto" w:before="11"/>
        <w:rPr>
          <w:rFonts w:ascii="宋体" w:hAnsi="宋体" w:cs="宋体" w:eastAsia="宋体" w:hint="default"/>
          <w:sz w:val="28"/>
          <w:szCs w:val="28"/>
        </w:rPr>
      </w:pPr>
    </w:p>
    <w:p>
      <w:pPr>
        <w:pStyle w:val="BodyText"/>
        <w:spacing w:line="300" w:lineRule="auto"/>
        <w:ind w:right="212" w:firstLine="480"/>
        <w:jc w:val="both"/>
      </w:pPr>
      <w:r>
        <w:rPr>
          <w:spacing w:val="2"/>
        </w:rPr>
        <w:t>外币现金流量采用现金流量发生日的即期汇率折算。境外子公司的现金流量采用现</w:t>
      </w:r>
      <w:r>
        <w:rPr>
          <w:spacing w:val="3"/>
          <w:w w:val="99"/>
        </w:rPr>
        <w:t> </w:t>
      </w:r>
      <w:r>
        <w:rPr>
          <w:spacing w:val="-2"/>
        </w:rPr>
        <w:t>金流量发生日的即期汇率的近似汇率折算。汇率变动对现金的影响额，在现金流量表中单</w:t>
      </w:r>
      <w:r>
        <w:rPr>
          <w:spacing w:val="-108"/>
        </w:rPr>
        <w:t> </w:t>
      </w:r>
      <w:r>
        <w:rPr>
          <w:spacing w:val="-108"/>
        </w:rPr>
      </w:r>
      <w:r>
        <w:rPr/>
        <w:t>独列示（外币报表折算汇率详见附注七、（四））。</w:t>
      </w:r>
    </w:p>
    <w:p>
      <w:pPr>
        <w:spacing w:line="240" w:lineRule="auto" w:before="11"/>
        <w:rPr>
          <w:rFonts w:ascii="宋体" w:hAnsi="宋体" w:cs="宋体" w:eastAsia="宋体" w:hint="default"/>
          <w:sz w:val="28"/>
          <w:szCs w:val="28"/>
        </w:rPr>
      </w:pPr>
    </w:p>
    <w:p>
      <w:pPr>
        <w:pStyle w:val="BodyText"/>
        <w:spacing w:line="240" w:lineRule="auto"/>
        <w:ind w:left="542" w:right="92"/>
        <w:jc w:val="left"/>
      </w:pPr>
      <w:r>
        <w:rPr/>
        <w:t>6.</w:t>
      </w:r>
      <w:r>
        <w:rPr>
          <w:spacing w:val="86"/>
        </w:rPr>
        <w:t> </w:t>
      </w:r>
      <w:r>
        <w:rPr/>
        <w:t>金融资产和金融负债</w:t>
      </w:r>
    </w:p>
    <w:p>
      <w:pPr>
        <w:pStyle w:val="BodyText"/>
        <w:spacing w:line="720" w:lineRule="atLeast"/>
        <w:ind w:left="542" w:right="92" w:hanging="41"/>
        <w:jc w:val="left"/>
      </w:pPr>
      <w:r>
        <w:rPr/>
        <w:t>（1）</w:t>
      </w:r>
      <w:r>
        <w:rPr>
          <w:spacing w:val="59"/>
        </w:rPr>
        <w:t> </w:t>
      </w:r>
      <w:r>
        <w:rPr/>
        <w:t>金融资产</w:t>
      </w:r>
      <w:r>
        <w:rPr>
          <w:w w:val="99"/>
        </w:rPr>
        <w:t> </w:t>
      </w:r>
      <w:r>
        <w:rPr>
          <w:spacing w:val="3"/>
        </w:rPr>
        <w:t>本集团按投资目的和经济实质对拥有的金融资产分为以公允价值计量且其变动计入</w:t>
      </w:r>
      <w:r>
        <w:rPr/>
      </w:r>
    </w:p>
    <w:p>
      <w:pPr>
        <w:pStyle w:val="BodyText"/>
        <w:spacing w:line="240" w:lineRule="auto" w:before="72"/>
        <w:ind w:right="0"/>
        <w:jc w:val="both"/>
      </w:pPr>
      <w:r>
        <w:rPr/>
        <w:t>当期损益的金融资产、持有至到期投资、贷款和应收款项及可供出售金融资产四大类。</w:t>
      </w:r>
    </w:p>
    <w:p>
      <w:pPr>
        <w:spacing w:after="0" w:line="240" w:lineRule="auto"/>
        <w:jc w:val="both"/>
        <w:sectPr>
          <w:headerReference w:type="default" r:id="rId95"/>
          <w:pgSz w:w="11910" w:h="16840"/>
          <w:pgMar w:header="898" w:footer="844" w:top="1720" w:bottom="1040" w:left="1600" w:right="1480"/>
        </w:sectPr>
      </w:pPr>
    </w:p>
    <w:p>
      <w:pPr>
        <w:spacing w:line="240" w:lineRule="auto" w:before="9"/>
        <w:rPr>
          <w:rFonts w:ascii="宋体" w:hAnsi="宋体" w:cs="宋体" w:eastAsia="宋体" w:hint="default"/>
          <w:sz w:val="29"/>
          <w:szCs w:val="29"/>
        </w:rPr>
      </w:pPr>
    </w:p>
    <w:p>
      <w:pPr>
        <w:pStyle w:val="BodyText"/>
        <w:spacing w:line="300" w:lineRule="auto" w:before="31"/>
        <w:ind w:right="215" w:firstLine="500"/>
        <w:jc w:val="both"/>
      </w:pPr>
      <w:r>
        <w:rPr/>
        <w:t>1）</w:t>
      </w:r>
      <w:r>
        <w:rPr>
          <w:spacing w:val="-41"/>
        </w:rPr>
        <w:t> </w:t>
      </w:r>
      <w:r>
        <w:rPr>
          <w:spacing w:val="3"/>
        </w:rPr>
        <w:t>以公允价值计量且其变动计入当期损益的金融资产是指持有的主要目的为短期</w:t>
      </w:r>
      <w:r>
        <w:rPr>
          <w:w w:val="99"/>
        </w:rPr>
        <w:t> </w:t>
      </w:r>
      <w:r>
        <w:rPr/>
        <w:t>内出售的金融资产，在资产负债表中以交易性金融资产列示。</w:t>
      </w:r>
    </w:p>
    <w:p>
      <w:pPr>
        <w:spacing w:line="240" w:lineRule="auto" w:before="11"/>
        <w:rPr>
          <w:rFonts w:ascii="宋体" w:hAnsi="宋体" w:cs="宋体" w:eastAsia="宋体" w:hint="default"/>
          <w:sz w:val="28"/>
          <w:szCs w:val="28"/>
        </w:rPr>
      </w:pPr>
    </w:p>
    <w:p>
      <w:pPr>
        <w:pStyle w:val="BodyText"/>
        <w:spacing w:line="300" w:lineRule="auto"/>
        <w:ind w:right="214" w:firstLine="500"/>
        <w:jc w:val="both"/>
      </w:pPr>
      <w:r>
        <w:rPr/>
        <w:t>2）</w:t>
      </w:r>
      <w:r>
        <w:rPr>
          <w:spacing w:val="-34"/>
        </w:rPr>
        <w:t> </w:t>
      </w:r>
      <w:r>
        <w:rPr>
          <w:spacing w:val="-3"/>
        </w:rPr>
        <w:t>持有至到期投资是指到期日固定、回收金额固定或可确定，且管理层有明确意图</w:t>
      </w:r>
      <w:r>
        <w:rPr>
          <w:w w:val="99"/>
        </w:rPr>
        <w:t> </w:t>
      </w:r>
      <w:r>
        <w:rPr/>
        <w:t>和能力持有至到期的非衍生金融资产。</w:t>
      </w:r>
    </w:p>
    <w:p>
      <w:pPr>
        <w:spacing w:line="240" w:lineRule="auto" w:before="11"/>
        <w:rPr>
          <w:rFonts w:ascii="宋体" w:hAnsi="宋体" w:cs="宋体" w:eastAsia="宋体" w:hint="default"/>
          <w:sz w:val="28"/>
          <w:szCs w:val="28"/>
        </w:rPr>
      </w:pPr>
    </w:p>
    <w:p>
      <w:pPr>
        <w:pStyle w:val="BodyText"/>
        <w:spacing w:line="300" w:lineRule="auto"/>
        <w:ind w:left="102" w:right="214" w:firstLine="500"/>
        <w:jc w:val="both"/>
      </w:pPr>
      <w:r>
        <w:rPr>
          <w:w w:val="99"/>
        </w:rPr>
        <w:t>3）</w:t>
      </w:r>
      <w:r>
        <w:rPr>
          <w:spacing w:val="-21"/>
          <w:w w:val="99"/>
        </w:rPr>
        <w:t> </w:t>
      </w:r>
      <w:r>
        <w:rPr>
          <w:spacing w:val="-3"/>
          <w:w w:val="99"/>
        </w:rPr>
        <w:t>贷款和应收款项是指在活跃市场中没有报价，回收金额固定或可确定的非衍生金</w:t>
      </w:r>
      <w:r>
        <w:rPr>
          <w:w w:val="99"/>
        </w:rPr>
        <w:t> </w:t>
      </w:r>
      <w:r>
        <w:rPr/>
        <w:t>融资产。</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pStyle w:val="BodyText"/>
        <w:spacing w:line="300" w:lineRule="auto" w:before="161"/>
        <w:ind w:left="102" w:right="214" w:firstLine="500"/>
        <w:jc w:val="both"/>
      </w:pPr>
      <w:r>
        <w:rPr/>
        <w:t>4）</w:t>
      </w:r>
      <w:r>
        <w:rPr>
          <w:spacing w:val="-41"/>
        </w:rPr>
        <w:t> </w:t>
      </w:r>
      <w:r>
        <w:rPr>
          <w:spacing w:val="3"/>
        </w:rPr>
        <w:t>可供出售金融资产包括初始确认时即被指定为可供出售的非衍生金融资产及未</w:t>
      </w:r>
      <w:r>
        <w:rPr>
          <w:w w:val="99"/>
        </w:rPr>
        <w:t> </w:t>
      </w:r>
      <w:r>
        <w:rPr/>
        <w:t>被划分为其他类的金融资产。</w:t>
      </w:r>
    </w:p>
    <w:p>
      <w:pPr>
        <w:spacing w:line="240" w:lineRule="auto" w:before="11"/>
        <w:rPr>
          <w:rFonts w:ascii="宋体" w:hAnsi="宋体" w:cs="宋体" w:eastAsia="宋体" w:hint="default"/>
          <w:sz w:val="28"/>
          <w:szCs w:val="28"/>
        </w:rPr>
      </w:pPr>
    </w:p>
    <w:p>
      <w:pPr>
        <w:pStyle w:val="BodyText"/>
        <w:spacing w:line="300" w:lineRule="auto"/>
        <w:ind w:left="102" w:right="213" w:firstLine="440"/>
        <w:jc w:val="both"/>
      </w:pPr>
      <w:r>
        <w:rPr>
          <w:spacing w:val="-2"/>
        </w:rPr>
        <w:t>金融资产以公允价值进行初始确认。以公允价值计量且其变动计入当期损益的金融资</w:t>
      </w:r>
      <w:r>
        <w:rPr>
          <w:w w:val="99"/>
        </w:rPr>
        <w:t> </w:t>
      </w:r>
      <w:r>
        <w:rPr>
          <w:spacing w:val="-2"/>
        </w:rPr>
        <w:t>产，取得时发生的相关交易费用直接计入当期损益，其他金融资产的相关交易费用计入初</w:t>
      </w:r>
      <w:r>
        <w:rPr>
          <w:spacing w:val="-108"/>
        </w:rPr>
        <w:t> </w:t>
      </w:r>
      <w:r>
        <w:rPr>
          <w:spacing w:val="-108"/>
        </w:rPr>
      </w:r>
      <w:r>
        <w:rPr>
          <w:spacing w:val="-2"/>
        </w:rPr>
        <w:t>始确认金额。当某项金融资产收取现金流量的合同权利已终止或与该金融资产所有权上几</w:t>
      </w:r>
      <w:r>
        <w:rPr>
          <w:w w:val="99"/>
        </w:rPr>
        <w:t> </w:t>
      </w:r>
      <w:r>
        <w:rPr/>
        <w:t>乎所有的风险和报酬已转移至转入方的，终止确认该金融资产。</w:t>
      </w:r>
    </w:p>
    <w:p>
      <w:pPr>
        <w:spacing w:line="240" w:lineRule="auto" w:before="11"/>
        <w:rPr>
          <w:rFonts w:ascii="宋体" w:hAnsi="宋体" w:cs="宋体" w:eastAsia="宋体" w:hint="default"/>
          <w:sz w:val="28"/>
          <w:szCs w:val="28"/>
        </w:rPr>
      </w:pPr>
    </w:p>
    <w:p>
      <w:pPr>
        <w:pStyle w:val="BodyText"/>
        <w:spacing w:line="300" w:lineRule="auto"/>
        <w:ind w:left="102" w:right="92" w:firstLine="440"/>
        <w:jc w:val="left"/>
      </w:pPr>
      <w:r>
        <w:rPr>
          <w:spacing w:val="3"/>
        </w:rPr>
        <w:t>以公允价值计量且其变动计入当期损益的金融资产和可供出售金融资产按照公允价</w:t>
      </w:r>
      <w:r>
        <w:rPr>
          <w:spacing w:val="4"/>
          <w:w w:val="99"/>
        </w:rPr>
        <w:t> </w:t>
      </w:r>
      <w:r>
        <w:rPr>
          <w:spacing w:val="-5"/>
          <w:w w:val="99"/>
        </w:rPr>
        <w:t>值进行后续计量；贷款和应收款项以及持有至到期投资采用实际利率法，以摊余成本列示。</w:t>
      </w:r>
      <w:r>
        <w:rPr>
          <w:spacing w:val="-5"/>
        </w:rPr>
      </w:r>
    </w:p>
    <w:p>
      <w:pPr>
        <w:spacing w:line="240" w:lineRule="auto" w:before="11"/>
        <w:rPr>
          <w:rFonts w:ascii="宋体" w:hAnsi="宋体" w:cs="宋体" w:eastAsia="宋体" w:hint="default"/>
          <w:sz w:val="28"/>
          <w:szCs w:val="28"/>
        </w:rPr>
      </w:pPr>
    </w:p>
    <w:p>
      <w:pPr>
        <w:pStyle w:val="BodyText"/>
        <w:spacing w:line="300" w:lineRule="auto"/>
        <w:ind w:left="102" w:right="209" w:firstLine="440"/>
        <w:jc w:val="both"/>
      </w:pPr>
      <w:r>
        <w:rPr>
          <w:spacing w:val="3"/>
        </w:rPr>
        <w:t>以公允价值计量且其变动计入当期损益的金融资产的公允价值变动计入公允价值变</w:t>
      </w:r>
      <w:r>
        <w:rPr>
          <w:spacing w:val="4"/>
          <w:w w:val="99"/>
        </w:rPr>
        <w:t> </w:t>
      </w:r>
      <w:r>
        <w:rPr>
          <w:spacing w:val="-2"/>
        </w:rPr>
        <w:t>动损益；在资产持有期间所取得的利息或现金股利，确认为投资收益；处置时，其公允价</w:t>
      </w:r>
      <w:r>
        <w:rPr>
          <w:w w:val="99"/>
        </w:rPr>
        <w:t> </w:t>
      </w:r>
      <w:r>
        <w:rPr/>
        <w:t>值与初始入账金额之间的差额确认为投资损益，同时调整公允价值变动损益。</w:t>
      </w:r>
    </w:p>
    <w:p>
      <w:pPr>
        <w:spacing w:line="240" w:lineRule="auto" w:before="11"/>
        <w:rPr>
          <w:rFonts w:ascii="宋体" w:hAnsi="宋体" w:cs="宋体" w:eastAsia="宋体" w:hint="default"/>
          <w:sz w:val="28"/>
          <w:szCs w:val="28"/>
        </w:rPr>
      </w:pPr>
    </w:p>
    <w:p>
      <w:pPr>
        <w:pStyle w:val="BodyText"/>
        <w:spacing w:line="300" w:lineRule="auto"/>
        <w:ind w:left="102" w:right="213" w:firstLine="440"/>
        <w:jc w:val="both"/>
      </w:pPr>
      <w:r>
        <w:rPr>
          <w:spacing w:val="-2"/>
        </w:rPr>
        <w:t>可供出售金融资产的公允价值变动计入股东权益；按实际利率法计算的可供出售金融</w:t>
      </w:r>
      <w:r>
        <w:rPr>
          <w:w w:val="99"/>
        </w:rPr>
        <w:t> </w:t>
      </w:r>
      <w:r>
        <w:rPr>
          <w:spacing w:val="-2"/>
        </w:rPr>
        <w:t>资产的利息，计入投资收益；可供出售权益工具投资的现金股利，于被投资单位宣告发放</w:t>
      </w:r>
      <w:r>
        <w:rPr>
          <w:w w:val="99"/>
        </w:rPr>
        <w:t> </w:t>
      </w:r>
      <w:r>
        <w:rPr>
          <w:spacing w:val="-2"/>
        </w:rPr>
        <w:t>股利时计入投资收益；处置时，取得的价款与账面价值扣除原直接计入股东权益的公允价</w:t>
      </w:r>
      <w:r>
        <w:rPr>
          <w:spacing w:val="-108"/>
        </w:rPr>
        <w:t> </w:t>
      </w:r>
      <w:r>
        <w:rPr>
          <w:spacing w:val="-108"/>
        </w:rPr>
      </w:r>
      <w:r>
        <w:rPr/>
        <w:t>值变动累计额之后的差额，计入投资损益。</w:t>
      </w:r>
    </w:p>
    <w:p>
      <w:pPr>
        <w:spacing w:line="240" w:lineRule="auto" w:before="11"/>
        <w:rPr>
          <w:rFonts w:ascii="宋体" w:hAnsi="宋体" w:cs="宋体" w:eastAsia="宋体" w:hint="default"/>
          <w:sz w:val="28"/>
          <w:szCs w:val="28"/>
        </w:rPr>
      </w:pPr>
    </w:p>
    <w:p>
      <w:pPr>
        <w:pStyle w:val="BodyText"/>
        <w:spacing w:line="300" w:lineRule="auto"/>
        <w:ind w:left="102" w:right="213" w:firstLine="440"/>
        <w:jc w:val="both"/>
      </w:pPr>
      <w:r>
        <w:rPr>
          <w:spacing w:val="-2"/>
        </w:rPr>
        <w:t>除以公允价值计量且其变动计入当期损益的金融资产外，本集团于资产负债表日对其</w:t>
      </w:r>
      <w:r>
        <w:rPr>
          <w:w w:val="99"/>
        </w:rPr>
        <w:t> </w:t>
      </w:r>
      <w:r>
        <w:rPr>
          <w:spacing w:val="-2"/>
        </w:rPr>
        <w:t>他金融资产的账面价值进行检查，如果有客观证据表明某项金融资产发生减值的，计提减</w:t>
      </w:r>
      <w:r>
        <w:rPr>
          <w:w w:val="99"/>
        </w:rPr>
        <w:t> </w:t>
      </w:r>
      <w:r>
        <w:rPr>
          <w:spacing w:val="-2"/>
        </w:rPr>
        <w:t>值准备。如果可供出售金融资产的公允价值发生较大幅度或非暂时性下降，原直接计入股</w:t>
      </w:r>
      <w:r>
        <w:rPr>
          <w:spacing w:val="-108"/>
        </w:rPr>
        <w:t> </w:t>
      </w:r>
      <w:r>
        <w:rPr>
          <w:spacing w:val="-108"/>
        </w:rPr>
      </w:r>
      <w:r>
        <w:rPr/>
        <w:t>东权益的因公允价值下降形成的累计损失计入减值损失。</w:t>
      </w:r>
    </w:p>
    <w:p>
      <w:pPr>
        <w:spacing w:line="240" w:lineRule="auto" w:before="11"/>
        <w:rPr>
          <w:rFonts w:ascii="宋体" w:hAnsi="宋体" w:cs="宋体" w:eastAsia="宋体" w:hint="default"/>
          <w:sz w:val="28"/>
          <w:szCs w:val="28"/>
        </w:rPr>
      </w:pPr>
    </w:p>
    <w:p>
      <w:pPr>
        <w:pStyle w:val="BodyText"/>
        <w:spacing w:line="240" w:lineRule="auto"/>
        <w:ind w:left="502" w:right="92"/>
        <w:jc w:val="left"/>
      </w:pPr>
      <w:r>
        <w:rPr/>
        <w:t>（2）</w:t>
      </w:r>
      <w:r>
        <w:rPr>
          <w:spacing w:val="57"/>
        </w:rPr>
        <w:t> </w:t>
      </w:r>
      <w:r>
        <w:rPr/>
        <w:t>金融负债</w:t>
      </w:r>
    </w:p>
    <w:p>
      <w:pPr>
        <w:spacing w:after="0" w:line="240" w:lineRule="auto"/>
        <w:jc w:val="left"/>
        <w:sectPr>
          <w:pgSz w:w="11910" w:h="16840"/>
          <w:pgMar w:header="898" w:footer="844" w:top="1720" w:bottom="1040" w:left="1600" w:right="1480"/>
        </w:sectPr>
      </w:pPr>
    </w:p>
    <w:p>
      <w:pPr>
        <w:spacing w:line="240" w:lineRule="auto" w:before="9"/>
        <w:rPr>
          <w:rFonts w:ascii="宋体" w:hAnsi="宋体" w:cs="宋体" w:eastAsia="宋体" w:hint="default"/>
          <w:sz w:val="29"/>
          <w:szCs w:val="29"/>
        </w:rPr>
      </w:pPr>
    </w:p>
    <w:p>
      <w:pPr>
        <w:pStyle w:val="BodyText"/>
        <w:spacing w:line="300" w:lineRule="auto" w:before="31"/>
        <w:ind w:right="210" w:firstLine="440"/>
        <w:jc w:val="both"/>
      </w:pPr>
      <w:r>
        <w:rPr>
          <w:spacing w:val="3"/>
        </w:rPr>
        <w:t>本集团的金融负债于初始确认时分类为以公允价值计量且其变动计入当期损益的金</w:t>
      </w:r>
      <w:r>
        <w:rPr>
          <w:spacing w:val="4"/>
          <w:w w:val="99"/>
        </w:rPr>
        <w:t> </w:t>
      </w:r>
      <w:r>
        <w:rPr/>
        <w:t>融负债和其他金融负债。</w:t>
      </w:r>
    </w:p>
    <w:p>
      <w:pPr>
        <w:spacing w:line="240" w:lineRule="auto" w:before="11"/>
        <w:rPr>
          <w:rFonts w:ascii="宋体" w:hAnsi="宋体" w:cs="宋体" w:eastAsia="宋体" w:hint="default"/>
          <w:sz w:val="28"/>
          <w:szCs w:val="28"/>
        </w:rPr>
      </w:pPr>
    </w:p>
    <w:p>
      <w:pPr>
        <w:pStyle w:val="BodyText"/>
        <w:spacing w:line="300" w:lineRule="auto"/>
        <w:ind w:right="213" w:firstLine="465"/>
        <w:jc w:val="both"/>
      </w:pPr>
      <w:r>
        <w:rPr>
          <w:spacing w:val="-3"/>
          <w:w w:val="99"/>
        </w:rPr>
        <w:t>以公允价值计量且其变动计入当期损益的金融负债，包括交易性金融负债和初始确认</w:t>
      </w:r>
      <w:r>
        <w:rPr>
          <w:w w:val="99"/>
        </w:rPr>
        <w:t> </w:t>
      </w:r>
      <w:r>
        <w:rPr>
          <w:spacing w:val="-2"/>
        </w:rPr>
        <w:t>时指定为以公允价值计量且其变动计入当期损益的金融负债。对于此类金融负债，按照公</w:t>
      </w:r>
      <w:r>
        <w:rPr>
          <w:w w:val="99"/>
        </w:rPr>
        <w:t> </w:t>
      </w:r>
      <w:r>
        <w:rPr>
          <w:spacing w:val="-2"/>
        </w:rPr>
        <w:t>允价值进行后续计量，公允价值变动形成的利得或损失以及与该金融负债相关的股利和利</w:t>
      </w:r>
      <w:r>
        <w:rPr>
          <w:w w:val="99"/>
        </w:rPr>
        <w:t> </w:t>
      </w:r>
      <w:r>
        <w:rPr/>
        <w:t>息支出计入当期损益。</w:t>
      </w:r>
    </w:p>
    <w:p>
      <w:pPr>
        <w:spacing w:line="240" w:lineRule="auto" w:before="11"/>
        <w:rPr>
          <w:rFonts w:ascii="宋体" w:hAnsi="宋体" w:cs="宋体" w:eastAsia="宋体" w:hint="default"/>
          <w:sz w:val="28"/>
          <w:szCs w:val="28"/>
        </w:rPr>
      </w:pPr>
    </w:p>
    <w:p>
      <w:pPr>
        <w:pStyle w:val="BodyText"/>
        <w:spacing w:line="240" w:lineRule="auto"/>
        <w:ind w:left="567" w:right="92"/>
        <w:jc w:val="left"/>
      </w:pPr>
      <w:r>
        <w:rPr/>
        <w:t>其他金融负债采用实际利率法，按照摊余成本进行后续计量。</w:t>
      </w:r>
    </w:p>
    <w:p>
      <w:pPr>
        <w:pStyle w:val="BodyText"/>
        <w:spacing w:line="720" w:lineRule="atLeast"/>
        <w:ind w:left="567" w:right="208" w:hanging="67"/>
        <w:jc w:val="left"/>
      </w:pPr>
      <w:r>
        <w:rPr/>
        <w:t>（3）</w:t>
      </w:r>
      <w:r>
        <w:rPr>
          <w:spacing w:val="59"/>
        </w:rPr>
        <w:t> </w:t>
      </w:r>
      <w:r>
        <w:rPr/>
        <w:t>金融资产和金融负债的公允价值确定方法</w:t>
      </w:r>
      <w:r>
        <w:rPr>
          <w:w w:val="99"/>
        </w:rPr>
        <w:t> </w:t>
      </w:r>
      <w:r>
        <w:rPr>
          <w:spacing w:val="-3"/>
        </w:rPr>
        <w:t>金融工具存在活跃市场的，活跃市场中的市场报价用于确定其公允价值。在活跃市场</w:t>
      </w:r>
    </w:p>
    <w:p>
      <w:pPr>
        <w:pStyle w:val="BodyText"/>
        <w:spacing w:line="300" w:lineRule="auto" w:before="72"/>
        <w:ind w:right="215"/>
        <w:jc w:val="both"/>
      </w:pPr>
      <w:r>
        <w:rPr>
          <w:spacing w:val="-2"/>
        </w:rPr>
        <w:t>上，本集团已持有的金融资产或拟承担的金融负债以现行出价作为相应资产或负债的公允</w:t>
      </w:r>
      <w:r>
        <w:rPr>
          <w:w w:val="99"/>
        </w:rPr>
        <w:t> </w:t>
      </w:r>
      <w:r>
        <w:rPr>
          <w:spacing w:val="-2"/>
        </w:rPr>
        <w:t>价值；本集团拟购入的金融资产或已承担的金融负债以现行要价作为相应资产或负债的公</w:t>
      </w:r>
      <w:r>
        <w:rPr>
          <w:w w:val="99"/>
        </w:rPr>
        <w:t> </w:t>
      </w:r>
      <w:r>
        <w:rPr>
          <w:spacing w:val="-2"/>
        </w:rPr>
        <w:t>允价值。金融资产或金融负债没有现行出价和要价，但最近交易日后经济环境没有发生重</w:t>
      </w:r>
      <w:r>
        <w:rPr>
          <w:spacing w:val="-108"/>
        </w:rPr>
        <w:t> </w:t>
      </w:r>
      <w:r>
        <w:rPr>
          <w:spacing w:val="-108"/>
        </w:rPr>
      </w:r>
      <w:r>
        <w:rPr/>
        <w:t>大变化的，则采用最近交易的市场报价确定该金融资产或金融负债的公允价值。</w:t>
      </w:r>
    </w:p>
    <w:p>
      <w:pPr>
        <w:spacing w:line="240" w:lineRule="auto" w:before="11"/>
        <w:rPr>
          <w:rFonts w:ascii="宋体" w:hAnsi="宋体" w:cs="宋体" w:eastAsia="宋体" w:hint="default"/>
          <w:sz w:val="28"/>
          <w:szCs w:val="28"/>
        </w:rPr>
      </w:pPr>
    </w:p>
    <w:p>
      <w:pPr>
        <w:pStyle w:val="BodyText"/>
        <w:spacing w:line="300" w:lineRule="auto"/>
        <w:ind w:right="214" w:firstLine="465"/>
        <w:jc w:val="both"/>
      </w:pPr>
      <w:r>
        <w:rPr>
          <w:spacing w:val="-3"/>
        </w:rPr>
        <w:t>金融工具不存在活跃市场的，采用估值技术确定其公允价值。估值技术包括参考熟悉</w:t>
      </w:r>
      <w:r>
        <w:rPr>
          <w:w w:val="99"/>
        </w:rPr>
        <w:t> </w:t>
      </w:r>
      <w:r>
        <w:rPr>
          <w:spacing w:val="-2"/>
        </w:rPr>
        <w:t>情况并自愿交易的各方最近进行的市场交易中使用的价格、参照实质上相同的其他金融资</w:t>
      </w:r>
      <w:r>
        <w:rPr>
          <w:w w:val="99"/>
        </w:rPr>
        <w:t> </w:t>
      </w:r>
      <w:r>
        <w:rPr>
          <w:spacing w:val="-2"/>
        </w:rPr>
        <w:t>产的当前公允价值、现金流量折现法和期权定价模型等，采用估值技术时，尽可能多使用</w:t>
      </w:r>
      <w:r>
        <w:rPr>
          <w:w w:val="99"/>
        </w:rPr>
        <w:t> </w:t>
      </w:r>
      <w:r>
        <w:rPr/>
        <w:t>市场参数，不使用本公司特定相关的参数。</w:t>
      </w:r>
    </w:p>
    <w:p>
      <w:pPr>
        <w:pStyle w:val="BodyText"/>
        <w:spacing w:line="720" w:lineRule="exact" w:before="58"/>
        <w:ind w:left="542" w:right="92"/>
        <w:jc w:val="left"/>
      </w:pPr>
      <w:r>
        <w:rPr/>
        <w:t>7.</w:t>
      </w:r>
      <w:r>
        <w:rPr>
          <w:spacing w:val="88"/>
        </w:rPr>
        <w:t> </w:t>
      </w:r>
      <w:r>
        <w:rPr/>
        <w:t>应收款项坏账准备</w:t>
      </w:r>
      <w:r>
        <w:rPr>
          <w:w w:val="99"/>
        </w:rPr>
        <w:t> </w:t>
      </w:r>
      <w:r>
        <w:rPr>
          <w:spacing w:val="-5"/>
        </w:rPr>
        <w:t>本集团将下列情形作为应收款项坏账损失确认标准：债务单位撤销、破产、资不抵债、</w:t>
      </w:r>
    </w:p>
    <w:p>
      <w:pPr>
        <w:pStyle w:val="BodyText"/>
        <w:spacing w:line="247" w:lineRule="exact"/>
        <w:ind w:right="0"/>
        <w:jc w:val="both"/>
      </w:pPr>
      <w:r>
        <w:rPr/>
        <w:t>现金流量严重不足、发生严重自然灾害等导致停产而在可预见的时间内无法偿付债务等；</w:t>
      </w:r>
    </w:p>
    <w:p>
      <w:pPr>
        <w:pStyle w:val="BodyText"/>
        <w:spacing w:line="300" w:lineRule="auto" w:before="72"/>
        <w:ind w:right="214"/>
        <w:jc w:val="both"/>
      </w:pPr>
      <w:r>
        <w:rPr/>
        <w:t>债务单位逾期未履行偿债义务超过3年；其他有确凿证据表明确实无法收回或收回的可能</w:t>
      </w:r>
      <w:r>
        <w:rPr>
          <w:spacing w:val="-84"/>
        </w:rPr>
        <w:t> </w:t>
      </w:r>
      <w:r>
        <w:rPr>
          <w:spacing w:val="-84"/>
        </w:rPr>
      </w:r>
      <w:r>
        <w:rPr/>
        <w:t>性不大。</w:t>
      </w:r>
    </w:p>
    <w:p>
      <w:pPr>
        <w:spacing w:line="240" w:lineRule="auto" w:before="11"/>
        <w:rPr>
          <w:rFonts w:ascii="宋体" w:hAnsi="宋体" w:cs="宋体" w:eastAsia="宋体" w:hint="default"/>
          <w:sz w:val="28"/>
          <w:szCs w:val="28"/>
        </w:rPr>
      </w:pPr>
    </w:p>
    <w:p>
      <w:pPr>
        <w:pStyle w:val="BodyText"/>
        <w:spacing w:line="300" w:lineRule="auto"/>
        <w:ind w:right="212" w:firstLine="480"/>
        <w:jc w:val="both"/>
      </w:pPr>
      <w:r>
        <w:rPr>
          <w:spacing w:val="2"/>
        </w:rPr>
        <w:t>对可能发生的坏账损失采用备抵法核算，期末按账龄分析法与个别认定法相结合计</w:t>
      </w:r>
      <w:r>
        <w:rPr>
          <w:spacing w:val="3"/>
          <w:w w:val="99"/>
        </w:rPr>
        <w:t> </w:t>
      </w:r>
      <w:r>
        <w:rPr>
          <w:spacing w:val="-2"/>
        </w:rPr>
        <w:t>提坏账准备，计入当期损益。对于有确凿证据表明确实无法收回的应收款项，经本集团按</w:t>
      </w:r>
      <w:r>
        <w:rPr>
          <w:w w:val="99"/>
        </w:rPr>
        <w:t> </w:t>
      </w:r>
      <w:r>
        <w:rPr/>
        <w:t>规定程序批准后作为坏账损失，冲销提取的坏账准备。</w:t>
      </w:r>
    </w:p>
    <w:p>
      <w:pPr>
        <w:spacing w:after="0" w:line="300" w:lineRule="auto"/>
        <w:jc w:val="both"/>
        <w:sectPr>
          <w:pgSz w:w="11910" w:h="16840"/>
          <w:pgMar w:header="898" w:footer="844" w:top="1720" w:bottom="1040" w:left="1600" w:right="1480"/>
        </w:sectPr>
      </w:pPr>
    </w:p>
    <w:p>
      <w:pPr>
        <w:pStyle w:val="BodyText"/>
        <w:spacing w:line="300" w:lineRule="auto" w:before="60"/>
        <w:ind w:left="241" w:right="234" w:firstLine="458"/>
        <w:jc w:val="both"/>
      </w:pPr>
      <w:r>
        <w:rPr>
          <w:w w:val="99"/>
        </w:rPr>
        <w:t>本公司将单项金额超过</w:t>
      </w:r>
      <w:r>
        <w:rPr>
          <w:spacing w:val="-49"/>
          <w:w w:val="99"/>
        </w:rPr>
        <w:t> </w:t>
      </w:r>
      <w:r>
        <w:rPr>
          <w:w w:val="99"/>
        </w:rPr>
        <w:t>200</w:t>
      </w:r>
      <w:r>
        <w:rPr>
          <w:spacing w:val="-50"/>
          <w:w w:val="99"/>
        </w:rPr>
        <w:t> </w:t>
      </w:r>
      <w:r>
        <w:rPr>
          <w:spacing w:val="-4"/>
          <w:w w:val="99"/>
        </w:rPr>
        <w:t>万元的应收款项视为重大应收款项，当存在客观证据表明</w:t>
      </w:r>
      <w:r>
        <w:rPr>
          <w:w w:val="99"/>
        </w:rPr>
        <w:t> </w:t>
      </w:r>
      <w:r>
        <w:rPr>
          <w:spacing w:val="-2"/>
        </w:rPr>
        <w:t>本公司将无法按应收款项的原有条款收回所有款项时，根据其未来现金流量现值低于其账</w:t>
      </w:r>
      <w:r>
        <w:rPr>
          <w:w w:val="99"/>
        </w:rPr>
        <w:t> </w:t>
      </w:r>
      <w:r>
        <w:rPr/>
        <w:t>面价值的差额，单独进行减值测试，计提坏账准备。</w:t>
      </w:r>
    </w:p>
    <w:p>
      <w:pPr>
        <w:spacing w:line="240" w:lineRule="auto" w:before="11"/>
        <w:rPr>
          <w:rFonts w:ascii="宋体" w:hAnsi="宋体" w:cs="宋体" w:eastAsia="宋体" w:hint="default"/>
          <w:sz w:val="28"/>
          <w:szCs w:val="28"/>
        </w:rPr>
      </w:pPr>
    </w:p>
    <w:p>
      <w:pPr>
        <w:pStyle w:val="BodyText"/>
        <w:spacing w:line="300" w:lineRule="auto"/>
        <w:ind w:left="241" w:right="234" w:firstLine="458"/>
        <w:jc w:val="both"/>
      </w:pPr>
      <w:r>
        <w:rPr>
          <w:spacing w:val="-3"/>
          <w:w w:val="99"/>
        </w:rPr>
        <w:t>对于单项金额非重大的应收款项，本公司将其与经单独测试后未减值的应收款项一起</w:t>
      </w:r>
      <w:r>
        <w:rPr>
          <w:w w:val="99"/>
        </w:rPr>
        <w:t> </w:t>
      </w:r>
      <w:r>
        <w:rPr>
          <w:spacing w:val="-2"/>
        </w:rPr>
        <w:t>按信用风险特征划分为若干组合，根据以前年度与之相同或相类似的、具有类似信用风险</w:t>
      </w:r>
      <w:r>
        <w:rPr>
          <w:spacing w:val="-108"/>
        </w:rPr>
        <w:t> </w:t>
      </w:r>
      <w:r>
        <w:rPr>
          <w:spacing w:val="-108"/>
        </w:rPr>
      </w:r>
      <w:r>
        <w:rPr>
          <w:spacing w:val="-2"/>
        </w:rPr>
        <w:t>特征的应收账款组合的实际损失率为基础，结合现时情况确定本年度各项组合计提坏账准</w:t>
      </w:r>
      <w:r>
        <w:rPr>
          <w:w w:val="99"/>
        </w:rPr>
        <w:t> </w:t>
      </w:r>
      <w:r>
        <w:rPr>
          <w:spacing w:val="-2"/>
        </w:rPr>
        <w:t>备的比例，据此计算本年度应计提的坏账准备。本公司将应收账款中有确凿证据表明无法</w:t>
      </w:r>
      <w:r>
        <w:rPr>
          <w:spacing w:val="-108"/>
        </w:rPr>
        <w:t> </w:t>
      </w:r>
      <w:r>
        <w:rPr>
          <w:spacing w:val="-108"/>
        </w:rPr>
      </w:r>
      <w:r>
        <w:rPr/>
        <w:t>收回或收回可能性不大的款项，划分为特定资产组合，全额计提坏账准备。</w:t>
      </w:r>
    </w:p>
    <w:p>
      <w:pPr>
        <w:spacing w:line="240" w:lineRule="auto" w:before="11"/>
        <w:rPr>
          <w:rFonts w:ascii="宋体" w:hAnsi="宋体" w:cs="宋体" w:eastAsia="宋体" w:hint="default"/>
          <w:sz w:val="28"/>
          <w:szCs w:val="28"/>
        </w:rPr>
      </w:pPr>
    </w:p>
    <w:p>
      <w:pPr>
        <w:pStyle w:val="BodyText"/>
        <w:spacing w:line="240" w:lineRule="auto"/>
        <w:ind w:left="661" w:right="143"/>
        <w:jc w:val="left"/>
      </w:pPr>
      <w:r>
        <w:rPr/>
        <w:pict>
          <v:group style="position:absolute;margin-left:78.720016pt;margin-top:34.485741pt;width:438.15pt;height:167.6pt;mso-position-horizontal-relative:page;mso-position-vertical-relative:paragraph;z-index:-1078144" coordorigin="1574,690" coordsize="8763,3352">
            <v:group style="position:absolute;left:1594;top:695;width:4356;height:2" coordorigin="1594,695" coordsize="4356,2">
              <v:shape style="position:absolute;left:1594;top:695;width:4356;height:2" coordorigin="1594,695" coordsize="4356,0" path="m1594,695l5950,695e" filled="false" stroked="true" strokeweight=".48pt" strokecolor="#000000">
                <v:path arrowok="t"/>
              </v:shape>
            </v:group>
            <v:group style="position:absolute;left:1594;top:714;width:4356;height:2" coordorigin="1594,714" coordsize="4356,2">
              <v:shape style="position:absolute;left:1594;top:714;width:4356;height:2" coordorigin="1594,714" coordsize="4356,0" path="m1594,714l5950,714e" filled="false" stroked="true" strokeweight=".48pt" strokecolor="#000000">
                <v:path arrowok="t"/>
              </v:shape>
            </v:group>
            <v:group style="position:absolute;left:5950;top:695;width:29;height:2" coordorigin="5950,695" coordsize="29,2">
              <v:shape style="position:absolute;left:5950;top:695;width:29;height:2" coordorigin="5950,695" coordsize="29,0" path="m5950,695l5978,695e" filled="false" stroked="true" strokeweight=".48pt" strokecolor="#000000">
                <v:path arrowok="t"/>
              </v:shape>
            </v:group>
            <v:group style="position:absolute;left:5950;top:714;width:29;height:2" coordorigin="5950,714" coordsize="29,2">
              <v:shape style="position:absolute;left:5950;top:714;width:29;height:2" coordorigin="5950,714" coordsize="29,0" path="m5950,714l5978,714e" filled="false" stroked="true" strokeweight=".48pt" strokecolor="#000000">
                <v:path arrowok="t"/>
              </v:shape>
            </v:group>
            <v:group style="position:absolute;left:5978;top:695;width:4331;height:2" coordorigin="5978,695" coordsize="4331,2">
              <v:shape style="position:absolute;left:5978;top:695;width:4331;height:2" coordorigin="5978,695" coordsize="4331,0" path="m5978,695l10309,695e" filled="false" stroked="true" strokeweight=".48pt" strokecolor="#000000">
                <v:path arrowok="t"/>
              </v:shape>
            </v:group>
            <v:group style="position:absolute;left:5978;top:714;width:4331;height:2" coordorigin="5978,714" coordsize="4331,2">
              <v:shape style="position:absolute;left:5978;top:714;width:4331;height:2" coordorigin="5978,714" coordsize="4331,0" path="m5978,714l10309,714e" filled="false" stroked="true" strokeweight=".48pt" strokecolor="#000000">
                <v:path arrowok="t"/>
              </v:shape>
              <v:shape style="position:absolute;left:5950;top:719;width:10;height:361" type="#_x0000_t75" stroked="false">
                <v:imagedata r:id="rId96" o:title=""/>
              </v:shape>
              <v:shape style="position:absolute;left:1574;top:1061;width:8762;height:2981" type="#_x0000_t75" stroked="false">
                <v:imagedata r:id="rId97" o:title=""/>
              </v:shape>
            </v:group>
            <w10:wrap type="none"/>
          </v:group>
        </w:pict>
      </w:r>
      <w:r>
        <w:rPr/>
        <w:t>应收账款按账龄划分组合的坏账准备计提比例如下：</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tbl>
      <w:tblPr>
        <w:tblW w:w="0" w:type="auto"/>
        <w:jc w:val="left"/>
        <w:tblInd w:w="119" w:type="dxa"/>
        <w:tblLayout w:type="fixed"/>
        <w:tblCellMar>
          <w:top w:w="0" w:type="dxa"/>
          <w:left w:w="0" w:type="dxa"/>
          <w:bottom w:w="0" w:type="dxa"/>
          <w:right w:w="0" w:type="dxa"/>
        </w:tblCellMar>
        <w:tblLook w:val="01E0"/>
      </w:tblPr>
      <w:tblGrid>
        <w:gridCol w:w="1534"/>
        <w:gridCol w:w="2616"/>
        <w:gridCol w:w="4588"/>
      </w:tblGrid>
      <w:tr>
        <w:trPr>
          <w:trHeight w:val="385" w:hRule="exact"/>
        </w:trPr>
        <w:tc>
          <w:tcPr>
            <w:tcW w:w="1534" w:type="dxa"/>
            <w:tcBorders>
              <w:top w:val="nil" w:sz="6" w:space="0" w:color="auto"/>
              <w:left w:val="nil" w:sz="6" w:space="0" w:color="auto"/>
              <w:bottom w:val="nil" w:sz="6" w:space="0" w:color="auto"/>
              <w:right w:val="nil" w:sz="6" w:space="0" w:color="auto"/>
            </w:tcBorders>
          </w:tcPr>
          <w:p>
            <w:pPr/>
          </w:p>
        </w:tc>
        <w:tc>
          <w:tcPr>
            <w:tcW w:w="261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59" w:right="0"/>
              <w:jc w:val="left"/>
              <w:rPr>
                <w:rFonts w:ascii="宋体" w:hAnsi="宋体" w:cs="宋体" w:eastAsia="宋体" w:hint="default"/>
                <w:sz w:val="20"/>
                <w:szCs w:val="20"/>
              </w:rPr>
            </w:pPr>
            <w:r>
              <w:rPr>
                <w:rFonts w:ascii="宋体" w:hAnsi="宋体" w:cs="宋体" w:eastAsia="宋体" w:hint="default"/>
                <w:b/>
                <w:bCs/>
                <w:sz w:val="20"/>
                <w:szCs w:val="20"/>
              </w:rPr>
              <w:t>账龄</w:t>
            </w:r>
            <w:r>
              <w:rPr>
                <w:rFonts w:ascii="宋体" w:hAnsi="宋体" w:cs="宋体" w:eastAsia="宋体" w:hint="default"/>
                <w:sz w:val="20"/>
                <w:szCs w:val="20"/>
              </w:rPr>
            </w:r>
          </w:p>
        </w:tc>
        <w:tc>
          <w:tcPr>
            <w:tcW w:w="458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24" w:right="0"/>
              <w:jc w:val="center"/>
              <w:rPr>
                <w:rFonts w:ascii="宋体" w:hAnsi="宋体" w:cs="宋体" w:eastAsia="宋体" w:hint="default"/>
                <w:sz w:val="20"/>
                <w:szCs w:val="20"/>
              </w:rPr>
            </w:pPr>
            <w:r>
              <w:rPr>
                <w:rFonts w:ascii="宋体" w:hAnsi="宋体" w:cs="宋体" w:eastAsia="宋体" w:hint="default"/>
                <w:b/>
                <w:bCs/>
                <w:sz w:val="20"/>
                <w:szCs w:val="20"/>
              </w:rPr>
              <w:t>计提比例（%）</w:t>
            </w:r>
            <w:r>
              <w:rPr>
                <w:rFonts w:ascii="宋体" w:hAnsi="宋体" w:cs="宋体" w:eastAsia="宋体" w:hint="default"/>
                <w:sz w:val="20"/>
                <w:szCs w:val="20"/>
              </w:rPr>
            </w:r>
          </w:p>
        </w:tc>
      </w:tr>
      <w:tr>
        <w:trPr>
          <w:trHeight w:val="370" w:hRule="exact"/>
        </w:trPr>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0-90</w:t>
            </w:r>
            <w:r>
              <w:rPr>
                <w:rFonts w:ascii="宋体" w:hAnsi="宋体" w:cs="宋体" w:eastAsia="宋体" w:hint="default"/>
                <w:spacing w:val="-51"/>
                <w:sz w:val="20"/>
                <w:szCs w:val="20"/>
              </w:rPr>
              <w:t> </w:t>
            </w:r>
            <w:r>
              <w:rPr>
                <w:rFonts w:ascii="宋体" w:hAnsi="宋体" w:cs="宋体" w:eastAsia="宋体" w:hint="default"/>
                <w:sz w:val="20"/>
                <w:szCs w:val="20"/>
              </w:rPr>
              <w:t>天</w:t>
            </w:r>
          </w:p>
        </w:tc>
        <w:tc>
          <w:tcPr>
            <w:tcW w:w="2616" w:type="dxa"/>
            <w:tcBorders>
              <w:top w:val="nil" w:sz="6" w:space="0" w:color="auto"/>
              <w:left w:val="nil" w:sz="6" w:space="0" w:color="auto"/>
              <w:bottom w:val="nil" w:sz="6" w:space="0" w:color="auto"/>
              <w:right w:val="nil" w:sz="6" w:space="0" w:color="auto"/>
            </w:tcBorders>
          </w:tcPr>
          <w:p>
            <w:pPr/>
          </w:p>
        </w:tc>
        <w:tc>
          <w:tcPr>
            <w:tcW w:w="45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24" w:right="0"/>
              <w:jc w:val="center"/>
              <w:rPr>
                <w:rFonts w:ascii="宋体" w:hAnsi="宋体" w:cs="宋体" w:eastAsia="宋体" w:hint="default"/>
                <w:sz w:val="20"/>
                <w:szCs w:val="20"/>
              </w:rPr>
            </w:pPr>
            <w:r>
              <w:rPr>
                <w:rFonts w:ascii="宋体"/>
                <w:w w:val="100"/>
                <w:sz w:val="20"/>
              </w:rPr>
              <w:t>-</w:t>
            </w:r>
          </w:p>
        </w:tc>
      </w:tr>
      <w:tr>
        <w:trPr>
          <w:trHeight w:val="370" w:hRule="exact"/>
        </w:trPr>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91-180</w:t>
            </w:r>
            <w:r>
              <w:rPr>
                <w:rFonts w:ascii="宋体" w:hAnsi="宋体" w:cs="宋体" w:eastAsia="宋体" w:hint="default"/>
                <w:spacing w:val="-53"/>
                <w:sz w:val="20"/>
                <w:szCs w:val="20"/>
              </w:rPr>
              <w:t> </w:t>
            </w:r>
            <w:r>
              <w:rPr>
                <w:rFonts w:ascii="宋体" w:hAnsi="宋体" w:cs="宋体" w:eastAsia="宋体" w:hint="default"/>
                <w:sz w:val="20"/>
                <w:szCs w:val="20"/>
              </w:rPr>
              <w:t>天</w:t>
            </w:r>
          </w:p>
        </w:tc>
        <w:tc>
          <w:tcPr>
            <w:tcW w:w="2616" w:type="dxa"/>
            <w:tcBorders>
              <w:top w:val="nil" w:sz="6" w:space="0" w:color="auto"/>
              <w:left w:val="nil" w:sz="6" w:space="0" w:color="auto"/>
              <w:bottom w:val="nil" w:sz="6" w:space="0" w:color="auto"/>
              <w:right w:val="nil" w:sz="6" w:space="0" w:color="auto"/>
            </w:tcBorders>
          </w:tcPr>
          <w:p>
            <w:pPr/>
          </w:p>
        </w:tc>
        <w:tc>
          <w:tcPr>
            <w:tcW w:w="458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24" w:right="0"/>
              <w:jc w:val="center"/>
              <w:rPr>
                <w:rFonts w:ascii="宋体" w:hAnsi="宋体" w:cs="宋体" w:eastAsia="宋体" w:hint="default"/>
                <w:sz w:val="20"/>
                <w:szCs w:val="20"/>
              </w:rPr>
            </w:pPr>
            <w:r>
              <w:rPr>
                <w:rFonts w:ascii="宋体"/>
                <w:w w:val="100"/>
                <w:sz w:val="20"/>
              </w:rPr>
              <w:t>2</w:t>
            </w:r>
          </w:p>
        </w:tc>
      </w:tr>
      <w:tr>
        <w:trPr>
          <w:trHeight w:val="370" w:hRule="exact"/>
        </w:trPr>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181-365</w:t>
            </w:r>
            <w:r>
              <w:rPr>
                <w:rFonts w:ascii="宋体" w:hAnsi="宋体" w:cs="宋体" w:eastAsia="宋体" w:hint="default"/>
                <w:spacing w:val="-52"/>
                <w:sz w:val="20"/>
                <w:szCs w:val="20"/>
              </w:rPr>
              <w:t> </w:t>
            </w:r>
            <w:r>
              <w:rPr>
                <w:rFonts w:ascii="宋体" w:hAnsi="宋体" w:cs="宋体" w:eastAsia="宋体" w:hint="default"/>
                <w:sz w:val="20"/>
                <w:szCs w:val="20"/>
              </w:rPr>
              <w:t>天</w:t>
            </w:r>
          </w:p>
        </w:tc>
        <w:tc>
          <w:tcPr>
            <w:tcW w:w="2616" w:type="dxa"/>
            <w:tcBorders>
              <w:top w:val="nil" w:sz="6" w:space="0" w:color="auto"/>
              <w:left w:val="nil" w:sz="6" w:space="0" w:color="auto"/>
              <w:bottom w:val="nil" w:sz="6" w:space="0" w:color="auto"/>
              <w:right w:val="nil" w:sz="6" w:space="0" w:color="auto"/>
            </w:tcBorders>
          </w:tcPr>
          <w:p>
            <w:pPr/>
          </w:p>
        </w:tc>
        <w:tc>
          <w:tcPr>
            <w:tcW w:w="45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23" w:right="0"/>
              <w:jc w:val="center"/>
              <w:rPr>
                <w:rFonts w:ascii="宋体" w:hAnsi="宋体" w:cs="宋体" w:eastAsia="宋体" w:hint="default"/>
                <w:sz w:val="20"/>
                <w:szCs w:val="20"/>
              </w:rPr>
            </w:pPr>
            <w:r>
              <w:rPr>
                <w:rFonts w:ascii="宋体"/>
                <w:w w:val="100"/>
                <w:sz w:val="20"/>
              </w:rPr>
              <w:t>5</w:t>
            </w:r>
          </w:p>
        </w:tc>
      </w:tr>
      <w:tr>
        <w:trPr>
          <w:trHeight w:val="370" w:hRule="exact"/>
        </w:trPr>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1-2</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2616" w:type="dxa"/>
            <w:tcBorders>
              <w:top w:val="nil" w:sz="6" w:space="0" w:color="auto"/>
              <w:left w:val="nil" w:sz="6" w:space="0" w:color="auto"/>
              <w:bottom w:val="nil" w:sz="6" w:space="0" w:color="auto"/>
              <w:right w:val="nil" w:sz="6" w:space="0" w:color="auto"/>
            </w:tcBorders>
          </w:tcPr>
          <w:p>
            <w:pPr/>
          </w:p>
        </w:tc>
        <w:tc>
          <w:tcPr>
            <w:tcW w:w="45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24" w:right="0"/>
              <w:jc w:val="center"/>
              <w:rPr>
                <w:rFonts w:ascii="宋体" w:hAnsi="宋体" w:cs="宋体" w:eastAsia="宋体" w:hint="default"/>
                <w:sz w:val="20"/>
                <w:szCs w:val="20"/>
              </w:rPr>
            </w:pPr>
            <w:r>
              <w:rPr>
                <w:rFonts w:ascii="宋体"/>
                <w:sz w:val="20"/>
              </w:rPr>
              <w:t>10</w:t>
            </w:r>
          </w:p>
        </w:tc>
      </w:tr>
      <w:tr>
        <w:trPr>
          <w:trHeight w:val="370" w:hRule="exact"/>
        </w:trPr>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2-3</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2616" w:type="dxa"/>
            <w:tcBorders>
              <w:top w:val="nil" w:sz="6" w:space="0" w:color="auto"/>
              <w:left w:val="nil" w:sz="6" w:space="0" w:color="auto"/>
              <w:bottom w:val="nil" w:sz="6" w:space="0" w:color="auto"/>
              <w:right w:val="nil" w:sz="6" w:space="0" w:color="auto"/>
            </w:tcBorders>
          </w:tcPr>
          <w:p>
            <w:pPr/>
          </w:p>
        </w:tc>
        <w:tc>
          <w:tcPr>
            <w:tcW w:w="458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24" w:right="0"/>
              <w:jc w:val="center"/>
              <w:rPr>
                <w:rFonts w:ascii="宋体" w:hAnsi="宋体" w:cs="宋体" w:eastAsia="宋体" w:hint="default"/>
                <w:sz w:val="20"/>
                <w:szCs w:val="20"/>
              </w:rPr>
            </w:pPr>
            <w:r>
              <w:rPr>
                <w:rFonts w:ascii="宋体"/>
                <w:sz w:val="20"/>
              </w:rPr>
              <w:t>30</w:t>
            </w:r>
          </w:p>
        </w:tc>
      </w:tr>
      <w:tr>
        <w:trPr>
          <w:trHeight w:val="370" w:hRule="exact"/>
        </w:trPr>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3-4</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2616" w:type="dxa"/>
            <w:tcBorders>
              <w:top w:val="nil" w:sz="6" w:space="0" w:color="auto"/>
              <w:left w:val="nil" w:sz="6" w:space="0" w:color="auto"/>
              <w:bottom w:val="nil" w:sz="6" w:space="0" w:color="auto"/>
              <w:right w:val="nil" w:sz="6" w:space="0" w:color="auto"/>
            </w:tcBorders>
          </w:tcPr>
          <w:p>
            <w:pPr/>
          </w:p>
        </w:tc>
        <w:tc>
          <w:tcPr>
            <w:tcW w:w="45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24" w:right="0"/>
              <w:jc w:val="center"/>
              <w:rPr>
                <w:rFonts w:ascii="宋体" w:hAnsi="宋体" w:cs="宋体" w:eastAsia="宋体" w:hint="default"/>
                <w:sz w:val="20"/>
                <w:szCs w:val="20"/>
              </w:rPr>
            </w:pPr>
            <w:r>
              <w:rPr>
                <w:rFonts w:ascii="宋体"/>
                <w:sz w:val="20"/>
              </w:rPr>
              <w:t>60</w:t>
            </w:r>
          </w:p>
        </w:tc>
      </w:tr>
      <w:tr>
        <w:trPr>
          <w:trHeight w:val="370" w:hRule="exact"/>
        </w:trPr>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4-5</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2616" w:type="dxa"/>
            <w:tcBorders>
              <w:top w:val="nil" w:sz="6" w:space="0" w:color="auto"/>
              <w:left w:val="nil" w:sz="6" w:space="0" w:color="auto"/>
              <w:bottom w:val="nil" w:sz="6" w:space="0" w:color="auto"/>
              <w:right w:val="nil" w:sz="6" w:space="0" w:color="auto"/>
            </w:tcBorders>
          </w:tcPr>
          <w:p>
            <w:pPr/>
          </w:p>
        </w:tc>
        <w:tc>
          <w:tcPr>
            <w:tcW w:w="45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24" w:right="0"/>
              <w:jc w:val="center"/>
              <w:rPr>
                <w:rFonts w:ascii="宋体" w:hAnsi="宋体" w:cs="宋体" w:eastAsia="宋体" w:hint="default"/>
                <w:sz w:val="20"/>
                <w:szCs w:val="20"/>
              </w:rPr>
            </w:pPr>
            <w:r>
              <w:rPr>
                <w:rFonts w:ascii="宋体"/>
                <w:sz w:val="20"/>
              </w:rPr>
              <w:t>80</w:t>
            </w:r>
          </w:p>
        </w:tc>
      </w:tr>
      <w:tr>
        <w:trPr>
          <w:trHeight w:val="345" w:hRule="exact"/>
        </w:trPr>
        <w:tc>
          <w:tcPr>
            <w:tcW w:w="1534"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50"/>
                <w:sz w:val="20"/>
                <w:szCs w:val="20"/>
              </w:rPr>
              <w:t> </w:t>
            </w:r>
            <w:r>
              <w:rPr>
                <w:rFonts w:ascii="宋体" w:hAnsi="宋体" w:cs="宋体" w:eastAsia="宋体" w:hint="default"/>
                <w:sz w:val="20"/>
                <w:szCs w:val="20"/>
              </w:rPr>
              <w:t>年以上</w:t>
            </w:r>
          </w:p>
        </w:tc>
        <w:tc>
          <w:tcPr>
            <w:tcW w:w="2616" w:type="dxa"/>
            <w:tcBorders>
              <w:top w:val="nil" w:sz="6" w:space="0" w:color="auto"/>
              <w:left w:val="nil" w:sz="6" w:space="0" w:color="auto"/>
              <w:bottom w:val="single" w:sz="12" w:space="0" w:color="000000"/>
              <w:right w:val="nil" w:sz="6" w:space="0" w:color="auto"/>
            </w:tcBorders>
          </w:tcPr>
          <w:p>
            <w:pPr/>
          </w:p>
        </w:tc>
        <w:tc>
          <w:tcPr>
            <w:tcW w:w="4588"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225" w:right="0"/>
              <w:jc w:val="center"/>
              <w:rPr>
                <w:rFonts w:ascii="宋体" w:hAnsi="宋体" w:cs="宋体" w:eastAsia="宋体" w:hint="default"/>
                <w:sz w:val="20"/>
                <w:szCs w:val="20"/>
              </w:rPr>
            </w:pPr>
            <w:r>
              <w:rPr>
                <w:rFonts w:ascii="宋体"/>
                <w:sz w:val="20"/>
              </w:rPr>
              <w:t>100</w:t>
            </w:r>
          </w:p>
        </w:tc>
      </w:tr>
    </w:tbl>
    <w:p>
      <w:pPr>
        <w:spacing w:line="240" w:lineRule="auto" w:before="5"/>
        <w:rPr>
          <w:rFonts w:ascii="宋体" w:hAnsi="宋体" w:cs="宋体" w:eastAsia="宋体" w:hint="default"/>
          <w:sz w:val="26"/>
          <w:szCs w:val="26"/>
        </w:rPr>
      </w:pPr>
    </w:p>
    <w:p>
      <w:pPr>
        <w:pStyle w:val="BodyText"/>
        <w:spacing w:line="240" w:lineRule="auto" w:before="31"/>
        <w:ind w:left="661" w:right="143"/>
        <w:jc w:val="left"/>
      </w:pPr>
      <w:r>
        <w:rPr/>
        <w:pict>
          <v:group style="position:absolute;margin-left:78.720016pt;margin-top:36.001724pt;width:438.15pt;height:167.6pt;mso-position-horizontal-relative:page;mso-position-vertical-relative:paragraph;z-index:-1078120" coordorigin="1574,720" coordsize="8763,3352">
            <v:group style="position:absolute;left:1594;top:725;width:4356;height:2" coordorigin="1594,725" coordsize="4356,2">
              <v:shape style="position:absolute;left:1594;top:725;width:4356;height:2" coordorigin="1594,725" coordsize="4356,0" path="m1594,725l5950,725e" filled="false" stroked="true" strokeweight=".48pt" strokecolor="#000000">
                <v:path arrowok="t"/>
              </v:shape>
            </v:group>
            <v:group style="position:absolute;left:1594;top:744;width:4356;height:2" coordorigin="1594,744" coordsize="4356,2">
              <v:shape style="position:absolute;left:1594;top:744;width:4356;height:2" coordorigin="1594,744" coordsize="4356,0" path="m1594,744l5950,744e" filled="false" stroked="true" strokeweight=".48pt" strokecolor="#000000">
                <v:path arrowok="t"/>
              </v:shape>
            </v:group>
            <v:group style="position:absolute;left:5950;top:725;width:29;height:2" coordorigin="5950,725" coordsize="29,2">
              <v:shape style="position:absolute;left:5950;top:725;width:29;height:2" coordorigin="5950,725" coordsize="29,0" path="m5950,725l5978,725e" filled="false" stroked="true" strokeweight=".48pt" strokecolor="#000000">
                <v:path arrowok="t"/>
              </v:shape>
            </v:group>
            <v:group style="position:absolute;left:5950;top:744;width:29;height:2" coordorigin="5950,744" coordsize="29,2">
              <v:shape style="position:absolute;left:5950;top:744;width:29;height:2" coordorigin="5950,744" coordsize="29,0" path="m5950,744l5978,744e" filled="false" stroked="true" strokeweight=".48pt" strokecolor="#000000">
                <v:path arrowok="t"/>
              </v:shape>
            </v:group>
            <v:group style="position:absolute;left:5978;top:725;width:4331;height:2" coordorigin="5978,725" coordsize="4331,2">
              <v:shape style="position:absolute;left:5978;top:725;width:4331;height:2" coordorigin="5978,725" coordsize="4331,0" path="m5978,725l10309,725e" filled="false" stroked="true" strokeweight=".48pt" strokecolor="#000000">
                <v:path arrowok="t"/>
              </v:shape>
            </v:group>
            <v:group style="position:absolute;left:5978;top:744;width:4331;height:2" coordorigin="5978,744" coordsize="4331,2">
              <v:shape style="position:absolute;left:5978;top:744;width:4331;height:2" coordorigin="5978,744" coordsize="4331,0" path="m5978,744l10309,744e" filled="false" stroked="true" strokeweight=".48pt" strokecolor="#000000">
                <v:path arrowok="t"/>
              </v:shape>
              <v:shape style="position:absolute;left:5950;top:749;width:10;height:361" type="#_x0000_t75" stroked="false">
                <v:imagedata r:id="rId98" o:title=""/>
              </v:shape>
              <v:shape style="position:absolute;left:1574;top:1091;width:8762;height:2981" type="#_x0000_t75" stroked="false">
                <v:imagedata r:id="rId99" o:title=""/>
              </v:shape>
            </v:group>
            <w10:wrap type="none"/>
          </v:group>
        </w:pict>
      </w:r>
      <w:r>
        <w:rPr/>
        <w:t>其他应收款按账龄划分组合的坏账准备计提比例如下：</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tbl>
      <w:tblPr>
        <w:tblW w:w="0" w:type="auto"/>
        <w:jc w:val="left"/>
        <w:tblInd w:w="119" w:type="dxa"/>
        <w:tblLayout w:type="fixed"/>
        <w:tblCellMar>
          <w:top w:w="0" w:type="dxa"/>
          <w:left w:w="0" w:type="dxa"/>
          <w:bottom w:w="0" w:type="dxa"/>
          <w:right w:w="0" w:type="dxa"/>
        </w:tblCellMar>
        <w:tblLook w:val="01E0"/>
      </w:tblPr>
      <w:tblGrid>
        <w:gridCol w:w="1534"/>
        <w:gridCol w:w="2616"/>
        <w:gridCol w:w="4588"/>
      </w:tblGrid>
      <w:tr>
        <w:trPr>
          <w:trHeight w:val="385" w:hRule="exact"/>
        </w:trPr>
        <w:tc>
          <w:tcPr>
            <w:tcW w:w="1534" w:type="dxa"/>
            <w:tcBorders>
              <w:top w:val="nil" w:sz="6" w:space="0" w:color="auto"/>
              <w:left w:val="nil" w:sz="6" w:space="0" w:color="auto"/>
              <w:bottom w:val="nil" w:sz="6" w:space="0" w:color="auto"/>
              <w:right w:val="nil" w:sz="6" w:space="0" w:color="auto"/>
            </w:tcBorders>
          </w:tcPr>
          <w:p>
            <w:pPr/>
          </w:p>
        </w:tc>
        <w:tc>
          <w:tcPr>
            <w:tcW w:w="261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59" w:right="0"/>
              <w:jc w:val="left"/>
              <w:rPr>
                <w:rFonts w:ascii="宋体" w:hAnsi="宋体" w:cs="宋体" w:eastAsia="宋体" w:hint="default"/>
                <w:sz w:val="20"/>
                <w:szCs w:val="20"/>
              </w:rPr>
            </w:pPr>
            <w:r>
              <w:rPr>
                <w:rFonts w:ascii="宋体" w:hAnsi="宋体" w:cs="宋体" w:eastAsia="宋体" w:hint="default"/>
                <w:b/>
                <w:bCs/>
                <w:sz w:val="20"/>
                <w:szCs w:val="20"/>
              </w:rPr>
              <w:t>账龄</w:t>
            </w:r>
            <w:r>
              <w:rPr>
                <w:rFonts w:ascii="宋体" w:hAnsi="宋体" w:cs="宋体" w:eastAsia="宋体" w:hint="default"/>
                <w:sz w:val="20"/>
                <w:szCs w:val="20"/>
              </w:rPr>
            </w:r>
          </w:p>
        </w:tc>
        <w:tc>
          <w:tcPr>
            <w:tcW w:w="458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24" w:right="0"/>
              <w:jc w:val="center"/>
              <w:rPr>
                <w:rFonts w:ascii="宋体" w:hAnsi="宋体" w:cs="宋体" w:eastAsia="宋体" w:hint="default"/>
                <w:sz w:val="20"/>
                <w:szCs w:val="20"/>
              </w:rPr>
            </w:pPr>
            <w:r>
              <w:rPr>
                <w:rFonts w:ascii="宋体" w:hAnsi="宋体" w:cs="宋体" w:eastAsia="宋体" w:hint="default"/>
                <w:b/>
                <w:bCs/>
                <w:sz w:val="20"/>
                <w:szCs w:val="20"/>
              </w:rPr>
              <w:t>计提比例（%）</w:t>
            </w:r>
            <w:r>
              <w:rPr>
                <w:rFonts w:ascii="宋体" w:hAnsi="宋体" w:cs="宋体" w:eastAsia="宋体" w:hint="default"/>
                <w:sz w:val="20"/>
                <w:szCs w:val="20"/>
              </w:rPr>
            </w:r>
          </w:p>
        </w:tc>
      </w:tr>
      <w:tr>
        <w:trPr>
          <w:trHeight w:val="370" w:hRule="exact"/>
        </w:trPr>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0-90</w:t>
            </w:r>
            <w:r>
              <w:rPr>
                <w:rFonts w:ascii="宋体" w:hAnsi="宋体" w:cs="宋体" w:eastAsia="宋体" w:hint="default"/>
                <w:spacing w:val="-51"/>
                <w:sz w:val="20"/>
                <w:szCs w:val="20"/>
              </w:rPr>
              <w:t> </w:t>
            </w:r>
            <w:r>
              <w:rPr>
                <w:rFonts w:ascii="宋体" w:hAnsi="宋体" w:cs="宋体" w:eastAsia="宋体" w:hint="default"/>
                <w:sz w:val="20"/>
                <w:szCs w:val="20"/>
              </w:rPr>
              <w:t>天</w:t>
            </w:r>
          </w:p>
        </w:tc>
        <w:tc>
          <w:tcPr>
            <w:tcW w:w="2616" w:type="dxa"/>
            <w:tcBorders>
              <w:top w:val="nil" w:sz="6" w:space="0" w:color="auto"/>
              <w:left w:val="nil" w:sz="6" w:space="0" w:color="auto"/>
              <w:bottom w:val="nil" w:sz="6" w:space="0" w:color="auto"/>
              <w:right w:val="nil" w:sz="6" w:space="0" w:color="auto"/>
            </w:tcBorders>
          </w:tcPr>
          <w:p>
            <w:pPr/>
          </w:p>
        </w:tc>
        <w:tc>
          <w:tcPr>
            <w:tcW w:w="45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24" w:right="0"/>
              <w:jc w:val="center"/>
              <w:rPr>
                <w:rFonts w:ascii="宋体" w:hAnsi="宋体" w:cs="宋体" w:eastAsia="宋体" w:hint="default"/>
                <w:sz w:val="20"/>
                <w:szCs w:val="20"/>
              </w:rPr>
            </w:pPr>
            <w:r>
              <w:rPr>
                <w:rFonts w:ascii="宋体"/>
                <w:w w:val="100"/>
                <w:sz w:val="20"/>
              </w:rPr>
              <w:t>-</w:t>
            </w:r>
          </w:p>
        </w:tc>
      </w:tr>
      <w:tr>
        <w:trPr>
          <w:trHeight w:val="370" w:hRule="exact"/>
        </w:trPr>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91-180</w:t>
            </w:r>
            <w:r>
              <w:rPr>
                <w:rFonts w:ascii="宋体" w:hAnsi="宋体" w:cs="宋体" w:eastAsia="宋体" w:hint="default"/>
                <w:spacing w:val="-53"/>
                <w:sz w:val="20"/>
                <w:szCs w:val="20"/>
              </w:rPr>
              <w:t> </w:t>
            </w:r>
            <w:r>
              <w:rPr>
                <w:rFonts w:ascii="宋体" w:hAnsi="宋体" w:cs="宋体" w:eastAsia="宋体" w:hint="default"/>
                <w:sz w:val="20"/>
                <w:szCs w:val="20"/>
              </w:rPr>
              <w:t>天</w:t>
            </w:r>
          </w:p>
        </w:tc>
        <w:tc>
          <w:tcPr>
            <w:tcW w:w="2616" w:type="dxa"/>
            <w:tcBorders>
              <w:top w:val="nil" w:sz="6" w:space="0" w:color="auto"/>
              <w:left w:val="nil" w:sz="6" w:space="0" w:color="auto"/>
              <w:bottom w:val="nil" w:sz="6" w:space="0" w:color="auto"/>
              <w:right w:val="nil" w:sz="6" w:space="0" w:color="auto"/>
            </w:tcBorders>
          </w:tcPr>
          <w:p>
            <w:pPr/>
          </w:p>
        </w:tc>
        <w:tc>
          <w:tcPr>
            <w:tcW w:w="45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24" w:right="0"/>
              <w:jc w:val="center"/>
              <w:rPr>
                <w:rFonts w:ascii="宋体" w:hAnsi="宋体" w:cs="宋体" w:eastAsia="宋体" w:hint="default"/>
                <w:sz w:val="20"/>
                <w:szCs w:val="20"/>
              </w:rPr>
            </w:pPr>
            <w:r>
              <w:rPr>
                <w:rFonts w:ascii="宋体"/>
                <w:w w:val="100"/>
                <w:sz w:val="20"/>
              </w:rPr>
              <w:t>2</w:t>
            </w:r>
          </w:p>
        </w:tc>
      </w:tr>
      <w:tr>
        <w:trPr>
          <w:trHeight w:val="370" w:hRule="exact"/>
        </w:trPr>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181-365</w:t>
            </w:r>
            <w:r>
              <w:rPr>
                <w:rFonts w:ascii="宋体" w:hAnsi="宋体" w:cs="宋体" w:eastAsia="宋体" w:hint="default"/>
                <w:spacing w:val="-52"/>
                <w:sz w:val="20"/>
                <w:szCs w:val="20"/>
              </w:rPr>
              <w:t> </w:t>
            </w:r>
            <w:r>
              <w:rPr>
                <w:rFonts w:ascii="宋体" w:hAnsi="宋体" w:cs="宋体" w:eastAsia="宋体" w:hint="default"/>
                <w:sz w:val="20"/>
                <w:szCs w:val="20"/>
              </w:rPr>
              <w:t>天</w:t>
            </w:r>
          </w:p>
        </w:tc>
        <w:tc>
          <w:tcPr>
            <w:tcW w:w="2616" w:type="dxa"/>
            <w:tcBorders>
              <w:top w:val="nil" w:sz="6" w:space="0" w:color="auto"/>
              <w:left w:val="nil" w:sz="6" w:space="0" w:color="auto"/>
              <w:bottom w:val="nil" w:sz="6" w:space="0" w:color="auto"/>
              <w:right w:val="nil" w:sz="6" w:space="0" w:color="auto"/>
            </w:tcBorders>
          </w:tcPr>
          <w:p>
            <w:pPr/>
          </w:p>
        </w:tc>
        <w:tc>
          <w:tcPr>
            <w:tcW w:w="458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23" w:right="0"/>
              <w:jc w:val="center"/>
              <w:rPr>
                <w:rFonts w:ascii="宋体" w:hAnsi="宋体" w:cs="宋体" w:eastAsia="宋体" w:hint="default"/>
                <w:sz w:val="20"/>
                <w:szCs w:val="20"/>
              </w:rPr>
            </w:pPr>
            <w:r>
              <w:rPr>
                <w:rFonts w:ascii="宋体"/>
                <w:w w:val="100"/>
                <w:sz w:val="20"/>
              </w:rPr>
              <w:t>5</w:t>
            </w:r>
          </w:p>
        </w:tc>
      </w:tr>
      <w:tr>
        <w:trPr>
          <w:trHeight w:val="370" w:hRule="exact"/>
        </w:trPr>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1-2</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2616" w:type="dxa"/>
            <w:tcBorders>
              <w:top w:val="nil" w:sz="6" w:space="0" w:color="auto"/>
              <w:left w:val="nil" w:sz="6" w:space="0" w:color="auto"/>
              <w:bottom w:val="nil" w:sz="6" w:space="0" w:color="auto"/>
              <w:right w:val="nil" w:sz="6" w:space="0" w:color="auto"/>
            </w:tcBorders>
          </w:tcPr>
          <w:p>
            <w:pPr/>
          </w:p>
        </w:tc>
        <w:tc>
          <w:tcPr>
            <w:tcW w:w="45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24" w:right="0"/>
              <w:jc w:val="center"/>
              <w:rPr>
                <w:rFonts w:ascii="宋体" w:hAnsi="宋体" w:cs="宋体" w:eastAsia="宋体" w:hint="default"/>
                <w:sz w:val="20"/>
                <w:szCs w:val="20"/>
              </w:rPr>
            </w:pPr>
            <w:r>
              <w:rPr>
                <w:rFonts w:ascii="宋体"/>
                <w:sz w:val="20"/>
              </w:rPr>
              <w:t>10</w:t>
            </w:r>
          </w:p>
        </w:tc>
      </w:tr>
      <w:tr>
        <w:trPr>
          <w:trHeight w:val="370" w:hRule="exact"/>
        </w:trPr>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2-3</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2616" w:type="dxa"/>
            <w:tcBorders>
              <w:top w:val="nil" w:sz="6" w:space="0" w:color="auto"/>
              <w:left w:val="nil" w:sz="6" w:space="0" w:color="auto"/>
              <w:bottom w:val="nil" w:sz="6" w:space="0" w:color="auto"/>
              <w:right w:val="nil" w:sz="6" w:space="0" w:color="auto"/>
            </w:tcBorders>
          </w:tcPr>
          <w:p>
            <w:pPr/>
          </w:p>
        </w:tc>
        <w:tc>
          <w:tcPr>
            <w:tcW w:w="45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24" w:right="0"/>
              <w:jc w:val="center"/>
              <w:rPr>
                <w:rFonts w:ascii="宋体" w:hAnsi="宋体" w:cs="宋体" w:eastAsia="宋体" w:hint="default"/>
                <w:sz w:val="20"/>
                <w:szCs w:val="20"/>
              </w:rPr>
            </w:pPr>
            <w:r>
              <w:rPr>
                <w:rFonts w:ascii="宋体"/>
                <w:sz w:val="20"/>
              </w:rPr>
              <w:t>30</w:t>
            </w:r>
          </w:p>
        </w:tc>
      </w:tr>
      <w:tr>
        <w:trPr>
          <w:trHeight w:val="370" w:hRule="exact"/>
        </w:trPr>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3-4</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2616" w:type="dxa"/>
            <w:tcBorders>
              <w:top w:val="nil" w:sz="6" w:space="0" w:color="auto"/>
              <w:left w:val="nil" w:sz="6" w:space="0" w:color="auto"/>
              <w:bottom w:val="nil" w:sz="6" w:space="0" w:color="auto"/>
              <w:right w:val="nil" w:sz="6" w:space="0" w:color="auto"/>
            </w:tcBorders>
          </w:tcPr>
          <w:p>
            <w:pPr/>
          </w:p>
        </w:tc>
        <w:tc>
          <w:tcPr>
            <w:tcW w:w="458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24" w:right="0"/>
              <w:jc w:val="center"/>
              <w:rPr>
                <w:rFonts w:ascii="宋体" w:hAnsi="宋体" w:cs="宋体" w:eastAsia="宋体" w:hint="default"/>
                <w:sz w:val="20"/>
                <w:szCs w:val="20"/>
              </w:rPr>
            </w:pPr>
            <w:r>
              <w:rPr>
                <w:rFonts w:ascii="宋体"/>
                <w:sz w:val="20"/>
              </w:rPr>
              <w:t>60</w:t>
            </w:r>
          </w:p>
        </w:tc>
      </w:tr>
      <w:tr>
        <w:trPr>
          <w:trHeight w:val="370" w:hRule="exact"/>
        </w:trPr>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4-5</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2616" w:type="dxa"/>
            <w:tcBorders>
              <w:top w:val="nil" w:sz="6" w:space="0" w:color="auto"/>
              <w:left w:val="nil" w:sz="6" w:space="0" w:color="auto"/>
              <w:bottom w:val="nil" w:sz="6" w:space="0" w:color="auto"/>
              <w:right w:val="nil" w:sz="6" w:space="0" w:color="auto"/>
            </w:tcBorders>
          </w:tcPr>
          <w:p>
            <w:pPr/>
          </w:p>
        </w:tc>
        <w:tc>
          <w:tcPr>
            <w:tcW w:w="45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24" w:right="0"/>
              <w:jc w:val="center"/>
              <w:rPr>
                <w:rFonts w:ascii="宋体" w:hAnsi="宋体" w:cs="宋体" w:eastAsia="宋体" w:hint="default"/>
                <w:sz w:val="20"/>
                <w:szCs w:val="20"/>
              </w:rPr>
            </w:pPr>
            <w:r>
              <w:rPr>
                <w:rFonts w:ascii="宋体"/>
                <w:sz w:val="20"/>
              </w:rPr>
              <w:t>80</w:t>
            </w:r>
          </w:p>
        </w:tc>
      </w:tr>
      <w:tr>
        <w:trPr>
          <w:trHeight w:val="346" w:hRule="exact"/>
        </w:trPr>
        <w:tc>
          <w:tcPr>
            <w:tcW w:w="1534"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50"/>
                <w:sz w:val="20"/>
                <w:szCs w:val="20"/>
              </w:rPr>
              <w:t> </w:t>
            </w:r>
            <w:r>
              <w:rPr>
                <w:rFonts w:ascii="宋体" w:hAnsi="宋体" w:cs="宋体" w:eastAsia="宋体" w:hint="default"/>
                <w:sz w:val="20"/>
                <w:szCs w:val="20"/>
              </w:rPr>
              <w:t>年以上</w:t>
            </w:r>
          </w:p>
        </w:tc>
        <w:tc>
          <w:tcPr>
            <w:tcW w:w="2616" w:type="dxa"/>
            <w:tcBorders>
              <w:top w:val="nil" w:sz="6" w:space="0" w:color="auto"/>
              <w:left w:val="nil" w:sz="6" w:space="0" w:color="auto"/>
              <w:bottom w:val="single" w:sz="12" w:space="0" w:color="000000"/>
              <w:right w:val="nil" w:sz="6" w:space="0" w:color="auto"/>
            </w:tcBorders>
          </w:tcPr>
          <w:p>
            <w:pPr/>
          </w:p>
        </w:tc>
        <w:tc>
          <w:tcPr>
            <w:tcW w:w="458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225" w:right="0"/>
              <w:jc w:val="center"/>
              <w:rPr>
                <w:rFonts w:ascii="宋体" w:hAnsi="宋体" w:cs="宋体" w:eastAsia="宋体" w:hint="default"/>
                <w:sz w:val="20"/>
                <w:szCs w:val="20"/>
              </w:rPr>
            </w:pPr>
            <w:r>
              <w:rPr>
                <w:rFonts w:ascii="宋体"/>
                <w:sz w:val="20"/>
              </w:rPr>
              <w:t>100</w:t>
            </w:r>
          </w:p>
        </w:tc>
      </w:tr>
    </w:tbl>
    <w:p>
      <w:pPr>
        <w:spacing w:line="240" w:lineRule="auto" w:before="5"/>
        <w:rPr>
          <w:rFonts w:ascii="宋体" w:hAnsi="宋体" w:cs="宋体" w:eastAsia="宋体" w:hint="default"/>
          <w:sz w:val="26"/>
          <w:szCs w:val="26"/>
        </w:rPr>
      </w:pPr>
    </w:p>
    <w:p>
      <w:pPr>
        <w:pStyle w:val="BodyText"/>
        <w:spacing w:line="300" w:lineRule="auto" w:before="31"/>
        <w:ind w:left="241" w:right="115" w:firstLine="440"/>
        <w:jc w:val="left"/>
      </w:pPr>
      <w:r>
        <w:rPr>
          <w:spacing w:val="-8"/>
          <w:w w:val="99"/>
        </w:rPr>
        <w:t>另外，对于对于应收账款中账龄在</w:t>
      </w:r>
      <w:r>
        <w:rPr>
          <w:spacing w:val="-69"/>
          <w:w w:val="99"/>
        </w:rPr>
        <w:t> </w:t>
      </w:r>
      <w:r>
        <w:rPr>
          <w:w w:val="99"/>
        </w:rPr>
        <w:t>180</w:t>
      </w:r>
      <w:r>
        <w:rPr>
          <w:spacing w:val="-69"/>
          <w:w w:val="99"/>
        </w:rPr>
        <w:t> </w:t>
      </w:r>
      <w:r>
        <w:rPr>
          <w:w w:val="99"/>
        </w:rPr>
        <w:t>天至</w:t>
      </w:r>
      <w:r>
        <w:rPr>
          <w:spacing w:val="-69"/>
          <w:w w:val="99"/>
        </w:rPr>
        <w:t> </w:t>
      </w:r>
      <w:r>
        <w:rPr>
          <w:w w:val="99"/>
        </w:rPr>
        <w:t>365</w:t>
      </w:r>
      <w:r>
        <w:rPr>
          <w:spacing w:val="-69"/>
          <w:w w:val="99"/>
        </w:rPr>
        <w:t> </w:t>
      </w:r>
      <w:r>
        <w:rPr>
          <w:w w:val="99"/>
        </w:rPr>
        <w:t>天并且在半年以上无还款记录的部分，</w:t>
      </w:r>
      <w:r>
        <w:rPr>
          <w:w w:val="99"/>
        </w:rPr>
        <w:t> </w:t>
      </w:r>
      <w:r>
        <w:rPr/>
        <w:t>将坏账准备的计提比例提高至</w:t>
      </w:r>
      <w:r>
        <w:rPr>
          <w:spacing w:val="-62"/>
        </w:rPr>
        <w:t> </w:t>
      </w:r>
      <w:r>
        <w:rPr/>
        <w:t>50%；对于账龄超过</w:t>
      </w:r>
      <w:r>
        <w:rPr>
          <w:spacing w:val="-62"/>
        </w:rPr>
        <w:t> </w:t>
      </w:r>
      <w:r>
        <w:rPr/>
        <w:t>365</w:t>
      </w:r>
      <w:r>
        <w:rPr>
          <w:spacing w:val="-62"/>
        </w:rPr>
        <w:t> </w:t>
      </w:r>
      <w:r>
        <w:rPr/>
        <w:t>天并且在一年以上无还款记录的部</w:t>
      </w:r>
      <w:r>
        <w:rPr>
          <w:w w:val="99"/>
        </w:rPr>
        <w:t> </w:t>
      </w:r>
      <w:r>
        <w:rPr/>
        <w:t>分，将坏账准备的计提比例提高至</w:t>
      </w:r>
      <w:r>
        <w:rPr>
          <w:spacing w:val="-62"/>
        </w:rPr>
        <w:t> </w:t>
      </w:r>
      <w:r>
        <w:rPr/>
        <w:t>100%。</w:t>
      </w:r>
    </w:p>
    <w:p>
      <w:pPr>
        <w:spacing w:after="0" w:line="300" w:lineRule="auto"/>
        <w:jc w:val="left"/>
        <w:sectPr>
          <w:pgSz w:w="11910" w:h="16840"/>
          <w:pgMar w:header="898" w:footer="844" w:top="1720" w:bottom="1040" w:left="1460" w:right="1460"/>
        </w:sectPr>
      </w:pPr>
    </w:p>
    <w:p>
      <w:pPr>
        <w:pStyle w:val="BodyText"/>
        <w:spacing w:line="600" w:lineRule="auto" w:before="72"/>
        <w:ind w:left="541" w:right="92"/>
        <w:jc w:val="left"/>
      </w:pPr>
      <w:r>
        <w:rPr/>
        <w:t>8.</w:t>
      </w:r>
      <w:r>
        <w:rPr>
          <w:spacing w:val="88"/>
        </w:rPr>
        <w:t> </w:t>
      </w:r>
      <w:r>
        <w:rPr/>
        <w:t>存货</w:t>
      </w:r>
      <w:r>
        <w:rPr>
          <w:w w:val="99"/>
        </w:rPr>
        <w:t> </w:t>
      </w:r>
      <w:r>
        <w:rPr/>
        <w:t>本集团存货主要包括原材料、产成品、在产品、库存商品、分期收款发出商品等。</w:t>
      </w:r>
    </w:p>
    <w:p>
      <w:pPr>
        <w:pStyle w:val="BodyText"/>
        <w:spacing w:line="300" w:lineRule="auto" w:before="102"/>
        <w:ind w:right="92" w:firstLine="440"/>
        <w:jc w:val="left"/>
      </w:pPr>
      <w:r>
        <w:rPr/>
        <w:t>存货实行永续盘存制，存货在取得时按实际成本计价。实际成本包括采购成本、加工</w:t>
      </w:r>
      <w:r>
        <w:rPr>
          <w:w w:val="99"/>
        </w:rPr>
        <w:t> </w:t>
      </w:r>
      <w:r>
        <w:rPr>
          <w:spacing w:val="-5"/>
          <w:w w:val="99"/>
        </w:rPr>
        <w:t>成本和其他使存货达到目前使用状态所发生的支出；领用或发出存货，采用标准成本核算，</w:t>
      </w:r>
      <w:r>
        <w:rPr>
          <w:spacing w:val="-79"/>
          <w:w w:val="99"/>
        </w:rPr>
        <w:t> </w:t>
      </w:r>
      <w:r>
        <w:rPr>
          <w:spacing w:val="-79"/>
          <w:w w:val="99"/>
        </w:rPr>
      </w:r>
      <w:r>
        <w:rPr/>
        <w:t>月末按成本差异率将标准成本调整为实际成本。低值易耗品以及包装物在领用时采用一次</w:t>
      </w:r>
      <w:r>
        <w:rPr>
          <w:w w:val="99"/>
        </w:rPr>
        <w:t> </w:t>
      </w:r>
      <w:r>
        <w:rPr/>
        <w:t>摊销法。</w:t>
      </w:r>
    </w:p>
    <w:p>
      <w:pPr>
        <w:spacing w:line="240" w:lineRule="auto" w:before="11"/>
        <w:rPr>
          <w:rFonts w:ascii="宋体" w:hAnsi="宋体" w:cs="宋体" w:eastAsia="宋体" w:hint="default"/>
          <w:sz w:val="28"/>
          <w:szCs w:val="28"/>
        </w:rPr>
      </w:pPr>
    </w:p>
    <w:p>
      <w:pPr>
        <w:pStyle w:val="BodyText"/>
        <w:spacing w:line="300" w:lineRule="auto"/>
        <w:ind w:right="123" w:firstLine="440"/>
        <w:jc w:val="left"/>
      </w:pPr>
      <w:r>
        <w:rPr>
          <w:spacing w:val="-2"/>
        </w:rPr>
        <w:t>期末存货按成本与可变现净值孰低原则计价，对于存货因遭受毁损、全部或部分陈旧</w:t>
      </w:r>
      <w:r>
        <w:rPr>
          <w:w w:val="99"/>
        </w:rPr>
        <w:t> </w:t>
      </w:r>
      <w:r>
        <w:rPr>
          <w:spacing w:val="-2"/>
        </w:rPr>
        <w:t>过时或销售价格低于成本等原因，预计其成本不可收回的部分，提取存货跌价准备。库存</w:t>
      </w:r>
      <w:r>
        <w:rPr>
          <w:spacing w:val="-108"/>
        </w:rPr>
        <w:t> </w:t>
      </w:r>
      <w:r>
        <w:rPr>
          <w:spacing w:val="-108"/>
        </w:rPr>
      </w:r>
      <w:r>
        <w:rPr/>
        <w:t>商品及大宗原材料的存货跌价准备按单个存货项目的成本高于其可变现净值的差额提取；</w:t>
      </w:r>
      <w:r>
        <w:rPr>
          <w:w w:val="99"/>
        </w:rPr>
        <w:t> </w:t>
      </w:r>
      <w:r>
        <w:rPr/>
        <w:t>其他数量繁多、单价较低的原辅材料按类别提取存货跌价准备。</w:t>
      </w:r>
    </w:p>
    <w:p>
      <w:pPr>
        <w:spacing w:line="240" w:lineRule="auto" w:before="11"/>
        <w:rPr>
          <w:rFonts w:ascii="宋体" w:hAnsi="宋体" w:cs="宋体" w:eastAsia="宋体" w:hint="default"/>
          <w:sz w:val="28"/>
          <w:szCs w:val="28"/>
        </w:rPr>
      </w:pPr>
    </w:p>
    <w:p>
      <w:pPr>
        <w:pStyle w:val="BodyText"/>
        <w:spacing w:line="300" w:lineRule="auto"/>
        <w:ind w:right="214" w:firstLine="440"/>
        <w:jc w:val="both"/>
      </w:pPr>
      <w:r>
        <w:rPr>
          <w:spacing w:val="-2"/>
        </w:rPr>
        <w:t>库存商品、在产品和用于出售的材料等直接用于出售的商品存货，其可变现净值按该</w:t>
      </w:r>
      <w:r>
        <w:rPr>
          <w:w w:val="99"/>
        </w:rPr>
        <w:t> </w:t>
      </w:r>
      <w:r>
        <w:rPr>
          <w:spacing w:val="-2"/>
        </w:rPr>
        <w:t>存货的估计售价减去估计的销售费用和相关税费后的金额确定；用于生产而持有的材料存</w:t>
      </w:r>
      <w:r>
        <w:rPr>
          <w:w w:val="99"/>
        </w:rPr>
        <w:t> </w:t>
      </w:r>
      <w:r>
        <w:rPr>
          <w:spacing w:val="-2"/>
        </w:rPr>
        <w:t>货，其可变现净值按所生产的产成品的估计售价减去至完工时估计将要发生的成本、估计</w:t>
      </w:r>
      <w:r>
        <w:rPr>
          <w:w w:val="99"/>
        </w:rPr>
        <w:t> </w:t>
      </w:r>
      <w:r>
        <w:rPr>
          <w:spacing w:val="-2"/>
        </w:rPr>
        <w:t>的销售费用和相关税费后的金额确定。为执行销售合同或者劳务合同而持有的存货，其可</w:t>
      </w:r>
      <w:r>
        <w:rPr>
          <w:w w:val="99"/>
        </w:rPr>
        <w:t> </w:t>
      </w:r>
      <w:r>
        <w:rPr>
          <w:spacing w:val="-2"/>
        </w:rPr>
        <w:t>变现净值以合同价格为基础计算；企业持有存货的数量多于销售合同订购数量的，超出部</w:t>
      </w:r>
      <w:r>
        <w:rPr>
          <w:w w:val="99"/>
        </w:rPr>
        <w:t> </w:t>
      </w:r>
      <w:r>
        <w:rPr/>
        <w:t>分的存货可变现净值以一般销售价格为基础计算。</w:t>
      </w:r>
    </w:p>
    <w:p>
      <w:pPr>
        <w:pStyle w:val="BodyText"/>
        <w:spacing w:line="720" w:lineRule="exact" w:before="58"/>
        <w:ind w:left="521" w:right="92" w:firstLine="20"/>
        <w:jc w:val="left"/>
      </w:pPr>
      <w:r>
        <w:rPr/>
        <w:t>9.</w:t>
      </w:r>
      <w:r>
        <w:rPr>
          <w:spacing w:val="88"/>
        </w:rPr>
        <w:t> </w:t>
      </w:r>
      <w:r>
        <w:rPr/>
        <w:t>长期股权投资</w:t>
      </w:r>
      <w:r>
        <w:rPr>
          <w:w w:val="99"/>
        </w:rPr>
        <w:t> </w:t>
      </w:r>
      <w:r>
        <w:rPr>
          <w:spacing w:val="-2"/>
        </w:rPr>
        <w:t>长期股权投资主要包括本集团持有的能够对被投资单位实施控制、共同控制或重大影</w:t>
      </w:r>
    </w:p>
    <w:p>
      <w:pPr>
        <w:pStyle w:val="BodyText"/>
        <w:spacing w:line="247" w:lineRule="exact"/>
        <w:ind w:right="92"/>
        <w:jc w:val="left"/>
      </w:pPr>
      <w:r>
        <w:rPr/>
        <w:t>响的权益性投资，以及对被投资单位不具有控制、共同控制或重大影响，并且在活跃市场</w:t>
      </w:r>
    </w:p>
    <w:p>
      <w:pPr>
        <w:pStyle w:val="BodyText"/>
        <w:spacing w:line="240" w:lineRule="auto" w:before="72"/>
        <w:ind w:right="92"/>
        <w:jc w:val="left"/>
      </w:pPr>
      <w:r>
        <w:rPr/>
        <w:t>中没有报价、公允价值不能可靠计量的权益性投资。</w:t>
      </w:r>
    </w:p>
    <w:p>
      <w:pPr>
        <w:spacing w:line="240" w:lineRule="auto" w:before="0"/>
        <w:rPr>
          <w:rFonts w:ascii="宋体" w:hAnsi="宋体" w:cs="宋体" w:eastAsia="宋体" w:hint="default"/>
          <w:sz w:val="22"/>
          <w:szCs w:val="22"/>
        </w:rPr>
      </w:pPr>
    </w:p>
    <w:p>
      <w:pPr>
        <w:pStyle w:val="BodyText"/>
        <w:spacing w:line="300" w:lineRule="auto" w:before="144"/>
        <w:ind w:right="214" w:firstLine="420"/>
        <w:jc w:val="both"/>
      </w:pPr>
      <w:r>
        <w:rPr>
          <w:spacing w:val="-2"/>
        </w:rPr>
        <w:t>共同控制是指按合同约定对某项经济活动所共有的控制。共同控制的确定依据主要为</w:t>
      </w:r>
      <w:r>
        <w:rPr>
          <w:w w:val="99"/>
        </w:rPr>
        <w:t> </w:t>
      </w:r>
      <w:r>
        <w:rPr>
          <w:spacing w:val="-2"/>
        </w:rPr>
        <w:t>任何一个合营方均不能单独控制合营企业的生产经营活动；涉及合营企业基本经营活动的</w:t>
      </w:r>
      <w:r>
        <w:rPr>
          <w:w w:val="99"/>
        </w:rPr>
        <w:t> </w:t>
      </w:r>
      <w:r>
        <w:rPr/>
        <w:t>决策需要各合营方一致同意等。</w:t>
      </w:r>
    </w:p>
    <w:p>
      <w:pPr>
        <w:spacing w:line="240" w:lineRule="auto" w:before="11"/>
        <w:rPr>
          <w:rFonts w:ascii="宋体" w:hAnsi="宋体" w:cs="宋体" w:eastAsia="宋体" w:hint="default"/>
          <w:sz w:val="28"/>
          <w:szCs w:val="28"/>
        </w:rPr>
      </w:pPr>
    </w:p>
    <w:p>
      <w:pPr>
        <w:pStyle w:val="BodyText"/>
        <w:spacing w:line="300" w:lineRule="auto"/>
        <w:ind w:right="214" w:firstLine="420"/>
        <w:jc w:val="both"/>
      </w:pPr>
      <w:r>
        <w:rPr>
          <w:spacing w:val="-2"/>
        </w:rPr>
        <w:t>重大影响是指对被投资单位的财务和经营政策有参与决策的权力，但并不能控制或与</w:t>
      </w:r>
      <w:r>
        <w:rPr>
          <w:w w:val="99"/>
        </w:rPr>
        <w:t> </w:t>
      </w:r>
      <w:r>
        <w:rPr>
          <w:spacing w:val="-2"/>
        </w:rPr>
        <w:t>其他方一起共同控制这些政策的制定。重大影响的确定依据主要为本集团直接或通过子公</w:t>
      </w:r>
      <w:r>
        <w:rPr>
          <w:w w:val="99"/>
        </w:rPr>
        <w:t> </w:t>
      </w:r>
      <w:r>
        <w:rPr/>
        <w:t>司间接拥有被投资单位 20％（含）以上但低于</w:t>
      </w:r>
      <w:r>
        <w:rPr>
          <w:spacing w:val="-79"/>
        </w:rPr>
        <w:t> </w:t>
      </w:r>
      <w:r>
        <w:rPr/>
        <w:t>50％的表决权股份，如果有明确证据表明</w:t>
      </w:r>
      <w:r>
        <w:rPr>
          <w:w w:val="99"/>
        </w:rPr>
        <w:t> </w:t>
      </w:r>
      <w:r>
        <w:rPr/>
        <w:t>该种情况下不能参与被投资单位的生产经营决策，则不能形成重大影响。</w:t>
      </w:r>
    </w:p>
    <w:p>
      <w:pPr>
        <w:spacing w:after="0" w:line="300" w:lineRule="auto"/>
        <w:jc w:val="both"/>
        <w:sectPr>
          <w:headerReference w:type="default" r:id="rId100"/>
          <w:pgSz w:w="11910" w:h="16840"/>
          <w:pgMar w:header="898" w:footer="844" w:top="2060" w:bottom="1040" w:left="1600" w:right="1480"/>
        </w:sectPr>
      </w:pPr>
    </w:p>
    <w:p>
      <w:pPr>
        <w:pStyle w:val="BodyText"/>
        <w:spacing w:line="300" w:lineRule="auto" w:before="60"/>
        <w:ind w:right="174" w:firstLine="420"/>
        <w:jc w:val="both"/>
      </w:pPr>
      <w:r>
        <w:rPr>
          <w:spacing w:val="-2"/>
        </w:rPr>
        <w:t>通过同一控制下的企业合并取得的长期股权投资，在合并日按照取得被合并方所有者</w:t>
      </w:r>
      <w:r>
        <w:rPr>
          <w:w w:val="99"/>
        </w:rPr>
        <w:t> </w:t>
      </w:r>
      <w:r>
        <w:rPr>
          <w:spacing w:val="-2"/>
        </w:rPr>
        <w:t>权益账面价值的份额作为长期股权投资的初始投资成本。通过非同一控制下的企业合并取</w:t>
      </w:r>
      <w:r>
        <w:rPr>
          <w:w w:val="99"/>
        </w:rPr>
        <w:t> </w:t>
      </w:r>
      <w:r>
        <w:rPr>
          <w:spacing w:val="-2"/>
        </w:rPr>
        <w:t>得的长期股权投资，以在购买日为取得对被购买方的控制权而付出的资产、发生或承担的</w:t>
      </w:r>
      <w:r>
        <w:rPr>
          <w:spacing w:val="-108"/>
        </w:rPr>
        <w:t> </w:t>
      </w:r>
      <w:r>
        <w:rPr>
          <w:spacing w:val="-108"/>
        </w:rPr>
      </w:r>
      <w:r>
        <w:rPr/>
        <w:t>负债以及发行的权益性证券的公允价值作为合并成本。</w:t>
      </w:r>
    </w:p>
    <w:p>
      <w:pPr>
        <w:spacing w:line="240" w:lineRule="auto" w:before="11"/>
        <w:rPr>
          <w:rFonts w:ascii="宋体" w:hAnsi="宋体" w:cs="宋体" w:eastAsia="宋体" w:hint="default"/>
          <w:sz w:val="28"/>
          <w:szCs w:val="28"/>
        </w:rPr>
      </w:pPr>
    </w:p>
    <w:p>
      <w:pPr>
        <w:pStyle w:val="BodyText"/>
        <w:spacing w:line="300" w:lineRule="auto"/>
        <w:ind w:right="175" w:firstLine="440"/>
        <w:jc w:val="both"/>
      </w:pPr>
      <w:r>
        <w:rPr>
          <w:spacing w:val="-2"/>
        </w:rPr>
        <w:t>除上述通过企业合并取得的长期股权投资外，以支付现金取得的长期股权投资，按照</w:t>
      </w:r>
      <w:r>
        <w:rPr>
          <w:w w:val="99"/>
        </w:rPr>
        <w:t> </w:t>
      </w:r>
      <w:r>
        <w:rPr>
          <w:spacing w:val="-2"/>
        </w:rPr>
        <w:t>实际支付的购买价款作为初始投资成本；以发行权益性证券取得的长期股权投资，按照发</w:t>
      </w:r>
      <w:r>
        <w:rPr>
          <w:w w:val="99"/>
        </w:rPr>
        <w:t> </w:t>
      </w:r>
      <w:r>
        <w:rPr>
          <w:spacing w:val="-2"/>
        </w:rPr>
        <w:t>行权益性证券的公允价值作为初始投资成本；投资者投入的长期股权投资，按照投资合同</w:t>
      </w:r>
      <w:r>
        <w:rPr>
          <w:spacing w:val="-108"/>
        </w:rPr>
        <w:t> </w:t>
      </w:r>
      <w:r>
        <w:rPr>
          <w:spacing w:val="-108"/>
        </w:rPr>
      </w:r>
      <w:r>
        <w:rPr>
          <w:spacing w:val="-2"/>
        </w:rPr>
        <w:t>或协议约定的价值作为初始投资成本，但合同或协议约定的价值不公允的除外；以债务重</w:t>
      </w:r>
      <w:r>
        <w:rPr>
          <w:spacing w:val="-108"/>
        </w:rPr>
        <w:t> </w:t>
      </w:r>
      <w:r>
        <w:rPr>
          <w:spacing w:val="-108"/>
        </w:rPr>
      </w:r>
      <w:r>
        <w:rPr>
          <w:spacing w:val="-2"/>
        </w:rPr>
        <w:t>组、非货币性资产交换等方式取得的长期股权投资，按相关会计准则的规定确定初始投资</w:t>
      </w:r>
      <w:r>
        <w:rPr>
          <w:spacing w:val="-108"/>
        </w:rPr>
        <w:t> </w:t>
      </w:r>
      <w:r>
        <w:rPr>
          <w:spacing w:val="-108"/>
        </w:rPr>
      </w:r>
      <w:r>
        <w:rPr/>
        <w:t>成本。</w:t>
      </w:r>
    </w:p>
    <w:p>
      <w:pPr>
        <w:spacing w:line="240" w:lineRule="auto" w:before="11"/>
        <w:rPr>
          <w:rFonts w:ascii="宋体" w:hAnsi="宋体" w:cs="宋体" w:eastAsia="宋体" w:hint="default"/>
          <w:sz w:val="28"/>
          <w:szCs w:val="28"/>
        </w:rPr>
      </w:pPr>
    </w:p>
    <w:p>
      <w:pPr>
        <w:pStyle w:val="BodyText"/>
        <w:spacing w:line="300" w:lineRule="auto"/>
        <w:ind w:right="175" w:firstLine="440"/>
        <w:jc w:val="both"/>
      </w:pPr>
      <w:r>
        <w:rPr>
          <w:spacing w:val="-2"/>
        </w:rPr>
        <w:t>本集团对子公司投资采用成本法核算，编制合并财务报表时按权益法进行调整；对合</w:t>
      </w:r>
      <w:r>
        <w:rPr>
          <w:w w:val="99"/>
        </w:rPr>
        <w:t> </w:t>
      </w:r>
      <w:r>
        <w:rPr>
          <w:spacing w:val="-2"/>
        </w:rPr>
        <w:t>营企业及联营企业投资采用权益法核算；对不具有控制、共同控制或重大影响并且在活跃</w:t>
      </w:r>
      <w:r>
        <w:rPr>
          <w:spacing w:val="-108"/>
        </w:rPr>
        <w:t> </w:t>
      </w:r>
      <w:r>
        <w:rPr>
          <w:spacing w:val="-108"/>
        </w:rPr>
      </w:r>
      <w:r>
        <w:rPr>
          <w:spacing w:val="-2"/>
        </w:rPr>
        <w:t>市场中没有报价、公允价值不能可靠计量的长期股权投资，采用成本法核算；对不具有控</w:t>
      </w:r>
      <w:r>
        <w:rPr>
          <w:w w:val="99"/>
        </w:rPr>
        <w:t> </w:t>
      </w:r>
      <w:r>
        <w:rPr>
          <w:spacing w:val="-2"/>
        </w:rPr>
        <w:t>制、共同控制或重大影响，但在活跃市场中有报价、公允价值能够可靠计量的长期股权投</w:t>
      </w:r>
      <w:r>
        <w:rPr>
          <w:w w:val="99"/>
        </w:rPr>
        <w:t> </w:t>
      </w:r>
      <w:r>
        <w:rPr/>
        <w:t>资，作为可供出售金融资产核算。</w:t>
      </w:r>
    </w:p>
    <w:p>
      <w:pPr>
        <w:spacing w:line="240" w:lineRule="auto" w:before="11"/>
        <w:rPr>
          <w:rFonts w:ascii="宋体" w:hAnsi="宋体" w:cs="宋体" w:eastAsia="宋体" w:hint="default"/>
          <w:sz w:val="28"/>
          <w:szCs w:val="28"/>
        </w:rPr>
      </w:pPr>
    </w:p>
    <w:p>
      <w:pPr>
        <w:pStyle w:val="BodyText"/>
        <w:spacing w:line="300" w:lineRule="auto"/>
        <w:ind w:right="174" w:firstLine="440"/>
        <w:jc w:val="both"/>
      </w:pPr>
      <w:r>
        <w:rPr>
          <w:spacing w:val="-2"/>
        </w:rPr>
        <w:t>采用成本法核算时，长期股权投资按初始投资成本计价，追加或收回投资时调整长期</w:t>
      </w:r>
      <w:r>
        <w:rPr>
          <w:w w:val="99"/>
        </w:rPr>
        <w:t> </w:t>
      </w:r>
      <w:r>
        <w:rPr>
          <w:spacing w:val="-2"/>
        </w:rPr>
        <w:t>股权投资的成本。采用权益法核算时，当期投资损益为应享有或应分担的被投资单位当年</w:t>
      </w:r>
      <w:r>
        <w:rPr>
          <w:spacing w:val="-108"/>
        </w:rPr>
        <w:t> </w:t>
      </w:r>
      <w:r>
        <w:rPr>
          <w:spacing w:val="-108"/>
        </w:rPr>
      </w:r>
      <w:r>
        <w:rPr>
          <w:spacing w:val="-2"/>
        </w:rPr>
        <w:t>实现的净损益的份额。在确认应享有被投资单位净损益的份额时，以取得投资时被投资单</w:t>
      </w:r>
      <w:r>
        <w:rPr>
          <w:spacing w:val="-108"/>
        </w:rPr>
        <w:t> </w:t>
      </w:r>
      <w:r>
        <w:rPr>
          <w:spacing w:val="-108"/>
        </w:rPr>
      </w:r>
      <w:r>
        <w:rPr>
          <w:spacing w:val="-2"/>
        </w:rPr>
        <w:t>位各项可辨认资产等的公允价值为基础，按照本集团的会计政策及会计期间对被投资单位</w:t>
      </w:r>
      <w:r>
        <w:rPr>
          <w:w w:val="99"/>
        </w:rPr>
        <w:t> </w:t>
      </w:r>
      <w:r>
        <w:rPr>
          <w:spacing w:val="-2"/>
        </w:rPr>
        <w:t>的财务报表进行调整，抵销与联营企业及合营企业之间发生的内部交易损益按照持股比例</w:t>
      </w:r>
      <w:r>
        <w:rPr>
          <w:w w:val="99"/>
        </w:rPr>
        <w:t> </w:t>
      </w:r>
      <w:r>
        <w:rPr/>
        <w:t>计算归属于投资企业的部分，对被投资单位的净利润进行调整后确认。</w:t>
      </w:r>
    </w:p>
    <w:p>
      <w:pPr>
        <w:spacing w:line="240" w:lineRule="auto" w:before="11"/>
        <w:rPr>
          <w:rFonts w:ascii="宋体" w:hAnsi="宋体" w:cs="宋体" w:eastAsia="宋体" w:hint="default"/>
          <w:sz w:val="28"/>
          <w:szCs w:val="28"/>
        </w:rPr>
      </w:pPr>
    </w:p>
    <w:p>
      <w:pPr>
        <w:pStyle w:val="BodyText"/>
        <w:spacing w:line="300" w:lineRule="auto"/>
        <w:ind w:right="174" w:firstLine="440"/>
        <w:jc w:val="both"/>
      </w:pPr>
      <w:r>
        <w:rPr>
          <w:spacing w:val="-2"/>
        </w:rPr>
        <w:t>在确认应分担被投资单位发生的净亏损时，以长期股权投资的账面价值和其他实质上</w:t>
      </w:r>
      <w:r>
        <w:rPr>
          <w:w w:val="99"/>
        </w:rPr>
        <w:t> </w:t>
      </w:r>
      <w:r>
        <w:rPr>
          <w:spacing w:val="-2"/>
        </w:rPr>
        <w:t>构成对被投资单位净投资的长期权益减记至零为限。此外，如本集团对被投资单位负有承</w:t>
      </w:r>
      <w:r>
        <w:rPr>
          <w:spacing w:val="-108"/>
        </w:rPr>
        <w:t> </w:t>
      </w:r>
      <w:r>
        <w:rPr>
          <w:spacing w:val="-108"/>
        </w:rPr>
      </w:r>
      <w:r>
        <w:rPr>
          <w:spacing w:val="-2"/>
        </w:rPr>
        <w:t>担额外损失的义务，则按预计承担的义务确认预计负债，计入当期损益。被投资单位以后</w:t>
      </w:r>
      <w:r>
        <w:rPr>
          <w:w w:val="99"/>
        </w:rPr>
        <w:t> </w:t>
      </w:r>
      <w:r>
        <w:rPr>
          <w:spacing w:val="-2"/>
        </w:rPr>
        <w:t>期间实现净利润的，本集团在收益分享额弥补未确认的亏损分担额后，恢复确认收益分享</w:t>
      </w:r>
      <w:r>
        <w:rPr>
          <w:spacing w:val="-108"/>
        </w:rPr>
        <w:t> </w:t>
      </w:r>
      <w:r>
        <w:rPr>
          <w:spacing w:val="-108"/>
        </w:rPr>
      </w:r>
      <w:r>
        <w:rPr/>
        <w:t>额。</w:t>
      </w:r>
    </w:p>
    <w:p>
      <w:pPr>
        <w:spacing w:line="240" w:lineRule="auto" w:before="11"/>
        <w:rPr>
          <w:rFonts w:ascii="宋体" w:hAnsi="宋体" w:cs="宋体" w:eastAsia="宋体" w:hint="default"/>
          <w:sz w:val="28"/>
          <w:szCs w:val="28"/>
        </w:rPr>
      </w:pPr>
    </w:p>
    <w:p>
      <w:pPr>
        <w:pStyle w:val="BodyText"/>
        <w:spacing w:line="300" w:lineRule="auto"/>
        <w:ind w:right="172" w:firstLine="440"/>
        <w:jc w:val="both"/>
      </w:pPr>
      <w:r>
        <w:rPr>
          <w:spacing w:val="-2"/>
        </w:rPr>
        <w:t>本集团对因减少投资等原因对被投资单位不再具有共同控制或重大影响，并且在活跃</w:t>
      </w:r>
      <w:r>
        <w:rPr>
          <w:w w:val="99"/>
        </w:rPr>
        <w:t> </w:t>
      </w:r>
      <w:r>
        <w:rPr>
          <w:spacing w:val="-2"/>
        </w:rPr>
        <w:t>市场中没有报价、公允价值不能可靠计量的长期股权投资，改按成本法核算；对因追加投</w:t>
      </w:r>
      <w:r>
        <w:rPr>
          <w:w w:val="99"/>
        </w:rPr>
        <w:t> </w:t>
      </w:r>
      <w:r>
        <w:rPr>
          <w:spacing w:val="-2"/>
        </w:rPr>
        <w:t>资等原因能够对被投资单位实施控制的长期股权投资，也改按成本法核算；对因追加投资</w:t>
      </w:r>
      <w:r>
        <w:rPr>
          <w:spacing w:val="-108"/>
        </w:rPr>
        <w:t> </w:t>
      </w:r>
      <w:r>
        <w:rPr>
          <w:spacing w:val="-108"/>
        </w:rPr>
      </w:r>
      <w:r>
        <w:rPr>
          <w:spacing w:val="-2"/>
        </w:rPr>
        <w:t>等原因能够对被投资单位实施共同控制或重大影响但不构成控制的，或因处置投资等原因</w:t>
      </w:r>
      <w:r>
        <w:rPr>
          <w:spacing w:val="-108"/>
        </w:rPr>
        <w:t> </w:t>
      </w:r>
      <w:r>
        <w:rPr>
          <w:spacing w:val="-108"/>
        </w:rPr>
      </w:r>
      <w:r>
        <w:rPr>
          <w:spacing w:val="3"/>
        </w:rPr>
        <w:t>对被投资单位不再具有控制但能够对被投资单位实施共同控制或重大影响的长期股权投</w:t>
      </w:r>
      <w:r>
        <w:rPr>
          <w:spacing w:val="-103"/>
        </w:rPr>
        <w:t> </w:t>
      </w:r>
      <w:r>
        <w:rPr>
          <w:spacing w:val="-103"/>
        </w:rPr>
      </w:r>
      <w:r>
        <w:rPr/>
        <w:t>资，改按权益法核算。</w:t>
      </w:r>
    </w:p>
    <w:p>
      <w:pPr>
        <w:spacing w:after="0" w:line="300" w:lineRule="auto"/>
        <w:jc w:val="both"/>
        <w:sectPr>
          <w:headerReference w:type="default" r:id="rId101"/>
          <w:pgSz w:w="11910" w:h="16840"/>
          <w:pgMar w:header="898" w:footer="844" w:top="1720" w:bottom="1040" w:left="1600" w:right="1520"/>
        </w:sectPr>
      </w:pPr>
    </w:p>
    <w:p>
      <w:pPr>
        <w:spacing w:line="240" w:lineRule="auto" w:before="9"/>
        <w:rPr>
          <w:rFonts w:ascii="宋体" w:hAnsi="宋体" w:cs="宋体" w:eastAsia="宋体" w:hint="default"/>
          <w:sz w:val="29"/>
          <w:szCs w:val="29"/>
        </w:rPr>
      </w:pPr>
    </w:p>
    <w:p>
      <w:pPr>
        <w:pStyle w:val="BodyText"/>
        <w:spacing w:line="300" w:lineRule="auto" w:before="31"/>
        <w:ind w:left="241" w:right="234" w:firstLine="440"/>
        <w:jc w:val="both"/>
      </w:pPr>
      <w:r>
        <w:rPr>
          <w:spacing w:val="-2"/>
        </w:rPr>
        <w:t>处置长期股权投资，其账面价值与实际取得价款的差额，计入当期投资收益。采用权</w:t>
      </w:r>
      <w:r>
        <w:rPr>
          <w:w w:val="99"/>
        </w:rPr>
        <w:t> </w:t>
      </w:r>
      <w:r>
        <w:rPr>
          <w:spacing w:val="-2"/>
        </w:rPr>
        <w:t>益法核算的长期股权投资，因被投资单位除净损益以外所有者权益的其他变动而计入所有</w:t>
      </w:r>
      <w:r>
        <w:rPr>
          <w:w w:val="99"/>
        </w:rPr>
        <w:t> </w:t>
      </w:r>
      <w:r>
        <w:rPr/>
        <w:t>者权益的，处置该项投资时将原计入所有者权益的部分按相应比例转入当期投资收益。</w:t>
      </w:r>
    </w:p>
    <w:p>
      <w:pPr>
        <w:spacing w:line="240" w:lineRule="auto" w:before="11"/>
        <w:rPr>
          <w:rFonts w:ascii="宋体" w:hAnsi="宋体" w:cs="宋体" w:eastAsia="宋体" w:hint="default"/>
          <w:sz w:val="28"/>
          <w:szCs w:val="28"/>
        </w:rPr>
      </w:pPr>
    </w:p>
    <w:p>
      <w:pPr>
        <w:pStyle w:val="BodyText"/>
        <w:spacing w:line="600" w:lineRule="auto"/>
        <w:ind w:left="681" w:right="4323"/>
        <w:jc w:val="left"/>
      </w:pPr>
      <w:r>
        <w:rPr/>
        <w:t>10.</w:t>
      </w:r>
      <w:r>
        <w:rPr>
          <w:spacing w:val="-22"/>
        </w:rPr>
        <w:t> </w:t>
      </w:r>
      <w:r>
        <w:rPr/>
        <w:t>投资性房地产</w:t>
      </w:r>
      <w:r>
        <w:rPr>
          <w:w w:val="99"/>
        </w:rPr>
        <w:t> </w:t>
      </w:r>
      <w:r>
        <w:rPr/>
        <w:t>本集团投资性房地产为已出租的建筑物。</w:t>
      </w:r>
    </w:p>
    <w:p>
      <w:pPr>
        <w:pStyle w:val="BodyText"/>
        <w:spacing w:line="300" w:lineRule="auto" w:before="102"/>
        <w:ind w:left="241" w:right="232" w:firstLine="480"/>
        <w:jc w:val="both"/>
      </w:pPr>
      <w:r>
        <w:rPr>
          <w:spacing w:val="2"/>
        </w:rPr>
        <w:t>本集团投资性房地产按其成本作为入账价值，外购投资性房地产的成本包括购买价</w:t>
      </w:r>
      <w:r>
        <w:rPr>
          <w:spacing w:val="3"/>
          <w:w w:val="99"/>
        </w:rPr>
        <w:t> </w:t>
      </w:r>
      <w:r>
        <w:rPr>
          <w:spacing w:val="-2"/>
        </w:rPr>
        <w:t>款、相关税费和可直接归属于该资产的其他支出；自行建造投资性房地产的成本，由建造</w:t>
      </w:r>
      <w:r>
        <w:rPr>
          <w:spacing w:val="-108"/>
        </w:rPr>
        <w:t> </w:t>
      </w:r>
      <w:r>
        <w:rPr>
          <w:spacing w:val="-108"/>
        </w:rPr>
      </w:r>
      <w:r>
        <w:rPr/>
        <w:t>该项资产达到预定可使用状态前所发生的必要支出构成。</w:t>
      </w:r>
    </w:p>
    <w:p>
      <w:pPr>
        <w:spacing w:line="240" w:lineRule="auto" w:before="11"/>
        <w:rPr>
          <w:rFonts w:ascii="宋体" w:hAnsi="宋体" w:cs="宋体" w:eastAsia="宋体" w:hint="default"/>
          <w:sz w:val="28"/>
          <w:szCs w:val="28"/>
        </w:rPr>
      </w:pPr>
    </w:p>
    <w:p>
      <w:pPr>
        <w:pStyle w:val="BodyText"/>
        <w:spacing w:line="300" w:lineRule="auto"/>
        <w:ind w:left="241" w:right="234" w:firstLine="440"/>
        <w:jc w:val="both"/>
      </w:pPr>
      <w:r>
        <w:rPr>
          <w:spacing w:val="-2"/>
        </w:rPr>
        <w:t>本集团对投资性房地产采用成本模式进行后续计量，按其预计使用寿命及净残值率计</w:t>
      </w:r>
      <w:r>
        <w:rPr>
          <w:w w:val="99"/>
        </w:rPr>
        <w:t> </w:t>
      </w:r>
      <w:r>
        <w:rPr>
          <w:spacing w:val="-2"/>
        </w:rPr>
        <w:t>提折旧。折旧方法与固定资产的核算方法一致。投资性房地产的预计使用寿命、净残值率</w:t>
      </w:r>
      <w:r>
        <w:rPr>
          <w:w w:val="99"/>
        </w:rPr>
        <w:t> </w:t>
      </w:r>
      <w:r>
        <w:rPr/>
        <w:t>及年折旧率如下：</w:t>
      </w:r>
    </w:p>
    <w:p>
      <w:pPr>
        <w:spacing w:line="240" w:lineRule="auto" w:before="7"/>
        <w:rPr>
          <w:rFonts w:ascii="宋体" w:hAnsi="宋体" w:cs="宋体" w:eastAsia="宋体" w:hint="default"/>
          <w:sz w:val="26"/>
          <w:szCs w:val="26"/>
        </w:rPr>
      </w:pPr>
    </w:p>
    <w:p>
      <w:pPr>
        <w:spacing w:line="790" w:lineRule="exact"/>
        <w:ind w:left="114"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37.6pt;height:39.550pt;mso-position-horizontal-relative:char;mso-position-vertical-relative:line" coordorigin="0,0" coordsize="8752,791">
            <v:group style="position:absolute;left:19;top:5;width:2072;height:2" coordorigin="19,5" coordsize="2072,2">
              <v:shape style="position:absolute;left:19;top:5;width:2072;height:2" coordorigin="19,5" coordsize="2072,0" path="m19,5l2090,5e" filled="false" stroked="true" strokeweight=".48pt" strokecolor="#000000">
                <v:path arrowok="t"/>
              </v:shape>
            </v:group>
            <v:group style="position:absolute;left:19;top:24;width:2072;height:2" coordorigin="19,24" coordsize="2072,2">
              <v:shape style="position:absolute;left:19;top:24;width:2072;height:2" coordorigin="19,24" coordsize="2072,0" path="m19,24l2090,24e" filled="false" stroked="true" strokeweight=".48pt" strokecolor="#000000">
                <v:path arrowok="t"/>
              </v:shape>
              <v:shape style="position:absolute;left:2090;top:29;width:10;height:2" type="#_x0000_t75" stroked="false">
                <v:imagedata r:id="rId91" o:title=""/>
              </v:shape>
            </v:group>
            <v:group style="position:absolute;left:2090;top:5;width:29;height:2" coordorigin="2090,5" coordsize="29,2">
              <v:shape style="position:absolute;left:2090;top:5;width:29;height:2" coordorigin="2090,5" coordsize="29,0" path="m2090,5l2119,5e" filled="false" stroked="true" strokeweight=".48pt" strokecolor="#000000">
                <v:path arrowok="t"/>
              </v:shape>
            </v:group>
            <v:group style="position:absolute;left:2090;top:24;width:29;height:2" coordorigin="2090,24" coordsize="29,2">
              <v:shape style="position:absolute;left:2090;top:24;width:29;height:2" coordorigin="2090,24" coordsize="29,0" path="m2090,24l2119,24e" filled="false" stroked="true" strokeweight=".48pt" strokecolor="#000000">
                <v:path arrowok="t"/>
              </v:shape>
            </v:group>
            <v:group style="position:absolute;left:2119;top:5;width:2181;height:2" coordorigin="2119,5" coordsize="2181,2">
              <v:shape style="position:absolute;left:2119;top:5;width:2181;height:2" coordorigin="2119,5" coordsize="2181,0" path="m2119,5l4300,5e" filled="false" stroked="true" strokeweight=".48pt" strokecolor="#000000">
                <v:path arrowok="t"/>
              </v:shape>
            </v:group>
            <v:group style="position:absolute;left:2119;top:24;width:2181;height:2" coordorigin="2119,24" coordsize="2181,2">
              <v:shape style="position:absolute;left:2119;top:24;width:2181;height:2" coordorigin="2119,24" coordsize="2181,0" path="m2119,24l4300,24e" filled="false" stroked="true" strokeweight=".48pt" strokecolor="#000000">
                <v:path arrowok="t"/>
              </v:shape>
              <v:shape style="position:absolute;left:4300;top:29;width:10;height:2" type="#_x0000_t75" stroked="false">
                <v:imagedata r:id="rId91" o:title=""/>
              </v:shape>
            </v:group>
            <v:group style="position:absolute;left:4300;top:5;width:29;height:2" coordorigin="4300,5" coordsize="29,2">
              <v:shape style="position:absolute;left:4300;top:5;width:29;height:2" coordorigin="4300,5" coordsize="29,0" path="m4300,5l4328,5e" filled="false" stroked="true" strokeweight=".48pt" strokecolor="#000000">
                <v:path arrowok="t"/>
              </v:shape>
            </v:group>
            <v:group style="position:absolute;left:4300;top:24;width:29;height:2" coordorigin="4300,24" coordsize="29,2">
              <v:shape style="position:absolute;left:4300;top:24;width:29;height:2" coordorigin="4300,24" coordsize="29,0" path="m4300,24l4328,24e" filled="false" stroked="true" strokeweight=".48pt" strokecolor="#000000">
                <v:path arrowok="t"/>
              </v:shape>
            </v:group>
            <v:group style="position:absolute;left:4328;top:5;width:2360;height:2" coordorigin="4328,5" coordsize="2360,2">
              <v:shape style="position:absolute;left:4328;top:5;width:2360;height:2" coordorigin="4328,5" coordsize="2360,0" path="m4328,5l6688,5e" filled="false" stroked="true" strokeweight=".48pt" strokecolor="#000000">
                <v:path arrowok="t"/>
              </v:shape>
            </v:group>
            <v:group style="position:absolute;left:4328;top:24;width:2360;height:2" coordorigin="4328,24" coordsize="2360,2">
              <v:shape style="position:absolute;left:4328;top:24;width:2360;height:2" coordorigin="4328,24" coordsize="2360,0" path="m4328,24l6688,24e" filled="false" stroked="true" strokeweight=".48pt" strokecolor="#000000">
                <v:path arrowok="t"/>
              </v:shape>
              <v:shape style="position:absolute;left:6688;top:29;width:10;height:2" type="#_x0000_t75" stroked="false">
                <v:imagedata r:id="rId91" o:title=""/>
              </v:shape>
            </v:group>
            <v:group style="position:absolute;left:6688;top:5;width:29;height:2" coordorigin="6688,5" coordsize="29,2">
              <v:shape style="position:absolute;left:6688;top:5;width:29;height:2" coordorigin="6688,5" coordsize="29,0" path="m6688,5l6716,5e" filled="false" stroked="true" strokeweight=".48pt" strokecolor="#000000">
                <v:path arrowok="t"/>
              </v:shape>
            </v:group>
            <v:group style="position:absolute;left:6688;top:24;width:29;height:2" coordorigin="6688,24" coordsize="29,2">
              <v:shape style="position:absolute;left:6688;top:24;width:29;height:2" coordorigin="6688,24" coordsize="29,0" path="m6688,24l6716,24e" filled="false" stroked="true" strokeweight=".48pt" strokecolor="#000000">
                <v:path arrowok="t"/>
              </v:shape>
            </v:group>
            <v:group style="position:absolute;left:6716;top:5;width:2019;height:2" coordorigin="6716,5" coordsize="2019,2">
              <v:shape style="position:absolute;left:6716;top:5;width:2019;height:2" coordorigin="6716,5" coordsize="2019,0" path="m6716,5l8735,5e" filled="false" stroked="true" strokeweight=".48pt" strokecolor="#000000">
                <v:path arrowok="t"/>
              </v:shape>
            </v:group>
            <v:group style="position:absolute;left:6716;top:24;width:2019;height:2" coordorigin="6716,24" coordsize="2019,2">
              <v:shape style="position:absolute;left:6716;top:24;width:2019;height:2" coordorigin="6716,24" coordsize="2019,0" path="m6716,24l8735,24e" filled="false" stroked="true" strokeweight=".48pt" strokecolor="#000000">
                <v:path arrowok="t"/>
              </v:shape>
            </v:group>
            <v:group style="position:absolute;left:5;top:786;width:2086;height:2" coordorigin="5,786" coordsize="2086,2">
              <v:shape style="position:absolute;left:5;top:786;width:2086;height:2" coordorigin="5,786" coordsize="2086,0" path="m5,786l2090,786e" filled="false" stroked="true" strokeweight=".48pt" strokecolor="#000000">
                <v:path arrowok="t"/>
              </v:shape>
            </v:group>
            <v:group style="position:absolute;left:5;top:767;width:2086;height:2" coordorigin="5,767" coordsize="2086,2">
              <v:shape style="position:absolute;left:5;top:767;width:2086;height:2" coordorigin="5,767" coordsize="2086,0" path="m5,767l2090,767e" filled="false" stroked="true" strokeweight=".48pt" strokecolor="#000000">
                <v:path arrowok="t"/>
              </v:shape>
            </v:group>
            <v:group style="position:absolute;left:2090;top:767;width:29;height:2" coordorigin="2090,767" coordsize="29,2">
              <v:shape style="position:absolute;left:2090;top:767;width:29;height:2" coordorigin="2090,767" coordsize="29,0" path="m2090,767l2119,767e" filled="false" stroked="true" strokeweight=".48pt" strokecolor="#000000">
                <v:path arrowok="t"/>
              </v:shape>
            </v:group>
            <v:group style="position:absolute;left:2090;top:786;width:2210;height:2" coordorigin="2090,786" coordsize="2210,2">
              <v:shape style="position:absolute;left:2090;top:786;width:2210;height:2" coordorigin="2090,786" coordsize="2210,0" path="m2090,786l4300,786e" filled="false" stroked="true" strokeweight=".48pt" strokecolor="#000000">
                <v:path arrowok="t"/>
              </v:shape>
            </v:group>
            <v:group style="position:absolute;left:2119;top:767;width:2181;height:2" coordorigin="2119,767" coordsize="2181,2">
              <v:shape style="position:absolute;left:2119;top:767;width:2181;height:2" coordorigin="2119,767" coordsize="2181,0" path="m2119,767l4300,767e" filled="false" stroked="true" strokeweight=".48pt" strokecolor="#000000">
                <v:path arrowok="t"/>
              </v:shape>
            </v:group>
            <v:group style="position:absolute;left:4300;top:767;width:29;height:2" coordorigin="4300,767" coordsize="29,2">
              <v:shape style="position:absolute;left:4300;top:767;width:29;height:2" coordorigin="4300,767" coordsize="29,0" path="m4300,767l4328,767e" filled="false" stroked="true" strokeweight=".48pt" strokecolor="#000000">
                <v:path arrowok="t"/>
              </v:shape>
            </v:group>
            <v:group style="position:absolute;left:4300;top:786;width:2388;height:2" coordorigin="4300,786" coordsize="2388,2">
              <v:shape style="position:absolute;left:4300;top:786;width:2388;height:2" coordorigin="4300,786" coordsize="2388,0" path="m4300,786l6688,786e" filled="false" stroked="true" strokeweight=".48pt" strokecolor="#000000">
                <v:path arrowok="t"/>
              </v:shape>
            </v:group>
            <v:group style="position:absolute;left:4328;top:767;width:2360;height:2" coordorigin="4328,767" coordsize="2360,2">
              <v:shape style="position:absolute;left:4328;top:767;width:2360;height:2" coordorigin="4328,767" coordsize="2360,0" path="m4328,767l6688,767e" filled="false" stroked="true" strokeweight=".48pt" strokecolor="#000000">
                <v:path arrowok="t"/>
              </v:shape>
              <v:shape style="position:absolute;left:0;top:16;width:8752;height:746" type="#_x0000_t75" stroked="false">
                <v:imagedata r:id="rId102" o:title=""/>
              </v:shape>
            </v:group>
            <v:group style="position:absolute;left:6688;top:767;width:29;height:2" coordorigin="6688,767" coordsize="29,2">
              <v:shape style="position:absolute;left:6688;top:767;width:29;height:2" coordorigin="6688,767" coordsize="29,0" path="m6688,767l6716,767e" filled="false" stroked="true" strokeweight=".48pt" strokecolor="#000000">
                <v:path arrowok="t"/>
              </v:shape>
            </v:group>
            <v:group style="position:absolute;left:6688;top:786;width:2055;height:2" coordorigin="6688,786" coordsize="2055,2">
              <v:shape style="position:absolute;left:6688;top:786;width:2055;height:2" coordorigin="6688,786" coordsize="2055,0" path="m6688,786l8742,786e" filled="false" stroked="true" strokeweight=".48pt" strokecolor="#000000">
                <v:path arrowok="t"/>
              </v:shape>
            </v:group>
            <v:group style="position:absolute;left:6716;top:767;width:2026;height:2" coordorigin="6716,767" coordsize="2026,2">
              <v:shape style="position:absolute;left:6716;top:767;width:2026;height:2" coordorigin="6716,767" coordsize="2026,0" path="m6716,767l8742,767e" filled="false" stroked="true" strokeweight=".48pt" strokecolor="#000000">
                <v:path arrowok="t"/>
              </v:shape>
              <v:shape style="position:absolute;left:127;top:146;width:1281;height:570" type="#_x0000_t202" filled="false" stroked="false">
                <v:textbox inset="0,0,0,0">
                  <w:txbxContent>
                    <w:p>
                      <w:pPr>
                        <w:tabs>
                          <w:tab w:pos="1080" w:val="left" w:leader="none"/>
                        </w:tabs>
                        <w:spacing w:line="200" w:lineRule="exact" w:before="0"/>
                        <w:ind w:left="577" w:right="0" w:firstLine="0"/>
                        <w:jc w:val="left"/>
                        <w:rPr>
                          <w:rFonts w:ascii="宋体" w:hAnsi="宋体" w:cs="宋体" w:eastAsia="宋体" w:hint="default"/>
                          <w:sz w:val="20"/>
                          <w:szCs w:val="20"/>
                        </w:rPr>
                      </w:pPr>
                      <w:r>
                        <w:rPr>
                          <w:rFonts w:ascii="宋体" w:hAnsi="宋体" w:cs="宋体" w:eastAsia="宋体" w:hint="default"/>
                          <w:b/>
                          <w:bCs/>
                          <w:w w:val="95"/>
                          <w:sz w:val="20"/>
                          <w:szCs w:val="20"/>
                        </w:rPr>
                        <w:t>类</w:t>
                        <w:tab/>
                      </w:r>
                      <w:r>
                        <w:rPr>
                          <w:rFonts w:ascii="宋体" w:hAnsi="宋体" w:cs="宋体" w:eastAsia="宋体" w:hint="default"/>
                          <w:b/>
                          <w:bCs/>
                          <w:sz w:val="20"/>
                          <w:szCs w:val="20"/>
                        </w:rPr>
                        <w:t>别</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房屋建筑物</w:t>
                      </w:r>
                    </w:p>
                  </w:txbxContent>
                </v:textbox>
                <w10:wrap type="none"/>
              </v:shape>
              <v:shape style="position:absolute;left:2496;top:146;width:1408;height:570"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折旧年限（年）</w:t>
                      </w:r>
                      <w:r>
                        <w:rPr>
                          <w:rFonts w:ascii="宋体" w:hAnsi="宋体" w:cs="宋体" w:eastAsia="宋体" w:hint="default"/>
                          <w:sz w:val="20"/>
                          <w:szCs w:val="20"/>
                        </w:rPr>
                      </w:r>
                    </w:p>
                    <w:p>
                      <w:pPr>
                        <w:spacing w:before="108"/>
                        <w:ind w:left="0" w:right="0" w:firstLine="0"/>
                        <w:jc w:val="center"/>
                        <w:rPr>
                          <w:rFonts w:ascii="宋体" w:hAnsi="宋体" w:cs="宋体" w:eastAsia="宋体" w:hint="default"/>
                          <w:sz w:val="20"/>
                          <w:szCs w:val="20"/>
                        </w:rPr>
                      </w:pPr>
                      <w:r>
                        <w:rPr>
                          <w:rFonts w:ascii="宋体" w:hAnsi="宋体" w:cs="宋体" w:eastAsia="宋体" w:hint="default"/>
                          <w:sz w:val="20"/>
                          <w:szCs w:val="20"/>
                        </w:rPr>
                        <w:t>17－35</w:t>
                      </w:r>
                    </w:p>
                  </w:txbxContent>
                </v:textbox>
                <w10:wrap type="none"/>
              </v:shape>
              <v:shape style="position:absolute;left:4746;top:146;width:1509;height:570"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预计残值率（%）</w:t>
                      </w:r>
                      <w:r>
                        <w:rPr>
                          <w:rFonts w:ascii="宋体" w:hAnsi="宋体" w:cs="宋体" w:eastAsia="宋体" w:hint="default"/>
                          <w:sz w:val="20"/>
                          <w:szCs w:val="20"/>
                        </w:rPr>
                      </w:r>
                    </w:p>
                    <w:p>
                      <w:pPr>
                        <w:spacing w:before="108"/>
                        <w:ind w:left="0" w:right="1" w:firstLine="0"/>
                        <w:jc w:val="center"/>
                        <w:rPr>
                          <w:rFonts w:ascii="宋体" w:hAnsi="宋体" w:cs="宋体" w:eastAsia="宋体" w:hint="default"/>
                          <w:sz w:val="20"/>
                          <w:szCs w:val="20"/>
                        </w:rPr>
                      </w:pPr>
                      <w:r>
                        <w:rPr>
                          <w:rFonts w:ascii="宋体"/>
                          <w:sz w:val="20"/>
                        </w:rPr>
                        <w:t>0-10</w:t>
                      </w:r>
                    </w:p>
                  </w:txbxContent>
                </v:textbox>
                <w10:wrap type="none"/>
              </v:shape>
              <v:shape style="position:absolute;left:7064;top:146;width:1307;height:570" type="#_x0000_t202" filled="false" stroked="false">
                <v:textbox inset="0,0,0,0">
                  <w:txbxContent>
                    <w:p>
                      <w:pPr>
                        <w:spacing w:line="200" w:lineRule="exact" w:before="0"/>
                        <w:ind w:left="-1" w:right="0" w:firstLine="0"/>
                        <w:jc w:val="center"/>
                        <w:rPr>
                          <w:rFonts w:ascii="宋体" w:hAnsi="宋体" w:cs="宋体" w:eastAsia="宋体" w:hint="default"/>
                          <w:sz w:val="20"/>
                          <w:szCs w:val="20"/>
                        </w:rPr>
                      </w:pPr>
                      <w:r>
                        <w:rPr>
                          <w:rFonts w:ascii="宋体" w:hAnsi="宋体" w:cs="宋体" w:eastAsia="宋体" w:hint="default"/>
                          <w:b/>
                          <w:bCs/>
                          <w:w w:val="95"/>
                          <w:sz w:val="20"/>
                          <w:szCs w:val="20"/>
                        </w:rPr>
                        <w:t>年折旧率（%）</w:t>
                      </w:r>
                      <w:r>
                        <w:rPr>
                          <w:rFonts w:ascii="宋体" w:hAnsi="宋体" w:cs="宋体" w:eastAsia="宋体" w:hint="default"/>
                          <w:sz w:val="20"/>
                          <w:szCs w:val="20"/>
                        </w:rPr>
                      </w:r>
                    </w:p>
                    <w:p>
                      <w:pPr>
                        <w:spacing w:before="108"/>
                        <w:ind w:left="0" w:right="1" w:firstLine="0"/>
                        <w:jc w:val="center"/>
                        <w:rPr>
                          <w:rFonts w:ascii="宋体" w:hAnsi="宋体" w:cs="宋体" w:eastAsia="宋体" w:hint="default"/>
                          <w:sz w:val="20"/>
                          <w:szCs w:val="20"/>
                        </w:rPr>
                      </w:pPr>
                      <w:r>
                        <w:rPr>
                          <w:rFonts w:ascii="宋体" w:hAnsi="宋体" w:cs="宋体" w:eastAsia="宋体" w:hint="default"/>
                          <w:sz w:val="20"/>
                          <w:szCs w:val="20"/>
                        </w:rPr>
                        <w:t>2.57－5.88</w:t>
                      </w:r>
                    </w:p>
                  </w:txbxContent>
                </v:textbox>
                <w10:wrap type="none"/>
              </v:shape>
            </v:group>
          </v:group>
        </w:pict>
      </w:r>
      <w:r>
        <w:rPr>
          <w:rFonts w:ascii="宋体" w:hAnsi="宋体" w:cs="宋体" w:eastAsia="宋体" w:hint="default"/>
          <w:position w:val="-15"/>
          <w:sz w:val="20"/>
          <w:szCs w:val="20"/>
        </w:rPr>
      </w:r>
    </w:p>
    <w:p>
      <w:pPr>
        <w:spacing w:line="240" w:lineRule="auto" w:before="7"/>
        <w:rPr>
          <w:rFonts w:ascii="宋体" w:hAnsi="宋体" w:cs="宋体" w:eastAsia="宋体" w:hint="default"/>
          <w:sz w:val="27"/>
          <w:szCs w:val="27"/>
        </w:rPr>
      </w:pPr>
    </w:p>
    <w:p>
      <w:pPr>
        <w:pStyle w:val="BodyText"/>
        <w:spacing w:line="300" w:lineRule="auto" w:before="31"/>
        <w:ind w:left="241" w:right="235" w:firstLine="440"/>
        <w:jc w:val="both"/>
      </w:pPr>
      <w:r>
        <w:rPr>
          <w:spacing w:val="-2"/>
        </w:rPr>
        <w:t>当投资性房地产的用途改变为自用时，则自改变之日起，将该投资性房地产转换为固</w:t>
      </w:r>
      <w:r>
        <w:rPr>
          <w:w w:val="99"/>
        </w:rPr>
        <w:t> </w:t>
      </w:r>
      <w:r>
        <w:rPr>
          <w:spacing w:val="-2"/>
        </w:rPr>
        <w:t>定资产。自用房地产的用途改变为赚取租金或资本增值时，则自改变之日起，将固定资产</w:t>
      </w:r>
      <w:r>
        <w:rPr>
          <w:w w:val="99"/>
        </w:rPr>
        <w:t> </w:t>
      </w:r>
      <w:r>
        <w:rPr/>
        <w:t>转换为投资性房地产。发生转换时，以转换前的账面价值作为转换后的入账价值。</w:t>
      </w:r>
    </w:p>
    <w:p>
      <w:pPr>
        <w:spacing w:line="240" w:lineRule="auto" w:before="11"/>
        <w:rPr>
          <w:rFonts w:ascii="宋体" w:hAnsi="宋体" w:cs="宋体" w:eastAsia="宋体" w:hint="default"/>
          <w:sz w:val="28"/>
          <w:szCs w:val="28"/>
        </w:rPr>
      </w:pPr>
    </w:p>
    <w:p>
      <w:pPr>
        <w:pStyle w:val="BodyText"/>
        <w:spacing w:line="300" w:lineRule="auto"/>
        <w:ind w:left="241" w:right="143" w:firstLine="440"/>
        <w:jc w:val="left"/>
      </w:pPr>
      <w:r>
        <w:rPr/>
        <w:t>当投资性房地产被处置，或者永久退出使用且预计不能从其处置中取得经济利益时，</w:t>
      </w:r>
      <w:r>
        <w:rPr>
          <w:w w:val="99"/>
        </w:rPr>
        <w:t> </w:t>
      </w:r>
      <w:r>
        <w:rPr>
          <w:spacing w:val="-2"/>
        </w:rPr>
        <w:t>终止确认该项投资性房地产。投资性房地产出售、转让、报废或毁损的处置收入扣除其账</w:t>
      </w:r>
      <w:r>
        <w:rPr>
          <w:spacing w:val="-108"/>
        </w:rPr>
        <w:t> </w:t>
      </w:r>
      <w:r>
        <w:rPr>
          <w:spacing w:val="-108"/>
        </w:rPr>
      </w:r>
      <w:r>
        <w:rPr/>
        <w:t>面价值和相关税费后的金额计入当期损益。</w:t>
      </w:r>
    </w:p>
    <w:p>
      <w:pPr>
        <w:pStyle w:val="BodyText"/>
        <w:spacing w:line="720" w:lineRule="exact" w:before="58"/>
        <w:ind w:left="681" w:right="217"/>
        <w:jc w:val="left"/>
      </w:pPr>
      <w:r>
        <w:rPr/>
        <w:t>11.</w:t>
      </w:r>
      <w:r>
        <w:rPr>
          <w:spacing w:val="-22"/>
        </w:rPr>
        <w:t> </w:t>
      </w:r>
      <w:r>
        <w:rPr/>
        <w:t>固定资产</w:t>
      </w:r>
      <w:r>
        <w:rPr>
          <w:w w:val="99"/>
        </w:rPr>
        <w:t> </w:t>
      </w:r>
      <w:r>
        <w:rPr>
          <w:spacing w:val="-2"/>
        </w:rPr>
        <w:t>本集团固定资产是指同时具有以下特征，即为生产商品、提供劳务、出租或经营管理</w:t>
      </w:r>
    </w:p>
    <w:p>
      <w:pPr>
        <w:pStyle w:val="BodyText"/>
        <w:spacing w:line="247" w:lineRule="exact"/>
        <w:ind w:left="241" w:right="143"/>
        <w:jc w:val="left"/>
      </w:pPr>
      <w:r>
        <w:rPr/>
        <w:t>而持有的，使用年限超过一年，单位价值超过</w:t>
      </w:r>
      <w:r>
        <w:rPr>
          <w:spacing w:val="-57"/>
        </w:rPr>
        <w:t> </w:t>
      </w:r>
      <w:r>
        <w:rPr/>
        <w:t>1000</w:t>
      </w:r>
      <w:r>
        <w:rPr>
          <w:spacing w:val="-58"/>
        </w:rPr>
        <w:t> </w:t>
      </w:r>
      <w:r>
        <w:rPr/>
        <w:t>元的有形资产。</w:t>
      </w:r>
    </w:p>
    <w:p>
      <w:pPr>
        <w:spacing w:line="240" w:lineRule="auto" w:before="0"/>
        <w:rPr>
          <w:rFonts w:ascii="宋体" w:hAnsi="宋体" w:cs="宋体" w:eastAsia="宋体" w:hint="default"/>
          <w:sz w:val="22"/>
          <w:szCs w:val="22"/>
        </w:rPr>
      </w:pPr>
    </w:p>
    <w:p>
      <w:pPr>
        <w:pStyle w:val="BodyText"/>
        <w:spacing w:line="300" w:lineRule="auto" w:before="144"/>
        <w:ind w:left="241" w:right="232" w:firstLine="480"/>
        <w:jc w:val="both"/>
      </w:pPr>
      <w:r>
        <w:rPr>
          <w:spacing w:val="2"/>
        </w:rPr>
        <w:t>固定资产包括建筑物、机器设备、运输设备、电子设备和其他设备，按其取得时的</w:t>
      </w:r>
      <w:r>
        <w:rPr>
          <w:spacing w:val="3"/>
          <w:w w:val="99"/>
        </w:rPr>
        <w:t> </w:t>
      </w:r>
      <w:r>
        <w:rPr>
          <w:spacing w:val="-2"/>
        </w:rPr>
        <w:t>成本作为入账的价值，其中，外购的固定资产成本包括买价和进口关税等相关税费，以及</w:t>
      </w:r>
      <w:r>
        <w:rPr>
          <w:spacing w:val="-108"/>
        </w:rPr>
        <w:t> </w:t>
      </w:r>
      <w:r>
        <w:rPr>
          <w:spacing w:val="-108"/>
        </w:rPr>
      </w:r>
      <w:r>
        <w:rPr>
          <w:spacing w:val="-2"/>
        </w:rPr>
        <w:t>为使固定资产达到预定可使用状态前所发生的可直接归属于该资产的其他支出；自行建造</w:t>
      </w:r>
      <w:r>
        <w:rPr>
          <w:spacing w:val="-108"/>
        </w:rPr>
        <w:t> </w:t>
      </w:r>
      <w:r>
        <w:rPr>
          <w:spacing w:val="-108"/>
        </w:rPr>
      </w:r>
      <w:r>
        <w:rPr>
          <w:spacing w:val="-2"/>
        </w:rPr>
        <w:t>固定资产的成本，由建造该项资产达到预定可使用状态前所发生的必要支出构成；投资者</w:t>
      </w:r>
    </w:p>
    <w:p>
      <w:pPr>
        <w:spacing w:after="0" w:line="300" w:lineRule="auto"/>
        <w:jc w:val="both"/>
        <w:sectPr>
          <w:pgSz w:w="11910" w:h="16840"/>
          <w:pgMar w:header="898" w:footer="844" w:top="1720" w:bottom="1040" w:left="1460" w:right="1460"/>
        </w:sectPr>
      </w:pPr>
    </w:p>
    <w:p>
      <w:pPr>
        <w:pStyle w:val="BodyText"/>
        <w:spacing w:line="300" w:lineRule="auto" w:before="60"/>
        <w:ind w:left="121" w:right="175"/>
        <w:jc w:val="both"/>
      </w:pPr>
      <w:r>
        <w:rPr>
          <w:spacing w:val="-2"/>
        </w:rPr>
        <w:t>投入的固定资产，按投资合同或协议约定的价值作为入账价值，但合同或协议约定价值不</w:t>
      </w:r>
      <w:r>
        <w:rPr>
          <w:spacing w:val="-108"/>
        </w:rPr>
        <w:t> </w:t>
      </w:r>
      <w:r>
        <w:rPr>
          <w:spacing w:val="-108"/>
        </w:rPr>
      </w:r>
      <w:r>
        <w:rPr>
          <w:spacing w:val="-2"/>
        </w:rPr>
        <w:t>公允的按公允价值入账；融资租赁租入的固定资产，按租赁期开始日租赁资产公允价值与</w:t>
      </w:r>
      <w:r>
        <w:rPr>
          <w:spacing w:val="-108"/>
        </w:rPr>
        <w:t> </w:t>
      </w:r>
      <w:r>
        <w:rPr>
          <w:spacing w:val="-108"/>
        </w:rPr>
      </w:r>
      <w:r>
        <w:rPr/>
        <w:t>最低租赁付款额现值两者中较低者作为入账价值。</w:t>
      </w:r>
    </w:p>
    <w:p>
      <w:pPr>
        <w:spacing w:line="240" w:lineRule="auto" w:before="11"/>
        <w:rPr>
          <w:rFonts w:ascii="宋体" w:hAnsi="宋体" w:cs="宋体" w:eastAsia="宋体" w:hint="default"/>
          <w:sz w:val="28"/>
          <w:szCs w:val="28"/>
        </w:rPr>
      </w:pPr>
    </w:p>
    <w:p>
      <w:pPr>
        <w:pStyle w:val="BodyText"/>
        <w:spacing w:line="300" w:lineRule="auto"/>
        <w:ind w:left="121" w:right="172" w:firstLine="480"/>
        <w:jc w:val="both"/>
      </w:pPr>
      <w:r>
        <w:rPr>
          <w:spacing w:val="2"/>
        </w:rPr>
        <w:t>与固定资产有关的后续支出，包括修理支出、更新改造支出等，符合固定资产确认</w:t>
      </w:r>
      <w:r>
        <w:rPr>
          <w:spacing w:val="3"/>
          <w:w w:val="99"/>
        </w:rPr>
        <w:t> </w:t>
      </w:r>
      <w:r>
        <w:rPr>
          <w:spacing w:val="-2"/>
        </w:rPr>
        <w:t>条件的，计入固定资产成本，对于被替换的部分，终止确认其账面价值；不符合固定资产</w:t>
      </w:r>
      <w:r>
        <w:rPr>
          <w:w w:val="99"/>
        </w:rPr>
        <w:t> </w:t>
      </w:r>
      <w:r>
        <w:rPr/>
        <w:t>确认条件的，于发生时计入当期损益。</w:t>
      </w:r>
    </w:p>
    <w:p>
      <w:pPr>
        <w:spacing w:line="240" w:lineRule="auto" w:before="11"/>
        <w:rPr>
          <w:rFonts w:ascii="宋体" w:hAnsi="宋体" w:cs="宋体" w:eastAsia="宋体" w:hint="default"/>
          <w:sz w:val="28"/>
          <w:szCs w:val="28"/>
        </w:rPr>
      </w:pPr>
    </w:p>
    <w:p>
      <w:pPr>
        <w:pStyle w:val="BodyText"/>
        <w:spacing w:line="300" w:lineRule="auto"/>
        <w:ind w:left="121" w:right="172" w:firstLine="480"/>
        <w:jc w:val="both"/>
      </w:pPr>
      <w:r>
        <w:rPr>
          <w:spacing w:val="2"/>
        </w:rPr>
        <w:t>除已提足折旧仍继续使用的固定资产和单独计价入账的土地外，本集团对所有固定</w:t>
      </w:r>
      <w:r>
        <w:rPr>
          <w:spacing w:val="3"/>
          <w:w w:val="99"/>
        </w:rPr>
        <w:t> </w:t>
      </w:r>
      <w:r>
        <w:rPr>
          <w:spacing w:val="-2"/>
        </w:rPr>
        <w:t>资产计提折旧。计提折旧时采用平均年限法，并根据用途分别计入相关资产的成本或当期</w:t>
      </w:r>
      <w:r>
        <w:rPr>
          <w:spacing w:val="-108"/>
        </w:rPr>
        <w:t> </w:t>
      </w:r>
      <w:r>
        <w:rPr>
          <w:spacing w:val="-108"/>
        </w:rPr>
      </w:r>
      <w:r>
        <w:rPr/>
        <w:t>费用。</w:t>
      </w:r>
    </w:p>
    <w:p>
      <w:pPr>
        <w:spacing w:line="240" w:lineRule="auto" w:before="11"/>
        <w:rPr>
          <w:rFonts w:ascii="宋体" w:hAnsi="宋体" w:cs="宋体" w:eastAsia="宋体" w:hint="default"/>
          <w:sz w:val="28"/>
          <w:szCs w:val="28"/>
        </w:rPr>
      </w:pPr>
    </w:p>
    <w:p>
      <w:pPr>
        <w:pStyle w:val="BodyText"/>
        <w:spacing w:line="240" w:lineRule="auto"/>
        <w:ind w:left="601" w:right="123"/>
        <w:jc w:val="left"/>
      </w:pPr>
      <w:r>
        <w:rPr/>
        <w:pict>
          <v:group style="position:absolute;margin-left:84.12001pt;margin-top:34.493309pt;width:427.1pt;height:112.1pt;mso-position-horizontal-relative:page;mso-position-vertical-relative:paragraph;z-index:-1077976" coordorigin="1682,690" coordsize="8542,2242">
            <v:group style="position:absolute;left:1702;top:695;width:1076;height:2" coordorigin="1702,695" coordsize="1076,2">
              <v:shape style="position:absolute;left:1702;top:695;width:1076;height:2" coordorigin="1702,695" coordsize="1076,0" path="m1702,695l2777,695e" filled="false" stroked="true" strokeweight=".48pt" strokecolor="#000000">
                <v:path arrowok="t"/>
              </v:shape>
            </v:group>
            <v:group style="position:absolute;left:1702;top:714;width:1076;height:2" coordorigin="1702,714" coordsize="1076,2">
              <v:shape style="position:absolute;left:1702;top:714;width:1076;height:2" coordorigin="1702,714" coordsize="1076,0" path="m1702,714l2777,714e" filled="false" stroked="true" strokeweight=".48pt" strokecolor="#000000">
                <v:path arrowok="t"/>
              </v:shape>
              <v:shape style="position:absolute;left:2777;top:719;width:10;height:2" type="#_x0000_t75" stroked="false">
                <v:imagedata r:id="rId91" o:title=""/>
              </v:shape>
            </v:group>
            <v:group style="position:absolute;left:2777;top:695;width:29;height:2" coordorigin="2777,695" coordsize="29,2">
              <v:shape style="position:absolute;left:2777;top:695;width:29;height:2" coordorigin="2777,695" coordsize="29,0" path="m2777,695l2806,695e" filled="false" stroked="true" strokeweight=".48pt" strokecolor="#000000">
                <v:path arrowok="t"/>
              </v:shape>
            </v:group>
            <v:group style="position:absolute;left:2777;top:714;width:29;height:2" coordorigin="2777,714" coordsize="29,2">
              <v:shape style="position:absolute;left:2777;top:714;width:29;height:2" coordorigin="2777,714" coordsize="29,0" path="m2777,714l2806,714e" filled="false" stroked="true" strokeweight=".48pt" strokecolor="#000000">
                <v:path arrowok="t"/>
              </v:shape>
            </v:group>
            <v:group style="position:absolute;left:2806;top:695;width:1889;height:2" coordorigin="2806,695" coordsize="1889,2">
              <v:shape style="position:absolute;left:2806;top:695;width:1889;height:2" coordorigin="2806,695" coordsize="1889,0" path="m2806,695l4694,695e" filled="false" stroked="true" strokeweight=".48pt" strokecolor="#000000">
                <v:path arrowok="t"/>
              </v:shape>
            </v:group>
            <v:group style="position:absolute;left:2806;top:714;width:1889;height:2" coordorigin="2806,714" coordsize="1889,2">
              <v:shape style="position:absolute;left:2806;top:714;width:1889;height:2" coordorigin="2806,714" coordsize="1889,0" path="m2806,714l4694,714e" filled="false" stroked="true" strokeweight=".48pt" strokecolor="#000000">
                <v:path arrowok="t"/>
              </v:shape>
              <v:shape style="position:absolute;left:4694;top:719;width:10;height:2" type="#_x0000_t75" stroked="false">
                <v:imagedata r:id="rId91" o:title=""/>
              </v:shape>
            </v:group>
            <v:group style="position:absolute;left:4694;top:695;width:29;height:2" coordorigin="4694,695" coordsize="29,2">
              <v:shape style="position:absolute;left:4694;top:695;width:29;height:2" coordorigin="4694,695" coordsize="29,0" path="m4694,695l4723,695e" filled="false" stroked="true" strokeweight=".48pt" strokecolor="#000000">
                <v:path arrowok="t"/>
              </v:shape>
            </v:group>
            <v:group style="position:absolute;left:4694;top:714;width:29;height:2" coordorigin="4694,714" coordsize="29,2">
              <v:shape style="position:absolute;left:4694;top:714;width:29;height:2" coordorigin="4694,714" coordsize="29,0" path="m4694,714l4723,714e" filled="false" stroked="true" strokeweight=".48pt" strokecolor="#000000">
                <v:path arrowok="t"/>
              </v:shape>
            </v:group>
            <v:group style="position:absolute;left:4723;top:695;width:1888;height:2" coordorigin="4723,695" coordsize="1888,2">
              <v:shape style="position:absolute;left:4723;top:695;width:1888;height:2" coordorigin="4723,695" coordsize="1888,0" path="m4723,695l6611,695e" filled="false" stroked="true" strokeweight=".48pt" strokecolor="#000000">
                <v:path arrowok="t"/>
              </v:shape>
            </v:group>
            <v:group style="position:absolute;left:4723;top:714;width:1888;height:2" coordorigin="4723,714" coordsize="1888,2">
              <v:shape style="position:absolute;left:4723;top:714;width:1888;height:2" coordorigin="4723,714" coordsize="1888,0" path="m4723,714l6611,714e" filled="false" stroked="true" strokeweight=".48pt" strokecolor="#000000">
                <v:path arrowok="t"/>
              </v:shape>
              <v:shape style="position:absolute;left:6611;top:719;width:10;height:2" type="#_x0000_t75" stroked="false">
                <v:imagedata r:id="rId91" o:title=""/>
              </v:shape>
            </v:group>
            <v:group style="position:absolute;left:6611;top:695;width:29;height:2" coordorigin="6611,695" coordsize="29,2">
              <v:shape style="position:absolute;left:6611;top:695;width:29;height:2" coordorigin="6611,695" coordsize="29,0" path="m6611,695l6640,695e" filled="false" stroked="true" strokeweight=".48pt" strokecolor="#000000">
                <v:path arrowok="t"/>
              </v:shape>
            </v:group>
            <v:group style="position:absolute;left:6611;top:714;width:29;height:2" coordorigin="6611,714" coordsize="29,2">
              <v:shape style="position:absolute;left:6611;top:714;width:29;height:2" coordorigin="6611,714" coordsize="29,0" path="m6611,714l6640,714e" filled="false" stroked="true" strokeweight=".48pt" strokecolor="#000000">
                <v:path arrowok="t"/>
              </v:shape>
            </v:group>
            <v:group style="position:absolute;left:6640;top:695;width:1889;height:2" coordorigin="6640,695" coordsize="1889,2">
              <v:shape style="position:absolute;left:6640;top:695;width:1889;height:2" coordorigin="6640,695" coordsize="1889,0" path="m6640,695l8528,695e" filled="false" stroked="true" strokeweight=".48pt" strokecolor="#000000">
                <v:path arrowok="t"/>
              </v:shape>
            </v:group>
            <v:group style="position:absolute;left:6640;top:714;width:1889;height:2" coordorigin="6640,714" coordsize="1889,2">
              <v:shape style="position:absolute;left:6640;top:714;width:1889;height:2" coordorigin="6640,714" coordsize="1889,0" path="m6640,714l8528,714e" filled="false" stroked="true" strokeweight=".48pt" strokecolor="#000000">
                <v:path arrowok="t"/>
              </v:shape>
              <v:shape style="position:absolute;left:8528;top:719;width:10;height:2" type="#_x0000_t75" stroked="false">
                <v:imagedata r:id="rId91" o:title=""/>
              </v:shape>
            </v:group>
            <v:group style="position:absolute;left:8528;top:695;width:29;height:2" coordorigin="8528,695" coordsize="29,2">
              <v:shape style="position:absolute;left:8528;top:695;width:29;height:2" coordorigin="8528,695" coordsize="29,0" path="m8528,695l8557,695e" filled="false" stroked="true" strokeweight=".48pt" strokecolor="#000000">
                <v:path arrowok="t"/>
              </v:shape>
            </v:group>
            <v:group style="position:absolute;left:8528;top:714;width:29;height:2" coordorigin="8528,714" coordsize="29,2">
              <v:shape style="position:absolute;left:8528;top:714;width:29;height:2" coordorigin="8528,714" coordsize="29,0" path="m8528,714l8557,714e" filled="false" stroked="true" strokeweight=".48pt" strokecolor="#000000">
                <v:path arrowok="t"/>
              </v:shape>
            </v:group>
            <v:group style="position:absolute;left:8557;top:695;width:1644;height:2" coordorigin="8557,695" coordsize="1644,2">
              <v:shape style="position:absolute;left:8557;top:695;width:1644;height:2" coordorigin="8557,695" coordsize="1644,0" path="m8557,695l10201,695e" filled="false" stroked="true" strokeweight=".48pt" strokecolor="#000000">
                <v:path arrowok="t"/>
              </v:shape>
            </v:group>
            <v:group style="position:absolute;left:8557;top:714;width:1644;height:2" coordorigin="8557,714" coordsize="1644,2">
              <v:shape style="position:absolute;left:8557;top:714;width:1644;height:2" coordorigin="8557,714" coordsize="1644,0" path="m8557,714l10201,714e" filled="false" stroked="true" strokeweight=".48pt" strokecolor="#000000">
                <v:path arrowok="t"/>
              </v:shape>
              <v:shape style="position:absolute;left:2762;top:705;width:5790;height:389" type="#_x0000_t75" stroked="false">
                <v:imagedata r:id="rId103" o:title=""/>
              </v:shape>
              <v:shape style="position:absolute;left:1682;top:1064;width:8542;height:1867" type="#_x0000_t75" stroked="false">
                <v:imagedata r:id="rId104" o:title=""/>
              </v:shape>
            </v:group>
            <w10:wrap type="none"/>
          </v:group>
        </w:pict>
      </w:r>
      <w:r>
        <w:rPr/>
        <w:t>除冠捷技科技外，本集团固定资产的分类折旧年限、预计净残值率、折旧率如下：</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tbl>
      <w:tblPr>
        <w:tblW w:w="0" w:type="auto"/>
        <w:jc w:val="left"/>
        <w:tblInd w:w="107" w:type="dxa"/>
        <w:tblLayout w:type="fixed"/>
        <w:tblCellMar>
          <w:top w:w="0" w:type="dxa"/>
          <w:left w:w="0" w:type="dxa"/>
          <w:bottom w:w="0" w:type="dxa"/>
          <w:right w:w="0" w:type="dxa"/>
        </w:tblCellMar>
        <w:tblLook w:val="01E0"/>
      </w:tblPr>
      <w:tblGrid>
        <w:gridCol w:w="661"/>
        <w:gridCol w:w="2669"/>
        <w:gridCol w:w="1571"/>
        <w:gridCol w:w="1935"/>
        <w:gridCol w:w="1686"/>
      </w:tblGrid>
      <w:tr>
        <w:trPr>
          <w:trHeight w:val="385" w:hRule="exact"/>
        </w:trPr>
        <w:tc>
          <w:tcPr>
            <w:tcW w:w="4901" w:type="dxa"/>
            <w:gridSpan w:val="3"/>
            <w:tcBorders>
              <w:top w:val="nil" w:sz="6" w:space="0" w:color="auto"/>
              <w:left w:val="nil" w:sz="6" w:space="0" w:color="auto"/>
              <w:bottom w:val="nil" w:sz="6" w:space="0" w:color="auto"/>
              <w:right w:val="nil" w:sz="6" w:space="0" w:color="auto"/>
            </w:tcBorders>
          </w:tcPr>
          <w:p>
            <w:pPr>
              <w:pStyle w:val="TableParagraph"/>
              <w:tabs>
                <w:tab w:pos="1848" w:val="left" w:leader="none"/>
                <w:tab w:pos="3364" w:val="left" w:leader="none"/>
              </w:tabs>
              <w:spacing w:line="240" w:lineRule="auto" w:before="38"/>
              <w:ind w:left="350" w:right="0"/>
              <w:jc w:val="left"/>
              <w:rPr>
                <w:rFonts w:ascii="宋体" w:hAnsi="宋体" w:cs="宋体" w:eastAsia="宋体" w:hint="default"/>
                <w:sz w:val="20"/>
                <w:szCs w:val="20"/>
              </w:rPr>
            </w:pPr>
            <w:r>
              <w:rPr>
                <w:rFonts w:ascii="宋体" w:hAnsi="宋体" w:cs="宋体" w:eastAsia="宋体" w:hint="default"/>
                <w:b/>
                <w:bCs/>
                <w:w w:val="95"/>
                <w:sz w:val="20"/>
                <w:szCs w:val="20"/>
              </w:rPr>
              <w:t>序号</w:t>
              <w:tab/>
              <w:t>类别</w:t>
              <w:tab/>
            </w:r>
            <w:r>
              <w:rPr>
                <w:rFonts w:ascii="宋体" w:hAnsi="宋体" w:cs="宋体" w:eastAsia="宋体" w:hint="default"/>
                <w:b/>
                <w:bCs/>
                <w:sz w:val="20"/>
                <w:szCs w:val="20"/>
              </w:rPr>
              <w:t>折旧年限(年)</w:t>
            </w:r>
            <w:r>
              <w:rPr>
                <w:rFonts w:ascii="宋体" w:hAnsi="宋体" w:cs="宋体" w:eastAsia="宋体" w:hint="default"/>
                <w:sz w:val="20"/>
                <w:szCs w:val="20"/>
              </w:rPr>
            </w:r>
          </w:p>
        </w:tc>
        <w:tc>
          <w:tcPr>
            <w:tcW w:w="193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0" w:right="0"/>
              <w:jc w:val="center"/>
              <w:rPr>
                <w:rFonts w:ascii="宋体" w:hAnsi="宋体" w:cs="宋体" w:eastAsia="宋体" w:hint="default"/>
                <w:sz w:val="20"/>
                <w:szCs w:val="20"/>
              </w:rPr>
            </w:pPr>
            <w:r>
              <w:rPr>
                <w:rFonts w:ascii="宋体" w:hAnsi="宋体" w:cs="宋体" w:eastAsia="宋体" w:hint="default"/>
                <w:b/>
                <w:bCs/>
                <w:sz w:val="20"/>
                <w:szCs w:val="20"/>
              </w:rPr>
              <w:t>预计残值率(%)</w:t>
            </w:r>
            <w:r>
              <w:rPr>
                <w:rFonts w:ascii="宋体" w:hAnsi="宋体" w:cs="宋体" w:eastAsia="宋体" w:hint="default"/>
                <w:sz w:val="20"/>
                <w:szCs w:val="20"/>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6" w:right="0"/>
              <w:jc w:val="center"/>
              <w:rPr>
                <w:rFonts w:ascii="宋体" w:hAnsi="宋体" w:cs="宋体" w:eastAsia="宋体" w:hint="default"/>
                <w:sz w:val="20"/>
                <w:szCs w:val="20"/>
              </w:rPr>
            </w:pPr>
            <w:r>
              <w:rPr>
                <w:rFonts w:ascii="宋体" w:hAnsi="宋体" w:cs="宋体" w:eastAsia="宋体" w:hint="default"/>
                <w:b/>
                <w:bCs/>
                <w:sz w:val="20"/>
                <w:szCs w:val="20"/>
              </w:rPr>
              <w:t>年折旧率(%)</w:t>
            </w:r>
            <w:r>
              <w:rPr>
                <w:rFonts w:ascii="宋体" w:hAnsi="宋体" w:cs="宋体" w:eastAsia="宋体" w:hint="default"/>
                <w:sz w:val="20"/>
                <w:szCs w:val="20"/>
              </w:rPr>
            </w:r>
          </w:p>
        </w:tc>
      </w:tr>
      <w:tr>
        <w:trPr>
          <w:trHeight w:val="370" w:hRule="exact"/>
        </w:trPr>
        <w:tc>
          <w:tcPr>
            <w:tcW w:w="66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4" w:right="0"/>
              <w:jc w:val="left"/>
              <w:rPr>
                <w:rFonts w:ascii="宋体" w:hAnsi="宋体" w:cs="宋体" w:eastAsia="宋体" w:hint="default"/>
                <w:sz w:val="20"/>
                <w:szCs w:val="20"/>
              </w:rPr>
            </w:pPr>
            <w:r>
              <w:rPr>
                <w:rFonts w:ascii="宋体"/>
                <w:w w:val="100"/>
                <w:sz w:val="20"/>
              </w:rPr>
              <w:t>1</w:t>
            </w:r>
          </w:p>
        </w:tc>
        <w:tc>
          <w:tcPr>
            <w:tcW w:w="266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46" w:right="0"/>
              <w:jc w:val="left"/>
              <w:rPr>
                <w:rFonts w:ascii="宋体" w:hAnsi="宋体" w:cs="宋体" w:eastAsia="宋体" w:hint="default"/>
                <w:sz w:val="20"/>
                <w:szCs w:val="20"/>
              </w:rPr>
            </w:pPr>
            <w:r>
              <w:rPr>
                <w:rFonts w:ascii="宋体" w:hAnsi="宋体" w:cs="宋体" w:eastAsia="宋体" w:hint="default"/>
                <w:sz w:val="20"/>
                <w:szCs w:val="20"/>
              </w:rPr>
              <w:t>房屋建筑物</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40" w:right="0"/>
              <w:jc w:val="left"/>
              <w:rPr>
                <w:rFonts w:ascii="宋体" w:hAnsi="宋体" w:cs="宋体" w:eastAsia="宋体" w:hint="default"/>
                <w:sz w:val="20"/>
                <w:szCs w:val="20"/>
              </w:rPr>
            </w:pPr>
            <w:r>
              <w:rPr>
                <w:rFonts w:ascii="宋体"/>
                <w:sz w:val="20"/>
              </w:rPr>
              <w:t>35</w:t>
            </w:r>
          </w:p>
        </w:tc>
        <w:tc>
          <w:tcPr>
            <w:tcW w:w="193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3" w:right="0"/>
              <w:jc w:val="center"/>
              <w:rPr>
                <w:rFonts w:ascii="宋体" w:hAnsi="宋体" w:cs="宋体" w:eastAsia="宋体" w:hint="default"/>
                <w:sz w:val="20"/>
                <w:szCs w:val="20"/>
              </w:rPr>
            </w:pPr>
            <w:r>
              <w:rPr>
                <w:rFonts w:ascii="宋体"/>
                <w:sz w:val="20"/>
              </w:rPr>
              <w:t>10</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5" w:right="0"/>
              <w:jc w:val="center"/>
              <w:rPr>
                <w:rFonts w:ascii="宋体" w:hAnsi="宋体" w:cs="宋体" w:eastAsia="宋体" w:hint="default"/>
                <w:sz w:val="20"/>
                <w:szCs w:val="20"/>
              </w:rPr>
            </w:pPr>
            <w:r>
              <w:rPr>
                <w:rFonts w:ascii="宋体"/>
                <w:sz w:val="20"/>
              </w:rPr>
              <w:t>2.57</w:t>
            </w:r>
          </w:p>
        </w:tc>
      </w:tr>
      <w:tr>
        <w:trPr>
          <w:trHeight w:val="370" w:hRule="exact"/>
        </w:trPr>
        <w:tc>
          <w:tcPr>
            <w:tcW w:w="66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4" w:right="0"/>
              <w:jc w:val="left"/>
              <w:rPr>
                <w:rFonts w:ascii="宋体" w:hAnsi="宋体" w:cs="宋体" w:eastAsia="宋体" w:hint="default"/>
                <w:sz w:val="20"/>
                <w:szCs w:val="20"/>
              </w:rPr>
            </w:pPr>
            <w:r>
              <w:rPr>
                <w:rFonts w:ascii="宋体"/>
                <w:w w:val="100"/>
                <w:sz w:val="20"/>
              </w:rPr>
              <w:t>2</w:t>
            </w:r>
          </w:p>
        </w:tc>
        <w:tc>
          <w:tcPr>
            <w:tcW w:w="266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546"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540" w:right="0"/>
              <w:jc w:val="left"/>
              <w:rPr>
                <w:rFonts w:ascii="宋体" w:hAnsi="宋体" w:cs="宋体" w:eastAsia="宋体" w:hint="default"/>
                <w:sz w:val="20"/>
                <w:szCs w:val="20"/>
              </w:rPr>
            </w:pPr>
            <w:r>
              <w:rPr>
                <w:rFonts w:ascii="宋体"/>
                <w:sz w:val="20"/>
              </w:rPr>
              <w:t>10</w:t>
            </w:r>
          </w:p>
        </w:tc>
        <w:tc>
          <w:tcPr>
            <w:tcW w:w="193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3" w:right="0"/>
              <w:jc w:val="center"/>
              <w:rPr>
                <w:rFonts w:ascii="宋体" w:hAnsi="宋体" w:cs="宋体" w:eastAsia="宋体" w:hint="default"/>
                <w:sz w:val="20"/>
                <w:szCs w:val="20"/>
              </w:rPr>
            </w:pPr>
            <w:r>
              <w:rPr>
                <w:rFonts w:ascii="宋体"/>
                <w:w w:val="100"/>
                <w:sz w:val="20"/>
              </w:rPr>
              <w:t>5</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5" w:right="0"/>
              <w:jc w:val="center"/>
              <w:rPr>
                <w:rFonts w:ascii="宋体" w:hAnsi="宋体" w:cs="宋体" w:eastAsia="宋体" w:hint="default"/>
                <w:sz w:val="20"/>
                <w:szCs w:val="20"/>
              </w:rPr>
            </w:pPr>
            <w:r>
              <w:rPr>
                <w:rFonts w:ascii="宋体"/>
                <w:sz w:val="20"/>
              </w:rPr>
              <w:t>9.50</w:t>
            </w:r>
          </w:p>
        </w:tc>
      </w:tr>
      <w:tr>
        <w:trPr>
          <w:trHeight w:val="370" w:hRule="exact"/>
        </w:trPr>
        <w:tc>
          <w:tcPr>
            <w:tcW w:w="66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4" w:right="0"/>
              <w:jc w:val="left"/>
              <w:rPr>
                <w:rFonts w:ascii="宋体" w:hAnsi="宋体" w:cs="宋体" w:eastAsia="宋体" w:hint="default"/>
                <w:sz w:val="20"/>
                <w:szCs w:val="20"/>
              </w:rPr>
            </w:pPr>
            <w:r>
              <w:rPr>
                <w:rFonts w:ascii="宋体"/>
                <w:w w:val="100"/>
                <w:sz w:val="20"/>
              </w:rPr>
              <w:t>3</w:t>
            </w:r>
          </w:p>
        </w:tc>
        <w:tc>
          <w:tcPr>
            <w:tcW w:w="266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46" w:right="0"/>
              <w:jc w:val="left"/>
              <w:rPr>
                <w:rFonts w:ascii="宋体" w:hAnsi="宋体" w:cs="宋体" w:eastAsia="宋体" w:hint="default"/>
                <w:sz w:val="20"/>
                <w:szCs w:val="20"/>
              </w:rPr>
            </w:pPr>
            <w:r>
              <w:rPr>
                <w:rFonts w:ascii="宋体" w:hAnsi="宋体" w:cs="宋体" w:eastAsia="宋体" w:hint="default"/>
                <w:sz w:val="20"/>
                <w:szCs w:val="20"/>
              </w:rPr>
              <w:t>运输设备</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90" w:right="0"/>
              <w:jc w:val="left"/>
              <w:rPr>
                <w:rFonts w:ascii="宋体" w:hAnsi="宋体" w:cs="宋体" w:eastAsia="宋体" w:hint="default"/>
                <w:sz w:val="20"/>
                <w:szCs w:val="20"/>
              </w:rPr>
            </w:pPr>
            <w:r>
              <w:rPr>
                <w:rFonts w:ascii="宋体"/>
                <w:w w:val="100"/>
                <w:sz w:val="20"/>
              </w:rPr>
              <w:t>6</w:t>
            </w:r>
          </w:p>
        </w:tc>
        <w:tc>
          <w:tcPr>
            <w:tcW w:w="193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3" w:right="0"/>
              <w:jc w:val="center"/>
              <w:rPr>
                <w:rFonts w:ascii="宋体" w:hAnsi="宋体" w:cs="宋体" w:eastAsia="宋体" w:hint="default"/>
                <w:sz w:val="20"/>
                <w:szCs w:val="20"/>
              </w:rPr>
            </w:pPr>
            <w:r>
              <w:rPr>
                <w:rFonts w:ascii="宋体"/>
                <w:w w:val="100"/>
                <w:sz w:val="20"/>
              </w:rPr>
              <w:t>5</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6" w:right="0"/>
              <w:jc w:val="center"/>
              <w:rPr>
                <w:rFonts w:ascii="宋体" w:hAnsi="宋体" w:cs="宋体" w:eastAsia="宋体" w:hint="default"/>
                <w:sz w:val="20"/>
                <w:szCs w:val="20"/>
              </w:rPr>
            </w:pPr>
            <w:r>
              <w:rPr>
                <w:rFonts w:ascii="宋体"/>
                <w:sz w:val="20"/>
              </w:rPr>
              <w:t>15.83</w:t>
            </w:r>
          </w:p>
        </w:tc>
      </w:tr>
      <w:tr>
        <w:trPr>
          <w:trHeight w:val="370" w:hRule="exact"/>
        </w:trPr>
        <w:tc>
          <w:tcPr>
            <w:tcW w:w="66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4" w:right="0"/>
              <w:jc w:val="left"/>
              <w:rPr>
                <w:rFonts w:ascii="宋体" w:hAnsi="宋体" w:cs="宋体" w:eastAsia="宋体" w:hint="default"/>
                <w:sz w:val="20"/>
                <w:szCs w:val="20"/>
              </w:rPr>
            </w:pPr>
            <w:r>
              <w:rPr>
                <w:rFonts w:ascii="宋体"/>
                <w:w w:val="100"/>
                <w:sz w:val="20"/>
              </w:rPr>
              <w:t>4</w:t>
            </w:r>
          </w:p>
        </w:tc>
        <w:tc>
          <w:tcPr>
            <w:tcW w:w="266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46" w:right="0"/>
              <w:jc w:val="left"/>
              <w:rPr>
                <w:rFonts w:ascii="宋体" w:hAnsi="宋体" w:cs="宋体" w:eastAsia="宋体" w:hint="default"/>
                <w:sz w:val="20"/>
                <w:szCs w:val="20"/>
              </w:rPr>
            </w:pPr>
            <w:r>
              <w:rPr>
                <w:rFonts w:ascii="宋体" w:hAnsi="宋体" w:cs="宋体" w:eastAsia="宋体" w:hint="default"/>
                <w:sz w:val="20"/>
                <w:szCs w:val="20"/>
              </w:rPr>
              <w:t>电子设备</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91" w:right="0"/>
              <w:jc w:val="left"/>
              <w:rPr>
                <w:rFonts w:ascii="宋体" w:hAnsi="宋体" w:cs="宋体" w:eastAsia="宋体" w:hint="default"/>
                <w:sz w:val="20"/>
                <w:szCs w:val="20"/>
              </w:rPr>
            </w:pPr>
            <w:r>
              <w:rPr>
                <w:rFonts w:ascii="宋体"/>
                <w:w w:val="100"/>
                <w:sz w:val="20"/>
              </w:rPr>
              <w:t>5</w:t>
            </w:r>
          </w:p>
        </w:tc>
        <w:tc>
          <w:tcPr>
            <w:tcW w:w="193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center"/>
              <w:rPr>
                <w:rFonts w:ascii="宋体" w:hAnsi="宋体" w:cs="宋体" w:eastAsia="宋体" w:hint="default"/>
                <w:sz w:val="20"/>
                <w:szCs w:val="20"/>
              </w:rPr>
            </w:pPr>
            <w:r>
              <w:rPr>
                <w:rFonts w:ascii="宋体"/>
                <w:w w:val="100"/>
                <w:sz w:val="20"/>
              </w:rPr>
              <w:t>5</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6" w:right="0"/>
              <w:jc w:val="center"/>
              <w:rPr>
                <w:rFonts w:ascii="宋体" w:hAnsi="宋体" w:cs="宋体" w:eastAsia="宋体" w:hint="default"/>
                <w:sz w:val="20"/>
                <w:szCs w:val="20"/>
              </w:rPr>
            </w:pPr>
            <w:r>
              <w:rPr>
                <w:rFonts w:ascii="宋体"/>
                <w:sz w:val="20"/>
              </w:rPr>
              <w:t>19</w:t>
            </w:r>
          </w:p>
        </w:tc>
      </w:tr>
      <w:tr>
        <w:trPr>
          <w:trHeight w:val="345" w:hRule="exact"/>
        </w:trPr>
        <w:tc>
          <w:tcPr>
            <w:tcW w:w="661"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4" w:right="0"/>
              <w:jc w:val="left"/>
              <w:rPr>
                <w:rFonts w:ascii="宋体" w:hAnsi="宋体" w:cs="宋体" w:eastAsia="宋体" w:hint="default"/>
                <w:sz w:val="20"/>
                <w:szCs w:val="20"/>
              </w:rPr>
            </w:pPr>
            <w:r>
              <w:rPr>
                <w:rFonts w:ascii="宋体"/>
                <w:w w:val="100"/>
                <w:sz w:val="20"/>
              </w:rPr>
              <w:t>5</w:t>
            </w:r>
          </w:p>
        </w:tc>
        <w:tc>
          <w:tcPr>
            <w:tcW w:w="266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546" w:right="0"/>
              <w:jc w:val="left"/>
              <w:rPr>
                <w:rFonts w:ascii="宋体" w:hAnsi="宋体" w:cs="宋体" w:eastAsia="宋体" w:hint="default"/>
                <w:sz w:val="20"/>
                <w:szCs w:val="20"/>
              </w:rPr>
            </w:pPr>
            <w:r>
              <w:rPr>
                <w:rFonts w:ascii="宋体" w:hAnsi="宋体" w:cs="宋体" w:eastAsia="宋体" w:hint="default"/>
                <w:sz w:val="20"/>
                <w:szCs w:val="20"/>
              </w:rPr>
              <w:t>其他设备</w:t>
            </w:r>
          </w:p>
        </w:tc>
        <w:tc>
          <w:tcPr>
            <w:tcW w:w="1571"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591" w:right="0"/>
              <w:jc w:val="left"/>
              <w:rPr>
                <w:rFonts w:ascii="宋体" w:hAnsi="宋体" w:cs="宋体" w:eastAsia="宋体" w:hint="default"/>
                <w:sz w:val="20"/>
                <w:szCs w:val="20"/>
              </w:rPr>
            </w:pPr>
            <w:r>
              <w:rPr>
                <w:rFonts w:ascii="宋体"/>
                <w:w w:val="100"/>
                <w:sz w:val="20"/>
              </w:rPr>
              <w:t>5</w:t>
            </w:r>
          </w:p>
        </w:tc>
        <w:tc>
          <w:tcPr>
            <w:tcW w:w="193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35" w:right="0"/>
              <w:jc w:val="center"/>
              <w:rPr>
                <w:rFonts w:ascii="宋体" w:hAnsi="宋体" w:cs="宋体" w:eastAsia="宋体" w:hint="default"/>
                <w:sz w:val="20"/>
                <w:szCs w:val="20"/>
              </w:rPr>
            </w:pPr>
            <w:r>
              <w:rPr>
                <w:rFonts w:ascii="宋体"/>
                <w:w w:val="100"/>
                <w:sz w:val="20"/>
              </w:rPr>
              <w:t>5</w:t>
            </w:r>
          </w:p>
        </w:tc>
        <w:tc>
          <w:tcPr>
            <w:tcW w:w="1686"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6" w:right="0"/>
              <w:jc w:val="center"/>
              <w:rPr>
                <w:rFonts w:ascii="宋体" w:hAnsi="宋体" w:cs="宋体" w:eastAsia="宋体" w:hint="default"/>
                <w:sz w:val="20"/>
                <w:szCs w:val="20"/>
              </w:rPr>
            </w:pPr>
            <w:r>
              <w:rPr>
                <w:rFonts w:ascii="宋体"/>
                <w:sz w:val="20"/>
              </w:rPr>
              <w:t>19</w:t>
            </w:r>
          </w:p>
        </w:tc>
      </w:tr>
    </w:tbl>
    <w:p>
      <w:pPr>
        <w:spacing w:line="240" w:lineRule="auto" w:before="5"/>
        <w:rPr>
          <w:rFonts w:ascii="宋体" w:hAnsi="宋体" w:cs="宋体" w:eastAsia="宋体" w:hint="default"/>
          <w:sz w:val="26"/>
          <w:szCs w:val="26"/>
        </w:rPr>
      </w:pPr>
    </w:p>
    <w:p>
      <w:pPr>
        <w:pStyle w:val="BodyText"/>
        <w:spacing w:line="240" w:lineRule="auto" w:before="31"/>
        <w:ind w:left="601" w:right="123"/>
        <w:jc w:val="left"/>
      </w:pPr>
      <w:r>
        <w:rPr/>
        <w:pict>
          <v:group style="position:absolute;margin-left:84.12001pt;margin-top:36.001724pt;width:427.1pt;height:112.1pt;mso-position-horizontal-relative:page;mso-position-vertical-relative:paragraph;z-index:-1077952" coordorigin="1682,720" coordsize="8542,2242">
            <v:group style="position:absolute;left:1702;top:725;width:1076;height:2" coordorigin="1702,725" coordsize="1076,2">
              <v:shape style="position:absolute;left:1702;top:725;width:1076;height:2" coordorigin="1702,725" coordsize="1076,0" path="m1702,725l2777,725e" filled="false" stroked="true" strokeweight=".48pt" strokecolor="#000000">
                <v:path arrowok="t"/>
              </v:shape>
            </v:group>
            <v:group style="position:absolute;left:1702;top:744;width:1076;height:2" coordorigin="1702,744" coordsize="1076,2">
              <v:shape style="position:absolute;left:1702;top:744;width:1076;height:2" coordorigin="1702,744" coordsize="1076,0" path="m1702,744l2777,744e" filled="false" stroked="true" strokeweight=".48pt" strokecolor="#000000">
                <v:path arrowok="t"/>
              </v:shape>
              <v:shape style="position:absolute;left:2777;top:749;width:10;height:2" type="#_x0000_t75" stroked="false">
                <v:imagedata r:id="rId105" o:title=""/>
              </v:shape>
            </v:group>
            <v:group style="position:absolute;left:2777;top:725;width:29;height:2" coordorigin="2777,725" coordsize="29,2">
              <v:shape style="position:absolute;left:2777;top:725;width:29;height:2" coordorigin="2777,725" coordsize="29,0" path="m2777,725l2806,725e" filled="false" stroked="true" strokeweight=".48pt" strokecolor="#000000">
                <v:path arrowok="t"/>
              </v:shape>
            </v:group>
            <v:group style="position:absolute;left:2777;top:744;width:29;height:2" coordorigin="2777,744" coordsize="29,2">
              <v:shape style="position:absolute;left:2777;top:744;width:29;height:2" coordorigin="2777,744" coordsize="29,0" path="m2777,744l2806,744e" filled="false" stroked="true" strokeweight=".48pt" strokecolor="#000000">
                <v:path arrowok="t"/>
              </v:shape>
            </v:group>
            <v:group style="position:absolute;left:2806;top:725;width:1889;height:2" coordorigin="2806,725" coordsize="1889,2">
              <v:shape style="position:absolute;left:2806;top:725;width:1889;height:2" coordorigin="2806,725" coordsize="1889,0" path="m2806,725l4694,725e" filled="false" stroked="true" strokeweight=".48pt" strokecolor="#000000">
                <v:path arrowok="t"/>
              </v:shape>
            </v:group>
            <v:group style="position:absolute;left:2806;top:744;width:1889;height:2" coordorigin="2806,744" coordsize="1889,2">
              <v:shape style="position:absolute;left:2806;top:744;width:1889;height:2" coordorigin="2806,744" coordsize="1889,0" path="m2806,744l4694,744e" filled="false" stroked="true" strokeweight=".48pt" strokecolor="#000000">
                <v:path arrowok="t"/>
              </v:shape>
              <v:shape style="position:absolute;left:4694;top:749;width:10;height:2" type="#_x0000_t75" stroked="false">
                <v:imagedata r:id="rId105" o:title=""/>
              </v:shape>
            </v:group>
            <v:group style="position:absolute;left:4694;top:725;width:29;height:2" coordorigin="4694,725" coordsize="29,2">
              <v:shape style="position:absolute;left:4694;top:725;width:29;height:2" coordorigin="4694,725" coordsize="29,0" path="m4694,725l4723,725e" filled="false" stroked="true" strokeweight=".48pt" strokecolor="#000000">
                <v:path arrowok="t"/>
              </v:shape>
            </v:group>
            <v:group style="position:absolute;left:4694;top:744;width:29;height:2" coordorigin="4694,744" coordsize="29,2">
              <v:shape style="position:absolute;left:4694;top:744;width:29;height:2" coordorigin="4694,744" coordsize="29,0" path="m4694,744l4723,744e" filled="false" stroked="true" strokeweight=".48pt" strokecolor="#000000">
                <v:path arrowok="t"/>
              </v:shape>
            </v:group>
            <v:group style="position:absolute;left:4723;top:725;width:1888;height:2" coordorigin="4723,725" coordsize="1888,2">
              <v:shape style="position:absolute;left:4723;top:725;width:1888;height:2" coordorigin="4723,725" coordsize="1888,0" path="m4723,725l6611,725e" filled="false" stroked="true" strokeweight=".48pt" strokecolor="#000000">
                <v:path arrowok="t"/>
              </v:shape>
            </v:group>
            <v:group style="position:absolute;left:4723;top:744;width:1888;height:2" coordorigin="4723,744" coordsize="1888,2">
              <v:shape style="position:absolute;left:4723;top:744;width:1888;height:2" coordorigin="4723,744" coordsize="1888,0" path="m4723,744l6611,744e" filled="false" stroked="true" strokeweight=".48pt" strokecolor="#000000">
                <v:path arrowok="t"/>
              </v:shape>
              <v:shape style="position:absolute;left:6611;top:749;width:10;height:2" type="#_x0000_t75" stroked="false">
                <v:imagedata r:id="rId105" o:title=""/>
              </v:shape>
            </v:group>
            <v:group style="position:absolute;left:6611;top:725;width:29;height:2" coordorigin="6611,725" coordsize="29,2">
              <v:shape style="position:absolute;left:6611;top:725;width:29;height:2" coordorigin="6611,725" coordsize="29,0" path="m6611,725l6640,725e" filled="false" stroked="true" strokeweight=".48pt" strokecolor="#000000">
                <v:path arrowok="t"/>
              </v:shape>
            </v:group>
            <v:group style="position:absolute;left:6611;top:744;width:29;height:2" coordorigin="6611,744" coordsize="29,2">
              <v:shape style="position:absolute;left:6611;top:744;width:29;height:2" coordorigin="6611,744" coordsize="29,0" path="m6611,744l6640,744e" filled="false" stroked="true" strokeweight=".48pt" strokecolor="#000000">
                <v:path arrowok="t"/>
              </v:shape>
            </v:group>
            <v:group style="position:absolute;left:6640;top:725;width:1889;height:2" coordorigin="6640,725" coordsize="1889,2">
              <v:shape style="position:absolute;left:6640;top:725;width:1889;height:2" coordorigin="6640,725" coordsize="1889,0" path="m6640,725l8528,725e" filled="false" stroked="true" strokeweight=".48pt" strokecolor="#000000">
                <v:path arrowok="t"/>
              </v:shape>
            </v:group>
            <v:group style="position:absolute;left:6640;top:744;width:1889;height:2" coordorigin="6640,744" coordsize="1889,2">
              <v:shape style="position:absolute;left:6640;top:744;width:1889;height:2" coordorigin="6640,744" coordsize="1889,0" path="m6640,744l8528,744e" filled="false" stroked="true" strokeweight=".48pt" strokecolor="#000000">
                <v:path arrowok="t"/>
              </v:shape>
              <v:shape style="position:absolute;left:8528;top:749;width:10;height:2" type="#_x0000_t75" stroked="false">
                <v:imagedata r:id="rId105" o:title=""/>
              </v:shape>
            </v:group>
            <v:group style="position:absolute;left:8528;top:725;width:29;height:2" coordorigin="8528,725" coordsize="29,2">
              <v:shape style="position:absolute;left:8528;top:725;width:29;height:2" coordorigin="8528,725" coordsize="29,0" path="m8528,725l8557,725e" filled="false" stroked="true" strokeweight=".48pt" strokecolor="#000000">
                <v:path arrowok="t"/>
              </v:shape>
            </v:group>
            <v:group style="position:absolute;left:8528;top:744;width:29;height:2" coordorigin="8528,744" coordsize="29,2">
              <v:shape style="position:absolute;left:8528;top:744;width:29;height:2" coordorigin="8528,744" coordsize="29,0" path="m8528,744l8557,744e" filled="false" stroked="true" strokeweight=".48pt" strokecolor="#000000">
                <v:path arrowok="t"/>
              </v:shape>
            </v:group>
            <v:group style="position:absolute;left:8557;top:725;width:1644;height:2" coordorigin="8557,725" coordsize="1644,2">
              <v:shape style="position:absolute;left:8557;top:725;width:1644;height:2" coordorigin="8557,725" coordsize="1644,0" path="m8557,725l10201,725e" filled="false" stroked="true" strokeweight=".48pt" strokecolor="#000000">
                <v:path arrowok="t"/>
              </v:shape>
            </v:group>
            <v:group style="position:absolute;left:8557;top:744;width:1644;height:2" coordorigin="8557,744" coordsize="1644,2">
              <v:shape style="position:absolute;left:8557;top:744;width:1644;height:2" coordorigin="8557,744" coordsize="1644,0" path="m8557,744l10201,744e" filled="false" stroked="true" strokeweight=".48pt" strokecolor="#000000">
                <v:path arrowok="t"/>
              </v:shape>
              <v:shape style="position:absolute;left:2762;top:736;width:5790;height:389" type="#_x0000_t75" stroked="false">
                <v:imagedata r:id="rId106" o:title=""/>
              </v:shape>
              <v:shape style="position:absolute;left:1682;top:1096;width:8542;height:1866" type="#_x0000_t75" stroked="false">
                <v:imagedata r:id="rId107" o:title=""/>
              </v:shape>
            </v:group>
            <w10:wrap type="none"/>
          </v:group>
        </w:pict>
      </w:r>
      <w:r>
        <w:rPr/>
        <w:t>冠捷科技固定资产的分类折旧年限、预计净残值率、折旧率如下：</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tbl>
      <w:tblPr>
        <w:tblW w:w="0" w:type="auto"/>
        <w:jc w:val="left"/>
        <w:tblInd w:w="107" w:type="dxa"/>
        <w:tblLayout w:type="fixed"/>
        <w:tblCellMar>
          <w:top w:w="0" w:type="dxa"/>
          <w:left w:w="0" w:type="dxa"/>
          <w:bottom w:w="0" w:type="dxa"/>
          <w:right w:w="0" w:type="dxa"/>
        </w:tblCellMar>
        <w:tblLook w:val="01E0"/>
      </w:tblPr>
      <w:tblGrid>
        <w:gridCol w:w="661"/>
        <w:gridCol w:w="2669"/>
        <w:gridCol w:w="1571"/>
        <w:gridCol w:w="1935"/>
        <w:gridCol w:w="1686"/>
      </w:tblGrid>
      <w:tr>
        <w:trPr>
          <w:trHeight w:val="385" w:hRule="exact"/>
        </w:trPr>
        <w:tc>
          <w:tcPr>
            <w:tcW w:w="4901" w:type="dxa"/>
            <w:gridSpan w:val="3"/>
            <w:tcBorders>
              <w:top w:val="nil" w:sz="6" w:space="0" w:color="auto"/>
              <w:left w:val="nil" w:sz="6" w:space="0" w:color="auto"/>
              <w:bottom w:val="nil" w:sz="6" w:space="0" w:color="auto"/>
              <w:right w:val="nil" w:sz="6" w:space="0" w:color="auto"/>
            </w:tcBorders>
          </w:tcPr>
          <w:p>
            <w:pPr>
              <w:pStyle w:val="TableParagraph"/>
              <w:tabs>
                <w:tab w:pos="1848" w:val="left" w:leader="none"/>
                <w:tab w:pos="3364" w:val="left" w:leader="none"/>
              </w:tabs>
              <w:spacing w:line="240" w:lineRule="auto" w:before="38"/>
              <w:ind w:left="350" w:right="0"/>
              <w:jc w:val="left"/>
              <w:rPr>
                <w:rFonts w:ascii="宋体" w:hAnsi="宋体" w:cs="宋体" w:eastAsia="宋体" w:hint="default"/>
                <w:sz w:val="20"/>
                <w:szCs w:val="20"/>
              </w:rPr>
            </w:pPr>
            <w:r>
              <w:rPr>
                <w:rFonts w:ascii="宋体" w:hAnsi="宋体" w:cs="宋体" w:eastAsia="宋体" w:hint="default"/>
                <w:b/>
                <w:bCs/>
                <w:w w:val="95"/>
                <w:sz w:val="20"/>
                <w:szCs w:val="20"/>
              </w:rPr>
              <w:t>序号</w:t>
              <w:tab/>
              <w:t>类别</w:t>
              <w:tab/>
            </w:r>
            <w:r>
              <w:rPr>
                <w:rFonts w:ascii="宋体" w:hAnsi="宋体" w:cs="宋体" w:eastAsia="宋体" w:hint="default"/>
                <w:b/>
                <w:bCs/>
                <w:sz w:val="20"/>
                <w:szCs w:val="20"/>
              </w:rPr>
              <w:t>折旧年限(年)</w:t>
            </w:r>
            <w:r>
              <w:rPr>
                <w:rFonts w:ascii="宋体" w:hAnsi="宋体" w:cs="宋体" w:eastAsia="宋体" w:hint="default"/>
                <w:sz w:val="20"/>
                <w:szCs w:val="20"/>
              </w:rPr>
            </w:r>
          </w:p>
        </w:tc>
        <w:tc>
          <w:tcPr>
            <w:tcW w:w="193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28" w:right="0"/>
              <w:jc w:val="left"/>
              <w:rPr>
                <w:rFonts w:ascii="宋体" w:hAnsi="宋体" w:cs="宋体" w:eastAsia="宋体" w:hint="default"/>
                <w:sz w:val="20"/>
                <w:szCs w:val="20"/>
              </w:rPr>
            </w:pPr>
            <w:r>
              <w:rPr>
                <w:rFonts w:ascii="宋体" w:hAnsi="宋体" w:cs="宋体" w:eastAsia="宋体" w:hint="default"/>
                <w:b/>
                <w:bCs/>
                <w:sz w:val="20"/>
                <w:szCs w:val="20"/>
              </w:rPr>
              <w:t>预计残值率(%)</w:t>
            </w:r>
            <w:r>
              <w:rPr>
                <w:rFonts w:ascii="宋体" w:hAnsi="宋体" w:cs="宋体" w:eastAsia="宋体" w:hint="default"/>
                <w:sz w:val="20"/>
                <w:szCs w:val="20"/>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98" w:right="0"/>
              <w:jc w:val="left"/>
              <w:rPr>
                <w:rFonts w:ascii="宋体" w:hAnsi="宋体" w:cs="宋体" w:eastAsia="宋体" w:hint="default"/>
                <w:sz w:val="20"/>
                <w:szCs w:val="20"/>
              </w:rPr>
            </w:pPr>
            <w:r>
              <w:rPr>
                <w:rFonts w:ascii="宋体" w:hAnsi="宋体" w:cs="宋体" w:eastAsia="宋体" w:hint="default"/>
                <w:b/>
                <w:bCs/>
                <w:sz w:val="20"/>
                <w:szCs w:val="20"/>
              </w:rPr>
              <w:t>年折旧率(%)</w:t>
            </w:r>
            <w:r>
              <w:rPr>
                <w:rFonts w:ascii="宋体" w:hAnsi="宋体" w:cs="宋体" w:eastAsia="宋体" w:hint="default"/>
                <w:sz w:val="20"/>
                <w:szCs w:val="20"/>
              </w:rPr>
            </w:r>
          </w:p>
        </w:tc>
      </w:tr>
      <w:tr>
        <w:trPr>
          <w:trHeight w:val="370" w:hRule="exact"/>
        </w:trPr>
        <w:tc>
          <w:tcPr>
            <w:tcW w:w="66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4" w:right="0"/>
              <w:jc w:val="left"/>
              <w:rPr>
                <w:rFonts w:ascii="宋体" w:hAnsi="宋体" w:cs="宋体" w:eastAsia="宋体" w:hint="default"/>
                <w:sz w:val="20"/>
                <w:szCs w:val="20"/>
              </w:rPr>
            </w:pPr>
            <w:r>
              <w:rPr>
                <w:rFonts w:ascii="宋体"/>
                <w:w w:val="100"/>
                <w:sz w:val="20"/>
              </w:rPr>
              <w:t>1</w:t>
            </w:r>
          </w:p>
        </w:tc>
        <w:tc>
          <w:tcPr>
            <w:tcW w:w="266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46" w:right="0"/>
              <w:jc w:val="left"/>
              <w:rPr>
                <w:rFonts w:ascii="宋体" w:hAnsi="宋体" w:cs="宋体" w:eastAsia="宋体" w:hint="default"/>
                <w:sz w:val="20"/>
                <w:szCs w:val="20"/>
              </w:rPr>
            </w:pPr>
            <w:r>
              <w:rPr>
                <w:rFonts w:ascii="宋体" w:hAnsi="宋体" w:cs="宋体" w:eastAsia="宋体" w:hint="default"/>
                <w:sz w:val="20"/>
                <w:szCs w:val="20"/>
              </w:rPr>
              <w:t>房屋建筑物</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40" w:right="0"/>
              <w:jc w:val="left"/>
              <w:rPr>
                <w:rFonts w:ascii="宋体" w:hAnsi="宋体" w:cs="宋体" w:eastAsia="宋体" w:hint="default"/>
                <w:sz w:val="20"/>
                <w:szCs w:val="20"/>
              </w:rPr>
            </w:pPr>
            <w:r>
              <w:rPr>
                <w:rFonts w:ascii="宋体"/>
                <w:sz w:val="20"/>
              </w:rPr>
              <w:t>20</w:t>
            </w:r>
          </w:p>
        </w:tc>
        <w:tc>
          <w:tcPr>
            <w:tcW w:w="3621" w:type="dxa"/>
            <w:gridSpan w:val="2"/>
            <w:tcBorders>
              <w:top w:val="nil" w:sz="6" w:space="0" w:color="auto"/>
              <w:left w:val="nil" w:sz="6" w:space="0" w:color="auto"/>
              <w:bottom w:val="nil" w:sz="6" w:space="0" w:color="auto"/>
              <w:right w:val="nil" w:sz="6" w:space="0" w:color="auto"/>
            </w:tcBorders>
          </w:tcPr>
          <w:p>
            <w:pPr>
              <w:pStyle w:val="TableParagraph"/>
              <w:tabs>
                <w:tab w:pos="2735" w:val="left" w:leader="none"/>
              </w:tabs>
              <w:spacing w:line="240" w:lineRule="auto" w:before="23"/>
              <w:ind w:left="934" w:right="0"/>
              <w:jc w:val="left"/>
              <w:rPr>
                <w:rFonts w:ascii="宋体" w:hAnsi="宋体" w:cs="宋体" w:eastAsia="宋体" w:hint="default"/>
                <w:sz w:val="20"/>
                <w:szCs w:val="20"/>
              </w:rPr>
            </w:pPr>
            <w:r>
              <w:rPr>
                <w:rFonts w:ascii="宋体"/>
                <w:sz w:val="20"/>
              </w:rPr>
              <w:t>-</w:t>
              <w:tab/>
              <w:t>5</w:t>
            </w:r>
          </w:p>
        </w:tc>
      </w:tr>
      <w:tr>
        <w:trPr>
          <w:trHeight w:val="370" w:hRule="exact"/>
        </w:trPr>
        <w:tc>
          <w:tcPr>
            <w:tcW w:w="66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4" w:right="0"/>
              <w:jc w:val="left"/>
              <w:rPr>
                <w:rFonts w:ascii="宋体" w:hAnsi="宋体" w:cs="宋体" w:eastAsia="宋体" w:hint="default"/>
                <w:sz w:val="20"/>
                <w:szCs w:val="20"/>
              </w:rPr>
            </w:pPr>
            <w:r>
              <w:rPr>
                <w:rFonts w:ascii="宋体"/>
                <w:w w:val="100"/>
                <w:sz w:val="20"/>
              </w:rPr>
              <w:t>2</w:t>
            </w:r>
          </w:p>
        </w:tc>
        <w:tc>
          <w:tcPr>
            <w:tcW w:w="266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46"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39" w:right="0"/>
              <w:jc w:val="left"/>
              <w:rPr>
                <w:rFonts w:ascii="宋体" w:hAnsi="宋体" w:cs="宋体" w:eastAsia="宋体" w:hint="default"/>
                <w:sz w:val="20"/>
                <w:szCs w:val="20"/>
              </w:rPr>
            </w:pPr>
            <w:r>
              <w:rPr>
                <w:rFonts w:ascii="宋体"/>
                <w:sz w:val="20"/>
              </w:rPr>
              <w:t>5-10</w:t>
            </w:r>
          </w:p>
        </w:tc>
        <w:tc>
          <w:tcPr>
            <w:tcW w:w="3621" w:type="dxa"/>
            <w:gridSpan w:val="2"/>
            <w:tcBorders>
              <w:top w:val="nil" w:sz="6" w:space="0" w:color="auto"/>
              <w:left w:val="nil" w:sz="6" w:space="0" w:color="auto"/>
              <w:bottom w:val="nil" w:sz="6" w:space="0" w:color="auto"/>
              <w:right w:val="nil" w:sz="6" w:space="0" w:color="auto"/>
            </w:tcBorders>
          </w:tcPr>
          <w:p>
            <w:pPr>
              <w:pStyle w:val="TableParagraph"/>
              <w:tabs>
                <w:tab w:pos="2534" w:val="left" w:leader="none"/>
              </w:tabs>
              <w:spacing w:line="240" w:lineRule="auto" w:before="23"/>
              <w:ind w:left="934" w:right="0"/>
              <w:jc w:val="left"/>
              <w:rPr>
                <w:rFonts w:ascii="宋体" w:hAnsi="宋体" w:cs="宋体" w:eastAsia="宋体" w:hint="default"/>
                <w:sz w:val="20"/>
                <w:szCs w:val="20"/>
              </w:rPr>
            </w:pPr>
            <w:r>
              <w:rPr>
                <w:rFonts w:ascii="宋体"/>
                <w:sz w:val="20"/>
              </w:rPr>
              <w:t>-</w:t>
              <w:tab/>
              <w:t>10-20</w:t>
            </w:r>
          </w:p>
        </w:tc>
      </w:tr>
      <w:tr>
        <w:trPr>
          <w:trHeight w:val="370" w:hRule="exact"/>
        </w:trPr>
        <w:tc>
          <w:tcPr>
            <w:tcW w:w="66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4" w:right="0"/>
              <w:jc w:val="left"/>
              <w:rPr>
                <w:rFonts w:ascii="宋体" w:hAnsi="宋体" w:cs="宋体" w:eastAsia="宋体" w:hint="default"/>
                <w:sz w:val="20"/>
                <w:szCs w:val="20"/>
              </w:rPr>
            </w:pPr>
            <w:r>
              <w:rPr>
                <w:rFonts w:ascii="宋体"/>
                <w:w w:val="100"/>
                <w:sz w:val="20"/>
              </w:rPr>
              <w:t>3</w:t>
            </w:r>
          </w:p>
        </w:tc>
        <w:tc>
          <w:tcPr>
            <w:tcW w:w="266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546" w:right="0"/>
              <w:jc w:val="left"/>
              <w:rPr>
                <w:rFonts w:ascii="宋体" w:hAnsi="宋体" w:cs="宋体" w:eastAsia="宋体" w:hint="default"/>
                <w:sz w:val="20"/>
                <w:szCs w:val="20"/>
              </w:rPr>
            </w:pPr>
            <w:r>
              <w:rPr>
                <w:rFonts w:ascii="宋体" w:hAnsi="宋体" w:cs="宋体" w:eastAsia="宋体" w:hint="default"/>
                <w:sz w:val="20"/>
                <w:szCs w:val="20"/>
              </w:rPr>
              <w:t>运输设备</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777"/>
              <w:jc w:val="right"/>
              <w:rPr>
                <w:rFonts w:ascii="宋体" w:hAnsi="宋体" w:cs="宋体" w:eastAsia="宋体" w:hint="default"/>
                <w:sz w:val="20"/>
                <w:szCs w:val="20"/>
              </w:rPr>
            </w:pPr>
            <w:r>
              <w:rPr>
                <w:rFonts w:ascii="宋体"/>
                <w:sz w:val="20"/>
              </w:rPr>
              <w:t>3-5</w:t>
            </w:r>
          </w:p>
        </w:tc>
        <w:tc>
          <w:tcPr>
            <w:tcW w:w="3621" w:type="dxa"/>
            <w:gridSpan w:val="2"/>
            <w:tcBorders>
              <w:top w:val="nil" w:sz="6" w:space="0" w:color="auto"/>
              <w:left w:val="nil" w:sz="6" w:space="0" w:color="auto"/>
              <w:bottom w:val="nil" w:sz="6" w:space="0" w:color="auto"/>
              <w:right w:val="nil" w:sz="6" w:space="0" w:color="auto"/>
            </w:tcBorders>
          </w:tcPr>
          <w:p>
            <w:pPr>
              <w:pStyle w:val="TableParagraph"/>
              <w:tabs>
                <w:tab w:pos="2384" w:val="left" w:leader="none"/>
              </w:tabs>
              <w:spacing w:line="240" w:lineRule="auto" w:before="24"/>
              <w:ind w:left="934" w:right="0"/>
              <w:jc w:val="left"/>
              <w:rPr>
                <w:rFonts w:ascii="宋体" w:hAnsi="宋体" w:cs="宋体" w:eastAsia="宋体" w:hint="default"/>
                <w:sz w:val="20"/>
                <w:szCs w:val="20"/>
              </w:rPr>
            </w:pPr>
            <w:r>
              <w:rPr>
                <w:rFonts w:ascii="宋体"/>
                <w:sz w:val="20"/>
              </w:rPr>
              <w:t>-</w:t>
              <w:tab/>
              <w:t>20-33.33</w:t>
            </w:r>
          </w:p>
        </w:tc>
      </w:tr>
      <w:tr>
        <w:trPr>
          <w:trHeight w:val="370" w:hRule="exact"/>
        </w:trPr>
        <w:tc>
          <w:tcPr>
            <w:tcW w:w="66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4" w:right="0"/>
              <w:jc w:val="left"/>
              <w:rPr>
                <w:rFonts w:ascii="宋体" w:hAnsi="宋体" w:cs="宋体" w:eastAsia="宋体" w:hint="default"/>
                <w:sz w:val="20"/>
                <w:szCs w:val="20"/>
              </w:rPr>
            </w:pPr>
            <w:r>
              <w:rPr>
                <w:rFonts w:ascii="宋体"/>
                <w:w w:val="100"/>
                <w:sz w:val="20"/>
              </w:rPr>
              <w:t>4</w:t>
            </w:r>
          </w:p>
        </w:tc>
        <w:tc>
          <w:tcPr>
            <w:tcW w:w="266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46" w:right="0"/>
              <w:jc w:val="left"/>
              <w:rPr>
                <w:rFonts w:ascii="宋体" w:hAnsi="宋体" w:cs="宋体" w:eastAsia="宋体" w:hint="default"/>
                <w:sz w:val="20"/>
                <w:szCs w:val="20"/>
              </w:rPr>
            </w:pPr>
            <w:r>
              <w:rPr>
                <w:rFonts w:ascii="宋体" w:hAnsi="宋体" w:cs="宋体" w:eastAsia="宋体" w:hint="default"/>
                <w:sz w:val="20"/>
                <w:szCs w:val="20"/>
              </w:rPr>
              <w:t>电子设备</w:t>
            </w: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777"/>
              <w:jc w:val="right"/>
              <w:rPr>
                <w:rFonts w:ascii="宋体" w:hAnsi="宋体" w:cs="宋体" w:eastAsia="宋体" w:hint="default"/>
                <w:sz w:val="20"/>
                <w:szCs w:val="20"/>
              </w:rPr>
            </w:pPr>
            <w:r>
              <w:rPr>
                <w:rFonts w:ascii="宋体"/>
                <w:sz w:val="20"/>
              </w:rPr>
              <w:t>3-5</w:t>
            </w:r>
          </w:p>
        </w:tc>
        <w:tc>
          <w:tcPr>
            <w:tcW w:w="3621" w:type="dxa"/>
            <w:gridSpan w:val="2"/>
            <w:tcBorders>
              <w:top w:val="nil" w:sz="6" w:space="0" w:color="auto"/>
              <w:left w:val="nil" w:sz="6" w:space="0" w:color="auto"/>
              <w:bottom w:val="nil" w:sz="6" w:space="0" w:color="auto"/>
              <w:right w:val="nil" w:sz="6" w:space="0" w:color="auto"/>
            </w:tcBorders>
          </w:tcPr>
          <w:p>
            <w:pPr>
              <w:pStyle w:val="TableParagraph"/>
              <w:tabs>
                <w:tab w:pos="2384" w:val="left" w:leader="none"/>
              </w:tabs>
              <w:spacing w:line="240" w:lineRule="auto" w:before="23"/>
              <w:ind w:left="934" w:right="0"/>
              <w:jc w:val="left"/>
              <w:rPr>
                <w:rFonts w:ascii="宋体" w:hAnsi="宋体" w:cs="宋体" w:eastAsia="宋体" w:hint="default"/>
                <w:sz w:val="20"/>
                <w:szCs w:val="20"/>
              </w:rPr>
            </w:pPr>
            <w:r>
              <w:rPr>
                <w:rFonts w:ascii="宋体"/>
                <w:sz w:val="20"/>
              </w:rPr>
              <w:t>-</w:t>
              <w:tab/>
              <w:t>20-33.33</w:t>
            </w:r>
          </w:p>
        </w:tc>
      </w:tr>
      <w:tr>
        <w:trPr>
          <w:trHeight w:val="346" w:hRule="exact"/>
        </w:trPr>
        <w:tc>
          <w:tcPr>
            <w:tcW w:w="661"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4" w:right="0"/>
              <w:jc w:val="left"/>
              <w:rPr>
                <w:rFonts w:ascii="宋体" w:hAnsi="宋体" w:cs="宋体" w:eastAsia="宋体" w:hint="default"/>
                <w:sz w:val="20"/>
                <w:szCs w:val="20"/>
              </w:rPr>
            </w:pPr>
            <w:r>
              <w:rPr>
                <w:rFonts w:ascii="宋体"/>
                <w:w w:val="100"/>
                <w:sz w:val="20"/>
              </w:rPr>
              <w:t>5</w:t>
            </w:r>
          </w:p>
        </w:tc>
        <w:tc>
          <w:tcPr>
            <w:tcW w:w="266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546" w:right="0"/>
              <w:jc w:val="left"/>
              <w:rPr>
                <w:rFonts w:ascii="宋体" w:hAnsi="宋体" w:cs="宋体" w:eastAsia="宋体" w:hint="default"/>
                <w:sz w:val="20"/>
                <w:szCs w:val="20"/>
              </w:rPr>
            </w:pPr>
            <w:r>
              <w:rPr>
                <w:rFonts w:ascii="宋体" w:hAnsi="宋体" w:cs="宋体" w:eastAsia="宋体" w:hint="default"/>
                <w:sz w:val="20"/>
                <w:szCs w:val="20"/>
              </w:rPr>
              <w:t>其他设备</w:t>
            </w:r>
          </w:p>
        </w:tc>
        <w:tc>
          <w:tcPr>
            <w:tcW w:w="1571"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777"/>
              <w:jc w:val="right"/>
              <w:rPr>
                <w:rFonts w:ascii="宋体" w:hAnsi="宋体" w:cs="宋体" w:eastAsia="宋体" w:hint="default"/>
                <w:sz w:val="20"/>
                <w:szCs w:val="20"/>
              </w:rPr>
            </w:pPr>
            <w:r>
              <w:rPr>
                <w:rFonts w:ascii="宋体"/>
                <w:sz w:val="20"/>
              </w:rPr>
              <w:t>1-5</w:t>
            </w:r>
          </w:p>
        </w:tc>
        <w:tc>
          <w:tcPr>
            <w:tcW w:w="3621" w:type="dxa"/>
            <w:gridSpan w:val="2"/>
            <w:tcBorders>
              <w:top w:val="nil" w:sz="6" w:space="0" w:color="auto"/>
              <w:left w:val="nil" w:sz="6" w:space="0" w:color="auto"/>
              <w:bottom w:val="single" w:sz="12" w:space="0" w:color="000000"/>
              <w:right w:val="nil" w:sz="6" w:space="0" w:color="auto"/>
            </w:tcBorders>
          </w:tcPr>
          <w:p>
            <w:pPr>
              <w:pStyle w:val="TableParagraph"/>
              <w:tabs>
                <w:tab w:pos="2485" w:val="left" w:leader="none"/>
              </w:tabs>
              <w:spacing w:line="240" w:lineRule="auto" w:before="23"/>
              <w:ind w:left="933" w:right="0"/>
              <w:jc w:val="left"/>
              <w:rPr>
                <w:rFonts w:ascii="宋体" w:hAnsi="宋体" w:cs="宋体" w:eastAsia="宋体" w:hint="default"/>
                <w:sz w:val="20"/>
                <w:szCs w:val="20"/>
              </w:rPr>
            </w:pPr>
            <w:r>
              <w:rPr>
                <w:rFonts w:ascii="宋体"/>
                <w:sz w:val="20"/>
              </w:rPr>
              <w:t>-</w:t>
              <w:tab/>
              <w:t>20-100</w:t>
            </w:r>
          </w:p>
        </w:tc>
      </w:tr>
    </w:tbl>
    <w:p>
      <w:pPr>
        <w:spacing w:line="240" w:lineRule="auto" w:before="5"/>
        <w:rPr>
          <w:rFonts w:ascii="宋体" w:hAnsi="宋体" w:cs="宋体" w:eastAsia="宋体" w:hint="default"/>
          <w:sz w:val="26"/>
          <w:szCs w:val="26"/>
        </w:rPr>
      </w:pPr>
    </w:p>
    <w:p>
      <w:pPr>
        <w:pStyle w:val="BodyText"/>
        <w:spacing w:line="300" w:lineRule="auto" w:before="31"/>
        <w:ind w:left="121" w:right="172" w:firstLine="480"/>
        <w:jc w:val="both"/>
      </w:pPr>
      <w:r>
        <w:rPr>
          <w:spacing w:val="2"/>
        </w:rPr>
        <w:t>本集团于每年年度终了，对固定资产的预计使用寿命、预计净残值和折旧方法进行</w:t>
      </w:r>
      <w:r>
        <w:rPr>
          <w:spacing w:val="3"/>
          <w:w w:val="99"/>
        </w:rPr>
        <w:t> </w:t>
      </w:r>
      <w:r>
        <w:rPr/>
        <w:t>复核，如发生改变，则作为会计估计变更处理。</w:t>
      </w:r>
    </w:p>
    <w:p>
      <w:pPr>
        <w:spacing w:line="240" w:lineRule="auto" w:before="11"/>
        <w:rPr>
          <w:rFonts w:ascii="宋体" w:hAnsi="宋体" w:cs="宋体" w:eastAsia="宋体" w:hint="default"/>
          <w:sz w:val="28"/>
          <w:szCs w:val="28"/>
        </w:rPr>
      </w:pPr>
    </w:p>
    <w:p>
      <w:pPr>
        <w:pStyle w:val="BodyText"/>
        <w:spacing w:line="300" w:lineRule="auto"/>
        <w:ind w:left="121" w:right="175" w:firstLine="440"/>
        <w:jc w:val="both"/>
      </w:pPr>
      <w:r>
        <w:rPr>
          <w:spacing w:val="-2"/>
        </w:rPr>
        <w:t>当固定资产被处置、或者预期通过使用或处置不能产生经济利益时，终止确认该固定</w:t>
      </w:r>
      <w:r>
        <w:rPr>
          <w:w w:val="99"/>
        </w:rPr>
        <w:t> </w:t>
      </w:r>
      <w:r>
        <w:rPr>
          <w:spacing w:val="-2"/>
        </w:rPr>
        <w:t>资产。固定资产出售、转让、报废或毁损的处置收入扣除其账面价值和相关税费后的金额</w:t>
      </w:r>
      <w:r>
        <w:rPr>
          <w:w w:val="99"/>
        </w:rPr>
        <w:t> </w:t>
      </w:r>
      <w:r>
        <w:rPr/>
        <w:t>计入当期损益。</w:t>
      </w:r>
    </w:p>
    <w:p>
      <w:pPr>
        <w:spacing w:after="0" w:line="300" w:lineRule="auto"/>
        <w:jc w:val="both"/>
        <w:sectPr>
          <w:pgSz w:w="11910" w:h="16840"/>
          <w:pgMar w:header="898" w:footer="844" w:top="1720" w:bottom="1040" w:left="1580" w:right="1520"/>
        </w:sectPr>
      </w:pPr>
    </w:p>
    <w:p>
      <w:pPr>
        <w:pStyle w:val="BodyText"/>
        <w:spacing w:line="240" w:lineRule="auto" w:before="60"/>
        <w:ind w:left="541" w:right="92"/>
        <w:jc w:val="left"/>
      </w:pPr>
      <w:r>
        <w:rPr/>
        <w:t>12.</w:t>
      </w:r>
      <w:r>
        <w:rPr>
          <w:spacing w:val="-24"/>
        </w:rPr>
        <w:t> </w:t>
      </w:r>
      <w:r>
        <w:rPr/>
        <w:t>在建工程</w:t>
      </w:r>
    </w:p>
    <w:p>
      <w:pPr>
        <w:spacing w:line="240" w:lineRule="auto" w:before="0"/>
        <w:rPr>
          <w:rFonts w:ascii="宋体" w:hAnsi="宋体" w:cs="宋体" w:eastAsia="宋体" w:hint="default"/>
          <w:sz w:val="22"/>
          <w:szCs w:val="22"/>
        </w:rPr>
      </w:pPr>
    </w:p>
    <w:p>
      <w:pPr>
        <w:pStyle w:val="BodyText"/>
        <w:spacing w:line="300" w:lineRule="auto" w:before="144"/>
        <w:ind w:right="92" w:firstLine="480"/>
        <w:jc w:val="left"/>
      </w:pPr>
      <w:r>
        <w:rPr>
          <w:spacing w:val="2"/>
        </w:rPr>
        <w:t>在建工程按实际发生的成本计量。自营建筑工程按直接材料、直接工资、直接施工</w:t>
      </w:r>
      <w:r>
        <w:rPr>
          <w:spacing w:val="3"/>
          <w:w w:val="99"/>
        </w:rPr>
        <w:t> </w:t>
      </w:r>
      <w:r>
        <w:rPr>
          <w:spacing w:val="-5"/>
          <w:w w:val="99"/>
        </w:rPr>
        <w:t>费等计量；出包建筑工程按应支付的工程价款等计量；设备安装工程按所安装设备的价值、</w:t>
      </w:r>
      <w:r>
        <w:rPr>
          <w:spacing w:val="-80"/>
          <w:w w:val="99"/>
        </w:rPr>
        <w:t> </w:t>
      </w:r>
      <w:r>
        <w:rPr>
          <w:spacing w:val="-80"/>
          <w:w w:val="99"/>
        </w:rPr>
      </w:r>
      <w:r>
        <w:rPr/>
        <w:t>安装费用、工程试运转等所发生的支出等确定工程成本。在建工程成本还包括应当资本化</w:t>
      </w:r>
      <w:r>
        <w:rPr>
          <w:w w:val="99"/>
        </w:rPr>
        <w:t> </w:t>
      </w:r>
      <w:r>
        <w:rPr/>
        <w:t>的借款费用和汇兑损益。</w:t>
      </w:r>
    </w:p>
    <w:p>
      <w:pPr>
        <w:spacing w:line="240" w:lineRule="auto" w:before="11"/>
        <w:rPr>
          <w:rFonts w:ascii="宋体" w:hAnsi="宋体" w:cs="宋体" w:eastAsia="宋体" w:hint="default"/>
          <w:sz w:val="28"/>
          <w:szCs w:val="28"/>
        </w:rPr>
      </w:pPr>
    </w:p>
    <w:p>
      <w:pPr>
        <w:pStyle w:val="BodyText"/>
        <w:spacing w:line="300" w:lineRule="auto"/>
        <w:ind w:right="212" w:firstLine="480"/>
        <w:jc w:val="both"/>
      </w:pPr>
      <w:r>
        <w:rPr>
          <w:spacing w:val="2"/>
        </w:rPr>
        <w:t>在建工程在达到预定可使用状态之日起，根据工程预算、造价或工程实际成本等，</w:t>
      </w:r>
      <w:r>
        <w:rPr>
          <w:spacing w:val="3"/>
          <w:w w:val="99"/>
        </w:rPr>
        <w:t> </w:t>
      </w:r>
      <w:r>
        <w:rPr>
          <w:spacing w:val="-2"/>
        </w:rPr>
        <w:t>按估计的价值结转固定资产，次月起开始计提折旧，待办理了竣工决算手续后再对固定资</w:t>
      </w:r>
      <w:r>
        <w:rPr>
          <w:spacing w:val="-108"/>
        </w:rPr>
        <w:t> </w:t>
      </w:r>
      <w:r>
        <w:rPr>
          <w:spacing w:val="-108"/>
        </w:rPr>
      </w:r>
      <w:r>
        <w:rPr/>
        <w:t>产原值差异进行调整。</w:t>
      </w:r>
    </w:p>
    <w:p>
      <w:pPr>
        <w:pStyle w:val="BodyText"/>
        <w:spacing w:line="720" w:lineRule="exact" w:before="58"/>
        <w:ind w:left="542" w:right="196"/>
        <w:jc w:val="left"/>
      </w:pPr>
      <w:r>
        <w:rPr/>
        <w:t>13.</w:t>
      </w:r>
      <w:r>
        <w:rPr>
          <w:spacing w:val="-22"/>
        </w:rPr>
        <w:t> </w:t>
      </w:r>
      <w:r>
        <w:rPr/>
        <w:t>借款费用</w:t>
      </w:r>
      <w:r>
        <w:rPr>
          <w:w w:val="99"/>
        </w:rPr>
        <w:t> </w:t>
      </w:r>
      <w:r>
        <w:rPr>
          <w:spacing w:val="-2"/>
        </w:rPr>
        <w:t>借款费用包括借款利息、折价或溢价的摊销、辅助费用以及因外币借款而发生的汇兑</w:t>
      </w:r>
    </w:p>
    <w:p>
      <w:pPr>
        <w:pStyle w:val="BodyText"/>
        <w:spacing w:line="247" w:lineRule="exact"/>
        <w:ind w:right="0"/>
        <w:jc w:val="both"/>
      </w:pPr>
      <w:r>
        <w:rPr/>
        <w:t>差额等。可直接归属于符合资本化条件的资产的购建或者生产的借款费用，在资产支出已</w:t>
      </w:r>
    </w:p>
    <w:p>
      <w:pPr>
        <w:pStyle w:val="BodyText"/>
        <w:spacing w:line="300" w:lineRule="auto" w:before="72"/>
        <w:ind w:right="215"/>
        <w:jc w:val="both"/>
      </w:pPr>
      <w:r>
        <w:rPr>
          <w:spacing w:val="-2"/>
        </w:rPr>
        <w:t>经发生、借款费用已经发生、为使资产达到预定可使用或可销售状态所必要的购建或生产</w:t>
      </w:r>
      <w:r>
        <w:rPr>
          <w:spacing w:val="-108"/>
        </w:rPr>
        <w:t> </w:t>
      </w:r>
      <w:r>
        <w:rPr>
          <w:spacing w:val="-108"/>
        </w:rPr>
      </w:r>
      <w:r>
        <w:rPr>
          <w:spacing w:val="-2"/>
        </w:rPr>
        <w:t>活动已经开始时，开始资本化；当购建或生产符合资本化条件的资产达到预定可使用或可</w:t>
      </w:r>
      <w:r>
        <w:rPr>
          <w:spacing w:val="-108"/>
        </w:rPr>
        <w:t> </w:t>
      </w:r>
      <w:r>
        <w:rPr>
          <w:spacing w:val="-108"/>
        </w:rPr>
      </w:r>
      <w:r>
        <w:rPr/>
        <w:t>销售状态时，停止资本化。其余借款费用在发生当期确认为费用。</w:t>
      </w:r>
    </w:p>
    <w:p>
      <w:pPr>
        <w:spacing w:line="240" w:lineRule="auto" w:before="11"/>
        <w:rPr>
          <w:rFonts w:ascii="宋体" w:hAnsi="宋体" w:cs="宋体" w:eastAsia="宋体" w:hint="default"/>
          <w:sz w:val="28"/>
          <w:szCs w:val="28"/>
        </w:rPr>
      </w:pPr>
    </w:p>
    <w:p>
      <w:pPr>
        <w:pStyle w:val="BodyText"/>
        <w:spacing w:line="300" w:lineRule="auto"/>
        <w:ind w:right="212" w:firstLine="440"/>
        <w:jc w:val="both"/>
      </w:pPr>
      <w:r>
        <w:rPr>
          <w:spacing w:val="-2"/>
        </w:rPr>
        <w:t>专门借款当期实际发生的利息费用，扣除尚未动用的借款资金存入银行取得的利息收</w:t>
      </w:r>
      <w:r>
        <w:rPr>
          <w:w w:val="99"/>
        </w:rPr>
        <w:t> </w:t>
      </w:r>
      <w:r>
        <w:rPr>
          <w:spacing w:val="-2"/>
        </w:rPr>
        <w:t>入或进行暂时性投资取得的投资收益后的金额予以资本化；一般借款根据累计资产支出超</w:t>
      </w:r>
      <w:r>
        <w:rPr>
          <w:w w:val="99"/>
        </w:rPr>
        <w:t> </w:t>
      </w:r>
      <w:r>
        <w:rPr>
          <w:spacing w:val="3"/>
        </w:rPr>
        <w:t>过专门借款部分的资产支出加权平均数乘以所占用一般借款的资本化率，确定资本化金</w:t>
      </w:r>
      <w:r>
        <w:rPr>
          <w:spacing w:val="-103"/>
        </w:rPr>
        <w:t> </w:t>
      </w:r>
      <w:r>
        <w:rPr>
          <w:spacing w:val="-103"/>
        </w:rPr>
      </w:r>
      <w:r>
        <w:rPr/>
        <w:t>额。资本化率根据一般借款加权平均利率计算确定。</w:t>
      </w:r>
    </w:p>
    <w:p>
      <w:pPr>
        <w:spacing w:line="240" w:lineRule="auto" w:before="11"/>
        <w:rPr>
          <w:rFonts w:ascii="宋体" w:hAnsi="宋体" w:cs="宋体" w:eastAsia="宋体" w:hint="default"/>
          <w:sz w:val="28"/>
          <w:szCs w:val="28"/>
        </w:rPr>
      </w:pPr>
    </w:p>
    <w:p>
      <w:pPr>
        <w:pStyle w:val="BodyText"/>
        <w:spacing w:line="300" w:lineRule="auto"/>
        <w:ind w:right="214" w:firstLine="440"/>
        <w:jc w:val="both"/>
      </w:pPr>
      <w:r>
        <w:rPr/>
        <w:t>符合资本化条件的资产，是指需要经过相当长时间（通常指</w:t>
      </w:r>
      <w:r>
        <w:rPr>
          <w:spacing w:val="-69"/>
        </w:rPr>
        <w:t> </w:t>
      </w:r>
      <w:r>
        <w:rPr/>
        <w:t>1</w:t>
      </w:r>
      <w:r>
        <w:rPr>
          <w:spacing w:val="-69"/>
        </w:rPr>
        <w:t> </w:t>
      </w:r>
      <w:r>
        <w:rPr>
          <w:spacing w:val="-5"/>
        </w:rPr>
        <w:t>年（含）以上）的购建</w:t>
      </w:r>
      <w:r>
        <w:rPr>
          <w:w w:val="99"/>
        </w:rPr>
        <w:t> </w:t>
      </w:r>
      <w:r>
        <w:rPr>
          <w:spacing w:val="-2"/>
        </w:rPr>
        <w:t>或者生产活动才能达到预定可使用或者可销售状态的固定资产、投资性房地产和存货等资</w:t>
      </w:r>
      <w:r>
        <w:rPr>
          <w:w w:val="99"/>
        </w:rPr>
        <w:t> </w:t>
      </w:r>
      <w:r>
        <w:rPr/>
        <w:t>产。</w:t>
      </w:r>
    </w:p>
    <w:p>
      <w:pPr>
        <w:spacing w:line="240" w:lineRule="auto" w:before="11"/>
        <w:rPr>
          <w:rFonts w:ascii="宋体" w:hAnsi="宋体" w:cs="宋体" w:eastAsia="宋体" w:hint="default"/>
          <w:sz w:val="28"/>
          <w:szCs w:val="28"/>
        </w:rPr>
      </w:pPr>
    </w:p>
    <w:p>
      <w:pPr>
        <w:pStyle w:val="BodyText"/>
        <w:spacing w:line="300" w:lineRule="auto"/>
        <w:ind w:right="214" w:firstLine="440"/>
        <w:jc w:val="both"/>
      </w:pPr>
      <w:r>
        <w:rPr>
          <w:spacing w:val="-2"/>
        </w:rPr>
        <w:t>如果符合资本化条件的资产在购建或者生产过程中发生非正常中断、且中断时间连续</w:t>
      </w:r>
      <w:r>
        <w:rPr>
          <w:w w:val="99"/>
        </w:rPr>
        <w:t> </w:t>
      </w:r>
      <w:r>
        <w:rPr/>
        <w:t>超过</w:t>
      </w:r>
      <w:r>
        <w:rPr>
          <w:spacing w:val="-57"/>
        </w:rPr>
        <w:t> </w:t>
      </w:r>
      <w:r>
        <w:rPr/>
        <w:t>3</w:t>
      </w:r>
      <w:r>
        <w:rPr>
          <w:spacing w:val="-57"/>
        </w:rPr>
        <w:t> </w:t>
      </w:r>
      <w:r>
        <w:rPr/>
        <w:t>个月，暂停借款费用的资本化，直至资产的购建或生产活动重新开始。</w:t>
      </w:r>
    </w:p>
    <w:p>
      <w:pPr>
        <w:pStyle w:val="BodyText"/>
        <w:spacing w:line="720" w:lineRule="exact" w:before="58"/>
        <w:ind w:left="581" w:right="92" w:hanging="40"/>
        <w:jc w:val="left"/>
      </w:pPr>
      <w:r>
        <w:rPr/>
        <w:t>14.</w:t>
      </w:r>
      <w:r>
        <w:rPr>
          <w:spacing w:val="-22"/>
        </w:rPr>
        <w:t> </w:t>
      </w:r>
      <w:r>
        <w:rPr/>
        <w:t>无形资产</w:t>
      </w:r>
      <w:r>
        <w:rPr>
          <w:w w:val="99"/>
        </w:rPr>
        <w:t> </w:t>
      </w:r>
      <w:r>
        <w:rPr>
          <w:spacing w:val="2"/>
        </w:rPr>
        <w:t>本集团无形资产包括土地使用权等，按取得时的实际成本计量，其中，购入的无形</w:t>
      </w:r>
      <w:r>
        <w:rPr/>
      </w:r>
    </w:p>
    <w:p>
      <w:pPr>
        <w:pStyle w:val="BodyText"/>
        <w:spacing w:line="247" w:lineRule="exact"/>
        <w:ind w:right="0"/>
        <w:jc w:val="both"/>
      </w:pPr>
      <w:r>
        <w:rPr/>
        <w:t>资产，按实际支付的价款和相关的其他支出作为实际成本；投资者投入的无形资产，按投</w:t>
      </w:r>
    </w:p>
    <w:p>
      <w:pPr>
        <w:pStyle w:val="BodyText"/>
        <w:spacing w:line="300" w:lineRule="auto" w:before="72"/>
        <w:ind w:right="214"/>
        <w:jc w:val="both"/>
      </w:pPr>
      <w:r>
        <w:rPr>
          <w:spacing w:val="-2"/>
        </w:rPr>
        <w:t>资合同或协议约定的价值确定实际成本，但合同或协议约定价值不公允的按公允价值确定</w:t>
      </w:r>
      <w:r>
        <w:rPr>
          <w:w w:val="99"/>
        </w:rPr>
        <w:t> </w:t>
      </w:r>
      <w:r>
        <w:rPr/>
        <w:t>实际成本。</w:t>
      </w:r>
    </w:p>
    <w:p>
      <w:pPr>
        <w:spacing w:after="0" w:line="300" w:lineRule="auto"/>
        <w:jc w:val="both"/>
        <w:sectPr>
          <w:pgSz w:w="11910" w:h="16840"/>
          <w:pgMar w:header="898" w:footer="844" w:top="1720" w:bottom="1040" w:left="1600" w:right="1480"/>
        </w:sectPr>
      </w:pPr>
    </w:p>
    <w:p>
      <w:pPr>
        <w:spacing w:line="240" w:lineRule="auto" w:before="9"/>
        <w:rPr>
          <w:rFonts w:ascii="宋体" w:hAnsi="宋体" w:cs="宋体" w:eastAsia="宋体" w:hint="default"/>
          <w:sz w:val="29"/>
          <w:szCs w:val="29"/>
        </w:rPr>
      </w:pPr>
    </w:p>
    <w:p>
      <w:pPr>
        <w:pStyle w:val="BodyText"/>
        <w:spacing w:line="300" w:lineRule="auto" w:before="31"/>
        <w:ind w:right="172" w:firstLine="480"/>
        <w:jc w:val="both"/>
      </w:pPr>
      <w:r>
        <w:rPr>
          <w:spacing w:val="2"/>
        </w:rPr>
        <w:t>除冠捷科技永久保有土地不予摊销外，本集团土地使用权从出让起始日起，按其出</w:t>
      </w:r>
      <w:r>
        <w:rPr>
          <w:spacing w:val="3"/>
          <w:w w:val="99"/>
        </w:rPr>
        <w:t> </w:t>
      </w:r>
      <w:r>
        <w:rPr>
          <w:spacing w:val="-2"/>
        </w:rPr>
        <w:t>让年限平均摊销；专利技术、非专利技术和其他无形资产按预计使用年限、合同规定的受</w:t>
      </w:r>
      <w:r>
        <w:rPr>
          <w:w w:val="99"/>
        </w:rPr>
        <w:t> </w:t>
      </w:r>
      <w:r>
        <w:rPr>
          <w:spacing w:val="-2"/>
        </w:rPr>
        <w:t>益年限和法律规定的有效年限三者中最短者分期平均摊销。摊销金额按其受益对象计入相</w:t>
      </w:r>
      <w:r>
        <w:rPr>
          <w:w w:val="99"/>
        </w:rPr>
        <w:t> </w:t>
      </w:r>
      <w:r>
        <w:rPr/>
        <w:t>关资产成本和当期损益。</w:t>
      </w:r>
    </w:p>
    <w:p>
      <w:pPr>
        <w:spacing w:line="240" w:lineRule="auto" w:before="11"/>
        <w:rPr>
          <w:rFonts w:ascii="宋体" w:hAnsi="宋体" w:cs="宋体" w:eastAsia="宋体" w:hint="default"/>
          <w:sz w:val="28"/>
          <w:szCs w:val="28"/>
        </w:rPr>
      </w:pPr>
    </w:p>
    <w:p>
      <w:pPr>
        <w:pStyle w:val="BodyText"/>
        <w:spacing w:line="300" w:lineRule="auto"/>
        <w:ind w:right="175" w:firstLine="440"/>
        <w:jc w:val="both"/>
      </w:pPr>
      <w:r>
        <w:rPr>
          <w:spacing w:val="-2"/>
        </w:rPr>
        <w:t>对使用寿命有限的无形资产的预计使用寿命及摊销方法于每年年度终了进行复核，如</w:t>
      </w:r>
      <w:r>
        <w:rPr>
          <w:w w:val="99"/>
        </w:rPr>
        <w:t> </w:t>
      </w:r>
      <w:r>
        <w:rPr>
          <w:spacing w:val="-2"/>
        </w:rPr>
        <w:t>发生改变，则作为会计估计变更处理。在每个会计期间对使用寿命不确定的无形资产的预</w:t>
      </w:r>
      <w:r>
        <w:rPr>
          <w:spacing w:val="-108"/>
        </w:rPr>
        <w:t> </w:t>
      </w:r>
      <w:r>
        <w:rPr>
          <w:spacing w:val="-108"/>
        </w:rPr>
      </w:r>
      <w:r>
        <w:rPr>
          <w:spacing w:val="-2"/>
        </w:rPr>
        <w:t>计使用寿命进行复核，如有证据表明无形资产的使用寿命是有限的，则估计其使用寿命并</w:t>
      </w:r>
      <w:r>
        <w:rPr>
          <w:spacing w:val="-108"/>
        </w:rPr>
        <w:t> </w:t>
      </w:r>
      <w:r>
        <w:rPr>
          <w:spacing w:val="-108"/>
        </w:rPr>
      </w:r>
      <w:r>
        <w:rPr/>
        <w:t>在预计使用寿命内摊销。</w:t>
      </w:r>
    </w:p>
    <w:p>
      <w:pPr>
        <w:pStyle w:val="BodyText"/>
        <w:spacing w:line="720" w:lineRule="exact" w:before="58"/>
        <w:ind w:left="560" w:right="100" w:hanging="18"/>
        <w:jc w:val="left"/>
      </w:pPr>
      <w:r>
        <w:rPr/>
        <w:t>15.</w:t>
      </w:r>
      <w:r>
        <w:rPr>
          <w:spacing w:val="-21"/>
        </w:rPr>
        <w:t> </w:t>
      </w:r>
      <w:r>
        <w:rPr/>
        <w:t>研究与开发</w:t>
      </w:r>
      <w:r>
        <w:rPr>
          <w:w w:val="99"/>
        </w:rPr>
        <w:t> </w:t>
      </w:r>
      <w:r>
        <w:rPr>
          <w:spacing w:val="3"/>
        </w:rPr>
        <w:t>本集团的研究开发支出根据其性质以及研发活动最终形成无形资产是否具有较大不</w:t>
      </w:r>
    </w:p>
    <w:p>
      <w:pPr>
        <w:pStyle w:val="BodyText"/>
        <w:spacing w:line="247" w:lineRule="exact"/>
        <w:ind w:right="0"/>
        <w:jc w:val="left"/>
      </w:pPr>
      <w:r>
        <w:rPr/>
        <w:t>确定性，分为研究阶段支出和开发阶段支出。研究阶段的支出，于发生时计入当期损益；</w:t>
      </w:r>
    </w:p>
    <w:p>
      <w:pPr>
        <w:pStyle w:val="BodyText"/>
        <w:spacing w:line="240" w:lineRule="auto" w:before="72"/>
        <w:ind w:right="100"/>
        <w:jc w:val="left"/>
      </w:pPr>
      <w:r>
        <w:rPr/>
        <w:t>开发阶段的支出，同时满足下列条件的，确认为无形资产：</w:t>
      </w:r>
    </w:p>
    <w:p>
      <w:pPr>
        <w:spacing w:line="240" w:lineRule="auto" w:before="0"/>
        <w:rPr>
          <w:rFonts w:ascii="宋体" w:hAnsi="宋体" w:cs="宋体" w:eastAsia="宋体" w:hint="default"/>
          <w:sz w:val="22"/>
          <w:szCs w:val="22"/>
        </w:rPr>
      </w:pPr>
    </w:p>
    <w:p>
      <w:pPr>
        <w:pStyle w:val="BodyText"/>
        <w:spacing w:line="240" w:lineRule="auto" w:before="144"/>
        <w:ind w:left="542" w:right="100"/>
        <w:jc w:val="left"/>
      </w:pPr>
      <w:r>
        <w:rPr/>
        <w:t>（1）完成该无形资产以使其能够使用或出售在技术上具有可行性；</w:t>
      </w:r>
    </w:p>
    <w:p>
      <w:pPr>
        <w:spacing w:line="240" w:lineRule="auto" w:before="0"/>
        <w:rPr>
          <w:rFonts w:ascii="宋体" w:hAnsi="宋体" w:cs="宋体" w:eastAsia="宋体" w:hint="default"/>
          <w:sz w:val="22"/>
          <w:szCs w:val="22"/>
        </w:rPr>
      </w:pPr>
    </w:p>
    <w:p>
      <w:pPr>
        <w:pStyle w:val="BodyText"/>
        <w:spacing w:line="240" w:lineRule="auto" w:before="144"/>
        <w:ind w:left="542" w:right="100"/>
        <w:jc w:val="left"/>
      </w:pPr>
      <w:r>
        <w:rPr/>
        <w:t>（2）具有完成该无形资产并使用或出售的意图；</w:t>
      </w:r>
    </w:p>
    <w:p>
      <w:pPr>
        <w:spacing w:line="240" w:lineRule="auto" w:before="0"/>
        <w:rPr>
          <w:rFonts w:ascii="宋体" w:hAnsi="宋体" w:cs="宋体" w:eastAsia="宋体" w:hint="default"/>
          <w:sz w:val="22"/>
          <w:szCs w:val="22"/>
        </w:rPr>
      </w:pPr>
    </w:p>
    <w:p>
      <w:pPr>
        <w:pStyle w:val="BodyText"/>
        <w:spacing w:line="240" w:lineRule="auto" w:before="144"/>
        <w:ind w:left="542" w:right="100"/>
        <w:jc w:val="left"/>
      </w:pPr>
      <w:r>
        <w:rPr/>
        <w:t>（3）运用该无形资产生产的产品存在市场或无形资产自身存在市场；</w:t>
      </w:r>
    </w:p>
    <w:p>
      <w:pPr>
        <w:spacing w:line="240" w:lineRule="auto" w:before="0"/>
        <w:rPr>
          <w:rFonts w:ascii="宋体" w:hAnsi="宋体" w:cs="宋体" w:eastAsia="宋体" w:hint="default"/>
          <w:sz w:val="22"/>
          <w:szCs w:val="22"/>
        </w:rPr>
      </w:pPr>
    </w:p>
    <w:p>
      <w:pPr>
        <w:pStyle w:val="BodyText"/>
        <w:spacing w:line="300" w:lineRule="auto" w:before="144"/>
        <w:ind w:right="174" w:firstLine="440"/>
        <w:jc w:val="both"/>
      </w:pPr>
      <w:r>
        <w:rPr/>
        <w:t>（4）有足够的技术、财务资源和其他资源支持，以完成该无形资产的开发，并有能</w:t>
      </w:r>
      <w:r>
        <w:rPr>
          <w:w w:val="99"/>
        </w:rPr>
        <w:t> </w:t>
      </w:r>
      <w:r>
        <w:rPr/>
        <w:t>力使用或出售该无形资产；</w:t>
      </w:r>
    </w:p>
    <w:p>
      <w:pPr>
        <w:pStyle w:val="BodyText"/>
        <w:spacing w:line="720" w:lineRule="exact" w:before="58"/>
        <w:ind w:left="542" w:right="156" w:firstLine="18"/>
        <w:jc w:val="left"/>
      </w:pPr>
      <w:r>
        <w:rPr/>
        <w:t>（5）归属于该无形资产开发阶段的支出能够可靠地计量。</w:t>
      </w:r>
      <w:r>
        <w:rPr>
          <w:w w:val="99"/>
        </w:rPr>
        <w:t> </w:t>
      </w:r>
      <w:r>
        <w:rPr>
          <w:spacing w:val="-2"/>
        </w:rPr>
        <w:t>不满足上述条件的开发阶段的支出，于发生时计入当期损益。前期已计入损益的开发</w:t>
      </w:r>
    </w:p>
    <w:p>
      <w:pPr>
        <w:pStyle w:val="BodyText"/>
        <w:spacing w:line="247" w:lineRule="exact"/>
        <w:ind w:right="0"/>
        <w:jc w:val="left"/>
      </w:pPr>
      <w:r>
        <w:rPr/>
        <w:t>支出在以后期间不再确认为资产。已资本化的开发阶段的支出在资产负债表上列示为开发</w:t>
      </w:r>
    </w:p>
    <w:p>
      <w:pPr>
        <w:pStyle w:val="BodyText"/>
        <w:spacing w:line="600" w:lineRule="auto" w:before="72"/>
        <w:ind w:left="542" w:right="2503" w:hanging="441"/>
        <w:jc w:val="left"/>
      </w:pPr>
      <w:r>
        <w:rPr/>
        <w:t>支出，自该项目达到预定可使用状态之日起转为无形资产列报。</w:t>
      </w:r>
      <w:r>
        <w:rPr>
          <w:w w:val="99"/>
        </w:rPr>
        <w:t> </w:t>
      </w:r>
      <w:r>
        <w:rPr/>
        <w:t>16.</w:t>
      </w:r>
      <w:r>
        <w:rPr>
          <w:spacing w:val="-24"/>
        </w:rPr>
        <w:t> </w:t>
      </w:r>
      <w:r>
        <w:rPr/>
        <w:t>非金融长期资产减值</w:t>
      </w:r>
    </w:p>
    <w:p>
      <w:pPr>
        <w:pStyle w:val="BodyText"/>
        <w:spacing w:line="300" w:lineRule="auto" w:before="102"/>
        <w:ind w:right="175" w:firstLine="398"/>
        <w:jc w:val="both"/>
      </w:pPr>
      <w:r>
        <w:rPr>
          <w:spacing w:val="-1"/>
        </w:rPr>
        <w:t>本集团于每一资产负债表日对长期股权投资、固定资产、在建工程、使用寿命有限的</w:t>
      </w:r>
      <w:r>
        <w:rPr>
          <w:w w:val="99"/>
        </w:rPr>
        <w:t> </w:t>
      </w:r>
      <w:r>
        <w:rPr>
          <w:spacing w:val="-2"/>
        </w:rPr>
        <w:t>无形资产等项目进行检查，当存在下列迹象时，表明资产可能发生了减值，本集团将进行</w:t>
      </w:r>
      <w:r>
        <w:rPr>
          <w:w w:val="99"/>
        </w:rPr>
        <w:t> </w:t>
      </w:r>
      <w:r>
        <w:rPr>
          <w:spacing w:val="-2"/>
        </w:rPr>
        <w:t>减值测试。对商誉和使用寿命不确定的无形资产，无论是否存在减值迹象，每年末均进行</w:t>
      </w:r>
    </w:p>
    <w:p>
      <w:pPr>
        <w:spacing w:after="0" w:line="300" w:lineRule="auto"/>
        <w:jc w:val="both"/>
        <w:sectPr>
          <w:pgSz w:w="11910" w:h="16840"/>
          <w:pgMar w:header="898" w:footer="844" w:top="1720" w:bottom="1040" w:left="1600" w:right="1520"/>
        </w:sectPr>
      </w:pPr>
    </w:p>
    <w:p>
      <w:pPr>
        <w:pStyle w:val="BodyText"/>
        <w:spacing w:line="300" w:lineRule="auto" w:before="60"/>
        <w:ind w:right="161"/>
        <w:jc w:val="left"/>
      </w:pPr>
      <w:r>
        <w:rPr>
          <w:spacing w:val="-2"/>
        </w:rPr>
        <w:t>减值测试。难以对单项资产的可收回金额进行测试的，以该资产所属的资产组或资产组组</w:t>
      </w:r>
      <w:r>
        <w:rPr>
          <w:spacing w:val="-108"/>
        </w:rPr>
        <w:t> </w:t>
      </w:r>
      <w:r>
        <w:rPr>
          <w:spacing w:val="-108"/>
        </w:rPr>
      </w:r>
      <w:r>
        <w:rPr/>
        <w:t>合为基础测试。</w:t>
      </w:r>
    </w:p>
    <w:p>
      <w:pPr>
        <w:spacing w:line="240" w:lineRule="auto" w:before="11"/>
        <w:rPr>
          <w:rFonts w:ascii="宋体" w:hAnsi="宋体" w:cs="宋体" w:eastAsia="宋体" w:hint="default"/>
          <w:sz w:val="28"/>
          <w:szCs w:val="28"/>
        </w:rPr>
      </w:pPr>
    </w:p>
    <w:p>
      <w:pPr>
        <w:pStyle w:val="BodyText"/>
        <w:spacing w:line="300" w:lineRule="auto"/>
        <w:ind w:right="175" w:firstLine="458"/>
        <w:jc w:val="both"/>
      </w:pPr>
      <w:r>
        <w:rPr>
          <w:spacing w:val="-3"/>
        </w:rPr>
        <w:t>减值测试后，若该资产的账面价值超过其可收回金额，其差额确认为减值损失，上述</w:t>
      </w:r>
      <w:r>
        <w:rPr>
          <w:w w:val="99"/>
        </w:rPr>
        <w:t> </w:t>
      </w:r>
      <w:r>
        <w:rPr>
          <w:spacing w:val="-2"/>
        </w:rPr>
        <w:t>资产的减值损失一经确认，在以后会计期间不予转回。资产的可收回金额是指资产的公允</w:t>
      </w:r>
      <w:r>
        <w:rPr>
          <w:spacing w:val="-108"/>
        </w:rPr>
        <w:t> </w:t>
      </w:r>
      <w:r>
        <w:rPr>
          <w:spacing w:val="-108"/>
        </w:rPr>
      </w:r>
      <w:r>
        <w:rPr/>
        <w:t>价值减去处置费用后的净额与资产预计未来现金流量的现值两者之间的较高者。</w:t>
      </w:r>
    </w:p>
    <w:p>
      <w:pPr>
        <w:spacing w:line="240" w:lineRule="auto" w:before="11"/>
        <w:rPr>
          <w:rFonts w:ascii="宋体" w:hAnsi="宋体" w:cs="宋体" w:eastAsia="宋体" w:hint="default"/>
          <w:sz w:val="28"/>
          <w:szCs w:val="28"/>
        </w:rPr>
      </w:pPr>
    </w:p>
    <w:p>
      <w:pPr>
        <w:pStyle w:val="BodyText"/>
        <w:spacing w:line="240" w:lineRule="auto"/>
        <w:ind w:left="541" w:right="100"/>
        <w:jc w:val="left"/>
      </w:pPr>
      <w:r>
        <w:rPr/>
        <w:t>出现减值的迹象如下：</w:t>
      </w:r>
    </w:p>
    <w:p>
      <w:pPr>
        <w:spacing w:line="240" w:lineRule="auto" w:before="0"/>
        <w:rPr>
          <w:rFonts w:ascii="宋体" w:hAnsi="宋体" w:cs="宋体" w:eastAsia="宋体" w:hint="default"/>
          <w:sz w:val="22"/>
          <w:szCs w:val="22"/>
        </w:rPr>
      </w:pPr>
    </w:p>
    <w:p>
      <w:pPr>
        <w:pStyle w:val="BodyText"/>
        <w:spacing w:line="300" w:lineRule="auto" w:before="144"/>
        <w:ind w:right="100" w:firstLine="458"/>
        <w:jc w:val="left"/>
      </w:pPr>
      <w:r>
        <w:rPr/>
        <w:t>（1）资产的市价当期大幅度下跌，其跌幅明显高于因时间的推移或者正常使用而预</w:t>
      </w:r>
      <w:r>
        <w:rPr>
          <w:spacing w:val="1"/>
          <w:w w:val="99"/>
        </w:rPr>
        <w:t> </w:t>
      </w:r>
      <w:r>
        <w:rPr/>
        <w:t>计的下跌；</w:t>
      </w:r>
    </w:p>
    <w:p>
      <w:pPr>
        <w:spacing w:line="240" w:lineRule="auto" w:before="11"/>
        <w:rPr>
          <w:rFonts w:ascii="宋体" w:hAnsi="宋体" w:cs="宋体" w:eastAsia="宋体" w:hint="default"/>
          <w:sz w:val="28"/>
          <w:szCs w:val="28"/>
        </w:rPr>
      </w:pPr>
    </w:p>
    <w:p>
      <w:pPr>
        <w:pStyle w:val="BodyText"/>
        <w:spacing w:line="300" w:lineRule="auto"/>
        <w:ind w:right="100" w:firstLine="458"/>
        <w:jc w:val="left"/>
      </w:pPr>
      <w:r>
        <w:rPr/>
        <w:t>（2）企业经营所处的经济、技术或者法律等环境以及资产所处的市场在当期或者将</w:t>
      </w:r>
      <w:r>
        <w:rPr>
          <w:spacing w:val="1"/>
          <w:w w:val="99"/>
        </w:rPr>
        <w:t> </w:t>
      </w:r>
      <w:r>
        <w:rPr/>
        <w:t>在近期发生重大变化，从而对企业产生不利影响；</w:t>
      </w:r>
    </w:p>
    <w:p>
      <w:pPr>
        <w:spacing w:line="240" w:lineRule="auto" w:before="11"/>
        <w:rPr>
          <w:rFonts w:ascii="宋体" w:hAnsi="宋体" w:cs="宋体" w:eastAsia="宋体" w:hint="default"/>
          <w:sz w:val="28"/>
          <w:szCs w:val="28"/>
        </w:rPr>
      </w:pPr>
    </w:p>
    <w:p>
      <w:pPr>
        <w:pStyle w:val="BodyText"/>
        <w:spacing w:line="300" w:lineRule="auto"/>
        <w:ind w:right="100" w:firstLine="458"/>
        <w:jc w:val="left"/>
      </w:pPr>
      <w:r>
        <w:rPr/>
        <w:t>（3）市场利率或者其他市场投资报酬率在当期已经提高，从而影响企业计算资产预</w:t>
      </w:r>
      <w:r>
        <w:rPr>
          <w:spacing w:val="1"/>
          <w:w w:val="99"/>
        </w:rPr>
        <w:t> </w:t>
      </w:r>
      <w:r>
        <w:rPr/>
        <w:t>计未来现金流量现值的折现率，导致资产可收回金额大幅度降低；</w:t>
      </w:r>
    </w:p>
    <w:p>
      <w:pPr>
        <w:spacing w:line="240" w:lineRule="auto" w:before="11"/>
        <w:rPr>
          <w:rFonts w:ascii="宋体" w:hAnsi="宋体" w:cs="宋体" w:eastAsia="宋体" w:hint="default"/>
          <w:sz w:val="28"/>
          <w:szCs w:val="28"/>
        </w:rPr>
      </w:pPr>
    </w:p>
    <w:p>
      <w:pPr>
        <w:pStyle w:val="BodyText"/>
        <w:spacing w:line="240" w:lineRule="auto"/>
        <w:ind w:left="559" w:right="100"/>
        <w:jc w:val="left"/>
      </w:pPr>
      <w:r>
        <w:rPr/>
        <w:t>（4）有证据表明资产已经陈旧过时或者其实体已经损坏；</w:t>
      </w:r>
    </w:p>
    <w:p>
      <w:pPr>
        <w:spacing w:line="240" w:lineRule="auto" w:before="0"/>
        <w:rPr>
          <w:rFonts w:ascii="宋体" w:hAnsi="宋体" w:cs="宋体" w:eastAsia="宋体" w:hint="default"/>
          <w:sz w:val="22"/>
          <w:szCs w:val="22"/>
        </w:rPr>
      </w:pPr>
    </w:p>
    <w:p>
      <w:pPr>
        <w:pStyle w:val="BodyText"/>
        <w:spacing w:line="240" w:lineRule="auto" w:before="144"/>
        <w:ind w:left="559" w:right="100"/>
        <w:jc w:val="left"/>
      </w:pPr>
      <w:r>
        <w:rPr/>
        <w:t>（5）资产已经或者将被闲置、终止使用或者计划提前处置；</w:t>
      </w:r>
    </w:p>
    <w:p>
      <w:pPr>
        <w:spacing w:line="240" w:lineRule="auto" w:before="0"/>
        <w:rPr>
          <w:rFonts w:ascii="宋体" w:hAnsi="宋体" w:cs="宋体" w:eastAsia="宋体" w:hint="default"/>
          <w:sz w:val="22"/>
          <w:szCs w:val="22"/>
        </w:rPr>
      </w:pPr>
    </w:p>
    <w:p>
      <w:pPr>
        <w:pStyle w:val="BodyText"/>
        <w:spacing w:line="300" w:lineRule="auto" w:before="144"/>
        <w:ind w:right="83" w:firstLine="458"/>
        <w:jc w:val="left"/>
      </w:pPr>
      <w:r>
        <w:rPr/>
        <w:t>（6）企业内部报告的证据表明资产的经济绩效已经低于或者将低于预期，如资产所</w:t>
      </w:r>
      <w:r>
        <w:rPr>
          <w:spacing w:val="1"/>
          <w:w w:val="99"/>
        </w:rPr>
        <w:t> </w:t>
      </w:r>
      <w:r>
        <w:rPr/>
        <w:t>创造的净现金流量或者实现的营业利润（或者亏损）远远低于（或者高于）预计金额等；</w:t>
      </w:r>
    </w:p>
    <w:p>
      <w:pPr>
        <w:spacing w:line="240" w:lineRule="auto" w:before="11"/>
        <w:rPr>
          <w:rFonts w:ascii="宋体" w:hAnsi="宋体" w:cs="宋体" w:eastAsia="宋体" w:hint="default"/>
          <w:sz w:val="28"/>
          <w:szCs w:val="28"/>
        </w:rPr>
      </w:pPr>
    </w:p>
    <w:p>
      <w:pPr>
        <w:pStyle w:val="BodyText"/>
        <w:spacing w:line="600" w:lineRule="auto"/>
        <w:ind w:left="542" w:right="3694" w:firstLine="18"/>
        <w:jc w:val="left"/>
      </w:pPr>
      <w:r>
        <w:rPr/>
        <w:t>（7）其他表明资产可能已经发生减值的迹象。</w:t>
      </w:r>
      <w:r>
        <w:rPr>
          <w:w w:val="99"/>
        </w:rPr>
        <w:t> </w:t>
      </w:r>
      <w:r>
        <w:rPr/>
        <w:t>17.</w:t>
      </w:r>
      <w:r>
        <w:rPr>
          <w:spacing w:val="-23"/>
        </w:rPr>
        <w:t> </w:t>
      </w:r>
      <w:r>
        <w:rPr/>
        <w:t>商誉</w:t>
      </w:r>
    </w:p>
    <w:p>
      <w:pPr>
        <w:pStyle w:val="BodyText"/>
        <w:spacing w:line="300" w:lineRule="auto" w:before="102"/>
        <w:ind w:right="100" w:firstLine="440"/>
        <w:jc w:val="left"/>
      </w:pPr>
      <w:r>
        <w:rPr>
          <w:spacing w:val="3"/>
        </w:rPr>
        <w:t>商誉为股权投资成本或非同一控制下企业合并成本超过应享有的或企业合并中取得</w:t>
      </w:r>
      <w:r>
        <w:rPr>
          <w:spacing w:val="4"/>
          <w:w w:val="99"/>
        </w:rPr>
        <w:t> </w:t>
      </w:r>
      <w:r>
        <w:rPr/>
        <w:t>的被投资单位或被购买方可辨认净资产于取得日或购买日的公允价值份额的差额。</w:t>
      </w:r>
    </w:p>
    <w:p>
      <w:pPr>
        <w:spacing w:line="240" w:lineRule="auto" w:before="11"/>
        <w:rPr>
          <w:rFonts w:ascii="宋体" w:hAnsi="宋体" w:cs="宋体" w:eastAsia="宋体" w:hint="default"/>
          <w:sz w:val="28"/>
          <w:szCs w:val="28"/>
        </w:rPr>
      </w:pPr>
    </w:p>
    <w:p>
      <w:pPr>
        <w:pStyle w:val="BodyText"/>
        <w:spacing w:line="300" w:lineRule="auto"/>
        <w:ind w:right="100" w:firstLine="440"/>
        <w:jc w:val="left"/>
      </w:pPr>
      <w:r>
        <w:rPr>
          <w:spacing w:val="3"/>
        </w:rPr>
        <w:t>与子公司有关的商誉在合并财务报表上单独列示，与联营企业和合营企业有关的商</w:t>
      </w:r>
      <w:r>
        <w:rPr>
          <w:spacing w:val="4"/>
          <w:w w:val="99"/>
        </w:rPr>
        <w:t> </w:t>
      </w:r>
      <w:r>
        <w:rPr/>
        <w:t>誉，包含在长期股权投资的账面价值中。</w:t>
      </w:r>
    </w:p>
    <w:p>
      <w:pPr>
        <w:spacing w:line="240" w:lineRule="auto" w:before="11"/>
        <w:rPr>
          <w:rFonts w:ascii="宋体" w:hAnsi="宋体" w:cs="宋体" w:eastAsia="宋体" w:hint="default"/>
          <w:sz w:val="28"/>
          <w:szCs w:val="28"/>
        </w:rPr>
      </w:pPr>
    </w:p>
    <w:p>
      <w:pPr>
        <w:pStyle w:val="BodyText"/>
        <w:spacing w:line="240" w:lineRule="auto"/>
        <w:ind w:left="542" w:right="100"/>
        <w:jc w:val="left"/>
      </w:pPr>
      <w:r>
        <w:rPr/>
        <w:t>18.</w:t>
      </w:r>
      <w:r>
        <w:rPr>
          <w:spacing w:val="-22"/>
        </w:rPr>
        <w:t> </w:t>
      </w:r>
      <w:r>
        <w:rPr/>
        <w:t>长期待摊费用</w:t>
      </w:r>
    </w:p>
    <w:p>
      <w:pPr>
        <w:spacing w:after="0" w:line="240" w:lineRule="auto"/>
        <w:jc w:val="left"/>
        <w:sectPr>
          <w:pgSz w:w="11910" w:h="16840"/>
          <w:pgMar w:header="898" w:footer="844" w:top="1720" w:bottom="1040" w:left="1600" w:right="1520"/>
        </w:sectPr>
      </w:pPr>
    </w:p>
    <w:p>
      <w:pPr>
        <w:pStyle w:val="BodyText"/>
        <w:spacing w:line="240" w:lineRule="auto" w:before="60"/>
        <w:ind w:left="541" w:right="92"/>
        <w:jc w:val="left"/>
      </w:pPr>
      <w:r>
        <w:rPr>
          <w:w w:val="95"/>
        </w:rPr>
        <w:t>本集团的长期待摊费用是指已经支出，但应由当期及以后各期承担的摊销期限在  1 </w:t>
      </w:r>
      <w:r>
        <w:rPr>
          <w:spacing w:val="17"/>
          <w:w w:val="95"/>
        </w:rPr>
        <w:t> </w:t>
      </w:r>
      <w:r>
        <w:rPr>
          <w:w w:val="95"/>
        </w:rPr>
        <w:t>年</w:t>
      </w:r>
      <w:r>
        <w:rPr/>
      </w:r>
    </w:p>
    <w:p>
      <w:pPr>
        <w:pStyle w:val="BodyText"/>
        <w:spacing w:line="300" w:lineRule="auto" w:before="72"/>
        <w:ind w:right="195"/>
        <w:jc w:val="left"/>
      </w:pPr>
      <w:r>
        <w:rPr/>
        <w:t>以上(不含</w:t>
      </w:r>
      <w:r>
        <w:rPr>
          <w:spacing w:val="-91"/>
        </w:rPr>
        <w:t> </w:t>
      </w:r>
      <w:r>
        <w:rPr/>
        <w:t>1</w:t>
      </w:r>
      <w:r>
        <w:rPr>
          <w:spacing w:val="-91"/>
        </w:rPr>
        <w:t> </w:t>
      </w:r>
      <w:r>
        <w:rPr/>
        <w:t>年)的各项费用，该等费用在受益期内平均摊销。如果长期待摊费用项目不能</w:t>
      </w:r>
      <w:r>
        <w:rPr>
          <w:w w:val="99"/>
        </w:rPr>
        <w:t> </w:t>
      </w:r>
      <w:r>
        <w:rPr/>
        <w:t>使以后会计期间受益，则将尚未摊销的该项目的摊余价值全部转入当期损益。</w:t>
      </w:r>
    </w:p>
    <w:p>
      <w:pPr>
        <w:pStyle w:val="BodyText"/>
        <w:spacing w:line="720" w:lineRule="exact" w:before="58"/>
        <w:ind w:left="542" w:right="196"/>
        <w:jc w:val="left"/>
      </w:pPr>
      <w:r>
        <w:rPr/>
        <w:t>19.</w:t>
      </w:r>
      <w:r>
        <w:rPr>
          <w:spacing w:val="-22"/>
        </w:rPr>
        <w:t> </w:t>
      </w:r>
      <w:r>
        <w:rPr/>
        <w:t>职工薪酬</w:t>
      </w:r>
      <w:r>
        <w:rPr>
          <w:w w:val="99"/>
        </w:rPr>
        <w:t> </w:t>
      </w:r>
      <w:r>
        <w:rPr>
          <w:spacing w:val="-2"/>
        </w:rPr>
        <w:t>本集团在职工提供服务的会计期间，将应付的职工薪酬确认为负债，并根据职工提供</w:t>
      </w:r>
    </w:p>
    <w:p>
      <w:pPr>
        <w:pStyle w:val="BodyText"/>
        <w:spacing w:line="247" w:lineRule="exact"/>
        <w:ind w:right="92"/>
        <w:jc w:val="left"/>
      </w:pPr>
      <w:r>
        <w:rPr/>
        <w:t>服务的受益对象计入相关资产成本和费用。因解除与职工的劳动关系而给予的补偿，计入</w:t>
      </w:r>
    </w:p>
    <w:p>
      <w:pPr>
        <w:pStyle w:val="BodyText"/>
        <w:spacing w:line="240" w:lineRule="auto" w:before="72"/>
        <w:ind w:right="92"/>
        <w:jc w:val="left"/>
      </w:pPr>
      <w:r>
        <w:rPr/>
        <w:t>当期损益。</w:t>
      </w:r>
    </w:p>
    <w:p>
      <w:pPr>
        <w:spacing w:line="240" w:lineRule="auto" w:before="0"/>
        <w:rPr>
          <w:rFonts w:ascii="宋体" w:hAnsi="宋体" w:cs="宋体" w:eastAsia="宋体" w:hint="default"/>
          <w:sz w:val="22"/>
          <w:szCs w:val="22"/>
        </w:rPr>
      </w:pPr>
    </w:p>
    <w:p>
      <w:pPr>
        <w:pStyle w:val="BodyText"/>
        <w:spacing w:line="300" w:lineRule="auto" w:before="144"/>
        <w:ind w:right="93" w:firstLine="440"/>
        <w:jc w:val="left"/>
      </w:pPr>
      <w:r>
        <w:rPr>
          <w:spacing w:val="-5"/>
        </w:rPr>
        <w:t>职工薪酬主要包括工资、奖金、津贴和补贴、职工福利费、社会保险费及住房公积金、</w:t>
      </w:r>
      <w:r>
        <w:rPr>
          <w:w w:val="99"/>
        </w:rPr>
        <w:t> </w:t>
      </w:r>
      <w:r>
        <w:rPr/>
        <w:t>工会经费和职工教育经费等与获得职工提供的服务相关的支出。</w:t>
      </w:r>
    </w:p>
    <w:p>
      <w:pPr>
        <w:spacing w:line="240" w:lineRule="auto" w:before="11"/>
        <w:rPr>
          <w:rFonts w:ascii="宋体" w:hAnsi="宋体" w:cs="宋体" w:eastAsia="宋体" w:hint="default"/>
          <w:sz w:val="28"/>
          <w:szCs w:val="28"/>
        </w:rPr>
      </w:pPr>
    </w:p>
    <w:p>
      <w:pPr>
        <w:pStyle w:val="BodyText"/>
        <w:spacing w:line="300" w:lineRule="auto"/>
        <w:ind w:right="214" w:firstLine="440"/>
        <w:jc w:val="both"/>
      </w:pPr>
      <w:r>
        <w:rPr>
          <w:spacing w:val="-2"/>
        </w:rPr>
        <w:t>如在职工劳动合同到期之前决定解除与职工的劳动关系，或为鼓励职工自愿接受裁减</w:t>
      </w:r>
      <w:r>
        <w:rPr>
          <w:w w:val="99"/>
        </w:rPr>
        <w:t> </w:t>
      </w:r>
      <w:r>
        <w:rPr>
          <w:spacing w:val="-2"/>
        </w:rPr>
        <w:t>而提出给予补偿的建议，如果本集团已经制定正式的解除劳动关系计划或提出自愿裁减建</w:t>
      </w:r>
      <w:r>
        <w:rPr>
          <w:w w:val="99"/>
        </w:rPr>
        <w:t> </w:t>
      </w:r>
      <w:r>
        <w:rPr>
          <w:spacing w:val="-2"/>
        </w:rPr>
        <w:t>议，并即将实施，同时本集团不能单方面撤回解除劳动关系计划或裁减建议的，确认因解</w:t>
      </w:r>
      <w:r>
        <w:rPr>
          <w:w w:val="99"/>
        </w:rPr>
        <w:t> </w:t>
      </w:r>
      <w:r>
        <w:rPr/>
        <w:t>除与职工劳动关系给予补偿产生的预计负债，计入当期损益。</w:t>
      </w:r>
    </w:p>
    <w:p>
      <w:pPr>
        <w:spacing w:line="240" w:lineRule="auto" w:before="11"/>
        <w:rPr>
          <w:rFonts w:ascii="宋体" w:hAnsi="宋体" w:cs="宋体" w:eastAsia="宋体" w:hint="default"/>
          <w:sz w:val="28"/>
          <w:szCs w:val="28"/>
        </w:rPr>
      </w:pPr>
    </w:p>
    <w:p>
      <w:pPr>
        <w:pStyle w:val="BodyText"/>
        <w:spacing w:line="300" w:lineRule="auto"/>
        <w:ind w:right="214" w:firstLine="440"/>
        <w:jc w:val="both"/>
      </w:pPr>
      <w:r>
        <w:rPr>
          <w:spacing w:val="-2"/>
        </w:rPr>
        <w:t>职工内部退休计划采用与上述辞退福利相同的原则处理。本集团将自职工停止提供服</w:t>
      </w:r>
      <w:r>
        <w:rPr>
          <w:w w:val="99"/>
        </w:rPr>
        <w:t> </w:t>
      </w:r>
      <w:r>
        <w:rPr>
          <w:spacing w:val="-2"/>
        </w:rPr>
        <w:t>务日至正常退休日的期间拟支付的内退人员工资和缴纳的社会保险费等，在符合预计负债</w:t>
      </w:r>
      <w:r>
        <w:rPr>
          <w:w w:val="99"/>
        </w:rPr>
        <w:t> </w:t>
      </w:r>
      <w:r>
        <w:rPr/>
        <w:t>确认条件时，确认为预计负债计入当期损益。</w:t>
      </w:r>
    </w:p>
    <w:p>
      <w:pPr>
        <w:spacing w:line="240" w:lineRule="auto" w:before="11"/>
        <w:rPr>
          <w:rFonts w:ascii="宋体" w:hAnsi="宋体" w:cs="宋体" w:eastAsia="宋体" w:hint="default"/>
          <w:sz w:val="28"/>
          <w:szCs w:val="28"/>
        </w:rPr>
      </w:pPr>
    </w:p>
    <w:p>
      <w:pPr>
        <w:pStyle w:val="BodyText"/>
        <w:spacing w:line="300" w:lineRule="auto"/>
        <w:ind w:right="214" w:firstLine="440"/>
        <w:jc w:val="both"/>
      </w:pPr>
      <w:r>
        <w:rPr>
          <w:spacing w:val="-2"/>
        </w:rPr>
        <w:t>本集团子公司冠捷科技在中国大陆、香港、台湾及海外国家参与多项界定供款退休计</w:t>
      </w:r>
      <w:r>
        <w:rPr>
          <w:w w:val="99"/>
        </w:rPr>
        <w:t> </w:t>
      </w:r>
      <w:r>
        <w:rPr>
          <w:spacing w:val="-2"/>
        </w:rPr>
        <w:t>划，该计划资产与其他资产分开，由独立管理基金保管。该计划供款按雇员薪金若干百分</w:t>
      </w:r>
      <w:r>
        <w:rPr>
          <w:w w:val="99"/>
        </w:rPr>
        <w:t> </w:t>
      </w:r>
      <w:r>
        <w:rPr/>
        <w:t>比计算。</w:t>
      </w:r>
    </w:p>
    <w:p>
      <w:pPr>
        <w:spacing w:line="240" w:lineRule="auto" w:before="11"/>
        <w:rPr>
          <w:rFonts w:ascii="宋体" w:hAnsi="宋体" w:cs="宋体" w:eastAsia="宋体" w:hint="default"/>
          <w:sz w:val="28"/>
          <w:szCs w:val="28"/>
        </w:rPr>
      </w:pPr>
    </w:p>
    <w:p>
      <w:pPr>
        <w:pStyle w:val="BodyText"/>
        <w:spacing w:line="300" w:lineRule="auto"/>
        <w:ind w:right="213" w:firstLine="440"/>
        <w:jc w:val="both"/>
      </w:pPr>
      <w:r>
        <w:rPr>
          <w:spacing w:val="-2"/>
        </w:rPr>
        <w:t>冠捷科技其中一家台湾子公司按照当地法定条例参与界定福利退休金计划。根据该计</w:t>
      </w:r>
      <w:r>
        <w:rPr>
          <w:w w:val="99"/>
        </w:rPr>
        <w:t> </w:t>
      </w:r>
      <w:r>
        <w:rPr>
          <w:spacing w:val="-2"/>
        </w:rPr>
        <w:t>划，退休金成本采用预计单位贷款法评估：按独立精算师每年作出全面评估后之意见，将</w:t>
      </w:r>
      <w:r>
        <w:rPr>
          <w:spacing w:val="-108"/>
        </w:rPr>
        <w:t> </w:t>
      </w:r>
      <w:r>
        <w:rPr>
          <w:spacing w:val="-108"/>
        </w:rPr>
      </w:r>
      <w:r>
        <w:rPr>
          <w:spacing w:val="-2"/>
        </w:rPr>
        <w:t>退休金供款于综合收益表内扣除，将定期成本分摊至雇员服务年期。退休金责任按估计未</w:t>
      </w:r>
      <w:r>
        <w:rPr>
          <w:spacing w:val="-108"/>
        </w:rPr>
        <w:t> </w:t>
      </w:r>
      <w:r>
        <w:rPr>
          <w:spacing w:val="-108"/>
        </w:rPr>
      </w:r>
      <w:r>
        <w:rPr>
          <w:spacing w:val="-2"/>
        </w:rPr>
        <w:t>来现金流出量的现值计算，其对应折现率采用与相关退休金责任到期期限类似的台湾优质</w:t>
      </w:r>
      <w:r>
        <w:rPr>
          <w:w w:val="99"/>
        </w:rPr>
        <w:t> </w:t>
      </w:r>
      <w:r>
        <w:rPr>
          <w:spacing w:val="-2"/>
        </w:rPr>
        <w:t>固定收入投资回报率。精算损益按员工平均剩余服务年限确认。过往服务成本于归属期间</w:t>
      </w:r>
      <w:r>
        <w:rPr>
          <w:spacing w:val="-108"/>
        </w:rPr>
        <w:t> </w:t>
      </w:r>
      <w:r>
        <w:rPr>
          <w:spacing w:val="-108"/>
        </w:rPr>
      </w:r>
      <w:r>
        <w:rPr/>
        <w:t>以直线法确认为支出。</w:t>
      </w:r>
    </w:p>
    <w:p>
      <w:pPr>
        <w:spacing w:line="240" w:lineRule="auto" w:before="11"/>
        <w:rPr>
          <w:rFonts w:ascii="宋体" w:hAnsi="宋体" w:cs="宋体" w:eastAsia="宋体" w:hint="default"/>
          <w:sz w:val="28"/>
          <w:szCs w:val="28"/>
        </w:rPr>
      </w:pPr>
    </w:p>
    <w:p>
      <w:pPr>
        <w:pStyle w:val="BodyText"/>
        <w:spacing w:line="300" w:lineRule="auto"/>
        <w:ind w:left="102" w:right="213" w:firstLine="440"/>
        <w:jc w:val="both"/>
      </w:pPr>
      <w:r>
        <w:rPr>
          <w:spacing w:val="-2"/>
        </w:rPr>
        <w:t>冠捷科技对界定供款退休计划供款在应付时确认为雇员福利开支。预付供款按照现金</w:t>
      </w:r>
      <w:r>
        <w:rPr>
          <w:w w:val="99"/>
        </w:rPr>
        <w:t> </w:t>
      </w:r>
      <w:r>
        <w:rPr/>
        <w:t>退款或未来款项减少计算确认为资产。</w:t>
      </w:r>
    </w:p>
    <w:p>
      <w:pPr>
        <w:spacing w:line="240" w:lineRule="auto" w:before="11"/>
        <w:rPr>
          <w:rFonts w:ascii="宋体" w:hAnsi="宋体" w:cs="宋体" w:eastAsia="宋体" w:hint="default"/>
          <w:sz w:val="28"/>
          <w:szCs w:val="28"/>
        </w:rPr>
      </w:pPr>
    </w:p>
    <w:p>
      <w:pPr>
        <w:pStyle w:val="BodyText"/>
        <w:spacing w:line="240" w:lineRule="auto"/>
        <w:ind w:left="542" w:right="92"/>
        <w:jc w:val="left"/>
      </w:pPr>
      <w:r>
        <w:rPr/>
        <w:t>20.</w:t>
      </w:r>
      <w:r>
        <w:rPr>
          <w:spacing w:val="-24"/>
        </w:rPr>
        <w:t> </w:t>
      </w:r>
      <w:r>
        <w:rPr/>
        <w:t>股份支付</w:t>
      </w:r>
    </w:p>
    <w:p>
      <w:pPr>
        <w:spacing w:after="0" w:line="240" w:lineRule="auto"/>
        <w:jc w:val="left"/>
        <w:sectPr>
          <w:headerReference w:type="default" r:id="rId108"/>
          <w:pgSz w:w="11910" w:h="16840"/>
          <w:pgMar w:header="898" w:footer="844" w:top="1720" w:bottom="1040" w:left="1600" w:right="1480"/>
        </w:sectPr>
      </w:pPr>
    </w:p>
    <w:p>
      <w:pPr>
        <w:spacing w:line="240" w:lineRule="auto" w:before="9"/>
        <w:rPr>
          <w:rFonts w:ascii="宋体" w:hAnsi="宋体" w:cs="宋体" w:eastAsia="宋体" w:hint="default"/>
          <w:sz w:val="29"/>
          <w:szCs w:val="29"/>
        </w:rPr>
      </w:pPr>
    </w:p>
    <w:p>
      <w:pPr>
        <w:pStyle w:val="BodyText"/>
        <w:spacing w:line="300" w:lineRule="auto" w:before="31"/>
        <w:ind w:right="170" w:firstLine="440"/>
        <w:jc w:val="both"/>
      </w:pPr>
      <w:r>
        <w:rPr>
          <w:spacing w:val="3"/>
        </w:rPr>
        <w:t>股份支付是指为了获取职工或其他方提供服务而授予权益工具或者承担以权益工具</w:t>
      </w:r>
      <w:r>
        <w:rPr>
          <w:spacing w:val="4"/>
          <w:w w:val="99"/>
        </w:rPr>
        <w:t> </w:t>
      </w:r>
      <w:r>
        <w:rPr>
          <w:spacing w:val="3"/>
        </w:rPr>
        <w:t>为基础确定的负债的交易。股份支付分为以权益结算的股份支付和以现金结算的股份支</w:t>
      </w:r>
      <w:r>
        <w:rPr>
          <w:spacing w:val="-103"/>
        </w:rPr>
        <w:t> </w:t>
      </w:r>
      <w:r>
        <w:rPr>
          <w:spacing w:val="-103"/>
        </w:rPr>
      </w:r>
      <w:r>
        <w:rPr/>
        <w:t>付。</w:t>
      </w:r>
    </w:p>
    <w:p>
      <w:pPr>
        <w:spacing w:line="240" w:lineRule="auto" w:before="11"/>
        <w:rPr>
          <w:rFonts w:ascii="宋体" w:hAnsi="宋体" w:cs="宋体" w:eastAsia="宋体" w:hint="default"/>
          <w:sz w:val="28"/>
          <w:szCs w:val="28"/>
        </w:rPr>
      </w:pPr>
    </w:p>
    <w:p>
      <w:pPr>
        <w:pStyle w:val="BodyText"/>
        <w:spacing w:line="300" w:lineRule="auto"/>
        <w:ind w:right="174" w:firstLine="440"/>
        <w:jc w:val="both"/>
      </w:pPr>
      <w:r>
        <w:rPr>
          <w:spacing w:val="-2"/>
        </w:rPr>
        <w:t>用以换取职工提供服务的以权益结算的股份支付，以授予职工权益工具在授予日的公</w:t>
      </w:r>
      <w:r>
        <w:rPr>
          <w:w w:val="99"/>
        </w:rPr>
        <w:t> </w:t>
      </w:r>
      <w:r>
        <w:rPr>
          <w:spacing w:val="-2"/>
        </w:rPr>
        <w:t>允价值计量。该公允价值的金额在完成等待期内的服务或达到规定业绩条件才可行权的情</w:t>
      </w:r>
      <w:r>
        <w:rPr>
          <w:w w:val="99"/>
        </w:rPr>
        <w:t> </w:t>
      </w:r>
      <w:r>
        <w:rPr>
          <w:spacing w:val="-2"/>
        </w:rPr>
        <w:t>况下，在等待期内以对可行权权益工具数量的最佳估计为基础，按直线法计算计入相关成</w:t>
      </w:r>
      <w:r>
        <w:rPr>
          <w:spacing w:val="-108"/>
        </w:rPr>
        <w:t> </w:t>
      </w:r>
      <w:r>
        <w:rPr>
          <w:spacing w:val="-108"/>
        </w:rPr>
      </w:r>
      <w:r>
        <w:rPr/>
        <w:t>本或费用，相应增加资本公积。</w:t>
      </w:r>
    </w:p>
    <w:p>
      <w:pPr>
        <w:spacing w:line="240" w:lineRule="auto" w:before="11"/>
        <w:rPr>
          <w:rFonts w:ascii="宋体" w:hAnsi="宋体" w:cs="宋体" w:eastAsia="宋体" w:hint="default"/>
          <w:sz w:val="28"/>
          <w:szCs w:val="28"/>
        </w:rPr>
      </w:pPr>
    </w:p>
    <w:p>
      <w:pPr>
        <w:pStyle w:val="BodyText"/>
        <w:spacing w:line="300" w:lineRule="auto"/>
        <w:ind w:right="175" w:firstLine="440"/>
        <w:jc w:val="both"/>
      </w:pPr>
      <w:r>
        <w:rPr>
          <w:spacing w:val="-2"/>
        </w:rPr>
        <w:t>以现金结算的股份支付，按照本集团承担的以股份或其他权益工具为基础确定的负债</w:t>
      </w:r>
      <w:r>
        <w:rPr>
          <w:w w:val="99"/>
        </w:rPr>
        <w:t> </w:t>
      </w:r>
      <w:r>
        <w:rPr>
          <w:spacing w:val="-2"/>
        </w:rPr>
        <w:t>的公允价值计量。如授予后立即可行权，在授予日以承担负债的公允价值计入相关成本或</w:t>
      </w:r>
      <w:r>
        <w:rPr>
          <w:spacing w:val="-108"/>
        </w:rPr>
        <w:t> </w:t>
      </w:r>
      <w:r>
        <w:rPr>
          <w:spacing w:val="-108"/>
        </w:rPr>
      </w:r>
      <w:r>
        <w:rPr>
          <w:spacing w:val="-2"/>
        </w:rPr>
        <w:t>费用，相应增加负债；如需完成等待期内的服务或达到规定业绩条件以后才可行权，在等</w:t>
      </w:r>
      <w:r>
        <w:rPr>
          <w:spacing w:val="-108"/>
        </w:rPr>
        <w:t> </w:t>
      </w:r>
      <w:r>
        <w:rPr>
          <w:spacing w:val="-108"/>
        </w:rPr>
      </w:r>
      <w:r>
        <w:rPr>
          <w:spacing w:val="-2"/>
        </w:rPr>
        <w:t>待期的每个资产负债表日，以对可行权情况的最佳估计为基础，按照本集团承担负债的公</w:t>
      </w:r>
      <w:r>
        <w:rPr>
          <w:spacing w:val="-108"/>
        </w:rPr>
        <w:t> </w:t>
      </w:r>
      <w:r>
        <w:rPr>
          <w:spacing w:val="-108"/>
        </w:rPr>
      </w:r>
      <w:r>
        <w:rPr/>
        <w:t>允价值金额，将当期取得的服务计入成本或费用，相应调整负债。</w:t>
      </w:r>
    </w:p>
    <w:p>
      <w:pPr>
        <w:spacing w:line="240" w:lineRule="auto" w:before="11"/>
        <w:rPr>
          <w:rFonts w:ascii="宋体" w:hAnsi="宋体" w:cs="宋体" w:eastAsia="宋体" w:hint="default"/>
          <w:sz w:val="28"/>
          <w:szCs w:val="28"/>
        </w:rPr>
      </w:pPr>
    </w:p>
    <w:p>
      <w:pPr>
        <w:pStyle w:val="BodyText"/>
        <w:spacing w:line="300" w:lineRule="auto"/>
        <w:ind w:right="174" w:firstLine="440"/>
        <w:jc w:val="both"/>
      </w:pPr>
      <w:r>
        <w:rPr>
          <w:spacing w:val="-2"/>
        </w:rPr>
        <w:t>在相关负债结算前的每个资产负债表日以及结算日，对负债的公允价值重新计量，其</w:t>
      </w:r>
      <w:r>
        <w:rPr>
          <w:w w:val="99"/>
        </w:rPr>
        <w:t> </w:t>
      </w:r>
      <w:r>
        <w:rPr/>
        <w:t>变动计入当期损益。</w:t>
      </w:r>
    </w:p>
    <w:p>
      <w:pPr>
        <w:pStyle w:val="BodyText"/>
        <w:spacing w:line="720" w:lineRule="exact" w:before="58"/>
        <w:ind w:left="542" w:right="156"/>
        <w:jc w:val="left"/>
      </w:pPr>
      <w:r>
        <w:rPr/>
        <w:t>21.</w:t>
      </w:r>
      <w:r>
        <w:rPr>
          <w:spacing w:val="-22"/>
        </w:rPr>
        <w:t> </w:t>
      </w:r>
      <w:r>
        <w:rPr/>
        <w:t>权益工具</w:t>
      </w:r>
      <w:r>
        <w:rPr>
          <w:w w:val="99"/>
        </w:rPr>
        <w:t> </w:t>
      </w:r>
      <w:r>
        <w:rPr>
          <w:spacing w:val="-2"/>
        </w:rPr>
        <w:t>权益工具是指能证明拥有本集团在扣除所有负债后的资产中的剩余权益的合同。企业</w:t>
      </w:r>
      <w:r>
        <w:rPr/>
      </w:r>
    </w:p>
    <w:p>
      <w:pPr>
        <w:pStyle w:val="BodyText"/>
        <w:spacing w:line="247" w:lineRule="exact"/>
        <w:ind w:right="0"/>
        <w:jc w:val="both"/>
      </w:pPr>
      <w:r>
        <w:rPr/>
        <w:t>合并中合并方发行权益工具发生的交易费用抵减权益工具的溢价收入，不足抵减的，冲减</w:t>
      </w:r>
    </w:p>
    <w:p>
      <w:pPr>
        <w:pStyle w:val="BodyText"/>
        <w:spacing w:line="300" w:lineRule="auto" w:before="72"/>
        <w:ind w:right="175"/>
        <w:jc w:val="both"/>
      </w:pPr>
      <w:r>
        <w:rPr>
          <w:spacing w:val="-2"/>
        </w:rPr>
        <w:t>留存收益。其余权益工具，在发行时收到的对价扣除交易费用后增加股东权益。回购自身</w:t>
      </w:r>
      <w:r>
        <w:rPr>
          <w:w w:val="99"/>
        </w:rPr>
        <w:t> </w:t>
      </w:r>
      <w:r>
        <w:rPr>
          <w:spacing w:val="-2"/>
        </w:rPr>
        <w:t>权益工具支付的对价和交易费用减少股东权益。发行、回购、出售或注销权益工具时，不</w:t>
      </w:r>
      <w:r>
        <w:rPr>
          <w:spacing w:val="-108"/>
        </w:rPr>
        <w:t> </w:t>
      </w:r>
      <w:r>
        <w:rPr>
          <w:spacing w:val="-108"/>
        </w:rPr>
      </w:r>
      <w:r>
        <w:rPr/>
        <w:t>确认利得和损失。</w:t>
      </w:r>
    </w:p>
    <w:p>
      <w:pPr>
        <w:spacing w:line="240" w:lineRule="auto" w:before="11"/>
        <w:rPr>
          <w:rFonts w:ascii="宋体" w:hAnsi="宋体" w:cs="宋体" w:eastAsia="宋体" w:hint="default"/>
          <w:sz w:val="28"/>
          <w:szCs w:val="28"/>
        </w:rPr>
      </w:pPr>
    </w:p>
    <w:p>
      <w:pPr>
        <w:pStyle w:val="BodyText"/>
        <w:spacing w:line="300" w:lineRule="auto"/>
        <w:ind w:right="176" w:firstLine="440"/>
        <w:jc w:val="both"/>
      </w:pPr>
      <w:r>
        <w:rPr>
          <w:spacing w:val="-2"/>
        </w:rPr>
        <w:t>本集团对权益工具持有方的各种分配（不包括股票股利），减少股东权益。本集团不</w:t>
      </w:r>
      <w:r>
        <w:rPr>
          <w:w w:val="99"/>
        </w:rPr>
        <w:t> </w:t>
      </w:r>
      <w:r>
        <w:rPr/>
        <w:t>确认权益工具的公允价值变动额。</w:t>
      </w:r>
    </w:p>
    <w:p>
      <w:pPr>
        <w:pStyle w:val="BodyText"/>
        <w:spacing w:line="720" w:lineRule="exact" w:before="58"/>
        <w:ind w:left="542" w:right="156"/>
        <w:jc w:val="left"/>
      </w:pPr>
      <w:r>
        <w:rPr/>
        <w:t>22.</w:t>
      </w:r>
      <w:r>
        <w:rPr>
          <w:spacing w:val="-21"/>
        </w:rPr>
        <w:t> </w:t>
      </w:r>
      <w:r>
        <w:rPr/>
        <w:t>可转换公司债券</w:t>
      </w:r>
      <w:r>
        <w:rPr>
          <w:w w:val="99"/>
        </w:rPr>
        <w:t> </w:t>
      </w:r>
      <w:r>
        <w:rPr>
          <w:spacing w:val="-2"/>
        </w:rPr>
        <w:t>本集团所发行的可转换公司债券在初始确认时将负债和权益成份进行分拆，分别进行</w:t>
      </w:r>
    </w:p>
    <w:p>
      <w:pPr>
        <w:pStyle w:val="BodyText"/>
        <w:spacing w:line="247" w:lineRule="exact"/>
        <w:ind w:right="0"/>
        <w:jc w:val="both"/>
      </w:pPr>
      <w:r>
        <w:rPr/>
        <w:t>处理。先确定负债成份的公允价值并以此作为其初始确认金额，再按照发行价格扣除负债</w:t>
      </w:r>
    </w:p>
    <w:p>
      <w:pPr>
        <w:pStyle w:val="BodyText"/>
        <w:spacing w:line="300" w:lineRule="auto" w:before="72"/>
        <w:ind w:right="174"/>
        <w:jc w:val="both"/>
      </w:pPr>
      <w:r>
        <w:rPr>
          <w:spacing w:val="-2"/>
        </w:rPr>
        <w:t>成份初始确认金额后的金额确认权益成份的初始确认金额。负债成份的公允价值是合同规</w:t>
      </w:r>
      <w:r>
        <w:rPr>
          <w:w w:val="99"/>
        </w:rPr>
        <w:t> </w:t>
      </w:r>
      <w:r>
        <w:rPr>
          <w:spacing w:val="-2"/>
        </w:rPr>
        <w:t>定的未来现金流量按一定利率折现的现值，其中，利率根据市场上具有可比信用等级并在</w:t>
      </w:r>
    </w:p>
    <w:p>
      <w:pPr>
        <w:spacing w:after="0" w:line="300" w:lineRule="auto"/>
        <w:jc w:val="both"/>
        <w:sectPr>
          <w:pgSz w:w="11910" w:h="16840"/>
          <w:pgMar w:header="898" w:footer="844" w:top="1720" w:bottom="1040" w:left="1600" w:right="1520"/>
        </w:sectPr>
      </w:pPr>
    </w:p>
    <w:p>
      <w:pPr>
        <w:pStyle w:val="BodyText"/>
        <w:spacing w:line="300" w:lineRule="auto" w:before="60"/>
        <w:ind w:right="201"/>
        <w:jc w:val="left"/>
      </w:pPr>
      <w:r>
        <w:rPr>
          <w:spacing w:val="-2"/>
        </w:rPr>
        <w:t>相同条件下提供几乎相同现金流量，但不具有转换权的负债适用利率确定。在此债券的存</w:t>
      </w:r>
      <w:r>
        <w:rPr>
          <w:spacing w:val="-108"/>
        </w:rPr>
        <w:t> </w:t>
      </w:r>
      <w:r>
        <w:rPr>
          <w:spacing w:val="-108"/>
        </w:rPr>
      </w:r>
      <w:r>
        <w:rPr/>
        <w:t>续期间内按照实际利率法对负债成份进行摊销。</w:t>
      </w:r>
    </w:p>
    <w:p>
      <w:pPr>
        <w:pStyle w:val="BodyText"/>
        <w:spacing w:line="720" w:lineRule="exact" w:before="58"/>
        <w:ind w:left="581" w:right="92" w:hanging="40"/>
        <w:jc w:val="left"/>
      </w:pPr>
      <w:r>
        <w:rPr/>
        <w:t>23.</w:t>
      </w:r>
      <w:r>
        <w:rPr>
          <w:spacing w:val="-22"/>
        </w:rPr>
        <w:t> </w:t>
      </w:r>
      <w:r>
        <w:rPr/>
        <w:t>预计负债</w:t>
      </w:r>
      <w:r>
        <w:rPr>
          <w:w w:val="99"/>
        </w:rPr>
        <w:t> </w:t>
      </w:r>
      <w:r>
        <w:rPr>
          <w:spacing w:val="2"/>
        </w:rPr>
        <w:t>当与对外担保、商业承兑汇票贴现、未决诉讼或仲裁、产品质量保证等或有事项相</w:t>
      </w:r>
      <w:r>
        <w:rPr/>
      </w:r>
    </w:p>
    <w:p>
      <w:pPr>
        <w:pStyle w:val="BodyText"/>
        <w:spacing w:line="247" w:lineRule="exact"/>
        <w:ind w:right="0"/>
        <w:jc w:val="left"/>
      </w:pPr>
      <w:r>
        <w:rPr>
          <w:w w:val="99"/>
        </w:rPr>
        <w:t>关的业</w:t>
      </w:r>
      <w:r>
        <w:rPr>
          <w:spacing w:val="1"/>
          <w:w w:val="99"/>
        </w:rPr>
        <w:t>务同</w:t>
      </w:r>
      <w:r>
        <w:rPr>
          <w:w w:val="99"/>
        </w:rPr>
        <w:t>时符合</w:t>
      </w:r>
      <w:r>
        <w:rPr>
          <w:spacing w:val="1"/>
          <w:w w:val="99"/>
        </w:rPr>
        <w:t>以下</w:t>
      </w:r>
      <w:r>
        <w:rPr>
          <w:w w:val="99"/>
        </w:rPr>
        <w:t>条件时</w:t>
      </w:r>
      <w:r>
        <w:rPr>
          <w:spacing w:val="-91"/>
          <w:w w:val="99"/>
        </w:rPr>
        <w:t>，</w:t>
      </w:r>
      <w:r>
        <w:rPr>
          <w:spacing w:val="1"/>
          <w:w w:val="99"/>
        </w:rPr>
        <w:t>本</w:t>
      </w:r>
      <w:r>
        <w:rPr>
          <w:w w:val="99"/>
        </w:rPr>
        <w:t>集团将</w:t>
      </w:r>
      <w:r>
        <w:rPr>
          <w:spacing w:val="1"/>
          <w:w w:val="99"/>
        </w:rPr>
        <w:t>其确</w:t>
      </w:r>
      <w:r>
        <w:rPr>
          <w:w w:val="99"/>
        </w:rPr>
        <w:t>认为负债</w:t>
      </w:r>
      <w:r>
        <w:rPr>
          <w:spacing w:val="-90"/>
          <w:w w:val="99"/>
        </w:rPr>
        <w:t>：</w:t>
      </w:r>
      <w:r>
        <w:rPr>
          <w:w w:val="99"/>
        </w:rPr>
        <w:t>该义务</w:t>
      </w:r>
      <w:r>
        <w:rPr>
          <w:spacing w:val="1"/>
          <w:w w:val="99"/>
        </w:rPr>
        <w:t>是本</w:t>
      </w:r>
      <w:r>
        <w:rPr>
          <w:w w:val="99"/>
        </w:rPr>
        <w:t>集团承</w:t>
      </w:r>
      <w:r>
        <w:rPr>
          <w:spacing w:val="1"/>
          <w:w w:val="99"/>
        </w:rPr>
        <w:t>担的</w:t>
      </w:r>
      <w:r>
        <w:rPr>
          <w:w w:val="99"/>
        </w:rPr>
        <w:t>现时义</w:t>
      </w:r>
      <w:r>
        <w:rPr>
          <w:spacing w:val="1"/>
          <w:w w:val="99"/>
        </w:rPr>
        <w:t>务</w:t>
      </w:r>
      <w:r>
        <w:rPr>
          <w:w w:val="99"/>
        </w:rPr>
        <w:t>；</w:t>
      </w:r>
      <w:r>
        <w:rPr/>
      </w:r>
    </w:p>
    <w:p>
      <w:pPr>
        <w:pStyle w:val="BodyText"/>
        <w:spacing w:line="240" w:lineRule="auto" w:before="72"/>
        <w:ind w:right="92"/>
        <w:jc w:val="left"/>
      </w:pPr>
      <w:r>
        <w:rPr/>
        <w:t>该义务的履行很可能导致经济利益流出企业；该义务的金额能够可靠地计量。</w:t>
      </w:r>
    </w:p>
    <w:p>
      <w:pPr>
        <w:spacing w:line="240" w:lineRule="auto" w:before="0"/>
        <w:rPr>
          <w:rFonts w:ascii="宋体" w:hAnsi="宋体" w:cs="宋体" w:eastAsia="宋体" w:hint="default"/>
          <w:sz w:val="22"/>
          <w:szCs w:val="22"/>
        </w:rPr>
      </w:pPr>
    </w:p>
    <w:p>
      <w:pPr>
        <w:pStyle w:val="BodyText"/>
        <w:spacing w:line="300" w:lineRule="auto" w:before="144"/>
        <w:ind w:right="213" w:firstLine="440"/>
        <w:jc w:val="both"/>
      </w:pPr>
      <w:r>
        <w:rPr>
          <w:spacing w:val="-2"/>
        </w:rPr>
        <w:t>预计负债按照履行相关现时义务所需支出的最佳估计数进行初始计量，并综合考虑与</w:t>
      </w:r>
      <w:r>
        <w:rPr>
          <w:w w:val="99"/>
        </w:rPr>
        <w:t> </w:t>
      </w:r>
      <w:r>
        <w:rPr>
          <w:spacing w:val="-2"/>
        </w:rPr>
        <w:t>或有事项有关的风险、不确定性和货币时间价值等因素。货币时间价值影响重大的，通过</w:t>
      </w:r>
      <w:r>
        <w:rPr>
          <w:spacing w:val="-108"/>
        </w:rPr>
        <w:t> </w:t>
      </w:r>
      <w:r>
        <w:rPr>
          <w:spacing w:val="-108"/>
        </w:rPr>
      </w:r>
      <w:r>
        <w:rPr>
          <w:spacing w:val="-2"/>
        </w:rPr>
        <w:t>对相关未来现金流出进行折现后确定最佳估计数。每个资产负债表日对预计负债的账面价</w:t>
      </w:r>
      <w:r>
        <w:rPr>
          <w:w w:val="99"/>
        </w:rPr>
        <w:t> </w:t>
      </w:r>
      <w:r>
        <w:rPr/>
        <w:t>值进行复核，如有改变则对账面价值进行调整以反映当前最佳估计数。</w:t>
      </w:r>
    </w:p>
    <w:p>
      <w:pPr>
        <w:pStyle w:val="BodyText"/>
        <w:spacing w:line="720" w:lineRule="exact" w:before="58"/>
        <w:ind w:left="581" w:right="92" w:hanging="40"/>
        <w:jc w:val="left"/>
      </w:pPr>
      <w:r>
        <w:rPr/>
        <w:t>24.</w:t>
      </w:r>
      <w:r>
        <w:rPr>
          <w:spacing w:val="-21"/>
        </w:rPr>
        <w:t> </w:t>
      </w:r>
      <w:r>
        <w:rPr/>
        <w:t>收入确认原则</w:t>
      </w:r>
      <w:r>
        <w:rPr>
          <w:w w:val="99"/>
        </w:rPr>
        <w:t> </w:t>
      </w:r>
      <w:r>
        <w:rPr>
          <w:spacing w:val="2"/>
        </w:rPr>
        <w:t>本集团的营业收入主要包括销售商品收入、提供劳务收入、让渡资产使用权收入和</w:t>
      </w:r>
      <w:r>
        <w:rPr/>
      </w:r>
    </w:p>
    <w:p>
      <w:pPr>
        <w:pStyle w:val="BodyText"/>
        <w:spacing w:line="247" w:lineRule="exact"/>
        <w:ind w:right="92"/>
        <w:jc w:val="left"/>
      </w:pPr>
      <w:r>
        <w:rPr/>
        <w:t>建造合同收入，收入确认原则如下：</w:t>
      </w:r>
    </w:p>
    <w:p>
      <w:pPr>
        <w:spacing w:line="240" w:lineRule="auto" w:before="0"/>
        <w:rPr>
          <w:rFonts w:ascii="宋体" w:hAnsi="宋体" w:cs="宋体" w:eastAsia="宋体" w:hint="default"/>
          <w:sz w:val="22"/>
          <w:szCs w:val="22"/>
        </w:rPr>
      </w:pPr>
    </w:p>
    <w:p>
      <w:pPr>
        <w:pStyle w:val="BodyText"/>
        <w:spacing w:line="300" w:lineRule="auto" w:before="144"/>
        <w:ind w:right="214" w:firstLine="500"/>
        <w:jc w:val="both"/>
      </w:pPr>
      <w:r>
        <w:rPr/>
        <w:t>（1）</w:t>
      </w:r>
      <w:r>
        <w:rPr>
          <w:spacing w:val="-68"/>
        </w:rPr>
        <w:t> </w:t>
      </w:r>
      <w:r>
        <w:rPr>
          <w:spacing w:val="-2"/>
        </w:rPr>
        <w:t>本集团在已将商品所有权上的主要风险和报酬转移给购货方；既没有保留通常</w:t>
      </w:r>
      <w:r>
        <w:rPr>
          <w:w w:val="99"/>
        </w:rPr>
        <w:t> </w:t>
      </w:r>
      <w:r>
        <w:rPr>
          <w:spacing w:val="-2"/>
        </w:rPr>
        <w:t>与所有权相联系的继续管理权、也没有对已售出的商品实施有效控制；收入的金额能够可</w:t>
      </w:r>
      <w:r>
        <w:rPr>
          <w:spacing w:val="-108"/>
        </w:rPr>
        <w:t> </w:t>
      </w:r>
      <w:r>
        <w:rPr>
          <w:spacing w:val="-108"/>
        </w:rPr>
      </w:r>
      <w:r>
        <w:rPr>
          <w:spacing w:val="-2"/>
        </w:rPr>
        <w:t>靠地计量；相关的经济利益很可能流入企业；相关的已发生或将发生的成本能够可靠地计</w:t>
      </w:r>
      <w:r>
        <w:rPr>
          <w:spacing w:val="-108"/>
        </w:rPr>
        <w:t> </w:t>
      </w:r>
      <w:r>
        <w:rPr>
          <w:spacing w:val="-108"/>
        </w:rPr>
      </w:r>
      <w:r>
        <w:rPr/>
        <w:t>量时，确认销售商品收入的实现。</w:t>
      </w:r>
    </w:p>
    <w:p>
      <w:pPr>
        <w:spacing w:line="240" w:lineRule="auto" w:before="11"/>
        <w:rPr>
          <w:rFonts w:ascii="宋体" w:hAnsi="宋体" w:cs="宋体" w:eastAsia="宋体" w:hint="default"/>
          <w:sz w:val="28"/>
          <w:szCs w:val="28"/>
        </w:rPr>
      </w:pPr>
    </w:p>
    <w:p>
      <w:pPr>
        <w:pStyle w:val="BodyText"/>
        <w:spacing w:line="300" w:lineRule="auto"/>
        <w:ind w:right="212" w:firstLine="500"/>
        <w:jc w:val="both"/>
      </w:pPr>
      <w:r>
        <w:rPr/>
        <w:t>（2）</w:t>
      </w:r>
      <w:r>
        <w:rPr>
          <w:spacing w:val="-68"/>
        </w:rPr>
        <w:t> </w:t>
      </w:r>
      <w:r>
        <w:rPr>
          <w:spacing w:val="-2"/>
        </w:rPr>
        <w:t>本集团在劳务总收入和总成本能够可靠地计量；与劳务相关的经济利益很可能</w:t>
      </w:r>
      <w:r>
        <w:rPr>
          <w:w w:val="99"/>
        </w:rPr>
        <w:t> </w:t>
      </w:r>
      <w:r>
        <w:rPr>
          <w:spacing w:val="-2"/>
        </w:rPr>
        <w:t>流入；劳务的完成进度能够可靠地确定时，确认劳务收入的实现。在资产负债表日，提供</w:t>
      </w:r>
      <w:r>
        <w:rPr>
          <w:w w:val="99"/>
        </w:rPr>
        <w:t> </w:t>
      </w:r>
      <w:r>
        <w:rPr>
          <w:spacing w:val="-2"/>
        </w:rPr>
        <w:t>劳务交易的结果能够可靠估计的，按完工百分比法确认相关的劳务收入，完工百分比按已</w:t>
      </w:r>
      <w:r>
        <w:rPr>
          <w:spacing w:val="-108"/>
        </w:rPr>
        <w:t> </w:t>
      </w:r>
      <w:r>
        <w:rPr>
          <w:spacing w:val="-108"/>
        </w:rPr>
      </w:r>
      <w:r>
        <w:rPr>
          <w:spacing w:val="3"/>
        </w:rPr>
        <w:t>完工作的测量/已经提供的劳务占应提供劳务总量的比例/已经发生的成本占估计总成本</w:t>
      </w:r>
      <w:r>
        <w:rPr>
          <w:spacing w:val="-107"/>
        </w:rPr>
        <w:t> </w:t>
      </w:r>
      <w:r>
        <w:rPr>
          <w:spacing w:val="-107"/>
        </w:rPr>
      </w:r>
      <w:r>
        <w:rPr>
          <w:spacing w:val="-2"/>
        </w:rPr>
        <w:t>的比例确定；提供劳务交易结果不能够可靠估计、已经发生的劳务成本预计能够得到补偿</w:t>
      </w:r>
      <w:r>
        <w:rPr>
          <w:spacing w:val="-108"/>
        </w:rPr>
        <w:t> </w:t>
      </w:r>
      <w:r>
        <w:rPr>
          <w:spacing w:val="-108"/>
        </w:rPr>
      </w:r>
      <w:r>
        <w:rPr>
          <w:spacing w:val="-2"/>
        </w:rPr>
        <w:t>的，按已经发生的能够得到补偿的劳务成本金额确认提供劳务收入，并结转已经发生的劳</w:t>
      </w:r>
      <w:r>
        <w:rPr>
          <w:spacing w:val="-108"/>
        </w:rPr>
        <w:t> </w:t>
      </w:r>
      <w:r>
        <w:rPr>
          <w:spacing w:val="-108"/>
        </w:rPr>
      </w:r>
      <w:r>
        <w:rPr>
          <w:spacing w:val="-2"/>
        </w:rPr>
        <w:t>务成本；提供劳务交易结果不能够可靠估计、已经发生的劳务成本预计全部不能得到补偿</w:t>
      </w:r>
      <w:r>
        <w:rPr>
          <w:spacing w:val="-108"/>
        </w:rPr>
        <w:t> </w:t>
      </w:r>
      <w:r>
        <w:rPr>
          <w:spacing w:val="-108"/>
        </w:rPr>
      </w:r>
      <w:r>
        <w:rPr/>
        <w:t>的，将已经发生的劳务成本计入当期损益，不确认提供劳务收入。</w:t>
      </w:r>
    </w:p>
    <w:p>
      <w:pPr>
        <w:spacing w:line="240" w:lineRule="auto" w:before="11"/>
        <w:rPr>
          <w:rFonts w:ascii="宋体" w:hAnsi="宋体" w:cs="宋体" w:eastAsia="宋体" w:hint="default"/>
          <w:sz w:val="28"/>
          <w:szCs w:val="28"/>
        </w:rPr>
      </w:pPr>
    </w:p>
    <w:p>
      <w:pPr>
        <w:pStyle w:val="BodyText"/>
        <w:spacing w:line="302" w:lineRule="auto"/>
        <w:ind w:right="214" w:firstLine="500"/>
        <w:jc w:val="both"/>
        <w:rPr>
          <w:sz w:val="20"/>
          <w:szCs w:val="20"/>
        </w:rPr>
      </w:pPr>
      <w:r>
        <w:rPr/>
        <w:t>（3）</w:t>
      </w:r>
      <w:r>
        <w:rPr>
          <w:spacing w:val="-68"/>
        </w:rPr>
        <w:t> </w:t>
      </w:r>
      <w:r>
        <w:rPr>
          <w:spacing w:val="-2"/>
        </w:rPr>
        <w:t>与交易相关的经济利益很可能流入本集团、收入的金额能够可靠地计量时，确</w:t>
      </w:r>
      <w:r>
        <w:rPr>
          <w:w w:val="99"/>
        </w:rPr>
        <w:t> </w:t>
      </w:r>
      <w:r>
        <w:rPr/>
        <w:t>认让渡资产使用权收入的实现</w:t>
      </w:r>
      <w:r>
        <w:rPr>
          <w:sz w:val="20"/>
          <w:szCs w:val="20"/>
        </w:rPr>
        <w:t>。</w:t>
      </w:r>
    </w:p>
    <w:p>
      <w:pPr>
        <w:spacing w:line="240" w:lineRule="auto" w:before="9"/>
        <w:rPr>
          <w:rFonts w:ascii="宋体" w:hAnsi="宋体" w:cs="宋体" w:eastAsia="宋体" w:hint="default"/>
          <w:sz w:val="28"/>
          <w:szCs w:val="28"/>
        </w:rPr>
      </w:pPr>
    </w:p>
    <w:p>
      <w:pPr>
        <w:pStyle w:val="BodyText"/>
        <w:spacing w:line="240" w:lineRule="auto"/>
        <w:ind w:left="541" w:right="92"/>
        <w:jc w:val="left"/>
      </w:pPr>
      <w:r>
        <w:rPr/>
        <w:t>25.</w:t>
      </w:r>
      <w:r>
        <w:rPr>
          <w:spacing w:val="-24"/>
        </w:rPr>
        <w:t> </w:t>
      </w:r>
      <w:r>
        <w:rPr/>
        <w:t>政府补助</w:t>
      </w:r>
    </w:p>
    <w:p>
      <w:pPr>
        <w:spacing w:after="0" w:line="240" w:lineRule="auto"/>
        <w:jc w:val="left"/>
        <w:sectPr>
          <w:pgSz w:w="11910" w:h="16840"/>
          <w:pgMar w:header="898" w:footer="844" w:top="1720" w:bottom="1040" w:left="1600" w:right="1480"/>
        </w:sectPr>
      </w:pPr>
    </w:p>
    <w:p>
      <w:pPr>
        <w:spacing w:line="240" w:lineRule="auto" w:before="9"/>
        <w:rPr>
          <w:rFonts w:ascii="宋体" w:hAnsi="宋体" w:cs="宋体" w:eastAsia="宋体" w:hint="default"/>
          <w:sz w:val="29"/>
          <w:szCs w:val="29"/>
        </w:rPr>
      </w:pPr>
    </w:p>
    <w:p>
      <w:pPr>
        <w:pStyle w:val="BodyText"/>
        <w:spacing w:line="300" w:lineRule="auto" w:before="31"/>
        <w:ind w:right="103" w:firstLine="480"/>
        <w:jc w:val="left"/>
      </w:pPr>
      <w:r>
        <w:rPr>
          <w:spacing w:val="2"/>
        </w:rPr>
        <w:t>政府补助在本集团能够满足其所附的条件以及能够收到时予以确认。政府补助为货</w:t>
      </w:r>
      <w:r>
        <w:rPr>
          <w:spacing w:val="3"/>
          <w:w w:val="99"/>
        </w:rPr>
        <w:t> </w:t>
      </w:r>
      <w:r>
        <w:rPr/>
        <w:t>币性资产的，按照实际收到的金额计量，对于按照固定的定额标准拨付的补助，按照应收</w:t>
      </w:r>
      <w:r>
        <w:rPr>
          <w:w w:val="99"/>
        </w:rPr>
        <w:t> </w:t>
      </w:r>
      <w:r>
        <w:rPr>
          <w:spacing w:val="-5"/>
        </w:rPr>
        <w:t>的金额计量；政府补助为非货币性资产的，按照公允价值计量，公允价值不能可靠取得的，</w:t>
      </w:r>
      <w:r>
        <w:rPr>
          <w:spacing w:val="-97"/>
        </w:rPr>
        <w:t> </w:t>
      </w:r>
      <w:r>
        <w:rPr>
          <w:spacing w:val="-97"/>
        </w:rPr>
      </w:r>
      <w:r>
        <w:rPr/>
        <w:t>按照名义金额(1</w:t>
      </w:r>
      <w:r>
        <w:rPr>
          <w:spacing w:val="-59"/>
        </w:rPr>
        <w:t> </w:t>
      </w:r>
      <w:r>
        <w:rPr/>
        <w:t>元)计量。</w:t>
      </w:r>
    </w:p>
    <w:p>
      <w:pPr>
        <w:spacing w:line="240" w:lineRule="auto" w:before="11"/>
        <w:rPr>
          <w:rFonts w:ascii="宋体" w:hAnsi="宋体" w:cs="宋体" w:eastAsia="宋体" w:hint="default"/>
          <w:sz w:val="28"/>
          <w:szCs w:val="28"/>
        </w:rPr>
      </w:pPr>
    </w:p>
    <w:p>
      <w:pPr>
        <w:pStyle w:val="BodyText"/>
        <w:spacing w:line="300" w:lineRule="auto"/>
        <w:ind w:right="92" w:firstLine="440"/>
        <w:jc w:val="left"/>
      </w:pPr>
      <w:r>
        <w:rPr/>
        <w:t>与资产相关的政府补助确认为递延收益，并在相关资产使用寿命内平均分配计入当期</w:t>
      </w:r>
      <w:r>
        <w:rPr>
          <w:w w:val="99"/>
        </w:rPr>
        <w:t> </w:t>
      </w:r>
      <w:r>
        <w:rPr>
          <w:spacing w:val="-5"/>
        </w:rPr>
        <w:t>损益。与收益相关的政府补助，用于补偿以后期间的相关费用或损失的，确认为递延收益，</w:t>
      </w:r>
      <w:r>
        <w:rPr>
          <w:spacing w:val="-97"/>
        </w:rPr>
        <w:t> </w:t>
      </w:r>
      <w:r>
        <w:rPr>
          <w:spacing w:val="-97"/>
        </w:rPr>
      </w:r>
      <w:r>
        <w:rPr/>
        <w:t>并在确认相关费用的期间计入当期损益；用于补偿已发生的相关费用或损失的，直接计入</w:t>
      </w:r>
      <w:r>
        <w:rPr>
          <w:w w:val="99"/>
        </w:rPr>
        <w:t> </w:t>
      </w:r>
      <w:r>
        <w:rPr/>
        <w:t>当期损益。</w:t>
      </w:r>
    </w:p>
    <w:p>
      <w:pPr>
        <w:pStyle w:val="BodyText"/>
        <w:spacing w:line="720" w:lineRule="exact" w:before="58"/>
        <w:ind w:left="581" w:right="92" w:hanging="40"/>
        <w:jc w:val="left"/>
      </w:pPr>
      <w:r>
        <w:rPr/>
        <w:t>26.</w:t>
      </w:r>
      <w:r>
        <w:rPr>
          <w:spacing w:val="-22"/>
        </w:rPr>
        <w:t> </w:t>
      </w:r>
      <w:r>
        <w:rPr/>
        <w:t>递延所得税资产和递延所得税负债</w:t>
      </w:r>
      <w:r>
        <w:rPr>
          <w:w w:val="99"/>
        </w:rPr>
        <w:t> </w:t>
      </w:r>
      <w:r>
        <w:rPr>
          <w:spacing w:val="2"/>
        </w:rPr>
        <w:t>本集团递延所得税资产和递延所得税负债根据资产和负债的计税基础与其账面价值</w:t>
      </w:r>
      <w:r>
        <w:rPr/>
      </w:r>
    </w:p>
    <w:p>
      <w:pPr>
        <w:pStyle w:val="BodyText"/>
        <w:spacing w:line="247" w:lineRule="exact"/>
        <w:ind w:right="0"/>
        <w:jc w:val="both"/>
      </w:pPr>
      <w:r>
        <w:rPr/>
        <w:t>的差额(暂时性差异)计算确认。对于按照税法规定能够于以后年度抵减应纳税所得额的可</w:t>
      </w:r>
    </w:p>
    <w:p>
      <w:pPr>
        <w:pStyle w:val="BodyText"/>
        <w:spacing w:line="300" w:lineRule="auto" w:before="72"/>
        <w:ind w:right="212"/>
        <w:jc w:val="both"/>
      </w:pPr>
      <w:r>
        <w:rPr>
          <w:spacing w:val="-2"/>
        </w:rPr>
        <w:t>抵扣亏损和税款抵减，视同暂时性差异确认相应的递延所得税资产。于资产负债表日，递</w:t>
      </w:r>
      <w:r>
        <w:rPr>
          <w:spacing w:val="-108"/>
        </w:rPr>
        <w:t> </w:t>
      </w:r>
      <w:r>
        <w:rPr>
          <w:spacing w:val="-108"/>
        </w:rPr>
      </w:r>
      <w:r>
        <w:rPr>
          <w:spacing w:val="3"/>
        </w:rPr>
        <w:t>延所得税资产和递延所得税负债，按照预期收回该资产或清偿该负债期间的适用税率计</w:t>
      </w:r>
      <w:r>
        <w:rPr>
          <w:spacing w:val="-103"/>
        </w:rPr>
        <w:t> </w:t>
      </w:r>
      <w:r>
        <w:rPr>
          <w:spacing w:val="-103"/>
        </w:rPr>
      </w:r>
      <w:r>
        <w:rPr/>
        <w:t>量。</w:t>
      </w:r>
    </w:p>
    <w:p>
      <w:pPr>
        <w:spacing w:line="240" w:lineRule="auto" w:before="11"/>
        <w:rPr>
          <w:rFonts w:ascii="宋体" w:hAnsi="宋体" w:cs="宋体" w:eastAsia="宋体" w:hint="default"/>
          <w:sz w:val="28"/>
          <w:szCs w:val="28"/>
        </w:rPr>
      </w:pPr>
    </w:p>
    <w:p>
      <w:pPr>
        <w:pStyle w:val="BodyText"/>
        <w:spacing w:line="300" w:lineRule="auto"/>
        <w:ind w:right="213" w:firstLine="440"/>
        <w:jc w:val="both"/>
      </w:pPr>
      <w:r>
        <w:rPr>
          <w:spacing w:val="-2"/>
        </w:rPr>
        <w:t>本集团以很可能取得用来抵扣可抵扣暂时性差异的应纳税所得额为限，确认由可抵扣</w:t>
      </w:r>
      <w:r>
        <w:rPr>
          <w:w w:val="99"/>
        </w:rPr>
        <w:t> </w:t>
      </w:r>
      <w:r>
        <w:rPr>
          <w:spacing w:val="-2"/>
        </w:rPr>
        <w:t>暂时性差异产生的递延所得税资产。对已确认的递延所得税资产，当预计到未来期间很可</w:t>
      </w:r>
      <w:r>
        <w:rPr>
          <w:spacing w:val="-108"/>
        </w:rPr>
        <w:t> </w:t>
      </w:r>
      <w:r>
        <w:rPr>
          <w:spacing w:val="-108"/>
        </w:rPr>
      </w:r>
      <w:r>
        <w:rPr>
          <w:spacing w:val="-2"/>
        </w:rPr>
        <w:t>能无法获得足够的应纳税所得额用以抵扣递延所得税资产时，应当减记递延所得税资产的</w:t>
      </w:r>
      <w:r>
        <w:rPr>
          <w:w w:val="99"/>
        </w:rPr>
        <w:t> </w:t>
      </w:r>
      <w:r>
        <w:rPr/>
        <w:t>账面价值。在很可能获得足够的应纳税所得额时，减记的金额予以转回。</w:t>
      </w:r>
    </w:p>
    <w:p>
      <w:pPr>
        <w:spacing w:line="240" w:lineRule="auto" w:before="11"/>
        <w:rPr>
          <w:rFonts w:ascii="宋体" w:hAnsi="宋体" w:cs="宋体" w:eastAsia="宋体" w:hint="default"/>
          <w:sz w:val="28"/>
          <w:szCs w:val="28"/>
        </w:rPr>
      </w:pPr>
    </w:p>
    <w:p>
      <w:pPr>
        <w:pStyle w:val="BodyText"/>
        <w:spacing w:line="600" w:lineRule="auto"/>
        <w:ind w:left="581" w:right="2943" w:hanging="40"/>
        <w:jc w:val="left"/>
      </w:pPr>
      <w:r>
        <w:rPr/>
        <w:t>27.</w:t>
      </w:r>
      <w:r>
        <w:rPr>
          <w:spacing w:val="-22"/>
        </w:rPr>
        <w:t> </w:t>
      </w:r>
      <w:r>
        <w:rPr/>
        <w:t>租赁</w:t>
      </w:r>
      <w:r>
        <w:rPr>
          <w:w w:val="99"/>
        </w:rPr>
        <w:t> </w:t>
      </w:r>
      <w:r>
        <w:rPr/>
        <w:t>本集团在租赁开始日将租赁分为融资租赁和经营租赁。</w:t>
      </w:r>
    </w:p>
    <w:p>
      <w:pPr>
        <w:pStyle w:val="BodyText"/>
        <w:spacing w:line="300" w:lineRule="auto" w:before="102"/>
        <w:ind w:right="213" w:firstLine="480"/>
        <w:jc w:val="both"/>
      </w:pPr>
      <w:r>
        <w:rPr>
          <w:spacing w:val="2"/>
        </w:rPr>
        <w:t>融资租赁是指实质上转移了与资产所有权有关的全部风险和报酬的租赁。本集团作</w:t>
      </w:r>
      <w:r>
        <w:rPr>
          <w:spacing w:val="3"/>
          <w:w w:val="99"/>
        </w:rPr>
        <w:t> </w:t>
      </w:r>
      <w:r>
        <w:rPr>
          <w:spacing w:val="-2"/>
        </w:rPr>
        <w:t>为承租方时，在租赁期开始日，按租赁开始日租赁资产的公允价值与最低租赁付款额的现</w:t>
      </w:r>
      <w:r>
        <w:rPr>
          <w:spacing w:val="-108"/>
        </w:rPr>
        <w:t> </w:t>
      </w:r>
      <w:r>
        <w:rPr>
          <w:spacing w:val="-108"/>
        </w:rPr>
      </w:r>
      <w:r>
        <w:rPr>
          <w:spacing w:val="-2"/>
        </w:rPr>
        <w:t>值两者中较低者，作为融资租入固定资产的入账价值，将最低租赁付款额作为长期应付款</w:t>
      </w:r>
      <w:r>
        <w:rPr>
          <w:spacing w:val="-108"/>
        </w:rPr>
        <w:t> </w:t>
      </w:r>
      <w:r>
        <w:rPr>
          <w:spacing w:val="-108"/>
        </w:rPr>
      </w:r>
      <w:r>
        <w:rPr/>
        <w:t>的入账价值，将两者的差额记录为未确认融资费用。</w:t>
      </w:r>
    </w:p>
    <w:p>
      <w:pPr>
        <w:spacing w:line="240" w:lineRule="auto" w:before="13"/>
        <w:rPr>
          <w:rFonts w:ascii="宋体" w:hAnsi="宋体" w:cs="宋体" w:eastAsia="宋体" w:hint="default"/>
          <w:sz w:val="28"/>
          <w:szCs w:val="28"/>
        </w:rPr>
      </w:pPr>
    </w:p>
    <w:p>
      <w:pPr>
        <w:pStyle w:val="BodyText"/>
        <w:spacing w:line="300" w:lineRule="auto"/>
        <w:ind w:right="214" w:firstLine="440"/>
        <w:jc w:val="both"/>
      </w:pPr>
      <w:r>
        <w:rPr>
          <w:spacing w:val="-2"/>
        </w:rPr>
        <w:t>经营租赁是指除融资租赁以外的其他租赁。本集团作为承租方的租金在租赁期内的各</w:t>
      </w:r>
      <w:r>
        <w:rPr>
          <w:w w:val="99"/>
        </w:rPr>
        <w:t> </w:t>
      </w:r>
      <w:r>
        <w:rPr>
          <w:spacing w:val="-2"/>
        </w:rPr>
        <w:t>个期间按直线法计入相关资产成本或当期损益，本集团作为出租方的租金在租赁期内的各</w:t>
      </w:r>
      <w:r>
        <w:rPr>
          <w:w w:val="99"/>
        </w:rPr>
        <w:t> </w:t>
      </w:r>
      <w:r>
        <w:rPr/>
        <w:t>个期间按直线法确认为收入。</w:t>
      </w:r>
    </w:p>
    <w:p>
      <w:pPr>
        <w:spacing w:after="0" w:line="300" w:lineRule="auto"/>
        <w:jc w:val="both"/>
        <w:sectPr>
          <w:pgSz w:w="11910" w:h="16840"/>
          <w:pgMar w:header="898" w:footer="844" w:top="1720" w:bottom="1040" w:left="1600" w:right="1480"/>
        </w:sectPr>
      </w:pPr>
    </w:p>
    <w:p>
      <w:pPr>
        <w:pStyle w:val="BodyText"/>
        <w:spacing w:line="240" w:lineRule="auto" w:before="60"/>
        <w:ind w:left="541" w:right="92"/>
        <w:jc w:val="left"/>
      </w:pPr>
      <w:r>
        <w:rPr/>
        <w:t>28.</w:t>
      </w:r>
      <w:r>
        <w:rPr>
          <w:spacing w:val="-23"/>
        </w:rPr>
        <w:t> </w:t>
      </w:r>
      <w:r>
        <w:rPr/>
        <w:t>所得税的会计核算</w:t>
      </w:r>
    </w:p>
    <w:p>
      <w:pPr>
        <w:spacing w:line="240" w:lineRule="auto" w:before="0"/>
        <w:rPr>
          <w:rFonts w:ascii="宋体" w:hAnsi="宋体" w:cs="宋体" w:eastAsia="宋体" w:hint="default"/>
          <w:sz w:val="22"/>
          <w:szCs w:val="22"/>
        </w:rPr>
      </w:pPr>
    </w:p>
    <w:p>
      <w:pPr>
        <w:pStyle w:val="BodyText"/>
        <w:spacing w:line="300" w:lineRule="auto" w:before="144"/>
        <w:ind w:right="213" w:firstLine="417"/>
        <w:jc w:val="both"/>
      </w:pPr>
      <w:r>
        <w:rPr>
          <w:spacing w:val="4"/>
        </w:rPr>
        <w:t>所得税的会计核算采用资产负债表债务法。所得税费用包括当年所得税和递延所得</w:t>
      </w:r>
      <w:r>
        <w:rPr>
          <w:w w:val="99"/>
        </w:rPr>
        <w:t> </w:t>
      </w:r>
      <w:r>
        <w:rPr>
          <w:spacing w:val="3"/>
        </w:rPr>
        <w:t>税。除将与直接计入股东权益的交易和事项相关的当年所得税和递延所得税计入股东权</w:t>
      </w:r>
      <w:r>
        <w:rPr>
          <w:spacing w:val="-103"/>
        </w:rPr>
        <w:t> </w:t>
      </w:r>
      <w:r>
        <w:rPr>
          <w:spacing w:val="-103"/>
        </w:rPr>
      </w:r>
      <w:r>
        <w:rPr>
          <w:spacing w:val="-2"/>
        </w:rPr>
        <w:t>益，以及企业合并产生的递延所得税调整商誉的账面价值外，其余的当期所得税和递延所</w:t>
      </w:r>
      <w:r>
        <w:rPr>
          <w:spacing w:val="-108"/>
        </w:rPr>
        <w:t> </w:t>
      </w:r>
      <w:r>
        <w:rPr>
          <w:spacing w:val="-108"/>
        </w:rPr>
      </w:r>
      <w:r>
        <w:rPr/>
        <w:t>得税费用或收益计入当期损益。</w:t>
      </w:r>
    </w:p>
    <w:p>
      <w:pPr>
        <w:spacing w:line="240" w:lineRule="auto" w:before="11"/>
        <w:rPr>
          <w:rFonts w:ascii="宋体" w:hAnsi="宋体" w:cs="宋体" w:eastAsia="宋体" w:hint="default"/>
          <w:sz w:val="28"/>
          <w:szCs w:val="28"/>
        </w:rPr>
      </w:pPr>
    </w:p>
    <w:p>
      <w:pPr>
        <w:pStyle w:val="BodyText"/>
        <w:spacing w:line="300" w:lineRule="auto"/>
        <w:ind w:right="214" w:firstLine="440"/>
        <w:jc w:val="both"/>
      </w:pPr>
      <w:r>
        <w:rPr>
          <w:spacing w:val="-2"/>
        </w:rPr>
        <w:t>当年所得税是指企业按照税法规定计算确定的针对当期发生的交易和事项，应纳给税</w:t>
      </w:r>
      <w:r>
        <w:rPr>
          <w:w w:val="99"/>
        </w:rPr>
        <w:t> </w:t>
      </w:r>
      <w:r>
        <w:rPr>
          <w:spacing w:val="-2"/>
        </w:rPr>
        <w:t>务部门的金额，即应交所得税；递延所得税是指按照资产负债表债务法应予确认的递延所</w:t>
      </w:r>
      <w:r>
        <w:rPr>
          <w:spacing w:val="-108"/>
        </w:rPr>
        <w:t> </w:t>
      </w:r>
      <w:r>
        <w:rPr>
          <w:spacing w:val="-108"/>
        </w:rPr>
      </w:r>
      <w:r>
        <w:rPr/>
        <w:t>得税资产和递延所得税负债在期末应有的金额相对于原已确认金额之间的差额。</w:t>
      </w:r>
    </w:p>
    <w:p>
      <w:pPr>
        <w:pStyle w:val="BodyText"/>
        <w:spacing w:line="720" w:lineRule="exact" w:before="58"/>
        <w:ind w:left="541" w:right="197"/>
        <w:jc w:val="left"/>
      </w:pPr>
      <w:r>
        <w:rPr/>
        <w:t>29.</w:t>
      </w:r>
      <w:r>
        <w:rPr>
          <w:spacing w:val="-22"/>
        </w:rPr>
        <w:t> </w:t>
      </w:r>
      <w:r>
        <w:rPr/>
        <w:t>分部信息</w:t>
      </w:r>
      <w:r>
        <w:rPr>
          <w:w w:val="99"/>
        </w:rPr>
        <w:t> </w:t>
      </w:r>
      <w:r>
        <w:rPr>
          <w:spacing w:val="-2"/>
        </w:rPr>
        <w:t>本集团以内部组织结构、管理要求、内部报告制度为依据确定经营分部，以经营分部</w:t>
      </w:r>
    </w:p>
    <w:p>
      <w:pPr>
        <w:pStyle w:val="BodyText"/>
        <w:spacing w:line="247" w:lineRule="exact"/>
        <w:ind w:right="92"/>
        <w:jc w:val="left"/>
      </w:pPr>
      <w:r>
        <w:rPr/>
        <w:t>为基础确定报告分部。经营分部，是指集团内同时满足下列条件的组成部分：该组成部分</w:t>
      </w:r>
    </w:p>
    <w:p>
      <w:pPr>
        <w:pStyle w:val="BodyText"/>
        <w:spacing w:line="300" w:lineRule="auto" w:before="72"/>
        <w:ind w:right="92"/>
        <w:jc w:val="left"/>
      </w:pPr>
      <w:r>
        <w:rPr>
          <w:spacing w:val="-5"/>
          <w:w w:val="99"/>
        </w:rPr>
        <w:t>能够在日常活动中产生收入、发生费用；集团管理层能够定期评价该组成部分的经营成果，</w:t>
      </w:r>
      <w:r>
        <w:rPr>
          <w:spacing w:val="-80"/>
          <w:w w:val="99"/>
        </w:rPr>
        <w:t> </w:t>
      </w:r>
      <w:r>
        <w:rPr>
          <w:spacing w:val="-80"/>
          <w:w w:val="99"/>
        </w:rPr>
      </w:r>
      <w:r>
        <w:rPr/>
        <w:t>以决定向其配置资源、评价其业绩；集团能够取得该组成部分的财务状况、经营成果和现</w:t>
      </w:r>
      <w:r>
        <w:rPr>
          <w:w w:val="99"/>
        </w:rPr>
        <w:t> </w:t>
      </w:r>
      <w:r>
        <w:rPr/>
        <w:t>金流量等有关会计信息。</w:t>
      </w:r>
    </w:p>
    <w:p>
      <w:pPr>
        <w:spacing w:line="240" w:lineRule="auto" w:before="11"/>
        <w:rPr>
          <w:rFonts w:ascii="宋体" w:hAnsi="宋体" w:cs="宋体" w:eastAsia="宋体" w:hint="default"/>
          <w:sz w:val="28"/>
          <w:szCs w:val="28"/>
        </w:rPr>
      </w:pPr>
    </w:p>
    <w:p>
      <w:pPr>
        <w:pStyle w:val="BodyText"/>
        <w:spacing w:line="300" w:lineRule="auto"/>
        <w:ind w:right="214" w:firstLine="440"/>
        <w:jc w:val="both"/>
      </w:pPr>
      <w:r>
        <w:rPr>
          <w:spacing w:val="-2"/>
        </w:rPr>
        <w:t>分部间转移价格参照市场价格确定，共同费用除无法合理分配的部分外按照收入比例</w:t>
      </w:r>
      <w:r>
        <w:rPr>
          <w:w w:val="99"/>
        </w:rPr>
        <w:t> </w:t>
      </w:r>
      <w:r>
        <w:rPr/>
        <w:t>在不同的分部之间分配。</w:t>
      </w:r>
    </w:p>
    <w:p>
      <w:pPr>
        <w:pStyle w:val="BodyText"/>
        <w:spacing w:line="720" w:lineRule="exact" w:before="58"/>
        <w:ind w:left="519" w:right="92" w:firstLine="22"/>
        <w:jc w:val="left"/>
      </w:pPr>
      <w:r>
        <w:rPr/>
        <w:t>30.</w:t>
      </w:r>
      <w:r>
        <w:rPr>
          <w:spacing w:val="-22"/>
        </w:rPr>
        <w:t> </w:t>
      </w:r>
      <w:r>
        <w:rPr/>
        <w:t>企业合并</w:t>
      </w:r>
      <w:r>
        <w:rPr>
          <w:w w:val="99"/>
        </w:rPr>
        <w:t> </w:t>
      </w:r>
      <w:r>
        <w:rPr>
          <w:spacing w:val="-2"/>
        </w:rPr>
        <w:t>企业合并是指将两个或两个以上单独的企业合并形成一个报告主体的交易或事项。本</w:t>
      </w:r>
    </w:p>
    <w:p>
      <w:pPr>
        <w:pStyle w:val="BodyText"/>
        <w:spacing w:line="247" w:lineRule="exact"/>
        <w:ind w:right="92"/>
        <w:jc w:val="left"/>
      </w:pPr>
      <w:r>
        <w:rPr/>
        <w:t>集团在合并日或购买日确认因企业合并取得的资产、负债，合并日或购买日为实际取得被</w:t>
      </w:r>
    </w:p>
    <w:p>
      <w:pPr>
        <w:pStyle w:val="BodyText"/>
        <w:spacing w:line="240" w:lineRule="auto" w:before="72"/>
        <w:ind w:right="92"/>
        <w:jc w:val="left"/>
      </w:pPr>
      <w:r>
        <w:rPr/>
        <w:t>合并方或被购买方控制权的日期。</w:t>
      </w:r>
    </w:p>
    <w:p>
      <w:pPr>
        <w:spacing w:line="240" w:lineRule="auto" w:before="0"/>
        <w:rPr>
          <w:rFonts w:ascii="宋体" w:hAnsi="宋体" w:cs="宋体" w:eastAsia="宋体" w:hint="default"/>
          <w:sz w:val="22"/>
          <w:szCs w:val="22"/>
        </w:rPr>
      </w:pPr>
    </w:p>
    <w:p>
      <w:pPr>
        <w:pStyle w:val="BodyText"/>
        <w:spacing w:line="300" w:lineRule="auto" w:before="144"/>
        <w:ind w:right="213" w:firstLine="480"/>
        <w:jc w:val="both"/>
      </w:pPr>
      <w:r>
        <w:rPr>
          <w:spacing w:val="2"/>
        </w:rPr>
        <w:t>对于同一控制下的企业合并，作为合并方在企业合并中取得的资产和负债，按照合</w:t>
      </w:r>
      <w:r>
        <w:rPr>
          <w:spacing w:val="3"/>
          <w:w w:val="99"/>
        </w:rPr>
        <w:t> </w:t>
      </w:r>
      <w:r>
        <w:rPr>
          <w:spacing w:val="-2"/>
        </w:rPr>
        <w:t>并日在被合并方的账面价值计量，取得的净资产账面价值与支付的合并对价账面价值的差</w:t>
      </w:r>
      <w:r>
        <w:rPr>
          <w:w w:val="99"/>
        </w:rPr>
        <w:t> </w:t>
      </w:r>
      <w:r>
        <w:rPr/>
        <w:t>额，调整资本公积；资本公积不足冲减的，调整留存收益。</w:t>
      </w:r>
    </w:p>
    <w:p>
      <w:pPr>
        <w:spacing w:line="240" w:lineRule="auto" w:before="11"/>
        <w:rPr>
          <w:rFonts w:ascii="宋体" w:hAnsi="宋体" w:cs="宋体" w:eastAsia="宋体" w:hint="default"/>
          <w:sz w:val="28"/>
          <w:szCs w:val="28"/>
        </w:rPr>
      </w:pPr>
    </w:p>
    <w:p>
      <w:pPr>
        <w:pStyle w:val="BodyText"/>
        <w:spacing w:line="300" w:lineRule="auto"/>
        <w:ind w:left="201" w:right="214" w:firstLine="440"/>
        <w:jc w:val="both"/>
      </w:pPr>
      <w:r>
        <w:rPr/>
        <w:t>对于非同一控制下企业合并，合并成本为本集团在购买日为取得对被购买方的控制</w:t>
      </w:r>
      <w:r>
        <w:rPr>
          <w:w w:val="99"/>
        </w:rPr>
        <w:t> </w:t>
      </w:r>
      <w:r>
        <w:rPr/>
        <w:t>权而付出的资产、发生或承担的负债以及发行的权益性证券的公允价值。合并成本大于</w:t>
      </w:r>
      <w:r>
        <w:rPr>
          <w:spacing w:val="-74"/>
        </w:rPr>
        <w:t> </w:t>
      </w:r>
      <w:r>
        <w:rPr>
          <w:spacing w:val="-74"/>
        </w:rPr>
      </w:r>
      <w:r>
        <w:rPr/>
        <w:t>合并中取得的被购买方可辨认净资产公允价值份额的差额，确认为商誉；合并成本小于</w:t>
      </w:r>
      <w:r>
        <w:rPr>
          <w:spacing w:val="-74"/>
        </w:rPr>
        <w:t> </w:t>
      </w:r>
      <w:r>
        <w:rPr>
          <w:spacing w:val="-74"/>
        </w:rPr>
      </w:r>
      <w:r>
        <w:rPr/>
        <w:t>合并中取得的被购买方可辨认净资产公允价值份额的，经复核确认后，计入当期损益。</w:t>
      </w:r>
    </w:p>
    <w:p>
      <w:pPr>
        <w:spacing w:after="0" w:line="300" w:lineRule="auto"/>
        <w:jc w:val="both"/>
        <w:sectPr>
          <w:pgSz w:w="11910" w:h="16840"/>
          <w:pgMar w:header="898" w:footer="844" w:top="1720" w:bottom="1040" w:left="1600" w:right="1480"/>
        </w:sectPr>
      </w:pPr>
    </w:p>
    <w:p>
      <w:pPr>
        <w:pStyle w:val="BodyText"/>
        <w:spacing w:line="240" w:lineRule="auto" w:before="60"/>
        <w:ind w:left="541" w:right="100"/>
        <w:jc w:val="left"/>
      </w:pPr>
      <w:r>
        <w:rPr/>
        <w:t>31.</w:t>
      </w:r>
      <w:r>
        <w:rPr>
          <w:spacing w:val="-6"/>
        </w:rPr>
        <w:t> </w:t>
      </w:r>
      <w:r>
        <w:rPr/>
        <w:t>合并财务报表的编制方法</w:t>
      </w:r>
    </w:p>
    <w:p>
      <w:pPr>
        <w:spacing w:line="240" w:lineRule="auto" w:before="0"/>
        <w:rPr>
          <w:rFonts w:ascii="宋体" w:hAnsi="宋体" w:cs="宋体" w:eastAsia="宋体" w:hint="default"/>
          <w:sz w:val="22"/>
          <w:szCs w:val="22"/>
        </w:rPr>
      </w:pPr>
    </w:p>
    <w:p>
      <w:pPr>
        <w:pStyle w:val="BodyText"/>
        <w:spacing w:line="491" w:lineRule="auto" w:before="144"/>
        <w:ind w:left="541" w:right="2503" w:hanging="41"/>
        <w:jc w:val="left"/>
      </w:pPr>
      <w:bookmarkStart w:name="（1） 合并范围的确定原则 " w:id="16"/>
      <w:bookmarkEnd w:id="16"/>
      <w:r>
        <w:rPr/>
      </w:r>
      <w:r>
        <w:rPr/>
        <w:t>（1）</w:t>
      </w:r>
      <w:r>
        <w:rPr>
          <w:spacing w:val="-61"/>
        </w:rPr>
        <w:t> </w:t>
      </w:r>
      <w:r>
        <w:rPr/>
        <w:t>合并范围的确定原则</w:t>
      </w:r>
      <w:r>
        <w:rPr>
          <w:w w:val="99"/>
        </w:rPr>
        <w:t> </w:t>
      </w:r>
      <w:r>
        <w:rPr/>
        <w:t>本集团将拥有实际控制权的子公司纳入合并财务报表范围。</w:t>
      </w:r>
    </w:p>
    <w:p>
      <w:pPr>
        <w:spacing w:line="240" w:lineRule="auto" w:before="5"/>
        <w:rPr>
          <w:rFonts w:ascii="宋体" w:hAnsi="宋体" w:cs="宋体" w:eastAsia="宋体" w:hint="default"/>
          <w:sz w:val="15"/>
          <w:szCs w:val="15"/>
        </w:rPr>
      </w:pPr>
    </w:p>
    <w:p>
      <w:pPr>
        <w:pStyle w:val="BodyText"/>
        <w:spacing w:line="240" w:lineRule="auto"/>
        <w:ind w:left="501" w:right="100"/>
        <w:jc w:val="left"/>
      </w:pPr>
      <w:bookmarkStart w:name="（2）  合并财务报表所采用的会计方法 " w:id="17"/>
      <w:bookmarkEnd w:id="17"/>
      <w:r>
        <w:rPr/>
      </w:r>
      <w:r>
        <w:rPr/>
        <w:t>（2）</w:t>
      </w:r>
      <w:r>
        <w:rPr>
          <w:spacing w:val="46"/>
        </w:rPr>
        <w:t> </w:t>
      </w:r>
      <w:r>
        <w:rPr/>
        <w:t>合并财务报表所采用的会计方法</w:t>
      </w:r>
    </w:p>
    <w:p>
      <w:pPr>
        <w:spacing w:line="240" w:lineRule="auto" w:before="0"/>
        <w:rPr>
          <w:rFonts w:ascii="宋体" w:hAnsi="宋体" w:cs="宋体" w:eastAsia="宋体" w:hint="default"/>
          <w:sz w:val="23"/>
          <w:szCs w:val="23"/>
        </w:rPr>
      </w:pPr>
    </w:p>
    <w:p>
      <w:pPr>
        <w:pStyle w:val="BodyText"/>
        <w:spacing w:line="300" w:lineRule="auto"/>
        <w:ind w:right="173" w:firstLine="440"/>
        <w:jc w:val="both"/>
      </w:pPr>
      <w:r>
        <w:rPr/>
        <w:t>本集团合并财务报表是按照《企业会计准则第 33</w:t>
      </w:r>
      <w:r>
        <w:rPr>
          <w:spacing w:val="-77"/>
        </w:rPr>
        <w:t> </w:t>
      </w:r>
      <w:r>
        <w:rPr/>
        <w:t>号－合并财务报表》及相关规定的</w:t>
      </w:r>
      <w:r>
        <w:rPr>
          <w:w w:val="99"/>
        </w:rPr>
        <w:t> </w:t>
      </w:r>
      <w:r>
        <w:rPr>
          <w:spacing w:val="-2"/>
        </w:rPr>
        <w:t>要求编制，合并时合并范围内的所有重大内部交易和往来业已抵销。子公司的股东权益中</w:t>
      </w:r>
      <w:r>
        <w:rPr>
          <w:spacing w:val="-108"/>
        </w:rPr>
        <w:t> </w:t>
      </w:r>
      <w:r>
        <w:rPr>
          <w:spacing w:val="-108"/>
        </w:rPr>
      </w:r>
      <w:r>
        <w:rPr>
          <w:spacing w:val="3"/>
        </w:rPr>
        <w:t>不属于母公司所拥有的部分，作为少数股东权益在合并财务报表中股东权益项下单独列</w:t>
      </w:r>
      <w:r>
        <w:rPr>
          <w:spacing w:val="-103"/>
        </w:rPr>
        <w:t> </w:t>
      </w:r>
      <w:r>
        <w:rPr>
          <w:spacing w:val="-103"/>
        </w:rPr>
      </w:r>
      <w:r>
        <w:rPr/>
        <w:t>示。</w:t>
      </w:r>
    </w:p>
    <w:p>
      <w:pPr>
        <w:spacing w:line="240" w:lineRule="auto" w:before="11"/>
        <w:rPr>
          <w:rFonts w:ascii="宋体" w:hAnsi="宋体" w:cs="宋体" w:eastAsia="宋体" w:hint="default"/>
          <w:sz w:val="28"/>
          <w:szCs w:val="28"/>
        </w:rPr>
      </w:pPr>
    </w:p>
    <w:p>
      <w:pPr>
        <w:pStyle w:val="BodyText"/>
        <w:spacing w:line="300" w:lineRule="auto"/>
        <w:ind w:right="175" w:firstLine="440"/>
        <w:jc w:val="both"/>
      </w:pPr>
      <w:r>
        <w:rPr>
          <w:spacing w:val="-2"/>
        </w:rPr>
        <w:t>子公司与本公司采用的会计政策或会计期间不一致的，在编制合并财务报表时，按照</w:t>
      </w:r>
      <w:r>
        <w:rPr>
          <w:w w:val="99"/>
        </w:rPr>
        <w:t> </w:t>
      </w:r>
      <w:r>
        <w:rPr/>
        <w:t>本公司的会计政策或会计期间对子公司财务报表进行必要的调整。</w:t>
      </w:r>
    </w:p>
    <w:p>
      <w:pPr>
        <w:spacing w:line="240" w:lineRule="auto" w:before="11"/>
        <w:rPr>
          <w:rFonts w:ascii="宋体" w:hAnsi="宋体" w:cs="宋体" w:eastAsia="宋体" w:hint="default"/>
          <w:sz w:val="28"/>
          <w:szCs w:val="28"/>
        </w:rPr>
      </w:pPr>
    </w:p>
    <w:p>
      <w:pPr>
        <w:pStyle w:val="BodyText"/>
        <w:spacing w:line="300" w:lineRule="auto"/>
        <w:ind w:right="174" w:firstLine="440"/>
        <w:jc w:val="both"/>
      </w:pPr>
      <w:r>
        <w:rPr>
          <w:spacing w:val="-2"/>
        </w:rPr>
        <w:t>对于非同一控制下企业合并取得的子公司，在编制合并财务报表时，以购买日可辨认</w:t>
      </w:r>
      <w:r>
        <w:rPr>
          <w:w w:val="99"/>
        </w:rPr>
        <w:t> </w:t>
      </w:r>
      <w:r>
        <w:rPr>
          <w:spacing w:val="-2"/>
        </w:rPr>
        <w:t>净资产公允价值为基础对其个别财务报表进行调整；对于同一控制下企业合并取得的子公</w:t>
      </w:r>
      <w:r>
        <w:rPr>
          <w:w w:val="99"/>
        </w:rPr>
        <w:t> </w:t>
      </w:r>
      <w:r>
        <w:rPr>
          <w:spacing w:val="-2"/>
        </w:rPr>
        <w:t>司，视同该企业于合并当期的年初已经存在，从合并当期的年初起将其资产、负债、经营</w:t>
      </w:r>
      <w:r>
        <w:rPr>
          <w:w w:val="99"/>
        </w:rPr>
        <w:t> </w:t>
      </w:r>
      <w:r>
        <w:rPr/>
        <w:t>成果和现金流量，按原账面价值纳入合并财务报表。</w:t>
      </w:r>
    </w:p>
    <w:p>
      <w:pPr>
        <w:spacing w:line="240" w:lineRule="auto" w:before="11"/>
        <w:rPr>
          <w:rFonts w:ascii="宋体" w:hAnsi="宋体" w:cs="宋体" w:eastAsia="宋体" w:hint="default"/>
          <w:sz w:val="28"/>
          <w:szCs w:val="28"/>
        </w:rPr>
      </w:pPr>
    </w:p>
    <w:p>
      <w:pPr>
        <w:spacing w:line="491" w:lineRule="auto" w:before="0"/>
        <w:ind w:left="601" w:right="3797" w:hanging="51"/>
        <w:jc w:val="left"/>
        <w:rPr>
          <w:rFonts w:ascii="宋体" w:hAnsi="宋体" w:cs="宋体" w:eastAsia="宋体" w:hint="default"/>
          <w:sz w:val="22"/>
          <w:szCs w:val="22"/>
        </w:rPr>
      </w:pPr>
      <w:bookmarkStart w:name="五、 会计政策、会计估计变更和前期差错更正 " w:id="18"/>
      <w:bookmarkEnd w:id="18"/>
      <w:r>
        <w:rPr/>
      </w:r>
      <w:r>
        <w:rPr>
          <w:rFonts w:ascii="宋体" w:hAnsi="宋体" w:cs="宋体" w:eastAsia="宋体" w:hint="default"/>
          <w:b/>
          <w:bCs/>
          <w:sz w:val="22"/>
          <w:szCs w:val="22"/>
        </w:rPr>
        <w:t>五、会计政策、会计估计变更和前期差错更正</w:t>
      </w:r>
      <w:r>
        <w:rPr>
          <w:rFonts w:ascii="宋体" w:hAnsi="宋体" w:cs="宋体" w:eastAsia="宋体" w:hint="default"/>
          <w:b/>
          <w:bCs/>
          <w:spacing w:val="-109"/>
          <w:sz w:val="22"/>
          <w:szCs w:val="22"/>
        </w:rPr>
        <w:t> </w:t>
      </w:r>
      <w:r>
        <w:rPr>
          <w:rFonts w:ascii="宋体" w:hAnsi="宋体" w:cs="宋体" w:eastAsia="宋体" w:hint="default"/>
          <w:b/>
          <w:bCs/>
          <w:spacing w:val="-109"/>
          <w:sz w:val="22"/>
          <w:szCs w:val="22"/>
        </w:rPr>
      </w:r>
      <w:r>
        <w:rPr>
          <w:rFonts w:ascii="宋体" w:hAnsi="宋体" w:cs="宋体" w:eastAsia="宋体" w:hint="default"/>
          <w:sz w:val="22"/>
          <w:szCs w:val="22"/>
        </w:rPr>
        <w:t>1.</w:t>
      </w:r>
      <w:r>
        <w:rPr>
          <w:rFonts w:ascii="宋体" w:hAnsi="宋体" w:cs="宋体" w:eastAsia="宋体" w:hint="default"/>
          <w:spacing w:val="66"/>
          <w:sz w:val="22"/>
          <w:szCs w:val="22"/>
        </w:rPr>
        <w:t> </w:t>
      </w:r>
      <w:r>
        <w:rPr>
          <w:rFonts w:ascii="宋体" w:hAnsi="宋体" w:cs="宋体" w:eastAsia="宋体" w:hint="default"/>
          <w:sz w:val="22"/>
          <w:szCs w:val="22"/>
        </w:rPr>
        <w:t>会计政策变更及影响</w:t>
      </w:r>
    </w:p>
    <w:p>
      <w:pPr>
        <w:spacing w:line="240" w:lineRule="auto" w:before="5"/>
        <w:rPr>
          <w:rFonts w:ascii="宋体" w:hAnsi="宋体" w:cs="宋体" w:eastAsia="宋体" w:hint="default"/>
          <w:sz w:val="15"/>
          <w:szCs w:val="15"/>
        </w:rPr>
      </w:pPr>
    </w:p>
    <w:p>
      <w:pPr>
        <w:pStyle w:val="BodyText"/>
        <w:spacing w:line="600" w:lineRule="auto"/>
        <w:ind w:left="551" w:right="5313" w:firstLine="50"/>
        <w:jc w:val="left"/>
        <w:rPr>
          <w:sz w:val="21"/>
          <w:szCs w:val="21"/>
        </w:rPr>
      </w:pPr>
      <w:r>
        <w:rPr/>
        <w:t>本集团本期无会计政策变更</w:t>
      </w:r>
      <w:r>
        <w:rPr>
          <w:sz w:val="21"/>
          <w:szCs w:val="21"/>
        </w:rPr>
        <w:t>。</w:t>
      </w:r>
      <w:r>
        <w:rPr>
          <w:sz w:val="21"/>
          <w:szCs w:val="21"/>
        </w:rPr>
        <w:t> </w:t>
      </w:r>
      <w:r>
        <w:rPr/>
        <w:t>2.</w:t>
      </w:r>
      <w:r>
        <w:rPr>
          <w:spacing w:val="68"/>
        </w:rPr>
        <w:t> </w:t>
      </w:r>
      <w:r>
        <w:rPr/>
        <w:t>会计估计变更及影响</w:t>
      </w:r>
      <w:r>
        <w:rPr>
          <w:w w:val="99"/>
        </w:rPr>
        <w:t> </w:t>
      </w:r>
      <w:r>
        <w:rPr>
          <w:sz w:val="21"/>
          <w:szCs w:val="21"/>
        </w:rPr>
        <w:t>本集团</w:t>
      </w:r>
      <w:r>
        <w:rPr/>
        <w:t>本期无会计估计变更。</w:t>
      </w:r>
      <w:r>
        <w:rPr>
          <w:w w:val="99"/>
        </w:rPr>
        <w:t> </w:t>
      </w:r>
      <w:r>
        <w:rPr/>
        <w:t>3.</w:t>
      </w:r>
      <w:r>
        <w:rPr>
          <w:spacing w:val="68"/>
        </w:rPr>
        <w:t> </w:t>
      </w:r>
      <w:r>
        <w:rPr/>
        <w:t>前期差错更正和影响</w:t>
      </w:r>
      <w:r>
        <w:rPr>
          <w:w w:val="99"/>
        </w:rPr>
        <w:t> </w:t>
      </w:r>
      <w:r>
        <w:rPr/>
        <w:t>本集团本期无重要前期差错</w:t>
      </w:r>
      <w:r>
        <w:rPr>
          <w:sz w:val="21"/>
          <w:szCs w:val="21"/>
        </w:rPr>
        <w:t>。</w:t>
      </w:r>
    </w:p>
    <w:p>
      <w:pPr>
        <w:pStyle w:val="Heading4"/>
        <w:spacing w:line="240" w:lineRule="auto" w:before="102"/>
        <w:ind w:left="551" w:right="100"/>
        <w:jc w:val="left"/>
        <w:rPr>
          <w:b w:val="0"/>
          <w:bCs w:val="0"/>
        </w:rPr>
      </w:pPr>
      <w:bookmarkStart w:name="六、 税项 " w:id="19"/>
      <w:bookmarkEnd w:id="19"/>
      <w:r>
        <w:rPr>
          <w:b w:val="0"/>
          <w:bCs w:val="0"/>
        </w:rPr>
      </w:r>
      <w:r>
        <w:rPr>
          <w:spacing w:val="3"/>
        </w:rPr>
        <w:t>六、税项</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501" w:right="100"/>
        <w:jc w:val="left"/>
      </w:pPr>
      <w:r>
        <w:rPr/>
        <w:t>1.</w:t>
      </w:r>
      <w:r>
        <w:rPr>
          <w:spacing w:val="68"/>
        </w:rPr>
        <w:t> </w:t>
      </w:r>
      <w:r>
        <w:rPr/>
        <w:t>主要税种及税率</w:t>
      </w:r>
    </w:p>
    <w:p>
      <w:pPr>
        <w:spacing w:after="0" w:line="240" w:lineRule="auto"/>
        <w:jc w:val="left"/>
        <w:sectPr>
          <w:headerReference w:type="default" r:id="rId109"/>
          <w:pgSz w:w="11910" w:h="16840"/>
          <w:pgMar w:header="898" w:footer="844" w:top="1720" w:bottom="1040" w:left="1600" w:right="1520"/>
        </w:sectPr>
      </w:pPr>
    </w:p>
    <w:p>
      <w:pPr>
        <w:spacing w:line="240" w:lineRule="auto" w:before="5"/>
        <w:rPr>
          <w:rFonts w:ascii="宋体" w:hAnsi="宋体" w:cs="宋体" w:eastAsia="宋体" w:hint="default"/>
          <w:sz w:val="3"/>
          <w:szCs w:val="3"/>
        </w:rPr>
      </w:pPr>
    </w:p>
    <w:tbl>
      <w:tblPr>
        <w:tblW w:w="0" w:type="auto"/>
        <w:jc w:val="left"/>
        <w:tblInd w:w="128" w:type="dxa"/>
        <w:tblLayout w:type="fixed"/>
        <w:tblCellMar>
          <w:top w:w="0" w:type="dxa"/>
          <w:left w:w="0" w:type="dxa"/>
          <w:bottom w:w="0" w:type="dxa"/>
          <w:right w:w="0" w:type="dxa"/>
        </w:tblCellMar>
        <w:tblLook w:val="01E0"/>
      </w:tblPr>
      <w:tblGrid>
        <w:gridCol w:w="2345"/>
        <w:gridCol w:w="3776"/>
        <w:gridCol w:w="2405"/>
      </w:tblGrid>
      <w:tr>
        <w:trPr>
          <w:trHeight w:val="418" w:hRule="exact"/>
        </w:trPr>
        <w:tc>
          <w:tcPr>
            <w:tcW w:w="2345" w:type="dxa"/>
            <w:tcBorders>
              <w:top w:val="single" w:sz="4" w:space="0" w:color="000000"/>
              <w:left w:val="nil" w:sz="6" w:space="0" w:color="auto"/>
              <w:bottom w:val="nil" w:sz="6" w:space="0" w:color="auto"/>
              <w:right w:val="nil" w:sz="6" w:space="0" w:color="auto"/>
            </w:tcBorders>
          </w:tcPr>
          <w:p>
            <w:pPr>
              <w:pStyle w:val="TableParagraph"/>
              <w:spacing w:line="240" w:lineRule="auto" w:before="42"/>
              <w:ind w:left="1232" w:right="0"/>
              <w:jc w:val="left"/>
              <w:rPr>
                <w:rFonts w:ascii="宋体" w:hAnsi="宋体" w:cs="宋体" w:eastAsia="宋体" w:hint="default"/>
                <w:sz w:val="22"/>
                <w:szCs w:val="22"/>
              </w:rPr>
            </w:pPr>
            <w:r>
              <w:rPr>
                <w:rFonts w:ascii="宋体" w:hAnsi="宋体" w:cs="宋体" w:eastAsia="宋体" w:hint="default"/>
                <w:b/>
                <w:bCs/>
                <w:sz w:val="22"/>
                <w:szCs w:val="22"/>
              </w:rPr>
              <w:t>税种</w:t>
            </w:r>
            <w:r>
              <w:rPr>
                <w:rFonts w:ascii="宋体" w:hAnsi="宋体" w:cs="宋体" w:eastAsia="宋体" w:hint="default"/>
                <w:sz w:val="22"/>
                <w:szCs w:val="22"/>
              </w:rPr>
            </w:r>
          </w:p>
        </w:tc>
        <w:tc>
          <w:tcPr>
            <w:tcW w:w="3776"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left="364" w:right="0"/>
              <w:jc w:val="center"/>
              <w:rPr>
                <w:rFonts w:ascii="宋体" w:hAnsi="宋体" w:cs="宋体" w:eastAsia="宋体" w:hint="default"/>
                <w:sz w:val="22"/>
                <w:szCs w:val="22"/>
              </w:rPr>
            </w:pPr>
            <w:r>
              <w:rPr>
                <w:rFonts w:ascii="宋体" w:hAnsi="宋体" w:cs="宋体" w:eastAsia="宋体" w:hint="default"/>
                <w:b/>
                <w:bCs/>
                <w:sz w:val="22"/>
                <w:szCs w:val="22"/>
              </w:rPr>
              <w:t>计税依据</w:t>
            </w:r>
            <w:r>
              <w:rPr>
                <w:rFonts w:ascii="宋体" w:hAnsi="宋体" w:cs="宋体" w:eastAsia="宋体" w:hint="default"/>
                <w:sz w:val="22"/>
                <w:szCs w:val="22"/>
              </w:rPr>
            </w:r>
          </w:p>
        </w:tc>
        <w:tc>
          <w:tcPr>
            <w:tcW w:w="2405"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right="187"/>
              <w:jc w:val="center"/>
              <w:rPr>
                <w:rFonts w:ascii="宋体" w:hAnsi="宋体" w:cs="宋体" w:eastAsia="宋体" w:hint="default"/>
                <w:sz w:val="22"/>
                <w:szCs w:val="22"/>
              </w:rPr>
            </w:pPr>
            <w:r>
              <w:rPr>
                <w:rFonts w:ascii="宋体" w:hAnsi="宋体" w:cs="宋体" w:eastAsia="宋体" w:hint="default"/>
                <w:b/>
                <w:bCs/>
                <w:sz w:val="22"/>
                <w:szCs w:val="22"/>
              </w:rPr>
              <w:t>税率</w:t>
            </w:r>
            <w:r>
              <w:rPr>
                <w:rFonts w:ascii="宋体" w:hAnsi="宋体" w:cs="宋体" w:eastAsia="宋体" w:hint="default"/>
                <w:sz w:val="22"/>
                <w:szCs w:val="22"/>
              </w:rPr>
            </w:r>
          </w:p>
        </w:tc>
      </w:tr>
      <w:tr>
        <w:trPr>
          <w:trHeight w:val="369" w:hRule="exact"/>
        </w:trPr>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7" w:right="0"/>
              <w:jc w:val="left"/>
              <w:rPr>
                <w:rFonts w:ascii="宋体" w:hAnsi="宋体" w:cs="宋体" w:eastAsia="宋体" w:hint="default"/>
                <w:sz w:val="20"/>
                <w:szCs w:val="20"/>
              </w:rPr>
            </w:pPr>
            <w:r>
              <w:rPr>
                <w:rFonts w:ascii="宋体" w:hAnsi="宋体" w:cs="宋体" w:eastAsia="宋体" w:hint="default"/>
                <w:sz w:val="20"/>
                <w:szCs w:val="20"/>
              </w:rPr>
              <w:t>增值税</w:t>
            </w:r>
          </w:p>
        </w:tc>
        <w:tc>
          <w:tcPr>
            <w:tcW w:w="37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670" w:right="0"/>
              <w:jc w:val="left"/>
              <w:rPr>
                <w:rFonts w:ascii="宋体" w:hAnsi="宋体" w:cs="宋体" w:eastAsia="宋体" w:hint="default"/>
                <w:sz w:val="20"/>
                <w:szCs w:val="20"/>
              </w:rPr>
            </w:pPr>
            <w:r>
              <w:rPr>
                <w:rFonts w:ascii="宋体" w:hAnsi="宋体" w:cs="宋体" w:eastAsia="宋体" w:hint="default"/>
                <w:sz w:val="20"/>
                <w:szCs w:val="20"/>
              </w:rPr>
              <w:t>应税销售收入</w:t>
            </w:r>
          </w:p>
        </w:tc>
        <w:tc>
          <w:tcPr>
            <w:tcW w:w="240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0"/>
              <w:jc w:val="right"/>
              <w:rPr>
                <w:rFonts w:ascii="宋体" w:hAnsi="宋体" w:cs="宋体" w:eastAsia="宋体" w:hint="default"/>
                <w:sz w:val="20"/>
                <w:szCs w:val="20"/>
              </w:rPr>
            </w:pPr>
            <w:r>
              <w:rPr>
                <w:rFonts w:ascii="宋体"/>
                <w:spacing w:val="-1"/>
                <w:sz w:val="20"/>
              </w:rPr>
              <w:t>17%</w:t>
            </w:r>
            <w:r>
              <w:rPr>
                <w:rFonts w:ascii="宋体"/>
                <w:sz w:val="20"/>
              </w:rPr>
            </w:r>
          </w:p>
        </w:tc>
      </w:tr>
      <w:tr>
        <w:trPr>
          <w:trHeight w:val="370" w:hRule="exact"/>
        </w:trPr>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7" w:right="0"/>
              <w:jc w:val="left"/>
              <w:rPr>
                <w:rFonts w:ascii="宋体" w:hAnsi="宋体" w:cs="宋体" w:eastAsia="宋体" w:hint="default"/>
                <w:sz w:val="20"/>
                <w:szCs w:val="20"/>
              </w:rPr>
            </w:pPr>
            <w:r>
              <w:rPr>
                <w:rFonts w:ascii="宋体" w:hAnsi="宋体" w:cs="宋体" w:eastAsia="宋体" w:hint="default"/>
                <w:sz w:val="20"/>
                <w:szCs w:val="20"/>
              </w:rPr>
              <w:t>营业税</w:t>
            </w:r>
          </w:p>
        </w:tc>
        <w:tc>
          <w:tcPr>
            <w:tcW w:w="377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671" w:right="0"/>
              <w:jc w:val="left"/>
              <w:rPr>
                <w:rFonts w:ascii="宋体" w:hAnsi="宋体" w:cs="宋体" w:eastAsia="宋体" w:hint="default"/>
                <w:sz w:val="20"/>
                <w:szCs w:val="20"/>
              </w:rPr>
            </w:pPr>
            <w:r>
              <w:rPr>
                <w:rFonts w:ascii="宋体" w:hAnsi="宋体" w:cs="宋体" w:eastAsia="宋体" w:hint="default"/>
                <w:sz w:val="20"/>
                <w:szCs w:val="20"/>
              </w:rPr>
              <w:t>应税营业额</w:t>
            </w:r>
          </w:p>
        </w:tc>
        <w:tc>
          <w:tcPr>
            <w:tcW w:w="240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9"/>
              <w:jc w:val="right"/>
              <w:rPr>
                <w:rFonts w:ascii="宋体" w:hAnsi="宋体" w:cs="宋体" w:eastAsia="宋体" w:hint="default"/>
                <w:sz w:val="20"/>
                <w:szCs w:val="20"/>
              </w:rPr>
            </w:pPr>
            <w:r>
              <w:rPr>
                <w:rFonts w:ascii="宋体"/>
                <w:sz w:val="20"/>
              </w:rPr>
              <w:t>5%</w:t>
            </w:r>
          </w:p>
        </w:tc>
      </w:tr>
      <w:tr>
        <w:trPr>
          <w:trHeight w:val="370" w:hRule="exact"/>
        </w:trPr>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sz w:val="20"/>
                <w:szCs w:val="20"/>
              </w:rPr>
              <w:t>城市维护建设税</w:t>
            </w:r>
          </w:p>
        </w:tc>
        <w:tc>
          <w:tcPr>
            <w:tcW w:w="377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670" w:right="0"/>
              <w:jc w:val="left"/>
              <w:rPr>
                <w:rFonts w:ascii="宋体" w:hAnsi="宋体" w:cs="宋体" w:eastAsia="宋体" w:hint="default"/>
                <w:sz w:val="20"/>
                <w:szCs w:val="20"/>
              </w:rPr>
            </w:pPr>
            <w:r>
              <w:rPr>
                <w:rFonts w:ascii="宋体" w:hAnsi="宋体" w:cs="宋体" w:eastAsia="宋体" w:hint="default"/>
                <w:sz w:val="20"/>
                <w:szCs w:val="20"/>
              </w:rPr>
              <w:t>实际缴纳的增值税、营业税税额</w:t>
            </w:r>
          </w:p>
        </w:tc>
        <w:tc>
          <w:tcPr>
            <w:tcW w:w="24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9"/>
              <w:jc w:val="right"/>
              <w:rPr>
                <w:rFonts w:ascii="宋体" w:hAnsi="宋体" w:cs="宋体" w:eastAsia="宋体" w:hint="default"/>
                <w:sz w:val="20"/>
                <w:szCs w:val="20"/>
              </w:rPr>
            </w:pPr>
            <w:r>
              <w:rPr>
                <w:rFonts w:ascii="宋体" w:hAnsi="宋体" w:cs="宋体" w:eastAsia="宋体" w:hint="default"/>
                <w:spacing w:val="-1"/>
                <w:sz w:val="20"/>
                <w:szCs w:val="20"/>
              </w:rPr>
              <w:t>1%、7%</w:t>
            </w:r>
            <w:r>
              <w:rPr>
                <w:rFonts w:ascii="宋体" w:hAnsi="宋体" w:cs="宋体" w:eastAsia="宋体" w:hint="default"/>
                <w:sz w:val="20"/>
                <w:szCs w:val="20"/>
              </w:rPr>
            </w:r>
          </w:p>
        </w:tc>
      </w:tr>
      <w:tr>
        <w:trPr>
          <w:trHeight w:val="370" w:hRule="exact"/>
        </w:trPr>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sz w:val="20"/>
                <w:szCs w:val="20"/>
              </w:rPr>
              <w:t>教育费附加</w:t>
            </w:r>
          </w:p>
        </w:tc>
        <w:tc>
          <w:tcPr>
            <w:tcW w:w="377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671" w:right="0"/>
              <w:jc w:val="left"/>
              <w:rPr>
                <w:rFonts w:ascii="宋体" w:hAnsi="宋体" w:cs="宋体" w:eastAsia="宋体" w:hint="default"/>
                <w:sz w:val="20"/>
                <w:szCs w:val="20"/>
              </w:rPr>
            </w:pPr>
            <w:r>
              <w:rPr>
                <w:rFonts w:ascii="宋体" w:hAnsi="宋体" w:cs="宋体" w:eastAsia="宋体" w:hint="default"/>
                <w:sz w:val="20"/>
                <w:szCs w:val="20"/>
              </w:rPr>
              <w:t>实际缴纳的增值税、营业税税额</w:t>
            </w:r>
          </w:p>
        </w:tc>
        <w:tc>
          <w:tcPr>
            <w:tcW w:w="24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8"/>
              <w:jc w:val="right"/>
              <w:rPr>
                <w:rFonts w:ascii="宋体" w:hAnsi="宋体" w:cs="宋体" w:eastAsia="宋体" w:hint="default"/>
                <w:sz w:val="20"/>
                <w:szCs w:val="20"/>
              </w:rPr>
            </w:pPr>
            <w:r>
              <w:rPr>
                <w:rFonts w:ascii="宋体"/>
                <w:sz w:val="20"/>
              </w:rPr>
              <w:t>3%</w:t>
            </w:r>
          </w:p>
        </w:tc>
      </w:tr>
      <w:tr>
        <w:trPr>
          <w:trHeight w:val="370" w:hRule="exact"/>
        </w:trPr>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7" w:right="0"/>
              <w:jc w:val="left"/>
              <w:rPr>
                <w:rFonts w:ascii="宋体" w:hAnsi="宋体" w:cs="宋体" w:eastAsia="宋体" w:hint="default"/>
                <w:sz w:val="20"/>
                <w:szCs w:val="20"/>
              </w:rPr>
            </w:pPr>
            <w:r>
              <w:rPr>
                <w:rFonts w:ascii="宋体" w:hAnsi="宋体" w:cs="宋体" w:eastAsia="宋体" w:hint="default"/>
                <w:sz w:val="20"/>
                <w:szCs w:val="20"/>
              </w:rPr>
              <w:t>企业所得税</w:t>
            </w:r>
          </w:p>
        </w:tc>
        <w:tc>
          <w:tcPr>
            <w:tcW w:w="377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671" w:right="0"/>
              <w:jc w:val="left"/>
              <w:rPr>
                <w:rFonts w:ascii="宋体" w:hAnsi="宋体" w:cs="宋体" w:eastAsia="宋体" w:hint="default"/>
                <w:sz w:val="20"/>
                <w:szCs w:val="20"/>
              </w:rPr>
            </w:pPr>
            <w:r>
              <w:rPr>
                <w:rFonts w:ascii="宋体" w:hAnsi="宋体" w:cs="宋体" w:eastAsia="宋体" w:hint="default"/>
                <w:sz w:val="20"/>
                <w:szCs w:val="20"/>
              </w:rPr>
              <w:t>应纳税所得额</w:t>
            </w:r>
          </w:p>
        </w:tc>
        <w:tc>
          <w:tcPr>
            <w:tcW w:w="240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8"/>
              <w:jc w:val="right"/>
              <w:rPr>
                <w:rFonts w:ascii="宋体" w:hAnsi="宋体" w:cs="宋体" w:eastAsia="宋体" w:hint="default"/>
                <w:sz w:val="20"/>
                <w:szCs w:val="20"/>
              </w:rPr>
            </w:pPr>
            <w:r>
              <w:rPr>
                <w:rFonts w:ascii="宋体" w:hAnsi="宋体" w:cs="宋体" w:eastAsia="宋体" w:hint="default"/>
                <w:spacing w:val="-1"/>
                <w:sz w:val="20"/>
                <w:szCs w:val="20"/>
              </w:rPr>
              <w:t>20%、25%、16.5%、15%</w:t>
            </w:r>
          </w:p>
        </w:tc>
      </w:tr>
      <w:tr>
        <w:trPr>
          <w:trHeight w:val="344" w:hRule="exact"/>
        </w:trPr>
        <w:tc>
          <w:tcPr>
            <w:tcW w:w="234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sz w:val="20"/>
                <w:szCs w:val="20"/>
              </w:rPr>
              <w:t>房产税</w:t>
            </w:r>
          </w:p>
        </w:tc>
        <w:tc>
          <w:tcPr>
            <w:tcW w:w="3776"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670" w:right="0"/>
              <w:jc w:val="left"/>
              <w:rPr>
                <w:rFonts w:ascii="宋体" w:hAnsi="宋体" w:cs="宋体" w:eastAsia="宋体" w:hint="default"/>
                <w:sz w:val="20"/>
                <w:szCs w:val="20"/>
              </w:rPr>
            </w:pPr>
            <w:r>
              <w:rPr>
                <w:rFonts w:ascii="宋体" w:hAnsi="宋体" w:cs="宋体" w:eastAsia="宋体" w:hint="default"/>
                <w:sz w:val="20"/>
                <w:szCs w:val="20"/>
              </w:rPr>
              <w:t>房产原值的</w:t>
            </w:r>
            <w:r>
              <w:rPr>
                <w:rFonts w:ascii="宋体" w:hAnsi="宋体" w:cs="宋体" w:eastAsia="宋体" w:hint="default"/>
                <w:spacing w:val="-61"/>
                <w:sz w:val="20"/>
                <w:szCs w:val="20"/>
              </w:rPr>
              <w:t> </w:t>
            </w:r>
            <w:r>
              <w:rPr>
                <w:rFonts w:ascii="宋体" w:hAnsi="宋体" w:cs="宋体" w:eastAsia="宋体" w:hint="default"/>
                <w:sz w:val="20"/>
                <w:szCs w:val="20"/>
              </w:rPr>
              <w:t>70%或租金收入</w:t>
            </w:r>
          </w:p>
        </w:tc>
        <w:tc>
          <w:tcPr>
            <w:tcW w:w="240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0"/>
              <w:jc w:val="right"/>
              <w:rPr>
                <w:rFonts w:ascii="宋体" w:hAnsi="宋体" w:cs="宋体" w:eastAsia="宋体" w:hint="default"/>
                <w:sz w:val="20"/>
                <w:szCs w:val="20"/>
              </w:rPr>
            </w:pPr>
            <w:r>
              <w:rPr>
                <w:rFonts w:ascii="宋体" w:hAnsi="宋体" w:cs="宋体" w:eastAsia="宋体" w:hint="default"/>
                <w:spacing w:val="-1"/>
                <w:sz w:val="20"/>
                <w:szCs w:val="20"/>
              </w:rPr>
              <w:t>1.2%、12%</w:t>
            </w:r>
            <w:r>
              <w:rPr>
                <w:rFonts w:ascii="宋体" w:hAnsi="宋体" w:cs="宋体" w:eastAsia="宋体" w:hint="default"/>
                <w:sz w:val="20"/>
                <w:szCs w:val="20"/>
              </w:rPr>
            </w:r>
          </w:p>
        </w:tc>
      </w:tr>
    </w:tbl>
    <w:p>
      <w:pPr>
        <w:spacing w:line="240" w:lineRule="auto" w:before="5"/>
        <w:rPr>
          <w:rFonts w:ascii="宋体" w:hAnsi="宋体" w:cs="宋体" w:eastAsia="宋体" w:hint="default"/>
          <w:sz w:val="26"/>
          <w:szCs w:val="26"/>
        </w:rPr>
      </w:pPr>
    </w:p>
    <w:p>
      <w:pPr>
        <w:pStyle w:val="BodyText"/>
        <w:spacing w:line="240" w:lineRule="auto" w:before="31"/>
        <w:ind w:left="544" w:right="197"/>
        <w:jc w:val="left"/>
      </w:pPr>
      <w:r>
        <w:rPr/>
        <w:pict>
          <v:group style="position:absolute;margin-left:83.460007pt;margin-top:-149.218552pt;width:428.3pt;height:129.8pt;mso-position-horizontal-relative:page;mso-position-vertical-relative:paragraph;z-index:-1077928" coordorigin="1669,-2984" coordsize="8566,2596">
            <v:shape style="position:absolute;left:4592;top:-2971;width:10;height:2" type="#_x0000_t75" stroked="false">
              <v:imagedata r:id="rId105" o:title=""/>
            </v:shape>
            <v:shape style="position:absolute;left:7608;top:-2971;width:10;height:2" type="#_x0000_t75" stroked="false">
              <v:imagedata r:id="rId105" o:title=""/>
            </v:shape>
            <v:shape style="position:absolute;left:4578;top:-2984;width:3054;height:389" type="#_x0000_t75" stroked="false">
              <v:imagedata r:id="rId110" o:title=""/>
            </v:shape>
            <v:shape style="position:absolute;left:1669;top:-2626;width:8566;height:2237" type="#_x0000_t75" stroked="false">
              <v:imagedata r:id="rId111" o:title=""/>
            </v:shape>
            <w10:wrap type="none"/>
          </v:group>
        </w:pict>
      </w:r>
      <w:r>
        <w:rPr/>
        <w:t>2．</w:t>
      </w:r>
      <w:r>
        <w:rPr>
          <w:spacing w:val="-2"/>
        </w:rPr>
        <w:t> </w:t>
      </w:r>
      <w:r>
        <w:rPr/>
        <w:t>说明</w:t>
      </w:r>
    </w:p>
    <w:p>
      <w:pPr>
        <w:pStyle w:val="BodyText"/>
        <w:spacing w:line="720" w:lineRule="atLeast"/>
        <w:ind w:left="581" w:right="197" w:hanging="38"/>
        <w:jc w:val="left"/>
      </w:pPr>
      <w:r>
        <w:rPr/>
        <w:t>（1）增值税</w:t>
      </w:r>
      <w:r>
        <w:rPr>
          <w:w w:val="99"/>
        </w:rPr>
        <w:t> </w:t>
      </w:r>
      <w:r>
        <w:rPr>
          <w:spacing w:val="-2"/>
        </w:rPr>
        <w:t>除香港及海外子公司外，本集团国内其他公司商品销售收入适用增值税。其中：国内</w:t>
      </w:r>
    </w:p>
    <w:p>
      <w:pPr>
        <w:pStyle w:val="BodyText"/>
        <w:spacing w:line="240" w:lineRule="auto" w:before="72"/>
        <w:ind w:left="141" w:right="197"/>
        <w:jc w:val="left"/>
      </w:pPr>
      <w:r>
        <w:rPr/>
        <w:t>销售商品销项税税率为</w:t>
      </w:r>
      <w:r>
        <w:rPr>
          <w:spacing w:val="-65"/>
        </w:rPr>
        <w:t> </w:t>
      </w:r>
      <w:r>
        <w:rPr/>
        <w:t>17%，出口执行“免、抵、退”政策。</w:t>
      </w:r>
    </w:p>
    <w:p>
      <w:pPr>
        <w:spacing w:line="240" w:lineRule="auto" w:before="0"/>
        <w:rPr>
          <w:rFonts w:ascii="宋体" w:hAnsi="宋体" w:cs="宋体" w:eastAsia="宋体" w:hint="default"/>
          <w:sz w:val="22"/>
          <w:szCs w:val="22"/>
        </w:rPr>
      </w:pPr>
    </w:p>
    <w:p>
      <w:pPr>
        <w:pStyle w:val="BodyText"/>
        <w:spacing w:line="300" w:lineRule="auto" w:before="144"/>
        <w:ind w:left="138" w:right="202" w:firstLine="402"/>
        <w:jc w:val="left"/>
      </w:pPr>
      <w:r>
        <w:rPr/>
        <w:t>购买原材料等所支付的增值税进项税额可以抵扣销项税，进项税税率为</w:t>
      </w:r>
      <w:r>
        <w:rPr>
          <w:spacing w:val="-38"/>
        </w:rPr>
        <w:t> </w:t>
      </w:r>
      <w:r>
        <w:rPr/>
        <w:t>17%。其中：</w:t>
      </w:r>
      <w:r>
        <w:rPr>
          <w:w w:val="99"/>
        </w:rPr>
        <w:t> </w:t>
      </w:r>
      <w:r>
        <w:rPr/>
        <w:t>为出口产品而支付的进项税可以申请退税。</w:t>
      </w:r>
    </w:p>
    <w:p>
      <w:pPr>
        <w:spacing w:line="240" w:lineRule="auto" w:before="11"/>
        <w:rPr>
          <w:rFonts w:ascii="宋体" w:hAnsi="宋体" w:cs="宋体" w:eastAsia="宋体" w:hint="default"/>
          <w:sz w:val="28"/>
          <w:szCs w:val="28"/>
        </w:rPr>
      </w:pPr>
    </w:p>
    <w:p>
      <w:pPr>
        <w:pStyle w:val="BodyText"/>
        <w:spacing w:line="240" w:lineRule="auto"/>
        <w:ind w:left="544" w:right="197"/>
        <w:jc w:val="left"/>
      </w:pPr>
      <w:r>
        <w:rPr/>
        <w:t>增值税应纳税额为当期销项税减去当期进项税后的余额。</w:t>
      </w:r>
    </w:p>
    <w:p>
      <w:pPr>
        <w:pStyle w:val="BodyText"/>
        <w:spacing w:line="720" w:lineRule="atLeast"/>
        <w:ind w:left="541" w:right="200"/>
        <w:jc w:val="left"/>
      </w:pPr>
      <w:r>
        <w:rPr/>
        <w:t>（2)</w:t>
      </w:r>
      <w:r>
        <w:rPr>
          <w:spacing w:val="-1"/>
        </w:rPr>
        <w:t> </w:t>
      </w:r>
      <w:r>
        <w:rPr/>
        <w:t>营业税</w:t>
      </w:r>
      <w:r>
        <w:rPr>
          <w:w w:val="99"/>
        </w:rPr>
        <w:t> </w:t>
      </w:r>
      <w:r>
        <w:rPr>
          <w:spacing w:val="-1"/>
        </w:rPr>
        <w:t>除香港及海外子公司外，本集团国内其他公司固定资产出租收入、技术培训收入、技</w:t>
      </w:r>
    </w:p>
    <w:p>
      <w:pPr>
        <w:pStyle w:val="BodyText"/>
        <w:spacing w:line="240" w:lineRule="auto" w:before="72"/>
        <w:ind w:left="138" w:right="197"/>
        <w:jc w:val="left"/>
      </w:pPr>
      <w:r>
        <w:rPr/>
        <w:t>术服务收入及其他属于营业税征税范围的收入适用营业税，适用税率</w:t>
      </w:r>
      <w:r>
        <w:rPr>
          <w:spacing w:val="-57"/>
        </w:rPr>
        <w:t> </w:t>
      </w:r>
      <w:r>
        <w:rPr/>
        <w:t>5%。</w:t>
      </w:r>
    </w:p>
    <w:p>
      <w:pPr>
        <w:pStyle w:val="BodyText"/>
        <w:spacing w:line="720" w:lineRule="atLeast"/>
        <w:ind w:left="541" w:right="95"/>
        <w:jc w:val="left"/>
      </w:pPr>
      <w:r>
        <w:rPr/>
        <w:t>（3)</w:t>
      </w:r>
      <w:r>
        <w:rPr>
          <w:spacing w:val="-1"/>
        </w:rPr>
        <w:t> </w:t>
      </w:r>
      <w:r>
        <w:rPr/>
        <w:t>城建税及教育费附加</w:t>
      </w:r>
      <w:r>
        <w:rPr>
          <w:w w:val="99"/>
        </w:rPr>
        <w:t> </w:t>
      </w:r>
      <w:r>
        <w:rPr>
          <w:spacing w:val="-4"/>
        </w:rPr>
        <w:t>除香港及海外子公司外，本集团国内其他公司城建税、教育费附加以实际缴纳增值税、</w:t>
      </w:r>
    </w:p>
    <w:p>
      <w:pPr>
        <w:pStyle w:val="BodyText"/>
        <w:spacing w:line="240" w:lineRule="auto" w:before="72"/>
        <w:ind w:left="139" w:right="197"/>
        <w:jc w:val="left"/>
      </w:pPr>
      <w:r>
        <w:rPr/>
        <w:t>营业税税额为计税依据，适用税率分别为</w:t>
      </w:r>
      <w:r>
        <w:rPr>
          <w:spacing w:val="-57"/>
        </w:rPr>
        <w:t> </w:t>
      </w:r>
      <w:r>
        <w:rPr/>
        <w:t>1%或</w:t>
      </w:r>
      <w:r>
        <w:rPr>
          <w:spacing w:val="-57"/>
        </w:rPr>
        <w:t> </w:t>
      </w:r>
      <w:r>
        <w:rPr/>
        <w:t>7%和</w:t>
      </w:r>
      <w:r>
        <w:rPr>
          <w:spacing w:val="-57"/>
        </w:rPr>
        <w:t> </w:t>
      </w:r>
      <w:r>
        <w:rPr/>
        <w:t>3%。</w:t>
      </w:r>
    </w:p>
    <w:p>
      <w:pPr>
        <w:spacing w:line="240" w:lineRule="auto" w:before="0"/>
        <w:rPr>
          <w:rFonts w:ascii="宋体" w:hAnsi="宋体" w:cs="宋体" w:eastAsia="宋体" w:hint="default"/>
          <w:sz w:val="22"/>
          <w:szCs w:val="22"/>
        </w:rPr>
      </w:pPr>
    </w:p>
    <w:p>
      <w:pPr>
        <w:pStyle w:val="BodyText"/>
        <w:spacing w:line="600" w:lineRule="auto" w:before="144"/>
        <w:ind w:left="582" w:right="4584" w:hanging="41"/>
        <w:jc w:val="left"/>
      </w:pPr>
      <w:r>
        <w:rPr/>
        <w:t>（4）所得税</w:t>
      </w:r>
      <w:r>
        <w:rPr>
          <w:w w:val="99"/>
        </w:rPr>
        <w:t> </w:t>
      </w:r>
      <w:r>
        <w:rPr/>
        <w:t>本公司适用的企业所得税税率为</w:t>
      </w:r>
      <w:r>
        <w:rPr>
          <w:spacing w:val="-62"/>
        </w:rPr>
        <w:t> </w:t>
      </w:r>
      <w:r>
        <w:rPr/>
        <w:t>20%。</w:t>
      </w:r>
    </w:p>
    <w:p>
      <w:pPr>
        <w:pStyle w:val="BodyText"/>
        <w:spacing w:line="600" w:lineRule="auto" w:before="102"/>
        <w:ind w:left="541" w:right="3304"/>
        <w:jc w:val="left"/>
      </w:pPr>
      <w:r>
        <w:rPr/>
        <w:t>广西长城、北海能源适用的企业所得税税率为</w:t>
      </w:r>
      <w:r>
        <w:rPr>
          <w:spacing w:val="-61"/>
        </w:rPr>
        <w:t> </w:t>
      </w:r>
      <w:r>
        <w:rPr/>
        <w:t>25%。</w:t>
      </w:r>
      <w:r>
        <w:rPr>
          <w:w w:val="99"/>
        </w:rPr>
        <w:t> </w:t>
      </w:r>
      <w:r>
        <w:rPr/>
        <w:t>长城香港适用的企业所得税税率为</w:t>
      </w:r>
      <w:r>
        <w:rPr>
          <w:spacing w:val="-62"/>
        </w:rPr>
        <w:t> </w:t>
      </w:r>
      <w:r>
        <w:rPr/>
        <w:t>16.5%。</w:t>
      </w:r>
    </w:p>
    <w:p>
      <w:pPr>
        <w:spacing w:after="0" w:line="600" w:lineRule="auto"/>
        <w:jc w:val="left"/>
        <w:sectPr>
          <w:pgSz w:w="11910" w:h="16840"/>
          <w:pgMar w:header="898" w:footer="844" w:top="1720" w:bottom="1040" w:left="1560" w:right="1480"/>
        </w:sectPr>
      </w:pPr>
    </w:p>
    <w:p>
      <w:pPr>
        <w:spacing w:line="240" w:lineRule="auto" w:before="9"/>
        <w:rPr>
          <w:rFonts w:ascii="宋体" w:hAnsi="宋体" w:cs="宋体" w:eastAsia="宋体" w:hint="default"/>
          <w:sz w:val="29"/>
          <w:szCs w:val="29"/>
        </w:rPr>
      </w:pPr>
    </w:p>
    <w:p>
      <w:pPr>
        <w:pStyle w:val="BodyText"/>
        <w:spacing w:line="240" w:lineRule="auto" w:before="31"/>
        <w:ind w:left="521" w:right="123"/>
        <w:jc w:val="left"/>
      </w:pPr>
      <w:r>
        <w:rPr/>
        <w:t>冠捷科技适用的企业所得税税率：</w:t>
      </w:r>
    </w:p>
    <w:p>
      <w:pPr>
        <w:spacing w:line="240" w:lineRule="auto" w:before="0"/>
        <w:rPr>
          <w:rFonts w:ascii="宋体" w:hAnsi="宋体" w:cs="宋体" w:eastAsia="宋体" w:hint="default"/>
          <w:sz w:val="22"/>
          <w:szCs w:val="22"/>
        </w:rPr>
      </w:pPr>
    </w:p>
    <w:p>
      <w:pPr>
        <w:pStyle w:val="BodyText"/>
        <w:spacing w:line="300" w:lineRule="auto" w:before="144"/>
        <w:ind w:left="119" w:right="158" w:firstLine="402"/>
        <w:jc w:val="both"/>
      </w:pPr>
      <w:r>
        <w:rPr/>
        <w:t>①</w:t>
      </w:r>
      <w:r>
        <w:rPr>
          <w:spacing w:val="-4"/>
        </w:rPr>
        <w:t> </w:t>
      </w:r>
      <w:r>
        <w:rPr>
          <w:spacing w:val="2"/>
        </w:rPr>
        <w:t>其中国境内子公司企业所得税税率：福建捷联电子有限公司、冠捷科技（北京）</w:t>
      </w:r>
      <w:r>
        <w:rPr>
          <w:spacing w:val="2"/>
          <w:w w:val="99"/>
        </w:rPr>
        <w:t> </w:t>
      </w:r>
      <w:r>
        <w:rPr/>
        <w:t>有限公司及苏州冠捷科技被确认为高新技术企业，享受</w:t>
      </w:r>
      <w:r>
        <w:rPr>
          <w:spacing w:val="-66"/>
        </w:rPr>
        <w:t> </w:t>
      </w:r>
      <w:r>
        <w:rPr/>
        <w:t>15%优惠税率。冠捷电子（福建）</w:t>
      </w:r>
      <w:r>
        <w:rPr>
          <w:w w:val="99"/>
        </w:rPr>
        <w:t> </w:t>
      </w:r>
      <w:r>
        <w:rPr/>
        <w:t>有限公司按税率</w:t>
      </w:r>
      <w:r>
        <w:rPr>
          <w:spacing w:val="-60"/>
        </w:rPr>
        <w:t> </w:t>
      </w:r>
      <w:r>
        <w:rPr/>
        <w:t>20%缴纳中国企业所得税；</w:t>
      </w:r>
    </w:p>
    <w:p>
      <w:pPr>
        <w:spacing w:line="240" w:lineRule="auto" w:before="11"/>
        <w:rPr>
          <w:rFonts w:ascii="宋体" w:hAnsi="宋体" w:cs="宋体" w:eastAsia="宋体" w:hint="default"/>
          <w:sz w:val="28"/>
          <w:szCs w:val="28"/>
        </w:rPr>
      </w:pPr>
    </w:p>
    <w:p>
      <w:pPr>
        <w:pStyle w:val="BodyText"/>
        <w:spacing w:line="600" w:lineRule="auto"/>
        <w:ind w:left="559" w:right="1557" w:hanging="39"/>
        <w:jc w:val="left"/>
      </w:pPr>
      <w:r>
        <w:rPr/>
        <w:t>②</w:t>
      </w:r>
      <w:r>
        <w:rPr>
          <w:spacing w:val="-3"/>
        </w:rPr>
        <w:t> </w:t>
      </w:r>
      <w:r>
        <w:rPr/>
        <w:t>其中国境外各公司企业所得税税率则按相关国家或地区税率计征。</w:t>
      </w:r>
      <w:r>
        <w:rPr>
          <w:w w:val="99"/>
        </w:rPr>
        <w:t> </w:t>
      </w:r>
      <w:r>
        <w:rPr/>
        <w:t>5）房产税</w:t>
      </w:r>
    </w:p>
    <w:p>
      <w:pPr>
        <w:pStyle w:val="BodyText"/>
        <w:spacing w:line="300" w:lineRule="auto" w:before="102"/>
        <w:ind w:left="121" w:right="172" w:firstLine="440"/>
        <w:jc w:val="both"/>
      </w:pPr>
      <w:r>
        <w:rPr/>
        <w:t>本集团座落于中国深圳的房产按《深圳经济特区房产税实施条例》以房产原值的</w:t>
      </w:r>
      <w:r>
        <w:rPr>
          <w:spacing w:val="-73"/>
        </w:rPr>
        <w:t> </w:t>
      </w:r>
      <w:r>
        <w:rPr/>
        <w:t>70%</w:t>
      </w:r>
      <w:r>
        <w:rPr>
          <w:w w:val="99"/>
        </w:rPr>
        <w:t> </w:t>
      </w:r>
      <w:r>
        <w:rPr/>
        <w:t>为计税依据，适用税率为</w:t>
      </w:r>
      <w:r>
        <w:rPr>
          <w:spacing w:val="-61"/>
        </w:rPr>
        <w:t> </w:t>
      </w:r>
      <w:r>
        <w:rPr/>
        <w:t>1.2%。</w:t>
      </w:r>
    </w:p>
    <w:p>
      <w:pPr>
        <w:spacing w:line="240" w:lineRule="auto" w:before="11"/>
        <w:rPr>
          <w:rFonts w:ascii="宋体" w:hAnsi="宋体" w:cs="宋体" w:eastAsia="宋体" w:hint="default"/>
          <w:sz w:val="28"/>
          <w:szCs w:val="28"/>
        </w:rPr>
      </w:pPr>
    </w:p>
    <w:p>
      <w:pPr>
        <w:pStyle w:val="BodyText"/>
        <w:spacing w:line="240" w:lineRule="auto"/>
        <w:ind w:left="562" w:right="0"/>
        <w:jc w:val="left"/>
      </w:pPr>
      <w:r>
        <w:rPr/>
        <w:t>本集团座落于中国深圳之外的房产以房产的租金收入为计税依据，适用税率为</w:t>
      </w:r>
      <w:r>
        <w:rPr>
          <w:spacing w:val="-58"/>
        </w:rPr>
        <w:t> </w:t>
      </w:r>
      <w:r>
        <w:rPr/>
        <w:t>12%。</w:t>
      </w:r>
    </w:p>
    <w:p>
      <w:pPr>
        <w:spacing w:after="0" w:line="240" w:lineRule="auto"/>
        <w:jc w:val="left"/>
        <w:sectPr>
          <w:pgSz w:w="11910" w:h="16840"/>
          <w:pgMar w:header="898" w:footer="844" w:top="1720" w:bottom="1040" w:left="1580" w:right="1520"/>
        </w:sectPr>
      </w:pPr>
    </w:p>
    <w:p>
      <w:pPr>
        <w:spacing w:line="240" w:lineRule="auto" w:before="9"/>
        <w:rPr>
          <w:rFonts w:ascii="宋体" w:hAnsi="宋体" w:cs="宋体" w:eastAsia="宋体" w:hint="default"/>
          <w:sz w:val="19"/>
          <w:szCs w:val="19"/>
        </w:rPr>
      </w:pPr>
    </w:p>
    <w:p>
      <w:pPr>
        <w:spacing w:line="20" w:lineRule="exact"/>
        <w:ind w:left="1101" w:right="0" w:firstLine="0"/>
        <w:rPr>
          <w:rFonts w:ascii="宋体" w:hAnsi="宋体" w:cs="宋体" w:eastAsia="宋体" w:hint="default"/>
          <w:sz w:val="2"/>
          <w:szCs w:val="2"/>
        </w:rPr>
      </w:pPr>
      <w:r>
        <w:rPr>
          <w:rFonts w:ascii="宋体" w:hAnsi="宋体" w:cs="宋体" w:eastAsia="宋体" w:hint="default"/>
          <w:sz w:val="2"/>
          <w:szCs w:val="2"/>
        </w:rPr>
        <w:pict>
          <v:group style="width:703.65pt;height:.75pt;mso-position-horizontal-relative:char;mso-position-vertical-relative:line" coordorigin="0,0" coordsize="14073,15">
            <v:group style="position:absolute;left:7;top:7;width:14058;height:2" coordorigin="7,7" coordsize="14058,2">
              <v:shape style="position:absolute;left:7;top:7;width:14058;height:2" coordorigin="7,7" coordsize="14058,0" path="m7,7l14065,7e" filled="false" stroked="true" strokeweight=".72pt" strokecolor="#000000">
                <v:path arrowok="t"/>
              </v:shape>
            </v:group>
          </v:group>
        </w:pict>
      </w:r>
      <w:r>
        <w:rPr>
          <w:rFonts w:ascii="宋体" w:hAnsi="宋体" w:cs="宋体" w:eastAsia="宋体" w:hint="default"/>
          <w:sz w:val="2"/>
          <w:szCs w:val="2"/>
        </w:rPr>
      </w:r>
    </w:p>
    <w:p>
      <w:pPr>
        <w:pStyle w:val="Heading4"/>
        <w:spacing w:line="240" w:lineRule="auto" w:before="25"/>
        <w:ind w:left="1588" w:right="0"/>
        <w:jc w:val="left"/>
        <w:rPr>
          <w:b w:val="0"/>
          <w:bCs w:val="0"/>
        </w:rPr>
      </w:pPr>
      <w:r>
        <w:rPr/>
        <w:t>七、企业合并及合并财务报表</w:t>
      </w:r>
      <w:r>
        <w:rPr>
          <w:b w:val="0"/>
          <w:bCs w:val="0"/>
        </w:rPr>
      </w:r>
    </w:p>
    <w:p>
      <w:pPr>
        <w:spacing w:line="240" w:lineRule="auto" w:before="0"/>
        <w:rPr>
          <w:rFonts w:ascii="宋体" w:hAnsi="宋体" w:cs="宋体" w:eastAsia="宋体" w:hint="default"/>
          <w:b/>
          <w:bCs/>
          <w:sz w:val="23"/>
          <w:szCs w:val="23"/>
        </w:rPr>
      </w:pPr>
    </w:p>
    <w:p>
      <w:pPr>
        <w:pStyle w:val="BodyText"/>
        <w:spacing w:line="240" w:lineRule="auto"/>
        <w:ind w:left="1638" w:right="0"/>
        <w:jc w:val="left"/>
      </w:pPr>
      <w:r>
        <w:rPr/>
        <w:pict>
          <v:group style="position:absolute;margin-left:19.250999pt;margin-top:34.447666pt;width:802.85pt;height:328.5pt;mso-position-horizontal-relative:page;mso-position-vertical-relative:paragraph;z-index:-1077880" coordorigin="385,689" coordsize="16057,6570">
            <v:group style="position:absolute;left:404;top:694;width:1253;height:2" coordorigin="404,694" coordsize="1253,2">
              <v:shape style="position:absolute;left:404;top:694;width:1253;height:2" coordorigin="404,694" coordsize="1253,0" path="m404,694l1657,694e" filled="false" stroked="true" strokeweight=".48pt" strokecolor="#000000">
                <v:path arrowok="t"/>
              </v:shape>
            </v:group>
            <v:group style="position:absolute;left:404;top:713;width:1253;height:2" coordorigin="404,713" coordsize="1253,2">
              <v:shape style="position:absolute;left:404;top:713;width:1253;height:2" coordorigin="404,713" coordsize="1253,0" path="m404,713l1657,713e" filled="false" stroked="true" strokeweight=".48pt" strokecolor="#000000">
                <v:path arrowok="t"/>
              </v:shape>
              <v:shape style="position:absolute;left:1657;top:718;width:10;height:2" type="#_x0000_t75" stroked="false">
                <v:imagedata r:id="rId105" o:title=""/>
              </v:shape>
            </v:group>
            <v:group style="position:absolute;left:1657;top:694;width:29;height:2" coordorigin="1657,694" coordsize="29,2">
              <v:shape style="position:absolute;left:1657;top:694;width:29;height:2" coordorigin="1657,694" coordsize="29,0" path="m1657,694l1686,694e" filled="false" stroked="true" strokeweight=".48pt" strokecolor="#000000">
                <v:path arrowok="t"/>
              </v:shape>
            </v:group>
            <v:group style="position:absolute;left:1657;top:713;width:29;height:2" coordorigin="1657,713" coordsize="29,2">
              <v:shape style="position:absolute;left:1657;top:713;width:29;height:2" coordorigin="1657,713" coordsize="29,0" path="m1657,713l1686,713e" filled="false" stroked="true" strokeweight=".48pt" strokecolor="#000000">
                <v:path arrowok="t"/>
              </v:shape>
            </v:group>
            <v:group style="position:absolute;left:1686;top:694;width:694;height:2" coordorigin="1686,694" coordsize="694,2">
              <v:shape style="position:absolute;left:1686;top:694;width:694;height:2" coordorigin="1686,694" coordsize="694,0" path="m1686,694l2379,694e" filled="false" stroked="true" strokeweight=".48pt" strokecolor="#000000">
                <v:path arrowok="t"/>
              </v:shape>
            </v:group>
            <v:group style="position:absolute;left:1686;top:713;width:694;height:2" coordorigin="1686,713" coordsize="694,2">
              <v:shape style="position:absolute;left:1686;top:713;width:694;height:2" coordorigin="1686,713" coordsize="694,0" path="m1686,713l2379,713e" filled="false" stroked="true" strokeweight=".48pt" strokecolor="#000000">
                <v:path arrowok="t"/>
              </v:shape>
              <v:shape style="position:absolute;left:2379;top:718;width:10;height:2" type="#_x0000_t75" stroked="false">
                <v:imagedata r:id="rId105" o:title=""/>
              </v:shape>
            </v:group>
            <v:group style="position:absolute;left:2379;top:694;width:29;height:2" coordorigin="2379,694" coordsize="29,2">
              <v:shape style="position:absolute;left:2379;top:694;width:29;height:2" coordorigin="2379,694" coordsize="29,0" path="m2379,694l2408,694e" filled="false" stroked="true" strokeweight=".48pt" strokecolor="#000000">
                <v:path arrowok="t"/>
              </v:shape>
            </v:group>
            <v:group style="position:absolute;left:2379;top:713;width:29;height:2" coordorigin="2379,713" coordsize="29,2">
              <v:shape style="position:absolute;left:2379;top:713;width:29;height:2" coordorigin="2379,713" coordsize="29,0" path="m2379,713l2408,713e" filled="false" stroked="true" strokeweight=".48pt" strokecolor="#000000">
                <v:path arrowok="t"/>
              </v:shape>
            </v:group>
            <v:group style="position:absolute;left:2408;top:694;width:558;height:2" coordorigin="2408,694" coordsize="558,2">
              <v:shape style="position:absolute;left:2408;top:694;width:558;height:2" coordorigin="2408,694" coordsize="558,0" path="m2408,694l2966,694e" filled="false" stroked="true" strokeweight=".48pt" strokecolor="#000000">
                <v:path arrowok="t"/>
              </v:shape>
            </v:group>
            <v:group style="position:absolute;left:2408;top:713;width:558;height:2" coordorigin="2408,713" coordsize="558,2">
              <v:shape style="position:absolute;left:2408;top:713;width:558;height:2" coordorigin="2408,713" coordsize="558,0" path="m2408,713l2966,713e" filled="false" stroked="true" strokeweight=".48pt" strokecolor="#000000">
                <v:path arrowok="t"/>
              </v:shape>
              <v:shape style="position:absolute;left:2966;top:718;width:10;height:2" type="#_x0000_t75" stroked="false">
                <v:imagedata r:id="rId105" o:title=""/>
              </v:shape>
            </v:group>
            <v:group style="position:absolute;left:2966;top:694;width:29;height:2" coordorigin="2966,694" coordsize="29,2">
              <v:shape style="position:absolute;left:2966;top:694;width:29;height:2" coordorigin="2966,694" coordsize="29,0" path="m2966,694l2995,694e" filled="false" stroked="true" strokeweight=".48pt" strokecolor="#000000">
                <v:path arrowok="t"/>
              </v:shape>
            </v:group>
            <v:group style="position:absolute;left:2966;top:713;width:29;height:2" coordorigin="2966,713" coordsize="29,2">
              <v:shape style="position:absolute;left:2966;top:713;width:29;height:2" coordorigin="2966,713" coordsize="29,0" path="m2966,713l2995,713e" filled="false" stroked="true" strokeweight=".48pt" strokecolor="#000000">
                <v:path arrowok="t"/>
              </v:shape>
            </v:group>
            <v:group style="position:absolute;left:2995;top:694;width:656;height:2" coordorigin="2995,694" coordsize="656,2">
              <v:shape style="position:absolute;left:2995;top:694;width:656;height:2" coordorigin="2995,694" coordsize="656,0" path="m2995,694l3650,694e" filled="false" stroked="true" strokeweight=".48pt" strokecolor="#000000">
                <v:path arrowok="t"/>
              </v:shape>
            </v:group>
            <v:group style="position:absolute;left:2995;top:713;width:656;height:2" coordorigin="2995,713" coordsize="656,2">
              <v:shape style="position:absolute;left:2995;top:713;width:656;height:2" coordorigin="2995,713" coordsize="656,0" path="m2995,713l3650,713e" filled="false" stroked="true" strokeweight=".48pt" strokecolor="#000000">
                <v:path arrowok="t"/>
              </v:shape>
              <v:shape style="position:absolute;left:3650;top:718;width:10;height:2" type="#_x0000_t75" stroked="false">
                <v:imagedata r:id="rId105" o:title=""/>
              </v:shape>
            </v:group>
            <v:group style="position:absolute;left:3650;top:694;width:29;height:2" coordorigin="3650,694" coordsize="29,2">
              <v:shape style="position:absolute;left:3650;top:694;width:29;height:2" coordorigin="3650,694" coordsize="29,0" path="m3650,694l3679,694e" filled="false" stroked="true" strokeweight=".48pt" strokecolor="#000000">
                <v:path arrowok="t"/>
              </v:shape>
            </v:group>
            <v:group style="position:absolute;left:3650;top:713;width:29;height:2" coordorigin="3650,713" coordsize="29,2">
              <v:shape style="position:absolute;left:3650;top:713;width:29;height:2" coordorigin="3650,713" coordsize="29,0" path="m3650,713l3679,713e" filled="false" stroked="true" strokeweight=".48pt" strokecolor="#000000">
                <v:path arrowok="t"/>
              </v:shape>
            </v:group>
            <v:group style="position:absolute;left:3679;top:694;width:716;height:2" coordorigin="3679,694" coordsize="716,2">
              <v:shape style="position:absolute;left:3679;top:694;width:716;height:2" coordorigin="3679,694" coordsize="716,0" path="m3679,694l4394,694e" filled="false" stroked="true" strokeweight=".48pt" strokecolor="#000000">
                <v:path arrowok="t"/>
              </v:shape>
            </v:group>
            <v:group style="position:absolute;left:3679;top:713;width:716;height:2" coordorigin="3679,713" coordsize="716,2">
              <v:shape style="position:absolute;left:3679;top:713;width:716;height:2" coordorigin="3679,713" coordsize="716,0" path="m3679,713l4394,713e" filled="false" stroked="true" strokeweight=".48pt" strokecolor="#000000">
                <v:path arrowok="t"/>
              </v:shape>
              <v:shape style="position:absolute;left:4394;top:718;width:10;height:2" type="#_x0000_t75" stroked="false">
                <v:imagedata r:id="rId105" o:title=""/>
              </v:shape>
            </v:group>
            <v:group style="position:absolute;left:4394;top:694;width:29;height:2" coordorigin="4394,694" coordsize="29,2">
              <v:shape style="position:absolute;left:4394;top:694;width:29;height:2" coordorigin="4394,694" coordsize="29,0" path="m4394,694l4423,694e" filled="false" stroked="true" strokeweight=".48pt" strokecolor="#000000">
                <v:path arrowok="t"/>
              </v:shape>
            </v:group>
            <v:group style="position:absolute;left:4394;top:713;width:29;height:2" coordorigin="4394,713" coordsize="29,2">
              <v:shape style="position:absolute;left:4394;top:713;width:29;height:2" coordorigin="4394,713" coordsize="29,0" path="m4394,713l4423,713e" filled="false" stroked="true" strokeweight=".48pt" strokecolor="#000000">
                <v:path arrowok="t"/>
              </v:shape>
            </v:group>
            <v:group style="position:absolute;left:4423;top:694;width:1905;height:2" coordorigin="4423,694" coordsize="1905,2">
              <v:shape style="position:absolute;left:4423;top:694;width:1905;height:2" coordorigin="4423,694" coordsize="1905,0" path="m4423,694l6327,694e" filled="false" stroked="true" strokeweight=".48pt" strokecolor="#000000">
                <v:path arrowok="t"/>
              </v:shape>
            </v:group>
            <v:group style="position:absolute;left:4423;top:713;width:1905;height:2" coordorigin="4423,713" coordsize="1905,2">
              <v:shape style="position:absolute;left:4423;top:713;width:1905;height:2" coordorigin="4423,713" coordsize="1905,0" path="m4423,713l6327,713e" filled="false" stroked="true" strokeweight=".48pt" strokecolor="#000000">
                <v:path arrowok="t"/>
              </v:shape>
              <v:shape style="position:absolute;left:6327;top:718;width:10;height:2" type="#_x0000_t75" stroked="false">
                <v:imagedata r:id="rId105" o:title=""/>
              </v:shape>
            </v:group>
            <v:group style="position:absolute;left:6327;top:694;width:29;height:2" coordorigin="6327,694" coordsize="29,2">
              <v:shape style="position:absolute;left:6327;top:694;width:29;height:2" coordorigin="6327,694" coordsize="29,0" path="m6327,694l6356,694e" filled="false" stroked="true" strokeweight=".48pt" strokecolor="#000000">
                <v:path arrowok="t"/>
              </v:shape>
            </v:group>
            <v:group style="position:absolute;left:6327;top:713;width:29;height:2" coordorigin="6327,713" coordsize="29,2">
              <v:shape style="position:absolute;left:6327;top:713;width:29;height:2" coordorigin="6327,713" coordsize="29,0" path="m6327,713l6356,713e" filled="false" stroked="true" strokeweight=".48pt" strokecolor="#000000">
                <v:path arrowok="t"/>
              </v:shape>
            </v:group>
            <v:group style="position:absolute;left:6356;top:694;width:1787;height:2" coordorigin="6356,694" coordsize="1787,2">
              <v:shape style="position:absolute;left:6356;top:694;width:1787;height:2" coordorigin="6356,694" coordsize="1787,0" path="m6356,694l8143,694e" filled="false" stroked="true" strokeweight=".48pt" strokecolor="#000000">
                <v:path arrowok="t"/>
              </v:shape>
            </v:group>
            <v:group style="position:absolute;left:6356;top:713;width:1787;height:2" coordorigin="6356,713" coordsize="1787,2">
              <v:shape style="position:absolute;left:6356;top:713;width:1787;height:2" coordorigin="6356,713" coordsize="1787,0" path="m6356,713l8143,713e" filled="false" stroked="true" strokeweight=".48pt" strokecolor="#000000">
                <v:path arrowok="t"/>
              </v:shape>
              <v:shape style="position:absolute;left:8143;top:718;width:10;height:2" type="#_x0000_t75" stroked="false">
                <v:imagedata r:id="rId105" o:title=""/>
              </v:shape>
            </v:group>
            <v:group style="position:absolute;left:8143;top:694;width:29;height:2" coordorigin="8143,694" coordsize="29,2">
              <v:shape style="position:absolute;left:8143;top:694;width:29;height:2" coordorigin="8143,694" coordsize="29,0" path="m8143,694l8172,694e" filled="false" stroked="true" strokeweight=".48pt" strokecolor="#000000">
                <v:path arrowok="t"/>
              </v:shape>
            </v:group>
            <v:group style="position:absolute;left:8143;top:713;width:29;height:2" coordorigin="8143,713" coordsize="29,2">
              <v:shape style="position:absolute;left:8143;top:713;width:29;height:2" coordorigin="8143,713" coordsize="29,0" path="m8143,713l8172,713e" filled="false" stroked="true" strokeweight=".48pt" strokecolor="#000000">
                <v:path arrowok="t"/>
              </v:shape>
            </v:group>
            <v:group style="position:absolute;left:8172;top:694;width:852;height:2" coordorigin="8172,694" coordsize="852,2">
              <v:shape style="position:absolute;left:8172;top:694;width:852;height:2" coordorigin="8172,694" coordsize="852,0" path="m8172,694l9024,694e" filled="false" stroked="true" strokeweight=".48pt" strokecolor="#000000">
                <v:path arrowok="t"/>
              </v:shape>
            </v:group>
            <v:group style="position:absolute;left:8172;top:713;width:852;height:2" coordorigin="8172,713" coordsize="852,2">
              <v:shape style="position:absolute;left:8172;top:713;width:852;height:2" coordorigin="8172,713" coordsize="852,0" path="m8172,713l9024,713e" filled="false" stroked="true" strokeweight=".48pt" strokecolor="#000000">
                <v:path arrowok="t"/>
              </v:shape>
              <v:shape style="position:absolute;left:9024;top:718;width:10;height:2" type="#_x0000_t75" stroked="false">
                <v:imagedata r:id="rId105" o:title=""/>
              </v:shape>
            </v:group>
            <v:group style="position:absolute;left:9024;top:694;width:29;height:2" coordorigin="9024,694" coordsize="29,2">
              <v:shape style="position:absolute;left:9024;top:694;width:29;height:2" coordorigin="9024,694" coordsize="29,0" path="m9024,694l9053,694e" filled="false" stroked="true" strokeweight=".48pt" strokecolor="#000000">
                <v:path arrowok="t"/>
              </v:shape>
            </v:group>
            <v:group style="position:absolute;left:9024;top:713;width:29;height:2" coordorigin="9024,713" coordsize="29,2">
              <v:shape style="position:absolute;left:9024;top:713;width:29;height:2" coordorigin="9024,713" coordsize="29,0" path="m9024,713l9053,713e" filled="false" stroked="true" strokeweight=".48pt" strokecolor="#000000">
                <v:path arrowok="t"/>
              </v:shape>
            </v:group>
            <v:group style="position:absolute;left:9053;top:694;width:1052;height:2" coordorigin="9053,694" coordsize="1052,2">
              <v:shape style="position:absolute;left:9053;top:694;width:1052;height:2" coordorigin="9053,694" coordsize="1052,0" path="m9053,694l10104,694e" filled="false" stroked="true" strokeweight=".48pt" strokecolor="#000000">
                <v:path arrowok="t"/>
              </v:shape>
            </v:group>
            <v:group style="position:absolute;left:9053;top:713;width:1052;height:2" coordorigin="9053,713" coordsize="1052,2">
              <v:shape style="position:absolute;left:9053;top:713;width:1052;height:2" coordorigin="9053,713" coordsize="1052,0" path="m9053,713l10104,713e" filled="false" stroked="true" strokeweight=".48pt" strokecolor="#000000">
                <v:path arrowok="t"/>
              </v:shape>
              <v:shape style="position:absolute;left:10104;top:718;width:10;height:2" type="#_x0000_t75" stroked="false">
                <v:imagedata r:id="rId105" o:title=""/>
              </v:shape>
            </v:group>
            <v:group style="position:absolute;left:10104;top:694;width:29;height:2" coordorigin="10104,694" coordsize="29,2">
              <v:shape style="position:absolute;left:10104;top:694;width:29;height:2" coordorigin="10104,694" coordsize="29,0" path="m10104,694l10133,694e" filled="false" stroked="true" strokeweight=".48pt" strokecolor="#000000">
                <v:path arrowok="t"/>
              </v:shape>
            </v:group>
            <v:group style="position:absolute;left:10104;top:713;width:29;height:2" coordorigin="10104,713" coordsize="29,2">
              <v:shape style="position:absolute;left:10104;top:713;width:29;height:2" coordorigin="10104,713" coordsize="29,0" path="m10104,713l10133,713e" filled="false" stroked="true" strokeweight=".48pt" strokecolor="#000000">
                <v:path arrowok="t"/>
              </v:shape>
            </v:group>
            <v:group style="position:absolute;left:10133;top:694;width:987;height:2" coordorigin="10133,694" coordsize="987,2">
              <v:shape style="position:absolute;left:10133;top:694;width:987;height:2" coordorigin="10133,694" coordsize="987,0" path="m10133,694l11119,694e" filled="false" stroked="true" strokeweight=".48pt" strokecolor="#000000">
                <v:path arrowok="t"/>
              </v:shape>
            </v:group>
            <v:group style="position:absolute;left:10133;top:713;width:987;height:2" coordorigin="10133,713" coordsize="987,2">
              <v:shape style="position:absolute;left:10133;top:713;width:987;height:2" coordorigin="10133,713" coordsize="987,0" path="m10133,713l11119,713e" filled="false" stroked="true" strokeweight=".48pt" strokecolor="#000000">
                <v:path arrowok="t"/>
              </v:shape>
              <v:shape style="position:absolute;left:11119;top:718;width:10;height:2" type="#_x0000_t75" stroked="false">
                <v:imagedata r:id="rId105" o:title=""/>
              </v:shape>
            </v:group>
            <v:group style="position:absolute;left:11119;top:694;width:29;height:2" coordorigin="11119,694" coordsize="29,2">
              <v:shape style="position:absolute;left:11119;top:694;width:29;height:2" coordorigin="11119,694" coordsize="29,0" path="m11119,694l11148,694e" filled="false" stroked="true" strokeweight=".48pt" strokecolor="#000000">
                <v:path arrowok="t"/>
              </v:shape>
            </v:group>
            <v:group style="position:absolute;left:11119;top:713;width:29;height:2" coordorigin="11119,713" coordsize="29,2">
              <v:shape style="position:absolute;left:11119;top:713;width:29;height:2" coordorigin="11119,713" coordsize="29,0" path="m11119,713l11148,713e" filled="false" stroked="true" strokeweight=".48pt" strokecolor="#000000">
                <v:path arrowok="t"/>
              </v:shape>
            </v:group>
            <v:group style="position:absolute;left:11148;top:694;width:795;height:2" coordorigin="11148,694" coordsize="795,2">
              <v:shape style="position:absolute;left:11148;top:694;width:795;height:2" coordorigin="11148,694" coordsize="795,0" path="m11148,694l11942,694e" filled="false" stroked="true" strokeweight=".48pt" strokecolor="#000000">
                <v:path arrowok="t"/>
              </v:shape>
            </v:group>
            <v:group style="position:absolute;left:11148;top:713;width:795;height:2" coordorigin="11148,713" coordsize="795,2">
              <v:shape style="position:absolute;left:11148;top:713;width:795;height:2" coordorigin="11148,713" coordsize="795,0" path="m11148,713l11942,713e" filled="false" stroked="true" strokeweight=".48pt" strokecolor="#000000">
                <v:path arrowok="t"/>
              </v:shape>
              <v:shape style="position:absolute;left:11942;top:718;width:10;height:2" type="#_x0000_t75" stroked="false">
                <v:imagedata r:id="rId105" o:title=""/>
              </v:shape>
            </v:group>
            <v:group style="position:absolute;left:11942;top:694;width:29;height:2" coordorigin="11942,694" coordsize="29,2">
              <v:shape style="position:absolute;left:11942;top:694;width:29;height:2" coordorigin="11942,694" coordsize="29,0" path="m11942,694l11971,694e" filled="false" stroked="true" strokeweight=".48pt" strokecolor="#000000">
                <v:path arrowok="t"/>
              </v:shape>
            </v:group>
            <v:group style="position:absolute;left:11942;top:713;width:29;height:2" coordorigin="11942,713" coordsize="29,2">
              <v:shape style="position:absolute;left:11942;top:713;width:29;height:2" coordorigin="11942,713" coordsize="29,0" path="m11942,713l11971,713e" filled="false" stroked="true" strokeweight=".48pt" strokecolor="#000000">
                <v:path arrowok="t"/>
              </v:shape>
            </v:group>
            <v:group style="position:absolute;left:11971;top:694;width:1788;height:2" coordorigin="11971,694" coordsize="1788,2">
              <v:shape style="position:absolute;left:11971;top:694;width:1788;height:2" coordorigin="11971,694" coordsize="1788,0" path="m11971,694l13759,694e" filled="false" stroked="true" strokeweight=".48pt" strokecolor="#000000">
                <v:path arrowok="t"/>
              </v:shape>
            </v:group>
            <v:group style="position:absolute;left:11971;top:713;width:1788;height:2" coordorigin="11971,713" coordsize="1788,2">
              <v:shape style="position:absolute;left:11971;top:713;width:1788;height:2" coordorigin="11971,713" coordsize="1788,0" path="m11971,713l13759,713e" filled="false" stroked="true" strokeweight=".48pt" strokecolor="#000000">
                <v:path arrowok="t"/>
              </v:shape>
              <v:shape style="position:absolute;left:13759;top:718;width:10;height:2" type="#_x0000_t75" stroked="false">
                <v:imagedata r:id="rId105" o:title=""/>
              </v:shape>
            </v:group>
            <v:group style="position:absolute;left:13759;top:694;width:29;height:2" coordorigin="13759,694" coordsize="29,2">
              <v:shape style="position:absolute;left:13759;top:694;width:29;height:2" coordorigin="13759,694" coordsize="29,0" path="m13759,694l13788,694e" filled="false" stroked="true" strokeweight=".48pt" strokecolor="#000000">
                <v:path arrowok="t"/>
              </v:shape>
            </v:group>
            <v:group style="position:absolute;left:13759;top:713;width:29;height:2" coordorigin="13759,713" coordsize="29,2">
              <v:shape style="position:absolute;left:13759;top:713;width:29;height:2" coordorigin="13759,713" coordsize="29,0" path="m13759,713l13788,713e" filled="false" stroked="true" strokeweight=".48pt" strokecolor="#000000">
                <v:path arrowok="t"/>
              </v:shape>
            </v:group>
            <v:group style="position:absolute;left:13788;top:694;width:1096;height:2" coordorigin="13788,694" coordsize="1096,2">
              <v:shape style="position:absolute;left:13788;top:694;width:1096;height:2" coordorigin="13788,694" coordsize="1096,0" path="m13788,694l14883,694e" filled="false" stroked="true" strokeweight=".48pt" strokecolor="#000000">
                <v:path arrowok="t"/>
              </v:shape>
            </v:group>
            <v:group style="position:absolute;left:13788;top:713;width:1096;height:2" coordorigin="13788,713" coordsize="1096,2">
              <v:shape style="position:absolute;left:13788;top:713;width:1096;height:2" coordorigin="13788,713" coordsize="1096,0" path="m13788,713l14883,713e" filled="false" stroked="true" strokeweight=".48pt" strokecolor="#000000">
                <v:path arrowok="t"/>
              </v:shape>
              <v:shape style="position:absolute;left:14883;top:718;width:10;height:2" type="#_x0000_t75" stroked="false">
                <v:imagedata r:id="rId105" o:title=""/>
              </v:shape>
            </v:group>
            <v:group style="position:absolute;left:14883;top:694;width:29;height:2" coordorigin="14883,694" coordsize="29,2">
              <v:shape style="position:absolute;left:14883;top:694;width:29;height:2" coordorigin="14883,694" coordsize="29,0" path="m14883,694l14912,694e" filled="false" stroked="true" strokeweight=".48pt" strokecolor="#000000">
                <v:path arrowok="t"/>
              </v:shape>
            </v:group>
            <v:group style="position:absolute;left:14883;top:713;width:29;height:2" coordorigin="14883,713" coordsize="29,2">
              <v:shape style="position:absolute;left:14883;top:713;width:29;height:2" coordorigin="14883,713" coordsize="29,0" path="m14883,713l14912,713e" filled="false" stroked="true" strokeweight=".48pt" strokecolor="#000000">
                <v:path arrowok="t"/>
              </v:shape>
            </v:group>
            <v:group style="position:absolute;left:14912;top:694;width:1510;height:2" coordorigin="14912,694" coordsize="1510,2">
              <v:shape style="position:absolute;left:14912;top:694;width:1510;height:2" coordorigin="14912,694" coordsize="1510,0" path="m14912,694l16422,694e" filled="false" stroked="true" strokeweight=".48pt" strokecolor="#000000">
                <v:path arrowok="t"/>
              </v:shape>
            </v:group>
            <v:group style="position:absolute;left:14912;top:713;width:1510;height:2" coordorigin="14912,713" coordsize="1510,2">
              <v:shape style="position:absolute;left:14912;top:713;width:1510;height:2" coordorigin="14912,713" coordsize="1510,0" path="m14912,713l16422,713e" filled="false" stroked="true" strokeweight=".48pt" strokecolor="#000000">
                <v:path arrowok="t"/>
              </v:shape>
              <v:shape style="position:absolute;left:1638;top:700;width:13274;height:2918" type="#_x0000_t75" stroked="false">
                <v:imagedata r:id="rId114" o:title=""/>
              </v:shape>
            </v:group>
            <v:group style="position:absolute;left:390;top:7254;width:1268;height:2" coordorigin="390,7254" coordsize="1268,2">
              <v:shape style="position:absolute;left:390;top:7254;width:1268;height:2" coordorigin="390,7254" coordsize="1268,0" path="m390,7254l1657,7254e" filled="false" stroked="true" strokeweight=".48pt" strokecolor="#000000">
                <v:path arrowok="t"/>
              </v:shape>
            </v:group>
            <v:group style="position:absolute;left:390;top:7235;width:1268;height:2" coordorigin="390,7235" coordsize="1268,2">
              <v:shape style="position:absolute;left:390;top:7235;width:1268;height:2" coordorigin="390,7235" coordsize="1268,0" path="m390,7235l1657,7235e" filled="false" stroked="true" strokeweight=".48pt" strokecolor="#000000">
                <v:path arrowok="t"/>
              </v:shape>
              <v:shape style="position:absolute;left:391;top:3586;width:16050;height:3663" type="#_x0000_t75" stroked="false">
                <v:imagedata r:id="rId115" o:title=""/>
              </v:shape>
            </v:group>
            <v:group style="position:absolute;left:1657;top:7235;width:29;height:2" coordorigin="1657,7235" coordsize="29,2">
              <v:shape style="position:absolute;left:1657;top:7235;width:29;height:2" coordorigin="1657,7235" coordsize="29,0" path="m1657,7235l1686,7235e" filled="false" stroked="true" strokeweight=".48pt" strokecolor="#000000">
                <v:path arrowok="t"/>
              </v:shape>
            </v:group>
            <v:group style="position:absolute;left:1657;top:7254;width:723;height:2" coordorigin="1657,7254" coordsize="723,2">
              <v:shape style="position:absolute;left:1657;top:7254;width:723;height:2" coordorigin="1657,7254" coordsize="723,0" path="m1657,7254l2379,7254e" filled="false" stroked="true" strokeweight=".48pt" strokecolor="#000000">
                <v:path arrowok="t"/>
              </v:shape>
            </v:group>
            <v:group style="position:absolute;left:1686;top:7235;width:694;height:2" coordorigin="1686,7235" coordsize="694,2">
              <v:shape style="position:absolute;left:1686;top:7235;width:694;height:2" coordorigin="1686,7235" coordsize="694,0" path="m1686,7235l2379,7235e" filled="false" stroked="true" strokeweight=".48pt" strokecolor="#000000">
                <v:path arrowok="t"/>
              </v:shape>
              <v:shape style="position:absolute;left:2360;top:5770;width:48;height:1480" type="#_x0000_t75" stroked="false">
                <v:imagedata r:id="rId116" o:title=""/>
              </v:shape>
            </v:group>
            <v:group style="position:absolute;left:2379;top:7235;width:29;height:2" coordorigin="2379,7235" coordsize="29,2">
              <v:shape style="position:absolute;left:2379;top:7235;width:29;height:2" coordorigin="2379,7235" coordsize="29,0" path="m2379,7235l2408,7235e" filled="false" stroked="true" strokeweight=".48pt" strokecolor="#000000">
                <v:path arrowok="t"/>
              </v:shape>
            </v:group>
            <v:group style="position:absolute;left:2379;top:7254;width:587;height:2" coordorigin="2379,7254" coordsize="587,2">
              <v:shape style="position:absolute;left:2379;top:7254;width:587;height:2" coordorigin="2379,7254" coordsize="587,0" path="m2379,7254l2966,7254e" filled="false" stroked="true" strokeweight=".48pt" strokecolor="#000000">
                <v:path arrowok="t"/>
              </v:shape>
            </v:group>
            <v:group style="position:absolute;left:2408;top:7235;width:558;height:2" coordorigin="2408,7235" coordsize="558,2">
              <v:shape style="position:absolute;left:2408;top:7235;width:558;height:2" coordorigin="2408,7235" coordsize="558,0" path="m2408,7235l2966,7235e" filled="false" stroked="true" strokeweight=".48pt" strokecolor="#000000">
                <v:path arrowok="t"/>
              </v:shape>
              <v:shape style="position:absolute;left:2947;top:5770;width:48;height:1480" type="#_x0000_t75" stroked="false">
                <v:imagedata r:id="rId117" o:title=""/>
              </v:shape>
            </v:group>
            <v:group style="position:absolute;left:2966;top:7235;width:29;height:2" coordorigin="2966,7235" coordsize="29,2">
              <v:shape style="position:absolute;left:2966;top:7235;width:29;height:2" coordorigin="2966,7235" coordsize="29,0" path="m2966,7235l2995,7235e" filled="false" stroked="true" strokeweight=".48pt" strokecolor="#000000">
                <v:path arrowok="t"/>
              </v:shape>
            </v:group>
            <v:group style="position:absolute;left:2966;top:7254;width:684;height:2" coordorigin="2966,7254" coordsize="684,2">
              <v:shape style="position:absolute;left:2966;top:7254;width:684;height:2" coordorigin="2966,7254" coordsize="684,0" path="m2966,7254l3650,7254e" filled="false" stroked="true" strokeweight=".48pt" strokecolor="#000000">
                <v:path arrowok="t"/>
              </v:shape>
            </v:group>
            <v:group style="position:absolute;left:2995;top:7235;width:656;height:2" coordorigin="2995,7235" coordsize="656,2">
              <v:shape style="position:absolute;left:2995;top:7235;width:656;height:2" coordorigin="2995,7235" coordsize="656,0" path="m2995,7235l3650,7235e" filled="false" stroked="true" strokeweight=".48pt" strokecolor="#000000">
                <v:path arrowok="t"/>
              </v:shape>
              <v:shape style="position:absolute;left:3631;top:5770;width:48;height:1478" type="#_x0000_t75" stroked="false">
                <v:imagedata r:id="rId118" o:title=""/>
              </v:shape>
            </v:group>
            <v:group style="position:absolute;left:3650;top:7235;width:29;height:2" coordorigin="3650,7235" coordsize="29,2">
              <v:shape style="position:absolute;left:3650;top:7235;width:29;height:2" coordorigin="3650,7235" coordsize="29,0" path="m3650,7235l3679,7235e" filled="false" stroked="true" strokeweight=".48pt" strokecolor="#000000">
                <v:path arrowok="t"/>
              </v:shape>
            </v:group>
            <v:group style="position:absolute;left:3650;top:7254;width:744;height:2" coordorigin="3650,7254" coordsize="744,2">
              <v:shape style="position:absolute;left:3650;top:7254;width:744;height:2" coordorigin="3650,7254" coordsize="744,0" path="m3650,7254l4394,7254e" filled="false" stroked="true" strokeweight=".48pt" strokecolor="#000000">
                <v:path arrowok="t"/>
              </v:shape>
            </v:group>
            <v:group style="position:absolute;left:3679;top:7235;width:716;height:2" coordorigin="3679,7235" coordsize="716,2">
              <v:shape style="position:absolute;left:3679;top:7235;width:716;height:2" coordorigin="3679,7235" coordsize="716,0" path="m3679,7235l4394,7235e" filled="false" stroked="true" strokeweight=".48pt" strokecolor="#000000">
                <v:path arrowok="t"/>
              </v:shape>
              <v:shape style="position:absolute;left:4375;top:5770;width:48;height:1480" type="#_x0000_t75" stroked="false">
                <v:imagedata r:id="rId116" o:title=""/>
              </v:shape>
            </v:group>
            <v:group style="position:absolute;left:4394;top:7235;width:29;height:2" coordorigin="4394,7235" coordsize="29,2">
              <v:shape style="position:absolute;left:4394;top:7235;width:29;height:2" coordorigin="4394,7235" coordsize="29,0" path="m4394,7235l4423,7235e" filled="false" stroked="true" strokeweight=".48pt" strokecolor="#000000">
                <v:path arrowok="t"/>
              </v:shape>
            </v:group>
            <v:group style="position:absolute;left:4394;top:7254;width:1934;height:2" coordorigin="4394,7254" coordsize="1934,2">
              <v:shape style="position:absolute;left:4394;top:7254;width:1934;height:2" coordorigin="4394,7254" coordsize="1934,0" path="m4394,7254l6327,7254e" filled="false" stroked="true" strokeweight=".48pt" strokecolor="#000000">
                <v:path arrowok="t"/>
              </v:shape>
            </v:group>
            <v:group style="position:absolute;left:4423;top:7235;width:1905;height:2" coordorigin="4423,7235" coordsize="1905,2">
              <v:shape style="position:absolute;left:4423;top:7235;width:1905;height:2" coordorigin="4423,7235" coordsize="1905,0" path="m4423,7235l6327,7235e" filled="false" stroked="true" strokeweight=".48pt" strokecolor="#000000">
                <v:path arrowok="t"/>
              </v:shape>
              <v:shape style="position:absolute;left:6308;top:5770;width:48;height:1480" type="#_x0000_t75" stroked="false">
                <v:imagedata r:id="rId116" o:title=""/>
              </v:shape>
            </v:group>
            <v:group style="position:absolute;left:6327;top:7235;width:29;height:2" coordorigin="6327,7235" coordsize="29,2">
              <v:shape style="position:absolute;left:6327;top:7235;width:29;height:2" coordorigin="6327,7235" coordsize="29,0" path="m6327,7235l6356,7235e" filled="false" stroked="true" strokeweight=".48pt" strokecolor="#000000">
                <v:path arrowok="t"/>
              </v:shape>
            </v:group>
            <v:group style="position:absolute;left:6327;top:7254;width:1816;height:2" coordorigin="6327,7254" coordsize="1816,2">
              <v:shape style="position:absolute;left:6327;top:7254;width:1816;height:2" coordorigin="6327,7254" coordsize="1816,0" path="m6327,7254l8143,7254e" filled="false" stroked="true" strokeweight=".48pt" strokecolor="#000000">
                <v:path arrowok="t"/>
              </v:shape>
            </v:group>
            <v:group style="position:absolute;left:6356;top:7235;width:1787;height:2" coordorigin="6356,7235" coordsize="1787,2">
              <v:shape style="position:absolute;left:6356;top:7235;width:1787;height:2" coordorigin="6356,7235" coordsize="1787,0" path="m6356,7235l8143,7235e" filled="false" stroked="true" strokeweight=".48pt" strokecolor="#000000">
                <v:path arrowok="t"/>
              </v:shape>
              <v:shape style="position:absolute;left:8124;top:5770;width:48;height:1480" type="#_x0000_t75" stroked="false">
                <v:imagedata r:id="rId116" o:title=""/>
              </v:shape>
            </v:group>
            <v:group style="position:absolute;left:8143;top:7235;width:29;height:2" coordorigin="8143,7235" coordsize="29,2">
              <v:shape style="position:absolute;left:8143;top:7235;width:29;height:2" coordorigin="8143,7235" coordsize="29,0" path="m8143,7235l8172,7235e" filled="false" stroked="true" strokeweight=".48pt" strokecolor="#000000">
                <v:path arrowok="t"/>
              </v:shape>
            </v:group>
            <v:group style="position:absolute;left:8143;top:7254;width:881;height:2" coordorigin="8143,7254" coordsize="881,2">
              <v:shape style="position:absolute;left:8143;top:7254;width:881;height:2" coordorigin="8143,7254" coordsize="881,0" path="m8143,7254l9024,7254e" filled="false" stroked="true" strokeweight=".48pt" strokecolor="#000000">
                <v:path arrowok="t"/>
              </v:shape>
            </v:group>
            <v:group style="position:absolute;left:8172;top:7235;width:852;height:2" coordorigin="8172,7235" coordsize="852,2">
              <v:shape style="position:absolute;left:8172;top:7235;width:852;height:2" coordorigin="8172,7235" coordsize="852,0" path="m8172,7235l9024,7235e" filled="false" stroked="true" strokeweight=".48pt" strokecolor="#000000">
                <v:path arrowok="t"/>
              </v:shape>
              <v:shape style="position:absolute;left:9005;top:5770;width:48;height:1478" type="#_x0000_t75" stroked="false">
                <v:imagedata r:id="rId119" o:title=""/>
              </v:shape>
            </v:group>
            <v:group style="position:absolute;left:9024;top:7235;width:29;height:2" coordorigin="9024,7235" coordsize="29,2">
              <v:shape style="position:absolute;left:9024;top:7235;width:29;height:2" coordorigin="9024,7235" coordsize="29,0" path="m9024,7235l9053,7235e" filled="false" stroked="true" strokeweight=".48pt" strokecolor="#000000">
                <v:path arrowok="t"/>
              </v:shape>
            </v:group>
            <v:group style="position:absolute;left:9024;top:7254;width:1080;height:2" coordorigin="9024,7254" coordsize="1080,2">
              <v:shape style="position:absolute;left:9024;top:7254;width:1080;height:2" coordorigin="9024,7254" coordsize="1080,0" path="m9024,7254l10104,7254e" filled="false" stroked="true" strokeweight=".48pt" strokecolor="#000000">
                <v:path arrowok="t"/>
              </v:shape>
            </v:group>
            <v:group style="position:absolute;left:9053;top:7235;width:1052;height:2" coordorigin="9053,7235" coordsize="1052,2">
              <v:shape style="position:absolute;left:9053;top:7235;width:1052;height:2" coordorigin="9053,7235" coordsize="1052,0" path="m9053,7235l10104,7235e" filled="false" stroked="true" strokeweight=".48pt" strokecolor="#000000">
                <v:path arrowok="t"/>
              </v:shape>
              <v:shape style="position:absolute;left:10085;top:5770;width:48;height:1480" type="#_x0000_t75" stroked="false">
                <v:imagedata r:id="rId116" o:title=""/>
              </v:shape>
            </v:group>
            <v:group style="position:absolute;left:10104;top:7235;width:29;height:2" coordorigin="10104,7235" coordsize="29,2">
              <v:shape style="position:absolute;left:10104;top:7235;width:29;height:2" coordorigin="10104,7235" coordsize="29,0" path="m10104,7235l10133,7235e" filled="false" stroked="true" strokeweight=".48pt" strokecolor="#000000">
                <v:path arrowok="t"/>
              </v:shape>
            </v:group>
            <v:group style="position:absolute;left:10104;top:7254;width:1016;height:2" coordorigin="10104,7254" coordsize="1016,2">
              <v:shape style="position:absolute;left:10104;top:7254;width:1016;height:2" coordorigin="10104,7254" coordsize="1016,0" path="m10104,7254l11119,7254e" filled="false" stroked="true" strokeweight=".48pt" strokecolor="#000000">
                <v:path arrowok="t"/>
              </v:shape>
            </v:group>
            <v:group style="position:absolute;left:10133;top:7235;width:987;height:2" coordorigin="10133,7235" coordsize="987,2">
              <v:shape style="position:absolute;left:10133;top:7235;width:987;height:2" coordorigin="10133,7235" coordsize="987,0" path="m10133,7235l11119,7235e" filled="false" stroked="true" strokeweight=".48pt" strokecolor="#000000">
                <v:path arrowok="t"/>
              </v:shape>
              <v:shape style="position:absolute;left:11100;top:5770;width:48;height:1480" type="#_x0000_t75" stroked="false">
                <v:imagedata r:id="rId116" o:title=""/>
              </v:shape>
            </v:group>
            <v:group style="position:absolute;left:11119;top:7235;width:29;height:2" coordorigin="11119,7235" coordsize="29,2">
              <v:shape style="position:absolute;left:11119;top:7235;width:29;height:2" coordorigin="11119,7235" coordsize="29,0" path="m11119,7235l11148,7235e" filled="false" stroked="true" strokeweight=".48pt" strokecolor="#000000">
                <v:path arrowok="t"/>
              </v:shape>
            </v:group>
            <v:group style="position:absolute;left:11119;top:7254;width:824;height:2" coordorigin="11119,7254" coordsize="824,2">
              <v:shape style="position:absolute;left:11119;top:7254;width:824;height:2" coordorigin="11119,7254" coordsize="824,0" path="m11119,7254l11942,7254e" filled="false" stroked="true" strokeweight=".48pt" strokecolor="#000000">
                <v:path arrowok="t"/>
              </v:shape>
            </v:group>
            <v:group style="position:absolute;left:11148;top:7235;width:795;height:2" coordorigin="11148,7235" coordsize="795,2">
              <v:shape style="position:absolute;left:11148;top:7235;width:795;height:2" coordorigin="11148,7235" coordsize="795,0" path="m11148,7235l11942,7235e" filled="false" stroked="true" strokeweight=".48pt" strokecolor="#000000">
                <v:path arrowok="t"/>
              </v:shape>
              <v:shape style="position:absolute;left:11923;top:5770;width:48;height:1480" type="#_x0000_t75" stroked="false">
                <v:imagedata r:id="rId117" o:title=""/>
              </v:shape>
            </v:group>
            <v:group style="position:absolute;left:11942;top:7235;width:29;height:2" coordorigin="11942,7235" coordsize="29,2">
              <v:shape style="position:absolute;left:11942;top:7235;width:29;height:2" coordorigin="11942,7235" coordsize="29,0" path="m11942,7235l11971,7235e" filled="false" stroked="true" strokeweight=".48pt" strokecolor="#000000">
                <v:path arrowok="t"/>
              </v:shape>
            </v:group>
            <v:group style="position:absolute;left:11942;top:7254;width:1817;height:2" coordorigin="11942,7254" coordsize="1817,2">
              <v:shape style="position:absolute;left:11942;top:7254;width:1817;height:2" coordorigin="11942,7254" coordsize="1817,0" path="m11942,7254l13759,7254e" filled="false" stroked="true" strokeweight=".48pt" strokecolor="#000000">
                <v:path arrowok="t"/>
              </v:shape>
            </v:group>
            <v:group style="position:absolute;left:11971;top:7235;width:1788;height:2" coordorigin="11971,7235" coordsize="1788,2">
              <v:shape style="position:absolute;left:11971;top:7235;width:1788;height:2" coordorigin="11971,7235" coordsize="1788,0" path="m11971,7235l13759,7235e" filled="false" stroked="true" strokeweight=".48pt" strokecolor="#000000">
                <v:path arrowok="t"/>
              </v:shape>
              <v:shape style="position:absolute;left:13740;top:5770;width:48;height:1478" type="#_x0000_t75" stroked="false">
                <v:imagedata r:id="rId120" o:title=""/>
              </v:shape>
            </v:group>
            <v:group style="position:absolute;left:13759;top:7235;width:29;height:2" coordorigin="13759,7235" coordsize="29,2">
              <v:shape style="position:absolute;left:13759;top:7235;width:29;height:2" coordorigin="13759,7235" coordsize="29,0" path="m13759,7235l13788,7235e" filled="false" stroked="true" strokeweight=".48pt" strokecolor="#000000">
                <v:path arrowok="t"/>
              </v:shape>
            </v:group>
            <v:group style="position:absolute;left:13759;top:7254;width:1125;height:2" coordorigin="13759,7254" coordsize="1125,2">
              <v:shape style="position:absolute;left:13759;top:7254;width:1125;height:2" coordorigin="13759,7254" coordsize="1125,0" path="m13759,7254l14883,7254e" filled="false" stroked="true" strokeweight=".48pt" strokecolor="#000000">
                <v:path arrowok="t"/>
              </v:shape>
            </v:group>
            <v:group style="position:absolute;left:13788;top:7235;width:1096;height:2" coordorigin="13788,7235" coordsize="1096,2">
              <v:shape style="position:absolute;left:13788;top:7235;width:1096;height:2" coordorigin="13788,7235" coordsize="1096,0" path="m13788,7235l14883,7235e" filled="false" stroked="true" strokeweight=".48pt" strokecolor="#000000">
                <v:path arrowok="t"/>
              </v:shape>
              <v:shape style="position:absolute;left:14864;top:5770;width:48;height:1480" type="#_x0000_t75" stroked="false">
                <v:imagedata r:id="rId116" o:title=""/>
              </v:shape>
            </v:group>
            <v:group style="position:absolute;left:14883;top:7235;width:29;height:2" coordorigin="14883,7235" coordsize="29,2">
              <v:shape style="position:absolute;left:14883;top:7235;width:29;height:2" coordorigin="14883,7235" coordsize="29,0" path="m14883,7235l14912,7235e" filled="false" stroked="true" strokeweight=".48pt" strokecolor="#000000">
                <v:path arrowok="t"/>
              </v:shape>
            </v:group>
            <v:group style="position:absolute;left:14883;top:7254;width:1546;height:2" coordorigin="14883,7254" coordsize="1546,2">
              <v:shape style="position:absolute;left:14883;top:7254;width:1546;height:2" coordorigin="14883,7254" coordsize="1546,0" path="m14883,7254l16429,7254e" filled="false" stroked="true" strokeweight=".48pt" strokecolor="#000000">
                <v:path arrowok="t"/>
              </v:shape>
            </v:group>
            <v:group style="position:absolute;left:14912;top:7235;width:1517;height:2" coordorigin="14912,7235" coordsize="1517,2">
              <v:shape style="position:absolute;left:14912;top:7235;width:1517;height:2" coordorigin="14912,7235" coordsize="1517,0" path="m14912,7235l16429,7235e" filled="false" stroked="true" strokeweight=".48pt" strokecolor="#000000">
                <v:path arrowok="t"/>
              </v:shape>
            </v:group>
            <w10:wrap type="none"/>
          </v:group>
        </w:pict>
      </w:r>
      <w:r>
        <w:rPr/>
        <w:t>（一）</w:t>
      </w:r>
      <w:r>
        <w:rPr>
          <w:spacing w:val="-73"/>
        </w:rPr>
        <w:t> </w:t>
      </w:r>
      <w:r>
        <w:rPr/>
        <w:t>子公司</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headerReference w:type="default" r:id="rId112"/>
          <w:footerReference w:type="default" r:id="rId113"/>
          <w:pgSz w:w="16840" w:h="11910" w:orient="landscape"/>
          <w:pgMar w:header="898" w:footer="834" w:top="1720" w:bottom="1020" w:left="280" w:right="280"/>
          <w:pgNumType w:start="35"/>
        </w:sect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26"/>
        <w:ind w:left="390" w:right="0" w:firstLine="0"/>
        <w:jc w:val="left"/>
        <w:rPr>
          <w:rFonts w:ascii="宋体" w:hAnsi="宋体" w:cs="宋体" w:eastAsia="宋体" w:hint="default"/>
          <w:sz w:val="18"/>
          <w:szCs w:val="18"/>
        </w:rPr>
      </w:pPr>
      <w:r>
        <w:rPr>
          <w:rFonts w:ascii="宋体" w:hAnsi="宋体" w:cs="宋体" w:eastAsia="宋体" w:hint="default"/>
          <w:b/>
          <w:bCs/>
          <w:w w:val="95"/>
          <w:sz w:val="18"/>
          <w:szCs w:val="18"/>
        </w:rPr>
        <w:t>公司名称</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12"/>
        <w:rPr>
          <w:rFonts w:ascii="宋体" w:hAnsi="宋体" w:cs="宋体" w:eastAsia="宋体" w:hint="default"/>
          <w:b/>
          <w:bCs/>
          <w:sz w:val="13"/>
          <w:szCs w:val="13"/>
        </w:rPr>
      </w:pPr>
    </w:p>
    <w:p>
      <w:pPr>
        <w:tabs>
          <w:tab w:pos="1045" w:val="left" w:leader="none"/>
          <w:tab w:pos="1680" w:val="left" w:leader="none"/>
          <w:tab w:pos="2394" w:val="left" w:leader="none"/>
          <w:tab w:pos="3732" w:val="left" w:leader="none"/>
        </w:tabs>
        <w:spacing w:before="0"/>
        <w:ind w:left="390" w:right="-19" w:firstLine="0"/>
        <w:jc w:val="left"/>
        <w:rPr>
          <w:rFonts w:ascii="宋体" w:hAnsi="宋体" w:cs="宋体" w:eastAsia="宋体" w:hint="default"/>
          <w:sz w:val="18"/>
          <w:szCs w:val="18"/>
        </w:rPr>
      </w:pPr>
      <w:r>
        <w:rPr>
          <w:rFonts w:ascii="宋体" w:hAnsi="宋体" w:cs="宋体" w:eastAsia="宋体" w:hint="default"/>
          <w:b/>
          <w:bCs/>
          <w:w w:val="95"/>
          <w:sz w:val="18"/>
          <w:szCs w:val="18"/>
        </w:rPr>
        <w:t>公司</w:t>
        <w:tab/>
        <w:t>注册</w:t>
        <w:tab/>
        <w:t>业务</w:t>
        <w:tab/>
        <w:t>注册</w:t>
        <w:tab/>
      </w:r>
      <w:r>
        <w:rPr>
          <w:rFonts w:ascii="宋体" w:hAnsi="宋体" w:cs="宋体" w:eastAsia="宋体" w:hint="default"/>
          <w:b/>
          <w:bCs/>
          <w:sz w:val="18"/>
          <w:szCs w:val="18"/>
        </w:rPr>
        <w:t>经营</w:t>
      </w:r>
      <w:r>
        <w:rPr>
          <w:rFonts w:ascii="宋体" w:hAnsi="宋体" w:cs="宋体" w:eastAsia="宋体" w:hint="default"/>
          <w:sz w:val="18"/>
          <w:szCs w:val="18"/>
        </w:rPr>
      </w:r>
    </w:p>
    <w:p>
      <w:pPr>
        <w:tabs>
          <w:tab w:pos="1135" w:val="left" w:leader="none"/>
          <w:tab w:pos="1680" w:val="left" w:leader="none"/>
          <w:tab w:pos="2394" w:val="left" w:leader="none"/>
          <w:tab w:pos="3732" w:val="left" w:leader="none"/>
        </w:tabs>
        <w:spacing w:before="124"/>
        <w:ind w:left="390" w:right="-19" w:firstLine="0"/>
        <w:jc w:val="left"/>
        <w:rPr>
          <w:rFonts w:ascii="宋体" w:hAnsi="宋体" w:cs="宋体" w:eastAsia="宋体" w:hint="default"/>
          <w:sz w:val="18"/>
          <w:szCs w:val="18"/>
        </w:rPr>
      </w:pPr>
      <w:r>
        <w:rPr>
          <w:rFonts w:ascii="宋体" w:hAnsi="宋体" w:cs="宋体" w:eastAsia="宋体" w:hint="default"/>
          <w:b/>
          <w:bCs/>
          <w:w w:val="95"/>
          <w:sz w:val="18"/>
          <w:szCs w:val="18"/>
        </w:rPr>
        <w:t>类型</w:t>
        <w:tab/>
        <w:t>地</w:t>
        <w:tab/>
        <w:t>性质</w:t>
        <w:tab/>
        <w:t>资本</w:t>
        <w:tab/>
      </w:r>
      <w:r>
        <w:rPr>
          <w:rFonts w:ascii="宋体" w:hAnsi="宋体" w:cs="宋体" w:eastAsia="宋体" w:hint="default"/>
          <w:b/>
          <w:bCs/>
          <w:sz w:val="18"/>
          <w:szCs w:val="18"/>
        </w:rPr>
        <w:t>范围</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12"/>
        <w:rPr>
          <w:rFonts w:ascii="宋体" w:hAnsi="宋体" w:cs="宋体" w:eastAsia="宋体" w:hint="default"/>
          <w:b/>
          <w:bCs/>
          <w:sz w:val="13"/>
          <w:szCs w:val="13"/>
        </w:rPr>
      </w:pPr>
    </w:p>
    <w:p>
      <w:pPr>
        <w:spacing w:line="367" w:lineRule="auto" w:before="0"/>
        <w:ind w:left="390" w:right="-18" w:firstLine="0"/>
        <w:jc w:val="left"/>
        <w:rPr>
          <w:rFonts w:ascii="宋体" w:hAnsi="宋体" w:cs="宋体" w:eastAsia="宋体" w:hint="default"/>
          <w:sz w:val="18"/>
          <w:szCs w:val="18"/>
        </w:rPr>
      </w:pPr>
      <w:r>
        <w:rPr>
          <w:rFonts w:ascii="宋体" w:hAnsi="宋体" w:cs="宋体" w:eastAsia="宋体" w:hint="default"/>
          <w:b/>
          <w:bCs/>
          <w:sz w:val="18"/>
          <w:szCs w:val="18"/>
        </w:rPr>
        <w:t>年末投</w:t>
      </w:r>
      <w:r>
        <w:rPr>
          <w:rFonts w:ascii="宋体" w:hAnsi="宋体" w:cs="宋体" w:eastAsia="宋体" w:hint="default"/>
          <w:b/>
          <w:bCs/>
          <w:spacing w:val="1"/>
          <w:w w:val="99"/>
          <w:sz w:val="18"/>
          <w:szCs w:val="18"/>
        </w:rPr>
        <w:t> </w:t>
      </w:r>
      <w:r>
        <w:rPr>
          <w:rFonts w:ascii="宋体" w:hAnsi="宋体" w:cs="宋体" w:eastAsia="宋体" w:hint="default"/>
          <w:b/>
          <w:bCs/>
          <w:sz w:val="18"/>
          <w:szCs w:val="18"/>
        </w:rPr>
        <w:t>资金额</w:t>
      </w:r>
      <w:r>
        <w:rPr>
          <w:rFonts w:ascii="宋体" w:hAnsi="宋体" w:cs="宋体" w:eastAsia="宋体" w:hint="default"/>
          <w:sz w:val="18"/>
          <w:szCs w:val="18"/>
        </w:rPr>
      </w:r>
    </w:p>
    <w:p>
      <w:pPr>
        <w:spacing w:line="240" w:lineRule="auto" w:before="2"/>
        <w:rPr>
          <w:rFonts w:ascii="宋体" w:hAnsi="宋体" w:cs="宋体" w:eastAsia="宋体" w:hint="default"/>
          <w:b/>
          <w:bCs/>
          <w:sz w:val="17"/>
          <w:szCs w:val="17"/>
        </w:rPr>
      </w:pPr>
      <w:r>
        <w:rPr/>
        <w:br w:type="column"/>
      </w:r>
      <w:r>
        <w:rPr>
          <w:rFonts w:ascii="宋体"/>
          <w:b/>
          <w:sz w:val="17"/>
        </w:rPr>
      </w:r>
    </w:p>
    <w:p>
      <w:pPr>
        <w:spacing w:line="367" w:lineRule="auto" w:before="0"/>
        <w:ind w:left="390" w:right="0" w:firstLine="0"/>
        <w:jc w:val="center"/>
        <w:rPr>
          <w:rFonts w:ascii="宋体" w:hAnsi="宋体" w:cs="宋体" w:eastAsia="宋体" w:hint="default"/>
          <w:sz w:val="18"/>
          <w:szCs w:val="18"/>
        </w:rPr>
      </w:pPr>
      <w:r>
        <w:rPr>
          <w:rFonts w:ascii="宋体" w:hAnsi="宋体" w:cs="宋体" w:eastAsia="宋体" w:hint="default"/>
          <w:b/>
          <w:bCs/>
          <w:sz w:val="18"/>
          <w:szCs w:val="18"/>
        </w:rPr>
        <w:t>实质上</w:t>
      </w:r>
      <w:r>
        <w:rPr>
          <w:rFonts w:ascii="宋体" w:hAnsi="宋体" w:cs="宋体" w:eastAsia="宋体" w:hint="default"/>
          <w:b/>
          <w:bCs/>
          <w:spacing w:val="1"/>
          <w:w w:val="99"/>
          <w:sz w:val="18"/>
          <w:szCs w:val="18"/>
        </w:rPr>
        <w:t> </w:t>
      </w:r>
      <w:r>
        <w:rPr>
          <w:rFonts w:ascii="宋体" w:hAnsi="宋体" w:cs="宋体" w:eastAsia="宋体" w:hint="default"/>
          <w:b/>
          <w:bCs/>
          <w:sz w:val="18"/>
          <w:szCs w:val="18"/>
        </w:rPr>
        <w:t>构成对</w:t>
      </w:r>
      <w:r>
        <w:rPr>
          <w:rFonts w:ascii="宋体" w:hAnsi="宋体" w:cs="宋体" w:eastAsia="宋体" w:hint="default"/>
          <w:b/>
          <w:bCs/>
          <w:spacing w:val="1"/>
          <w:w w:val="99"/>
          <w:sz w:val="18"/>
          <w:szCs w:val="18"/>
        </w:rPr>
        <w:t> </w:t>
      </w:r>
      <w:r>
        <w:rPr>
          <w:rFonts w:ascii="宋体" w:hAnsi="宋体" w:cs="宋体" w:eastAsia="宋体" w:hint="default"/>
          <w:b/>
          <w:bCs/>
          <w:sz w:val="18"/>
          <w:szCs w:val="18"/>
        </w:rPr>
        <w:t>子公司</w:t>
      </w:r>
      <w:r>
        <w:rPr>
          <w:rFonts w:ascii="宋体" w:hAnsi="宋体" w:cs="宋体" w:eastAsia="宋体" w:hint="default"/>
          <w:b/>
          <w:bCs/>
          <w:spacing w:val="1"/>
          <w:w w:val="99"/>
          <w:sz w:val="18"/>
          <w:szCs w:val="18"/>
        </w:rPr>
        <w:t> </w:t>
      </w:r>
      <w:r>
        <w:rPr>
          <w:rFonts w:ascii="宋体" w:hAnsi="宋体" w:cs="宋体" w:eastAsia="宋体" w:hint="default"/>
          <w:b/>
          <w:bCs/>
          <w:sz w:val="18"/>
          <w:szCs w:val="18"/>
        </w:rPr>
        <w:t>净投资</w:t>
      </w:r>
      <w:r>
        <w:rPr>
          <w:rFonts w:ascii="宋体" w:hAnsi="宋体" w:cs="宋体" w:eastAsia="宋体" w:hint="default"/>
          <w:b/>
          <w:bCs/>
          <w:spacing w:val="1"/>
          <w:w w:val="99"/>
          <w:sz w:val="18"/>
          <w:szCs w:val="18"/>
        </w:rPr>
        <w:t> </w:t>
      </w:r>
      <w:r>
        <w:rPr>
          <w:rFonts w:ascii="宋体" w:hAnsi="宋体" w:cs="宋体" w:eastAsia="宋体" w:hint="default"/>
          <w:b/>
          <w:bCs/>
          <w:sz w:val="18"/>
          <w:szCs w:val="18"/>
        </w:rPr>
        <w:t>的其他</w:t>
      </w:r>
      <w:r>
        <w:rPr>
          <w:rFonts w:ascii="宋体" w:hAnsi="宋体" w:cs="宋体" w:eastAsia="宋体" w:hint="default"/>
          <w:b/>
          <w:bCs/>
          <w:spacing w:val="1"/>
          <w:w w:val="99"/>
          <w:sz w:val="18"/>
          <w:szCs w:val="18"/>
        </w:rPr>
        <w:t> </w:t>
      </w:r>
      <w:r>
        <w:rPr>
          <w:rFonts w:ascii="宋体" w:hAnsi="宋体" w:cs="宋体" w:eastAsia="宋体" w:hint="default"/>
          <w:b/>
          <w:bCs/>
          <w:sz w:val="18"/>
          <w:szCs w:val="18"/>
        </w:rPr>
        <w:t>项目余</w:t>
      </w:r>
      <w:r>
        <w:rPr>
          <w:rFonts w:ascii="宋体" w:hAnsi="宋体" w:cs="宋体" w:eastAsia="宋体" w:hint="default"/>
          <w:b/>
          <w:bCs/>
          <w:spacing w:val="1"/>
          <w:w w:val="99"/>
          <w:sz w:val="18"/>
          <w:szCs w:val="18"/>
        </w:rPr>
        <w:t> </w:t>
      </w:r>
      <w:r>
        <w:rPr>
          <w:rFonts w:ascii="宋体" w:hAnsi="宋体" w:cs="宋体" w:eastAsia="宋体" w:hint="default"/>
          <w:b/>
          <w:bCs/>
          <w:sz w:val="18"/>
          <w:szCs w:val="18"/>
        </w:rPr>
        <w:t>额</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12"/>
        <w:rPr>
          <w:rFonts w:ascii="宋体" w:hAnsi="宋体" w:cs="宋体" w:eastAsia="宋体" w:hint="default"/>
          <w:b/>
          <w:bCs/>
          <w:sz w:val="13"/>
          <w:szCs w:val="13"/>
        </w:rPr>
      </w:pPr>
    </w:p>
    <w:p>
      <w:pPr>
        <w:spacing w:line="367" w:lineRule="auto" w:before="0"/>
        <w:ind w:left="352" w:right="0" w:firstLine="44"/>
        <w:jc w:val="left"/>
        <w:rPr>
          <w:rFonts w:ascii="宋体" w:hAnsi="宋体" w:cs="宋体" w:eastAsia="宋体" w:hint="default"/>
          <w:sz w:val="18"/>
          <w:szCs w:val="18"/>
        </w:rPr>
      </w:pPr>
      <w:r>
        <w:rPr>
          <w:rFonts w:ascii="宋体" w:hAnsi="宋体" w:cs="宋体" w:eastAsia="宋体" w:hint="default"/>
          <w:b/>
          <w:bCs/>
          <w:sz w:val="18"/>
          <w:szCs w:val="18"/>
        </w:rPr>
        <w:t>持股比</w:t>
      </w:r>
      <w:r>
        <w:rPr>
          <w:rFonts w:ascii="宋体" w:hAnsi="宋体" w:cs="宋体" w:eastAsia="宋体" w:hint="default"/>
          <w:b/>
          <w:bCs/>
          <w:spacing w:val="1"/>
          <w:w w:val="99"/>
          <w:sz w:val="18"/>
          <w:szCs w:val="18"/>
        </w:rPr>
        <w:t> </w:t>
      </w:r>
      <w:r>
        <w:rPr>
          <w:rFonts w:ascii="宋体" w:hAnsi="宋体" w:cs="宋体" w:eastAsia="宋体" w:hint="default"/>
          <w:b/>
          <w:bCs/>
          <w:w w:val="95"/>
          <w:sz w:val="18"/>
          <w:szCs w:val="18"/>
        </w:rPr>
        <w:t>例（%）</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12"/>
        <w:rPr>
          <w:rFonts w:ascii="宋体" w:hAnsi="宋体" w:cs="宋体" w:eastAsia="宋体" w:hint="default"/>
          <w:b/>
          <w:bCs/>
          <w:sz w:val="13"/>
          <w:szCs w:val="13"/>
        </w:rPr>
      </w:pPr>
    </w:p>
    <w:p>
      <w:pPr>
        <w:spacing w:line="367" w:lineRule="auto" w:before="0"/>
        <w:ind w:left="375" w:right="-20" w:hanging="45"/>
        <w:jc w:val="left"/>
        <w:rPr>
          <w:rFonts w:ascii="宋体" w:hAnsi="宋体" w:cs="宋体" w:eastAsia="宋体" w:hint="default"/>
          <w:sz w:val="18"/>
          <w:szCs w:val="18"/>
        </w:rPr>
      </w:pPr>
      <w:bookmarkStart w:name="七、 企业合并及合并财务报表 " w:id="20"/>
      <w:bookmarkEnd w:id="20"/>
      <w:r>
        <w:rPr/>
      </w:r>
      <w:r>
        <w:rPr>
          <w:rFonts w:ascii="宋体" w:hAnsi="宋体" w:cs="宋体" w:eastAsia="宋体" w:hint="default"/>
          <w:b/>
          <w:bCs/>
          <w:sz w:val="18"/>
          <w:szCs w:val="18"/>
        </w:rPr>
        <w:t>表决权比</w:t>
      </w:r>
      <w:r>
        <w:rPr>
          <w:rFonts w:ascii="宋体" w:hAnsi="宋体" w:cs="宋体" w:eastAsia="宋体" w:hint="default"/>
          <w:b/>
          <w:bCs/>
          <w:w w:val="99"/>
          <w:sz w:val="18"/>
          <w:szCs w:val="18"/>
        </w:rPr>
        <w:t> </w:t>
      </w:r>
      <w:r>
        <w:rPr>
          <w:rFonts w:ascii="宋体" w:hAnsi="宋体" w:cs="宋体" w:eastAsia="宋体" w:hint="default"/>
          <w:b/>
          <w:bCs/>
          <w:sz w:val="18"/>
          <w:szCs w:val="18"/>
        </w:rPr>
        <w:t>例（%）</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12"/>
        <w:rPr>
          <w:rFonts w:ascii="宋体" w:hAnsi="宋体" w:cs="宋体" w:eastAsia="宋体" w:hint="default"/>
          <w:b/>
          <w:bCs/>
          <w:sz w:val="13"/>
          <w:szCs w:val="13"/>
        </w:rPr>
      </w:pPr>
    </w:p>
    <w:p>
      <w:pPr>
        <w:spacing w:line="367" w:lineRule="auto" w:before="0"/>
        <w:ind w:left="245" w:right="-18" w:firstLine="1"/>
        <w:jc w:val="left"/>
        <w:rPr>
          <w:rFonts w:ascii="宋体" w:hAnsi="宋体" w:cs="宋体" w:eastAsia="宋体" w:hint="default"/>
          <w:sz w:val="18"/>
          <w:szCs w:val="18"/>
        </w:rPr>
      </w:pPr>
      <w:r>
        <w:rPr>
          <w:rFonts w:ascii="宋体" w:hAnsi="宋体" w:cs="宋体" w:eastAsia="宋体" w:hint="default"/>
          <w:b/>
          <w:bCs/>
          <w:sz w:val="18"/>
          <w:szCs w:val="18"/>
        </w:rPr>
        <w:t>是否合</w:t>
      </w:r>
      <w:r>
        <w:rPr>
          <w:rFonts w:ascii="宋体" w:hAnsi="宋体" w:cs="宋体" w:eastAsia="宋体" w:hint="default"/>
          <w:b/>
          <w:bCs/>
          <w:spacing w:val="1"/>
          <w:w w:val="99"/>
          <w:sz w:val="18"/>
          <w:szCs w:val="18"/>
        </w:rPr>
        <w:t> </w:t>
      </w:r>
      <w:r>
        <w:rPr>
          <w:rFonts w:ascii="宋体" w:hAnsi="宋体" w:cs="宋体" w:eastAsia="宋体" w:hint="default"/>
          <w:b/>
          <w:bCs/>
          <w:sz w:val="18"/>
          <w:szCs w:val="18"/>
        </w:rPr>
        <w:t>并报表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before="126"/>
        <w:ind w:left="390" w:right="0" w:firstLine="0"/>
        <w:jc w:val="left"/>
        <w:rPr>
          <w:rFonts w:ascii="宋体" w:hAnsi="宋体" w:cs="宋体" w:eastAsia="宋体" w:hint="default"/>
          <w:sz w:val="18"/>
          <w:szCs w:val="18"/>
        </w:rPr>
      </w:pPr>
      <w:r>
        <w:rPr>
          <w:rFonts w:ascii="宋体" w:hAnsi="宋体" w:cs="宋体" w:eastAsia="宋体" w:hint="default"/>
          <w:b/>
          <w:bCs/>
          <w:w w:val="95"/>
          <w:sz w:val="18"/>
          <w:szCs w:val="18"/>
        </w:rPr>
        <w:t>少数股东权益</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0"/>
        <w:rPr>
          <w:rFonts w:ascii="宋体" w:hAnsi="宋体" w:cs="宋体" w:eastAsia="宋体" w:hint="default"/>
          <w:b/>
          <w:bCs/>
          <w:sz w:val="18"/>
          <w:szCs w:val="18"/>
        </w:rPr>
      </w:pPr>
    </w:p>
    <w:p>
      <w:pPr>
        <w:spacing w:line="240" w:lineRule="auto" w:before="5"/>
        <w:rPr>
          <w:rFonts w:ascii="宋体" w:hAnsi="宋体" w:cs="宋体" w:eastAsia="宋体" w:hint="default"/>
          <w:b/>
          <w:bCs/>
          <w:sz w:val="22"/>
          <w:szCs w:val="22"/>
        </w:rPr>
      </w:pPr>
    </w:p>
    <w:p>
      <w:pPr>
        <w:spacing w:line="367" w:lineRule="auto" w:before="0"/>
        <w:ind w:left="390" w:right="0" w:firstLine="1"/>
        <w:jc w:val="both"/>
        <w:rPr>
          <w:rFonts w:ascii="宋体" w:hAnsi="宋体" w:cs="宋体" w:eastAsia="宋体" w:hint="default"/>
          <w:sz w:val="18"/>
          <w:szCs w:val="18"/>
        </w:rPr>
      </w:pPr>
      <w:r>
        <w:rPr>
          <w:rFonts w:ascii="宋体" w:hAnsi="宋体" w:cs="宋体" w:eastAsia="宋体" w:hint="default"/>
          <w:b/>
          <w:bCs/>
          <w:sz w:val="18"/>
          <w:szCs w:val="18"/>
        </w:rPr>
        <w:t>少数股东权</w:t>
      </w:r>
      <w:r>
        <w:rPr>
          <w:rFonts w:ascii="宋体" w:hAnsi="宋体" w:cs="宋体" w:eastAsia="宋体" w:hint="default"/>
          <w:b/>
          <w:bCs/>
          <w:spacing w:val="1"/>
          <w:w w:val="99"/>
          <w:sz w:val="18"/>
          <w:szCs w:val="18"/>
        </w:rPr>
        <w:t> </w:t>
      </w:r>
      <w:r>
        <w:rPr>
          <w:rFonts w:ascii="宋体" w:hAnsi="宋体" w:cs="宋体" w:eastAsia="宋体" w:hint="default"/>
          <w:b/>
          <w:bCs/>
          <w:sz w:val="18"/>
          <w:szCs w:val="18"/>
        </w:rPr>
        <w:t>益中用于冲</w:t>
      </w:r>
      <w:r>
        <w:rPr>
          <w:rFonts w:ascii="宋体" w:hAnsi="宋体" w:cs="宋体" w:eastAsia="宋体" w:hint="default"/>
          <w:b/>
          <w:bCs/>
          <w:spacing w:val="1"/>
          <w:w w:val="99"/>
          <w:sz w:val="18"/>
          <w:szCs w:val="18"/>
        </w:rPr>
        <w:t> </w:t>
      </w:r>
      <w:r>
        <w:rPr>
          <w:rFonts w:ascii="宋体" w:hAnsi="宋体" w:cs="宋体" w:eastAsia="宋体" w:hint="default"/>
          <w:b/>
          <w:bCs/>
          <w:sz w:val="18"/>
          <w:szCs w:val="18"/>
        </w:rPr>
        <w:t>减少数股东</w:t>
      </w:r>
      <w:r>
        <w:rPr>
          <w:rFonts w:ascii="宋体" w:hAnsi="宋体" w:cs="宋体" w:eastAsia="宋体" w:hint="default"/>
          <w:b/>
          <w:bCs/>
          <w:spacing w:val="1"/>
          <w:w w:val="99"/>
          <w:sz w:val="18"/>
          <w:szCs w:val="18"/>
        </w:rPr>
        <w:t> </w:t>
      </w:r>
      <w:r>
        <w:rPr>
          <w:rFonts w:ascii="宋体" w:hAnsi="宋体" w:cs="宋体" w:eastAsia="宋体" w:hint="default"/>
          <w:b/>
          <w:bCs/>
          <w:sz w:val="18"/>
          <w:szCs w:val="18"/>
        </w:rPr>
        <w:t>损益的金额</w:t>
      </w:r>
      <w:r>
        <w:rPr>
          <w:rFonts w:ascii="宋体" w:hAnsi="宋体" w:cs="宋体" w:eastAsia="宋体" w:hint="default"/>
          <w:sz w:val="18"/>
          <w:szCs w:val="18"/>
        </w:rPr>
      </w:r>
    </w:p>
    <w:p>
      <w:pPr>
        <w:spacing w:line="367" w:lineRule="auto" w:before="44"/>
        <w:ind w:left="219" w:right="280" w:firstLine="0"/>
        <w:jc w:val="center"/>
        <w:rPr>
          <w:rFonts w:ascii="宋体" w:hAnsi="宋体" w:cs="宋体" w:eastAsia="宋体" w:hint="default"/>
          <w:sz w:val="18"/>
          <w:szCs w:val="18"/>
        </w:rPr>
      </w:pPr>
      <w:r>
        <w:rPr>
          <w:w w:val="95"/>
        </w:rPr>
        <w:br w:type="column"/>
      </w:r>
      <w:r>
        <w:rPr>
          <w:rFonts w:ascii="宋体" w:hAnsi="宋体" w:cs="宋体" w:eastAsia="宋体" w:hint="default"/>
          <w:b/>
          <w:bCs/>
          <w:w w:val="95"/>
          <w:sz w:val="18"/>
          <w:szCs w:val="18"/>
        </w:rPr>
        <w:t>从母公司所有者</w:t>
      </w:r>
      <w:r>
        <w:rPr>
          <w:rFonts w:ascii="宋体" w:hAnsi="宋体" w:cs="宋体" w:eastAsia="宋体" w:hint="default"/>
          <w:b/>
          <w:bCs/>
          <w:spacing w:val="-30"/>
          <w:w w:val="95"/>
          <w:sz w:val="18"/>
          <w:szCs w:val="18"/>
        </w:rPr>
        <w:t> </w:t>
      </w:r>
      <w:r>
        <w:rPr>
          <w:rFonts w:ascii="宋体" w:hAnsi="宋体" w:cs="宋体" w:eastAsia="宋体" w:hint="default"/>
          <w:b/>
          <w:bCs/>
          <w:spacing w:val="-30"/>
          <w:w w:val="95"/>
          <w:sz w:val="18"/>
          <w:szCs w:val="18"/>
        </w:rPr>
      </w:r>
      <w:r>
        <w:rPr>
          <w:rFonts w:ascii="宋体" w:hAnsi="宋体" w:cs="宋体" w:eastAsia="宋体" w:hint="default"/>
          <w:b/>
          <w:bCs/>
          <w:w w:val="95"/>
          <w:sz w:val="18"/>
          <w:szCs w:val="18"/>
        </w:rPr>
        <w:t>权益冲减子公司</w:t>
      </w:r>
      <w:r>
        <w:rPr>
          <w:rFonts w:ascii="宋体" w:hAnsi="宋体" w:cs="宋体" w:eastAsia="宋体" w:hint="default"/>
          <w:b/>
          <w:bCs/>
          <w:spacing w:val="-30"/>
          <w:w w:val="95"/>
          <w:sz w:val="18"/>
          <w:szCs w:val="18"/>
        </w:rPr>
        <w:t> </w:t>
      </w:r>
      <w:r>
        <w:rPr>
          <w:rFonts w:ascii="宋体" w:hAnsi="宋体" w:cs="宋体" w:eastAsia="宋体" w:hint="default"/>
          <w:b/>
          <w:bCs/>
          <w:spacing w:val="-30"/>
          <w:w w:val="95"/>
          <w:sz w:val="18"/>
          <w:szCs w:val="18"/>
        </w:rPr>
      </w:r>
      <w:r>
        <w:rPr>
          <w:rFonts w:ascii="宋体" w:hAnsi="宋体" w:cs="宋体" w:eastAsia="宋体" w:hint="default"/>
          <w:b/>
          <w:bCs/>
          <w:w w:val="95"/>
          <w:sz w:val="18"/>
          <w:szCs w:val="18"/>
        </w:rPr>
        <w:t>少数股东分担的</w:t>
      </w:r>
      <w:r>
        <w:rPr>
          <w:rFonts w:ascii="宋体" w:hAnsi="宋体" w:cs="宋体" w:eastAsia="宋体" w:hint="default"/>
          <w:b/>
          <w:bCs/>
          <w:spacing w:val="-30"/>
          <w:w w:val="95"/>
          <w:sz w:val="18"/>
          <w:szCs w:val="18"/>
        </w:rPr>
        <w:t> </w:t>
      </w:r>
      <w:r>
        <w:rPr>
          <w:rFonts w:ascii="宋体" w:hAnsi="宋体" w:cs="宋体" w:eastAsia="宋体" w:hint="default"/>
          <w:b/>
          <w:bCs/>
          <w:spacing w:val="-30"/>
          <w:w w:val="95"/>
          <w:sz w:val="18"/>
          <w:szCs w:val="18"/>
        </w:rPr>
      </w:r>
      <w:r>
        <w:rPr>
          <w:rFonts w:ascii="宋体" w:hAnsi="宋体" w:cs="宋体" w:eastAsia="宋体" w:hint="default"/>
          <w:b/>
          <w:bCs/>
          <w:w w:val="95"/>
          <w:sz w:val="18"/>
          <w:szCs w:val="18"/>
        </w:rPr>
        <w:t>本期亏损超过少</w:t>
      </w:r>
      <w:r>
        <w:rPr>
          <w:rFonts w:ascii="宋体" w:hAnsi="宋体" w:cs="宋体" w:eastAsia="宋体" w:hint="default"/>
          <w:b/>
          <w:bCs/>
          <w:spacing w:val="-30"/>
          <w:w w:val="95"/>
          <w:sz w:val="18"/>
          <w:szCs w:val="18"/>
        </w:rPr>
        <w:t> </w:t>
      </w:r>
      <w:r>
        <w:rPr>
          <w:rFonts w:ascii="宋体" w:hAnsi="宋体" w:cs="宋体" w:eastAsia="宋体" w:hint="default"/>
          <w:b/>
          <w:bCs/>
          <w:spacing w:val="-30"/>
          <w:w w:val="95"/>
          <w:sz w:val="18"/>
          <w:szCs w:val="18"/>
        </w:rPr>
      </w:r>
      <w:r>
        <w:rPr>
          <w:rFonts w:ascii="宋体" w:hAnsi="宋体" w:cs="宋体" w:eastAsia="宋体" w:hint="default"/>
          <w:b/>
          <w:bCs/>
          <w:w w:val="95"/>
          <w:sz w:val="18"/>
          <w:szCs w:val="18"/>
        </w:rPr>
        <w:t>数股东在该子公</w:t>
      </w:r>
      <w:r>
        <w:rPr>
          <w:rFonts w:ascii="宋体" w:hAnsi="宋体" w:cs="宋体" w:eastAsia="宋体" w:hint="default"/>
          <w:b/>
          <w:bCs/>
          <w:spacing w:val="-30"/>
          <w:w w:val="95"/>
          <w:sz w:val="18"/>
          <w:szCs w:val="18"/>
        </w:rPr>
        <w:t> </w:t>
      </w:r>
      <w:r>
        <w:rPr>
          <w:rFonts w:ascii="宋体" w:hAnsi="宋体" w:cs="宋体" w:eastAsia="宋体" w:hint="default"/>
          <w:b/>
          <w:bCs/>
          <w:spacing w:val="-30"/>
          <w:w w:val="95"/>
          <w:sz w:val="18"/>
          <w:szCs w:val="18"/>
        </w:rPr>
      </w:r>
      <w:r>
        <w:rPr>
          <w:rFonts w:ascii="宋体" w:hAnsi="宋体" w:cs="宋体" w:eastAsia="宋体" w:hint="default"/>
          <w:b/>
          <w:bCs/>
          <w:w w:val="95"/>
          <w:sz w:val="18"/>
          <w:szCs w:val="18"/>
        </w:rPr>
        <w:t>司期初所有者权</w:t>
      </w:r>
      <w:r>
        <w:rPr>
          <w:rFonts w:ascii="宋体" w:hAnsi="宋体" w:cs="宋体" w:eastAsia="宋体" w:hint="default"/>
          <w:b/>
          <w:bCs/>
          <w:spacing w:val="-30"/>
          <w:w w:val="95"/>
          <w:sz w:val="18"/>
          <w:szCs w:val="18"/>
        </w:rPr>
        <w:t> </w:t>
      </w:r>
      <w:r>
        <w:rPr>
          <w:rFonts w:ascii="宋体" w:hAnsi="宋体" w:cs="宋体" w:eastAsia="宋体" w:hint="default"/>
          <w:b/>
          <w:bCs/>
          <w:spacing w:val="-30"/>
          <w:w w:val="95"/>
          <w:sz w:val="18"/>
          <w:szCs w:val="18"/>
        </w:rPr>
      </w:r>
      <w:r>
        <w:rPr>
          <w:rFonts w:ascii="宋体" w:hAnsi="宋体" w:cs="宋体" w:eastAsia="宋体" w:hint="default"/>
          <w:b/>
          <w:bCs/>
          <w:w w:val="95"/>
          <w:sz w:val="18"/>
          <w:szCs w:val="18"/>
        </w:rPr>
        <w:t>益中所享有份额</w:t>
      </w:r>
      <w:r>
        <w:rPr>
          <w:rFonts w:ascii="宋体" w:hAnsi="宋体" w:cs="宋体" w:eastAsia="宋体" w:hint="default"/>
          <w:b/>
          <w:bCs/>
          <w:spacing w:val="-30"/>
          <w:w w:val="95"/>
          <w:sz w:val="18"/>
          <w:szCs w:val="18"/>
        </w:rPr>
        <w:t> </w:t>
      </w:r>
      <w:r>
        <w:rPr>
          <w:rFonts w:ascii="宋体" w:hAnsi="宋体" w:cs="宋体" w:eastAsia="宋体" w:hint="default"/>
          <w:b/>
          <w:bCs/>
          <w:spacing w:val="-30"/>
          <w:w w:val="95"/>
          <w:sz w:val="18"/>
          <w:szCs w:val="18"/>
        </w:rPr>
      </w:r>
      <w:r>
        <w:rPr>
          <w:rFonts w:ascii="宋体" w:hAnsi="宋体" w:cs="宋体" w:eastAsia="宋体" w:hint="default"/>
          <w:b/>
          <w:bCs/>
          <w:sz w:val="18"/>
          <w:szCs w:val="18"/>
        </w:rPr>
        <w:t>后的余额</w:t>
      </w:r>
      <w:r>
        <w:rPr>
          <w:rFonts w:ascii="宋体" w:hAnsi="宋体" w:cs="宋体" w:eastAsia="宋体" w:hint="default"/>
          <w:sz w:val="18"/>
          <w:szCs w:val="18"/>
        </w:rPr>
      </w:r>
    </w:p>
    <w:p>
      <w:pPr>
        <w:spacing w:after="0" w:line="367" w:lineRule="auto"/>
        <w:jc w:val="center"/>
        <w:rPr>
          <w:rFonts w:ascii="宋体" w:hAnsi="宋体" w:cs="宋体" w:eastAsia="宋体" w:hint="default"/>
          <w:sz w:val="18"/>
          <w:szCs w:val="18"/>
        </w:rPr>
        <w:sectPr>
          <w:type w:val="continuous"/>
          <w:pgSz w:w="16840" w:h="11910" w:orient="landscape"/>
          <w:pgMar w:top="1600" w:bottom="280" w:left="280" w:right="280"/>
          <w:cols w:num="10" w:equalWidth="0">
            <w:col w:w="1113" w:space="58"/>
            <w:col w:w="4096" w:space="1031"/>
            <w:col w:w="935" w:space="413"/>
            <w:col w:w="935" w:space="40"/>
            <w:col w:w="985" w:space="40"/>
            <w:col w:w="1054" w:space="40"/>
            <w:col w:w="791" w:space="114"/>
            <w:col w:w="1475" w:space="85"/>
            <w:col w:w="1297" w:space="40"/>
            <w:col w:w="1738"/>
          </w:cols>
        </w:sectPr>
      </w:pPr>
    </w:p>
    <w:p>
      <w:pPr>
        <w:spacing w:line="367" w:lineRule="auto" w:before="38"/>
        <w:ind w:left="232" w:right="15004" w:firstLine="0"/>
        <w:jc w:val="both"/>
        <w:rPr>
          <w:rFonts w:ascii="宋体" w:hAnsi="宋体" w:cs="宋体" w:eastAsia="宋体" w:hint="default"/>
          <w:sz w:val="18"/>
          <w:szCs w:val="18"/>
        </w:rPr>
      </w:pPr>
      <w:r>
        <w:rPr>
          <w:rFonts w:ascii="宋体" w:hAnsi="宋体" w:cs="宋体" w:eastAsia="宋体" w:hint="default"/>
          <w:b/>
          <w:bCs/>
          <w:spacing w:val="18"/>
          <w:sz w:val="18"/>
          <w:szCs w:val="18"/>
        </w:rPr>
        <w:t>同一</w:t>
      </w:r>
      <w:r>
        <w:rPr>
          <w:rFonts w:ascii="宋体" w:hAnsi="宋体" w:cs="宋体" w:eastAsia="宋体" w:hint="default"/>
          <w:b/>
          <w:bCs/>
          <w:spacing w:val="-58"/>
          <w:sz w:val="18"/>
          <w:szCs w:val="18"/>
        </w:rPr>
        <w:t> </w:t>
      </w:r>
      <w:r>
        <w:rPr>
          <w:rFonts w:ascii="宋体" w:hAnsi="宋体" w:cs="宋体" w:eastAsia="宋体" w:hint="default"/>
          <w:b/>
          <w:bCs/>
          <w:spacing w:val="18"/>
          <w:sz w:val="18"/>
          <w:szCs w:val="18"/>
        </w:rPr>
        <w:t>控制</w:t>
      </w:r>
      <w:r>
        <w:rPr>
          <w:rFonts w:ascii="宋体" w:hAnsi="宋体" w:cs="宋体" w:eastAsia="宋体" w:hint="default"/>
          <w:b/>
          <w:bCs/>
          <w:spacing w:val="-58"/>
          <w:sz w:val="18"/>
          <w:szCs w:val="18"/>
        </w:rPr>
        <w:t> </w:t>
      </w:r>
      <w:r>
        <w:rPr>
          <w:rFonts w:ascii="宋体" w:hAnsi="宋体" w:cs="宋体" w:eastAsia="宋体" w:hint="default"/>
          <w:b/>
          <w:bCs/>
          <w:sz w:val="18"/>
          <w:szCs w:val="18"/>
        </w:rPr>
        <w:t>下</w:t>
      </w:r>
      <w:r>
        <w:rPr>
          <w:rFonts w:ascii="宋体" w:hAnsi="宋体" w:cs="宋体" w:eastAsia="宋体" w:hint="default"/>
          <w:b/>
          <w:bCs/>
          <w:w w:val="99"/>
          <w:sz w:val="18"/>
          <w:szCs w:val="18"/>
        </w:rPr>
        <w:t> </w:t>
      </w:r>
      <w:r>
        <w:rPr>
          <w:rFonts w:ascii="宋体" w:hAnsi="宋体" w:cs="宋体" w:eastAsia="宋体" w:hint="default"/>
          <w:b/>
          <w:bCs/>
          <w:spacing w:val="18"/>
          <w:sz w:val="18"/>
          <w:szCs w:val="18"/>
        </w:rPr>
        <w:t>企业</w:t>
      </w:r>
      <w:r>
        <w:rPr>
          <w:rFonts w:ascii="宋体" w:hAnsi="宋体" w:cs="宋体" w:eastAsia="宋体" w:hint="default"/>
          <w:b/>
          <w:bCs/>
          <w:spacing w:val="-58"/>
          <w:sz w:val="18"/>
          <w:szCs w:val="18"/>
        </w:rPr>
        <w:t> </w:t>
      </w:r>
      <w:r>
        <w:rPr>
          <w:rFonts w:ascii="宋体" w:hAnsi="宋体" w:cs="宋体" w:eastAsia="宋体" w:hint="default"/>
          <w:b/>
          <w:bCs/>
          <w:spacing w:val="18"/>
          <w:sz w:val="18"/>
          <w:szCs w:val="18"/>
        </w:rPr>
        <w:t>合并</w:t>
      </w:r>
      <w:r>
        <w:rPr>
          <w:rFonts w:ascii="宋体" w:hAnsi="宋体" w:cs="宋体" w:eastAsia="宋体" w:hint="default"/>
          <w:b/>
          <w:bCs/>
          <w:spacing w:val="-58"/>
          <w:sz w:val="18"/>
          <w:szCs w:val="18"/>
        </w:rPr>
        <w:t> </w:t>
      </w:r>
      <w:r>
        <w:rPr>
          <w:rFonts w:ascii="宋体" w:hAnsi="宋体" w:cs="宋体" w:eastAsia="宋体" w:hint="default"/>
          <w:b/>
          <w:bCs/>
          <w:sz w:val="18"/>
          <w:szCs w:val="18"/>
        </w:rPr>
        <w:t>取</w:t>
      </w:r>
      <w:r>
        <w:rPr>
          <w:rFonts w:ascii="宋体" w:hAnsi="宋体" w:cs="宋体" w:eastAsia="宋体" w:hint="default"/>
          <w:b/>
          <w:bCs/>
          <w:w w:val="99"/>
          <w:sz w:val="18"/>
          <w:szCs w:val="18"/>
        </w:rPr>
        <w:t> </w:t>
      </w:r>
      <w:r>
        <w:rPr>
          <w:rFonts w:ascii="宋体" w:hAnsi="宋体" w:cs="宋体" w:eastAsia="宋体" w:hint="default"/>
          <w:b/>
          <w:bCs/>
          <w:sz w:val="18"/>
          <w:szCs w:val="18"/>
        </w:rPr>
        <w:t>得的子公司</w:t>
      </w:r>
      <w:r>
        <w:rPr>
          <w:rFonts w:ascii="宋体" w:hAnsi="宋体" w:cs="宋体" w:eastAsia="宋体" w:hint="default"/>
          <w:sz w:val="18"/>
          <w:szCs w:val="18"/>
        </w:rPr>
      </w:r>
    </w:p>
    <w:p>
      <w:pPr>
        <w:spacing w:after="0" w:line="367" w:lineRule="auto"/>
        <w:jc w:val="both"/>
        <w:rPr>
          <w:rFonts w:ascii="宋体" w:hAnsi="宋体" w:cs="宋体" w:eastAsia="宋体" w:hint="default"/>
          <w:sz w:val="18"/>
          <w:szCs w:val="18"/>
        </w:rPr>
        <w:sectPr>
          <w:type w:val="continuous"/>
          <w:pgSz w:w="16840" w:h="11910" w:orient="landscape"/>
          <w:pgMar w:top="1600" w:bottom="280" w:left="280" w:right="280"/>
        </w:sectPr>
      </w:pPr>
    </w:p>
    <w:p>
      <w:pPr>
        <w:spacing w:line="240" w:lineRule="auto" w:before="0"/>
        <w:rPr>
          <w:rFonts w:ascii="宋体" w:hAnsi="宋体" w:cs="宋体" w:eastAsia="宋体" w:hint="default"/>
          <w:b/>
          <w:bCs/>
          <w:sz w:val="18"/>
          <w:szCs w:val="18"/>
        </w:rPr>
      </w:pPr>
    </w:p>
    <w:p>
      <w:pPr>
        <w:spacing w:line="240" w:lineRule="auto" w:before="7"/>
        <w:rPr>
          <w:rFonts w:ascii="宋体" w:hAnsi="宋体" w:cs="宋体" w:eastAsia="宋体" w:hint="default"/>
          <w:b/>
          <w:bCs/>
          <w:sz w:val="12"/>
          <w:szCs w:val="12"/>
        </w:rPr>
      </w:pPr>
    </w:p>
    <w:p>
      <w:pPr>
        <w:spacing w:before="0"/>
        <w:ind w:left="232" w:right="-20" w:firstLine="0"/>
        <w:jc w:val="left"/>
        <w:rPr>
          <w:rFonts w:ascii="宋体" w:hAnsi="宋体" w:cs="宋体" w:eastAsia="宋体" w:hint="default"/>
          <w:sz w:val="18"/>
          <w:szCs w:val="18"/>
        </w:rPr>
      </w:pPr>
      <w:r>
        <w:rPr>
          <w:rFonts w:ascii="宋体" w:hAnsi="宋体" w:cs="宋体" w:eastAsia="宋体" w:hint="default"/>
          <w:sz w:val="18"/>
          <w:szCs w:val="18"/>
        </w:rPr>
        <w:t>长城香港</w:t>
      </w:r>
    </w:p>
    <w:p>
      <w:pPr>
        <w:spacing w:line="208" w:lineRule="exact" w:before="40"/>
        <w:ind w:left="232"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有</w:t>
      </w:r>
      <w:r>
        <w:rPr>
          <w:rFonts w:ascii="宋体" w:hAnsi="宋体" w:cs="宋体" w:eastAsia="宋体" w:hint="default"/>
          <w:spacing w:val="56"/>
          <w:sz w:val="18"/>
          <w:szCs w:val="18"/>
        </w:rPr>
        <w:t> </w:t>
      </w:r>
      <w:r>
        <w:rPr>
          <w:rFonts w:ascii="宋体" w:hAnsi="宋体" w:cs="宋体" w:eastAsia="宋体" w:hint="default"/>
          <w:sz w:val="18"/>
          <w:szCs w:val="18"/>
        </w:rPr>
        <w:t>限</w:t>
      </w:r>
    </w:p>
    <w:p>
      <w:pPr>
        <w:tabs>
          <w:tab w:pos="1541" w:val="left" w:leader="none"/>
        </w:tabs>
        <w:spacing w:line="180" w:lineRule="exact" w:before="0"/>
        <w:ind w:left="954" w:right="-20" w:firstLine="0"/>
        <w:jc w:val="left"/>
        <w:rPr>
          <w:rFonts w:ascii="宋体" w:hAnsi="宋体" w:cs="宋体" w:eastAsia="宋体" w:hint="default"/>
          <w:sz w:val="18"/>
          <w:szCs w:val="18"/>
        </w:rPr>
      </w:pPr>
      <w:r>
        <w:rPr>
          <w:rFonts w:ascii="宋体" w:hAnsi="宋体" w:cs="宋体" w:eastAsia="宋体" w:hint="default"/>
          <w:spacing w:val="5"/>
          <w:sz w:val="18"/>
          <w:szCs w:val="18"/>
        </w:rPr>
        <w:t>中国</w:t>
        <w:tab/>
      </w:r>
      <w:r>
        <w:rPr>
          <w:rFonts w:ascii="宋体" w:hAnsi="宋体" w:cs="宋体" w:eastAsia="宋体" w:hint="default"/>
          <w:sz w:val="18"/>
          <w:szCs w:val="18"/>
        </w:rPr>
        <w:t>制</w:t>
      </w:r>
      <w:r>
        <w:rPr>
          <w:rFonts w:ascii="宋体" w:hAnsi="宋体" w:cs="宋体" w:eastAsia="宋体" w:hint="default"/>
          <w:spacing w:val="18"/>
          <w:sz w:val="18"/>
          <w:szCs w:val="18"/>
        </w:rPr>
        <w:t> </w:t>
      </w:r>
      <w:r>
        <w:rPr>
          <w:rFonts w:ascii="宋体" w:hAnsi="宋体" w:cs="宋体" w:eastAsia="宋体" w:hint="default"/>
          <w:sz w:val="18"/>
          <w:szCs w:val="18"/>
        </w:rPr>
        <w:t>造</w:t>
      </w:r>
    </w:p>
    <w:p>
      <w:pPr>
        <w:spacing w:line="180" w:lineRule="exact" w:before="0"/>
        <w:ind w:left="232" w:right="-20" w:firstLine="0"/>
        <w:jc w:val="left"/>
        <w:rPr>
          <w:rFonts w:ascii="宋体" w:hAnsi="宋体" w:cs="宋体" w:eastAsia="宋体" w:hint="default"/>
          <w:sz w:val="18"/>
          <w:szCs w:val="18"/>
        </w:rPr>
      </w:pPr>
      <w:r>
        <w:rPr>
          <w:rFonts w:ascii="宋体" w:hAnsi="宋体" w:cs="宋体" w:eastAsia="宋体" w:hint="default"/>
          <w:sz w:val="18"/>
          <w:szCs w:val="18"/>
        </w:rPr>
        <w:t>责</w:t>
      </w:r>
      <w:r>
        <w:rPr>
          <w:rFonts w:ascii="宋体" w:hAnsi="宋体" w:cs="宋体" w:eastAsia="宋体" w:hint="default"/>
          <w:spacing w:val="56"/>
          <w:sz w:val="18"/>
          <w:szCs w:val="18"/>
        </w:rPr>
        <w:t> </w:t>
      </w:r>
      <w:r>
        <w:rPr>
          <w:rFonts w:ascii="宋体" w:hAnsi="宋体" w:cs="宋体" w:eastAsia="宋体" w:hint="default"/>
          <w:sz w:val="18"/>
          <w:szCs w:val="18"/>
        </w:rPr>
        <w:t>任</w:t>
      </w:r>
    </w:p>
    <w:p>
      <w:pPr>
        <w:tabs>
          <w:tab w:pos="1541" w:val="left" w:leader="none"/>
        </w:tabs>
        <w:spacing w:line="180" w:lineRule="exact" w:before="0"/>
        <w:ind w:left="954" w:right="-20" w:firstLine="0"/>
        <w:jc w:val="left"/>
        <w:rPr>
          <w:rFonts w:ascii="宋体" w:hAnsi="宋体" w:cs="宋体" w:eastAsia="宋体" w:hint="default"/>
          <w:sz w:val="18"/>
          <w:szCs w:val="18"/>
        </w:rPr>
      </w:pPr>
      <w:r>
        <w:rPr>
          <w:rFonts w:ascii="宋体" w:hAnsi="宋体" w:cs="宋体" w:eastAsia="宋体" w:hint="default"/>
          <w:sz w:val="18"/>
          <w:szCs w:val="18"/>
        </w:rPr>
        <w:t>香港</w:t>
        <w:tab/>
        <w:t>业</w:t>
      </w:r>
    </w:p>
    <w:p>
      <w:pPr>
        <w:spacing w:line="208" w:lineRule="exact" w:before="0"/>
        <w:ind w:left="232" w:right="-20" w:firstLine="0"/>
        <w:jc w:val="left"/>
        <w:rPr>
          <w:rFonts w:ascii="宋体" w:hAnsi="宋体" w:cs="宋体" w:eastAsia="宋体" w:hint="default"/>
          <w:sz w:val="18"/>
          <w:szCs w:val="18"/>
        </w:rPr>
      </w:pPr>
      <w:r>
        <w:rPr>
          <w:rFonts w:ascii="宋体" w:hAnsi="宋体" w:cs="宋体" w:eastAsia="宋体" w:hint="default"/>
          <w:sz w:val="18"/>
          <w:szCs w:val="18"/>
        </w:rPr>
        <w:t>公司</w:t>
      </w:r>
    </w:p>
    <w:p>
      <w:pPr>
        <w:spacing w:before="40"/>
        <w:ind w:left="175" w:right="-19" w:firstLine="0"/>
        <w:jc w:val="left"/>
        <w:rPr>
          <w:rFonts w:ascii="宋体" w:hAnsi="宋体" w:cs="宋体" w:eastAsia="宋体" w:hint="default"/>
          <w:sz w:val="18"/>
          <w:szCs w:val="18"/>
        </w:rPr>
      </w:pPr>
      <w:r>
        <w:rPr/>
        <w:br w:type="column"/>
      </w:r>
      <w:r>
        <w:rPr>
          <w:rFonts w:ascii="宋体"/>
          <w:sz w:val="18"/>
        </w:rPr>
        <w:t>1,100</w:t>
      </w:r>
    </w:p>
    <w:p>
      <w:pPr>
        <w:spacing w:line="367" w:lineRule="auto" w:before="124"/>
        <w:ind w:left="175" w:right="-19" w:firstLine="0"/>
        <w:jc w:val="left"/>
        <w:rPr>
          <w:rFonts w:ascii="宋体" w:hAnsi="宋体" w:cs="宋体" w:eastAsia="宋体" w:hint="default"/>
          <w:sz w:val="18"/>
          <w:szCs w:val="18"/>
        </w:rPr>
      </w:pPr>
      <w:r>
        <w:rPr>
          <w:rFonts w:ascii="宋体" w:hAnsi="宋体" w:cs="宋体" w:eastAsia="宋体" w:hint="default"/>
          <w:sz w:val="18"/>
          <w:szCs w:val="18"/>
        </w:rPr>
        <w:t>万</w:t>
      </w:r>
      <w:r>
        <w:rPr>
          <w:rFonts w:ascii="宋体" w:hAnsi="宋体" w:cs="宋体" w:eastAsia="宋体" w:hint="default"/>
          <w:spacing w:val="78"/>
          <w:sz w:val="18"/>
          <w:szCs w:val="18"/>
        </w:rPr>
        <w:t> </w:t>
      </w:r>
      <w:r>
        <w:rPr>
          <w:rFonts w:ascii="宋体" w:hAnsi="宋体" w:cs="宋体" w:eastAsia="宋体" w:hint="default"/>
          <w:sz w:val="18"/>
          <w:szCs w:val="18"/>
        </w:rPr>
        <w:t>港</w:t>
      </w:r>
      <w:r>
        <w:rPr>
          <w:rFonts w:ascii="宋体" w:hAnsi="宋体" w:cs="宋体" w:eastAsia="宋体" w:hint="default"/>
          <w:sz w:val="18"/>
          <w:szCs w:val="18"/>
        </w:rPr>
        <w:t> 币</w:t>
      </w:r>
    </w:p>
    <w:p>
      <w:pPr>
        <w:spacing w:line="240" w:lineRule="auto" w:before="10"/>
        <w:rPr>
          <w:rFonts w:ascii="宋体" w:hAnsi="宋体" w:cs="宋体" w:eastAsia="宋体" w:hint="default"/>
          <w:sz w:val="16"/>
          <w:szCs w:val="16"/>
        </w:rPr>
      </w:pPr>
      <w:r>
        <w:rPr/>
        <w:br w:type="column"/>
      </w:r>
      <w:r>
        <w:rPr>
          <w:rFonts w:ascii="宋体"/>
          <w:sz w:val="16"/>
        </w:rPr>
      </w:r>
    </w:p>
    <w:p>
      <w:pPr>
        <w:spacing w:line="367" w:lineRule="auto" w:before="0"/>
        <w:ind w:left="175" w:right="-11" w:firstLine="0"/>
        <w:jc w:val="left"/>
        <w:rPr>
          <w:rFonts w:ascii="宋体" w:hAnsi="宋体" w:cs="宋体" w:eastAsia="宋体" w:hint="default"/>
          <w:sz w:val="18"/>
          <w:szCs w:val="18"/>
        </w:rPr>
      </w:pPr>
      <w:r>
        <w:rPr>
          <w:rFonts w:ascii="宋体" w:hAnsi="宋体" w:cs="宋体" w:eastAsia="宋体" w:hint="default"/>
          <w:spacing w:val="-17"/>
          <w:sz w:val="18"/>
          <w:szCs w:val="18"/>
        </w:rPr>
        <w:t>计算机产品开发、销售，</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12"/>
          <w:sz w:val="18"/>
          <w:szCs w:val="18"/>
        </w:rPr>
        <w:t>元件、设备采购等</w:t>
      </w:r>
      <w:r>
        <w:rPr>
          <w:rFonts w:ascii="宋体" w:hAnsi="宋体" w:cs="宋体" w:eastAsia="宋体" w:hint="default"/>
          <w:sz w:val="18"/>
          <w:szCs w:val="18"/>
        </w:rPr>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7"/>
        <w:rPr>
          <w:rFonts w:ascii="宋体" w:hAnsi="宋体" w:cs="宋体" w:eastAsia="宋体" w:hint="default"/>
          <w:sz w:val="12"/>
          <w:szCs w:val="12"/>
        </w:rPr>
      </w:pPr>
    </w:p>
    <w:p>
      <w:pPr>
        <w:tabs>
          <w:tab w:pos="2280" w:val="left" w:leader="none"/>
          <w:tab w:pos="2822" w:val="left" w:leader="none"/>
          <w:tab w:pos="3839" w:val="left" w:leader="none"/>
          <w:tab w:pos="5111" w:val="left" w:leader="none"/>
          <w:tab w:pos="6747" w:val="left" w:leader="none"/>
          <w:tab w:pos="8141" w:val="left" w:leader="none"/>
          <w:tab w:pos="9682" w:val="left" w:leader="none"/>
        </w:tabs>
        <w:spacing w:before="0"/>
        <w:ind w:left="232" w:right="0" w:firstLine="0"/>
        <w:jc w:val="left"/>
        <w:rPr>
          <w:rFonts w:ascii="宋体" w:hAnsi="宋体" w:cs="宋体" w:eastAsia="宋体" w:hint="default"/>
          <w:sz w:val="18"/>
          <w:szCs w:val="18"/>
        </w:rPr>
      </w:pPr>
      <w:r>
        <w:rPr>
          <w:rFonts w:ascii="宋体" w:hAnsi="宋体" w:cs="宋体" w:eastAsia="宋体" w:hint="default"/>
          <w:sz w:val="18"/>
          <w:szCs w:val="18"/>
        </w:rPr>
        <w:t>522,653,378.07</w:t>
        <w:tab/>
      </w:r>
      <w:r>
        <w:rPr>
          <w:rFonts w:ascii="宋体" w:hAnsi="宋体" w:cs="宋体" w:eastAsia="宋体" w:hint="default"/>
          <w:b/>
          <w:bCs/>
          <w:w w:val="95"/>
          <w:sz w:val="18"/>
          <w:szCs w:val="18"/>
        </w:rPr>
        <w:t>-</w:t>
        <w:tab/>
      </w:r>
      <w:r>
        <w:rPr>
          <w:rFonts w:ascii="宋体" w:hAnsi="宋体" w:cs="宋体" w:eastAsia="宋体" w:hint="default"/>
          <w:sz w:val="18"/>
          <w:szCs w:val="18"/>
        </w:rPr>
        <w:t>99.9999</w:t>
        <w:tab/>
        <w:t>99.9999</w:t>
        <w:tab/>
        <w:t>是</w:t>
        <w:tab/>
        <w:t>8.48</w:t>
        <w:tab/>
      </w:r>
      <w:r>
        <w:rPr>
          <w:rFonts w:ascii="宋体" w:hAnsi="宋体" w:cs="宋体" w:eastAsia="宋体" w:hint="default"/>
          <w:b/>
          <w:bCs/>
          <w:w w:val="95"/>
          <w:sz w:val="18"/>
          <w:szCs w:val="18"/>
        </w:rPr>
        <w:t>-</w:t>
        <w:tab/>
      </w:r>
      <w:r>
        <w:rPr>
          <w:rFonts w:ascii="宋体" w:hAnsi="宋体" w:cs="宋体" w:eastAsia="宋体" w:hint="default"/>
          <w:b/>
          <w:bCs/>
          <w:sz w:val="18"/>
          <w:szCs w:val="18"/>
        </w:rPr>
        <w:t>-</w:t>
      </w:r>
      <w:r>
        <w:rPr>
          <w:rFonts w:ascii="宋体" w:hAnsi="宋体" w:cs="宋体" w:eastAsia="宋体" w:hint="default"/>
          <w:sz w:val="18"/>
          <w:szCs w:val="18"/>
        </w:rPr>
      </w:r>
    </w:p>
    <w:p>
      <w:pPr>
        <w:spacing w:after="0"/>
        <w:jc w:val="left"/>
        <w:rPr>
          <w:rFonts w:ascii="宋体" w:hAnsi="宋体" w:cs="宋体" w:eastAsia="宋体" w:hint="default"/>
          <w:sz w:val="18"/>
          <w:szCs w:val="18"/>
        </w:rPr>
        <w:sectPr>
          <w:type w:val="continuous"/>
          <w:pgSz w:w="16840" w:h="11910" w:orient="landscape"/>
          <w:pgMar w:top="1600" w:bottom="280" w:left="280" w:right="280"/>
          <w:cols w:num="5" w:equalWidth="0">
            <w:col w:w="953" w:space="305"/>
            <w:col w:w="2010" w:space="40"/>
            <w:col w:w="704" w:space="40"/>
            <w:col w:w="1978" w:space="239"/>
            <w:col w:w="10011"/>
          </w:cols>
        </w:sectPr>
      </w:pPr>
    </w:p>
    <w:p>
      <w:pPr>
        <w:spacing w:line="367" w:lineRule="auto" w:before="38"/>
        <w:ind w:left="232" w:right="15004" w:firstLine="0"/>
        <w:jc w:val="both"/>
        <w:rPr>
          <w:rFonts w:ascii="宋体" w:hAnsi="宋体" w:cs="宋体" w:eastAsia="宋体" w:hint="default"/>
          <w:sz w:val="18"/>
          <w:szCs w:val="18"/>
        </w:rPr>
      </w:pPr>
      <w:r>
        <w:rPr>
          <w:rFonts w:ascii="宋体" w:hAnsi="宋体" w:cs="宋体" w:eastAsia="宋体" w:hint="default"/>
          <w:b/>
          <w:bCs/>
          <w:spacing w:val="18"/>
          <w:sz w:val="18"/>
          <w:szCs w:val="18"/>
        </w:rPr>
        <w:t>非同</w:t>
      </w:r>
      <w:r>
        <w:rPr>
          <w:rFonts w:ascii="宋体" w:hAnsi="宋体" w:cs="宋体" w:eastAsia="宋体" w:hint="default"/>
          <w:b/>
          <w:bCs/>
          <w:spacing w:val="-58"/>
          <w:sz w:val="18"/>
          <w:szCs w:val="18"/>
        </w:rPr>
        <w:t> </w:t>
      </w:r>
      <w:r>
        <w:rPr>
          <w:rFonts w:ascii="宋体" w:hAnsi="宋体" w:cs="宋体" w:eastAsia="宋体" w:hint="default"/>
          <w:b/>
          <w:bCs/>
          <w:spacing w:val="18"/>
          <w:sz w:val="18"/>
          <w:szCs w:val="18"/>
        </w:rPr>
        <w:t>一控</w:t>
      </w:r>
      <w:r>
        <w:rPr>
          <w:rFonts w:ascii="宋体" w:hAnsi="宋体" w:cs="宋体" w:eastAsia="宋体" w:hint="default"/>
          <w:b/>
          <w:bCs/>
          <w:spacing w:val="-58"/>
          <w:sz w:val="18"/>
          <w:szCs w:val="18"/>
        </w:rPr>
        <w:t> </w:t>
      </w:r>
      <w:r>
        <w:rPr>
          <w:rFonts w:ascii="宋体" w:hAnsi="宋体" w:cs="宋体" w:eastAsia="宋体" w:hint="default"/>
          <w:b/>
          <w:bCs/>
          <w:sz w:val="18"/>
          <w:szCs w:val="18"/>
        </w:rPr>
        <w:t>制</w:t>
      </w:r>
      <w:r>
        <w:rPr>
          <w:rFonts w:ascii="宋体" w:hAnsi="宋体" w:cs="宋体" w:eastAsia="宋体" w:hint="default"/>
          <w:b/>
          <w:bCs/>
          <w:w w:val="99"/>
          <w:sz w:val="18"/>
          <w:szCs w:val="18"/>
        </w:rPr>
        <w:t> </w:t>
      </w:r>
      <w:r>
        <w:rPr>
          <w:rFonts w:ascii="宋体" w:hAnsi="宋体" w:cs="宋体" w:eastAsia="宋体" w:hint="default"/>
          <w:b/>
          <w:bCs/>
          <w:spacing w:val="18"/>
          <w:sz w:val="18"/>
          <w:szCs w:val="18"/>
        </w:rPr>
        <w:t>下企</w:t>
      </w:r>
      <w:r>
        <w:rPr>
          <w:rFonts w:ascii="宋体" w:hAnsi="宋体" w:cs="宋体" w:eastAsia="宋体" w:hint="default"/>
          <w:b/>
          <w:bCs/>
          <w:spacing w:val="-58"/>
          <w:sz w:val="18"/>
          <w:szCs w:val="18"/>
        </w:rPr>
        <w:t> </w:t>
      </w:r>
      <w:r>
        <w:rPr>
          <w:rFonts w:ascii="宋体" w:hAnsi="宋体" w:cs="宋体" w:eastAsia="宋体" w:hint="default"/>
          <w:b/>
          <w:bCs/>
          <w:spacing w:val="18"/>
          <w:sz w:val="18"/>
          <w:szCs w:val="18"/>
        </w:rPr>
        <w:t>业合</w:t>
      </w:r>
      <w:r>
        <w:rPr>
          <w:rFonts w:ascii="宋体" w:hAnsi="宋体" w:cs="宋体" w:eastAsia="宋体" w:hint="default"/>
          <w:b/>
          <w:bCs/>
          <w:spacing w:val="-58"/>
          <w:sz w:val="18"/>
          <w:szCs w:val="18"/>
        </w:rPr>
        <w:t> </w:t>
      </w:r>
      <w:r>
        <w:rPr>
          <w:rFonts w:ascii="宋体" w:hAnsi="宋体" w:cs="宋体" w:eastAsia="宋体" w:hint="default"/>
          <w:b/>
          <w:bCs/>
          <w:sz w:val="18"/>
          <w:szCs w:val="18"/>
        </w:rPr>
        <w:t>并</w:t>
      </w:r>
      <w:r>
        <w:rPr>
          <w:rFonts w:ascii="宋体" w:hAnsi="宋体" w:cs="宋体" w:eastAsia="宋体" w:hint="default"/>
          <w:b/>
          <w:bCs/>
          <w:w w:val="99"/>
          <w:sz w:val="18"/>
          <w:szCs w:val="18"/>
        </w:rPr>
        <w:t> </w:t>
      </w:r>
      <w:r>
        <w:rPr>
          <w:rFonts w:ascii="宋体" w:hAnsi="宋体" w:cs="宋体" w:eastAsia="宋体" w:hint="default"/>
          <w:b/>
          <w:bCs/>
          <w:spacing w:val="18"/>
          <w:sz w:val="18"/>
          <w:szCs w:val="18"/>
        </w:rPr>
        <w:t>取得</w:t>
      </w:r>
      <w:r>
        <w:rPr>
          <w:rFonts w:ascii="宋体" w:hAnsi="宋体" w:cs="宋体" w:eastAsia="宋体" w:hint="default"/>
          <w:b/>
          <w:bCs/>
          <w:spacing w:val="-58"/>
          <w:sz w:val="18"/>
          <w:szCs w:val="18"/>
        </w:rPr>
        <w:t> </w:t>
      </w:r>
      <w:r>
        <w:rPr>
          <w:rFonts w:ascii="宋体" w:hAnsi="宋体" w:cs="宋体" w:eastAsia="宋体" w:hint="default"/>
          <w:b/>
          <w:bCs/>
          <w:spacing w:val="18"/>
          <w:sz w:val="18"/>
          <w:szCs w:val="18"/>
        </w:rPr>
        <w:t>的子</w:t>
      </w:r>
      <w:r>
        <w:rPr>
          <w:rFonts w:ascii="宋体" w:hAnsi="宋体" w:cs="宋体" w:eastAsia="宋体" w:hint="default"/>
          <w:b/>
          <w:bCs/>
          <w:spacing w:val="-58"/>
          <w:sz w:val="18"/>
          <w:szCs w:val="18"/>
        </w:rPr>
        <w:t> </w:t>
      </w:r>
      <w:r>
        <w:rPr>
          <w:rFonts w:ascii="宋体" w:hAnsi="宋体" w:cs="宋体" w:eastAsia="宋体" w:hint="default"/>
          <w:b/>
          <w:bCs/>
          <w:sz w:val="18"/>
          <w:szCs w:val="18"/>
        </w:rPr>
        <w:t>公</w:t>
      </w:r>
      <w:r>
        <w:rPr>
          <w:rFonts w:ascii="宋体" w:hAnsi="宋体" w:cs="宋体" w:eastAsia="宋体" w:hint="default"/>
          <w:b/>
          <w:bCs/>
          <w:w w:val="99"/>
          <w:sz w:val="18"/>
          <w:szCs w:val="18"/>
        </w:rPr>
        <w:t> </w:t>
      </w:r>
      <w:r>
        <w:rPr>
          <w:rFonts w:ascii="宋体" w:hAnsi="宋体" w:cs="宋体" w:eastAsia="宋体" w:hint="default"/>
          <w:b/>
          <w:bCs/>
          <w:sz w:val="18"/>
          <w:szCs w:val="18"/>
        </w:rPr>
        <w:t>司</w:t>
      </w:r>
      <w:r>
        <w:rPr>
          <w:rFonts w:ascii="宋体" w:hAnsi="宋体" w:cs="宋体" w:eastAsia="宋体" w:hint="default"/>
          <w:sz w:val="18"/>
          <w:szCs w:val="18"/>
        </w:rPr>
      </w:r>
    </w:p>
    <w:p>
      <w:pPr>
        <w:spacing w:after="0" w:line="367" w:lineRule="auto"/>
        <w:jc w:val="both"/>
        <w:rPr>
          <w:rFonts w:ascii="宋体" w:hAnsi="宋体" w:cs="宋体" w:eastAsia="宋体" w:hint="default"/>
          <w:sz w:val="18"/>
          <w:szCs w:val="18"/>
        </w:rPr>
        <w:sectPr>
          <w:type w:val="continuous"/>
          <w:pgSz w:w="16840" w:h="11910" w:orient="landscape"/>
          <w:pgMar w:top="1600" w:bottom="280" w:left="280" w:right="280"/>
        </w:sectPr>
      </w:pPr>
    </w:p>
    <w:p>
      <w:pPr>
        <w:spacing w:line="240" w:lineRule="auto" w:before="8"/>
        <w:rPr>
          <w:rFonts w:ascii="宋体" w:hAnsi="宋体" w:cs="宋体" w:eastAsia="宋体" w:hint="default"/>
          <w:b/>
          <w:bCs/>
          <w:sz w:val="25"/>
          <w:szCs w:val="25"/>
        </w:rPr>
      </w:pPr>
    </w:p>
    <w:p>
      <w:pPr>
        <w:spacing w:after="0" w:line="240" w:lineRule="auto"/>
        <w:rPr>
          <w:rFonts w:ascii="宋体" w:hAnsi="宋体" w:cs="宋体" w:eastAsia="宋体" w:hint="default"/>
          <w:sz w:val="25"/>
          <w:szCs w:val="25"/>
        </w:rPr>
        <w:sectPr>
          <w:pgSz w:w="16840" w:h="11910" w:orient="landscape"/>
          <w:pgMar w:header="898" w:footer="834" w:top="1720" w:bottom="1020" w:left="280" w:right="280"/>
        </w:sect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before="126"/>
        <w:ind w:left="390" w:right="0" w:firstLine="0"/>
        <w:jc w:val="left"/>
        <w:rPr>
          <w:rFonts w:ascii="宋体" w:hAnsi="宋体" w:cs="宋体" w:eastAsia="宋体" w:hint="default"/>
          <w:sz w:val="18"/>
          <w:szCs w:val="18"/>
        </w:rPr>
      </w:pPr>
      <w:r>
        <w:rPr>
          <w:rFonts w:ascii="宋体" w:hAnsi="宋体" w:cs="宋体" w:eastAsia="宋体" w:hint="default"/>
          <w:b/>
          <w:bCs/>
          <w:w w:val="95"/>
          <w:sz w:val="18"/>
          <w:szCs w:val="18"/>
        </w:rPr>
        <w:t>公司名称</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12"/>
        <w:rPr>
          <w:rFonts w:ascii="宋体" w:hAnsi="宋体" w:cs="宋体" w:eastAsia="宋体" w:hint="default"/>
          <w:b/>
          <w:bCs/>
          <w:sz w:val="13"/>
          <w:szCs w:val="13"/>
        </w:rPr>
      </w:pPr>
    </w:p>
    <w:p>
      <w:pPr>
        <w:tabs>
          <w:tab w:pos="1045" w:val="left" w:leader="none"/>
          <w:tab w:pos="1680" w:val="left" w:leader="none"/>
          <w:tab w:pos="2394" w:val="left" w:leader="none"/>
          <w:tab w:pos="3732" w:val="left" w:leader="none"/>
        </w:tabs>
        <w:spacing w:before="0"/>
        <w:ind w:left="390" w:right="-19" w:firstLine="0"/>
        <w:jc w:val="left"/>
        <w:rPr>
          <w:rFonts w:ascii="宋体" w:hAnsi="宋体" w:cs="宋体" w:eastAsia="宋体" w:hint="default"/>
          <w:sz w:val="18"/>
          <w:szCs w:val="18"/>
        </w:rPr>
      </w:pPr>
      <w:r>
        <w:rPr>
          <w:rFonts w:ascii="宋体" w:hAnsi="宋体" w:cs="宋体" w:eastAsia="宋体" w:hint="default"/>
          <w:b/>
          <w:bCs/>
          <w:w w:val="95"/>
          <w:sz w:val="18"/>
          <w:szCs w:val="18"/>
        </w:rPr>
        <w:t>公司</w:t>
        <w:tab/>
        <w:t>注册</w:t>
        <w:tab/>
        <w:t>业务</w:t>
        <w:tab/>
        <w:t>注册</w:t>
        <w:tab/>
      </w:r>
      <w:r>
        <w:rPr>
          <w:rFonts w:ascii="宋体" w:hAnsi="宋体" w:cs="宋体" w:eastAsia="宋体" w:hint="default"/>
          <w:b/>
          <w:bCs/>
          <w:sz w:val="18"/>
          <w:szCs w:val="18"/>
        </w:rPr>
        <w:t>经营</w:t>
      </w:r>
      <w:r>
        <w:rPr>
          <w:rFonts w:ascii="宋体" w:hAnsi="宋体" w:cs="宋体" w:eastAsia="宋体" w:hint="default"/>
          <w:sz w:val="18"/>
          <w:szCs w:val="18"/>
        </w:rPr>
      </w:r>
    </w:p>
    <w:p>
      <w:pPr>
        <w:tabs>
          <w:tab w:pos="1135" w:val="left" w:leader="none"/>
          <w:tab w:pos="1680" w:val="left" w:leader="none"/>
          <w:tab w:pos="2394" w:val="left" w:leader="none"/>
          <w:tab w:pos="3732" w:val="left" w:leader="none"/>
        </w:tabs>
        <w:spacing w:before="124"/>
        <w:ind w:left="390" w:right="-19" w:firstLine="0"/>
        <w:jc w:val="left"/>
        <w:rPr>
          <w:rFonts w:ascii="宋体" w:hAnsi="宋体" w:cs="宋体" w:eastAsia="宋体" w:hint="default"/>
          <w:sz w:val="18"/>
          <w:szCs w:val="18"/>
        </w:rPr>
      </w:pPr>
      <w:r>
        <w:rPr>
          <w:rFonts w:ascii="宋体" w:hAnsi="宋体" w:cs="宋体" w:eastAsia="宋体" w:hint="default"/>
          <w:b/>
          <w:bCs/>
          <w:w w:val="95"/>
          <w:sz w:val="18"/>
          <w:szCs w:val="18"/>
        </w:rPr>
        <w:t>类型</w:t>
        <w:tab/>
        <w:t>地</w:t>
        <w:tab/>
        <w:t>性质</w:t>
        <w:tab/>
        <w:t>资本</w:t>
        <w:tab/>
      </w:r>
      <w:r>
        <w:rPr>
          <w:rFonts w:ascii="宋体" w:hAnsi="宋体" w:cs="宋体" w:eastAsia="宋体" w:hint="default"/>
          <w:b/>
          <w:bCs/>
          <w:sz w:val="18"/>
          <w:szCs w:val="18"/>
        </w:rPr>
        <w:t>范围</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12"/>
        <w:rPr>
          <w:rFonts w:ascii="宋体" w:hAnsi="宋体" w:cs="宋体" w:eastAsia="宋体" w:hint="default"/>
          <w:b/>
          <w:bCs/>
          <w:sz w:val="13"/>
          <w:szCs w:val="13"/>
        </w:rPr>
      </w:pPr>
    </w:p>
    <w:p>
      <w:pPr>
        <w:spacing w:line="367" w:lineRule="auto" w:before="0"/>
        <w:ind w:left="390" w:right="-18" w:firstLine="0"/>
        <w:jc w:val="left"/>
        <w:rPr>
          <w:rFonts w:ascii="宋体" w:hAnsi="宋体" w:cs="宋体" w:eastAsia="宋体" w:hint="default"/>
          <w:sz w:val="18"/>
          <w:szCs w:val="18"/>
        </w:rPr>
      </w:pPr>
      <w:r>
        <w:rPr>
          <w:rFonts w:ascii="宋体" w:hAnsi="宋体" w:cs="宋体" w:eastAsia="宋体" w:hint="default"/>
          <w:b/>
          <w:bCs/>
          <w:sz w:val="18"/>
          <w:szCs w:val="18"/>
        </w:rPr>
        <w:t>年末投</w:t>
      </w:r>
      <w:r>
        <w:rPr>
          <w:rFonts w:ascii="宋体" w:hAnsi="宋体" w:cs="宋体" w:eastAsia="宋体" w:hint="default"/>
          <w:b/>
          <w:bCs/>
          <w:spacing w:val="1"/>
          <w:w w:val="99"/>
          <w:sz w:val="18"/>
          <w:szCs w:val="18"/>
        </w:rPr>
        <w:t> </w:t>
      </w:r>
      <w:r>
        <w:rPr>
          <w:rFonts w:ascii="宋体" w:hAnsi="宋体" w:cs="宋体" w:eastAsia="宋体" w:hint="default"/>
          <w:b/>
          <w:bCs/>
          <w:sz w:val="18"/>
          <w:szCs w:val="18"/>
        </w:rPr>
        <w:t>资金额</w:t>
      </w:r>
      <w:r>
        <w:rPr>
          <w:rFonts w:ascii="宋体" w:hAnsi="宋体" w:cs="宋体" w:eastAsia="宋体" w:hint="default"/>
          <w:sz w:val="18"/>
          <w:szCs w:val="18"/>
        </w:rPr>
      </w:r>
    </w:p>
    <w:p>
      <w:pPr>
        <w:spacing w:line="240" w:lineRule="auto" w:before="2"/>
        <w:rPr>
          <w:rFonts w:ascii="宋体" w:hAnsi="宋体" w:cs="宋体" w:eastAsia="宋体" w:hint="default"/>
          <w:b/>
          <w:bCs/>
          <w:sz w:val="17"/>
          <w:szCs w:val="17"/>
        </w:rPr>
      </w:pPr>
      <w:r>
        <w:rPr/>
        <w:br w:type="column"/>
      </w:r>
      <w:r>
        <w:rPr>
          <w:rFonts w:ascii="宋体"/>
          <w:b/>
          <w:sz w:val="17"/>
        </w:rPr>
      </w:r>
    </w:p>
    <w:p>
      <w:pPr>
        <w:spacing w:line="367" w:lineRule="auto" w:before="0"/>
        <w:ind w:left="390" w:right="0" w:firstLine="0"/>
        <w:jc w:val="center"/>
        <w:rPr>
          <w:rFonts w:ascii="宋体" w:hAnsi="宋体" w:cs="宋体" w:eastAsia="宋体" w:hint="default"/>
          <w:sz w:val="18"/>
          <w:szCs w:val="18"/>
        </w:rPr>
      </w:pPr>
      <w:r>
        <w:rPr>
          <w:rFonts w:ascii="宋体" w:hAnsi="宋体" w:cs="宋体" w:eastAsia="宋体" w:hint="default"/>
          <w:b/>
          <w:bCs/>
          <w:sz w:val="18"/>
          <w:szCs w:val="18"/>
        </w:rPr>
        <w:t>实质上</w:t>
      </w:r>
      <w:r>
        <w:rPr>
          <w:rFonts w:ascii="宋体" w:hAnsi="宋体" w:cs="宋体" w:eastAsia="宋体" w:hint="default"/>
          <w:b/>
          <w:bCs/>
          <w:spacing w:val="1"/>
          <w:w w:val="99"/>
          <w:sz w:val="18"/>
          <w:szCs w:val="18"/>
        </w:rPr>
        <w:t> </w:t>
      </w:r>
      <w:r>
        <w:rPr>
          <w:rFonts w:ascii="宋体" w:hAnsi="宋体" w:cs="宋体" w:eastAsia="宋体" w:hint="default"/>
          <w:b/>
          <w:bCs/>
          <w:sz w:val="18"/>
          <w:szCs w:val="18"/>
        </w:rPr>
        <w:t>构成对</w:t>
      </w:r>
      <w:r>
        <w:rPr>
          <w:rFonts w:ascii="宋体" w:hAnsi="宋体" w:cs="宋体" w:eastAsia="宋体" w:hint="default"/>
          <w:b/>
          <w:bCs/>
          <w:spacing w:val="1"/>
          <w:w w:val="99"/>
          <w:sz w:val="18"/>
          <w:szCs w:val="18"/>
        </w:rPr>
        <w:t> </w:t>
      </w:r>
      <w:r>
        <w:rPr>
          <w:rFonts w:ascii="宋体" w:hAnsi="宋体" w:cs="宋体" w:eastAsia="宋体" w:hint="default"/>
          <w:b/>
          <w:bCs/>
          <w:sz w:val="18"/>
          <w:szCs w:val="18"/>
        </w:rPr>
        <w:t>子公司</w:t>
      </w:r>
      <w:r>
        <w:rPr>
          <w:rFonts w:ascii="宋体" w:hAnsi="宋体" w:cs="宋体" w:eastAsia="宋体" w:hint="default"/>
          <w:b/>
          <w:bCs/>
          <w:spacing w:val="1"/>
          <w:w w:val="99"/>
          <w:sz w:val="18"/>
          <w:szCs w:val="18"/>
        </w:rPr>
        <w:t> </w:t>
      </w:r>
      <w:r>
        <w:rPr>
          <w:rFonts w:ascii="宋体" w:hAnsi="宋体" w:cs="宋体" w:eastAsia="宋体" w:hint="default"/>
          <w:b/>
          <w:bCs/>
          <w:sz w:val="18"/>
          <w:szCs w:val="18"/>
        </w:rPr>
        <w:t>净投资</w:t>
      </w:r>
      <w:r>
        <w:rPr>
          <w:rFonts w:ascii="宋体" w:hAnsi="宋体" w:cs="宋体" w:eastAsia="宋体" w:hint="default"/>
          <w:b/>
          <w:bCs/>
          <w:spacing w:val="1"/>
          <w:w w:val="99"/>
          <w:sz w:val="18"/>
          <w:szCs w:val="18"/>
        </w:rPr>
        <w:t> </w:t>
      </w:r>
      <w:r>
        <w:rPr>
          <w:rFonts w:ascii="宋体" w:hAnsi="宋体" w:cs="宋体" w:eastAsia="宋体" w:hint="default"/>
          <w:b/>
          <w:bCs/>
          <w:sz w:val="18"/>
          <w:szCs w:val="18"/>
        </w:rPr>
        <w:t>的其他</w:t>
      </w:r>
      <w:r>
        <w:rPr>
          <w:rFonts w:ascii="宋体" w:hAnsi="宋体" w:cs="宋体" w:eastAsia="宋体" w:hint="default"/>
          <w:b/>
          <w:bCs/>
          <w:spacing w:val="1"/>
          <w:w w:val="99"/>
          <w:sz w:val="18"/>
          <w:szCs w:val="18"/>
        </w:rPr>
        <w:t> </w:t>
      </w:r>
      <w:r>
        <w:rPr>
          <w:rFonts w:ascii="宋体" w:hAnsi="宋体" w:cs="宋体" w:eastAsia="宋体" w:hint="default"/>
          <w:b/>
          <w:bCs/>
          <w:sz w:val="18"/>
          <w:szCs w:val="18"/>
        </w:rPr>
        <w:t>项目余</w:t>
      </w:r>
      <w:r>
        <w:rPr>
          <w:rFonts w:ascii="宋体" w:hAnsi="宋体" w:cs="宋体" w:eastAsia="宋体" w:hint="default"/>
          <w:b/>
          <w:bCs/>
          <w:spacing w:val="1"/>
          <w:w w:val="99"/>
          <w:sz w:val="18"/>
          <w:szCs w:val="18"/>
        </w:rPr>
        <w:t> </w:t>
      </w:r>
      <w:r>
        <w:rPr>
          <w:rFonts w:ascii="宋体" w:hAnsi="宋体" w:cs="宋体" w:eastAsia="宋体" w:hint="default"/>
          <w:b/>
          <w:bCs/>
          <w:sz w:val="18"/>
          <w:szCs w:val="18"/>
        </w:rPr>
        <w:t>额</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12"/>
        <w:rPr>
          <w:rFonts w:ascii="宋体" w:hAnsi="宋体" w:cs="宋体" w:eastAsia="宋体" w:hint="default"/>
          <w:b/>
          <w:bCs/>
          <w:sz w:val="13"/>
          <w:szCs w:val="13"/>
        </w:rPr>
      </w:pPr>
    </w:p>
    <w:p>
      <w:pPr>
        <w:spacing w:line="367" w:lineRule="auto" w:before="0"/>
        <w:ind w:left="352" w:right="0" w:firstLine="44"/>
        <w:jc w:val="left"/>
        <w:rPr>
          <w:rFonts w:ascii="宋体" w:hAnsi="宋体" w:cs="宋体" w:eastAsia="宋体" w:hint="default"/>
          <w:sz w:val="18"/>
          <w:szCs w:val="18"/>
        </w:rPr>
      </w:pPr>
      <w:r>
        <w:rPr>
          <w:rFonts w:ascii="宋体" w:hAnsi="宋体" w:cs="宋体" w:eastAsia="宋体" w:hint="default"/>
          <w:b/>
          <w:bCs/>
          <w:sz w:val="18"/>
          <w:szCs w:val="18"/>
        </w:rPr>
        <w:t>持股比</w:t>
      </w:r>
      <w:r>
        <w:rPr>
          <w:rFonts w:ascii="宋体" w:hAnsi="宋体" w:cs="宋体" w:eastAsia="宋体" w:hint="default"/>
          <w:b/>
          <w:bCs/>
          <w:spacing w:val="1"/>
          <w:w w:val="99"/>
          <w:sz w:val="18"/>
          <w:szCs w:val="18"/>
        </w:rPr>
        <w:t> </w:t>
      </w:r>
      <w:r>
        <w:rPr>
          <w:rFonts w:ascii="宋体" w:hAnsi="宋体" w:cs="宋体" w:eastAsia="宋体" w:hint="default"/>
          <w:b/>
          <w:bCs/>
          <w:w w:val="95"/>
          <w:sz w:val="18"/>
          <w:szCs w:val="18"/>
        </w:rPr>
        <w:t>例（%）</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12"/>
        <w:rPr>
          <w:rFonts w:ascii="宋体" w:hAnsi="宋体" w:cs="宋体" w:eastAsia="宋体" w:hint="default"/>
          <w:b/>
          <w:bCs/>
          <w:sz w:val="13"/>
          <w:szCs w:val="13"/>
        </w:rPr>
      </w:pPr>
    </w:p>
    <w:p>
      <w:pPr>
        <w:spacing w:line="367" w:lineRule="auto" w:before="0"/>
        <w:ind w:left="375" w:right="-20" w:hanging="45"/>
        <w:jc w:val="left"/>
        <w:rPr>
          <w:rFonts w:ascii="宋体" w:hAnsi="宋体" w:cs="宋体" w:eastAsia="宋体" w:hint="default"/>
          <w:sz w:val="18"/>
          <w:szCs w:val="18"/>
        </w:rPr>
      </w:pPr>
      <w:r>
        <w:rPr>
          <w:rFonts w:ascii="宋体" w:hAnsi="宋体" w:cs="宋体" w:eastAsia="宋体" w:hint="default"/>
          <w:b/>
          <w:bCs/>
          <w:sz w:val="18"/>
          <w:szCs w:val="18"/>
        </w:rPr>
        <w:t>表决权比</w:t>
      </w:r>
      <w:r>
        <w:rPr>
          <w:rFonts w:ascii="宋体" w:hAnsi="宋体" w:cs="宋体" w:eastAsia="宋体" w:hint="default"/>
          <w:b/>
          <w:bCs/>
          <w:w w:val="99"/>
          <w:sz w:val="18"/>
          <w:szCs w:val="18"/>
        </w:rPr>
        <w:t> </w:t>
      </w:r>
      <w:r>
        <w:rPr>
          <w:rFonts w:ascii="宋体" w:hAnsi="宋体" w:cs="宋体" w:eastAsia="宋体" w:hint="default"/>
          <w:b/>
          <w:bCs/>
          <w:sz w:val="18"/>
          <w:szCs w:val="18"/>
        </w:rPr>
        <w:t>例（%）</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12"/>
        <w:rPr>
          <w:rFonts w:ascii="宋体" w:hAnsi="宋体" w:cs="宋体" w:eastAsia="宋体" w:hint="default"/>
          <w:b/>
          <w:bCs/>
          <w:sz w:val="13"/>
          <w:szCs w:val="13"/>
        </w:rPr>
      </w:pPr>
    </w:p>
    <w:p>
      <w:pPr>
        <w:spacing w:line="367" w:lineRule="auto" w:before="0"/>
        <w:ind w:left="245" w:right="-18" w:firstLine="1"/>
        <w:jc w:val="left"/>
        <w:rPr>
          <w:rFonts w:ascii="宋体" w:hAnsi="宋体" w:cs="宋体" w:eastAsia="宋体" w:hint="default"/>
          <w:sz w:val="18"/>
          <w:szCs w:val="18"/>
        </w:rPr>
      </w:pPr>
      <w:r>
        <w:rPr>
          <w:rFonts w:ascii="宋体" w:hAnsi="宋体" w:cs="宋体" w:eastAsia="宋体" w:hint="default"/>
          <w:b/>
          <w:bCs/>
          <w:sz w:val="18"/>
          <w:szCs w:val="18"/>
        </w:rPr>
        <w:t>是否合</w:t>
      </w:r>
      <w:r>
        <w:rPr>
          <w:rFonts w:ascii="宋体" w:hAnsi="宋体" w:cs="宋体" w:eastAsia="宋体" w:hint="default"/>
          <w:b/>
          <w:bCs/>
          <w:spacing w:val="1"/>
          <w:w w:val="99"/>
          <w:sz w:val="18"/>
          <w:szCs w:val="18"/>
        </w:rPr>
        <w:t> </w:t>
      </w:r>
      <w:r>
        <w:rPr>
          <w:rFonts w:ascii="宋体" w:hAnsi="宋体" w:cs="宋体" w:eastAsia="宋体" w:hint="default"/>
          <w:b/>
          <w:bCs/>
          <w:sz w:val="18"/>
          <w:szCs w:val="18"/>
        </w:rPr>
        <w:t>并报表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before="126"/>
        <w:ind w:left="390" w:right="0" w:firstLine="0"/>
        <w:jc w:val="left"/>
        <w:rPr>
          <w:rFonts w:ascii="宋体" w:hAnsi="宋体" w:cs="宋体" w:eastAsia="宋体" w:hint="default"/>
          <w:sz w:val="18"/>
          <w:szCs w:val="18"/>
        </w:rPr>
      </w:pPr>
      <w:r>
        <w:rPr>
          <w:rFonts w:ascii="宋体" w:hAnsi="宋体" w:cs="宋体" w:eastAsia="宋体" w:hint="default"/>
          <w:b/>
          <w:bCs/>
          <w:w w:val="95"/>
          <w:sz w:val="18"/>
          <w:szCs w:val="18"/>
        </w:rPr>
        <w:t>少数股东权益</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0"/>
        <w:rPr>
          <w:rFonts w:ascii="宋体" w:hAnsi="宋体" w:cs="宋体" w:eastAsia="宋体" w:hint="default"/>
          <w:b/>
          <w:bCs/>
          <w:sz w:val="18"/>
          <w:szCs w:val="18"/>
        </w:rPr>
      </w:pPr>
    </w:p>
    <w:p>
      <w:pPr>
        <w:spacing w:line="240" w:lineRule="auto" w:before="5"/>
        <w:rPr>
          <w:rFonts w:ascii="宋体" w:hAnsi="宋体" w:cs="宋体" w:eastAsia="宋体" w:hint="default"/>
          <w:b/>
          <w:bCs/>
          <w:sz w:val="22"/>
          <w:szCs w:val="22"/>
        </w:rPr>
      </w:pPr>
    </w:p>
    <w:p>
      <w:pPr>
        <w:spacing w:line="367" w:lineRule="auto" w:before="0"/>
        <w:ind w:left="390" w:right="0" w:firstLine="1"/>
        <w:jc w:val="both"/>
        <w:rPr>
          <w:rFonts w:ascii="宋体" w:hAnsi="宋体" w:cs="宋体" w:eastAsia="宋体" w:hint="default"/>
          <w:sz w:val="18"/>
          <w:szCs w:val="18"/>
        </w:rPr>
      </w:pPr>
      <w:r>
        <w:rPr>
          <w:rFonts w:ascii="宋体" w:hAnsi="宋体" w:cs="宋体" w:eastAsia="宋体" w:hint="default"/>
          <w:b/>
          <w:bCs/>
          <w:sz w:val="18"/>
          <w:szCs w:val="18"/>
        </w:rPr>
        <w:t>少数股东权</w:t>
      </w:r>
      <w:r>
        <w:rPr>
          <w:rFonts w:ascii="宋体" w:hAnsi="宋体" w:cs="宋体" w:eastAsia="宋体" w:hint="default"/>
          <w:b/>
          <w:bCs/>
          <w:spacing w:val="1"/>
          <w:w w:val="99"/>
          <w:sz w:val="18"/>
          <w:szCs w:val="18"/>
        </w:rPr>
        <w:t> </w:t>
      </w:r>
      <w:r>
        <w:rPr>
          <w:rFonts w:ascii="宋体" w:hAnsi="宋体" w:cs="宋体" w:eastAsia="宋体" w:hint="default"/>
          <w:b/>
          <w:bCs/>
          <w:sz w:val="18"/>
          <w:szCs w:val="18"/>
        </w:rPr>
        <w:t>益中用于冲</w:t>
      </w:r>
      <w:r>
        <w:rPr>
          <w:rFonts w:ascii="宋体" w:hAnsi="宋体" w:cs="宋体" w:eastAsia="宋体" w:hint="default"/>
          <w:b/>
          <w:bCs/>
          <w:spacing w:val="1"/>
          <w:w w:val="99"/>
          <w:sz w:val="18"/>
          <w:szCs w:val="18"/>
        </w:rPr>
        <w:t> </w:t>
      </w:r>
      <w:r>
        <w:rPr>
          <w:rFonts w:ascii="宋体" w:hAnsi="宋体" w:cs="宋体" w:eastAsia="宋体" w:hint="default"/>
          <w:b/>
          <w:bCs/>
          <w:sz w:val="18"/>
          <w:szCs w:val="18"/>
        </w:rPr>
        <w:t>减少数股东</w:t>
      </w:r>
      <w:r>
        <w:rPr>
          <w:rFonts w:ascii="宋体" w:hAnsi="宋体" w:cs="宋体" w:eastAsia="宋体" w:hint="default"/>
          <w:b/>
          <w:bCs/>
          <w:spacing w:val="1"/>
          <w:w w:val="99"/>
          <w:sz w:val="18"/>
          <w:szCs w:val="18"/>
        </w:rPr>
        <w:t> </w:t>
      </w:r>
      <w:r>
        <w:rPr>
          <w:rFonts w:ascii="宋体" w:hAnsi="宋体" w:cs="宋体" w:eastAsia="宋体" w:hint="default"/>
          <w:b/>
          <w:bCs/>
          <w:sz w:val="18"/>
          <w:szCs w:val="18"/>
        </w:rPr>
        <w:t>损益的金额</w:t>
      </w:r>
      <w:r>
        <w:rPr>
          <w:rFonts w:ascii="宋体" w:hAnsi="宋体" w:cs="宋体" w:eastAsia="宋体" w:hint="default"/>
          <w:sz w:val="18"/>
          <w:szCs w:val="18"/>
        </w:rPr>
      </w:r>
    </w:p>
    <w:p>
      <w:pPr>
        <w:spacing w:line="367" w:lineRule="auto" w:before="44"/>
        <w:ind w:left="219" w:right="280" w:firstLine="0"/>
        <w:jc w:val="center"/>
        <w:rPr>
          <w:rFonts w:ascii="宋体" w:hAnsi="宋体" w:cs="宋体" w:eastAsia="宋体" w:hint="default"/>
          <w:sz w:val="18"/>
          <w:szCs w:val="18"/>
        </w:rPr>
      </w:pPr>
      <w:r>
        <w:rPr>
          <w:w w:val="95"/>
        </w:rPr>
        <w:br w:type="column"/>
      </w:r>
      <w:r>
        <w:rPr>
          <w:rFonts w:ascii="宋体" w:hAnsi="宋体" w:cs="宋体" w:eastAsia="宋体" w:hint="default"/>
          <w:b/>
          <w:bCs/>
          <w:w w:val="95"/>
          <w:sz w:val="18"/>
          <w:szCs w:val="18"/>
        </w:rPr>
        <w:t>从母公司所有者</w:t>
      </w:r>
      <w:r>
        <w:rPr>
          <w:rFonts w:ascii="宋体" w:hAnsi="宋体" w:cs="宋体" w:eastAsia="宋体" w:hint="default"/>
          <w:b/>
          <w:bCs/>
          <w:spacing w:val="-30"/>
          <w:w w:val="95"/>
          <w:sz w:val="18"/>
          <w:szCs w:val="18"/>
        </w:rPr>
        <w:t> </w:t>
      </w:r>
      <w:r>
        <w:rPr>
          <w:rFonts w:ascii="宋体" w:hAnsi="宋体" w:cs="宋体" w:eastAsia="宋体" w:hint="default"/>
          <w:b/>
          <w:bCs/>
          <w:spacing w:val="-30"/>
          <w:w w:val="95"/>
          <w:sz w:val="18"/>
          <w:szCs w:val="18"/>
        </w:rPr>
      </w:r>
      <w:r>
        <w:rPr>
          <w:rFonts w:ascii="宋体" w:hAnsi="宋体" w:cs="宋体" w:eastAsia="宋体" w:hint="default"/>
          <w:b/>
          <w:bCs/>
          <w:w w:val="95"/>
          <w:sz w:val="18"/>
          <w:szCs w:val="18"/>
        </w:rPr>
        <w:t>权益冲减子公司</w:t>
      </w:r>
      <w:r>
        <w:rPr>
          <w:rFonts w:ascii="宋体" w:hAnsi="宋体" w:cs="宋体" w:eastAsia="宋体" w:hint="default"/>
          <w:b/>
          <w:bCs/>
          <w:spacing w:val="-30"/>
          <w:w w:val="95"/>
          <w:sz w:val="18"/>
          <w:szCs w:val="18"/>
        </w:rPr>
        <w:t> </w:t>
      </w:r>
      <w:r>
        <w:rPr>
          <w:rFonts w:ascii="宋体" w:hAnsi="宋体" w:cs="宋体" w:eastAsia="宋体" w:hint="default"/>
          <w:b/>
          <w:bCs/>
          <w:spacing w:val="-30"/>
          <w:w w:val="95"/>
          <w:sz w:val="18"/>
          <w:szCs w:val="18"/>
        </w:rPr>
      </w:r>
      <w:r>
        <w:rPr>
          <w:rFonts w:ascii="宋体" w:hAnsi="宋体" w:cs="宋体" w:eastAsia="宋体" w:hint="default"/>
          <w:b/>
          <w:bCs/>
          <w:w w:val="95"/>
          <w:sz w:val="18"/>
          <w:szCs w:val="18"/>
        </w:rPr>
        <w:t>少数股东分担的</w:t>
      </w:r>
      <w:r>
        <w:rPr>
          <w:rFonts w:ascii="宋体" w:hAnsi="宋体" w:cs="宋体" w:eastAsia="宋体" w:hint="default"/>
          <w:b/>
          <w:bCs/>
          <w:spacing w:val="-30"/>
          <w:w w:val="95"/>
          <w:sz w:val="18"/>
          <w:szCs w:val="18"/>
        </w:rPr>
        <w:t> </w:t>
      </w:r>
      <w:r>
        <w:rPr>
          <w:rFonts w:ascii="宋体" w:hAnsi="宋体" w:cs="宋体" w:eastAsia="宋体" w:hint="default"/>
          <w:b/>
          <w:bCs/>
          <w:spacing w:val="-30"/>
          <w:w w:val="95"/>
          <w:sz w:val="18"/>
          <w:szCs w:val="18"/>
        </w:rPr>
      </w:r>
      <w:r>
        <w:rPr>
          <w:rFonts w:ascii="宋体" w:hAnsi="宋体" w:cs="宋体" w:eastAsia="宋体" w:hint="default"/>
          <w:b/>
          <w:bCs/>
          <w:w w:val="95"/>
          <w:sz w:val="18"/>
          <w:szCs w:val="18"/>
        </w:rPr>
        <w:t>本期亏损超过少</w:t>
      </w:r>
      <w:r>
        <w:rPr>
          <w:rFonts w:ascii="宋体" w:hAnsi="宋体" w:cs="宋体" w:eastAsia="宋体" w:hint="default"/>
          <w:b/>
          <w:bCs/>
          <w:spacing w:val="-30"/>
          <w:w w:val="95"/>
          <w:sz w:val="18"/>
          <w:szCs w:val="18"/>
        </w:rPr>
        <w:t> </w:t>
      </w:r>
      <w:r>
        <w:rPr>
          <w:rFonts w:ascii="宋体" w:hAnsi="宋体" w:cs="宋体" w:eastAsia="宋体" w:hint="default"/>
          <w:b/>
          <w:bCs/>
          <w:spacing w:val="-30"/>
          <w:w w:val="95"/>
          <w:sz w:val="18"/>
          <w:szCs w:val="18"/>
        </w:rPr>
      </w:r>
      <w:r>
        <w:rPr>
          <w:rFonts w:ascii="宋体" w:hAnsi="宋体" w:cs="宋体" w:eastAsia="宋体" w:hint="default"/>
          <w:b/>
          <w:bCs/>
          <w:w w:val="95"/>
          <w:sz w:val="18"/>
          <w:szCs w:val="18"/>
        </w:rPr>
        <w:t>数股东在该子公</w:t>
      </w:r>
      <w:r>
        <w:rPr>
          <w:rFonts w:ascii="宋体" w:hAnsi="宋体" w:cs="宋体" w:eastAsia="宋体" w:hint="default"/>
          <w:b/>
          <w:bCs/>
          <w:spacing w:val="-30"/>
          <w:w w:val="95"/>
          <w:sz w:val="18"/>
          <w:szCs w:val="18"/>
        </w:rPr>
        <w:t> </w:t>
      </w:r>
      <w:r>
        <w:rPr>
          <w:rFonts w:ascii="宋体" w:hAnsi="宋体" w:cs="宋体" w:eastAsia="宋体" w:hint="default"/>
          <w:b/>
          <w:bCs/>
          <w:spacing w:val="-30"/>
          <w:w w:val="95"/>
          <w:sz w:val="18"/>
          <w:szCs w:val="18"/>
        </w:rPr>
      </w:r>
      <w:r>
        <w:rPr>
          <w:rFonts w:ascii="宋体" w:hAnsi="宋体" w:cs="宋体" w:eastAsia="宋体" w:hint="default"/>
          <w:b/>
          <w:bCs/>
          <w:w w:val="95"/>
          <w:sz w:val="18"/>
          <w:szCs w:val="18"/>
        </w:rPr>
        <w:t>司期初所有者权</w:t>
      </w:r>
      <w:r>
        <w:rPr>
          <w:rFonts w:ascii="宋体" w:hAnsi="宋体" w:cs="宋体" w:eastAsia="宋体" w:hint="default"/>
          <w:b/>
          <w:bCs/>
          <w:spacing w:val="-30"/>
          <w:w w:val="95"/>
          <w:sz w:val="18"/>
          <w:szCs w:val="18"/>
        </w:rPr>
        <w:t> </w:t>
      </w:r>
      <w:r>
        <w:rPr>
          <w:rFonts w:ascii="宋体" w:hAnsi="宋体" w:cs="宋体" w:eastAsia="宋体" w:hint="default"/>
          <w:b/>
          <w:bCs/>
          <w:spacing w:val="-30"/>
          <w:w w:val="95"/>
          <w:sz w:val="18"/>
          <w:szCs w:val="18"/>
        </w:rPr>
      </w:r>
      <w:r>
        <w:rPr>
          <w:rFonts w:ascii="宋体" w:hAnsi="宋体" w:cs="宋体" w:eastAsia="宋体" w:hint="default"/>
          <w:b/>
          <w:bCs/>
          <w:w w:val="95"/>
          <w:sz w:val="18"/>
          <w:szCs w:val="18"/>
        </w:rPr>
        <w:t>益中所享有份额</w:t>
      </w:r>
      <w:r>
        <w:rPr>
          <w:rFonts w:ascii="宋体" w:hAnsi="宋体" w:cs="宋体" w:eastAsia="宋体" w:hint="default"/>
          <w:b/>
          <w:bCs/>
          <w:spacing w:val="-30"/>
          <w:w w:val="95"/>
          <w:sz w:val="18"/>
          <w:szCs w:val="18"/>
        </w:rPr>
        <w:t> </w:t>
      </w:r>
      <w:r>
        <w:rPr>
          <w:rFonts w:ascii="宋体" w:hAnsi="宋体" w:cs="宋体" w:eastAsia="宋体" w:hint="default"/>
          <w:b/>
          <w:bCs/>
          <w:spacing w:val="-30"/>
          <w:w w:val="95"/>
          <w:sz w:val="18"/>
          <w:szCs w:val="18"/>
        </w:rPr>
      </w:r>
      <w:r>
        <w:rPr>
          <w:rFonts w:ascii="宋体" w:hAnsi="宋体" w:cs="宋体" w:eastAsia="宋体" w:hint="default"/>
          <w:b/>
          <w:bCs/>
          <w:sz w:val="18"/>
          <w:szCs w:val="18"/>
        </w:rPr>
        <w:t>后的余额</w:t>
      </w:r>
      <w:r>
        <w:rPr>
          <w:rFonts w:ascii="宋体" w:hAnsi="宋体" w:cs="宋体" w:eastAsia="宋体" w:hint="default"/>
          <w:sz w:val="18"/>
          <w:szCs w:val="18"/>
        </w:rPr>
      </w:r>
    </w:p>
    <w:p>
      <w:pPr>
        <w:spacing w:after="0" w:line="367" w:lineRule="auto"/>
        <w:jc w:val="center"/>
        <w:rPr>
          <w:rFonts w:ascii="宋体" w:hAnsi="宋体" w:cs="宋体" w:eastAsia="宋体" w:hint="default"/>
          <w:sz w:val="18"/>
          <w:szCs w:val="18"/>
        </w:rPr>
        <w:sectPr>
          <w:type w:val="continuous"/>
          <w:pgSz w:w="16840" w:h="11910" w:orient="landscape"/>
          <w:pgMar w:top="1600" w:bottom="280" w:left="280" w:right="280"/>
          <w:cols w:num="10" w:equalWidth="0">
            <w:col w:w="1113" w:space="58"/>
            <w:col w:w="4096" w:space="1031"/>
            <w:col w:w="935" w:space="413"/>
            <w:col w:w="935" w:space="40"/>
            <w:col w:w="985" w:space="40"/>
            <w:col w:w="1054" w:space="40"/>
            <w:col w:w="791" w:space="114"/>
            <w:col w:w="1475" w:space="85"/>
            <w:col w:w="1297" w:space="40"/>
            <w:col w:w="1738"/>
          </w:cols>
        </w:sectPr>
      </w:pPr>
    </w:p>
    <w:p>
      <w:pPr>
        <w:spacing w:line="240" w:lineRule="auto" w:before="0"/>
        <w:rPr>
          <w:rFonts w:ascii="宋体" w:hAnsi="宋体" w:cs="宋体" w:eastAsia="宋体" w:hint="default"/>
          <w:b/>
          <w:bCs/>
          <w:sz w:val="18"/>
          <w:szCs w:val="18"/>
        </w:rPr>
      </w:pPr>
    </w:p>
    <w:p>
      <w:pPr>
        <w:spacing w:line="240" w:lineRule="auto" w:before="6"/>
        <w:rPr>
          <w:rFonts w:ascii="宋体" w:hAnsi="宋体" w:cs="宋体" w:eastAsia="宋体" w:hint="default"/>
          <w:b/>
          <w:bCs/>
          <w:sz w:val="12"/>
          <w:szCs w:val="12"/>
        </w:rPr>
      </w:pPr>
    </w:p>
    <w:p>
      <w:pPr>
        <w:spacing w:before="0"/>
        <w:ind w:left="232" w:right="-20" w:firstLine="0"/>
        <w:jc w:val="left"/>
        <w:rPr>
          <w:rFonts w:ascii="宋体" w:hAnsi="宋体" w:cs="宋体" w:eastAsia="宋体" w:hint="default"/>
          <w:sz w:val="18"/>
          <w:szCs w:val="18"/>
        </w:rPr>
      </w:pPr>
      <w:r>
        <w:rPr>
          <w:rFonts w:ascii="宋体" w:hAnsi="宋体" w:cs="宋体" w:eastAsia="宋体" w:hint="default"/>
          <w:sz w:val="18"/>
          <w:szCs w:val="18"/>
        </w:rPr>
        <w:t>冠捷科技*</w:t>
      </w:r>
    </w:p>
    <w:p>
      <w:pPr>
        <w:tabs>
          <w:tab w:pos="954" w:val="left" w:leader="none"/>
        </w:tabs>
        <w:spacing w:line="208" w:lineRule="exact" w:before="38"/>
        <w:ind w:left="232"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股</w:t>
      </w:r>
      <w:r>
        <w:rPr>
          <w:rFonts w:ascii="宋体" w:hAnsi="宋体" w:cs="宋体" w:eastAsia="宋体" w:hint="default"/>
          <w:spacing w:val="56"/>
          <w:sz w:val="18"/>
          <w:szCs w:val="18"/>
        </w:rPr>
        <w:t> </w:t>
      </w:r>
      <w:r>
        <w:rPr>
          <w:rFonts w:ascii="宋体" w:hAnsi="宋体" w:cs="宋体" w:eastAsia="宋体" w:hint="default"/>
          <w:sz w:val="18"/>
          <w:szCs w:val="18"/>
        </w:rPr>
        <w:t>份</w:t>
        <w:tab/>
      </w:r>
      <w:r>
        <w:rPr>
          <w:rFonts w:ascii="宋体" w:hAnsi="宋体" w:cs="宋体" w:eastAsia="宋体" w:hint="default"/>
          <w:spacing w:val="10"/>
          <w:sz w:val="18"/>
          <w:szCs w:val="18"/>
        </w:rPr>
        <w:t>百慕</w:t>
      </w:r>
      <w:r>
        <w:rPr>
          <w:rFonts w:ascii="宋体" w:hAnsi="宋体" w:cs="宋体" w:eastAsia="宋体" w:hint="default"/>
          <w:sz w:val="18"/>
          <w:szCs w:val="18"/>
        </w:rPr>
      </w:r>
    </w:p>
    <w:p>
      <w:pPr>
        <w:spacing w:line="180"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制</w:t>
      </w:r>
      <w:r>
        <w:rPr>
          <w:rFonts w:ascii="宋体" w:hAnsi="宋体" w:cs="宋体" w:eastAsia="宋体" w:hint="default"/>
          <w:spacing w:val="18"/>
          <w:sz w:val="18"/>
          <w:szCs w:val="18"/>
        </w:rPr>
        <w:t> </w:t>
      </w:r>
      <w:r>
        <w:rPr>
          <w:rFonts w:ascii="宋体" w:hAnsi="宋体" w:cs="宋体" w:eastAsia="宋体" w:hint="default"/>
          <w:sz w:val="18"/>
          <w:szCs w:val="18"/>
        </w:rPr>
        <w:t>造</w:t>
      </w:r>
    </w:p>
    <w:p>
      <w:pPr>
        <w:tabs>
          <w:tab w:pos="954" w:val="left" w:leader="none"/>
        </w:tabs>
        <w:spacing w:line="180" w:lineRule="exact" w:before="0"/>
        <w:ind w:left="232" w:right="-20" w:firstLine="0"/>
        <w:jc w:val="left"/>
        <w:rPr>
          <w:rFonts w:ascii="宋体" w:hAnsi="宋体" w:cs="宋体" w:eastAsia="宋体" w:hint="default"/>
          <w:sz w:val="18"/>
          <w:szCs w:val="18"/>
        </w:rPr>
      </w:pPr>
      <w:r>
        <w:rPr>
          <w:rFonts w:ascii="宋体" w:hAnsi="宋体" w:cs="宋体" w:eastAsia="宋体" w:hint="default"/>
          <w:sz w:val="18"/>
          <w:szCs w:val="18"/>
        </w:rPr>
        <w:t>有</w:t>
      </w:r>
      <w:r>
        <w:rPr>
          <w:rFonts w:ascii="宋体" w:hAnsi="宋体" w:cs="宋体" w:eastAsia="宋体" w:hint="default"/>
          <w:spacing w:val="56"/>
          <w:sz w:val="18"/>
          <w:szCs w:val="18"/>
        </w:rPr>
        <w:t> </w:t>
      </w:r>
      <w:r>
        <w:rPr>
          <w:rFonts w:ascii="宋体" w:hAnsi="宋体" w:cs="宋体" w:eastAsia="宋体" w:hint="default"/>
          <w:sz w:val="18"/>
          <w:szCs w:val="18"/>
        </w:rPr>
        <w:t>限</w:t>
        <w:tab/>
        <w:t>达</w:t>
      </w:r>
    </w:p>
    <w:p>
      <w:pPr>
        <w:spacing w:line="180" w:lineRule="exact" w:before="0"/>
        <w:ind w:left="0" w:right="286" w:firstLine="0"/>
        <w:jc w:val="right"/>
        <w:rPr>
          <w:rFonts w:ascii="宋体" w:hAnsi="宋体" w:cs="宋体" w:eastAsia="宋体" w:hint="default"/>
          <w:sz w:val="18"/>
          <w:szCs w:val="18"/>
        </w:rPr>
      </w:pPr>
      <w:r>
        <w:rPr>
          <w:rFonts w:ascii="宋体" w:hAnsi="宋体" w:cs="宋体" w:eastAsia="宋体" w:hint="default"/>
          <w:sz w:val="18"/>
          <w:szCs w:val="18"/>
        </w:rPr>
        <w:t>业</w:t>
      </w:r>
    </w:p>
    <w:p>
      <w:pPr>
        <w:spacing w:line="208" w:lineRule="exact" w:before="0"/>
        <w:ind w:left="232" w:right="-20" w:firstLine="0"/>
        <w:jc w:val="left"/>
        <w:rPr>
          <w:rFonts w:ascii="宋体" w:hAnsi="宋体" w:cs="宋体" w:eastAsia="宋体" w:hint="default"/>
          <w:sz w:val="18"/>
          <w:szCs w:val="18"/>
        </w:rPr>
      </w:pPr>
      <w:r>
        <w:rPr>
          <w:rFonts w:ascii="宋体" w:hAnsi="宋体" w:cs="宋体" w:eastAsia="宋体" w:hint="default"/>
          <w:sz w:val="18"/>
          <w:szCs w:val="18"/>
        </w:rPr>
        <w:t>公司</w:t>
      </w:r>
    </w:p>
    <w:p>
      <w:pPr>
        <w:spacing w:before="38"/>
        <w:ind w:left="175" w:right="-19" w:firstLine="0"/>
        <w:jc w:val="left"/>
        <w:rPr>
          <w:rFonts w:ascii="宋体" w:hAnsi="宋体" w:cs="宋体" w:eastAsia="宋体" w:hint="default"/>
          <w:sz w:val="18"/>
          <w:szCs w:val="18"/>
        </w:rPr>
      </w:pPr>
      <w:r>
        <w:rPr/>
        <w:br w:type="column"/>
      </w:r>
      <w:r>
        <w:rPr>
          <w:rFonts w:ascii="宋体"/>
          <w:sz w:val="18"/>
        </w:rPr>
        <w:t>4,000</w:t>
      </w:r>
    </w:p>
    <w:p>
      <w:pPr>
        <w:spacing w:line="367" w:lineRule="auto" w:before="124"/>
        <w:ind w:left="175" w:right="-19" w:firstLine="0"/>
        <w:jc w:val="left"/>
        <w:rPr>
          <w:rFonts w:ascii="宋体" w:hAnsi="宋体" w:cs="宋体" w:eastAsia="宋体" w:hint="default"/>
          <w:sz w:val="18"/>
          <w:szCs w:val="18"/>
        </w:rPr>
      </w:pPr>
      <w:r>
        <w:rPr>
          <w:rFonts w:ascii="宋体" w:hAnsi="宋体" w:cs="宋体" w:eastAsia="宋体" w:hint="default"/>
          <w:sz w:val="18"/>
          <w:szCs w:val="18"/>
        </w:rPr>
        <w:t>万</w:t>
      </w:r>
      <w:r>
        <w:rPr>
          <w:rFonts w:ascii="宋体" w:hAnsi="宋体" w:cs="宋体" w:eastAsia="宋体" w:hint="default"/>
          <w:spacing w:val="78"/>
          <w:sz w:val="18"/>
          <w:szCs w:val="18"/>
        </w:rPr>
        <w:t> </w:t>
      </w:r>
      <w:r>
        <w:rPr>
          <w:rFonts w:ascii="宋体" w:hAnsi="宋体" w:cs="宋体" w:eastAsia="宋体" w:hint="default"/>
          <w:sz w:val="18"/>
          <w:szCs w:val="18"/>
        </w:rPr>
        <w:t>美</w:t>
      </w:r>
      <w:r>
        <w:rPr>
          <w:rFonts w:ascii="宋体" w:hAnsi="宋体" w:cs="宋体" w:eastAsia="宋体" w:hint="default"/>
          <w:sz w:val="18"/>
          <w:szCs w:val="18"/>
        </w:rPr>
        <w:t> 元</w:t>
      </w:r>
    </w:p>
    <w:p>
      <w:pPr>
        <w:spacing w:line="367" w:lineRule="auto" w:before="38"/>
        <w:ind w:left="175" w:right="0" w:firstLine="0"/>
        <w:jc w:val="both"/>
        <w:rPr>
          <w:rFonts w:ascii="宋体" w:hAnsi="宋体" w:cs="宋体" w:eastAsia="宋体" w:hint="default"/>
          <w:sz w:val="18"/>
          <w:szCs w:val="18"/>
        </w:rPr>
      </w:pPr>
      <w:r>
        <w:rPr>
          <w:spacing w:val="-9"/>
        </w:rPr>
        <w:br w:type="column"/>
      </w:r>
      <w:r>
        <w:rPr>
          <w:rFonts w:ascii="宋体" w:hAnsi="宋体" w:cs="宋体" w:eastAsia="宋体" w:hint="default"/>
          <w:spacing w:val="-9"/>
          <w:sz w:val="18"/>
          <w:szCs w:val="18"/>
        </w:rPr>
        <w:t>设计、生产及销售电脑</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12"/>
          <w:sz w:val="18"/>
          <w:szCs w:val="18"/>
        </w:rPr>
        <w:t>监视器及平面电视产</w:t>
      </w:r>
      <w:r>
        <w:rPr>
          <w:rFonts w:ascii="宋体" w:hAnsi="宋体" w:cs="宋体" w:eastAsia="宋体" w:hint="default"/>
          <w:spacing w:val="12"/>
          <w:sz w:val="18"/>
          <w:szCs w:val="18"/>
        </w:rPr>
        <w:t> </w:t>
      </w:r>
      <w:r>
        <w:rPr>
          <w:rFonts w:ascii="宋体" w:hAnsi="宋体" w:cs="宋体" w:eastAsia="宋体" w:hint="default"/>
          <w:sz w:val="18"/>
          <w:szCs w:val="18"/>
        </w:rPr>
        <w:t>品</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6"/>
        <w:rPr>
          <w:rFonts w:ascii="宋体" w:hAnsi="宋体" w:cs="宋体" w:eastAsia="宋体" w:hint="default"/>
          <w:sz w:val="12"/>
          <w:szCs w:val="12"/>
        </w:rPr>
      </w:pPr>
    </w:p>
    <w:p>
      <w:pPr>
        <w:tabs>
          <w:tab w:pos="2461" w:val="left" w:leader="none"/>
          <w:tab w:pos="3183" w:val="left" w:leader="none"/>
          <w:tab w:pos="4199" w:val="left" w:leader="none"/>
          <w:tab w:pos="5291" w:val="left" w:leader="none"/>
          <w:tab w:pos="5847" w:val="left" w:leader="none"/>
          <w:tab w:pos="8321" w:val="left" w:leader="none"/>
          <w:tab w:pos="9862" w:val="left" w:leader="none"/>
        </w:tabs>
        <w:spacing w:before="0"/>
        <w:ind w:left="232" w:right="0" w:firstLine="0"/>
        <w:jc w:val="left"/>
        <w:rPr>
          <w:rFonts w:ascii="宋体" w:hAnsi="宋体" w:cs="宋体" w:eastAsia="宋体" w:hint="default"/>
          <w:sz w:val="18"/>
          <w:szCs w:val="18"/>
        </w:rPr>
      </w:pPr>
      <w:r>
        <w:rPr>
          <w:rFonts w:ascii="宋体" w:hAnsi="宋体" w:cs="宋体" w:eastAsia="宋体" w:hint="default"/>
          <w:sz w:val="18"/>
          <w:szCs w:val="18"/>
        </w:rPr>
        <w:t>1,812,576,642.64</w:t>
        <w:tab/>
        <w:t>-</w:t>
        <w:tab/>
        <w:t>27.02</w:t>
        <w:tab/>
        <w:t>27.02</w:t>
        <w:tab/>
        <w:t>是</w:t>
        <w:tab/>
        <w:t>6,041,589,110.58</w:t>
        <w:tab/>
      </w:r>
      <w:r>
        <w:rPr>
          <w:rFonts w:ascii="宋体" w:hAnsi="宋体" w:cs="宋体" w:eastAsia="宋体" w:hint="default"/>
          <w:b/>
          <w:bCs/>
          <w:w w:val="95"/>
          <w:sz w:val="18"/>
          <w:szCs w:val="18"/>
        </w:rPr>
        <w:t>-</w:t>
        <w:tab/>
      </w:r>
      <w:r>
        <w:rPr>
          <w:rFonts w:ascii="宋体" w:hAnsi="宋体" w:cs="宋体" w:eastAsia="宋体" w:hint="default"/>
          <w:b/>
          <w:bCs/>
          <w:sz w:val="18"/>
          <w:szCs w:val="18"/>
        </w:rPr>
        <w:t>-</w:t>
      </w:r>
      <w:r>
        <w:rPr>
          <w:rFonts w:ascii="宋体" w:hAnsi="宋体" w:cs="宋体" w:eastAsia="宋体" w:hint="default"/>
          <w:sz w:val="18"/>
          <w:szCs w:val="18"/>
        </w:rPr>
      </w:r>
    </w:p>
    <w:p>
      <w:pPr>
        <w:spacing w:after="0"/>
        <w:jc w:val="left"/>
        <w:rPr>
          <w:rFonts w:ascii="宋体" w:hAnsi="宋体" w:cs="宋体" w:eastAsia="宋体" w:hint="default"/>
          <w:sz w:val="18"/>
          <w:szCs w:val="18"/>
        </w:rPr>
        <w:sectPr>
          <w:type w:val="continuous"/>
          <w:pgSz w:w="16840" w:h="11910" w:orient="landscape"/>
          <w:pgMar w:top="1600" w:bottom="280" w:left="280" w:right="280"/>
          <w:cols w:num="5" w:equalWidth="0">
            <w:col w:w="1043" w:space="215"/>
            <w:col w:w="2010" w:space="40"/>
            <w:col w:w="704" w:space="40"/>
            <w:col w:w="1906" w:space="131"/>
            <w:col w:w="10191"/>
          </w:cols>
        </w:sectPr>
      </w:pPr>
    </w:p>
    <w:p>
      <w:pPr>
        <w:spacing w:line="367" w:lineRule="auto" w:before="38"/>
        <w:ind w:left="232" w:right="14987" w:firstLine="0"/>
        <w:jc w:val="left"/>
        <w:rPr>
          <w:rFonts w:ascii="宋体" w:hAnsi="宋体" w:cs="宋体" w:eastAsia="宋体" w:hint="default"/>
          <w:sz w:val="18"/>
          <w:szCs w:val="18"/>
        </w:rPr>
      </w:pPr>
      <w:r>
        <w:rPr>
          <w:rFonts w:ascii="宋体" w:hAnsi="宋体" w:cs="宋体" w:eastAsia="宋体" w:hint="default"/>
          <w:b/>
          <w:bCs/>
          <w:spacing w:val="18"/>
          <w:sz w:val="18"/>
          <w:szCs w:val="18"/>
        </w:rPr>
        <w:t>其他</w:t>
      </w:r>
      <w:r>
        <w:rPr>
          <w:rFonts w:ascii="宋体" w:hAnsi="宋体" w:cs="宋体" w:eastAsia="宋体" w:hint="default"/>
          <w:b/>
          <w:bCs/>
          <w:spacing w:val="-58"/>
          <w:sz w:val="18"/>
          <w:szCs w:val="18"/>
        </w:rPr>
        <w:t> </w:t>
      </w:r>
      <w:r>
        <w:rPr>
          <w:rFonts w:ascii="宋体" w:hAnsi="宋体" w:cs="宋体" w:eastAsia="宋体" w:hint="default"/>
          <w:b/>
          <w:bCs/>
          <w:spacing w:val="18"/>
          <w:sz w:val="18"/>
          <w:szCs w:val="18"/>
        </w:rPr>
        <w:t>方式</w:t>
      </w:r>
      <w:r>
        <w:rPr>
          <w:rFonts w:ascii="宋体" w:hAnsi="宋体" w:cs="宋体" w:eastAsia="宋体" w:hint="default"/>
          <w:b/>
          <w:bCs/>
          <w:spacing w:val="-58"/>
          <w:sz w:val="18"/>
          <w:szCs w:val="18"/>
        </w:rPr>
        <w:t> </w:t>
      </w:r>
      <w:r>
        <w:rPr>
          <w:rFonts w:ascii="宋体" w:hAnsi="宋体" w:cs="宋体" w:eastAsia="宋体" w:hint="default"/>
          <w:b/>
          <w:bCs/>
          <w:sz w:val="18"/>
          <w:szCs w:val="18"/>
        </w:rPr>
        <w:t>取</w:t>
      </w:r>
      <w:r>
        <w:rPr>
          <w:rFonts w:ascii="宋体" w:hAnsi="宋体" w:cs="宋体" w:eastAsia="宋体" w:hint="default"/>
          <w:b/>
          <w:bCs/>
          <w:w w:val="99"/>
          <w:sz w:val="18"/>
          <w:szCs w:val="18"/>
        </w:rPr>
        <w:t> </w:t>
      </w:r>
      <w:r>
        <w:rPr>
          <w:rFonts w:ascii="宋体" w:hAnsi="宋体" w:cs="宋体" w:eastAsia="宋体" w:hint="default"/>
          <w:b/>
          <w:bCs/>
          <w:sz w:val="18"/>
          <w:szCs w:val="18"/>
        </w:rPr>
        <w:t>得的子公司</w:t>
      </w:r>
      <w:r>
        <w:rPr>
          <w:rFonts w:ascii="宋体" w:hAnsi="宋体" w:cs="宋体" w:eastAsia="宋体" w:hint="default"/>
          <w:sz w:val="18"/>
          <w:szCs w:val="18"/>
        </w:rPr>
      </w:r>
    </w:p>
    <w:p>
      <w:pPr>
        <w:spacing w:after="0" w:line="367" w:lineRule="auto"/>
        <w:jc w:val="left"/>
        <w:rPr>
          <w:rFonts w:ascii="宋体" w:hAnsi="宋体" w:cs="宋体" w:eastAsia="宋体" w:hint="default"/>
          <w:sz w:val="18"/>
          <w:szCs w:val="18"/>
        </w:rPr>
        <w:sectPr>
          <w:type w:val="continuous"/>
          <w:pgSz w:w="16840" w:h="11910" w:orient="landscape"/>
          <w:pgMar w:top="1600" w:bottom="280" w:left="280" w:right="280"/>
        </w:sect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10"/>
        <w:rPr>
          <w:rFonts w:ascii="宋体" w:hAnsi="宋体" w:cs="宋体" w:eastAsia="宋体" w:hint="default"/>
          <w:b/>
          <w:bCs/>
          <w:sz w:val="17"/>
          <w:szCs w:val="17"/>
        </w:rPr>
      </w:pPr>
    </w:p>
    <w:p>
      <w:pPr>
        <w:spacing w:before="0"/>
        <w:ind w:left="232" w:right="-20" w:firstLine="0"/>
        <w:jc w:val="left"/>
        <w:rPr>
          <w:rFonts w:ascii="宋体" w:hAnsi="宋体" w:cs="宋体" w:eastAsia="宋体" w:hint="default"/>
          <w:sz w:val="18"/>
          <w:szCs w:val="18"/>
        </w:rPr>
      </w:pPr>
      <w:r>
        <w:rPr>
          <w:rFonts w:ascii="宋体" w:hAnsi="宋体" w:cs="宋体" w:eastAsia="宋体" w:hint="default"/>
          <w:sz w:val="18"/>
          <w:szCs w:val="18"/>
        </w:rPr>
        <w:t>北海能源</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3"/>
        <w:rPr>
          <w:rFonts w:ascii="宋体" w:hAnsi="宋体" w:cs="宋体" w:eastAsia="宋体" w:hint="default"/>
          <w:sz w:val="26"/>
          <w:szCs w:val="26"/>
        </w:rPr>
      </w:pPr>
    </w:p>
    <w:p>
      <w:pPr>
        <w:spacing w:line="208" w:lineRule="exact" w:before="0"/>
        <w:ind w:left="232" w:right="-20" w:firstLine="0"/>
        <w:jc w:val="left"/>
        <w:rPr>
          <w:rFonts w:ascii="宋体" w:hAnsi="宋体" w:cs="宋体" w:eastAsia="宋体" w:hint="default"/>
          <w:sz w:val="18"/>
          <w:szCs w:val="18"/>
        </w:rPr>
      </w:pPr>
      <w:r>
        <w:rPr>
          <w:rFonts w:ascii="宋体" w:hAnsi="宋体" w:cs="宋体" w:eastAsia="宋体" w:hint="default"/>
          <w:sz w:val="18"/>
          <w:szCs w:val="18"/>
        </w:rPr>
        <w:t>股</w:t>
      </w:r>
      <w:r>
        <w:rPr>
          <w:rFonts w:ascii="宋体" w:hAnsi="宋体" w:cs="宋体" w:eastAsia="宋体" w:hint="default"/>
          <w:spacing w:val="56"/>
          <w:sz w:val="18"/>
          <w:szCs w:val="18"/>
        </w:rPr>
        <w:t> </w:t>
      </w:r>
      <w:r>
        <w:rPr>
          <w:rFonts w:ascii="宋体" w:hAnsi="宋体" w:cs="宋体" w:eastAsia="宋体" w:hint="default"/>
          <w:sz w:val="18"/>
          <w:szCs w:val="18"/>
        </w:rPr>
        <w:t>份</w:t>
      </w:r>
    </w:p>
    <w:p>
      <w:pPr>
        <w:tabs>
          <w:tab w:pos="1541" w:val="left" w:leader="none"/>
        </w:tabs>
        <w:spacing w:line="180" w:lineRule="exact" w:before="0"/>
        <w:ind w:left="954" w:right="-20" w:firstLine="0"/>
        <w:jc w:val="left"/>
        <w:rPr>
          <w:rFonts w:ascii="宋体" w:hAnsi="宋体" w:cs="宋体" w:eastAsia="宋体" w:hint="default"/>
          <w:sz w:val="18"/>
          <w:szCs w:val="18"/>
        </w:rPr>
      </w:pPr>
      <w:r>
        <w:rPr>
          <w:rFonts w:ascii="宋体" w:hAnsi="宋体" w:cs="宋体" w:eastAsia="宋体" w:hint="default"/>
          <w:spacing w:val="5"/>
          <w:sz w:val="18"/>
          <w:szCs w:val="18"/>
        </w:rPr>
        <w:t>广西</w:t>
        <w:tab/>
      </w:r>
      <w:r>
        <w:rPr>
          <w:rFonts w:ascii="宋体" w:hAnsi="宋体" w:cs="宋体" w:eastAsia="宋体" w:hint="default"/>
          <w:sz w:val="18"/>
          <w:szCs w:val="18"/>
        </w:rPr>
        <w:t>制</w:t>
      </w:r>
      <w:r>
        <w:rPr>
          <w:rFonts w:ascii="宋体" w:hAnsi="宋体" w:cs="宋体" w:eastAsia="宋体" w:hint="default"/>
          <w:spacing w:val="33"/>
          <w:sz w:val="18"/>
          <w:szCs w:val="18"/>
        </w:rPr>
        <w:t> </w:t>
      </w:r>
      <w:r>
        <w:rPr>
          <w:rFonts w:ascii="宋体" w:hAnsi="宋体" w:cs="宋体" w:eastAsia="宋体" w:hint="default"/>
          <w:sz w:val="18"/>
          <w:szCs w:val="18"/>
        </w:rPr>
        <w:t>造</w:t>
      </w:r>
    </w:p>
    <w:p>
      <w:pPr>
        <w:spacing w:line="180" w:lineRule="exact" w:before="0"/>
        <w:ind w:left="232" w:right="-20" w:firstLine="0"/>
        <w:jc w:val="left"/>
        <w:rPr>
          <w:rFonts w:ascii="宋体" w:hAnsi="宋体" w:cs="宋体" w:eastAsia="宋体" w:hint="default"/>
          <w:sz w:val="18"/>
          <w:szCs w:val="18"/>
        </w:rPr>
      </w:pPr>
      <w:r>
        <w:rPr>
          <w:rFonts w:ascii="宋体" w:hAnsi="宋体" w:cs="宋体" w:eastAsia="宋体" w:hint="default"/>
          <w:sz w:val="18"/>
          <w:szCs w:val="18"/>
        </w:rPr>
        <w:t>有</w:t>
      </w:r>
      <w:r>
        <w:rPr>
          <w:rFonts w:ascii="宋体" w:hAnsi="宋体" w:cs="宋体" w:eastAsia="宋体" w:hint="default"/>
          <w:spacing w:val="56"/>
          <w:sz w:val="18"/>
          <w:szCs w:val="18"/>
        </w:rPr>
        <w:t> </w:t>
      </w:r>
      <w:r>
        <w:rPr>
          <w:rFonts w:ascii="宋体" w:hAnsi="宋体" w:cs="宋体" w:eastAsia="宋体" w:hint="default"/>
          <w:sz w:val="18"/>
          <w:szCs w:val="18"/>
        </w:rPr>
        <w:t>限</w:t>
      </w:r>
    </w:p>
    <w:p>
      <w:pPr>
        <w:tabs>
          <w:tab w:pos="1541" w:val="left" w:leader="none"/>
        </w:tabs>
        <w:spacing w:line="180" w:lineRule="exact" w:before="0"/>
        <w:ind w:left="954" w:right="-20" w:firstLine="0"/>
        <w:jc w:val="left"/>
        <w:rPr>
          <w:rFonts w:ascii="宋体" w:hAnsi="宋体" w:cs="宋体" w:eastAsia="宋体" w:hint="default"/>
          <w:sz w:val="18"/>
          <w:szCs w:val="18"/>
        </w:rPr>
      </w:pPr>
      <w:r>
        <w:rPr>
          <w:rFonts w:ascii="宋体" w:hAnsi="宋体" w:cs="宋体" w:eastAsia="宋体" w:hint="default"/>
          <w:sz w:val="18"/>
          <w:szCs w:val="18"/>
        </w:rPr>
        <w:t>北海</w:t>
        <w:tab/>
        <w:t>业</w:t>
      </w:r>
    </w:p>
    <w:p>
      <w:pPr>
        <w:spacing w:line="208" w:lineRule="exact" w:before="0"/>
        <w:ind w:left="232" w:right="-20" w:firstLine="0"/>
        <w:jc w:val="left"/>
        <w:rPr>
          <w:rFonts w:ascii="宋体" w:hAnsi="宋体" w:cs="宋体" w:eastAsia="宋体" w:hint="default"/>
          <w:sz w:val="18"/>
          <w:szCs w:val="18"/>
        </w:rPr>
      </w:pPr>
      <w:r>
        <w:rPr>
          <w:rFonts w:ascii="宋体" w:hAnsi="宋体" w:cs="宋体" w:eastAsia="宋体" w:hint="default"/>
          <w:sz w:val="18"/>
          <w:szCs w:val="18"/>
        </w:rPr>
        <w:t>公司</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3"/>
        <w:rPr>
          <w:rFonts w:ascii="宋体" w:hAnsi="宋体" w:cs="宋体" w:eastAsia="宋体" w:hint="default"/>
          <w:sz w:val="21"/>
          <w:szCs w:val="21"/>
        </w:rPr>
      </w:pPr>
    </w:p>
    <w:p>
      <w:pPr>
        <w:spacing w:before="0"/>
        <w:ind w:left="160" w:right="-20" w:firstLine="0"/>
        <w:jc w:val="left"/>
        <w:rPr>
          <w:rFonts w:ascii="宋体" w:hAnsi="宋体" w:cs="宋体" w:eastAsia="宋体" w:hint="default"/>
          <w:sz w:val="18"/>
          <w:szCs w:val="18"/>
        </w:rPr>
      </w:pPr>
      <w:r>
        <w:rPr>
          <w:rFonts w:ascii="宋体"/>
          <w:sz w:val="18"/>
        </w:rPr>
        <w:t>1,500</w:t>
      </w:r>
    </w:p>
    <w:p>
      <w:pPr>
        <w:spacing w:before="124"/>
        <w:ind w:left="160" w:right="-20" w:firstLine="0"/>
        <w:jc w:val="left"/>
        <w:rPr>
          <w:rFonts w:ascii="宋体" w:hAnsi="宋体" w:cs="宋体" w:eastAsia="宋体" w:hint="default"/>
          <w:sz w:val="18"/>
          <w:szCs w:val="18"/>
        </w:rPr>
      </w:pPr>
      <w:r>
        <w:rPr>
          <w:rFonts w:ascii="宋体" w:hAnsi="宋体" w:cs="宋体" w:eastAsia="宋体" w:hint="default"/>
          <w:sz w:val="18"/>
          <w:szCs w:val="18"/>
        </w:rPr>
        <w:t>万元</w:t>
      </w:r>
    </w:p>
    <w:p>
      <w:pPr>
        <w:spacing w:line="367" w:lineRule="auto" w:before="38"/>
        <w:ind w:left="232" w:right="-20" w:firstLine="0"/>
        <w:jc w:val="left"/>
        <w:rPr>
          <w:rFonts w:ascii="宋体" w:hAnsi="宋体" w:cs="宋体" w:eastAsia="宋体" w:hint="default"/>
          <w:sz w:val="18"/>
          <w:szCs w:val="18"/>
        </w:rPr>
      </w:pPr>
      <w:r>
        <w:rPr>
          <w:spacing w:val="12"/>
        </w:rPr>
        <w:br w:type="column"/>
      </w:r>
      <w:r>
        <w:rPr>
          <w:rFonts w:ascii="宋体" w:hAnsi="宋体" w:cs="宋体" w:eastAsia="宋体" w:hint="default"/>
          <w:spacing w:val="12"/>
          <w:sz w:val="18"/>
          <w:szCs w:val="18"/>
        </w:rPr>
        <w:t>筹建计算机及电子产 </w:t>
      </w:r>
      <w:r>
        <w:rPr>
          <w:rFonts w:ascii="宋体" w:hAnsi="宋体" w:cs="宋体" w:eastAsia="宋体" w:hint="default"/>
          <w:spacing w:val="-9"/>
          <w:sz w:val="18"/>
          <w:szCs w:val="18"/>
        </w:rPr>
        <w:t>品的电源、电池以及其</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12"/>
          <w:sz w:val="18"/>
          <w:szCs w:val="18"/>
        </w:rPr>
        <w:t>配套的元器件、注塑</w:t>
      </w:r>
      <w:r>
        <w:rPr>
          <w:rFonts w:ascii="宋体" w:hAnsi="宋体" w:cs="宋体" w:eastAsia="宋体" w:hint="default"/>
          <w:spacing w:val="12"/>
          <w:sz w:val="18"/>
          <w:szCs w:val="18"/>
        </w:rPr>
        <w:t> </w:t>
      </w:r>
      <w:r>
        <w:rPr>
          <w:rFonts w:ascii="宋体" w:hAnsi="宋体" w:cs="宋体" w:eastAsia="宋体" w:hint="default"/>
          <w:sz w:val="18"/>
          <w:szCs w:val="18"/>
        </w:rPr>
        <w:t>件、包装材料的生产、</w:t>
      </w:r>
      <w:r>
        <w:rPr>
          <w:rFonts w:ascii="宋体" w:hAnsi="宋体" w:cs="宋体" w:eastAsia="宋体" w:hint="default"/>
          <w:sz w:val="18"/>
          <w:szCs w:val="18"/>
        </w:rPr>
        <w:t> </w:t>
      </w:r>
      <w:r>
        <w:rPr>
          <w:rFonts w:ascii="宋体" w:hAnsi="宋体" w:cs="宋体" w:eastAsia="宋体" w:hint="default"/>
          <w:spacing w:val="-9"/>
          <w:sz w:val="18"/>
          <w:szCs w:val="18"/>
        </w:rPr>
        <w:t>研发、销售及其进出口</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项目</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7"/>
          <w:szCs w:val="17"/>
        </w:rPr>
      </w:pPr>
    </w:p>
    <w:p>
      <w:pPr>
        <w:tabs>
          <w:tab w:pos="2190" w:val="left" w:leader="none"/>
          <w:tab w:pos="2912" w:val="left" w:leader="none"/>
          <w:tab w:pos="3929" w:val="left" w:leader="none"/>
          <w:tab w:pos="5021" w:val="left" w:leader="none"/>
          <w:tab w:pos="6117" w:val="left" w:leader="none"/>
          <w:tab w:pos="7422" w:val="left" w:leader="none"/>
          <w:tab w:pos="9592" w:val="left" w:leader="none"/>
        </w:tabs>
        <w:spacing w:before="0"/>
        <w:ind w:left="232" w:right="0" w:firstLine="0"/>
        <w:jc w:val="left"/>
        <w:rPr>
          <w:rFonts w:ascii="宋体" w:hAnsi="宋体" w:cs="宋体" w:eastAsia="宋体" w:hint="default"/>
          <w:sz w:val="18"/>
          <w:szCs w:val="18"/>
        </w:rPr>
      </w:pPr>
      <w:r>
        <w:rPr>
          <w:rFonts w:ascii="宋体" w:hAnsi="宋体" w:cs="宋体" w:eastAsia="宋体" w:hint="default"/>
          <w:sz w:val="18"/>
          <w:szCs w:val="18"/>
        </w:rPr>
        <w:t>11,130,000.00</w:t>
        <w:tab/>
      </w:r>
      <w:r>
        <w:rPr>
          <w:rFonts w:ascii="宋体" w:hAnsi="宋体" w:cs="宋体" w:eastAsia="宋体" w:hint="default"/>
          <w:b/>
          <w:bCs/>
          <w:w w:val="95"/>
          <w:sz w:val="18"/>
          <w:szCs w:val="18"/>
        </w:rPr>
        <w:t>-</w:t>
        <w:tab/>
      </w:r>
      <w:r>
        <w:rPr>
          <w:rFonts w:ascii="宋体" w:hAnsi="宋体" w:cs="宋体" w:eastAsia="宋体" w:hint="default"/>
          <w:sz w:val="18"/>
          <w:szCs w:val="18"/>
        </w:rPr>
        <w:t>74.20</w:t>
        <w:tab/>
        <w:t>74.20</w:t>
        <w:tab/>
        <w:t>是</w:t>
        <w:tab/>
        <w:t>768,524.88</w:t>
        <w:tab/>
        <w:t>5,475.12</w:t>
        <w:tab/>
      </w:r>
      <w:r>
        <w:rPr>
          <w:rFonts w:ascii="宋体" w:hAnsi="宋体" w:cs="宋体" w:eastAsia="宋体" w:hint="default"/>
          <w:b/>
          <w:bCs/>
          <w:sz w:val="18"/>
          <w:szCs w:val="18"/>
        </w:rPr>
        <w:t>-</w:t>
      </w:r>
      <w:r>
        <w:rPr>
          <w:rFonts w:ascii="宋体" w:hAnsi="宋体" w:cs="宋体" w:eastAsia="宋体" w:hint="default"/>
          <w:sz w:val="18"/>
          <w:szCs w:val="18"/>
        </w:rPr>
      </w:r>
    </w:p>
    <w:p>
      <w:pPr>
        <w:spacing w:after="0"/>
        <w:jc w:val="left"/>
        <w:rPr>
          <w:rFonts w:ascii="宋体" w:hAnsi="宋体" w:cs="宋体" w:eastAsia="宋体" w:hint="default"/>
          <w:sz w:val="18"/>
          <w:szCs w:val="18"/>
        </w:rPr>
        <w:sectPr>
          <w:type w:val="continuous"/>
          <w:pgSz w:w="16840" w:h="11910" w:orient="landscape"/>
          <w:pgMar w:top="1600" w:bottom="280" w:left="280" w:right="280"/>
          <w:cols w:num="5" w:equalWidth="0">
            <w:col w:w="953" w:space="305"/>
            <w:col w:w="2025" w:space="40"/>
            <w:col w:w="611" w:space="61"/>
            <w:col w:w="2033" w:space="330"/>
            <w:col w:w="9922"/>
          </w:cols>
        </w:sectPr>
      </w:pPr>
    </w:p>
    <w:p>
      <w:pPr>
        <w:spacing w:line="240" w:lineRule="auto" w:before="0"/>
        <w:rPr>
          <w:rFonts w:ascii="宋体" w:hAnsi="宋体" w:cs="宋体" w:eastAsia="宋体" w:hint="default"/>
          <w:b/>
          <w:bCs/>
          <w:sz w:val="18"/>
          <w:szCs w:val="18"/>
        </w:rPr>
      </w:pPr>
      <w:r>
        <w:rPr/>
        <w:pict>
          <v:group style="position:absolute;margin-left:19.250999pt;margin-top:98.940002pt;width:802.85pt;height:401.7pt;mso-position-horizontal-relative:page;mso-position-vertical-relative:page;z-index:-1077856" coordorigin="385,1979" coordsize="16057,8034">
            <v:group style="position:absolute;left:1388;top:1986;width:14058;height:2" coordorigin="1388,1986" coordsize="14058,2">
              <v:shape style="position:absolute;left:1388;top:1986;width:14058;height:2" coordorigin="1388,1986" coordsize="14058,0" path="m1388,1986l15446,1986e" filled="false" stroked="true" strokeweight=".72pt" strokecolor="#000000">
                <v:path arrowok="t"/>
              </v:shape>
            </v:group>
            <v:group style="position:absolute;left:404;top:1998;width:1253;height:2" coordorigin="404,1998" coordsize="1253,2">
              <v:shape style="position:absolute;left:404;top:1998;width:1253;height:2" coordorigin="404,1998" coordsize="1253,0" path="m404,1998l1657,1998e" filled="false" stroked="true" strokeweight=".48pt" strokecolor="#000000">
                <v:path arrowok="t"/>
              </v:shape>
            </v:group>
            <v:group style="position:absolute;left:404;top:2017;width:1253;height:2" coordorigin="404,2017" coordsize="1253,2">
              <v:shape style="position:absolute;left:404;top:2017;width:1253;height:2" coordorigin="404,2017" coordsize="1253,0" path="m404,2017l1657,2017e" filled="false" stroked="true" strokeweight=".48pt" strokecolor="#000000">
                <v:path arrowok="t"/>
              </v:shape>
              <v:shape style="position:absolute;left:1657;top:2022;width:10;height:2" type="#_x0000_t75" stroked="false">
                <v:imagedata r:id="rId91" o:title=""/>
              </v:shape>
            </v:group>
            <v:group style="position:absolute;left:1657;top:1998;width:29;height:2" coordorigin="1657,1998" coordsize="29,2">
              <v:shape style="position:absolute;left:1657;top:1998;width:29;height:2" coordorigin="1657,1998" coordsize="29,0" path="m1657,1998l1686,1998e" filled="false" stroked="true" strokeweight=".48pt" strokecolor="#000000">
                <v:path arrowok="t"/>
              </v:shape>
            </v:group>
            <v:group style="position:absolute;left:1657;top:2017;width:29;height:2" coordorigin="1657,2017" coordsize="29,2">
              <v:shape style="position:absolute;left:1657;top:2017;width:29;height:2" coordorigin="1657,2017" coordsize="29,0" path="m1657,2017l1686,2017e" filled="false" stroked="true" strokeweight=".48pt" strokecolor="#000000">
                <v:path arrowok="t"/>
              </v:shape>
            </v:group>
            <v:group style="position:absolute;left:1686;top:1998;width:694;height:2" coordorigin="1686,1998" coordsize="694,2">
              <v:shape style="position:absolute;left:1686;top:1998;width:694;height:2" coordorigin="1686,1998" coordsize="694,0" path="m1686,1998l2379,1998e" filled="false" stroked="true" strokeweight=".48pt" strokecolor="#000000">
                <v:path arrowok="t"/>
              </v:shape>
            </v:group>
            <v:group style="position:absolute;left:1686;top:2017;width:694;height:2" coordorigin="1686,2017" coordsize="694,2">
              <v:shape style="position:absolute;left:1686;top:2017;width:694;height:2" coordorigin="1686,2017" coordsize="694,0" path="m1686,2017l2379,2017e" filled="false" stroked="true" strokeweight=".48pt" strokecolor="#000000">
                <v:path arrowok="t"/>
              </v:shape>
              <v:shape style="position:absolute;left:2379;top:2022;width:10;height:2" type="#_x0000_t75" stroked="false">
                <v:imagedata r:id="rId91" o:title=""/>
              </v:shape>
            </v:group>
            <v:group style="position:absolute;left:2379;top:1998;width:29;height:2" coordorigin="2379,1998" coordsize="29,2">
              <v:shape style="position:absolute;left:2379;top:1998;width:29;height:2" coordorigin="2379,1998" coordsize="29,0" path="m2379,1998l2408,1998e" filled="false" stroked="true" strokeweight=".48pt" strokecolor="#000000">
                <v:path arrowok="t"/>
              </v:shape>
            </v:group>
            <v:group style="position:absolute;left:2379;top:2017;width:29;height:2" coordorigin="2379,2017" coordsize="29,2">
              <v:shape style="position:absolute;left:2379;top:2017;width:29;height:2" coordorigin="2379,2017" coordsize="29,0" path="m2379,2017l2408,2017e" filled="false" stroked="true" strokeweight=".48pt" strokecolor="#000000">
                <v:path arrowok="t"/>
              </v:shape>
            </v:group>
            <v:group style="position:absolute;left:2408;top:1998;width:558;height:2" coordorigin="2408,1998" coordsize="558,2">
              <v:shape style="position:absolute;left:2408;top:1998;width:558;height:2" coordorigin="2408,1998" coordsize="558,0" path="m2408,1998l2966,1998e" filled="false" stroked="true" strokeweight=".48pt" strokecolor="#000000">
                <v:path arrowok="t"/>
              </v:shape>
            </v:group>
            <v:group style="position:absolute;left:2408;top:2017;width:558;height:2" coordorigin="2408,2017" coordsize="558,2">
              <v:shape style="position:absolute;left:2408;top:2017;width:558;height:2" coordorigin="2408,2017" coordsize="558,0" path="m2408,2017l2966,2017e" filled="false" stroked="true" strokeweight=".48pt" strokecolor="#000000">
                <v:path arrowok="t"/>
              </v:shape>
              <v:shape style="position:absolute;left:2966;top:2022;width:10;height:2" type="#_x0000_t75" stroked="false">
                <v:imagedata r:id="rId91" o:title=""/>
              </v:shape>
            </v:group>
            <v:group style="position:absolute;left:2966;top:1998;width:29;height:2" coordorigin="2966,1998" coordsize="29,2">
              <v:shape style="position:absolute;left:2966;top:1998;width:29;height:2" coordorigin="2966,1998" coordsize="29,0" path="m2966,1998l2995,1998e" filled="false" stroked="true" strokeweight=".48pt" strokecolor="#000000">
                <v:path arrowok="t"/>
              </v:shape>
            </v:group>
            <v:group style="position:absolute;left:2966;top:2017;width:29;height:2" coordorigin="2966,2017" coordsize="29,2">
              <v:shape style="position:absolute;left:2966;top:2017;width:29;height:2" coordorigin="2966,2017" coordsize="29,0" path="m2966,2017l2995,2017e" filled="false" stroked="true" strokeweight=".48pt" strokecolor="#000000">
                <v:path arrowok="t"/>
              </v:shape>
            </v:group>
            <v:group style="position:absolute;left:2995;top:1998;width:656;height:2" coordorigin="2995,1998" coordsize="656,2">
              <v:shape style="position:absolute;left:2995;top:1998;width:656;height:2" coordorigin="2995,1998" coordsize="656,0" path="m2995,1998l3650,1998e" filled="false" stroked="true" strokeweight=".48pt" strokecolor="#000000">
                <v:path arrowok="t"/>
              </v:shape>
            </v:group>
            <v:group style="position:absolute;left:2995;top:2017;width:656;height:2" coordorigin="2995,2017" coordsize="656,2">
              <v:shape style="position:absolute;left:2995;top:2017;width:656;height:2" coordorigin="2995,2017" coordsize="656,0" path="m2995,2017l3650,2017e" filled="false" stroked="true" strokeweight=".48pt" strokecolor="#000000">
                <v:path arrowok="t"/>
              </v:shape>
              <v:shape style="position:absolute;left:3650;top:2022;width:10;height:2" type="#_x0000_t75" stroked="false">
                <v:imagedata r:id="rId91" o:title=""/>
              </v:shape>
            </v:group>
            <v:group style="position:absolute;left:3650;top:1998;width:29;height:2" coordorigin="3650,1998" coordsize="29,2">
              <v:shape style="position:absolute;left:3650;top:1998;width:29;height:2" coordorigin="3650,1998" coordsize="29,0" path="m3650,1998l3679,1998e" filled="false" stroked="true" strokeweight=".48pt" strokecolor="#000000">
                <v:path arrowok="t"/>
              </v:shape>
            </v:group>
            <v:group style="position:absolute;left:3650;top:2017;width:29;height:2" coordorigin="3650,2017" coordsize="29,2">
              <v:shape style="position:absolute;left:3650;top:2017;width:29;height:2" coordorigin="3650,2017" coordsize="29,0" path="m3650,2017l3679,2017e" filled="false" stroked="true" strokeweight=".48pt" strokecolor="#000000">
                <v:path arrowok="t"/>
              </v:shape>
            </v:group>
            <v:group style="position:absolute;left:3679;top:1998;width:716;height:2" coordorigin="3679,1998" coordsize="716,2">
              <v:shape style="position:absolute;left:3679;top:1998;width:716;height:2" coordorigin="3679,1998" coordsize="716,0" path="m3679,1998l4394,1998e" filled="false" stroked="true" strokeweight=".48pt" strokecolor="#000000">
                <v:path arrowok="t"/>
              </v:shape>
            </v:group>
            <v:group style="position:absolute;left:3679;top:2017;width:716;height:2" coordorigin="3679,2017" coordsize="716,2">
              <v:shape style="position:absolute;left:3679;top:2017;width:716;height:2" coordorigin="3679,2017" coordsize="716,0" path="m3679,2017l4394,2017e" filled="false" stroked="true" strokeweight=".48pt" strokecolor="#000000">
                <v:path arrowok="t"/>
              </v:shape>
              <v:shape style="position:absolute;left:4394;top:2022;width:10;height:2" type="#_x0000_t75" stroked="false">
                <v:imagedata r:id="rId91" o:title=""/>
              </v:shape>
            </v:group>
            <v:group style="position:absolute;left:4394;top:1998;width:29;height:2" coordorigin="4394,1998" coordsize="29,2">
              <v:shape style="position:absolute;left:4394;top:1998;width:29;height:2" coordorigin="4394,1998" coordsize="29,0" path="m4394,1998l4423,1998e" filled="false" stroked="true" strokeweight=".48pt" strokecolor="#000000">
                <v:path arrowok="t"/>
              </v:shape>
            </v:group>
            <v:group style="position:absolute;left:4394;top:2017;width:29;height:2" coordorigin="4394,2017" coordsize="29,2">
              <v:shape style="position:absolute;left:4394;top:2017;width:29;height:2" coordorigin="4394,2017" coordsize="29,0" path="m4394,2017l4423,2017e" filled="false" stroked="true" strokeweight=".48pt" strokecolor="#000000">
                <v:path arrowok="t"/>
              </v:shape>
            </v:group>
            <v:group style="position:absolute;left:4423;top:1998;width:1905;height:2" coordorigin="4423,1998" coordsize="1905,2">
              <v:shape style="position:absolute;left:4423;top:1998;width:1905;height:2" coordorigin="4423,1998" coordsize="1905,0" path="m4423,1998l6327,1998e" filled="false" stroked="true" strokeweight=".48pt" strokecolor="#000000">
                <v:path arrowok="t"/>
              </v:shape>
            </v:group>
            <v:group style="position:absolute;left:4423;top:2017;width:1905;height:2" coordorigin="4423,2017" coordsize="1905,2">
              <v:shape style="position:absolute;left:4423;top:2017;width:1905;height:2" coordorigin="4423,2017" coordsize="1905,0" path="m4423,2017l6327,2017e" filled="false" stroked="true" strokeweight=".48pt" strokecolor="#000000">
                <v:path arrowok="t"/>
              </v:shape>
              <v:shape style="position:absolute;left:6327;top:2022;width:10;height:2" type="#_x0000_t75" stroked="false">
                <v:imagedata r:id="rId91" o:title=""/>
              </v:shape>
            </v:group>
            <v:group style="position:absolute;left:6327;top:1998;width:29;height:2" coordorigin="6327,1998" coordsize="29,2">
              <v:shape style="position:absolute;left:6327;top:1998;width:29;height:2" coordorigin="6327,1998" coordsize="29,0" path="m6327,1998l6356,1998e" filled="false" stroked="true" strokeweight=".48pt" strokecolor="#000000">
                <v:path arrowok="t"/>
              </v:shape>
            </v:group>
            <v:group style="position:absolute;left:6327;top:2017;width:29;height:2" coordorigin="6327,2017" coordsize="29,2">
              <v:shape style="position:absolute;left:6327;top:2017;width:29;height:2" coordorigin="6327,2017" coordsize="29,0" path="m6327,2017l6356,2017e" filled="false" stroked="true" strokeweight=".48pt" strokecolor="#000000">
                <v:path arrowok="t"/>
              </v:shape>
            </v:group>
            <v:group style="position:absolute;left:6356;top:1998;width:1787;height:2" coordorigin="6356,1998" coordsize="1787,2">
              <v:shape style="position:absolute;left:6356;top:1998;width:1787;height:2" coordorigin="6356,1998" coordsize="1787,0" path="m6356,1998l8143,1998e" filled="false" stroked="true" strokeweight=".48pt" strokecolor="#000000">
                <v:path arrowok="t"/>
              </v:shape>
            </v:group>
            <v:group style="position:absolute;left:6356;top:2017;width:1787;height:2" coordorigin="6356,2017" coordsize="1787,2">
              <v:shape style="position:absolute;left:6356;top:2017;width:1787;height:2" coordorigin="6356,2017" coordsize="1787,0" path="m6356,2017l8143,2017e" filled="false" stroked="true" strokeweight=".48pt" strokecolor="#000000">
                <v:path arrowok="t"/>
              </v:shape>
              <v:shape style="position:absolute;left:8143;top:2022;width:10;height:2" type="#_x0000_t75" stroked="false">
                <v:imagedata r:id="rId91" o:title=""/>
              </v:shape>
            </v:group>
            <v:group style="position:absolute;left:8143;top:1998;width:29;height:2" coordorigin="8143,1998" coordsize="29,2">
              <v:shape style="position:absolute;left:8143;top:1998;width:29;height:2" coordorigin="8143,1998" coordsize="29,0" path="m8143,1998l8172,1998e" filled="false" stroked="true" strokeweight=".48pt" strokecolor="#000000">
                <v:path arrowok="t"/>
              </v:shape>
            </v:group>
            <v:group style="position:absolute;left:8143;top:2017;width:29;height:2" coordorigin="8143,2017" coordsize="29,2">
              <v:shape style="position:absolute;left:8143;top:2017;width:29;height:2" coordorigin="8143,2017" coordsize="29,0" path="m8143,2017l8172,2017e" filled="false" stroked="true" strokeweight=".48pt" strokecolor="#000000">
                <v:path arrowok="t"/>
              </v:shape>
            </v:group>
            <v:group style="position:absolute;left:8172;top:1998;width:852;height:2" coordorigin="8172,1998" coordsize="852,2">
              <v:shape style="position:absolute;left:8172;top:1998;width:852;height:2" coordorigin="8172,1998" coordsize="852,0" path="m8172,1998l9024,1998e" filled="false" stroked="true" strokeweight=".48pt" strokecolor="#000000">
                <v:path arrowok="t"/>
              </v:shape>
            </v:group>
            <v:group style="position:absolute;left:8172;top:2017;width:852;height:2" coordorigin="8172,2017" coordsize="852,2">
              <v:shape style="position:absolute;left:8172;top:2017;width:852;height:2" coordorigin="8172,2017" coordsize="852,0" path="m8172,2017l9024,2017e" filled="false" stroked="true" strokeweight=".48pt" strokecolor="#000000">
                <v:path arrowok="t"/>
              </v:shape>
              <v:shape style="position:absolute;left:9024;top:2022;width:10;height:2" type="#_x0000_t75" stroked="false">
                <v:imagedata r:id="rId91" o:title=""/>
              </v:shape>
            </v:group>
            <v:group style="position:absolute;left:9024;top:1998;width:29;height:2" coordorigin="9024,1998" coordsize="29,2">
              <v:shape style="position:absolute;left:9024;top:1998;width:29;height:2" coordorigin="9024,1998" coordsize="29,0" path="m9024,1998l9053,1998e" filled="false" stroked="true" strokeweight=".48pt" strokecolor="#000000">
                <v:path arrowok="t"/>
              </v:shape>
            </v:group>
            <v:group style="position:absolute;left:9024;top:2017;width:29;height:2" coordorigin="9024,2017" coordsize="29,2">
              <v:shape style="position:absolute;left:9024;top:2017;width:29;height:2" coordorigin="9024,2017" coordsize="29,0" path="m9024,2017l9053,2017e" filled="false" stroked="true" strokeweight=".48pt" strokecolor="#000000">
                <v:path arrowok="t"/>
              </v:shape>
            </v:group>
            <v:group style="position:absolute;left:9053;top:1998;width:1052;height:2" coordorigin="9053,1998" coordsize="1052,2">
              <v:shape style="position:absolute;left:9053;top:1998;width:1052;height:2" coordorigin="9053,1998" coordsize="1052,0" path="m9053,1998l10104,1998e" filled="false" stroked="true" strokeweight=".48pt" strokecolor="#000000">
                <v:path arrowok="t"/>
              </v:shape>
            </v:group>
            <v:group style="position:absolute;left:9053;top:2017;width:1052;height:2" coordorigin="9053,2017" coordsize="1052,2">
              <v:shape style="position:absolute;left:9053;top:2017;width:1052;height:2" coordorigin="9053,2017" coordsize="1052,0" path="m9053,2017l10104,2017e" filled="false" stroked="true" strokeweight=".48pt" strokecolor="#000000">
                <v:path arrowok="t"/>
              </v:shape>
              <v:shape style="position:absolute;left:10104;top:2022;width:10;height:2" type="#_x0000_t75" stroked="false">
                <v:imagedata r:id="rId91" o:title=""/>
              </v:shape>
            </v:group>
            <v:group style="position:absolute;left:10104;top:1998;width:29;height:2" coordorigin="10104,1998" coordsize="29,2">
              <v:shape style="position:absolute;left:10104;top:1998;width:29;height:2" coordorigin="10104,1998" coordsize="29,0" path="m10104,1998l10133,1998e" filled="false" stroked="true" strokeweight=".48pt" strokecolor="#000000">
                <v:path arrowok="t"/>
              </v:shape>
            </v:group>
            <v:group style="position:absolute;left:10104;top:2017;width:29;height:2" coordorigin="10104,2017" coordsize="29,2">
              <v:shape style="position:absolute;left:10104;top:2017;width:29;height:2" coordorigin="10104,2017" coordsize="29,0" path="m10104,2017l10133,2017e" filled="false" stroked="true" strokeweight=".48pt" strokecolor="#000000">
                <v:path arrowok="t"/>
              </v:shape>
            </v:group>
            <v:group style="position:absolute;left:10133;top:1998;width:987;height:2" coordorigin="10133,1998" coordsize="987,2">
              <v:shape style="position:absolute;left:10133;top:1998;width:987;height:2" coordorigin="10133,1998" coordsize="987,0" path="m10133,1998l11119,1998e" filled="false" stroked="true" strokeweight=".48pt" strokecolor="#000000">
                <v:path arrowok="t"/>
              </v:shape>
            </v:group>
            <v:group style="position:absolute;left:10133;top:2017;width:987;height:2" coordorigin="10133,2017" coordsize="987,2">
              <v:shape style="position:absolute;left:10133;top:2017;width:987;height:2" coordorigin="10133,2017" coordsize="987,0" path="m10133,2017l11119,2017e" filled="false" stroked="true" strokeweight=".48pt" strokecolor="#000000">
                <v:path arrowok="t"/>
              </v:shape>
              <v:shape style="position:absolute;left:11119;top:2022;width:10;height:2" type="#_x0000_t75" stroked="false">
                <v:imagedata r:id="rId91" o:title=""/>
              </v:shape>
            </v:group>
            <v:group style="position:absolute;left:11119;top:1998;width:29;height:2" coordorigin="11119,1998" coordsize="29,2">
              <v:shape style="position:absolute;left:11119;top:1998;width:29;height:2" coordorigin="11119,1998" coordsize="29,0" path="m11119,1998l11148,1998e" filled="false" stroked="true" strokeweight=".48pt" strokecolor="#000000">
                <v:path arrowok="t"/>
              </v:shape>
            </v:group>
            <v:group style="position:absolute;left:11119;top:2017;width:29;height:2" coordorigin="11119,2017" coordsize="29,2">
              <v:shape style="position:absolute;left:11119;top:2017;width:29;height:2" coordorigin="11119,2017" coordsize="29,0" path="m11119,2017l11148,2017e" filled="false" stroked="true" strokeweight=".48pt" strokecolor="#000000">
                <v:path arrowok="t"/>
              </v:shape>
            </v:group>
            <v:group style="position:absolute;left:11148;top:1998;width:795;height:2" coordorigin="11148,1998" coordsize="795,2">
              <v:shape style="position:absolute;left:11148;top:1998;width:795;height:2" coordorigin="11148,1998" coordsize="795,0" path="m11148,1998l11942,1998e" filled="false" stroked="true" strokeweight=".48pt" strokecolor="#000000">
                <v:path arrowok="t"/>
              </v:shape>
            </v:group>
            <v:group style="position:absolute;left:11148;top:2017;width:795;height:2" coordorigin="11148,2017" coordsize="795,2">
              <v:shape style="position:absolute;left:11148;top:2017;width:795;height:2" coordorigin="11148,2017" coordsize="795,0" path="m11148,2017l11942,2017e" filled="false" stroked="true" strokeweight=".48pt" strokecolor="#000000">
                <v:path arrowok="t"/>
              </v:shape>
              <v:shape style="position:absolute;left:11942;top:2022;width:10;height:2" type="#_x0000_t75" stroked="false">
                <v:imagedata r:id="rId91" o:title=""/>
              </v:shape>
            </v:group>
            <v:group style="position:absolute;left:11942;top:1998;width:29;height:2" coordorigin="11942,1998" coordsize="29,2">
              <v:shape style="position:absolute;left:11942;top:1998;width:29;height:2" coordorigin="11942,1998" coordsize="29,0" path="m11942,1998l11971,1998e" filled="false" stroked="true" strokeweight=".48pt" strokecolor="#000000">
                <v:path arrowok="t"/>
              </v:shape>
            </v:group>
            <v:group style="position:absolute;left:11942;top:2017;width:29;height:2" coordorigin="11942,2017" coordsize="29,2">
              <v:shape style="position:absolute;left:11942;top:2017;width:29;height:2" coordorigin="11942,2017" coordsize="29,0" path="m11942,2017l11971,2017e" filled="false" stroked="true" strokeweight=".48pt" strokecolor="#000000">
                <v:path arrowok="t"/>
              </v:shape>
            </v:group>
            <v:group style="position:absolute;left:11971;top:1998;width:1788;height:2" coordorigin="11971,1998" coordsize="1788,2">
              <v:shape style="position:absolute;left:11971;top:1998;width:1788;height:2" coordorigin="11971,1998" coordsize="1788,0" path="m11971,1998l13759,1998e" filled="false" stroked="true" strokeweight=".48pt" strokecolor="#000000">
                <v:path arrowok="t"/>
              </v:shape>
            </v:group>
            <v:group style="position:absolute;left:11971;top:2017;width:1788;height:2" coordorigin="11971,2017" coordsize="1788,2">
              <v:shape style="position:absolute;left:11971;top:2017;width:1788;height:2" coordorigin="11971,2017" coordsize="1788,0" path="m11971,2017l13759,2017e" filled="false" stroked="true" strokeweight=".48pt" strokecolor="#000000">
                <v:path arrowok="t"/>
              </v:shape>
              <v:shape style="position:absolute;left:13759;top:2022;width:10;height:2" type="#_x0000_t75" stroked="false">
                <v:imagedata r:id="rId91" o:title=""/>
              </v:shape>
            </v:group>
            <v:group style="position:absolute;left:13759;top:1998;width:29;height:2" coordorigin="13759,1998" coordsize="29,2">
              <v:shape style="position:absolute;left:13759;top:1998;width:29;height:2" coordorigin="13759,1998" coordsize="29,0" path="m13759,1998l13788,1998e" filled="false" stroked="true" strokeweight=".48pt" strokecolor="#000000">
                <v:path arrowok="t"/>
              </v:shape>
            </v:group>
            <v:group style="position:absolute;left:13759;top:2017;width:29;height:2" coordorigin="13759,2017" coordsize="29,2">
              <v:shape style="position:absolute;left:13759;top:2017;width:29;height:2" coordorigin="13759,2017" coordsize="29,0" path="m13759,2017l13788,2017e" filled="false" stroked="true" strokeweight=".48pt" strokecolor="#000000">
                <v:path arrowok="t"/>
              </v:shape>
            </v:group>
            <v:group style="position:absolute;left:13788;top:1998;width:1096;height:2" coordorigin="13788,1998" coordsize="1096,2">
              <v:shape style="position:absolute;left:13788;top:1998;width:1096;height:2" coordorigin="13788,1998" coordsize="1096,0" path="m13788,1998l14883,1998e" filled="false" stroked="true" strokeweight=".48pt" strokecolor="#000000">
                <v:path arrowok="t"/>
              </v:shape>
            </v:group>
            <v:group style="position:absolute;left:13788;top:2017;width:1096;height:2" coordorigin="13788,2017" coordsize="1096,2">
              <v:shape style="position:absolute;left:13788;top:2017;width:1096;height:2" coordorigin="13788,2017" coordsize="1096,0" path="m13788,2017l14883,2017e" filled="false" stroked="true" strokeweight=".48pt" strokecolor="#000000">
                <v:path arrowok="t"/>
              </v:shape>
              <v:shape style="position:absolute;left:14883;top:2022;width:10;height:2" type="#_x0000_t75" stroked="false">
                <v:imagedata r:id="rId91" o:title=""/>
              </v:shape>
            </v:group>
            <v:group style="position:absolute;left:14883;top:1998;width:29;height:2" coordorigin="14883,1998" coordsize="29,2">
              <v:shape style="position:absolute;left:14883;top:1998;width:29;height:2" coordorigin="14883,1998" coordsize="29,0" path="m14883,1998l14912,1998e" filled="false" stroked="true" strokeweight=".48pt" strokecolor="#000000">
                <v:path arrowok="t"/>
              </v:shape>
            </v:group>
            <v:group style="position:absolute;left:14883;top:2017;width:29;height:2" coordorigin="14883,2017" coordsize="29,2">
              <v:shape style="position:absolute;left:14883;top:2017;width:29;height:2" coordorigin="14883,2017" coordsize="29,0" path="m14883,2017l14912,2017e" filled="false" stroked="true" strokeweight=".48pt" strokecolor="#000000">
                <v:path arrowok="t"/>
              </v:shape>
            </v:group>
            <v:group style="position:absolute;left:14912;top:1998;width:1510;height:2" coordorigin="14912,1998" coordsize="1510,2">
              <v:shape style="position:absolute;left:14912;top:1998;width:1510;height:2" coordorigin="14912,1998" coordsize="1510,0" path="m14912,1998l16422,1998e" filled="false" stroked="true" strokeweight=".48pt" strokecolor="#000000">
                <v:path arrowok="t"/>
              </v:shape>
            </v:group>
            <v:group style="position:absolute;left:14912;top:2017;width:1510;height:2" coordorigin="14912,2017" coordsize="1510,2">
              <v:shape style="position:absolute;left:14912;top:2017;width:1510;height:2" coordorigin="14912,2017" coordsize="1510,0" path="m14912,2017l16422,2017e" filled="false" stroked="true" strokeweight=".48pt" strokecolor="#000000">
                <v:path arrowok="t"/>
              </v:shape>
              <v:shape style="position:absolute;left:1638;top:2004;width:13274;height:2918" type="#_x0000_t75" stroked="false">
                <v:imagedata r:id="rId121" o:title=""/>
              </v:shape>
            </v:group>
            <v:group style="position:absolute;left:390;top:10008;width:1268;height:2" coordorigin="390,10008" coordsize="1268,2">
              <v:shape style="position:absolute;left:390;top:10008;width:1268;height:2" coordorigin="390,10008" coordsize="1268,0" path="m390,10008l1657,10008e" filled="false" stroked="true" strokeweight=".48pt" strokecolor="#000000">
                <v:path arrowok="t"/>
              </v:shape>
            </v:group>
            <v:group style="position:absolute;left:390;top:9989;width:1268;height:2" coordorigin="390,9989" coordsize="1268,2">
              <v:shape style="position:absolute;left:390;top:9989;width:1268;height:2" coordorigin="390,9989" coordsize="1268,0" path="m390,9989l1657,9989e" filled="false" stroked="true" strokeweight=".48pt" strokecolor="#000000">
                <v:path arrowok="t"/>
              </v:shape>
              <v:shape style="position:absolute;left:391;top:4890;width:16050;height:5113" type="#_x0000_t75" stroked="false">
                <v:imagedata r:id="rId122" o:title=""/>
              </v:shape>
            </v:group>
            <v:group style="position:absolute;left:1657;top:9989;width:29;height:2" coordorigin="1657,9989" coordsize="29,2">
              <v:shape style="position:absolute;left:1657;top:9989;width:29;height:2" coordorigin="1657,9989" coordsize="29,0" path="m1657,9989l1686,9989e" filled="false" stroked="true" strokeweight=".48pt" strokecolor="#000000">
                <v:path arrowok="t"/>
              </v:shape>
            </v:group>
            <v:group style="position:absolute;left:1657;top:10008;width:723;height:2" coordorigin="1657,10008" coordsize="723,2">
              <v:shape style="position:absolute;left:1657;top:10008;width:723;height:2" coordorigin="1657,10008" coordsize="723,0" path="m1657,10008l2379,10008e" filled="false" stroked="true" strokeweight=".48pt" strokecolor="#000000">
                <v:path arrowok="t"/>
              </v:shape>
            </v:group>
            <v:group style="position:absolute;left:1686;top:9989;width:694;height:2" coordorigin="1686,9989" coordsize="694,2">
              <v:shape style="position:absolute;left:1686;top:9989;width:694;height:2" coordorigin="1686,9989" coordsize="694,0" path="m1686,9989l2379,9989e" filled="false" stroked="true" strokeweight=".48pt" strokecolor="#000000">
                <v:path arrowok="t"/>
              </v:shape>
              <v:shape style="position:absolute;left:2360;top:8884;width:48;height:1120" type="#_x0000_t75" stroked="false">
                <v:imagedata r:id="rId123" o:title=""/>
              </v:shape>
            </v:group>
            <v:group style="position:absolute;left:2379;top:9989;width:29;height:2" coordorigin="2379,9989" coordsize="29,2">
              <v:shape style="position:absolute;left:2379;top:9989;width:29;height:2" coordorigin="2379,9989" coordsize="29,0" path="m2379,9989l2408,9989e" filled="false" stroked="true" strokeweight=".48pt" strokecolor="#000000">
                <v:path arrowok="t"/>
              </v:shape>
            </v:group>
            <v:group style="position:absolute;left:2379;top:10008;width:587;height:2" coordorigin="2379,10008" coordsize="587,2">
              <v:shape style="position:absolute;left:2379;top:10008;width:587;height:2" coordorigin="2379,10008" coordsize="587,0" path="m2379,10008l2966,10008e" filled="false" stroked="true" strokeweight=".48pt" strokecolor="#000000">
                <v:path arrowok="t"/>
              </v:shape>
            </v:group>
            <v:group style="position:absolute;left:2408;top:9989;width:558;height:2" coordorigin="2408,9989" coordsize="558,2">
              <v:shape style="position:absolute;left:2408;top:9989;width:558;height:2" coordorigin="2408,9989" coordsize="558,0" path="m2408,9989l2966,9989e" filled="false" stroked="true" strokeweight=".48pt" strokecolor="#000000">
                <v:path arrowok="t"/>
              </v:shape>
              <v:shape style="position:absolute;left:2947;top:8884;width:48;height:1120" type="#_x0000_t75" stroked="false">
                <v:imagedata r:id="rId124" o:title=""/>
              </v:shape>
            </v:group>
            <v:group style="position:absolute;left:2966;top:9989;width:29;height:2" coordorigin="2966,9989" coordsize="29,2">
              <v:shape style="position:absolute;left:2966;top:9989;width:29;height:2" coordorigin="2966,9989" coordsize="29,0" path="m2966,9989l2995,9989e" filled="false" stroked="true" strokeweight=".48pt" strokecolor="#000000">
                <v:path arrowok="t"/>
              </v:shape>
            </v:group>
            <v:group style="position:absolute;left:2966;top:10008;width:684;height:2" coordorigin="2966,10008" coordsize="684,2">
              <v:shape style="position:absolute;left:2966;top:10008;width:684;height:2" coordorigin="2966,10008" coordsize="684,0" path="m2966,10008l3650,10008e" filled="false" stroked="true" strokeweight=".48pt" strokecolor="#000000">
                <v:path arrowok="t"/>
              </v:shape>
            </v:group>
            <v:group style="position:absolute;left:2995;top:9989;width:656;height:2" coordorigin="2995,9989" coordsize="656,2">
              <v:shape style="position:absolute;left:2995;top:9989;width:656;height:2" coordorigin="2995,9989" coordsize="656,0" path="m2995,9989l3650,9989e" filled="false" stroked="true" strokeweight=".48pt" strokecolor="#000000">
                <v:path arrowok="t"/>
              </v:shape>
              <v:shape style="position:absolute;left:3631;top:8884;width:48;height:1120" type="#_x0000_t75" stroked="false">
                <v:imagedata r:id="rId123" o:title=""/>
              </v:shape>
            </v:group>
            <v:group style="position:absolute;left:3650;top:9989;width:29;height:2" coordorigin="3650,9989" coordsize="29,2">
              <v:shape style="position:absolute;left:3650;top:9989;width:29;height:2" coordorigin="3650,9989" coordsize="29,0" path="m3650,9989l3679,9989e" filled="false" stroked="true" strokeweight=".48pt" strokecolor="#000000">
                <v:path arrowok="t"/>
              </v:shape>
            </v:group>
            <v:group style="position:absolute;left:3650;top:10008;width:744;height:2" coordorigin="3650,10008" coordsize="744,2">
              <v:shape style="position:absolute;left:3650;top:10008;width:744;height:2" coordorigin="3650,10008" coordsize="744,0" path="m3650,10008l4394,10008e" filled="false" stroked="true" strokeweight=".48pt" strokecolor="#000000">
                <v:path arrowok="t"/>
              </v:shape>
            </v:group>
            <v:group style="position:absolute;left:3679;top:9989;width:716;height:2" coordorigin="3679,9989" coordsize="716,2">
              <v:shape style="position:absolute;left:3679;top:9989;width:716;height:2" coordorigin="3679,9989" coordsize="716,0" path="m3679,9989l4394,9989e" filled="false" stroked="true" strokeweight=".48pt" strokecolor="#000000">
                <v:path arrowok="t"/>
              </v:shape>
              <v:shape style="position:absolute;left:4375;top:8884;width:48;height:1114" type="#_x0000_t75" stroked="false">
                <v:imagedata r:id="rId125" o:title=""/>
              </v:shape>
            </v:group>
            <v:group style="position:absolute;left:4394;top:9989;width:29;height:2" coordorigin="4394,9989" coordsize="29,2">
              <v:shape style="position:absolute;left:4394;top:9989;width:29;height:2" coordorigin="4394,9989" coordsize="29,0" path="m4394,9989l4423,9989e" filled="false" stroked="true" strokeweight=".48pt" strokecolor="#000000">
                <v:path arrowok="t"/>
              </v:shape>
            </v:group>
            <v:group style="position:absolute;left:4394;top:10008;width:1934;height:2" coordorigin="4394,10008" coordsize="1934,2">
              <v:shape style="position:absolute;left:4394;top:10008;width:1934;height:2" coordorigin="4394,10008" coordsize="1934,0" path="m4394,10008l6327,10008e" filled="false" stroked="true" strokeweight=".48pt" strokecolor="#000000">
                <v:path arrowok="t"/>
              </v:shape>
            </v:group>
            <v:group style="position:absolute;left:4423;top:9989;width:1905;height:2" coordorigin="4423,9989" coordsize="1905,2">
              <v:shape style="position:absolute;left:4423;top:9989;width:1905;height:2" coordorigin="4423,9989" coordsize="1905,0" path="m4423,9989l6327,9989e" filled="false" stroked="true" strokeweight=".48pt" strokecolor="#000000">
                <v:path arrowok="t"/>
              </v:shape>
              <v:shape style="position:absolute;left:6308;top:8884;width:48;height:1120" type="#_x0000_t75" stroked="false">
                <v:imagedata r:id="rId123" o:title=""/>
              </v:shape>
            </v:group>
            <v:group style="position:absolute;left:6327;top:9989;width:29;height:2" coordorigin="6327,9989" coordsize="29,2">
              <v:shape style="position:absolute;left:6327;top:9989;width:29;height:2" coordorigin="6327,9989" coordsize="29,0" path="m6327,9989l6356,9989e" filled="false" stroked="true" strokeweight=".48pt" strokecolor="#000000">
                <v:path arrowok="t"/>
              </v:shape>
            </v:group>
            <v:group style="position:absolute;left:6327;top:10008;width:1816;height:2" coordorigin="6327,10008" coordsize="1816,2">
              <v:shape style="position:absolute;left:6327;top:10008;width:1816;height:2" coordorigin="6327,10008" coordsize="1816,0" path="m6327,10008l8143,10008e" filled="false" stroked="true" strokeweight=".48pt" strokecolor="#000000">
                <v:path arrowok="t"/>
              </v:shape>
            </v:group>
            <v:group style="position:absolute;left:6356;top:9989;width:1787;height:2" coordorigin="6356,9989" coordsize="1787,2">
              <v:shape style="position:absolute;left:6356;top:9989;width:1787;height:2" coordorigin="6356,9989" coordsize="1787,0" path="m6356,9989l8143,9989e" filled="false" stroked="true" strokeweight=".48pt" strokecolor="#000000">
                <v:path arrowok="t"/>
              </v:shape>
              <v:shape style="position:absolute;left:8124;top:8884;width:48;height:1120" type="#_x0000_t75" stroked="false">
                <v:imagedata r:id="rId123" o:title=""/>
              </v:shape>
            </v:group>
            <v:group style="position:absolute;left:8143;top:9989;width:29;height:2" coordorigin="8143,9989" coordsize="29,2">
              <v:shape style="position:absolute;left:8143;top:9989;width:29;height:2" coordorigin="8143,9989" coordsize="29,0" path="m8143,9989l8172,9989e" filled="false" stroked="true" strokeweight=".48pt" strokecolor="#000000">
                <v:path arrowok="t"/>
              </v:shape>
            </v:group>
            <v:group style="position:absolute;left:8143;top:10008;width:881;height:2" coordorigin="8143,10008" coordsize="881,2">
              <v:shape style="position:absolute;left:8143;top:10008;width:881;height:2" coordorigin="8143,10008" coordsize="881,0" path="m8143,10008l9024,10008e" filled="false" stroked="true" strokeweight=".48pt" strokecolor="#000000">
                <v:path arrowok="t"/>
              </v:shape>
            </v:group>
            <v:group style="position:absolute;left:8172;top:9989;width:852;height:2" coordorigin="8172,9989" coordsize="852,2">
              <v:shape style="position:absolute;left:8172;top:9989;width:852;height:2" coordorigin="8172,9989" coordsize="852,0" path="m8172,9989l9024,9989e" filled="false" stroked="true" strokeweight=".48pt" strokecolor="#000000">
                <v:path arrowok="t"/>
              </v:shape>
              <v:shape style="position:absolute;left:9005;top:8884;width:48;height:1120" type="#_x0000_t75" stroked="false">
                <v:imagedata r:id="rId124" o:title=""/>
              </v:shape>
            </v:group>
            <v:group style="position:absolute;left:9024;top:9989;width:29;height:2" coordorigin="9024,9989" coordsize="29,2">
              <v:shape style="position:absolute;left:9024;top:9989;width:29;height:2" coordorigin="9024,9989" coordsize="29,0" path="m9024,9989l9053,9989e" filled="false" stroked="true" strokeweight=".48pt" strokecolor="#000000">
                <v:path arrowok="t"/>
              </v:shape>
            </v:group>
            <v:group style="position:absolute;left:9024;top:10008;width:1080;height:2" coordorigin="9024,10008" coordsize="1080,2">
              <v:shape style="position:absolute;left:9024;top:10008;width:1080;height:2" coordorigin="9024,10008" coordsize="1080,0" path="m9024,10008l10104,10008e" filled="false" stroked="true" strokeweight=".48pt" strokecolor="#000000">
                <v:path arrowok="t"/>
              </v:shape>
            </v:group>
            <v:group style="position:absolute;left:9053;top:9989;width:1052;height:2" coordorigin="9053,9989" coordsize="1052,2">
              <v:shape style="position:absolute;left:9053;top:9989;width:1052;height:2" coordorigin="9053,9989" coordsize="1052,0" path="m9053,9989l10104,9989e" filled="false" stroked="true" strokeweight=".48pt" strokecolor="#000000">
                <v:path arrowok="t"/>
              </v:shape>
              <v:shape style="position:absolute;left:10085;top:8884;width:48;height:1120" type="#_x0000_t75" stroked="false">
                <v:imagedata r:id="rId123" o:title=""/>
              </v:shape>
            </v:group>
            <v:group style="position:absolute;left:10104;top:9989;width:29;height:2" coordorigin="10104,9989" coordsize="29,2">
              <v:shape style="position:absolute;left:10104;top:9989;width:29;height:2" coordorigin="10104,9989" coordsize="29,0" path="m10104,9989l10133,9989e" filled="false" stroked="true" strokeweight=".48pt" strokecolor="#000000">
                <v:path arrowok="t"/>
              </v:shape>
            </v:group>
            <v:group style="position:absolute;left:10104;top:10008;width:1016;height:2" coordorigin="10104,10008" coordsize="1016,2">
              <v:shape style="position:absolute;left:10104;top:10008;width:1016;height:2" coordorigin="10104,10008" coordsize="1016,0" path="m10104,10008l11119,10008e" filled="false" stroked="true" strokeweight=".48pt" strokecolor="#000000">
                <v:path arrowok="t"/>
              </v:shape>
            </v:group>
            <v:group style="position:absolute;left:10133;top:9989;width:987;height:2" coordorigin="10133,9989" coordsize="987,2">
              <v:shape style="position:absolute;left:10133;top:9989;width:987;height:2" coordorigin="10133,9989" coordsize="987,0" path="m10133,9989l11119,9989e" filled="false" stroked="true" strokeweight=".48pt" strokecolor="#000000">
                <v:path arrowok="t"/>
              </v:shape>
              <v:shape style="position:absolute;left:11100;top:8884;width:48;height:1114" type="#_x0000_t75" stroked="false">
                <v:imagedata r:id="rId125" o:title=""/>
              </v:shape>
            </v:group>
            <v:group style="position:absolute;left:11119;top:9989;width:29;height:2" coordorigin="11119,9989" coordsize="29,2">
              <v:shape style="position:absolute;left:11119;top:9989;width:29;height:2" coordorigin="11119,9989" coordsize="29,0" path="m11119,9989l11148,9989e" filled="false" stroked="true" strokeweight=".48pt" strokecolor="#000000">
                <v:path arrowok="t"/>
              </v:shape>
            </v:group>
            <v:group style="position:absolute;left:11119;top:10008;width:824;height:2" coordorigin="11119,10008" coordsize="824,2">
              <v:shape style="position:absolute;left:11119;top:10008;width:824;height:2" coordorigin="11119,10008" coordsize="824,0" path="m11119,10008l11942,10008e" filled="false" stroked="true" strokeweight=".48pt" strokecolor="#000000">
                <v:path arrowok="t"/>
              </v:shape>
            </v:group>
            <v:group style="position:absolute;left:11148;top:9989;width:795;height:2" coordorigin="11148,9989" coordsize="795,2">
              <v:shape style="position:absolute;left:11148;top:9989;width:795;height:2" coordorigin="11148,9989" coordsize="795,0" path="m11148,9989l11942,9989e" filled="false" stroked="true" strokeweight=".48pt" strokecolor="#000000">
                <v:path arrowok="t"/>
              </v:shape>
              <v:shape style="position:absolute;left:11923;top:8884;width:48;height:1120" type="#_x0000_t75" stroked="false">
                <v:imagedata r:id="rId124" o:title=""/>
              </v:shape>
            </v:group>
            <v:group style="position:absolute;left:11942;top:9989;width:29;height:2" coordorigin="11942,9989" coordsize="29,2">
              <v:shape style="position:absolute;left:11942;top:9989;width:29;height:2" coordorigin="11942,9989" coordsize="29,0" path="m11942,9989l11971,9989e" filled="false" stroked="true" strokeweight=".48pt" strokecolor="#000000">
                <v:path arrowok="t"/>
              </v:shape>
            </v:group>
            <v:group style="position:absolute;left:11942;top:10008;width:1817;height:2" coordorigin="11942,10008" coordsize="1817,2">
              <v:shape style="position:absolute;left:11942;top:10008;width:1817;height:2" coordorigin="11942,10008" coordsize="1817,0" path="m11942,10008l13759,10008e" filled="false" stroked="true" strokeweight=".48pt" strokecolor="#000000">
                <v:path arrowok="t"/>
              </v:shape>
            </v:group>
            <v:group style="position:absolute;left:11971;top:9989;width:1788;height:2" coordorigin="11971,9989" coordsize="1788,2">
              <v:shape style="position:absolute;left:11971;top:9989;width:1788;height:2" coordorigin="11971,9989" coordsize="1788,0" path="m11971,9989l13759,9989e" filled="false" stroked="true" strokeweight=".48pt" strokecolor="#000000">
                <v:path arrowok="t"/>
              </v:shape>
              <v:shape style="position:absolute;left:13740;top:8884;width:48;height:1120" type="#_x0000_t75" stroked="false">
                <v:imagedata r:id="rId123" o:title=""/>
              </v:shape>
            </v:group>
            <v:group style="position:absolute;left:13759;top:9989;width:29;height:2" coordorigin="13759,9989" coordsize="29,2">
              <v:shape style="position:absolute;left:13759;top:9989;width:29;height:2" coordorigin="13759,9989" coordsize="29,0" path="m13759,9989l13788,9989e" filled="false" stroked="true" strokeweight=".48pt" strokecolor="#000000">
                <v:path arrowok="t"/>
              </v:shape>
            </v:group>
            <v:group style="position:absolute;left:13759;top:10008;width:1125;height:2" coordorigin="13759,10008" coordsize="1125,2">
              <v:shape style="position:absolute;left:13759;top:10008;width:1125;height:2" coordorigin="13759,10008" coordsize="1125,0" path="m13759,10008l14883,10008e" filled="false" stroked="true" strokeweight=".48pt" strokecolor="#000000">
                <v:path arrowok="t"/>
              </v:shape>
            </v:group>
            <v:group style="position:absolute;left:13788;top:9989;width:1096;height:2" coordorigin="13788,9989" coordsize="1096,2">
              <v:shape style="position:absolute;left:13788;top:9989;width:1096;height:2" coordorigin="13788,9989" coordsize="1096,0" path="m13788,9989l14883,9989e" filled="false" stroked="true" strokeweight=".48pt" strokecolor="#000000">
                <v:path arrowok="t"/>
              </v:shape>
              <v:shape style="position:absolute;left:14864;top:8884;width:48;height:1120" type="#_x0000_t75" stroked="false">
                <v:imagedata r:id="rId123" o:title=""/>
              </v:shape>
            </v:group>
            <v:group style="position:absolute;left:14883;top:9989;width:29;height:2" coordorigin="14883,9989" coordsize="29,2">
              <v:shape style="position:absolute;left:14883;top:9989;width:29;height:2" coordorigin="14883,9989" coordsize="29,0" path="m14883,9989l14912,9989e" filled="false" stroked="true" strokeweight=".48pt" strokecolor="#000000">
                <v:path arrowok="t"/>
              </v:shape>
            </v:group>
            <v:group style="position:absolute;left:14883;top:10008;width:1546;height:2" coordorigin="14883,10008" coordsize="1546,2">
              <v:shape style="position:absolute;left:14883;top:10008;width:1546;height:2" coordorigin="14883,10008" coordsize="1546,0" path="m14883,10008l16429,10008e" filled="false" stroked="true" strokeweight=".48pt" strokecolor="#000000">
                <v:path arrowok="t"/>
              </v:shape>
            </v:group>
            <v:group style="position:absolute;left:14912;top:9989;width:1517;height:2" coordorigin="14912,9989" coordsize="1517,2">
              <v:shape style="position:absolute;left:14912;top:9989;width:1517;height:2" coordorigin="14912,9989" coordsize="1517,0" path="m14912,9989l16429,9989e" filled="false" stroked="true" strokeweight=".48pt" strokecolor="#000000">
                <v:path arrowok="t"/>
              </v:shape>
            </v:group>
            <w10:wrap type="none"/>
          </v:group>
        </w:pict>
      </w:r>
    </w:p>
    <w:p>
      <w:pPr>
        <w:spacing w:line="240" w:lineRule="auto" w:before="7"/>
        <w:rPr>
          <w:rFonts w:ascii="宋体" w:hAnsi="宋体" w:cs="宋体" w:eastAsia="宋体" w:hint="default"/>
          <w:b/>
          <w:bCs/>
          <w:sz w:val="12"/>
          <w:szCs w:val="12"/>
        </w:rPr>
      </w:pPr>
    </w:p>
    <w:p>
      <w:pPr>
        <w:spacing w:before="0"/>
        <w:ind w:left="232" w:right="-20" w:firstLine="0"/>
        <w:jc w:val="left"/>
        <w:rPr>
          <w:rFonts w:ascii="宋体" w:hAnsi="宋体" w:cs="宋体" w:eastAsia="宋体" w:hint="default"/>
          <w:sz w:val="18"/>
          <w:szCs w:val="18"/>
        </w:rPr>
      </w:pPr>
      <w:r>
        <w:rPr>
          <w:rFonts w:ascii="宋体" w:hAnsi="宋体" w:cs="宋体" w:eastAsia="宋体" w:hint="default"/>
          <w:sz w:val="18"/>
          <w:szCs w:val="18"/>
        </w:rPr>
        <w:t>广西长城</w:t>
      </w:r>
    </w:p>
    <w:p>
      <w:pPr>
        <w:spacing w:line="208" w:lineRule="exact" w:before="40"/>
        <w:ind w:left="265" w:right="0" w:firstLine="0"/>
        <w:jc w:val="center"/>
        <w:rPr>
          <w:rFonts w:ascii="宋体" w:hAnsi="宋体" w:cs="宋体" w:eastAsia="宋体" w:hint="default"/>
          <w:sz w:val="18"/>
          <w:szCs w:val="18"/>
        </w:rPr>
      </w:pPr>
      <w:r>
        <w:rPr>
          <w:spacing w:val="10"/>
        </w:rPr>
        <w:br w:type="column"/>
      </w:r>
      <w:r>
        <w:rPr>
          <w:rFonts w:ascii="宋体" w:hAnsi="宋体" w:cs="宋体" w:eastAsia="宋体" w:hint="default"/>
          <w:spacing w:val="10"/>
          <w:sz w:val="18"/>
          <w:szCs w:val="18"/>
        </w:rPr>
        <w:t>广广</w:t>
      </w:r>
      <w:r>
        <w:rPr>
          <w:rFonts w:ascii="宋体" w:hAnsi="宋体" w:cs="宋体" w:eastAsia="宋体" w:hint="default"/>
          <w:sz w:val="18"/>
          <w:szCs w:val="18"/>
        </w:rPr>
      </w:r>
    </w:p>
    <w:p>
      <w:pPr>
        <w:tabs>
          <w:tab w:pos="1541" w:val="left" w:leader="none"/>
        </w:tabs>
        <w:spacing w:line="182" w:lineRule="auto" w:before="22"/>
        <w:ind w:left="232" w:right="0" w:firstLine="0"/>
        <w:jc w:val="center"/>
        <w:rPr>
          <w:rFonts w:ascii="宋体" w:hAnsi="宋体" w:cs="宋体" w:eastAsia="宋体" w:hint="default"/>
          <w:sz w:val="18"/>
          <w:szCs w:val="18"/>
        </w:rPr>
      </w:pPr>
      <w:r>
        <w:rPr>
          <w:rFonts w:ascii="宋体" w:hAnsi="宋体" w:cs="宋体" w:eastAsia="宋体" w:hint="default"/>
          <w:sz w:val="18"/>
          <w:szCs w:val="18"/>
        </w:rPr>
        <w:t>有</w:t>
      </w:r>
      <w:r>
        <w:rPr>
          <w:rFonts w:ascii="宋体" w:hAnsi="宋体" w:cs="宋体" w:eastAsia="宋体" w:hint="default"/>
          <w:spacing w:val="56"/>
          <w:sz w:val="18"/>
          <w:szCs w:val="18"/>
        </w:rPr>
        <w:t> </w:t>
      </w:r>
      <w:r>
        <w:rPr>
          <w:rFonts w:ascii="宋体" w:hAnsi="宋体" w:cs="宋体" w:eastAsia="宋体" w:hint="default"/>
          <w:sz w:val="18"/>
          <w:szCs w:val="18"/>
        </w:rPr>
        <w:t>限</w:t>
        <w:tab/>
        <w:t>制</w:t>
      </w:r>
      <w:r>
        <w:rPr>
          <w:rFonts w:ascii="宋体" w:hAnsi="宋体" w:cs="宋体" w:eastAsia="宋体" w:hint="default"/>
          <w:spacing w:val="33"/>
          <w:sz w:val="18"/>
          <w:szCs w:val="18"/>
        </w:rPr>
        <w:t> </w:t>
      </w:r>
      <w:r>
        <w:rPr>
          <w:rFonts w:ascii="宋体" w:hAnsi="宋体" w:cs="宋体" w:eastAsia="宋体" w:hint="default"/>
          <w:sz w:val="18"/>
          <w:szCs w:val="18"/>
        </w:rPr>
        <w:t>造</w:t>
      </w:r>
      <w:r>
        <w:rPr>
          <w:rFonts w:ascii="宋体" w:hAnsi="宋体" w:cs="宋体" w:eastAsia="宋体" w:hint="default"/>
          <w:sz w:val="18"/>
          <w:szCs w:val="18"/>
        </w:rPr>
        <w:t> </w:t>
      </w:r>
      <w:r>
        <w:rPr>
          <w:rFonts w:ascii="宋体" w:hAnsi="宋体" w:cs="宋体" w:eastAsia="宋体" w:hint="default"/>
          <w:spacing w:val="10"/>
          <w:sz w:val="18"/>
          <w:szCs w:val="18"/>
        </w:rPr>
        <w:t>西北</w:t>
      </w:r>
      <w:r>
        <w:rPr>
          <w:rFonts w:ascii="宋体" w:hAnsi="宋体" w:cs="宋体" w:eastAsia="宋体" w:hint="default"/>
          <w:sz w:val="18"/>
          <w:szCs w:val="18"/>
        </w:rPr>
      </w:r>
    </w:p>
    <w:p>
      <w:pPr>
        <w:tabs>
          <w:tab w:pos="1309" w:val="left" w:leader="none"/>
        </w:tabs>
        <w:spacing w:line="158" w:lineRule="exact" w:before="0"/>
        <w:ind w:left="0" w:right="69" w:firstLine="0"/>
        <w:jc w:val="center"/>
        <w:rPr>
          <w:rFonts w:ascii="宋体" w:hAnsi="宋体" w:cs="宋体" w:eastAsia="宋体" w:hint="default"/>
          <w:sz w:val="18"/>
          <w:szCs w:val="18"/>
        </w:rPr>
      </w:pPr>
      <w:r>
        <w:rPr>
          <w:rFonts w:ascii="宋体" w:hAnsi="宋体" w:cs="宋体" w:eastAsia="宋体" w:hint="default"/>
          <w:sz w:val="18"/>
          <w:szCs w:val="18"/>
        </w:rPr>
        <w:t>公司</w:t>
        <w:tab/>
        <w:t>业</w:t>
      </w:r>
    </w:p>
    <w:p>
      <w:pPr>
        <w:spacing w:line="208" w:lineRule="exact" w:before="0"/>
        <w:ind w:left="64" w:right="0" w:firstLine="0"/>
        <w:jc w:val="center"/>
        <w:rPr>
          <w:rFonts w:ascii="宋体" w:hAnsi="宋体" w:cs="宋体" w:eastAsia="宋体" w:hint="default"/>
          <w:sz w:val="18"/>
          <w:szCs w:val="18"/>
        </w:rPr>
      </w:pPr>
      <w:r>
        <w:rPr>
          <w:rFonts w:ascii="宋体" w:hAnsi="宋体" w:cs="宋体" w:eastAsia="宋体" w:hint="default"/>
          <w:sz w:val="18"/>
          <w:szCs w:val="18"/>
        </w:rPr>
        <w:t>海</w:t>
      </w:r>
    </w:p>
    <w:p>
      <w:pPr>
        <w:spacing w:line="240" w:lineRule="auto" w:before="10"/>
        <w:rPr>
          <w:rFonts w:ascii="宋体" w:hAnsi="宋体" w:cs="宋体" w:eastAsia="宋体" w:hint="default"/>
          <w:sz w:val="16"/>
          <w:szCs w:val="16"/>
        </w:rPr>
      </w:pPr>
      <w:r>
        <w:rPr/>
        <w:br w:type="column"/>
      </w:r>
      <w:r>
        <w:rPr>
          <w:rFonts w:ascii="宋体"/>
          <w:sz w:val="16"/>
        </w:rPr>
      </w:r>
    </w:p>
    <w:p>
      <w:pPr>
        <w:spacing w:before="0"/>
        <w:ind w:left="160" w:right="-20" w:firstLine="0"/>
        <w:jc w:val="left"/>
        <w:rPr>
          <w:rFonts w:ascii="宋体" w:hAnsi="宋体" w:cs="宋体" w:eastAsia="宋体" w:hint="default"/>
          <w:sz w:val="18"/>
          <w:szCs w:val="18"/>
        </w:rPr>
      </w:pPr>
      <w:r>
        <w:rPr>
          <w:rFonts w:ascii="宋体"/>
          <w:sz w:val="18"/>
        </w:rPr>
        <w:t>3,000</w:t>
      </w:r>
    </w:p>
    <w:p>
      <w:pPr>
        <w:spacing w:before="124"/>
        <w:ind w:left="160" w:right="-20" w:firstLine="0"/>
        <w:jc w:val="left"/>
        <w:rPr>
          <w:rFonts w:ascii="宋体" w:hAnsi="宋体" w:cs="宋体" w:eastAsia="宋体" w:hint="default"/>
          <w:sz w:val="18"/>
          <w:szCs w:val="18"/>
        </w:rPr>
      </w:pPr>
      <w:r>
        <w:rPr>
          <w:rFonts w:ascii="宋体" w:hAnsi="宋体" w:cs="宋体" w:eastAsia="宋体" w:hint="default"/>
          <w:sz w:val="18"/>
          <w:szCs w:val="18"/>
        </w:rPr>
        <w:t>万元</w:t>
      </w:r>
    </w:p>
    <w:p>
      <w:pPr>
        <w:spacing w:line="367" w:lineRule="auto" w:before="40"/>
        <w:ind w:left="232" w:right="0" w:firstLine="0"/>
        <w:jc w:val="both"/>
        <w:rPr>
          <w:rFonts w:ascii="宋体" w:hAnsi="宋体" w:cs="宋体" w:eastAsia="宋体" w:hint="default"/>
          <w:sz w:val="18"/>
          <w:szCs w:val="18"/>
        </w:rPr>
      </w:pPr>
      <w:r>
        <w:rPr>
          <w:spacing w:val="-8"/>
        </w:rPr>
        <w:br w:type="column"/>
      </w:r>
      <w:r>
        <w:rPr>
          <w:rFonts w:ascii="宋体" w:hAnsi="宋体" w:cs="宋体" w:eastAsia="宋体" w:hint="default"/>
          <w:spacing w:val="-8"/>
          <w:sz w:val="18"/>
          <w:szCs w:val="18"/>
        </w:rPr>
        <w:t>电子计算机硬件、电子</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8"/>
          <w:sz w:val="18"/>
          <w:szCs w:val="18"/>
        </w:rPr>
        <w:t>产品、液晶电视、等离</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8"/>
          <w:sz w:val="18"/>
          <w:szCs w:val="18"/>
        </w:rPr>
        <w:t>子电视生产、销售；自</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7"/>
        <w:rPr>
          <w:rFonts w:ascii="宋体" w:hAnsi="宋体" w:cs="宋体" w:eastAsia="宋体" w:hint="default"/>
          <w:sz w:val="12"/>
          <w:szCs w:val="12"/>
        </w:rPr>
      </w:pPr>
    </w:p>
    <w:p>
      <w:pPr>
        <w:tabs>
          <w:tab w:pos="2191" w:val="left" w:leader="none"/>
          <w:tab w:pos="2823" w:val="left" w:leader="none"/>
          <w:tab w:pos="3839" w:val="left" w:leader="none"/>
          <w:tab w:pos="5021" w:val="left" w:leader="none"/>
          <w:tab w:pos="6927" w:val="left" w:leader="none"/>
          <w:tab w:pos="8052" w:val="left" w:leader="none"/>
          <w:tab w:pos="9593" w:val="left" w:leader="none"/>
        </w:tabs>
        <w:spacing w:before="0"/>
        <w:ind w:left="232" w:right="0" w:firstLine="0"/>
        <w:jc w:val="left"/>
        <w:rPr>
          <w:rFonts w:ascii="宋体" w:hAnsi="宋体" w:cs="宋体" w:eastAsia="宋体" w:hint="default"/>
          <w:sz w:val="18"/>
          <w:szCs w:val="18"/>
        </w:rPr>
      </w:pPr>
      <w:r>
        <w:rPr>
          <w:rFonts w:ascii="宋体" w:hAnsi="宋体" w:cs="宋体" w:eastAsia="宋体" w:hint="default"/>
          <w:sz w:val="18"/>
          <w:szCs w:val="18"/>
        </w:rPr>
        <w:t>30,000,000.00</w:t>
        <w:tab/>
        <w:t>-</w:t>
        <w:tab/>
        <w:t>100.00</w:t>
        <w:tab/>
        <w:t>100.00</w:t>
        <w:tab/>
        <w:t>是</w:t>
        <w:tab/>
        <w:t>-</w:t>
        <w:tab/>
        <w:t>-</w:t>
        <w:tab/>
        <w:t>-</w:t>
      </w:r>
    </w:p>
    <w:p>
      <w:pPr>
        <w:spacing w:after="0"/>
        <w:jc w:val="left"/>
        <w:rPr>
          <w:rFonts w:ascii="宋体" w:hAnsi="宋体" w:cs="宋体" w:eastAsia="宋体" w:hint="default"/>
          <w:sz w:val="18"/>
          <w:szCs w:val="18"/>
        </w:rPr>
        <w:sectPr>
          <w:type w:val="continuous"/>
          <w:pgSz w:w="16840" w:h="11910" w:orient="landscape"/>
          <w:pgMar w:top="1600" w:bottom="280" w:left="280" w:right="280"/>
          <w:cols w:num="5" w:equalWidth="0">
            <w:col w:w="953" w:space="305"/>
            <w:col w:w="2025" w:space="40"/>
            <w:col w:w="611" w:space="61"/>
            <w:col w:w="1965" w:space="397"/>
            <w:col w:w="9923"/>
          </w:cols>
        </w:sectPr>
      </w:pPr>
    </w:p>
    <w:p>
      <w:pPr>
        <w:spacing w:line="240" w:lineRule="auto" w:before="9"/>
        <w:rPr>
          <w:rFonts w:ascii="宋体" w:hAnsi="宋体" w:cs="宋体" w:eastAsia="宋体" w:hint="default"/>
          <w:sz w:val="19"/>
          <w:szCs w:val="19"/>
        </w:rPr>
      </w:pPr>
    </w:p>
    <w:p>
      <w:pPr>
        <w:spacing w:line="4404" w:lineRule="exact"/>
        <w:ind w:left="105" w:right="0" w:firstLine="0"/>
        <w:rPr>
          <w:rFonts w:ascii="宋体" w:hAnsi="宋体" w:cs="宋体" w:eastAsia="宋体" w:hint="default"/>
          <w:sz w:val="20"/>
          <w:szCs w:val="20"/>
        </w:rPr>
      </w:pPr>
      <w:r>
        <w:rPr>
          <w:rFonts w:ascii="宋体" w:hAnsi="宋体" w:cs="宋体" w:eastAsia="宋体" w:hint="default"/>
          <w:position w:val="-87"/>
          <w:sz w:val="20"/>
          <w:szCs w:val="20"/>
        </w:rPr>
        <w:pict>
          <v:group style="width:802.45pt;height:220.2pt;mso-position-horizontal-relative:char;mso-position-vertical-relative:line" coordorigin="0,0" coordsize="16049,4404">
            <v:group style="position:absolute;left:1003;top:7;width:14058;height:2" coordorigin="1003,7" coordsize="14058,2">
              <v:shape style="position:absolute;left:1003;top:7;width:14058;height:2" coordorigin="1003,7" coordsize="14058,0" path="m1003,7l15061,7e" filled="false" stroked="true" strokeweight=".72pt" strokecolor="#000000">
                <v:path arrowok="t"/>
              </v:shape>
            </v:group>
            <v:group style="position:absolute;left:19;top:19;width:1253;height:2" coordorigin="19,19" coordsize="1253,2">
              <v:shape style="position:absolute;left:19;top:19;width:1253;height:2" coordorigin="19,19" coordsize="1253,0" path="m19,19l1272,19e" filled="false" stroked="true" strokeweight=".48pt" strokecolor="#000000">
                <v:path arrowok="t"/>
              </v:shape>
            </v:group>
            <v:group style="position:absolute;left:19;top:38;width:1253;height:2" coordorigin="19,38" coordsize="1253,2">
              <v:shape style="position:absolute;left:19;top:38;width:1253;height:2" coordorigin="19,38" coordsize="1253,0" path="m19,38l1272,38e" filled="false" stroked="true" strokeweight=".48pt" strokecolor="#000000">
                <v:path arrowok="t"/>
              </v:shape>
              <v:shape style="position:absolute;left:1272;top:43;width:10;height:2" type="#_x0000_t75" stroked="false">
                <v:imagedata r:id="rId91" o:title=""/>
              </v:shape>
            </v:group>
            <v:group style="position:absolute;left:1272;top:19;width:29;height:2" coordorigin="1272,19" coordsize="29,2">
              <v:shape style="position:absolute;left:1272;top:19;width:29;height:2" coordorigin="1272,19" coordsize="29,0" path="m1272,19l1301,19e" filled="false" stroked="true" strokeweight=".48pt" strokecolor="#000000">
                <v:path arrowok="t"/>
              </v:shape>
            </v:group>
            <v:group style="position:absolute;left:1272;top:38;width:29;height:2" coordorigin="1272,38" coordsize="29,2">
              <v:shape style="position:absolute;left:1272;top:38;width:29;height:2" coordorigin="1272,38" coordsize="29,0" path="m1272,38l1301,38e" filled="false" stroked="true" strokeweight=".48pt" strokecolor="#000000">
                <v:path arrowok="t"/>
              </v:shape>
            </v:group>
            <v:group style="position:absolute;left:1301;top:19;width:694;height:2" coordorigin="1301,19" coordsize="694,2">
              <v:shape style="position:absolute;left:1301;top:19;width:694;height:2" coordorigin="1301,19" coordsize="694,0" path="m1301,19l1994,19e" filled="false" stroked="true" strokeweight=".48pt" strokecolor="#000000">
                <v:path arrowok="t"/>
              </v:shape>
            </v:group>
            <v:group style="position:absolute;left:1301;top:38;width:694;height:2" coordorigin="1301,38" coordsize="694,2">
              <v:shape style="position:absolute;left:1301;top:38;width:694;height:2" coordorigin="1301,38" coordsize="694,0" path="m1301,38l1994,38e" filled="false" stroked="true" strokeweight=".48pt" strokecolor="#000000">
                <v:path arrowok="t"/>
              </v:shape>
              <v:shape style="position:absolute;left:1994;top:43;width:10;height:2" type="#_x0000_t75" stroked="false">
                <v:imagedata r:id="rId91" o:title=""/>
              </v:shape>
            </v:group>
            <v:group style="position:absolute;left:1994;top:19;width:29;height:2" coordorigin="1994,19" coordsize="29,2">
              <v:shape style="position:absolute;left:1994;top:19;width:29;height:2" coordorigin="1994,19" coordsize="29,0" path="m1994,19l2023,19e" filled="false" stroked="true" strokeweight=".48pt" strokecolor="#000000">
                <v:path arrowok="t"/>
              </v:shape>
            </v:group>
            <v:group style="position:absolute;left:1994;top:38;width:29;height:2" coordorigin="1994,38" coordsize="29,2">
              <v:shape style="position:absolute;left:1994;top:38;width:29;height:2" coordorigin="1994,38" coordsize="29,0" path="m1994,38l2023,38e" filled="false" stroked="true" strokeweight=".48pt" strokecolor="#000000">
                <v:path arrowok="t"/>
              </v:shape>
            </v:group>
            <v:group style="position:absolute;left:2023;top:19;width:558;height:2" coordorigin="2023,19" coordsize="558,2">
              <v:shape style="position:absolute;left:2023;top:19;width:558;height:2" coordorigin="2023,19" coordsize="558,0" path="m2023,19l2581,19e" filled="false" stroked="true" strokeweight=".48pt" strokecolor="#000000">
                <v:path arrowok="t"/>
              </v:shape>
            </v:group>
            <v:group style="position:absolute;left:2023;top:38;width:558;height:2" coordorigin="2023,38" coordsize="558,2">
              <v:shape style="position:absolute;left:2023;top:38;width:558;height:2" coordorigin="2023,38" coordsize="558,0" path="m2023,38l2581,38e" filled="false" stroked="true" strokeweight=".48pt" strokecolor="#000000">
                <v:path arrowok="t"/>
              </v:shape>
              <v:shape style="position:absolute;left:2581;top:43;width:10;height:2" type="#_x0000_t75" stroked="false">
                <v:imagedata r:id="rId91" o:title=""/>
              </v:shape>
            </v:group>
            <v:group style="position:absolute;left:2581;top:19;width:29;height:2" coordorigin="2581,19" coordsize="29,2">
              <v:shape style="position:absolute;left:2581;top:19;width:29;height:2" coordorigin="2581,19" coordsize="29,0" path="m2581,19l2610,19e" filled="false" stroked="true" strokeweight=".48pt" strokecolor="#000000">
                <v:path arrowok="t"/>
              </v:shape>
            </v:group>
            <v:group style="position:absolute;left:2581;top:38;width:29;height:2" coordorigin="2581,38" coordsize="29,2">
              <v:shape style="position:absolute;left:2581;top:38;width:29;height:2" coordorigin="2581,38" coordsize="29,0" path="m2581,38l2610,38e" filled="false" stroked="true" strokeweight=".48pt" strokecolor="#000000">
                <v:path arrowok="t"/>
              </v:shape>
            </v:group>
            <v:group style="position:absolute;left:2610;top:19;width:656;height:2" coordorigin="2610,19" coordsize="656,2">
              <v:shape style="position:absolute;left:2610;top:19;width:656;height:2" coordorigin="2610,19" coordsize="656,0" path="m2610,19l3265,19e" filled="false" stroked="true" strokeweight=".48pt" strokecolor="#000000">
                <v:path arrowok="t"/>
              </v:shape>
            </v:group>
            <v:group style="position:absolute;left:2610;top:38;width:656;height:2" coordorigin="2610,38" coordsize="656,2">
              <v:shape style="position:absolute;left:2610;top:38;width:656;height:2" coordorigin="2610,38" coordsize="656,0" path="m2610,38l3265,38e" filled="false" stroked="true" strokeweight=".48pt" strokecolor="#000000">
                <v:path arrowok="t"/>
              </v:shape>
              <v:shape style="position:absolute;left:3265;top:43;width:10;height:2" type="#_x0000_t75" stroked="false">
                <v:imagedata r:id="rId91" o:title=""/>
              </v:shape>
            </v:group>
            <v:group style="position:absolute;left:3265;top:19;width:29;height:2" coordorigin="3265,19" coordsize="29,2">
              <v:shape style="position:absolute;left:3265;top:19;width:29;height:2" coordorigin="3265,19" coordsize="29,0" path="m3265,19l3294,19e" filled="false" stroked="true" strokeweight=".48pt" strokecolor="#000000">
                <v:path arrowok="t"/>
              </v:shape>
            </v:group>
            <v:group style="position:absolute;left:3265;top:38;width:29;height:2" coordorigin="3265,38" coordsize="29,2">
              <v:shape style="position:absolute;left:3265;top:38;width:29;height:2" coordorigin="3265,38" coordsize="29,0" path="m3265,38l3294,38e" filled="false" stroked="true" strokeweight=".48pt" strokecolor="#000000">
                <v:path arrowok="t"/>
              </v:shape>
            </v:group>
            <v:group style="position:absolute;left:3294;top:19;width:716;height:2" coordorigin="3294,19" coordsize="716,2">
              <v:shape style="position:absolute;left:3294;top:19;width:716;height:2" coordorigin="3294,19" coordsize="716,0" path="m3294,19l4009,19e" filled="false" stroked="true" strokeweight=".48pt" strokecolor="#000000">
                <v:path arrowok="t"/>
              </v:shape>
            </v:group>
            <v:group style="position:absolute;left:3294;top:38;width:716;height:2" coordorigin="3294,38" coordsize="716,2">
              <v:shape style="position:absolute;left:3294;top:38;width:716;height:2" coordorigin="3294,38" coordsize="716,0" path="m3294,38l4009,38e" filled="false" stroked="true" strokeweight=".48pt" strokecolor="#000000">
                <v:path arrowok="t"/>
              </v:shape>
              <v:shape style="position:absolute;left:4009;top:43;width:10;height:2" type="#_x0000_t75" stroked="false">
                <v:imagedata r:id="rId91" o:title=""/>
              </v:shape>
            </v:group>
            <v:group style="position:absolute;left:4009;top:19;width:29;height:2" coordorigin="4009,19" coordsize="29,2">
              <v:shape style="position:absolute;left:4009;top:19;width:29;height:2" coordorigin="4009,19" coordsize="29,0" path="m4009,19l4038,19e" filled="false" stroked="true" strokeweight=".48pt" strokecolor="#000000">
                <v:path arrowok="t"/>
              </v:shape>
            </v:group>
            <v:group style="position:absolute;left:4009;top:38;width:29;height:2" coordorigin="4009,38" coordsize="29,2">
              <v:shape style="position:absolute;left:4009;top:38;width:29;height:2" coordorigin="4009,38" coordsize="29,0" path="m4009,38l4038,38e" filled="false" stroked="true" strokeweight=".48pt" strokecolor="#000000">
                <v:path arrowok="t"/>
              </v:shape>
            </v:group>
            <v:group style="position:absolute;left:4038;top:19;width:1905;height:2" coordorigin="4038,19" coordsize="1905,2">
              <v:shape style="position:absolute;left:4038;top:19;width:1905;height:2" coordorigin="4038,19" coordsize="1905,0" path="m4038,19l5942,19e" filled="false" stroked="true" strokeweight=".48pt" strokecolor="#000000">
                <v:path arrowok="t"/>
              </v:shape>
            </v:group>
            <v:group style="position:absolute;left:4038;top:38;width:1905;height:2" coordorigin="4038,38" coordsize="1905,2">
              <v:shape style="position:absolute;left:4038;top:38;width:1905;height:2" coordorigin="4038,38" coordsize="1905,0" path="m4038,38l5942,38e" filled="false" stroked="true" strokeweight=".48pt" strokecolor="#000000">
                <v:path arrowok="t"/>
              </v:shape>
              <v:shape style="position:absolute;left:5942;top:43;width:10;height:2" type="#_x0000_t75" stroked="false">
                <v:imagedata r:id="rId91" o:title=""/>
              </v:shape>
            </v:group>
            <v:group style="position:absolute;left:5942;top:19;width:29;height:2" coordorigin="5942,19" coordsize="29,2">
              <v:shape style="position:absolute;left:5942;top:19;width:29;height:2" coordorigin="5942,19" coordsize="29,0" path="m5942,19l5971,19e" filled="false" stroked="true" strokeweight=".48pt" strokecolor="#000000">
                <v:path arrowok="t"/>
              </v:shape>
            </v:group>
            <v:group style="position:absolute;left:5942;top:38;width:29;height:2" coordorigin="5942,38" coordsize="29,2">
              <v:shape style="position:absolute;left:5942;top:38;width:29;height:2" coordorigin="5942,38" coordsize="29,0" path="m5942,38l5971,38e" filled="false" stroked="true" strokeweight=".48pt" strokecolor="#000000">
                <v:path arrowok="t"/>
              </v:shape>
            </v:group>
            <v:group style="position:absolute;left:5971;top:19;width:1787;height:2" coordorigin="5971,19" coordsize="1787,2">
              <v:shape style="position:absolute;left:5971;top:19;width:1787;height:2" coordorigin="5971,19" coordsize="1787,0" path="m5971,19l7758,19e" filled="false" stroked="true" strokeweight=".48pt" strokecolor="#000000">
                <v:path arrowok="t"/>
              </v:shape>
            </v:group>
            <v:group style="position:absolute;left:5971;top:38;width:1787;height:2" coordorigin="5971,38" coordsize="1787,2">
              <v:shape style="position:absolute;left:5971;top:38;width:1787;height:2" coordorigin="5971,38" coordsize="1787,0" path="m5971,38l7758,38e" filled="false" stroked="true" strokeweight=".48pt" strokecolor="#000000">
                <v:path arrowok="t"/>
              </v:shape>
              <v:shape style="position:absolute;left:7758;top:43;width:10;height:2" type="#_x0000_t75" stroked="false">
                <v:imagedata r:id="rId91" o:title=""/>
              </v:shape>
            </v:group>
            <v:group style="position:absolute;left:7758;top:19;width:29;height:2" coordorigin="7758,19" coordsize="29,2">
              <v:shape style="position:absolute;left:7758;top:19;width:29;height:2" coordorigin="7758,19" coordsize="29,0" path="m7758,19l7787,19e" filled="false" stroked="true" strokeweight=".48pt" strokecolor="#000000">
                <v:path arrowok="t"/>
              </v:shape>
            </v:group>
            <v:group style="position:absolute;left:7758;top:38;width:29;height:2" coordorigin="7758,38" coordsize="29,2">
              <v:shape style="position:absolute;left:7758;top:38;width:29;height:2" coordorigin="7758,38" coordsize="29,0" path="m7758,38l7787,38e" filled="false" stroked="true" strokeweight=".48pt" strokecolor="#000000">
                <v:path arrowok="t"/>
              </v:shape>
            </v:group>
            <v:group style="position:absolute;left:7787;top:19;width:852;height:2" coordorigin="7787,19" coordsize="852,2">
              <v:shape style="position:absolute;left:7787;top:19;width:852;height:2" coordorigin="7787,19" coordsize="852,0" path="m7787,19l8639,19e" filled="false" stroked="true" strokeweight=".48pt" strokecolor="#000000">
                <v:path arrowok="t"/>
              </v:shape>
            </v:group>
            <v:group style="position:absolute;left:7787;top:38;width:852;height:2" coordorigin="7787,38" coordsize="852,2">
              <v:shape style="position:absolute;left:7787;top:38;width:852;height:2" coordorigin="7787,38" coordsize="852,0" path="m7787,38l8639,38e" filled="false" stroked="true" strokeweight=".48pt" strokecolor="#000000">
                <v:path arrowok="t"/>
              </v:shape>
              <v:shape style="position:absolute;left:8639;top:43;width:10;height:2" type="#_x0000_t75" stroked="false">
                <v:imagedata r:id="rId91" o:title=""/>
              </v:shape>
            </v:group>
            <v:group style="position:absolute;left:8639;top:19;width:29;height:2" coordorigin="8639,19" coordsize="29,2">
              <v:shape style="position:absolute;left:8639;top:19;width:29;height:2" coordorigin="8639,19" coordsize="29,0" path="m8639,19l8668,19e" filled="false" stroked="true" strokeweight=".48pt" strokecolor="#000000">
                <v:path arrowok="t"/>
              </v:shape>
            </v:group>
            <v:group style="position:absolute;left:8639;top:38;width:29;height:2" coordorigin="8639,38" coordsize="29,2">
              <v:shape style="position:absolute;left:8639;top:38;width:29;height:2" coordorigin="8639,38" coordsize="29,0" path="m8639,38l8668,38e" filled="false" stroked="true" strokeweight=".48pt" strokecolor="#000000">
                <v:path arrowok="t"/>
              </v:shape>
            </v:group>
            <v:group style="position:absolute;left:8668;top:19;width:1052;height:2" coordorigin="8668,19" coordsize="1052,2">
              <v:shape style="position:absolute;left:8668;top:19;width:1052;height:2" coordorigin="8668,19" coordsize="1052,0" path="m8668,19l9719,19e" filled="false" stroked="true" strokeweight=".48pt" strokecolor="#000000">
                <v:path arrowok="t"/>
              </v:shape>
            </v:group>
            <v:group style="position:absolute;left:8668;top:38;width:1052;height:2" coordorigin="8668,38" coordsize="1052,2">
              <v:shape style="position:absolute;left:8668;top:38;width:1052;height:2" coordorigin="8668,38" coordsize="1052,0" path="m8668,38l9719,38e" filled="false" stroked="true" strokeweight=".48pt" strokecolor="#000000">
                <v:path arrowok="t"/>
              </v:shape>
              <v:shape style="position:absolute;left:9719;top:43;width:10;height:2" type="#_x0000_t75" stroked="false">
                <v:imagedata r:id="rId91" o:title=""/>
              </v:shape>
            </v:group>
            <v:group style="position:absolute;left:9719;top:19;width:29;height:2" coordorigin="9719,19" coordsize="29,2">
              <v:shape style="position:absolute;left:9719;top:19;width:29;height:2" coordorigin="9719,19" coordsize="29,0" path="m9719,19l9748,19e" filled="false" stroked="true" strokeweight=".48pt" strokecolor="#000000">
                <v:path arrowok="t"/>
              </v:shape>
            </v:group>
            <v:group style="position:absolute;left:9719;top:38;width:29;height:2" coordorigin="9719,38" coordsize="29,2">
              <v:shape style="position:absolute;left:9719;top:38;width:29;height:2" coordorigin="9719,38" coordsize="29,0" path="m9719,38l9748,38e" filled="false" stroked="true" strokeweight=".48pt" strokecolor="#000000">
                <v:path arrowok="t"/>
              </v:shape>
            </v:group>
            <v:group style="position:absolute;left:9748;top:19;width:987;height:2" coordorigin="9748,19" coordsize="987,2">
              <v:shape style="position:absolute;left:9748;top:19;width:987;height:2" coordorigin="9748,19" coordsize="987,0" path="m9748,19l10734,19e" filled="false" stroked="true" strokeweight=".48pt" strokecolor="#000000">
                <v:path arrowok="t"/>
              </v:shape>
            </v:group>
            <v:group style="position:absolute;left:9748;top:38;width:987;height:2" coordorigin="9748,38" coordsize="987,2">
              <v:shape style="position:absolute;left:9748;top:38;width:987;height:2" coordorigin="9748,38" coordsize="987,0" path="m9748,38l10734,38e" filled="false" stroked="true" strokeweight=".48pt" strokecolor="#000000">
                <v:path arrowok="t"/>
              </v:shape>
              <v:shape style="position:absolute;left:10734;top:43;width:10;height:2" type="#_x0000_t75" stroked="false">
                <v:imagedata r:id="rId91" o:title=""/>
              </v:shape>
            </v:group>
            <v:group style="position:absolute;left:10734;top:19;width:29;height:2" coordorigin="10734,19" coordsize="29,2">
              <v:shape style="position:absolute;left:10734;top:19;width:29;height:2" coordorigin="10734,19" coordsize="29,0" path="m10734,19l10763,19e" filled="false" stroked="true" strokeweight=".48pt" strokecolor="#000000">
                <v:path arrowok="t"/>
              </v:shape>
            </v:group>
            <v:group style="position:absolute;left:10734;top:38;width:29;height:2" coordorigin="10734,38" coordsize="29,2">
              <v:shape style="position:absolute;left:10734;top:38;width:29;height:2" coordorigin="10734,38" coordsize="29,0" path="m10734,38l10763,38e" filled="false" stroked="true" strokeweight=".48pt" strokecolor="#000000">
                <v:path arrowok="t"/>
              </v:shape>
            </v:group>
            <v:group style="position:absolute;left:10763;top:19;width:795;height:2" coordorigin="10763,19" coordsize="795,2">
              <v:shape style="position:absolute;left:10763;top:19;width:795;height:2" coordorigin="10763,19" coordsize="795,0" path="m10763,19l11557,19e" filled="false" stroked="true" strokeweight=".48pt" strokecolor="#000000">
                <v:path arrowok="t"/>
              </v:shape>
            </v:group>
            <v:group style="position:absolute;left:10763;top:38;width:795;height:2" coordorigin="10763,38" coordsize="795,2">
              <v:shape style="position:absolute;left:10763;top:38;width:795;height:2" coordorigin="10763,38" coordsize="795,0" path="m10763,38l11557,38e" filled="false" stroked="true" strokeweight=".48pt" strokecolor="#000000">
                <v:path arrowok="t"/>
              </v:shape>
              <v:shape style="position:absolute;left:11557;top:43;width:10;height:2" type="#_x0000_t75" stroked="false">
                <v:imagedata r:id="rId91" o:title=""/>
              </v:shape>
            </v:group>
            <v:group style="position:absolute;left:11557;top:19;width:29;height:2" coordorigin="11557,19" coordsize="29,2">
              <v:shape style="position:absolute;left:11557;top:19;width:29;height:2" coordorigin="11557,19" coordsize="29,0" path="m11557,19l11586,19e" filled="false" stroked="true" strokeweight=".48pt" strokecolor="#000000">
                <v:path arrowok="t"/>
              </v:shape>
            </v:group>
            <v:group style="position:absolute;left:11557;top:38;width:29;height:2" coordorigin="11557,38" coordsize="29,2">
              <v:shape style="position:absolute;left:11557;top:38;width:29;height:2" coordorigin="11557,38" coordsize="29,0" path="m11557,38l11586,38e" filled="false" stroked="true" strokeweight=".48pt" strokecolor="#000000">
                <v:path arrowok="t"/>
              </v:shape>
            </v:group>
            <v:group style="position:absolute;left:11586;top:19;width:1788;height:2" coordorigin="11586,19" coordsize="1788,2">
              <v:shape style="position:absolute;left:11586;top:19;width:1788;height:2" coordorigin="11586,19" coordsize="1788,0" path="m11586,19l13374,19e" filled="false" stroked="true" strokeweight=".48pt" strokecolor="#000000">
                <v:path arrowok="t"/>
              </v:shape>
            </v:group>
            <v:group style="position:absolute;left:11586;top:38;width:1788;height:2" coordorigin="11586,38" coordsize="1788,2">
              <v:shape style="position:absolute;left:11586;top:38;width:1788;height:2" coordorigin="11586,38" coordsize="1788,0" path="m11586,38l13374,38e" filled="false" stroked="true" strokeweight=".48pt" strokecolor="#000000">
                <v:path arrowok="t"/>
              </v:shape>
              <v:shape style="position:absolute;left:13374;top:43;width:10;height:2" type="#_x0000_t75" stroked="false">
                <v:imagedata r:id="rId91" o:title=""/>
              </v:shape>
            </v:group>
            <v:group style="position:absolute;left:13374;top:19;width:29;height:2" coordorigin="13374,19" coordsize="29,2">
              <v:shape style="position:absolute;left:13374;top:19;width:29;height:2" coordorigin="13374,19" coordsize="29,0" path="m13374,19l13403,19e" filled="false" stroked="true" strokeweight=".48pt" strokecolor="#000000">
                <v:path arrowok="t"/>
              </v:shape>
            </v:group>
            <v:group style="position:absolute;left:13374;top:38;width:29;height:2" coordorigin="13374,38" coordsize="29,2">
              <v:shape style="position:absolute;left:13374;top:38;width:29;height:2" coordorigin="13374,38" coordsize="29,0" path="m13374,38l13403,38e" filled="false" stroked="true" strokeweight=".48pt" strokecolor="#000000">
                <v:path arrowok="t"/>
              </v:shape>
            </v:group>
            <v:group style="position:absolute;left:13403;top:19;width:1096;height:2" coordorigin="13403,19" coordsize="1096,2">
              <v:shape style="position:absolute;left:13403;top:19;width:1096;height:2" coordorigin="13403,19" coordsize="1096,0" path="m13403,19l14498,19e" filled="false" stroked="true" strokeweight=".48pt" strokecolor="#000000">
                <v:path arrowok="t"/>
              </v:shape>
            </v:group>
            <v:group style="position:absolute;left:13403;top:38;width:1096;height:2" coordorigin="13403,38" coordsize="1096,2">
              <v:shape style="position:absolute;left:13403;top:38;width:1096;height:2" coordorigin="13403,38" coordsize="1096,0" path="m13403,38l14498,38e" filled="false" stroked="true" strokeweight=".48pt" strokecolor="#000000">
                <v:path arrowok="t"/>
              </v:shape>
              <v:shape style="position:absolute;left:14498;top:43;width:10;height:2" type="#_x0000_t75" stroked="false">
                <v:imagedata r:id="rId91" o:title=""/>
              </v:shape>
            </v:group>
            <v:group style="position:absolute;left:14498;top:19;width:29;height:2" coordorigin="14498,19" coordsize="29,2">
              <v:shape style="position:absolute;left:14498;top:19;width:29;height:2" coordorigin="14498,19" coordsize="29,0" path="m14498,19l14527,19e" filled="false" stroked="true" strokeweight=".48pt" strokecolor="#000000">
                <v:path arrowok="t"/>
              </v:shape>
            </v:group>
            <v:group style="position:absolute;left:14498;top:38;width:29;height:2" coordorigin="14498,38" coordsize="29,2">
              <v:shape style="position:absolute;left:14498;top:38;width:29;height:2" coordorigin="14498,38" coordsize="29,0" path="m14498,38l14527,38e" filled="false" stroked="true" strokeweight=".48pt" strokecolor="#000000">
                <v:path arrowok="t"/>
              </v:shape>
            </v:group>
            <v:group style="position:absolute;left:14527;top:19;width:1510;height:2" coordorigin="14527,19" coordsize="1510,2">
              <v:shape style="position:absolute;left:14527;top:19;width:1510;height:2" coordorigin="14527,19" coordsize="1510,0" path="m14527,19l16037,19e" filled="false" stroked="true" strokeweight=".48pt" strokecolor="#000000">
                <v:path arrowok="t"/>
              </v:shape>
            </v:group>
            <v:group style="position:absolute;left:14527;top:38;width:1510;height:2" coordorigin="14527,38" coordsize="1510,2">
              <v:shape style="position:absolute;left:14527;top:38;width:1510;height:2" coordorigin="14527,38" coordsize="1510,0" path="m14527,38l16037,38e" filled="false" stroked="true" strokeweight=".48pt" strokecolor="#000000">
                <v:path arrowok="t"/>
              </v:shape>
            </v:group>
            <v:group style="position:absolute;left:5;top:4399;width:1268;height:2" coordorigin="5,4399" coordsize="1268,2">
              <v:shape style="position:absolute;left:5;top:4399;width:1268;height:2" coordorigin="5,4399" coordsize="1268,0" path="m5,4399l1272,4399e" filled="false" stroked="true" strokeweight=".48pt" strokecolor="#000000">
                <v:path arrowok="t"/>
              </v:shape>
            </v:group>
            <v:group style="position:absolute;left:5;top:4380;width:1268;height:2" coordorigin="5,4380" coordsize="1268,2">
              <v:shape style="position:absolute;left:5;top:4380;width:1268;height:2" coordorigin="5,4380" coordsize="1268,0" path="m5,4380l1272,4380e" filled="false" stroked="true" strokeweight=".48pt" strokecolor="#000000">
                <v:path arrowok="t"/>
              </v:shape>
              <v:shape style="position:absolute;left:6;top:25;width:16038;height:4369" type="#_x0000_t75" stroked="false">
                <v:imagedata r:id="rId126" o:title=""/>
              </v:shape>
            </v:group>
            <v:group style="position:absolute;left:1272;top:4380;width:29;height:2" coordorigin="1272,4380" coordsize="29,2">
              <v:shape style="position:absolute;left:1272;top:4380;width:29;height:2" coordorigin="1272,4380" coordsize="29,0" path="m1272,4380l1301,4380e" filled="false" stroked="true" strokeweight=".48pt" strokecolor="#000000">
                <v:path arrowok="t"/>
              </v:shape>
            </v:group>
            <v:group style="position:absolute;left:1272;top:4399;width:723;height:2" coordorigin="1272,4399" coordsize="723,2">
              <v:shape style="position:absolute;left:1272;top:4399;width:723;height:2" coordorigin="1272,4399" coordsize="723,0" path="m1272,4399l1994,4399e" filled="false" stroked="true" strokeweight=".48pt" strokecolor="#000000">
                <v:path arrowok="t"/>
              </v:shape>
            </v:group>
            <v:group style="position:absolute;left:1301;top:4380;width:694;height:2" coordorigin="1301,4380" coordsize="694,2">
              <v:shape style="position:absolute;left:1301;top:4380;width:694;height:2" coordorigin="1301,4380" coordsize="694,0" path="m1301,4380l1994,4380e" filled="false" stroked="true" strokeweight=".48pt" strokecolor="#000000">
                <v:path arrowok="t"/>
              </v:shape>
              <v:shape style="position:absolute;left:1975;top:2915;width:48;height:1480" type="#_x0000_t75" stroked="false">
                <v:imagedata r:id="rId127" o:title=""/>
              </v:shape>
            </v:group>
            <v:group style="position:absolute;left:1994;top:4380;width:29;height:2" coordorigin="1994,4380" coordsize="29,2">
              <v:shape style="position:absolute;left:1994;top:4380;width:29;height:2" coordorigin="1994,4380" coordsize="29,0" path="m1994,4380l2023,4380e" filled="false" stroked="true" strokeweight=".48pt" strokecolor="#000000">
                <v:path arrowok="t"/>
              </v:shape>
            </v:group>
            <v:group style="position:absolute;left:1994;top:4399;width:587;height:2" coordorigin="1994,4399" coordsize="587,2">
              <v:shape style="position:absolute;left:1994;top:4399;width:587;height:2" coordorigin="1994,4399" coordsize="587,0" path="m1994,4399l2581,4399e" filled="false" stroked="true" strokeweight=".48pt" strokecolor="#000000">
                <v:path arrowok="t"/>
              </v:shape>
            </v:group>
            <v:group style="position:absolute;left:2023;top:4380;width:558;height:2" coordorigin="2023,4380" coordsize="558,2">
              <v:shape style="position:absolute;left:2023;top:4380;width:558;height:2" coordorigin="2023,4380" coordsize="558,0" path="m2023,4380l2581,4380e" filled="false" stroked="true" strokeweight=".48pt" strokecolor="#000000">
                <v:path arrowok="t"/>
              </v:shape>
              <v:shape style="position:absolute;left:2562;top:2915;width:48;height:1480" type="#_x0000_t75" stroked="false">
                <v:imagedata r:id="rId128" o:title=""/>
              </v:shape>
            </v:group>
            <v:group style="position:absolute;left:2581;top:4380;width:29;height:2" coordorigin="2581,4380" coordsize="29,2">
              <v:shape style="position:absolute;left:2581;top:4380;width:29;height:2" coordorigin="2581,4380" coordsize="29,0" path="m2581,4380l2610,4380e" filled="false" stroked="true" strokeweight=".48pt" strokecolor="#000000">
                <v:path arrowok="t"/>
              </v:shape>
            </v:group>
            <v:group style="position:absolute;left:2581;top:4399;width:684;height:2" coordorigin="2581,4399" coordsize="684,2">
              <v:shape style="position:absolute;left:2581;top:4399;width:684;height:2" coordorigin="2581,4399" coordsize="684,0" path="m2581,4399l3265,4399e" filled="false" stroked="true" strokeweight=".48pt" strokecolor="#000000">
                <v:path arrowok="t"/>
              </v:shape>
            </v:group>
            <v:group style="position:absolute;left:2610;top:4380;width:656;height:2" coordorigin="2610,4380" coordsize="656,2">
              <v:shape style="position:absolute;left:2610;top:4380;width:656;height:2" coordorigin="2610,4380" coordsize="656,0" path="m2610,4380l3265,4380e" filled="false" stroked="true" strokeweight=".48pt" strokecolor="#000000">
                <v:path arrowok="t"/>
              </v:shape>
              <v:shape style="position:absolute;left:3246;top:2915;width:48;height:1478" type="#_x0000_t75" stroked="false">
                <v:imagedata r:id="rId129" o:title=""/>
              </v:shape>
            </v:group>
            <v:group style="position:absolute;left:3265;top:4380;width:29;height:2" coordorigin="3265,4380" coordsize="29,2">
              <v:shape style="position:absolute;left:3265;top:4380;width:29;height:2" coordorigin="3265,4380" coordsize="29,0" path="m3265,4380l3294,4380e" filled="false" stroked="true" strokeweight=".48pt" strokecolor="#000000">
                <v:path arrowok="t"/>
              </v:shape>
            </v:group>
            <v:group style="position:absolute;left:3265;top:4399;width:744;height:2" coordorigin="3265,4399" coordsize="744,2">
              <v:shape style="position:absolute;left:3265;top:4399;width:744;height:2" coordorigin="3265,4399" coordsize="744,0" path="m3265,4399l4009,4399e" filled="false" stroked="true" strokeweight=".48pt" strokecolor="#000000">
                <v:path arrowok="t"/>
              </v:shape>
            </v:group>
            <v:group style="position:absolute;left:3294;top:4380;width:716;height:2" coordorigin="3294,4380" coordsize="716,2">
              <v:shape style="position:absolute;left:3294;top:4380;width:716;height:2" coordorigin="3294,4380" coordsize="716,0" path="m3294,4380l4009,4380e" filled="false" stroked="true" strokeweight=".48pt" strokecolor="#000000">
                <v:path arrowok="t"/>
              </v:shape>
              <v:shape style="position:absolute;left:3990;top:2915;width:48;height:1480" type="#_x0000_t75" stroked="false">
                <v:imagedata r:id="rId127" o:title=""/>
              </v:shape>
            </v:group>
            <v:group style="position:absolute;left:4009;top:4380;width:29;height:2" coordorigin="4009,4380" coordsize="29,2">
              <v:shape style="position:absolute;left:4009;top:4380;width:29;height:2" coordorigin="4009,4380" coordsize="29,0" path="m4009,4380l4038,4380e" filled="false" stroked="true" strokeweight=".48pt" strokecolor="#000000">
                <v:path arrowok="t"/>
              </v:shape>
            </v:group>
            <v:group style="position:absolute;left:4009;top:4399;width:1934;height:2" coordorigin="4009,4399" coordsize="1934,2">
              <v:shape style="position:absolute;left:4009;top:4399;width:1934;height:2" coordorigin="4009,4399" coordsize="1934,0" path="m4009,4399l5942,4399e" filled="false" stroked="true" strokeweight=".48pt" strokecolor="#000000">
                <v:path arrowok="t"/>
              </v:shape>
            </v:group>
            <v:group style="position:absolute;left:4038;top:4380;width:1905;height:2" coordorigin="4038,4380" coordsize="1905,2">
              <v:shape style="position:absolute;left:4038;top:4380;width:1905;height:2" coordorigin="4038,4380" coordsize="1905,0" path="m4038,4380l5942,4380e" filled="false" stroked="true" strokeweight=".48pt" strokecolor="#000000">
                <v:path arrowok="t"/>
              </v:shape>
              <v:shape style="position:absolute;left:5923;top:2915;width:48;height:1480" type="#_x0000_t75" stroked="false">
                <v:imagedata r:id="rId127" o:title=""/>
              </v:shape>
            </v:group>
            <v:group style="position:absolute;left:5942;top:4380;width:29;height:2" coordorigin="5942,4380" coordsize="29,2">
              <v:shape style="position:absolute;left:5942;top:4380;width:29;height:2" coordorigin="5942,4380" coordsize="29,0" path="m5942,4380l5971,4380e" filled="false" stroked="true" strokeweight=".48pt" strokecolor="#000000">
                <v:path arrowok="t"/>
              </v:shape>
            </v:group>
            <v:group style="position:absolute;left:5942;top:4399;width:1816;height:2" coordorigin="5942,4399" coordsize="1816,2">
              <v:shape style="position:absolute;left:5942;top:4399;width:1816;height:2" coordorigin="5942,4399" coordsize="1816,0" path="m5942,4399l7758,4399e" filled="false" stroked="true" strokeweight=".48pt" strokecolor="#000000">
                <v:path arrowok="t"/>
              </v:shape>
            </v:group>
            <v:group style="position:absolute;left:5971;top:4380;width:1787;height:2" coordorigin="5971,4380" coordsize="1787,2">
              <v:shape style="position:absolute;left:5971;top:4380;width:1787;height:2" coordorigin="5971,4380" coordsize="1787,0" path="m5971,4380l7758,4380e" filled="false" stroked="true" strokeweight=".48pt" strokecolor="#000000">
                <v:path arrowok="t"/>
              </v:shape>
              <v:shape style="position:absolute;left:7739;top:2915;width:48;height:1480" type="#_x0000_t75" stroked="false">
                <v:imagedata r:id="rId127" o:title=""/>
              </v:shape>
            </v:group>
            <v:group style="position:absolute;left:7758;top:4380;width:29;height:2" coordorigin="7758,4380" coordsize="29,2">
              <v:shape style="position:absolute;left:7758;top:4380;width:29;height:2" coordorigin="7758,4380" coordsize="29,0" path="m7758,4380l7787,4380e" filled="false" stroked="true" strokeweight=".48pt" strokecolor="#000000">
                <v:path arrowok="t"/>
              </v:shape>
            </v:group>
            <v:group style="position:absolute;left:7758;top:4399;width:881;height:2" coordorigin="7758,4399" coordsize="881,2">
              <v:shape style="position:absolute;left:7758;top:4399;width:881;height:2" coordorigin="7758,4399" coordsize="881,0" path="m7758,4399l8639,4399e" filled="false" stroked="true" strokeweight=".48pt" strokecolor="#000000">
                <v:path arrowok="t"/>
              </v:shape>
            </v:group>
            <v:group style="position:absolute;left:7787;top:4380;width:852;height:2" coordorigin="7787,4380" coordsize="852,2">
              <v:shape style="position:absolute;left:7787;top:4380;width:852;height:2" coordorigin="7787,4380" coordsize="852,0" path="m7787,4380l8639,4380e" filled="false" stroked="true" strokeweight=".48pt" strokecolor="#000000">
                <v:path arrowok="t"/>
              </v:shape>
              <v:shape style="position:absolute;left:8620;top:2915;width:48;height:1478" type="#_x0000_t75" stroked="false">
                <v:imagedata r:id="rId130" o:title=""/>
              </v:shape>
            </v:group>
            <v:group style="position:absolute;left:8639;top:4380;width:29;height:2" coordorigin="8639,4380" coordsize="29,2">
              <v:shape style="position:absolute;left:8639;top:4380;width:29;height:2" coordorigin="8639,4380" coordsize="29,0" path="m8639,4380l8668,4380e" filled="false" stroked="true" strokeweight=".48pt" strokecolor="#000000">
                <v:path arrowok="t"/>
              </v:shape>
            </v:group>
            <v:group style="position:absolute;left:8639;top:4399;width:1080;height:2" coordorigin="8639,4399" coordsize="1080,2">
              <v:shape style="position:absolute;left:8639;top:4399;width:1080;height:2" coordorigin="8639,4399" coordsize="1080,0" path="m8639,4399l9719,4399e" filled="false" stroked="true" strokeweight=".48pt" strokecolor="#000000">
                <v:path arrowok="t"/>
              </v:shape>
            </v:group>
            <v:group style="position:absolute;left:8668;top:4380;width:1052;height:2" coordorigin="8668,4380" coordsize="1052,2">
              <v:shape style="position:absolute;left:8668;top:4380;width:1052;height:2" coordorigin="8668,4380" coordsize="1052,0" path="m8668,4380l9719,4380e" filled="false" stroked="true" strokeweight=".48pt" strokecolor="#000000">
                <v:path arrowok="t"/>
              </v:shape>
              <v:shape style="position:absolute;left:9700;top:2915;width:48;height:1480" type="#_x0000_t75" stroked="false">
                <v:imagedata r:id="rId127" o:title=""/>
              </v:shape>
            </v:group>
            <v:group style="position:absolute;left:9719;top:4380;width:29;height:2" coordorigin="9719,4380" coordsize="29,2">
              <v:shape style="position:absolute;left:9719;top:4380;width:29;height:2" coordorigin="9719,4380" coordsize="29,0" path="m9719,4380l9748,4380e" filled="false" stroked="true" strokeweight=".48pt" strokecolor="#000000">
                <v:path arrowok="t"/>
              </v:shape>
            </v:group>
            <v:group style="position:absolute;left:9719;top:4399;width:1016;height:2" coordorigin="9719,4399" coordsize="1016,2">
              <v:shape style="position:absolute;left:9719;top:4399;width:1016;height:2" coordorigin="9719,4399" coordsize="1016,0" path="m9719,4399l10734,4399e" filled="false" stroked="true" strokeweight=".48pt" strokecolor="#000000">
                <v:path arrowok="t"/>
              </v:shape>
            </v:group>
            <v:group style="position:absolute;left:9748;top:4380;width:987;height:2" coordorigin="9748,4380" coordsize="987,2">
              <v:shape style="position:absolute;left:9748;top:4380;width:987;height:2" coordorigin="9748,4380" coordsize="987,0" path="m9748,4380l10734,4380e" filled="false" stroked="true" strokeweight=".48pt" strokecolor="#000000">
                <v:path arrowok="t"/>
              </v:shape>
              <v:shape style="position:absolute;left:10715;top:2915;width:48;height:1480" type="#_x0000_t75" stroked="false">
                <v:imagedata r:id="rId127" o:title=""/>
              </v:shape>
            </v:group>
            <v:group style="position:absolute;left:10734;top:4380;width:29;height:2" coordorigin="10734,4380" coordsize="29,2">
              <v:shape style="position:absolute;left:10734;top:4380;width:29;height:2" coordorigin="10734,4380" coordsize="29,0" path="m10734,4380l10763,4380e" filled="false" stroked="true" strokeweight=".48pt" strokecolor="#000000">
                <v:path arrowok="t"/>
              </v:shape>
            </v:group>
            <v:group style="position:absolute;left:10734;top:4399;width:824;height:2" coordorigin="10734,4399" coordsize="824,2">
              <v:shape style="position:absolute;left:10734;top:4399;width:824;height:2" coordorigin="10734,4399" coordsize="824,0" path="m10734,4399l11557,4399e" filled="false" stroked="true" strokeweight=".48pt" strokecolor="#000000">
                <v:path arrowok="t"/>
              </v:shape>
            </v:group>
            <v:group style="position:absolute;left:10763;top:4380;width:795;height:2" coordorigin="10763,4380" coordsize="795,2">
              <v:shape style="position:absolute;left:10763;top:4380;width:795;height:2" coordorigin="10763,4380" coordsize="795,0" path="m10763,4380l11557,4380e" filled="false" stroked="true" strokeweight=".48pt" strokecolor="#000000">
                <v:path arrowok="t"/>
              </v:shape>
              <v:shape style="position:absolute;left:11538;top:2915;width:48;height:1480" type="#_x0000_t75" stroked="false">
                <v:imagedata r:id="rId128" o:title=""/>
              </v:shape>
            </v:group>
            <v:group style="position:absolute;left:11557;top:4380;width:29;height:2" coordorigin="11557,4380" coordsize="29,2">
              <v:shape style="position:absolute;left:11557;top:4380;width:29;height:2" coordorigin="11557,4380" coordsize="29,0" path="m11557,4380l11586,4380e" filled="false" stroked="true" strokeweight=".48pt" strokecolor="#000000">
                <v:path arrowok="t"/>
              </v:shape>
            </v:group>
            <v:group style="position:absolute;left:11557;top:4399;width:1817;height:2" coordorigin="11557,4399" coordsize="1817,2">
              <v:shape style="position:absolute;left:11557;top:4399;width:1817;height:2" coordorigin="11557,4399" coordsize="1817,0" path="m11557,4399l13374,4399e" filled="false" stroked="true" strokeweight=".48pt" strokecolor="#000000">
                <v:path arrowok="t"/>
              </v:shape>
            </v:group>
            <v:group style="position:absolute;left:11586;top:4380;width:1788;height:2" coordorigin="11586,4380" coordsize="1788,2">
              <v:shape style="position:absolute;left:11586;top:4380;width:1788;height:2" coordorigin="11586,4380" coordsize="1788,0" path="m11586,4380l13374,4380e" filled="false" stroked="true" strokeweight=".48pt" strokecolor="#000000">
                <v:path arrowok="t"/>
              </v:shape>
              <v:shape style="position:absolute;left:13355;top:2915;width:48;height:1478" type="#_x0000_t75" stroked="false">
                <v:imagedata r:id="rId129" o:title=""/>
              </v:shape>
            </v:group>
            <v:group style="position:absolute;left:13374;top:4380;width:29;height:2" coordorigin="13374,4380" coordsize="29,2">
              <v:shape style="position:absolute;left:13374;top:4380;width:29;height:2" coordorigin="13374,4380" coordsize="29,0" path="m13374,4380l13403,4380e" filled="false" stroked="true" strokeweight=".48pt" strokecolor="#000000">
                <v:path arrowok="t"/>
              </v:shape>
            </v:group>
            <v:group style="position:absolute;left:13374;top:4399;width:1125;height:2" coordorigin="13374,4399" coordsize="1125,2">
              <v:shape style="position:absolute;left:13374;top:4399;width:1125;height:2" coordorigin="13374,4399" coordsize="1125,0" path="m13374,4399l14498,4399e" filled="false" stroked="true" strokeweight=".48pt" strokecolor="#000000">
                <v:path arrowok="t"/>
              </v:shape>
            </v:group>
            <v:group style="position:absolute;left:13403;top:4380;width:1096;height:2" coordorigin="13403,4380" coordsize="1096,2">
              <v:shape style="position:absolute;left:13403;top:4380;width:1096;height:2" coordorigin="13403,4380" coordsize="1096,0" path="m13403,4380l14498,4380e" filled="false" stroked="true" strokeweight=".48pt" strokecolor="#000000">
                <v:path arrowok="t"/>
              </v:shape>
              <v:shape style="position:absolute;left:14479;top:2915;width:48;height:1480" type="#_x0000_t75" stroked="false">
                <v:imagedata r:id="rId127" o:title=""/>
              </v:shape>
            </v:group>
            <v:group style="position:absolute;left:14498;top:4380;width:29;height:2" coordorigin="14498,4380" coordsize="29,2">
              <v:shape style="position:absolute;left:14498;top:4380;width:29;height:2" coordorigin="14498,4380" coordsize="29,0" path="m14498,4380l14527,4380e" filled="false" stroked="true" strokeweight=".48pt" strokecolor="#000000">
                <v:path arrowok="t"/>
              </v:shape>
            </v:group>
            <v:group style="position:absolute;left:14498;top:4399;width:1546;height:2" coordorigin="14498,4399" coordsize="1546,2">
              <v:shape style="position:absolute;left:14498;top:4399;width:1546;height:2" coordorigin="14498,4399" coordsize="1546,0" path="m14498,4399l16044,4399e" filled="false" stroked="true" strokeweight=".48pt" strokecolor="#000000">
                <v:path arrowok="t"/>
              </v:shape>
            </v:group>
            <v:group style="position:absolute;left:14527;top:4380;width:1517;height:2" coordorigin="14527,4380" coordsize="1517,2">
              <v:shape style="position:absolute;left:14527;top:4380;width:1517;height:2" coordorigin="14527,4380" coordsize="1517,0" path="m14527,4380l16044,4380e" filled="false" stroked="true" strokeweight=".48pt" strokecolor="#000000">
                <v:path arrowok="t"/>
              </v:shape>
              <v:shape style="position:absolute;left:286;top:1438;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公司名称</w:t>
                      </w:r>
                      <w:r>
                        <w:rPr>
                          <w:rFonts w:ascii="宋体" w:hAnsi="宋体" w:cs="宋体" w:eastAsia="宋体" w:hint="default"/>
                          <w:sz w:val="18"/>
                          <w:szCs w:val="18"/>
                        </w:rPr>
                      </w:r>
                    </w:p>
                  </w:txbxContent>
                </v:textbox>
                <w10:wrap type="none"/>
              </v:shape>
              <v:shape style="position:absolute;left:1457;top:1258;width:2367;height:540" type="#_x0000_t202" filled="false" stroked="false">
                <v:textbox inset="0,0,0,0">
                  <w:txbxContent>
                    <w:p>
                      <w:pPr>
                        <w:tabs>
                          <w:tab w:pos="655" w:val="left" w:leader="none"/>
                          <w:tab w:pos="1289" w:val="left" w:leader="none"/>
                          <w:tab w:pos="2004"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公司</w:t>
                        <w:tab/>
                        <w:t>注册</w:t>
                        <w:tab/>
                        <w:t>业务</w:t>
                        <w:tab/>
                      </w:r>
                      <w:r>
                        <w:rPr>
                          <w:rFonts w:ascii="宋体" w:hAnsi="宋体" w:cs="宋体" w:eastAsia="宋体" w:hint="default"/>
                          <w:b/>
                          <w:bCs/>
                          <w:sz w:val="18"/>
                          <w:szCs w:val="18"/>
                        </w:rPr>
                        <w:t>注册</w:t>
                      </w:r>
                      <w:r>
                        <w:rPr>
                          <w:rFonts w:ascii="宋体" w:hAnsi="宋体" w:cs="宋体" w:eastAsia="宋体" w:hint="default"/>
                          <w:sz w:val="18"/>
                          <w:szCs w:val="18"/>
                        </w:rPr>
                      </w:r>
                    </w:p>
                    <w:p>
                      <w:pPr>
                        <w:tabs>
                          <w:tab w:pos="745" w:val="left" w:leader="none"/>
                          <w:tab w:pos="1289" w:val="left" w:leader="none"/>
                          <w:tab w:pos="2004" w:val="left" w:leader="none"/>
                        </w:tabs>
                        <w:spacing w:before="124"/>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类型</w:t>
                        <w:tab/>
                        <w:t>地</w:t>
                        <w:tab/>
                        <w:t>性质</w:t>
                        <w:tab/>
                      </w:r>
                      <w:r>
                        <w:rPr>
                          <w:rFonts w:ascii="宋体" w:hAnsi="宋体" w:cs="宋体" w:eastAsia="宋体" w:hint="default"/>
                          <w:b/>
                          <w:bCs/>
                          <w:sz w:val="18"/>
                          <w:szCs w:val="18"/>
                        </w:rPr>
                        <w:t>资本</w:t>
                      </w:r>
                      <w:r>
                        <w:rPr>
                          <w:rFonts w:ascii="宋体" w:hAnsi="宋体" w:cs="宋体" w:eastAsia="宋体" w:hint="default"/>
                          <w:sz w:val="18"/>
                          <w:szCs w:val="18"/>
                        </w:rPr>
                      </w:r>
                    </w:p>
                  </w:txbxContent>
                </v:textbox>
                <w10:wrap type="none"/>
              </v:shape>
              <v:shape style="position:absolute;left:4799;top:1258;width:363;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经营</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b/>
                          <w:bCs/>
                          <w:sz w:val="18"/>
                          <w:szCs w:val="18"/>
                        </w:rPr>
                        <w:t>范围</w:t>
                      </w:r>
                      <w:r>
                        <w:rPr>
                          <w:rFonts w:ascii="宋体" w:hAnsi="宋体" w:cs="宋体" w:eastAsia="宋体" w:hint="default"/>
                          <w:sz w:val="18"/>
                          <w:szCs w:val="18"/>
                        </w:rPr>
                      </w:r>
                    </w:p>
                  </w:txbxContent>
                </v:textbox>
                <w10:wrap type="none"/>
              </v:shape>
              <v:shape style="position:absolute;left:6583;top:1258;width:544;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年末投</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b/>
                          <w:bCs/>
                          <w:sz w:val="18"/>
                          <w:szCs w:val="18"/>
                        </w:rPr>
                        <w:t>资金额</w:t>
                      </w:r>
                      <w:r>
                        <w:rPr>
                          <w:rFonts w:ascii="宋体" w:hAnsi="宋体" w:cs="宋体" w:eastAsia="宋体" w:hint="default"/>
                          <w:sz w:val="18"/>
                          <w:szCs w:val="18"/>
                        </w:rPr>
                      </w:r>
                    </w:p>
                  </w:txbxContent>
                </v:textbox>
                <w10:wrap type="none"/>
              </v:shape>
              <v:shape style="position:absolute;left:7931;top:358;width:544;height:2340" type="#_x0000_t202" filled="false" stroked="false">
                <v:textbox inset="0,0,0,0">
                  <w:txbxContent>
                    <w:p>
                      <w:pPr>
                        <w:spacing w:line="180" w:lineRule="exact" w:before="0"/>
                        <w:ind w:left="-1" w:right="0" w:firstLine="0"/>
                        <w:jc w:val="center"/>
                        <w:rPr>
                          <w:rFonts w:ascii="宋体" w:hAnsi="宋体" w:cs="宋体" w:eastAsia="宋体" w:hint="default"/>
                          <w:sz w:val="18"/>
                          <w:szCs w:val="18"/>
                        </w:rPr>
                      </w:pPr>
                      <w:r>
                        <w:rPr>
                          <w:rFonts w:ascii="宋体" w:hAnsi="宋体" w:cs="宋体" w:eastAsia="宋体" w:hint="default"/>
                          <w:b/>
                          <w:bCs/>
                          <w:sz w:val="18"/>
                          <w:szCs w:val="18"/>
                        </w:rPr>
                        <w:t>实质上</w:t>
                      </w:r>
                      <w:r>
                        <w:rPr>
                          <w:rFonts w:ascii="宋体" w:hAnsi="宋体" w:cs="宋体" w:eastAsia="宋体" w:hint="default"/>
                          <w:sz w:val="18"/>
                          <w:szCs w:val="18"/>
                        </w:rPr>
                      </w:r>
                    </w:p>
                    <w:p>
                      <w:pPr>
                        <w:spacing w:line="360" w:lineRule="atLeast" w:before="0"/>
                        <w:ind w:left="-1" w:right="0" w:firstLine="0"/>
                        <w:jc w:val="center"/>
                        <w:rPr>
                          <w:rFonts w:ascii="宋体" w:hAnsi="宋体" w:cs="宋体" w:eastAsia="宋体" w:hint="default"/>
                          <w:sz w:val="18"/>
                          <w:szCs w:val="18"/>
                        </w:rPr>
                      </w:pPr>
                      <w:r>
                        <w:rPr>
                          <w:rFonts w:ascii="宋体" w:hAnsi="宋体" w:cs="宋体" w:eastAsia="宋体" w:hint="default"/>
                          <w:b/>
                          <w:bCs/>
                          <w:sz w:val="18"/>
                          <w:szCs w:val="18"/>
                        </w:rPr>
                        <w:t>构成对</w:t>
                      </w:r>
                      <w:r>
                        <w:rPr>
                          <w:rFonts w:ascii="宋体" w:hAnsi="宋体" w:cs="宋体" w:eastAsia="宋体" w:hint="default"/>
                          <w:b/>
                          <w:bCs/>
                          <w:spacing w:val="1"/>
                          <w:w w:val="99"/>
                          <w:sz w:val="18"/>
                          <w:szCs w:val="18"/>
                        </w:rPr>
                        <w:t> </w:t>
                      </w:r>
                      <w:r>
                        <w:rPr>
                          <w:rFonts w:ascii="宋体" w:hAnsi="宋体" w:cs="宋体" w:eastAsia="宋体" w:hint="default"/>
                          <w:b/>
                          <w:bCs/>
                          <w:sz w:val="18"/>
                          <w:szCs w:val="18"/>
                        </w:rPr>
                        <w:t>子公司</w:t>
                      </w:r>
                      <w:r>
                        <w:rPr>
                          <w:rFonts w:ascii="宋体" w:hAnsi="宋体" w:cs="宋体" w:eastAsia="宋体" w:hint="default"/>
                          <w:b/>
                          <w:bCs/>
                          <w:spacing w:val="1"/>
                          <w:w w:val="99"/>
                          <w:sz w:val="18"/>
                          <w:szCs w:val="18"/>
                        </w:rPr>
                        <w:t> </w:t>
                      </w:r>
                      <w:r>
                        <w:rPr>
                          <w:rFonts w:ascii="宋体" w:hAnsi="宋体" w:cs="宋体" w:eastAsia="宋体" w:hint="default"/>
                          <w:b/>
                          <w:bCs/>
                          <w:sz w:val="18"/>
                          <w:szCs w:val="18"/>
                        </w:rPr>
                        <w:t>净投资</w:t>
                      </w:r>
                      <w:r>
                        <w:rPr>
                          <w:rFonts w:ascii="宋体" w:hAnsi="宋体" w:cs="宋体" w:eastAsia="宋体" w:hint="default"/>
                          <w:b/>
                          <w:bCs/>
                          <w:spacing w:val="1"/>
                          <w:w w:val="99"/>
                          <w:sz w:val="18"/>
                          <w:szCs w:val="18"/>
                        </w:rPr>
                        <w:t> </w:t>
                      </w:r>
                      <w:r>
                        <w:rPr>
                          <w:rFonts w:ascii="宋体" w:hAnsi="宋体" w:cs="宋体" w:eastAsia="宋体" w:hint="default"/>
                          <w:b/>
                          <w:bCs/>
                          <w:sz w:val="18"/>
                          <w:szCs w:val="18"/>
                        </w:rPr>
                        <w:t>的其他</w:t>
                      </w:r>
                      <w:r>
                        <w:rPr>
                          <w:rFonts w:ascii="宋体" w:hAnsi="宋体" w:cs="宋体" w:eastAsia="宋体" w:hint="default"/>
                          <w:b/>
                          <w:bCs/>
                          <w:spacing w:val="1"/>
                          <w:w w:val="99"/>
                          <w:sz w:val="18"/>
                          <w:szCs w:val="18"/>
                        </w:rPr>
                        <w:t> </w:t>
                      </w:r>
                      <w:r>
                        <w:rPr>
                          <w:rFonts w:ascii="宋体" w:hAnsi="宋体" w:cs="宋体" w:eastAsia="宋体" w:hint="default"/>
                          <w:b/>
                          <w:bCs/>
                          <w:sz w:val="18"/>
                          <w:szCs w:val="18"/>
                        </w:rPr>
                        <w:t>项目余</w:t>
                      </w:r>
                      <w:r>
                        <w:rPr>
                          <w:rFonts w:ascii="宋体" w:hAnsi="宋体" w:cs="宋体" w:eastAsia="宋体" w:hint="default"/>
                          <w:b/>
                          <w:bCs/>
                          <w:spacing w:val="1"/>
                          <w:w w:val="99"/>
                          <w:sz w:val="18"/>
                          <w:szCs w:val="18"/>
                        </w:rPr>
                        <w:t> </w:t>
                      </w:r>
                      <w:r>
                        <w:rPr>
                          <w:rFonts w:ascii="宋体" w:hAnsi="宋体" w:cs="宋体" w:eastAsia="宋体" w:hint="default"/>
                          <w:b/>
                          <w:bCs/>
                          <w:sz w:val="18"/>
                          <w:szCs w:val="18"/>
                        </w:rPr>
                        <w:t>额</w:t>
                      </w:r>
                      <w:r>
                        <w:rPr>
                          <w:rFonts w:ascii="宋体" w:hAnsi="宋体" w:cs="宋体" w:eastAsia="宋体" w:hint="default"/>
                          <w:sz w:val="18"/>
                          <w:szCs w:val="18"/>
                        </w:rPr>
                      </w:r>
                    </w:p>
                  </w:txbxContent>
                </v:textbox>
                <w10:wrap type="none"/>
              </v:shape>
              <v:shape style="position:absolute;left:8867;top:1258;width:633;height:540" type="#_x0000_t202" filled="false" stroked="false">
                <v:textbox inset="0,0,0,0">
                  <w:txbxContent>
                    <w:p>
                      <w:pPr>
                        <w:spacing w:line="180" w:lineRule="exact" w:before="0"/>
                        <w:ind w:left="0" w:right="0" w:firstLine="44"/>
                        <w:jc w:val="left"/>
                        <w:rPr>
                          <w:rFonts w:ascii="宋体" w:hAnsi="宋体" w:cs="宋体" w:eastAsia="宋体" w:hint="default"/>
                          <w:sz w:val="18"/>
                          <w:szCs w:val="18"/>
                        </w:rPr>
                      </w:pPr>
                      <w:r>
                        <w:rPr>
                          <w:rFonts w:ascii="宋体" w:hAnsi="宋体" w:cs="宋体" w:eastAsia="宋体" w:hint="default"/>
                          <w:b/>
                          <w:bCs/>
                          <w:sz w:val="18"/>
                          <w:szCs w:val="18"/>
                        </w:rPr>
                        <w:t>持股比</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例（%）</w:t>
                      </w:r>
                      <w:r>
                        <w:rPr>
                          <w:rFonts w:ascii="宋体" w:hAnsi="宋体" w:cs="宋体" w:eastAsia="宋体" w:hint="default"/>
                          <w:sz w:val="18"/>
                          <w:szCs w:val="18"/>
                        </w:rPr>
                      </w:r>
                    </w:p>
                  </w:txbxContent>
                </v:textbox>
                <w10:wrap type="none"/>
              </v:shape>
              <v:shape style="position:absolute;left:9870;top:1258;width:723;height:540" type="#_x0000_t202" filled="false" stroked="false">
                <v:textbox inset="0,0,0,0">
                  <w:txbxContent>
                    <w:p>
                      <w:pPr>
                        <w:spacing w:line="180" w:lineRule="exact" w:before="0"/>
                        <w:ind w:left="44" w:right="0" w:hanging="45"/>
                        <w:jc w:val="left"/>
                        <w:rPr>
                          <w:rFonts w:ascii="宋体" w:hAnsi="宋体" w:cs="宋体" w:eastAsia="宋体" w:hint="default"/>
                          <w:sz w:val="18"/>
                          <w:szCs w:val="18"/>
                        </w:rPr>
                      </w:pPr>
                      <w:r>
                        <w:rPr>
                          <w:rFonts w:ascii="宋体" w:hAnsi="宋体" w:cs="宋体" w:eastAsia="宋体" w:hint="default"/>
                          <w:b/>
                          <w:bCs/>
                          <w:sz w:val="18"/>
                          <w:szCs w:val="18"/>
                        </w:rPr>
                        <w:t>表决权比</w:t>
                      </w:r>
                      <w:r>
                        <w:rPr>
                          <w:rFonts w:ascii="宋体" w:hAnsi="宋体" w:cs="宋体" w:eastAsia="宋体" w:hint="default"/>
                          <w:sz w:val="18"/>
                          <w:szCs w:val="18"/>
                        </w:rPr>
                      </w:r>
                    </w:p>
                    <w:p>
                      <w:pPr>
                        <w:spacing w:before="124"/>
                        <w:ind w:left="44" w:right="0" w:firstLine="0"/>
                        <w:jc w:val="left"/>
                        <w:rPr>
                          <w:rFonts w:ascii="宋体" w:hAnsi="宋体" w:cs="宋体" w:eastAsia="宋体" w:hint="default"/>
                          <w:sz w:val="18"/>
                          <w:szCs w:val="18"/>
                        </w:rPr>
                      </w:pPr>
                      <w:r>
                        <w:rPr>
                          <w:rFonts w:ascii="宋体" w:hAnsi="宋体" w:cs="宋体" w:eastAsia="宋体" w:hint="default"/>
                          <w:b/>
                          <w:bCs/>
                          <w:sz w:val="18"/>
                          <w:szCs w:val="18"/>
                        </w:rPr>
                        <w:t>例（%）</w:t>
                      </w:r>
                      <w:r>
                        <w:rPr>
                          <w:rFonts w:ascii="宋体" w:hAnsi="宋体" w:cs="宋体" w:eastAsia="宋体" w:hint="default"/>
                          <w:sz w:val="18"/>
                          <w:szCs w:val="18"/>
                        </w:rPr>
                      </w:r>
                    </w:p>
                  </w:txbxContent>
                </v:textbox>
                <w10:wrap type="none"/>
              </v:shape>
              <v:shape style="position:absolute;left:10878;top:1258;width:545;height:540" type="#_x0000_t202" filled="false" stroked="false">
                <v:textbox inset="0,0,0,0">
                  <w:txbxContent>
                    <w:p>
                      <w:pPr>
                        <w:spacing w:line="180" w:lineRule="exact" w:before="0"/>
                        <w:ind w:left="0" w:right="0" w:firstLine="1"/>
                        <w:jc w:val="left"/>
                        <w:rPr>
                          <w:rFonts w:ascii="宋体" w:hAnsi="宋体" w:cs="宋体" w:eastAsia="宋体" w:hint="default"/>
                          <w:sz w:val="18"/>
                          <w:szCs w:val="18"/>
                        </w:rPr>
                      </w:pPr>
                      <w:r>
                        <w:rPr>
                          <w:rFonts w:ascii="宋体" w:hAnsi="宋体" w:cs="宋体" w:eastAsia="宋体" w:hint="default"/>
                          <w:b/>
                          <w:bCs/>
                          <w:sz w:val="18"/>
                          <w:szCs w:val="18"/>
                        </w:rPr>
                        <w:t>是否合</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并报表</w:t>
                      </w:r>
                      <w:r>
                        <w:rPr>
                          <w:rFonts w:ascii="宋体" w:hAnsi="宋体" w:cs="宋体" w:eastAsia="宋体" w:hint="default"/>
                          <w:sz w:val="18"/>
                          <w:szCs w:val="18"/>
                        </w:rPr>
                      </w:r>
                    </w:p>
                  </w:txbxContent>
                </v:textbox>
                <w10:wrap type="none"/>
              </v:shape>
              <v:shape style="position:absolute;left:11928;top:1438;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少数股东权益</w:t>
                      </w:r>
                      <w:r>
                        <w:rPr>
                          <w:rFonts w:ascii="宋体" w:hAnsi="宋体" w:cs="宋体" w:eastAsia="宋体" w:hint="default"/>
                          <w:sz w:val="18"/>
                          <w:szCs w:val="18"/>
                        </w:rPr>
                      </w:r>
                    </w:p>
                  </w:txbxContent>
                </v:textbox>
                <w10:wrap type="none"/>
              </v:shape>
              <v:shape style="position:absolute;left:13488;top:178;width:2417;height:2700" type="#_x0000_t202" filled="false" stroked="false">
                <v:textbox inset="0,0,0,0">
                  <w:txbxContent>
                    <w:p>
                      <w:pPr>
                        <w:spacing w:line="180" w:lineRule="exact" w:before="0"/>
                        <w:ind w:left="1153" w:right="0" w:firstLine="0"/>
                        <w:jc w:val="center"/>
                        <w:rPr>
                          <w:rFonts w:ascii="宋体" w:hAnsi="宋体" w:cs="宋体" w:eastAsia="宋体" w:hint="default"/>
                          <w:sz w:val="18"/>
                          <w:szCs w:val="18"/>
                        </w:rPr>
                      </w:pPr>
                      <w:r>
                        <w:rPr>
                          <w:rFonts w:ascii="宋体" w:hAnsi="宋体" w:cs="宋体" w:eastAsia="宋体" w:hint="default"/>
                          <w:b/>
                          <w:bCs/>
                          <w:w w:val="95"/>
                          <w:sz w:val="18"/>
                          <w:szCs w:val="18"/>
                        </w:rPr>
                        <w:t>从母公司所有者</w:t>
                      </w:r>
                      <w:r>
                        <w:rPr>
                          <w:rFonts w:ascii="宋体" w:hAnsi="宋体" w:cs="宋体" w:eastAsia="宋体" w:hint="default"/>
                          <w:sz w:val="18"/>
                          <w:szCs w:val="18"/>
                        </w:rPr>
                      </w:r>
                    </w:p>
                    <w:p>
                      <w:pPr>
                        <w:spacing w:line="367" w:lineRule="auto" w:before="124"/>
                        <w:ind w:left="0" w:right="0" w:firstLine="1153"/>
                        <w:jc w:val="both"/>
                        <w:rPr>
                          <w:rFonts w:ascii="宋体" w:hAnsi="宋体" w:cs="宋体" w:eastAsia="宋体" w:hint="default"/>
                          <w:sz w:val="18"/>
                          <w:szCs w:val="18"/>
                        </w:rPr>
                      </w:pPr>
                      <w:r>
                        <w:rPr>
                          <w:rFonts w:ascii="宋体" w:hAnsi="宋体" w:cs="宋体" w:eastAsia="宋体" w:hint="default"/>
                          <w:b/>
                          <w:bCs/>
                          <w:w w:val="95"/>
                          <w:sz w:val="18"/>
                          <w:szCs w:val="18"/>
                        </w:rPr>
                        <w:t>权益冲减子公司</w:t>
                      </w:r>
                      <w:r>
                        <w:rPr>
                          <w:rFonts w:ascii="宋体" w:hAnsi="宋体" w:cs="宋体" w:eastAsia="宋体" w:hint="default"/>
                          <w:b/>
                          <w:bCs/>
                          <w:w w:val="99"/>
                          <w:sz w:val="18"/>
                          <w:szCs w:val="18"/>
                        </w:rPr>
                        <w:t> </w:t>
                      </w:r>
                      <w:r>
                        <w:rPr>
                          <w:rFonts w:ascii="宋体" w:hAnsi="宋体" w:cs="宋体" w:eastAsia="宋体" w:hint="default"/>
                          <w:b/>
                          <w:bCs/>
                          <w:sz w:val="18"/>
                          <w:szCs w:val="18"/>
                        </w:rPr>
                        <w:t>少数股东权</w:t>
                      </w:r>
                      <w:r>
                        <w:rPr>
                          <w:rFonts w:ascii="宋体" w:hAnsi="宋体" w:cs="宋体" w:eastAsia="宋体" w:hint="default"/>
                          <w:b/>
                          <w:bCs/>
                          <w:spacing w:val="60"/>
                          <w:sz w:val="18"/>
                          <w:szCs w:val="18"/>
                        </w:rPr>
                        <w:t> </w:t>
                      </w:r>
                      <w:r>
                        <w:rPr>
                          <w:rFonts w:ascii="宋体" w:hAnsi="宋体" w:cs="宋体" w:eastAsia="宋体" w:hint="default"/>
                          <w:b/>
                          <w:bCs/>
                          <w:sz w:val="18"/>
                          <w:szCs w:val="18"/>
                        </w:rPr>
                        <w:t>少数股东分担的</w:t>
                      </w:r>
                      <w:r>
                        <w:rPr>
                          <w:rFonts w:ascii="宋体" w:hAnsi="宋体" w:cs="宋体" w:eastAsia="宋体" w:hint="default"/>
                          <w:b/>
                          <w:bCs/>
                          <w:w w:val="99"/>
                          <w:sz w:val="18"/>
                          <w:szCs w:val="18"/>
                        </w:rPr>
                        <w:t> </w:t>
                      </w:r>
                      <w:r>
                        <w:rPr>
                          <w:rFonts w:ascii="宋体" w:hAnsi="宋体" w:cs="宋体" w:eastAsia="宋体" w:hint="default"/>
                          <w:b/>
                          <w:bCs/>
                          <w:sz w:val="18"/>
                          <w:szCs w:val="18"/>
                        </w:rPr>
                        <w:t>益中用于冲</w:t>
                      </w:r>
                      <w:r>
                        <w:rPr>
                          <w:rFonts w:ascii="宋体" w:hAnsi="宋体" w:cs="宋体" w:eastAsia="宋体" w:hint="default"/>
                          <w:b/>
                          <w:bCs/>
                          <w:spacing w:val="60"/>
                          <w:sz w:val="18"/>
                          <w:szCs w:val="18"/>
                        </w:rPr>
                        <w:t> </w:t>
                      </w:r>
                      <w:r>
                        <w:rPr>
                          <w:rFonts w:ascii="宋体" w:hAnsi="宋体" w:cs="宋体" w:eastAsia="宋体" w:hint="default"/>
                          <w:b/>
                          <w:bCs/>
                          <w:sz w:val="18"/>
                          <w:szCs w:val="18"/>
                        </w:rPr>
                        <w:t>本期亏损超过少</w:t>
                      </w:r>
                      <w:r>
                        <w:rPr>
                          <w:rFonts w:ascii="宋体" w:hAnsi="宋体" w:cs="宋体" w:eastAsia="宋体" w:hint="default"/>
                          <w:b/>
                          <w:bCs/>
                          <w:w w:val="99"/>
                          <w:sz w:val="18"/>
                          <w:szCs w:val="18"/>
                        </w:rPr>
                        <w:t> </w:t>
                      </w:r>
                      <w:r>
                        <w:rPr>
                          <w:rFonts w:ascii="宋体" w:hAnsi="宋体" w:cs="宋体" w:eastAsia="宋体" w:hint="default"/>
                          <w:b/>
                          <w:bCs/>
                          <w:sz w:val="18"/>
                          <w:szCs w:val="18"/>
                        </w:rPr>
                        <w:t>减少数股东</w:t>
                      </w:r>
                      <w:r>
                        <w:rPr>
                          <w:rFonts w:ascii="宋体" w:hAnsi="宋体" w:cs="宋体" w:eastAsia="宋体" w:hint="default"/>
                          <w:b/>
                          <w:bCs/>
                          <w:spacing w:val="60"/>
                          <w:sz w:val="18"/>
                          <w:szCs w:val="18"/>
                        </w:rPr>
                        <w:t> </w:t>
                      </w:r>
                      <w:r>
                        <w:rPr>
                          <w:rFonts w:ascii="宋体" w:hAnsi="宋体" w:cs="宋体" w:eastAsia="宋体" w:hint="default"/>
                          <w:b/>
                          <w:bCs/>
                          <w:sz w:val="18"/>
                          <w:szCs w:val="18"/>
                        </w:rPr>
                        <w:t>数股东在该子公</w:t>
                      </w:r>
                      <w:r>
                        <w:rPr>
                          <w:rFonts w:ascii="宋体" w:hAnsi="宋体" w:cs="宋体" w:eastAsia="宋体" w:hint="default"/>
                          <w:b/>
                          <w:bCs/>
                          <w:w w:val="99"/>
                          <w:sz w:val="18"/>
                          <w:szCs w:val="18"/>
                        </w:rPr>
                        <w:t> </w:t>
                      </w:r>
                      <w:r>
                        <w:rPr>
                          <w:rFonts w:ascii="宋体" w:hAnsi="宋体" w:cs="宋体" w:eastAsia="宋体" w:hint="default"/>
                          <w:b/>
                          <w:bCs/>
                          <w:sz w:val="18"/>
                          <w:szCs w:val="18"/>
                        </w:rPr>
                        <w:t>损益的金额 </w:t>
                      </w:r>
                      <w:r>
                        <w:rPr>
                          <w:rFonts w:ascii="宋体" w:hAnsi="宋体" w:cs="宋体" w:eastAsia="宋体" w:hint="default"/>
                          <w:b/>
                          <w:bCs/>
                          <w:spacing w:val="61"/>
                          <w:sz w:val="18"/>
                          <w:szCs w:val="18"/>
                        </w:rPr>
                        <w:t> </w:t>
                      </w:r>
                      <w:r>
                        <w:rPr>
                          <w:rFonts w:ascii="宋体" w:hAnsi="宋体" w:cs="宋体" w:eastAsia="宋体" w:hint="default"/>
                          <w:b/>
                          <w:bCs/>
                          <w:sz w:val="18"/>
                          <w:szCs w:val="18"/>
                        </w:rPr>
                        <w:t>司期初所有者权</w:t>
                      </w:r>
                      <w:r>
                        <w:rPr>
                          <w:rFonts w:ascii="宋体" w:hAnsi="宋体" w:cs="宋体" w:eastAsia="宋体" w:hint="default"/>
                          <w:sz w:val="18"/>
                          <w:szCs w:val="18"/>
                        </w:rPr>
                      </w:r>
                    </w:p>
                    <w:p>
                      <w:pPr>
                        <w:spacing w:before="29"/>
                        <w:ind w:left="1153" w:right="0" w:firstLine="0"/>
                        <w:jc w:val="center"/>
                        <w:rPr>
                          <w:rFonts w:ascii="宋体" w:hAnsi="宋体" w:cs="宋体" w:eastAsia="宋体" w:hint="default"/>
                          <w:sz w:val="18"/>
                          <w:szCs w:val="18"/>
                        </w:rPr>
                      </w:pPr>
                      <w:r>
                        <w:rPr>
                          <w:rFonts w:ascii="宋体" w:hAnsi="宋体" w:cs="宋体" w:eastAsia="宋体" w:hint="default"/>
                          <w:b/>
                          <w:bCs/>
                          <w:w w:val="95"/>
                          <w:sz w:val="18"/>
                          <w:szCs w:val="18"/>
                        </w:rPr>
                        <w:t>益中所享有份额</w:t>
                      </w:r>
                      <w:r>
                        <w:rPr>
                          <w:rFonts w:ascii="宋体" w:hAnsi="宋体" w:cs="宋体" w:eastAsia="宋体" w:hint="default"/>
                          <w:sz w:val="18"/>
                          <w:szCs w:val="18"/>
                        </w:rPr>
                      </w:r>
                    </w:p>
                    <w:p>
                      <w:pPr>
                        <w:spacing w:before="124"/>
                        <w:ind w:left="1152" w:right="0" w:firstLine="0"/>
                        <w:jc w:val="center"/>
                        <w:rPr>
                          <w:rFonts w:ascii="宋体" w:hAnsi="宋体" w:cs="宋体" w:eastAsia="宋体" w:hint="default"/>
                          <w:sz w:val="18"/>
                          <w:szCs w:val="18"/>
                        </w:rPr>
                      </w:pPr>
                      <w:r>
                        <w:rPr>
                          <w:rFonts w:ascii="宋体" w:hAnsi="宋体" w:cs="宋体" w:eastAsia="宋体" w:hint="default"/>
                          <w:b/>
                          <w:bCs/>
                          <w:sz w:val="18"/>
                          <w:szCs w:val="18"/>
                        </w:rPr>
                        <w:t>后的余额</w:t>
                      </w:r>
                      <w:r>
                        <w:rPr>
                          <w:rFonts w:ascii="宋体" w:hAnsi="宋体" w:cs="宋体" w:eastAsia="宋体" w:hint="default"/>
                          <w:sz w:val="18"/>
                          <w:szCs w:val="18"/>
                        </w:rPr>
                      </w:r>
                    </w:p>
                  </w:txbxContent>
                </v:textbox>
                <w10:wrap type="none"/>
              </v:shape>
              <v:shape style="position:absolute;left:4122;top:3067;width:1733;height:1260"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pacing w:val="-8"/>
                          <w:sz w:val="18"/>
                          <w:szCs w:val="18"/>
                        </w:rPr>
                        <w:t>营和代理各类商品和技</w:t>
                      </w:r>
                    </w:p>
                    <w:p>
                      <w:pPr>
                        <w:spacing w:line="360" w:lineRule="atLeast" w:before="0"/>
                        <w:ind w:left="0" w:right="0" w:firstLine="0"/>
                        <w:jc w:val="both"/>
                        <w:rPr>
                          <w:rFonts w:ascii="宋体" w:hAnsi="宋体" w:cs="宋体" w:eastAsia="宋体" w:hint="default"/>
                          <w:sz w:val="18"/>
                          <w:szCs w:val="18"/>
                        </w:rPr>
                      </w:pPr>
                      <w:r>
                        <w:rPr>
                          <w:rFonts w:ascii="宋体" w:hAnsi="宋体" w:cs="宋体" w:eastAsia="宋体" w:hint="default"/>
                          <w:spacing w:val="-8"/>
                          <w:sz w:val="18"/>
                          <w:szCs w:val="18"/>
                        </w:rPr>
                        <w:t>术的进出品，但国家限</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8"/>
                          <w:sz w:val="18"/>
                          <w:szCs w:val="18"/>
                        </w:rPr>
                        <w:t>定公司经营或禁止进出</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17"/>
                          <w:sz w:val="18"/>
                          <w:szCs w:val="18"/>
                        </w:rPr>
                        <w:t>口的商品和技术除外。</w:t>
                      </w:r>
                      <w:r>
                        <w:rPr>
                          <w:rFonts w:ascii="宋体" w:hAnsi="宋体" w:cs="宋体" w:eastAsia="宋体" w:hint="default"/>
                          <w:sz w:val="18"/>
                          <w:szCs w:val="18"/>
                        </w:rPr>
                      </w:r>
                    </w:p>
                  </w:txbxContent>
                </v:textbox>
                <w10:wrap type="none"/>
              </v:shape>
            </v:group>
          </v:group>
        </w:pict>
      </w:r>
      <w:r>
        <w:rPr>
          <w:rFonts w:ascii="宋体" w:hAnsi="宋体" w:cs="宋体" w:eastAsia="宋体" w:hint="default"/>
          <w:position w:val="-87"/>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1138" w:right="0"/>
        <w:jc w:val="left"/>
      </w:pPr>
      <w:r>
        <w:rPr>
          <w:w w:val="99"/>
        </w:rPr>
        <w:t>注</w:t>
      </w:r>
      <w:r>
        <w:rPr>
          <w:spacing w:val="-111"/>
          <w:w w:val="99"/>
        </w:rPr>
        <w:t>：</w:t>
      </w:r>
      <w:r>
        <w:rPr>
          <w:w w:val="99"/>
        </w:rPr>
        <w:t>本公司直接持有冠捷科技</w:t>
      </w:r>
      <w:r>
        <w:rPr>
          <w:spacing w:val="-59"/>
        </w:rPr>
        <w:t> </w:t>
      </w:r>
      <w:r>
        <w:rPr>
          <w:w w:val="99"/>
        </w:rPr>
        <w:t>200,</w:t>
      </w:r>
      <w:r>
        <w:rPr>
          <w:spacing w:val="-1"/>
          <w:w w:val="99"/>
        </w:rPr>
        <w:t>00</w:t>
      </w:r>
      <w:r>
        <w:rPr>
          <w:w w:val="99"/>
        </w:rPr>
        <w:t>0,0</w:t>
      </w:r>
      <w:r>
        <w:rPr>
          <w:spacing w:val="-1"/>
          <w:w w:val="99"/>
        </w:rPr>
        <w:t>0</w:t>
      </w:r>
      <w:r>
        <w:rPr>
          <w:w w:val="99"/>
        </w:rPr>
        <w:t>0</w:t>
      </w:r>
      <w:r>
        <w:rPr>
          <w:spacing w:val="-58"/>
        </w:rPr>
        <w:t> </w:t>
      </w:r>
      <w:r>
        <w:rPr>
          <w:w w:val="99"/>
        </w:rPr>
        <w:t>股</w:t>
      </w:r>
      <w:r>
        <w:rPr>
          <w:spacing w:val="-111"/>
          <w:w w:val="99"/>
        </w:rPr>
        <w:t>，</w:t>
      </w:r>
      <w:r>
        <w:rPr>
          <w:w w:val="99"/>
        </w:rPr>
        <w:t>通过长城香港间接持有冠捷科技</w:t>
      </w:r>
      <w:r>
        <w:rPr>
          <w:spacing w:val="-59"/>
        </w:rPr>
        <w:t> </w:t>
      </w:r>
      <w:r>
        <w:rPr>
          <w:w w:val="99"/>
        </w:rPr>
        <w:t>370,450,000</w:t>
      </w:r>
      <w:r>
        <w:rPr>
          <w:spacing w:val="-58"/>
        </w:rPr>
        <w:t> </w:t>
      </w:r>
      <w:r>
        <w:rPr>
          <w:w w:val="99"/>
        </w:rPr>
        <w:t>股</w:t>
      </w:r>
      <w:r>
        <w:rPr>
          <w:spacing w:val="-111"/>
          <w:w w:val="99"/>
        </w:rPr>
        <w:t>，</w:t>
      </w:r>
      <w:r>
        <w:rPr>
          <w:w w:val="99"/>
        </w:rPr>
        <w:t>合计持有冠捷科技</w:t>
      </w:r>
      <w:r>
        <w:rPr>
          <w:spacing w:val="-59"/>
        </w:rPr>
        <w:t> </w:t>
      </w:r>
      <w:r>
        <w:rPr>
          <w:w w:val="99"/>
        </w:rPr>
        <w:t>570</w:t>
      </w:r>
      <w:r>
        <w:rPr>
          <w:spacing w:val="-1"/>
          <w:w w:val="99"/>
        </w:rPr>
        <w:t>,</w:t>
      </w:r>
      <w:r>
        <w:rPr>
          <w:w w:val="99"/>
        </w:rPr>
        <w:t>450</w:t>
      </w:r>
      <w:r>
        <w:rPr>
          <w:spacing w:val="-1"/>
          <w:w w:val="99"/>
        </w:rPr>
        <w:t>,</w:t>
      </w:r>
      <w:r>
        <w:rPr>
          <w:w w:val="99"/>
        </w:rPr>
        <w:t>0</w:t>
      </w:r>
      <w:r>
        <w:rPr>
          <w:spacing w:val="-1"/>
          <w:w w:val="99"/>
        </w:rPr>
        <w:t>0</w:t>
      </w:r>
      <w:r>
        <w:rPr>
          <w:w w:val="99"/>
        </w:rPr>
        <w:t>0</w:t>
      </w:r>
      <w:r>
        <w:rPr>
          <w:spacing w:val="-58"/>
        </w:rPr>
        <w:t> </w:t>
      </w:r>
      <w:r>
        <w:rPr>
          <w:w w:val="99"/>
        </w:rPr>
        <w:t>股</w:t>
      </w:r>
      <w:r>
        <w:rPr>
          <w:spacing w:val="-111"/>
          <w:w w:val="99"/>
        </w:rPr>
        <w:t>，</w:t>
      </w:r>
      <w:r>
        <w:rPr>
          <w:w w:val="99"/>
        </w:rPr>
        <w:t>占比为</w:t>
      </w:r>
      <w:r>
        <w:rPr>
          <w:spacing w:val="-59"/>
        </w:rPr>
        <w:t> </w:t>
      </w:r>
      <w:r>
        <w:rPr>
          <w:w w:val="99"/>
        </w:rPr>
        <w:t>27.</w:t>
      </w:r>
      <w:r>
        <w:rPr>
          <w:spacing w:val="-1"/>
          <w:w w:val="99"/>
        </w:rPr>
        <w:t>0</w:t>
      </w:r>
      <w:r>
        <w:rPr>
          <w:w w:val="99"/>
        </w:rPr>
        <w:t>2%，</w:t>
      </w:r>
      <w:r>
        <w:rPr/>
      </w:r>
    </w:p>
    <w:p>
      <w:pPr>
        <w:pStyle w:val="BodyText"/>
        <w:spacing w:line="240" w:lineRule="auto" w:before="72"/>
        <w:ind w:left="1138" w:right="0"/>
        <w:jc w:val="left"/>
      </w:pPr>
      <w:r>
        <w:rPr/>
        <w:t>投资总成本折合人民币金额为</w:t>
      </w:r>
      <w:r>
        <w:rPr>
          <w:spacing w:val="-63"/>
        </w:rPr>
        <w:t> </w:t>
      </w:r>
      <w:r>
        <w:rPr/>
        <w:t>1,812,576,642.64</w:t>
      </w:r>
      <w:r>
        <w:rPr>
          <w:spacing w:val="-63"/>
        </w:rPr>
        <w:t> </w:t>
      </w:r>
      <w:r>
        <w:rPr/>
        <w:t>元。</w:t>
      </w:r>
    </w:p>
    <w:p>
      <w:pPr>
        <w:spacing w:after="0" w:line="240" w:lineRule="auto"/>
        <w:jc w:val="left"/>
        <w:sectPr>
          <w:pgSz w:w="16840" w:h="11910" w:orient="landscape"/>
          <w:pgMar w:header="898" w:footer="834" w:top="1720" w:bottom="1020" w:left="280" w:right="300"/>
        </w:sectPr>
      </w:pPr>
    </w:p>
    <w:p>
      <w:pPr>
        <w:spacing w:line="240" w:lineRule="auto" w:before="12"/>
        <w:rPr>
          <w:rFonts w:ascii="宋体" w:hAnsi="宋体" w:cs="宋体" w:eastAsia="宋体" w:hint="default"/>
          <w:sz w:val="19"/>
          <w:szCs w:val="19"/>
        </w:rPr>
      </w:pPr>
    </w:p>
    <w:p>
      <w:pPr>
        <w:spacing w:line="20" w:lineRule="exact"/>
        <w:ind w:left="204" w:right="0" w:firstLine="0"/>
        <w:rPr>
          <w:rFonts w:ascii="宋体" w:hAnsi="宋体" w:cs="宋体" w:eastAsia="宋体" w:hint="default"/>
          <w:sz w:val="2"/>
          <w:szCs w:val="2"/>
        </w:rPr>
      </w:pPr>
      <w:r>
        <w:rPr>
          <w:rFonts w:ascii="宋体" w:hAnsi="宋体" w:cs="宋体" w:eastAsia="宋体" w:hint="default"/>
          <w:sz w:val="2"/>
          <w:szCs w:val="2"/>
        </w:rPr>
        <w:pict>
          <v:group style="width:429.1pt;height:.75pt;mso-position-horizontal-relative:char;mso-position-vertical-relative:line" coordorigin="0,0" coordsize="8582,15">
            <v:group style="position:absolute;left:7;top:7;width:8567;height:2" coordorigin="7,7" coordsize="8567,2">
              <v:shape style="position:absolute;left:7;top:7;width:8567;height:2" coordorigin="7,7" coordsize="8567,0" path="m7,7l8574,7e" filled="false" stroked="true" strokeweight=".72pt" strokecolor="#000000">
                <v:path arrowok="t"/>
              </v:shape>
            </v:group>
          </v:group>
        </w:pict>
      </w:r>
      <w:r>
        <w:rPr>
          <w:rFonts w:ascii="宋体" w:hAnsi="宋体" w:cs="宋体" w:eastAsia="宋体" w:hint="default"/>
          <w:sz w:val="2"/>
          <w:szCs w:val="2"/>
        </w:rPr>
      </w:r>
    </w:p>
    <w:p>
      <w:pPr>
        <w:pStyle w:val="BodyText"/>
        <w:spacing w:line="600" w:lineRule="auto" w:before="25"/>
        <w:ind w:left="841" w:right="4205" w:hanging="101"/>
        <w:jc w:val="left"/>
      </w:pPr>
      <w:r>
        <w:rPr/>
        <w:pict>
          <v:group style="position:absolute;margin-left:79.040009pt;margin-top:71.697968pt;width:437.2pt;height:93.1pt;mso-position-horizontal-relative:page;mso-position-vertical-relative:paragraph;z-index:-1077112" coordorigin="1581,1434" coordsize="8744,1862">
            <v:group style="position:absolute;left:1594;top:1439;width:2361;height:2" coordorigin="1594,1439" coordsize="2361,2">
              <v:shape style="position:absolute;left:1594;top:1439;width:2361;height:2" coordorigin="1594,1439" coordsize="2361,0" path="m1594,1439l3954,1439e" filled="false" stroked="true" strokeweight=".48pt" strokecolor="#000000">
                <v:path arrowok="t"/>
              </v:shape>
            </v:group>
            <v:group style="position:absolute;left:1594;top:1458;width:2361;height:2" coordorigin="1594,1458" coordsize="2361,2">
              <v:shape style="position:absolute;left:1594;top:1458;width:2361;height:2" coordorigin="1594,1458" coordsize="2361,0" path="m1594,1458l3954,1458e" filled="false" stroked="true" strokeweight=".48pt" strokecolor="#000000">
                <v:path arrowok="t"/>
              </v:shape>
              <v:shape style="position:absolute;left:3954;top:1463;width:10;height:2" type="#_x0000_t75" stroked="false">
                <v:imagedata r:id="rId91" o:title=""/>
              </v:shape>
            </v:group>
            <v:group style="position:absolute;left:3954;top:1439;width:29;height:2" coordorigin="3954,1439" coordsize="29,2">
              <v:shape style="position:absolute;left:3954;top:1439;width:29;height:2" coordorigin="3954,1439" coordsize="29,0" path="m3954,1439l3983,1439e" filled="false" stroked="true" strokeweight=".48pt" strokecolor="#000000">
                <v:path arrowok="t"/>
              </v:shape>
            </v:group>
            <v:group style="position:absolute;left:3954;top:1458;width:29;height:2" coordorigin="3954,1458" coordsize="29,2">
              <v:shape style="position:absolute;left:3954;top:1458;width:29;height:2" coordorigin="3954,1458" coordsize="29,0" path="m3954,1458l3983,1458e" filled="false" stroked="true" strokeweight=".48pt" strokecolor="#000000">
                <v:path arrowok="t"/>
              </v:shape>
            </v:group>
            <v:group style="position:absolute;left:3983;top:1439;width:1384;height:2" coordorigin="3983,1439" coordsize="1384,2">
              <v:shape style="position:absolute;left:3983;top:1439;width:1384;height:2" coordorigin="3983,1439" coordsize="1384,0" path="m3983,1439l5366,1439e" filled="false" stroked="true" strokeweight=".48pt" strokecolor="#000000">
                <v:path arrowok="t"/>
              </v:shape>
            </v:group>
            <v:group style="position:absolute;left:3983;top:1458;width:1384;height:2" coordorigin="3983,1458" coordsize="1384,2">
              <v:shape style="position:absolute;left:3983;top:1458;width:1384;height:2" coordorigin="3983,1458" coordsize="1384,0" path="m3983,1458l5366,1458e" filled="false" stroked="true" strokeweight=".48pt" strokecolor="#000000">
                <v:path arrowok="t"/>
              </v:shape>
              <v:shape style="position:absolute;left:5366;top:1463;width:10;height:2" type="#_x0000_t75" stroked="false">
                <v:imagedata r:id="rId91" o:title=""/>
              </v:shape>
            </v:group>
            <v:group style="position:absolute;left:5366;top:1439;width:29;height:2" coordorigin="5366,1439" coordsize="29,2">
              <v:shape style="position:absolute;left:5366;top:1439;width:29;height:2" coordorigin="5366,1439" coordsize="29,0" path="m5366,1439l5395,1439e" filled="false" stroked="true" strokeweight=".48pt" strokecolor="#000000">
                <v:path arrowok="t"/>
              </v:shape>
            </v:group>
            <v:group style="position:absolute;left:5366;top:1458;width:29;height:2" coordorigin="5366,1458" coordsize="29,2">
              <v:shape style="position:absolute;left:5366;top:1458;width:29;height:2" coordorigin="5366,1458" coordsize="29,0" path="m5366,1458l5395,1458e" filled="false" stroked="true" strokeweight=".48pt" strokecolor="#000000">
                <v:path arrowok="t"/>
              </v:shape>
            </v:group>
            <v:group style="position:absolute;left:5395;top:1439;width:1028;height:2" coordorigin="5395,1439" coordsize="1028,2">
              <v:shape style="position:absolute;left:5395;top:1439;width:1028;height:2" coordorigin="5395,1439" coordsize="1028,0" path="m5395,1439l6422,1439e" filled="false" stroked="true" strokeweight=".48pt" strokecolor="#000000">
                <v:path arrowok="t"/>
              </v:shape>
            </v:group>
            <v:group style="position:absolute;left:5395;top:1458;width:1028;height:2" coordorigin="5395,1458" coordsize="1028,2">
              <v:shape style="position:absolute;left:5395;top:1458;width:1028;height:2" coordorigin="5395,1458" coordsize="1028,0" path="m5395,1458l6422,1458e" filled="false" stroked="true" strokeweight=".48pt" strokecolor="#000000">
                <v:path arrowok="t"/>
              </v:shape>
              <v:shape style="position:absolute;left:6422;top:1463;width:10;height:2" type="#_x0000_t75" stroked="false">
                <v:imagedata r:id="rId91" o:title=""/>
              </v:shape>
            </v:group>
            <v:group style="position:absolute;left:6422;top:1439;width:29;height:2" coordorigin="6422,1439" coordsize="29,2">
              <v:shape style="position:absolute;left:6422;top:1439;width:29;height:2" coordorigin="6422,1439" coordsize="29,0" path="m6422,1439l6451,1439e" filled="false" stroked="true" strokeweight=".48pt" strokecolor="#000000">
                <v:path arrowok="t"/>
              </v:shape>
            </v:group>
            <v:group style="position:absolute;left:6422;top:1458;width:29;height:2" coordorigin="6422,1458" coordsize="29,2">
              <v:shape style="position:absolute;left:6422;top:1458;width:29;height:2" coordorigin="6422,1458" coordsize="29,0" path="m6422,1458l6451,1458e" filled="false" stroked="true" strokeweight=".48pt" strokecolor="#000000">
                <v:path arrowok="t"/>
              </v:shape>
            </v:group>
            <v:group style="position:absolute;left:6451;top:1439;width:1970;height:2" coordorigin="6451,1439" coordsize="1970,2">
              <v:shape style="position:absolute;left:6451;top:1439;width:1970;height:2" coordorigin="6451,1439" coordsize="1970,0" path="m6451,1439l8420,1439e" filled="false" stroked="true" strokeweight=".48pt" strokecolor="#000000">
                <v:path arrowok="t"/>
              </v:shape>
            </v:group>
            <v:group style="position:absolute;left:6451;top:1458;width:1970;height:2" coordorigin="6451,1458" coordsize="1970,2">
              <v:shape style="position:absolute;left:6451;top:1458;width:1970;height:2" coordorigin="6451,1458" coordsize="1970,0" path="m6451,1458l8420,1458e" filled="false" stroked="true" strokeweight=".48pt" strokecolor="#000000">
                <v:path arrowok="t"/>
              </v:shape>
              <v:shape style="position:absolute;left:8420;top:1463;width:10;height:2" type="#_x0000_t75" stroked="false">
                <v:imagedata r:id="rId91" o:title=""/>
              </v:shape>
            </v:group>
            <v:group style="position:absolute;left:8420;top:1439;width:29;height:2" coordorigin="8420,1439" coordsize="29,2">
              <v:shape style="position:absolute;left:8420;top:1439;width:29;height:2" coordorigin="8420,1439" coordsize="29,0" path="m8420,1439l8449,1439e" filled="false" stroked="true" strokeweight=".48pt" strokecolor="#000000">
                <v:path arrowok="t"/>
              </v:shape>
            </v:group>
            <v:group style="position:absolute;left:8420;top:1458;width:29;height:2" coordorigin="8420,1458" coordsize="29,2">
              <v:shape style="position:absolute;left:8420;top:1458;width:29;height:2" coordorigin="8420,1458" coordsize="29,0" path="m8420,1458l8449,1458e" filled="false" stroked="true" strokeweight=".48pt" strokecolor="#000000">
                <v:path arrowok="t"/>
              </v:shape>
            </v:group>
            <v:group style="position:absolute;left:8449;top:1439;width:1860;height:2" coordorigin="8449,1439" coordsize="1860,2">
              <v:shape style="position:absolute;left:8449;top:1439;width:1860;height:2" coordorigin="8449,1439" coordsize="1860,0" path="m8449,1439l10309,1439e" filled="false" stroked="true" strokeweight=".48pt" strokecolor="#000000">
                <v:path arrowok="t"/>
              </v:shape>
            </v:group>
            <v:group style="position:absolute;left:8449;top:1458;width:1860;height:2" coordorigin="8449,1458" coordsize="1860,2">
              <v:shape style="position:absolute;left:8449;top:1458;width:1860;height:2" coordorigin="8449,1458" coordsize="1860,0" path="m8449,1458l10309,1458e" filled="false" stroked="true" strokeweight=".48pt" strokecolor="#000000">
                <v:path arrowok="t"/>
              </v:shape>
              <v:shape style="position:absolute;left:3935;top:1445;width:4514;height:758" type="#_x0000_t75" stroked="false">
                <v:imagedata r:id="rId133" o:title=""/>
              </v:shape>
              <v:shape style="position:absolute;left:1581;top:2171;width:8744;height:1124" type="#_x0000_t75" stroked="false">
                <v:imagedata r:id="rId134" o:title=""/>
              </v:shape>
              <v:shape style="position:absolute;left:2374;top:176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公司名称</w:t>
                      </w:r>
                      <w:r>
                        <w:rPr>
                          <w:rFonts w:ascii="宋体" w:hAnsi="宋体" w:cs="宋体" w:eastAsia="宋体" w:hint="default"/>
                          <w:sz w:val="20"/>
                          <w:szCs w:val="20"/>
                        </w:rPr>
                      </w:r>
                    </w:p>
                  </w:txbxContent>
                </v:textbox>
                <w10:wrap type="none"/>
              </v:shape>
              <v:shape style="position:absolute;left:4162;top:1580;width:1006;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新纳入合并</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b/>
                          <w:bCs/>
                          <w:sz w:val="20"/>
                          <w:szCs w:val="20"/>
                        </w:rPr>
                        <w:t>范围的原因</w:t>
                      </w:r>
                      <w:r>
                        <w:rPr>
                          <w:rFonts w:ascii="宋体" w:hAnsi="宋体" w:cs="宋体" w:eastAsia="宋体" w:hint="default"/>
                          <w:sz w:val="20"/>
                          <w:szCs w:val="20"/>
                        </w:rPr>
                      </w:r>
                    </w:p>
                  </w:txbxContent>
                </v:textbox>
                <w10:wrap type="none"/>
              </v:shape>
              <v:shape style="position:absolute;left:5546;top:1580;width:704;height:561" type="#_x0000_t202" filled="false" stroked="false">
                <v:textbox inset="0,0,0,0">
                  <w:txbxContent>
                    <w:p>
                      <w:pPr>
                        <w:spacing w:line="200" w:lineRule="exact" w:before="0"/>
                        <w:ind w:left="0" w:right="0" w:firstLine="50"/>
                        <w:jc w:val="left"/>
                        <w:rPr>
                          <w:rFonts w:ascii="宋体" w:hAnsi="宋体" w:cs="宋体" w:eastAsia="宋体" w:hint="default"/>
                          <w:sz w:val="20"/>
                          <w:szCs w:val="20"/>
                        </w:rPr>
                      </w:pPr>
                      <w:r>
                        <w:rPr>
                          <w:rFonts w:ascii="宋体" w:hAnsi="宋体" w:cs="宋体" w:eastAsia="宋体" w:hint="default"/>
                          <w:b/>
                          <w:bCs/>
                          <w:sz w:val="20"/>
                          <w:szCs w:val="20"/>
                        </w:rPr>
                        <w:t>持股比</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例（%）</w:t>
                      </w:r>
                      <w:r>
                        <w:rPr>
                          <w:rFonts w:ascii="宋体" w:hAnsi="宋体" w:cs="宋体" w:eastAsia="宋体" w:hint="default"/>
                          <w:sz w:val="20"/>
                          <w:szCs w:val="20"/>
                        </w:rPr>
                      </w:r>
                    </w:p>
                  </w:txbxContent>
                </v:textbox>
                <w10:wrap type="none"/>
              </v:shape>
              <v:shape style="position:absolute;left:6921;top:1760;width:10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年末净资产</w:t>
                      </w:r>
                      <w:r>
                        <w:rPr>
                          <w:rFonts w:ascii="宋体" w:hAnsi="宋体" w:cs="宋体" w:eastAsia="宋体" w:hint="default"/>
                          <w:sz w:val="20"/>
                          <w:szCs w:val="20"/>
                        </w:rPr>
                      </w:r>
                    </w:p>
                  </w:txbxContent>
                </v:textbox>
                <w10:wrap type="none"/>
              </v:shape>
              <v:shape style="position:absolute;left:8868;top:1760;width:10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本年净利润</w:t>
                      </w:r>
                      <w:r>
                        <w:rPr>
                          <w:rFonts w:ascii="宋体" w:hAnsi="宋体" w:cs="宋体" w:eastAsia="宋体" w:hint="default"/>
                          <w:sz w:val="20"/>
                          <w:szCs w:val="20"/>
                        </w:rPr>
                      </w:r>
                    </w:p>
                  </w:txbxContent>
                </v:textbox>
                <w10:wrap type="none"/>
              </v:shape>
            </v:group>
            <w10:wrap type="none"/>
          </v:group>
        </w:pict>
      </w:r>
      <w:r>
        <w:rPr/>
        <w:t>（二）</w:t>
      </w:r>
      <w:r>
        <w:rPr>
          <w:spacing w:val="-71"/>
        </w:rPr>
        <w:t> </w:t>
      </w:r>
      <w:r>
        <w:rPr/>
        <w:t>本年合并财务报表合并范围的变动</w:t>
      </w:r>
      <w:r>
        <w:rPr>
          <w:w w:val="99"/>
        </w:rPr>
        <w:t> </w:t>
      </w:r>
      <w:r>
        <w:rPr/>
        <w:t>1、本年度新纳入合并范围的公司情况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4"/>
          <w:szCs w:val="24"/>
        </w:rPr>
      </w:pPr>
    </w:p>
    <w:tbl>
      <w:tblPr>
        <w:tblW w:w="0" w:type="auto"/>
        <w:jc w:val="left"/>
        <w:tblInd w:w="119" w:type="dxa"/>
        <w:tblLayout w:type="fixed"/>
        <w:tblCellMar>
          <w:top w:w="0" w:type="dxa"/>
          <w:left w:w="0" w:type="dxa"/>
          <w:bottom w:w="0" w:type="dxa"/>
          <w:right w:w="0" w:type="dxa"/>
        </w:tblCellMar>
        <w:tblLook w:val="01E0"/>
      </w:tblPr>
      <w:tblGrid>
        <w:gridCol w:w="1705"/>
        <w:gridCol w:w="1888"/>
        <w:gridCol w:w="1182"/>
        <w:gridCol w:w="2004"/>
        <w:gridCol w:w="1958"/>
      </w:tblGrid>
      <w:tr>
        <w:trPr>
          <w:trHeight w:val="385" w:hRule="exact"/>
        </w:trPr>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z w:val="20"/>
                <w:szCs w:val="20"/>
              </w:rPr>
              <w:t>长城香港</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81" w:right="0"/>
              <w:jc w:val="left"/>
              <w:rPr>
                <w:rFonts w:ascii="宋体" w:hAnsi="宋体" w:cs="宋体" w:eastAsia="宋体" w:hint="default"/>
                <w:sz w:val="20"/>
                <w:szCs w:val="20"/>
              </w:rPr>
            </w:pPr>
            <w:r>
              <w:rPr>
                <w:rFonts w:ascii="宋体" w:hAnsi="宋体" w:cs="宋体" w:eastAsia="宋体" w:hint="default"/>
                <w:sz w:val="20"/>
                <w:szCs w:val="20"/>
              </w:rPr>
              <w:t>股权收购</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04" w:right="0"/>
              <w:jc w:val="left"/>
              <w:rPr>
                <w:rFonts w:ascii="宋体" w:hAnsi="宋体" w:cs="宋体" w:eastAsia="宋体" w:hint="default"/>
                <w:sz w:val="20"/>
                <w:szCs w:val="20"/>
              </w:rPr>
            </w:pPr>
            <w:r>
              <w:rPr>
                <w:rFonts w:ascii="宋体"/>
                <w:sz w:val="20"/>
              </w:rPr>
              <w:t>99.9999</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78" w:right="0"/>
              <w:jc w:val="left"/>
              <w:rPr>
                <w:rFonts w:ascii="宋体" w:hAnsi="宋体" w:cs="宋体" w:eastAsia="宋体" w:hint="default"/>
                <w:sz w:val="20"/>
                <w:szCs w:val="20"/>
              </w:rPr>
            </w:pPr>
            <w:r>
              <w:rPr>
                <w:rFonts w:ascii="宋体" w:hAnsi="宋体" w:cs="宋体" w:eastAsia="宋体" w:hint="default"/>
                <w:sz w:val="20"/>
                <w:szCs w:val="20"/>
              </w:rPr>
              <w:t>962.98</w:t>
            </w:r>
            <w:r>
              <w:rPr>
                <w:rFonts w:ascii="宋体" w:hAnsi="宋体" w:cs="宋体" w:eastAsia="宋体" w:hint="default"/>
                <w:spacing w:val="-55"/>
                <w:sz w:val="20"/>
                <w:szCs w:val="20"/>
              </w:rPr>
              <w:t> </w:t>
            </w:r>
            <w:r>
              <w:rPr>
                <w:rFonts w:ascii="宋体" w:hAnsi="宋体" w:cs="宋体" w:eastAsia="宋体" w:hint="default"/>
                <w:sz w:val="20"/>
                <w:szCs w:val="20"/>
              </w:rPr>
              <w:t>万港币</w:t>
            </w:r>
          </w:p>
        </w:tc>
        <w:tc>
          <w:tcPr>
            <w:tcW w:w="195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74" w:right="0"/>
              <w:jc w:val="left"/>
              <w:rPr>
                <w:rFonts w:ascii="宋体" w:hAnsi="宋体" w:cs="宋体" w:eastAsia="宋体" w:hint="default"/>
                <w:sz w:val="20"/>
                <w:szCs w:val="20"/>
              </w:rPr>
            </w:pPr>
            <w:r>
              <w:rPr>
                <w:rFonts w:ascii="宋体" w:hAnsi="宋体" w:cs="宋体" w:eastAsia="宋体" w:hint="default"/>
                <w:sz w:val="20"/>
                <w:szCs w:val="20"/>
              </w:rPr>
              <w:t>1,443.30</w:t>
            </w:r>
            <w:r>
              <w:rPr>
                <w:rFonts w:ascii="宋体" w:hAnsi="宋体" w:cs="宋体" w:eastAsia="宋体" w:hint="default"/>
                <w:spacing w:val="-57"/>
                <w:sz w:val="20"/>
                <w:szCs w:val="20"/>
              </w:rPr>
              <w:t> </w:t>
            </w:r>
            <w:r>
              <w:rPr>
                <w:rFonts w:ascii="宋体" w:hAnsi="宋体" w:cs="宋体" w:eastAsia="宋体" w:hint="default"/>
                <w:sz w:val="20"/>
                <w:szCs w:val="20"/>
              </w:rPr>
              <w:t>万港币</w:t>
            </w:r>
          </w:p>
        </w:tc>
      </w:tr>
      <w:tr>
        <w:trPr>
          <w:trHeight w:val="370" w:hRule="exact"/>
        </w:trPr>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冠捷科技</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782" w:right="0"/>
              <w:jc w:val="left"/>
              <w:rPr>
                <w:rFonts w:ascii="宋体" w:hAnsi="宋体" w:cs="宋体" w:eastAsia="宋体" w:hint="default"/>
                <w:sz w:val="20"/>
                <w:szCs w:val="20"/>
              </w:rPr>
            </w:pPr>
            <w:r>
              <w:rPr>
                <w:rFonts w:ascii="宋体" w:hAnsi="宋体" w:cs="宋体" w:eastAsia="宋体" w:hint="default"/>
                <w:sz w:val="20"/>
                <w:szCs w:val="20"/>
              </w:rPr>
              <w:t>实质控制</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05" w:right="0"/>
              <w:jc w:val="left"/>
              <w:rPr>
                <w:rFonts w:ascii="宋体" w:hAnsi="宋体" w:cs="宋体" w:eastAsia="宋体" w:hint="default"/>
                <w:sz w:val="20"/>
                <w:szCs w:val="20"/>
              </w:rPr>
            </w:pPr>
            <w:r>
              <w:rPr>
                <w:rFonts w:ascii="宋体"/>
                <w:sz w:val="20"/>
              </w:rPr>
              <w:t>27.02</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78" w:right="0"/>
              <w:jc w:val="left"/>
              <w:rPr>
                <w:rFonts w:ascii="宋体" w:hAnsi="宋体" w:cs="宋体" w:eastAsia="宋体" w:hint="default"/>
                <w:sz w:val="20"/>
                <w:szCs w:val="20"/>
              </w:rPr>
            </w:pPr>
            <w:r>
              <w:rPr>
                <w:rFonts w:ascii="宋体" w:hAnsi="宋体" w:cs="宋体" w:eastAsia="宋体" w:hint="default"/>
                <w:sz w:val="20"/>
                <w:szCs w:val="20"/>
              </w:rPr>
              <w:t>150,762.20</w:t>
            </w:r>
            <w:r>
              <w:rPr>
                <w:rFonts w:ascii="宋体" w:hAnsi="宋体" w:cs="宋体" w:eastAsia="宋体" w:hint="default"/>
                <w:spacing w:val="-59"/>
                <w:sz w:val="20"/>
                <w:szCs w:val="20"/>
              </w:rPr>
              <w:t> </w:t>
            </w:r>
            <w:r>
              <w:rPr>
                <w:rFonts w:ascii="宋体" w:hAnsi="宋体" w:cs="宋体" w:eastAsia="宋体" w:hint="default"/>
                <w:sz w:val="20"/>
                <w:szCs w:val="20"/>
              </w:rPr>
              <w:t>万美元</w:t>
            </w:r>
          </w:p>
        </w:tc>
        <w:tc>
          <w:tcPr>
            <w:tcW w:w="195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74" w:right="0"/>
              <w:jc w:val="left"/>
              <w:rPr>
                <w:rFonts w:ascii="宋体" w:hAnsi="宋体" w:cs="宋体" w:eastAsia="宋体" w:hint="default"/>
                <w:sz w:val="20"/>
                <w:szCs w:val="20"/>
              </w:rPr>
            </w:pPr>
            <w:r>
              <w:rPr>
                <w:rFonts w:ascii="宋体" w:hAnsi="宋体" w:cs="宋体" w:eastAsia="宋体" w:hint="default"/>
                <w:sz w:val="20"/>
                <w:szCs w:val="20"/>
              </w:rPr>
              <w:t>14,247.70</w:t>
            </w:r>
            <w:r>
              <w:rPr>
                <w:rFonts w:ascii="宋体" w:hAnsi="宋体" w:cs="宋体" w:eastAsia="宋体" w:hint="default"/>
                <w:spacing w:val="-60"/>
                <w:sz w:val="20"/>
                <w:szCs w:val="20"/>
              </w:rPr>
              <w:t> </w:t>
            </w:r>
            <w:r>
              <w:rPr>
                <w:rFonts w:ascii="宋体" w:hAnsi="宋体" w:cs="宋体" w:eastAsia="宋体" w:hint="default"/>
                <w:sz w:val="20"/>
                <w:szCs w:val="20"/>
              </w:rPr>
              <w:t>万美元</w:t>
            </w:r>
          </w:p>
        </w:tc>
      </w:tr>
      <w:tr>
        <w:trPr>
          <w:trHeight w:val="346" w:hRule="exact"/>
        </w:trPr>
        <w:tc>
          <w:tcPr>
            <w:tcW w:w="170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北海能源</w:t>
            </w:r>
          </w:p>
        </w:tc>
        <w:tc>
          <w:tcPr>
            <w:tcW w:w="188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781" w:right="0"/>
              <w:jc w:val="left"/>
              <w:rPr>
                <w:rFonts w:ascii="宋体" w:hAnsi="宋体" w:cs="宋体" w:eastAsia="宋体" w:hint="default"/>
                <w:sz w:val="20"/>
                <w:szCs w:val="20"/>
              </w:rPr>
            </w:pPr>
            <w:r>
              <w:rPr>
                <w:rFonts w:ascii="宋体" w:hAnsi="宋体" w:cs="宋体" w:eastAsia="宋体" w:hint="default"/>
                <w:sz w:val="20"/>
                <w:szCs w:val="20"/>
              </w:rPr>
              <w:t>新设立</w:t>
            </w:r>
          </w:p>
        </w:tc>
        <w:tc>
          <w:tcPr>
            <w:tcW w:w="1182"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304" w:right="0"/>
              <w:jc w:val="left"/>
              <w:rPr>
                <w:rFonts w:ascii="宋体" w:hAnsi="宋体" w:cs="宋体" w:eastAsia="宋体" w:hint="default"/>
                <w:sz w:val="20"/>
                <w:szCs w:val="20"/>
              </w:rPr>
            </w:pPr>
            <w:r>
              <w:rPr>
                <w:rFonts w:ascii="宋体"/>
                <w:sz w:val="20"/>
              </w:rPr>
              <w:t>74.20</w:t>
            </w:r>
          </w:p>
        </w:tc>
        <w:tc>
          <w:tcPr>
            <w:tcW w:w="2004"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76" w:right="0"/>
              <w:jc w:val="left"/>
              <w:rPr>
                <w:rFonts w:ascii="宋体" w:hAnsi="宋体" w:cs="宋体" w:eastAsia="宋体" w:hint="default"/>
                <w:sz w:val="20"/>
                <w:szCs w:val="20"/>
              </w:rPr>
            </w:pPr>
            <w:r>
              <w:rPr>
                <w:rFonts w:ascii="宋体" w:hAnsi="宋体" w:cs="宋体" w:eastAsia="宋体" w:hint="default"/>
                <w:sz w:val="20"/>
                <w:szCs w:val="20"/>
              </w:rPr>
              <w:t>1,188.28</w:t>
            </w:r>
            <w:r>
              <w:rPr>
                <w:rFonts w:ascii="宋体" w:hAnsi="宋体" w:cs="宋体" w:eastAsia="宋体" w:hint="default"/>
                <w:spacing w:val="-57"/>
                <w:sz w:val="20"/>
                <w:szCs w:val="20"/>
              </w:rPr>
              <w:t> </w:t>
            </w:r>
            <w:r>
              <w:rPr>
                <w:rFonts w:ascii="宋体" w:hAnsi="宋体" w:cs="宋体" w:eastAsia="宋体" w:hint="default"/>
                <w:sz w:val="20"/>
                <w:szCs w:val="20"/>
              </w:rPr>
              <w:t>万元</w:t>
            </w:r>
          </w:p>
        </w:tc>
        <w:tc>
          <w:tcPr>
            <w:tcW w:w="195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73" w:right="0"/>
              <w:jc w:val="left"/>
              <w:rPr>
                <w:rFonts w:ascii="宋体" w:hAnsi="宋体" w:cs="宋体" w:eastAsia="宋体" w:hint="default"/>
                <w:sz w:val="20"/>
                <w:szCs w:val="20"/>
              </w:rPr>
            </w:pPr>
            <w:r>
              <w:rPr>
                <w:rFonts w:ascii="宋体" w:hAnsi="宋体" w:cs="宋体" w:eastAsia="宋体" w:hint="default"/>
                <w:sz w:val="20"/>
                <w:szCs w:val="20"/>
              </w:rPr>
              <w:t>-2.12</w:t>
            </w:r>
            <w:r>
              <w:rPr>
                <w:rFonts w:ascii="宋体" w:hAnsi="宋体" w:cs="宋体" w:eastAsia="宋体" w:hint="default"/>
                <w:spacing w:val="-54"/>
                <w:sz w:val="20"/>
                <w:szCs w:val="20"/>
              </w:rPr>
              <w:t> </w:t>
            </w:r>
            <w:r>
              <w:rPr>
                <w:rFonts w:ascii="宋体" w:hAnsi="宋体" w:cs="宋体" w:eastAsia="宋体" w:hint="default"/>
                <w:sz w:val="20"/>
                <w:szCs w:val="20"/>
              </w:rPr>
              <w:t>万元</w:t>
            </w:r>
          </w:p>
        </w:tc>
      </w:tr>
    </w:tbl>
    <w:p>
      <w:pPr>
        <w:spacing w:line="240" w:lineRule="auto" w:before="5"/>
        <w:rPr>
          <w:rFonts w:ascii="宋体" w:hAnsi="宋体" w:cs="宋体" w:eastAsia="宋体" w:hint="default"/>
          <w:sz w:val="26"/>
          <w:szCs w:val="26"/>
        </w:rPr>
      </w:pPr>
    </w:p>
    <w:p>
      <w:pPr>
        <w:pStyle w:val="BodyText"/>
        <w:spacing w:line="600" w:lineRule="auto" w:before="31"/>
        <w:ind w:left="842" w:right="4252"/>
        <w:jc w:val="left"/>
      </w:pPr>
      <w:r>
        <w:rPr/>
        <w:t>2、本年度不再纳入合并范围的公司情况</w:t>
      </w:r>
      <w:r>
        <w:rPr>
          <w:w w:val="99"/>
        </w:rPr>
        <w:t> </w:t>
      </w:r>
      <w:r>
        <w:rPr/>
        <w:t>无。</w:t>
      </w:r>
    </w:p>
    <w:p>
      <w:pPr>
        <w:pStyle w:val="BodyText"/>
        <w:spacing w:line="240" w:lineRule="auto" w:before="102"/>
        <w:ind w:left="742" w:right="4205"/>
        <w:jc w:val="left"/>
      </w:pPr>
      <w:r>
        <w:rPr/>
        <w:t>（三）</w:t>
      </w:r>
      <w:r>
        <w:rPr>
          <w:spacing w:val="-73"/>
        </w:rPr>
        <w:t> </w:t>
      </w:r>
      <w:r>
        <w:rPr/>
        <w:t>本年发生的企业合并</w:t>
      </w:r>
    </w:p>
    <w:p>
      <w:pPr>
        <w:spacing w:line="240" w:lineRule="auto" w:before="0"/>
        <w:rPr>
          <w:rFonts w:ascii="宋体" w:hAnsi="宋体" w:cs="宋体" w:eastAsia="宋体" w:hint="default"/>
          <w:sz w:val="22"/>
          <w:szCs w:val="22"/>
        </w:rPr>
      </w:pPr>
    </w:p>
    <w:p>
      <w:pPr>
        <w:pStyle w:val="BodyText"/>
        <w:spacing w:line="240" w:lineRule="auto" w:before="144"/>
        <w:ind w:left="841" w:right="0"/>
        <w:jc w:val="left"/>
      </w:pPr>
      <w:bookmarkStart w:name="1． 通过同一控制下企业合并取得的子公司的情况 " w:id="21"/>
      <w:bookmarkEnd w:id="21"/>
      <w:r>
        <w:rPr/>
      </w:r>
      <w:r>
        <w:rPr/>
        <w:t>1．</w:t>
      </w:r>
      <w:r>
        <w:rPr>
          <w:spacing w:val="-43"/>
        </w:rPr>
        <w:t> </w:t>
      </w:r>
      <w:r>
        <w:rPr/>
        <w:t>通过同一控制下企业合并取得的子公司的情况</w:t>
      </w:r>
    </w:p>
    <w:p>
      <w:pPr>
        <w:spacing w:line="240" w:lineRule="auto" w:before="9"/>
        <w:rPr>
          <w:rFonts w:ascii="宋体" w:hAnsi="宋体" w:cs="宋体" w:eastAsia="宋体" w:hint="default"/>
          <w:sz w:val="20"/>
          <w:szCs w:val="20"/>
        </w:rPr>
      </w:pPr>
    </w:p>
    <w:p>
      <w:pPr>
        <w:spacing w:line="1510" w:lineRule="exact"/>
        <w:ind w:left="114"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437.35pt;height:75.55pt;mso-position-horizontal-relative:char;mso-position-vertical-relative:line" coordorigin="0,0" coordsize="8747,1511">
            <v:group style="position:absolute;left:19;top:5;width:413;height:2" coordorigin="19,5" coordsize="413,2">
              <v:shape style="position:absolute;left:19;top:5;width:413;height:2" coordorigin="19,5" coordsize="413,0" path="m19,5l432,5e" filled="false" stroked="true" strokeweight=".48pt" strokecolor="#000000">
                <v:path arrowok="t"/>
              </v:shape>
            </v:group>
            <v:group style="position:absolute;left:19;top:24;width:413;height:2" coordorigin="19,24" coordsize="413,2">
              <v:shape style="position:absolute;left:19;top:24;width:413;height:2" coordorigin="19,24" coordsize="413,0" path="m19,24l432,24e" filled="false" stroked="true" strokeweight=".48pt" strokecolor="#000000">
                <v:path arrowok="t"/>
              </v:shape>
              <v:shape style="position:absolute;left:432;top:29;width:10;height:2" type="#_x0000_t75" stroked="false">
                <v:imagedata r:id="rId105" o:title=""/>
              </v:shape>
            </v:group>
            <v:group style="position:absolute;left:432;top:5;width:29;height:2" coordorigin="432,5" coordsize="29,2">
              <v:shape style="position:absolute;left:432;top:5;width:29;height:2" coordorigin="432,5" coordsize="29,0" path="m432,5l461,5e" filled="false" stroked="true" strokeweight=".48pt" strokecolor="#000000">
                <v:path arrowok="t"/>
              </v:shape>
            </v:group>
            <v:group style="position:absolute;left:432;top:24;width:29;height:2" coordorigin="432,24" coordsize="29,2">
              <v:shape style="position:absolute;left:432;top:24;width:29;height:2" coordorigin="432,24" coordsize="29,0" path="m432,24l461,24e" filled="false" stroked="true" strokeweight=".48pt" strokecolor="#000000">
                <v:path arrowok="t"/>
              </v:shape>
            </v:group>
            <v:group style="position:absolute;left:461;top:5;width:1061;height:2" coordorigin="461,5" coordsize="1061,2">
              <v:shape style="position:absolute;left:461;top:5;width:1061;height:2" coordorigin="461,5" coordsize="1061,0" path="m461,5l1522,5e" filled="false" stroked="true" strokeweight=".48pt" strokecolor="#000000">
                <v:path arrowok="t"/>
              </v:shape>
            </v:group>
            <v:group style="position:absolute;left:461;top:24;width:1061;height:2" coordorigin="461,24" coordsize="1061,2">
              <v:shape style="position:absolute;left:461;top:24;width:1061;height:2" coordorigin="461,24" coordsize="1061,0" path="m461,24l1522,24e" filled="false" stroked="true" strokeweight=".48pt" strokecolor="#000000">
                <v:path arrowok="t"/>
              </v:shape>
              <v:shape style="position:absolute;left:1522;top:29;width:10;height:2" type="#_x0000_t75" stroked="false">
                <v:imagedata r:id="rId105" o:title=""/>
              </v:shape>
            </v:group>
            <v:group style="position:absolute;left:1522;top:5;width:29;height:2" coordorigin="1522,5" coordsize="29,2">
              <v:shape style="position:absolute;left:1522;top:5;width:29;height:2" coordorigin="1522,5" coordsize="29,0" path="m1522,5l1550,5e" filled="false" stroked="true" strokeweight=".48pt" strokecolor="#000000">
                <v:path arrowok="t"/>
              </v:shape>
            </v:group>
            <v:group style="position:absolute;left:1522;top:24;width:29;height:2" coordorigin="1522,24" coordsize="29,2">
              <v:shape style="position:absolute;left:1522;top:24;width:29;height:2" coordorigin="1522,24" coordsize="29,0" path="m1522,24l1550,24e" filled="false" stroked="true" strokeweight=".48pt" strokecolor="#000000">
                <v:path arrowok="t"/>
              </v:shape>
            </v:group>
            <v:group style="position:absolute;left:1550;top:5;width:622;height:2" coordorigin="1550,5" coordsize="622,2">
              <v:shape style="position:absolute;left:1550;top:5;width:622;height:2" coordorigin="1550,5" coordsize="622,0" path="m1550,5l2172,5e" filled="false" stroked="true" strokeweight=".48pt" strokecolor="#000000">
                <v:path arrowok="t"/>
              </v:shape>
            </v:group>
            <v:group style="position:absolute;left:1550;top:24;width:622;height:2" coordorigin="1550,24" coordsize="622,2">
              <v:shape style="position:absolute;left:1550;top:24;width:622;height:2" coordorigin="1550,24" coordsize="622,0" path="m1550,24l2172,24e" filled="false" stroked="true" strokeweight=".48pt" strokecolor="#000000">
                <v:path arrowok="t"/>
              </v:shape>
              <v:shape style="position:absolute;left:2172;top:29;width:10;height:2" type="#_x0000_t75" stroked="false">
                <v:imagedata r:id="rId105" o:title=""/>
              </v:shape>
            </v:group>
            <v:group style="position:absolute;left:2172;top:5;width:29;height:2" coordorigin="2172,5" coordsize="29,2">
              <v:shape style="position:absolute;left:2172;top:5;width:29;height:2" coordorigin="2172,5" coordsize="29,0" path="m2172,5l2201,5e" filled="false" stroked="true" strokeweight=".48pt" strokecolor="#000000">
                <v:path arrowok="t"/>
              </v:shape>
            </v:group>
            <v:group style="position:absolute;left:2172;top:24;width:29;height:2" coordorigin="2172,24" coordsize="29,2">
              <v:shape style="position:absolute;left:2172;top:24;width:29;height:2" coordorigin="2172,24" coordsize="29,0" path="m2172,24l2201,24e" filled="false" stroked="true" strokeweight=".48pt" strokecolor="#000000">
                <v:path arrowok="t"/>
              </v:shape>
            </v:group>
            <v:group style="position:absolute;left:2201;top:5;width:1172;height:2" coordorigin="2201,5" coordsize="1172,2">
              <v:shape style="position:absolute;left:2201;top:5;width:1172;height:2" coordorigin="2201,5" coordsize="1172,0" path="m2201,5l3372,5e" filled="false" stroked="true" strokeweight=".48pt" strokecolor="#000000">
                <v:path arrowok="t"/>
              </v:shape>
            </v:group>
            <v:group style="position:absolute;left:2201;top:24;width:1172;height:2" coordorigin="2201,24" coordsize="1172,2">
              <v:shape style="position:absolute;left:2201;top:24;width:1172;height:2" coordorigin="2201,24" coordsize="1172,0" path="m2201,24l3372,24e" filled="false" stroked="true" strokeweight=".48pt" strokecolor="#000000">
                <v:path arrowok="t"/>
              </v:shape>
              <v:shape style="position:absolute;left:3372;top:29;width:10;height:2" type="#_x0000_t75" stroked="false">
                <v:imagedata r:id="rId105" o:title=""/>
              </v:shape>
            </v:group>
            <v:group style="position:absolute;left:3372;top:5;width:29;height:2" coordorigin="3372,5" coordsize="29,2">
              <v:shape style="position:absolute;left:3372;top:5;width:29;height:2" coordorigin="3372,5" coordsize="29,0" path="m3372,5l3401,5e" filled="false" stroked="true" strokeweight=".48pt" strokecolor="#000000">
                <v:path arrowok="t"/>
              </v:shape>
            </v:group>
            <v:group style="position:absolute;left:3372;top:24;width:29;height:2" coordorigin="3372,24" coordsize="29,2">
              <v:shape style="position:absolute;left:3372;top:24;width:29;height:2" coordorigin="3372,24" coordsize="29,0" path="m3372,24l3401,24e" filled="false" stroked="true" strokeweight=".48pt" strokecolor="#000000">
                <v:path arrowok="t"/>
              </v:shape>
            </v:group>
            <v:group style="position:absolute;left:3401;top:5;width:1587;height:2" coordorigin="3401,5" coordsize="1587,2">
              <v:shape style="position:absolute;left:3401;top:5;width:1587;height:2" coordorigin="3401,5" coordsize="1587,0" path="m3401,5l4987,5e" filled="false" stroked="true" strokeweight=".48pt" strokecolor="#000000">
                <v:path arrowok="t"/>
              </v:shape>
            </v:group>
            <v:group style="position:absolute;left:3401;top:24;width:1587;height:2" coordorigin="3401,24" coordsize="1587,2">
              <v:shape style="position:absolute;left:3401;top:24;width:1587;height:2" coordorigin="3401,24" coordsize="1587,0" path="m3401,24l4987,24e" filled="false" stroked="true" strokeweight=".48pt" strokecolor="#000000">
                <v:path arrowok="t"/>
              </v:shape>
              <v:shape style="position:absolute;left:4987;top:29;width:10;height:2" type="#_x0000_t75" stroked="false">
                <v:imagedata r:id="rId105" o:title=""/>
              </v:shape>
            </v:group>
            <v:group style="position:absolute;left:4987;top:5;width:29;height:2" coordorigin="4987,5" coordsize="29,2">
              <v:shape style="position:absolute;left:4987;top:5;width:29;height:2" coordorigin="4987,5" coordsize="29,0" path="m4987,5l5016,5e" filled="false" stroked="true" strokeweight=".48pt" strokecolor="#000000">
                <v:path arrowok="t"/>
              </v:shape>
            </v:group>
            <v:group style="position:absolute;left:4987;top:24;width:29;height:2" coordorigin="4987,24" coordsize="29,2">
              <v:shape style="position:absolute;left:4987;top:24;width:29;height:2" coordorigin="4987,24" coordsize="29,0" path="m4987,24l5016,24e" filled="false" stroked="true" strokeweight=".48pt" strokecolor="#000000">
                <v:path arrowok="t"/>
              </v:shape>
            </v:group>
            <v:group style="position:absolute;left:5016;top:5;width:1272;height:2" coordorigin="5016,5" coordsize="1272,2">
              <v:shape style="position:absolute;left:5016;top:5;width:1272;height:2" coordorigin="5016,5" coordsize="1272,0" path="m5016,5l6288,5e" filled="false" stroked="true" strokeweight=".48pt" strokecolor="#000000">
                <v:path arrowok="t"/>
              </v:shape>
            </v:group>
            <v:group style="position:absolute;left:5016;top:24;width:1272;height:2" coordorigin="5016,24" coordsize="1272,2">
              <v:shape style="position:absolute;left:5016;top:24;width:1272;height:2" coordorigin="5016,24" coordsize="1272,0" path="m5016,24l6288,24e" filled="false" stroked="true" strokeweight=".48pt" strokecolor="#000000">
                <v:path arrowok="t"/>
              </v:shape>
              <v:shape style="position:absolute;left:6288;top:29;width:10;height:2" type="#_x0000_t75" stroked="false">
                <v:imagedata r:id="rId105" o:title=""/>
              </v:shape>
            </v:group>
            <v:group style="position:absolute;left:6288;top:5;width:29;height:2" coordorigin="6288,5" coordsize="29,2">
              <v:shape style="position:absolute;left:6288;top:5;width:29;height:2" coordorigin="6288,5" coordsize="29,0" path="m6288,5l6317,5e" filled="false" stroked="true" strokeweight=".48pt" strokecolor="#000000">
                <v:path arrowok="t"/>
              </v:shape>
            </v:group>
            <v:group style="position:absolute;left:6288;top:24;width:29;height:2" coordorigin="6288,24" coordsize="29,2">
              <v:shape style="position:absolute;left:6288;top:24;width:29;height:2" coordorigin="6288,24" coordsize="29,0" path="m6288,24l6317,24e" filled="false" stroked="true" strokeweight=".48pt" strokecolor="#000000">
                <v:path arrowok="t"/>
              </v:shape>
            </v:group>
            <v:group style="position:absolute;left:6317;top:5;width:2418;height:2" coordorigin="6317,5" coordsize="2418,2">
              <v:shape style="position:absolute;left:6317;top:5;width:2418;height:2" coordorigin="6317,5" coordsize="2418,0" path="m6317,5l8735,5e" filled="false" stroked="true" strokeweight=".48pt" strokecolor="#000000">
                <v:path arrowok="t"/>
              </v:shape>
            </v:group>
            <v:group style="position:absolute;left:6317;top:24;width:2418;height:2" coordorigin="6317,24" coordsize="2418,2">
              <v:shape style="position:absolute;left:6317;top:24;width:2418;height:2" coordorigin="6317,24" coordsize="2418,0" path="m6317,24l8735,24e" filled="false" stroked="true" strokeweight=".48pt" strokecolor="#000000">
                <v:path arrowok="t"/>
              </v:shape>
            </v:group>
            <v:group style="position:absolute;left:5;top:1506;width:428;height:2" coordorigin="5,1506" coordsize="428,2">
              <v:shape style="position:absolute;left:5;top:1506;width:428;height:2" coordorigin="5,1506" coordsize="428,0" path="m5,1506l432,1506e" filled="false" stroked="true" strokeweight=".48pt" strokecolor="#000000">
                <v:path arrowok="t"/>
              </v:shape>
            </v:group>
            <v:group style="position:absolute;left:5;top:1487;width:428;height:2" coordorigin="5,1487" coordsize="428,2">
              <v:shape style="position:absolute;left:5;top:1487;width:428;height:2" coordorigin="5,1487" coordsize="428,0" path="m5,1487l432,1487e" filled="false" stroked="true" strokeweight=".48pt" strokecolor="#000000">
                <v:path arrowok="t"/>
              </v:shape>
              <v:shape style="position:absolute;left:0;top:11;width:8736;height:1484" type="#_x0000_t75" stroked="false">
                <v:imagedata r:id="rId135" o:title=""/>
              </v:shape>
            </v:group>
            <v:group style="position:absolute;left:432;top:1487;width:29;height:2" coordorigin="432,1487" coordsize="29,2">
              <v:shape style="position:absolute;left:432;top:1487;width:29;height:2" coordorigin="432,1487" coordsize="29,0" path="m432,1487l461,1487e" filled="false" stroked="true" strokeweight=".48pt" strokecolor="#000000">
                <v:path arrowok="t"/>
              </v:shape>
            </v:group>
            <v:group style="position:absolute;left:432;top:1506;width:1090;height:2" coordorigin="432,1506" coordsize="1090,2">
              <v:shape style="position:absolute;left:432;top:1506;width:1090;height:2" coordorigin="432,1506" coordsize="1090,0" path="m432,1506l1522,1506e" filled="false" stroked="true" strokeweight=".48pt" strokecolor="#000000">
                <v:path arrowok="t"/>
              </v:shape>
            </v:group>
            <v:group style="position:absolute;left:461;top:1487;width:1061;height:2" coordorigin="461,1487" coordsize="1061,2">
              <v:shape style="position:absolute;left:461;top:1487;width:1061;height:2" coordorigin="461,1487" coordsize="1061,0" path="m461,1487l1522,1487e" filled="false" stroked="true" strokeweight=".48pt" strokecolor="#000000">
                <v:path arrowok="t"/>
              </v:shape>
              <v:shape style="position:absolute;left:1509;top:747;width:35;height:748" type="#_x0000_t75" stroked="false">
                <v:imagedata r:id="rId136" o:title=""/>
              </v:shape>
            </v:group>
            <v:group style="position:absolute;left:1522;top:1487;width:29;height:2" coordorigin="1522,1487" coordsize="29,2">
              <v:shape style="position:absolute;left:1522;top:1487;width:29;height:2" coordorigin="1522,1487" coordsize="29,0" path="m1522,1487l1550,1487e" filled="false" stroked="true" strokeweight=".48pt" strokecolor="#000000">
                <v:path arrowok="t"/>
              </v:shape>
            </v:group>
            <v:group style="position:absolute;left:1522;top:1506;width:651;height:2" coordorigin="1522,1506" coordsize="651,2">
              <v:shape style="position:absolute;left:1522;top:1506;width:651;height:2" coordorigin="1522,1506" coordsize="651,0" path="m1522,1506l2172,1506e" filled="false" stroked="true" strokeweight=".48pt" strokecolor="#000000">
                <v:path arrowok="t"/>
              </v:shape>
            </v:group>
            <v:group style="position:absolute;left:1550;top:1487;width:622;height:2" coordorigin="1550,1487" coordsize="622,2">
              <v:shape style="position:absolute;left:1550;top:1487;width:622;height:2" coordorigin="1550,1487" coordsize="622,0" path="m1550,1487l2172,1487e" filled="false" stroked="true" strokeweight=".48pt" strokecolor="#000000">
                <v:path arrowok="t"/>
              </v:shape>
              <v:shape style="position:absolute;left:2159;top:747;width:35;height:748" type="#_x0000_t75" stroked="false">
                <v:imagedata r:id="rId137" o:title=""/>
              </v:shape>
            </v:group>
            <v:group style="position:absolute;left:2172;top:1487;width:29;height:2" coordorigin="2172,1487" coordsize="29,2">
              <v:shape style="position:absolute;left:2172;top:1487;width:29;height:2" coordorigin="2172,1487" coordsize="29,0" path="m2172,1487l2201,1487e" filled="false" stroked="true" strokeweight=".48pt" strokecolor="#000000">
                <v:path arrowok="t"/>
              </v:shape>
            </v:group>
            <v:group style="position:absolute;left:2172;top:1506;width:1200;height:2" coordorigin="2172,1506" coordsize="1200,2">
              <v:shape style="position:absolute;left:2172;top:1506;width:1200;height:2" coordorigin="2172,1506" coordsize="1200,0" path="m2172,1506l3372,1506e" filled="false" stroked="true" strokeweight=".48pt" strokecolor="#000000">
                <v:path arrowok="t"/>
              </v:shape>
            </v:group>
            <v:group style="position:absolute;left:2201;top:1487;width:1172;height:2" coordorigin="2201,1487" coordsize="1172,2">
              <v:shape style="position:absolute;left:2201;top:1487;width:1172;height:2" coordorigin="2201,1487" coordsize="1172,0" path="m2201,1487l3372,1487e" filled="false" stroked="true" strokeweight=".48pt" strokecolor="#000000">
                <v:path arrowok="t"/>
              </v:shape>
              <v:shape style="position:absolute;left:3359;top:747;width:35;height:748" type="#_x0000_t75" stroked="false">
                <v:imagedata r:id="rId136" o:title=""/>
              </v:shape>
            </v:group>
            <v:group style="position:absolute;left:3372;top:1487;width:29;height:2" coordorigin="3372,1487" coordsize="29,2">
              <v:shape style="position:absolute;left:3372;top:1487;width:29;height:2" coordorigin="3372,1487" coordsize="29,0" path="m3372,1487l3401,1487e" filled="false" stroked="true" strokeweight=".48pt" strokecolor="#000000">
                <v:path arrowok="t"/>
              </v:shape>
            </v:group>
            <v:group style="position:absolute;left:3372;top:1506;width:1616;height:2" coordorigin="3372,1506" coordsize="1616,2">
              <v:shape style="position:absolute;left:3372;top:1506;width:1616;height:2" coordorigin="3372,1506" coordsize="1616,0" path="m3372,1506l4987,1506e" filled="false" stroked="true" strokeweight=".48pt" strokecolor="#000000">
                <v:path arrowok="t"/>
              </v:shape>
            </v:group>
            <v:group style="position:absolute;left:3401;top:1487;width:1587;height:2" coordorigin="3401,1487" coordsize="1587,2">
              <v:shape style="position:absolute;left:3401;top:1487;width:1587;height:2" coordorigin="3401,1487" coordsize="1587,0" path="m3401,1487l4987,1487e" filled="false" stroked="true" strokeweight=".48pt" strokecolor="#000000">
                <v:path arrowok="t"/>
              </v:shape>
              <v:shape style="position:absolute;left:4974;top:747;width:35;height:748" type="#_x0000_t75" stroked="false">
                <v:imagedata r:id="rId137" o:title=""/>
              </v:shape>
            </v:group>
            <v:group style="position:absolute;left:4987;top:1487;width:29;height:2" coordorigin="4987,1487" coordsize="29,2">
              <v:shape style="position:absolute;left:4987;top:1487;width:29;height:2" coordorigin="4987,1487" coordsize="29,0" path="m4987,1487l5016,1487e" filled="false" stroked="true" strokeweight=".48pt" strokecolor="#000000">
                <v:path arrowok="t"/>
              </v:shape>
            </v:group>
            <v:group style="position:absolute;left:4987;top:1506;width:1301;height:2" coordorigin="4987,1506" coordsize="1301,2">
              <v:shape style="position:absolute;left:4987;top:1506;width:1301;height:2" coordorigin="4987,1506" coordsize="1301,0" path="m4987,1506l6288,1506e" filled="false" stroked="true" strokeweight=".48pt" strokecolor="#000000">
                <v:path arrowok="t"/>
              </v:shape>
            </v:group>
            <v:group style="position:absolute;left:5016;top:1487;width:1272;height:2" coordorigin="5016,1487" coordsize="1272,2">
              <v:shape style="position:absolute;left:5016;top:1487;width:1272;height:2" coordorigin="5016,1487" coordsize="1272,0" path="m5016,1487l6288,1487e" filled="false" stroked="true" strokeweight=".48pt" strokecolor="#000000">
                <v:path arrowok="t"/>
              </v:shape>
              <v:shape style="position:absolute;left:6275;top:747;width:35;height:748" type="#_x0000_t75" stroked="false">
                <v:imagedata r:id="rId136" o:title=""/>
              </v:shape>
            </v:group>
            <v:group style="position:absolute;left:6288;top:1487;width:29;height:2" coordorigin="6288,1487" coordsize="29,2">
              <v:shape style="position:absolute;left:6288;top:1487;width:29;height:2" coordorigin="6288,1487" coordsize="29,0" path="m6288,1487l6317,1487e" filled="false" stroked="true" strokeweight=".48pt" strokecolor="#000000">
                <v:path arrowok="t"/>
              </v:shape>
            </v:group>
            <v:group style="position:absolute;left:6288;top:1506;width:2454;height:2" coordorigin="6288,1506" coordsize="2454,2">
              <v:shape style="position:absolute;left:6288;top:1506;width:2454;height:2" coordorigin="6288,1506" coordsize="2454,0" path="m6288,1506l8742,1506e" filled="false" stroked="true" strokeweight=".48pt" strokecolor="#000000">
                <v:path arrowok="t"/>
              </v:shape>
            </v:group>
            <v:group style="position:absolute;left:6317;top:1487;width:2426;height:2" coordorigin="6317,1487" coordsize="2426,2">
              <v:shape style="position:absolute;left:6317;top:1487;width:2426;height:2" coordorigin="6317,1487" coordsize="2426,0" path="m6317,1487l8742,1487e" filled="false" stroked="true" strokeweight=".48pt" strokecolor="#000000">
                <v:path arrowok="t"/>
              </v:shape>
              <v:shape style="position:absolute;left:127;top:146;width:1255;height:561" type="#_x0000_t202" filled="false" stroked="false">
                <v:textbox inset="0,0,0,0">
                  <w:txbxContent>
                    <w:p>
                      <w:pPr>
                        <w:spacing w:line="159" w:lineRule="exact" w:before="0"/>
                        <w:ind w:left="0" w:right="0" w:firstLine="0"/>
                        <w:jc w:val="left"/>
                        <w:rPr>
                          <w:rFonts w:ascii="宋体" w:hAnsi="宋体" w:cs="宋体" w:eastAsia="宋体" w:hint="default"/>
                          <w:sz w:val="20"/>
                          <w:szCs w:val="20"/>
                        </w:rPr>
                      </w:pPr>
                      <w:r>
                        <w:rPr>
                          <w:rFonts w:ascii="宋体" w:hAnsi="宋体" w:cs="宋体" w:eastAsia="宋体" w:hint="default"/>
                          <w:b/>
                          <w:bCs/>
                          <w:w w:val="99"/>
                          <w:sz w:val="20"/>
                          <w:szCs w:val="20"/>
                        </w:rPr>
                        <w:t>序</w:t>
                      </w:r>
                      <w:r>
                        <w:rPr>
                          <w:rFonts w:ascii="宋体" w:hAnsi="宋体" w:cs="宋体" w:eastAsia="宋体" w:hint="default"/>
                          <w:sz w:val="20"/>
                          <w:szCs w:val="20"/>
                        </w:rPr>
                      </w:r>
                    </w:p>
                    <w:p>
                      <w:pPr>
                        <w:spacing w:line="180" w:lineRule="exact" w:before="0"/>
                        <w:ind w:left="451" w:right="0" w:firstLine="0"/>
                        <w:jc w:val="left"/>
                        <w:rPr>
                          <w:rFonts w:ascii="宋体" w:hAnsi="宋体" w:cs="宋体" w:eastAsia="宋体" w:hint="default"/>
                          <w:sz w:val="20"/>
                          <w:szCs w:val="20"/>
                        </w:rPr>
                      </w:pPr>
                      <w:r>
                        <w:rPr>
                          <w:rFonts w:ascii="宋体" w:hAnsi="宋体" w:cs="宋体" w:eastAsia="宋体" w:hint="default"/>
                          <w:b/>
                          <w:bCs/>
                          <w:sz w:val="20"/>
                          <w:szCs w:val="20"/>
                        </w:rPr>
                        <w:t>公司名称</w:t>
                      </w:r>
                      <w:r>
                        <w:rPr>
                          <w:rFonts w:ascii="宋体" w:hAnsi="宋体" w:cs="宋体" w:eastAsia="宋体" w:hint="default"/>
                          <w:sz w:val="20"/>
                          <w:szCs w:val="20"/>
                        </w:rPr>
                      </w:r>
                    </w:p>
                    <w:p>
                      <w:pPr>
                        <w:spacing w:line="221" w:lineRule="exact" w:before="0"/>
                        <w:ind w:left="0" w:right="0" w:firstLine="0"/>
                        <w:jc w:val="left"/>
                        <w:rPr>
                          <w:rFonts w:ascii="宋体" w:hAnsi="宋体" w:cs="宋体" w:eastAsia="宋体" w:hint="default"/>
                          <w:sz w:val="20"/>
                          <w:szCs w:val="20"/>
                        </w:rPr>
                      </w:pPr>
                      <w:r>
                        <w:rPr>
                          <w:rFonts w:ascii="宋体" w:hAnsi="宋体" w:cs="宋体" w:eastAsia="宋体" w:hint="default"/>
                          <w:b/>
                          <w:bCs/>
                          <w:w w:val="99"/>
                          <w:sz w:val="20"/>
                          <w:szCs w:val="20"/>
                        </w:rPr>
                        <w:t>号</w:t>
                      </w:r>
                      <w:r>
                        <w:rPr>
                          <w:rFonts w:ascii="宋体" w:hAnsi="宋体" w:cs="宋体" w:eastAsia="宋体" w:hint="default"/>
                          <w:sz w:val="20"/>
                          <w:szCs w:val="20"/>
                        </w:rPr>
                      </w:r>
                    </w:p>
                  </w:txbxContent>
                </v:textbox>
                <w10:wrap type="none"/>
              </v:shape>
              <v:shape style="position:absolute;left:127;top:1055;width:1219;height:201" type="#_x0000_t202" filled="false" stroked="false">
                <v:textbox inset="0,0,0,0">
                  <w:txbxContent>
                    <w:p>
                      <w:pPr>
                        <w:tabs>
                          <w:tab w:pos="415"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1</w:t>
                        <w:tab/>
                        <w:t>长城香港</w:t>
                      </w:r>
                    </w:p>
                  </w:txbxContent>
                </v:textbox>
                <w10:wrap type="none"/>
              </v:shape>
              <v:shape style="position:absolute;left:1634;top:146;width:471;height:1291" type="#_x0000_t202" filled="false" stroked="false">
                <v:textbox inset="0,0,0,0">
                  <w:txbxContent>
                    <w:p>
                      <w:pPr>
                        <w:spacing w:line="200" w:lineRule="exact" w:before="0"/>
                        <w:ind w:left="116" w:right="0" w:hanging="100"/>
                        <w:jc w:val="left"/>
                        <w:rPr>
                          <w:rFonts w:ascii="宋体" w:hAnsi="宋体" w:cs="宋体" w:eastAsia="宋体" w:hint="default"/>
                          <w:sz w:val="20"/>
                          <w:szCs w:val="20"/>
                        </w:rPr>
                      </w:pPr>
                      <w:r>
                        <w:rPr>
                          <w:rFonts w:ascii="宋体" w:hAnsi="宋体" w:cs="宋体" w:eastAsia="宋体" w:hint="default"/>
                          <w:b/>
                          <w:bCs/>
                          <w:sz w:val="20"/>
                          <w:szCs w:val="20"/>
                        </w:rPr>
                        <w:t>注册</w:t>
                      </w:r>
                      <w:r>
                        <w:rPr>
                          <w:rFonts w:ascii="宋体" w:hAnsi="宋体" w:cs="宋体" w:eastAsia="宋体" w:hint="default"/>
                          <w:sz w:val="20"/>
                          <w:szCs w:val="20"/>
                        </w:rPr>
                      </w:r>
                    </w:p>
                    <w:p>
                      <w:pPr>
                        <w:spacing w:before="98"/>
                        <w:ind w:left="116" w:right="0" w:firstLine="0"/>
                        <w:jc w:val="left"/>
                        <w:rPr>
                          <w:rFonts w:ascii="宋体" w:hAnsi="宋体" w:cs="宋体" w:eastAsia="宋体" w:hint="default"/>
                          <w:sz w:val="20"/>
                          <w:szCs w:val="20"/>
                        </w:rPr>
                      </w:pPr>
                      <w:r>
                        <w:rPr>
                          <w:rFonts w:ascii="宋体" w:hAnsi="宋体" w:cs="宋体" w:eastAsia="宋体" w:hint="default"/>
                          <w:b/>
                          <w:bCs/>
                          <w:w w:val="99"/>
                          <w:sz w:val="20"/>
                          <w:szCs w:val="20"/>
                        </w:rPr>
                        <w:t>地</w:t>
                      </w:r>
                      <w:r>
                        <w:rPr>
                          <w:rFonts w:ascii="宋体" w:hAnsi="宋体" w:cs="宋体" w:eastAsia="宋体" w:hint="default"/>
                          <w:sz w:val="20"/>
                          <w:szCs w:val="20"/>
                        </w:rPr>
                      </w:r>
                    </w:p>
                    <w:p>
                      <w:pPr>
                        <w:spacing w:line="360" w:lineRule="atLeast" w:before="9"/>
                        <w:ind w:left="0" w:right="0" w:firstLine="0"/>
                        <w:jc w:val="left"/>
                        <w:rPr>
                          <w:rFonts w:ascii="宋体" w:hAnsi="宋体" w:cs="宋体" w:eastAsia="宋体" w:hint="default"/>
                          <w:sz w:val="20"/>
                          <w:szCs w:val="20"/>
                        </w:rPr>
                      </w:pPr>
                      <w:r>
                        <w:rPr>
                          <w:rFonts w:ascii="宋体" w:hAnsi="宋体" w:cs="宋体" w:eastAsia="宋体" w:hint="default"/>
                          <w:spacing w:val="16"/>
                          <w:sz w:val="20"/>
                          <w:szCs w:val="20"/>
                        </w:rPr>
                        <w:t>中国</w:t>
                      </w:r>
                      <w:r>
                        <w:rPr>
                          <w:rFonts w:ascii="宋体" w:hAnsi="宋体" w:cs="宋体" w:eastAsia="宋体" w:hint="default"/>
                          <w:spacing w:val="-98"/>
                          <w:sz w:val="20"/>
                          <w:szCs w:val="20"/>
                        </w:rPr>
                        <w:t> </w:t>
                      </w:r>
                      <w:r>
                        <w:rPr>
                          <w:rFonts w:ascii="宋体" w:hAnsi="宋体" w:cs="宋体" w:eastAsia="宋体" w:hint="default"/>
                          <w:sz w:val="20"/>
                          <w:szCs w:val="20"/>
                        </w:rPr>
                        <w:t>香港</w:t>
                      </w:r>
                    </w:p>
                  </w:txbxContent>
                </v:textbox>
                <w10:wrap type="none"/>
              </v:shape>
              <v:shape style="position:absolute;left:2372;top:32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注册资本</w:t>
                      </w:r>
                      <w:r>
                        <w:rPr>
                          <w:rFonts w:ascii="宋体" w:hAnsi="宋体" w:cs="宋体" w:eastAsia="宋体" w:hint="default"/>
                          <w:sz w:val="20"/>
                          <w:szCs w:val="20"/>
                        </w:rPr>
                      </w:r>
                    </w:p>
                  </w:txbxContent>
                </v:textbox>
                <w10:wrap type="none"/>
              </v:shape>
              <v:shape style="position:absolute;left:3781;top:32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投资金额</w:t>
                      </w:r>
                      <w:r>
                        <w:rPr>
                          <w:rFonts w:ascii="宋体" w:hAnsi="宋体" w:cs="宋体" w:eastAsia="宋体" w:hint="default"/>
                          <w:sz w:val="20"/>
                          <w:szCs w:val="20"/>
                        </w:rPr>
                      </w:r>
                    </w:p>
                  </w:txbxContent>
                </v:textbox>
                <w10:wrap type="none"/>
              </v:shape>
              <v:shape style="position:absolute;left:5239;top:146;width:803;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持股比例</w:t>
                      </w:r>
                      <w:r>
                        <w:rPr>
                          <w:rFonts w:ascii="宋体" w:hAnsi="宋体" w:cs="宋体" w:eastAsia="宋体" w:hint="default"/>
                          <w:sz w:val="20"/>
                          <w:szCs w:val="20"/>
                        </w:rPr>
                      </w:r>
                    </w:p>
                    <w:p>
                      <w:pPr>
                        <w:spacing w:before="98"/>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w:t>
                      </w:r>
                      <w:r>
                        <w:rPr>
                          <w:rFonts w:ascii="宋体" w:hAnsi="宋体" w:cs="宋体" w:eastAsia="宋体" w:hint="default"/>
                          <w:sz w:val="20"/>
                          <w:szCs w:val="20"/>
                        </w:rPr>
                      </w:r>
                    </w:p>
                  </w:txbxContent>
                </v:textbox>
                <w10:wrap type="none"/>
              </v:shape>
              <v:shape style="position:absolute;left:7093;top:32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经营范围</w:t>
                      </w:r>
                      <w:r>
                        <w:rPr>
                          <w:rFonts w:ascii="宋体" w:hAnsi="宋体" w:cs="宋体" w:eastAsia="宋体" w:hint="default"/>
                          <w:sz w:val="20"/>
                          <w:szCs w:val="20"/>
                        </w:rPr>
                      </w:r>
                    </w:p>
                  </w:txbxContent>
                </v:textbox>
                <w10:wrap type="none"/>
              </v:shape>
              <v:shape style="position:absolute;left:2284;top:875;width:984;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1,100</w:t>
                      </w:r>
                      <w:r>
                        <w:rPr>
                          <w:rFonts w:ascii="宋体" w:hAnsi="宋体" w:cs="宋体" w:eastAsia="宋体" w:hint="default"/>
                          <w:spacing w:val="-19"/>
                          <w:sz w:val="20"/>
                          <w:szCs w:val="20"/>
                        </w:rPr>
                        <w:t> </w:t>
                      </w:r>
                      <w:r>
                        <w:rPr>
                          <w:rFonts w:ascii="宋体" w:hAnsi="宋体" w:cs="宋体" w:eastAsia="宋体" w:hint="default"/>
                          <w:sz w:val="20"/>
                          <w:szCs w:val="20"/>
                        </w:rPr>
                        <w:t>万元</w:t>
                      </w:r>
                    </w:p>
                    <w:p>
                      <w:pPr>
                        <w:spacing w:before="98"/>
                        <w:ind w:left="0" w:right="0" w:firstLine="0"/>
                        <w:jc w:val="left"/>
                        <w:rPr>
                          <w:rFonts w:ascii="宋体" w:hAnsi="宋体" w:cs="宋体" w:eastAsia="宋体" w:hint="default"/>
                          <w:sz w:val="20"/>
                          <w:szCs w:val="20"/>
                        </w:rPr>
                      </w:pPr>
                      <w:r>
                        <w:rPr>
                          <w:rFonts w:ascii="宋体" w:hAnsi="宋体" w:cs="宋体" w:eastAsia="宋体" w:hint="default"/>
                          <w:sz w:val="20"/>
                          <w:szCs w:val="20"/>
                        </w:rPr>
                        <w:t>港币</w:t>
                      </w:r>
                    </w:p>
                  </w:txbxContent>
                </v:textbox>
                <w10:wrap type="none"/>
              </v:shape>
              <v:shape style="position:absolute;left:3484;top:1055;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522,653,378.07</w:t>
                      </w:r>
                    </w:p>
                  </w:txbxContent>
                </v:textbox>
                <w10:wrap type="none"/>
              </v:shape>
              <v:shape style="position:absolute;left:5099;top:1055;width:7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99.9999</w:t>
                      </w:r>
                      <w:r>
                        <w:rPr>
                          <w:rFonts w:ascii="宋体"/>
                          <w:sz w:val="20"/>
                        </w:rPr>
                      </w:r>
                    </w:p>
                  </w:txbxContent>
                </v:textbox>
                <w10:wrap type="none"/>
              </v:shape>
              <v:shape style="position:absolute;left:6358;top:875;width:2277;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1"/>
                          <w:sz w:val="20"/>
                          <w:szCs w:val="20"/>
                        </w:rPr>
                        <w:t>计算机产品开发、销售，元</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spacing w:val="-11"/>
                          <w:sz w:val="20"/>
                          <w:szCs w:val="20"/>
                        </w:rPr>
                        <w:t>件、设备采购等</w:t>
                      </w:r>
                    </w:p>
                  </w:txbxContent>
                </v:textbox>
                <w10:wrap type="none"/>
              </v:shape>
            </v:group>
          </v:group>
        </w:pict>
      </w:r>
      <w:r>
        <w:rPr>
          <w:rFonts w:ascii="宋体" w:hAnsi="宋体" w:cs="宋体" w:eastAsia="宋体" w:hint="default"/>
          <w:position w:val="-29"/>
          <w:sz w:val="20"/>
          <w:szCs w:val="20"/>
        </w:rPr>
      </w:r>
    </w:p>
    <w:p>
      <w:pPr>
        <w:spacing w:line="240" w:lineRule="auto" w:before="7"/>
        <w:rPr>
          <w:rFonts w:ascii="宋体" w:hAnsi="宋体" w:cs="宋体" w:eastAsia="宋体" w:hint="default"/>
          <w:sz w:val="27"/>
          <w:szCs w:val="27"/>
        </w:rPr>
      </w:pPr>
    </w:p>
    <w:p>
      <w:pPr>
        <w:pStyle w:val="BodyText"/>
        <w:spacing w:line="240" w:lineRule="auto" w:before="31"/>
        <w:ind w:left="241" w:right="0"/>
        <w:jc w:val="both"/>
      </w:pPr>
      <w:r>
        <w:rPr/>
        <w:t>（1）子公司相关情况</w:t>
      </w:r>
    </w:p>
    <w:p>
      <w:pPr>
        <w:spacing w:line="240" w:lineRule="auto" w:before="0"/>
        <w:rPr>
          <w:rFonts w:ascii="宋体" w:hAnsi="宋体" w:cs="宋体" w:eastAsia="宋体" w:hint="default"/>
          <w:sz w:val="22"/>
          <w:szCs w:val="22"/>
        </w:rPr>
      </w:pPr>
    </w:p>
    <w:p>
      <w:pPr>
        <w:pStyle w:val="BodyText"/>
        <w:spacing w:line="300" w:lineRule="auto" w:before="144"/>
        <w:ind w:left="241" w:right="212" w:firstLine="440"/>
        <w:jc w:val="both"/>
      </w:pPr>
      <w:r>
        <w:rPr/>
        <w:t>长城香港成立于</w:t>
      </w:r>
      <w:r>
        <w:rPr>
          <w:spacing w:val="-54"/>
        </w:rPr>
        <w:t> </w:t>
      </w:r>
      <w:r>
        <w:rPr/>
        <w:t>1985</w:t>
      </w:r>
      <w:r>
        <w:rPr>
          <w:spacing w:val="-55"/>
        </w:rPr>
        <w:t> </w:t>
      </w:r>
      <w:r>
        <w:rPr/>
        <w:t>年</w:t>
      </w:r>
      <w:r>
        <w:rPr>
          <w:spacing w:val="-54"/>
        </w:rPr>
        <w:t> </w:t>
      </w:r>
      <w:r>
        <w:rPr/>
        <w:t>11</w:t>
      </w:r>
      <w:r>
        <w:rPr>
          <w:spacing w:val="-54"/>
        </w:rPr>
        <w:t> </w:t>
      </w:r>
      <w:r>
        <w:rPr/>
        <w:t>月</w:t>
      </w:r>
      <w:r>
        <w:rPr>
          <w:spacing w:val="-54"/>
        </w:rPr>
        <w:t> </w:t>
      </w:r>
      <w:r>
        <w:rPr/>
        <w:t>1</w:t>
      </w:r>
      <w:r>
        <w:rPr>
          <w:spacing w:val="-54"/>
        </w:rPr>
        <w:t> </w:t>
      </w:r>
      <w:r>
        <w:rPr>
          <w:spacing w:val="-4"/>
        </w:rPr>
        <w:t>日，由中国长城计算机集团公司出资在香港注册的有</w:t>
      </w:r>
      <w:r>
        <w:rPr>
          <w:w w:val="99"/>
        </w:rPr>
        <w:t> </w:t>
      </w:r>
      <w:r>
        <w:rPr/>
        <w:t>限责任公司，原名长研发技术有限公司，2005</w:t>
      </w:r>
      <w:r>
        <w:rPr>
          <w:spacing w:val="25"/>
        </w:rPr>
        <w:t> </w:t>
      </w:r>
      <w:r>
        <w:rPr/>
        <w:t>年更名为中国长城计算机（香港）控股有</w:t>
      </w:r>
      <w:r>
        <w:rPr>
          <w:spacing w:val="-106"/>
        </w:rPr>
        <w:t> </w:t>
      </w:r>
      <w:r>
        <w:rPr>
          <w:spacing w:val="-106"/>
        </w:rPr>
      </w:r>
      <w:r>
        <w:rPr/>
        <w:t>限公司。主要从事原材料采购、储运和海关申报等业务。2009</w:t>
      </w:r>
      <w:r>
        <w:rPr>
          <w:spacing w:val="-61"/>
        </w:rPr>
        <w:t> </w:t>
      </w:r>
      <w:r>
        <w:rPr/>
        <w:t>年</w:t>
      </w:r>
      <w:r>
        <w:rPr>
          <w:spacing w:val="-62"/>
        </w:rPr>
        <w:t> </w:t>
      </w:r>
      <w:r>
        <w:rPr/>
        <w:t>4</w:t>
      </w:r>
      <w:r>
        <w:rPr>
          <w:spacing w:val="-61"/>
        </w:rPr>
        <w:t> </w:t>
      </w:r>
      <w:r>
        <w:rPr/>
        <w:t>月</w:t>
      </w:r>
      <w:r>
        <w:rPr>
          <w:spacing w:val="-61"/>
        </w:rPr>
        <w:t> </w:t>
      </w:r>
      <w:r>
        <w:rPr/>
        <w:t>30</w:t>
      </w:r>
      <w:r>
        <w:rPr>
          <w:spacing w:val="-61"/>
        </w:rPr>
        <w:t> </w:t>
      </w:r>
      <w:r>
        <w:rPr/>
        <w:t>日，本公司与中</w:t>
      </w:r>
    </w:p>
    <w:p>
      <w:pPr>
        <w:pStyle w:val="BodyText"/>
        <w:spacing w:line="300" w:lineRule="auto" w:before="17"/>
        <w:ind w:left="241" w:right="214"/>
        <w:jc w:val="both"/>
      </w:pPr>
      <w:r>
        <w:rPr/>
        <w:t>国长城计算机集团公司签订《股权转让协议》，本公司以</w:t>
      </w:r>
      <w:r>
        <w:rPr>
          <w:spacing w:val="-45"/>
        </w:rPr>
        <w:t> </w:t>
      </w:r>
      <w:r>
        <w:rPr/>
        <w:t>1,060.12</w:t>
      </w:r>
      <w:r>
        <w:rPr>
          <w:spacing w:val="-46"/>
        </w:rPr>
        <w:t> </w:t>
      </w:r>
      <w:r>
        <w:rPr/>
        <w:t>万人民币收购其持有</w:t>
      </w:r>
      <w:r>
        <w:rPr>
          <w:w w:val="99"/>
        </w:rPr>
        <w:t> </w:t>
      </w:r>
      <w:r>
        <w:rPr/>
        <w:t>的长城香港</w:t>
      </w:r>
      <w:r>
        <w:rPr>
          <w:spacing w:val="-61"/>
        </w:rPr>
        <w:t> </w:t>
      </w:r>
      <w:r>
        <w:rPr>
          <w:spacing w:val="-3"/>
        </w:rPr>
        <w:t>99.9999%股份。2009</w:t>
      </w:r>
      <w:r>
        <w:rPr>
          <w:spacing w:val="-62"/>
        </w:rPr>
        <w:t> </w:t>
      </w:r>
      <w:r>
        <w:rPr/>
        <w:t>年</w:t>
      </w:r>
      <w:r>
        <w:rPr>
          <w:spacing w:val="-64"/>
        </w:rPr>
        <w:t> </w:t>
      </w:r>
      <w:r>
        <w:rPr/>
        <w:t>6</w:t>
      </w:r>
      <w:r>
        <w:rPr>
          <w:spacing w:val="-62"/>
        </w:rPr>
        <w:t> </w:t>
      </w:r>
      <w:r>
        <w:rPr/>
        <w:t>月</w:t>
      </w:r>
      <w:r>
        <w:rPr>
          <w:spacing w:val="-62"/>
        </w:rPr>
        <w:t> </w:t>
      </w:r>
      <w:r>
        <w:rPr/>
        <w:t>29</w:t>
      </w:r>
      <w:r>
        <w:rPr>
          <w:spacing w:val="-62"/>
        </w:rPr>
        <w:t> </w:t>
      </w:r>
      <w:r>
        <w:rPr/>
        <w:t>日，本公司完成对长城香港的所有股权收购手</w:t>
      </w:r>
      <w:r>
        <w:rPr>
          <w:w w:val="99"/>
        </w:rPr>
        <w:t> </w:t>
      </w:r>
      <w:r>
        <w:rPr/>
        <w:t>续。</w:t>
      </w:r>
    </w:p>
    <w:p>
      <w:pPr>
        <w:spacing w:line="240" w:lineRule="auto" w:before="11"/>
        <w:rPr>
          <w:rFonts w:ascii="宋体" w:hAnsi="宋体" w:cs="宋体" w:eastAsia="宋体" w:hint="default"/>
          <w:sz w:val="28"/>
          <w:szCs w:val="28"/>
        </w:rPr>
      </w:pPr>
    </w:p>
    <w:p>
      <w:pPr>
        <w:pStyle w:val="BodyText"/>
        <w:spacing w:line="240" w:lineRule="auto"/>
        <w:ind w:left="791" w:right="0"/>
        <w:jc w:val="left"/>
      </w:pPr>
      <w:r>
        <w:rPr/>
        <w:t>长城香港合并前后股权结构（单位：人民币元）</w:t>
      </w:r>
    </w:p>
    <w:p>
      <w:pPr>
        <w:spacing w:after="0" w:line="240" w:lineRule="auto"/>
        <w:jc w:val="left"/>
        <w:sectPr>
          <w:headerReference w:type="default" r:id="rId131"/>
          <w:footerReference w:type="default" r:id="rId132"/>
          <w:pgSz w:w="11910" w:h="16840"/>
          <w:pgMar w:header="898" w:footer="844" w:top="1700" w:bottom="1040" w:left="1460" w:right="1480"/>
          <w:pgNumType w:start="38"/>
        </w:sectPr>
      </w:pPr>
    </w:p>
    <w:p>
      <w:pPr>
        <w:spacing w:line="240" w:lineRule="auto" w:before="12"/>
        <w:rPr>
          <w:rFonts w:ascii="宋体" w:hAnsi="宋体" w:cs="宋体" w:eastAsia="宋体" w:hint="default"/>
          <w:sz w:val="19"/>
          <w:szCs w:val="19"/>
        </w:rPr>
      </w:pPr>
    </w:p>
    <w:p>
      <w:pPr>
        <w:spacing w:line="2313" w:lineRule="exact"/>
        <w:ind w:left="112" w:right="0" w:firstLine="0"/>
        <w:rPr>
          <w:rFonts w:ascii="宋体" w:hAnsi="宋体" w:cs="宋体" w:eastAsia="宋体" w:hint="default"/>
          <w:sz w:val="20"/>
          <w:szCs w:val="20"/>
        </w:rPr>
      </w:pPr>
      <w:r>
        <w:rPr>
          <w:rFonts w:ascii="宋体" w:hAnsi="宋体" w:cs="宋体" w:eastAsia="宋体" w:hint="default"/>
          <w:position w:val="-45"/>
          <w:sz w:val="20"/>
          <w:szCs w:val="20"/>
        </w:rPr>
        <w:pict>
          <v:group style="width:437.65pt;height:115.7pt;mso-position-horizontal-relative:char;mso-position-vertical-relative:line" coordorigin="0,0" coordsize="8753,2314">
            <v:group style="position:absolute;left:100;top:7;width:8567;height:2" coordorigin="100,7" coordsize="8567,2">
              <v:shape style="position:absolute;left:100;top:7;width:8567;height:2" coordorigin="100,7" coordsize="8567,0" path="m100,7l8666,7e" filled="false" stroked="true" strokeweight=".72pt" strokecolor="#000000">
                <v:path arrowok="t"/>
              </v:shape>
            </v:group>
            <v:group style="position:absolute;left:29;top:22;width:3350;height:2" coordorigin="29,22" coordsize="3350,2">
              <v:shape style="position:absolute;left:29;top:22;width:3350;height:2" coordorigin="29,22" coordsize="3350,0" path="m29,22l3378,22e" filled="false" stroked="true" strokeweight=".72pt" strokecolor="#000000">
                <v:path arrowok="t"/>
              </v:shape>
            </v:group>
            <v:group style="position:absolute;left:29;top:50;width:3350;height:2" coordorigin="29,50" coordsize="3350,2">
              <v:shape style="position:absolute;left:29;top:50;width:3350;height:2" coordorigin="29,50" coordsize="3350,0" path="m29,50l3378,50e" filled="false" stroked="true" strokeweight=".72pt" strokecolor="#000000">
                <v:path arrowok="t"/>
              </v:shape>
              <v:shape style="position:absolute;left:3378;top:58;width:10;height:2" type="#_x0000_t75" stroked="false">
                <v:imagedata r:id="rId91" o:title=""/>
              </v:shape>
            </v:group>
            <v:group style="position:absolute;left:3378;top:22;width:44;height:2" coordorigin="3378,22" coordsize="44,2">
              <v:shape style="position:absolute;left:3378;top:22;width:44;height:2" coordorigin="3378,22" coordsize="44,0" path="m3378,22l3421,22e" filled="false" stroked="true" strokeweight=".72pt" strokecolor="#000000">
                <v:path arrowok="t"/>
              </v:shape>
            </v:group>
            <v:group style="position:absolute;left:3378;top:50;width:44;height:2" coordorigin="3378,50" coordsize="44,2">
              <v:shape style="position:absolute;left:3378;top:50;width:44;height:2" coordorigin="3378,50" coordsize="44,0" path="m3378,50l3421,50e" filled="false" stroked="true" strokeweight=".72pt" strokecolor="#000000">
                <v:path arrowok="t"/>
              </v:shape>
            </v:group>
            <v:group style="position:absolute;left:3421;top:22;width:2639;height:2" coordorigin="3421,22" coordsize="2639,2">
              <v:shape style="position:absolute;left:3421;top:22;width:2639;height:2" coordorigin="3421,22" coordsize="2639,0" path="m3421,22l6060,22e" filled="false" stroked="true" strokeweight=".72pt" strokecolor="#000000">
                <v:path arrowok="t"/>
              </v:shape>
            </v:group>
            <v:group style="position:absolute;left:3421;top:50;width:2639;height:2" coordorigin="3421,50" coordsize="2639,2">
              <v:shape style="position:absolute;left:3421;top:50;width:2639;height:2" coordorigin="3421,50" coordsize="2639,0" path="m3421,50l6060,50e" filled="false" stroked="true" strokeweight=".72pt" strokecolor="#000000">
                <v:path arrowok="t"/>
              </v:shape>
              <v:shape style="position:absolute;left:6060;top:58;width:10;height:2" type="#_x0000_t75" stroked="false">
                <v:imagedata r:id="rId91" o:title=""/>
              </v:shape>
            </v:group>
            <v:group style="position:absolute;left:6060;top:22;width:44;height:2" coordorigin="6060,22" coordsize="44,2">
              <v:shape style="position:absolute;left:6060;top:22;width:44;height:2" coordorigin="6060,22" coordsize="44,0" path="m6060,22l6103,22e" filled="false" stroked="true" strokeweight=".72pt" strokecolor="#000000">
                <v:path arrowok="t"/>
              </v:shape>
            </v:group>
            <v:group style="position:absolute;left:6060;top:50;width:44;height:2" coordorigin="6060,50" coordsize="44,2">
              <v:shape style="position:absolute;left:6060;top:50;width:44;height:2" coordorigin="6060,50" coordsize="44,0" path="m6060,50l6103,50e" filled="false" stroked="true" strokeweight=".72pt" strokecolor="#000000">
                <v:path arrowok="t"/>
              </v:shape>
            </v:group>
            <v:group style="position:absolute;left:6103;top:22;width:2634;height:2" coordorigin="6103,22" coordsize="2634,2">
              <v:shape style="position:absolute;left:6103;top:22;width:2634;height:2" coordorigin="6103,22" coordsize="2634,0" path="m6103,22l8737,22e" filled="false" stroked="true" strokeweight=".72pt" strokecolor="#000000">
                <v:path arrowok="t"/>
              </v:shape>
            </v:group>
            <v:group style="position:absolute;left:6103;top:50;width:2634;height:2" coordorigin="6103,50" coordsize="2634,2">
              <v:shape style="position:absolute;left:6103;top:50;width:2634;height:2" coordorigin="6103,50" coordsize="2634,0" path="m6103,50l8737,50e" filled="false" stroked="true" strokeweight=".72pt" strokecolor="#000000">
                <v:path arrowok="t"/>
              </v:shape>
              <v:shape style="position:absolute;left:3365;top:47;width:2718;height:385" type="#_x0000_t75" stroked="false">
                <v:imagedata r:id="rId138" o:title=""/>
              </v:shape>
              <v:shape style="position:absolute;left:3362;top:403;width:5390;height:402" type="#_x0000_t75" stroked="false">
                <v:imagedata r:id="rId139" o:title=""/>
              </v:shape>
            </v:group>
            <v:group style="position:absolute;left:7;top:2306;width:3371;height:2" coordorigin="7,2306" coordsize="3371,2">
              <v:shape style="position:absolute;left:7;top:2306;width:3371;height:2" coordorigin="7,2306" coordsize="3371,0" path="m7,2306l3378,2306e" filled="false" stroked="true" strokeweight=".72pt" strokecolor="#000000">
                <v:path arrowok="t"/>
              </v:shape>
            </v:group>
            <v:group style="position:absolute;left:7;top:2278;width:3371;height:2" coordorigin="7,2278" coordsize="3371,2">
              <v:shape style="position:absolute;left:7;top:2278;width:3371;height:2" coordorigin="7,2278" coordsize="3371,0" path="m7,2278l3378,2278e" filled="false" stroked="true" strokeweight=".72pt" strokecolor="#000000">
                <v:path arrowok="t"/>
              </v:shape>
            </v:group>
            <v:group style="position:absolute;left:3378;top:2278;width:44;height:2" coordorigin="3378,2278" coordsize="44,2">
              <v:shape style="position:absolute;left:3378;top:2278;width:44;height:2" coordorigin="3378,2278" coordsize="44,0" path="m3378,2278l3421,2278e" filled="false" stroked="true" strokeweight=".72pt" strokecolor="#000000">
                <v:path arrowok="t"/>
              </v:shape>
            </v:group>
            <v:group style="position:absolute;left:3378;top:2306;width:1602;height:2" coordorigin="3378,2306" coordsize="1602,2">
              <v:shape style="position:absolute;left:3378;top:2306;width:1602;height:2" coordorigin="3378,2306" coordsize="1602,0" path="m3378,2306l4980,2306e" filled="false" stroked="true" strokeweight=".72pt" strokecolor="#000000">
                <v:path arrowok="t"/>
              </v:shape>
            </v:group>
            <v:group style="position:absolute;left:3421;top:2278;width:1559;height:2" coordorigin="3421,2278" coordsize="1559,2">
              <v:shape style="position:absolute;left:3421;top:2278;width:1559;height:2" coordorigin="3421,2278" coordsize="1559,0" path="m3421,2278l4980,2278e" filled="false" stroked="true" strokeweight=".72pt" strokecolor="#000000">
                <v:path arrowok="t"/>
              </v:shape>
            </v:group>
            <v:group style="position:absolute;left:4980;top:2278;width:44;height:2" coordorigin="4980,2278" coordsize="44,2">
              <v:shape style="position:absolute;left:4980;top:2278;width:44;height:2" coordorigin="4980,2278" coordsize="44,0" path="m4980,2278l5023,2278e" filled="false" stroked="true" strokeweight=".72pt" strokecolor="#000000">
                <v:path arrowok="t"/>
              </v:shape>
            </v:group>
            <v:group style="position:absolute;left:4980;top:2306;width:1080;height:2" coordorigin="4980,2306" coordsize="1080,2">
              <v:shape style="position:absolute;left:4980;top:2306;width:1080;height:2" coordorigin="4980,2306" coordsize="1080,0" path="m4980,2306l6060,2306e" filled="false" stroked="true" strokeweight=".72pt" strokecolor="#000000">
                <v:path arrowok="t"/>
              </v:shape>
            </v:group>
            <v:group style="position:absolute;left:5023;top:2278;width:1037;height:2" coordorigin="5023,2278" coordsize="1037,2">
              <v:shape style="position:absolute;left:5023;top:2278;width:1037;height:2" coordorigin="5023,2278" coordsize="1037,0" path="m5023,2278l6060,2278e" filled="false" stroked="true" strokeweight=".72pt" strokecolor="#000000">
                <v:path arrowok="t"/>
              </v:shape>
            </v:group>
            <v:group style="position:absolute;left:6060;top:2278;width:44;height:2" coordorigin="6060,2278" coordsize="44,2">
              <v:shape style="position:absolute;left:6060;top:2278;width:44;height:2" coordorigin="6060,2278" coordsize="44,0" path="m6060,2278l6103,2278e" filled="false" stroked="true" strokeweight=".72pt" strokecolor="#000000">
                <v:path arrowok="t"/>
              </v:shape>
            </v:group>
            <v:group style="position:absolute;left:6060;top:2306;width:1602;height:2" coordorigin="6060,2306" coordsize="1602,2">
              <v:shape style="position:absolute;left:6060;top:2306;width:1602;height:2" coordorigin="6060,2306" coordsize="1602,0" path="m6060,2306l7662,2306e" filled="false" stroked="true" strokeweight=".72pt" strokecolor="#000000">
                <v:path arrowok="t"/>
              </v:shape>
            </v:group>
            <v:group style="position:absolute;left:6103;top:2278;width:1559;height:2" coordorigin="6103,2278" coordsize="1559,2">
              <v:shape style="position:absolute;left:6103;top:2278;width:1559;height:2" coordorigin="6103,2278" coordsize="1559,0" path="m6103,2278l7662,2278e" filled="false" stroked="true" strokeweight=".72pt" strokecolor="#000000">
                <v:path arrowok="t"/>
              </v:shape>
              <v:shape style="position:absolute;left:2;top:775;width:8750;height:1495" type="#_x0000_t75" stroked="false">
                <v:imagedata r:id="rId140" o:title=""/>
              </v:shape>
            </v:group>
            <v:group style="position:absolute;left:7662;top:2278;width:44;height:2" coordorigin="7662,2278" coordsize="44,2">
              <v:shape style="position:absolute;left:7662;top:2278;width:44;height:2" coordorigin="7662,2278" coordsize="44,0" path="m7662,2278l7705,2278e" filled="false" stroked="true" strokeweight=".72pt" strokecolor="#000000">
                <v:path arrowok="t"/>
              </v:shape>
            </v:group>
            <v:group style="position:absolute;left:7662;top:2306;width:1083;height:2" coordorigin="7662,2306" coordsize="1083,2">
              <v:shape style="position:absolute;left:7662;top:2306;width:1083;height:2" coordorigin="7662,2306" coordsize="1083,0" path="m7662,2306l8744,2306e" filled="false" stroked="true" strokeweight=".72pt" strokecolor="#000000">
                <v:path arrowok="t"/>
              </v:shape>
            </v:group>
            <v:group style="position:absolute;left:7705;top:2278;width:1040;height:2" coordorigin="7705,2278" coordsize="1040,2">
              <v:shape style="position:absolute;left:7705;top:2278;width:1040;height:2" coordorigin="7705,2278" coordsize="1040,0" path="m7705,2278l8744,2278e" filled="false" stroked="true" strokeweight=".72pt" strokecolor="#000000">
                <v:path arrowok="t"/>
              </v:shape>
              <v:shape style="position:absolute;left:130;top:338;width:3000;height:1888" type="#_x0000_t202" filled="false" stroked="false">
                <v:textbox inset="0,0,0,0">
                  <w:txbxContent>
                    <w:p>
                      <w:pPr>
                        <w:spacing w:line="200" w:lineRule="exact" w:before="0"/>
                        <w:ind w:left="1069" w:right="0" w:firstLine="0"/>
                        <w:jc w:val="left"/>
                        <w:rPr>
                          <w:rFonts w:ascii="宋体" w:hAnsi="宋体" w:cs="宋体" w:eastAsia="宋体" w:hint="default"/>
                          <w:sz w:val="20"/>
                          <w:szCs w:val="20"/>
                        </w:rPr>
                      </w:pPr>
                      <w:r>
                        <w:rPr>
                          <w:rFonts w:ascii="宋体" w:hAnsi="宋体" w:cs="宋体" w:eastAsia="宋体" w:hint="default"/>
                          <w:b/>
                          <w:bCs/>
                          <w:sz w:val="20"/>
                          <w:szCs w:val="20"/>
                        </w:rPr>
                        <w:t>投资者名称</w:t>
                      </w:r>
                      <w:r>
                        <w:rPr>
                          <w:rFonts w:ascii="宋体" w:hAnsi="宋体" w:cs="宋体" w:eastAsia="宋体" w:hint="default"/>
                          <w:sz w:val="20"/>
                          <w:szCs w:val="20"/>
                        </w:rPr>
                      </w:r>
                    </w:p>
                    <w:p>
                      <w:pPr>
                        <w:spacing w:line="240" w:lineRule="auto" w:before="1"/>
                        <w:rPr>
                          <w:rFonts w:ascii="宋体" w:hAnsi="宋体" w:cs="宋体" w:eastAsia="宋体" w:hint="default"/>
                          <w:sz w:val="24"/>
                          <w:szCs w:val="24"/>
                        </w:rPr>
                      </w:pPr>
                    </w:p>
                    <w:p>
                      <w:pPr>
                        <w:spacing w:line="338" w:lineRule="auto"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中国长城计算机深圳股份有限公司</w:t>
                      </w:r>
                      <w:r>
                        <w:rPr>
                          <w:rFonts w:ascii="宋体" w:hAnsi="宋体" w:cs="宋体" w:eastAsia="宋体" w:hint="default"/>
                          <w:spacing w:val="-83"/>
                          <w:sz w:val="20"/>
                          <w:szCs w:val="20"/>
                        </w:rPr>
                        <w:t> </w:t>
                      </w:r>
                      <w:r>
                        <w:rPr>
                          <w:rFonts w:ascii="宋体" w:hAnsi="宋体" w:cs="宋体" w:eastAsia="宋体" w:hint="default"/>
                          <w:spacing w:val="-83"/>
                          <w:sz w:val="20"/>
                          <w:szCs w:val="20"/>
                        </w:rPr>
                      </w:r>
                      <w:r>
                        <w:rPr>
                          <w:rFonts w:ascii="宋体" w:hAnsi="宋体" w:cs="宋体" w:eastAsia="宋体" w:hint="default"/>
                          <w:sz w:val="20"/>
                          <w:szCs w:val="20"/>
                        </w:rPr>
                        <w:t>中国长城计算机集团公司</w:t>
                      </w:r>
                    </w:p>
                    <w:p>
                      <w:pPr>
                        <w:spacing w:before="26"/>
                        <w:ind w:left="0" w:right="0" w:firstLine="0"/>
                        <w:jc w:val="left"/>
                        <w:rPr>
                          <w:rFonts w:ascii="宋体" w:hAnsi="宋体" w:cs="宋体" w:eastAsia="宋体" w:hint="default"/>
                          <w:sz w:val="20"/>
                          <w:szCs w:val="20"/>
                        </w:rPr>
                      </w:pPr>
                      <w:r>
                        <w:rPr>
                          <w:rFonts w:ascii="宋体" w:hAnsi="宋体" w:cs="宋体" w:eastAsia="宋体" w:hint="default"/>
                          <w:sz w:val="20"/>
                          <w:szCs w:val="20"/>
                        </w:rPr>
                        <w:t>卢明</w:t>
                      </w:r>
                    </w:p>
                    <w:p>
                      <w:pPr>
                        <w:spacing w:before="109"/>
                        <w:ind w:left="0" w:right="0" w:firstLine="0"/>
                        <w:jc w:val="left"/>
                        <w:rPr>
                          <w:rFonts w:ascii="宋体" w:hAnsi="宋体" w:cs="宋体" w:eastAsia="宋体" w:hint="default"/>
                          <w:sz w:val="20"/>
                          <w:szCs w:val="20"/>
                        </w:rPr>
                      </w:pPr>
                      <w:r>
                        <w:rPr>
                          <w:rFonts w:ascii="宋体" w:hAnsi="宋体" w:cs="宋体" w:eastAsia="宋体" w:hint="default"/>
                          <w:b/>
                          <w:bCs/>
                          <w:w w:val="99"/>
                          <w:sz w:val="20"/>
                          <w:szCs w:val="20"/>
                        </w:rPr>
                        <w:t>合</w:t>
                      </w:r>
                      <w:r>
                        <w:rPr>
                          <w:rFonts w:ascii="宋体" w:hAnsi="宋体" w:cs="宋体" w:eastAsia="宋体" w:hint="default"/>
                          <w:sz w:val="20"/>
                          <w:szCs w:val="20"/>
                        </w:rPr>
                      </w:r>
                    </w:p>
                  </w:txbxContent>
                </v:textbox>
                <w10:wrap type="none"/>
              </v:shape>
              <v:shape style="position:absolute;left:734;top:2025;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9"/>
                          <w:sz w:val="20"/>
                          <w:szCs w:val="20"/>
                        </w:rPr>
                        <w:t>计</w:t>
                      </w:r>
                      <w:r>
                        <w:rPr>
                          <w:rFonts w:ascii="宋体" w:hAnsi="宋体" w:cs="宋体" w:eastAsia="宋体" w:hint="default"/>
                          <w:sz w:val="20"/>
                          <w:szCs w:val="20"/>
                        </w:rPr>
                      </w:r>
                    </w:p>
                  </w:txbxContent>
                </v:textbox>
                <w10:wrap type="none"/>
              </v:shape>
              <v:shape style="position:absolute;left:3566;top:176;width:5070;height:2050" type="#_x0000_t202" filled="false" stroked="false">
                <v:textbox inset="0,0,0,0">
                  <w:txbxContent>
                    <w:p>
                      <w:pPr>
                        <w:tabs>
                          <w:tab w:pos="3535" w:val="left" w:leader="none"/>
                        </w:tabs>
                        <w:spacing w:line="200" w:lineRule="exact" w:before="0"/>
                        <w:ind w:left="855" w:right="0" w:firstLine="0"/>
                        <w:jc w:val="left"/>
                        <w:rPr>
                          <w:rFonts w:ascii="宋体" w:hAnsi="宋体" w:cs="宋体" w:eastAsia="宋体" w:hint="default"/>
                          <w:sz w:val="20"/>
                          <w:szCs w:val="20"/>
                        </w:rPr>
                      </w:pPr>
                      <w:r>
                        <w:rPr>
                          <w:rFonts w:ascii="宋体" w:hAnsi="宋体" w:cs="宋体" w:eastAsia="宋体" w:hint="default"/>
                          <w:b/>
                          <w:bCs/>
                          <w:w w:val="95"/>
                          <w:sz w:val="20"/>
                          <w:szCs w:val="20"/>
                        </w:rPr>
                        <w:t>合并后</w:t>
                        <w:tab/>
                      </w:r>
                      <w:r>
                        <w:rPr>
                          <w:rFonts w:ascii="宋体" w:hAnsi="宋体" w:cs="宋体" w:eastAsia="宋体" w:hint="default"/>
                          <w:b/>
                          <w:bCs/>
                          <w:sz w:val="20"/>
                          <w:szCs w:val="20"/>
                        </w:rPr>
                        <w:t>合并前</w:t>
                      </w:r>
                      <w:r>
                        <w:rPr>
                          <w:rFonts w:ascii="宋体" w:hAnsi="宋体" w:cs="宋体" w:eastAsia="宋体" w:hint="default"/>
                          <w:sz w:val="20"/>
                          <w:szCs w:val="20"/>
                        </w:rPr>
                      </w:r>
                    </w:p>
                    <w:p>
                      <w:pPr>
                        <w:tabs>
                          <w:tab w:pos="1555" w:val="left" w:leader="none"/>
                          <w:tab w:pos="2895" w:val="left" w:leader="none"/>
                          <w:tab w:pos="3889" w:val="left" w:leader="none"/>
                          <w:tab w:pos="4237" w:val="left" w:leader="none"/>
                          <w:tab w:pos="4968" w:val="left" w:leader="none"/>
                        </w:tabs>
                        <w:spacing w:line="340" w:lineRule="auto" w:before="106"/>
                        <w:ind w:left="8" w:right="0" w:firstLine="206"/>
                        <w:jc w:val="left"/>
                        <w:rPr>
                          <w:rFonts w:ascii="宋体" w:hAnsi="宋体" w:cs="宋体" w:eastAsia="宋体" w:hint="default"/>
                          <w:sz w:val="20"/>
                          <w:szCs w:val="20"/>
                        </w:rPr>
                      </w:pPr>
                      <w:r>
                        <w:rPr>
                          <w:rFonts w:ascii="宋体" w:hAnsi="宋体" w:cs="宋体" w:eastAsia="宋体" w:hint="default"/>
                          <w:b/>
                          <w:bCs/>
                          <w:w w:val="95"/>
                          <w:sz w:val="20"/>
                          <w:szCs w:val="20"/>
                        </w:rPr>
                        <w:t>投资金额</w:t>
                        <w:tab/>
                        <w:t>股权比例</w:t>
                        <w:tab/>
                        <w:t>投资金额</w:t>
                        <w:tab/>
                        <w:tab/>
                      </w:r>
                      <w:r>
                        <w:rPr>
                          <w:rFonts w:ascii="宋体" w:hAnsi="宋体" w:cs="宋体" w:eastAsia="宋体" w:hint="default"/>
                          <w:b/>
                          <w:bCs/>
                          <w:sz w:val="20"/>
                          <w:szCs w:val="20"/>
                        </w:rPr>
                        <w:t>股权比例</w:t>
                      </w:r>
                      <w:r>
                        <w:rPr>
                          <w:rFonts w:ascii="宋体" w:hAnsi="宋体" w:cs="宋体" w:eastAsia="宋体" w:hint="default"/>
                          <w:b/>
                          <w:bCs/>
                          <w:w w:val="99"/>
                          <w:sz w:val="20"/>
                          <w:szCs w:val="20"/>
                        </w:rPr>
                        <w:t> </w:t>
                      </w:r>
                      <w:r>
                        <w:rPr>
                          <w:rFonts w:ascii="宋体" w:hAnsi="宋体" w:cs="宋体" w:eastAsia="宋体" w:hint="default"/>
                          <w:spacing w:val="-1"/>
                          <w:sz w:val="20"/>
                          <w:szCs w:val="20"/>
                        </w:rPr>
                        <w:t>11,169,989.85</w:t>
                        <w:tab/>
                        <w:t>99.9999%</w:t>
                        <w:tab/>
                        <w:tab/>
                      </w:r>
                      <w:r>
                        <w:rPr>
                          <w:rFonts w:ascii="宋体" w:hAnsi="宋体" w:cs="宋体" w:eastAsia="宋体" w:hint="default"/>
                          <w:sz w:val="20"/>
                          <w:szCs w:val="20"/>
                        </w:rPr>
                        <w:t>-</w:t>
                        <w:tab/>
                        <w:tab/>
                        <w:t>-</w:t>
                      </w:r>
                    </w:p>
                    <w:p>
                      <w:pPr>
                        <w:tabs>
                          <w:tab w:pos="2287" w:val="left" w:leader="none"/>
                          <w:tab w:pos="2689" w:val="left" w:leader="none"/>
                          <w:tab w:pos="4268" w:val="left" w:leader="none"/>
                        </w:tabs>
                        <w:spacing w:before="24"/>
                        <w:ind w:left="1208" w:right="0" w:firstLine="0"/>
                        <w:jc w:val="left"/>
                        <w:rPr>
                          <w:rFonts w:ascii="宋体" w:hAnsi="宋体" w:cs="宋体" w:eastAsia="宋体" w:hint="default"/>
                          <w:sz w:val="20"/>
                          <w:szCs w:val="20"/>
                        </w:rPr>
                      </w:pPr>
                      <w:r>
                        <w:rPr>
                          <w:rFonts w:ascii="宋体"/>
                          <w:sz w:val="20"/>
                        </w:rPr>
                        <w:t>-</w:t>
                        <w:tab/>
                        <w:t>-</w:t>
                        <w:tab/>
                      </w:r>
                      <w:r>
                        <w:rPr>
                          <w:rFonts w:ascii="宋体"/>
                          <w:spacing w:val="-1"/>
                          <w:sz w:val="20"/>
                        </w:rPr>
                        <w:t>11,169,989.85</w:t>
                        <w:tab/>
                        <w:t>99.9999%</w:t>
                      </w:r>
                      <w:r>
                        <w:rPr>
                          <w:rFonts w:ascii="宋体"/>
                          <w:sz w:val="20"/>
                        </w:rPr>
                      </w:r>
                    </w:p>
                    <w:p>
                      <w:pPr>
                        <w:tabs>
                          <w:tab w:pos="1687" w:val="left" w:leader="none"/>
                          <w:tab w:pos="3489" w:val="left" w:leader="none"/>
                          <w:tab w:pos="4369" w:val="left" w:leader="none"/>
                        </w:tabs>
                        <w:spacing w:before="108"/>
                        <w:ind w:left="807" w:right="0" w:firstLine="0"/>
                        <w:jc w:val="left"/>
                        <w:rPr>
                          <w:rFonts w:ascii="宋体" w:hAnsi="宋体" w:cs="宋体" w:eastAsia="宋体" w:hint="default"/>
                          <w:sz w:val="20"/>
                          <w:szCs w:val="20"/>
                        </w:rPr>
                      </w:pPr>
                      <w:r>
                        <w:rPr>
                          <w:rFonts w:ascii="宋体"/>
                          <w:spacing w:val="-1"/>
                          <w:sz w:val="20"/>
                        </w:rPr>
                        <w:t>10.15</w:t>
                        <w:tab/>
                        <w:t>0.0001%</w:t>
                        <w:tab/>
                        <w:t>10.15</w:t>
                        <w:tab/>
                        <w:t>0.0001%</w:t>
                      </w:r>
                      <w:r>
                        <w:rPr>
                          <w:rFonts w:ascii="宋体"/>
                          <w:sz w:val="20"/>
                        </w:rPr>
                      </w:r>
                    </w:p>
                    <w:p>
                      <w:pPr>
                        <w:tabs>
                          <w:tab w:pos="1683" w:val="left" w:leader="none"/>
                          <w:tab w:pos="2680" w:val="left" w:leader="none"/>
                          <w:tab w:pos="4363" w:val="left" w:leader="none"/>
                        </w:tabs>
                        <w:spacing w:before="109"/>
                        <w:ind w:left="0" w:right="0" w:firstLine="0"/>
                        <w:jc w:val="center"/>
                        <w:rPr>
                          <w:rFonts w:ascii="宋体" w:hAnsi="宋体" w:cs="宋体" w:eastAsia="宋体" w:hint="default"/>
                          <w:sz w:val="20"/>
                          <w:szCs w:val="20"/>
                        </w:rPr>
                      </w:pPr>
                      <w:r>
                        <w:rPr>
                          <w:rFonts w:ascii="宋体"/>
                          <w:b/>
                          <w:w w:val="95"/>
                          <w:sz w:val="20"/>
                        </w:rPr>
                        <w:t>11,170,000.00</w:t>
                        <w:tab/>
                        <w:t>100.00%</w:t>
                        <w:tab/>
                        <w:t>11,170,000.00</w:t>
                        <w:tab/>
                        <w:t>100.00%</w:t>
                      </w:r>
                      <w:r>
                        <w:rPr>
                          <w:rFonts w:ascii="宋体"/>
                          <w:sz w:val="20"/>
                        </w:rPr>
                      </w:r>
                    </w:p>
                  </w:txbxContent>
                </v:textbox>
                <w10:wrap type="none"/>
              </v:shape>
            </v:group>
          </v:group>
        </w:pict>
      </w:r>
      <w:r>
        <w:rPr>
          <w:rFonts w:ascii="宋体" w:hAnsi="宋体" w:cs="宋体" w:eastAsia="宋体" w:hint="default"/>
          <w:position w:val="-45"/>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571" w:right="143"/>
        <w:jc w:val="left"/>
      </w:pPr>
      <w:r>
        <w:rPr/>
        <w:t>（2）属于同一控制下企业合并的判断依据</w:t>
      </w:r>
    </w:p>
    <w:p>
      <w:pPr>
        <w:spacing w:line="240" w:lineRule="auto" w:before="0"/>
        <w:rPr>
          <w:rFonts w:ascii="宋体" w:hAnsi="宋体" w:cs="宋体" w:eastAsia="宋体" w:hint="default"/>
          <w:sz w:val="22"/>
          <w:szCs w:val="22"/>
        </w:rPr>
      </w:pPr>
    </w:p>
    <w:p>
      <w:pPr>
        <w:pStyle w:val="BodyText"/>
        <w:spacing w:line="300" w:lineRule="auto" w:before="144"/>
        <w:ind w:left="241" w:right="217" w:firstLine="440"/>
        <w:jc w:val="left"/>
      </w:pPr>
      <w:r>
        <w:rPr>
          <w:spacing w:val="-2"/>
        </w:rPr>
        <w:t>本公司与长城香港的最终控制人均为中国电子信息产业集团有限公司，且该控制并非</w:t>
      </w:r>
      <w:r>
        <w:rPr>
          <w:w w:val="99"/>
        </w:rPr>
        <w:t> </w:t>
      </w:r>
      <w:r>
        <w:rPr/>
        <w:t>暂时性的。</w:t>
      </w:r>
    </w:p>
    <w:p>
      <w:pPr>
        <w:spacing w:line="240" w:lineRule="auto" w:before="11"/>
        <w:rPr>
          <w:rFonts w:ascii="宋体" w:hAnsi="宋体" w:cs="宋体" w:eastAsia="宋体" w:hint="default"/>
          <w:sz w:val="28"/>
          <w:szCs w:val="28"/>
        </w:rPr>
      </w:pPr>
    </w:p>
    <w:p>
      <w:pPr>
        <w:pStyle w:val="BodyText"/>
        <w:spacing w:line="240" w:lineRule="auto"/>
        <w:ind w:left="571" w:right="143"/>
        <w:jc w:val="left"/>
      </w:pPr>
      <w:r>
        <w:rPr/>
        <w:t>（3）合并日的确定依据及会计处理方法</w:t>
      </w:r>
    </w:p>
    <w:p>
      <w:pPr>
        <w:spacing w:line="240" w:lineRule="auto" w:before="0"/>
        <w:rPr>
          <w:rFonts w:ascii="宋体" w:hAnsi="宋体" w:cs="宋体" w:eastAsia="宋体" w:hint="default"/>
          <w:sz w:val="22"/>
          <w:szCs w:val="22"/>
        </w:rPr>
      </w:pPr>
    </w:p>
    <w:p>
      <w:pPr>
        <w:pStyle w:val="BodyText"/>
        <w:spacing w:line="240" w:lineRule="auto" w:before="144"/>
        <w:ind w:left="682" w:right="143"/>
        <w:jc w:val="left"/>
      </w:pPr>
      <w:r>
        <w:rPr/>
        <w:t>根据《企业会计准则第</w:t>
      </w:r>
      <w:r>
        <w:rPr>
          <w:spacing w:val="-50"/>
        </w:rPr>
        <w:t> </w:t>
      </w:r>
      <w:r>
        <w:rPr/>
        <w:t>20</w:t>
      </w:r>
      <w:r>
        <w:rPr>
          <w:spacing w:val="-51"/>
        </w:rPr>
        <w:t> </w:t>
      </w:r>
      <w:r>
        <w:rPr/>
        <w:t>号－企业合并》的规定，本公司于</w:t>
      </w:r>
      <w:r>
        <w:rPr>
          <w:spacing w:val="-52"/>
        </w:rPr>
        <w:t> </w:t>
      </w:r>
      <w:r>
        <w:rPr/>
        <w:t>2009</w:t>
      </w:r>
      <w:r>
        <w:rPr>
          <w:spacing w:val="-51"/>
        </w:rPr>
        <w:t> </w:t>
      </w:r>
      <w:r>
        <w:rPr/>
        <w:t>年</w:t>
      </w:r>
      <w:r>
        <w:rPr>
          <w:spacing w:val="-53"/>
        </w:rPr>
        <w:t> </w:t>
      </w:r>
      <w:r>
        <w:rPr/>
        <w:t>6</w:t>
      </w:r>
      <w:r>
        <w:rPr>
          <w:spacing w:val="-51"/>
        </w:rPr>
        <w:t> </w:t>
      </w:r>
      <w:r>
        <w:rPr/>
        <w:t>月</w:t>
      </w:r>
      <w:r>
        <w:rPr>
          <w:spacing w:val="-52"/>
        </w:rPr>
        <w:t> </w:t>
      </w:r>
      <w:r>
        <w:rPr/>
        <w:t>30</w:t>
      </w:r>
      <w:r>
        <w:rPr>
          <w:spacing w:val="-51"/>
        </w:rPr>
        <w:t> </w:t>
      </w:r>
      <w:r>
        <w:rPr/>
        <w:t>日向中</w:t>
      </w:r>
    </w:p>
    <w:p>
      <w:pPr>
        <w:pStyle w:val="BodyText"/>
        <w:spacing w:line="240" w:lineRule="auto" w:before="72"/>
        <w:ind w:left="241" w:right="143"/>
        <w:jc w:val="left"/>
      </w:pPr>
      <w:r>
        <w:rPr/>
        <w:t>国长城计算机集团公司支付了对应股价款并取得了对长城香港控制权，故以</w:t>
      </w:r>
      <w:r>
        <w:rPr>
          <w:spacing w:val="-50"/>
        </w:rPr>
        <w:t> </w:t>
      </w:r>
      <w:r>
        <w:rPr/>
        <w:t>2009</w:t>
      </w:r>
      <w:r>
        <w:rPr>
          <w:spacing w:val="-49"/>
        </w:rPr>
        <w:t> </w:t>
      </w:r>
      <w:r>
        <w:rPr/>
        <w:t>年</w:t>
      </w:r>
      <w:r>
        <w:rPr>
          <w:spacing w:val="-52"/>
        </w:rPr>
        <w:t> </w:t>
      </w:r>
      <w:r>
        <w:rPr/>
        <w:t>6</w:t>
      </w:r>
      <w:r>
        <w:rPr>
          <w:spacing w:val="-50"/>
        </w:rPr>
        <w:t> </w:t>
      </w:r>
      <w:r>
        <w:rPr/>
        <w:t>月</w:t>
      </w:r>
    </w:p>
    <w:p>
      <w:pPr>
        <w:pStyle w:val="BodyText"/>
        <w:spacing w:line="300" w:lineRule="auto" w:before="72"/>
        <w:ind w:left="241" w:right="226"/>
        <w:jc w:val="left"/>
      </w:pPr>
      <w:r>
        <w:rPr/>
        <w:t>30</w:t>
      </w:r>
      <w:r>
        <w:rPr>
          <w:spacing w:val="-54"/>
        </w:rPr>
        <w:t> </w:t>
      </w:r>
      <w:r>
        <w:rPr>
          <w:spacing w:val="-3"/>
        </w:rPr>
        <w:t>日作为合并日。相关会计处理方法根据《企业会计准则第</w:t>
      </w:r>
      <w:r>
        <w:rPr>
          <w:spacing w:val="-54"/>
        </w:rPr>
        <w:t> </w:t>
      </w:r>
      <w:r>
        <w:rPr/>
        <w:t>20</w:t>
      </w:r>
      <w:r>
        <w:rPr>
          <w:spacing w:val="-54"/>
        </w:rPr>
        <w:t> </w:t>
      </w:r>
      <w:r>
        <w:rPr>
          <w:spacing w:val="-4"/>
        </w:rPr>
        <w:t>号－企业合并》关于</w:t>
      </w:r>
      <w:r>
        <w:rPr>
          <w:spacing w:val="-30"/>
        </w:rPr>
        <w:t> </w:t>
      </w:r>
      <w:r>
        <w:rPr/>
        <w:t>“同</w:t>
      </w:r>
      <w:r>
        <w:rPr>
          <w:w w:val="99"/>
        </w:rPr>
        <w:t> </w:t>
      </w:r>
      <w:r>
        <w:rPr/>
        <w:t>一控制下企业合并”的原则处理。</w:t>
      </w:r>
    </w:p>
    <w:p>
      <w:pPr>
        <w:spacing w:line="240" w:lineRule="auto" w:before="11"/>
        <w:rPr>
          <w:rFonts w:ascii="宋体" w:hAnsi="宋体" w:cs="宋体" w:eastAsia="宋体" w:hint="default"/>
          <w:sz w:val="28"/>
          <w:szCs w:val="28"/>
        </w:rPr>
      </w:pPr>
    </w:p>
    <w:p>
      <w:pPr>
        <w:pStyle w:val="BodyText"/>
        <w:spacing w:line="240" w:lineRule="auto"/>
        <w:ind w:left="571" w:right="143"/>
        <w:jc w:val="left"/>
      </w:pPr>
      <w:r>
        <w:rPr/>
        <w:pict>
          <v:group style="position:absolute;margin-left:83.460007pt;margin-top:34.497105pt;width:428.2pt;height:185.1pt;mso-position-horizontal-relative:page;mso-position-vertical-relative:paragraph;z-index:-1076800" coordorigin="1669,690" coordsize="8564,3702">
            <v:group style="position:absolute;left:1688;top:695;width:2309;height:2" coordorigin="1688,695" coordsize="2309,2">
              <v:shape style="position:absolute;left:1688;top:695;width:2309;height:2" coordorigin="1688,695" coordsize="2309,0" path="m1688,695l3997,695e" filled="false" stroked="true" strokeweight=".48pt" strokecolor="#000000">
                <v:path arrowok="t"/>
              </v:shape>
            </v:group>
            <v:group style="position:absolute;left:1688;top:714;width:2309;height:2" coordorigin="1688,714" coordsize="2309,2">
              <v:shape style="position:absolute;left:1688;top:714;width:2309;height:2" coordorigin="1688,714" coordsize="2309,0" path="m1688,714l3997,714e" filled="false" stroked="true" strokeweight=".48pt" strokecolor="#000000">
                <v:path arrowok="t"/>
              </v:shape>
              <v:shape style="position:absolute;left:3997;top:719;width:10;height:2" type="#_x0000_t75" stroked="false">
                <v:imagedata r:id="rId91" o:title=""/>
              </v:shape>
            </v:group>
            <v:group style="position:absolute;left:3997;top:695;width:29;height:2" coordorigin="3997,695" coordsize="29,2">
              <v:shape style="position:absolute;left:3997;top:695;width:29;height:2" coordorigin="3997,695" coordsize="29,0" path="m3997,695l4026,695e" filled="false" stroked="true" strokeweight=".48pt" strokecolor="#000000">
                <v:path arrowok="t"/>
              </v:shape>
            </v:group>
            <v:group style="position:absolute;left:3997;top:714;width:29;height:2" coordorigin="3997,714" coordsize="29,2">
              <v:shape style="position:absolute;left:3997;top:714;width:29;height:2" coordorigin="3997,714" coordsize="29,0" path="m3997,714l4026,714e" filled="false" stroked="true" strokeweight=".48pt" strokecolor="#000000">
                <v:path arrowok="t"/>
              </v:shape>
            </v:group>
            <v:group style="position:absolute;left:4026;top:695;width:2735;height:2" coordorigin="4026,695" coordsize="2735,2">
              <v:shape style="position:absolute;left:4026;top:695;width:2735;height:2" coordorigin="4026,695" coordsize="2735,0" path="m4026,695l6761,695e" filled="false" stroked="true" strokeweight=".48pt" strokecolor="#000000">
                <v:path arrowok="t"/>
              </v:shape>
            </v:group>
            <v:group style="position:absolute;left:4026;top:714;width:2735;height:2" coordorigin="4026,714" coordsize="2735,2">
              <v:shape style="position:absolute;left:4026;top:714;width:2735;height:2" coordorigin="4026,714" coordsize="2735,0" path="m4026,714l6761,714e" filled="false" stroked="true" strokeweight=".48pt" strokecolor="#000000">
                <v:path arrowok="t"/>
              </v:shape>
              <v:shape style="position:absolute;left:6761;top:719;width:10;height:2" type="#_x0000_t75" stroked="false">
                <v:imagedata r:id="rId91" o:title=""/>
              </v:shape>
            </v:group>
            <v:group style="position:absolute;left:6761;top:695;width:29;height:2" coordorigin="6761,695" coordsize="29,2">
              <v:shape style="position:absolute;left:6761;top:695;width:29;height:2" coordorigin="6761,695" coordsize="29,0" path="m6761,695l6790,695e" filled="false" stroked="true" strokeweight=".48pt" strokecolor="#000000">
                <v:path arrowok="t"/>
              </v:shape>
            </v:group>
            <v:group style="position:absolute;left:6761;top:714;width:29;height:2" coordorigin="6761,714" coordsize="29,2">
              <v:shape style="position:absolute;left:6761;top:714;width:29;height:2" coordorigin="6761,714" coordsize="29,0" path="m6761,714l6790,714e" filled="false" stroked="true" strokeweight=".48pt" strokecolor="#000000">
                <v:path arrowok="t"/>
              </v:shape>
            </v:group>
            <v:group style="position:absolute;left:6790;top:695;width:3425;height:2" coordorigin="6790,695" coordsize="3425,2">
              <v:shape style="position:absolute;left:6790;top:695;width:3425;height:2" coordorigin="6790,695" coordsize="3425,0" path="m6790,695l10214,695e" filled="false" stroked="true" strokeweight=".48pt" strokecolor="#000000">
                <v:path arrowok="t"/>
              </v:shape>
            </v:group>
            <v:group style="position:absolute;left:6790;top:714;width:3425;height:2" coordorigin="6790,714" coordsize="3425,2">
              <v:shape style="position:absolute;left:6790;top:714;width:3425;height:2" coordorigin="6790,714" coordsize="3425,0" path="m6790,714l10214,714e" filled="false" stroked="true" strokeweight=".48pt" strokecolor="#000000">
                <v:path arrowok="t"/>
              </v:shape>
              <v:shape style="position:absolute;left:3978;top:701;width:2812;height:1118" type="#_x0000_t75" stroked="false">
                <v:imagedata r:id="rId141" o:title=""/>
              </v:shape>
              <v:shape style="position:absolute;left:1669;top:1784;width:8563;height:2608" type="#_x0000_t75" stroked="false">
                <v:imagedata r:id="rId142" o:title=""/>
              </v:shape>
              <v:shape style="position:absolute;left:2644;top:1196;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4109;top:836;width:6033;height:921" type="#_x0000_t202" filled="false" stroked="false">
                <v:textbox inset="0,0,0,0">
                  <w:txbxContent>
                    <w:p>
                      <w:pPr>
                        <w:tabs>
                          <w:tab w:pos="2764" w:val="left" w:leader="none"/>
                        </w:tabs>
                        <w:spacing w:line="201"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2009</w:t>
                      </w:r>
                      <w:r>
                        <w:rPr>
                          <w:rFonts w:ascii="宋体" w:hAnsi="宋体" w:cs="宋体" w:eastAsia="宋体" w:hint="default"/>
                          <w:b/>
                          <w:bCs/>
                          <w:spacing w:val="-52"/>
                          <w:sz w:val="20"/>
                          <w:szCs w:val="20"/>
                        </w:rPr>
                        <w:t> </w:t>
                      </w:r>
                      <w:r>
                        <w:rPr>
                          <w:rFonts w:ascii="宋体" w:hAnsi="宋体" w:cs="宋体" w:eastAsia="宋体" w:hint="default"/>
                          <w:b/>
                          <w:bCs/>
                          <w:sz w:val="20"/>
                          <w:szCs w:val="20"/>
                        </w:rPr>
                        <w:t>年</w:t>
                      </w:r>
                      <w:r>
                        <w:rPr>
                          <w:rFonts w:ascii="宋体" w:hAnsi="宋体" w:cs="宋体" w:eastAsia="宋体" w:hint="default"/>
                          <w:b/>
                          <w:bCs/>
                          <w:spacing w:val="-53"/>
                          <w:sz w:val="20"/>
                          <w:szCs w:val="20"/>
                        </w:rPr>
                        <w:t> </w:t>
                      </w:r>
                      <w:r>
                        <w:rPr>
                          <w:rFonts w:ascii="宋体" w:hAnsi="宋体" w:cs="宋体" w:eastAsia="宋体" w:hint="default"/>
                          <w:b/>
                          <w:bCs/>
                          <w:sz w:val="20"/>
                          <w:szCs w:val="20"/>
                        </w:rPr>
                        <w:t>6</w:t>
                      </w:r>
                      <w:r>
                        <w:rPr>
                          <w:rFonts w:ascii="宋体" w:hAnsi="宋体" w:cs="宋体" w:eastAsia="宋体" w:hint="default"/>
                          <w:b/>
                          <w:bCs/>
                          <w:spacing w:val="-52"/>
                          <w:sz w:val="20"/>
                          <w:szCs w:val="20"/>
                        </w:rPr>
                        <w:t> </w:t>
                      </w:r>
                      <w:r>
                        <w:rPr>
                          <w:rFonts w:ascii="宋体" w:hAnsi="宋体" w:cs="宋体" w:eastAsia="宋体" w:hint="default"/>
                          <w:b/>
                          <w:bCs/>
                          <w:sz w:val="20"/>
                          <w:szCs w:val="20"/>
                        </w:rPr>
                        <w:t>月</w:t>
                      </w:r>
                      <w:r>
                        <w:rPr>
                          <w:rFonts w:ascii="宋体" w:hAnsi="宋体" w:cs="宋体" w:eastAsia="宋体" w:hint="default"/>
                          <w:b/>
                          <w:bCs/>
                          <w:spacing w:val="-53"/>
                          <w:sz w:val="20"/>
                          <w:szCs w:val="20"/>
                        </w:rPr>
                        <w:t> </w:t>
                      </w:r>
                      <w:r>
                        <w:rPr>
                          <w:rFonts w:ascii="宋体" w:hAnsi="宋体" w:cs="宋体" w:eastAsia="宋体" w:hint="default"/>
                          <w:b/>
                          <w:bCs/>
                          <w:sz w:val="20"/>
                          <w:szCs w:val="20"/>
                        </w:rPr>
                        <w:t>30</w:t>
                      </w:r>
                      <w:r>
                        <w:rPr>
                          <w:rFonts w:ascii="宋体" w:hAnsi="宋体" w:cs="宋体" w:eastAsia="宋体" w:hint="default"/>
                          <w:b/>
                          <w:bCs/>
                          <w:spacing w:val="-52"/>
                          <w:sz w:val="20"/>
                          <w:szCs w:val="20"/>
                        </w:rPr>
                        <w:t> </w:t>
                      </w:r>
                      <w:r>
                        <w:rPr>
                          <w:rFonts w:ascii="宋体" w:hAnsi="宋体" w:cs="宋体" w:eastAsia="宋体" w:hint="default"/>
                          <w:b/>
                          <w:bCs/>
                          <w:sz w:val="20"/>
                          <w:szCs w:val="20"/>
                        </w:rPr>
                        <w:t>日（合并日）</w:t>
                        <w:tab/>
                        <w:t>2008</w:t>
                      </w:r>
                      <w:r>
                        <w:rPr>
                          <w:rFonts w:ascii="宋体" w:hAnsi="宋体" w:cs="宋体" w:eastAsia="宋体" w:hint="default"/>
                          <w:b/>
                          <w:bCs/>
                          <w:spacing w:val="-52"/>
                          <w:sz w:val="20"/>
                          <w:szCs w:val="20"/>
                        </w:rPr>
                        <w:t> </w:t>
                      </w:r>
                      <w:r>
                        <w:rPr>
                          <w:rFonts w:ascii="宋体" w:hAnsi="宋体" w:cs="宋体" w:eastAsia="宋体" w:hint="default"/>
                          <w:b/>
                          <w:bCs/>
                          <w:sz w:val="20"/>
                          <w:szCs w:val="20"/>
                        </w:rPr>
                        <w:t>年</w:t>
                      </w:r>
                      <w:r>
                        <w:rPr>
                          <w:rFonts w:ascii="宋体" w:hAnsi="宋体" w:cs="宋体" w:eastAsia="宋体" w:hint="default"/>
                          <w:b/>
                          <w:bCs/>
                          <w:spacing w:val="-53"/>
                          <w:sz w:val="20"/>
                          <w:szCs w:val="20"/>
                        </w:rPr>
                        <w:t> </w:t>
                      </w:r>
                      <w:r>
                        <w:rPr>
                          <w:rFonts w:ascii="宋体" w:hAnsi="宋体" w:cs="宋体" w:eastAsia="宋体" w:hint="default"/>
                          <w:b/>
                          <w:bCs/>
                          <w:sz w:val="20"/>
                          <w:szCs w:val="20"/>
                        </w:rPr>
                        <w:t>12</w:t>
                      </w:r>
                      <w:r>
                        <w:rPr>
                          <w:rFonts w:ascii="宋体" w:hAnsi="宋体" w:cs="宋体" w:eastAsia="宋体" w:hint="default"/>
                          <w:b/>
                          <w:bCs/>
                          <w:spacing w:val="-52"/>
                          <w:sz w:val="20"/>
                          <w:szCs w:val="20"/>
                        </w:rPr>
                        <w:t> </w:t>
                      </w:r>
                      <w:r>
                        <w:rPr>
                          <w:rFonts w:ascii="宋体" w:hAnsi="宋体" w:cs="宋体" w:eastAsia="宋体" w:hint="default"/>
                          <w:b/>
                          <w:bCs/>
                          <w:sz w:val="20"/>
                          <w:szCs w:val="20"/>
                        </w:rPr>
                        <w:t>月</w:t>
                      </w:r>
                      <w:r>
                        <w:rPr>
                          <w:rFonts w:ascii="宋体" w:hAnsi="宋体" w:cs="宋体" w:eastAsia="宋体" w:hint="default"/>
                          <w:b/>
                          <w:bCs/>
                          <w:spacing w:val="-53"/>
                          <w:sz w:val="20"/>
                          <w:szCs w:val="20"/>
                        </w:rPr>
                        <w:t> </w:t>
                      </w:r>
                      <w:r>
                        <w:rPr>
                          <w:rFonts w:ascii="宋体" w:hAnsi="宋体" w:cs="宋体" w:eastAsia="宋体" w:hint="default"/>
                          <w:b/>
                          <w:bCs/>
                          <w:sz w:val="20"/>
                          <w:szCs w:val="20"/>
                        </w:rPr>
                        <w:t>31</w:t>
                      </w:r>
                      <w:r>
                        <w:rPr>
                          <w:rFonts w:ascii="宋体" w:hAnsi="宋体" w:cs="宋体" w:eastAsia="宋体" w:hint="default"/>
                          <w:b/>
                          <w:bCs/>
                          <w:spacing w:val="-52"/>
                          <w:sz w:val="20"/>
                          <w:szCs w:val="20"/>
                        </w:rPr>
                        <w:t> </w:t>
                      </w:r>
                      <w:r>
                        <w:rPr>
                          <w:rFonts w:ascii="宋体" w:hAnsi="宋体" w:cs="宋体" w:eastAsia="宋体" w:hint="default"/>
                          <w:b/>
                          <w:bCs/>
                          <w:sz w:val="20"/>
                          <w:szCs w:val="20"/>
                        </w:rPr>
                        <w:t>日（上一会计期间）</w:t>
                      </w:r>
                      <w:r>
                        <w:rPr>
                          <w:rFonts w:ascii="宋体" w:hAnsi="宋体" w:cs="宋体" w:eastAsia="宋体" w:hint="default"/>
                          <w:sz w:val="20"/>
                          <w:szCs w:val="20"/>
                        </w:rPr>
                      </w:r>
                    </w:p>
                    <w:p>
                      <w:pPr>
                        <w:tabs>
                          <w:tab w:pos="2764" w:val="left" w:leader="none"/>
                          <w:tab w:pos="3982" w:val="left" w:leader="none"/>
                        </w:tabs>
                        <w:spacing w:line="360" w:lineRule="atLeast" w:before="0"/>
                        <w:ind w:left="972" w:right="25" w:hanging="973"/>
                        <w:jc w:val="left"/>
                        <w:rPr>
                          <w:rFonts w:ascii="宋体" w:hAnsi="宋体" w:cs="宋体" w:eastAsia="宋体" w:hint="default"/>
                          <w:sz w:val="20"/>
                          <w:szCs w:val="20"/>
                        </w:rPr>
                      </w:pPr>
                      <w:r>
                        <w:rPr>
                          <w:rFonts w:ascii="宋体" w:hAnsi="宋体" w:cs="宋体" w:eastAsia="宋体" w:hint="default"/>
                          <w:b/>
                          <w:bCs/>
                          <w:w w:val="99"/>
                          <w:sz w:val="20"/>
                          <w:szCs w:val="20"/>
                        </w:rPr>
                        <w:t>2009</w:t>
                      </w:r>
                      <w:r>
                        <w:rPr>
                          <w:rFonts w:ascii="宋体" w:hAnsi="宋体" w:cs="宋体" w:eastAsia="宋体" w:hint="default"/>
                          <w:b/>
                          <w:bCs/>
                          <w:spacing w:val="-70"/>
                          <w:w w:val="99"/>
                          <w:sz w:val="20"/>
                          <w:szCs w:val="20"/>
                        </w:rPr>
                        <w:t> </w:t>
                      </w:r>
                      <w:r>
                        <w:rPr>
                          <w:rFonts w:ascii="宋体" w:hAnsi="宋体" w:cs="宋体" w:eastAsia="宋体" w:hint="default"/>
                          <w:b/>
                          <w:bCs/>
                          <w:w w:val="99"/>
                          <w:sz w:val="20"/>
                          <w:szCs w:val="20"/>
                        </w:rPr>
                        <w:t>年</w:t>
                      </w:r>
                      <w:r>
                        <w:rPr>
                          <w:rFonts w:ascii="宋体" w:hAnsi="宋体" w:cs="宋体" w:eastAsia="宋体" w:hint="default"/>
                          <w:b/>
                          <w:bCs/>
                          <w:spacing w:val="-71"/>
                          <w:w w:val="99"/>
                          <w:sz w:val="20"/>
                          <w:szCs w:val="20"/>
                        </w:rPr>
                        <w:t> </w:t>
                      </w:r>
                      <w:r>
                        <w:rPr>
                          <w:rFonts w:ascii="宋体" w:hAnsi="宋体" w:cs="宋体" w:eastAsia="宋体" w:hint="default"/>
                          <w:b/>
                          <w:bCs/>
                          <w:w w:val="99"/>
                          <w:sz w:val="20"/>
                          <w:szCs w:val="20"/>
                        </w:rPr>
                        <w:t>1</w:t>
                      </w:r>
                      <w:r>
                        <w:rPr>
                          <w:rFonts w:ascii="宋体" w:hAnsi="宋体" w:cs="宋体" w:eastAsia="宋体" w:hint="default"/>
                          <w:b/>
                          <w:bCs/>
                          <w:spacing w:val="-71"/>
                          <w:w w:val="99"/>
                          <w:sz w:val="20"/>
                          <w:szCs w:val="20"/>
                        </w:rPr>
                        <w:t> </w:t>
                      </w:r>
                      <w:r>
                        <w:rPr>
                          <w:rFonts w:ascii="宋体" w:hAnsi="宋体" w:cs="宋体" w:eastAsia="宋体" w:hint="default"/>
                          <w:b/>
                          <w:bCs/>
                          <w:w w:val="99"/>
                          <w:sz w:val="20"/>
                          <w:szCs w:val="20"/>
                        </w:rPr>
                        <w:t>月</w:t>
                      </w:r>
                      <w:r>
                        <w:rPr>
                          <w:rFonts w:ascii="宋体" w:hAnsi="宋体" w:cs="宋体" w:eastAsia="宋体" w:hint="default"/>
                          <w:b/>
                          <w:bCs/>
                          <w:spacing w:val="-71"/>
                          <w:w w:val="99"/>
                          <w:sz w:val="20"/>
                          <w:szCs w:val="20"/>
                        </w:rPr>
                        <w:t> </w:t>
                      </w:r>
                      <w:r>
                        <w:rPr>
                          <w:rFonts w:ascii="宋体" w:hAnsi="宋体" w:cs="宋体" w:eastAsia="宋体" w:hint="default"/>
                          <w:b/>
                          <w:bCs/>
                          <w:w w:val="99"/>
                          <w:sz w:val="20"/>
                          <w:szCs w:val="20"/>
                        </w:rPr>
                        <w:t>1</w:t>
                      </w:r>
                      <w:r>
                        <w:rPr>
                          <w:rFonts w:ascii="宋体" w:hAnsi="宋体" w:cs="宋体" w:eastAsia="宋体" w:hint="default"/>
                          <w:b/>
                          <w:bCs/>
                          <w:spacing w:val="-71"/>
                          <w:w w:val="99"/>
                          <w:sz w:val="20"/>
                          <w:szCs w:val="20"/>
                        </w:rPr>
                        <w:t> </w:t>
                      </w:r>
                      <w:r>
                        <w:rPr>
                          <w:rFonts w:ascii="宋体" w:hAnsi="宋体" w:cs="宋体" w:eastAsia="宋体" w:hint="default"/>
                          <w:b/>
                          <w:bCs/>
                          <w:w w:val="99"/>
                          <w:sz w:val="20"/>
                          <w:szCs w:val="20"/>
                        </w:rPr>
                        <w:t>日-6</w:t>
                      </w:r>
                      <w:r>
                        <w:rPr>
                          <w:rFonts w:ascii="宋体" w:hAnsi="宋体" w:cs="宋体" w:eastAsia="宋体" w:hint="default"/>
                          <w:b/>
                          <w:bCs/>
                          <w:spacing w:val="-71"/>
                          <w:w w:val="99"/>
                          <w:sz w:val="20"/>
                          <w:szCs w:val="20"/>
                        </w:rPr>
                        <w:t> </w:t>
                      </w:r>
                      <w:r>
                        <w:rPr>
                          <w:rFonts w:ascii="宋体" w:hAnsi="宋体" w:cs="宋体" w:eastAsia="宋体" w:hint="default"/>
                          <w:b/>
                          <w:bCs/>
                          <w:w w:val="99"/>
                          <w:sz w:val="20"/>
                          <w:szCs w:val="20"/>
                        </w:rPr>
                        <w:t>月</w:t>
                      </w:r>
                      <w:r>
                        <w:rPr>
                          <w:rFonts w:ascii="宋体" w:hAnsi="宋体" w:cs="宋体" w:eastAsia="宋体" w:hint="default"/>
                          <w:b/>
                          <w:bCs/>
                          <w:spacing w:val="-73"/>
                          <w:w w:val="99"/>
                          <w:sz w:val="20"/>
                          <w:szCs w:val="20"/>
                        </w:rPr>
                        <w:t> </w:t>
                      </w:r>
                      <w:r>
                        <w:rPr>
                          <w:rFonts w:ascii="宋体" w:hAnsi="宋体" w:cs="宋体" w:eastAsia="宋体" w:hint="default"/>
                          <w:b/>
                          <w:bCs/>
                          <w:w w:val="99"/>
                          <w:sz w:val="20"/>
                          <w:szCs w:val="20"/>
                        </w:rPr>
                        <w:t>30</w:t>
                      </w:r>
                      <w:r>
                        <w:rPr>
                          <w:rFonts w:ascii="宋体" w:hAnsi="宋体" w:cs="宋体" w:eastAsia="宋体" w:hint="default"/>
                          <w:b/>
                          <w:bCs/>
                          <w:spacing w:val="-71"/>
                          <w:w w:val="99"/>
                          <w:sz w:val="20"/>
                          <w:szCs w:val="20"/>
                        </w:rPr>
                        <w:t> </w:t>
                      </w:r>
                      <w:r>
                        <w:rPr>
                          <w:rFonts w:ascii="宋体" w:hAnsi="宋体" w:cs="宋体" w:eastAsia="宋体" w:hint="default"/>
                          <w:b/>
                          <w:bCs/>
                          <w:spacing w:val="-34"/>
                          <w:w w:val="99"/>
                          <w:sz w:val="20"/>
                          <w:szCs w:val="20"/>
                        </w:rPr>
                        <w:t>日（合</w:t>
                        <w:tab/>
                      </w:r>
                      <w:r>
                        <w:rPr>
                          <w:rFonts w:ascii="宋体" w:hAnsi="宋体" w:cs="宋体" w:eastAsia="宋体" w:hint="default"/>
                          <w:b/>
                          <w:bCs/>
                          <w:w w:val="99"/>
                          <w:sz w:val="20"/>
                          <w:szCs w:val="20"/>
                        </w:rPr>
                        <w:t>2008</w:t>
                      </w:r>
                      <w:r>
                        <w:rPr>
                          <w:rFonts w:ascii="宋体" w:hAnsi="宋体" w:cs="宋体" w:eastAsia="宋体" w:hint="default"/>
                          <w:b/>
                          <w:bCs/>
                          <w:spacing w:val="-49"/>
                          <w:w w:val="99"/>
                          <w:sz w:val="20"/>
                          <w:szCs w:val="20"/>
                        </w:rPr>
                        <w:t> </w:t>
                      </w:r>
                      <w:r>
                        <w:rPr>
                          <w:rFonts w:ascii="宋体" w:hAnsi="宋体" w:cs="宋体" w:eastAsia="宋体" w:hint="default"/>
                          <w:b/>
                          <w:bCs/>
                          <w:w w:val="99"/>
                          <w:sz w:val="20"/>
                          <w:szCs w:val="20"/>
                        </w:rPr>
                        <w:t>年</w:t>
                      </w:r>
                      <w:r>
                        <w:rPr>
                          <w:rFonts w:ascii="宋体" w:hAnsi="宋体" w:cs="宋体" w:eastAsia="宋体" w:hint="default"/>
                          <w:b/>
                          <w:bCs/>
                          <w:spacing w:val="-51"/>
                          <w:w w:val="99"/>
                          <w:sz w:val="20"/>
                          <w:szCs w:val="20"/>
                        </w:rPr>
                        <w:t> </w:t>
                      </w:r>
                      <w:r>
                        <w:rPr>
                          <w:rFonts w:ascii="宋体" w:hAnsi="宋体" w:cs="宋体" w:eastAsia="宋体" w:hint="default"/>
                          <w:b/>
                          <w:bCs/>
                          <w:w w:val="99"/>
                          <w:sz w:val="20"/>
                          <w:szCs w:val="20"/>
                        </w:rPr>
                        <w:t>1</w:t>
                      </w:r>
                      <w:r>
                        <w:rPr>
                          <w:rFonts w:ascii="宋体" w:hAnsi="宋体" w:cs="宋体" w:eastAsia="宋体" w:hint="default"/>
                          <w:b/>
                          <w:bCs/>
                          <w:spacing w:val="-49"/>
                          <w:w w:val="99"/>
                          <w:sz w:val="20"/>
                          <w:szCs w:val="20"/>
                        </w:rPr>
                        <w:t> </w:t>
                      </w:r>
                      <w:r>
                        <w:rPr>
                          <w:rFonts w:ascii="宋体" w:hAnsi="宋体" w:cs="宋体" w:eastAsia="宋体" w:hint="default"/>
                          <w:b/>
                          <w:bCs/>
                          <w:w w:val="99"/>
                          <w:sz w:val="20"/>
                          <w:szCs w:val="20"/>
                        </w:rPr>
                        <w:t>月</w:t>
                      </w:r>
                      <w:r>
                        <w:rPr>
                          <w:rFonts w:ascii="宋体" w:hAnsi="宋体" w:cs="宋体" w:eastAsia="宋体" w:hint="default"/>
                          <w:b/>
                          <w:bCs/>
                          <w:spacing w:val="-51"/>
                          <w:w w:val="99"/>
                          <w:sz w:val="20"/>
                          <w:szCs w:val="20"/>
                        </w:rPr>
                        <w:t> </w:t>
                      </w:r>
                      <w:r>
                        <w:rPr>
                          <w:rFonts w:ascii="宋体" w:hAnsi="宋体" w:cs="宋体" w:eastAsia="宋体" w:hint="default"/>
                          <w:b/>
                          <w:bCs/>
                          <w:w w:val="99"/>
                          <w:sz w:val="20"/>
                          <w:szCs w:val="20"/>
                        </w:rPr>
                        <w:t>1</w:t>
                      </w:r>
                      <w:r>
                        <w:rPr>
                          <w:rFonts w:ascii="宋体" w:hAnsi="宋体" w:cs="宋体" w:eastAsia="宋体" w:hint="default"/>
                          <w:b/>
                          <w:bCs/>
                          <w:spacing w:val="-49"/>
                          <w:w w:val="99"/>
                          <w:sz w:val="20"/>
                          <w:szCs w:val="20"/>
                        </w:rPr>
                        <w:t> </w:t>
                      </w:r>
                      <w:r>
                        <w:rPr>
                          <w:rFonts w:ascii="宋体" w:hAnsi="宋体" w:cs="宋体" w:eastAsia="宋体" w:hint="default"/>
                          <w:b/>
                          <w:bCs/>
                          <w:w w:val="99"/>
                          <w:sz w:val="20"/>
                          <w:szCs w:val="20"/>
                        </w:rPr>
                        <w:t>日-12</w:t>
                      </w:r>
                      <w:r>
                        <w:rPr>
                          <w:rFonts w:ascii="宋体" w:hAnsi="宋体" w:cs="宋体" w:eastAsia="宋体" w:hint="default"/>
                          <w:b/>
                          <w:bCs/>
                          <w:spacing w:val="-50"/>
                          <w:w w:val="99"/>
                          <w:sz w:val="20"/>
                          <w:szCs w:val="20"/>
                        </w:rPr>
                        <w:t> </w:t>
                      </w:r>
                      <w:r>
                        <w:rPr>
                          <w:rFonts w:ascii="宋体" w:hAnsi="宋体" w:cs="宋体" w:eastAsia="宋体" w:hint="default"/>
                          <w:b/>
                          <w:bCs/>
                          <w:w w:val="99"/>
                          <w:sz w:val="20"/>
                          <w:szCs w:val="20"/>
                        </w:rPr>
                        <w:t>月</w:t>
                      </w:r>
                      <w:r>
                        <w:rPr>
                          <w:rFonts w:ascii="宋体" w:hAnsi="宋体" w:cs="宋体" w:eastAsia="宋体" w:hint="default"/>
                          <w:b/>
                          <w:bCs/>
                          <w:spacing w:val="-51"/>
                          <w:w w:val="99"/>
                          <w:sz w:val="20"/>
                          <w:szCs w:val="20"/>
                        </w:rPr>
                        <w:t> </w:t>
                      </w:r>
                      <w:r>
                        <w:rPr>
                          <w:rFonts w:ascii="宋体" w:hAnsi="宋体" w:cs="宋体" w:eastAsia="宋体" w:hint="default"/>
                          <w:b/>
                          <w:bCs/>
                          <w:w w:val="99"/>
                          <w:sz w:val="20"/>
                          <w:szCs w:val="20"/>
                        </w:rPr>
                        <w:t>31</w:t>
                      </w:r>
                      <w:r>
                        <w:rPr>
                          <w:rFonts w:ascii="宋体" w:hAnsi="宋体" w:cs="宋体" w:eastAsia="宋体" w:hint="default"/>
                          <w:b/>
                          <w:bCs/>
                          <w:spacing w:val="-49"/>
                          <w:w w:val="99"/>
                          <w:sz w:val="20"/>
                          <w:szCs w:val="20"/>
                        </w:rPr>
                        <w:t> </w:t>
                      </w:r>
                      <w:r>
                        <w:rPr>
                          <w:rFonts w:ascii="宋体" w:hAnsi="宋体" w:cs="宋体" w:eastAsia="宋体" w:hint="default"/>
                          <w:b/>
                          <w:bCs/>
                          <w:spacing w:val="-16"/>
                          <w:w w:val="99"/>
                          <w:sz w:val="20"/>
                          <w:szCs w:val="20"/>
                        </w:rPr>
                        <w:t>日（上一会</w:t>
                      </w:r>
                      <w:r>
                        <w:rPr>
                          <w:rFonts w:ascii="宋体" w:hAnsi="宋体" w:cs="宋体" w:eastAsia="宋体" w:hint="default"/>
                          <w:b/>
                          <w:bCs/>
                          <w:w w:val="99"/>
                          <w:sz w:val="20"/>
                          <w:szCs w:val="20"/>
                        </w:rPr>
                        <w:t> </w:t>
                      </w:r>
                      <w:r>
                        <w:rPr>
                          <w:rFonts w:ascii="宋体" w:hAnsi="宋体" w:cs="宋体" w:eastAsia="宋体" w:hint="default"/>
                          <w:b/>
                          <w:bCs/>
                          <w:w w:val="95"/>
                          <w:sz w:val="20"/>
                          <w:szCs w:val="20"/>
                        </w:rPr>
                        <w:t>并日）</w:t>
                        <w:tab/>
                        <w:tab/>
                      </w:r>
                      <w:r>
                        <w:rPr>
                          <w:rFonts w:ascii="宋体" w:hAnsi="宋体" w:cs="宋体" w:eastAsia="宋体" w:hint="default"/>
                          <w:b/>
                          <w:bCs/>
                          <w:sz w:val="20"/>
                          <w:szCs w:val="20"/>
                        </w:rPr>
                        <w:t>计期间）</w:t>
                      </w:r>
                      <w:r>
                        <w:rPr>
                          <w:rFonts w:ascii="宋体" w:hAnsi="宋体" w:cs="宋体" w:eastAsia="宋体" w:hint="default"/>
                          <w:sz w:val="20"/>
                          <w:szCs w:val="20"/>
                        </w:rPr>
                      </w:r>
                    </w:p>
                  </w:txbxContent>
                </v:textbox>
                <w10:wrap type="none"/>
              </v:shape>
            </v:group>
            <w10:wrap type="none"/>
          </v:group>
        </w:pict>
      </w:r>
      <w:r>
        <w:rPr/>
        <w:t>（4）被合并方的基本财务情况（单位：人民币万元）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7"/>
          <w:szCs w:val="17"/>
        </w:rPr>
      </w:pPr>
    </w:p>
    <w:tbl>
      <w:tblPr>
        <w:tblW w:w="0" w:type="auto"/>
        <w:jc w:val="left"/>
        <w:tblInd w:w="213" w:type="dxa"/>
        <w:tblLayout w:type="fixed"/>
        <w:tblCellMar>
          <w:top w:w="0" w:type="dxa"/>
          <w:left w:w="0" w:type="dxa"/>
          <w:bottom w:w="0" w:type="dxa"/>
          <w:right w:w="0" w:type="dxa"/>
        </w:tblCellMar>
        <w:tblLook w:val="01E0"/>
      </w:tblPr>
      <w:tblGrid>
        <w:gridCol w:w="3053"/>
        <w:gridCol w:w="3208"/>
        <w:gridCol w:w="2287"/>
      </w:tblGrid>
      <w:tr>
        <w:trPr>
          <w:trHeight w:val="386"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z w:val="20"/>
                <w:szCs w:val="20"/>
              </w:rPr>
              <w:t>资产总额</w:t>
            </w:r>
          </w:p>
        </w:tc>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275"/>
              <w:jc w:val="right"/>
              <w:rPr>
                <w:rFonts w:ascii="宋体" w:hAnsi="宋体" w:cs="宋体" w:eastAsia="宋体" w:hint="default"/>
                <w:sz w:val="20"/>
                <w:szCs w:val="20"/>
              </w:rPr>
            </w:pPr>
            <w:r>
              <w:rPr>
                <w:rFonts w:ascii="宋体"/>
                <w:spacing w:val="-1"/>
                <w:sz w:val="20"/>
              </w:rPr>
              <w:t>150,447.13</w:t>
            </w:r>
            <w:r>
              <w:rPr>
                <w:rFonts w:ascii="宋体"/>
                <w:sz w:val="20"/>
              </w:rPr>
            </w:r>
          </w:p>
        </w:tc>
        <w:tc>
          <w:tcPr>
            <w:tcW w:w="228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宋体" w:hAnsi="宋体" w:cs="宋体" w:eastAsia="宋体" w:hint="default"/>
                <w:sz w:val="20"/>
                <w:szCs w:val="20"/>
              </w:rPr>
            </w:pPr>
            <w:r>
              <w:rPr>
                <w:rFonts w:ascii="宋体"/>
                <w:spacing w:val="-1"/>
                <w:sz w:val="20"/>
              </w:rPr>
              <w:t>71,870.42</w:t>
            </w:r>
            <w:r>
              <w:rPr>
                <w:rFonts w:ascii="宋体"/>
                <w:sz w:val="20"/>
              </w:rPr>
            </w:r>
          </w:p>
        </w:tc>
      </w:tr>
      <w:tr>
        <w:trPr>
          <w:trHeight w:val="370"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负债总额</w:t>
            </w:r>
          </w:p>
        </w:tc>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275"/>
              <w:jc w:val="right"/>
              <w:rPr>
                <w:rFonts w:ascii="宋体" w:hAnsi="宋体" w:cs="宋体" w:eastAsia="宋体" w:hint="default"/>
                <w:sz w:val="20"/>
                <w:szCs w:val="20"/>
              </w:rPr>
            </w:pPr>
            <w:r>
              <w:rPr>
                <w:rFonts w:ascii="宋体"/>
                <w:spacing w:val="-1"/>
                <w:sz w:val="20"/>
              </w:rPr>
              <w:t>98,181.79</w:t>
            </w:r>
            <w:r>
              <w:rPr>
                <w:rFonts w:ascii="宋体"/>
                <w:sz w:val="20"/>
              </w:rPr>
            </w:r>
          </w:p>
        </w:tc>
        <w:tc>
          <w:tcPr>
            <w:tcW w:w="228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1"/>
                <w:sz w:val="20"/>
              </w:rPr>
              <w:t>63,963.88</w:t>
            </w:r>
            <w:r>
              <w:rPr>
                <w:rFonts w:ascii="宋体"/>
                <w:sz w:val="20"/>
              </w:rPr>
            </w:r>
          </w:p>
        </w:tc>
      </w:tr>
      <w:tr>
        <w:trPr>
          <w:trHeight w:val="370"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所有者权益</w:t>
            </w:r>
          </w:p>
        </w:tc>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76"/>
              <w:jc w:val="right"/>
              <w:rPr>
                <w:rFonts w:ascii="宋体" w:hAnsi="宋体" w:cs="宋体" w:eastAsia="宋体" w:hint="default"/>
                <w:sz w:val="20"/>
                <w:szCs w:val="20"/>
              </w:rPr>
            </w:pPr>
            <w:r>
              <w:rPr>
                <w:rFonts w:ascii="宋体"/>
                <w:spacing w:val="-1"/>
                <w:sz w:val="20"/>
              </w:rPr>
              <w:t>52,265.34</w:t>
            </w:r>
            <w:r>
              <w:rPr>
                <w:rFonts w:ascii="宋体"/>
                <w:sz w:val="20"/>
              </w:rPr>
            </w:r>
          </w:p>
        </w:tc>
        <w:tc>
          <w:tcPr>
            <w:tcW w:w="228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7,906.54</w:t>
            </w:r>
            <w:r>
              <w:rPr>
                <w:rFonts w:ascii="宋体"/>
                <w:sz w:val="20"/>
              </w:rPr>
            </w:r>
          </w:p>
        </w:tc>
      </w:tr>
      <w:tr>
        <w:trPr>
          <w:trHeight w:val="370"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营业收入</w:t>
            </w:r>
          </w:p>
        </w:tc>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75"/>
              <w:jc w:val="right"/>
              <w:rPr>
                <w:rFonts w:ascii="宋体" w:hAnsi="宋体" w:cs="宋体" w:eastAsia="宋体" w:hint="default"/>
                <w:sz w:val="20"/>
                <w:szCs w:val="20"/>
              </w:rPr>
            </w:pPr>
            <w:r>
              <w:rPr>
                <w:rFonts w:ascii="宋体"/>
                <w:spacing w:val="-1"/>
                <w:sz w:val="20"/>
              </w:rPr>
              <w:t>28,407.77</w:t>
            </w:r>
            <w:r>
              <w:rPr>
                <w:rFonts w:ascii="宋体"/>
                <w:sz w:val="20"/>
              </w:rPr>
            </w:r>
          </w:p>
        </w:tc>
        <w:tc>
          <w:tcPr>
            <w:tcW w:w="228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56,439.37</w:t>
            </w:r>
            <w:r>
              <w:rPr>
                <w:rFonts w:ascii="宋体"/>
                <w:sz w:val="20"/>
              </w:rPr>
            </w:r>
          </w:p>
        </w:tc>
      </w:tr>
      <w:tr>
        <w:trPr>
          <w:trHeight w:val="370"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净利润</w:t>
            </w:r>
          </w:p>
        </w:tc>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276"/>
              <w:jc w:val="right"/>
              <w:rPr>
                <w:rFonts w:ascii="宋体" w:hAnsi="宋体" w:cs="宋体" w:eastAsia="宋体" w:hint="default"/>
                <w:sz w:val="20"/>
                <w:szCs w:val="20"/>
              </w:rPr>
            </w:pPr>
            <w:r>
              <w:rPr>
                <w:rFonts w:ascii="宋体"/>
                <w:spacing w:val="-1"/>
                <w:sz w:val="20"/>
              </w:rPr>
              <w:t>53,932.69</w:t>
            </w:r>
            <w:r>
              <w:rPr>
                <w:rFonts w:ascii="宋体"/>
                <w:sz w:val="20"/>
              </w:rPr>
            </w:r>
          </w:p>
        </w:tc>
        <w:tc>
          <w:tcPr>
            <w:tcW w:w="228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1"/>
                <w:sz w:val="20"/>
              </w:rPr>
              <w:t>898.25</w:t>
            </w:r>
            <w:r>
              <w:rPr>
                <w:rFonts w:ascii="宋体"/>
                <w:sz w:val="20"/>
              </w:rPr>
            </w:r>
          </w:p>
        </w:tc>
      </w:tr>
      <w:tr>
        <w:trPr>
          <w:trHeight w:val="370" w:hRule="exact"/>
        </w:trPr>
        <w:tc>
          <w:tcPr>
            <w:tcW w:w="305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经营活动现金流量净额</w:t>
            </w:r>
          </w:p>
        </w:tc>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76"/>
              <w:jc w:val="right"/>
              <w:rPr>
                <w:rFonts w:ascii="宋体" w:hAnsi="宋体" w:cs="宋体" w:eastAsia="宋体" w:hint="default"/>
                <w:sz w:val="20"/>
                <w:szCs w:val="20"/>
              </w:rPr>
            </w:pPr>
            <w:r>
              <w:rPr>
                <w:rFonts w:ascii="宋体"/>
                <w:spacing w:val="-1"/>
                <w:sz w:val="20"/>
              </w:rPr>
              <w:t>190.20</w:t>
            </w:r>
            <w:r>
              <w:rPr>
                <w:rFonts w:ascii="宋体"/>
                <w:sz w:val="20"/>
              </w:rPr>
            </w:r>
          </w:p>
        </w:tc>
        <w:tc>
          <w:tcPr>
            <w:tcW w:w="228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42,671.63</w:t>
            </w:r>
            <w:r>
              <w:rPr>
                <w:rFonts w:ascii="宋体"/>
                <w:sz w:val="20"/>
              </w:rPr>
            </w:r>
          </w:p>
        </w:tc>
      </w:tr>
      <w:tr>
        <w:trPr>
          <w:trHeight w:val="346" w:hRule="exact"/>
        </w:trPr>
        <w:tc>
          <w:tcPr>
            <w:tcW w:w="3053"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净现金流量</w:t>
            </w:r>
          </w:p>
        </w:tc>
        <w:tc>
          <w:tcPr>
            <w:tcW w:w="320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276"/>
              <w:jc w:val="right"/>
              <w:rPr>
                <w:rFonts w:ascii="宋体" w:hAnsi="宋体" w:cs="宋体" w:eastAsia="宋体" w:hint="default"/>
                <w:sz w:val="20"/>
                <w:szCs w:val="20"/>
              </w:rPr>
            </w:pPr>
            <w:r>
              <w:rPr>
                <w:rFonts w:ascii="宋体"/>
                <w:spacing w:val="-1"/>
                <w:sz w:val="20"/>
              </w:rPr>
              <w:t>3,915.18</w:t>
            </w:r>
            <w:r>
              <w:rPr>
                <w:rFonts w:ascii="宋体"/>
                <w:sz w:val="20"/>
              </w:rPr>
            </w:r>
          </w:p>
        </w:tc>
        <w:tc>
          <w:tcPr>
            <w:tcW w:w="228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16,167.87</w:t>
            </w:r>
            <w:r>
              <w:rPr>
                <w:rFonts w:ascii="宋体"/>
                <w:sz w:val="20"/>
              </w:rPr>
            </w:r>
          </w:p>
        </w:tc>
      </w:tr>
    </w:tbl>
    <w:p>
      <w:pPr>
        <w:spacing w:line="240" w:lineRule="auto" w:before="5"/>
        <w:rPr>
          <w:rFonts w:ascii="宋体" w:hAnsi="宋体" w:cs="宋体" w:eastAsia="宋体" w:hint="default"/>
          <w:sz w:val="26"/>
          <w:szCs w:val="26"/>
        </w:rPr>
      </w:pPr>
    </w:p>
    <w:p>
      <w:pPr>
        <w:pStyle w:val="BodyText"/>
        <w:spacing w:line="240" w:lineRule="auto" w:before="31"/>
        <w:ind w:left="841" w:right="143"/>
        <w:jc w:val="left"/>
      </w:pPr>
      <w:bookmarkStart w:name=" " w:id="22"/>
      <w:bookmarkEnd w:id="22"/>
      <w:r>
        <w:rPr/>
      </w:r>
      <w:bookmarkStart w:name="2． 通过非同一控制下企业合并取得的子公司的情况 " w:id="23"/>
      <w:bookmarkEnd w:id="23"/>
      <w:r>
        <w:rPr/>
      </w:r>
      <w:r>
        <w:rPr/>
        <w:t>2．</w:t>
      </w:r>
      <w:r>
        <w:rPr>
          <w:spacing w:val="-43"/>
        </w:rPr>
        <w:t> </w:t>
      </w:r>
      <w:r>
        <w:rPr/>
        <w:t>通过非同一控制下企业合并取得的子公司的情况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5"/>
          <w:szCs w:val="15"/>
        </w:rPr>
      </w:pPr>
    </w:p>
    <w:p>
      <w:pPr>
        <w:spacing w:line="420" w:lineRule="exact"/>
        <w:ind w:left="209"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27.9pt;height:21pt;mso-position-horizontal-relative:char;mso-position-vertical-relative:line" coordorigin="0,0" coordsize="8558,420">
            <v:group style="position:absolute;left:19;top:5;width:1209;height:2" coordorigin="19,5" coordsize="1209,2">
              <v:shape style="position:absolute;left:19;top:5;width:1209;height:2" coordorigin="19,5" coordsize="1209,0" path="m19,5l1228,5e" filled="false" stroked="true" strokeweight=".48pt" strokecolor="#000000">
                <v:path arrowok="t"/>
              </v:shape>
            </v:group>
            <v:group style="position:absolute;left:19;top:24;width:1209;height:2" coordorigin="19,24" coordsize="1209,2">
              <v:shape style="position:absolute;left:19;top:24;width:1209;height:2" coordorigin="19,24" coordsize="1209,0" path="m19,24l1228,24e" filled="false" stroked="true" strokeweight=".48pt" strokecolor="#000000">
                <v:path arrowok="t"/>
              </v:shape>
            </v:group>
            <v:group style="position:absolute;left:1228;top:5;width:29;height:2" coordorigin="1228,5" coordsize="29,2">
              <v:shape style="position:absolute;left:1228;top:5;width:29;height:2" coordorigin="1228,5" coordsize="29,0" path="m1228,5l1256,5e" filled="false" stroked="true" strokeweight=".48pt" strokecolor="#000000">
                <v:path arrowok="t"/>
              </v:shape>
            </v:group>
            <v:group style="position:absolute;left:1228;top:24;width:29;height:2" coordorigin="1228,24" coordsize="29,2">
              <v:shape style="position:absolute;left:1228;top:24;width:29;height:2" coordorigin="1228,24" coordsize="29,0" path="m1228,24l1256,24e" filled="false" stroked="true" strokeweight=".48pt" strokecolor="#000000">
                <v:path arrowok="t"/>
              </v:shape>
            </v:group>
            <v:group style="position:absolute;left:1256;top:5;width:1072;height:2" coordorigin="1256,5" coordsize="1072,2">
              <v:shape style="position:absolute;left:1256;top:5;width:1072;height:2" coordorigin="1256,5" coordsize="1072,0" path="m1256,5l2328,5e" filled="false" stroked="true" strokeweight=".48pt" strokecolor="#000000">
                <v:path arrowok="t"/>
              </v:shape>
            </v:group>
            <v:group style="position:absolute;left:1256;top:24;width:1072;height:2" coordorigin="1256,24" coordsize="1072,2">
              <v:shape style="position:absolute;left:1256;top:24;width:1072;height:2" coordorigin="1256,24" coordsize="1072,0" path="m1256,24l2328,24e" filled="false" stroked="true" strokeweight=".48pt" strokecolor="#000000">
                <v:path arrowok="t"/>
              </v:shape>
            </v:group>
            <v:group style="position:absolute;left:2328;top:5;width:29;height:2" coordorigin="2328,5" coordsize="29,2">
              <v:shape style="position:absolute;left:2328;top:5;width:29;height:2" coordorigin="2328,5" coordsize="29,0" path="m2328,5l2357,5e" filled="false" stroked="true" strokeweight=".48pt" strokecolor="#000000">
                <v:path arrowok="t"/>
              </v:shape>
            </v:group>
            <v:group style="position:absolute;left:2328;top:24;width:29;height:2" coordorigin="2328,24" coordsize="29,2">
              <v:shape style="position:absolute;left:2328;top:24;width:29;height:2" coordorigin="2328,24" coordsize="29,0" path="m2328,24l2357,24e" filled="false" stroked="true" strokeweight=".48pt" strokecolor="#000000">
                <v:path arrowok="t"/>
              </v:shape>
            </v:group>
            <v:group style="position:absolute;left:2357;top:5;width:1371;height:2" coordorigin="2357,5" coordsize="1371,2">
              <v:shape style="position:absolute;left:2357;top:5;width:1371;height:2" coordorigin="2357,5" coordsize="1371,0" path="m2357,5l3727,5e" filled="false" stroked="true" strokeweight=".48pt" strokecolor="#000000">
                <v:path arrowok="t"/>
              </v:shape>
            </v:group>
            <v:group style="position:absolute;left:2357;top:24;width:1371;height:2" coordorigin="2357,24" coordsize="1371,2">
              <v:shape style="position:absolute;left:2357;top:24;width:1371;height:2" coordorigin="2357,24" coordsize="1371,0" path="m2357,24l3727,24e" filled="false" stroked="true" strokeweight=".48pt" strokecolor="#000000">
                <v:path arrowok="t"/>
              </v:shape>
            </v:group>
            <v:group style="position:absolute;left:3727;top:5;width:29;height:2" coordorigin="3727,5" coordsize="29,2">
              <v:shape style="position:absolute;left:3727;top:5;width:29;height:2" coordorigin="3727,5" coordsize="29,0" path="m3727,5l3756,5e" filled="false" stroked="true" strokeweight=".48pt" strokecolor="#000000">
                <v:path arrowok="t"/>
              </v:shape>
            </v:group>
            <v:group style="position:absolute;left:3727;top:24;width:29;height:2" coordorigin="3727,24" coordsize="29,2">
              <v:shape style="position:absolute;left:3727;top:24;width:29;height:2" coordorigin="3727,24" coordsize="29,0" path="m3727,24l3756,24e" filled="false" stroked="true" strokeweight=".48pt" strokecolor="#000000">
                <v:path arrowok="t"/>
              </v:shape>
            </v:group>
            <v:group style="position:absolute;left:3756;top:5;width:1872;height:2" coordorigin="3756,5" coordsize="1872,2">
              <v:shape style="position:absolute;left:3756;top:5;width:1872;height:2" coordorigin="3756,5" coordsize="1872,0" path="m3756,5l5628,5e" filled="false" stroked="true" strokeweight=".48pt" strokecolor="#000000">
                <v:path arrowok="t"/>
              </v:shape>
            </v:group>
            <v:group style="position:absolute;left:3756;top:24;width:1872;height:2" coordorigin="3756,24" coordsize="1872,2">
              <v:shape style="position:absolute;left:3756;top:24;width:1872;height:2" coordorigin="3756,24" coordsize="1872,0" path="m3756,24l5628,24e" filled="false" stroked="true" strokeweight=".48pt" strokecolor="#000000">
                <v:path arrowok="t"/>
              </v:shape>
            </v:group>
            <v:group style="position:absolute;left:5628;top:5;width:29;height:2" coordorigin="5628,5" coordsize="29,2">
              <v:shape style="position:absolute;left:5628;top:5;width:29;height:2" coordorigin="5628,5" coordsize="29,0" path="m5628,5l5657,5e" filled="false" stroked="true" strokeweight=".48pt" strokecolor="#000000">
                <v:path arrowok="t"/>
              </v:shape>
            </v:group>
            <v:group style="position:absolute;left:5628;top:24;width:29;height:2" coordorigin="5628,24" coordsize="29,2">
              <v:shape style="position:absolute;left:5628;top:24;width:29;height:2" coordorigin="5628,24" coordsize="29,0" path="m5628,24l5657,24e" filled="false" stroked="true" strokeweight=".48pt" strokecolor="#000000">
                <v:path arrowok="t"/>
              </v:shape>
            </v:group>
            <v:group style="position:absolute;left:5657;top:5;width:1698;height:2" coordorigin="5657,5" coordsize="1698,2">
              <v:shape style="position:absolute;left:5657;top:5;width:1698;height:2" coordorigin="5657,5" coordsize="1698,0" path="m5657,5l7355,5e" filled="false" stroked="true" strokeweight=".48pt" strokecolor="#000000">
                <v:path arrowok="t"/>
              </v:shape>
            </v:group>
            <v:group style="position:absolute;left:5657;top:24;width:1698;height:2" coordorigin="5657,24" coordsize="1698,2">
              <v:shape style="position:absolute;left:5657;top:24;width:1698;height:2" coordorigin="5657,24" coordsize="1698,0" path="m5657,24l7355,24e" filled="false" stroked="true" strokeweight=".48pt" strokecolor="#000000">
                <v:path arrowok="t"/>
              </v:shape>
            </v:group>
            <v:group style="position:absolute;left:7355;top:5;width:29;height:2" coordorigin="7355,5" coordsize="29,2">
              <v:shape style="position:absolute;left:7355;top:5;width:29;height:2" coordorigin="7355,5" coordsize="29,0" path="m7355,5l7384,5e" filled="false" stroked="true" strokeweight=".48pt" strokecolor="#000000">
                <v:path arrowok="t"/>
              </v:shape>
            </v:group>
            <v:group style="position:absolute;left:7355;top:24;width:29;height:2" coordorigin="7355,24" coordsize="29,2">
              <v:shape style="position:absolute;left:7355;top:24;width:29;height:2" coordorigin="7355,24" coordsize="29,0" path="m7355,24l7384,24e" filled="false" stroked="true" strokeweight=".48pt" strokecolor="#000000">
                <v:path arrowok="t"/>
              </v:shape>
            </v:group>
            <v:group style="position:absolute;left:7384;top:5;width:1162;height:2" coordorigin="7384,5" coordsize="1162,2">
              <v:shape style="position:absolute;left:7384;top:5;width:1162;height:2" coordorigin="7384,5" coordsize="1162,0" path="m7384,5l8545,5e" filled="false" stroked="true" strokeweight=".48pt" strokecolor="#000000">
                <v:path arrowok="t"/>
              </v:shape>
            </v:group>
            <v:group style="position:absolute;left:7384;top:24;width:1162;height:2" coordorigin="7384,24" coordsize="1162,2">
              <v:shape style="position:absolute;left:7384;top:24;width:1162;height:2" coordorigin="7384,24" coordsize="1162,0" path="m7384,24l8545,24e" filled="false" stroked="true" strokeweight=".48pt" strokecolor="#000000">
                <v:path arrowok="t"/>
              </v:shape>
            </v:group>
            <v:group style="position:absolute;left:5;top:415;width:1223;height:2" coordorigin="5,415" coordsize="1223,2">
              <v:shape style="position:absolute;left:5;top:415;width:1223;height:2" coordorigin="5,415" coordsize="1223,0" path="m5,415l1228,415e" filled="false" stroked="true" strokeweight=".48pt" strokecolor="#000000">
                <v:path arrowok="t"/>
              </v:shape>
            </v:group>
            <v:group style="position:absolute;left:5;top:396;width:1223;height:2" coordorigin="5,396" coordsize="1223,2">
              <v:shape style="position:absolute;left:5;top:396;width:1223;height:2" coordorigin="5,396" coordsize="1223,0" path="m5,396l1228,396e" filled="false" stroked="true" strokeweight=".48pt" strokecolor="#000000">
                <v:path arrowok="t"/>
              </v:shape>
              <v:shape style="position:absolute;left:1228;top:29;width:10;height:362" type="#_x0000_t75" stroked="false">
                <v:imagedata r:id="rId143" o:title=""/>
              </v:shape>
            </v:group>
            <v:group style="position:absolute;left:1228;top:396;width:29;height:2" coordorigin="1228,396" coordsize="29,2">
              <v:shape style="position:absolute;left:1228;top:396;width:29;height:2" coordorigin="1228,396" coordsize="29,0" path="m1228,396l1256,396e" filled="false" stroked="true" strokeweight=".48pt" strokecolor="#000000">
                <v:path arrowok="t"/>
              </v:shape>
            </v:group>
            <v:group style="position:absolute;left:1228;top:415;width:1101;height:2" coordorigin="1228,415" coordsize="1101,2">
              <v:shape style="position:absolute;left:1228;top:415;width:1101;height:2" coordorigin="1228,415" coordsize="1101,0" path="m1228,415l2328,415e" filled="false" stroked="true" strokeweight=".48pt" strokecolor="#000000">
                <v:path arrowok="t"/>
              </v:shape>
            </v:group>
            <v:group style="position:absolute;left:1256;top:396;width:1072;height:2" coordorigin="1256,396" coordsize="1072,2">
              <v:shape style="position:absolute;left:1256;top:396;width:1072;height:2" coordorigin="1256,396" coordsize="1072,0" path="m1256,396l2328,396e" filled="false" stroked="true" strokeweight=".48pt" strokecolor="#000000">
                <v:path arrowok="t"/>
              </v:shape>
              <v:shape style="position:absolute;left:2328;top:29;width:10;height:362" type="#_x0000_t75" stroked="false">
                <v:imagedata r:id="rId143" o:title=""/>
              </v:shape>
            </v:group>
            <v:group style="position:absolute;left:2328;top:396;width:29;height:2" coordorigin="2328,396" coordsize="29,2">
              <v:shape style="position:absolute;left:2328;top:396;width:29;height:2" coordorigin="2328,396" coordsize="29,0" path="m2328,396l2357,396e" filled="false" stroked="true" strokeweight=".48pt" strokecolor="#000000">
                <v:path arrowok="t"/>
              </v:shape>
            </v:group>
            <v:group style="position:absolute;left:2328;top:415;width:1400;height:2" coordorigin="2328,415" coordsize="1400,2">
              <v:shape style="position:absolute;left:2328;top:415;width:1400;height:2" coordorigin="2328,415" coordsize="1400,0" path="m2328,415l3727,415e" filled="false" stroked="true" strokeweight=".48pt" strokecolor="#000000">
                <v:path arrowok="t"/>
              </v:shape>
            </v:group>
            <v:group style="position:absolute;left:2357;top:396;width:1371;height:2" coordorigin="2357,396" coordsize="1371,2">
              <v:shape style="position:absolute;left:2357;top:396;width:1371;height:2" coordorigin="2357,396" coordsize="1371,0" path="m2357,396l3727,396e" filled="false" stroked="true" strokeweight=".48pt" strokecolor="#000000">
                <v:path arrowok="t"/>
              </v:shape>
              <v:shape style="position:absolute;left:3727;top:29;width:10;height:362" type="#_x0000_t75" stroked="false">
                <v:imagedata r:id="rId143" o:title=""/>
              </v:shape>
            </v:group>
            <v:group style="position:absolute;left:3727;top:396;width:29;height:2" coordorigin="3727,396" coordsize="29,2">
              <v:shape style="position:absolute;left:3727;top:396;width:29;height:2" coordorigin="3727,396" coordsize="29,0" path="m3727,396l3756,396e" filled="false" stroked="true" strokeweight=".48pt" strokecolor="#000000">
                <v:path arrowok="t"/>
              </v:shape>
            </v:group>
            <v:group style="position:absolute;left:3727;top:415;width:1901;height:2" coordorigin="3727,415" coordsize="1901,2">
              <v:shape style="position:absolute;left:3727;top:415;width:1901;height:2" coordorigin="3727,415" coordsize="1901,0" path="m3727,415l5628,415e" filled="false" stroked="true" strokeweight=".48pt" strokecolor="#000000">
                <v:path arrowok="t"/>
              </v:shape>
            </v:group>
            <v:group style="position:absolute;left:3756;top:396;width:1872;height:2" coordorigin="3756,396" coordsize="1872,2">
              <v:shape style="position:absolute;left:3756;top:396;width:1872;height:2" coordorigin="3756,396" coordsize="1872,0" path="m3756,396l5628,396e" filled="false" stroked="true" strokeweight=".48pt" strokecolor="#000000">
                <v:path arrowok="t"/>
              </v:shape>
              <v:shape style="position:absolute;left:5628;top:29;width:10;height:362" type="#_x0000_t75" stroked="false">
                <v:imagedata r:id="rId143" o:title=""/>
              </v:shape>
            </v:group>
            <v:group style="position:absolute;left:5628;top:396;width:29;height:2" coordorigin="5628,396" coordsize="29,2">
              <v:shape style="position:absolute;left:5628;top:396;width:29;height:2" coordorigin="5628,396" coordsize="29,0" path="m5628,396l5657,396e" filled="false" stroked="true" strokeweight=".48pt" strokecolor="#000000">
                <v:path arrowok="t"/>
              </v:shape>
            </v:group>
            <v:group style="position:absolute;left:5628;top:415;width:1727;height:2" coordorigin="5628,415" coordsize="1727,2">
              <v:shape style="position:absolute;left:5628;top:415;width:1727;height:2" coordorigin="5628,415" coordsize="1727,0" path="m5628,415l7355,415e" filled="false" stroked="true" strokeweight=".48pt" strokecolor="#000000">
                <v:path arrowok="t"/>
              </v:shape>
            </v:group>
            <v:group style="position:absolute;left:5657;top:396;width:1698;height:2" coordorigin="5657,396" coordsize="1698,2">
              <v:shape style="position:absolute;left:5657;top:396;width:1698;height:2" coordorigin="5657,396" coordsize="1698,0" path="m5657,396l7355,396e" filled="false" stroked="true" strokeweight=".48pt" strokecolor="#000000">
                <v:path arrowok="t"/>
              </v:shape>
              <v:shape style="position:absolute;left:7355;top:29;width:10;height:362" type="#_x0000_t75" stroked="false">
                <v:imagedata r:id="rId143" o:title=""/>
              </v:shape>
            </v:group>
            <v:group style="position:absolute;left:7355;top:396;width:29;height:2" coordorigin="7355,396" coordsize="29,2">
              <v:shape style="position:absolute;left:7355;top:396;width:29;height:2" coordorigin="7355,396" coordsize="29,0" path="m7355,396l7384,396e" filled="false" stroked="true" strokeweight=".48pt" strokecolor="#000000">
                <v:path arrowok="t"/>
              </v:shape>
            </v:group>
            <v:group style="position:absolute;left:7355;top:415;width:1198;height:2" coordorigin="7355,415" coordsize="1198,2">
              <v:shape style="position:absolute;left:7355;top:415;width:1198;height:2" coordorigin="7355,415" coordsize="1198,0" path="m7355,415l8552,415e" filled="false" stroked="true" strokeweight=".48pt" strokecolor="#000000">
                <v:path arrowok="t"/>
              </v:shape>
            </v:group>
            <v:group style="position:absolute;left:7384;top:396;width:1169;height:2" coordorigin="7384,396" coordsize="1169,2">
              <v:shape style="position:absolute;left:7384;top:396;width:1169;height:2" coordorigin="7384,396" coordsize="1169,0" path="m7384,396l8552,396e" filled="false" stroked="true" strokeweight=".48pt" strokecolor="#000000">
                <v:path arrowok="t"/>
              </v:shape>
              <v:shape style="position:absolute;left:223;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公司名称</w:t>
                      </w:r>
                      <w:r>
                        <w:rPr>
                          <w:rFonts w:ascii="宋体" w:hAnsi="宋体" w:cs="宋体" w:eastAsia="宋体" w:hint="default"/>
                          <w:sz w:val="20"/>
                          <w:szCs w:val="20"/>
                        </w:rPr>
                      </w:r>
                    </w:p>
                  </w:txbxContent>
                </v:textbox>
                <w10:wrap type="none"/>
              </v:shape>
              <v:shape style="position:absolute;left:1480;top:146;width:6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注册地</w:t>
                      </w:r>
                      <w:r>
                        <w:rPr>
                          <w:rFonts w:ascii="宋体" w:hAnsi="宋体" w:cs="宋体" w:eastAsia="宋体" w:hint="default"/>
                          <w:sz w:val="20"/>
                          <w:szCs w:val="20"/>
                        </w:rPr>
                      </w:r>
                    </w:p>
                  </w:txbxContent>
                </v:textbox>
                <w10:wrap type="none"/>
              </v:shape>
              <v:shape style="position:absolute;left:2629;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注册资本</w:t>
                      </w:r>
                      <w:r>
                        <w:rPr>
                          <w:rFonts w:ascii="宋体" w:hAnsi="宋体" w:cs="宋体" w:eastAsia="宋体" w:hint="default"/>
                          <w:sz w:val="20"/>
                          <w:szCs w:val="20"/>
                        </w:rPr>
                      </w:r>
                    </w:p>
                  </w:txbxContent>
                </v:textbox>
                <w10:wrap type="none"/>
              </v:shape>
              <v:shape style="position:absolute;left:4278;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投资金额</w:t>
                      </w:r>
                      <w:r>
                        <w:rPr>
                          <w:rFonts w:ascii="宋体" w:hAnsi="宋体" w:cs="宋体" w:eastAsia="宋体" w:hint="default"/>
                          <w:sz w:val="20"/>
                          <w:szCs w:val="20"/>
                        </w:rPr>
                      </w:r>
                    </w:p>
                  </w:txbxContent>
                </v:textbox>
                <w10:wrap type="none"/>
              </v:shape>
              <v:shape style="position:absolute;left:5842;top:146;width:2494;height:201" type="#_x0000_t202" filled="false" stroked="false">
                <v:textbox inset="0,0,0,0">
                  <w:txbxContent>
                    <w:p>
                      <w:pPr>
                        <w:tabs>
                          <w:tab w:pos="1690"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持股比例（%）</w:t>
                        <w:tab/>
                      </w:r>
                      <w:r>
                        <w:rPr>
                          <w:rFonts w:ascii="宋体" w:hAnsi="宋体" w:cs="宋体" w:eastAsia="宋体" w:hint="default"/>
                          <w:b/>
                          <w:bCs/>
                          <w:sz w:val="20"/>
                          <w:szCs w:val="20"/>
                        </w:rPr>
                        <w:t>经营范围</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7"/>
          <w:sz w:val="20"/>
          <w:szCs w:val="20"/>
        </w:rPr>
      </w:r>
    </w:p>
    <w:p>
      <w:pPr>
        <w:spacing w:after="0" w:line="420" w:lineRule="exact"/>
        <w:rPr>
          <w:rFonts w:ascii="宋体" w:hAnsi="宋体" w:cs="宋体" w:eastAsia="宋体" w:hint="default"/>
          <w:sz w:val="20"/>
          <w:szCs w:val="20"/>
        </w:rPr>
        <w:sectPr>
          <w:pgSz w:w="11910" w:h="16840"/>
          <w:pgMar w:header="898" w:footer="844" w:top="1700" w:bottom="1040" w:left="1460" w:right="1460"/>
        </w:sectPr>
      </w:pPr>
    </w:p>
    <w:p>
      <w:pPr>
        <w:spacing w:line="240" w:lineRule="auto" w:before="12"/>
        <w:rPr>
          <w:rFonts w:ascii="宋体" w:hAnsi="宋体" w:cs="宋体" w:eastAsia="宋体" w:hint="default"/>
          <w:sz w:val="19"/>
          <w:szCs w:val="19"/>
        </w:rPr>
      </w:pPr>
    </w:p>
    <w:p>
      <w:pPr>
        <w:spacing w:line="1884" w:lineRule="exact"/>
        <w:ind w:left="104"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29.1pt;height:94.2pt;mso-position-horizontal-relative:char;mso-position-vertical-relative:line" coordorigin="0,0" coordsize="8582,1884">
            <v:group style="position:absolute;left:7;top:7;width:8567;height:2" coordorigin="7,7" coordsize="8567,2">
              <v:shape style="position:absolute;left:7;top:7;width:8567;height:2" coordorigin="7,7" coordsize="8567,0" path="m7,7l8574,7e" filled="false" stroked="true" strokeweight=".72pt" strokecolor="#000000">
                <v:path arrowok="t"/>
              </v:shape>
            </v:group>
            <v:group style="position:absolute;left:24;top:19;width:1209;height:2" coordorigin="24,19" coordsize="1209,2">
              <v:shape style="position:absolute;left:24;top:19;width:1209;height:2" coordorigin="24,19" coordsize="1209,0" path="m24,19l1232,19e" filled="false" stroked="true" strokeweight=".48pt" strokecolor="#000000">
                <v:path arrowok="t"/>
              </v:shape>
            </v:group>
            <v:group style="position:absolute;left:24;top:38;width:1209;height:2" coordorigin="24,38" coordsize="1209,2">
              <v:shape style="position:absolute;left:24;top:38;width:1209;height:2" coordorigin="24,38" coordsize="1209,0" path="m24,38l1232,38e" filled="false" stroked="true" strokeweight=".48pt" strokecolor="#000000">
                <v:path arrowok="t"/>
              </v:shape>
              <v:shape style="position:absolute;left:1232;top:43;width:10;height:2" type="#_x0000_t75" stroked="false">
                <v:imagedata r:id="rId91" o:title=""/>
              </v:shape>
            </v:group>
            <v:group style="position:absolute;left:1232;top:19;width:29;height:2" coordorigin="1232,19" coordsize="29,2">
              <v:shape style="position:absolute;left:1232;top:19;width:29;height:2" coordorigin="1232,19" coordsize="29,0" path="m1232,19l1261,19e" filled="false" stroked="true" strokeweight=".48pt" strokecolor="#000000">
                <v:path arrowok="t"/>
              </v:shape>
            </v:group>
            <v:group style="position:absolute;left:1232;top:38;width:29;height:2" coordorigin="1232,38" coordsize="29,2">
              <v:shape style="position:absolute;left:1232;top:38;width:29;height:2" coordorigin="1232,38" coordsize="29,0" path="m1232,38l1261,38e" filled="false" stroked="true" strokeweight=".48pt" strokecolor="#000000">
                <v:path arrowok="t"/>
              </v:shape>
            </v:group>
            <v:group style="position:absolute;left:1261;top:19;width:1072;height:2" coordorigin="1261,19" coordsize="1072,2">
              <v:shape style="position:absolute;left:1261;top:19;width:1072;height:2" coordorigin="1261,19" coordsize="1072,0" path="m1261,19l2333,19e" filled="false" stroked="true" strokeweight=".48pt" strokecolor="#000000">
                <v:path arrowok="t"/>
              </v:shape>
            </v:group>
            <v:group style="position:absolute;left:1261;top:38;width:1072;height:2" coordorigin="1261,38" coordsize="1072,2">
              <v:shape style="position:absolute;left:1261;top:38;width:1072;height:2" coordorigin="1261,38" coordsize="1072,0" path="m1261,38l2333,38e" filled="false" stroked="true" strokeweight=".48pt" strokecolor="#000000">
                <v:path arrowok="t"/>
              </v:shape>
              <v:shape style="position:absolute;left:2333;top:43;width:10;height:2" type="#_x0000_t75" stroked="false">
                <v:imagedata r:id="rId91" o:title=""/>
              </v:shape>
            </v:group>
            <v:group style="position:absolute;left:2333;top:19;width:29;height:2" coordorigin="2333,19" coordsize="29,2">
              <v:shape style="position:absolute;left:2333;top:19;width:29;height:2" coordorigin="2333,19" coordsize="29,0" path="m2333,19l2362,19e" filled="false" stroked="true" strokeweight=".48pt" strokecolor="#000000">
                <v:path arrowok="t"/>
              </v:shape>
            </v:group>
            <v:group style="position:absolute;left:2333;top:38;width:29;height:2" coordorigin="2333,38" coordsize="29,2">
              <v:shape style="position:absolute;left:2333;top:38;width:29;height:2" coordorigin="2333,38" coordsize="29,0" path="m2333,38l2362,38e" filled="false" stroked="true" strokeweight=".48pt" strokecolor="#000000">
                <v:path arrowok="t"/>
              </v:shape>
            </v:group>
            <v:group style="position:absolute;left:2362;top:19;width:1371;height:2" coordorigin="2362,19" coordsize="1371,2">
              <v:shape style="position:absolute;left:2362;top:19;width:1371;height:2" coordorigin="2362,19" coordsize="1371,0" path="m2362,19l3732,19e" filled="false" stroked="true" strokeweight=".48pt" strokecolor="#000000">
                <v:path arrowok="t"/>
              </v:shape>
            </v:group>
            <v:group style="position:absolute;left:2362;top:38;width:1371;height:2" coordorigin="2362,38" coordsize="1371,2">
              <v:shape style="position:absolute;left:2362;top:38;width:1371;height:2" coordorigin="2362,38" coordsize="1371,0" path="m2362,38l3732,38e" filled="false" stroked="true" strokeweight=".48pt" strokecolor="#000000">
                <v:path arrowok="t"/>
              </v:shape>
              <v:shape style="position:absolute;left:3732;top:43;width:10;height:2" type="#_x0000_t75" stroked="false">
                <v:imagedata r:id="rId91" o:title=""/>
              </v:shape>
            </v:group>
            <v:group style="position:absolute;left:3732;top:19;width:29;height:2" coordorigin="3732,19" coordsize="29,2">
              <v:shape style="position:absolute;left:3732;top:19;width:29;height:2" coordorigin="3732,19" coordsize="29,0" path="m3732,19l3761,19e" filled="false" stroked="true" strokeweight=".48pt" strokecolor="#000000">
                <v:path arrowok="t"/>
              </v:shape>
            </v:group>
            <v:group style="position:absolute;left:3732;top:38;width:29;height:2" coordorigin="3732,38" coordsize="29,2">
              <v:shape style="position:absolute;left:3732;top:38;width:29;height:2" coordorigin="3732,38" coordsize="29,0" path="m3732,38l3761,38e" filled="false" stroked="true" strokeweight=".48pt" strokecolor="#000000">
                <v:path arrowok="t"/>
              </v:shape>
            </v:group>
            <v:group style="position:absolute;left:3761;top:19;width:1872;height:2" coordorigin="3761,19" coordsize="1872,2">
              <v:shape style="position:absolute;left:3761;top:19;width:1872;height:2" coordorigin="3761,19" coordsize="1872,0" path="m3761,19l5633,19e" filled="false" stroked="true" strokeweight=".48pt" strokecolor="#000000">
                <v:path arrowok="t"/>
              </v:shape>
            </v:group>
            <v:group style="position:absolute;left:3761;top:38;width:1872;height:2" coordorigin="3761,38" coordsize="1872,2">
              <v:shape style="position:absolute;left:3761;top:38;width:1872;height:2" coordorigin="3761,38" coordsize="1872,0" path="m3761,38l5633,38e" filled="false" stroked="true" strokeweight=".48pt" strokecolor="#000000">
                <v:path arrowok="t"/>
              </v:shape>
              <v:shape style="position:absolute;left:5633;top:43;width:10;height:2" type="#_x0000_t75" stroked="false">
                <v:imagedata r:id="rId91" o:title=""/>
              </v:shape>
            </v:group>
            <v:group style="position:absolute;left:5633;top:19;width:29;height:2" coordorigin="5633,19" coordsize="29,2">
              <v:shape style="position:absolute;left:5633;top:19;width:29;height:2" coordorigin="5633,19" coordsize="29,0" path="m5633,19l5662,19e" filled="false" stroked="true" strokeweight=".48pt" strokecolor="#000000">
                <v:path arrowok="t"/>
              </v:shape>
            </v:group>
            <v:group style="position:absolute;left:5633;top:38;width:29;height:2" coordorigin="5633,38" coordsize="29,2">
              <v:shape style="position:absolute;left:5633;top:38;width:29;height:2" coordorigin="5633,38" coordsize="29,0" path="m5633,38l5662,38e" filled="false" stroked="true" strokeweight=".48pt" strokecolor="#000000">
                <v:path arrowok="t"/>
              </v:shape>
            </v:group>
            <v:group style="position:absolute;left:5662;top:19;width:1698;height:2" coordorigin="5662,19" coordsize="1698,2">
              <v:shape style="position:absolute;left:5662;top:19;width:1698;height:2" coordorigin="5662,19" coordsize="1698,0" path="m5662,19l7360,19e" filled="false" stroked="true" strokeweight=".48pt" strokecolor="#000000">
                <v:path arrowok="t"/>
              </v:shape>
            </v:group>
            <v:group style="position:absolute;left:5662;top:38;width:1698;height:2" coordorigin="5662,38" coordsize="1698,2">
              <v:shape style="position:absolute;left:5662;top:38;width:1698;height:2" coordorigin="5662,38" coordsize="1698,0" path="m5662,38l7360,38e" filled="false" stroked="true" strokeweight=".48pt" strokecolor="#000000">
                <v:path arrowok="t"/>
              </v:shape>
              <v:shape style="position:absolute;left:7360;top:43;width:10;height:2" type="#_x0000_t75" stroked="false">
                <v:imagedata r:id="rId91" o:title=""/>
              </v:shape>
            </v:group>
            <v:group style="position:absolute;left:7360;top:19;width:29;height:2" coordorigin="7360,19" coordsize="29,2">
              <v:shape style="position:absolute;left:7360;top:19;width:29;height:2" coordorigin="7360,19" coordsize="29,0" path="m7360,19l7388,19e" filled="false" stroked="true" strokeweight=".48pt" strokecolor="#000000">
                <v:path arrowok="t"/>
              </v:shape>
            </v:group>
            <v:group style="position:absolute;left:7360;top:38;width:29;height:2" coordorigin="7360,38" coordsize="29,2">
              <v:shape style="position:absolute;left:7360;top:38;width:29;height:2" coordorigin="7360,38" coordsize="29,0" path="m7360,38l7388,38e" filled="false" stroked="true" strokeweight=".48pt" strokecolor="#000000">
                <v:path arrowok="t"/>
              </v:shape>
            </v:group>
            <v:group style="position:absolute;left:7388;top:19;width:1162;height:2" coordorigin="7388,19" coordsize="1162,2">
              <v:shape style="position:absolute;left:7388;top:19;width:1162;height:2" coordorigin="7388,19" coordsize="1162,0" path="m7388,19l8550,19e" filled="false" stroked="true" strokeweight=".48pt" strokecolor="#000000">
                <v:path arrowok="t"/>
              </v:shape>
            </v:group>
            <v:group style="position:absolute;left:7388;top:38;width:1162;height:2" coordorigin="7388,38" coordsize="1162,2">
              <v:shape style="position:absolute;left:7388;top:38;width:1162;height:2" coordorigin="7388,38" coordsize="1162,0" path="m7388,38l8550,38e" filled="false" stroked="true" strokeweight=".48pt" strokecolor="#000000">
                <v:path arrowok="t"/>
              </v:shape>
            </v:group>
            <v:group style="position:absolute;left:10;top:1879;width:1223;height:2" coordorigin="10,1879" coordsize="1223,2">
              <v:shape style="position:absolute;left:10;top:1879;width:1223;height:2" coordorigin="10,1879" coordsize="1223,0" path="m10,1879l1232,1879e" filled="false" stroked="true" strokeweight=".48pt" strokecolor="#000000">
                <v:path arrowok="t"/>
              </v:shape>
            </v:group>
            <v:group style="position:absolute;left:10;top:1860;width:1223;height:2" coordorigin="10,1860" coordsize="1223,2">
              <v:shape style="position:absolute;left:10;top:1860;width:1223;height:2" coordorigin="10,1860" coordsize="1223,0" path="m10,1860l1232,1860e" filled="false" stroked="true" strokeweight=".48pt" strokecolor="#000000">
                <v:path arrowok="t"/>
              </v:shape>
              <v:shape style="position:absolute;left:5;top:30;width:8555;height:1844" type="#_x0000_t75" stroked="false">
                <v:imagedata r:id="rId144" o:title=""/>
              </v:shape>
            </v:group>
            <v:group style="position:absolute;left:1232;top:1860;width:29;height:2" coordorigin="1232,1860" coordsize="29,2">
              <v:shape style="position:absolute;left:1232;top:1860;width:29;height:2" coordorigin="1232,1860" coordsize="29,0" path="m1232,1860l1261,1860e" filled="false" stroked="true" strokeweight=".48pt" strokecolor="#000000">
                <v:path arrowok="t"/>
              </v:shape>
            </v:group>
            <v:group style="position:absolute;left:1232;top:1879;width:1101;height:2" coordorigin="1232,1879" coordsize="1101,2">
              <v:shape style="position:absolute;left:1232;top:1879;width:1101;height:2" coordorigin="1232,1879" coordsize="1101,0" path="m1232,1879l2333,1879e" filled="false" stroked="true" strokeweight=".48pt" strokecolor="#000000">
                <v:path arrowok="t"/>
              </v:shape>
            </v:group>
            <v:group style="position:absolute;left:1261;top:1860;width:1072;height:2" coordorigin="1261,1860" coordsize="1072,2">
              <v:shape style="position:absolute;left:1261;top:1860;width:1072;height:2" coordorigin="1261,1860" coordsize="1072,0" path="m1261,1860l2333,1860e" filled="false" stroked="true" strokeweight=".48pt" strokecolor="#000000">
                <v:path arrowok="t"/>
              </v:shape>
              <v:shape style="position:absolute;left:2314;top:395;width:48;height:1480" type="#_x0000_t75" stroked="false">
                <v:imagedata r:id="rId145" o:title=""/>
              </v:shape>
            </v:group>
            <v:group style="position:absolute;left:2333;top:1860;width:29;height:2" coordorigin="2333,1860" coordsize="29,2">
              <v:shape style="position:absolute;left:2333;top:1860;width:29;height:2" coordorigin="2333,1860" coordsize="29,0" path="m2333,1860l2362,1860e" filled="false" stroked="true" strokeweight=".48pt" strokecolor="#000000">
                <v:path arrowok="t"/>
              </v:shape>
            </v:group>
            <v:group style="position:absolute;left:2333;top:1879;width:1400;height:2" coordorigin="2333,1879" coordsize="1400,2">
              <v:shape style="position:absolute;left:2333;top:1879;width:1400;height:2" coordorigin="2333,1879" coordsize="1400,0" path="m2333,1879l3732,1879e" filled="false" stroked="true" strokeweight=".48pt" strokecolor="#000000">
                <v:path arrowok="t"/>
              </v:shape>
            </v:group>
            <v:group style="position:absolute;left:2362;top:1860;width:1371;height:2" coordorigin="2362,1860" coordsize="1371,2">
              <v:shape style="position:absolute;left:2362;top:1860;width:1371;height:2" coordorigin="2362,1860" coordsize="1371,0" path="m2362,1860l3732,1860e" filled="false" stroked="true" strokeweight=".48pt" strokecolor="#000000">
                <v:path arrowok="t"/>
              </v:shape>
              <v:shape style="position:absolute;left:3713;top:395;width:48;height:1480" type="#_x0000_t75" stroked="false">
                <v:imagedata r:id="rId145" o:title=""/>
              </v:shape>
            </v:group>
            <v:group style="position:absolute;left:3732;top:1860;width:29;height:2" coordorigin="3732,1860" coordsize="29,2">
              <v:shape style="position:absolute;left:3732;top:1860;width:29;height:2" coordorigin="3732,1860" coordsize="29,0" path="m3732,1860l3761,1860e" filled="false" stroked="true" strokeweight=".48pt" strokecolor="#000000">
                <v:path arrowok="t"/>
              </v:shape>
            </v:group>
            <v:group style="position:absolute;left:3732;top:1879;width:1901;height:2" coordorigin="3732,1879" coordsize="1901,2">
              <v:shape style="position:absolute;left:3732;top:1879;width:1901;height:2" coordorigin="3732,1879" coordsize="1901,0" path="m3732,1879l5633,1879e" filled="false" stroked="true" strokeweight=".48pt" strokecolor="#000000">
                <v:path arrowok="t"/>
              </v:shape>
            </v:group>
            <v:group style="position:absolute;left:3761;top:1860;width:1872;height:2" coordorigin="3761,1860" coordsize="1872,2">
              <v:shape style="position:absolute;left:3761;top:1860;width:1872;height:2" coordorigin="3761,1860" coordsize="1872,0" path="m3761,1860l5633,1860e" filled="false" stroked="true" strokeweight=".48pt" strokecolor="#000000">
                <v:path arrowok="t"/>
              </v:shape>
              <v:shape style="position:absolute;left:5614;top:395;width:48;height:1478" type="#_x0000_t75" stroked="false">
                <v:imagedata r:id="rId118" o:title=""/>
              </v:shape>
            </v:group>
            <v:group style="position:absolute;left:5633;top:1860;width:29;height:2" coordorigin="5633,1860" coordsize="29,2">
              <v:shape style="position:absolute;left:5633;top:1860;width:29;height:2" coordorigin="5633,1860" coordsize="29,0" path="m5633,1860l5662,1860e" filled="false" stroked="true" strokeweight=".48pt" strokecolor="#000000">
                <v:path arrowok="t"/>
              </v:shape>
            </v:group>
            <v:group style="position:absolute;left:5633;top:1879;width:1727;height:2" coordorigin="5633,1879" coordsize="1727,2">
              <v:shape style="position:absolute;left:5633;top:1879;width:1727;height:2" coordorigin="5633,1879" coordsize="1727,0" path="m5633,1879l7360,1879e" filled="false" stroked="true" strokeweight=".48pt" strokecolor="#000000">
                <v:path arrowok="t"/>
              </v:shape>
            </v:group>
            <v:group style="position:absolute;left:5662;top:1860;width:1698;height:2" coordorigin="5662,1860" coordsize="1698,2">
              <v:shape style="position:absolute;left:5662;top:1860;width:1698;height:2" coordorigin="5662,1860" coordsize="1698,0" path="m5662,1860l7360,1860e" filled="false" stroked="true" strokeweight=".48pt" strokecolor="#000000">
                <v:path arrowok="t"/>
              </v:shape>
              <v:shape style="position:absolute;left:7340;top:395;width:48;height:1480" type="#_x0000_t75" stroked="false">
                <v:imagedata r:id="rId146" o:title=""/>
              </v:shape>
            </v:group>
            <v:group style="position:absolute;left:7360;top:1860;width:29;height:2" coordorigin="7360,1860" coordsize="29,2">
              <v:shape style="position:absolute;left:7360;top:1860;width:29;height:2" coordorigin="7360,1860" coordsize="29,0" path="m7360,1860l7388,1860e" filled="false" stroked="true" strokeweight=".48pt" strokecolor="#000000">
                <v:path arrowok="t"/>
              </v:shape>
            </v:group>
            <v:group style="position:absolute;left:7360;top:1879;width:1198;height:2" coordorigin="7360,1879" coordsize="1198,2">
              <v:shape style="position:absolute;left:7360;top:1879;width:1198;height:2" coordorigin="7360,1879" coordsize="1198,0" path="m7360,1879l8557,1879e" filled="false" stroked="true" strokeweight=".48pt" strokecolor="#000000">
                <v:path arrowok="t"/>
              </v:shape>
            </v:group>
            <v:group style="position:absolute;left:7388;top:1860;width:1169;height:2" coordorigin="7388,1860" coordsize="1169,2">
              <v:shape style="position:absolute;left:7388;top:1860;width:1169;height:2" coordorigin="7388,1860" coordsize="1169,0" path="m7388,1860l8557,1860e" filled="false" stroked="true" strokeweight=".48pt" strokecolor="#000000">
                <v:path arrowok="t"/>
              </v:shape>
              <v:shape style="position:absolute;left:228;top:16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公司名称</w:t>
                      </w:r>
                      <w:r>
                        <w:rPr>
                          <w:rFonts w:ascii="宋体" w:hAnsi="宋体" w:cs="宋体" w:eastAsia="宋体" w:hint="default"/>
                          <w:sz w:val="20"/>
                          <w:szCs w:val="20"/>
                        </w:rPr>
                      </w:r>
                    </w:p>
                  </w:txbxContent>
                </v:textbox>
                <w10:wrap type="none"/>
              </v:shape>
              <v:shape style="position:absolute;left:1485;top:160;width:6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注册地</w:t>
                      </w:r>
                      <w:r>
                        <w:rPr>
                          <w:rFonts w:ascii="宋体" w:hAnsi="宋体" w:cs="宋体" w:eastAsia="宋体" w:hint="default"/>
                          <w:sz w:val="20"/>
                          <w:szCs w:val="20"/>
                        </w:rPr>
                      </w:r>
                    </w:p>
                  </w:txbxContent>
                </v:textbox>
                <w10:wrap type="none"/>
              </v:shape>
              <v:shape style="position:absolute;left:2634;top:16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注册资本</w:t>
                      </w:r>
                      <w:r>
                        <w:rPr>
                          <w:rFonts w:ascii="宋体" w:hAnsi="宋体" w:cs="宋体" w:eastAsia="宋体" w:hint="default"/>
                          <w:sz w:val="20"/>
                          <w:szCs w:val="20"/>
                        </w:rPr>
                      </w:r>
                    </w:p>
                  </w:txbxContent>
                </v:textbox>
                <w10:wrap type="none"/>
              </v:shape>
              <v:shape style="position:absolute;left:4283;top:16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投资金额</w:t>
                      </w:r>
                      <w:r>
                        <w:rPr>
                          <w:rFonts w:ascii="宋体" w:hAnsi="宋体" w:cs="宋体" w:eastAsia="宋体" w:hint="default"/>
                          <w:sz w:val="20"/>
                          <w:szCs w:val="20"/>
                        </w:rPr>
                      </w:r>
                    </w:p>
                  </w:txbxContent>
                </v:textbox>
                <w10:wrap type="none"/>
              </v:shape>
              <v:shape style="position:absolute;left:5847;top:160;width:2609;height:930" type="#_x0000_t202" filled="false" stroked="false">
                <v:textbox inset="0,0,0,0">
                  <w:txbxContent>
                    <w:p>
                      <w:pPr>
                        <w:tabs>
                          <w:tab w:pos="1690"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持股比例（%）</w:t>
                        <w:tab/>
                      </w:r>
                      <w:r>
                        <w:rPr>
                          <w:rFonts w:ascii="宋体" w:hAnsi="宋体" w:cs="宋体" w:eastAsia="宋体" w:hint="default"/>
                          <w:b/>
                          <w:bCs/>
                          <w:sz w:val="20"/>
                          <w:szCs w:val="20"/>
                        </w:rPr>
                        <w:t>经营范围</w:t>
                      </w:r>
                      <w:r>
                        <w:rPr>
                          <w:rFonts w:ascii="宋体" w:hAnsi="宋体" w:cs="宋体" w:eastAsia="宋体" w:hint="default"/>
                          <w:sz w:val="20"/>
                          <w:szCs w:val="20"/>
                        </w:rPr>
                      </w:r>
                    </w:p>
                    <w:p>
                      <w:pPr>
                        <w:spacing w:line="360" w:lineRule="atLeast" w:before="9"/>
                        <w:ind w:left="1583" w:right="0" w:firstLine="0"/>
                        <w:jc w:val="left"/>
                        <w:rPr>
                          <w:rFonts w:ascii="宋体" w:hAnsi="宋体" w:cs="宋体" w:eastAsia="宋体" w:hint="default"/>
                          <w:sz w:val="20"/>
                          <w:szCs w:val="20"/>
                        </w:rPr>
                      </w:pPr>
                      <w:r>
                        <w:rPr>
                          <w:rFonts w:ascii="宋体" w:hAnsi="宋体" w:cs="宋体" w:eastAsia="宋体" w:hint="default"/>
                          <w:spacing w:val="3"/>
                          <w:sz w:val="20"/>
                          <w:szCs w:val="20"/>
                        </w:rPr>
                        <w:t>设计、生产</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3"/>
                          <w:sz w:val="20"/>
                          <w:szCs w:val="20"/>
                        </w:rPr>
                        <w:t>及销售电脑</w:t>
                      </w:r>
                      <w:r>
                        <w:rPr>
                          <w:rFonts w:ascii="宋体" w:hAnsi="宋体" w:cs="宋体" w:eastAsia="宋体" w:hint="default"/>
                          <w:sz w:val="20"/>
                          <w:szCs w:val="20"/>
                        </w:rPr>
                      </w:r>
                    </w:p>
                  </w:txbxContent>
                </v:textbox>
                <w10:wrap type="none"/>
              </v:shape>
              <v:shape style="position:absolute;left:132;top:1070;width:7124;height:201" type="#_x0000_t202" filled="false" stroked="false">
                <v:textbox inset="0,0,0,0">
                  <w:txbxContent>
                    <w:p>
                      <w:pPr>
                        <w:tabs>
                          <w:tab w:pos="1494" w:val="left" w:leader="none"/>
                          <w:tab w:pos="2345" w:val="left" w:leader="none"/>
                          <w:tab w:pos="3793" w:val="left" w:leader="none"/>
                          <w:tab w:pos="7123" w:val="righ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冠捷科技</w:t>
                        <w:tab/>
                        <w:t>百慕达</w:t>
                        <w:tab/>
                        <w:t>4,000</w:t>
                      </w:r>
                      <w:r>
                        <w:rPr>
                          <w:rFonts w:ascii="宋体" w:hAnsi="宋体" w:cs="宋体" w:eastAsia="宋体" w:hint="default"/>
                          <w:spacing w:val="-45"/>
                          <w:sz w:val="20"/>
                          <w:szCs w:val="20"/>
                        </w:rPr>
                        <w:t> </w:t>
                      </w:r>
                      <w:r>
                        <w:rPr>
                          <w:rFonts w:ascii="宋体" w:hAnsi="宋体" w:cs="宋体" w:eastAsia="宋体" w:hint="default"/>
                          <w:spacing w:val="-1"/>
                          <w:sz w:val="20"/>
                          <w:szCs w:val="20"/>
                        </w:rPr>
                        <w:t>万美元</w:t>
                        <w:tab/>
                        <w:t>1,812,576,642.64</w:t>
                      </w:r>
                      <w:r>
                        <w:rPr>
                          <w:rFonts w:ascii="Times New Roman" w:hAnsi="Times New Roman" w:cs="Times New Roman" w:eastAsia="Times New Roman" w:hint="default"/>
                          <w:spacing w:val="-1"/>
                          <w:sz w:val="20"/>
                          <w:szCs w:val="20"/>
                        </w:rPr>
                        <w:tab/>
                      </w:r>
                      <w:r>
                        <w:rPr>
                          <w:rFonts w:ascii="宋体" w:hAnsi="宋体" w:cs="宋体" w:eastAsia="宋体" w:hint="default"/>
                          <w:spacing w:val="-1"/>
                          <w:sz w:val="20"/>
                          <w:szCs w:val="20"/>
                        </w:rPr>
                        <w:t>27.02</w:t>
                      </w:r>
                      <w:r>
                        <w:rPr>
                          <w:rFonts w:ascii="宋体" w:hAnsi="宋体" w:cs="宋体" w:eastAsia="宋体" w:hint="default"/>
                          <w:sz w:val="20"/>
                          <w:szCs w:val="20"/>
                        </w:rPr>
                      </w:r>
                    </w:p>
                  </w:txbxContent>
                </v:textbox>
                <w10:wrap type="none"/>
              </v:shape>
              <v:shape style="position:absolute;left:7430;top:1250;width:1025;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3"/>
                          <w:sz w:val="20"/>
                          <w:szCs w:val="20"/>
                        </w:rPr>
                        <w:t>监视器及平</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sz w:val="20"/>
                          <w:szCs w:val="20"/>
                        </w:rPr>
                        <w:t>面电视产品</w:t>
                      </w:r>
                    </w:p>
                  </w:txbxContent>
                </v:textbox>
                <w10:wrap type="none"/>
              </v:shape>
            </v:group>
          </v:group>
        </w:pict>
      </w:r>
      <w:r>
        <w:rPr>
          <w:rFonts w:ascii="宋体" w:hAnsi="宋体" w:cs="宋体" w:eastAsia="宋体" w:hint="default"/>
          <w:position w:val="-37"/>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581" w:right="197"/>
        <w:jc w:val="left"/>
      </w:pPr>
      <w:r>
        <w:rPr/>
        <w:t>（1）子公司相关情况</w:t>
      </w:r>
    </w:p>
    <w:p>
      <w:pPr>
        <w:spacing w:line="240" w:lineRule="auto" w:before="0"/>
        <w:rPr>
          <w:rFonts w:ascii="宋体" w:hAnsi="宋体" w:cs="宋体" w:eastAsia="宋体" w:hint="default"/>
          <w:sz w:val="22"/>
          <w:szCs w:val="22"/>
        </w:rPr>
      </w:pPr>
    </w:p>
    <w:p>
      <w:pPr>
        <w:pStyle w:val="BodyText"/>
        <w:spacing w:line="300" w:lineRule="auto" w:before="144"/>
        <w:ind w:left="141" w:right="123" w:firstLine="440"/>
        <w:jc w:val="left"/>
      </w:pPr>
      <w:r>
        <w:rPr/>
        <w:t>冠捷科技为于 1999</w:t>
      </w:r>
      <w:r>
        <w:rPr>
          <w:spacing w:val="-84"/>
        </w:rPr>
        <w:t> </w:t>
      </w:r>
      <w:r>
        <w:rPr/>
        <w:t>年在香港联合交易所有限公司主板上市，主要从事液晶显示屏和</w:t>
      </w:r>
      <w:r>
        <w:rPr>
          <w:w w:val="99"/>
        </w:rPr>
        <w:t> </w:t>
      </w:r>
      <w:r>
        <w:rPr/>
        <w:t>平面电视的制造、设计和销售。主要在中国大陆进行生产活动，产品营销欧洲、北美洲、</w:t>
      </w:r>
      <w:r>
        <w:rPr>
          <w:w w:val="99"/>
        </w:rPr>
        <w:t> </w:t>
      </w:r>
      <w:r>
        <w:rPr>
          <w:spacing w:val="-2"/>
        </w:rPr>
        <w:t>南美洲、中国及其它亚洲国家。公司股份以香港联合交易所有限公司作第一上市市场，及</w:t>
      </w:r>
      <w:r>
        <w:rPr>
          <w:spacing w:val="-108"/>
        </w:rPr>
        <w:t> </w:t>
      </w:r>
      <w:r>
        <w:rPr>
          <w:spacing w:val="-108"/>
        </w:rPr>
      </w:r>
      <w:r>
        <w:rPr/>
        <w:t>以新加坡交易所有限公司作第二上市市场。</w:t>
      </w:r>
    </w:p>
    <w:p>
      <w:pPr>
        <w:spacing w:line="240" w:lineRule="auto" w:before="11"/>
        <w:rPr>
          <w:rFonts w:ascii="宋体" w:hAnsi="宋体" w:cs="宋体" w:eastAsia="宋体" w:hint="default"/>
          <w:sz w:val="28"/>
          <w:szCs w:val="28"/>
        </w:rPr>
      </w:pPr>
    </w:p>
    <w:p>
      <w:pPr>
        <w:pStyle w:val="BodyText"/>
        <w:spacing w:line="300" w:lineRule="auto"/>
        <w:ind w:left="141" w:right="212" w:firstLine="440"/>
        <w:jc w:val="both"/>
      </w:pPr>
      <w:r>
        <w:rPr/>
        <w:t>2007年5月14日，本公司（买方）与京东方科技集团股份有限公司（以下简称“京东</w:t>
      </w:r>
      <w:r>
        <w:rPr>
          <w:w w:val="99"/>
        </w:rPr>
        <w:t> </w:t>
      </w:r>
      <w:r>
        <w:rPr>
          <w:spacing w:val="-2"/>
        </w:rPr>
        <w:t>方”）（卖方）签订了“关于转让冠捷科技部分股权”的转让协议。根据协议约定，本公</w:t>
      </w:r>
      <w:r>
        <w:rPr>
          <w:w w:val="99"/>
        </w:rPr>
        <w:t> </w:t>
      </w:r>
      <w:r>
        <w:rPr/>
        <w:t>司向京东方收购其持有的冠捷科技2亿股股份，购买单价为每股5.7</w:t>
      </w:r>
      <w:r>
        <w:rPr>
          <w:spacing w:val="-39"/>
        </w:rPr>
        <w:t> </w:t>
      </w:r>
      <w:r>
        <w:rPr>
          <w:spacing w:val="-4"/>
        </w:rPr>
        <w:t>港元/股，购买总价为</w:t>
      </w:r>
      <w:r>
        <w:rPr>
          <w:w w:val="99"/>
        </w:rPr>
        <w:t> </w:t>
      </w:r>
      <w:r>
        <w:rPr/>
        <w:t>11.4亿港币，于协议签署起3个工作日内，本公司应向买卖双方在上海浦东发展银行北京</w:t>
      </w:r>
      <w:r>
        <w:rPr>
          <w:spacing w:val="-82"/>
        </w:rPr>
        <w:t> </w:t>
      </w:r>
      <w:r>
        <w:rPr>
          <w:spacing w:val="-82"/>
        </w:rPr>
      </w:r>
      <w:r>
        <w:rPr>
          <w:spacing w:val="-4"/>
          <w:w w:val="99"/>
        </w:rPr>
        <w:t>分行电子城支行开设的托管账户支付购总价，即11.4</w:t>
      </w:r>
      <w:r>
        <w:rPr>
          <w:spacing w:val="26"/>
          <w:w w:val="99"/>
        </w:rPr>
        <w:t> </w:t>
      </w:r>
      <w:r>
        <w:rPr>
          <w:spacing w:val="-6"/>
          <w:w w:val="99"/>
        </w:rPr>
        <w:t>亿港元等值的人民币。本公司于2007</w:t>
      </w:r>
      <w:r>
        <w:rPr>
          <w:spacing w:val="-106"/>
          <w:w w:val="99"/>
        </w:rPr>
        <w:t> </w:t>
      </w:r>
      <w:r>
        <w:rPr>
          <w:spacing w:val="-106"/>
          <w:w w:val="99"/>
        </w:rPr>
      </w:r>
      <w:r>
        <w:rPr>
          <w:spacing w:val="-2"/>
        </w:rPr>
        <w:t>年5月17日，支付了11.4亿港元等值的人民币。2007年12月6日，该项股权收购事宜业经中</w:t>
      </w:r>
      <w:r>
        <w:rPr>
          <w:spacing w:val="-108"/>
        </w:rPr>
        <w:t> </w:t>
      </w:r>
      <w:r>
        <w:rPr>
          <w:spacing w:val="-108"/>
        </w:rPr>
      </w:r>
      <w:r>
        <w:rPr>
          <w:spacing w:val="-2"/>
        </w:rPr>
        <w:t>国证券监督管理委员会批准。冠捷科技亦已按有关的香港法律及／或证券上市规则办理了</w:t>
      </w:r>
      <w:r>
        <w:rPr>
          <w:w w:val="99"/>
        </w:rPr>
        <w:t> </w:t>
      </w:r>
      <w:r>
        <w:rPr>
          <w:spacing w:val="-2"/>
        </w:rPr>
        <w:t>所需登记手续及其它相关手续，从而使本公司于2007年12月24日变更成为冠捷科技的新股</w:t>
      </w:r>
      <w:r>
        <w:rPr>
          <w:w w:val="99"/>
        </w:rPr>
        <w:t> </w:t>
      </w:r>
      <w:r>
        <w:rPr>
          <w:spacing w:val="-2"/>
        </w:rPr>
        <w:t>东。2007年12月31日，本公司收到以中国长城计算机深圳股份有限公司名字登记的所收购</w:t>
      </w:r>
      <w:r>
        <w:rPr>
          <w:w w:val="99"/>
        </w:rPr>
        <w:t> </w:t>
      </w:r>
      <w:r>
        <w:rPr/>
        <w:t>股份的股票正本，票据编号为TPV10000831，持有股份为2亿股。</w:t>
      </w:r>
    </w:p>
    <w:p>
      <w:pPr>
        <w:spacing w:line="240" w:lineRule="auto" w:before="11"/>
        <w:rPr>
          <w:rFonts w:ascii="宋体" w:hAnsi="宋体" w:cs="宋体" w:eastAsia="宋体" w:hint="default"/>
          <w:sz w:val="28"/>
          <w:szCs w:val="28"/>
        </w:rPr>
      </w:pPr>
    </w:p>
    <w:p>
      <w:pPr>
        <w:pStyle w:val="BodyText"/>
        <w:spacing w:line="300" w:lineRule="auto"/>
        <w:ind w:left="141" w:right="197" w:firstLine="440"/>
        <w:jc w:val="left"/>
      </w:pPr>
      <w:r>
        <w:rPr/>
        <w:t>2007</w:t>
      </w:r>
      <w:r>
        <w:rPr>
          <w:spacing w:val="-40"/>
        </w:rPr>
        <w:t> </w:t>
      </w:r>
      <w:r>
        <w:rPr/>
        <w:t>年</w:t>
      </w:r>
      <w:r>
        <w:rPr>
          <w:spacing w:val="-40"/>
        </w:rPr>
        <w:t> </w:t>
      </w:r>
      <w:r>
        <w:rPr/>
        <w:t>12</w:t>
      </w:r>
      <w:r>
        <w:rPr>
          <w:spacing w:val="-41"/>
        </w:rPr>
        <w:t> </w:t>
      </w:r>
      <w:r>
        <w:rPr/>
        <w:t>月</w:t>
      </w:r>
      <w:r>
        <w:rPr>
          <w:spacing w:val="-40"/>
        </w:rPr>
        <w:t> </w:t>
      </w:r>
      <w:r>
        <w:rPr/>
        <w:t>28</w:t>
      </w:r>
      <w:r>
        <w:rPr>
          <w:spacing w:val="-40"/>
        </w:rPr>
        <w:t> </w:t>
      </w:r>
      <w:r>
        <w:rPr/>
        <w:t>日，本公司已委派董事卢明先生（长城科技董事会主席，长城电脑</w:t>
      </w:r>
      <w:r>
        <w:rPr>
          <w:w w:val="99"/>
        </w:rPr>
        <w:t> </w:t>
      </w:r>
      <w:r>
        <w:rPr/>
        <w:t>副董事长）进入冠捷科技董事会并按持股比例行使表决权。</w:t>
      </w:r>
    </w:p>
    <w:p>
      <w:pPr>
        <w:spacing w:line="240" w:lineRule="auto" w:before="11"/>
        <w:rPr>
          <w:rFonts w:ascii="宋体" w:hAnsi="宋体" w:cs="宋体" w:eastAsia="宋体" w:hint="default"/>
          <w:sz w:val="28"/>
          <w:szCs w:val="28"/>
        </w:rPr>
      </w:pPr>
    </w:p>
    <w:p>
      <w:pPr>
        <w:pStyle w:val="BodyText"/>
        <w:spacing w:line="300" w:lineRule="auto"/>
        <w:ind w:left="141" w:right="95" w:firstLine="440"/>
        <w:jc w:val="left"/>
      </w:pPr>
      <w:r>
        <w:rPr/>
        <w:t>自</w:t>
      </w:r>
      <w:r>
        <w:rPr>
          <w:spacing w:val="-58"/>
        </w:rPr>
        <w:t> </w:t>
      </w:r>
      <w:r>
        <w:rPr/>
        <w:t>2008</w:t>
      </w:r>
      <w:r>
        <w:rPr>
          <w:spacing w:val="-58"/>
        </w:rPr>
        <w:t> </w:t>
      </w:r>
      <w:r>
        <w:rPr/>
        <w:t>年</w:t>
      </w:r>
      <w:r>
        <w:rPr>
          <w:spacing w:val="-59"/>
        </w:rPr>
        <w:t> </w:t>
      </w:r>
      <w:r>
        <w:rPr/>
        <w:t>10</w:t>
      </w:r>
      <w:r>
        <w:rPr>
          <w:spacing w:val="-58"/>
        </w:rPr>
        <w:t> </w:t>
      </w:r>
      <w:r>
        <w:rPr/>
        <w:t>月始，本集团子公司长城香港陆续在</w:t>
      </w:r>
      <w:r>
        <w:rPr>
          <w:spacing w:val="-58"/>
        </w:rPr>
        <w:t> </w:t>
      </w:r>
      <w:r>
        <w:rPr/>
        <w:t>H</w:t>
      </w:r>
      <w:r>
        <w:rPr>
          <w:spacing w:val="-58"/>
        </w:rPr>
        <w:t> </w:t>
      </w:r>
      <w:r>
        <w:rPr/>
        <w:t>股二级市场吸收冠捷科技股票，</w:t>
      </w:r>
      <w:r>
        <w:rPr>
          <w:w w:val="99"/>
        </w:rPr>
        <w:t> </w:t>
      </w:r>
      <w:r>
        <w:rPr/>
        <w:t>截止</w:t>
      </w:r>
      <w:r>
        <w:rPr>
          <w:spacing w:val="-57"/>
        </w:rPr>
        <w:t> </w:t>
      </w:r>
      <w:r>
        <w:rPr/>
        <w:t>2009</w:t>
      </w:r>
      <w:r>
        <w:rPr>
          <w:spacing w:val="-58"/>
        </w:rPr>
        <w:t> </w:t>
      </w:r>
      <w:r>
        <w:rPr/>
        <w:t>年</w:t>
      </w:r>
      <w:r>
        <w:rPr>
          <w:spacing w:val="-57"/>
        </w:rPr>
        <w:t> </w:t>
      </w:r>
      <w:r>
        <w:rPr/>
        <w:t>6</w:t>
      </w:r>
      <w:r>
        <w:rPr>
          <w:spacing w:val="-57"/>
        </w:rPr>
        <w:t> </w:t>
      </w:r>
      <w:r>
        <w:rPr/>
        <w:t>月，长城香港累计吸收冠捷科技股份为</w:t>
      </w:r>
      <w:r>
        <w:rPr>
          <w:spacing w:val="-57"/>
        </w:rPr>
        <w:t> </w:t>
      </w:r>
      <w:r>
        <w:rPr/>
        <w:t>3.7</w:t>
      </w:r>
      <w:r>
        <w:rPr>
          <w:spacing w:val="-57"/>
        </w:rPr>
        <w:t> </w:t>
      </w:r>
      <w:r>
        <w:rPr/>
        <w:t>亿股。</w:t>
      </w:r>
    </w:p>
    <w:p>
      <w:pPr>
        <w:pStyle w:val="BodyText"/>
        <w:spacing w:line="720" w:lineRule="exact" w:before="58"/>
        <w:ind w:left="648" w:right="211" w:hanging="177"/>
        <w:jc w:val="left"/>
      </w:pPr>
      <w:r>
        <w:rPr/>
        <w:t>（2）合并日的确定依据及会计处理方法</w:t>
      </w:r>
      <w:r>
        <w:rPr>
          <w:w w:val="99"/>
        </w:rPr>
        <w:t> </w:t>
      </w:r>
      <w:r>
        <w:rPr/>
        <w:t>由于本公司直接加间接对冠捷科技的持股比例已达</w:t>
      </w:r>
      <w:r>
        <w:rPr>
          <w:spacing w:val="-45"/>
        </w:rPr>
        <w:t> </w:t>
      </w:r>
      <w:r>
        <w:rPr/>
        <w:t>27.02%，成为冠捷科技的第一大</w:t>
      </w:r>
    </w:p>
    <w:p>
      <w:pPr>
        <w:pStyle w:val="BodyText"/>
        <w:spacing w:line="247" w:lineRule="exact"/>
        <w:ind w:left="141" w:right="0"/>
        <w:jc w:val="left"/>
      </w:pPr>
      <w:r>
        <w:rPr>
          <w:w w:val="99"/>
        </w:rPr>
        <w:t>股东</w:t>
      </w:r>
      <w:r>
        <w:rPr>
          <w:spacing w:val="-92"/>
          <w:w w:val="99"/>
        </w:rPr>
        <w:t>，</w:t>
      </w:r>
      <w:r>
        <w:rPr>
          <w:w w:val="99"/>
        </w:rPr>
        <w:t>于</w:t>
      </w:r>
      <w:r>
        <w:rPr>
          <w:spacing w:val="-55"/>
        </w:rPr>
        <w:t> </w:t>
      </w:r>
      <w:r>
        <w:rPr>
          <w:w w:val="99"/>
        </w:rPr>
        <w:t>2009</w:t>
      </w:r>
      <w:r>
        <w:rPr>
          <w:spacing w:val="-55"/>
        </w:rPr>
        <w:t> </w:t>
      </w:r>
      <w:r>
        <w:rPr>
          <w:w w:val="99"/>
        </w:rPr>
        <w:t>年</w:t>
      </w:r>
      <w:r>
        <w:rPr>
          <w:spacing w:val="-55"/>
        </w:rPr>
        <w:t> </w:t>
      </w:r>
      <w:r>
        <w:rPr>
          <w:w w:val="99"/>
        </w:rPr>
        <w:t>10</w:t>
      </w:r>
      <w:r>
        <w:rPr>
          <w:spacing w:val="-55"/>
        </w:rPr>
        <w:t> </w:t>
      </w:r>
      <w:r>
        <w:rPr>
          <w:w w:val="99"/>
        </w:rPr>
        <w:t>月</w:t>
      </w:r>
      <w:r>
        <w:rPr>
          <w:spacing w:val="-55"/>
        </w:rPr>
        <w:t> </w:t>
      </w:r>
      <w:r>
        <w:rPr>
          <w:w w:val="99"/>
        </w:rPr>
        <w:t>13</w:t>
      </w:r>
      <w:r>
        <w:rPr>
          <w:spacing w:val="-55"/>
        </w:rPr>
        <w:t> </w:t>
      </w:r>
      <w:r>
        <w:rPr>
          <w:w w:val="99"/>
        </w:rPr>
        <w:t>日改选了冠捷科技董事会</w:t>
      </w:r>
      <w:r>
        <w:rPr>
          <w:spacing w:val="-91"/>
          <w:w w:val="99"/>
        </w:rPr>
        <w:t>，</w:t>
      </w:r>
      <w:r>
        <w:rPr>
          <w:w w:val="99"/>
        </w:rPr>
        <w:t>改</w:t>
      </w:r>
      <w:r>
        <w:rPr>
          <w:spacing w:val="1"/>
          <w:w w:val="99"/>
        </w:rPr>
        <w:t>选</w:t>
      </w:r>
      <w:r>
        <w:rPr>
          <w:w w:val="99"/>
        </w:rPr>
        <w:t>后冠捷</w:t>
      </w:r>
      <w:r>
        <w:rPr>
          <w:spacing w:val="1"/>
          <w:w w:val="99"/>
        </w:rPr>
        <w:t>科技</w:t>
      </w:r>
      <w:r>
        <w:rPr>
          <w:w w:val="99"/>
        </w:rPr>
        <w:t>董事会</w:t>
      </w:r>
      <w:r>
        <w:rPr>
          <w:spacing w:val="1"/>
          <w:w w:val="99"/>
        </w:rPr>
        <w:t>成员</w:t>
      </w:r>
      <w:r>
        <w:rPr>
          <w:w w:val="99"/>
        </w:rPr>
        <w:t>为</w:t>
      </w:r>
      <w:r>
        <w:rPr>
          <w:spacing w:val="-55"/>
        </w:rPr>
        <w:t> </w:t>
      </w:r>
      <w:r>
        <w:rPr>
          <w:w w:val="99"/>
        </w:rPr>
        <w:t>13</w:t>
      </w:r>
      <w:r>
        <w:rPr>
          <w:spacing w:val="-55"/>
        </w:rPr>
        <w:t> </w:t>
      </w:r>
      <w:r>
        <w:rPr>
          <w:w w:val="99"/>
        </w:rPr>
        <w:t>人，</w:t>
      </w:r>
      <w:r>
        <w:rPr/>
      </w:r>
    </w:p>
    <w:p>
      <w:pPr>
        <w:pStyle w:val="BodyText"/>
        <w:spacing w:line="240" w:lineRule="auto" w:before="72"/>
        <w:ind w:left="141" w:right="197"/>
        <w:jc w:val="left"/>
      </w:pPr>
      <w:r>
        <w:rPr/>
        <w:t>其中</w:t>
      </w:r>
      <w:r>
        <w:rPr>
          <w:spacing w:val="-56"/>
        </w:rPr>
        <w:t> </w:t>
      </w:r>
      <w:r>
        <w:rPr/>
        <w:t>7</w:t>
      </w:r>
      <w:r>
        <w:rPr>
          <w:spacing w:val="-56"/>
        </w:rPr>
        <w:t> </w:t>
      </w:r>
      <w:r>
        <w:rPr/>
        <w:t>人为本公司及其联系人士的高级管理人员，由此形成对冠捷科技实质性控制。</w:t>
      </w:r>
    </w:p>
    <w:p>
      <w:pPr>
        <w:spacing w:after="0" w:line="240" w:lineRule="auto"/>
        <w:jc w:val="left"/>
        <w:sectPr>
          <w:pgSz w:w="11910" w:h="16840"/>
          <w:pgMar w:header="898" w:footer="844" w:top="1700" w:bottom="1040" w:left="1560" w:right="1480"/>
        </w:sectPr>
      </w:pPr>
    </w:p>
    <w:p>
      <w:pPr>
        <w:spacing w:line="240" w:lineRule="auto" w:before="12"/>
        <w:rPr>
          <w:rFonts w:ascii="宋体" w:hAnsi="宋体" w:cs="宋体" w:eastAsia="宋体" w:hint="default"/>
          <w:sz w:val="19"/>
          <w:szCs w:val="19"/>
        </w:rPr>
      </w:pPr>
    </w:p>
    <w:p>
      <w:pPr>
        <w:spacing w:line="20" w:lineRule="exact"/>
        <w:ind w:left="204" w:right="0" w:firstLine="0"/>
        <w:rPr>
          <w:rFonts w:ascii="宋体" w:hAnsi="宋体" w:cs="宋体" w:eastAsia="宋体" w:hint="default"/>
          <w:sz w:val="2"/>
          <w:szCs w:val="2"/>
        </w:rPr>
      </w:pPr>
      <w:r>
        <w:rPr>
          <w:rFonts w:ascii="宋体" w:hAnsi="宋体" w:cs="宋体" w:eastAsia="宋体" w:hint="default"/>
          <w:sz w:val="2"/>
          <w:szCs w:val="2"/>
        </w:rPr>
        <w:pict>
          <v:group style="width:429.1pt;height:.75pt;mso-position-horizontal-relative:char;mso-position-vertical-relative:line" coordorigin="0,0" coordsize="8582,15">
            <v:group style="position:absolute;left:7;top:7;width:8567;height:2" coordorigin="7,7" coordsize="8567,2">
              <v:shape style="position:absolute;left:7;top:7;width:8567;height:2" coordorigin="7,7" coordsize="8567,0" path="m7,7l8574,7e" filled="false" stroked="true" strokeweight=".72pt" strokecolor="#000000">
                <v:path arrowok="t"/>
              </v:shape>
            </v:group>
          </v:group>
        </w:pict>
      </w:r>
      <w:r>
        <w:rPr>
          <w:rFonts w:ascii="宋体" w:hAnsi="宋体" w:cs="宋体" w:eastAsia="宋体" w:hint="default"/>
          <w:sz w:val="2"/>
          <w:szCs w:val="2"/>
        </w:rPr>
      </w:r>
    </w:p>
    <w:p>
      <w:pPr>
        <w:pStyle w:val="BodyText"/>
        <w:spacing w:line="300" w:lineRule="auto" w:before="25"/>
        <w:ind w:left="241" w:right="143" w:firstLine="506"/>
        <w:jc w:val="left"/>
      </w:pPr>
      <w:r>
        <w:rPr/>
        <w:t>根据《企业会计准则第</w:t>
      </w:r>
      <w:r>
        <w:rPr>
          <w:spacing w:val="-65"/>
        </w:rPr>
        <w:t> </w:t>
      </w:r>
      <w:r>
        <w:rPr/>
        <w:t>33</w:t>
      </w:r>
      <w:r>
        <w:rPr>
          <w:spacing w:val="-66"/>
        </w:rPr>
        <w:t> </w:t>
      </w:r>
      <w:r>
        <w:rPr/>
        <w:t>号－合并财务报表》准则第八条（三），即母公司拥有被</w:t>
      </w:r>
      <w:r>
        <w:rPr>
          <w:w w:val="99"/>
        </w:rPr>
        <w:t> </w:t>
      </w:r>
      <w:r>
        <w:rPr/>
        <w:t>投资单位半数或以下的表决权，但有权任免被投资单位的董事会或类似机构的多数成员，</w:t>
      </w:r>
      <w:r>
        <w:rPr>
          <w:w w:val="99"/>
        </w:rPr>
        <w:t> </w:t>
      </w:r>
      <w:r>
        <w:rPr>
          <w:spacing w:val="-2"/>
        </w:rPr>
        <w:t>视为母公司能够控制被投资单位，应当将该被投资单位认定为子公司，纳入合并财务报表</w:t>
      </w:r>
      <w:r>
        <w:rPr>
          <w:spacing w:val="-108"/>
        </w:rPr>
        <w:t> </w:t>
      </w:r>
      <w:r>
        <w:rPr>
          <w:spacing w:val="-108"/>
        </w:rPr>
      </w:r>
      <w:r>
        <w:rPr/>
        <w:t>的合并范围。</w:t>
      </w:r>
    </w:p>
    <w:p>
      <w:pPr>
        <w:spacing w:line="240" w:lineRule="auto" w:before="11"/>
        <w:rPr>
          <w:rFonts w:ascii="宋体" w:hAnsi="宋体" w:cs="宋体" w:eastAsia="宋体" w:hint="default"/>
          <w:sz w:val="28"/>
          <w:szCs w:val="28"/>
        </w:rPr>
      </w:pPr>
    </w:p>
    <w:p>
      <w:pPr>
        <w:pStyle w:val="BodyText"/>
        <w:spacing w:line="240" w:lineRule="auto"/>
        <w:ind w:left="791" w:right="0"/>
        <w:jc w:val="left"/>
      </w:pPr>
      <w:r>
        <w:rPr>
          <w:spacing w:val="-5"/>
        </w:rPr>
        <w:t>根据上述原因，本公司将冠捷科技</w:t>
      </w:r>
      <w:r>
        <w:rPr>
          <w:spacing w:val="-55"/>
        </w:rPr>
        <w:t> </w:t>
      </w:r>
      <w:r>
        <w:rPr/>
        <w:t>2009</w:t>
      </w:r>
      <w:r>
        <w:rPr>
          <w:spacing w:val="-56"/>
        </w:rPr>
        <w:t> </w:t>
      </w:r>
      <w:r>
        <w:rPr/>
        <w:t>年</w:t>
      </w:r>
      <w:r>
        <w:rPr>
          <w:spacing w:val="-56"/>
        </w:rPr>
        <w:t> </w:t>
      </w:r>
      <w:r>
        <w:rPr/>
        <w:t>10</w:t>
      </w:r>
      <w:r>
        <w:rPr>
          <w:spacing w:val="-57"/>
        </w:rPr>
        <w:t> </w:t>
      </w:r>
      <w:r>
        <w:rPr/>
        <w:t>月</w:t>
      </w:r>
      <w:r>
        <w:rPr>
          <w:spacing w:val="-56"/>
        </w:rPr>
        <w:t> </w:t>
      </w:r>
      <w:r>
        <w:rPr/>
        <w:t>13</w:t>
      </w:r>
      <w:r>
        <w:rPr>
          <w:spacing w:val="-56"/>
        </w:rPr>
        <w:t> </w:t>
      </w:r>
      <w:r>
        <w:rPr/>
        <w:t>日至</w:t>
      </w:r>
      <w:r>
        <w:rPr>
          <w:spacing w:val="-56"/>
        </w:rPr>
        <w:t> </w:t>
      </w:r>
      <w:r>
        <w:rPr/>
        <w:t>2009</w:t>
      </w:r>
      <w:r>
        <w:rPr>
          <w:spacing w:val="-56"/>
        </w:rPr>
        <w:t> </w:t>
      </w:r>
      <w:r>
        <w:rPr/>
        <w:t>年</w:t>
      </w:r>
      <w:r>
        <w:rPr>
          <w:spacing w:val="-56"/>
        </w:rPr>
        <w:t> </w:t>
      </w:r>
      <w:r>
        <w:rPr/>
        <w:t>12</w:t>
      </w:r>
      <w:r>
        <w:rPr>
          <w:spacing w:val="-56"/>
        </w:rPr>
        <w:t> </w:t>
      </w:r>
      <w:r>
        <w:rPr/>
        <w:t>月</w:t>
      </w:r>
      <w:r>
        <w:rPr>
          <w:spacing w:val="-57"/>
        </w:rPr>
        <w:t> </w:t>
      </w:r>
      <w:r>
        <w:rPr/>
        <w:t>31</w:t>
      </w:r>
      <w:r>
        <w:rPr>
          <w:spacing w:val="-56"/>
        </w:rPr>
        <w:t> </w:t>
      </w:r>
      <w:r>
        <w:rPr/>
        <w:t>日的收入、</w:t>
      </w:r>
    </w:p>
    <w:p>
      <w:pPr>
        <w:pStyle w:val="BodyText"/>
        <w:spacing w:line="240" w:lineRule="auto" w:before="72"/>
        <w:ind w:left="241" w:right="143"/>
        <w:jc w:val="left"/>
      </w:pPr>
      <w:r>
        <w:rPr>
          <w:spacing w:val="-5"/>
        </w:rPr>
        <w:t>成本、费用纳入了合并利润表，将其</w:t>
      </w:r>
      <w:r>
        <w:rPr>
          <w:spacing w:val="-56"/>
        </w:rPr>
        <w:t> </w:t>
      </w:r>
      <w:r>
        <w:rPr/>
        <w:t>2009</w:t>
      </w:r>
      <w:r>
        <w:rPr>
          <w:spacing w:val="-56"/>
        </w:rPr>
        <w:t> </w:t>
      </w:r>
      <w:r>
        <w:rPr/>
        <w:t>年</w:t>
      </w:r>
      <w:r>
        <w:rPr>
          <w:spacing w:val="-58"/>
        </w:rPr>
        <w:t> </w:t>
      </w:r>
      <w:r>
        <w:rPr/>
        <w:t>10</w:t>
      </w:r>
      <w:r>
        <w:rPr>
          <w:spacing w:val="-56"/>
        </w:rPr>
        <w:t> </w:t>
      </w:r>
      <w:r>
        <w:rPr/>
        <w:t>月</w:t>
      </w:r>
      <w:r>
        <w:rPr>
          <w:spacing w:val="-56"/>
        </w:rPr>
        <w:t> </w:t>
      </w:r>
      <w:r>
        <w:rPr/>
        <w:t>13</w:t>
      </w:r>
      <w:r>
        <w:rPr>
          <w:spacing w:val="-56"/>
        </w:rPr>
        <w:t> </w:t>
      </w:r>
      <w:r>
        <w:rPr/>
        <w:t>日至</w:t>
      </w:r>
      <w:r>
        <w:rPr>
          <w:spacing w:val="-58"/>
        </w:rPr>
        <w:t> </w:t>
      </w:r>
      <w:r>
        <w:rPr/>
        <w:t>2009</w:t>
      </w:r>
      <w:r>
        <w:rPr>
          <w:spacing w:val="-56"/>
        </w:rPr>
        <w:t> </w:t>
      </w:r>
      <w:r>
        <w:rPr/>
        <w:t>年</w:t>
      </w:r>
      <w:r>
        <w:rPr>
          <w:spacing w:val="-56"/>
        </w:rPr>
        <w:t> </w:t>
      </w:r>
      <w:r>
        <w:rPr/>
        <w:t>12</w:t>
      </w:r>
      <w:r>
        <w:rPr>
          <w:spacing w:val="-57"/>
        </w:rPr>
        <w:t> </w:t>
      </w:r>
      <w:r>
        <w:rPr/>
        <w:t>月</w:t>
      </w:r>
      <w:r>
        <w:rPr>
          <w:spacing w:val="-56"/>
        </w:rPr>
        <w:t> </w:t>
      </w:r>
      <w:r>
        <w:rPr/>
        <w:t>31</w:t>
      </w:r>
      <w:r>
        <w:rPr>
          <w:spacing w:val="-56"/>
        </w:rPr>
        <w:t> </w:t>
      </w:r>
      <w:r>
        <w:rPr/>
        <w:t>日的现金流量</w:t>
      </w:r>
    </w:p>
    <w:p>
      <w:pPr>
        <w:pStyle w:val="BodyText"/>
        <w:spacing w:line="600" w:lineRule="auto" w:before="72"/>
        <w:ind w:left="682" w:right="143" w:hanging="441"/>
        <w:jc w:val="left"/>
      </w:pPr>
      <w:r>
        <w:rPr/>
        <w:pict>
          <v:group style="position:absolute;margin-left:78.720016pt;margin-top:74.074394pt;width:437.65pt;height:131.35pt;mso-position-horizontal-relative:page;mso-position-vertical-relative:paragraph;z-index:-1076512" coordorigin="1574,1481" coordsize="8753,2627">
            <v:group style="position:absolute;left:1601;top:1489;width:3095;height:2" coordorigin="1601,1489" coordsize="3095,2">
              <v:shape style="position:absolute;left:1601;top:1489;width:3095;height:2" coordorigin="1601,1489" coordsize="3095,0" path="m1601,1489l4696,1489e" filled="false" stroked="true" strokeweight=".72pt" strokecolor="#000000">
                <v:path arrowok="t"/>
              </v:shape>
            </v:group>
            <v:group style="position:absolute;left:1601;top:1517;width:3095;height:2" coordorigin="1601,1517" coordsize="3095,2">
              <v:shape style="position:absolute;left:1601;top:1517;width:3095;height:2" coordorigin="1601,1517" coordsize="3095,0" path="m1601,1517l4696,1517e" filled="false" stroked="true" strokeweight=".72pt" strokecolor="#000000">
                <v:path arrowok="t"/>
              </v:shape>
              <v:shape style="position:absolute;left:4696;top:1525;width:10;height:2" type="#_x0000_t75" stroked="false">
                <v:imagedata r:id="rId91" o:title=""/>
              </v:shape>
            </v:group>
            <v:group style="position:absolute;left:4696;top:1489;width:44;height:2" coordorigin="4696,1489" coordsize="44,2">
              <v:shape style="position:absolute;left:4696;top:1489;width:44;height:2" coordorigin="4696,1489" coordsize="44,0" path="m4696,1489l4739,1489e" filled="false" stroked="true" strokeweight=".72pt" strokecolor="#000000">
                <v:path arrowok="t"/>
              </v:shape>
            </v:group>
            <v:group style="position:absolute;left:4696;top:1517;width:44;height:2" coordorigin="4696,1517" coordsize="44,2">
              <v:shape style="position:absolute;left:4696;top:1517;width:44;height:2" coordorigin="4696,1517" coordsize="44,0" path="m4696,1517l4739,1517e" filled="false" stroked="true" strokeweight=".72pt" strokecolor="#000000">
                <v:path arrowok="t"/>
              </v:shape>
            </v:group>
            <v:group style="position:absolute;left:4739;top:1489;width:2992;height:2" coordorigin="4739,1489" coordsize="2992,2">
              <v:shape style="position:absolute;left:4739;top:1489;width:2992;height:2" coordorigin="4739,1489" coordsize="2992,0" path="m4739,1489l7730,1489e" filled="false" stroked="true" strokeweight=".72pt" strokecolor="#000000">
                <v:path arrowok="t"/>
              </v:shape>
            </v:group>
            <v:group style="position:absolute;left:4739;top:1517;width:2992;height:2" coordorigin="4739,1517" coordsize="2992,2">
              <v:shape style="position:absolute;left:4739;top:1517;width:2992;height:2" coordorigin="4739,1517" coordsize="2992,0" path="m4739,1517l7730,1517e" filled="false" stroked="true" strokeweight=".72pt" strokecolor="#000000">
                <v:path arrowok="t"/>
              </v:shape>
              <v:shape style="position:absolute;left:7730;top:1525;width:10;height:2" type="#_x0000_t75" stroked="false">
                <v:imagedata r:id="rId91" o:title=""/>
              </v:shape>
            </v:group>
            <v:group style="position:absolute;left:7730;top:1489;width:44;height:2" coordorigin="7730,1489" coordsize="44,2">
              <v:shape style="position:absolute;left:7730;top:1489;width:44;height:2" coordorigin="7730,1489" coordsize="44,0" path="m7730,1489l7774,1489e" filled="false" stroked="true" strokeweight=".72pt" strokecolor="#000000">
                <v:path arrowok="t"/>
              </v:shape>
            </v:group>
            <v:group style="position:absolute;left:7730;top:1517;width:44;height:2" coordorigin="7730,1517" coordsize="44,2">
              <v:shape style="position:absolute;left:7730;top:1517;width:44;height:2" coordorigin="7730,1517" coordsize="44,0" path="m7730,1517l7774,1517e" filled="false" stroked="true" strokeweight=".72pt" strokecolor="#000000">
                <v:path arrowok="t"/>
              </v:shape>
            </v:group>
            <v:group style="position:absolute;left:7774;top:1489;width:2536;height:2" coordorigin="7774,1489" coordsize="2536,2">
              <v:shape style="position:absolute;left:7774;top:1489;width:2536;height:2" coordorigin="7774,1489" coordsize="2536,0" path="m7774,1489l10309,1489e" filled="false" stroked="true" strokeweight=".72pt" strokecolor="#000000">
                <v:path arrowok="t"/>
              </v:shape>
            </v:group>
            <v:group style="position:absolute;left:7774;top:1517;width:2536;height:2" coordorigin="7774,1517" coordsize="2536,2">
              <v:shape style="position:absolute;left:7774;top:1517;width:2536;height:2" coordorigin="7774,1517" coordsize="2536,0" path="m7774,1517l10309,1517e" filled="false" stroked="true" strokeweight=".72pt" strokecolor="#000000">
                <v:path arrowok="t"/>
              </v:shape>
              <v:shape style="position:absolute;left:4682;top:1514;width:3071;height:385" type="#_x0000_t75" stroked="false">
                <v:imagedata r:id="rId147" o:title=""/>
              </v:shape>
              <v:shape style="position:absolute;left:4683;top:1873;width:5639;height:396" type="#_x0000_t75" stroked="false">
                <v:imagedata r:id="rId148" o:title=""/>
              </v:shape>
              <v:shape style="position:absolute;left:1574;top:2244;width:8753;height:1864" type="#_x0000_t75" stroked="false">
                <v:imagedata r:id="rId149" o:title=""/>
              </v:shape>
              <v:shape style="position:absolute;left:5945;top:1660;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合并后</w:t>
                      </w:r>
                      <w:r>
                        <w:rPr>
                          <w:rFonts w:ascii="宋体" w:hAnsi="宋体" w:cs="宋体" w:eastAsia="宋体" w:hint="default"/>
                          <w:sz w:val="18"/>
                          <w:szCs w:val="18"/>
                        </w:rPr>
                      </w:r>
                    </w:p>
                  </w:txbxContent>
                </v:textbox>
                <w10:wrap type="none"/>
              </v:shape>
              <v:shape style="position:absolute;left:8754;top:1660;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合并前</w:t>
                      </w:r>
                      <w:r>
                        <w:rPr>
                          <w:rFonts w:ascii="宋体" w:hAnsi="宋体" w:cs="宋体" w:eastAsia="宋体" w:hint="default"/>
                          <w:sz w:val="18"/>
                          <w:szCs w:val="18"/>
                        </w:rPr>
                      </w:r>
                    </w:p>
                  </w:txbxContent>
                </v:textbox>
                <w10:wrap type="none"/>
              </v:shape>
            </v:group>
            <w10:wrap type="none"/>
          </v:group>
        </w:pict>
      </w:r>
      <w:r>
        <w:rPr/>
        <w:t>纳入合并现金流量表，将其</w:t>
      </w:r>
      <w:r>
        <w:rPr>
          <w:spacing w:val="-58"/>
        </w:rPr>
        <w:t> </w:t>
      </w:r>
      <w:r>
        <w:rPr/>
        <w:t>2009</w:t>
      </w:r>
      <w:r>
        <w:rPr>
          <w:spacing w:val="-59"/>
        </w:rPr>
        <w:t> </w:t>
      </w:r>
      <w:r>
        <w:rPr/>
        <w:t>年</w:t>
      </w:r>
      <w:r>
        <w:rPr>
          <w:spacing w:val="-58"/>
        </w:rPr>
        <w:t> </w:t>
      </w:r>
      <w:r>
        <w:rPr/>
        <w:t>12</w:t>
      </w:r>
      <w:r>
        <w:rPr>
          <w:spacing w:val="-58"/>
        </w:rPr>
        <w:t> </w:t>
      </w:r>
      <w:r>
        <w:rPr/>
        <w:t>月</w:t>
      </w:r>
      <w:r>
        <w:rPr>
          <w:spacing w:val="-58"/>
        </w:rPr>
        <w:t> </w:t>
      </w:r>
      <w:r>
        <w:rPr/>
        <w:t>31</w:t>
      </w:r>
      <w:r>
        <w:rPr>
          <w:spacing w:val="-59"/>
        </w:rPr>
        <w:t> </w:t>
      </w:r>
      <w:r>
        <w:rPr/>
        <w:t>日的资产负债纳入合并资产负债表。</w:t>
      </w:r>
      <w:r>
        <w:rPr>
          <w:w w:val="99"/>
        </w:rPr>
        <w:t> </w:t>
      </w:r>
      <w:r>
        <w:rPr/>
        <w:t>购买日前后</w:t>
      </w:r>
      <w:r>
        <w:rPr>
          <w:spacing w:val="-57"/>
        </w:rPr>
        <w:t> </w:t>
      </w:r>
      <w:r>
        <w:rPr/>
        <w:t>H</w:t>
      </w:r>
      <w:r>
        <w:rPr>
          <w:spacing w:val="-58"/>
        </w:rPr>
        <w:t> </w:t>
      </w:r>
      <w:r>
        <w:rPr/>
        <w:t>股股权结构及股东名称（单位：千美元）:</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3241"/>
        <w:gridCol w:w="1604"/>
        <w:gridCol w:w="1405"/>
        <w:gridCol w:w="1307"/>
        <w:gridCol w:w="1180"/>
      </w:tblGrid>
      <w:tr>
        <w:trPr>
          <w:trHeight w:val="473" w:hRule="exact"/>
        </w:trPr>
        <w:tc>
          <w:tcPr>
            <w:tcW w:w="3241" w:type="dxa"/>
            <w:tcBorders>
              <w:top w:val="nil" w:sz="6" w:space="0" w:color="auto"/>
              <w:left w:val="nil" w:sz="6" w:space="0" w:color="auto"/>
              <w:bottom w:val="nil" w:sz="6" w:space="0" w:color="auto"/>
              <w:right w:val="nil" w:sz="6" w:space="0" w:color="auto"/>
            </w:tcBorders>
          </w:tcPr>
          <w:p>
            <w:pPr>
              <w:pStyle w:val="TableParagraph"/>
              <w:spacing w:line="180" w:lineRule="exact"/>
              <w:ind w:right="104"/>
              <w:jc w:val="center"/>
              <w:rPr>
                <w:rFonts w:ascii="宋体" w:hAnsi="宋体" w:cs="宋体" w:eastAsia="宋体" w:hint="default"/>
                <w:sz w:val="18"/>
                <w:szCs w:val="18"/>
              </w:rPr>
            </w:pPr>
            <w:r>
              <w:rPr>
                <w:rFonts w:ascii="宋体" w:hAnsi="宋体" w:cs="宋体" w:eastAsia="宋体" w:hint="default"/>
                <w:b/>
                <w:bCs/>
                <w:sz w:val="18"/>
                <w:szCs w:val="18"/>
              </w:rPr>
              <w:t>投资者名称</w:t>
            </w:r>
            <w:r>
              <w:rPr>
                <w:rFonts w:ascii="宋体" w:hAnsi="宋体" w:cs="宋体" w:eastAsia="宋体" w:hint="default"/>
                <w:sz w:val="18"/>
                <w:szCs w:val="18"/>
              </w:rPr>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151"/>
              <w:ind w:left="319" w:right="0"/>
              <w:jc w:val="left"/>
              <w:rPr>
                <w:rFonts w:ascii="宋体" w:hAnsi="宋体" w:cs="宋体" w:eastAsia="宋体" w:hint="default"/>
                <w:sz w:val="18"/>
                <w:szCs w:val="18"/>
              </w:rPr>
            </w:pPr>
            <w:r>
              <w:rPr>
                <w:rFonts w:ascii="宋体" w:hAnsi="宋体" w:cs="宋体" w:eastAsia="宋体" w:hint="default"/>
                <w:b/>
                <w:bCs/>
                <w:sz w:val="18"/>
                <w:szCs w:val="18"/>
              </w:rPr>
              <w:t>投资金额</w:t>
            </w:r>
            <w:r>
              <w:rPr>
                <w:rFonts w:ascii="宋体" w:hAnsi="宋体" w:cs="宋体" w:eastAsia="宋体" w:hint="default"/>
                <w:sz w:val="18"/>
                <w:szCs w:val="18"/>
              </w:rPr>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151"/>
              <w:ind w:left="230" w:right="0"/>
              <w:jc w:val="left"/>
              <w:rPr>
                <w:rFonts w:ascii="宋体" w:hAnsi="宋体" w:cs="宋体" w:eastAsia="宋体" w:hint="default"/>
                <w:sz w:val="18"/>
                <w:szCs w:val="18"/>
              </w:rPr>
            </w:pPr>
            <w:r>
              <w:rPr>
                <w:rFonts w:ascii="宋体" w:hAnsi="宋体" w:cs="宋体" w:eastAsia="宋体" w:hint="default"/>
                <w:b/>
                <w:bCs/>
                <w:sz w:val="18"/>
                <w:szCs w:val="18"/>
              </w:rPr>
              <w:t>股权比例</w:t>
            </w:r>
            <w:r>
              <w:rPr>
                <w:rFonts w:ascii="宋体" w:hAnsi="宋体" w:cs="宋体" w:eastAsia="宋体" w:hint="default"/>
                <w:sz w:val="18"/>
                <w:szCs w:val="18"/>
              </w:rPr>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151"/>
              <w:ind w:left="204" w:right="0"/>
              <w:jc w:val="left"/>
              <w:rPr>
                <w:rFonts w:ascii="宋体" w:hAnsi="宋体" w:cs="宋体" w:eastAsia="宋体" w:hint="default"/>
                <w:sz w:val="18"/>
                <w:szCs w:val="18"/>
              </w:rPr>
            </w:pPr>
            <w:r>
              <w:rPr>
                <w:rFonts w:ascii="宋体" w:hAnsi="宋体" w:cs="宋体" w:eastAsia="宋体" w:hint="default"/>
                <w:b/>
                <w:bCs/>
                <w:sz w:val="18"/>
                <w:szCs w:val="18"/>
              </w:rPr>
              <w:t>投资金额</w:t>
            </w:r>
            <w:r>
              <w:rPr>
                <w:rFonts w:ascii="宋体" w:hAnsi="宋体" w:cs="宋体" w:eastAsia="宋体" w:hint="default"/>
                <w:sz w:val="18"/>
                <w:szCs w:val="18"/>
              </w:rPr>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151"/>
              <w:ind w:left="187" w:right="0"/>
              <w:jc w:val="left"/>
              <w:rPr>
                <w:rFonts w:ascii="宋体" w:hAnsi="宋体" w:cs="宋体" w:eastAsia="宋体" w:hint="default"/>
                <w:sz w:val="18"/>
                <w:szCs w:val="18"/>
              </w:rPr>
            </w:pPr>
            <w:r>
              <w:rPr>
                <w:rFonts w:ascii="宋体" w:hAnsi="宋体" w:cs="宋体" w:eastAsia="宋体" w:hint="default"/>
                <w:b/>
                <w:bCs/>
                <w:sz w:val="18"/>
                <w:szCs w:val="18"/>
              </w:rPr>
              <w:t>股权比例</w:t>
            </w:r>
            <w:r>
              <w:rPr>
                <w:rFonts w:ascii="宋体" w:hAnsi="宋体" w:cs="宋体" w:eastAsia="宋体" w:hint="default"/>
                <w:sz w:val="18"/>
                <w:szCs w:val="18"/>
              </w:rPr>
            </w:r>
          </w:p>
        </w:tc>
      </w:tr>
      <w:tr>
        <w:trPr>
          <w:trHeight w:val="372" w:hRule="exact"/>
        </w:trPr>
        <w:tc>
          <w:tcPr>
            <w:tcW w:w="3241"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22" w:right="0"/>
              <w:jc w:val="left"/>
              <w:rPr>
                <w:rFonts w:ascii="宋体" w:hAnsi="宋体" w:cs="宋体" w:eastAsia="宋体" w:hint="default"/>
                <w:sz w:val="20"/>
                <w:szCs w:val="20"/>
              </w:rPr>
            </w:pPr>
            <w:r>
              <w:rPr>
                <w:rFonts w:ascii="宋体" w:hAnsi="宋体" w:cs="宋体" w:eastAsia="宋体" w:hint="default"/>
                <w:sz w:val="20"/>
                <w:szCs w:val="20"/>
              </w:rPr>
              <w:t>中国电子信息产业集团有限公司</w:t>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30"/>
              <w:jc w:val="right"/>
              <w:rPr>
                <w:rFonts w:ascii="宋体" w:hAnsi="宋体" w:cs="宋体" w:eastAsia="宋体" w:hint="default"/>
                <w:sz w:val="20"/>
                <w:szCs w:val="20"/>
              </w:rPr>
            </w:pPr>
            <w:r>
              <w:rPr>
                <w:rFonts w:ascii="宋体"/>
                <w:spacing w:val="-1"/>
                <w:sz w:val="20"/>
              </w:rPr>
              <w:t>5,704.00</w:t>
            </w:r>
            <w:r>
              <w:rPr>
                <w:rFonts w:ascii="宋体"/>
                <w:sz w:val="20"/>
              </w:rPr>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03"/>
              <w:jc w:val="right"/>
              <w:rPr>
                <w:rFonts w:ascii="宋体" w:hAnsi="宋体" w:cs="宋体" w:eastAsia="宋体" w:hint="default"/>
                <w:sz w:val="20"/>
                <w:szCs w:val="20"/>
              </w:rPr>
            </w:pPr>
            <w:r>
              <w:rPr>
                <w:rFonts w:ascii="宋体"/>
                <w:spacing w:val="-1"/>
                <w:sz w:val="20"/>
              </w:rPr>
              <w:t>27.02%</w:t>
            </w:r>
            <w:r>
              <w:rPr>
                <w:rFonts w:ascii="宋体"/>
                <w:sz w:val="20"/>
              </w:rPr>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85"/>
              <w:jc w:val="right"/>
              <w:rPr>
                <w:rFonts w:ascii="宋体" w:hAnsi="宋体" w:cs="宋体" w:eastAsia="宋体" w:hint="default"/>
                <w:sz w:val="20"/>
                <w:szCs w:val="20"/>
              </w:rPr>
            </w:pPr>
            <w:r>
              <w:rPr>
                <w:rFonts w:ascii="宋体"/>
                <w:spacing w:val="-1"/>
                <w:sz w:val="20"/>
              </w:rPr>
              <w:t>2,000.00</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7"/>
              <w:jc w:val="right"/>
              <w:rPr>
                <w:rFonts w:ascii="宋体" w:hAnsi="宋体" w:cs="宋体" w:eastAsia="宋体" w:hint="default"/>
                <w:sz w:val="20"/>
                <w:szCs w:val="20"/>
              </w:rPr>
            </w:pPr>
            <w:r>
              <w:rPr>
                <w:rFonts w:ascii="宋体"/>
                <w:spacing w:val="-1"/>
                <w:sz w:val="20"/>
              </w:rPr>
              <w:t>9.47%</w:t>
            </w:r>
            <w:r>
              <w:rPr>
                <w:rFonts w:ascii="宋体"/>
                <w:sz w:val="20"/>
              </w:rPr>
            </w:r>
          </w:p>
        </w:tc>
      </w:tr>
      <w:tr>
        <w:trPr>
          <w:trHeight w:val="370" w:hRule="exact"/>
        </w:trPr>
        <w:tc>
          <w:tcPr>
            <w:tcW w:w="324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飞利浦电子香港有限公司</w:t>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28"/>
              <w:jc w:val="right"/>
              <w:rPr>
                <w:rFonts w:ascii="宋体" w:hAnsi="宋体" w:cs="宋体" w:eastAsia="宋体" w:hint="default"/>
                <w:sz w:val="20"/>
                <w:szCs w:val="20"/>
              </w:rPr>
            </w:pPr>
            <w:r>
              <w:rPr>
                <w:rFonts w:ascii="宋体"/>
                <w:spacing w:val="-1"/>
                <w:sz w:val="20"/>
              </w:rPr>
              <w:t>2,620.00</w:t>
            </w:r>
            <w:r>
              <w:rPr>
                <w:rFonts w:ascii="宋体"/>
                <w:sz w:val="20"/>
              </w:rPr>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2"/>
              <w:jc w:val="right"/>
              <w:rPr>
                <w:rFonts w:ascii="宋体" w:hAnsi="宋体" w:cs="宋体" w:eastAsia="宋体" w:hint="default"/>
                <w:sz w:val="20"/>
                <w:szCs w:val="20"/>
              </w:rPr>
            </w:pPr>
            <w:r>
              <w:rPr>
                <w:rFonts w:ascii="宋体"/>
                <w:spacing w:val="-1"/>
                <w:sz w:val="20"/>
              </w:rPr>
              <w:t>12.41%</w:t>
            </w:r>
            <w:r>
              <w:rPr>
                <w:rFonts w:ascii="宋体"/>
                <w:sz w:val="20"/>
              </w:rPr>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86"/>
              <w:jc w:val="right"/>
              <w:rPr>
                <w:rFonts w:ascii="宋体" w:hAnsi="宋体" w:cs="宋体" w:eastAsia="宋体" w:hint="default"/>
                <w:sz w:val="20"/>
                <w:szCs w:val="20"/>
              </w:rPr>
            </w:pPr>
            <w:r>
              <w:rPr>
                <w:rFonts w:ascii="宋体"/>
                <w:spacing w:val="-1"/>
                <w:sz w:val="20"/>
              </w:rPr>
              <w:t>2,620.00</w:t>
            </w:r>
            <w:r>
              <w:rPr>
                <w:rFonts w:ascii="宋体"/>
                <w:sz w:val="20"/>
              </w:rPr>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12.41%</w:t>
            </w:r>
            <w:r>
              <w:rPr>
                <w:rFonts w:ascii="宋体"/>
                <w:sz w:val="20"/>
              </w:rPr>
            </w:r>
          </w:p>
        </w:tc>
      </w:tr>
      <w:tr>
        <w:trPr>
          <w:trHeight w:val="370" w:hRule="exact"/>
        </w:trPr>
        <w:tc>
          <w:tcPr>
            <w:tcW w:w="324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奇美电子股份有限公司</w:t>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29"/>
              <w:jc w:val="right"/>
              <w:rPr>
                <w:rFonts w:ascii="宋体" w:hAnsi="宋体" w:cs="宋体" w:eastAsia="宋体" w:hint="default"/>
                <w:sz w:val="20"/>
                <w:szCs w:val="20"/>
              </w:rPr>
            </w:pPr>
            <w:r>
              <w:rPr>
                <w:rFonts w:ascii="宋体"/>
                <w:spacing w:val="-1"/>
                <w:sz w:val="20"/>
              </w:rPr>
              <w:t>1,617.00</w:t>
            </w:r>
            <w:r>
              <w:rPr>
                <w:rFonts w:ascii="宋体"/>
                <w:sz w:val="20"/>
              </w:rPr>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3"/>
              <w:jc w:val="right"/>
              <w:rPr>
                <w:rFonts w:ascii="宋体" w:hAnsi="宋体" w:cs="宋体" w:eastAsia="宋体" w:hint="default"/>
                <w:sz w:val="20"/>
                <w:szCs w:val="20"/>
              </w:rPr>
            </w:pPr>
            <w:r>
              <w:rPr>
                <w:rFonts w:ascii="宋体"/>
                <w:spacing w:val="-1"/>
                <w:sz w:val="20"/>
              </w:rPr>
              <w:t>7.66%</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85"/>
              <w:jc w:val="right"/>
              <w:rPr>
                <w:rFonts w:ascii="宋体" w:hAnsi="宋体" w:cs="宋体" w:eastAsia="宋体" w:hint="default"/>
                <w:sz w:val="20"/>
                <w:szCs w:val="20"/>
              </w:rPr>
            </w:pPr>
            <w:r>
              <w:rPr>
                <w:rFonts w:ascii="宋体"/>
                <w:sz w:val="20"/>
              </w:rPr>
              <w:t>1,617.00</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z w:val="20"/>
              </w:rPr>
              <w:t>7.66%</w:t>
            </w:r>
          </w:p>
        </w:tc>
      </w:tr>
      <w:tr>
        <w:trPr>
          <w:trHeight w:val="370" w:hRule="exact"/>
        </w:trPr>
        <w:tc>
          <w:tcPr>
            <w:tcW w:w="324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29"/>
              <w:jc w:val="right"/>
              <w:rPr>
                <w:rFonts w:ascii="宋体" w:hAnsi="宋体" w:cs="宋体" w:eastAsia="宋体" w:hint="default"/>
                <w:sz w:val="20"/>
                <w:szCs w:val="20"/>
              </w:rPr>
            </w:pPr>
            <w:r>
              <w:rPr>
                <w:rFonts w:ascii="宋体"/>
                <w:spacing w:val="-1"/>
                <w:sz w:val="20"/>
              </w:rPr>
              <w:t>11,171.00</w:t>
            </w:r>
            <w:r>
              <w:rPr>
                <w:rFonts w:ascii="宋体"/>
                <w:sz w:val="20"/>
              </w:rPr>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04"/>
              <w:jc w:val="right"/>
              <w:rPr>
                <w:rFonts w:ascii="宋体" w:hAnsi="宋体" w:cs="宋体" w:eastAsia="宋体" w:hint="default"/>
                <w:sz w:val="20"/>
                <w:szCs w:val="20"/>
              </w:rPr>
            </w:pPr>
            <w:r>
              <w:rPr>
                <w:rFonts w:ascii="宋体"/>
                <w:spacing w:val="-1"/>
                <w:sz w:val="20"/>
              </w:rPr>
              <w:t>52.91%</w:t>
            </w:r>
            <w:r>
              <w:rPr>
                <w:rFonts w:ascii="宋体"/>
                <w:sz w:val="20"/>
              </w:rPr>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17" w:right="0"/>
              <w:jc w:val="left"/>
              <w:rPr>
                <w:rFonts w:ascii="宋体" w:hAnsi="宋体" w:cs="宋体" w:eastAsia="宋体" w:hint="default"/>
                <w:sz w:val="20"/>
                <w:szCs w:val="20"/>
              </w:rPr>
            </w:pPr>
            <w:r>
              <w:rPr>
                <w:rFonts w:ascii="宋体"/>
                <w:sz w:val="20"/>
              </w:rPr>
              <w:t>14,875.00</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70.46%</w:t>
            </w:r>
            <w:r>
              <w:rPr>
                <w:rFonts w:ascii="宋体"/>
                <w:sz w:val="20"/>
              </w:rPr>
            </w:r>
          </w:p>
        </w:tc>
      </w:tr>
      <w:tr>
        <w:trPr>
          <w:trHeight w:val="353" w:hRule="exact"/>
        </w:trPr>
        <w:tc>
          <w:tcPr>
            <w:tcW w:w="3241" w:type="dxa"/>
            <w:tcBorders>
              <w:top w:val="nil" w:sz="6" w:space="0" w:color="auto"/>
              <w:left w:val="nil" w:sz="6" w:space="0" w:color="auto"/>
              <w:bottom w:val="single" w:sz="17" w:space="0" w:color="000000"/>
              <w:right w:val="nil" w:sz="6" w:space="0" w:color="auto"/>
            </w:tcBorders>
          </w:tcPr>
          <w:p>
            <w:pPr>
              <w:pStyle w:val="TableParagraph"/>
              <w:tabs>
                <w:tab w:pos="524" w:val="left" w:leader="none"/>
              </w:tabs>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w w:val="95"/>
                <w:sz w:val="20"/>
                <w:szCs w:val="20"/>
              </w:rPr>
              <w:t>合</w:t>
              <w:tab/>
            </w:r>
            <w:r>
              <w:rPr>
                <w:rFonts w:ascii="宋体" w:hAnsi="宋体" w:cs="宋体" w:eastAsia="宋体" w:hint="default"/>
                <w:b/>
                <w:bCs/>
                <w:sz w:val="20"/>
                <w:szCs w:val="20"/>
              </w:rPr>
              <w:t>计</w:t>
            </w:r>
            <w:r>
              <w:rPr>
                <w:rFonts w:ascii="宋体" w:hAnsi="宋体" w:cs="宋体" w:eastAsia="宋体" w:hint="default"/>
                <w:sz w:val="20"/>
                <w:szCs w:val="20"/>
              </w:rPr>
            </w:r>
          </w:p>
        </w:tc>
        <w:tc>
          <w:tcPr>
            <w:tcW w:w="1604"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229"/>
              <w:jc w:val="right"/>
              <w:rPr>
                <w:rFonts w:ascii="宋体" w:hAnsi="宋体" w:cs="宋体" w:eastAsia="宋体" w:hint="default"/>
                <w:sz w:val="20"/>
                <w:szCs w:val="20"/>
              </w:rPr>
            </w:pPr>
            <w:r>
              <w:rPr>
                <w:rFonts w:ascii="宋体"/>
                <w:b/>
                <w:w w:val="95"/>
                <w:sz w:val="20"/>
              </w:rPr>
              <w:t>21,112.00</w:t>
            </w:r>
            <w:r>
              <w:rPr>
                <w:rFonts w:ascii="宋体"/>
                <w:sz w:val="20"/>
              </w:rPr>
            </w:r>
          </w:p>
        </w:tc>
        <w:tc>
          <w:tcPr>
            <w:tcW w:w="1405"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203"/>
              <w:jc w:val="right"/>
              <w:rPr>
                <w:rFonts w:ascii="宋体" w:hAnsi="宋体" w:cs="宋体" w:eastAsia="宋体" w:hint="default"/>
                <w:sz w:val="20"/>
                <w:szCs w:val="20"/>
              </w:rPr>
            </w:pPr>
            <w:r>
              <w:rPr>
                <w:rFonts w:ascii="宋体"/>
                <w:b/>
                <w:w w:val="95"/>
                <w:sz w:val="20"/>
              </w:rPr>
              <w:t>100.00%</w:t>
            </w:r>
            <w:r>
              <w:rPr>
                <w:rFonts w:ascii="宋体"/>
                <w:sz w:val="20"/>
              </w:rPr>
            </w:r>
          </w:p>
        </w:tc>
        <w:tc>
          <w:tcPr>
            <w:tcW w:w="1307"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210" w:right="0"/>
              <w:jc w:val="left"/>
              <w:rPr>
                <w:rFonts w:ascii="宋体" w:hAnsi="宋体" w:cs="宋体" w:eastAsia="宋体" w:hint="default"/>
                <w:sz w:val="20"/>
                <w:szCs w:val="20"/>
              </w:rPr>
            </w:pPr>
            <w:r>
              <w:rPr>
                <w:rFonts w:ascii="宋体"/>
                <w:b/>
                <w:sz w:val="20"/>
              </w:rPr>
              <w:t>21,112.00</w:t>
            </w:r>
            <w:r>
              <w:rPr>
                <w:rFonts w:ascii="宋体"/>
                <w:sz w:val="20"/>
              </w:rPr>
            </w:r>
          </w:p>
        </w:tc>
        <w:tc>
          <w:tcPr>
            <w:tcW w:w="1180"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b/>
                <w:w w:val="95"/>
                <w:sz w:val="20"/>
              </w:rPr>
              <w:t>100.00%</w:t>
            </w:r>
            <w:r>
              <w:rPr>
                <w:rFonts w:ascii="宋体"/>
                <w:sz w:val="20"/>
              </w:rPr>
            </w:r>
          </w:p>
        </w:tc>
      </w:tr>
    </w:tbl>
    <w:p>
      <w:pPr>
        <w:spacing w:line="240" w:lineRule="auto" w:before="10"/>
        <w:rPr>
          <w:rFonts w:ascii="宋体" w:hAnsi="宋体" w:cs="宋体" w:eastAsia="宋体" w:hint="default"/>
          <w:sz w:val="25"/>
          <w:szCs w:val="25"/>
        </w:rPr>
      </w:pPr>
    </w:p>
    <w:p>
      <w:pPr>
        <w:pStyle w:val="BodyText"/>
        <w:spacing w:line="240" w:lineRule="auto" w:before="31"/>
        <w:ind w:left="671" w:right="143"/>
        <w:jc w:val="left"/>
      </w:pPr>
      <w:r>
        <w:rPr/>
        <w:pict>
          <v:group style="position:absolute;margin-left:79.400009pt;margin-top:36.001747pt;width:437pt;height:130.6pt;mso-position-horizontal-relative:page;mso-position-vertical-relative:paragraph;z-index:-1076464" coordorigin="1588,720" coordsize="8740,2612">
            <v:group style="position:absolute;left:1601;top:725;width:1666;height:2" coordorigin="1601,725" coordsize="1666,2">
              <v:shape style="position:absolute;left:1601;top:725;width:1666;height:2" coordorigin="1601,725" coordsize="1666,0" path="m1601,725l3266,725e" filled="false" stroked="true" strokeweight=".48pt" strokecolor="#000000">
                <v:path arrowok="t"/>
              </v:shape>
            </v:group>
            <v:group style="position:absolute;left:1601;top:744;width:1666;height:2" coordorigin="1601,744" coordsize="1666,2">
              <v:shape style="position:absolute;left:1601;top:744;width:1666;height:2" coordorigin="1601,744" coordsize="1666,0" path="m1601,744l3266,744e" filled="false" stroked="true" strokeweight=".48pt" strokecolor="#000000">
                <v:path arrowok="t"/>
              </v:shape>
            </v:group>
            <v:group style="position:absolute;left:3266;top:725;width:29;height:2" coordorigin="3266,725" coordsize="29,2">
              <v:shape style="position:absolute;left:3266;top:725;width:29;height:2" coordorigin="3266,725" coordsize="29,0" path="m3266,725l3295,725e" filled="false" stroked="true" strokeweight=".48pt" strokecolor="#000000">
                <v:path arrowok="t"/>
              </v:shape>
            </v:group>
            <v:group style="position:absolute;left:3266;top:744;width:29;height:2" coordorigin="3266,744" coordsize="29,2">
              <v:shape style="position:absolute;left:3266;top:744;width:29;height:2" coordorigin="3266,744" coordsize="29,0" path="m3266,744l3295,744e" filled="false" stroked="true" strokeweight=".48pt" strokecolor="#000000">
                <v:path arrowok="t"/>
              </v:shape>
            </v:group>
            <v:group style="position:absolute;left:3295;top:725;width:7014;height:2" coordorigin="3295,725" coordsize="7014,2">
              <v:shape style="position:absolute;left:3295;top:725;width:7014;height:2" coordorigin="3295,725" coordsize="7014,0" path="m3295,725l10309,725e" filled="false" stroked="true" strokeweight=".48pt" strokecolor="#000000">
                <v:path arrowok="t"/>
              </v:shape>
            </v:group>
            <v:group style="position:absolute;left:3295;top:744;width:7014;height:2" coordorigin="3295,744" coordsize="7014,2">
              <v:shape style="position:absolute;left:3295;top:744;width:7014;height:2" coordorigin="3295,744" coordsize="7014,0" path="m3295,744l10309,744e" filled="false" stroked="true" strokeweight=".48pt" strokecolor="#000000">
                <v:path arrowok="t"/>
              </v:shape>
              <v:shape style="position:absolute;left:3266;top:749;width:10;height:361" type="#_x0000_t75" stroked="false">
                <v:imagedata r:id="rId150" o:title=""/>
              </v:shape>
              <v:shape style="position:absolute;left:3254;top:1097;width:7073;height:395" type="#_x0000_t75" stroked="false">
                <v:imagedata r:id="rId151" o:title=""/>
              </v:shape>
              <v:shape style="position:absolute;left:1588;top:1467;width:8740;height:1864" type="#_x0000_t75" stroked="false">
                <v:imagedata r:id="rId152" o:title=""/>
              </v:shape>
              <v:shape style="position:absolute;left:5460;top:866;width:266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2009</w:t>
                      </w:r>
                      <w:r>
                        <w:rPr>
                          <w:rFonts w:ascii="宋体" w:hAnsi="宋体" w:cs="宋体" w:eastAsia="宋体" w:hint="default"/>
                          <w:b/>
                          <w:bCs/>
                          <w:spacing w:val="-52"/>
                          <w:sz w:val="20"/>
                          <w:szCs w:val="20"/>
                        </w:rPr>
                        <w:t> </w:t>
                      </w:r>
                      <w:r>
                        <w:rPr>
                          <w:rFonts w:ascii="宋体" w:hAnsi="宋体" w:cs="宋体" w:eastAsia="宋体" w:hint="default"/>
                          <w:b/>
                          <w:bCs/>
                          <w:sz w:val="20"/>
                          <w:szCs w:val="20"/>
                        </w:rPr>
                        <w:t>年</w:t>
                      </w:r>
                      <w:r>
                        <w:rPr>
                          <w:rFonts w:ascii="宋体" w:hAnsi="宋体" w:cs="宋体" w:eastAsia="宋体" w:hint="default"/>
                          <w:b/>
                          <w:bCs/>
                          <w:spacing w:val="-53"/>
                          <w:sz w:val="20"/>
                          <w:szCs w:val="20"/>
                        </w:rPr>
                        <w:t> </w:t>
                      </w:r>
                      <w:r>
                        <w:rPr>
                          <w:rFonts w:ascii="宋体" w:hAnsi="宋体" w:cs="宋体" w:eastAsia="宋体" w:hint="default"/>
                          <w:b/>
                          <w:bCs/>
                          <w:sz w:val="20"/>
                          <w:szCs w:val="20"/>
                        </w:rPr>
                        <w:t>10</w:t>
                      </w:r>
                      <w:r>
                        <w:rPr>
                          <w:rFonts w:ascii="宋体" w:hAnsi="宋体" w:cs="宋体" w:eastAsia="宋体" w:hint="default"/>
                          <w:b/>
                          <w:bCs/>
                          <w:spacing w:val="-52"/>
                          <w:sz w:val="20"/>
                          <w:szCs w:val="20"/>
                        </w:rPr>
                        <w:t> </w:t>
                      </w:r>
                      <w:r>
                        <w:rPr>
                          <w:rFonts w:ascii="宋体" w:hAnsi="宋体" w:cs="宋体" w:eastAsia="宋体" w:hint="default"/>
                          <w:b/>
                          <w:bCs/>
                          <w:sz w:val="20"/>
                          <w:szCs w:val="20"/>
                        </w:rPr>
                        <w:t>月</w:t>
                      </w:r>
                      <w:r>
                        <w:rPr>
                          <w:rFonts w:ascii="宋体" w:hAnsi="宋体" w:cs="宋体" w:eastAsia="宋体" w:hint="default"/>
                          <w:b/>
                          <w:bCs/>
                          <w:spacing w:val="-53"/>
                          <w:sz w:val="20"/>
                          <w:szCs w:val="20"/>
                        </w:rPr>
                        <w:t> </w:t>
                      </w:r>
                      <w:r>
                        <w:rPr>
                          <w:rFonts w:ascii="宋体" w:hAnsi="宋体" w:cs="宋体" w:eastAsia="宋体" w:hint="default"/>
                          <w:b/>
                          <w:bCs/>
                          <w:sz w:val="20"/>
                          <w:szCs w:val="20"/>
                        </w:rPr>
                        <w:t>13</w:t>
                      </w:r>
                      <w:r>
                        <w:rPr>
                          <w:rFonts w:ascii="宋体" w:hAnsi="宋体" w:cs="宋体" w:eastAsia="宋体" w:hint="default"/>
                          <w:b/>
                          <w:bCs/>
                          <w:spacing w:val="-52"/>
                          <w:sz w:val="20"/>
                          <w:szCs w:val="20"/>
                        </w:rPr>
                        <w:t> </w:t>
                      </w:r>
                      <w:r>
                        <w:rPr>
                          <w:rFonts w:ascii="宋体" w:hAnsi="宋体" w:cs="宋体" w:eastAsia="宋体" w:hint="default"/>
                          <w:b/>
                          <w:bCs/>
                          <w:sz w:val="20"/>
                          <w:szCs w:val="20"/>
                        </w:rPr>
                        <w:t>日（购买日）</w:t>
                      </w:r>
                      <w:r>
                        <w:rPr>
                          <w:rFonts w:ascii="宋体" w:hAnsi="宋体" w:cs="宋体" w:eastAsia="宋体" w:hint="default"/>
                          <w:sz w:val="20"/>
                          <w:szCs w:val="20"/>
                        </w:rPr>
                      </w:r>
                    </w:p>
                  </w:txbxContent>
                </v:textbox>
                <w10:wrap type="none"/>
              </v:shape>
            </v:group>
            <w10:wrap type="none"/>
          </v:group>
        </w:pict>
      </w:r>
      <w:r>
        <w:rPr/>
        <w:t>（3）被购买方可辨认资产、负债情况（单位：美元）：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4"/>
          <w:szCs w:val="14"/>
        </w:rPr>
      </w:pPr>
    </w:p>
    <w:tbl>
      <w:tblPr>
        <w:tblW w:w="0" w:type="auto"/>
        <w:jc w:val="left"/>
        <w:tblInd w:w="132" w:type="dxa"/>
        <w:tblLayout w:type="fixed"/>
        <w:tblCellMar>
          <w:top w:w="0" w:type="dxa"/>
          <w:left w:w="0" w:type="dxa"/>
          <w:bottom w:w="0" w:type="dxa"/>
          <w:right w:w="0" w:type="dxa"/>
        </w:tblCellMar>
        <w:tblLook w:val="01E0"/>
      </w:tblPr>
      <w:tblGrid>
        <w:gridCol w:w="1825"/>
        <w:gridCol w:w="2640"/>
        <w:gridCol w:w="2336"/>
        <w:gridCol w:w="1910"/>
      </w:tblGrid>
      <w:tr>
        <w:trPr>
          <w:trHeight w:val="485" w:hRule="exact"/>
        </w:trPr>
        <w:tc>
          <w:tcPr>
            <w:tcW w:w="1825" w:type="dxa"/>
            <w:tcBorders>
              <w:top w:val="nil" w:sz="6" w:space="0" w:color="auto"/>
              <w:left w:val="nil" w:sz="6" w:space="0" w:color="auto"/>
              <w:bottom w:val="nil" w:sz="6" w:space="0" w:color="auto"/>
              <w:right w:val="nil" w:sz="6" w:space="0" w:color="auto"/>
            </w:tcBorders>
          </w:tcPr>
          <w:p>
            <w:pPr>
              <w:pStyle w:val="TableParagraph"/>
              <w:spacing w:line="200" w:lineRule="exact"/>
              <w:ind w:right="142"/>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640"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737" w:right="0"/>
              <w:jc w:val="left"/>
              <w:rPr>
                <w:rFonts w:ascii="宋体" w:hAnsi="宋体" w:cs="宋体" w:eastAsia="宋体" w:hint="default"/>
                <w:sz w:val="20"/>
                <w:szCs w:val="20"/>
              </w:rPr>
            </w:pPr>
            <w:r>
              <w:rPr>
                <w:rFonts w:ascii="宋体" w:hAnsi="宋体" w:cs="宋体" w:eastAsia="宋体" w:hint="default"/>
                <w:b/>
                <w:bCs/>
                <w:sz w:val="20"/>
                <w:szCs w:val="20"/>
              </w:rPr>
              <w:t>账面价值</w:t>
            </w:r>
            <w:r>
              <w:rPr>
                <w:rFonts w:ascii="宋体" w:hAnsi="宋体" w:cs="宋体" w:eastAsia="宋体" w:hint="default"/>
                <w:sz w:val="20"/>
                <w:szCs w:val="20"/>
              </w:rPr>
            </w:r>
          </w:p>
        </w:tc>
        <w:tc>
          <w:tcPr>
            <w:tcW w:w="2336"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514" w:right="0"/>
              <w:jc w:val="left"/>
              <w:rPr>
                <w:rFonts w:ascii="宋体" w:hAnsi="宋体" w:cs="宋体" w:eastAsia="宋体" w:hint="default"/>
                <w:sz w:val="20"/>
                <w:szCs w:val="20"/>
              </w:rPr>
            </w:pPr>
            <w:r>
              <w:rPr>
                <w:rFonts w:ascii="宋体" w:hAnsi="宋体" w:cs="宋体" w:eastAsia="宋体" w:hint="default"/>
                <w:b/>
                <w:bCs/>
                <w:sz w:val="20"/>
                <w:szCs w:val="20"/>
              </w:rPr>
              <w:t>公允价值</w:t>
            </w:r>
            <w:r>
              <w:rPr>
                <w:rFonts w:ascii="宋体" w:hAnsi="宋体" w:cs="宋体" w:eastAsia="宋体" w:hint="default"/>
                <w:sz w:val="20"/>
                <w:szCs w:val="20"/>
              </w:rPr>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613" w:right="0"/>
              <w:jc w:val="left"/>
              <w:rPr>
                <w:rFonts w:ascii="宋体" w:hAnsi="宋体" w:cs="宋体" w:eastAsia="宋体" w:hint="default"/>
                <w:sz w:val="20"/>
                <w:szCs w:val="20"/>
              </w:rPr>
            </w:pPr>
            <w:r>
              <w:rPr>
                <w:rFonts w:ascii="宋体" w:hAnsi="宋体" w:cs="宋体" w:eastAsia="宋体" w:hint="default"/>
                <w:b/>
                <w:bCs/>
                <w:sz w:val="20"/>
                <w:szCs w:val="20"/>
              </w:rPr>
              <w:t>差额</w:t>
            </w:r>
            <w:r>
              <w:rPr>
                <w:rFonts w:ascii="宋体" w:hAnsi="宋体" w:cs="宋体" w:eastAsia="宋体" w:hint="default"/>
                <w:sz w:val="20"/>
                <w:szCs w:val="20"/>
              </w:rPr>
            </w:r>
          </w:p>
        </w:tc>
      </w:tr>
      <w:tr>
        <w:trPr>
          <w:trHeight w:val="370" w:hRule="exact"/>
        </w:trPr>
        <w:tc>
          <w:tcPr>
            <w:tcW w:w="182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流动资产</w:t>
            </w:r>
          </w:p>
        </w:tc>
        <w:tc>
          <w:tcPr>
            <w:tcW w:w="264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4"/>
              <w:jc w:val="right"/>
              <w:rPr>
                <w:rFonts w:ascii="宋体" w:hAnsi="宋体" w:cs="宋体" w:eastAsia="宋体" w:hint="default"/>
                <w:sz w:val="20"/>
                <w:szCs w:val="20"/>
              </w:rPr>
            </w:pPr>
            <w:r>
              <w:rPr>
                <w:rFonts w:ascii="宋体"/>
                <w:spacing w:val="-1"/>
                <w:sz w:val="20"/>
              </w:rPr>
              <w:t>3,224,752,000.00</w:t>
            </w:r>
            <w:r>
              <w:rPr>
                <w:rFonts w:ascii="宋体"/>
                <w:sz w:val="20"/>
              </w:rPr>
            </w:r>
          </w:p>
        </w:tc>
        <w:tc>
          <w:tcPr>
            <w:tcW w:w="23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98"/>
              <w:jc w:val="right"/>
              <w:rPr>
                <w:rFonts w:ascii="宋体" w:hAnsi="宋体" w:cs="宋体" w:eastAsia="宋体" w:hint="default"/>
                <w:sz w:val="20"/>
                <w:szCs w:val="20"/>
              </w:rPr>
            </w:pPr>
            <w:r>
              <w:rPr>
                <w:rFonts w:ascii="宋体"/>
                <w:spacing w:val="-1"/>
                <w:sz w:val="20"/>
              </w:rPr>
              <w:t>3,224,752,000.00</w:t>
            </w:r>
            <w:r>
              <w:rPr>
                <w:rFonts w:ascii="宋体"/>
                <w:sz w:val="20"/>
              </w:rPr>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w w:val="100"/>
                <w:sz w:val="20"/>
              </w:rPr>
              <w:t>-</w:t>
            </w:r>
          </w:p>
        </w:tc>
      </w:tr>
      <w:tr>
        <w:trPr>
          <w:trHeight w:val="370" w:hRule="exact"/>
        </w:trPr>
        <w:tc>
          <w:tcPr>
            <w:tcW w:w="182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非流动资产</w:t>
            </w:r>
          </w:p>
        </w:tc>
        <w:tc>
          <w:tcPr>
            <w:tcW w:w="264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3"/>
              <w:jc w:val="right"/>
              <w:rPr>
                <w:rFonts w:ascii="宋体" w:hAnsi="宋体" w:cs="宋体" w:eastAsia="宋体" w:hint="default"/>
                <w:sz w:val="20"/>
                <w:szCs w:val="20"/>
              </w:rPr>
            </w:pPr>
            <w:r>
              <w:rPr>
                <w:rFonts w:ascii="宋体"/>
                <w:spacing w:val="-1"/>
                <w:sz w:val="20"/>
              </w:rPr>
              <w:t>418,100,000.00</w:t>
            </w:r>
          </w:p>
        </w:tc>
        <w:tc>
          <w:tcPr>
            <w:tcW w:w="23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98"/>
              <w:jc w:val="right"/>
              <w:rPr>
                <w:rFonts w:ascii="宋体" w:hAnsi="宋体" w:cs="宋体" w:eastAsia="宋体" w:hint="default"/>
                <w:sz w:val="20"/>
                <w:szCs w:val="20"/>
              </w:rPr>
            </w:pPr>
            <w:r>
              <w:rPr>
                <w:rFonts w:ascii="宋体"/>
                <w:spacing w:val="-1"/>
                <w:sz w:val="20"/>
              </w:rPr>
              <w:t>534,086,655.06</w:t>
            </w:r>
            <w:r>
              <w:rPr>
                <w:rFonts w:ascii="宋体"/>
                <w:sz w:val="20"/>
              </w:rPr>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115,986,655.06</w:t>
            </w:r>
            <w:r>
              <w:rPr>
                <w:rFonts w:ascii="宋体"/>
                <w:sz w:val="20"/>
              </w:rPr>
            </w:r>
          </w:p>
        </w:tc>
      </w:tr>
      <w:tr>
        <w:trPr>
          <w:trHeight w:val="370" w:hRule="exact"/>
        </w:trPr>
        <w:tc>
          <w:tcPr>
            <w:tcW w:w="182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sz w:val="20"/>
                <w:szCs w:val="20"/>
              </w:rPr>
              <w:t>流动负债</w:t>
            </w:r>
          </w:p>
        </w:tc>
        <w:tc>
          <w:tcPr>
            <w:tcW w:w="264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4"/>
              <w:jc w:val="right"/>
              <w:rPr>
                <w:rFonts w:ascii="宋体" w:hAnsi="宋体" w:cs="宋体" w:eastAsia="宋体" w:hint="default"/>
                <w:sz w:val="20"/>
                <w:szCs w:val="20"/>
              </w:rPr>
            </w:pPr>
            <w:r>
              <w:rPr>
                <w:rFonts w:ascii="宋体"/>
                <w:spacing w:val="-1"/>
                <w:sz w:val="20"/>
              </w:rPr>
              <w:t>2,340,270,000.00</w:t>
            </w:r>
            <w:r>
              <w:rPr>
                <w:rFonts w:ascii="宋体"/>
                <w:sz w:val="20"/>
              </w:rPr>
            </w:r>
          </w:p>
        </w:tc>
        <w:tc>
          <w:tcPr>
            <w:tcW w:w="233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98"/>
              <w:jc w:val="right"/>
              <w:rPr>
                <w:rFonts w:ascii="宋体" w:hAnsi="宋体" w:cs="宋体" w:eastAsia="宋体" w:hint="default"/>
                <w:sz w:val="20"/>
                <w:szCs w:val="20"/>
              </w:rPr>
            </w:pPr>
            <w:r>
              <w:rPr>
                <w:rFonts w:ascii="宋体"/>
                <w:spacing w:val="-1"/>
                <w:sz w:val="20"/>
              </w:rPr>
              <w:t>2,340,270,000.00</w:t>
            </w:r>
            <w:r>
              <w:rPr>
                <w:rFonts w:ascii="宋体"/>
                <w:sz w:val="20"/>
              </w:rPr>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w w:val="100"/>
                <w:sz w:val="20"/>
              </w:rPr>
              <w:t>-</w:t>
            </w:r>
          </w:p>
        </w:tc>
      </w:tr>
      <w:tr>
        <w:trPr>
          <w:trHeight w:val="370" w:hRule="exact"/>
        </w:trPr>
        <w:tc>
          <w:tcPr>
            <w:tcW w:w="182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非流动负债</w:t>
            </w:r>
          </w:p>
        </w:tc>
        <w:tc>
          <w:tcPr>
            <w:tcW w:w="264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4"/>
              <w:jc w:val="right"/>
              <w:rPr>
                <w:rFonts w:ascii="宋体" w:hAnsi="宋体" w:cs="宋体" w:eastAsia="宋体" w:hint="default"/>
                <w:sz w:val="20"/>
                <w:szCs w:val="20"/>
              </w:rPr>
            </w:pPr>
            <w:r>
              <w:rPr>
                <w:rFonts w:ascii="宋体"/>
                <w:spacing w:val="-1"/>
                <w:sz w:val="20"/>
              </w:rPr>
              <w:t>234,730,000.00</w:t>
            </w:r>
            <w:r>
              <w:rPr>
                <w:rFonts w:ascii="宋体"/>
                <w:sz w:val="20"/>
              </w:rPr>
            </w:r>
          </w:p>
        </w:tc>
        <w:tc>
          <w:tcPr>
            <w:tcW w:w="23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99"/>
              <w:jc w:val="right"/>
              <w:rPr>
                <w:rFonts w:ascii="宋体" w:hAnsi="宋体" w:cs="宋体" w:eastAsia="宋体" w:hint="default"/>
                <w:sz w:val="20"/>
                <w:szCs w:val="20"/>
              </w:rPr>
            </w:pPr>
            <w:r>
              <w:rPr>
                <w:rFonts w:ascii="宋体"/>
                <w:spacing w:val="-1"/>
                <w:sz w:val="20"/>
              </w:rPr>
              <w:t>234,730,000.00</w:t>
            </w:r>
            <w:r>
              <w:rPr>
                <w:rFonts w:ascii="宋体"/>
                <w:sz w:val="20"/>
              </w:rPr>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w w:val="100"/>
                <w:sz w:val="20"/>
              </w:rPr>
              <w:t>-</w:t>
            </w:r>
          </w:p>
        </w:tc>
      </w:tr>
      <w:tr>
        <w:trPr>
          <w:trHeight w:val="346" w:hRule="exact"/>
        </w:trPr>
        <w:tc>
          <w:tcPr>
            <w:tcW w:w="182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净资产</w:t>
            </w:r>
          </w:p>
        </w:tc>
        <w:tc>
          <w:tcPr>
            <w:tcW w:w="264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334"/>
              <w:jc w:val="right"/>
              <w:rPr>
                <w:rFonts w:ascii="宋体" w:hAnsi="宋体" w:cs="宋体" w:eastAsia="宋体" w:hint="default"/>
                <w:sz w:val="20"/>
                <w:szCs w:val="20"/>
              </w:rPr>
            </w:pPr>
            <w:r>
              <w:rPr>
                <w:rFonts w:ascii="宋体"/>
                <w:spacing w:val="-1"/>
                <w:sz w:val="20"/>
              </w:rPr>
              <w:t>1,067,852,000.00</w:t>
            </w:r>
            <w:r>
              <w:rPr>
                <w:rFonts w:ascii="宋体"/>
                <w:sz w:val="20"/>
              </w:rPr>
            </w:r>
          </w:p>
        </w:tc>
        <w:tc>
          <w:tcPr>
            <w:tcW w:w="2336"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397"/>
              <w:jc w:val="right"/>
              <w:rPr>
                <w:rFonts w:ascii="宋体" w:hAnsi="宋体" w:cs="宋体" w:eastAsia="宋体" w:hint="default"/>
                <w:sz w:val="20"/>
                <w:szCs w:val="20"/>
              </w:rPr>
            </w:pPr>
            <w:r>
              <w:rPr>
                <w:rFonts w:ascii="宋体"/>
                <w:spacing w:val="-1"/>
                <w:sz w:val="20"/>
              </w:rPr>
              <w:t>1,183,838,655.06</w:t>
            </w:r>
            <w:r>
              <w:rPr>
                <w:rFonts w:ascii="宋体"/>
                <w:sz w:val="20"/>
              </w:rPr>
            </w:r>
          </w:p>
        </w:tc>
        <w:tc>
          <w:tcPr>
            <w:tcW w:w="191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115,986,655.06</w:t>
            </w:r>
            <w:r>
              <w:rPr>
                <w:rFonts w:ascii="宋体"/>
                <w:sz w:val="20"/>
              </w:rPr>
            </w:r>
          </w:p>
        </w:tc>
      </w:tr>
    </w:tbl>
    <w:p>
      <w:pPr>
        <w:spacing w:line="240" w:lineRule="auto" w:before="5"/>
        <w:rPr>
          <w:rFonts w:ascii="宋体" w:hAnsi="宋体" w:cs="宋体" w:eastAsia="宋体" w:hint="default"/>
          <w:sz w:val="26"/>
          <w:szCs w:val="26"/>
        </w:rPr>
      </w:pPr>
    </w:p>
    <w:p>
      <w:pPr>
        <w:pStyle w:val="BodyText"/>
        <w:spacing w:line="240" w:lineRule="auto" w:before="31"/>
        <w:ind w:left="791" w:right="143"/>
        <w:jc w:val="left"/>
      </w:pPr>
      <w:r>
        <w:rPr/>
        <w:t>（4）合并成本的说明</w:t>
      </w:r>
    </w:p>
    <w:p>
      <w:pPr>
        <w:spacing w:line="240" w:lineRule="auto" w:before="0"/>
        <w:rPr>
          <w:rFonts w:ascii="宋体" w:hAnsi="宋体" w:cs="宋体" w:eastAsia="宋体" w:hint="default"/>
          <w:sz w:val="22"/>
          <w:szCs w:val="22"/>
        </w:rPr>
      </w:pPr>
    </w:p>
    <w:p>
      <w:pPr>
        <w:pStyle w:val="BodyText"/>
        <w:spacing w:line="300" w:lineRule="auto" w:before="144"/>
        <w:ind w:left="341" w:right="234" w:firstLine="449"/>
        <w:jc w:val="both"/>
      </w:pPr>
      <w:r>
        <w:rPr/>
        <w:t>冠捷科技可辨认资产、负债公允价值以利骏行测量师有限公司出具的评估报告（编</w:t>
      </w:r>
      <w:r>
        <w:rPr>
          <w:w w:val="99"/>
        </w:rPr>
        <w:t> </w:t>
      </w:r>
      <w:r>
        <w:rPr>
          <w:spacing w:val="-2"/>
        </w:rPr>
        <w:t>号：BV0911036）数据为依据，合并成本小于合并中取得的被购买方可辨认净资产公允价</w:t>
      </w:r>
      <w:r>
        <w:rPr>
          <w:spacing w:val="-104"/>
        </w:rPr>
        <w:t> </w:t>
      </w:r>
      <w:r>
        <w:rPr>
          <w:spacing w:val="-104"/>
        </w:rPr>
      </w:r>
      <w:r>
        <w:rPr/>
        <w:t>值份额的差额为</w:t>
      </w:r>
      <w:r>
        <w:rPr>
          <w:spacing w:val="-61"/>
        </w:rPr>
        <w:t> </w:t>
      </w:r>
      <w:r>
        <w:rPr/>
        <w:t>357,328,776.56</w:t>
      </w:r>
      <w:r>
        <w:rPr>
          <w:spacing w:val="-61"/>
        </w:rPr>
        <w:t> </w:t>
      </w:r>
      <w:r>
        <w:rPr/>
        <w:t>元，计入合并当期损益。</w:t>
      </w:r>
    </w:p>
    <w:p>
      <w:pPr>
        <w:spacing w:line="240" w:lineRule="auto" w:before="11"/>
        <w:rPr>
          <w:rFonts w:ascii="宋体" w:hAnsi="宋体" w:cs="宋体" w:eastAsia="宋体" w:hint="default"/>
          <w:sz w:val="28"/>
          <w:szCs w:val="28"/>
        </w:rPr>
      </w:pPr>
    </w:p>
    <w:p>
      <w:pPr>
        <w:pStyle w:val="BodyText"/>
        <w:spacing w:line="240" w:lineRule="auto"/>
        <w:ind w:left="682" w:right="143"/>
        <w:jc w:val="left"/>
      </w:pPr>
      <w:r>
        <w:rPr/>
        <w:t>（5）被购买方购买日后的经营情况</w:t>
      </w:r>
    </w:p>
    <w:p>
      <w:pPr>
        <w:spacing w:after="0" w:line="240" w:lineRule="auto"/>
        <w:jc w:val="left"/>
        <w:sectPr>
          <w:pgSz w:w="11910" w:h="16840"/>
          <w:pgMar w:header="898" w:footer="844" w:top="1700" w:bottom="1040" w:left="1460" w:right="1460"/>
        </w:sectPr>
      </w:pPr>
    </w:p>
    <w:p>
      <w:pPr>
        <w:spacing w:line="240" w:lineRule="auto" w:before="12"/>
        <w:rPr>
          <w:rFonts w:ascii="宋体" w:hAnsi="宋体" w:cs="宋体" w:eastAsia="宋体" w:hint="default"/>
          <w:sz w:val="19"/>
          <w:szCs w:val="19"/>
        </w:rPr>
      </w:pPr>
    </w:p>
    <w:p>
      <w:pPr>
        <w:spacing w:line="20" w:lineRule="exact"/>
        <w:ind w:left="224" w:right="0" w:firstLine="0"/>
        <w:rPr>
          <w:rFonts w:ascii="宋体" w:hAnsi="宋体" w:cs="宋体" w:eastAsia="宋体" w:hint="default"/>
          <w:sz w:val="2"/>
          <w:szCs w:val="2"/>
        </w:rPr>
      </w:pPr>
      <w:r>
        <w:rPr>
          <w:rFonts w:ascii="宋体" w:hAnsi="宋体" w:cs="宋体" w:eastAsia="宋体" w:hint="default"/>
          <w:sz w:val="2"/>
          <w:szCs w:val="2"/>
        </w:rPr>
        <w:pict>
          <v:group style="width:429.1pt;height:.75pt;mso-position-horizontal-relative:char;mso-position-vertical-relative:line" coordorigin="0,0" coordsize="8582,15">
            <v:group style="position:absolute;left:7;top:7;width:8567;height:2" coordorigin="7,7" coordsize="8567,2">
              <v:shape style="position:absolute;left:7;top:7;width:8567;height:2" coordorigin="7,7" coordsize="8567,0" path="m7,7l8574,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tbl>
      <w:tblPr>
        <w:tblW w:w="0" w:type="auto"/>
        <w:jc w:val="left"/>
        <w:tblInd w:w="139" w:type="dxa"/>
        <w:tblLayout w:type="fixed"/>
        <w:tblCellMar>
          <w:top w:w="0" w:type="dxa"/>
          <w:left w:w="0" w:type="dxa"/>
          <w:bottom w:w="0" w:type="dxa"/>
          <w:right w:w="0" w:type="dxa"/>
        </w:tblCellMar>
        <w:tblLook w:val="01E0"/>
      </w:tblPr>
      <w:tblGrid>
        <w:gridCol w:w="2846"/>
        <w:gridCol w:w="5891"/>
      </w:tblGrid>
      <w:tr>
        <w:trPr>
          <w:trHeight w:val="385"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589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22" w:right="0"/>
              <w:jc w:val="left"/>
              <w:rPr>
                <w:rFonts w:ascii="宋体" w:hAnsi="宋体" w:cs="宋体" w:eastAsia="宋体" w:hint="default"/>
                <w:sz w:val="20"/>
                <w:szCs w:val="20"/>
              </w:rPr>
            </w:pPr>
            <w:r>
              <w:rPr>
                <w:rFonts w:ascii="宋体" w:hAnsi="宋体" w:cs="宋体" w:eastAsia="宋体" w:hint="default"/>
                <w:b/>
                <w:bCs/>
                <w:sz w:val="20"/>
                <w:szCs w:val="20"/>
              </w:rPr>
              <w:t>2009</w:t>
            </w:r>
            <w:r>
              <w:rPr>
                <w:rFonts w:ascii="宋体" w:hAnsi="宋体" w:cs="宋体" w:eastAsia="宋体" w:hint="default"/>
                <w:b/>
                <w:bCs/>
                <w:spacing w:val="-52"/>
                <w:sz w:val="20"/>
                <w:szCs w:val="20"/>
              </w:rPr>
              <w:t> </w:t>
            </w:r>
            <w:r>
              <w:rPr>
                <w:rFonts w:ascii="宋体" w:hAnsi="宋体" w:cs="宋体" w:eastAsia="宋体" w:hint="default"/>
                <w:b/>
                <w:bCs/>
                <w:sz w:val="20"/>
                <w:szCs w:val="20"/>
              </w:rPr>
              <w:t>年</w:t>
            </w:r>
            <w:r>
              <w:rPr>
                <w:rFonts w:ascii="宋体" w:hAnsi="宋体" w:cs="宋体" w:eastAsia="宋体" w:hint="default"/>
                <w:b/>
                <w:bCs/>
                <w:spacing w:val="-53"/>
                <w:sz w:val="20"/>
                <w:szCs w:val="20"/>
              </w:rPr>
              <w:t> </w:t>
            </w:r>
            <w:r>
              <w:rPr>
                <w:rFonts w:ascii="宋体" w:hAnsi="宋体" w:cs="宋体" w:eastAsia="宋体" w:hint="default"/>
                <w:b/>
                <w:bCs/>
                <w:sz w:val="20"/>
                <w:szCs w:val="20"/>
              </w:rPr>
              <w:t>10</w:t>
            </w:r>
            <w:r>
              <w:rPr>
                <w:rFonts w:ascii="宋体" w:hAnsi="宋体" w:cs="宋体" w:eastAsia="宋体" w:hint="default"/>
                <w:b/>
                <w:bCs/>
                <w:spacing w:val="-52"/>
                <w:sz w:val="20"/>
                <w:szCs w:val="20"/>
              </w:rPr>
              <w:t> </w:t>
            </w:r>
            <w:r>
              <w:rPr>
                <w:rFonts w:ascii="宋体" w:hAnsi="宋体" w:cs="宋体" w:eastAsia="宋体" w:hint="default"/>
                <w:b/>
                <w:bCs/>
                <w:sz w:val="20"/>
                <w:szCs w:val="20"/>
              </w:rPr>
              <w:t>月</w:t>
            </w:r>
            <w:r>
              <w:rPr>
                <w:rFonts w:ascii="宋体" w:hAnsi="宋体" w:cs="宋体" w:eastAsia="宋体" w:hint="default"/>
                <w:b/>
                <w:bCs/>
                <w:spacing w:val="-53"/>
                <w:sz w:val="20"/>
                <w:szCs w:val="20"/>
              </w:rPr>
              <w:t> </w:t>
            </w:r>
            <w:r>
              <w:rPr>
                <w:rFonts w:ascii="宋体" w:hAnsi="宋体" w:cs="宋体" w:eastAsia="宋体" w:hint="default"/>
                <w:b/>
                <w:bCs/>
                <w:sz w:val="20"/>
                <w:szCs w:val="20"/>
              </w:rPr>
              <w:t>13</w:t>
            </w:r>
            <w:r>
              <w:rPr>
                <w:rFonts w:ascii="宋体" w:hAnsi="宋体" w:cs="宋体" w:eastAsia="宋体" w:hint="default"/>
                <w:b/>
                <w:bCs/>
                <w:spacing w:val="-52"/>
                <w:sz w:val="20"/>
                <w:szCs w:val="20"/>
              </w:rPr>
              <w:t> </w:t>
            </w:r>
            <w:r>
              <w:rPr>
                <w:rFonts w:ascii="宋体" w:hAnsi="宋体" w:cs="宋体" w:eastAsia="宋体" w:hint="default"/>
                <w:b/>
                <w:bCs/>
                <w:sz w:val="20"/>
                <w:szCs w:val="20"/>
              </w:rPr>
              <w:t>日（购买日）-2009</w:t>
            </w:r>
            <w:r>
              <w:rPr>
                <w:rFonts w:ascii="宋体" w:hAnsi="宋体" w:cs="宋体" w:eastAsia="宋体" w:hint="default"/>
                <w:b/>
                <w:bCs/>
                <w:spacing w:val="-52"/>
                <w:sz w:val="20"/>
                <w:szCs w:val="20"/>
              </w:rPr>
              <w:t> </w:t>
            </w:r>
            <w:r>
              <w:rPr>
                <w:rFonts w:ascii="宋体" w:hAnsi="宋体" w:cs="宋体" w:eastAsia="宋体" w:hint="default"/>
                <w:b/>
                <w:bCs/>
                <w:sz w:val="20"/>
                <w:szCs w:val="20"/>
              </w:rPr>
              <w:t>年</w:t>
            </w:r>
            <w:r>
              <w:rPr>
                <w:rFonts w:ascii="宋体" w:hAnsi="宋体" w:cs="宋体" w:eastAsia="宋体" w:hint="default"/>
                <w:b/>
                <w:bCs/>
                <w:spacing w:val="-54"/>
                <w:sz w:val="20"/>
                <w:szCs w:val="20"/>
              </w:rPr>
              <w:t> </w:t>
            </w:r>
            <w:r>
              <w:rPr>
                <w:rFonts w:ascii="宋体" w:hAnsi="宋体" w:cs="宋体" w:eastAsia="宋体" w:hint="default"/>
                <w:b/>
                <w:bCs/>
                <w:sz w:val="20"/>
                <w:szCs w:val="20"/>
              </w:rPr>
              <w:t>12</w:t>
            </w:r>
            <w:r>
              <w:rPr>
                <w:rFonts w:ascii="宋体" w:hAnsi="宋体" w:cs="宋体" w:eastAsia="宋体" w:hint="default"/>
                <w:b/>
                <w:bCs/>
                <w:spacing w:val="-52"/>
                <w:sz w:val="20"/>
                <w:szCs w:val="20"/>
              </w:rPr>
              <w:t> </w:t>
            </w:r>
            <w:r>
              <w:rPr>
                <w:rFonts w:ascii="宋体" w:hAnsi="宋体" w:cs="宋体" w:eastAsia="宋体" w:hint="default"/>
                <w:b/>
                <w:bCs/>
                <w:sz w:val="20"/>
                <w:szCs w:val="20"/>
              </w:rPr>
              <w:t>月</w:t>
            </w:r>
            <w:r>
              <w:rPr>
                <w:rFonts w:ascii="宋体" w:hAnsi="宋体" w:cs="宋体" w:eastAsia="宋体" w:hint="default"/>
                <w:b/>
                <w:bCs/>
                <w:spacing w:val="-53"/>
                <w:sz w:val="20"/>
                <w:szCs w:val="20"/>
              </w:rPr>
              <w:t> </w:t>
            </w:r>
            <w:r>
              <w:rPr>
                <w:rFonts w:ascii="宋体" w:hAnsi="宋体" w:cs="宋体" w:eastAsia="宋体" w:hint="default"/>
                <w:b/>
                <w:bCs/>
                <w:sz w:val="20"/>
                <w:szCs w:val="20"/>
              </w:rPr>
              <w:t>31</w:t>
            </w:r>
            <w:r>
              <w:rPr>
                <w:rFonts w:ascii="宋体" w:hAnsi="宋体" w:cs="宋体" w:eastAsia="宋体" w:hint="default"/>
                <w:b/>
                <w:bCs/>
                <w:spacing w:val="-52"/>
                <w:sz w:val="20"/>
                <w:szCs w:val="20"/>
              </w:rPr>
              <w:t> </w:t>
            </w:r>
            <w:r>
              <w:rPr>
                <w:rFonts w:ascii="宋体" w:hAnsi="宋体" w:cs="宋体" w:eastAsia="宋体" w:hint="default"/>
                <w:b/>
                <w:bCs/>
                <w:sz w:val="20"/>
                <w:szCs w:val="20"/>
              </w:rPr>
              <w:t>日</w:t>
            </w:r>
            <w:r>
              <w:rPr>
                <w:rFonts w:ascii="宋体" w:hAnsi="宋体" w:cs="宋体" w:eastAsia="宋体" w:hint="default"/>
                <w:sz w:val="20"/>
                <w:szCs w:val="20"/>
              </w:rPr>
            </w:r>
          </w:p>
        </w:tc>
      </w:tr>
      <w:tr>
        <w:trPr>
          <w:trHeight w:val="370"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营业收入</w:t>
            </w:r>
          </w:p>
        </w:tc>
        <w:tc>
          <w:tcPr>
            <w:tcW w:w="589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18,260,359,525.60</w:t>
            </w:r>
            <w:r>
              <w:rPr>
                <w:rFonts w:ascii="宋体"/>
                <w:sz w:val="20"/>
              </w:rPr>
            </w:r>
          </w:p>
        </w:tc>
      </w:tr>
      <w:tr>
        <w:trPr>
          <w:trHeight w:val="370"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净利润</w:t>
            </w:r>
          </w:p>
        </w:tc>
        <w:tc>
          <w:tcPr>
            <w:tcW w:w="589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280,423,940.18</w:t>
            </w:r>
            <w:r>
              <w:rPr>
                <w:rFonts w:ascii="宋体"/>
                <w:sz w:val="20"/>
              </w:rPr>
            </w:r>
          </w:p>
        </w:tc>
      </w:tr>
      <w:tr>
        <w:trPr>
          <w:trHeight w:val="370"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经营活动现金流量净额</w:t>
            </w:r>
          </w:p>
        </w:tc>
        <w:tc>
          <w:tcPr>
            <w:tcW w:w="589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1,197,950,665.54</w:t>
            </w:r>
            <w:r>
              <w:rPr>
                <w:rFonts w:ascii="宋体"/>
                <w:sz w:val="20"/>
              </w:rPr>
            </w:r>
          </w:p>
        </w:tc>
      </w:tr>
      <w:tr>
        <w:trPr>
          <w:trHeight w:val="345" w:hRule="exact"/>
        </w:trPr>
        <w:tc>
          <w:tcPr>
            <w:tcW w:w="2846"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净现金流量</w:t>
            </w:r>
          </w:p>
        </w:tc>
        <w:tc>
          <w:tcPr>
            <w:tcW w:w="5891"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1"/>
                <w:sz w:val="20"/>
              </w:rPr>
              <w:t>606,009,578.20</w:t>
            </w:r>
            <w:r>
              <w:rPr>
                <w:rFonts w:ascii="宋体"/>
                <w:sz w:val="20"/>
              </w:rPr>
            </w:r>
          </w:p>
        </w:tc>
      </w:tr>
    </w:tbl>
    <w:p>
      <w:pPr>
        <w:spacing w:line="240" w:lineRule="auto" w:before="5"/>
        <w:rPr>
          <w:rFonts w:ascii="宋体" w:hAnsi="宋体" w:cs="宋体" w:eastAsia="宋体" w:hint="default"/>
          <w:sz w:val="26"/>
          <w:szCs w:val="26"/>
        </w:rPr>
      </w:pPr>
    </w:p>
    <w:p>
      <w:pPr>
        <w:pStyle w:val="BodyText"/>
        <w:spacing w:line="240" w:lineRule="auto" w:before="31"/>
        <w:ind w:left="760" w:right="251"/>
        <w:jc w:val="left"/>
      </w:pPr>
      <w:r>
        <w:rPr/>
        <w:pict>
          <v:group style="position:absolute;margin-left:78.720016pt;margin-top:-112.978294pt;width:437.65pt;height:93.55pt;mso-position-horizontal-relative:page;mso-position-vertical-relative:paragraph;z-index:-1076416" coordorigin="1574,-2260" coordsize="8753,1871">
            <v:group style="position:absolute;left:1594;top:-2255;width:3444;height:2" coordorigin="1594,-2255" coordsize="3444,2">
              <v:shape style="position:absolute;left:1594;top:-2255;width:3444;height:2" coordorigin="1594,-2255" coordsize="3444,0" path="m1594,-2255l5038,-2255e" filled="false" stroked="true" strokeweight=".48pt" strokecolor="#000000">
                <v:path arrowok="t"/>
              </v:shape>
            </v:group>
            <v:group style="position:absolute;left:1594;top:-2236;width:3444;height:2" coordorigin="1594,-2236" coordsize="3444,2">
              <v:shape style="position:absolute;left:1594;top:-2236;width:3444;height:2" coordorigin="1594,-2236" coordsize="3444,0" path="m1594,-2236l5038,-2236e" filled="false" stroked="true" strokeweight=".48pt" strokecolor="#000000">
                <v:path arrowok="t"/>
              </v:shape>
            </v:group>
            <v:group style="position:absolute;left:5038;top:-2255;width:29;height:2" coordorigin="5038,-2255" coordsize="29,2">
              <v:shape style="position:absolute;left:5038;top:-2255;width:29;height:2" coordorigin="5038,-2255" coordsize="29,0" path="m5038,-2255l5066,-2255e" filled="false" stroked="true" strokeweight=".48pt" strokecolor="#000000">
                <v:path arrowok="t"/>
              </v:shape>
            </v:group>
            <v:group style="position:absolute;left:5038;top:-2236;width:29;height:2" coordorigin="5038,-2236" coordsize="29,2">
              <v:shape style="position:absolute;left:5038;top:-2236;width:29;height:2" coordorigin="5038,-2236" coordsize="29,0" path="m5038,-2236l5066,-2236e" filled="false" stroked="true" strokeweight=".48pt" strokecolor="#000000">
                <v:path arrowok="t"/>
              </v:shape>
            </v:group>
            <v:group style="position:absolute;left:5066;top:-2255;width:5243;height:2" coordorigin="5066,-2255" coordsize="5243,2">
              <v:shape style="position:absolute;left:5066;top:-2255;width:5243;height:2" coordorigin="5066,-2255" coordsize="5243,0" path="m5066,-2255l10309,-2255e" filled="false" stroked="true" strokeweight=".48pt" strokecolor="#000000">
                <v:path arrowok="t"/>
              </v:shape>
            </v:group>
            <v:group style="position:absolute;left:5066;top:-2236;width:5243;height:2" coordorigin="5066,-2236" coordsize="5243,2">
              <v:shape style="position:absolute;left:5066;top:-2236;width:5243;height:2" coordorigin="5066,-2236" coordsize="5243,0" path="m5066,-2236l10309,-2236e" filled="false" stroked="true" strokeweight=".48pt" strokecolor="#000000">
                <v:path arrowok="t"/>
              </v:shape>
              <v:shape style="position:absolute;left:5038;top:-2231;width:10;height:361" type="#_x0000_t75" stroked="false">
                <v:imagedata r:id="rId153" o:title=""/>
              </v:shape>
              <v:shape style="position:absolute;left:1574;top:-1882;width:8753;height:1494" type="#_x0000_t75" stroked="false">
                <v:imagedata r:id="rId154" o:title=""/>
              </v:shape>
            </v:group>
            <w10:wrap type="none"/>
          </v:group>
        </w:pict>
      </w:r>
      <w:r>
        <w:rPr/>
        <w:t>（四）</w:t>
      </w:r>
      <w:r>
        <w:rPr>
          <w:spacing w:val="-71"/>
        </w:rPr>
        <w:t> </w:t>
      </w:r>
      <w:r>
        <w:rPr/>
        <w:t>外币报表折算</w:t>
      </w:r>
    </w:p>
    <w:p>
      <w:pPr>
        <w:spacing w:line="240" w:lineRule="auto" w:before="0"/>
        <w:rPr>
          <w:rFonts w:ascii="宋体" w:hAnsi="宋体" w:cs="宋体" w:eastAsia="宋体" w:hint="default"/>
          <w:sz w:val="22"/>
          <w:szCs w:val="22"/>
        </w:rPr>
      </w:pPr>
    </w:p>
    <w:p>
      <w:pPr>
        <w:pStyle w:val="BodyText"/>
        <w:spacing w:line="300" w:lineRule="auto" w:before="144"/>
        <w:ind w:left="261" w:right="251" w:firstLine="440"/>
        <w:jc w:val="left"/>
      </w:pPr>
      <w:r>
        <w:rPr/>
        <w:pict>
          <v:group style="position:absolute;margin-left:77.339996pt;margin-top:59.659275pt;width:440.65pt;height:101.6pt;mso-position-horizontal-relative:page;mso-position-vertical-relative:paragraph;z-index:-1076296" coordorigin="1547,1193" coordsize="8813,2032">
            <v:group style="position:absolute;left:1566;top:1198;width:1712;height:2" coordorigin="1566,1198" coordsize="1712,2">
              <v:shape style="position:absolute;left:1566;top:1198;width:1712;height:2" coordorigin="1566,1198" coordsize="1712,0" path="m1566,1198l3277,1198e" filled="false" stroked="true" strokeweight=".48pt" strokecolor="#000000">
                <v:path arrowok="t"/>
              </v:shape>
            </v:group>
            <v:group style="position:absolute;left:1566;top:1217;width:1712;height:2" coordorigin="1566,1217" coordsize="1712,2">
              <v:shape style="position:absolute;left:1566;top:1217;width:1712;height:2" coordorigin="1566,1217" coordsize="1712,0" path="m1566,1217l3277,1217e" filled="false" stroked="true" strokeweight=".48pt" strokecolor="#000000">
                <v:path arrowok="t"/>
              </v:shape>
              <v:shape style="position:absolute;left:3277;top:1222;width:10;height:2" type="#_x0000_t75" stroked="false">
                <v:imagedata r:id="rId105" o:title=""/>
              </v:shape>
            </v:group>
            <v:group style="position:absolute;left:3277;top:1198;width:29;height:2" coordorigin="3277,1198" coordsize="29,2">
              <v:shape style="position:absolute;left:3277;top:1198;width:29;height:2" coordorigin="3277,1198" coordsize="29,0" path="m3277,1198l3306,1198e" filled="false" stroked="true" strokeweight=".48pt" strokecolor="#000000">
                <v:path arrowok="t"/>
              </v:shape>
            </v:group>
            <v:group style="position:absolute;left:3277;top:1217;width:29;height:2" coordorigin="3277,1217" coordsize="29,2">
              <v:shape style="position:absolute;left:3277;top:1217;width:29;height:2" coordorigin="3277,1217" coordsize="29,0" path="m3277,1217l3306,1217e" filled="false" stroked="true" strokeweight=".48pt" strokecolor="#000000">
                <v:path arrowok="t"/>
              </v:shape>
            </v:group>
            <v:group style="position:absolute;left:3306;top:1198;width:1739;height:2" coordorigin="3306,1198" coordsize="1739,2">
              <v:shape style="position:absolute;left:3306;top:1198;width:1739;height:2" coordorigin="3306,1198" coordsize="1739,0" path="m3306,1198l5045,1198e" filled="false" stroked="true" strokeweight=".48pt" strokecolor="#000000">
                <v:path arrowok="t"/>
              </v:shape>
            </v:group>
            <v:group style="position:absolute;left:3306;top:1217;width:1739;height:2" coordorigin="3306,1217" coordsize="1739,2">
              <v:shape style="position:absolute;left:3306;top:1217;width:1739;height:2" coordorigin="3306,1217" coordsize="1739,0" path="m3306,1217l5045,1217e" filled="false" stroked="true" strokeweight=".48pt" strokecolor="#000000">
                <v:path arrowok="t"/>
              </v:shape>
              <v:shape style="position:absolute;left:5045;top:1222;width:10;height:2" type="#_x0000_t75" stroked="false">
                <v:imagedata r:id="rId105" o:title=""/>
              </v:shape>
            </v:group>
            <v:group style="position:absolute;left:5045;top:1198;width:29;height:2" coordorigin="5045,1198" coordsize="29,2">
              <v:shape style="position:absolute;left:5045;top:1198;width:29;height:2" coordorigin="5045,1198" coordsize="29,0" path="m5045,1198l5074,1198e" filled="false" stroked="true" strokeweight=".48pt" strokecolor="#000000">
                <v:path arrowok="t"/>
              </v:shape>
            </v:group>
            <v:group style="position:absolute;left:5045;top:1217;width:29;height:2" coordorigin="5045,1217" coordsize="29,2">
              <v:shape style="position:absolute;left:5045;top:1217;width:29;height:2" coordorigin="5045,1217" coordsize="29,0" path="m5045,1217l5074,1217e" filled="false" stroked="true" strokeweight=".48pt" strokecolor="#000000">
                <v:path arrowok="t"/>
              </v:shape>
            </v:group>
            <v:group style="position:absolute;left:5074;top:1198;width:1997;height:2" coordorigin="5074,1198" coordsize="1997,2">
              <v:shape style="position:absolute;left:5074;top:1198;width:1997;height:2" coordorigin="5074,1198" coordsize="1997,0" path="m5074,1198l7070,1198e" filled="false" stroked="true" strokeweight=".48pt" strokecolor="#000000">
                <v:path arrowok="t"/>
              </v:shape>
            </v:group>
            <v:group style="position:absolute;left:5074;top:1217;width:1997;height:2" coordorigin="5074,1217" coordsize="1997,2">
              <v:shape style="position:absolute;left:5074;top:1217;width:1997;height:2" coordorigin="5074,1217" coordsize="1997,0" path="m5074,1217l7070,1217e" filled="false" stroked="true" strokeweight=".48pt" strokecolor="#000000">
                <v:path arrowok="t"/>
              </v:shape>
              <v:shape style="position:absolute;left:7070;top:1222;width:10;height:2" type="#_x0000_t75" stroked="false">
                <v:imagedata r:id="rId105" o:title=""/>
              </v:shape>
            </v:group>
            <v:group style="position:absolute;left:7070;top:1198;width:29;height:2" coordorigin="7070,1198" coordsize="29,2">
              <v:shape style="position:absolute;left:7070;top:1198;width:29;height:2" coordorigin="7070,1198" coordsize="29,0" path="m7070,1198l7099,1198e" filled="false" stroked="true" strokeweight=".48pt" strokecolor="#000000">
                <v:path arrowok="t"/>
              </v:shape>
            </v:group>
            <v:group style="position:absolute;left:7070;top:1217;width:29;height:2" coordorigin="7070,1217" coordsize="29,2">
              <v:shape style="position:absolute;left:7070;top:1217;width:29;height:2" coordorigin="7070,1217" coordsize="29,0" path="m7070,1217l7099,1217e" filled="false" stroked="true" strokeweight=".48pt" strokecolor="#000000">
                <v:path arrowok="t"/>
              </v:shape>
            </v:group>
            <v:group style="position:absolute;left:7099;top:1198;width:1648;height:2" coordorigin="7099,1198" coordsize="1648,2">
              <v:shape style="position:absolute;left:7099;top:1198;width:1648;height:2" coordorigin="7099,1198" coordsize="1648,0" path="m7099,1198l8747,1198e" filled="false" stroked="true" strokeweight=".48pt" strokecolor="#000000">
                <v:path arrowok="t"/>
              </v:shape>
            </v:group>
            <v:group style="position:absolute;left:7099;top:1217;width:1648;height:2" coordorigin="7099,1217" coordsize="1648,2">
              <v:shape style="position:absolute;left:7099;top:1217;width:1648;height:2" coordorigin="7099,1217" coordsize="1648,0" path="m7099,1217l8747,1217e" filled="false" stroked="true" strokeweight=".48pt" strokecolor="#000000">
                <v:path arrowok="t"/>
              </v:shape>
              <v:shape style="position:absolute;left:8747;top:1222;width:10;height:2" type="#_x0000_t75" stroked="false">
                <v:imagedata r:id="rId105" o:title=""/>
              </v:shape>
            </v:group>
            <v:group style="position:absolute;left:8747;top:1198;width:29;height:2" coordorigin="8747,1198" coordsize="29,2">
              <v:shape style="position:absolute;left:8747;top:1198;width:29;height:2" coordorigin="8747,1198" coordsize="29,0" path="m8747,1198l8776,1198e" filled="false" stroked="true" strokeweight=".48pt" strokecolor="#000000">
                <v:path arrowok="t"/>
              </v:shape>
            </v:group>
            <v:group style="position:absolute;left:8747;top:1217;width:29;height:2" coordorigin="8747,1217" coordsize="29,2">
              <v:shape style="position:absolute;left:8747;top:1217;width:29;height:2" coordorigin="8747,1217" coordsize="29,0" path="m8747,1217l8776,1217e" filled="false" stroked="true" strokeweight=".48pt" strokecolor="#000000">
                <v:path arrowok="t"/>
              </v:shape>
            </v:group>
            <v:group style="position:absolute;left:8776;top:1198;width:1562;height:2" coordorigin="8776,1198" coordsize="1562,2">
              <v:shape style="position:absolute;left:8776;top:1198;width:1562;height:2" coordorigin="8776,1198" coordsize="1562,0" path="m8776,1198l10337,1198e" filled="false" stroked="true" strokeweight=".48pt" strokecolor="#000000">
                <v:path arrowok="t"/>
              </v:shape>
            </v:group>
            <v:group style="position:absolute;left:8776;top:1217;width:1562;height:2" coordorigin="8776,1217" coordsize="1562,2">
              <v:shape style="position:absolute;left:8776;top:1217;width:1562;height:2" coordorigin="8776,1217" coordsize="1562,0" path="m8776,1217l10337,1217e" filled="false" stroked="true" strokeweight=".48pt" strokecolor="#000000">
                <v:path arrowok="t"/>
              </v:shape>
              <v:shape style="position:absolute;left:3264;top:1210;width:5505;height:747" type="#_x0000_t75" stroked="false">
                <v:imagedata r:id="rId155" o:title=""/>
              </v:shape>
            </v:group>
            <v:group style="position:absolute;left:1552;top:3220;width:1726;height:2" coordorigin="1552,3220" coordsize="1726,2">
              <v:shape style="position:absolute;left:1552;top:3220;width:1726;height:2" coordorigin="1552,3220" coordsize="1726,0" path="m1552,3220l3277,3220e" filled="false" stroked="true" strokeweight=".48pt" strokecolor="#000000">
                <v:path arrowok="t"/>
              </v:shape>
            </v:group>
            <v:group style="position:absolute;left:1552;top:3201;width:1726;height:2" coordorigin="1552,3201" coordsize="1726,2">
              <v:shape style="position:absolute;left:1552;top:3201;width:1726;height:2" coordorigin="1552,3201" coordsize="1726,0" path="m1552,3201l3277,3201e" filled="false" stroked="true" strokeweight=".48pt" strokecolor="#000000">
                <v:path arrowok="t"/>
              </v:shape>
              <v:shape style="position:absolute;left:1547;top:1925;width:8813;height:1286" type="#_x0000_t75" stroked="false">
                <v:imagedata r:id="rId156" o:title=""/>
              </v:shape>
            </v:group>
            <v:group style="position:absolute;left:3277;top:3201;width:29;height:2" coordorigin="3277,3201" coordsize="29,2">
              <v:shape style="position:absolute;left:3277;top:3201;width:29;height:2" coordorigin="3277,3201" coordsize="29,0" path="m3277,3201l3306,3201e" filled="false" stroked="true" strokeweight=".48pt" strokecolor="#000000">
                <v:path arrowok="t"/>
              </v:shape>
            </v:group>
            <v:group style="position:absolute;left:3277;top:3220;width:1768;height:2" coordorigin="3277,3220" coordsize="1768,2">
              <v:shape style="position:absolute;left:3277;top:3220;width:1768;height:2" coordorigin="3277,3220" coordsize="1768,0" path="m3277,3220l5045,3220e" filled="false" stroked="true" strokeweight=".48pt" strokecolor="#000000">
                <v:path arrowok="t"/>
              </v:shape>
            </v:group>
            <v:group style="position:absolute;left:3306;top:3201;width:1739;height:2" coordorigin="3306,3201" coordsize="1739,2">
              <v:shape style="position:absolute;left:3306;top:3201;width:1739;height:2" coordorigin="3306,3201" coordsize="1739,0" path="m3306,3201l5045,3201e" filled="false" stroked="true" strokeweight=".48pt" strokecolor="#000000">
                <v:path arrowok="t"/>
              </v:shape>
              <v:shape style="position:absolute;left:5029;top:2608;width:41;height:604" type="#_x0000_t75" stroked="false">
                <v:imagedata r:id="rId157" o:title=""/>
              </v:shape>
            </v:group>
            <v:group style="position:absolute;left:5045;top:3201;width:29;height:2" coordorigin="5045,3201" coordsize="29,2">
              <v:shape style="position:absolute;left:5045;top:3201;width:29;height:2" coordorigin="5045,3201" coordsize="29,0" path="m5045,3201l5074,3201e" filled="false" stroked="true" strokeweight=".48pt" strokecolor="#000000">
                <v:path arrowok="t"/>
              </v:shape>
            </v:group>
            <v:group style="position:absolute;left:5045;top:3220;width:2026;height:2" coordorigin="5045,3220" coordsize="2026,2">
              <v:shape style="position:absolute;left:5045;top:3220;width:2026;height:2" coordorigin="5045,3220" coordsize="2026,0" path="m5045,3220l7070,3220e" filled="false" stroked="true" strokeweight=".48pt" strokecolor="#000000">
                <v:path arrowok="t"/>
              </v:shape>
            </v:group>
            <v:group style="position:absolute;left:5074;top:3201;width:1997;height:2" coordorigin="5074,3201" coordsize="1997,2">
              <v:shape style="position:absolute;left:5074;top:3201;width:1997;height:2" coordorigin="5074,3201" coordsize="1997,0" path="m5074,3201l7070,3201e" filled="false" stroked="true" strokeweight=".48pt" strokecolor="#000000">
                <v:path arrowok="t"/>
              </v:shape>
              <v:shape style="position:absolute;left:7055;top:2608;width:41;height:604" type="#_x0000_t75" stroked="false">
                <v:imagedata r:id="rId158" o:title=""/>
              </v:shape>
            </v:group>
            <v:group style="position:absolute;left:7070;top:3201;width:29;height:2" coordorigin="7070,3201" coordsize="29,2">
              <v:shape style="position:absolute;left:7070;top:3201;width:29;height:2" coordorigin="7070,3201" coordsize="29,0" path="m7070,3201l7099,3201e" filled="false" stroked="true" strokeweight=".48pt" strokecolor="#000000">
                <v:path arrowok="t"/>
              </v:shape>
            </v:group>
            <v:group style="position:absolute;left:7070;top:3220;width:1677;height:2" coordorigin="7070,3220" coordsize="1677,2">
              <v:shape style="position:absolute;left:7070;top:3220;width:1677;height:2" coordorigin="7070,3220" coordsize="1677,0" path="m7070,3220l8747,3220e" filled="false" stroked="true" strokeweight=".48pt" strokecolor="#000000">
                <v:path arrowok="t"/>
              </v:shape>
            </v:group>
            <v:group style="position:absolute;left:7099;top:3201;width:1648;height:2" coordorigin="7099,3201" coordsize="1648,2">
              <v:shape style="position:absolute;left:7099;top:3201;width:1648;height:2" coordorigin="7099,3201" coordsize="1648,0" path="m7099,3201l8747,3201e" filled="false" stroked="true" strokeweight=".48pt" strokecolor="#000000">
                <v:path arrowok="t"/>
              </v:shape>
              <v:shape style="position:absolute;left:8731;top:2608;width:41;height:604" type="#_x0000_t75" stroked="false">
                <v:imagedata r:id="rId158" o:title=""/>
              </v:shape>
            </v:group>
            <v:group style="position:absolute;left:8747;top:3201;width:29;height:2" coordorigin="8747,3201" coordsize="29,2">
              <v:shape style="position:absolute;left:8747;top:3201;width:29;height:2" coordorigin="8747,3201" coordsize="29,0" path="m8747,3201l8776,3201e" filled="false" stroked="true" strokeweight=".48pt" strokecolor="#000000">
                <v:path arrowok="t"/>
              </v:shape>
            </v:group>
            <v:group style="position:absolute;left:8747;top:3220;width:1598;height:2" coordorigin="8747,3220" coordsize="1598,2">
              <v:shape style="position:absolute;left:8747;top:3220;width:1598;height:2" coordorigin="8747,3220" coordsize="1598,0" path="m8747,3220l10344,3220e" filled="false" stroked="true" strokeweight=".48pt" strokecolor="#000000">
                <v:path arrowok="t"/>
              </v:shape>
            </v:group>
            <v:group style="position:absolute;left:8776;top:3201;width:1569;height:2" coordorigin="8776,3201" coordsize="1569,2">
              <v:shape style="position:absolute;left:8776;top:3201;width:1569;height:2" coordorigin="8776,3201" coordsize="1569,0" path="m8776,3201l10344,3201e" filled="false" stroked="true" strokeweight=".48pt" strokecolor="#000000">
                <v:path arrowok="t"/>
              </v:shape>
              <v:shape style="position:absolute;left:5158;top:1339;width:181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除“未分配利润”外</w:t>
                      </w:r>
                      <w:r>
                        <w:rPr>
                          <w:rFonts w:ascii="宋体" w:hAnsi="宋体" w:cs="宋体" w:eastAsia="宋体" w:hint="default"/>
                          <w:sz w:val="20"/>
                          <w:szCs w:val="20"/>
                        </w:rPr>
                      </w:r>
                    </w:p>
                  </w:txbxContent>
                </v:textbox>
                <w10:wrap type="none"/>
              </v:shape>
              <v:shape style="position:absolute;left:8858;top:1339;width:137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7"/>
                          <w:sz w:val="20"/>
                          <w:szCs w:val="20"/>
                        </w:rPr>
                        <w:t>现金流量表</w:t>
                      </w:r>
                      <w:r>
                        <w:rPr>
                          <w:rFonts w:ascii="宋体" w:hAnsi="宋体" w:cs="宋体" w:eastAsia="宋体" w:hint="default"/>
                          <w:b/>
                          <w:bCs/>
                          <w:spacing w:val="-70"/>
                          <w:sz w:val="20"/>
                          <w:szCs w:val="20"/>
                        </w:rPr>
                        <w:t> </w:t>
                      </w:r>
                      <w:r>
                        <w:rPr>
                          <w:rFonts w:ascii="宋体" w:hAnsi="宋体" w:cs="宋体" w:eastAsia="宋体" w:hint="default"/>
                          <w:b/>
                          <w:bCs/>
                          <w:sz w:val="20"/>
                          <w:szCs w:val="20"/>
                        </w:rPr>
                        <w:t>项</w:t>
                      </w:r>
                      <w:r>
                        <w:rPr>
                          <w:rFonts w:ascii="宋体" w:hAnsi="宋体" w:cs="宋体" w:eastAsia="宋体" w:hint="default"/>
                          <w:sz w:val="20"/>
                          <w:szCs w:val="20"/>
                        </w:rPr>
                      </w:r>
                    </w:p>
                  </w:txbxContent>
                </v:textbox>
                <w10:wrap type="none"/>
              </v:shape>
              <v:shape style="position:absolute;left:1674;top:1519;width:3121;height:201" type="#_x0000_t202" filled="false" stroked="false">
                <v:textbox inset="0,0,0,0">
                  <w:txbxContent>
                    <w:p>
                      <w:pPr>
                        <w:tabs>
                          <w:tab w:pos="1714"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境外经营子公司</w:t>
                        <w:tab/>
                      </w:r>
                      <w:r>
                        <w:rPr>
                          <w:rFonts w:ascii="宋体" w:hAnsi="宋体" w:cs="宋体" w:eastAsia="宋体" w:hint="default"/>
                          <w:b/>
                          <w:bCs/>
                          <w:sz w:val="20"/>
                          <w:szCs w:val="20"/>
                        </w:rPr>
                        <w:t>资产、负债项目</w:t>
                      </w:r>
                      <w:r>
                        <w:rPr>
                          <w:rFonts w:ascii="宋体" w:hAnsi="宋体" w:cs="宋体" w:eastAsia="宋体" w:hint="default"/>
                          <w:sz w:val="20"/>
                          <w:szCs w:val="20"/>
                        </w:rPr>
                      </w:r>
                    </w:p>
                  </w:txbxContent>
                </v:textbox>
                <w10:wrap type="none"/>
              </v:shape>
              <v:shape style="position:absolute;left:7183;top:1519;width:14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收入、费用项目</w:t>
                      </w:r>
                      <w:r>
                        <w:rPr>
                          <w:rFonts w:ascii="宋体" w:hAnsi="宋体" w:cs="宋体" w:eastAsia="宋体" w:hint="default"/>
                          <w:sz w:val="20"/>
                          <w:szCs w:val="20"/>
                        </w:rPr>
                      </w:r>
                    </w:p>
                  </w:txbxContent>
                </v:textbox>
                <w10:wrap type="none"/>
              </v:shape>
            </v:group>
            <w10:wrap type="none"/>
          </v:group>
        </w:pict>
      </w:r>
      <w:r>
        <w:rPr/>
        <w:t>本集团</w:t>
      </w:r>
      <w:r>
        <w:rPr>
          <w:spacing w:val="-50"/>
        </w:rPr>
        <w:t> </w:t>
      </w:r>
      <w:r>
        <w:rPr/>
        <w:t>2009</w:t>
      </w:r>
      <w:r>
        <w:rPr>
          <w:spacing w:val="-49"/>
        </w:rPr>
        <w:t> </w:t>
      </w:r>
      <w:r>
        <w:rPr/>
        <w:t>年度有两家境外经营子公司，按照《企业会计准则第</w:t>
      </w:r>
      <w:r>
        <w:rPr>
          <w:spacing w:val="-50"/>
        </w:rPr>
        <w:t> </w:t>
      </w:r>
      <w:r>
        <w:rPr/>
        <w:t>19</w:t>
      </w:r>
      <w:r>
        <w:rPr>
          <w:spacing w:val="-49"/>
        </w:rPr>
        <w:t> </w:t>
      </w:r>
      <w:r>
        <w:rPr/>
        <w:t>号-外币折算》</w:t>
      </w:r>
      <w:r>
        <w:rPr>
          <w:w w:val="99"/>
        </w:rPr>
        <w:t> </w:t>
      </w:r>
      <w:r>
        <w:rPr/>
        <w:t>规定对境外经营子公司外币报表进行了折算，折算汇率选择如下：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5"/>
          <w:szCs w:val="25"/>
        </w:rPr>
      </w:pPr>
    </w:p>
    <w:tbl>
      <w:tblPr>
        <w:tblW w:w="0" w:type="auto"/>
        <w:jc w:val="left"/>
        <w:tblInd w:w="198" w:type="dxa"/>
        <w:tblLayout w:type="fixed"/>
        <w:tblCellMar>
          <w:top w:w="0" w:type="dxa"/>
          <w:left w:w="0" w:type="dxa"/>
          <w:bottom w:w="0" w:type="dxa"/>
          <w:right w:w="0" w:type="dxa"/>
        </w:tblCellMar>
        <w:tblLook w:val="01E0"/>
      </w:tblPr>
      <w:tblGrid>
        <w:gridCol w:w="1768"/>
        <w:gridCol w:w="1642"/>
        <w:gridCol w:w="2456"/>
        <w:gridCol w:w="1246"/>
        <w:gridCol w:w="595"/>
        <w:gridCol w:w="923"/>
      </w:tblGrid>
      <w:tr>
        <w:trPr>
          <w:trHeight w:val="933" w:hRule="exact"/>
        </w:trPr>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长城香港</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106"/>
              <w:jc w:val="right"/>
              <w:rPr>
                <w:rFonts w:ascii="宋体" w:hAnsi="宋体" w:cs="宋体" w:eastAsia="宋体" w:hint="default"/>
                <w:sz w:val="20"/>
                <w:szCs w:val="20"/>
              </w:rPr>
            </w:pPr>
            <w:r>
              <w:rPr>
                <w:rFonts w:ascii="宋体"/>
                <w:spacing w:val="-1"/>
                <w:sz w:val="20"/>
              </w:rPr>
              <w:t>0.8805</w:t>
            </w:r>
            <w:r>
              <w:rPr>
                <w:rFonts w:ascii="宋体"/>
                <w:sz w:val="20"/>
              </w:rPr>
            </w:r>
          </w:p>
        </w:tc>
        <w:tc>
          <w:tcPr>
            <w:tcW w:w="2456" w:type="dxa"/>
            <w:tcBorders>
              <w:top w:val="nil" w:sz="6" w:space="0" w:color="auto"/>
              <w:left w:val="nil" w:sz="6" w:space="0" w:color="auto"/>
              <w:bottom w:val="nil" w:sz="6" w:space="0" w:color="auto"/>
              <w:right w:val="nil" w:sz="6" w:space="0" w:color="auto"/>
            </w:tcBorders>
          </w:tcPr>
          <w:p>
            <w:pPr>
              <w:pStyle w:val="TableParagraph"/>
              <w:spacing w:line="200" w:lineRule="exact"/>
              <w:ind w:left="108" w:right="0"/>
              <w:jc w:val="left"/>
              <w:rPr>
                <w:rFonts w:ascii="宋体" w:hAnsi="宋体" w:cs="宋体" w:eastAsia="宋体" w:hint="default"/>
                <w:sz w:val="20"/>
                <w:szCs w:val="20"/>
              </w:rPr>
            </w:pPr>
            <w:r>
              <w:rPr>
                <w:rFonts w:ascii="宋体" w:hAnsi="宋体" w:cs="宋体" w:eastAsia="宋体" w:hint="default"/>
                <w:b/>
                <w:bCs/>
                <w:sz w:val="20"/>
                <w:szCs w:val="20"/>
              </w:rPr>
              <w:t>所有者权益项目</w:t>
            </w:r>
            <w:r>
              <w:rPr>
                <w:rFonts w:ascii="宋体" w:hAnsi="宋体" w:cs="宋体" w:eastAsia="宋体" w:hint="default"/>
                <w:sz w:val="20"/>
                <w:szCs w:val="20"/>
              </w:rPr>
            </w: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20"/>
                <w:szCs w:val="20"/>
              </w:rPr>
            </w:pPr>
            <w:r>
              <w:rPr>
                <w:rFonts w:ascii="宋体" w:hAnsi="宋体" w:cs="宋体" w:eastAsia="宋体" w:hint="default"/>
                <w:sz w:val="20"/>
                <w:szCs w:val="20"/>
              </w:rPr>
              <w:t>发生时的即期汇率</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105"/>
              <w:jc w:val="right"/>
              <w:rPr>
                <w:rFonts w:ascii="宋体" w:hAnsi="宋体" w:cs="宋体" w:eastAsia="宋体" w:hint="default"/>
                <w:sz w:val="20"/>
                <w:szCs w:val="20"/>
              </w:rPr>
            </w:pPr>
            <w:r>
              <w:rPr>
                <w:rFonts w:ascii="宋体"/>
                <w:spacing w:val="-1"/>
                <w:sz w:val="20"/>
              </w:rPr>
              <w:t>0.8813</w:t>
            </w:r>
            <w:r>
              <w:rPr>
                <w:rFonts w:ascii="宋体"/>
                <w:sz w:val="20"/>
              </w:rPr>
            </w:r>
          </w:p>
        </w:tc>
        <w:tc>
          <w:tcPr>
            <w:tcW w:w="595" w:type="dxa"/>
            <w:tcBorders>
              <w:top w:val="nil" w:sz="6" w:space="0" w:color="auto"/>
              <w:left w:val="nil" w:sz="6" w:space="0" w:color="auto"/>
              <w:bottom w:val="nil" w:sz="6" w:space="0" w:color="auto"/>
              <w:right w:val="nil" w:sz="6" w:space="0" w:color="auto"/>
            </w:tcBorders>
          </w:tcPr>
          <w:p>
            <w:pPr>
              <w:pStyle w:val="TableParagraph"/>
              <w:spacing w:line="200" w:lineRule="exact"/>
              <w:ind w:left="107" w:right="0"/>
              <w:jc w:val="left"/>
              <w:rPr>
                <w:rFonts w:ascii="宋体" w:hAnsi="宋体" w:cs="宋体" w:eastAsia="宋体" w:hint="default"/>
                <w:sz w:val="20"/>
                <w:szCs w:val="20"/>
              </w:rPr>
            </w:pPr>
            <w:r>
              <w:rPr>
                <w:rFonts w:ascii="宋体" w:hAnsi="宋体" w:cs="宋体" w:eastAsia="宋体" w:hint="default"/>
                <w:b/>
                <w:bCs/>
                <w:w w:val="99"/>
                <w:sz w:val="20"/>
                <w:szCs w:val="20"/>
              </w:rPr>
              <w:t>目</w:t>
            </w:r>
            <w:r>
              <w:rPr>
                <w:rFonts w:ascii="宋体" w:hAnsi="宋体" w:cs="宋体" w:eastAsia="宋体" w:hint="default"/>
                <w:sz w:val="20"/>
                <w:szCs w:val="20"/>
              </w:rPr>
            </w:r>
          </w:p>
        </w:tc>
        <w:tc>
          <w:tcPr>
            <w:tcW w:w="92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33"/>
              <w:jc w:val="right"/>
              <w:rPr>
                <w:rFonts w:ascii="宋体" w:hAnsi="宋体" w:cs="宋体" w:eastAsia="宋体" w:hint="default"/>
                <w:sz w:val="20"/>
                <w:szCs w:val="20"/>
              </w:rPr>
            </w:pPr>
            <w:r>
              <w:rPr>
                <w:rFonts w:ascii="宋体"/>
                <w:spacing w:val="-1"/>
                <w:sz w:val="20"/>
              </w:rPr>
              <w:t>0.8813</w:t>
            </w:r>
            <w:r>
              <w:rPr>
                <w:rFonts w:ascii="宋体"/>
                <w:sz w:val="20"/>
              </w:rPr>
            </w:r>
          </w:p>
        </w:tc>
      </w:tr>
      <w:tr>
        <w:trPr>
          <w:trHeight w:val="512" w:hRule="exact"/>
        </w:trPr>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35" w:right="0"/>
              <w:jc w:val="left"/>
              <w:rPr>
                <w:rFonts w:ascii="宋体" w:hAnsi="宋体" w:cs="宋体" w:eastAsia="宋体" w:hint="default"/>
                <w:sz w:val="20"/>
                <w:szCs w:val="20"/>
              </w:rPr>
            </w:pPr>
            <w:r>
              <w:rPr>
                <w:rFonts w:ascii="宋体" w:hAnsi="宋体" w:cs="宋体" w:eastAsia="宋体" w:hint="default"/>
                <w:sz w:val="20"/>
                <w:szCs w:val="20"/>
              </w:rPr>
              <w:t>冠捷科技</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106"/>
              <w:jc w:val="right"/>
              <w:rPr>
                <w:rFonts w:ascii="宋体" w:hAnsi="宋体" w:cs="宋体" w:eastAsia="宋体" w:hint="default"/>
                <w:sz w:val="20"/>
                <w:szCs w:val="20"/>
              </w:rPr>
            </w:pPr>
            <w:r>
              <w:rPr>
                <w:rFonts w:ascii="宋体"/>
                <w:spacing w:val="-1"/>
                <w:sz w:val="20"/>
              </w:rPr>
              <w:t>6.8282</w:t>
            </w:r>
            <w:r>
              <w:rPr>
                <w:rFonts w:ascii="宋体"/>
                <w:sz w:val="20"/>
              </w:rPr>
            </w:r>
          </w:p>
        </w:tc>
        <w:tc>
          <w:tcPr>
            <w:tcW w:w="2456"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317" w:right="0"/>
              <w:jc w:val="left"/>
              <w:rPr>
                <w:rFonts w:ascii="宋体" w:hAnsi="宋体" w:cs="宋体" w:eastAsia="宋体" w:hint="default"/>
                <w:sz w:val="20"/>
                <w:szCs w:val="20"/>
              </w:rPr>
            </w:pPr>
            <w:r>
              <w:rPr>
                <w:rFonts w:ascii="宋体" w:hAnsi="宋体" w:cs="宋体" w:eastAsia="宋体" w:hint="default"/>
                <w:sz w:val="20"/>
                <w:szCs w:val="20"/>
              </w:rPr>
              <w:t>发生时的即期汇率</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105"/>
              <w:jc w:val="right"/>
              <w:rPr>
                <w:rFonts w:ascii="宋体" w:hAnsi="宋体" w:cs="宋体" w:eastAsia="宋体" w:hint="default"/>
                <w:sz w:val="20"/>
                <w:szCs w:val="20"/>
              </w:rPr>
            </w:pPr>
            <w:r>
              <w:rPr>
                <w:rFonts w:ascii="宋体"/>
                <w:spacing w:val="-1"/>
                <w:sz w:val="20"/>
              </w:rPr>
              <w:t>6.8314</w:t>
            </w:r>
            <w:r>
              <w:rPr>
                <w:rFonts w:ascii="宋体"/>
                <w:sz w:val="20"/>
              </w:rPr>
            </w:r>
          </w:p>
        </w:tc>
        <w:tc>
          <w:tcPr>
            <w:tcW w:w="595" w:type="dxa"/>
            <w:tcBorders>
              <w:top w:val="nil" w:sz="6" w:space="0" w:color="auto"/>
              <w:left w:val="nil" w:sz="6" w:space="0" w:color="auto"/>
              <w:bottom w:val="nil" w:sz="6" w:space="0" w:color="auto"/>
              <w:right w:val="nil" w:sz="6" w:space="0" w:color="auto"/>
            </w:tcBorders>
          </w:tcPr>
          <w:p>
            <w:pPr/>
          </w:p>
        </w:tc>
        <w:tc>
          <w:tcPr>
            <w:tcW w:w="923" w:type="dxa"/>
            <w:tcBorders>
              <w:top w:val="nil" w:sz="6" w:space="0" w:color="auto"/>
              <w:left w:val="nil" w:sz="6" w:space="0" w:color="auto"/>
              <w:bottom w:val="nil" w:sz="6" w:space="0" w:color="auto"/>
              <w:right w:val="nil" w:sz="6" w:space="0" w:color="auto"/>
            </w:tcBorders>
          </w:tcPr>
          <w:p>
            <w:pPr>
              <w:pStyle w:val="TableParagraph"/>
              <w:spacing w:line="240" w:lineRule="auto" w:before="150"/>
              <w:ind w:right="33"/>
              <w:jc w:val="right"/>
              <w:rPr>
                <w:rFonts w:ascii="宋体" w:hAnsi="宋体" w:cs="宋体" w:eastAsia="宋体" w:hint="default"/>
                <w:sz w:val="20"/>
                <w:szCs w:val="20"/>
              </w:rPr>
            </w:pPr>
            <w:r>
              <w:rPr>
                <w:rFonts w:ascii="宋体"/>
                <w:spacing w:val="-1"/>
                <w:sz w:val="20"/>
              </w:rPr>
              <w:t>6.8314</w:t>
            </w:r>
            <w:r>
              <w:rPr>
                <w:rFonts w:ascii="宋体"/>
                <w:sz w:val="20"/>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6"/>
          <w:szCs w:val="16"/>
        </w:rPr>
      </w:pPr>
    </w:p>
    <w:p>
      <w:pPr>
        <w:pStyle w:val="Heading4"/>
        <w:spacing w:line="240" w:lineRule="auto"/>
        <w:ind w:left="711" w:right="251"/>
        <w:jc w:val="left"/>
        <w:rPr>
          <w:b w:val="0"/>
          <w:bCs w:val="0"/>
        </w:rPr>
      </w:pPr>
      <w:r>
        <w:rPr/>
        <w:t>八、合并财务报表主要项目注释</w:t>
      </w:r>
      <w:r>
        <w:rPr>
          <w:b w:val="0"/>
          <w:bCs w:val="0"/>
        </w:rPr>
      </w:r>
    </w:p>
    <w:p>
      <w:pPr>
        <w:spacing w:line="240" w:lineRule="auto" w:before="0"/>
        <w:rPr>
          <w:rFonts w:ascii="宋体" w:hAnsi="宋体" w:cs="宋体" w:eastAsia="宋体" w:hint="default"/>
          <w:b/>
          <w:bCs/>
          <w:sz w:val="22"/>
          <w:szCs w:val="22"/>
        </w:rPr>
      </w:pPr>
    </w:p>
    <w:p>
      <w:pPr>
        <w:pStyle w:val="BodyText"/>
        <w:spacing w:line="240" w:lineRule="auto" w:before="144"/>
        <w:ind w:left="701" w:right="0"/>
        <w:jc w:val="left"/>
      </w:pPr>
      <w:r>
        <w:rPr>
          <w:spacing w:val="-5"/>
        </w:rPr>
        <w:t>下列所披露的财务报表数据，除特别注明之外，“年初”系指</w:t>
      </w:r>
      <w:r>
        <w:rPr>
          <w:spacing w:val="-54"/>
        </w:rPr>
        <w:t> </w:t>
      </w:r>
      <w:r>
        <w:rPr/>
        <w:t>2009</w:t>
      </w:r>
      <w:r>
        <w:rPr>
          <w:spacing w:val="-55"/>
        </w:rPr>
        <w:t> </w:t>
      </w:r>
      <w:r>
        <w:rPr/>
        <w:t>年</w:t>
      </w:r>
      <w:r>
        <w:rPr>
          <w:spacing w:val="-54"/>
        </w:rPr>
        <w:t> </w:t>
      </w:r>
      <w:r>
        <w:rPr/>
        <w:t>1</w:t>
      </w:r>
      <w:r>
        <w:rPr>
          <w:spacing w:val="-54"/>
        </w:rPr>
        <w:t> </w:t>
      </w:r>
      <w:r>
        <w:rPr/>
        <w:t>月</w:t>
      </w:r>
      <w:r>
        <w:rPr>
          <w:spacing w:val="-54"/>
        </w:rPr>
        <w:t> </w:t>
      </w:r>
      <w:r>
        <w:rPr/>
        <w:t>1</w:t>
      </w:r>
      <w:r>
        <w:rPr>
          <w:spacing w:val="-54"/>
        </w:rPr>
        <w:t> </w:t>
      </w:r>
      <w:r>
        <w:rPr>
          <w:spacing w:val="-17"/>
        </w:rPr>
        <w:t>日，“年</w:t>
      </w:r>
      <w:r>
        <w:rPr/>
      </w:r>
    </w:p>
    <w:p>
      <w:pPr>
        <w:pStyle w:val="BodyText"/>
        <w:spacing w:line="240" w:lineRule="auto" w:before="72"/>
        <w:ind w:left="261" w:right="0"/>
        <w:jc w:val="left"/>
      </w:pPr>
      <w:r>
        <w:rPr>
          <w:w w:val="99"/>
        </w:rPr>
        <w:t>末”系指</w:t>
      </w:r>
      <w:r>
        <w:rPr>
          <w:spacing w:val="-55"/>
        </w:rPr>
        <w:t> </w:t>
      </w:r>
      <w:r>
        <w:rPr>
          <w:w w:val="99"/>
        </w:rPr>
        <w:t>2009</w:t>
      </w:r>
      <w:r>
        <w:rPr>
          <w:spacing w:val="-55"/>
        </w:rPr>
        <w:t> </w:t>
      </w:r>
      <w:r>
        <w:rPr>
          <w:w w:val="99"/>
        </w:rPr>
        <w:t>年</w:t>
      </w:r>
      <w:r>
        <w:rPr>
          <w:spacing w:val="-55"/>
        </w:rPr>
        <w:t> </w:t>
      </w:r>
      <w:r>
        <w:rPr>
          <w:spacing w:val="-1"/>
          <w:w w:val="99"/>
        </w:rPr>
        <w:t>1</w:t>
      </w:r>
      <w:r>
        <w:rPr>
          <w:w w:val="99"/>
        </w:rPr>
        <w:t>2</w:t>
      </w:r>
      <w:r>
        <w:rPr>
          <w:spacing w:val="-55"/>
        </w:rPr>
        <w:t> </w:t>
      </w:r>
      <w:r>
        <w:rPr>
          <w:w w:val="99"/>
        </w:rPr>
        <w:t>月</w:t>
      </w:r>
      <w:r>
        <w:rPr>
          <w:spacing w:val="-55"/>
        </w:rPr>
        <w:t> </w:t>
      </w:r>
      <w:r>
        <w:rPr>
          <w:w w:val="99"/>
        </w:rPr>
        <w:t>31</w:t>
      </w:r>
      <w:r>
        <w:rPr>
          <w:spacing w:val="-55"/>
        </w:rPr>
        <w:t> </w:t>
      </w:r>
      <w:r>
        <w:rPr>
          <w:w w:val="99"/>
        </w:rPr>
        <w:t>日</w:t>
      </w:r>
      <w:r>
        <w:rPr>
          <w:spacing w:val="-92"/>
          <w:w w:val="99"/>
        </w:rPr>
        <w:t>，</w:t>
      </w:r>
      <w:r>
        <w:rPr>
          <w:w w:val="99"/>
        </w:rPr>
        <w:t>“本年”系指</w:t>
      </w:r>
      <w:r>
        <w:rPr>
          <w:spacing w:val="-55"/>
        </w:rPr>
        <w:t> </w:t>
      </w:r>
      <w:r>
        <w:rPr>
          <w:w w:val="99"/>
        </w:rPr>
        <w:t>2009</w:t>
      </w:r>
      <w:r>
        <w:rPr>
          <w:spacing w:val="-56"/>
        </w:rPr>
        <w:t> </w:t>
      </w:r>
      <w:r>
        <w:rPr>
          <w:w w:val="99"/>
        </w:rPr>
        <w:t>年</w:t>
      </w:r>
      <w:r>
        <w:rPr>
          <w:spacing w:val="-55"/>
        </w:rPr>
        <w:t> </w:t>
      </w:r>
      <w:r>
        <w:rPr>
          <w:w w:val="99"/>
        </w:rPr>
        <w:t>1</w:t>
      </w:r>
      <w:r>
        <w:rPr>
          <w:spacing w:val="-55"/>
        </w:rPr>
        <w:t> </w:t>
      </w:r>
      <w:r>
        <w:rPr>
          <w:w w:val="99"/>
        </w:rPr>
        <w:t>月</w:t>
      </w:r>
      <w:r>
        <w:rPr>
          <w:spacing w:val="-55"/>
        </w:rPr>
        <w:t> </w:t>
      </w:r>
      <w:r>
        <w:rPr>
          <w:w w:val="99"/>
        </w:rPr>
        <w:t>1</w:t>
      </w:r>
      <w:r>
        <w:rPr>
          <w:spacing w:val="-55"/>
        </w:rPr>
        <w:t> </w:t>
      </w:r>
      <w:r>
        <w:rPr>
          <w:w w:val="99"/>
        </w:rPr>
        <w:t>日至</w:t>
      </w:r>
      <w:r>
        <w:rPr>
          <w:spacing w:val="-55"/>
        </w:rPr>
        <w:t> </w:t>
      </w:r>
      <w:r>
        <w:rPr>
          <w:w w:val="99"/>
        </w:rPr>
        <w:t>12</w:t>
      </w:r>
      <w:r>
        <w:rPr>
          <w:spacing w:val="-55"/>
        </w:rPr>
        <w:t> </w:t>
      </w:r>
      <w:r>
        <w:rPr>
          <w:w w:val="99"/>
        </w:rPr>
        <w:t>月</w:t>
      </w:r>
      <w:r>
        <w:rPr>
          <w:spacing w:val="-55"/>
        </w:rPr>
        <w:t> </w:t>
      </w:r>
      <w:r>
        <w:rPr>
          <w:w w:val="99"/>
        </w:rPr>
        <w:t>31</w:t>
      </w:r>
      <w:r>
        <w:rPr>
          <w:spacing w:val="-56"/>
        </w:rPr>
        <w:t> </w:t>
      </w:r>
      <w:r>
        <w:rPr>
          <w:spacing w:val="-1"/>
          <w:w w:val="99"/>
        </w:rPr>
        <w:t>日</w:t>
      </w:r>
      <w:r>
        <w:rPr>
          <w:spacing w:val="-91"/>
          <w:w w:val="99"/>
        </w:rPr>
        <w:t>，</w:t>
      </w:r>
      <w:r>
        <w:rPr>
          <w:w w:val="99"/>
        </w:rPr>
        <w:t>“上</w:t>
      </w:r>
      <w:r>
        <w:rPr>
          <w:spacing w:val="1"/>
          <w:w w:val="99"/>
        </w:rPr>
        <w:t>年</w:t>
      </w:r>
      <w:r>
        <w:rPr>
          <w:w w:val="99"/>
        </w:rPr>
        <w:t>”</w:t>
      </w:r>
      <w:r>
        <w:rPr/>
        <w:t> </w:t>
      </w:r>
      <w:r>
        <w:rPr>
          <w:w w:val="99"/>
        </w:rPr>
        <w:t>系</w:t>
      </w:r>
      <w:r>
        <w:rPr/>
      </w:r>
    </w:p>
    <w:p>
      <w:pPr>
        <w:pStyle w:val="BodyText"/>
        <w:spacing w:line="600" w:lineRule="auto" w:before="72"/>
        <w:ind w:left="711" w:right="3147" w:hanging="451"/>
        <w:jc w:val="left"/>
      </w:pPr>
      <w:r>
        <w:rPr/>
        <w:pict>
          <v:group style="position:absolute;margin-left:78.179993pt;margin-top:74.066856pt;width:438.5pt;height:187.05pt;mso-position-horizontal-relative:page;mso-position-vertical-relative:paragraph;z-index:-1076272" coordorigin="1564,1481" coordsize="8770,3741">
            <v:group style="position:absolute;left:1601;top:1489;width:914;height:2" coordorigin="1601,1489" coordsize="914,2">
              <v:shape style="position:absolute;left:1601;top:1489;width:914;height:2" coordorigin="1601,1489" coordsize="914,0" path="m1601,1489l2514,1489e" filled="false" stroked="true" strokeweight=".72pt" strokecolor="#000000">
                <v:path arrowok="t"/>
              </v:shape>
            </v:group>
            <v:group style="position:absolute;left:1601;top:1517;width:914;height:2" coordorigin="1601,1517" coordsize="914,2">
              <v:shape style="position:absolute;left:1601;top:1517;width:914;height:2" coordorigin="1601,1517" coordsize="914,0" path="m1601,1517l2514,1517e" filled="false" stroked="true" strokeweight=".72pt" strokecolor="#000000">
                <v:path arrowok="t"/>
              </v:shape>
              <v:shape style="position:absolute;left:2514;top:1525;width:10;height:2" type="#_x0000_t75" stroked="false">
                <v:imagedata r:id="rId105" o:title=""/>
              </v:shape>
            </v:group>
            <v:group style="position:absolute;left:2514;top:1489;width:44;height:2" coordorigin="2514,1489" coordsize="44,2">
              <v:shape style="position:absolute;left:2514;top:1489;width:44;height:2" coordorigin="2514,1489" coordsize="44,0" path="m2514,1489l2557,1489e" filled="false" stroked="true" strokeweight=".72pt" strokecolor="#000000">
                <v:path arrowok="t"/>
              </v:shape>
            </v:group>
            <v:group style="position:absolute;left:2514;top:1517;width:44;height:2" coordorigin="2514,1517" coordsize="44,2">
              <v:shape style="position:absolute;left:2514;top:1517;width:44;height:2" coordorigin="2514,1517" coordsize="44,0" path="m2514,1517l2557,1517e" filled="false" stroked="true" strokeweight=".72pt" strokecolor="#000000">
                <v:path arrowok="t"/>
              </v:shape>
            </v:group>
            <v:group style="position:absolute;left:2557;top:1489;width:3947;height:2" coordorigin="2557,1489" coordsize="3947,2">
              <v:shape style="position:absolute;left:2557;top:1489;width:3947;height:2" coordorigin="2557,1489" coordsize="3947,0" path="m2557,1489l6504,1489e" filled="false" stroked="true" strokeweight=".72pt" strokecolor="#000000">
                <v:path arrowok="t"/>
              </v:shape>
            </v:group>
            <v:group style="position:absolute;left:2557;top:1517;width:3947;height:2" coordorigin="2557,1517" coordsize="3947,2">
              <v:shape style="position:absolute;left:2557;top:1517;width:3947;height:2" coordorigin="2557,1517" coordsize="3947,0" path="m2557,1517l6504,1517e" filled="false" stroked="true" strokeweight=".72pt" strokecolor="#000000">
                <v:path arrowok="t"/>
              </v:shape>
              <v:shape style="position:absolute;left:6504;top:1525;width:10;height:2" type="#_x0000_t75" stroked="false">
                <v:imagedata r:id="rId105" o:title=""/>
              </v:shape>
            </v:group>
            <v:group style="position:absolute;left:6504;top:1489;width:44;height:2" coordorigin="6504,1489" coordsize="44,2">
              <v:shape style="position:absolute;left:6504;top:1489;width:44;height:2" coordorigin="6504,1489" coordsize="44,0" path="m6504,1489l6547,1489e" filled="false" stroked="true" strokeweight=".72pt" strokecolor="#000000">
                <v:path arrowok="t"/>
              </v:shape>
            </v:group>
            <v:group style="position:absolute;left:6504;top:1517;width:44;height:2" coordorigin="6504,1517" coordsize="44,2">
              <v:shape style="position:absolute;left:6504;top:1517;width:44;height:2" coordorigin="6504,1517" coordsize="44,0" path="m6504,1517l6547,1517e" filled="false" stroked="true" strokeweight=".72pt" strokecolor="#000000">
                <v:path arrowok="t"/>
              </v:shape>
            </v:group>
            <v:group style="position:absolute;left:6547;top:1489;width:3762;height:2" coordorigin="6547,1489" coordsize="3762,2">
              <v:shape style="position:absolute;left:6547;top:1489;width:3762;height:2" coordorigin="6547,1489" coordsize="3762,0" path="m6547,1489l10309,1489e" filled="false" stroked="true" strokeweight=".72pt" strokecolor="#000000">
                <v:path arrowok="t"/>
              </v:shape>
            </v:group>
            <v:group style="position:absolute;left:6547;top:1517;width:3762;height:2" coordorigin="6547,1517" coordsize="3762,2">
              <v:shape style="position:absolute;left:6547;top:1517;width:3762;height:2" coordorigin="6547,1517" coordsize="3762,0" path="m6547,1517l10309,1517e" filled="false" stroked="true" strokeweight=".72pt" strokecolor="#000000">
                <v:path arrowok="t"/>
              </v:shape>
              <v:shape style="position:absolute;left:2501;top:1514;width:4026;height:385" type="#_x0000_t75" stroked="false">
                <v:imagedata r:id="rId159" o:title=""/>
              </v:shape>
              <v:shape style="position:absolute;left:2495;top:1867;width:7838;height:768" type="#_x0000_t75" stroked="false">
                <v:imagedata r:id="rId160" o:title=""/>
              </v:shape>
              <v:shape style="position:absolute;left:1564;top:2603;width:8766;height:2619" type="#_x0000_t75" stroked="false">
                <v:imagedata r:id="rId161" o:title=""/>
              </v:shape>
            </v:group>
            <w10:wrap type="none"/>
          </v:group>
        </w:pict>
      </w:r>
      <w:r>
        <w:rPr/>
        <w:t>指</w:t>
      </w:r>
      <w:r>
        <w:rPr>
          <w:spacing w:val="-56"/>
        </w:rPr>
        <w:t> </w:t>
      </w:r>
      <w:r>
        <w:rPr/>
        <w:t>2008</w:t>
      </w:r>
      <w:r>
        <w:rPr>
          <w:spacing w:val="-56"/>
        </w:rPr>
        <w:t> </w:t>
      </w:r>
      <w:r>
        <w:rPr/>
        <w:t>年</w:t>
      </w:r>
      <w:r>
        <w:rPr>
          <w:spacing w:val="-57"/>
        </w:rPr>
        <w:t> </w:t>
      </w:r>
      <w:r>
        <w:rPr/>
        <w:t>1</w:t>
      </w:r>
      <w:r>
        <w:rPr>
          <w:spacing w:val="-57"/>
        </w:rPr>
        <w:t> </w:t>
      </w:r>
      <w:r>
        <w:rPr/>
        <w:t>月</w:t>
      </w:r>
      <w:r>
        <w:rPr>
          <w:spacing w:val="-56"/>
        </w:rPr>
        <w:t> </w:t>
      </w:r>
      <w:r>
        <w:rPr/>
        <w:t>1</w:t>
      </w:r>
      <w:r>
        <w:rPr>
          <w:spacing w:val="-56"/>
        </w:rPr>
        <w:t> </w:t>
      </w:r>
      <w:r>
        <w:rPr/>
        <w:t>日至</w:t>
      </w:r>
      <w:r>
        <w:rPr>
          <w:spacing w:val="-56"/>
        </w:rPr>
        <w:t> </w:t>
      </w:r>
      <w:r>
        <w:rPr/>
        <w:t>12</w:t>
      </w:r>
      <w:r>
        <w:rPr>
          <w:spacing w:val="-57"/>
        </w:rPr>
        <w:t> </w:t>
      </w:r>
      <w:r>
        <w:rPr/>
        <w:t>月</w:t>
      </w:r>
      <w:r>
        <w:rPr>
          <w:spacing w:val="-56"/>
        </w:rPr>
        <w:t> </w:t>
      </w:r>
      <w:r>
        <w:rPr/>
        <w:t>31</w:t>
      </w:r>
      <w:r>
        <w:rPr>
          <w:spacing w:val="-56"/>
        </w:rPr>
        <w:t> </w:t>
      </w:r>
      <w:r>
        <w:rPr/>
        <w:t>日，货币单位为人民币元。</w:t>
      </w:r>
      <w:r>
        <w:rPr>
          <w:w w:val="99"/>
        </w:rPr>
        <w:t> </w:t>
      </w:r>
      <w:r>
        <w:rPr/>
        <w:t>1、货币资金</w:t>
      </w:r>
    </w:p>
    <w:p>
      <w:pPr>
        <w:spacing w:line="240" w:lineRule="auto" w:before="2"/>
        <w:rPr>
          <w:rFonts w:ascii="宋体" w:hAnsi="宋体" w:cs="宋体" w:eastAsia="宋体" w:hint="default"/>
          <w:sz w:val="10"/>
          <w:szCs w:val="10"/>
        </w:rPr>
      </w:pPr>
    </w:p>
    <w:tbl>
      <w:tblPr>
        <w:tblW w:w="0" w:type="auto"/>
        <w:jc w:val="left"/>
        <w:tblInd w:w="226" w:type="dxa"/>
        <w:tblLayout w:type="fixed"/>
        <w:tblCellMar>
          <w:top w:w="0" w:type="dxa"/>
          <w:left w:w="0" w:type="dxa"/>
          <w:bottom w:w="0" w:type="dxa"/>
          <w:right w:w="0" w:type="dxa"/>
        </w:tblCellMar>
        <w:tblLook w:val="01E0"/>
      </w:tblPr>
      <w:tblGrid>
        <w:gridCol w:w="1032"/>
        <w:gridCol w:w="1296"/>
        <w:gridCol w:w="1028"/>
        <w:gridCol w:w="1666"/>
        <w:gridCol w:w="1296"/>
        <w:gridCol w:w="1028"/>
        <w:gridCol w:w="1230"/>
      </w:tblGrid>
      <w:tr>
        <w:trPr>
          <w:trHeight w:val="669" w:hRule="exact"/>
        </w:trPr>
        <w:tc>
          <w:tcPr>
            <w:tcW w:w="103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9"/>
                <w:szCs w:val="29"/>
              </w:rPr>
            </w:pPr>
          </w:p>
          <w:p>
            <w:pPr>
              <w:pStyle w:val="TableParagraph"/>
              <w:spacing w:line="240" w:lineRule="auto"/>
              <w:ind w:left="187"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7545" w:type="dxa"/>
            <w:gridSpan w:val="6"/>
            <w:tcBorders>
              <w:top w:val="nil" w:sz="6" w:space="0" w:color="auto"/>
              <w:left w:val="nil" w:sz="6" w:space="0" w:color="auto"/>
              <w:bottom w:val="nil" w:sz="6" w:space="0" w:color="auto"/>
              <w:right w:val="nil" w:sz="6" w:space="0" w:color="auto"/>
            </w:tcBorders>
          </w:tcPr>
          <w:p>
            <w:pPr>
              <w:pStyle w:val="TableParagraph"/>
              <w:tabs>
                <w:tab w:pos="5311" w:val="left" w:leader="none"/>
              </w:tabs>
              <w:spacing w:line="240" w:lineRule="auto" w:before="38"/>
              <w:ind w:left="1412" w:right="0"/>
              <w:jc w:val="left"/>
              <w:rPr>
                <w:rFonts w:ascii="宋体" w:hAnsi="宋体" w:cs="宋体" w:eastAsia="宋体" w:hint="default"/>
                <w:sz w:val="20"/>
                <w:szCs w:val="20"/>
              </w:rPr>
            </w:pPr>
            <w:r>
              <w:rPr>
                <w:rFonts w:ascii="宋体" w:hAnsi="宋体" w:cs="宋体" w:eastAsia="宋体" w:hint="default"/>
                <w:b/>
                <w:bCs/>
                <w:w w:val="95"/>
                <w:sz w:val="20"/>
                <w:szCs w:val="20"/>
              </w:rPr>
              <w:t>年末金额</w:t>
              <w:tab/>
            </w:r>
            <w:r>
              <w:rPr>
                <w:rFonts w:ascii="宋体" w:hAnsi="宋体" w:cs="宋体" w:eastAsia="宋体" w:hint="default"/>
                <w:b/>
                <w:bCs/>
                <w:sz w:val="20"/>
                <w:szCs w:val="20"/>
              </w:rPr>
              <w:t>年初金额</w:t>
            </w:r>
            <w:r>
              <w:rPr>
                <w:rFonts w:ascii="宋体" w:hAnsi="宋体" w:cs="宋体" w:eastAsia="宋体" w:hint="default"/>
                <w:sz w:val="20"/>
                <w:szCs w:val="20"/>
              </w:rPr>
            </w:r>
          </w:p>
          <w:p>
            <w:pPr>
              <w:pStyle w:val="TableParagraph"/>
              <w:tabs>
                <w:tab w:pos="5406" w:val="left" w:leader="none"/>
              </w:tabs>
              <w:spacing w:line="240" w:lineRule="auto" w:before="106"/>
              <w:ind w:left="1417" w:right="0"/>
              <w:jc w:val="left"/>
              <w:rPr>
                <w:rFonts w:ascii="宋体" w:hAnsi="宋体" w:cs="宋体" w:eastAsia="宋体" w:hint="default"/>
                <w:sz w:val="20"/>
                <w:szCs w:val="20"/>
              </w:rPr>
            </w:pPr>
            <w:r>
              <w:rPr>
                <w:rFonts w:ascii="宋体" w:hAnsi="宋体" w:cs="宋体" w:eastAsia="宋体" w:hint="default"/>
                <w:b/>
                <w:bCs/>
                <w:w w:val="95"/>
                <w:sz w:val="20"/>
                <w:szCs w:val="20"/>
              </w:rPr>
              <w:t>折算汇</w:t>
              <w:tab/>
            </w:r>
            <w:r>
              <w:rPr>
                <w:rFonts w:ascii="宋体" w:hAnsi="宋体" w:cs="宋体" w:eastAsia="宋体" w:hint="default"/>
                <w:b/>
                <w:bCs/>
                <w:sz w:val="20"/>
                <w:szCs w:val="20"/>
              </w:rPr>
              <w:t>折算汇</w:t>
            </w:r>
            <w:r>
              <w:rPr>
                <w:rFonts w:ascii="宋体" w:hAnsi="宋体" w:cs="宋体" w:eastAsia="宋体" w:hint="default"/>
                <w:sz w:val="20"/>
                <w:szCs w:val="20"/>
              </w:rPr>
            </w:r>
          </w:p>
        </w:tc>
      </w:tr>
      <w:tr>
        <w:trPr>
          <w:trHeight w:val="170" w:hRule="exact"/>
        </w:trPr>
        <w:tc>
          <w:tcPr>
            <w:tcW w:w="8577" w:type="dxa"/>
            <w:gridSpan w:val="7"/>
            <w:tcBorders>
              <w:top w:val="nil" w:sz="6" w:space="0" w:color="auto"/>
              <w:left w:val="nil" w:sz="6" w:space="0" w:color="auto"/>
              <w:bottom w:val="nil" w:sz="6" w:space="0" w:color="auto"/>
              <w:right w:val="nil" w:sz="6" w:space="0" w:color="auto"/>
            </w:tcBorders>
          </w:tcPr>
          <w:p>
            <w:pPr>
              <w:pStyle w:val="TableParagraph"/>
              <w:tabs>
                <w:tab w:pos="3505" w:val="left" w:leader="none"/>
                <w:tab w:pos="5378" w:val="left" w:leader="none"/>
                <w:tab w:pos="7403" w:val="left" w:leader="none"/>
              </w:tabs>
              <w:spacing w:line="180" w:lineRule="exact"/>
              <w:ind w:left="1388" w:right="0"/>
              <w:jc w:val="left"/>
              <w:rPr>
                <w:rFonts w:ascii="宋体" w:hAnsi="宋体" w:cs="宋体" w:eastAsia="宋体" w:hint="default"/>
                <w:sz w:val="20"/>
                <w:szCs w:val="20"/>
              </w:rPr>
            </w:pPr>
            <w:r>
              <w:rPr>
                <w:rFonts w:ascii="宋体" w:hAnsi="宋体" w:cs="宋体" w:eastAsia="宋体" w:hint="default"/>
                <w:b/>
                <w:bCs/>
                <w:sz w:val="20"/>
                <w:szCs w:val="20"/>
              </w:rPr>
              <w:t>原币</w:t>
              <w:tab/>
              <w:t>折合人民币</w:t>
              <w:tab/>
              <w:t>原币</w:t>
              <w:tab/>
              <w:t>折合人民币</w:t>
            </w:r>
            <w:r>
              <w:rPr>
                <w:rFonts w:ascii="宋体" w:hAnsi="宋体" w:cs="宋体" w:eastAsia="宋体" w:hint="default"/>
                <w:sz w:val="20"/>
                <w:szCs w:val="20"/>
              </w:rPr>
            </w:r>
          </w:p>
        </w:tc>
      </w:tr>
      <w:tr>
        <w:trPr>
          <w:trHeight w:val="284" w:hRule="exact"/>
        </w:trPr>
        <w:tc>
          <w:tcPr>
            <w:tcW w:w="1032"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Style w:val="TableParagraph"/>
              <w:spacing w:line="200" w:lineRule="exact"/>
              <w:ind w:left="321" w:right="0"/>
              <w:jc w:val="left"/>
              <w:rPr>
                <w:rFonts w:ascii="宋体" w:hAnsi="宋体" w:cs="宋体" w:eastAsia="宋体" w:hint="default"/>
                <w:sz w:val="20"/>
                <w:szCs w:val="20"/>
              </w:rPr>
            </w:pPr>
            <w:r>
              <w:rPr>
                <w:rFonts w:ascii="宋体" w:hAnsi="宋体" w:cs="宋体" w:eastAsia="宋体" w:hint="default"/>
                <w:b/>
                <w:bCs/>
                <w:w w:val="99"/>
                <w:sz w:val="20"/>
                <w:szCs w:val="20"/>
              </w:rPr>
              <w:t>率</w:t>
            </w:r>
            <w:r>
              <w:rPr>
                <w:rFonts w:ascii="宋体" w:hAnsi="宋体" w:cs="宋体" w:eastAsia="宋体" w:hint="default"/>
                <w:sz w:val="20"/>
                <w:szCs w:val="20"/>
              </w:rPr>
            </w:r>
          </w:p>
        </w:tc>
        <w:tc>
          <w:tcPr>
            <w:tcW w:w="1666"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Style w:val="TableParagraph"/>
              <w:spacing w:line="200" w:lineRule="exact"/>
              <w:ind w:left="321" w:right="0"/>
              <w:jc w:val="left"/>
              <w:rPr>
                <w:rFonts w:ascii="宋体" w:hAnsi="宋体" w:cs="宋体" w:eastAsia="宋体" w:hint="default"/>
                <w:sz w:val="20"/>
                <w:szCs w:val="20"/>
              </w:rPr>
            </w:pPr>
            <w:r>
              <w:rPr>
                <w:rFonts w:ascii="宋体" w:hAnsi="宋体" w:cs="宋体" w:eastAsia="宋体" w:hint="default"/>
                <w:b/>
                <w:bCs/>
                <w:w w:val="99"/>
                <w:sz w:val="20"/>
                <w:szCs w:val="20"/>
              </w:rPr>
              <w:t>率</w:t>
            </w:r>
            <w:r>
              <w:rPr>
                <w:rFonts w:ascii="宋体" w:hAnsi="宋体" w:cs="宋体" w:eastAsia="宋体" w:hint="default"/>
                <w:sz w:val="20"/>
                <w:szCs w:val="20"/>
              </w:rPr>
            </w:r>
          </w:p>
        </w:tc>
        <w:tc>
          <w:tcPr>
            <w:tcW w:w="1230" w:type="dxa"/>
            <w:tcBorders>
              <w:top w:val="nil" w:sz="6" w:space="0" w:color="auto"/>
              <w:left w:val="nil" w:sz="6" w:space="0" w:color="auto"/>
              <w:bottom w:val="nil" w:sz="6" w:space="0" w:color="auto"/>
              <w:right w:val="nil" w:sz="6" w:space="0" w:color="auto"/>
            </w:tcBorders>
          </w:tcPr>
          <w:p>
            <w:pPr/>
          </w:p>
        </w:tc>
      </w:tr>
      <w:tr>
        <w:trPr>
          <w:trHeight w:val="273" w:hRule="exact"/>
        </w:trPr>
        <w:tc>
          <w:tcPr>
            <w:tcW w:w="103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18"/>
                <w:szCs w:val="18"/>
              </w:rPr>
            </w:pPr>
            <w:r>
              <w:rPr>
                <w:rFonts w:ascii="宋体" w:hAnsi="宋体" w:cs="宋体" w:eastAsia="宋体" w:hint="default"/>
                <w:b/>
                <w:bCs/>
                <w:spacing w:val="84"/>
                <w:w w:val="99"/>
                <w:sz w:val="18"/>
                <w:szCs w:val="18"/>
              </w:rPr>
              <w:t>库</w:t>
            </w:r>
            <w:r>
              <w:rPr>
                <w:rFonts w:ascii="宋体" w:hAnsi="宋体" w:cs="宋体" w:eastAsia="宋体" w:hint="default"/>
                <w:b/>
                <w:bCs/>
                <w:w w:val="99"/>
                <w:sz w:val="18"/>
                <w:szCs w:val="18"/>
              </w:rPr>
              <w:t>存</w:t>
            </w:r>
            <w:r>
              <w:rPr>
                <w:rFonts w:ascii="宋体" w:hAnsi="宋体" w:cs="宋体" w:eastAsia="宋体" w:hint="default"/>
                <w:b/>
                <w:bCs/>
                <w:spacing w:val="-6"/>
                <w:sz w:val="18"/>
                <w:szCs w:val="18"/>
              </w:rPr>
              <w:t> </w:t>
            </w:r>
            <w:r>
              <w:rPr>
                <w:rFonts w:ascii="宋体" w:hAnsi="宋体" w:cs="宋体" w:eastAsia="宋体" w:hint="default"/>
                <w:b/>
                <w:bCs/>
                <w:w w:val="99"/>
                <w:sz w:val="18"/>
                <w:szCs w:val="18"/>
              </w:rPr>
              <w:t>现</w:t>
            </w:r>
            <w:r>
              <w:rPr>
                <w:rFonts w:ascii="宋体" w:hAnsi="宋体" w:cs="宋体" w:eastAsia="宋体" w:hint="default"/>
                <w:sz w:val="18"/>
                <w:szCs w:val="18"/>
              </w:rPr>
            </w:r>
          </w:p>
        </w:tc>
        <w:tc>
          <w:tcPr>
            <w:tcW w:w="1296"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1666"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r>
      <w:tr>
        <w:trPr>
          <w:trHeight w:val="180" w:hRule="exact"/>
        </w:trPr>
        <w:tc>
          <w:tcPr>
            <w:tcW w:w="1032"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1666" w:type="dxa"/>
            <w:tcBorders>
              <w:top w:val="nil" w:sz="6" w:space="0" w:color="auto"/>
              <w:left w:val="nil" w:sz="6" w:space="0" w:color="auto"/>
              <w:bottom w:val="nil" w:sz="6" w:space="0" w:color="auto"/>
              <w:right w:val="nil" w:sz="6" w:space="0" w:color="auto"/>
            </w:tcBorders>
          </w:tcPr>
          <w:p>
            <w:pPr>
              <w:pStyle w:val="TableParagraph"/>
              <w:spacing w:line="180" w:lineRule="exact"/>
              <w:ind w:right="285"/>
              <w:jc w:val="right"/>
              <w:rPr>
                <w:rFonts w:ascii="宋体" w:hAnsi="宋体" w:cs="宋体" w:eastAsia="宋体" w:hint="default"/>
                <w:sz w:val="18"/>
                <w:szCs w:val="18"/>
              </w:rPr>
            </w:pPr>
            <w:r>
              <w:rPr>
                <w:rFonts w:ascii="宋体"/>
                <w:b/>
                <w:w w:val="95"/>
                <w:sz w:val="18"/>
              </w:rPr>
              <w:t>1,831,745.46</w:t>
            </w:r>
            <w:r>
              <w:rPr>
                <w:rFonts w:ascii="宋体"/>
                <w:sz w:val="18"/>
              </w:rPr>
            </w:r>
          </w:p>
        </w:tc>
        <w:tc>
          <w:tcPr>
            <w:tcW w:w="1296"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Style w:val="TableParagraph"/>
              <w:spacing w:line="180" w:lineRule="exact"/>
              <w:ind w:right="33"/>
              <w:jc w:val="right"/>
              <w:rPr>
                <w:rFonts w:ascii="宋体" w:hAnsi="宋体" w:cs="宋体" w:eastAsia="宋体" w:hint="default"/>
                <w:sz w:val="18"/>
                <w:szCs w:val="18"/>
              </w:rPr>
            </w:pPr>
            <w:r>
              <w:rPr>
                <w:rFonts w:ascii="宋体"/>
                <w:b/>
                <w:w w:val="95"/>
                <w:sz w:val="18"/>
              </w:rPr>
              <w:t>689,650.90</w:t>
            </w:r>
            <w:r>
              <w:rPr>
                <w:rFonts w:ascii="宋体"/>
                <w:sz w:val="18"/>
              </w:rPr>
            </w:r>
          </w:p>
        </w:tc>
      </w:tr>
      <w:tr>
        <w:trPr>
          <w:trHeight w:val="275" w:hRule="exact"/>
        </w:trPr>
        <w:tc>
          <w:tcPr>
            <w:tcW w:w="1032"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b/>
                <w:bCs/>
                <w:w w:val="99"/>
                <w:sz w:val="18"/>
                <w:szCs w:val="18"/>
              </w:rPr>
              <w:t>金</w:t>
            </w:r>
            <w:r>
              <w:rPr>
                <w:rFonts w:ascii="宋体" w:hAnsi="宋体" w:cs="宋体" w:eastAsia="宋体" w:hint="default"/>
                <w:sz w:val="18"/>
                <w:szCs w:val="18"/>
              </w:rPr>
            </w:r>
          </w:p>
        </w:tc>
        <w:tc>
          <w:tcPr>
            <w:tcW w:w="1296"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1666"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r>
      <w:tr>
        <w:trPr>
          <w:trHeight w:val="370" w:hRule="exact"/>
        </w:trPr>
        <w:tc>
          <w:tcPr>
            <w:tcW w:w="103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7"/>
              <w:jc w:val="right"/>
              <w:rPr>
                <w:rFonts w:ascii="宋体" w:hAnsi="宋体" w:cs="宋体" w:eastAsia="宋体" w:hint="default"/>
                <w:sz w:val="18"/>
                <w:szCs w:val="18"/>
              </w:rPr>
            </w:pPr>
            <w:r>
              <w:rPr>
                <w:rFonts w:ascii="宋体"/>
                <w:sz w:val="18"/>
              </w:rPr>
              <w:t>668,628.06</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88"/>
              <w:jc w:val="right"/>
              <w:rPr>
                <w:rFonts w:ascii="宋体" w:hAnsi="宋体" w:cs="宋体" w:eastAsia="宋体" w:hint="default"/>
                <w:sz w:val="18"/>
                <w:szCs w:val="18"/>
              </w:rPr>
            </w:pPr>
            <w:r>
              <w:rPr>
                <w:rFonts w:ascii="宋体"/>
                <w:sz w:val="18"/>
              </w:rPr>
              <w:t>1.0000</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86"/>
              <w:jc w:val="right"/>
              <w:rPr>
                <w:rFonts w:ascii="宋体" w:hAnsi="宋体" w:cs="宋体" w:eastAsia="宋体" w:hint="default"/>
                <w:sz w:val="18"/>
                <w:szCs w:val="18"/>
              </w:rPr>
            </w:pPr>
            <w:r>
              <w:rPr>
                <w:rFonts w:ascii="宋体"/>
                <w:sz w:val="18"/>
              </w:rPr>
              <w:t>668,628.06</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658,507.59</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88"/>
              <w:jc w:val="right"/>
              <w:rPr>
                <w:rFonts w:ascii="宋体" w:hAnsi="宋体" w:cs="宋体" w:eastAsia="宋体" w:hint="default"/>
                <w:sz w:val="18"/>
                <w:szCs w:val="18"/>
              </w:rPr>
            </w:pPr>
            <w:r>
              <w:rPr>
                <w:rFonts w:ascii="宋体"/>
                <w:sz w:val="18"/>
              </w:rPr>
              <w:t>1.0000</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宋体" w:hAnsi="宋体" w:cs="宋体" w:eastAsia="宋体" w:hint="default"/>
                <w:sz w:val="18"/>
                <w:szCs w:val="18"/>
              </w:rPr>
            </w:pPr>
            <w:r>
              <w:rPr>
                <w:rFonts w:ascii="宋体"/>
                <w:sz w:val="18"/>
              </w:rPr>
              <w:t>658,507.59</w:t>
            </w:r>
          </w:p>
        </w:tc>
      </w:tr>
      <w:tr>
        <w:trPr>
          <w:trHeight w:val="370" w:hRule="exact"/>
        </w:trPr>
        <w:tc>
          <w:tcPr>
            <w:tcW w:w="103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168,153.32</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8"/>
              <w:jc w:val="right"/>
              <w:rPr>
                <w:rFonts w:ascii="宋体" w:hAnsi="宋体" w:cs="宋体" w:eastAsia="宋体" w:hint="default"/>
                <w:sz w:val="18"/>
                <w:szCs w:val="18"/>
              </w:rPr>
            </w:pPr>
            <w:r>
              <w:rPr>
                <w:rFonts w:ascii="宋体"/>
                <w:sz w:val="18"/>
              </w:rPr>
              <w:t>6.8282</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6"/>
              <w:jc w:val="right"/>
              <w:rPr>
                <w:rFonts w:ascii="宋体" w:hAnsi="宋体" w:cs="宋体" w:eastAsia="宋体" w:hint="default"/>
                <w:sz w:val="18"/>
                <w:szCs w:val="18"/>
              </w:rPr>
            </w:pPr>
            <w:r>
              <w:rPr>
                <w:rFonts w:ascii="宋体"/>
                <w:sz w:val="18"/>
              </w:rPr>
              <w:t>1,148,184.50</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1,241.29</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8"/>
              <w:jc w:val="right"/>
              <w:rPr>
                <w:rFonts w:ascii="宋体" w:hAnsi="宋体" w:cs="宋体" w:eastAsia="宋体" w:hint="default"/>
                <w:sz w:val="18"/>
                <w:szCs w:val="18"/>
              </w:rPr>
            </w:pPr>
            <w:r>
              <w:rPr>
                <w:rFonts w:ascii="宋体"/>
                <w:sz w:val="18"/>
              </w:rPr>
              <w:t>6.8346</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宋体" w:hAnsi="宋体" w:cs="宋体" w:eastAsia="宋体" w:hint="default"/>
                <w:sz w:val="18"/>
                <w:szCs w:val="18"/>
              </w:rPr>
            </w:pPr>
            <w:r>
              <w:rPr>
                <w:rFonts w:ascii="宋体"/>
                <w:sz w:val="18"/>
              </w:rPr>
              <w:t>8,483.71</w:t>
            </w:r>
          </w:p>
        </w:tc>
      </w:tr>
      <w:tr>
        <w:trPr>
          <w:trHeight w:val="370" w:hRule="exact"/>
        </w:trPr>
        <w:tc>
          <w:tcPr>
            <w:tcW w:w="103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8,476.51</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8"/>
              <w:jc w:val="right"/>
              <w:rPr>
                <w:rFonts w:ascii="宋体" w:hAnsi="宋体" w:cs="宋体" w:eastAsia="宋体" w:hint="default"/>
                <w:sz w:val="18"/>
                <w:szCs w:val="18"/>
              </w:rPr>
            </w:pPr>
            <w:r>
              <w:rPr>
                <w:rFonts w:ascii="宋体"/>
                <w:sz w:val="18"/>
              </w:rPr>
              <w:t>0.88048</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6"/>
              <w:jc w:val="right"/>
              <w:rPr>
                <w:rFonts w:ascii="宋体" w:hAnsi="宋体" w:cs="宋体" w:eastAsia="宋体" w:hint="default"/>
                <w:sz w:val="18"/>
                <w:szCs w:val="18"/>
              </w:rPr>
            </w:pPr>
            <w:r>
              <w:rPr>
                <w:rFonts w:ascii="宋体"/>
                <w:sz w:val="18"/>
              </w:rPr>
              <w:t>7,463.40</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15,544.00</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8"/>
              <w:jc w:val="right"/>
              <w:rPr>
                <w:rFonts w:ascii="宋体" w:hAnsi="宋体" w:cs="宋体" w:eastAsia="宋体" w:hint="default"/>
                <w:sz w:val="18"/>
                <w:szCs w:val="18"/>
              </w:rPr>
            </w:pPr>
            <w:r>
              <w:rPr>
                <w:rFonts w:ascii="宋体"/>
                <w:sz w:val="18"/>
              </w:rPr>
              <w:t>0.88189</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宋体" w:hAnsi="宋体" w:cs="宋体" w:eastAsia="宋体" w:hint="default"/>
                <w:sz w:val="18"/>
                <w:szCs w:val="18"/>
              </w:rPr>
            </w:pPr>
            <w:r>
              <w:rPr>
                <w:rFonts w:ascii="宋体"/>
                <w:sz w:val="18"/>
              </w:rPr>
              <w:t>13,708.10</w:t>
            </w:r>
          </w:p>
        </w:tc>
      </w:tr>
      <w:tr>
        <w:trPr>
          <w:trHeight w:val="370" w:hRule="exact"/>
        </w:trPr>
        <w:tc>
          <w:tcPr>
            <w:tcW w:w="103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88"/>
              <w:jc w:val="right"/>
              <w:rPr>
                <w:rFonts w:ascii="宋体" w:hAnsi="宋体" w:cs="宋体" w:eastAsia="宋体" w:hint="default"/>
                <w:sz w:val="18"/>
                <w:szCs w:val="18"/>
              </w:rPr>
            </w:pPr>
            <w:r>
              <w:rPr>
                <w:rFonts w:ascii="宋体"/>
                <w:sz w:val="18"/>
              </w:rPr>
              <w:t>737.82</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86"/>
              <w:jc w:val="right"/>
              <w:rPr>
                <w:rFonts w:ascii="宋体" w:hAnsi="宋体" w:cs="宋体" w:eastAsia="宋体" w:hint="default"/>
                <w:sz w:val="18"/>
                <w:szCs w:val="18"/>
              </w:rPr>
            </w:pPr>
            <w:r>
              <w:rPr>
                <w:rFonts w:ascii="宋体"/>
                <w:sz w:val="18"/>
              </w:rPr>
              <w:t>-</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88"/>
              <w:jc w:val="right"/>
              <w:rPr>
                <w:rFonts w:ascii="宋体" w:hAnsi="宋体" w:cs="宋体" w:eastAsia="宋体" w:hint="default"/>
                <w:sz w:val="18"/>
                <w:szCs w:val="18"/>
              </w:rPr>
            </w:pPr>
            <w:r>
              <w:rPr>
                <w:rFonts w:ascii="宋体"/>
                <w:sz w:val="18"/>
              </w:rPr>
              <w:t>756.50</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宋体" w:hAnsi="宋体" w:cs="宋体" w:eastAsia="宋体" w:hint="default"/>
                <w:sz w:val="18"/>
                <w:szCs w:val="18"/>
              </w:rPr>
            </w:pPr>
            <w:r>
              <w:rPr>
                <w:rFonts w:ascii="宋体"/>
                <w:sz w:val="18"/>
              </w:rPr>
              <w:t>-</w:t>
            </w:r>
          </w:p>
        </w:tc>
      </w:tr>
      <w:tr>
        <w:trPr>
          <w:trHeight w:val="375" w:hRule="exact"/>
        </w:trPr>
        <w:tc>
          <w:tcPr>
            <w:tcW w:w="103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200.00</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8"/>
              <w:jc w:val="right"/>
              <w:rPr>
                <w:rFonts w:ascii="宋体" w:hAnsi="宋体" w:cs="宋体" w:eastAsia="宋体" w:hint="default"/>
                <w:sz w:val="18"/>
                <w:szCs w:val="18"/>
              </w:rPr>
            </w:pPr>
            <w:r>
              <w:rPr>
                <w:rFonts w:ascii="宋体"/>
                <w:sz w:val="18"/>
              </w:rPr>
              <w:t>9.7971</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6"/>
              <w:jc w:val="right"/>
              <w:rPr>
                <w:rFonts w:ascii="宋体" w:hAnsi="宋体" w:cs="宋体" w:eastAsia="宋体" w:hint="default"/>
                <w:sz w:val="18"/>
                <w:szCs w:val="18"/>
              </w:rPr>
            </w:pPr>
            <w:r>
              <w:rPr>
                <w:rFonts w:ascii="宋体"/>
                <w:sz w:val="18"/>
              </w:rPr>
              <w:t>1,959.42</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201.04</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88"/>
              <w:jc w:val="right"/>
              <w:rPr>
                <w:rFonts w:ascii="宋体" w:hAnsi="宋体" w:cs="宋体" w:eastAsia="宋体" w:hint="default"/>
                <w:sz w:val="18"/>
                <w:szCs w:val="18"/>
              </w:rPr>
            </w:pPr>
            <w:r>
              <w:rPr>
                <w:rFonts w:ascii="宋体"/>
                <w:sz w:val="18"/>
              </w:rPr>
              <w:t>9.6590</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宋体" w:hAnsi="宋体" w:cs="宋体" w:eastAsia="宋体" w:hint="default"/>
                <w:sz w:val="18"/>
                <w:szCs w:val="18"/>
              </w:rPr>
            </w:pPr>
            <w:r>
              <w:rPr>
                <w:rFonts w:ascii="宋体"/>
                <w:sz w:val="18"/>
              </w:rPr>
              <w:t>1,941.84</w:t>
            </w:r>
          </w:p>
        </w:tc>
      </w:tr>
    </w:tbl>
    <w:p>
      <w:pPr>
        <w:spacing w:after="0" w:line="240" w:lineRule="auto"/>
        <w:jc w:val="right"/>
        <w:rPr>
          <w:rFonts w:ascii="宋体" w:hAnsi="宋体" w:cs="宋体" w:eastAsia="宋体" w:hint="default"/>
          <w:sz w:val="18"/>
          <w:szCs w:val="18"/>
        </w:rPr>
        <w:sectPr>
          <w:pgSz w:w="11910" w:h="16840"/>
          <w:pgMar w:header="898" w:footer="844" w:top="1700" w:bottom="1040" w:left="1440" w:right="14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9"/>
          <w:szCs w:val="29"/>
        </w:rPr>
      </w:pPr>
    </w:p>
    <w:tbl>
      <w:tblPr>
        <w:tblW w:w="0" w:type="auto"/>
        <w:jc w:val="left"/>
        <w:tblInd w:w="119" w:type="dxa"/>
        <w:tblLayout w:type="fixed"/>
        <w:tblCellMar>
          <w:top w:w="0" w:type="dxa"/>
          <w:left w:w="0" w:type="dxa"/>
          <w:bottom w:w="0" w:type="dxa"/>
          <w:right w:w="0" w:type="dxa"/>
        </w:tblCellMar>
        <w:tblLook w:val="01E0"/>
      </w:tblPr>
      <w:tblGrid>
        <w:gridCol w:w="981"/>
        <w:gridCol w:w="1435"/>
        <w:gridCol w:w="846"/>
        <w:gridCol w:w="1669"/>
        <w:gridCol w:w="1476"/>
        <w:gridCol w:w="846"/>
        <w:gridCol w:w="1491"/>
      </w:tblGrid>
      <w:tr>
        <w:trPr>
          <w:trHeight w:val="663"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英镑</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06"/>
              <w:jc w:val="right"/>
              <w:rPr>
                <w:rFonts w:ascii="宋体" w:hAnsi="宋体" w:cs="宋体" w:eastAsia="宋体" w:hint="default"/>
                <w:sz w:val="18"/>
                <w:szCs w:val="18"/>
              </w:rPr>
            </w:pPr>
            <w:r>
              <w:rPr>
                <w:rFonts w:ascii="宋体"/>
                <w:sz w:val="18"/>
              </w:rPr>
              <w:t>501.92</w:t>
            </w:r>
          </w:p>
        </w:tc>
        <w:tc>
          <w:tcPr>
            <w:tcW w:w="846" w:type="dxa"/>
            <w:tcBorders>
              <w:top w:val="nil" w:sz="6" w:space="0" w:color="auto"/>
              <w:left w:val="nil" w:sz="6" w:space="0" w:color="auto"/>
              <w:bottom w:val="nil" w:sz="6" w:space="0" w:color="auto"/>
              <w:right w:val="nil" w:sz="6" w:space="0" w:color="auto"/>
            </w:tcBorders>
          </w:tcPr>
          <w:p>
            <w:pPr>
              <w:pStyle w:val="TableParagraph"/>
              <w:spacing w:line="200" w:lineRule="exact"/>
              <w:ind w:right="0"/>
              <w:jc w:val="center"/>
              <w:rPr>
                <w:rFonts w:ascii="宋体" w:hAnsi="宋体" w:cs="宋体" w:eastAsia="宋体" w:hint="default"/>
                <w:sz w:val="20"/>
                <w:szCs w:val="20"/>
              </w:rPr>
            </w:pPr>
            <w:r>
              <w:rPr>
                <w:rFonts w:ascii="宋体" w:hAnsi="宋体" w:cs="宋体" w:eastAsia="宋体" w:hint="default"/>
                <w:b/>
                <w:bCs/>
                <w:w w:val="99"/>
                <w:sz w:val="20"/>
                <w:szCs w:val="20"/>
              </w:rPr>
              <w:t>率</w:t>
            </w:r>
            <w:r>
              <w:rPr>
                <w:rFonts w:ascii="宋体" w:hAnsi="宋体" w:cs="宋体" w:eastAsia="宋体" w:hint="default"/>
                <w:sz w:val="20"/>
                <w:szCs w:val="20"/>
              </w:rPr>
            </w:r>
          </w:p>
          <w:p>
            <w:pPr>
              <w:pStyle w:val="TableParagraph"/>
              <w:spacing w:line="240" w:lineRule="auto" w:before="132"/>
              <w:ind w:right="0"/>
              <w:jc w:val="center"/>
              <w:rPr>
                <w:rFonts w:ascii="宋体" w:hAnsi="宋体" w:cs="宋体" w:eastAsia="宋体" w:hint="default"/>
                <w:sz w:val="18"/>
                <w:szCs w:val="18"/>
              </w:rPr>
            </w:pPr>
            <w:r>
              <w:rPr>
                <w:rFonts w:ascii="宋体"/>
                <w:sz w:val="18"/>
              </w:rPr>
              <w:t>10.9780</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06"/>
              <w:jc w:val="right"/>
              <w:rPr>
                <w:rFonts w:ascii="宋体" w:hAnsi="宋体" w:cs="宋体" w:eastAsia="宋体" w:hint="default"/>
                <w:sz w:val="18"/>
                <w:szCs w:val="18"/>
              </w:rPr>
            </w:pPr>
            <w:r>
              <w:rPr>
                <w:rFonts w:ascii="宋体"/>
                <w:sz w:val="18"/>
              </w:rPr>
              <w:t>5,510.08</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06"/>
              <w:jc w:val="right"/>
              <w:rPr>
                <w:rFonts w:ascii="宋体" w:hAnsi="宋体" w:cs="宋体" w:eastAsia="宋体" w:hint="default"/>
                <w:sz w:val="18"/>
                <w:szCs w:val="18"/>
              </w:rPr>
            </w:pPr>
            <w:r>
              <w:rPr>
                <w:rFonts w:ascii="宋体"/>
                <w:sz w:val="18"/>
              </w:rPr>
              <w:t>709.49</w:t>
            </w:r>
          </w:p>
        </w:tc>
        <w:tc>
          <w:tcPr>
            <w:tcW w:w="846" w:type="dxa"/>
            <w:tcBorders>
              <w:top w:val="nil" w:sz="6" w:space="0" w:color="auto"/>
              <w:left w:val="nil" w:sz="6" w:space="0" w:color="auto"/>
              <w:bottom w:val="nil" w:sz="6" w:space="0" w:color="auto"/>
              <w:right w:val="nil" w:sz="6" w:space="0" w:color="auto"/>
            </w:tcBorders>
          </w:tcPr>
          <w:p>
            <w:pPr>
              <w:pStyle w:val="TableParagraph"/>
              <w:spacing w:line="200" w:lineRule="exact"/>
              <w:ind w:right="0"/>
              <w:jc w:val="center"/>
              <w:rPr>
                <w:rFonts w:ascii="宋体" w:hAnsi="宋体" w:cs="宋体" w:eastAsia="宋体" w:hint="default"/>
                <w:sz w:val="20"/>
                <w:szCs w:val="20"/>
              </w:rPr>
            </w:pPr>
            <w:r>
              <w:rPr>
                <w:rFonts w:ascii="宋体" w:hAnsi="宋体" w:cs="宋体" w:eastAsia="宋体" w:hint="default"/>
                <w:b/>
                <w:bCs/>
                <w:w w:val="99"/>
                <w:sz w:val="20"/>
                <w:szCs w:val="20"/>
              </w:rPr>
              <w:t>率</w:t>
            </w:r>
            <w:r>
              <w:rPr>
                <w:rFonts w:ascii="宋体" w:hAnsi="宋体" w:cs="宋体" w:eastAsia="宋体" w:hint="default"/>
                <w:sz w:val="20"/>
                <w:szCs w:val="20"/>
              </w:rPr>
            </w:r>
          </w:p>
          <w:p>
            <w:pPr>
              <w:pStyle w:val="TableParagraph"/>
              <w:spacing w:line="240" w:lineRule="auto" w:before="132"/>
              <w:ind w:left="90" w:right="0"/>
              <w:jc w:val="center"/>
              <w:rPr>
                <w:rFonts w:ascii="宋体" w:hAnsi="宋体" w:cs="宋体" w:eastAsia="宋体" w:hint="default"/>
                <w:sz w:val="18"/>
                <w:szCs w:val="18"/>
              </w:rPr>
            </w:pPr>
            <w:r>
              <w:rPr>
                <w:rFonts w:ascii="宋体"/>
                <w:sz w:val="18"/>
              </w:rPr>
              <w:t>9.8798</w:t>
            </w: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10"/>
              <w:jc w:val="right"/>
              <w:rPr>
                <w:rFonts w:ascii="宋体" w:hAnsi="宋体" w:cs="宋体" w:eastAsia="宋体" w:hint="default"/>
                <w:sz w:val="18"/>
                <w:szCs w:val="18"/>
              </w:rPr>
            </w:pPr>
            <w:r>
              <w:rPr>
                <w:rFonts w:ascii="宋体"/>
                <w:sz w:val="18"/>
              </w:rPr>
              <w:t>7,009.66</w:t>
            </w:r>
          </w:p>
        </w:tc>
      </w:tr>
      <w:tr>
        <w:trPr>
          <w:trHeight w:val="275"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b/>
                <w:bCs/>
                <w:spacing w:val="84"/>
                <w:w w:val="99"/>
                <w:sz w:val="18"/>
                <w:szCs w:val="18"/>
              </w:rPr>
              <w:t>银</w:t>
            </w:r>
            <w:r>
              <w:rPr>
                <w:rFonts w:ascii="宋体" w:hAnsi="宋体" w:cs="宋体" w:eastAsia="宋体" w:hint="default"/>
                <w:b/>
                <w:bCs/>
                <w:w w:val="99"/>
                <w:sz w:val="18"/>
                <w:szCs w:val="18"/>
              </w:rPr>
              <w:t>行</w:t>
            </w:r>
            <w:r>
              <w:rPr>
                <w:rFonts w:ascii="宋体" w:hAnsi="宋体" w:cs="宋体" w:eastAsia="宋体" w:hint="default"/>
                <w:b/>
                <w:bCs/>
                <w:spacing w:val="-6"/>
                <w:sz w:val="18"/>
                <w:szCs w:val="18"/>
              </w:rPr>
              <w:t> </w:t>
            </w:r>
            <w:r>
              <w:rPr>
                <w:rFonts w:ascii="宋体" w:hAnsi="宋体" w:cs="宋体" w:eastAsia="宋体" w:hint="default"/>
                <w:b/>
                <w:bCs/>
                <w:w w:val="99"/>
                <w:sz w:val="18"/>
                <w:szCs w:val="18"/>
              </w:rPr>
              <w:t>存</w:t>
            </w:r>
            <w:r>
              <w:rPr>
                <w:rFonts w:ascii="宋体" w:hAnsi="宋体" w:cs="宋体" w:eastAsia="宋体" w:hint="default"/>
                <w:sz w:val="18"/>
                <w:szCs w:val="18"/>
              </w:rPr>
            </w:r>
          </w:p>
        </w:tc>
        <w:tc>
          <w:tcPr>
            <w:tcW w:w="143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
        </w:tc>
      </w:tr>
      <w:tr>
        <w:trPr>
          <w:trHeight w:val="180" w:hRule="exact"/>
        </w:trPr>
        <w:tc>
          <w:tcPr>
            <w:tcW w:w="981" w:type="dxa"/>
            <w:tcBorders>
              <w:top w:val="nil" w:sz="6" w:space="0" w:color="auto"/>
              <w:left w:val="nil" w:sz="6" w:space="0" w:color="auto"/>
              <w:bottom w:val="nil" w:sz="6" w:space="0" w:color="auto"/>
              <w:right w:val="nil" w:sz="6" w:space="0" w:color="auto"/>
            </w:tcBorders>
          </w:tcPr>
          <w:p>
            <w:pPr/>
          </w:p>
        </w:tc>
        <w:tc>
          <w:tcPr>
            <w:tcW w:w="143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Style w:val="TableParagraph"/>
              <w:spacing w:line="180" w:lineRule="exact"/>
              <w:ind w:right="105"/>
              <w:jc w:val="right"/>
              <w:rPr>
                <w:rFonts w:ascii="宋体" w:hAnsi="宋体" w:cs="宋体" w:eastAsia="宋体" w:hint="default"/>
                <w:sz w:val="18"/>
                <w:szCs w:val="18"/>
              </w:rPr>
            </w:pPr>
            <w:r>
              <w:rPr>
                <w:rFonts w:ascii="宋体"/>
                <w:b/>
                <w:w w:val="95"/>
                <w:sz w:val="18"/>
              </w:rPr>
              <w:t>2,249,204,874.34</w:t>
            </w:r>
            <w:r>
              <w:rPr>
                <w:rFonts w:ascii="宋体"/>
                <w:sz w:val="18"/>
              </w:rPr>
            </w:r>
          </w:p>
        </w:tc>
        <w:tc>
          <w:tcPr>
            <w:tcW w:w="147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Style w:val="TableParagraph"/>
              <w:spacing w:line="180" w:lineRule="exact"/>
              <w:ind w:right="111"/>
              <w:jc w:val="right"/>
              <w:rPr>
                <w:rFonts w:ascii="宋体" w:hAnsi="宋体" w:cs="宋体" w:eastAsia="宋体" w:hint="default"/>
                <w:sz w:val="18"/>
                <w:szCs w:val="18"/>
              </w:rPr>
            </w:pPr>
            <w:r>
              <w:rPr>
                <w:rFonts w:ascii="宋体"/>
                <w:b/>
                <w:w w:val="95"/>
                <w:sz w:val="18"/>
              </w:rPr>
              <w:t>580,281,633.88</w:t>
            </w:r>
            <w:r>
              <w:rPr>
                <w:rFonts w:ascii="宋体"/>
                <w:sz w:val="18"/>
              </w:rPr>
            </w:r>
          </w:p>
        </w:tc>
      </w:tr>
      <w:tr>
        <w:trPr>
          <w:trHeight w:val="275"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b/>
                <w:bCs/>
                <w:w w:val="99"/>
                <w:sz w:val="18"/>
                <w:szCs w:val="18"/>
              </w:rPr>
              <w:t>款</w:t>
            </w:r>
            <w:r>
              <w:rPr>
                <w:rFonts w:ascii="宋体" w:hAnsi="宋体" w:cs="宋体" w:eastAsia="宋体" w:hint="default"/>
                <w:sz w:val="18"/>
                <w:szCs w:val="18"/>
              </w:rPr>
            </w:r>
          </w:p>
        </w:tc>
        <w:tc>
          <w:tcPr>
            <w:tcW w:w="143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
        </w:tc>
      </w:tr>
      <w:tr>
        <w:trPr>
          <w:trHeight w:val="370"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813,748,927.54</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1.0000</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813,748,927.54</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234,113,242.03</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90" w:right="0"/>
              <w:jc w:val="center"/>
              <w:rPr>
                <w:rFonts w:ascii="宋体" w:hAnsi="宋体" w:cs="宋体" w:eastAsia="宋体" w:hint="default"/>
                <w:sz w:val="18"/>
                <w:szCs w:val="18"/>
              </w:rPr>
            </w:pPr>
            <w:r>
              <w:rPr>
                <w:rFonts w:ascii="宋体"/>
                <w:sz w:val="18"/>
              </w:rPr>
              <w:t>1.0000</w:t>
            </w: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234,113,242.03</w:t>
            </w:r>
          </w:p>
        </w:tc>
      </w:tr>
      <w:tr>
        <w:trPr>
          <w:trHeight w:val="370"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155,889,333.46</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6.8282</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1,064,443,546.73</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50,603,921.58</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90" w:right="0"/>
              <w:jc w:val="center"/>
              <w:rPr>
                <w:rFonts w:ascii="宋体" w:hAnsi="宋体" w:cs="宋体" w:eastAsia="宋体" w:hint="default"/>
                <w:sz w:val="18"/>
                <w:szCs w:val="18"/>
              </w:rPr>
            </w:pPr>
            <w:r>
              <w:rPr>
                <w:rFonts w:ascii="宋体"/>
                <w:sz w:val="18"/>
              </w:rPr>
              <w:t>6.8346</w:t>
            </w: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0"/>
              <w:jc w:val="right"/>
              <w:rPr>
                <w:rFonts w:ascii="宋体" w:hAnsi="宋体" w:cs="宋体" w:eastAsia="宋体" w:hint="default"/>
                <w:sz w:val="18"/>
                <w:szCs w:val="18"/>
              </w:rPr>
            </w:pPr>
            <w:r>
              <w:rPr>
                <w:rFonts w:ascii="宋体"/>
                <w:sz w:val="18"/>
              </w:rPr>
              <w:t>345,857,562.41</w:t>
            </w:r>
          </w:p>
        </w:tc>
      </w:tr>
      <w:tr>
        <w:trPr>
          <w:trHeight w:val="370"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77,965,288.06</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0.88048</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68,646,876.83</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154,143.49</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0.88189</w:t>
            </w: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135,937.60</w:t>
            </w:r>
          </w:p>
        </w:tc>
      </w:tr>
      <w:tr>
        <w:trPr>
          <w:trHeight w:val="370"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737.82</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90" w:right="0"/>
              <w:jc w:val="center"/>
              <w:rPr>
                <w:rFonts w:ascii="宋体" w:hAnsi="宋体" w:cs="宋体" w:eastAsia="宋体" w:hint="default"/>
                <w:sz w:val="18"/>
                <w:szCs w:val="18"/>
              </w:rPr>
            </w:pPr>
            <w:r>
              <w:rPr>
                <w:rFonts w:ascii="宋体"/>
                <w:sz w:val="18"/>
              </w:rPr>
              <w:t>756.50</w:t>
            </w: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w:t>
            </w:r>
          </w:p>
        </w:tc>
      </w:tr>
      <w:tr>
        <w:trPr>
          <w:trHeight w:val="370"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10,554,697.99</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9.7971</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103,405,431.64</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18,106.62</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90" w:right="0"/>
              <w:jc w:val="center"/>
              <w:rPr>
                <w:rFonts w:ascii="宋体" w:hAnsi="宋体" w:cs="宋体" w:eastAsia="宋体" w:hint="default"/>
                <w:sz w:val="18"/>
                <w:szCs w:val="18"/>
              </w:rPr>
            </w:pPr>
            <w:r>
              <w:rPr>
                <w:rFonts w:ascii="宋体"/>
                <w:sz w:val="18"/>
              </w:rPr>
              <w:t>9.6590</w:t>
            </w: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0"/>
              <w:jc w:val="right"/>
              <w:rPr>
                <w:rFonts w:ascii="宋体" w:hAnsi="宋体" w:cs="宋体" w:eastAsia="宋体" w:hint="default"/>
                <w:sz w:val="18"/>
                <w:szCs w:val="18"/>
              </w:rPr>
            </w:pPr>
            <w:r>
              <w:rPr>
                <w:rFonts w:ascii="宋体"/>
                <w:sz w:val="18"/>
              </w:rPr>
              <w:t>174,891.84</w:t>
            </w:r>
          </w:p>
        </w:tc>
      </w:tr>
      <w:tr>
        <w:trPr>
          <w:trHeight w:val="370"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英镑</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192,194.73</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10.9780</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2,109,913.80</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90" w:right="0"/>
              <w:jc w:val="center"/>
              <w:rPr>
                <w:rFonts w:ascii="宋体" w:hAnsi="宋体" w:cs="宋体" w:eastAsia="宋体" w:hint="default"/>
                <w:sz w:val="18"/>
                <w:szCs w:val="18"/>
              </w:rPr>
            </w:pPr>
            <w:r>
              <w:rPr>
                <w:rFonts w:ascii="宋体"/>
                <w:sz w:val="18"/>
              </w:rPr>
              <w:t>9.8798</w:t>
            </w: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w:t>
            </w:r>
          </w:p>
        </w:tc>
      </w:tr>
      <w:tr>
        <w:trPr>
          <w:trHeight w:val="275"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pacing w:val="84"/>
                <w:sz w:val="18"/>
                <w:szCs w:val="18"/>
              </w:rPr>
              <w:t>巴西</w:t>
            </w:r>
            <w:r>
              <w:rPr>
                <w:rFonts w:ascii="宋体" w:hAnsi="宋体" w:cs="宋体" w:eastAsia="宋体" w:hint="default"/>
                <w:sz w:val="18"/>
                <w:szCs w:val="18"/>
              </w:rPr>
              <w:t>里</w:t>
            </w:r>
            <w:r>
              <w:rPr>
                <w:rFonts w:ascii="宋体" w:hAnsi="宋体" w:cs="宋体" w:eastAsia="宋体" w:hint="default"/>
                <w:spacing w:val="-6"/>
                <w:sz w:val="18"/>
                <w:szCs w:val="18"/>
              </w:rPr>
              <w:t> </w:t>
            </w:r>
            <w:r>
              <w:rPr>
                <w:rFonts w:ascii="宋体" w:hAnsi="宋体" w:cs="宋体" w:eastAsia="宋体" w:hint="default"/>
                <w:sz w:val="18"/>
                <w:szCs w:val="18"/>
              </w:rPr>
            </w:r>
          </w:p>
        </w:tc>
        <w:tc>
          <w:tcPr>
            <w:tcW w:w="143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
        </w:tc>
      </w:tr>
      <w:tr>
        <w:trPr>
          <w:trHeight w:val="180" w:hRule="exact"/>
        </w:trPr>
        <w:tc>
          <w:tcPr>
            <w:tcW w:w="981" w:type="dxa"/>
            <w:tcBorders>
              <w:top w:val="nil" w:sz="6" w:space="0" w:color="auto"/>
              <w:left w:val="nil" w:sz="6" w:space="0" w:color="auto"/>
              <w:bottom w:val="nil" w:sz="6" w:space="0" w:color="auto"/>
              <w:right w:val="nil" w:sz="6" w:space="0" w:color="auto"/>
            </w:tcBorders>
          </w:tcPr>
          <w:p>
            <w:pPr/>
          </w:p>
        </w:tc>
        <w:tc>
          <w:tcPr>
            <w:tcW w:w="1435" w:type="dxa"/>
            <w:tcBorders>
              <w:top w:val="nil" w:sz="6" w:space="0" w:color="auto"/>
              <w:left w:val="nil" w:sz="6" w:space="0" w:color="auto"/>
              <w:bottom w:val="nil" w:sz="6" w:space="0" w:color="auto"/>
              <w:right w:val="nil" w:sz="6" w:space="0" w:color="auto"/>
            </w:tcBorders>
          </w:tcPr>
          <w:p>
            <w:pPr>
              <w:pStyle w:val="TableParagraph"/>
              <w:spacing w:line="180" w:lineRule="exact"/>
              <w:ind w:right="106"/>
              <w:jc w:val="right"/>
              <w:rPr>
                <w:rFonts w:ascii="宋体" w:hAnsi="宋体" w:cs="宋体" w:eastAsia="宋体" w:hint="default"/>
                <w:sz w:val="18"/>
                <w:szCs w:val="18"/>
              </w:rPr>
            </w:pPr>
            <w:r>
              <w:rPr>
                <w:rFonts w:ascii="宋体"/>
                <w:sz w:val="18"/>
              </w:rPr>
              <w:t>49,328,200.00</w:t>
            </w:r>
          </w:p>
        </w:tc>
        <w:tc>
          <w:tcPr>
            <w:tcW w:w="846" w:type="dxa"/>
            <w:tcBorders>
              <w:top w:val="nil" w:sz="6" w:space="0" w:color="auto"/>
              <w:left w:val="nil" w:sz="6" w:space="0" w:color="auto"/>
              <w:bottom w:val="nil" w:sz="6" w:space="0" w:color="auto"/>
              <w:right w:val="nil" w:sz="6" w:space="0" w:color="auto"/>
            </w:tcBorders>
          </w:tcPr>
          <w:p>
            <w:pPr>
              <w:pStyle w:val="TableParagraph"/>
              <w:spacing w:line="180" w:lineRule="exact"/>
              <w:ind w:right="105"/>
              <w:jc w:val="right"/>
              <w:rPr>
                <w:rFonts w:ascii="宋体" w:hAnsi="宋体" w:cs="宋体" w:eastAsia="宋体" w:hint="default"/>
                <w:sz w:val="18"/>
                <w:szCs w:val="18"/>
              </w:rPr>
            </w:pPr>
            <w:r>
              <w:rPr>
                <w:rFonts w:ascii="宋体"/>
                <w:sz w:val="18"/>
              </w:rPr>
              <w:t>0.3922</w:t>
            </w:r>
          </w:p>
        </w:tc>
        <w:tc>
          <w:tcPr>
            <w:tcW w:w="1669" w:type="dxa"/>
            <w:tcBorders>
              <w:top w:val="nil" w:sz="6" w:space="0" w:color="auto"/>
              <w:left w:val="nil" w:sz="6" w:space="0" w:color="auto"/>
              <w:bottom w:val="nil" w:sz="6" w:space="0" w:color="auto"/>
              <w:right w:val="nil" w:sz="6" w:space="0" w:color="auto"/>
            </w:tcBorders>
          </w:tcPr>
          <w:p>
            <w:pPr>
              <w:pStyle w:val="TableParagraph"/>
              <w:spacing w:line="180" w:lineRule="exact"/>
              <w:ind w:right="106"/>
              <w:jc w:val="right"/>
              <w:rPr>
                <w:rFonts w:ascii="宋体" w:hAnsi="宋体" w:cs="宋体" w:eastAsia="宋体" w:hint="default"/>
                <w:sz w:val="18"/>
                <w:szCs w:val="18"/>
              </w:rPr>
            </w:pPr>
            <w:r>
              <w:rPr>
                <w:rFonts w:ascii="宋体"/>
                <w:sz w:val="18"/>
              </w:rPr>
              <w:t>19,344,290.60</w:t>
            </w:r>
          </w:p>
        </w:tc>
        <w:tc>
          <w:tcPr>
            <w:tcW w:w="1476" w:type="dxa"/>
            <w:tcBorders>
              <w:top w:val="nil" w:sz="6" w:space="0" w:color="auto"/>
              <w:left w:val="nil" w:sz="6" w:space="0" w:color="auto"/>
              <w:bottom w:val="nil" w:sz="6" w:space="0" w:color="auto"/>
              <w:right w:val="nil" w:sz="6" w:space="0" w:color="auto"/>
            </w:tcBorders>
          </w:tcPr>
          <w:p>
            <w:pPr>
              <w:pStyle w:val="TableParagraph"/>
              <w:spacing w:line="180" w:lineRule="exact"/>
              <w:ind w:right="106"/>
              <w:jc w:val="right"/>
              <w:rPr>
                <w:rFonts w:ascii="宋体" w:hAnsi="宋体" w:cs="宋体" w:eastAsia="宋体" w:hint="default"/>
                <w:sz w:val="18"/>
                <w:szCs w:val="18"/>
              </w:rPr>
            </w:pPr>
            <w:r>
              <w:rPr>
                <w:rFonts w:ascii="宋体"/>
                <w:sz w:val="18"/>
              </w:rPr>
              <w:t>-</w:t>
            </w:r>
          </w:p>
        </w:tc>
        <w:tc>
          <w:tcPr>
            <w:tcW w:w="846"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Style w:val="TableParagraph"/>
              <w:spacing w:line="180" w:lineRule="exact"/>
              <w:ind w:right="110"/>
              <w:jc w:val="right"/>
              <w:rPr>
                <w:rFonts w:ascii="宋体" w:hAnsi="宋体" w:cs="宋体" w:eastAsia="宋体" w:hint="default"/>
                <w:sz w:val="18"/>
                <w:szCs w:val="18"/>
              </w:rPr>
            </w:pPr>
            <w:r>
              <w:rPr>
                <w:rFonts w:ascii="宋体"/>
                <w:sz w:val="18"/>
              </w:rPr>
              <w:t>-</w:t>
            </w:r>
          </w:p>
        </w:tc>
      </w:tr>
      <w:tr>
        <w:trPr>
          <w:trHeight w:val="275"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亚伊</w:t>
            </w:r>
          </w:p>
        </w:tc>
        <w:tc>
          <w:tcPr>
            <w:tcW w:w="143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
        </w:tc>
      </w:tr>
      <w:tr>
        <w:trPr>
          <w:trHeight w:val="275"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pacing w:val="84"/>
                <w:sz w:val="18"/>
                <w:szCs w:val="18"/>
              </w:rPr>
              <w:t>波兰</w:t>
            </w:r>
            <w:r>
              <w:rPr>
                <w:rFonts w:ascii="宋体" w:hAnsi="宋体" w:cs="宋体" w:eastAsia="宋体" w:hint="default"/>
                <w:sz w:val="18"/>
                <w:szCs w:val="18"/>
              </w:rPr>
              <w:t>兹</w:t>
            </w:r>
            <w:r>
              <w:rPr>
                <w:rFonts w:ascii="宋体" w:hAnsi="宋体" w:cs="宋体" w:eastAsia="宋体" w:hint="default"/>
                <w:spacing w:val="-6"/>
                <w:sz w:val="18"/>
                <w:szCs w:val="18"/>
              </w:rPr>
              <w:t> </w:t>
            </w:r>
            <w:r>
              <w:rPr>
                <w:rFonts w:ascii="宋体" w:hAnsi="宋体" w:cs="宋体" w:eastAsia="宋体" w:hint="default"/>
                <w:sz w:val="18"/>
                <w:szCs w:val="18"/>
              </w:rPr>
            </w:r>
          </w:p>
        </w:tc>
        <w:tc>
          <w:tcPr>
            <w:tcW w:w="143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
        </w:tc>
      </w:tr>
      <w:tr>
        <w:trPr>
          <w:trHeight w:val="180" w:hRule="exact"/>
        </w:trPr>
        <w:tc>
          <w:tcPr>
            <w:tcW w:w="981" w:type="dxa"/>
            <w:tcBorders>
              <w:top w:val="nil" w:sz="6" w:space="0" w:color="auto"/>
              <w:left w:val="nil" w:sz="6" w:space="0" w:color="auto"/>
              <w:bottom w:val="nil" w:sz="6" w:space="0" w:color="auto"/>
              <w:right w:val="nil" w:sz="6" w:space="0" w:color="auto"/>
            </w:tcBorders>
          </w:tcPr>
          <w:p>
            <w:pPr/>
          </w:p>
        </w:tc>
        <w:tc>
          <w:tcPr>
            <w:tcW w:w="1435" w:type="dxa"/>
            <w:tcBorders>
              <w:top w:val="nil" w:sz="6" w:space="0" w:color="auto"/>
              <w:left w:val="nil" w:sz="6" w:space="0" w:color="auto"/>
              <w:bottom w:val="nil" w:sz="6" w:space="0" w:color="auto"/>
              <w:right w:val="nil" w:sz="6" w:space="0" w:color="auto"/>
            </w:tcBorders>
          </w:tcPr>
          <w:p>
            <w:pPr>
              <w:pStyle w:val="TableParagraph"/>
              <w:spacing w:line="180" w:lineRule="exact"/>
              <w:ind w:right="106"/>
              <w:jc w:val="right"/>
              <w:rPr>
                <w:rFonts w:ascii="宋体" w:hAnsi="宋体" w:cs="宋体" w:eastAsia="宋体" w:hint="default"/>
                <w:sz w:val="18"/>
                <w:szCs w:val="18"/>
              </w:rPr>
            </w:pPr>
            <w:r>
              <w:rPr>
                <w:rFonts w:ascii="宋体"/>
                <w:sz w:val="18"/>
              </w:rPr>
              <w:t>65,404,800.00</w:t>
            </w:r>
          </w:p>
        </w:tc>
        <w:tc>
          <w:tcPr>
            <w:tcW w:w="846" w:type="dxa"/>
            <w:tcBorders>
              <w:top w:val="nil" w:sz="6" w:space="0" w:color="auto"/>
              <w:left w:val="nil" w:sz="6" w:space="0" w:color="auto"/>
              <w:bottom w:val="nil" w:sz="6" w:space="0" w:color="auto"/>
              <w:right w:val="nil" w:sz="6" w:space="0" w:color="auto"/>
            </w:tcBorders>
          </w:tcPr>
          <w:p>
            <w:pPr>
              <w:pStyle w:val="TableParagraph"/>
              <w:spacing w:line="180" w:lineRule="exact"/>
              <w:ind w:right="105"/>
              <w:jc w:val="right"/>
              <w:rPr>
                <w:rFonts w:ascii="宋体" w:hAnsi="宋体" w:cs="宋体" w:eastAsia="宋体" w:hint="default"/>
                <w:sz w:val="18"/>
                <w:szCs w:val="18"/>
              </w:rPr>
            </w:pPr>
            <w:r>
              <w:rPr>
                <w:rFonts w:ascii="宋体"/>
                <w:sz w:val="18"/>
              </w:rPr>
              <w:t>2.3709</w:t>
            </w:r>
          </w:p>
        </w:tc>
        <w:tc>
          <w:tcPr>
            <w:tcW w:w="1669" w:type="dxa"/>
            <w:tcBorders>
              <w:top w:val="nil" w:sz="6" w:space="0" w:color="auto"/>
              <w:left w:val="nil" w:sz="6" w:space="0" w:color="auto"/>
              <w:bottom w:val="nil" w:sz="6" w:space="0" w:color="auto"/>
              <w:right w:val="nil" w:sz="6" w:space="0" w:color="auto"/>
            </w:tcBorders>
          </w:tcPr>
          <w:p>
            <w:pPr>
              <w:pStyle w:val="TableParagraph"/>
              <w:spacing w:line="180" w:lineRule="exact"/>
              <w:ind w:right="106"/>
              <w:jc w:val="right"/>
              <w:rPr>
                <w:rFonts w:ascii="宋体" w:hAnsi="宋体" w:cs="宋体" w:eastAsia="宋体" w:hint="default"/>
                <w:sz w:val="18"/>
                <w:szCs w:val="18"/>
              </w:rPr>
            </w:pPr>
            <w:r>
              <w:rPr>
                <w:rFonts w:ascii="宋体"/>
                <w:sz w:val="18"/>
              </w:rPr>
              <w:t>155,068,422.00</w:t>
            </w:r>
          </w:p>
        </w:tc>
        <w:tc>
          <w:tcPr>
            <w:tcW w:w="1476" w:type="dxa"/>
            <w:tcBorders>
              <w:top w:val="nil" w:sz="6" w:space="0" w:color="auto"/>
              <w:left w:val="nil" w:sz="6" w:space="0" w:color="auto"/>
              <w:bottom w:val="nil" w:sz="6" w:space="0" w:color="auto"/>
              <w:right w:val="nil" w:sz="6" w:space="0" w:color="auto"/>
            </w:tcBorders>
          </w:tcPr>
          <w:p>
            <w:pPr>
              <w:pStyle w:val="TableParagraph"/>
              <w:spacing w:line="180" w:lineRule="exact"/>
              <w:ind w:right="106"/>
              <w:jc w:val="right"/>
              <w:rPr>
                <w:rFonts w:ascii="宋体" w:hAnsi="宋体" w:cs="宋体" w:eastAsia="宋体" w:hint="default"/>
                <w:sz w:val="18"/>
                <w:szCs w:val="18"/>
              </w:rPr>
            </w:pPr>
            <w:r>
              <w:rPr>
                <w:rFonts w:ascii="宋体"/>
                <w:sz w:val="18"/>
              </w:rPr>
              <w:t>-</w:t>
            </w:r>
          </w:p>
        </w:tc>
        <w:tc>
          <w:tcPr>
            <w:tcW w:w="846"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Style w:val="TableParagraph"/>
              <w:spacing w:line="180" w:lineRule="exact"/>
              <w:ind w:right="110"/>
              <w:jc w:val="right"/>
              <w:rPr>
                <w:rFonts w:ascii="宋体" w:hAnsi="宋体" w:cs="宋体" w:eastAsia="宋体" w:hint="default"/>
                <w:sz w:val="18"/>
                <w:szCs w:val="18"/>
              </w:rPr>
            </w:pPr>
            <w:r>
              <w:rPr>
                <w:rFonts w:ascii="宋体"/>
                <w:sz w:val="18"/>
              </w:rPr>
              <w:t>-</w:t>
            </w:r>
          </w:p>
        </w:tc>
      </w:tr>
      <w:tr>
        <w:trPr>
          <w:trHeight w:val="275"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罗提</w:t>
            </w:r>
          </w:p>
        </w:tc>
        <w:tc>
          <w:tcPr>
            <w:tcW w:w="143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
        </w:tc>
      </w:tr>
      <w:tr>
        <w:trPr>
          <w:trHeight w:val="370"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台湾元</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73,403,460.00</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0.2127</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15,609,265.20</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846"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w:t>
            </w:r>
          </w:p>
        </w:tc>
      </w:tr>
      <w:tr>
        <w:trPr>
          <w:trHeight w:val="275"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pacing w:val="84"/>
                <w:sz w:val="18"/>
                <w:szCs w:val="18"/>
              </w:rPr>
              <w:t>新加</w:t>
            </w:r>
            <w:r>
              <w:rPr>
                <w:rFonts w:ascii="宋体" w:hAnsi="宋体" w:cs="宋体" w:eastAsia="宋体" w:hint="default"/>
                <w:sz w:val="18"/>
                <w:szCs w:val="18"/>
              </w:rPr>
              <w:t>坡</w:t>
            </w:r>
            <w:r>
              <w:rPr>
                <w:rFonts w:ascii="宋体" w:hAnsi="宋体" w:cs="宋体" w:eastAsia="宋体" w:hint="default"/>
                <w:spacing w:val="-6"/>
                <w:sz w:val="18"/>
                <w:szCs w:val="18"/>
              </w:rPr>
              <w:t> </w:t>
            </w:r>
            <w:r>
              <w:rPr>
                <w:rFonts w:ascii="宋体" w:hAnsi="宋体" w:cs="宋体" w:eastAsia="宋体" w:hint="default"/>
                <w:sz w:val="18"/>
                <w:szCs w:val="18"/>
              </w:rPr>
            </w:r>
          </w:p>
        </w:tc>
        <w:tc>
          <w:tcPr>
            <w:tcW w:w="143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
        </w:tc>
      </w:tr>
      <w:tr>
        <w:trPr>
          <w:trHeight w:val="180" w:hRule="exact"/>
        </w:trPr>
        <w:tc>
          <w:tcPr>
            <w:tcW w:w="981" w:type="dxa"/>
            <w:tcBorders>
              <w:top w:val="nil" w:sz="6" w:space="0" w:color="auto"/>
              <w:left w:val="nil" w:sz="6" w:space="0" w:color="auto"/>
              <w:bottom w:val="nil" w:sz="6" w:space="0" w:color="auto"/>
              <w:right w:val="nil" w:sz="6" w:space="0" w:color="auto"/>
            </w:tcBorders>
          </w:tcPr>
          <w:p>
            <w:pPr/>
          </w:p>
        </w:tc>
        <w:tc>
          <w:tcPr>
            <w:tcW w:w="1435" w:type="dxa"/>
            <w:tcBorders>
              <w:top w:val="nil" w:sz="6" w:space="0" w:color="auto"/>
              <w:left w:val="nil" w:sz="6" w:space="0" w:color="auto"/>
              <w:bottom w:val="nil" w:sz="6" w:space="0" w:color="auto"/>
              <w:right w:val="nil" w:sz="6" w:space="0" w:color="auto"/>
            </w:tcBorders>
          </w:tcPr>
          <w:p>
            <w:pPr>
              <w:pStyle w:val="TableParagraph"/>
              <w:spacing w:line="180" w:lineRule="exact"/>
              <w:ind w:right="106"/>
              <w:jc w:val="right"/>
              <w:rPr>
                <w:rFonts w:ascii="宋体" w:hAnsi="宋体" w:cs="宋体" w:eastAsia="宋体" w:hint="default"/>
                <w:sz w:val="18"/>
                <w:szCs w:val="18"/>
              </w:rPr>
            </w:pPr>
            <w:r>
              <w:rPr>
                <w:rFonts w:ascii="宋体"/>
                <w:sz w:val="18"/>
              </w:rPr>
              <w:t>936,600.00</w:t>
            </w:r>
          </w:p>
        </w:tc>
        <w:tc>
          <w:tcPr>
            <w:tcW w:w="846" w:type="dxa"/>
            <w:tcBorders>
              <w:top w:val="nil" w:sz="6" w:space="0" w:color="auto"/>
              <w:left w:val="nil" w:sz="6" w:space="0" w:color="auto"/>
              <w:bottom w:val="nil" w:sz="6" w:space="0" w:color="auto"/>
              <w:right w:val="nil" w:sz="6" w:space="0" w:color="auto"/>
            </w:tcBorders>
          </w:tcPr>
          <w:p>
            <w:pPr>
              <w:pStyle w:val="TableParagraph"/>
              <w:spacing w:line="180" w:lineRule="exact"/>
              <w:ind w:right="105"/>
              <w:jc w:val="right"/>
              <w:rPr>
                <w:rFonts w:ascii="宋体" w:hAnsi="宋体" w:cs="宋体" w:eastAsia="宋体" w:hint="default"/>
                <w:sz w:val="18"/>
                <w:szCs w:val="18"/>
              </w:rPr>
            </w:pPr>
            <w:r>
              <w:rPr>
                <w:rFonts w:ascii="宋体"/>
                <w:sz w:val="18"/>
              </w:rPr>
              <w:t>4.8773</w:t>
            </w:r>
          </w:p>
        </w:tc>
        <w:tc>
          <w:tcPr>
            <w:tcW w:w="1669" w:type="dxa"/>
            <w:tcBorders>
              <w:top w:val="nil" w:sz="6" w:space="0" w:color="auto"/>
              <w:left w:val="nil" w:sz="6" w:space="0" w:color="auto"/>
              <w:bottom w:val="nil" w:sz="6" w:space="0" w:color="auto"/>
              <w:right w:val="nil" w:sz="6" w:space="0" w:color="auto"/>
            </w:tcBorders>
          </w:tcPr>
          <w:p>
            <w:pPr>
              <w:pStyle w:val="TableParagraph"/>
              <w:spacing w:line="180" w:lineRule="exact"/>
              <w:ind w:right="106"/>
              <w:jc w:val="right"/>
              <w:rPr>
                <w:rFonts w:ascii="宋体" w:hAnsi="宋体" w:cs="宋体" w:eastAsia="宋体" w:hint="default"/>
                <w:sz w:val="18"/>
                <w:szCs w:val="18"/>
              </w:rPr>
            </w:pPr>
            <w:r>
              <w:rPr>
                <w:rFonts w:ascii="宋体"/>
                <w:sz w:val="18"/>
              </w:rPr>
              <w:t>4,568,065.80</w:t>
            </w:r>
          </w:p>
        </w:tc>
        <w:tc>
          <w:tcPr>
            <w:tcW w:w="1476" w:type="dxa"/>
            <w:tcBorders>
              <w:top w:val="nil" w:sz="6" w:space="0" w:color="auto"/>
              <w:left w:val="nil" w:sz="6" w:space="0" w:color="auto"/>
              <w:bottom w:val="nil" w:sz="6" w:space="0" w:color="auto"/>
              <w:right w:val="nil" w:sz="6" w:space="0" w:color="auto"/>
            </w:tcBorders>
          </w:tcPr>
          <w:p>
            <w:pPr>
              <w:pStyle w:val="TableParagraph"/>
              <w:spacing w:line="180" w:lineRule="exact"/>
              <w:ind w:right="106"/>
              <w:jc w:val="right"/>
              <w:rPr>
                <w:rFonts w:ascii="宋体" w:hAnsi="宋体" w:cs="宋体" w:eastAsia="宋体" w:hint="default"/>
                <w:sz w:val="18"/>
                <w:szCs w:val="18"/>
              </w:rPr>
            </w:pPr>
            <w:r>
              <w:rPr>
                <w:rFonts w:ascii="宋体"/>
                <w:sz w:val="18"/>
              </w:rPr>
              <w:t>-</w:t>
            </w:r>
          </w:p>
        </w:tc>
        <w:tc>
          <w:tcPr>
            <w:tcW w:w="846"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Style w:val="TableParagraph"/>
              <w:spacing w:line="180" w:lineRule="exact"/>
              <w:ind w:right="110"/>
              <w:jc w:val="right"/>
              <w:rPr>
                <w:rFonts w:ascii="宋体" w:hAnsi="宋体" w:cs="宋体" w:eastAsia="宋体" w:hint="default"/>
                <w:sz w:val="18"/>
                <w:szCs w:val="18"/>
              </w:rPr>
            </w:pPr>
            <w:r>
              <w:rPr>
                <w:rFonts w:ascii="宋体"/>
                <w:sz w:val="18"/>
              </w:rPr>
              <w:t>-</w:t>
            </w:r>
          </w:p>
        </w:tc>
      </w:tr>
      <w:tr>
        <w:trPr>
          <w:trHeight w:val="275"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43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
        </w:tc>
      </w:tr>
      <w:tr>
        <w:trPr>
          <w:trHeight w:val="275"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pacing w:val="84"/>
                <w:sz w:val="18"/>
                <w:szCs w:val="18"/>
              </w:rPr>
              <w:t>加拿</w:t>
            </w:r>
            <w:r>
              <w:rPr>
                <w:rFonts w:ascii="宋体" w:hAnsi="宋体" w:cs="宋体" w:eastAsia="宋体" w:hint="default"/>
                <w:sz w:val="18"/>
                <w:szCs w:val="18"/>
              </w:rPr>
              <w:t>大</w:t>
            </w:r>
            <w:r>
              <w:rPr>
                <w:rFonts w:ascii="宋体" w:hAnsi="宋体" w:cs="宋体" w:eastAsia="宋体" w:hint="default"/>
                <w:spacing w:val="-6"/>
                <w:sz w:val="18"/>
                <w:szCs w:val="18"/>
              </w:rPr>
              <w:t> </w:t>
            </w:r>
            <w:r>
              <w:rPr>
                <w:rFonts w:ascii="宋体" w:hAnsi="宋体" w:cs="宋体" w:eastAsia="宋体" w:hint="default"/>
                <w:sz w:val="18"/>
                <w:szCs w:val="18"/>
              </w:rPr>
            </w:r>
          </w:p>
        </w:tc>
        <w:tc>
          <w:tcPr>
            <w:tcW w:w="143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
        </w:tc>
      </w:tr>
      <w:tr>
        <w:trPr>
          <w:trHeight w:val="180" w:hRule="exact"/>
        </w:trPr>
        <w:tc>
          <w:tcPr>
            <w:tcW w:w="981" w:type="dxa"/>
            <w:tcBorders>
              <w:top w:val="nil" w:sz="6" w:space="0" w:color="auto"/>
              <w:left w:val="nil" w:sz="6" w:space="0" w:color="auto"/>
              <w:bottom w:val="nil" w:sz="6" w:space="0" w:color="auto"/>
              <w:right w:val="nil" w:sz="6" w:space="0" w:color="auto"/>
            </w:tcBorders>
          </w:tcPr>
          <w:p>
            <w:pPr/>
          </w:p>
        </w:tc>
        <w:tc>
          <w:tcPr>
            <w:tcW w:w="1435" w:type="dxa"/>
            <w:tcBorders>
              <w:top w:val="nil" w:sz="6" w:space="0" w:color="auto"/>
              <w:left w:val="nil" w:sz="6" w:space="0" w:color="auto"/>
              <w:bottom w:val="nil" w:sz="6" w:space="0" w:color="auto"/>
              <w:right w:val="nil" w:sz="6" w:space="0" w:color="auto"/>
            </w:tcBorders>
          </w:tcPr>
          <w:p>
            <w:pPr>
              <w:pStyle w:val="TableParagraph"/>
              <w:spacing w:line="180" w:lineRule="exact"/>
              <w:ind w:right="106"/>
              <w:jc w:val="right"/>
              <w:rPr>
                <w:rFonts w:ascii="宋体" w:hAnsi="宋体" w:cs="宋体" w:eastAsia="宋体" w:hint="default"/>
                <w:sz w:val="18"/>
                <w:szCs w:val="18"/>
              </w:rPr>
            </w:pPr>
            <w:r>
              <w:rPr>
                <w:rFonts w:ascii="宋体"/>
                <w:sz w:val="18"/>
              </w:rPr>
              <w:t>3,152,400.00</w:t>
            </w:r>
          </w:p>
        </w:tc>
        <w:tc>
          <w:tcPr>
            <w:tcW w:w="846" w:type="dxa"/>
            <w:tcBorders>
              <w:top w:val="nil" w:sz="6" w:space="0" w:color="auto"/>
              <w:left w:val="nil" w:sz="6" w:space="0" w:color="auto"/>
              <w:bottom w:val="nil" w:sz="6" w:space="0" w:color="auto"/>
              <w:right w:val="nil" w:sz="6" w:space="0" w:color="auto"/>
            </w:tcBorders>
          </w:tcPr>
          <w:p>
            <w:pPr>
              <w:pStyle w:val="TableParagraph"/>
              <w:spacing w:line="180" w:lineRule="exact"/>
              <w:ind w:right="105"/>
              <w:jc w:val="right"/>
              <w:rPr>
                <w:rFonts w:ascii="宋体" w:hAnsi="宋体" w:cs="宋体" w:eastAsia="宋体" w:hint="default"/>
                <w:sz w:val="18"/>
                <w:szCs w:val="18"/>
              </w:rPr>
            </w:pPr>
            <w:r>
              <w:rPr>
                <w:rFonts w:ascii="宋体"/>
                <w:sz w:val="18"/>
              </w:rPr>
              <w:t>0.7170</w:t>
            </w:r>
          </w:p>
        </w:tc>
        <w:tc>
          <w:tcPr>
            <w:tcW w:w="1669" w:type="dxa"/>
            <w:tcBorders>
              <w:top w:val="nil" w:sz="6" w:space="0" w:color="auto"/>
              <w:left w:val="nil" w:sz="6" w:space="0" w:color="auto"/>
              <w:bottom w:val="nil" w:sz="6" w:space="0" w:color="auto"/>
              <w:right w:val="nil" w:sz="6" w:space="0" w:color="auto"/>
            </w:tcBorders>
          </w:tcPr>
          <w:p>
            <w:pPr>
              <w:pStyle w:val="TableParagraph"/>
              <w:spacing w:line="180" w:lineRule="exact"/>
              <w:ind w:right="106"/>
              <w:jc w:val="right"/>
              <w:rPr>
                <w:rFonts w:ascii="宋体" w:hAnsi="宋体" w:cs="宋体" w:eastAsia="宋体" w:hint="default"/>
                <w:sz w:val="18"/>
                <w:szCs w:val="18"/>
              </w:rPr>
            </w:pPr>
            <w:r>
              <w:rPr>
                <w:rFonts w:ascii="宋体"/>
                <w:sz w:val="18"/>
              </w:rPr>
              <w:t>2,260,134.20</w:t>
            </w:r>
          </w:p>
        </w:tc>
        <w:tc>
          <w:tcPr>
            <w:tcW w:w="1476" w:type="dxa"/>
            <w:tcBorders>
              <w:top w:val="nil" w:sz="6" w:space="0" w:color="auto"/>
              <w:left w:val="nil" w:sz="6" w:space="0" w:color="auto"/>
              <w:bottom w:val="nil" w:sz="6" w:space="0" w:color="auto"/>
              <w:right w:val="nil" w:sz="6" w:space="0" w:color="auto"/>
            </w:tcBorders>
          </w:tcPr>
          <w:p>
            <w:pPr>
              <w:pStyle w:val="TableParagraph"/>
              <w:spacing w:line="180" w:lineRule="exact"/>
              <w:ind w:right="106"/>
              <w:jc w:val="right"/>
              <w:rPr>
                <w:rFonts w:ascii="宋体" w:hAnsi="宋体" w:cs="宋体" w:eastAsia="宋体" w:hint="default"/>
                <w:sz w:val="18"/>
                <w:szCs w:val="18"/>
              </w:rPr>
            </w:pPr>
            <w:r>
              <w:rPr>
                <w:rFonts w:ascii="宋体"/>
                <w:sz w:val="18"/>
              </w:rPr>
              <w:t>-</w:t>
            </w:r>
          </w:p>
        </w:tc>
        <w:tc>
          <w:tcPr>
            <w:tcW w:w="846"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Style w:val="TableParagraph"/>
              <w:spacing w:line="180" w:lineRule="exact"/>
              <w:ind w:right="110"/>
              <w:jc w:val="right"/>
              <w:rPr>
                <w:rFonts w:ascii="宋体" w:hAnsi="宋体" w:cs="宋体" w:eastAsia="宋体" w:hint="default"/>
                <w:sz w:val="18"/>
                <w:szCs w:val="18"/>
              </w:rPr>
            </w:pPr>
            <w:r>
              <w:rPr>
                <w:rFonts w:ascii="宋体"/>
                <w:sz w:val="18"/>
              </w:rPr>
              <w:t>-</w:t>
            </w:r>
          </w:p>
        </w:tc>
      </w:tr>
      <w:tr>
        <w:trPr>
          <w:trHeight w:val="275"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43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
        </w:tc>
      </w:tr>
      <w:tr>
        <w:trPr>
          <w:trHeight w:val="275"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b/>
                <w:bCs/>
                <w:spacing w:val="84"/>
                <w:w w:val="99"/>
                <w:sz w:val="18"/>
                <w:szCs w:val="18"/>
              </w:rPr>
              <w:t>其</w:t>
            </w:r>
            <w:r>
              <w:rPr>
                <w:rFonts w:ascii="宋体" w:hAnsi="宋体" w:cs="宋体" w:eastAsia="宋体" w:hint="default"/>
                <w:b/>
                <w:bCs/>
                <w:w w:val="99"/>
                <w:sz w:val="18"/>
                <w:szCs w:val="18"/>
              </w:rPr>
              <w:t>他</w:t>
            </w:r>
            <w:r>
              <w:rPr>
                <w:rFonts w:ascii="宋体" w:hAnsi="宋体" w:cs="宋体" w:eastAsia="宋体" w:hint="default"/>
                <w:b/>
                <w:bCs/>
                <w:spacing w:val="-6"/>
                <w:sz w:val="18"/>
                <w:szCs w:val="18"/>
              </w:rPr>
              <w:t> </w:t>
            </w:r>
            <w:r>
              <w:rPr>
                <w:rFonts w:ascii="宋体" w:hAnsi="宋体" w:cs="宋体" w:eastAsia="宋体" w:hint="default"/>
                <w:b/>
                <w:bCs/>
                <w:w w:val="99"/>
                <w:sz w:val="18"/>
                <w:szCs w:val="18"/>
              </w:rPr>
              <w:t>货</w:t>
            </w:r>
            <w:r>
              <w:rPr>
                <w:rFonts w:ascii="宋体" w:hAnsi="宋体" w:cs="宋体" w:eastAsia="宋体" w:hint="default"/>
                <w:sz w:val="18"/>
                <w:szCs w:val="18"/>
              </w:rPr>
            </w:r>
          </w:p>
        </w:tc>
        <w:tc>
          <w:tcPr>
            <w:tcW w:w="143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
        </w:tc>
      </w:tr>
      <w:tr>
        <w:trPr>
          <w:trHeight w:val="180" w:hRule="exact"/>
        </w:trPr>
        <w:tc>
          <w:tcPr>
            <w:tcW w:w="981" w:type="dxa"/>
            <w:tcBorders>
              <w:top w:val="nil" w:sz="6" w:space="0" w:color="auto"/>
              <w:left w:val="nil" w:sz="6" w:space="0" w:color="auto"/>
              <w:bottom w:val="nil" w:sz="6" w:space="0" w:color="auto"/>
              <w:right w:val="nil" w:sz="6" w:space="0" w:color="auto"/>
            </w:tcBorders>
          </w:tcPr>
          <w:p>
            <w:pPr/>
          </w:p>
        </w:tc>
        <w:tc>
          <w:tcPr>
            <w:tcW w:w="143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Style w:val="TableParagraph"/>
              <w:spacing w:line="180" w:lineRule="exact"/>
              <w:ind w:right="105"/>
              <w:jc w:val="right"/>
              <w:rPr>
                <w:rFonts w:ascii="宋体" w:hAnsi="宋体" w:cs="宋体" w:eastAsia="宋体" w:hint="default"/>
                <w:sz w:val="18"/>
                <w:szCs w:val="18"/>
              </w:rPr>
            </w:pPr>
            <w:r>
              <w:rPr>
                <w:rFonts w:ascii="宋体"/>
                <w:b/>
                <w:w w:val="95"/>
                <w:sz w:val="18"/>
              </w:rPr>
              <w:t>113,180,507.77</w:t>
            </w:r>
            <w:r>
              <w:rPr>
                <w:rFonts w:ascii="宋体"/>
                <w:sz w:val="18"/>
              </w:rPr>
            </w:r>
          </w:p>
        </w:tc>
        <w:tc>
          <w:tcPr>
            <w:tcW w:w="147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Style w:val="TableParagraph"/>
              <w:spacing w:line="180" w:lineRule="exact"/>
              <w:ind w:right="112"/>
              <w:jc w:val="right"/>
              <w:rPr>
                <w:rFonts w:ascii="宋体" w:hAnsi="宋体" w:cs="宋体" w:eastAsia="宋体" w:hint="default"/>
                <w:sz w:val="18"/>
                <w:szCs w:val="18"/>
              </w:rPr>
            </w:pPr>
            <w:r>
              <w:rPr>
                <w:rFonts w:ascii="宋体"/>
                <w:b/>
                <w:w w:val="95"/>
                <w:sz w:val="18"/>
              </w:rPr>
              <w:t>52,429.60</w:t>
            </w:r>
            <w:r>
              <w:rPr>
                <w:rFonts w:ascii="宋体"/>
                <w:sz w:val="18"/>
              </w:rPr>
            </w:r>
          </w:p>
        </w:tc>
      </w:tr>
      <w:tr>
        <w:trPr>
          <w:trHeight w:val="275"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b/>
                <w:bCs/>
                <w:sz w:val="18"/>
                <w:szCs w:val="18"/>
              </w:rPr>
              <w:t>币资金</w:t>
            </w:r>
            <w:r>
              <w:rPr>
                <w:rFonts w:ascii="宋体" w:hAnsi="宋体" w:cs="宋体" w:eastAsia="宋体" w:hint="default"/>
                <w:sz w:val="18"/>
                <w:szCs w:val="18"/>
              </w:rPr>
            </w:r>
          </w:p>
        </w:tc>
        <w:tc>
          <w:tcPr>
            <w:tcW w:w="1435"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846"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
        </w:tc>
      </w:tr>
      <w:tr>
        <w:trPr>
          <w:trHeight w:val="370"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96,329,328.94</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1.0000</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96,329,328.94</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52,429.60</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90" w:right="0"/>
              <w:jc w:val="center"/>
              <w:rPr>
                <w:rFonts w:ascii="宋体" w:hAnsi="宋体" w:cs="宋体" w:eastAsia="宋体" w:hint="default"/>
                <w:sz w:val="18"/>
                <w:szCs w:val="18"/>
              </w:rPr>
            </w:pPr>
            <w:r>
              <w:rPr>
                <w:rFonts w:ascii="宋体"/>
                <w:sz w:val="18"/>
              </w:rPr>
              <w:t>1.0000</w:t>
            </w: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52,429.60</w:t>
            </w:r>
          </w:p>
        </w:tc>
      </w:tr>
      <w:tr>
        <w:trPr>
          <w:trHeight w:val="370"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6.8282</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90" w:right="0"/>
              <w:jc w:val="center"/>
              <w:rPr>
                <w:rFonts w:ascii="宋体" w:hAnsi="宋体" w:cs="宋体" w:eastAsia="宋体" w:hint="default"/>
                <w:sz w:val="18"/>
                <w:szCs w:val="18"/>
              </w:rPr>
            </w:pPr>
            <w:r>
              <w:rPr>
                <w:rFonts w:ascii="宋体"/>
                <w:sz w:val="18"/>
              </w:rPr>
              <w:t>6.8346</w:t>
            </w: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0"/>
              <w:jc w:val="right"/>
              <w:rPr>
                <w:rFonts w:ascii="宋体" w:hAnsi="宋体" w:cs="宋体" w:eastAsia="宋体" w:hint="default"/>
                <w:sz w:val="18"/>
                <w:szCs w:val="18"/>
              </w:rPr>
            </w:pPr>
            <w:r>
              <w:rPr>
                <w:rFonts w:ascii="宋体"/>
                <w:sz w:val="18"/>
              </w:rPr>
              <w:t>-</w:t>
            </w:r>
          </w:p>
        </w:tc>
      </w:tr>
      <w:tr>
        <w:trPr>
          <w:trHeight w:val="370"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19,138,627.60</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0.88048</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16,851,178.83</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0.88189</w:t>
            </w: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w:t>
            </w:r>
          </w:p>
        </w:tc>
      </w:tr>
      <w:tr>
        <w:trPr>
          <w:trHeight w:val="370"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737.82</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90" w:right="0"/>
              <w:jc w:val="center"/>
              <w:rPr>
                <w:rFonts w:ascii="宋体" w:hAnsi="宋体" w:cs="宋体" w:eastAsia="宋体" w:hint="default"/>
                <w:sz w:val="18"/>
                <w:szCs w:val="18"/>
              </w:rPr>
            </w:pPr>
            <w:r>
              <w:rPr>
                <w:rFonts w:ascii="宋体"/>
                <w:sz w:val="18"/>
              </w:rPr>
              <w:t>756.50</w:t>
            </w: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w:t>
            </w:r>
          </w:p>
        </w:tc>
      </w:tr>
      <w:tr>
        <w:trPr>
          <w:trHeight w:val="370"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9.7971</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90" w:right="0"/>
              <w:jc w:val="center"/>
              <w:rPr>
                <w:rFonts w:ascii="宋体" w:hAnsi="宋体" w:cs="宋体" w:eastAsia="宋体" w:hint="default"/>
                <w:sz w:val="18"/>
                <w:szCs w:val="18"/>
              </w:rPr>
            </w:pPr>
            <w:r>
              <w:rPr>
                <w:rFonts w:ascii="宋体"/>
                <w:sz w:val="18"/>
              </w:rPr>
              <w:t>9.6590</w:t>
            </w: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0"/>
              <w:jc w:val="right"/>
              <w:rPr>
                <w:rFonts w:ascii="宋体" w:hAnsi="宋体" w:cs="宋体" w:eastAsia="宋体" w:hint="default"/>
                <w:sz w:val="18"/>
                <w:szCs w:val="18"/>
              </w:rPr>
            </w:pPr>
            <w:r>
              <w:rPr>
                <w:rFonts w:ascii="宋体"/>
                <w:sz w:val="18"/>
              </w:rPr>
              <w:t>-</w:t>
            </w:r>
          </w:p>
        </w:tc>
      </w:tr>
      <w:tr>
        <w:trPr>
          <w:trHeight w:val="361"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英镑</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10.9780</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90" w:right="0"/>
              <w:jc w:val="center"/>
              <w:rPr>
                <w:rFonts w:ascii="宋体" w:hAnsi="宋体" w:cs="宋体" w:eastAsia="宋体" w:hint="default"/>
                <w:sz w:val="18"/>
                <w:szCs w:val="18"/>
              </w:rPr>
            </w:pPr>
            <w:r>
              <w:rPr>
                <w:rFonts w:ascii="宋体"/>
                <w:sz w:val="18"/>
              </w:rPr>
              <w:t>9.8798</w:t>
            </w: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w:t>
            </w:r>
          </w:p>
        </w:tc>
      </w:tr>
      <w:tr>
        <w:trPr>
          <w:trHeight w:val="354" w:hRule="exact"/>
        </w:trPr>
        <w:tc>
          <w:tcPr>
            <w:tcW w:w="981"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435" w:type="dxa"/>
            <w:tcBorders>
              <w:top w:val="nil" w:sz="6" w:space="0" w:color="auto"/>
              <w:left w:val="nil" w:sz="6" w:space="0" w:color="auto"/>
              <w:bottom w:val="single" w:sz="17" w:space="0" w:color="000000"/>
              <w:right w:val="nil" w:sz="6" w:space="0" w:color="auto"/>
            </w:tcBorders>
          </w:tcPr>
          <w:p>
            <w:pPr/>
          </w:p>
        </w:tc>
        <w:tc>
          <w:tcPr>
            <w:tcW w:w="846" w:type="dxa"/>
            <w:tcBorders>
              <w:top w:val="nil" w:sz="6" w:space="0" w:color="auto"/>
              <w:left w:val="nil" w:sz="6" w:space="0" w:color="auto"/>
              <w:bottom w:val="single" w:sz="17" w:space="0" w:color="000000"/>
              <w:right w:val="nil" w:sz="6" w:space="0" w:color="auto"/>
            </w:tcBorders>
          </w:tcPr>
          <w:p>
            <w:pPr/>
          </w:p>
        </w:tc>
        <w:tc>
          <w:tcPr>
            <w:tcW w:w="1669" w:type="dxa"/>
            <w:tcBorders>
              <w:top w:val="nil" w:sz="6" w:space="0" w:color="auto"/>
              <w:left w:val="nil" w:sz="6" w:space="0" w:color="auto"/>
              <w:bottom w:val="single" w:sz="17" w:space="0" w:color="000000"/>
              <w:right w:val="nil" w:sz="6" w:space="0" w:color="auto"/>
            </w:tcBorders>
          </w:tcPr>
          <w:p>
            <w:pPr>
              <w:pStyle w:val="TableParagraph"/>
              <w:spacing w:line="240" w:lineRule="auto" w:before="48"/>
              <w:ind w:right="105"/>
              <w:jc w:val="right"/>
              <w:rPr>
                <w:rFonts w:ascii="宋体" w:hAnsi="宋体" w:cs="宋体" w:eastAsia="宋体" w:hint="default"/>
                <w:sz w:val="18"/>
                <w:szCs w:val="18"/>
              </w:rPr>
            </w:pPr>
            <w:r>
              <w:rPr>
                <w:rFonts w:ascii="宋体"/>
                <w:b/>
                <w:w w:val="95"/>
                <w:sz w:val="18"/>
              </w:rPr>
              <w:t>2,364,217,127.57</w:t>
            </w:r>
            <w:r>
              <w:rPr>
                <w:rFonts w:ascii="宋体"/>
                <w:sz w:val="18"/>
              </w:rPr>
            </w:r>
          </w:p>
        </w:tc>
        <w:tc>
          <w:tcPr>
            <w:tcW w:w="1476" w:type="dxa"/>
            <w:tcBorders>
              <w:top w:val="nil" w:sz="6" w:space="0" w:color="auto"/>
              <w:left w:val="nil" w:sz="6" w:space="0" w:color="auto"/>
              <w:bottom w:val="single" w:sz="17" w:space="0" w:color="000000"/>
              <w:right w:val="nil" w:sz="6" w:space="0" w:color="auto"/>
            </w:tcBorders>
          </w:tcPr>
          <w:p>
            <w:pPr/>
          </w:p>
        </w:tc>
        <w:tc>
          <w:tcPr>
            <w:tcW w:w="846" w:type="dxa"/>
            <w:tcBorders>
              <w:top w:val="nil" w:sz="6" w:space="0" w:color="auto"/>
              <w:left w:val="nil" w:sz="6" w:space="0" w:color="auto"/>
              <w:bottom w:val="single" w:sz="17" w:space="0" w:color="000000"/>
              <w:right w:val="nil" w:sz="6" w:space="0" w:color="auto"/>
            </w:tcBorders>
          </w:tcPr>
          <w:p>
            <w:pPr/>
          </w:p>
        </w:tc>
        <w:tc>
          <w:tcPr>
            <w:tcW w:w="1491" w:type="dxa"/>
            <w:tcBorders>
              <w:top w:val="nil" w:sz="6" w:space="0" w:color="auto"/>
              <w:left w:val="nil" w:sz="6" w:space="0" w:color="auto"/>
              <w:bottom w:val="single" w:sz="17" w:space="0" w:color="000000"/>
              <w:right w:val="nil" w:sz="6" w:space="0" w:color="auto"/>
            </w:tcBorders>
          </w:tcPr>
          <w:p>
            <w:pPr>
              <w:pStyle w:val="TableParagraph"/>
              <w:spacing w:line="240" w:lineRule="auto" w:before="48"/>
              <w:ind w:right="111"/>
              <w:jc w:val="right"/>
              <w:rPr>
                <w:rFonts w:ascii="宋体" w:hAnsi="宋体" w:cs="宋体" w:eastAsia="宋体" w:hint="default"/>
                <w:sz w:val="18"/>
                <w:szCs w:val="18"/>
              </w:rPr>
            </w:pPr>
            <w:r>
              <w:rPr>
                <w:rFonts w:ascii="宋体"/>
                <w:b/>
                <w:w w:val="95"/>
                <w:sz w:val="18"/>
              </w:rPr>
              <w:t>581,023,714.38</w:t>
            </w:r>
            <w:r>
              <w:rPr>
                <w:rFonts w:ascii="宋体"/>
                <w:sz w:val="18"/>
              </w:rPr>
            </w:r>
          </w:p>
        </w:tc>
      </w:tr>
    </w:tbl>
    <w:p>
      <w:pPr>
        <w:spacing w:line="240" w:lineRule="auto" w:before="10"/>
        <w:rPr>
          <w:rFonts w:ascii="宋体" w:hAnsi="宋体" w:cs="宋体" w:eastAsia="宋体" w:hint="default"/>
          <w:sz w:val="25"/>
          <w:szCs w:val="25"/>
        </w:rPr>
      </w:pPr>
    </w:p>
    <w:p>
      <w:pPr>
        <w:pStyle w:val="BodyText"/>
        <w:spacing w:line="240" w:lineRule="auto" w:before="31"/>
        <w:ind w:left="881" w:right="143"/>
        <w:jc w:val="left"/>
      </w:pPr>
      <w:r>
        <w:rPr/>
        <w:pict>
          <v:group style="position:absolute;margin-left:78.720016pt;margin-top:-574.198242pt;width:437.95pt;height:554.050pt;mso-position-horizontal-relative:page;mso-position-vertical-relative:paragraph;z-index:-1076152" coordorigin="1574,-11484" coordsize="8759,11081">
            <v:group style="position:absolute;left:1672;top:-11477;width:8567;height:2" coordorigin="1672,-11477" coordsize="8567,2">
              <v:shape style="position:absolute;left:1672;top:-11477;width:8567;height:2" coordorigin="1672,-11477" coordsize="8567,0" path="m1672,-11477l10238,-11477e" filled="false" stroked="true" strokeweight=".72pt" strokecolor="#000000">
                <v:path arrowok="t"/>
              </v:shape>
            </v:group>
            <v:group style="position:absolute;left:1601;top:-11462;width:914;height:2" coordorigin="1601,-11462" coordsize="914,2">
              <v:shape style="position:absolute;left:1601;top:-11462;width:914;height:2" coordorigin="1601,-11462" coordsize="914,0" path="m1601,-11462l2514,-11462e" filled="false" stroked="true" strokeweight=".72pt" strokecolor="#000000">
                <v:path arrowok="t"/>
              </v:shape>
            </v:group>
            <v:group style="position:absolute;left:1601;top:-11434;width:914;height:2" coordorigin="1601,-11434" coordsize="914,2">
              <v:shape style="position:absolute;left:1601;top:-11434;width:914;height:2" coordorigin="1601,-11434" coordsize="914,0" path="m1601,-11434l2514,-11434e" filled="false" stroked="true" strokeweight=".72pt" strokecolor="#000000">
                <v:path arrowok="t"/>
              </v:shape>
              <v:shape style="position:absolute;left:2514;top:-11426;width:10;height:2" type="#_x0000_t75" stroked="false">
                <v:imagedata r:id="rId91" o:title=""/>
              </v:shape>
            </v:group>
            <v:group style="position:absolute;left:2514;top:-11462;width:44;height:2" coordorigin="2514,-11462" coordsize="44,2">
              <v:shape style="position:absolute;left:2514;top:-11462;width:44;height:2" coordorigin="2514,-11462" coordsize="44,0" path="m2514,-11462l2557,-11462e" filled="false" stroked="true" strokeweight=".72pt" strokecolor="#000000">
                <v:path arrowok="t"/>
              </v:shape>
            </v:group>
            <v:group style="position:absolute;left:2514;top:-11434;width:44;height:2" coordorigin="2514,-11434" coordsize="44,2">
              <v:shape style="position:absolute;left:2514;top:-11434;width:44;height:2" coordorigin="2514,-11434" coordsize="44,0" path="m2514,-11434l2557,-11434e" filled="false" stroked="true" strokeweight=".72pt" strokecolor="#000000">
                <v:path arrowok="t"/>
              </v:shape>
            </v:group>
            <v:group style="position:absolute;left:2557;top:-11462;width:3947;height:2" coordorigin="2557,-11462" coordsize="3947,2">
              <v:shape style="position:absolute;left:2557;top:-11462;width:3947;height:2" coordorigin="2557,-11462" coordsize="3947,0" path="m2557,-11462l6504,-11462e" filled="false" stroked="true" strokeweight=".72pt" strokecolor="#000000">
                <v:path arrowok="t"/>
              </v:shape>
            </v:group>
            <v:group style="position:absolute;left:2557;top:-11434;width:3947;height:2" coordorigin="2557,-11434" coordsize="3947,2">
              <v:shape style="position:absolute;left:2557;top:-11434;width:3947;height:2" coordorigin="2557,-11434" coordsize="3947,0" path="m2557,-11434l6504,-11434e" filled="false" stroked="true" strokeweight=".72pt" strokecolor="#000000">
                <v:path arrowok="t"/>
              </v:shape>
              <v:shape style="position:absolute;left:6504;top:-11426;width:10;height:2" type="#_x0000_t75" stroked="false">
                <v:imagedata r:id="rId91" o:title=""/>
              </v:shape>
            </v:group>
            <v:group style="position:absolute;left:6504;top:-11462;width:44;height:2" coordorigin="6504,-11462" coordsize="44,2">
              <v:shape style="position:absolute;left:6504;top:-11462;width:44;height:2" coordorigin="6504,-11462" coordsize="44,0" path="m6504,-11462l6547,-11462e" filled="false" stroked="true" strokeweight=".72pt" strokecolor="#000000">
                <v:path arrowok="t"/>
              </v:shape>
            </v:group>
            <v:group style="position:absolute;left:6504;top:-11434;width:44;height:2" coordorigin="6504,-11434" coordsize="44,2">
              <v:shape style="position:absolute;left:6504;top:-11434;width:44;height:2" coordorigin="6504,-11434" coordsize="44,0" path="m6504,-11434l6547,-11434e" filled="false" stroked="true" strokeweight=".72pt" strokecolor="#000000">
                <v:path arrowok="t"/>
              </v:shape>
            </v:group>
            <v:group style="position:absolute;left:6547;top:-11462;width:3762;height:2" coordorigin="6547,-11462" coordsize="3762,2">
              <v:shape style="position:absolute;left:6547;top:-11462;width:3762;height:2" coordorigin="6547,-11462" coordsize="3762,0" path="m6547,-11462l10309,-11462e" filled="false" stroked="true" strokeweight=".72pt" strokecolor="#000000">
                <v:path arrowok="t"/>
              </v:shape>
            </v:group>
            <v:group style="position:absolute;left:6547;top:-11434;width:3762;height:2" coordorigin="6547,-11434" coordsize="3762,2">
              <v:shape style="position:absolute;left:6547;top:-11434;width:3762;height:2" coordorigin="6547,-11434" coordsize="3762,0" path="m6547,-11434l10309,-11434e" filled="false" stroked="true" strokeweight=".72pt" strokecolor="#000000">
                <v:path arrowok="t"/>
              </v:shape>
              <v:shape style="position:absolute;left:2501;top:-11437;width:4026;height:385" type="#_x0000_t75" stroked="false">
                <v:imagedata r:id="rId162" o:title=""/>
              </v:shape>
              <v:shape style="position:absolute;left:2501;top:-11078;width:7826;height:756" type="#_x0000_t75" stroked="false">
                <v:imagedata r:id="rId163" o:title=""/>
              </v:shape>
              <v:shape style="position:absolute;left:1574;top:-10349;width:8759;height:9946" type="#_x0000_t75" stroked="false">
                <v:imagedata r:id="rId164" o:title=""/>
              </v:shape>
              <v:shape style="position:absolute;left:1854;top:-10966;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4111;top:-11308;width:803;height:56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p>
                      <w:pPr>
                        <w:spacing w:before="106"/>
                        <w:ind w:left="4" w:right="0" w:firstLine="0"/>
                        <w:jc w:val="left"/>
                        <w:rPr>
                          <w:rFonts w:ascii="宋体" w:hAnsi="宋体" w:cs="宋体" w:eastAsia="宋体" w:hint="default"/>
                          <w:sz w:val="20"/>
                          <w:szCs w:val="20"/>
                        </w:rPr>
                      </w:pPr>
                      <w:r>
                        <w:rPr>
                          <w:rFonts w:ascii="宋体" w:hAnsi="宋体" w:cs="宋体" w:eastAsia="宋体" w:hint="default"/>
                          <w:b/>
                          <w:bCs/>
                          <w:sz w:val="20"/>
                          <w:szCs w:val="20"/>
                        </w:rPr>
                        <w:t>折算汇</w:t>
                      </w:r>
                      <w:r>
                        <w:rPr>
                          <w:rFonts w:ascii="宋体" w:hAnsi="宋体" w:cs="宋体" w:eastAsia="宋体" w:hint="default"/>
                          <w:sz w:val="20"/>
                          <w:szCs w:val="20"/>
                        </w:rPr>
                      </w:r>
                    </w:p>
                  </w:txbxContent>
                </v:textbox>
                <w10:wrap type="none"/>
              </v:shape>
              <v:shape style="position:absolute;left:8010;top:-11308;width:803;height:569" type="#_x0000_t202" filled="false" stroked="false">
                <v:textbox inset="0,0,0,0">
                  <w:txbxContent>
                    <w:p>
                      <w:pPr>
                        <w:spacing w:line="200" w:lineRule="exact" w:before="0"/>
                        <w:ind w:left="95" w:right="0" w:hanging="96"/>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106"/>
                        <w:ind w:left="95" w:right="0" w:firstLine="0"/>
                        <w:jc w:val="left"/>
                        <w:rPr>
                          <w:rFonts w:ascii="宋体" w:hAnsi="宋体" w:cs="宋体" w:eastAsia="宋体" w:hint="default"/>
                          <w:sz w:val="20"/>
                          <w:szCs w:val="20"/>
                        </w:rPr>
                      </w:pPr>
                      <w:r>
                        <w:rPr>
                          <w:rFonts w:ascii="宋体" w:hAnsi="宋体" w:cs="宋体" w:eastAsia="宋体" w:hint="default"/>
                          <w:b/>
                          <w:bCs/>
                          <w:sz w:val="20"/>
                          <w:szCs w:val="20"/>
                        </w:rPr>
                        <w:t>折算汇</w:t>
                      </w:r>
                      <w:r>
                        <w:rPr>
                          <w:rFonts w:ascii="宋体" w:hAnsi="宋体" w:cs="宋体" w:eastAsia="宋体" w:hint="default"/>
                          <w:sz w:val="20"/>
                          <w:szCs w:val="20"/>
                        </w:rPr>
                      </w:r>
                    </w:p>
                  </w:txbxContent>
                </v:textbox>
                <w10:wrap type="none"/>
              </v:shape>
              <v:shape style="position:absolute;left:3055;top:-10760;width:7021;height:201" type="#_x0000_t202" filled="false" stroked="false">
                <v:textbox inset="0,0,0,0">
                  <w:txbxContent>
                    <w:p>
                      <w:pPr>
                        <w:tabs>
                          <w:tab w:pos="2116" w:val="left" w:leader="none"/>
                          <w:tab w:pos="3989" w:val="left" w:leader="none"/>
                          <w:tab w:pos="6015"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原币</w:t>
                        <w:tab/>
                        <w:t>折合人民币</w:t>
                        <w:tab/>
                        <w:t>原币</w:t>
                        <w:tab/>
                        <w:t>折合人民币</w:t>
                      </w:r>
                      <w:r>
                        <w:rPr>
                          <w:rFonts w:ascii="宋体" w:hAnsi="宋体" w:cs="宋体" w:eastAsia="宋体" w:hint="default"/>
                          <w:sz w:val="20"/>
                          <w:szCs w:val="20"/>
                        </w:rPr>
                      </w:r>
                    </w:p>
                  </w:txbxContent>
                </v:textbox>
                <w10:wrap type="none"/>
              </v:shape>
            </v:group>
            <w10:wrap type="none"/>
          </v:group>
        </w:pict>
      </w:r>
      <w:r>
        <w:rPr/>
        <w:t>年末比年初货币资金金额增加</w:t>
      </w:r>
      <w:r>
        <w:rPr>
          <w:spacing w:val="-59"/>
        </w:rPr>
        <w:t> </w:t>
      </w:r>
      <w:r>
        <w:rPr/>
        <w:t>17.83</w:t>
      </w:r>
      <w:r>
        <w:rPr>
          <w:spacing w:val="-59"/>
        </w:rPr>
        <w:t> </w:t>
      </w:r>
      <w:r>
        <w:rPr>
          <w:spacing w:val="-3"/>
        </w:rPr>
        <w:t>亿元，主要原因是本年将子公司冠捷科技纳入</w:t>
      </w:r>
    </w:p>
    <w:p>
      <w:pPr>
        <w:pStyle w:val="BodyText"/>
        <w:spacing w:line="240" w:lineRule="auto" w:before="72"/>
        <w:ind w:left="441" w:right="143"/>
        <w:jc w:val="left"/>
      </w:pPr>
      <w:r>
        <w:rPr/>
        <w:t>合并范围所致，冠捷科技年末货币资金为</w:t>
      </w:r>
      <w:r>
        <w:rPr>
          <w:spacing w:val="-60"/>
        </w:rPr>
        <w:t> </w:t>
      </w:r>
      <w:r>
        <w:rPr/>
        <w:t>18.47</w:t>
      </w:r>
      <w:r>
        <w:rPr>
          <w:spacing w:val="-60"/>
        </w:rPr>
        <w:t> </w:t>
      </w:r>
      <w:r>
        <w:rPr/>
        <w:t>亿元。</w:t>
      </w:r>
    </w:p>
    <w:p>
      <w:pPr>
        <w:spacing w:line="240" w:lineRule="auto" w:before="0"/>
        <w:rPr>
          <w:rFonts w:ascii="宋体" w:hAnsi="宋体" w:cs="宋体" w:eastAsia="宋体" w:hint="default"/>
          <w:sz w:val="22"/>
          <w:szCs w:val="22"/>
        </w:rPr>
      </w:pPr>
    </w:p>
    <w:p>
      <w:pPr>
        <w:pStyle w:val="BodyText"/>
        <w:spacing w:line="240" w:lineRule="auto" w:before="144"/>
        <w:ind w:left="682" w:right="143"/>
        <w:jc w:val="left"/>
      </w:pPr>
      <w:r>
        <w:rPr/>
        <w:t>（1）使用受限的款项说明</w:t>
      </w:r>
    </w:p>
    <w:p>
      <w:pPr>
        <w:spacing w:after="0" w:line="240" w:lineRule="auto"/>
        <w:jc w:val="left"/>
        <w:sectPr>
          <w:pgSz w:w="11910" w:h="16840"/>
          <w:pgMar w:header="898" w:footer="844" w:top="1700" w:bottom="1040" w:left="1460" w:right="1460"/>
        </w:sectPr>
      </w:pPr>
    </w:p>
    <w:p>
      <w:pPr>
        <w:spacing w:line="240" w:lineRule="auto" w:before="12"/>
        <w:rPr>
          <w:rFonts w:ascii="宋体" w:hAnsi="宋体" w:cs="宋体" w:eastAsia="宋体" w:hint="default"/>
          <w:sz w:val="19"/>
          <w:szCs w:val="19"/>
        </w:rPr>
      </w:pPr>
    </w:p>
    <w:p>
      <w:pPr>
        <w:spacing w:line="984" w:lineRule="exact"/>
        <w:ind w:left="114" w:right="0" w:firstLine="0"/>
        <w:rPr>
          <w:rFonts w:ascii="宋体" w:hAnsi="宋体" w:cs="宋体" w:eastAsia="宋体" w:hint="default"/>
          <w:sz w:val="20"/>
          <w:szCs w:val="20"/>
        </w:rPr>
      </w:pPr>
      <w:r>
        <w:rPr>
          <w:rFonts w:ascii="宋体" w:hAnsi="宋体" w:cs="宋体" w:eastAsia="宋体" w:hint="default"/>
          <w:position w:val="-19"/>
          <w:sz w:val="20"/>
          <w:szCs w:val="20"/>
        </w:rPr>
        <w:pict>
          <v:group style="width:437.5pt;height:49.2pt;mso-position-horizontal-relative:char;mso-position-vertical-relative:line" coordorigin="0,0" coordsize="8750,984">
            <v:group style="position:absolute;left:97;top:7;width:8567;height:2" coordorigin="97,7" coordsize="8567,2">
              <v:shape style="position:absolute;left:97;top:7;width:8567;height:2" coordorigin="97,7" coordsize="8567,0" path="m97,7l8664,7e" filled="false" stroked="true" strokeweight=".72pt" strokecolor="#000000">
                <v:path arrowok="t"/>
              </v:shape>
            </v:group>
            <v:group style="position:absolute;left:19;top:19;width:2002;height:2" coordorigin="19,19" coordsize="2002,2">
              <v:shape style="position:absolute;left:19;top:19;width:2002;height:2" coordorigin="19,19" coordsize="2002,0" path="m19,19l2021,19e" filled="false" stroked="true" strokeweight=".48pt" strokecolor="#000000">
                <v:path arrowok="t"/>
              </v:shape>
            </v:group>
            <v:group style="position:absolute;left:19;top:38;width:2002;height:2" coordorigin="19,38" coordsize="2002,2">
              <v:shape style="position:absolute;left:19;top:38;width:2002;height:2" coordorigin="19,38" coordsize="2002,0" path="m19,38l2021,38e" filled="false" stroked="true" strokeweight=".48pt" strokecolor="#000000">
                <v:path arrowok="t"/>
              </v:shape>
              <v:shape style="position:absolute;left:2021;top:43;width:10;height:2" type="#_x0000_t75" stroked="false">
                <v:imagedata r:id="rId91" o:title=""/>
              </v:shape>
            </v:group>
            <v:group style="position:absolute;left:2021;top:19;width:29;height:2" coordorigin="2021,19" coordsize="29,2">
              <v:shape style="position:absolute;left:2021;top:19;width:29;height:2" coordorigin="2021,19" coordsize="29,0" path="m2021,19l2050,19e" filled="false" stroked="true" strokeweight=".48pt" strokecolor="#000000">
                <v:path arrowok="t"/>
              </v:shape>
            </v:group>
            <v:group style="position:absolute;left:2021;top:38;width:29;height:2" coordorigin="2021,38" coordsize="29,2">
              <v:shape style="position:absolute;left:2021;top:38;width:29;height:2" coordorigin="2021,38" coordsize="29,0" path="m2021,38l2050,38e" filled="false" stroked="true" strokeweight=".48pt" strokecolor="#000000">
                <v:path arrowok="t"/>
              </v:shape>
            </v:group>
            <v:group style="position:absolute;left:2050;top:19;width:1869;height:2" coordorigin="2050,19" coordsize="1869,2">
              <v:shape style="position:absolute;left:2050;top:19;width:1869;height:2" coordorigin="2050,19" coordsize="1869,0" path="m2050,19l3918,19e" filled="false" stroked="true" strokeweight=".48pt" strokecolor="#000000">
                <v:path arrowok="t"/>
              </v:shape>
            </v:group>
            <v:group style="position:absolute;left:2050;top:38;width:1869;height:2" coordorigin="2050,38" coordsize="1869,2">
              <v:shape style="position:absolute;left:2050;top:38;width:1869;height:2" coordorigin="2050,38" coordsize="1869,0" path="m2050,38l3918,38e" filled="false" stroked="true" strokeweight=".48pt" strokecolor="#000000">
                <v:path arrowok="t"/>
              </v:shape>
              <v:shape style="position:absolute;left:3918;top:43;width:10;height:2" type="#_x0000_t75" stroked="false">
                <v:imagedata r:id="rId91" o:title=""/>
              </v:shape>
            </v:group>
            <v:group style="position:absolute;left:3918;top:19;width:29;height:2" coordorigin="3918,19" coordsize="29,2">
              <v:shape style="position:absolute;left:3918;top:19;width:29;height:2" coordorigin="3918,19" coordsize="29,0" path="m3918,19l3947,19e" filled="false" stroked="true" strokeweight=".48pt" strokecolor="#000000">
                <v:path arrowok="t"/>
              </v:shape>
            </v:group>
            <v:group style="position:absolute;left:3918;top:38;width:29;height:2" coordorigin="3918,38" coordsize="29,2">
              <v:shape style="position:absolute;left:3918;top:38;width:29;height:2" coordorigin="3918,38" coordsize="29,0" path="m3918,38l3947,38e" filled="false" stroked="true" strokeweight=".48pt" strokecolor="#000000">
                <v:path arrowok="t"/>
              </v:shape>
            </v:group>
            <v:group style="position:absolute;left:3947;top:19;width:2188;height:2" coordorigin="3947,19" coordsize="2188,2">
              <v:shape style="position:absolute;left:3947;top:19;width:2188;height:2" coordorigin="3947,19" coordsize="2188,0" path="m3947,19l6134,19e" filled="false" stroked="true" strokeweight=".48pt" strokecolor="#000000">
                <v:path arrowok="t"/>
              </v:shape>
            </v:group>
            <v:group style="position:absolute;left:3947;top:38;width:2188;height:2" coordorigin="3947,38" coordsize="2188,2">
              <v:shape style="position:absolute;left:3947;top:38;width:2188;height:2" coordorigin="3947,38" coordsize="2188,0" path="m3947,38l6134,38e" filled="false" stroked="true" strokeweight=".48pt" strokecolor="#000000">
                <v:path arrowok="t"/>
              </v:shape>
              <v:shape style="position:absolute;left:6134;top:43;width:10;height:2" type="#_x0000_t75" stroked="false">
                <v:imagedata r:id="rId91" o:title=""/>
              </v:shape>
            </v:group>
            <v:group style="position:absolute;left:6134;top:19;width:29;height:2" coordorigin="6134,19" coordsize="29,2">
              <v:shape style="position:absolute;left:6134;top:19;width:29;height:2" coordorigin="6134,19" coordsize="29,0" path="m6134,19l6163,19e" filled="false" stroked="true" strokeweight=".48pt" strokecolor="#000000">
                <v:path arrowok="t"/>
              </v:shape>
            </v:group>
            <v:group style="position:absolute;left:6134;top:38;width:29;height:2" coordorigin="6134,38" coordsize="29,2">
              <v:shape style="position:absolute;left:6134;top:38;width:29;height:2" coordorigin="6134,38" coordsize="29,0" path="m6134,38l6163,38e" filled="false" stroked="true" strokeweight=".48pt" strokecolor="#000000">
                <v:path arrowok="t"/>
              </v:shape>
            </v:group>
            <v:group style="position:absolute;left:6163;top:19;width:926;height:2" coordorigin="6163,19" coordsize="926,2">
              <v:shape style="position:absolute;left:6163;top:19;width:926;height:2" coordorigin="6163,19" coordsize="926,0" path="m6163,19l7088,19e" filled="false" stroked="true" strokeweight=".48pt" strokecolor="#000000">
                <v:path arrowok="t"/>
              </v:shape>
            </v:group>
            <v:group style="position:absolute;left:6163;top:38;width:926;height:2" coordorigin="6163,38" coordsize="926,2">
              <v:shape style="position:absolute;left:6163;top:38;width:926;height:2" coordorigin="6163,38" coordsize="926,0" path="m6163,38l7088,38e" filled="false" stroked="true" strokeweight=".48pt" strokecolor="#000000">
                <v:path arrowok="t"/>
              </v:shape>
              <v:shape style="position:absolute;left:7088;top:43;width:10;height:2" type="#_x0000_t75" stroked="false">
                <v:imagedata r:id="rId91" o:title=""/>
              </v:shape>
            </v:group>
            <v:group style="position:absolute;left:7088;top:19;width:29;height:2" coordorigin="7088,19" coordsize="29,2">
              <v:shape style="position:absolute;left:7088;top:19;width:29;height:2" coordorigin="7088,19" coordsize="29,0" path="m7088,19l7117,19e" filled="false" stroked="true" strokeweight=".48pt" strokecolor="#000000">
                <v:path arrowok="t"/>
              </v:shape>
            </v:group>
            <v:group style="position:absolute;left:7088;top:38;width:29;height:2" coordorigin="7088,38" coordsize="29,2">
              <v:shape style="position:absolute;left:7088;top:38;width:29;height:2" coordorigin="7088,38" coordsize="29,0" path="m7088,38l7117,38e" filled="false" stroked="true" strokeweight=".48pt" strokecolor="#000000">
                <v:path arrowok="t"/>
              </v:shape>
            </v:group>
            <v:group style="position:absolute;left:7117;top:19;width:1618;height:2" coordorigin="7117,19" coordsize="1618,2">
              <v:shape style="position:absolute;left:7117;top:19;width:1618;height:2" coordorigin="7117,19" coordsize="1618,0" path="m7117,19l8735,19e" filled="false" stroked="true" strokeweight=".48pt" strokecolor="#000000">
                <v:path arrowok="t"/>
              </v:shape>
            </v:group>
            <v:group style="position:absolute;left:7117;top:38;width:1618;height:2" coordorigin="7117,38" coordsize="1618,2">
              <v:shape style="position:absolute;left:7117;top:38;width:1618;height:2" coordorigin="7117,38" coordsize="1618,0" path="m7117,38l8735,38e" filled="false" stroked="true" strokeweight=".48pt" strokecolor="#000000">
                <v:path arrowok="t"/>
              </v:shape>
            </v:group>
            <v:group style="position:absolute;left:5;top:979;width:2016;height:2" coordorigin="5,979" coordsize="2016,2">
              <v:shape style="position:absolute;left:5;top:979;width:2016;height:2" coordorigin="5,979" coordsize="2016,0" path="m5,979l2021,979e" filled="false" stroked="true" strokeweight=".48pt" strokecolor="#000000">
                <v:path arrowok="t"/>
              </v:shape>
            </v:group>
            <v:group style="position:absolute;left:5;top:960;width:2016;height:2" coordorigin="5,960" coordsize="2016,2">
              <v:shape style="position:absolute;left:5;top:960;width:2016;height:2" coordorigin="5,960" coordsize="2016,0" path="m5,960l2021,960e" filled="false" stroked="true" strokeweight=".48pt" strokecolor="#000000">
                <v:path arrowok="t"/>
              </v:shape>
              <v:shape style="position:absolute;left:0;top:30;width:8749;height:944" type="#_x0000_t75" stroked="false">
                <v:imagedata r:id="rId165" o:title=""/>
              </v:shape>
            </v:group>
            <v:group style="position:absolute;left:2021;top:960;width:29;height:2" coordorigin="2021,960" coordsize="29,2">
              <v:shape style="position:absolute;left:2021;top:960;width:29;height:2" coordorigin="2021,960" coordsize="29,0" path="m2021,960l2050,960e" filled="false" stroked="true" strokeweight=".48pt" strokecolor="#000000">
                <v:path arrowok="t"/>
              </v:shape>
            </v:group>
            <v:group style="position:absolute;left:2021;top:979;width:1898;height:2" coordorigin="2021,979" coordsize="1898,2">
              <v:shape style="position:absolute;left:2021;top:979;width:1898;height:2" coordorigin="2021,979" coordsize="1898,0" path="m2021,979l3918,979e" filled="false" stroked="true" strokeweight=".48pt" strokecolor="#000000">
                <v:path arrowok="t"/>
              </v:shape>
            </v:group>
            <v:group style="position:absolute;left:2050;top:960;width:1869;height:2" coordorigin="2050,960" coordsize="1869,2">
              <v:shape style="position:absolute;left:2050;top:960;width:1869;height:2" coordorigin="2050,960" coordsize="1869,0" path="m2050,960l3918,960e" filled="false" stroked="true" strokeweight=".48pt" strokecolor="#000000">
                <v:path arrowok="t"/>
              </v:shape>
              <v:shape style="position:absolute;left:3899;top:395;width:48;height:580" type="#_x0000_t75" stroked="false">
                <v:imagedata r:id="rId166" o:title=""/>
              </v:shape>
            </v:group>
            <v:group style="position:absolute;left:3918;top:960;width:29;height:2" coordorigin="3918,960" coordsize="29,2">
              <v:shape style="position:absolute;left:3918;top:960;width:29;height:2" coordorigin="3918,960" coordsize="29,0" path="m3918,960l3947,960e" filled="false" stroked="true" strokeweight=".48pt" strokecolor="#000000">
                <v:path arrowok="t"/>
              </v:shape>
            </v:group>
            <v:group style="position:absolute;left:3918;top:979;width:2217;height:2" coordorigin="3918,979" coordsize="2217,2">
              <v:shape style="position:absolute;left:3918;top:979;width:2217;height:2" coordorigin="3918,979" coordsize="2217,0" path="m3918,979l6134,979e" filled="false" stroked="true" strokeweight=".48pt" strokecolor="#000000">
                <v:path arrowok="t"/>
              </v:shape>
            </v:group>
            <v:group style="position:absolute;left:3947;top:960;width:2188;height:2" coordorigin="3947,960" coordsize="2188,2">
              <v:shape style="position:absolute;left:3947;top:960;width:2188;height:2" coordorigin="3947,960" coordsize="2188,0" path="m3947,960l6134,960e" filled="false" stroked="true" strokeweight=".48pt" strokecolor="#000000">
                <v:path arrowok="t"/>
              </v:shape>
              <v:shape style="position:absolute;left:6115;top:395;width:48;height:580" type="#_x0000_t75" stroked="false">
                <v:imagedata r:id="rId167" o:title=""/>
              </v:shape>
            </v:group>
            <v:group style="position:absolute;left:6134;top:960;width:29;height:2" coordorigin="6134,960" coordsize="29,2">
              <v:shape style="position:absolute;left:6134;top:960;width:29;height:2" coordorigin="6134,960" coordsize="29,0" path="m6134,960l6163,960e" filled="false" stroked="true" strokeweight=".48pt" strokecolor="#000000">
                <v:path arrowok="t"/>
              </v:shape>
            </v:group>
            <v:group style="position:absolute;left:6134;top:979;width:954;height:2" coordorigin="6134,979" coordsize="954,2">
              <v:shape style="position:absolute;left:6134;top:979;width:954;height:2" coordorigin="6134,979" coordsize="954,0" path="m6134,979l7088,979e" filled="false" stroked="true" strokeweight=".48pt" strokecolor="#000000">
                <v:path arrowok="t"/>
              </v:shape>
            </v:group>
            <v:group style="position:absolute;left:6163;top:960;width:926;height:2" coordorigin="6163,960" coordsize="926,2">
              <v:shape style="position:absolute;left:6163;top:960;width:926;height:2" coordorigin="6163,960" coordsize="926,0" path="m6163,960l7088,960e" filled="false" stroked="true" strokeweight=".48pt" strokecolor="#000000">
                <v:path arrowok="t"/>
              </v:shape>
              <v:shape style="position:absolute;left:7069;top:395;width:48;height:580" type="#_x0000_t75" stroked="false">
                <v:imagedata r:id="rId166" o:title=""/>
              </v:shape>
            </v:group>
            <v:group style="position:absolute;left:7088;top:960;width:29;height:2" coordorigin="7088,960" coordsize="29,2">
              <v:shape style="position:absolute;left:7088;top:960;width:29;height:2" coordorigin="7088,960" coordsize="29,0" path="m7088,960l7117,960e" filled="false" stroked="true" strokeweight=".48pt" strokecolor="#000000">
                <v:path arrowok="t"/>
              </v:shape>
            </v:group>
            <v:group style="position:absolute;left:7088;top:979;width:1654;height:2" coordorigin="7088,979" coordsize="1654,2">
              <v:shape style="position:absolute;left:7088;top:979;width:1654;height:2" coordorigin="7088,979" coordsize="1654,0" path="m7088,979l8742,979e" filled="false" stroked="true" strokeweight=".48pt" strokecolor="#000000">
                <v:path arrowok="t"/>
              </v:shape>
            </v:group>
            <v:group style="position:absolute;left:7117;top:960;width:1625;height:2" coordorigin="7117,960" coordsize="1625,2">
              <v:shape style="position:absolute;left:7117;top:960;width:1625;height:2" coordorigin="7117,960" coordsize="1625,0" path="m7117,960l8742,960e" filled="false" stroked="true" strokeweight=".48pt" strokecolor="#000000">
                <v:path arrowok="t"/>
              </v:shape>
              <v:shape style="position:absolute;left:620;top:16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开户银行</w:t>
                      </w:r>
                      <w:r>
                        <w:rPr>
                          <w:rFonts w:ascii="宋体" w:hAnsi="宋体" w:cs="宋体" w:eastAsia="宋体" w:hint="default"/>
                          <w:sz w:val="20"/>
                          <w:szCs w:val="20"/>
                        </w:rPr>
                      </w:r>
                    </w:p>
                  </w:txbxContent>
                </v:textbox>
                <w10:wrap type="none"/>
              </v:shape>
              <v:shape style="position:absolute;left:2573;top:16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账户性质</w:t>
                      </w:r>
                      <w:r>
                        <w:rPr>
                          <w:rFonts w:ascii="宋体" w:hAnsi="宋体" w:cs="宋体" w:eastAsia="宋体" w:hint="default"/>
                          <w:sz w:val="20"/>
                          <w:szCs w:val="20"/>
                        </w:rPr>
                      </w:r>
                    </w:p>
                  </w:txbxContent>
                </v:textbox>
                <w10:wrap type="none"/>
              </v:shape>
              <v:shape style="position:absolute;left:4827;top:160;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账号</w:t>
                      </w:r>
                      <w:r>
                        <w:rPr>
                          <w:rFonts w:ascii="宋体" w:hAnsi="宋体" w:cs="宋体" w:eastAsia="宋体" w:hint="default"/>
                          <w:sz w:val="20"/>
                          <w:szCs w:val="20"/>
                        </w:rPr>
                      </w:r>
                    </w:p>
                  </w:txbxContent>
                </v:textbox>
                <w10:wrap type="none"/>
              </v:shape>
              <v:shape style="position:absolute;left:6414;top:160;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币种</w:t>
                      </w:r>
                      <w:r>
                        <w:rPr>
                          <w:rFonts w:ascii="宋体" w:hAnsi="宋体" w:cs="宋体" w:eastAsia="宋体" w:hint="default"/>
                          <w:sz w:val="20"/>
                          <w:szCs w:val="20"/>
                        </w:rPr>
                      </w:r>
                    </w:p>
                  </w:txbxContent>
                </v:textbox>
                <w10:wrap type="none"/>
              </v:shape>
              <v:shape style="position:absolute;left:7515;top:16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账面余额</w:t>
                      </w:r>
                      <w:r>
                        <w:rPr>
                          <w:rFonts w:ascii="宋体" w:hAnsi="宋体" w:cs="宋体" w:eastAsia="宋体" w:hint="default"/>
                          <w:sz w:val="20"/>
                          <w:szCs w:val="20"/>
                        </w:rPr>
                      </w:r>
                    </w:p>
                  </w:txbxContent>
                </v:textbox>
                <w10:wrap type="none"/>
              </v:shape>
              <v:shape style="position:absolute;left:127;top:620;width:1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中国银行高新支行</w:t>
                      </w:r>
                      <w:r>
                        <w:rPr>
                          <w:rFonts w:ascii="宋体" w:hAnsi="宋体" w:cs="宋体" w:eastAsia="宋体" w:hint="default"/>
                          <w:sz w:val="20"/>
                          <w:szCs w:val="20"/>
                        </w:rPr>
                      </w:r>
                    </w:p>
                  </w:txbxContent>
                </v:textbox>
                <w10:wrap type="none"/>
              </v:shape>
              <v:shape style="position:absolute;left:2133;top:620;width:14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海外代付保证金</w:t>
                      </w:r>
                    </w:p>
                  </w:txbxContent>
                </v:textbox>
                <w10:wrap type="none"/>
              </v:shape>
              <v:shape style="position:absolute;left:5828;top:620;width:2805;height:201" type="#_x0000_t202" filled="false" stroked="false">
                <v:textbox inset="0,0,0,0">
                  <w:txbxContent>
                    <w:p>
                      <w:pPr>
                        <w:tabs>
                          <w:tab w:pos="554" w:val="left" w:leader="none"/>
                          <w:tab w:pos="1503"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w:t>
                        <w:tab/>
                      </w:r>
                      <w:r>
                        <w:rPr>
                          <w:rFonts w:ascii="宋体" w:hAnsi="宋体" w:cs="宋体" w:eastAsia="宋体" w:hint="default"/>
                          <w:spacing w:val="-1"/>
                          <w:sz w:val="20"/>
                          <w:szCs w:val="20"/>
                        </w:rPr>
                        <w:t>人民币</w:t>
                        <w:tab/>
                        <w:t>96,276,890.45</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19"/>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771" w:right="143"/>
        <w:jc w:val="left"/>
      </w:pPr>
      <w:r>
        <w:rPr/>
        <w:t>2、交易性金融资产</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3000" w:lineRule="exact"/>
        <w:ind w:left="114" w:right="0" w:firstLine="0"/>
        <w:rPr>
          <w:rFonts w:ascii="宋体" w:hAnsi="宋体" w:cs="宋体" w:eastAsia="宋体" w:hint="default"/>
          <w:sz w:val="20"/>
          <w:szCs w:val="20"/>
        </w:rPr>
      </w:pPr>
      <w:r>
        <w:rPr>
          <w:rFonts w:ascii="宋体" w:hAnsi="宋体" w:cs="宋体" w:eastAsia="宋体" w:hint="default"/>
          <w:position w:val="-59"/>
          <w:sz w:val="20"/>
          <w:szCs w:val="20"/>
        </w:rPr>
        <w:pict>
          <v:group style="width:438.1pt;height:150pt;mso-position-horizontal-relative:char;mso-position-vertical-relative:line" coordorigin="0,0" coordsize="8762,3000">
            <v:group style="position:absolute;left:19;top:5;width:3371;height:2" coordorigin="19,5" coordsize="3371,2">
              <v:shape style="position:absolute;left:19;top:5;width:3371;height:2" coordorigin="19,5" coordsize="3371,0" path="m19,5l3390,5e" filled="false" stroked="true" strokeweight=".48pt" strokecolor="#000000">
                <v:path arrowok="t"/>
              </v:shape>
            </v:group>
            <v:group style="position:absolute;left:19;top:24;width:3371;height:2" coordorigin="19,24" coordsize="3371,2">
              <v:shape style="position:absolute;left:19;top:24;width:3371;height:2" coordorigin="19,24" coordsize="3371,0" path="m19,24l3390,24e" filled="false" stroked="true" strokeweight=".48pt" strokecolor="#000000">
                <v:path arrowok="t"/>
              </v:shape>
              <v:shape style="position:absolute;left:3390;top:29;width:10;height:2" type="#_x0000_t75" stroked="false">
                <v:imagedata r:id="rId91" o:title=""/>
              </v:shape>
            </v:group>
            <v:group style="position:absolute;left:3390;top:5;width:29;height:2" coordorigin="3390,5" coordsize="29,2">
              <v:shape style="position:absolute;left:3390;top:5;width:29;height:2" coordorigin="3390,5" coordsize="29,0" path="m3390,5l3419,5e" filled="false" stroked="true" strokeweight=".48pt" strokecolor="#000000">
                <v:path arrowok="t"/>
              </v:shape>
            </v:group>
            <v:group style="position:absolute;left:3390;top:24;width:29;height:2" coordorigin="3390,24" coordsize="29,2">
              <v:shape style="position:absolute;left:3390;top:24;width:29;height:2" coordorigin="3390,24" coordsize="29,0" path="m3390,24l3419,24e" filled="false" stroked="true" strokeweight=".48pt" strokecolor="#000000">
                <v:path arrowok="t"/>
              </v:shape>
            </v:group>
            <v:group style="position:absolute;left:3419;top:5;width:2645;height:2" coordorigin="3419,5" coordsize="2645,2">
              <v:shape style="position:absolute;left:3419;top:5;width:2645;height:2" coordorigin="3419,5" coordsize="2645,0" path="m3419,5l6064,5e" filled="false" stroked="true" strokeweight=".48pt" strokecolor="#000000">
                <v:path arrowok="t"/>
              </v:shape>
            </v:group>
            <v:group style="position:absolute;left:3419;top:24;width:2645;height:2" coordorigin="3419,24" coordsize="2645,2">
              <v:shape style="position:absolute;left:3419;top:24;width:2645;height:2" coordorigin="3419,24" coordsize="2645,0" path="m3419,24l6064,24e" filled="false" stroked="true" strokeweight=".48pt" strokecolor="#000000">
                <v:path arrowok="t"/>
              </v:shape>
              <v:shape style="position:absolute;left:6064;top:29;width:10;height:2" type="#_x0000_t75" stroked="false">
                <v:imagedata r:id="rId91" o:title=""/>
              </v:shape>
            </v:group>
            <v:group style="position:absolute;left:6064;top:5;width:29;height:2" coordorigin="6064,5" coordsize="29,2">
              <v:shape style="position:absolute;left:6064;top:5;width:29;height:2" coordorigin="6064,5" coordsize="29,0" path="m6064,5l6092,5e" filled="false" stroked="true" strokeweight=".48pt" strokecolor="#000000">
                <v:path arrowok="t"/>
              </v:shape>
            </v:group>
            <v:group style="position:absolute;left:6064;top:24;width:29;height:2" coordorigin="6064,24" coordsize="29,2">
              <v:shape style="position:absolute;left:6064;top:24;width:29;height:2" coordorigin="6064,24" coordsize="29,0" path="m6064,24l6092,24e" filled="false" stroked="true" strokeweight=".48pt" strokecolor="#000000">
                <v:path arrowok="t"/>
              </v:shape>
            </v:group>
            <v:group style="position:absolute;left:6092;top:5;width:2643;height:2" coordorigin="6092,5" coordsize="2643,2">
              <v:shape style="position:absolute;left:6092;top:5;width:2643;height:2" coordorigin="6092,5" coordsize="2643,0" path="m6092,5l8735,5e" filled="false" stroked="true" strokeweight=".48pt" strokecolor="#000000">
                <v:path arrowok="t"/>
              </v:shape>
            </v:group>
            <v:group style="position:absolute;left:6092;top:24;width:2643;height:2" coordorigin="6092,24" coordsize="2643,2">
              <v:shape style="position:absolute;left:6092;top:24;width:2643;height:2" coordorigin="6092,24" coordsize="2643,0" path="m6092,24l8735,24e" filled="false" stroked="true" strokeweight=".48pt" strokecolor="#000000">
                <v:path arrowok="t"/>
              </v:shape>
              <v:shape style="position:absolute;left:3376;top:16;width:2712;height:389" type="#_x0000_t75" stroked="false">
                <v:imagedata r:id="rId168" o:title=""/>
              </v:shape>
            </v:group>
            <v:group style="position:absolute;left:5;top:2995;width:3386;height:2" coordorigin="5,2995" coordsize="3386,2">
              <v:shape style="position:absolute;left:5;top:2995;width:3386;height:2" coordorigin="5,2995" coordsize="3386,0" path="m5,2995l3390,2995e" filled="false" stroked="true" strokeweight=".48pt" strokecolor="#000000">
                <v:path arrowok="t"/>
              </v:shape>
            </v:group>
            <v:group style="position:absolute;left:5;top:2976;width:3386;height:2" coordorigin="5,2976" coordsize="3386,2">
              <v:shape style="position:absolute;left:5;top:2976;width:3386;height:2" coordorigin="5,2976" coordsize="3386,0" path="m5,2976l3390,2976e" filled="false" stroked="true" strokeweight=".48pt" strokecolor="#000000">
                <v:path arrowok="t"/>
              </v:shape>
            </v:group>
            <v:group style="position:absolute;left:3390;top:2976;width:29;height:2" coordorigin="3390,2976" coordsize="29,2">
              <v:shape style="position:absolute;left:3390;top:2976;width:29;height:2" coordorigin="3390,2976" coordsize="29,0" path="m3390,2976l3419,2976e" filled="false" stroked="true" strokeweight=".48pt" strokecolor="#000000">
                <v:path arrowok="t"/>
              </v:shape>
            </v:group>
            <v:group style="position:absolute;left:3390;top:2995;width:2674;height:2" coordorigin="3390,2995" coordsize="2674,2">
              <v:shape style="position:absolute;left:3390;top:2995;width:2674;height:2" coordorigin="3390,2995" coordsize="2674,0" path="m3390,2995l6064,2995e" filled="false" stroked="true" strokeweight=".48pt" strokecolor="#000000">
                <v:path arrowok="t"/>
              </v:shape>
            </v:group>
            <v:group style="position:absolute;left:3419;top:2976;width:2645;height:2" coordorigin="3419,2976" coordsize="2645,2">
              <v:shape style="position:absolute;left:3419;top:2976;width:2645;height:2" coordorigin="3419,2976" coordsize="2645,0" path="m3419,2976l6064,2976e" filled="false" stroked="true" strokeweight=".48pt" strokecolor="#000000">
                <v:path arrowok="t"/>
              </v:shape>
              <v:shape style="position:absolute;left:0;top:376;width:8761;height:2596" type="#_x0000_t75" stroked="false">
                <v:imagedata r:id="rId169" o:title=""/>
              </v:shape>
            </v:group>
            <v:group style="position:absolute;left:6064;top:2976;width:29;height:2" coordorigin="6064,2976" coordsize="29,2">
              <v:shape style="position:absolute;left:6064;top:2976;width:29;height:2" coordorigin="6064,2976" coordsize="29,0" path="m6064,2976l6092,2976e" filled="false" stroked="true" strokeweight=".48pt" strokecolor="#000000">
                <v:path arrowok="t"/>
              </v:shape>
            </v:group>
            <v:group style="position:absolute;left:6064;top:2995;width:2679;height:2" coordorigin="6064,2995" coordsize="2679,2">
              <v:shape style="position:absolute;left:6064;top:2995;width:2679;height:2" coordorigin="6064,2995" coordsize="2679,0" path="m6064,2995l8742,2995e" filled="false" stroked="true" strokeweight=".48pt" strokecolor="#000000">
                <v:path arrowok="t"/>
              </v:shape>
            </v:group>
            <v:group style="position:absolute;left:6092;top:2976;width:2650;height:2" coordorigin="6092,2976" coordsize="2650,2">
              <v:shape style="position:absolute;left:6092;top:2976;width:2650;height:2" coordorigin="6092,2976" coordsize="2650,0" path="m6092,2976l8742,2976e" filled="false" stroked="true" strokeweight=".48pt" strokecolor="#000000">
                <v:path arrowok="t"/>
              </v:shape>
              <v:shape style="position:absolute;left:127;top:146;width:3172;height:2781" type="#_x0000_t202" filled="false" stroked="false">
                <v:textbox inset="0,0,0,0">
                  <w:txbxContent>
                    <w:p>
                      <w:pPr>
                        <w:spacing w:line="200" w:lineRule="exact" w:before="0"/>
                        <w:ind w:left="1377"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38" w:lineRule="auto" w:before="108"/>
                        <w:ind w:left="0" w:right="1369" w:firstLine="0"/>
                        <w:jc w:val="left"/>
                        <w:rPr>
                          <w:rFonts w:ascii="宋体" w:hAnsi="宋体" w:cs="宋体" w:eastAsia="宋体" w:hint="default"/>
                          <w:sz w:val="20"/>
                          <w:szCs w:val="20"/>
                        </w:rPr>
                      </w:pPr>
                      <w:r>
                        <w:rPr>
                          <w:rFonts w:ascii="宋体" w:hAnsi="宋体" w:cs="宋体" w:eastAsia="宋体" w:hint="default"/>
                          <w:sz w:val="20"/>
                          <w:szCs w:val="20"/>
                        </w:rPr>
                        <w:t>交易性债券投资</w:t>
                      </w:r>
                      <w:r>
                        <w:rPr>
                          <w:rFonts w:ascii="宋体" w:hAnsi="宋体" w:cs="宋体" w:eastAsia="宋体" w:hint="default"/>
                          <w:w w:val="100"/>
                          <w:sz w:val="20"/>
                          <w:szCs w:val="20"/>
                        </w:rPr>
                        <w:t> </w:t>
                      </w:r>
                      <w:r>
                        <w:rPr>
                          <w:rFonts w:ascii="宋体" w:hAnsi="宋体" w:cs="宋体" w:eastAsia="宋体" w:hint="default"/>
                          <w:spacing w:val="-2"/>
                          <w:sz w:val="20"/>
                          <w:szCs w:val="20"/>
                        </w:rPr>
                        <w:t>交易性权益工具投资</w:t>
                      </w:r>
                      <w:r>
                        <w:rPr>
                          <w:rFonts w:ascii="宋体" w:hAnsi="宋体" w:cs="宋体" w:eastAsia="宋体" w:hint="default"/>
                          <w:sz w:val="20"/>
                          <w:szCs w:val="20"/>
                        </w:rPr>
                      </w:r>
                    </w:p>
                    <w:p>
                      <w:pPr>
                        <w:spacing w:line="333" w:lineRule="auto" w:before="27"/>
                        <w:ind w:left="0" w:right="0" w:firstLine="0"/>
                        <w:jc w:val="left"/>
                        <w:rPr>
                          <w:rFonts w:ascii="宋体" w:hAnsi="宋体" w:cs="宋体" w:eastAsia="宋体" w:hint="default"/>
                          <w:sz w:val="20"/>
                          <w:szCs w:val="20"/>
                        </w:rPr>
                      </w:pPr>
                      <w:r>
                        <w:rPr>
                          <w:rFonts w:ascii="宋体" w:hAnsi="宋体" w:cs="宋体" w:eastAsia="宋体" w:hint="default"/>
                          <w:spacing w:val="10"/>
                          <w:sz w:val="20"/>
                          <w:szCs w:val="20"/>
                        </w:rPr>
                        <w:t>指定为以公允价值计量且其变动计</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入本期损益的金融资产</w:t>
                      </w:r>
                      <w:r>
                        <w:rPr>
                          <w:rFonts w:ascii="宋体" w:hAnsi="宋体" w:cs="宋体" w:eastAsia="宋体" w:hint="default"/>
                          <w:w w:val="100"/>
                          <w:sz w:val="20"/>
                          <w:szCs w:val="20"/>
                        </w:rPr>
                        <w:t> </w:t>
                      </w:r>
                      <w:r>
                        <w:rPr>
                          <w:rFonts w:ascii="宋体" w:hAnsi="宋体" w:cs="宋体" w:eastAsia="宋体" w:hint="default"/>
                          <w:sz w:val="20"/>
                          <w:szCs w:val="20"/>
                        </w:rPr>
                        <w:t>衍生金融资产</w:t>
                      </w:r>
                    </w:p>
                    <w:p>
                      <w:pPr>
                        <w:spacing w:before="30"/>
                        <w:ind w:left="0" w:right="0" w:firstLine="0"/>
                        <w:jc w:val="left"/>
                        <w:rPr>
                          <w:rFonts w:ascii="宋体" w:hAnsi="宋体" w:cs="宋体" w:eastAsia="宋体" w:hint="default"/>
                          <w:sz w:val="20"/>
                          <w:szCs w:val="20"/>
                        </w:rPr>
                      </w:pPr>
                      <w:r>
                        <w:rPr>
                          <w:rFonts w:ascii="宋体" w:hAnsi="宋体" w:cs="宋体" w:eastAsia="宋体" w:hint="default"/>
                          <w:sz w:val="20"/>
                          <w:szCs w:val="20"/>
                        </w:rPr>
                        <w:t>其他</w:t>
                      </w:r>
                    </w:p>
                    <w:p>
                      <w:pPr>
                        <w:spacing w:before="109"/>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4129;top:146;width:12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年末公允价值</w:t>
                      </w:r>
                      <w:r>
                        <w:rPr>
                          <w:rFonts w:ascii="宋体" w:hAnsi="宋体" w:cs="宋体" w:eastAsia="宋体" w:hint="default"/>
                          <w:sz w:val="20"/>
                          <w:szCs w:val="20"/>
                        </w:rPr>
                      </w:r>
                    </w:p>
                  </w:txbxContent>
                </v:textbox>
                <w10:wrap type="none"/>
              </v:shape>
              <v:shape style="position:absolute;left:6803;top:146;width:12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年初公允价值</w:t>
                      </w:r>
                      <w:r>
                        <w:rPr>
                          <w:rFonts w:ascii="宋体" w:hAnsi="宋体" w:cs="宋体" w:eastAsia="宋体" w:hint="default"/>
                          <w:sz w:val="20"/>
                          <w:szCs w:val="20"/>
                        </w:rPr>
                      </w:r>
                    </w:p>
                  </w:txbxContent>
                </v:textbox>
                <w10:wrap type="none"/>
              </v:shape>
              <v:shape style="position:absolute;left:4659;top:515;width:1301;height:570" type="#_x0000_t202" filled="false" stroked="false">
                <v:textbox inset="0,0,0,0">
                  <w:txbxContent>
                    <w:p>
                      <w:pPr>
                        <w:spacing w:line="200" w:lineRule="exact" w:before="0"/>
                        <w:ind w:left="0" w:right="0" w:firstLine="1200"/>
                        <w:jc w:val="left"/>
                        <w:rPr>
                          <w:rFonts w:ascii="宋体" w:hAnsi="宋体" w:cs="宋体" w:eastAsia="宋体" w:hint="default"/>
                          <w:sz w:val="20"/>
                          <w:szCs w:val="20"/>
                        </w:rPr>
                      </w:pPr>
                      <w:r>
                        <w:rPr>
                          <w:rFonts w:ascii="宋体"/>
                          <w:w w:val="100"/>
                          <w:sz w:val="20"/>
                        </w:rPr>
                        <w:t>-</w:t>
                      </w:r>
                    </w:p>
                    <w:p>
                      <w:pPr>
                        <w:spacing w:before="108"/>
                        <w:ind w:left="0" w:right="0" w:firstLine="0"/>
                        <w:jc w:val="left"/>
                        <w:rPr>
                          <w:rFonts w:ascii="宋体" w:hAnsi="宋体" w:cs="宋体" w:eastAsia="宋体" w:hint="default"/>
                          <w:sz w:val="20"/>
                          <w:szCs w:val="20"/>
                        </w:rPr>
                      </w:pPr>
                      <w:r>
                        <w:rPr>
                          <w:rFonts w:ascii="宋体"/>
                          <w:spacing w:val="-1"/>
                          <w:sz w:val="20"/>
                        </w:rPr>
                        <w:t>19,938,344.00</w:t>
                      </w:r>
                      <w:r>
                        <w:rPr>
                          <w:rFonts w:ascii="宋体"/>
                          <w:sz w:val="20"/>
                        </w:rPr>
                      </w:r>
                    </w:p>
                  </w:txbxContent>
                </v:textbox>
                <w10:wrap type="none"/>
              </v:shape>
              <v:shape style="position:absolute;left:8534;top:515;width:101;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p>
                      <w:pPr>
                        <w:spacing w:before="108"/>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5861;top:1436;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7633;top:1436;width:10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427,633.31</w:t>
                      </w:r>
                      <w:r>
                        <w:rPr>
                          <w:rFonts w:ascii="宋体"/>
                          <w:sz w:val="20"/>
                        </w:rPr>
                      </w:r>
                    </w:p>
                  </w:txbxContent>
                </v:textbox>
                <w10:wrap type="none"/>
              </v:shape>
              <v:shape style="position:absolute;left:4551;top:1985;width:1411;height:941" type="#_x0000_t202" filled="false" stroked="false">
                <v:textbox inset="0,0,0,0">
                  <w:txbxContent>
                    <w:p>
                      <w:pPr>
                        <w:spacing w:line="200" w:lineRule="exact" w:before="0"/>
                        <w:ind w:left="9" w:right="0" w:firstLine="0"/>
                        <w:jc w:val="left"/>
                        <w:rPr>
                          <w:rFonts w:ascii="宋体" w:hAnsi="宋体" w:cs="宋体" w:eastAsia="宋体" w:hint="default"/>
                          <w:sz w:val="20"/>
                          <w:szCs w:val="20"/>
                        </w:rPr>
                      </w:pPr>
                      <w:r>
                        <w:rPr>
                          <w:rFonts w:ascii="宋体"/>
                          <w:spacing w:val="-1"/>
                          <w:sz w:val="20"/>
                        </w:rPr>
                        <w:t>128,588,662.40</w:t>
                      </w:r>
                      <w:r>
                        <w:rPr>
                          <w:rFonts w:ascii="宋体"/>
                          <w:sz w:val="20"/>
                        </w:rPr>
                      </w:r>
                    </w:p>
                    <w:p>
                      <w:pPr>
                        <w:spacing w:line="370" w:lineRule="exact" w:before="45"/>
                        <w:ind w:left="0" w:right="0" w:firstLine="1310"/>
                        <w:jc w:val="left"/>
                        <w:rPr>
                          <w:rFonts w:ascii="宋体" w:hAnsi="宋体" w:cs="宋体" w:eastAsia="宋体" w:hint="default"/>
                          <w:sz w:val="20"/>
                          <w:szCs w:val="20"/>
                        </w:rPr>
                      </w:pPr>
                      <w:r>
                        <w:rPr>
                          <w:rFonts w:ascii="宋体"/>
                          <w:sz w:val="20"/>
                        </w:rPr>
                        <w:t>-</w:t>
                      </w:r>
                      <w:r>
                        <w:rPr>
                          <w:rFonts w:ascii="宋体"/>
                          <w:w w:val="100"/>
                          <w:sz w:val="20"/>
                        </w:rPr>
                        <w:t> </w:t>
                      </w:r>
                      <w:r>
                        <w:rPr>
                          <w:rFonts w:ascii="宋体"/>
                          <w:b/>
                          <w:w w:val="95"/>
                          <w:sz w:val="20"/>
                        </w:rPr>
                        <w:t>148,527,006.40</w:t>
                      </w:r>
                      <w:r>
                        <w:rPr>
                          <w:rFonts w:ascii="宋体"/>
                          <w:sz w:val="20"/>
                        </w:rPr>
                      </w:r>
                    </w:p>
                  </w:txbxContent>
                </v:textbox>
                <w10:wrap type="none"/>
              </v:shape>
              <v:shape style="position:absolute;left:7628;top:1985;width:1008;height:941" type="#_x0000_t202" filled="false" stroked="false">
                <v:textbox inset="0,0,0,0">
                  <w:txbxContent>
                    <w:p>
                      <w:pPr>
                        <w:spacing w:line="200" w:lineRule="exact" w:before="0"/>
                        <w:ind w:left="0" w:right="0" w:firstLine="0"/>
                        <w:jc w:val="right"/>
                        <w:rPr>
                          <w:rFonts w:ascii="宋体" w:hAnsi="宋体" w:cs="宋体" w:eastAsia="宋体" w:hint="default"/>
                          <w:sz w:val="20"/>
                          <w:szCs w:val="20"/>
                        </w:rPr>
                      </w:pPr>
                      <w:r>
                        <w:rPr>
                          <w:rFonts w:ascii="宋体"/>
                          <w:w w:val="100"/>
                          <w:sz w:val="20"/>
                        </w:rPr>
                        <w:t>-</w:t>
                      </w:r>
                    </w:p>
                    <w:p>
                      <w:pPr>
                        <w:spacing w:line="370" w:lineRule="exact" w:before="45"/>
                        <w:ind w:left="0" w:right="0" w:firstLine="907"/>
                        <w:jc w:val="right"/>
                        <w:rPr>
                          <w:rFonts w:ascii="宋体" w:hAnsi="宋体" w:cs="宋体" w:eastAsia="宋体" w:hint="default"/>
                          <w:sz w:val="20"/>
                          <w:szCs w:val="20"/>
                        </w:rPr>
                      </w:pPr>
                      <w:r>
                        <w:rPr>
                          <w:rFonts w:ascii="宋体"/>
                          <w:sz w:val="20"/>
                        </w:rPr>
                        <w:t>-</w:t>
                      </w:r>
                      <w:r>
                        <w:rPr>
                          <w:rFonts w:ascii="宋体"/>
                          <w:w w:val="100"/>
                          <w:sz w:val="20"/>
                        </w:rPr>
                        <w:t> </w:t>
                      </w:r>
                      <w:r>
                        <w:rPr>
                          <w:rFonts w:ascii="宋体"/>
                          <w:b/>
                          <w:spacing w:val="-1"/>
                          <w:sz w:val="20"/>
                        </w:rPr>
                        <w:t>427,633.31</w:t>
                      </w:r>
                      <w:r>
                        <w:rPr>
                          <w:rFonts w:ascii="宋体"/>
                          <w:spacing w:val="-1"/>
                          <w:sz w:val="20"/>
                        </w:rPr>
                      </w:r>
                    </w:p>
                  </w:txbxContent>
                </v:textbox>
                <w10:wrap type="none"/>
              </v:shape>
            </v:group>
          </v:group>
        </w:pict>
      </w:r>
      <w:r>
        <w:rPr>
          <w:rFonts w:ascii="宋体" w:hAnsi="宋体" w:cs="宋体" w:eastAsia="宋体" w:hint="default"/>
          <w:position w:val="-59"/>
          <w:sz w:val="20"/>
          <w:szCs w:val="20"/>
        </w:rPr>
      </w:r>
    </w:p>
    <w:p>
      <w:pPr>
        <w:spacing w:line="240" w:lineRule="auto" w:before="6"/>
        <w:rPr>
          <w:rFonts w:ascii="宋体" w:hAnsi="宋体" w:cs="宋体" w:eastAsia="宋体" w:hint="default"/>
          <w:sz w:val="27"/>
          <w:szCs w:val="27"/>
        </w:rPr>
      </w:pPr>
    </w:p>
    <w:p>
      <w:pPr>
        <w:pStyle w:val="BodyText"/>
        <w:spacing w:line="300" w:lineRule="auto" w:before="31"/>
        <w:ind w:left="241" w:right="232" w:firstLine="499"/>
        <w:jc w:val="left"/>
      </w:pPr>
      <w:r>
        <w:rPr>
          <w:spacing w:val="2"/>
        </w:rPr>
        <w:t>年末交易性金融资产均为冠捷科技持有，其中衍生金融资产为息率互换和外汇远期</w:t>
      </w:r>
      <w:r>
        <w:rPr>
          <w:w w:val="99"/>
        </w:rPr>
        <w:t> </w:t>
      </w:r>
      <w:r>
        <w:rPr/>
        <w:t>合约。</w:t>
      </w:r>
    </w:p>
    <w:p>
      <w:pPr>
        <w:spacing w:line="240" w:lineRule="auto" w:before="11"/>
        <w:rPr>
          <w:rFonts w:ascii="宋体" w:hAnsi="宋体" w:cs="宋体" w:eastAsia="宋体" w:hint="default"/>
          <w:sz w:val="28"/>
          <w:szCs w:val="28"/>
        </w:rPr>
      </w:pPr>
    </w:p>
    <w:p>
      <w:pPr>
        <w:pStyle w:val="BodyText"/>
        <w:spacing w:line="240" w:lineRule="auto"/>
        <w:ind w:left="791" w:right="143"/>
        <w:jc w:val="left"/>
      </w:pPr>
      <w:r>
        <w:rPr/>
        <w:t>3、应收票据</w:t>
      </w:r>
    </w:p>
    <w:p>
      <w:pPr>
        <w:spacing w:line="240" w:lineRule="auto" w:before="0"/>
        <w:rPr>
          <w:rFonts w:ascii="宋体" w:hAnsi="宋体" w:cs="宋体" w:eastAsia="宋体" w:hint="default"/>
          <w:sz w:val="22"/>
          <w:szCs w:val="22"/>
        </w:rPr>
      </w:pPr>
    </w:p>
    <w:p>
      <w:pPr>
        <w:pStyle w:val="BodyText"/>
        <w:spacing w:line="240" w:lineRule="auto" w:before="144"/>
        <w:ind w:left="641" w:right="143"/>
        <w:jc w:val="left"/>
      </w:pPr>
      <w:r>
        <w:rPr/>
        <w:pict>
          <v:group style="position:absolute;margin-left:78.720016pt;margin-top:41.670628pt;width:437.65pt;height:75.850pt;mso-position-horizontal-relative:page;mso-position-vertical-relative:paragraph;z-index:-1075672" coordorigin="1574,833" coordsize="8753,1517">
            <v:group style="position:absolute;left:1594;top:841;width:2231;height:2" coordorigin="1594,841" coordsize="2231,2">
              <v:shape style="position:absolute;left:1594;top:841;width:2231;height:2" coordorigin="1594,841" coordsize="2231,0" path="m1594,841l3824,841e" filled="false" stroked="true" strokeweight=".72pt" strokecolor="#000000">
                <v:path arrowok="t"/>
              </v:shape>
            </v:group>
            <v:group style="position:absolute;left:1594;top:869;width:2231;height:2" coordorigin="1594,869" coordsize="2231,2">
              <v:shape style="position:absolute;left:1594;top:869;width:2231;height:2" coordorigin="1594,869" coordsize="2231,0" path="m1594,869l3824,869e" filled="false" stroked="true" strokeweight=".72pt" strokecolor="#000000">
                <v:path arrowok="t"/>
              </v:shape>
              <v:shape style="position:absolute;left:3824;top:877;width:10;height:2" type="#_x0000_t75" stroked="false">
                <v:imagedata r:id="rId91" o:title=""/>
              </v:shape>
            </v:group>
            <v:group style="position:absolute;left:3824;top:841;width:44;height:2" coordorigin="3824,841" coordsize="44,2">
              <v:shape style="position:absolute;left:3824;top:841;width:44;height:2" coordorigin="3824,841" coordsize="44,0" path="m3824,841l3868,841e" filled="false" stroked="true" strokeweight=".72pt" strokecolor="#000000">
                <v:path arrowok="t"/>
              </v:shape>
            </v:group>
            <v:group style="position:absolute;left:3824;top:869;width:44;height:2" coordorigin="3824,869" coordsize="44,2">
              <v:shape style="position:absolute;left:3824;top:869;width:44;height:2" coordorigin="3824,869" coordsize="44,0" path="m3824,869l3868,869e" filled="false" stroked="true" strokeweight=".72pt" strokecolor="#000000">
                <v:path arrowok="t"/>
              </v:shape>
            </v:group>
            <v:group style="position:absolute;left:3868;top:841;width:4031;height:2" coordorigin="3868,841" coordsize="4031,2">
              <v:shape style="position:absolute;left:3868;top:841;width:4031;height:2" coordorigin="3868,841" coordsize="4031,0" path="m3868,841l7898,841e" filled="false" stroked="true" strokeweight=".72pt" strokecolor="#000000">
                <v:path arrowok="t"/>
              </v:shape>
            </v:group>
            <v:group style="position:absolute;left:3868;top:869;width:4031;height:2" coordorigin="3868,869" coordsize="4031,2">
              <v:shape style="position:absolute;left:3868;top:869;width:4031;height:2" coordorigin="3868,869" coordsize="4031,0" path="m3868,869l7898,869e" filled="false" stroked="true" strokeweight=".72pt" strokecolor="#000000">
                <v:path arrowok="t"/>
              </v:shape>
              <v:shape style="position:absolute;left:7898;top:877;width:10;height:2" type="#_x0000_t75" stroked="false">
                <v:imagedata r:id="rId91" o:title=""/>
              </v:shape>
            </v:group>
            <v:group style="position:absolute;left:7898;top:841;width:44;height:2" coordorigin="7898,841" coordsize="44,2">
              <v:shape style="position:absolute;left:7898;top:841;width:44;height:2" coordorigin="7898,841" coordsize="44,0" path="m7898,841l7942,841e" filled="false" stroked="true" strokeweight=".72pt" strokecolor="#000000">
                <v:path arrowok="t"/>
              </v:shape>
            </v:group>
            <v:group style="position:absolute;left:7898;top:869;width:44;height:2" coordorigin="7898,869" coordsize="44,2">
              <v:shape style="position:absolute;left:7898;top:869;width:44;height:2" coordorigin="7898,869" coordsize="44,0" path="m7898,869l7942,869e" filled="false" stroked="true" strokeweight=".72pt" strokecolor="#000000">
                <v:path arrowok="t"/>
              </v:shape>
            </v:group>
            <v:group style="position:absolute;left:7942;top:841;width:2368;height:2" coordorigin="7942,841" coordsize="2368,2">
              <v:shape style="position:absolute;left:7942;top:841;width:2368;height:2" coordorigin="7942,841" coordsize="2368,0" path="m7942,841l10309,841e" filled="false" stroked="true" strokeweight=".72pt" strokecolor="#000000">
                <v:path arrowok="t"/>
              </v:shape>
            </v:group>
            <v:group style="position:absolute;left:7942;top:869;width:2368;height:2" coordorigin="7942,869" coordsize="2368,2">
              <v:shape style="position:absolute;left:7942;top:869;width:2368;height:2" coordorigin="7942,869" coordsize="2368,0" path="m7942,869l10309,869e" filled="false" stroked="true" strokeweight=".72pt" strokecolor="#000000">
                <v:path arrowok="t"/>
              </v:shape>
              <v:shape style="position:absolute;left:3810;top:865;width:4112;height:389" type="#_x0000_t75" stroked="false">
                <v:imagedata r:id="rId170" o:title=""/>
              </v:shape>
              <v:shape style="position:absolute;left:1574;top:1226;width:8753;height:1124" type="#_x0000_t75" stroked="false">
                <v:imagedata r:id="rId171" o:title=""/>
              </v:shape>
            </v:group>
            <w10:wrap type="none"/>
          </v:group>
        </w:pict>
      </w:r>
      <w:r>
        <w:rPr/>
        <w:t>（1）</w:t>
      </w:r>
      <w:r>
        <w:rPr>
          <w:spacing w:val="-62"/>
        </w:rPr>
        <w:t> </w:t>
      </w:r>
      <w:r>
        <w:rPr/>
        <w:t>应收票据种类</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tbl>
      <w:tblPr>
        <w:tblW w:w="0" w:type="auto"/>
        <w:jc w:val="left"/>
        <w:tblInd w:w="119" w:type="dxa"/>
        <w:tblLayout w:type="fixed"/>
        <w:tblCellMar>
          <w:top w:w="0" w:type="dxa"/>
          <w:left w:w="0" w:type="dxa"/>
          <w:bottom w:w="0" w:type="dxa"/>
          <w:right w:w="0" w:type="dxa"/>
        </w:tblCellMar>
        <w:tblLook w:val="01E0"/>
      </w:tblPr>
      <w:tblGrid>
        <w:gridCol w:w="2708"/>
        <w:gridCol w:w="3964"/>
        <w:gridCol w:w="2065"/>
      </w:tblGrid>
      <w:tr>
        <w:trPr>
          <w:trHeight w:val="385" w:hRule="exact"/>
        </w:trPr>
        <w:tc>
          <w:tcPr>
            <w:tcW w:w="270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29" w:right="0"/>
              <w:jc w:val="left"/>
              <w:rPr>
                <w:rFonts w:ascii="宋体" w:hAnsi="宋体" w:cs="宋体" w:eastAsia="宋体" w:hint="default"/>
                <w:sz w:val="20"/>
                <w:szCs w:val="20"/>
              </w:rPr>
            </w:pPr>
            <w:r>
              <w:rPr>
                <w:rFonts w:ascii="宋体" w:hAnsi="宋体" w:cs="宋体" w:eastAsia="宋体" w:hint="default"/>
                <w:b/>
                <w:bCs/>
                <w:sz w:val="20"/>
                <w:szCs w:val="20"/>
              </w:rPr>
              <w:t>票据种类</w:t>
            </w:r>
            <w:r>
              <w:rPr>
                <w:rFonts w:ascii="宋体" w:hAnsi="宋体" w:cs="宋体" w:eastAsia="宋体" w:hint="default"/>
                <w:sz w:val="20"/>
                <w:szCs w:val="20"/>
              </w:rPr>
            </w:r>
          </w:p>
        </w:tc>
        <w:tc>
          <w:tcPr>
            <w:tcW w:w="396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175"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06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55"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70" w:hRule="exact"/>
        </w:trPr>
        <w:tc>
          <w:tcPr>
            <w:tcW w:w="270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银行承兑汇票</w:t>
            </w:r>
          </w:p>
        </w:tc>
        <w:tc>
          <w:tcPr>
            <w:tcW w:w="396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54"/>
              <w:jc w:val="right"/>
              <w:rPr>
                <w:rFonts w:ascii="宋体" w:hAnsi="宋体" w:cs="宋体" w:eastAsia="宋体" w:hint="default"/>
                <w:sz w:val="20"/>
                <w:szCs w:val="20"/>
              </w:rPr>
            </w:pPr>
            <w:r>
              <w:rPr>
                <w:rFonts w:ascii="宋体"/>
                <w:spacing w:val="-1"/>
                <w:sz w:val="20"/>
              </w:rPr>
              <w:t>1,231,327,313.14</w:t>
            </w:r>
            <w:r>
              <w:rPr>
                <w:rFonts w:ascii="宋体"/>
                <w:sz w:val="20"/>
              </w:rPr>
            </w:r>
          </w:p>
        </w:tc>
        <w:tc>
          <w:tcPr>
            <w:tcW w:w="206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79,350,667.54</w:t>
            </w:r>
            <w:r>
              <w:rPr>
                <w:rFonts w:ascii="宋体"/>
                <w:sz w:val="20"/>
              </w:rPr>
            </w:r>
          </w:p>
        </w:tc>
      </w:tr>
      <w:tr>
        <w:trPr>
          <w:trHeight w:val="370" w:hRule="exact"/>
        </w:trPr>
        <w:tc>
          <w:tcPr>
            <w:tcW w:w="270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商业承兑汇票</w:t>
            </w:r>
          </w:p>
        </w:tc>
        <w:tc>
          <w:tcPr>
            <w:tcW w:w="396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54"/>
              <w:jc w:val="right"/>
              <w:rPr>
                <w:rFonts w:ascii="宋体" w:hAnsi="宋体" w:cs="宋体" w:eastAsia="宋体" w:hint="default"/>
                <w:sz w:val="20"/>
                <w:szCs w:val="20"/>
              </w:rPr>
            </w:pPr>
            <w:r>
              <w:rPr>
                <w:rFonts w:ascii="宋体"/>
                <w:spacing w:val="-1"/>
                <w:sz w:val="20"/>
              </w:rPr>
              <w:t>2,329,390.00</w:t>
            </w:r>
            <w:r>
              <w:rPr>
                <w:rFonts w:ascii="宋体"/>
                <w:sz w:val="20"/>
              </w:rPr>
            </w:r>
          </w:p>
        </w:tc>
        <w:tc>
          <w:tcPr>
            <w:tcW w:w="206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2,201,090.00</w:t>
            </w:r>
            <w:r>
              <w:rPr>
                <w:rFonts w:ascii="宋体"/>
                <w:sz w:val="20"/>
              </w:rPr>
            </w:r>
          </w:p>
        </w:tc>
      </w:tr>
      <w:tr>
        <w:trPr>
          <w:trHeight w:val="353" w:hRule="exact"/>
        </w:trPr>
        <w:tc>
          <w:tcPr>
            <w:tcW w:w="2708"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3964"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453"/>
              <w:jc w:val="right"/>
              <w:rPr>
                <w:rFonts w:ascii="宋体" w:hAnsi="宋体" w:cs="宋体" w:eastAsia="宋体" w:hint="default"/>
                <w:sz w:val="20"/>
                <w:szCs w:val="20"/>
              </w:rPr>
            </w:pPr>
            <w:r>
              <w:rPr>
                <w:rFonts w:ascii="宋体"/>
                <w:b/>
                <w:spacing w:val="-1"/>
                <w:sz w:val="20"/>
              </w:rPr>
              <w:t>1,233,656,703.14</w:t>
            </w:r>
            <w:r>
              <w:rPr>
                <w:rFonts w:ascii="宋体"/>
                <w:spacing w:val="-1"/>
                <w:sz w:val="20"/>
              </w:rPr>
            </w:r>
          </w:p>
        </w:tc>
        <w:tc>
          <w:tcPr>
            <w:tcW w:w="2065"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b/>
                <w:spacing w:val="-1"/>
                <w:sz w:val="20"/>
              </w:rPr>
              <w:t>81,551,757.54</w:t>
            </w:r>
            <w:r>
              <w:rPr>
                <w:rFonts w:ascii="宋体"/>
                <w:spacing w:val="-1"/>
                <w:sz w:val="20"/>
              </w:rPr>
            </w:r>
          </w:p>
        </w:tc>
      </w:tr>
    </w:tbl>
    <w:p>
      <w:pPr>
        <w:spacing w:line="240" w:lineRule="auto" w:before="10"/>
        <w:rPr>
          <w:rFonts w:ascii="宋体" w:hAnsi="宋体" w:cs="宋体" w:eastAsia="宋体" w:hint="default"/>
          <w:sz w:val="25"/>
          <w:szCs w:val="25"/>
        </w:rPr>
      </w:pPr>
    </w:p>
    <w:p>
      <w:pPr>
        <w:pStyle w:val="BodyText"/>
        <w:spacing w:line="240" w:lineRule="auto" w:before="31"/>
        <w:ind w:left="681" w:right="143"/>
        <w:jc w:val="left"/>
      </w:pPr>
      <w:r>
        <w:rPr/>
        <w:pict>
          <v:group style="position:absolute;margin-left:78.720016pt;margin-top:36.001736pt;width:437.65pt;height:130.6pt;mso-position-horizontal-relative:page;mso-position-vertical-relative:paragraph;z-index:-1075648" coordorigin="1574,720" coordsize="8753,2612">
            <v:group style="position:absolute;left:1594;top:725;width:1503;height:2" coordorigin="1594,725" coordsize="1503,2">
              <v:shape style="position:absolute;left:1594;top:725;width:1503;height:2" coordorigin="1594,725" coordsize="1503,0" path="m1594,725l3096,725e" filled="false" stroked="true" strokeweight=".48pt" strokecolor="#000000">
                <v:path arrowok="t"/>
              </v:shape>
            </v:group>
            <v:group style="position:absolute;left:1594;top:744;width:1503;height:2" coordorigin="1594,744" coordsize="1503,2">
              <v:shape style="position:absolute;left:1594;top:744;width:1503;height:2" coordorigin="1594,744" coordsize="1503,0" path="m1594,744l3096,744e" filled="false" stroked="true" strokeweight=".48pt" strokecolor="#000000">
                <v:path arrowok="t"/>
              </v:shape>
              <v:shape style="position:absolute;left:3096;top:749;width:10;height:2" type="#_x0000_t75" stroked="false">
                <v:imagedata r:id="rId105" o:title=""/>
              </v:shape>
            </v:group>
            <v:group style="position:absolute;left:3096;top:725;width:29;height:2" coordorigin="3096,725" coordsize="29,2">
              <v:shape style="position:absolute;left:3096;top:725;width:29;height:2" coordorigin="3096,725" coordsize="29,0" path="m3096,725l3125,725e" filled="false" stroked="true" strokeweight=".48pt" strokecolor="#000000">
                <v:path arrowok="t"/>
              </v:shape>
            </v:group>
            <v:group style="position:absolute;left:3096;top:744;width:29;height:2" coordorigin="3096,744" coordsize="29,2">
              <v:shape style="position:absolute;left:3096;top:744;width:29;height:2" coordorigin="3096,744" coordsize="29,0" path="m3096,744l3125,744e" filled="false" stroked="true" strokeweight=".48pt" strokecolor="#000000">
                <v:path arrowok="t"/>
              </v:shape>
            </v:group>
            <v:group style="position:absolute;left:3125;top:725;width:2872;height:2" coordorigin="3125,725" coordsize="2872,2">
              <v:shape style="position:absolute;left:3125;top:725;width:2872;height:2" coordorigin="3125,725" coordsize="2872,0" path="m3125,725l5996,725e" filled="false" stroked="true" strokeweight=".48pt" strokecolor="#000000">
                <v:path arrowok="t"/>
              </v:shape>
            </v:group>
            <v:group style="position:absolute;left:3125;top:744;width:2872;height:2" coordorigin="3125,744" coordsize="2872,2">
              <v:shape style="position:absolute;left:3125;top:744;width:2872;height:2" coordorigin="3125,744" coordsize="2872,0" path="m3125,744l5996,744e" filled="false" stroked="true" strokeweight=".48pt" strokecolor="#000000">
                <v:path arrowok="t"/>
              </v:shape>
              <v:shape style="position:absolute;left:5996;top:749;width:10;height:2" type="#_x0000_t75" stroked="false">
                <v:imagedata r:id="rId105" o:title=""/>
              </v:shape>
            </v:group>
            <v:group style="position:absolute;left:5996;top:725;width:29;height:2" coordorigin="5996,725" coordsize="29,2">
              <v:shape style="position:absolute;left:5996;top:725;width:29;height:2" coordorigin="5996,725" coordsize="29,0" path="m5996,725l6025,725e" filled="false" stroked="true" strokeweight=".48pt" strokecolor="#000000">
                <v:path arrowok="t"/>
              </v:shape>
            </v:group>
            <v:group style="position:absolute;left:5996;top:744;width:29;height:2" coordorigin="5996,744" coordsize="29,2">
              <v:shape style="position:absolute;left:5996;top:744;width:29;height:2" coordorigin="5996,744" coordsize="29,0" path="m5996,744l6025,744e" filled="false" stroked="true" strokeweight=".48pt" strokecolor="#000000">
                <v:path arrowok="t"/>
              </v:shape>
            </v:group>
            <v:group style="position:absolute;left:6025;top:725;width:1371;height:2" coordorigin="6025,725" coordsize="1371,2">
              <v:shape style="position:absolute;left:6025;top:725;width:1371;height:2" coordorigin="6025,725" coordsize="1371,0" path="m6025,725l7396,725e" filled="false" stroked="true" strokeweight=".48pt" strokecolor="#000000">
                <v:path arrowok="t"/>
              </v:shape>
            </v:group>
            <v:group style="position:absolute;left:6025;top:744;width:1371;height:2" coordorigin="6025,744" coordsize="1371,2">
              <v:shape style="position:absolute;left:6025;top:744;width:1371;height:2" coordorigin="6025,744" coordsize="1371,0" path="m6025,744l7396,744e" filled="false" stroked="true" strokeweight=".48pt" strokecolor="#000000">
                <v:path arrowok="t"/>
              </v:shape>
              <v:shape style="position:absolute;left:7396;top:749;width:10;height:2" type="#_x0000_t75" stroked="false">
                <v:imagedata r:id="rId105" o:title=""/>
              </v:shape>
            </v:group>
            <v:group style="position:absolute;left:7396;top:725;width:29;height:2" coordorigin="7396,725" coordsize="29,2">
              <v:shape style="position:absolute;left:7396;top:725;width:29;height:2" coordorigin="7396,725" coordsize="29,0" path="m7396,725l7424,725e" filled="false" stroked="true" strokeweight=".48pt" strokecolor="#000000">
                <v:path arrowok="t"/>
              </v:shape>
            </v:group>
            <v:group style="position:absolute;left:7396;top:744;width:29;height:2" coordorigin="7396,744" coordsize="29,2">
              <v:shape style="position:absolute;left:7396;top:744;width:29;height:2" coordorigin="7396,744" coordsize="29,0" path="m7396,744l7424,744e" filled="false" stroked="true" strokeweight=".48pt" strokecolor="#000000">
                <v:path arrowok="t"/>
              </v:shape>
            </v:group>
            <v:group style="position:absolute;left:7424;top:725;width:1204;height:2" coordorigin="7424,725" coordsize="1204,2">
              <v:shape style="position:absolute;left:7424;top:725;width:1204;height:2" coordorigin="7424,725" coordsize="1204,0" path="m7424,725l8628,725e" filled="false" stroked="true" strokeweight=".48pt" strokecolor="#000000">
                <v:path arrowok="t"/>
              </v:shape>
            </v:group>
            <v:group style="position:absolute;left:7424;top:744;width:1204;height:2" coordorigin="7424,744" coordsize="1204,2">
              <v:shape style="position:absolute;left:7424;top:744;width:1204;height:2" coordorigin="7424,744" coordsize="1204,0" path="m7424,744l8628,744e" filled="false" stroked="true" strokeweight=".48pt" strokecolor="#000000">
                <v:path arrowok="t"/>
              </v:shape>
              <v:shape style="position:absolute;left:8628;top:749;width:10;height:2" type="#_x0000_t75" stroked="false">
                <v:imagedata r:id="rId105" o:title=""/>
              </v:shape>
            </v:group>
            <v:group style="position:absolute;left:8628;top:725;width:29;height:2" coordorigin="8628,725" coordsize="29,2">
              <v:shape style="position:absolute;left:8628;top:725;width:29;height:2" coordorigin="8628,725" coordsize="29,0" path="m8628,725l8657,725e" filled="false" stroked="true" strokeweight=".48pt" strokecolor="#000000">
                <v:path arrowok="t"/>
              </v:shape>
            </v:group>
            <v:group style="position:absolute;left:8628;top:744;width:29;height:2" coordorigin="8628,744" coordsize="29,2">
              <v:shape style="position:absolute;left:8628;top:744;width:29;height:2" coordorigin="8628,744" coordsize="29,0" path="m8628,744l8657,744e" filled="false" stroked="true" strokeweight=".48pt" strokecolor="#000000">
                <v:path arrowok="t"/>
              </v:shape>
            </v:group>
            <v:group style="position:absolute;left:8657;top:725;width:1653;height:2" coordorigin="8657,725" coordsize="1653,2">
              <v:shape style="position:absolute;left:8657;top:725;width:1653;height:2" coordorigin="8657,725" coordsize="1653,0" path="m8657,725l10309,725e" filled="false" stroked="true" strokeweight=".48pt" strokecolor="#000000">
                <v:path arrowok="t"/>
              </v:shape>
            </v:group>
            <v:group style="position:absolute;left:8657;top:744;width:1653;height:2" coordorigin="8657,744" coordsize="1653,2">
              <v:shape style="position:absolute;left:8657;top:744;width:1653;height:2" coordorigin="8657,744" coordsize="1653,0" path="m8657,744l10309,744e" filled="false" stroked="true" strokeweight=".48pt" strokecolor="#000000">
                <v:path arrowok="t"/>
              </v:shape>
              <v:shape style="position:absolute;left:3082;top:736;width:5570;height:389" type="#_x0000_t75" stroked="false">
                <v:imagedata r:id="rId172" o:title=""/>
              </v:shape>
              <v:shape style="position:absolute;left:1574;top:1097;width:8753;height:2234" type="#_x0000_t75" stroked="false">
                <v:imagedata r:id="rId173" o:title=""/>
              </v:shape>
            </v:group>
            <w10:wrap type="none"/>
          </v:group>
        </w:pict>
      </w:r>
      <w:r>
        <w:rPr/>
        <w:t>（2）年末已经背书但尚未到期的票据</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tbl>
      <w:tblPr>
        <w:tblW w:w="0" w:type="auto"/>
        <w:jc w:val="left"/>
        <w:tblInd w:w="119" w:type="dxa"/>
        <w:tblLayout w:type="fixed"/>
        <w:tblCellMar>
          <w:top w:w="0" w:type="dxa"/>
          <w:left w:w="0" w:type="dxa"/>
          <w:bottom w:w="0" w:type="dxa"/>
          <w:right w:w="0" w:type="dxa"/>
        </w:tblCellMar>
        <w:tblLook w:val="01E0"/>
      </w:tblPr>
      <w:tblGrid>
        <w:gridCol w:w="1476"/>
        <w:gridCol w:w="2993"/>
        <w:gridCol w:w="1359"/>
        <w:gridCol w:w="1303"/>
        <w:gridCol w:w="1605"/>
      </w:tblGrid>
      <w:tr>
        <w:trPr>
          <w:trHeight w:val="385" w:hRule="exact"/>
        </w:trPr>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66" w:right="0"/>
              <w:jc w:val="left"/>
              <w:rPr>
                <w:rFonts w:ascii="宋体" w:hAnsi="宋体" w:cs="宋体" w:eastAsia="宋体" w:hint="default"/>
                <w:sz w:val="20"/>
                <w:szCs w:val="20"/>
              </w:rPr>
            </w:pPr>
            <w:r>
              <w:rPr>
                <w:rFonts w:ascii="宋体" w:hAnsi="宋体" w:cs="宋体" w:eastAsia="宋体" w:hint="default"/>
                <w:b/>
                <w:bCs/>
                <w:sz w:val="20"/>
                <w:szCs w:val="20"/>
              </w:rPr>
              <w:t>票据种类</w:t>
            </w:r>
            <w:r>
              <w:rPr>
                <w:rFonts w:ascii="宋体" w:hAnsi="宋体" w:cs="宋体" w:eastAsia="宋体" w:hint="default"/>
                <w:sz w:val="20"/>
                <w:szCs w:val="20"/>
              </w:rPr>
            </w:r>
          </w:p>
        </w:tc>
        <w:tc>
          <w:tcPr>
            <w:tcW w:w="299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
              <w:jc w:val="center"/>
              <w:rPr>
                <w:rFonts w:ascii="宋体" w:hAnsi="宋体" w:cs="宋体" w:eastAsia="宋体" w:hint="default"/>
                <w:sz w:val="20"/>
                <w:szCs w:val="20"/>
              </w:rPr>
            </w:pPr>
            <w:r>
              <w:rPr>
                <w:rFonts w:ascii="宋体" w:hAnsi="宋体" w:cs="宋体" w:eastAsia="宋体" w:hint="default"/>
                <w:b/>
                <w:bCs/>
                <w:sz w:val="20"/>
                <w:szCs w:val="20"/>
              </w:rPr>
              <w:t>出票单位</w:t>
            </w:r>
            <w:r>
              <w:rPr>
                <w:rFonts w:ascii="宋体" w:hAnsi="宋体" w:cs="宋体" w:eastAsia="宋体" w:hint="default"/>
                <w:sz w:val="20"/>
                <w:szCs w:val="20"/>
              </w:rPr>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49" w:right="0"/>
              <w:jc w:val="left"/>
              <w:rPr>
                <w:rFonts w:ascii="宋体" w:hAnsi="宋体" w:cs="宋体" w:eastAsia="宋体" w:hint="default"/>
                <w:sz w:val="20"/>
                <w:szCs w:val="20"/>
              </w:rPr>
            </w:pPr>
            <w:r>
              <w:rPr>
                <w:rFonts w:ascii="宋体" w:hAnsi="宋体" w:cs="宋体" w:eastAsia="宋体" w:hint="default"/>
                <w:b/>
                <w:bCs/>
                <w:sz w:val="20"/>
                <w:szCs w:val="20"/>
              </w:rPr>
              <w:t>出票日期</w:t>
            </w:r>
            <w:r>
              <w:rPr>
                <w:rFonts w:ascii="宋体" w:hAnsi="宋体" w:cs="宋体" w:eastAsia="宋体" w:hint="default"/>
                <w:sz w:val="20"/>
                <w:szCs w:val="20"/>
              </w:rPr>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4"/>
              <w:jc w:val="center"/>
              <w:rPr>
                <w:rFonts w:ascii="宋体" w:hAnsi="宋体" w:cs="宋体" w:eastAsia="宋体" w:hint="default"/>
                <w:sz w:val="20"/>
                <w:szCs w:val="20"/>
              </w:rPr>
            </w:pPr>
            <w:r>
              <w:rPr>
                <w:rFonts w:ascii="宋体" w:hAnsi="宋体" w:cs="宋体" w:eastAsia="宋体" w:hint="default"/>
                <w:b/>
                <w:bCs/>
                <w:sz w:val="20"/>
                <w:szCs w:val="20"/>
              </w:rPr>
              <w:t>到期日</w:t>
            </w:r>
            <w:r>
              <w:rPr>
                <w:rFonts w:ascii="宋体" w:hAnsi="宋体" w:cs="宋体" w:eastAsia="宋体" w:hint="default"/>
                <w:sz w:val="20"/>
                <w:szCs w:val="20"/>
              </w:rPr>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78"/>
              <w:jc w:val="center"/>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c>
      </w:tr>
      <w:tr>
        <w:trPr>
          <w:trHeight w:val="370" w:hRule="exact"/>
        </w:trPr>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银行承兑汇票</w:t>
            </w:r>
          </w:p>
        </w:tc>
        <w:tc>
          <w:tcPr>
            <w:tcW w:w="299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53" w:right="0"/>
              <w:jc w:val="left"/>
              <w:rPr>
                <w:rFonts w:ascii="宋体" w:hAnsi="宋体" w:cs="宋体" w:eastAsia="宋体" w:hint="default"/>
                <w:sz w:val="20"/>
                <w:szCs w:val="20"/>
              </w:rPr>
            </w:pPr>
            <w:r>
              <w:rPr>
                <w:rFonts w:ascii="宋体" w:hAnsi="宋体" w:cs="宋体" w:eastAsia="宋体" w:hint="default"/>
                <w:sz w:val="20"/>
                <w:szCs w:val="20"/>
              </w:rPr>
              <w:t>深圳市方正信息系统有限公司</w:t>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40" w:right="0"/>
              <w:jc w:val="left"/>
              <w:rPr>
                <w:rFonts w:ascii="宋体" w:hAnsi="宋体" w:cs="宋体" w:eastAsia="宋体" w:hint="default"/>
                <w:sz w:val="20"/>
                <w:szCs w:val="20"/>
              </w:rPr>
            </w:pPr>
            <w:r>
              <w:rPr>
                <w:rFonts w:ascii="宋体"/>
                <w:sz w:val="20"/>
              </w:rPr>
              <w:t>2009.07.21</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7"/>
              <w:jc w:val="center"/>
              <w:rPr>
                <w:rFonts w:ascii="宋体" w:hAnsi="宋体" w:cs="宋体" w:eastAsia="宋体" w:hint="default"/>
                <w:sz w:val="20"/>
                <w:szCs w:val="20"/>
              </w:rPr>
            </w:pPr>
            <w:r>
              <w:rPr>
                <w:rFonts w:ascii="宋体"/>
                <w:sz w:val="20"/>
              </w:rPr>
              <w:t>2010.01.21</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25,000,000.00</w:t>
            </w:r>
            <w:r>
              <w:rPr>
                <w:rFonts w:ascii="宋体"/>
                <w:sz w:val="20"/>
              </w:rPr>
            </w:r>
          </w:p>
        </w:tc>
      </w:tr>
      <w:tr>
        <w:trPr>
          <w:trHeight w:val="370" w:hRule="exact"/>
        </w:trPr>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银行承兑汇票</w:t>
            </w:r>
          </w:p>
        </w:tc>
        <w:tc>
          <w:tcPr>
            <w:tcW w:w="299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52" w:right="0"/>
              <w:jc w:val="left"/>
              <w:rPr>
                <w:rFonts w:ascii="宋体" w:hAnsi="宋体" w:cs="宋体" w:eastAsia="宋体" w:hint="default"/>
                <w:sz w:val="20"/>
                <w:szCs w:val="20"/>
              </w:rPr>
            </w:pPr>
            <w:r>
              <w:rPr>
                <w:rFonts w:ascii="宋体" w:hAnsi="宋体" w:cs="宋体" w:eastAsia="宋体" w:hint="default"/>
                <w:sz w:val="20"/>
                <w:szCs w:val="20"/>
              </w:rPr>
              <w:t>深圳市神舟电脑有限公司</w:t>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40" w:right="0"/>
              <w:jc w:val="left"/>
              <w:rPr>
                <w:rFonts w:ascii="宋体" w:hAnsi="宋体" w:cs="宋体" w:eastAsia="宋体" w:hint="default"/>
                <w:sz w:val="20"/>
                <w:szCs w:val="20"/>
              </w:rPr>
            </w:pPr>
            <w:r>
              <w:rPr>
                <w:rFonts w:ascii="宋体"/>
                <w:sz w:val="20"/>
              </w:rPr>
              <w:t>2009.10.21</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7"/>
              <w:jc w:val="center"/>
              <w:rPr>
                <w:rFonts w:ascii="宋体" w:hAnsi="宋体" w:cs="宋体" w:eastAsia="宋体" w:hint="default"/>
                <w:sz w:val="20"/>
                <w:szCs w:val="20"/>
              </w:rPr>
            </w:pPr>
            <w:r>
              <w:rPr>
                <w:rFonts w:ascii="宋体"/>
                <w:sz w:val="20"/>
              </w:rPr>
              <w:t>2010.01.19</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3,964,000.00</w:t>
            </w:r>
            <w:r>
              <w:rPr>
                <w:rFonts w:ascii="宋体"/>
                <w:sz w:val="20"/>
              </w:rPr>
            </w:r>
          </w:p>
        </w:tc>
      </w:tr>
      <w:tr>
        <w:trPr>
          <w:trHeight w:val="370" w:hRule="exact"/>
        </w:trPr>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银行承兑汇票</w:t>
            </w:r>
          </w:p>
        </w:tc>
        <w:tc>
          <w:tcPr>
            <w:tcW w:w="299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52" w:right="0"/>
              <w:jc w:val="left"/>
              <w:rPr>
                <w:rFonts w:ascii="宋体" w:hAnsi="宋体" w:cs="宋体" w:eastAsia="宋体" w:hint="default"/>
                <w:sz w:val="20"/>
                <w:szCs w:val="20"/>
              </w:rPr>
            </w:pPr>
            <w:r>
              <w:rPr>
                <w:rFonts w:ascii="宋体" w:hAnsi="宋体" w:cs="宋体" w:eastAsia="宋体" w:hint="default"/>
                <w:sz w:val="20"/>
                <w:szCs w:val="20"/>
              </w:rPr>
              <w:t>深圳市神舟电脑有限公司</w:t>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40" w:right="0"/>
              <w:jc w:val="left"/>
              <w:rPr>
                <w:rFonts w:ascii="宋体" w:hAnsi="宋体" w:cs="宋体" w:eastAsia="宋体" w:hint="default"/>
                <w:sz w:val="20"/>
                <w:szCs w:val="20"/>
              </w:rPr>
            </w:pPr>
            <w:r>
              <w:rPr>
                <w:rFonts w:ascii="宋体"/>
                <w:sz w:val="20"/>
              </w:rPr>
              <w:t>2009.10.27</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67"/>
              <w:jc w:val="center"/>
              <w:rPr>
                <w:rFonts w:ascii="宋体" w:hAnsi="宋体" w:cs="宋体" w:eastAsia="宋体" w:hint="default"/>
                <w:sz w:val="20"/>
                <w:szCs w:val="20"/>
              </w:rPr>
            </w:pPr>
            <w:r>
              <w:rPr>
                <w:rFonts w:ascii="宋体"/>
                <w:sz w:val="20"/>
              </w:rPr>
              <w:t>2010.01.26</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8,735,000.00</w:t>
            </w:r>
            <w:r>
              <w:rPr>
                <w:rFonts w:ascii="宋体"/>
                <w:sz w:val="20"/>
              </w:rPr>
            </w:r>
          </w:p>
        </w:tc>
      </w:tr>
      <w:tr>
        <w:trPr>
          <w:trHeight w:val="370" w:hRule="exact"/>
        </w:trPr>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银行承兑汇票</w:t>
            </w:r>
          </w:p>
        </w:tc>
        <w:tc>
          <w:tcPr>
            <w:tcW w:w="299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53" w:right="0"/>
              <w:jc w:val="left"/>
              <w:rPr>
                <w:rFonts w:ascii="宋体" w:hAnsi="宋体" w:cs="宋体" w:eastAsia="宋体" w:hint="default"/>
                <w:sz w:val="20"/>
                <w:szCs w:val="20"/>
              </w:rPr>
            </w:pPr>
            <w:r>
              <w:rPr>
                <w:rFonts w:ascii="宋体" w:hAnsi="宋体" w:cs="宋体" w:eastAsia="宋体" w:hint="default"/>
                <w:sz w:val="20"/>
                <w:szCs w:val="20"/>
              </w:rPr>
              <w:t>苏州海尔信息科技有限公司</w:t>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40" w:right="0"/>
              <w:jc w:val="left"/>
              <w:rPr>
                <w:rFonts w:ascii="宋体" w:hAnsi="宋体" w:cs="宋体" w:eastAsia="宋体" w:hint="default"/>
                <w:sz w:val="20"/>
                <w:szCs w:val="20"/>
              </w:rPr>
            </w:pPr>
            <w:r>
              <w:rPr>
                <w:rFonts w:ascii="宋体"/>
                <w:sz w:val="20"/>
              </w:rPr>
              <w:t>2009.09.10</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7"/>
              <w:jc w:val="center"/>
              <w:rPr>
                <w:rFonts w:ascii="宋体" w:hAnsi="宋体" w:cs="宋体" w:eastAsia="宋体" w:hint="default"/>
                <w:sz w:val="20"/>
                <w:szCs w:val="20"/>
              </w:rPr>
            </w:pPr>
            <w:r>
              <w:rPr>
                <w:rFonts w:ascii="宋体"/>
                <w:sz w:val="20"/>
              </w:rPr>
              <w:t>2010.01.08</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2,460,000.00</w:t>
            </w:r>
            <w:r>
              <w:rPr>
                <w:rFonts w:ascii="宋体"/>
                <w:sz w:val="20"/>
              </w:rPr>
            </w:r>
          </w:p>
        </w:tc>
      </w:tr>
      <w:tr>
        <w:trPr>
          <w:trHeight w:val="370" w:hRule="exact"/>
        </w:trPr>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银行承兑汇票</w:t>
            </w:r>
          </w:p>
        </w:tc>
        <w:tc>
          <w:tcPr>
            <w:tcW w:w="299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53" w:right="0"/>
              <w:jc w:val="left"/>
              <w:rPr>
                <w:rFonts w:ascii="宋体" w:hAnsi="宋体" w:cs="宋体" w:eastAsia="宋体" w:hint="default"/>
                <w:sz w:val="20"/>
                <w:szCs w:val="20"/>
              </w:rPr>
            </w:pPr>
            <w:r>
              <w:rPr>
                <w:rFonts w:ascii="宋体" w:hAnsi="宋体" w:cs="宋体" w:eastAsia="宋体" w:hint="default"/>
                <w:sz w:val="20"/>
                <w:szCs w:val="20"/>
              </w:rPr>
              <w:t>苏州海尔信息科技有限公司</w:t>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40" w:right="0"/>
              <w:jc w:val="left"/>
              <w:rPr>
                <w:rFonts w:ascii="宋体" w:hAnsi="宋体" w:cs="宋体" w:eastAsia="宋体" w:hint="default"/>
                <w:sz w:val="20"/>
                <w:szCs w:val="20"/>
              </w:rPr>
            </w:pPr>
            <w:r>
              <w:rPr>
                <w:rFonts w:ascii="宋体"/>
                <w:sz w:val="20"/>
              </w:rPr>
              <w:t>2009.09.23</w:t>
            </w:r>
          </w:p>
        </w:tc>
        <w:tc>
          <w:tcPr>
            <w:tcW w:w="130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7"/>
              <w:jc w:val="center"/>
              <w:rPr>
                <w:rFonts w:ascii="宋体" w:hAnsi="宋体" w:cs="宋体" w:eastAsia="宋体" w:hint="default"/>
                <w:sz w:val="20"/>
                <w:szCs w:val="20"/>
              </w:rPr>
            </w:pPr>
            <w:r>
              <w:rPr>
                <w:rFonts w:ascii="宋体"/>
                <w:sz w:val="20"/>
              </w:rPr>
              <w:t>2010.01.22</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5,531,760.00</w:t>
            </w:r>
            <w:r>
              <w:rPr>
                <w:rFonts w:ascii="宋体"/>
                <w:sz w:val="20"/>
              </w:rPr>
            </w:r>
          </w:p>
        </w:tc>
      </w:tr>
      <w:tr>
        <w:trPr>
          <w:trHeight w:val="345" w:hRule="exact"/>
        </w:trPr>
        <w:tc>
          <w:tcPr>
            <w:tcW w:w="1476"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2993" w:type="dxa"/>
            <w:tcBorders>
              <w:top w:val="nil" w:sz="6" w:space="0" w:color="auto"/>
              <w:left w:val="nil" w:sz="6" w:space="0" w:color="auto"/>
              <w:bottom w:val="single" w:sz="12" w:space="0" w:color="000000"/>
              <w:right w:val="nil" w:sz="6" w:space="0" w:color="auto"/>
            </w:tcBorders>
          </w:tcPr>
          <w:p>
            <w:pPr/>
          </w:p>
        </w:tc>
        <w:tc>
          <w:tcPr>
            <w:tcW w:w="1359" w:type="dxa"/>
            <w:tcBorders>
              <w:top w:val="nil" w:sz="6" w:space="0" w:color="auto"/>
              <w:left w:val="nil" w:sz="6" w:space="0" w:color="auto"/>
              <w:bottom w:val="single" w:sz="12" w:space="0" w:color="000000"/>
              <w:right w:val="nil" w:sz="6" w:space="0" w:color="auto"/>
            </w:tcBorders>
          </w:tcPr>
          <w:p>
            <w:pPr/>
          </w:p>
        </w:tc>
        <w:tc>
          <w:tcPr>
            <w:tcW w:w="1303" w:type="dxa"/>
            <w:tcBorders>
              <w:top w:val="nil" w:sz="6" w:space="0" w:color="auto"/>
              <w:left w:val="nil" w:sz="6" w:space="0" w:color="auto"/>
              <w:bottom w:val="single" w:sz="12" w:space="0" w:color="000000"/>
              <w:right w:val="nil" w:sz="6" w:space="0" w:color="auto"/>
            </w:tcBorders>
          </w:tcPr>
          <w:p>
            <w:pPr/>
          </w:p>
        </w:tc>
        <w:tc>
          <w:tcPr>
            <w:tcW w:w="160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b/>
                <w:w w:val="95"/>
                <w:sz w:val="20"/>
              </w:rPr>
              <w:t>45,690,760.00</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844" w:top="1700" w:bottom="1040" w:left="1460" w:right="1460"/>
        </w:sectPr>
      </w:pPr>
    </w:p>
    <w:p>
      <w:pPr>
        <w:spacing w:line="240" w:lineRule="auto" w:before="12"/>
        <w:rPr>
          <w:rFonts w:ascii="宋体" w:hAnsi="宋体" w:cs="宋体" w:eastAsia="宋体" w:hint="default"/>
          <w:sz w:val="19"/>
          <w:szCs w:val="19"/>
        </w:rPr>
      </w:pPr>
    </w:p>
    <w:p>
      <w:pPr>
        <w:spacing w:line="20" w:lineRule="exact"/>
        <w:ind w:left="204" w:right="0" w:firstLine="0"/>
        <w:rPr>
          <w:rFonts w:ascii="宋体" w:hAnsi="宋体" w:cs="宋体" w:eastAsia="宋体" w:hint="default"/>
          <w:sz w:val="2"/>
          <w:szCs w:val="2"/>
        </w:rPr>
      </w:pPr>
      <w:r>
        <w:rPr>
          <w:rFonts w:ascii="宋体" w:hAnsi="宋体" w:cs="宋体" w:eastAsia="宋体" w:hint="default"/>
          <w:sz w:val="2"/>
          <w:szCs w:val="2"/>
        </w:rPr>
        <w:pict>
          <v:group style="width:429.1pt;height:.75pt;mso-position-horizontal-relative:char;mso-position-vertical-relative:line" coordorigin="0,0" coordsize="8582,15">
            <v:group style="position:absolute;left:7;top:7;width:8567;height:2" coordorigin="7,7" coordsize="8567,2">
              <v:shape style="position:absolute;left:7;top:7;width:8567;height:2" coordorigin="7,7" coordsize="8567,0" path="m7,7l8574,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7"/>
          <w:szCs w:val="27"/>
        </w:rPr>
      </w:pPr>
    </w:p>
    <w:p>
      <w:pPr>
        <w:pStyle w:val="BodyText"/>
        <w:spacing w:line="240" w:lineRule="auto" w:before="31"/>
        <w:ind w:left="641" w:right="143"/>
        <w:jc w:val="left"/>
      </w:pPr>
      <w:r>
        <w:rPr/>
        <w:t>（3）</w:t>
      </w:r>
      <w:r>
        <w:rPr>
          <w:spacing w:val="-62"/>
        </w:rPr>
        <w:t> </w:t>
      </w:r>
      <w:r>
        <w:rPr/>
        <w:t>年末已贴现未到期的票据</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2"/>
          <w:szCs w:val="22"/>
        </w:rPr>
      </w:pPr>
    </w:p>
    <w:tbl>
      <w:tblPr>
        <w:tblW w:w="0" w:type="auto"/>
        <w:jc w:val="left"/>
        <w:tblInd w:w="3951" w:type="dxa"/>
        <w:tblLayout w:type="fixed"/>
        <w:tblCellMar>
          <w:top w:w="0" w:type="dxa"/>
          <w:left w:w="0" w:type="dxa"/>
          <w:bottom w:w="0" w:type="dxa"/>
          <w:right w:w="0" w:type="dxa"/>
        </w:tblCellMar>
        <w:tblLook w:val="01E0"/>
      </w:tblPr>
      <w:tblGrid>
        <w:gridCol w:w="1148"/>
        <w:gridCol w:w="1249"/>
        <w:gridCol w:w="1472"/>
        <w:gridCol w:w="962"/>
      </w:tblGrid>
      <w:tr>
        <w:trPr>
          <w:trHeight w:val="1114" w:hRule="exact"/>
        </w:trPr>
        <w:tc>
          <w:tcPr>
            <w:tcW w:w="1148" w:type="dxa"/>
            <w:tcBorders>
              <w:top w:val="nil" w:sz="6" w:space="0" w:color="auto"/>
              <w:left w:val="nil" w:sz="6" w:space="0" w:color="auto"/>
              <w:bottom w:val="nil" w:sz="6" w:space="0" w:color="auto"/>
              <w:right w:val="nil" w:sz="6" w:space="0" w:color="auto"/>
            </w:tcBorders>
          </w:tcPr>
          <w:p>
            <w:pPr>
              <w:pStyle w:val="TableParagraph"/>
              <w:spacing w:line="504" w:lineRule="auto" w:before="38"/>
              <w:ind w:left="35" w:right="111" w:firstLine="146"/>
              <w:jc w:val="left"/>
              <w:rPr>
                <w:rFonts w:ascii="宋体" w:hAnsi="宋体" w:cs="宋体" w:eastAsia="宋体" w:hint="default"/>
                <w:sz w:val="20"/>
                <w:szCs w:val="20"/>
              </w:rPr>
            </w:pPr>
            <w:r>
              <w:rPr>
                <w:rFonts w:ascii="宋体" w:hAnsi="宋体" w:cs="宋体" w:eastAsia="宋体" w:hint="default"/>
                <w:b/>
                <w:bCs/>
                <w:sz w:val="20"/>
                <w:szCs w:val="20"/>
              </w:rPr>
              <w:t>出票日</w:t>
            </w:r>
            <w:r>
              <w:rPr>
                <w:rFonts w:ascii="宋体" w:hAnsi="宋体" w:cs="宋体" w:eastAsia="宋体" w:hint="default"/>
                <w:b/>
                <w:bCs/>
                <w:w w:val="99"/>
                <w:sz w:val="20"/>
                <w:szCs w:val="20"/>
              </w:rPr>
              <w:t> </w:t>
            </w:r>
            <w:r>
              <w:rPr>
                <w:rFonts w:ascii="宋体" w:hAnsi="宋体" w:cs="宋体" w:eastAsia="宋体" w:hint="default"/>
                <w:spacing w:val="-1"/>
                <w:sz w:val="20"/>
                <w:szCs w:val="20"/>
              </w:rPr>
              <w:t>2009.07.29</w:t>
            </w:r>
            <w:r>
              <w:rPr>
                <w:rFonts w:ascii="宋体" w:hAnsi="宋体" w:cs="宋体" w:eastAsia="宋体" w:hint="default"/>
                <w:sz w:val="20"/>
                <w:szCs w:val="20"/>
              </w:rPr>
            </w:r>
          </w:p>
        </w:tc>
        <w:tc>
          <w:tcPr>
            <w:tcW w:w="1249" w:type="dxa"/>
            <w:tcBorders>
              <w:top w:val="nil" w:sz="6" w:space="0" w:color="auto"/>
              <w:left w:val="nil" w:sz="6" w:space="0" w:color="auto"/>
              <w:bottom w:val="nil" w:sz="6" w:space="0" w:color="auto"/>
              <w:right w:val="nil" w:sz="6" w:space="0" w:color="auto"/>
            </w:tcBorders>
          </w:tcPr>
          <w:p>
            <w:pPr>
              <w:pStyle w:val="TableParagraph"/>
              <w:spacing w:line="504" w:lineRule="auto" w:before="38"/>
              <w:ind w:left="113" w:right="133" w:firstLine="193"/>
              <w:jc w:val="left"/>
              <w:rPr>
                <w:rFonts w:ascii="宋体" w:hAnsi="宋体" w:cs="宋体" w:eastAsia="宋体" w:hint="default"/>
                <w:sz w:val="20"/>
                <w:szCs w:val="20"/>
              </w:rPr>
            </w:pPr>
            <w:r>
              <w:rPr>
                <w:rFonts w:ascii="宋体" w:hAnsi="宋体" w:cs="宋体" w:eastAsia="宋体" w:hint="default"/>
                <w:b/>
                <w:bCs/>
                <w:sz w:val="20"/>
                <w:szCs w:val="20"/>
              </w:rPr>
              <w:t>到期日</w:t>
            </w:r>
            <w:r>
              <w:rPr>
                <w:rFonts w:ascii="宋体" w:hAnsi="宋体" w:cs="宋体" w:eastAsia="宋体" w:hint="default"/>
                <w:b/>
                <w:bCs/>
                <w:w w:val="99"/>
                <w:sz w:val="20"/>
                <w:szCs w:val="20"/>
              </w:rPr>
              <w:t> </w:t>
            </w:r>
            <w:r>
              <w:rPr>
                <w:rFonts w:ascii="宋体" w:hAnsi="宋体" w:cs="宋体" w:eastAsia="宋体" w:hint="default"/>
                <w:spacing w:val="-1"/>
                <w:sz w:val="20"/>
                <w:szCs w:val="20"/>
              </w:rPr>
              <w:t>2010.01.29</w:t>
            </w:r>
            <w:r>
              <w:rPr>
                <w:rFonts w:ascii="宋体" w:hAnsi="宋体" w:cs="宋体" w:eastAsia="宋体" w:hint="default"/>
                <w:sz w:val="20"/>
                <w:szCs w:val="20"/>
              </w:rPr>
            </w:r>
          </w:p>
        </w:tc>
        <w:tc>
          <w:tcPr>
            <w:tcW w:w="1472" w:type="dxa"/>
            <w:tcBorders>
              <w:top w:val="nil" w:sz="6" w:space="0" w:color="auto"/>
              <w:left w:val="nil" w:sz="6" w:space="0" w:color="auto"/>
              <w:bottom w:val="nil" w:sz="6" w:space="0" w:color="auto"/>
              <w:right w:val="nil" w:sz="6" w:space="0" w:color="auto"/>
            </w:tcBorders>
          </w:tcPr>
          <w:p>
            <w:pPr>
              <w:pStyle w:val="TableParagraph"/>
              <w:spacing w:line="504" w:lineRule="auto" w:before="38"/>
              <w:ind w:left="145" w:right="124" w:firstLine="365"/>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b/>
                <w:bCs/>
                <w:w w:val="99"/>
                <w:sz w:val="20"/>
                <w:szCs w:val="20"/>
              </w:rPr>
              <w:t> </w:t>
            </w:r>
            <w:r>
              <w:rPr>
                <w:rFonts w:ascii="宋体" w:hAnsi="宋体" w:cs="宋体" w:eastAsia="宋体" w:hint="default"/>
                <w:spacing w:val="-1"/>
                <w:sz w:val="20"/>
                <w:szCs w:val="20"/>
              </w:rPr>
              <w:t>1,000,000.00</w:t>
            </w:r>
            <w:r>
              <w:rPr>
                <w:rFonts w:ascii="宋体" w:hAnsi="宋体" w:cs="宋体" w:eastAsia="宋体" w:hint="default"/>
                <w:sz w:val="20"/>
                <w:szCs w:val="20"/>
              </w:rPr>
            </w:r>
          </w:p>
        </w:tc>
        <w:tc>
          <w:tcPr>
            <w:tcW w:w="962" w:type="dxa"/>
            <w:tcBorders>
              <w:top w:val="nil" w:sz="6" w:space="0" w:color="auto"/>
              <w:left w:val="nil" w:sz="6" w:space="0" w:color="auto"/>
              <w:bottom w:val="nil" w:sz="6" w:space="0" w:color="auto"/>
              <w:right w:val="nil" w:sz="6" w:space="0" w:color="auto"/>
            </w:tcBorders>
          </w:tcPr>
          <w:p>
            <w:pPr>
              <w:pStyle w:val="TableParagraph"/>
              <w:spacing w:line="504" w:lineRule="auto" w:before="38"/>
              <w:ind w:left="126" w:right="34" w:firstLine="80"/>
              <w:jc w:val="left"/>
              <w:rPr>
                <w:rFonts w:ascii="宋体" w:hAnsi="宋体" w:cs="宋体" w:eastAsia="宋体" w:hint="default"/>
                <w:sz w:val="20"/>
                <w:szCs w:val="20"/>
              </w:rPr>
            </w:pPr>
            <w:r>
              <w:rPr>
                <w:rFonts w:ascii="宋体" w:hAnsi="宋体" w:cs="宋体" w:eastAsia="宋体" w:hint="default"/>
                <w:b/>
                <w:bCs/>
                <w:sz w:val="20"/>
                <w:szCs w:val="20"/>
              </w:rPr>
              <w:t>票据号</w:t>
            </w:r>
            <w:r>
              <w:rPr>
                <w:rFonts w:ascii="宋体" w:hAnsi="宋体" w:cs="宋体" w:eastAsia="宋体" w:hint="default"/>
                <w:b/>
                <w:bCs/>
                <w:w w:val="99"/>
                <w:sz w:val="20"/>
                <w:szCs w:val="20"/>
              </w:rPr>
              <w:t> </w:t>
            </w:r>
            <w:r>
              <w:rPr>
                <w:rFonts w:ascii="宋体" w:hAnsi="宋体" w:cs="宋体" w:eastAsia="宋体" w:hint="default"/>
                <w:spacing w:val="-1"/>
                <w:sz w:val="20"/>
                <w:szCs w:val="20"/>
              </w:rPr>
              <w:t>00593305</w:t>
            </w:r>
          </w:p>
        </w:tc>
      </w:tr>
      <w:tr>
        <w:trPr>
          <w:trHeight w:val="730" w:hRule="exact"/>
        </w:trPr>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20"/>
                <w:szCs w:val="20"/>
              </w:rPr>
            </w:pPr>
            <w:r>
              <w:rPr>
                <w:rFonts w:ascii="宋体"/>
                <w:sz w:val="20"/>
              </w:rPr>
              <w:t>2009.08.05</w:t>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13" w:right="0"/>
              <w:jc w:val="left"/>
              <w:rPr>
                <w:rFonts w:ascii="宋体" w:hAnsi="宋体" w:cs="宋体" w:eastAsia="宋体" w:hint="default"/>
                <w:sz w:val="20"/>
                <w:szCs w:val="20"/>
              </w:rPr>
            </w:pPr>
            <w:r>
              <w:rPr>
                <w:rFonts w:ascii="宋体"/>
                <w:sz w:val="20"/>
              </w:rPr>
              <w:t>2010.02.05</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45" w:right="0"/>
              <w:jc w:val="left"/>
              <w:rPr>
                <w:rFonts w:ascii="宋体" w:hAnsi="宋体" w:cs="宋体" w:eastAsia="宋体" w:hint="default"/>
                <w:sz w:val="20"/>
                <w:szCs w:val="20"/>
              </w:rPr>
            </w:pPr>
            <w:r>
              <w:rPr>
                <w:rFonts w:ascii="宋体"/>
                <w:sz w:val="20"/>
              </w:rPr>
              <w:t>1,000,000.00</w:t>
            </w:r>
          </w:p>
        </w:tc>
        <w:tc>
          <w:tcPr>
            <w:tcW w:w="96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34"/>
              <w:jc w:val="right"/>
              <w:rPr>
                <w:rFonts w:ascii="宋体" w:hAnsi="宋体" w:cs="宋体" w:eastAsia="宋体" w:hint="default"/>
                <w:sz w:val="20"/>
                <w:szCs w:val="20"/>
              </w:rPr>
            </w:pPr>
            <w:r>
              <w:rPr>
                <w:rFonts w:ascii="宋体"/>
                <w:spacing w:val="-1"/>
                <w:sz w:val="20"/>
              </w:rPr>
              <w:t>00593308</w:t>
            </w:r>
          </w:p>
        </w:tc>
      </w:tr>
      <w:tr>
        <w:trPr>
          <w:trHeight w:val="730" w:hRule="exact"/>
        </w:trPr>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20"/>
                <w:szCs w:val="20"/>
              </w:rPr>
            </w:pPr>
            <w:r>
              <w:rPr>
                <w:rFonts w:ascii="宋体"/>
                <w:sz w:val="20"/>
              </w:rPr>
              <w:t>2009.08.11</w:t>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13" w:right="0"/>
              <w:jc w:val="left"/>
              <w:rPr>
                <w:rFonts w:ascii="宋体" w:hAnsi="宋体" w:cs="宋体" w:eastAsia="宋体" w:hint="default"/>
                <w:sz w:val="20"/>
                <w:szCs w:val="20"/>
              </w:rPr>
            </w:pPr>
            <w:r>
              <w:rPr>
                <w:rFonts w:ascii="宋体"/>
                <w:sz w:val="20"/>
              </w:rPr>
              <w:t>2010.02.11</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45" w:right="0"/>
              <w:jc w:val="left"/>
              <w:rPr>
                <w:rFonts w:ascii="宋体" w:hAnsi="宋体" w:cs="宋体" w:eastAsia="宋体" w:hint="default"/>
                <w:sz w:val="20"/>
                <w:szCs w:val="20"/>
              </w:rPr>
            </w:pPr>
            <w:r>
              <w:rPr>
                <w:rFonts w:ascii="宋体"/>
                <w:sz w:val="20"/>
              </w:rPr>
              <w:t>2,000,000.00</w:t>
            </w:r>
          </w:p>
        </w:tc>
        <w:tc>
          <w:tcPr>
            <w:tcW w:w="96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4"/>
              <w:jc w:val="right"/>
              <w:rPr>
                <w:rFonts w:ascii="宋体" w:hAnsi="宋体" w:cs="宋体" w:eastAsia="宋体" w:hint="default"/>
                <w:sz w:val="20"/>
                <w:szCs w:val="20"/>
              </w:rPr>
            </w:pPr>
            <w:r>
              <w:rPr>
                <w:rFonts w:ascii="宋体"/>
                <w:spacing w:val="-1"/>
                <w:sz w:val="20"/>
              </w:rPr>
              <w:t>00593310</w:t>
            </w:r>
          </w:p>
        </w:tc>
      </w:tr>
      <w:tr>
        <w:trPr>
          <w:trHeight w:val="730" w:hRule="exact"/>
        </w:trPr>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20"/>
                <w:szCs w:val="20"/>
              </w:rPr>
            </w:pPr>
            <w:r>
              <w:rPr>
                <w:rFonts w:ascii="宋体"/>
                <w:sz w:val="20"/>
              </w:rPr>
              <w:t>2009.08.11</w:t>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13" w:right="0"/>
              <w:jc w:val="left"/>
              <w:rPr>
                <w:rFonts w:ascii="宋体" w:hAnsi="宋体" w:cs="宋体" w:eastAsia="宋体" w:hint="default"/>
                <w:sz w:val="20"/>
                <w:szCs w:val="20"/>
              </w:rPr>
            </w:pPr>
            <w:r>
              <w:rPr>
                <w:rFonts w:ascii="宋体"/>
                <w:sz w:val="20"/>
              </w:rPr>
              <w:t>2010.02.11</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45" w:right="0"/>
              <w:jc w:val="left"/>
              <w:rPr>
                <w:rFonts w:ascii="宋体" w:hAnsi="宋体" w:cs="宋体" w:eastAsia="宋体" w:hint="default"/>
                <w:sz w:val="20"/>
                <w:szCs w:val="20"/>
              </w:rPr>
            </w:pPr>
            <w:r>
              <w:rPr>
                <w:rFonts w:ascii="宋体"/>
                <w:sz w:val="20"/>
              </w:rPr>
              <w:t>2,000,000.00</w:t>
            </w:r>
          </w:p>
        </w:tc>
        <w:tc>
          <w:tcPr>
            <w:tcW w:w="96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4"/>
              <w:jc w:val="right"/>
              <w:rPr>
                <w:rFonts w:ascii="宋体" w:hAnsi="宋体" w:cs="宋体" w:eastAsia="宋体" w:hint="default"/>
                <w:sz w:val="20"/>
                <w:szCs w:val="20"/>
              </w:rPr>
            </w:pPr>
            <w:r>
              <w:rPr>
                <w:rFonts w:ascii="宋体"/>
                <w:spacing w:val="-1"/>
                <w:sz w:val="20"/>
              </w:rPr>
              <w:t>00593309</w:t>
            </w:r>
          </w:p>
        </w:tc>
      </w:tr>
      <w:tr>
        <w:trPr>
          <w:trHeight w:val="659" w:hRule="exact"/>
        </w:trPr>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20"/>
                <w:szCs w:val="20"/>
              </w:rPr>
            </w:pPr>
            <w:r>
              <w:rPr>
                <w:rFonts w:ascii="宋体"/>
                <w:sz w:val="20"/>
              </w:rPr>
              <w:t>2009.08.14</w:t>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13" w:right="0"/>
              <w:jc w:val="left"/>
              <w:rPr>
                <w:rFonts w:ascii="宋体" w:hAnsi="宋体" w:cs="宋体" w:eastAsia="宋体" w:hint="default"/>
                <w:sz w:val="20"/>
                <w:szCs w:val="20"/>
              </w:rPr>
            </w:pPr>
            <w:r>
              <w:rPr>
                <w:rFonts w:ascii="宋体"/>
                <w:sz w:val="20"/>
              </w:rPr>
              <w:t>2010.02.14</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45" w:right="0"/>
              <w:jc w:val="left"/>
              <w:rPr>
                <w:rFonts w:ascii="宋体" w:hAnsi="宋体" w:cs="宋体" w:eastAsia="宋体" w:hint="default"/>
                <w:sz w:val="20"/>
                <w:szCs w:val="20"/>
              </w:rPr>
            </w:pPr>
            <w:r>
              <w:rPr>
                <w:rFonts w:ascii="宋体"/>
                <w:sz w:val="20"/>
              </w:rPr>
              <w:t>1,061,500.00</w:t>
            </w:r>
          </w:p>
        </w:tc>
        <w:tc>
          <w:tcPr>
            <w:tcW w:w="96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34"/>
              <w:jc w:val="right"/>
              <w:rPr>
                <w:rFonts w:ascii="宋体" w:hAnsi="宋体" w:cs="宋体" w:eastAsia="宋体" w:hint="default"/>
                <w:sz w:val="20"/>
                <w:szCs w:val="20"/>
              </w:rPr>
            </w:pPr>
            <w:r>
              <w:rPr>
                <w:rFonts w:ascii="宋体"/>
                <w:spacing w:val="-1"/>
                <w:sz w:val="20"/>
              </w:rPr>
              <w:t>00431791</w:t>
            </w:r>
          </w:p>
        </w:tc>
      </w:tr>
      <w:tr>
        <w:trPr>
          <w:trHeight w:val="499" w:hRule="exact"/>
        </w:trPr>
        <w:tc>
          <w:tcPr>
            <w:tcW w:w="1148" w:type="dxa"/>
            <w:tcBorders>
              <w:top w:val="nil" w:sz="6" w:space="0" w:color="auto"/>
              <w:left w:val="nil" w:sz="6" w:space="0" w:color="auto"/>
              <w:bottom w:val="nil" w:sz="6" w:space="0" w:color="auto"/>
              <w:right w:val="nil" w:sz="6" w:space="0" w:color="auto"/>
            </w:tcBorders>
          </w:tcPr>
          <w:p>
            <w:pPr/>
          </w:p>
        </w:tc>
        <w:tc>
          <w:tcPr>
            <w:tcW w:w="1249" w:type="dxa"/>
            <w:tcBorders>
              <w:top w:val="nil" w:sz="6" w:space="0" w:color="auto"/>
              <w:left w:val="nil" w:sz="6" w:space="0" w:color="auto"/>
              <w:bottom w:val="nil" w:sz="6" w:space="0" w:color="auto"/>
              <w:right w:val="nil" w:sz="6" w:space="0" w:color="auto"/>
            </w:tcBorders>
          </w:tcPr>
          <w:p>
            <w:pP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32"/>
              <w:ind w:left="135" w:right="0"/>
              <w:jc w:val="left"/>
              <w:rPr>
                <w:rFonts w:ascii="宋体" w:hAnsi="宋体" w:cs="宋体" w:eastAsia="宋体" w:hint="default"/>
                <w:sz w:val="20"/>
                <w:szCs w:val="20"/>
              </w:rPr>
            </w:pPr>
            <w:r>
              <w:rPr>
                <w:rFonts w:ascii="宋体"/>
                <w:b/>
                <w:sz w:val="20"/>
              </w:rPr>
              <w:t>7,061,500.00</w:t>
            </w:r>
            <w:r>
              <w:rPr>
                <w:rFonts w:ascii="宋体"/>
                <w:sz w:val="20"/>
              </w:rPr>
            </w:r>
          </w:p>
        </w:tc>
        <w:tc>
          <w:tcPr>
            <w:tcW w:w="962" w:type="dxa"/>
            <w:tcBorders>
              <w:top w:val="nil" w:sz="6" w:space="0" w:color="auto"/>
              <w:left w:val="nil" w:sz="6" w:space="0" w:color="auto"/>
              <w:bottom w:val="nil" w:sz="6" w:space="0" w:color="auto"/>
              <w:right w:val="nil" w:sz="6" w:space="0" w:color="auto"/>
            </w:tcBorders>
          </w:tcPr>
          <w:p>
            <w:pPr/>
          </w:p>
        </w:tc>
      </w:tr>
    </w:tbl>
    <w:p>
      <w:pPr>
        <w:spacing w:line="240" w:lineRule="auto" w:before="1"/>
        <w:rPr>
          <w:rFonts w:ascii="宋体" w:hAnsi="宋体" w:cs="宋体" w:eastAsia="宋体" w:hint="default"/>
          <w:sz w:val="29"/>
          <w:szCs w:val="29"/>
        </w:rPr>
      </w:pPr>
    </w:p>
    <w:p>
      <w:pPr>
        <w:pStyle w:val="BodyText"/>
        <w:spacing w:line="240" w:lineRule="auto" w:before="31"/>
        <w:ind w:left="741" w:right="143"/>
        <w:jc w:val="left"/>
      </w:pPr>
      <w:r>
        <w:rPr/>
        <w:pict>
          <v:group style="position:absolute;margin-left:78.599998pt;margin-top:-245.218246pt;width:438.1pt;height:227.25pt;mso-position-horizontal-relative:page;mso-position-vertical-relative:paragraph;z-index:-1075576" coordorigin="1572,-4904" coordsize="8762,4545">
            <v:group style="position:absolute;left:1594;top:-4897;width:1449;height:2" coordorigin="1594,-4897" coordsize="1449,2">
              <v:shape style="position:absolute;left:1594;top:-4897;width:1449;height:2" coordorigin="1594,-4897" coordsize="1449,0" path="m1594,-4897l3042,-4897e" filled="false" stroked="true" strokeweight=".72pt" strokecolor="#000000">
                <v:path arrowok="t"/>
              </v:shape>
            </v:group>
            <v:group style="position:absolute;left:1594;top:-4868;width:1449;height:2" coordorigin="1594,-4868" coordsize="1449,2">
              <v:shape style="position:absolute;left:1594;top:-4868;width:1449;height:2" coordorigin="1594,-4868" coordsize="1449,0" path="m1594,-4868l3042,-4868e" filled="false" stroked="true" strokeweight=".72pt" strokecolor="#000000">
                <v:path arrowok="t"/>
              </v:shape>
              <v:shape style="position:absolute;left:3042;top:-4861;width:10;height:2" type="#_x0000_t75" stroked="false">
                <v:imagedata r:id="rId91" o:title=""/>
              </v:shape>
            </v:group>
            <v:group style="position:absolute;left:3042;top:-4897;width:44;height:2" coordorigin="3042,-4897" coordsize="44,2">
              <v:shape style="position:absolute;left:3042;top:-4897;width:44;height:2" coordorigin="3042,-4897" coordsize="44,0" path="m3042,-4897l3085,-4897e" filled="false" stroked="true" strokeweight=".72pt" strokecolor="#000000">
                <v:path arrowok="t"/>
              </v:shape>
            </v:group>
            <v:group style="position:absolute;left:3042;top:-4868;width:44;height:2" coordorigin="3042,-4868" coordsize="44,2">
              <v:shape style="position:absolute;left:3042;top:-4868;width:44;height:2" coordorigin="3042,-4868" coordsize="44,0" path="m3042,-4868l3085,-4868e" filled="false" stroked="true" strokeweight=".72pt" strokecolor="#000000">
                <v:path arrowok="t"/>
              </v:shape>
            </v:group>
            <v:group style="position:absolute;left:3085;top:-4897;width:2145;height:2" coordorigin="3085,-4897" coordsize="2145,2">
              <v:shape style="position:absolute;left:3085;top:-4897;width:2145;height:2" coordorigin="3085,-4897" coordsize="2145,0" path="m3085,-4897l5230,-4897e" filled="false" stroked="true" strokeweight=".72pt" strokecolor="#000000">
                <v:path arrowok="t"/>
              </v:shape>
            </v:group>
            <v:group style="position:absolute;left:3085;top:-4868;width:2145;height:2" coordorigin="3085,-4868" coordsize="2145,2">
              <v:shape style="position:absolute;left:3085;top:-4868;width:2145;height:2" coordorigin="3085,-4868" coordsize="2145,0" path="m3085,-4868l5230,-4868e" filled="false" stroked="true" strokeweight=".72pt" strokecolor="#000000">
                <v:path arrowok="t"/>
              </v:shape>
              <v:shape style="position:absolute;left:5230;top:-4861;width:10;height:2" type="#_x0000_t75" stroked="false">
                <v:imagedata r:id="rId91" o:title=""/>
              </v:shape>
            </v:group>
            <v:group style="position:absolute;left:5230;top:-4897;width:44;height:2" coordorigin="5230,-4897" coordsize="44,2">
              <v:shape style="position:absolute;left:5230;top:-4897;width:44;height:2" coordorigin="5230,-4897" coordsize="44,0" path="m5230,-4897l5273,-4897e" filled="false" stroked="true" strokeweight=".72pt" strokecolor="#000000">
                <v:path arrowok="t"/>
              </v:shape>
            </v:group>
            <v:group style="position:absolute;left:5230;top:-4868;width:44;height:2" coordorigin="5230,-4868" coordsize="44,2">
              <v:shape style="position:absolute;left:5230;top:-4868;width:44;height:2" coordorigin="5230,-4868" coordsize="44,0" path="m5230,-4868l5273,-4868e" filled="false" stroked="true" strokeweight=".72pt" strokecolor="#000000">
                <v:path arrowok="t"/>
              </v:shape>
            </v:group>
            <v:group style="position:absolute;left:5273;top:-4897;width:1278;height:2" coordorigin="5273,-4897" coordsize="1278,2">
              <v:shape style="position:absolute;left:5273;top:-4897;width:1278;height:2" coordorigin="5273,-4897" coordsize="1278,0" path="m5273,-4897l6551,-4897e" filled="false" stroked="true" strokeweight=".72pt" strokecolor="#000000">
                <v:path arrowok="t"/>
              </v:shape>
            </v:group>
            <v:group style="position:absolute;left:5273;top:-4868;width:1278;height:2" coordorigin="5273,-4868" coordsize="1278,2">
              <v:shape style="position:absolute;left:5273;top:-4868;width:1278;height:2" coordorigin="5273,-4868" coordsize="1278,0" path="m5273,-4868l6551,-4868e" filled="false" stroked="true" strokeweight=".72pt" strokecolor="#000000">
                <v:path arrowok="t"/>
              </v:shape>
              <v:shape style="position:absolute;left:6551;top:-4861;width:10;height:2" type="#_x0000_t75" stroked="false">
                <v:imagedata r:id="rId91" o:title=""/>
              </v:shape>
            </v:group>
            <v:group style="position:absolute;left:6551;top:-4897;width:44;height:2" coordorigin="6551,-4897" coordsize="44,2">
              <v:shape style="position:absolute;left:6551;top:-4897;width:44;height:2" coordorigin="6551,-4897" coordsize="44,0" path="m6551,-4897l6594,-4897e" filled="false" stroked="true" strokeweight=".72pt" strokecolor="#000000">
                <v:path arrowok="t"/>
              </v:shape>
            </v:group>
            <v:group style="position:absolute;left:6551;top:-4868;width:44;height:2" coordorigin="6551,-4868" coordsize="44,2">
              <v:shape style="position:absolute;left:6551;top:-4868;width:44;height:2" coordorigin="6551,-4868" coordsize="44,0" path="m6551,-4868l6594,-4868e" filled="false" stroked="true" strokeweight=".72pt" strokecolor="#000000">
                <v:path arrowok="t"/>
              </v:shape>
            </v:group>
            <v:group style="position:absolute;left:6594;top:-4897;width:1184;height:2" coordorigin="6594,-4897" coordsize="1184,2">
              <v:shape style="position:absolute;left:6594;top:-4897;width:1184;height:2" coordorigin="6594,-4897" coordsize="1184,0" path="m6594,-4897l7777,-4897e" filled="false" stroked="true" strokeweight=".72pt" strokecolor="#000000">
                <v:path arrowok="t"/>
              </v:shape>
            </v:group>
            <v:group style="position:absolute;left:6594;top:-4868;width:1184;height:2" coordorigin="6594,-4868" coordsize="1184,2">
              <v:shape style="position:absolute;left:6594;top:-4868;width:1184;height:2" coordorigin="6594,-4868" coordsize="1184,0" path="m6594,-4868l7777,-4868e" filled="false" stroked="true" strokeweight=".72pt" strokecolor="#000000">
                <v:path arrowok="t"/>
              </v:shape>
              <v:shape style="position:absolute;left:7777;top:-4861;width:10;height:2" type="#_x0000_t75" stroked="false">
                <v:imagedata r:id="rId91" o:title=""/>
              </v:shape>
            </v:group>
            <v:group style="position:absolute;left:7777;top:-4897;width:44;height:2" coordorigin="7777,-4897" coordsize="44,2">
              <v:shape style="position:absolute;left:7777;top:-4897;width:44;height:2" coordorigin="7777,-4897" coordsize="44,0" path="m7777,-4897l7820,-4897e" filled="false" stroked="true" strokeweight=".72pt" strokecolor="#000000">
                <v:path arrowok="t"/>
              </v:shape>
            </v:group>
            <v:group style="position:absolute;left:7777;top:-4868;width:44;height:2" coordorigin="7777,-4868" coordsize="44,2">
              <v:shape style="position:absolute;left:7777;top:-4868;width:44;height:2" coordorigin="7777,-4868" coordsize="44,0" path="m7777,-4868l7820,-4868e" filled="false" stroked="true" strokeweight=".72pt" strokecolor="#000000">
                <v:path arrowok="t"/>
              </v:shape>
            </v:group>
            <v:group style="position:absolute;left:7820;top:-4897;width:1438;height:2" coordorigin="7820,-4897" coordsize="1438,2">
              <v:shape style="position:absolute;left:7820;top:-4897;width:1438;height:2" coordorigin="7820,-4897" coordsize="1438,0" path="m7820,-4897l9258,-4897e" filled="false" stroked="true" strokeweight=".72pt" strokecolor="#000000">
                <v:path arrowok="t"/>
              </v:shape>
            </v:group>
            <v:group style="position:absolute;left:7820;top:-4868;width:1438;height:2" coordorigin="7820,-4868" coordsize="1438,2">
              <v:shape style="position:absolute;left:7820;top:-4868;width:1438;height:2" coordorigin="7820,-4868" coordsize="1438,0" path="m7820,-4868l9258,-4868e" filled="false" stroked="true" strokeweight=".72pt" strokecolor="#000000">
                <v:path arrowok="t"/>
              </v:shape>
              <v:shape style="position:absolute;left:9258;top:-4861;width:10;height:2" type="#_x0000_t75" stroked="false">
                <v:imagedata r:id="rId91" o:title=""/>
              </v:shape>
            </v:group>
            <v:group style="position:absolute;left:9258;top:-4897;width:44;height:2" coordorigin="9258,-4897" coordsize="44,2">
              <v:shape style="position:absolute;left:9258;top:-4897;width:44;height:2" coordorigin="9258,-4897" coordsize="44,0" path="m9258,-4897l9301,-4897e" filled="false" stroked="true" strokeweight=".72pt" strokecolor="#000000">
                <v:path arrowok="t"/>
              </v:shape>
            </v:group>
            <v:group style="position:absolute;left:9258;top:-4868;width:44;height:2" coordorigin="9258,-4868" coordsize="44,2">
              <v:shape style="position:absolute;left:9258;top:-4868;width:44;height:2" coordorigin="9258,-4868" coordsize="44,0" path="m9258,-4868l9301,-4868e" filled="false" stroked="true" strokeweight=".72pt" strokecolor="#000000">
                <v:path arrowok="t"/>
              </v:shape>
            </v:group>
            <v:group style="position:absolute;left:9301;top:-4897;width:1008;height:2" coordorigin="9301,-4897" coordsize="1008,2">
              <v:shape style="position:absolute;left:9301;top:-4897;width:1008;height:2" coordorigin="9301,-4897" coordsize="1008,0" path="m9301,-4897l10309,-4897e" filled="false" stroked="true" strokeweight=".72pt" strokecolor="#000000">
                <v:path arrowok="t"/>
              </v:shape>
            </v:group>
            <v:group style="position:absolute;left:9301;top:-4868;width:1008;height:2" coordorigin="9301,-4868" coordsize="1008,2">
              <v:shape style="position:absolute;left:9301;top:-4868;width:1008;height:2" coordorigin="9301,-4868" coordsize="1008,0" path="m9301,-4868l10309,-4868e" filled="false" stroked="true" strokeweight=".72pt" strokecolor="#000000">
                <v:path arrowok="t"/>
              </v:shape>
              <v:shape style="position:absolute;left:3029;top:-4872;width:6252;height:385" type="#_x0000_t75" stroked="false">
                <v:imagedata r:id="rId174" o:title=""/>
              </v:shape>
            </v:group>
            <v:group style="position:absolute;left:1579;top:-367;width:1463;height:2" coordorigin="1579,-367" coordsize="1463,2">
              <v:shape style="position:absolute;left:1579;top:-367;width:1463;height:2" coordorigin="1579,-367" coordsize="1463,0" path="m1579,-367l3042,-367e" filled="false" stroked="true" strokeweight=".72pt" strokecolor="#000000">
                <v:path arrowok="t"/>
              </v:shape>
            </v:group>
            <v:group style="position:absolute;left:1579;top:-396;width:1463;height:2" coordorigin="1579,-396" coordsize="1463,2">
              <v:shape style="position:absolute;left:1579;top:-396;width:1463;height:2" coordorigin="1579,-396" coordsize="1463,0" path="m1579,-396l3042,-396e" filled="false" stroked="true" strokeweight=".72pt" strokecolor="#000000">
                <v:path arrowok="t"/>
              </v:shape>
            </v:group>
            <v:group style="position:absolute;left:3042;top:-396;width:44;height:2" coordorigin="3042,-396" coordsize="44,2">
              <v:shape style="position:absolute;left:3042;top:-396;width:44;height:2" coordorigin="3042,-396" coordsize="44,0" path="m3042,-396l3085,-396e" filled="false" stroked="true" strokeweight=".72pt" strokecolor="#000000">
                <v:path arrowok="t"/>
              </v:shape>
            </v:group>
            <v:group style="position:absolute;left:3042;top:-367;width:2188;height:2" coordorigin="3042,-367" coordsize="2188,2">
              <v:shape style="position:absolute;left:3042;top:-367;width:2188;height:2" coordorigin="3042,-367" coordsize="2188,0" path="m3042,-367l5230,-367e" filled="false" stroked="true" strokeweight=".72pt" strokecolor="#000000">
                <v:path arrowok="t"/>
              </v:shape>
            </v:group>
            <v:group style="position:absolute;left:3085;top:-396;width:2145;height:2" coordorigin="3085,-396" coordsize="2145,2">
              <v:shape style="position:absolute;left:3085;top:-396;width:2145;height:2" coordorigin="3085,-396" coordsize="2145,0" path="m3085,-396l5230,-396e" filled="false" stroked="true" strokeweight=".72pt" strokecolor="#000000">
                <v:path arrowok="t"/>
              </v:shape>
            </v:group>
            <v:group style="position:absolute;left:5230;top:-396;width:44;height:2" coordorigin="5230,-396" coordsize="44,2">
              <v:shape style="position:absolute;left:5230;top:-396;width:44;height:2" coordorigin="5230,-396" coordsize="44,0" path="m5230,-396l5273,-396e" filled="false" stroked="true" strokeweight=".72pt" strokecolor="#000000">
                <v:path arrowok="t"/>
              </v:shape>
            </v:group>
            <v:group style="position:absolute;left:5230;top:-367;width:1322;height:2" coordorigin="5230,-367" coordsize="1322,2">
              <v:shape style="position:absolute;left:5230;top:-367;width:1322;height:2" coordorigin="5230,-367" coordsize="1322,0" path="m5230,-367l6551,-367e" filled="false" stroked="true" strokeweight=".72pt" strokecolor="#000000">
                <v:path arrowok="t"/>
              </v:shape>
            </v:group>
            <v:group style="position:absolute;left:5273;top:-396;width:1278;height:2" coordorigin="5273,-396" coordsize="1278,2">
              <v:shape style="position:absolute;left:5273;top:-396;width:1278;height:2" coordorigin="5273,-396" coordsize="1278,0" path="m5273,-396l6551,-396e" filled="false" stroked="true" strokeweight=".72pt" strokecolor="#000000">
                <v:path arrowok="t"/>
              </v:shape>
            </v:group>
            <v:group style="position:absolute;left:6551;top:-396;width:44;height:2" coordorigin="6551,-396" coordsize="44,2">
              <v:shape style="position:absolute;left:6551;top:-396;width:44;height:2" coordorigin="6551,-396" coordsize="44,0" path="m6551,-396l6594,-396e" filled="false" stroked="true" strokeweight=".72pt" strokecolor="#000000">
                <v:path arrowok="t"/>
              </v:shape>
            </v:group>
            <v:group style="position:absolute;left:6551;top:-367;width:1227;height:2" coordorigin="6551,-367" coordsize="1227,2">
              <v:shape style="position:absolute;left:6551;top:-367;width:1227;height:2" coordorigin="6551,-367" coordsize="1227,0" path="m6551,-367l7777,-367e" filled="false" stroked="true" strokeweight=".72pt" strokecolor="#000000">
                <v:path arrowok="t"/>
              </v:shape>
            </v:group>
            <v:group style="position:absolute;left:6594;top:-396;width:1184;height:2" coordorigin="6594,-396" coordsize="1184,2">
              <v:shape style="position:absolute;left:6594;top:-396;width:1184;height:2" coordorigin="6594,-396" coordsize="1184,0" path="m6594,-396l7777,-396e" filled="false" stroked="true" strokeweight=".72pt" strokecolor="#000000">
                <v:path arrowok="t"/>
              </v:shape>
            </v:group>
            <v:group style="position:absolute;left:7777;top:-396;width:44;height:2" coordorigin="7777,-396" coordsize="44,2">
              <v:shape style="position:absolute;left:7777;top:-396;width:44;height:2" coordorigin="7777,-396" coordsize="44,0" path="m7777,-396l7820,-396e" filled="false" stroked="true" strokeweight=".72pt" strokecolor="#000000">
                <v:path arrowok="t"/>
              </v:shape>
            </v:group>
            <v:group style="position:absolute;left:7777;top:-367;width:1481;height:2" coordorigin="7777,-367" coordsize="1481,2">
              <v:shape style="position:absolute;left:7777;top:-367;width:1481;height:2" coordorigin="7777,-367" coordsize="1481,0" path="m7777,-367l9258,-367e" filled="false" stroked="true" strokeweight=".72pt" strokecolor="#000000">
                <v:path arrowok="t"/>
              </v:shape>
            </v:group>
            <v:group style="position:absolute;left:7820;top:-396;width:1438;height:2" coordorigin="7820,-396" coordsize="1438,2">
              <v:shape style="position:absolute;left:7820;top:-396;width:1438;height:2" coordorigin="7820,-396" coordsize="1438,0" path="m7820,-396l9258,-396e" filled="false" stroked="true" strokeweight=".72pt" strokecolor="#000000">
                <v:path arrowok="t"/>
              </v:shape>
              <v:shape style="position:absolute;left:1574;top:-4513;width:8759;height:4110" type="#_x0000_t75" stroked="false">
                <v:imagedata r:id="rId175" o:title=""/>
              </v:shape>
            </v:group>
            <v:group style="position:absolute;left:9258;top:-396;width:44;height:2" coordorigin="9258,-396" coordsize="44,2">
              <v:shape style="position:absolute;left:9258;top:-396;width:44;height:2" coordorigin="9258,-396" coordsize="44,0" path="m9258,-396l9301,-396e" filled="false" stroked="true" strokeweight=".72pt" strokecolor="#000000">
                <v:path arrowok="t"/>
              </v:shape>
            </v:group>
            <v:group style="position:absolute;left:9258;top:-367;width:1059;height:2" coordorigin="9258,-367" coordsize="1059,2">
              <v:shape style="position:absolute;left:9258;top:-367;width:1059;height:2" coordorigin="9258,-367" coordsize="1059,0" path="m9258,-367l10316,-367e" filled="false" stroked="true" strokeweight=".72pt" strokecolor="#000000">
                <v:path arrowok="t"/>
              </v:shape>
            </v:group>
            <v:group style="position:absolute;left:9301;top:-396;width:1016;height:2" coordorigin="9301,-396" coordsize="1016,2">
              <v:shape style="position:absolute;left:9301;top:-396;width:1016;height:2" coordorigin="9301,-396" coordsize="1016,0" path="m9301,-396l10316,-396e" filled="false" stroked="true" strokeweight=".72pt" strokecolor="#000000">
                <v:path arrowok="t"/>
              </v:shape>
              <v:shape style="position:absolute;left:1572;top:-4904;width:8762;height:4545" type="#_x0000_t202" filled="false" stroked="false">
                <v:textbox inset="0,0,0,0">
                  <w:txbxContent>
                    <w:p>
                      <w:pPr>
                        <w:tabs>
                          <w:tab w:pos="2164" w:val="left" w:leader="none"/>
                        </w:tabs>
                        <w:spacing w:before="100"/>
                        <w:ind w:left="345" w:right="0" w:firstLine="0"/>
                        <w:jc w:val="left"/>
                        <w:rPr>
                          <w:rFonts w:ascii="宋体" w:hAnsi="宋体" w:cs="宋体" w:eastAsia="宋体" w:hint="default"/>
                          <w:sz w:val="20"/>
                          <w:szCs w:val="20"/>
                        </w:rPr>
                      </w:pPr>
                      <w:r>
                        <w:rPr>
                          <w:rFonts w:ascii="宋体" w:hAnsi="宋体" w:cs="宋体" w:eastAsia="宋体" w:hint="default"/>
                          <w:b/>
                          <w:bCs/>
                          <w:w w:val="95"/>
                          <w:sz w:val="20"/>
                          <w:szCs w:val="20"/>
                        </w:rPr>
                        <w:t>票据种类</w:t>
                        <w:tab/>
                      </w:r>
                      <w:r>
                        <w:rPr>
                          <w:rFonts w:ascii="宋体" w:hAnsi="宋体" w:cs="宋体" w:eastAsia="宋体" w:hint="default"/>
                          <w:b/>
                          <w:bCs/>
                          <w:sz w:val="20"/>
                          <w:szCs w:val="20"/>
                        </w:rPr>
                        <w:t>出票单位</w:t>
                      </w:r>
                      <w:r>
                        <w:rPr>
                          <w:rFonts w:ascii="宋体" w:hAnsi="宋体" w:cs="宋体" w:eastAsia="宋体" w:hint="default"/>
                          <w:sz w:val="20"/>
                          <w:szCs w:val="20"/>
                        </w:rPr>
                      </w:r>
                    </w:p>
                    <w:p>
                      <w:pPr>
                        <w:spacing w:line="221" w:lineRule="exact" w:before="106"/>
                        <w:ind w:left="1581" w:right="0" w:firstLine="0"/>
                        <w:jc w:val="left"/>
                        <w:rPr>
                          <w:rFonts w:ascii="宋体" w:hAnsi="宋体" w:cs="宋体" w:eastAsia="宋体" w:hint="default"/>
                          <w:sz w:val="20"/>
                          <w:szCs w:val="20"/>
                        </w:rPr>
                      </w:pPr>
                      <w:r>
                        <w:rPr>
                          <w:rFonts w:ascii="宋体" w:hAnsi="宋体" w:cs="宋体" w:eastAsia="宋体" w:hint="default"/>
                          <w:spacing w:val="17"/>
                          <w:sz w:val="20"/>
                          <w:szCs w:val="20"/>
                        </w:rPr>
                        <w:t>北京市金卡迪技术开</w:t>
                      </w:r>
                    </w:p>
                    <w:p>
                      <w:pPr>
                        <w:spacing w:line="180" w:lineRule="exact" w:before="0"/>
                        <w:ind w:left="129" w:right="0" w:firstLine="0"/>
                        <w:jc w:val="left"/>
                        <w:rPr>
                          <w:rFonts w:ascii="宋体" w:hAnsi="宋体" w:cs="宋体" w:eastAsia="宋体" w:hint="default"/>
                          <w:sz w:val="20"/>
                          <w:szCs w:val="20"/>
                        </w:rPr>
                      </w:pPr>
                      <w:r>
                        <w:rPr>
                          <w:rFonts w:ascii="宋体" w:hAnsi="宋体" w:cs="宋体" w:eastAsia="宋体" w:hint="default"/>
                          <w:sz w:val="20"/>
                          <w:szCs w:val="20"/>
                        </w:rPr>
                        <w:t>银行承兑汇票</w:t>
                      </w:r>
                    </w:p>
                    <w:p>
                      <w:pPr>
                        <w:spacing w:line="221" w:lineRule="exact" w:before="0"/>
                        <w:ind w:left="1581" w:right="0" w:firstLine="0"/>
                        <w:jc w:val="left"/>
                        <w:rPr>
                          <w:rFonts w:ascii="宋体" w:hAnsi="宋体" w:cs="宋体" w:eastAsia="宋体" w:hint="default"/>
                          <w:sz w:val="20"/>
                          <w:szCs w:val="20"/>
                        </w:rPr>
                      </w:pPr>
                      <w:r>
                        <w:rPr>
                          <w:rFonts w:ascii="宋体" w:hAnsi="宋体" w:cs="宋体" w:eastAsia="宋体" w:hint="default"/>
                          <w:sz w:val="20"/>
                          <w:szCs w:val="20"/>
                        </w:rPr>
                        <w:t>发有限责任公司</w:t>
                      </w:r>
                    </w:p>
                    <w:p>
                      <w:pPr>
                        <w:spacing w:line="221" w:lineRule="exact" w:before="109"/>
                        <w:ind w:left="1581" w:right="0" w:firstLine="0"/>
                        <w:jc w:val="left"/>
                        <w:rPr>
                          <w:rFonts w:ascii="宋体" w:hAnsi="宋体" w:cs="宋体" w:eastAsia="宋体" w:hint="default"/>
                          <w:sz w:val="20"/>
                          <w:szCs w:val="20"/>
                        </w:rPr>
                      </w:pPr>
                      <w:r>
                        <w:rPr>
                          <w:rFonts w:ascii="宋体" w:hAnsi="宋体" w:cs="宋体" w:eastAsia="宋体" w:hint="default"/>
                          <w:spacing w:val="17"/>
                          <w:sz w:val="20"/>
                          <w:szCs w:val="20"/>
                        </w:rPr>
                        <w:t>北京市金卡迪技术开</w:t>
                      </w:r>
                    </w:p>
                    <w:p>
                      <w:pPr>
                        <w:spacing w:line="180" w:lineRule="exact" w:before="0"/>
                        <w:ind w:left="129" w:right="0" w:firstLine="0"/>
                        <w:jc w:val="left"/>
                        <w:rPr>
                          <w:rFonts w:ascii="宋体" w:hAnsi="宋体" w:cs="宋体" w:eastAsia="宋体" w:hint="default"/>
                          <w:sz w:val="20"/>
                          <w:szCs w:val="20"/>
                        </w:rPr>
                      </w:pPr>
                      <w:r>
                        <w:rPr>
                          <w:rFonts w:ascii="宋体" w:hAnsi="宋体" w:cs="宋体" w:eastAsia="宋体" w:hint="default"/>
                          <w:sz w:val="20"/>
                          <w:szCs w:val="20"/>
                        </w:rPr>
                        <w:t>银行承兑汇票</w:t>
                      </w:r>
                    </w:p>
                    <w:p>
                      <w:pPr>
                        <w:spacing w:line="221" w:lineRule="exact" w:before="0"/>
                        <w:ind w:left="1581" w:right="0" w:firstLine="0"/>
                        <w:jc w:val="left"/>
                        <w:rPr>
                          <w:rFonts w:ascii="宋体" w:hAnsi="宋体" w:cs="宋体" w:eastAsia="宋体" w:hint="default"/>
                          <w:sz w:val="20"/>
                          <w:szCs w:val="20"/>
                        </w:rPr>
                      </w:pPr>
                      <w:r>
                        <w:rPr>
                          <w:rFonts w:ascii="宋体" w:hAnsi="宋体" w:cs="宋体" w:eastAsia="宋体" w:hint="default"/>
                          <w:sz w:val="20"/>
                          <w:szCs w:val="20"/>
                        </w:rPr>
                        <w:t>发有限责任公司</w:t>
                      </w:r>
                    </w:p>
                    <w:p>
                      <w:pPr>
                        <w:spacing w:line="221" w:lineRule="exact" w:before="108"/>
                        <w:ind w:left="1581" w:right="0" w:firstLine="0"/>
                        <w:jc w:val="left"/>
                        <w:rPr>
                          <w:rFonts w:ascii="宋体" w:hAnsi="宋体" w:cs="宋体" w:eastAsia="宋体" w:hint="default"/>
                          <w:sz w:val="20"/>
                          <w:szCs w:val="20"/>
                        </w:rPr>
                      </w:pPr>
                      <w:r>
                        <w:rPr>
                          <w:rFonts w:ascii="宋体" w:hAnsi="宋体" w:cs="宋体" w:eastAsia="宋体" w:hint="default"/>
                          <w:spacing w:val="17"/>
                          <w:sz w:val="20"/>
                          <w:szCs w:val="20"/>
                        </w:rPr>
                        <w:t>北京市金卡迪技术开</w:t>
                      </w:r>
                    </w:p>
                    <w:p>
                      <w:pPr>
                        <w:spacing w:line="180" w:lineRule="exact" w:before="0"/>
                        <w:ind w:left="129" w:right="0" w:firstLine="0"/>
                        <w:jc w:val="left"/>
                        <w:rPr>
                          <w:rFonts w:ascii="宋体" w:hAnsi="宋体" w:cs="宋体" w:eastAsia="宋体" w:hint="default"/>
                          <w:sz w:val="20"/>
                          <w:szCs w:val="20"/>
                        </w:rPr>
                      </w:pPr>
                      <w:r>
                        <w:rPr>
                          <w:rFonts w:ascii="宋体" w:hAnsi="宋体" w:cs="宋体" w:eastAsia="宋体" w:hint="default"/>
                          <w:sz w:val="20"/>
                          <w:szCs w:val="20"/>
                        </w:rPr>
                        <w:t>银行承兑汇票</w:t>
                      </w:r>
                    </w:p>
                    <w:p>
                      <w:pPr>
                        <w:spacing w:line="221" w:lineRule="exact" w:before="0"/>
                        <w:ind w:left="1581" w:right="0" w:firstLine="0"/>
                        <w:jc w:val="left"/>
                        <w:rPr>
                          <w:rFonts w:ascii="宋体" w:hAnsi="宋体" w:cs="宋体" w:eastAsia="宋体" w:hint="default"/>
                          <w:sz w:val="20"/>
                          <w:szCs w:val="20"/>
                        </w:rPr>
                      </w:pPr>
                      <w:r>
                        <w:rPr>
                          <w:rFonts w:ascii="宋体" w:hAnsi="宋体" w:cs="宋体" w:eastAsia="宋体" w:hint="default"/>
                          <w:sz w:val="20"/>
                          <w:szCs w:val="20"/>
                        </w:rPr>
                        <w:t>发有限责任公司</w:t>
                      </w:r>
                    </w:p>
                    <w:p>
                      <w:pPr>
                        <w:spacing w:line="221" w:lineRule="exact" w:before="108"/>
                        <w:ind w:left="1581" w:right="0" w:firstLine="0"/>
                        <w:jc w:val="left"/>
                        <w:rPr>
                          <w:rFonts w:ascii="宋体" w:hAnsi="宋体" w:cs="宋体" w:eastAsia="宋体" w:hint="default"/>
                          <w:sz w:val="20"/>
                          <w:szCs w:val="20"/>
                        </w:rPr>
                      </w:pPr>
                      <w:r>
                        <w:rPr>
                          <w:rFonts w:ascii="宋体" w:hAnsi="宋体" w:cs="宋体" w:eastAsia="宋体" w:hint="default"/>
                          <w:spacing w:val="17"/>
                          <w:sz w:val="20"/>
                          <w:szCs w:val="20"/>
                        </w:rPr>
                        <w:t>北京市金卡迪技术开</w:t>
                      </w:r>
                    </w:p>
                    <w:p>
                      <w:pPr>
                        <w:spacing w:line="180" w:lineRule="exact" w:before="0"/>
                        <w:ind w:left="129" w:right="0" w:firstLine="0"/>
                        <w:jc w:val="left"/>
                        <w:rPr>
                          <w:rFonts w:ascii="宋体" w:hAnsi="宋体" w:cs="宋体" w:eastAsia="宋体" w:hint="default"/>
                          <w:sz w:val="20"/>
                          <w:szCs w:val="20"/>
                        </w:rPr>
                      </w:pPr>
                      <w:r>
                        <w:rPr>
                          <w:rFonts w:ascii="宋体" w:hAnsi="宋体" w:cs="宋体" w:eastAsia="宋体" w:hint="default"/>
                          <w:sz w:val="20"/>
                          <w:szCs w:val="20"/>
                        </w:rPr>
                        <w:t>银行承兑汇票</w:t>
                      </w:r>
                    </w:p>
                    <w:p>
                      <w:pPr>
                        <w:spacing w:line="221" w:lineRule="exact" w:before="0"/>
                        <w:ind w:left="1581" w:right="0" w:firstLine="0"/>
                        <w:jc w:val="left"/>
                        <w:rPr>
                          <w:rFonts w:ascii="宋体" w:hAnsi="宋体" w:cs="宋体" w:eastAsia="宋体" w:hint="default"/>
                          <w:sz w:val="20"/>
                          <w:szCs w:val="20"/>
                        </w:rPr>
                      </w:pPr>
                      <w:r>
                        <w:rPr>
                          <w:rFonts w:ascii="宋体" w:hAnsi="宋体" w:cs="宋体" w:eastAsia="宋体" w:hint="default"/>
                          <w:sz w:val="20"/>
                          <w:szCs w:val="20"/>
                        </w:rPr>
                        <w:t>发有限责任公司</w:t>
                      </w:r>
                    </w:p>
                    <w:p>
                      <w:pPr>
                        <w:spacing w:line="221" w:lineRule="exact" w:before="109"/>
                        <w:ind w:left="1581" w:right="0" w:firstLine="0"/>
                        <w:jc w:val="left"/>
                        <w:rPr>
                          <w:rFonts w:ascii="宋体" w:hAnsi="宋体" w:cs="宋体" w:eastAsia="宋体" w:hint="default"/>
                          <w:sz w:val="20"/>
                          <w:szCs w:val="20"/>
                        </w:rPr>
                      </w:pPr>
                      <w:r>
                        <w:rPr>
                          <w:rFonts w:ascii="宋体" w:hAnsi="宋体" w:cs="宋体" w:eastAsia="宋体" w:hint="default"/>
                          <w:spacing w:val="17"/>
                          <w:sz w:val="20"/>
                          <w:szCs w:val="20"/>
                        </w:rPr>
                        <w:t>广州御银科技股份有</w:t>
                      </w:r>
                    </w:p>
                    <w:p>
                      <w:pPr>
                        <w:spacing w:line="180" w:lineRule="exact" w:before="0"/>
                        <w:ind w:left="129" w:right="0" w:firstLine="0"/>
                        <w:jc w:val="left"/>
                        <w:rPr>
                          <w:rFonts w:ascii="宋体" w:hAnsi="宋体" w:cs="宋体" w:eastAsia="宋体" w:hint="default"/>
                          <w:sz w:val="20"/>
                          <w:szCs w:val="20"/>
                        </w:rPr>
                      </w:pPr>
                      <w:r>
                        <w:rPr>
                          <w:rFonts w:ascii="宋体" w:hAnsi="宋体" w:cs="宋体" w:eastAsia="宋体" w:hint="default"/>
                          <w:sz w:val="20"/>
                          <w:szCs w:val="20"/>
                        </w:rPr>
                        <w:t>银行承兑汇票</w:t>
                      </w:r>
                    </w:p>
                    <w:p>
                      <w:pPr>
                        <w:spacing w:line="221" w:lineRule="exact" w:before="0"/>
                        <w:ind w:left="1581" w:right="0" w:firstLine="0"/>
                        <w:jc w:val="left"/>
                        <w:rPr>
                          <w:rFonts w:ascii="宋体" w:hAnsi="宋体" w:cs="宋体" w:eastAsia="宋体" w:hint="default"/>
                          <w:sz w:val="20"/>
                          <w:szCs w:val="20"/>
                        </w:rPr>
                      </w:pPr>
                      <w:r>
                        <w:rPr>
                          <w:rFonts w:ascii="宋体" w:hAnsi="宋体" w:cs="宋体" w:eastAsia="宋体" w:hint="default"/>
                          <w:sz w:val="20"/>
                          <w:szCs w:val="20"/>
                        </w:rPr>
                        <w:t>限公司</w:t>
                      </w:r>
                    </w:p>
                    <w:p>
                      <w:pPr>
                        <w:spacing w:before="145"/>
                        <w:ind w:left="129"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group>
            <w10:wrap type="none"/>
          </v:group>
        </w:pict>
      </w:r>
      <w:r>
        <w:rPr/>
        <w:t>4、应收账款</w:t>
      </w:r>
    </w:p>
    <w:p>
      <w:pPr>
        <w:spacing w:line="240" w:lineRule="auto" w:before="0"/>
        <w:rPr>
          <w:rFonts w:ascii="宋体" w:hAnsi="宋体" w:cs="宋体" w:eastAsia="宋体" w:hint="default"/>
          <w:sz w:val="22"/>
          <w:szCs w:val="22"/>
        </w:rPr>
      </w:pPr>
    </w:p>
    <w:p>
      <w:pPr>
        <w:pStyle w:val="BodyText"/>
        <w:spacing w:line="240" w:lineRule="auto" w:before="144"/>
        <w:ind w:left="641" w:right="143"/>
        <w:jc w:val="left"/>
      </w:pPr>
      <w:r>
        <w:rPr/>
        <w:pict>
          <v:group style="position:absolute;margin-left:79.040009pt;margin-top:41.659286pt;width:437.45pt;height:166.4pt;mso-position-horizontal-relative:page;mso-position-vertical-relative:paragraph;z-index:-1075384" coordorigin="1581,833" coordsize="8749,3328">
            <v:group style="position:absolute;left:1601;top:840;width:1900;height:2" coordorigin="1601,840" coordsize="1900,2">
              <v:shape style="position:absolute;left:1601;top:840;width:1900;height:2" coordorigin="1601,840" coordsize="1900,0" path="m1601,840l3500,840e" filled="false" stroked="true" strokeweight=".72pt" strokecolor="#000000">
                <v:path arrowok="t"/>
              </v:shape>
            </v:group>
            <v:group style="position:absolute;left:1601;top:869;width:1900;height:2" coordorigin="1601,869" coordsize="1900,2">
              <v:shape style="position:absolute;left:1601;top:869;width:1900;height:2" coordorigin="1601,869" coordsize="1900,0" path="m1601,869l3500,869e" filled="false" stroked="true" strokeweight=".72pt" strokecolor="#000000">
                <v:path arrowok="t"/>
              </v:shape>
              <v:shape style="position:absolute;left:3500;top:876;width:10;height:2" type="#_x0000_t75" stroked="false">
                <v:imagedata r:id="rId105" o:title=""/>
              </v:shape>
            </v:group>
            <v:group style="position:absolute;left:3500;top:840;width:44;height:2" coordorigin="3500,840" coordsize="44,2">
              <v:shape style="position:absolute;left:3500;top:840;width:44;height:2" coordorigin="3500,840" coordsize="44,0" path="m3500,840l3544,840e" filled="false" stroked="true" strokeweight=".72pt" strokecolor="#000000">
                <v:path arrowok="t"/>
              </v:shape>
            </v:group>
            <v:group style="position:absolute;left:3500;top:869;width:44;height:2" coordorigin="3500,869" coordsize="44,2">
              <v:shape style="position:absolute;left:3500;top:869;width:44;height:2" coordorigin="3500,869" coordsize="44,0" path="m3500,869l3544,869e" filled="false" stroked="true" strokeweight=".72pt" strokecolor="#000000">
                <v:path arrowok="t"/>
              </v:shape>
            </v:group>
            <v:group style="position:absolute;left:3544;top:840;width:3515;height:2" coordorigin="3544,840" coordsize="3515,2">
              <v:shape style="position:absolute;left:3544;top:840;width:3515;height:2" coordorigin="3544,840" coordsize="3515,0" path="m3544,840l7058,840e" filled="false" stroked="true" strokeweight=".72pt" strokecolor="#000000">
                <v:path arrowok="t"/>
              </v:shape>
            </v:group>
            <v:group style="position:absolute;left:3544;top:869;width:3515;height:2" coordorigin="3544,869" coordsize="3515,2">
              <v:shape style="position:absolute;left:3544;top:869;width:3515;height:2" coordorigin="3544,869" coordsize="3515,0" path="m3544,869l7058,869e" filled="false" stroked="true" strokeweight=".72pt" strokecolor="#000000">
                <v:path arrowok="t"/>
              </v:shape>
              <v:shape style="position:absolute;left:7058;top:876;width:10;height:2" type="#_x0000_t75" stroked="false">
                <v:imagedata r:id="rId105" o:title=""/>
              </v:shape>
            </v:group>
            <v:group style="position:absolute;left:7058;top:840;width:44;height:2" coordorigin="7058,840" coordsize="44,2">
              <v:shape style="position:absolute;left:7058;top:840;width:44;height:2" coordorigin="7058,840" coordsize="44,0" path="m7058,840l7102,840e" filled="false" stroked="true" strokeweight=".72pt" strokecolor="#000000">
                <v:path arrowok="t"/>
              </v:shape>
            </v:group>
            <v:group style="position:absolute;left:7058;top:869;width:44;height:2" coordorigin="7058,869" coordsize="44,2">
              <v:shape style="position:absolute;left:7058;top:869;width:44;height:2" coordorigin="7058,869" coordsize="44,0" path="m7058,869l7102,869e" filled="false" stroked="true" strokeweight=".72pt" strokecolor="#000000">
                <v:path arrowok="t"/>
              </v:shape>
            </v:group>
            <v:group style="position:absolute;left:7102;top:840;width:3208;height:2" coordorigin="7102,840" coordsize="3208,2">
              <v:shape style="position:absolute;left:7102;top:840;width:3208;height:2" coordorigin="7102,840" coordsize="3208,0" path="m7102,840l10309,840e" filled="false" stroked="true" strokeweight=".72pt" strokecolor="#000000">
                <v:path arrowok="t"/>
              </v:shape>
            </v:group>
            <v:group style="position:absolute;left:7102;top:869;width:3208;height:2" coordorigin="7102,869" coordsize="3208,2">
              <v:shape style="position:absolute;left:7102;top:869;width:3208;height:2" coordorigin="7102,869" coordsize="3208,0" path="m7102,869l10309,869e" filled="false" stroked="true" strokeweight=".72pt" strokecolor="#000000">
                <v:path arrowok="t"/>
              </v:shape>
              <v:shape style="position:absolute;left:3486;top:864;width:3596;height:389" type="#_x0000_t75" stroked="false">
                <v:imagedata r:id="rId176" o:title=""/>
              </v:shape>
              <v:shape style="position:absolute;left:3488;top:1226;width:6842;height:395" type="#_x0000_t75" stroked="false">
                <v:imagedata r:id="rId177" o:title=""/>
              </v:shape>
              <v:shape style="position:absolute;left:1581;top:1596;width:8748;height:2565" type="#_x0000_t75" stroked="false">
                <v:imagedata r:id="rId178" o:title=""/>
              </v:shape>
              <v:shape style="position:absolute;left:4882;top:995;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年末余额</w:t>
                      </w:r>
                      <w:r>
                        <w:rPr>
                          <w:rFonts w:ascii="宋体" w:hAnsi="宋体" w:cs="宋体" w:eastAsia="宋体" w:hint="default"/>
                          <w:sz w:val="20"/>
                          <w:szCs w:val="20"/>
                        </w:rPr>
                      </w:r>
                    </w:p>
                  </w:txbxContent>
                </v:textbox>
                <w10:wrap type="none"/>
              </v:shape>
              <v:shape style="position:absolute;left:8288;top:995;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年初余额</w:t>
                      </w:r>
                      <w:r>
                        <w:rPr>
                          <w:rFonts w:ascii="宋体" w:hAnsi="宋体" w:cs="宋体" w:eastAsia="宋体" w:hint="default"/>
                          <w:sz w:val="20"/>
                          <w:szCs w:val="20"/>
                        </w:rPr>
                      </w:r>
                    </w:p>
                  </w:txbxContent>
                </v:textbox>
                <w10:wrap type="none"/>
              </v:shape>
              <v:shape style="position:absolute;left:2248;top:1157;width:603;height:201" type="#_x0000_t202" filled="false" stroked="false">
                <v:textbox inset="0,0,0,0">
                  <w:txbxContent>
                    <w:p>
                      <w:pPr>
                        <w:tabs>
                          <w:tab w:pos="402"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类</w:t>
                        <w:tab/>
                      </w:r>
                      <w:r>
                        <w:rPr>
                          <w:rFonts w:ascii="宋体" w:hAnsi="宋体" w:cs="宋体" w:eastAsia="宋体" w:hint="default"/>
                          <w:b/>
                          <w:bCs/>
                          <w:sz w:val="20"/>
                          <w:szCs w:val="20"/>
                        </w:rPr>
                        <w:t>别</w:t>
                      </w:r>
                      <w:r>
                        <w:rPr>
                          <w:rFonts w:ascii="宋体" w:hAnsi="宋体" w:cs="宋体" w:eastAsia="宋体" w:hint="default"/>
                          <w:sz w:val="20"/>
                          <w:szCs w:val="20"/>
                        </w:rPr>
                      </w:r>
                    </w:p>
                  </w:txbxContent>
                </v:textbox>
                <w10:wrap type="none"/>
              </v:shape>
              <v:shape style="position:absolute;left:4068;top:1364;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年末余额</w:t>
                      </w:r>
                      <w:r>
                        <w:rPr>
                          <w:rFonts w:ascii="宋体" w:hAnsi="宋体" w:cs="宋体" w:eastAsia="宋体" w:hint="default"/>
                          <w:sz w:val="20"/>
                          <w:szCs w:val="20"/>
                        </w:rPr>
                      </w:r>
                    </w:p>
                  </w:txbxContent>
                </v:textbox>
                <w10:wrap type="none"/>
              </v:shape>
              <v:shape style="position:absolute;left:5848;top:1364;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坏账准备</w:t>
                      </w:r>
                      <w:r>
                        <w:rPr>
                          <w:rFonts w:ascii="宋体" w:hAnsi="宋体" w:cs="宋体" w:eastAsia="宋体" w:hint="default"/>
                          <w:sz w:val="20"/>
                          <w:szCs w:val="20"/>
                        </w:rPr>
                      </w:r>
                    </w:p>
                  </w:txbxContent>
                </v:textbox>
                <w10:wrap type="none"/>
              </v:shape>
              <v:shape style="position:absolute;left:7475;top:1364;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年初余额</w:t>
                      </w:r>
                      <w:r>
                        <w:rPr>
                          <w:rFonts w:ascii="宋体" w:hAnsi="宋体" w:cs="宋体" w:eastAsia="宋体" w:hint="default"/>
                          <w:sz w:val="20"/>
                          <w:szCs w:val="20"/>
                        </w:rPr>
                      </w:r>
                    </w:p>
                  </w:txbxContent>
                </v:textbox>
                <w10:wrap type="none"/>
              </v:shape>
              <v:shape style="position:absolute;left:9101;top:1364;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坏账准备</w:t>
                      </w:r>
                      <w:r>
                        <w:rPr>
                          <w:rFonts w:ascii="宋体" w:hAnsi="宋体" w:cs="宋体" w:eastAsia="宋体" w:hint="default"/>
                          <w:sz w:val="20"/>
                          <w:szCs w:val="20"/>
                        </w:rPr>
                      </w:r>
                    </w:p>
                  </w:txbxContent>
                </v:textbox>
                <w10:wrap type="none"/>
              </v:shape>
            </v:group>
            <w10:wrap type="none"/>
          </v:group>
        </w:pict>
      </w:r>
      <w:r>
        <w:rPr/>
        <w:t>（1）</w:t>
      </w:r>
      <w:r>
        <w:rPr>
          <w:spacing w:val="-63"/>
        </w:rPr>
        <w:t> </w:t>
      </w:r>
      <w:r>
        <w:rPr/>
        <w:t>应收账款按类别列示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1943"/>
        <w:gridCol w:w="1914"/>
        <w:gridCol w:w="1628"/>
        <w:gridCol w:w="1627"/>
        <w:gridCol w:w="1626"/>
      </w:tblGrid>
      <w:tr>
        <w:trPr>
          <w:trHeight w:val="740" w:hRule="exact"/>
        </w:trPr>
        <w:tc>
          <w:tcPr>
            <w:tcW w:w="1943" w:type="dxa"/>
            <w:tcBorders>
              <w:top w:val="nil" w:sz="6" w:space="0" w:color="auto"/>
              <w:left w:val="nil" w:sz="6" w:space="0" w:color="auto"/>
              <w:bottom w:val="nil" w:sz="6" w:space="0" w:color="auto"/>
              <w:right w:val="nil" w:sz="6" w:space="0" w:color="auto"/>
            </w:tcBorders>
          </w:tcPr>
          <w:p>
            <w:pPr>
              <w:pStyle w:val="TableParagraph"/>
              <w:spacing w:line="331" w:lineRule="auto" w:before="38"/>
              <w:ind w:left="122" w:right="89" w:firstLine="100"/>
              <w:jc w:val="left"/>
              <w:rPr>
                <w:rFonts w:ascii="宋体" w:hAnsi="宋体" w:cs="宋体" w:eastAsia="宋体" w:hint="default"/>
                <w:sz w:val="20"/>
                <w:szCs w:val="20"/>
              </w:rPr>
            </w:pPr>
            <w:r>
              <w:rPr>
                <w:rFonts w:ascii="宋体" w:hAnsi="宋体" w:cs="宋体" w:eastAsia="宋体" w:hint="default"/>
                <w:spacing w:val="23"/>
                <w:sz w:val="20"/>
                <w:szCs w:val="20"/>
              </w:rPr>
              <w:t>采用个别</w:t>
            </w:r>
            <w:r>
              <w:rPr>
                <w:rFonts w:ascii="宋体" w:hAnsi="宋体" w:cs="宋体" w:eastAsia="宋体" w:hint="default"/>
                <w:spacing w:val="-65"/>
                <w:sz w:val="20"/>
                <w:szCs w:val="20"/>
              </w:rPr>
              <w:t> </w:t>
            </w:r>
            <w:r>
              <w:rPr>
                <w:rFonts w:ascii="宋体" w:hAnsi="宋体" w:cs="宋体" w:eastAsia="宋体" w:hint="default"/>
                <w:spacing w:val="20"/>
                <w:sz w:val="20"/>
                <w:szCs w:val="20"/>
              </w:rPr>
              <w:t>认定法</w:t>
            </w:r>
            <w:r>
              <w:rPr>
                <w:rFonts w:ascii="宋体" w:hAnsi="宋体" w:cs="宋体" w:eastAsia="宋体" w:hint="default"/>
                <w:spacing w:val="-68"/>
                <w:sz w:val="20"/>
                <w:szCs w:val="20"/>
              </w:rPr>
              <w:t> </w:t>
            </w:r>
            <w:r>
              <w:rPr>
                <w:rFonts w:ascii="宋体" w:hAnsi="宋体" w:cs="宋体" w:eastAsia="宋体" w:hint="default"/>
                <w:spacing w:val="12"/>
                <w:sz w:val="20"/>
                <w:szCs w:val="20"/>
              </w:rPr>
              <w:t>计提坏账准备的应</w:t>
            </w:r>
            <w:r>
              <w:rPr>
                <w:rFonts w:ascii="宋体" w:hAnsi="宋体" w:cs="宋体" w:eastAsia="宋体" w:hint="default"/>
                <w:sz w:val="20"/>
                <w:szCs w:val="20"/>
              </w:rPr>
            </w:r>
          </w:p>
        </w:tc>
        <w:tc>
          <w:tcPr>
            <w:tcW w:w="191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6"/>
              <w:ind w:right="106"/>
              <w:jc w:val="right"/>
              <w:rPr>
                <w:rFonts w:ascii="宋体" w:hAnsi="宋体" w:cs="宋体" w:eastAsia="宋体" w:hint="default"/>
                <w:sz w:val="20"/>
                <w:szCs w:val="20"/>
              </w:rPr>
            </w:pPr>
            <w:r>
              <w:rPr>
                <w:rFonts w:ascii="宋体"/>
                <w:spacing w:val="-1"/>
                <w:sz w:val="20"/>
              </w:rPr>
              <w:t>12,349,420,664.69</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6"/>
              <w:ind w:right="105"/>
              <w:jc w:val="right"/>
              <w:rPr>
                <w:rFonts w:ascii="宋体" w:hAnsi="宋体" w:cs="宋体" w:eastAsia="宋体" w:hint="default"/>
                <w:sz w:val="20"/>
                <w:szCs w:val="20"/>
              </w:rPr>
            </w:pPr>
            <w:r>
              <w:rPr>
                <w:rFonts w:ascii="宋体"/>
                <w:spacing w:val="-1"/>
                <w:sz w:val="20"/>
              </w:rPr>
              <w:t>158,718,479.47</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6"/>
              <w:ind w:right="105"/>
              <w:jc w:val="right"/>
              <w:rPr>
                <w:rFonts w:ascii="宋体" w:hAnsi="宋体" w:cs="宋体" w:eastAsia="宋体" w:hint="default"/>
                <w:sz w:val="20"/>
                <w:szCs w:val="20"/>
              </w:rPr>
            </w:pPr>
            <w:r>
              <w:rPr>
                <w:rFonts w:ascii="宋体"/>
                <w:spacing w:val="-1"/>
                <w:sz w:val="20"/>
              </w:rPr>
              <w:t>390,996,523.33</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6"/>
              <w:ind w:left="10" w:right="0"/>
              <w:jc w:val="center"/>
              <w:rPr>
                <w:rFonts w:ascii="宋体" w:hAnsi="宋体" w:cs="宋体" w:eastAsia="宋体" w:hint="default"/>
                <w:sz w:val="20"/>
                <w:szCs w:val="20"/>
              </w:rPr>
            </w:pPr>
            <w:r>
              <w:rPr>
                <w:rFonts w:ascii="宋体"/>
                <w:sz w:val="20"/>
              </w:rPr>
              <w:t>145,316,370.21</w:t>
            </w:r>
          </w:p>
        </w:tc>
      </w:tr>
      <w:tr>
        <w:trPr>
          <w:trHeight w:val="365" w:hRule="exact"/>
        </w:trPr>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20"/>
                <w:szCs w:val="20"/>
              </w:rPr>
            </w:pPr>
            <w:r>
              <w:rPr>
                <w:rFonts w:ascii="宋体" w:hAnsi="宋体" w:cs="宋体" w:eastAsia="宋体" w:hint="default"/>
                <w:sz w:val="20"/>
                <w:szCs w:val="20"/>
              </w:rPr>
              <w:t>收账款</w:t>
            </w:r>
          </w:p>
        </w:tc>
        <w:tc>
          <w:tcPr>
            <w:tcW w:w="1914" w:type="dxa"/>
            <w:tcBorders>
              <w:top w:val="nil" w:sz="6" w:space="0" w:color="auto"/>
              <w:left w:val="nil" w:sz="6" w:space="0" w:color="auto"/>
              <w:bottom w:val="nil" w:sz="6" w:space="0" w:color="auto"/>
              <w:right w:val="nil" w:sz="6" w:space="0" w:color="auto"/>
            </w:tcBorders>
          </w:tcPr>
          <w:p>
            <w:pPr/>
          </w:p>
        </w:tc>
        <w:tc>
          <w:tcPr>
            <w:tcW w:w="1628"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
        </w:tc>
        <w:tc>
          <w:tcPr>
            <w:tcW w:w="1626" w:type="dxa"/>
            <w:tcBorders>
              <w:top w:val="nil" w:sz="6" w:space="0" w:color="auto"/>
              <w:left w:val="nil" w:sz="6" w:space="0" w:color="auto"/>
              <w:bottom w:val="nil" w:sz="6" w:space="0" w:color="auto"/>
              <w:right w:val="nil" w:sz="6" w:space="0" w:color="auto"/>
            </w:tcBorders>
          </w:tcPr>
          <w:p>
            <w:pPr/>
          </w:p>
        </w:tc>
      </w:tr>
      <w:tr>
        <w:trPr>
          <w:trHeight w:val="725" w:hRule="exact"/>
        </w:trPr>
        <w:tc>
          <w:tcPr>
            <w:tcW w:w="1943" w:type="dxa"/>
            <w:tcBorders>
              <w:top w:val="nil" w:sz="6" w:space="0" w:color="auto"/>
              <w:left w:val="nil" w:sz="6" w:space="0" w:color="auto"/>
              <w:bottom w:val="nil" w:sz="6" w:space="0" w:color="auto"/>
              <w:right w:val="nil" w:sz="6" w:space="0" w:color="auto"/>
            </w:tcBorders>
          </w:tcPr>
          <w:p>
            <w:pPr>
              <w:pStyle w:val="TableParagraph"/>
              <w:spacing w:line="331" w:lineRule="auto" w:before="23"/>
              <w:ind w:left="122" w:right="89" w:firstLine="100"/>
              <w:jc w:val="left"/>
              <w:rPr>
                <w:rFonts w:ascii="宋体" w:hAnsi="宋体" w:cs="宋体" w:eastAsia="宋体" w:hint="default"/>
                <w:sz w:val="20"/>
                <w:szCs w:val="20"/>
              </w:rPr>
            </w:pPr>
            <w:r>
              <w:rPr>
                <w:rFonts w:ascii="宋体" w:hAnsi="宋体" w:cs="宋体" w:eastAsia="宋体" w:hint="default"/>
                <w:spacing w:val="23"/>
                <w:sz w:val="20"/>
                <w:szCs w:val="20"/>
              </w:rPr>
              <w:t>采用账龄</w:t>
            </w:r>
            <w:r>
              <w:rPr>
                <w:rFonts w:ascii="宋体" w:hAnsi="宋体" w:cs="宋体" w:eastAsia="宋体" w:hint="default"/>
                <w:spacing w:val="-65"/>
                <w:sz w:val="20"/>
                <w:szCs w:val="20"/>
              </w:rPr>
              <w:t> </w:t>
            </w:r>
            <w:r>
              <w:rPr>
                <w:rFonts w:ascii="宋体" w:hAnsi="宋体" w:cs="宋体" w:eastAsia="宋体" w:hint="default"/>
                <w:spacing w:val="20"/>
                <w:sz w:val="20"/>
                <w:szCs w:val="20"/>
              </w:rPr>
              <w:t>分析法</w:t>
            </w:r>
            <w:r>
              <w:rPr>
                <w:rFonts w:ascii="宋体" w:hAnsi="宋体" w:cs="宋体" w:eastAsia="宋体" w:hint="default"/>
                <w:spacing w:val="-68"/>
                <w:sz w:val="20"/>
                <w:szCs w:val="20"/>
              </w:rPr>
              <w:t> </w:t>
            </w:r>
            <w:r>
              <w:rPr>
                <w:rFonts w:ascii="宋体" w:hAnsi="宋体" w:cs="宋体" w:eastAsia="宋体" w:hint="default"/>
                <w:spacing w:val="12"/>
                <w:sz w:val="20"/>
                <w:szCs w:val="20"/>
              </w:rPr>
              <w:t>计提坏账准备的应</w:t>
            </w:r>
            <w:r>
              <w:rPr>
                <w:rFonts w:ascii="宋体" w:hAnsi="宋体" w:cs="宋体" w:eastAsia="宋体" w:hint="default"/>
                <w:sz w:val="20"/>
                <w:szCs w:val="20"/>
              </w:rPr>
            </w:r>
          </w:p>
        </w:tc>
        <w:tc>
          <w:tcPr>
            <w:tcW w:w="191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108"/>
              <w:jc w:val="right"/>
              <w:rPr>
                <w:rFonts w:ascii="宋体" w:hAnsi="宋体" w:cs="宋体" w:eastAsia="宋体" w:hint="default"/>
                <w:sz w:val="20"/>
                <w:szCs w:val="20"/>
              </w:rPr>
            </w:pPr>
            <w:r>
              <w:rPr>
                <w:rFonts w:ascii="宋体"/>
                <w:spacing w:val="-1"/>
                <w:sz w:val="20"/>
              </w:rPr>
              <w:t>11,012,295.09</w:t>
            </w:r>
            <w:r>
              <w:rPr>
                <w:rFonts w:ascii="宋体"/>
                <w:sz w:val="20"/>
              </w:rPr>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106"/>
              <w:jc w:val="right"/>
              <w:rPr>
                <w:rFonts w:ascii="宋体" w:hAnsi="宋体" w:cs="宋体" w:eastAsia="宋体" w:hint="default"/>
                <w:sz w:val="20"/>
                <w:szCs w:val="20"/>
              </w:rPr>
            </w:pPr>
            <w:r>
              <w:rPr>
                <w:rFonts w:ascii="宋体"/>
                <w:spacing w:val="-1"/>
                <w:sz w:val="20"/>
              </w:rPr>
              <w:t>9,945,341.09</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106"/>
              <w:jc w:val="right"/>
              <w:rPr>
                <w:rFonts w:ascii="宋体" w:hAnsi="宋体" w:cs="宋体" w:eastAsia="宋体" w:hint="default"/>
                <w:sz w:val="20"/>
                <w:szCs w:val="20"/>
              </w:rPr>
            </w:pPr>
            <w:r>
              <w:rPr>
                <w:rFonts w:ascii="宋体"/>
                <w:spacing w:val="-1"/>
                <w:sz w:val="20"/>
              </w:rPr>
              <w:t>23,467,995.11</w:t>
            </w:r>
            <w:r>
              <w:rPr>
                <w:rFonts w:ascii="宋体"/>
                <w:sz w:val="20"/>
              </w:rPr>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left="108" w:right="0"/>
              <w:jc w:val="center"/>
              <w:rPr>
                <w:rFonts w:ascii="宋体" w:hAnsi="宋体" w:cs="宋体" w:eastAsia="宋体" w:hint="default"/>
                <w:sz w:val="20"/>
                <w:szCs w:val="20"/>
              </w:rPr>
            </w:pPr>
            <w:r>
              <w:rPr>
                <w:rFonts w:ascii="宋体"/>
                <w:sz w:val="20"/>
              </w:rPr>
              <w:t>20,093,842.09</w:t>
            </w:r>
          </w:p>
        </w:tc>
      </w:tr>
      <w:tr>
        <w:trPr>
          <w:trHeight w:val="365" w:hRule="exact"/>
        </w:trPr>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20"/>
                <w:szCs w:val="20"/>
              </w:rPr>
            </w:pPr>
            <w:r>
              <w:rPr>
                <w:rFonts w:ascii="宋体" w:hAnsi="宋体" w:cs="宋体" w:eastAsia="宋体" w:hint="default"/>
                <w:sz w:val="20"/>
                <w:szCs w:val="20"/>
              </w:rPr>
              <w:t>收账款</w:t>
            </w:r>
          </w:p>
        </w:tc>
        <w:tc>
          <w:tcPr>
            <w:tcW w:w="1914" w:type="dxa"/>
            <w:tcBorders>
              <w:top w:val="nil" w:sz="6" w:space="0" w:color="auto"/>
              <w:left w:val="nil" w:sz="6" w:space="0" w:color="auto"/>
              <w:bottom w:val="nil" w:sz="6" w:space="0" w:color="auto"/>
              <w:right w:val="nil" w:sz="6" w:space="0" w:color="auto"/>
            </w:tcBorders>
          </w:tcPr>
          <w:p>
            <w:pPr/>
          </w:p>
        </w:tc>
        <w:tc>
          <w:tcPr>
            <w:tcW w:w="1628"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
        </w:tc>
        <w:tc>
          <w:tcPr>
            <w:tcW w:w="1626" w:type="dxa"/>
            <w:tcBorders>
              <w:top w:val="nil" w:sz="6" w:space="0" w:color="auto"/>
              <w:left w:val="nil" w:sz="6" w:space="0" w:color="auto"/>
              <w:bottom w:val="nil" w:sz="6" w:space="0" w:color="auto"/>
              <w:right w:val="nil" w:sz="6" w:space="0" w:color="auto"/>
            </w:tcBorders>
          </w:tcPr>
          <w:p>
            <w:pPr/>
          </w:p>
        </w:tc>
      </w:tr>
      <w:tr>
        <w:trPr>
          <w:trHeight w:val="354" w:hRule="exact"/>
        </w:trPr>
        <w:tc>
          <w:tcPr>
            <w:tcW w:w="1943"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914"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b/>
                <w:w w:val="95"/>
                <w:sz w:val="20"/>
              </w:rPr>
              <w:t>12,360,432,959.78</w:t>
            </w:r>
            <w:r>
              <w:rPr>
                <w:rFonts w:ascii="宋体"/>
                <w:sz w:val="20"/>
              </w:rPr>
            </w:r>
          </w:p>
        </w:tc>
        <w:tc>
          <w:tcPr>
            <w:tcW w:w="1628"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b/>
                <w:w w:val="95"/>
                <w:sz w:val="20"/>
              </w:rPr>
              <w:t>168,663,820.56</w:t>
            </w:r>
            <w:r>
              <w:rPr>
                <w:rFonts w:ascii="宋体"/>
                <w:sz w:val="20"/>
              </w:rPr>
            </w:r>
          </w:p>
        </w:tc>
        <w:tc>
          <w:tcPr>
            <w:tcW w:w="1627"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b/>
                <w:w w:val="95"/>
                <w:sz w:val="20"/>
              </w:rPr>
              <w:t>414,464,518.44</w:t>
            </w:r>
            <w:r>
              <w:rPr>
                <w:rFonts w:ascii="宋体"/>
                <w:sz w:val="20"/>
              </w:rPr>
            </w:r>
          </w:p>
        </w:tc>
        <w:tc>
          <w:tcPr>
            <w:tcW w:w="1626"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
              <w:jc w:val="center"/>
              <w:rPr>
                <w:rFonts w:ascii="宋体" w:hAnsi="宋体" w:cs="宋体" w:eastAsia="宋体" w:hint="default"/>
                <w:sz w:val="20"/>
                <w:szCs w:val="20"/>
              </w:rPr>
            </w:pPr>
            <w:r>
              <w:rPr>
                <w:rFonts w:ascii="宋体"/>
                <w:b/>
                <w:sz w:val="20"/>
              </w:rPr>
              <w:t>165,410,212.30</w:t>
            </w:r>
            <w:r>
              <w:rPr>
                <w:rFonts w:ascii="宋体"/>
                <w:sz w:val="20"/>
              </w:rPr>
            </w:r>
          </w:p>
        </w:tc>
      </w:tr>
    </w:tbl>
    <w:p>
      <w:pPr>
        <w:spacing w:line="240" w:lineRule="auto" w:before="10"/>
        <w:rPr>
          <w:rFonts w:ascii="宋体" w:hAnsi="宋体" w:cs="宋体" w:eastAsia="宋体" w:hint="default"/>
          <w:sz w:val="25"/>
          <w:szCs w:val="25"/>
        </w:rPr>
      </w:pPr>
    </w:p>
    <w:p>
      <w:pPr>
        <w:pStyle w:val="BodyText"/>
        <w:spacing w:line="240" w:lineRule="auto" w:before="31"/>
        <w:ind w:left="691" w:right="143"/>
        <w:jc w:val="left"/>
      </w:pPr>
      <w:r>
        <w:rPr/>
        <w:t>年末应收账款余额比年初增加</w:t>
      </w:r>
      <w:r>
        <w:rPr>
          <w:spacing w:val="-49"/>
        </w:rPr>
        <w:t> </w:t>
      </w:r>
      <w:r>
        <w:rPr/>
        <w:t>119.46</w:t>
      </w:r>
      <w:r>
        <w:rPr>
          <w:spacing w:val="-49"/>
        </w:rPr>
        <w:t> </w:t>
      </w:r>
      <w:r>
        <w:rPr/>
        <w:t>亿元，主要原因是本年将子公司冠捷科技纳入</w:t>
      </w:r>
    </w:p>
    <w:p>
      <w:pPr>
        <w:pStyle w:val="BodyText"/>
        <w:spacing w:line="300" w:lineRule="auto" w:before="72"/>
        <w:ind w:left="142" w:right="233"/>
        <w:jc w:val="both"/>
      </w:pPr>
      <w:r>
        <w:rPr/>
        <w:t>合并范围所致，冠捷科技应收账款年末账面余额为</w:t>
      </w:r>
      <w:r>
        <w:rPr>
          <w:spacing w:val="-79"/>
        </w:rPr>
        <w:t> </w:t>
      </w:r>
      <w:r>
        <w:rPr/>
        <w:t>118.96</w:t>
      </w:r>
      <w:r>
        <w:rPr>
          <w:spacing w:val="-79"/>
        </w:rPr>
        <w:t> </w:t>
      </w:r>
      <w:r>
        <w:rPr>
          <w:spacing w:val="-3"/>
        </w:rPr>
        <w:t>亿元。冠捷科技本年应收账款增</w:t>
      </w:r>
      <w:r>
        <w:rPr>
          <w:w w:val="99"/>
        </w:rPr>
        <w:t> </w:t>
      </w:r>
      <w:r>
        <w:rPr/>
        <w:t>加</w:t>
      </w:r>
      <w:r>
        <w:rPr>
          <w:spacing w:val="-61"/>
        </w:rPr>
        <w:t> </w:t>
      </w:r>
      <w:r>
        <w:rPr/>
        <w:t>32%，原因是本年第四季度的销量为</w:t>
      </w:r>
      <w:r>
        <w:rPr>
          <w:spacing w:val="-61"/>
        </w:rPr>
        <w:t> </w:t>
      </w:r>
      <w:r>
        <w:rPr/>
        <w:t>17,348</w:t>
      </w:r>
      <w:r>
        <w:rPr>
          <w:spacing w:val="-62"/>
        </w:rPr>
        <w:t> </w:t>
      </w:r>
      <w:r>
        <w:rPr/>
        <w:t>千台,同比</w:t>
      </w:r>
      <w:r>
        <w:rPr>
          <w:spacing w:val="-11"/>
        </w:rPr>
        <w:t> </w:t>
      </w:r>
      <w:r>
        <w:rPr/>
        <w:t>上年第</w:t>
      </w:r>
      <w:r>
        <w:rPr>
          <w:spacing w:val="-61"/>
        </w:rPr>
        <w:t> </w:t>
      </w:r>
      <w:r>
        <w:rPr/>
        <w:t>4</w:t>
      </w:r>
      <w:r>
        <w:rPr>
          <w:spacing w:val="-61"/>
        </w:rPr>
        <w:t> </w:t>
      </w:r>
      <w:r>
        <w:rPr/>
        <w:t>季度因受到金融危机的</w:t>
      </w:r>
      <w:r>
        <w:rPr>
          <w:w w:val="99"/>
        </w:rPr>
        <w:t> </w:t>
      </w:r>
      <w:r>
        <w:rPr/>
        <w:t>影响仅有</w:t>
      </w:r>
      <w:r>
        <w:rPr>
          <w:spacing w:val="-53"/>
        </w:rPr>
        <w:t> </w:t>
      </w:r>
      <w:r>
        <w:rPr/>
        <w:t>13,278</w:t>
      </w:r>
      <w:r>
        <w:rPr>
          <w:spacing w:val="-53"/>
        </w:rPr>
        <w:t> </w:t>
      </w:r>
      <w:r>
        <w:rPr>
          <w:spacing w:val="-3"/>
        </w:rPr>
        <w:t>千台销量。本年因销量和客户延迟付款的因素导致冠捷科技本年应收账款</w:t>
      </w:r>
      <w:r>
        <w:rPr>
          <w:w w:val="99"/>
        </w:rPr>
        <w:t> </w:t>
      </w:r>
      <w:r>
        <w:rPr/>
        <w:t>大幅上升。</w:t>
      </w:r>
    </w:p>
    <w:p>
      <w:pPr>
        <w:spacing w:after="0" w:line="300" w:lineRule="auto"/>
        <w:jc w:val="both"/>
        <w:sectPr>
          <w:pgSz w:w="11910" w:h="16840"/>
          <w:pgMar w:header="898" w:footer="844" w:top="1700" w:bottom="1040" w:left="1460" w:right="1460"/>
        </w:sectPr>
      </w:pPr>
    </w:p>
    <w:p>
      <w:pPr>
        <w:spacing w:line="240" w:lineRule="auto" w:before="6"/>
        <w:rPr>
          <w:rFonts w:ascii="宋体" w:hAnsi="宋体" w:cs="宋体" w:eastAsia="宋体" w:hint="default"/>
          <w:sz w:val="27"/>
          <w:szCs w:val="27"/>
        </w:rPr>
      </w:pPr>
    </w:p>
    <w:p>
      <w:pPr>
        <w:pStyle w:val="BodyText"/>
        <w:spacing w:line="240" w:lineRule="auto" w:before="31"/>
        <w:ind w:left="571" w:right="143"/>
        <w:jc w:val="left"/>
      </w:pPr>
      <w:r>
        <w:rPr/>
        <w:t>（2）应收账款按账龄列示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tbl>
      <w:tblPr>
        <w:tblW w:w="0" w:type="auto"/>
        <w:jc w:val="left"/>
        <w:tblInd w:w="119" w:type="dxa"/>
        <w:tblLayout w:type="fixed"/>
        <w:tblCellMar>
          <w:top w:w="0" w:type="dxa"/>
          <w:left w:w="0" w:type="dxa"/>
          <w:bottom w:w="0" w:type="dxa"/>
          <w:right w:w="0" w:type="dxa"/>
        </w:tblCellMar>
        <w:tblLook w:val="01E0"/>
      </w:tblPr>
      <w:tblGrid>
        <w:gridCol w:w="2187"/>
        <w:gridCol w:w="1787"/>
        <w:gridCol w:w="1535"/>
        <w:gridCol w:w="1640"/>
        <w:gridCol w:w="1588"/>
      </w:tblGrid>
      <w:tr>
        <w:trPr>
          <w:trHeight w:val="385" w:hRule="exact"/>
        </w:trPr>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22"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3"/>
                <w:sz w:val="20"/>
                <w:szCs w:val="20"/>
              </w:rPr>
              <w:t> </w:t>
            </w:r>
            <w:r>
              <w:rPr>
                <w:rFonts w:ascii="宋体" w:hAnsi="宋体" w:cs="宋体" w:eastAsia="宋体" w:hint="default"/>
                <w:sz w:val="20"/>
                <w:szCs w:val="20"/>
              </w:rPr>
              <w:t>年以内</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62"/>
              <w:jc w:val="right"/>
              <w:rPr>
                <w:rFonts w:ascii="宋体" w:hAnsi="宋体" w:cs="宋体" w:eastAsia="宋体" w:hint="default"/>
                <w:sz w:val="20"/>
                <w:szCs w:val="20"/>
              </w:rPr>
            </w:pPr>
            <w:r>
              <w:rPr>
                <w:rFonts w:ascii="宋体"/>
                <w:w w:val="100"/>
                <w:sz w:val="20"/>
              </w:rPr>
              <w:t>-</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60"/>
              <w:jc w:val="right"/>
              <w:rPr>
                <w:rFonts w:ascii="宋体" w:hAnsi="宋体" w:cs="宋体" w:eastAsia="宋体" w:hint="default"/>
                <w:sz w:val="20"/>
                <w:szCs w:val="20"/>
              </w:rPr>
            </w:pPr>
            <w:r>
              <w:rPr>
                <w:rFonts w:ascii="宋体"/>
                <w:w w:val="100"/>
                <w:sz w:val="20"/>
              </w:rPr>
              <w:t>-</w:t>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58"/>
              <w:jc w:val="right"/>
              <w:rPr>
                <w:rFonts w:ascii="宋体" w:hAnsi="宋体" w:cs="宋体" w:eastAsia="宋体" w:hint="default"/>
                <w:sz w:val="20"/>
                <w:szCs w:val="20"/>
              </w:rPr>
            </w:pPr>
            <w:r>
              <w:rPr>
                <w:rFonts w:ascii="宋体"/>
                <w:spacing w:val="-1"/>
                <w:sz w:val="20"/>
              </w:rPr>
              <w:t>4,165.85</w:t>
            </w:r>
            <w:r>
              <w:rPr>
                <w:rFonts w:ascii="宋体"/>
                <w:sz w:val="20"/>
              </w:rPr>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宋体" w:hAnsi="宋体" w:cs="宋体" w:eastAsia="宋体" w:hint="default"/>
                <w:sz w:val="20"/>
                <w:szCs w:val="20"/>
              </w:rPr>
            </w:pPr>
            <w:r>
              <w:rPr>
                <w:rFonts w:ascii="宋体"/>
                <w:spacing w:val="-1"/>
                <w:sz w:val="20"/>
              </w:rPr>
              <w:t>872.08</w:t>
            </w:r>
            <w:r>
              <w:rPr>
                <w:rFonts w:ascii="宋体"/>
                <w:sz w:val="20"/>
              </w:rPr>
            </w:r>
          </w:p>
        </w:tc>
      </w:tr>
      <w:tr>
        <w:trPr>
          <w:trHeight w:val="370" w:hRule="exact"/>
        </w:trPr>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23" w:right="0"/>
              <w:jc w:val="left"/>
              <w:rPr>
                <w:rFonts w:ascii="宋体" w:hAnsi="宋体" w:cs="宋体" w:eastAsia="宋体" w:hint="default"/>
                <w:sz w:val="20"/>
                <w:szCs w:val="20"/>
              </w:rPr>
            </w:pPr>
            <w:r>
              <w:rPr>
                <w:rFonts w:ascii="宋体" w:hAnsi="宋体" w:cs="宋体" w:eastAsia="宋体" w:hint="default"/>
                <w:sz w:val="20"/>
                <w:szCs w:val="20"/>
              </w:rPr>
              <w:t>1—2</w:t>
            </w:r>
            <w:r>
              <w:rPr>
                <w:rFonts w:ascii="宋体" w:hAnsi="宋体" w:cs="宋体" w:eastAsia="宋体" w:hint="default"/>
                <w:spacing w:val="-50"/>
                <w:sz w:val="20"/>
                <w:szCs w:val="20"/>
              </w:rPr>
              <w:t> </w:t>
            </w:r>
            <w:r>
              <w:rPr>
                <w:rFonts w:ascii="宋体" w:hAnsi="宋体" w:cs="宋体" w:eastAsia="宋体" w:hint="default"/>
                <w:sz w:val="20"/>
                <w:szCs w:val="20"/>
              </w:rPr>
              <w:t>年（含</w:t>
            </w:r>
            <w:r>
              <w:rPr>
                <w:rFonts w:ascii="宋体" w:hAnsi="宋体" w:cs="宋体" w:eastAsia="宋体" w:hint="default"/>
                <w:spacing w:val="-52"/>
                <w:sz w:val="20"/>
                <w:szCs w:val="20"/>
              </w:rPr>
              <w:t> </w:t>
            </w:r>
            <w:r>
              <w:rPr>
                <w:rFonts w:ascii="宋体" w:hAnsi="宋体" w:cs="宋体" w:eastAsia="宋体" w:hint="default"/>
                <w:sz w:val="20"/>
                <w:szCs w:val="20"/>
              </w:rPr>
              <w:t>2</w:t>
            </w:r>
            <w:r>
              <w:rPr>
                <w:rFonts w:ascii="宋体" w:hAnsi="宋体" w:cs="宋体" w:eastAsia="宋体" w:hint="default"/>
                <w:spacing w:val="-50"/>
                <w:sz w:val="20"/>
                <w:szCs w:val="20"/>
              </w:rPr>
              <w:t> </w:t>
            </w:r>
            <w:r>
              <w:rPr>
                <w:rFonts w:ascii="宋体" w:hAnsi="宋体" w:cs="宋体" w:eastAsia="宋体" w:hint="default"/>
                <w:sz w:val="20"/>
                <w:szCs w:val="20"/>
              </w:rPr>
              <w:t>年）</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2"/>
              <w:jc w:val="right"/>
              <w:rPr>
                <w:rFonts w:ascii="宋体" w:hAnsi="宋体" w:cs="宋体" w:eastAsia="宋体" w:hint="default"/>
                <w:sz w:val="20"/>
                <w:szCs w:val="20"/>
              </w:rPr>
            </w:pPr>
            <w:r>
              <w:rPr>
                <w:rFonts w:ascii="宋体"/>
                <w:w w:val="100"/>
                <w:sz w:val="20"/>
              </w:rPr>
              <w:t>-</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9"/>
              <w:jc w:val="right"/>
              <w:rPr>
                <w:rFonts w:ascii="宋体" w:hAnsi="宋体" w:cs="宋体" w:eastAsia="宋体" w:hint="default"/>
                <w:sz w:val="20"/>
                <w:szCs w:val="20"/>
              </w:rPr>
            </w:pPr>
            <w:r>
              <w:rPr>
                <w:rFonts w:ascii="宋体"/>
                <w:w w:val="100"/>
                <w:sz w:val="20"/>
              </w:rPr>
              <w:t>-</w:t>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9"/>
              <w:jc w:val="right"/>
              <w:rPr>
                <w:rFonts w:ascii="宋体" w:hAnsi="宋体" w:cs="宋体" w:eastAsia="宋体" w:hint="default"/>
                <w:sz w:val="20"/>
                <w:szCs w:val="20"/>
              </w:rPr>
            </w:pPr>
            <w:r>
              <w:rPr>
                <w:rFonts w:ascii="宋体"/>
                <w:spacing w:val="-1"/>
                <w:sz w:val="20"/>
              </w:rPr>
              <w:t>4,257,819.05</w:t>
            </w:r>
            <w:r>
              <w:rPr>
                <w:rFonts w:ascii="宋体"/>
                <w:sz w:val="20"/>
              </w:rPr>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2,861,013.67</w:t>
            </w:r>
            <w:r>
              <w:rPr>
                <w:rFonts w:ascii="宋体"/>
                <w:sz w:val="20"/>
              </w:rPr>
            </w:r>
          </w:p>
        </w:tc>
      </w:tr>
      <w:tr>
        <w:trPr>
          <w:trHeight w:val="370" w:hRule="exact"/>
        </w:trPr>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23" w:right="0"/>
              <w:jc w:val="left"/>
              <w:rPr>
                <w:rFonts w:ascii="宋体" w:hAnsi="宋体" w:cs="宋体" w:eastAsia="宋体" w:hint="default"/>
                <w:sz w:val="20"/>
                <w:szCs w:val="20"/>
              </w:rPr>
            </w:pPr>
            <w:r>
              <w:rPr>
                <w:rFonts w:ascii="宋体" w:hAnsi="宋体" w:cs="宋体" w:eastAsia="宋体" w:hint="default"/>
                <w:sz w:val="20"/>
                <w:szCs w:val="20"/>
              </w:rPr>
              <w:t>2—3</w:t>
            </w:r>
            <w:r>
              <w:rPr>
                <w:rFonts w:ascii="宋体" w:hAnsi="宋体" w:cs="宋体" w:eastAsia="宋体" w:hint="default"/>
                <w:spacing w:val="-50"/>
                <w:sz w:val="20"/>
                <w:szCs w:val="20"/>
              </w:rPr>
              <w:t> </w:t>
            </w:r>
            <w:r>
              <w:rPr>
                <w:rFonts w:ascii="宋体" w:hAnsi="宋体" w:cs="宋体" w:eastAsia="宋体" w:hint="default"/>
                <w:sz w:val="20"/>
                <w:szCs w:val="20"/>
              </w:rPr>
              <w:t>年（含</w:t>
            </w:r>
            <w:r>
              <w:rPr>
                <w:rFonts w:ascii="宋体" w:hAnsi="宋体" w:cs="宋体" w:eastAsia="宋体" w:hint="default"/>
                <w:spacing w:val="-52"/>
                <w:sz w:val="20"/>
                <w:szCs w:val="20"/>
              </w:rPr>
              <w:t> </w:t>
            </w:r>
            <w:r>
              <w:rPr>
                <w:rFonts w:ascii="宋体" w:hAnsi="宋体" w:cs="宋体" w:eastAsia="宋体" w:hint="default"/>
                <w:sz w:val="20"/>
                <w:szCs w:val="20"/>
              </w:rPr>
              <w:t>3</w:t>
            </w:r>
            <w:r>
              <w:rPr>
                <w:rFonts w:ascii="宋体" w:hAnsi="宋体" w:cs="宋体" w:eastAsia="宋体" w:hint="default"/>
                <w:spacing w:val="-50"/>
                <w:sz w:val="20"/>
                <w:szCs w:val="20"/>
              </w:rPr>
              <w:t> </w:t>
            </w:r>
            <w:r>
              <w:rPr>
                <w:rFonts w:ascii="宋体" w:hAnsi="宋体" w:cs="宋体" w:eastAsia="宋体" w:hint="default"/>
                <w:sz w:val="20"/>
                <w:szCs w:val="20"/>
              </w:rPr>
              <w:t>年）</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2"/>
              <w:jc w:val="right"/>
              <w:rPr>
                <w:rFonts w:ascii="宋体" w:hAnsi="宋体" w:cs="宋体" w:eastAsia="宋体" w:hint="default"/>
                <w:sz w:val="20"/>
                <w:szCs w:val="20"/>
              </w:rPr>
            </w:pPr>
            <w:r>
              <w:rPr>
                <w:rFonts w:ascii="宋体"/>
                <w:spacing w:val="-1"/>
                <w:sz w:val="20"/>
              </w:rPr>
              <w:t>4,257,819.05</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0"/>
              <w:jc w:val="right"/>
              <w:rPr>
                <w:rFonts w:ascii="宋体" w:hAnsi="宋体" w:cs="宋体" w:eastAsia="宋体" w:hint="default"/>
                <w:sz w:val="20"/>
                <w:szCs w:val="20"/>
              </w:rPr>
            </w:pPr>
            <w:r>
              <w:rPr>
                <w:rFonts w:ascii="宋体"/>
                <w:spacing w:val="-1"/>
                <w:sz w:val="20"/>
              </w:rPr>
              <w:t>3,631,489.18</w:t>
            </w:r>
            <w:r>
              <w:rPr>
                <w:rFonts w:ascii="宋体"/>
                <w:sz w:val="20"/>
              </w:rPr>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9"/>
              <w:jc w:val="right"/>
              <w:rPr>
                <w:rFonts w:ascii="宋体" w:hAnsi="宋体" w:cs="宋体" w:eastAsia="宋体" w:hint="default"/>
                <w:sz w:val="20"/>
                <w:szCs w:val="20"/>
              </w:rPr>
            </w:pPr>
            <w:r>
              <w:rPr>
                <w:rFonts w:ascii="宋体"/>
                <w:spacing w:val="-1"/>
                <w:sz w:val="20"/>
              </w:rPr>
              <w:t>4,269,931.92</w:t>
            </w:r>
            <w:r>
              <w:rPr>
                <w:rFonts w:ascii="宋体"/>
                <w:sz w:val="20"/>
              </w:rPr>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3,719,310.18</w:t>
            </w:r>
            <w:r>
              <w:rPr>
                <w:rFonts w:ascii="宋体"/>
                <w:sz w:val="20"/>
              </w:rPr>
            </w:r>
          </w:p>
        </w:tc>
      </w:tr>
      <w:tr>
        <w:trPr>
          <w:trHeight w:val="370" w:hRule="exact"/>
        </w:trPr>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23" w:right="0"/>
              <w:jc w:val="left"/>
              <w:rPr>
                <w:rFonts w:ascii="宋体" w:hAnsi="宋体" w:cs="宋体" w:eastAsia="宋体" w:hint="default"/>
                <w:sz w:val="20"/>
                <w:szCs w:val="20"/>
              </w:rPr>
            </w:pPr>
            <w:r>
              <w:rPr>
                <w:rFonts w:ascii="宋体" w:hAnsi="宋体" w:cs="宋体" w:eastAsia="宋体" w:hint="default"/>
                <w:sz w:val="20"/>
                <w:szCs w:val="20"/>
              </w:rPr>
              <w:t>3—4</w:t>
            </w:r>
            <w:r>
              <w:rPr>
                <w:rFonts w:ascii="宋体" w:hAnsi="宋体" w:cs="宋体" w:eastAsia="宋体" w:hint="default"/>
                <w:spacing w:val="-50"/>
                <w:sz w:val="20"/>
                <w:szCs w:val="20"/>
              </w:rPr>
              <w:t> </w:t>
            </w:r>
            <w:r>
              <w:rPr>
                <w:rFonts w:ascii="宋体" w:hAnsi="宋体" w:cs="宋体" w:eastAsia="宋体" w:hint="default"/>
                <w:sz w:val="20"/>
                <w:szCs w:val="20"/>
              </w:rPr>
              <w:t>年（含</w:t>
            </w:r>
            <w:r>
              <w:rPr>
                <w:rFonts w:ascii="宋体" w:hAnsi="宋体" w:cs="宋体" w:eastAsia="宋体" w:hint="default"/>
                <w:spacing w:val="-52"/>
                <w:sz w:val="20"/>
                <w:szCs w:val="20"/>
              </w:rPr>
              <w:t> </w:t>
            </w:r>
            <w:r>
              <w:rPr>
                <w:rFonts w:ascii="宋体" w:hAnsi="宋体" w:cs="宋体" w:eastAsia="宋体" w:hint="default"/>
                <w:sz w:val="20"/>
                <w:szCs w:val="20"/>
              </w:rPr>
              <w:t>4</w:t>
            </w:r>
            <w:r>
              <w:rPr>
                <w:rFonts w:ascii="宋体" w:hAnsi="宋体" w:cs="宋体" w:eastAsia="宋体" w:hint="default"/>
                <w:spacing w:val="-50"/>
                <w:sz w:val="20"/>
                <w:szCs w:val="20"/>
              </w:rPr>
              <w:t> </w:t>
            </w:r>
            <w:r>
              <w:rPr>
                <w:rFonts w:ascii="宋体" w:hAnsi="宋体" w:cs="宋体" w:eastAsia="宋体" w:hint="default"/>
                <w:sz w:val="20"/>
                <w:szCs w:val="20"/>
              </w:rPr>
              <w:t>年）</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62"/>
              <w:jc w:val="right"/>
              <w:rPr>
                <w:rFonts w:ascii="宋体" w:hAnsi="宋体" w:cs="宋体" w:eastAsia="宋体" w:hint="default"/>
                <w:sz w:val="20"/>
                <w:szCs w:val="20"/>
              </w:rPr>
            </w:pPr>
            <w:r>
              <w:rPr>
                <w:rFonts w:ascii="宋体"/>
                <w:spacing w:val="-1"/>
                <w:sz w:val="20"/>
              </w:rPr>
              <w:t>2,461,527.77</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60"/>
              <w:jc w:val="right"/>
              <w:rPr>
                <w:rFonts w:ascii="宋体" w:hAnsi="宋体" w:cs="宋体" w:eastAsia="宋体" w:hint="default"/>
                <w:sz w:val="20"/>
                <w:szCs w:val="20"/>
              </w:rPr>
            </w:pPr>
            <w:r>
              <w:rPr>
                <w:rFonts w:ascii="宋体"/>
                <w:spacing w:val="-1"/>
                <w:sz w:val="20"/>
              </w:rPr>
              <w:t>2,070,903.64</w:t>
            </w:r>
            <w:r>
              <w:rPr>
                <w:rFonts w:ascii="宋体"/>
                <w:sz w:val="20"/>
              </w:rPr>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58"/>
              <w:jc w:val="right"/>
              <w:rPr>
                <w:rFonts w:ascii="宋体" w:hAnsi="宋体" w:cs="宋体" w:eastAsia="宋体" w:hint="default"/>
                <w:sz w:val="20"/>
                <w:szCs w:val="20"/>
              </w:rPr>
            </w:pPr>
            <w:r>
              <w:rPr>
                <w:rFonts w:ascii="宋体"/>
                <w:spacing w:val="-1"/>
                <w:sz w:val="20"/>
              </w:rPr>
              <w:t>6,741,080.85</w:t>
            </w:r>
            <w:r>
              <w:rPr>
                <w:rFonts w:ascii="宋体"/>
                <w:sz w:val="20"/>
              </w:rPr>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5,393,525.93</w:t>
            </w:r>
            <w:r>
              <w:rPr>
                <w:rFonts w:ascii="宋体"/>
                <w:sz w:val="20"/>
              </w:rPr>
            </w:r>
          </w:p>
        </w:tc>
      </w:tr>
      <w:tr>
        <w:trPr>
          <w:trHeight w:val="370" w:hRule="exact"/>
        </w:trPr>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23" w:right="0"/>
              <w:jc w:val="left"/>
              <w:rPr>
                <w:rFonts w:ascii="宋体" w:hAnsi="宋体" w:cs="宋体" w:eastAsia="宋体" w:hint="default"/>
                <w:sz w:val="20"/>
                <w:szCs w:val="20"/>
              </w:rPr>
            </w:pPr>
            <w:r>
              <w:rPr>
                <w:rFonts w:ascii="宋体" w:hAnsi="宋体" w:cs="宋体" w:eastAsia="宋体" w:hint="default"/>
                <w:sz w:val="20"/>
                <w:szCs w:val="20"/>
              </w:rPr>
              <w:t>4—5</w:t>
            </w:r>
            <w:r>
              <w:rPr>
                <w:rFonts w:ascii="宋体" w:hAnsi="宋体" w:cs="宋体" w:eastAsia="宋体" w:hint="default"/>
                <w:spacing w:val="-50"/>
                <w:sz w:val="20"/>
                <w:szCs w:val="20"/>
              </w:rPr>
              <w:t> </w:t>
            </w:r>
            <w:r>
              <w:rPr>
                <w:rFonts w:ascii="宋体" w:hAnsi="宋体" w:cs="宋体" w:eastAsia="宋体" w:hint="default"/>
                <w:sz w:val="20"/>
                <w:szCs w:val="20"/>
              </w:rPr>
              <w:t>年（含</w:t>
            </w:r>
            <w:r>
              <w:rPr>
                <w:rFonts w:ascii="宋体" w:hAnsi="宋体" w:cs="宋体" w:eastAsia="宋体" w:hint="default"/>
                <w:spacing w:val="-52"/>
                <w:sz w:val="20"/>
                <w:szCs w:val="20"/>
              </w:rPr>
              <w:t> </w:t>
            </w:r>
            <w:r>
              <w:rPr>
                <w:rFonts w:ascii="宋体" w:hAnsi="宋体" w:cs="宋体" w:eastAsia="宋体" w:hint="default"/>
                <w:sz w:val="20"/>
                <w:szCs w:val="20"/>
              </w:rPr>
              <w:t>5</w:t>
            </w:r>
            <w:r>
              <w:rPr>
                <w:rFonts w:ascii="宋体" w:hAnsi="宋体" w:cs="宋体" w:eastAsia="宋体" w:hint="default"/>
                <w:spacing w:val="-50"/>
                <w:sz w:val="20"/>
                <w:szCs w:val="20"/>
              </w:rPr>
              <w:t> </w:t>
            </w:r>
            <w:r>
              <w:rPr>
                <w:rFonts w:ascii="宋体" w:hAnsi="宋体" w:cs="宋体" w:eastAsia="宋体" w:hint="default"/>
                <w:sz w:val="20"/>
                <w:szCs w:val="20"/>
              </w:rPr>
              <w:t>年）</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2"/>
              <w:jc w:val="right"/>
              <w:rPr>
                <w:rFonts w:ascii="宋体" w:hAnsi="宋体" w:cs="宋体" w:eastAsia="宋体" w:hint="default"/>
                <w:sz w:val="20"/>
                <w:szCs w:val="20"/>
              </w:rPr>
            </w:pPr>
            <w:r>
              <w:rPr>
                <w:rFonts w:ascii="宋体"/>
                <w:spacing w:val="-1"/>
                <w:sz w:val="20"/>
              </w:rPr>
              <w:t>4,072,075.93</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0"/>
              <w:jc w:val="right"/>
              <w:rPr>
                <w:rFonts w:ascii="宋体" w:hAnsi="宋体" w:cs="宋体" w:eastAsia="宋体" w:hint="default"/>
                <w:sz w:val="20"/>
                <w:szCs w:val="20"/>
              </w:rPr>
            </w:pPr>
            <w:r>
              <w:rPr>
                <w:rFonts w:ascii="宋体"/>
                <w:spacing w:val="-1"/>
                <w:sz w:val="20"/>
              </w:rPr>
              <w:t>4,022,075.93</w:t>
            </w:r>
            <w:r>
              <w:rPr>
                <w:rFonts w:ascii="宋体"/>
                <w:sz w:val="20"/>
              </w:rPr>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8"/>
              <w:jc w:val="right"/>
              <w:rPr>
                <w:rFonts w:ascii="宋体" w:hAnsi="宋体" w:cs="宋体" w:eastAsia="宋体" w:hint="default"/>
                <w:sz w:val="20"/>
                <w:szCs w:val="20"/>
              </w:rPr>
            </w:pPr>
            <w:r>
              <w:rPr>
                <w:rFonts w:ascii="宋体"/>
                <w:spacing w:val="-1"/>
                <w:sz w:val="20"/>
              </w:rPr>
              <w:t>3,937,189.13</w:t>
            </w:r>
            <w:r>
              <w:rPr>
                <w:rFonts w:ascii="宋体"/>
                <w:sz w:val="20"/>
              </w:rPr>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3,861,311.92</w:t>
            </w:r>
            <w:r>
              <w:rPr>
                <w:rFonts w:ascii="宋体"/>
                <w:sz w:val="20"/>
              </w:rPr>
            </w:r>
          </w:p>
        </w:tc>
      </w:tr>
      <w:tr>
        <w:trPr>
          <w:trHeight w:val="370" w:hRule="exact"/>
        </w:trPr>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22" w:right="0"/>
              <w:jc w:val="left"/>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52"/>
                <w:sz w:val="20"/>
                <w:szCs w:val="20"/>
              </w:rPr>
              <w:t> </w:t>
            </w:r>
            <w:r>
              <w:rPr>
                <w:rFonts w:ascii="宋体" w:hAnsi="宋体" w:cs="宋体" w:eastAsia="宋体" w:hint="default"/>
                <w:sz w:val="20"/>
                <w:szCs w:val="20"/>
              </w:rPr>
              <w:t>年以上</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2"/>
              <w:jc w:val="right"/>
              <w:rPr>
                <w:rFonts w:ascii="宋体" w:hAnsi="宋体" w:cs="宋体" w:eastAsia="宋体" w:hint="default"/>
                <w:sz w:val="20"/>
                <w:szCs w:val="20"/>
              </w:rPr>
            </w:pPr>
            <w:r>
              <w:rPr>
                <w:rFonts w:ascii="宋体"/>
                <w:spacing w:val="-1"/>
                <w:sz w:val="20"/>
              </w:rPr>
              <w:t>220,872.34</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0"/>
              <w:jc w:val="right"/>
              <w:rPr>
                <w:rFonts w:ascii="宋体" w:hAnsi="宋体" w:cs="宋体" w:eastAsia="宋体" w:hint="default"/>
                <w:sz w:val="20"/>
                <w:szCs w:val="20"/>
              </w:rPr>
            </w:pPr>
            <w:r>
              <w:rPr>
                <w:rFonts w:ascii="宋体"/>
                <w:spacing w:val="-1"/>
                <w:sz w:val="20"/>
              </w:rPr>
              <w:t>220,872.34</w:t>
            </w:r>
            <w:r>
              <w:rPr>
                <w:rFonts w:ascii="宋体"/>
                <w:sz w:val="20"/>
              </w:rPr>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8"/>
              <w:jc w:val="right"/>
              <w:rPr>
                <w:rFonts w:ascii="宋体" w:hAnsi="宋体" w:cs="宋体" w:eastAsia="宋体" w:hint="default"/>
                <w:sz w:val="20"/>
                <w:szCs w:val="20"/>
              </w:rPr>
            </w:pPr>
            <w:r>
              <w:rPr>
                <w:rFonts w:ascii="宋体"/>
                <w:spacing w:val="-1"/>
                <w:sz w:val="20"/>
              </w:rPr>
              <w:t>4,257,808.31</w:t>
            </w:r>
            <w:r>
              <w:rPr>
                <w:rFonts w:ascii="宋体"/>
                <w:sz w:val="20"/>
              </w:rPr>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4,257,808.31</w:t>
            </w:r>
            <w:r>
              <w:rPr>
                <w:rFonts w:ascii="宋体"/>
                <w:sz w:val="20"/>
              </w:rPr>
            </w:r>
          </w:p>
        </w:tc>
      </w:tr>
      <w:tr>
        <w:trPr>
          <w:trHeight w:val="352" w:hRule="exact"/>
        </w:trPr>
        <w:tc>
          <w:tcPr>
            <w:tcW w:w="2187"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left="223"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787"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62"/>
              <w:jc w:val="right"/>
              <w:rPr>
                <w:rFonts w:ascii="宋体" w:hAnsi="宋体" w:cs="宋体" w:eastAsia="宋体" w:hint="default"/>
                <w:sz w:val="20"/>
                <w:szCs w:val="20"/>
              </w:rPr>
            </w:pPr>
            <w:r>
              <w:rPr>
                <w:rFonts w:ascii="宋体"/>
                <w:b/>
                <w:spacing w:val="-1"/>
                <w:sz w:val="20"/>
              </w:rPr>
              <w:t>11,012,295.09</w:t>
            </w:r>
            <w:r>
              <w:rPr>
                <w:rFonts w:ascii="宋体"/>
                <w:spacing w:val="-1"/>
                <w:sz w:val="20"/>
              </w:rPr>
            </w:r>
          </w:p>
        </w:tc>
        <w:tc>
          <w:tcPr>
            <w:tcW w:w="1535"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60"/>
              <w:jc w:val="right"/>
              <w:rPr>
                <w:rFonts w:ascii="宋体" w:hAnsi="宋体" w:cs="宋体" w:eastAsia="宋体" w:hint="default"/>
                <w:sz w:val="20"/>
                <w:szCs w:val="20"/>
              </w:rPr>
            </w:pPr>
            <w:r>
              <w:rPr>
                <w:rFonts w:ascii="宋体"/>
                <w:b/>
                <w:spacing w:val="-1"/>
                <w:sz w:val="20"/>
              </w:rPr>
              <w:t>9,945,341.09</w:t>
            </w:r>
            <w:r>
              <w:rPr>
                <w:rFonts w:ascii="宋体"/>
                <w:spacing w:val="-1"/>
                <w:sz w:val="20"/>
              </w:rPr>
            </w:r>
          </w:p>
        </w:tc>
        <w:tc>
          <w:tcPr>
            <w:tcW w:w="1640"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67"/>
              <w:jc w:val="right"/>
              <w:rPr>
                <w:rFonts w:ascii="宋体" w:hAnsi="宋体" w:cs="宋体" w:eastAsia="宋体" w:hint="default"/>
                <w:sz w:val="20"/>
                <w:szCs w:val="20"/>
              </w:rPr>
            </w:pPr>
            <w:r>
              <w:rPr>
                <w:rFonts w:ascii="宋体"/>
                <w:b/>
                <w:spacing w:val="-1"/>
                <w:sz w:val="20"/>
              </w:rPr>
              <w:t>23,467,995.11</w:t>
            </w:r>
            <w:r>
              <w:rPr>
                <w:rFonts w:ascii="宋体"/>
                <w:spacing w:val="-1"/>
                <w:sz w:val="20"/>
              </w:rPr>
            </w:r>
          </w:p>
        </w:tc>
        <w:tc>
          <w:tcPr>
            <w:tcW w:w="1588"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16"/>
              <w:jc w:val="right"/>
              <w:rPr>
                <w:rFonts w:ascii="宋体" w:hAnsi="宋体" w:cs="宋体" w:eastAsia="宋体" w:hint="default"/>
                <w:sz w:val="20"/>
                <w:szCs w:val="20"/>
              </w:rPr>
            </w:pPr>
            <w:r>
              <w:rPr>
                <w:rFonts w:ascii="宋体"/>
                <w:b/>
                <w:spacing w:val="-1"/>
                <w:sz w:val="20"/>
              </w:rPr>
              <w:t>20,093,842.09</w:t>
            </w:r>
            <w:r>
              <w:rPr>
                <w:rFonts w:ascii="宋体"/>
                <w:spacing w:val="-1"/>
                <w:sz w:val="20"/>
              </w:rPr>
            </w:r>
          </w:p>
        </w:tc>
      </w:tr>
    </w:tbl>
    <w:p>
      <w:pPr>
        <w:spacing w:line="240" w:lineRule="auto" w:before="10"/>
        <w:rPr>
          <w:rFonts w:ascii="宋体" w:hAnsi="宋体" w:cs="宋体" w:eastAsia="宋体" w:hint="default"/>
          <w:sz w:val="25"/>
          <w:szCs w:val="25"/>
        </w:rPr>
      </w:pPr>
    </w:p>
    <w:p>
      <w:pPr>
        <w:pStyle w:val="BodyText"/>
        <w:spacing w:line="240" w:lineRule="auto" w:before="31"/>
        <w:ind w:left="572" w:right="143"/>
        <w:jc w:val="left"/>
      </w:pPr>
      <w:r>
        <w:rPr/>
        <w:pict>
          <v:group style="position:absolute;margin-left:79.040009pt;margin-top:-188.458267pt;width:437.3pt;height:168.3pt;mso-position-horizontal-relative:page;mso-position-vertical-relative:paragraph;z-index:-1074856" coordorigin="1581,-3769" coordsize="8746,3366">
            <v:group style="position:absolute;left:1601;top:-3762;width:2231;height:2" coordorigin="1601,-3762" coordsize="2231,2">
              <v:shape style="position:absolute;left:1601;top:-3762;width:2231;height:2" coordorigin="1601,-3762" coordsize="2231,0" path="m1601,-3762l3832,-3762e" filled="false" stroked="true" strokeweight=".72pt" strokecolor="#000000">
                <v:path arrowok="t"/>
              </v:shape>
            </v:group>
            <v:group style="position:absolute;left:1601;top:-3733;width:2231;height:2" coordorigin="1601,-3733" coordsize="2231,2">
              <v:shape style="position:absolute;left:1601;top:-3733;width:2231;height:2" coordorigin="1601,-3733" coordsize="2231,0" path="m1601,-3733l3832,-3733e" filled="false" stroked="true" strokeweight=".72pt" strokecolor="#000000">
                <v:path arrowok="t"/>
              </v:shape>
              <v:shape style="position:absolute;left:3832;top:-3726;width:10;height:2" type="#_x0000_t75" stroked="false">
                <v:imagedata r:id="rId91" o:title=""/>
              </v:shape>
            </v:group>
            <v:group style="position:absolute;left:3832;top:-3762;width:44;height:2" coordorigin="3832,-3762" coordsize="44,2">
              <v:shape style="position:absolute;left:3832;top:-3762;width:44;height:2" coordorigin="3832,-3762" coordsize="44,0" path="m3832,-3762l3875,-3762e" filled="false" stroked="true" strokeweight=".72pt" strokecolor="#000000">
                <v:path arrowok="t"/>
              </v:shape>
            </v:group>
            <v:group style="position:absolute;left:3832;top:-3733;width:44;height:2" coordorigin="3832,-3733" coordsize="44,2">
              <v:shape style="position:absolute;left:3832;top:-3733;width:44;height:2" coordorigin="3832,-3733" coordsize="44,0" path="m3832,-3733l3875,-3733e" filled="false" stroked="true" strokeweight=".72pt" strokecolor="#000000">
                <v:path arrowok="t"/>
              </v:shape>
            </v:group>
            <v:group style="position:absolute;left:3875;top:-3762;width:3155;height:2" coordorigin="3875,-3762" coordsize="3155,2">
              <v:shape style="position:absolute;left:3875;top:-3762;width:3155;height:2" coordorigin="3875,-3762" coordsize="3155,0" path="m3875,-3762l7030,-3762e" filled="false" stroked="true" strokeweight=".72pt" strokecolor="#000000">
                <v:path arrowok="t"/>
              </v:shape>
            </v:group>
            <v:group style="position:absolute;left:3875;top:-3733;width:3155;height:2" coordorigin="3875,-3733" coordsize="3155,2">
              <v:shape style="position:absolute;left:3875;top:-3733;width:3155;height:2" coordorigin="3875,-3733" coordsize="3155,0" path="m3875,-3733l7030,-3733e" filled="false" stroked="true" strokeweight=".72pt" strokecolor="#000000">
                <v:path arrowok="t"/>
              </v:shape>
              <v:shape style="position:absolute;left:7030;top:-3726;width:10;height:2" type="#_x0000_t75" stroked="false">
                <v:imagedata r:id="rId91" o:title=""/>
              </v:shape>
            </v:group>
            <v:group style="position:absolute;left:7030;top:-3762;width:44;height:2" coordorigin="7030,-3762" coordsize="44,2">
              <v:shape style="position:absolute;left:7030;top:-3762;width:44;height:2" coordorigin="7030,-3762" coordsize="44,0" path="m7030,-3762l7073,-3762e" filled="false" stroked="true" strokeweight=".72pt" strokecolor="#000000">
                <v:path arrowok="t"/>
              </v:shape>
            </v:group>
            <v:group style="position:absolute;left:7030;top:-3733;width:44;height:2" coordorigin="7030,-3733" coordsize="44,2">
              <v:shape style="position:absolute;left:7030;top:-3733;width:44;height:2" coordorigin="7030,-3733" coordsize="44,0" path="m7030,-3733l7073,-3733e" filled="false" stroked="true" strokeweight=".72pt" strokecolor="#000000">
                <v:path arrowok="t"/>
              </v:shape>
            </v:group>
            <v:group style="position:absolute;left:7073;top:-3762;width:3237;height:2" coordorigin="7073,-3762" coordsize="3237,2">
              <v:shape style="position:absolute;left:7073;top:-3762;width:3237;height:2" coordorigin="7073,-3762" coordsize="3237,0" path="m7073,-3762l10309,-3762e" filled="false" stroked="true" strokeweight=".72pt" strokecolor="#000000">
                <v:path arrowok="t"/>
              </v:shape>
            </v:group>
            <v:group style="position:absolute;left:7073;top:-3733;width:3237;height:2" coordorigin="7073,-3733" coordsize="3237,2">
              <v:shape style="position:absolute;left:7073;top:-3733;width:3237;height:2" coordorigin="7073,-3733" coordsize="3237,0" path="m7073,-3733l10309,-3733e" filled="false" stroked="true" strokeweight=".72pt" strokecolor="#000000">
                <v:path arrowok="t"/>
              </v:shape>
              <v:shape style="position:absolute;left:3818;top:-3737;width:3234;height:385" type="#_x0000_t75" stroked="false">
                <v:imagedata r:id="rId180" o:title=""/>
              </v:shape>
              <v:shape style="position:absolute;left:3819;top:-3378;width:6508;height:396" type="#_x0000_t75" stroked="false">
                <v:imagedata r:id="rId181" o:title=""/>
              </v:shape>
              <v:shape style="position:absolute;left:1581;top:-3007;width:8746;height:2604" type="#_x0000_t75" stroked="false">
                <v:imagedata r:id="rId182" o:title=""/>
              </v:shape>
              <v:shape style="position:absolute;left:5032;top:-3608;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年末余额</w:t>
                      </w:r>
                      <w:r>
                        <w:rPr>
                          <w:rFonts w:ascii="宋体" w:hAnsi="宋体" w:cs="宋体" w:eastAsia="宋体" w:hint="default"/>
                          <w:sz w:val="20"/>
                          <w:szCs w:val="20"/>
                        </w:rPr>
                      </w:r>
                    </w:p>
                  </w:txbxContent>
                </v:textbox>
                <w10:wrap type="none"/>
              </v:shape>
              <v:shape style="position:absolute;left:8273;top:-3608;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年初余额</w:t>
                      </w:r>
                      <w:r>
                        <w:rPr>
                          <w:rFonts w:ascii="宋体" w:hAnsi="宋体" w:cs="宋体" w:eastAsia="宋体" w:hint="default"/>
                          <w:sz w:val="20"/>
                          <w:szCs w:val="20"/>
                        </w:rPr>
                      </w:r>
                    </w:p>
                  </w:txbxContent>
                </v:textbox>
                <w10:wrap type="none"/>
              </v:shape>
              <v:shape style="position:absolute;left:2312;top:-3446;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9"/>
                          <w:sz w:val="20"/>
                          <w:szCs w:val="20"/>
                        </w:rPr>
                        <w:t>项</w:t>
                      </w:r>
                      <w:r>
                        <w:rPr>
                          <w:rFonts w:ascii="宋体" w:hAnsi="宋体" w:cs="宋体" w:eastAsia="宋体" w:hint="default"/>
                          <w:sz w:val="20"/>
                          <w:szCs w:val="20"/>
                        </w:rPr>
                      </w:r>
                    </w:p>
                  </w:txbxContent>
                </v:textbox>
                <w10:wrap type="none"/>
              </v:shape>
              <v:shape style="position:absolute;left:2916;top:-3446;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9"/>
                          <w:sz w:val="20"/>
                          <w:szCs w:val="20"/>
                        </w:rPr>
                        <w:t>目</w:t>
                      </w:r>
                      <w:r>
                        <w:rPr>
                          <w:rFonts w:ascii="宋体" w:hAnsi="宋体" w:cs="宋体" w:eastAsia="宋体" w:hint="default"/>
                          <w:sz w:val="20"/>
                          <w:szCs w:val="20"/>
                        </w:rPr>
                      </w:r>
                    </w:p>
                  </w:txbxContent>
                </v:textbox>
                <w10:wrap type="none"/>
              </v:shape>
              <v:shape style="position:absolute;left:4464;top:-3239;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5862;top:-3239;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坏账准备</w:t>
                      </w:r>
                      <w:r>
                        <w:rPr>
                          <w:rFonts w:ascii="宋体" w:hAnsi="宋体" w:cs="宋体" w:eastAsia="宋体" w:hint="default"/>
                          <w:sz w:val="20"/>
                          <w:szCs w:val="20"/>
                        </w:rPr>
                      </w:r>
                    </w:p>
                  </w:txbxContent>
                </v:textbox>
                <w10:wrap type="none"/>
              </v:shape>
              <v:shape style="position:absolute;left:7653;top:-3239;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9094;top:-3239;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坏账准备</w:t>
                      </w:r>
                      <w:r>
                        <w:rPr>
                          <w:rFonts w:ascii="宋体" w:hAnsi="宋体" w:cs="宋体" w:eastAsia="宋体" w:hint="default"/>
                          <w:sz w:val="20"/>
                          <w:szCs w:val="20"/>
                        </w:rPr>
                      </w:r>
                    </w:p>
                  </w:txbxContent>
                </v:textbox>
                <w10:wrap type="none"/>
              </v:shape>
            </v:group>
            <w10:wrap type="none"/>
          </v:group>
        </w:pict>
      </w:r>
      <w:r>
        <w:rPr/>
        <w:pict>
          <v:group style="position:absolute;margin-left:78.720016pt;margin-top:36.001724pt;width:438.1pt;height:130.4pt;mso-position-horizontal-relative:page;mso-position-vertical-relative:paragraph;z-index:-1074736" coordorigin="1574,720" coordsize="8762,2608">
            <v:group style="position:absolute;left:1594;top:727;width:2579;height:2" coordorigin="1594,727" coordsize="2579,2">
              <v:shape style="position:absolute;left:1594;top:727;width:2579;height:2" coordorigin="1594,727" coordsize="2579,0" path="m1594,727l4172,727e" filled="false" stroked="true" strokeweight=".72pt" strokecolor="#000000">
                <v:path arrowok="t"/>
              </v:shape>
            </v:group>
            <v:group style="position:absolute;left:1594;top:756;width:2579;height:2" coordorigin="1594,756" coordsize="2579,2">
              <v:shape style="position:absolute;left:1594;top:756;width:2579;height:2" coordorigin="1594,756" coordsize="2579,0" path="m1594,756l4172,756e" filled="false" stroked="true" strokeweight=".72pt" strokecolor="#000000">
                <v:path arrowok="t"/>
              </v:shape>
              <v:shape style="position:absolute;left:4172;top:763;width:10;height:2" type="#_x0000_t75" stroked="false">
                <v:imagedata r:id="rId105" o:title=""/>
              </v:shape>
            </v:group>
            <v:group style="position:absolute;left:4172;top:727;width:44;height:2" coordorigin="4172,727" coordsize="44,2">
              <v:shape style="position:absolute;left:4172;top:727;width:44;height:2" coordorigin="4172,727" coordsize="44,0" path="m4172,727l4216,727e" filled="false" stroked="true" strokeweight=".72pt" strokecolor="#000000">
                <v:path arrowok="t"/>
              </v:shape>
            </v:group>
            <v:group style="position:absolute;left:4172;top:756;width:44;height:2" coordorigin="4172,756" coordsize="44,2">
              <v:shape style="position:absolute;left:4172;top:756;width:44;height:2" coordorigin="4172,756" coordsize="44,0" path="m4172,756l4216,756e" filled="false" stroked="true" strokeweight=".72pt" strokecolor="#000000">
                <v:path arrowok="t"/>
              </v:shape>
            </v:group>
            <v:group style="position:absolute;left:4216;top:727;width:2506;height:2" coordorigin="4216,727" coordsize="2506,2">
              <v:shape style="position:absolute;left:4216;top:727;width:2506;height:2" coordorigin="4216,727" coordsize="2506,0" path="m4216,727l6721,727e" filled="false" stroked="true" strokeweight=".72pt" strokecolor="#000000">
                <v:path arrowok="t"/>
              </v:shape>
            </v:group>
            <v:group style="position:absolute;left:4216;top:756;width:2506;height:2" coordorigin="4216,756" coordsize="2506,2">
              <v:shape style="position:absolute;left:4216;top:756;width:2506;height:2" coordorigin="4216,756" coordsize="2506,0" path="m4216,756l6721,756e" filled="false" stroked="true" strokeweight=".72pt" strokecolor="#000000">
                <v:path arrowok="t"/>
              </v:shape>
              <v:shape style="position:absolute;left:6721;top:763;width:10;height:2" type="#_x0000_t75" stroked="false">
                <v:imagedata r:id="rId105" o:title=""/>
              </v:shape>
            </v:group>
            <v:group style="position:absolute;left:6721;top:727;width:44;height:2" coordorigin="6721,727" coordsize="44,2">
              <v:shape style="position:absolute;left:6721;top:727;width:44;height:2" coordorigin="6721,727" coordsize="44,0" path="m6721,727l6764,727e" filled="false" stroked="true" strokeweight=".72pt" strokecolor="#000000">
                <v:path arrowok="t"/>
              </v:shape>
            </v:group>
            <v:group style="position:absolute;left:6721;top:756;width:44;height:2" coordorigin="6721,756" coordsize="44,2">
              <v:shape style="position:absolute;left:6721;top:756;width:44;height:2" coordorigin="6721,756" coordsize="44,0" path="m6721,756l6764,756e" filled="false" stroked="true" strokeweight=".72pt" strokecolor="#000000">
                <v:path arrowok="t"/>
              </v:shape>
            </v:group>
            <v:group style="position:absolute;left:6764;top:727;width:2084;height:2" coordorigin="6764,727" coordsize="2084,2">
              <v:shape style="position:absolute;left:6764;top:727;width:2084;height:2" coordorigin="6764,727" coordsize="2084,0" path="m6764,727l8848,727e" filled="false" stroked="true" strokeweight=".72pt" strokecolor="#000000">
                <v:path arrowok="t"/>
              </v:shape>
            </v:group>
            <v:group style="position:absolute;left:6764;top:756;width:2084;height:2" coordorigin="6764,756" coordsize="2084,2">
              <v:shape style="position:absolute;left:6764;top:756;width:2084;height:2" coordorigin="6764,756" coordsize="2084,0" path="m6764,756l8848,756e" filled="false" stroked="true" strokeweight=".72pt" strokecolor="#000000">
                <v:path arrowok="t"/>
              </v:shape>
              <v:shape style="position:absolute;left:8848;top:763;width:10;height:2" type="#_x0000_t75" stroked="false">
                <v:imagedata r:id="rId105" o:title=""/>
              </v:shape>
            </v:group>
            <v:group style="position:absolute;left:8848;top:727;width:44;height:2" coordorigin="8848,727" coordsize="44,2">
              <v:shape style="position:absolute;left:8848;top:727;width:44;height:2" coordorigin="8848,727" coordsize="44,0" path="m8848,727l8891,727e" filled="false" stroked="true" strokeweight=".72pt" strokecolor="#000000">
                <v:path arrowok="t"/>
              </v:shape>
            </v:group>
            <v:group style="position:absolute;left:8848;top:756;width:44;height:2" coordorigin="8848,756" coordsize="44,2">
              <v:shape style="position:absolute;left:8848;top:756;width:44;height:2" coordorigin="8848,756" coordsize="44,0" path="m8848,756l8891,756e" filled="false" stroked="true" strokeweight=".72pt" strokecolor="#000000">
                <v:path arrowok="t"/>
              </v:shape>
            </v:group>
            <v:group style="position:absolute;left:8891;top:727;width:1419;height:2" coordorigin="8891,727" coordsize="1419,2">
              <v:shape style="position:absolute;left:8891;top:727;width:1419;height:2" coordorigin="8891,727" coordsize="1419,0" path="m8891,727l10309,727e" filled="false" stroked="true" strokeweight=".72pt" strokecolor="#000000">
                <v:path arrowok="t"/>
              </v:shape>
            </v:group>
            <v:group style="position:absolute;left:8891;top:756;width:1419;height:2" coordorigin="8891,756" coordsize="1419,2">
              <v:shape style="position:absolute;left:8891;top:756;width:1419;height:2" coordorigin="8891,756" coordsize="1419,0" path="m8891,756l10309,756e" filled="false" stroked="true" strokeweight=".72pt" strokecolor="#000000">
                <v:path arrowok="t"/>
              </v:shape>
              <v:shape style="position:absolute;left:4158;top:751;width:4714;height:389" type="#_x0000_t75" stroked="false">
                <v:imagedata r:id="rId183" o:title=""/>
              </v:shape>
              <v:shape style="position:absolute;left:1574;top:1111;width:8761;height:2216" type="#_x0000_t75" stroked="false">
                <v:imagedata r:id="rId184" o:title=""/>
              </v:shape>
              <v:shape style="position:absolute;left:2483;top:88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5048;top:88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账面余额</w:t>
                      </w:r>
                      <w:r>
                        <w:rPr>
                          <w:rFonts w:ascii="宋体" w:hAnsi="宋体" w:cs="宋体" w:eastAsia="宋体" w:hint="default"/>
                          <w:sz w:val="20"/>
                          <w:szCs w:val="20"/>
                        </w:rPr>
                      </w:r>
                    </w:p>
                  </w:txbxContent>
                </v:textbox>
                <w10:wrap type="none"/>
              </v:shape>
              <v:shape style="position:absolute;left:7387;top:88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坏账金额</w:t>
                      </w:r>
                      <w:r>
                        <w:rPr>
                          <w:rFonts w:ascii="宋体" w:hAnsi="宋体" w:cs="宋体" w:eastAsia="宋体" w:hint="default"/>
                          <w:sz w:val="20"/>
                          <w:szCs w:val="20"/>
                        </w:rPr>
                      </w:r>
                    </w:p>
                  </w:txbxContent>
                </v:textbox>
                <w10:wrap type="none"/>
              </v:shape>
              <v:shape style="position:absolute;left:8964;top:881;width:1237;height:212" type="#_x0000_t202" filled="false" stroked="false">
                <v:textbox inset="0,0,0,0">
                  <w:txbxContent>
                    <w:p>
                      <w:pPr>
                        <w:spacing w:line="211" w:lineRule="exact" w:before="0"/>
                        <w:ind w:left="0" w:right="0" w:firstLine="0"/>
                        <w:jc w:val="left"/>
                        <w:rPr>
                          <w:rFonts w:ascii="Times New Roman" w:hAnsi="Times New Roman" w:cs="Times New Roman" w:eastAsia="Times New Roman" w:hint="default"/>
                          <w:sz w:val="20"/>
                          <w:szCs w:val="20"/>
                        </w:rPr>
                      </w:pPr>
                      <w:r>
                        <w:rPr>
                          <w:rFonts w:ascii="宋体" w:hAnsi="宋体" w:cs="宋体" w:eastAsia="宋体" w:hint="default"/>
                          <w:b/>
                          <w:bCs/>
                          <w:sz w:val="20"/>
                          <w:szCs w:val="20"/>
                        </w:rPr>
                        <w:t>计提比例</w:t>
                      </w:r>
                      <w:r>
                        <w:rPr>
                          <w:rFonts w:ascii="宋体" w:hAnsi="宋体" w:cs="宋体" w:eastAsia="宋体" w:hint="default"/>
                          <w:b/>
                          <w:bCs/>
                          <w:spacing w:val="-2"/>
                          <w:sz w:val="20"/>
                          <w:szCs w:val="20"/>
                        </w:rPr>
                        <w:t> </w:t>
                      </w:r>
                      <w:r>
                        <w:rPr>
                          <w:rFonts w:ascii="Times New Roman" w:hAnsi="Times New Roman" w:cs="Times New Roman" w:eastAsia="Times New Roman" w:hint="default"/>
                          <w:b/>
                          <w:bCs/>
                          <w:sz w:val="20"/>
                          <w:szCs w:val="20"/>
                        </w:rPr>
                        <w:t>(%)</w:t>
                      </w:r>
                      <w:r>
                        <w:rPr>
                          <w:rFonts w:ascii="Times New Roman" w:hAnsi="Times New Roman" w:cs="Times New Roman" w:eastAsia="Times New Roman" w:hint="default"/>
                          <w:sz w:val="20"/>
                          <w:szCs w:val="20"/>
                        </w:rPr>
                      </w:r>
                    </w:p>
                  </w:txbxContent>
                </v:textbox>
                <w10:wrap type="none"/>
              </v:shape>
            </v:group>
            <w10:wrap type="none"/>
          </v:group>
        </w:pict>
      </w:r>
      <w:r>
        <w:rPr/>
        <w:t>（3）采用单项认定法计提坏账准备的单项金额重大的应收账款列示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tbl>
      <w:tblPr>
        <w:tblW w:w="0" w:type="auto"/>
        <w:jc w:val="left"/>
        <w:tblInd w:w="119" w:type="dxa"/>
        <w:tblLayout w:type="fixed"/>
        <w:tblCellMar>
          <w:top w:w="0" w:type="dxa"/>
          <w:left w:w="0" w:type="dxa"/>
          <w:bottom w:w="0" w:type="dxa"/>
          <w:right w:w="0" w:type="dxa"/>
        </w:tblCellMar>
        <w:tblLook w:val="01E0"/>
      </w:tblPr>
      <w:tblGrid>
        <w:gridCol w:w="5446"/>
        <w:gridCol w:w="2151"/>
        <w:gridCol w:w="1141"/>
      </w:tblGrid>
      <w:tr>
        <w:trPr>
          <w:trHeight w:val="475" w:hRule="exact"/>
        </w:trPr>
        <w:tc>
          <w:tcPr>
            <w:tcW w:w="5446" w:type="dxa"/>
            <w:tcBorders>
              <w:top w:val="nil" w:sz="6" w:space="0" w:color="auto"/>
              <w:left w:val="nil" w:sz="6" w:space="0" w:color="auto"/>
              <w:bottom w:val="nil" w:sz="6" w:space="0" w:color="auto"/>
              <w:right w:val="nil" w:sz="6" w:space="0" w:color="auto"/>
            </w:tcBorders>
          </w:tcPr>
          <w:p>
            <w:pPr>
              <w:pStyle w:val="TableParagraph"/>
              <w:tabs>
                <w:tab w:pos="3513" w:val="left" w:leader="none"/>
              </w:tabs>
              <w:spacing w:line="240" w:lineRule="auto" w:before="38"/>
              <w:ind w:right="407"/>
              <w:jc w:val="right"/>
              <w:rPr>
                <w:rFonts w:ascii="宋体" w:hAnsi="宋体" w:cs="宋体" w:eastAsia="宋体" w:hint="default"/>
                <w:sz w:val="20"/>
                <w:szCs w:val="20"/>
              </w:rPr>
            </w:pPr>
            <w:r>
              <w:rPr>
                <w:rFonts w:ascii="宋体" w:hAnsi="宋体" w:cs="宋体" w:eastAsia="宋体" w:hint="default"/>
                <w:spacing w:val="-1"/>
                <w:sz w:val="20"/>
                <w:szCs w:val="20"/>
              </w:rPr>
              <w:t>北京工商管理专修学院</w:t>
              <w:tab/>
              <w:t>14,417,754.61</w:t>
            </w:r>
            <w:r>
              <w:rPr>
                <w:rFonts w:ascii="宋体" w:hAnsi="宋体" w:cs="宋体" w:eastAsia="宋体" w:hint="default"/>
                <w:sz w:val="20"/>
                <w:szCs w:val="20"/>
              </w:rPr>
            </w:r>
          </w:p>
        </w:tc>
        <w:tc>
          <w:tcPr>
            <w:tcW w:w="215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21" w:right="0"/>
              <w:jc w:val="left"/>
              <w:rPr>
                <w:rFonts w:ascii="宋体" w:hAnsi="宋体" w:cs="宋体" w:eastAsia="宋体" w:hint="default"/>
                <w:sz w:val="20"/>
                <w:szCs w:val="20"/>
              </w:rPr>
            </w:pPr>
            <w:r>
              <w:rPr>
                <w:rFonts w:ascii="宋体"/>
                <w:sz w:val="20"/>
              </w:rPr>
              <w:t>12,483,034.13</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宋体" w:hAnsi="宋体" w:cs="宋体" w:eastAsia="宋体" w:hint="default"/>
                <w:sz w:val="20"/>
                <w:szCs w:val="20"/>
              </w:rPr>
            </w:pPr>
            <w:r>
              <w:rPr>
                <w:rFonts w:ascii="宋体"/>
                <w:spacing w:val="-1"/>
                <w:sz w:val="20"/>
              </w:rPr>
              <w:t>86.58</w:t>
            </w:r>
          </w:p>
        </w:tc>
      </w:tr>
      <w:tr>
        <w:trPr>
          <w:trHeight w:val="640" w:hRule="exact"/>
        </w:trPr>
        <w:tc>
          <w:tcPr>
            <w:tcW w:w="5446" w:type="dxa"/>
            <w:tcBorders>
              <w:top w:val="nil" w:sz="6" w:space="0" w:color="auto"/>
              <w:left w:val="nil" w:sz="6" w:space="0" w:color="auto"/>
              <w:bottom w:val="nil" w:sz="6" w:space="0" w:color="auto"/>
              <w:right w:val="nil" w:sz="6" w:space="0" w:color="auto"/>
            </w:tcBorders>
          </w:tcPr>
          <w:p>
            <w:pPr>
              <w:pStyle w:val="TableParagraph"/>
              <w:spacing w:line="154" w:lineRule="exact"/>
              <w:ind w:left="223" w:right="0"/>
              <w:jc w:val="left"/>
              <w:rPr>
                <w:rFonts w:ascii="宋体" w:hAnsi="宋体" w:cs="宋体" w:eastAsia="宋体" w:hint="default"/>
                <w:sz w:val="20"/>
                <w:szCs w:val="20"/>
              </w:rPr>
            </w:pPr>
            <w:r>
              <w:rPr>
                <w:rFonts w:ascii="宋体" w:hAnsi="宋体" w:cs="宋体" w:eastAsia="宋体" w:hint="default"/>
                <w:spacing w:val="6"/>
                <w:sz w:val="20"/>
                <w:szCs w:val="20"/>
              </w:rPr>
              <w:t>贵州省计算机教育工程领</w:t>
            </w:r>
            <w:r>
              <w:rPr>
                <w:rFonts w:ascii="宋体" w:hAnsi="宋体" w:cs="宋体" w:eastAsia="宋体" w:hint="default"/>
                <w:sz w:val="20"/>
                <w:szCs w:val="20"/>
              </w:rPr>
            </w:r>
          </w:p>
          <w:p>
            <w:pPr>
              <w:pStyle w:val="TableParagraph"/>
              <w:spacing w:line="180" w:lineRule="exact"/>
              <w:ind w:right="407"/>
              <w:jc w:val="right"/>
              <w:rPr>
                <w:rFonts w:ascii="宋体" w:hAnsi="宋体" w:cs="宋体" w:eastAsia="宋体" w:hint="default"/>
                <w:sz w:val="20"/>
                <w:szCs w:val="20"/>
              </w:rPr>
            </w:pPr>
            <w:r>
              <w:rPr>
                <w:rFonts w:ascii="宋体"/>
                <w:spacing w:val="-1"/>
                <w:sz w:val="20"/>
              </w:rPr>
              <w:t>13,035,987.98</w:t>
            </w:r>
            <w:r>
              <w:rPr>
                <w:rFonts w:ascii="宋体"/>
                <w:sz w:val="20"/>
              </w:rPr>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z w:val="20"/>
                <w:szCs w:val="20"/>
              </w:rPr>
              <w:t>导小组办公室</w:t>
            </w:r>
          </w:p>
        </w:tc>
        <w:tc>
          <w:tcPr>
            <w:tcW w:w="2151"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421" w:right="0"/>
              <w:jc w:val="left"/>
              <w:rPr>
                <w:rFonts w:ascii="宋体" w:hAnsi="宋体" w:cs="宋体" w:eastAsia="宋体" w:hint="default"/>
                <w:sz w:val="20"/>
                <w:szCs w:val="20"/>
              </w:rPr>
            </w:pPr>
            <w:r>
              <w:rPr>
                <w:rFonts w:ascii="宋体"/>
                <w:sz w:val="20"/>
              </w:rPr>
              <w:t>11,626,915.15</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07"/>
              <w:jc w:val="right"/>
              <w:rPr>
                <w:rFonts w:ascii="宋体" w:hAnsi="宋体" w:cs="宋体" w:eastAsia="宋体" w:hint="default"/>
                <w:sz w:val="20"/>
                <w:szCs w:val="20"/>
              </w:rPr>
            </w:pPr>
            <w:r>
              <w:rPr>
                <w:rFonts w:ascii="宋体"/>
                <w:spacing w:val="-1"/>
                <w:sz w:val="20"/>
              </w:rPr>
              <w:t>89.19</w:t>
            </w:r>
          </w:p>
        </w:tc>
      </w:tr>
      <w:tr>
        <w:trPr>
          <w:trHeight w:val="640" w:hRule="exact"/>
        </w:trPr>
        <w:tc>
          <w:tcPr>
            <w:tcW w:w="5446" w:type="dxa"/>
            <w:tcBorders>
              <w:top w:val="nil" w:sz="6" w:space="0" w:color="auto"/>
              <w:left w:val="nil" w:sz="6" w:space="0" w:color="auto"/>
              <w:bottom w:val="nil" w:sz="6" w:space="0" w:color="auto"/>
              <w:right w:val="nil" w:sz="6" w:space="0" w:color="auto"/>
            </w:tcBorders>
          </w:tcPr>
          <w:p>
            <w:pPr>
              <w:pStyle w:val="TableParagraph"/>
              <w:spacing w:line="221" w:lineRule="exact" w:before="24"/>
              <w:ind w:left="223" w:right="0"/>
              <w:jc w:val="left"/>
              <w:rPr>
                <w:rFonts w:ascii="宋体" w:hAnsi="宋体" w:cs="宋体" w:eastAsia="宋体" w:hint="default"/>
                <w:sz w:val="20"/>
                <w:szCs w:val="20"/>
              </w:rPr>
            </w:pPr>
            <w:r>
              <w:rPr>
                <w:rFonts w:ascii="宋体" w:hAnsi="宋体" w:cs="宋体" w:eastAsia="宋体" w:hint="default"/>
                <w:spacing w:val="6"/>
                <w:sz w:val="20"/>
                <w:szCs w:val="20"/>
              </w:rPr>
              <w:t>长信数码信息文化发展有</w:t>
            </w:r>
            <w:r>
              <w:rPr>
                <w:rFonts w:ascii="宋体" w:hAnsi="宋体" w:cs="宋体" w:eastAsia="宋体" w:hint="default"/>
                <w:sz w:val="20"/>
                <w:szCs w:val="20"/>
              </w:rPr>
            </w:r>
          </w:p>
          <w:p>
            <w:pPr>
              <w:pStyle w:val="TableParagraph"/>
              <w:spacing w:line="180" w:lineRule="exact"/>
              <w:ind w:right="407"/>
              <w:jc w:val="right"/>
              <w:rPr>
                <w:rFonts w:ascii="宋体" w:hAnsi="宋体" w:cs="宋体" w:eastAsia="宋体" w:hint="default"/>
                <w:sz w:val="20"/>
                <w:szCs w:val="20"/>
              </w:rPr>
            </w:pPr>
            <w:r>
              <w:rPr>
                <w:rFonts w:ascii="宋体"/>
                <w:spacing w:val="-1"/>
                <w:sz w:val="20"/>
              </w:rPr>
              <w:t>11,861,278.00</w:t>
            </w:r>
            <w:r>
              <w:rPr>
                <w:rFonts w:ascii="宋体"/>
                <w:sz w:val="20"/>
              </w:rPr>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z w:val="20"/>
                <w:szCs w:val="20"/>
              </w:rPr>
              <w:t>限公司</w:t>
            </w:r>
          </w:p>
        </w:tc>
        <w:tc>
          <w:tcPr>
            <w:tcW w:w="21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421" w:right="0"/>
              <w:jc w:val="left"/>
              <w:rPr>
                <w:rFonts w:ascii="宋体" w:hAnsi="宋体" w:cs="宋体" w:eastAsia="宋体" w:hint="default"/>
                <w:sz w:val="20"/>
                <w:szCs w:val="20"/>
              </w:rPr>
            </w:pPr>
            <w:r>
              <w:rPr>
                <w:rFonts w:ascii="宋体"/>
                <w:sz w:val="20"/>
              </w:rPr>
              <w:t>11,861,278.00</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08"/>
              <w:jc w:val="right"/>
              <w:rPr>
                <w:rFonts w:ascii="宋体" w:hAnsi="宋体" w:cs="宋体" w:eastAsia="宋体" w:hint="default"/>
                <w:sz w:val="20"/>
                <w:szCs w:val="20"/>
              </w:rPr>
            </w:pPr>
            <w:r>
              <w:rPr>
                <w:rFonts w:ascii="宋体"/>
                <w:spacing w:val="-1"/>
                <w:sz w:val="20"/>
              </w:rPr>
              <w:t>100.00</w:t>
            </w:r>
            <w:r>
              <w:rPr>
                <w:rFonts w:ascii="宋体"/>
                <w:sz w:val="20"/>
              </w:rPr>
            </w:r>
          </w:p>
        </w:tc>
      </w:tr>
      <w:tr>
        <w:trPr>
          <w:trHeight w:val="443" w:hRule="exact"/>
        </w:trPr>
        <w:tc>
          <w:tcPr>
            <w:tcW w:w="5446" w:type="dxa"/>
            <w:tcBorders>
              <w:top w:val="nil" w:sz="6" w:space="0" w:color="auto"/>
              <w:left w:val="nil" w:sz="6" w:space="0" w:color="auto"/>
              <w:bottom w:val="single" w:sz="17" w:space="0" w:color="000000"/>
              <w:right w:val="nil" w:sz="6" w:space="0" w:color="auto"/>
            </w:tcBorders>
          </w:tcPr>
          <w:p>
            <w:pPr>
              <w:pStyle w:val="TableParagraph"/>
              <w:tabs>
                <w:tab w:pos="3602" w:val="left" w:leader="none"/>
              </w:tabs>
              <w:spacing w:line="240" w:lineRule="auto" w:before="113"/>
              <w:ind w:right="407"/>
              <w:jc w:val="righ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tab/>
            </w:r>
            <w:r>
              <w:rPr>
                <w:rFonts w:ascii="宋体" w:hAnsi="宋体" w:cs="宋体" w:eastAsia="宋体" w:hint="default"/>
                <w:b/>
                <w:bCs/>
                <w:w w:val="95"/>
                <w:sz w:val="20"/>
                <w:szCs w:val="20"/>
              </w:rPr>
              <w:t>39,315,020.59</w:t>
            </w:r>
            <w:r>
              <w:rPr>
                <w:rFonts w:ascii="宋体" w:hAnsi="宋体" w:cs="宋体" w:eastAsia="宋体" w:hint="default"/>
                <w:sz w:val="20"/>
                <w:szCs w:val="20"/>
              </w:rPr>
            </w:r>
          </w:p>
        </w:tc>
        <w:tc>
          <w:tcPr>
            <w:tcW w:w="2151" w:type="dxa"/>
            <w:tcBorders>
              <w:top w:val="nil" w:sz="6" w:space="0" w:color="auto"/>
              <w:left w:val="nil" w:sz="6" w:space="0" w:color="auto"/>
              <w:bottom w:val="single" w:sz="17" w:space="0" w:color="000000"/>
              <w:right w:val="nil" w:sz="6" w:space="0" w:color="auto"/>
            </w:tcBorders>
          </w:tcPr>
          <w:p>
            <w:pPr>
              <w:pStyle w:val="TableParagraph"/>
              <w:spacing w:line="240" w:lineRule="auto" w:before="113"/>
              <w:ind w:left="409" w:right="0"/>
              <w:jc w:val="left"/>
              <w:rPr>
                <w:rFonts w:ascii="宋体" w:hAnsi="宋体" w:cs="宋体" w:eastAsia="宋体" w:hint="default"/>
                <w:sz w:val="20"/>
                <w:szCs w:val="20"/>
              </w:rPr>
            </w:pPr>
            <w:r>
              <w:rPr>
                <w:rFonts w:ascii="宋体"/>
                <w:b/>
                <w:sz w:val="20"/>
              </w:rPr>
              <w:t>35,971,227.28</w:t>
            </w:r>
            <w:r>
              <w:rPr>
                <w:rFonts w:ascii="宋体"/>
                <w:sz w:val="20"/>
              </w:rPr>
            </w:r>
          </w:p>
        </w:tc>
        <w:tc>
          <w:tcPr>
            <w:tcW w:w="1141" w:type="dxa"/>
            <w:tcBorders>
              <w:top w:val="nil" w:sz="6" w:space="0" w:color="auto"/>
              <w:left w:val="nil" w:sz="6" w:space="0" w:color="auto"/>
              <w:bottom w:val="single" w:sz="17" w:space="0" w:color="000000"/>
              <w:right w:val="nil" w:sz="6" w:space="0" w:color="auto"/>
            </w:tcBorders>
          </w:tcPr>
          <w:p>
            <w:pPr>
              <w:pStyle w:val="TableParagraph"/>
              <w:spacing w:line="240" w:lineRule="auto" w:before="113"/>
              <w:ind w:right="107"/>
              <w:jc w:val="right"/>
              <w:rPr>
                <w:rFonts w:ascii="宋体" w:hAnsi="宋体" w:cs="宋体" w:eastAsia="宋体" w:hint="default"/>
                <w:sz w:val="20"/>
                <w:szCs w:val="20"/>
              </w:rPr>
            </w:pPr>
            <w:r>
              <w:rPr>
                <w:rFonts w:ascii="宋体"/>
                <w:b/>
                <w:w w:val="95"/>
                <w:sz w:val="20"/>
              </w:rPr>
              <w:t>91.49</w:t>
            </w:r>
            <w:r>
              <w:rPr>
                <w:rFonts w:ascii="宋体"/>
                <w:sz w:val="20"/>
              </w:rPr>
            </w:r>
          </w:p>
        </w:tc>
      </w:tr>
    </w:tbl>
    <w:p>
      <w:pPr>
        <w:spacing w:line="240" w:lineRule="auto" w:before="10"/>
        <w:rPr>
          <w:rFonts w:ascii="宋体" w:hAnsi="宋体" w:cs="宋体" w:eastAsia="宋体" w:hint="default"/>
          <w:sz w:val="25"/>
          <w:szCs w:val="25"/>
        </w:rPr>
      </w:pPr>
    </w:p>
    <w:p>
      <w:pPr>
        <w:pStyle w:val="BodyText"/>
        <w:spacing w:line="240" w:lineRule="auto" w:before="31"/>
        <w:ind w:left="571" w:right="143"/>
        <w:jc w:val="left"/>
      </w:pPr>
      <w:r>
        <w:rPr/>
        <w:t>（4）坏账准备转回金额明细</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3687" w:lineRule="exact"/>
        <w:ind w:left="106" w:right="0" w:firstLine="0"/>
        <w:rPr>
          <w:rFonts w:ascii="宋体" w:hAnsi="宋体" w:cs="宋体" w:eastAsia="宋体" w:hint="default"/>
          <w:sz w:val="20"/>
          <w:szCs w:val="20"/>
        </w:rPr>
      </w:pPr>
      <w:r>
        <w:rPr>
          <w:rFonts w:ascii="宋体" w:hAnsi="宋体" w:cs="宋体" w:eastAsia="宋体" w:hint="default"/>
          <w:position w:val="-73"/>
          <w:sz w:val="20"/>
          <w:szCs w:val="20"/>
        </w:rPr>
        <w:pict>
          <v:group style="width:438.15pt;height:184.4pt;mso-position-horizontal-relative:char;mso-position-vertical-relative:line" coordorigin="0,0" coordsize="8763,3688">
            <v:group style="position:absolute;left:27;top:7;width:1504;height:2" coordorigin="27,7" coordsize="1504,2">
              <v:shape style="position:absolute;left:27;top:7;width:1504;height:2" coordorigin="27,7" coordsize="1504,0" path="m27,7l1531,7e" filled="false" stroked="true" strokeweight=".72pt" strokecolor="#000000">
                <v:path arrowok="t"/>
              </v:shape>
            </v:group>
            <v:group style="position:absolute;left:27;top:36;width:1504;height:2" coordorigin="27,36" coordsize="1504,2">
              <v:shape style="position:absolute;left:27;top:36;width:1504;height:2" coordorigin="27,36" coordsize="1504,0" path="m27,36l1531,36e" filled="false" stroked="true" strokeweight=".72pt" strokecolor="#000000">
                <v:path arrowok="t"/>
              </v:shape>
              <v:shape style="position:absolute;left:1531;top:43;width:10;height:2" type="#_x0000_t75" stroked="false">
                <v:imagedata r:id="rId91" o:title=""/>
              </v:shape>
            </v:group>
            <v:group style="position:absolute;left:1531;top:7;width:44;height:2" coordorigin="1531,7" coordsize="44,2">
              <v:shape style="position:absolute;left:1531;top:7;width:44;height:2" coordorigin="1531,7" coordsize="44,0" path="m1531,7l1574,7e" filled="false" stroked="true" strokeweight=".72pt" strokecolor="#000000">
                <v:path arrowok="t"/>
              </v:shape>
            </v:group>
            <v:group style="position:absolute;left:1531;top:36;width:44;height:2" coordorigin="1531,36" coordsize="44,2">
              <v:shape style="position:absolute;left:1531;top:36;width:44;height:2" coordorigin="1531,36" coordsize="44,0" path="m1531,36l1574,36e" filled="false" stroked="true" strokeweight=".72pt" strokecolor="#000000">
                <v:path arrowok="t"/>
              </v:shape>
            </v:group>
            <v:group style="position:absolute;left:1574;top:7;width:1658;height:2" coordorigin="1574,7" coordsize="1658,2">
              <v:shape style="position:absolute;left:1574;top:7;width:1658;height:2" coordorigin="1574,7" coordsize="1658,0" path="m1574,7l3231,7e" filled="false" stroked="true" strokeweight=".72pt" strokecolor="#000000">
                <v:path arrowok="t"/>
              </v:shape>
            </v:group>
            <v:group style="position:absolute;left:1574;top:36;width:1658;height:2" coordorigin="1574,36" coordsize="1658,2">
              <v:shape style="position:absolute;left:1574;top:36;width:1658;height:2" coordorigin="1574,36" coordsize="1658,0" path="m1574,36l3231,36e" filled="false" stroked="true" strokeweight=".72pt" strokecolor="#000000">
                <v:path arrowok="t"/>
              </v:shape>
              <v:shape style="position:absolute;left:3231;top:43;width:10;height:2" type="#_x0000_t75" stroked="false">
                <v:imagedata r:id="rId91" o:title=""/>
              </v:shape>
            </v:group>
            <v:group style="position:absolute;left:3231;top:7;width:44;height:2" coordorigin="3231,7" coordsize="44,2">
              <v:shape style="position:absolute;left:3231;top:7;width:44;height:2" coordorigin="3231,7" coordsize="44,0" path="m3231,7l3274,7e" filled="false" stroked="true" strokeweight=".72pt" strokecolor="#000000">
                <v:path arrowok="t"/>
              </v:shape>
            </v:group>
            <v:group style="position:absolute;left:3231;top:36;width:44;height:2" coordorigin="3231,36" coordsize="44,2">
              <v:shape style="position:absolute;left:3231;top:36;width:44;height:2" coordorigin="3231,36" coordsize="44,0" path="m3231,36l3274,36e" filled="false" stroked="true" strokeweight=".72pt" strokecolor="#000000">
                <v:path arrowok="t"/>
              </v:shape>
            </v:group>
            <v:group style="position:absolute;left:3274;top:7;width:856;height:2" coordorigin="3274,7" coordsize="856,2">
              <v:shape style="position:absolute;left:3274;top:7;width:856;height:2" coordorigin="3274,7" coordsize="856,0" path="m3274,7l4130,7e" filled="false" stroked="true" strokeweight=".72pt" strokecolor="#000000">
                <v:path arrowok="t"/>
              </v:shape>
            </v:group>
            <v:group style="position:absolute;left:3274;top:36;width:856;height:2" coordorigin="3274,36" coordsize="856,2">
              <v:shape style="position:absolute;left:3274;top:36;width:856;height:2" coordorigin="3274,36" coordsize="856,0" path="m3274,36l4130,36e" filled="false" stroked="true" strokeweight=".72pt" strokecolor="#000000">
                <v:path arrowok="t"/>
              </v:shape>
              <v:shape style="position:absolute;left:4130;top:43;width:10;height:2" type="#_x0000_t75" stroked="false">
                <v:imagedata r:id="rId91" o:title=""/>
              </v:shape>
            </v:group>
            <v:group style="position:absolute;left:4130;top:7;width:44;height:2" coordorigin="4130,7" coordsize="44,2">
              <v:shape style="position:absolute;left:4130;top:7;width:44;height:2" coordorigin="4130,7" coordsize="44,0" path="m4130,7l4173,7e" filled="false" stroked="true" strokeweight=".72pt" strokecolor="#000000">
                <v:path arrowok="t"/>
              </v:shape>
            </v:group>
            <v:group style="position:absolute;left:4130;top:36;width:44;height:2" coordorigin="4130,36" coordsize="44,2">
              <v:shape style="position:absolute;left:4130;top:36;width:44;height:2" coordorigin="4130,36" coordsize="44,0" path="m4130,36l4173,36e" filled="false" stroked="true" strokeweight=".72pt" strokecolor="#000000">
                <v:path arrowok="t"/>
              </v:shape>
            </v:group>
            <v:group style="position:absolute;left:4173;top:7;width:1559;height:2" coordorigin="4173,7" coordsize="1559,2">
              <v:shape style="position:absolute;left:4173;top:7;width:1559;height:2" coordorigin="4173,7" coordsize="1559,0" path="m4173,7l5732,7e" filled="false" stroked="true" strokeweight=".72pt" strokecolor="#000000">
                <v:path arrowok="t"/>
              </v:shape>
            </v:group>
            <v:group style="position:absolute;left:4173;top:36;width:1559;height:2" coordorigin="4173,36" coordsize="1559,2">
              <v:shape style="position:absolute;left:4173;top:36;width:1559;height:2" coordorigin="4173,36" coordsize="1559,0" path="m4173,36l5732,36e" filled="false" stroked="true" strokeweight=".72pt" strokecolor="#000000">
                <v:path arrowok="t"/>
              </v:shape>
              <v:shape style="position:absolute;left:5732;top:43;width:10;height:2" type="#_x0000_t75" stroked="false">
                <v:imagedata r:id="rId91" o:title=""/>
              </v:shape>
            </v:group>
            <v:group style="position:absolute;left:5732;top:7;width:44;height:2" coordorigin="5732,7" coordsize="44,2">
              <v:shape style="position:absolute;left:5732;top:7;width:44;height:2" coordorigin="5732,7" coordsize="44,0" path="m5732,7l5775,7e" filled="false" stroked="true" strokeweight=".72pt" strokecolor="#000000">
                <v:path arrowok="t"/>
              </v:shape>
            </v:group>
            <v:group style="position:absolute;left:5732;top:36;width:44;height:2" coordorigin="5732,36" coordsize="44,2">
              <v:shape style="position:absolute;left:5732;top:36;width:44;height:2" coordorigin="5732,36" coordsize="44,0" path="m5732,36l5775,36e" filled="false" stroked="true" strokeweight=".72pt" strokecolor="#000000">
                <v:path arrowok="t"/>
              </v:shape>
            </v:group>
            <v:group style="position:absolute;left:5775;top:7;width:1382;height:2" coordorigin="5775,7" coordsize="1382,2">
              <v:shape style="position:absolute;left:5775;top:7;width:1382;height:2" coordorigin="5775,7" coordsize="1382,0" path="m5775,7l7156,7e" filled="false" stroked="true" strokeweight=".72pt" strokecolor="#000000">
                <v:path arrowok="t"/>
              </v:shape>
            </v:group>
            <v:group style="position:absolute;left:5775;top:36;width:1382;height:2" coordorigin="5775,36" coordsize="1382,2">
              <v:shape style="position:absolute;left:5775;top:36;width:1382;height:2" coordorigin="5775,36" coordsize="1382,0" path="m5775,36l7156,36e" filled="false" stroked="true" strokeweight=".72pt" strokecolor="#000000">
                <v:path arrowok="t"/>
              </v:shape>
              <v:shape style="position:absolute;left:7156;top:43;width:10;height:2" type="#_x0000_t75" stroked="false">
                <v:imagedata r:id="rId91" o:title=""/>
              </v:shape>
            </v:group>
            <v:group style="position:absolute;left:7156;top:7;width:44;height:2" coordorigin="7156,7" coordsize="44,2">
              <v:shape style="position:absolute;left:7156;top:7;width:44;height:2" coordorigin="7156,7" coordsize="44,0" path="m7156,7l7200,7e" filled="false" stroked="true" strokeweight=".72pt" strokecolor="#000000">
                <v:path arrowok="t"/>
              </v:shape>
            </v:group>
            <v:group style="position:absolute;left:7156;top:36;width:44;height:2" coordorigin="7156,36" coordsize="44,2">
              <v:shape style="position:absolute;left:7156;top:36;width:44;height:2" coordorigin="7156,36" coordsize="44,0" path="m7156,36l7200,36e" filled="false" stroked="true" strokeweight=".72pt" strokecolor="#000000">
                <v:path arrowok="t"/>
              </v:shape>
            </v:group>
            <v:group style="position:absolute;left:7200;top:7;width:1544;height:2" coordorigin="7200,7" coordsize="1544,2">
              <v:shape style="position:absolute;left:7200;top:7;width:1544;height:2" coordorigin="7200,7" coordsize="1544,0" path="m7200,7l8743,7e" filled="false" stroked="true" strokeweight=".72pt" strokecolor="#000000">
                <v:path arrowok="t"/>
              </v:shape>
            </v:group>
            <v:group style="position:absolute;left:7200;top:36;width:1544;height:2" coordorigin="7200,36" coordsize="1544,2">
              <v:shape style="position:absolute;left:7200;top:36;width:1544;height:2" coordorigin="7200,36" coordsize="1544,0" path="m7200,36l8743,36e" filled="false" stroked="true" strokeweight=".72pt" strokecolor="#000000">
                <v:path arrowok="t"/>
              </v:shape>
              <v:shape style="position:absolute;left:1512;top:26;width:5674;height:1117" type="#_x0000_t75" stroked="false">
                <v:imagedata r:id="rId185" o:title=""/>
              </v:shape>
              <v:shape style="position:absolute;left:0;top:1112;width:8763;height:2576" type="#_x0000_t75" stroked="false">
                <v:imagedata r:id="rId186" o:title=""/>
              </v:shape>
              <v:shape style="position:absolute;left:379;top:52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债务单位</w:t>
                      </w:r>
                      <w:r>
                        <w:rPr>
                          <w:rFonts w:ascii="宋体" w:hAnsi="宋体" w:cs="宋体" w:eastAsia="宋体" w:hint="default"/>
                          <w:sz w:val="20"/>
                          <w:szCs w:val="20"/>
                        </w:rPr>
                      </w:r>
                    </w:p>
                  </w:txbxContent>
                </v:textbox>
                <w10:wrap type="none"/>
              </v:shape>
              <v:shape style="position:absolute;left:1783;top:341;width:2264;height:561" type="#_x0000_t202" filled="false" stroked="false">
                <v:textbox inset="0,0,0,0">
                  <w:txbxContent>
                    <w:p>
                      <w:pPr>
                        <w:spacing w:line="159" w:lineRule="exact" w:before="0"/>
                        <w:ind w:left="0" w:right="59" w:firstLine="0"/>
                        <w:jc w:val="right"/>
                        <w:rPr>
                          <w:rFonts w:ascii="宋体" w:hAnsi="宋体" w:cs="宋体" w:eastAsia="宋体" w:hint="default"/>
                          <w:sz w:val="20"/>
                          <w:szCs w:val="20"/>
                        </w:rPr>
                      </w:pPr>
                      <w:r>
                        <w:rPr>
                          <w:rFonts w:ascii="宋体" w:hAnsi="宋体" w:cs="宋体" w:eastAsia="宋体" w:hint="default"/>
                          <w:b/>
                          <w:bCs/>
                          <w:w w:val="95"/>
                          <w:sz w:val="20"/>
                          <w:szCs w:val="20"/>
                        </w:rPr>
                        <w:t>计提比</w:t>
                      </w:r>
                      <w:r>
                        <w:rPr>
                          <w:rFonts w:ascii="宋体" w:hAnsi="宋体" w:cs="宋体" w:eastAsia="宋体" w:hint="default"/>
                          <w:sz w:val="20"/>
                          <w:szCs w:val="20"/>
                        </w:rPr>
                      </w:r>
                    </w:p>
                    <w:p>
                      <w:pPr>
                        <w:spacing w:line="18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应收账款余额</w:t>
                      </w:r>
                      <w:r>
                        <w:rPr>
                          <w:rFonts w:ascii="宋体" w:hAnsi="宋体" w:cs="宋体" w:eastAsia="宋体" w:hint="default"/>
                          <w:sz w:val="20"/>
                          <w:szCs w:val="20"/>
                        </w:rPr>
                      </w:r>
                    </w:p>
                    <w:p>
                      <w:pPr>
                        <w:spacing w:line="221" w:lineRule="exact" w:before="0"/>
                        <w:ind w:left="0" w:right="0" w:firstLine="0"/>
                        <w:jc w:val="right"/>
                        <w:rPr>
                          <w:rFonts w:ascii="宋体" w:hAnsi="宋体" w:cs="宋体" w:eastAsia="宋体" w:hint="default"/>
                          <w:sz w:val="20"/>
                          <w:szCs w:val="20"/>
                        </w:rPr>
                      </w:pPr>
                      <w:r>
                        <w:rPr>
                          <w:rFonts w:ascii="宋体" w:hAnsi="宋体" w:cs="宋体" w:eastAsia="宋体" w:hint="default"/>
                          <w:b/>
                          <w:bCs/>
                          <w:spacing w:val="-1"/>
                          <w:w w:val="95"/>
                          <w:sz w:val="20"/>
                          <w:szCs w:val="20"/>
                        </w:rPr>
                        <w:t>例（%）</w:t>
                      </w:r>
                      <w:r>
                        <w:rPr>
                          <w:rFonts w:ascii="宋体" w:hAnsi="宋体" w:cs="宋体" w:eastAsia="宋体" w:hint="default"/>
                          <w:spacing w:val="-1"/>
                          <w:w w:val="95"/>
                          <w:sz w:val="20"/>
                          <w:szCs w:val="20"/>
                        </w:rPr>
                      </w:r>
                    </w:p>
                  </w:txbxContent>
                </v:textbox>
                <w10:wrap type="none"/>
              </v:shape>
              <v:shape style="position:absolute;left:4331;top:341;width:1205;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计提坏账准备</w:t>
                      </w:r>
                      <w:r>
                        <w:rPr>
                          <w:rFonts w:ascii="宋体" w:hAnsi="宋体" w:cs="宋体" w:eastAsia="宋体" w:hint="default"/>
                          <w:sz w:val="20"/>
                          <w:szCs w:val="20"/>
                        </w:rPr>
                      </w:r>
                    </w:p>
                    <w:p>
                      <w:pPr>
                        <w:spacing w:before="98"/>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5846;top:521;width:12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本年转回金额</w:t>
                      </w:r>
                      <w:r>
                        <w:rPr>
                          <w:rFonts w:ascii="宋体" w:hAnsi="宋体" w:cs="宋体" w:eastAsia="宋体" w:hint="default"/>
                          <w:sz w:val="20"/>
                          <w:szCs w:val="20"/>
                        </w:rPr>
                      </w:r>
                    </w:p>
                  </w:txbxContent>
                </v:textbox>
                <w10:wrap type="none"/>
              </v:shape>
              <v:shape style="position:absolute;left:135;top:1250;width:1311;height:92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4"/>
                          <w:sz w:val="20"/>
                          <w:szCs w:val="20"/>
                        </w:rPr>
                        <w:t>贵州省计算机</w:t>
                      </w:r>
                      <w:r>
                        <w:rPr>
                          <w:rFonts w:ascii="宋体" w:hAnsi="宋体" w:cs="宋体" w:eastAsia="宋体" w:hint="default"/>
                          <w:spacing w:val="-82"/>
                          <w:sz w:val="20"/>
                          <w:szCs w:val="20"/>
                        </w:rPr>
                        <w:t> </w:t>
                      </w:r>
                      <w:r>
                        <w:rPr>
                          <w:rFonts w:ascii="宋体" w:hAnsi="宋体" w:cs="宋体" w:eastAsia="宋体" w:hint="default"/>
                          <w:sz w:val="20"/>
                          <w:szCs w:val="20"/>
                        </w:rPr>
                      </w:r>
                    </w:p>
                    <w:p>
                      <w:pPr>
                        <w:spacing w:line="360" w:lineRule="atLeast" w:before="0"/>
                        <w:ind w:left="0" w:right="0" w:firstLine="0"/>
                        <w:jc w:val="left"/>
                        <w:rPr>
                          <w:rFonts w:ascii="宋体" w:hAnsi="宋体" w:cs="宋体" w:eastAsia="宋体" w:hint="default"/>
                          <w:sz w:val="20"/>
                          <w:szCs w:val="20"/>
                        </w:rPr>
                      </w:pPr>
                      <w:r>
                        <w:rPr>
                          <w:rFonts w:ascii="宋体" w:hAnsi="宋体" w:cs="宋体" w:eastAsia="宋体" w:hint="default"/>
                          <w:spacing w:val="14"/>
                          <w:sz w:val="20"/>
                          <w:szCs w:val="20"/>
                        </w:rPr>
                        <w:t>教育工程领导</w:t>
                      </w:r>
                      <w:r>
                        <w:rPr>
                          <w:rFonts w:ascii="宋体" w:hAnsi="宋体" w:cs="宋体" w:eastAsia="宋体" w:hint="default"/>
                          <w:spacing w:val="-92"/>
                          <w:sz w:val="20"/>
                          <w:szCs w:val="20"/>
                        </w:rPr>
                        <w:t> </w:t>
                      </w:r>
                      <w:r>
                        <w:rPr>
                          <w:rFonts w:ascii="宋体" w:hAnsi="宋体" w:cs="宋体" w:eastAsia="宋体" w:hint="default"/>
                          <w:sz w:val="20"/>
                          <w:szCs w:val="20"/>
                        </w:rPr>
                        <w:t>小组办公室</w:t>
                      </w:r>
                    </w:p>
                  </w:txbxContent>
                </v:textbox>
                <w10:wrap type="none"/>
              </v:shape>
              <v:shape style="position:absolute;left:1827;top:1789;width:13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13,035,987.98</w:t>
                      </w:r>
                      <w:r>
                        <w:rPr>
                          <w:rFonts w:ascii="宋体"/>
                          <w:sz w:val="20"/>
                        </w:rPr>
                      </w:r>
                    </w:p>
                  </w:txbxContent>
                </v:textbox>
                <w10:wrap type="none"/>
              </v:shape>
              <v:shape style="position:absolute;left:3823;top:1789;width:3231;height:201" type="#_x0000_t202" filled="false" stroked="false">
                <v:textbox inset="0,0,0,0">
                  <w:txbxContent>
                    <w:p>
                      <w:pPr>
                        <w:tabs>
                          <w:tab w:pos="503" w:val="left" w:leader="none"/>
                          <w:tab w:pos="2030" w:val="left" w:leader="none"/>
                        </w:tabs>
                        <w:spacing w:line="200" w:lineRule="exact" w:before="0"/>
                        <w:ind w:left="0" w:right="0" w:firstLine="0"/>
                        <w:jc w:val="left"/>
                        <w:rPr>
                          <w:rFonts w:ascii="宋体" w:hAnsi="宋体" w:cs="宋体" w:eastAsia="宋体" w:hint="default"/>
                          <w:sz w:val="20"/>
                          <w:szCs w:val="20"/>
                        </w:rPr>
                      </w:pPr>
                      <w:r>
                        <w:rPr>
                          <w:rFonts w:ascii="宋体"/>
                          <w:sz w:val="20"/>
                        </w:rPr>
                        <w:t>89</w:t>
                        <w:tab/>
                      </w:r>
                      <w:r>
                        <w:rPr>
                          <w:rFonts w:ascii="宋体"/>
                          <w:spacing w:val="-1"/>
                          <w:sz w:val="20"/>
                        </w:rPr>
                        <w:t>11,626,915.15</w:t>
                        <w:tab/>
                        <w:t>3,600,000.00</w:t>
                      </w:r>
                      <w:r>
                        <w:rPr>
                          <w:rFonts w:ascii="宋体"/>
                          <w:sz w:val="20"/>
                        </w:rPr>
                      </w:r>
                    </w:p>
                  </w:txbxContent>
                </v:textbox>
                <w10:wrap type="none"/>
              </v:shape>
              <v:shape style="position:absolute;left:135;top:2701;width:1311;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4"/>
                          <w:sz w:val="20"/>
                          <w:szCs w:val="20"/>
                        </w:rPr>
                        <w:t>青岛海信数码</w:t>
                      </w:r>
                      <w:r>
                        <w:rPr>
                          <w:rFonts w:ascii="宋体" w:hAnsi="宋体" w:cs="宋体" w:eastAsia="宋体" w:hint="default"/>
                          <w:spacing w:val="-82"/>
                          <w:sz w:val="20"/>
                          <w:szCs w:val="20"/>
                        </w:rPr>
                        <w:t> </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sz w:val="20"/>
                          <w:szCs w:val="20"/>
                        </w:rPr>
                        <w:t>产品有限公司</w:t>
                      </w:r>
                    </w:p>
                  </w:txbxContent>
                </v:textbox>
                <w10:wrap type="none"/>
              </v:shape>
              <v:shape style="position:absolute;left:2228;top:2881;width:89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50,000.00</w:t>
                      </w:r>
                      <w:r>
                        <w:rPr>
                          <w:rFonts w:ascii="宋体"/>
                          <w:sz w:val="20"/>
                        </w:rPr>
                      </w:r>
                    </w:p>
                  </w:txbxContent>
                </v:textbox>
                <w10:wrap type="none"/>
              </v:shape>
              <v:shape style="position:absolute;left:3723;top:2881;width:3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100</w:t>
                      </w:r>
                      <w:r>
                        <w:rPr>
                          <w:rFonts w:ascii="宋体"/>
                          <w:sz w:val="20"/>
                        </w:rPr>
                      </w:r>
                    </w:p>
                  </w:txbxContent>
                </v:textbox>
                <w10:wrap type="none"/>
              </v:shape>
              <v:shape style="position:absolute;left:4728;top:2881;width:89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50,000.00</w:t>
                      </w:r>
                      <w:r>
                        <w:rPr>
                          <w:rFonts w:ascii="宋体"/>
                          <w:sz w:val="20"/>
                        </w:rPr>
                      </w:r>
                    </w:p>
                  </w:txbxContent>
                </v:textbox>
                <w10:wrap type="none"/>
              </v:shape>
              <v:shape style="position:absolute;left:6153;top:161;width:2490;height:3460" type="#_x0000_t202" filled="false" stroked="false">
                <v:textbox inset="0,0,0,0">
                  <w:txbxContent>
                    <w:p>
                      <w:pPr>
                        <w:spacing w:line="200" w:lineRule="exact" w:before="0"/>
                        <w:ind w:left="1199" w:right="0" w:firstLine="0"/>
                        <w:jc w:val="left"/>
                        <w:rPr>
                          <w:rFonts w:ascii="宋体" w:hAnsi="宋体" w:cs="宋体" w:eastAsia="宋体" w:hint="default"/>
                          <w:sz w:val="20"/>
                          <w:szCs w:val="20"/>
                        </w:rPr>
                      </w:pPr>
                      <w:r>
                        <w:rPr>
                          <w:rFonts w:ascii="宋体" w:hAnsi="宋体" w:cs="宋体" w:eastAsia="宋体" w:hint="default"/>
                          <w:b/>
                          <w:bCs/>
                          <w:sz w:val="20"/>
                          <w:szCs w:val="20"/>
                        </w:rPr>
                        <w:t>原估计坏账准</w:t>
                      </w:r>
                      <w:r>
                        <w:rPr>
                          <w:rFonts w:ascii="宋体" w:hAnsi="宋体" w:cs="宋体" w:eastAsia="宋体" w:hint="default"/>
                          <w:sz w:val="20"/>
                          <w:szCs w:val="20"/>
                        </w:rPr>
                      </w:r>
                    </w:p>
                    <w:p>
                      <w:pPr>
                        <w:spacing w:line="331" w:lineRule="auto" w:before="98"/>
                        <w:ind w:left="1600" w:right="82" w:hanging="401"/>
                        <w:jc w:val="left"/>
                        <w:rPr>
                          <w:rFonts w:ascii="宋体" w:hAnsi="宋体" w:cs="宋体" w:eastAsia="宋体" w:hint="default"/>
                          <w:sz w:val="20"/>
                          <w:szCs w:val="20"/>
                        </w:rPr>
                      </w:pPr>
                      <w:r>
                        <w:rPr>
                          <w:rFonts w:ascii="宋体" w:hAnsi="宋体" w:cs="宋体" w:eastAsia="宋体" w:hint="default"/>
                          <w:b/>
                          <w:bCs/>
                          <w:sz w:val="20"/>
                          <w:szCs w:val="20"/>
                        </w:rPr>
                        <w:t>备及本年转回</w:t>
                      </w:r>
                      <w:r>
                        <w:rPr>
                          <w:rFonts w:ascii="宋体" w:hAnsi="宋体" w:cs="宋体" w:eastAsia="宋体" w:hint="default"/>
                          <w:b/>
                          <w:bCs/>
                          <w:w w:val="99"/>
                          <w:sz w:val="20"/>
                          <w:szCs w:val="20"/>
                        </w:rPr>
                        <w:t> </w:t>
                      </w:r>
                      <w:r>
                        <w:rPr>
                          <w:rFonts w:ascii="宋体" w:hAnsi="宋体" w:cs="宋体" w:eastAsia="宋体" w:hint="default"/>
                          <w:b/>
                          <w:bCs/>
                          <w:sz w:val="20"/>
                          <w:szCs w:val="20"/>
                        </w:rPr>
                        <w:t>原因</w:t>
                      </w:r>
                      <w:r>
                        <w:rPr>
                          <w:rFonts w:ascii="宋体" w:hAnsi="宋体" w:cs="宋体" w:eastAsia="宋体" w:hint="default"/>
                          <w:sz w:val="20"/>
                          <w:szCs w:val="20"/>
                        </w:rPr>
                      </w:r>
                    </w:p>
                    <w:p>
                      <w:pPr>
                        <w:spacing w:line="333" w:lineRule="auto" w:before="30"/>
                        <w:ind w:left="1116" w:right="0" w:firstLine="0"/>
                        <w:jc w:val="left"/>
                        <w:rPr>
                          <w:rFonts w:ascii="宋体" w:hAnsi="宋体" w:cs="宋体" w:eastAsia="宋体" w:hint="default"/>
                          <w:sz w:val="20"/>
                          <w:szCs w:val="20"/>
                        </w:rPr>
                      </w:pPr>
                      <w:r>
                        <w:rPr>
                          <w:rFonts w:ascii="宋体" w:hAnsi="宋体" w:cs="宋体" w:eastAsia="宋体" w:hint="default"/>
                          <w:spacing w:val="16"/>
                          <w:sz w:val="20"/>
                          <w:szCs w:val="20"/>
                        </w:rPr>
                        <w:t>本年</w:t>
                      </w:r>
                      <w:r>
                        <w:rPr>
                          <w:rFonts w:ascii="宋体" w:hAnsi="宋体" w:cs="宋体" w:eastAsia="宋体" w:hint="default"/>
                          <w:spacing w:val="-65"/>
                          <w:sz w:val="20"/>
                          <w:szCs w:val="20"/>
                        </w:rPr>
                        <w:t> </w:t>
                      </w:r>
                      <w:r>
                        <w:rPr>
                          <w:rFonts w:ascii="宋体" w:hAnsi="宋体" w:cs="宋体" w:eastAsia="宋体" w:hint="default"/>
                          <w:spacing w:val="16"/>
                          <w:sz w:val="20"/>
                          <w:szCs w:val="20"/>
                        </w:rPr>
                        <w:t>收回</w:t>
                      </w:r>
                      <w:r>
                        <w:rPr>
                          <w:rFonts w:ascii="宋体" w:hAnsi="宋体" w:cs="宋体" w:eastAsia="宋体" w:hint="default"/>
                          <w:spacing w:val="-65"/>
                          <w:sz w:val="20"/>
                          <w:szCs w:val="20"/>
                        </w:rPr>
                        <w:t> </w:t>
                      </w:r>
                      <w:r>
                        <w:rPr>
                          <w:rFonts w:ascii="宋体" w:hAnsi="宋体" w:cs="宋体" w:eastAsia="宋体" w:hint="default"/>
                          <w:sz w:val="20"/>
                          <w:szCs w:val="20"/>
                        </w:rPr>
                        <w:t>货</w:t>
                      </w:r>
                      <w:r>
                        <w:rPr>
                          <w:rFonts w:ascii="宋体" w:hAnsi="宋体" w:cs="宋体" w:eastAsia="宋体" w:hint="default"/>
                          <w:spacing w:val="-65"/>
                          <w:sz w:val="20"/>
                          <w:szCs w:val="20"/>
                        </w:rPr>
                        <w:t> </w:t>
                      </w:r>
                      <w:r>
                        <w:rPr>
                          <w:rFonts w:ascii="宋体" w:hAnsi="宋体" w:cs="宋体" w:eastAsia="宋体" w:hint="default"/>
                          <w:sz w:val="20"/>
                          <w:szCs w:val="20"/>
                        </w:rPr>
                        <w:t>款</w:t>
                      </w:r>
                      <w:r>
                        <w:rPr>
                          <w:rFonts w:ascii="宋体" w:hAnsi="宋体" w:cs="宋体" w:eastAsia="宋体" w:hint="default"/>
                          <w:w w:val="100"/>
                          <w:sz w:val="20"/>
                          <w:szCs w:val="20"/>
                        </w:rPr>
                        <w:t> </w:t>
                      </w:r>
                      <w:r>
                        <w:rPr>
                          <w:rFonts w:ascii="宋体" w:hAnsi="宋体" w:cs="宋体" w:eastAsia="宋体" w:hint="default"/>
                          <w:sz w:val="20"/>
                          <w:szCs w:val="20"/>
                        </w:rPr>
                        <w:t>800</w:t>
                      </w:r>
                      <w:r>
                        <w:rPr>
                          <w:rFonts w:ascii="宋体" w:hAnsi="宋体" w:cs="宋体" w:eastAsia="宋体" w:hint="default"/>
                          <w:spacing w:val="-32"/>
                          <w:sz w:val="20"/>
                          <w:szCs w:val="20"/>
                        </w:rPr>
                        <w:t> </w:t>
                      </w:r>
                      <w:r>
                        <w:rPr>
                          <w:rFonts w:ascii="宋体" w:hAnsi="宋体" w:cs="宋体" w:eastAsia="宋体" w:hint="default"/>
                          <w:sz w:val="20"/>
                          <w:szCs w:val="20"/>
                        </w:rPr>
                        <w:t>万元，转回</w:t>
                      </w:r>
                      <w:r>
                        <w:rPr>
                          <w:rFonts w:ascii="宋体" w:hAnsi="宋体" w:cs="宋体" w:eastAsia="宋体" w:hint="default"/>
                          <w:spacing w:val="-2"/>
                          <w:w w:val="100"/>
                          <w:sz w:val="20"/>
                          <w:szCs w:val="20"/>
                        </w:rPr>
                        <w:t> </w:t>
                      </w:r>
                      <w:r>
                        <w:rPr>
                          <w:rFonts w:ascii="宋体" w:hAnsi="宋体" w:cs="宋体" w:eastAsia="宋体" w:hint="default"/>
                          <w:sz w:val="20"/>
                          <w:szCs w:val="20"/>
                        </w:rPr>
                        <w:t>相应坏账准备</w:t>
                      </w:r>
                      <w:r>
                        <w:rPr>
                          <w:rFonts w:ascii="宋体" w:hAnsi="宋体" w:cs="宋体" w:eastAsia="宋体" w:hint="default"/>
                          <w:w w:val="100"/>
                          <w:sz w:val="20"/>
                          <w:szCs w:val="20"/>
                        </w:rPr>
                        <w:t> </w:t>
                      </w:r>
                      <w:r>
                        <w:rPr>
                          <w:rFonts w:ascii="宋体" w:hAnsi="宋体" w:cs="宋体" w:eastAsia="宋体" w:hint="default"/>
                          <w:sz w:val="20"/>
                          <w:szCs w:val="20"/>
                        </w:rPr>
                        <w:t>收 回 了</w:t>
                      </w:r>
                      <w:r>
                        <w:rPr>
                          <w:rFonts w:ascii="宋体" w:hAnsi="宋体" w:cs="宋体" w:eastAsia="宋体" w:hint="default"/>
                          <w:spacing w:val="-30"/>
                          <w:sz w:val="20"/>
                          <w:szCs w:val="20"/>
                        </w:rPr>
                        <w:t> </w:t>
                      </w:r>
                      <w:r>
                        <w:rPr>
                          <w:rFonts w:ascii="宋体" w:hAnsi="宋体" w:cs="宋体" w:eastAsia="宋体" w:hint="default"/>
                          <w:sz w:val="20"/>
                          <w:szCs w:val="20"/>
                        </w:rPr>
                        <w:t>25000</w:t>
                      </w:r>
                    </w:p>
                    <w:p>
                      <w:pPr>
                        <w:spacing w:line="221" w:lineRule="exact" w:before="20"/>
                        <w:ind w:left="1116" w:right="0" w:firstLine="0"/>
                        <w:jc w:val="left"/>
                        <w:rPr>
                          <w:rFonts w:ascii="宋体" w:hAnsi="宋体" w:cs="宋体" w:eastAsia="宋体" w:hint="default"/>
                          <w:sz w:val="20"/>
                          <w:szCs w:val="20"/>
                        </w:rPr>
                      </w:pPr>
                      <w:r>
                        <w:rPr>
                          <w:rFonts w:ascii="宋体" w:hAnsi="宋体" w:cs="宋体" w:eastAsia="宋体" w:hint="default"/>
                          <w:spacing w:val="-5"/>
                          <w:sz w:val="20"/>
                          <w:szCs w:val="20"/>
                        </w:rPr>
                        <w:t>元，同时退回了</w:t>
                      </w:r>
                    </w:p>
                    <w:p>
                      <w:pPr>
                        <w:spacing w:line="180" w:lineRule="exact" w:before="0"/>
                        <w:ind w:left="0" w:right="0" w:firstLine="0"/>
                        <w:jc w:val="left"/>
                        <w:rPr>
                          <w:rFonts w:ascii="宋体" w:hAnsi="宋体" w:cs="宋体" w:eastAsia="宋体" w:hint="default"/>
                          <w:sz w:val="20"/>
                          <w:szCs w:val="20"/>
                        </w:rPr>
                      </w:pPr>
                      <w:r>
                        <w:rPr>
                          <w:rFonts w:ascii="宋体"/>
                          <w:sz w:val="20"/>
                        </w:rPr>
                        <w:t>50,000.00</w:t>
                      </w:r>
                    </w:p>
                    <w:p>
                      <w:pPr>
                        <w:spacing w:line="221" w:lineRule="exact" w:before="0"/>
                        <w:ind w:left="1116" w:right="0" w:firstLine="0"/>
                        <w:jc w:val="left"/>
                        <w:rPr>
                          <w:rFonts w:ascii="宋体" w:hAnsi="宋体" w:cs="宋体" w:eastAsia="宋体" w:hint="default"/>
                          <w:sz w:val="20"/>
                          <w:szCs w:val="20"/>
                        </w:rPr>
                      </w:pPr>
                      <w:r>
                        <w:rPr>
                          <w:rFonts w:ascii="宋体" w:hAnsi="宋体" w:cs="宋体" w:eastAsia="宋体" w:hint="default"/>
                          <w:sz w:val="20"/>
                          <w:szCs w:val="20"/>
                        </w:rPr>
                        <w:t>25000</w:t>
                      </w:r>
                      <w:r>
                        <w:rPr>
                          <w:rFonts w:ascii="宋体" w:hAnsi="宋体" w:cs="宋体" w:eastAsia="宋体" w:hint="default"/>
                          <w:spacing w:val="-32"/>
                          <w:sz w:val="20"/>
                          <w:szCs w:val="20"/>
                        </w:rPr>
                        <w:t> </w:t>
                      </w:r>
                      <w:r>
                        <w:rPr>
                          <w:rFonts w:ascii="宋体" w:hAnsi="宋体" w:cs="宋体" w:eastAsia="宋体" w:hint="default"/>
                          <w:sz w:val="20"/>
                          <w:szCs w:val="20"/>
                        </w:rPr>
                        <w:t>元货物，</w:t>
                      </w:r>
                    </w:p>
                    <w:p>
                      <w:pPr>
                        <w:spacing w:before="98"/>
                        <w:ind w:left="1116" w:right="0" w:firstLine="0"/>
                        <w:jc w:val="left"/>
                        <w:rPr>
                          <w:rFonts w:ascii="宋体" w:hAnsi="宋体" w:cs="宋体" w:eastAsia="宋体" w:hint="default"/>
                          <w:sz w:val="20"/>
                          <w:szCs w:val="20"/>
                        </w:rPr>
                      </w:pPr>
                      <w:r>
                        <w:rPr>
                          <w:rFonts w:ascii="宋体" w:hAnsi="宋体" w:cs="宋体" w:eastAsia="宋体" w:hint="default"/>
                          <w:spacing w:val="16"/>
                          <w:sz w:val="20"/>
                          <w:szCs w:val="20"/>
                        </w:rPr>
                        <w:t>故转</w:t>
                      </w:r>
                      <w:r>
                        <w:rPr>
                          <w:rFonts w:ascii="宋体" w:hAnsi="宋体" w:cs="宋体" w:eastAsia="宋体" w:hint="default"/>
                          <w:spacing w:val="-65"/>
                          <w:sz w:val="20"/>
                          <w:szCs w:val="20"/>
                        </w:rPr>
                        <w:t> </w:t>
                      </w:r>
                      <w:r>
                        <w:rPr>
                          <w:rFonts w:ascii="宋体" w:hAnsi="宋体" w:cs="宋体" w:eastAsia="宋体" w:hint="default"/>
                          <w:spacing w:val="16"/>
                          <w:sz w:val="20"/>
                          <w:szCs w:val="20"/>
                        </w:rPr>
                        <w:t>回相</w:t>
                      </w:r>
                      <w:r>
                        <w:rPr>
                          <w:rFonts w:ascii="宋体" w:hAnsi="宋体" w:cs="宋体" w:eastAsia="宋体" w:hint="default"/>
                          <w:spacing w:val="-65"/>
                          <w:sz w:val="20"/>
                          <w:szCs w:val="20"/>
                        </w:rPr>
                        <w:t> </w:t>
                      </w:r>
                      <w:r>
                        <w:rPr>
                          <w:rFonts w:ascii="宋体" w:hAnsi="宋体" w:cs="宋体" w:eastAsia="宋体" w:hint="default"/>
                          <w:sz w:val="20"/>
                          <w:szCs w:val="20"/>
                        </w:rPr>
                        <w:t>应</w:t>
                      </w:r>
                      <w:r>
                        <w:rPr>
                          <w:rFonts w:ascii="宋体" w:hAnsi="宋体" w:cs="宋体" w:eastAsia="宋体" w:hint="default"/>
                          <w:spacing w:val="-65"/>
                          <w:sz w:val="20"/>
                          <w:szCs w:val="20"/>
                        </w:rPr>
                        <w:t> </w:t>
                      </w:r>
                      <w:r>
                        <w:rPr>
                          <w:rFonts w:ascii="宋体" w:hAnsi="宋体" w:cs="宋体" w:eastAsia="宋体" w:hint="default"/>
                          <w:sz w:val="20"/>
                          <w:szCs w:val="20"/>
                        </w:rPr>
                        <w:t>坏</w:t>
                      </w:r>
                    </w:p>
                  </w:txbxContent>
                </v:textbox>
                <w10:wrap type="none"/>
              </v:shape>
            </v:group>
          </v:group>
        </w:pict>
      </w:r>
      <w:r>
        <w:rPr>
          <w:rFonts w:ascii="宋体" w:hAnsi="宋体" w:cs="宋体" w:eastAsia="宋体" w:hint="default"/>
          <w:position w:val="-73"/>
          <w:sz w:val="20"/>
          <w:szCs w:val="20"/>
        </w:rPr>
      </w:r>
    </w:p>
    <w:p>
      <w:pPr>
        <w:spacing w:after="0" w:line="3687" w:lineRule="exact"/>
        <w:rPr>
          <w:rFonts w:ascii="宋体" w:hAnsi="宋体" w:cs="宋体" w:eastAsia="宋体" w:hint="default"/>
          <w:sz w:val="20"/>
          <w:szCs w:val="20"/>
        </w:rPr>
        <w:sectPr>
          <w:headerReference w:type="default" r:id="rId179"/>
          <w:pgSz w:w="11910" w:h="16840"/>
          <w:pgMar w:header="898" w:footer="844" w:top="1980" w:bottom="1040" w:left="1460" w:right="1460"/>
        </w:sectPr>
      </w:pPr>
    </w:p>
    <w:p>
      <w:pPr>
        <w:spacing w:line="240" w:lineRule="auto" w:before="9"/>
        <w:rPr>
          <w:rFonts w:ascii="宋体" w:hAnsi="宋体" w:cs="宋体" w:eastAsia="宋体" w:hint="default"/>
          <w:sz w:val="25"/>
          <w:szCs w:val="25"/>
        </w:rPr>
      </w:pPr>
    </w:p>
    <w:p>
      <w:pPr>
        <w:spacing w:after="0" w:line="240" w:lineRule="auto"/>
        <w:rPr>
          <w:rFonts w:ascii="宋体" w:hAnsi="宋体" w:cs="宋体" w:eastAsia="宋体" w:hint="default"/>
          <w:sz w:val="25"/>
          <w:szCs w:val="25"/>
        </w:rPr>
        <w:sectPr>
          <w:headerReference w:type="default" r:id="rId187"/>
          <w:pgSz w:w="11910" w:h="16840"/>
          <w:pgMar w:header="898" w:footer="844" w:top="1700" w:bottom="1040" w:left="1460" w:right="1460"/>
        </w:sectPr>
      </w:pPr>
    </w:p>
    <w:p>
      <w:pPr>
        <w:spacing w:line="240" w:lineRule="auto" w:before="0"/>
        <w:rPr>
          <w:rFonts w:ascii="宋体" w:hAnsi="宋体" w:cs="宋体" w:eastAsia="宋体" w:hint="default"/>
          <w:sz w:val="20"/>
          <w:szCs w:val="20"/>
        </w:rPr>
      </w:pPr>
    </w:p>
    <w:p>
      <w:pPr>
        <w:tabs>
          <w:tab w:pos="1889" w:val="left" w:leader="none"/>
        </w:tabs>
        <w:spacing w:before="137"/>
        <w:ind w:left="485" w:right="-20" w:firstLine="0"/>
        <w:jc w:val="left"/>
        <w:rPr>
          <w:rFonts w:ascii="宋体" w:hAnsi="宋体" w:cs="宋体" w:eastAsia="宋体" w:hint="default"/>
          <w:sz w:val="20"/>
          <w:szCs w:val="20"/>
        </w:rPr>
      </w:pPr>
      <w:r>
        <w:rPr>
          <w:rFonts w:ascii="宋体" w:hAnsi="宋体" w:cs="宋体" w:eastAsia="宋体" w:hint="default"/>
          <w:b/>
          <w:bCs/>
          <w:w w:val="95"/>
          <w:sz w:val="20"/>
          <w:szCs w:val="20"/>
        </w:rPr>
        <w:t>债务单位</w:t>
        <w:tab/>
      </w:r>
      <w:r>
        <w:rPr>
          <w:rFonts w:ascii="宋体" w:hAnsi="宋体" w:cs="宋体" w:eastAsia="宋体" w:hint="default"/>
          <w:b/>
          <w:bCs/>
          <w:sz w:val="20"/>
          <w:szCs w:val="20"/>
        </w:rPr>
        <w:t>应收账款余额</w:t>
      </w:r>
      <w:r>
        <w:rPr>
          <w:rFonts w:ascii="宋体" w:hAnsi="宋体" w:cs="宋体" w:eastAsia="宋体" w:hint="default"/>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3"/>
          <w:szCs w:val="23"/>
        </w:rPr>
      </w:pPr>
    </w:p>
    <w:p>
      <w:pPr>
        <w:spacing w:line="241" w:lineRule="exact" w:before="0"/>
        <w:ind w:left="241" w:right="-20" w:firstLine="0"/>
        <w:jc w:val="left"/>
        <w:rPr>
          <w:rFonts w:ascii="宋体" w:hAnsi="宋体" w:cs="宋体" w:eastAsia="宋体" w:hint="default"/>
          <w:sz w:val="20"/>
          <w:szCs w:val="20"/>
        </w:rPr>
      </w:pPr>
      <w:r>
        <w:rPr>
          <w:rFonts w:ascii="宋体" w:hAnsi="宋体" w:cs="宋体" w:eastAsia="宋体" w:hint="default"/>
          <w:spacing w:val="14"/>
          <w:sz w:val="20"/>
          <w:szCs w:val="20"/>
        </w:rPr>
        <w:t>河南省焦作修</w:t>
      </w:r>
      <w:r>
        <w:rPr>
          <w:rFonts w:ascii="宋体" w:hAnsi="宋体" w:cs="宋体" w:eastAsia="宋体" w:hint="default"/>
          <w:spacing w:val="-82"/>
          <w:sz w:val="20"/>
          <w:szCs w:val="20"/>
        </w:rPr>
        <w:t> </w:t>
      </w:r>
      <w:r>
        <w:rPr>
          <w:rFonts w:ascii="宋体" w:hAnsi="宋体" w:cs="宋体" w:eastAsia="宋体" w:hint="default"/>
          <w:sz w:val="20"/>
          <w:szCs w:val="20"/>
        </w:rPr>
      </w:r>
    </w:p>
    <w:p>
      <w:pPr>
        <w:spacing w:line="240" w:lineRule="auto" w:before="9"/>
        <w:rPr>
          <w:rFonts w:ascii="宋体" w:hAnsi="宋体" w:cs="宋体" w:eastAsia="宋体" w:hint="default"/>
          <w:sz w:val="16"/>
          <w:szCs w:val="16"/>
        </w:rPr>
      </w:pPr>
      <w:r>
        <w:rPr/>
        <w:br w:type="column"/>
      </w:r>
      <w:r>
        <w:rPr>
          <w:rFonts w:ascii="宋体"/>
          <w:sz w:val="16"/>
        </w:rPr>
      </w:r>
    </w:p>
    <w:p>
      <w:pPr>
        <w:spacing w:line="331" w:lineRule="auto" w:before="0"/>
        <w:ind w:left="241" w:right="-19" w:firstLine="39"/>
        <w:jc w:val="left"/>
        <w:rPr>
          <w:rFonts w:ascii="宋体" w:hAnsi="宋体" w:cs="宋体" w:eastAsia="宋体" w:hint="default"/>
          <w:sz w:val="20"/>
          <w:szCs w:val="20"/>
        </w:rPr>
      </w:pPr>
      <w:r>
        <w:rPr>
          <w:rFonts w:ascii="宋体" w:hAnsi="宋体" w:cs="宋体" w:eastAsia="宋体" w:hint="default"/>
          <w:b/>
          <w:bCs/>
          <w:sz w:val="20"/>
          <w:szCs w:val="20"/>
        </w:rPr>
        <w:t>计提比</w:t>
      </w:r>
      <w:r>
        <w:rPr>
          <w:rFonts w:ascii="宋体" w:hAnsi="宋体" w:cs="宋体" w:eastAsia="宋体" w:hint="default"/>
          <w:b/>
          <w:bCs/>
          <w:w w:val="99"/>
          <w:sz w:val="20"/>
          <w:szCs w:val="20"/>
        </w:rPr>
        <w:t> </w:t>
      </w:r>
      <w:r>
        <w:rPr>
          <w:rFonts w:ascii="宋体" w:hAnsi="宋体" w:cs="宋体" w:eastAsia="宋体" w:hint="default"/>
          <w:b/>
          <w:bCs/>
          <w:sz w:val="20"/>
          <w:szCs w:val="20"/>
        </w:rPr>
        <w:t>例（%）</w:t>
      </w:r>
      <w:r>
        <w:rPr>
          <w:rFonts w:ascii="宋体" w:hAnsi="宋体" w:cs="宋体" w:eastAsia="宋体" w:hint="default"/>
          <w:sz w:val="20"/>
          <w:szCs w:val="20"/>
        </w:rPr>
      </w:r>
    </w:p>
    <w:p>
      <w:pPr>
        <w:spacing w:line="240" w:lineRule="auto" w:before="9"/>
        <w:rPr>
          <w:rFonts w:ascii="宋体" w:hAnsi="宋体" w:cs="宋体" w:eastAsia="宋体" w:hint="default"/>
          <w:b/>
          <w:bCs/>
          <w:sz w:val="16"/>
          <w:szCs w:val="16"/>
        </w:rPr>
      </w:pPr>
      <w:r>
        <w:rPr/>
        <w:br w:type="column"/>
      </w:r>
      <w:r>
        <w:rPr>
          <w:rFonts w:ascii="宋体"/>
          <w:b/>
          <w:sz w:val="16"/>
        </w:rPr>
      </w:r>
    </w:p>
    <w:p>
      <w:pPr>
        <w:spacing w:line="331" w:lineRule="auto" w:before="0"/>
        <w:ind w:left="642" w:right="-20" w:hanging="401"/>
        <w:jc w:val="left"/>
        <w:rPr>
          <w:rFonts w:ascii="宋体" w:hAnsi="宋体" w:cs="宋体" w:eastAsia="宋体" w:hint="default"/>
          <w:sz w:val="20"/>
          <w:szCs w:val="20"/>
        </w:rPr>
      </w:pPr>
      <w:r>
        <w:rPr>
          <w:rFonts w:ascii="宋体" w:hAnsi="宋体" w:cs="宋体" w:eastAsia="宋体" w:hint="default"/>
          <w:b/>
          <w:bCs/>
          <w:sz w:val="20"/>
          <w:szCs w:val="20"/>
        </w:rPr>
        <w:t>计提坏账准备</w:t>
      </w:r>
      <w:r>
        <w:rPr>
          <w:rFonts w:ascii="宋体" w:hAnsi="宋体" w:cs="宋体" w:eastAsia="宋体" w:hint="default"/>
          <w:b/>
          <w:bCs/>
          <w:w w:val="99"/>
          <w:sz w:val="20"/>
          <w:szCs w:val="20"/>
        </w:rPr>
        <w:t> </w:t>
      </w:r>
      <w:r>
        <w:rPr>
          <w:rFonts w:ascii="宋体" w:hAnsi="宋体" w:cs="宋体" w:eastAsia="宋体" w:hint="default"/>
          <w:b/>
          <w:bCs/>
          <w:sz w:val="20"/>
          <w:szCs w:val="20"/>
        </w:rPr>
        <w:t>金额</w:t>
      </w:r>
      <w:r>
        <w:rPr>
          <w:rFonts w:ascii="宋体" w:hAnsi="宋体" w:cs="宋体" w:eastAsia="宋体" w:hint="default"/>
          <w:sz w:val="20"/>
          <w:szCs w:val="20"/>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before="137"/>
        <w:ind w:left="241" w:right="-20" w:firstLine="0"/>
        <w:jc w:val="left"/>
        <w:rPr>
          <w:rFonts w:ascii="宋体" w:hAnsi="宋体" w:cs="宋体" w:eastAsia="宋体" w:hint="default"/>
          <w:sz w:val="20"/>
          <w:szCs w:val="20"/>
        </w:rPr>
      </w:pPr>
      <w:r>
        <w:rPr>
          <w:rFonts w:ascii="宋体" w:hAnsi="宋体" w:cs="宋体" w:eastAsia="宋体" w:hint="default"/>
          <w:b/>
          <w:bCs/>
          <w:sz w:val="20"/>
          <w:szCs w:val="20"/>
        </w:rPr>
        <w:t>本年转回金额</w:t>
      </w:r>
      <w:r>
        <w:rPr>
          <w:rFonts w:ascii="宋体" w:hAnsi="宋体" w:cs="宋体" w:eastAsia="宋体" w:hint="default"/>
          <w:sz w:val="20"/>
          <w:szCs w:val="20"/>
        </w:rPr>
      </w:r>
    </w:p>
    <w:p>
      <w:pPr>
        <w:spacing w:line="331" w:lineRule="auto" w:before="38"/>
        <w:ind w:left="162" w:right="218" w:firstLine="0"/>
        <w:jc w:val="center"/>
        <w:rPr>
          <w:rFonts w:ascii="宋体" w:hAnsi="宋体" w:cs="宋体" w:eastAsia="宋体" w:hint="default"/>
          <w:sz w:val="20"/>
          <w:szCs w:val="20"/>
        </w:rPr>
      </w:pPr>
      <w:r>
        <w:rPr/>
        <w:br w:type="column"/>
      </w:r>
      <w:r>
        <w:rPr>
          <w:rFonts w:ascii="宋体" w:hAnsi="宋体" w:cs="宋体" w:eastAsia="宋体" w:hint="default"/>
          <w:b/>
          <w:bCs/>
          <w:sz w:val="20"/>
          <w:szCs w:val="20"/>
        </w:rPr>
        <w:t>原估计坏账准</w:t>
      </w:r>
      <w:r>
        <w:rPr>
          <w:rFonts w:ascii="宋体" w:hAnsi="宋体" w:cs="宋体" w:eastAsia="宋体" w:hint="default"/>
          <w:b/>
          <w:bCs/>
          <w:w w:val="99"/>
          <w:sz w:val="20"/>
          <w:szCs w:val="20"/>
        </w:rPr>
        <w:t> </w:t>
      </w:r>
      <w:r>
        <w:rPr>
          <w:rFonts w:ascii="宋体" w:hAnsi="宋体" w:cs="宋体" w:eastAsia="宋体" w:hint="default"/>
          <w:b/>
          <w:bCs/>
          <w:sz w:val="20"/>
          <w:szCs w:val="20"/>
        </w:rPr>
        <w:t>备及本年转回</w:t>
      </w:r>
      <w:r>
        <w:rPr>
          <w:rFonts w:ascii="宋体" w:hAnsi="宋体" w:cs="宋体" w:eastAsia="宋体" w:hint="default"/>
          <w:b/>
          <w:bCs/>
          <w:w w:val="99"/>
          <w:sz w:val="20"/>
          <w:szCs w:val="20"/>
        </w:rPr>
        <w:t> </w:t>
      </w:r>
      <w:r>
        <w:rPr>
          <w:rFonts w:ascii="宋体" w:hAnsi="宋体" w:cs="宋体" w:eastAsia="宋体" w:hint="default"/>
          <w:b/>
          <w:bCs/>
          <w:sz w:val="20"/>
          <w:szCs w:val="20"/>
        </w:rPr>
        <w:t>原因</w:t>
      </w:r>
      <w:r>
        <w:rPr>
          <w:rFonts w:ascii="宋体" w:hAnsi="宋体" w:cs="宋体" w:eastAsia="宋体" w:hint="default"/>
          <w:sz w:val="20"/>
          <w:szCs w:val="20"/>
        </w:rPr>
      </w:r>
    </w:p>
    <w:p>
      <w:pPr>
        <w:spacing w:before="30"/>
        <w:ind w:left="178" w:right="0" w:firstLine="0"/>
        <w:jc w:val="left"/>
        <w:rPr>
          <w:rFonts w:ascii="宋体" w:hAnsi="宋体" w:cs="宋体" w:eastAsia="宋体" w:hint="default"/>
          <w:sz w:val="20"/>
          <w:szCs w:val="20"/>
        </w:rPr>
      </w:pPr>
      <w:r>
        <w:rPr/>
        <w:pict>
          <v:group style="position:absolute;margin-left:78.599998pt;margin-top:-58.640018pt;width:437.9pt;height:405.75pt;mso-position-horizontal-relative:page;mso-position-vertical-relative:paragraph;z-index:-1074712" coordorigin="1572,-1173" coordsize="8758,8115">
            <v:group style="position:absolute;left:1672;top:-1166;width:8567;height:2" coordorigin="1672,-1166" coordsize="8567,2">
              <v:shape style="position:absolute;left:1672;top:-1166;width:8567;height:2" coordorigin="1672,-1166" coordsize="8567,0" path="m1672,-1166l10238,-1166e" filled="false" stroked="true" strokeweight=".72pt" strokecolor="#000000">
                <v:path arrowok="t"/>
              </v:shape>
            </v:group>
            <v:group style="position:absolute;left:1594;top:-1151;width:1504;height:2" coordorigin="1594,-1151" coordsize="1504,2">
              <v:shape style="position:absolute;left:1594;top:-1151;width:1504;height:2" coordorigin="1594,-1151" coordsize="1504,0" path="m1594,-1151l3097,-1151e" filled="false" stroked="true" strokeweight=".72pt" strokecolor="#000000">
                <v:path arrowok="t"/>
              </v:shape>
            </v:group>
            <v:group style="position:absolute;left:1594;top:-1122;width:1504;height:2" coordorigin="1594,-1122" coordsize="1504,2">
              <v:shape style="position:absolute;left:1594;top:-1122;width:1504;height:2" coordorigin="1594,-1122" coordsize="1504,0" path="m1594,-1122l3097,-1122e" filled="false" stroked="true" strokeweight=".72pt" strokecolor="#000000">
                <v:path arrowok="t"/>
              </v:shape>
              <v:shape style="position:absolute;left:3097;top:-1115;width:10;height:2" type="#_x0000_t75" stroked="false">
                <v:imagedata r:id="rId91" o:title=""/>
              </v:shape>
            </v:group>
            <v:group style="position:absolute;left:3097;top:-1151;width:44;height:2" coordorigin="3097,-1151" coordsize="44,2">
              <v:shape style="position:absolute;left:3097;top:-1151;width:44;height:2" coordorigin="3097,-1151" coordsize="44,0" path="m3097,-1151l3140,-1151e" filled="false" stroked="true" strokeweight=".72pt" strokecolor="#000000">
                <v:path arrowok="t"/>
              </v:shape>
            </v:group>
            <v:group style="position:absolute;left:3097;top:-1122;width:44;height:2" coordorigin="3097,-1122" coordsize="44,2">
              <v:shape style="position:absolute;left:3097;top:-1122;width:44;height:2" coordorigin="3097,-1122" coordsize="44,0" path="m3097,-1122l3140,-1122e" filled="false" stroked="true" strokeweight=".72pt" strokecolor="#000000">
                <v:path arrowok="t"/>
              </v:shape>
            </v:group>
            <v:group style="position:absolute;left:3140;top:-1151;width:1658;height:2" coordorigin="3140,-1151" coordsize="1658,2">
              <v:shape style="position:absolute;left:3140;top:-1151;width:1658;height:2" coordorigin="3140,-1151" coordsize="1658,0" path="m3140,-1151l4798,-1151e" filled="false" stroked="true" strokeweight=".72pt" strokecolor="#000000">
                <v:path arrowok="t"/>
              </v:shape>
            </v:group>
            <v:group style="position:absolute;left:3140;top:-1122;width:1658;height:2" coordorigin="3140,-1122" coordsize="1658,2">
              <v:shape style="position:absolute;left:3140;top:-1122;width:1658;height:2" coordorigin="3140,-1122" coordsize="1658,0" path="m3140,-1122l4798,-1122e" filled="false" stroked="true" strokeweight=".72pt" strokecolor="#000000">
                <v:path arrowok="t"/>
              </v:shape>
              <v:shape style="position:absolute;left:4798;top:-1115;width:10;height:2" type="#_x0000_t75" stroked="false">
                <v:imagedata r:id="rId91" o:title=""/>
              </v:shape>
            </v:group>
            <v:group style="position:absolute;left:4798;top:-1151;width:44;height:2" coordorigin="4798,-1151" coordsize="44,2">
              <v:shape style="position:absolute;left:4798;top:-1151;width:44;height:2" coordorigin="4798,-1151" coordsize="44,0" path="m4798,-1151l4841,-1151e" filled="false" stroked="true" strokeweight=".72pt" strokecolor="#000000">
                <v:path arrowok="t"/>
              </v:shape>
            </v:group>
            <v:group style="position:absolute;left:4798;top:-1122;width:44;height:2" coordorigin="4798,-1122" coordsize="44,2">
              <v:shape style="position:absolute;left:4798;top:-1122;width:44;height:2" coordorigin="4798,-1122" coordsize="44,0" path="m4798,-1122l4841,-1122e" filled="false" stroked="true" strokeweight=".72pt" strokecolor="#000000">
                <v:path arrowok="t"/>
              </v:shape>
            </v:group>
            <v:group style="position:absolute;left:4841;top:-1151;width:856;height:2" coordorigin="4841,-1151" coordsize="856,2">
              <v:shape style="position:absolute;left:4841;top:-1151;width:856;height:2" coordorigin="4841,-1151" coordsize="856,0" path="m4841,-1151l5696,-1151e" filled="false" stroked="true" strokeweight=".72pt" strokecolor="#000000">
                <v:path arrowok="t"/>
              </v:shape>
            </v:group>
            <v:group style="position:absolute;left:4841;top:-1122;width:856;height:2" coordorigin="4841,-1122" coordsize="856,2">
              <v:shape style="position:absolute;left:4841;top:-1122;width:856;height:2" coordorigin="4841,-1122" coordsize="856,0" path="m4841,-1122l5696,-1122e" filled="false" stroked="true" strokeweight=".72pt" strokecolor="#000000">
                <v:path arrowok="t"/>
              </v:shape>
              <v:shape style="position:absolute;left:5696;top:-1115;width:10;height:2" type="#_x0000_t75" stroked="false">
                <v:imagedata r:id="rId91" o:title=""/>
              </v:shape>
            </v:group>
            <v:group style="position:absolute;left:5696;top:-1151;width:44;height:2" coordorigin="5696,-1151" coordsize="44,2">
              <v:shape style="position:absolute;left:5696;top:-1151;width:44;height:2" coordorigin="5696,-1151" coordsize="44,0" path="m5696,-1151l5740,-1151e" filled="false" stroked="true" strokeweight=".72pt" strokecolor="#000000">
                <v:path arrowok="t"/>
              </v:shape>
            </v:group>
            <v:group style="position:absolute;left:5696;top:-1122;width:44;height:2" coordorigin="5696,-1122" coordsize="44,2">
              <v:shape style="position:absolute;left:5696;top:-1122;width:44;height:2" coordorigin="5696,-1122" coordsize="44,0" path="m5696,-1122l5740,-1122e" filled="false" stroked="true" strokeweight=".72pt" strokecolor="#000000">
                <v:path arrowok="t"/>
              </v:shape>
            </v:group>
            <v:group style="position:absolute;left:5740;top:-1151;width:1559;height:2" coordorigin="5740,-1151" coordsize="1559,2">
              <v:shape style="position:absolute;left:5740;top:-1151;width:1559;height:2" coordorigin="5740,-1151" coordsize="1559,0" path="m5740,-1151l7298,-1151e" filled="false" stroked="true" strokeweight=".72pt" strokecolor="#000000">
                <v:path arrowok="t"/>
              </v:shape>
            </v:group>
            <v:group style="position:absolute;left:5740;top:-1122;width:1559;height:2" coordorigin="5740,-1122" coordsize="1559,2">
              <v:shape style="position:absolute;left:5740;top:-1122;width:1559;height:2" coordorigin="5740,-1122" coordsize="1559,0" path="m5740,-1122l7298,-1122e" filled="false" stroked="true" strokeweight=".72pt" strokecolor="#000000">
                <v:path arrowok="t"/>
              </v:shape>
              <v:shape style="position:absolute;left:7298;top:-1115;width:10;height:2" type="#_x0000_t75" stroked="false">
                <v:imagedata r:id="rId91" o:title=""/>
              </v:shape>
            </v:group>
            <v:group style="position:absolute;left:7298;top:-1151;width:44;height:2" coordorigin="7298,-1151" coordsize="44,2">
              <v:shape style="position:absolute;left:7298;top:-1151;width:44;height:2" coordorigin="7298,-1151" coordsize="44,0" path="m7298,-1151l7342,-1151e" filled="false" stroked="true" strokeweight=".72pt" strokecolor="#000000">
                <v:path arrowok="t"/>
              </v:shape>
            </v:group>
            <v:group style="position:absolute;left:7298;top:-1122;width:44;height:2" coordorigin="7298,-1122" coordsize="44,2">
              <v:shape style="position:absolute;left:7298;top:-1122;width:44;height:2" coordorigin="7298,-1122" coordsize="44,0" path="m7298,-1122l7342,-1122e" filled="false" stroked="true" strokeweight=".72pt" strokecolor="#000000">
                <v:path arrowok="t"/>
              </v:shape>
            </v:group>
            <v:group style="position:absolute;left:7342;top:-1151;width:1382;height:2" coordorigin="7342,-1151" coordsize="1382,2">
              <v:shape style="position:absolute;left:7342;top:-1151;width:1382;height:2" coordorigin="7342,-1151" coordsize="1382,0" path="m7342,-1151l8723,-1151e" filled="false" stroked="true" strokeweight=".72pt" strokecolor="#000000">
                <v:path arrowok="t"/>
              </v:shape>
            </v:group>
            <v:group style="position:absolute;left:7342;top:-1122;width:1382;height:2" coordorigin="7342,-1122" coordsize="1382,2">
              <v:shape style="position:absolute;left:7342;top:-1122;width:1382;height:2" coordorigin="7342,-1122" coordsize="1382,0" path="m7342,-1122l8723,-1122e" filled="false" stroked="true" strokeweight=".72pt" strokecolor="#000000">
                <v:path arrowok="t"/>
              </v:shape>
              <v:shape style="position:absolute;left:8723;top:-1115;width:10;height:2" type="#_x0000_t75" stroked="false">
                <v:imagedata r:id="rId91" o:title=""/>
              </v:shape>
            </v:group>
            <v:group style="position:absolute;left:8723;top:-1151;width:44;height:2" coordorigin="8723,-1151" coordsize="44,2">
              <v:shape style="position:absolute;left:8723;top:-1151;width:44;height:2" coordorigin="8723,-1151" coordsize="44,0" path="m8723,-1151l8766,-1151e" filled="false" stroked="true" strokeweight=".72pt" strokecolor="#000000">
                <v:path arrowok="t"/>
              </v:shape>
            </v:group>
            <v:group style="position:absolute;left:8723;top:-1122;width:44;height:2" coordorigin="8723,-1122" coordsize="44,2">
              <v:shape style="position:absolute;left:8723;top:-1122;width:44;height:2" coordorigin="8723,-1122" coordsize="44,0" path="m8723,-1122l8766,-1122e" filled="false" stroked="true" strokeweight=".72pt" strokecolor="#000000">
                <v:path arrowok="t"/>
              </v:shape>
            </v:group>
            <v:group style="position:absolute;left:8766;top:-1151;width:1544;height:2" coordorigin="8766,-1151" coordsize="1544,2">
              <v:shape style="position:absolute;left:8766;top:-1151;width:1544;height:2" coordorigin="8766,-1151" coordsize="1544,0" path="m8766,-1151l10309,-1151e" filled="false" stroked="true" strokeweight=".72pt" strokecolor="#000000">
                <v:path arrowok="t"/>
              </v:shape>
            </v:group>
            <v:group style="position:absolute;left:8766;top:-1122;width:1544;height:2" coordorigin="8766,-1122" coordsize="1544,2">
              <v:shape style="position:absolute;left:8766;top:-1122;width:1544;height:2" coordorigin="8766,-1122" coordsize="1544,0" path="m8766,-1122l10309,-1122e" filled="false" stroked="true" strokeweight=".72pt" strokecolor="#000000">
                <v:path arrowok="t"/>
              </v:shape>
              <v:shape style="position:absolute;left:3078;top:-1132;width:5674;height:1117" type="#_x0000_t75" stroked="false">
                <v:imagedata r:id="rId188" o:title=""/>
              </v:shape>
            </v:group>
            <v:group style="position:absolute;left:1579;top:6934;width:1518;height:2" coordorigin="1579,6934" coordsize="1518,2">
              <v:shape style="position:absolute;left:1579;top:6934;width:1518;height:2" coordorigin="1579,6934" coordsize="1518,0" path="m1579,6934l3097,6934e" filled="false" stroked="true" strokeweight=".72pt" strokecolor="#000000">
                <v:path arrowok="t"/>
              </v:shape>
            </v:group>
            <v:group style="position:absolute;left:1579;top:6906;width:1518;height:2" coordorigin="1579,6906" coordsize="1518,2">
              <v:shape style="position:absolute;left:1579;top:6906;width:1518;height:2" coordorigin="1579,6906" coordsize="1518,0" path="m1579,6906l3097,6906e" filled="false" stroked="true" strokeweight=".72pt" strokecolor="#000000">
                <v:path arrowok="t"/>
              </v:shape>
              <v:shape style="position:absolute;left:1581;top:-47;width:8748;height:6958" type="#_x0000_t75" stroked="false">
                <v:imagedata r:id="rId189" o:title=""/>
              </v:shape>
            </v:group>
            <v:group style="position:absolute;left:3097;top:6906;width:44;height:2" coordorigin="3097,6906" coordsize="44,2">
              <v:shape style="position:absolute;left:3097;top:6906;width:44;height:2" coordorigin="3097,6906" coordsize="44,0" path="m3097,6906l3140,6906e" filled="false" stroked="true" strokeweight=".72pt" strokecolor="#000000">
                <v:path arrowok="t"/>
              </v:shape>
            </v:group>
            <v:group style="position:absolute;left:3097;top:6934;width:1701;height:2" coordorigin="3097,6934" coordsize="1701,2">
              <v:shape style="position:absolute;left:3097;top:6934;width:1701;height:2" coordorigin="3097,6934" coordsize="1701,0" path="m3097,6934l4798,6934e" filled="false" stroked="true" strokeweight=".72pt" strokecolor="#000000">
                <v:path arrowok="t"/>
              </v:shape>
            </v:group>
            <v:group style="position:absolute;left:3140;top:6906;width:1658;height:2" coordorigin="3140,6906" coordsize="1658,2">
              <v:shape style="position:absolute;left:3140;top:6906;width:1658;height:2" coordorigin="3140,6906" coordsize="1658,0" path="m3140,6906l4798,6906e" filled="false" stroked="true" strokeweight=".72pt" strokecolor="#000000">
                <v:path arrowok="t"/>
              </v:shape>
              <v:shape style="position:absolute;left:4785;top:6163;width:35;height:748" type="#_x0000_t75" stroked="false">
                <v:imagedata r:id="rId190" o:title=""/>
              </v:shape>
            </v:group>
            <v:group style="position:absolute;left:4798;top:6906;width:44;height:2" coordorigin="4798,6906" coordsize="44,2">
              <v:shape style="position:absolute;left:4798;top:6906;width:44;height:2" coordorigin="4798,6906" coordsize="44,0" path="m4798,6906l4841,6906e" filled="false" stroked="true" strokeweight=".72pt" strokecolor="#000000">
                <v:path arrowok="t"/>
              </v:shape>
            </v:group>
            <v:group style="position:absolute;left:4798;top:6934;width:899;height:2" coordorigin="4798,6934" coordsize="899,2">
              <v:shape style="position:absolute;left:4798;top:6934;width:899;height:2" coordorigin="4798,6934" coordsize="899,0" path="m4798,6934l5696,6934e" filled="false" stroked="true" strokeweight=".72pt" strokecolor="#000000">
                <v:path arrowok="t"/>
              </v:shape>
            </v:group>
            <v:group style="position:absolute;left:4841;top:6906;width:856;height:2" coordorigin="4841,6906" coordsize="856,2">
              <v:shape style="position:absolute;left:4841;top:6906;width:856;height:2" coordorigin="4841,6906" coordsize="856,0" path="m4841,6906l5696,6906e" filled="false" stroked="true" strokeweight=".72pt" strokecolor="#000000">
                <v:path arrowok="t"/>
              </v:shape>
              <v:shape style="position:absolute;left:5684;top:6163;width:35;height:748" type="#_x0000_t75" stroked="false">
                <v:imagedata r:id="rId191" o:title=""/>
              </v:shape>
            </v:group>
            <v:group style="position:absolute;left:5696;top:6906;width:44;height:2" coordorigin="5696,6906" coordsize="44,2">
              <v:shape style="position:absolute;left:5696;top:6906;width:44;height:2" coordorigin="5696,6906" coordsize="44,0" path="m5696,6906l5740,6906e" filled="false" stroked="true" strokeweight=".72pt" strokecolor="#000000">
                <v:path arrowok="t"/>
              </v:shape>
            </v:group>
            <v:group style="position:absolute;left:5696;top:6934;width:1602;height:2" coordorigin="5696,6934" coordsize="1602,2">
              <v:shape style="position:absolute;left:5696;top:6934;width:1602;height:2" coordorigin="5696,6934" coordsize="1602,0" path="m5696,6934l7298,6934e" filled="false" stroked="true" strokeweight=".72pt" strokecolor="#000000">
                <v:path arrowok="t"/>
              </v:shape>
            </v:group>
            <v:group style="position:absolute;left:5740;top:6906;width:1559;height:2" coordorigin="5740,6906" coordsize="1559,2">
              <v:shape style="position:absolute;left:5740;top:6906;width:1559;height:2" coordorigin="5740,6906" coordsize="1559,0" path="m5740,6906l7298,6906e" filled="false" stroked="true" strokeweight=".72pt" strokecolor="#000000">
                <v:path arrowok="t"/>
              </v:shape>
              <v:shape style="position:absolute;left:7286;top:6163;width:35;height:748" type="#_x0000_t75" stroked="false">
                <v:imagedata r:id="rId191" o:title=""/>
              </v:shape>
            </v:group>
            <v:group style="position:absolute;left:7298;top:6906;width:44;height:2" coordorigin="7298,6906" coordsize="44,2">
              <v:shape style="position:absolute;left:7298;top:6906;width:44;height:2" coordorigin="7298,6906" coordsize="44,0" path="m7298,6906l7342,6906e" filled="false" stroked="true" strokeweight=".72pt" strokecolor="#000000">
                <v:path arrowok="t"/>
              </v:shape>
            </v:group>
            <v:group style="position:absolute;left:7298;top:6934;width:1425;height:2" coordorigin="7298,6934" coordsize="1425,2">
              <v:shape style="position:absolute;left:7298;top:6934;width:1425;height:2" coordorigin="7298,6934" coordsize="1425,0" path="m7298,6934l8723,6934e" filled="false" stroked="true" strokeweight=".72pt" strokecolor="#000000">
                <v:path arrowok="t"/>
              </v:shape>
            </v:group>
            <v:group style="position:absolute;left:7342;top:6906;width:1382;height:2" coordorigin="7342,6906" coordsize="1382,2">
              <v:shape style="position:absolute;left:7342;top:6906;width:1382;height:2" coordorigin="7342,6906" coordsize="1382,0" path="m7342,6906l8723,6906e" filled="false" stroked="true" strokeweight=".72pt" strokecolor="#000000">
                <v:path arrowok="t"/>
              </v:shape>
              <v:shape style="position:absolute;left:8710;top:6163;width:35;height:748" type="#_x0000_t75" stroked="false">
                <v:imagedata r:id="rId190" o:title=""/>
              </v:shape>
            </v:group>
            <v:group style="position:absolute;left:8723;top:6906;width:44;height:2" coordorigin="8723,6906" coordsize="44,2">
              <v:shape style="position:absolute;left:8723;top:6906;width:44;height:2" coordorigin="8723,6906" coordsize="44,0" path="m8723,6906l8766,6906e" filled="false" stroked="true" strokeweight=".72pt" strokecolor="#000000">
                <v:path arrowok="t"/>
              </v:shape>
            </v:group>
            <v:group style="position:absolute;left:8723;top:6934;width:1594;height:2" coordorigin="8723,6934" coordsize="1594,2">
              <v:shape style="position:absolute;left:8723;top:6934;width:1594;height:2" coordorigin="8723,6934" coordsize="1594,0" path="m8723,6934l10316,6934e" filled="false" stroked="true" strokeweight=".72pt" strokecolor="#000000">
                <v:path arrowok="t"/>
              </v:shape>
            </v:group>
            <v:group style="position:absolute;left:8766;top:6906;width:1551;height:2" coordorigin="8766,6906" coordsize="1551,2">
              <v:shape style="position:absolute;left:8766;top:6906;width:1551;height:2" coordorigin="8766,6906" coordsize="1551,0" path="m8766,6906l10316,6906e" filled="false" stroked="true" strokeweight=".72pt" strokecolor="#000000">
                <v:path arrowok="t"/>
              </v:shape>
            </v:group>
            <w10:wrap type="none"/>
          </v:group>
        </w:pict>
      </w:r>
      <w:r>
        <w:rPr>
          <w:rFonts w:ascii="宋体" w:hAnsi="宋体" w:cs="宋体" w:eastAsia="宋体" w:hint="default"/>
          <w:sz w:val="20"/>
          <w:szCs w:val="20"/>
        </w:rPr>
        <w:t>账准备</w:t>
      </w:r>
    </w:p>
    <w:p>
      <w:pPr>
        <w:spacing w:line="241" w:lineRule="exact" w:before="109"/>
        <w:ind w:left="163" w:right="218" w:firstLine="0"/>
        <w:jc w:val="center"/>
        <w:rPr>
          <w:rFonts w:ascii="宋体" w:hAnsi="宋体" w:cs="宋体" w:eastAsia="宋体" w:hint="default"/>
          <w:sz w:val="20"/>
          <w:szCs w:val="20"/>
        </w:rPr>
      </w:pPr>
      <w:r>
        <w:rPr>
          <w:rFonts w:ascii="宋体" w:hAnsi="宋体" w:cs="宋体" w:eastAsia="宋体" w:hint="default"/>
          <w:spacing w:val="-5"/>
          <w:sz w:val="20"/>
          <w:szCs w:val="20"/>
        </w:rPr>
        <w:t>原全额计提，本</w:t>
      </w:r>
    </w:p>
    <w:p>
      <w:pPr>
        <w:spacing w:after="0" w:line="241" w:lineRule="exact"/>
        <w:jc w:val="center"/>
        <w:rPr>
          <w:rFonts w:ascii="宋体" w:hAnsi="宋体" w:cs="宋体" w:eastAsia="宋体" w:hint="default"/>
          <w:sz w:val="20"/>
          <w:szCs w:val="20"/>
        </w:rPr>
        <w:sectPr>
          <w:type w:val="continuous"/>
          <w:pgSz w:w="11910" w:h="16840"/>
          <w:pgMar w:top="1600" w:bottom="280" w:left="1460" w:right="1460"/>
          <w:cols w:num="5" w:equalWidth="0">
            <w:col w:w="3095" w:space="113"/>
            <w:col w:w="946" w:space="43"/>
            <w:col w:w="1447" w:space="68"/>
            <w:col w:w="1447" w:space="40"/>
            <w:col w:w="1791"/>
          </w:cols>
        </w:sectPr>
      </w:pPr>
    </w:p>
    <w:p>
      <w:pPr>
        <w:spacing w:before="118"/>
        <w:ind w:left="241" w:right="0" w:firstLine="0"/>
        <w:jc w:val="left"/>
        <w:rPr>
          <w:rFonts w:ascii="宋体" w:hAnsi="宋体" w:cs="宋体" w:eastAsia="宋体" w:hint="default"/>
          <w:sz w:val="20"/>
          <w:szCs w:val="20"/>
        </w:rPr>
      </w:pPr>
      <w:r>
        <w:rPr>
          <w:rFonts w:ascii="宋体" w:hAnsi="宋体" w:cs="宋体" w:eastAsia="宋体" w:hint="default"/>
          <w:sz w:val="20"/>
          <w:szCs w:val="20"/>
        </w:rPr>
        <w:t>武城关中学</w:t>
      </w:r>
    </w:p>
    <w:p>
      <w:pPr>
        <w:spacing w:line="331" w:lineRule="auto" w:before="108"/>
        <w:ind w:left="241" w:right="0" w:firstLine="0"/>
        <w:jc w:val="left"/>
        <w:rPr>
          <w:rFonts w:ascii="宋体" w:hAnsi="宋体" w:cs="宋体" w:eastAsia="宋体" w:hint="default"/>
          <w:sz w:val="20"/>
          <w:szCs w:val="20"/>
        </w:rPr>
      </w:pPr>
      <w:r>
        <w:rPr>
          <w:rFonts w:ascii="宋体" w:hAnsi="宋体" w:cs="宋体" w:eastAsia="宋体" w:hint="default"/>
          <w:spacing w:val="14"/>
          <w:sz w:val="20"/>
          <w:szCs w:val="20"/>
        </w:rPr>
        <w:t>河北省魏县第</w:t>
      </w:r>
      <w:r>
        <w:rPr>
          <w:rFonts w:ascii="宋体" w:hAnsi="宋体" w:cs="宋体" w:eastAsia="宋体" w:hint="default"/>
          <w:spacing w:val="-92"/>
          <w:sz w:val="20"/>
          <w:szCs w:val="20"/>
        </w:rPr>
        <w:t> </w:t>
      </w:r>
      <w:r>
        <w:rPr>
          <w:rFonts w:ascii="宋体" w:hAnsi="宋体" w:cs="宋体" w:eastAsia="宋体" w:hint="default"/>
          <w:sz w:val="20"/>
          <w:szCs w:val="20"/>
        </w:rPr>
        <w:t>一中学</w:t>
      </w:r>
    </w:p>
    <w:p>
      <w:pPr>
        <w:spacing w:line="241" w:lineRule="exact" w:before="32"/>
        <w:ind w:left="241" w:right="0" w:firstLine="0"/>
        <w:jc w:val="left"/>
        <w:rPr>
          <w:rFonts w:ascii="宋体" w:hAnsi="宋体" w:cs="宋体" w:eastAsia="宋体" w:hint="default"/>
          <w:sz w:val="20"/>
          <w:szCs w:val="20"/>
        </w:rPr>
      </w:pPr>
      <w:r>
        <w:rPr>
          <w:rFonts w:ascii="宋体" w:hAnsi="宋体" w:cs="宋体" w:eastAsia="宋体" w:hint="default"/>
          <w:spacing w:val="14"/>
          <w:sz w:val="20"/>
          <w:szCs w:val="20"/>
        </w:rPr>
        <w:t>德惠市第二十</w:t>
      </w:r>
      <w:r>
        <w:rPr>
          <w:rFonts w:ascii="宋体" w:hAnsi="宋体" w:cs="宋体" w:eastAsia="宋体" w:hint="default"/>
          <w:spacing w:val="-82"/>
          <w:sz w:val="20"/>
          <w:szCs w:val="20"/>
        </w:rPr>
        <w:t> </w:t>
      </w:r>
      <w:r>
        <w:rPr>
          <w:rFonts w:ascii="宋体" w:hAnsi="宋体" w:cs="宋体" w:eastAsia="宋体" w:hint="default"/>
          <w:sz w:val="20"/>
          <w:szCs w:val="20"/>
        </w:rPr>
      </w:r>
    </w:p>
    <w:p>
      <w:pPr>
        <w:tabs>
          <w:tab w:pos="2036" w:val="left" w:leader="none"/>
          <w:tab w:pos="3041" w:val="left" w:leader="none"/>
        </w:tabs>
        <w:spacing w:line="200" w:lineRule="exact" w:before="0"/>
        <w:ind w:left="541" w:right="-12" w:firstLine="0"/>
        <w:jc w:val="left"/>
        <w:rPr>
          <w:rFonts w:ascii="宋体" w:hAnsi="宋体" w:cs="宋体" w:eastAsia="宋体" w:hint="default"/>
          <w:sz w:val="20"/>
          <w:szCs w:val="20"/>
        </w:rPr>
      </w:pPr>
      <w:r>
        <w:rPr>
          <w:spacing w:val="-1"/>
        </w:rPr>
        <w:br w:type="column"/>
      </w:r>
      <w:r>
        <w:rPr>
          <w:rFonts w:ascii="宋体"/>
          <w:spacing w:val="-1"/>
          <w:sz w:val="20"/>
        </w:rPr>
        <w:t>37,456.86</w:t>
        <w:tab/>
        <w:t>100</w:t>
        <w:tab/>
        <w:t>37,456.86</w:t>
      </w:r>
      <w:r>
        <w:rPr>
          <w:rFonts w:ascii="宋体"/>
          <w:sz w:val="20"/>
        </w:rPr>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5"/>
          <w:szCs w:val="15"/>
        </w:rPr>
      </w:pPr>
    </w:p>
    <w:p>
      <w:pPr>
        <w:tabs>
          <w:tab w:pos="2036" w:val="left" w:leader="none"/>
          <w:tab w:pos="2741" w:val="left" w:leader="none"/>
        </w:tabs>
        <w:spacing w:before="0"/>
        <w:ind w:left="241" w:right="-9" w:firstLine="0"/>
        <w:jc w:val="left"/>
        <w:rPr>
          <w:rFonts w:ascii="宋体" w:hAnsi="宋体" w:cs="宋体" w:eastAsia="宋体" w:hint="default"/>
          <w:sz w:val="20"/>
          <w:szCs w:val="20"/>
        </w:rPr>
      </w:pPr>
      <w:r>
        <w:rPr>
          <w:rFonts w:ascii="宋体"/>
          <w:spacing w:val="-1"/>
          <w:sz w:val="20"/>
        </w:rPr>
        <w:t>4,070,000.00</w:t>
        <w:tab/>
        <w:t>100</w:t>
        <w:tab/>
        <w:t>4,070,000.00</w:t>
      </w:r>
      <w:r>
        <w:rPr>
          <w:rFonts w:ascii="宋体"/>
          <w:sz w:val="20"/>
        </w:rPr>
      </w:r>
    </w:p>
    <w:p>
      <w:pPr>
        <w:spacing w:before="118"/>
        <w:ind w:left="486" w:right="-11" w:firstLine="0"/>
        <w:jc w:val="left"/>
        <w:rPr>
          <w:rFonts w:ascii="宋体" w:hAnsi="宋体" w:cs="宋体" w:eastAsia="宋体" w:hint="default"/>
          <w:sz w:val="20"/>
          <w:szCs w:val="20"/>
        </w:rPr>
      </w:pPr>
      <w:r>
        <w:rPr>
          <w:spacing w:val="-1"/>
        </w:rPr>
        <w:br w:type="column"/>
      </w:r>
      <w:r>
        <w:rPr>
          <w:rFonts w:ascii="宋体"/>
          <w:spacing w:val="-1"/>
          <w:sz w:val="20"/>
        </w:rPr>
        <w:t>10,000.00</w:t>
      </w:r>
      <w:r>
        <w:rPr>
          <w:rFonts w:ascii="宋体"/>
          <w:sz w:val="20"/>
        </w:rPr>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5"/>
          <w:szCs w:val="15"/>
        </w:rPr>
      </w:pPr>
    </w:p>
    <w:p>
      <w:pPr>
        <w:spacing w:before="0"/>
        <w:ind w:left="186" w:right="-8" w:firstLine="0"/>
        <w:jc w:val="left"/>
        <w:rPr>
          <w:rFonts w:ascii="宋体" w:hAnsi="宋体" w:cs="宋体" w:eastAsia="宋体" w:hint="default"/>
          <w:sz w:val="20"/>
          <w:szCs w:val="20"/>
        </w:rPr>
      </w:pPr>
      <w:r>
        <w:rPr>
          <w:rFonts w:ascii="宋体"/>
          <w:spacing w:val="-1"/>
          <w:sz w:val="20"/>
        </w:rPr>
        <w:t>1,000,000.00</w:t>
      </w:r>
      <w:r>
        <w:rPr>
          <w:rFonts w:ascii="宋体"/>
          <w:sz w:val="20"/>
        </w:rPr>
      </w:r>
    </w:p>
    <w:p>
      <w:pPr>
        <w:spacing w:line="333" w:lineRule="auto" w:before="118"/>
        <w:ind w:left="176" w:right="223" w:firstLine="0"/>
        <w:jc w:val="left"/>
        <w:rPr>
          <w:rFonts w:ascii="宋体" w:hAnsi="宋体" w:cs="宋体" w:eastAsia="宋体" w:hint="default"/>
          <w:sz w:val="20"/>
          <w:szCs w:val="20"/>
        </w:rPr>
      </w:pPr>
      <w:r>
        <w:rPr/>
        <w:br w:type="column"/>
      </w:r>
      <w:r>
        <w:rPr>
          <w:rFonts w:ascii="宋体" w:hAnsi="宋体" w:cs="宋体" w:eastAsia="宋体" w:hint="default"/>
          <w:sz w:val="20"/>
          <w:szCs w:val="20"/>
        </w:rPr>
        <w:t>年收回货款</w:t>
      </w:r>
      <w:r>
        <w:rPr>
          <w:rFonts w:ascii="宋体" w:hAnsi="宋体" w:cs="宋体" w:eastAsia="宋体" w:hint="default"/>
          <w:w w:val="100"/>
          <w:sz w:val="20"/>
          <w:szCs w:val="20"/>
        </w:rPr>
        <w:t> </w:t>
      </w:r>
      <w:r>
        <w:rPr>
          <w:rFonts w:ascii="宋体" w:hAnsi="宋体" w:cs="宋体" w:eastAsia="宋体" w:hint="default"/>
          <w:spacing w:val="-5"/>
          <w:sz w:val="20"/>
          <w:szCs w:val="20"/>
        </w:rPr>
        <w:t>原全额计提，本</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z w:val="20"/>
          <w:szCs w:val="20"/>
        </w:rPr>
        <w:t>年收回货款</w:t>
      </w:r>
    </w:p>
    <w:p>
      <w:pPr>
        <w:spacing w:line="241" w:lineRule="exact" w:before="30"/>
        <w:ind w:left="176" w:right="0" w:firstLine="0"/>
        <w:jc w:val="left"/>
        <w:rPr>
          <w:rFonts w:ascii="宋体" w:hAnsi="宋体" w:cs="宋体" w:eastAsia="宋体" w:hint="default"/>
          <w:sz w:val="20"/>
          <w:szCs w:val="20"/>
        </w:rPr>
      </w:pPr>
      <w:r>
        <w:rPr>
          <w:rFonts w:ascii="宋体" w:hAnsi="宋体" w:cs="宋体" w:eastAsia="宋体" w:hint="default"/>
          <w:spacing w:val="-5"/>
          <w:sz w:val="20"/>
          <w:szCs w:val="20"/>
        </w:rPr>
        <w:t>原全额计提，本</w:t>
      </w:r>
    </w:p>
    <w:p>
      <w:pPr>
        <w:spacing w:after="0" w:line="241" w:lineRule="exact"/>
        <w:jc w:val="left"/>
        <w:rPr>
          <w:rFonts w:ascii="宋体" w:hAnsi="宋体" w:cs="宋体" w:eastAsia="宋体" w:hint="default"/>
          <w:sz w:val="20"/>
          <w:szCs w:val="20"/>
        </w:rPr>
        <w:sectPr>
          <w:type w:val="continuous"/>
          <w:pgSz w:w="11910" w:h="16840"/>
          <w:pgMar w:top="1600" w:bottom="280" w:left="1460" w:right="1460"/>
          <w:cols w:num="4" w:equalWidth="0">
            <w:col w:w="1552" w:space="240"/>
            <w:col w:w="3940" w:space="40"/>
            <w:col w:w="1387" w:space="40"/>
            <w:col w:w="1791"/>
          </w:cols>
        </w:sectPr>
      </w:pPr>
    </w:p>
    <w:p>
      <w:pPr>
        <w:spacing w:before="118"/>
        <w:ind w:left="241" w:right="0" w:firstLine="0"/>
        <w:jc w:val="left"/>
        <w:rPr>
          <w:rFonts w:ascii="宋体" w:hAnsi="宋体" w:cs="宋体" w:eastAsia="宋体" w:hint="default"/>
          <w:sz w:val="20"/>
          <w:szCs w:val="20"/>
        </w:rPr>
      </w:pPr>
      <w:r>
        <w:rPr>
          <w:rFonts w:ascii="宋体" w:hAnsi="宋体" w:cs="宋体" w:eastAsia="宋体" w:hint="default"/>
          <w:sz w:val="20"/>
          <w:szCs w:val="20"/>
        </w:rPr>
        <w:t>四中学</w:t>
      </w:r>
    </w:p>
    <w:p>
      <w:pPr>
        <w:spacing w:line="241" w:lineRule="exact" w:before="109"/>
        <w:ind w:left="241" w:right="0" w:firstLine="0"/>
        <w:jc w:val="left"/>
        <w:rPr>
          <w:rFonts w:ascii="宋体" w:hAnsi="宋体" w:cs="宋体" w:eastAsia="宋体" w:hint="default"/>
          <w:sz w:val="20"/>
          <w:szCs w:val="20"/>
        </w:rPr>
      </w:pPr>
      <w:r>
        <w:rPr>
          <w:rFonts w:ascii="宋体" w:hAnsi="宋体" w:cs="宋体" w:eastAsia="宋体" w:hint="default"/>
          <w:spacing w:val="14"/>
          <w:sz w:val="20"/>
          <w:szCs w:val="20"/>
        </w:rPr>
        <w:t>广州加亿贸易</w:t>
      </w:r>
      <w:r>
        <w:rPr>
          <w:rFonts w:ascii="宋体" w:hAnsi="宋体" w:cs="宋体" w:eastAsia="宋体" w:hint="default"/>
          <w:spacing w:val="-82"/>
          <w:sz w:val="20"/>
          <w:szCs w:val="20"/>
        </w:rPr>
        <w:t> </w:t>
      </w:r>
      <w:r>
        <w:rPr>
          <w:rFonts w:ascii="宋体" w:hAnsi="宋体" w:cs="宋体" w:eastAsia="宋体" w:hint="default"/>
          <w:sz w:val="20"/>
          <w:szCs w:val="20"/>
        </w:rPr>
      </w:r>
    </w:p>
    <w:p>
      <w:pPr>
        <w:tabs>
          <w:tab w:pos="1136" w:val="left" w:leader="none"/>
          <w:tab w:pos="2739" w:val="left" w:leader="none"/>
          <w:tab w:pos="3366" w:val="left" w:leader="none"/>
        </w:tabs>
        <w:spacing w:line="200" w:lineRule="exact" w:before="0"/>
        <w:ind w:left="241" w:right="-11" w:firstLine="0"/>
        <w:jc w:val="left"/>
        <w:rPr>
          <w:rFonts w:ascii="宋体" w:hAnsi="宋体" w:cs="宋体" w:eastAsia="宋体" w:hint="default"/>
          <w:sz w:val="20"/>
          <w:szCs w:val="20"/>
        </w:rPr>
      </w:pPr>
      <w:r>
        <w:rPr/>
        <w:br w:type="column"/>
      </w:r>
      <w:r>
        <w:rPr>
          <w:rFonts w:ascii="宋体"/>
          <w:sz w:val="20"/>
        </w:rPr>
        <w:t>-</w:t>
        <w:tab/>
        <w:t>-</w:t>
        <w:tab/>
        <w:t>-</w:t>
        <w:tab/>
      </w:r>
      <w:r>
        <w:rPr>
          <w:rFonts w:ascii="宋体"/>
          <w:spacing w:val="-1"/>
          <w:sz w:val="20"/>
        </w:rPr>
        <w:t>36,000.00</w:t>
      </w:r>
      <w:r>
        <w:rPr>
          <w:rFonts w:ascii="宋体"/>
          <w:sz w:val="20"/>
        </w:rPr>
      </w:r>
    </w:p>
    <w:p>
      <w:pPr>
        <w:spacing w:before="118"/>
        <w:ind w:left="176" w:right="223" w:firstLine="0"/>
        <w:jc w:val="left"/>
        <w:rPr>
          <w:rFonts w:ascii="宋体" w:hAnsi="宋体" w:cs="宋体" w:eastAsia="宋体" w:hint="default"/>
          <w:sz w:val="20"/>
          <w:szCs w:val="20"/>
        </w:rPr>
      </w:pPr>
      <w:r>
        <w:rPr/>
        <w:br w:type="column"/>
      </w:r>
      <w:r>
        <w:rPr>
          <w:rFonts w:ascii="宋体" w:hAnsi="宋体" w:cs="宋体" w:eastAsia="宋体" w:hint="default"/>
          <w:sz w:val="20"/>
          <w:szCs w:val="20"/>
        </w:rPr>
        <w:t>年收回货款</w:t>
      </w:r>
    </w:p>
    <w:p>
      <w:pPr>
        <w:spacing w:after="0"/>
        <w:jc w:val="left"/>
        <w:rPr>
          <w:rFonts w:ascii="宋体" w:hAnsi="宋体" w:cs="宋体" w:eastAsia="宋体" w:hint="default"/>
          <w:sz w:val="20"/>
          <w:szCs w:val="20"/>
        </w:rPr>
        <w:sectPr>
          <w:type w:val="continuous"/>
          <w:pgSz w:w="11910" w:h="16840"/>
          <w:pgMar w:top="1600" w:bottom="280" w:left="1460" w:right="1460"/>
          <w:cols w:num="3" w:equalWidth="0">
            <w:col w:w="1552" w:space="1341"/>
            <w:col w:w="4267" w:space="40"/>
            <w:col w:w="1790"/>
          </w:cols>
        </w:sectPr>
      </w:pPr>
    </w:p>
    <w:p>
      <w:pPr>
        <w:spacing w:before="118"/>
        <w:ind w:left="241" w:right="0" w:firstLine="0"/>
        <w:jc w:val="both"/>
        <w:rPr>
          <w:rFonts w:ascii="宋体" w:hAnsi="宋体" w:cs="宋体" w:eastAsia="宋体" w:hint="default"/>
          <w:sz w:val="20"/>
          <w:szCs w:val="20"/>
        </w:rPr>
      </w:pPr>
      <w:r>
        <w:rPr>
          <w:rFonts w:ascii="宋体" w:hAnsi="宋体" w:cs="宋体" w:eastAsia="宋体" w:hint="default"/>
          <w:sz w:val="20"/>
          <w:szCs w:val="20"/>
        </w:rPr>
        <w:t>有限公司</w:t>
      </w:r>
    </w:p>
    <w:p>
      <w:pPr>
        <w:spacing w:line="331" w:lineRule="auto" w:before="108"/>
        <w:ind w:left="241" w:right="17" w:firstLine="0"/>
        <w:jc w:val="both"/>
        <w:rPr>
          <w:rFonts w:ascii="宋体" w:hAnsi="宋体" w:cs="宋体" w:eastAsia="宋体" w:hint="default"/>
          <w:sz w:val="20"/>
          <w:szCs w:val="20"/>
        </w:rPr>
      </w:pPr>
      <w:r>
        <w:rPr>
          <w:rFonts w:ascii="宋体"/>
          <w:sz w:val="20"/>
        </w:rPr>
        <w:t>PF</w:t>
      </w:r>
      <w:r>
        <w:rPr>
          <w:rFonts w:ascii="宋体"/>
          <w:spacing w:val="87"/>
          <w:sz w:val="20"/>
        </w:rPr>
        <w:t> </w:t>
      </w:r>
      <w:r>
        <w:rPr>
          <w:rFonts w:ascii="宋体"/>
          <w:sz w:val="20"/>
        </w:rPr>
        <w:t>Digital,</w:t>
      </w:r>
      <w:r>
        <w:rPr>
          <w:rFonts w:ascii="宋体"/>
          <w:spacing w:val="-1"/>
          <w:w w:val="100"/>
          <w:sz w:val="20"/>
        </w:rPr>
        <w:t> </w:t>
      </w:r>
      <w:r>
        <w:rPr>
          <w:rFonts w:ascii="宋体"/>
          <w:sz w:val="20"/>
        </w:rPr>
        <w:t>Inc.</w:t>
      </w:r>
    </w:p>
    <w:p>
      <w:pPr>
        <w:spacing w:line="331" w:lineRule="auto" w:before="32"/>
        <w:ind w:left="241" w:right="0" w:firstLine="0"/>
        <w:jc w:val="both"/>
        <w:rPr>
          <w:rFonts w:ascii="宋体" w:hAnsi="宋体" w:cs="宋体" w:eastAsia="宋体" w:hint="default"/>
          <w:sz w:val="20"/>
          <w:szCs w:val="20"/>
        </w:rPr>
      </w:pPr>
      <w:r>
        <w:rPr>
          <w:rFonts w:ascii="宋体" w:hAnsi="宋体" w:cs="宋体" w:eastAsia="宋体" w:hint="default"/>
          <w:spacing w:val="14"/>
          <w:sz w:val="20"/>
          <w:szCs w:val="20"/>
        </w:rPr>
        <w:t>苹果电子产品</w:t>
      </w:r>
      <w:r>
        <w:rPr>
          <w:rFonts w:ascii="宋体" w:hAnsi="宋体" w:cs="宋体" w:eastAsia="宋体" w:hint="default"/>
          <w:spacing w:val="-92"/>
          <w:sz w:val="20"/>
          <w:szCs w:val="20"/>
        </w:rPr>
        <w:t> </w:t>
      </w:r>
      <w:r>
        <w:rPr>
          <w:rFonts w:ascii="宋体" w:hAnsi="宋体" w:cs="宋体" w:eastAsia="宋体" w:hint="default"/>
          <w:spacing w:val="14"/>
          <w:sz w:val="20"/>
          <w:szCs w:val="20"/>
        </w:rPr>
        <w:t>商贸（北京）</w:t>
      </w:r>
      <w:r>
        <w:rPr>
          <w:rFonts w:ascii="宋体" w:hAnsi="宋体" w:cs="宋体" w:eastAsia="宋体" w:hint="default"/>
          <w:spacing w:val="-92"/>
          <w:sz w:val="20"/>
          <w:szCs w:val="20"/>
        </w:rPr>
        <w:t> </w:t>
      </w:r>
      <w:r>
        <w:rPr>
          <w:rFonts w:ascii="宋体" w:hAnsi="宋体" w:cs="宋体" w:eastAsia="宋体" w:hint="default"/>
          <w:sz w:val="20"/>
          <w:szCs w:val="20"/>
        </w:rPr>
        <w:t>有限公司</w:t>
      </w:r>
    </w:p>
    <w:p>
      <w:pPr>
        <w:spacing w:line="331" w:lineRule="auto" w:before="33"/>
        <w:ind w:left="241" w:right="0" w:firstLine="0"/>
        <w:jc w:val="both"/>
        <w:rPr>
          <w:rFonts w:ascii="宋体" w:hAnsi="宋体" w:cs="宋体" w:eastAsia="宋体" w:hint="default"/>
          <w:sz w:val="20"/>
          <w:szCs w:val="20"/>
        </w:rPr>
      </w:pPr>
      <w:r>
        <w:rPr>
          <w:rFonts w:ascii="宋体" w:hAnsi="宋体" w:cs="宋体" w:eastAsia="宋体" w:hint="default"/>
          <w:spacing w:val="14"/>
          <w:sz w:val="20"/>
          <w:szCs w:val="20"/>
        </w:rPr>
        <w:t>珠海金联安警</w:t>
      </w:r>
      <w:r>
        <w:rPr>
          <w:rFonts w:ascii="宋体" w:hAnsi="宋体" w:cs="宋体" w:eastAsia="宋体" w:hint="default"/>
          <w:spacing w:val="-92"/>
          <w:sz w:val="20"/>
          <w:szCs w:val="20"/>
        </w:rPr>
        <w:t> </w:t>
      </w:r>
      <w:r>
        <w:rPr>
          <w:rFonts w:ascii="宋体" w:hAnsi="宋体" w:cs="宋体" w:eastAsia="宋体" w:hint="default"/>
          <w:spacing w:val="14"/>
          <w:sz w:val="20"/>
          <w:szCs w:val="20"/>
        </w:rPr>
        <w:t>用技术研究发</w:t>
      </w:r>
      <w:r>
        <w:rPr>
          <w:rFonts w:ascii="宋体" w:hAnsi="宋体" w:cs="宋体" w:eastAsia="宋体" w:hint="default"/>
          <w:spacing w:val="-92"/>
          <w:sz w:val="20"/>
          <w:szCs w:val="20"/>
        </w:rPr>
        <w:t> </w:t>
      </w:r>
      <w:r>
        <w:rPr>
          <w:rFonts w:ascii="宋体" w:hAnsi="宋体" w:cs="宋体" w:eastAsia="宋体" w:hint="default"/>
          <w:sz w:val="20"/>
          <w:szCs w:val="20"/>
        </w:rPr>
        <w:t>展中心有限</w:t>
      </w:r>
    </w:p>
    <w:p>
      <w:pPr>
        <w:tabs>
          <w:tab w:pos="1137" w:val="left" w:leader="none"/>
          <w:tab w:pos="2740" w:val="left" w:leader="none"/>
          <w:tab w:pos="3367" w:val="left" w:leader="none"/>
          <w:tab w:pos="4484" w:val="left" w:leader="none"/>
        </w:tabs>
        <w:spacing w:line="200" w:lineRule="exact" w:before="0"/>
        <w:ind w:left="241" w:right="0" w:firstLine="0"/>
        <w:jc w:val="left"/>
        <w:rPr>
          <w:rFonts w:ascii="宋体" w:hAnsi="宋体" w:cs="宋体" w:eastAsia="宋体" w:hint="default"/>
          <w:sz w:val="20"/>
          <w:szCs w:val="20"/>
        </w:rPr>
      </w:pPr>
      <w:r>
        <w:rPr/>
        <w:br w:type="column"/>
      </w:r>
      <w:r>
        <w:rPr>
          <w:rFonts w:ascii="宋体" w:hAnsi="宋体" w:cs="宋体" w:eastAsia="宋体" w:hint="default"/>
          <w:sz w:val="20"/>
          <w:szCs w:val="20"/>
        </w:rPr>
        <w:t>-</w:t>
        <w:tab/>
        <w:t>-</w:t>
        <w:tab/>
        <w:t>-</w:t>
        <w:tab/>
      </w:r>
      <w:r>
        <w:rPr>
          <w:rFonts w:ascii="宋体" w:hAnsi="宋体" w:cs="宋体" w:eastAsia="宋体" w:hint="default"/>
          <w:spacing w:val="-1"/>
          <w:sz w:val="20"/>
          <w:szCs w:val="20"/>
        </w:rPr>
        <w:t>29,280.00</w:t>
        <w:tab/>
      </w:r>
      <w:r>
        <w:rPr>
          <w:rFonts w:ascii="宋体" w:hAnsi="宋体" w:cs="宋体" w:eastAsia="宋体" w:hint="default"/>
          <w:spacing w:val="-2"/>
          <w:sz w:val="20"/>
          <w:szCs w:val="20"/>
        </w:rPr>
        <w:t>收回应收账款</w:t>
      </w:r>
      <w:r>
        <w:rPr>
          <w:rFonts w:ascii="宋体" w:hAnsi="宋体" w:cs="宋体" w:eastAsia="宋体" w:hint="default"/>
          <w:sz w:val="20"/>
          <w:szCs w:val="20"/>
        </w:rPr>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5"/>
          <w:szCs w:val="15"/>
        </w:rPr>
      </w:pPr>
    </w:p>
    <w:p>
      <w:pPr>
        <w:tabs>
          <w:tab w:pos="1137" w:val="left" w:leader="none"/>
          <w:tab w:pos="2740" w:val="left" w:leader="none"/>
          <w:tab w:pos="3366" w:val="left" w:leader="none"/>
          <w:tab w:pos="4484" w:val="left" w:leader="none"/>
        </w:tabs>
        <w:spacing w:before="0"/>
        <w:ind w:left="241" w:right="0" w:firstLine="0"/>
        <w:jc w:val="left"/>
        <w:rPr>
          <w:rFonts w:ascii="宋体" w:hAnsi="宋体" w:cs="宋体" w:eastAsia="宋体" w:hint="default"/>
          <w:sz w:val="20"/>
          <w:szCs w:val="20"/>
        </w:rPr>
      </w:pPr>
      <w:r>
        <w:rPr>
          <w:rFonts w:ascii="宋体" w:hAnsi="宋体" w:cs="宋体" w:eastAsia="宋体" w:hint="default"/>
          <w:sz w:val="20"/>
          <w:szCs w:val="20"/>
        </w:rPr>
        <w:t>-</w:t>
        <w:tab/>
        <w:t>-</w:t>
        <w:tab/>
        <w:t>-</w:t>
        <w:tab/>
      </w:r>
      <w:r>
        <w:rPr>
          <w:rFonts w:ascii="宋体" w:hAnsi="宋体" w:cs="宋体" w:eastAsia="宋体" w:hint="default"/>
          <w:spacing w:val="-1"/>
          <w:sz w:val="20"/>
          <w:szCs w:val="20"/>
        </w:rPr>
        <w:t>45,701.54</w:t>
        <w:tab/>
      </w:r>
      <w:r>
        <w:rPr>
          <w:rFonts w:ascii="宋体" w:hAnsi="宋体" w:cs="宋体" w:eastAsia="宋体" w:hint="default"/>
          <w:spacing w:val="-2"/>
          <w:sz w:val="20"/>
          <w:szCs w:val="20"/>
        </w:rPr>
        <w:t>收回应收账款</w:t>
      </w:r>
      <w:r>
        <w:rPr>
          <w:rFonts w:ascii="宋体" w:hAnsi="宋体" w:cs="宋体" w:eastAsia="宋体" w:hint="default"/>
          <w:sz w:val="20"/>
          <w:szCs w:val="20"/>
        </w:rPr>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9"/>
          <w:szCs w:val="29"/>
        </w:rPr>
      </w:pPr>
    </w:p>
    <w:p>
      <w:pPr>
        <w:tabs>
          <w:tab w:pos="1138" w:val="left" w:leader="none"/>
          <w:tab w:pos="2740" w:val="left" w:leader="none"/>
          <w:tab w:pos="3366" w:val="left" w:leader="none"/>
          <w:tab w:pos="4484" w:val="left" w:leader="none"/>
        </w:tabs>
        <w:spacing w:before="0"/>
        <w:ind w:left="242" w:right="0" w:firstLine="0"/>
        <w:jc w:val="left"/>
        <w:rPr>
          <w:rFonts w:ascii="宋体" w:hAnsi="宋体" w:cs="宋体" w:eastAsia="宋体" w:hint="default"/>
          <w:sz w:val="20"/>
          <w:szCs w:val="20"/>
        </w:rPr>
      </w:pPr>
      <w:r>
        <w:rPr>
          <w:rFonts w:ascii="宋体" w:hAnsi="宋体" w:cs="宋体" w:eastAsia="宋体" w:hint="default"/>
          <w:sz w:val="20"/>
          <w:szCs w:val="20"/>
        </w:rPr>
        <w:t>-</w:t>
        <w:tab/>
        <w:t>-</w:t>
        <w:tab/>
        <w:t>-</w:t>
        <w:tab/>
      </w:r>
      <w:r>
        <w:rPr>
          <w:rFonts w:ascii="宋体" w:hAnsi="宋体" w:cs="宋体" w:eastAsia="宋体" w:hint="default"/>
          <w:spacing w:val="-1"/>
          <w:sz w:val="20"/>
          <w:szCs w:val="20"/>
        </w:rPr>
        <w:t>39,435.00</w:t>
        <w:tab/>
      </w:r>
      <w:r>
        <w:rPr>
          <w:rFonts w:ascii="宋体" w:hAnsi="宋体" w:cs="宋体" w:eastAsia="宋体" w:hint="default"/>
          <w:spacing w:val="-2"/>
          <w:sz w:val="20"/>
          <w:szCs w:val="20"/>
        </w:rPr>
        <w:t>收回应收账款</w:t>
      </w:r>
      <w:r>
        <w:rPr>
          <w:rFonts w:ascii="宋体" w:hAnsi="宋体" w:cs="宋体" w:eastAsia="宋体" w:hint="default"/>
          <w:sz w:val="20"/>
          <w:szCs w:val="20"/>
        </w:rPr>
      </w:r>
    </w:p>
    <w:p>
      <w:pPr>
        <w:spacing w:line="240" w:lineRule="auto" w:before="7"/>
        <w:rPr>
          <w:rFonts w:ascii="宋体" w:hAnsi="宋体" w:cs="宋体" w:eastAsia="宋体" w:hint="default"/>
          <w:sz w:val="27"/>
          <w:szCs w:val="27"/>
        </w:rPr>
      </w:pPr>
    </w:p>
    <w:p>
      <w:pPr>
        <w:tabs>
          <w:tab w:pos="1137" w:val="left" w:leader="none"/>
          <w:tab w:pos="2741" w:val="left" w:leader="none"/>
          <w:tab w:pos="3267" w:val="left" w:leader="none"/>
          <w:tab w:pos="4484" w:val="left" w:leader="none"/>
        </w:tabs>
        <w:spacing w:line="730" w:lineRule="atLeast" w:before="0"/>
        <w:ind w:left="3158" w:right="405" w:hanging="2918"/>
        <w:jc w:val="left"/>
        <w:rPr>
          <w:rFonts w:ascii="宋体" w:hAnsi="宋体" w:cs="宋体" w:eastAsia="宋体" w:hint="default"/>
          <w:sz w:val="20"/>
          <w:szCs w:val="20"/>
        </w:rPr>
      </w:pPr>
      <w:r>
        <w:rPr>
          <w:rFonts w:ascii="宋体" w:hAnsi="宋体" w:cs="宋体" w:eastAsia="宋体" w:hint="default"/>
          <w:sz w:val="20"/>
          <w:szCs w:val="20"/>
        </w:rPr>
        <w:t>-</w:t>
        <w:tab/>
        <w:t>-</w:t>
        <w:tab/>
        <w:t>-</w:t>
        <w:tab/>
        <w:tab/>
        <w:t>104,998.66</w:t>
        <w:tab/>
        <w:t> 收回应收账款</w:t>
      </w:r>
      <w:r>
        <w:rPr>
          <w:rFonts w:ascii="宋体" w:hAnsi="宋体" w:cs="宋体" w:eastAsia="宋体" w:hint="default"/>
          <w:spacing w:val="-12"/>
          <w:sz w:val="20"/>
          <w:szCs w:val="20"/>
        </w:rPr>
        <w:t> </w:t>
      </w:r>
      <w:r>
        <w:rPr>
          <w:rFonts w:ascii="宋体" w:hAnsi="宋体" w:cs="宋体" w:eastAsia="宋体" w:hint="default"/>
          <w:spacing w:val="-12"/>
          <w:sz w:val="20"/>
          <w:szCs w:val="20"/>
        </w:rPr>
      </w:r>
      <w:r>
        <w:rPr>
          <w:rFonts w:ascii="宋体" w:hAnsi="宋体" w:cs="宋体" w:eastAsia="宋体" w:hint="default"/>
          <w:b/>
          <w:bCs/>
          <w:sz w:val="20"/>
          <w:szCs w:val="20"/>
        </w:rPr>
        <w:t>4,915,415.2</w:t>
      </w:r>
      <w:r>
        <w:rPr>
          <w:rFonts w:ascii="宋体" w:hAnsi="宋体" w:cs="宋体" w:eastAsia="宋体" w:hint="default"/>
          <w:sz w:val="20"/>
          <w:szCs w:val="20"/>
        </w:rPr>
      </w:r>
    </w:p>
    <w:p>
      <w:pPr>
        <w:spacing w:after="0" w:line="730" w:lineRule="atLeast"/>
        <w:jc w:val="left"/>
        <w:rPr>
          <w:rFonts w:ascii="宋体" w:hAnsi="宋体" w:cs="宋体" w:eastAsia="宋体" w:hint="default"/>
          <w:sz w:val="20"/>
          <w:szCs w:val="20"/>
        </w:rPr>
        <w:sectPr>
          <w:type w:val="continuous"/>
          <w:pgSz w:w="11910" w:h="16840"/>
          <w:pgMar w:top="1600" w:bottom="280" w:left="1460" w:right="1460"/>
          <w:cols w:num="2" w:equalWidth="0">
            <w:col w:w="1552" w:space="1339"/>
            <w:col w:w="6099"/>
          </w:cols>
        </w:sectPr>
      </w:pPr>
    </w:p>
    <w:p>
      <w:pPr>
        <w:tabs>
          <w:tab w:pos="1922" w:val="left" w:leader="none"/>
          <w:tab w:pos="3625" w:val="left" w:leader="none"/>
          <w:tab w:pos="4422" w:val="left" w:leader="none"/>
        </w:tabs>
        <w:spacing w:line="139" w:lineRule="exact" w:before="0"/>
        <w:ind w:left="241" w:right="143"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tab/>
      </w:r>
      <w:r>
        <w:rPr>
          <w:rFonts w:ascii="宋体" w:hAnsi="宋体" w:cs="宋体" w:eastAsia="宋体" w:hint="default"/>
          <w:b/>
          <w:bCs/>
          <w:w w:val="95"/>
          <w:sz w:val="20"/>
          <w:szCs w:val="20"/>
        </w:rPr>
        <w:t>17,193,444.84</w:t>
        <w:tab/>
        <w:t>91.80</w:t>
        <w:tab/>
      </w:r>
      <w:r>
        <w:rPr>
          <w:rFonts w:ascii="宋体" w:hAnsi="宋体" w:cs="宋体" w:eastAsia="宋体" w:hint="default"/>
          <w:b/>
          <w:bCs/>
          <w:sz w:val="20"/>
          <w:szCs w:val="20"/>
        </w:rPr>
        <w:t>15,784,372.01</w:t>
      </w:r>
      <w:r>
        <w:rPr>
          <w:rFonts w:ascii="宋体" w:hAnsi="宋体" w:cs="宋体" w:eastAsia="宋体" w:hint="default"/>
          <w:sz w:val="20"/>
          <w:szCs w:val="20"/>
        </w:rPr>
      </w:r>
    </w:p>
    <w:p>
      <w:pPr>
        <w:spacing w:line="221" w:lineRule="exact" w:before="0"/>
        <w:ind w:left="0" w:right="1824" w:firstLine="0"/>
        <w:jc w:val="right"/>
        <w:rPr>
          <w:rFonts w:ascii="宋体" w:hAnsi="宋体" w:cs="宋体" w:eastAsia="宋体" w:hint="default"/>
          <w:sz w:val="20"/>
          <w:szCs w:val="20"/>
        </w:rPr>
      </w:pPr>
      <w:r>
        <w:rPr>
          <w:rFonts w:ascii="宋体"/>
          <w:b/>
          <w:w w:val="99"/>
          <w:sz w:val="20"/>
        </w:rPr>
        <w:t>0</w:t>
      </w:r>
      <w:r>
        <w:rPr>
          <w:rFonts w:ascii="宋体"/>
          <w:sz w:val="2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4"/>
          <w:szCs w:val="14"/>
        </w:rPr>
      </w:pPr>
    </w:p>
    <w:p>
      <w:pPr>
        <w:pStyle w:val="BodyText"/>
        <w:spacing w:line="240" w:lineRule="auto" w:before="31"/>
        <w:ind w:left="571" w:right="143"/>
        <w:jc w:val="left"/>
      </w:pPr>
      <w:r>
        <w:rPr/>
        <w:pict>
          <v:group style="position:absolute;margin-left:78.599998pt;margin-top:36.001747pt;width:437.8pt;height:204pt;mso-position-horizontal-relative:page;mso-position-vertical-relative:paragraph;z-index:-1074496" coordorigin="1572,720" coordsize="8756,4080">
            <v:group style="position:absolute;left:1594;top:727;width:3011;height:2" coordorigin="1594,727" coordsize="3011,2">
              <v:shape style="position:absolute;left:1594;top:727;width:3011;height:2" coordorigin="1594,727" coordsize="3011,0" path="m1594,727l4604,727e" filled="false" stroked="true" strokeweight=".72pt" strokecolor="#000000">
                <v:path arrowok="t"/>
              </v:shape>
            </v:group>
            <v:group style="position:absolute;left:1594;top:756;width:3011;height:2" coordorigin="1594,756" coordsize="3011,2">
              <v:shape style="position:absolute;left:1594;top:756;width:3011;height:2" coordorigin="1594,756" coordsize="3011,0" path="m1594,756l4604,756e" filled="false" stroked="true" strokeweight=".72pt" strokecolor="#000000">
                <v:path arrowok="t"/>
              </v:shape>
              <v:shape style="position:absolute;left:4604;top:763;width:10;height:2" type="#_x0000_t75" stroked="false">
                <v:imagedata r:id="rId91" o:title=""/>
              </v:shape>
            </v:group>
            <v:group style="position:absolute;left:4604;top:727;width:44;height:2" coordorigin="4604,727" coordsize="44,2">
              <v:shape style="position:absolute;left:4604;top:727;width:44;height:2" coordorigin="4604,727" coordsize="44,0" path="m4604,727l4648,727e" filled="false" stroked="true" strokeweight=".72pt" strokecolor="#000000">
                <v:path arrowok="t"/>
              </v:shape>
            </v:group>
            <v:group style="position:absolute;left:4604;top:756;width:44;height:2" coordorigin="4604,756" coordsize="44,2">
              <v:shape style="position:absolute;left:4604;top:756;width:44;height:2" coordorigin="4604,756" coordsize="44,0" path="m4604,756l4648,756e" filled="false" stroked="true" strokeweight=".72pt" strokecolor="#000000">
                <v:path arrowok="t"/>
              </v:shape>
            </v:group>
            <v:group style="position:absolute;left:4648;top:727;width:1151;height:2" coordorigin="4648,727" coordsize="1151,2">
              <v:shape style="position:absolute;left:4648;top:727;width:1151;height:2" coordorigin="4648,727" coordsize="1151,0" path="m4648,727l5798,727e" filled="false" stroked="true" strokeweight=".72pt" strokecolor="#000000">
                <v:path arrowok="t"/>
              </v:shape>
            </v:group>
            <v:group style="position:absolute;left:4648;top:756;width:1151;height:2" coordorigin="4648,756" coordsize="1151,2">
              <v:shape style="position:absolute;left:4648;top:756;width:1151;height:2" coordorigin="4648,756" coordsize="1151,0" path="m4648,756l5798,756e" filled="false" stroked="true" strokeweight=".72pt" strokecolor="#000000">
                <v:path arrowok="t"/>
              </v:shape>
              <v:shape style="position:absolute;left:5798;top:763;width:10;height:2" type="#_x0000_t75" stroked="false">
                <v:imagedata r:id="rId91" o:title=""/>
              </v:shape>
            </v:group>
            <v:group style="position:absolute;left:5798;top:727;width:44;height:2" coordorigin="5798,727" coordsize="44,2">
              <v:shape style="position:absolute;left:5798;top:727;width:44;height:2" coordorigin="5798,727" coordsize="44,0" path="m5798,727l5842,727e" filled="false" stroked="true" strokeweight=".72pt" strokecolor="#000000">
                <v:path arrowok="t"/>
              </v:shape>
            </v:group>
            <v:group style="position:absolute;left:5798;top:756;width:44;height:2" coordorigin="5798,756" coordsize="44,2">
              <v:shape style="position:absolute;left:5798;top:756;width:44;height:2" coordorigin="5798,756" coordsize="44,0" path="m5798,756l5842,756e" filled="false" stroked="true" strokeweight=".72pt" strokecolor="#000000">
                <v:path arrowok="t"/>
              </v:shape>
            </v:group>
            <v:group style="position:absolute;left:5842;top:727;width:1557;height:2" coordorigin="5842,727" coordsize="1557,2">
              <v:shape style="position:absolute;left:5842;top:727;width:1557;height:2" coordorigin="5842,727" coordsize="1557,0" path="m5842,727l7398,727e" filled="false" stroked="true" strokeweight=".72pt" strokecolor="#000000">
                <v:path arrowok="t"/>
              </v:shape>
            </v:group>
            <v:group style="position:absolute;left:5842;top:756;width:1557;height:2" coordorigin="5842,756" coordsize="1557,2">
              <v:shape style="position:absolute;left:5842;top:756;width:1557;height:2" coordorigin="5842,756" coordsize="1557,0" path="m5842,756l7398,756e" filled="false" stroked="true" strokeweight=".72pt" strokecolor="#000000">
                <v:path arrowok="t"/>
              </v:shape>
              <v:shape style="position:absolute;left:7398;top:763;width:10;height:2" type="#_x0000_t75" stroked="false">
                <v:imagedata r:id="rId91" o:title=""/>
              </v:shape>
            </v:group>
            <v:group style="position:absolute;left:7398;top:727;width:44;height:2" coordorigin="7398,727" coordsize="44,2">
              <v:shape style="position:absolute;left:7398;top:727;width:44;height:2" coordorigin="7398,727" coordsize="44,0" path="m7398,727l7441,727e" filled="false" stroked="true" strokeweight=".72pt" strokecolor="#000000">
                <v:path arrowok="t"/>
              </v:shape>
            </v:group>
            <v:group style="position:absolute;left:7398;top:756;width:44;height:2" coordorigin="7398,756" coordsize="44,2">
              <v:shape style="position:absolute;left:7398;top:756;width:44;height:2" coordorigin="7398,756" coordsize="44,0" path="m7398,756l7441,756e" filled="false" stroked="true" strokeweight=".72pt" strokecolor="#000000">
                <v:path arrowok="t"/>
              </v:shape>
            </v:group>
            <v:group style="position:absolute;left:7441;top:727;width:1456;height:2" coordorigin="7441,727" coordsize="1456,2">
              <v:shape style="position:absolute;left:7441;top:727;width:1456;height:2" coordorigin="7441,727" coordsize="1456,0" path="m7441,727l8897,727e" filled="false" stroked="true" strokeweight=".72pt" strokecolor="#000000">
                <v:path arrowok="t"/>
              </v:shape>
            </v:group>
            <v:group style="position:absolute;left:7441;top:756;width:1456;height:2" coordorigin="7441,756" coordsize="1456,2">
              <v:shape style="position:absolute;left:7441;top:756;width:1456;height:2" coordorigin="7441,756" coordsize="1456,0" path="m7441,756l8897,756e" filled="false" stroked="true" strokeweight=".72pt" strokecolor="#000000">
                <v:path arrowok="t"/>
              </v:shape>
              <v:shape style="position:absolute;left:8897;top:763;width:10;height:2" type="#_x0000_t75" stroked="false">
                <v:imagedata r:id="rId91" o:title=""/>
              </v:shape>
            </v:group>
            <v:group style="position:absolute;left:8897;top:727;width:44;height:2" coordorigin="8897,727" coordsize="44,2">
              <v:shape style="position:absolute;left:8897;top:727;width:44;height:2" coordorigin="8897,727" coordsize="44,0" path="m8897,727l8940,727e" filled="false" stroked="true" strokeweight=".72pt" strokecolor="#000000">
                <v:path arrowok="t"/>
              </v:shape>
            </v:group>
            <v:group style="position:absolute;left:8897;top:756;width:44;height:2" coordorigin="8897,756" coordsize="44,2">
              <v:shape style="position:absolute;left:8897;top:756;width:44;height:2" coordorigin="8897,756" coordsize="44,0" path="m8897,756l8940,756e" filled="false" stroked="true" strokeweight=".72pt" strokecolor="#000000">
                <v:path arrowok="t"/>
              </v:shape>
            </v:group>
            <v:group style="position:absolute;left:8940;top:727;width:1370;height:2" coordorigin="8940,727" coordsize="1370,2">
              <v:shape style="position:absolute;left:8940;top:727;width:1370;height:2" coordorigin="8940,727" coordsize="1370,0" path="m8940,727l10309,727e" filled="false" stroked="true" strokeweight=".72pt" strokecolor="#000000">
                <v:path arrowok="t"/>
              </v:shape>
            </v:group>
            <v:group style="position:absolute;left:8940;top:756;width:1370;height:2" coordorigin="8940,756" coordsize="1370,2">
              <v:shape style="position:absolute;left:8940;top:756;width:1370;height:2" coordorigin="8940,756" coordsize="1370,0" path="m8940,756l10309,756e" filled="false" stroked="true" strokeweight=".72pt" strokecolor="#000000">
                <v:path arrowok="t"/>
              </v:shape>
              <v:shape style="position:absolute;left:4585;top:746;width:4340;height:757" type="#_x0000_t75" stroked="false">
                <v:imagedata r:id="rId192" o:title=""/>
              </v:shape>
            </v:group>
            <v:group style="position:absolute;left:1579;top:4793;width:3026;height:2" coordorigin="1579,4793" coordsize="3026,2">
              <v:shape style="position:absolute;left:1579;top:4793;width:3026;height:2" coordorigin="1579,4793" coordsize="3026,0" path="m1579,4793l4604,4793e" filled="false" stroked="true" strokeweight=".72pt" strokecolor="#000000">
                <v:path arrowok="t"/>
              </v:shape>
            </v:group>
            <v:group style="position:absolute;left:1579;top:4764;width:3026;height:2" coordorigin="1579,4764" coordsize="3026,2">
              <v:shape style="position:absolute;left:1579;top:4764;width:3026;height:2" coordorigin="1579,4764" coordsize="3026,0" path="m1579,4764l4604,4764e" filled="false" stroked="true" strokeweight=".72pt" strokecolor="#000000">
                <v:path arrowok="t"/>
              </v:shape>
              <v:shape style="position:absolute;left:1574;top:1472;width:8753;height:3298" type="#_x0000_t75" stroked="false">
                <v:imagedata r:id="rId193" o:title=""/>
              </v:shape>
            </v:group>
            <v:group style="position:absolute;left:4604;top:4764;width:44;height:2" coordorigin="4604,4764" coordsize="44,2">
              <v:shape style="position:absolute;left:4604;top:4764;width:44;height:2" coordorigin="4604,4764" coordsize="44,0" path="m4604,4764l4648,4764e" filled="false" stroked="true" strokeweight=".72pt" strokecolor="#000000">
                <v:path arrowok="t"/>
              </v:shape>
            </v:group>
            <v:group style="position:absolute;left:4604;top:4793;width:1194;height:2" coordorigin="4604,4793" coordsize="1194,2">
              <v:shape style="position:absolute;left:4604;top:4793;width:1194;height:2" coordorigin="4604,4793" coordsize="1194,0" path="m4604,4793l5798,4793e" filled="false" stroked="true" strokeweight=".72pt" strokecolor="#000000">
                <v:path arrowok="t"/>
              </v:shape>
            </v:group>
            <v:group style="position:absolute;left:4648;top:4764;width:1151;height:2" coordorigin="4648,4764" coordsize="1151,2">
              <v:shape style="position:absolute;left:4648;top:4764;width:1151;height:2" coordorigin="4648,4764" coordsize="1151,0" path="m4648,4764l5798,4764e" filled="false" stroked="true" strokeweight=".72pt" strokecolor="#000000">
                <v:path arrowok="t"/>
              </v:shape>
              <v:shape style="position:absolute;left:5786;top:4022;width:35;height:748" type="#_x0000_t75" stroked="false">
                <v:imagedata r:id="rId194" o:title=""/>
              </v:shape>
            </v:group>
            <v:group style="position:absolute;left:5798;top:4764;width:44;height:2" coordorigin="5798,4764" coordsize="44,2">
              <v:shape style="position:absolute;left:5798;top:4764;width:44;height:2" coordorigin="5798,4764" coordsize="44,0" path="m5798,4764l5842,4764e" filled="false" stroked="true" strokeweight=".72pt" strokecolor="#000000">
                <v:path arrowok="t"/>
              </v:shape>
            </v:group>
            <v:group style="position:absolute;left:5798;top:4793;width:1600;height:2" coordorigin="5798,4793" coordsize="1600,2">
              <v:shape style="position:absolute;left:5798;top:4793;width:1600;height:2" coordorigin="5798,4793" coordsize="1600,0" path="m5798,4793l7398,4793e" filled="false" stroked="true" strokeweight=".72pt" strokecolor="#000000">
                <v:path arrowok="t"/>
              </v:shape>
            </v:group>
            <v:group style="position:absolute;left:5842;top:4764;width:1557;height:2" coordorigin="5842,4764" coordsize="1557,2">
              <v:shape style="position:absolute;left:5842;top:4764;width:1557;height:2" coordorigin="5842,4764" coordsize="1557,0" path="m5842,4764l7398,4764e" filled="false" stroked="true" strokeweight=".72pt" strokecolor="#000000">
                <v:path arrowok="t"/>
              </v:shape>
              <v:shape style="position:absolute;left:7385;top:4022;width:35;height:748" type="#_x0000_t75" stroked="false">
                <v:imagedata r:id="rId194" o:title=""/>
              </v:shape>
            </v:group>
            <v:group style="position:absolute;left:7398;top:4764;width:44;height:2" coordorigin="7398,4764" coordsize="44,2">
              <v:shape style="position:absolute;left:7398;top:4764;width:44;height:2" coordorigin="7398,4764" coordsize="44,0" path="m7398,4764l7441,4764e" filled="false" stroked="true" strokeweight=".72pt" strokecolor="#000000">
                <v:path arrowok="t"/>
              </v:shape>
            </v:group>
            <v:group style="position:absolute;left:7398;top:4793;width:1499;height:2" coordorigin="7398,4793" coordsize="1499,2">
              <v:shape style="position:absolute;left:7398;top:4793;width:1499;height:2" coordorigin="7398,4793" coordsize="1499,0" path="m7398,4793l8897,4793e" filled="false" stroked="true" strokeweight=".72pt" strokecolor="#000000">
                <v:path arrowok="t"/>
              </v:shape>
            </v:group>
            <v:group style="position:absolute;left:7441;top:4764;width:1456;height:2" coordorigin="7441,4764" coordsize="1456,2">
              <v:shape style="position:absolute;left:7441;top:4764;width:1456;height:2" coordorigin="7441,4764" coordsize="1456,0" path="m7441,4764l8897,4764e" filled="false" stroked="true" strokeweight=".72pt" strokecolor="#000000">
                <v:path arrowok="t"/>
              </v:shape>
              <v:shape style="position:absolute;left:8884;top:4022;width:35;height:748" type="#_x0000_t75" stroked="false">
                <v:imagedata r:id="rId195" o:title=""/>
              </v:shape>
            </v:group>
            <v:group style="position:absolute;left:8897;top:4764;width:44;height:2" coordorigin="8897,4764" coordsize="44,2">
              <v:shape style="position:absolute;left:8897;top:4764;width:44;height:2" coordorigin="8897,4764" coordsize="44,0" path="m8897,4764l8940,4764e" filled="false" stroked="true" strokeweight=".72pt" strokecolor="#000000">
                <v:path arrowok="t"/>
              </v:shape>
            </v:group>
            <v:group style="position:absolute;left:8897;top:4793;width:1420;height:2" coordorigin="8897,4793" coordsize="1420,2">
              <v:shape style="position:absolute;left:8897;top:4793;width:1420;height:2" coordorigin="8897,4793" coordsize="1420,0" path="m8897,4793l10316,4793e" filled="false" stroked="true" strokeweight=".72pt" strokecolor="#000000">
                <v:path arrowok="t"/>
              </v:shape>
            </v:group>
            <v:group style="position:absolute;left:8940;top:4764;width:1377;height:2" coordorigin="8940,4764" coordsize="1377,2">
              <v:shape style="position:absolute;left:8940;top:4764;width:1377;height:2" coordorigin="8940,4764" coordsize="1377,0" path="m8940,4764l10316,4764e" filled="false" stroked="true" strokeweight=".72pt" strokecolor="#000000">
                <v:path arrowok="t"/>
              </v:shape>
              <v:shape style="position:absolute;left:2699;top:10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4804;top:881;width:803;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应收账款</w:t>
                      </w:r>
                      <w:r>
                        <w:rPr>
                          <w:rFonts w:ascii="宋体" w:hAnsi="宋体" w:cs="宋体" w:eastAsia="宋体" w:hint="default"/>
                          <w:sz w:val="20"/>
                          <w:szCs w:val="20"/>
                        </w:rPr>
                      </w:r>
                    </w:p>
                    <w:p>
                      <w:pPr>
                        <w:spacing w:before="98"/>
                        <w:ind w:left="1" w:right="0" w:firstLine="0"/>
                        <w:jc w:val="center"/>
                        <w:rPr>
                          <w:rFonts w:ascii="宋体" w:hAnsi="宋体" w:cs="宋体" w:eastAsia="宋体" w:hint="default"/>
                          <w:sz w:val="20"/>
                          <w:szCs w:val="20"/>
                        </w:rPr>
                      </w:pPr>
                      <w:r>
                        <w:rPr>
                          <w:rFonts w:ascii="宋体" w:hAnsi="宋体" w:cs="宋体" w:eastAsia="宋体" w:hint="default"/>
                          <w:b/>
                          <w:bCs/>
                          <w:sz w:val="20"/>
                          <w:szCs w:val="20"/>
                        </w:rPr>
                        <w:t>性质</w:t>
                      </w:r>
                      <w:r>
                        <w:rPr>
                          <w:rFonts w:ascii="宋体" w:hAnsi="宋体" w:cs="宋体" w:eastAsia="宋体" w:hint="default"/>
                          <w:sz w:val="20"/>
                          <w:szCs w:val="20"/>
                        </w:rPr>
                      </w:r>
                    </w:p>
                  </w:txbxContent>
                </v:textbox>
                <w10:wrap type="none"/>
              </v:shape>
              <v:shape style="position:absolute;left:6200;top:10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核销金额</w:t>
                      </w:r>
                      <w:r>
                        <w:rPr>
                          <w:rFonts w:ascii="宋体" w:hAnsi="宋体" w:cs="宋体" w:eastAsia="宋体" w:hint="default"/>
                          <w:sz w:val="20"/>
                          <w:szCs w:val="20"/>
                        </w:rPr>
                      </w:r>
                    </w:p>
                  </w:txbxContent>
                </v:textbox>
                <w10:wrap type="none"/>
              </v:shape>
              <v:shape style="position:absolute;left:7750;top:10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核销原因</w:t>
                      </w:r>
                      <w:r>
                        <w:rPr>
                          <w:rFonts w:ascii="宋体" w:hAnsi="宋体" w:cs="宋体" w:eastAsia="宋体" w:hint="default"/>
                          <w:sz w:val="20"/>
                          <w:szCs w:val="20"/>
                        </w:rPr>
                      </w:r>
                    </w:p>
                  </w:txbxContent>
                </v:textbox>
                <w10:wrap type="none"/>
              </v:shape>
              <v:shape style="position:absolute;left:9106;top:881;width:1005;height:561" type="#_x0000_t202" filled="false" stroked="false">
                <v:textbox inset="0,0,0,0">
                  <w:txbxContent>
                    <w:p>
                      <w:pPr>
                        <w:spacing w:line="200" w:lineRule="exact" w:before="0"/>
                        <w:ind w:left="99" w:right="0" w:hanging="100"/>
                        <w:jc w:val="left"/>
                        <w:rPr>
                          <w:rFonts w:ascii="宋体" w:hAnsi="宋体" w:cs="宋体" w:eastAsia="宋体" w:hint="default"/>
                          <w:sz w:val="20"/>
                          <w:szCs w:val="20"/>
                        </w:rPr>
                      </w:pPr>
                      <w:r>
                        <w:rPr>
                          <w:rFonts w:ascii="宋体" w:hAnsi="宋体" w:cs="宋体" w:eastAsia="宋体" w:hint="default"/>
                          <w:b/>
                          <w:bCs/>
                          <w:sz w:val="20"/>
                          <w:szCs w:val="20"/>
                        </w:rPr>
                        <w:t>是否因关联</w:t>
                      </w:r>
                      <w:r>
                        <w:rPr>
                          <w:rFonts w:ascii="宋体" w:hAnsi="宋体" w:cs="宋体" w:eastAsia="宋体" w:hint="default"/>
                          <w:sz w:val="20"/>
                          <w:szCs w:val="20"/>
                        </w:rPr>
                      </w:r>
                    </w:p>
                    <w:p>
                      <w:pPr>
                        <w:spacing w:before="98"/>
                        <w:ind w:left="99" w:right="0" w:firstLine="0"/>
                        <w:jc w:val="left"/>
                        <w:rPr>
                          <w:rFonts w:ascii="宋体" w:hAnsi="宋体" w:cs="宋体" w:eastAsia="宋体" w:hint="default"/>
                          <w:sz w:val="20"/>
                          <w:szCs w:val="20"/>
                        </w:rPr>
                      </w:pPr>
                      <w:r>
                        <w:rPr>
                          <w:rFonts w:ascii="宋体" w:hAnsi="宋体" w:cs="宋体" w:eastAsia="宋体" w:hint="default"/>
                          <w:b/>
                          <w:bCs/>
                          <w:sz w:val="20"/>
                          <w:szCs w:val="20"/>
                        </w:rPr>
                        <w:t>交易产生</w:t>
                      </w:r>
                      <w:r>
                        <w:rPr>
                          <w:rFonts w:ascii="宋体" w:hAnsi="宋体" w:cs="宋体" w:eastAsia="宋体" w:hint="default"/>
                          <w:sz w:val="20"/>
                          <w:szCs w:val="20"/>
                        </w:rPr>
                      </w:r>
                    </w:p>
                  </w:txbxContent>
                </v:textbox>
                <w10:wrap type="none"/>
              </v:shape>
              <v:shape style="position:absolute;left:7511;top:1610;width:1283;height:3101"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spacing w:val="12"/>
                          <w:sz w:val="20"/>
                          <w:szCs w:val="20"/>
                        </w:rPr>
                        <w:t>原北京分公司</w:t>
                      </w:r>
                    </w:p>
                    <w:p>
                      <w:pPr>
                        <w:spacing w:line="331" w:lineRule="auto" w:before="98"/>
                        <w:ind w:left="0" w:right="0" w:firstLine="0"/>
                        <w:jc w:val="both"/>
                        <w:rPr>
                          <w:rFonts w:ascii="宋体" w:hAnsi="宋体" w:cs="宋体" w:eastAsia="宋体" w:hint="default"/>
                          <w:sz w:val="20"/>
                          <w:szCs w:val="20"/>
                        </w:rPr>
                      </w:pPr>
                      <w:r>
                        <w:rPr>
                          <w:rFonts w:ascii="宋体" w:hAnsi="宋体" w:cs="宋体" w:eastAsia="宋体" w:hint="default"/>
                          <w:sz w:val="20"/>
                          <w:szCs w:val="20"/>
                        </w:rPr>
                        <w:t>2000</w:t>
                      </w:r>
                      <w:r>
                        <w:rPr>
                          <w:rFonts w:ascii="宋体" w:hAnsi="宋体" w:cs="宋体" w:eastAsia="宋体" w:hint="default"/>
                          <w:spacing w:val="-21"/>
                          <w:sz w:val="20"/>
                          <w:szCs w:val="20"/>
                        </w:rPr>
                        <w:t> </w:t>
                      </w:r>
                      <w:r>
                        <w:rPr>
                          <w:rFonts w:ascii="宋体" w:hAnsi="宋体" w:cs="宋体" w:eastAsia="宋体" w:hint="default"/>
                          <w:sz w:val="20"/>
                          <w:szCs w:val="20"/>
                        </w:rPr>
                        <w:t>年之前欠</w:t>
                      </w:r>
                      <w:r>
                        <w:rPr>
                          <w:rFonts w:ascii="宋体" w:hAnsi="宋体" w:cs="宋体" w:eastAsia="宋体" w:hint="default"/>
                          <w:spacing w:val="-1"/>
                          <w:w w:val="100"/>
                          <w:sz w:val="20"/>
                          <w:szCs w:val="20"/>
                        </w:rPr>
                        <w:t> </w:t>
                      </w:r>
                      <w:r>
                        <w:rPr>
                          <w:rFonts w:ascii="宋体" w:hAnsi="宋体" w:cs="宋体" w:eastAsia="宋体" w:hint="default"/>
                          <w:spacing w:val="12"/>
                          <w:sz w:val="20"/>
                          <w:szCs w:val="20"/>
                        </w:rPr>
                        <w:t>款，目前未找</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2"/>
                          <w:sz w:val="20"/>
                          <w:szCs w:val="20"/>
                        </w:rPr>
                        <w:t>到任何债权证</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z w:val="20"/>
                          <w:szCs w:val="20"/>
                        </w:rPr>
                        <w:t>明</w:t>
                      </w:r>
                    </w:p>
                    <w:p>
                      <w:pPr>
                        <w:spacing w:line="331" w:lineRule="auto" w:before="33"/>
                        <w:ind w:left="0" w:right="0" w:firstLine="0"/>
                        <w:jc w:val="both"/>
                        <w:rPr>
                          <w:rFonts w:ascii="宋体" w:hAnsi="宋体" w:cs="宋体" w:eastAsia="宋体" w:hint="default"/>
                          <w:sz w:val="20"/>
                          <w:szCs w:val="20"/>
                        </w:rPr>
                      </w:pPr>
                      <w:r>
                        <w:rPr>
                          <w:rFonts w:ascii="宋体" w:hAnsi="宋体" w:cs="宋体" w:eastAsia="宋体" w:hint="default"/>
                          <w:spacing w:val="12"/>
                          <w:sz w:val="20"/>
                          <w:szCs w:val="20"/>
                        </w:rPr>
                        <w:t>工商登记查询</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z w:val="20"/>
                          <w:szCs w:val="20"/>
                        </w:rPr>
                        <w:t>已吊销</w:t>
                      </w:r>
                    </w:p>
                    <w:p>
                      <w:pPr>
                        <w:spacing w:before="32"/>
                        <w:ind w:left="0" w:right="0" w:firstLine="0"/>
                        <w:jc w:val="both"/>
                        <w:rPr>
                          <w:rFonts w:ascii="宋体" w:hAnsi="宋体" w:cs="宋体" w:eastAsia="宋体" w:hint="default"/>
                          <w:sz w:val="20"/>
                          <w:szCs w:val="20"/>
                        </w:rPr>
                      </w:pPr>
                      <w:r>
                        <w:rPr>
                          <w:rFonts w:ascii="宋体" w:hAnsi="宋体" w:cs="宋体" w:eastAsia="宋体" w:hint="default"/>
                          <w:spacing w:val="12"/>
                          <w:sz w:val="20"/>
                          <w:szCs w:val="20"/>
                        </w:rPr>
                        <w:t>缺乏相关材料</w:t>
                      </w:r>
                    </w:p>
                    <w:p>
                      <w:pPr>
                        <w:spacing w:before="98"/>
                        <w:ind w:left="0" w:right="0" w:firstLine="0"/>
                        <w:jc w:val="both"/>
                        <w:rPr>
                          <w:rFonts w:ascii="宋体" w:hAnsi="宋体" w:cs="宋体" w:eastAsia="宋体" w:hint="default"/>
                          <w:sz w:val="20"/>
                          <w:szCs w:val="20"/>
                        </w:rPr>
                      </w:pPr>
                      <w:r>
                        <w:rPr>
                          <w:rFonts w:ascii="宋体" w:hAnsi="宋体" w:cs="宋体" w:eastAsia="宋体" w:hint="default"/>
                          <w:spacing w:val="12"/>
                          <w:sz w:val="20"/>
                          <w:szCs w:val="20"/>
                        </w:rPr>
                        <w:t>证明债权存在</w:t>
                      </w:r>
                    </w:p>
                  </w:txbxContent>
                </v:textbox>
                <w10:wrap type="none"/>
              </v:shape>
              <v:shape style="position:absolute;left:9008;top:2329;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否</w:t>
                      </w:r>
                    </w:p>
                  </w:txbxContent>
                </v:textbox>
                <w10:wrap type="none"/>
              </v:shape>
              <v:shape style="position:absolute;left:9008;top:3601;width:201;height:93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否</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5"/>
                          <w:szCs w:val="15"/>
                        </w:rPr>
                      </w:pPr>
                    </w:p>
                    <w:p>
                      <w:pPr>
                        <w:spacing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否</w:t>
                      </w:r>
                    </w:p>
                  </w:txbxContent>
                </v:textbox>
                <w10:wrap type="none"/>
              </v:shape>
            </v:group>
            <w10:wrap type="none"/>
          </v:group>
        </w:pict>
      </w:r>
      <w:r>
        <w:rPr/>
        <w:t>（5）本年度实际核销的应收账款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3"/>
          <w:szCs w:val="13"/>
        </w:rPr>
      </w:pPr>
    </w:p>
    <w:tbl>
      <w:tblPr>
        <w:tblW w:w="0" w:type="auto"/>
        <w:jc w:val="left"/>
        <w:tblInd w:w="206" w:type="dxa"/>
        <w:tblLayout w:type="fixed"/>
        <w:tblCellMar>
          <w:top w:w="0" w:type="dxa"/>
          <w:left w:w="0" w:type="dxa"/>
          <w:bottom w:w="0" w:type="dxa"/>
          <w:right w:w="0" w:type="dxa"/>
        </w:tblCellMar>
        <w:tblLook w:val="01E0"/>
      </w:tblPr>
      <w:tblGrid>
        <w:gridCol w:w="2942"/>
        <w:gridCol w:w="997"/>
        <w:gridCol w:w="1725"/>
      </w:tblGrid>
      <w:tr>
        <w:trPr>
          <w:trHeight w:val="736" w:hRule="exact"/>
        </w:trPr>
        <w:tc>
          <w:tcPr>
            <w:tcW w:w="2942"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sz w:val="20"/>
                <w:szCs w:val="20"/>
              </w:rPr>
              <w:t>大连长城高新技术发展公司</w:t>
            </w:r>
          </w:p>
        </w:tc>
        <w:tc>
          <w:tcPr>
            <w:tcW w:w="997" w:type="dxa"/>
            <w:tcBorders>
              <w:top w:val="nil" w:sz="6" w:space="0" w:color="auto"/>
              <w:left w:val="nil" w:sz="6" w:space="0" w:color="auto"/>
              <w:bottom w:val="nil" w:sz="6" w:space="0" w:color="auto"/>
              <w:right w:val="nil" w:sz="6" w:space="0" w:color="auto"/>
            </w:tcBorders>
          </w:tcPr>
          <w:p>
            <w:pPr>
              <w:pStyle w:val="TableParagraph"/>
              <w:spacing w:line="200" w:lineRule="exact"/>
              <w:ind w:left="107" w:right="0"/>
              <w:jc w:val="left"/>
              <w:rPr>
                <w:rFonts w:ascii="宋体" w:hAnsi="宋体" w:cs="宋体" w:eastAsia="宋体" w:hint="default"/>
                <w:sz w:val="20"/>
                <w:szCs w:val="20"/>
              </w:rPr>
            </w:pPr>
            <w:r>
              <w:rPr>
                <w:rFonts w:ascii="宋体" w:hAnsi="宋体" w:cs="宋体" w:eastAsia="宋体" w:hint="default"/>
                <w:sz w:val="20"/>
                <w:szCs w:val="20"/>
              </w:rPr>
              <w:t>货款</w:t>
            </w:r>
          </w:p>
        </w:tc>
        <w:tc>
          <w:tcPr>
            <w:tcW w:w="1725" w:type="dxa"/>
            <w:tcBorders>
              <w:top w:val="nil" w:sz="6" w:space="0" w:color="auto"/>
              <w:left w:val="nil" w:sz="6" w:space="0" w:color="auto"/>
              <w:bottom w:val="nil" w:sz="6" w:space="0" w:color="auto"/>
              <w:right w:val="nil" w:sz="6" w:space="0" w:color="auto"/>
            </w:tcBorders>
          </w:tcPr>
          <w:p>
            <w:pPr>
              <w:pStyle w:val="TableParagraph"/>
              <w:spacing w:line="200" w:lineRule="exact"/>
              <w:ind w:right="33"/>
              <w:jc w:val="right"/>
              <w:rPr>
                <w:rFonts w:ascii="宋体" w:hAnsi="宋体" w:cs="宋体" w:eastAsia="宋体" w:hint="default"/>
                <w:sz w:val="20"/>
                <w:szCs w:val="20"/>
              </w:rPr>
            </w:pPr>
            <w:r>
              <w:rPr>
                <w:rFonts w:ascii="宋体"/>
                <w:spacing w:val="-1"/>
                <w:sz w:val="20"/>
              </w:rPr>
              <w:t>1,203,754.00</w:t>
            </w:r>
            <w:r>
              <w:rPr>
                <w:rFonts w:ascii="宋体"/>
                <w:sz w:val="20"/>
              </w:rPr>
            </w:r>
          </w:p>
        </w:tc>
      </w:tr>
      <w:tr>
        <w:trPr>
          <w:trHeight w:val="1000" w:hRule="exact"/>
        </w:trPr>
        <w:tc>
          <w:tcPr>
            <w:tcW w:w="294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沈阳凯迪电子产业有限责任公司</w:t>
            </w:r>
          </w:p>
        </w:tc>
        <w:tc>
          <w:tcPr>
            <w:tcW w:w="9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07" w:right="0"/>
              <w:jc w:val="left"/>
              <w:rPr>
                <w:rFonts w:ascii="宋体" w:hAnsi="宋体" w:cs="宋体" w:eastAsia="宋体" w:hint="default"/>
                <w:sz w:val="20"/>
                <w:szCs w:val="20"/>
              </w:rPr>
            </w:pPr>
            <w:r>
              <w:rPr>
                <w:rFonts w:ascii="宋体" w:hAnsi="宋体" w:cs="宋体" w:eastAsia="宋体" w:hint="default"/>
                <w:sz w:val="20"/>
                <w:szCs w:val="20"/>
              </w:rPr>
              <w:t>货款</w:t>
            </w:r>
          </w:p>
        </w:tc>
        <w:tc>
          <w:tcPr>
            <w:tcW w:w="172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34"/>
              <w:jc w:val="right"/>
              <w:rPr>
                <w:rFonts w:ascii="宋体" w:hAnsi="宋体" w:cs="宋体" w:eastAsia="宋体" w:hint="default"/>
                <w:sz w:val="20"/>
                <w:szCs w:val="20"/>
              </w:rPr>
            </w:pPr>
            <w:r>
              <w:rPr>
                <w:rFonts w:ascii="宋体"/>
                <w:spacing w:val="-1"/>
                <w:sz w:val="20"/>
              </w:rPr>
              <w:t>697,000.00</w:t>
            </w:r>
            <w:r>
              <w:rPr>
                <w:rFonts w:ascii="宋体"/>
                <w:sz w:val="20"/>
              </w:rPr>
            </w:r>
          </w:p>
        </w:tc>
      </w:tr>
      <w:tr>
        <w:trPr>
          <w:trHeight w:val="465" w:hRule="exact"/>
        </w:trPr>
        <w:tc>
          <w:tcPr>
            <w:tcW w:w="294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深圳凯思达实业有限公司</w:t>
            </w:r>
          </w:p>
        </w:tc>
        <w:tc>
          <w:tcPr>
            <w:tcW w:w="99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7" w:right="0"/>
              <w:jc w:val="left"/>
              <w:rPr>
                <w:rFonts w:ascii="宋体" w:hAnsi="宋体" w:cs="宋体" w:eastAsia="宋体" w:hint="default"/>
                <w:sz w:val="20"/>
                <w:szCs w:val="20"/>
              </w:rPr>
            </w:pPr>
            <w:r>
              <w:rPr>
                <w:rFonts w:ascii="宋体" w:hAnsi="宋体" w:cs="宋体" w:eastAsia="宋体" w:hint="default"/>
                <w:sz w:val="20"/>
                <w:szCs w:val="20"/>
              </w:rPr>
              <w:t>货款</w:t>
            </w:r>
          </w:p>
        </w:tc>
        <w:tc>
          <w:tcPr>
            <w:tcW w:w="172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4"/>
              <w:jc w:val="right"/>
              <w:rPr>
                <w:rFonts w:ascii="宋体" w:hAnsi="宋体" w:cs="宋体" w:eastAsia="宋体" w:hint="default"/>
                <w:sz w:val="20"/>
                <w:szCs w:val="20"/>
              </w:rPr>
            </w:pPr>
            <w:r>
              <w:rPr>
                <w:rFonts w:ascii="宋体"/>
                <w:spacing w:val="-1"/>
                <w:sz w:val="20"/>
              </w:rPr>
              <w:t>627,267.10</w:t>
            </w:r>
            <w:r>
              <w:rPr>
                <w:rFonts w:ascii="宋体"/>
                <w:sz w:val="20"/>
              </w:rPr>
            </w:r>
          </w:p>
        </w:tc>
      </w:tr>
    </w:tbl>
    <w:p>
      <w:pPr>
        <w:spacing w:after="0" w:line="240" w:lineRule="auto"/>
        <w:jc w:val="right"/>
        <w:rPr>
          <w:rFonts w:ascii="宋体" w:hAnsi="宋体" w:cs="宋体" w:eastAsia="宋体" w:hint="default"/>
          <w:sz w:val="20"/>
          <w:szCs w:val="20"/>
        </w:rPr>
        <w:sectPr>
          <w:type w:val="continuous"/>
          <w:pgSz w:w="11910" w:h="16840"/>
          <w:pgMar w:top="1600" w:bottom="280" w:left="1460" w:right="1460"/>
        </w:sectPr>
      </w:pPr>
    </w:p>
    <w:p>
      <w:pPr>
        <w:spacing w:line="240" w:lineRule="auto" w:before="12"/>
        <w:rPr>
          <w:rFonts w:ascii="宋体" w:hAnsi="宋体" w:cs="宋体" w:eastAsia="宋体" w:hint="default"/>
          <w:sz w:val="19"/>
          <w:szCs w:val="19"/>
        </w:rPr>
      </w:pPr>
    </w:p>
    <w:p>
      <w:pPr>
        <w:spacing w:line="3033" w:lineRule="exact"/>
        <w:ind w:left="612" w:right="0" w:firstLine="0"/>
        <w:rPr>
          <w:rFonts w:ascii="宋体" w:hAnsi="宋体" w:cs="宋体" w:eastAsia="宋体" w:hint="default"/>
          <w:sz w:val="20"/>
          <w:szCs w:val="20"/>
        </w:rPr>
      </w:pPr>
      <w:r>
        <w:rPr>
          <w:rFonts w:ascii="宋体" w:hAnsi="宋体" w:cs="宋体" w:eastAsia="宋体" w:hint="default"/>
          <w:position w:val="-60"/>
          <w:sz w:val="20"/>
          <w:szCs w:val="20"/>
        </w:rPr>
        <w:pict>
          <v:group style="width:437.8pt;height:151.7pt;mso-position-horizontal-relative:char;mso-position-vertical-relative:line" coordorigin="0,0" coordsize="8756,3034">
            <v:group style="position:absolute;left:100;top:7;width:8567;height:2" coordorigin="100,7" coordsize="8567,2">
              <v:shape style="position:absolute;left:100;top:7;width:8567;height:2" coordorigin="100,7" coordsize="8567,0" path="m100,7l8666,7e" filled="false" stroked="true" strokeweight=".72pt" strokecolor="#000000">
                <v:path arrowok="t"/>
              </v:shape>
            </v:group>
            <v:group style="position:absolute;left:22;top:22;width:3011;height:2" coordorigin="22,22" coordsize="3011,2">
              <v:shape style="position:absolute;left:22;top:22;width:3011;height:2" coordorigin="22,22" coordsize="3011,0" path="m22,22l3032,22e" filled="false" stroked="true" strokeweight=".72pt" strokecolor="#000000">
                <v:path arrowok="t"/>
              </v:shape>
            </v:group>
            <v:group style="position:absolute;left:22;top:50;width:3011;height:2" coordorigin="22,50" coordsize="3011,2">
              <v:shape style="position:absolute;left:22;top:50;width:3011;height:2" coordorigin="22,50" coordsize="3011,0" path="m22,50l3032,50e" filled="false" stroked="true" strokeweight=".72pt" strokecolor="#000000">
                <v:path arrowok="t"/>
              </v:shape>
              <v:shape style="position:absolute;left:3032;top:58;width:10;height:2" type="#_x0000_t75" stroked="false">
                <v:imagedata r:id="rId91" o:title=""/>
              </v:shape>
            </v:group>
            <v:group style="position:absolute;left:3032;top:22;width:44;height:2" coordorigin="3032,22" coordsize="44,2">
              <v:shape style="position:absolute;left:3032;top:22;width:44;height:2" coordorigin="3032,22" coordsize="44,0" path="m3032,22l3076,22e" filled="false" stroked="true" strokeweight=".72pt" strokecolor="#000000">
                <v:path arrowok="t"/>
              </v:shape>
            </v:group>
            <v:group style="position:absolute;left:3032;top:50;width:44;height:2" coordorigin="3032,50" coordsize="44,2">
              <v:shape style="position:absolute;left:3032;top:50;width:44;height:2" coordorigin="3032,50" coordsize="44,0" path="m3032,50l3076,50e" filled="false" stroked="true" strokeweight=".72pt" strokecolor="#000000">
                <v:path arrowok="t"/>
              </v:shape>
            </v:group>
            <v:group style="position:absolute;left:3076;top:22;width:1151;height:2" coordorigin="3076,22" coordsize="1151,2">
              <v:shape style="position:absolute;left:3076;top:22;width:1151;height:2" coordorigin="3076,22" coordsize="1151,0" path="m3076,22l4226,22e" filled="false" stroked="true" strokeweight=".72pt" strokecolor="#000000">
                <v:path arrowok="t"/>
              </v:shape>
            </v:group>
            <v:group style="position:absolute;left:3076;top:50;width:1151;height:2" coordorigin="3076,50" coordsize="1151,2">
              <v:shape style="position:absolute;left:3076;top:50;width:1151;height:2" coordorigin="3076,50" coordsize="1151,0" path="m3076,50l4226,50e" filled="false" stroked="true" strokeweight=".72pt" strokecolor="#000000">
                <v:path arrowok="t"/>
              </v:shape>
              <v:shape style="position:absolute;left:4226;top:58;width:10;height:2" type="#_x0000_t75" stroked="false">
                <v:imagedata r:id="rId91" o:title=""/>
              </v:shape>
            </v:group>
            <v:group style="position:absolute;left:4226;top:22;width:44;height:2" coordorigin="4226,22" coordsize="44,2">
              <v:shape style="position:absolute;left:4226;top:22;width:44;height:2" coordorigin="4226,22" coordsize="44,0" path="m4226,22l4270,22e" filled="false" stroked="true" strokeweight=".72pt" strokecolor="#000000">
                <v:path arrowok="t"/>
              </v:shape>
            </v:group>
            <v:group style="position:absolute;left:4226;top:50;width:44;height:2" coordorigin="4226,50" coordsize="44,2">
              <v:shape style="position:absolute;left:4226;top:50;width:44;height:2" coordorigin="4226,50" coordsize="44,0" path="m4226,50l4270,50e" filled="false" stroked="true" strokeweight=".72pt" strokecolor="#000000">
                <v:path arrowok="t"/>
              </v:shape>
            </v:group>
            <v:group style="position:absolute;left:4270;top:22;width:1557;height:2" coordorigin="4270,22" coordsize="1557,2">
              <v:shape style="position:absolute;left:4270;top:22;width:1557;height:2" coordorigin="4270,22" coordsize="1557,0" path="m4270,22l5826,22e" filled="false" stroked="true" strokeweight=".72pt" strokecolor="#000000">
                <v:path arrowok="t"/>
              </v:shape>
            </v:group>
            <v:group style="position:absolute;left:4270;top:50;width:1557;height:2" coordorigin="4270,50" coordsize="1557,2">
              <v:shape style="position:absolute;left:4270;top:50;width:1557;height:2" coordorigin="4270,50" coordsize="1557,0" path="m4270,50l5826,50e" filled="false" stroked="true" strokeweight=".72pt" strokecolor="#000000">
                <v:path arrowok="t"/>
              </v:shape>
              <v:shape style="position:absolute;left:5826;top:58;width:10;height:2" type="#_x0000_t75" stroked="false">
                <v:imagedata r:id="rId91" o:title=""/>
              </v:shape>
            </v:group>
            <v:group style="position:absolute;left:5826;top:22;width:44;height:2" coordorigin="5826,22" coordsize="44,2">
              <v:shape style="position:absolute;left:5826;top:22;width:44;height:2" coordorigin="5826,22" coordsize="44,0" path="m5826,22l5869,22e" filled="false" stroked="true" strokeweight=".72pt" strokecolor="#000000">
                <v:path arrowok="t"/>
              </v:shape>
            </v:group>
            <v:group style="position:absolute;left:5826;top:50;width:44;height:2" coordorigin="5826,50" coordsize="44,2">
              <v:shape style="position:absolute;left:5826;top:50;width:44;height:2" coordorigin="5826,50" coordsize="44,0" path="m5826,50l5869,50e" filled="false" stroked="true" strokeweight=".72pt" strokecolor="#000000">
                <v:path arrowok="t"/>
              </v:shape>
            </v:group>
            <v:group style="position:absolute;left:5869;top:22;width:1456;height:2" coordorigin="5869,22" coordsize="1456,2">
              <v:shape style="position:absolute;left:5869;top:22;width:1456;height:2" coordorigin="5869,22" coordsize="1456,0" path="m5869,22l7325,22e" filled="false" stroked="true" strokeweight=".72pt" strokecolor="#000000">
                <v:path arrowok="t"/>
              </v:shape>
            </v:group>
            <v:group style="position:absolute;left:5869;top:50;width:1456;height:2" coordorigin="5869,50" coordsize="1456,2">
              <v:shape style="position:absolute;left:5869;top:50;width:1456;height:2" coordorigin="5869,50" coordsize="1456,0" path="m5869,50l7325,50e" filled="false" stroked="true" strokeweight=".72pt" strokecolor="#000000">
                <v:path arrowok="t"/>
              </v:shape>
              <v:shape style="position:absolute;left:7325;top:58;width:10;height:2" type="#_x0000_t75" stroked="false">
                <v:imagedata r:id="rId91" o:title=""/>
              </v:shape>
            </v:group>
            <v:group style="position:absolute;left:7325;top:22;width:44;height:2" coordorigin="7325,22" coordsize="44,2">
              <v:shape style="position:absolute;left:7325;top:22;width:44;height:2" coordorigin="7325,22" coordsize="44,0" path="m7325,22l7368,22e" filled="false" stroked="true" strokeweight=".72pt" strokecolor="#000000">
                <v:path arrowok="t"/>
              </v:shape>
            </v:group>
            <v:group style="position:absolute;left:7325;top:50;width:44;height:2" coordorigin="7325,50" coordsize="44,2">
              <v:shape style="position:absolute;left:7325;top:50;width:44;height:2" coordorigin="7325,50" coordsize="44,0" path="m7325,50l7368,50e" filled="false" stroked="true" strokeweight=".72pt" strokecolor="#000000">
                <v:path arrowok="t"/>
              </v:shape>
            </v:group>
            <v:group style="position:absolute;left:7368;top:22;width:1370;height:2" coordorigin="7368,22" coordsize="1370,2">
              <v:shape style="position:absolute;left:7368;top:22;width:1370;height:2" coordorigin="7368,22" coordsize="1370,0" path="m7368,22l8737,22e" filled="false" stroked="true" strokeweight=".72pt" strokecolor="#000000">
                <v:path arrowok="t"/>
              </v:shape>
            </v:group>
            <v:group style="position:absolute;left:7368;top:50;width:1370;height:2" coordorigin="7368,50" coordsize="1370,2">
              <v:shape style="position:absolute;left:7368;top:50;width:1370;height:2" coordorigin="7368,50" coordsize="1370,0" path="m7368,50l8737,50e" filled="false" stroked="true" strokeweight=".72pt" strokecolor="#000000">
                <v:path arrowok="t"/>
              </v:shape>
              <v:shape style="position:absolute;left:3013;top:41;width:4340;height:757" type="#_x0000_t75" stroked="false">
                <v:imagedata r:id="rId196" o:title=""/>
              </v:shape>
            </v:group>
            <v:group style="position:absolute;left:7;top:3026;width:3026;height:2" coordorigin="7,3026" coordsize="3026,2">
              <v:shape style="position:absolute;left:7;top:3026;width:3026;height:2" coordorigin="7,3026" coordsize="3026,0" path="m7,3026l3032,3026e" filled="false" stroked="true" strokeweight=".72pt" strokecolor="#000000">
                <v:path arrowok="t"/>
              </v:shape>
            </v:group>
            <v:group style="position:absolute;left:7;top:2998;width:3026;height:2" coordorigin="7,2998" coordsize="3026,2">
              <v:shape style="position:absolute;left:7;top:2998;width:3026;height:2" coordorigin="7,2998" coordsize="3026,0" path="m7,2998l3032,2998e" filled="false" stroked="true" strokeweight=".72pt" strokecolor="#000000">
                <v:path arrowok="t"/>
              </v:shape>
            </v:group>
            <v:group style="position:absolute;left:3032;top:2998;width:44;height:2" coordorigin="3032,2998" coordsize="44,2">
              <v:shape style="position:absolute;left:3032;top:2998;width:44;height:2" coordorigin="3032,2998" coordsize="44,0" path="m3032,2998l3076,2998e" filled="false" stroked="true" strokeweight=".72pt" strokecolor="#000000">
                <v:path arrowok="t"/>
              </v:shape>
            </v:group>
            <v:group style="position:absolute;left:3032;top:3026;width:1194;height:2" coordorigin="3032,3026" coordsize="1194,2">
              <v:shape style="position:absolute;left:3032;top:3026;width:1194;height:2" coordorigin="3032,3026" coordsize="1194,0" path="m3032,3026l4226,3026e" filled="false" stroked="true" strokeweight=".72pt" strokecolor="#000000">
                <v:path arrowok="t"/>
              </v:shape>
            </v:group>
            <v:group style="position:absolute;left:3076;top:2998;width:1151;height:2" coordorigin="3076,2998" coordsize="1151,2">
              <v:shape style="position:absolute;left:3076;top:2998;width:1151;height:2" coordorigin="3076,2998" coordsize="1151,0" path="m3076,2998l4226,2998e" filled="false" stroked="true" strokeweight=".72pt" strokecolor="#000000">
                <v:path arrowok="t"/>
              </v:shape>
            </v:group>
            <v:group style="position:absolute;left:4226;top:2998;width:44;height:2" coordorigin="4226,2998" coordsize="44,2">
              <v:shape style="position:absolute;left:4226;top:2998;width:44;height:2" coordorigin="4226,2998" coordsize="44,0" path="m4226,2998l4270,2998e" filled="false" stroked="true" strokeweight=".72pt" strokecolor="#000000">
                <v:path arrowok="t"/>
              </v:shape>
            </v:group>
            <v:group style="position:absolute;left:4226;top:3026;width:1600;height:2" coordorigin="4226,3026" coordsize="1600,2">
              <v:shape style="position:absolute;left:4226;top:3026;width:1600;height:2" coordorigin="4226,3026" coordsize="1600,0" path="m4226,3026l5826,3026e" filled="false" stroked="true" strokeweight=".72pt" strokecolor="#000000">
                <v:path arrowok="t"/>
              </v:shape>
            </v:group>
            <v:group style="position:absolute;left:4270;top:2998;width:1557;height:2" coordorigin="4270,2998" coordsize="1557,2">
              <v:shape style="position:absolute;left:4270;top:2998;width:1557;height:2" coordorigin="4270,2998" coordsize="1557,0" path="m4270,2998l5826,2998e" filled="false" stroked="true" strokeweight=".72pt" strokecolor="#000000">
                <v:path arrowok="t"/>
              </v:shape>
            </v:group>
            <v:group style="position:absolute;left:5826;top:2998;width:44;height:2" coordorigin="5826,2998" coordsize="44,2">
              <v:shape style="position:absolute;left:5826;top:2998;width:44;height:2" coordorigin="5826,2998" coordsize="44,0" path="m5826,2998l5869,2998e" filled="false" stroked="true" strokeweight=".72pt" strokecolor="#000000">
                <v:path arrowok="t"/>
              </v:shape>
            </v:group>
            <v:group style="position:absolute;left:5826;top:3026;width:1499;height:2" coordorigin="5826,3026" coordsize="1499,2">
              <v:shape style="position:absolute;left:5826;top:3026;width:1499;height:2" coordorigin="5826,3026" coordsize="1499,0" path="m5826,3026l7325,3026e" filled="false" stroked="true" strokeweight=".72pt" strokecolor="#000000">
                <v:path arrowok="t"/>
              </v:shape>
            </v:group>
            <v:group style="position:absolute;left:5869;top:2998;width:1456;height:2" coordorigin="5869,2998" coordsize="1456,2">
              <v:shape style="position:absolute;left:5869;top:2998;width:1456;height:2" coordorigin="5869,2998" coordsize="1456,0" path="m5869,2998l7325,2998e" filled="false" stroked="true" strokeweight=".72pt" strokecolor="#000000">
                <v:path arrowok="t"/>
              </v:shape>
              <v:shape style="position:absolute;left:2;top:766;width:8753;height:2224" type="#_x0000_t75" stroked="false">
                <v:imagedata r:id="rId197" o:title=""/>
              </v:shape>
            </v:group>
            <v:group style="position:absolute;left:7325;top:2998;width:44;height:2" coordorigin="7325,2998" coordsize="44,2">
              <v:shape style="position:absolute;left:7325;top:2998;width:44;height:2" coordorigin="7325,2998" coordsize="44,0" path="m7325,2998l7368,2998e" filled="false" stroked="true" strokeweight=".72pt" strokecolor="#000000">
                <v:path arrowok="t"/>
              </v:shape>
            </v:group>
            <v:group style="position:absolute;left:7325;top:3026;width:1420;height:2" coordorigin="7325,3026" coordsize="1420,2">
              <v:shape style="position:absolute;left:7325;top:3026;width:1420;height:2" coordorigin="7325,3026" coordsize="1420,0" path="m7325,3026l8744,3026e" filled="false" stroked="true" strokeweight=".72pt" strokecolor="#000000">
                <v:path arrowok="t"/>
              </v:shape>
            </v:group>
            <v:group style="position:absolute;left:7368;top:2998;width:1377;height:2" coordorigin="7368,2998" coordsize="1377,2">
              <v:shape style="position:absolute;left:7368;top:2998;width:1377;height:2" coordorigin="7368,2998" coordsize="1377,0" path="m7368,2998l8744,2998e" filled="false" stroked="true" strokeweight=".72pt" strokecolor="#000000">
                <v:path arrowok="t"/>
              </v:shape>
              <v:shape style="position:absolute;left:1127;top:35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3232;top:176;width:803;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应收账款</w:t>
                      </w:r>
                      <w:r>
                        <w:rPr>
                          <w:rFonts w:ascii="宋体" w:hAnsi="宋体" w:cs="宋体" w:eastAsia="宋体" w:hint="default"/>
                          <w:sz w:val="20"/>
                          <w:szCs w:val="20"/>
                        </w:rPr>
                      </w:r>
                    </w:p>
                    <w:p>
                      <w:pPr>
                        <w:spacing w:before="98"/>
                        <w:ind w:left="1" w:right="0" w:firstLine="0"/>
                        <w:jc w:val="center"/>
                        <w:rPr>
                          <w:rFonts w:ascii="宋体" w:hAnsi="宋体" w:cs="宋体" w:eastAsia="宋体" w:hint="default"/>
                          <w:sz w:val="20"/>
                          <w:szCs w:val="20"/>
                        </w:rPr>
                      </w:pPr>
                      <w:r>
                        <w:rPr>
                          <w:rFonts w:ascii="宋体" w:hAnsi="宋体" w:cs="宋体" w:eastAsia="宋体" w:hint="default"/>
                          <w:b/>
                          <w:bCs/>
                          <w:sz w:val="20"/>
                          <w:szCs w:val="20"/>
                        </w:rPr>
                        <w:t>性质</w:t>
                      </w:r>
                      <w:r>
                        <w:rPr>
                          <w:rFonts w:ascii="宋体" w:hAnsi="宋体" w:cs="宋体" w:eastAsia="宋体" w:hint="default"/>
                          <w:sz w:val="20"/>
                          <w:szCs w:val="20"/>
                        </w:rPr>
                      </w:r>
                    </w:p>
                  </w:txbxContent>
                </v:textbox>
                <w10:wrap type="none"/>
              </v:shape>
              <v:shape style="position:absolute;left:4628;top:35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核销金额</w:t>
                      </w:r>
                      <w:r>
                        <w:rPr>
                          <w:rFonts w:ascii="宋体" w:hAnsi="宋体" w:cs="宋体" w:eastAsia="宋体" w:hint="default"/>
                          <w:sz w:val="20"/>
                          <w:szCs w:val="20"/>
                        </w:rPr>
                      </w:r>
                    </w:p>
                  </w:txbxContent>
                </v:textbox>
                <w10:wrap type="none"/>
              </v:shape>
              <v:shape style="position:absolute;left:6178;top:35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核销原因</w:t>
                      </w:r>
                      <w:r>
                        <w:rPr>
                          <w:rFonts w:ascii="宋体" w:hAnsi="宋体" w:cs="宋体" w:eastAsia="宋体" w:hint="default"/>
                          <w:sz w:val="20"/>
                          <w:szCs w:val="20"/>
                        </w:rPr>
                      </w:r>
                    </w:p>
                  </w:txbxContent>
                </v:textbox>
                <w10:wrap type="none"/>
              </v:shape>
              <v:shape style="position:absolute;left:7534;top:176;width:1005;height:561" type="#_x0000_t202" filled="false" stroked="false">
                <v:textbox inset="0,0,0,0">
                  <w:txbxContent>
                    <w:p>
                      <w:pPr>
                        <w:spacing w:line="200" w:lineRule="exact" w:before="0"/>
                        <w:ind w:left="99" w:right="0" w:hanging="100"/>
                        <w:jc w:val="left"/>
                        <w:rPr>
                          <w:rFonts w:ascii="宋体" w:hAnsi="宋体" w:cs="宋体" w:eastAsia="宋体" w:hint="default"/>
                          <w:sz w:val="20"/>
                          <w:szCs w:val="20"/>
                        </w:rPr>
                      </w:pPr>
                      <w:r>
                        <w:rPr>
                          <w:rFonts w:ascii="宋体" w:hAnsi="宋体" w:cs="宋体" w:eastAsia="宋体" w:hint="default"/>
                          <w:b/>
                          <w:bCs/>
                          <w:sz w:val="20"/>
                          <w:szCs w:val="20"/>
                        </w:rPr>
                        <w:t>是否因关联</w:t>
                      </w:r>
                      <w:r>
                        <w:rPr>
                          <w:rFonts w:ascii="宋体" w:hAnsi="宋体" w:cs="宋体" w:eastAsia="宋体" w:hint="default"/>
                          <w:sz w:val="20"/>
                          <w:szCs w:val="20"/>
                        </w:rPr>
                      </w:r>
                    </w:p>
                    <w:p>
                      <w:pPr>
                        <w:spacing w:before="98"/>
                        <w:ind w:left="99" w:right="0" w:firstLine="0"/>
                        <w:jc w:val="left"/>
                        <w:rPr>
                          <w:rFonts w:ascii="宋体" w:hAnsi="宋体" w:cs="宋体" w:eastAsia="宋体" w:hint="default"/>
                          <w:sz w:val="20"/>
                          <w:szCs w:val="20"/>
                        </w:rPr>
                      </w:pPr>
                      <w:r>
                        <w:rPr>
                          <w:rFonts w:ascii="宋体" w:hAnsi="宋体" w:cs="宋体" w:eastAsia="宋体" w:hint="default"/>
                          <w:b/>
                          <w:bCs/>
                          <w:sz w:val="20"/>
                          <w:szCs w:val="20"/>
                        </w:rPr>
                        <w:t>交易产生</w:t>
                      </w:r>
                      <w:r>
                        <w:rPr>
                          <w:rFonts w:ascii="宋体" w:hAnsi="宋体" w:cs="宋体" w:eastAsia="宋体" w:hint="default"/>
                          <w:sz w:val="20"/>
                          <w:szCs w:val="20"/>
                        </w:rPr>
                      </w:r>
                    </w:p>
                  </w:txbxContent>
                </v:textbox>
                <w10:wrap type="none"/>
              </v:shape>
              <v:shape style="position:absolute;left:130;top:1455;width:2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北京恒生科技发展公司</w:t>
                      </w:r>
                      <w:r>
                        <w:rPr>
                          <w:rFonts w:ascii="宋体" w:hAnsi="宋体" w:cs="宋体" w:eastAsia="宋体" w:hint="default"/>
                          <w:sz w:val="20"/>
                          <w:szCs w:val="20"/>
                        </w:rPr>
                      </w:r>
                    </w:p>
                  </w:txbxContent>
                </v:textbox>
                <w10:wrap type="none"/>
              </v:shape>
              <v:shape style="position:absolute;left:3144;top:145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货款</w:t>
                      </w:r>
                    </w:p>
                  </w:txbxContent>
                </v:textbox>
                <w10:wrap type="none"/>
              </v:shape>
              <v:shape style="position:absolute;left:4721;top:1455;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614,150.00</w:t>
                      </w:r>
                      <w:r>
                        <w:rPr>
                          <w:rFonts w:ascii="宋体"/>
                          <w:sz w:val="20"/>
                        </w:rPr>
                      </w:r>
                    </w:p>
                  </w:txbxContent>
                </v:textbox>
                <w10:wrap type="none"/>
              </v:shape>
              <v:shape style="position:absolute;left:5939;top:904;width:1283;height:167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无法收回</w:t>
                      </w:r>
                    </w:p>
                    <w:p>
                      <w:pPr>
                        <w:spacing w:line="333" w:lineRule="auto" w:before="109"/>
                        <w:ind w:left="0" w:right="0" w:firstLine="0"/>
                        <w:jc w:val="left"/>
                        <w:rPr>
                          <w:rFonts w:ascii="宋体" w:hAnsi="宋体" w:cs="宋体" w:eastAsia="宋体" w:hint="default"/>
                          <w:sz w:val="20"/>
                          <w:szCs w:val="20"/>
                        </w:rPr>
                      </w:pPr>
                      <w:r>
                        <w:rPr>
                          <w:rFonts w:ascii="宋体" w:hAnsi="宋体" w:cs="宋体" w:eastAsia="宋体" w:hint="default"/>
                          <w:spacing w:val="12"/>
                          <w:sz w:val="20"/>
                          <w:szCs w:val="20"/>
                        </w:rPr>
                        <w:t>工商登记查询</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z w:val="20"/>
                          <w:szCs w:val="20"/>
                        </w:rPr>
                        <w:t>已吊销</w:t>
                      </w:r>
                      <w:r>
                        <w:rPr>
                          <w:rFonts w:ascii="宋体" w:hAnsi="宋体" w:cs="宋体" w:eastAsia="宋体" w:hint="default"/>
                          <w:w w:val="100"/>
                          <w:sz w:val="20"/>
                          <w:szCs w:val="20"/>
                        </w:rPr>
                        <w:t> </w:t>
                      </w:r>
                      <w:r>
                        <w:rPr>
                          <w:rFonts w:ascii="宋体" w:hAnsi="宋体" w:cs="宋体" w:eastAsia="宋体" w:hint="default"/>
                          <w:sz w:val="20"/>
                          <w:szCs w:val="20"/>
                        </w:rPr>
                        <w:t>公司注销</w:t>
                      </w:r>
                    </w:p>
                    <w:p>
                      <w:pPr>
                        <w:spacing w:before="30"/>
                        <w:ind w:left="0" w:right="0" w:firstLine="0"/>
                        <w:jc w:val="left"/>
                        <w:rPr>
                          <w:rFonts w:ascii="宋体" w:hAnsi="宋体" w:cs="宋体" w:eastAsia="宋体" w:hint="default"/>
                          <w:sz w:val="20"/>
                          <w:szCs w:val="20"/>
                        </w:rPr>
                      </w:pPr>
                      <w:r>
                        <w:rPr>
                          <w:rFonts w:ascii="宋体" w:hAnsi="宋体" w:cs="宋体" w:eastAsia="宋体" w:hint="default"/>
                          <w:sz w:val="20"/>
                          <w:szCs w:val="20"/>
                        </w:rPr>
                        <w:t>无法支付</w:t>
                      </w:r>
                    </w:p>
                  </w:txbxContent>
                </v:textbox>
                <w10:wrap type="none"/>
              </v:shape>
              <v:shape style="position:absolute;left:7436;top:1455;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否</w:t>
                      </w:r>
                    </w:p>
                  </w:txbxContent>
                </v:textbox>
                <w10:wrap type="none"/>
              </v:shape>
              <v:shape style="position:absolute;left:130;top:2005;width:1501;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z w:val="20"/>
                        </w:rPr>
                        <w:t>SILVER</w:t>
                      </w:r>
                      <w:r>
                        <w:rPr>
                          <w:rFonts w:ascii="宋体"/>
                          <w:spacing w:val="-10"/>
                          <w:sz w:val="20"/>
                        </w:rPr>
                        <w:t> </w:t>
                      </w:r>
                      <w:r>
                        <w:rPr>
                          <w:rFonts w:ascii="宋体"/>
                          <w:sz w:val="20"/>
                        </w:rPr>
                        <w:t>GRAGON</w:t>
                      </w:r>
                    </w:p>
                    <w:p>
                      <w:pPr>
                        <w:spacing w:before="108"/>
                        <w:ind w:left="0" w:right="0" w:firstLine="0"/>
                        <w:jc w:val="left"/>
                        <w:rPr>
                          <w:rFonts w:ascii="宋体" w:hAnsi="宋体" w:cs="宋体" w:eastAsia="宋体" w:hint="default"/>
                          <w:sz w:val="20"/>
                          <w:szCs w:val="20"/>
                        </w:rPr>
                      </w:pPr>
                      <w:r>
                        <w:rPr>
                          <w:rFonts w:ascii="宋体"/>
                          <w:sz w:val="20"/>
                        </w:rPr>
                        <w:t>KAIFA</w:t>
                      </w:r>
                      <w:r>
                        <w:rPr>
                          <w:rFonts w:ascii="宋体"/>
                          <w:spacing w:val="-10"/>
                          <w:sz w:val="20"/>
                        </w:rPr>
                        <w:t> </w:t>
                      </w:r>
                      <w:r>
                        <w:rPr>
                          <w:rFonts w:ascii="宋体"/>
                          <w:sz w:val="20"/>
                        </w:rPr>
                        <w:t>MAGNETICS</w:t>
                      </w:r>
                    </w:p>
                    <w:p>
                      <w:pPr>
                        <w:spacing w:before="109"/>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3145;top:2005;width:401;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借款</w:t>
                      </w:r>
                    </w:p>
                    <w:p>
                      <w:pPr>
                        <w:spacing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租用</w:t>
                      </w:r>
                    </w:p>
                  </w:txbxContent>
                </v:textbox>
                <w10:wrap type="none"/>
              </v:shape>
              <v:shape style="position:absolute;left:4513;top:2005;width:1211;height:941" type="#_x0000_t202" filled="false" stroked="false">
                <v:textbox inset="0,0,0,0">
                  <w:txbxContent>
                    <w:p>
                      <w:pPr>
                        <w:spacing w:line="200" w:lineRule="exact" w:before="0"/>
                        <w:ind w:left="9" w:right="0" w:firstLine="0"/>
                        <w:jc w:val="center"/>
                        <w:rPr>
                          <w:rFonts w:ascii="宋体" w:hAnsi="宋体" w:cs="宋体" w:eastAsia="宋体" w:hint="default"/>
                          <w:sz w:val="20"/>
                          <w:szCs w:val="20"/>
                        </w:rPr>
                      </w:pPr>
                      <w:r>
                        <w:rPr>
                          <w:rFonts w:ascii="宋体"/>
                          <w:spacing w:val="-1"/>
                          <w:sz w:val="20"/>
                        </w:rPr>
                        <w:t>3,146,881.17</w:t>
                      </w:r>
                      <w:r>
                        <w:rPr>
                          <w:rFonts w:ascii="宋体"/>
                          <w:sz w:val="20"/>
                        </w:rPr>
                      </w:r>
                    </w:p>
                    <w:p>
                      <w:pPr>
                        <w:spacing w:before="108"/>
                        <w:ind w:left="207" w:right="0" w:firstLine="0"/>
                        <w:jc w:val="center"/>
                        <w:rPr>
                          <w:rFonts w:ascii="宋体" w:hAnsi="宋体" w:cs="宋体" w:eastAsia="宋体" w:hint="default"/>
                          <w:sz w:val="20"/>
                          <w:szCs w:val="20"/>
                        </w:rPr>
                      </w:pPr>
                      <w:r>
                        <w:rPr>
                          <w:rFonts w:ascii="宋体"/>
                          <w:spacing w:val="-1"/>
                          <w:sz w:val="20"/>
                        </w:rPr>
                        <w:t>118,795.37</w:t>
                      </w:r>
                      <w:r>
                        <w:rPr>
                          <w:rFonts w:ascii="宋体"/>
                          <w:sz w:val="20"/>
                        </w:rPr>
                      </w:r>
                    </w:p>
                    <w:p>
                      <w:pPr>
                        <w:spacing w:before="109"/>
                        <w:ind w:left="0" w:right="0" w:firstLine="0"/>
                        <w:jc w:val="left"/>
                        <w:rPr>
                          <w:rFonts w:ascii="宋体" w:hAnsi="宋体" w:cs="宋体" w:eastAsia="宋体" w:hint="default"/>
                          <w:sz w:val="20"/>
                          <w:szCs w:val="20"/>
                        </w:rPr>
                      </w:pPr>
                      <w:r>
                        <w:rPr>
                          <w:rFonts w:ascii="宋体"/>
                          <w:b/>
                          <w:w w:val="95"/>
                          <w:sz w:val="20"/>
                        </w:rPr>
                        <w:t>6,407,847.64</w:t>
                      </w:r>
                      <w:r>
                        <w:rPr>
                          <w:rFonts w:ascii="宋体"/>
                          <w:sz w:val="20"/>
                        </w:rPr>
                      </w:r>
                    </w:p>
                  </w:txbxContent>
                </v:textbox>
                <w10:wrap type="none"/>
              </v:shape>
              <v:shape style="position:absolute;left:7436;top:2005;width:201;height:570" type="#_x0000_t202" filled="false" stroked="false">
                <v:textbox inset="0,0,0,0">
                  <w:txbxContent>
                    <w:p>
                      <w:pPr>
                        <w:spacing w:line="200" w:lineRule="exact" w:before="0"/>
                        <w:ind w:left="0" w:right="0" w:hanging="1"/>
                        <w:jc w:val="left"/>
                        <w:rPr>
                          <w:rFonts w:ascii="宋体" w:hAnsi="宋体" w:cs="宋体" w:eastAsia="宋体" w:hint="default"/>
                          <w:sz w:val="20"/>
                          <w:szCs w:val="20"/>
                        </w:rPr>
                      </w:pPr>
                      <w:r>
                        <w:rPr>
                          <w:rFonts w:ascii="宋体" w:hAnsi="宋体" w:cs="宋体" w:eastAsia="宋体" w:hint="default"/>
                          <w:w w:val="100"/>
                          <w:sz w:val="20"/>
                          <w:szCs w:val="20"/>
                        </w:rPr>
                        <w:t>是</w:t>
                      </w:r>
                    </w:p>
                    <w:p>
                      <w:pPr>
                        <w:spacing w:before="108"/>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是</w:t>
                      </w:r>
                    </w:p>
                  </w:txbxContent>
                </v:textbox>
                <w10:wrap type="none"/>
              </v:shape>
            </v:group>
          </v:group>
        </w:pict>
      </w:r>
      <w:r>
        <w:rPr>
          <w:rFonts w:ascii="宋体" w:hAnsi="宋体" w:cs="宋体" w:eastAsia="宋体" w:hint="default"/>
          <w:position w:val="-60"/>
          <w:sz w:val="20"/>
          <w:szCs w:val="20"/>
        </w:rPr>
      </w:r>
    </w:p>
    <w:p>
      <w:pPr>
        <w:spacing w:line="240" w:lineRule="auto" w:before="6"/>
        <w:rPr>
          <w:rFonts w:ascii="宋体" w:hAnsi="宋体" w:cs="宋体" w:eastAsia="宋体" w:hint="default"/>
          <w:sz w:val="27"/>
          <w:szCs w:val="27"/>
        </w:rPr>
      </w:pPr>
    </w:p>
    <w:p>
      <w:pPr>
        <w:pStyle w:val="BodyText"/>
        <w:spacing w:line="300" w:lineRule="auto" w:before="31"/>
        <w:ind w:left="741" w:right="717" w:firstLine="440"/>
        <w:jc w:val="left"/>
      </w:pPr>
      <w:r>
        <w:rPr/>
        <w:t>（6）年末应收账款中不含持本公司（或本集团）5%（含</w:t>
      </w:r>
      <w:r>
        <w:rPr>
          <w:spacing w:val="-74"/>
        </w:rPr>
        <w:t> </w:t>
      </w:r>
      <w:r>
        <w:rPr/>
        <w:t>5%）以上表决权股份的股东</w:t>
      </w:r>
      <w:r>
        <w:rPr>
          <w:w w:val="99"/>
        </w:rPr>
        <w:t> </w:t>
      </w:r>
      <w:r>
        <w:rPr/>
        <w:t>单位欠款。</w:t>
      </w:r>
    </w:p>
    <w:p>
      <w:pPr>
        <w:spacing w:line="240" w:lineRule="auto" w:before="11"/>
        <w:rPr>
          <w:rFonts w:ascii="宋体" w:hAnsi="宋体" w:cs="宋体" w:eastAsia="宋体" w:hint="default"/>
          <w:sz w:val="28"/>
          <w:szCs w:val="28"/>
        </w:rPr>
      </w:pPr>
    </w:p>
    <w:p>
      <w:pPr>
        <w:pStyle w:val="BodyText"/>
        <w:spacing w:line="240" w:lineRule="auto"/>
        <w:ind w:left="1161" w:right="717"/>
        <w:jc w:val="left"/>
      </w:pPr>
      <w:r>
        <w:rPr/>
        <w:pict>
          <v:group style="position:absolute;margin-left:78.720016pt;margin-top:34.463078pt;width:438pt;height:185.35pt;mso-position-horizontal-relative:page;mso-position-vertical-relative:paragraph;z-index:-1073992" coordorigin="1574,689" coordsize="8760,3707">
            <v:group style="position:absolute;left:1594;top:696;width:2604;height:2" coordorigin="1594,696" coordsize="2604,2">
              <v:shape style="position:absolute;left:1594;top:696;width:2604;height:2" coordorigin="1594,696" coordsize="2604,0" path="m1594,696l4198,696e" filled="false" stroked="true" strokeweight=".72pt" strokecolor="#000000">
                <v:path arrowok="t"/>
              </v:shape>
            </v:group>
            <v:group style="position:absolute;left:1594;top:725;width:2604;height:2" coordorigin="1594,725" coordsize="2604,2">
              <v:shape style="position:absolute;left:1594;top:725;width:2604;height:2" coordorigin="1594,725" coordsize="2604,0" path="m1594,725l4198,725e" filled="false" stroked="true" strokeweight=".72pt" strokecolor="#000000">
                <v:path arrowok="t"/>
              </v:shape>
              <v:shape style="position:absolute;left:4198;top:732;width:10;height:2" type="#_x0000_t75" stroked="false">
                <v:imagedata r:id="rId105" o:title=""/>
              </v:shape>
            </v:group>
            <v:group style="position:absolute;left:4198;top:696;width:44;height:2" coordorigin="4198,696" coordsize="44,2">
              <v:shape style="position:absolute;left:4198;top:696;width:44;height:2" coordorigin="4198,696" coordsize="44,0" path="m4198,696l4241,696e" filled="false" stroked="true" strokeweight=".72pt" strokecolor="#000000">
                <v:path arrowok="t"/>
              </v:shape>
            </v:group>
            <v:group style="position:absolute;left:4198;top:725;width:44;height:2" coordorigin="4198,725" coordsize="44,2">
              <v:shape style="position:absolute;left:4198;top:725;width:44;height:2" coordorigin="4198,725" coordsize="44,0" path="m4198,725l4241,725e" filled="false" stroked="true" strokeweight=".72pt" strokecolor="#000000">
                <v:path arrowok="t"/>
              </v:shape>
            </v:group>
            <v:group style="position:absolute;left:4241;top:696;width:1406;height:2" coordorigin="4241,696" coordsize="1406,2">
              <v:shape style="position:absolute;left:4241;top:696;width:1406;height:2" coordorigin="4241,696" coordsize="1406,0" path="m4241,696l5646,696e" filled="false" stroked="true" strokeweight=".72pt" strokecolor="#000000">
                <v:path arrowok="t"/>
              </v:shape>
            </v:group>
            <v:group style="position:absolute;left:4241;top:725;width:1406;height:2" coordorigin="4241,725" coordsize="1406,2">
              <v:shape style="position:absolute;left:4241;top:725;width:1406;height:2" coordorigin="4241,725" coordsize="1406,0" path="m4241,725l5646,725e" filled="false" stroked="true" strokeweight=".72pt" strokecolor="#000000">
                <v:path arrowok="t"/>
              </v:shape>
              <v:shape style="position:absolute;left:5646;top:732;width:10;height:2" type="#_x0000_t75" stroked="false">
                <v:imagedata r:id="rId105" o:title=""/>
              </v:shape>
            </v:group>
            <v:group style="position:absolute;left:5646;top:696;width:44;height:2" coordorigin="5646,696" coordsize="44,2">
              <v:shape style="position:absolute;left:5646;top:696;width:44;height:2" coordorigin="5646,696" coordsize="44,0" path="m5646,696l5689,696e" filled="false" stroked="true" strokeweight=".72pt" strokecolor="#000000">
                <v:path arrowok="t"/>
              </v:shape>
            </v:group>
            <v:group style="position:absolute;left:5646;top:725;width:44;height:2" coordorigin="5646,725" coordsize="44,2">
              <v:shape style="position:absolute;left:5646;top:725;width:44;height:2" coordorigin="5646,725" coordsize="44,0" path="m5646,725l5689,725e" filled="false" stroked="true" strokeweight=".72pt" strokecolor="#000000">
                <v:path arrowok="t"/>
              </v:shape>
            </v:group>
            <v:group style="position:absolute;left:5689;top:696;width:1937;height:2" coordorigin="5689,696" coordsize="1937,2">
              <v:shape style="position:absolute;left:5689;top:696;width:1937;height:2" coordorigin="5689,696" coordsize="1937,0" path="m5689,696l7626,696e" filled="false" stroked="true" strokeweight=".72pt" strokecolor="#000000">
                <v:path arrowok="t"/>
              </v:shape>
            </v:group>
            <v:group style="position:absolute;left:5689;top:725;width:1937;height:2" coordorigin="5689,725" coordsize="1937,2">
              <v:shape style="position:absolute;left:5689;top:725;width:1937;height:2" coordorigin="5689,725" coordsize="1937,0" path="m5689,725l7626,725e" filled="false" stroked="true" strokeweight=".72pt" strokecolor="#000000">
                <v:path arrowok="t"/>
              </v:shape>
              <v:shape style="position:absolute;left:7626;top:732;width:10;height:2" type="#_x0000_t75" stroked="false">
                <v:imagedata r:id="rId105" o:title=""/>
              </v:shape>
            </v:group>
            <v:group style="position:absolute;left:7626;top:696;width:44;height:2" coordorigin="7626,696" coordsize="44,2">
              <v:shape style="position:absolute;left:7626;top:696;width:44;height:2" coordorigin="7626,696" coordsize="44,0" path="m7626,696l7669,696e" filled="false" stroked="true" strokeweight=".72pt" strokecolor="#000000">
                <v:path arrowok="t"/>
              </v:shape>
            </v:group>
            <v:group style="position:absolute;left:7626;top:725;width:44;height:2" coordorigin="7626,725" coordsize="44,2">
              <v:shape style="position:absolute;left:7626;top:725;width:44;height:2" coordorigin="7626,725" coordsize="44,0" path="m7626,725l7669,725e" filled="false" stroked="true" strokeweight=".72pt" strokecolor="#000000">
                <v:path arrowok="t"/>
              </v:shape>
            </v:group>
            <v:group style="position:absolute;left:7669;top:696;width:1130;height:2" coordorigin="7669,696" coordsize="1130,2">
              <v:shape style="position:absolute;left:7669;top:696;width:1130;height:2" coordorigin="7669,696" coordsize="1130,0" path="m7669,696l8798,696e" filled="false" stroked="true" strokeweight=".72pt" strokecolor="#000000">
                <v:path arrowok="t"/>
              </v:shape>
            </v:group>
            <v:group style="position:absolute;left:7669;top:725;width:1130;height:2" coordorigin="7669,725" coordsize="1130,2">
              <v:shape style="position:absolute;left:7669;top:725;width:1130;height:2" coordorigin="7669,725" coordsize="1130,0" path="m7669,725l8798,725e" filled="false" stroked="true" strokeweight=".72pt" strokecolor="#000000">
                <v:path arrowok="t"/>
              </v:shape>
              <v:shape style="position:absolute;left:8798;top:732;width:10;height:2" type="#_x0000_t75" stroked="false">
                <v:imagedata r:id="rId105" o:title=""/>
              </v:shape>
            </v:group>
            <v:group style="position:absolute;left:8798;top:696;width:44;height:2" coordorigin="8798,696" coordsize="44,2">
              <v:shape style="position:absolute;left:8798;top:696;width:44;height:2" coordorigin="8798,696" coordsize="44,0" path="m8798,696l8842,696e" filled="false" stroked="true" strokeweight=".72pt" strokecolor="#000000">
                <v:path arrowok="t"/>
              </v:shape>
            </v:group>
            <v:group style="position:absolute;left:8798;top:725;width:44;height:2" coordorigin="8798,725" coordsize="44,2">
              <v:shape style="position:absolute;left:8798;top:725;width:44;height:2" coordorigin="8798,725" coordsize="44,0" path="m8798,725l8842,725e" filled="false" stroked="true" strokeweight=".72pt" strokecolor="#000000">
                <v:path arrowok="t"/>
              </v:shape>
            </v:group>
            <v:group style="position:absolute;left:8842;top:696;width:1468;height:2" coordorigin="8842,696" coordsize="1468,2">
              <v:shape style="position:absolute;left:8842;top:696;width:1468;height:2" coordorigin="8842,696" coordsize="1468,0" path="m8842,696l10309,696e" filled="false" stroked="true" strokeweight=".72pt" strokecolor="#000000">
                <v:path arrowok="t"/>
              </v:shape>
            </v:group>
            <v:group style="position:absolute;left:8842;top:725;width:1468;height:2" coordorigin="8842,725" coordsize="1468,2">
              <v:shape style="position:absolute;left:8842;top:725;width:1468;height:2" coordorigin="8842,725" coordsize="1468,0" path="m8842,725l10309,725e" filled="false" stroked="true" strokeweight=".72pt" strokecolor="#000000">
                <v:path arrowok="t"/>
              </v:shape>
              <v:shape style="position:absolute;left:4178;top:716;width:4649;height:758" type="#_x0000_t75" stroked="false">
                <v:imagedata r:id="rId198" o:title=""/>
              </v:shape>
              <v:shape style="position:absolute;left:1574;top:1440;width:8760;height:2956" type="#_x0000_t75" stroked="false">
                <v:imagedata r:id="rId199" o:title=""/>
              </v:shape>
              <v:shape style="position:absolute;left:2496;top:103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4322;top:1031;width:12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与本集团关系</w:t>
                      </w:r>
                      <w:r>
                        <w:rPr>
                          <w:rFonts w:ascii="宋体" w:hAnsi="宋体" w:cs="宋体" w:eastAsia="宋体" w:hint="default"/>
                          <w:sz w:val="20"/>
                          <w:szCs w:val="20"/>
                        </w:rPr>
                      </w:r>
                    </w:p>
                  </w:txbxContent>
                </v:textbox>
                <w10:wrap type="none"/>
              </v:shape>
              <v:shape style="position:absolute;left:6439;top:1031;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8015;top:1031;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账龄</w:t>
                      </w:r>
                      <w:r>
                        <w:rPr>
                          <w:rFonts w:ascii="宋体" w:hAnsi="宋体" w:cs="宋体" w:eastAsia="宋体" w:hint="default"/>
                          <w:sz w:val="20"/>
                          <w:szCs w:val="20"/>
                        </w:rPr>
                      </w:r>
                    </w:p>
                  </w:txbxContent>
                </v:textbox>
                <w10:wrap type="none"/>
              </v:shape>
              <v:shape style="position:absolute;left:8958;top:851;width:1205;height:572" type="#_x0000_t202" filled="false" stroked="false">
                <v:textbox inset="0,0,0,0">
                  <w:txbxContent>
                    <w:p>
                      <w:pPr>
                        <w:spacing w:line="200" w:lineRule="exact" w:before="0"/>
                        <w:ind w:left="33" w:right="0" w:hanging="34"/>
                        <w:jc w:val="left"/>
                        <w:rPr>
                          <w:rFonts w:ascii="宋体" w:hAnsi="宋体" w:cs="宋体" w:eastAsia="宋体" w:hint="default"/>
                          <w:sz w:val="20"/>
                          <w:szCs w:val="20"/>
                        </w:rPr>
                      </w:pPr>
                      <w:r>
                        <w:rPr>
                          <w:rFonts w:ascii="宋体" w:hAnsi="宋体" w:cs="宋体" w:eastAsia="宋体" w:hint="default"/>
                          <w:b/>
                          <w:bCs/>
                          <w:sz w:val="20"/>
                          <w:szCs w:val="20"/>
                        </w:rPr>
                        <w:t>占应收账款总</w:t>
                      </w:r>
                      <w:r>
                        <w:rPr>
                          <w:rFonts w:ascii="宋体" w:hAnsi="宋体" w:cs="宋体" w:eastAsia="宋体" w:hint="default"/>
                          <w:sz w:val="20"/>
                          <w:szCs w:val="20"/>
                        </w:rPr>
                      </w:r>
                    </w:p>
                    <w:p>
                      <w:pPr>
                        <w:spacing w:line="273" w:lineRule="exact" w:before="98"/>
                        <w:ind w:left="33" w:right="0" w:firstLine="0"/>
                        <w:jc w:val="left"/>
                        <w:rPr>
                          <w:rFonts w:ascii="Times New Roman" w:hAnsi="Times New Roman" w:cs="Times New Roman" w:eastAsia="Times New Roman" w:hint="default"/>
                          <w:sz w:val="20"/>
                          <w:szCs w:val="20"/>
                        </w:rPr>
                      </w:pPr>
                      <w:r>
                        <w:rPr>
                          <w:rFonts w:ascii="宋体" w:hAnsi="宋体" w:cs="宋体" w:eastAsia="宋体" w:hint="default"/>
                          <w:b/>
                          <w:bCs/>
                          <w:sz w:val="20"/>
                          <w:szCs w:val="20"/>
                        </w:rPr>
                        <w:t>额的比例</w:t>
                      </w:r>
                      <w:r>
                        <w:rPr>
                          <w:rFonts w:ascii="Times New Roman" w:hAnsi="Times New Roman" w:cs="Times New Roman" w:eastAsia="Times New Roman" w:hint="default"/>
                          <w:b/>
                          <w:bCs/>
                          <w:sz w:val="20"/>
                          <w:szCs w:val="20"/>
                        </w:rPr>
                        <w:t>(%)</w:t>
                      </w:r>
                      <w:r>
                        <w:rPr>
                          <w:rFonts w:ascii="Times New Roman" w:hAnsi="Times New Roman" w:cs="Times New Roman" w:eastAsia="Times New Roman" w:hint="default"/>
                          <w:sz w:val="20"/>
                          <w:szCs w:val="20"/>
                        </w:rPr>
                      </w:r>
                    </w:p>
                  </w:txbxContent>
                </v:textbox>
                <w10:wrap type="none"/>
              </v:shape>
            </v:group>
            <w10:wrap type="none"/>
          </v:group>
        </w:pict>
      </w:r>
      <w:r>
        <w:rPr/>
        <w:t>（</w:t>
      </w:r>
      <w:r>
        <w:rPr>
          <w:rFonts w:ascii="Times New Roman" w:hAnsi="Times New Roman" w:cs="Times New Roman" w:eastAsia="Times New Roman" w:hint="default"/>
        </w:rPr>
        <w:t>7</w:t>
      </w:r>
      <w:r>
        <w:rPr/>
        <w:t>）应收账款金额前五名单位情况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9"/>
          <w:szCs w:val="29"/>
        </w:rPr>
      </w:pPr>
    </w:p>
    <w:tbl>
      <w:tblPr>
        <w:tblW w:w="0" w:type="auto"/>
        <w:jc w:val="left"/>
        <w:tblInd w:w="619" w:type="dxa"/>
        <w:tblLayout w:type="fixed"/>
        <w:tblCellMar>
          <w:top w:w="0" w:type="dxa"/>
          <w:left w:w="0" w:type="dxa"/>
          <w:bottom w:w="0" w:type="dxa"/>
          <w:right w:w="0" w:type="dxa"/>
        </w:tblCellMar>
        <w:tblLook w:val="01E0"/>
      </w:tblPr>
      <w:tblGrid>
        <w:gridCol w:w="4030"/>
        <w:gridCol w:w="2124"/>
        <w:gridCol w:w="1466"/>
        <w:gridCol w:w="1116"/>
      </w:tblGrid>
      <w:tr>
        <w:trPr>
          <w:trHeight w:val="475" w:hRule="exact"/>
        </w:trPr>
        <w:tc>
          <w:tcPr>
            <w:tcW w:w="4030" w:type="dxa"/>
            <w:tcBorders>
              <w:top w:val="nil" w:sz="6" w:space="0" w:color="auto"/>
              <w:left w:val="nil" w:sz="6" w:space="0" w:color="auto"/>
              <w:bottom w:val="nil" w:sz="6" w:space="0" w:color="auto"/>
              <w:right w:val="nil" w:sz="6" w:space="0" w:color="auto"/>
            </w:tcBorders>
          </w:tcPr>
          <w:p>
            <w:pPr>
              <w:pStyle w:val="TableParagraph"/>
              <w:tabs>
                <w:tab w:pos="2728" w:val="left" w:leader="none"/>
              </w:tabs>
              <w:spacing w:line="240" w:lineRule="auto" w:before="38"/>
              <w:ind w:left="122" w:right="0"/>
              <w:jc w:val="left"/>
              <w:rPr>
                <w:rFonts w:ascii="宋体" w:hAnsi="宋体" w:cs="宋体" w:eastAsia="宋体" w:hint="default"/>
                <w:sz w:val="20"/>
                <w:szCs w:val="20"/>
              </w:rPr>
            </w:pPr>
            <w:r>
              <w:rPr>
                <w:rFonts w:ascii="宋体" w:hAnsi="宋体" w:cs="宋体" w:eastAsia="宋体" w:hint="default"/>
                <w:spacing w:val="-2"/>
                <w:sz w:val="20"/>
                <w:szCs w:val="20"/>
              </w:rPr>
              <w:t>皇家菲利浦电子有限公司</w:t>
              <w:tab/>
            </w:r>
            <w:r>
              <w:rPr>
                <w:rFonts w:ascii="宋体" w:hAnsi="宋体" w:cs="宋体" w:eastAsia="宋体" w:hint="default"/>
                <w:spacing w:val="-1"/>
                <w:sz w:val="20"/>
                <w:szCs w:val="20"/>
              </w:rPr>
              <w:t>其他关联方</w:t>
            </w:r>
          </w:p>
        </w:tc>
        <w:tc>
          <w:tcPr>
            <w:tcW w:w="212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08"/>
              <w:jc w:val="right"/>
              <w:rPr>
                <w:rFonts w:ascii="宋体" w:hAnsi="宋体" w:cs="宋体" w:eastAsia="宋体" w:hint="default"/>
                <w:sz w:val="20"/>
                <w:szCs w:val="20"/>
              </w:rPr>
            </w:pPr>
            <w:r>
              <w:rPr>
                <w:rFonts w:ascii="宋体"/>
                <w:spacing w:val="-1"/>
                <w:sz w:val="20"/>
              </w:rPr>
              <w:t>1,534,857,954.60</w:t>
            </w:r>
            <w:r>
              <w:rPr>
                <w:rFonts w:ascii="宋体"/>
                <w:sz w:val="20"/>
              </w:rPr>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10"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宋体" w:hAnsi="宋体" w:cs="宋体" w:eastAsia="宋体" w:hint="default"/>
                <w:sz w:val="20"/>
                <w:szCs w:val="20"/>
              </w:rPr>
            </w:pPr>
            <w:r>
              <w:rPr>
                <w:rFonts w:ascii="宋体"/>
                <w:spacing w:val="-1"/>
                <w:sz w:val="20"/>
              </w:rPr>
              <w:t>12.42</w:t>
            </w:r>
            <w:r>
              <w:rPr>
                <w:rFonts w:ascii="宋体"/>
                <w:sz w:val="20"/>
              </w:rPr>
            </w:r>
          </w:p>
        </w:tc>
      </w:tr>
      <w:tr>
        <w:trPr>
          <w:trHeight w:val="550" w:hRule="exact"/>
        </w:trPr>
        <w:tc>
          <w:tcPr>
            <w:tcW w:w="4030" w:type="dxa"/>
            <w:tcBorders>
              <w:top w:val="nil" w:sz="6" w:space="0" w:color="auto"/>
              <w:left w:val="nil" w:sz="6" w:space="0" w:color="auto"/>
              <w:bottom w:val="nil" w:sz="6" w:space="0" w:color="auto"/>
              <w:right w:val="nil" w:sz="6" w:space="0" w:color="auto"/>
            </w:tcBorders>
          </w:tcPr>
          <w:p>
            <w:pPr>
              <w:pStyle w:val="TableParagraph"/>
              <w:tabs>
                <w:tab w:pos="1315" w:val="left" w:leader="none"/>
              </w:tabs>
              <w:spacing w:line="154" w:lineRule="exact"/>
              <w:ind w:left="122" w:right="0"/>
              <w:jc w:val="left"/>
              <w:rPr>
                <w:rFonts w:ascii="宋体" w:hAnsi="宋体" w:cs="宋体" w:eastAsia="宋体" w:hint="default"/>
                <w:sz w:val="20"/>
                <w:szCs w:val="20"/>
              </w:rPr>
            </w:pPr>
            <w:r>
              <w:rPr>
                <w:rFonts w:ascii="宋体"/>
                <w:spacing w:val="-1"/>
                <w:sz w:val="20"/>
              </w:rPr>
              <w:t>Envision</w:t>
              <w:tab/>
              <w:t>Peripherals,</w:t>
            </w:r>
            <w:r>
              <w:rPr>
                <w:rFonts w:ascii="宋体"/>
                <w:sz w:val="20"/>
              </w:rPr>
            </w:r>
          </w:p>
          <w:p>
            <w:pPr>
              <w:pStyle w:val="TableParagraph"/>
              <w:spacing w:line="180" w:lineRule="exact"/>
              <w:ind w:right="497"/>
              <w:jc w:val="right"/>
              <w:rPr>
                <w:rFonts w:ascii="宋体" w:hAnsi="宋体" w:cs="宋体" w:eastAsia="宋体" w:hint="default"/>
                <w:sz w:val="20"/>
                <w:szCs w:val="20"/>
              </w:rPr>
            </w:pPr>
            <w:r>
              <w:rPr>
                <w:rFonts w:ascii="宋体" w:hAnsi="宋体" w:cs="宋体" w:eastAsia="宋体" w:hint="default"/>
                <w:spacing w:val="-1"/>
                <w:sz w:val="20"/>
                <w:szCs w:val="20"/>
              </w:rPr>
              <w:t>联营企业</w:t>
            </w:r>
            <w:r>
              <w:rPr>
                <w:rFonts w:ascii="宋体" w:hAnsi="宋体" w:cs="宋体" w:eastAsia="宋体" w:hint="default"/>
                <w:sz w:val="20"/>
                <w:szCs w:val="20"/>
              </w:rPr>
            </w:r>
          </w:p>
          <w:p>
            <w:pPr>
              <w:pStyle w:val="TableParagraph"/>
              <w:spacing w:line="221" w:lineRule="exact"/>
              <w:ind w:left="122" w:right="0"/>
              <w:jc w:val="left"/>
              <w:rPr>
                <w:rFonts w:ascii="宋体" w:hAnsi="宋体" w:cs="宋体" w:eastAsia="宋体" w:hint="default"/>
                <w:sz w:val="20"/>
                <w:szCs w:val="20"/>
              </w:rPr>
            </w:pPr>
            <w:r>
              <w:rPr>
                <w:rFonts w:ascii="宋体"/>
                <w:sz w:val="20"/>
              </w:rPr>
              <w:t>Inc.</w:t>
            </w:r>
          </w:p>
        </w:tc>
        <w:tc>
          <w:tcPr>
            <w:tcW w:w="2124"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208"/>
              <w:jc w:val="right"/>
              <w:rPr>
                <w:rFonts w:ascii="宋体" w:hAnsi="宋体" w:cs="宋体" w:eastAsia="宋体" w:hint="default"/>
                <w:sz w:val="20"/>
                <w:szCs w:val="20"/>
              </w:rPr>
            </w:pPr>
            <w:r>
              <w:rPr>
                <w:rFonts w:ascii="宋体"/>
                <w:spacing w:val="-1"/>
                <w:sz w:val="20"/>
              </w:rPr>
              <w:t>1,157,079,459.20</w:t>
            </w:r>
            <w:r>
              <w:rPr>
                <w:rFonts w:ascii="宋体"/>
                <w:sz w:val="20"/>
              </w:rPr>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210"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3"/>
                <w:sz w:val="20"/>
                <w:szCs w:val="20"/>
              </w:rPr>
              <w:t> </w:t>
            </w:r>
            <w:r>
              <w:rPr>
                <w:rFonts w:ascii="宋体" w:hAnsi="宋体" w:cs="宋体" w:eastAsia="宋体" w:hint="default"/>
                <w:sz w:val="20"/>
                <w:szCs w:val="20"/>
              </w:rPr>
              <w:t>年以内</w:t>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05"/>
              <w:jc w:val="right"/>
              <w:rPr>
                <w:rFonts w:ascii="宋体" w:hAnsi="宋体" w:cs="宋体" w:eastAsia="宋体" w:hint="default"/>
                <w:sz w:val="20"/>
                <w:szCs w:val="20"/>
              </w:rPr>
            </w:pPr>
            <w:r>
              <w:rPr>
                <w:rFonts w:ascii="宋体"/>
                <w:spacing w:val="-1"/>
                <w:sz w:val="20"/>
              </w:rPr>
              <w:t>9.36</w:t>
            </w:r>
            <w:r>
              <w:rPr>
                <w:rFonts w:ascii="宋体"/>
                <w:sz w:val="20"/>
              </w:rPr>
            </w:r>
          </w:p>
        </w:tc>
      </w:tr>
      <w:tr>
        <w:trPr>
          <w:trHeight w:val="550" w:hRule="exact"/>
        </w:trPr>
        <w:tc>
          <w:tcPr>
            <w:tcW w:w="4030" w:type="dxa"/>
            <w:tcBorders>
              <w:top w:val="nil" w:sz="6" w:space="0" w:color="auto"/>
              <w:left w:val="nil" w:sz="6" w:space="0" w:color="auto"/>
              <w:bottom w:val="nil" w:sz="6" w:space="0" w:color="auto"/>
              <w:right w:val="nil" w:sz="6" w:space="0" w:color="auto"/>
            </w:tcBorders>
          </w:tcPr>
          <w:p>
            <w:pPr>
              <w:pStyle w:val="TableParagraph"/>
              <w:tabs>
                <w:tab w:pos="2729" w:val="left" w:leader="none"/>
              </w:tabs>
              <w:spacing w:line="240" w:lineRule="auto" w:before="114"/>
              <w:ind w:left="122" w:right="0"/>
              <w:jc w:val="left"/>
              <w:rPr>
                <w:rFonts w:ascii="宋体" w:hAnsi="宋体" w:cs="宋体" w:eastAsia="宋体" w:hint="default"/>
                <w:sz w:val="20"/>
                <w:szCs w:val="20"/>
              </w:rPr>
            </w:pPr>
            <w:r>
              <w:rPr>
                <w:rFonts w:ascii="宋体" w:hAnsi="宋体" w:cs="宋体" w:eastAsia="宋体" w:hint="default"/>
                <w:spacing w:val="-2"/>
                <w:sz w:val="20"/>
                <w:szCs w:val="20"/>
              </w:rPr>
              <w:t>联想(北京)有限公司</w:t>
              <w:tab/>
            </w:r>
            <w:r>
              <w:rPr>
                <w:rFonts w:ascii="宋体" w:hAnsi="宋体" w:cs="宋体" w:eastAsia="宋体" w:hint="default"/>
                <w:spacing w:val="-1"/>
                <w:sz w:val="20"/>
                <w:szCs w:val="20"/>
              </w:rPr>
              <w:t>第三方</w:t>
            </w:r>
            <w:r>
              <w:rPr>
                <w:rFonts w:ascii="宋体" w:hAnsi="宋体" w:cs="宋体" w:eastAsia="宋体" w:hint="default"/>
                <w:sz w:val="20"/>
                <w:szCs w:val="20"/>
              </w:rPr>
            </w:r>
          </w:p>
        </w:tc>
        <w:tc>
          <w:tcPr>
            <w:tcW w:w="2124"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208"/>
              <w:jc w:val="right"/>
              <w:rPr>
                <w:rFonts w:ascii="宋体" w:hAnsi="宋体" w:cs="宋体" w:eastAsia="宋体" w:hint="default"/>
                <w:sz w:val="20"/>
                <w:szCs w:val="20"/>
              </w:rPr>
            </w:pPr>
            <w:r>
              <w:rPr>
                <w:rFonts w:ascii="宋体"/>
                <w:spacing w:val="-1"/>
                <w:sz w:val="20"/>
              </w:rPr>
              <w:t>1,081,838,226.04</w:t>
            </w:r>
            <w:r>
              <w:rPr>
                <w:rFonts w:ascii="宋体"/>
                <w:sz w:val="20"/>
              </w:rPr>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210"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3"/>
                <w:sz w:val="20"/>
                <w:szCs w:val="20"/>
              </w:rPr>
              <w:t> </w:t>
            </w:r>
            <w:r>
              <w:rPr>
                <w:rFonts w:ascii="宋体" w:hAnsi="宋体" w:cs="宋体" w:eastAsia="宋体" w:hint="default"/>
                <w:sz w:val="20"/>
                <w:szCs w:val="20"/>
              </w:rPr>
              <w:t>年以内</w:t>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05"/>
              <w:jc w:val="right"/>
              <w:rPr>
                <w:rFonts w:ascii="宋体" w:hAnsi="宋体" w:cs="宋体" w:eastAsia="宋体" w:hint="default"/>
                <w:sz w:val="20"/>
                <w:szCs w:val="20"/>
              </w:rPr>
            </w:pPr>
            <w:r>
              <w:rPr>
                <w:rFonts w:ascii="宋体"/>
                <w:spacing w:val="-1"/>
                <w:sz w:val="20"/>
              </w:rPr>
              <w:t>8.75</w:t>
            </w:r>
            <w:r>
              <w:rPr>
                <w:rFonts w:ascii="宋体"/>
                <w:sz w:val="20"/>
              </w:rPr>
            </w:r>
          </w:p>
        </w:tc>
      </w:tr>
      <w:tr>
        <w:trPr>
          <w:trHeight w:val="550" w:hRule="exact"/>
        </w:trPr>
        <w:tc>
          <w:tcPr>
            <w:tcW w:w="4030" w:type="dxa"/>
            <w:tcBorders>
              <w:top w:val="nil" w:sz="6" w:space="0" w:color="auto"/>
              <w:left w:val="nil" w:sz="6" w:space="0" w:color="auto"/>
              <w:bottom w:val="nil" w:sz="6" w:space="0" w:color="auto"/>
              <w:right w:val="nil" w:sz="6" w:space="0" w:color="auto"/>
            </w:tcBorders>
          </w:tcPr>
          <w:p>
            <w:pPr>
              <w:pStyle w:val="TableParagraph"/>
              <w:spacing w:line="154" w:lineRule="exact"/>
              <w:ind w:left="122" w:right="0"/>
              <w:jc w:val="left"/>
              <w:rPr>
                <w:rFonts w:ascii="宋体" w:hAnsi="宋体" w:cs="宋体" w:eastAsia="宋体" w:hint="default"/>
                <w:sz w:val="20"/>
                <w:szCs w:val="20"/>
              </w:rPr>
            </w:pPr>
            <w:r>
              <w:rPr>
                <w:rFonts w:ascii="宋体" w:hAnsi="宋体" w:cs="宋体" w:eastAsia="宋体" w:hint="default"/>
                <w:spacing w:val="16"/>
                <w:sz w:val="20"/>
                <w:szCs w:val="20"/>
              </w:rPr>
              <w:t>台湾东芝国际采购股份有</w:t>
            </w:r>
          </w:p>
          <w:p>
            <w:pPr>
              <w:pStyle w:val="TableParagraph"/>
              <w:spacing w:line="180" w:lineRule="exact"/>
              <w:ind w:right="697"/>
              <w:jc w:val="right"/>
              <w:rPr>
                <w:rFonts w:ascii="宋体" w:hAnsi="宋体" w:cs="宋体" w:eastAsia="宋体" w:hint="default"/>
                <w:sz w:val="20"/>
                <w:szCs w:val="20"/>
              </w:rPr>
            </w:pPr>
            <w:r>
              <w:rPr>
                <w:rFonts w:ascii="宋体" w:hAnsi="宋体" w:cs="宋体" w:eastAsia="宋体" w:hint="default"/>
                <w:spacing w:val="-1"/>
                <w:sz w:val="20"/>
                <w:szCs w:val="20"/>
              </w:rPr>
              <w:t>第三方</w:t>
            </w:r>
            <w:r>
              <w:rPr>
                <w:rFonts w:ascii="宋体" w:hAnsi="宋体" w:cs="宋体" w:eastAsia="宋体" w:hint="default"/>
                <w:sz w:val="20"/>
                <w:szCs w:val="20"/>
              </w:rPr>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z w:val="20"/>
                <w:szCs w:val="20"/>
              </w:rPr>
              <w:t>限公司</w:t>
            </w:r>
          </w:p>
        </w:tc>
        <w:tc>
          <w:tcPr>
            <w:tcW w:w="2124"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208"/>
              <w:jc w:val="right"/>
              <w:rPr>
                <w:rFonts w:ascii="宋体" w:hAnsi="宋体" w:cs="宋体" w:eastAsia="宋体" w:hint="default"/>
                <w:sz w:val="20"/>
                <w:szCs w:val="20"/>
              </w:rPr>
            </w:pPr>
            <w:r>
              <w:rPr>
                <w:rFonts w:ascii="宋体"/>
                <w:spacing w:val="-1"/>
                <w:sz w:val="20"/>
              </w:rPr>
              <w:t>740,240,382.26</w:t>
            </w:r>
            <w:r>
              <w:rPr>
                <w:rFonts w:ascii="宋体"/>
                <w:sz w:val="20"/>
              </w:rPr>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210"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3"/>
                <w:sz w:val="20"/>
                <w:szCs w:val="20"/>
              </w:rPr>
              <w:t> </w:t>
            </w:r>
            <w:r>
              <w:rPr>
                <w:rFonts w:ascii="宋体" w:hAnsi="宋体" w:cs="宋体" w:eastAsia="宋体" w:hint="default"/>
                <w:sz w:val="20"/>
                <w:szCs w:val="20"/>
              </w:rPr>
              <w:t>年以内</w:t>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05"/>
              <w:jc w:val="right"/>
              <w:rPr>
                <w:rFonts w:ascii="宋体" w:hAnsi="宋体" w:cs="宋体" w:eastAsia="宋体" w:hint="default"/>
                <w:sz w:val="20"/>
                <w:szCs w:val="20"/>
              </w:rPr>
            </w:pPr>
            <w:r>
              <w:rPr>
                <w:rFonts w:ascii="宋体"/>
                <w:spacing w:val="-1"/>
                <w:sz w:val="20"/>
              </w:rPr>
              <w:t>5.99</w:t>
            </w:r>
            <w:r>
              <w:rPr>
                <w:rFonts w:ascii="宋体"/>
                <w:sz w:val="20"/>
              </w:rPr>
            </w:r>
          </w:p>
        </w:tc>
      </w:tr>
      <w:tr>
        <w:trPr>
          <w:trHeight w:val="460" w:hRule="exact"/>
        </w:trPr>
        <w:tc>
          <w:tcPr>
            <w:tcW w:w="4030" w:type="dxa"/>
            <w:tcBorders>
              <w:top w:val="nil" w:sz="6" w:space="0" w:color="auto"/>
              <w:left w:val="nil" w:sz="6" w:space="0" w:color="auto"/>
              <w:bottom w:val="nil" w:sz="6" w:space="0" w:color="auto"/>
              <w:right w:val="nil" w:sz="6" w:space="0" w:color="auto"/>
            </w:tcBorders>
          </w:tcPr>
          <w:p>
            <w:pPr>
              <w:pStyle w:val="TableParagraph"/>
              <w:tabs>
                <w:tab w:pos="2728" w:val="left" w:leader="none"/>
              </w:tabs>
              <w:spacing w:line="240" w:lineRule="auto" w:before="113"/>
              <w:ind w:left="122" w:right="0"/>
              <w:jc w:val="left"/>
              <w:rPr>
                <w:rFonts w:ascii="宋体" w:hAnsi="宋体" w:cs="宋体" w:eastAsia="宋体" w:hint="default"/>
                <w:sz w:val="20"/>
                <w:szCs w:val="20"/>
              </w:rPr>
            </w:pPr>
            <w:r>
              <w:rPr>
                <w:rFonts w:ascii="宋体" w:hAnsi="宋体" w:cs="宋体" w:eastAsia="宋体" w:hint="default"/>
                <w:spacing w:val="-2"/>
                <w:sz w:val="20"/>
                <w:szCs w:val="20"/>
              </w:rPr>
              <w:t>百思买（中国）有限公司</w:t>
              <w:tab/>
            </w:r>
            <w:r>
              <w:rPr>
                <w:rFonts w:ascii="宋体" w:hAnsi="宋体" w:cs="宋体" w:eastAsia="宋体" w:hint="default"/>
                <w:spacing w:val="-1"/>
                <w:sz w:val="20"/>
                <w:szCs w:val="20"/>
              </w:rPr>
              <w:t>第三方</w:t>
            </w:r>
            <w:r>
              <w:rPr>
                <w:rFonts w:ascii="宋体" w:hAnsi="宋体" w:cs="宋体" w:eastAsia="宋体" w:hint="default"/>
                <w:sz w:val="20"/>
                <w:szCs w:val="20"/>
              </w:rPr>
            </w:r>
          </w:p>
        </w:tc>
        <w:tc>
          <w:tcPr>
            <w:tcW w:w="2124"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208"/>
              <w:jc w:val="right"/>
              <w:rPr>
                <w:rFonts w:ascii="宋体" w:hAnsi="宋体" w:cs="宋体" w:eastAsia="宋体" w:hint="default"/>
                <w:sz w:val="20"/>
                <w:szCs w:val="20"/>
              </w:rPr>
            </w:pPr>
            <w:r>
              <w:rPr>
                <w:rFonts w:ascii="宋体"/>
                <w:spacing w:val="-1"/>
                <w:sz w:val="20"/>
              </w:rPr>
              <w:t>675,542,231.31</w:t>
            </w:r>
            <w:r>
              <w:rPr>
                <w:rFonts w:ascii="宋体"/>
                <w:sz w:val="20"/>
              </w:rPr>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210"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3"/>
                <w:sz w:val="20"/>
                <w:szCs w:val="20"/>
              </w:rPr>
              <w:t> </w:t>
            </w:r>
            <w:r>
              <w:rPr>
                <w:rFonts w:ascii="宋体" w:hAnsi="宋体" w:cs="宋体" w:eastAsia="宋体" w:hint="default"/>
                <w:sz w:val="20"/>
                <w:szCs w:val="20"/>
              </w:rPr>
              <w:t>年以内</w:t>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05"/>
              <w:jc w:val="right"/>
              <w:rPr>
                <w:rFonts w:ascii="宋体" w:hAnsi="宋体" w:cs="宋体" w:eastAsia="宋体" w:hint="default"/>
                <w:sz w:val="20"/>
                <w:szCs w:val="20"/>
              </w:rPr>
            </w:pPr>
            <w:r>
              <w:rPr>
                <w:rFonts w:ascii="宋体"/>
                <w:spacing w:val="-1"/>
                <w:sz w:val="20"/>
              </w:rPr>
              <w:t>5.47</w:t>
            </w:r>
            <w:r>
              <w:rPr>
                <w:rFonts w:ascii="宋体"/>
                <w:sz w:val="20"/>
              </w:rPr>
            </w:r>
          </w:p>
        </w:tc>
      </w:tr>
      <w:tr>
        <w:trPr>
          <w:trHeight w:val="352" w:hRule="exact"/>
        </w:trPr>
        <w:tc>
          <w:tcPr>
            <w:tcW w:w="4030"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2124"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208"/>
              <w:jc w:val="right"/>
              <w:rPr>
                <w:rFonts w:ascii="宋体" w:hAnsi="宋体" w:cs="宋体" w:eastAsia="宋体" w:hint="default"/>
                <w:sz w:val="20"/>
                <w:szCs w:val="20"/>
              </w:rPr>
            </w:pPr>
            <w:r>
              <w:rPr>
                <w:rFonts w:ascii="宋体"/>
                <w:b/>
                <w:w w:val="95"/>
                <w:sz w:val="20"/>
              </w:rPr>
              <w:t>5,189,558,253.41</w:t>
            </w:r>
            <w:r>
              <w:rPr>
                <w:rFonts w:ascii="宋体"/>
                <w:sz w:val="20"/>
              </w:rPr>
            </w:r>
          </w:p>
        </w:tc>
        <w:tc>
          <w:tcPr>
            <w:tcW w:w="1466" w:type="dxa"/>
            <w:tcBorders>
              <w:top w:val="nil" w:sz="6" w:space="0" w:color="auto"/>
              <w:left w:val="nil" w:sz="6" w:space="0" w:color="auto"/>
              <w:bottom w:val="single" w:sz="17" w:space="0" w:color="000000"/>
              <w:right w:val="nil" w:sz="6" w:space="0" w:color="auto"/>
            </w:tcBorders>
          </w:tcPr>
          <w:p>
            <w:pPr/>
          </w:p>
        </w:tc>
        <w:tc>
          <w:tcPr>
            <w:tcW w:w="1116"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b/>
                <w:w w:val="95"/>
                <w:sz w:val="20"/>
              </w:rPr>
              <w:t>41.99</w:t>
            </w:r>
            <w:r>
              <w:rPr>
                <w:rFonts w:ascii="宋体"/>
                <w:sz w:val="20"/>
              </w:rPr>
            </w:r>
          </w:p>
        </w:tc>
      </w:tr>
    </w:tbl>
    <w:p>
      <w:pPr>
        <w:spacing w:line="240" w:lineRule="auto" w:before="10"/>
        <w:rPr>
          <w:rFonts w:ascii="宋体" w:hAnsi="宋体" w:cs="宋体" w:eastAsia="宋体" w:hint="default"/>
          <w:sz w:val="25"/>
          <w:szCs w:val="25"/>
        </w:rPr>
      </w:pPr>
    </w:p>
    <w:p>
      <w:pPr>
        <w:pStyle w:val="BodyText"/>
        <w:spacing w:line="240" w:lineRule="auto" w:before="31"/>
        <w:ind w:left="1149" w:right="0"/>
        <w:jc w:val="left"/>
      </w:pPr>
      <w:r>
        <w:rPr>
          <w:spacing w:val="-16"/>
        </w:rPr>
        <w:t>（8）年末余额中应收关联方款项合计</w:t>
      </w:r>
      <w:r>
        <w:rPr>
          <w:spacing w:val="-72"/>
        </w:rPr>
        <w:t> </w:t>
      </w:r>
      <w:r>
        <w:rPr/>
        <w:t>2,720,646,731.50</w:t>
      </w:r>
      <w:r>
        <w:rPr>
          <w:spacing w:val="-46"/>
        </w:rPr>
        <w:t> </w:t>
      </w:r>
      <w:r>
        <w:rPr>
          <w:spacing w:val="-16"/>
        </w:rPr>
        <w:t>元，占应收账款总额的</w:t>
      </w:r>
      <w:r>
        <w:rPr>
          <w:spacing w:val="-72"/>
        </w:rPr>
        <w:t> </w:t>
      </w:r>
      <w:r>
        <w:rPr>
          <w:spacing w:val="-7"/>
        </w:rPr>
        <w:t>22.01%。</w:t>
      </w:r>
    </w:p>
    <w:p>
      <w:pPr>
        <w:spacing w:line="240" w:lineRule="auto" w:before="0"/>
        <w:rPr>
          <w:rFonts w:ascii="宋体" w:hAnsi="宋体" w:cs="宋体" w:eastAsia="宋体" w:hint="default"/>
          <w:sz w:val="22"/>
          <w:szCs w:val="22"/>
        </w:rPr>
      </w:pPr>
    </w:p>
    <w:p>
      <w:pPr>
        <w:pStyle w:val="BodyText"/>
        <w:spacing w:line="240" w:lineRule="auto" w:before="144"/>
        <w:ind w:left="1181" w:right="717"/>
        <w:jc w:val="left"/>
      </w:pPr>
      <w:r>
        <w:rPr/>
        <w:pict>
          <v:group style="position:absolute;margin-left:53.599991pt;margin-top:41.659294pt;width:487.95pt;height:130.9pt;mso-position-horizontal-relative:page;mso-position-vertical-relative:paragraph;z-index:-1073968" coordorigin="1072,833" coordsize="9759,2618">
            <v:group style="position:absolute;left:1092;top:840;width:1008;height:2" coordorigin="1092,840" coordsize="1008,2">
              <v:shape style="position:absolute;left:1092;top:840;width:1008;height:2" coordorigin="1092,840" coordsize="1008,0" path="m1092,840l2100,840e" filled="false" stroked="true" strokeweight=".72pt" strokecolor="#000000">
                <v:path arrowok="t"/>
              </v:shape>
            </v:group>
            <v:group style="position:absolute;left:1092;top:869;width:1008;height:2" coordorigin="1092,869" coordsize="1008,2">
              <v:shape style="position:absolute;left:1092;top:869;width:1008;height:2" coordorigin="1092,869" coordsize="1008,0" path="m1092,869l2100,869e" filled="false" stroked="true" strokeweight=".72pt" strokecolor="#000000">
                <v:path arrowok="t"/>
              </v:shape>
              <v:shape style="position:absolute;left:2100;top:876;width:10;height:2" type="#_x0000_t75" stroked="false">
                <v:imagedata r:id="rId105" o:title=""/>
              </v:shape>
            </v:group>
            <v:group style="position:absolute;left:2100;top:840;width:44;height:2" coordorigin="2100,840" coordsize="44,2">
              <v:shape style="position:absolute;left:2100;top:840;width:44;height:2" coordorigin="2100,840" coordsize="44,0" path="m2100,840l2143,840e" filled="false" stroked="true" strokeweight=".72pt" strokecolor="#000000">
                <v:path arrowok="t"/>
              </v:shape>
            </v:group>
            <v:group style="position:absolute;left:2100;top:869;width:44;height:2" coordorigin="2100,869" coordsize="44,2">
              <v:shape style="position:absolute;left:2100;top:869;width:44;height:2" coordorigin="2100,869" coordsize="44,0" path="m2100,869l2143,869e" filled="false" stroked="true" strokeweight=".72pt" strokecolor="#000000">
                <v:path arrowok="t"/>
              </v:shape>
            </v:group>
            <v:group style="position:absolute;left:2143;top:840;width:4619;height:2" coordorigin="2143,840" coordsize="4619,2">
              <v:shape style="position:absolute;left:2143;top:840;width:4619;height:2" coordorigin="2143,840" coordsize="4619,0" path="m2143,840l6762,840e" filled="false" stroked="true" strokeweight=".72pt" strokecolor="#000000">
                <v:path arrowok="t"/>
              </v:shape>
            </v:group>
            <v:group style="position:absolute;left:2143;top:869;width:4619;height:2" coordorigin="2143,869" coordsize="4619,2">
              <v:shape style="position:absolute;left:2143;top:869;width:4619;height:2" coordorigin="2143,869" coordsize="4619,0" path="m2143,869l6762,869e" filled="false" stroked="true" strokeweight=".72pt" strokecolor="#000000">
                <v:path arrowok="t"/>
              </v:shape>
              <v:shape style="position:absolute;left:6762;top:876;width:10;height:2" type="#_x0000_t75" stroked="false">
                <v:imagedata r:id="rId105" o:title=""/>
              </v:shape>
            </v:group>
            <v:group style="position:absolute;left:6762;top:840;width:44;height:2" coordorigin="6762,840" coordsize="44,2">
              <v:shape style="position:absolute;left:6762;top:840;width:44;height:2" coordorigin="6762,840" coordsize="44,0" path="m6762,840l6805,840e" filled="false" stroked="true" strokeweight=".72pt" strokecolor="#000000">
                <v:path arrowok="t"/>
              </v:shape>
            </v:group>
            <v:group style="position:absolute;left:6762;top:869;width:44;height:2" coordorigin="6762,869" coordsize="44,2">
              <v:shape style="position:absolute;left:6762;top:869;width:44;height:2" coordorigin="6762,869" coordsize="44,0" path="m6762,869l6805,869e" filled="false" stroked="true" strokeweight=".72pt" strokecolor="#000000">
                <v:path arrowok="t"/>
              </v:shape>
            </v:group>
            <v:group style="position:absolute;left:6805;top:840;width:4013;height:2" coordorigin="6805,840" coordsize="4013,2">
              <v:shape style="position:absolute;left:6805;top:840;width:4013;height:2" coordorigin="6805,840" coordsize="4013,0" path="m6805,840l10818,840e" filled="false" stroked="true" strokeweight=".72pt" strokecolor="#000000">
                <v:path arrowok="t"/>
              </v:shape>
            </v:group>
            <v:group style="position:absolute;left:6805;top:869;width:4013;height:2" coordorigin="6805,869" coordsize="4013,2">
              <v:shape style="position:absolute;left:6805;top:869;width:4013;height:2" coordorigin="6805,869" coordsize="4013,0" path="m6805,869l10818,869e" filled="false" stroked="true" strokeweight=".72pt" strokecolor="#000000">
                <v:path arrowok="t"/>
              </v:shape>
              <v:shape style="position:absolute;left:2086;top:864;width:4700;height:389" type="#_x0000_t75" stroked="false">
                <v:imagedata r:id="rId200" o:title=""/>
              </v:shape>
              <v:shape style="position:absolute;left:2087;top:1226;width:8744;height:755" type="#_x0000_t75" stroked="false">
                <v:imagedata r:id="rId201" o:title=""/>
              </v:shape>
              <v:shape style="position:absolute;left:1072;top:1956;width:9759;height:1495" type="#_x0000_t75" stroked="false">
                <v:imagedata r:id="rId202" o:title=""/>
              </v:shape>
            </v:group>
            <w10:wrap type="none"/>
          </v:group>
        </w:pict>
      </w:r>
      <w:r>
        <w:rPr/>
        <w:t>（9）应收账款中外币余额</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tbl>
      <w:tblPr>
        <w:tblW w:w="0" w:type="auto"/>
        <w:jc w:val="left"/>
        <w:tblInd w:w="110" w:type="dxa"/>
        <w:tblLayout w:type="fixed"/>
        <w:tblCellMar>
          <w:top w:w="0" w:type="dxa"/>
          <w:left w:w="0" w:type="dxa"/>
          <w:bottom w:w="0" w:type="dxa"/>
          <w:right w:w="0" w:type="dxa"/>
        </w:tblCellMar>
        <w:tblLook w:val="01E0"/>
      </w:tblPr>
      <w:tblGrid>
        <w:gridCol w:w="1033"/>
        <w:gridCol w:w="1816"/>
        <w:gridCol w:w="970"/>
        <w:gridCol w:w="1876"/>
        <w:gridCol w:w="1516"/>
        <w:gridCol w:w="917"/>
        <w:gridCol w:w="1626"/>
      </w:tblGrid>
      <w:tr>
        <w:trPr>
          <w:trHeight w:val="670" w:hRule="exact"/>
        </w:trPr>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9"/>
                <w:szCs w:val="29"/>
              </w:rPr>
            </w:pPr>
          </w:p>
          <w:p>
            <w:pPr>
              <w:pStyle w:val="TableParagraph"/>
              <w:spacing w:line="240" w:lineRule="auto"/>
              <w:ind w:left="122" w:right="0"/>
              <w:jc w:val="left"/>
              <w:rPr>
                <w:rFonts w:ascii="宋体" w:hAnsi="宋体" w:cs="宋体" w:eastAsia="宋体" w:hint="default"/>
                <w:sz w:val="20"/>
                <w:szCs w:val="20"/>
              </w:rPr>
            </w:pPr>
            <w:r>
              <w:rPr>
                <w:rFonts w:ascii="宋体" w:hAnsi="宋体" w:cs="宋体" w:eastAsia="宋体" w:hint="default"/>
                <w:b/>
                <w:bCs/>
                <w:sz w:val="20"/>
                <w:szCs w:val="20"/>
              </w:rPr>
              <w:t>外币名称</w:t>
            </w:r>
            <w:r>
              <w:rPr>
                <w:rFonts w:ascii="宋体" w:hAnsi="宋体" w:cs="宋体" w:eastAsia="宋体" w:hint="default"/>
                <w:sz w:val="20"/>
                <w:szCs w:val="20"/>
              </w:rPr>
            </w:r>
          </w:p>
        </w:tc>
        <w:tc>
          <w:tcPr>
            <w:tcW w:w="278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8"/>
              <w:ind w:left="1972" w:right="0" w:hanging="44"/>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pStyle w:val="TableParagraph"/>
              <w:spacing w:line="240" w:lineRule="auto" w:before="108"/>
              <w:ind w:right="209"/>
              <w:jc w:val="right"/>
              <w:rPr>
                <w:rFonts w:ascii="宋体" w:hAnsi="宋体" w:cs="宋体" w:eastAsia="宋体" w:hint="default"/>
                <w:sz w:val="20"/>
                <w:szCs w:val="20"/>
              </w:rPr>
            </w:pPr>
            <w:r>
              <w:rPr>
                <w:rFonts w:ascii="宋体" w:hAnsi="宋体" w:cs="宋体" w:eastAsia="宋体" w:hint="default"/>
                <w:b/>
                <w:bCs/>
                <w:w w:val="95"/>
                <w:sz w:val="20"/>
                <w:szCs w:val="20"/>
              </w:rPr>
              <w:t>折算汇</w:t>
            </w:r>
            <w:r>
              <w:rPr>
                <w:rFonts w:ascii="宋体" w:hAnsi="宋体" w:cs="宋体" w:eastAsia="宋体" w:hint="default"/>
                <w:sz w:val="20"/>
                <w:szCs w:val="20"/>
              </w:rPr>
            </w:r>
          </w:p>
        </w:tc>
        <w:tc>
          <w:tcPr>
            <w:tcW w:w="5935"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38"/>
              <w:ind w:left="3547" w:right="0" w:hanging="45"/>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pStyle w:val="TableParagraph"/>
              <w:spacing w:line="240" w:lineRule="auto" w:before="108"/>
              <w:ind w:left="3547" w:right="0"/>
              <w:jc w:val="left"/>
              <w:rPr>
                <w:rFonts w:ascii="宋体" w:hAnsi="宋体" w:cs="宋体" w:eastAsia="宋体" w:hint="default"/>
                <w:sz w:val="20"/>
                <w:szCs w:val="20"/>
              </w:rPr>
            </w:pPr>
            <w:r>
              <w:rPr>
                <w:rFonts w:ascii="宋体" w:hAnsi="宋体" w:cs="宋体" w:eastAsia="宋体" w:hint="default"/>
                <w:b/>
                <w:bCs/>
                <w:sz w:val="20"/>
                <w:szCs w:val="20"/>
              </w:rPr>
              <w:t>折算汇</w:t>
            </w:r>
            <w:r>
              <w:rPr>
                <w:rFonts w:ascii="宋体" w:hAnsi="宋体" w:cs="宋体" w:eastAsia="宋体" w:hint="default"/>
                <w:sz w:val="20"/>
                <w:szCs w:val="20"/>
              </w:rPr>
            </w:r>
          </w:p>
        </w:tc>
      </w:tr>
      <w:tr>
        <w:trPr>
          <w:trHeight w:val="445" w:hRule="exact"/>
        </w:trPr>
        <w:tc>
          <w:tcPr>
            <w:tcW w:w="9755" w:type="dxa"/>
            <w:gridSpan w:val="7"/>
            <w:tcBorders>
              <w:top w:val="nil" w:sz="6" w:space="0" w:color="auto"/>
              <w:left w:val="nil" w:sz="6" w:space="0" w:color="auto"/>
              <w:bottom w:val="nil" w:sz="6" w:space="0" w:color="auto"/>
              <w:right w:val="nil" w:sz="6" w:space="0" w:color="auto"/>
            </w:tcBorders>
          </w:tcPr>
          <w:p>
            <w:pPr>
              <w:pStyle w:val="TableParagraph"/>
              <w:tabs>
                <w:tab w:pos="4227" w:val="left" w:leader="none"/>
                <w:tab w:pos="6250" w:val="left" w:leader="none"/>
                <w:tab w:pos="7567" w:val="left" w:leader="none"/>
                <w:tab w:pos="8439" w:val="left" w:leader="none"/>
              </w:tabs>
              <w:spacing w:line="165" w:lineRule="auto"/>
              <w:ind w:left="3206" w:right="307" w:hanging="1467"/>
              <w:jc w:val="left"/>
              <w:rPr>
                <w:rFonts w:ascii="宋体" w:hAnsi="宋体" w:cs="宋体" w:eastAsia="宋体" w:hint="default"/>
                <w:sz w:val="20"/>
                <w:szCs w:val="20"/>
              </w:rPr>
            </w:pPr>
            <w:r>
              <w:rPr>
                <w:rFonts w:ascii="宋体" w:hAnsi="宋体" w:cs="宋体" w:eastAsia="宋体" w:hint="default"/>
                <w:b/>
                <w:bCs/>
                <w:sz w:val="20"/>
                <w:szCs w:val="20"/>
              </w:rPr>
              <w:t>原币</w:t>
              <w:tab/>
              <w:tab/>
              <w:t>折合人民币</w:t>
              <w:tab/>
              <w:t>原币</w:t>
              <w:tab/>
              <w:tab/>
              <w:t>折合人民币</w:t>
            </w:r>
            <w:r>
              <w:rPr>
                <w:rFonts w:ascii="宋体" w:hAnsi="宋体" w:cs="宋体" w:eastAsia="宋体" w:hint="default"/>
                <w:b/>
                <w:bCs/>
                <w:spacing w:val="1"/>
                <w:w w:val="99"/>
                <w:sz w:val="20"/>
                <w:szCs w:val="20"/>
              </w:rPr>
              <w:t> </w:t>
            </w:r>
            <w:r>
              <w:rPr>
                <w:rFonts w:ascii="宋体" w:hAnsi="宋体" w:cs="宋体" w:eastAsia="宋体" w:hint="default"/>
                <w:b/>
                <w:bCs/>
                <w:w w:val="95"/>
                <w:sz w:val="20"/>
                <w:szCs w:val="20"/>
              </w:rPr>
              <w:t>率</w:t>
              <w:tab/>
              <w:tab/>
              <w:tab/>
            </w:r>
            <w:r>
              <w:rPr>
                <w:rFonts w:ascii="宋体" w:hAnsi="宋体" w:cs="宋体" w:eastAsia="宋体" w:hint="default"/>
                <w:b/>
                <w:bCs/>
                <w:sz w:val="20"/>
                <w:szCs w:val="20"/>
              </w:rPr>
              <w:t>率</w:t>
            </w:r>
            <w:r>
              <w:rPr>
                <w:rFonts w:ascii="宋体" w:hAnsi="宋体" w:cs="宋体" w:eastAsia="宋体" w:hint="default"/>
                <w:sz w:val="20"/>
                <w:szCs w:val="20"/>
              </w:rPr>
            </w:r>
          </w:p>
        </w:tc>
      </w:tr>
      <w:tr>
        <w:trPr>
          <w:trHeight w:val="370" w:hRule="exact"/>
        </w:trPr>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美元</w:t>
            </w:r>
          </w:p>
        </w:tc>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1,750,441,076.34</w:t>
            </w:r>
            <w:r>
              <w:rPr>
                <w:rFonts w:ascii="宋体"/>
                <w:sz w:val="20"/>
              </w:rPr>
            </w:r>
          </w:p>
        </w:tc>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1"/>
              <w:jc w:val="right"/>
              <w:rPr>
                <w:rFonts w:ascii="宋体" w:hAnsi="宋体" w:cs="宋体" w:eastAsia="宋体" w:hint="default"/>
                <w:sz w:val="20"/>
                <w:szCs w:val="20"/>
              </w:rPr>
            </w:pPr>
            <w:r>
              <w:rPr>
                <w:rFonts w:ascii="宋体"/>
                <w:spacing w:val="-1"/>
                <w:sz w:val="20"/>
              </w:rPr>
              <w:t>6.8282</w:t>
            </w:r>
            <w:r>
              <w:rPr>
                <w:rFonts w:ascii="宋体"/>
                <w:sz w:val="20"/>
              </w:rPr>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11,952,361,757.46</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14,624,050.61</w:t>
            </w:r>
            <w:r>
              <w:rPr>
                <w:rFonts w:ascii="宋体"/>
                <w:sz w:val="20"/>
              </w:rPr>
            </w:r>
          </w:p>
        </w:tc>
        <w:tc>
          <w:tcPr>
            <w:tcW w:w="91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6.8346</w:t>
            </w:r>
            <w:r>
              <w:rPr>
                <w:rFonts w:ascii="宋体"/>
                <w:sz w:val="20"/>
              </w:rPr>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99,949,536.29</w:t>
            </w:r>
            <w:r>
              <w:rPr>
                <w:rFonts w:ascii="宋体"/>
                <w:sz w:val="20"/>
              </w:rPr>
            </w:r>
          </w:p>
        </w:tc>
      </w:tr>
      <w:tr>
        <w:trPr>
          <w:trHeight w:val="370" w:hRule="exact"/>
        </w:trPr>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欧元</w:t>
            </w:r>
          </w:p>
        </w:tc>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1,406,525.00</w:t>
            </w:r>
            <w:r>
              <w:rPr>
                <w:rFonts w:ascii="宋体"/>
                <w:sz w:val="20"/>
              </w:rPr>
            </w:r>
          </w:p>
        </w:tc>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61"/>
              <w:jc w:val="right"/>
              <w:rPr>
                <w:rFonts w:ascii="宋体" w:hAnsi="宋体" w:cs="宋体" w:eastAsia="宋体" w:hint="default"/>
                <w:sz w:val="20"/>
                <w:szCs w:val="20"/>
              </w:rPr>
            </w:pPr>
            <w:r>
              <w:rPr>
                <w:rFonts w:ascii="宋体"/>
                <w:spacing w:val="-1"/>
                <w:sz w:val="20"/>
              </w:rPr>
              <w:t>9.7971</w:t>
            </w:r>
            <w:r>
              <w:rPr>
                <w:rFonts w:ascii="宋体"/>
                <w:sz w:val="20"/>
              </w:rPr>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1"/>
                <w:sz w:val="20"/>
              </w:rPr>
              <w:t>13,779,866.08</w:t>
            </w:r>
            <w:r>
              <w:rPr>
                <w:rFonts w:ascii="宋体"/>
                <w:sz w:val="20"/>
              </w:rPr>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w w:val="100"/>
                <w:sz w:val="20"/>
              </w:rPr>
              <w:t>-</w:t>
            </w:r>
          </w:p>
        </w:tc>
        <w:tc>
          <w:tcPr>
            <w:tcW w:w="91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w w:val="100"/>
                <w:sz w:val="20"/>
              </w:rPr>
              <w:t>-</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4"/>
              <w:jc w:val="right"/>
              <w:rPr>
                <w:rFonts w:ascii="宋体" w:hAnsi="宋体" w:cs="宋体" w:eastAsia="宋体" w:hint="default"/>
                <w:sz w:val="20"/>
                <w:szCs w:val="20"/>
              </w:rPr>
            </w:pPr>
            <w:r>
              <w:rPr>
                <w:rFonts w:ascii="宋体"/>
                <w:w w:val="100"/>
                <w:sz w:val="20"/>
              </w:rPr>
              <w:t>-</w:t>
            </w:r>
          </w:p>
        </w:tc>
      </w:tr>
      <w:tr>
        <w:trPr>
          <w:trHeight w:val="370" w:hRule="exact"/>
        </w:trPr>
        <w:tc>
          <w:tcPr>
            <w:tcW w:w="103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港币</w:t>
            </w:r>
          </w:p>
        </w:tc>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280,088.76</w:t>
            </w:r>
            <w:r>
              <w:rPr>
                <w:rFonts w:ascii="宋体"/>
                <w:sz w:val="20"/>
              </w:rPr>
            </w:r>
          </w:p>
        </w:tc>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1"/>
              <w:jc w:val="right"/>
              <w:rPr>
                <w:rFonts w:ascii="宋体" w:hAnsi="宋体" w:cs="宋体" w:eastAsia="宋体" w:hint="default"/>
                <w:sz w:val="20"/>
                <w:szCs w:val="20"/>
              </w:rPr>
            </w:pPr>
            <w:r>
              <w:rPr>
                <w:rFonts w:ascii="宋体"/>
                <w:spacing w:val="-1"/>
                <w:sz w:val="20"/>
              </w:rPr>
              <w:t>0.88048</w:t>
            </w:r>
            <w:r>
              <w:rPr>
                <w:rFonts w:ascii="宋体"/>
                <w:sz w:val="20"/>
              </w:rPr>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246,612.55</w:t>
            </w:r>
            <w:r>
              <w:rPr>
                <w:rFonts w:ascii="宋体"/>
                <w:sz w:val="20"/>
              </w:rPr>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536,708.49</w:t>
            </w:r>
            <w:r>
              <w:rPr>
                <w:rFonts w:ascii="宋体"/>
                <w:sz w:val="20"/>
              </w:rPr>
            </w:r>
          </w:p>
        </w:tc>
        <w:tc>
          <w:tcPr>
            <w:tcW w:w="91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0.88189</w:t>
            </w:r>
            <w:r>
              <w:rPr>
                <w:rFonts w:ascii="宋体"/>
                <w:sz w:val="20"/>
              </w:rPr>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3"/>
              <w:jc w:val="right"/>
              <w:rPr>
                <w:rFonts w:ascii="宋体" w:hAnsi="宋体" w:cs="宋体" w:eastAsia="宋体" w:hint="default"/>
                <w:sz w:val="20"/>
                <w:szCs w:val="20"/>
              </w:rPr>
            </w:pPr>
            <w:r>
              <w:rPr>
                <w:rFonts w:ascii="宋体"/>
                <w:spacing w:val="-1"/>
                <w:sz w:val="20"/>
              </w:rPr>
              <w:t>473,317.85</w:t>
            </w:r>
            <w:r>
              <w:rPr>
                <w:rFonts w:ascii="宋体"/>
                <w:sz w:val="20"/>
              </w:rPr>
            </w:r>
          </w:p>
        </w:tc>
      </w:tr>
      <w:tr>
        <w:trPr>
          <w:trHeight w:val="353" w:hRule="exact"/>
        </w:trPr>
        <w:tc>
          <w:tcPr>
            <w:tcW w:w="1033"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816" w:type="dxa"/>
            <w:tcBorders>
              <w:top w:val="nil" w:sz="6" w:space="0" w:color="auto"/>
              <w:left w:val="nil" w:sz="6" w:space="0" w:color="auto"/>
              <w:bottom w:val="single" w:sz="17" w:space="0" w:color="000000"/>
              <w:right w:val="nil" w:sz="6" w:space="0" w:color="auto"/>
            </w:tcBorders>
          </w:tcPr>
          <w:p>
            <w:pPr/>
          </w:p>
        </w:tc>
        <w:tc>
          <w:tcPr>
            <w:tcW w:w="970" w:type="dxa"/>
            <w:tcBorders>
              <w:top w:val="nil" w:sz="6" w:space="0" w:color="auto"/>
              <w:left w:val="nil" w:sz="6" w:space="0" w:color="auto"/>
              <w:bottom w:val="single" w:sz="17" w:space="0" w:color="000000"/>
              <w:right w:val="nil" w:sz="6" w:space="0" w:color="auto"/>
            </w:tcBorders>
          </w:tcPr>
          <w:p>
            <w:pPr/>
          </w:p>
        </w:tc>
        <w:tc>
          <w:tcPr>
            <w:tcW w:w="1876"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b/>
                <w:w w:val="95"/>
                <w:sz w:val="20"/>
              </w:rPr>
              <w:t>11,966,388,236.09</w:t>
            </w:r>
            <w:r>
              <w:rPr>
                <w:rFonts w:ascii="宋体"/>
                <w:sz w:val="20"/>
              </w:rPr>
            </w:r>
          </w:p>
        </w:tc>
        <w:tc>
          <w:tcPr>
            <w:tcW w:w="1516" w:type="dxa"/>
            <w:tcBorders>
              <w:top w:val="nil" w:sz="6" w:space="0" w:color="auto"/>
              <w:left w:val="nil" w:sz="6" w:space="0" w:color="auto"/>
              <w:bottom w:val="single" w:sz="17" w:space="0" w:color="000000"/>
              <w:right w:val="nil" w:sz="6" w:space="0" w:color="auto"/>
            </w:tcBorders>
          </w:tcPr>
          <w:p>
            <w:pPr/>
          </w:p>
        </w:tc>
        <w:tc>
          <w:tcPr>
            <w:tcW w:w="917" w:type="dxa"/>
            <w:tcBorders>
              <w:top w:val="nil" w:sz="6" w:space="0" w:color="auto"/>
              <w:left w:val="nil" w:sz="6" w:space="0" w:color="auto"/>
              <w:bottom w:val="single" w:sz="17" w:space="0" w:color="000000"/>
              <w:right w:val="nil" w:sz="6" w:space="0" w:color="auto"/>
            </w:tcBorders>
          </w:tcPr>
          <w:p>
            <w:pPr/>
          </w:p>
        </w:tc>
        <w:tc>
          <w:tcPr>
            <w:tcW w:w="1626"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3"/>
              <w:jc w:val="right"/>
              <w:rPr>
                <w:rFonts w:ascii="宋体" w:hAnsi="宋体" w:cs="宋体" w:eastAsia="宋体" w:hint="default"/>
                <w:sz w:val="20"/>
                <w:szCs w:val="20"/>
              </w:rPr>
            </w:pPr>
            <w:r>
              <w:rPr>
                <w:rFonts w:ascii="宋体"/>
                <w:b/>
                <w:w w:val="95"/>
                <w:sz w:val="20"/>
              </w:rPr>
              <w:t>100,422,854.14</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844" w:top="1700" w:bottom="1040" w:left="960" w:right="960"/>
        </w:sectPr>
      </w:pPr>
    </w:p>
    <w:p>
      <w:pPr>
        <w:spacing w:line="240" w:lineRule="auto" w:before="12"/>
        <w:rPr>
          <w:rFonts w:ascii="宋体" w:hAnsi="宋体" w:cs="宋体" w:eastAsia="宋体" w:hint="default"/>
          <w:sz w:val="19"/>
          <w:szCs w:val="19"/>
        </w:rPr>
      </w:pPr>
    </w:p>
    <w:p>
      <w:pPr>
        <w:spacing w:line="20" w:lineRule="exact"/>
        <w:ind w:left="204" w:right="0" w:firstLine="0"/>
        <w:rPr>
          <w:rFonts w:ascii="宋体" w:hAnsi="宋体" w:cs="宋体" w:eastAsia="宋体" w:hint="default"/>
          <w:sz w:val="2"/>
          <w:szCs w:val="2"/>
        </w:rPr>
      </w:pPr>
      <w:r>
        <w:rPr>
          <w:rFonts w:ascii="宋体" w:hAnsi="宋体" w:cs="宋体" w:eastAsia="宋体" w:hint="default"/>
          <w:sz w:val="2"/>
          <w:szCs w:val="2"/>
        </w:rPr>
        <w:pict>
          <v:group style="width:429.1pt;height:.75pt;mso-position-horizontal-relative:char;mso-position-vertical-relative:line" coordorigin="0,0" coordsize="8582,15">
            <v:group style="position:absolute;left:7;top:7;width:8567;height:2" coordorigin="7,7" coordsize="8567,2">
              <v:shape style="position:absolute;left:7;top:7;width:8567;height:2" coordorigin="7,7" coordsize="8567,0" path="m7,7l8574,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7"/>
          <w:szCs w:val="27"/>
        </w:rPr>
      </w:pPr>
    </w:p>
    <w:p>
      <w:pPr>
        <w:pStyle w:val="BodyText"/>
        <w:spacing w:line="240" w:lineRule="auto" w:before="31"/>
        <w:ind w:left="791" w:right="417"/>
        <w:jc w:val="left"/>
      </w:pPr>
      <w:r>
        <w:rPr/>
        <w:t>5、预付款项</w:t>
      </w:r>
    </w:p>
    <w:p>
      <w:pPr>
        <w:spacing w:line="240" w:lineRule="auto" w:before="0"/>
        <w:rPr>
          <w:rFonts w:ascii="宋体" w:hAnsi="宋体" w:cs="宋体" w:eastAsia="宋体" w:hint="default"/>
          <w:sz w:val="22"/>
          <w:szCs w:val="22"/>
        </w:rPr>
      </w:pPr>
    </w:p>
    <w:p>
      <w:pPr>
        <w:pStyle w:val="BodyText"/>
        <w:spacing w:line="240" w:lineRule="auto" w:before="144"/>
        <w:ind w:left="641" w:right="417"/>
        <w:jc w:val="left"/>
      </w:pPr>
      <w:r>
        <w:rPr/>
        <w:pict>
          <v:group style="position:absolute;margin-left:78.720016pt;margin-top:41.659317pt;width:437.9pt;height:131.35pt;mso-position-horizontal-relative:page;mso-position-vertical-relative:paragraph;z-index:-1073608" coordorigin="1574,833" coordsize="8758,2627">
            <v:group style="position:absolute;left:1601;top:840;width:2632;height:2" coordorigin="1601,840" coordsize="2632,2">
              <v:shape style="position:absolute;left:1601;top:840;width:2632;height:2" coordorigin="1601,840" coordsize="2632,0" path="m1601,840l4232,840e" filled="false" stroked="true" strokeweight=".72pt" strokecolor="#000000">
                <v:path arrowok="t"/>
              </v:shape>
            </v:group>
            <v:group style="position:absolute;left:1601;top:869;width:2632;height:2" coordorigin="1601,869" coordsize="2632,2">
              <v:shape style="position:absolute;left:1601;top:869;width:2632;height:2" coordorigin="1601,869" coordsize="2632,0" path="m1601,869l4232,869e" filled="false" stroked="true" strokeweight=".72pt" strokecolor="#000000">
                <v:path arrowok="t"/>
              </v:shape>
              <v:shape style="position:absolute;left:4232;top:876;width:10;height:2" type="#_x0000_t75" stroked="false">
                <v:imagedata r:id="rId105" o:title=""/>
              </v:shape>
            </v:group>
            <v:group style="position:absolute;left:4232;top:840;width:44;height:2" coordorigin="4232,840" coordsize="44,2">
              <v:shape style="position:absolute;left:4232;top:840;width:44;height:2" coordorigin="4232,840" coordsize="44,0" path="m4232,840l4276,840e" filled="false" stroked="true" strokeweight=".72pt" strokecolor="#000000">
                <v:path arrowok="t"/>
              </v:shape>
            </v:group>
            <v:group style="position:absolute;left:4232;top:869;width:44;height:2" coordorigin="4232,869" coordsize="44,2">
              <v:shape style="position:absolute;left:4232;top:869;width:44;height:2" coordorigin="4232,869" coordsize="44,0" path="m4232,869l4276,869e" filled="false" stroked="true" strokeweight=".72pt" strokecolor="#000000">
                <v:path arrowok="t"/>
              </v:shape>
            </v:group>
            <v:group style="position:absolute;left:4276;top:840;width:3041;height:2" coordorigin="4276,840" coordsize="3041,2">
              <v:shape style="position:absolute;left:4276;top:840;width:3041;height:2" coordorigin="4276,840" coordsize="3041,0" path="m4276,840l7316,840e" filled="false" stroked="true" strokeweight=".72pt" strokecolor="#000000">
                <v:path arrowok="t"/>
              </v:shape>
            </v:group>
            <v:group style="position:absolute;left:4276;top:869;width:3041;height:2" coordorigin="4276,869" coordsize="3041,2">
              <v:shape style="position:absolute;left:4276;top:869;width:3041;height:2" coordorigin="4276,869" coordsize="3041,0" path="m4276,869l7316,869e" filled="false" stroked="true" strokeweight=".72pt" strokecolor="#000000">
                <v:path arrowok="t"/>
              </v:shape>
              <v:shape style="position:absolute;left:7316;top:876;width:10;height:2" type="#_x0000_t75" stroked="false">
                <v:imagedata r:id="rId105" o:title=""/>
              </v:shape>
            </v:group>
            <v:group style="position:absolute;left:7316;top:840;width:44;height:2" coordorigin="7316,840" coordsize="44,2">
              <v:shape style="position:absolute;left:7316;top:840;width:44;height:2" coordorigin="7316,840" coordsize="44,0" path="m7316,840l7360,840e" filled="false" stroked="true" strokeweight=".72pt" strokecolor="#000000">
                <v:path arrowok="t"/>
              </v:shape>
            </v:group>
            <v:group style="position:absolute;left:7316;top:869;width:44;height:2" coordorigin="7316,869" coordsize="44,2">
              <v:shape style="position:absolute;left:7316;top:869;width:44;height:2" coordorigin="7316,869" coordsize="44,0" path="m7316,869l7360,869e" filled="false" stroked="true" strokeweight=".72pt" strokecolor="#000000">
                <v:path arrowok="t"/>
              </v:shape>
            </v:group>
            <v:group style="position:absolute;left:7360;top:840;width:2950;height:2" coordorigin="7360,840" coordsize="2950,2">
              <v:shape style="position:absolute;left:7360;top:840;width:2950;height:2" coordorigin="7360,840" coordsize="2950,0" path="m7360,840l10309,840e" filled="false" stroked="true" strokeweight=".72pt" strokecolor="#000000">
                <v:path arrowok="t"/>
              </v:shape>
            </v:group>
            <v:group style="position:absolute;left:7360;top:869;width:2950;height:2" coordorigin="7360,869" coordsize="2950,2">
              <v:shape style="position:absolute;left:7360;top:869;width:2950;height:2" coordorigin="7360,869" coordsize="2950,0" path="m7360,869l10309,869e" filled="false" stroked="true" strokeweight=".72pt" strokecolor="#000000">
                <v:path arrowok="t"/>
              </v:shape>
              <v:shape style="position:absolute;left:4219;top:866;width:3120;height:385" type="#_x0000_t75" stroked="false">
                <v:imagedata r:id="rId203" o:title=""/>
              </v:shape>
              <v:shape style="position:absolute;left:4217;top:1222;width:6115;height:402" type="#_x0000_t75" stroked="false">
                <v:imagedata r:id="rId204" o:title=""/>
              </v:shape>
              <v:shape style="position:absolute;left:1574;top:1596;width:8758;height:1864" type="#_x0000_t75" stroked="false">
                <v:imagedata r:id="rId205" o:title=""/>
              </v:shape>
              <v:shape style="position:absolute;left:5376;top:995;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8416;top:995;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group>
            <w10:wrap type="none"/>
          </v:group>
        </w:pict>
      </w:r>
      <w:r>
        <w:rPr/>
        <w:t>（1）</w:t>
      </w:r>
      <w:r>
        <w:rPr>
          <w:spacing w:val="-62"/>
        </w:rPr>
        <w:t> </w:t>
      </w:r>
      <w:r>
        <w:rPr/>
        <w:t>预付款项账龄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tbl>
      <w:tblPr>
        <w:tblW w:w="0" w:type="auto"/>
        <w:jc w:val="left"/>
        <w:tblInd w:w="119" w:type="dxa"/>
        <w:tblLayout w:type="fixed"/>
        <w:tblCellMar>
          <w:top w:w="0" w:type="dxa"/>
          <w:left w:w="0" w:type="dxa"/>
          <w:bottom w:w="0" w:type="dxa"/>
          <w:right w:w="0" w:type="dxa"/>
        </w:tblCellMar>
        <w:tblLook w:val="01E0"/>
      </w:tblPr>
      <w:tblGrid>
        <w:gridCol w:w="1003"/>
        <w:gridCol w:w="1148"/>
        <w:gridCol w:w="2217"/>
        <w:gridCol w:w="1408"/>
        <w:gridCol w:w="1632"/>
        <w:gridCol w:w="1329"/>
      </w:tblGrid>
      <w:tr>
        <w:trPr>
          <w:trHeight w:val="492" w:hRule="exact"/>
        </w:trPr>
        <w:tc>
          <w:tcPr>
            <w:tcW w:w="1003" w:type="dxa"/>
            <w:tcBorders>
              <w:top w:val="nil" w:sz="6" w:space="0" w:color="auto"/>
              <w:left w:val="nil" w:sz="6" w:space="0" w:color="auto"/>
              <w:bottom w:val="nil" w:sz="6" w:space="0" w:color="auto"/>
              <w:right w:val="nil" w:sz="6" w:space="0" w:color="auto"/>
            </w:tcBorders>
          </w:tcPr>
          <w:p>
            <w:pPr/>
          </w:p>
        </w:tc>
        <w:tc>
          <w:tcPr>
            <w:tcW w:w="1148" w:type="dxa"/>
            <w:tcBorders>
              <w:top w:val="nil" w:sz="6" w:space="0" w:color="auto"/>
              <w:left w:val="nil" w:sz="6" w:space="0" w:color="auto"/>
              <w:bottom w:val="nil" w:sz="6" w:space="0" w:color="auto"/>
              <w:right w:val="nil" w:sz="6" w:space="0" w:color="auto"/>
            </w:tcBorders>
          </w:tcPr>
          <w:p>
            <w:pPr>
              <w:pStyle w:val="TableParagraph"/>
              <w:spacing w:line="200" w:lineRule="exact"/>
              <w:ind w:left="130"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217" w:type="dxa"/>
            <w:tcBorders>
              <w:top w:val="nil" w:sz="6" w:space="0" w:color="auto"/>
              <w:left w:val="nil" w:sz="6" w:space="0" w:color="auto"/>
              <w:bottom w:val="nil" w:sz="6" w:space="0" w:color="auto"/>
              <w:right w:val="nil" w:sz="6" w:space="0" w:color="auto"/>
            </w:tcBorders>
          </w:tcPr>
          <w:p>
            <w:pPr>
              <w:pStyle w:val="TableParagraph"/>
              <w:spacing w:line="240" w:lineRule="auto" w:before="145"/>
              <w:ind w:left="1117" w:right="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c>
        <w:tc>
          <w:tcPr>
            <w:tcW w:w="1408" w:type="dxa"/>
            <w:tcBorders>
              <w:top w:val="nil" w:sz="6" w:space="0" w:color="auto"/>
              <w:left w:val="nil" w:sz="6" w:space="0" w:color="auto"/>
              <w:bottom w:val="nil" w:sz="6" w:space="0" w:color="auto"/>
              <w:right w:val="nil" w:sz="6" w:space="0" w:color="auto"/>
            </w:tcBorders>
          </w:tcPr>
          <w:p>
            <w:pPr>
              <w:pStyle w:val="TableParagraph"/>
              <w:spacing w:line="240" w:lineRule="auto" w:before="145"/>
              <w:ind w:left="191" w:right="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45"/>
              <w:ind w:right="103"/>
              <w:jc w:val="center"/>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145"/>
              <w:ind w:left="177" w:right="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tc>
      </w:tr>
      <w:tr>
        <w:trPr>
          <w:trHeight w:val="370" w:hRule="exact"/>
        </w:trPr>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3"/>
                <w:sz w:val="20"/>
                <w:szCs w:val="20"/>
              </w:rPr>
              <w:t> </w:t>
            </w:r>
            <w:r>
              <w:rPr>
                <w:rFonts w:ascii="宋体" w:hAnsi="宋体" w:cs="宋体" w:eastAsia="宋体" w:hint="default"/>
                <w:sz w:val="20"/>
                <w:szCs w:val="20"/>
              </w:rPr>
              <w:t>年以内</w:t>
            </w:r>
          </w:p>
        </w:tc>
        <w:tc>
          <w:tcPr>
            <w:tcW w:w="1148" w:type="dxa"/>
            <w:tcBorders>
              <w:top w:val="nil" w:sz="6" w:space="0" w:color="auto"/>
              <w:left w:val="nil" w:sz="6" w:space="0" w:color="auto"/>
              <w:bottom w:val="nil" w:sz="6" w:space="0" w:color="auto"/>
              <w:right w:val="nil" w:sz="6" w:space="0" w:color="auto"/>
            </w:tcBorders>
          </w:tcPr>
          <w:p>
            <w:pPr/>
          </w:p>
        </w:tc>
        <w:tc>
          <w:tcPr>
            <w:tcW w:w="221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90"/>
              <w:jc w:val="right"/>
              <w:rPr>
                <w:rFonts w:ascii="宋体" w:hAnsi="宋体" w:cs="宋体" w:eastAsia="宋体" w:hint="default"/>
                <w:sz w:val="20"/>
                <w:szCs w:val="20"/>
              </w:rPr>
            </w:pPr>
            <w:r>
              <w:rPr>
                <w:rFonts w:ascii="宋体"/>
                <w:spacing w:val="-1"/>
                <w:sz w:val="20"/>
              </w:rPr>
              <w:t>124,386,101.56</w:t>
            </w:r>
          </w:p>
        </w:tc>
        <w:tc>
          <w:tcPr>
            <w:tcW w:w="140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41"/>
              <w:jc w:val="right"/>
              <w:rPr>
                <w:rFonts w:ascii="宋体" w:hAnsi="宋体" w:cs="宋体" w:eastAsia="宋体" w:hint="default"/>
                <w:sz w:val="20"/>
                <w:szCs w:val="20"/>
              </w:rPr>
            </w:pPr>
            <w:r>
              <w:rPr>
                <w:rFonts w:ascii="宋体"/>
                <w:spacing w:val="-1"/>
                <w:sz w:val="20"/>
              </w:rPr>
              <w:t>99.93</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75"/>
              <w:jc w:val="right"/>
              <w:rPr>
                <w:rFonts w:ascii="宋体" w:hAnsi="宋体" w:cs="宋体" w:eastAsia="宋体" w:hint="default"/>
                <w:sz w:val="20"/>
                <w:szCs w:val="20"/>
              </w:rPr>
            </w:pPr>
            <w:r>
              <w:rPr>
                <w:rFonts w:ascii="宋体"/>
                <w:spacing w:val="-1"/>
                <w:sz w:val="20"/>
              </w:rPr>
              <w:t>58,821,655.44</w:t>
            </w:r>
            <w:r>
              <w:rPr>
                <w:rFonts w:ascii="宋体"/>
                <w:sz w:val="20"/>
              </w:rPr>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spacing w:val="-1"/>
                <w:sz w:val="20"/>
              </w:rPr>
              <w:t>99.83</w:t>
            </w:r>
          </w:p>
        </w:tc>
      </w:tr>
      <w:tr>
        <w:trPr>
          <w:trHeight w:val="370" w:hRule="exact"/>
        </w:trPr>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1－2</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148" w:type="dxa"/>
            <w:tcBorders>
              <w:top w:val="nil" w:sz="6" w:space="0" w:color="auto"/>
              <w:left w:val="nil" w:sz="6" w:space="0" w:color="auto"/>
              <w:bottom w:val="nil" w:sz="6" w:space="0" w:color="auto"/>
              <w:right w:val="nil" w:sz="6" w:space="0" w:color="auto"/>
            </w:tcBorders>
          </w:tcPr>
          <w:p>
            <w:pPr/>
          </w:p>
        </w:tc>
        <w:tc>
          <w:tcPr>
            <w:tcW w:w="221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90"/>
              <w:jc w:val="right"/>
              <w:rPr>
                <w:rFonts w:ascii="宋体" w:hAnsi="宋体" w:cs="宋体" w:eastAsia="宋体" w:hint="default"/>
                <w:sz w:val="20"/>
                <w:szCs w:val="20"/>
              </w:rPr>
            </w:pPr>
            <w:r>
              <w:rPr>
                <w:rFonts w:ascii="宋体"/>
                <w:w w:val="100"/>
                <w:sz w:val="20"/>
              </w:rPr>
              <w:t>-</w:t>
            </w:r>
          </w:p>
        </w:tc>
        <w:tc>
          <w:tcPr>
            <w:tcW w:w="140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1"/>
              <w:jc w:val="right"/>
              <w:rPr>
                <w:rFonts w:ascii="宋体" w:hAnsi="宋体" w:cs="宋体" w:eastAsia="宋体" w:hint="default"/>
                <w:sz w:val="20"/>
                <w:szCs w:val="20"/>
              </w:rPr>
            </w:pPr>
            <w:r>
              <w:rPr>
                <w:rFonts w:ascii="宋体"/>
                <w:w w:val="100"/>
                <w:sz w:val="20"/>
              </w:rPr>
              <w:t>-</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6"/>
              <w:jc w:val="right"/>
              <w:rPr>
                <w:rFonts w:ascii="宋体" w:hAnsi="宋体" w:cs="宋体" w:eastAsia="宋体" w:hint="default"/>
                <w:sz w:val="20"/>
                <w:szCs w:val="20"/>
              </w:rPr>
            </w:pPr>
            <w:r>
              <w:rPr>
                <w:rFonts w:ascii="宋体"/>
                <w:spacing w:val="-1"/>
                <w:sz w:val="20"/>
              </w:rPr>
              <w:t>42,788.59</w:t>
            </w:r>
            <w:r>
              <w:rPr>
                <w:rFonts w:ascii="宋体"/>
                <w:sz w:val="20"/>
              </w:rPr>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0.07</w:t>
            </w:r>
            <w:r>
              <w:rPr>
                <w:rFonts w:ascii="宋体"/>
                <w:sz w:val="20"/>
              </w:rPr>
            </w:r>
          </w:p>
        </w:tc>
      </w:tr>
      <w:tr>
        <w:trPr>
          <w:trHeight w:val="370" w:hRule="exact"/>
        </w:trPr>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2－3</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148" w:type="dxa"/>
            <w:tcBorders>
              <w:top w:val="nil" w:sz="6" w:space="0" w:color="auto"/>
              <w:left w:val="nil" w:sz="6" w:space="0" w:color="auto"/>
              <w:bottom w:val="nil" w:sz="6" w:space="0" w:color="auto"/>
              <w:right w:val="nil" w:sz="6" w:space="0" w:color="auto"/>
            </w:tcBorders>
          </w:tcPr>
          <w:p>
            <w:pPr/>
          </w:p>
        </w:tc>
        <w:tc>
          <w:tcPr>
            <w:tcW w:w="221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91"/>
              <w:jc w:val="right"/>
              <w:rPr>
                <w:rFonts w:ascii="宋体" w:hAnsi="宋体" w:cs="宋体" w:eastAsia="宋体" w:hint="default"/>
                <w:sz w:val="20"/>
                <w:szCs w:val="20"/>
              </w:rPr>
            </w:pPr>
            <w:r>
              <w:rPr>
                <w:rFonts w:ascii="宋体"/>
                <w:spacing w:val="-1"/>
                <w:sz w:val="20"/>
              </w:rPr>
              <w:t>31,626.24</w:t>
            </w:r>
            <w:r>
              <w:rPr>
                <w:rFonts w:ascii="宋体"/>
                <w:sz w:val="20"/>
              </w:rPr>
            </w:r>
          </w:p>
        </w:tc>
        <w:tc>
          <w:tcPr>
            <w:tcW w:w="140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3"/>
              <w:jc w:val="right"/>
              <w:rPr>
                <w:rFonts w:ascii="宋体" w:hAnsi="宋体" w:cs="宋体" w:eastAsia="宋体" w:hint="default"/>
                <w:sz w:val="20"/>
                <w:szCs w:val="20"/>
              </w:rPr>
            </w:pPr>
            <w:r>
              <w:rPr>
                <w:rFonts w:ascii="宋体"/>
                <w:spacing w:val="-1"/>
                <w:sz w:val="20"/>
              </w:rPr>
              <w:t>0.02</w:t>
            </w:r>
            <w:r>
              <w:rPr>
                <w:rFonts w:ascii="宋体"/>
                <w:sz w:val="20"/>
              </w:rPr>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6"/>
              <w:jc w:val="right"/>
              <w:rPr>
                <w:rFonts w:ascii="宋体" w:hAnsi="宋体" w:cs="宋体" w:eastAsia="宋体" w:hint="default"/>
                <w:sz w:val="20"/>
                <w:szCs w:val="20"/>
              </w:rPr>
            </w:pPr>
            <w:r>
              <w:rPr>
                <w:rFonts w:ascii="宋体"/>
                <w:spacing w:val="-1"/>
                <w:sz w:val="20"/>
              </w:rPr>
              <w:t>49,822.91</w:t>
            </w:r>
            <w:r>
              <w:rPr>
                <w:rFonts w:ascii="宋体"/>
                <w:sz w:val="20"/>
              </w:rPr>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0.08</w:t>
            </w:r>
            <w:r>
              <w:rPr>
                <w:rFonts w:ascii="宋体"/>
                <w:sz w:val="20"/>
              </w:rPr>
            </w:r>
          </w:p>
        </w:tc>
      </w:tr>
      <w:tr>
        <w:trPr>
          <w:trHeight w:val="370" w:hRule="exact"/>
        </w:trPr>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2"/>
                <w:sz w:val="20"/>
                <w:szCs w:val="20"/>
              </w:rPr>
              <w:t> </w:t>
            </w:r>
            <w:r>
              <w:rPr>
                <w:rFonts w:ascii="宋体" w:hAnsi="宋体" w:cs="宋体" w:eastAsia="宋体" w:hint="default"/>
                <w:sz w:val="20"/>
                <w:szCs w:val="20"/>
              </w:rPr>
              <w:t>年以上</w:t>
            </w:r>
          </w:p>
        </w:tc>
        <w:tc>
          <w:tcPr>
            <w:tcW w:w="1148" w:type="dxa"/>
            <w:tcBorders>
              <w:top w:val="nil" w:sz="6" w:space="0" w:color="auto"/>
              <w:left w:val="nil" w:sz="6" w:space="0" w:color="auto"/>
              <w:bottom w:val="nil" w:sz="6" w:space="0" w:color="auto"/>
              <w:right w:val="nil" w:sz="6" w:space="0" w:color="auto"/>
            </w:tcBorders>
          </w:tcPr>
          <w:p>
            <w:pPr/>
          </w:p>
        </w:tc>
        <w:tc>
          <w:tcPr>
            <w:tcW w:w="221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91"/>
              <w:jc w:val="right"/>
              <w:rPr>
                <w:rFonts w:ascii="宋体" w:hAnsi="宋体" w:cs="宋体" w:eastAsia="宋体" w:hint="default"/>
                <w:sz w:val="20"/>
                <w:szCs w:val="20"/>
              </w:rPr>
            </w:pPr>
            <w:r>
              <w:rPr>
                <w:rFonts w:ascii="宋体"/>
                <w:spacing w:val="-1"/>
                <w:sz w:val="20"/>
              </w:rPr>
              <w:t>59,740.32</w:t>
            </w:r>
            <w:r>
              <w:rPr>
                <w:rFonts w:ascii="宋体"/>
                <w:sz w:val="20"/>
              </w:rPr>
            </w:r>
          </w:p>
        </w:tc>
        <w:tc>
          <w:tcPr>
            <w:tcW w:w="140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41"/>
              <w:jc w:val="right"/>
              <w:rPr>
                <w:rFonts w:ascii="宋体" w:hAnsi="宋体" w:cs="宋体" w:eastAsia="宋体" w:hint="default"/>
                <w:sz w:val="20"/>
                <w:szCs w:val="20"/>
              </w:rPr>
            </w:pPr>
            <w:r>
              <w:rPr>
                <w:rFonts w:ascii="宋体"/>
                <w:spacing w:val="-1"/>
                <w:sz w:val="20"/>
              </w:rPr>
              <w:t>0.05</w:t>
            </w:r>
            <w:r>
              <w:rPr>
                <w:rFonts w:ascii="宋体"/>
                <w:sz w:val="20"/>
              </w:rPr>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75"/>
              <w:jc w:val="right"/>
              <w:rPr>
                <w:rFonts w:ascii="宋体" w:hAnsi="宋体" w:cs="宋体" w:eastAsia="宋体" w:hint="default"/>
                <w:sz w:val="20"/>
                <w:szCs w:val="20"/>
              </w:rPr>
            </w:pPr>
            <w:r>
              <w:rPr>
                <w:rFonts w:ascii="宋体"/>
                <w:spacing w:val="-1"/>
                <w:sz w:val="20"/>
              </w:rPr>
              <w:t>11,450.00</w:t>
            </w:r>
            <w:r>
              <w:rPr>
                <w:rFonts w:ascii="宋体"/>
                <w:sz w:val="20"/>
              </w:rPr>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0.02</w:t>
            </w:r>
            <w:r>
              <w:rPr>
                <w:rFonts w:ascii="宋体"/>
                <w:sz w:val="20"/>
              </w:rPr>
            </w:r>
          </w:p>
        </w:tc>
      </w:tr>
      <w:tr>
        <w:trPr>
          <w:trHeight w:val="353" w:hRule="exact"/>
        </w:trPr>
        <w:tc>
          <w:tcPr>
            <w:tcW w:w="1003"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148" w:type="dxa"/>
            <w:tcBorders>
              <w:top w:val="nil" w:sz="6" w:space="0" w:color="auto"/>
              <w:left w:val="nil" w:sz="6" w:space="0" w:color="auto"/>
              <w:bottom w:val="single" w:sz="17" w:space="0" w:color="000000"/>
              <w:right w:val="nil" w:sz="6" w:space="0" w:color="auto"/>
            </w:tcBorders>
          </w:tcPr>
          <w:p>
            <w:pPr/>
          </w:p>
        </w:tc>
        <w:tc>
          <w:tcPr>
            <w:tcW w:w="2217"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89"/>
              <w:jc w:val="right"/>
              <w:rPr>
                <w:rFonts w:ascii="宋体" w:hAnsi="宋体" w:cs="宋体" w:eastAsia="宋体" w:hint="default"/>
                <w:sz w:val="20"/>
                <w:szCs w:val="20"/>
              </w:rPr>
            </w:pPr>
            <w:r>
              <w:rPr>
                <w:rFonts w:ascii="宋体"/>
                <w:b/>
                <w:w w:val="95"/>
                <w:sz w:val="20"/>
              </w:rPr>
              <w:t>124,477,468.12</w:t>
            </w:r>
            <w:r>
              <w:rPr>
                <w:rFonts w:ascii="宋体"/>
                <w:sz w:val="20"/>
              </w:rPr>
            </w:r>
          </w:p>
        </w:tc>
        <w:tc>
          <w:tcPr>
            <w:tcW w:w="1408"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41"/>
              <w:jc w:val="right"/>
              <w:rPr>
                <w:rFonts w:ascii="宋体" w:hAnsi="宋体" w:cs="宋体" w:eastAsia="宋体" w:hint="default"/>
                <w:sz w:val="20"/>
                <w:szCs w:val="20"/>
              </w:rPr>
            </w:pPr>
            <w:r>
              <w:rPr>
                <w:rFonts w:ascii="宋体"/>
                <w:b/>
                <w:w w:val="95"/>
                <w:sz w:val="20"/>
              </w:rPr>
              <w:t>100</w:t>
            </w:r>
            <w:r>
              <w:rPr>
                <w:rFonts w:ascii="宋体"/>
                <w:sz w:val="20"/>
              </w:rPr>
            </w:r>
          </w:p>
        </w:tc>
        <w:tc>
          <w:tcPr>
            <w:tcW w:w="1632"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76"/>
              <w:jc w:val="right"/>
              <w:rPr>
                <w:rFonts w:ascii="宋体" w:hAnsi="宋体" w:cs="宋体" w:eastAsia="宋体" w:hint="default"/>
                <w:sz w:val="20"/>
                <w:szCs w:val="20"/>
              </w:rPr>
            </w:pPr>
            <w:r>
              <w:rPr>
                <w:rFonts w:ascii="宋体"/>
                <w:b/>
                <w:w w:val="95"/>
                <w:sz w:val="20"/>
              </w:rPr>
              <w:t>58,925,716.94</w:t>
            </w:r>
            <w:r>
              <w:rPr>
                <w:rFonts w:ascii="宋体"/>
                <w:sz w:val="20"/>
              </w:rPr>
            </w:r>
          </w:p>
        </w:tc>
        <w:tc>
          <w:tcPr>
            <w:tcW w:w="1329"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b/>
                <w:w w:val="95"/>
                <w:sz w:val="20"/>
              </w:rPr>
              <w:t>100</w:t>
            </w:r>
            <w:r>
              <w:rPr>
                <w:rFonts w:ascii="宋体"/>
                <w:sz w:val="20"/>
              </w:rPr>
            </w:r>
          </w:p>
        </w:tc>
      </w:tr>
    </w:tbl>
    <w:p>
      <w:pPr>
        <w:spacing w:line="240" w:lineRule="auto" w:before="10"/>
        <w:rPr>
          <w:rFonts w:ascii="宋体" w:hAnsi="宋体" w:cs="宋体" w:eastAsia="宋体" w:hint="default"/>
          <w:sz w:val="25"/>
          <w:szCs w:val="25"/>
        </w:rPr>
      </w:pPr>
    </w:p>
    <w:p>
      <w:pPr>
        <w:pStyle w:val="BodyText"/>
        <w:spacing w:line="240" w:lineRule="auto" w:before="31"/>
        <w:ind w:left="641" w:right="417"/>
        <w:jc w:val="left"/>
      </w:pPr>
      <w:r>
        <w:rPr/>
        <w:pict>
          <v:group style="position:absolute;margin-left:78.720016pt;margin-top:36.001747pt;width:437.65pt;height:203.35pt;mso-position-horizontal-relative:page;mso-position-vertical-relative:paragraph;z-index:-1073464" coordorigin="1574,720" coordsize="8753,4067">
            <v:group style="position:absolute;left:1594;top:727;width:3070;height:2" coordorigin="1594,727" coordsize="3070,2">
              <v:shape style="position:absolute;left:1594;top:727;width:3070;height:2" coordorigin="1594,727" coordsize="3070,0" path="m1594,727l4663,727e" filled="false" stroked="true" strokeweight=".72pt" strokecolor="#000000">
                <v:path arrowok="t"/>
              </v:shape>
            </v:group>
            <v:group style="position:absolute;left:1594;top:756;width:3070;height:2" coordorigin="1594,756" coordsize="3070,2">
              <v:shape style="position:absolute;left:1594;top:756;width:3070;height:2" coordorigin="1594,756" coordsize="3070,0" path="m1594,756l4663,756e" filled="false" stroked="true" strokeweight=".72pt" strokecolor="#000000">
                <v:path arrowok="t"/>
              </v:shape>
              <v:shape style="position:absolute;left:4663;top:763;width:10;height:2" type="#_x0000_t75" stroked="false">
                <v:imagedata r:id="rId91" o:title=""/>
              </v:shape>
            </v:group>
            <v:group style="position:absolute;left:4663;top:727;width:44;height:2" coordorigin="4663,727" coordsize="44,2">
              <v:shape style="position:absolute;left:4663;top:727;width:44;height:2" coordorigin="4663,727" coordsize="44,0" path="m4663,727l4706,727e" filled="false" stroked="true" strokeweight=".72pt" strokecolor="#000000">
                <v:path arrowok="t"/>
              </v:shape>
            </v:group>
            <v:group style="position:absolute;left:4663;top:756;width:44;height:2" coordorigin="4663,756" coordsize="44,2">
              <v:shape style="position:absolute;left:4663;top:756;width:44;height:2" coordorigin="4663,756" coordsize="44,0" path="m4663,756l4706,756e" filled="false" stroked="true" strokeweight=".72pt" strokecolor="#000000">
                <v:path arrowok="t"/>
              </v:shape>
            </v:group>
            <v:group style="position:absolute;left:4706;top:727;width:1373;height:2" coordorigin="4706,727" coordsize="1373,2">
              <v:shape style="position:absolute;left:4706;top:727;width:1373;height:2" coordorigin="4706,727" coordsize="1373,0" path="m4706,727l6079,727e" filled="false" stroked="true" strokeweight=".72pt" strokecolor="#000000">
                <v:path arrowok="t"/>
              </v:shape>
            </v:group>
            <v:group style="position:absolute;left:4706;top:756;width:1373;height:2" coordorigin="4706,756" coordsize="1373,2">
              <v:shape style="position:absolute;left:4706;top:756;width:1373;height:2" coordorigin="4706,756" coordsize="1373,0" path="m4706,756l6079,756e" filled="false" stroked="true" strokeweight=".72pt" strokecolor="#000000">
                <v:path arrowok="t"/>
              </v:shape>
              <v:shape style="position:absolute;left:6079;top:763;width:10;height:2" type="#_x0000_t75" stroked="false">
                <v:imagedata r:id="rId91" o:title=""/>
              </v:shape>
            </v:group>
            <v:group style="position:absolute;left:6079;top:727;width:44;height:2" coordorigin="6079,727" coordsize="44,2">
              <v:shape style="position:absolute;left:6079;top:727;width:44;height:2" coordorigin="6079,727" coordsize="44,0" path="m6079,727l6122,727e" filled="false" stroked="true" strokeweight=".72pt" strokecolor="#000000">
                <v:path arrowok="t"/>
              </v:shape>
            </v:group>
            <v:group style="position:absolute;left:6079;top:756;width:44;height:2" coordorigin="6079,756" coordsize="44,2">
              <v:shape style="position:absolute;left:6079;top:756;width:44;height:2" coordorigin="6079,756" coordsize="44,0" path="m6079,756l6122,756e" filled="false" stroked="true" strokeweight=".72pt" strokecolor="#000000">
                <v:path arrowok="t"/>
              </v:shape>
            </v:group>
            <v:group style="position:absolute;left:6122;top:727;width:1584;height:2" coordorigin="6122,727" coordsize="1584,2">
              <v:shape style="position:absolute;left:6122;top:727;width:1584;height:2" coordorigin="6122,727" coordsize="1584,0" path="m6122,727l7706,727e" filled="false" stroked="true" strokeweight=".72pt" strokecolor="#000000">
                <v:path arrowok="t"/>
              </v:shape>
            </v:group>
            <v:group style="position:absolute;left:6122;top:756;width:1584;height:2" coordorigin="6122,756" coordsize="1584,2">
              <v:shape style="position:absolute;left:6122;top:756;width:1584;height:2" coordorigin="6122,756" coordsize="1584,0" path="m6122,756l7706,756e" filled="false" stroked="true" strokeweight=".72pt" strokecolor="#000000">
                <v:path arrowok="t"/>
              </v:shape>
              <v:shape style="position:absolute;left:7706;top:763;width:10;height:2" type="#_x0000_t75" stroked="false">
                <v:imagedata r:id="rId91" o:title=""/>
              </v:shape>
            </v:group>
            <v:group style="position:absolute;left:7706;top:727;width:44;height:2" coordorigin="7706,727" coordsize="44,2">
              <v:shape style="position:absolute;left:7706;top:727;width:44;height:2" coordorigin="7706,727" coordsize="44,0" path="m7706,727l7750,727e" filled="false" stroked="true" strokeweight=".72pt" strokecolor="#000000">
                <v:path arrowok="t"/>
              </v:shape>
            </v:group>
            <v:group style="position:absolute;left:7706;top:756;width:44;height:2" coordorigin="7706,756" coordsize="44,2">
              <v:shape style="position:absolute;left:7706;top:756;width:44;height:2" coordorigin="7706,756" coordsize="44,0" path="m7706,756l7750,756e" filled="false" stroked="true" strokeweight=".72pt" strokecolor="#000000">
                <v:path arrowok="t"/>
              </v:shape>
            </v:group>
            <v:group style="position:absolute;left:7750;top:727;width:1359;height:2" coordorigin="7750,727" coordsize="1359,2">
              <v:shape style="position:absolute;left:7750;top:727;width:1359;height:2" coordorigin="7750,727" coordsize="1359,0" path="m7750,727l9108,727e" filled="false" stroked="true" strokeweight=".72pt" strokecolor="#000000">
                <v:path arrowok="t"/>
              </v:shape>
            </v:group>
            <v:group style="position:absolute;left:7750;top:756;width:1359;height:2" coordorigin="7750,756" coordsize="1359,2">
              <v:shape style="position:absolute;left:7750;top:756;width:1359;height:2" coordorigin="7750,756" coordsize="1359,0" path="m7750,756l9108,756e" filled="false" stroked="true" strokeweight=".72pt" strokecolor="#000000">
                <v:path arrowok="t"/>
              </v:shape>
              <v:shape style="position:absolute;left:9108;top:763;width:10;height:2" type="#_x0000_t75" stroked="false">
                <v:imagedata r:id="rId91" o:title=""/>
              </v:shape>
            </v:group>
            <v:group style="position:absolute;left:9108;top:727;width:44;height:2" coordorigin="9108,727" coordsize="44,2">
              <v:shape style="position:absolute;left:9108;top:727;width:44;height:2" coordorigin="9108,727" coordsize="44,0" path="m9108,727l9151,727e" filled="false" stroked="true" strokeweight=".72pt" strokecolor="#000000">
                <v:path arrowok="t"/>
              </v:shape>
            </v:group>
            <v:group style="position:absolute;left:9108;top:756;width:44;height:2" coordorigin="9108,756" coordsize="44,2">
              <v:shape style="position:absolute;left:9108;top:756;width:44;height:2" coordorigin="9108,756" coordsize="44,0" path="m9108,756l9151,756e" filled="false" stroked="true" strokeweight=".72pt" strokecolor="#000000">
                <v:path arrowok="t"/>
              </v:shape>
            </v:group>
            <v:group style="position:absolute;left:9151;top:727;width:1158;height:2" coordorigin="9151,727" coordsize="1158,2">
              <v:shape style="position:absolute;left:9151;top:727;width:1158;height:2" coordorigin="9151,727" coordsize="1158,0" path="m9151,727l10309,727e" filled="false" stroked="true" strokeweight=".72pt" strokecolor="#000000">
                <v:path arrowok="t"/>
              </v:shape>
            </v:group>
            <v:group style="position:absolute;left:9151;top:756;width:1158;height:2" coordorigin="9151,756" coordsize="1158,2">
              <v:shape style="position:absolute;left:9151;top:756;width:1158;height:2" coordorigin="9151,756" coordsize="1158,0" path="m9151,756l10309,756e" filled="false" stroked="true" strokeweight=".72pt" strokecolor="#000000">
                <v:path arrowok="t"/>
              </v:shape>
              <v:shape style="position:absolute;left:4644;top:746;width:4493;height:757" type="#_x0000_t75" stroked="false">
                <v:imagedata r:id="rId206" o:title=""/>
              </v:shape>
              <v:shape style="position:absolute;left:1574;top:1472;width:8753;height:3315" type="#_x0000_t75" stroked="false">
                <v:imagedata r:id="rId207" o:title=""/>
              </v:shape>
              <v:shape style="position:absolute;left:2729;top:10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4873;top:881;width:1005;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与本集团关</w:t>
                      </w:r>
                      <w:r>
                        <w:rPr>
                          <w:rFonts w:ascii="宋体" w:hAnsi="宋体" w:cs="宋体" w:eastAsia="宋体" w:hint="default"/>
                          <w:sz w:val="20"/>
                          <w:szCs w:val="20"/>
                        </w:rPr>
                      </w:r>
                    </w:p>
                    <w:p>
                      <w:pPr>
                        <w:spacing w:before="98"/>
                        <w:ind w:left="0" w:right="0" w:firstLine="0"/>
                        <w:jc w:val="center"/>
                        <w:rPr>
                          <w:rFonts w:ascii="宋体" w:hAnsi="宋体" w:cs="宋体" w:eastAsia="宋体" w:hint="default"/>
                          <w:sz w:val="20"/>
                          <w:szCs w:val="20"/>
                        </w:rPr>
                      </w:pPr>
                      <w:r>
                        <w:rPr>
                          <w:rFonts w:ascii="宋体" w:hAnsi="宋体" w:cs="宋体" w:eastAsia="宋体" w:hint="default"/>
                          <w:b/>
                          <w:bCs/>
                          <w:w w:val="99"/>
                          <w:sz w:val="20"/>
                          <w:szCs w:val="20"/>
                        </w:rPr>
                        <w:t>系</w:t>
                      </w:r>
                      <w:r>
                        <w:rPr>
                          <w:rFonts w:ascii="宋体" w:hAnsi="宋体" w:cs="宋体" w:eastAsia="宋体" w:hint="default"/>
                          <w:sz w:val="20"/>
                          <w:szCs w:val="20"/>
                        </w:rPr>
                      </w:r>
                    </w:p>
                  </w:txbxContent>
                </v:textbox>
                <w10:wrap type="none"/>
              </v:shape>
              <v:shape style="position:absolute;left:6696;top:1061;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8209;top:1061;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账龄</w:t>
                      </w:r>
                      <w:r>
                        <w:rPr>
                          <w:rFonts w:ascii="宋体" w:hAnsi="宋体" w:cs="宋体" w:eastAsia="宋体" w:hint="default"/>
                          <w:sz w:val="20"/>
                          <w:szCs w:val="20"/>
                        </w:rPr>
                      </w:r>
                    </w:p>
                  </w:txbxContent>
                </v:textbox>
                <w10:wrap type="none"/>
              </v:shape>
              <v:shape style="position:absolute;left:9313;top:881;width:803;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未结算原</w:t>
                      </w:r>
                      <w:r>
                        <w:rPr>
                          <w:rFonts w:ascii="宋体" w:hAnsi="宋体" w:cs="宋体" w:eastAsia="宋体" w:hint="default"/>
                          <w:sz w:val="20"/>
                          <w:szCs w:val="20"/>
                        </w:rPr>
                      </w:r>
                    </w:p>
                    <w:p>
                      <w:pPr>
                        <w:spacing w:before="98"/>
                        <w:ind w:left="0" w:right="0" w:firstLine="0"/>
                        <w:jc w:val="center"/>
                        <w:rPr>
                          <w:rFonts w:ascii="宋体" w:hAnsi="宋体" w:cs="宋体" w:eastAsia="宋体" w:hint="default"/>
                          <w:sz w:val="20"/>
                          <w:szCs w:val="20"/>
                        </w:rPr>
                      </w:pPr>
                      <w:r>
                        <w:rPr>
                          <w:rFonts w:ascii="宋体" w:hAnsi="宋体" w:cs="宋体" w:eastAsia="宋体" w:hint="default"/>
                          <w:b/>
                          <w:bCs/>
                          <w:w w:val="99"/>
                          <w:sz w:val="20"/>
                          <w:szCs w:val="20"/>
                        </w:rPr>
                        <w:t>因</w:t>
                      </w:r>
                      <w:r>
                        <w:rPr>
                          <w:rFonts w:ascii="宋体" w:hAnsi="宋体" w:cs="宋体" w:eastAsia="宋体" w:hint="default"/>
                          <w:sz w:val="20"/>
                          <w:szCs w:val="20"/>
                        </w:rPr>
                      </w:r>
                    </w:p>
                  </w:txbxContent>
                </v:textbox>
                <w10:wrap type="none"/>
              </v:shape>
            </v:group>
            <w10:wrap type="none"/>
          </v:group>
        </w:pict>
      </w:r>
      <w:r>
        <w:rPr/>
        <w:t>（2）</w:t>
      </w:r>
      <w:r>
        <w:rPr>
          <w:spacing w:val="-63"/>
        </w:rPr>
        <w:t> </w:t>
      </w:r>
      <w:r>
        <w:rPr/>
        <w:t>预付款项主要单位</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3060"/>
        <w:gridCol w:w="1146"/>
        <w:gridCol w:w="1926"/>
        <w:gridCol w:w="2606"/>
      </w:tblGrid>
      <w:tr>
        <w:trPr>
          <w:trHeight w:val="476" w:hRule="exact"/>
        </w:trPr>
        <w:tc>
          <w:tcPr>
            <w:tcW w:w="306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z w:val="20"/>
                <w:szCs w:val="20"/>
              </w:rPr>
              <w:t>深圳市越海全球物流有限公司</w:t>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36" w:right="0"/>
              <w:jc w:val="left"/>
              <w:rPr>
                <w:rFonts w:ascii="宋体" w:hAnsi="宋体" w:cs="宋体" w:eastAsia="宋体" w:hint="default"/>
                <w:sz w:val="20"/>
                <w:szCs w:val="20"/>
              </w:rPr>
            </w:pPr>
            <w:r>
              <w:rPr>
                <w:rFonts w:ascii="宋体" w:hAnsi="宋体" w:cs="宋体" w:eastAsia="宋体" w:hint="default"/>
                <w:sz w:val="20"/>
                <w:szCs w:val="20"/>
              </w:rPr>
              <w:t>第三方</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6"/>
              <w:jc w:val="right"/>
              <w:rPr>
                <w:rFonts w:ascii="宋体" w:hAnsi="宋体" w:cs="宋体" w:eastAsia="宋体" w:hint="default"/>
                <w:sz w:val="20"/>
                <w:szCs w:val="20"/>
              </w:rPr>
            </w:pPr>
            <w:r>
              <w:rPr>
                <w:rFonts w:ascii="宋体"/>
                <w:spacing w:val="-1"/>
                <w:sz w:val="20"/>
              </w:rPr>
              <w:t>87,694,572.60</w:t>
            </w:r>
            <w:r>
              <w:rPr>
                <w:rFonts w:ascii="宋体"/>
                <w:sz w:val="20"/>
              </w:rPr>
            </w:r>
          </w:p>
        </w:tc>
        <w:tc>
          <w:tcPr>
            <w:tcW w:w="2606" w:type="dxa"/>
            <w:tcBorders>
              <w:top w:val="nil" w:sz="6" w:space="0" w:color="auto"/>
              <w:left w:val="nil" w:sz="6" w:space="0" w:color="auto"/>
              <w:bottom w:val="nil" w:sz="6" w:space="0" w:color="auto"/>
              <w:right w:val="nil" w:sz="6" w:space="0" w:color="auto"/>
            </w:tcBorders>
          </w:tcPr>
          <w:p>
            <w:pPr>
              <w:pStyle w:val="TableParagraph"/>
              <w:tabs>
                <w:tab w:pos="1402" w:val="left" w:leader="none"/>
              </w:tabs>
              <w:spacing w:line="240" w:lineRule="auto" w:before="38"/>
              <w:ind w:right="292"/>
              <w:jc w:val="righ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48"/>
                <w:sz w:val="20"/>
                <w:szCs w:val="20"/>
              </w:rPr>
              <w:t> </w:t>
            </w:r>
            <w:r>
              <w:rPr>
                <w:rFonts w:ascii="宋体" w:hAnsi="宋体" w:cs="宋体" w:eastAsia="宋体" w:hint="default"/>
                <w:spacing w:val="-1"/>
                <w:sz w:val="20"/>
                <w:szCs w:val="20"/>
              </w:rPr>
              <w:t>年以内</w:t>
              <w:tab/>
              <w:t>暂未结算</w:t>
            </w:r>
            <w:r>
              <w:rPr>
                <w:rFonts w:ascii="宋体" w:hAnsi="宋体" w:cs="宋体" w:eastAsia="宋体" w:hint="default"/>
                <w:sz w:val="20"/>
                <w:szCs w:val="20"/>
              </w:rPr>
            </w:r>
          </w:p>
        </w:tc>
      </w:tr>
      <w:tr>
        <w:trPr>
          <w:trHeight w:val="376" w:hRule="exact"/>
        </w:trPr>
        <w:tc>
          <w:tcPr>
            <w:tcW w:w="3060"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22" w:right="0"/>
              <w:jc w:val="left"/>
              <w:rPr>
                <w:rFonts w:ascii="宋体" w:hAnsi="宋体" w:cs="宋体" w:eastAsia="宋体" w:hint="default"/>
                <w:sz w:val="20"/>
                <w:szCs w:val="20"/>
              </w:rPr>
            </w:pPr>
            <w:r>
              <w:rPr>
                <w:rFonts w:ascii="宋体"/>
                <w:sz w:val="20"/>
              </w:rPr>
              <w:t>CHUNGHWA PICTURE TUBES,</w:t>
            </w:r>
            <w:r>
              <w:rPr>
                <w:rFonts w:ascii="宋体"/>
                <w:spacing w:val="-18"/>
                <w:sz w:val="20"/>
              </w:rPr>
              <w:t> </w:t>
            </w:r>
            <w:r>
              <w:rPr>
                <w:rFonts w:ascii="宋体"/>
                <w:sz w:val="20"/>
              </w:rPr>
              <w:t>LTD.</w:t>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37" w:right="0"/>
              <w:jc w:val="left"/>
              <w:rPr>
                <w:rFonts w:ascii="宋体" w:hAnsi="宋体" w:cs="宋体" w:eastAsia="宋体" w:hint="default"/>
                <w:sz w:val="20"/>
                <w:szCs w:val="20"/>
              </w:rPr>
            </w:pPr>
            <w:r>
              <w:rPr>
                <w:rFonts w:ascii="宋体" w:hAnsi="宋体" w:cs="宋体" w:eastAsia="宋体" w:hint="default"/>
                <w:sz w:val="20"/>
                <w:szCs w:val="20"/>
              </w:rPr>
              <w:t>第三方</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06"/>
              <w:jc w:val="right"/>
              <w:rPr>
                <w:rFonts w:ascii="宋体" w:hAnsi="宋体" w:cs="宋体" w:eastAsia="宋体" w:hint="default"/>
                <w:sz w:val="20"/>
                <w:szCs w:val="20"/>
              </w:rPr>
            </w:pPr>
            <w:r>
              <w:rPr>
                <w:rFonts w:ascii="宋体"/>
                <w:spacing w:val="-1"/>
                <w:sz w:val="20"/>
              </w:rPr>
              <w:t>17,257,190.88</w:t>
            </w:r>
            <w:r>
              <w:rPr>
                <w:rFonts w:ascii="宋体"/>
                <w:sz w:val="20"/>
              </w:rPr>
            </w:r>
          </w:p>
        </w:tc>
        <w:tc>
          <w:tcPr>
            <w:tcW w:w="2606" w:type="dxa"/>
            <w:tcBorders>
              <w:top w:val="nil" w:sz="6" w:space="0" w:color="auto"/>
              <w:left w:val="nil" w:sz="6" w:space="0" w:color="auto"/>
              <w:bottom w:val="nil" w:sz="6" w:space="0" w:color="auto"/>
              <w:right w:val="nil" w:sz="6" w:space="0" w:color="auto"/>
            </w:tcBorders>
          </w:tcPr>
          <w:p>
            <w:pPr>
              <w:pStyle w:val="TableParagraph"/>
              <w:spacing w:line="155" w:lineRule="exact"/>
              <w:ind w:left="1510" w:right="0"/>
              <w:jc w:val="left"/>
              <w:rPr>
                <w:rFonts w:ascii="宋体" w:hAnsi="宋体" w:cs="宋体" w:eastAsia="宋体" w:hint="default"/>
                <w:sz w:val="20"/>
                <w:szCs w:val="20"/>
              </w:rPr>
            </w:pPr>
            <w:r>
              <w:rPr>
                <w:rFonts w:ascii="宋体" w:hAnsi="宋体" w:cs="宋体" w:eastAsia="宋体" w:hint="default"/>
                <w:spacing w:val="45"/>
                <w:sz w:val="20"/>
                <w:szCs w:val="20"/>
              </w:rPr>
              <w:t>未收到供</w:t>
            </w:r>
            <w:r>
              <w:rPr>
                <w:rFonts w:ascii="宋体" w:hAnsi="宋体" w:cs="宋体" w:eastAsia="宋体" w:hint="default"/>
                <w:spacing w:val="-38"/>
                <w:sz w:val="20"/>
                <w:szCs w:val="20"/>
              </w:rPr>
              <w:t> </w:t>
            </w:r>
            <w:r>
              <w:rPr>
                <w:rFonts w:ascii="宋体" w:hAnsi="宋体" w:cs="宋体" w:eastAsia="宋体" w:hint="default"/>
                <w:sz w:val="20"/>
                <w:szCs w:val="20"/>
              </w:rPr>
            </w:r>
          </w:p>
          <w:p>
            <w:pPr>
              <w:pStyle w:val="TableParagraph"/>
              <w:spacing w:line="221" w:lineRule="exact"/>
              <w:ind w:left="107"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3"/>
                <w:sz w:val="20"/>
                <w:szCs w:val="20"/>
              </w:rPr>
              <w:t> </w:t>
            </w:r>
            <w:r>
              <w:rPr>
                <w:rFonts w:ascii="宋体" w:hAnsi="宋体" w:cs="宋体" w:eastAsia="宋体" w:hint="default"/>
                <w:sz w:val="20"/>
                <w:szCs w:val="20"/>
              </w:rPr>
              <w:t>年以内</w:t>
            </w:r>
          </w:p>
        </w:tc>
      </w:tr>
      <w:tr>
        <w:trPr>
          <w:trHeight w:val="719" w:hRule="exact"/>
        </w:trPr>
        <w:tc>
          <w:tcPr>
            <w:tcW w:w="8737" w:type="dxa"/>
            <w:gridSpan w:val="4"/>
            <w:tcBorders>
              <w:top w:val="nil" w:sz="6" w:space="0" w:color="auto"/>
              <w:left w:val="nil" w:sz="6" w:space="0" w:color="auto"/>
              <w:bottom w:val="nil" w:sz="6" w:space="0" w:color="auto"/>
              <w:right w:val="nil" w:sz="6" w:space="0" w:color="auto"/>
            </w:tcBorders>
          </w:tcPr>
          <w:p>
            <w:pPr>
              <w:pStyle w:val="TableParagraph"/>
              <w:spacing w:line="180" w:lineRule="exact"/>
              <w:ind w:right="293"/>
              <w:jc w:val="right"/>
              <w:rPr>
                <w:rFonts w:ascii="宋体" w:hAnsi="宋体" w:cs="宋体" w:eastAsia="宋体" w:hint="default"/>
                <w:sz w:val="20"/>
                <w:szCs w:val="20"/>
              </w:rPr>
            </w:pPr>
            <w:r>
              <w:rPr>
                <w:rFonts w:ascii="宋体" w:hAnsi="宋体" w:cs="宋体" w:eastAsia="宋体" w:hint="default"/>
                <w:sz w:val="20"/>
                <w:szCs w:val="20"/>
              </w:rPr>
              <w:t>应商发票</w:t>
            </w:r>
          </w:p>
          <w:p>
            <w:pPr>
              <w:pStyle w:val="TableParagraph"/>
              <w:tabs>
                <w:tab w:pos="7641" w:val="left" w:leader="none"/>
              </w:tabs>
              <w:spacing w:line="221" w:lineRule="exact" w:before="108"/>
              <w:ind w:left="122" w:right="0"/>
              <w:jc w:val="left"/>
              <w:rPr>
                <w:rFonts w:ascii="宋体" w:hAnsi="宋体" w:cs="宋体" w:eastAsia="宋体" w:hint="default"/>
                <w:sz w:val="20"/>
                <w:szCs w:val="20"/>
              </w:rPr>
            </w:pPr>
            <w:r>
              <w:rPr>
                <w:rFonts w:ascii="宋体" w:hAnsi="宋体" w:cs="宋体" w:eastAsia="宋体" w:hint="default"/>
                <w:spacing w:val="2"/>
                <w:sz w:val="20"/>
                <w:szCs w:val="20"/>
              </w:rPr>
              <w:t>宁波保税区创世国际贸易有限公</w:t>
              <w:tab/>
            </w:r>
            <w:r>
              <w:rPr>
                <w:rFonts w:ascii="宋体" w:hAnsi="宋体" w:cs="宋体" w:eastAsia="宋体" w:hint="default"/>
                <w:spacing w:val="45"/>
                <w:sz w:val="20"/>
                <w:szCs w:val="20"/>
              </w:rPr>
              <w:t>未收到供</w:t>
            </w:r>
            <w:r>
              <w:rPr>
                <w:rFonts w:ascii="宋体" w:hAnsi="宋体" w:cs="宋体" w:eastAsia="宋体" w:hint="default"/>
                <w:spacing w:val="-38"/>
                <w:sz w:val="20"/>
                <w:szCs w:val="20"/>
              </w:rPr>
              <w:t> </w:t>
            </w:r>
            <w:r>
              <w:rPr>
                <w:rFonts w:ascii="宋体" w:hAnsi="宋体" w:cs="宋体" w:eastAsia="宋体" w:hint="default"/>
                <w:sz w:val="20"/>
                <w:szCs w:val="20"/>
              </w:rPr>
            </w:r>
          </w:p>
          <w:p>
            <w:pPr>
              <w:pStyle w:val="TableParagraph"/>
              <w:tabs>
                <w:tab w:pos="4722" w:val="left" w:leader="none"/>
                <w:tab w:pos="6238" w:val="left" w:leader="none"/>
              </w:tabs>
              <w:spacing w:line="221" w:lineRule="exact"/>
              <w:ind w:left="3196" w:right="0"/>
              <w:jc w:val="left"/>
              <w:rPr>
                <w:rFonts w:ascii="宋体" w:hAnsi="宋体" w:cs="宋体" w:eastAsia="宋体" w:hint="default"/>
                <w:sz w:val="20"/>
                <w:szCs w:val="20"/>
              </w:rPr>
            </w:pPr>
            <w:r>
              <w:rPr>
                <w:rFonts w:ascii="宋体" w:hAnsi="宋体" w:cs="宋体" w:eastAsia="宋体" w:hint="default"/>
                <w:spacing w:val="-1"/>
                <w:sz w:val="20"/>
                <w:szCs w:val="20"/>
              </w:rPr>
              <w:t>第三方</w:t>
              <w:tab/>
              <w:t>13,386,166.15</w:t>
              <w:tab/>
            </w:r>
            <w:r>
              <w:rPr>
                <w:rFonts w:ascii="宋体" w:hAnsi="宋体" w:cs="宋体" w:eastAsia="宋体" w:hint="default"/>
                <w:sz w:val="20"/>
                <w:szCs w:val="20"/>
              </w:rPr>
              <w:t>1</w:t>
            </w:r>
            <w:r>
              <w:rPr>
                <w:rFonts w:ascii="宋体" w:hAnsi="宋体" w:cs="宋体" w:eastAsia="宋体" w:hint="default"/>
                <w:spacing w:val="-47"/>
                <w:sz w:val="20"/>
                <w:szCs w:val="20"/>
              </w:rPr>
              <w:t> </w:t>
            </w:r>
            <w:r>
              <w:rPr>
                <w:rFonts w:ascii="宋体" w:hAnsi="宋体" w:cs="宋体" w:eastAsia="宋体" w:hint="default"/>
                <w:spacing w:val="-2"/>
                <w:sz w:val="20"/>
                <w:szCs w:val="20"/>
              </w:rPr>
              <w:t>年以内</w:t>
            </w:r>
            <w:r>
              <w:rPr>
                <w:rFonts w:ascii="宋体" w:hAnsi="宋体" w:cs="宋体" w:eastAsia="宋体" w:hint="default"/>
                <w:sz w:val="20"/>
                <w:szCs w:val="20"/>
              </w:rPr>
            </w:r>
          </w:p>
        </w:tc>
      </w:tr>
      <w:tr>
        <w:trPr>
          <w:trHeight w:val="365" w:hRule="exact"/>
        </w:trPr>
        <w:tc>
          <w:tcPr>
            <w:tcW w:w="3060" w:type="dxa"/>
            <w:tcBorders>
              <w:top w:val="nil" w:sz="6" w:space="0" w:color="auto"/>
              <w:left w:val="nil" w:sz="6" w:space="0" w:color="auto"/>
              <w:bottom w:val="nil" w:sz="6" w:space="0" w:color="auto"/>
              <w:right w:val="nil" w:sz="6" w:space="0" w:color="auto"/>
            </w:tcBorders>
          </w:tcPr>
          <w:p>
            <w:pPr>
              <w:pStyle w:val="TableParagraph"/>
              <w:spacing w:line="200" w:lineRule="exact"/>
              <w:ind w:left="122" w:right="0"/>
              <w:jc w:val="left"/>
              <w:rPr>
                <w:rFonts w:ascii="宋体" w:hAnsi="宋体" w:cs="宋体" w:eastAsia="宋体" w:hint="default"/>
                <w:sz w:val="20"/>
                <w:szCs w:val="20"/>
              </w:rPr>
            </w:pPr>
            <w:r>
              <w:rPr>
                <w:rFonts w:ascii="宋体" w:hAnsi="宋体" w:cs="宋体" w:eastAsia="宋体" w:hint="default"/>
                <w:w w:val="100"/>
                <w:sz w:val="20"/>
                <w:szCs w:val="20"/>
              </w:rPr>
              <w:t>司</w:t>
            </w:r>
          </w:p>
        </w:tc>
        <w:tc>
          <w:tcPr>
            <w:tcW w:w="1146" w:type="dxa"/>
            <w:tcBorders>
              <w:top w:val="nil" w:sz="6" w:space="0" w:color="auto"/>
              <w:left w:val="nil" w:sz="6" w:space="0" w:color="auto"/>
              <w:bottom w:val="nil" w:sz="6" w:space="0" w:color="auto"/>
              <w:right w:val="nil" w:sz="6" w:space="0" w:color="auto"/>
            </w:tcBorders>
          </w:tcPr>
          <w:p>
            <w:pPr/>
          </w:p>
        </w:tc>
        <w:tc>
          <w:tcPr>
            <w:tcW w:w="1926" w:type="dxa"/>
            <w:tcBorders>
              <w:top w:val="nil" w:sz="6" w:space="0" w:color="auto"/>
              <w:left w:val="nil" w:sz="6" w:space="0" w:color="auto"/>
              <w:bottom w:val="nil" w:sz="6" w:space="0" w:color="auto"/>
              <w:right w:val="nil" w:sz="6" w:space="0" w:color="auto"/>
            </w:tcBorders>
          </w:tcPr>
          <w:p>
            <w:pPr/>
          </w:p>
        </w:tc>
        <w:tc>
          <w:tcPr>
            <w:tcW w:w="2606" w:type="dxa"/>
            <w:tcBorders>
              <w:top w:val="nil" w:sz="6" w:space="0" w:color="auto"/>
              <w:left w:val="nil" w:sz="6" w:space="0" w:color="auto"/>
              <w:bottom w:val="nil" w:sz="6" w:space="0" w:color="auto"/>
              <w:right w:val="nil" w:sz="6" w:space="0" w:color="auto"/>
            </w:tcBorders>
          </w:tcPr>
          <w:p>
            <w:pPr>
              <w:pStyle w:val="TableParagraph"/>
              <w:spacing w:line="200" w:lineRule="exact"/>
              <w:ind w:right="293"/>
              <w:jc w:val="right"/>
              <w:rPr>
                <w:rFonts w:ascii="宋体" w:hAnsi="宋体" w:cs="宋体" w:eastAsia="宋体" w:hint="default"/>
                <w:sz w:val="20"/>
                <w:szCs w:val="20"/>
              </w:rPr>
            </w:pPr>
            <w:r>
              <w:rPr>
                <w:rFonts w:ascii="宋体" w:hAnsi="宋体" w:cs="宋体" w:eastAsia="宋体" w:hint="default"/>
                <w:sz w:val="20"/>
                <w:szCs w:val="20"/>
              </w:rPr>
              <w:t>应商发票</w:t>
            </w:r>
          </w:p>
        </w:tc>
      </w:tr>
      <w:tr>
        <w:trPr>
          <w:trHeight w:val="550" w:hRule="exact"/>
        </w:trPr>
        <w:tc>
          <w:tcPr>
            <w:tcW w:w="3060"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122" w:right="0"/>
              <w:jc w:val="left"/>
              <w:rPr>
                <w:rFonts w:ascii="宋体" w:hAnsi="宋体" w:cs="宋体" w:eastAsia="宋体" w:hint="default"/>
                <w:sz w:val="20"/>
                <w:szCs w:val="20"/>
              </w:rPr>
            </w:pPr>
            <w:r>
              <w:rPr>
                <w:rFonts w:ascii="宋体" w:hAnsi="宋体" w:cs="宋体" w:eastAsia="宋体" w:hint="default"/>
                <w:sz w:val="20"/>
                <w:szCs w:val="20"/>
              </w:rPr>
              <w:t>利盟打印机（深圳）有限公司</w:t>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136" w:right="0"/>
              <w:jc w:val="left"/>
              <w:rPr>
                <w:rFonts w:ascii="宋体" w:hAnsi="宋体" w:cs="宋体" w:eastAsia="宋体" w:hint="default"/>
                <w:sz w:val="20"/>
                <w:szCs w:val="20"/>
              </w:rPr>
            </w:pPr>
            <w:r>
              <w:rPr>
                <w:rFonts w:ascii="宋体" w:hAnsi="宋体" w:cs="宋体" w:eastAsia="宋体" w:hint="default"/>
                <w:sz w:val="20"/>
                <w:szCs w:val="20"/>
              </w:rPr>
              <w:t>第三方</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05"/>
              <w:jc w:val="right"/>
              <w:rPr>
                <w:rFonts w:ascii="宋体" w:hAnsi="宋体" w:cs="宋体" w:eastAsia="宋体" w:hint="default"/>
                <w:sz w:val="20"/>
                <w:szCs w:val="20"/>
              </w:rPr>
            </w:pPr>
            <w:r>
              <w:rPr>
                <w:rFonts w:ascii="宋体"/>
                <w:spacing w:val="-1"/>
                <w:sz w:val="20"/>
              </w:rPr>
              <w:t>1,650,274.50</w:t>
            </w:r>
            <w:r>
              <w:rPr>
                <w:rFonts w:ascii="宋体"/>
                <w:sz w:val="20"/>
              </w:rPr>
            </w:r>
          </w:p>
        </w:tc>
        <w:tc>
          <w:tcPr>
            <w:tcW w:w="2606" w:type="dxa"/>
            <w:tcBorders>
              <w:top w:val="nil" w:sz="6" w:space="0" w:color="auto"/>
              <w:left w:val="nil" w:sz="6" w:space="0" w:color="auto"/>
              <w:bottom w:val="nil" w:sz="6" w:space="0" w:color="auto"/>
              <w:right w:val="nil" w:sz="6" w:space="0" w:color="auto"/>
            </w:tcBorders>
          </w:tcPr>
          <w:p>
            <w:pPr>
              <w:pStyle w:val="TableParagraph"/>
              <w:spacing w:line="154" w:lineRule="exact"/>
              <w:ind w:left="1510" w:right="0"/>
              <w:jc w:val="left"/>
              <w:rPr>
                <w:rFonts w:ascii="宋体" w:hAnsi="宋体" w:cs="宋体" w:eastAsia="宋体" w:hint="default"/>
                <w:sz w:val="20"/>
                <w:szCs w:val="20"/>
              </w:rPr>
            </w:pPr>
            <w:r>
              <w:rPr>
                <w:rFonts w:ascii="宋体" w:hAnsi="宋体" w:cs="宋体" w:eastAsia="宋体" w:hint="default"/>
                <w:spacing w:val="45"/>
                <w:sz w:val="20"/>
                <w:szCs w:val="20"/>
              </w:rPr>
              <w:t>未收到供</w:t>
            </w:r>
            <w:r>
              <w:rPr>
                <w:rFonts w:ascii="宋体" w:hAnsi="宋体" w:cs="宋体" w:eastAsia="宋体" w:hint="default"/>
                <w:spacing w:val="-38"/>
                <w:sz w:val="20"/>
                <w:szCs w:val="20"/>
              </w:rPr>
              <w:t> </w:t>
            </w:r>
            <w:r>
              <w:rPr>
                <w:rFonts w:ascii="宋体" w:hAnsi="宋体" w:cs="宋体" w:eastAsia="宋体" w:hint="default"/>
                <w:sz w:val="20"/>
                <w:szCs w:val="20"/>
              </w:rPr>
            </w:r>
          </w:p>
          <w:p>
            <w:pPr>
              <w:pStyle w:val="TableParagraph"/>
              <w:spacing w:line="180" w:lineRule="exact"/>
              <w:ind w:left="106"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p>
            <w:pPr>
              <w:pStyle w:val="TableParagraph"/>
              <w:spacing w:line="221" w:lineRule="exact"/>
              <w:ind w:left="1510" w:right="0"/>
              <w:jc w:val="left"/>
              <w:rPr>
                <w:rFonts w:ascii="宋体" w:hAnsi="宋体" w:cs="宋体" w:eastAsia="宋体" w:hint="default"/>
                <w:sz w:val="20"/>
                <w:szCs w:val="20"/>
              </w:rPr>
            </w:pPr>
            <w:r>
              <w:rPr>
                <w:rFonts w:ascii="宋体" w:hAnsi="宋体" w:cs="宋体" w:eastAsia="宋体" w:hint="default"/>
                <w:sz w:val="20"/>
                <w:szCs w:val="20"/>
              </w:rPr>
              <w:t>应商发票</w:t>
            </w:r>
          </w:p>
        </w:tc>
      </w:tr>
      <w:tr>
        <w:trPr>
          <w:trHeight w:val="460" w:hRule="exact"/>
        </w:trPr>
        <w:tc>
          <w:tcPr>
            <w:tcW w:w="3060"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22" w:right="0"/>
              <w:jc w:val="left"/>
              <w:rPr>
                <w:rFonts w:ascii="宋体" w:hAnsi="宋体" w:cs="宋体" w:eastAsia="宋体" w:hint="default"/>
                <w:sz w:val="20"/>
                <w:szCs w:val="20"/>
              </w:rPr>
            </w:pPr>
            <w:r>
              <w:rPr>
                <w:rFonts w:ascii="宋体" w:hAnsi="宋体" w:cs="宋体" w:eastAsia="宋体" w:hint="default"/>
                <w:sz w:val="20"/>
                <w:szCs w:val="20"/>
              </w:rPr>
              <w:t>深圳怡丰自动化科技有限公司</w:t>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36" w:right="0"/>
              <w:jc w:val="left"/>
              <w:rPr>
                <w:rFonts w:ascii="宋体" w:hAnsi="宋体" w:cs="宋体" w:eastAsia="宋体" w:hint="default"/>
                <w:sz w:val="20"/>
                <w:szCs w:val="20"/>
              </w:rPr>
            </w:pPr>
            <w:r>
              <w:rPr>
                <w:rFonts w:ascii="宋体" w:hAnsi="宋体" w:cs="宋体" w:eastAsia="宋体" w:hint="default"/>
                <w:sz w:val="20"/>
                <w:szCs w:val="20"/>
              </w:rPr>
              <w:t>第三方</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05"/>
              <w:jc w:val="right"/>
              <w:rPr>
                <w:rFonts w:ascii="宋体" w:hAnsi="宋体" w:cs="宋体" w:eastAsia="宋体" w:hint="default"/>
                <w:sz w:val="20"/>
                <w:szCs w:val="20"/>
              </w:rPr>
            </w:pPr>
            <w:r>
              <w:rPr>
                <w:rFonts w:ascii="宋体"/>
                <w:spacing w:val="-1"/>
                <w:sz w:val="20"/>
              </w:rPr>
              <w:t>292,560.00</w:t>
            </w:r>
            <w:r>
              <w:rPr>
                <w:rFonts w:ascii="宋体"/>
                <w:sz w:val="20"/>
              </w:rPr>
            </w:r>
          </w:p>
        </w:tc>
        <w:tc>
          <w:tcPr>
            <w:tcW w:w="2606" w:type="dxa"/>
            <w:tcBorders>
              <w:top w:val="nil" w:sz="6" w:space="0" w:color="auto"/>
              <w:left w:val="nil" w:sz="6" w:space="0" w:color="auto"/>
              <w:bottom w:val="nil" w:sz="6" w:space="0" w:color="auto"/>
              <w:right w:val="nil" w:sz="6" w:space="0" w:color="auto"/>
            </w:tcBorders>
          </w:tcPr>
          <w:p>
            <w:pPr>
              <w:pStyle w:val="TableParagraph"/>
              <w:tabs>
                <w:tab w:pos="1402" w:val="left" w:leader="none"/>
              </w:tabs>
              <w:spacing w:line="240" w:lineRule="auto" w:before="114"/>
              <w:ind w:right="292"/>
              <w:jc w:val="righ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48"/>
                <w:sz w:val="20"/>
                <w:szCs w:val="20"/>
              </w:rPr>
              <w:t> </w:t>
            </w:r>
            <w:r>
              <w:rPr>
                <w:rFonts w:ascii="宋体" w:hAnsi="宋体" w:cs="宋体" w:eastAsia="宋体" w:hint="default"/>
                <w:spacing w:val="-1"/>
                <w:sz w:val="20"/>
                <w:szCs w:val="20"/>
              </w:rPr>
              <w:t>年以内</w:t>
              <w:tab/>
              <w:t>暂未结算</w:t>
            </w:r>
            <w:r>
              <w:rPr>
                <w:rFonts w:ascii="宋体" w:hAnsi="宋体" w:cs="宋体" w:eastAsia="宋体" w:hint="default"/>
                <w:sz w:val="20"/>
                <w:szCs w:val="20"/>
              </w:rPr>
            </w:r>
          </w:p>
        </w:tc>
      </w:tr>
      <w:tr>
        <w:trPr>
          <w:trHeight w:val="353" w:hRule="exact"/>
        </w:trPr>
        <w:tc>
          <w:tcPr>
            <w:tcW w:w="3060"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146" w:type="dxa"/>
            <w:tcBorders>
              <w:top w:val="nil" w:sz="6" w:space="0" w:color="auto"/>
              <w:left w:val="nil" w:sz="6" w:space="0" w:color="auto"/>
              <w:bottom w:val="single" w:sz="17" w:space="0" w:color="000000"/>
              <w:right w:val="nil" w:sz="6" w:space="0" w:color="auto"/>
            </w:tcBorders>
          </w:tcPr>
          <w:p>
            <w:pPr/>
          </w:p>
        </w:tc>
        <w:tc>
          <w:tcPr>
            <w:tcW w:w="1926"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b/>
                <w:w w:val="95"/>
                <w:sz w:val="20"/>
              </w:rPr>
              <w:t>120,280,764.13</w:t>
            </w:r>
            <w:r>
              <w:rPr>
                <w:rFonts w:ascii="宋体"/>
                <w:sz w:val="20"/>
              </w:rPr>
            </w:r>
          </w:p>
        </w:tc>
        <w:tc>
          <w:tcPr>
            <w:tcW w:w="2606" w:type="dxa"/>
            <w:tcBorders>
              <w:top w:val="nil" w:sz="6" w:space="0" w:color="auto"/>
              <w:left w:val="nil" w:sz="6" w:space="0" w:color="auto"/>
              <w:bottom w:val="single" w:sz="17" w:space="0" w:color="000000"/>
              <w:right w:val="nil" w:sz="6" w:space="0" w:color="auto"/>
            </w:tcBorders>
          </w:tcPr>
          <w:p>
            <w:pPr/>
          </w:p>
        </w:tc>
      </w:tr>
    </w:tbl>
    <w:p>
      <w:pPr>
        <w:spacing w:line="240" w:lineRule="auto" w:before="10"/>
        <w:rPr>
          <w:rFonts w:ascii="宋体" w:hAnsi="宋体" w:cs="宋体" w:eastAsia="宋体" w:hint="default"/>
          <w:sz w:val="25"/>
          <w:szCs w:val="25"/>
        </w:rPr>
      </w:pPr>
    </w:p>
    <w:p>
      <w:pPr>
        <w:pStyle w:val="BodyText"/>
        <w:spacing w:line="300" w:lineRule="auto" w:before="31"/>
        <w:ind w:left="241" w:right="417" w:firstLine="440"/>
        <w:jc w:val="left"/>
      </w:pPr>
      <w:r>
        <w:rPr/>
        <w:t>（3）年末预付款项中不含持本公司（或本集团）5%（含</w:t>
      </w:r>
      <w:r>
        <w:rPr>
          <w:spacing w:val="-74"/>
        </w:rPr>
        <w:t> </w:t>
      </w:r>
      <w:r>
        <w:rPr/>
        <w:t>5%）以上表决权股份的股东</w:t>
      </w:r>
      <w:r>
        <w:rPr>
          <w:w w:val="99"/>
        </w:rPr>
        <w:t> </w:t>
      </w:r>
      <w:r>
        <w:rPr/>
        <w:t>单位欠款。</w:t>
      </w:r>
    </w:p>
    <w:p>
      <w:pPr>
        <w:spacing w:line="240" w:lineRule="auto" w:before="11"/>
        <w:rPr>
          <w:rFonts w:ascii="宋体" w:hAnsi="宋体" w:cs="宋体" w:eastAsia="宋体" w:hint="default"/>
          <w:sz w:val="28"/>
          <w:szCs w:val="28"/>
        </w:rPr>
      </w:pPr>
    </w:p>
    <w:p>
      <w:pPr>
        <w:pStyle w:val="BodyText"/>
        <w:spacing w:line="240" w:lineRule="auto"/>
        <w:ind w:left="741" w:right="417"/>
        <w:jc w:val="left"/>
      </w:pPr>
      <w:r>
        <w:rPr/>
        <w:t>（4）</w:t>
      </w:r>
      <w:r>
        <w:rPr>
          <w:spacing w:val="-63"/>
        </w:rPr>
        <w:t> </w:t>
      </w:r>
      <w:r>
        <w:rPr/>
        <w:t>预付款项中外币余额</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528" w:lineRule="exact"/>
        <w:ind w:left="104"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48.8pt;height:76.45pt;mso-position-horizontal-relative:char;mso-position-vertical-relative:line" coordorigin="0,0" coordsize="8976,1529">
            <v:group style="position:absolute;left:36;top:7;width:1008;height:2" coordorigin="36,7" coordsize="1008,2">
              <v:shape style="position:absolute;left:36;top:7;width:1008;height:2" coordorigin="36,7" coordsize="1008,0" path="m36,7l1044,7e" filled="false" stroked="true" strokeweight=".72pt" strokecolor="#000000">
                <v:path arrowok="t"/>
              </v:shape>
            </v:group>
            <v:group style="position:absolute;left:36;top:36;width:1008;height:2" coordorigin="36,36" coordsize="1008,2">
              <v:shape style="position:absolute;left:36;top:36;width:1008;height:2" coordorigin="36,36" coordsize="1008,0" path="m36,36l1044,36e" filled="false" stroked="true" strokeweight=".72pt" strokecolor="#000000">
                <v:path arrowok="t"/>
              </v:shape>
              <v:shape style="position:absolute;left:1044;top:43;width:10;height:2" type="#_x0000_t75" stroked="false">
                <v:imagedata r:id="rId105" o:title=""/>
              </v:shape>
            </v:group>
            <v:group style="position:absolute;left:1044;top:7;width:44;height:2" coordorigin="1044,7" coordsize="44,2">
              <v:shape style="position:absolute;left:1044;top:7;width:44;height:2" coordorigin="1044,7" coordsize="44,0" path="m1044,7l1087,7e" filled="false" stroked="true" strokeweight=".72pt" strokecolor="#000000">
                <v:path arrowok="t"/>
              </v:shape>
            </v:group>
            <v:group style="position:absolute;left:1044;top:36;width:44;height:2" coordorigin="1044,36" coordsize="44,2">
              <v:shape style="position:absolute;left:1044;top:36;width:44;height:2" coordorigin="1044,36" coordsize="44,0" path="m1044,36l1087,36e" filled="false" stroked="true" strokeweight=".72pt" strokecolor="#000000">
                <v:path arrowok="t"/>
              </v:shape>
            </v:group>
            <v:group style="position:absolute;left:1087;top:7;width:4017;height:2" coordorigin="1087,7" coordsize="4017,2">
              <v:shape style="position:absolute;left:1087;top:7;width:4017;height:2" coordorigin="1087,7" coordsize="4017,0" path="m1087,7l5104,7e" filled="false" stroked="true" strokeweight=".72pt" strokecolor="#000000">
                <v:path arrowok="t"/>
              </v:shape>
            </v:group>
            <v:group style="position:absolute;left:1087;top:36;width:4017;height:2" coordorigin="1087,36" coordsize="4017,2">
              <v:shape style="position:absolute;left:1087;top:36;width:4017;height:2" coordorigin="1087,36" coordsize="4017,0" path="m1087,36l5104,36e" filled="false" stroked="true" strokeweight=".72pt" strokecolor="#000000">
                <v:path arrowok="t"/>
              </v:shape>
              <v:shape style="position:absolute;left:5104;top:43;width:10;height:2" type="#_x0000_t75" stroked="false">
                <v:imagedata r:id="rId105" o:title=""/>
              </v:shape>
            </v:group>
            <v:group style="position:absolute;left:5104;top:7;width:44;height:2" coordorigin="5104,7" coordsize="44,2">
              <v:shape style="position:absolute;left:5104;top:7;width:44;height:2" coordorigin="5104,7" coordsize="44,0" path="m5104,7l5147,7e" filled="false" stroked="true" strokeweight=".72pt" strokecolor="#000000">
                <v:path arrowok="t"/>
              </v:shape>
            </v:group>
            <v:group style="position:absolute;left:5104;top:36;width:44;height:2" coordorigin="5104,36" coordsize="44,2">
              <v:shape style="position:absolute;left:5104;top:36;width:44;height:2" coordorigin="5104,36" coordsize="44,0" path="m5104,36l5147,36e" filled="false" stroked="true" strokeweight=".72pt" strokecolor="#000000">
                <v:path arrowok="t"/>
              </v:shape>
            </v:group>
            <v:group style="position:absolute;left:5147;top:7;width:3813;height:2" coordorigin="5147,7" coordsize="3813,2">
              <v:shape style="position:absolute;left:5147;top:7;width:3813;height:2" coordorigin="5147,7" coordsize="3813,0" path="m5147,7l8959,7e" filled="false" stroked="true" strokeweight=".72pt" strokecolor="#000000">
                <v:path arrowok="t"/>
              </v:shape>
            </v:group>
            <v:group style="position:absolute;left:5147;top:36;width:3813;height:2" coordorigin="5147,36" coordsize="3813,2">
              <v:shape style="position:absolute;left:5147;top:36;width:3813;height:2" coordorigin="5147,36" coordsize="3813,0" path="m5147,36l8959,36e" filled="false" stroked="true" strokeweight=".72pt" strokecolor="#000000">
                <v:path arrowok="t"/>
              </v:shape>
              <v:shape style="position:absolute;left:1031;top:32;width:4096;height:385" type="#_x0000_t75" stroked="false">
                <v:imagedata r:id="rId208" o:title=""/>
              </v:shape>
              <v:shape style="position:absolute;left:1031;top:392;width:7943;height:756" type="#_x0000_t75" stroked="false">
                <v:imagedata r:id="rId209" o:title=""/>
              </v:shape>
              <v:shape style="position:absolute;left:0;top:1121;width:8976;height:408" type="#_x0000_t75" stroked="false">
                <v:imagedata r:id="rId210" o:title=""/>
              </v:shape>
              <v:shape style="position:absolute;left:137;top:50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外币名称</w:t>
                      </w:r>
                      <w:r>
                        <w:rPr>
                          <w:rFonts w:ascii="宋体" w:hAnsi="宋体" w:cs="宋体" w:eastAsia="宋体" w:hint="default"/>
                          <w:sz w:val="20"/>
                          <w:szCs w:val="20"/>
                        </w:rPr>
                      </w:r>
                    </w:p>
                  </w:txbxContent>
                </v:textbox>
                <w10:wrap type="none"/>
              </v:shape>
              <v:shape style="position:absolute;left:1604;top:710;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原币</w:t>
                      </w:r>
                      <w:r>
                        <w:rPr>
                          <w:rFonts w:ascii="宋体" w:hAnsi="宋体" w:cs="宋体" w:eastAsia="宋体" w:hint="default"/>
                          <w:sz w:val="20"/>
                          <w:szCs w:val="20"/>
                        </w:rPr>
                      </w:r>
                    </w:p>
                  </w:txbxContent>
                </v:textbox>
                <w10:wrap type="none"/>
              </v:shape>
              <v:shape style="position:absolute;left:1156;top:1261;width:13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22,471,174.95</w:t>
                      </w:r>
                      <w:r>
                        <w:rPr>
                          <w:rFonts w:ascii="宋体"/>
                          <w:sz w:val="20"/>
                        </w:rPr>
                      </w:r>
                    </w:p>
                  </w:txbxContent>
                </v:textbox>
                <w10:wrap type="none"/>
              </v:shape>
              <v:shape style="position:absolute;left:2676;top:161;width:803;height:1300"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p>
                      <w:pPr>
                        <w:spacing w:line="331" w:lineRule="auto" w:before="106"/>
                        <w:ind w:left="44" w:right="106" w:hanging="48"/>
                        <w:jc w:val="center"/>
                        <w:rPr>
                          <w:rFonts w:ascii="宋体" w:hAnsi="宋体" w:cs="宋体" w:eastAsia="宋体" w:hint="default"/>
                          <w:sz w:val="20"/>
                          <w:szCs w:val="20"/>
                        </w:rPr>
                      </w:pPr>
                      <w:r>
                        <w:rPr>
                          <w:rFonts w:ascii="宋体" w:hAnsi="宋体" w:cs="宋体" w:eastAsia="宋体" w:hint="default"/>
                          <w:b/>
                          <w:bCs/>
                          <w:sz w:val="20"/>
                          <w:szCs w:val="20"/>
                        </w:rPr>
                        <w:t>折算汇</w:t>
                      </w:r>
                      <w:r>
                        <w:rPr>
                          <w:rFonts w:ascii="宋体" w:hAnsi="宋体" w:cs="宋体" w:eastAsia="宋体" w:hint="default"/>
                          <w:b/>
                          <w:bCs/>
                          <w:w w:val="99"/>
                          <w:sz w:val="20"/>
                          <w:szCs w:val="20"/>
                        </w:rPr>
                        <w:t> </w:t>
                      </w:r>
                      <w:r>
                        <w:rPr>
                          <w:rFonts w:ascii="宋体" w:hAnsi="宋体" w:cs="宋体" w:eastAsia="宋体" w:hint="default"/>
                          <w:b/>
                          <w:bCs/>
                          <w:sz w:val="20"/>
                          <w:szCs w:val="20"/>
                        </w:rPr>
                        <w:t>率</w:t>
                      </w:r>
                      <w:r>
                        <w:rPr>
                          <w:rFonts w:ascii="宋体" w:hAnsi="宋体" w:cs="宋体" w:eastAsia="宋体" w:hint="default"/>
                          <w:sz w:val="20"/>
                          <w:szCs w:val="20"/>
                        </w:rPr>
                      </w:r>
                    </w:p>
                    <w:p>
                      <w:pPr>
                        <w:spacing w:before="33"/>
                        <w:ind w:left="0" w:right="11" w:firstLine="0"/>
                        <w:jc w:val="center"/>
                        <w:rPr>
                          <w:rFonts w:ascii="宋体" w:hAnsi="宋体" w:cs="宋体" w:eastAsia="宋体" w:hint="default"/>
                          <w:sz w:val="20"/>
                          <w:szCs w:val="20"/>
                        </w:rPr>
                      </w:pPr>
                      <w:r>
                        <w:rPr>
                          <w:rFonts w:ascii="宋体"/>
                          <w:sz w:val="20"/>
                        </w:rPr>
                        <w:t>6.8282</w:t>
                      </w:r>
                    </w:p>
                  </w:txbxContent>
                </v:textbox>
                <w10:wrap type="none"/>
              </v:shape>
              <v:shape style="position:absolute;left:3792;top:710;width:10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txbxContent>
                </v:textbox>
                <w10:wrap type="none"/>
              </v:shape>
              <v:shape style="position:absolute;left:5615;top:710;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原币</w:t>
                      </w:r>
                      <w:r>
                        <w:rPr>
                          <w:rFonts w:ascii="宋体" w:hAnsi="宋体" w:cs="宋体" w:eastAsia="宋体" w:hint="default"/>
                          <w:sz w:val="20"/>
                          <w:szCs w:val="20"/>
                        </w:rPr>
                      </w:r>
                    </w:p>
                  </w:txbxContent>
                </v:textbox>
                <w10:wrap type="none"/>
              </v:shape>
              <v:shape style="position:absolute;left:6636;top:161;width:2070;height:929" type="#_x0000_t202" filled="false" stroked="false">
                <v:textbox inset="0,0,0,0">
                  <w:txbxContent>
                    <w:p>
                      <w:pPr>
                        <w:spacing w:line="200" w:lineRule="exact" w:before="0"/>
                        <w:ind w:left="0" w:right="1265" w:firstLine="0"/>
                        <w:jc w:val="center"/>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line="221" w:lineRule="exact" w:before="106"/>
                        <w:ind w:left="0" w:right="1376" w:firstLine="0"/>
                        <w:jc w:val="center"/>
                        <w:rPr>
                          <w:rFonts w:ascii="宋体" w:hAnsi="宋体" w:cs="宋体" w:eastAsia="宋体" w:hint="default"/>
                          <w:sz w:val="20"/>
                          <w:szCs w:val="20"/>
                        </w:rPr>
                      </w:pPr>
                      <w:r>
                        <w:rPr>
                          <w:rFonts w:ascii="宋体" w:hAnsi="宋体" w:cs="宋体" w:eastAsia="宋体" w:hint="default"/>
                          <w:b/>
                          <w:bCs/>
                          <w:sz w:val="20"/>
                          <w:szCs w:val="20"/>
                        </w:rPr>
                        <w:t>折算汇</w:t>
                      </w:r>
                      <w:r>
                        <w:rPr>
                          <w:rFonts w:ascii="宋体" w:hAnsi="宋体" w:cs="宋体" w:eastAsia="宋体" w:hint="default"/>
                          <w:sz w:val="20"/>
                          <w:szCs w:val="20"/>
                        </w:rPr>
                      </w:r>
                    </w:p>
                    <w:p>
                      <w:pPr>
                        <w:spacing w:line="180" w:lineRule="exact" w:before="0"/>
                        <w:ind w:left="1064" w:right="0" w:firstLine="0"/>
                        <w:jc w:val="left"/>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p>
                      <w:pPr>
                        <w:spacing w:line="221" w:lineRule="exact" w:before="0"/>
                        <w:ind w:left="0" w:right="1378" w:firstLine="0"/>
                        <w:jc w:val="center"/>
                        <w:rPr>
                          <w:rFonts w:ascii="宋体" w:hAnsi="宋体" w:cs="宋体" w:eastAsia="宋体" w:hint="default"/>
                          <w:sz w:val="20"/>
                          <w:szCs w:val="20"/>
                        </w:rPr>
                      </w:pPr>
                      <w:r>
                        <w:rPr>
                          <w:rFonts w:ascii="宋体" w:hAnsi="宋体" w:cs="宋体" w:eastAsia="宋体" w:hint="default"/>
                          <w:b/>
                          <w:bCs/>
                          <w:w w:val="99"/>
                          <w:sz w:val="20"/>
                          <w:szCs w:val="20"/>
                        </w:rPr>
                        <w:t>率</w:t>
                      </w:r>
                      <w:r>
                        <w:rPr>
                          <w:rFonts w:ascii="宋体" w:hAnsi="宋体" w:cs="宋体" w:eastAsia="宋体" w:hint="default"/>
                          <w:sz w:val="20"/>
                          <w:szCs w:val="20"/>
                        </w:rPr>
                      </w:r>
                    </w:p>
                  </w:txbxContent>
                </v:textbox>
                <w10:wrap type="none"/>
              </v:shape>
              <v:shape style="position:absolute;left:137;top:1261;width:4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美元</w:t>
                      </w:r>
                      <w:r>
                        <w:rPr>
                          <w:rFonts w:ascii="宋体" w:hAnsi="宋体" w:cs="宋体" w:eastAsia="宋体" w:hint="default"/>
                          <w:sz w:val="20"/>
                          <w:szCs w:val="20"/>
                        </w:rPr>
                      </w:r>
                    </w:p>
                  </w:txbxContent>
                </v:textbox>
                <w10:wrap type="none"/>
              </v:shape>
              <v:shape style="position:absolute;left:3598;top:1261;width:2819;height:201" type="#_x0000_t202" filled="false" stroked="false">
                <v:textbox inset="0,0,0,0">
                  <w:txbxContent>
                    <w:p>
                      <w:pPr>
                        <w:tabs>
                          <w:tab w:pos="1618"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153,437,676.82</w:t>
                        <w:tab/>
                        <w:t>5,316,121.03</w:t>
                      </w:r>
                      <w:r>
                        <w:rPr>
                          <w:rFonts w:ascii="宋体"/>
                          <w:sz w:val="20"/>
                        </w:rPr>
                      </w:r>
                    </w:p>
                  </w:txbxContent>
                </v:textbox>
                <w10:wrap type="none"/>
              </v:shape>
              <v:shape style="position:absolute;left:6732;top:1261;width:2127;height:201" type="#_x0000_t202" filled="false" stroked="false">
                <v:textbox inset="0,0,0,0">
                  <w:txbxContent>
                    <w:p>
                      <w:pPr>
                        <w:tabs>
                          <w:tab w:pos="828"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6.8346</w:t>
                        <w:tab/>
                        <w:t>36,333,560.77</w:t>
                      </w:r>
                      <w:r>
                        <w:rPr>
                          <w:rFonts w:ascii="宋体"/>
                          <w:sz w:val="20"/>
                        </w:rPr>
                      </w:r>
                    </w:p>
                  </w:txbxContent>
                </v:textbox>
                <w10:wrap type="none"/>
              </v:shape>
            </v:group>
          </v:group>
        </w:pict>
      </w:r>
      <w:r>
        <w:rPr>
          <w:rFonts w:ascii="宋体" w:hAnsi="宋体" w:cs="宋体" w:eastAsia="宋体" w:hint="default"/>
          <w:position w:val="-30"/>
          <w:sz w:val="20"/>
          <w:szCs w:val="20"/>
        </w:rPr>
      </w:r>
    </w:p>
    <w:p>
      <w:pPr>
        <w:spacing w:after="0" w:line="1528" w:lineRule="exact"/>
        <w:rPr>
          <w:rFonts w:ascii="宋体" w:hAnsi="宋体" w:cs="宋体" w:eastAsia="宋体" w:hint="default"/>
          <w:sz w:val="20"/>
          <w:szCs w:val="20"/>
        </w:rPr>
        <w:sectPr>
          <w:pgSz w:w="11910" w:h="16840"/>
          <w:pgMar w:header="898" w:footer="844" w:top="1700" w:bottom="1040" w:left="1460" w:right="1260"/>
        </w:sectPr>
      </w:pPr>
    </w:p>
    <w:p>
      <w:pPr>
        <w:spacing w:line="240" w:lineRule="auto" w:before="3"/>
        <w:rPr>
          <w:rFonts w:ascii="宋体" w:hAnsi="宋体" w:cs="宋体" w:eastAsia="宋体" w:hint="default"/>
          <w:sz w:val="22"/>
          <w:szCs w:val="22"/>
        </w:rPr>
      </w:pPr>
    </w:p>
    <w:tbl>
      <w:tblPr>
        <w:tblW w:w="0" w:type="auto"/>
        <w:jc w:val="left"/>
        <w:tblInd w:w="179" w:type="dxa"/>
        <w:tblLayout w:type="fixed"/>
        <w:tblCellMar>
          <w:top w:w="0" w:type="dxa"/>
          <w:left w:w="0" w:type="dxa"/>
          <w:bottom w:w="0" w:type="dxa"/>
          <w:right w:w="0" w:type="dxa"/>
        </w:tblCellMar>
        <w:tblLook w:val="01E0"/>
      </w:tblPr>
      <w:tblGrid>
        <w:gridCol w:w="1032"/>
        <w:gridCol w:w="2434"/>
        <w:gridCol w:w="1728"/>
        <w:gridCol w:w="1316"/>
        <w:gridCol w:w="916"/>
        <w:gridCol w:w="1531"/>
      </w:tblGrid>
      <w:tr>
        <w:trPr>
          <w:trHeight w:val="385" w:hRule="exact"/>
        </w:trPr>
        <w:tc>
          <w:tcPr>
            <w:tcW w:w="103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z w:val="20"/>
                <w:szCs w:val="20"/>
              </w:rPr>
              <w:t>港币</w:t>
            </w:r>
          </w:p>
        </w:tc>
        <w:tc>
          <w:tcPr>
            <w:tcW w:w="2434" w:type="dxa"/>
            <w:tcBorders>
              <w:top w:val="nil" w:sz="6" w:space="0" w:color="auto"/>
              <w:left w:val="nil" w:sz="6" w:space="0" w:color="auto"/>
              <w:bottom w:val="nil" w:sz="6" w:space="0" w:color="auto"/>
              <w:right w:val="nil" w:sz="6" w:space="0" w:color="auto"/>
            </w:tcBorders>
          </w:tcPr>
          <w:p>
            <w:pPr>
              <w:pStyle w:val="TableParagraph"/>
              <w:tabs>
                <w:tab w:pos="1624" w:val="left" w:leader="none"/>
              </w:tabs>
              <w:spacing w:line="240" w:lineRule="auto" w:before="38"/>
              <w:ind w:left="407" w:right="0"/>
              <w:jc w:val="left"/>
              <w:rPr>
                <w:rFonts w:ascii="宋体" w:hAnsi="宋体" w:cs="宋体" w:eastAsia="宋体" w:hint="default"/>
                <w:sz w:val="20"/>
                <w:szCs w:val="20"/>
              </w:rPr>
            </w:pPr>
            <w:r>
              <w:rPr>
                <w:rFonts w:ascii="宋体"/>
                <w:spacing w:val="-1"/>
                <w:sz w:val="20"/>
              </w:rPr>
              <w:t>254,953.31</w:t>
              <w:tab/>
              <w:t>0.88048</w:t>
            </w:r>
            <w:r>
              <w:rPr>
                <w:rFonts w:ascii="宋体"/>
                <w:sz w:val="20"/>
              </w:rPr>
            </w: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07"/>
              <w:jc w:val="right"/>
              <w:rPr>
                <w:rFonts w:ascii="宋体" w:hAnsi="宋体" w:cs="宋体" w:eastAsia="宋体" w:hint="default"/>
                <w:sz w:val="20"/>
                <w:szCs w:val="20"/>
              </w:rPr>
            </w:pPr>
            <w:r>
              <w:rPr>
                <w:rFonts w:ascii="宋体"/>
                <w:spacing w:val="-1"/>
                <w:sz w:val="20"/>
              </w:rPr>
              <w:t>224,481.29</w:t>
            </w:r>
            <w:r>
              <w:rPr>
                <w:rFonts w:ascii="宋体"/>
                <w:sz w:val="20"/>
              </w:rPr>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07" w:right="0"/>
              <w:jc w:val="left"/>
              <w:rPr>
                <w:rFonts w:ascii="宋体" w:hAnsi="宋体" w:cs="宋体" w:eastAsia="宋体" w:hint="default"/>
                <w:sz w:val="20"/>
                <w:szCs w:val="20"/>
              </w:rPr>
            </w:pPr>
            <w:r>
              <w:rPr>
                <w:rFonts w:ascii="宋体"/>
                <w:sz w:val="20"/>
              </w:rPr>
              <w:t>233,403.20</w:t>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8" w:right="0"/>
              <w:jc w:val="left"/>
              <w:rPr>
                <w:rFonts w:ascii="宋体" w:hAnsi="宋体" w:cs="宋体" w:eastAsia="宋体" w:hint="default"/>
                <w:sz w:val="20"/>
                <w:szCs w:val="20"/>
              </w:rPr>
            </w:pPr>
            <w:r>
              <w:rPr>
                <w:rFonts w:ascii="宋体"/>
                <w:sz w:val="20"/>
              </w:rPr>
              <w:t>0.88189</w:t>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9"/>
              <w:jc w:val="right"/>
              <w:rPr>
                <w:rFonts w:ascii="宋体" w:hAnsi="宋体" w:cs="宋体" w:eastAsia="宋体" w:hint="default"/>
                <w:sz w:val="20"/>
                <w:szCs w:val="20"/>
              </w:rPr>
            </w:pPr>
            <w:r>
              <w:rPr>
                <w:rFonts w:ascii="宋体"/>
                <w:spacing w:val="-1"/>
                <w:sz w:val="20"/>
              </w:rPr>
              <w:t>205,835.95</w:t>
            </w:r>
            <w:r>
              <w:rPr>
                <w:rFonts w:ascii="宋体"/>
                <w:sz w:val="20"/>
              </w:rPr>
            </w:r>
          </w:p>
        </w:tc>
      </w:tr>
      <w:tr>
        <w:trPr>
          <w:trHeight w:val="353" w:hRule="exact"/>
        </w:trPr>
        <w:tc>
          <w:tcPr>
            <w:tcW w:w="1032"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2434" w:type="dxa"/>
            <w:tcBorders>
              <w:top w:val="nil" w:sz="6" w:space="0" w:color="auto"/>
              <w:left w:val="nil" w:sz="6" w:space="0" w:color="auto"/>
              <w:bottom w:val="single" w:sz="17" w:space="0" w:color="000000"/>
              <w:right w:val="nil" w:sz="6" w:space="0" w:color="auto"/>
            </w:tcBorders>
          </w:tcPr>
          <w:p>
            <w:pPr/>
          </w:p>
        </w:tc>
        <w:tc>
          <w:tcPr>
            <w:tcW w:w="1728"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205"/>
              <w:jc w:val="right"/>
              <w:rPr>
                <w:rFonts w:ascii="宋体" w:hAnsi="宋体" w:cs="宋体" w:eastAsia="宋体" w:hint="default"/>
                <w:sz w:val="20"/>
                <w:szCs w:val="20"/>
              </w:rPr>
            </w:pPr>
            <w:r>
              <w:rPr>
                <w:rFonts w:ascii="宋体"/>
                <w:b/>
                <w:w w:val="95"/>
                <w:sz w:val="20"/>
              </w:rPr>
              <w:t>153,662,158.11</w:t>
            </w:r>
            <w:r>
              <w:rPr>
                <w:rFonts w:ascii="宋体"/>
                <w:sz w:val="20"/>
              </w:rPr>
            </w:r>
          </w:p>
        </w:tc>
        <w:tc>
          <w:tcPr>
            <w:tcW w:w="1316" w:type="dxa"/>
            <w:tcBorders>
              <w:top w:val="nil" w:sz="6" w:space="0" w:color="auto"/>
              <w:left w:val="nil" w:sz="6" w:space="0" w:color="auto"/>
              <w:bottom w:val="single" w:sz="17" w:space="0" w:color="000000"/>
              <w:right w:val="nil" w:sz="6" w:space="0" w:color="auto"/>
            </w:tcBorders>
          </w:tcPr>
          <w:p>
            <w:pPr/>
          </w:p>
        </w:tc>
        <w:tc>
          <w:tcPr>
            <w:tcW w:w="916" w:type="dxa"/>
            <w:tcBorders>
              <w:top w:val="nil" w:sz="6" w:space="0" w:color="auto"/>
              <w:left w:val="nil" w:sz="6" w:space="0" w:color="auto"/>
              <w:bottom w:val="single" w:sz="17" w:space="0" w:color="000000"/>
              <w:right w:val="nil" w:sz="6" w:space="0" w:color="auto"/>
            </w:tcBorders>
          </w:tcPr>
          <w:p>
            <w:pPr/>
          </w:p>
        </w:tc>
        <w:tc>
          <w:tcPr>
            <w:tcW w:w="1531"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9"/>
              <w:jc w:val="right"/>
              <w:rPr>
                <w:rFonts w:ascii="宋体" w:hAnsi="宋体" w:cs="宋体" w:eastAsia="宋体" w:hint="default"/>
                <w:sz w:val="20"/>
                <w:szCs w:val="20"/>
              </w:rPr>
            </w:pPr>
            <w:r>
              <w:rPr>
                <w:rFonts w:ascii="宋体"/>
                <w:b/>
                <w:w w:val="95"/>
                <w:sz w:val="20"/>
              </w:rPr>
              <w:t>36,539,396.72</w:t>
            </w:r>
            <w:r>
              <w:rPr>
                <w:rFonts w:ascii="宋体"/>
                <w:sz w:val="20"/>
              </w:rPr>
            </w:r>
          </w:p>
        </w:tc>
      </w:tr>
    </w:tbl>
    <w:p>
      <w:pPr>
        <w:spacing w:line="240" w:lineRule="auto" w:before="10"/>
        <w:rPr>
          <w:rFonts w:ascii="宋体" w:hAnsi="宋体" w:cs="宋体" w:eastAsia="宋体" w:hint="default"/>
          <w:sz w:val="25"/>
          <w:szCs w:val="25"/>
        </w:rPr>
      </w:pPr>
    </w:p>
    <w:p>
      <w:pPr>
        <w:pStyle w:val="BodyText"/>
        <w:spacing w:line="240" w:lineRule="auto" w:before="31"/>
        <w:ind w:left="961" w:right="364"/>
        <w:jc w:val="left"/>
      </w:pPr>
      <w:r>
        <w:rPr/>
        <w:pict>
          <v:group style="position:absolute;margin-left:78.720016pt;margin-top:-57.478565pt;width:448.6pt;height:37.35pt;mso-position-horizontal-relative:page;mso-position-vertical-relative:paragraph;z-index:-1072912" coordorigin="1574,-1150" coordsize="8972,747">
            <v:group style="position:absolute;left:1672;top:-1142;width:8567;height:2" coordorigin="1672,-1142" coordsize="8567,2">
              <v:shape style="position:absolute;left:1672;top:-1142;width:8567;height:2" coordorigin="1672,-1142" coordsize="8567,0" path="m1672,-1142l10238,-1142e" filled="false" stroked="true" strokeweight=".72pt" strokecolor="#000000">
                <v:path arrowok="t"/>
              </v:shape>
              <v:shape style="position:absolute;left:1574;top:-1150;width:8971;height:746" type="#_x0000_t75" stroked="false">
                <v:imagedata r:id="rId211" o:title=""/>
              </v:shape>
            </v:group>
            <w10:wrap type="none"/>
          </v:group>
        </w:pict>
      </w:r>
      <w:r>
        <w:rPr/>
        <w:t>6、其他应收款</w:t>
      </w:r>
    </w:p>
    <w:p>
      <w:pPr>
        <w:pStyle w:val="BodyText"/>
        <w:spacing w:line="240" w:lineRule="auto" w:before="72"/>
        <w:ind w:left="801" w:right="364"/>
        <w:jc w:val="left"/>
      </w:pPr>
      <w:r>
        <w:rPr/>
        <w:t>（1）</w:t>
      </w:r>
      <w:r>
        <w:rPr>
          <w:spacing w:val="-63"/>
        </w:rPr>
        <w:t> </w:t>
      </w:r>
      <w:r>
        <w:rPr/>
        <w:t>其他应收款按类别列示</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649" w:lineRule="exact"/>
        <w:ind w:left="172" w:right="0" w:firstLine="0"/>
        <w:rPr>
          <w:rFonts w:ascii="宋体" w:hAnsi="宋体" w:cs="宋体" w:eastAsia="宋体" w:hint="default"/>
          <w:sz w:val="20"/>
          <w:szCs w:val="20"/>
        </w:rPr>
      </w:pPr>
      <w:r>
        <w:rPr>
          <w:rFonts w:ascii="宋体" w:hAnsi="宋体" w:cs="宋体" w:eastAsia="宋体" w:hint="default"/>
          <w:position w:val="-52"/>
          <w:sz w:val="20"/>
          <w:szCs w:val="20"/>
        </w:rPr>
        <w:pict>
          <v:group style="width:437.85pt;height:132.5pt;mso-position-horizontal-relative:char;mso-position-vertical-relative:line" coordorigin="0,0" coordsize="8757,2650">
            <v:group style="position:absolute;left:29;top:7;width:2224;height:2" coordorigin="29,7" coordsize="2224,2">
              <v:shape style="position:absolute;left:29;top:7;width:2224;height:2" coordorigin="29,7" coordsize="2224,0" path="m29,7l2252,7e" filled="false" stroked="true" strokeweight=".72pt" strokecolor="#000000">
                <v:path arrowok="t"/>
              </v:shape>
            </v:group>
            <v:group style="position:absolute;left:29;top:36;width:2224;height:2" coordorigin="29,36" coordsize="2224,2">
              <v:shape style="position:absolute;left:29;top:36;width:2224;height:2" coordorigin="29,36" coordsize="2224,0" path="m29,36l2252,36e" filled="false" stroked="true" strokeweight=".72pt" strokecolor="#000000">
                <v:path arrowok="t"/>
              </v:shape>
              <v:shape style="position:absolute;left:2252;top:43;width:10;height:2" type="#_x0000_t75" stroked="false">
                <v:imagedata r:id="rId212" o:title=""/>
              </v:shape>
            </v:group>
            <v:group style="position:absolute;left:2252;top:7;width:44;height:2" coordorigin="2252,7" coordsize="44,2">
              <v:shape style="position:absolute;left:2252;top:7;width:44;height:2" coordorigin="2252,7" coordsize="44,0" path="m2252,7l2296,7e" filled="false" stroked="true" strokeweight=".72pt" strokecolor="#000000">
                <v:path arrowok="t"/>
              </v:shape>
            </v:group>
            <v:group style="position:absolute;left:2252;top:36;width:44;height:2" coordorigin="2252,36" coordsize="44,2">
              <v:shape style="position:absolute;left:2252;top:36;width:44;height:2" coordorigin="2252,36" coordsize="44,0" path="m2252,36l2296,36e" filled="false" stroked="true" strokeweight=".72pt" strokecolor="#000000">
                <v:path arrowok="t"/>
              </v:shape>
            </v:group>
            <v:group style="position:absolute;left:2296;top:7;width:3257;height:2" coordorigin="2296,7" coordsize="3257,2">
              <v:shape style="position:absolute;left:2296;top:7;width:3257;height:2" coordorigin="2296,7" coordsize="3257,0" path="m2296,7l5552,7e" filled="false" stroked="true" strokeweight=".72pt" strokecolor="#000000">
                <v:path arrowok="t"/>
              </v:shape>
            </v:group>
            <v:group style="position:absolute;left:2296;top:36;width:3257;height:2" coordorigin="2296,36" coordsize="3257,2">
              <v:shape style="position:absolute;left:2296;top:36;width:3257;height:2" coordorigin="2296,36" coordsize="3257,0" path="m2296,36l5552,36e" filled="false" stroked="true" strokeweight=".72pt" strokecolor="#000000">
                <v:path arrowok="t"/>
              </v:shape>
              <v:shape style="position:absolute;left:5552;top:43;width:10;height:2" type="#_x0000_t75" stroked="false">
                <v:imagedata r:id="rId212" o:title=""/>
              </v:shape>
            </v:group>
            <v:group style="position:absolute;left:5552;top:7;width:44;height:2" coordorigin="5552,7" coordsize="44,2">
              <v:shape style="position:absolute;left:5552;top:7;width:44;height:2" coordorigin="5552,7" coordsize="44,0" path="m5552,7l5596,7e" filled="false" stroked="true" strokeweight=".72pt" strokecolor="#000000">
                <v:path arrowok="t"/>
              </v:shape>
            </v:group>
            <v:group style="position:absolute;left:5552;top:36;width:44;height:2" coordorigin="5552,36" coordsize="44,2">
              <v:shape style="position:absolute;left:5552;top:36;width:44;height:2" coordorigin="5552,36" coordsize="44,0" path="m5552,36l5596,36e" filled="false" stroked="true" strokeweight=".72pt" strokecolor="#000000">
                <v:path arrowok="t"/>
              </v:shape>
            </v:group>
            <v:group style="position:absolute;left:5596;top:7;width:3142;height:2" coordorigin="5596,7" coordsize="3142,2">
              <v:shape style="position:absolute;left:5596;top:7;width:3142;height:2" coordorigin="5596,7" coordsize="3142,0" path="m5596,7l8737,7e" filled="false" stroked="true" strokeweight=".72pt" strokecolor="#000000">
                <v:path arrowok="t"/>
              </v:shape>
            </v:group>
            <v:group style="position:absolute;left:5596;top:36;width:3142;height:2" coordorigin="5596,36" coordsize="3142,2">
              <v:shape style="position:absolute;left:5596;top:36;width:3142;height:2" coordorigin="5596,36" coordsize="3142,0" path="m5596,36l8737,36e" filled="false" stroked="true" strokeweight=".72pt" strokecolor="#000000">
                <v:path arrowok="t"/>
              </v:shape>
              <v:shape style="position:absolute;left:2239;top:32;width:3336;height:385" type="#_x0000_t75" stroked="false">
                <v:imagedata r:id="rId213" o:title=""/>
              </v:shape>
              <v:shape style="position:absolute;left:2238;top:390;width:6514;height:398" type="#_x0000_t75" stroked="false">
                <v:imagedata r:id="rId214" o:title=""/>
              </v:shape>
            </v:group>
            <v:group style="position:absolute;left:7;top:2642;width:2246;height:2" coordorigin="7,2642" coordsize="2246,2">
              <v:shape style="position:absolute;left:7;top:2642;width:2246;height:2" coordorigin="7,2642" coordsize="2246,0" path="m7,2642l2252,2642e" filled="false" stroked="true" strokeweight=".72pt" strokecolor="#000000">
                <v:path arrowok="t"/>
              </v:shape>
            </v:group>
            <v:group style="position:absolute;left:7;top:2614;width:2246;height:2" coordorigin="7,2614" coordsize="2246,2">
              <v:shape style="position:absolute;left:7;top:2614;width:2246;height:2" coordorigin="7,2614" coordsize="2246,0" path="m7,2614l2252,2614e" filled="false" stroked="true" strokeweight=".72pt" strokecolor="#000000">
                <v:path arrowok="t"/>
              </v:shape>
            </v:group>
            <v:group style="position:absolute;left:2252;top:2614;width:44;height:2" coordorigin="2252,2614" coordsize="44,2">
              <v:shape style="position:absolute;left:2252;top:2614;width:44;height:2" coordorigin="2252,2614" coordsize="44,0" path="m2252,2614l2296,2614e" filled="false" stroked="true" strokeweight=".72pt" strokecolor="#000000">
                <v:path arrowok="t"/>
              </v:shape>
            </v:group>
            <v:group style="position:absolute;left:2252;top:2642;width:1761;height:2" coordorigin="2252,2642" coordsize="1761,2">
              <v:shape style="position:absolute;left:2252;top:2642;width:1761;height:2" coordorigin="2252,2642" coordsize="1761,0" path="m2252,2642l4013,2642e" filled="false" stroked="true" strokeweight=".72pt" strokecolor="#000000">
                <v:path arrowok="t"/>
              </v:shape>
            </v:group>
            <v:group style="position:absolute;left:2296;top:2614;width:1718;height:2" coordorigin="2296,2614" coordsize="1718,2">
              <v:shape style="position:absolute;left:2296;top:2614;width:1718;height:2" coordorigin="2296,2614" coordsize="1718,0" path="m2296,2614l4013,2614e" filled="false" stroked="true" strokeweight=".72pt" strokecolor="#000000">
                <v:path arrowok="t"/>
              </v:shape>
            </v:group>
            <v:group style="position:absolute;left:4013;top:2614;width:44;height:2" coordorigin="4013,2614" coordsize="44,2">
              <v:shape style="position:absolute;left:4013;top:2614;width:44;height:2" coordorigin="4013,2614" coordsize="44,0" path="m4013,2614l4056,2614e" filled="false" stroked="true" strokeweight=".72pt" strokecolor="#000000">
                <v:path arrowok="t"/>
              </v:shape>
            </v:group>
            <v:group style="position:absolute;left:4013;top:2642;width:1540;height:2" coordorigin="4013,2642" coordsize="1540,2">
              <v:shape style="position:absolute;left:4013;top:2642;width:1540;height:2" coordorigin="4013,2642" coordsize="1540,0" path="m4013,2642l5552,2642e" filled="false" stroked="true" strokeweight=".72pt" strokecolor="#000000">
                <v:path arrowok="t"/>
              </v:shape>
            </v:group>
            <v:group style="position:absolute;left:4056;top:2614;width:1497;height:2" coordorigin="4056,2614" coordsize="1497,2">
              <v:shape style="position:absolute;left:4056;top:2614;width:1497;height:2" coordorigin="4056,2614" coordsize="1497,0" path="m4056,2614l5552,2614e" filled="false" stroked="true" strokeweight=".72pt" strokecolor="#000000">
                <v:path arrowok="t"/>
              </v:shape>
            </v:group>
            <v:group style="position:absolute;left:5552;top:2614;width:44;height:2" coordorigin="5552,2614" coordsize="44,2">
              <v:shape style="position:absolute;left:5552;top:2614;width:44;height:2" coordorigin="5552,2614" coordsize="44,0" path="m5552,2614l5596,2614e" filled="false" stroked="true" strokeweight=".72pt" strokecolor="#000000">
                <v:path arrowok="t"/>
              </v:shape>
            </v:group>
            <v:group style="position:absolute;left:5552;top:2642;width:1649;height:2" coordorigin="5552,2642" coordsize="1649,2">
              <v:shape style="position:absolute;left:5552;top:2642;width:1649;height:2" coordorigin="5552,2642" coordsize="1649,0" path="m5552,2642l7201,2642e" filled="false" stroked="true" strokeweight=".72pt" strokecolor="#000000">
                <v:path arrowok="t"/>
              </v:shape>
            </v:group>
            <v:group style="position:absolute;left:5596;top:2614;width:1606;height:2" coordorigin="5596,2614" coordsize="1606,2">
              <v:shape style="position:absolute;left:5596;top:2614;width:1606;height:2" coordorigin="5596,2614" coordsize="1606,0" path="m5596,2614l7201,2614e" filled="false" stroked="true" strokeweight=".72pt" strokecolor="#000000">
                <v:path arrowok="t"/>
              </v:shape>
              <v:shape style="position:absolute;left:2;top:761;width:8754;height:1845" type="#_x0000_t75" stroked="false">
                <v:imagedata r:id="rId215" o:title=""/>
              </v:shape>
            </v:group>
            <v:group style="position:absolute;left:7201;top:2614;width:44;height:2" coordorigin="7201,2614" coordsize="44,2">
              <v:shape style="position:absolute;left:7201;top:2614;width:44;height:2" coordorigin="7201,2614" coordsize="44,0" path="m7201,2614l7244,2614e" filled="false" stroked="true" strokeweight=".72pt" strokecolor="#000000">
                <v:path arrowok="t"/>
              </v:shape>
            </v:group>
            <v:group style="position:absolute;left:7201;top:2642;width:1544;height:2" coordorigin="7201,2642" coordsize="1544,2">
              <v:shape style="position:absolute;left:7201;top:2642;width:1544;height:2" coordorigin="7201,2642" coordsize="1544,0" path="m7201,2642l8744,2642e" filled="false" stroked="true" strokeweight=".72pt" strokecolor="#000000">
                <v:path arrowok="t"/>
              </v:shape>
            </v:group>
            <v:group style="position:absolute;left:7244;top:2614;width:1500;height:2" coordorigin="7244,2614" coordsize="1500,2">
              <v:shape style="position:absolute;left:7244;top:2614;width:1500;height:2" coordorigin="7244,2614" coordsize="1500,0" path="m7244,2614l8744,2614e" filled="false" stroked="true" strokeweight=".72pt" strokecolor="#000000">
                <v:path arrowok="t"/>
              </v:shape>
              <v:shape style="position:absolute;left:3504;top:1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年末余额</w:t>
                      </w:r>
                      <w:r>
                        <w:rPr>
                          <w:rFonts w:ascii="宋体" w:hAnsi="宋体" w:cs="宋体" w:eastAsia="宋体" w:hint="default"/>
                          <w:sz w:val="20"/>
                          <w:szCs w:val="20"/>
                        </w:rPr>
                      </w:r>
                    </w:p>
                  </w:txbxContent>
                </v:textbox>
                <w10:wrap type="none"/>
              </v:shape>
              <v:shape style="position:absolute;left:6749;top:1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年初余额</w:t>
                      </w:r>
                      <w:r>
                        <w:rPr>
                          <w:rFonts w:ascii="宋体" w:hAnsi="宋体" w:cs="宋体" w:eastAsia="宋体" w:hint="default"/>
                          <w:sz w:val="20"/>
                          <w:szCs w:val="20"/>
                        </w:rPr>
                      </w:r>
                    </w:p>
                  </w:txbxContent>
                </v:textbox>
                <w10:wrap type="none"/>
              </v:shape>
              <v:shape style="position:absolute;left:838;top:323;width:603;height:201" type="#_x0000_t202" filled="false" stroked="false">
                <v:textbox inset="0,0,0,0">
                  <w:txbxContent>
                    <w:p>
                      <w:pPr>
                        <w:tabs>
                          <w:tab w:pos="402"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类</w:t>
                        <w:tab/>
                      </w:r>
                      <w:r>
                        <w:rPr>
                          <w:rFonts w:ascii="宋体" w:hAnsi="宋体" w:cs="宋体" w:eastAsia="宋体" w:hint="default"/>
                          <w:b/>
                          <w:bCs/>
                          <w:sz w:val="20"/>
                          <w:szCs w:val="20"/>
                        </w:rPr>
                        <w:t>别</w:t>
                      </w:r>
                      <w:r>
                        <w:rPr>
                          <w:rFonts w:ascii="宋体" w:hAnsi="宋体" w:cs="宋体" w:eastAsia="宋体" w:hint="default"/>
                          <w:sz w:val="20"/>
                          <w:szCs w:val="20"/>
                        </w:rPr>
                      </w:r>
                    </w:p>
                  </w:txbxContent>
                </v:textbox>
                <w10:wrap type="none"/>
              </v:shape>
              <v:shape style="position:absolute;left:2935;top:530;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4385;top:53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坏账准备</w:t>
                      </w:r>
                      <w:r>
                        <w:rPr>
                          <w:rFonts w:ascii="宋体" w:hAnsi="宋体" w:cs="宋体" w:eastAsia="宋体" w:hint="default"/>
                          <w:sz w:val="20"/>
                          <w:szCs w:val="20"/>
                        </w:rPr>
                      </w:r>
                    </w:p>
                  </w:txbxContent>
                </v:textbox>
                <w10:wrap type="none"/>
              </v:shape>
              <v:shape style="position:absolute;left:6180;top:530;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7573;top:53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坏账准备</w:t>
                      </w:r>
                      <w:r>
                        <w:rPr>
                          <w:rFonts w:ascii="宋体" w:hAnsi="宋体" w:cs="宋体" w:eastAsia="宋体" w:hint="default"/>
                          <w:sz w:val="20"/>
                          <w:szCs w:val="20"/>
                        </w:rPr>
                      </w:r>
                    </w:p>
                  </w:txbxContent>
                </v:textbox>
                <w10:wrap type="none"/>
              </v:shape>
              <v:shape style="position:absolute;left:130;top:899;width:2035;height:1661" type="#_x0000_t202" filled="false" stroked="false">
                <v:textbox inset="0,0,0,0">
                  <w:txbxContent>
                    <w:p>
                      <w:pPr>
                        <w:spacing w:line="200" w:lineRule="exact" w:before="0"/>
                        <w:ind w:left="0" w:right="0" w:firstLine="100"/>
                        <w:jc w:val="left"/>
                        <w:rPr>
                          <w:rFonts w:ascii="宋体" w:hAnsi="宋体" w:cs="宋体" w:eastAsia="宋体" w:hint="default"/>
                          <w:sz w:val="20"/>
                          <w:szCs w:val="20"/>
                        </w:rPr>
                      </w:pPr>
                      <w:r>
                        <w:rPr>
                          <w:rFonts w:ascii="宋体" w:hAnsi="宋体" w:cs="宋体" w:eastAsia="宋体" w:hint="default"/>
                          <w:spacing w:val="13"/>
                          <w:sz w:val="20"/>
                          <w:szCs w:val="20"/>
                        </w:rPr>
                        <w:t>采用个别认定法计提</w:t>
                      </w:r>
                      <w:r>
                        <w:rPr>
                          <w:rFonts w:ascii="宋体" w:hAnsi="宋体" w:cs="宋体" w:eastAsia="宋体" w:hint="default"/>
                          <w:sz w:val="20"/>
                          <w:szCs w:val="20"/>
                        </w:rPr>
                      </w:r>
                    </w:p>
                    <w:p>
                      <w:pPr>
                        <w:spacing w:line="336" w:lineRule="auto" w:before="98"/>
                        <w:ind w:left="0" w:right="0" w:firstLine="0"/>
                        <w:jc w:val="both"/>
                        <w:rPr>
                          <w:rFonts w:ascii="宋体" w:hAnsi="宋体" w:cs="宋体" w:eastAsia="宋体" w:hint="default"/>
                          <w:sz w:val="20"/>
                          <w:szCs w:val="20"/>
                        </w:rPr>
                      </w:pPr>
                      <w:r>
                        <w:rPr>
                          <w:rFonts w:ascii="宋体" w:hAnsi="宋体" w:cs="宋体" w:eastAsia="宋体" w:hint="default"/>
                          <w:sz w:val="20"/>
                          <w:szCs w:val="20"/>
                        </w:rPr>
                        <w:t>坏账准备的其他应收款</w:t>
                      </w:r>
                      <w:r>
                        <w:rPr>
                          <w:rFonts w:ascii="宋体" w:hAnsi="宋体" w:cs="宋体" w:eastAsia="宋体" w:hint="default"/>
                          <w:w w:val="100"/>
                          <w:sz w:val="20"/>
                          <w:szCs w:val="20"/>
                        </w:rPr>
                        <w:t> </w:t>
                      </w:r>
                      <w:r>
                        <w:rPr>
                          <w:rFonts w:ascii="宋体" w:hAnsi="宋体" w:cs="宋体" w:eastAsia="宋体" w:hint="default"/>
                          <w:spacing w:val="13"/>
                          <w:sz w:val="20"/>
                          <w:szCs w:val="20"/>
                        </w:rPr>
                        <w:t>采用账龄分析法计提</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sz w:val="20"/>
                          <w:szCs w:val="20"/>
                        </w:rPr>
                        <w:t>坏账准备的其他应收款</w:t>
                      </w:r>
                    </w:p>
                    <w:p>
                      <w:pPr>
                        <w:spacing w:before="28"/>
                        <w:ind w:left="10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2508;top:1079;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414,768,930.82</w:t>
                      </w:r>
                    </w:p>
                  </w:txbxContent>
                </v:textbox>
                <w10:wrap type="none"/>
              </v:shape>
              <v:shape style="position:absolute;left:4248;top:1079;width:4389;height:201" type="#_x0000_t202" filled="false" stroked="false">
                <v:textbox inset="0,0,0,0">
                  <w:txbxContent>
                    <w:p>
                      <w:pPr>
                        <w:tabs>
                          <w:tab w:pos="1549" w:val="left" w:leader="none"/>
                          <w:tab w:pos="3188"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3,967,673.36</w:t>
                        <w:tab/>
                        <w:t>26,667,900.12</w:t>
                        <w:tab/>
                        <w:t>4,621,969.87</w:t>
                      </w:r>
                      <w:r>
                        <w:rPr>
                          <w:rFonts w:ascii="宋体"/>
                          <w:sz w:val="20"/>
                        </w:rPr>
                      </w:r>
                    </w:p>
                  </w:txbxContent>
                </v:textbox>
                <w10:wrap type="none"/>
              </v:shape>
              <v:shape style="position:absolute;left:3809;top:1810;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5347;top:1810;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6997;top:1810;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8535;top:1810;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2498;top:2360;width:141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414,768,930.82</w:t>
                      </w:r>
                      <w:r>
                        <w:rPr>
                          <w:rFonts w:ascii="宋体"/>
                          <w:sz w:val="20"/>
                        </w:rPr>
                      </w:r>
                    </w:p>
                  </w:txbxContent>
                </v:textbox>
                <w10:wrap type="none"/>
              </v:shape>
              <v:shape style="position:absolute;left:4239;top:2360;width:121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3,967,673.36</w:t>
                      </w:r>
                      <w:r>
                        <w:rPr>
                          <w:rFonts w:ascii="宋体"/>
                          <w:sz w:val="20"/>
                        </w:rPr>
                      </w:r>
                    </w:p>
                  </w:txbxContent>
                </v:textbox>
                <w10:wrap type="none"/>
              </v:shape>
              <v:shape style="position:absolute;left:5787;top:2360;width:131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26,667,900.12</w:t>
                      </w:r>
                      <w:r>
                        <w:rPr>
                          <w:rFonts w:ascii="宋体"/>
                          <w:sz w:val="20"/>
                        </w:rPr>
                      </w:r>
                    </w:p>
                  </w:txbxContent>
                </v:textbox>
                <w10:wrap type="none"/>
              </v:shape>
              <v:shape style="position:absolute;left:7427;top:2360;width:121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4,621,969.87</w:t>
                      </w:r>
                      <w:r>
                        <w:rPr>
                          <w:rFonts w:ascii="宋体"/>
                          <w:sz w:val="20"/>
                        </w:rPr>
                      </w:r>
                    </w:p>
                  </w:txbxContent>
                </v:textbox>
                <w10:wrap type="none"/>
              </v:shape>
            </v:group>
          </v:group>
        </w:pict>
      </w:r>
      <w:r>
        <w:rPr>
          <w:rFonts w:ascii="宋体" w:hAnsi="宋体" w:cs="宋体" w:eastAsia="宋体" w:hint="default"/>
          <w:position w:val="-52"/>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802" w:right="364"/>
        <w:jc w:val="left"/>
      </w:pPr>
      <w:r>
        <w:rPr/>
        <w:pict>
          <v:group style="position:absolute;margin-left:78.720016pt;margin-top:36.001728pt;width:437.95pt;height:112.35pt;mso-position-horizontal-relative:page;mso-position-vertical-relative:paragraph;z-index:-1072792" coordorigin="1574,720" coordsize="8759,2247">
            <v:group style="position:absolute;left:1594;top:727;width:3312;height:2" coordorigin="1594,727" coordsize="3312,2">
              <v:shape style="position:absolute;left:1594;top:727;width:3312;height:2" coordorigin="1594,727" coordsize="3312,0" path="m1594,727l4906,727e" filled="false" stroked="true" strokeweight=".72pt" strokecolor="#000000">
                <v:path arrowok="t"/>
              </v:shape>
            </v:group>
            <v:group style="position:absolute;left:1594;top:756;width:3312;height:2" coordorigin="1594,756" coordsize="3312,2">
              <v:shape style="position:absolute;left:1594;top:756;width:3312;height:2" coordorigin="1594,756" coordsize="3312,0" path="m1594,756l4906,756e" filled="false" stroked="true" strokeweight=".72pt" strokecolor="#000000">
                <v:path arrowok="t"/>
              </v:shape>
              <v:shape style="position:absolute;left:4906;top:763;width:10;height:2" type="#_x0000_t75" stroked="false">
                <v:imagedata r:id="rId105" o:title=""/>
              </v:shape>
            </v:group>
            <v:group style="position:absolute;left:4906;top:727;width:44;height:2" coordorigin="4906,727" coordsize="44,2">
              <v:shape style="position:absolute;left:4906;top:727;width:44;height:2" coordorigin="4906,727" coordsize="44,0" path="m4906,727l4949,727e" filled="false" stroked="true" strokeweight=".72pt" strokecolor="#000000">
                <v:path arrowok="t"/>
              </v:shape>
            </v:group>
            <v:group style="position:absolute;left:4906;top:756;width:44;height:2" coordorigin="4906,756" coordsize="44,2">
              <v:shape style="position:absolute;left:4906;top:756;width:44;height:2" coordorigin="4906,756" coordsize="44,0" path="m4906,756l4949,756e" filled="false" stroked="true" strokeweight=".72pt" strokecolor="#000000">
                <v:path arrowok="t"/>
              </v:shape>
            </v:group>
            <v:group style="position:absolute;left:4949;top:727;width:1616;height:2" coordorigin="4949,727" coordsize="1616,2">
              <v:shape style="position:absolute;left:4949;top:727;width:1616;height:2" coordorigin="4949,727" coordsize="1616,0" path="m4949,727l6564,727e" filled="false" stroked="true" strokeweight=".72pt" strokecolor="#000000">
                <v:path arrowok="t"/>
              </v:shape>
            </v:group>
            <v:group style="position:absolute;left:4949;top:756;width:1616;height:2" coordorigin="4949,756" coordsize="1616,2">
              <v:shape style="position:absolute;left:4949;top:756;width:1616;height:2" coordorigin="4949,756" coordsize="1616,0" path="m4949,756l6564,756e" filled="false" stroked="true" strokeweight=".72pt" strokecolor="#000000">
                <v:path arrowok="t"/>
              </v:shape>
              <v:shape style="position:absolute;left:6564;top:763;width:10;height:2" type="#_x0000_t75" stroked="false">
                <v:imagedata r:id="rId105" o:title=""/>
              </v:shape>
            </v:group>
            <v:group style="position:absolute;left:6564;top:727;width:44;height:2" coordorigin="6564,727" coordsize="44,2">
              <v:shape style="position:absolute;left:6564;top:727;width:44;height:2" coordorigin="6564,727" coordsize="44,0" path="m6564,727l6607,727e" filled="false" stroked="true" strokeweight=".72pt" strokecolor="#000000">
                <v:path arrowok="t"/>
              </v:shape>
            </v:group>
            <v:group style="position:absolute;left:6564;top:756;width:44;height:2" coordorigin="6564,756" coordsize="44,2">
              <v:shape style="position:absolute;left:6564;top:756;width:44;height:2" coordorigin="6564,756" coordsize="44,0" path="m6564,756l6607,756e" filled="false" stroked="true" strokeweight=".72pt" strokecolor="#000000">
                <v:path arrowok="t"/>
              </v:shape>
            </v:group>
            <v:group style="position:absolute;left:6607;top:727;width:1436;height:2" coordorigin="6607,727" coordsize="1436,2">
              <v:shape style="position:absolute;left:6607;top:727;width:1436;height:2" coordorigin="6607,727" coordsize="1436,0" path="m6607,727l8042,727e" filled="false" stroked="true" strokeweight=".72pt" strokecolor="#000000">
                <v:path arrowok="t"/>
              </v:shape>
            </v:group>
            <v:group style="position:absolute;left:6607;top:756;width:1436;height:2" coordorigin="6607,756" coordsize="1436,2">
              <v:shape style="position:absolute;left:6607;top:756;width:1436;height:2" coordorigin="6607,756" coordsize="1436,0" path="m6607,756l8042,756e" filled="false" stroked="true" strokeweight=".72pt" strokecolor="#000000">
                <v:path arrowok="t"/>
              </v:shape>
              <v:shape style="position:absolute;left:8042;top:763;width:10;height:2" type="#_x0000_t75" stroked="false">
                <v:imagedata r:id="rId105" o:title=""/>
              </v:shape>
            </v:group>
            <v:group style="position:absolute;left:8042;top:727;width:44;height:2" coordorigin="8042,727" coordsize="44,2">
              <v:shape style="position:absolute;left:8042;top:727;width:44;height:2" coordorigin="8042,727" coordsize="44,0" path="m8042,727l8086,727e" filled="false" stroked="true" strokeweight=".72pt" strokecolor="#000000">
                <v:path arrowok="t"/>
              </v:shape>
            </v:group>
            <v:group style="position:absolute;left:8042;top:756;width:44;height:2" coordorigin="8042,756" coordsize="44,2">
              <v:shape style="position:absolute;left:8042;top:756;width:44;height:2" coordorigin="8042,756" coordsize="44,0" path="m8042,756l8086,756e" filled="false" stroked="true" strokeweight=".72pt" strokecolor="#000000">
                <v:path arrowok="t"/>
              </v:shape>
            </v:group>
            <v:group style="position:absolute;left:8086;top:727;width:1013;height:2" coordorigin="8086,727" coordsize="1013,2">
              <v:shape style="position:absolute;left:8086;top:727;width:1013;height:2" coordorigin="8086,727" coordsize="1013,0" path="m8086,727l9098,727e" filled="false" stroked="true" strokeweight=".72pt" strokecolor="#000000">
                <v:path arrowok="t"/>
              </v:shape>
            </v:group>
            <v:group style="position:absolute;left:8086;top:756;width:1013;height:2" coordorigin="8086,756" coordsize="1013,2">
              <v:shape style="position:absolute;left:8086;top:756;width:1013;height:2" coordorigin="8086,756" coordsize="1013,0" path="m8086,756l9098,756e" filled="false" stroked="true" strokeweight=".72pt" strokecolor="#000000">
                <v:path arrowok="t"/>
              </v:shape>
              <v:shape style="position:absolute;left:9098;top:763;width:10;height:2" type="#_x0000_t75" stroked="false">
                <v:imagedata r:id="rId105" o:title=""/>
              </v:shape>
            </v:group>
            <v:group style="position:absolute;left:9098;top:727;width:44;height:2" coordorigin="9098,727" coordsize="44,2">
              <v:shape style="position:absolute;left:9098;top:727;width:44;height:2" coordorigin="9098,727" coordsize="44,0" path="m9098,727l9142,727e" filled="false" stroked="true" strokeweight=".72pt" strokecolor="#000000">
                <v:path arrowok="t"/>
              </v:shape>
            </v:group>
            <v:group style="position:absolute;left:9098;top:756;width:44;height:2" coordorigin="9098,756" coordsize="44,2">
              <v:shape style="position:absolute;left:9098;top:756;width:44;height:2" coordorigin="9098,756" coordsize="44,0" path="m9098,756l9142,756e" filled="false" stroked="true" strokeweight=".72pt" strokecolor="#000000">
                <v:path arrowok="t"/>
              </v:shape>
            </v:group>
            <v:group style="position:absolute;left:9142;top:727;width:1168;height:2" coordorigin="9142,727" coordsize="1168,2">
              <v:shape style="position:absolute;left:9142;top:727;width:1168;height:2" coordorigin="9142,727" coordsize="1168,0" path="m9142,727l10309,727e" filled="false" stroked="true" strokeweight=".72pt" strokecolor="#000000">
                <v:path arrowok="t"/>
              </v:shape>
            </v:group>
            <v:group style="position:absolute;left:9142;top:756;width:1168;height:2" coordorigin="9142,756" coordsize="1168,2">
              <v:shape style="position:absolute;left:9142;top:756;width:1168;height:2" coordorigin="9142,756" coordsize="1168,0" path="m9142,756l10309,756e" filled="false" stroked="true" strokeweight=".72pt" strokecolor="#000000">
                <v:path arrowok="t"/>
              </v:shape>
              <v:shape style="position:absolute;left:4886;top:746;width:4241;height:757" type="#_x0000_t75" stroked="false">
                <v:imagedata r:id="rId216" o:title=""/>
              </v:shape>
              <v:shape style="position:absolute;left:1574;top:1469;width:8759;height:1498" type="#_x0000_t75" stroked="false">
                <v:imagedata r:id="rId217" o:title=""/>
              </v:shape>
              <v:shape style="position:absolute;left:2850;top:10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5338;top:10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账面余额</w:t>
                      </w:r>
                      <w:r>
                        <w:rPr>
                          <w:rFonts w:ascii="宋体" w:hAnsi="宋体" w:cs="宋体" w:eastAsia="宋体" w:hint="default"/>
                          <w:sz w:val="20"/>
                          <w:szCs w:val="20"/>
                        </w:rPr>
                      </w:r>
                    </w:p>
                  </w:txbxContent>
                </v:textbox>
                <w10:wrap type="none"/>
              </v:shape>
              <v:shape style="position:absolute;left:6906;top:10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坏账金额</w:t>
                      </w:r>
                      <w:r>
                        <w:rPr>
                          <w:rFonts w:ascii="宋体" w:hAnsi="宋体" w:cs="宋体" w:eastAsia="宋体" w:hint="default"/>
                          <w:sz w:val="20"/>
                          <w:szCs w:val="20"/>
                        </w:rPr>
                      </w:r>
                    </w:p>
                  </w:txbxContent>
                </v:textbox>
                <w10:wrap type="none"/>
              </v:shape>
              <v:shape style="position:absolute;left:8172;top:881;width:1940;height:561" type="#_x0000_t202" filled="false" stroked="false">
                <v:textbox inset="0,0,0,0">
                  <w:txbxContent>
                    <w:p>
                      <w:pPr>
                        <w:tabs>
                          <w:tab w:pos="1136" w:val="left" w:leader="none"/>
                        </w:tabs>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计提比例</w:t>
                        <w:tab/>
                        <w:t>计提依据</w:t>
                      </w:r>
                      <w:r>
                        <w:rPr>
                          <w:rFonts w:ascii="宋体" w:hAnsi="宋体" w:cs="宋体" w:eastAsia="宋体" w:hint="default"/>
                          <w:sz w:val="20"/>
                          <w:szCs w:val="20"/>
                        </w:rPr>
                      </w:r>
                    </w:p>
                    <w:p>
                      <w:pPr>
                        <w:tabs>
                          <w:tab w:pos="1134" w:val="left" w:leader="none"/>
                        </w:tabs>
                        <w:spacing w:before="98"/>
                        <w:ind w:left="47" w:right="0" w:firstLine="0"/>
                        <w:jc w:val="center"/>
                        <w:rPr>
                          <w:rFonts w:ascii="宋体" w:hAnsi="宋体" w:cs="宋体" w:eastAsia="宋体" w:hint="default"/>
                          <w:sz w:val="20"/>
                          <w:szCs w:val="20"/>
                        </w:rPr>
                      </w:pPr>
                      <w:r>
                        <w:rPr>
                          <w:rFonts w:ascii="宋体" w:hAnsi="宋体" w:cs="宋体" w:eastAsia="宋体" w:hint="default"/>
                          <w:b/>
                          <w:bCs/>
                          <w:w w:val="95"/>
                          <w:sz w:val="20"/>
                          <w:szCs w:val="20"/>
                        </w:rPr>
                        <w:t>（%）</w:t>
                        <w:tab/>
                      </w:r>
                      <w:r>
                        <w:rPr>
                          <w:rFonts w:ascii="宋体" w:hAnsi="宋体" w:cs="宋体" w:eastAsia="宋体" w:hint="default"/>
                          <w:b/>
                          <w:bCs/>
                          <w:sz w:val="20"/>
                          <w:szCs w:val="20"/>
                        </w:rPr>
                        <w:t>或原因</w:t>
                      </w:r>
                      <w:r>
                        <w:rPr>
                          <w:rFonts w:ascii="宋体" w:hAnsi="宋体" w:cs="宋体" w:eastAsia="宋体" w:hint="default"/>
                          <w:sz w:val="20"/>
                          <w:szCs w:val="20"/>
                        </w:rPr>
                      </w:r>
                    </w:p>
                  </w:txbxContent>
                </v:textbox>
                <w10:wrap type="none"/>
              </v:shape>
            </v:group>
            <w10:wrap type="none"/>
          </v:group>
        </w:pict>
      </w:r>
      <w:r>
        <w:rPr/>
        <w:t>（2）</w:t>
      </w:r>
      <w:r>
        <w:rPr>
          <w:spacing w:val="-62"/>
        </w:rPr>
        <w:t> </w:t>
      </w:r>
      <w:r>
        <w:rPr/>
        <w:t>采用单项认定法计提坏账准备的单项金额重大的其他应收款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1"/>
          <w:szCs w:val="11"/>
        </w:rPr>
      </w:pPr>
    </w:p>
    <w:tbl>
      <w:tblPr>
        <w:tblW w:w="0" w:type="auto"/>
        <w:jc w:val="left"/>
        <w:tblInd w:w="179" w:type="dxa"/>
        <w:tblLayout w:type="fixed"/>
        <w:tblCellMar>
          <w:top w:w="0" w:type="dxa"/>
          <w:left w:w="0" w:type="dxa"/>
          <w:bottom w:w="0" w:type="dxa"/>
          <w:right w:w="0" w:type="dxa"/>
        </w:tblCellMar>
        <w:tblLook w:val="01E0"/>
      </w:tblPr>
      <w:tblGrid>
        <w:gridCol w:w="3448"/>
        <w:gridCol w:w="1568"/>
        <w:gridCol w:w="1570"/>
        <w:gridCol w:w="1034"/>
        <w:gridCol w:w="1116"/>
      </w:tblGrid>
      <w:tr>
        <w:trPr>
          <w:trHeight w:val="386" w:hRule="exact"/>
        </w:trPr>
        <w:tc>
          <w:tcPr>
            <w:tcW w:w="344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23" w:right="0"/>
              <w:jc w:val="left"/>
              <w:rPr>
                <w:rFonts w:ascii="宋体" w:hAnsi="宋体" w:cs="宋体" w:eastAsia="宋体" w:hint="default"/>
                <w:sz w:val="20"/>
                <w:szCs w:val="20"/>
              </w:rPr>
            </w:pPr>
            <w:r>
              <w:rPr>
                <w:rFonts w:ascii="宋体" w:hAnsi="宋体" w:cs="宋体" w:eastAsia="宋体" w:hint="default"/>
                <w:sz w:val="20"/>
                <w:szCs w:val="20"/>
              </w:rPr>
              <w:t>员工借款</w:t>
            </w:r>
          </w:p>
        </w:tc>
        <w:tc>
          <w:tcPr>
            <w:tcW w:w="156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33"/>
              <w:jc w:val="right"/>
              <w:rPr>
                <w:rFonts w:ascii="宋体" w:hAnsi="宋体" w:cs="宋体" w:eastAsia="宋体" w:hint="default"/>
                <w:sz w:val="20"/>
                <w:szCs w:val="20"/>
              </w:rPr>
            </w:pPr>
            <w:r>
              <w:rPr>
                <w:rFonts w:ascii="宋体"/>
                <w:spacing w:val="-1"/>
                <w:sz w:val="20"/>
              </w:rPr>
              <w:t>2,054,997.73</w:t>
            </w:r>
            <w:r>
              <w:rPr>
                <w:rFonts w:ascii="宋体"/>
                <w:sz w:val="20"/>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25"/>
              <w:jc w:val="right"/>
              <w:rPr>
                <w:rFonts w:ascii="宋体" w:hAnsi="宋体" w:cs="宋体" w:eastAsia="宋体" w:hint="default"/>
                <w:sz w:val="20"/>
                <w:szCs w:val="20"/>
              </w:rPr>
            </w:pPr>
            <w:r>
              <w:rPr>
                <w:rFonts w:ascii="宋体"/>
                <w:spacing w:val="-1"/>
                <w:sz w:val="20"/>
              </w:rPr>
              <w:t>12,785.35</w:t>
            </w:r>
            <w:r>
              <w:rPr>
                <w:rFonts w:ascii="宋体"/>
                <w:sz w:val="20"/>
              </w:rPr>
            </w: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16" w:right="0"/>
              <w:jc w:val="center"/>
              <w:rPr>
                <w:rFonts w:ascii="宋体" w:hAnsi="宋体" w:cs="宋体" w:eastAsia="宋体" w:hint="default"/>
                <w:sz w:val="20"/>
                <w:szCs w:val="20"/>
              </w:rPr>
            </w:pPr>
            <w:r>
              <w:rPr>
                <w:rFonts w:ascii="宋体"/>
                <w:sz w:val="20"/>
              </w:rPr>
              <w:t>0.62</w:t>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3"/>
              <w:jc w:val="right"/>
              <w:rPr>
                <w:rFonts w:ascii="宋体" w:hAnsi="宋体" w:cs="宋体" w:eastAsia="宋体" w:hint="default"/>
                <w:sz w:val="20"/>
                <w:szCs w:val="20"/>
              </w:rPr>
            </w:pPr>
            <w:r>
              <w:rPr>
                <w:rFonts w:ascii="宋体" w:hAnsi="宋体" w:cs="宋体" w:eastAsia="宋体" w:hint="default"/>
                <w:spacing w:val="-1"/>
                <w:sz w:val="20"/>
                <w:szCs w:val="20"/>
              </w:rPr>
              <w:t>账龄较长</w:t>
            </w:r>
          </w:p>
        </w:tc>
      </w:tr>
      <w:tr>
        <w:trPr>
          <w:trHeight w:val="370" w:hRule="exact"/>
        </w:trPr>
        <w:tc>
          <w:tcPr>
            <w:tcW w:w="344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22" w:right="0"/>
              <w:jc w:val="left"/>
              <w:rPr>
                <w:rFonts w:ascii="宋体" w:hAnsi="宋体" w:cs="宋体" w:eastAsia="宋体" w:hint="default"/>
                <w:sz w:val="20"/>
                <w:szCs w:val="20"/>
              </w:rPr>
            </w:pPr>
            <w:r>
              <w:rPr>
                <w:rFonts w:ascii="宋体" w:hAnsi="宋体" w:cs="宋体" w:eastAsia="宋体" w:hint="default"/>
                <w:sz w:val="20"/>
                <w:szCs w:val="20"/>
              </w:rPr>
              <w:t>深圳市桑夏高科技股份有限公司</w:t>
            </w:r>
          </w:p>
        </w:tc>
        <w:tc>
          <w:tcPr>
            <w:tcW w:w="156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3"/>
              <w:jc w:val="right"/>
              <w:rPr>
                <w:rFonts w:ascii="宋体" w:hAnsi="宋体" w:cs="宋体" w:eastAsia="宋体" w:hint="default"/>
                <w:sz w:val="20"/>
                <w:szCs w:val="20"/>
              </w:rPr>
            </w:pPr>
            <w:r>
              <w:rPr>
                <w:rFonts w:ascii="宋体"/>
                <w:spacing w:val="-1"/>
                <w:sz w:val="20"/>
              </w:rPr>
              <w:t>2,035,219.99</w:t>
            </w:r>
            <w:r>
              <w:rPr>
                <w:rFonts w:ascii="宋体"/>
                <w:sz w:val="20"/>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24"/>
              <w:jc w:val="right"/>
              <w:rPr>
                <w:rFonts w:ascii="宋体" w:hAnsi="宋体" w:cs="宋体" w:eastAsia="宋体" w:hint="default"/>
                <w:sz w:val="20"/>
                <w:szCs w:val="20"/>
              </w:rPr>
            </w:pPr>
            <w:r>
              <w:rPr>
                <w:rFonts w:ascii="宋体"/>
                <w:spacing w:val="-1"/>
                <w:sz w:val="20"/>
              </w:rPr>
              <w:t>2,035,219.99</w:t>
            </w:r>
            <w:r>
              <w:rPr>
                <w:rFonts w:ascii="宋体"/>
                <w:sz w:val="20"/>
              </w:rPr>
            </w: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7" w:right="0"/>
              <w:jc w:val="center"/>
              <w:rPr>
                <w:rFonts w:ascii="宋体" w:hAnsi="宋体" w:cs="宋体" w:eastAsia="宋体" w:hint="default"/>
                <w:sz w:val="20"/>
                <w:szCs w:val="20"/>
              </w:rPr>
            </w:pPr>
            <w:r>
              <w:rPr>
                <w:rFonts w:ascii="宋体"/>
                <w:sz w:val="20"/>
              </w:rPr>
              <w:t>100.00</w:t>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hAnsi="宋体" w:cs="宋体" w:eastAsia="宋体" w:hint="default"/>
                <w:spacing w:val="-1"/>
                <w:sz w:val="20"/>
                <w:szCs w:val="20"/>
              </w:rPr>
              <w:t>账龄较长</w:t>
            </w:r>
          </w:p>
        </w:tc>
      </w:tr>
      <w:tr>
        <w:trPr>
          <w:trHeight w:val="370" w:hRule="exact"/>
        </w:trPr>
        <w:tc>
          <w:tcPr>
            <w:tcW w:w="344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22" w:right="0"/>
              <w:jc w:val="left"/>
              <w:rPr>
                <w:rFonts w:ascii="宋体" w:hAnsi="宋体" w:cs="宋体" w:eastAsia="宋体" w:hint="default"/>
                <w:sz w:val="20"/>
                <w:szCs w:val="20"/>
              </w:rPr>
            </w:pPr>
            <w:r>
              <w:rPr>
                <w:rFonts w:ascii="宋体" w:hAnsi="宋体" w:cs="宋体" w:eastAsia="宋体" w:hint="default"/>
                <w:sz w:val="20"/>
                <w:szCs w:val="20"/>
              </w:rPr>
              <w:t>山西三益网立信信息有限责任公司</w:t>
            </w:r>
          </w:p>
        </w:tc>
        <w:tc>
          <w:tcPr>
            <w:tcW w:w="15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2"/>
              <w:jc w:val="right"/>
              <w:rPr>
                <w:rFonts w:ascii="宋体" w:hAnsi="宋体" w:cs="宋体" w:eastAsia="宋体" w:hint="default"/>
                <w:sz w:val="20"/>
                <w:szCs w:val="20"/>
              </w:rPr>
            </w:pPr>
            <w:r>
              <w:rPr>
                <w:rFonts w:ascii="宋体"/>
                <w:spacing w:val="-1"/>
                <w:sz w:val="20"/>
              </w:rPr>
              <w:t>1,196,242.00</w:t>
            </w:r>
            <w:r>
              <w:rPr>
                <w:rFonts w:ascii="宋体"/>
                <w:sz w:val="20"/>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24"/>
              <w:jc w:val="right"/>
              <w:rPr>
                <w:rFonts w:ascii="宋体" w:hAnsi="宋体" w:cs="宋体" w:eastAsia="宋体" w:hint="default"/>
                <w:sz w:val="20"/>
                <w:szCs w:val="20"/>
              </w:rPr>
            </w:pPr>
            <w:r>
              <w:rPr>
                <w:rFonts w:ascii="宋体"/>
                <w:spacing w:val="-1"/>
                <w:sz w:val="20"/>
              </w:rPr>
              <w:t>1,196,242.00</w:t>
            </w:r>
            <w:r>
              <w:rPr>
                <w:rFonts w:ascii="宋体"/>
                <w:sz w:val="20"/>
              </w:rPr>
            </w: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7" w:right="0"/>
              <w:jc w:val="center"/>
              <w:rPr>
                <w:rFonts w:ascii="宋体" w:hAnsi="宋体" w:cs="宋体" w:eastAsia="宋体" w:hint="default"/>
                <w:sz w:val="20"/>
                <w:szCs w:val="20"/>
              </w:rPr>
            </w:pPr>
            <w:r>
              <w:rPr>
                <w:rFonts w:ascii="宋体"/>
                <w:sz w:val="20"/>
              </w:rPr>
              <w:t>100.00</w:t>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hAnsi="宋体" w:cs="宋体" w:eastAsia="宋体" w:hint="default"/>
                <w:sz w:val="20"/>
                <w:szCs w:val="20"/>
              </w:rPr>
              <w:t>账龄较长</w:t>
            </w:r>
          </w:p>
        </w:tc>
      </w:tr>
      <w:tr>
        <w:trPr>
          <w:trHeight w:val="353" w:hRule="exact"/>
        </w:trPr>
        <w:tc>
          <w:tcPr>
            <w:tcW w:w="3448"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568"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32"/>
              <w:jc w:val="right"/>
              <w:rPr>
                <w:rFonts w:ascii="宋体" w:hAnsi="宋体" w:cs="宋体" w:eastAsia="宋体" w:hint="default"/>
                <w:sz w:val="20"/>
                <w:szCs w:val="20"/>
              </w:rPr>
            </w:pPr>
            <w:r>
              <w:rPr>
                <w:rFonts w:ascii="宋体"/>
                <w:b/>
                <w:w w:val="95"/>
                <w:sz w:val="20"/>
              </w:rPr>
              <w:t>5,286,459.72</w:t>
            </w:r>
            <w:r>
              <w:rPr>
                <w:rFonts w:ascii="宋体"/>
                <w:sz w:val="20"/>
              </w:rPr>
            </w:r>
          </w:p>
        </w:tc>
        <w:tc>
          <w:tcPr>
            <w:tcW w:w="1570"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224"/>
              <w:jc w:val="right"/>
              <w:rPr>
                <w:rFonts w:ascii="宋体" w:hAnsi="宋体" w:cs="宋体" w:eastAsia="宋体" w:hint="default"/>
                <w:sz w:val="20"/>
                <w:szCs w:val="20"/>
              </w:rPr>
            </w:pPr>
            <w:r>
              <w:rPr>
                <w:rFonts w:ascii="宋体"/>
                <w:b/>
                <w:w w:val="95"/>
                <w:sz w:val="20"/>
              </w:rPr>
              <w:t>3,244,247.34</w:t>
            </w:r>
            <w:r>
              <w:rPr>
                <w:rFonts w:ascii="宋体"/>
                <w:sz w:val="20"/>
              </w:rPr>
            </w:r>
          </w:p>
        </w:tc>
        <w:tc>
          <w:tcPr>
            <w:tcW w:w="1034"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14" w:right="0"/>
              <w:jc w:val="center"/>
              <w:rPr>
                <w:rFonts w:ascii="宋体" w:hAnsi="宋体" w:cs="宋体" w:eastAsia="宋体" w:hint="default"/>
                <w:sz w:val="20"/>
                <w:szCs w:val="20"/>
              </w:rPr>
            </w:pPr>
            <w:r>
              <w:rPr>
                <w:rFonts w:ascii="宋体"/>
                <w:b/>
                <w:sz w:val="20"/>
              </w:rPr>
              <w:t>61.37</w:t>
            </w:r>
            <w:r>
              <w:rPr>
                <w:rFonts w:ascii="宋体"/>
                <w:sz w:val="20"/>
              </w:rPr>
            </w:r>
          </w:p>
        </w:tc>
        <w:tc>
          <w:tcPr>
            <w:tcW w:w="1116" w:type="dxa"/>
            <w:tcBorders>
              <w:top w:val="nil" w:sz="6" w:space="0" w:color="auto"/>
              <w:left w:val="nil" w:sz="6" w:space="0" w:color="auto"/>
              <w:bottom w:val="single" w:sz="17" w:space="0" w:color="000000"/>
              <w:right w:val="nil" w:sz="6" w:space="0" w:color="auto"/>
            </w:tcBorders>
          </w:tcPr>
          <w:p>
            <w:pPr/>
          </w:p>
        </w:tc>
      </w:tr>
    </w:tbl>
    <w:p>
      <w:pPr>
        <w:spacing w:line="240" w:lineRule="auto" w:before="10"/>
        <w:rPr>
          <w:rFonts w:ascii="宋体" w:hAnsi="宋体" w:cs="宋体" w:eastAsia="宋体" w:hint="default"/>
          <w:sz w:val="25"/>
          <w:szCs w:val="25"/>
        </w:rPr>
      </w:pPr>
    </w:p>
    <w:p>
      <w:pPr>
        <w:pStyle w:val="BodyText"/>
        <w:spacing w:line="240" w:lineRule="auto" w:before="31"/>
        <w:ind w:left="802" w:right="364"/>
        <w:jc w:val="left"/>
      </w:pPr>
      <w:r>
        <w:rPr/>
        <w:pict>
          <v:group style="position:absolute;margin-left:78.720016pt;margin-top:36.001747pt;width:437.9pt;height:93.4pt;mso-position-horizontal-relative:page;mso-position-vertical-relative:paragraph;z-index:-1072768" coordorigin="1574,720" coordsize="8758,1868">
            <v:group style="position:absolute;left:1594;top:727;width:1108;height:2" coordorigin="1594,727" coordsize="1108,2">
              <v:shape style="position:absolute;left:1594;top:727;width:1108;height:2" coordorigin="1594,727" coordsize="1108,0" path="m1594,727l2701,727e" filled="false" stroked="true" strokeweight=".72pt" strokecolor="#000000">
                <v:path arrowok="t"/>
              </v:shape>
            </v:group>
            <v:group style="position:absolute;left:1594;top:756;width:1108;height:2" coordorigin="1594,756" coordsize="1108,2">
              <v:shape style="position:absolute;left:1594;top:756;width:1108;height:2" coordorigin="1594,756" coordsize="1108,0" path="m1594,756l2701,756e" filled="false" stroked="true" strokeweight=".72pt" strokecolor="#000000">
                <v:path arrowok="t"/>
              </v:shape>
              <v:shape style="position:absolute;left:2701;top:763;width:10;height:2" type="#_x0000_t75" stroked="false">
                <v:imagedata r:id="rId91" o:title=""/>
              </v:shape>
            </v:group>
            <v:group style="position:absolute;left:2701;top:727;width:44;height:2" coordorigin="2701,727" coordsize="44,2">
              <v:shape style="position:absolute;left:2701;top:727;width:44;height:2" coordorigin="2701,727" coordsize="44,0" path="m2701,727l2744,727e" filled="false" stroked="true" strokeweight=".72pt" strokecolor="#000000">
                <v:path arrowok="t"/>
              </v:shape>
            </v:group>
            <v:group style="position:absolute;left:2701;top:756;width:44;height:2" coordorigin="2701,756" coordsize="44,2">
              <v:shape style="position:absolute;left:2701;top:756;width:44;height:2" coordorigin="2701,756" coordsize="44,0" path="m2701,756l2744,756e" filled="false" stroked="true" strokeweight=".72pt" strokecolor="#000000">
                <v:path arrowok="t"/>
              </v:shape>
            </v:group>
            <v:group style="position:absolute;left:2744;top:727;width:1758;height:2" coordorigin="2744,727" coordsize="1758,2">
              <v:shape style="position:absolute;left:2744;top:727;width:1758;height:2" coordorigin="2744,727" coordsize="1758,0" path="m2744,727l4502,727e" filled="false" stroked="true" strokeweight=".72pt" strokecolor="#000000">
                <v:path arrowok="t"/>
              </v:shape>
            </v:group>
            <v:group style="position:absolute;left:2744;top:756;width:1758;height:2" coordorigin="2744,756" coordsize="1758,2">
              <v:shape style="position:absolute;left:2744;top:756;width:1758;height:2" coordorigin="2744,756" coordsize="1758,0" path="m2744,756l4502,756e" filled="false" stroked="true" strokeweight=".72pt" strokecolor="#000000">
                <v:path arrowok="t"/>
              </v:shape>
              <v:shape style="position:absolute;left:4502;top:763;width:10;height:2" type="#_x0000_t75" stroked="false">
                <v:imagedata r:id="rId91" o:title=""/>
              </v:shape>
            </v:group>
            <v:group style="position:absolute;left:4502;top:727;width:44;height:2" coordorigin="4502,727" coordsize="44,2">
              <v:shape style="position:absolute;left:4502;top:727;width:44;height:2" coordorigin="4502,727" coordsize="44,0" path="m4502,727l4546,727e" filled="false" stroked="true" strokeweight=".72pt" strokecolor="#000000">
                <v:path arrowok="t"/>
              </v:shape>
            </v:group>
            <v:group style="position:absolute;left:4502;top:756;width:44;height:2" coordorigin="4502,756" coordsize="44,2">
              <v:shape style="position:absolute;left:4502;top:756;width:44;height:2" coordorigin="4502,756" coordsize="44,0" path="m4502,756l4546,756e" filled="false" stroked="true" strokeweight=".72pt" strokecolor="#000000">
                <v:path arrowok="t"/>
              </v:shape>
            </v:group>
            <v:group style="position:absolute;left:4546;top:727;width:1055;height:2" coordorigin="4546,727" coordsize="1055,2">
              <v:shape style="position:absolute;left:4546;top:727;width:1055;height:2" coordorigin="4546,727" coordsize="1055,0" path="m4546,727l5600,727e" filled="false" stroked="true" strokeweight=".72pt" strokecolor="#000000">
                <v:path arrowok="t"/>
              </v:shape>
            </v:group>
            <v:group style="position:absolute;left:4546;top:756;width:1055;height:2" coordorigin="4546,756" coordsize="1055,2">
              <v:shape style="position:absolute;left:4546;top:756;width:1055;height:2" coordorigin="4546,756" coordsize="1055,0" path="m4546,756l5600,756e" filled="false" stroked="true" strokeweight=".72pt" strokecolor="#000000">
                <v:path arrowok="t"/>
              </v:shape>
              <v:shape style="position:absolute;left:5600;top:763;width:10;height:2" type="#_x0000_t75" stroked="false">
                <v:imagedata r:id="rId91" o:title=""/>
              </v:shape>
            </v:group>
            <v:group style="position:absolute;left:5600;top:727;width:44;height:2" coordorigin="5600,727" coordsize="44,2">
              <v:shape style="position:absolute;left:5600;top:727;width:44;height:2" coordorigin="5600,727" coordsize="44,0" path="m5600,727l5644,727e" filled="false" stroked="true" strokeweight=".72pt" strokecolor="#000000">
                <v:path arrowok="t"/>
              </v:shape>
            </v:group>
            <v:group style="position:absolute;left:5600;top:756;width:44;height:2" coordorigin="5600,756" coordsize="44,2">
              <v:shape style="position:absolute;left:5600;top:756;width:44;height:2" coordorigin="5600,756" coordsize="44,0" path="m5600,756l5644,756e" filled="false" stroked="true" strokeweight=".72pt" strokecolor="#000000">
                <v:path arrowok="t"/>
              </v:shape>
            </v:group>
            <v:group style="position:absolute;left:5644;top:727;width:1955;height:2" coordorigin="5644,727" coordsize="1955,2">
              <v:shape style="position:absolute;left:5644;top:727;width:1955;height:2" coordorigin="5644,727" coordsize="1955,0" path="m5644,727l7598,727e" filled="false" stroked="true" strokeweight=".72pt" strokecolor="#000000">
                <v:path arrowok="t"/>
              </v:shape>
            </v:group>
            <v:group style="position:absolute;left:5644;top:756;width:1955;height:2" coordorigin="5644,756" coordsize="1955,2">
              <v:shape style="position:absolute;left:5644;top:756;width:1955;height:2" coordorigin="5644,756" coordsize="1955,0" path="m5644,756l7598,756e" filled="false" stroked="true" strokeweight=".72pt" strokecolor="#000000">
                <v:path arrowok="t"/>
              </v:shape>
              <v:shape style="position:absolute;left:7598;top:763;width:10;height:2" type="#_x0000_t75" stroked="false">
                <v:imagedata r:id="rId91" o:title=""/>
              </v:shape>
            </v:group>
            <v:group style="position:absolute;left:7598;top:727;width:44;height:2" coordorigin="7598,727" coordsize="44,2">
              <v:shape style="position:absolute;left:7598;top:727;width:44;height:2" coordorigin="7598,727" coordsize="44,0" path="m7598,727l7642,727e" filled="false" stroked="true" strokeweight=".72pt" strokecolor="#000000">
                <v:path arrowok="t"/>
              </v:shape>
            </v:group>
            <v:group style="position:absolute;left:7598;top:756;width:44;height:2" coordorigin="7598,756" coordsize="44,2">
              <v:shape style="position:absolute;left:7598;top:756;width:44;height:2" coordorigin="7598,756" coordsize="44,0" path="m7598,756l7642,756e" filled="false" stroked="true" strokeweight=".72pt" strokecolor="#000000">
                <v:path arrowok="t"/>
              </v:shape>
            </v:group>
            <v:group style="position:absolute;left:7642;top:727;width:1457;height:2" coordorigin="7642,727" coordsize="1457,2">
              <v:shape style="position:absolute;left:7642;top:727;width:1457;height:2" coordorigin="7642,727" coordsize="1457,0" path="m7642,727l9098,727e" filled="false" stroked="true" strokeweight=".72pt" strokecolor="#000000">
                <v:path arrowok="t"/>
              </v:shape>
            </v:group>
            <v:group style="position:absolute;left:7642;top:756;width:1457;height:2" coordorigin="7642,756" coordsize="1457,2">
              <v:shape style="position:absolute;left:7642;top:756;width:1457;height:2" coordorigin="7642,756" coordsize="1457,0" path="m7642,756l9098,756e" filled="false" stroked="true" strokeweight=".72pt" strokecolor="#000000">
                <v:path arrowok="t"/>
              </v:shape>
              <v:shape style="position:absolute;left:9098;top:763;width:10;height:2" type="#_x0000_t75" stroked="false">
                <v:imagedata r:id="rId91" o:title=""/>
              </v:shape>
            </v:group>
            <v:group style="position:absolute;left:9098;top:727;width:44;height:2" coordorigin="9098,727" coordsize="44,2">
              <v:shape style="position:absolute;left:9098;top:727;width:44;height:2" coordorigin="9098,727" coordsize="44,0" path="m9098,727l9142,727e" filled="false" stroked="true" strokeweight=".72pt" strokecolor="#000000">
                <v:path arrowok="t"/>
              </v:shape>
            </v:group>
            <v:group style="position:absolute;left:9098;top:756;width:44;height:2" coordorigin="9098,756" coordsize="44,2">
              <v:shape style="position:absolute;left:9098;top:756;width:44;height:2" coordorigin="9098,756" coordsize="44,0" path="m9098,756l9142,756e" filled="false" stroked="true" strokeweight=".72pt" strokecolor="#000000">
                <v:path arrowok="t"/>
              </v:shape>
            </v:group>
            <v:group style="position:absolute;left:9142;top:727;width:1168;height:2" coordorigin="9142,727" coordsize="1168,2">
              <v:shape style="position:absolute;left:9142;top:727;width:1168;height:2" coordorigin="9142,727" coordsize="1168,0" path="m9142,727l10309,727e" filled="false" stroked="true" strokeweight=".72pt" strokecolor="#000000">
                <v:path arrowok="t"/>
              </v:shape>
            </v:group>
            <v:group style="position:absolute;left:9142;top:756;width:1168;height:2" coordorigin="9142,756" coordsize="1168,2">
              <v:shape style="position:absolute;left:9142;top:756;width:1168;height:2" coordorigin="9142,756" coordsize="1168,0" path="m9142,756l10309,756e" filled="false" stroked="true" strokeweight=".72pt" strokecolor="#000000">
                <v:path arrowok="t"/>
              </v:shape>
              <v:shape style="position:absolute;left:2682;top:746;width:6445;height:1118" type="#_x0000_t75" stroked="false">
                <v:imagedata r:id="rId218" o:title=""/>
              </v:shape>
              <v:shape style="position:absolute;left:1574;top:1831;width:8758;height:756" type="#_x0000_t75" stroked="false">
                <v:imagedata r:id="rId219" o:title=""/>
              </v:shape>
            </v:group>
            <w10:wrap type="none"/>
          </v:group>
        </w:pict>
      </w:r>
      <w:r>
        <w:rPr/>
        <w:t>（3）</w:t>
      </w:r>
      <w:r>
        <w:rPr>
          <w:spacing w:val="-63"/>
        </w:rPr>
        <w:t> </w:t>
      </w:r>
      <w:r>
        <w:rPr/>
        <w:t>坏账准备转回金额明细</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tbl>
      <w:tblPr>
        <w:tblW w:w="0" w:type="auto"/>
        <w:jc w:val="left"/>
        <w:tblInd w:w="179" w:type="dxa"/>
        <w:tblLayout w:type="fixed"/>
        <w:tblCellMar>
          <w:top w:w="0" w:type="dxa"/>
          <w:left w:w="0" w:type="dxa"/>
          <w:bottom w:w="0" w:type="dxa"/>
          <w:right w:w="0" w:type="dxa"/>
        </w:tblCellMar>
        <w:tblLook w:val="01E0"/>
      </w:tblPr>
      <w:tblGrid>
        <w:gridCol w:w="1147"/>
        <w:gridCol w:w="1799"/>
        <w:gridCol w:w="1123"/>
        <w:gridCol w:w="1975"/>
        <w:gridCol w:w="1528"/>
        <w:gridCol w:w="1165"/>
      </w:tblGrid>
      <w:tr>
        <w:trPr>
          <w:trHeight w:val="1105"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7"/>
              <w:ind w:left="168" w:right="0"/>
              <w:jc w:val="left"/>
              <w:rPr>
                <w:rFonts w:ascii="宋体" w:hAnsi="宋体" w:cs="宋体" w:eastAsia="宋体" w:hint="default"/>
                <w:sz w:val="20"/>
                <w:szCs w:val="20"/>
              </w:rPr>
            </w:pPr>
            <w:r>
              <w:rPr>
                <w:rFonts w:ascii="宋体" w:hAnsi="宋体" w:cs="宋体" w:eastAsia="宋体" w:hint="default"/>
                <w:b/>
                <w:bCs/>
                <w:sz w:val="20"/>
                <w:szCs w:val="20"/>
              </w:rPr>
              <w:t>单位名称</w:t>
            </w:r>
            <w:r>
              <w:rPr>
                <w:rFonts w:ascii="宋体" w:hAnsi="宋体" w:cs="宋体" w:eastAsia="宋体" w:hint="default"/>
                <w:sz w:val="20"/>
                <w:szCs w:val="20"/>
              </w:rPr>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7"/>
              <w:ind w:left="176" w:right="0"/>
              <w:jc w:val="left"/>
              <w:rPr>
                <w:rFonts w:ascii="宋体" w:hAnsi="宋体" w:cs="宋体" w:eastAsia="宋体" w:hint="default"/>
                <w:sz w:val="20"/>
                <w:szCs w:val="20"/>
              </w:rPr>
            </w:pPr>
            <w:r>
              <w:rPr>
                <w:rFonts w:ascii="宋体" w:hAnsi="宋体" w:cs="宋体" w:eastAsia="宋体" w:hint="default"/>
                <w:b/>
                <w:bCs/>
                <w:sz w:val="20"/>
                <w:szCs w:val="20"/>
              </w:rPr>
              <w:t>其他应收款余额</w:t>
            </w:r>
            <w:r>
              <w:rPr>
                <w:rFonts w:ascii="宋体" w:hAnsi="宋体" w:cs="宋体" w:eastAsia="宋体" w:hint="default"/>
                <w:sz w:val="20"/>
                <w:szCs w:val="20"/>
              </w:rPr>
            </w: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7"/>
              <w:ind w:right="191"/>
              <w:jc w:val="right"/>
              <w:rPr>
                <w:rFonts w:ascii="宋体" w:hAnsi="宋体" w:cs="宋体" w:eastAsia="宋体" w:hint="default"/>
                <w:sz w:val="20"/>
                <w:szCs w:val="20"/>
              </w:rPr>
            </w:pPr>
            <w:r>
              <w:rPr>
                <w:rFonts w:ascii="宋体" w:hAnsi="宋体" w:cs="宋体" w:eastAsia="宋体" w:hint="default"/>
                <w:b/>
                <w:bCs/>
                <w:w w:val="95"/>
                <w:sz w:val="20"/>
                <w:szCs w:val="20"/>
              </w:rPr>
              <w:t>计提比例</w:t>
            </w:r>
            <w:r>
              <w:rPr>
                <w:rFonts w:ascii="宋体" w:hAnsi="宋体" w:cs="宋体" w:eastAsia="宋体" w:hint="default"/>
                <w:sz w:val="20"/>
                <w:szCs w:val="20"/>
              </w:rPr>
            </w:r>
          </w:p>
        </w:tc>
        <w:tc>
          <w:tcPr>
            <w:tcW w:w="197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7"/>
              <w:ind w:left="152" w:right="0"/>
              <w:jc w:val="left"/>
              <w:rPr>
                <w:rFonts w:ascii="宋体" w:hAnsi="宋体" w:cs="宋体" w:eastAsia="宋体" w:hint="default"/>
                <w:sz w:val="20"/>
                <w:szCs w:val="20"/>
              </w:rPr>
            </w:pPr>
            <w:r>
              <w:rPr>
                <w:rFonts w:ascii="宋体" w:hAnsi="宋体" w:cs="宋体" w:eastAsia="宋体" w:hint="default"/>
                <w:b/>
                <w:bCs/>
                <w:sz w:val="20"/>
                <w:szCs w:val="20"/>
              </w:rPr>
              <w:t>计提坏账准备金额</w:t>
            </w:r>
            <w:r>
              <w:rPr>
                <w:rFonts w:ascii="宋体" w:hAnsi="宋体" w:cs="宋体" w:eastAsia="宋体" w:hint="default"/>
                <w:sz w:val="20"/>
                <w:szCs w:val="20"/>
              </w:rPr>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7"/>
              <w:ind w:right="194"/>
              <w:jc w:val="right"/>
              <w:rPr>
                <w:rFonts w:ascii="宋体" w:hAnsi="宋体" w:cs="宋体" w:eastAsia="宋体" w:hint="default"/>
                <w:sz w:val="20"/>
                <w:szCs w:val="20"/>
              </w:rPr>
            </w:pPr>
            <w:r>
              <w:rPr>
                <w:rFonts w:ascii="宋体" w:hAnsi="宋体" w:cs="宋体" w:eastAsia="宋体" w:hint="default"/>
                <w:b/>
                <w:bCs/>
                <w:w w:val="95"/>
                <w:sz w:val="20"/>
                <w:szCs w:val="20"/>
              </w:rPr>
              <w:t>本年转回金额</w:t>
            </w:r>
            <w:r>
              <w:rPr>
                <w:rFonts w:ascii="宋体" w:hAnsi="宋体" w:cs="宋体" w:eastAsia="宋体" w:hint="default"/>
                <w:sz w:val="20"/>
                <w:szCs w:val="20"/>
              </w:rPr>
            </w:r>
          </w:p>
        </w:tc>
        <w:tc>
          <w:tcPr>
            <w:tcW w:w="1165" w:type="dxa"/>
            <w:tcBorders>
              <w:top w:val="nil" w:sz="6" w:space="0" w:color="auto"/>
              <w:left w:val="nil" w:sz="6" w:space="0" w:color="auto"/>
              <w:bottom w:val="nil" w:sz="6" w:space="0" w:color="auto"/>
              <w:right w:val="nil" w:sz="6" w:space="0" w:color="auto"/>
            </w:tcBorders>
          </w:tcPr>
          <w:p>
            <w:pPr>
              <w:pStyle w:val="TableParagraph"/>
              <w:spacing w:line="331" w:lineRule="auto" w:before="38"/>
              <w:ind w:left="156" w:right="203"/>
              <w:jc w:val="center"/>
              <w:rPr>
                <w:rFonts w:ascii="宋体" w:hAnsi="宋体" w:cs="宋体" w:eastAsia="宋体" w:hint="default"/>
                <w:sz w:val="20"/>
                <w:szCs w:val="20"/>
              </w:rPr>
            </w:pPr>
            <w:r>
              <w:rPr>
                <w:rFonts w:ascii="宋体" w:hAnsi="宋体" w:cs="宋体" w:eastAsia="宋体" w:hint="default"/>
                <w:b/>
                <w:bCs/>
                <w:sz w:val="20"/>
                <w:szCs w:val="20"/>
              </w:rPr>
              <w:t>原估计坏</w:t>
            </w:r>
            <w:r>
              <w:rPr>
                <w:rFonts w:ascii="宋体" w:hAnsi="宋体" w:cs="宋体" w:eastAsia="宋体" w:hint="default"/>
                <w:b/>
                <w:bCs/>
                <w:w w:val="99"/>
                <w:sz w:val="20"/>
                <w:szCs w:val="20"/>
              </w:rPr>
              <w:t> </w:t>
            </w:r>
            <w:r>
              <w:rPr>
                <w:rFonts w:ascii="宋体" w:hAnsi="宋体" w:cs="宋体" w:eastAsia="宋体" w:hint="default"/>
                <w:b/>
                <w:bCs/>
                <w:sz w:val="20"/>
                <w:szCs w:val="20"/>
              </w:rPr>
              <w:t>账准备原</w:t>
            </w:r>
            <w:r>
              <w:rPr>
                <w:rFonts w:ascii="宋体" w:hAnsi="宋体" w:cs="宋体" w:eastAsia="宋体" w:hint="default"/>
                <w:b/>
                <w:bCs/>
                <w:w w:val="99"/>
                <w:sz w:val="20"/>
                <w:szCs w:val="20"/>
              </w:rPr>
              <w:t> </w:t>
            </w:r>
            <w:r>
              <w:rPr>
                <w:rFonts w:ascii="宋体" w:hAnsi="宋体" w:cs="宋体" w:eastAsia="宋体" w:hint="default"/>
                <w:b/>
                <w:bCs/>
                <w:sz w:val="20"/>
                <w:szCs w:val="20"/>
              </w:rPr>
              <w:t>因</w:t>
            </w:r>
            <w:r>
              <w:rPr>
                <w:rFonts w:ascii="宋体" w:hAnsi="宋体" w:cs="宋体" w:eastAsia="宋体" w:hint="default"/>
                <w:sz w:val="20"/>
                <w:szCs w:val="20"/>
              </w:rPr>
            </w:r>
          </w:p>
        </w:tc>
      </w:tr>
      <w:tr>
        <w:trPr>
          <w:trHeight w:val="370"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员工借款</w:t>
            </w:r>
          </w:p>
        </w:tc>
        <w:tc>
          <w:tcPr>
            <w:tcW w:w="179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4"/>
              <w:jc w:val="right"/>
              <w:rPr>
                <w:rFonts w:ascii="宋体" w:hAnsi="宋体" w:cs="宋体" w:eastAsia="宋体" w:hint="default"/>
                <w:sz w:val="20"/>
                <w:szCs w:val="20"/>
              </w:rPr>
            </w:pPr>
            <w:r>
              <w:rPr>
                <w:rFonts w:ascii="宋体"/>
                <w:sz w:val="20"/>
              </w:rPr>
              <w:t>3,000.00</w:t>
            </w: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0"/>
              <w:jc w:val="right"/>
              <w:rPr>
                <w:rFonts w:ascii="宋体" w:hAnsi="宋体" w:cs="宋体" w:eastAsia="宋体" w:hint="default"/>
                <w:sz w:val="20"/>
                <w:szCs w:val="20"/>
              </w:rPr>
            </w:pPr>
            <w:r>
              <w:rPr>
                <w:rFonts w:ascii="宋体"/>
                <w:sz w:val="20"/>
              </w:rPr>
              <w:t>100%</w:t>
            </w:r>
          </w:p>
        </w:tc>
        <w:tc>
          <w:tcPr>
            <w:tcW w:w="197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4"/>
              <w:jc w:val="right"/>
              <w:rPr>
                <w:rFonts w:ascii="宋体" w:hAnsi="宋体" w:cs="宋体" w:eastAsia="宋体" w:hint="default"/>
                <w:sz w:val="20"/>
                <w:szCs w:val="20"/>
              </w:rPr>
            </w:pPr>
            <w:r>
              <w:rPr>
                <w:rFonts w:ascii="宋体"/>
                <w:spacing w:val="-1"/>
                <w:sz w:val="20"/>
              </w:rPr>
              <w:t>3,000.00</w:t>
            </w:r>
            <w:r>
              <w:rPr>
                <w:rFonts w:ascii="宋体"/>
                <w:sz w:val="20"/>
              </w:rPr>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4"/>
              <w:jc w:val="right"/>
              <w:rPr>
                <w:rFonts w:ascii="宋体" w:hAnsi="宋体" w:cs="宋体" w:eastAsia="宋体" w:hint="default"/>
                <w:sz w:val="20"/>
                <w:szCs w:val="20"/>
              </w:rPr>
            </w:pPr>
            <w:r>
              <w:rPr>
                <w:rFonts w:ascii="宋体"/>
                <w:spacing w:val="-1"/>
                <w:sz w:val="20"/>
              </w:rPr>
              <w:t>3,000.00</w:t>
            </w:r>
            <w:r>
              <w:rPr>
                <w:rFonts w:ascii="宋体"/>
                <w:sz w:val="20"/>
              </w:rPr>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w w:val="100"/>
                <w:sz w:val="20"/>
              </w:rPr>
              <w:t>-</w:t>
            </w:r>
          </w:p>
        </w:tc>
      </w:tr>
      <w:tr>
        <w:trPr>
          <w:trHeight w:val="353" w:hRule="exact"/>
        </w:trPr>
        <w:tc>
          <w:tcPr>
            <w:tcW w:w="1147"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799"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25"/>
              <w:jc w:val="right"/>
              <w:rPr>
                <w:rFonts w:ascii="宋体" w:hAnsi="宋体" w:cs="宋体" w:eastAsia="宋体" w:hint="default"/>
                <w:sz w:val="20"/>
                <w:szCs w:val="20"/>
              </w:rPr>
            </w:pPr>
            <w:r>
              <w:rPr>
                <w:rFonts w:ascii="宋体"/>
                <w:b/>
                <w:w w:val="95"/>
                <w:sz w:val="20"/>
              </w:rPr>
              <w:t>3,000.00</w:t>
            </w:r>
            <w:r>
              <w:rPr>
                <w:rFonts w:ascii="宋体"/>
                <w:sz w:val="20"/>
              </w:rPr>
            </w:r>
          </w:p>
        </w:tc>
        <w:tc>
          <w:tcPr>
            <w:tcW w:w="1123"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51"/>
              <w:jc w:val="right"/>
              <w:rPr>
                <w:rFonts w:ascii="宋体" w:hAnsi="宋体" w:cs="宋体" w:eastAsia="宋体" w:hint="default"/>
                <w:sz w:val="20"/>
                <w:szCs w:val="20"/>
              </w:rPr>
            </w:pPr>
            <w:r>
              <w:rPr>
                <w:rFonts w:ascii="宋体"/>
                <w:b/>
                <w:w w:val="95"/>
                <w:sz w:val="20"/>
              </w:rPr>
              <w:t>100%</w:t>
            </w:r>
            <w:r>
              <w:rPr>
                <w:rFonts w:ascii="宋体"/>
                <w:sz w:val="20"/>
              </w:rPr>
            </w:r>
          </w:p>
        </w:tc>
        <w:tc>
          <w:tcPr>
            <w:tcW w:w="1975"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25"/>
              <w:jc w:val="right"/>
              <w:rPr>
                <w:rFonts w:ascii="宋体" w:hAnsi="宋体" w:cs="宋体" w:eastAsia="宋体" w:hint="default"/>
                <w:sz w:val="20"/>
                <w:szCs w:val="20"/>
              </w:rPr>
            </w:pPr>
            <w:r>
              <w:rPr>
                <w:rFonts w:ascii="宋体"/>
                <w:b/>
                <w:w w:val="95"/>
                <w:sz w:val="20"/>
              </w:rPr>
              <w:t>3,000.00</w:t>
            </w:r>
            <w:r>
              <w:rPr>
                <w:rFonts w:ascii="宋体"/>
                <w:sz w:val="20"/>
              </w:rPr>
            </w:r>
          </w:p>
        </w:tc>
        <w:tc>
          <w:tcPr>
            <w:tcW w:w="1528"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56"/>
              <w:jc w:val="right"/>
              <w:rPr>
                <w:rFonts w:ascii="宋体" w:hAnsi="宋体" w:cs="宋体" w:eastAsia="宋体" w:hint="default"/>
                <w:sz w:val="20"/>
                <w:szCs w:val="20"/>
              </w:rPr>
            </w:pPr>
            <w:r>
              <w:rPr>
                <w:rFonts w:ascii="宋体"/>
                <w:b/>
                <w:w w:val="95"/>
                <w:sz w:val="20"/>
              </w:rPr>
              <w:t>3,000.00</w:t>
            </w:r>
            <w:r>
              <w:rPr>
                <w:rFonts w:ascii="宋体"/>
                <w:sz w:val="20"/>
              </w:rPr>
            </w:r>
          </w:p>
        </w:tc>
        <w:tc>
          <w:tcPr>
            <w:tcW w:w="1165"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b/>
                <w:w w:val="99"/>
                <w:sz w:val="20"/>
              </w:rPr>
              <w:t>-</w:t>
            </w:r>
            <w:r>
              <w:rPr>
                <w:rFonts w:ascii="宋体"/>
                <w:sz w:val="20"/>
              </w:rPr>
            </w:r>
          </w:p>
        </w:tc>
      </w:tr>
    </w:tbl>
    <w:p>
      <w:pPr>
        <w:spacing w:line="240" w:lineRule="auto" w:before="10"/>
        <w:rPr>
          <w:rFonts w:ascii="宋体" w:hAnsi="宋体" w:cs="宋体" w:eastAsia="宋体" w:hint="default"/>
          <w:sz w:val="25"/>
          <w:szCs w:val="25"/>
        </w:rPr>
      </w:pPr>
    </w:p>
    <w:p>
      <w:pPr>
        <w:pStyle w:val="BodyText"/>
        <w:spacing w:line="240" w:lineRule="auto" w:before="31"/>
        <w:ind w:left="801" w:right="364"/>
        <w:jc w:val="left"/>
      </w:pPr>
      <w:r>
        <w:rPr/>
        <w:t>（4）</w:t>
      </w:r>
      <w:r>
        <w:rPr>
          <w:spacing w:val="-63"/>
        </w:rPr>
        <w:t> </w:t>
      </w:r>
      <w:r>
        <w:rPr/>
        <w:t>本年度实际核销的其他应收款</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783" w:lineRule="exact"/>
        <w:ind w:left="111"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43.45pt;height:39.2pt;mso-position-horizontal-relative:char;mso-position-vertical-relative:line" coordorigin="0,0" coordsize="8869,784">
            <v:group style="position:absolute;left:27;top:5;width:1860;height:2" coordorigin="27,5" coordsize="1860,2">
              <v:shape style="position:absolute;left:27;top:5;width:1860;height:2" coordorigin="27,5" coordsize="1860,0" path="m27,5l1887,5e" filled="false" stroked="true" strokeweight=".48pt" strokecolor="#000000">
                <v:path arrowok="t"/>
              </v:shape>
            </v:group>
            <v:group style="position:absolute;left:27;top:24;width:1860;height:2" coordorigin="27,24" coordsize="1860,2">
              <v:shape style="position:absolute;left:27;top:24;width:1860;height:2" coordorigin="27,24" coordsize="1860,0" path="m27,24l1887,24e" filled="false" stroked="true" strokeweight=".48pt" strokecolor="#000000">
                <v:path arrowok="t"/>
              </v:shape>
              <v:shape style="position:absolute;left:1887;top:29;width:10;height:2" type="#_x0000_t75" stroked="false">
                <v:imagedata r:id="rId91" o:title=""/>
              </v:shape>
            </v:group>
            <v:group style="position:absolute;left:1887;top:5;width:29;height:2" coordorigin="1887,5" coordsize="29,2">
              <v:shape style="position:absolute;left:1887;top:5;width:29;height:2" coordorigin="1887,5" coordsize="29,0" path="m1887,5l1916,5e" filled="false" stroked="true" strokeweight=".48pt" strokecolor="#000000">
                <v:path arrowok="t"/>
              </v:shape>
            </v:group>
            <v:group style="position:absolute;left:1887;top:24;width:29;height:2" coordorigin="1887,24" coordsize="29,2">
              <v:shape style="position:absolute;left:1887;top:24;width:29;height:2" coordorigin="1887,24" coordsize="29,0" path="m1887,24l1916,24e" filled="false" stroked="true" strokeweight=".48pt" strokecolor="#000000">
                <v:path arrowok="t"/>
              </v:shape>
            </v:group>
            <v:group style="position:absolute;left:1916;top:5;width:1872;height:2" coordorigin="1916,5" coordsize="1872,2">
              <v:shape style="position:absolute;left:1916;top:5;width:1872;height:2" coordorigin="1916,5" coordsize="1872,0" path="m1916,5l3788,5e" filled="false" stroked="true" strokeweight=".48pt" strokecolor="#000000">
                <v:path arrowok="t"/>
              </v:shape>
            </v:group>
            <v:group style="position:absolute;left:1916;top:24;width:1872;height:2" coordorigin="1916,24" coordsize="1872,2">
              <v:shape style="position:absolute;left:1916;top:24;width:1872;height:2" coordorigin="1916,24" coordsize="1872,0" path="m1916,24l3788,24e" filled="false" stroked="true" strokeweight=".48pt" strokecolor="#000000">
                <v:path arrowok="t"/>
              </v:shape>
              <v:shape style="position:absolute;left:3788;top:29;width:10;height:2" type="#_x0000_t75" stroked="false">
                <v:imagedata r:id="rId91" o:title=""/>
              </v:shape>
            </v:group>
            <v:group style="position:absolute;left:3788;top:5;width:29;height:2" coordorigin="3788,5" coordsize="29,2">
              <v:shape style="position:absolute;left:3788;top:5;width:29;height:2" coordorigin="3788,5" coordsize="29,0" path="m3788,5l3817,5e" filled="false" stroked="true" strokeweight=".48pt" strokecolor="#000000">
                <v:path arrowok="t"/>
              </v:shape>
            </v:group>
            <v:group style="position:absolute;left:3788;top:24;width:29;height:2" coordorigin="3788,24" coordsize="29,2">
              <v:shape style="position:absolute;left:3788;top:24;width:29;height:2" coordorigin="3788,24" coordsize="29,0" path="m3788,24l3817,24e" filled="false" stroked="true" strokeweight=".48pt" strokecolor="#000000">
                <v:path arrowok="t"/>
              </v:shape>
            </v:group>
            <v:group style="position:absolute;left:3817;top:5;width:1269;height:2" coordorigin="3817,5" coordsize="1269,2">
              <v:shape style="position:absolute;left:3817;top:5;width:1269;height:2" coordorigin="3817,5" coordsize="1269,0" path="m3817,5l5085,5e" filled="false" stroked="true" strokeweight=".48pt" strokecolor="#000000">
                <v:path arrowok="t"/>
              </v:shape>
            </v:group>
            <v:group style="position:absolute;left:3817;top:24;width:1269;height:2" coordorigin="3817,24" coordsize="1269,2">
              <v:shape style="position:absolute;left:3817;top:24;width:1269;height:2" coordorigin="3817,24" coordsize="1269,0" path="m3817,24l5085,24e" filled="false" stroked="true" strokeweight=".48pt" strokecolor="#000000">
                <v:path arrowok="t"/>
              </v:shape>
              <v:shape style="position:absolute;left:5085;top:29;width:10;height:2" type="#_x0000_t75" stroked="false">
                <v:imagedata r:id="rId91" o:title=""/>
              </v:shape>
            </v:group>
            <v:group style="position:absolute;left:5085;top:5;width:29;height:2" coordorigin="5085,5" coordsize="29,2">
              <v:shape style="position:absolute;left:5085;top:5;width:29;height:2" coordorigin="5085,5" coordsize="29,0" path="m5085,5l5114,5e" filled="false" stroked="true" strokeweight=".48pt" strokecolor="#000000">
                <v:path arrowok="t"/>
              </v:shape>
            </v:group>
            <v:group style="position:absolute;left:5085;top:24;width:29;height:2" coordorigin="5085,24" coordsize="29,2">
              <v:shape style="position:absolute;left:5085;top:24;width:29;height:2" coordorigin="5085,24" coordsize="29,0" path="m5085,24l5114,24e" filled="false" stroked="true" strokeweight=".48pt" strokecolor="#000000">
                <v:path arrowok="t"/>
              </v:shape>
            </v:group>
            <v:group style="position:absolute;left:5114;top:5;width:1572;height:2" coordorigin="5114,5" coordsize="1572,2">
              <v:shape style="position:absolute;left:5114;top:5;width:1572;height:2" coordorigin="5114,5" coordsize="1572,0" path="m5114,5l6686,5e" filled="false" stroked="true" strokeweight=".48pt" strokecolor="#000000">
                <v:path arrowok="t"/>
              </v:shape>
            </v:group>
            <v:group style="position:absolute;left:5114;top:24;width:1572;height:2" coordorigin="5114,24" coordsize="1572,2">
              <v:shape style="position:absolute;left:5114;top:24;width:1572;height:2" coordorigin="5114,24" coordsize="1572,0" path="m5114,24l6686,24e" filled="false" stroked="true" strokeweight=".48pt" strokecolor="#000000">
                <v:path arrowok="t"/>
              </v:shape>
              <v:shape style="position:absolute;left:6686;top:29;width:10;height:2" type="#_x0000_t75" stroked="false">
                <v:imagedata r:id="rId91" o:title=""/>
              </v:shape>
            </v:group>
            <v:group style="position:absolute;left:6686;top:5;width:29;height:2" coordorigin="6686,5" coordsize="29,2">
              <v:shape style="position:absolute;left:6686;top:5;width:29;height:2" coordorigin="6686,5" coordsize="29,0" path="m6686,5l6715,5e" filled="false" stroked="true" strokeweight=".48pt" strokecolor="#000000">
                <v:path arrowok="t"/>
              </v:shape>
            </v:group>
            <v:group style="position:absolute;left:6686;top:24;width:29;height:2" coordorigin="6686,24" coordsize="29,2">
              <v:shape style="position:absolute;left:6686;top:24;width:29;height:2" coordorigin="6686,24" coordsize="29,0" path="m6686,24l6715,24e" filled="false" stroked="true" strokeweight=".48pt" strokecolor="#000000">
                <v:path arrowok="t"/>
              </v:shape>
            </v:group>
            <v:group style="position:absolute;left:6715;top:5;width:2138;height:2" coordorigin="6715,5" coordsize="2138,2">
              <v:shape style="position:absolute;left:6715;top:5;width:2138;height:2" coordorigin="6715,5" coordsize="2138,0" path="m6715,5l8852,5e" filled="false" stroked="true" strokeweight=".48pt" strokecolor="#000000">
                <v:path arrowok="t"/>
              </v:shape>
            </v:group>
            <v:group style="position:absolute;left:6715;top:24;width:2138;height:2" coordorigin="6715,24" coordsize="2138,2">
              <v:shape style="position:absolute;left:6715;top:24;width:2138;height:2" coordorigin="6715,24" coordsize="2138,0" path="m6715,24l8852,24e" filled="false" stroked="true" strokeweight=".48pt" strokecolor="#000000">
                <v:path arrowok="t"/>
              </v:shape>
              <v:shape style="position:absolute;left:1873;top:16;width:4837;height:389" type="#_x0000_t75" stroked="false">
                <v:imagedata r:id="rId220" o:title=""/>
              </v:shape>
              <v:shape style="position:absolute;left:0;top:377;width:8868;height:406" type="#_x0000_t75" stroked="false">
                <v:imagedata r:id="rId221" o:title=""/>
              </v:shape>
              <v:shape style="position:absolute;left:135;top:146;width:3410;height:570" type="#_x0000_t202" filled="false" stroked="false">
                <v:textbox inset="0,0,0,0">
                  <w:txbxContent>
                    <w:p>
                      <w:pPr>
                        <w:tabs>
                          <w:tab w:pos="2003" w:val="left" w:leader="none"/>
                        </w:tabs>
                        <w:spacing w:line="200" w:lineRule="exact" w:before="0"/>
                        <w:ind w:left="421"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tab/>
                      </w:r>
                      <w:r>
                        <w:rPr>
                          <w:rFonts w:ascii="宋体" w:hAnsi="宋体" w:cs="宋体" w:eastAsia="宋体" w:hint="default"/>
                          <w:b/>
                          <w:bCs/>
                          <w:sz w:val="20"/>
                          <w:szCs w:val="20"/>
                        </w:rPr>
                        <w:t>其他应收款性质</w:t>
                      </w:r>
                      <w:r>
                        <w:rPr>
                          <w:rFonts w:ascii="宋体" w:hAnsi="宋体" w:cs="宋体" w:eastAsia="宋体" w:hint="default"/>
                          <w:sz w:val="20"/>
                          <w:szCs w:val="20"/>
                        </w:rPr>
                      </w:r>
                    </w:p>
                    <w:p>
                      <w:pPr>
                        <w:tabs>
                          <w:tab w:pos="1864" w:val="left" w:leader="none"/>
                        </w:tabs>
                        <w:spacing w:before="108"/>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中科信息产品公司</w:t>
                        <w:tab/>
                      </w:r>
                      <w:r>
                        <w:rPr>
                          <w:rFonts w:ascii="宋体" w:hAnsi="宋体" w:cs="宋体" w:eastAsia="宋体" w:hint="default"/>
                          <w:spacing w:val="-1"/>
                          <w:sz w:val="20"/>
                          <w:szCs w:val="20"/>
                        </w:rPr>
                        <w:t>往来款</w:t>
                      </w:r>
                      <w:r>
                        <w:rPr>
                          <w:rFonts w:ascii="宋体" w:hAnsi="宋体" w:cs="宋体" w:eastAsia="宋体" w:hint="default"/>
                          <w:sz w:val="20"/>
                          <w:szCs w:val="20"/>
                        </w:rPr>
                      </w:r>
                    </w:p>
                  </w:txbxContent>
                </v:textbox>
                <w10:wrap type="none"/>
              </v:shape>
              <v:shape style="position:absolute;left:3982;top:146;width:4769;height:570" type="#_x0000_t202" filled="false" stroked="false">
                <v:textbox inset="0,0,0,0">
                  <w:txbxContent>
                    <w:p>
                      <w:pPr>
                        <w:tabs>
                          <w:tab w:pos="1504" w:val="left" w:leader="none"/>
                          <w:tab w:pos="2887" w:val="left" w:leader="none"/>
                        </w:tabs>
                        <w:spacing w:line="200" w:lineRule="exact" w:before="0"/>
                        <w:ind w:left="0" w:right="0" w:firstLine="58"/>
                        <w:jc w:val="left"/>
                        <w:rPr>
                          <w:rFonts w:ascii="宋体" w:hAnsi="宋体" w:cs="宋体" w:eastAsia="宋体" w:hint="default"/>
                          <w:sz w:val="20"/>
                          <w:szCs w:val="20"/>
                        </w:rPr>
                      </w:pPr>
                      <w:r>
                        <w:rPr>
                          <w:rFonts w:ascii="宋体" w:hAnsi="宋体" w:cs="宋体" w:eastAsia="宋体" w:hint="default"/>
                          <w:b/>
                          <w:bCs/>
                          <w:w w:val="95"/>
                          <w:sz w:val="20"/>
                          <w:szCs w:val="20"/>
                        </w:rPr>
                        <w:t>核销金额</w:t>
                        <w:tab/>
                        <w:t>核销原因</w:t>
                        <w:tab/>
                      </w:r>
                      <w:r>
                        <w:rPr>
                          <w:rFonts w:ascii="宋体" w:hAnsi="宋体" w:cs="宋体" w:eastAsia="宋体" w:hint="default"/>
                          <w:b/>
                          <w:bCs/>
                          <w:sz w:val="20"/>
                          <w:szCs w:val="20"/>
                        </w:rPr>
                        <w:t>是否因关联交易产生</w:t>
                      </w:r>
                      <w:r>
                        <w:rPr>
                          <w:rFonts w:ascii="宋体" w:hAnsi="宋体" w:cs="宋体" w:eastAsia="宋体" w:hint="default"/>
                          <w:sz w:val="20"/>
                          <w:szCs w:val="20"/>
                        </w:rPr>
                      </w:r>
                    </w:p>
                    <w:p>
                      <w:pPr>
                        <w:tabs>
                          <w:tab w:pos="1398" w:val="left" w:leader="none"/>
                          <w:tab w:pos="4567" w:val="left" w:leader="none"/>
                        </w:tabs>
                        <w:spacing w:before="10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905,533.51</w:t>
                        <w:tab/>
                        <w:t>非洲项目失败</w:t>
                        <w:tab/>
                      </w:r>
                      <w:r>
                        <w:rPr>
                          <w:rFonts w:ascii="宋体" w:hAnsi="宋体" w:cs="宋体" w:eastAsia="宋体" w:hint="default"/>
                          <w:sz w:val="20"/>
                          <w:szCs w:val="20"/>
                        </w:rPr>
                        <w:t>否</w:t>
                      </w:r>
                    </w:p>
                  </w:txbxContent>
                </v:textbox>
                <w10:wrap type="none"/>
              </v:shape>
            </v:group>
          </v:group>
        </w:pict>
      </w:r>
      <w:r>
        <w:rPr>
          <w:rFonts w:ascii="宋体" w:hAnsi="宋体" w:cs="宋体" w:eastAsia="宋体" w:hint="default"/>
          <w:position w:val="-15"/>
          <w:sz w:val="20"/>
          <w:szCs w:val="20"/>
        </w:rPr>
      </w:r>
    </w:p>
    <w:p>
      <w:pPr>
        <w:spacing w:after="0" w:line="783" w:lineRule="exact"/>
        <w:rPr>
          <w:rFonts w:ascii="宋体" w:hAnsi="宋体" w:cs="宋体" w:eastAsia="宋体" w:hint="default"/>
          <w:sz w:val="20"/>
          <w:szCs w:val="20"/>
        </w:rPr>
        <w:sectPr>
          <w:pgSz w:w="11910" w:h="16840"/>
          <w:pgMar w:header="898" w:footer="844" w:top="1700" w:bottom="1040" w:left="1400" w:right="1240"/>
        </w:sectPr>
      </w:pPr>
    </w:p>
    <w:p>
      <w:pPr>
        <w:spacing w:line="240" w:lineRule="auto" w:before="12"/>
        <w:rPr>
          <w:rFonts w:ascii="宋体" w:hAnsi="宋体" w:cs="宋体" w:eastAsia="宋体" w:hint="default"/>
          <w:sz w:val="19"/>
          <w:szCs w:val="19"/>
        </w:rPr>
      </w:pPr>
    </w:p>
    <w:p>
      <w:pPr>
        <w:spacing w:line="414" w:lineRule="exact"/>
        <w:ind w:left="1519"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42.8pt;height:20.7pt;mso-position-horizontal-relative:char;mso-position-vertical-relative:line" coordorigin="0,0" coordsize="8856,414">
            <v:group style="position:absolute;left:152;top:7;width:8567;height:2" coordorigin="152,7" coordsize="8567,2">
              <v:shape style="position:absolute;left:152;top:7;width:8567;height:2" coordorigin="152,7" coordsize="8567,0" path="m152,7l8719,7e" filled="false" stroked="true" strokeweight=".72pt" strokecolor="#000000">
                <v:path arrowok="t"/>
              </v:shape>
            </v:group>
            <v:group style="position:absolute;left:5;top:409;width:1875;height:2" coordorigin="5,409" coordsize="1875,2">
              <v:shape style="position:absolute;left:5;top:409;width:1875;height:2" coordorigin="5,409" coordsize="1875,0" path="m5,409l1879,409e" filled="false" stroked="true" strokeweight=".48pt" strokecolor="#000000">
                <v:path arrowok="t"/>
              </v:shape>
            </v:group>
            <v:group style="position:absolute;left:5;top:390;width:1875;height:2" coordorigin="5,390" coordsize="1875,2">
              <v:shape style="position:absolute;left:5;top:390;width:1875;height:2" coordorigin="5,390" coordsize="1875,0" path="m5,390l1879,390e" filled="false" stroked="true" strokeweight=".48pt" strokecolor="#000000">
                <v:path arrowok="t"/>
              </v:shape>
            </v:group>
            <v:group style="position:absolute;left:1879;top:390;width:29;height:2" coordorigin="1879,390" coordsize="29,2">
              <v:shape style="position:absolute;left:1879;top:390;width:29;height:2" coordorigin="1879,390" coordsize="29,0" path="m1879,390l1908,390e" filled="false" stroked="true" strokeweight=".48pt" strokecolor="#000000">
                <v:path arrowok="t"/>
              </v:shape>
            </v:group>
            <v:group style="position:absolute;left:1879;top:409;width:1901;height:2" coordorigin="1879,409" coordsize="1901,2">
              <v:shape style="position:absolute;left:1879;top:409;width:1901;height:2" coordorigin="1879,409" coordsize="1901,0" path="m1879,409l3780,409e" filled="false" stroked="true" strokeweight=".48pt" strokecolor="#000000">
                <v:path arrowok="t"/>
              </v:shape>
            </v:group>
            <v:group style="position:absolute;left:1908;top:390;width:1872;height:2" coordorigin="1908,390" coordsize="1872,2">
              <v:shape style="position:absolute;left:1908;top:390;width:1872;height:2" coordorigin="1908,390" coordsize="1872,0" path="m1908,390l3780,390e" filled="false" stroked="true" strokeweight=".48pt" strokecolor="#000000">
                <v:path arrowok="t"/>
              </v:shape>
            </v:group>
            <v:group style="position:absolute;left:3780;top:390;width:29;height:2" coordorigin="3780,390" coordsize="29,2">
              <v:shape style="position:absolute;left:3780;top:390;width:29;height:2" coordorigin="3780,390" coordsize="29,0" path="m3780,390l3809,390e" filled="false" stroked="true" strokeweight=".48pt" strokecolor="#000000">
                <v:path arrowok="t"/>
              </v:shape>
            </v:group>
            <v:group style="position:absolute;left:3780;top:409;width:1298;height:2" coordorigin="3780,409" coordsize="1298,2">
              <v:shape style="position:absolute;left:3780;top:409;width:1298;height:2" coordorigin="3780,409" coordsize="1298,0" path="m3780,409l5077,409e" filled="false" stroked="true" strokeweight=".48pt" strokecolor="#000000">
                <v:path arrowok="t"/>
              </v:shape>
            </v:group>
            <v:group style="position:absolute;left:3809;top:390;width:1269;height:2" coordorigin="3809,390" coordsize="1269,2">
              <v:shape style="position:absolute;left:3809;top:390;width:1269;height:2" coordorigin="3809,390" coordsize="1269,0" path="m3809,390l5077,390e" filled="false" stroked="true" strokeweight=".48pt" strokecolor="#000000">
                <v:path arrowok="t"/>
              </v:shape>
            </v:group>
            <v:group style="position:absolute;left:5077;top:390;width:29;height:2" coordorigin="5077,390" coordsize="29,2">
              <v:shape style="position:absolute;left:5077;top:390;width:29;height:2" coordorigin="5077,390" coordsize="29,0" path="m5077,390l5106,390e" filled="false" stroked="true" strokeweight=".48pt" strokecolor="#000000">
                <v:path arrowok="t"/>
              </v:shape>
            </v:group>
            <v:group style="position:absolute;left:5077;top:409;width:1601;height:2" coordorigin="5077,409" coordsize="1601,2">
              <v:shape style="position:absolute;left:5077;top:409;width:1601;height:2" coordorigin="5077,409" coordsize="1601,0" path="m5077,409l6678,409e" filled="false" stroked="true" strokeweight=".48pt" strokecolor="#000000">
                <v:path arrowok="t"/>
              </v:shape>
            </v:group>
            <v:group style="position:absolute;left:5106;top:390;width:1572;height:2" coordorigin="5106,390" coordsize="1572,2">
              <v:shape style="position:absolute;left:5106;top:390;width:1572;height:2" coordorigin="5106,390" coordsize="1572,0" path="m5106,390l6678,390e" filled="false" stroked="true" strokeweight=".48pt" strokecolor="#000000">
                <v:path arrowok="t"/>
              </v:shape>
              <v:shape style="position:absolute;left:6;top:2;width:8844;height:384" type="#_x0000_t75" stroked="false">
                <v:imagedata r:id="rId222" o:title=""/>
              </v:shape>
            </v:group>
            <v:group style="position:absolute;left:6678;top:390;width:29;height:2" coordorigin="6678,390" coordsize="29,2">
              <v:shape style="position:absolute;left:6678;top:390;width:29;height:2" coordorigin="6678,390" coordsize="29,0" path="m6678,390l6707,390e" filled="false" stroked="true" strokeweight=".48pt" strokecolor="#000000">
                <v:path arrowok="t"/>
              </v:shape>
            </v:group>
            <v:group style="position:absolute;left:6678;top:409;width:2174;height:2" coordorigin="6678,409" coordsize="2174,2">
              <v:shape style="position:absolute;left:6678;top:409;width:2174;height:2" coordorigin="6678,409" coordsize="2174,0" path="m6678,409l8851,409e" filled="false" stroked="true" strokeweight=".48pt" strokecolor="#000000">
                <v:path arrowok="t"/>
              </v:shape>
            </v:group>
            <v:group style="position:absolute;left:6707;top:390;width:2145;height:2" coordorigin="6707,390" coordsize="2145,2">
              <v:shape style="position:absolute;left:6707;top:390;width:2145;height:2" coordorigin="6707,390" coordsize="2145,0" path="m6707,390l8851,390e" filled="false" stroked="true" strokeweight=".48pt" strokecolor="#000000">
                <v:path arrowok="t"/>
              </v:shape>
              <v:shape style="position:absolute;left:127;top:140;width:5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3966;top:140;width:100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905,533.51</w:t>
                      </w:r>
                      <w:r>
                        <w:rPr>
                          <w:rFonts w:ascii="宋体"/>
                          <w:sz w:val="20"/>
                        </w:rPr>
                      </w:r>
                    </w:p>
                  </w:txbxContent>
                </v:textbox>
                <w10:wrap type="none"/>
              </v:shape>
            </v:group>
          </v:group>
        </w:pict>
      </w:r>
      <w:r>
        <w:rPr>
          <w:rFonts w:ascii="宋体" w:hAnsi="宋体" w:cs="宋体" w:eastAsia="宋体" w:hint="default"/>
          <w:position w:val="-7"/>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2201" w:right="962"/>
        <w:jc w:val="left"/>
      </w:pPr>
      <w:r>
        <w:rPr/>
        <w:t>（5）</w:t>
      </w:r>
      <w:r>
        <w:rPr>
          <w:spacing w:val="-63"/>
        </w:rPr>
        <w:t> </w:t>
      </w:r>
      <w:r>
        <w:rPr/>
        <w:t>持有本公司</w:t>
      </w:r>
      <w:r>
        <w:rPr>
          <w:spacing w:val="-57"/>
        </w:rPr>
        <w:t> </w:t>
      </w:r>
      <w:r>
        <w:rPr/>
        <w:t>5%（含</w:t>
      </w:r>
      <w:r>
        <w:rPr>
          <w:spacing w:val="-58"/>
        </w:rPr>
        <w:t> </w:t>
      </w:r>
      <w:r>
        <w:rPr/>
        <w:t>5%）以上表决权股份股东单位的欠款</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560" w:lineRule="exact"/>
        <w:ind w:left="1572"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37.65pt;height:78pt;mso-position-horizontal-relative:char;mso-position-vertical-relative:line" coordorigin="0,0" coordsize="8753,1560">
            <v:group style="position:absolute;left:29;top:7;width:2296;height:2" coordorigin="29,7" coordsize="2296,2">
              <v:shape style="position:absolute;left:29;top:7;width:2296;height:2" coordorigin="29,7" coordsize="2296,0" path="m29,7l2324,7e" filled="false" stroked="true" strokeweight=".72pt" strokecolor="#000000">
                <v:path arrowok="t"/>
              </v:shape>
            </v:group>
            <v:group style="position:absolute;left:29;top:36;width:2296;height:2" coordorigin="29,36" coordsize="2296,2">
              <v:shape style="position:absolute;left:29;top:36;width:2296;height:2" coordorigin="29,36" coordsize="2296,0" path="m29,36l2324,36e" filled="false" stroked="true" strokeweight=".72pt" strokecolor="#000000">
                <v:path arrowok="t"/>
              </v:shape>
              <v:shape style="position:absolute;left:2324;top:43;width:10;height:2" type="#_x0000_t75" stroked="false">
                <v:imagedata r:id="rId91" o:title=""/>
              </v:shape>
            </v:group>
            <v:group style="position:absolute;left:2324;top:7;width:44;height:2" coordorigin="2324,7" coordsize="44,2">
              <v:shape style="position:absolute;left:2324;top:7;width:44;height:2" coordorigin="2324,7" coordsize="44,0" path="m2324,7l2368,7e" filled="false" stroked="true" strokeweight=".72pt" strokecolor="#000000">
                <v:path arrowok="t"/>
              </v:shape>
            </v:group>
            <v:group style="position:absolute;left:2324;top:36;width:44;height:2" coordorigin="2324,36" coordsize="44,2">
              <v:shape style="position:absolute;left:2324;top:36;width:44;height:2" coordorigin="2324,36" coordsize="44,0" path="m2324,36l2368,36e" filled="false" stroked="true" strokeweight=".72pt" strokecolor="#000000">
                <v:path arrowok="t"/>
              </v:shape>
            </v:group>
            <v:group style="position:absolute;left:2368;top:7;width:2858;height:2" coordorigin="2368,7" coordsize="2858,2">
              <v:shape style="position:absolute;left:2368;top:7;width:2858;height:2" coordorigin="2368,7" coordsize="2858,0" path="m2368,7l5225,7e" filled="false" stroked="true" strokeweight=".72pt" strokecolor="#000000">
                <v:path arrowok="t"/>
              </v:shape>
            </v:group>
            <v:group style="position:absolute;left:2368;top:36;width:2858;height:2" coordorigin="2368,36" coordsize="2858,2">
              <v:shape style="position:absolute;left:2368;top:36;width:2858;height:2" coordorigin="2368,36" coordsize="2858,0" path="m2368,36l5225,36e" filled="false" stroked="true" strokeweight=".72pt" strokecolor="#000000">
                <v:path arrowok="t"/>
              </v:shape>
              <v:shape style="position:absolute;left:5225;top:43;width:10;height:2" type="#_x0000_t75" stroked="false">
                <v:imagedata r:id="rId91" o:title=""/>
              </v:shape>
            </v:group>
            <v:group style="position:absolute;left:5225;top:7;width:44;height:2" coordorigin="5225,7" coordsize="44,2">
              <v:shape style="position:absolute;left:5225;top:7;width:44;height:2" coordorigin="5225,7" coordsize="44,0" path="m5225,7l5268,7e" filled="false" stroked="true" strokeweight=".72pt" strokecolor="#000000">
                <v:path arrowok="t"/>
              </v:shape>
            </v:group>
            <v:group style="position:absolute;left:5225;top:36;width:44;height:2" coordorigin="5225,36" coordsize="44,2">
              <v:shape style="position:absolute;left:5225;top:36;width:44;height:2" coordorigin="5225,36" coordsize="44,0" path="m5225,36l5268,36e" filled="false" stroked="true" strokeweight=".72pt" strokecolor="#000000">
                <v:path arrowok="t"/>
              </v:shape>
            </v:group>
            <v:group style="position:absolute;left:5268;top:7;width:3470;height:2" coordorigin="5268,7" coordsize="3470,2">
              <v:shape style="position:absolute;left:5268;top:7;width:3470;height:2" coordorigin="5268,7" coordsize="3470,0" path="m5268,7l8737,7e" filled="false" stroked="true" strokeweight=".72pt" strokecolor="#000000">
                <v:path arrowok="t"/>
              </v:shape>
            </v:group>
            <v:group style="position:absolute;left:5268;top:36;width:3470;height:2" coordorigin="5268,36" coordsize="3470,2">
              <v:shape style="position:absolute;left:5268;top:36;width:3470;height:2" coordorigin="5268,36" coordsize="3470,0" path="m5268,36l8737,36e" filled="false" stroked="true" strokeweight=".72pt" strokecolor="#000000">
                <v:path arrowok="t"/>
              </v:shape>
              <v:shape style="position:absolute;left:2310;top:31;width:2939;height:389" type="#_x0000_t75" stroked="false">
                <v:imagedata r:id="rId223" o:title=""/>
              </v:shape>
              <v:shape style="position:absolute;left:2310;top:391;width:6443;height:398" type="#_x0000_t75" stroked="false">
                <v:imagedata r:id="rId224" o:title=""/>
              </v:shape>
            </v:group>
            <v:group style="position:absolute;left:7;top:1553;width:2318;height:2" coordorigin="7,1553" coordsize="2318,2">
              <v:shape style="position:absolute;left:7;top:1553;width:2318;height:2" coordorigin="7,1553" coordsize="2318,0" path="m7,1553l2324,1553e" filled="false" stroked="true" strokeweight=".72pt" strokecolor="#000000">
                <v:path arrowok="t"/>
              </v:shape>
            </v:group>
            <v:group style="position:absolute;left:7;top:1524;width:2318;height:2" coordorigin="7,1524" coordsize="2318,2">
              <v:shape style="position:absolute;left:7;top:1524;width:2318;height:2" coordorigin="7,1524" coordsize="2318,0" path="m7,1524l2324,1524e" filled="false" stroked="true" strokeweight=".72pt" strokecolor="#000000">
                <v:path arrowok="t"/>
              </v:shape>
            </v:group>
            <v:group style="position:absolute;left:2324;top:1524;width:44;height:2" coordorigin="2324,1524" coordsize="44,2">
              <v:shape style="position:absolute;left:2324;top:1524;width:44;height:2" coordorigin="2324,1524" coordsize="44,0" path="m2324,1524l2368,1524e" filled="false" stroked="true" strokeweight=".72pt" strokecolor="#000000">
                <v:path arrowok="t"/>
              </v:shape>
            </v:group>
            <v:group style="position:absolute;left:2324;top:1553;width:1398;height:2" coordorigin="2324,1553" coordsize="1398,2">
              <v:shape style="position:absolute;left:2324;top:1553;width:1398;height:2" coordorigin="2324,1553" coordsize="1398,0" path="m2324,1553l3722,1553e" filled="false" stroked="true" strokeweight=".72pt" strokecolor="#000000">
                <v:path arrowok="t"/>
              </v:shape>
            </v:group>
            <v:group style="position:absolute;left:2368;top:1524;width:1355;height:2" coordorigin="2368,1524" coordsize="1355,2">
              <v:shape style="position:absolute;left:2368;top:1524;width:1355;height:2" coordorigin="2368,1524" coordsize="1355,0" path="m2368,1524l3722,1524e" filled="false" stroked="true" strokeweight=".72pt" strokecolor="#000000">
                <v:path arrowok="t"/>
              </v:shape>
            </v:group>
            <v:group style="position:absolute;left:3722;top:1524;width:44;height:2" coordorigin="3722,1524" coordsize="44,2">
              <v:shape style="position:absolute;left:3722;top:1524;width:44;height:2" coordorigin="3722,1524" coordsize="44,0" path="m3722,1524l3766,1524e" filled="false" stroked="true" strokeweight=".72pt" strokecolor="#000000">
                <v:path arrowok="t"/>
              </v:shape>
            </v:group>
            <v:group style="position:absolute;left:3722;top:1553;width:1503;height:2" coordorigin="3722,1553" coordsize="1503,2">
              <v:shape style="position:absolute;left:3722;top:1553;width:1503;height:2" coordorigin="3722,1553" coordsize="1503,0" path="m3722,1553l5225,1553e" filled="false" stroked="true" strokeweight=".72pt" strokecolor="#000000">
                <v:path arrowok="t"/>
              </v:shape>
            </v:group>
            <v:group style="position:absolute;left:3766;top:1524;width:1460;height:2" coordorigin="3766,1524" coordsize="1460,2">
              <v:shape style="position:absolute;left:3766;top:1524;width:1460;height:2" coordorigin="3766,1524" coordsize="1460,0" path="m3766,1524l5225,1524e" filled="false" stroked="true" strokeweight=".72pt" strokecolor="#000000">
                <v:path arrowok="t"/>
              </v:shape>
            </v:group>
            <v:group style="position:absolute;left:5225;top:1524;width:44;height:2" coordorigin="5225,1524" coordsize="44,2">
              <v:shape style="position:absolute;left:5225;top:1524;width:44;height:2" coordorigin="5225,1524" coordsize="44,0" path="m5225,1524l5268,1524e" filled="false" stroked="true" strokeweight=".72pt" strokecolor="#000000">
                <v:path arrowok="t"/>
              </v:shape>
            </v:group>
            <v:group style="position:absolute;left:5225;top:1553;width:1402;height:2" coordorigin="5225,1553" coordsize="1402,2">
              <v:shape style="position:absolute;left:5225;top:1553;width:1402;height:2" coordorigin="5225,1553" coordsize="1402,0" path="m5225,1553l6626,1553e" filled="false" stroked="true" strokeweight=".72pt" strokecolor="#000000">
                <v:path arrowok="t"/>
              </v:shape>
            </v:group>
            <v:group style="position:absolute;left:5268;top:1524;width:1359;height:2" coordorigin="5268,1524" coordsize="1359,2">
              <v:shape style="position:absolute;left:5268;top:1524;width:1359;height:2" coordorigin="5268,1524" coordsize="1359,0" path="m5268,1524l6626,1524e" filled="false" stroked="true" strokeweight=".72pt" strokecolor="#000000">
                <v:path arrowok="t"/>
              </v:shape>
              <v:shape style="position:absolute;left:2;top:761;width:8750;height:756" type="#_x0000_t75" stroked="false">
                <v:imagedata r:id="rId225" o:title=""/>
              </v:shape>
            </v:group>
            <v:group style="position:absolute;left:6626;top:1524;width:44;height:2" coordorigin="6626,1524" coordsize="44,2">
              <v:shape style="position:absolute;left:6626;top:1524;width:44;height:2" coordorigin="6626,1524" coordsize="44,0" path="m6626,1524l6670,1524e" filled="false" stroked="true" strokeweight=".72pt" strokecolor="#000000">
                <v:path arrowok="t"/>
              </v:shape>
            </v:group>
            <v:group style="position:absolute;left:6626;top:1553;width:2118;height:2" coordorigin="6626,1553" coordsize="2118,2">
              <v:shape style="position:absolute;left:6626;top:1553;width:2118;height:2" coordorigin="6626,1553" coordsize="2118,0" path="m6626,1553l8744,1553e" filled="false" stroked="true" strokeweight=".72pt" strokecolor="#000000">
                <v:path arrowok="t"/>
              </v:shape>
            </v:group>
            <v:group style="position:absolute;left:6670;top:1524;width:2075;height:2" coordorigin="6670,1524" coordsize="2075,2">
              <v:shape style="position:absolute;left:6670;top:1524;width:2075;height:2" coordorigin="6670,1524" coordsize="2075,0" path="m6670,1524l8744,1524e" filled="false" stroked="true" strokeweight=".72pt" strokecolor="#000000">
                <v:path arrowok="t"/>
              </v:shape>
              <v:shape style="position:absolute;left:3377;top:1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130;top:323;width:2001;height:1148" type="#_x0000_t202" filled="false" stroked="false">
                <v:textbox inset="0,0,0,0">
                  <w:txbxContent>
                    <w:p>
                      <w:pPr>
                        <w:spacing w:line="200" w:lineRule="exact" w:before="0"/>
                        <w:ind w:left="0" w:right="0" w:firstLine="643"/>
                        <w:jc w:val="left"/>
                        <w:rPr>
                          <w:rFonts w:ascii="宋体" w:hAnsi="宋体" w:cs="宋体" w:eastAsia="宋体" w:hint="default"/>
                          <w:sz w:val="20"/>
                          <w:szCs w:val="20"/>
                        </w:rPr>
                      </w:pPr>
                      <w:r>
                        <w:rPr>
                          <w:rFonts w:ascii="宋体" w:hAnsi="宋体" w:cs="宋体" w:eastAsia="宋体" w:hint="default"/>
                          <w:b/>
                          <w:bCs/>
                          <w:sz w:val="20"/>
                          <w:szCs w:val="20"/>
                        </w:rPr>
                        <w:t>单位名称</w:t>
                      </w:r>
                      <w:r>
                        <w:rPr>
                          <w:rFonts w:ascii="宋体" w:hAnsi="宋体" w:cs="宋体" w:eastAsia="宋体" w:hint="default"/>
                          <w:sz w:val="20"/>
                          <w:szCs w:val="20"/>
                        </w:rPr>
                      </w:r>
                    </w:p>
                    <w:p>
                      <w:pPr>
                        <w:spacing w:line="240" w:lineRule="auto" w:before="11"/>
                        <w:rPr>
                          <w:rFonts w:ascii="宋体" w:hAnsi="宋体" w:cs="宋体" w:eastAsia="宋体" w:hint="default"/>
                          <w:sz w:val="15"/>
                          <w:szCs w:val="15"/>
                        </w:rPr>
                      </w:pPr>
                    </w:p>
                    <w:p>
                      <w:pPr>
                        <w:spacing w:line="370" w:lineRule="atLeas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长城科技股份有限公司</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2610;top:531;width:2511;height:940" type="#_x0000_t202" filled="false" stroked="false">
                <v:textbox inset="0,0,0,0">
                  <w:txbxContent>
                    <w:p>
                      <w:pPr>
                        <w:tabs>
                          <w:tab w:pos="1265" w:val="left" w:leader="none"/>
                        </w:tabs>
                        <w:spacing w:line="200" w:lineRule="exact" w:before="0"/>
                        <w:ind w:left="7" w:right="0" w:firstLine="8"/>
                        <w:jc w:val="left"/>
                        <w:rPr>
                          <w:rFonts w:ascii="宋体" w:hAnsi="宋体" w:cs="宋体" w:eastAsia="宋体" w:hint="default"/>
                          <w:sz w:val="20"/>
                          <w:szCs w:val="20"/>
                        </w:rPr>
                      </w:pPr>
                      <w:r>
                        <w:rPr>
                          <w:rFonts w:ascii="宋体" w:hAnsi="宋体" w:cs="宋体" w:eastAsia="宋体" w:hint="default"/>
                          <w:b/>
                          <w:bCs/>
                          <w:w w:val="95"/>
                          <w:sz w:val="20"/>
                          <w:szCs w:val="20"/>
                        </w:rPr>
                        <w:t>欠款金额</w:t>
                        <w:tab/>
                      </w:r>
                      <w:r>
                        <w:rPr>
                          <w:rFonts w:ascii="宋体" w:hAnsi="宋体" w:cs="宋体" w:eastAsia="宋体" w:hint="default"/>
                          <w:b/>
                          <w:bCs/>
                          <w:sz w:val="20"/>
                          <w:szCs w:val="20"/>
                        </w:rPr>
                        <w:t>计提坏账金额</w:t>
                      </w:r>
                      <w:r>
                        <w:rPr>
                          <w:rFonts w:ascii="宋体" w:hAnsi="宋体" w:cs="宋体" w:eastAsia="宋体" w:hint="default"/>
                          <w:sz w:val="20"/>
                          <w:szCs w:val="20"/>
                        </w:rPr>
                      </w:r>
                    </w:p>
                    <w:p>
                      <w:pPr>
                        <w:tabs>
                          <w:tab w:pos="2410" w:val="left" w:leader="none"/>
                        </w:tabs>
                        <w:spacing w:before="108"/>
                        <w:ind w:left="7" w:right="0" w:firstLine="0"/>
                        <w:jc w:val="left"/>
                        <w:rPr>
                          <w:rFonts w:ascii="宋体" w:hAnsi="宋体" w:cs="宋体" w:eastAsia="宋体" w:hint="default"/>
                          <w:sz w:val="20"/>
                          <w:szCs w:val="20"/>
                        </w:rPr>
                      </w:pPr>
                      <w:r>
                        <w:rPr>
                          <w:rFonts w:ascii="宋体"/>
                          <w:spacing w:val="-1"/>
                          <w:sz w:val="20"/>
                        </w:rPr>
                        <w:t>299,460.08</w:t>
                        <w:tab/>
                      </w:r>
                      <w:r>
                        <w:rPr>
                          <w:rFonts w:ascii="宋体"/>
                          <w:sz w:val="20"/>
                        </w:rPr>
                        <w:t>-</w:t>
                      </w:r>
                    </w:p>
                    <w:p>
                      <w:pPr>
                        <w:tabs>
                          <w:tab w:pos="2409" w:val="left" w:leader="none"/>
                        </w:tabs>
                        <w:spacing w:before="108"/>
                        <w:ind w:left="0" w:right="0" w:firstLine="0"/>
                        <w:jc w:val="left"/>
                        <w:rPr>
                          <w:rFonts w:ascii="宋体" w:hAnsi="宋体" w:cs="宋体" w:eastAsia="宋体" w:hint="default"/>
                          <w:sz w:val="20"/>
                          <w:szCs w:val="20"/>
                        </w:rPr>
                      </w:pPr>
                      <w:r>
                        <w:rPr>
                          <w:rFonts w:ascii="宋体"/>
                          <w:b/>
                          <w:w w:val="95"/>
                          <w:sz w:val="20"/>
                        </w:rPr>
                        <w:t>299,460.08</w:t>
                        <w:tab/>
                      </w:r>
                      <w:r>
                        <w:rPr>
                          <w:rFonts w:ascii="宋体"/>
                          <w:b/>
                          <w:sz w:val="20"/>
                        </w:rPr>
                        <w:t>-</w:t>
                      </w:r>
                      <w:r>
                        <w:rPr>
                          <w:rFonts w:ascii="宋体"/>
                          <w:sz w:val="20"/>
                        </w:rPr>
                      </w:r>
                    </w:p>
                  </w:txbxContent>
                </v:textbox>
                <w10:wrap type="none"/>
              </v:shape>
              <v:shape style="position:absolute;left:5527;top:161;width:3111;height:1310" type="#_x0000_t202" filled="false" stroked="false">
                <v:textbox inset="0,0,0,0">
                  <w:txbxContent>
                    <w:p>
                      <w:pPr>
                        <w:spacing w:line="200" w:lineRule="exact" w:before="0"/>
                        <w:ind w:left="0" w:right="193" w:firstLine="0"/>
                        <w:jc w:val="center"/>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tabs>
                          <w:tab w:pos="1558" w:val="left" w:leader="none"/>
                          <w:tab w:pos="3009" w:val="left" w:leader="none"/>
                        </w:tabs>
                        <w:spacing w:line="338" w:lineRule="auto" w:before="108"/>
                        <w:ind w:left="193" w:right="0" w:hanging="194"/>
                        <w:jc w:val="left"/>
                        <w:rPr>
                          <w:rFonts w:ascii="宋体" w:hAnsi="宋体" w:cs="宋体" w:eastAsia="宋体" w:hint="default"/>
                          <w:sz w:val="20"/>
                          <w:szCs w:val="20"/>
                        </w:rPr>
                      </w:pPr>
                      <w:r>
                        <w:rPr>
                          <w:rFonts w:ascii="宋体" w:hAnsi="宋体" w:cs="宋体" w:eastAsia="宋体" w:hint="default"/>
                          <w:b/>
                          <w:bCs/>
                          <w:w w:val="95"/>
                          <w:sz w:val="20"/>
                          <w:szCs w:val="20"/>
                        </w:rPr>
                        <w:t>欠款金额</w:t>
                        <w:tab/>
                      </w:r>
                      <w:r>
                        <w:rPr>
                          <w:rFonts w:ascii="宋体" w:hAnsi="宋体" w:cs="宋体" w:eastAsia="宋体" w:hint="default"/>
                          <w:b/>
                          <w:bCs/>
                          <w:sz w:val="20"/>
                          <w:szCs w:val="20"/>
                        </w:rPr>
                        <w:t>计提坏账金额</w:t>
                      </w:r>
                      <w:r>
                        <w:rPr>
                          <w:rFonts w:ascii="宋体" w:hAnsi="宋体" w:cs="宋体" w:eastAsia="宋体" w:hint="default"/>
                          <w:b/>
                          <w:bCs/>
                          <w:w w:val="99"/>
                          <w:sz w:val="20"/>
                          <w:szCs w:val="20"/>
                        </w:rPr>
                        <w:t> </w:t>
                      </w:r>
                      <w:r>
                        <w:rPr>
                          <w:rFonts w:ascii="宋体" w:hAnsi="宋体" w:cs="宋体" w:eastAsia="宋体" w:hint="default"/>
                          <w:spacing w:val="-1"/>
                          <w:sz w:val="20"/>
                          <w:szCs w:val="20"/>
                        </w:rPr>
                        <w:t>6,684.98</w:t>
                        <w:tab/>
                        <w:tab/>
                      </w:r>
                      <w:r>
                        <w:rPr>
                          <w:rFonts w:ascii="宋体" w:hAnsi="宋体" w:cs="宋体" w:eastAsia="宋体" w:hint="default"/>
                          <w:sz w:val="20"/>
                          <w:szCs w:val="20"/>
                        </w:rPr>
                        <w:t>-</w:t>
                      </w:r>
                    </w:p>
                    <w:p>
                      <w:pPr>
                        <w:tabs>
                          <w:tab w:pos="3010" w:val="left" w:leader="none"/>
                        </w:tabs>
                        <w:spacing w:before="26"/>
                        <w:ind w:left="187" w:right="0" w:firstLine="0"/>
                        <w:jc w:val="left"/>
                        <w:rPr>
                          <w:rFonts w:ascii="宋体" w:hAnsi="宋体" w:cs="宋体" w:eastAsia="宋体" w:hint="default"/>
                          <w:sz w:val="20"/>
                          <w:szCs w:val="20"/>
                        </w:rPr>
                      </w:pPr>
                      <w:r>
                        <w:rPr>
                          <w:rFonts w:ascii="宋体"/>
                          <w:b/>
                          <w:w w:val="95"/>
                          <w:sz w:val="20"/>
                        </w:rPr>
                        <w:t>6,684.98</w:t>
                        <w:tab/>
                        <w:t>-</w:t>
                      </w:r>
                      <w:r>
                        <w:rPr>
                          <w:rFonts w:ascii="宋体"/>
                          <w:sz w:val="20"/>
                        </w:rPr>
                      </w:r>
                    </w:p>
                  </w:txbxContent>
                </v:textbox>
                <w10:wrap type="none"/>
              </v:shape>
            </v:group>
          </v:group>
        </w:pict>
      </w:r>
      <w:r>
        <w:rPr>
          <w:rFonts w:ascii="宋体" w:hAnsi="宋体" w:cs="宋体" w:eastAsia="宋体" w:hint="default"/>
          <w:position w:val="-30"/>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2201" w:right="962"/>
        <w:jc w:val="left"/>
      </w:pPr>
      <w:r>
        <w:rPr/>
        <w:pict>
          <v:group style="position:absolute;margin-left:78.720016pt;margin-top:36.001705pt;width:437.8pt;height:275.350pt;mso-position-horizontal-relative:page;mso-position-vertical-relative:paragraph;z-index:-1072216" coordorigin="1574,720" coordsize="8756,5507">
            <v:group style="position:absolute;left:1594;top:727;width:2704;height:2" coordorigin="1594,727" coordsize="2704,2">
              <v:shape style="position:absolute;left:1594;top:727;width:2704;height:2" coordorigin="1594,727" coordsize="2704,0" path="m1594,727l4297,727e" filled="false" stroked="true" strokeweight=".72pt" strokecolor="#000000">
                <v:path arrowok="t"/>
              </v:shape>
            </v:group>
            <v:group style="position:absolute;left:1594;top:756;width:2704;height:2" coordorigin="1594,756" coordsize="2704,2">
              <v:shape style="position:absolute;left:1594;top:756;width:2704;height:2" coordorigin="1594,756" coordsize="2704,0" path="m1594,756l4297,756e" filled="false" stroked="true" strokeweight=".72pt" strokecolor="#000000">
                <v:path arrowok="t"/>
              </v:shape>
              <v:shape style="position:absolute;left:4297;top:763;width:10;height:2" type="#_x0000_t75" stroked="false">
                <v:imagedata r:id="rId105" o:title=""/>
              </v:shape>
            </v:group>
            <v:group style="position:absolute;left:4297;top:727;width:44;height:2" coordorigin="4297,727" coordsize="44,2">
              <v:shape style="position:absolute;left:4297;top:727;width:44;height:2" coordorigin="4297,727" coordsize="44,0" path="m4297,727l4340,727e" filled="false" stroked="true" strokeweight=".72pt" strokecolor="#000000">
                <v:path arrowok="t"/>
              </v:shape>
            </v:group>
            <v:group style="position:absolute;left:4297;top:756;width:44;height:2" coordorigin="4297,756" coordsize="44,2">
              <v:shape style="position:absolute;left:4297;top:756;width:44;height:2" coordorigin="4297,756" coordsize="44,0" path="m4297,756l4340,756e" filled="false" stroked="true" strokeweight=".72pt" strokecolor="#000000">
                <v:path arrowok="t"/>
              </v:shape>
            </v:group>
            <v:group style="position:absolute;left:4340;top:727;width:1248;height:2" coordorigin="4340,727" coordsize="1248,2">
              <v:shape style="position:absolute;left:4340;top:727;width:1248;height:2" coordorigin="4340,727" coordsize="1248,0" path="m4340,727l5588,727e" filled="false" stroked="true" strokeweight=".72pt" strokecolor="#000000">
                <v:path arrowok="t"/>
              </v:shape>
            </v:group>
            <v:group style="position:absolute;left:4340;top:756;width:1248;height:2" coordorigin="4340,756" coordsize="1248,2">
              <v:shape style="position:absolute;left:4340;top:756;width:1248;height:2" coordorigin="4340,756" coordsize="1248,0" path="m4340,756l5588,756e" filled="false" stroked="true" strokeweight=".72pt" strokecolor="#000000">
                <v:path arrowok="t"/>
              </v:shape>
              <v:shape style="position:absolute;left:5588;top:763;width:10;height:2" type="#_x0000_t75" stroked="false">
                <v:imagedata r:id="rId105" o:title=""/>
              </v:shape>
            </v:group>
            <v:group style="position:absolute;left:5588;top:727;width:44;height:2" coordorigin="5588,727" coordsize="44,2">
              <v:shape style="position:absolute;left:5588;top:727;width:44;height:2" coordorigin="5588,727" coordsize="44,0" path="m5588,727l5632,727e" filled="false" stroked="true" strokeweight=".72pt" strokecolor="#000000">
                <v:path arrowok="t"/>
              </v:shape>
            </v:group>
            <v:group style="position:absolute;left:5588;top:756;width:44;height:2" coordorigin="5588,756" coordsize="44,2">
              <v:shape style="position:absolute;left:5588;top:756;width:44;height:2" coordorigin="5588,756" coordsize="44,0" path="m5588,756l5632,756e" filled="false" stroked="true" strokeweight=".72pt" strokecolor="#000000">
                <v:path arrowok="t"/>
              </v:shape>
            </v:group>
            <v:group style="position:absolute;left:5632;top:727;width:1601;height:2" coordorigin="5632,727" coordsize="1601,2">
              <v:shape style="position:absolute;left:5632;top:727;width:1601;height:2" coordorigin="5632,727" coordsize="1601,0" path="m5632,727l7232,727e" filled="false" stroked="true" strokeweight=".72pt" strokecolor="#000000">
                <v:path arrowok="t"/>
              </v:shape>
            </v:group>
            <v:group style="position:absolute;left:5632;top:756;width:1601;height:2" coordorigin="5632,756" coordsize="1601,2">
              <v:shape style="position:absolute;left:5632;top:756;width:1601;height:2" coordorigin="5632,756" coordsize="1601,0" path="m5632,756l7232,756e" filled="false" stroked="true" strokeweight=".72pt" strokecolor="#000000">
                <v:path arrowok="t"/>
              </v:shape>
              <v:shape style="position:absolute;left:7232;top:763;width:10;height:2" type="#_x0000_t75" stroked="false">
                <v:imagedata r:id="rId105" o:title=""/>
              </v:shape>
            </v:group>
            <v:group style="position:absolute;left:7232;top:727;width:44;height:2" coordorigin="7232,727" coordsize="44,2">
              <v:shape style="position:absolute;left:7232;top:727;width:44;height:2" coordorigin="7232,727" coordsize="44,0" path="m7232,727l7276,727e" filled="false" stroked="true" strokeweight=".72pt" strokecolor="#000000">
                <v:path arrowok="t"/>
              </v:shape>
            </v:group>
            <v:group style="position:absolute;left:7232;top:756;width:44;height:2" coordorigin="7232,756" coordsize="44,2">
              <v:shape style="position:absolute;left:7232;top:756;width:44;height:2" coordorigin="7232,756" coordsize="44,0" path="m7232,756l7276,756e" filled="false" stroked="true" strokeweight=".72pt" strokecolor="#000000">
                <v:path arrowok="t"/>
              </v:shape>
            </v:group>
            <v:group style="position:absolute;left:7276;top:727;width:1059;height:2" coordorigin="7276,727" coordsize="1059,2">
              <v:shape style="position:absolute;left:7276;top:727;width:1059;height:2" coordorigin="7276,727" coordsize="1059,0" path="m7276,727l8334,727e" filled="false" stroked="true" strokeweight=".72pt" strokecolor="#000000">
                <v:path arrowok="t"/>
              </v:shape>
            </v:group>
            <v:group style="position:absolute;left:7276;top:756;width:1059;height:2" coordorigin="7276,756" coordsize="1059,2">
              <v:shape style="position:absolute;left:7276;top:756;width:1059;height:2" coordorigin="7276,756" coordsize="1059,0" path="m7276,756l8334,756e" filled="false" stroked="true" strokeweight=".72pt" strokecolor="#000000">
                <v:path arrowok="t"/>
              </v:shape>
              <v:shape style="position:absolute;left:8334;top:763;width:10;height:2" type="#_x0000_t75" stroked="false">
                <v:imagedata r:id="rId105" o:title=""/>
              </v:shape>
            </v:group>
            <v:group style="position:absolute;left:8334;top:727;width:44;height:2" coordorigin="8334,727" coordsize="44,2">
              <v:shape style="position:absolute;left:8334;top:727;width:44;height:2" coordorigin="8334,727" coordsize="44,0" path="m8334,727l8377,727e" filled="false" stroked="true" strokeweight=".72pt" strokecolor="#000000">
                <v:path arrowok="t"/>
              </v:shape>
            </v:group>
            <v:group style="position:absolute;left:8334;top:756;width:44;height:2" coordorigin="8334,756" coordsize="44,2">
              <v:shape style="position:absolute;left:8334;top:756;width:44;height:2" coordorigin="8334,756" coordsize="44,0" path="m8334,756l8377,756e" filled="false" stroked="true" strokeweight=".72pt" strokecolor="#000000">
                <v:path arrowok="t"/>
              </v:shape>
            </v:group>
            <v:group style="position:absolute;left:8377;top:727;width:926;height:2" coordorigin="8377,727" coordsize="926,2">
              <v:shape style="position:absolute;left:8377;top:727;width:926;height:2" coordorigin="8377,727" coordsize="926,0" path="m8377,727l9302,727e" filled="false" stroked="true" strokeweight=".72pt" strokecolor="#000000">
                <v:path arrowok="t"/>
              </v:shape>
            </v:group>
            <v:group style="position:absolute;left:8377;top:756;width:926;height:2" coordorigin="8377,756" coordsize="926,2">
              <v:shape style="position:absolute;left:8377;top:756;width:926;height:2" coordorigin="8377,756" coordsize="926,0" path="m8377,756l9302,756e" filled="false" stroked="true" strokeweight=".72pt" strokecolor="#000000">
                <v:path arrowok="t"/>
              </v:shape>
              <v:shape style="position:absolute;left:9302;top:763;width:10;height:2" type="#_x0000_t75" stroked="false">
                <v:imagedata r:id="rId105" o:title=""/>
              </v:shape>
            </v:group>
            <v:group style="position:absolute;left:9302;top:727;width:44;height:2" coordorigin="9302,727" coordsize="44,2">
              <v:shape style="position:absolute;left:9302;top:727;width:44;height:2" coordorigin="9302,727" coordsize="44,0" path="m9302,727l9346,727e" filled="false" stroked="true" strokeweight=".72pt" strokecolor="#000000">
                <v:path arrowok="t"/>
              </v:shape>
            </v:group>
            <v:group style="position:absolute;left:9302;top:756;width:44;height:2" coordorigin="9302,756" coordsize="44,2">
              <v:shape style="position:absolute;left:9302;top:756;width:44;height:2" coordorigin="9302,756" coordsize="44,0" path="m9302,756l9346,756e" filled="false" stroked="true" strokeweight=".72pt" strokecolor="#000000">
                <v:path arrowok="t"/>
              </v:shape>
            </v:group>
            <v:group style="position:absolute;left:9346;top:727;width:964;height:2" coordorigin="9346,727" coordsize="964,2">
              <v:shape style="position:absolute;left:9346;top:727;width:964;height:2" coordorigin="9346,727" coordsize="964,0" path="m9346,727l10309,727e" filled="false" stroked="true" strokeweight=".72pt" strokecolor="#000000">
                <v:path arrowok="t"/>
              </v:shape>
            </v:group>
            <v:group style="position:absolute;left:9346;top:756;width:964;height:2" coordorigin="9346,756" coordsize="964,2">
              <v:shape style="position:absolute;left:9346;top:756;width:964;height:2" coordorigin="9346,756" coordsize="964,0" path="m9346,756l10309,756e" filled="false" stroked="true" strokeweight=".72pt" strokecolor="#000000">
                <v:path arrowok="t"/>
              </v:shape>
              <v:shape style="position:absolute;left:4278;top:746;width:5053;height:1478" type="#_x0000_t75" stroked="false">
                <v:imagedata r:id="rId226" o:title=""/>
              </v:shape>
              <v:shape style="position:absolute;left:1574;top:2186;width:8755;height:4040" type="#_x0000_t75" stroked="false">
                <v:imagedata r:id="rId227" o:title=""/>
              </v:shape>
              <v:shape style="position:absolute;left:2545;top:142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4444;top:1241;width:1005;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与本集团关</w:t>
                      </w:r>
                      <w:r>
                        <w:rPr>
                          <w:rFonts w:ascii="宋体" w:hAnsi="宋体" w:cs="宋体" w:eastAsia="宋体" w:hint="default"/>
                          <w:sz w:val="20"/>
                          <w:szCs w:val="20"/>
                        </w:rPr>
                      </w:r>
                    </w:p>
                    <w:p>
                      <w:pPr>
                        <w:spacing w:before="98"/>
                        <w:ind w:left="0" w:right="0" w:firstLine="0"/>
                        <w:jc w:val="center"/>
                        <w:rPr>
                          <w:rFonts w:ascii="宋体" w:hAnsi="宋体" w:cs="宋体" w:eastAsia="宋体" w:hint="default"/>
                          <w:sz w:val="20"/>
                          <w:szCs w:val="20"/>
                        </w:rPr>
                      </w:pPr>
                      <w:r>
                        <w:rPr>
                          <w:rFonts w:ascii="宋体" w:hAnsi="宋体" w:cs="宋体" w:eastAsia="宋体" w:hint="default"/>
                          <w:b/>
                          <w:bCs/>
                          <w:w w:val="99"/>
                          <w:sz w:val="20"/>
                          <w:szCs w:val="20"/>
                        </w:rPr>
                        <w:t>系</w:t>
                      </w:r>
                      <w:r>
                        <w:rPr>
                          <w:rFonts w:ascii="宋体" w:hAnsi="宋体" w:cs="宋体" w:eastAsia="宋体" w:hint="default"/>
                          <w:sz w:val="20"/>
                          <w:szCs w:val="20"/>
                        </w:rPr>
                      </w:r>
                    </w:p>
                  </w:txbxContent>
                </v:textbox>
                <w10:wrap type="none"/>
              </v:shape>
              <v:shape style="position:absolute;left:6214;top:1421;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7585;top:1421;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账龄</w:t>
                      </w:r>
                      <w:r>
                        <w:rPr>
                          <w:rFonts w:ascii="宋体" w:hAnsi="宋体" w:cs="宋体" w:eastAsia="宋体" w:hint="default"/>
                          <w:sz w:val="20"/>
                          <w:szCs w:val="20"/>
                        </w:rPr>
                      </w:r>
                    </w:p>
                  </w:txbxContent>
                </v:textbox>
                <w10:wrap type="none"/>
              </v:shape>
              <v:shape style="position:absolute;left:8447;top:881;width:1860;height:1651" type="#_x0000_t202" filled="false" stroked="false">
                <v:textbox inset="0,0,0,0">
                  <w:txbxContent>
                    <w:p>
                      <w:pPr>
                        <w:spacing w:line="200" w:lineRule="exact" w:before="0"/>
                        <w:ind w:left="74" w:right="0" w:firstLine="0"/>
                        <w:jc w:val="left"/>
                        <w:rPr>
                          <w:rFonts w:ascii="宋体" w:hAnsi="宋体" w:cs="宋体" w:eastAsia="宋体" w:hint="default"/>
                          <w:sz w:val="20"/>
                          <w:szCs w:val="20"/>
                        </w:rPr>
                      </w:pPr>
                      <w:r>
                        <w:rPr>
                          <w:rFonts w:ascii="宋体" w:hAnsi="宋体" w:cs="宋体" w:eastAsia="宋体" w:hint="default"/>
                          <w:b/>
                          <w:bCs/>
                          <w:sz w:val="20"/>
                          <w:szCs w:val="20"/>
                        </w:rPr>
                        <w:t>占其他</w:t>
                      </w:r>
                      <w:r>
                        <w:rPr>
                          <w:rFonts w:ascii="宋体" w:hAnsi="宋体" w:cs="宋体" w:eastAsia="宋体" w:hint="default"/>
                          <w:sz w:val="20"/>
                          <w:szCs w:val="20"/>
                        </w:rPr>
                      </w:r>
                    </w:p>
                    <w:p>
                      <w:pPr>
                        <w:tabs>
                          <w:tab w:pos="1063" w:val="left" w:leader="none"/>
                        </w:tabs>
                        <w:spacing w:before="98"/>
                        <w:ind w:left="74" w:right="0" w:firstLine="0"/>
                        <w:jc w:val="left"/>
                        <w:rPr>
                          <w:rFonts w:ascii="宋体" w:hAnsi="宋体" w:cs="宋体" w:eastAsia="宋体" w:hint="default"/>
                          <w:sz w:val="20"/>
                          <w:szCs w:val="20"/>
                        </w:rPr>
                      </w:pPr>
                      <w:r>
                        <w:rPr>
                          <w:rFonts w:ascii="宋体" w:hAnsi="宋体" w:cs="宋体" w:eastAsia="宋体" w:hint="default"/>
                          <w:b/>
                          <w:bCs/>
                          <w:w w:val="95"/>
                          <w:sz w:val="20"/>
                          <w:szCs w:val="20"/>
                        </w:rPr>
                        <w:t>应收款</w:t>
                        <w:tab/>
                      </w:r>
                      <w:r>
                        <w:rPr>
                          <w:rFonts w:ascii="宋体" w:hAnsi="宋体" w:cs="宋体" w:eastAsia="宋体" w:hint="default"/>
                          <w:b/>
                          <w:bCs/>
                          <w:sz w:val="20"/>
                          <w:szCs w:val="20"/>
                        </w:rPr>
                        <w:t>性质或</w:t>
                      </w:r>
                      <w:r>
                        <w:rPr>
                          <w:rFonts w:ascii="宋体" w:hAnsi="宋体" w:cs="宋体" w:eastAsia="宋体" w:hint="default"/>
                          <w:sz w:val="20"/>
                          <w:szCs w:val="20"/>
                        </w:rPr>
                      </w:r>
                    </w:p>
                    <w:p>
                      <w:pPr>
                        <w:tabs>
                          <w:tab w:pos="1162" w:val="left" w:leader="none"/>
                        </w:tabs>
                        <w:spacing w:line="331" w:lineRule="auto" w:before="98"/>
                        <w:ind w:left="0" w:right="292" w:firstLine="74"/>
                        <w:jc w:val="left"/>
                        <w:rPr>
                          <w:rFonts w:ascii="宋体" w:hAnsi="宋体" w:cs="宋体" w:eastAsia="宋体" w:hint="default"/>
                          <w:sz w:val="20"/>
                          <w:szCs w:val="20"/>
                        </w:rPr>
                      </w:pPr>
                      <w:r>
                        <w:rPr>
                          <w:rFonts w:ascii="宋体" w:hAnsi="宋体" w:cs="宋体" w:eastAsia="宋体" w:hint="default"/>
                          <w:b/>
                          <w:bCs/>
                          <w:w w:val="95"/>
                          <w:sz w:val="20"/>
                          <w:szCs w:val="20"/>
                        </w:rPr>
                        <w:t>总额的</w:t>
                        <w:tab/>
                      </w:r>
                      <w:r>
                        <w:rPr>
                          <w:rFonts w:ascii="宋体" w:hAnsi="宋体" w:cs="宋体" w:eastAsia="宋体" w:hint="default"/>
                          <w:b/>
                          <w:bCs/>
                          <w:sz w:val="20"/>
                          <w:szCs w:val="20"/>
                        </w:rPr>
                        <w:t>内容</w:t>
                      </w:r>
                      <w:r>
                        <w:rPr>
                          <w:rFonts w:ascii="宋体" w:hAnsi="宋体" w:cs="宋体" w:eastAsia="宋体" w:hint="default"/>
                          <w:b/>
                          <w:bCs/>
                          <w:spacing w:val="1"/>
                          <w:w w:val="99"/>
                          <w:sz w:val="20"/>
                          <w:szCs w:val="20"/>
                        </w:rPr>
                        <w:t> </w:t>
                      </w:r>
                      <w:r>
                        <w:rPr>
                          <w:rFonts w:ascii="宋体" w:hAnsi="宋体" w:cs="宋体" w:eastAsia="宋体" w:hint="default"/>
                          <w:b/>
                          <w:bCs/>
                          <w:spacing w:val="-11"/>
                          <w:sz w:val="20"/>
                          <w:szCs w:val="20"/>
                        </w:rPr>
                        <w:t>比例（%）</w:t>
                      </w:r>
                      <w:r>
                        <w:rPr>
                          <w:rFonts w:ascii="宋体" w:hAnsi="宋体" w:cs="宋体" w:eastAsia="宋体" w:hint="default"/>
                          <w:spacing w:val="-11"/>
                          <w:sz w:val="20"/>
                          <w:szCs w:val="20"/>
                        </w:rPr>
                      </w:r>
                    </w:p>
                    <w:p>
                      <w:pPr>
                        <w:spacing w:before="32"/>
                        <w:ind w:left="967" w:right="0" w:firstLine="0"/>
                        <w:jc w:val="left"/>
                        <w:rPr>
                          <w:rFonts w:ascii="宋体" w:hAnsi="宋体" w:cs="宋体" w:eastAsia="宋体" w:hint="default"/>
                          <w:sz w:val="20"/>
                          <w:szCs w:val="20"/>
                        </w:rPr>
                      </w:pPr>
                      <w:r>
                        <w:rPr>
                          <w:rFonts w:ascii="宋体" w:hAnsi="宋体" w:cs="宋体" w:eastAsia="宋体" w:hint="default"/>
                          <w:spacing w:val="97"/>
                          <w:w w:val="100"/>
                          <w:sz w:val="20"/>
                          <w:szCs w:val="20"/>
                        </w:rPr>
                        <w:t>理财</w:t>
                      </w:r>
                      <w:r>
                        <w:rPr>
                          <w:rFonts w:ascii="宋体" w:hAnsi="宋体" w:cs="宋体" w:eastAsia="宋体" w:hint="default"/>
                          <w:w w:val="100"/>
                          <w:sz w:val="20"/>
                          <w:szCs w:val="20"/>
                        </w:rPr>
                        <w:t>产</w:t>
                      </w:r>
                      <w:r>
                        <w:rPr>
                          <w:rFonts w:ascii="宋体" w:hAnsi="宋体" w:cs="宋体" w:eastAsia="宋体" w:hint="default"/>
                          <w:spacing w:val="-3"/>
                          <w:sz w:val="20"/>
                          <w:szCs w:val="20"/>
                        </w:rPr>
                        <w:t> </w:t>
                      </w:r>
                      <w:r>
                        <w:rPr>
                          <w:rFonts w:ascii="宋体" w:hAnsi="宋体" w:cs="宋体" w:eastAsia="宋体" w:hint="default"/>
                          <w:sz w:val="20"/>
                          <w:szCs w:val="20"/>
                        </w:rPr>
                      </w:r>
                    </w:p>
                  </w:txbxContent>
                </v:textbox>
                <w10:wrap type="none"/>
              </v:shape>
            </v:group>
            <w10:wrap type="none"/>
          </v:group>
        </w:pict>
      </w:r>
      <w:r>
        <w:rPr/>
        <w:t>（6）</w:t>
      </w:r>
      <w:r>
        <w:rPr>
          <w:spacing w:val="-63"/>
        </w:rPr>
        <w:t> </w:t>
      </w:r>
      <w:r>
        <w:rPr/>
        <w:t>其他应收款金额前五名单位情况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7"/>
          <w:szCs w:val="27"/>
        </w:rPr>
      </w:pPr>
    </w:p>
    <w:tbl>
      <w:tblPr>
        <w:tblW w:w="0" w:type="auto"/>
        <w:jc w:val="left"/>
        <w:tblInd w:w="1579" w:type="dxa"/>
        <w:tblLayout w:type="fixed"/>
        <w:tblCellMar>
          <w:top w:w="0" w:type="dxa"/>
          <w:left w:w="0" w:type="dxa"/>
          <w:bottom w:w="0" w:type="dxa"/>
          <w:right w:w="0" w:type="dxa"/>
        </w:tblCellMar>
        <w:tblLook w:val="01E0"/>
      </w:tblPr>
      <w:tblGrid>
        <w:gridCol w:w="2676"/>
        <w:gridCol w:w="1160"/>
        <w:gridCol w:w="1890"/>
        <w:gridCol w:w="1157"/>
        <w:gridCol w:w="1854"/>
      </w:tblGrid>
      <w:tr>
        <w:trPr>
          <w:trHeight w:val="465" w:hRule="exact"/>
        </w:trPr>
        <w:tc>
          <w:tcPr>
            <w:tcW w:w="2676" w:type="dxa"/>
            <w:tcBorders>
              <w:top w:val="nil" w:sz="6" w:space="0" w:color="auto"/>
              <w:left w:val="nil" w:sz="6" w:space="0" w:color="auto"/>
              <w:bottom w:val="nil" w:sz="6" w:space="0" w:color="auto"/>
              <w:right w:val="nil" w:sz="6" w:space="0" w:color="auto"/>
            </w:tcBorders>
          </w:tcPr>
          <w:p>
            <w:pPr>
              <w:pStyle w:val="TableParagraph"/>
              <w:spacing w:line="200" w:lineRule="exact"/>
              <w:ind w:left="122" w:right="0"/>
              <w:jc w:val="left"/>
              <w:rPr>
                <w:rFonts w:ascii="宋体" w:hAnsi="宋体" w:cs="宋体" w:eastAsia="宋体" w:hint="default"/>
                <w:sz w:val="20"/>
                <w:szCs w:val="20"/>
              </w:rPr>
            </w:pPr>
            <w:r>
              <w:rPr>
                <w:rFonts w:ascii="宋体" w:hAnsi="宋体" w:cs="宋体" w:eastAsia="宋体" w:hint="default"/>
                <w:sz w:val="20"/>
                <w:szCs w:val="20"/>
              </w:rPr>
              <w:t>SinoPac</w:t>
            </w:r>
            <w:r>
              <w:rPr>
                <w:rFonts w:ascii="宋体" w:hAnsi="宋体" w:cs="宋体" w:eastAsia="宋体" w:hint="default"/>
                <w:spacing w:val="-59"/>
                <w:sz w:val="20"/>
                <w:szCs w:val="20"/>
              </w:rPr>
              <w:t> </w:t>
            </w:r>
            <w:r>
              <w:rPr>
                <w:rFonts w:ascii="宋体" w:hAnsi="宋体" w:cs="宋体" w:eastAsia="宋体" w:hint="default"/>
                <w:sz w:val="20"/>
                <w:szCs w:val="20"/>
              </w:rPr>
              <w:t>永丰银行</w:t>
            </w:r>
          </w:p>
        </w:tc>
        <w:tc>
          <w:tcPr>
            <w:tcW w:w="1160" w:type="dxa"/>
            <w:tcBorders>
              <w:top w:val="nil" w:sz="6" w:space="0" w:color="auto"/>
              <w:left w:val="nil" w:sz="6" w:space="0" w:color="auto"/>
              <w:bottom w:val="nil" w:sz="6" w:space="0" w:color="auto"/>
              <w:right w:val="nil" w:sz="6" w:space="0" w:color="auto"/>
            </w:tcBorders>
          </w:tcPr>
          <w:p>
            <w:pPr>
              <w:pStyle w:val="TableParagraph"/>
              <w:spacing w:line="200" w:lineRule="exact"/>
              <w:ind w:left="153" w:right="0"/>
              <w:jc w:val="left"/>
              <w:rPr>
                <w:rFonts w:ascii="宋体" w:hAnsi="宋体" w:cs="宋体" w:eastAsia="宋体" w:hint="default"/>
                <w:sz w:val="20"/>
                <w:szCs w:val="20"/>
              </w:rPr>
            </w:pPr>
            <w:r>
              <w:rPr>
                <w:rFonts w:ascii="宋体" w:hAnsi="宋体" w:cs="宋体" w:eastAsia="宋体" w:hint="default"/>
                <w:sz w:val="20"/>
                <w:szCs w:val="20"/>
              </w:rPr>
              <w:t>第三方</w:t>
            </w:r>
          </w:p>
        </w:tc>
        <w:tc>
          <w:tcPr>
            <w:tcW w:w="1890" w:type="dxa"/>
            <w:tcBorders>
              <w:top w:val="nil" w:sz="6" w:space="0" w:color="auto"/>
              <w:left w:val="nil" w:sz="6" w:space="0" w:color="auto"/>
              <w:bottom w:val="nil" w:sz="6" w:space="0" w:color="auto"/>
              <w:right w:val="nil" w:sz="6" w:space="0" w:color="auto"/>
            </w:tcBorders>
          </w:tcPr>
          <w:p>
            <w:pPr>
              <w:pStyle w:val="TableParagraph"/>
              <w:spacing w:line="200" w:lineRule="exact"/>
              <w:ind w:right="171"/>
              <w:jc w:val="right"/>
              <w:rPr>
                <w:rFonts w:ascii="宋体" w:hAnsi="宋体" w:cs="宋体" w:eastAsia="宋体" w:hint="default"/>
                <w:sz w:val="20"/>
                <w:szCs w:val="20"/>
              </w:rPr>
            </w:pPr>
            <w:r>
              <w:rPr>
                <w:rFonts w:ascii="宋体"/>
                <w:spacing w:val="-1"/>
                <w:sz w:val="20"/>
              </w:rPr>
              <w:t>49,565,903.80</w:t>
            </w:r>
            <w:r>
              <w:rPr>
                <w:rFonts w:ascii="宋体"/>
                <w:sz w:val="20"/>
              </w:rPr>
            </w:r>
          </w:p>
        </w:tc>
        <w:tc>
          <w:tcPr>
            <w:tcW w:w="1157" w:type="dxa"/>
            <w:tcBorders>
              <w:top w:val="nil" w:sz="6" w:space="0" w:color="auto"/>
              <w:left w:val="nil" w:sz="6" w:space="0" w:color="auto"/>
              <w:bottom w:val="nil" w:sz="6" w:space="0" w:color="auto"/>
              <w:right w:val="nil" w:sz="6" w:space="0" w:color="auto"/>
            </w:tcBorders>
          </w:tcPr>
          <w:p>
            <w:pPr>
              <w:pStyle w:val="TableParagraph"/>
              <w:spacing w:line="200" w:lineRule="exact"/>
              <w:ind w:left="174"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c>
        <w:tc>
          <w:tcPr>
            <w:tcW w:w="1854" w:type="dxa"/>
            <w:tcBorders>
              <w:top w:val="nil" w:sz="6" w:space="0" w:color="auto"/>
              <w:left w:val="nil" w:sz="6" w:space="0" w:color="auto"/>
              <w:bottom w:val="nil" w:sz="6" w:space="0" w:color="auto"/>
              <w:right w:val="nil" w:sz="6" w:space="0" w:color="auto"/>
            </w:tcBorders>
          </w:tcPr>
          <w:p>
            <w:pPr>
              <w:pStyle w:val="TableParagraph"/>
              <w:spacing w:line="159" w:lineRule="exact"/>
              <w:ind w:left="236" w:right="0"/>
              <w:jc w:val="left"/>
              <w:rPr>
                <w:rFonts w:ascii="宋体" w:hAnsi="宋体" w:cs="宋体" w:eastAsia="宋体" w:hint="default"/>
                <w:sz w:val="20"/>
                <w:szCs w:val="20"/>
              </w:rPr>
            </w:pPr>
            <w:r>
              <w:rPr>
                <w:rFonts w:ascii="宋体"/>
                <w:sz w:val="20"/>
              </w:rPr>
              <w:t>11.95</w:t>
            </w:r>
          </w:p>
          <w:p>
            <w:pPr>
              <w:pStyle w:val="TableParagraph"/>
              <w:spacing w:line="221" w:lineRule="exact"/>
              <w:ind w:left="951" w:right="0"/>
              <w:jc w:val="left"/>
              <w:rPr>
                <w:rFonts w:ascii="宋体" w:hAnsi="宋体" w:cs="宋体" w:eastAsia="宋体" w:hint="default"/>
                <w:sz w:val="20"/>
                <w:szCs w:val="20"/>
              </w:rPr>
            </w:pPr>
            <w:r>
              <w:rPr>
                <w:rFonts w:ascii="宋体" w:hAnsi="宋体" w:cs="宋体" w:eastAsia="宋体" w:hint="default"/>
                <w:sz w:val="20"/>
                <w:szCs w:val="20"/>
              </w:rPr>
              <w:t>品收益</w:t>
            </w:r>
          </w:p>
        </w:tc>
      </w:tr>
      <w:tr>
        <w:trPr>
          <w:trHeight w:val="730" w:hRule="exact"/>
        </w:trPr>
        <w:tc>
          <w:tcPr>
            <w:tcW w:w="267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20"/>
                <w:szCs w:val="20"/>
              </w:rPr>
            </w:pPr>
            <w:r>
              <w:rPr>
                <w:rFonts w:ascii="宋体" w:hAnsi="宋体" w:cs="宋体" w:eastAsia="宋体" w:hint="default"/>
                <w:sz w:val="20"/>
                <w:szCs w:val="20"/>
              </w:rPr>
              <w:t>出口退税</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52" w:right="0"/>
              <w:jc w:val="left"/>
              <w:rPr>
                <w:rFonts w:ascii="宋体" w:hAnsi="宋体" w:cs="宋体" w:eastAsia="宋体" w:hint="default"/>
                <w:sz w:val="20"/>
                <w:szCs w:val="20"/>
              </w:rPr>
            </w:pPr>
            <w:r>
              <w:rPr>
                <w:rFonts w:ascii="宋体" w:hAnsi="宋体" w:cs="宋体" w:eastAsia="宋体" w:hint="default"/>
                <w:sz w:val="20"/>
                <w:szCs w:val="20"/>
              </w:rPr>
              <w:t>第三方</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72"/>
              <w:jc w:val="right"/>
              <w:rPr>
                <w:rFonts w:ascii="宋体" w:hAnsi="宋体" w:cs="宋体" w:eastAsia="宋体" w:hint="default"/>
                <w:sz w:val="20"/>
                <w:szCs w:val="20"/>
              </w:rPr>
            </w:pPr>
            <w:r>
              <w:rPr>
                <w:rFonts w:ascii="宋体"/>
                <w:spacing w:val="-1"/>
                <w:sz w:val="20"/>
              </w:rPr>
              <w:t>15,679,613.43</w:t>
            </w:r>
            <w:r>
              <w:rPr>
                <w:rFonts w:ascii="宋体"/>
                <w:sz w:val="20"/>
              </w:rPr>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73"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3"/>
                <w:sz w:val="20"/>
                <w:szCs w:val="20"/>
              </w:rPr>
              <w:t> </w:t>
            </w:r>
            <w:r>
              <w:rPr>
                <w:rFonts w:ascii="宋体" w:hAnsi="宋体" w:cs="宋体" w:eastAsia="宋体" w:hint="default"/>
                <w:sz w:val="20"/>
                <w:szCs w:val="20"/>
              </w:rPr>
              <w:t>年以内</w:t>
            </w:r>
          </w:p>
        </w:tc>
        <w:tc>
          <w:tcPr>
            <w:tcW w:w="1854" w:type="dxa"/>
            <w:tcBorders>
              <w:top w:val="nil" w:sz="6" w:space="0" w:color="auto"/>
              <w:left w:val="nil" w:sz="6" w:space="0" w:color="auto"/>
              <w:bottom w:val="nil" w:sz="6" w:space="0" w:color="auto"/>
              <w:right w:val="nil" w:sz="6" w:space="0" w:color="auto"/>
            </w:tcBorders>
          </w:tcPr>
          <w:p>
            <w:pPr>
              <w:pStyle w:val="TableParagraph"/>
              <w:spacing w:line="221" w:lineRule="exact" w:before="23"/>
              <w:ind w:left="951" w:right="0"/>
              <w:jc w:val="left"/>
              <w:rPr>
                <w:rFonts w:ascii="宋体" w:hAnsi="宋体" w:cs="宋体" w:eastAsia="宋体" w:hint="default"/>
                <w:sz w:val="20"/>
                <w:szCs w:val="20"/>
              </w:rPr>
            </w:pPr>
            <w:r>
              <w:rPr>
                <w:rFonts w:ascii="宋体" w:hAnsi="宋体" w:cs="宋体" w:eastAsia="宋体" w:hint="default"/>
                <w:spacing w:val="97"/>
                <w:w w:val="100"/>
                <w:sz w:val="20"/>
                <w:szCs w:val="20"/>
              </w:rPr>
              <w:t>应收</w:t>
            </w:r>
            <w:r>
              <w:rPr>
                <w:rFonts w:ascii="宋体" w:hAnsi="宋体" w:cs="宋体" w:eastAsia="宋体" w:hint="default"/>
                <w:w w:val="100"/>
                <w:sz w:val="20"/>
                <w:szCs w:val="20"/>
              </w:rPr>
              <w:t>出</w:t>
            </w:r>
            <w:r>
              <w:rPr>
                <w:rFonts w:ascii="宋体" w:hAnsi="宋体" w:cs="宋体" w:eastAsia="宋体" w:hint="default"/>
                <w:spacing w:val="-3"/>
                <w:sz w:val="20"/>
                <w:szCs w:val="20"/>
              </w:rPr>
              <w:t> </w:t>
            </w:r>
            <w:r>
              <w:rPr>
                <w:rFonts w:ascii="宋体" w:hAnsi="宋体" w:cs="宋体" w:eastAsia="宋体" w:hint="default"/>
                <w:sz w:val="20"/>
                <w:szCs w:val="20"/>
              </w:rPr>
            </w:r>
          </w:p>
          <w:p>
            <w:pPr>
              <w:pStyle w:val="TableParagraph"/>
              <w:spacing w:line="180" w:lineRule="exact"/>
              <w:ind w:left="336" w:right="0"/>
              <w:jc w:val="left"/>
              <w:rPr>
                <w:rFonts w:ascii="宋体" w:hAnsi="宋体" w:cs="宋体" w:eastAsia="宋体" w:hint="default"/>
                <w:sz w:val="20"/>
                <w:szCs w:val="20"/>
              </w:rPr>
            </w:pPr>
            <w:r>
              <w:rPr>
                <w:rFonts w:ascii="宋体"/>
                <w:sz w:val="20"/>
              </w:rPr>
              <w:t>3.78</w:t>
            </w:r>
          </w:p>
          <w:p>
            <w:pPr>
              <w:pStyle w:val="TableParagraph"/>
              <w:spacing w:line="221" w:lineRule="exact"/>
              <w:ind w:left="951" w:right="0"/>
              <w:jc w:val="left"/>
              <w:rPr>
                <w:rFonts w:ascii="宋体" w:hAnsi="宋体" w:cs="宋体" w:eastAsia="宋体" w:hint="default"/>
                <w:sz w:val="20"/>
                <w:szCs w:val="20"/>
              </w:rPr>
            </w:pPr>
            <w:r>
              <w:rPr>
                <w:rFonts w:ascii="宋体" w:hAnsi="宋体" w:cs="宋体" w:eastAsia="宋体" w:hint="default"/>
                <w:sz w:val="20"/>
                <w:szCs w:val="20"/>
              </w:rPr>
              <w:t>口退税</w:t>
            </w:r>
          </w:p>
        </w:tc>
      </w:tr>
      <w:tr>
        <w:trPr>
          <w:trHeight w:val="730" w:hRule="exact"/>
        </w:trPr>
        <w:tc>
          <w:tcPr>
            <w:tcW w:w="267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20"/>
                <w:szCs w:val="20"/>
              </w:rPr>
            </w:pPr>
            <w:r>
              <w:rPr>
                <w:rFonts w:ascii="宋体" w:hAnsi="宋体" w:cs="宋体" w:eastAsia="宋体" w:hint="default"/>
                <w:sz w:val="20"/>
                <w:szCs w:val="20"/>
              </w:rPr>
              <w:t>Taishin</w:t>
            </w:r>
            <w:r>
              <w:rPr>
                <w:rFonts w:ascii="宋体" w:hAnsi="宋体" w:cs="宋体" w:eastAsia="宋体" w:hint="default"/>
                <w:spacing w:val="-62"/>
                <w:sz w:val="20"/>
                <w:szCs w:val="20"/>
              </w:rPr>
              <w:t> </w:t>
            </w:r>
            <w:r>
              <w:rPr>
                <w:rFonts w:ascii="宋体" w:hAnsi="宋体" w:cs="宋体" w:eastAsia="宋体" w:hint="default"/>
                <w:sz w:val="20"/>
                <w:szCs w:val="20"/>
              </w:rPr>
              <w:t>台新国际商业银行</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53" w:right="0"/>
              <w:jc w:val="left"/>
              <w:rPr>
                <w:rFonts w:ascii="宋体" w:hAnsi="宋体" w:cs="宋体" w:eastAsia="宋体" w:hint="default"/>
                <w:sz w:val="20"/>
                <w:szCs w:val="20"/>
              </w:rPr>
            </w:pPr>
            <w:r>
              <w:rPr>
                <w:rFonts w:ascii="宋体" w:hAnsi="宋体" w:cs="宋体" w:eastAsia="宋体" w:hint="default"/>
                <w:sz w:val="20"/>
                <w:szCs w:val="20"/>
              </w:rPr>
              <w:t>第三方</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72"/>
              <w:jc w:val="right"/>
              <w:rPr>
                <w:rFonts w:ascii="宋体" w:hAnsi="宋体" w:cs="宋体" w:eastAsia="宋体" w:hint="default"/>
                <w:sz w:val="20"/>
                <w:szCs w:val="20"/>
              </w:rPr>
            </w:pPr>
            <w:r>
              <w:rPr>
                <w:rFonts w:ascii="宋体"/>
                <w:spacing w:val="-1"/>
                <w:sz w:val="20"/>
              </w:rPr>
              <w:t>13,642,743.60</w:t>
            </w:r>
            <w:r>
              <w:rPr>
                <w:rFonts w:ascii="宋体"/>
                <w:sz w:val="20"/>
              </w:rPr>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73"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3"/>
                <w:sz w:val="20"/>
                <w:szCs w:val="20"/>
              </w:rPr>
              <w:t> </w:t>
            </w:r>
            <w:r>
              <w:rPr>
                <w:rFonts w:ascii="宋体" w:hAnsi="宋体" w:cs="宋体" w:eastAsia="宋体" w:hint="default"/>
                <w:sz w:val="20"/>
                <w:szCs w:val="20"/>
              </w:rPr>
              <w:t>年以内</w:t>
            </w:r>
          </w:p>
        </w:tc>
        <w:tc>
          <w:tcPr>
            <w:tcW w:w="1854" w:type="dxa"/>
            <w:tcBorders>
              <w:top w:val="nil" w:sz="6" w:space="0" w:color="auto"/>
              <w:left w:val="nil" w:sz="6" w:space="0" w:color="auto"/>
              <w:bottom w:val="nil" w:sz="6" w:space="0" w:color="auto"/>
              <w:right w:val="nil" w:sz="6" w:space="0" w:color="auto"/>
            </w:tcBorders>
          </w:tcPr>
          <w:p>
            <w:pPr>
              <w:pStyle w:val="TableParagraph"/>
              <w:spacing w:line="221" w:lineRule="exact" w:before="23"/>
              <w:ind w:left="951" w:right="0"/>
              <w:jc w:val="left"/>
              <w:rPr>
                <w:rFonts w:ascii="宋体" w:hAnsi="宋体" w:cs="宋体" w:eastAsia="宋体" w:hint="default"/>
                <w:sz w:val="20"/>
                <w:szCs w:val="20"/>
              </w:rPr>
            </w:pPr>
            <w:r>
              <w:rPr>
                <w:rFonts w:ascii="宋体" w:hAnsi="宋体" w:cs="宋体" w:eastAsia="宋体" w:hint="default"/>
                <w:spacing w:val="97"/>
                <w:w w:val="100"/>
                <w:sz w:val="20"/>
                <w:szCs w:val="20"/>
              </w:rPr>
              <w:t>理财</w:t>
            </w:r>
            <w:r>
              <w:rPr>
                <w:rFonts w:ascii="宋体" w:hAnsi="宋体" w:cs="宋体" w:eastAsia="宋体" w:hint="default"/>
                <w:w w:val="100"/>
                <w:sz w:val="20"/>
                <w:szCs w:val="20"/>
              </w:rPr>
              <w:t>产</w:t>
            </w:r>
            <w:r>
              <w:rPr>
                <w:rFonts w:ascii="宋体" w:hAnsi="宋体" w:cs="宋体" w:eastAsia="宋体" w:hint="default"/>
                <w:spacing w:val="-3"/>
                <w:sz w:val="20"/>
                <w:szCs w:val="20"/>
              </w:rPr>
              <w:t> </w:t>
            </w:r>
            <w:r>
              <w:rPr>
                <w:rFonts w:ascii="宋体" w:hAnsi="宋体" w:cs="宋体" w:eastAsia="宋体" w:hint="default"/>
                <w:sz w:val="20"/>
                <w:szCs w:val="20"/>
              </w:rPr>
            </w:r>
          </w:p>
          <w:p>
            <w:pPr>
              <w:pStyle w:val="TableParagraph"/>
              <w:spacing w:line="180" w:lineRule="exact"/>
              <w:ind w:left="336" w:right="0"/>
              <w:jc w:val="left"/>
              <w:rPr>
                <w:rFonts w:ascii="宋体" w:hAnsi="宋体" w:cs="宋体" w:eastAsia="宋体" w:hint="default"/>
                <w:sz w:val="20"/>
                <w:szCs w:val="20"/>
              </w:rPr>
            </w:pPr>
            <w:r>
              <w:rPr>
                <w:rFonts w:ascii="宋体"/>
                <w:sz w:val="20"/>
              </w:rPr>
              <w:t>3.29</w:t>
            </w:r>
          </w:p>
          <w:p>
            <w:pPr>
              <w:pStyle w:val="TableParagraph"/>
              <w:spacing w:line="221" w:lineRule="exact"/>
              <w:ind w:left="951" w:right="0"/>
              <w:jc w:val="left"/>
              <w:rPr>
                <w:rFonts w:ascii="宋体" w:hAnsi="宋体" w:cs="宋体" w:eastAsia="宋体" w:hint="default"/>
                <w:sz w:val="20"/>
                <w:szCs w:val="20"/>
              </w:rPr>
            </w:pPr>
            <w:r>
              <w:rPr>
                <w:rFonts w:ascii="宋体" w:hAnsi="宋体" w:cs="宋体" w:eastAsia="宋体" w:hint="default"/>
                <w:sz w:val="20"/>
                <w:szCs w:val="20"/>
              </w:rPr>
              <w:t>品收益</w:t>
            </w:r>
          </w:p>
        </w:tc>
      </w:tr>
      <w:tr>
        <w:trPr>
          <w:trHeight w:val="730" w:hRule="exact"/>
        </w:trPr>
        <w:tc>
          <w:tcPr>
            <w:tcW w:w="267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20"/>
                <w:szCs w:val="20"/>
              </w:rPr>
            </w:pPr>
            <w:r>
              <w:rPr>
                <w:rFonts w:ascii="宋体" w:hAnsi="宋体" w:cs="宋体" w:eastAsia="宋体" w:hint="default"/>
                <w:sz w:val="20"/>
                <w:szCs w:val="20"/>
              </w:rPr>
              <w:t>Mega</w:t>
            </w:r>
            <w:r>
              <w:rPr>
                <w:rFonts w:ascii="宋体" w:hAnsi="宋体" w:cs="宋体" w:eastAsia="宋体" w:hint="default"/>
                <w:spacing w:val="-55"/>
                <w:sz w:val="20"/>
                <w:szCs w:val="20"/>
              </w:rPr>
              <w:t> </w:t>
            </w:r>
            <w:r>
              <w:rPr>
                <w:rFonts w:ascii="宋体" w:hAnsi="宋体" w:cs="宋体" w:eastAsia="宋体" w:hint="default"/>
                <w:sz w:val="20"/>
                <w:szCs w:val="20"/>
              </w:rPr>
              <w:t>兆丰国际</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53" w:right="0"/>
              <w:jc w:val="left"/>
              <w:rPr>
                <w:rFonts w:ascii="宋体" w:hAnsi="宋体" w:cs="宋体" w:eastAsia="宋体" w:hint="default"/>
                <w:sz w:val="20"/>
                <w:szCs w:val="20"/>
              </w:rPr>
            </w:pPr>
            <w:r>
              <w:rPr>
                <w:rFonts w:ascii="宋体" w:hAnsi="宋体" w:cs="宋体" w:eastAsia="宋体" w:hint="default"/>
                <w:sz w:val="20"/>
                <w:szCs w:val="20"/>
              </w:rPr>
              <w:t>第三方</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71"/>
              <w:jc w:val="right"/>
              <w:rPr>
                <w:rFonts w:ascii="宋体" w:hAnsi="宋体" w:cs="宋体" w:eastAsia="宋体" w:hint="default"/>
                <w:sz w:val="20"/>
                <w:szCs w:val="20"/>
              </w:rPr>
            </w:pPr>
            <w:r>
              <w:rPr>
                <w:rFonts w:ascii="宋体"/>
                <w:spacing w:val="-1"/>
                <w:sz w:val="20"/>
              </w:rPr>
              <w:t>9,969,172.00</w:t>
            </w:r>
            <w:r>
              <w:rPr>
                <w:rFonts w:ascii="宋体"/>
                <w:sz w:val="20"/>
              </w:rPr>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73"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3"/>
                <w:sz w:val="20"/>
                <w:szCs w:val="20"/>
              </w:rPr>
              <w:t> </w:t>
            </w:r>
            <w:r>
              <w:rPr>
                <w:rFonts w:ascii="宋体" w:hAnsi="宋体" w:cs="宋体" w:eastAsia="宋体" w:hint="default"/>
                <w:sz w:val="20"/>
                <w:szCs w:val="20"/>
              </w:rPr>
              <w:t>年以内</w:t>
            </w:r>
          </w:p>
        </w:tc>
        <w:tc>
          <w:tcPr>
            <w:tcW w:w="1854" w:type="dxa"/>
            <w:tcBorders>
              <w:top w:val="nil" w:sz="6" w:space="0" w:color="auto"/>
              <w:left w:val="nil" w:sz="6" w:space="0" w:color="auto"/>
              <w:bottom w:val="nil" w:sz="6" w:space="0" w:color="auto"/>
              <w:right w:val="nil" w:sz="6" w:space="0" w:color="auto"/>
            </w:tcBorders>
          </w:tcPr>
          <w:p>
            <w:pPr>
              <w:pStyle w:val="TableParagraph"/>
              <w:spacing w:line="221" w:lineRule="exact" w:before="24"/>
              <w:ind w:left="951" w:right="0"/>
              <w:jc w:val="left"/>
              <w:rPr>
                <w:rFonts w:ascii="宋体" w:hAnsi="宋体" w:cs="宋体" w:eastAsia="宋体" w:hint="default"/>
                <w:sz w:val="20"/>
                <w:szCs w:val="20"/>
              </w:rPr>
            </w:pPr>
            <w:r>
              <w:rPr>
                <w:rFonts w:ascii="宋体" w:hAnsi="宋体" w:cs="宋体" w:eastAsia="宋体" w:hint="default"/>
                <w:spacing w:val="97"/>
                <w:w w:val="100"/>
                <w:sz w:val="20"/>
                <w:szCs w:val="20"/>
              </w:rPr>
              <w:t>理财</w:t>
            </w:r>
            <w:r>
              <w:rPr>
                <w:rFonts w:ascii="宋体" w:hAnsi="宋体" w:cs="宋体" w:eastAsia="宋体" w:hint="default"/>
                <w:w w:val="100"/>
                <w:sz w:val="20"/>
                <w:szCs w:val="20"/>
              </w:rPr>
              <w:t>产</w:t>
            </w:r>
            <w:r>
              <w:rPr>
                <w:rFonts w:ascii="宋体" w:hAnsi="宋体" w:cs="宋体" w:eastAsia="宋体" w:hint="default"/>
                <w:spacing w:val="-3"/>
                <w:sz w:val="20"/>
                <w:szCs w:val="20"/>
              </w:rPr>
              <w:t> </w:t>
            </w:r>
            <w:r>
              <w:rPr>
                <w:rFonts w:ascii="宋体" w:hAnsi="宋体" w:cs="宋体" w:eastAsia="宋体" w:hint="default"/>
                <w:sz w:val="20"/>
                <w:szCs w:val="20"/>
              </w:rPr>
            </w:r>
          </w:p>
          <w:p>
            <w:pPr>
              <w:pStyle w:val="TableParagraph"/>
              <w:spacing w:line="180" w:lineRule="exact"/>
              <w:ind w:left="335" w:right="0"/>
              <w:jc w:val="left"/>
              <w:rPr>
                <w:rFonts w:ascii="宋体" w:hAnsi="宋体" w:cs="宋体" w:eastAsia="宋体" w:hint="default"/>
                <w:sz w:val="20"/>
                <w:szCs w:val="20"/>
              </w:rPr>
            </w:pPr>
            <w:r>
              <w:rPr>
                <w:rFonts w:ascii="宋体"/>
                <w:sz w:val="20"/>
              </w:rPr>
              <w:t>2.40</w:t>
            </w:r>
          </w:p>
          <w:p>
            <w:pPr>
              <w:pStyle w:val="TableParagraph"/>
              <w:spacing w:line="221" w:lineRule="exact"/>
              <w:ind w:left="951" w:right="0"/>
              <w:jc w:val="left"/>
              <w:rPr>
                <w:rFonts w:ascii="宋体" w:hAnsi="宋体" w:cs="宋体" w:eastAsia="宋体" w:hint="default"/>
                <w:sz w:val="20"/>
                <w:szCs w:val="20"/>
              </w:rPr>
            </w:pPr>
            <w:r>
              <w:rPr>
                <w:rFonts w:ascii="宋体" w:hAnsi="宋体" w:cs="宋体" w:eastAsia="宋体" w:hint="default"/>
                <w:sz w:val="20"/>
                <w:szCs w:val="20"/>
              </w:rPr>
              <w:t>品收益</w:t>
            </w:r>
          </w:p>
        </w:tc>
      </w:tr>
      <w:tr>
        <w:trPr>
          <w:trHeight w:val="640" w:hRule="exact"/>
        </w:trPr>
        <w:tc>
          <w:tcPr>
            <w:tcW w:w="267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20"/>
                <w:szCs w:val="20"/>
              </w:rPr>
            </w:pPr>
            <w:r>
              <w:rPr>
                <w:rFonts w:ascii="宋体"/>
                <w:sz w:val="20"/>
              </w:rPr>
              <w:t>NL Import duty</w:t>
            </w:r>
            <w:r>
              <w:rPr>
                <w:rFonts w:ascii="宋体"/>
                <w:spacing w:val="-15"/>
                <w:sz w:val="20"/>
              </w:rPr>
              <w:t> </w:t>
            </w:r>
            <w:r>
              <w:rPr>
                <w:rFonts w:ascii="宋体"/>
                <w:sz w:val="20"/>
              </w:rPr>
              <w:t>claimable</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53" w:right="0"/>
              <w:jc w:val="left"/>
              <w:rPr>
                <w:rFonts w:ascii="宋体" w:hAnsi="宋体" w:cs="宋体" w:eastAsia="宋体" w:hint="default"/>
                <w:sz w:val="20"/>
                <w:szCs w:val="20"/>
              </w:rPr>
            </w:pPr>
            <w:r>
              <w:rPr>
                <w:rFonts w:ascii="宋体" w:hAnsi="宋体" w:cs="宋体" w:eastAsia="宋体" w:hint="default"/>
                <w:sz w:val="20"/>
                <w:szCs w:val="20"/>
              </w:rPr>
              <w:t>第三方</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71"/>
              <w:jc w:val="right"/>
              <w:rPr>
                <w:rFonts w:ascii="宋体" w:hAnsi="宋体" w:cs="宋体" w:eastAsia="宋体" w:hint="default"/>
                <w:sz w:val="20"/>
                <w:szCs w:val="20"/>
              </w:rPr>
            </w:pPr>
            <w:r>
              <w:rPr>
                <w:rFonts w:ascii="宋体"/>
                <w:spacing w:val="-1"/>
                <w:sz w:val="20"/>
              </w:rPr>
              <w:t>7,169,610.00</w:t>
            </w:r>
            <w:r>
              <w:rPr>
                <w:rFonts w:ascii="宋体"/>
                <w:sz w:val="20"/>
              </w:rPr>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73"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3"/>
                <w:sz w:val="20"/>
                <w:szCs w:val="20"/>
              </w:rPr>
              <w:t> </w:t>
            </w:r>
            <w:r>
              <w:rPr>
                <w:rFonts w:ascii="宋体" w:hAnsi="宋体" w:cs="宋体" w:eastAsia="宋体" w:hint="default"/>
                <w:sz w:val="20"/>
                <w:szCs w:val="20"/>
              </w:rPr>
              <w:t>年以内</w:t>
            </w:r>
          </w:p>
        </w:tc>
        <w:tc>
          <w:tcPr>
            <w:tcW w:w="1854" w:type="dxa"/>
            <w:tcBorders>
              <w:top w:val="nil" w:sz="6" w:space="0" w:color="auto"/>
              <w:left w:val="nil" w:sz="6" w:space="0" w:color="auto"/>
              <w:bottom w:val="nil" w:sz="6" w:space="0" w:color="auto"/>
              <w:right w:val="nil" w:sz="6" w:space="0" w:color="auto"/>
            </w:tcBorders>
          </w:tcPr>
          <w:p>
            <w:pPr>
              <w:pStyle w:val="TableParagraph"/>
              <w:spacing w:line="221" w:lineRule="exact" w:before="23"/>
              <w:ind w:left="951" w:right="0"/>
              <w:jc w:val="left"/>
              <w:rPr>
                <w:rFonts w:ascii="宋体" w:hAnsi="宋体" w:cs="宋体" w:eastAsia="宋体" w:hint="default"/>
                <w:sz w:val="20"/>
                <w:szCs w:val="20"/>
              </w:rPr>
            </w:pPr>
            <w:r>
              <w:rPr>
                <w:rFonts w:ascii="宋体" w:hAnsi="宋体" w:cs="宋体" w:eastAsia="宋体" w:hint="default"/>
                <w:spacing w:val="97"/>
                <w:w w:val="100"/>
                <w:sz w:val="20"/>
                <w:szCs w:val="20"/>
              </w:rPr>
              <w:t>应收</w:t>
            </w:r>
            <w:r>
              <w:rPr>
                <w:rFonts w:ascii="宋体" w:hAnsi="宋体" w:cs="宋体" w:eastAsia="宋体" w:hint="default"/>
                <w:w w:val="100"/>
                <w:sz w:val="20"/>
                <w:szCs w:val="20"/>
              </w:rPr>
              <w:t>出</w:t>
            </w:r>
            <w:r>
              <w:rPr>
                <w:rFonts w:ascii="宋体" w:hAnsi="宋体" w:cs="宋体" w:eastAsia="宋体" w:hint="default"/>
                <w:spacing w:val="-3"/>
                <w:sz w:val="20"/>
                <w:szCs w:val="20"/>
              </w:rPr>
              <w:t> </w:t>
            </w:r>
            <w:r>
              <w:rPr>
                <w:rFonts w:ascii="宋体" w:hAnsi="宋体" w:cs="宋体" w:eastAsia="宋体" w:hint="default"/>
                <w:sz w:val="20"/>
                <w:szCs w:val="20"/>
              </w:rPr>
            </w:r>
          </w:p>
          <w:p>
            <w:pPr>
              <w:pStyle w:val="TableParagraph"/>
              <w:spacing w:line="180" w:lineRule="exact"/>
              <w:ind w:left="335" w:right="0"/>
              <w:jc w:val="left"/>
              <w:rPr>
                <w:rFonts w:ascii="宋体" w:hAnsi="宋体" w:cs="宋体" w:eastAsia="宋体" w:hint="default"/>
                <w:sz w:val="20"/>
                <w:szCs w:val="20"/>
              </w:rPr>
            </w:pPr>
            <w:r>
              <w:rPr>
                <w:rFonts w:ascii="宋体"/>
                <w:sz w:val="20"/>
              </w:rPr>
              <w:t>1.73</w:t>
            </w:r>
          </w:p>
          <w:p>
            <w:pPr>
              <w:pStyle w:val="TableParagraph"/>
              <w:spacing w:line="221" w:lineRule="exact"/>
              <w:ind w:left="951" w:right="0"/>
              <w:jc w:val="left"/>
              <w:rPr>
                <w:rFonts w:ascii="宋体" w:hAnsi="宋体" w:cs="宋体" w:eastAsia="宋体" w:hint="default"/>
                <w:sz w:val="20"/>
                <w:szCs w:val="20"/>
              </w:rPr>
            </w:pPr>
            <w:r>
              <w:rPr>
                <w:rFonts w:ascii="宋体" w:hAnsi="宋体" w:cs="宋体" w:eastAsia="宋体" w:hint="default"/>
                <w:sz w:val="20"/>
                <w:szCs w:val="20"/>
              </w:rPr>
              <w:t>口退税</w:t>
            </w:r>
          </w:p>
        </w:tc>
      </w:tr>
      <w:tr>
        <w:trPr>
          <w:trHeight w:val="443" w:hRule="exact"/>
        </w:trPr>
        <w:tc>
          <w:tcPr>
            <w:tcW w:w="2676" w:type="dxa"/>
            <w:tcBorders>
              <w:top w:val="nil" w:sz="6" w:space="0" w:color="auto"/>
              <w:left w:val="nil" w:sz="6" w:space="0" w:color="auto"/>
              <w:bottom w:val="single" w:sz="17" w:space="0" w:color="000000"/>
              <w:right w:val="nil" w:sz="6" w:space="0" w:color="auto"/>
            </w:tcBorders>
          </w:tcPr>
          <w:p>
            <w:pPr>
              <w:pStyle w:val="TableParagraph"/>
              <w:spacing w:line="240" w:lineRule="auto" w:before="11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160" w:type="dxa"/>
            <w:tcBorders>
              <w:top w:val="nil" w:sz="6" w:space="0" w:color="auto"/>
              <w:left w:val="nil" w:sz="6" w:space="0" w:color="auto"/>
              <w:bottom w:val="single" w:sz="17" w:space="0" w:color="000000"/>
              <w:right w:val="nil" w:sz="6" w:space="0" w:color="auto"/>
            </w:tcBorders>
          </w:tcPr>
          <w:p>
            <w:pPr/>
          </w:p>
        </w:tc>
        <w:tc>
          <w:tcPr>
            <w:tcW w:w="1890" w:type="dxa"/>
            <w:tcBorders>
              <w:top w:val="nil" w:sz="6" w:space="0" w:color="auto"/>
              <w:left w:val="nil" w:sz="6" w:space="0" w:color="auto"/>
              <w:bottom w:val="single" w:sz="17" w:space="0" w:color="000000"/>
              <w:right w:val="nil" w:sz="6" w:space="0" w:color="auto"/>
            </w:tcBorders>
          </w:tcPr>
          <w:p>
            <w:pPr>
              <w:pStyle w:val="TableParagraph"/>
              <w:spacing w:line="240" w:lineRule="auto" w:before="113"/>
              <w:ind w:right="172"/>
              <w:jc w:val="right"/>
              <w:rPr>
                <w:rFonts w:ascii="宋体" w:hAnsi="宋体" w:cs="宋体" w:eastAsia="宋体" w:hint="default"/>
                <w:sz w:val="20"/>
                <w:szCs w:val="20"/>
              </w:rPr>
            </w:pPr>
            <w:r>
              <w:rPr>
                <w:rFonts w:ascii="宋体"/>
                <w:b/>
                <w:w w:val="95"/>
                <w:sz w:val="20"/>
              </w:rPr>
              <w:t>96,027,042.83</w:t>
            </w:r>
            <w:r>
              <w:rPr>
                <w:rFonts w:ascii="宋体"/>
                <w:sz w:val="20"/>
              </w:rPr>
            </w:r>
          </w:p>
        </w:tc>
        <w:tc>
          <w:tcPr>
            <w:tcW w:w="1157" w:type="dxa"/>
            <w:tcBorders>
              <w:top w:val="nil" w:sz="6" w:space="0" w:color="auto"/>
              <w:left w:val="nil" w:sz="6" w:space="0" w:color="auto"/>
              <w:bottom w:val="single" w:sz="17" w:space="0" w:color="000000"/>
              <w:right w:val="nil" w:sz="6" w:space="0" w:color="auto"/>
            </w:tcBorders>
          </w:tcPr>
          <w:p>
            <w:pPr/>
          </w:p>
        </w:tc>
        <w:tc>
          <w:tcPr>
            <w:tcW w:w="1854" w:type="dxa"/>
            <w:tcBorders>
              <w:top w:val="nil" w:sz="6" w:space="0" w:color="auto"/>
              <w:left w:val="nil" w:sz="6" w:space="0" w:color="auto"/>
              <w:bottom w:val="single" w:sz="17" w:space="0" w:color="000000"/>
              <w:right w:val="nil" w:sz="6" w:space="0" w:color="auto"/>
            </w:tcBorders>
          </w:tcPr>
          <w:p>
            <w:pPr>
              <w:pStyle w:val="TableParagraph"/>
              <w:spacing w:line="240" w:lineRule="auto" w:before="113"/>
              <w:ind w:left="231" w:right="0"/>
              <w:jc w:val="left"/>
              <w:rPr>
                <w:rFonts w:ascii="宋体" w:hAnsi="宋体" w:cs="宋体" w:eastAsia="宋体" w:hint="default"/>
                <w:sz w:val="20"/>
                <w:szCs w:val="20"/>
              </w:rPr>
            </w:pPr>
            <w:r>
              <w:rPr>
                <w:rFonts w:ascii="宋体"/>
                <w:b/>
                <w:sz w:val="20"/>
              </w:rPr>
              <w:t>23.15</w:t>
            </w:r>
            <w:r>
              <w:rPr>
                <w:rFonts w:ascii="宋体"/>
                <w:sz w:val="20"/>
              </w:rPr>
            </w:r>
          </w:p>
        </w:tc>
      </w:tr>
    </w:tbl>
    <w:p>
      <w:pPr>
        <w:spacing w:line="240" w:lineRule="auto" w:before="10"/>
        <w:rPr>
          <w:rFonts w:ascii="宋体" w:hAnsi="宋体" w:cs="宋体" w:eastAsia="宋体" w:hint="default"/>
          <w:sz w:val="25"/>
          <w:szCs w:val="25"/>
        </w:rPr>
      </w:pPr>
    </w:p>
    <w:p>
      <w:pPr>
        <w:pStyle w:val="BodyText"/>
        <w:spacing w:line="300" w:lineRule="auto" w:before="31"/>
        <w:ind w:left="1599" w:right="0" w:firstLine="601"/>
        <w:jc w:val="left"/>
      </w:pPr>
      <w:r>
        <w:rPr/>
        <w:t>（7） </w:t>
      </w:r>
      <w:r>
        <w:rPr>
          <w:spacing w:val="-3"/>
        </w:rPr>
        <w:t>年末余额中其他应收关联方款项合计 </w:t>
      </w:r>
      <w:r>
        <w:rPr/>
        <w:t>5,565,990.29</w:t>
      </w:r>
      <w:r>
        <w:rPr>
          <w:spacing w:val="-56"/>
        </w:rPr>
        <w:t> </w:t>
      </w:r>
      <w:r>
        <w:rPr>
          <w:spacing w:val="-3"/>
        </w:rPr>
        <w:t>元，占其他应收款总额的</w:t>
      </w:r>
      <w:r>
        <w:rPr>
          <w:w w:val="99"/>
        </w:rPr>
        <w:t> </w:t>
      </w:r>
      <w:r>
        <w:rPr>
          <w:spacing w:val="-8"/>
        </w:rPr>
        <w:t>1.34%。</w:t>
      </w:r>
      <w:r>
        <w:rPr/>
      </w:r>
    </w:p>
    <w:p>
      <w:pPr>
        <w:spacing w:line="240" w:lineRule="auto" w:before="11"/>
        <w:rPr>
          <w:rFonts w:ascii="宋体" w:hAnsi="宋体" w:cs="宋体" w:eastAsia="宋体" w:hint="default"/>
          <w:sz w:val="28"/>
          <w:szCs w:val="28"/>
        </w:rPr>
      </w:pPr>
    </w:p>
    <w:p>
      <w:pPr>
        <w:pStyle w:val="BodyText"/>
        <w:spacing w:line="240" w:lineRule="auto"/>
        <w:ind w:left="2201" w:right="962"/>
        <w:jc w:val="left"/>
      </w:pPr>
      <w:r>
        <w:rPr/>
        <w:t>（8）</w:t>
      </w:r>
      <w:r>
        <w:rPr>
          <w:spacing w:val="-63"/>
        </w:rPr>
        <w:t> </w:t>
      </w:r>
      <w:r>
        <w:rPr/>
        <w:t>其他应收款中外币余额</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560" w:lineRule="exact"/>
        <w:ind w:left="1572"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37.8pt;height:78pt;mso-position-horizontal-relative:char;mso-position-vertical-relative:line" coordorigin="0,0" coordsize="8756,1560">
            <v:group style="position:absolute;left:29;top:7;width:1008;height:2" coordorigin="29,7" coordsize="1008,2">
              <v:shape style="position:absolute;left:29;top:7;width:1008;height:2" coordorigin="29,7" coordsize="1008,0" path="m29,7l1037,7e" filled="false" stroked="true" strokeweight=".72pt" strokecolor="#000000">
                <v:path arrowok="t"/>
              </v:shape>
            </v:group>
            <v:group style="position:absolute;left:29;top:36;width:1008;height:2" coordorigin="29,36" coordsize="1008,2">
              <v:shape style="position:absolute;left:29;top:36;width:1008;height:2" coordorigin="29,36" coordsize="1008,0" path="m29,36l1037,36e" filled="false" stroked="true" strokeweight=".72pt" strokecolor="#000000">
                <v:path arrowok="t"/>
              </v:shape>
              <v:shape style="position:absolute;left:1037;top:43;width:10;height:2" type="#_x0000_t75" stroked="false">
                <v:imagedata r:id="rId91" o:title=""/>
              </v:shape>
            </v:group>
            <v:group style="position:absolute;left:1037;top:7;width:44;height:2" coordorigin="1037,7" coordsize="44,2">
              <v:shape style="position:absolute;left:1037;top:7;width:44;height:2" coordorigin="1037,7" coordsize="44,0" path="m1037,7l1080,7e" filled="false" stroked="true" strokeweight=".72pt" strokecolor="#000000">
                <v:path arrowok="t"/>
              </v:shape>
            </v:group>
            <v:group style="position:absolute;left:1037;top:36;width:44;height:2" coordorigin="1037,36" coordsize="44,2">
              <v:shape style="position:absolute;left:1037;top:36;width:44;height:2" coordorigin="1037,36" coordsize="44,0" path="m1037,36l1080,36e" filled="false" stroked="true" strokeweight=".72pt" strokecolor="#000000">
                <v:path arrowok="t"/>
              </v:shape>
            </v:group>
            <v:group style="position:absolute;left:1080;top:7;width:4446;height:2" coordorigin="1080,7" coordsize="4446,2">
              <v:shape style="position:absolute;left:1080;top:7;width:4446;height:2" coordorigin="1080,7" coordsize="4446,0" path="m1080,7l5526,7e" filled="false" stroked="true" strokeweight=".72pt" strokecolor="#000000">
                <v:path arrowok="t"/>
              </v:shape>
            </v:group>
            <v:group style="position:absolute;left:1080;top:36;width:4446;height:2" coordorigin="1080,36" coordsize="4446,2">
              <v:shape style="position:absolute;left:1080;top:36;width:4446;height:2" coordorigin="1080,36" coordsize="4446,0" path="m1080,36l5526,36e" filled="false" stroked="true" strokeweight=".72pt" strokecolor="#000000">
                <v:path arrowok="t"/>
              </v:shape>
              <v:shape style="position:absolute;left:5526;top:43;width:10;height:2" type="#_x0000_t75" stroked="false">
                <v:imagedata r:id="rId91" o:title=""/>
              </v:shape>
            </v:group>
            <v:group style="position:absolute;left:5526;top:7;width:44;height:2" coordorigin="5526,7" coordsize="44,2">
              <v:shape style="position:absolute;left:5526;top:7;width:44;height:2" coordorigin="5526,7" coordsize="44,0" path="m5526,7l5569,7e" filled="false" stroked="true" strokeweight=".72pt" strokecolor="#000000">
                <v:path arrowok="t"/>
              </v:shape>
            </v:group>
            <v:group style="position:absolute;left:5526;top:36;width:44;height:2" coordorigin="5526,36" coordsize="44,2">
              <v:shape style="position:absolute;left:5526;top:36;width:44;height:2" coordorigin="5526,36" coordsize="44,0" path="m5526,36l5569,36e" filled="false" stroked="true" strokeweight=".72pt" strokecolor="#000000">
                <v:path arrowok="t"/>
              </v:shape>
            </v:group>
            <v:group style="position:absolute;left:5569;top:7;width:3168;height:2" coordorigin="5569,7" coordsize="3168,2">
              <v:shape style="position:absolute;left:5569;top:7;width:3168;height:2" coordorigin="5569,7" coordsize="3168,0" path="m5569,7l8737,7e" filled="false" stroked="true" strokeweight=".72pt" strokecolor="#000000">
                <v:path arrowok="t"/>
              </v:shape>
            </v:group>
            <v:group style="position:absolute;left:5569;top:36;width:3168;height:2" coordorigin="5569,36" coordsize="3168,2">
              <v:shape style="position:absolute;left:5569;top:36;width:3168;height:2" coordorigin="5569,36" coordsize="3168,0" path="m5569,36l8737,36e" filled="false" stroked="true" strokeweight=".72pt" strokecolor="#000000">
                <v:path arrowok="t"/>
              </v:shape>
              <v:shape style="position:absolute;left:1022;top:31;width:4528;height:389" type="#_x0000_t75" stroked="false">
                <v:imagedata r:id="rId228" o:title=""/>
              </v:shape>
              <v:shape style="position:absolute;left:1024;top:393;width:7726;height:395" type="#_x0000_t75" stroked="false">
                <v:imagedata r:id="rId229" o:title=""/>
              </v:shape>
            </v:group>
            <v:group style="position:absolute;left:7;top:1553;width:1030;height:2" coordorigin="7,1553" coordsize="1030,2">
              <v:shape style="position:absolute;left:7;top:1553;width:1030;height:2" coordorigin="7,1553" coordsize="1030,0" path="m7,1553l1037,1553e" filled="false" stroked="true" strokeweight=".72pt" strokecolor="#000000">
                <v:path arrowok="t"/>
              </v:shape>
            </v:group>
            <v:group style="position:absolute;left:7;top:1524;width:1030;height:2" coordorigin="7,1524" coordsize="1030,2">
              <v:shape style="position:absolute;left:7;top:1524;width:1030;height:2" coordorigin="7,1524" coordsize="1030,0" path="m7,1524l1037,1524e" filled="false" stroked="true" strokeweight=".72pt" strokecolor="#000000">
                <v:path arrowok="t"/>
              </v:shape>
            </v:group>
            <v:group style="position:absolute;left:1037;top:1524;width:44;height:2" coordorigin="1037,1524" coordsize="44,2">
              <v:shape style="position:absolute;left:1037;top:1524;width:44;height:2" coordorigin="1037,1524" coordsize="44,0" path="m1037,1524l1080,1524e" filled="false" stroked="true" strokeweight=".72pt" strokecolor="#000000">
                <v:path arrowok="t"/>
              </v:shape>
            </v:group>
            <v:group style="position:absolute;left:1037;top:1553;width:1590;height:2" coordorigin="1037,1553" coordsize="1590,2">
              <v:shape style="position:absolute;left:1037;top:1553;width:1590;height:2" coordorigin="1037,1553" coordsize="1590,0" path="m1037,1553l2627,1553e" filled="false" stroked="true" strokeweight=".72pt" strokecolor="#000000">
                <v:path arrowok="t"/>
              </v:shape>
            </v:group>
            <v:group style="position:absolute;left:1080;top:1524;width:1547;height:2" coordorigin="1080,1524" coordsize="1547,2">
              <v:shape style="position:absolute;left:1080;top:1524;width:1547;height:2" coordorigin="1080,1524" coordsize="1547,0" path="m1080,1524l2627,1524e" filled="false" stroked="true" strokeweight=".72pt" strokecolor="#000000">
                <v:path arrowok="t"/>
              </v:shape>
            </v:group>
            <v:group style="position:absolute;left:2627;top:1524;width:44;height:2" coordorigin="2627,1524" coordsize="44,2">
              <v:shape style="position:absolute;left:2627;top:1524;width:44;height:2" coordorigin="2627,1524" coordsize="44,0" path="m2627,1524l2670,1524e" filled="false" stroked="true" strokeweight=".72pt" strokecolor="#000000">
                <v:path arrowok="t"/>
              </v:shape>
            </v:group>
            <v:group style="position:absolute;left:2627;top:1553;width:1200;height:2" coordorigin="2627,1553" coordsize="1200,2">
              <v:shape style="position:absolute;left:2627;top:1553;width:1200;height:2" coordorigin="2627,1553" coordsize="1200,0" path="m2627,1553l3827,1553e" filled="false" stroked="true" strokeweight=".72pt" strokecolor="#000000">
                <v:path arrowok="t"/>
              </v:shape>
            </v:group>
            <v:group style="position:absolute;left:2670;top:1524;width:1157;height:2" coordorigin="2670,1524" coordsize="1157,2">
              <v:shape style="position:absolute;left:2670;top:1524;width:1157;height:2" coordorigin="2670,1524" coordsize="1157,0" path="m2670,1524l3827,1524e" filled="false" stroked="true" strokeweight=".72pt" strokecolor="#000000">
                <v:path arrowok="t"/>
              </v:shape>
            </v:group>
            <v:group style="position:absolute;left:3827;top:1524;width:44;height:2" coordorigin="3827,1524" coordsize="44,2">
              <v:shape style="position:absolute;left:3827;top:1524;width:44;height:2" coordorigin="3827,1524" coordsize="44,0" path="m3827,1524l3870,1524e" filled="false" stroked="true" strokeweight=".72pt" strokecolor="#000000">
                <v:path arrowok="t"/>
              </v:shape>
            </v:group>
            <v:group style="position:absolute;left:3827;top:1553;width:1700;height:2" coordorigin="3827,1553" coordsize="1700,2">
              <v:shape style="position:absolute;left:3827;top:1553;width:1700;height:2" coordorigin="3827,1553" coordsize="1700,0" path="m3827,1553l5526,1553e" filled="false" stroked="true" strokeweight=".72pt" strokecolor="#000000">
                <v:path arrowok="t"/>
              </v:shape>
            </v:group>
            <v:group style="position:absolute;left:3870;top:1524;width:1656;height:2" coordorigin="3870,1524" coordsize="1656,2">
              <v:shape style="position:absolute;left:3870;top:1524;width:1656;height:2" coordorigin="3870,1524" coordsize="1656,0" path="m3870,1524l5526,1524e" filled="false" stroked="true" strokeweight=".72pt" strokecolor="#000000">
                <v:path arrowok="t"/>
              </v:shape>
            </v:group>
            <v:group style="position:absolute;left:5526;top:1524;width:44;height:2" coordorigin="5526,1524" coordsize="44,2">
              <v:shape style="position:absolute;left:5526;top:1524;width:44;height:2" coordorigin="5526,1524" coordsize="44,0" path="m5526,1524l5569,1524e" filled="false" stroked="true" strokeweight=".72pt" strokecolor="#000000">
                <v:path arrowok="t"/>
              </v:shape>
            </v:group>
            <v:group style="position:absolute;left:5526;top:1553;width:44;height:2" coordorigin="5526,1553" coordsize="44,2">
              <v:shape style="position:absolute;left:5526;top:1553;width:44;height:2" coordorigin="5526,1553" coordsize="44,0" path="m5526,1553l5569,1553e" filled="false" stroked="true" strokeweight=".72pt" strokecolor="#000000">
                <v:path arrowok="t"/>
              </v:shape>
            </v:group>
            <v:group style="position:absolute;left:5569;top:1553;width:657;height:2" coordorigin="5569,1553" coordsize="657,2">
              <v:shape style="position:absolute;left:5569;top:1553;width:657;height:2" coordorigin="5569,1553" coordsize="657,0" path="m5569,1553l6226,1553e" filled="false" stroked="true" strokeweight=".72pt" strokecolor="#000000">
                <v:path arrowok="t"/>
              </v:shape>
            </v:group>
            <v:group style="position:absolute;left:5569;top:1524;width:657;height:2" coordorigin="5569,1524" coordsize="657,2">
              <v:shape style="position:absolute;left:5569;top:1524;width:657;height:2" coordorigin="5569,1524" coordsize="657,0" path="m5569,1524l6226,1524e" filled="false" stroked="true" strokeweight=".72pt" strokecolor="#000000">
                <v:path arrowok="t"/>
              </v:shape>
            </v:group>
            <v:group style="position:absolute;left:6226;top:1524;width:44;height:2" coordorigin="6226,1524" coordsize="44,2">
              <v:shape style="position:absolute;left:6226;top:1524;width:44;height:2" coordorigin="6226,1524" coordsize="44,0" path="m6226,1524l6269,1524e" filled="false" stroked="true" strokeweight=".72pt" strokecolor="#000000">
                <v:path arrowok="t"/>
              </v:shape>
            </v:group>
            <v:group style="position:absolute;left:6226;top:1553;width:1100;height:2" coordorigin="6226,1553" coordsize="1100,2">
              <v:shape style="position:absolute;left:6226;top:1553;width:1100;height:2" coordorigin="6226,1553" coordsize="1100,0" path="m6226,1553l7325,1553e" filled="false" stroked="true" strokeweight=".72pt" strokecolor="#000000">
                <v:path arrowok="t"/>
              </v:shape>
            </v:group>
            <v:group style="position:absolute;left:6269;top:1524;width:1056;height:2" coordorigin="6269,1524" coordsize="1056,2">
              <v:shape style="position:absolute;left:6269;top:1524;width:1056;height:2" coordorigin="6269,1524" coordsize="1056,0" path="m6269,1524l7325,1524e" filled="false" stroked="true" strokeweight=".72pt" strokecolor="#000000">
                <v:path arrowok="t"/>
              </v:shape>
              <v:shape style="position:absolute;left:2;top:762;width:8753;height:754" type="#_x0000_t75" stroked="false">
                <v:imagedata r:id="rId230" o:title=""/>
              </v:shape>
            </v:group>
            <v:group style="position:absolute;left:7325;top:1524;width:44;height:2" coordorigin="7325,1524" coordsize="44,2">
              <v:shape style="position:absolute;left:7325;top:1524;width:44;height:2" coordorigin="7325,1524" coordsize="44,0" path="m7325,1524l7368,1524e" filled="false" stroked="true" strokeweight=".72pt" strokecolor="#000000">
                <v:path arrowok="t"/>
              </v:shape>
            </v:group>
            <v:group style="position:absolute;left:7325;top:1553;width:1420;height:2" coordorigin="7325,1553" coordsize="1420,2">
              <v:shape style="position:absolute;left:7325;top:1553;width:1420;height:2" coordorigin="7325,1553" coordsize="1420,0" path="m7325,1553l8744,1553e" filled="false" stroked="true" strokeweight=".72pt" strokecolor="#000000">
                <v:path arrowok="t"/>
              </v:shape>
            </v:group>
            <v:group style="position:absolute;left:7368;top:1524;width:1377;height:2" coordorigin="7368,1524" coordsize="1377,2">
              <v:shape style="position:absolute;left:7368;top:1524;width:1377;height:2" coordorigin="7368,1524" coordsize="1377,0" path="m7368,1524l8744,1524e" filled="false" stroked="true" strokeweight=".72pt" strokecolor="#000000">
                <v:path arrowok="t"/>
              </v:shape>
              <v:shape style="position:absolute;left:130;top:323;width:803;height:1148"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外币名称</w:t>
                      </w:r>
                      <w:r>
                        <w:rPr>
                          <w:rFonts w:ascii="宋体" w:hAnsi="宋体" w:cs="宋体" w:eastAsia="宋体" w:hint="default"/>
                          <w:sz w:val="20"/>
                          <w:szCs w:val="20"/>
                        </w:rPr>
                      </w:r>
                    </w:p>
                    <w:p>
                      <w:pPr>
                        <w:spacing w:line="240" w:lineRule="auto" w:before="11"/>
                        <w:rPr>
                          <w:rFonts w:ascii="宋体" w:hAnsi="宋体" w:cs="宋体" w:eastAsia="宋体" w:hint="default"/>
                          <w:sz w:val="15"/>
                          <w:szCs w:val="15"/>
                        </w:rPr>
                      </w:pPr>
                    </w:p>
                    <w:p>
                      <w:pPr>
                        <w:spacing w:line="370" w:lineRule="atLeast" w:before="0"/>
                        <w:ind w:left="0" w:right="298" w:firstLine="0"/>
                        <w:jc w:val="left"/>
                        <w:rPr>
                          <w:rFonts w:ascii="宋体" w:hAnsi="宋体" w:cs="宋体" w:eastAsia="宋体" w:hint="default"/>
                          <w:sz w:val="20"/>
                          <w:szCs w:val="20"/>
                        </w:rPr>
                      </w:pPr>
                      <w:r>
                        <w:rPr>
                          <w:rFonts w:ascii="宋体" w:hAnsi="宋体" w:cs="宋体" w:eastAsia="宋体" w:hint="default"/>
                          <w:sz w:val="20"/>
                          <w:szCs w:val="20"/>
                        </w:rPr>
                        <w:t>美元</w:t>
                      </w:r>
                      <w:r>
                        <w:rPr>
                          <w:rFonts w:ascii="宋体" w:hAnsi="宋体" w:cs="宋体" w:eastAsia="宋体" w:hint="default"/>
                          <w:spacing w:val="-1"/>
                          <w:w w:val="100"/>
                          <w:sz w:val="20"/>
                          <w:szCs w:val="20"/>
                        </w:rPr>
                        <w:t> </w:t>
                      </w: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1222;top:531;width:1301;height:570" type="#_x0000_t202" filled="false" stroked="false">
                <v:textbox inset="0,0,0,0">
                  <w:txbxContent>
                    <w:p>
                      <w:pPr>
                        <w:spacing w:line="200" w:lineRule="exact" w:before="0"/>
                        <w:ind w:left="-72" w:right="0" w:firstLine="0"/>
                        <w:jc w:val="center"/>
                        <w:rPr>
                          <w:rFonts w:ascii="宋体" w:hAnsi="宋体" w:cs="宋体" w:eastAsia="宋体" w:hint="default"/>
                          <w:sz w:val="20"/>
                          <w:szCs w:val="20"/>
                        </w:rPr>
                      </w:pPr>
                      <w:r>
                        <w:rPr>
                          <w:rFonts w:ascii="宋体" w:hAnsi="宋体" w:cs="宋体" w:eastAsia="宋体" w:hint="default"/>
                          <w:b/>
                          <w:bCs/>
                          <w:sz w:val="20"/>
                          <w:szCs w:val="20"/>
                        </w:rPr>
                        <w:t>原币</w:t>
                      </w:r>
                      <w:r>
                        <w:rPr>
                          <w:rFonts w:ascii="宋体" w:hAnsi="宋体" w:cs="宋体" w:eastAsia="宋体" w:hint="default"/>
                          <w:sz w:val="20"/>
                          <w:szCs w:val="20"/>
                        </w:rPr>
                      </w:r>
                    </w:p>
                    <w:p>
                      <w:pPr>
                        <w:spacing w:before="108"/>
                        <w:ind w:left="0" w:right="0" w:firstLine="0"/>
                        <w:jc w:val="center"/>
                        <w:rPr>
                          <w:rFonts w:ascii="宋体" w:hAnsi="宋体" w:cs="宋体" w:eastAsia="宋体" w:hint="default"/>
                          <w:sz w:val="20"/>
                          <w:szCs w:val="20"/>
                        </w:rPr>
                      </w:pPr>
                      <w:r>
                        <w:rPr>
                          <w:rFonts w:ascii="宋体"/>
                          <w:spacing w:val="-1"/>
                          <w:sz w:val="20"/>
                        </w:rPr>
                        <w:t>54,815,000.00</w:t>
                      </w:r>
                      <w:r>
                        <w:rPr>
                          <w:rFonts w:ascii="宋体"/>
                          <w:sz w:val="20"/>
                        </w:rPr>
                      </w:r>
                    </w:p>
                  </w:txbxContent>
                </v:textbox>
                <w10:wrap type="none"/>
              </v:shape>
              <v:shape style="position:absolute;left:2830;top:161;width:893;height:940" type="#_x0000_t202" filled="false" stroked="false">
                <v:textbox inset="0,0,0,0">
                  <w:txbxContent>
                    <w:p>
                      <w:pPr>
                        <w:spacing w:line="200" w:lineRule="exact" w:before="0"/>
                        <w:ind w:left="0" w:right="0" w:firstLine="54"/>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折算汇率</w:t>
                      </w:r>
                      <w:r>
                        <w:rPr>
                          <w:rFonts w:ascii="宋体" w:hAnsi="宋体" w:cs="宋体" w:eastAsia="宋体" w:hint="default"/>
                          <w:sz w:val="20"/>
                          <w:szCs w:val="20"/>
                        </w:rPr>
                      </w:r>
                    </w:p>
                    <w:p>
                      <w:pPr>
                        <w:spacing w:before="108"/>
                        <w:ind w:left="292" w:right="0" w:firstLine="0"/>
                        <w:jc w:val="left"/>
                        <w:rPr>
                          <w:rFonts w:ascii="宋体" w:hAnsi="宋体" w:cs="宋体" w:eastAsia="宋体" w:hint="default"/>
                          <w:sz w:val="20"/>
                          <w:szCs w:val="20"/>
                        </w:rPr>
                      </w:pPr>
                      <w:r>
                        <w:rPr>
                          <w:rFonts w:ascii="宋体"/>
                          <w:spacing w:val="-1"/>
                          <w:sz w:val="20"/>
                        </w:rPr>
                        <w:t>6.8282</w:t>
                      </w:r>
                      <w:r>
                        <w:rPr>
                          <w:rFonts w:ascii="宋体"/>
                          <w:sz w:val="20"/>
                        </w:rPr>
                      </w:r>
                    </w:p>
                  </w:txbxContent>
                </v:textbox>
                <w10:wrap type="none"/>
              </v:shape>
              <v:shape style="position:absolute;left:6736;top:1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4011;top:531;width:1413;height:940" type="#_x0000_t202" filled="false" stroked="false">
                <v:textbox inset="0,0,0,0">
                  <w:txbxContent>
                    <w:p>
                      <w:pPr>
                        <w:spacing w:line="200" w:lineRule="exact" w:before="0"/>
                        <w:ind w:left="-72" w:right="0" w:firstLine="0"/>
                        <w:jc w:val="center"/>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p>
                      <w:pPr>
                        <w:spacing w:before="108"/>
                        <w:ind w:left="10" w:right="0" w:firstLine="0"/>
                        <w:jc w:val="center"/>
                        <w:rPr>
                          <w:rFonts w:ascii="宋体" w:hAnsi="宋体" w:cs="宋体" w:eastAsia="宋体" w:hint="default"/>
                          <w:sz w:val="20"/>
                          <w:szCs w:val="20"/>
                        </w:rPr>
                      </w:pPr>
                      <w:r>
                        <w:rPr>
                          <w:rFonts w:ascii="宋体"/>
                          <w:spacing w:val="-1"/>
                          <w:sz w:val="20"/>
                        </w:rPr>
                        <w:t>374,287,783.00</w:t>
                      </w:r>
                    </w:p>
                    <w:p>
                      <w:pPr>
                        <w:spacing w:before="108"/>
                        <w:ind w:left="0" w:right="0" w:firstLine="0"/>
                        <w:jc w:val="center"/>
                        <w:rPr>
                          <w:rFonts w:ascii="宋体" w:hAnsi="宋体" w:cs="宋体" w:eastAsia="宋体" w:hint="default"/>
                          <w:sz w:val="20"/>
                          <w:szCs w:val="20"/>
                        </w:rPr>
                      </w:pPr>
                      <w:r>
                        <w:rPr>
                          <w:rFonts w:ascii="宋体"/>
                          <w:b/>
                          <w:w w:val="95"/>
                          <w:sz w:val="20"/>
                        </w:rPr>
                        <w:t>374,287,783.00</w:t>
                      </w:r>
                      <w:r>
                        <w:rPr>
                          <w:rFonts w:ascii="宋体"/>
                          <w:sz w:val="20"/>
                        </w:rPr>
                      </w:r>
                    </w:p>
                  </w:txbxContent>
                </v:textbox>
                <w10:wrap type="none"/>
              </v:shape>
              <v:shape style="position:absolute;left:5678;top:531;width:445;height:940" type="#_x0000_t202" filled="false" stroked="false">
                <v:textbox inset="0,0,0,0">
                  <w:txbxContent>
                    <w:p>
                      <w:pPr>
                        <w:spacing w:line="200" w:lineRule="exact" w:before="0"/>
                        <w:ind w:left="0" w:right="39" w:firstLine="0"/>
                        <w:jc w:val="right"/>
                        <w:rPr>
                          <w:rFonts w:ascii="宋体" w:hAnsi="宋体" w:cs="宋体" w:eastAsia="宋体" w:hint="default"/>
                          <w:sz w:val="20"/>
                          <w:szCs w:val="20"/>
                        </w:rPr>
                      </w:pPr>
                      <w:r>
                        <w:rPr>
                          <w:rFonts w:ascii="宋体" w:hAnsi="宋体" w:cs="宋体" w:eastAsia="宋体" w:hint="default"/>
                          <w:b/>
                          <w:bCs/>
                          <w:sz w:val="20"/>
                          <w:szCs w:val="20"/>
                        </w:rPr>
                        <w:t>原币</w:t>
                      </w:r>
                      <w:r>
                        <w:rPr>
                          <w:rFonts w:ascii="宋体" w:hAnsi="宋体" w:cs="宋体" w:eastAsia="宋体" w:hint="default"/>
                          <w:sz w:val="20"/>
                          <w:szCs w:val="20"/>
                        </w:rPr>
                      </w:r>
                    </w:p>
                    <w:p>
                      <w:pPr>
                        <w:spacing w:before="108"/>
                        <w:ind w:left="0" w:right="0" w:firstLine="0"/>
                        <w:jc w:val="right"/>
                        <w:rPr>
                          <w:rFonts w:ascii="宋体" w:hAnsi="宋体" w:cs="宋体" w:eastAsia="宋体" w:hint="default"/>
                          <w:sz w:val="20"/>
                          <w:szCs w:val="20"/>
                        </w:rPr>
                      </w:pPr>
                      <w:r>
                        <w:rPr>
                          <w:rFonts w:ascii="宋体"/>
                          <w:w w:val="100"/>
                          <w:sz w:val="20"/>
                        </w:rPr>
                        <w:t>-</w:t>
                      </w:r>
                    </w:p>
                    <w:p>
                      <w:pPr>
                        <w:spacing w:before="108"/>
                        <w:ind w:left="0" w:right="1" w:firstLine="0"/>
                        <w:jc w:val="right"/>
                        <w:rPr>
                          <w:rFonts w:ascii="宋体" w:hAnsi="宋体" w:cs="宋体" w:eastAsia="宋体" w:hint="default"/>
                          <w:sz w:val="20"/>
                          <w:szCs w:val="20"/>
                        </w:rPr>
                      </w:pPr>
                      <w:r>
                        <w:rPr>
                          <w:rFonts w:ascii="宋体"/>
                          <w:b/>
                          <w:w w:val="99"/>
                          <w:sz w:val="20"/>
                        </w:rPr>
                        <w:t>-</w:t>
                      </w:r>
                      <w:r>
                        <w:rPr>
                          <w:rFonts w:ascii="宋体"/>
                          <w:sz w:val="20"/>
                        </w:rPr>
                      </w:r>
                    </w:p>
                  </w:txbxContent>
                </v:textbox>
                <w10:wrap type="none"/>
              </v:shape>
              <v:shape style="position:absolute;left:6377;top:531;width:844;height:570" type="#_x0000_t202" filled="false" stroked="false">
                <v:textbox inset="0,0,0,0">
                  <w:txbxContent>
                    <w:p>
                      <w:pPr>
                        <w:spacing w:line="200" w:lineRule="exact" w:before="0"/>
                        <w:ind w:left="0" w:right="39" w:firstLine="0"/>
                        <w:jc w:val="right"/>
                        <w:rPr>
                          <w:rFonts w:ascii="宋体" w:hAnsi="宋体" w:cs="宋体" w:eastAsia="宋体" w:hint="default"/>
                          <w:sz w:val="20"/>
                          <w:szCs w:val="20"/>
                        </w:rPr>
                      </w:pPr>
                      <w:r>
                        <w:rPr>
                          <w:rFonts w:ascii="宋体" w:hAnsi="宋体" w:cs="宋体" w:eastAsia="宋体" w:hint="default"/>
                          <w:b/>
                          <w:bCs/>
                          <w:w w:val="95"/>
                          <w:sz w:val="20"/>
                          <w:szCs w:val="20"/>
                        </w:rPr>
                        <w:t>折算汇率</w:t>
                      </w:r>
                      <w:r>
                        <w:rPr>
                          <w:rFonts w:ascii="宋体" w:hAnsi="宋体" w:cs="宋体" w:eastAsia="宋体" w:hint="default"/>
                          <w:sz w:val="20"/>
                          <w:szCs w:val="20"/>
                        </w:rPr>
                      </w:r>
                    </w:p>
                    <w:p>
                      <w:pPr>
                        <w:spacing w:before="108"/>
                        <w:ind w:left="0" w:right="0" w:firstLine="0"/>
                        <w:jc w:val="right"/>
                        <w:rPr>
                          <w:rFonts w:ascii="宋体" w:hAnsi="宋体" w:cs="宋体" w:eastAsia="宋体" w:hint="default"/>
                          <w:sz w:val="20"/>
                          <w:szCs w:val="20"/>
                        </w:rPr>
                      </w:pPr>
                      <w:r>
                        <w:rPr>
                          <w:rFonts w:ascii="宋体"/>
                          <w:w w:val="100"/>
                          <w:sz w:val="20"/>
                        </w:rPr>
                        <w:t>-</w:t>
                      </w:r>
                    </w:p>
                  </w:txbxContent>
                </v:textbox>
                <w10:wrap type="none"/>
              </v:shape>
              <v:shape style="position:absolute;left:7532;top:531;width:1104;height:940" type="#_x0000_t202" filled="false" stroked="false">
                <v:textbox inset="0,0,0,0">
                  <w:txbxContent>
                    <w:p>
                      <w:pPr>
                        <w:spacing w:line="200" w:lineRule="exact" w:before="0"/>
                        <w:ind w:left="0" w:right="95" w:firstLine="0"/>
                        <w:jc w:val="right"/>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p>
                      <w:pPr>
                        <w:spacing w:before="108"/>
                        <w:ind w:left="0" w:right="0" w:firstLine="0"/>
                        <w:jc w:val="right"/>
                        <w:rPr>
                          <w:rFonts w:ascii="宋体" w:hAnsi="宋体" w:cs="宋体" w:eastAsia="宋体" w:hint="default"/>
                          <w:sz w:val="20"/>
                          <w:szCs w:val="20"/>
                        </w:rPr>
                      </w:pPr>
                      <w:r>
                        <w:rPr>
                          <w:rFonts w:ascii="宋体"/>
                          <w:w w:val="100"/>
                          <w:sz w:val="20"/>
                        </w:rPr>
                        <w:t>-</w:t>
                      </w:r>
                    </w:p>
                    <w:p>
                      <w:pPr>
                        <w:spacing w:before="108"/>
                        <w:ind w:left="0" w:right="1" w:firstLine="0"/>
                        <w:jc w:val="right"/>
                        <w:rPr>
                          <w:rFonts w:ascii="宋体" w:hAnsi="宋体" w:cs="宋体" w:eastAsia="宋体" w:hint="default"/>
                          <w:sz w:val="20"/>
                          <w:szCs w:val="20"/>
                        </w:rPr>
                      </w:pPr>
                      <w:r>
                        <w:rPr>
                          <w:rFonts w:ascii="宋体"/>
                          <w:b/>
                          <w:w w:val="99"/>
                          <w:sz w:val="20"/>
                        </w:rPr>
                        <w:t>-</w:t>
                      </w:r>
                      <w:r>
                        <w:rPr>
                          <w:rFonts w:ascii="宋体"/>
                          <w:sz w:val="20"/>
                        </w:rPr>
                      </w:r>
                    </w:p>
                  </w:txbxContent>
                </v:textbox>
                <w10:wrap type="none"/>
              </v:shape>
            </v:group>
          </v:group>
        </w:pict>
      </w:r>
      <w:r>
        <w:rPr>
          <w:rFonts w:ascii="宋体" w:hAnsi="宋体" w:cs="宋体" w:eastAsia="宋体" w:hint="default"/>
          <w:position w:val="-30"/>
          <w:sz w:val="20"/>
          <w:szCs w:val="20"/>
        </w:rPr>
      </w:r>
    </w:p>
    <w:p>
      <w:pPr>
        <w:spacing w:after="0" w:line="1560" w:lineRule="exact"/>
        <w:rPr>
          <w:rFonts w:ascii="宋体" w:hAnsi="宋体" w:cs="宋体" w:eastAsia="宋体" w:hint="default"/>
          <w:sz w:val="20"/>
          <w:szCs w:val="20"/>
        </w:rPr>
        <w:sectPr>
          <w:pgSz w:w="11910" w:h="16840"/>
          <w:pgMar w:header="898" w:footer="844" w:top="1700" w:bottom="1040" w:left="0" w:right="1420"/>
        </w:sectPr>
      </w:pPr>
    </w:p>
    <w:p>
      <w:pPr>
        <w:spacing w:line="240" w:lineRule="auto" w:before="12"/>
        <w:rPr>
          <w:rFonts w:ascii="宋体" w:hAnsi="宋体" w:cs="宋体" w:eastAsia="宋体" w:hint="default"/>
          <w:sz w:val="19"/>
          <w:szCs w:val="19"/>
        </w:rPr>
      </w:pPr>
    </w:p>
    <w:p>
      <w:pPr>
        <w:spacing w:line="20" w:lineRule="exact"/>
        <w:ind w:left="944" w:right="0" w:firstLine="0"/>
        <w:rPr>
          <w:rFonts w:ascii="宋体" w:hAnsi="宋体" w:cs="宋体" w:eastAsia="宋体" w:hint="default"/>
          <w:sz w:val="2"/>
          <w:szCs w:val="2"/>
        </w:rPr>
      </w:pPr>
      <w:r>
        <w:rPr>
          <w:rFonts w:ascii="宋体" w:hAnsi="宋体" w:cs="宋体" w:eastAsia="宋体" w:hint="default"/>
          <w:sz w:val="2"/>
          <w:szCs w:val="2"/>
        </w:rPr>
        <w:pict>
          <v:group style="width:429.1pt;height:.75pt;mso-position-horizontal-relative:char;mso-position-vertical-relative:line" coordorigin="0,0" coordsize="8582,15">
            <v:group style="position:absolute;left:7;top:7;width:8567;height:2" coordorigin="7,7" coordsize="8567,2">
              <v:shape style="position:absolute;left:7;top:7;width:8567;height:2" coordorigin="7,7" coordsize="8567,0" path="m7,7l8574,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7"/>
          <w:szCs w:val="27"/>
        </w:rPr>
      </w:pPr>
    </w:p>
    <w:p>
      <w:pPr>
        <w:pStyle w:val="BodyText"/>
        <w:spacing w:line="240" w:lineRule="auto" w:before="31"/>
        <w:ind w:left="1641" w:right="0"/>
        <w:jc w:val="left"/>
      </w:pPr>
      <w:r>
        <w:rPr/>
        <w:t>7、存货</w:t>
      </w:r>
    </w:p>
    <w:p>
      <w:pPr>
        <w:pStyle w:val="BodyText"/>
        <w:spacing w:line="240" w:lineRule="auto" w:before="72"/>
        <w:ind w:left="1481" w:right="0"/>
        <w:jc w:val="left"/>
      </w:pPr>
      <w:r>
        <w:rPr/>
        <w:pict>
          <v:group style="position:absolute;margin-left:41.639999pt;margin-top:23.715532pt;width:512.1pt;height:221.9pt;mso-position-horizontal-relative:page;mso-position-vertical-relative:paragraph;z-index:-1071808" coordorigin="833,474" coordsize="10242,4438">
            <v:group style="position:absolute;left:859;top:482;width:1005;height:2" coordorigin="859,482" coordsize="1005,2">
              <v:shape style="position:absolute;left:859;top:482;width:1005;height:2" coordorigin="859,482" coordsize="1005,0" path="m859,482l1864,482e" filled="false" stroked="true" strokeweight=".72pt" strokecolor="#000000">
                <v:path arrowok="t"/>
              </v:shape>
            </v:group>
            <v:group style="position:absolute;left:859;top:510;width:1005;height:2" coordorigin="859,510" coordsize="1005,2">
              <v:shape style="position:absolute;left:859;top:510;width:1005;height:2" coordorigin="859,510" coordsize="1005,0" path="m859,510l1864,510e" filled="false" stroked="true" strokeweight=".72pt" strokecolor="#000000">
                <v:path arrowok="t"/>
              </v:shape>
              <v:shape style="position:absolute;left:1864;top:518;width:10;height:2" type="#_x0000_t75" stroked="false">
                <v:imagedata r:id="rId91" o:title=""/>
              </v:shape>
            </v:group>
            <v:group style="position:absolute;left:1864;top:482;width:44;height:2" coordorigin="1864,482" coordsize="44,2">
              <v:shape style="position:absolute;left:1864;top:482;width:44;height:2" coordorigin="1864,482" coordsize="44,0" path="m1864,482l1907,482e" filled="false" stroked="true" strokeweight=".72pt" strokecolor="#000000">
                <v:path arrowok="t"/>
              </v:shape>
            </v:group>
            <v:group style="position:absolute;left:1864;top:510;width:44;height:2" coordorigin="1864,510" coordsize="44,2">
              <v:shape style="position:absolute;left:1864;top:510;width:44;height:2" coordorigin="1864,510" coordsize="44,0" path="m1864,510l1907,510e" filled="false" stroked="true" strokeweight=".72pt" strokecolor="#000000">
                <v:path arrowok="t"/>
              </v:shape>
            </v:group>
            <v:group style="position:absolute;left:1907;top:482;width:4779;height:2" coordorigin="1907,482" coordsize="4779,2">
              <v:shape style="position:absolute;left:1907;top:482;width:4779;height:2" coordorigin="1907,482" coordsize="4779,0" path="m1907,482l6685,482e" filled="false" stroked="true" strokeweight=".72pt" strokecolor="#000000">
                <v:path arrowok="t"/>
              </v:shape>
            </v:group>
            <v:group style="position:absolute;left:1907;top:510;width:4779;height:2" coordorigin="1907,510" coordsize="4779,2">
              <v:shape style="position:absolute;left:1907;top:510;width:4779;height:2" coordorigin="1907,510" coordsize="4779,0" path="m1907,510l6685,510e" filled="false" stroked="true" strokeweight=".72pt" strokecolor="#000000">
                <v:path arrowok="t"/>
              </v:shape>
              <v:shape style="position:absolute;left:6685;top:518;width:10;height:2" type="#_x0000_t75" stroked="false">
                <v:imagedata r:id="rId91" o:title=""/>
              </v:shape>
            </v:group>
            <v:group style="position:absolute;left:6685;top:482;width:44;height:2" coordorigin="6685,482" coordsize="44,2">
              <v:shape style="position:absolute;left:6685;top:482;width:44;height:2" coordorigin="6685,482" coordsize="44,0" path="m6685,482l6728,482e" filled="false" stroked="true" strokeweight=".72pt" strokecolor="#000000">
                <v:path arrowok="t"/>
              </v:shape>
            </v:group>
            <v:group style="position:absolute;left:6685;top:510;width:44;height:2" coordorigin="6685,510" coordsize="44,2">
              <v:shape style="position:absolute;left:6685;top:510;width:44;height:2" coordorigin="6685,510" coordsize="44,0" path="m6685,510l6728,510e" filled="false" stroked="true" strokeweight=".72pt" strokecolor="#000000">
                <v:path arrowok="t"/>
              </v:shape>
            </v:group>
            <v:group style="position:absolute;left:6728;top:482;width:4323;height:2" coordorigin="6728,482" coordsize="4323,2">
              <v:shape style="position:absolute;left:6728;top:482;width:4323;height:2" coordorigin="6728,482" coordsize="4323,0" path="m6728,482l11051,482e" filled="false" stroked="true" strokeweight=".72pt" strokecolor="#000000">
                <v:path arrowok="t"/>
              </v:shape>
            </v:group>
            <v:group style="position:absolute;left:6728;top:510;width:4323;height:2" coordorigin="6728,510" coordsize="4323,2">
              <v:shape style="position:absolute;left:6728;top:510;width:4323;height:2" coordorigin="6728,510" coordsize="4323,0" path="m6728,510l11051,510e" filled="false" stroked="true" strokeweight=".72pt" strokecolor="#000000">
                <v:path arrowok="t"/>
              </v:shape>
              <v:shape style="position:absolute;left:1849;top:506;width:4860;height:389" type="#_x0000_t75" stroked="false">
                <v:imagedata r:id="rId231" o:title=""/>
              </v:shape>
              <v:shape style="position:absolute;left:1849;top:866;width:9221;height:398" type="#_x0000_t75" stroked="false">
                <v:imagedata r:id="rId232" o:title=""/>
              </v:shape>
              <v:shape style="position:absolute;left:833;top:1235;width:10242;height:3677" type="#_x0000_t75" stroked="false">
                <v:imagedata r:id="rId233" o:title=""/>
              </v:shape>
              <v:shape style="position:absolute;left:3917;top:65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年末金额</w:t>
                      </w:r>
                      <w:r>
                        <w:rPr>
                          <w:rFonts w:ascii="宋体" w:hAnsi="宋体" w:cs="宋体" w:eastAsia="宋体" w:hint="default"/>
                          <w:sz w:val="18"/>
                          <w:szCs w:val="18"/>
                        </w:rPr>
                      </w:r>
                    </w:p>
                  </w:txbxContent>
                </v:textbox>
                <w10:wrap type="none"/>
              </v:shape>
              <v:shape style="position:absolute;left:8512;top:65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年初金额</w:t>
                      </w:r>
                      <w:r>
                        <w:rPr>
                          <w:rFonts w:ascii="宋体" w:hAnsi="宋体" w:cs="宋体" w:eastAsia="宋体" w:hint="default"/>
                          <w:sz w:val="18"/>
                          <w:szCs w:val="18"/>
                        </w:rPr>
                      </w:r>
                    </w:p>
                  </w:txbxContent>
                </v:textbox>
                <w10:wrap type="none"/>
              </v:shape>
              <v:shape style="position:absolute;left:1178;top:815;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group>
            <w10:wrap type="none"/>
          </v:group>
        </w:pict>
      </w:r>
      <w:r>
        <w:rPr/>
        <w:t>（1）</w:t>
      </w:r>
      <w:r>
        <w:rPr>
          <w:spacing w:val="-63"/>
        </w:rPr>
        <w:t> </w:t>
      </w:r>
      <w:r>
        <w:rPr/>
        <w:t>存货分类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tbl>
      <w:tblPr>
        <w:tblW w:w="0" w:type="auto"/>
        <w:jc w:val="left"/>
        <w:tblInd w:w="117" w:type="dxa"/>
        <w:tblLayout w:type="fixed"/>
        <w:tblCellMar>
          <w:top w:w="0" w:type="dxa"/>
          <w:left w:w="0" w:type="dxa"/>
          <w:bottom w:w="0" w:type="dxa"/>
          <w:right w:w="0" w:type="dxa"/>
        </w:tblCellMar>
        <w:tblLook w:val="01E0"/>
      </w:tblPr>
      <w:tblGrid>
        <w:gridCol w:w="1043"/>
        <w:gridCol w:w="1656"/>
        <w:gridCol w:w="1485"/>
        <w:gridCol w:w="1668"/>
        <w:gridCol w:w="1486"/>
        <w:gridCol w:w="1397"/>
        <w:gridCol w:w="1486"/>
      </w:tblGrid>
      <w:tr>
        <w:trPr>
          <w:trHeight w:val="645" w:hRule="exact"/>
        </w:trPr>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656" w:type="dxa"/>
            <w:tcBorders>
              <w:top w:val="nil" w:sz="6" w:space="0" w:color="auto"/>
              <w:left w:val="nil" w:sz="6" w:space="0" w:color="auto"/>
              <w:bottom w:val="nil" w:sz="6" w:space="0" w:color="auto"/>
              <w:right w:val="nil" w:sz="6" w:space="0" w:color="auto"/>
            </w:tcBorders>
          </w:tcPr>
          <w:p>
            <w:pPr>
              <w:pStyle w:val="TableParagraph"/>
              <w:spacing w:line="180" w:lineRule="exact"/>
              <w:ind w:right="13"/>
              <w:jc w:val="center"/>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p>
            <w:pPr>
              <w:pStyle w:val="TableParagraph"/>
              <w:spacing w:line="240" w:lineRule="auto" w:before="134"/>
              <w:ind w:right="1"/>
              <w:jc w:val="center"/>
              <w:rPr>
                <w:rFonts w:ascii="宋体" w:hAnsi="宋体" w:cs="宋体" w:eastAsia="宋体" w:hint="default"/>
                <w:sz w:val="18"/>
                <w:szCs w:val="18"/>
              </w:rPr>
            </w:pPr>
            <w:r>
              <w:rPr>
                <w:rFonts w:ascii="宋体"/>
                <w:sz w:val="18"/>
              </w:rPr>
              <w:t>3,031,045,173.31</w:t>
            </w:r>
          </w:p>
        </w:tc>
        <w:tc>
          <w:tcPr>
            <w:tcW w:w="1485" w:type="dxa"/>
            <w:tcBorders>
              <w:top w:val="nil" w:sz="6" w:space="0" w:color="auto"/>
              <w:left w:val="nil" w:sz="6" w:space="0" w:color="auto"/>
              <w:bottom w:val="nil" w:sz="6" w:space="0" w:color="auto"/>
              <w:right w:val="nil" w:sz="6" w:space="0" w:color="auto"/>
            </w:tcBorders>
          </w:tcPr>
          <w:p>
            <w:pPr>
              <w:pStyle w:val="TableParagraph"/>
              <w:spacing w:line="180" w:lineRule="exact"/>
              <w:ind w:right="0"/>
              <w:jc w:val="center"/>
              <w:rPr>
                <w:rFonts w:ascii="宋体" w:hAnsi="宋体" w:cs="宋体" w:eastAsia="宋体" w:hint="default"/>
                <w:sz w:val="18"/>
                <w:szCs w:val="18"/>
              </w:rPr>
            </w:pPr>
            <w:r>
              <w:rPr>
                <w:rFonts w:ascii="宋体" w:hAnsi="宋体" w:cs="宋体" w:eastAsia="宋体" w:hint="default"/>
                <w:b/>
                <w:bCs/>
                <w:sz w:val="18"/>
                <w:szCs w:val="18"/>
              </w:rPr>
              <w:t>跌价准备</w:t>
            </w:r>
            <w:r>
              <w:rPr>
                <w:rFonts w:ascii="宋体" w:hAnsi="宋体" w:cs="宋体" w:eastAsia="宋体" w:hint="default"/>
                <w:sz w:val="18"/>
                <w:szCs w:val="18"/>
              </w:rPr>
            </w:r>
          </w:p>
          <w:p>
            <w:pPr>
              <w:pStyle w:val="TableParagraph"/>
              <w:spacing w:line="240" w:lineRule="auto" w:before="134"/>
              <w:ind w:left="9" w:right="0"/>
              <w:jc w:val="center"/>
              <w:rPr>
                <w:rFonts w:ascii="宋体" w:hAnsi="宋体" w:cs="宋体" w:eastAsia="宋体" w:hint="default"/>
                <w:sz w:val="18"/>
                <w:szCs w:val="18"/>
              </w:rPr>
            </w:pPr>
            <w:r>
              <w:rPr>
                <w:rFonts w:ascii="宋体"/>
                <w:sz w:val="18"/>
              </w:rPr>
              <w:t>124,031,296.64</w:t>
            </w:r>
          </w:p>
        </w:tc>
        <w:tc>
          <w:tcPr>
            <w:tcW w:w="1668" w:type="dxa"/>
            <w:tcBorders>
              <w:top w:val="nil" w:sz="6" w:space="0" w:color="auto"/>
              <w:left w:val="nil" w:sz="6" w:space="0" w:color="auto"/>
              <w:bottom w:val="nil" w:sz="6" w:space="0" w:color="auto"/>
              <w:right w:val="nil" w:sz="6" w:space="0" w:color="auto"/>
            </w:tcBorders>
          </w:tcPr>
          <w:p>
            <w:pPr>
              <w:pStyle w:val="TableParagraph"/>
              <w:spacing w:line="180" w:lineRule="exact"/>
              <w:ind w:right="0"/>
              <w:jc w:val="center"/>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p>
            <w:pPr>
              <w:pStyle w:val="TableParagraph"/>
              <w:spacing w:line="240" w:lineRule="auto" w:before="134"/>
              <w:ind w:left="12" w:right="0"/>
              <w:jc w:val="center"/>
              <w:rPr>
                <w:rFonts w:ascii="宋体" w:hAnsi="宋体" w:cs="宋体" w:eastAsia="宋体" w:hint="default"/>
                <w:sz w:val="18"/>
                <w:szCs w:val="18"/>
              </w:rPr>
            </w:pPr>
            <w:r>
              <w:rPr>
                <w:rFonts w:ascii="宋体"/>
                <w:sz w:val="18"/>
              </w:rPr>
              <w:t>2,907,013,876.67</w:t>
            </w:r>
          </w:p>
        </w:tc>
        <w:tc>
          <w:tcPr>
            <w:tcW w:w="1486" w:type="dxa"/>
            <w:tcBorders>
              <w:top w:val="nil" w:sz="6" w:space="0" w:color="auto"/>
              <w:left w:val="nil" w:sz="6" w:space="0" w:color="auto"/>
              <w:bottom w:val="nil" w:sz="6" w:space="0" w:color="auto"/>
              <w:right w:val="nil" w:sz="6" w:space="0" w:color="auto"/>
            </w:tcBorders>
          </w:tcPr>
          <w:p>
            <w:pPr>
              <w:pStyle w:val="TableParagraph"/>
              <w:spacing w:line="180" w:lineRule="exact"/>
              <w:ind w:right="0"/>
              <w:jc w:val="center"/>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p>
            <w:pPr>
              <w:pStyle w:val="TableParagraph"/>
              <w:spacing w:line="240" w:lineRule="auto" w:before="134"/>
              <w:ind w:left="99" w:right="0"/>
              <w:jc w:val="center"/>
              <w:rPr>
                <w:rFonts w:ascii="宋体" w:hAnsi="宋体" w:cs="宋体" w:eastAsia="宋体" w:hint="default"/>
                <w:sz w:val="18"/>
                <w:szCs w:val="18"/>
              </w:rPr>
            </w:pPr>
            <w:r>
              <w:rPr>
                <w:rFonts w:ascii="宋体"/>
                <w:sz w:val="18"/>
              </w:rPr>
              <w:t>99,114,646.98</w:t>
            </w:r>
          </w:p>
        </w:tc>
        <w:tc>
          <w:tcPr>
            <w:tcW w:w="1397" w:type="dxa"/>
            <w:tcBorders>
              <w:top w:val="nil" w:sz="6" w:space="0" w:color="auto"/>
              <w:left w:val="nil" w:sz="6" w:space="0" w:color="auto"/>
              <w:bottom w:val="nil" w:sz="6" w:space="0" w:color="auto"/>
              <w:right w:val="nil" w:sz="6" w:space="0" w:color="auto"/>
            </w:tcBorders>
          </w:tcPr>
          <w:p>
            <w:pPr>
              <w:pStyle w:val="TableParagraph"/>
              <w:spacing w:line="180" w:lineRule="exact"/>
              <w:ind w:right="0"/>
              <w:jc w:val="center"/>
              <w:rPr>
                <w:rFonts w:ascii="宋体" w:hAnsi="宋体" w:cs="宋体" w:eastAsia="宋体" w:hint="default"/>
                <w:sz w:val="18"/>
                <w:szCs w:val="18"/>
              </w:rPr>
            </w:pPr>
            <w:r>
              <w:rPr>
                <w:rFonts w:ascii="宋体" w:hAnsi="宋体" w:cs="宋体" w:eastAsia="宋体" w:hint="default"/>
                <w:b/>
                <w:bCs/>
                <w:sz w:val="18"/>
                <w:szCs w:val="18"/>
              </w:rPr>
              <w:t>跌价准备</w:t>
            </w:r>
            <w:r>
              <w:rPr>
                <w:rFonts w:ascii="宋体" w:hAnsi="宋体" w:cs="宋体" w:eastAsia="宋体" w:hint="default"/>
                <w:sz w:val="18"/>
                <w:szCs w:val="18"/>
              </w:rPr>
            </w:r>
          </w:p>
          <w:p>
            <w:pPr>
              <w:pStyle w:val="TableParagraph"/>
              <w:spacing w:line="240" w:lineRule="auto" w:before="134"/>
              <w:ind w:left="8" w:right="0"/>
              <w:jc w:val="center"/>
              <w:rPr>
                <w:rFonts w:ascii="宋体" w:hAnsi="宋体" w:cs="宋体" w:eastAsia="宋体" w:hint="default"/>
                <w:sz w:val="18"/>
                <w:szCs w:val="18"/>
              </w:rPr>
            </w:pPr>
            <w:r>
              <w:rPr>
                <w:rFonts w:ascii="宋体"/>
                <w:sz w:val="18"/>
              </w:rPr>
              <w:t>13,007,201.96</w:t>
            </w:r>
          </w:p>
        </w:tc>
        <w:tc>
          <w:tcPr>
            <w:tcW w:w="1486" w:type="dxa"/>
            <w:tcBorders>
              <w:top w:val="nil" w:sz="6" w:space="0" w:color="auto"/>
              <w:left w:val="nil" w:sz="6" w:space="0" w:color="auto"/>
              <w:bottom w:val="nil" w:sz="6" w:space="0" w:color="auto"/>
              <w:right w:val="nil" w:sz="6" w:space="0" w:color="auto"/>
            </w:tcBorders>
          </w:tcPr>
          <w:p>
            <w:pPr>
              <w:pStyle w:val="TableParagraph"/>
              <w:spacing w:line="180" w:lineRule="exact"/>
              <w:ind w:right="0"/>
              <w:jc w:val="center"/>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p>
            <w:pPr>
              <w:pStyle w:val="TableParagraph"/>
              <w:spacing w:line="240" w:lineRule="auto" w:before="134"/>
              <w:ind w:left="99" w:right="0"/>
              <w:jc w:val="center"/>
              <w:rPr>
                <w:rFonts w:ascii="宋体" w:hAnsi="宋体" w:cs="宋体" w:eastAsia="宋体" w:hint="default"/>
                <w:sz w:val="18"/>
                <w:szCs w:val="18"/>
              </w:rPr>
            </w:pPr>
            <w:r>
              <w:rPr>
                <w:rFonts w:ascii="宋体"/>
                <w:sz w:val="18"/>
              </w:rPr>
              <w:t>86,107,445.02</w:t>
            </w:r>
          </w:p>
        </w:tc>
      </w:tr>
      <w:tr>
        <w:trPr>
          <w:trHeight w:val="370" w:hRule="exact"/>
        </w:trPr>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3,159,437,547.64</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45,624,977.18</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3,113,812,570.46</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122,870,102.08</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12,212,730.20</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7"/>
              <w:jc w:val="right"/>
              <w:rPr>
                <w:rFonts w:ascii="宋体" w:hAnsi="宋体" w:cs="宋体" w:eastAsia="宋体" w:hint="default"/>
                <w:sz w:val="18"/>
                <w:szCs w:val="18"/>
              </w:rPr>
            </w:pPr>
            <w:r>
              <w:rPr>
                <w:rFonts w:ascii="宋体"/>
                <w:sz w:val="18"/>
              </w:rPr>
              <w:t>110,657,371.88</w:t>
            </w:r>
          </w:p>
        </w:tc>
      </w:tr>
      <w:tr>
        <w:trPr>
          <w:trHeight w:val="275" w:hRule="exact"/>
        </w:trPr>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pacing w:val="19"/>
                <w:sz w:val="18"/>
                <w:szCs w:val="18"/>
              </w:rPr>
              <w:t>委托代销</w:t>
            </w:r>
            <w:r>
              <w:rPr>
                <w:rFonts w:ascii="宋体" w:hAnsi="宋体" w:cs="宋体" w:eastAsia="宋体" w:hint="default"/>
                <w:spacing w:val="-64"/>
                <w:sz w:val="18"/>
                <w:szCs w:val="18"/>
              </w:rPr>
              <w:t> </w:t>
            </w:r>
            <w:r>
              <w:rPr>
                <w:rFonts w:ascii="宋体" w:hAnsi="宋体" w:cs="宋体" w:eastAsia="宋体" w:hint="default"/>
                <w:sz w:val="18"/>
                <w:szCs w:val="18"/>
              </w:rPr>
            </w:r>
          </w:p>
        </w:tc>
        <w:tc>
          <w:tcPr>
            <w:tcW w:w="1656" w:type="dxa"/>
            <w:tcBorders>
              <w:top w:val="nil" w:sz="6" w:space="0" w:color="auto"/>
              <w:left w:val="nil" w:sz="6" w:space="0" w:color="auto"/>
              <w:bottom w:val="nil" w:sz="6" w:space="0" w:color="auto"/>
              <w:right w:val="nil" w:sz="6" w:space="0" w:color="auto"/>
            </w:tcBorders>
          </w:tcPr>
          <w:p>
            <w:pPr/>
          </w:p>
        </w:tc>
        <w:tc>
          <w:tcPr>
            <w:tcW w:w="1485" w:type="dxa"/>
            <w:tcBorders>
              <w:top w:val="nil" w:sz="6" w:space="0" w:color="auto"/>
              <w:left w:val="nil" w:sz="6" w:space="0" w:color="auto"/>
              <w:bottom w:val="nil" w:sz="6" w:space="0" w:color="auto"/>
              <w:right w:val="nil" w:sz="6" w:space="0" w:color="auto"/>
            </w:tcBorders>
          </w:tcPr>
          <w:p>
            <w:pPr/>
          </w:p>
        </w:tc>
        <w:tc>
          <w:tcPr>
            <w:tcW w:w="1668"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
        </w:tc>
      </w:tr>
      <w:tr>
        <w:trPr>
          <w:trHeight w:val="180" w:hRule="exact"/>
        </w:trPr>
        <w:tc>
          <w:tcPr>
            <w:tcW w:w="1043"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nil" w:sz="6" w:space="0" w:color="auto"/>
            </w:tcBorders>
          </w:tcPr>
          <w:p>
            <w:pPr>
              <w:pStyle w:val="TableParagraph"/>
              <w:spacing w:line="180" w:lineRule="exact"/>
              <w:ind w:right="106"/>
              <w:jc w:val="right"/>
              <w:rPr>
                <w:rFonts w:ascii="宋体" w:hAnsi="宋体" w:cs="宋体" w:eastAsia="宋体" w:hint="default"/>
                <w:sz w:val="18"/>
                <w:szCs w:val="18"/>
              </w:rPr>
            </w:pPr>
            <w:r>
              <w:rPr>
                <w:rFonts w:ascii="宋体"/>
                <w:sz w:val="18"/>
              </w:rPr>
              <w:t>2,386,676.71</w:t>
            </w:r>
          </w:p>
        </w:tc>
        <w:tc>
          <w:tcPr>
            <w:tcW w:w="1485" w:type="dxa"/>
            <w:tcBorders>
              <w:top w:val="nil" w:sz="6" w:space="0" w:color="auto"/>
              <w:left w:val="nil" w:sz="6" w:space="0" w:color="auto"/>
              <w:bottom w:val="nil" w:sz="6" w:space="0" w:color="auto"/>
              <w:right w:val="nil" w:sz="6" w:space="0" w:color="auto"/>
            </w:tcBorders>
          </w:tcPr>
          <w:p>
            <w:pPr>
              <w:pStyle w:val="TableParagraph"/>
              <w:spacing w:line="180" w:lineRule="exact"/>
              <w:ind w:right="105"/>
              <w:jc w:val="right"/>
              <w:rPr>
                <w:rFonts w:ascii="宋体" w:hAnsi="宋体" w:cs="宋体" w:eastAsia="宋体" w:hint="default"/>
                <w:sz w:val="18"/>
                <w:szCs w:val="18"/>
              </w:rPr>
            </w:pPr>
            <w:r>
              <w:rPr>
                <w:rFonts w:ascii="宋体"/>
                <w:sz w:val="18"/>
              </w:rPr>
              <w:t>-</w:t>
            </w:r>
          </w:p>
        </w:tc>
        <w:tc>
          <w:tcPr>
            <w:tcW w:w="1668" w:type="dxa"/>
            <w:tcBorders>
              <w:top w:val="nil" w:sz="6" w:space="0" w:color="auto"/>
              <w:left w:val="nil" w:sz="6" w:space="0" w:color="auto"/>
              <w:bottom w:val="nil" w:sz="6" w:space="0" w:color="auto"/>
              <w:right w:val="nil" w:sz="6" w:space="0" w:color="auto"/>
            </w:tcBorders>
          </w:tcPr>
          <w:p>
            <w:pPr>
              <w:pStyle w:val="TableParagraph"/>
              <w:spacing w:line="180" w:lineRule="exact"/>
              <w:ind w:right="105"/>
              <w:jc w:val="right"/>
              <w:rPr>
                <w:rFonts w:ascii="宋体" w:hAnsi="宋体" w:cs="宋体" w:eastAsia="宋体" w:hint="default"/>
                <w:sz w:val="18"/>
                <w:szCs w:val="18"/>
              </w:rPr>
            </w:pPr>
            <w:r>
              <w:rPr>
                <w:rFonts w:ascii="宋体"/>
                <w:sz w:val="18"/>
              </w:rPr>
              <w:t>2,386,676.71</w:t>
            </w:r>
          </w:p>
        </w:tc>
        <w:tc>
          <w:tcPr>
            <w:tcW w:w="1486" w:type="dxa"/>
            <w:tcBorders>
              <w:top w:val="nil" w:sz="6" w:space="0" w:color="auto"/>
              <w:left w:val="nil" w:sz="6" w:space="0" w:color="auto"/>
              <w:bottom w:val="nil" w:sz="6" w:space="0" w:color="auto"/>
              <w:right w:val="nil" w:sz="6" w:space="0" w:color="auto"/>
            </w:tcBorders>
          </w:tcPr>
          <w:p>
            <w:pPr>
              <w:pStyle w:val="TableParagraph"/>
              <w:spacing w:line="180" w:lineRule="exact"/>
              <w:ind w:right="106"/>
              <w:jc w:val="right"/>
              <w:rPr>
                <w:rFonts w:ascii="宋体" w:hAnsi="宋体" w:cs="宋体" w:eastAsia="宋体" w:hint="default"/>
                <w:sz w:val="18"/>
                <w:szCs w:val="18"/>
              </w:rPr>
            </w:pPr>
            <w:r>
              <w:rPr>
                <w:rFonts w:ascii="宋体"/>
                <w:sz w:val="18"/>
              </w:rPr>
              <w:t>1,047,119.02</w:t>
            </w:r>
          </w:p>
        </w:tc>
        <w:tc>
          <w:tcPr>
            <w:tcW w:w="1397" w:type="dxa"/>
            <w:tcBorders>
              <w:top w:val="nil" w:sz="6" w:space="0" w:color="auto"/>
              <w:left w:val="nil" w:sz="6" w:space="0" w:color="auto"/>
              <w:bottom w:val="nil" w:sz="6" w:space="0" w:color="auto"/>
              <w:right w:val="nil" w:sz="6" w:space="0" w:color="auto"/>
            </w:tcBorders>
          </w:tcPr>
          <w:p>
            <w:pPr>
              <w:pStyle w:val="TableParagraph"/>
              <w:spacing w:line="180" w:lineRule="exact"/>
              <w:ind w:right="107"/>
              <w:jc w:val="right"/>
              <w:rPr>
                <w:rFonts w:ascii="宋体" w:hAnsi="宋体" w:cs="宋体" w:eastAsia="宋体" w:hint="default"/>
                <w:sz w:val="18"/>
                <w:szCs w:val="18"/>
              </w:rPr>
            </w:pPr>
            <w:r>
              <w:rPr>
                <w:rFonts w:ascii="宋体"/>
                <w:sz w:val="18"/>
              </w:rPr>
              <w:t>-</w:t>
            </w:r>
          </w:p>
        </w:tc>
        <w:tc>
          <w:tcPr>
            <w:tcW w:w="1486" w:type="dxa"/>
            <w:tcBorders>
              <w:top w:val="nil" w:sz="6" w:space="0" w:color="auto"/>
              <w:left w:val="nil" w:sz="6" w:space="0" w:color="auto"/>
              <w:bottom w:val="nil" w:sz="6" w:space="0" w:color="auto"/>
              <w:right w:val="nil" w:sz="6" w:space="0" w:color="auto"/>
            </w:tcBorders>
          </w:tcPr>
          <w:p>
            <w:pPr>
              <w:pStyle w:val="TableParagraph"/>
              <w:spacing w:line="180" w:lineRule="exact"/>
              <w:ind w:right="106"/>
              <w:jc w:val="right"/>
              <w:rPr>
                <w:rFonts w:ascii="宋体" w:hAnsi="宋体" w:cs="宋体" w:eastAsia="宋体" w:hint="default"/>
                <w:sz w:val="18"/>
                <w:szCs w:val="18"/>
              </w:rPr>
            </w:pPr>
            <w:r>
              <w:rPr>
                <w:rFonts w:ascii="宋体"/>
                <w:sz w:val="18"/>
              </w:rPr>
              <w:t>1,047,119.02</w:t>
            </w:r>
          </w:p>
        </w:tc>
      </w:tr>
      <w:tr>
        <w:trPr>
          <w:trHeight w:val="275" w:hRule="exact"/>
        </w:trPr>
        <w:tc>
          <w:tcPr>
            <w:tcW w:w="1043"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商品</w:t>
            </w:r>
          </w:p>
        </w:tc>
        <w:tc>
          <w:tcPr>
            <w:tcW w:w="1656" w:type="dxa"/>
            <w:tcBorders>
              <w:top w:val="nil" w:sz="6" w:space="0" w:color="auto"/>
              <w:left w:val="nil" w:sz="6" w:space="0" w:color="auto"/>
              <w:bottom w:val="nil" w:sz="6" w:space="0" w:color="auto"/>
              <w:right w:val="nil" w:sz="6" w:space="0" w:color="auto"/>
            </w:tcBorders>
          </w:tcPr>
          <w:p>
            <w:pPr/>
          </w:p>
        </w:tc>
        <w:tc>
          <w:tcPr>
            <w:tcW w:w="1485" w:type="dxa"/>
            <w:tcBorders>
              <w:top w:val="nil" w:sz="6" w:space="0" w:color="auto"/>
              <w:left w:val="nil" w:sz="6" w:space="0" w:color="auto"/>
              <w:bottom w:val="nil" w:sz="6" w:space="0" w:color="auto"/>
              <w:right w:val="nil" w:sz="6" w:space="0" w:color="auto"/>
            </w:tcBorders>
          </w:tcPr>
          <w:p>
            <w:pPr/>
          </w:p>
        </w:tc>
        <w:tc>
          <w:tcPr>
            <w:tcW w:w="1668"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
        </w:tc>
      </w:tr>
      <w:tr>
        <w:trPr>
          <w:trHeight w:val="365" w:hRule="exact"/>
        </w:trPr>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pacing w:val="19"/>
                <w:sz w:val="18"/>
                <w:szCs w:val="18"/>
              </w:rPr>
              <w:t>自制半成</w:t>
            </w:r>
            <w:r>
              <w:rPr>
                <w:rFonts w:ascii="宋体" w:hAnsi="宋体" w:cs="宋体" w:eastAsia="宋体" w:hint="default"/>
                <w:spacing w:val="-64"/>
                <w:sz w:val="18"/>
                <w:szCs w:val="18"/>
              </w:rPr>
              <w:t> </w:t>
            </w:r>
            <w:r>
              <w:rPr>
                <w:rFonts w:ascii="宋体" w:hAnsi="宋体" w:cs="宋体" w:eastAsia="宋体" w:hint="default"/>
                <w:sz w:val="18"/>
                <w:szCs w:val="18"/>
              </w:rPr>
            </w:r>
          </w:p>
        </w:tc>
        <w:tc>
          <w:tcPr>
            <w:tcW w:w="1656" w:type="dxa"/>
            <w:tcBorders>
              <w:top w:val="nil" w:sz="6" w:space="0" w:color="auto"/>
              <w:left w:val="nil" w:sz="6" w:space="0" w:color="auto"/>
              <w:bottom w:val="nil" w:sz="6" w:space="0" w:color="auto"/>
              <w:right w:val="nil" w:sz="6" w:space="0" w:color="auto"/>
            </w:tcBorders>
          </w:tcPr>
          <w:p>
            <w:pPr/>
          </w:p>
        </w:tc>
        <w:tc>
          <w:tcPr>
            <w:tcW w:w="1485" w:type="dxa"/>
            <w:tcBorders>
              <w:top w:val="nil" w:sz="6" w:space="0" w:color="auto"/>
              <w:left w:val="nil" w:sz="6" w:space="0" w:color="auto"/>
              <w:bottom w:val="nil" w:sz="6" w:space="0" w:color="auto"/>
              <w:right w:val="nil" w:sz="6" w:space="0" w:color="auto"/>
            </w:tcBorders>
          </w:tcPr>
          <w:p>
            <w:pPr/>
          </w:p>
        </w:tc>
        <w:tc>
          <w:tcPr>
            <w:tcW w:w="1668"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
        </w:tc>
      </w:tr>
      <w:tr>
        <w:trPr>
          <w:trHeight w:val="270" w:hRule="exact"/>
        </w:trPr>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pacing w:val="19"/>
                <w:sz w:val="18"/>
                <w:szCs w:val="18"/>
              </w:rPr>
              <w:t>品及在产</w:t>
            </w:r>
            <w:r>
              <w:rPr>
                <w:rFonts w:ascii="宋体" w:hAnsi="宋体" w:cs="宋体" w:eastAsia="宋体" w:hint="default"/>
                <w:spacing w:val="-64"/>
                <w:sz w:val="18"/>
                <w:szCs w:val="18"/>
              </w:rPr>
              <w:t> </w:t>
            </w:r>
            <w:r>
              <w:rPr>
                <w:rFonts w:ascii="宋体" w:hAnsi="宋体" w:cs="宋体" w:eastAsia="宋体" w:hint="default"/>
                <w:sz w:val="18"/>
                <w:szCs w:val="18"/>
              </w:rPr>
            </w:r>
          </w:p>
        </w:tc>
        <w:tc>
          <w:tcPr>
            <w:tcW w:w="1656" w:type="dxa"/>
            <w:tcBorders>
              <w:top w:val="nil" w:sz="6" w:space="0" w:color="auto"/>
              <w:left w:val="nil" w:sz="6" w:space="0" w:color="auto"/>
              <w:bottom w:val="nil" w:sz="6" w:space="0" w:color="auto"/>
              <w:right w:val="nil" w:sz="6" w:space="0" w:color="auto"/>
            </w:tcBorders>
          </w:tcPr>
          <w:p>
            <w:pPr/>
          </w:p>
        </w:tc>
        <w:tc>
          <w:tcPr>
            <w:tcW w:w="1485" w:type="dxa"/>
            <w:tcBorders>
              <w:top w:val="nil" w:sz="6" w:space="0" w:color="auto"/>
              <w:left w:val="nil" w:sz="6" w:space="0" w:color="auto"/>
              <w:bottom w:val="nil" w:sz="6" w:space="0" w:color="auto"/>
              <w:right w:val="nil" w:sz="6" w:space="0" w:color="auto"/>
            </w:tcBorders>
          </w:tcPr>
          <w:p>
            <w:pPr/>
          </w:p>
        </w:tc>
        <w:tc>
          <w:tcPr>
            <w:tcW w:w="1668"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
        </w:tc>
      </w:tr>
      <w:tr>
        <w:trPr>
          <w:trHeight w:val="180" w:hRule="exact"/>
        </w:trPr>
        <w:tc>
          <w:tcPr>
            <w:tcW w:w="1043"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nil" w:sz="6" w:space="0" w:color="auto"/>
            </w:tcBorders>
          </w:tcPr>
          <w:p>
            <w:pPr>
              <w:pStyle w:val="TableParagraph"/>
              <w:spacing w:line="180" w:lineRule="exact"/>
              <w:ind w:right="106"/>
              <w:jc w:val="right"/>
              <w:rPr>
                <w:rFonts w:ascii="宋体" w:hAnsi="宋体" w:cs="宋体" w:eastAsia="宋体" w:hint="default"/>
                <w:sz w:val="18"/>
                <w:szCs w:val="18"/>
              </w:rPr>
            </w:pPr>
            <w:r>
              <w:rPr>
                <w:rFonts w:ascii="宋体"/>
                <w:sz w:val="18"/>
              </w:rPr>
              <w:t>17,677,744.09</w:t>
            </w:r>
          </w:p>
        </w:tc>
        <w:tc>
          <w:tcPr>
            <w:tcW w:w="1485" w:type="dxa"/>
            <w:tcBorders>
              <w:top w:val="nil" w:sz="6" w:space="0" w:color="auto"/>
              <w:left w:val="nil" w:sz="6" w:space="0" w:color="auto"/>
              <w:bottom w:val="nil" w:sz="6" w:space="0" w:color="auto"/>
              <w:right w:val="nil" w:sz="6" w:space="0" w:color="auto"/>
            </w:tcBorders>
          </w:tcPr>
          <w:p>
            <w:pPr>
              <w:pStyle w:val="TableParagraph"/>
              <w:spacing w:line="180" w:lineRule="exact"/>
              <w:ind w:right="105"/>
              <w:jc w:val="right"/>
              <w:rPr>
                <w:rFonts w:ascii="宋体" w:hAnsi="宋体" w:cs="宋体" w:eastAsia="宋体" w:hint="default"/>
                <w:sz w:val="18"/>
                <w:szCs w:val="18"/>
              </w:rPr>
            </w:pPr>
            <w:r>
              <w:rPr>
                <w:rFonts w:ascii="宋体"/>
                <w:sz w:val="18"/>
              </w:rPr>
              <w:t>-</w:t>
            </w:r>
          </w:p>
        </w:tc>
        <w:tc>
          <w:tcPr>
            <w:tcW w:w="1668" w:type="dxa"/>
            <w:tcBorders>
              <w:top w:val="nil" w:sz="6" w:space="0" w:color="auto"/>
              <w:left w:val="nil" w:sz="6" w:space="0" w:color="auto"/>
              <w:bottom w:val="nil" w:sz="6" w:space="0" w:color="auto"/>
              <w:right w:val="nil" w:sz="6" w:space="0" w:color="auto"/>
            </w:tcBorders>
          </w:tcPr>
          <w:p>
            <w:pPr>
              <w:pStyle w:val="TableParagraph"/>
              <w:spacing w:line="180" w:lineRule="exact"/>
              <w:ind w:right="105"/>
              <w:jc w:val="right"/>
              <w:rPr>
                <w:rFonts w:ascii="宋体" w:hAnsi="宋体" w:cs="宋体" w:eastAsia="宋体" w:hint="default"/>
                <w:sz w:val="18"/>
                <w:szCs w:val="18"/>
              </w:rPr>
            </w:pPr>
            <w:r>
              <w:rPr>
                <w:rFonts w:ascii="宋体"/>
                <w:sz w:val="18"/>
              </w:rPr>
              <w:t>17,677,744.09</w:t>
            </w:r>
          </w:p>
        </w:tc>
        <w:tc>
          <w:tcPr>
            <w:tcW w:w="1486" w:type="dxa"/>
            <w:tcBorders>
              <w:top w:val="nil" w:sz="6" w:space="0" w:color="auto"/>
              <w:left w:val="nil" w:sz="6" w:space="0" w:color="auto"/>
              <w:bottom w:val="nil" w:sz="6" w:space="0" w:color="auto"/>
              <w:right w:val="nil" w:sz="6" w:space="0" w:color="auto"/>
            </w:tcBorders>
          </w:tcPr>
          <w:p>
            <w:pPr>
              <w:pStyle w:val="TableParagraph"/>
              <w:spacing w:line="180" w:lineRule="exact"/>
              <w:ind w:right="106"/>
              <w:jc w:val="right"/>
              <w:rPr>
                <w:rFonts w:ascii="宋体" w:hAnsi="宋体" w:cs="宋体" w:eastAsia="宋体" w:hint="default"/>
                <w:sz w:val="18"/>
                <w:szCs w:val="18"/>
              </w:rPr>
            </w:pPr>
            <w:r>
              <w:rPr>
                <w:rFonts w:ascii="宋体"/>
                <w:sz w:val="18"/>
              </w:rPr>
              <w:t>10,692,983.99</w:t>
            </w:r>
          </w:p>
        </w:tc>
        <w:tc>
          <w:tcPr>
            <w:tcW w:w="1397" w:type="dxa"/>
            <w:tcBorders>
              <w:top w:val="nil" w:sz="6" w:space="0" w:color="auto"/>
              <w:left w:val="nil" w:sz="6" w:space="0" w:color="auto"/>
              <w:bottom w:val="nil" w:sz="6" w:space="0" w:color="auto"/>
              <w:right w:val="nil" w:sz="6" w:space="0" w:color="auto"/>
            </w:tcBorders>
          </w:tcPr>
          <w:p>
            <w:pPr>
              <w:pStyle w:val="TableParagraph"/>
              <w:spacing w:line="180" w:lineRule="exact"/>
              <w:ind w:right="107"/>
              <w:jc w:val="right"/>
              <w:rPr>
                <w:rFonts w:ascii="宋体" w:hAnsi="宋体" w:cs="宋体" w:eastAsia="宋体" w:hint="default"/>
                <w:sz w:val="18"/>
                <w:szCs w:val="18"/>
              </w:rPr>
            </w:pPr>
            <w:r>
              <w:rPr>
                <w:rFonts w:ascii="宋体"/>
                <w:sz w:val="18"/>
              </w:rPr>
              <w:t>-</w:t>
            </w:r>
          </w:p>
        </w:tc>
        <w:tc>
          <w:tcPr>
            <w:tcW w:w="1486" w:type="dxa"/>
            <w:tcBorders>
              <w:top w:val="nil" w:sz="6" w:space="0" w:color="auto"/>
              <w:left w:val="nil" w:sz="6" w:space="0" w:color="auto"/>
              <w:bottom w:val="nil" w:sz="6" w:space="0" w:color="auto"/>
              <w:right w:val="nil" w:sz="6" w:space="0" w:color="auto"/>
            </w:tcBorders>
          </w:tcPr>
          <w:p>
            <w:pPr>
              <w:pStyle w:val="TableParagraph"/>
              <w:spacing w:line="180" w:lineRule="exact"/>
              <w:ind w:right="106"/>
              <w:jc w:val="right"/>
              <w:rPr>
                <w:rFonts w:ascii="宋体" w:hAnsi="宋体" w:cs="宋体" w:eastAsia="宋体" w:hint="default"/>
                <w:sz w:val="18"/>
                <w:szCs w:val="18"/>
              </w:rPr>
            </w:pPr>
            <w:r>
              <w:rPr>
                <w:rFonts w:ascii="宋体"/>
                <w:sz w:val="18"/>
              </w:rPr>
              <w:t>10,692,983.99</w:t>
            </w:r>
          </w:p>
        </w:tc>
      </w:tr>
      <w:tr>
        <w:trPr>
          <w:trHeight w:val="270" w:hRule="exact"/>
        </w:trPr>
        <w:tc>
          <w:tcPr>
            <w:tcW w:w="1043"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pacing w:val="19"/>
                <w:sz w:val="18"/>
                <w:szCs w:val="18"/>
              </w:rPr>
              <w:t>品（在研</w:t>
            </w:r>
            <w:r>
              <w:rPr>
                <w:rFonts w:ascii="宋体" w:hAnsi="宋体" w:cs="宋体" w:eastAsia="宋体" w:hint="default"/>
                <w:spacing w:val="-64"/>
                <w:sz w:val="18"/>
                <w:szCs w:val="18"/>
              </w:rPr>
              <w:t> </w:t>
            </w:r>
            <w:r>
              <w:rPr>
                <w:rFonts w:ascii="宋体" w:hAnsi="宋体" w:cs="宋体" w:eastAsia="宋体" w:hint="default"/>
                <w:sz w:val="18"/>
                <w:szCs w:val="18"/>
              </w:rPr>
            </w:r>
          </w:p>
        </w:tc>
        <w:tc>
          <w:tcPr>
            <w:tcW w:w="1656" w:type="dxa"/>
            <w:tcBorders>
              <w:top w:val="nil" w:sz="6" w:space="0" w:color="auto"/>
              <w:left w:val="nil" w:sz="6" w:space="0" w:color="auto"/>
              <w:bottom w:val="nil" w:sz="6" w:space="0" w:color="auto"/>
              <w:right w:val="nil" w:sz="6" w:space="0" w:color="auto"/>
            </w:tcBorders>
          </w:tcPr>
          <w:p>
            <w:pPr/>
          </w:p>
        </w:tc>
        <w:tc>
          <w:tcPr>
            <w:tcW w:w="1485" w:type="dxa"/>
            <w:tcBorders>
              <w:top w:val="nil" w:sz="6" w:space="0" w:color="auto"/>
              <w:left w:val="nil" w:sz="6" w:space="0" w:color="auto"/>
              <w:bottom w:val="nil" w:sz="6" w:space="0" w:color="auto"/>
              <w:right w:val="nil" w:sz="6" w:space="0" w:color="auto"/>
            </w:tcBorders>
          </w:tcPr>
          <w:p>
            <w:pPr/>
          </w:p>
        </w:tc>
        <w:tc>
          <w:tcPr>
            <w:tcW w:w="1668"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
        </w:tc>
      </w:tr>
      <w:tr>
        <w:trPr>
          <w:trHeight w:val="365" w:hRule="exact"/>
        </w:trPr>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品）</w:t>
            </w:r>
          </w:p>
        </w:tc>
        <w:tc>
          <w:tcPr>
            <w:tcW w:w="1656" w:type="dxa"/>
            <w:tcBorders>
              <w:top w:val="nil" w:sz="6" w:space="0" w:color="auto"/>
              <w:left w:val="nil" w:sz="6" w:space="0" w:color="auto"/>
              <w:bottom w:val="nil" w:sz="6" w:space="0" w:color="auto"/>
              <w:right w:val="nil" w:sz="6" w:space="0" w:color="auto"/>
            </w:tcBorders>
          </w:tcPr>
          <w:p>
            <w:pPr/>
          </w:p>
        </w:tc>
        <w:tc>
          <w:tcPr>
            <w:tcW w:w="1485" w:type="dxa"/>
            <w:tcBorders>
              <w:top w:val="nil" w:sz="6" w:space="0" w:color="auto"/>
              <w:left w:val="nil" w:sz="6" w:space="0" w:color="auto"/>
              <w:bottom w:val="nil" w:sz="6" w:space="0" w:color="auto"/>
              <w:right w:val="nil" w:sz="6" w:space="0" w:color="auto"/>
            </w:tcBorders>
          </w:tcPr>
          <w:p>
            <w:pPr/>
          </w:p>
        </w:tc>
        <w:tc>
          <w:tcPr>
            <w:tcW w:w="1668"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
        </w:tc>
      </w:tr>
      <w:tr>
        <w:trPr>
          <w:trHeight w:val="370" w:hRule="exact"/>
        </w:trPr>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包装物</w:t>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12,865,890.05</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12,865,890.05</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7"/>
              <w:jc w:val="right"/>
              <w:rPr>
                <w:rFonts w:ascii="宋体" w:hAnsi="宋体" w:cs="宋体" w:eastAsia="宋体" w:hint="default"/>
                <w:sz w:val="18"/>
                <w:szCs w:val="18"/>
              </w:rPr>
            </w:pPr>
            <w:r>
              <w:rPr>
                <w:rFonts w:ascii="宋体"/>
                <w:sz w:val="18"/>
              </w:rPr>
              <w:t>-</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w:t>
            </w:r>
          </w:p>
        </w:tc>
      </w:tr>
      <w:tr>
        <w:trPr>
          <w:trHeight w:val="345" w:hRule="exact"/>
        </w:trPr>
        <w:tc>
          <w:tcPr>
            <w:tcW w:w="1043"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b/>
                <w:bCs/>
                <w:sz w:val="18"/>
                <w:szCs w:val="18"/>
              </w:rPr>
              <w:t>合</w:t>
            </w:r>
            <w:r>
              <w:rPr>
                <w:rFonts w:ascii="宋体" w:hAnsi="宋体" w:cs="宋体" w:eastAsia="宋体" w:hint="default"/>
                <w:b/>
                <w:bCs/>
                <w:spacing w:val="-2"/>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c>
          <w:tcPr>
            <w:tcW w:w="1656"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b/>
                <w:w w:val="95"/>
                <w:sz w:val="18"/>
              </w:rPr>
              <w:t>6,223,413,031.80</w:t>
            </w:r>
            <w:r>
              <w:rPr>
                <w:rFonts w:ascii="宋体"/>
                <w:sz w:val="18"/>
              </w:rPr>
            </w:r>
          </w:p>
        </w:tc>
        <w:tc>
          <w:tcPr>
            <w:tcW w:w="1485"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b/>
                <w:w w:val="95"/>
                <w:sz w:val="18"/>
              </w:rPr>
              <w:t>169,656,273.82</w:t>
            </w:r>
            <w:r>
              <w:rPr>
                <w:rFonts w:ascii="宋体"/>
                <w:sz w:val="18"/>
              </w:rPr>
            </w:r>
          </w:p>
        </w:tc>
        <w:tc>
          <w:tcPr>
            <w:tcW w:w="1668"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b/>
                <w:w w:val="95"/>
                <w:sz w:val="18"/>
              </w:rPr>
              <w:t>6,053,756,757.98</w:t>
            </w:r>
            <w:r>
              <w:rPr>
                <w:rFonts w:ascii="宋体"/>
                <w:sz w:val="18"/>
              </w:rPr>
            </w:r>
          </w:p>
        </w:tc>
        <w:tc>
          <w:tcPr>
            <w:tcW w:w="1486"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b/>
                <w:w w:val="95"/>
                <w:sz w:val="18"/>
              </w:rPr>
              <w:t>233,724,852.07</w:t>
            </w:r>
            <w:r>
              <w:rPr>
                <w:rFonts w:ascii="宋体"/>
                <w:sz w:val="18"/>
              </w:rPr>
            </w:r>
          </w:p>
        </w:tc>
        <w:tc>
          <w:tcPr>
            <w:tcW w:w="1397"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b/>
                <w:w w:val="95"/>
                <w:sz w:val="18"/>
              </w:rPr>
              <w:t>25,219,932.16</w:t>
            </w:r>
            <w:r>
              <w:rPr>
                <w:rFonts w:ascii="宋体"/>
                <w:sz w:val="18"/>
              </w:rPr>
            </w:r>
          </w:p>
        </w:tc>
        <w:tc>
          <w:tcPr>
            <w:tcW w:w="1486"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b/>
                <w:w w:val="95"/>
                <w:sz w:val="18"/>
              </w:rPr>
              <w:t>208,504,919.91</w:t>
            </w:r>
            <w:r>
              <w:rPr>
                <w:rFonts w:ascii="宋体"/>
                <w:sz w:val="18"/>
              </w:rPr>
            </w:r>
          </w:p>
        </w:tc>
      </w:tr>
    </w:tbl>
    <w:p>
      <w:pPr>
        <w:spacing w:line="240" w:lineRule="auto" w:before="3"/>
        <w:rPr>
          <w:rFonts w:ascii="宋体" w:hAnsi="宋体" w:cs="宋体" w:eastAsia="宋体" w:hint="default"/>
          <w:sz w:val="28"/>
          <w:szCs w:val="28"/>
        </w:rPr>
      </w:pPr>
    </w:p>
    <w:p>
      <w:pPr>
        <w:pStyle w:val="BodyText"/>
        <w:spacing w:line="240" w:lineRule="auto"/>
        <w:ind w:left="1221" w:right="0"/>
        <w:jc w:val="left"/>
      </w:pPr>
      <w:r>
        <w:rPr>
          <w:w w:val="99"/>
        </w:rPr>
        <w:t>年末存货金额比年初增加</w:t>
      </w:r>
      <w:r>
        <w:rPr>
          <w:spacing w:val="-55"/>
        </w:rPr>
        <w:t> </w:t>
      </w:r>
      <w:r>
        <w:rPr>
          <w:w w:val="99"/>
        </w:rPr>
        <w:t>59.</w:t>
      </w:r>
      <w:r>
        <w:rPr>
          <w:spacing w:val="-1"/>
          <w:w w:val="99"/>
        </w:rPr>
        <w:t>8</w:t>
      </w:r>
      <w:r>
        <w:rPr>
          <w:w w:val="99"/>
        </w:rPr>
        <w:t>9</w:t>
      </w:r>
      <w:r>
        <w:rPr>
          <w:spacing w:val="-55"/>
        </w:rPr>
        <w:t> </w:t>
      </w:r>
      <w:r>
        <w:rPr>
          <w:w w:val="99"/>
        </w:rPr>
        <w:t>亿元</w:t>
      </w:r>
      <w:r>
        <w:rPr>
          <w:spacing w:val="-93"/>
          <w:w w:val="99"/>
        </w:rPr>
        <w:t>，</w:t>
      </w:r>
      <w:r>
        <w:rPr>
          <w:w w:val="99"/>
        </w:rPr>
        <w:t>主要原</w:t>
      </w:r>
      <w:r>
        <w:rPr>
          <w:spacing w:val="1"/>
          <w:w w:val="99"/>
        </w:rPr>
        <w:t>因</w:t>
      </w:r>
      <w:r>
        <w:rPr>
          <w:w w:val="99"/>
        </w:rPr>
        <w:t>是本年</w:t>
      </w:r>
      <w:r>
        <w:rPr>
          <w:spacing w:val="1"/>
          <w:w w:val="99"/>
        </w:rPr>
        <w:t>将子</w:t>
      </w:r>
      <w:r>
        <w:rPr>
          <w:w w:val="99"/>
        </w:rPr>
        <w:t>公司冠</w:t>
      </w:r>
      <w:r>
        <w:rPr>
          <w:spacing w:val="1"/>
          <w:w w:val="99"/>
        </w:rPr>
        <w:t>捷科</w:t>
      </w:r>
      <w:r>
        <w:rPr>
          <w:w w:val="99"/>
        </w:rPr>
        <w:t>技纳入</w:t>
      </w:r>
      <w:r>
        <w:rPr>
          <w:spacing w:val="1"/>
          <w:w w:val="99"/>
        </w:rPr>
        <w:t>合并</w:t>
      </w:r>
      <w:r>
        <w:rPr>
          <w:spacing w:val="-2"/>
          <w:w w:val="99"/>
        </w:rPr>
        <w:t>范</w:t>
      </w:r>
      <w:r>
        <w:rPr>
          <w:w w:val="99"/>
        </w:rPr>
        <w:t>围</w:t>
      </w:r>
      <w:r>
        <w:rPr/>
      </w:r>
    </w:p>
    <w:p>
      <w:pPr>
        <w:pStyle w:val="BodyText"/>
        <w:spacing w:line="300" w:lineRule="auto" w:before="72"/>
        <w:ind w:left="780" w:right="972"/>
        <w:jc w:val="both"/>
      </w:pPr>
      <w:r>
        <w:rPr/>
        <w:t>所致，冠捷科技年末存货账面余额为</w:t>
      </w:r>
      <w:r>
        <w:rPr>
          <w:spacing w:val="-56"/>
        </w:rPr>
        <w:t> </w:t>
      </w:r>
      <w:r>
        <w:rPr/>
        <w:t>60.03</w:t>
      </w:r>
      <w:r>
        <w:rPr>
          <w:spacing w:val="-55"/>
        </w:rPr>
        <w:t> </w:t>
      </w:r>
      <w:r>
        <w:rPr/>
        <w:t>亿元。冠捷科技本年存货相对于</w:t>
      </w:r>
      <w:r>
        <w:rPr>
          <w:spacing w:val="-56"/>
        </w:rPr>
        <w:t> </w:t>
      </w:r>
      <w:r>
        <w:rPr/>
        <w:t>2008</w:t>
      </w:r>
      <w:r>
        <w:rPr>
          <w:spacing w:val="-55"/>
        </w:rPr>
        <w:t> </w:t>
      </w:r>
      <w:r>
        <w:rPr/>
        <w:t>年上升了</w:t>
      </w:r>
      <w:r>
        <w:rPr>
          <w:w w:val="99"/>
        </w:rPr>
        <w:t> </w:t>
      </w:r>
      <w:r>
        <w:rPr/>
        <w:t>约</w:t>
      </w:r>
      <w:r>
        <w:rPr>
          <w:spacing w:val="-55"/>
        </w:rPr>
        <w:t> </w:t>
      </w:r>
      <w:r>
        <w:rPr>
          <w:spacing w:val="-4"/>
        </w:rPr>
        <w:t>50%，上升主要原因：1）本年增加了采购量；2）2009</w:t>
      </w:r>
      <w:r>
        <w:rPr>
          <w:spacing w:val="-55"/>
        </w:rPr>
        <w:t> </w:t>
      </w:r>
      <w:r>
        <w:rPr/>
        <w:t>年末台湾地震导致原料价格上涨了</w:t>
      </w:r>
      <w:r>
        <w:rPr>
          <w:w w:val="99"/>
        </w:rPr>
        <w:t> </w:t>
      </w:r>
      <w:r>
        <w:rPr/>
        <w:t>3%，直接影响了存货的期末价格；3）受到中国大陆“家电下乡”政策的影响，为应对中国</w:t>
      </w:r>
      <w:r>
        <w:rPr>
          <w:spacing w:val="-99"/>
        </w:rPr>
        <w:t> </w:t>
      </w:r>
      <w:r>
        <w:rPr>
          <w:spacing w:val="-99"/>
        </w:rPr>
      </w:r>
      <w:r>
        <w:rPr/>
        <w:t>发展需求而提高存货储备。</w:t>
      </w:r>
    </w:p>
    <w:p>
      <w:pPr>
        <w:spacing w:line="240" w:lineRule="auto" w:before="11"/>
        <w:rPr>
          <w:rFonts w:ascii="宋体" w:hAnsi="宋体" w:cs="宋体" w:eastAsia="宋体" w:hint="default"/>
          <w:sz w:val="28"/>
          <w:szCs w:val="28"/>
        </w:rPr>
      </w:pPr>
    </w:p>
    <w:p>
      <w:pPr>
        <w:pStyle w:val="BodyText"/>
        <w:spacing w:line="240" w:lineRule="auto"/>
        <w:ind w:left="1481" w:right="0"/>
        <w:jc w:val="left"/>
      </w:pPr>
      <w:r>
        <w:rPr/>
        <w:pict>
          <v:group style="position:absolute;margin-left:79.040009pt;margin-top:34.482529pt;width:437.1pt;height:130.35pt;mso-position-horizontal-relative:page;mso-position-vertical-relative:paragraph;z-index:-1071904" coordorigin="1581,690" coordsize="8742,2607">
            <v:group style="position:absolute;left:1601;top:697;width:606;height:2" coordorigin="1601,697" coordsize="606,2">
              <v:shape style="position:absolute;left:1601;top:697;width:606;height:2" coordorigin="1601,697" coordsize="606,0" path="m1601,697l2207,697e" filled="false" stroked="true" strokeweight=".72pt" strokecolor="#000000">
                <v:path arrowok="t"/>
              </v:shape>
            </v:group>
            <v:group style="position:absolute;left:1601;top:726;width:606;height:2" coordorigin="1601,726" coordsize="606,2">
              <v:shape style="position:absolute;left:1601;top:726;width:606;height:2" coordorigin="1601,726" coordsize="606,0" path="m1601,726l2207,726e" filled="false" stroked="true" strokeweight=".72pt" strokecolor="#000000">
                <v:path arrowok="t"/>
              </v:shape>
              <v:shape style="position:absolute;left:2207;top:733;width:10;height:2" type="#_x0000_t75" stroked="false">
                <v:imagedata r:id="rId91" o:title=""/>
              </v:shape>
            </v:group>
            <v:group style="position:absolute;left:2207;top:697;width:44;height:2" coordorigin="2207,697" coordsize="44,2">
              <v:shape style="position:absolute;left:2207;top:697;width:44;height:2" coordorigin="2207,697" coordsize="44,0" path="m2207,697l2250,697e" filled="false" stroked="true" strokeweight=".72pt" strokecolor="#000000">
                <v:path arrowok="t"/>
              </v:shape>
            </v:group>
            <v:group style="position:absolute;left:2207;top:726;width:44;height:2" coordorigin="2207,726" coordsize="44,2">
              <v:shape style="position:absolute;left:2207;top:726;width:44;height:2" coordorigin="2207,726" coordsize="44,0" path="m2207,726l2250,726e" filled="false" stroked="true" strokeweight=".72pt" strokecolor="#000000">
                <v:path arrowok="t"/>
              </v:shape>
            </v:group>
            <v:group style="position:absolute;left:2250;top:697;width:1515;height:2" coordorigin="2250,697" coordsize="1515,2">
              <v:shape style="position:absolute;left:2250;top:697;width:1515;height:2" coordorigin="2250,697" coordsize="1515,0" path="m2250,697l3764,697e" filled="false" stroked="true" strokeweight=".72pt" strokecolor="#000000">
                <v:path arrowok="t"/>
              </v:shape>
            </v:group>
            <v:group style="position:absolute;left:2250;top:726;width:1515;height:2" coordorigin="2250,726" coordsize="1515,2">
              <v:shape style="position:absolute;left:2250;top:726;width:1515;height:2" coordorigin="2250,726" coordsize="1515,0" path="m2250,726l3764,726e" filled="false" stroked="true" strokeweight=".72pt" strokecolor="#000000">
                <v:path arrowok="t"/>
              </v:shape>
              <v:shape style="position:absolute;left:3764;top:733;width:10;height:2" type="#_x0000_t75" stroked="false">
                <v:imagedata r:id="rId91" o:title=""/>
              </v:shape>
            </v:group>
            <v:group style="position:absolute;left:3764;top:697;width:44;height:2" coordorigin="3764,697" coordsize="44,2">
              <v:shape style="position:absolute;left:3764;top:697;width:44;height:2" coordorigin="3764,697" coordsize="44,0" path="m3764,697l3808,697e" filled="false" stroked="true" strokeweight=".72pt" strokecolor="#000000">
                <v:path arrowok="t"/>
              </v:shape>
            </v:group>
            <v:group style="position:absolute;left:3764;top:726;width:44;height:2" coordorigin="3764,726" coordsize="44,2">
              <v:shape style="position:absolute;left:3764;top:726;width:44;height:2" coordorigin="3764,726" coordsize="44,0" path="m3764,726l3808,726e" filled="false" stroked="true" strokeweight=".72pt" strokecolor="#000000">
                <v:path arrowok="t"/>
              </v:shape>
            </v:group>
            <v:group style="position:absolute;left:3808;top:697;width:1620;height:2" coordorigin="3808,697" coordsize="1620,2">
              <v:shape style="position:absolute;left:3808;top:697;width:1620;height:2" coordorigin="3808,697" coordsize="1620,0" path="m3808,697l5428,697e" filled="false" stroked="true" strokeweight=".72pt" strokecolor="#000000">
                <v:path arrowok="t"/>
              </v:shape>
            </v:group>
            <v:group style="position:absolute;left:3808;top:726;width:1620;height:2" coordorigin="3808,726" coordsize="1620,2">
              <v:shape style="position:absolute;left:3808;top:726;width:1620;height:2" coordorigin="3808,726" coordsize="1620,0" path="m3808,726l5428,726e" filled="false" stroked="true" strokeweight=".72pt" strokecolor="#000000">
                <v:path arrowok="t"/>
              </v:shape>
              <v:shape style="position:absolute;left:5428;top:733;width:10;height:2" type="#_x0000_t75" stroked="false">
                <v:imagedata r:id="rId91" o:title=""/>
              </v:shape>
            </v:group>
            <v:group style="position:absolute;left:5428;top:697;width:44;height:2" coordorigin="5428,697" coordsize="44,2">
              <v:shape style="position:absolute;left:5428;top:697;width:44;height:2" coordorigin="5428,697" coordsize="44,0" path="m5428,697l5471,697e" filled="false" stroked="true" strokeweight=".72pt" strokecolor="#000000">
                <v:path arrowok="t"/>
              </v:shape>
            </v:group>
            <v:group style="position:absolute;left:5428;top:726;width:44;height:2" coordorigin="5428,726" coordsize="44,2">
              <v:shape style="position:absolute;left:5428;top:726;width:44;height:2" coordorigin="5428,726" coordsize="44,0" path="m5428,726l5471,726e" filled="false" stroked="true" strokeweight=".72pt" strokecolor="#000000">
                <v:path arrowok="t"/>
              </v:shape>
            </v:group>
            <v:group style="position:absolute;left:5471;top:697;width:3178;height:2" coordorigin="5471,697" coordsize="3178,2">
              <v:shape style="position:absolute;left:5471;top:697;width:3178;height:2" coordorigin="5471,697" coordsize="3178,0" path="m5471,697l8648,697e" filled="false" stroked="true" strokeweight=".72pt" strokecolor="#000000">
                <v:path arrowok="t"/>
              </v:shape>
            </v:group>
            <v:group style="position:absolute;left:5471;top:726;width:3178;height:2" coordorigin="5471,726" coordsize="3178,2">
              <v:shape style="position:absolute;left:5471;top:726;width:3178;height:2" coordorigin="5471,726" coordsize="3178,0" path="m5471,726l8648,726e" filled="false" stroked="true" strokeweight=".72pt" strokecolor="#000000">
                <v:path arrowok="t"/>
              </v:shape>
              <v:shape style="position:absolute;left:8648;top:733;width:10;height:2" type="#_x0000_t75" stroked="false">
                <v:imagedata r:id="rId91" o:title=""/>
              </v:shape>
            </v:group>
            <v:group style="position:absolute;left:8648;top:697;width:44;height:2" coordorigin="8648,697" coordsize="44,2">
              <v:shape style="position:absolute;left:8648;top:697;width:44;height:2" coordorigin="8648,697" coordsize="44,0" path="m8648,697l8692,697e" filled="false" stroked="true" strokeweight=".72pt" strokecolor="#000000">
                <v:path arrowok="t"/>
              </v:shape>
            </v:group>
            <v:group style="position:absolute;left:8648;top:726;width:44;height:2" coordorigin="8648,726" coordsize="44,2">
              <v:shape style="position:absolute;left:8648;top:726;width:44;height:2" coordorigin="8648,726" coordsize="44,0" path="m8648,726l8692,726e" filled="false" stroked="true" strokeweight=".72pt" strokecolor="#000000">
                <v:path arrowok="t"/>
              </v:shape>
            </v:group>
            <v:group style="position:absolute;left:8692;top:697;width:1618;height:2" coordorigin="8692,697" coordsize="1618,2">
              <v:shape style="position:absolute;left:8692;top:697;width:1618;height:2" coordorigin="8692,697" coordsize="1618,0" path="m8692,697l10309,697e" filled="false" stroked="true" strokeweight=".72pt" strokecolor="#000000">
                <v:path arrowok="t"/>
              </v:shape>
            </v:group>
            <v:group style="position:absolute;left:8692;top:726;width:1618;height:2" coordorigin="8692,726" coordsize="1618,2">
              <v:shape style="position:absolute;left:8692;top:726;width:1618;height:2" coordorigin="8692,726" coordsize="1618,0" path="m8692,726l10309,726e" filled="false" stroked="true" strokeweight=".72pt" strokecolor="#000000">
                <v:path arrowok="t"/>
              </v:shape>
              <v:shape style="position:absolute;left:2194;top:722;width:6478;height:756" type="#_x0000_t75" stroked="false">
                <v:imagedata r:id="rId234" o:title=""/>
              </v:shape>
              <v:shape style="position:absolute;left:1581;top:1452;width:8741;height:1844" type="#_x0000_t75" stroked="false">
                <v:imagedata r:id="rId235" o:title=""/>
              </v:shape>
              <v:shape style="position:absolute;left:1702;top:1013;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2587;top:101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4199;top:101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本年增加</w:t>
                      </w:r>
                      <w:r>
                        <w:rPr>
                          <w:rFonts w:ascii="宋体" w:hAnsi="宋体" w:cs="宋体" w:eastAsia="宋体" w:hint="default"/>
                          <w:sz w:val="20"/>
                          <w:szCs w:val="20"/>
                        </w:rPr>
                      </w:r>
                    </w:p>
                  </w:txbxContent>
                </v:textbox>
                <w10:wrap type="none"/>
              </v:shape>
              <v:shape style="position:absolute;left:6640;top:851;width:1583;height:56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本年减少</w:t>
                      </w:r>
                      <w:r>
                        <w:rPr>
                          <w:rFonts w:ascii="宋体" w:hAnsi="宋体" w:cs="宋体" w:eastAsia="宋体" w:hint="default"/>
                          <w:sz w:val="20"/>
                          <w:szCs w:val="20"/>
                        </w:rPr>
                      </w:r>
                    </w:p>
                    <w:p>
                      <w:pPr>
                        <w:spacing w:before="106"/>
                        <w:ind w:left="780" w:right="0" w:firstLine="0"/>
                        <w:jc w:val="left"/>
                        <w:rPr>
                          <w:rFonts w:ascii="宋体" w:hAnsi="宋体" w:cs="宋体" w:eastAsia="宋体" w:hint="default"/>
                          <w:sz w:val="20"/>
                          <w:szCs w:val="20"/>
                        </w:rPr>
                      </w:pPr>
                      <w:r>
                        <w:rPr>
                          <w:rFonts w:ascii="宋体" w:hAnsi="宋体" w:cs="宋体" w:eastAsia="宋体" w:hint="default"/>
                          <w:b/>
                          <w:bCs/>
                          <w:w w:val="95"/>
                          <w:sz w:val="20"/>
                          <w:szCs w:val="20"/>
                        </w:rPr>
                        <w:t>其他转出</w:t>
                      </w:r>
                      <w:r>
                        <w:rPr>
                          <w:rFonts w:ascii="宋体" w:hAnsi="宋体" w:cs="宋体" w:eastAsia="宋体" w:hint="default"/>
                          <w:sz w:val="20"/>
                          <w:szCs w:val="20"/>
                        </w:rPr>
                      </w:r>
                    </w:p>
                  </w:txbxContent>
                </v:textbox>
                <w10:wrap type="none"/>
              </v:shape>
              <v:shape style="position:absolute;left:9083;top:101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6008;top:1219;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转回</w:t>
                      </w:r>
                      <w:r>
                        <w:rPr>
                          <w:rFonts w:ascii="宋体" w:hAnsi="宋体" w:cs="宋体" w:eastAsia="宋体" w:hint="default"/>
                          <w:sz w:val="20"/>
                          <w:szCs w:val="20"/>
                        </w:rPr>
                      </w:r>
                    </w:p>
                  </w:txbxContent>
                </v:textbox>
                <w10:wrap type="none"/>
              </v:shape>
              <v:shape style="position:absolute;left:1702;top:1590;width:4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原材</w:t>
                      </w:r>
                    </w:p>
                  </w:txbxContent>
                </v:textbox>
                <w10:wrap type="none"/>
              </v:shape>
            </v:group>
            <w10:wrap type="none"/>
          </v:group>
        </w:pict>
      </w:r>
      <w:r>
        <w:rPr/>
        <w:t>（2）</w:t>
      </w:r>
      <w:r>
        <w:rPr>
          <w:spacing w:val="-62"/>
        </w:rPr>
        <w:t> </w:t>
      </w:r>
      <w:r>
        <w:rPr/>
        <w:t>存货跌价准备</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3"/>
          <w:szCs w:val="13"/>
        </w:rPr>
      </w:pPr>
    </w:p>
    <w:tbl>
      <w:tblPr>
        <w:tblW w:w="0" w:type="auto"/>
        <w:jc w:val="left"/>
        <w:tblInd w:w="859" w:type="dxa"/>
        <w:tblLayout w:type="fixed"/>
        <w:tblCellMar>
          <w:top w:w="0" w:type="dxa"/>
          <w:left w:w="0" w:type="dxa"/>
          <w:bottom w:w="0" w:type="dxa"/>
          <w:right w:w="0" w:type="dxa"/>
        </w:tblCellMar>
        <w:tblLook w:val="01E0"/>
      </w:tblPr>
      <w:tblGrid>
        <w:gridCol w:w="2327"/>
        <w:gridCol w:w="1541"/>
        <w:gridCol w:w="1560"/>
        <w:gridCol w:w="1664"/>
        <w:gridCol w:w="1645"/>
      </w:tblGrid>
      <w:tr>
        <w:trPr>
          <w:trHeight w:val="465" w:hRule="exact"/>
        </w:trPr>
        <w:tc>
          <w:tcPr>
            <w:tcW w:w="2327" w:type="dxa"/>
            <w:tcBorders>
              <w:top w:val="nil" w:sz="6" w:space="0" w:color="auto"/>
              <w:left w:val="nil" w:sz="6" w:space="0" w:color="auto"/>
              <w:bottom w:val="nil" w:sz="6" w:space="0" w:color="auto"/>
              <w:right w:val="nil" w:sz="6" w:space="0" w:color="auto"/>
            </w:tcBorders>
          </w:tcPr>
          <w:p>
            <w:pPr>
              <w:pStyle w:val="TableParagraph"/>
              <w:spacing w:line="159" w:lineRule="exact"/>
              <w:ind w:left="779" w:right="0"/>
              <w:jc w:val="left"/>
              <w:rPr>
                <w:rFonts w:ascii="宋体" w:hAnsi="宋体" w:cs="宋体" w:eastAsia="宋体" w:hint="default"/>
                <w:sz w:val="20"/>
                <w:szCs w:val="20"/>
              </w:rPr>
            </w:pPr>
            <w:r>
              <w:rPr>
                <w:rFonts w:ascii="宋体"/>
                <w:sz w:val="20"/>
              </w:rPr>
              <w:t>13,007,201.96</w:t>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w w:val="100"/>
                <w:sz w:val="20"/>
                <w:szCs w:val="20"/>
              </w:rPr>
              <w:t>料</w:t>
            </w:r>
          </w:p>
        </w:tc>
        <w:tc>
          <w:tcPr>
            <w:tcW w:w="1541" w:type="dxa"/>
            <w:tcBorders>
              <w:top w:val="nil" w:sz="6" w:space="0" w:color="auto"/>
              <w:left w:val="nil" w:sz="6" w:space="0" w:color="auto"/>
              <w:bottom w:val="nil" w:sz="6" w:space="0" w:color="auto"/>
              <w:right w:val="nil" w:sz="6" w:space="0" w:color="auto"/>
            </w:tcBorders>
          </w:tcPr>
          <w:p>
            <w:pPr>
              <w:pStyle w:val="TableParagraph"/>
              <w:spacing w:line="200" w:lineRule="exact"/>
              <w:ind w:left="17" w:right="0"/>
              <w:jc w:val="left"/>
              <w:rPr>
                <w:rFonts w:ascii="宋体" w:hAnsi="宋体" w:cs="宋体" w:eastAsia="宋体" w:hint="default"/>
                <w:sz w:val="20"/>
                <w:szCs w:val="20"/>
              </w:rPr>
            </w:pPr>
            <w:r>
              <w:rPr>
                <w:rFonts w:ascii="宋体"/>
                <w:sz w:val="20"/>
              </w:rPr>
              <w:t>120,169,609.26</w:t>
            </w:r>
          </w:p>
        </w:tc>
        <w:tc>
          <w:tcPr>
            <w:tcW w:w="1560" w:type="dxa"/>
            <w:tcBorders>
              <w:top w:val="nil" w:sz="6" w:space="0" w:color="auto"/>
              <w:left w:val="nil" w:sz="6" w:space="0" w:color="auto"/>
              <w:bottom w:val="nil" w:sz="6" w:space="0" w:color="auto"/>
              <w:right w:val="nil" w:sz="6" w:space="0" w:color="auto"/>
            </w:tcBorders>
          </w:tcPr>
          <w:p>
            <w:pPr>
              <w:pStyle w:val="TableParagraph"/>
              <w:spacing w:line="200" w:lineRule="exact"/>
              <w:ind w:right="124"/>
              <w:jc w:val="right"/>
              <w:rPr>
                <w:rFonts w:ascii="宋体" w:hAnsi="宋体" w:cs="宋体" w:eastAsia="宋体" w:hint="default"/>
                <w:sz w:val="20"/>
                <w:szCs w:val="20"/>
              </w:rPr>
            </w:pPr>
            <w:r>
              <w:rPr>
                <w:rFonts w:ascii="宋体"/>
                <w:spacing w:val="-1"/>
                <w:sz w:val="20"/>
              </w:rPr>
              <w:t>8,732,791.51</w:t>
            </w:r>
            <w:r>
              <w:rPr>
                <w:rFonts w:ascii="宋体"/>
                <w:sz w:val="20"/>
              </w:rPr>
            </w:r>
          </w:p>
        </w:tc>
        <w:tc>
          <w:tcPr>
            <w:tcW w:w="1664" w:type="dxa"/>
            <w:tcBorders>
              <w:top w:val="nil" w:sz="6" w:space="0" w:color="auto"/>
              <w:left w:val="nil" w:sz="6" w:space="0" w:color="auto"/>
              <w:bottom w:val="nil" w:sz="6" w:space="0" w:color="auto"/>
              <w:right w:val="nil" w:sz="6" w:space="0" w:color="auto"/>
            </w:tcBorders>
          </w:tcPr>
          <w:p>
            <w:pPr>
              <w:pStyle w:val="TableParagraph"/>
              <w:spacing w:line="200" w:lineRule="exact"/>
              <w:ind w:right="125"/>
              <w:jc w:val="right"/>
              <w:rPr>
                <w:rFonts w:ascii="宋体" w:hAnsi="宋体" w:cs="宋体" w:eastAsia="宋体" w:hint="default"/>
                <w:sz w:val="20"/>
                <w:szCs w:val="20"/>
              </w:rPr>
            </w:pPr>
            <w:r>
              <w:rPr>
                <w:rFonts w:ascii="宋体"/>
                <w:spacing w:val="-1"/>
                <w:sz w:val="20"/>
              </w:rPr>
              <w:t>412,723.07</w:t>
            </w:r>
            <w:r>
              <w:rPr>
                <w:rFonts w:ascii="宋体"/>
                <w:sz w:val="20"/>
              </w:rPr>
            </w:r>
          </w:p>
        </w:tc>
        <w:tc>
          <w:tcPr>
            <w:tcW w:w="1645" w:type="dxa"/>
            <w:tcBorders>
              <w:top w:val="nil" w:sz="6" w:space="0" w:color="auto"/>
              <w:left w:val="nil" w:sz="6" w:space="0" w:color="auto"/>
              <w:bottom w:val="nil" w:sz="6" w:space="0" w:color="auto"/>
              <w:right w:val="nil" w:sz="6" w:space="0" w:color="auto"/>
            </w:tcBorders>
          </w:tcPr>
          <w:p>
            <w:pPr>
              <w:pStyle w:val="TableParagraph"/>
              <w:spacing w:line="200" w:lineRule="exact"/>
              <w:ind w:right="105"/>
              <w:jc w:val="right"/>
              <w:rPr>
                <w:rFonts w:ascii="宋体" w:hAnsi="宋体" w:cs="宋体" w:eastAsia="宋体" w:hint="default"/>
                <w:sz w:val="20"/>
                <w:szCs w:val="20"/>
              </w:rPr>
            </w:pPr>
            <w:r>
              <w:rPr>
                <w:rFonts w:ascii="宋体"/>
                <w:spacing w:val="-1"/>
                <w:sz w:val="20"/>
              </w:rPr>
              <w:t>124,031,296.64</w:t>
            </w:r>
          </w:p>
        </w:tc>
      </w:tr>
      <w:tr>
        <w:trPr>
          <w:trHeight w:val="640" w:hRule="exact"/>
        </w:trPr>
        <w:tc>
          <w:tcPr>
            <w:tcW w:w="2327" w:type="dxa"/>
            <w:tcBorders>
              <w:top w:val="nil" w:sz="6" w:space="0" w:color="auto"/>
              <w:left w:val="nil" w:sz="6" w:space="0" w:color="auto"/>
              <w:bottom w:val="nil" w:sz="6" w:space="0" w:color="auto"/>
              <w:right w:val="nil" w:sz="6" w:space="0" w:color="auto"/>
            </w:tcBorders>
          </w:tcPr>
          <w:p>
            <w:pPr>
              <w:pStyle w:val="TableParagraph"/>
              <w:spacing w:line="221" w:lineRule="exact" w:before="23"/>
              <w:ind w:left="122" w:right="0"/>
              <w:jc w:val="left"/>
              <w:rPr>
                <w:rFonts w:ascii="宋体" w:hAnsi="宋体" w:cs="宋体" w:eastAsia="宋体" w:hint="default"/>
                <w:sz w:val="20"/>
                <w:szCs w:val="20"/>
              </w:rPr>
            </w:pPr>
            <w:r>
              <w:rPr>
                <w:rFonts w:ascii="宋体" w:hAnsi="宋体" w:cs="宋体" w:eastAsia="宋体" w:hint="default"/>
                <w:sz w:val="20"/>
                <w:szCs w:val="20"/>
              </w:rPr>
              <w:t>库存</w:t>
            </w:r>
          </w:p>
          <w:p>
            <w:pPr>
              <w:pStyle w:val="TableParagraph"/>
              <w:spacing w:line="180" w:lineRule="exact"/>
              <w:ind w:left="779" w:right="0"/>
              <w:jc w:val="left"/>
              <w:rPr>
                <w:rFonts w:ascii="宋体" w:hAnsi="宋体" w:cs="宋体" w:eastAsia="宋体" w:hint="default"/>
                <w:sz w:val="20"/>
                <w:szCs w:val="20"/>
              </w:rPr>
            </w:pPr>
            <w:r>
              <w:rPr>
                <w:rFonts w:ascii="宋体"/>
                <w:sz w:val="20"/>
              </w:rPr>
              <w:t>12,212,730.20</w:t>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z w:val="20"/>
                <w:szCs w:val="20"/>
              </w:rPr>
              <w:t>商品</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7" w:right="0"/>
              <w:jc w:val="left"/>
              <w:rPr>
                <w:rFonts w:ascii="宋体" w:hAnsi="宋体" w:cs="宋体" w:eastAsia="宋体" w:hint="default"/>
                <w:sz w:val="20"/>
                <w:szCs w:val="20"/>
              </w:rPr>
            </w:pPr>
            <w:r>
              <w:rPr>
                <w:rFonts w:ascii="宋体"/>
                <w:sz w:val="20"/>
              </w:rPr>
              <w:t>205,396,848.87</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25"/>
              <w:jc w:val="right"/>
              <w:rPr>
                <w:rFonts w:ascii="宋体" w:hAnsi="宋体" w:cs="宋体" w:eastAsia="宋体" w:hint="default"/>
                <w:sz w:val="20"/>
                <w:szCs w:val="20"/>
              </w:rPr>
            </w:pPr>
            <w:r>
              <w:rPr>
                <w:rFonts w:ascii="宋体"/>
                <w:spacing w:val="-1"/>
                <w:sz w:val="20"/>
              </w:rPr>
              <w:t>10,062,319.94</w:t>
            </w:r>
            <w:r>
              <w:rPr>
                <w:rFonts w:ascii="宋体"/>
                <w:sz w:val="20"/>
              </w:rPr>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23"/>
              <w:jc w:val="right"/>
              <w:rPr>
                <w:rFonts w:ascii="宋体" w:hAnsi="宋体" w:cs="宋体" w:eastAsia="宋体" w:hint="default"/>
                <w:sz w:val="20"/>
                <w:szCs w:val="20"/>
              </w:rPr>
            </w:pPr>
            <w:r>
              <w:rPr>
                <w:rFonts w:ascii="宋体"/>
                <w:spacing w:val="-1"/>
                <w:sz w:val="20"/>
              </w:rPr>
              <w:t>161,922,281.95</w:t>
            </w: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5"/>
              <w:jc w:val="right"/>
              <w:rPr>
                <w:rFonts w:ascii="宋体" w:hAnsi="宋体" w:cs="宋体" w:eastAsia="宋体" w:hint="default"/>
                <w:sz w:val="20"/>
                <w:szCs w:val="20"/>
              </w:rPr>
            </w:pPr>
            <w:r>
              <w:rPr>
                <w:rFonts w:ascii="宋体"/>
                <w:spacing w:val="-1"/>
                <w:sz w:val="20"/>
              </w:rPr>
              <w:t>45,624,977.18</w:t>
            </w:r>
          </w:p>
        </w:tc>
      </w:tr>
      <w:tr>
        <w:trPr>
          <w:trHeight w:val="443" w:hRule="exact"/>
        </w:trPr>
        <w:tc>
          <w:tcPr>
            <w:tcW w:w="2327" w:type="dxa"/>
            <w:tcBorders>
              <w:top w:val="nil" w:sz="6" w:space="0" w:color="auto"/>
              <w:left w:val="nil" w:sz="6" w:space="0" w:color="auto"/>
              <w:bottom w:val="single" w:sz="17" w:space="0" w:color="000000"/>
              <w:right w:val="nil" w:sz="6" w:space="0" w:color="auto"/>
            </w:tcBorders>
          </w:tcPr>
          <w:p>
            <w:pPr>
              <w:pStyle w:val="TableParagraph"/>
              <w:tabs>
                <w:tab w:pos="770" w:val="left" w:leader="none"/>
              </w:tabs>
              <w:spacing w:line="240" w:lineRule="auto" w:before="113"/>
              <w:ind w:left="122" w:right="0"/>
              <w:jc w:val="left"/>
              <w:rPr>
                <w:rFonts w:ascii="宋体" w:hAnsi="宋体" w:cs="宋体" w:eastAsia="宋体" w:hint="default"/>
                <w:sz w:val="20"/>
                <w:szCs w:val="20"/>
              </w:rPr>
            </w:pPr>
            <w:r>
              <w:rPr>
                <w:rFonts w:ascii="宋体" w:hAnsi="宋体" w:cs="宋体" w:eastAsia="宋体" w:hint="default"/>
                <w:b/>
                <w:bCs/>
                <w:w w:val="95"/>
                <w:sz w:val="20"/>
                <w:szCs w:val="20"/>
              </w:rPr>
              <w:t>合计</w:t>
              <w:tab/>
            </w:r>
            <w:r>
              <w:rPr>
                <w:rFonts w:ascii="宋体" w:hAnsi="宋体" w:cs="宋体" w:eastAsia="宋体" w:hint="default"/>
                <w:b/>
                <w:bCs/>
                <w:sz w:val="20"/>
                <w:szCs w:val="20"/>
              </w:rPr>
              <w:t>25,219,932.16</w:t>
            </w:r>
            <w:r>
              <w:rPr>
                <w:rFonts w:ascii="宋体" w:hAnsi="宋体" w:cs="宋体" w:eastAsia="宋体" w:hint="default"/>
                <w:sz w:val="20"/>
                <w:szCs w:val="20"/>
              </w:rPr>
            </w:r>
          </w:p>
        </w:tc>
        <w:tc>
          <w:tcPr>
            <w:tcW w:w="1541" w:type="dxa"/>
            <w:tcBorders>
              <w:top w:val="nil" w:sz="6" w:space="0" w:color="auto"/>
              <w:left w:val="nil" w:sz="6" w:space="0" w:color="auto"/>
              <w:bottom w:val="single" w:sz="17" w:space="0" w:color="000000"/>
              <w:right w:val="nil" w:sz="6" w:space="0" w:color="auto"/>
            </w:tcBorders>
          </w:tcPr>
          <w:p>
            <w:pPr>
              <w:pStyle w:val="TableParagraph"/>
              <w:spacing w:line="240" w:lineRule="auto" w:before="113"/>
              <w:ind w:left="6" w:right="0"/>
              <w:jc w:val="left"/>
              <w:rPr>
                <w:rFonts w:ascii="宋体" w:hAnsi="宋体" w:cs="宋体" w:eastAsia="宋体" w:hint="default"/>
                <w:sz w:val="20"/>
                <w:szCs w:val="20"/>
              </w:rPr>
            </w:pPr>
            <w:r>
              <w:rPr>
                <w:rFonts w:ascii="宋体"/>
                <w:b/>
                <w:sz w:val="20"/>
              </w:rPr>
              <w:t>325,566,458.13</w:t>
            </w:r>
            <w:r>
              <w:rPr>
                <w:rFonts w:ascii="宋体"/>
                <w:sz w:val="20"/>
              </w:rPr>
            </w:r>
          </w:p>
        </w:tc>
        <w:tc>
          <w:tcPr>
            <w:tcW w:w="1560" w:type="dxa"/>
            <w:tcBorders>
              <w:top w:val="nil" w:sz="6" w:space="0" w:color="auto"/>
              <w:left w:val="nil" w:sz="6" w:space="0" w:color="auto"/>
              <w:bottom w:val="single" w:sz="17" w:space="0" w:color="000000"/>
              <w:right w:val="nil" w:sz="6" w:space="0" w:color="auto"/>
            </w:tcBorders>
          </w:tcPr>
          <w:p>
            <w:pPr>
              <w:pStyle w:val="TableParagraph"/>
              <w:spacing w:line="240" w:lineRule="auto" w:before="113"/>
              <w:ind w:right="124"/>
              <w:jc w:val="right"/>
              <w:rPr>
                <w:rFonts w:ascii="宋体" w:hAnsi="宋体" w:cs="宋体" w:eastAsia="宋体" w:hint="default"/>
                <w:sz w:val="20"/>
                <w:szCs w:val="20"/>
              </w:rPr>
            </w:pPr>
            <w:r>
              <w:rPr>
                <w:rFonts w:ascii="宋体"/>
                <w:b/>
                <w:w w:val="95"/>
                <w:sz w:val="20"/>
              </w:rPr>
              <w:t>18,795,111.45</w:t>
            </w:r>
            <w:r>
              <w:rPr>
                <w:rFonts w:ascii="宋体"/>
                <w:sz w:val="20"/>
              </w:rPr>
            </w:r>
          </w:p>
        </w:tc>
        <w:tc>
          <w:tcPr>
            <w:tcW w:w="1664" w:type="dxa"/>
            <w:tcBorders>
              <w:top w:val="nil" w:sz="6" w:space="0" w:color="auto"/>
              <w:left w:val="nil" w:sz="6" w:space="0" w:color="auto"/>
              <w:bottom w:val="single" w:sz="17" w:space="0" w:color="000000"/>
              <w:right w:val="nil" w:sz="6" w:space="0" w:color="auto"/>
            </w:tcBorders>
          </w:tcPr>
          <w:p>
            <w:pPr>
              <w:pStyle w:val="TableParagraph"/>
              <w:spacing w:line="240" w:lineRule="auto" w:before="113"/>
              <w:ind w:right="124"/>
              <w:jc w:val="right"/>
              <w:rPr>
                <w:rFonts w:ascii="宋体" w:hAnsi="宋体" w:cs="宋体" w:eastAsia="宋体" w:hint="default"/>
                <w:sz w:val="20"/>
                <w:szCs w:val="20"/>
              </w:rPr>
            </w:pPr>
            <w:r>
              <w:rPr>
                <w:rFonts w:ascii="宋体"/>
                <w:b/>
                <w:w w:val="95"/>
                <w:sz w:val="20"/>
              </w:rPr>
              <w:t>162,335,005.02</w:t>
            </w:r>
            <w:r>
              <w:rPr>
                <w:rFonts w:ascii="宋体"/>
                <w:sz w:val="20"/>
              </w:rPr>
            </w:r>
          </w:p>
        </w:tc>
        <w:tc>
          <w:tcPr>
            <w:tcW w:w="1645" w:type="dxa"/>
            <w:tcBorders>
              <w:top w:val="nil" w:sz="6" w:space="0" w:color="auto"/>
              <w:left w:val="nil" w:sz="6" w:space="0" w:color="auto"/>
              <w:bottom w:val="single" w:sz="17" w:space="0" w:color="000000"/>
              <w:right w:val="nil" w:sz="6" w:space="0" w:color="auto"/>
            </w:tcBorders>
          </w:tcPr>
          <w:p>
            <w:pPr>
              <w:pStyle w:val="TableParagraph"/>
              <w:spacing w:line="240" w:lineRule="auto" w:before="113"/>
              <w:ind w:right="106"/>
              <w:jc w:val="right"/>
              <w:rPr>
                <w:rFonts w:ascii="宋体" w:hAnsi="宋体" w:cs="宋体" w:eastAsia="宋体" w:hint="default"/>
                <w:sz w:val="20"/>
                <w:szCs w:val="20"/>
              </w:rPr>
            </w:pPr>
            <w:r>
              <w:rPr>
                <w:rFonts w:ascii="宋体"/>
                <w:b/>
                <w:w w:val="95"/>
                <w:sz w:val="20"/>
              </w:rPr>
              <w:t>169,656,273.82</w:t>
            </w:r>
            <w:r>
              <w:rPr>
                <w:rFonts w:ascii="宋体"/>
                <w:sz w:val="20"/>
              </w:rPr>
            </w:r>
          </w:p>
        </w:tc>
      </w:tr>
      <w:tr>
        <w:trPr>
          <w:trHeight w:val="800" w:hRule="exact"/>
        </w:trPr>
        <w:tc>
          <w:tcPr>
            <w:tcW w:w="2327" w:type="dxa"/>
            <w:tcBorders>
              <w:top w:val="single" w:sz="17"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9"/>
                <w:szCs w:val="29"/>
              </w:rPr>
            </w:pPr>
          </w:p>
          <w:p>
            <w:pPr>
              <w:pStyle w:val="TableParagraph"/>
              <w:spacing w:line="240" w:lineRule="auto"/>
              <w:ind w:left="671" w:right="0"/>
              <w:jc w:val="left"/>
              <w:rPr>
                <w:rFonts w:ascii="宋体" w:hAnsi="宋体" w:cs="宋体" w:eastAsia="宋体" w:hint="default"/>
                <w:sz w:val="22"/>
                <w:szCs w:val="22"/>
              </w:rPr>
            </w:pPr>
            <w:r>
              <w:rPr>
                <w:rFonts w:ascii="宋体" w:hAnsi="宋体" w:cs="宋体" w:eastAsia="宋体" w:hint="default"/>
                <w:sz w:val="22"/>
                <w:szCs w:val="22"/>
              </w:rPr>
              <w:t>8、其他流动资产</w:t>
            </w:r>
          </w:p>
        </w:tc>
        <w:tc>
          <w:tcPr>
            <w:tcW w:w="1541" w:type="dxa"/>
            <w:tcBorders>
              <w:top w:val="single" w:sz="17" w:space="0" w:color="000000"/>
              <w:left w:val="nil" w:sz="6" w:space="0" w:color="auto"/>
              <w:bottom w:val="nil" w:sz="6" w:space="0" w:color="auto"/>
              <w:right w:val="nil" w:sz="6" w:space="0" w:color="auto"/>
            </w:tcBorders>
          </w:tcPr>
          <w:p>
            <w:pPr/>
          </w:p>
        </w:tc>
        <w:tc>
          <w:tcPr>
            <w:tcW w:w="1560" w:type="dxa"/>
            <w:tcBorders>
              <w:top w:val="single" w:sz="17" w:space="0" w:color="000000"/>
              <w:left w:val="nil" w:sz="6" w:space="0" w:color="auto"/>
              <w:bottom w:val="nil" w:sz="6" w:space="0" w:color="auto"/>
              <w:right w:val="nil" w:sz="6" w:space="0" w:color="auto"/>
            </w:tcBorders>
          </w:tcPr>
          <w:p>
            <w:pPr/>
          </w:p>
        </w:tc>
        <w:tc>
          <w:tcPr>
            <w:tcW w:w="1664" w:type="dxa"/>
            <w:tcBorders>
              <w:top w:val="single" w:sz="17" w:space="0" w:color="000000"/>
              <w:left w:val="nil" w:sz="6" w:space="0" w:color="auto"/>
              <w:bottom w:val="nil" w:sz="6" w:space="0" w:color="auto"/>
              <w:right w:val="nil" w:sz="6" w:space="0" w:color="auto"/>
            </w:tcBorders>
          </w:tcPr>
          <w:p>
            <w:pPr/>
          </w:p>
        </w:tc>
        <w:tc>
          <w:tcPr>
            <w:tcW w:w="1645" w:type="dxa"/>
            <w:tcBorders>
              <w:top w:val="single" w:sz="17" w:space="0" w:color="000000"/>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3"/>
          <w:szCs w:val="23"/>
        </w:rPr>
      </w:pPr>
    </w:p>
    <w:p>
      <w:pPr>
        <w:spacing w:line="450" w:lineRule="exact"/>
        <w:ind w:left="852"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37.6pt;height:22.5pt;mso-position-horizontal-relative:char;mso-position-vertical-relative:line" coordorigin="0,0" coordsize="8752,450">
            <v:group style="position:absolute;left:22;top:7;width:2765;height:2" coordorigin="22,7" coordsize="2765,2">
              <v:shape style="position:absolute;left:22;top:7;width:2765;height:2" coordorigin="22,7" coordsize="2765,0" path="m22,7l2786,7e" filled="false" stroked="true" strokeweight=".72pt" strokecolor="#000000">
                <v:path arrowok="t"/>
              </v:shape>
            </v:group>
            <v:group style="position:absolute;left:22;top:36;width:2765;height:2" coordorigin="22,36" coordsize="2765,2">
              <v:shape style="position:absolute;left:22;top:36;width:2765;height:2" coordorigin="22,36" coordsize="2765,0" path="m22,36l2786,36e" filled="false" stroked="true" strokeweight=".72pt" strokecolor="#000000">
                <v:path arrowok="t"/>
              </v:shape>
            </v:group>
            <v:group style="position:absolute;left:2786;top:7;width:44;height:2" coordorigin="2786,7" coordsize="44,2">
              <v:shape style="position:absolute;left:2786;top:7;width:44;height:2" coordorigin="2786,7" coordsize="44,0" path="m2786,7l2830,7e" filled="false" stroked="true" strokeweight=".72pt" strokecolor="#000000">
                <v:path arrowok="t"/>
              </v:shape>
            </v:group>
            <v:group style="position:absolute;left:2786;top:36;width:44;height:2" coordorigin="2786,36" coordsize="44,2">
              <v:shape style="position:absolute;left:2786;top:36;width:44;height:2" coordorigin="2786,36" coordsize="44,0" path="m2786,36l2830,36e" filled="false" stroked="true" strokeweight=".72pt" strokecolor="#000000">
                <v:path arrowok="t"/>
              </v:shape>
            </v:group>
            <v:group style="position:absolute;left:2830;top:7;width:3088;height:2" coordorigin="2830,7" coordsize="3088,2">
              <v:shape style="position:absolute;left:2830;top:7;width:3088;height:2" coordorigin="2830,7" coordsize="3088,0" path="m2830,7l5917,7e" filled="false" stroked="true" strokeweight=".72pt" strokecolor="#000000">
                <v:path arrowok="t"/>
              </v:shape>
            </v:group>
            <v:group style="position:absolute;left:2830;top:36;width:3088;height:2" coordorigin="2830,36" coordsize="3088,2">
              <v:shape style="position:absolute;left:2830;top:36;width:3088;height:2" coordorigin="2830,36" coordsize="3088,0" path="m2830,36l5917,36e" filled="false" stroked="true" strokeweight=".72pt" strokecolor="#000000">
                <v:path arrowok="t"/>
              </v:shape>
            </v:group>
            <v:group style="position:absolute;left:5917;top:7;width:44;height:2" coordorigin="5917,7" coordsize="44,2">
              <v:shape style="position:absolute;left:5917;top:7;width:44;height:2" coordorigin="5917,7" coordsize="44,0" path="m5917,7l5960,7e" filled="false" stroked="true" strokeweight=".72pt" strokecolor="#000000">
                <v:path arrowok="t"/>
              </v:shape>
            </v:group>
            <v:group style="position:absolute;left:5917;top:36;width:44;height:2" coordorigin="5917,36" coordsize="44,2">
              <v:shape style="position:absolute;left:5917;top:36;width:44;height:2" coordorigin="5917,36" coordsize="44,0" path="m5917,36l5960,36e" filled="false" stroked="true" strokeweight=".72pt" strokecolor="#000000">
                <v:path arrowok="t"/>
              </v:shape>
            </v:group>
            <v:group style="position:absolute;left:5960;top:7;width:2777;height:2" coordorigin="5960,7" coordsize="2777,2">
              <v:shape style="position:absolute;left:5960;top:7;width:2777;height:2" coordorigin="5960,7" coordsize="2777,0" path="m5960,7l8737,7e" filled="false" stroked="true" strokeweight=".72pt" strokecolor="#000000">
                <v:path arrowok="t"/>
              </v:shape>
            </v:group>
            <v:group style="position:absolute;left:5960;top:36;width:2777;height:2" coordorigin="5960,36" coordsize="2777,2">
              <v:shape style="position:absolute;left:5960;top:36;width:2777;height:2" coordorigin="5960,36" coordsize="2777,0" path="m5960,36l8737,36e" filled="false" stroked="true" strokeweight=".72pt" strokecolor="#000000">
                <v:path arrowok="t"/>
              </v:shape>
            </v:group>
            <v:group style="position:absolute;left:7;top:443;width:2780;height:2" coordorigin="7,443" coordsize="2780,2">
              <v:shape style="position:absolute;left:7;top:443;width:2780;height:2" coordorigin="7,443" coordsize="2780,0" path="m7,443l2786,443e" filled="false" stroked="true" strokeweight=".72pt" strokecolor="#000000">
                <v:path arrowok="t"/>
              </v:shape>
            </v:group>
            <v:group style="position:absolute;left:7;top:414;width:2780;height:2" coordorigin="7,414" coordsize="2780,2">
              <v:shape style="position:absolute;left:7;top:414;width:2780;height:2" coordorigin="7,414" coordsize="2780,0" path="m7,414l2786,414e" filled="false" stroked="true" strokeweight=".72pt" strokecolor="#000000">
                <v:path arrowok="t"/>
              </v:shape>
              <v:shape style="position:absolute;left:2786;top:43;width:10;height:364" type="#_x0000_t75" stroked="false">
                <v:imagedata r:id="rId236" o:title=""/>
              </v:shape>
            </v:group>
            <v:group style="position:absolute;left:2786;top:414;width:44;height:2" coordorigin="2786,414" coordsize="44,2">
              <v:shape style="position:absolute;left:2786;top:414;width:44;height:2" coordorigin="2786,414" coordsize="44,0" path="m2786,414l2830,414e" filled="false" stroked="true" strokeweight=".72pt" strokecolor="#000000">
                <v:path arrowok="t"/>
              </v:shape>
            </v:group>
            <v:group style="position:absolute;left:2786;top:443;width:3131;height:2" coordorigin="2786,443" coordsize="3131,2">
              <v:shape style="position:absolute;left:2786;top:443;width:3131;height:2" coordorigin="2786,443" coordsize="3131,0" path="m2786,443l5917,443e" filled="false" stroked="true" strokeweight=".72pt" strokecolor="#000000">
                <v:path arrowok="t"/>
              </v:shape>
            </v:group>
            <v:group style="position:absolute;left:2830;top:414;width:3088;height:2" coordorigin="2830,414" coordsize="3088,2">
              <v:shape style="position:absolute;left:2830;top:414;width:3088;height:2" coordorigin="2830,414" coordsize="3088,0" path="m2830,414l5917,414e" filled="false" stroked="true" strokeweight=".72pt" strokecolor="#000000">
                <v:path arrowok="t"/>
              </v:shape>
              <v:shape style="position:absolute;left:5917;top:43;width:10;height:364" type="#_x0000_t75" stroked="false">
                <v:imagedata r:id="rId236" o:title=""/>
              </v:shape>
            </v:group>
            <v:group style="position:absolute;left:5917;top:414;width:44;height:2" coordorigin="5917,414" coordsize="44,2">
              <v:shape style="position:absolute;left:5917;top:414;width:44;height:2" coordorigin="5917,414" coordsize="44,0" path="m5917,414l5960,414e" filled="false" stroked="true" strokeweight=".72pt" strokecolor="#000000">
                <v:path arrowok="t"/>
              </v:shape>
            </v:group>
            <v:group style="position:absolute;left:5917;top:443;width:2828;height:2" coordorigin="5917,443" coordsize="2828,2">
              <v:shape style="position:absolute;left:5917;top:443;width:2828;height:2" coordorigin="5917,443" coordsize="2828,0" path="m5917,443l8744,443e" filled="false" stroked="true" strokeweight=".72pt" strokecolor="#000000">
                <v:path arrowok="t"/>
              </v:shape>
            </v:group>
            <v:group style="position:absolute;left:5960;top:414;width:2784;height:2" coordorigin="5960,414" coordsize="2784,2">
              <v:shape style="position:absolute;left:5960;top:414;width:2784;height:2" coordorigin="5960,414" coordsize="2784,0" path="m5960,414l8744,414e" filled="false" stroked="true" strokeweight=".72pt" strokecolor="#000000">
                <v:path arrowok="t"/>
              </v:shape>
              <v:shape style="position:absolute;left:1205;top:161;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3954;top:1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6931;top:1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8"/>
          <w:sz w:val="20"/>
          <w:szCs w:val="20"/>
        </w:rPr>
      </w:r>
    </w:p>
    <w:p>
      <w:pPr>
        <w:spacing w:after="0" w:line="450" w:lineRule="exact"/>
        <w:rPr>
          <w:rFonts w:ascii="宋体" w:hAnsi="宋体" w:cs="宋体" w:eastAsia="宋体" w:hint="default"/>
          <w:sz w:val="20"/>
          <w:szCs w:val="20"/>
        </w:rPr>
        <w:sectPr>
          <w:pgSz w:w="11910" w:h="16840"/>
          <w:pgMar w:header="898" w:footer="844" w:top="1700" w:bottom="1040" w:left="720" w:right="720"/>
        </w:sectPr>
      </w:pPr>
    </w:p>
    <w:p>
      <w:pPr>
        <w:spacing w:line="240" w:lineRule="auto" w:before="12"/>
        <w:rPr>
          <w:rFonts w:ascii="宋体" w:hAnsi="宋体" w:cs="宋体" w:eastAsia="宋体" w:hint="default"/>
          <w:sz w:val="19"/>
          <w:szCs w:val="19"/>
        </w:rPr>
      </w:pPr>
    </w:p>
    <w:p>
      <w:pPr>
        <w:spacing w:line="834" w:lineRule="exact"/>
        <w:ind w:left="112"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37.6pt;height:41.7pt;mso-position-horizontal-relative:char;mso-position-vertical-relative:line" coordorigin="0,0" coordsize="8752,834">
            <v:group style="position:absolute;left:100;top:7;width:8567;height:2" coordorigin="100,7" coordsize="8567,2">
              <v:shape style="position:absolute;left:100;top:7;width:8567;height:2" coordorigin="100,7" coordsize="8567,0" path="m100,7l8666,7e" filled="false" stroked="true" strokeweight=".72pt" strokecolor="#000000">
                <v:path arrowok="t"/>
              </v:shape>
            </v:group>
            <v:group style="position:absolute;left:22;top:22;width:2765;height:2" coordorigin="22,22" coordsize="2765,2">
              <v:shape style="position:absolute;left:22;top:22;width:2765;height:2" coordorigin="22,22" coordsize="2765,0" path="m22,22l2786,22e" filled="false" stroked="true" strokeweight=".72pt" strokecolor="#000000">
                <v:path arrowok="t"/>
              </v:shape>
            </v:group>
            <v:group style="position:absolute;left:22;top:50;width:2765;height:2" coordorigin="22,50" coordsize="2765,2">
              <v:shape style="position:absolute;left:22;top:50;width:2765;height:2" coordorigin="22,50" coordsize="2765,0" path="m22,50l2786,50e" filled="false" stroked="true" strokeweight=".72pt" strokecolor="#000000">
                <v:path arrowok="t"/>
              </v:shape>
              <v:shape style="position:absolute;left:2786;top:58;width:10;height:2" type="#_x0000_t75" stroked="false">
                <v:imagedata r:id="rId91" o:title=""/>
              </v:shape>
            </v:group>
            <v:group style="position:absolute;left:2786;top:22;width:44;height:2" coordorigin="2786,22" coordsize="44,2">
              <v:shape style="position:absolute;left:2786;top:22;width:44;height:2" coordorigin="2786,22" coordsize="44,0" path="m2786,22l2830,22e" filled="false" stroked="true" strokeweight=".72pt" strokecolor="#000000">
                <v:path arrowok="t"/>
              </v:shape>
            </v:group>
            <v:group style="position:absolute;left:2786;top:50;width:44;height:2" coordorigin="2786,50" coordsize="44,2">
              <v:shape style="position:absolute;left:2786;top:50;width:44;height:2" coordorigin="2786,50" coordsize="44,0" path="m2786,50l2830,50e" filled="false" stroked="true" strokeweight=".72pt" strokecolor="#000000">
                <v:path arrowok="t"/>
              </v:shape>
            </v:group>
            <v:group style="position:absolute;left:2830;top:22;width:3088;height:2" coordorigin="2830,22" coordsize="3088,2">
              <v:shape style="position:absolute;left:2830;top:22;width:3088;height:2" coordorigin="2830,22" coordsize="3088,0" path="m2830,22l5917,22e" filled="false" stroked="true" strokeweight=".72pt" strokecolor="#000000">
                <v:path arrowok="t"/>
              </v:shape>
            </v:group>
            <v:group style="position:absolute;left:2830;top:50;width:3088;height:2" coordorigin="2830,50" coordsize="3088,2">
              <v:shape style="position:absolute;left:2830;top:50;width:3088;height:2" coordorigin="2830,50" coordsize="3088,0" path="m2830,50l5917,50e" filled="false" stroked="true" strokeweight=".72pt" strokecolor="#000000">
                <v:path arrowok="t"/>
              </v:shape>
              <v:shape style="position:absolute;left:5917;top:58;width:10;height:2" type="#_x0000_t75" stroked="false">
                <v:imagedata r:id="rId91" o:title=""/>
              </v:shape>
            </v:group>
            <v:group style="position:absolute;left:5917;top:22;width:44;height:2" coordorigin="5917,22" coordsize="44,2">
              <v:shape style="position:absolute;left:5917;top:22;width:44;height:2" coordorigin="5917,22" coordsize="44,0" path="m5917,22l5960,22e" filled="false" stroked="true" strokeweight=".72pt" strokecolor="#000000">
                <v:path arrowok="t"/>
              </v:shape>
            </v:group>
            <v:group style="position:absolute;left:5917;top:50;width:44;height:2" coordorigin="5917,50" coordsize="44,2">
              <v:shape style="position:absolute;left:5917;top:50;width:44;height:2" coordorigin="5917,50" coordsize="44,0" path="m5917,50l5960,50e" filled="false" stroked="true" strokeweight=".72pt" strokecolor="#000000">
                <v:path arrowok="t"/>
              </v:shape>
            </v:group>
            <v:group style="position:absolute;left:5960;top:22;width:2777;height:2" coordorigin="5960,22" coordsize="2777,2">
              <v:shape style="position:absolute;left:5960;top:22;width:2777;height:2" coordorigin="5960,22" coordsize="2777,0" path="m5960,22l8737,22e" filled="false" stroked="true" strokeweight=".72pt" strokecolor="#000000">
                <v:path arrowok="t"/>
              </v:shape>
            </v:group>
            <v:group style="position:absolute;left:5960;top:50;width:2777;height:2" coordorigin="5960,50" coordsize="2777,2">
              <v:shape style="position:absolute;left:5960;top:50;width:2777;height:2" coordorigin="5960,50" coordsize="2777,0" path="m5960,50l8737,50e" filled="false" stroked="true" strokeweight=".72pt" strokecolor="#000000">
                <v:path arrowok="t"/>
              </v:shape>
            </v:group>
            <v:group style="position:absolute;left:7;top:827;width:2780;height:2" coordorigin="7,827" coordsize="2780,2">
              <v:shape style="position:absolute;left:7;top:827;width:2780;height:2" coordorigin="7,827" coordsize="2780,0" path="m7,827l2786,827e" filled="false" stroked="true" strokeweight=".72pt" strokecolor="#000000">
                <v:path arrowok="t"/>
              </v:shape>
            </v:group>
            <v:group style="position:absolute;left:7;top:798;width:2780;height:2" coordorigin="7,798" coordsize="2780,2">
              <v:shape style="position:absolute;left:7;top:798;width:2780;height:2" coordorigin="7,798" coordsize="2780,0" path="m7,798l2786,798e" filled="false" stroked="true" strokeweight=".72pt" strokecolor="#000000">
                <v:path arrowok="t"/>
              </v:shape>
            </v:group>
            <v:group style="position:absolute;left:2786;top:798;width:44;height:2" coordorigin="2786,798" coordsize="44,2">
              <v:shape style="position:absolute;left:2786;top:798;width:44;height:2" coordorigin="2786,798" coordsize="44,0" path="m2786,798l2830,798e" filled="false" stroked="true" strokeweight=".72pt" strokecolor="#000000">
                <v:path arrowok="t"/>
              </v:shape>
            </v:group>
            <v:group style="position:absolute;left:2786;top:827;width:3131;height:2" coordorigin="2786,827" coordsize="3131,2">
              <v:shape style="position:absolute;left:2786;top:827;width:3131;height:2" coordorigin="2786,827" coordsize="3131,0" path="m2786,827l5917,827e" filled="false" stroked="true" strokeweight=".72pt" strokecolor="#000000">
                <v:path arrowok="t"/>
              </v:shape>
            </v:group>
            <v:group style="position:absolute;left:2830;top:798;width:3088;height:2" coordorigin="2830,798" coordsize="3088,2">
              <v:shape style="position:absolute;left:2830;top:798;width:3088;height:2" coordorigin="2830,798" coordsize="3088,0" path="m2830,798l5917,798e" filled="false" stroked="true" strokeweight=".72pt" strokecolor="#000000">
                <v:path arrowok="t"/>
              </v:shape>
              <v:shape style="position:absolute;left:2;top:47;width:8747;height:744" type="#_x0000_t75" stroked="false">
                <v:imagedata r:id="rId237" o:title=""/>
              </v:shape>
            </v:group>
            <v:group style="position:absolute;left:5917;top:798;width:44;height:2" coordorigin="5917,798" coordsize="44,2">
              <v:shape style="position:absolute;left:5917;top:798;width:44;height:2" coordorigin="5917,798" coordsize="44,0" path="m5917,798l5960,798e" filled="false" stroked="true" strokeweight=".72pt" strokecolor="#000000">
                <v:path arrowok="t"/>
              </v:shape>
            </v:group>
            <v:group style="position:absolute;left:5917;top:827;width:2828;height:2" coordorigin="5917,827" coordsize="2828,2">
              <v:shape style="position:absolute;left:5917;top:827;width:2828;height:2" coordorigin="5917,827" coordsize="2828,0" path="m5917,827l8744,827e" filled="false" stroked="true" strokeweight=".72pt" strokecolor="#000000">
                <v:path arrowok="t"/>
              </v:shape>
            </v:group>
            <v:group style="position:absolute;left:5960;top:798;width:2784;height:2" coordorigin="5960,798" coordsize="2784,2">
              <v:shape style="position:absolute;left:5960;top:798;width:2784;height:2" coordorigin="5960,798" coordsize="2784,0" path="m5960,798l8744,798e" filled="false" stroked="true" strokeweight=".72pt" strokecolor="#000000">
                <v:path arrowok="t"/>
              </v:shape>
              <v:shape style="position:absolute;left:130;top:176;width:1101;height:569" type="#_x0000_t202" filled="false" stroked="false">
                <v:textbox inset="0,0,0,0">
                  <w:txbxContent>
                    <w:p>
                      <w:pPr>
                        <w:spacing w:line="200" w:lineRule="exact" w:before="0"/>
                        <w:ind w:left="100" w:right="0" w:firstLine="0"/>
                        <w:jc w:val="left"/>
                        <w:rPr>
                          <w:rFonts w:ascii="宋体" w:hAnsi="宋体" w:cs="宋体" w:eastAsia="宋体" w:hint="default"/>
                          <w:sz w:val="20"/>
                          <w:szCs w:val="20"/>
                        </w:rPr>
                      </w:pPr>
                      <w:r>
                        <w:rPr>
                          <w:rFonts w:ascii="宋体" w:hAnsi="宋体" w:cs="宋体" w:eastAsia="宋体" w:hint="default"/>
                          <w:spacing w:val="-1"/>
                          <w:sz w:val="20"/>
                          <w:szCs w:val="20"/>
                        </w:rPr>
                        <w:t>当期所得税</w:t>
                      </w:r>
                      <w:r>
                        <w:rPr>
                          <w:rFonts w:ascii="宋体" w:hAnsi="宋体" w:cs="宋体" w:eastAsia="宋体" w:hint="default"/>
                          <w:sz w:val="20"/>
                          <w:szCs w:val="20"/>
                        </w:rPr>
                      </w:r>
                    </w:p>
                    <w:p>
                      <w:pPr>
                        <w:spacing w:before="106"/>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4605;top:176;width:1209;height:569" type="#_x0000_t202" filled="false" stroked="false">
                <v:textbox inset="0,0,0,0">
                  <w:txbxContent>
                    <w:p>
                      <w:pPr>
                        <w:spacing w:line="200" w:lineRule="exact" w:before="0"/>
                        <w:ind w:left="8" w:right="0" w:firstLine="0"/>
                        <w:jc w:val="left"/>
                        <w:rPr>
                          <w:rFonts w:ascii="宋体" w:hAnsi="宋体" w:cs="宋体" w:eastAsia="宋体" w:hint="default"/>
                          <w:sz w:val="20"/>
                          <w:szCs w:val="20"/>
                        </w:rPr>
                      </w:pPr>
                      <w:r>
                        <w:rPr>
                          <w:rFonts w:ascii="宋体"/>
                          <w:spacing w:val="-1"/>
                          <w:sz w:val="20"/>
                        </w:rPr>
                        <w:t>4,486,127.40</w:t>
                      </w:r>
                      <w:r>
                        <w:rPr>
                          <w:rFonts w:ascii="宋体"/>
                          <w:sz w:val="20"/>
                        </w:rPr>
                      </w:r>
                    </w:p>
                    <w:p>
                      <w:pPr>
                        <w:spacing w:before="106"/>
                        <w:ind w:left="0" w:right="0" w:firstLine="0"/>
                        <w:jc w:val="left"/>
                        <w:rPr>
                          <w:rFonts w:ascii="宋体" w:hAnsi="宋体" w:cs="宋体" w:eastAsia="宋体" w:hint="default"/>
                          <w:sz w:val="20"/>
                          <w:szCs w:val="20"/>
                        </w:rPr>
                      </w:pPr>
                      <w:r>
                        <w:rPr>
                          <w:rFonts w:ascii="宋体"/>
                          <w:b/>
                          <w:w w:val="95"/>
                          <w:sz w:val="20"/>
                        </w:rPr>
                        <w:t>4,486,127.40</w:t>
                      </w:r>
                      <w:r>
                        <w:rPr>
                          <w:rFonts w:ascii="宋体"/>
                          <w:sz w:val="20"/>
                        </w:rPr>
                      </w:r>
                    </w:p>
                  </w:txbxContent>
                </v:textbox>
                <w10:wrap type="none"/>
              </v:shape>
              <v:shape style="position:absolute;left:8538;top:176;width:101;height:56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p>
                      <w:pPr>
                        <w:spacing w:before="106"/>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group>
          </v:group>
        </w:pict>
      </w:r>
      <w:r>
        <w:rPr>
          <w:rFonts w:ascii="宋体" w:hAnsi="宋体" w:cs="宋体" w:eastAsia="宋体" w:hint="default"/>
          <w:position w:val="-16"/>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791" w:right="143"/>
        <w:jc w:val="left"/>
      </w:pPr>
      <w:r>
        <w:rPr/>
        <w:t>9、可供出售金融资产</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234" w:lineRule="exact"/>
        <w:ind w:left="112"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37.9pt;height:61.75pt;mso-position-horizontal-relative:char;mso-position-vertical-relative:line" coordorigin="0,0" coordsize="8758,1235">
            <v:group style="position:absolute;left:22;top:7;width:3021;height:2" coordorigin="22,7" coordsize="3021,2">
              <v:shape style="position:absolute;left:22;top:7;width:3021;height:2" coordorigin="22,7" coordsize="3021,0" path="m22,7l3042,7e" filled="false" stroked="true" strokeweight=".72pt" strokecolor="#000000">
                <v:path arrowok="t"/>
              </v:shape>
            </v:group>
            <v:group style="position:absolute;left:22;top:36;width:3021;height:2" coordorigin="22,36" coordsize="3021,2">
              <v:shape style="position:absolute;left:22;top:36;width:3021;height:2" coordorigin="22,36" coordsize="3021,0" path="m22,36l3042,36e" filled="false" stroked="true" strokeweight=".72pt" strokecolor="#000000">
                <v:path arrowok="t"/>
              </v:shape>
              <v:shape style="position:absolute;left:3042;top:43;width:10;height:2" type="#_x0000_t75" stroked="false">
                <v:imagedata r:id="rId91" o:title=""/>
              </v:shape>
            </v:group>
            <v:group style="position:absolute;left:3042;top:7;width:44;height:2" coordorigin="3042,7" coordsize="44,2">
              <v:shape style="position:absolute;left:3042;top:7;width:44;height:2" coordorigin="3042,7" coordsize="44,0" path="m3042,7l3085,7e" filled="false" stroked="true" strokeweight=".72pt" strokecolor="#000000">
                <v:path arrowok="t"/>
              </v:shape>
            </v:group>
            <v:group style="position:absolute;left:3042;top:36;width:44;height:2" coordorigin="3042,36" coordsize="44,2">
              <v:shape style="position:absolute;left:3042;top:36;width:44;height:2" coordorigin="3042,36" coordsize="44,0" path="m3042,36l3085,36e" filled="false" stroked="true" strokeweight=".72pt" strokecolor="#000000">
                <v:path arrowok="t"/>
              </v:shape>
            </v:group>
            <v:group style="position:absolute;left:3085;top:7;width:2462;height:2" coordorigin="3085,7" coordsize="2462,2">
              <v:shape style="position:absolute;left:3085;top:7;width:2462;height:2" coordorigin="3085,7" coordsize="2462,0" path="m3085,7l5546,7e" filled="false" stroked="true" strokeweight=".72pt" strokecolor="#000000">
                <v:path arrowok="t"/>
              </v:shape>
            </v:group>
            <v:group style="position:absolute;left:3085;top:36;width:2462;height:2" coordorigin="3085,36" coordsize="2462,2">
              <v:shape style="position:absolute;left:3085;top:36;width:2462;height:2" coordorigin="3085,36" coordsize="2462,0" path="m3085,36l5546,36e" filled="false" stroked="true" strokeweight=".72pt" strokecolor="#000000">
                <v:path arrowok="t"/>
              </v:shape>
              <v:shape style="position:absolute;left:5546;top:43;width:10;height:2" type="#_x0000_t75" stroked="false">
                <v:imagedata r:id="rId91" o:title=""/>
              </v:shape>
            </v:group>
            <v:group style="position:absolute;left:5546;top:7;width:44;height:2" coordorigin="5546,7" coordsize="44,2">
              <v:shape style="position:absolute;left:5546;top:7;width:44;height:2" coordorigin="5546,7" coordsize="44,0" path="m5546,7l5590,7e" filled="false" stroked="true" strokeweight=".72pt" strokecolor="#000000">
                <v:path arrowok="t"/>
              </v:shape>
            </v:group>
            <v:group style="position:absolute;left:5546;top:36;width:44;height:2" coordorigin="5546,36" coordsize="44,2">
              <v:shape style="position:absolute;left:5546;top:36;width:44;height:2" coordorigin="5546,36" coordsize="44,0" path="m5546,36l5590,36e" filled="false" stroked="true" strokeweight=".72pt" strokecolor="#000000">
                <v:path arrowok="t"/>
              </v:shape>
            </v:group>
            <v:group style="position:absolute;left:5590;top:7;width:3148;height:2" coordorigin="5590,7" coordsize="3148,2">
              <v:shape style="position:absolute;left:5590;top:7;width:3148;height:2" coordorigin="5590,7" coordsize="3148,0" path="m5590,7l8737,7e" filled="false" stroked="true" strokeweight=".72pt" strokecolor="#000000">
                <v:path arrowok="t"/>
              </v:shape>
            </v:group>
            <v:group style="position:absolute;left:5590;top:36;width:3148;height:2" coordorigin="5590,36" coordsize="3148,2">
              <v:shape style="position:absolute;left:5590;top:36;width:3148;height:2" coordorigin="5590,36" coordsize="3148,0" path="m5590,36l8737,36e" filled="false" stroked="true" strokeweight=".72pt" strokecolor="#000000">
                <v:path arrowok="t"/>
              </v:shape>
              <v:shape style="position:absolute;left:3028;top:31;width:2543;height:389" type="#_x0000_t75" stroked="false">
                <v:imagedata r:id="rId238" o:title=""/>
              </v:shape>
            </v:group>
            <v:group style="position:absolute;left:7;top:1228;width:3035;height:2" coordorigin="7,1228" coordsize="3035,2">
              <v:shape style="position:absolute;left:7;top:1228;width:3035;height:2" coordorigin="7,1228" coordsize="3035,0" path="m7,1228l3042,1228e" filled="false" stroked="true" strokeweight=".72pt" strokecolor="#000000">
                <v:path arrowok="t"/>
              </v:shape>
            </v:group>
            <v:group style="position:absolute;left:7;top:1199;width:3035;height:2" coordorigin="7,1199" coordsize="3035,2">
              <v:shape style="position:absolute;left:7;top:1199;width:3035;height:2" coordorigin="7,1199" coordsize="3035,0" path="m7,1199l3042,1199e" filled="false" stroked="true" strokeweight=".72pt" strokecolor="#000000">
                <v:path arrowok="t"/>
              </v:shape>
            </v:group>
            <v:group style="position:absolute;left:3042;top:1199;width:44;height:2" coordorigin="3042,1199" coordsize="44,2">
              <v:shape style="position:absolute;left:3042;top:1199;width:44;height:2" coordorigin="3042,1199" coordsize="44,0" path="m3042,1199l3085,1199e" filled="false" stroked="true" strokeweight=".72pt" strokecolor="#000000">
                <v:path arrowok="t"/>
              </v:shape>
            </v:group>
            <v:group style="position:absolute;left:3042;top:1228;width:2505;height:2" coordorigin="3042,1228" coordsize="2505,2">
              <v:shape style="position:absolute;left:3042;top:1228;width:2505;height:2" coordorigin="3042,1228" coordsize="2505,0" path="m3042,1228l5546,1228e" filled="false" stroked="true" strokeweight=".72pt" strokecolor="#000000">
                <v:path arrowok="t"/>
              </v:shape>
            </v:group>
            <v:group style="position:absolute;left:3085;top:1199;width:2462;height:2" coordorigin="3085,1199" coordsize="2462,2">
              <v:shape style="position:absolute;left:3085;top:1199;width:2462;height:2" coordorigin="3085,1199" coordsize="2462,0" path="m3085,1199l5546,1199e" filled="false" stroked="true" strokeweight=".72pt" strokecolor="#000000">
                <v:path arrowok="t"/>
              </v:shape>
              <v:shape style="position:absolute;left:2;top:391;width:8755;height:800" type="#_x0000_t75" stroked="false">
                <v:imagedata r:id="rId239" o:title=""/>
              </v:shape>
            </v:group>
            <v:group style="position:absolute;left:5546;top:1199;width:44;height:2" coordorigin="5546,1199" coordsize="44,2">
              <v:shape style="position:absolute;left:5546;top:1199;width:44;height:2" coordorigin="5546,1199" coordsize="44,0" path="m5546,1199l5590,1199e" filled="false" stroked="true" strokeweight=".72pt" strokecolor="#000000">
                <v:path arrowok="t"/>
              </v:shape>
            </v:group>
            <v:group style="position:absolute;left:5546;top:1228;width:3198;height:2" coordorigin="5546,1228" coordsize="3198,2">
              <v:shape style="position:absolute;left:5546;top:1228;width:3198;height:2" coordorigin="5546,1228" coordsize="3198,0" path="m5546,1228l8744,1228e" filled="false" stroked="true" strokeweight=".72pt" strokecolor="#000000">
                <v:path arrowok="t"/>
              </v:shape>
            </v:group>
            <v:group style="position:absolute;left:5590;top:1199;width:3155;height:2" coordorigin="5590,1199" coordsize="3155,2">
              <v:shape style="position:absolute;left:5590;top:1199;width:3155;height:2" coordorigin="5590,1199" coordsize="3155,0" path="m5590,1199l8744,1199e" filled="false" stroked="true" strokeweight=".72pt" strokecolor="#000000">
                <v:path arrowok="t"/>
              </v:shape>
              <v:shape style="position:absolute;left:130;top:161;width:1605;height:963" type="#_x0000_t202" filled="false" stroked="false">
                <v:textbox inset="0,0,0,0">
                  <w:txbxContent>
                    <w:p>
                      <w:pPr>
                        <w:spacing w:line="200" w:lineRule="exact" w:before="0"/>
                        <w:ind w:left="0" w:right="0" w:firstLine="1202"/>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92" w:lineRule="exact" w:before="28"/>
                        <w:ind w:left="0" w:right="2" w:firstLine="0"/>
                        <w:jc w:val="left"/>
                        <w:rPr>
                          <w:rFonts w:ascii="宋体" w:hAnsi="宋体" w:cs="宋体" w:eastAsia="宋体" w:hint="default"/>
                          <w:sz w:val="20"/>
                          <w:szCs w:val="20"/>
                        </w:rPr>
                      </w:pPr>
                      <w:r>
                        <w:rPr>
                          <w:rFonts w:ascii="宋体" w:hAnsi="宋体" w:cs="宋体" w:eastAsia="宋体" w:hint="default"/>
                          <w:spacing w:val="-2"/>
                          <w:sz w:val="20"/>
                          <w:szCs w:val="20"/>
                        </w:rPr>
                        <w:t>可供出售权益工具</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3696;top:161;width:1747;height:96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年末公允价值</w:t>
                      </w:r>
                      <w:r>
                        <w:rPr>
                          <w:rFonts w:ascii="宋体" w:hAnsi="宋体" w:cs="宋体" w:eastAsia="宋体" w:hint="default"/>
                          <w:sz w:val="20"/>
                          <w:szCs w:val="20"/>
                        </w:rPr>
                      </w:r>
                    </w:p>
                    <w:p>
                      <w:pPr>
                        <w:spacing w:before="108"/>
                        <w:ind w:left="445" w:right="0" w:firstLine="0"/>
                        <w:jc w:val="left"/>
                        <w:rPr>
                          <w:rFonts w:ascii="宋体" w:hAnsi="宋体" w:cs="宋体" w:eastAsia="宋体" w:hint="default"/>
                          <w:sz w:val="20"/>
                          <w:szCs w:val="20"/>
                        </w:rPr>
                      </w:pPr>
                      <w:r>
                        <w:rPr>
                          <w:rFonts w:ascii="宋体"/>
                          <w:spacing w:val="-1"/>
                          <w:sz w:val="20"/>
                        </w:rPr>
                        <w:t>21,693,191.40</w:t>
                      </w:r>
                      <w:r>
                        <w:rPr>
                          <w:rFonts w:ascii="宋体"/>
                          <w:sz w:val="20"/>
                        </w:rPr>
                      </w:r>
                    </w:p>
                    <w:p>
                      <w:pPr>
                        <w:spacing w:before="130"/>
                        <w:ind w:left="435" w:right="0" w:firstLine="0"/>
                        <w:jc w:val="left"/>
                        <w:rPr>
                          <w:rFonts w:ascii="宋体" w:hAnsi="宋体" w:cs="宋体" w:eastAsia="宋体" w:hint="default"/>
                          <w:sz w:val="20"/>
                          <w:szCs w:val="20"/>
                        </w:rPr>
                      </w:pPr>
                      <w:r>
                        <w:rPr>
                          <w:rFonts w:ascii="宋体"/>
                          <w:b/>
                          <w:w w:val="95"/>
                          <w:sz w:val="20"/>
                        </w:rPr>
                        <w:t>21,693,191.40</w:t>
                      </w:r>
                      <w:r>
                        <w:rPr>
                          <w:rFonts w:ascii="宋体"/>
                          <w:sz w:val="20"/>
                        </w:rPr>
                      </w:r>
                    </w:p>
                  </w:txbxContent>
                </v:textbox>
                <w10:wrap type="none"/>
              </v:shape>
              <v:shape style="position:absolute;left:6546;top:161;width:2091;height:96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年初公允价值</w:t>
                      </w:r>
                      <w:r>
                        <w:rPr>
                          <w:rFonts w:ascii="宋体" w:hAnsi="宋体" w:cs="宋体" w:eastAsia="宋体" w:hint="default"/>
                          <w:sz w:val="20"/>
                          <w:szCs w:val="20"/>
                        </w:rPr>
                      </w:r>
                    </w:p>
                    <w:p>
                      <w:pPr>
                        <w:spacing w:before="108"/>
                        <w:ind w:left="690" w:right="0" w:firstLine="0"/>
                        <w:jc w:val="left"/>
                        <w:rPr>
                          <w:rFonts w:ascii="宋体" w:hAnsi="宋体" w:cs="宋体" w:eastAsia="宋体" w:hint="default"/>
                          <w:sz w:val="20"/>
                          <w:szCs w:val="20"/>
                        </w:rPr>
                      </w:pPr>
                      <w:r>
                        <w:rPr>
                          <w:rFonts w:ascii="宋体"/>
                          <w:spacing w:val="-1"/>
                          <w:sz w:val="20"/>
                        </w:rPr>
                        <w:t>909,445,556.00</w:t>
                      </w:r>
                      <w:r>
                        <w:rPr>
                          <w:rFonts w:ascii="宋体"/>
                          <w:sz w:val="20"/>
                        </w:rPr>
                      </w:r>
                    </w:p>
                    <w:p>
                      <w:pPr>
                        <w:spacing w:before="130"/>
                        <w:ind w:left="679" w:right="0" w:firstLine="0"/>
                        <w:jc w:val="left"/>
                        <w:rPr>
                          <w:rFonts w:ascii="宋体" w:hAnsi="宋体" w:cs="宋体" w:eastAsia="宋体" w:hint="default"/>
                          <w:sz w:val="20"/>
                          <w:szCs w:val="20"/>
                        </w:rPr>
                      </w:pPr>
                      <w:r>
                        <w:rPr>
                          <w:rFonts w:ascii="宋体"/>
                          <w:b/>
                          <w:w w:val="95"/>
                          <w:sz w:val="20"/>
                        </w:rPr>
                        <w:t>909,445,556.00</w:t>
                      </w:r>
                      <w:r>
                        <w:rPr>
                          <w:rFonts w:ascii="宋体"/>
                          <w:sz w:val="20"/>
                        </w:rPr>
                      </w:r>
                    </w:p>
                  </w:txbxContent>
                </v:textbox>
                <w10:wrap type="none"/>
              </v:shape>
            </v:group>
          </v:group>
        </w:pict>
      </w:r>
      <w:r>
        <w:rPr>
          <w:rFonts w:ascii="宋体" w:hAnsi="宋体" w:cs="宋体" w:eastAsia="宋体" w:hint="default"/>
          <w:position w:val="-24"/>
          <w:sz w:val="20"/>
          <w:szCs w:val="20"/>
        </w:rPr>
      </w:r>
    </w:p>
    <w:p>
      <w:pPr>
        <w:spacing w:line="240" w:lineRule="auto" w:before="7"/>
        <w:rPr>
          <w:rFonts w:ascii="宋体" w:hAnsi="宋体" w:cs="宋体" w:eastAsia="宋体" w:hint="default"/>
          <w:sz w:val="27"/>
          <w:szCs w:val="27"/>
        </w:rPr>
      </w:pPr>
    </w:p>
    <w:p>
      <w:pPr>
        <w:pStyle w:val="BodyText"/>
        <w:spacing w:line="300" w:lineRule="auto" w:before="31"/>
        <w:ind w:left="241" w:right="232" w:firstLine="440"/>
        <w:jc w:val="both"/>
      </w:pPr>
      <w:r>
        <w:rPr/>
        <w:t>年末可供出售金融资产公允价值比年初减少 8.87</w:t>
      </w:r>
      <w:r>
        <w:rPr>
          <w:spacing w:val="-86"/>
        </w:rPr>
        <w:t> </w:t>
      </w:r>
      <w:r>
        <w:rPr/>
        <w:t>亿元；主要原因是本公司于本年度</w:t>
      </w:r>
      <w:r>
        <w:rPr>
          <w:w w:val="99"/>
        </w:rPr>
        <w:t> </w:t>
      </w:r>
      <w:r>
        <w:rPr>
          <w:spacing w:val="-2"/>
        </w:rPr>
        <w:t>实现对冠捷科技的实质控制，并将其纳入合并范围，故将年初对冠捷科技的投资由“可供</w:t>
      </w:r>
      <w:r>
        <w:rPr>
          <w:spacing w:val="-108"/>
        </w:rPr>
        <w:t> </w:t>
      </w:r>
      <w:r>
        <w:rPr>
          <w:spacing w:val="-108"/>
        </w:rPr>
      </w:r>
      <w:r>
        <w:rPr/>
        <w:t>出售金融资产”调至“长期股权投资”。</w:t>
      </w:r>
    </w:p>
    <w:p>
      <w:pPr>
        <w:spacing w:line="240" w:lineRule="auto" w:before="11"/>
        <w:rPr>
          <w:rFonts w:ascii="宋体" w:hAnsi="宋体" w:cs="宋体" w:eastAsia="宋体" w:hint="default"/>
          <w:sz w:val="28"/>
          <w:szCs w:val="28"/>
        </w:rPr>
      </w:pPr>
    </w:p>
    <w:p>
      <w:pPr>
        <w:pStyle w:val="BodyText"/>
        <w:spacing w:line="240" w:lineRule="auto"/>
        <w:ind w:left="791" w:right="143"/>
        <w:jc w:val="left"/>
      </w:pPr>
      <w:r>
        <w:rPr/>
        <w:pict>
          <v:group style="position:absolute;margin-left:78.720016pt;margin-top:72.026520pt;width:437.9pt;height:111.3pt;mso-position-horizontal-relative:page;mso-position-vertical-relative:paragraph;z-index:-1071592" coordorigin="1574,1441" coordsize="8758,2226">
            <v:shape style="position:absolute;left:4922;top:1453;width:10;height:2" type="#_x0000_t75" stroked="false">
              <v:imagedata r:id="rId91" o:title=""/>
            </v:shape>
            <v:shape style="position:absolute;left:7628;top:1453;width:10;height:2" type="#_x0000_t75" stroked="false">
              <v:imagedata r:id="rId91" o:title=""/>
            </v:shape>
            <v:shape style="position:absolute;left:4908;top:1441;width:2744;height:389" type="#_x0000_t75" stroked="false">
              <v:imagedata r:id="rId240" o:title=""/>
            </v:shape>
            <v:shape style="position:absolute;left:1574;top:1801;width:8758;height:1866" type="#_x0000_t75" stroked="false">
              <v:imagedata r:id="rId241" o:title=""/>
            </v:shape>
            <w10:wrap type="none"/>
          </v:group>
        </w:pict>
      </w:r>
      <w:r>
        <w:rPr/>
        <w:t>10、长期股权投资</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tbl>
      <w:tblPr>
        <w:tblW w:w="0" w:type="auto"/>
        <w:jc w:val="left"/>
        <w:tblInd w:w="133" w:type="dxa"/>
        <w:tblLayout w:type="fixed"/>
        <w:tblCellMar>
          <w:top w:w="0" w:type="dxa"/>
          <w:left w:w="0" w:type="dxa"/>
          <w:bottom w:w="0" w:type="dxa"/>
          <w:right w:w="0" w:type="dxa"/>
        </w:tblCellMar>
        <w:tblLook w:val="01E0"/>
      </w:tblPr>
      <w:tblGrid>
        <w:gridCol w:w="3575"/>
        <w:gridCol w:w="2880"/>
        <w:gridCol w:w="2261"/>
      </w:tblGrid>
      <w:tr>
        <w:trPr>
          <w:trHeight w:val="743" w:hRule="exact"/>
        </w:trPr>
        <w:tc>
          <w:tcPr>
            <w:tcW w:w="3575"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left="507" w:right="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3"/>
                <w:sz w:val="22"/>
                <w:szCs w:val="22"/>
              </w:rPr>
              <w:t> </w:t>
            </w:r>
            <w:r>
              <w:rPr>
                <w:rFonts w:ascii="宋体" w:hAnsi="宋体" w:cs="宋体" w:eastAsia="宋体" w:hint="default"/>
                <w:sz w:val="22"/>
                <w:szCs w:val="22"/>
              </w:rPr>
              <w:t>长期股权投资分类</w:t>
            </w:r>
          </w:p>
        </w:tc>
        <w:tc>
          <w:tcPr>
            <w:tcW w:w="5141" w:type="dxa"/>
            <w:gridSpan w:val="2"/>
            <w:tcBorders>
              <w:top w:val="nil" w:sz="6" w:space="0" w:color="auto"/>
              <w:left w:val="nil" w:sz="6" w:space="0" w:color="auto"/>
              <w:bottom w:val="single" w:sz="17" w:space="0" w:color="000000"/>
              <w:right w:val="nil" w:sz="6" w:space="0" w:color="auto"/>
            </w:tcBorders>
          </w:tcPr>
          <w:p>
            <w:pPr/>
          </w:p>
        </w:tc>
      </w:tr>
      <w:tr>
        <w:trPr>
          <w:trHeight w:val="425" w:hRule="exact"/>
        </w:trPr>
        <w:tc>
          <w:tcPr>
            <w:tcW w:w="3575" w:type="dxa"/>
            <w:tcBorders>
              <w:top w:val="single" w:sz="17" w:space="0" w:color="000000"/>
              <w:left w:val="nil" w:sz="6" w:space="0" w:color="auto"/>
              <w:bottom w:val="nil" w:sz="6" w:space="0" w:color="auto"/>
              <w:right w:val="nil" w:sz="6" w:space="0" w:color="auto"/>
            </w:tcBorders>
          </w:tcPr>
          <w:p>
            <w:pPr>
              <w:pStyle w:val="TableParagraph"/>
              <w:spacing w:line="240" w:lineRule="auto" w:before="57"/>
              <w:ind w:right="24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880" w:type="dxa"/>
            <w:tcBorders>
              <w:top w:val="single" w:sz="17" w:space="0" w:color="000000"/>
              <w:left w:val="nil" w:sz="6" w:space="0" w:color="auto"/>
              <w:bottom w:val="nil" w:sz="6" w:space="0" w:color="auto"/>
              <w:right w:val="nil" w:sz="6" w:space="0" w:color="auto"/>
            </w:tcBorders>
          </w:tcPr>
          <w:p>
            <w:pPr>
              <w:pStyle w:val="TableParagraph"/>
              <w:spacing w:line="240" w:lineRule="auto" w:before="57"/>
              <w:ind w:left="708"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261" w:type="dxa"/>
            <w:tcBorders>
              <w:top w:val="single" w:sz="17" w:space="0" w:color="000000"/>
              <w:left w:val="nil" w:sz="6" w:space="0" w:color="auto"/>
              <w:bottom w:val="nil" w:sz="6" w:space="0" w:color="auto"/>
              <w:right w:val="nil" w:sz="6" w:space="0" w:color="auto"/>
            </w:tcBorders>
          </w:tcPr>
          <w:p>
            <w:pPr>
              <w:pStyle w:val="TableParagraph"/>
              <w:spacing w:line="240" w:lineRule="auto" w:before="57"/>
              <w:ind w:left="524"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70" w:hRule="exact"/>
        </w:trPr>
        <w:tc>
          <w:tcPr>
            <w:tcW w:w="357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sz w:val="20"/>
                <w:szCs w:val="20"/>
              </w:rPr>
              <w:t>按成本法核算的长期股权投资</w:t>
            </w:r>
          </w:p>
        </w:tc>
        <w:tc>
          <w:tcPr>
            <w:tcW w:w="288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22"/>
              <w:jc w:val="right"/>
              <w:rPr>
                <w:rFonts w:ascii="宋体" w:hAnsi="宋体" w:cs="宋体" w:eastAsia="宋体" w:hint="default"/>
                <w:sz w:val="20"/>
                <w:szCs w:val="20"/>
              </w:rPr>
            </w:pPr>
            <w:r>
              <w:rPr>
                <w:rFonts w:ascii="宋体"/>
                <w:spacing w:val="-1"/>
                <w:sz w:val="20"/>
              </w:rPr>
              <w:t>122,500,148.42</w:t>
            </w:r>
            <w:r>
              <w:rPr>
                <w:rFonts w:ascii="宋体"/>
                <w:sz w:val="20"/>
              </w:rPr>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9"/>
              <w:jc w:val="right"/>
              <w:rPr>
                <w:rFonts w:ascii="宋体" w:hAnsi="宋体" w:cs="宋体" w:eastAsia="宋体" w:hint="default"/>
                <w:sz w:val="20"/>
                <w:szCs w:val="20"/>
              </w:rPr>
            </w:pPr>
            <w:r>
              <w:rPr>
                <w:rFonts w:ascii="宋体"/>
                <w:spacing w:val="-1"/>
                <w:sz w:val="20"/>
              </w:rPr>
              <w:t>119,253,148.42</w:t>
            </w:r>
            <w:r>
              <w:rPr>
                <w:rFonts w:ascii="宋体"/>
                <w:sz w:val="20"/>
              </w:rPr>
            </w:r>
          </w:p>
        </w:tc>
      </w:tr>
      <w:tr>
        <w:trPr>
          <w:trHeight w:val="370" w:hRule="exact"/>
        </w:trPr>
        <w:tc>
          <w:tcPr>
            <w:tcW w:w="357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sz w:val="20"/>
                <w:szCs w:val="20"/>
              </w:rPr>
              <w:t>按权益法核算的长期股权投资</w:t>
            </w:r>
          </w:p>
        </w:tc>
        <w:tc>
          <w:tcPr>
            <w:tcW w:w="288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22"/>
              <w:jc w:val="right"/>
              <w:rPr>
                <w:rFonts w:ascii="宋体" w:hAnsi="宋体" w:cs="宋体" w:eastAsia="宋体" w:hint="default"/>
                <w:sz w:val="20"/>
                <w:szCs w:val="20"/>
              </w:rPr>
            </w:pPr>
            <w:r>
              <w:rPr>
                <w:rFonts w:ascii="宋体"/>
                <w:spacing w:val="-1"/>
                <w:sz w:val="20"/>
              </w:rPr>
              <w:t>196,758,788.88</w:t>
            </w:r>
            <w:r>
              <w:rPr>
                <w:rFonts w:ascii="宋体"/>
                <w:sz w:val="20"/>
              </w:rPr>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0"/>
              <w:jc w:val="right"/>
              <w:rPr>
                <w:rFonts w:ascii="宋体" w:hAnsi="宋体" w:cs="宋体" w:eastAsia="宋体" w:hint="default"/>
                <w:sz w:val="20"/>
                <w:szCs w:val="20"/>
              </w:rPr>
            </w:pPr>
            <w:r>
              <w:rPr>
                <w:rFonts w:ascii="宋体"/>
                <w:spacing w:val="-1"/>
                <w:sz w:val="20"/>
              </w:rPr>
              <w:t>76,032,113.97</w:t>
            </w:r>
            <w:r>
              <w:rPr>
                <w:rFonts w:ascii="宋体"/>
                <w:sz w:val="20"/>
              </w:rPr>
            </w:r>
          </w:p>
        </w:tc>
      </w:tr>
      <w:tr>
        <w:trPr>
          <w:trHeight w:val="370" w:hRule="exact"/>
        </w:trPr>
        <w:tc>
          <w:tcPr>
            <w:tcW w:w="357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b/>
                <w:bCs/>
                <w:sz w:val="20"/>
                <w:szCs w:val="20"/>
              </w:rPr>
              <w:t>长期股权投资合计</w:t>
            </w:r>
            <w:r>
              <w:rPr>
                <w:rFonts w:ascii="宋体" w:hAnsi="宋体" w:cs="宋体" w:eastAsia="宋体" w:hint="default"/>
                <w:sz w:val="20"/>
                <w:szCs w:val="20"/>
              </w:rPr>
            </w:r>
          </w:p>
        </w:tc>
        <w:tc>
          <w:tcPr>
            <w:tcW w:w="288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22"/>
              <w:jc w:val="right"/>
              <w:rPr>
                <w:rFonts w:ascii="宋体" w:hAnsi="宋体" w:cs="宋体" w:eastAsia="宋体" w:hint="default"/>
                <w:sz w:val="20"/>
                <w:szCs w:val="20"/>
              </w:rPr>
            </w:pPr>
            <w:r>
              <w:rPr>
                <w:rFonts w:ascii="宋体"/>
                <w:b/>
                <w:spacing w:val="-1"/>
                <w:sz w:val="20"/>
              </w:rPr>
              <w:t>319,258,937.30</w:t>
            </w:r>
            <w:r>
              <w:rPr>
                <w:rFonts w:ascii="宋体"/>
                <w:spacing w:val="-1"/>
                <w:sz w:val="20"/>
              </w:rPr>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7"/>
              <w:jc w:val="right"/>
              <w:rPr>
                <w:rFonts w:ascii="宋体" w:hAnsi="宋体" w:cs="宋体" w:eastAsia="宋体" w:hint="default"/>
                <w:sz w:val="20"/>
                <w:szCs w:val="20"/>
              </w:rPr>
            </w:pPr>
            <w:r>
              <w:rPr>
                <w:rFonts w:ascii="宋体"/>
                <w:b/>
                <w:spacing w:val="-1"/>
                <w:sz w:val="20"/>
              </w:rPr>
              <w:t>195,285,262.39</w:t>
            </w:r>
            <w:r>
              <w:rPr>
                <w:rFonts w:ascii="宋体"/>
                <w:spacing w:val="-1"/>
                <w:sz w:val="20"/>
              </w:rPr>
            </w:r>
          </w:p>
        </w:tc>
      </w:tr>
      <w:tr>
        <w:trPr>
          <w:trHeight w:val="370" w:hRule="exact"/>
        </w:trPr>
        <w:tc>
          <w:tcPr>
            <w:tcW w:w="357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7" w:right="0"/>
              <w:jc w:val="left"/>
              <w:rPr>
                <w:rFonts w:ascii="宋体" w:hAnsi="宋体" w:cs="宋体" w:eastAsia="宋体" w:hint="default"/>
                <w:sz w:val="20"/>
                <w:szCs w:val="20"/>
              </w:rPr>
            </w:pPr>
            <w:r>
              <w:rPr>
                <w:rFonts w:ascii="宋体" w:hAnsi="宋体" w:cs="宋体" w:eastAsia="宋体" w:hint="default"/>
                <w:sz w:val="20"/>
                <w:szCs w:val="20"/>
              </w:rPr>
              <w:t>减：长期股权投资减值准备</w:t>
            </w:r>
          </w:p>
        </w:tc>
        <w:tc>
          <w:tcPr>
            <w:tcW w:w="288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22"/>
              <w:jc w:val="right"/>
              <w:rPr>
                <w:rFonts w:ascii="宋体" w:hAnsi="宋体" w:cs="宋体" w:eastAsia="宋体" w:hint="default"/>
                <w:sz w:val="20"/>
                <w:szCs w:val="20"/>
              </w:rPr>
            </w:pPr>
            <w:r>
              <w:rPr>
                <w:rFonts w:ascii="宋体"/>
                <w:spacing w:val="-1"/>
                <w:sz w:val="20"/>
              </w:rPr>
              <w:t>45,080,000.00</w:t>
            </w:r>
            <w:r>
              <w:rPr>
                <w:rFonts w:ascii="宋体"/>
                <w:sz w:val="20"/>
              </w:rPr>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9"/>
              <w:jc w:val="right"/>
              <w:rPr>
                <w:rFonts w:ascii="宋体" w:hAnsi="宋体" w:cs="宋体" w:eastAsia="宋体" w:hint="default"/>
                <w:sz w:val="20"/>
                <w:szCs w:val="20"/>
              </w:rPr>
            </w:pPr>
            <w:r>
              <w:rPr>
                <w:rFonts w:ascii="宋体"/>
                <w:spacing w:val="-1"/>
                <w:sz w:val="20"/>
              </w:rPr>
              <w:t>45,080,000.00</w:t>
            </w:r>
            <w:r>
              <w:rPr>
                <w:rFonts w:ascii="宋体"/>
                <w:sz w:val="20"/>
              </w:rPr>
            </w:r>
          </w:p>
        </w:tc>
      </w:tr>
      <w:tr>
        <w:trPr>
          <w:trHeight w:val="353" w:hRule="exact"/>
        </w:trPr>
        <w:tc>
          <w:tcPr>
            <w:tcW w:w="3575"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b/>
                <w:bCs/>
                <w:sz w:val="20"/>
                <w:szCs w:val="20"/>
              </w:rPr>
              <w:t>长期股权投资价值</w:t>
            </w:r>
            <w:r>
              <w:rPr>
                <w:rFonts w:ascii="宋体" w:hAnsi="宋体" w:cs="宋体" w:eastAsia="宋体" w:hint="default"/>
                <w:sz w:val="20"/>
                <w:szCs w:val="20"/>
              </w:rPr>
            </w:r>
          </w:p>
        </w:tc>
        <w:tc>
          <w:tcPr>
            <w:tcW w:w="2880"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522"/>
              <w:jc w:val="right"/>
              <w:rPr>
                <w:rFonts w:ascii="宋体" w:hAnsi="宋体" w:cs="宋体" w:eastAsia="宋体" w:hint="default"/>
                <w:sz w:val="20"/>
                <w:szCs w:val="20"/>
              </w:rPr>
            </w:pPr>
            <w:r>
              <w:rPr>
                <w:rFonts w:ascii="宋体"/>
                <w:b/>
                <w:spacing w:val="-1"/>
                <w:sz w:val="20"/>
              </w:rPr>
              <w:t>274,178,937.30</w:t>
            </w:r>
            <w:r>
              <w:rPr>
                <w:rFonts w:ascii="宋体"/>
                <w:spacing w:val="-1"/>
                <w:sz w:val="20"/>
              </w:rPr>
            </w:r>
          </w:p>
        </w:tc>
        <w:tc>
          <w:tcPr>
            <w:tcW w:w="2261"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97"/>
              <w:jc w:val="right"/>
              <w:rPr>
                <w:rFonts w:ascii="宋体" w:hAnsi="宋体" w:cs="宋体" w:eastAsia="宋体" w:hint="default"/>
                <w:sz w:val="20"/>
                <w:szCs w:val="20"/>
              </w:rPr>
            </w:pPr>
            <w:r>
              <w:rPr>
                <w:rFonts w:ascii="宋体"/>
                <w:b/>
                <w:spacing w:val="-1"/>
                <w:sz w:val="20"/>
              </w:rPr>
              <w:t>150,205,262.39</w:t>
            </w:r>
            <w:r>
              <w:rPr>
                <w:rFonts w:ascii="宋体"/>
                <w:spacing w:val="-1"/>
                <w:sz w:val="20"/>
              </w:rPr>
            </w:r>
          </w:p>
        </w:tc>
      </w:tr>
    </w:tbl>
    <w:p>
      <w:pPr>
        <w:spacing w:after="0" w:line="240" w:lineRule="auto"/>
        <w:jc w:val="right"/>
        <w:rPr>
          <w:rFonts w:ascii="宋体" w:hAnsi="宋体" w:cs="宋体" w:eastAsia="宋体" w:hint="default"/>
          <w:sz w:val="20"/>
          <w:szCs w:val="20"/>
        </w:rPr>
        <w:sectPr>
          <w:pgSz w:w="11910" w:h="16840"/>
          <w:pgMar w:header="898" w:footer="844" w:top="1700" w:bottom="1040" w:left="1460" w:right="1460"/>
        </w:sectPr>
      </w:pPr>
    </w:p>
    <w:p>
      <w:pPr>
        <w:spacing w:line="240" w:lineRule="auto" w:before="12"/>
        <w:rPr>
          <w:rFonts w:ascii="宋体" w:hAnsi="宋体" w:cs="宋体" w:eastAsia="宋体" w:hint="default"/>
          <w:sz w:val="19"/>
          <w:szCs w:val="19"/>
        </w:rPr>
      </w:pPr>
    </w:p>
    <w:p>
      <w:pPr>
        <w:spacing w:line="20" w:lineRule="exact"/>
        <w:ind w:left="101" w:right="0" w:firstLine="0"/>
        <w:rPr>
          <w:rFonts w:ascii="宋体" w:hAnsi="宋体" w:cs="宋体" w:eastAsia="宋体" w:hint="default"/>
          <w:sz w:val="2"/>
          <w:szCs w:val="2"/>
        </w:rPr>
      </w:pPr>
      <w:r>
        <w:rPr>
          <w:rFonts w:ascii="宋体" w:hAnsi="宋体" w:cs="宋体" w:eastAsia="宋体" w:hint="default"/>
          <w:sz w:val="2"/>
          <w:szCs w:val="2"/>
        </w:rPr>
        <w:pict>
          <v:group style="width:703.65pt;height:.75pt;mso-position-horizontal-relative:char;mso-position-vertical-relative:line" coordorigin="0,0" coordsize="14073,15">
            <v:group style="position:absolute;left:7;top:7;width:14058;height:2" coordorigin="7,7" coordsize="14058,2">
              <v:shape style="position:absolute;left:7;top:7;width:14058;height:2" coordorigin="7,7" coordsize="14058,0" path="m7,7l14065,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before="25"/>
        <w:ind w:left="1238" w:right="0"/>
        <w:jc w:val="left"/>
      </w:pPr>
      <w:r>
        <w:rPr/>
        <w:t>（2）按成本法、权益法核算的长期股权投资</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p>
      <w:pPr>
        <w:spacing w:after="0" w:line="240" w:lineRule="auto"/>
        <w:rPr>
          <w:rFonts w:ascii="宋体" w:hAnsi="宋体" w:cs="宋体" w:eastAsia="宋体" w:hint="default"/>
          <w:sz w:val="14"/>
          <w:szCs w:val="14"/>
        </w:rPr>
        <w:sectPr>
          <w:headerReference w:type="default" r:id="rId242"/>
          <w:footerReference w:type="default" r:id="rId243"/>
          <w:pgSz w:w="16840" w:h="11910" w:orient="landscape"/>
          <w:pgMar w:header="898" w:footer="834" w:top="1700" w:bottom="1020" w:left="1280" w:right="1060"/>
          <w:pgNumType w:start="54"/>
        </w:sectPr>
      </w:pPr>
    </w:p>
    <w:p>
      <w:pPr>
        <w:spacing w:line="240" w:lineRule="auto" w:before="0"/>
        <w:rPr>
          <w:rFonts w:ascii="宋体" w:hAnsi="宋体" w:cs="宋体" w:eastAsia="宋体" w:hint="default"/>
          <w:sz w:val="20"/>
          <w:szCs w:val="20"/>
        </w:rPr>
      </w:pPr>
    </w:p>
    <w:p>
      <w:pPr>
        <w:spacing w:before="137"/>
        <w:ind w:left="949" w:right="0" w:firstLine="0"/>
        <w:jc w:val="left"/>
        <w:rPr>
          <w:rFonts w:ascii="宋体" w:hAnsi="宋体" w:cs="宋体" w:eastAsia="宋体" w:hint="default"/>
          <w:sz w:val="20"/>
          <w:szCs w:val="20"/>
        </w:rPr>
      </w:pPr>
      <w:r>
        <w:rPr>
          <w:rFonts w:ascii="宋体" w:hAnsi="宋体" w:cs="宋体" w:eastAsia="宋体" w:hint="default"/>
          <w:b/>
          <w:bCs/>
          <w:sz w:val="20"/>
          <w:szCs w:val="20"/>
        </w:rPr>
        <w:t>被投资单位名称</w:t>
      </w:r>
      <w:r>
        <w:rPr>
          <w:rFonts w:ascii="宋体" w:hAnsi="宋体" w:cs="宋体" w:eastAsia="宋体" w:hint="default"/>
          <w:sz w:val="20"/>
          <w:szCs w:val="2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5"/>
          <w:szCs w:val="15"/>
        </w:rPr>
      </w:pPr>
    </w:p>
    <w:p>
      <w:pPr>
        <w:spacing w:line="338" w:lineRule="auto" w:before="0"/>
        <w:ind w:left="241" w:right="0" w:firstLine="0"/>
        <w:jc w:val="left"/>
        <w:rPr>
          <w:rFonts w:ascii="宋体" w:hAnsi="宋体" w:cs="宋体" w:eastAsia="宋体" w:hint="default"/>
          <w:sz w:val="20"/>
          <w:szCs w:val="20"/>
        </w:rPr>
      </w:pPr>
      <w:r>
        <w:rPr/>
        <w:pict>
          <v:shape style="position:absolute;margin-left:226.293945pt;margin-top:16.548740pt;width:552.8pt;height:149.050pt;mso-position-horizontal-relative:page;mso-position-vertical-relative:paragraph;z-index:88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653"/>
                    <w:gridCol w:w="801"/>
                    <w:gridCol w:w="1705"/>
                    <w:gridCol w:w="1728"/>
                    <w:gridCol w:w="2148"/>
                    <w:gridCol w:w="2565"/>
                    <w:gridCol w:w="1455"/>
                  </w:tblGrid>
                  <w:tr>
                    <w:trPr>
                      <w:trHeight w:val="385" w:hRule="exact"/>
                    </w:trPr>
                    <w:tc>
                      <w:tcPr>
                        <w:tcW w:w="65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4"/>
                          <w:jc w:val="right"/>
                          <w:rPr>
                            <w:rFonts w:ascii="宋体" w:hAnsi="宋体" w:cs="宋体" w:eastAsia="宋体" w:hint="default"/>
                            <w:sz w:val="20"/>
                            <w:szCs w:val="20"/>
                          </w:rPr>
                        </w:pPr>
                        <w:r>
                          <w:rPr>
                            <w:rFonts w:ascii="宋体"/>
                            <w:spacing w:val="-1"/>
                            <w:sz w:val="20"/>
                          </w:rPr>
                          <w:t>5.00</w:t>
                        </w:r>
                        <w:r>
                          <w:rPr>
                            <w:rFonts w:ascii="宋体"/>
                            <w:sz w:val="20"/>
                          </w:rPr>
                        </w:r>
                      </w:p>
                    </w:tc>
                    <w:tc>
                      <w:tcPr>
                        <w:tcW w:w="80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2"/>
                          <w:jc w:val="right"/>
                          <w:rPr>
                            <w:rFonts w:ascii="宋体" w:hAnsi="宋体" w:cs="宋体" w:eastAsia="宋体" w:hint="default"/>
                            <w:sz w:val="20"/>
                            <w:szCs w:val="20"/>
                          </w:rPr>
                        </w:pPr>
                        <w:r>
                          <w:rPr>
                            <w:rFonts w:ascii="宋体"/>
                            <w:spacing w:val="-1"/>
                            <w:sz w:val="20"/>
                          </w:rPr>
                          <w:t>5.00</w:t>
                        </w:r>
                        <w:r>
                          <w:rPr>
                            <w:rFonts w:ascii="宋体"/>
                            <w:sz w:val="20"/>
                          </w:rPr>
                        </w: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宋体" w:hAnsi="宋体" w:cs="宋体" w:eastAsia="宋体" w:hint="default"/>
                            <w:sz w:val="20"/>
                            <w:szCs w:val="20"/>
                          </w:rPr>
                        </w:pPr>
                        <w:r>
                          <w:rPr>
                            <w:rFonts w:ascii="宋体"/>
                            <w:spacing w:val="-1"/>
                            <w:sz w:val="20"/>
                          </w:rPr>
                          <w:t>45,000,000.00</w:t>
                        </w:r>
                        <w:r>
                          <w:rPr>
                            <w:rFonts w:ascii="宋体"/>
                            <w:sz w:val="20"/>
                          </w:rPr>
                        </w: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06"/>
                          <w:jc w:val="right"/>
                          <w:rPr>
                            <w:rFonts w:ascii="宋体" w:hAnsi="宋体" w:cs="宋体" w:eastAsia="宋体" w:hint="default"/>
                            <w:sz w:val="20"/>
                            <w:szCs w:val="20"/>
                          </w:rPr>
                        </w:pPr>
                        <w:r>
                          <w:rPr>
                            <w:rFonts w:ascii="宋体"/>
                            <w:spacing w:val="-1"/>
                            <w:sz w:val="20"/>
                          </w:rPr>
                          <w:t>45,000,000.00</w:t>
                        </w:r>
                        <w:r>
                          <w:rPr>
                            <w:rFonts w:ascii="宋体"/>
                            <w:sz w:val="20"/>
                          </w:rPr>
                        </w:r>
                      </w:p>
                    </w:tc>
                    <w:tc>
                      <w:tcPr>
                        <w:tcW w:w="214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728"/>
                          <w:jc w:val="right"/>
                          <w:rPr>
                            <w:rFonts w:ascii="宋体" w:hAnsi="宋体" w:cs="宋体" w:eastAsia="宋体" w:hint="default"/>
                            <w:sz w:val="20"/>
                            <w:szCs w:val="20"/>
                          </w:rPr>
                        </w:pPr>
                        <w:r>
                          <w:rPr>
                            <w:rFonts w:ascii="宋体"/>
                            <w:w w:val="100"/>
                            <w:sz w:val="20"/>
                          </w:rPr>
                          <w:t>-</w:t>
                        </w:r>
                      </w:p>
                    </w:tc>
                    <w:tc>
                      <w:tcPr>
                        <w:tcW w:w="2565" w:type="dxa"/>
                        <w:tcBorders>
                          <w:top w:val="nil" w:sz="6" w:space="0" w:color="auto"/>
                          <w:left w:val="nil" w:sz="6" w:space="0" w:color="auto"/>
                          <w:bottom w:val="nil" w:sz="6" w:space="0" w:color="auto"/>
                          <w:right w:val="nil" w:sz="6" w:space="0" w:color="auto"/>
                        </w:tcBorders>
                      </w:tcPr>
                      <w:p>
                        <w:pPr>
                          <w:pStyle w:val="TableParagraph"/>
                          <w:tabs>
                            <w:tab w:pos="425" w:val="left" w:leader="none"/>
                          </w:tabs>
                          <w:spacing w:line="240" w:lineRule="auto" w:before="38"/>
                          <w:ind w:right="107"/>
                          <w:jc w:val="right"/>
                          <w:rPr>
                            <w:rFonts w:ascii="宋体" w:hAnsi="宋体" w:cs="宋体" w:eastAsia="宋体" w:hint="default"/>
                            <w:sz w:val="20"/>
                            <w:szCs w:val="20"/>
                          </w:rPr>
                        </w:pPr>
                        <w:r>
                          <w:rPr>
                            <w:rFonts w:ascii="宋体"/>
                            <w:sz w:val="20"/>
                          </w:rPr>
                          <w:t>-</w:t>
                          <w:tab/>
                        </w:r>
                        <w:r>
                          <w:rPr>
                            <w:rFonts w:ascii="宋体"/>
                            <w:spacing w:val="-1"/>
                            <w:sz w:val="20"/>
                          </w:rPr>
                          <w:t>45,000,000.00</w:t>
                        </w:r>
                        <w:r>
                          <w:rPr>
                            <w:rFonts w:ascii="宋体"/>
                            <w:sz w:val="20"/>
                          </w:rPr>
                        </w:r>
                      </w:p>
                    </w:tc>
                    <w:tc>
                      <w:tcPr>
                        <w:tcW w:w="145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20"/>
                            <w:szCs w:val="20"/>
                          </w:rPr>
                        </w:pPr>
                        <w:r>
                          <w:rPr>
                            <w:rFonts w:ascii="宋体"/>
                            <w:w w:val="100"/>
                            <w:sz w:val="20"/>
                          </w:rPr>
                          <w:t>-</w:t>
                        </w:r>
                      </w:p>
                    </w:tc>
                  </w:tr>
                  <w:tr>
                    <w:trPr>
                      <w:trHeight w:val="370" w:hRule="exact"/>
                    </w:trPr>
                    <w:tc>
                      <w:tcPr>
                        <w:tcW w:w="65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4"/>
                          <w:jc w:val="right"/>
                          <w:rPr>
                            <w:rFonts w:ascii="宋体" w:hAnsi="宋体" w:cs="宋体" w:eastAsia="宋体" w:hint="default"/>
                            <w:sz w:val="20"/>
                            <w:szCs w:val="20"/>
                          </w:rPr>
                        </w:pPr>
                        <w:r>
                          <w:rPr>
                            <w:rFonts w:ascii="宋体"/>
                            <w:spacing w:val="-1"/>
                            <w:sz w:val="20"/>
                          </w:rPr>
                          <w:t>10.00</w:t>
                        </w:r>
                        <w:r>
                          <w:rPr>
                            <w:rFonts w:ascii="宋体"/>
                            <w:sz w:val="20"/>
                          </w:rPr>
                        </w:r>
                      </w:p>
                    </w:tc>
                    <w:tc>
                      <w:tcPr>
                        <w:tcW w:w="80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82"/>
                          <w:jc w:val="right"/>
                          <w:rPr>
                            <w:rFonts w:ascii="宋体" w:hAnsi="宋体" w:cs="宋体" w:eastAsia="宋体" w:hint="default"/>
                            <w:sz w:val="20"/>
                            <w:szCs w:val="20"/>
                          </w:rPr>
                        </w:pPr>
                        <w:r>
                          <w:rPr>
                            <w:rFonts w:ascii="宋体"/>
                            <w:spacing w:val="-1"/>
                            <w:sz w:val="20"/>
                          </w:rPr>
                          <w:t>10.00</w:t>
                        </w:r>
                        <w:r>
                          <w:rPr>
                            <w:rFonts w:ascii="宋体"/>
                            <w:sz w:val="20"/>
                          </w:rPr>
                        </w: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49,477,286.80</w:t>
                        </w:r>
                        <w:r>
                          <w:rPr>
                            <w:rFonts w:ascii="宋体"/>
                            <w:sz w:val="20"/>
                          </w:rPr>
                        </w: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7"/>
                          <w:jc w:val="right"/>
                          <w:rPr>
                            <w:rFonts w:ascii="宋体" w:hAnsi="宋体" w:cs="宋体" w:eastAsia="宋体" w:hint="default"/>
                            <w:sz w:val="20"/>
                            <w:szCs w:val="20"/>
                          </w:rPr>
                        </w:pPr>
                        <w:r>
                          <w:rPr>
                            <w:rFonts w:ascii="宋体"/>
                            <w:spacing w:val="-1"/>
                            <w:sz w:val="20"/>
                          </w:rPr>
                          <w:t>49,477,286.80</w:t>
                        </w:r>
                        <w:r>
                          <w:rPr>
                            <w:rFonts w:ascii="宋体"/>
                            <w:sz w:val="20"/>
                          </w:rPr>
                        </w:r>
                      </w:p>
                    </w:tc>
                    <w:tc>
                      <w:tcPr>
                        <w:tcW w:w="214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726"/>
                          <w:jc w:val="right"/>
                          <w:rPr>
                            <w:rFonts w:ascii="宋体" w:hAnsi="宋体" w:cs="宋体" w:eastAsia="宋体" w:hint="default"/>
                            <w:sz w:val="20"/>
                            <w:szCs w:val="20"/>
                          </w:rPr>
                        </w:pPr>
                        <w:r>
                          <w:rPr>
                            <w:rFonts w:ascii="宋体"/>
                            <w:w w:val="100"/>
                            <w:sz w:val="20"/>
                          </w:rPr>
                          <w:t>-</w:t>
                        </w:r>
                      </w:p>
                    </w:tc>
                    <w:tc>
                      <w:tcPr>
                        <w:tcW w:w="2565" w:type="dxa"/>
                        <w:tcBorders>
                          <w:top w:val="nil" w:sz="6" w:space="0" w:color="auto"/>
                          <w:left w:val="nil" w:sz="6" w:space="0" w:color="auto"/>
                          <w:bottom w:val="nil" w:sz="6" w:space="0" w:color="auto"/>
                          <w:right w:val="nil" w:sz="6" w:space="0" w:color="auto"/>
                        </w:tcBorders>
                      </w:tcPr>
                      <w:p>
                        <w:pPr>
                          <w:pStyle w:val="TableParagraph"/>
                          <w:tabs>
                            <w:tab w:pos="425" w:val="left" w:leader="none"/>
                          </w:tabs>
                          <w:spacing w:line="240" w:lineRule="auto" w:before="23"/>
                          <w:ind w:right="107"/>
                          <w:jc w:val="right"/>
                          <w:rPr>
                            <w:rFonts w:ascii="宋体" w:hAnsi="宋体" w:cs="宋体" w:eastAsia="宋体" w:hint="default"/>
                            <w:sz w:val="20"/>
                            <w:szCs w:val="20"/>
                          </w:rPr>
                        </w:pPr>
                        <w:r>
                          <w:rPr>
                            <w:rFonts w:ascii="宋体"/>
                            <w:sz w:val="20"/>
                          </w:rPr>
                          <w:t>-</w:t>
                          <w:tab/>
                        </w:r>
                        <w:r>
                          <w:rPr>
                            <w:rFonts w:ascii="宋体"/>
                            <w:spacing w:val="-1"/>
                            <w:sz w:val="20"/>
                          </w:rPr>
                          <w:t>49,477,286.80</w:t>
                        </w:r>
                        <w:r>
                          <w:rPr>
                            <w:rFonts w:ascii="宋体"/>
                            <w:sz w:val="20"/>
                          </w:rPr>
                        </w:r>
                      </w:p>
                    </w:tc>
                    <w:tc>
                      <w:tcPr>
                        <w:tcW w:w="145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
                          <w:jc w:val="right"/>
                          <w:rPr>
                            <w:rFonts w:ascii="宋体" w:hAnsi="宋体" w:cs="宋体" w:eastAsia="宋体" w:hint="default"/>
                            <w:sz w:val="20"/>
                            <w:szCs w:val="20"/>
                          </w:rPr>
                        </w:pPr>
                        <w:r>
                          <w:rPr>
                            <w:rFonts w:ascii="宋体"/>
                            <w:spacing w:val="-1"/>
                            <w:sz w:val="20"/>
                          </w:rPr>
                          <w:t>10,088,510.70</w:t>
                        </w:r>
                        <w:r>
                          <w:rPr>
                            <w:rFonts w:ascii="宋体"/>
                            <w:sz w:val="20"/>
                          </w:rPr>
                        </w:r>
                      </w:p>
                    </w:tc>
                  </w:tr>
                  <w:tr>
                    <w:trPr>
                      <w:trHeight w:val="460" w:hRule="exact"/>
                    </w:trPr>
                    <w:tc>
                      <w:tcPr>
                        <w:tcW w:w="65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5"/>
                          <w:jc w:val="right"/>
                          <w:rPr>
                            <w:rFonts w:ascii="宋体" w:hAnsi="宋体" w:cs="宋体" w:eastAsia="宋体" w:hint="default"/>
                            <w:sz w:val="20"/>
                            <w:szCs w:val="20"/>
                          </w:rPr>
                        </w:pPr>
                        <w:r>
                          <w:rPr>
                            <w:rFonts w:ascii="宋体"/>
                            <w:spacing w:val="-1"/>
                            <w:sz w:val="20"/>
                          </w:rPr>
                          <w:t>16.00</w:t>
                        </w:r>
                        <w:r>
                          <w:rPr>
                            <w:rFonts w:ascii="宋体"/>
                            <w:sz w:val="20"/>
                          </w:rPr>
                        </w:r>
                      </w:p>
                    </w:tc>
                    <w:tc>
                      <w:tcPr>
                        <w:tcW w:w="80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83"/>
                          <w:jc w:val="right"/>
                          <w:rPr>
                            <w:rFonts w:ascii="宋体" w:hAnsi="宋体" w:cs="宋体" w:eastAsia="宋体" w:hint="default"/>
                            <w:sz w:val="20"/>
                            <w:szCs w:val="20"/>
                          </w:rPr>
                        </w:pPr>
                        <w:r>
                          <w:rPr>
                            <w:rFonts w:ascii="宋体"/>
                            <w:spacing w:val="-1"/>
                            <w:sz w:val="20"/>
                          </w:rPr>
                          <w:t>16.00</w:t>
                        </w:r>
                        <w:r>
                          <w:rPr>
                            <w:rFonts w:ascii="宋体"/>
                            <w:sz w:val="20"/>
                          </w:rPr>
                        </w: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1"/>
                            <w:sz w:val="20"/>
                          </w:rPr>
                          <w:t>80,000.00</w:t>
                        </w:r>
                        <w:r>
                          <w:rPr>
                            <w:rFonts w:ascii="宋体"/>
                            <w:sz w:val="20"/>
                          </w:rPr>
                        </w: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06"/>
                          <w:jc w:val="right"/>
                          <w:rPr>
                            <w:rFonts w:ascii="宋体" w:hAnsi="宋体" w:cs="宋体" w:eastAsia="宋体" w:hint="default"/>
                            <w:sz w:val="20"/>
                            <w:szCs w:val="20"/>
                          </w:rPr>
                        </w:pPr>
                        <w:r>
                          <w:rPr>
                            <w:rFonts w:ascii="宋体"/>
                            <w:spacing w:val="-1"/>
                            <w:sz w:val="20"/>
                          </w:rPr>
                          <w:t>80,000.00</w:t>
                        </w:r>
                        <w:r>
                          <w:rPr>
                            <w:rFonts w:ascii="宋体"/>
                            <w:sz w:val="20"/>
                          </w:rPr>
                        </w:r>
                      </w:p>
                    </w:tc>
                    <w:tc>
                      <w:tcPr>
                        <w:tcW w:w="214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728"/>
                          <w:jc w:val="right"/>
                          <w:rPr>
                            <w:rFonts w:ascii="宋体" w:hAnsi="宋体" w:cs="宋体" w:eastAsia="宋体" w:hint="default"/>
                            <w:sz w:val="20"/>
                            <w:szCs w:val="20"/>
                          </w:rPr>
                        </w:pPr>
                        <w:r>
                          <w:rPr>
                            <w:rFonts w:ascii="宋体"/>
                            <w:w w:val="100"/>
                            <w:sz w:val="20"/>
                          </w:rPr>
                          <w:t>-</w:t>
                        </w:r>
                      </w:p>
                    </w:tc>
                    <w:tc>
                      <w:tcPr>
                        <w:tcW w:w="2565" w:type="dxa"/>
                        <w:tcBorders>
                          <w:top w:val="nil" w:sz="6" w:space="0" w:color="auto"/>
                          <w:left w:val="nil" w:sz="6" w:space="0" w:color="auto"/>
                          <w:bottom w:val="nil" w:sz="6" w:space="0" w:color="auto"/>
                          <w:right w:val="nil" w:sz="6" w:space="0" w:color="auto"/>
                        </w:tcBorders>
                      </w:tcPr>
                      <w:p>
                        <w:pPr>
                          <w:pStyle w:val="TableParagraph"/>
                          <w:tabs>
                            <w:tab w:pos="825" w:val="left" w:leader="none"/>
                          </w:tabs>
                          <w:spacing w:line="240" w:lineRule="auto" w:before="24"/>
                          <w:ind w:right="107"/>
                          <w:jc w:val="right"/>
                          <w:rPr>
                            <w:rFonts w:ascii="宋体" w:hAnsi="宋体" w:cs="宋体" w:eastAsia="宋体" w:hint="default"/>
                            <w:sz w:val="20"/>
                            <w:szCs w:val="20"/>
                          </w:rPr>
                        </w:pPr>
                        <w:r>
                          <w:rPr>
                            <w:rFonts w:ascii="宋体"/>
                            <w:sz w:val="20"/>
                          </w:rPr>
                          <w:t>-</w:t>
                          <w:tab/>
                        </w:r>
                        <w:r>
                          <w:rPr>
                            <w:rFonts w:ascii="宋体"/>
                            <w:spacing w:val="-1"/>
                            <w:sz w:val="20"/>
                          </w:rPr>
                          <w:t>80,000.00</w:t>
                        </w:r>
                        <w:r>
                          <w:rPr>
                            <w:rFonts w:ascii="宋体"/>
                            <w:sz w:val="20"/>
                          </w:rPr>
                        </w:r>
                      </w:p>
                    </w:tc>
                    <w:tc>
                      <w:tcPr>
                        <w:tcW w:w="145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
                          <w:jc w:val="right"/>
                          <w:rPr>
                            <w:rFonts w:ascii="宋体" w:hAnsi="宋体" w:cs="宋体" w:eastAsia="宋体" w:hint="default"/>
                            <w:sz w:val="20"/>
                            <w:szCs w:val="20"/>
                          </w:rPr>
                        </w:pPr>
                        <w:r>
                          <w:rPr>
                            <w:rFonts w:ascii="宋体"/>
                            <w:w w:val="100"/>
                            <w:sz w:val="20"/>
                          </w:rPr>
                          <w:t>-</w:t>
                        </w:r>
                      </w:p>
                    </w:tc>
                  </w:tr>
                  <w:tr>
                    <w:trPr>
                      <w:trHeight w:val="550" w:hRule="exact"/>
                    </w:trPr>
                    <w:tc>
                      <w:tcPr>
                        <w:tcW w:w="653"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13"/>
                          <w:jc w:val="right"/>
                          <w:rPr>
                            <w:rFonts w:ascii="宋体" w:hAnsi="宋体" w:cs="宋体" w:eastAsia="宋体" w:hint="default"/>
                            <w:sz w:val="20"/>
                            <w:szCs w:val="20"/>
                          </w:rPr>
                        </w:pPr>
                        <w:r>
                          <w:rPr>
                            <w:rFonts w:ascii="宋体"/>
                            <w:spacing w:val="-1"/>
                            <w:sz w:val="20"/>
                          </w:rPr>
                          <w:t>20.00</w:t>
                        </w:r>
                      </w:p>
                    </w:tc>
                    <w:tc>
                      <w:tcPr>
                        <w:tcW w:w="801"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81"/>
                          <w:jc w:val="right"/>
                          <w:rPr>
                            <w:rFonts w:ascii="宋体" w:hAnsi="宋体" w:cs="宋体" w:eastAsia="宋体" w:hint="default"/>
                            <w:sz w:val="20"/>
                            <w:szCs w:val="20"/>
                          </w:rPr>
                        </w:pPr>
                        <w:r>
                          <w:rPr>
                            <w:rFonts w:ascii="宋体"/>
                            <w:spacing w:val="-1"/>
                            <w:sz w:val="20"/>
                          </w:rPr>
                          <w:t>20.00</w:t>
                        </w: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06"/>
                          <w:jc w:val="right"/>
                          <w:rPr>
                            <w:rFonts w:ascii="宋体" w:hAnsi="宋体" w:cs="宋体" w:eastAsia="宋体" w:hint="default"/>
                            <w:sz w:val="20"/>
                            <w:szCs w:val="20"/>
                          </w:rPr>
                        </w:pPr>
                        <w:r>
                          <w:rPr>
                            <w:rFonts w:ascii="宋体"/>
                            <w:spacing w:val="-1"/>
                            <w:sz w:val="20"/>
                          </w:rPr>
                          <w:t>5,793,550.00</w:t>
                        </w:r>
                        <w:r>
                          <w:rPr>
                            <w:rFonts w:ascii="宋体"/>
                            <w:sz w:val="20"/>
                          </w:rPr>
                        </w: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206"/>
                          <w:jc w:val="right"/>
                          <w:rPr>
                            <w:rFonts w:ascii="宋体" w:hAnsi="宋体" w:cs="宋体" w:eastAsia="宋体" w:hint="default"/>
                            <w:sz w:val="20"/>
                            <w:szCs w:val="20"/>
                          </w:rPr>
                        </w:pPr>
                        <w:r>
                          <w:rPr>
                            <w:rFonts w:ascii="宋体"/>
                            <w:spacing w:val="-1"/>
                            <w:sz w:val="20"/>
                          </w:rPr>
                          <w:t>5,793,550.00</w:t>
                        </w:r>
                        <w:r>
                          <w:rPr>
                            <w:rFonts w:ascii="宋体"/>
                            <w:sz w:val="20"/>
                          </w:rPr>
                        </w:r>
                      </w:p>
                    </w:tc>
                    <w:tc>
                      <w:tcPr>
                        <w:tcW w:w="2148"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727"/>
                          <w:jc w:val="right"/>
                          <w:rPr>
                            <w:rFonts w:ascii="宋体" w:hAnsi="宋体" w:cs="宋体" w:eastAsia="宋体" w:hint="default"/>
                            <w:sz w:val="20"/>
                            <w:szCs w:val="20"/>
                          </w:rPr>
                        </w:pPr>
                        <w:r>
                          <w:rPr>
                            <w:rFonts w:ascii="宋体"/>
                            <w:w w:val="100"/>
                            <w:sz w:val="20"/>
                          </w:rPr>
                          <w:t>-</w:t>
                        </w:r>
                      </w:p>
                    </w:tc>
                    <w:tc>
                      <w:tcPr>
                        <w:tcW w:w="2565" w:type="dxa"/>
                        <w:tcBorders>
                          <w:top w:val="nil" w:sz="6" w:space="0" w:color="auto"/>
                          <w:left w:val="nil" w:sz="6" w:space="0" w:color="auto"/>
                          <w:bottom w:val="nil" w:sz="6" w:space="0" w:color="auto"/>
                          <w:right w:val="nil" w:sz="6" w:space="0" w:color="auto"/>
                        </w:tcBorders>
                      </w:tcPr>
                      <w:p>
                        <w:pPr>
                          <w:pStyle w:val="TableParagraph"/>
                          <w:tabs>
                            <w:tab w:pos="526" w:val="left" w:leader="none"/>
                          </w:tabs>
                          <w:spacing w:line="240" w:lineRule="auto" w:before="113"/>
                          <w:ind w:right="105"/>
                          <w:jc w:val="right"/>
                          <w:rPr>
                            <w:rFonts w:ascii="宋体" w:hAnsi="宋体" w:cs="宋体" w:eastAsia="宋体" w:hint="default"/>
                            <w:sz w:val="20"/>
                            <w:szCs w:val="20"/>
                          </w:rPr>
                        </w:pPr>
                        <w:r>
                          <w:rPr>
                            <w:rFonts w:ascii="宋体"/>
                            <w:sz w:val="20"/>
                          </w:rPr>
                          <w:t>-</w:t>
                          <w:tab/>
                        </w:r>
                        <w:r>
                          <w:rPr>
                            <w:rFonts w:ascii="宋体"/>
                            <w:spacing w:val="-1"/>
                            <w:sz w:val="20"/>
                          </w:rPr>
                          <w:t>5,793,550.00</w:t>
                        </w:r>
                        <w:r>
                          <w:rPr>
                            <w:rFonts w:ascii="宋体"/>
                            <w:sz w:val="20"/>
                          </w:rPr>
                        </w:r>
                      </w:p>
                    </w:tc>
                    <w:tc>
                      <w:tcPr>
                        <w:tcW w:w="1455"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33"/>
                          <w:jc w:val="right"/>
                          <w:rPr>
                            <w:rFonts w:ascii="宋体" w:hAnsi="宋体" w:cs="宋体" w:eastAsia="宋体" w:hint="default"/>
                            <w:sz w:val="20"/>
                            <w:szCs w:val="20"/>
                          </w:rPr>
                        </w:pPr>
                        <w:r>
                          <w:rPr>
                            <w:rFonts w:ascii="宋体"/>
                            <w:spacing w:val="-1"/>
                            <w:sz w:val="20"/>
                          </w:rPr>
                          <w:t>1,020,969.57</w:t>
                        </w:r>
                        <w:r>
                          <w:rPr>
                            <w:rFonts w:ascii="宋体"/>
                            <w:sz w:val="20"/>
                          </w:rPr>
                        </w:r>
                      </w:p>
                    </w:tc>
                  </w:tr>
                  <w:tr>
                    <w:trPr>
                      <w:trHeight w:val="460" w:hRule="exact"/>
                    </w:trPr>
                    <w:tc>
                      <w:tcPr>
                        <w:tcW w:w="653"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14"/>
                          <w:jc w:val="right"/>
                          <w:rPr>
                            <w:rFonts w:ascii="宋体" w:hAnsi="宋体" w:cs="宋体" w:eastAsia="宋体" w:hint="default"/>
                            <w:sz w:val="20"/>
                            <w:szCs w:val="20"/>
                          </w:rPr>
                        </w:pPr>
                        <w:r>
                          <w:rPr>
                            <w:rFonts w:ascii="宋体"/>
                            <w:spacing w:val="-1"/>
                            <w:sz w:val="20"/>
                          </w:rPr>
                          <w:t>10.40</w:t>
                        </w:r>
                        <w:r>
                          <w:rPr>
                            <w:rFonts w:ascii="宋体"/>
                            <w:sz w:val="20"/>
                          </w:rPr>
                        </w:r>
                      </w:p>
                    </w:tc>
                    <w:tc>
                      <w:tcPr>
                        <w:tcW w:w="801"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82"/>
                          <w:jc w:val="right"/>
                          <w:rPr>
                            <w:rFonts w:ascii="宋体" w:hAnsi="宋体" w:cs="宋体" w:eastAsia="宋体" w:hint="default"/>
                            <w:sz w:val="20"/>
                            <w:szCs w:val="20"/>
                          </w:rPr>
                        </w:pPr>
                        <w:r>
                          <w:rPr>
                            <w:rFonts w:ascii="宋体"/>
                            <w:spacing w:val="-1"/>
                            <w:sz w:val="20"/>
                          </w:rPr>
                          <w:t>10.40</w:t>
                        </w:r>
                        <w:r>
                          <w:rPr>
                            <w:rFonts w:ascii="宋体"/>
                            <w:sz w:val="20"/>
                          </w:rPr>
                        </w: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07"/>
                          <w:jc w:val="right"/>
                          <w:rPr>
                            <w:rFonts w:ascii="宋体" w:hAnsi="宋体" w:cs="宋体" w:eastAsia="宋体" w:hint="default"/>
                            <w:sz w:val="20"/>
                            <w:szCs w:val="20"/>
                          </w:rPr>
                        </w:pPr>
                        <w:r>
                          <w:rPr>
                            <w:rFonts w:ascii="宋体"/>
                            <w:spacing w:val="-1"/>
                            <w:sz w:val="20"/>
                          </w:rPr>
                          <w:t>17,149,311.62</w:t>
                        </w:r>
                        <w:r>
                          <w:rPr>
                            <w:rFonts w:ascii="宋体"/>
                            <w:sz w:val="20"/>
                          </w:rPr>
                        </w: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206"/>
                          <w:jc w:val="right"/>
                          <w:rPr>
                            <w:rFonts w:ascii="宋体" w:hAnsi="宋体" w:cs="宋体" w:eastAsia="宋体" w:hint="default"/>
                            <w:sz w:val="20"/>
                            <w:szCs w:val="20"/>
                          </w:rPr>
                        </w:pPr>
                        <w:r>
                          <w:rPr>
                            <w:rFonts w:ascii="宋体"/>
                            <w:spacing w:val="-1"/>
                            <w:sz w:val="20"/>
                          </w:rPr>
                          <w:t>13,902,311.62</w:t>
                        </w:r>
                        <w:r>
                          <w:rPr>
                            <w:rFonts w:ascii="宋体"/>
                            <w:sz w:val="20"/>
                          </w:rPr>
                        </w:r>
                      </w:p>
                    </w:tc>
                    <w:tc>
                      <w:tcPr>
                        <w:tcW w:w="2148"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727"/>
                          <w:jc w:val="right"/>
                          <w:rPr>
                            <w:rFonts w:ascii="宋体" w:hAnsi="宋体" w:cs="宋体" w:eastAsia="宋体" w:hint="default"/>
                            <w:sz w:val="20"/>
                            <w:szCs w:val="20"/>
                          </w:rPr>
                        </w:pPr>
                        <w:r>
                          <w:rPr>
                            <w:rFonts w:ascii="宋体"/>
                            <w:spacing w:val="-1"/>
                            <w:sz w:val="20"/>
                          </w:rPr>
                          <w:t>3,247,000.00</w:t>
                        </w:r>
                      </w:p>
                    </w:tc>
                    <w:tc>
                      <w:tcPr>
                        <w:tcW w:w="2565" w:type="dxa"/>
                        <w:tcBorders>
                          <w:top w:val="nil" w:sz="6" w:space="0" w:color="auto"/>
                          <w:left w:val="nil" w:sz="6" w:space="0" w:color="auto"/>
                          <w:bottom w:val="nil" w:sz="6" w:space="0" w:color="auto"/>
                          <w:right w:val="nil" w:sz="6" w:space="0" w:color="auto"/>
                        </w:tcBorders>
                      </w:tcPr>
                      <w:p>
                        <w:pPr>
                          <w:pStyle w:val="TableParagraph"/>
                          <w:tabs>
                            <w:tab w:pos="427" w:val="left" w:leader="none"/>
                          </w:tabs>
                          <w:spacing w:line="240" w:lineRule="auto" w:before="113"/>
                          <w:ind w:right="107"/>
                          <w:jc w:val="right"/>
                          <w:rPr>
                            <w:rFonts w:ascii="宋体" w:hAnsi="宋体" w:cs="宋体" w:eastAsia="宋体" w:hint="default"/>
                            <w:sz w:val="20"/>
                            <w:szCs w:val="20"/>
                          </w:rPr>
                        </w:pPr>
                        <w:r>
                          <w:rPr>
                            <w:rFonts w:ascii="宋体"/>
                            <w:sz w:val="20"/>
                          </w:rPr>
                          <w:t>-</w:t>
                          <w:tab/>
                        </w:r>
                        <w:r>
                          <w:rPr>
                            <w:rFonts w:ascii="宋体"/>
                            <w:spacing w:val="-1"/>
                            <w:sz w:val="20"/>
                          </w:rPr>
                          <w:t>17,149,311.62</w:t>
                        </w:r>
                        <w:r>
                          <w:rPr>
                            <w:rFonts w:ascii="宋体"/>
                            <w:sz w:val="20"/>
                          </w:rPr>
                        </w:r>
                      </w:p>
                    </w:tc>
                    <w:tc>
                      <w:tcPr>
                        <w:tcW w:w="1455"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33"/>
                          <w:jc w:val="right"/>
                          <w:rPr>
                            <w:rFonts w:ascii="宋体" w:hAnsi="宋体" w:cs="宋体" w:eastAsia="宋体" w:hint="default"/>
                            <w:sz w:val="20"/>
                            <w:szCs w:val="20"/>
                          </w:rPr>
                        </w:pPr>
                        <w:r>
                          <w:rPr>
                            <w:rFonts w:ascii="宋体"/>
                            <w:w w:val="100"/>
                            <w:sz w:val="20"/>
                          </w:rPr>
                          <w:t>-</w:t>
                        </w:r>
                      </w:p>
                    </w:tc>
                  </w:tr>
                  <w:tr>
                    <w:trPr>
                      <w:trHeight w:val="370" w:hRule="exact"/>
                    </w:trPr>
                    <w:tc>
                      <w:tcPr>
                        <w:tcW w:w="65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4"/>
                          <w:jc w:val="right"/>
                          <w:rPr>
                            <w:rFonts w:ascii="宋体" w:hAnsi="宋体" w:cs="宋体" w:eastAsia="宋体" w:hint="default"/>
                            <w:sz w:val="20"/>
                            <w:szCs w:val="20"/>
                          </w:rPr>
                        </w:pPr>
                        <w:r>
                          <w:rPr>
                            <w:rFonts w:ascii="宋体"/>
                            <w:spacing w:val="-1"/>
                            <w:sz w:val="20"/>
                          </w:rPr>
                          <w:t>9.62</w:t>
                        </w:r>
                        <w:r>
                          <w:rPr>
                            <w:rFonts w:ascii="宋体"/>
                            <w:sz w:val="20"/>
                          </w:rPr>
                        </w:r>
                      </w:p>
                    </w:tc>
                    <w:tc>
                      <w:tcPr>
                        <w:tcW w:w="80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82"/>
                          <w:jc w:val="right"/>
                          <w:rPr>
                            <w:rFonts w:ascii="宋体" w:hAnsi="宋体" w:cs="宋体" w:eastAsia="宋体" w:hint="default"/>
                            <w:sz w:val="20"/>
                            <w:szCs w:val="20"/>
                          </w:rPr>
                        </w:pPr>
                        <w:r>
                          <w:rPr>
                            <w:rFonts w:ascii="宋体"/>
                            <w:spacing w:val="-1"/>
                            <w:sz w:val="20"/>
                          </w:rPr>
                          <w:t>9.62</w:t>
                        </w:r>
                        <w:r>
                          <w:rPr>
                            <w:rFonts w:ascii="宋体"/>
                            <w:sz w:val="20"/>
                          </w:rPr>
                        </w: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spacing w:val="-1"/>
                            <w:sz w:val="20"/>
                          </w:rPr>
                          <w:t>5,000,000.00</w:t>
                        </w:r>
                        <w:r>
                          <w:rPr>
                            <w:rFonts w:ascii="宋体"/>
                            <w:sz w:val="20"/>
                          </w:rPr>
                        </w: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05"/>
                          <w:jc w:val="right"/>
                          <w:rPr>
                            <w:rFonts w:ascii="宋体" w:hAnsi="宋体" w:cs="宋体" w:eastAsia="宋体" w:hint="default"/>
                            <w:sz w:val="20"/>
                            <w:szCs w:val="20"/>
                          </w:rPr>
                        </w:pPr>
                        <w:r>
                          <w:rPr>
                            <w:rFonts w:ascii="宋体"/>
                            <w:spacing w:val="-1"/>
                            <w:sz w:val="20"/>
                          </w:rPr>
                          <w:t>5,000,000.00</w:t>
                        </w:r>
                        <w:r>
                          <w:rPr>
                            <w:rFonts w:ascii="宋体"/>
                            <w:sz w:val="20"/>
                          </w:rPr>
                        </w:r>
                      </w:p>
                    </w:tc>
                    <w:tc>
                      <w:tcPr>
                        <w:tcW w:w="214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728"/>
                          <w:jc w:val="right"/>
                          <w:rPr>
                            <w:rFonts w:ascii="宋体" w:hAnsi="宋体" w:cs="宋体" w:eastAsia="宋体" w:hint="default"/>
                            <w:sz w:val="20"/>
                            <w:szCs w:val="20"/>
                          </w:rPr>
                        </w:pPr>
                        <w:r>
                          <w:rPr>
                            <w:rFonts w:ascii="宋体"/>
                            <w:w w:val="100"/>
                            <w:sz w:val="20"/>
                          </w:rPr>
                          <w:t>-</w:t>
                        </w:r>
                      </w:p>
                    </w:tc>
                    <w:tc>
                      <w:tcPr>
                        <w:tcW w:w="2565" w:type="dxa"/>
                        <w:tcBorders>
                          <w:top w:val="nil" w:sz="6" w:space="0" w:color="auto"/>
                          <w:left w:val="nil" w:sz="6" w:space="0" w:color="auto"/>
                          <w:bottom w:val="nil" w:sz="6" w:space="0" w:color="auto"/>
                          <w:right w:val="nil" w:sz="6" w:space="0" w:color="auto"/>
                        </w:tcBorders>
                      </w:tcPr>
                      <w:p>
                        <w:pPr>
                          <w:pStyle w:val="TableParagraph"/>
                          <w:tabs>
                            <w:tab w:pos="526" w:val="left" w:leader="none"/>
                          </w:tabs>
                          <w:spacing w:line="240" w:lineRule="auto" w:before="24"/>
                          <w:ind w:right="106"/>
                          <w:jc w:val="right"/>
                          <w:rPr>
                            <w:rFonts w:ascii="宋体" w:hAnsi="宋体" w:cs="宋体" w:eastAsia="宋体" w:hint="default"/>
                            <w:sz w:val="20"/>
                            <w:szCs w:val="20"/>
                          </w:rPr>
                        </w:pPr>
                        <w:r>
                          <w:rPr>
                            <w:rFonts w:ascii="宋体"/>
                            <w:sz w:val="20"/>
                          </w:rPr>
                          <w:t>-</w:t>
                          <w:tab/>
                        </w:r>
                        <w:r>
                          <w:rPr>
                            <w:rFonts w:ascii="宋体"/>
                            <w:spacing w:val="-1"/>
                            <w:sz w:val="20"/>
                          </w:rPr>
                          <w:t>5,000,000.00</w:t>
                        </w:r>
                        <w:r>
                          <w:rPr>
                            <w:rFonts w:ascii="宋体"/>
                            <w:sz w:val="20"/>
                          </w:rPr>
                        </w:r>
                      </w:p>
                    </w:tc>
                    <w:tc>
                      <w:tcPr>
                        <w:tcW w:w="145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4"/>
                          <w:jc w:val="right"/>
                          <w:rPr>
                            <w:rFonts w:ascii="宋体" w:hAnsi="宋体" w:cs="宋体" w:eastAsia="宋体" w:hint="default"/>
                            <w:sz w:val="20"/>
                            <w:szCs w:val="20"/>
                          </w:rPr>
                        </w:pPr>
                        <w:r>
                          <w:rPr>
                            <w:rFonts w:ascii="宋体"/>
                            <w:w w:val="100"/>
                            <w:sz w:val="20"/>
                          </w:rPr>
                          <w:t>-</w:t>
                        </w:r>
                      </w:p>
                    </w:tc>
                  </w:tr>
                  <w:tr>
                    <w:trPr>
                      <w:trHeight w:val="385" w:hRule="exact"/>
                    </w:trPr>
                    <w:tc>
                      <w:tcPr>
                        <w:tcW w:w="653" w:type="dxa"/>
                        <w:tcBorders>
                          <w:top w:val="nil" w:sz="6" w:space="0" w:color="auto"/>
                          <w:left w:val="nil" w:sz="6" w:space="0" w:color="auto"/>
                          <w:bottom w:val="nil" w:sz="6" w:space="0" w:color="auto"/>
                          <w:right w:val="nil" w:sz="6" w:space="0" w:color="auto"/>
                        </w:tcBorders>
                      </w:tcPr>
                      <w:p>
                        <w:pPr/>
                      </w:p>
                    </w:tc>
                    <w:tc>
                      <w:tcPr>
                        <w:tcW w:w="801" w:type="dxa"/>
                        <w:tcBorders>
                          <w:top w:val="nil" w:sz="6" w:space="0" w:color="auto"/>
                          <w:left w:val="nil" w:sz="6" w:space="0" w:color="auto"/>
                          <w:bottom w:val="nil" w:sz="6" w:space="0" w:color="auto"/>
                          <w:right w:val="nil" w:sz="6" w:space="0" w:color="auto"/>
                        </w:tcBorders>
                      </w:tcPr>
                      <w:p>
                        <w:pP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b/>
                            <w:w w:val="95"/>
                            <w:sz w:val="20"/>
                          </w:rPr>
                          <w:t>122,500,148.42</w:t>
                        </w:r>
                        <w:r>
                          <w:rPr>
                            <w:rFonts w:ascii="宋体"/>
                            <w:sz w:val="20"/>
                          </w:rPr>
                        </w: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6"/>
                          <w:jc w:val="right"/>
                          <w:rPr>
                            <w:rFonts w:ascii="宋体" w:hAnsi="宋体" w:cs="宋体" w:eastAsia="宋体" w:hint="default"/>
                            <w:sz w:val="20"/>
                            <w:szCs w:val="20"/>
                          </w:rPr>
                        </w:pPr>
                        <w:r>
                          <w:rPr>
                            <w:rFonts w:ascii="宋体"/>
                            <w:b/>
                            <w:w w:val="95"/>
                            <w:sz w:val="20"/>
                          </w:rPr>
                          <w:t>119,253,148.42</w:t>
                        </w:r>
                        <w:r>
                          <w:rPr>
                            <w:rFonts w:ascii="宋体"/>
                            <w:sz w:val="20"/>
                          </w:rPr>
                        </w:r>
                      </w:p>
                    </w:tc>
                    <w:tc>
                      <w:tcPr>
                        <w:tcW w:w="214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728"/>
                          <w:jc w:val="right"/>
                          <w:rPr>
                            <w:rFonts w:ascii="宋体" w:hAnsi="宋体" w:cs="宋体" w:eastAsia="宋体" w:hint="default"/>
                            <w:sz w:val="20"/>
                            <w:szCs w:val="20"/>
                          </w:rPr>
                        </w:pPr>
                        <w:r>
                          <w:rPr>
                            <w:rFonts w:ascii="宋体"/>
                            <w:b/>
                            <w:w w:val="95"/>
                            <w:sz w:val="20"/>
                          </w:rPr>
                          <w:t>3,247,000.00</w:t>
                        </w:r>
                        <w:r>
                          <w:rPr>
                            <w:rFonts w:ascii="宋体"/>
                            <w:sz w:val="20"/>
                          </w:rPr>
                        </w:r>
                      </w:p>
                    </w:tc>
                    <w:tc>
                      <w:tcPr>
                        <w:tcW w:w="2565" w:type="dxa"/>
                        <w:tcBorders>
                          <w:top w:val="nil" w:sz="6" w:space="0" w:color="auto"/>
                          <w:left w:val="nil" w:sz="6" w:space="0" w:color="auto"/>
                          <w:bottom w:val="nil" w:sz="6" w:space="0" w:color="auto"/>
                          <w:right w:val="nil" w:sz="6" w:space="0" w:color="auto"/>
                        </w:tcBorders>
                      </w:tcPr>
                      <w:p>
                        <w:pPr>
                          <w:pStyle w:val="TableParagraph"/>
                          <w:tabs>
                            <w:tab w:pos="315" w:val="left" w:leader="none"/>
                          </w:tabs>
                          <w:spacing w:line="240" w:lineRule="auto" w:before="23"/>
                          <w:ind w:right="106"/>
                          <w:jc w:val="right"/>
                          <w:rPr>
                            <w:rFonts w:ascii="宋体" w:hAnsi="宋体" w:cs="宋体" w:eastAsia="宋体" w:hint="default"/>
                            <w:sz w:val="20"/>
                            <w:szCs w:val="20"/>
                          </w:rPr>
                        </w:pPr>
                        <w:r>
                          <w:rPr>
                            <w:rFonts w:ascii="宋体"/>
                            <w:b/>
                            <w:w w:val="95"/>
                            <w:sz w:val="20"/>
                          </w:rPr>
                          <w:t>-</w:t>
                          <w:tab/>
                          <w:t>122,500,148.42</w:t>
                        </w:r>
                        <w:r>
                          <w:rPr>
                            <w:rFonts w:ascii="宋体"/>
                            <w:sz w:val="20"/>
                          </w:rPr>
                        </w:r>
                      </w:p>
                    </w:tc>
                    <w:tc>
                      <w:tcPr>
                        <w:tcW w:w="145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
                          <w:jc w:val="right"/>
                          <w:rPr>
                            <w:rFonts w:ascii="宋体" w:hAnsi="宋体" w:cs="宋体" w:eastAsia="宋体" w:hint="default"/>
                            <w:sz w:val="20"/>
                            <w:szCs w:val="20"/>
                          </w:rPr>
                        </w:pPr>
                        <w:r>
                          <w:rPr>
                            <w:rFonts w:ascii="宋体"/>
                            <w:b/>
                            <w:w w:val="95"/>
                            <w:sz w:val="20"/>
                          </w:rPr>
                          <w:t>11,109,480.27</w:t>
                        </w:r>
                        <w:r>
                          <w:rPr>
                            <w:rFonts w:ascii="宋体"/>
                            <w:sz w:val="20"/>
                          </w:rPr>
                        </w:r>
                      </w:p>
                    </w:tc>
                  </w:tr>
                </w:tbl>
                <w:p>
                  <w:pPr/>
                </w:p>
              </w:txbxContent>
            </v:textbox>
            <w10:wrap type="none"/>
          </v:shape>
        </w:pict>
      </w:r>
      <w:r>
        <w:rPr>
          <w:rFonts w:ascii="宋体" w:hAnsi="宋体" w:cs="宋体" w:eastAsia="宋体" w:hint="default"/>
          <w:b/>
          <w:bCs/>
          <w:sz w:val="20"/>
          <w:szCs w:val="20"/>
        </w:rPr>
        <w:t>成本法核算：</w:t>
      </w:r>
      <w:r>
        <w:rPr>
          <w:rFonts w:ascii="宋体" w:hAnsi="宋体" w:cs="宋体" w:eastAsia="宋体" w:hint="default"/>
          <w:b/>
          <w:bCs/>
          <w:w w:val="99"/>
          <w:sz w:val="20"/>
          <w:szCs w:val="20"/>
        </w:rPr>
        <w:t> </w:t>
      </w:r>
      <w:r>
        <w:rPr>
          <w:rFonts w:ascii="宋体" w:hAnsi="宋体" w:cs="宋体" w:eastAsia="宋体" w:hint="default"/>
          <w:sz w:val="20"/>
          <w:szCs w:val="20"/>
        </w:rPr>
        <w:t>长城宽带网络服务有限公司</w:t>
      </w:r>
      <w:r>
        <w:rPr>
          <w:rFonts w:ascii="宋体" w:hAnsi="宋体" w:cs="宋体" w:eastAsia="宋体" w:hint="default"/>
          <w:spacing w:val="-1"/>
          <w:w w:val="100"/>
          <w:sz w:val="20"/>
          <w:szCs w:val="20"/>
        </w:rPr>
        <w:t> </w:t>
      </w:r>
      <w:r>
        <w:rPr>
          <w:rFonts w:ascii="宋体" w:hAnsi="宋体" w:cs="宋体" w:eastAsia="宋体" w:hint="default"/>
          <w:sz w:val="20"/>
          <w:szCs w:val="20"/>
        </w:rPr>
        <w:t>深圳海量存储设备有限公司</w:t>
      </w:r>
      <w:r>
        <w:rPr>
          <w:rFonts w:ascii="宋体" w:hAnsi="宋体" w:cs="宋体" w:eastAsia="宋体" w:hint="default"/>
          <w:spacing w:val="-1"/>
          <w:w w:val="100"/>
          <w:sz w:val="20"/>
          <w:szCs w:val="20"/>
        </w:rPr>
        <w:t> </w:t>
      </w:r>
      <w:r>
        <w:rPr>
          <w:rFonts w:ascii="宋体" w:hAnsi="宋体" w:cs="宋体" w:eastAsia="宋体" w:hint="default"/>
          <w:sz w:val="20"/>
          <w:szCs w:val="20"/>
        </w:rPr>
        <w:t>北京中房信网络技术有限公司</w:t>
      </w:r>
      <w:r>
        <w:rPr>
          <w:rFonts w:ascii="宋体" w:hAnsi="宋体" w:cs="宋体" w:eastAsia="宋体" w:hint="default"/>
          <w:w w:val="100"/>
          <w:sz w:val="20"/>
          <w:szCs w:val="20"/>
        </w:rPr>
        <w:t> </w:t>
      </w:r>
      <w:r>
        <w:rPr>
          <w:rFonts w:ascii="宋体" w:hAnsi="宋体" w:cs="宋体" w:eastAsia="宋体" w:hint="default"/>
          <w:sz w:val="20"/>
          <w:szCs w:val="20"/>
        </w:rPr>
        <w:t>长城国际系统科技(深圳)有限公</w:t>
      </w:r>
      <w:r>
        <w:rPr>
          <w:rFonts w:ascii="宋体" w:hAnsi="宋体" w:cs="宋体" w:eastAsia="宋体" w:hint="default"/>
          <w:spacing w:val="-79"/>
          <w:sz w:val="20"/>
          <w:szCs w:val="20"/>
        </w:rPr>
        <w:t> </w:t>
      </w:r>
      <w:r>
        <w:rPr>
          <w:rFonts w:ascii="宋体" w:hAnsi="宋体" w:cs="宋体" w:eastAsia="宋体" w:hint="default"/>
          <w:spacing w:val="-79"/>
          <w:sz w:val="20"/>
          <w:szCs w:val="20"/>
        </w:rPr>
      </w:r>
      <w:r>
        <w:rPr>
          <w:rFonts w:ascii="宋体" w:hAnsi="宋体" w:cs="宋体" w:eastAsia="宋体" w:hint="default"/>
          <w:sz w:val="20"/>
          <w:szCs w:val="20"/>
        </w:rPr>
        <w:t>司*1</w:t>
      </w:r>
      <w:r>
        <w:rPr>
          <w:rFonts w:ascii="宋体" w:hAnsi="宋体" w:cs="宋体" w:eastAsia="宋体" w:hint="default"/>
          <w:w w:val="100"/>
          <w:sz w:val="20"/>
          <w:szCs w:val="20"/>
        </w:rPr>
        <w:t> </w:t>
      </w:r>
      <w:r>
        <w:rPr>
          <w:rFonts w:ascii="宋体" w:hAnsi="宋体" w:cs="宋体" w:eastAsia="宋体" w:hint="default"/>
          <w:sz w:val="20"/>
          <w:szCs w:val="20"/>
        </w:rPr>
        <w:t>北京艾科泰国际电子有限公司*2</w:t>
      </w:r>
      <w:r>
        <w:rPr>
          <w:rFonts w:ascii="宋体" w:hAnsi="宋体" w:cs="宋体" w:eastAsia="宋体" w:hint="default"/>
          <w:spacing w:val="-1"/>
          <w:w w:val="100"/>
          <w:sz w:val="20"/>
          <w:szCs w:val="20"/>
        </w:rPr>
        <w:t> </w:t>
      </w:r>
      <w:r>
        <w:rPr>
          <w:rFonts w:ascii="宋体" w:hAnsi="宋体" w:cs="宋体" w:eastAsia="宋体" w:hint="default"/>
          <w:sz w:val="20"/>
          <w:szCs w:val="20"/>
        </w:rPr>
        <w:t>闪联信息技术工程中心有限公司</w:t>
      </w:r>
      <w:r>
        <w:rPr>
          <w:rFonts w:ascii="宋体" w:hAnsi="宋体" w:cs="宋体" w:eastAsia="宋体" w:hint="default"/>
          <w:spacing w:val="-1"/>
          <w:w w:val="100"/>
          <w:sz w:val="20"/>
          <w:szCs w:val="20"/>
        </w:rPr>
        <w:t> </w:t>
      </w:r>
      <w:r>
        <w:rPr>
          <w:rFonts w:ascii="宋体" w:hAnsi="宋体" w:cs="宋体" w:eastAsia="宋体" w:hint="default"/>
          <w:b/>
          <w:bCs/>
          <w:sz w:val="20"/>
          <w:szCs w:val="20"/>
        </w:rPr>
        <w:t>小计</w:t>
      </w:r>
      <w:r>
        <w:rPr>
          <w:rFonts w:ascii="宋体" w:hAnsi="宋体" w:cs="宋体" w:eastAsia="宋体" w:hint="default"/>
          <w:sz w:val="20"/>
          <w:szCs w:val="20"/>
        </w:rPr>
      </w:r>
    </w:p>
    <w:p>
      <w:pPr>
        <w:spacing w:line="340" w:lineRule="auto" w:before="26"/>
        <w:ind w:left="241" w:right="0" w:firstLine="0"/>
        <w:jc w:val="left"/>
        <w:rPr>
          <w:rFonts w:ascii="宋体" w:hAnsi="宋体" w:cs="宋体" w:eastAsia="宋体" w:hint="default"/>
          <w:sz w:val="20"/>
          <w:szCs w:val="20"/>
        </w:rPr>
      </w:pPr>
      <w:r>
        <w:rPr/>
        <w:pict>
          <v:shape style="position:absolute;margin-left:69.950996pt;margin-top:31.90671pt;width:712.75pt;height:116pt;mso-position-horizontal-relative:page;mso-position-vertical-relative:paragraph;z-index:88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27"/>
                    <w:gridCol w:w="653"/>
                    <w:gridCol w:w="857"/>
                    <w:gridCol w:w="1705"/>
                    <w:gridCol w:w="2077"/>
                    <w:gridCol w:w="1194"/>
                    <w:gridCol w:w="1543"/>
                    <w:gridCol w:w="2177"/>
                    <w:gridCol w:w="922"/>
                  </w:tblGrid>
                  <w:tr>
                    <w:trPr>
                      <w:trHeight w:val="375" w:hRule="exact"/>
                    </w:trPr>
                    <w:tc>
                      <w:tcPr>
                        <w:tcW w:w="3780" w:type="dxa"/>
                        <w:gridSpan w:val="2"/>
                        <w:tcBorders>
                          <w:top w:val="nil" w:sz="6" w:space="0" w:color="auto"/>
                          <w:left w:val="nil" w:sz="6" w:space="0" w:color="auto"/>
                          <w:bottom w:val="nil" w:sz="6" w:space="0" w:color="auto"/>
                          <w:right w:val="nil" w:sz="6" w:space="0" w:color="auto"/>
                        </w:tcBorders>
                      </w:tcPr>
                      <w:p>
                        <w:pPr>
                          <w:pStyle w:val="TableParagraph"/>
                          <w:spacing w:line="159" w:lineRule="exact"/>
                          <w:ind w:right="113"/>
                          <w:jc w:val="right"/>
                          <w:rPr>
                            <w:rFonts w:ascii="宋体" w:hAnsi="宋体" w:cs="宋体" w:eastAsia="宋体" w:hint="default"/>
                            <w:sz w:val="20"/>
                            <w:szCs w:val="20"/>
                          </w:rPr>
                        </w:pPr>
                        <w:r>
                          <w:rPr>
                            <w:rFonts w:ascii="宋体"/>
                            <w:spacing w:val="-1"/>
                            <w:sz w:val="20"/>
                          </w:rPr>
                          <w:t>34.51</w:t>
                        </w:r>
                      </w:p>
                      <w:p>
                        <w:pPr>
                          <w:pStyle w:val="TableParagraph"/>
                          <w:spacing w:line="221" w:lineRule="exact"/>
                          <w:ind w:left="122" w:right="0"/>
                          <w:jc w:val="left"/>
                          <w:rPr>
                            <w:rFonts w:ascii="宋体" w:hAnsi="宋体" w:cs="宋体" w:eastAsia="宋体" w:hint="default"/>
                            <w:sz w:val="20"/>
                            <w:szCs w:val="20"/>
                          </w:rPr>
                        </w:pPr>
                        <w:r>
                          <w:rPr>
                            <w:rFonts w:ascii="宋体"/>
                            <w:sz w:val="20"/>
                          </w:rPr>
                          <w:t>*3</w:t>
                        </w:r>
                      </w:p>
                    </w:tc>
                    <w:tc>
                      <w:tcPr>
                        <w:tcW w:w="857" w:type="dxa"/>
                        <w:tcBorders>
                          <w:top w:val="nil" w:sz="6" w:space="0" w:color="auto"/>
                          <w:left w:val="nil" w:sz="6" w:space="0" w:color="auto"/>
                          <w:bottom w:val="nil" w:sz="6" w:space="0" w:color="auto"/>
                          <w:right w:val="nil" w:sz="6" w:space="0" w:color="auto"/>
                        </w:tcBorders>
                      </w:tcPr>
                      <w:p>
                        <w:pPr>
                          <w:pStyle w:val="TableParagraph"/>
                          <w:spacing w:line="200" w:lineRule="exact"/>
                          <w:ind w:left="116" w:right="0"/>
                          <w:jc w:val="left"/>
                          <w:rPr>
                            <w:rFonts w:ascii="宋体" w:hAnsi="宋体" w:cs="宋体" w:eastAsia="宋体" w:hint="default"/>
                            <w:sz w:val="20"/>
                            <w:szCs w:val="20"/>
                          </w:rPr>
                        </w:pPr>
                        <w:r>
                          <w:rPr>
                            <w:rFonts w:ascii="宋体"/>
                            <w:sz w:val="20"/>
                          </w:rPr>
                          <w:t>34.51</w:t>
                        </w:r>
                      </w:p>
                    </w:tc>
                    <w:tc>
                      <w:tcPr>
                        <w:tcW w:w="1705" w:type="dxa"/>
                        <w:tcBorders>
                          <w:top w:val="nil" w:sz="6" w:space="0" w:color="auto"/>
                          <w:left w:val="nil" w:sz="6" w:space="0" w:color="auto"/>
                          <w:bottom w:val="nil" w:sz="6" w:space="0" w:color="auto"/>
                          <w:right w:val="nil" w:sz="6" w:space="0" w:color="auto"/>
                        </w:tcBorders>
                      </w:tcPr>
                      <w:p>
                        <w:pPr>
                          <w:pStyle w:val="TableParagraph"/>
                          <w:spacing w:line="200" w:lineRule="exact"/>
                          <w:ind w:right="162"/>
                          <w:jc w:val="right"/>
                          <w:rPr>
                            <w:rFonts w:ascii="宋体" w:hAnsi="宋体" w:cs="宋体" w:eastAsia="宋体" w:hint="default"/>
                            <w:sz w:val="20"/>
                            <w:szCs w:val="20"/>
                          </w:rPr>
                        </w:pPr>
                        <w:r>
                          <w:rPr>
                            <w:rFonts w:ascii="宋体"/>
                            <w:spacing w:val="-1"/>
                            <w:sz w:val="20"/>
                          </w:rPr>
                          <w:t>57,683,623.00</w:t>
                        </w:r>
                        <w:r>
                          <w:rPr>
                            <w:rFonts w:ascii="宋体"/>
                            <w:sz w:val="20"/>
                          </w:rPr>
                        </w:r>
                      </w:p>
                    </w:tc>
                    <w:tc>
                      <w:tcPr>
                        <w:tcW w:w="2077" w:type="dxa"/>
                        <w:tcBorders>
                          <w:top w:val="nil" w:sz="6" w:space="0" w:color="auto"/>
                          <w:left w:val="nil" w:sz="6" w:space="0" w:color="auto"/>
                          <w:bottom w:val="nil" w:sz="6" w:space="0" w:color="auto"/>
                          <w:right w:val="nil" w:sz="6" w:space="0" w:color="auto"/>
                        </w:tcBorders>
                      </w:tcPr>
                      <w:p>
                        <w:pPr>
                          <w:pStyle w:val="TableParagraph"/>
                          <w:spacing w:line="200" w:lineRule="exact"/>
                          <w:ind w:left="163" w:right="0"/>
                          <w:jc w:val="left"/>
                          <w:rPr>
                            <w:rFonts w:ascii="宋体" w:hAnsi="宋体" w:cs="宋体" w:eastAsia="宋体" w:hint="default"/>
                            <w:sz w:val="20"/>
                            <w:szCs w:val="20"/>
                          </w:rPr>
                        </w:pPr>
                        <w:r>
                          <w:rPr>
                            <w:rFonts w:ascii="宋体"/>
                            <w:sz w:val="20"/>
                          </w:rPr>
                          <w:t>56,872,871.48</w:t>
                        </w:r>
                      </w:p>
                    </w:tc>
                    <w:tc>
                      <w:tcPr>
                        <w:tcW w:w="2737" w:type="dxa"/>
                        <w:gridSpan w:val="2"/>
                        <w:tcBorders>
                          <w:top w:val="nil" w:sz="6" w:space="0" w:color="auto"/>
                          <w:left w:val="nil" w:sz="6" w:space="0" w:color="auto"/>
                          <w:bottom w:val="nil" w:sz="6" w:space="0" w:color="auto"/>
                          <w:right w:val="nil" w:sz="6" w:space="0" w:color="auto"/>
                        </w:tcBorders>
                      </w:tcPr>
                      <w:p>
                        <w:pPr>
                          <w:pStyle w:val="TableParagraph"/>
                          <w:tabs>
                            <w:tab w:pos="1572" w:val="left" w:leader="none"/>
                          </w:tabs>
                          <w:spacing w:line="200" w:lineRule="exact"/>
                          <w:ind w:left="612" w:right="0"/>
                          <w:jc w:val="left"/>
                          <w:rPr>
                            <w:rFonts w:ascii="宋体" w:hAnsi="宋体" w:cs="宋体" w:eastAsia="宋体" w:hint="default"/>
                            <w:sz w:val="20"/>
                            <w:szCs w:val="20"/>
                          </w:rPr>
                        </w:pPr>
                        <w:r>
                          <w:rPr>
                            <w:rFonts w:ascii="宋体"/>
                            <w:sz w:val="20"/>
                          </w:rPr>
                          <w:t>-</w:t>
                          <w:tab/>
                          <w:t>632,306.57</w:t>
                        </w:r>
                      </w:p>
                    </w:tc>
                    <w:tc>
                      <w:tcPr>
                        <w:tcW w:w="2177" w:type="dxa"/>
                        <w:tcBorders>
                          <w:top w:val="nil" w:sz="6" w:space="0" w:color="auto"/>
                          <w:left w:val="nil" w:sz="6" w:space="0" w:color="auto"/>
                          <w:bottom w:val="nil" w:sz="6" w:space="0" w:color="auto"/>
                          <w:right w:val="nil" w:sz="6" w:space="0" w:color="auto"/>
                        </w:tcBorders>
                      </w:tcPr>
                      <w:p>
                        <w:pPr>
                          <w:pStyle w:val="TableParagraph"/>
                          <w:spacing w:line="200" w:lineRule="exact"/>
                          <w:ind w:left="163" w:right="0"/>
                          <w:jc w:val="left"/>
                          <w:rPr>
                            <w:rFonts w:ascii="宋体" w:hAnsi="宋体" w:cs="宋体" w:eastAsia="宋体" w:hint="default"/>
                            <w:sz w:val="20"/>
                            <w:szCs w:val="20"/>
                          </w:rPr>
                        </w:pPr>
                        <w:r>
                          <w:rPr>
                            <w:rFonts w:ascii="宋体"/>
                            <w:sz w:val="20"/>
                          </w:rPr>
                          <w:t>56,240,564.91</w:t>
                        </w:r>
                      </w:p>
                    </w:tc>
                    <w:tc>
                      <w:tcPr>
                        <w:tcW w:w="922" w:type="dxa"/>
                        <w:tcBorders>
                          <w:top w:val="nil" w:sz="6" w:space="0" w:color="auto"/>
                          <w:left w:val="nil" w:sz="6" w:space="0" w:color="auto"/>
                          <w:bottom w:val="nil" w:sz="6" w:space="0" w:color="auto"/>
                          <w:right w:val="nil" w:sz="6" w:space="0" w:color="auto"/>
                        </w:tcBorders>
                      </w:tcPr>
                      <w:p>
                        <w:pPr>
                          <w:pStyle w:val="TableParagraph"/>
                          <w:spacing w:line="200" w:lineRule="exact"/>
                          <w:ind w:right="106"/>
                          <w:jc w:val="right"/>
                          <w:rPr>
                            <w:rFonts w:ascii="宋体" w:hAnsi="宋体" w:cs="宋体" w:eastAsia="宋体" w:hint="default"/>
                            <w:sz w:val="20"/>
                            <w:szCs w:val="20"/>
                          </w:rPr>
                        </w:pPr>
                        <w:r>
                          <w:rPr>
                            <w:rFonts w:ascii="宋体"/>
                            <w:w w:val="100"/>
                            <w:sz w:val="20"/>
                          </w:rPr>
                          <w:t>-</w:t>
                        </w:r>
                      </w:p>
                    </w:tc>
                  </w:tr>
                  <w:tr>
                    <w:trPr>
                      <w:trHeight w:val="460" w:hRule="exact"/>
                    </w:trPr>
                    <w:tc>
                      <w:tcPr>
                        <w:tcW w:w="3780" w:type="dxa"/>
                        <w:gridSpan w:val="2"/>
                        <w:tcBorders>
                          <w:top w:val="nil" w:sz="6" w:space="0" w:color="auto"/>
                          <w:left w:val="nil" w:sz="6" w:space="0" w:color="auto"/>
                          <w:bottom w:val="nil" w:sz="6" w:space="0" w:color="auto"/>
                          <w:right w:val="nil" w:sz="6" w:space="0" w:color="auto"/>
                        </w:tcBorders>
                      </w:tcPr>
                      <w:p>
                        <w:pPr>
                          <w:pStyle w:val="TableParagraph"/>
                          <w:tabs>
                            <w:tab w:pos="3162" w:val="left" w:leader="none"/>
                          </w:tabs>
                          <w:spacing w:line="240" w:lineRule="auto" w:before="113"/>
                          <w:ind w:left="122" w:right="0"/>
                          <w:jc w:val="left"/>
                          <w:rPr>
                            <w:rFonts w:ascii="宋体" w:hAnsi="宋体" w:cs="宋体" w:eastAsia="宋体" w:hint="default"/>
                            <w:sz w:val="20"/>
                            <w:szCs w:val="20"/>
                          </w:rPr>
                        </w:pPr>
                        <w:r>
                          <w:rPr>
                            <w:rFonts w:ascii="宋体" w:hAnsi="宋体" w:cs="宋体" w:eastAsia="宋体" w:hint="default"/>
                            <w:spacing w:val="-2"/>
                            <w:sz w:val="20"/>
                            <w:szCs w:val="20"/>
                          </w:rPr>
                          <w:t>长信数码信息文化发展有限公司</w:t>
                          <w:tab/>
                        </w:r>
                        <w:r>
                          <w:rPr>
                            <w:rFonts w:ascii="宋体" w:hAnsi="宋体" w:cs="宋体" w:eastAsia="宋体" w:hint="default"/>
                            <w:spacing w:val="-1"/>
                            <w:sz w:val="20"/>
                            <w:szCs w:val="20"/>
                          </w:rPr>
                          <w:t>20.00</w:t>
                        </w:r>
                        <w:r>
                          <w:rPr>
                            <w:rFonts w:ascii="宋体" w:hAnsi="宋体" w:cs="宋体" w:eastAsia="宋体" w:hint="default"/>
                            <w:sz w:val="20"/>
                            <w:szCs w:val="20"/>
                          </w:rPr>
                        </w:r>
                      </w:p>
                    </w:tc>
                    <w:tc>
                      <w:tcPr>
                        <w:tcW w:w="857"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115" w:right="0"/>
                          <w:jc w:val="left"/>
                          <w:rPr>
                            <w:rFonts w:ascii="宋体" w:hAnsi="宋体" w:cs="宋体" w:eastAsia="宋体" w:hint="default"/>
                            <w:sz w:val="20"/>
                            <w:szCs w:val="20"/>
                          </w:rPr>
                        </w:pPr>
                        <w:r>
                          <w:rPr>
                            <w:rFonts w:ascii="宋体"/>
                            <w:sz w:val="20"/>
                          </w:rPr>
                          <w:t>20.00</w:t>
                        </w: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62"/>
                          <w:jc w:val="right"/>
                          <w:rPr>
                            <w:rFonts w:ascii="宋体" w:hAnsi="宋体" w:cs="宋体" w:eastAsia="宋体" w:hint="default"/>
                            <w:sz w:val="20"/>
                            <w:szCs w:val="20"/>
                          </w:rPr>
                        </w:pPr>
                        <w:r>
                          <w:rPr>
                            <w:rFonts w:ascii="宋体"/>
                            <w:spacing w:val="-1"/>
                            <w:sz w:val="20"/>
                          </w:rPr>
                          <w:t>12,000,000.00</w:t>
                        </w:r>
                        <w:r>
                          <w:rPr>
                            <w:rFonts w:ascii="宋体"/>
                            <w:sz w:val="20"/>
                          </w:rPr>
                        </w:r>
                      </w:p>
                    </w:tc>
                    <w:tc>
                      <w:tcPr>
                        <w:tcW w:w="2077"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265" w:right="0"/>
                          <w:jc w:val="left"/>
                          <w:rPr>
                            <w:rFonts w:ascii="宋体" w:hAnsi="宋体" w:cs="宋体" w:eastAsia="宋体" w:hint="default"/>
                            <w:sz w:val="20"/>
                            <w:szCs w:val="20"/>
                          </w:rPr>
                        </w:pPr>
                        <w:r>
                          <w:rPr>
                            <w:rFonts w:ascii="宋体"/>
                            <w:sz w:val="20"/>
                          </w:rPr>
                          <w:t>4,036,373.43</w:t>
                        </w:r>
                      </w:p>
                    </w:tc>
                    <w:tc>
                      <w:tcPr>
                        <w:tcW w:w="2737" w:type="dxa"/>
                        <w:gridSpan w:val="2"/>
                        <w:tcBorders>
                          <w:top w:val="nil" w:sz="6" w:space="0" w:color="auto"/>
                          <w:left w:val="nil" w:sz="6" w:space="0" w:color="auto"/>
                          <w:bottom w:val="nil" w:sz="6" w:space="0" w:color="auto"/>
                          <w:right w:val="nil" w:sz="6" w:space="0" w:color="auto"/>
                        </w:tcBorders>
                      </w:tcPr>
                      <w:p>
                        <w:pPr>
                          <w:pStyle w:val="TableParagraph"/>
                          <w:tabs>
                            <w:tab w:pos="1372" w:val="left" w:leader="none"/>
                          </w:tabs>
                          <w:spacing w:line="240" w:lineRule="auto" w:before="113"/>
                          <w:ind w:left="612" w:right="0"/>
                          <w:jc w:val="left"/>
                          <w:rPr>
                            <w:rFonts w:ascii="宋体" w:hAnsi="宋体" w:cs="宋体" w:eastAsia="宋体" w:hint="default"/>
                            <w:sz w:val="20"/>
                            <w:szCs w:val="20"/>
                          </w:rPr>
                        </w:pPr>
                        <w:r>
                          <w:rPr>
                            <w:rFonts w:ascii="宋体"/>
                            <w:sz w:val="20"/>
                          </w:rPr>
                          <w:t>-</w:t>
                          <w:tab/>
                          <w:t>1,154,220.84</w:t>
                        </w:r>
                      </w:p>
                    </w:tc>
                    <w:tc>
                      <w:tcPr>
                        <w:tcW w:w="2177"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263" w:right="0"/>
                          <w:jc w:val="left"/>
                          <w:rPr>
                            <w:rFonts w:ascii="宋体" w:hAnsi="宋体" w:cs="宋体" w:eastAsia="宋体" w:hint="default"/>
                            <w:sz w:val="20"/>
                            <w:szCs w:val="20"/>
                          </w:rPr>
                        </w:pPr>
                        <w:r>
                          <w:rPr>
                            <w:rFonts w:ascii="宋体"/>
                            <w:sz w:val="20"/>
                          </w:rPr>
                          <w:t>2,882,152.59</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06"/>
                          <w:jc w:val="right"/>
                          <w:rPr>
                            <w:rFonts w:ascii="宋体" w:hAnsi="宋体" w:cs="宋体" w:eastAsia="宋体" w:hint="default"/>
                            <w:sz w:val="20"/>
                            <w:szCs w:val="20"/>
                          </w:rPr>
                        </w:pPr>
                        <w:r>
                          <w:rPr>
                            <w:rFonts w:ascii="宋体"/>
                            <w:w w:val="100"/>
                            <w:sz w:val="20"/>
                          </w:rPr>
                          <w:t>-</w:t>
                        </w:r>
                      </w:p>
                    </w:tc>
                  </w:tr>
                  <w:tr>
                    <w:trPr>
                      <w:trHeight w:val="370" w:hRule="exact"/>
                    </w:trPr>
                    <w:tc>
                      <w:tcPr>
                        <w:tcW w:w="3780" w:type="dxa"/>
                        <w:gridSpan w:val="2"/>
                        <w:tcBorders>
                          <w:top w:val="nil" w:sz="6" w:space="0" w:color="auto"/>
                          <w:left w:val="nil" w:sz="6" w:space="0" w:color="auto"/>
                          <w:bottom w:val="nil" w:sz="6" w:space="0" w:color="auto"/>
                          <w:right w:val="nil" w:sz="6" w:space="0" w:color="auto"/>
                        </w:tcBorders>
                      </w:tcPr>
                      <w:p>
                        <w:pPr>
                          <w:pStyle w:val="TableParagraph"/>
                          <w:tabs>
                            <w:tab w:pos="3161" w:val="left" w:leader="none"/>
                          </w:tabs>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2"/>
                            <w:sz w:val="20"/>
                            <w:szCs w:val="20"/>
                          </w:rPr>
                          <w:t>桂林长海科技有限责任公司</w:t>
                        </w:r>
                        <w:r>
                          <w:rPr>
                            <w:rFonts w:ascii="Times New Roman" w:hAnsi="Times New Roman" w:cs="Times New Roman" w:eastAsia="Times New Roman" w:hint="default"/>
                            <w:spacing w:val="-2"/>
                            <w:sz w:val="20"/>
                            <w:szCs w:val="20"/>
                          </w:rPr>
                          <w:tab/>
                        </w:r>
                        <w:r>
                          <w:rPr>
                            <w:rFonts w:ascii="宋体" w:hAnsi="宋体" w:cs="宋体" w:eastAsia="宋体" w:hint="default"/>
                            <w:spacing w:val="-1"/>
                            <w:sz w:val="20"/>
                            <w:szCs w:val="20"/>
                          </w:rPr>
                          <w:t>24.00</w:t>
                        </w:r>
                        <w:r>
                          <w:rPr>
                            <w:rFonts w:ascii="宋体" w:hAnsi="宋体" w:cs="宋体" w:eastAsia="宋体" w:hint="default"/>
                            <w:sz w:val="20"/>
                            <w:szCs w:val="20"/>
                          </w:rPr>
                        </w:r>
                      </w:p>
                    </w:tc>
                    <w:tc>
                      <w:tcPr>
                        <w:tcW w:w="85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15" w:right="0"/>
                          <w:jc w:val="left"/>
                          <w:rPr>
                            <w:rFonts w:ascii="宋体" w:hAnsi="宋体" w:cs="宋体" w:eastAsia="宋体" w:hint="default"/>
                            <w:sz w:val="20"/>
                            <w:szCs w:val="20"/>
                          </w:rPr>
                        </w:pPr>
                        <w:r>
                          <w:rPr>
                            <w:rFonts w:ascii="宋体"/>
                            <w:sz w:val="20"/>
                          </w:rPr>
                          <w:t>24.00</w:t>
                        </w: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2"/>
                          <w:jc w:val="right"/>
                          <w:rPr>
                            <w:rFonts w:ascii="宋体" w:hAnsi="宋体" w:cs="宋体" w:eastAsia="宋体" w:hint="default"/>
                            <w:sz w:val="20"/>
                            <w:szCs w:val="20"/>
                          </w:rPr>
                        </w:pPr>
                        <w:r>
                          <w:rPr>
                            <w:rFonts w:ascii="宋体"/>
                            <w:spacing w:val="-1"/>
                            <w:sz w:val="20"/>
                          </w:rPr>
                          <w:t>15,600,000.00</w:t>
                        </w:r>
                        <w:r>
                          <w:rPr>
                            <w:rFonts w:ascii="宋体"/>
                            <w:sz w:val="20"/>
                          </w:rPr>
                        </w:r>
                      </w:p>
                    </w:tc>
                    <w:tc>
                      <w:tcPr>
                        <w:tcW w:w="207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64" w:right="0"/>
                          <w:jc w:val="left"/>
                          <w:rPr>
                            <w:rFonts w:ascii="宋体" w:hAnsi="宋体" w:cs="宋体" w:eastAsia="宋体" w:hint="default"/>
                            <w:sz w:val="20"/>
                            <w:szCs w:val="20"/>
                          </w:rPr>
                        </w:pPr>
                        <w:r>
                          <w:rPr>
                            <w:rFonts w:ascii="宋体"/>
                            <w:sz w:val="20"/>
                          </w:rPr>
                          <w:t>15,122,869.06</w:t>
                        </w:r>
                      </w:p>
                    </w:tc>
                    <w:tc>
                      <w:tcPr>
                        <w:tcW w:w="2737" w:type="dxa"/>
                        <w:gridSpan w:val="2"/>
                        <w:tcBorders>
                          <w:top w:val="nil" w:sz="6" w:space="0" w:color="auto"/>
                          <w:left w:val="nil" w:sz="6" w:space="0" w:color="auto"/>
                          <w:bottom w:val="nil" w:sz="6" w:space="0" w:color="auto"/>
                          <w:right w:val="nil" w:sz="6" w:space="0" w:color="auto"/>
                        </w:tcBorders>
                      </w:tcPr>
                      <w:p>
                        <w:pPr>
                          <w:pStyle w:val="TableParagraph"/>
                          <w:tabs>
                            <w:tab w:pos="1572" w:val="left" w:leader="none"/>
                          </w:tabs>
                          <w:spacing w:line="240" w:lineRule="auto" w:before="23"/>
                          <w:ind w:left="612" w:right="0"/>
                          <w:jc w:val="left"/>
                          <w:rPr>
                            <w:rFonts w:ascii="宋体" w:hAnsi="宋体" w:cs="宋体" w:eastAsia="宋体" w:hint="default"/>
                            <w:sz w:val="20"/>
                            <w:szCs w:val="20"/>
                          </w:rPr>
                        </w:pPr>
                        <w:r>
                          <w:rPr>
                            <w:rFonts w:ascii="宋体"/>
                            <w:sz w:val="20"/>
                          </w:rPr>
                          <w:t>-</w:t>
                          <w:tab/>
                          <w:t>435,366.88</w:t>
                        </w:r>
                      </w:p>
                    </w:tc>
                    <w:tc>
                      <w:tcPr>
                        <w:tcW w:w="217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64" w:right="0"/>
                          <w:jc w:val="left"/>
                          <w:rPr>
                            <w:rFonts w:ascii="宋体" w:hAnsi="宋体" w:cs="宋体" w:eastAsia="宋体" w:hint="default"/>
                            <w:sz w:val="20"/>
                            <w:szCs w:val="20"/>
                          </w:rPr>
                        </w:pPr>
                        <w:r>
                          <w:rPr>
                            <w:rFonts w:ascii="宋体"/>
                            <w:sz w:val="20"/>
                          </w:rPr>
                          <w:t>14,687,502.18</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r>
                  <w:tr>
                    <w:trPr>
                      <w:trHeight w:val="370" w:hRule="exact"/>
                    </w:trPr>
                    <w:tc>
                      <w:tcPr>
                        <w:tcW w:w="312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sz w:val="20"/>
                          </w:rPr>
                          <w:t>Envision Peripherals,</w:t>
                        </w:r>
                        <w:r>
                          <w:rPr>
                            <w:rFonts w:ascii="宋体"/>
                            <w:spacing w:val="-10"/>
                            <w:sz w:val="20"/>
                          </w:rPr>
                          <w:t> </w:t>
                        </w:r>
                        <w:r>
                          <w:rPr>
                            <w:rFonts w:ascii="宋体"/>
                            <w:sz w:val="20"/>
                          </w:rPr>
                          <w:t>Inc.</w:t>
                        </w:r>
                      </w:p>
                    </w:tc>
                    <w:tc>
                      <w:tcPr>
                        <w:tcW w:w="65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6" w:right="0"/>
                          <w:jc w:val="left"/>
                          <w:rPr>
                            <w:rFonts w:ascii="宋体" w:hAnsi="宋体" w:cs="宋体" w:eastAsia="宋体" w:hint="default"/>
                            <w:sz w:val="20"/>
                            <w:szCs w:val="20"/>
                          </w:rPr>
                        </w:pPr>
                        <w:r>
                          <w:rPr>
                            <w:rFonts w:ascii="宋体"/>
                            <w:sz w:val="20"/>
                          </w:rPr>
                          <w:t>39.00</w:t>
                        </w:r>
                      </w:p>
                    </w:tc>
                    <w:tc>
                      <w:tcPr>
                        <w:tcW w:w="85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16" w:right="0"/>
                          <w:jc w:val="left"/>
                          <w:rPr>
                            <w:rFonts w:ascii="宋体" w:hAnsi="宋体" w:cs="宋体" w:eastAsia="宋体" w:hint="default"/>
                            <w:sz w:val="20"/>
                            <w:szCs w:val="20"/>
                          </w:rPr>
                        </w:pPr>
                        <w:r>
                          <w:rPr>
                            <w:rFonts w:ascii="宋体"/>
                            <w:sz w:val="20"/>
                          </w:rPr>
                          <w:t>39.00</w:t>
                        </w: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62"/>
                          <w:jc w:val="right"/>
                          <w:rPr>
                            <w:rFonts w:ascii="宋体" w:hAnsi="宋体" w:cs="宋体" w:eastAsia="宋体" w:hint="default"/>
                            <w:sz w:val="20"/>
                            <w:szCs w:val="20"/>
                          </w:rPr>
                        </w:pPr>
                        <w:r>
                          <w:rPr>
                            <w:rFonts w:ascii="宋体"/>
                            <w:w w:val="100"/>
                            <w:sz w:val="20"/>
                          </w:rPr>
                          <w:t>-</w:t>
                        </w:r>
                      </w:p>
                    </w:tc>
                    <w:tc>
                      <w:tcPr>
                        <w:tcW w:w="3271" w:type="dxa"/>
                        <w:gridSpan w:val="2"/>
                        <w:tcBorders>
                          <w:top w:val="nil" w:sz="6" w:space="0" w:color="auto"/>
                          <w:left w:val="nil" w:sz="6" w:space="0" w:color="auto"/>
                          <w:bottom w:val="nil" w:sz="6" w:space="0" w:color="auto"/>
                          <w:right w:val="nil" w:sz="6" w:space="0" w:color="auto"/>
                        </w:tcBorders>
                      </w:tcPr>
                      <w:p>
                        <w:pPr>
                          <w:pStyle w:val="TableParagraph"/>
                          <w:tabs>
                            <w:tab w:pos="1890" w:val="left" w:leader="none"/>
                          </w:tabs>
                          <w:spacing w:line="240" w:lineRule="auto" w:before="24"/>
                          <w:ind w:left="1365" w:right="0"/>
                          <w:jc w:val="left"/>
                          <w:rPr>
                            <w:rFonts w:ascii="宋体" w:hAnsi="宋体" w:cs="宋体" w:eastAsia="宋体" w:hint="default"/>
                            <w:sz w:val="20"/>
                            <w:szCs w:val="20"/>
                          </w:rPr>
                        </w:pPr>
                        <w:r>
                          <w:rPr>
                            <w:rFonts w:ascii="宋体"/>
                            <w:sz w:val="20"/>
                          </w:rPr>
                          <w:t>-</w:t>
                          <w:tab/>
                          <w:t>3,714,540.80</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61"/>
                          <w:jc w:val="right"/>
                          <w:rPr>
                            <w:rFonts w:ascii="宋体" w:hAnsi="宋体" w:cs="宋体" w:eastAsia="宋体" w:hint="default"/>
                            <w:sz w:val="20"/>
                            <w:szCs w:val="20"/>
                          </w:rPr>
                        </w:pPr>
                        <w:r>
                          <w:rPr>
                            <w:rFonts w:ascii="宋体"/>
                            <w:w w:val="100"/>
                            <w:sz w:val="20"/>
                          </w:rPr>
                          <w:t>-</w:t>
                        </w:r>
                      </w:p>
                    </w:tc>
                    <w:tc>
                      <w:tcPr>
                        <w:tcW w:w="217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63" w:right="0"/>
                          <w:jc w:val="left"/>
                          <w:rPr>
                            <w:rFonts w:ascii="宋体" w:hAnsi="宋体" w:cs="宋体" w:eastAsia="宋体" w:hint="default"/>
                            <w:sz w:val="20"/>
                            <w:szCs w:val="20"/>
                          </w:rPr>
                        </w:pPr>
                        <w:r>
                          <w:rPr>
                            <w:rFonts w:ascii="宋体"/>
                            <w:sz w:val="20"/>
                          </w:rPr>
                          <w:t>3,714,540.80</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w w:val="100"/>
                            <w:sz w:val="20"/>
                          </w:rPr>
                          <w:t>-</w:t>
                        </w:r>
                      </w:p>
                    </w:tc>
                  </w:tr>
                  <w:tr>
                    <w:trPr>
                      <w:trHeight w:val="370" w:hRule="exact"/>
                    </w:trPr>
                    <w:tc>
                      <w:tcPr>
                        <w:tcW w:w="312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武汉瀚宇彩欣科技有限公司</w:t>
                        </w:r>
                      </w:p>
                    </w:tc>
                    <w:tc>
                      <w:tcPr>
                        <w:tcW w:w="65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sz w:val="20"/>
                          </w:rPr>
                          <w:t>24.00</w:t>
                        </w:r>
                      </w:p>
                    </w:tc>
                    <w:tc>
                      <w:tcPr>
                        <w:tcW w:w="85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15" w:right="0"/>
                          <w:jc w:val="left"/>
                          <w:rPr>
                            <w:rFonts w:ascii="宋体" w:hAnsi="宋体" w:cs="宋体" w:eastAsia="宋体" w:hint="default"/>
                            <w:sz w:val="20"/>
                            <w:szCs w:val="20"/>
                          </w:rPr>
                        </w:pPr>
                        <w:r>
                          <w:rPr>
                            <w:rFonts w:ascii="宋体"/>
                            <w:sz w:val="20"/>
                          </w:rPr>
                          <w:t>24.00</w:t>
                        </w: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1"/>
                          <w:jc w:val="right"/>
                          <w:rPr>
                            <w:rFonts w:ascii="宋体" w:hAnsi="宋体" w:cs="宋体" w:eastAsia="宋体" w:hint="default"/>
                            <w:sz w:val="20"/>
                            <w:szCs w:val="20"/>
                          </w:rPr>
                        </w:pPr>
                        <w:r>
                          <w:rPr>
                            <w:rFonts w:ascii="宋体"/>
                            <w:spacing w:val="-1"/>
                            <w:sz w:val="20"/>
                          </w:rPr>
                          <w:t>23,427,554.20</w:t>
                        </w:r>
                        <w:r>
                          <w:rPr>
                            <w:rFonts w:ascii="宋体"/>
                            <w:sz w:val="20"/>
                          </w:rPr>
                        </w:r>
                      </w:p>
                    </w:tc>
                    <w:tc>
                      <w:tcPr>
                        <w:tcW w:w="3271" w:type="dxa"/>
                        <w:gridSpan w:val="2"/>
                        <w:tcBorders>
                          <w:top w:val="nil" w:sz="6" w:space="0" w:color="auto"/>
                          <w:left w:val="nil" w:sz="6" w:space="0" w:color="auto"/>
                          <w:bottom w:val="nil" w:sz="6" w:space="0" w:color="auto"/>
                          <w:right w:val="nil" w:sz="6" w:space="0" w:color="auto"/>
                        </w:tcBorders>
                      </w:tcPr>
                      <w:p>
                        <w:pPr>
                          <w:pStyle w:val="TableParagraph"/>
                          <w:tabs>
                            <w:tab w:pos="1789" w:val="left" w:leader="none"/>
                          </w:tabs>
                          <w:spacing w:line="240" w:lineRule="auto" w:before="23"/>
                          <w:ind w:left="1364" w:right="0"/>
                          <w:jc w:val="left"/>
                          <w:rPr>
                            <w:rFonts w:ascii="宋体" w:hAnsi="宋体" w:cs="宋体" w:eastAsia="宋体" w:hint="default"/>
                            <w:sz w:val="20"/>
                            <w:szCs w:val="20"/>
                          </w:rPr>
                        </w:pPr>
                        <w:r>
                          <w:rPr>
                            <w:rFonts w:ascii="宋体"/>
                            <w:sz w:val="20"/>
                          </w:rPr>
                          <w:t>-</w:t>
                          <w:tab/>
                          <w:t>23,427,554.20</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1"/>
                          <w:jc w:val="right"/>
                          <w:rPr>
                            <w:rFonts w:ascii="宋体" w:hAnsi="宋体" w:cs="宋体" w:eastAsia="宋体" w:hint="default"/>
                            <w:sz w:val="20"/>
                            <w:szCs w:val="20"/>
                          </w:rPr>
                        </w:pPr>
                        <w:r>
                          <w:rPr>
                            <w:rFonts w:ascii="宋体"/>
                            <w:spacing w:val="-1"/>
                            <w:sz w:val="20"/>
                          </w:rPr>
                          <w:t>1,570,486.00</w:t>
                        </w:r>
                        <w:r>
                          <w:rPr>
                            <w:rFonts w:ascii="宋体"/>
                            <w:sz w:val="20"/>
                          </w:rPr>
                        </w:r>
                      </w:p>
                    </w:tc>
                    <w:tc>
                      <w:tcPr>
                        <w:tcW w:w="217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63" w:right="0"/>
                          <w:jc w:val="left"/>
                          <w:rPr>
                            <w:rFonts w:ascii="宋体" w:hAnsi="宋体" w:cs="宋体" w:eastAsia="宋体" w:hint="default"/>
                            <w:sz w:val="20"/>
                            <w:szCs w:val="20"/>
                          </w:rPr>
                        </w:pPr>
                        <w:r>
                          <w:rPr>
                            <w:rFonts w:ascii="宋体"/>
                            <w:sz w:val="20"/>
                          </w:rPr>
                          <w:t>21,857,068.20</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r>
                  <w:tr>
                    <w:trPr>
                      <w:trHeight w:val="346" w:hRule="exact"/>
                    </w:trPr>
                    <w:tc>
                      <w:tcPr>
                        <w:tcW w:w="312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福建华冠光电有限公司</w:t>
                        </w:r>
                      </w:p>
                    </w:tc>
                    <w:tc>
                      <w:tcPr>
                        <w:tcW w:w="653"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sz w:val="20"/>
                          </w:rPr>
                          <w:t>20.00</w:t>
                        </w:r>
                      </w:p>
                    </w:tc>
                    <w:tc>
                      <w:tcPr>
                        <w:tcW w:w="85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16" w:right="0"/>
                          <w:jc w:val="left"/>
                          <w:rPr>
                            <w:rFonts w:ascii="宋体" w:hAnsi="宋体" w:cs="宋体" w:eastAsia="宋体" w:hint="default"/>
                            <w:sz w:val="20"/>
                            <w:szCs w:val="20"/>
                          </w:rPr>
                        </w:pPr>
                        <w:r>
                          <w:rPr>
                            <w:rFonts w:ascii="宋体"/>
                            <w:sz w:val="20"/>
                          </w:rPr>
                          <w:t>20.00</w:t>
                        </w:r>
                      </w:p>
                    </w:tc>
                    <w:tc>
                      <w:tcPr>
                        <w:tcW w:w="170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63"/>
                          <w:jc w:val="right"/>
                          <w:rPr>
                            <w:rFonts w:ascii="宋体" w:hAnsi="宋体" w:cs="宋体" w:eastAsia="宋体" w:hint="default"/>
                            <w:sz w:val="20"/>
                            <w:szCs w:val="20"/>
                          </w:rPr>
                        </w:pPr>
                        <w:r>
                          <w:rPr>
                            <w:rFonts w:ascii="宋体"/>
                            <w:spacing w:val="-1"/>
                            <w:sz w:val="20"/>
                          </w:rPr>
                          <w:t>75,738,394.40</w:t>
                        </w:r>
                        <w:r>
                          <w:rPr>
                            <w:rFonts w:ascii="宋体"/>
                            <w:sz w:val="20"/>
                          </w:rPr>
                        </w:r>
                      </w:p>
                    </w:tc>
                    <w:tc>
                      <w:tcPr>
                        <w:tcW w:w="3271" w:type="dxa"/>
                        <w:gridSpan w:val="2"/>
                        <w:tcBorders>
                          <w:top w:val="nil" w:sz="6" w:space="0" w:color="auto"/>
                          <w:left w:val="nil" w:sz="6" w:space="0" w:color="auto"/>
                          <w:bottom w:val="single" w:sz="12" w:space="0" w:color="000000"/>
                          <w:right w:val="nil" w:sz="6" w:space="0" w:color="auto"/>
                        </w:tcBorders>
                      </w:tcPr>
                      <w:p>
                        <w:pPr>
                          <w:pStyle w:val="TableParagraph"/>
                          <w:tabs>
                            <w:tab w:pos="1789" w:val="left" w:leader="none"/>
                          </w:tabs>
                          <w:spacing w:line="240" w:lineRule="auto" w:before="23"/>
                          <w:ind w:left="1364" w:right="0"/>
                          <w:jc w:val="left"/>
                          <w:rPr>
                            <w:rFonts w:ascii="宋体" w:hAnsi="宋体" w:cs="宋体" w:eastAsia="宋体" w:hint="default"/>
                            <w:sz w:val="20"/>
                            <w:szCs w:val="20"/>
                          </w:rPr>
                        </w:pPr>
                        <w:r>
                          <w:rPr>
                            <w:rFonts w:ascii="宋体"/>
                            <w:sz w:val="20"/>
                          </w:rPr>
                          <w:t>-</w:t>
                          <w:tab/>
                          <w:t>97,376,960.20</w:t>
                        </w:r>
                      </w:p>
                    </w:tc>
                    <w:tc>
                      <w:tcPr>
                        <w:tcW w:w="1543"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61"/>
                          <w:jc w:val="right"/>
                          <w:rPr>
                            <w:rFonts w:ascii="宋体" w:hAnsi="宋体" w:cs="宋体" w:eastAsia="宋体" w:hint="default"/>
                            <w:sz w:val="20"/>
                            <w:szCs w:val="20"/>
                          </w:rPr>
                        </w:pPr>
                        <w:r>
                          <w:rPr>
                            <w:rFonts w:ascii="宋体"/>
                            <w:w w:val="100"/>
                            <w:sz w:val="20"/>
                          </w:rPr>
                          <w:t>-</w:t>
                        </w:r>
                      </w:p>
                    </w:tc>
                    <w:tc>
                      <w:tcPr>
                        <w:tcW w:w="217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62" w:right="0"/>
                          <w:jc w:val="left"/>
                          <w:rPr>
                            <w:rFonts w:ascii="宋体" w:hAnsi="宋体" w:cs="宋体" w:eastAsia="宋体" w:hint="default"/>
                            <w:sz w:val="20"/>
                            <w:szCs w:val="20"/>
                          </w:rPr>
                        </w:pPr>
                        <w:r>
                          <w:rPr>
                            <w:rFonts w:ascii="宋体"/>
                            <w:sz w:val="20"/>
                          </w:rPr>
                          <w:t>97,376,960.20</w:t>
                        </w:r>
                      </w:p>
                    </w:tc>
                    <w:tc>
                      <w:tcPr>
                        <w:tcW w:w="922"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r>
                </w:tbl>
                <w:p>
                  <w:pPr/>
                </w:p>
              </w:txbxContent>
            </v:textbox>
            <w10:wrap type="none"/>
          </v:shape>
        </w:pict>
      </w:r>
      <w:r>
        <w:rPr>
          <w:rFonts w:ascii="宋体" w:hAnsi="宋体" w:cs="宋体" w:eastAsia="宋体" w:hint="default"/>
          <w:b/>
          <w:bCs/>
          <w:sz w:val="20"/>
          <w:szCs w:val="20"/>
        </w:rPr>
        <w:t>权益法核算：</w:t>
      </w:r>
      <w:r>
        <w:rPr>
          <w:rFonts w:ascii="宋体" w:hAnsi="宋体" w:cs="宋体" w:eastAsia="宋体" w:hint="default"/>
          <w:b/>
          <w:bCs/>
          <w:w w:val="99"/>
          <w:sz w:val="20"/>
          <w:szCs w:val="20"/>
        </w:rPr>
        <w:t> </w:t>
      </w:r>
      <w:r>
        <w:rPr>
          <w:rFonts w:ascii="宋体" w:hAnsi="宋体" w:cs="宋体" w:eastAsia="宋体" w:hint="default"/>
          <w:sz w:val="20"/>
          <w:szCs w:val="20"/>
        </w:rPr>
        <w:t>长城计算机软件与系统有限公司</w:t>
      </w:r>
    </w:p>
    <w:p>
      <w:pPr>
        <w:spacing w:line="331" w:lineRule="auto" w:before="39"/>
        <w:ind w:left="223" w:right="31" w:firstLine="0"/>
        <w:jc w:val="left"/>
        <w:rPr>
          <w:rFonts w:ascii="宋体" w:hAnsi="宋体" w:cs="宋体" w:eastAsia="宋体" w:hint="default"/>
          <w:sz w:val="20"/>
          <w:szCs w:val="20"/>
        </w:rPr>
      </w:pPr>
      <w:r>
        <w:rPr/>
        <w:br w:type="column"/>
      </w:r>
      <w:r>
        <w:rPr>
          <w:rFonts w:ascii="宋体" w:hAnsi="宋体" w:cs="宋体" w:eastAsia="宋体" w:hint="default"/>
          <w:b/>
          <w:bCs/>
          <w:sz w:val="20"/>
          <w:szCs w:val="20"/>
        </w:rPr>
        <w:t>持股</w:t>
      </w:r>
      <w:r>
        <w:rPr>
          <w:rFonts w:ascii="宋体" w:hAnsi="宋体" w:cs="宋体" w:eastAsia="宋体" w:hint="default"/>
          <w:b/>
          <w:bCs/>
          <w:spacing w:val="1"/>
          <w:w w:val="99"/>
          <w:sz w:val="20"/>
          <w:szCs w:val="20"/>
        </w:rPr>
        <w:t> </w:t>
      </w:r>
      <w:r>
        <w:rPr>
          <w:rFonts w:ascii="宋体" w:hAnsi="宋体" w:cs="宋体" w:eastAsia="宋体" w:hint="default"/>
          <w:b/>
          <w:bCs/>
          <w:sz w:val="20"/>
          <w:szCs w:val="20"/>
        </w:rPr>
        <w:t>比例</w:t>
      </w:r>
      <w:r>
        <w:rPr>
          <w:rFonts w:ascii="宋体" w:hAnsi="宋体" w:cs="宋体" w:eastAsia="宋体" w:hint="default"/>
          <w:sz w:val="20"/>
          <w:szCs w:val="20"/>
        </w:rPr>
      </w:r>
    </w:p>
    <w:p>
      <w:pPr>
        <w:spacing w:before="22"/>
        <w:ind w:left="173" w:right="-20" w:firstLine="0"/>
        <w:jc w:val="left"/>
        <w:rPr>
          <w:rFonts w:ascii="宋体" w:hAnsi="宋体" w:cs="宋体" w:eastAsia="宋体" w:hint="default"/>
          <w:sz w:val="20"/>
          <w:szCs w:val="20"/>
        </w:rPr>
      </w:pPr>
      <w:r>
        <w:rPr/>
        <w:pict>
          <v:group style="position:absolute;margin-left:70.030533pt;margin-top:-39.116222pt;width:713pt;height:369.1pt;mso-position-horizontal-relative:page;mso-position-vertical-relative:paragraph;z-index:-1071544" coordorigin="1401,-782" coordsize="14260,7382">
            <v:group style="position:absolute;left:1413;top:-778;width:3035;height:2" coordorigin="1413,-778" coordsize="3035,2">
              <v:shape style="position:absolute;left:1413;top:-778;width:3035;height:2" coordorigin="1413,-778" coordsize="3035,0" path="m1413,-778l4448,-778e" filled="false" stroked="true" strokeweight=".48pt" strokecolor="#000000">
                <v:path arrowok="t"/>
              </v:shape>
            </v:group>
            <v:group style="position:absolute;left:1413;top:-758;width:3035;height:2" coordorigin="1413,-758" coordsize="3035,2">
              <v:shape style="position:absolute;left:1413;top:-758;width:3035;height:2" coordorigin="1413,-758" coordsize="3035,0" path="m1413,-758l4448,-758e" filled="false" stroked="true" strokeweight=".48pt" strokecolor="#000000">
                <v:path arrowok="t"/>
              </v:shape>
              <v:shape style="position:absolute;left:4448;top:-754;width:10;height:2" type="#_x0000_t75" stroked="false">
                <v:imagedata r:id="rId105" o:title=""/>
              </v:shape>
            </v:group>
            <v:group style="position:absolute;left:4448;top:-778;width:29;height:2" coordorigin="4448,-778" coordsize="29,2">
              <v:shape style="position:absolute;left:4448;top:-778;width:29;height:2" coordorigin="4448,-778" coordsize="29,0" path="m4448,-778l4477,-778e" filled="false" stroked="true" strokeweight=".48pt" strokecolor="#000000">
                <v:path arrowok="t"/>
              </v:shape>
            </v:group>
            <v:group style="position:absolute;left:4448;top:-758;width:29;height:2" coordorigin="4448,-758" coordsize="29,2">
              <v:shape style="position:absolute;left:4448;top:-758;width:29;height:2" coordorigin="4448,-758" coordsize="29,0" path="m4448,-758l4477,-758e" filled="false" stroked="true" strokeweight=".48pt" strokecolor="#000000">
                <v:path arrowok="t"/>
              </v:shape>
            </v:group>
            <v:group style="position:absolute;left:4477;top:-778;width:690;height:2" coordorigin="4477,-778" coordsize="690,2">
              <v:shape style="position:absolute;left:4477;top:-778;width:690;height:2" coordorigin="4477,-778" coordsize="690,0" path="m4477,-778l5167,-778e" filled="false" stroked="true" strokeweight=".48pt" strokecolor="#000000">
                <v:path arrowok="t"/>
              </v:shape>
            </v:group>
            <v:group style="position:absolute;left:4477;top:-758;width:690;height:2" coordorigin="4477,-758" coordsize="690,2">
              <v:shape style="position:absolute;left:4477;top:-758;width:690;height:2" coordorigin="4477,-758" coordsize="690,0" path="m4477,-758l5167,-758e" filled="false" stroked="true" strokeweight=".48pt" strokecolor="#000000">
                <v:path arrowok="t"/>
              </v:shape>
              <v:shape style="position:absolute;left:5167;top:-754;width:10;height:2" type="#_x0000_t75" stroked="false">
                <v:imagedata r:id="rId105" o:title=""/>
              </v:shape>
            </v:group>
            <v:group style="position:absolute;left:5167;top:-778;width:29;height:2" coordorigin="5167,-778" coordsize="29,2">
              <v:shape style="position:absolute;left:5167;top:-778;width:29;height:2" coordorigin="5167,-778" coordsize="29,0" path="m5167,-778l5196,-778e" filled="false" stroked="true" strokeweight=".48pt" strokecolor="#000000">
                <v:path arrowok="t"/>
              </v:shape>
            </v:group>
            <v:group style="position:absolute;left:5167;top:-758;width:29;height:2" coordorigin="5167,-758" coordsize="29,2">
              <v:shape style="position:absolute;left:5167;top:-758;width:29;height:2" coordorigin="5167,-758" coordsize="29,0" path="m5167,-758l5196,-758e" filled="false" stroked="true" strokeweight=".48pt" strokecolor="#000000">
                <v:path arrowok="t"/>
              </v:shape>
            </v:group>
            <v:group style="position:absolute;left:5196;top:-778;width:705;height:2" coordorigin="5196,-778" coordsize="705,2">
              <v:shape style="position:absolute;left:5196;top:-778;width:705;height:2" coordorigin="5196,-778" coordsize="705,0" path="m5196,-778l5900,-778e" filled="false" stroked="true" strokeweight=".48pt" strokecolor="#000000">
                <v:path arrowok="t"/>
              </v:shape>
            </v:group>
            <v:group style="position:absolute;left:5196;top:-758;width:705;height:2" coordorigin="5196,-758" coordsize="705,2">
              <v:shape style="position:absolute;left:5196;top:-758;width:705;height:2" coordorigin="5196,-758" coordsize="705,0" path="m5196,-758l5900,-758e" filled="false" stroked="true" strokeweight=".48pt" strokecolor="#000000">
                <v:path arrowok="t"/>
              </v:shape>
              <v:shape style="position:absolute;left:5900;top:-754;width:10;height:2" type="#_x0000_t75" stroked="false">
                <v:imagedata r:id="rId105" o:title=""/>
              </v:shape>
            </v:group>
            <v:group style="position:absolute;left:5900;top:-778;width:29;height:2" coordorigin="5900,-778" coordsize="29,2">
              <v:shape style="position:absolute;left:5900;top:-778;width:29;height:2" coordorigin="5900,-778" coordsize="29,0" path="m5900,-778l5929,-778e" filled="false" stroked="true" strokeweight=".48pt" strokecolor="#000000">
                <v:path arrowok="t"/>
              </v:shape>
            </v:group>
            <v:group style="position:absolute;left:5900;top:-758;width:29;height:2" coordorigin="5900,-758" coordsize="29,2">
              <v:shape style="position:absolute;left:5900;top:-758;width:29;height:2" coordorigin="5900,-758" coordsize="29,0" path="m5900,-758l5929,-758e" filled="false" stroked="true" strokeweight=".48pt" strokecolor="#000000">
                <v:path arrowok="t"/>
              </v:shape>
            </v:group>
            <v:group style="position:absolute;left:5929;top:-778;width:1752;height:2" coordorigin="5929,-778" coordsize="1752,2">
              <v:shape style="position:absolute;left:5929;top:-778;width:1752;height:2" coordorigin="5929,-778" coordsize="1752,0" path="m5929,-778l7681,-778e" filled="false" stroked="true" strokeweight=".48pt" strokecolor="#000000">
                <v:path arrowok="t"/>
              </v:shape>
            </v:group>
            <v:group style="position:absolute;left:5929;top:-758;width:1752;height:2" coordorigin="5929,-758" coordsize="1752,2">
              <v:shape style="position:absolute;left:5929;top:-758;width:1752;height:2" coordorigin="5929,-758" coordsize="1752,0" path="m5929,-758l7681,-758e" filled="false" stroked="true" strokeweight=".48pt" strokecolor="#000000">
                <v:path arrowok="t"/>
              </v:shape>
              <v:shape style="position:absolute;left:7681;top:-754;width:10;height:2" type="#_x0000_t75" stroked="false">
                <v:imagedata r:id="rId105" o:title=""/>
              </v:shape>
            </v:group>
            <v:group style="position:absolute;left:7681;top:-778;width:29;height:2" coordorigin="7681,-778" coordsize="29,2">
              <v:shape style="position:absolute;left:7681;top:-778;width:29;height:2" coordorigin="7681,-778" coordsize="29,0" path="m7681,-778l7710,-778e" filled="false" stroked="true" strokeweight=".48pt" strokecolor="#000000">
                <v:path arrowok="t"/>
              </v:shape>
            </v:group>
            <v:group style="position:absolute;left:7681;top:-758;width:29;height:2" coordorigin="7681,-758" coordsize="29,2">
              <v:shape style="position:absolute;left:7681;top:-758;width:29;height:2" coordorigin="7681,-758" coordsize="29,0" path="m7681,-758l7710,-758e" filled="false" stroked="true" strokeweight=".48pt" strokecolor="#000000">
                <v:path arrowok="t"/>
              </v:shape>
            </v:group>
            <v:group style="position:absolute;left:7710;top:-778;width:1598;height:2" coordorigin="7710,-778" coordsize="1598,2">
              <v:shape style="position:absolute;left:7710;top:-778;width:1598;height:2" coordorigin="7710,-778" coordsize="1598,0" path="m7710,-778l9307,-778e" filled="false" stroked="true" strokeweight=".48pt" strokecolor="#000000">
                <v:path arrowok="t"/>
              </v:shape>
            </v:group>
            <v:group style="position:absolute;left:7710;top:-758;width:1598;height:2" coordorigin="7710,-758" coordsize="1598,2">
              <v:shape style="position:absolute;left:7710;top:-758;width:1598;height:2" coordorigin="7710,-758" coordsize="1598,0" path="m7710,-758l9307,-758e" filled="false" stroked="true" strokeweight=".48pt" strokecolor="#000000">
                <v:path arrowok="t"/>
              </v:shape>
              <v:shape style="position:absolute;left:9307;top:-754;width:10;height:2" type="#_x0000_t75" stroked="false">
                <v:imagedata r:id="rId105" o:title=""/>
              </v:shape>
            </v:group>
            <v:group style="position:absolute;left:9307;top:-778;width:29;height:2" coordorigin="9307,-778" coordsize="29,2">
              <v:shape style="position:absolute;left:9307;top:-778;width:29;height:2" coordorigin="9307,-778" coordsize="29,0" path="m9307,-778l9336,-778e" filled="false" stroked="true" strokeweight=".48pt" strokecolor="#000000">
                <v:path arrowok="t"/>
              </v:shape>
            </v:group>
            <v:group style="position:absolute;left:9307;top:-758;width:29;height:2" coordorigin="9307,-758" coordsize="29,2">
              <v:shape style="position:absolute;left:9307;top:-758;width:29;height:2" coordorigin="9307,-758" coordsize="29,0" path="m9307,-758l9336,-758e" filled="false" stroked="true" strokeweight=".48pt" strokecolor="#000000">
                <v:path arrowok="t"/>
              </v:shape>
            </v:group>
            <v:group style="position:absolute;left:9336;top:-778;width:1599;height:2" coordorigin="9336,-778" coordsize="1599,2">
              <v:shape style="position:absolute;left:9336;top:-778;width:1599;height:2" coordorigin="9336,-778" coordsize="1599,0" path="m9336,-778l10934,-778e" filled="false" stroked="true" strokeweight=".48pt" strokecolor="#000000">
                <v:path arrowok="t"/>
              </v:shape>
            </v:group>
            <v:group style="position:absolute;left:9336;top:-758;width:1599;height:2" coordorigin="9336,-758" coordsize="1599,2">
              <v:shape style="position:absolute;left:9336;top:-758;width:1599;height:2" coordorigin="9336,-758" coordsize="1599,0" path="m9336,-758l10934,-758e" filled="false" stroked="true" strokeweight=".48pt" strokecolor="#000000">
                <v:path arrowok="t"/>
              </v:shape>
              <v:shape style="position:absolute;left:10934;top:-754;width:10;height:2" type="#_x0000_t75" stroked="false">
                <v:imagedata r:id="rId105" o:title=""/>
              </v:shape>
            </v:group>
            <v:group style="position:absolute;left:10934;top:-778;width:29;height:2" coordorigin="10934,-778" coordsize="29,2">
              <v:shape style="position:absolute;left:10934;top:-778;width:29;height:2" coordorigin="10934,-778" coordsize="29,0" path="m10934,-778l10963,-778e" filled="false" stroked="true" strokeweight=".48pt" strokecolor="#000000">
                <v:path arrowok="t"/>
              </v:shape>
            </v:group>
            <v:group style="position:absolute;left:10934;top:-758;width:29;height:2" coordorigin="10934,-758" coordsize="29,2">
              <v:shape style="position:absolute;left:10934;top:-758;width:29;height:2" coordorigin="10934,-758" coordsize="29,0" path="m10934,-758l10963,-758e" filled="false" stroked="true" strokeweight=".48pt" strokecolor="#000000">
                <v:path arrowok="t"/>
              </v:shape>
            </v:group>
            <v:group style="position:absolute;left:10963;top:-778;width:1532;height:2" coordorigin="10963,-778" coordsize="1532,2">
              <v:shape style="position:absolute;left:10963;top:-778;width:1532;height:2" coordorigin="10963,-778" coordsize="1532,0" path="m10963,-778l12494,-778e" filled="false" stroked="true" strokeweight=".48pt" strokecolor="#000000">
                <v:path arrowok="t"/>
              </v:shape>
            </v:group>
            <v:group style="position:absolute;left:10963;top:-758;width:1532;height:2" coordorigin="10963,-758" coordsize="1532,2">
              <v:shape style="position:absolute;left:10963;top:-758;width:1532;height:2" coordorigin="10963,-758" coordsize="1532,0" path="m10963,-758l12494,-758e" filled="false" stroked="true" strokeweight=".48pt" strokecolor="#000000">
                <v:path arrowok="t"/>
              </v:shape>
              <v:shape style="position:absolute;left:12494;top:-754;width:10;height:2" type="#_x0000_t75" stroked="false">
                <v:imagedata r:id="rId105" o:title=""/>
              </v:shape>
            </v:group>
            <v:group style="position:absolute;left:12494;top:-778;width:29;height:2" coordorigin="12494,-778" coordsize="29,2">
              <v:shape style="position:absolute;left:12494;top:-778;width:29;height:2" coordorigin="12494,-778" coordsize="29,0" path="m12494,-778l12523,-778e" filled="false" stroked="true" strokeweight=".48pt" strokecolor="#000000">
                <v:path arrowok="t"/>
              </v:shape>
            </v:group>
            <v:group style="position:absolute;left:12494;top:-758;width:29;height:2" coordorigin="12494,-758" coordsize="29,2">
              <v:shape style="position:absolute;left:12494;top:-758;width:29;height:2" coordorigin="12494,-758" coordsize="29,0" path="m12494,-758l12523,-758e" filled="false" stroked="true" strokeweight=".48pt" strokecolor="#000000">
                <v:path arrowok="t"/>
              </v:shape>
            </v:group>
            <v:group style="position:absolute;left:12523;top:-778;width:1599;height:2" coordorigin="12523,-778" coordsize="1599,2">
              <v:shape style="position:absolute;left:12523;top:-778;width:1599;height:2" coordorigin="12523,-778" coordsize="1599,0" path="m12523,-778l14121,-778e" filled="false" stroked="true" strokeweight=".48pt" strokecolor="#000000">
                <v:path arrowok="t"/>
              </v:shape>
            </v:group>
            <v:group style="position:absolute;left:12523;top:-758;width:1599;height:2" coordorigin="12523,-758" coordsize="1599,2">
              <v:shape style="position:absolute;left:12523;top:-758;width:1599;height:2" coordorigin="12523,-758" coordsize="1599,0" path="m12523,-758l14121,-758e" filled="false" stroked="true" strokeweight=".48pt" strokecolor="#000000">
                <v:path arrowok="t"/>
              </v:shape>
              <v:shape style="position:absolute;left:14121;top:-754;width:10;height:2" type="#_x0000_t75" stroked="false">
                <v:imagedata r:id="rId105" o:title=""/>
              </v:shape>
            </v:group>
            <v:group style="position:absolute;left:14121;top:-778;width:29;height:2" coordorigin="14121,-778" coordsize="29,2">
              <v:shape style="position:absolute;left:14121;top:-778;width:29;height:2" coordorigin="14121,-778" coordsize="29,0" path="m14121,-778l14150,-778e" filled="false" stroked="true" strokeweight=".48pt" strokecolor="#000000">
                <v:path arrowok="t"/>
              </v:shape>
            </v:group>
            <v:group style="position:absolute;left:14121;top:-758;width:29;height:2" coordorigin="14121,-758" coordsize="29,2">
              <v:shape style="position:absolute;left:14121;top:-758;width:29;height:2" coordorigin="14121,-758" coordsize="29,0" path="m14121,-758l14150,-758e" filled="false" stroked="true" strokeweight=".48pt" strokecolor="#000000">
                <v:path arrowok="t"/>
              </v:shape>
            </v:group>
            <v:group style="position:absolute;left:14150;top:-778;width:1497;height:2" coordorigin="14150,-778" coordsize="1497,2">
              <v:shape style="position:absolute;left:14150;top:-778;width:1497;height:2" coordorigin="14150,-778" coordsize="1497,0" path="m14150,-778l15647,-778e" filled="false" stroked="true" strokeweight=".48pt" strokecolor="#000000">
                <v:path arrowok="t"/>
              </v:shape>
            </v:group>
            <v:group style="position:absolute;left:14150;top:-758;width:1497;height:2" coordorigin="14150,-758" coordsize="1497,2">
              <v:shape style="position:absolute;left:14150;top:-758;width:1497;height:2" coordorigin="14150,-758" coordsize="1497,0" path="m14150,-758l15647,-758e" filled="false" stroked="true" strokeweight=".48pt" strokecolor="#000000">
                <v:path arrowok="t"/>
              </v:shape>
              <v:shape style="position:absolute;left:4429;top:-772;width:9721;height:1118" type="#_x0000_t75" stroked="false">
                <v:imagedata r:id="rId244" o:title=""/>
              </v:shape>
              <v:shape style="position:absolute;left:1401;top:315;width:14260;height:6284" type="#_x0000_t75" stroked="false">
                <v:imagedata r:id="rId245" o:title=""/>
              </v:shape>
            </v:group>
            <w10:wrap type="none"/>
          </v:group>
        </w:pict>
      </w:r>
      <w:r>
        <w:rPr>
          <w:rFonts w:ascii="宋体" w:hAnsi="宋体" w:cs="宋体" w:eastAsia="宋体" w:hint="default"/>
          <w:b/>
          <w:bCs/>
          <w:sz w:val="20"/>
          <w:szCs w:val="20"/>
        </w:rPr>
        <w:t>（%）</w:t>
      </w:r>
      <w:r>
        <w:rPr>
          <w:rFonts w:ascii="宋体" w:hAnsi="宋体" w:cs="宋体" w:eastAsia="宋体" w:hint="default"/>
          <w:sz w:val="20"/>
          <w:szCs w:val="20"/>
        </w:rPr>
      </w:r>
    </w:p>
    <w:p>
      <w:pPr>
        <w:spacing w:line="331" w:lineRule="auto" w:before="38"/>
        <w:ind w:left="176" w:right="-16" w:firstLine="57"/>
        <w:jc w:val="left"/>
        <w:rPr>
          <w:rFonts w:ascii="宋体" w:hAnsi="宋体" w:cs="宋体" w:eastAsia="宋体" w:hint="default"/>
          <w:sz w:val="20"/>
          <w:szCs w:val="20"/>
        </w:rPr>
      </w:pPr>
      <w:r>
        <w:rPr/>
        <w:br w:type="column"/>
      </w:r>
      <w:r>
        <w:rPr>
          <w:rFonts w:ascii="宋体" w:hAnsi="宋体" w:cs="宋体" w:eastAsia="宋体" w:hint="default"/>
          <w:b/>
          <w:bCs/>
          <w:sz w:val="20"/>
          <w:szCs w:val="20"/>
        </w:rPr>
        <w:t>表决</w:t>
      </w:r>
      <w:r>
        <w:rPr>
          <w:rFonts w:ascii="宋体" w:hAnsi="宋体" w:cs="宋体" w:eastAsia="宋体" w:hint="default"/>
          <w:b/>
          <w:bCs/>
          <w:spacing w:val="1"/>
          <w:w w:val="99"/>
          <w:sz w:val="20"/>
          <w:szCs w:val="20"/>
        </w:rPr>
        <w:t> </w:t>
      </w:r>
      <w:r>
        <w:rPr>
          <w:rFonts w:ascii="宋体" w:hAnsi="宋体" w:cs="宋体" w:eastAsia="宋体" w:hint="default"/>
          <w:b/>
          <w:bCs/>
          <w:sz w:val="20"/>
          <w:szCs w:val="20"/>
        </w:rPr>
        <w:t>权比</w:t>
      </w:r>
      <w:r>
        <w:rPr>
          <w:rFonts w:ascii="宋体" w:hAnsi="宋体" w:cs="宋体" w:eastAsia="宋体" w:hint="default"/>
          <w:b/>
          <w:bCs/>
          <w:spacing w:val="1"/>
          <w:w w:val="99"/>
          <w:sz w:val="20"/>
          <w:szCs w:val="20"/>
        </w:rPr>
        <w:t> </w:t>
      </w:r>
      <w:r>
        <w:rPr>
          <w:rFonts w:ascii="宋体" w:hAnsi="宋体" w:cs="宋体" w:eastAsia="宋体" w:hint="default"/>
          <w:b/>
          <w:bCs/>
          <w:spacing w:val="-22"/>
          <w:w w:val="99"/>
          <w:sz w:val="20"/>
          <w:szCs w:val="20"/>
        </w:rPr>
        <w:t>例（%）</w:t>
      </w:r>
      <w:r>
        <w:rPr>
          <w:rFonts w:ascii="宋体" w:hAnsi="宋体" w:cs="宋体" w:eastAsia="宋体" w:hint="default"/>
          <w:spacing w:val="-22"/>
          <w:sz w:val="20"/>
          <w:szCs w:val="20"/>
        </w:rPr>
      </w:r>
    </w:p>
    <w:p>
      <w:pPr>
        <w:spacing w:line="240" w:lineRule="auto" w:before="0"/>
        <w:rPr>
          <w:rFonts w:ascii="宋体" w:hAnsi="宋体" w:cs="宋体" w:eastAsia="宋体" w:hint="default"/>
          <w:b/>
          <w:bCs/>
          <w:sz w:val="20"/>
          <w:szCs w:val="20"/>
        </w:rPr>
      </w:pPr>
      <w:r>
        <w:rPr/>
        <w:br w:type="column"/>
      </w:r>
      <w:r>
        <w:rPr>
          <w:rFonts w:ascii="宋体"/>
          <w:b/>
          <w:sz w:val="20"/>
        </w:rPr>
      </w:r>
    </w:p>
    <w:p>
      <w:pPr>
        <w:tabs>
          <w:tab w:pos="1946" w:val="left" w:leader="none"/>
          <w:tab w:pos="3572" w:val="left" w:leader="none"/>
          <w:tab w:pos="5166" w:val="left" w:leader="none"/>
          <w:tab w:pos="6759" w:val="left" w:leader="none"/>
          <w:tab w:pos="8136" w:val="left" w:leader="none"/>
        </w:tabs>
        <w:spacing w:before="137"/>
        <w:ind w:left="241" w:right="0" w:firstLine="0"/>
        <w:jc w:val="left"/>
        <w:rPr>
          <w:rFonts w:ascii="宋体" w:hAnsi="宋体" w:cs="宋体" w:eastAsia="宋体" w:hint="default"/>
          <w:sz w:val="20"/>
          <w:szCs w:val="20"/>
        </w:rPr>
      </w:pPr>
      <w:r>
        <w:rPr>
          <w:rFonts w:ascii="宋体" w:hAnsi="宋体" w:cs="宋体" w:eastAsia="宋体" w:hint="default"/>
          <w:b/>
          <w:bCs/>
          <w:w w:val="95"/>
          <w:sz w:val="20"/>
          <w:szCs w:val="20"/>
        </w:rPr>
        <w:t>初始金额</w:t>
        <w:tab/>
        <w:t>年初金额</w:t>
        <w:tab/>
        <w:t>本年增加</w:t>
        <w:tab/>
        <w:t>本年减少</w:t>
        <w:tab/>
        <w:t>年末金额</w:t>
        <w:tab/>
      </w:r>
      <w:r>
        <w:rPr>
          <w:rFonts w:ascii="宋体" w:hAnsi="宋体" w:cs="宋体" w:eastAsia="宋体" w:hint="default"/>
          <w:b/>
          <w:bCs/>
          <w:sz w:val="20"/>
          <w:szCs w:val="20"/>
        </w:rPr>
        <w:t>本年现金红利</w:t>
      </w:r>
      <w:r>
        <w:rPr>
          <w:rFonts w:ascii="宋体" w:hAnsi="宋体" w:cs="宋体" w:eastAsia="宋体" w:hint="default"/>
          <w:sz w:val="20"/>
          <w:szCs w:val="20"/>
        </w:rPr>
      </w:r>
    </w:p>
    <w:p>
      <w:pPr>
        <w:spacing w:after="0"/>
        <w:jc w:val="left"/>
        <w:rPr>
          <w:rFonts w:ascii="宋体" w:hAnsi="宋体" w:cs="宋体" w:eastAsia="宋体" w:hint="default"/>
          <w:sz w:val="20"/>
          <w:szCs w:val="20"/>
        </w:rPr>
        <w:sectPr>
          <w:type w:val="continuous"/>
          <w:pgSz w:w="16840" w:h="11910" w:orient="landscape"/>
          <w:pgMar w:top="1600" w:bottom="280" w:left="1280" w:right="1060"/>
          <w:cols w:num="4" w:equalWidth="0">
            <w:col w:w="3068" w:space="40"/>
            <w:col w:w="677" w:space="40"/>
            <w:col w:w="795" w:space="252"/>
            <w:col w:w="9628"/>
          </w:cols>
        </w:sectPr>
      </w:pPr>
    </w:p>
    <w:p>
      <w:pPr>
        <w:spacing w:line="240" w:lineRule="auto" w:before="12"/>
        <w:rPr>
          <w:rFonts w:ascii="宋体" w:hAnsi="宋体" w:cs="宋体" w:eastAsia="宋体" w:hint="default"/>
          <w:b/>
          <w:bCs/>
          <w:sz w:val="19"/>
          <w:szCs w:val="19"/>
        </w:rPr>
      </w:pPr>
    </w:p>
    <w:p>
      <w:pPr>
        <w:spacing w:line="804" w:lineRule="exact"/>
        <w:ind w:left="101"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713.9pt;height:40.2pt;mso-position-horizontal-relative:char;mso-position-vertical-relative:line" coordorigin="0,0" coordsize="14278,804">
            <v:group style="position:absolute;left:7;top:7;width:14058;height:2" coordorigin="7,7" coordsize="14058,2">
              <v:shape style="position:absolute;left:7;top:7;width:14058;height:2" coordorigin="7,7" coordsize="14058,0" path="m7,7l14065,7e" filled="false" stroked="true" strokeweight=".72pt" strokecolor="#000000">
                <v:path arrowok="t"/>
              </v:shape>
            </v:group>
            <v:group style="position:absolute;left:32;top:19;width:3035;height:2" coordorigin="32,19" coordsize="3035,2">
              <v:shape style="position:absolute;left:32;top:19;width:3035;height:2" coordorigin="32,19" coordsize="3035,0" path="m32,19l3067,19e" filled="false" stroked="true" strokeweight=".48pt" strokecolor="#000000">
                <v:path arrowok="t"/>
              </v:shape>
            </v:group>
            <v:group style="position:absolute;left:32;top:38;width:3035;height:2" coordorigin="32,38" coordsize="3035,2">
              <v:shape style="position:absolute;left:32;top:38;width:3035;height:2" coordorigin="32,38" coordsize="3035,0" path="m32,38l3067,38e" filled="false" stroked="true" strokeweight=".48pt" strokecolor="#000000">
                <v:path arrowok="t"/>
              </v:shape>
              <v:shape style="position:absolute;left:3067;top:43;width:10;height:2" type="#_x0000_t75" stroked="false">
                <v:imagedata r:id="rId91" o:title=""/>
              </v:shape>
            </v:group>
            <v:group style="position:absolute;left:3067;top:19;width:29;height:2" coordorigin="3067,19" coordsize="29,2">
              <v:shape style="position:absolute;left:3067;top:19;width:29;height:2" coordorigin="3067,19" coordsize="29,0" path="m3067,19l3096,19e" filled="false" stroked="true" strokeweight=".48pt" strokecolor="#000000">
                <v:path arrowok="t"/>
              </v:shape>
            </v:group>
            <v:group style="position:absolute;left:3067;top:38;width:29;height:2" coordorigin="3067,38" coordsize="29,2">
              <v:shape style="position:absolute;left:3067;top:38;width:29;height:2" coordorigin="3067,38" coordsize="29,0" path="m3067,38l3096,38e" filled="false" stroked="true" strokeweight=".48pt" strokecolor="#000000">
                <v:path arrowok="t"/>
              </v:shape>
            </v:group>
            <v:group style="position:absolute;left:3096;top:19;width:690;height:2" coordorigin="3096,19" coordsize="690,2">
              <v:shape style="position:absolute;left:3096;top:19;width:690;height:2" coordorigin="3096,19" coordsize="690,0" path="m3096,19l3786,19e" filled="false" stroked="true" strokeweight=".48pt" strokecolor="#000000">
                <v:path arrowok="t"/>
              </v:shape>
            </v:group>
            <v:group style="position:absolute;left:3096;top:38;width:690;height:2" coordorigin="3096,38" coordsize="690,2">
              <v:shape style="position:absolute;left:3096;top:38;width:690;height:2" coordorigin="3096,38" coordsize="690,0" path="m3096,38l3786,38e" filled="false" stroked="true" strokeweight=".48pt" strokecolor="#000000">
                <v:path arrowok="t"/>
              </v:shape>
              <v:shape style="position:absolute;left:3786;top:43;width:10;height:2" type="#_x0000_t75" stroked="false">
                <v:imagedata r:id="rId91" o:title=""/>
              </v:shape>
            </v:group>
            <v:group style="position:absolute;left:3786;top:19;width:29;height:2" coordorigin="3786,19" coordsize="29,2">
              <v:shape style="position:absolute;left:3786;top:19;width:29;height:2" coordorigin="3786,19" coordsize="29,0" path="m3786,19l3815,19e" filled="false" stroked="true" strokeweight=".48pt" strokecolor="#000000">
                <v:path arrowok="t"/>
              </v:shape>
            </v:group>
            <v:group style="position:absolute;left:3786;top:38;width:29;height:2" coordorigin="3786,38" coordsize="29,2">
              <v:shape style="position:absolute;left:3786;top:38;width:29;height:2" coordorigin="3786,38" coordsize="29,0" path="m3786,38l3815,38e" filled="false" stroked="true" strokeweight=".48pt" strokecolor="#000000">
                <v:path arrowok="t"/>
              </v:shape>
            </v:group>
            <v:group style="position:absolute;left:3815;top:19;width:705;height:2" coordorigin="3815,19" coordsize="705,2">
              <v:shape style="position:absolute;left:3815;top:19;width:705;height:2" coordorigin="3815,19" coordsize="705,0" path="m3815,19l4519,19e" filled="false" stroked="true" strokeweight=".48pt" strokecolor="#000000">
                <v:path arrowok="t"/>
              </v:shape>
            </v:group>
            <v:group style="position:absolute;left:3815;top:38;width:705;height:2" coordorigin="3815,38" coordsize="705,2">
              <v:shape style="position:absolute;left:3815;top:38;width:705;height:2" coordorigin="3815,38" coordsize="705,0" path="m3815,38l4519,38e" filled="false" stroked="true" strokeweight=".48pt" strokecolor="#000000">
                <v:path arrowok="t"/>
              </v:shape>
              <v:shape style="position:absolute;left:4519;top:43;width:10;height:2" type="#_x0000_t75" stroked="false">
                <v:imagedata r:id="rId91" o:title=""/>
              </v:shape>
            </v:group>
            <v:group style="position:absolute;left:4519;top:19;width:29;height:2" coordorigin="4519,19" coordsize="29,2">
              <v:shape style="position:absolute;left:4519;top:19;width:29;height:2" coordorigin="4519,19" coordsize="29,0" path="m4519,19l4548,19e" filled="false" stroked="true" strokeweight=".48pt" strokecolor="#000000">
                <v:path arrowok="t"/>
              </v:shape>
            </v:group>
            <v:group style="position:absolute;left:4519;top:38;width:29;height:2" coordorigin="4519,38" coordsize="29,2">
              <v:shape style="position:absolute;left:4519;top:38;width:29;height:2" coordorigin="4519,38" coordsize="29,0" path="m4519,38l4548,38e" filled="false" stroked="true" strokeweight=".48pt" strokecolor="#000000">
                <v:path arrowok="t"/>
              </v:shape>
            </v:group>
            <v:group style="position:absolute;left:4548;top:19;width:1752;height:2" coordorigin="4548,19" coordsize="1752,2">
              <v:shape style="position:absolute;left:4548;top:19;width:1752;height:2" coordorigin="4548,19" coordsize="1752,0" path="m4548,19l6300,19e" filled="false" stroked="true" strokeweight=".48pt" strokecolor="#000000">
                <v:path arrowok="t"/>
              </v:shape>
            </v:group>
            <v:group style="position:absolute;left:4548;top:38;width:1752;height:2" coordorigin="4548,38" coordsize="1752,2">
              <v:shape style="position:absolute;left:4548;top:38;width:1752;height:2" coordorigin="4548,38" coordsize="1752,0" path="m4548,38l6300,38e" filled="false" stroked="true" strokeweight=".48pt" strokecolor="#000000">
                <v:path arrowok="t"/>
              </v:shape>
              <v:shape style="position:absolute;left:6300;top:43;width:10;height:2" type="#_x0000_t75" stroked="false">
                <v:imagedata r:id="rId91" o:title=""/>
              </v:shape>
            </v:group>
            <v:group style="position:absolute;left:6300;top:19;width:29;height:2" coordorigin="6300,19" coordsize="29,2">
              <v:shape style="position:absolute;left:6300;top:19;width:29;height:2" coordorigin="6300,19" coordsize="29,0" path="m6300,19l6329,19e" filled="false" stroked="true" strokeweight=".48pt" strokecolor="#000000">
                <v:path arrowok="t"/>
              </v:shape>
            </v:group>
            <v:group style="position:absolute;left:6300;top:38;width:29;height:2" coordorigin="6300,38" coordsize="29,2">
              <v:shape style="position:absolute;left:6300;top:38;width:29;height:2" coordorigin="6300,38" coordsize="29,0" path="m6300,38l6329,38e" filled="false" stroked="true" strokeweight=".48pt" strokecolor="#000000">
                <v:path arrowok="t"/>
              </v:shape>
            </v:group>
            <v:group style="position:absolute;left:6329;top:19;width:1598;height:2" coordorigin="6329,19" coordsize="1598,2">
              <v:shape style="position:absolute;left:6329;top:19;width:1598;height:2" coordorigin="6329,19" coordsize="1598,0" path="m6329,19l7926,19e" filled="false" stroked="true" strokeweight=".48pt" strokecolor="#000000">
                <v:path arrowok="t"/>
              </v:shape>
            </v:group>
            <v:group style="position:absolute;left:6329;top:38;width:1598;height:2" coordorigin="6329,38" coordsize="1598,2">
              <v:shape style="position:absolute;left:6329;top:38;width:1598;height:2" coordorigin="6329,38" coordsize="1598,0" path="m6329,38l7926,38e" filled="false" stroked="true" strokeweight=".48pt" strokecolor="#000000">
                <v:path arrowok="t"/>
              </v:shape>
              <v:shape style="position:absolute;left:7926;top:43;width:10;height:2" type="#_x0000_t75" stroked="false">
                <v:imagedata r:id="rId91" o:title=""/>
              </v:shape>
            </v:group>
            <v:group style="position:absolute;left:7926;top:19;width:29;height:2" coordorigin="7926,19" coordsize="29,2">
              <v:shape style="position:absolute;left:7926;top:19;width:29;height:2" coordorigin="7926,19" coordsize="29,0" path="m7926,19l7955,19e" filled="false" stroked="true" strokeweight=".48pt" strokecolor="#000000">
                <v:path arrowok="t"/>
              </v:shape>
            </v:group>
            <v:group style="position:absolute;left:7926;top:38;width:29;height:2" coordorigin="7926,38" coordsize="29,2">
              <v:shape style="position:absolute;left:7926;top:38;width:29;height:2" coordorigin="7926,38" coordsize="29,0" path="m7926,38l7955,38e" filled="false" stroked="true" strokeweight=".48pt" strokecolor="#000000">
                <v:path arrowok="t"/>
              </v:shape>
            </v:group>
            <v:group style="position:absolute;left:7955;top:19;width:1599;height:2" coordorigin="7955,19" coordsize="1599,2">
              <v:shape style="position:absolute;left:7955;top:19;width:1599;height:2" coordorigin="7955,19" coordsize="1599,0" path="m7955,19l9553,19e" filled="false" stroked="true" strokeweight=".48pt" strokecolor="#000000">
                <v:path arrowok="t"/>
              </v:shape>
            </v:group>
            <v:group style="position:absolute;left:7955;top:38;width:1599;height:2" coordorigin="7955,38" coordsize="1599,2">
              <v:shape style="position:absolute;left:7955;top:38;width:1599;height:2" coordorigin="7955,38" coordsize="1599,0" path="m7955,38l9553,38e" filled="false" stroked="true" strokeweight=".48pt" strokecolor="#000000">
                <v:path arrowok="t"/>
              </v:shape>
              <v:shape style="position:absolute;left:9553;top:43;width:10;height:2" type="#_x0000_t75" stroked="false">
                <v:imagedata r:id="rId91" o:title=""/>
              </v:shape>
            </v:group>
            <v:group style="position:absolute;left:9553;top:19;width:29;height:2" coordorigin="9553,19" coordsize="29,2">
              <v:shape style="position:absolute;left:9553;top:19;width:29;height:2" coordorigin="9553,19" coordsize="29,0" path="m9553,19l9582,19e" filled="false" stroked="true" strokeweight=".48pt" strokecolor="#000000">
                <v:path arrowok="t"/>
              </v:shape>
            </v:group>
            <v:group style="position:absolute;left:9553;top:38;width:29;height:2" coordorigin="9553,38" coordsize="29,2">
              <v:shape style="position:absolute;left:9553;top:38;width:29;height:2" coordorigin="9553,38" coordsize="29,0" path="m9553,38l9582,38e" filled="false" stroked="true" strokeweight=".48pt" strokecolor="#000000">
                <v:path arrowok="t"/>
              </v:shape>
            </v:group>
            <v:group style="position:absolute;left:9582;top:19;width:1532;height:2" coordorigin="9582,19" coordsize="1532,2">
              <v:shape style="position:absolute;left:9582;top:19;width:1532;height:2" coordorigin="9582,19" coordsize="1532,0" path="m9582,19l11113,19e" filled="false" stroked="true" strokeweight=".48pt" strokecolor="#000000">
                <v:path arrowok="t"/>
              </v:shape>
            </v:group>
            <v:group style="position:absolute;left:9582;top:38;width:1532;height:2" coordorigin="9582,38" coordsize="1532,2">
              <v:shape style="position:absolute;left:9582;top:38;width:1532;height:2" coordorigin="9582,38" coordsize="1532,0" path="m9582,38l11113,38e" filled="false" stroked="true" strokeweight=".48pt" strokecolor="#000000">
                <v:path arrowok="t"/>
              </v:shape>
              <v:shape style="position:absolute;left:11113;top:43;width:10;height:2" type="#_x0000_t75" stroked="false">
                <v:imagedata r:id="rId91" o:title=""/>
              </v:shape>
            </v:group>
            <v:group style="position:absolute;left:11113;top:19;width:29;height:2" coordorigin="11113,19" coordsize="29,2">
              <v:shape style="position:absolute;left:11113;top:19;width:29;height:2" coordorigin="11113,19" coordsize="29,0" path="m11113,19l11142,19e" filled="false" stroked="true" strokeweight=".48pt" strokecolor="#000000">
                <v:path arrowok="t"/>
              </v:shape>
            </v:group>
            <v:group style="position:absolute;left:11113;top:38;width:29;height:2" coordorigin="11113,38" coordsize="29,2">
              <v:shape style="position:absolute;left:11113;top:38;width:29;height:2" coordorigin="11113,38" coordsize="29,0" path="m11113,38l11142,38e" filled="false" stroked="true" strokeweight=".48pt" strokecolor="#000000">
                <v:path arrowok="t"/>
              </v:shape>
            </v:group>
            <v:group style="position:absolute;left:11142;top:19;width:1599;height:2" coordorigin="11142,19" coordsize="1599,2">
              <v:shape style="position:absolute;left:11142;top:19;width:1599;height:2" coordorigin="11142,19" coordsize="1599,0" path="m11142,19l12740,19e" filled="false" stroked="true" strokeweight=".48pt" strokecolor="#000000">
                <v:path arrowok="t"/>
              </v:shape>
            </v:group>
            <v:group style="position:absolute;left:11142;top:38;width:1599;height:2" coordorigin="11142,38" coordsize="1599,2">
              <v:shape style="position:absolute;left:11142;top:38;width:1599;height:2" coordorigin="11142,38" coordsize="1599,0" path="m11142,38l12740,38e" filled="false" stroked="true" strokeweight=".48pt" strokecolor="#000000">
                <v:path arrowok="t"/>
              </v:shape>
              <v:shape style="position:absolute;left:12740;top:43;width:10;height:2" type="#_x0000_t75" stroked="false">
                <v:imagedata r:id="rId91" o:title=""/>
              </v:shape>
            </v:group>
            <v:group style="position:absolute;left:12740;top:19;width:29;height:2" coordorigin="12740,19" coordsize="29,2">
              <v:shape style="position:absolute;left:12740;top:19;width:29;height:2" coordorigin="12740,19" coordsize="29,0" path="m12740,19l12769,19e" filled="false" stroked="true" strokeweight=".48pt" strokecolor="#000000">
                <v:path arrowok="t"/>
              </v:shape>
            </v:group>
            <v:group style="position:absolute;left:12740;top:38;width:29;height:2" coordorigin="12740,38" coordsize="29,2">
              <v:shape style="position:absolute;left:12740;top:38;width:29;height:2" coordorigin="12740,38" coordsize="29,0" path="m12740,38l12769,38e" filled="false" stroked="true" strokeweight=".48pt" strokecolor="#000000">
                <v:path arrowok="t"/>
              </v:shape>
            </v:group>
            <v:group style="position:absolute;left:12769;top:19;width:1497;height:2" coordorigin="12769,19" coordsize="1497,2">
              <v:shape style="position:absolute;left:12769;top:19;width:1497;height:2" coordorigin="12769,19" coordsize="1497,0" path="m12769,19l14266,19e" filled="false" stroked="true" strokeweight=".48pt" strokecolor="#000000">
                <v:path arrowok="t"/>
              </v:shape>
            </v:group>
            <v:group style="position:absolute;left:12769;top:38;width:1497;height:2" coordorigin="12769,38" coordsize="1497,2">
              <v:shape style="position:absolute;left:12769;top:38;width:1497;height:2" coordorigin="12769,38" coordsize="1497,0" path="m12769,38l14266,38e" filled="false" stroked="true" strokeweight=".48pt" strokecolor="#000000">
                <v:path arrowok="t"/>
              </v:shape>
            </v:group>
            <v:group style="position:absolute;left:18;top:799;width:3050;height:2" coordorigin="18,799" coordsize="3050,2">
              <v:shape style="position:absolute;left:18;top:799;width:3050;height:2" coordorigin="18,799" coordsize="3050,0" path="m18,799l3067,799e" filled="false" stroked="true" strokeweight=".48pt" strokecolor="#000000">
                <v:path arrowok="t"/>
              </v:shape>
            </v:group>
            <v:group style="position:absolute;left:18;top:780;width:3050;height:2" coordorigin="18,780" coordsize="3050,2">
              <v:shape style="position:absolute;left:18;top:780;width:3050;height:2" coordorigin="18,780" coordsize="3050,0" path="m18,780l3067,780e" filled="false" stroked="true" strokeweight=".48pt" strokecolor="#000000">
                <v:path arrowok="t"/>
              </v:shape>
            </v:group>
            <v:group style="position:absolute;left:3067;top:780;width:29;height:2" coordorigin="3067,780" coordsize="29,2">
              <v:shape style="position:absolute;left:3067;top:780;width:29;height:2" coordorigin="3067,780" coordsize="29,0" path="m3067,780l3096,780e" filled="false" stroked="true" strokeweight=".48pt" strokecolor="#000000">
                <v:path arrowok="t"/>
              </v:shape>
            </v:group>
            <v:group style="position:absolute;left:3067;top:799;width:719;height:2" coordorigin="3067,799" coordsize="719,2">
              <v:shape style="position:absolute;left:3067;top:799;width:719;height:2" coordorigin="3067,799" coordsize="719,0" path="m3067,799l3786,799e" filled="false" stroked="true" strokeweight=".48pt" strokecolor="#000000">
                <v:path arrowok="t"/>
              </v:shape>
            </v:group>
            <v:group style="position:absolute;left:3096;top:780;width:690;height:2" coordorigin="3096,780" coordsize="690,2">
              <v:shape style="position:absolute;left:3096;top:780;width:690;height:2" coordorigin="3096,780" coordsize="690,0" path="m3096,780l3786,780e" filled="false" stroked="true" strokeweight=".48pt" strokecolor="#000000">
                <v:path arrowok="t"/>
              </v:shape>
            </v:group>
            <v:group style="position:absolute;left:3786;top:780;width:29;height:2" coordorigin="3786,780" coordsize="29,2">
              <v:shape style="position:absolute;left:3786;top:780;width:29;height:2" coordorigin="3786,780" coordsize="29,0" path="m3786,780l3815,780e" filled="false" stroked="true" strokeweight=".48pt" strokecolor="#000000">
                <v:path arrowok="t"/>
              </v:shape>
            </v:group>
            <v:group style="position:absolute;left:3786;top:799;width:734;height:2" coordorigin="3786,799" coordsize="734,2">
              <v:shape style="position:absolute;left:3786;top:799;width:734;height:2" coordorigin="3786,799" coordsize="734,0" path="m3786,799l4519,799e" filled="false" stroked="true" strokeweight=".48pt" strokecolor="#000000">
                <v:path arrowok="t"/>
              </v:shape>
            </v:group>
            <v:group style="position:absolute;left:3815;top:780;width:705;height:2" coordorigin="3815,780" coordsize="705,2">
              <v:shape style="position:absolute;left:3815;top:780;width:705;height:2" coordorigin="3815,780" coordsize="705,0" path="m3815,780l4519,780e" filled="false" stroked="true" strokeweight=".48pt" strokecolor="#000000">
                <v:path arrowok="t"/>
              </v:shape>
            </v:group>
            <v:group style="position:absolute;left:4519;top:780;width:29;height:2" coordorigin="4519,780" coordsize="29,2">
              <v:shape style="position:absolute;left:4519;top:780;width:29;height:2" coordorigin="4519,780" coordsize="29,0" path="m4519,780l4548,780e" filled="false" stroked="true" strokeweight=".48pt" strokecolor="#000000">
                <v:path arrowok="t"/>
              </v:shape>
            </v:group>
            <v:group style="position:absolute;left:4519;top:799;width:1781;height:2" coordorigin="4519,799" coordsize="1781,2">
              <v:shape style="position:absolute;left:4519;top:799;width:1781;height:2" coordorigin="4519,799" coordsize="1781,0" path="m4519,799l6300,799e" filled="false" stroked="true" strokeweight=".48pt" strokecolor="#000000">
                <v:path arrowok="t"/>
              </v:shape>
            </v:group>
            <v:group style="position:absolute;left:4548;top:780;width:1752;height:2" coordorigin="4548,780" coordsize="1752,2">
              <v:shape style="position:absolute;left:4548;top:780;width:1752;height:2" coordorigin="4548,780" coordsize="1752,0" path="m4548,780l6300,780e" filled="false" stroked="true" strokeweight=".48pt" strokecolor="#000000">
                <v:path arrowok="t"/>
              </v:shape>
            </v:group>
            <v:group style="position:absolute;left:6300;top:780;width:29;height:2" coordorigin="6300,780" coordsize="29,2">
              <v:shape style="position:absolute;left:6300;top:780;width:29;height:2" coordorigin="6300,780" coordsize="29,0" path="m6300,780l6329,780e" filled="false" stroked="true" strokeweight=".48pt" strokecolor="#000000">
                <v:path arrowok="t"/>
              </v:shape>
            </v:group>
            <v:group style="position:absolute;left:6300;top:799;width:1626;height:2" coordorigin="6300,799" coordsize="1626,2">
              <v:shape style="position:absolute;left:6300;top:799;width:1626;height:2" coordorigin="6300,799" coordsize="1626,0" path="m6300,799l7926,799e" filled="false" stroked="true" strokeweight=".48pt" strokecolor="#000000">
                <v:path arrowok="t"/>
              </v:shape>
            </v:group>
            <v:group style="position:absolute;left:6329;top:780;width:1598;height:2" coordorigin="6329,780" coordsize="1598,2">
              <v:shape style="position:absolute;left:6329;top:780;width:1598;height:2" coordorigin="6329,780" coordsize="1598,0" path="m6329,780l7926,780e" filled="false" stroked="true" strokeweight=".48pt" strokecolor="#000000">
                <v:path arrowok="t"/>
              </v:shape>
            </v:group>
            <v:group style="position:absolute;left:7926;top:780;width:29;height:2" coordorigin="7926,780" coordsize="29,2">
              <v:shape style="position:absolute;left:7926;top:780;width:29;height:2" coordorigin="7926,780" coordsize="29,0" path="m7926,780l7955,780e" filled="false" stroked="true" strokeweight=".48pt" strokecolor="#000000">
                <v:path arrowok="t"/>
              </v:shape>
            </v:group>
            <v:group style="position:absolute;left:7926;top:799;width:1628;height:2" coordorigin="7926,799" coordsize="1628,2">
              <v:shape style="position:absolute;left:7926;top:799;width:1628;height:2" coordorigin="7926,799" coordsize="1628,0" path="m7926,799l9553,799e" filled="false" stroked="true" strokeweight=".48pt" strokecolor="#000000">
                <v:path arrowok="t"/>
              </v:shape>
            </v:group>
            <v:group style="position:absolute;left:7955;top:780;width:1599;height:2" coordorigin="7955,780" coordsize="1599,2">
              <v:shape style="position:absolute;left:7955;top:780;width:1599;height:2" coordorigin="7955,780" coordsize="1599,0" path="m7955,780l9553,780e" filled="false" stroked="true" strokeweight=".48pt" strokecolor="#000000">
                <v:path arrowok="t"/>
              </v:shape>
            </v:group>
            <v:group style="position:absolute;left:9553;top:780;width:29;height:2" coordorigin="9553,780" coordsize="29,2">
              <v:shape style="position:absolute;left:9553;top:780;width:29;height:2" coordorigin="9553,780" coordsize="29,0" path="m9553,780l9582,780e" filled="false" stroked="true" strokeweight=".48pt" strokecolor="#000000">
                <v:path arrowok="t"/>
              </v:shape>
            </v:group>
            <v:group style="position:absolute;left:9553;top:799;width:1560;height:2" coordorigin="9553,799" coordsize="1560,2">
              <v:shape style="position:absolute;left:9553;top:799;width:1560;height:2" coordorigin="9553,799" coordsize="1560,0" path="m9553,799l11113,799e" filled="false" stroked="true" strokeweight=".48pt" strokecolor="#000000">
                <v:path arrowok="t"/>
              </v:shape>
            </v:group>
            <v:group style="position:absolute;left:9582;top:780;width:1532;height:2" coordorigin="9582,780" coordsize="1532,2">
              <v:shape style="position:absolute;left:9582;top:780;width:1532;height:2" coordorigin="9582,780" coordsize="1532,0" path="m9582,780l11113,780e" filled="false" stroked="true" strokeweight=".48pt" strokecolor="#000000">
                <v:path arrowok="t"/>
              </v:shape>
            </v:group>
            <v:group style="position:absolute;left:11113;top:780;width:29;height:2" coordorigin="11113,780" coordsize="29,2">
              <v:shape style="position:absolute;left:11113;top:780;width:29;height:2" coordorigin="11113,780" coordsize="29,0" path="m11113,780l11142,780e" filled="false" stroked="true" strokeweight=".48pt" strokecolor="#000000">
                <v:path arrowok="t"/>
              </v:shape>
            </v:group>
            <v:group style="position:absolute;left:11113;top:799;width:1628;height:2" coordorigin="11113,799" coordsize="1628,2">
              <v:shape style="position:absolute;left:11113;top:799;width:1628;height:2" coordorigin="11113,799" coordsize="1628,0" path="m11113,799l12740,799e" filled="false" stroked="true" strokeweight=".48pt" strokecolor="#000000">
                <v:path arrowok="t"/>
              </v:shape>
            </v:group>
            <v:group style="position:absolute;left:11142;top:780;width:1599;height:2" coordorigin="11142,780" coordsize="1599,2">
              <v:shape style="position:absolute;left:11142;top:780;width:1599;height:2" coordorigin="11142,780" coordsize="1599,0" path="m11142,780l12740,780e" filled="false" stroked="true" strokeweight=".48pt" strokecolor="#000000">
                <v:path arrowok="t"/>
              </v:shape>
              <v:shape style="position:absolute;left:20;top:30;width:14247;height:745" type="#_x0000_t75" stroked="false">
                <v:imagedata r:id="rId246" o:title=""/>
              </v:shape>
            </v:group>
            <v:group style="position:absolute;left:12740;top:780;width:29;height:2" coordorigin="12740,780" coordsize="29,2">
              <v:shape style="position:absolute;left:12740;top:780;width:29;height:2" coordorigin="12740,780" coordsize="29,0" path="m12740,780l12769,780e" filled="false" stroked="true" strokeweight=".48pt" strokecolor="#000000">
                <v:path arrowok="t"/>
              </v:shape>
            </v:group>
            <v:group style="position:absolute;left:12740;top:799;width:1533;height:2" coordorigin="12740,799" coordsize="1533,2">
              <v:shape style="position:absolute;left:12740;top:799;width:1533;height:2" coordorigin="12740,799" coordsize="1533,0" path="m12740,799l14273,799e" filled="false" stroked="true" strokeweight=".48pt" strokecolor="#000000">
                <v:path arrowok="t"/>
              </v:shape>
            </v:group>
            <v:group style="position:absolute;left:12769;top:780;width:1504;height:2" coordorigin="12769,780" coordsize="1504,2">
              <v:shape style="position:absolute;left:12769;top:780;width:1504;height:2" coordorigin="12769,780" coordsize="1504,0" path="m12769,780l14273,780e" filled="false" stroked="true" strokeweight=".48pt" strokecolor="#000000">
                <v:path arrowok="t"/>
              </v:shape>
              <v:shape style="position:absolute;left:140;top:160;width:503;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小计</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4782;top:160;width:4668;height:570" type="#_x0000_t202" filled="false" stroked="false">
                <v:textbox inset="0,0,0,0">
                  <w:txbxContent>
                    <w:p>
                      <w:pPr>
                        <w:tabs>
                          <w:tab w:pos="1729" w:val="left" w:leader="none"/>
                          <w:tab w:pos="3256" w:val="left" w:leader="none"/>
                        </w:tabs>
                        <w:spacing w:line="200" w:lineRule="exact" w:before="0"/>
                        <w:ind w:left="0" w:right="0" w:firstLine="0"/>
                        <w:jc w:val="left"/>
                        <w:rPr>
                          <w:rFonts w:ascii="宋体" w:hAnsi="宋体" w:cs="宋体" w:eastAsia="宋体" w:hint="default"/>
                          <w:sz w:val="20"/>
                          <w:szCs w:val="20"/>
                        </w:rPr>
                      </w:pPr>
                      <w:r>
                        <w:rPr>
                          <w:rFonts w:ascii="宋体"/>
                          <w:b/>
                          <w:w w:val="95"/>
                          <w:sz w:val="20"/>
                        </w:rPr>
                        <w:t>214,315,004.31</w:t>
                        <w:tab/>
                        <w:t>76,032,113.97</w:t>
                        <w:tab/>
                        <w:t>124,519,055.20</w:t>
                      </w:r>
                      <w:r>
                        <w:rPr>
                          <w:rFonts w:ascii="宋体"/>
                          <w:sz w:val="20"/>
                        </w:rPr>
                      </w:r>
                    </w:p>
                    <w:p>
                      <w:pPr>
                        <w:tabs>
                          <w:tab w:pos="1630" w:val="left" w:leader="none"/>
                          <w:tab w:pos="3256" w:val="left" w:leader="none"/>
                        </w:tabs>
                        <w:spacing w:before="108"/>
                        <w:ind w:left="1" w:right="0" w:firstLine="0"/>
                        <w:jc w:val="left"/>
                        <w:rPr>
                          <w:rFonts w:ascii="宋体" w:hAnsi="宋体" w:cs="宋体" w:eastAsia="宋体" w:hint="default"/>
                          <w:sz w:val="20"/>
                          <w:szCs w:val="20"/>
                        </w:rPr>
                      </w:pPr>
                      <w:r>
                        <w:rPr>
                          <w:rFonts w:ascii="宋体"/>
                          <w:b/>
                          <w:w w:val="95"/>
                          <w:sz w:val="20"/>
                        </w:rPr>
                        <w:t>336,815,152.73</w:t>
                        <w:tab/>
                        <w:t>195,285,262.39</w:t>
                        <w:tab/>
                        <w:t>127,766,055.20</w:t>
                      </w:r>
                      <w:r>
                        <w:rPr>
                          <w:rFonts w:ascii="宋体"/>
                          <w:sz w:val="20"/>
                        </w:rPr>
                      </w:r>
                    </w:p>
                  </w:txbxContent>
                </v:textbox>
                <w10:wrap type="none"/>
              </v:shape>
              <v:shape style="position:absolute;left:9800;top:160;width:2837;height:201" type="#_x0000_t202" filled="false" stroked="false">
                <v:textbox inset="0,0,0,0">
                  <w:txbxContent>
                    <w:p>
                      <w:pPr>
                        <w:tabs>
                          <w:tab w:pos="1425" w:val="left" w:leader="none"/>
                        </w:tabs>
                        <w:spacing w:line="200" w:lineRule="exact" w:before="0"/>
                        <w:ind w:left="0" w:right="0" w:firstLine="0"/>
                        <w:jc w:val="left"/>
                        <w:rPr>
                          <w:rFonts w:ascii="宋体" w:hAnsi="宋体" w:cs="宋体" w:eastAsia="宋体" w:hint="default"/>
                          <w:sz w:val="20"/>
                          <w:szCs w:val="20"/>
                        </w:rPr>
                      </w:pPr>
                      <w:r>
                        <w:rPr>
                          <w:rFonts w:ascii="宋体"/>
                          <w:b/>
                          <w:w w:val="95"/>
                          <w:sz w:val="20"/>
                        </w:rPr>
                        <w:t>3,792,380.29</w:t>
                        <w:tab/>
                        <w:t>196,758,788.88</w:t>
                      </w:r>
                      <w:r>
                        <w:rPr>
                          <w:rFonts w:ascii="宋体"/>
                          <w:sz w:val="20"/>
                        </w:rPr>
                      </w:r>
                    </w:p>
                  </w:txbxContent>
                </v:textbox>
                <w10:wrap type="none"/>
              </v:shape>
              <v:shape style="position:absolute;left:14063;top:160;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shape style="position:absolute;left:9800;top:530;width:4364;height:201" type="#_x0000_t202" filled="false" stroked="false">
                <v:textbox inset="0,0,0,0">
                  <w:txbxContent>
                    <w:p>
                      <w:pPr>
                        <w:tabs>
                          <w:tab w:pos="1425" w:val="left" w:leader="none"/>
                          <w:tab w:pos="3052" w:val="left" w:leader="none"/>
                        </w:tabs>
                        <w:spacing w:line="200" w:lineRule="exact" w:before="0"/>
                        <w:ind w:left="0" w:right="0" w:firstLine="0"/>
                        <w:jc w:val="left"/>
                        <w:rPr>
                          <w:rFonts w:ascii="宋体" w:hAnsi="宋体" w:cs="宋体" w:eastAsia="宋体" w:hint="default"/>
                          <w:sz w:val="20"/>
                          <w:szCs w:val="20"/>
                        </w:rPr>
                      </w:pPr>
                      <w:r>
                        <w:rPr>
                          <w:rFonts w:ascii="宋体"/>
                          <w:b/>
                          <w:w w:val="95"/>
                          <w:sz w:val="20"/>
                        </w:rPr>
                        <w:t>3,792,380.29</w:t>
                        <w:tab/>
                        <w:t>319,258,937.30</w:t>
                        <w:tab/>
                        <w:t>11,109,480.27</w:t>
                      </w:r>
                      <w:r>
                        <w:rPr>
                          <w:rFonts w:ascii="宋体"/>
                          <w:sz w:val="20"/>
                        </w:rPr>
                      </w:r>
                    </w:p>
                  </w:txbxContent>
                </v:textbox>
                <w10:wrap type="none"/>
              </v:shape>
            </v:group>
          </v:group>
        </w:pict>
      </w:r>
      <w:r>
        <w:rPr>
          <w:rFonts w:ascii="宋体" w:hAnsi="宋体" w:cs="宋体" w:eastAsia="宋体" w:hint="default"/>
          <w:position w:val="-15"/>
          <w:sz w:val="20"/>
          <w:szCs w:val="20"/>
        </w:rPr>
      </w:r>
    </w:p>
    <w:p>
      <w:pPr>
        <w:spacing w:line="240" w:lineRule="auto" w:before="6"/>
        <w:rPr>
          <w:rFonts w:ascii="宋体" w:hAnsi="宋体" w:cs="宋体" w:eastAsia="宋体" w:hint="default"/>
          <w:b/>
          <w:bCs/>
          <w:sz w:val="27"/>
          <w:szCs w:val="27"/>
        </w:rPr>
      </w:pPr>
    </w:p>
    <w:p>
      <w:pPr>
        <w:pStyle w:val="BodyText"/>
        <w:spacing w:line="240" w:lineRule="auto" w:before="31"/>
        <w:ind w:left="687" w:right="0"/>
        <w:jc w:val="left"/>
      </w:pPr>
      <w:r>
        <w:rPr/>
        <w:t>注</w:t>
      </w:r>
      <w:r>
        <w:rPr>
          <w:spacing w:val="-61"/>
        </w:rPr>
        <w:t> </w:t>
      </w:r>
      <w:r>
        <w:rPr/>
        <w:t>1：2009</w:t>
      </w:r>
      <w:r>
        <w:rPr>
          <w:spacing w:val="-62"/>
        </w:rPr>
        <w:t> </w:t>
      </w:r>
      <w:r>
        <w:rPr/>
        <w:t>年度，本公司决议以</w:t>
      </w:r>
      <w:r>
        <w:rPr>
          <w:spacing w:val="-61"/>
        </w:rPr>
        <w:t> </w:t>
      </w:r>
      <w:r>
        <w:rPr/>
        <w:t>2,390</w:t>
      </w:r>
      <w:r>
        <w:rPr>
          <w:spacing w:val="-61"/>
        </w:rPr>
        <w:t> </w:t>
      </w:r>
      <w:r>
        <w:rPr/>
        <w:t>万元出售长城国际系统科技(深圳)有限公司</w:t>
      </w:r>
      <w:r>
        <w:rPr>
          <w:spacing w:val="-61"/>
        </w:rPr>
        <w:t> </w:t>
      </w:r>
      <w:r>
        <w:rPr/>
        <w:t>20%股权。截止本报告报出日，该项交易尚在进行中。</w:t>
      </w:r>
    </w:p>
    <w:p>
      <w:pPr>
        <w:spacing w:line="240" w:lineRule="auto" w:before="0"/>
        <w:rPr>
          <w:rFonts w:ascii="宋体" w:hAnsi="宋体" w:cs="宋体" w:eastAsia="宋体" w:hint="default"/>
          <w:sz w:val="22"/>
          <w:szCs w:val="22"/>
        </w:rPr>
      </w:pPr>
    </w:p>
    <w:p>
      <w:pPr>
        <w:pStyle w:val="BodyText"/>
        <w:spacing w:line="300" w:lineRule="auto" w:before="144"/>
        <w:ind w:left="137" w:right="280" w:firstLine="499"/>
        <w:jc w:val="both"/>
      </w:pPr>
      <w:r>
        <w:rPr/>
        <w:t>注</w:t>
      </w:r>
      <w:r>
        <w:rPr>
          <w:spacing w:val="-58"/>
        </w:rPr>
        <w:t> </w:t>
      </w:r>
      <w:r>
        <w:rPr>
          <w:spacing w:val="-8"/>
        </w:rPr>
        <w:t>2：2009</w:t>
      </w:r>
      <w:r>
        <w:rPr>
          <w:spacing w:val="-59"/>
        </w:rPr>
        <w:t> </w:t>
      </w:r>
      <w:r>
        <w:rPr>
          <w:spacing w:val="-8"/>
        </w:rPr>
        <w:t>年度，北京艾科泰国际电子有限公司（以下简称“北京艾科泰”）吸收合并了深圳艾科泰电子有限公司（以下简称“深圳艾科泰”）。</w:t>
      </w:r>
      <w:r>
        <w:rPr>
          <w:spacing w:val="-47"/>
          <w:w w:val="99"/>
        </w:rPr>
        <w:t> </w:t>
      </w:r>
      <w:r>
        <w:rPr/>
        <w:t>本公司以深圳艾科泰评估后净资产份额换取了对合并后北京艾科泰股权，对北京艾科泰的持股比例由合并前的</w:t>
      </w:r>
      <w:r>
        <w:rPr>
          <w:spacing w:val="-71"/>
        </w:rPr>
        <w:t> </w:t>
      </w:r>
      <w:r>
        <w:rPr/>
        <w:t>10%变成合并后的</w:t>
      </w:r>
      <w:r>
        <w:rPr>
          <w:spacing w:val="-71"/>
        </w:rPr>
        <w:t> </w:t>
      </w:r>
      <w:r>
        <w:rPr>
          <w:spacing w:val="-5"/>
        </w:rPr>
        <w:t>10.40%，相应增加</w:t>
      </w:r>
      <w:r>
        <w:rPr>
          <w:w w:val="99"/>
        </w:rPr>
        <w:t> </w:t>
      </w:r>
      <w:r>
        <w:rPr/>
        <w:t>对北京艾科泰长期股权投资成本为</w:t>
      </w:r>
      <w:r>
        <w:rPr>
          <w:spacing w:val="-59"/>
        </w:rPr>
        <w:t> </w:t>
      </w:r>
      <w:r>
        <w:rPr/>
        <w:t>3,247,000.00</w:t>
      </w:r>
      <w:r>
        <w:rPr>
          <w:spacing w:val="-60"/>
        </w:rPr>
        <w:t> </w:t>
      </w:r>
      <w:r>
        <w:rPr/>
        <w:t>元。</w:t>
      </w:r>
    </w:p>
    <w:p>
      <w:pPr>
        <w:spacing w:line="240" w:lineRule="auto" w:before="11"/>
        <w:rPr>
          <w:rFonts w:ascii="宋体" w:hAnsi="宋体" w:cs="宋体" w:eastAsia="宋体" w:hint="default"/>
          <w:sz w:val="28"/>
          <w:szCs w:val="28"/>
        </w:rPr>
      </w:pPr>
    </w:p>
    <w:p>
      <w:pPr>
        <w:pStyle w:val="BodyText"/>
        <w:spacing w:line="300" w:lineRule="auto"/>
        <w:ind w:left="137" w:right="341" w:firstLine="499"/>
        <w:jc w:val="both"/>
      </w:pPr>
      <w:r>
        <w:rPr/>
        <w:t>注</w:t>
      </w:r>
      <w:r>
        <w:rPr>
          <w:spacing w:val="-46"/>
        </w:rPr>
        <w:t> </w:t>
      </w:r>
      <w:r>
        <w:rPr/>
        <w:t>3：2009</w:t>
      </w:r>
      <w:r>
        <w:rPr>
          <w:spacing w:val="-47"/>
        </w:rPr>
        <w:t> </w:t>
      </w:r>
      <w:r>
        <w:rPr/>
        <w:t>年</w:t>
      </w:r>
      <w:r>
        <w:rPr>
          <w:spacing w:val="-46"/>
        </w:rPr>
        <w:t> </w:t>
      </w:r>
      <w:r>
        <w:rPr/>
        <w:t>12</w:t>
      </w:r>
      <w:r>
        <w:rPr>
          <w:spacing w:val="-46"/>
        </w:rPr>
        <w:t> </w:t>
      </w:r>
      <w:r>
        <w:rPr/>
        <w:t>月</w:t>
      </w:r>
      <w:r>
        <w:rPr>
          <w:spacing w:val="-46"/>
        </w:rPr>
        <w:t> </w:t>
      </w:r>
      <w:r>
        <w:rPr/>
        <w:t>28</w:t>
      </w:r>
      <w:r>
        <w:rPr>
          <w:spacing w:val="-47"/>
        </w:rPr>
        <w:t> </w:t>
      </w:r>
      <w:r>
        <w:rPr/>
        <w:t>日，本公司与关联方中国软件与技术服务股份有限公司（以下简称“中国软件”）签署《中国软件与技术服务股份有</w:t>
      </w:r>
      <w:r>
        <w:rPr>
          <w:w w:val="99"/>
        </w:rPr>
        <w:t> </w:t>
      </w:r>
      <w:r>
        <w:rPr/>
        <w:t>限公司与中国长城计算机深圳股份有限公司关于长城计算机软件与系统有限公司的股权收购协议》，协议约定以</w:t>
      </w:r>
      <w:r>
        <w:rPr>
          <w:spacing w:val="-54"/>
        </w:rPr>
        <w:t> </w:t>
      </w:r>
      <w:r>
        <w:rPr/>
        <w:t>4,597.05</w:t>
      </w:r>
      <w:r>
        <w:rPr>
          <w:spacing w:val="-54"/>
        </w:rPr>
        <w:t> </w:t>
      </w:r>
      <w:r>
        <w:rPr/>
        <w:t>万元人民币向中国软件</w:t>
      </w:r>
      <w:r>
        <w:rPr>
          <w:spacing w:val="-2"/>
          <w:w w:val="99"/>
        </w:rPr>
        <w:t> </w:t>
      </w:r>
      <w:r>
        <w:rPr>
          <w:spacing w:val="-2"/>
        </w:rPr>
        <w:t>公司出售其所持有的长城计算机软件与系统有限公司（以下简称“长城软件”）34.51%的股权，交易完成后，本集团不再持有长城软件的股权。截</w:t>
      </w:r>
      <w:r>
        <w:rPr>
          <w:spacing w:val="-83"/>
        </w:rPr>
        <w:t> </w:t>
      </w:r>
      <w:r>
        <w:rPr>
          <w:spacing w:val="-83"/>
        </w:rPr>
      </w:r>
      <w:r>
        <w:rPr/>
        <w:t>止本报告报出日，该项交易尚在进行中。</w:t>
      </w:r>
    </w:p>
    <w:p>
      <w:pPr>
        <w:spacing w:after="0" w:line="300" w:lineRule="auto"/>
        <w:jc w:val="both"/>
        <w:sectPr>
          <w:pgSz w:w="16840" w:h="11910" w:orient="landscape"/>
          <w:pgMar w:header="898" w:footer="834" w:top="1700" w:bottom="1020" w:left="1280" w:right="1080"/>
        </w:sectPr>
      </w:pPr>
    </w:p>
    <w:p>
      <w:pPr>
        <w:pStyle w:val="BodyText"/>
        <w:spacing w:line="240" w:lineRule="auto" w:before="60"/>
        <w:ind w:left="1641" w:right="0"/>
        <w:jc w:val="left"/>
      </w:pPr>
      <w:r>
        <w:rPr/>
        <w:t>（3）对合营企业、联营企业投资</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1508" w:lineRule="exact"/>
        <w:ind w:left="1120"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440.95pt;height:75.4pt;mso-position-horizontal-relative:char;mso-position-vertical-relative:line" coordorigin="0,0" coordsize="8819,1508">
            <v:group style="position:absolute;left:13;top:7;width:3104;height:2" coordorigin="13,7" coordsize="3104,2">
              <v:shape style="position:absolute;left:13;top:7;width:3104;height:2" coordorigin="13,7" coordsize="3104,0" path="m13,7l3116,7e" filled="false" stroked="true" strokeweight=".72pt" strokecolor="#000000">
                <v:path arrowok="t"/>
              </v:shape>
            </v:group>
            <v:group style="position:absolute;left:13;top:36;width:3104;height:2" coordorigin="13,36" coordsize="3104,2">
              <v:shape style="position:absolute;left:13;top:36;width:3104;height:2" coordorigin="13,36" coordsize="3104,0" path="m13,36l3116,36e" filled="false" stroked="true" strokeweight=".72pt" strokecolor="#000000">
                <v:path arrowok="t"/>
              </v:shape>
              <v:shape style="position:absolute;left:3116;top:43;width:10;height:2" type="#_x0000_t75" stroked="false">
                <v:imagedata r:id="rId212" o:title=""/>
              </v:shape>
            </v:group>
            <v:group style="position:absolute;left:3116;top:7;width:44;height:2" coordorigin="3116,7" coordsize="44,2">
              <v:shape style="position:absolute;left:3116;top:7;width:44;height:2" coordorigin="3116,7" coordsize="44,0" path="m3116,7l3159,7e" filled="false" stroked="true" strokeweight=".72pt" strokecolor="#000000">
                <v:path arrowok="t"/>
              </v:shape>
            </v:group>
            <v:group style="position:absolute;left:3116;top:36;width:44;height:2" coordorigin="3116,36" coordsize="44,2">
              <v:shape style="position:absolute;left:3116;top:36;width:44;height:2" coordorigin="3116,36" coordsize="44,0" path="m3116,36l3159,36e" filled="false" stroked="true" strokeweight=".72pt" strokecolor="#000000">
                <v:path arrowok="t"/>
              </v:shape>
            </v:group>
            <v:group style="position:absolute;left:3159;top:7;width:628;height:2" coordorigin="3159,7" coordsize="628,2">
              <v:shape style="position:absolute;left:3159;top:7;width:628;height:2" coordorigin="3159,7" coordsize="628,0" path="m3159,7l3787,7e" filled="false" stroked="true" strokeweight=".72pt" strokecolor="#000000">
                <v:path arrowok="t"/>
              </v:shape>
            </v:group>
            <v:group style="position:absolute;left:3159;top:36;width:628;height:2" coordorigin="3159,36" coordsize="628,2">
              <v:shape style="position:absolute;left:3159;top:36;width:628;height:2" coordorigin="3159,36" coordsize="628,0" path="m3159,36l3787,36e" filled="false" stroked="true" strokeweight=".72pt" strokecolor="#000000">
                <v:path arrowok="t"/>
              </v:shape>
              <v:shape style="position:absolute;left:3787;top:43;width:10;height:2" type="#_x0000_t75" stroked="false">
                <v:imagedata r:id="rId212" o:title=""/>
              </v:shape>
            </v:group>
            <v:group style="position:absolute;left:3787;top:7;width:44;height:2" coordorigin="3787,7" coordsize="44,2">
              <v:shape style="position:absolute;left:3787;top:7;width:44;height:2" coordorigin="3787,7" coordsize="44,0" path="m3787,7l3830,7e" filled="false" stroked="true" strokeweight=".72pt" strokecolor="#000000">
                <v:path arrowok="t"/>
              </v:shape>
            </v:group>
            <v:group style="position:absolute;left:3787;top:36;width:44;height:2" coordorigin="3787,36" coordsize="44,2">
              <v:shape style="position:absolute;left:3787;top:36;width:44;height:2" coordorigin="3787,36" coordsize="44,0" path="m3787,36l3830,36e" filled="false" stroked="true" strokeweight=".72pt" strokecolor="#000000">
                <v:path arrowok="t"/>
              </v:shape>
            </v:group>
            <v:group style="position:absolute;left:3830;top:7;width:832;height:2" coordorigin="3830,7" coordsize="832,2">
              <v:shape style="position:absolute;left:3830;top:7;width:832;height:2" coordorigin="3830,7" coordsize="832,0" path="m3830,7l4662,7e" filled="false" stroked="true" strokeweight=".72pt" strokecolor="#000000">
                <v:path arrowok="t"/>
              </v:shape>
            </v:group>
            <v:group style="position:absolute;left:3830;top:36;width:832;height:2" coordorigin="3830,36" coordsize="832,2">
              <v:shape style="position:absolute;left:3830;top:36;width:832;height:2" coordorigin="3830,36" coordsize="832,0" path="m3830,36l4662,36e" filled="false" stroked="true" strokeweight=".72pt" strokecolor="#000000">
                <v:path arrowok="t"/>
              </v:shape>
              <v:shape style="position:absolute;left:4662;top:43;width:10;height:2" type="#_x0000_t75" stroked="false">
                <v:imagedata r:id="rId212" o:title=""/>
              </v:shape>
            </v:group>
            <v:group style="position:absolute;left:4662;top:7;width:44;height:2" coordorigin="4662,7" coordsize="44,2">
              <v:shape style="position:absolute;left:4662;top:7;width:44;height:2" coordorigin="4662,7" coordsize="44,0" path="m4662,7l4705,7e" filled="false" stroked="true" strokeweight=".72pt" strokecolor="#000000">
                <v:path arrowok="t"/>
              </v:shape>
            </v:group>
            <v:group style="position:absolute;left:4662;top:36;width:44;height:2" coordorigin="4662,36" coordsize="44,2">
              <v:shape style="position:absolute;left:4662;top:36;width:44;height:2" coordorigin="4662,36" coordsize="44,0" path="m4662,36l4705,36e" filled="false" stroked="true" strokeweight=".72pt" strokecolor="#000000">
                <v:path arrowok="t"/>
              </v:shape>
            </v:group>
            <v:group style="position:absolute;left:4705;top:7;width:573;height:2" coordorigin="4705,7" coordsize="573,2">
              <v:shape style="position:absolute;left:4705;top:7;width:573;height:2" coordorigin="4705,7" coordsize="573,0" path="m4705,7l5277,7e" filled="false" stroked="true" strokeweight=".72pt" strokecolor="#000000">
                <v:path arrowok="t"/>
              </v:shape>
            </v:group>
            <v:group style="position:absolute;left:4705;top:36;width:573;height:2" coordorigin="4705,36" coordsize="573,2">
              <v:shape style="position:absolute;left:4705;top:36;width:573;height:2" coordorigin="4705,36" coordsize="573,0" path="m4705,36l5277,36e" filled="false" stroked="true" strokeweight=".72pt" strokecolor="#000000">
                <v:path arrowok="t"/>
              </v:shape>
              <v:shape style="position:absolute;left:5277;top:43;width:10;height:2" type="#_x0000_t75" stroked="false">
                <v:imagedata r:id="rId212" o:title=""/>
              </v:shape>
            </v:group>
            <v:group style="position:absolute;left:5277;top:7;width:44;height:2" coordorigin="5277,7" coordsize="44,2">
              <v:shape style="position:absolute;left:5277;top:7;width:44;height:2" coordorigin="5277,7" coordsize="44,0" path="m5277,7l5320,7e" filled="false" stroked="true" strokeweight=".72pt" strokecolor="#000000">
                <v:path arrowok="t"/>
              </v:shape>
            </v:group>
            <v:group style="position:absolute;left:5277;top:36;width:44;height:2" coordorigin="5277,36" coordsize="44,2">
              <v:shape style="position:absolute;left:5277;top:36;width:44;height:2" coordorigin="5277,36" coordsize="44,0" path="m5277,36l5320,36e" filled="false" stroked="true" strokeweight=".72pt" strokecolor="#000000">
                <v:path arrowok="t"/>
              </v:shape>
            </v:group>
            <v:group style="position:absolute;left:5320;top:7;width:832;height:2" coordorigin="5320,7" coordsize="832,2">
              <v:shape style="position:absolute;left:5320;top:7;width:832;height:2" coordorigin="5320,7" coordsize="832,0" path="m5320,7l6152,7e" filled="false" stroked="true" strokeweight=".72pt" strokecolor="#000000">
                <v:path arrowok="t"/>
              </v:shape>
            </v:group>
            <v:group style="position:absolute;left:5320;top:36;width:832;height:2" coordorigin="5320,36" coordsize="832,2">
              <v:shape style="position:absolute;left:5320;top:36;width:832;height:2" coordorigin="5320,36" coordsize="832,0" path="m5320,36l6152,36e" filled="false" stroked="true" strokeweight=".72pt" strokecolor="#000000">
                <v:path arrowok="t"/>
              </v:shape>
              <v:shape style="position:absolute;left:6152;top:43;width:10;height:2" type="#_x0000_t75" stroked="false">
                <v:imagedata r:id="rId212" o:title=""/>
              </v:shape>
            </v:group>
            <v:group style="position:absolute;left:6152;top:7;width:44;height:2" coordorigin="6152,7" coordsize="44,2">
              <v:shape style="position:absolute;left:6152;top:7;width:44;height:2" coordorigin="6152,7" coordsize="44,0" path="m6152,7l6195,7e" filled="false" stroked="true" strokeweight=".72pt" strokecolor="#000000">
                <v:path arrowok="t"/>
              </v:shape>
            </v:group>
            <v:group style="position:absolute;left:6152;top:36;width:44;height:2" coordorigin="6152,36" coordsize="44,2">
              <v:shape style="position:absolute;left:6152;top:36;width:44;height:2" coordorigin="6152,36" coordsize="44,0" path="m6152,36l6195,36e" filled="false" stroked="true" strokeweight=".72pt" strokecolor="#000000">
                <v:path arrowok="t"/>
              </v:shape>
            </v:group>
            <v:group style="position:absolute;left:6195;top:7;width:1074;height:2" coordorigin="6195,7" coordsize="1074,2">
              <v:shape style="position:absolute;left:6195;top:7;width:1074;height:2" coordorigin="6195,7" coordsize="1074,0" path="m6195,7l7269,7e" filled="false" stroked="true" strokeweight=".72pt" strokecolor="#000000">
                <v:path arrowok="t"/>
              </v:shape>
            </v:group>
            <v:group style="position:absolute;left:6195;top:36;width:1074;height:2" coordorigin="6195,36" coordsize="1074,2">
              <v:shape style="position:absolute;left:6195;top:36;width:1074;height:2" coordorigin="6195,36" coordsize="1074,0" path="m6195,36l7269,36e" filled="false" stroked="true" strokeweight=".72pt" strokecolor="#000000">
                <v:path arrowok="t"/>
              </v:shape>
              <v:shape style="position:absolute;left:7269;top:43;width:10;height:2" type="#_x0000_t75" stroked="false">
                <v:imagedata r:id="rId212" o:title=""/>
              </v:shape>
            </v:group>
            <v:group style="position:absolute;left:7269;top:7;width:44;height:2" coordorigin="7269,7" coordsize="44,2">
              <v:shape style="position:absolute;left:7269;top:7;width:44;height:2" coordorigin="7269,7" coordsize="44,0" path="m7269,7l7312,7e" filled="false" stroked="true" strokeweight=".72pt" strokecolor="#000000">
                <v:path arrowok="t"/>
              </v:shape>
            </v:group>
            <v:group style="position:absolute;left:7269;top:36;width:44;height:2" coordorigin="7269,36" coordsize="44,2">
              <v:shape style="position:absolute;left:7269;top:36;width:44;height:2" coordorigin="7269,36" coordsize="44,0" path="m7269,36l7312,36e" filled="false" stroked="true" strokeweight=".72pt" strokecolor="#000000">
                <v:path arrowok="t"/>
              </v:shape>
            </v:group>
            <v:group style="position:absolute;left:7312;top:7;width:732;height:2" coordorigin="7312,7" coordsize="732,2">
              <v:shape style="position:absolute;left:7312;top:7;width:732;height:2" coordorigin="7312,7" coordsize="732,0" path="m7312,7l8044,7e" filled="false" stroked="true" strokeweight=".72pt" strokecolor="#000000">
                <v:path arrowok="t"/>
              </v:shape>
            </v:group>
            <v:group style="position:absolute;left:7312;top:36;width:732;height:2" coordorigin="7312,36" coordsize="732,2">
              <v:shape style="position:absolute;left:7312;top:36;width:732;height:2" coordorigin="7312,36" coordsize="732,0" path="m7312,36l8044,36e" filled="false" stroked="true" strokeweight=".72pt" strokecolor="#000000">
                <v:path arrowok="t"/>
              </v:shape>
              <v:shape style="position:absolute;left:8044;top:43;width:10;height:2" type="#_x0000_t75" stroked="false">
                <v:imagedata r:id="rId212" o:title=""/>
              </v:shape>
            </v:group>
            <v:group style="position:absolute;left:8044;top:7;width:44;height:2" coordorigin="8044,7" coordsize="44,2">
              <v:shape style="position:absolute;left:8044;top:7;width:44;height:2" coordorigin="8044,7" coordsize="44,0" path="m8044,7l8088,7e" filled="false" stroked="true" strokeweight=".72pt" strokecolor="#000000">
                <v:path arrowok="t"/>
              </v:shape>
            </v:group>
            <v:group style="position:absolute;left:8044;top:36;width:44;height:2" coordorigin="8044,36" coordsize="44,2">
              <v:shape style="position:absolute;left:8044;top:36;width:44;height:2" coordorigin="8044,36" coordsize="44,0" path="m8044,36l8088,36e" filled="false" stroked="true" strokeweight=".72pt" strokecolor="#000000">
                <v:path arrowok="t"/>
              </v:shape>
            </v:group>
            <v:group style="position:absolute;left:8088;top:7;width:724;height:2" coordorigin="8088,7" coordsize="724,2">
              <v:shape style="position:absolute;left:8088;top:7;width:724;height:2" coordorigin="8088,7" coordsize="724,0" path="m8088,7l8811,7e" filled="false" stroked="true" strokeweight=".72pt" strokecolor="#000000">
                <v:path arrowok="t"/>
              </v:shape>
            </v:group>
            <v:group style="position:absolute;left:8088;top:36;width:724;height:2" coordorigin="8088,36" coordsize="724,2">
              <v:shape style="position:absolute;left:8088;top:36;width:724;height:2" coordorigin="8088,36" coordsize="724,0" path="m8088,36l8811,36e" filled="false" stroked="true" strokeweight=".72pt" strokecolor="#000000">
                <v:path arrowok="t"/>
              </v:shape>
              <v:shape style="position:absolute;left:0;top:26;width:8816;height:1482" type="#_x0000_t75" stroked="false">
                <v:imagedata r:id="rId249" o:title=""/>
              </v:shape>
              <v:shape style="position:absolute;left:864;top:701;width:14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被投资单位名称</w:t>
                      </w:r>
                      <w:r>
                        <w:rPr>
                          <w:rFonts w:ascii="宋体" w:hAnsi="宋体" w:cs="宋体" w:eastAsia="宋体" w:hint="default"/>
                          <w:sz w:val="20"/>
                          <w:szCs w:val="20"/>
                        </w:rPr>
                      </w:r>
                    </w:p>
                  </w:txbxContent>
                </v:textbox>
                <w10:wrap type="none"/>
              </v:shape>
              <v:shape style="position:absolute;left:3253;top:521;width:1275;height:561" type="#_x0000_t202" filled="false" stroked="false">
                <v:textbox inset="0,0,0,0">
                  <w:txbxContent>
                    <w:p>
                      <w:pPr>
                        <w:spacing w:line="159" w:lineRule="exact" w:before="0"/>
                        <w:ind w:left="1" w:right="0" w:firstLine="0"/>
                        <w:jc w:val="left"/>
                        <w:rPr>
                          <w:rFonts w:ascii="宋体" w:hAnsi="宋体" w:cs="宋体" w:eastAsia="宋体" w:hint="default"/>
                          <w:sz w:val="20"/>
                          <w:szCs w:val="20"/>
                        </w:rPr>
                      </w:pPr>
                      <w:r>
                        <w:rPr>
                          <w:rFonts w:ascii="宋体" w:hAnsi="宋体" w:cs="宋体" w:eastAsia="宋体" w:hint="default"/>
                          <w:b/>
                          <w:bCs/>
                          <w:sz w:val="20"/>
                          <w:szCs w:val="20"/>
                        </w:rPr>
                        <w:t>企业</w:t>
                      </w:r>
                      <w:r>
                        <w:rPr>
                          <w:rFonts w:ascii="宋体" w:hAnsi="宋体" w:cs="宋体" w:eastAsia="宋体" w:hint="default"/>
                          <w:sz w:val="20"/>
                          <w:szCs w:val="20"/>
                        </w:rPr>
                      </w:r>
                    </w:p>
                    <w:p>
                      <w:pPr>
                        <w:spacing w:line="180" w:lineRule="exact" w:before="0"/>
                        <w:ind w:left="671" w:right="0" w:firstLine="0"/>
                        <w:jc w:val="left"/>
                        <w:rPr>
                          <w:rFonts w:ascii="宋体" w:hAnsi="宋体" w:cs="宋体" w:eastAsia="宋体" w:hint="default"/>
                          <w:sz w:val="20"/>
                          <w:szCs w:val="20"/>
                        </w:rPr>
                      </w:pPr>
                      <w:r>
                        <w:rPr>
                          <w:rFonts w:ascii="宋体" w:hAnsi="宋体" w:cs="宋体" w:eastAsia="宋体" w:hint="default"/>
                          <w:b/>
                          <w:bCs/>
                          <w:sz w:val="20"/>
                          <w:szCs w:val="20"/>
                        </w:rPr>
                        <w:t>注册地</w:t>
                      </w:r>
                      <w:r>
                        <w:rPr>
                          <w:rFonts w:ascii="宋体" w:hAnsi="宋体" w:cs="宋体" w:eastAsia="宋体" w:hint="default"/>
                          <w:sz w:val="20"/>
                          <w:szCs w:val="20"/>
                        </w:rPr>
                      </w:r>
                    </w:p>
                    <w:p>
                      <w:pPr>
                        <w:spacing w:line="221"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类型</w:t>
                      </w:r>
                      <w:r>
                        <w:rPr>
                          <w:rFonts w:ascii="宋体" w:hAnsi="宋体" w:cs="宋体" w:eastAsia="宋体" w:hint="default"/>
                          <w:sz w:val="20"/>
                          <w:szCs w:val="20"/>
                        </w:rPr>
                      </w:r>
                    </w:p>
                  </w:txbxContent>
                </v:textbox>
                <w10:wrap type="none"/>
              </v:shape>
              <v:shape style="position:absolute;left:4871;top:161;width:202;height:1281" type="#_x0000_t202" filled="false" stroked="false">
                <v:textbox inset="0,0,0,0">
                  <w:txbxContent>
                    <w:p>
                      <w:pPr>
                        <w:spacing w:line="200" w:lineRule="exact" w:before="0"/>
                        <w:ind w:left="1" w:right="0" w:firstLine="0"/>
                        <w:jc w:val="both"/>
                        <w:rPr>
                          <w:rFonts w:ascii="宋体" w:hAnsi="宋体" w:cs="宋体" w:eastAsia="宋体" w:hint="default"/>
                          <w:sz w:val="20"/>
                          <w:szCs w:val="20"/>
                        </w:rPr>
                      </w:pPr>
                      <w:r>
                        <w:rPr>
                          <w:rFonts w:ascii="宋体" w:hAnsi="宋体" w:cs="宋体" w:eastAsia="宋体" w:hint="default"/>
                          <w:b/>
                          <w:bCs/>
                          <w:w w:val="99"/>
                          <w:sz w:val="20"/>
                          <w:szCs w:val="20"/>
                        </w:rPr>
                        <w:t>法</w:t>
                      </w:r>
                      <w:r>
                        <w:rPr>
                          <w:rFonts w:ascii="宋体" w:hAnsi="宋体" w:cs="宋体" w:eastAsia="宋体" w:hint="default"/>
                          <w:sz w:val="20"/>
                          <w:szCs w:val="20"/>
                        </w:rPr>
                      </w:r>
                    </w:p>
                    <w:p>
                      <w:pPr>
                        <w:spacing w:line="360" w:lineRule="atLeast" w:before="0"/>
                        <w:ind w:left="0" w:right="0" w:firstLine="1"/>
                        <w:jc w:val="both"/>
                        <w:rPr>
                          <w:rFonts w:ascii="宋体" w:hAnsi="宋体" w:cs="宋体" w:eastAsia="宋体" w:hint="default"/>
                          <w:sz w:val="20"/>
                          <w:szCs w:val="20"/>
                        </w:rPr>
                      </w:pPr>
                      <w:r>
                        <w:rPr>
                          <w:rFonts w:ascii="宋体" w:hAnsi="宋体" w:cs="宋体" w:eastAsia="宋体" w:hint="default"/>
                          <w:b/>
                          <w:bCs/>
                          <w:sz w:val="20"/>
                          <w:szCs w:val="20"/>
                        </w:rPr>
                        <w:t>人</w:t>
                      </w:r>
                      <w:r>
                        <w:rPr>
                          <w:rFonts w:ascii="宋体" w:hAnsi="宋体" w:cs="宋体" w:eastAsia="宋体" w:hint="default"/>
                          <w:b/>
                          <w:bCs/>
                          <w:w w:val="99"/>
                          <w:sz w:val="20"/>
                          <w:szCs w:val="20"/>
                        </w:rPr>
                        <w:t> </w:t>
                      </w:r>
                      <w:r>
                        <w:rPr>
                          <w:rFonts w:ascii="宋体" w:hAnsi="宋体" w:cs="宋体" w:eastAsia="宋体" w:hint="default"/>
                          <w:b/>
                          <w:bCs/>
                          <w:sz w:val="20"/>
                          <w:szCs w:val="20"/>
                        </w:rPr>
                        <w:t>代</w:t>
                      </w:r>
                      <w:r>
                        <w:rPr>
                          <w:rFonts w:ascii="宋体" w:hAnsi="宋体" w:cs="宋体" w:eastAsia="宋体" w:hint="default"/>
                          <w:b/>
                          <w:bCs/>
                          <w:w w:val="99"/>
                          <w:sz w:val="20"/>
                          <w:szCs w:val="20"/>
                        </w:rPr>
                        <w:t> </w:t>
                      </w:r>
                      <w:r>
                        <w:rPr>
                          <w:rFonts w:ascii="宋体" w:hAnsi="宋体" w:cs="宋体" w:eastAsia="宋体" w:hint="default"/>
                          <w:b/>
                          <w:bCs/>
                          <w:sz w:val="20"/>
                          <w:szCs w:val="20"/>
                        </w:rPr>
                        <w:t>表</w:t>
                      </w:r>
                      <w:r>
                        <w:rPr>
                          <w:rFonts w:ascii="宋体" w:hAnsi="宋体" w:cs="宋体" w:eastAsia="宋体" w:hint="default"/>
                          <w:sz w:val="20"/>
                          <w:szCs w:val="20"/>
                        </w:rPr>
                      </w:r>
                    </w:p>
                  </w:txbxContent>
                </v:textbox>
                <w10:wrap type="none"/>
              </v:shape>
              <v:shape style="position:absolute;left:5417;top:341;width:3395;height:921" type="#_x0000_t202" filled="false" stroked="false">
                <v:textbox inset="0,0,0,0">
                  <w:txbxContent>
                    <w:p>
                      <w:pPr>
                        <w:tabs>
                          <w:tab w:pos="2814" w:val="left" w:leader="none"/>
                        </w:tabs>
                        <w:spacing w:line="160" w:lineRule="exact" w:before="0"/>
                        <w:ind w:left="2042" w:right="0" w:firstLine="0"/>
                        <w:jc w:val="left"/>
                        <w:rPr>
                          <w:rFonts w:ascii="宋体" w:hAnsi="宋体" w:cs="宋体" w:eastAsia="宋体" w:hint="default"/>
                          <w:sz w:val="20"/>
                          <w:szCs w:val="20"/>
                        </w:rPr>
                      </w:pPr>
                      <w:r>
                        <w:rPr>
                          <w:rFonts w:ascii="宋体" w:hAnsi="宋体" w:cs="宋体" w:eastAsia="宋体" w:hint="default"/>
                          <w:b/>
                          <w:bCs/>
                          <w:sz w:val="20"/>
                          <w:szCs w:val="20"/>
                        </w:rPr>
                        <w:t>持股</w:t>
                        <w:tab/>
                        <w:t>表决</w:t>
                      </w:r>
                      <w:r>
                        <w:rPr>
                          <w:rFonts w:ascii="宋体" w:hAnsi="宋体" w:cs="宋体" w:eastAsia="宋体" w:hint="default"/>
                          <w:sz w:val="20"/>
                          <w:szCs w:val="20"/>
                        </w:rPr>
                      </w:r>
                    </w:p>
                    <w:p>
                      <w:pPr>
                        <w:spacing w:line="180" w:lineRule="exact" w:before="0"/>
                        <w:ind w:left="0" w:right="2790" w:firstLine="0"/>
                        <w:jc w:val="center"/>
                        <w:rPr>
                          <w:rFonts w:ascii="宋体" w:hAnsi="宋体" w:cs="宋体" w:eastAsia="宋体" w:hint="default"/>
                          <w:sz w:val="20"/>
                          <w:szCs w:val="20"/>
                        </w:rPr>
                      </w:pPr>
                      <w:r>
                        <w:rPr>
                          <w:rFonts w:ascii="宋体" w:hAnsi="宋体" w:cs="宋体" w:eastAsia="宋体" w:hint="default"/>
                          <w:b/>
                          <w:bCs/>
                          <w:sz w:val="20"/>
                          <w:szCs w:val="20"/>
                        </w:rPr>
                        <w:t>业务性</w:t>
                      </w:r>
                      <w:r>
                        <w:rPr>
                          <w:rFonts w:ascii="宋体" w:hAnsi="宋体" w:cs="宋体" w:eastAsia="宋体" w:hint="default"/>
                          <w:sz w:val="20"/>
                          <w:szCs w:val="20"/>
                        </w:rPr>
                      </w:r>
                    </w:p>
                    <w:p>
                      <w:pPr>
                        <w:tabs>
                          <w:tab w:pos="2042" w:val="left" w:leader="none"/>
                          <w:tab w:pos="2814" w:val="left" w:leader="none"/>
                        </w:tabs>
                        <w:spacing w:line="180" w:lineRule="exact" w:before="0"/>
                        <w:ind w:left="895" w:right="0" w:firstLine="0"/>
                        <w:jc w:val="left"/>
                        <w:rPr>
                          <w:rFonts w:ascii="宋体" w:hAnsi="宋体" w:cs="宋体" w:eastAsia="宋体" w:hint="default"/>
                          <w:sz w:val="20"/>
                          <w:szCs w:val="20"/>
                        </w:rPr>
                      </w:pPr>
                      <w:r>
                        <w:rPr>
                          <w:rFonts w:ascii="宋体" w:hAnsi="宋体" w:cs="宋体" w:eastAsia="宋体" w:hint="default"/>
                          <w:b/>
                          <w:bCs/>
                          <w:w w:val="95"/>
                          <w:sz w:val="20"/>
                          <w:szCs w:val="20"/>
                        </w:rPr>
                        <w:t>注册资本</w:t>
                        <w:tab/>
                      </w:r>
                      <w:r>
                        <w:rPr>
                          <w:rFonts w:ascii="宋体" w:hAnsi="宋体" w:cs="宋体" w:eastAsia="宋体" w:hint="default"/>
                          <w:b/>
                          <w:bCs/>
                          <w:sz w:val="20"/>
                          <w:szCs w:val="20"/>
                        </w:rPr>
                        <w:t>比例</w:t>
                        <w:tab/>
                        <w:t>权比</w:t>
                      </w:r>
                      <w:r>
                        <w:rPr>
                          <w:rFonts w:ascii="宋体" w:hAnsi="宋体" w:cs="宋体" w:eastAsia="宋体" w:hint="default"/>
                          <w:sz w:val="20"/>
                          <w:szCs w:val="20"/>
                        </w:rPr>
                      </w:r>
                    </w:p>
                    <w:p>
                      <w:pPr>
                        <w:spacing w:line="180" w:lineRule="exact" w:before="0"/>
                        <w:ind w:left="0" w:right="2791" w:firstLine="0"/>
                        <w:jc w:val="center"/>
                        <w:rPr>
                          <w:rFonts w:ascii="宋体" w:hAnsi="宋体" w:cs="宋体" w:eastAsia="宋体" w:hint="default"/>
                          <w:sz w:val="20"/>
                          <w:szCs w:val="20"/>
                        </w:rPr>
                      </w:pPr>
                      <w:r>
                        <w:rPr>
                          <w:rFonts w:ascii="宋体" w:hAnsi="宋体" w:cs="宋体" w:eastAsia="宋体" w:hint="default"/>
                          <w:b/>
                          <w:bCs/>
                          <w:w w:val="99"/>
                          <w:sz w:val="20"/>
                          <w:szCs w:val="20"/>
                        </w:rPr>
                        <w:t>质</w:t>
                      </w:r>
                      <w:r>
                        <w:rPr>
                          <w:rFonts w:ascii="宋体" w:hAnsi="宋体" w:cs="宋体" w:eastAsia="宋体" w:hint="default"/>
                          <w:sz w:val="20"/>
                          <w:szCs w:val="20"/>
                        </w:rPr>
                      </w:r>
                    </w:p>
                    <w:p>
                      <w:pPr>
                        <w:tabs>
                          <w:tab w:pos="2739" w:val="left" w:leader="none"/>
                        </w:tabs>
                        <w:spacing w:line="221" w:lineRule="exact" w:before="0"/>
                        <w:ind w:left="1991" w:right="0" w:firstLine="0"/>
                        <w:jc w:val="left"/>
                        <w:rPr>
                          <w:rFonts w:ascii="宋体" w:hAnsi="宋体" w:cs="宋体" w:eastAsia="宋体" w:hint="default"/>
                          <w:sz w:val="20"/>
                          <w:szCs w:val="20"/>
                        </w:rPr>
                      </w:pPr>
                      <w:r>
                        <w:rPr>
                          <w:rFonts w:ascii="宋体" w:hAnsi="宋体" w:cs="宋体" w:eastAsia="宋体" w:hint="default"/>
                          <w:b/>
                          <w:bCs/>
                          <w:w w:val="95"/>
                          <w:sz w:val="20"/>
                          <w:szCs w:val="20"/>
                        </w:rPr>
                        <w:t>（%）</w:t>
                        <w:tab/>
                      </w:r>
                      <w:r>
                        <w:rPr>
                          <w:rFonts w:ascii="宋体" w:hAnsi="宋体" w:cs="宋体" w:eastAsia="宋体" w:hint="default"/>
                          <w:b/>
                          <w:bCs/>
                          <w:spacing w:val="-13"/>
                          <w:sz w:val="20"/>
                          <w:szCs w:val="20"/>
                        </w:rPr>
                        <w:t>例（%）</w:t>
                      </w:r>
                      <w:r>
                        <w:rPr>
                          <w:rFonts w:ascii="宋体" w:hAnsi="宋体" w:cs="宋体" w:eastAsia="宋体" w:hint="default"/>
                          <w:spacing w:val="-13"/>
                          <w:sz w:val="20"/>
                          <w:szCs w:val="20"/>
                        </w:rPr>
                      </w:r>
                    </w:p>
                  </w:txbxContent>
                </v:textbox>
                <w10:wrap type="none"/>
              </v:shape>
            </v:group>
          </v:group>
        </w:pict>
      </w:r>
      <w:r>
        <w:rPr>
          <w:rFonts w:ascii="宋体" w:hAnsi="宋体" w:cs="宋体" w:eastAsia="宋体" w:hint="default"/>
          <w:position w:val="-29"/>
          <w:sz w:val="20"/>
          <w:szCs w:val="20"/>
        </w:rPr>
      </w:r>
    </w:p>
    <w:p>
      <w:pPr>
        <w:spacing w:before="41"/>
        <w:ind w:left="1241" w:right="0" w:firstLine="0"/>
        <w:jc w:val="left"/>
        <w:rPr>
          <w:rFonts w:ascii="宋体" w:hAnsi="宋体" w:cs="宋体" w:eastAsia="宋体" w:hint="default"/>
          <w:sz w:val="20"/>
          <w:szCs w:val="20"/>
        </w:rPr>
      </w:pPr>
      <w:r>
        <w:rPr>
          <w:rFonts w:ascii="宋体" w:hAnsi="宋体" w:cs="宋体" w:eastAsia="宋体" w:hint="default"/>
          <w:b/>
          <w:bCs/>
          <w:sz w:val="20"/>
          <w:szCs w:val="20"/>
        </w:rPr>
        <w:t>联营企业：</w:t>
      </w:r>
      <w:r>
        <w:rPr>
          <w:rFonts w:ascii="宋体" w:hAnsi="宋体" w:cs="宋体" w:eastAsia="宋体" w:hint="default"/>
          <w:sz w:val="20"/>
          <w:szCs w:val="20"/>
        </w:rPr>
      </w:r>
    </w:p>
    <w:p>
      <w:pPr>
        <w:spacing w:line="240" w:lineRule="auto" w:before="5"/>
        <w:rPr>
          <w:rFonts w:ascii="宋体" w:hAnsi="宋体" w:cs="宋体" w:eastAsia="宋体" w:hint="default"/>
          <w:b/>
          <w:bCs/>
          <w:sz w:val="2"/>
          <w:szCs w:val="2"/>
        </w:rPr>
      </w:pPr>
    </w:p>
    <w:p>
      <w:pPr>
        <w:spacing w:line="6582" w:lineRule="exact"/>
        <w:ind w:left="1114" w:right="0" w:firstLine="0"/>
        <w:rPr>
          <w:rFonts w:ascii="宋体" w:hAnsi="宋体" w:cs="宋体" w:eastAsia="宋体" w:hint="default"/>
          <w:sz w:val="20"/>
          <w:szCs w:val="20"/>
        </w:rPr>
      </w:pPr>
      <w:r>
        <w:rPr>
          <w:rFonts w:ascii="宋体" w:hAnsi="宋体" w:cs="宋体" w:eastAsia="宋体" w:hint="default"/>
          <w:position w:val="-131"/>
          <w:sz w:val="20"/>
          <w:szCs w:val="20"/>
        </w:rPr>
        <w:pict>
          <v:group style="width:441.6pt;height:329.15pt;mso-position-horizontal-relative:char;mso-position-vertical-relative:line" coordorigin="0,0" coordsize="8832,6583">
            <v:group style="position:absolute;left:5;top:6578;width:3118;height:2" coordorigin="5,6578" coordsize="3118,2">
              <v:shape style="position:absolute;left:5;top:6578;width:3118;height:2" coordorigin="5,6578" coordsize="3118,0" path="m5,6578l3122,6578e" filled="false" stroked="true" strokeweight=".48pt" strokecolor="#000000">
                <v:path arrowok="t"/>
              </v:shape>
            </v:group>
            <v:group style="position:absolute;left:5;top:6559;width:3118;height:2" coordorigin="5,6559" coordsize="3118,2">
              <v:shape style="position:absolute;left:5;top:6559;width:3118;height:2" coordorigin="5,6559" coordsize="3118,0" path="m5,6559l3122,6559e" filled="false" stroked="true" strokeweight=".48pt" strokecolor="#000000">
                <v:path arrowok="t"/>
              </v:shape>
              <v:shape style="position:absolute;left:6;top:0;width:8825;height:6573" type="#_x0000_t75" stroked="false">
                <v:imagedata r:id="rId250" o:title=""/>
              </v:shape>
            </v:group>
            <v:group style="position:absolute;left:3122;top:6559;width:29;height:2" coordorigin="3122,6559" coordsize="29,2">
              <v:shape style="position:absolute;left:3122;top:6559;width:29;height:2" coordorigin="3122,6559" coordsize="29,0" path="m3122,6559l3151,6559e" filled="false" stroked="true" strokeweight=".48pt" strokecolor="#000000">
                <v:path arrowok="t"/>
              </v:shape>
            </v:group>
            <v:group style="position:absolute;left:3122;top:6578;width:671;height:2" coordorigin="3122,6578" coordsize="671,2">
              <v:shape style="position:absolute;left:3122;top:6578;width:671;height:2" coordorigin="3122,6578" coordsize="671,0" path="m3122,6578l3793,6578e" filled="false" stroked="true" strokeweight=".48pt" strokecolor="#000000">
                <v:path arrowok="t"/>
              </v:shape>
            </v:group>
            <v:group style="position:absolute;left:3151;top:6559;width:642;height:2" coordorigin="3151,6559" coordsize="642,2">
              <v:shape style="position:absolute;left:3151;top:6559;width:642;height:2" coordorigin="3151,6559" coordsize="642,0" path="m3151,6559l3793,6559e" filled="false" stroked="true" strokeweight=".48pt" strokecolor="#000000">
                <v:path arrowok="t"/>
              </v:shape>
              <v:shape style="position:absolute;left:3774;top:5454;width:48;height:1120" type="#_x0000_t75" stroked="false">
                <v:imagedata r:id="rId251" o:title=""/>
              </v:shape>
            </v:group>
            <v:group style="position:absolute;left:3793;top:6559;width:29;height:2" coordorigin="3793,6559" coordsize="29,2">
              <v:shape style="position:absolute;left:3793;top:6559;width:29;height:2" coordorigin="3793,6559" coordsize="29,0" path="m3793,6559l3822,6559e" filled="false" stroked="true" strokeweight=".48pt" strokecolor="#000000">
                <v:path arrowok="t"/>
              </v:shape>
            </v:group>
            <v:group style="position:absolute;left:3793;top:6578;width:875;height:2" coordorigin="3793,6578" coordsize="875,2">
              <v:shape style="position:absolute;left:3793;top:6578;width:875;height:2" coordorigin="3793,6578" coordsize="875,0" path="m3793,6578l4668,6578e" filled="false" stroked="true" strokeweight=".48pt" strokecolor="#000000">
                <v:path arrowok="t"/>
              </v:shape>
            </v:group>
            <v:group style="position:absolute;left:3822;top:6559;width:846;height:2" coordorigin="3822,6559" coordsize="846,2">
              <v:shape style="position:absolute;left:3822;top:6559;width:846;height:2" coordorigin="3822,6559" coordsize="846,0" path="m3822,6559l4668,6559e" filled="false" stroked="true" strokeweight=".48pt" strokecolor="#000000">
                <v:path arrowok="t"/>
              </v:shape>
              <v:shape style="position:absolute;left:4649;top:5454;width:48;height:1120" type="#_x0000_t75" stroked="false">
                <v:imagedata r:id="rId251" o:title=""/>
              </v:shape>
            </v:group>
            <v:group style="position:absolute;left:4668;top:6559;width:29;height:2" coordorigin="4668,6559" coordsize="29,2">
              <v:shape style="position:absolute;left:4668;top:6559;width:29;height:2" coordorigin="4668,6559" coordsize="29,0" path="m4668,6559l4697,6559e" filled="false" stroked="true" strokeweight=".48pt" strokecolor="#000000">
                <v:path arrowok="t"/>
              </v:shape>
            </v:group>
            <v:group style="position:absolute;left:4668;top:6578;width:616;height:2" coordorigin="4668,6578" coordsize="616,2">
              <v:shape style="position:absolute;left:4668;top:6578;width:616;height:2" coordorigin="4668,6578" coordsize="616,0" path="m4668,6578l5284,6578e" filled="false" stroked="true" strokeweight=".48pt" strokecolor="#000000">
                <v:path arrowok="t"/>
              </v:shape>
            </v:group>
            <v:group style="position:absolute;left:4697;top:6559;width:587;height:2" coordorigin="4697,6559" coordsize="587,2">
              <v:shape style="position:absolute;left:4697;top:6559;width:587;height:2" coordorigin="4697,6559" coordsize="587,0" path="m4697,6559l5284,6559e" filled="false" stroked="true" strokeweight=".48pt" strokecolor="#000000">
                <v:path arrowok="t"/>
              </v:shape>
              <v:shape style="position:absolute;left:5264;top:5454;width:48;height:1120" type="#_x0000_t75" stroked="false">
                <v:imagedata r:id="rId251" o:title=""/>
              </v:shape>
            </v:group>
            <v:group style="position:absolute;left:5284;top:6559;width:29;height:2" coordorigin="5284,6559" coordsize="29,2">
              <v:shape style="position:absolute;left:5284;top:6559;width:29;height:2" coordorigin="5284,6559" coordsize="29,0" path="m5284,6559l5312,6559e" filled="false" stroked="true" strokeweight=".48pt" strokecolor="#000000">
                <v:path arrowok="t"/>
              </v:shape>
            </v:group>
            <v:group style="position:absolute;left:5284;top:6578;width:875;height:2" coordorigin="5284,6578" coordsize="875,2">
              <v:shape style="position:absolute;left:5284;top:6578;width:875;height:2" coordorigin="5284,6578" coordsize="875,0" path="m5284,6578l6158,6578e" filled="false" stroked="true" strokeweight=".48pt" strokecolor="#000000">
                <v:path arrowok="t"/>
              </v:shape>
            </v:group>
            <v:group style="position:absolute;left:5312;top:6559;width:846;height:2" coordorigin="5312,6559" coordsize="846,2">
              <v:shape style="position:absolute;left:5312;top:6559;width:846;height:2" coordorigin="5312,6559" coordsize="846,0" path="m5312,6559l6158,6559e" filled="false" stroked="true" strokeweight=".48pt" strokecolor="#000000">
                <v:path arrowok="t"/>
              </v:shape>
              <v:shape style="position:absolute;left:6139;top:5454;width:48;height:1114" type="#_x0000_t75" stroked="false">
                <v:imagedata r:id="rId125" o:title=""/>
              </v:shape>
            </v:group>
            <v:group style="position:absolute;left:6158;top:6559;width:29;height:2" coordorigin="6158,6559" coordsize="29,2">
              <v:shape style="position:absolute;left:6158;top:6559;width:29;height:2" coordorigin="6158,6559" coordsize="29,0" path="m6158,6559l6187,6559e" filled="false" stroked="true" strokeweight=".48pt" strokecolor="#000000">
                <v:path arrowok="t"/>
              </v:shape>
            </v:group>
            <v:group style="position:absolute;left:6158;top:6578;width:1118;height:2" coordorigin="6158,6578" coordsize="1118,2">
              <v:shape style="position:absolute;left:6158;top:6578;width:1118;height:2" coordorigin="6158,6578" coordsize="1118,0" path="m6158,6578l7276,6578e" filled="false" stroked="true" strokeweight=".48pt" strokecolor="#000000">
                <v:path arrowok="t"/>
              </v:shape>
            </v:group>
            <v:group style="position:absolute;left:6187;top:6559;width:1089;height:2" coordorigin="6187,6559" coordsize="1089,2">
              <v:shape style="position:absolute;left:6187;top:6559;width:1089;height:2" coordorigin="6187,6559" coordsize="1089,0" path="m6187,6559l7276,6559e" filled="false" stroked="true" strokeweight=".48pt" strokecolor="#000000">
                <v:path arrowok="t"/>
              </v:shape>
              <v:shape style="position:absolute;left:7256;top:5454;width:48;height:1120" type="#_x0000_t75" stroked="false">
                <v:imagedata r:id="rId251" o:title=""/>
              </v:shape>
            </v:group>
            <v:group style="position:absolute;left:7276;top:6559;width:29;height:2" coordorigin="7276,6559" coordsize="29,2">
              <v:shape style="position:absolute;left:7276;top:6559;width:29;height:2" coordorigin="7276,6559" coordsize="29,0" path="m7276,6559l7304,6559e" filled="false" stroked="true" strokeweight=".48pt" strokecolor="#000000">
                <v:path arrowok="t"/>
              </v:shape>
            </v:group>
            <v:group style="position:absolute;left:7276;top:6578;width:776;height:2" coordorigin="7276,6578" coordsize="776,2">
              <v:shape style="position:absolute;left:7276;top:6578;width:776;height:2" coordorigin="7276,6578" coordsize="776,0" path="m7276,6578l8051,6578e" filled="false" stroked="true" strokeweight=".48pt" strokecolor="#000000">
                <v:path arrowok="t"/>
              </v:shape>
            </v:group>
            <v:group style="position:absolute;left:7304;top:6559;width:747;height:2" coordorigin="7304,6559" coordsize="747,2">
              <v:shape style="position:absolute;left:7304;top:6559;width:747;height:2" coordorigin="7304,6559" coordsize="747,0" path="m7304,6559l8051,6559e" filled="false" stroked="true" strokeweight=".48pt" strokecolor="#000000">
                <v:path arrowok="t"/>
              </v:shape>
              <v:shape style="position:absolute;left:8032;top:5454;width:48;height:1120" type="#_x0000_t75" stroked="false">
                <v:imagedata r:id="rId251" o:title=""/>
              </v:shape>
            </v:group>
            <v:group style="position:absolute;left:8051;top:6559;width:29;height:2" coordorigin="8051,6559" coordsize="29,2">
              <v:shape style="position:absolute;left:8051;top:6559;width:29;height:2" coordorigin="8051,6559" coordsize="29,0" path="m8051,6559l8080,6559e" filled="false" stroked="true" strokeweight=".48pt" strokecolor="#000000">
                <v:path arrowok="t"/>
              </v:shape>
            </v:group>
            <v:group style="position:absolute;left:8051;top:6578;width:774;height:2" coordorigin="8051,6578" coordsize="774,2">
              <v:shape style="position:absolute;left:8051;top:6578;width:774;height:2" coordorigin="8051,6578" coordsize="774,0" path="m8051,6578l8825,6578e" filled="false" stroked="true" strokeweight=".48pt" strokecolor="#000000">
                <v:path arrowok="t"/>
              </v:shape>
            </v:group>
            <v:group style="position:absolute;left:8080;top:6559;width:746;height:2" coordorigin="8080,6559" coordsize="746,2">
              <v:shape style="position:absolute;left:8080;top:6559;width:746;height:2" coordorigin="8080,6559" coordsize="746,0" path="m8080,6559l8825,6559e" filled="false" stroked="true" strokeweight=".48pt" strokecolor="#000000">
                <v:path arrowok="t"/>
              </v:shape>
              <v:shape style="position:absolute;left:127;top:498;width:2801;height:238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长城软件</w:t>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3"/>
                          <w:szCs w:val="23"/>
                        </w:rPr>
                      </w:pPr>
                    </w:p>
                    <w:p>
                      <w:pPr>
                        <w:spacing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长信数码信息文化发展有限公司</w:t>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3"/>
                          <w:szCs w:val="23"/>
                        </w:rPr>
                      </w:pPr>
                    </w:p>
                    <w:p>
                      <w:pPr>
                        <w:spacing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桂林长海科技有限责任公司</w:t>
                      </w:r>
                    </w:p>
                  </w:txbxContent>
                </v:textbox>
                <w10:wrap type="none"/>
              </v:shape>
              <v:shape style="position:absolute;left:127;top:4858;width:2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武汉瀚宇彩欣科技有限公司</w:t>
                      </w:r>
                    </w:p>
                  </w:txbxContent>
                </v:textbox>
                <w10:wrap type="none"/>
              </v:shape>
              <v:shape style="position:absolute;left:3234;top:138;width:512;height:637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7"/>
                          <w:sz w:val="20"/>
                          <w:szCs w:val="20"/>
                        </w:rPr>
                        <w:t>有限</w:t>
                      </w:r>
                      <w:r>
                        <w:rPr>
                          <w:rFonts w:ascii="宋体" w:hAnsi="宋体" w:cs="宋体" w:eastAsia="宋体" w:hint="default"/>
                          <w:spacing w:val="-45"/>
                          <w:sz w:val="20"/>
                          <w:szCs w:val="20"/>
                        </w:rPr>
                        <w:t> </w:t>
                      </w:r>
                      <w:r>
                        <w:rPr>
                          <w:rFonts w:ascii="宋体" w:hAnsi="宋体" w:cs="宋体" w:eastAsia="宋体" w:hint="default"/>
                          <w:sz w:val="20"/>
                          <w:szCs w:val="20"/>
                        </w:rPr>
                      </w:r>
                    </w:p>
                    <w:p>
                      <w:pPr>
                        <w:spacing w:line="333" w:lineRule="auto" w:before="98"/>
                        <w:ind w:left="0" w:right="0" w:firstLine="0"/>
                        <w:jc w:val="left"/>
                        <w:rPr>
                          <w:rFonts w:ascii="宋体" w:hAnsi="宋体" w:cs="宋体" w:eastAsia="宋体" w:hint="default"/>
                          <w:sz w:val="20"/>
                          <w:szCs w:val="20"/>
                        </w:rPr>
                      </w:pPr>
                      <w:r>
                        <w:rPr>
                          <w:rFonts w:ascii="宋体" w:hAnsi="宋体" w:cs="宋体" w:eastAsia="宋体" w:hint="default"/>
                          <w:spacing w:val="27"/>
                          <w:sz w:val="20"/>
                          <w:szCs w:val="20"/>
                        </w:rPr>
                        <w:t>责任</w:t>
                      </w:r>
                      <w:r>
                        <w:rPr>
                          <w:rFonts w:ascii="宋体" w:hAnsi="宋体" w:cs="宋体" w:eastAsia="宋体" w:hint="default"/>
                          <w:spacing w:val="-45"/>
                          <w:sz w:val="20"/>
                          <w:szCs w:val="20"/>
                        </w:rPr>
                        <w:t> </w:t>
                      </w:r>
                      <w:r>
                        <w:rPr>
                          <w:rFonts w:ascii="宋体" w:hAnsi="宋体" w:cs="宋体" w:eastAsia="宋体" w:hint="default"/>
                          <w:sz w:val="20"/>
                          <w:szCs w:val="20"/>
                        </w:rPr>
                        <w:t>公司</w:t>
                      </w:r>
                      <w:r>
                        <w:rPr>
                          <w:rFonts w:ascii="宋体" w:hAnsi="宋体" w:cs="宋体" w:eastAsia="宋体" w:hint="default"/>
                          <w:w w:val="100"/>
                          <w:sz w:val="20"/>
                          <w:szCs w:val="20"/>
                        </w:rPr>
                        <w:t> </w:t>
                      </w:r>
                      <w:r>
                        <w:rPr>
                          <w:rFonts w:ascii="宋体" w:hAnsi="宋体" w:cs="宋体" w:eastAsia="宋体" w:hint="default"/>
                          <w:spacing w:val="27"/>
                          <w:sz w:val="20"/>
                          <w:szCs w:val="20"/>
                        </w:rPr>
                        <w:t>有限</w:t>
                      </w:r>
                      <w:r>
                        <w:rPr>
                          <w:rFonts w:ascii="宋体" w:hAnsi="宋体" w:cs="宋体" w:eastAsia="宋体" w:hint="default"/>
                          <w:spacing w:val="-45"/>
                          <w:sz w:val="20"/>
                          <w:szCs w:val="20"/>
                        </w:rPr>
                        <w:t> </w:t>
                      </w:r>
                      <w:r>
                        <w:rPr>
                          <w:rFonts w:ascii="宋体" w:hAnsi="宋体" w:cs="宋体" w:eastAsia="宋体" w:hint="default"/>
                          <w:spacing w:val="27"/>
                          <w:sz w:val="20"/>
                          <w:szCs w:val="20"/>
                        </w:rPr>
                        <w:t>责任</w:t>
                      </w:r>
                      <w:r>
                        <w:rPr>
                          <w:rFonts w:ascii="宋体" w:hAnsi="宋体" w:cs="宋体" w:eastAsia="宋体" w:hint="default"/>
                          <w:spacing w:val="-45"/>
                          <w:sz w:val="20"/>
                          <w:szCs w:val="20"/>
                        </w:rPr>
                        <w:t> </w:t>
                      </w:r>
                      <w:r>
                        <w:rPr>
                          <w:rFonts w:ascii="宋体" w:hAnsi="宋体" w:cs="宋体" w:eastAsia="宋体" w:hint="default"/>
                          <w:sz w:val="20"/>
                          <w:szCs w:val="20"/>
                        </w:rPr>
                        <w:t>公司</w:t>
                      </w:r>
                      <w:r>
                        <w:rPr>
                          <w:rFonts w:ascii="宋体" w:hAnsi="宋体" w:cs="宋体" w:eastAsia="宋体" w:hint="default"/>
                          <w:w w:val="100"/>
                          <w:sz w:val="20"/>
                          <w:szCs w:val="20"/>
                        </w:rPr>
                        <w:t> </w:t>
                      </w:r>
                      <w:r>
                        <w:rPr>
                          <w:rFonts w:ascii="宋体" w:hAnsi="宋体" w:cs="宋体" w:eastAsia="宋体" w:hint="default"/>
                          <w:spacing w:val="27"/>
                          <w:sz w:val="20"/>
                          <w:szCs w:val="20"/>
                        </w:rPr>
                        <w:t>有限</w:t>
                      </w:r>
                      <w:r>
                        <w:rPr>
                          <w:rFonts w:ascii="宋体" w:hAnsi="宋体" w:cs="宋体" w:eastAsia="宋体" w:hint="default"/>
                          <w:spacing w:val="-45"/>
                          <w:sz w:val="20"/>
                          <w:szCs w:val="20"/>
                        </w:rPr>
                        <w:t> </w:t>
                      </w:r>
                      <w:r>
                        <w:rPr>
                          <w:rFonts w:ascii="宋体" w:hAnsi="宋体" w:cs="宋体" w:eastAsia="宋体" w:hint="default"/>
                          <w:spacing w:val="27"/>
                          <w:sz w:val="20"/>
                          <w:szCs w:val="20"/>
                        </w:rPr>
                        <w:t>责任</w:t>
                      </w:r>
                      <w:r>
                        <w:rPr>
                          <w:rFonts w:ascii="宋体" w:hAnsi="宋体" w:cs="宋体" w:eastAsia="宋体" w:hint="default"/>
                          <w:spacing w:val="-45"/>
                          <w:sz w:val="20"/>
                          <w:szCs w:val="20"/>
                        </w:rPr>
                        <w:t> </w:t>
                      </w:r>
                      <w:r>
                        <w:rPr>
                          <w:rFonts w:ascii="宋体" w:hAnsi="宋体" w:cs="宋体" w:eastAsia="宋体" w:hint="default"/>
                          <w:sz w:val="20"/>
                          <w:szCs w:val="20"/>
                        </w:rPr>
                        <w:t>公司</w:t>
                      </w:r>
                      <w:r>
                        <w:rPr>
                          <w:rFonts w:ascii="宋体" w:hAnsi="宋体" w:cs="宋体" w:eastAsia="宋体" w:hint="default"/>
                          <w:w w:val="100"/>
                          <w:sz w:val="20"/>
                          <w:szCs w:val="20"/>
                        </w:rPr>
                        <w:t> </w:t>
                      </w:r>
                      <w:r>
                        <w:rPr>
                          <w:rFonts w:ascii="宋体" w:hAnsi="宋体" w:cs="宋体" w:eastAsia="宋体" w:hint="default"/>
                          <w:spacing w:val="27"/>
                          <w:sz w:val="20"/>
                          <w:szCs w:val="20"/>
                        </w:rPr>
                        <w:t>有限</w:t>
                      </w:r>
                      <w:r>
                        <w:rPr>
                          <w:rFonts w:ascii="宋体" w:hAnsi="宋体" w:cs="宋体" w:eastAsia="宋体" w:hint="default"/>
                          <w:spacing w:val="-45"/>
                          <w:sz w:val="20"/>
                          <w:szCs w:val="20"/>
                        </w:rPr>
                        <w:t> </w:t>
                      </w:r>
                      <w:r>
                        <w:rPr>
                          <w:rFonts w:ascii="宋体" w:hAnsi="宋体" w:cs="宋体" w:eastAsia="宋体" w:hint="default"/>
                          <w:spacing w:val="27"/>
                          <w:sz w:val="20"/>
                          <w:szCs w:val="20"/>
                        </w:rPr>
                        <w:t>责任</w:t>
                      </w:r>
                      <w:r>
                        <w:rPr>
                          <w:rFonts w:ascii="宋体" w:hAnsi="宋体" w:cs="宋体" w:eastAsia="宋体" w:hint="default"/>
                          <w:spacing w:val="-45"/>
                          <w:sz w:val="20"/>
                          <w:szCs w:val="20"/>
                        </w:rPr>
                        <w:t> </w:t>
                      </w:r>
                      <w:r>
                        <w:rPr>
                          <w:rFonts w:ascii="宋体" w:hAnsi="宋体" w:cs="宋体" w:eastAsia="宋体" w:hint="default"/>
                          <w:sz w:val="20"/>
                          <w:szCs w:val="20"/>
                        </w:rPr>
                        <w:t>公司</w:t>
                      </w:r>
                      <w:r>
                        <w:rPr>
                          <w:rFonts w:ascii="宋体" w:hAnsi="宋体" w:cs="宋体" w:eastAsia="宋体" w:hint="default"/>
                          <w:w w:val="100"/>
                          <w:sz w:val="20"/>
                          <w:szCs w:val="20"/>
                        </w:rPr>
                        <w:t> </w:t>
                      </w:r>
                      <w:r>
                        <w:rPr>
                          <w:rFonts w:ascii="宋体" w:hAnsi="宋体" w:cs="宋体" w:eastAsia="宋体" w:hint="default"/>
                          <w:spacing w:val="27"/>
                          <w:sz w:val="20"/>
                          <w:szCs w:val="20"/>
                        </w:rPr>
                        <w:t>有限</w:t>
                      </w:r>
                      <w:r>
                        <w:rPr>
                          <w:rFonts w:ascii="宋体" w:hAnsi="宋体" w:cs="宋体" w:eastAsia="宋体" w:hint="default"/>
                          <w:spacing w:val="-45"/>
                          <w:sz w:val="20"/>
                          <w:szCs w:val="20"/>
                        </w:rPr>
                        <w:t> </w:t>
                      </w:r>
                      <w:r>
                        <w:rPr>
                          <w:rFonts w:ascii="宋体" w:hAnsi="宋体" w:cs="宋体" w:eastAsia="宋体" w:hint="default"/>
                          <w:spacing w:val="27"/>
                          <w:sz w:val="20"/>
                          <w:szCs w:val="20"/>
                        </w:rPr>
                        <w:t>责任</w:t>
                      </w:r>
                      <w:r>
                        <w:rPr>
                          <w:rFonts w:ascii="宋体" w:hAnsi="宋体" w:cs="宋体" w:eastAsia="宋体" w:hint="default"/>
                          <w:spacing w:val="-45"/>
                          <w:sz w:val="20"/>
                          <w:szCs w:val="20"/>
                        </w:rPr>
                        <w:t> </w:t>
                      </w:r>
                      <w:r>
                        <w:rPr>
                          <w:rFonts w:ascii="宋体" w:hAnsi="宋体" w:cs="宋体" w:eastAsia="宋体" w:hint="default"/>
                          <w:sz w:val="20"/>
                          <w:szCs w:val="20"/>
                        </w:rPr>
                        <w:t>公司</w:t>
                      </w:r>
                      <w:r>
                        <w:rPr>
                          <w:rFonts w:ascii="宋体" w:hAnsi="宋体" w:cs="宋体" w:eastAsia="宋体" w:hint="default"/>
                          <w:w w:val="100"/>
                          <w:sz w:val="20"/>
                          <w:szCs w:val="20"/>
                        </w:rPr>
                        <w:t> </w:t>
                      </w:r>
                      <w:r>
                        <w:rPr>
                          <w:rFonts w:ascii="宋体" w:hAnsi="宋体" w:cs="宋体" w:eastAsia="宋体" w:hint="default"/>
                          <w:spacing w:val="27"/>
                          <w:sz w:val="20"/>
                          <w:szCs w:val="20"/>
                        </w:rPr>
                        <w:t>有限</w:t>
                      </w:r>
                      <w:r>
                        <w:rPr>
                          <w:rFonts w:ascii="宋体" w:hAnsi="宋体" w:cs="宋体" w:eastAsia="宋体" w:hint="default"/>
                          <w:spacing w:val="-45"/>
                          <w:sz w:val="20"/>
                          <w:szCs w:val="20"/>
                        </w:rPr>
                        <w:t> </w:t>
                      </w:r>
                      <w:r>
                        <w:rPr>
                          <w:rFonts w:ascii="宋体" w:hAnsi="宋体" w:cs="宋体" w:eastAsia="宋体" w:hint="default"/>
                          <w:spacing w:val="27"/>
                          <w:sz w:val="20"/>
                          <w:szCs w:val="20"/>
                        </w:rPr>
                        <w:t>责任</w:t>
                      </w:r>
                      <w:r>
                        <w:rPr>
                          <w:rFonts w:ascii="宋体" w:hAnsi="宋体" w:cs="宋体" w:eastAsia="宋体" w:hint="default"/>
                          <w:spacing w:val="-45"/>
                          <w:sz w:val="20"/>
                          <w:szCs w:val="20"/>
                        </w:rPr>
                        <w:t> </w:t>
                      </w:r>
                      <w:r>
                        <w:rPr>
                          <w:rFonts w:ascii="宋体" w:hAnsi="宋体" w:cs="宋体" w:eastAsia="宋体" w:hint="default"/>
                          <w:sz w:val="20"/>
                          <w:szCs w:val="20"/>
                        </w:rPr>
                      </w:r>
                    </w:p>
                    <w:p>
                      <w:pPr>
                        <w:spacing w:before="20"/>
                        <w:ind w:left="0" w:right="0" w:firstLine="0"/>
                        <w:jc w:val="left"/>
                        <w:rPr>
                          <w:rFonts w:ascii="宋体" w:hAnsi="宋体" w:cs="宋体" w:eastAsia="宋体" w:hint="default"/>
                          <w:sz w:val="20"/>
                          <w:szCs w:val="20"/>
                        </w:rPr>
                      </w:pPr>
                      <w:r>
                        <w:rPr>
                          <w:rFonts w:ascii="宋体" w:hAnsi="宋体" w:cs="宋体" w:eastAsia="宋体" w:hint="default"/>
                          <w:sz w:val="20"/>
                          <w:szCs w:val="20"/>
                        </w:rPr>
                        <w:t>公司</w:t>
                      </w:r>
                    </w:p>
                  </w:txbxContent>
                </v:textbox>
                <w10:wrap type="none"/>
              </v:shape>
              <v:shape style="position:absolute;left:3905;top:318;width:688;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8"/>
                          <w:sz w:val="20"/>
                          <w:szCs w:val="20"/>
                        </w:rPr>
                        <w:t>中国北</w:t>
                      </w:r>
                      <w:r>
                        <w:rPr>
                          <w:rFonts w:ascii="宋体" w:hAnsi="宋体" w:cs="宋体" w:eastAsia="宋体" w:hint="default"/>
                          <w:spacing w:val="-72"/>
                          <w:sz w:val="20"/>
                          <w:szCs w:val="20"/>
                        </w:rPr>
                        <w:t> </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京</w:t>
                      </w:r>
                    </w:p>
                  </w:txbxContent>
                </v:textbox>
                <w10:wrap type="none"/>
              </v:shape>
              <v:shape style="position:absolute;left:4779;top:318;width:1219;height:561" type="#_x0000_t202" filled="false" stroked="false">
                <v:textbox inset="0,0,0,0">
                  <w:txbxContent>
                    <w:p>
                      <w:pPr>
                        <w:spacing w:line="159"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张志</w:t>
                      </w:r>
                    </w:p>
                    <w:p>
                      <w:pPr>
                        <w:spacing w:line="180" w:lineRule="exact" w:before="0"/>
                        <w:ind w:left="616" w:right="0" w:firstLine="0"/>
                        <w:jc w:val="left"/>
                        <w:rPr>
                          <w:rFonts w:ascii="宋体" w:hAnsi="宋体" w:cs="宋体" w:eastAsia="宋体" w:hint="default"/>
                          <w:sz w:val="20"/>
                          <w:szCs w:val="20"/>
                        </w:rPr>
                      </w:pPr>
                      <w:r>
                        <w:rPr>
                          <w:rFonts w:ascii="宋体" w:hAnsi="宋体" w:cs="宋体" w:eastAsia="宋体" w:hint="default"/>
                          <w:sz w:val="20"/>
                          <w:szCs w:val="20"/>
                        </w:rPr>
                        <w:t>制造业</w:t>
                      </w:r>
                    </w:p>
                    <w:p>
                      <w:pPr>
                        <w:spacing w:line="221"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凯</w:t>
                      </w:r>
                    </w:p>
                  </w:txbxContent>
                </v:textbox>
                <w10:wrap type="none"/>
              </v:shape>
              <v:shape style="position:absolute;left:6271;top:318;width:900;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16,717.43</w:t>
                      </w:r>
                      <w:r>
                        <w:rPr>
                          <w:rFonts w:ascii="宋体"/>
                          <w:sz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sz w:val="20"/>
                          <w:szCs w:val="20"/>
                        </w:rPr>
                        <w:t>万元</w:t>
                      </w:r>
                    </w:p>
                  </w:txbxContent>
                </v:textbox>
                <w10:wrap type="none"/>
              </v:shape>
              <v:shape style="position:absolute;left:7446;top:498;width:1272;height:201" type="#_x0000_t202" filled="false" stroked="false">
                <v:textbox inset="0,0,0,0">
                  <w:txbxContent>
                    <w:p>
                      <w:pPr>
                        <w:tabs>
                          <w:tab w:pos="770"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34.51</w:t>
                        <w:tab/>
                        <w:t>34.51</w:t>
                      </w:r>
                    </w:p>
                  </w:txbxContent>
                </v:textbox>
                <w10:wrap type="none"/>
              </v:shape>
              <v:shape style="position:absolute;left:3905;top:1408;width:688;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8"/>
                          <w:sz w:val="20"/>
                          <w:szCs w:val="20"/>
                        </w:rPr>
                        <w:t>中国北</w:t>
                      </w:r>
                      <w:r>
                        <w:rPr>
                          <w:rFonts w:ascii="宋体" w:hAnsi="宋体" w:cs="宋体" w:eastAsia="宋体" w:hint="default"/>
                          <w:spacing w:val="-72"/>
                          <w:sz w:val="20"/>
                          <w:szCs w:val="20"/>
                        </w:rPr>
                        <w:t> </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京</w:t>
                      </w:r>
                    </w:p>
                  </w:txbxContent>
                </v:textbox>
                <w10:wrap type="none"/>
              </v:shape>
              <v:shape style="position:absolute;left:4779;top:1408;width:401;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汪德</w:t>
                      </w:r>
                    </w:p>
                    <w:p>
                      <w:pPr>
                        <w:spacing w:before="98"/>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煌</w:t>
                      </w:r>
                    </w:p>
                  </w:txbxContent>
                </v:textbox>
                <w10:wrap type="none"/>
              </v:shape>
              <v:shape style="position:absolute;left:5396;top:1588;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制造业</w:t>
                      </w:r>
                    </w:p>
                  </w:txbxContent>
                </v:textbox>
                <w10:wrap type="none"/>
              </v:shape>
              <v:shape style="position:absolute;left:6271;top:1408;width:801;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5,000.00</w:t>
                      </w:r>
                    </w:p>
                    <w:p>
                      <w:pPr>
                        <w:spacing w:before="98"/>
                        <w:ind w:left="0" w:right="0" w:firstLine="0"/>
                        <w:jc w:val="left"/>
                        <w:rPr>
                          <w:rFonts w:ascii="宋体" w:hAnsi="宋体" w:cs="宋体" w:eastAsia="宋体" w:hint="default"/>
                          <w:sz w:val="20"/>
                          <w:szCs w:val="20"/>
                        </w:rPr>
                      </w:pPr>
                      <w:r>
                        <w:rPr>
                          <w:rFonts w:ascii="宋体" w:hAnsi="宋体" w:cs="宋体" w:eastAsia="宋体" w:hint="default"/>
                          <w:sz w:val="20"/>
                          <w:szCs w:val="20"/>
                        </w:rPr>
                        <w:t>万元</w:t>
                      </w:r>
                    </w:p>
                  </w:txbxContent>
                </v:textbox>
                <w10:wrap type="none"/>
              </v:shape>
              <v:shape style="position:absolute;left:7446;top:1588;width:1272;height:201" type="#_x0000_t202" filled="false" stroked="false">
                <v:textbox inset="0,0,0,0">
                  <w:txbxContent>
                    <w:p>
                      <w:pPr>
                        <w:tabs>
                          <w:tab w:pos="770"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24.00</w:t>
                        <w:tab/>
                        <w:t>24.00</w:t>
                      </w:r>
                    </w:p>
                  </w:txbxContent>
                </v:textbox>
                <w10:wrap type="none"/>
              </v:shape>
              <v:shape style="position:absolute;left:3905;top:2498;width:688;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8"/>
                          <w:sz w:val="20"/>
                          <w:szCs w:val="20"/>
                        </w:rPr>
                        <w:t>广西桂</w:t>
                      </w:r>
                      <w:r>
                        <w:rPr>
                          <w:rFonts w:ascii="宋体" w:hAnsi="宋体" w:cs="宋体" w:eastAsia="宋体" w:hint="default"/>
                          <w:spacing w:val="-72"/>
                          <w:sz w:val="20"/>
                          <w:szCs w:val="20"/>
                        </w:rPr>
                        <w:t> </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林</w:t>
                      </w:r>
                    </w:p>
                  </w:txbxContent>
                </v:textbox>
                <w10:wrap type="none"/>
              </v:shape>
              <v:shape style="position:absolute;left:4779;top:2498;width:401;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姚嗣</w:t>
                      </w:r>
                    </w:p>
                    <w:p>
                      <w:pPr>
                        <w:spacing w:before="98"/>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群</w:t>
                      </w:r>
                    </w:p>
                  </w:txbxContent>
                </v:textbox>
                <w10:wrap type="none"/>
              </v:shape>
              <v:shape style="position:absolute;left:5396;top:2678;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制造业</w:t>
                      </w:r>
                    </w:p>
                  </w:txbxContent>
                </v:textbox>
                <w10:wrap type="none"/>
              </v:shape>
              <v:shape style="position:absolute;left:6271;top:2498;width:801;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3,756.80</w:t>
                      </w:r>
                    </w:p>
                    <w:p>
                      <w:pPr>
                        <w:spacing w:before="98"/>
                        <w:ind w:left="0" w:right="0" w:firstLine="0"/>
                        <w:jc w:val="left"/>
                        <w:rPr>
                          <w:rFonts w:ascii="宋体" w:hAnsi="宋体" w:cs="宋体" w:eastAsia="宋体" w:hint="default"/>
                          <w:sz w:val="20"/>
                          <w:szCs w:val="20"/>
                        </w:rPr>
                      </w:pPr>
                      <w:r>
                        <w:rPr>
                          <w:rFonts w:ascii="宋体" w:hAnsi="宋体" w:cs="宋体" w:eastAsia="宋体" w:hint="default"/>
                          <w:sz w:val="20"/>
                          <w:szCs w:val="20"/>
                        </w:rPr>
                        <w:t>万元</w:t>
                      </w:r>
                    </w:p>
                  </w:txbxContent>
                </v:textbox>
                <w10:wrap type="none"/>
              </v:shape>
              <v:shape style="position:absolute;left:7446;top:2678;width:1272;height:201" type="#_x0000_t202" filled="false" stroked="false">
                <v:textbox inset="0,0,0,0">
                  <w:txbxContent>
                    <w:p>
                      <w:pPr>
                        <w:tabs>
                          <w:tab w:pos="770"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39.00</w:t>
                        <w:tab/>
                        <w:t>39.00</w:t>
                      </w:r>
                    </w:p>
                  </w:txbxContent>
                </v:textbox>
                <w10:wrap type="none"/>
              </v:shape>
              <v:shape style="position:absolute;left:127;top:3768;width:2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z w:val="20"/>
                        </w:rPr>
                        <w:t>Envision Peripherals,</w:t>
                      </w:r>
                      <w:r>
                        <w:rPr>
                          <w:rFonts w:ascii="宋体"/>
                          <w:spacing w:val="-10"/>
                          <w:sz w:val="20"/>
                        </w:rPr>
                        <w:t> </w:t>
                      </w:r>
                      <w:r>
                        <w:rPr>
                          <w:rFonts w:ascii="宋体"/>
                          <w:sz w:val="20"/>
                        </w:rPr>
                        <w:t>Inc.</w:t>
                      </w:r>
                    </w:p>
                  </w:txbxContent>
                </v:textbox>
                <w10:wrap type="none"/>
              </v:shape>
              <v:shape style="position:absolute;left:3905;top:3768;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美国</w:t>
                      </w:r>
                    </w:p>
                  </w:txbxContent>
                </v:textbox>
                <w10:wrap type="none"/>
              </v:shape>
              <v:shape style="position:absolute;left:4779;top:3588;width:1219;height:561" type="#_x0000_t202" filled="false" stroked="false">
                <v:textbox inset="0,0,0,0">
                  <w:txbxContent>
                    <w:p>
                      <w:pPr>
                        <w:spacing w:line="159" w:lineRule="exact" w:before="0"/>
                        <w:ind w:left="0" w:right="0" w:firstLine="0"/>
                        <w:jc w:val="left"/>
                        <w:rPr>
                          <w:rFonts w:ascii="宋体" w:hAnsi="宋体" w:cs="宋体" w:eastAsia="宋体" w:hint="default"/>
                          <w:sz w:val="20"/>
                          <w:szCs w:val="20"/>
                        </w:rPr>
                      </w:pPr>
                      <w:r>
                        <w:rPr>
                          <w:rFonts w:ascii="宋体"/>
                          <w:sz w:val="20"/>
                        </w:rPr>
                        <w:t>Alec</w:t>
                      </w:r>
                    </w:p>
                    <w:p>
                      <w:pPr>
                        <w:spacing w:line="180" w:lineRule="exact" w:before="0"/>
                        <w:ind w:left="616" w:right="0" w:firstLine="0"/>
                        <w:jc w:val="left"/>
                        <w:rPr>
                          <w:rFonts w:ascii="宋体" w:hAnsi="宋体" w:cs="宋体" w:eastAsia="宋体" w:hint="default"/>
                          <w:sz w:val="20"/>
                          <w:szCs w:val="20"/>
                        </w:rPr>
                      </w:pPr>
                      <w:r>
                        <w:rPr>
                          <w:rFonts w:ascii="宋体" w:hAnsi="宋体" w:cs="宋体" w:eastAsia="宋体" w:hint="default"/>
                          <w:sz w:val="20"/>
                          <w:szCs w:val="20"/>
                        </w:rPr>
                        <w:t>制造业</w:t>
                      </w:r>
                    </w:p>
                    <w:p>
                      <w:pPr>
                        <w:spacing w:line="221" w:lineRule="exact" w:before="0"/>
                        <w:ind w:left="0" w:right="0" w:firstLine="0"/>
                        <w:jc w:val="left"/>
                        <w:rPr>
                          <w:rFonts w:ascii="宋体" w:hAnsi="宋体" w:cs="宋体" w:eastAsia="宋体" w:hint="default"/>
                          <w:sz w:val="20"/>
                          <w:szCs w:val="20"/>
                        </w:rPr>
                      </w:pPr>
                      <w:r>
                        <w:rPr>
                          <w:rFonts w:ascii="宋体"/>
                          <w:sz w:val="20"/>
                        </w:rPr>
                        <w:t>Chan</w:t>
                      </w:r>
                    </w:p>
                  </w:txbxContent>
                </v:textbox>
                <w10:wrap type="none"/>
              </v:shape>
              <v:shape style="position:absolute;left:6271;top:3408;width:937;height:92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200 万 无</w:t>
                      </w:r>
                    </w:p>
                    <w:p>
                      <w:pPr>
                        <w:spacing w:line="360" w:lineRule="atLeast" w:before="0"/>
                        <w:ind w:left="0" w:right="0" w:firstLine="0"/>
                        <w:jc w:val="left"/>
                        <w:rPr>
                          <w:rFonts w:ascii="宋体" w:hAnsi="宋体" w:cs="宋体" w:eastAsia="宋体" w:hint="default"/>
                          <w:sz w:val="20"/>
                          <w:szCs w:val="20"/>
                        </w:rPr>
                      </w:pPr>
                      <w:r>
                        <w:rPr>
                          <w:rFonts w:ascii="宋体" w:hAnsi="宋体" w:cs="宋体" w:eastAsia="宋体" w:hint="default"/>
                          <w:spacing w:val="24"/>
                          <w:sz w:val="20"/>
                          <w:szCs w:val="20"/>
                        </w:rPr>
                        <w:t>面值普通</w:t>
                      </w:r>
                      <w:r>
                        <w:rPr>
                          <w:rFonts w:ascii="宋体" w:hAnsi="宋体" w:cs="宋体" w:eastAsia="宋体" w:hint="default"/>
                          <w:spacing w:val="-96"/>
                          <w:sz w:val="20"/>
                          <w:szCs w:val="20"/>
                        </w:rPr>
                        <w:t> </w:t>
                      </w:r>
                      <w:r>
                        <w:rPr>
                          <w:rFonts w:ascii="宋体" w:hAnsi="宋体" w:cs="宋体" w:eastAsia="宋体" w:hint="default"/>
                          <w:sz w:val="20"/>
                          <w:szCs w:val="20"/>
                        </w:rPr>
                        <w:t>股</w:t>
                      </w:r>
                    </w:p>
                  </w:txbxContent>
                </v:textbox>
                <w10:wrap type="none"/>
              </v:shape>
              <v:shape style="position:absolute;left:7446;top:3768;width:1272;height:201" type="#_x0000_t202" filled="false" stroked="false">
                <v:textbox inset="0,0,0,0">
                  <w:txbxContent>
                    <w:p>
                      <w:pPr>
                        <w:tabs>
                          <w:tab w:pos="770"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24.00</w:t>
                        <w:tab/>
                        <w:t>24.00</w:t>
                      </w:r>
                    </w:p>
                  </w:txbxContent>
                </v:textbox>
                <w10:wrap type="none"/>
              </v:shape>
              <v:shape style="position:absolute;left:3905;top:4678;width:688;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8"/>
                          <w:sz w:val="20"/>
                          <w:szCs w:val="20"/>
                        </w:rPr>
                        <w:t>中国武</w:t>
                      </w:r>
                      <w:r>
                        <w:rPr>
                          <w:rFonts w:ascii="宋体" w:hAnsi="宋体" w:cs="宋体" w:eastAsia="宋体" w:hint="default"/>
                          <w:spacing w:val="-72"/>
                          <w:sz w:val="20"/>
                          <w:szCs w:val="20"/>
                        </w:rPr>
                        <w:t> </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汉</w:t>
                      </w:r>
                    </w:p>
                  </w:txbxContent>
                </v:textbox>
                <w10:wrap type="none"/>
              </v:shape>
              <v:shape style="position:absolute;left:4779;top:4678;width:401;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杨芳</w:t>
                      </w:r>
                    </w:p>
                    <w:p>
                      <w:pPr>
                        <w:spacing w:before="98"/>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铿</w:t>
                      </w:r>
                    </w:p>
                  </w:txbxContent>
                </v:textbox>
                <w10:wrap type="none"/>
              </v:shape>
              <v:shape style="position:absolute;left:5396;top:4858;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制造业</w:t>
                      </w:r>
                    </w:p>
                  </w:txbxContent>
                </v:textbox>
                <w10:wrap type="none"/>
              </v:shape>
              <v:shape style="position:absolute;left:6271;top:4678;width:903;height:561" type="#_x0000_t202" filled="false" stroked="false">
                <v:textbox inset="0,0,0,0">
                  <w:txbxContent>
                    <w:p>
                      <w:pPr>
                        <w:tabs>
                          <w:tab w:pos="701"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1,500</w:t>
                        <w:tab/>
                      </w:r>
                      <w:r>
                        <w:rPr>
                          <w:rFonts w:ascii="宋体" w:hAnsi="宋体" w:cs="宋体" w:eastAsia="宋体" w:hint="default"/>
                          <w:sz w:val="20"/>
                          <w:szCs w:val="20"/>
                        </w:rPr>
                        <w:t>万</w:t>
                      </w:r>
                    </w:p>
                    <w:p>
                      <w:pPr>
                        <w:spacing w:before="98"/>
                        <w:ind w:left="0" w:right="0" w:firstLine="0"/>
                        <w:jc w:val="left"/>
                        <w:rPr>
                          <w:rFonts w:ascii="宋体" w:hAnsi="宋体" w:cs="宋体" w:eastAsia="宋体" w:hint="default"/>
                          <w:sz w:val="20"/>
                          <w:szCs w:val="20"/>
                        </w:rPr>
                      </w:pPr>
                      <w:r>
                        <w:rPr>
                          <w:rFonts w:ascii="宋体" w:hAnsi="宋体" w:cs="宋体" w:eastAsia="宋体" w:hint="default"/>
                          <w:sz w:val="20"/>
                          <w:szCs w:val="20"/>
                        </w:rPr>
                        <w:t>美元</w:t>
                      </w:r>
                    </w:p>
                  </w:txbxContent>
                </v:textbox>
                <w10:wrap type="none"/>
              </v:shape>
              <v:shape style="position:absolute;left:7446;top:4858;width:1272;height:201" type="#_x0000_t202" filled="false" stroked="false">
                <v:textbox inset="0,0,0,0">
                  <w:txbxContent>
                    <w:p>
                      <w:pPr>
                        <w:tabs>
                          <w:tab w:pos="770"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20.00</w:t>
                        <w:tab/>
                        <w:t>20.00</w:t>
                      </w:r>
                    </w:p>
                  </w:txbxContent>
                </v:textbox>
                <w10:wrap type="none"/>
              </v:shape>
              <v:shape style="position:absolute;left:127;top:5949;width:2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福建华冠光电有限公司</w:t>
                      </w:r>
                    </w:p>
                  </w:txbxContent>
                </v:textbox>
                <w10:wrap type="none"/>
              </v:shape>
              <v:shape style="position:absolute;left:3905;top:5768;width:688;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8"/>
                          <w:sz w:val="20"/>
                          <w:szCs w:val="20"/>
                        </w:rPr>
                        <w:t>中国福</w:t>
                      </w:r>
                      <w:r>
                        <w:rPr>
                          <w:rFonts w:ascii="宋体" w:hAnsi="宋体" w:cs="宋体" w:eastAsia="宋体" w:hint="default"/>
                          <w:spacing w:val="-72"/>
                          <w:sz w:val="20"/>
                          <w:szCs w:val="20"/>
                        </w:rPr>
                        <w:t> </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州</w:t>
                      </w:r>
                    </w:p>
                  </w:txbxContent>
                </v:textbox>
                <w10:wrap type="none"/>
              </v:shape>
              <v:shape style="position:absolute;left:4779;top:5768;width:401;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林镇</w:t>
                      </w:r>
                    </w:p>
                    <w:p>
                      <w:pPr>
                        <w:spacing w:before="98"/>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弘</w:t>
                      </w:r>
                    </w:p>
                  </w:txbxContent>
                </v:textbox>
                <w10:wrap type="none"/>
              </v:shape>
              <v:shape style="position:absolute;left:5396;top:5948;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制造业</w:t>
                      </w:r>
                    </w:p>
                  </w:txbxContent>
                </v:textbox>
                <w10:wrap type="none"/>
              </v:shape>
              <v:shape style="position:absolute;left:6271;top:5768;width:903;height:561" type="#_x0000_t202" filled="false" stroked="false">
                <v:textbox inset="0,0,0,0">
                  <w:txbxContent>
                    <w:p>
                      <w:pPr>
                        <w:tabs>
                          <w:tab w:pos="701"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2,250</w:t>
                        <w:tab/>
                      </w:r>
                      <w:r>
                        <w:rPr>
                          <w:rFonts w:ascii="宋体" w:hAnsi="宋体" w:cs="宋体" w:eastAsia="宋体" w:hint="default"/>
                          <w:sz w:val="20"/>
                          <w:szCs w:val="20"/>
                        </w:rPr>
                        <w:t>万</w:t>
                      </w:r>
                    </w:p>
                    <w:p>
                      <w:pPr>
                        <w:spacing w:before="98"/>
                        <w:ind w:left="0" w:right="0" w:firstLine="0"/>
                        <w:jc w:val="left"/>
                        <w:rPr>
                          <w:rFonts w:ascii="宋体" w:hAnsi="宋体" w:cs="宋体" w:eastAsia="宋体" w:hint="default"/>
                          <w:sz w:val="20"/>
                          <w:szCs w:val="20"/>
                        </w:rPr>
                      </w:pPr>
                      <w:r>
                        <w:rPr>
                          <w:rFonts w:ascii="宋体" w:hAnsi="宋体" w:cs="宋体" w:eastAsia="宋体" w:hint="default"/>
                          <w:sz w:val="20"/>
                          <w:szCs w:val="20"/>
                        </w:rPr>
                        <w:t>美元</w:t>
                      </w:r>
                    </w:p>
                  </w:txbxContent>
                </v:textbox>
                <w10:wrap type="none"/>
              </v:shape>
              <v:shape style="position:absolute;left:7446;top:5948;width:1272;height:201" type="#_x0000_t202" filled="false" stroked="false">
                <v:textbox inset="0,0,0,0">
                  <w:txbxContent>
                    <w:p>
                      <w:pPr>
                        <w:tabs>
                          <w:tab w:pos="770"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20.00</w:t>
                        <w:tab/>
                        <w:t>20.00</w:t>
                      </w:r>
                    </w:p>
                  </w:txbxContent>
                </v:textbox>
                <w10:wrap type="none"/>
              </v:shape>
            </v:group>
          </v:group>
        </w:pict>
      </w:r>
      <w:r>
        <w:rPr>
          <w:rFonts w:ascii="宋体" w:hAnsi="宋体" w:cs="宋体" w:eastAsia="宋体" w:hint="default"/>
          <w:position w:val="-131"/>
          <w:sz w:val="20"/>
          <w:szCs w:val="20"/>
        </w:rPr>
      </w:r>
    </w:p>
    <w:p>
      <w:pPr>
        <w:pStyle w:val="BodyText"/>
        <w:spacing w:line="240" w:lineRule="auto" w:before="32"/>
        <w:ind w:left="1682" w:right="0"/>
        <w:jc w:val="left"/>
      </w:pPr>
      <w:r>
        <w:rPr/>
        <w:pict>
          <v:group style="position:absolute;margin-left:28.200012pt;margin-top:18.048071pt;width:528.8pt;height:186.4pt;mso-position-horizontal-relative:page;mso-position-vertical-relative:paragraph;z-index:-1070392" coordorigin="564,361" coordsize="10576,3728">
            <v:group style="position:absolute;left:583;top:368;width:2552;height:2" coordorigin="583,368" coordsize="2552,2">
              <v:shape style="position:absolute;left:583;top:368;width:2552;height:2" coordorigin="583,368" coordsize="2552,0" path="m583,368l3134,368e" filled="false" stroked="true" strokeweight=".72pt" strokecolor="#000000">
                <v:path arrowok="t"/>
              </v:shape>
            </v:group>
            <v:group style="position:absolute;left:583;top:397;width:2552;height:2" coordorigin="583,397" coordsize="2552,2">
              <v:shape style="position:absolute;left:583;top:397;width:2552;height:2" coordorigin="583,397" coordsize="2552,0" path="m583,397l3134,397e" filled="false" stroked="true" strokeweight=".72pt" strokecolor="#000000">
                <v:path arrowok="t"/>
              </v:shape>
              <v:shape style="position:absolute;left:3134;top:404;width:10;height:2" type="#_x0000_t75" stroked="false">
                <v:imagedata r:id="rId105" o:title=""/>
              </v:shape>
            </v:group>
            <v:group style="position:absolute;left:3134;top:368;width:44;height:2" coordorigin="3134,368" coordsize="44,2">
              <v:shape style="position:absolute;left:3134;top:368;width:44;height:2" coordorigin="3134,368" coordsize="44,0" path="m3134,368l3178,368e" filled="false" stroked="true" strokeweight=".72pt" strokecolor="#000000">
                <v:path arrowok="t"/>
              </v:shape>
            </v:group>
            <v:group style="position:absolute;left:3134;top:397;width:44;height:2" coordorigin="3134,397" coordsize="44,2">
              <v:shape style="position:absolute;left:3134;top:397;width:44;height:2" coordorigin="3134,397" coordsize="44,0" path="m3134,397l3178,397e" filled="false" stroked="true" strokeweight=".72pt" strokecolor="#000000">
                <v:path arrowok="t"/>
              </v:shape>
            </v:group>
            <v:group style="position:absolute;left:3178;top:368;width:1625;height:2" coordorigin="3178,368" coordsize="1625,2">
              <v:shape style="position:absolute;left:3178;top:368;width:1625;height:2" coordorigin="3178,368" coordsize="1625,0" path="m3178,368l4802,368e" filled="false" stroked="true" strokeweight=".72pt" strokecolor="#000000">
                <v:path arrowok="t"/>
              </v:shape>
            </v:group>
            <v:group style="position:absolute;left:3178;top:397;width:1625;height:2" coordorigin="3178,397" coordsize="1625,2">
              <v:shape style="position:absolute;left:3178;top:397;width:1625;height:2" coordorigin="3178,397" coordsize="1625,0" path="m3178,397l4802,397e" filled="false" stroked="true" strokeweight=".72pt" strokecolor="#000000">
                <v:path arrowok="t"/>
              </v:shape>
              <v:shape style="position:absolute;left:4802;top:404;width:10;height:2" type="#_x0000_t75" stroked="false">
                <v:imagedata r:id="rId105" o:title=""/>
              </v:shape>
            </v:group>
            <v:group style="position:absolute;left:4802;top:368;width:44;height:2" coordorigin="4802,368" coordsize="44,2">
              <v:shape style="position:absolute;left:4802;top:368;width:44;height:2" coordorigin="4802,368" coordsize="44,0" path="m4802,368l4846,368e" filled="false" stroked="true" strokeweight=".72pt" strokecolor="#000000">
                <v:path arrowok="t"/>
              </v:shape>
            </v:group>
            <v:group style="position:absolute;left:4802;top:397;width:44;height:2" coordorigin="4802,397" coordsize="44,2">
              <v:shape style="position:absolute;left:4802;top:397;width:44;height:2" coordorigin="4802,397" coordsize="44,0" path="m4802,397l4846,397e" filled="false" stroked="true" strokeweight=".72pt" strokecolor="#000000">
                <v:path arrowok="t"/>
              </v:shape>
            </v:group>
            <v:group style="position:absolute;left:4846;top:368;width:1625;height:2" coordorigin="4846,368" coordsize="1625,2">
              <v:shape style="position:absolute;left:4846;top:368;width:1625;height:2" coordorigin="4846,368" coordsize="1625,0" path="m4846,368l6470,368e" filled="false" stroked="true" strokeweight=".72pt" strokecolor="#000000">
                <v:path arrowok="t"/>
              </v:shape>
            </v:group>
            <v:group style="position:absolute;left:4846;top:397;width:1625;height:2" coordorigin="4846,397" coordsize="1625,2">
              <v:shape style="position:absolute;left:4846;top:397;width:1625;height:2" coordorigin="4846,397" coordsize="1625,0" path="m4846,397l6470,397e" filled="false" stroked="true" strokeweight=".72pt" strokecolor="#000000">
                <v:path arrowok="t"/>
              </v:shape>
              <v:shape style="position:absolute;left:6470;top:404;width:10;height:2" type="#_x0000_t75" stroked="false">
                <v:imagedata r:id="rId105" o:title=""/>
              </v:shape>
            </v:group>
            <v:group style="position:absolute;left:6470;top:368;width:44;height:2" coordorigin="6470,368" coordsize="44,2">
              <v:shape style="position:absolute;left:6470;top:368;width:44;height:2" coordorigin="6470,368" coordsize="44,0" path="m6470,368l6514,368e" filled="false" stroked="true" strokeweight=".72pt" strokecolor="#000000">
                <v:path arrowok="t"/>
              </v:shape>
            </v:group>
            <v:group style="position:absolute;left:6470;top:397;width:44;height:2" coordorigin="6470,397" coordsize="44,2">
              <v:shape style="position:absolute;left:6470;top:397;width:44;height:2" coordorigin="6470,397" coordsize="44,0" path="m6470,397l6514,397e" filled="false" stroked="true" strokeweight=".72pt" strokecolor="#000000">
                <v:path arrowok="t"/>
              </v:shape>
            </v:group>
            <v:group style="position:absolute;left:6514;top:368;width:1444;height:2" coordorigin="6514,368" coordsize="1444,2">
              <v:shape style="position:absolute;left:6514;top:368;width:1444;height:2" coordorigin="6514,368" coordsize="1444,0" path="m6514,368l7957,368e" filled="false" stroked="true" strokeweight=".72pt" strokecolor="#000000">
                <v:path arrowok="t"/>
              </v:shape>
            </v:group>
            <v:group style="position:absolute;left:6514;top:397;width:1444;height:2" coordorigin="6514,397" coordsize="1444,2">
              <v:shape style="position:absolute;left:6514;top:397;width:1444;height:2" coordorigin="6514,397" coordsize="1444,0" path="m6514,397l7957,397e" filled="false" stroked="true" strokeweight=".72pt" strokecolor="#000000">
                <v:path arrowok="t"/>
              </v:shape>
              <v:shape style="position:absolute;left:7957;top:404;width:10;height:2" type="#_x0000_t75" stroked="false">
                <v:imagedata r:id="rId105" o:title=""/>
              </v:shape>
            </v:group>
            <v:group style="position:absolute;left:7957;top:368;width:44;height:2" coordorigin="7957,368" coordsize="44,2">
              <v:shape style="position:absolute;left:7957;top:368;width:44;height:2" coordorigin="7957,368" coordsize="44,0" path="m7957,368l8000,368e" filled="false" stroked="true" strokeweight=".72pt" strokecolor="#000000">
                <v:path arrowok="t"/>
              </v:shape>
            </v:group>
            <v:group style="position:absolute;left:7957;top:397;width:44;height:2" coordorigin="7957,397" coordsize="44,2">
              <v:shape style="position:absolute;left:7957;top:397;width:44;height:2" coordorigin="7957,397" coordsize="44,0" path="m7957,397l8000,397e" filled="false" stroked="true" strokeweight=".72pt" strokecolor="#000000">
                <v:path arrowok="t"/>
              </v:shape>
            </v:group>
            <v:group style="position:absolute;left:8000;top:368;width:1625;height:2" coordorigin="8000,368" coordsize="1625,2">
              <v:shape style="position:absolute;left:8000;top:368;width:1625;height:2" coordorigin="8000,368" coordsize="1625,0" path="m8000,368l9625,368e" filled="false" stroked="true" strokeweight=".72pt" strokecolor="#000000">
                <v:path arrowok="t"/>
              </v:shape>
            </v:group>
            <v:group style="position:absolute;left:8000;top:397;width:1625;height:2" coordorigin="8000,397" coordsize="1625,2">
              <v:shape style="position:absolute;left:8000;top:397;width:1625;height:2" coordorigin="8000,397" coordsize="1625,0" path="m8000,397l9625,397e" filled="false" stroked="true" strokeweight=".72pt" strokecolor="#000000">
                <v:path arrowok="t"/>
              </v:shape>
              <v:shape style="position:absolute;left:9625;top:404;width:10;height:2" type="#_x0000_t75" stroked="false">
                <v:imagedata r:id="rId105" o:title=""/>
              </v:shape>
            </v:group>
            <v:group style="position:absolute;left:9625;top:368;width:44;height:2" coordorigin="9625,368" coordsize="44,2">
              <v:shape style="position:absolute;left:9625;top:368;width:44;height:2" coordorigin="9625,368" coordsize="44,0" path="m9625,368l9668,368e" filled="false" stroked="true" strokeweight=".72pt" strokecolor="#000000">
                <v:path arrowok="t"/>
              </v:shape>
            </v:group>
            <v:group style="position:absolute;left:9625;top:397;width:44;height:2" coordorigin="9625,397" coordsize="44,2">
              <v:shape style="position:absolute;left:9625;top:397;width:44;height:2" coordorigin="9625,397" coordsize="44,0" path="m9625,397l9668,397e" filled="false" stroked="true" strokeweight=".72pt" strokecolor="#000000">
                <v:path arrowok="t"/>
              </v:shape>
            </v:group>
            <v:group style="position:absolute;left:9668;top:368;width:1440;height:2" coordorigin="9668,368" coordsize="1440,2">
              <v:shape style="position:absolute;left:9668;top:368;width:1440;height:2" coordorigin="9668,368" coordsize="1440,0" path="m9668,368l11108,368e" filled="false" stroked="true" strokeweight=".72pt" strokecolor="#000000">
                <v:path arrowok="t"/>
              </v:shape>
            </v:group>
            <v:group style="position:absolute;left:9668;top:397;width:1440;height:2" coordorigin="9668,397" coordsize="1440,2">
              <v:shape style="position:absolute;left:9668;top:397;width:1440;height:2" coordorigin="9668,397" coordsize="1440,0" path="m9668,397l11108,397e" filled="false" stroked="true" strokeweight=".72pt" strokecolor="#000000">
                <v:path arrowok="t"/>
              </v:shape>
              <v:shape style="position:absolute;left:3120;top:392;width:6529;height:389" type="#_x0000_t75" stroked="false">
                <v:imagedata r:id="rId252" o:title=""/>
              </v:shape>
              <v:shape style="position:absolute;left:564;top:747;width:10576;height:3341" type="#_x0000_t75" stroked="false">
                <v:imagedata r:id="rId253" o:title=""/>
              </v:shape>
            </v:group>
            <w10:wrap type="none"/>
          </v:group>
        </w:pict>
      </w:r>
      <w:r>
        <w:rPr/>
        <w:t>（续表）</w:t>
      </w:r>
    </w:p>
    <w:p>
      <w:pPr>
        <w:spacing w:line="240" w:lineRule="auto" w:before="2"/>
        <w:rPr>
          <w:rFonts w:ascii="宋体" w:hAnsi="宋体" w:cs="宋体" w:eastAsia="宋体" w:hint="default"/>
          <w:sz w:val="9"/>
          <w:szCs w:val="9"/>
        </w:rPr>
      </w:pPr>
    </w:p>
    <w:tbl>
      <w:tblPr>
        <w:tblW w:w="0" w:type="auto"/>
        <w:jc w:val="left"/>
        <w:tblInd w:w="108" w:type="dxa"/>
        <w:tblLayout w:type="fixed"/>
        <w:tblCellMar>
          <w:top w:w="0" w:type="dxa"/>
          <w:left w:w="0" w:type="dxa"/>
          <w:bottom w:w="0" w:type="dxa"/>
          <w:right w:w="0" w:type="dxa"/>
        </w:tblCellMar>
        <w:tblLook w:val="01E0"/>
      </w:tblPr>
      <w:tblGrid>
        <w:gridCol w:w="2570"/>
        <w:gridCol w:w="1668"/>
        <w:gridCol w:w="1668"/>
        <w:gridCol w:w="1486"/>
        <w:gridCol w:w="1669"/>
        <w:gridCol w:w="1490"/>
      </w:tblGrid>
      <w:tr>
        <w:trPr>
          <w:trHeight w:val="1114" w:hRule="exact"/>
        </w:trPr>
        <w:tc>
          <w:tcPr>
            <w:tcW w:w="2570" w:type="dxa"/>
            <w:tcBorders>
              <w:top w:val="nil" w:sz="6" w:space="0" w:color="auto"/>
              <w:left w:val="nil" w:sz="6" w:space="0" w:color="auto"/>
              <w:bottom w:val="nil" w:sz="6" w:space="0" w:color="auto"/>
              <w:right w:val="nil" w:sz="6" w:space="0" w:color="auto"/>
            </w:tcBorders>
          </w:tcPr>
          <w:p>
            <w:pPr>
              <w:pStyle w:val="TableParagraph"/>
              <w:spacing w:line="376" w:lineRule="auto" w:before="44"/>
              <w:ind w:left="122" w:right="644" w:firstLine="537"/>
              <w:jc w:val="left"/>
              <w:rPr>
                <w:rFonts w:ascii="宋体" w:hAnsi="宋体" w:cs="宋体" w:eastAsia="宋体" w:hint="default"/>
                <w:sz w:val="18"/>
                <w:szCs w:val="18"/>
              </w:rPr>
            </w:pPr>
            <w:r>
              <w:rPr>
                <w:rFonts w:ascii="宋体" w:hAnsi="宋体" w:cs="宋体" w:eastAsia="宋体" w:hint="default"/>
                <w:b/>
                <w:bCs/>
                <w:w w:val="95"/>
                <w:sz w:val="18"/>
                <w:szCs w:val="18"/>
              </w:rPr>
              <w:t>被投资单位名称</w:t>
            </w:r>
            <w:r>
              <w:rPr>
                <w:rFonts w:ascii="宋体" w:hAnsi="宋体" w:cs="宋体" w:eastAsia="宋体" w:hint="default"/>
                <w:b/>
                <w:bCs/>
                <w:w w:val="99"/>
                <w:sz w:val="18"/>
                <w:szCs w:val="18"/>
              </w:rPr>
              <w:t> </w:t>
            </w:r>
            <w:r>
              <w:rPr>
                <w:rFonts w:ascii="宋体" w:hAnsi="宋体" w:cs="宋体" w:eastAsia="宋体" w:hint="default"/>
                <w:b/>
                <w:bCs/>
                <w:sz w:val="18"/>
                <w:szCs w:val="18"/>
              </w:rPr>
              <w:t>联营企业：</w:t>
            </w:r>
            <w:r>
              <w:rPr>
                <w:rFonts w:ascii="宋体" w:hAnsi="宋体" w:cs="宋体" w:eastAsia="宋体" w:hint="default"/>
                <w:sz w:val="18"/>
                <w:szCs w:val="18"/>
              </w:rPr>
            </w:r>
          </w:p>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长城软件</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91" w:right="0"/>
              <w:jc w:val="left"/>
              <w:rPr>
                <w:rFonts w:ascii="宋体" w:hAnsi="宋体" w:cs="宋体" w:eastAsia="宋体" w:hint="default"/>
                <w:sz w:val="18"/>
                <w:szCs w:val="18"/>
              </w:rPr>
            </w:pPr>
            <w:r>
              <w:rPr>
                <w:rFonts w:ascii="宋体" w:hAnsi="宋体" w:cs="宋体" w:eastAsia="宋体" w:hint="default"/>
                <w:b/>
                <w:bCs/>
                <w:sz w:val="18"/>
                <w:szCs w:val="18"/>
              </w:rPr>
              <w:t>年末资产总额</w:t>
            </w:r>
            <w:r>
              <w:rPr>
                <w:rFonts w:ascii="宋体" w:hAnsi="宋体" w:cs="宋体" w:eastAsia="宋体" w:hint="default"/>
                <w:sz w:val="18"/>
                <w:szCs w:val="18"/>
              </w:rPr>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300" w:right="0"/>
              <w:jc w:val="left"/>
              <w:rPr>
                <w:rFonts w:ascii="宋体" w:hAnsi="宋体" w:cs="宋体" w:eastAsia="宋体" w:hint="default"/>
                <w:sz w:val="18"/>
                <w:szCs w:val="18"/>
              </w:rPr>
            </w:pPr>
            <w:r>
              <w:rPr>
                <w:rFonts w:ascii="宋体"/>
                <w:sz w:val="18"/>
              </w:rPr>
              <w:t>379,269,627.73</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90" w:right="0"/>
              <w:jc w:val="left"/>
              <w:rPr>
                <w:rFonts w:ascii="宋体" w:hAnsi="宋体" w:cs="宋体" w:eastAsia="宋体" w:hint="default"/>
                <w:sz w:val="18"/>
                <w:szCs w:val="18"/>
              </w:rPr>
            </w:pPr>
            <w:r>
              <w:rPr>
                <w:rFonts w:ascii="宋体" w:hAnsi="宋体" w:cs="宋体" w:eastAsia="宋体" w:hint="default"/>
                <w:b/>
                <w:bCs/>
                <w:sz w:val="18"/>
                <w:szCs w:val="18"/>
              </w:rPr>
              <w:t>年末负债总额</w:t>
            </w:r>
            <w:r>
              <w:rPr>
                <w:rFonts w:ascii="宋体" w:hAnsi="宋体" w:cs="宋体" w:eastAsia="宋体" w:hint="default"/>
                <w:sz w:val="18"/>
                <w:szCs w:val="18"/>
              </w:rPr>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299" w:right="0"/>
              <w:jc w:val="left"/>
              <w:rPr>
                <w:rFonts w:ascii="宋体" w:hAnsi="宋体" w:cs="宋体" w:eastAsia="宋体" w:hint="default"/>
                <w:sz w:val="18"/>
                <w:szCs w:val="18"/>
              </w:rPr>
            </w:pPr>
            <w:r>
              <w:rPr>
                <w:rFonts w:ascii="宋体"/>
                <w:sz w:val="18"/>
              </w:rPr>
              <w:t>248,961,845.64</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18" w:right="0" w:hanging="8"/>
              <w:jc w:val="left"/>
              <w:rPr>
                <w:rFonts w:ascii="宋体" w:hAnsi="宋体" w:cs="宋体" w:eastAsia="宋体" w:hint="default"/>
                <w:sz w:val="18"/>
                <w:szCs w:val="18"/>
              </w:rPr>
            </w:pPr>
            <w:r>
              <w:rPr>
                <w:rFonts w:ascii="宋体" w:hAnsi="宋体" w:cs="宋体" w:eastAsia="宋体" w:hint="default"/>
                <w:b/>
                <w:bCs/>
                <w:sz w:val="18"/>
                <w:szCs w:val="18"/>
              </w:rPr>
              <w:t>年末净资产总额</w:t>
            </w:r>
            <w:r>
              <w:rPr>
                <w:rFonts w:ascii="宋体" w:hAnsi="宋体" w:cs="宋体" w:eastAsia="宋体" w:hint="default"/>
                <w:sz w:val="18"/>
                <w:szCs w:val="18"/>
              </w:rPr>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118" w:right="0"/>
              <w:jc w:val="left"/>
              <w:rPr>
                <w:rFonts w:ascii="宋体" w:hAnsi="宋体" w:cs="宋体" w:eastAsia="宋体" w:hint="default"/>
                <w:sz w:val="18"/>
                <w:szCs w:val="18"/>
              </w:rPr>
            </w:pPr>
            <w:r>
              <w:rPr>
                <w:rFonts w:ascii="宋体"/>
                <w:sz w:val="18"/>
              </w:rPr>
              <w:t>130,307,782.09</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00" w:right="0" w:hanging="191"/>
              <w:jc w:val="left"/>
              <w:rPr>
                <w:rFonts w:ascii="宋体" w:hAnsi="宋体" w:cs="宋体" w:eastAsia="宋体" w:hint="default"/>
                <w:sz w:val="18"/>
                <w:szCs w:val="18"/>
              </w:rPr>
            </w:pPr>
            <w:r>
              <w:rPr>
                <w:rFonts w:ascii="宋体" w:hAnsi="宋体" w:cs="宋体" w:eastAsia="宋体" w:hint="default"/>
                <w:b/>
                <w:bCs/>
                <w:sz w:val="18"/>
                <w:szCs w:val="18"/>
              </w:rPr>
              <w:t>本年营业收入总额</w:t>
            </w:r>
            <w:r>
              <w:rPr>
                <w:rFonts w:ascii="宋体" w:hAnsi="宋体" w:cs="宋体" w:eastAsia="宋体" w:hint="default"/>
                <w:sz w:val="18"/>
                <w:szCs w:val="18"/>
              </w:rPr>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300" w:right="0"/>
              <w:jc w:val="left"/>
              <w:rPr>
                <w:rFonts w:ascii="宋体" w:hAnsi="宋体" w:cs="宋体" w:eastAsia="宋体" w:hint="default"/>
                <w:sz w:val="18"/>
                <w:szCs w:val="18"/>
              </w:rPr>
            </w:pPr>
            <w:r>
              <w:rPr>
                <w:rFonts w:ascii="宋体"/>
                <w:sz w:val="18"/>
              </w:rPr>
              <w:t>817,467,046.67</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89" w:right="0"/>
              <w:jc w:val="left"/>
              <w:rPr>
                <w:rFonts w:ascii="宋体" w:hAnsi="宋体" w:cs="宋体" w:eastAsia="宋体" w:hint="default"/>
                <w:sz w:val="18"/>
                <w:szCs w:val="18"/>
              </w:rPr>
            </w:pPr>
            <w:r>
              <w:rPr>
                <w:rFonts w:ascii="宋体" w:hAnsi="宋体" w:cs="宋体" w:eastAsia="宋体" w:hint="default"/>
                <w:b/>
                <w:bCs/>
                <w:sz w:val="18"/>
                <w:szCs w:val="18"/>
              </w:rPr>
              <w:t>本年净利润</w:t>
            </w:r>
            <w:r>
              <w:rPr>
                <w:rFonts w:ascii="宋体" w:hAnsi="宋体" w:cs="宋体" w:eastAsia="宋体" w:hint="default"/>
                <w:sz w:val="18"/>
                <w:szCs w:val="18"/>
              </w:rPr>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207" w:right="0"/>
              <w:jc w:val="left"/>
              <w:rPr>
                <w:rFonts w:ascii="宋体" w:hAnsi="宋体" w:cs="宋体" w:eastAsia="宋体" w:hint="default"/>
                <w:sz w:val="18"/>
                <w:szCs w:val="18"/>
              </w:rPr>
            </w:pPr>
            <w:r>
              <w:rPr>
                <w:rFonts w:ascii="宋体"/>
                <w:sz w:val="18"/>
              </w:rPr>
              <w:t>-6,563,243.83</w:t>
            </w:r>
          </w:p>
        </w:tc>
      </w:tr>
      <w:tr>
        <w:trPr>
          <w:trHeight w:val="275" w:hRule="exact"/>
        </w:trPr>
        <w:tc>
          <w:tcPr>
            <w:tcW w:w="257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长信数码信息文化发展</w:t>
            </w:r>
          </w:p>
        </w:tc>
        <w:tc>
          <w:tcPr>
            <w:tcW w:w="1668" w:type="dxa"/>
            <w:tcBorders>
              <w:top w:val="nil" w:sz="6" w:space="0" w:color="auto"/>
              <w:left w:val="nil" w:sz="6" w:space="0" w:color="auto"/>
              <w:bottom w:val="nil" w:sz="6" w:space="0" w:color="auto"/>
              <w:right w:val="nil" w:sz="6" w:space="0" w:color="auto"/>
            </w:tcBorders>
          </w:tcPr>
          <w:p>
            <w:pPr/>
          </w:p>
        </w:tc>
        <w:tc>
          <w:tcPr>
            <w:tcW w:w="1668"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tcPr>
          <w:p>
            <w:pPr/>
          </w:p>
        </w:tc>
      </w:tr>
      <w:tr>
        <w:trPr>
          <w:trHeight w:val="180" w:hRule="exact"/>
        </w:trPr>
        <w:tc>
          <w:tcPr>
            <w:tcW w:w="2570" w:type="dxa"/>
            <w:tcBorders>
              <w:top w:val="nil" w:sz="6" w:space="0" w:color="auto"/>
              <w:left w:val="nil" w:sz="6" w:space="0" w:color="auto"/>
              <w:bottom w:val="nil" w:sz="6" w:space="0" w:color="auto"/>
              <w:right w:val="nil" w:sz="6" w:space="0" w:color="auto"/>
            </w:tcBorders>
          </w:tcPr>
          <w:p>
            <w:pPr/>
          </w:p>
        </w:tc>
        <w:tc>
          <w:tcPr>
            <w:tcW w:w="1668" w:type="dxa"/>
            <w:tcBorders>
              <w:top w:val="nil" w:sz="6" w:space="0" w:color="auto"/>
              <w:left w:val="nil" w:sz="6" w:space="0" w:color="auto"/>
              <w:bottom w:val="nil" w:sz="6" w:space="0" w:color="auto"/>
              <w:right w:val="nil" w:sz="6" w:space="0" w:color="auto"/>
            </w:tcBorders>
          </w:tcPr>
          <w:p>
            <w:pPr>
              <w:pStyle w:val="TableParagraph"/>
              <w:spacing w:line="180" w:lineRule="exact"/>
              <w:ind w:right="105"/>
              <w:jc w:val="right"/>
              <w:rPr>
                <w:rFonts w:ascii="宋体" w:hAnsi="宋体" w:cs="宋体" w:eastAsia="宋体" w:hint="default"/>
                <w:sz w:val="18"/>
                <w:szCs w:val="18"/>
              </w:rPr>
            </w:pPr>
            <w:r>
              <w:rPr>
                <w:rFonts w:ascii="宋体"/>
                <w:sz w:val="18"/>
              </w:rPr>
              <w:t>32,919,741.15</w:t>
            </w:r>
          </w:p>
        </w:tc>
        <w:tc>
          <w:tcPr>
            <w:tcW w:w="1668" w:type="dxa"/>
            <w:tcBorders>
              <w:top w:val="nil" w:sz="6" w:space="0" w:color="auto"/>
              <w:left w:val="nil" w:sz="6" w:space="0" w:color="auto"/>
              <w:bottom w:val="nil" w:sz="6" w:space="0" w:color="auto"/>
              <w:right w:val="nil" w:sz="6" w:space="0" w:color="auto"/>
            </w:tcBorders>
          </w:tcPr>
          <w:p>
            <w:pPr>
              <w:pStyle w:val="TableParagraph"/>
              <w:spacing w:line="180" w:lineRule="exact"/>
              <w:ind w:right="106"/>
              <w:jc w:val="right"/>
              <w:rPr>
                <w:rFonts w:ascii="宋体" w:hAnsi="宋体" w:cs="宋体" w:eastAsia="宋体" w:hint="default"/>
                <w:sz w:val="18"/>
                <w:szCs w:val="18"/>
              </w:rPr>
            </w:pPr>
            <w:r>
              <w:rPr>
                <w:rFonts w:ascii="宋体"/>
                <w:sz w:val="18"/>
              </w:rPr>
              <w:t>22,957,966.61</w:t>
            </w:r>
          </w:p>
        </w:tc>
        <w:tc>
          <w:tcPr>
            <w:tcW w:w="1486" w:type="dxa"/>
            <w:tcBorders>
              <w:top w:val="nil" w:sz="6" w:space="0" w:color="auto"/>
              <w:left w:val="nil" w:sz="6" w:space="0" w:color="auto"/>
              <w:bottom w:val="nil" w:sz="6" w:space="0" w:color="auto"/>
              <w:right w:val="nil" w:sz="6" w:space="0" w:color="auto"/>
            </w:tcBorders>
          </w:tcPr>
          <w:p>
            <w:pPr>
              <w:pStyle w:val="TableParagraph"/>
              <w:spacing w:line="180" w:lineRule="exact"/>
              <w:ind w:right="105"/>
              <w:jc w:val="right"/>
              <w:rPr>
                <w:rFonts w:ascii="宋体" w:hAnsi="宋体" w:cs="宋体" w:eastAsia="宋体" w:hint="default"/>
                <w:sz w:val="18"/>
                <w:szCs w:val="18"/>
              </w:rPr>
            </w:pPr>
            <w:r>
              <w:rPr>
                <w:rFonts w:ascii="宋体"/>
                <w:sz w:val="18"/>
              </w:rPr>
              <w:t>9,961,774.54</w:t>
            </w:r>
          </w:p>
        </w:tc>
        <w:tc>
          <w:tcPr>
            <w:tcW w:w="1669" w:type="dxa"/>
            <w:tcBorders>
              <w:top w:val="nil" w:sz="6" w:space="0" w:color="auto"/>
              <w:left w:val="nil" w:sz="6" w:space="0" w:color="auto"/>
              <w:bottom w:val="nil" w:sz="6" w:space="0" w:color="auto"/>
              <w:right w:val="nil" w:sz="6" w:space="0" w:color="auto"/>
            </w:tcBorders>
          </w:tcPr>
          <w:p>
            <w:pPr>
              <w:pStyle w:val="TableParagraph"/>
              <w:spacing w:line="180" w:lineRule="exact"/>
              <w:ind w:right="107"/>
              <w:jc w:val="right"/>
              <w:rPr>
                <w:rFonts w:ascii="宋体" w:hAnsi="宋体" w:cs="宋体" w:eastAsia="宋体" w:hint="default"/>
                <w:sz w:val="18"/>
                <w:szCs w:val="18"/>
              </w:rPr>
            </w:pPr>
            <w:r>
              <w:rPr>
                <w:rFonts w:ascii="宋体"/>
                <w:sz w:val="18"/>
              </w:rPr>
              <w:t>3,378,040.88</w:t>
            </w:r>
          </w:p>
        </w:tc>
        <w:tc>
          <w:tcPr>
            <w:tcW w:w="1490" w:type="dxa"/>
            <w:tcBorders>
              <w:top w:val="nil" w:sz="6" w:space="0" w:color="auto"/>
              <w:left w:val="nil" w:sz="6" w:space="0" w:color="auto"/>
              <w:bottom w:val="nil" w:sz="6" w:space="0" w:color="auto"/>
              <w:right w:val="nil" w:sz="6" w:space="0" w:color="auto"/>
            </w:tcBorders>
          </w:tcPr>
          <w:p>
            <w:pPr>
              <w:pStyle w:val="TableParagraph"/>
              <w:spacing w:line="180" w:lineRule="exact"/>
              <w:ind w:right="110"/>
              <w:jc w:val="right"/>
              <w:rPr>
                <w:rFonts w:ascii="宋体" w:hAnsi="宋体" w:cs="宋体" w:eastAsia="宋体" w:hint="default"/>
                <w:sz w:val="18"/>
                <w:szCs w:val="18"/>
              </w:rPr>
            </w:pPr>
            <w:r>
              <w:rPr>
                <w:rFonts w:ascii="宋体"/>
                <w:sz w:val="18"/>
              </w:rPr>
              <w:t>-4,891,484.68</w:t>
            </w:r>
          </w:p>
        </w:tc>
      </w:tr>
      <w:tr>
        <w:trPr>
          <w:trHeight w:val="275" w:hRule="exact"/>
        </w:trPr>
        <w:tc>
          <w:tcPr>
            <w:tcW w:w="2570"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668" w:type="dxa"/>
            <w:tcBorders>
              <w:top w:val="nil" w:sz="6" w:space="0" w:color="auto"/>
              <w:left w:val="nil" w:sz="6" w:space="0" w:color="auto"/>
              <w:bottom w:val="nil" w:sz="6" w:space="0" w:color="auto"/>
              <w:right w:val="nil" w:sz="6" w:space="0" w:color="auto"/>
            </w:tcBorders>
          </w:tcPr>
          <w:p>
            <w:pPr/>
          </w:p>
        </w:tc>
        <w:tc>
          <w:tcPr>
            <w:tcW w:w="1668"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tcPr>
          <w:p>
            <w:pPr/>
          </w:p>
        </w:tc>
      </w:tr>
      <w:tr>
        <w:trPr>
          <w:trHeight w:val="370" w:hRule="exact"/>
        </w:trPr>
        <w:tc>
          <w:tcPr>
            <w:tcW w:w="257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桂林长海科技有限责任公司</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42,280,826.43</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6,848,087.64</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35,432,738.79</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7"/>
              <w:jc w:val="right"/>
              <w:rPr>
                <w:rFonts w:ascii="宋体" w:hAnsi="宋体" w:cs="宋体" w:eastAsia="宋体" w:hint="default"/>
                <w:sz w:val="18"/>
                <w:szCs w:val="18"/>
              </w:rPr>
            </w:pPr>
            <w:r>
              <w:rPr>
                <w:rFonts w:ascii="宋体"/>
                <w:spacing w:val="-1"/>
                <w:sz w:val="18"/>
              </w:rPr>
              <w:t>63,083,369.22</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0"/>
              <w:jc w:val="right"/>
              <w:rPr>
                <w:rFonts w:ascii="宋体" w:hAnsi="宋体" w:cs="宋体" w:eastAsia="宋体" w:hint="default"/>
                <w:sz w:val="18"/>
                <w:szCs w:val="18"/>
              </w:rPr>
            </w:pPr>
            <w:r>
              <w:rPr>
                <w:rFonts w:ascii="宋体"/>
                <w:sz w:val="18"/>
              </w:rPr>
              <w:t>-911,848.56</w:t>
            </w:r>
          </w:p>
        </w:tc>
      </w:tr>
      <w:tr>
        <w:trPr>
          <w:trHeight w:val="370" w:hRule="exact"/>
        </w:trPr>
        <w:tc>
          <w:tcPr>
            <w:tcW w:w="257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sz w:val="18"/>
              </w:rPr>
              <w:t>Envision Peripherals, Inc.</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1,510,084,900.00</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1,486,300,000.00</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23,784,900.00</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4,512,709,000.00</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15,484,500.00</w:t>
            </w:r>
          </w:p>
        </w:tc>
      </w:tr>
      <w:tr>
        <w:trPr>
          <w:trHeight w:val="370" w:hRule="exact"/>
        </w:trPr>
        <w:tc>
          <w:tcPr>
            <w:tcW w:w="257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武汉瀚宇彩欣科技有限公司</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128,882,300.00</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28,337,000.00</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100,545,200.00</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pacing w:val="-1"/>
                <w:sz w:val="18"/>
              </w:rPr>
              <w:t>85,529,100.00</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-7,856,100.00</w:t>
            </w:r>
          </w:p>
        </w:tc>
      </w:tr>
      <w:tr>
        <w:trPr>
          <w:trHeight w:val="370" w:hRule="exact"/>
        </w:trPr>
        <w:tc>
          <w:tcPr>
            <w:tcW w:w="257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福建华冠光电有限公司</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762,641,700.00</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276,985,900.00</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485,655,700.00</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7"/>
              <w:jc w:val="right"/>
              <w:rPr>
                <w:rFonts w:ascii="宋体" w:hAnsi="宋体" w:cs="宋体" w:eastAsia="宋体" w:hint="default"/>
                <w:sz w:val="18"/>
                <w:szCs w:val="18"/>
              </w:rPr>
            </w:pPr>
            <w:r>
              <w:rPr>
                <w:rFonts w:ascii="宋体"/>
                <w:spacing w:val="-1"/>
                <w:sz w:val="18"/>
              </w:rPr>
              <w:t>262,804,000.00</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0"/>
              <w:jc w:val="right"/>
              <w:rPr>
                <w:rFonts w:ascii="宋体" w:hAnsi="宋体" w:cs="宋体" w:eastAsia="宋体" w:hint="default"/>
                <w:sz w:val="18"/>
                <w:szCs w:val="18"/>
              </w:rPr>
            </w:pPr>
            <w:r>
              <w:rPr>
                <w:rFonts w:ascii="宋体"/>
                <w:sz w:val="18"/>
              </w:rPr>
              <w:t>108,243,500.00</w:t>
            </w:r>
          </w:p>
        </w:tc>
      </w:tr>
      <w:tr>
        <w:trPr>
          <w:trHeight w:val="345" w:hRule="exact"/>
        </w:trPr>
        <w:tc>
          <w:tcPr>
            <w:tcW w:w="2570"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b/>
                <w:bCs/>
                <w:sz w:val="18"/>
                <w:szCs w:val="18"/>
              </w:rPr>
              <w:t>合</w:t>
            </w:r>
            <w:r>
              <w:rPr>
                <w:rFonts w:ascii="宋体" w:hAnsi="宋体" w:cs="宋体" w:eastAsia="宋体" w:hint="default"/>
                <w:b/>
                <w:bCs/>
                <w:spacing w:val="-2"/>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c>
          <w:tcPr>
            <w:tcW w:w="1668"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right="104"/>
              <w:jc w:val="right"/>
              <w:rPr>
                <w:rFonts w:ascii="宋体" w:hAnsi="宋体" w:cs="宋体" w:eastAsia="宋体" w:hint="default"/>
                <w:sz w:val="18"/>
                <w:szCs w:val="18"/>
              </w:rPr>
            </w:pPr>
            <w:r>
              <w:rPr>
                <w:rFonts w:ascii="宋体"/>
                <w:b/>
                <w:w w:val="95"/>
                <w:sz w:val="18"/>
              </w:rPr>
              <w:t>2,856,079,095.31</w:t>
            </w:r>
            <w:r>
              <w:rPr>
                <w:rFonts w:ascii="宋体"/>
                <w:sz w:val="18"/>
              </w:rPr>
            </w:r>
          </w:p>
        </w:tc>
        <w:tc>
          <w:tcPr>
            <w:tcW w:w="1668"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b/>
                <w:w w:val="95"/>
                <w:sz w:val="18"/>
              </w:rPr>
              <w:t>2,070,390,799.89</w:t>
            </w:r>
            <w:r>
              <w:rPr>
                <w:rFonts w:ascii="宋体"/>
                <w:sz w:val="18"/>
              </w:rPr>
            </w:r>
          </w:p>
        </w:tc>
        <w:tc>
          <w:tcPr>
            <w:tcW w:w="1486"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b/>
                <w:w w:val="95"/>
                <w:sz w:val="18"/>
              </w:rPr>
              <w:t>785,688,095.42</w:t>
            </w:r>
            <w:r>
              <w:rPr>
                <w:rFonts w:ascii="宋体"/>
                <w:sz w:val="18"/>
              </w:rPr>
            </w:r>
          </w:p>
        </w:tc>
        <w:tc>
          <w:tcPr>
            <w:tcW w:w="1669"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b/>
                <w:w w:val="95"/>
                <w:sz w:val="18"/>
              </w:rPr>
              <w:t>5,744,970,556.77</w:t>
            </w:r>
            <w:r>
              <w:rPr>
                <w:rFonts w:ascii="宋体"/>
                <w:sz w:val="18"/>
              </w:rPr>
            </w:r>
          </w:p>
        </w:tc>
        <w:tc>
          <w:tcPr>
            <w:tcW w:w="1490"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right="111"/>
              <w:jc w:val="right"/>
              <w:rPr>
                <w:rFonts w:ascii="宋体" w:hAnsi="宋体" w:cs="宋体" w:eastAsia="宋体" w:hint="default"/>
                <w:sz w:val="18"/>
                <w:szCs w:val="18"/>
              </w:rPr>
            </w:pPr>
            <w:r>
              <w:rPr>
                <w:rFonts w:ascii="宋体"/>
                <w:b/>
                <w:w w:val="95"/>
                <w:sz w:val="18"/>
              </w:rPr>
              <w:t>103,505,322.93</w:t>
            </w:r>
            <w:r>
              <w:rPr>
                <w:rFonts w:ascii="宋体"/>
                <w:sz w:val="18"/>
              </w:rPr>
            </w:r>
          </w:p>
        </w:tc>
      </w:tr>
    </w:tbl>
    <w:p>
      <w:pPr>
        <w:spacing w:after="0" w:line="240" w:lineRule="auto"/>
        <w:jc w:val="right"/>
        <w:rPr>
          <w:rFonts w:ascii="宋体" w:hAnsi="宋体" w:cs="宋体" w:eastAsia="宋体" w:hint="default"/>
          <w:sz w:val="18"/>
          <w:szCs w:val="18"/>
        </w:rPr>
        <w:sectPr>
          <w:headerReference w:type="default" r:id="rId247"/>
          <w:footerReference w:type="default" r:id="rId248"/>
          <w:pgSz w:w="11910" w:h="16840"/>
          <w:pgMar w:header="898" w:footer="844" w:top="1720" w:bottom="1040" w:left="460" w:right="660"/>
          <w:pgNumType w:start="56"/>
        </w:sectPr>
      </w:pPr>
    </w:p>
    <w:p>
      <w:pPr>
        <w:spacing w:line="240" w:lineRule="auto" w:before="1"/>
        <w:rPr>
          <w:rFonts w:ascii="宋体" w:hAnsi="宋体" w:cs="宋体" w:eastAsia="宋体" w:hint="default"/>
          <w:sz w:val="3"/>
          <w:szCs w:val="3"/>
        </w:rPr>
      </w:pPr>
    </w:p>
    <w:tbl>
      <w:tblPr>
        <w:tblW w:w="0" w:type="auto"/>
        <w:jc w:val="left"/>
        <w:tblInd w:w="119" w:type="dxa"/>
        <w:tblLayout w:type="fixed"/>
        <w:tblCellMar>
          <w:top w:w="0" w:type="dxa"/>
          <w:left w:w="0" w:type="dxa"/>
          <w:bottom w:w="0" w:type="dxa"/>
          <w:right w:w="0" w:type="dxa"/>
        </w:tblCellMar>
        <w:tblLook w:val="01E0"/>
      </w:tblPr>
      <w:tblGrid>
        <w:gridCol w:w="2905"/>
        <w:gridCol w:w="1559"/>
        <w:gridCol w:w="2537"/>
        <w:gridCol w:w="1526"/>
      </w:tblGrid>
      <w:tr>
        <w:trPr>
          <w:trHeight w:val="731" w:hRule="exact"/>
        </w:trPr>
        <w:tc>
          <w:tcPr>
            <w:tcW w:w="2905" w:type="dxa"/>
            <w:tcBorders>
              <w:top w:val="nil" w:sz="6" w:space="0" w:color="auto"/>
              <w:left w:val="nil" w:sz="6" w:space="0" w:color="auto"/>
              <w:bottom w:val="single" w:sz="17" w:space="0" w:color="000000"/>
              <w:right w:val="nil" w:sz="6" w:space="0" w:color="auto"/>
            </w:tcBorders>
          </w:tcPr>
          <w:p>
            <w:pPr>
              <w:pStyle w:val="TableParagraph"/>
              <w:spacing w:line="240" w:lineRule="auto" w:before="20"/>
              <w:ind w:left="122" w:right="0"/>
              <w:jc w:val="left"/>
              <w:rPr>
                <w:rFonts w:ascii="宋体" w:hAnsi="宋体" w:cs="宋体" w:eastAsia="宋体" w:hint="default"/>
                <w:sz w:val="22"/>
                <w:szCs w:val="22"/>
              </w:rPr>
            </w:pPr>
            <w:r>
              <w:rPr>
                <w:rFonts w:ascii="宋体" w:hAnsi="宋体" w:cs="宋体" w:eastAsia="宋体" w:hint="default"/>
                <w:sz w:val="22"/>
                <w:szCs w:val="22"/>
              </w:rPr>
              <w:t>（4）长期股权投资减值准备</w:t>
            </w:r>
          </w:p>
        </w:tc>
        <w:tc>
          <w:tcPr>
            <w:tcW w:w="5622" w:type="dxa"/>
            <w:gridSpan w:val="3"/>
            <w:tcBorders>
              <w:top w:val="nil" w:sz="6" w:space="0" w:color="auto"/>
              <w:left w:val="nil" w:sz="6" w:space="0" w:color="auto"/>
              <w:bottom w:val="single" w:sz="17" w:space="0" w:color="000000"/>
              <w:right w:val="nil" w:sz="6" w:space="0" w:color="auto"/>
            </w:tcBorders>
          </w:tcPr>
          <w:p>
            <w:pPr/>
          </w:p>
        </w:tc>
      </w:tr>
      <w:tr>
        <w:trPr>
          <w:trHeight w:val="880" w:hRule="exact"/>
        </w:trPr>
        <w:tc>
          <w:tcPr>
            <w:tcW w:w="2905" w:type="dxa"/>
            <w:tcBorders>
              <w:top w:val="single" w:sz="17"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5"/>
                <w:szCs w:val="25"/>
              </w:rPr>
            </w:pPr>
          </w:p>
          <w:p>
            <w:pPr>
              <w:pStyle w:val="TableParagraph"/>
              <w:spacing w:line="240" w:lineRule="auto"/>
              <w:ind w:left="718" w:right="0"/>
              <w:jc w:val="left"/>
              <w:rPr>
                <w:rFonts w:ascii="宋体" w:hAnsi="宋体" w:cs="宋体" w:eastAsia="宋体" w:hint="default"/>
                <w:sz w:val="20"/>
                <w:szCs w:val="20"/>
              </w:rPr>
            </w:pPr>
            <w:r>
              <w:rPr>
                <w:rFonts w:ascii="宋体" w:hAnsi="宋体" w:cs="宋体" w:eastAsia="宋体" w:hint="default"/>
                <w:b/>
                <w:bCs/>
                <w:sz w:val="20"/>
                <w:szCs w:val="20"/>
              </w:rPr>
              <w:t>被投资单位名称</w:t>
            </w:r>
            <w:r>
              <w:rPr>
                <w:rFonts w:ascii="宋体" w:hAnsi="宋体" w:cs="宋体" w:eastAsia="宋体" w:hint="default"/>
                <w:sz w:val="20"/>
                <w:szCs w:val="20"/>
              </w:rPr>
            </w:r>
          </w:p>
        </w:tc>
        <w:tc>
          <w:tcPr>
            <w:tcW w:w="5622" w:type="dxa"/>
            <w:gridSpan w:val="3"/>
            <w:tcBorders>
              <w:top w:val="single" w:sz="17" w:space="0" w:color="000000"/>
              <w:left w:val="nil" w:sz="6" w:space="0" w:color="auto"/>
              <w:bottom w:val="nil" w:sz="6" w:space="0" w:color="auto"/>
              <w:right w:val="nil" w:sz="6" w:space="0" w:color="auto"/>
            </w:tcBorders>
          </w:tcPr>
          <w:p>
            <w:pPr>
              <w:pStyle w:val="TableParagraph"/>
              <w:tabs>
                <w:tab w:pos="2175" w:val="left" w:leader="none"/>
              </w:tabs>
              <w:spacing w:line="240" w:lineRule="auto" w:before="56"/>
              <w:ind w:left="1616" w:right="0"/>
              <w:jc w:val="left"/>
              <w:rPr>
                <w:rFonts w:ascii="宋体" w:hAnsi="宋体" w:cs="宋体" w:eastAsia="宋体" w:hint="default"/>
                <w:sz w:val="20"/>
                <w:szCs w:val="20"/>
              </w:rPr>
            </w:pPr>
            <w:r>
              <w:rPr>
                <w:rFonts w:ascii="宋体" w:hAnsi="宋体" w:cs="宋体" w:eastAsia="宋体" w:hint="default"/>
                <w:b/>
                <w:bCs/>
                <w:w w:val="95"/>
                <w:sz w:val="20"/>
                <w:szCs w:val="20"/>
              </w:rPr>
              <w:t>本</w:t>
              <w:tab/>
            </w:r>
            <w:r>
              <w:rPr>
                <w:rFonts w:ascii="宋体" w:hAnsi="宋体" w:cs="宋体" w:eastAsia="宋体" w:hint="default"/>
                <w:b/>
                <w:bCs/>
                <w:sz w:val="20"/>
                <w:szCs w:val="20"/>
              </w:rPr>
              <w:t>本</w:t>
            </w:r>
            <w:r>
              <w:rPr>
                <w:rFonts w:ascii="宋体" w:hAnsi="宋体" w:cs="宋体" w:eastAsia="宋体" w:hint="default"/>
                <w:sz w:val="20"/>
                <w:szCs w:val="20"/>
              </w:rPr>
            </w:r>
          </w:p>
          <w:p>
            <w:pPr>
              <w:pStyle w:val="TableParagraph"/>
              <w:tabs>
                <w:tab w:pos="2175" w:val="left" w:leader="none"/>
              </w:tabs>
              <w:spacing w:line="221" w:lineRule="exact" w:before="98"/>
              <w:ind w:left="1616" w:right="0"/>
              <w:jc w:val="left"/>
              <w:rPr>
                <w:rFonts w:ascii="宋体" w:hAnsi="宋体" w:cs="宋体" w:eastAsia="宋体" w:hint="default"/>
                <w:sz w:val="20"/>
                <w:szCs w:val="20"/>
              </w:rPr>
            </w:pPr>
            <w:r>
              <w:rPr>
                <w:rFonts w:ascii="宋体" w:hAnsi="宋体" w:cs="宋体" w:eastAsia="宋体" w:hint="default"/>
                <w:b/>
                <w:bCs/>
                <w:w w:val="95"/>
                <w:sz w:val="20"/>
                <w:szCs w:val="20"/>
              </w:rPr>
              <w:t>年</w:t>
              <w:tab/>
            </w:r>
            <w:r>
              <w:rPr>
                <w:rFonts w:ascii="宋体" w:hAnsi="宋体" w:cs="宋体" w:eastAsia="宋体" w:hint="default"/>
                <w:b/>
                <w:bCs/>
                <w:sz w:val="20"/>
                <w:szCs w:val="20"/>
              </w:rPr>
              <w:t>年</w:t>
            </w:r>
            <w:r>
              <w:rPr>
                <w:rFonts w:ascii="宋体" w:hAnsi="宋体" w:cs="宋体" w:eastAsia="宋体" w:hint="default"/>
                <w:sz w:val="20"/>
                <w:szCs w:val="20"/>
              </w:rPr>
            </w:r>
          </w:p>
          <w:p>
            <w:pPr>
              <w:pStyle w:val="TableParagraph"/>
              <w:tabs>
                <w:tab w:pos="2928" w:val="left" w:leader="none"/>
                <w:tab w:pos="4456" w:val="left" w:leader="none"/>
              </w:tabs>
              <w:spacing w:line="221" w:lineRule="exact"/>
              <w:ind w:left="286" w:right="0"/>
              <w:jc w:val="left"/>
              <w:rPr>
                <w:rFonts w:ascii="宋体" w:hAnsi="宋体" w:cs="宋体" w:eastAsia="宋体" w:hint="default"/>
                <w:sz w:val="20"/>
                <w:szCs w:val="20"/>
              </w:rPr>
            </w:pPr>
            <w:r>
              <w:rPr>
                <w:rFonts w:ascii="宋体" w:hAnsi="宋体" w:cs="宋体" w:eastAsia="宋体" w:hint="default"/>
                <w:b/>
                <w:bCs/>
                <w:w w:val="95"/>
                <w:sz w:val="20"/>
                <w:szCs w:val="20"/>
              </w:rPr>
              <w:t>年初金额</w:t>
              <w:tab/>
              <w:t>年末金额</w:t>
              <w:tab/>
            </w:r>
            <w:r>
              <w:rPr>
                <w:rFonts w:ascii="宋体" w:hAnsi="宋体" w:cs="宋体" w:eastAsia="宋体" w:hint="default"/>
                <w:b/>
                <w:bCs/>
                <w:sz w:val="20"/>
                <w:szCs w:val="20"/>
              </w:rPr>
              <w:t>计提原因</w:t>
            </w:r>
            <w:r>
              <w:rPr>
                <w:rFonts w:ascii="宋体" w:hAnsi="宋体" w:cs="宋体" w:eastAsia="宋体" w:hint="default"/>
                <w:sz w:val="20"/>
                <w:szCs w:val="20"/>
              </w:rPr>
            </w:r>
          </w:p>
        </w:tc>
      </w:tr>
      <w:tr>
        <w:trPr>
          <w:trHeight w:val="624" w:hRule="exact"/>
        </w:trPr>
        <w:tc>
          <w:tcPr>
            <w:tcW w:w="2905" w:type="dxa"/>
            <w:tcBorders>
              <w:top w:val="nil" w:sz="6" w:space="0" w:color="auto"/>
              <w:left w:val="nil" w:sz="6" w:space="0" w:color="auto"/>
              <w:bottom w:val="nil" w:sz="6" w:space="0" w:color="auto"/>
              <w:right w:val="nil" w:sz="6" w:space="0" w:color="auto"/>
            </w:tcBorders>
          </w:tcPr>
          <w:p>
            <w:pPr/>
          </w:p>
        </w:tc>
        <w:tc>
          <w:tcPr>
            <w:tcW w:w="5622" w:type="dxa"/>
            <w:gridSpan w:val="3"/>
            <w:tcBorders>
              <w:top w:val="nil" w:sz="6" w:space="0" w:color="auto"/>
              <w:left w:val="nil" w:sz="6" w:space="0" w:color="auto"/>
              <w:bottom w:val="nil" w:sz="6" w:space="0" w:color="auto"/>
              <w:right w:val="nil" w:sz="6" w:space="0" w:color="auto"/>
            </w:tcBorders>
          </w:tcPr>
          <w:p>
            <w:pPr>
              <w:pStyle w:val="TableParagraph"/>
              <w:tabs>
                <w:tab w:pos="2175" w:val="left" w:leader="none"/>
              </w:tabs>
              <w:spacing w:line="180" w:lineRule="exact"/>
              <w:ind w:left="1616" w:right="0"/>
              <w:jc w:val="left"/>
              <w:rPr>
                <w:rFonts w:ascii="宋体" w:hAnsi="宋体" w:cs="宋体" w:eastAsia="宋体" w:hint="default"/>
                <w:sz w:val="20"/>
                <w:szCs w:val="20"/>
              </w:rPr>
            </w:pPr>
            <w:r>
              <w:rPr>
                <w:rFonts w:ascii="宋体" w:hAnsi="宋体" w:cs="宋体" w:eastAsia="宋体" w:hint="default"/>
                <w:b/>
                <w:bCs/>
                <w:w w:val="95"/>
                <w:sz w:val="20"/>
                <w:szCs w:val="20"/>
              </w:rPr>
              <w:t>增</w:t>
              <w:tab/>
            </w:r>
            <w:r>
              <w:rPr>
                <w:rFonts w:ascii="宋体" w:hAnsi="宋体" w:cs="宋体" w:eastAsia="宋体" w:hint="default"/>
                <w:b/>
                <w:bCs/>
                <w:sz w:val="20"/>
                <w:szCs w:val="20"/>
              </w:rPr>
              <w:t>减</w:t>
            </w:r>
            <w:r>
              <w:rPr>
                <w:rFonts w:ascii="宋体" w:hAnsi="宋体" w:cs="宋体" w:eastAsia="宋体" w:hint="default"/>
                <w:sz w:val="20"/>
                <w:szCs w:val="20"/>
              </w:rPr>
            </w:r>
          </w:p>
          <w:p>
            <w:pPr>
              <w:pStyle w:val="TableParagraph"/>
              <w:tabs>
                <w:tab w:pos="2174" w:val="left" w:leader="none"/>
              </w:tabs>
              <w:spacing w:line="240" w:lineRule="auto" w:before="98"/>
              <w:ind w:left="1615" w:right="0"/>
              <w:jc w:val="left"/>
              <w:rPr>
                <w:rFonts w:ascii="宋体" w:hAnsi="宋体" w:cs="宋体" w:eastAsia="宋体" w:hint="default"/>
                <w:sz w:val="20"/>
                <w:szCs w:val="20"/>
              </w:rPr>
            </w:pPr>
            <w:r>
              <w:rPr>
                <w:rFonts w:ascii="宋体" w:hAnsi="宋体" w:cs="宋体" w:eastAsia="宋体" w:hint="default"/>
                <w:b/>
                <w:bCs/>
                <w:w w:val="95"/>
                <w:sz w:val="20"/>
                <w:szCs w:val="20"/>
              </w:rPr>
              <w:t>加</w:t>
              <w:tab/>
            </w:r>
            <w:r>
              <w:rPr>
                <w:rFonts w:ascii="宋体" w:hAnsi="宋体" w:cs="宋体" w:eastAsia="宋体" w:hint="default"/>
                <w:b/>
                <w:bCs/>
                <w:sz w:val="20"/>
                <w:szCs w:val="20"/>
              </w:rPr>
              <w:t>少</w:t>
            </w:r>
            <w:r>
              <w:rPr>
                <w:rFonts w:ascii="宋体" w:hAnsi="宋体" w:cs="宋体" w:eastAsia="宋体" w:hint="default"/>
                <w:sz w:val="20"/>
                <w:szCs w:val="20"/>
              </w:rPr>
            </w:r>
          </w:p>
        </w:tc>
      </w:tr>
      <w:tr>
        <w:trPr>
          <w:trHeight w:val="370" w:hRule="exact"/>
        </w:trPr>
        <w:tc>
          <w:tcPr>
            <w:tcW w:w="290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长城宽带网络服务有限公司</w:t>
            </w:r>
          </w:p>
        </w:tc>
        <w:tc>
          <w:tcPr>
            <w:tcW w:w="155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12"/>
              <w:jc w:val="right"/>
              <w:rPr>
                <w:rFonts w:ascii="宋体" w:hAnsi="宋体" w:cs="宋体" w:eastAsia="宋体" w:hint="default"/>
                <w:sz w:val="20"/>
                <w:szCs w:val="20"/>
              </w:rPr>
            </w:pPr>
            <w:r>
              <w:rPr>
                <w:rFonts w:ascii="宋体"/>
                <w:spacing w:val="-1"/>
                <w:sz w:val="20"/>
              </w:rPr>
              <w:t>45,000,000.00</w:t>
            </w:r>
            <w:r>
              <w:rPr>
                <w:rFonts w:ascii="宋体"/>
                <w:sz w:val="20"/>
              </w:rPr>
            </w:r>
          </w:p>
        </w:tc>
        <w:tc>
          <w:tcPr>
            <w:tcW w:w="2537" w:type="dxa"/>
            <w:tcBorders>
              <w:top w:val="nil" w:sz="6" w:space="0" w:color="auto"/>
              <w:left w:val="nil" w:sz="6" w:space="0" w:color="auto"/>
              <w:bottom w:val="nil" w:sz="6" w:space="0" w:color="auto"/>
              <w:right w:val="nil" w:sz="6" w:space="0" w:color="auto"/>
            </w:tcBorders>
          </w:tcPr>
          <w:p>
            <w:pPr>
              <w:pStyle w:val="TableParagraph"/>
              <w:tabs>
                <w:tab w:pos="585" w:val="left" w:leader="none"/>
                <w:tab w:pos="911" w:val="left" w:leader="none"/>
              </w:tabs>
              <w:spacing w:line="240" w:lineRule="auto" w:before="23"/>
              <w:ind w:right="106"/>
              <w:jc w:val="right"/>
              <w:rPr>
                <w:rFonts w:ascii="宋体" w:hAnsi="宋体" w:cs="宋体" w:eastAsia="宋体" w:hint="default"/>
                <w:sz w:val="20"/>
                <w:szCs w:val="20"/>
              </w:rPr>
            </w:pPr>
            <w:r>
              <w:rPr>
                <w:rFonts w:ascii="宋体"/>
                <w:sz w:val="20"/>
              </w:rPr>
              <w:t>-</w:t>
              <w:tab/>
              <w:t>-</w:t>
              <w:tab/>
            </w:r>
            <w:r>
              <w:rPr>
                <w:rFonts w:ascii="宋体"/>
                <w:spacing w:val="-1"/>
                <w:sz w:val="20"/>
              </w:rPr>
              <w:t>45,000,000.00</w:t>
            </w:r>
            <w:r>
              <w:rPr>
                <w:rFonts w:ascii="宋体"/>
                <w:sz w:val="20"/>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3"/>
              <w:jc w:val="right"/>
              <w:rPr>
                <w:rFonts w:ascii="宋体" w:hAnsi="宋体" w:cs="宋体" w:eastAsia="宋体" w:hint="default"/>
                <w:sz w:val="20"/>
                <w:szCs w:val="20"/>
              </w:rPr>
            </w:pPr>
            <w:r>
              <w:rPr>
                <w:rFonts w:ascii="宋体" w:hAnsi="宋体" w:cs="宋体" w:eastAsia="宋体" w:hint="default"/>
                <w:spacing w:val="-2"/>
                <w:sz w:val="20"/>
                <w:szCs w:val="20"/>
              </w:rPr>
              <w:t>长期经营亏损</w:t>
            </w:r>
            <w:r>
              <w:rPr>
                <w:rFonts w:ascii="宋体" w:hAnsi="宋体" w:cs="宋体" w:eastAsia="宋体" w:hint="default"/>
                <w:sz w:val="20"/>
                <w:szCs w:val="20"/>
              </w:rPr>
            </w:r>
          </w:p>
        </w:tc>
      </w:tr>
      <w:tr>
        <w:trPr>
          <w:trHeight w:val="370" w:hRule="exact"/>
        </w:trPr>
        <w:tc>
          <w:tcPr>
            <w:tcW w:w="290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北京中房信网络技术有限公司</w:t>
            </w:r>
          </w:p>
        </w:tc>
        <w:tc>
          <w:tcPr>
            <w:tcW w:w="155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12"/>
              <w:jc w:val="right"/>
              <w:rPr>
                <w:rFonts w:ascii="宋体" w:hAnsi="宋体" w:cs="宋体" w:eastAsia="宋体" w:hint="default"/>
                <w:sz w:val="20"/>
                <w:szCs w:val="20"/>
              </w:rPr>
            </w:pPr>
            <w:r>
              <w:rPr>
                <w:rFonts w:ascii="宋体"/>
                <w:spacing w:val="-1"/>
                <w:sz w:val="20"/>
              </w:rPr>
              <w:t>80,000.00</w:t>
            </w:r>
            <w:r>
              <w:rPr>
                <w:rFonts w:ascii="宋体"/>
                <w:sz w:val="20"/>
              </w:rPr>
            </w:r>
          </w:p>
        </w:tc>
        <w:tc>
          <w:tcPr>
            <w:tcW w:w="2537" w:type="dxa"/>
            <w:tcBorders>
              <w:top w:val="nil" w:sz="6" w:space="0" w:color="auto"/>
              <w:left w:val="nil" w:sz="6" w:space="0" w:color="auto"/>
              <w:bottom w:val="nil" w:sz="6" w:space="0" w:color="auto"/>
              <w:right w:val="nil" w:sz="6" w:space="0" w:color="auto"/>
            </w:tcBorders>
          </w:tcPr>
          <w:p>
            <w:pPr>
              <w:pStyle w:val="TableParagraph"/>
              <w:tabs>
                <w:tab w:pos="585" w:val="left" w:leader="none"/>
                <w:tab w:pos="1311" w:val="left" w:leader="none"/>
              </w:tabs>
              <w:spacing w:line="240" w:lineRule="auto" w:before="23"/>
              <w:ind w:right="107"/>
              <w:jc w:val="right"/>
              <w:rPr>
                <w:rFonts w:ascii="宋体" w:hAnsi="宋体" w:cs="宋体" w:eastAsia="宋体" w:hint="default"/>
                <w:sz w:val="20"/>
                <w:szCs w:val="20"/>
              </w:rPr>
            </w:pPr>
            <w:r>
              <w:rPr>
                <w:rFonts w:ascii="宋体"/>
                <w:sz w:val="20"/>
              </w:rPr>
              <w:t>-</w:t>
              <w:tab/>
              <w:t>-</w:t>
              <w:tab/>
            </w:r>
            <w:r>
              <w:rPr>
                <w:rFonts w:ascii="宋体"/>
                <w:spacing w:val="-1"/>
                <w:sz w:val="20"/>
              </w:rPr>
              <w:t>80,000.00</w:t>
            </w:r>
            <w:r>
              <w:rPr>
                <w:rFonts w:ascii="宋体"/>
                <w:sz w:val="20"/>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3"/>
              <w:jc w:val="right"/>
              <w:rPr>
                <w:rFonts w:ascii="宋体" w:hAnsi="宋体" w:cs="宋体" w:eastAsia="宋体" w:hint="default"/>
                <w:sz w:val="20"/>
                <w:szCs w:val="20"/>
              </w:rPr>
            </w:pPr>
            <w:r>
              <w:rPr>
                <w:rFonts w:ascii="宋体" w:hAnsi="宋体" w:cs="宋体" w:eastAsia="宋体" w:hint="default"/>
                <w:spacing w:val="-2"/>
                <w:sz w:val="20"/>
                <w:szCs w:val="20"/>
              </w:rPr>
              <w:t>长期经营亏损</w:t>
            </w:r>
            <w:r>
              <w:rPr>
                <w:rFonts w:ascii="宋体" w:hAnsi="宋体" w:cs="宋体" w:eastAsia="宋体" w:hint="default"/>
                <w:sz w:val="20"/>
                <w:szCs w:val="20"/>
              </w:rPr>
            </w:r>
          </w:p>
        </w:tc>
      </w:tr>
      <w:tr>
        <w:trPr>
          <w:trHeight w:val="353" w:hRule="exact"/>
        </w:trPr>
        <w:tc>
          <w:tcPr>
            <w:tcW w:w="2905"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559"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212"/>
              <w:jc w:val="right"/>
              <w:rPr>
                <w:rFonts w:ascii="宋体" w:hAnsi="宋体" w:cs="宋体" w:eastAsia="宋体" w:hint="default"/>
                <w:sz w:val="20"/>
                <w:szCs w:val="20"/>
              </w:rPr>
            </w:pPr>
            <w:r>
              <w:rPr>
                <w:rFonts w:ascii="宋体"/>
                <w:b/>
                <w:w w:val="95"/>
                <w:sz w:val="20"/>
              </w:rPr>
              <w:t>45,080,000.00</w:t>
            </w:r>
            <w:r>
              <w:rPr>
                <w:rFonts w:ascii="宋体"/>
                <w:sz w:val="20"/>
              </w:rPr>
            </w:r>
          </w:p>
        </w:tc>
        <w:tc>
          <w:tcPr>
            <w:tcW w:w="2537" w:type="dxa"/>
            <w:tcBorders>
              <w:top w:val="nil" w:sz="6" w:space="0" w:color="auto"/>
              <w:left w:val="nil" w:sz="6" w:space="0" w:color="auto"/>
              <w:bottom w:val="single" w:sz="17" w:space="0" w:color="000000"/>
              <w:right w:val="nil" w:sz="6" w:space="0" w:color="auto"/>
            </w:tcBorders>
          </w:tcPr>
          <w:p>
            <w:pPr>
              <w:pStyle w:val="TableParagraph"/>
              <w:tabs>
                <w:tab w:pos="585" w:val="left" w:leader="none"/>
                <w:tab w:pos="902" w:val="left" w:leader="none"/>
              </w:tabs>
              <w:spacing w:line="240" w:lineRule="auto" w:before="23"/>
              <w:ind w:right="107"/>
              <w:jc w:val="right"/>
              <w:rPr>
                <w:rFonts w:ascii="宋体" w:hAnsi="宋体" w:cs="宋体" w:eastAsia="宋体" w:hint="default"/>
                <w:sz w:val="20"/>
                <w:szCs w:val="20"/>
              </w:rPr>
            </w:pPr>
            <w:r>
              <w:rPr>
                <w:rFonts w:ascii="宋体"/>
                <w:b/>
                <w:w w:val="95"/>
                <w:sz w:val="20"/>
              </w:rPr>
              <w:t>-</w:t>
              <w:tab/>
              <w:t>-</w:t>
              <w:tab/>
              <w:t>45,080,000.00</w:t>
            </w:r>
            <w:r>
              <w:rPr>
                <w:rFonts w:ascii="宋体"/>
                <w:sz w:val="20"/>
              </w:rPr>
            </w:r>
          </w:p>
        </w:tc>
        <w:tc>
          <w:tcPr>
            <w:tcW w:w="1526"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b/>
                <w:w w:val="95"/>
                <w:sz w:val="20"/>
              </w:rPr>
              <w:t>45,080,000.00</w:t>
            </w:r>
            <w:r>
              <w:rPr>
                <w:rFonts w:ascii="宋体"/>
                <w:sz w:val="20"/>
              </w:rPr>
            </w:r>
          </w:p>
        </w:tc>
      </w:tr>
    </w:tbl>
    <w:p>
      <w:pPr>
        <w:spacing w:line="240" w:lineRule="auto" w:before="10"/>
        <w:rPr>
          <w:rFonts w:ascii="宋体" w:hAnsi="宋体" w:cs="宋体" w:eastAsia="宋体" w:hint="default"/>
          <w:sz w:val="25"/>
          <w:szCs w:val="25"/>
        </w:rPr>
      </w:pPr>
    </w:p>
    <w:p>
      <w:pPr>
        <w:pStyle w:val="BodyText"/>
        <w:spacing w:line="600" w:lineRule="auto" w:before="31"/>
        <w:ind w:left="901" w:right="5363"/>
        <w:jc w:val="left"/>
      </w:pPr>
      <w:r>
        <w:rPr/>
        <w:pict>
          <v:group style="position:absolute;margin-left:79.040009pt;margin-top:-148.678574pt;width:426.7pt;height:128.5500pt;mso-position-horizontal-relative:page;mso-position-vertical-relative:paragraph;z-index:-1070368" coordorigin="1581,-2974" coordsize="8534,2571">
            <v:shape style="position:absolute;left:4405;top:-2957;width:10;height:2" type="#_x0000_t75" stroked="false">
              <v:imagedata r:id="rId212" o:title=""/>
            </v:shape>
            <v:shape style="position:absolute;left:5932;top:-2957;width:10;height:2" type="#_x0000_t75" stroked="false">
              <v:imagedata r:id="rId212" o:title=""/>
            </v:shape>
            <v:shape style="position:absolute;left:6463;top:-2957;width:10;height:2" type="#_x0000_t75" stroked="false">
              <v:imagedata r:id="rId212" o:title=""/>
            </v:shape>
            <v:shape style="position:absolute;left:7048;top:-2957;width:10;height:2" type="#_x0000_t75" stroked="false">
              <v:imagedata r:id="rId212" o:title=""/>
            </v:shape>
            <v:shape style="position:absolute;left:8575;top:-2957;width:10;height:2" type="#_x0000_t75" stroked="false">
              <v:imagedata r:id="rId212" o:title=""/>
            </v:shape>
            <v:shape style="position:absolute;left:4386;top:-2974;width:4218;height:1478" type="#_x0000_t75" stroked="false">
              <v:imagedata r:id="rId254" o:title=""/>
            </v:shape>
            <v:shape style="position:absolute;left:1581;top:-1527;width:8534;height:1124" type="#_x0000_t75" stroked="false">
              <v:imagedata r:id="rId255" o:title=""/>
            </v:shape>
            <w10:wrap type="none"/>
          </v:group>
        </w:pict>
      </w:r>
      <w:r>
        <w:rPr/>
        <w:pict>
          <v:group style="position:absolute;margin-left:78.720016pt;margin-top:72.00174pt;width:427.6pt;height:315.850pt;mso-position-horizontal-relative:page;mso-position-vertical-relative:paragraph;z-index:-1070224" coordorigin="1574,1440" coordsize="8552,6317">
            <v:group style="position:absolute;left:1594;top:1447;width:2020;height:2" coordorigin="1594,1447" coordsize="2020,2">
              <v:shape style="position:absolute;left:1594;top:1447;width:2020;height:2" coordorigin="1594,1447" coordsize="2020,0" path="m1594,1447l3613,1447e" filled="false" stroked="true" strokeweight=".72pt" strokecolor="#000000">
                <v:path arrowok="t"/>
              </v:shape>
            </v:group>
            <v:group style="position:absolute;left:1594;top:1476;width:2020;height:2" coordorigin="1594,1476" coordsize="2020,2">
              <v:shape style="position:absolute;left:1594;top:1476;width:2020;height:2" coordorigin="1594,1476" coordsize="2020,0" path="m1594,1476l3613,1476e" filled="false" stroked="true" strokeweight=".72pt" strokecolor="#000000">
                <v:path arrowok="t"/>
              </v:shape>
              <v:shape style="position:absolute;left:3613;top:1483;width:10;height:2" type="#_x0000_t75" stroked="false">
                <v:imagedata r:id="rId91" o:title=""/>
              </v:shape>
            </v:group>
            <v:group style="position:absolute;left:3613;top:1447;width:44;height:2" coordorigin="3613,1447" coordsize="44,2">
              <v:shape style="position:absolute;left:3613;top:1447;width:44;height:2" coordorigin="3613,1447" coordsize="44,0" path="m3613,1447l3656,1447e" filled="false" stroked="true" strokeweight=".72pt" strokecolor="#000000">
                <v:path arrowok="t"/>
              </v:shape>
            </v:group>
            <v:group style="position:absolute;left:3613;top:1476;width:44;height:2" coordorigin="3613,1476" coordsize="44,2">
              <v:shape style="position:absolute;left:3613;top:1476;width:44;height:2" coordorigin="3613,1476" coordsize="44,0" path="m3613,1476l3656,1476e" filled="false" stroked="true" strokeweight=".72pt" strokecolor="#000000">
                <v:path arrowok="t"/>
              </v:shape>
            </v:group>
            <v:group style="position:absolute;left:3656;top:1447;width:1766;height:2" coordorigin="3656,1447" coordsize="1766,2">
              <v:shape style="position:absolute;left:3656;top:1447;width:1766;height:2" coordorigin="3656,1447" coordsize="1766,0" path="m3656,1447l5422,1447e" filled="false" stroked="true" strokeweight=".72pt" strokecolor="#000000">
                <v:path arrowok="t"/>
              </v:shape>
            </v:group>
            <v:group style="position:absolute;left:3656;top:1476;width:1766;height:2" coordorigin="3656,1476" coordsize="1766,2">
              <v:shape style="position:absolute;left:3656;top:1476;width:1766;height:2" coordorigin="3656,1476" coordsize="1766,0" path="m3656,1476l5422,1476e" filled="false" stroked="true" strokeweight=".72pt" strokecolor="#000000">
                <v:path arrowok="t"/>
              </v:shape>
              <v:shape style="position:absolute;left:5422;top:1483;width:10;height:2" type="#_x0000_t75" stroked="false">
                <v:imagedata r:id="rId91" o:title=""/>
              </v:shape>
            </v:group>
            <v:group style="position:absolute;left:5422;top:1447;width:44;height:2" coordorigin="5422,1447" coordsize="44,2">
              <v:shape style="position:absolute;left:5422;top:1447;width:44;height:2" coordorigin="5422,1447" coordsize="44,0" path="m5422,1447l5465,1447e" filled="false" stroked="true" strokeweight=".72pt" strokecolor="#000000">
                <v:path arrowok="t"/>
              </v:shape>
            </v:group>
            <v:group style="position:absolute;left:5422;top:1476;width:44;height:2" coordorigin="5422,1476" coordsize="44,2">
              <v:shape style="position:absolute;left:5422;top:1476;width:44;height:2" coordorigin="5422,1476" coordsize="44,0" path="m5422,1476l5465,1476e" filled="false" stroked="true" strokeweight=".72pt" strokecolor="#000000">
                <v:path arrowok="t"/>
              </v:shape>
            </v:group>
            <v:group style="position:absolute;left:5465;top:1447;width:1584;height:2" coordorigin="5465,1447" coordsize="1584,2">
              <v:shape style="position:absolute;left:5465;top:1447;width:1584;height:2" coordorigin="5465,1447" coordsize="1584,0" path="m5465,1447l7049,1447e" filled="false" stroked="true" strokeweight=".72pt" strokecolor="#000000">
                <v:path arrowok="t"/>
              </v:shape>
            </v:group>
            <v:group style="position:absolute;left:5465;top:1476;width:1584;height:2" coordorigin="5465,1476" coordsize="1584,2">
              <v:shape style="position:absolute;left:5465;top:1476;width:1584;height:2" coordorigin="5465,1476" coordsize="1584,0" path="m5465,1476l7049,1476e" filled="false" stroked="true" strokeweight=".72pt" strokecolor="#000000">
                <v:path arrowok="t"/>
              </v:shape>
              <v:shape style="position:absolute;left:7049;top:1483;width:10;height:2" type="#_x0000_t75" stroked="false">
                <v:imagedata r:id="rId91" o:title=""/>
              </v:shape>
            </v:group>
            <v:group style="position:absolute;left:7049;top:1447;width:44;height:2" coordorigin="7049,1447" coordsize="44,2">
              <v:shape style="position:absolute;left:7049;top:1447;width:44;height:2" coordorigin="7049,1447" coordsize="44,0" path="m7049,1447l7092,1447e" filled="false" stroked="true" strokeweight=".72pt" strokecolor="#000000">
                <v:path arrowok="t"/>
              </v:shape>
            </v:group>
            <v:group style="position:absolute;left:7049;top:1476;width:44;height:2" coordorigin="7049,1476" coordsize="44,2">
              <v:shape style="position:absolute;left:7049;top:1476;width:44;height:2" coordorigin="7049,1476" coordsize="44,0" path="m7049,1476l7092,1476e" filled="false" stroked="true" strokeweight=".72pt" strokecolor="#000000">
                <v:path arrowok="t"/>
              </v:shape>
            </v:group>
            <v:group style="position:absolute;left:7092;top:1447;width:1383;height:2" coordorigin="7092,1447" coordsize="1383,2">
              <v:shape style="position:absolute;left:7092;top:1447;width:1383;height:2" coordorigin="7092,1447" coordsize="1383,0" path="m7092,1447l8474,1447e" filled="false" stroked="true" strokeweight=".72pt" strokecolor="#000000">
                <v:path arrowok="t"/>
              </v:shape>
            </v:group>
            <v:group style="position:absolute;left:7092;top:1476;width:1383;height:2" coordorigin="7092,1476" coordsize="1383,2">
              <v:shape style="position:absolute;left:7092;top:1476;width:1383;height:2" coordorigin="7092,1476" coordsize="1383,0" path="m7092,1476l8474,1476e" filled="false" stroked="true" strokeweight=".72pt" strokecolor="#000000">
                <v:path arrowok="t"/>
              </v:shape>
              <v:shape style="position:absolute;left:8474;top:1483;width:10;height:2" type="#_x0000_t75" stroked="false">
                <v:imagedata r:id="rId91" o:title=""/>
              </v:shape>
            </v:group>
            <v:group style="position:absolute;left:8474;top:1447;width:44;height:2" coordorigin="8474,1447" coordsize="44,2">
              <v:shape style="position:absolute;left:8474;top:1447;width:44;height:2" coordorigin="8474,1447" coordsize="44,0" path="m8474,1447l8518,1447e" filled="false" stroked="true" strokeweight=".72pt" strokecolor="#000000">
                <v:path arrowok="t"/>
              </v:shape>
            </v:group>
            <v:group style="position:absolute;left:8474;top:1476;width:44;height:2" coordorigin="8474,1476" coordsize="44,2">
              <v:shape style="position:absolute;left:8474;top:1476;width:44;height:2" coordorigin="8474,1476" coordsize="44,0" path="m8474,1476l8518,1476e" filled="false" stroked="true" strokeweight=".72pt" strokecolor="#000000">
                <v:path arrowok="t"/>
              </v:shape>
            </v:group>
            <v:group style="position:absolute;left:8518;top:1447;width:1582;height:2" coordorigin="8518,1447" coordsize="1582,2">
              <v:shape style="position:absolute;left:8518;top:1447;width:1582;height:2" coordorigin="8518,1447" coordsize="1582,0" path="m8518,1447l10099,1447e" filled="false" stroked="true" strokeweight=".72pt" strokecolor="#000000">
                <v:path arrowok="t"/>
              </v:shape>
            </v:group>
            <v:group style="position:absolute;left:8518;top:1476;width:1582;height:2" coordorigin="8518,1476" coordsize="1582,2">
              <v:shape style="position:absolute;left:8518;top:1476;width:1582;height:2" coordorigin="8518,1476" coordsize="1582,0" path="m8518,1476l10099,1476e" filled="false" stroked="true" strokeweight=".72pt" strokecolor="#000000">
                <v:path arrowok="t"/>
              </v:shape>
              <v:shape style="position:absolute;left:3599;top:1471;width:4900;height:389" type="#_x0000_t75" stroked="false">
                <v:imagedata r:id="rId256" o:title=""/>
              </v:shape>
              <v:shape style="position:absolute;left:1574;top:1831;width:8551;height:5926" type="#_x0000_t75" stroked="false">
                <v:imagedata r:id="rId257" o:title=""/>
              </v:shape>
              <v:shape style="position:absolute;left:2404;top:1601;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4120;top:160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5837;top:160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本年增加</w:t>
                      </w:r>
                      <w:r>
                        <w:rPr>
                          <w:rFonts w:ascii="宋体" w:hAnsi="宋体" w:cs="宋体" w:eastAsia="宋体" w:hint="default"/>
                          <w:sz w:val="20"/>
                          <w:szCs w:val="20"/>
                        </w:rPr>
                      </w:r>
                    </w:p>
                  </w:txbxContent>
                </v:textbox>
                <w10:wrap type="none"/>
              </v:shape>
              <v:shape style="position:absolute;left:7365;top:160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本年减少</w:t>
                      </w:r>
                      <w:r>
                        <w:rPr>
                          <w:rFonts w:ascii="宋体" w:hAnsi="宋体" w:cs="宋体" w:eastAsia="宋体" w:hint="default"/>
                          <w:sz w:val="20"/>
                          <w:szCs w:val="20"/>
                        </w:rPr>
                      </w:r>
                    </w:p>
                  </w:txbxContent>
                </v:textbox>
                <w10:wrap type="none"/>
              </v:shape>
              <v:shape style="position:absolute;left:8891;top:160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group>
            <w10:wrap type="none"/>
          </v:group>
        </w:pict>
      </w:r>
      <w:r>
        <w:rPr/>
        <w:t>11、投资性房地产</w:t>
      </w:r>
      <w:r>
        <w:rPr>
          <w:w w:val="99"/>
        </w:rPr>
        <w:t> </w:t>
      </w:r>
      <w:r>
        <w:rPr/>
        <w:t>按成本计量的投资性房地产</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tbl>
      <w:tblPr>
        <w:tblW w:w="0" w:type="auto"/>
        <w:jc w:val="left"/>
        <w:tblInd w:w="119" w:type="dxa"/>
        <w:tblLayout w:type="fixed"/>
        <w:tblCellMar>
          <w:top w:w="0" w:type="dxa"/>
          <w:left w:w="0" w:type="dxa"/>
          <w:bottom w:w="0" w:type="dxa"/>
          <w:right w:w="0" w:type="dxa"/>
        </w:tblCellMar>
        <w:tblLook w:val="01E0"/>
      </w:tblPr>
      <w:tblGrid>
        <w:gridCol w:w="3846"/>
        <w:gridCol w:w="1628"/>
        <w:gridCol w:w="1426"/>
        <w:gridCol w:w="1627"/>
      </w:tblGrid>
      <w:tr>
        <w:trPr>
          <w:trHeight w:val="385" w:hRule="exact"/>
        </w:trPr>
        <w:tc>
          <w:tcPr>
            <w:tcW w:w="3846" w:type="dxa"/>
            <w:tcBorders>
              <w:top w:val="nil" w:sz="6" w:space="0" w:color="auto"/>
              <w:left w:val="nil" w:sz="6" w:space="0" w:color="auto"/>
              <w:bottom w:val="nil" w:sz="6" w:space="0" w:color="auto"/>
              <w:right w:val="nil" w:sz="6" w:space="0" w:color="auto"/>
            </w:tcBorders>
          </w:tcPr>
          <w:p>
            <w:pPr>
              <w:pStyle w:val="TableParagraph"/>
              <w:tabs>
                <w:tab w:pos="2203" w:val="left" w:leader="none"/>
              </w:tabs>
              <w:spacing w:line="240" w:lineRule="auto" w:before="38"/>
              <w:ind w:right="106"/>
              <w:jc w:val="right"/>
              <w:rPr>
                <w:rFonts w:ascii="宋体" w:hAnsi="宋体" w:cs="宋体" w:eastAsia="宋体" w:hint="default"/>
                <w:sz w:val="20"/>
                <w:szCs w:val="20"/>
              </w:rPr>
            </w:pPr>
            <w:r>
              <w:rPr>
                <w:rFonts w:ascii="宋体" w:hAnsi="宋体" w:cs="宋体" w:eastAsia="宋体" w:hint="default"/>
                <w:b/>
                <w:bCs/>
                <w:w w:val="95"/>
                <w:sz w:val="20"/>
                <w:szCs w:val="20"/>
              </w:rPr>
              <w:t>原价</w:t>
              <w:tab/>
              <w:t>475,764,799.37</w:t>
            </w:r>
            <w:r>
              <w:rPr>
                <w:rFonts w:ascii="宋体" w:hAnsi="宋体" w:cs="宋体" w:eastAsia="宋体" w:hint="default"/>
                <w:sz w:val="20"/>
                <w:szCs w:val="20"/>
              </w:rPr>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6"/>
              <w:jc w:val="right"/>
              <w:rPr>
                <w:rFonts w:ascii="宋体" w:hAnsi="宋体" w:cs="宋体" w:eastAsia="宋体" w:hint="default"/>
                <w:sz w:val="20"/>
                <w:szCs w:val="20"/>
              </w:rPr>
            </w:pPr>
            <w:r>
              <w:rPr>
                <w:rFonts w:ascii="宋体"/>
                <w:b/>
                <w:w w:val="95"/>
                <w:sz w:val="20"/>
              </w:rPr>
              <w:t>112,895,877.84</w:t>
            </w:r>
            <w:r>
              <w:rPr>
                <w:rFonts w:ascii="宋体"/>
                <w:sz w:val="20"/>
              </w:rPr>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宋体" w:hAnsi="宋体" w:cs="宋体" w:eastAsia="宋体" w:hint="default"/>
                <w:sz w:val="20"/>
                <w:szCs w:val="20"/>
              </w:rPr>
            </w:pPr>
            <w:r>
              <w:rPr>
                <w:rFonts w:ascii="宋体"/>
                <w:b/>
                <w:w w:val="95"/>
                <w:sz w:val="20"/>
              </w:rPr>
              <w:t>4,779,089.66</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4"/>
              <w:jc w:val="right"/>
              <w:rPr>
                <w:rFonts w:ascii="宋体" w:hAnsi="宋体" w:cs="宋体" w:eastAsia="宋体" w:hint="default"/>
                <w:sz w:val="20"/>
                <w:szCs w:val="20"/>
              </w:rPr>
            </w:pPr>
            <w:r>
              <w:rPr>
                <w:rFonts w:ascii="宋体"/>
                <w:b/>
                <w:w w:val="95"/>
                <w:sz w:val="20"/>
              </w:rPr>
              <w:t>583,881,587.55</w:t>
            </w:r>
            <w:r>
              <w:rPr>
                <w:rFonts w:ascii="宋体"/>
                <w:sz w:val="20"/>
              </w:rPr>
            </w:r>
          </w:p>
        </w:tc>
      </w:tr>
      <w:tr>
        <w:trPr>
          <w:trHeight w:val="370" w:hRule="exact"/>
        </w:trPr>
        <w:tc>
          <w:tcPr>
            <w:tcW w:w="3846" w:type="dxa"/>
            <w:tcBorders>
              <w:top w:val="nil" w:sz="6" w:space="0" w:color="auto"/>
              <w:left w:val="nil" w:sz="6" w:space="0" w:color="auto"/>
              <w:bottom w:val="nil" w:sz="6" w:space="0" w:color="auto"/>
              <w:right w:val="nil" w:sz="6" w:space="0" w:color="auto"/>
            </w:tcBorders>
          </w:tcPr>
          <w:p>
            <w:pPr>
              <w:pStyle w:val="TableParagraph"/>
              <w:tabs>
                <w:tab w:pos="2014" w:val="left" w:leader="none"/>
              </w:tabs>
              <w:spacing w:line="240" w:lineRule="auto" w:before="23"/>
              <w:ind w:right="105"/>
              <w:jc w:val="right"/>
              <w:rPr>
                <w:rFonts w:ascii="宋体" w:hAnsi="宋体" w:cs="宋体" w:eastAsia="宋体" w:hint="default"/>
                <w:sz w:val="20"/>
                <w:szCs w:val="20"/>
              </w:rPr>
            </w:pPr>
            <w:r>
              <w:rPr>
                <w:rFonts w:ascii="宋体" w:hAnsi="宋体" w:cs="宋体" w:eastAsia="宋体" w:hint="default"/>
                <w:spacing w:val="-1"/>
                <w:sz w:val="20"/>
                <w:szCs w:val="20"/>
              </w:rPr>
              <w:t>房屋、建筑物</w:t>
              <w:tab/>
              <w:t>475,764,799.37</w:t>
            </w:r>
            <w:r>
              <w:rPr>
                <w:rFonts w:ascii="宋体" w:hAnsi="宋体" w:cs="宋体" w:eastAsia="宋体" w:hint="default"/>
                <w:sz w:val="20"/>
                <w:szCs w:val="20"/>
              </w:rPr>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112,895,877.84</w:t>
            </w:r>
            <w:r>
              <w:rPr>
                <w:rFonts w:ascii="宋体"/>
                <w:sz w:val="20"/>
              </w:rPr>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4,779,089.66</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583,881,587.55</w:t>
            </w:r>
            <w:r>
              <w:rPr>
                <w:rFonts w:ascii="宋体"/>
                <w:sz w:val="20"/>
              </w:rPr>
            </w:r>
          </w:p>
        </w:tc>
      </w:tr>
      <w:tr>
        <w:trPr>
          <w:trHeight w:val="382" w:hRule="exact"/>
        </w:trPr>
        <w:tc>
          <w:tcPr>
            <w:tcW w:w="3846" w:type="dxa"/>
            <w:tcBorders>
              <w:top w:val="nil" w:sz="6" w:space="0" w:color="auto"/>
              <w:left w:val="nil" w:sz="6" w:space="0" w:color="auto"/>
              <w:bottom w:val="nil" w:sz="6" w:space="0" w:color="auto"/>
              <w:right w:val="nil" w:sz="6" w:space="0" w:color="auto"/>
            </w:tcBorders>
          </w:tcPr>
          <w:p>
            <w:pPr>
              <w:pStyle w:val="TableParagraph"/>
              <w:tabs>
                <w:tab w:pos="3315" w:val="left" w:leader="none"/>
              </w:tabs>
              <w:spacing w:line="240" w:lineRule="auto" w:before="23"/>
              <w:ind w:right="105"/>
              <w:jc w:val="right"/>
              <w:rPr>
                <w:rFonts w:ascii="宋体" w:hAnsi="宋体" w:cs="宋体" w:eastAsia="宋体" w:hint="default"/>
                <w:sz w:val="20"/>
                <w:szCs w:val="20"/>
              </w:rPr>
            </w:pPr>
            <w:r>
              <w:rPr>
                <w:rFonts w:ascii="宋体" w:hAnsi="宋体" w:cs="宋体" w:eastAsia="宋体" w:hint="default"/>
                <w:spacing w:val="-1"/>
                <w:sz w:val="20"/>
                <w:szCs w:val="20"/>
              </w:rPr>
              <w:t>土地使用权</w:t>
              <w:tab/>
            </w:r>
            <w:r>
              <w:rPr>
                <w:rFonts w:ascii="宋体" w:hAnsi="宋体" w:cs="宋体" w:eastAsia="宋体" w:hint="default"/>
                <w:sz w:val="20"/>
                <w:szCs w:val="20"/>
              </w:rPr>
              <w:t>-</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w w:val="100"/>
                <w:sz w:val="20"/>
              </w:rPr>
              <w:t>-</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r>
      <w:tr>
        <w:trPr>
          <w:trHeight w:val="404" w:hRule="exact"/>
        </w:trPr>
        <w:tc>
          <w:tcPr>
            <w:tcW w:w="3846" w:type="dxa"/>
            <w:tcBorders>
              <w:top w:val="nil" w:sz="6" w:space="0" w:color="auto"/>
              <w:left w:val="nil" w:sz="6" w:space="0" w:color="auto"/>
              <w:bottom w:val="nil" w:sz="6" w:space="0" w:color="auto"/>
              <w:right w:val="nil" w:sz="6" w:space="0" w:color="auto"/>
            </w:tcBorders>
          </w:tcPr>
          <w:p>
            <w:pPr>
              <w:pStyle w:val="TableParagraph"/>
              <w:tabs>
                <w:tab w:pos="2305" w:val="left" w:leader="none"/>
              </w:tabs>
              <w:spacing w:line="240" w:lineRule="auto" w:before="35"/>
              <w:ind w:right="105"/>
              <w:jc w:val="right"/>
              <w:rPr>
                <w:rFonts w:ascii="宋体" w:hAnsi="宋体" w:cs="宋体" w:eastAsia="宋体" w:hint="default"/>
                <w:sz w:val="20"/>
                <w:szCs w:val="20"/>
              </w:rPr>
            </w:pPr>
            <w:r>
              <w:rPr>
                <w:rFonts w:ascii="宋体" w:hAnsi="宋体" w:cs="宋体" w:eastAsia="宋体" w:hint="default"/>
                <w:b/>
                <w:bCs/>
                <w:w w:val="95"/>
                <w:sz w:val="20"/>
                <w:szCs w:val="20"/>
              </w:rPr>
              <w:t>累计折旧和累计摊销</w:t>
              <w:tab/>
              <w:t>91,109,383.50</w:t>
            </w:r>
            <w:r>
              <w:rPr>
                <w:rFonts w:ascii="宋体" w:hAnsi="宋体" w:cs="宋体" w:eastAsia="宋体" w:hint="default"/>
                <w:sz w:val="20"/>
                <w:szCs w:val="20"/>
              </w:rPr>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8"/>
              <w:jc w:val="right"/>
              <w:rPr>
                <w:rFonts w:ascii="宋体" w:hAnsi="宋体" w:cs="宋体" w:eastAsia="宋体" w:hint="default"/>
                <w:sz w:val="20"/>
                <w:szCs w:val="20"/>
              </w:rPr>
            </w:pPr>
            <w:r>
              <w:rPr>
                <w:rFonts w:ascii="宋体"/>
                <w:b/>
                <w:w w:val="95"/>
                <w:sz w:val="20"/>
              </w:rPr>
              <w:t>11,040,614.64</w:t>
            </w:r>
            <w:r>
              <w:rPr>
                <w:rFonts w:ascii="宋体"/>
                <w:sz w:val="20"/>
              </w:rPr>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8"/>
              <w:jc w:val="right"/>
              <w:rPr>
                <w:rFonts w:ascii="宋体" w:hAnsi="宋体" w:cs="宋体" w:eastAsia="宋体" w:hint="default"/>
                <w:sz w:val="20"/>
                <w:szCs w:val="20"/>
              </w:rPr>
            </w:pPr>
            <w:r>
              <w:rPr>
                <w:rFonts w:ascii="宋体"/>
                <w:b/>
                <w:w w:val="99"/>
                <w:sz w:val="20"/>
              </w:rPr>
              <w:t>-</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6"/>
              <w:jc w:val="right"/>
              <w:rPr>
                <w:rFonts w:ascii="宋体" w:hAnsi="宋体" w:cs="宋体" w:eastAsia="宋体" w:hint="default"/>
                <w:sz w:val="20"/>
                <w:szCs w:val="20"/>
              </w:rPr>
            </w:pPr>
            <w:r>
              <w:rPr>
                <w:rFonts w:ascii="宋体"/>
                <w:b/>
                <w:w w:val="95"/>
                <w:sz w:val="20"/>
              </w:rPr>
              <w:t>102,149,998.14</w:t>
            </w:r>
            <w:r>
              <w:rPr>
                <w:rFonts w:ascii="宋体"/>
                <w:sz w:val="20"/>
              </w:rPr>
            </w:r>
          </w:p>
        </w:tc>
      </w:tr>
      <w:tr>
        <w:trPr>
          <w:trHeight w:val="403" w:hRule="exact"/>
        </w:trPr>
        <w:tc>
          <w:tcPr>
            <w:tcW w:w="3846" w:type="dxa"/>
            <w:tcBorders>
              <w:top w:val="nil" w:sz="6" w:space="0" w:color="auto"/>
              <w:left w:val="nil" w:sz="6" w:space="0" w:color="auto"/>
              <w:bottom w:val="nil" w:sz="6" w:space="0" w:color="auto"/>
              <w:right w:val="nil" w:sz="6" w:space="0" w:color="auto"/>
            </w:tcBorders>
          </w:tcPr>
          <w:p>
            <w:pPr>
              <w:pStyle w:val="TableParagraph"/>
              <w:tabs>
                <w:tab w:pos="2114" w:val="left" w:leader="none"/>
              </w:tabs>
              <w:spacing w:line="240" w:lineRule="auto" w:before="46"/>
              <w:ind w:right="106"/>
              <w:jc w:val="right"/>
              <w:rPr>
                <w:rFonts w:ascii="宋体" w:hAnsi="宋体" w:cs="宋体" w:eastAsia="宋体" w:hint="default"/>
                <w:sz w:val="20"/>
                <w:szCs w:val="20"/>
              </w:rPr>
            </w:pPr>
            <w:r>
              <w:rPr>
                <w:rFonts w:ascii="宋体" w:hAnsi="宋体" w:cs="宋体" w:eastAsia="宋体" w:hint="default"/>
                <w:spacing w:val="-1"/>
                <w:sz w:val="20"/>
                <w:szCs w:val="20"/>
              </w:rPr>
              <w:t>房屋、建筑物</w:t>
              <w:tab/>
              <w:t>91,109,383.50</w:t>
            </w:r>
            <w:r>
              <w:rPr>
                <w:rFonts w:ascii="宋体" w:hAnsi="宋体" w:cs="宋体" w:eastAsia="宋体" w:hint="default"/>
                <w:sz w:val="20"/>
                <w:szCs w:val="20"/>
              </w:rPr>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8"/>
              <w:jc w:val="right"/>
              <w:rPr>
                <w:rFonts w:ascii="宋体" w:hAnsi="宋体" w:cs="宋体" w:eastAsia="宋体" w:hint="default"/>
                <w:sz w:val="20"/>
                <w:szCs w:val="20"/>
              </w:rPr>
            </w:pPr>
            <w:r>
              <w:rPr>
                <w:rFonts w:ascii="宋体"/>
                <w:spacing w:val="-1"/>
                <w:sz w:val="20"/>
              </w:rPr>
              <w:t>11,040,614.64</w:t>
            </w:r>
            <w:r>
              <w:rPr>
                <w:rFonts w:ascii="宋体"/>
                <w:sz w:val="20"/>
              </w:rPr>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7"/>
              <w:jc w:val="right"/>
              <w:rPr>
                <w:rFonts w:ascii="宋体" w:hAnsi="宋体" w:cs="宋体" w:eastAsia="宋体" w:hint="default"/>
                <w:sz w:val="20"/>
                <w:szCs w:val="20"/>
              </w:rPr>
            </w:pPr>
            <w:r>
              <w:rPr>
                <w:rFonts w:ascii="宋体"/>
                <w:w w:val="100"/>
                <w:sz w:val="20"/>
              </w:rPr>
              <w:t>-</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6"/>
              <w:jc w:val="right"/>
              <w:rPr>
                <w:rFonts w:ascii="宋体" w:hAnsi="宋体" w:cs="宋体" w:eastAsia="宋体" w:hint="default"/>
                <w:sz w:val="20"/>
                <w:szCs w:val="20"/>
              </w:rPr>
            </w:pPr>
            <w:r>
              <w:rPr>
                <w:rFonts w:ascii="宋体"/>
                <w:spacing w:val="-1"/>
                <w:sz w:val="20"/>
              </w:rPr>
              <w:t>102,149,998.14</w:t>
            </w:r>
            <w:r>
              <w:rPr>
                <w:rFonts w:ascii="宋体"/>
                <w:sz w:val="20"/>
              </w:rPr>
            </w:r>
          </w:p>
        </w:tc>
      </w:tr>
      <w:tr>
        <w:trPr>
          <w:trHeight w:val="392" w:hRule="exact"/>
        </w:trPr>
        <w:tc>
          <w:tcPr>
            <w:tcW w:w="3846" w:type="dxa"/>
            <w:tcBorders>
              <w:top w:val="nil" w:sz="6" w:space="0" w:color="auto"/>
              <w:left w:val="nil" w:sz="6" w:space="0" w:color="auto"/>
              <w:bottom w:val="nil" w:sz="6" w:space="0" w:color="auto"/>
              <w:right w:val="nil" w:sz="6" w:space="0" w:color="auto"/>
            </w:tcBorders>
          </w:tcPr>
          <w:p>
            <w:pPr>
              <w:pStyle w:val="TableParagraph"/>
              <w:tabs>
                <w:tab w:pos="3315" w:val="left" w:leader="none"/>
              </w:tabs>
              <w:spacing w:line="240" w:lineRule="auto" w:before="34"/>
              <w:ind w:right="105"/>
              <w:jc w:val="right"/>
              <w:rPr>
                <w:rFonts w:ascii="宋体" w:hAnsi="宋体" w:cs="宋体" w:eastAsia="宋体" w:hint="default"/>
                <w:sz w:val="20"/>
                <w:szCs w:val="20"/>
              </w:rPr>
            </w:pPr>
            <w:r>
              <w:rPr>
                <w:rFonts w:ascii="宋体" w:hAnsi="宋体" w:cs="宋体" w:eastAsia="宋体" w:hint="default"/>
                <w:spacing w:val="-1"/>
                <w:sz w:val="20"/>
                <w:szCs w:val="20"/>
              </w:rPr>
              <w:t>土地使用权</w:t>
              <w:tab/>
            </w:r>
            <w:r>
              <w:rPr>
                <w:rFonts w:ascii="宋体" w:hAnsi="宋体" w:cs="宋体" w:eastAsia="宋体" w:hint="default"/>
                <w:sz w:val="20"/>
                <w:szCs w:val="20"/>
              </w:rPr>
              <w:t>-</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7"/>
              <w:jc w:val="right"/>
              <w:rPr>
                <w:rFonts w:ascii="宋体" w:hAnsi="宋体" w:cs="宋体" w:eastAsia="宋体" w:hint="default"/>
                <w:sz w:val="20"/>
                <w:szCs w:val="20"/>
              </w:rPr>
            </w:pPr>
            <w:r>
              <w:rPr>
                <w:rFonts w:ascii="宋体"/>
                <w:w w:val="100"/>
                <w:sz w:val="20"/>
              </w:rPr>
              <w:t>-</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6"/>
              <w:jc w:val="right"/>
              <w:rPr>
                <w:rFonts w:ascii="宋体" w:hAnsi="宋体" w:cs="宋体" w:eastAsia="宋体" w:hint="default"/>
                <w:sz w:val="20"/>
                <w:szCs w:val="20"/>
              </w:rPr>
            </w:pPr>
            <w:r>
              <w:rPr>
                <w:rFonts w:ascii="宋体"/>
                <w:w w:val="100"/>
                <w:sz w:val="20"/>
              </w:rPr>
              <w:t>-</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6"/>
              <w:jc w:val="right"/>
              <w:rPr>
                <w:rFonts w:ascii="宋体" w:hAnsi="宋体" w:cs="宋体" w:eastAsia="宋体" w:hint="default"/>
                <w:sz w:val="20"/>
                <w:szCs w:val="20"/>
              </w:rPr>
            </w:pPr>
            <w:r>
              <w:rPr>
                <w:rFonts w:ascii="宋体"/>
                <w:w w:val="100"/>
                <w:sz w:val="20"/>
              </w:rPr>
              <w:t>-</w:t>
            </w:r>
          </w:p>
        </w:tc>
      </w:tr>
      <w:tr>
        <w:trPr>
          <w:trHeight w:val="404" w:hRule="exact"/>
        </w:trPr>
        <w:tc>
          <w:tcPr>
            <w:tcW w:w="3846" w:type="dxa"/>
            <w:tcBorders>
              <w:top w:val="nil" w:sz="6" w:space="0" w:color="auto"/>
              <w:left w:val="nil" w:sz="6" w:space="0" w:color="auto"/>
              <w:bottom w:val="nil" w:sz="6" w:space="0" w:color="auto"/>
              <w:right w:val="nil" w:sz="6" w:space="0" w:color="auto"/>
            </w:tcBorders>
          </w:tcPr>
          <w:p>
            <w:pPr>
              <w:pStyle w:val="TableParagraph"/>
              <w:tabs>
                <w:tab w:pos="2204" w:val="left" w:leader="none"/>
              </w:tabs>
              <w:spacing w:line="240" w:lineRule="auto" w:before="35"/>
              <w:ind w:right="106"/>
              <w:jc w:val="right"/>
              <w:rPr>
                <w:rFonts w:ascii="宋体" w:hAnsi="宋体" w:cs="宋体" w:eastAsia="宋体" w:hint="default"/>
                <w:sz w:val="20"/>
                <w:szCs w:val="20"/>
              </w:rPr>
            </w:pPr>
            <w:r>
              <w:rPr>
                <w:rFonts w:ascii="宋体" w:hAnsi="宋体" w:cs="宋体" w:eastAsia="宋体" w:hint="default"/>
                <w:b/>
                <w:bCs/>
                <w:w w:val="95"/>
                <w:sz w:val="20"/>
                <w:szCs w:val="20"/>
              </w:rPr>
              <w:t>账面净值</w:t>
              <w:tab/>
              <w:t>384,655,415.87</w:t>
            </w:r>
            <w:r>
              <w:rPr>
                <w:rFonts w:ascii="宋体" w:hAnsi="宋体" w:cs="宋体" w:eastAsia="宋体" w:hint="default"/>
                <w:sz w:val="20"/>
                <w:szCs w:val="20"/>
              </w:rPr>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8"/>
              <w:jc w:val="right"/>
              <w:rPr>
                <w:rFonts w:ascii="宋体" w:hAnsi="宋体" w:cs="宋体" w:eastAsia="宋体" w:hint="default"/>
                <w:sz w:val="20"/>
                <w:szCs w:val="20"/>
              </w:rPr>
            </w:pPr>
            <w:r>
              <w:rPr>
                <w:rFonts w:ascii="宋体"/>
                <w:b/>
                <w:w w:val="99"/>
                <w:sz w:val="20"/>
              </w:rPr>
              <w:t>-</w:t>
            </w:r>
            <w:r>
              <w:rPr>
                <w:rFonts w:ascii="宋体"/>
                <w:sz w:val="20"/>
              </w:rPr>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8"/>
              <w:jc w:val="right"/>
              <w:rPr>
                <w:rFonts w:ascii="宋体" w:hAnsi="宋体" w:cs="宋体" w:eastAsia="宋体" w:hint="default"/>
                <w:sz w:val="20"/>
                <w:szCs w:val="20"/>
              </w:rPr>
            </w:pPr>
            <w:r>
              <w:rPr>
                <w:rFonts w:ascii="宋体"/>
                <w:b/>
                <w:w w:val="99"/>
                <w:sz w:val="20"/>
              </w:rPr>
              <w:t>-</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5"/>
              <w:jc w:val="right"/>
              <w:rPr>
                <w:rFonts w:ascii="宋体" w:hAnsi="宋体" w:cs="宋体" w:eastAsia="宋体" w:hint="default"/>
                <w:sz w:val="20"/>
                <w:szCs w:val="20"/>
              </w:rPr>
            </w:pPr>
            <w:r>
              <w:rPr>
                <w:rFonts w:ascii="宋体"/>
                <w:b/>
                <w:w w:val="95"/>
                <w:sz w:val="20"/>
              </w:rPr>
              <w:t>481,731,589.41</w:t>
            </w:r>
            <w:r>
              <w:rPr>
                <w:rFonts w:ascii="宋体"/>
                <w:sz w:val="20"/>
              </w:rPr>
            </w:r>
          </w:p>
        </w:tc>
      </w:tr>
      <w:tr>
        <w:trPr>
          <w:trHeight w:val="403" w:hRule="exact"/>
        </w:trPr>
        <w:tc>
          <w:tcPr>
            <w:tcW w:w="3846" w:type="dxa"/>
            <w:tcBorders>
              <w:top w:val="nil" w:sz="6" w:space="0" w:color="auto"/>
              <w:left w:val="nil" w:sz="6" w:space="0" w:color="auto"/>
              <w:bottom w:val="nil" w:sz="6" w:space="0" w:color="auto"/>
              <w:right w:val="nil" w:sz="6" w:space="0" w:color="auto"/>
            </w:tcBorders>
          </w:tcPr>
          <w:p>
            <w:pPr>
              <w:pStyle w:val="TableParagraph"/>
              <w:tabs>
                <w:tab w:pos="2013" w:val="left" w:leader="none"/>
              </w:tabs>
              <w:spacing w:line="240" w:lineRule="auto" w:before="46"/>
              <w:ind w:right="105"/>
              <w:jc w:val="right"/>
              <w:rPr>
                <w:rFonts w:ascii="宋体" w:hAnsi="宋体" w:cs="宋体" w:eastAsia="宋体" w:hint="default"/>
                <w:sz w:val="20"/>
                <w:szCs w:val="20"/>
              </w:rPr>
            </w:pPr>
            <w:r>
              <w:rPr>
                <w:rFonts w:ascii="宋体" w:hAnsi="宋体" w:cs="宋体" w:eastAsia="宋体" w:hint="default"/>
                <w:spacing w:val="-1"/>
                <w:sz w:val="20"/>
                <w:szCs w:val="20"/>
              </w:rPr>
              <w:t>房屋、建筑物</w:t>
              <w:tab/>
              <w:t>384,655,415.87</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7"/>
              <w:jc w:val="right"/>
              <w:rPr>
                <w:rFonts w:ascii="宋体" w:hAnsi="宋体" w:cs="宋体" w:eastAsia="宋体" w:hint="default"/>
                <w:sz w:val="20"/>
                <w:szCs w:val="20"/>
              </w:rPr>
            </w:pPr>
            <w:r>
              <w:rPr>
                <w:rFonts w:ascii="宋体"/>
                <w:w w:val="100"/>
                <w:sz w:val="20"/>
              </w:rPr>
              <w:t>-</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6"/>
              <w:jc w:val="right"/>
              <w:rPr>
                <w:rFonts w:ascii="宋体" w:hAnsi="宋体" w:cs="宋体" w:eastAsia="宋体" w:hint="default"/>
                <w:sz w:val="20"/>
                <w:szCs w:val="20"/>
              </w:rPr>
            </w:pPr>
            <w:r>
              <w:rPr>
                <w:rFonts w:ascii="宋体"/>
                <w:w w:val="100"/>
                <w:sz w:val="20"/>
              </w:rPr>
              <w:t>-</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6"/>
              <w:jc w:val="right"/>
              <w:rPr>
                <w:rFonts w:ascii="宋体" w:hAnsi="宋体" w:cs="宋体" w:eastAsia="宋体" w:hint="default"/>
                <w:sz w:val="20"/>
                <w:szCs w:val="20"/>
              </w:rPr>
            </w:pPr>
            <w:r>
              <w:rPr>
                <w:rFonts w:ascii="宋体"/>
                <w:spacing w:val="-1"/>
                <w:sz w:val="20"/>
              </w:rPr>
              <w:t>481,731,589.41</w:t>
            </w:r>
            <w:r>
              <w:rPr>
                <w:rFonts w:ascii="宋体"/>
                <w:sz w:val="20"/>
              </w:rPr>
            </w:r>
          </w:p>
        </w:tc>
      </w:tr>
      <w:tr>
        <w:trPr>
          <w:trHeight w:val="392" w:hRule="exact"/>
        </w:trPr>
        <w:tc>
          <w:tcPr>
            <w:tcW w:w="3846" w:type="dxa"/>
            <w:tcBorders>
              <w:top w:val="nil" w:sz="6" w:space="0" w:color="auto"/>
              <w:left w:val="nil" w:sz="6" w:space="0" w:color="auto"/>
              <w:bottom w:val="nil" w:sz="6" w:space="0" w:color="auto"/>
              <w:right w:val="nil" w:sz="6" w:space="0" w:color="auto"/>
            </w:tcBorders>
          </w:tcPr>
          <w:p>
            <w:pPr>
              <w:pStyle w:val="TableParagraph"/>
              <w:tabs>
                <w:tab w:pos="3315" w:val="left" w:leader="none"/>
              </w:tabs>
              <w:spacing w:line="240" w:lineRule="auto" w:before="34"/>
              <w:ind w:right="105"/>
              <w:jc w:val="right"/>
              <w:rPr>
                <w:rFonts w:ascii="宋体" w:hAnsi="宋体" w:cs="宋体" w:eastAsia="宋体" w:hint="default"/>
                <w:sz w:val="20"/>
                <w:szCs w:val="20"/>
              </w:rPr>
            </w:pPr>
            <w:r>
              <w:rPr>
                <w:rFonts w:ascii="宋体" w:hAnsi="宋体" w:cs="宋体" w:eastAsia="宋体" w:hint="default"/>
                <w:spacing w:val="-1"/>
                <w:sz w:val="20"/>
                <w:szCs w:val="20"/>
              </w:rPr>
              <w:t>土地使用权</w:t>
              <w:tab/>
            </w:r>
            <w:r>
              <w:rPr>
                <w:rFonts w:ascii="宋体" w:hAnsi="宋体" w:cs="宋体" w:eastAsia="宋体" w:hint="default"/>
                <w:sz w:val="20"/>
                <w:szCs w:val="20"/>
              </w:rPr>
              <w:t>-</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7"/>
              <w:jc w:val="right"/>
              <w:rPr>
                <w:rFonts w:ascii="宋体" w:hAnsi="宋体" w:cs="宋体" w:eastAsia="宋体" w:hint="default"/>
                <w:sz w:val="20"/>
                <w:szCs w:val="20"/>
              </w:rPr>
            </w:pPr>
            <w:r>
              <w:rPr>
                <w:rFonts w:ascii="宋体"/>
                <w:w w:val="100"/>
                <w:sz w:val="20"/>
              </w:rPr>
              <w:t>-</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6"/>
              <w:jc w:val="right"/>
              <w:rPr>
                <w:rFonts w:ascii="宋体" w:hAnsi="宋体" w:cs="宋体" w:eastAsia="宋体" w:hint="default"/>
                <w:sz w:val="20"/>
                <w:szCs w:val="20"/>
              </w:rPr>
            </w:pPr>
            <w:r>
              <w:rPr>
                <w:rFonts w:ascii="宋体"/>
                <w:w w:val="100"/>
                <w:sz w:val="20"/>
              </w:rPr>
              <w:t>-</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6"/>
              <w:jc w:val="right"/>
              <w:rPr>
                <w:rFonts w:ascii="宋体" w:hAnsi="宋体" w:cs="宋体" w:eastAsia="宋体" w:hint="default"/>
                <w:sz w:val="20"/>
                <w:szCs w:val="20"/>
              </w:rPr>
            </w:pPr>
            <w:r>
              <w:rPr>
                <w:rFonts w:ascii="宋体"/>
                <w:w w:val="100"/>
                <w:sz w:val="20"/>
              </w:rPr>
              <w:t>-</w:t>
            </w:r>
          </w:p>
        </w:tc>
      </w:tr>
      <w:tr>
        <w:trPr>
          <w:trHeight w:val="404" w:hRule="exact"/>
        </w:trPr>
        <w:tc>
          <w:tcPr>
            <w:tcW w:w="3846" w:type="dxa"/>
            <w:tcBorders>
              <w:top w:val="nil" w:sz="6" w:space="0" w:color="auto"/>
              <w:left w:val="nil" w:sz="6" w:space="0" w:color="auto"/>
              <w:bottom w:val="nil" w:sz="6" w:space="0" w:color="auto"/>
              <w:right w:val="nil" w:sz="6" w:space="0" w:color="auto"/>
            </w:tcBorders>
          </w:tcPr>
          <w:p>
            <w:pPr>
              <w:pStyle w:val="TableParagraph"/>
              <w:tabs>
                <w:tab w:pos="3515" w:val="left" w:leader="none"/>
              </w:tabs>
              <w:spacing w:line="240" w:lineRule="auto" w:before="35"/>
              <w:ind w:right="105"/>
              <w:jc w:val="right"/>
              <w:rPr>
                <w:rFonts w:ascii="宋体" w:hAnsi="宋体" w:cs="宋体" w:eastAsia="宋体" w:hint="default"/>
                <w:sz w:val="20"/>
                <w:szCs w:val="20"/>
              </w:rPr>
            </w:pPr>
            <w:r>
              <w:rPr>
                <w:rFonts w:ascii="宋体" w:hAnsi="宋体" w:cs="宋体" w:eastAsia="宋体" w:hint="default"/>
                <w:b/>
                <w:bCs/>
                <w:w w:val="95"/>
                <w:sz w:val="20"/>
                <w:szCs w:val="20"/>
              </w:rPr>
              <w:t>减值准备</w:t>
              <w:tab/>
            </w:r>
            <w:r>
              <w:rPr>
                <w:rFonts w:ascii="宋体" w:hAnsi="宋体" w:cs="宋体" w:eastAsia="宋体" w:hint="default"/>
                <w:sz w:val="20"/>
                <w:szCs w:val="20"/>
              </w:rPr>
              <w:t>-</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7"/>
              <w:jc w:val="right"/>
              <w:rPr>
                <w:rFonts w:ascii="宋体" w:hAnsi="宋体" w:cs="宋体" w:eastAsia="宋体" w:hint="default"/>
                <w:sz w:val="20"/>
                <w:szCs w:val="20"/>
              </w:rPr>
            </w:pPr>
            <w:r>
              <w:rPr>
                <w:rFonts w:ascii="宋体"/>
                <w:w w:val="100"/>
                <w:sz w:val="20"/>
              </w:rPr>
              <w:t>-</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6"/>
              <w:jc w:val="right"/>
              <w:rPr>
                <w:rFonts w:ascii="宋体" w:hAnsi="宋体" w:cs="宋体" w:eastAsia="宋体" w:hint="default"/>
                <w:sz w:val="20"/>
                <w:szCs w:val="20"/>
              </w:rPr>
            </w:pPr>
            <w:r>
              <w:rPr>
                <w:rFonts w:ascii="宋体"/>
                <w:w w:val="100"/>
                <w:sz w:val="20"/>
              </w:rPr>
              <w:t>-</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6"/>
              <w:jc w:val="right"/>
              <w:rPr>
                <w:rFonts w:ascii="宋体" w:hAnsi="宋体" w:cs="宋体" w:eastAsia="宋体" w:hint="default"/>
                <w:sz w:val="20"/>
                <w:szCs w:val="20"/>
              </w:rPr>
            </w:pPr>
            <w:r>
              <w:rPr>
                <w:rFonts w:ascii="宋体"/>
                <w:w w:val="100"/>
                <w:sz w:val="20"/>
              </w:rPr>
              <w:t>-</w:t>
            </w:r>
          </w:p>
        </w:tc>
      </w:tr>
      <w:tr>
        <w:trPr>
          <w:trHeight w:val="403" w:hRule="exact"/>
        </w:trPr>
        <w:tc>
          <w:tcPr>
            <w:tcW w:w="3846" w:type="dxa"/>
            <w:tcBorders>
              <w:top w:val="nil" w:sz="6" w:space="0" w:color="auto"/>
              <w:left w:val="nil" w:sz="6" w:space="0" w:color="auto"/>
              <w:bottom w:val="nil" w:sz="6" w:space="0" w:color="auto"/>
              <w:right w:val="nil" w:sz="6" w:space="0" w:color="auto"/>
            </w:tcBorders>
          </w:tcPr>
          <w:p>
            <w:pPr>
              <w:pStyle w:val="TableParagraph"/>
              <w:tabs>
                <w:tab w:pos="3315" w:val="left" w:leader="none"/>
              </w:tabs>
              <w:spacing w:line="240" w:lineRule="auto" w:before="46"/>
              <w:ind w:right="105"/>
              <w:jc w:val="right"/>
              <w:rPr>
                <w:rFonts w:ascii="宋体" w:hAnsi="宋体" w:cs="宋体" w:eastAsia="宋体" w:hint="default"/>
                <w:sz w:val="20"/>
                <w:szCs w:val="20"/>
              </w:rPr>
            </w:pPr>
            <w:r>
              <w:rPr>
                <w:rFonts w:ascii="宋体" w:hAnsi="宋体" w:cs="宋体" w:eastAsia="宋体" w:hint="default"/>
                <w:spacing w:val="-1"/>
                <w:sz w:val="20"/>
                <w:szCs w:val="20"/>
              </w:rPr>
              <w:t>房屋、建筑物</w:t>
              <w:tab/>
            </w:r>
            <w:r>
              <w:rPr>
                <w:rFonts w:ascii="宋体" w:hAnsi="宋体" w:cs="宋体" w:eastAsia="宋体" w:hint="default"/>
                <w:sz w:val="20"/>
                <w:szCs w:val="20"/>
              </w:rPr>
              <w:t>-</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7"/>
              <w:jc w:val="right"/>
              <w:rPr>
                <w:rFonts w:ascii="宋体" w:hAnsi="宋体" w:cs="宋体" w:eastAsia="宋体" w:hint="default"/>
                <w:sz w:val="20"/>
                <w:szCs w:val="20"/>
              </w:rPr>
            </w:pPr>
            <w:r>
              <w:rPr>
                <w:rFonts w:ascii="宋体"/>
                <w:w w:val="100"/>
                <w:sz w:val="20"/>
              </w:rPr>
              <w:t>-</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6"/>
              <w:jc w:val="right"/>
              <w:rPr>
                <w:rFonts w:ascii="宋体" w:hAnsi="宋体" w:cs="宋体" w:eastAsia="宋体" w:hint="default"/>
                <w:sz w:val="20"/>
                <w:szCs w:val="20"/>
              </w:rPr>
            </w:pPr>
            <w:r>
              <w:rPr>
                <w:rFonts w:ascii="宋体"/>
                <w:w w:val="100"/>
                <w:sz w:val="20"/>
              </w:rPr>
              <w:t>-</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6"/>
              <w:jc w:val="right"/>
              <w:rPr>
                <w:rFonts w:ascii="宋体" w:hAnsi="宋体" w:cs="宋体" w:eastAsia="宋体" w:hint="default"/>
                <w:sz w:val="20"/>
                <w:szCs w:val="20"/>
              </w:rPr>
            </w:pPr>
            <w:r>
              <w:rPr>
                <w:rFonts w:ascii="宋体"/>
                <w:w w:val="100"/>
                <w:sz w:val="20"/>
              </w:rPr>
              <w:t>-</w:t>
            </w:r>
          </w:p>
        </w:tc>
      </w:tr>
      <w:tr>
        <w:trPr>
          <w:trHeight w:val="392" w:hRule="exact"/>
        </w:trPr>
        <w:tc>
          <w:tcPr>
            <w:tcW w:w="3846" w:type="dxa"/>
            <w:tcBorders>
              <w:top w:val="nil" w:sz="6" w:space="0" w:color="auto"/>
              <w:left w:val="nil" w:sz="6" w:space="0" w:color="auto"/>
              <w:bottom w:val="nil" w:sz="6" w:space="0" w:color="auto"/>
              <w:right w:val="nil" w:sz="6" w:space="0" w:color="auto"/>
            </w:tcBorders>
          </w:tcPr>
          <w:p>
            <w:pPr>
              <w:pStyle w:val="TableParagraph"/>
              <w:tabs>
                <w:tab w:pos="3315" w:val="left" w:leader="none"/>
              </w:tabs>
              <w:spacing w:line="240" w:lineRule="auto" w:before="34"/>
              <w:ind w:right="105"/>
              <w:jc w:val="right"/>
              <w:rPr>
                <w:rFonts w:ascii="宋体" w:hAnsi="宋体" w:cs="宋体" w:eastAsia="宋体" w:hint="default"/>
                <w:sz w:val="20"/>
                <w:szCs w:val="20"/>
              </w:rPr>
            </w:pPr>
            <w:r>
              <w:rPr>
                <w:rFonts w:ascii="宋体" w:hAnsi="宋体" w:cs="宋体" w:eastAsia="宋体" w:hint="default"/>
                <w:spacing w:val="-1"/>
                <w:sz w:val="20"/>
                <w:szCs w:val="20"/>
              </w:rPr>
              <w:t>土地使用权</w:t>
              <w:tab/>
            </w:r>
            <w:r>
              <w:rPr>
                <w:rFonts w:ascii="宋体" w:hAnsi="宋体" w:cs="宋体" w:eastAsia="宋体" w:hint="default"/>
                <w:sz w:val="20"/>
                <w:szCs w:val="20"/>
              </w:rPr>
              <w:t>-</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7"/>
              <w:jc w:val="right"/>
              <w:rPr>
                <w:rFonts w:ascii="宋体" w:hAnsi="宋体" w:cs="宋体" w:eastAsia="宋体" w:hint="default"/>
                <w:sz w:val="20"/>
                <w:szCs w:val="20"/>
              </w:rPr>
            </w:pPr>
            <w:r>
              <w:rPr>
                <w:rFonts w:ascii="宋体"/>
                <w:w w:val="100"/>
                <w:sz w:val="20"/>
              </w:rPr>
              <w:t>-</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6"/>
              <w:jc w:val="right"/>
              <w:rPr>
                <w:rFonts w:ascii="宋体" w:hAnsi="宋体" w:cs="宋体" w:eastAsia="宋体" w:hint="default"/>
                <w:sz w:val="20"/>
                <w:szCs w:val="20"/>
              </w:rPr>
            </w:pPr>
            <w:r>
              <w:rPr>
                <w:rFonts w:ascii="宋体"/>
                <w:w w:val="100"/>
                <w:sz w:val="20"/>
              </w:rPr>
              <w:t>-</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6"/>
              <w:jc w:val="right"/>
              <w:rPr>
                <w:rFonts w:ascii="宋体" w:hAnsi="宋体" w:cs="宋体" w:eastAsia="宋体" w:hint="default"/>
                <w:sz w:val="20"/>
                <w:szCs w:val="20"/>
              </w:rPr>
            </w:pPr>
            <w:r>
              <w:rPr>
                <w:rFonts w:ascii="宋体"/>
                <w:w w:val="100"/>
                <w:sz w:val="20"/>
              </w:rPr>
              <w:t>-</w:t>
            </w:r>
          </w:p>
        </w:tc>
      </w:tr>
      <w:tr>
        <w:trPr>
          <w:trHeight w:val="404" w:hRule="exact"/>
        </w:trPr>
        <w:tc>
          <w:tcPr>
            <w:tcW w:w="3846" w:type="dxa"/>
            <w:tcBorders>
              <w:top w:val="nil" w:sz="6" w:space="0" w:color="auto"/>
              <w:left w:val="nil" w:sz="6" w:space="0" w:color="auto"/>
              <w:bottom w:val="nil" w:sz="6" w:space="0" w:color="auto"/>
              <w:right w:val="nil" w:sz="6" w:space="0" w:color="auto"/>
            </w:tcBorders>
          </w:tcPr>
          <w:p>
            <w:pPr>
              <w:pStyle w:val="TableParagraph"/>
              <w:tabs>
                <w:tab w:pos="2204" w:val="left" w:leader="none"/>
              </w:tabs>
              <w:spacing w:line="240" w:lineRule="auto" w:before="35"/>
              <w:ind w:right="106"/>
              <w:jc w:val="right"/>
              <w:rPr>
                <w:rFonts w:ascii="宋体" w:hAnsi="宋体" w:cs="宋体" w:eastAsia="宋体" w:hint="default"/>
                <w:sz w:val="20"/>
                <w:szCs w:val="20"/>
              </w:rPr>
            </w:pPr>
            <w:r>
              <w:rPr>
                <w:rFonts w:ascii="宋体" w:hAnsi="宋体" w:cs="宋体" w:eastAsia="宋体" w:hint="default"/>
                <w:b/>
                <w:bCs/>
                <w:w w:val="95"/>
                <w:sz w:val="20"/>
                <w:szCs w:val="20"/>
              </w:rPr>
              <w:t>账面价值</w:t>
              <w:tab/>
              <w:t>384,655,415.87</w:t>
            </w:r>
            <w:r>
              <w:rPr>
                <w:rFonts w:ascii="宋体" w:hAnsi="宋体" w:cs="宋体" w:eastAsia="宋体" w:hint="default"/>
                <w:sz w:val="20"/>
                <w:szCs w:val="20"/>
              </w:rPr>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8"/>
              <w:jc w:val="right"/>
              <w:rPr>
                <w:rFonts w:ascii="宋体" w:hAnsi="宋体" w:cs="宋体" w:eastAsia="宋体" w:hint="default"/>
                <w:sz w:val="20"/>
                <w:szCs w:val="20"/>
              </w:rPr>
            </w:pPr>
            <w:r>
              <w:rPr>
                <w:rFonts w:ascii="宋体"/>
                <w:b/>
                <w:w w:val="99"/>
                <w:sz w:val="20"/>
              </w:rPr>
              <w:t>-</w:t>
            </w:r>
            <w:r>
              <w:rPr>
                <w:rFonts w:ascii="宋体"/>
                <w:sz w:val="20"/>
              </w:rPr>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8"/>
              <w:jc w:val="right"/>
              <w:rPr>
                <w:rFonts w:ascii="宋体" w:hAnsi="宋体" w:cs="宋体" w:eastAsia="宋体" w:hint="default"/>
                <w:sz w:val="20"/>
                <w:szCs w:val="20"/>
              </w:rPr>
            </w:pPr>
            <w:r>
              <w:rPr>
                <w:rFonts w:ascii="宋体"/>
                <w:b/>
                <w:w w:val="99"/>
                <w:sz w:val="20"/>
              </w:rPr>
              <w:t>-</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5"/>
              <w:jc w:val="right"/>
              <w:rPr>
                <w:rFonts w:ascii="宋体" w:hAnsi="宋体" w:cs="宋体" w:eastAsia="宋体" w:hint="default"/>
                <w:sz w:val="20"/>
                <w:szCs w:val="20"/>
              </w:rPr>
            </w:pPr>
            <w:r>
              <w:rPr>
                <w:rFonts w:ascii="宋体"/>
                <w:b/>
                <w:w w:val="95"/>
                <w:sz w:val="20"/>
              </w:rPr>
              <w:t>481,731,589.41</w:t>
            </w:r>
            <w:r>
              <w:rPr>
                <w:rFonts w:ascii="宋体"/>
                <w:sz w:val="20"/>
              </w:rPr>
            </w:r>
          </w:p>
        </w:tc>
      </w:tr>
      <w:tr>
        <w:trPr>
          <w:trHeight w:val="403" w:hRule="exact"/>
        </w:trPr>
        <w:tc>
          <w:tcPr>
            <w:tcW w:w="3846" w:type="dxa"/>
            <w:tcBorders>
              <w:top w:val="nil" w:sz="6" w:space="0" w:color="auto"/>
              <w:left w:val="nil" w:sz="6" w:space="0" w:color="auto"/>
              <w:bottom w:val="nil" w:sz="6" w:space="0" w:color="auto"/>
              <w:right w:val="nil" w:sz="6" w:space="0" w:color="auto"/>
            </w:tcBorders>
          </w:tcPr>
          <w:p>
            <w:pPr>
              <w:pStyle w:val="TableParagraph"/>
              <w:tabs>
                <w:tab w:pos="2013" w:val="left" w:leader="none"/>
              </w:tabs>
              <w:spacing w:line="240" w:lineRule="auto" w:before="46"/>
              <w:ind w:right="105"/>
              <w:jc w:val="right"/>
              <w:rPr>
                <w:rFonts w:ascii="宋体" w:hAnsi="宋体" w:cs="宋体" w:eastAsia="宋体" w:hint="default"/>
                <w:sz w:val="20"/>
                <w:szCs w:val="20"/>
              </w:rPr>
            </w:pPr>
            <w:r>
              <w:rPr>
                <w:rFonts w:ascii="宋体" w:hAnsi="宋体" w:cs="宋体" w:eastAsia="宋体" w:hint="default"/>
                <w:spacing w:val="-1"/>
                <w:sz w:val="20"/>
                <w:szCs w:val="20"/>
              </w:rPr>
              <w:t>房屋、建筑物</w:t>
              <w:tab/>
              <w:t>384,655,415.87</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7"/>
              <w:jc w:val="right"/>
              <w:rPr>
                <w:rFonts w:ascii="宋体" w:hAnsi="宋体" w:cs="宋体" w:eastAsia="宋体" w:hint="default"/>
                <w:sz w:val="20"/>
                <w:szCs w:val="20"/>
              </w:rPr>
            </w:pPr>
            <w:r>
              <w:rPr>
                <w:rFonts w:ascii="宋体"/>
                <w:w w:val="100"/>
                <w:sz w:val="20"/>
              </w:rPr>
              <w:t>-</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6"/>
              <w:jc w:val="right"/>
              <w:rPr>
                <w:rFonts w:ascii="宋体" w:hAnsi="宋体" w:cs="宋体" w:eastAsia="宋体" w:hint="default"/>
                <w:sz w:val="20"/>
                <w:szCs w:val="20"/>
              </w:rPr>
            </w:pPr>
            <w:r>
              <w:rPr>
                <w:rFonts w:ascii="宋体"/>
                <w:w w:val="100"/>
                <w:sz w:val="20"/>
              </w:rPr>
              <w:t>-</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6"/>
              <w:jc w:val="right"/>
              <w:rPr>
                <w:rFonts w:ascii="宋体" w:hAnsi="宋体" w:cs="宋体" w:eastAsia="宋体" w:hint="default"/>
                <w:sz w:val="20"/>
                <w:szCs w:val="20"/>
              </w:rPr>
            </w:pPr>
            <w:r>
              <w:rPr>
                <w:rFonts w:ascii="宋体"/>
                <w:spacing w:val="-1"/>
                <w:sz w:val="20"/>
              </w:rPr>
              <w:t>481,731,589.41</w:t>
            </w:r>
            <w:r>
              <w:rPr>
                <w:rFonts w:ascii="宋体"/>
                <w:sz w:val="20"/>
              </w:rPr>
            </w:r>
          </w:p>
        </w:tc>
      </w:tr>
      <w:tr>
        <w:trPr>
          <w:trHeight w:val="364" w:hRule="exact"/>
        </w:trPr>
        <w:tc>
          <w:tcPr>
            <w:tcW w:w="3846" w:type="dxa"/>
            <w:tcBorders>
              <w:top w:val="nil" w:sz="6" w:space="0" w:color="auto"/>
              <w:left w:val="nil" w:sz="6" w:space="0" w:color="auto"/>
              <w:bottom w:val="single" w:sz="17" w:space="0" w:color="000000"/>
              <w:right w:val="nil" w:sz="6" w:space="0" w:color="auto"/>
            </w:tcBorders>
          </w:tcPr>
          <w:p>
            <w:pPr>
              <w:pStyle w:val="TableParagraph"/>
              <w:tabs>
                <w:tab w:pos="3315" w:val="left" w:leader="none"/>
              </w:tabs>
              <w:spacing w:line="240" w:lineRule="auto" w:before="34"/>
              <w:ind w:right="105"/>
              <w:jc w:val="right"/>
              <w:rPr>
                <w:rFonts w:ascii="宋体" w:hAnsi="宋体" w:cs="宋体" w:eastAsia="宋体" w:hint="default"/>
                <w:sz w:val="20"/>
                <w:szCs w:val="20"/>
              </w:rPr>
            </w:pPr>
            <w:r>
              <w:rPr>
                <w:rFonts w:ascii="宋体" w:hAnsi="宋体" w:cs="宋体" w:eastAsia="宋体" w:hint="default"/>
                <w:spacing w:val="-1"/>
                <w:sz w:val="20"/>
                <w:szCs w:val="20"/>
              </w:rPr>
              <w:t>土地使用权</w:t>
              <w:tab/>
            </w:r>
            <w:r>
              <w:rPr>
                <w:rFonts w:ascii="宋体" w:hAnsi="宋体" w:cs="宋体" w:eastAsia="宋体" w:hint="default"/>
                <w:sz w:val="20"/>
                <w:szCs w:val="20"/>
              </w:rPr>
              <w:t>-</w:t>
            </w:r>
          </w:p>
        </w:tc>
        <w:tc>
          <w:tcPr>
            <w:tcW w:w="1628" w:type="dxa"/>
            <w:tcBorders>
              <w:top w:val="nil" w:sz="6" w:space="0" w:color="auto"/>
              <w:left w:val="nil" w:sz="6" w:space="0" w:color="auto"/>
              <w:bottom w:val="single" w:sz="17" w:space="0" w:color="000000"/>
              <w:right w:val="nil" w:sz="6" w:space="0" w:color="auto"/>
            </w:tcBorders>
          </w:tcPr>
          <w:p>
            <w:pPr>
              <w:pStyle w:val="TableParagraph"/>
              <w:spacing w:line="240" w:lineRule="auto" w:before="34"/>
              <w:ind w:right="107"/>
              <w:jc w:val="right"/>
              <w:rPr>
                <w:rFonts w:ascii="宋体" w:hAnsi="宋体" w:cs="宋体" w:eastAsia="宋体" w:hint="default"/>
                <w:sz w:val="20"/>
                <w:szCs w:val="20"/>
              </w:rPr>
            </w:pPr>
            <w:r>
              <w:rPr>
                <w:rFonts w:ascii="宋体"/>
                <w:w w:val="100"/>
                <w:sz w:val="20"/>
              </w:rPr>
              <w:t>-</w:t>
            </w:r>
          </w:p>
        </w:tc>
        <w:tc>
          <w:tcPr>
            <w:tcW w:w="1426" w:type="dxa"/>
            <w:tcBorders>
              <w:top w:val="nil" w:sz="6" w:space="0" w:color="auto"/>
              <w:left w:val="nil" w:sz="6" w:space="0" w:color="auto"/>
              <w:bottom w:val="single" w:sz="17" w:space="0" w:color="000000"/>
              <w:right w:val="nil" w:sz="6" w:space="0" w:color="auto"/>
            </w:tcBorders>
          </w:tcPr>
          <w:p>
            <w:pPr>
              <w:pStyle w:val="TableParagraph"/>
              <w:spacing w:line="240" w:lineRule="auto" w:before="34"/>
              <w:ind w:right="106"/>
              <w:jc w:val="right"/>
              <w:rPr>
                <w:rFonts w:ascii="宋体" w:hAnsi="宋体" w:cs="宋体" w:eastAsia="宋体" w:hint="default"/>
                <w:sz w:val="20"/>
                <w:szCs w:val="20"/>
              </w:rPr>
            </w:pPr>
            <w:r>
              <w:rPr>
                <w:rFonts w:ascii="宋体"/>
                <w:w w:val="100"/>
                <w:sz w:val="20"/>
              </w:rPr>
              <w:t>-</w:t>
            </w:r>
          </w:p>
        </w:tc>
        <w:tc>
          <w:tcPr>
            <w:tcW w:w="1627" w:type="dxa"/>
            <w:tcBorders>
              <w:top w:val="nil" w:sz="6" w:space="0" w:color="auto"/>
              <w:left w:val="nil" w:sz="6" w:space="0" w:color="auto"/>
              <w:bottom w:val="single" w:sz="17" w:space="0" w:color="000000"/>
              <w:right w:val="nil" w:sz="6" w:space="0" w:color="auto"/>
            </w:tcBorders>
          </w:tcPr>
          <w:p>
            <w:pPr>
              <w:pStyle w:val="TableParagraph"/>
              <w:spacing w:line="240" w:lineRule="auto" w:before="34"/>
              <w:ind w:right="106"/>
              <w:jc w:val="right"/>
              <w:rPr>
                <w:rFonts w:ascii="宋体" w:hAnsi="宋体" w:cs="宋体" w:eastAsia="宋体" w:hint="default"/>
                <w:sz w:val="20"/>
                <w:szCs w:val="20"/>
              </w:rPr>
            </w:pPr>
            <w:r>
              <w:rPr>
                <w:rFonts w:ascii="宋体"/>
                <w:w w:val="100"/>
                <w:sz w:val="20"/>
              </w:rPr>
              <w:t>-</w:t>
            </w:r>
          </w:p>
        </w:tc>
      </w:tr>
    </w:tbl>
    <w:p>
      <w:pPr>
        <w:spacing w:line="240" w:lineRule="auto" w:before="10"/>
        <w:rPr>
          <w:rFonts w:ascii="宋体" w:hAnsi="宋体" w:cs="宋体" w:eastAsia="宋体" w:hint="default"/>
          <w:sz w:val="25"/>
          <w:szCs w:val="25"/>
        </w:rPr>
      </w:pPr>
    </w:p>
    <w:p>
      <w:pPr>
        <w:pStyle w:val="BodyText"/>
        <w:spacing w:line="240" w:lineRule="auto" w:before="31"/>
        <w:ind w:left="791" w:right="5363"/>
        <w:jc w:val="left"/>
      </w:pPr>
      <w:r>
        <w:rPr/>
        <w:t>12、固定资产</w:t>
      </w:r>
    </w:p>
    <w:p>
      <w:pPr>
        <w:spacing w:line="240" w:lineRule="auto" w:before="0"/>
        <w:rPr>
          <w:rFonts w:ascii="宋体" w:hAnsi="宋体" w:cs="宋体" w:eastAsia="宋体" w:hint="default"/>
          <w:sz w:val="22"/>
          <w:szCs w:val="22"/>
        </w:rPr>
      </w:pPr>
    </w:p>
    <w:p>
      <w:pPr>
        <w:pStyle w:val="BodyText"/>
        <w:spacing w:line="240" w:lineRule="auto" w:before="144"/>
        <w:ind w:left="681" w:right="5363"/>
        <w:jc w:val="left"/>
      </w:pPr>
      <w:r>
        <w:rPr/>
        <w:t>（1）固定资产明细表</w:t>
      </w:r>
    </w:p>
    <w:p>
      <w:pPr>
        <w:spacing w:after="0" w:line="240" w:lineRule="auto"/>
        <w:jc w:val="left"/>
        <w:sectPr>
          <w:pgSz w:w="11910" w:h="16840"/>
          <w:pgMar w:header="898" w:footer="844" w:top="1720" w:bottom="1040" w:left="1460" w:right="1520"/>
        </w:sectPr>
      </w:pPr>
    </w:p>
    <w:p>
      <w:pPr>
        <w:tabs>
          <w:tab w:pos="8816" w:val="left" w:leader="none"/>
        </w:tabs>
        <w:spacing w:before="38"/>
        <w:ind w:left="133" w:right="143" w:firstLine="0"/>
        <w:jc w:val="left"/>
        <w:rPr>
          <w:rFonts w:ascii="宋体" w:hAnsi="宋体" w:cs="宋体" w:eastAsia="宋体" w:hint="default"/>
          <w:sz w:val="20"/>
          <w:szCs w:val="20"/>
        </w:rPr>
      </w:pPr>
      <w:r>
        <w:rPr/>
        <w:pict>
          <v:group style="position:absolute;margin-left:78.720016pt;margin-top:16.46002pt;width:438.15pt;height:575.35pt;mso-position-horizontal-relative:page;mso-position-vertical-relative:paragraph;z-index:-1070200" coordorigin="1574,329" coordsize="8763,11507">
            <v:group style="position:absolute;left:1594;top:365;width:1811;height:2" coordorigin="1594,365" coordsize="1811,2">
              <v:shape style="position:absolute;left:1594;top:365;width:1811;height:2" coordorigin="1594,365" coordsize="1811,0" path="m1594,365l3404,365e" filled="false" stroked="true" strokeweight=".72pt" strokecolor="#000000">
                <v:path arrowok="t"/>
              </v:shape>
              <v:shape style="position:absolute;left:3404;top:372;width:10;height:2" type="#_x0000_t75" stroked="false">
                <v:imagedata r:id="rId212" o:title=""/>
              </v:shape>
            </v:group>
            <v:group style="position:absolute;left:3404;top:336;width:44;height:2" coordorigin="3404,336" coordsize="44,2">
              <v:shape style="position:absolute;left:3404;top:336;width:44;height:2" coordorigin="3404,336" coordsize="44,0" path="m3404,336l3448,336e" filled="false" stroked="true" strokeweight=".72pt" strokecolor="#000000">
                <v:path arrowok="t"/>
              </v:shape>
            </v:group>
            <v:group style="position:absolute;left:3404;top:365;width:44;height:2" coordorigin="3404,365" coordsize="44,2">
              <v:shape style="position:absolute;left:3404;top:365;width:44;height:2" coordorigin="3404,365" coordsize="44,0" path="m3404,365l3448,365e" filled="false" stroked="true" strokeweight=".72pt" strokecolor="#000000">
                <v:path arrowok="t"/>
              </v:shape>
            </v:group>
            <v:group style="position:absolute;left:3448;top:336;width:1584;height:2" coordorigin="3448,336" coordsize="1584,2">
              <v:shape style="position:absolute;left:3448;top:336;width:1584;height:2" coordorigin="3448,336" coordsize="1584,0" path="m3448,336l5032,336e" filled="false" stroked="true" strokeweight=".72pt" strokecolor="#000000">
                <v:path arrowok="t"/>
              </v:shape>
            </v:group>
            <v:group style="position:absolute;left:3448;top:365;width:1584;height:2" coordorigin="3448,365" coordsize="1584,2">
              <v:shape style="position:absolute;left:3448;top:365;width:1584;height:2" coordorigin="3448,365" coordsize="1584,0" path="m3448,365l5032,365e" filled="false" stroked="true" strokeweight=".72pt" strokecolor="#000000">
                <v:path arrowok="t"/>
              </v:shape>
              <v:shape style="position:absolute;left:5032;top:372;width:10;height:2" type="#_x0000_t75" stroked="false">
                <v:imagedata r:id="rId212" o:title=""/>
              </v:shape>
            </v:group>
            <v:group style="position:absolute;left:5032;top:336;width:44;height:2" coordorigin="5032,336" coordsize="44,2">
              <v:shape style="position:absolute;left:5032;top:336;width:44;height:2" coordorigin="5032,336" coordsize="44,0" path="m5032,336l5075,336e" filled="false" stroked="true" strokeweight=".72pt" strokecolor="#000000">
                <v:path arrowok="t"/>
              </v:shape>
            </v:group>
            <v:group style="position:absolute;left:5032;top:365;width:44;height:2" coordorigin="5032,365" coordsize="44,2">
              <v:shape style="position:absolute;left:5032;top:365;width:44;height:2" coordorigin="5032,365" coordsize="44,0" path="m5032,365l5075,365e" filled="false" stroked="true" strokeweight=".72pt" strokecolor="#000000">
                <v:path arrowok="t"/>
              </v:shape>
            </v:group>
            <v:group style="position:absolute;left:5075;top:336;width:1786;height:2" coordorigin="5075,336" coordsize="1786,2">
              <v:shape style="position:absolute;left:5075;top:336;width:1786;height:2" coordorigin="5075,336" coordsize="1786,0" path="m5075,336l6860,336e" filled="false" stroked="true" strokeweight=".72pt" strokecolor="#000000">
                <v:path arrowok="t"/>
              </v:shape>
            </v:group>
            <v:group style="position:absolute;left:5075;top:365;width:1786;height:2" coordorigin="5075,365" coordsize="1786,2">
              <v:shape style="position:absolute;left:5075;top:365;width:1786;height:2" coordorigin="5075,365" coordsize="1786,0" path="m5075,365l6860,365e" filled="false" stroked="true" strokeweight=".72pt" strokecolor="#000000">
                <v:path arrowok="t"/>
              </v:shape>
              <v:shape style="position:absolute;left:6860;top:372;width:10;height:2" type="#_x0000_t75" stroked="false">
                <v:imagedata r:id="rId212" o:title=""/>
              </v:shape>
            </v:group>
            <v:group style="position:absolute;left:6860;top:336;width:44;height:2" coordorigin="6860,336" coordsize="44,2">
              <v:shape style="position:absolute;left:6860;top:336;width:44;height:2" coordorigin="6860,336" coordsize="44,0" path="m6860,336l6904,336e" filled="false" stroked="true" strokeweight=".72pt" strokecolor="#000000">
                <v:path arrowok="t"/>
              </v:shape>
            </v:group>
            <v:group style="position:absolute;left:6860;top:365;width:44;height:2" coordorigin="6860,365" coordsize="44,2">
              <v:shape style="position:absolute;left:6860;top:365;width:44;height:2" coordorigin="6860,365" coordsize="44,0" path="m6860,365l6904,365e" filled="false" stroked="true" strokeweight=".72pt" strokecolor="#000000">
                <v:path arrowok="t"/>
              </v:shape>
            </v:group>
            <v:group style="position:absolute;left:6904;top:336;width:1584;height:2" coordorigin="6904,336" coordsize="1584,2">
              <v:shape style="position:absolute;left:6904;top:336;width:1584;height:2" coordorigin="6904,336" coordsize="1584,0" path="m6904,336l8488,336e" filled="false" stroked="true" strokeweight=".72pt" strokecolor="#000000">
                <v:path arrowok="t"/>
              </v:shape>
            </v:group>
            <v:group style="position:absolute;left:6904;top:365;width:1584;height:2" coordorigin="6904,365" coordsize="1584,2">
              <v:shape style="position:absolute;left:6904;top:365;width:1584;height:2" coordorigin="6904,365" coordsize="1584,0" path="m6904,365l8488,365e" filled="false" stroked="true" strokeweight=".72pt" strokecolor="#000000">
                <v:path arrowok="t"/>
              </v:shape>
              <v:shape style="position:absolute;left:8488;top:372;width:10;height:2" type="#_x0000_t75" stroked="false">
                <v:imagedata r:id="rId212" o:title=""/>
              </v:shape>
            </v:group>
            <v:group style="position:absolute;left:8488;top:336;width:44;height:2" coordorigin="8488,336" coordsize="44,2">
              <v:shape style="position:absolute;left:8488;top:336;width:44;height:2" coordorigin="8488,336" coordsize="44,0" path="m8488,336l8531,336e" filled="false" stroked="true" strokeweight=".72pt" strokecolor="#000000">
                <v:path arrowok="t"/>
              </v:shape>
            </v:group>
            <v:group style="position:absolute;left:8488;top:365;width:44;height:2" coordorigin="8488,365" coordsize="44,2">
              <v:shape style="position:absolute;left:8488;top:365;width:44;height:2" coordorigin="8488,365" coordsize="44,0" path="m8488,365l8531,365e" filled="false" stroked="true" strokeweight=".72pt" strokecolor="#000000">
                <v:path arrowok="t"/>
              </v:shape>
            </v:group>
            <v:group style="position:absolute;left:8531;top:336;width:1784;height:2" coordorigin="8531,336" coordsize="1784,2">
              <v:shape style="position:absolute;left:8531;top:336;width:1784;height:2" coordorigin="8531,336" coordsize="1784,0" path="m8531,336l10314,336e" filled="false" stroked="true" strokeweight=".72pt" strokecolor="#000000">
                <v:path arrowok="t"/>
              </v:shape>
            </v:group>
            <v:group style="position:absolute;left:8531;top:365;width:1784;height:2" coordorigin="8531,365" coordsize="1784,2">
              <v:shape style="position:absolute;left:8531;top:365;width:1784;height:2" coordorigin="8531,365" coordsize="1784,0" path="m8531,365l10314,365e" filled="false" stroked="true" strokeweight=".72pt" strokecolor="#000000">
                <v:path arrowok="t"/>
              </v:shape>
              <v:shape style="position:absolute;left:3390;top:360;width:5122;height:389" type="#_x0000_t75" stroked="false">
                <v:imagedata r:id="rId259" o:title=""/>
              </v:shape>
              <v:shape style="position:absolute;left:1574;top:720;width:8762;height:11116" type="#_x0000_t75" stroked="false">
                <v:imagedata r:id="rId260" o:title=""/>
              </v:shape>
            </v:group>
            <w10:wrap type="none"/>
          </v:group>
        </w:pict>
      </w: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w w:val="100"/>
          <w:sz w:val="20"/>
          <w:szCs w:val="20"/>
          <w:u w:val="single" w:color="000000"/>
        </w:rPr>
        <w:t> </w:t>
      </w:r>
      <w:r>
        <w:rPr>
          <w:rFonts w:ascii="Times New Roman" w:hAnsi="Times New Roman" w:cs="Times New Roman" w:eastAsia="Times New Roman" w:hint="default"/>
          <w:spacing w:val="7"/>
          <w:sz w:val="20"/>
          <w:szCs w:val="20"/>
          <w:u w:val="single" w:color="000000"/>
        </w:rPr>
        <w:t> </w:t>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p>
      <w:pPr>
        <w:spacing w:line="240" w:lineRule="auto" w:before="12"/>
        <w:rPr>
          <w:rFonts w:ascii="宋体" w:hAnsi="宋体" w:cs="宋体" w:eastAsia="宋体" w:hint="default"/>
          <w:sz w:val="6"/>
          <w:szCs w:val="6"/>
        </w:rPr>
      </w:pPr>
    </w:p>
    <w:tbl>
      <w:tblPr>
        <w:tblW w:w="0" w:type="auto"/>
        <w:jc w:val="left"/>
        <w:tblInd w:w="119" w:type="dxa"/>
        <w:tblLayout w:type="fixed"/>
        <w:tblCellMar>
          <w:top w:w="0" w:type="dxa"/>
          <w:left w:w="0" w:type="dxa"/>
          <w:bottom w:w="0" w:type="dxa"/>
          <w:right w:w="0" w:type="dxa"/>
        </w:tblCellMar>
        <w:tblLook w:val="01E0"/>
      </w:tblPr>
      <w:tblGrid>
        <w:gridCol w:w="1902"/>
        <w:gridCol w:w="1554"/>
        <w:gridCol w:w="1829"/>
        <w:gridCol w:w="1627"/>
        <w:gridCol w:w="1829"/>
      </w:tblGrid>
      <w:tr>
        <w:trPr>
          <w:trHeight w:val="755"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8"/>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pStyle w:val="TableParagraph"/>
              <w:spacing w:line="240" w:lineRule="auto" w:before="108"/>
              <w:ind w:left="122" w:right="0"/>
              <w:jc w:val="left"/>
              <w:rPr>
                <w:rFonts w:ascii="宋体" w:hAnsi="宋体" w:cs="宋体" w:eastAsia="宋体" w:hint="default"/>
                <w:sz w:val="20"/>
                <w:szCs w:val="20"/>
              </w:rPr>
            </w:pPr>
            <w:r>
              <w:rPr>
                <w:rFonts w:ascii="宋体" w:hAnsi="宋体" w:cs="宋体" w:eastAsia="宋体" w:hint="default"/>
                <w:b/>
                <w:bCs/>
                <w:sz w:val="20"/>
                <w:szCs w:val="20"/>
              </w:rPr>
              <w:t>原价</w:t>
            </w:r>
            <w:r>
              <w:rPr>
                <w:rFonts w:ascii="宋体" w:hAnsi="宋体" w:cs="宋体" w:eastAsia="宋体" w:hint="default"/>
                <w:sz w:val="20"/>
                <w:szCs w:val="20"/>
              </w:rPr>
            </w:r>
          </w:p>
        </w:tc>
        <w:tc>
          <w:tcPr>
            <w:tcW w:w="1554" w:type="dxa"/>
            <w:tcBorders>
              <w:top w:val="nil" w:sz="6" w:space="0" w:color="auto"/>
              <w:left w:val="nil" w:sz="6" w:space="0" w:color="auto"/>
              <w:bottom w:val="nil" w:sz="6" w:space="0" w:color="auto"/>
              <w:right w:val="nil" w:sz="6" w:space="0" w:color="auto"/>
            </w:tcBorders>
          </w:tcPr>
          <w:p>
            <w:pPr>
              <w:pStyle w:val="TableParagraph"/>
              <w:spacing w:line="338" w:lineRule="auto" w:before="38"/>
              <w:ind w:left="34" w:right="106" w:firstLine="304"/>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b/>
                <w:bCs/>
                <w:w w:val="99"/>
                <w:sz w:val="20"/>
                <w:szCs w:val="20"/>
              </w:rPr>
              <w:t> </w:t>
            </w:r>
            <w:r>
              <w:rPr>
                <w:rFonts w:ascii="宋体" w:hAnsi="宋体" w:cs="宋体" w:eastAsia="宋体" w:hint="default"/>
                <w:b/>
                <w:bCs/>
                <w:w w:val="95"/>
                <w:sz w:val="20"/>
                <w:szCs w:val="20"/>
              </w:rPr>
              <w:t>544,087,992.96</w:t>
            </w:r>
            <w:r>
              <w:rPr>
                <w:rFonts w:ascii="宋体" w:hAnsi="宋体" w:cs="宋体" w:eastAsia="宋体" w:hint="default"/>
                <w:sz w:val="20"/>
                <w:szCs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06" w:right="107" w:firstLine="405"/>
              <w:jc w:val="left"/>
              <w:rPr>
                <w:rFonts w:ascii="宋体" w:hAnsi="宋体" w:cs="宋体" w:eastAsia="宋体" w:hint="default"/>
                <w:sz w:val="20"/>
                <w:szCs w:val="20"/>
              </w:rPr>
            </w:pPr>
            <w:r>
              <w:rPr>
                <w:rFonts w:ascii="宋体" w:hAnsi="宋体" w:cs="宋体" w:eastAsia="宋体" w:hint="default"/>
                <w:b/>
                <w:bCs/>
                <w:sz w:val="20"/>
                <w:szCs w:val="20"/>
              </w:rPr>
              <w:t>本年增加</w:t>
            </w:r>
            <w:r>
              <w:rPr>
                <w:rFonts w:ascii="宋体" w:hAnsi="宋体" w:cs="宋体" w:eastAsia="宋体" w:hint="default"/>
                <w:b/>
                <w:bCs/>
                <w:w w:val="99"/>
                <w:sz w:val="20"/>
                <w:szCs w:val="20"/>
              </w:rPr>
              <w:t> </w:t>
            </w:r>
            <w:r>
              <w:rPr>
                <w:rFonts w:ascii="宋体" w:hAnsi="宋体" w:cs="宋体" w:eastAsia="宋体" w:hint="default"/>
                <w:b/>
                <w:bCs/>
                <w:w w:val="95"/>
                <w:sz w:val="20"/>
                <w:szCs w:val="20"/>
              </w:rPr>
              <w:t>6,135,792,347.94</w:t>
            </w:r>
            <w:r>
              <w:rPr>
                <w:rFonts w:ascii="宋体" w:hAnsi="宋体" w:cs="宋体" w:eastAsia="宋体" w:hint="default"/>
                <w:sz w:val="20"/>
                <w:szCs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08" w:right="105" w:firstLine="304"/>
              <w:jc w:val="left"/>
              <w:rPr>
                <w:rFonts w:ascii="宋体" w:hAnsi="宋体" w:cs="宋体" w:eastAsia="宋体" w:hint="default"/>
                <w:sz w:val="20"/>
                <w:szCs w:val="20"/>
              </w:rPr>
            </w:pPr>
            <w:r>
              <w:rPr>
                <w:rFonts w:ascii="宋体" w:hAnsi="宋体" w:cs="宋体" w:eastAsia="宋体" w:hint="default"/>
                <w:b/>
                <w:bCs/>
                <w:sz w:val="20"/>
                <w:szCs w:val="20"/>
              </w:rPr>
              <w:t>本年减少</w:t>
            </w:r>
            <w:r>
              <w:rPr>
                <w:rFonts w:ascii="宋体" w:hAnsi="宋体" w:cs="宋体" w:eastAsia="宋体" w:hint="default"/>
                <w:b/>
                <w:bCs/>
                <w:w w:val="99"/>
                <w:sz w:val="20"/>
                <w:szCs w:val="20"/>
              </w:rPr>
              <w:t> </w:t>
            </w:r>
            <w:r>
              <w:rPr>
                <w:rFonts w:ascii="宋体" w:hAnsi="宋体" w:cs="宋体" w:eastAsia="宋体" w:hint="default"/>
                <w:b/>
                <w:bCs/>
                <w:w w:val="95"/>
                <w:sz w:val="20"/>
                <w:szCs w:val="20"/>
              </w:rPr>
              <w:t>792,769,078.55</w:t>
            </w:r>
            <w:r>
              <w:rPr>
                <w:rFonts w:ascii="宋体" w:hAnsi="宋体" w:cs="宋体" w:eastAsia="宋体" w:hint="default"/>
                <w:sz w:val="20"/>
                <w:szCs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06" w:right="106" w:firstLine="404"/>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b/>
                <w:bCs/>
                <w:w w:val="99"/>
                <w:sz w:val="20"/>
                <w:szCs w:val="20"/>
              </w:rPr>
              <w:t> </w:t>
            </w:r>
            <w:r>
              <w:rPr>
                <w:rFonts w:ascii="宋体" w:hAnsi="宋体" w:cs="宋体" w:eastAsia="宋体" w:hint="default"/>
                <w:b/>
                <w:bCs/>
                <w:w w:val="95"/>
                <w:sz w:val="20"/>
                <w:szCs w:val="20"/>
              </w:rPr>
              <w:t>5,887,111,262.35</w:t>
            </w:r>
            <w:r>
              <w:rPr>
                <w:rFonts w:ascii="宋体" w:hAnsi="宋体" w:cs="宋体" w:eastAsia="宋体" w:hint="default"/>
                <w:sz w:val="20"/>
                <w:szCs w:val="20"/>
              </w:rPr>
            </w:r>
          </w:p>
        </w:tc>
      </w:tr>
      <w:tr>
        <w:trPr>
          <w:trHeight w:val="370"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房屋建筑物</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311,777,181.72</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1,922,868,836.46</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100,697,039.38</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2,133,948,978.80</w:t>
            </w:r>
            <w:r>
              <w:rPr>
                <w:rFonts w:ascii="宋体"/>
                <w:sz w:val="20"/>
              </w:rPr>
            </w:r>
          </w:p>
        </w:tc>
      </w:tr>
      <w:tr>
        <w:trPr>
          <w:trHeight w:val="370"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154,015,911.68</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3,506,291,542.90</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327,299,095.36</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3,333,008,359.22</w:t>
            </w:r>
            <w:r>
              <w:rPr>
                <w:rFonts w:ascii="宋体"/>
                <w:sz w:val="20"/>
              </w:rPr>
            </w:r>
          </w:p>
        </w:tc>
      </w:tr>
      <w:tr>
        <w:trPr>
          <w:trHeight w:val="370"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22" w:right="0"/>
              <w:jc w:val="left"/>
              <w:rPr>
                <w:rFonts w:ascii="宋体" w:hAnsi="宋体" w:cs="宋体" w:eastAsia="宋体" w:hint="default"/>
                <w:sz w:val="20"/>
                <w:szCs w:val="20"/>
              </w:rPr>
            </w:pPr>
            <w:r>
              <w:rPr>
                <w:rFonts w:ascii="宋体" w:hAnsi="宋体" w:cs="宋体" w:eastAsia="宋体" w:hint="default"/>
                <w:sz w:val="20"/>
                <w:szCs w:val="20"/>
              </w:rPr>
              <w:t>运输设备</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spacing w:val="-1"/>
                <w:sz w:val="20"/>
              </w:rPr>
              <w:t>11,299,849.15</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1"/>
                <w:sz w:val="20"/>
              </w:rPr>
              <w:t>38,320,235.57</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5,705,215.95</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spacing w:val="-1"/>
                <w:sz w:val="20"/>
              </w:rPr>
              <w:t>43,914,868.77</w:t>
            </w:r>
            <w:r>
              <w:rPr>
                <w:rFonts w:ascii="宋体"/>
                <w:sz w:val="20"/>
              </w:rPr>
            </w:r>
          </w:p>
        </w:tc>
      </w:tr>
      <w:tr>
        <w:trPr>
          <w:trHeight w:val="370"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7"/>
              <w:jc w:val="right"/>
              <w:rPr>
                <w:rFonts w:ascii="宋体" w:hAnsi="宋体" w:cs="宋体" w:eastAsia="宋体" w:hint="default"/>
                <w:sz w:val="20"/>
                <w:szCs w:val="20"/>
              </w:rPr>
            </w:pPr>
            <w:r>
              <w:rPr>
                <w:rFonts w:ascii="宋体" w:hAnsi="宋体" w:cs="宋体" w:eastAsia="宋体" w:hint="default"/>
                <w:spacing w:val="-2"/>
                <w:sz w:val="20"/>
                <w:szCs w:val="20"/>
              </w:rPr>
              <w:t>办公及电子设备</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45,446,360.56</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11,642,440.84</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7,544,354.80</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49,544,446.60</w:t>
            </w:r>
            <w:r>
              <w:rPr>
                <w:rFonts w:ascii="宋体"/>
                <w:sz w:val="20"/>
              </w:rPr>
            </w:r>
          </w:p>
        </w:tc>
      </w:tr>
      <w:tr>
        <w:trPr>
          <w:trHeight w:val="370"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21,548,689.85</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656,669,292.17</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351,523,373.06</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326,694,608.96</w:t>
            </w:r>
          </w:p>
        </w:tc>
      </w:tr>
      <w:tr>
        <w:trPr>
          <w:trHeight w:val="370"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z w:val="20"/>
                <w:szCs w:val="20"/>
              </w:rPr>
              <w:t>累计折旧</w:t>
            </w:r>
            <w:r>
              <w:rPr>
                <w:rFonts w:ascii="宋体" w:hAnsi="宋体" w:cs="宋体" w:eastAsia="宋体" w:hint="default"/>
                <w:sz w:val="20"/>
                <w:szCs w:val="20"/>
              </w:rPr>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b/>
                <w:w w:val="95"/>
                <w:sz w:val="20"/>
              </w:rPr>
              <w:t>177,909,752.31</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b/>
                <w:w w:val="95"/>
                <w:sz w:val="20"/>
              </w:rPr>
              <w:t>2,628,203,306.08</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b/>
                <w:w w:val="95"/>
                <w:sz w:val="20"/>
              </w:rPr>
              <w:t>311,167,321.95</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b/>
                <w:w w:val="95"/>
                <w:sz w:val="20"/>
              </w:rPr>
              <w:t>2,494,945,736.44</w:t>
            </w:r>
            <w:r>
              <w:rPr>
                <w:rFonts w:ascii="宋体"/>
                <w:sz w:val="20"/>
              </w:rPr>
            </w:r>
          </w:p>
        </w:tc>
      </w:tr>
      <w:tr>
        <w:trPr>
          <w:trHeight w:val="370"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房屋建筑物</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61,715,728.72</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253,428,902.74</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20,676,402.19</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294,468,229.27</w:t>
            </w:r>
            <w:r>
              <w:rPr>
                <w:rFonts w:ascii="宋体"/>
                <w:sz w:val="20"/>
              </w:rPr>
            </w:r>
          </w:p>
        </w:tc>
      </w:tr>
      <w:tr>
        <w:trPr>
          <w:trHeight w:val="370"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78,045,749.11</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2,313,389,688.00</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280,438,956.09</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2,110,996,481.02</w:t>
            </w:r>
          </w:p>
        </w:tc>
      </w:tr>
      <w:tr>
        <w:trPr>
          <w:trHeight w:val="370"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22" w:right="0"/>
              <w:jc w:val="left"/>
              <w:rPr>
                <w:rFonts w:ascii="宋体" w:hAnsi="宋体" w:cs="宋体" w:eastAsia="宋体" w:hint="default"/>
                <w:sz w:val="20"/>
                <w:szCs w:val="20"/>
              </w:rPr>
            </w:pPr>
            <w:r>
              <w:rPr>
                <w:rFonts w:ascii="宋体" w:hAnsi="宋体" w:cs="宋体" w:eastAsia="宋体" w:hint="default"/>
                <w:sz w:val="20"/>
                <w:szCs w:val="20"/>
              </w:rPr>
              <w:t>运输设备</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4"/>
              <w:jc w:val="right"/>
              <w:rPr>
                <w:rFonts w:ascii="宋体" w:hAnsi="宋体" w:cs="宋体" w:eastAsia="宋体" w:hint="default"/>
                <w:sz w:val="20"/>
                <w:szCs w:val="20"/>
              </w:rPr>
            </w:pPr>
            <w:r>
              <w:rPr>
                <w:rFonts w:ascii="宋体"/>
                <w:spacing w:val="-1"/>
                <w:sz w:val="20"/>
              </w:rPr>
              <w:t>6,557,451.86</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1"/>
                <w:sz w:val="20"/>
              </w:rPr>
              <w:t>19,156,295.57</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3,330,035.06</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spacing w:val="-1"/>
                <w:sz w:val="20"/>
              </w:rPr>
              <w:t>22,383,712.37</w:t>
            </w:r>
            <w:r>
              <w:rPr>
                <w:rFonts w:ascii="宋体"/>
                <w:sz w:val="20"/>
              </w:rPr>
            </w:r>
          </w:p>
        </w:tc>
      </w:tr>
      <w:tr>
        <w:trPr>
          <w:trHeight w:val="370"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7"/>
              <w:jc w:val="right"/>
              <w:rPr>
                <w:rFonts w:ascii="宋体" w:hAnsi="宋体" w:cs="宋体" w:eastAsia="宋体" w:hint="default"/>
                <w:sz w:val="20"/>
                <w:szCs w:val="20"/>
              </w:rPr>
            </w:pPr>
            <w:r>
              <w:rPr>
                <w:rFonts w:ascii="宋体" w:hAnsi="宋体" w:cs="宋体" w:eastAsia="宋体" w:hint="default"/>
                <w:spacing w:val="-2"/>
                <w:sz w:val="20"/>
                <w:szCs w:val="20"/>
              </w:rPr>
              <w:t>办公及电子设备</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25,192,063.48</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6,690,274.21</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6,508,826.00</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25,373,511.69</w:t>
            </w:r>
            <w:r>
              <w:rPr>
                <w:rFonts w:ascii="宋体"/>
                <w:sz w:val="20"/>
              </w:rPr>
            </w:r>
          </w:p>
        </w:tc>
      </w:tr>
      <w:tr>
        <w:trPr>
          <w:trHeight w:val="370"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6,398,759.14</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35,538,145.56</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213,102.61</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41,723,802.09</w:t>
            </w:r>
            <w:r>
              <w:rPr>
                <w:rFonts w:ascii="宋体"/>
                <w:sz w:val="20"/>
              </w:rPr>
            </w:r>
          </w:p>
        </w:tc>
      </w:tr>
      <w:tr>
        <w:trPr>
          <w:trHeight w:val="370" w:hRule="exact"/>
        </w:trPr>
        <w:tc>
          <w:tcPr>
            <w:tcW w:w="3457" w:type="dxa"/>
            <w:gridSpan w:val="2"/>
            <w:tcBorders>
              <w:top w:val="nil" w:sz="6" w:space="0" w:color="auto"/>
              <w:left w:val="nil" w:sz="6" w:space="0" w:color="auto"/>
              <w:bottom w:val="nil" w:sz="6" w:space="0" w:color="auto"/>
              <w:right w:val="nil" w:sz="6" w:space="0" w:color="auto"/>
            </w:tcBorders>
          </w:tcPr>
          <w:p>
            <w:pPr>
              <w:pStyle w:val="TableParagraph"/>
              <w:tabs>
                <w:tab w:pos="1937" w:val="left" w:leader="none"/>
              </w:tabs>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w w:val="95"/>
                <w:sz w:val="20"/>
                <w:szCs w:val="20"/>
              </w:rPr>
              <w:t>账面净值</w:t>
              <w:tab/>
            </w:r>
            <w:r>
              <w:rPr>
                <w:rFonts w:ascii="宋体" w:hAnsi="宋体" w:cs="宋体" w:eastAsia="宋体" w:hint="default"/>
                <w:b/>
                <w:bCs/>
                <w:sz w:val="20"/>
                <w:szCs w:val="20"/>
              </w:rPr>
              <w:t>366,178,240.65</w:t>
            </w:r>
            <w:r>
              <w:rPr>
                <w:rFonts w:ascii="宋体" w:hAnsi="宋体" w:cs="宋体" w:eastAsia="宋体" w:hint="default"/>
                <w:sz w:val="20"/>
                <w:szCs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b/>
                <w:w w:val="99"/>
                <w:sz w:val="20"/>
              </w:rPr>
              <w:t>-</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b/>
                <w:w w:val="99"/>
                <w:sz w:val="20"/>
              </w:rPr>
              <w:t>-</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b/>
                <w:w w:val="95"/>
                <w:sz w:val="20"/>
              </w:rPr>
              <w:t>3,392,165,525.91</w:t>
            </w:r>
            <w:r>
              <w:rPr>
                <w:rFonts w:ascii="宋体"/>
                <w:sz w:val="20"/>
              </w:rPr>
            </w:r>
          </w:p>
        </w:tc>
      </w:tr>
      <w:tr>
        <w:trPr>
          <w:trHeight w:val="370" w:hRule="exact"/>
        </w:trPr>
        <w:tc>
          <w:tcPr>
            <w:tcW w:w="3457" w:type="dxa"/>
            <w:gridSpan w:val="2"/>
            <w:tcBorders>
              <w:top w:val="nil" w:sz="6" w:space="0" w:color="auto"/>
              <w:left w:val="nil" w:sz="6" w:space="0" w:color="auto"/>
              <w:bottom w:val="nil" w:sz="6" w:space="0" w:color="auto"/>
              <w:right w:val="nil" w:sz="6" w:space="0" w:color="auto"/>
            </w:tcBorders>
          </w:tcPr>
          <w:p>
            <w:pPr>
              <w:pStyle w:val="TableParagraph"/>
              <w:tabs>
                <w:tab w:pos="1947" w:val="left" w:leader="none"/>
              </w:tabs>
              <w:spacing w:line="240" w:lineRule="auto" w:before="23"/>
              <w:ind w:left="322" w:right="0"/>
              <w:jc w:val="left"/>
              <w:rPr>
                <w:rFonts w:ascii="宋体" w:hAnsi="宋体" w:cs="宋体" w:eastAsia="宋体" w:hint="default"/>
                <w:sz w:val="20"/>
                <w:szCs w:val="20"/>
              </w:rPr>
            </w:pPr>
            <w:r>
              <w:rPr>
                <w:rFonts w:ascii="宋体" w:hAnsi="宋体" w:cs="宋体" w:eastAsia="宋体" w:hint="default"/>
                <w:spacing w:val="-1"/>
                <w:sz w:val="20"/>
                <w:szCs w:val="20"/>
              </w:rPr>
              <w:t>房屋建筑物</w:t>
              <w:tab/>
              <w:t>250,061,453.00</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w w:val="100"/>
                <w:sz w:val="20"/>
              </w:rPr>
              <w:t>-</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1,839,480,749.53</w:t>
            </w:r>
            <w:r>
              <w:rPr>
                <w:rFonts w:ascii="宋体"/>
                <w:sz w:val="20"/>
              </w:rPr>
            </w:r>
          </w:p>
        </w:tc>
      </w:tr>
      <w:tr>
        <w:trPr>
          <w:trHeight w:val="370" w:hRule="exact"/>
        </w:trPr>
        <w:tc>
          <w:tcPr>
            <w:tcW w:w="3457" w:type="dxa"/>
            <w:gridSpan w:val="2"/>
            <w:tcBorders>
              <w:top w:val="nil" w:sz="6" w:space="0" w:color="auto"/>
              <w:left w:val="nil" w:sz="6" w:space="0" w:color="auto"/>
              <w:bottom w:val="nil" w:sz="6" w:space="0" w:color="auto"/>
              <w:right w:val="nil" w:sz="6" w:space="0" w:color="auto"/>
            </w:tcBorders>
          </w:tcPr>
          <w:p>
            <w:pPr>
              <w:pStyle w:val="TableParagraph"/>
              <w:tabs>
                <w:tab w:pos="2047" w:val="left" w:leader="none"/>
              </w:tabs>
              <w:spacing w:line="240" w:lineRule="auto" w:before="23"/>
              <w:ind w:left="322" w:right="0"/>
              <w:jc w:val="left"/>
              <w:rPr>
                <w:rFonts w:ascii="宋体" w:hAnsi="宋体" w:cs="宋体" w:eastAsia="宋体" w:hint="default"/>
                <w:sz w:val="20"/>
                <w:szCs w:val="20"/>
              </w:rPr>
            </w:pPr>
            <w:r>
              <w:rPr>
                <w:rFonts w:ascii="宋体" w:hAnsi="宋体" w:cs="宋体" w:eastAsia="宋体" w:hint="default"/>
                <w:spacing w:val="-1"/>
                <w:sz w:val="20"/>
                <w:szCs w:val="20"/>
              </w:rPr>
              <w:t>机器设备</w:t>
              <w:tab/>
              <w:t>75,970,162.57</w:t>
            </w:r>
            <w:r>
              <w:rPr>
                <w:rFonts w:ascii="宋体" w:hAnsi="宋体" w:cs="宋体" w:eastAsia="宋体" w:hint="default"/>
                <w:sz w:val="20"/>
                <w:szCs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w w:val="100"/>
                <w:sz w:val="20"/>
              </w:rPr>
              <w:t>-</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1,222,011,878.20</w:t>
            </w:r>
            <w:r>
              <w:rPr>
                <w:rFonts w:ascii="宋体"/>
                <w:sz w:val="20"/>
              </w:rPr>
            </w:r>
          </w:p>
        </w:tc>
      </w:tr>
      <w:tr>
        <w:trPr>
          <w:trHeight w:val="370" w:hRule="exact"/>
        </w:trPr>
        <w:tc>
          <w:tcPr>
            <w:tcW w:w="3457" w:type="dxa"/>
            <w:gridSpan w:val="2"/>
            <w:tcBorders>
              <w:top w:val="nil" w:sz="6" w:space="0" w:color="auto"/>
              <w:left w:val="nil" w:sz="6" w:space="0" w:color="auto"/>
              <w:bottom w:val="nil" w:sz="6" w:space="0" w:color="auto"/>
              <w:right w:val="nil" w:sz="6" w:space="0" w:color="auto"/>
            </w:tcBorders>
          </w:tcPr>
          <w:p>
            <w:pPr>
              <w:pStyle w:val="TableParagraph"/>
              <w:tabs>
                <w:tab w:pos="2148" w:val="left" w:leader="none"/>
              </w:tabs>
              <w:spacing w:line="240" w:lineRule="auto" w:before="24"/>
              <w:ind w:left="322" w:right="0"/>
              <w:jc w:val="left"/>
              <w:rPr>
                <w:rFonts w:ascii="宋体" w:hAnsi="宋体" w:cs="宋体" w:eastAsia="宋体" w:hint="default"/>
                <w:sz w:val="20"/>
                <w:szCs w:val="20"/>
              </w:rPr>
            </w:pPr>
            <w:r>
              <w:rPr>
                <w:rFonts w:ascii="宋体" w:hAnsi="宋体" w:cs="宋体" w:eastAsia="宋体" w:hint="default"/>
                <w:spacing w:val="-1"/>
                <w:sz w:val="20"/>
                <w:szCs w:val="20"/>
              </w:rPr>
              <w:t>运输设备</w:t>
              <w:tab/>
              <w:t>4,742,397.29</w:t>
            </w:r>
            <w:r>
              <w:rPr>
                <w:rFonts w:ascii="宋体" w:hAnsi="宋体" w:cs="宋体" w:eastAsia="宋体" w:hint="default"/>
                <w:sz w:val="20"/>
                <w:szCs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w w:val="100"/>
                <w:sz w:val="20"/>
              </w:rPr>
              <w:t>-</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w w:val="100"/>
                <w:sz w:val="20"/>
              </w:rPr>
              <w:t>-</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spacing w:val="-1"/>
                <w:sz w:val="20"/>
              </w:rPr>
              <w:t>21,531,156.40</w:t>
            </w:r>
            <w:r>
              <w:rPr>
                <w:rFonts w:ascii="宋体"/>
                <w:sz w:val="20"/>
              </w:rPr>
            </w:r>
          </w:p>
        </w:tc>
      </w:tr>
      <w:tr>
        <w:trPr>
          <w:trHeight w:val="370" w:hRule="exact"/>
        </w:trPr>
        <w:tc>
          <w:tcPr>
            <w:tcW w:w="3457" w:type="dxa"/>
            <w:gridSpan w:val="2"/>
            <w:tcBorders>
              <w:top w:val="nil" w:sz="6" w:space="0" w:color="auto"/>
              <w:left w:val="nil" w:sz="6" w:space="0" w:color="auto"/>
              <w:bottom w:val="nil" w:sz="6" w:space="0" w:color="auto"/>
              <w:right w:val="nil" w:sz="6" w:space="0" w:color="auto"/>
            </w:tcBorders>
          </w:tcPr>
          <w:p>
            <w:pPr>
              <w:pStyle w:val="TableParagraph"/>
              <w:tabs>
                <w:tab w:pos="2047" w:val="left" w:leader="none"/>
              </w:tabs>
              <w:spacing w:line="240" w:lineRule="auto" w:before="23"/>
              <w:ind w:left="322" w:right="0"/>
              <w:jc w:val="left"/>
              <w:rPr>
                <w:rFonts w:ascii="宋体" w:hAnsi="宋体" w:cs="宋体" w:eastAsia="宋体" w:hint="default"/>
                <w:sz w:val="20"/>
                <w:szCs w:val="20"/>
              </w:rPr>
            </w:pPr>
            <w:r>
              <w:rPr>
                <w:rFonts w:ascii="宋体" w:hAnsi="宋体" w:cs="宋体" w:eastAsia="宋体" w:hint="default"/>
                <w:spacing w:val="-2"/>
                <w:sz w:val="20"/>
                <w:szCs w:val="20"/>
              </w:rPr>
              <w:t>办公及电子设备</w:t>
              <w:tab/>
            </w:r>
            <w:r>
              <w:rPr>
                <w:rFonts w:ascii="宋体" w:hAnsi="宋体" w:cs="宋体" w:eastAsia="宋体" w:hint="default"/>
                <w:spacing w:val="-1"/>
                <w:sz w:val="20"/>
                <w:szCs w:val="20"/>
              </w:rPr>
              <w:t>20,254,297.08</w:t>
            </w:r>
            <w:r>
              <w:rPr>
                <w:rFonts w:ascii="宋体" w:hAnsi="宋体" w:cs="宋体" w:eastAsia="宋体" w:hint="default"/>
                <w:sz w:val="20"/>
                <w:szCs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w w:val="100"/>
                <w:sz w:val="20"/>
              </w:rPr>
              <w:t>-</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24,170,934.91</w:t>
            </w:r>
            <w:r>
              <w:rPr>
                <w:rFonts w:ascii="宋体"/>
                <w:sz w:val="20"/>
              </w:rPr>
            </w:r>
          </w:p>
        </w:tc>
      </w:tr>
      <w:tr>
        <w:trPr>
          <w:trHeight w:val="370"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15,149,930.71</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w w:val="100"/>
                <w:sz w:val="20"/>
              </w:rPr>
              <w:t>-</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284,970,806.87</w:t>
            </w:r>
          </w:p>
        </w:tc>
      </w:tr>
      <w:tr>
        <w:trPr>
          <w:trHeight w:val="370"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z w:val="20"/>
                <w:szCs w:val="20"/>
              </w:rPr>
              <w:t>减值准备</w:t>
            </w:r>
            <w:r>
              <w:rPr>
                <w:rFonts w:ascii="宋体" w:hAnsi="宋体" w:cs="宋体" w:eastAsia="宋体" w:hint="default"/>
                <w:sz w:val="20"/>
                <w:szCs w:val="20"/>
              </w:rPr>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b/>
                <w:w w:val="95"/>
                <w:sz w:val="20"/>
              </w:rPr>
              <w:t>3,289,158.00</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b/>
                <w:w w:val="95"/>
                <w:sz w:val="20"/>
              </w:rPr>
              <w:t>19,214,554.80</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b/>
                <w:w w:val="95"/>
                <w:sz w:val="20"/>
              </w:rPr>
              <w:t>520,128.46</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b/>
                <w:w w:val="95"/>
                <w:sz w:val="20"/>
              </w:rPr>
              <w:t>21,983,584.34</w:t>
            </w:r>
            <w:r>
              <w:rPr>
                <w:rFonts w:ascii="宋体"/>
                <w:sz w:val="20"/>
              </w:rPr>
            </w:r>
          </w:p>
        </w:tc>
      </w:tr>
      <w:tr>
        <w:trPr>
          <w:trHeight w:val="370"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房屋建筑物</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13,868,074.20</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w w:val="100"/>
                <w:sz w:val="20"/>
              </w:rPr>
              <w:t>-</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13,868,074.20</w:t>
            </w:r>
            <w:r>
              <w:rPr>
                <w:rFonts w:ascii="宋体"/>
                <w:sz w:val="20"/>
              </w:rPr>
            </w:r>
          </w:p>
        </w:tc>
      </w:tr>
      <w:tr>
        <w:trPr>
          <w:trHeight w:val="370"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spacing w:val="-1"/>
                <w:sz w:val="20"/>
              </w:rPr>
              <w:t>3,221,864.50</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1,140,309.40</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479,418.86</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3,882,755.04</w:t>
            </w:r>
            <w:r>
              <w:rPr>
                <w:rFonts w:ascii="宋体"/>
                <w:sz w:val="20"/>
              </w:rPr>
            </w:r>
          </w:p>
        </w:tc>
      </w:tr>
      <w:tr>
        <w:trPr>
          <w:trHeight w:val="370"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22" w:right="0"/>
              <w:jc w:val="left"/>
              <w:rPr>
                <w:rFonts w:ascii="宋体" w:hAnsi="宋体" w:cs="宋体" w:eastAsia="宋体" w:hint="default"/>
                <w:sz w:val="20"/>
                <w:szCs w:val="20"/>
              </w:rPr>
            </w:pPr>
            <w:r>
              <w:rPr>
                <w:rFonts w:ascii="宋体" w:hAnsi="宋体" w:cs="宋体" w:eastAsia="宋体" w:hint="default"/>
                <w:sz w:val="20"/>
                <w:szCs w:val="20"/>
              </w:rPr>
              <w:t>运输设备</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w w:val="100"/>
                <w:sz w:val="20"/>
              </w:rPr>
              <w:t>-</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w w:val="100"/>
                <w:sz w:val="20"/>
              </w:rPr>
              <w:t>-</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w w:val="100"/>
                <w:sz w:val="20"/>
              </w:rPr>
              <w:t>-</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w w:val="100"/>
                <w:sz w:val="20"/>
              </w:rPr>
              <w:t>-</w:t>
            </w:r>
          </w:p>
        </w:tc>
      </w:tr>
      <w:tr>
        <w:trPr>
          <w:trHeight w:val="370"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7"/>
              <w:jc w:val="right"/>
              <w:rPr>
                <w:rFonts w:ascii="宋体" w:hAnsi="宋体" w:cs="宋体" w:eastAsia="宋体" w:hint="default"/>
                <w:sz w:val="20"/>
                <w:szCs w:val="20"/>
              </w:rPr>
            </w:pPr>
            <w:r>
              <w:rPr>
                <w:rFonts w:ascii="宋体" w:hAnsi="宋体" w:cs="宋体" w:eastAsia="宋体" w:hint="default"/>
                <w:spacing w:val="-2"/>
                <w:sz w:val="20"/>
                <w:szCs w:val="20"/>
              </w:rPr>
              <w:t>办公及电子设备</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67,293.50</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w w:val="100"/>
                <w:sz w:val="20"/>
              </w:rPr>
              <w:t>-</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40,709.60</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26,583.90</w:t>
            </w:r>
            <w:r>
              <w:rPr>
                <w:rFonts w:ascii="宋体"/>
                <w:sz w:val="20"/>
              </w:rPr>
            </w:r>
          </w:p>
        </w:tc>
      </w:tr>
      <w:tr>
        <w:trPr>
          <w:trHeight w:val="370"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w w:val="100"/>
                <w:sz w:val="20"/>
              </w:rPr>
              <w:t>-</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4,206,171.20</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4,206,171.20</w:t>
            </w:r>
            <w:r>
              <w:rPr>
                <w:rFonts w:ascii="宋体"/>
                <w:sz w:val="20"/>
              </w:rPr>
            </w:r>
          </w:p>
        </w:tc>
      </w:tr>
      <w:tr>
        <w:trPr>
          <w:trHeight w:val="370" w:hRule="exact"/>
        </w:trPr>
        <w:tc>
          <w:tcPr>
            <w:tcW w:w="3457" w:type="dxa"/>
            <w:gridSpan w:val="2"/>
            <w:tcBorders>
              <w:top w:val="nil" w:sz="6" w:space="0" w:color="auto"/>
              <w:left w:val="nil" w:sz="6" w:space="0" w:color="auto"/>
              <w:bottom w:val="nil" w:sz="6" w:space="0" w:color="auto"/>
              <w:right w:val="nil" w:sz="6" w:space="0" w:color="auto"/>
            </w:tcBorders>
          </w:tcPr>
          <w:p>
            <w:pPr>
              <w:pStyle w:val="TableParagraph"/>
              <w:tabs>
                <w:tab w:pos="1937" w:val="left" w:leader="none"/>
              </w:tabs>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w w:val="95"/>
                <w:sz w:val="20"/>
                <w:szCs w:val="20"/>
              </w:rPr>
              <w:t>账面价值</w:t>
              <w:tab/>
            </w:r>
            <w:r>
              <w:rPr>
                <w:rFonts w:ascii="宋体" w:hAnsi="宋体" w:cs="宋体" w:eastAsia="宋体" w:hint="default"/>
                <w:b/>
                <w:bCs/>
                <w:sz w:val="20"/>
                <w:szCs w:val="20"/>
              </w:rPr>
              <w:t>362,889,082.65</w:t>
            </w:r>
            <w:r>
              <w:rPr>
                <w:rFonts w:ascii="宋体" w:hAnsi="宋体" w:cs="宋体" w:eastAsia="宋体" w:hint="default"/>
                <w:sz w:val="20"/>
                <w:szCs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b/>
                <w:w w:val="99"/>
                <w:sz w:val="20"/>
              </w:rPr>
              <w:t>-</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b/>
                <w:w w:val="99"/>
                <w:sz w:val="20"/>
              </w:rPr>
              <w:t>-</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b/>
                <w:w w:val="95"/>
                <w:sz w:val="20"/>
              </w:rPr>
              <w:t>3,370,181,941.57</w:t>
            </w:r>
            <w:r>
              <w:rPr>
                <w:rFonts w:ascii="宋体"/>
                <w:sz w:val="20"/>
              </w:rPr>
            </w:r>
          </w:p>
        </w:tc>
      </w:tr>
      <w:tr>
        <w:trPr>
          <w:trHeight w:val="370"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房屋建筑物</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250,061,453.00</w:t>
            </w:r>
          </w:p>
        </w:tc>
        <w:tc>
          <w:tcPr>
            <w:tcW w:w="5285" w:type="dxa"/>
            <w:gridSpan w:val="3"/>
            <w:tcBorders>
              <w:top w:val="nil" w:sz="6" w:space="0" w:color="auto"/>
              <w:left w:val="nil" w:sz="6" w:space="0" w:color="auto"/>
              <w:bottom w:val="nil" w:sz="6" w:space="0" w:color="auto"/>
              <w:right w:val="nil" w:sz="6" w:space="0" w:color="auto"/>
            </w:tcBorders>
          </w:tcPr>
          <w:p>
            <w:pPr>
              <w:pStyle w:val="TableParagraph"/>
              <w:tabs>
                <w:tab w:pos="3247" w:val="left" w:leader="none"/>
                <w:tab w:pos="3575" w:val="left" w:leader="none"/>
              </w:tabs>
              <w:spacing w:line="240" w:lineRule="auto" w:before="23"/>
              <w:ind w:left="1619" w:right="0"/>
              <w:jc w:val="left"/>
              <w:rPr>
                <w:rFonts w:ascii="宋体" w:hAnsi="宋体" w:cs="宋体" w:eastAsia="宋体" w:hint="default"/>
                <w:sz w:val="20"/>
                <w:szCs w:val="20"/>
              </w:rPr>
            </w:pPr>
            <w:r>
              <w:rPr>
                <w:rFonts w:ascii="宋体"/>
                <w:sz w:val="20"/>
              </w:rPr>
              <w:t>-</w:t>
              <w:tab/>
              <w:t>-</w:t>
              <w:tab/>
              <w:t>1,825,612,675.33</w:t>
            </w:r>
          </w:p>
        </w:tc>
      </w:tr>
      <w:tr>
        <w:trPr>
          <w:trHeight w:val="370"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72,748,298.07</w:t>
            </w:r>
            <w:r>
              <w:rPr>
                <w:rFonts w:ascii="宋体"/>
                <w:sz w:val="20"/>
              </w:rPr>
            </w:r>
          </w:p>
        </w:tc>
        <w:tc>
          <w:tcPr>
            <w:tcW w:w="5285" w:type="dxa"/>
            <w:gridSpan w:val="3"/>
            <w:tcBorders>
              <w:top w:val="nil" w:sz="6" w:space="0" w:color="auto"/>
              <w:left w:val="nil" w:sz="6" w:space="0" w:color="auto"/>
              <w:bottom w:val="nil" w:sz="6" w:space="0" w:color="auto"/>
              <w:right w:val="nil" w:sz="6" w:space="0" w:color="auto"/>
            </w:tcBorders>
          </w:tcPr>
          <w:p>
            <w:pPr>
              <w:pStyle w:val="TableParagraph"/>
              <w:tabs>
                <w:tab w:pos="3247" w:val="left" w:leader="none"/>
                <w:tab w:pos="3575" w:val="left" w:leader="none"/>
              </w:tabs>
              <w:spacing w:line="240" w:lineRule="auto" w:before="23"/>
              <w:ind w:left="1619" w:right="0"/>
              <w:jc w:val="left"/>
              <w:rPr>
                <w:rFonts w:ascii="宋体" w:hAnsi="宋体" w:cs="宋体" w:eastAsia="宋体" w:hint="default"/>
                <w:sz w:val="20"/>
                <w:szCs w:val="20"/>
              </w:rPr>
            </w:pPr>
            <w:r>
              <w:rPr>
                <w:rFonts w:ascii="宋体"/>
                <w:sz w:val="20"/>
              </w:rPr>
              <w:t>-</w:t>
              <w:tab/>
              <w:t>-</w:t>
              <w:tab/>
              <w:t>1,218,129,123.16</w:t>
            </w:r>
          </w:p>
        </w:tc>
      </w:tr>
      <w:tr>
        <w:trPr>
          <w:trHeight w:val="370"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22" w:right="0"/>
              <w:jc w:val="left"/>
              <w:rPr>
                <w:rFonts w:ascii="宋体" w:hAnsi="宋体" w:cs="宋体" w:eastAsia="宋体" w:hint="default"/>
                <w:sz w:val="20"/>
                <w:szCs w:val="20"/>
              </w:rPr>
            </w:pPr>
            <w:r>
              <w:rPr>
                <w:rFonts w:ascii="宋体" w:hAnsi="宋体" w:cs="宋体" w:eastAsia="宋体" w:hint="default"/>
                <w:sz w:val="20"/>
                <w:szCs w:val="20"/>
              </w:rPr>
              <w:t>运输设备</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spacing w:val="-1"/>
                <w:sz w:val="20"/>
              </w:rPr>
              <w:t>4,742,397.29</w:t>
            </w:r>
            <w:r>
              <w:rPr>
                <w:rFonts w:ascii="宋体"/>
                <w:sz w:val="20"/>
              </w:rPr>
            </w:r>
          </w:p>
        </w:tc>
        <w:tc>
          <w:tcPr>
            <w:tcW w:w="5285" w:type="dxa"/>
            <w:gridSpan w:val="3"/>
            <w:tcBorders>
              <w:top w:val="nil" w:sz="6" w:space="0" w:color="auto"/>
              <w:left w:val="nil" w:sz="6" w:space="0" w:color="auto"/>
              <w:bottom w:val="nil" w:sz="6" w:space="0" w:color="auto"/>
              <w:right w:val="nil" w:sz="6" w:space="0" w:color="auto"/>
            </w:tcBorders>
          </w:tcPr>
          <w:p>
            <w:pPr>
              <w:pStyle w:val="TableParagraph"/>
              <w:tabs>
                <w:tab w:pos="3247" w:val="left" w:leader="none"/>
                <w:tab w:pos="3875" w:val="left" w:leader="none"/>
              </w:tabs>
              <w:spacing w:line="240" w:lineRule="auto" w:before="24"/>
              <w:ind w:left="1619" w:right="0"/>
              <w:jc w:val="left"/>
              <w:rPr>
                <w:rFonts w:ascii="宋体" w:hAnsi="宋体" w:cs="宋体" w:eastAsia="宋体" w:hint="default"/>
                <w:sz w:val="20"/>
                <w:szCs w:val="20"/>
              </w:rPr>
            </w:pPr>
            <w:r>
              <w:rPr>
                <w:rFonts w:ascii="宋体"/>
                <w:sz w:val="20"/>
              </w:rPr>
              <w:t>-</w:t>
              <w:tab/>
              <w:t>-</w:t>
              <w:tab/>
              <w:t>21,531,156.40</w:t>
            </w:r>
          </w:p>
        </w:tc>
      </w:tr>
      <w:tr>
        <w:trPr>
          <w:trHeight w:val="370" w:hRule="exact"/>
        </w:trPr>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7"/>
              <w:jc w:val="right"/>
              <w:rPr>
                <w:rFonts w:ascii="宋体" w:hAnsi="宋体" w:cs="宋体" w:eastAsia="宋体" w:hint="default"/>
                <w:sz w:val="20"/>
                <w:szCs w:val="20"/>
              </w:rPr>
            </w:pPr>
            <w:r>
              <w:rPr>
                <w:rFonts w:ascii="宋体" w:hAnsi="宋体" w:cs="宋体" w:eastAsia="宋体" w:hint="default"/>
                <w:spacing w:val="-2"/>
                <w:sz w:val="20"/>
                <w:szCs w:val="20"/>
              </w:rPr>
              <w:t>办公及电子设备</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20,187,003.58</w:t>
            </w:r>
            <w:r>
              <w:rPr>
                <w:rFonts w:ascii="宋体"/>
                <w:sz w:val="20"/>
              </w:rPr>
            </w:r>
          </w:p>
        </w:tc>
        <w:tc>
          <w:tcPr>
            <w:tcW w:w="5285" w:type="dxa"/>
            <w:gridSpan w:val="3"/>
            <w:tcBorders>
              <w:top w:val="nil" w:sz="6" w:space="0" w:color="auto"/>
              <w:left w:val="nil" w:sz="6" w:space="0" w:color="auto"/>
              <w:bottom w:val="nil" w:sz="6" w:space="0" w:color="auto"/>
              <w:right w:val="nil" w:sz="6" w:space="0" w:color="auto"/>
            </w:tcBorders>
          </w:tcPr>
          <w:p>
            <w:pPr>
              <w:pStyle w:val="TableParagraph"/>
              <w:tabs>
                <w:tab w:pos="3248" w:val="left" w:leader="none"/>
                <w:tab w:pos="3875" w:val="left" w:leader="none"/>
              </w:tabs>
              <w:spacing w:line="240" w:lineRule="auto" w:before="23"/>
              <w:ind w:left="1620" w:right="0"/>
              <w:jc w:val="left"/>
              <w:rPr>
                <w:rFonts w:ascii="宋体" w:hAnsi="宋体" w:cs="宋体" w:eastAsia="宋体" w:hint="default"/>
                <w:sz w:val="20"/>
                <w:szCs w:val="20"/>
              </w:rPr>
            </w:pPr>
            <w:r>
              <w:rPr>
                <w:rFonts w:ascii="宋体"/>
                <w:sz w:val="20"/>
              </w:rPr>
              <w:t>-</w:t>
              <w:tab/>
              <w:t>-</w:t>
              <w:tab/>
              <w:t>24,144,351.01</w:t>
            </w:r>
          </w:p>
        </w:tc>
      </w:tr>
      <w:tr>
        <w:trPr>
          <w:trHeight w:val="353" w:hRule="exact"/>
        </w:trPr>
        <w:tc>
          <w:tcPr>
            <w:tcW w:w="1902"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1554"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15,149,930.71</w:t>
            </w:r>
            <w:r>
              <w:rPr>
                <w:rFonts w:ascii="宋体"/>
                <w:sz w:val="20"/>
              </w:rPr>
            </w:r>
          </w:p>
        </w:tc>
        <w:tc>
          <w:tcPr>
            <w:tcW w:w="5285" w:type="dxa"/>
            <w:gridSpan w:val="3"/>
            <w:tcBorders>
              <w:top w:val="nil" w:sz="6" w:space="0" w:color="auto"/>
              <w:left w:val="nil" w:sz="6" w:space="0" w:color="auto"/>
              <w:bottom w:val="single" w:sz="17" w:space="0" w:color="000000"/>
              <w:right w:val="nil" w:sz="6" w:space="0" w:color="auto"/>
            </w:tcBorders>
          </w:tcPr>
          <w:p>
            <w:pPr>
              <w:pStyle w:val="TableParagraph"/>
              <w:tabs>
                <w:tab w:pos="3247" w:val="left" w:leader="none"/>
                <w:tab w:pos="3773" w:val="left" w:leader="none"/>
              </w:tabs>
              <w:spacing w:line="240" w:lineRule="auto" w:before="23"/>
              <w:ind w:left="1618" w:right="0"/>
              <w:jc w:val="left"/>
              <w:rPr>
                <w:rFonts w:ascii="宋体" w:hAnsi="宋体" w:cs="宋体" w:eastAsia="宋体" w:hint="default"/>
                <w:sz w:val="20"/>
                <w:szCs w:val="20"/>
              </w:rPr>
            </w:pPr>
            <w:r>
              <w:rPr>
                <w:rFonts w:ascii="宋体"/>
                <w:sz w:val="20"/>
              </w:rPr>
              <w:t>-</w:t>
              <w:tab/>
              <w:t>-</w:t>
              <w:tab/>
              <w:t>280,764,635.67</w:t>
            </w:r>
          </w:p>
        </w:tc>
      </w:tr>
    </w:tbl>
    <w:p>
      <w:pPr>
        <w:spacing w:line="240" w:lineRule="auto" w:before="10"/>
        <w:rPr>
          <w:rFonts w:ascii="宋体" w:hAnsi="宋体" w:cs="宋体" w:eastAsia="宋体" w:hint="default"/>
          <w:sz w:val="25"/>
          <w:szCs w:val="25"/>
        </w:rPr>
      </w:pPr>
    </w:p>
    <w:p>
      <w:pPr>
        <w:pStyle w:val="BodyText"/>
        <w:spacing w:line="240" w:lineRule="auto" w:before="31"/>
        <w:ind w:left="748" w:right="143"/>
        <w:jc w:val="left"/>
      </w:pPr>
      <w:r>
        <w:rPr/>
        <w:t>年末固定资产金额比年初增加 30.08</w:t>
      </w:r>
      <w:r>
        <w:rPr>
          <w:spacing w:val="-33"/>
        </w:rPr>
        <w:t> </w:t>
      </w:r>
      <w:r>
        <w:rPr/>
        <w:t>亿元，主要原因是本年将子公司冠捷科技纳</w:t>
      </w:r>
    </w:p>
    <w:p>
      <w:pPr>
        <w:pStyle w:val="BodyText"/>
        <w:spacing w:line="240" w:lineRule="auto" w:before="72"/>
        <w:ind w:left="241" w:right="143"/>
        <w:jc w:val="left"/>
      </w:pPr>
      <w:r>
        <w:rPr>
          <w:w w:val="99"/>
        </w:rPr>
        <w:t>入合并</w:t>
      </w:r>
      <w:r>
        <w:rPr>
          <w:spacing w:val="1"/>
          <w:w w:val="99"/>
        </w:rPr>
        <w:t>范围</w:t>
      </w:r>
      <w:r>
        <w:rPr>
          <w:w w:val="99"/>
        </w:rPr>
        <w:t>所致</w:t>
      </w:r>
      <w:r>
        <w:rPr>
          <w:spacing w:val="-87"/>
          <w:w w:val="99"/>
        </w:rPr>
        <w:t>，</w:t>
      </w:r>
      <w:r>
        <w:rPr>
          <w:w w:val="99"/>
        </w:rPr>
        <w:t>冠捷科技固定资产年末账面价值</w:t>
      </w:r>
      <w:r>
        <w:rPr>
          <w:spacing w:val="-55"/>
        </w:rPr>
        <w:t> </w:t>
      </w:r>
      <w:r>
        <w:rPr>
          <w:w w:val="99"/>
        </w:rPr>
        <w:t>30.55</w:t>
      </w:r>
      <w:r>
        <w:rPr>
          <w:spacing w:val="-56"/>
        </w:rPr>
        <w:t> </w:t>
      </w:r>
      <w:r>
        <w:rPr>
          <w:w w:val="99"/>
        </w:rPr>
        <w:t>亿元</w:t>
      </w:r>
      <w:r>
        <w:rPr>
          <w:spacing w:val="-86"/>
          <w:w w:val="99"/>
        </w:rPr>
        <w:t>。</w:t>
      </w:r>
      <w:r>
        <w:rPr>
          <w:spacing w:val="1"/>
          <w:w w:val="99"/>
        </w:rPr>
        <w:t>本年</w:t>
      </w:r>
      <w:r>
        <w:rPr>
          <w:spacing w:val="-1"/>
          <w:w w:val="99"/>
        </w:rPr>
        <w:t>增加的</w:t>
      </w:r>
      <w:r>
        <w:rPr>
          <w:spacing w:val="1"/>
          <w:w w:val="99"/>
        </w:rPr>
        <w:t>固定</w:t>
      </w:r>
      <w:r>
        <w:rPr>
          <w:spacing w:val="-1"/>
          <w:w w:val="99"/>
        </w:rPr>
        <w:t>资</w:t>
      </w:r>
      <w:r>
        <w:rPr>
          <w:spacing w:val="-2"/>
          <w:w w:val="99"/>
        </w:rPr>
        <w:t>产</w:t>
      </w:r>
      <w:r>
        <w:rPr>
          <w:spacing w:val="-1"/>
          <w:w w:val="99"/>
        </w:rPr>
        <w:t>中</w:t>
      </w:r>
      <w:r>
        <w:rPr>
          <w:w w:val="99"/>
        </w:rPr>
        <w:t>，</w:t>
      </w:r>
      <w:r>
        <w:rPr/>
      </w:r>
    </w:p>
    <w:p>
      <w:pPr>
        <w:pStyle w:val="BodyText"/>
        <w:spacing w:line="300" w:lineRule="auto" w:before="72"/>
        <w:ind w:left="241" w:right="143"/>
        <w:jc w:val="left"/>
      </w:pPr>
      <w:r>
        <w:rPr>
          <w:w w:val="99"/>
        </w:rPr>
        <w:t>由在建工程转入的金额为</w:t>
      </w:r>
      <w:r>
        <w:rPr>
          <w:spacing w:val="-51"/>
          <w:w w:val="99"/>
        </w:rPr>
        <w:t> </w:t>
      </w:r>
      <w:r>
        <w:rPr>
          <w:spacing w:val="-1"/>
          <w:w w:val="99"/>
        </w:rPr>
        <w:t>348,936,129.51</w:t>
      </w:r>
      <w:r>
        <w:rPr>
          <w:spacing w:val="-49"/>
          <w:w w:val="99"/>
        </w:rPr>
        <w:t> </w:t>
      </w:r>
      <w:r>
        <w:rPr>
          <w:spacing w:val="-13"/>
          <w:w w:val="99"/>
        </w:rPr>
        <w:t>元。本年增加的累计折旧中，计提金额为</w:t>
      </w:r>
      <w:r>
        <w:rPr>
          <w:spacing w:val="-48"/>
          <w:w w:val="99"/>
        </w:rPr>
        <w:t> </w:t>
      </w:r>
      <w:r>
        <w:rPr>
          <w:w w:val="99"/>
        </w:rPr>
        <w:t>3.84</w:t>
      </w:r>
      <w:r>
        <w:rPr>
          <w:spacing w:val="-107"/>
          <w:w w:val="99"/>
        </w:rPr>
        <w:t> </w:t>
      </w:r>
      <w:r>
        <w:rPr>
          <w:spacing w:val="-107"/>
          <w:w w:val="99"/>
        </w:rPr>
      </w:r>
      <w:r>
        <w:rPr/>
        <w:t>亿元。</w:t>
      </w:r>
    </w:p>
    <w:p>
      <w:pPr>
        <w:spacing w:after="0" w:line="300" w:lineRule="auto"/>
        <w:jc w:val="left"/>
        <w:sectPr>
          <w:headerReference w:type="default" r:id="rId258"/>
          <w:pgSz w:w="11910" w:h="16840"/>
          <w:pgMar w:header="898" w:footer="844" w:top="1420" w:bottom="1040" w:left="1460" w:right="1460"/>
        </w:sectPr>
      </w:pPr>
    </w:p>
    <w:p>
      <w:pPr>
        <w:tabs>
          <w:tab w:pos="8976" w:val="left" w:leader="none"/>
        </w:tabs>
        <w:spacing w:before="38"/>
        <w:ind w:left="401" w:right="609"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p>
      <w:pPr>
        <w:spacing w:line="240" w:lineRule="auto" w:before="9"/>
        <w:rPr>
          <w:rFonts w:ascii="宋体" w:hAnsi="宋体" w:cs="宋体" w:eastAsia="宋体" w:hint="default"/>
          <w:sz w:val="29"/>
          <w:szCs w:val="29"/>
        </w:rPr>
      </w:pPr>
    </w:p>
    <w:p>
      <w:pPr>
        <w:pStyle w:val="BodyText"/>
        <w:spacing w:line="240" w:lineRule="auto" w:before="31"/>
        <w:ind w:left="841" w:right="609"/>
        <w:jc w:val="left"/>
      </w:pPr>
      <w:r>
        <w:rPr/>
        <w:t>（2）暂时闲置的固定资产</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90" w:lineRule="exact"/>
        <w:ind w:left="272"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27.3pt;height:59.55pt;mso-position-horizontal-relative:char;mso-position-vertical-relative:line" coordorigin="0,0" coordsize="8546,1191">
            <v:group style="position:absolute;left:22;top:7;width:1814;height:2" coordorigin="22,7" coordsize="1814,2">
              <v:shape style="position:absolute;left:22;top:7;width:1814;height:2" coordorigin="22,7" coordsize="1814,0" path="m22,7l1835,7e" filled="false" stroked="true" strokeweight=".72pt" strokecolor="#000000">
                <v:path arrowok="t"/>
              </v:shape>
            </v:group>
            <v:group style="position:absolute;left:22;top:36;width:1814;height:2" coordorigin="22,36" coordsize="1814,2">
              <v:shape style="position:absolute;left:22;top:36;width:1814;height:2" coordorigin="22,36" coordsize="1814,0" path="m22,36l1835,36e" filled="false" stroked="true" strokeweight=".72pt" strokecolor="#000000">
                <v:path arrowok="t"/>
              </v:shape>
              <v:shape style="position:absolute;left:1835;top:43;width:10;height:2" type="#_x0000_t75" stroked="false">
                <v:imagedata r:id="rId105" o:title=""/>
              </v:shape>
            </v:group>
            <v:group style="position:absolute;left:1835;top:7;width:44;height:2" coordorigin="1835,7" coordsize="44,2">
              <v:shape style="position:absolute;left:1835;top:7;width:44;height:2" coordorigin="1835,7" coordsize="44,0" path="m1835,7l1878,7e" filled="false" stroked="true" strokeweight=".72pt" strokecolor="#000000">
                <v:path arrowok="t"/>
              </v:shape>
            </v:group>
            <v:group style="position:absolute;left:1835;top:36;width:44;height:2" coordorigin="1835,36" coordsize="44,2">
              <v:shape style="position:absolute;left:1835;top:36;width:44;height:2" coordorigin="1835,36" coordsize="44,0" path="m1835,36l1878,36e" filled="false" stroked="true" strokeweight=".72pt" strokecolor="#000000">
                <v:path arrowok="t"/>
              </v:shape>
            </v:group>
            <v:group style="position:absolute;left:1878;top:7;width:1547;height:2" coordorigin="1878,7" coordsize="1547,2">
              <v:shape style="position:absolute;left:1878;top:7;width:1547;height:2" coordorigin="1878,7" coordsize="1547,0" path="m1878,7l3425,7e" filled="false" stroked="true" strokeweight=".72pt" strokecolor="#000000">
                <v:path arrowok="t"/>
              </v:shape>
            </v:group>
            <v:group style="position:absolute;left:1878;top:36;width:1547;height:2" coordorigin="1878,36" coordsize="1547,2">
              <v:shape style="position:absolute;left:1878;top:36;width:1547;height:2" coordorigin="1878,36" coordsize="1547,0" path="m1878,36l3425,36e" filled="false" stroked="true" strokeweight=".72pt" strokecolor="#000000">
                <v:path arrowok="t"/>
              </v:shape>
              <v:shape style="position:absolute;left:3425;top:43;width:10;height:2" type="#_x0000_t75" stroked="false">
                <v:imagedata r:id="rId105" o:title=""/>
              </v:shape>
            </v:group>
            <v:group style="position:absolute;left:3425;top:7;width:44;height:2" coordorigin="3425,7" coordsize="44,2">
              <v:shape style="position:absolute;left:3425;top:7;width:44;height:2" coordorigin="3425,7" coordsize="44,0" path="m3425,7l3468,7e" filled="false" stroked="true" strokeweight=".72pt" strokecolor="#000000">
                <v:path arrowok="t"/>
              </v:shape>
            </v:group>
            <v:group style="position:absolute;left:3425;top:36;width:44;height:2" coordorigin="3425,36" coordsize="44,2">
              <v:shape style="position:absolute;left:3425;top:36;width:44;height:2" coordorigin="3425,36" coordsize="44,0" path="m3425,36l3468,36e" filled="false" stroked="true" strokeweight=".72pt" strokecolor="#000000">
                <v:path arrowok="t"/>
              </v:shape>
            </v:group>
            <v:group style="position:absolute;left:3468;top:7;width:1844;height:2" coordorigin="3468,7" coordsize="1844,2">
              <v:shape style="position:absolute;left:3468;top:7;width:1844;height:2" coordorigin="3468,7" coordsize="1844,0" path="m3468,7l5311,7e" filled="false" stroked="true" strokeweight=".72pt" strokecolor="#000000">
                <v:path arrowok="t"/>
              </v:shape>
            </v:group>
            <v:group style="position:absolute;left:3468;top:36;width:1844;height:2" coordorigin="3468,36" coordsize="1844,2">
              <v:shape style="position:absolute;left:3468;top:36;width:1844;height:2" coordorigin="3468,36" coordsize="1844,0" path="m3468,36l5311,36e" filled="false" stroked="true" strokeweight=".72pt" strokecolor="#000000">
                <v:path arrowok="t"/>
              </v:shape>
              <v:shape style="position:absolute;left:5311;top:43;width:10;height:2" type="#_x0000_t75" stroked="false">
                <v:imagedata r:id="rId105" o:title=""/>
              </v:shape>
            </v:group>
            <v:group style="position:absolute;left:5311;top:7;width:44;height:2" coordorigin="5311,7" coordsize="44,2">
              <v:shape style="position:absolute;left:5311;top:7;width:44;height:2" coordorigin="5311,7" coordsize="44,0" path="m5311,7l5354,7e" filled="false" stroked="true" strokeweight=".72pt" strokecolor="#000000">
                <v:path arrowok="t"/>
              </v:shape>
            </v:group>
            <v:group style="position:absolute;left:5311;top:36;width:44;height:2" coordorigin="5311,36" coordsize="44,2">
              <v:shape style="position:absolute;left:5311;top:36;width:44;height:2" coordorigin="5311,36" coordsize="44,0" path="m5311,36l5354,36e" filled="false" stroked="true" strokeweight=".72pt" strokecolor="#000000">
                <v:path arrowok="t"/>
              </v:shape>
            </v:group>
            <v:group style="position:absolute;left:5354;top:7;width:1358;height:2" coordorigin="5354,7" coordsize="1358,2">
              <v:shape style="position:absolute;left:5354;top:7;width:1358;height:2" coordorigin="5354,7" coordsize="1358,0" path="m5354,7l6712,7e" filled="false" stroked="true" strokeweight=".72pt" strokecolor="#000000">
                <v:path arrowok="t"/>
              </v:shape>
            </v:group>
            <v:group style="position:absolute;left:5354;top:36;width:1358;height:2" coordorigin="5354,36" coordsize="1358,2">
              <v:shape style="position:absolute;left:5354;top:36;width:1358;height:2" coordorigin="5354,36" coordsize="1358,0" path="m5354,36l6712,36e" filled="false" stroked="true" strokeweight=".72pt" strokecolor="#000000">
                <v:path arrowok="t"/>
              </v:shape>
              <v:shape style="position:absolute;left:6712;top:43;width:10;height:2" type="#_x0000_t75" stroked="false">
                <v:imagedata r:id="rId105" o:title=""/>
              </v:shape>
            </v:group>
            <v:group style="position:absolute;left:6712;top:7;width:44;height:2" coordorigin="6712,7" coordsize="44,2">
              <v:shape style="position:absolute;left:6712;top:7;width:44;height:2" coordorigin="6712,7" coordsize="44,0" path="m6712,7l6755,7e" filled="false" stroked="true" strokeweight=".72pt" strokecolor="#000000">
                <v:path arrowok="t"/>
              </v:shape>
            </v:group>
            <v:group style="position:absolute;left:6712;top:36;width:44;height:2" coordorigin="6712,36" coordsize="44,2">
              <v:shape style="position:absolute;left:6712;top:36;width:44;height:2" coordorigin="6712,36" coordsize="44,0" path="m6712,36l6755,36e" filled="false" stroked="true" strokeweight=".72pt" strokecolor="#000000">
                <v:path arrowok="t"/>
              </v:shape>
            </v:group>
            <v:group style="position:absolute;left:6755;top:7;width:1773;height:2" coordorigin="6755,7" coordsize="1773,2">
              <v:shape style="position:absolute;left:6755;top:7;width:1773;height:2" coordorigin="6755,7" coordsize="1773,0" path="m6755,7l8527,7e" filled="false" stroked="true" strokeweight=".72pt" strokecolor="#000000">
                <v:path arrowok="t"/>
              </v:shape>
            </v:group>
            <v:group style="position:absolute;left:6755;top:36;width:1773;height:2" coordorigin="6755,36" coordsize="1773,2">
              <v:shape style="position:absolute;left:6755;top:36;width:1773;height:2" coordorigin="6755,36" coordsize="1773,0" path="m6755,36l8527,36e" filled="false" stroked="true" strokeweight=".72pt" strokecolor="#000000">
                <v:path arrowok="t"/>
              </v:shape>
              <v:shape style="position:absolute;left:1820;top:31;width:4915;height:389" type="#_x0000_t75" stroked="false">
                <v:imagedata r:id="rId262" o:title=""/>
              </v:shape>
            </v:group>
            <v:group style="position:absolute;left:7;top:1183;width:1828;height:2" coordorigin="7,1183" coordsize="1828,2">
              <v:shape style="position:absolute;left:7;top:1183;width:1828;height:2" coordorigin="7,1183" coordsize="1828,0" path="m7,1183l1835,1183e" filled="false" stroked="true" strokeweight=".72pt" strokecolor="#000000">
                <v:path arrowok="t"/>
              </v:shape>
            </v:group>
            <v:group style="position:absolute;left:7;top:1154;width:1828;height:2" coordorigin="7,1154" coordsize="1828,2">
              <v:shape style="position:absolute;left:7;top:1154;width:1828;height:2" coordorigin="7,1154" coordsize="1828,0" path="m7,1154l1835,1154e" filled="false" stroked="true" strokeweight=".72pt" strokecolor="#000000">
                <v:path arrowok="t"/>
              </v:shape>
            </v:group>
            <v:group style="position:absolute;left:1835;top:1154;width:44;height:2" coordorigin="1835,1154" coordsize="44,2">
              <v:shape style="position:absolute;left:1835;top:1154;width:44;height:2" coordorigin="1835,1154" coordsize="44,0" path="m1835,1154l1878,1154e" filled="false" stroked="true" strokeweight=".72pt" strokecolor="#000000">
                <v:path arrowok="t"/>
              </v:shape>
            </v:group>
            <v:group style="position:absolute;left:1835;top:1183;width:1590;height:2" coordorigin="1835,1183" coordsize="1590,2">
              <v:shape style="position:absolute;left:1835;top:1183;width:1590;height:2" coordorigin="1835,1183" coordsize="1590,0" path="m1835,1183l3425,1183e" filled="false" stroked="true" strokeweight=".72pt" strokecolor="#000000">
                <v:path arrowok="t"/>
              </v:shape>
            </v:group>
            <v:group style="position:absolute;left:1878;top:1154;width:1547;height:2" coordorigin="1878,1154" coordsize="1547,2">
              <v:shape style="position:absolute;left:1878;top:1154;width:1547;height:2" coordorigin="1878,1154" coordsize="1547,0" path="m1878,1154l3425,1154e" filled="false" stroked="true" strokeweight=".72pt" strokecolor="#000000">
                <v:path arrowok="t"/>
              </v:shape>
            </v:group>
            <v:group style="position:absolute;left:3425;top:1154;width:44;height:2" coordorigin="3425,1154" coordsize="44,2">
              <v:shape style="position:absolute;left:3425;top:1154;width:44;height:2" coordorigin="3425,1154" coordsize="44,0" path="m3425,1154l3468,1154e" filled="false" stroked="true" strokeweight=".72pt" strokecolor="#000000">
                <v:path arrowok="t"/>
              </v:shape>
            </v:group>
            <v:group style="position:absolute;left:3425;top:1183;width:1887;height:2" coordorigin="3425,1183" coordsize="1887,2">
              <v:shape style="position:absolute;left:3425;top:1183;width:1887;height:2" coordorigin="3425,1183" coordsize="1887,0" path="m3425,1183l5311,1183e" filled="false" stroked="true" strokeweight=".72pt" strokecolor="#000000">
                <v:path arrowok="t"/>
              </v:shape>
            </v:group>
            <v:group style="position:absolute;left:3468;top:1154;width:1844;height:2" coordorigin="3468,1154" coordsize="1844,2">
              <v:shape style="position:absolute;left:3468;top:1154;width:1844;height:2" coordorigin="3468,1154" coordsize="1844,0" path="m3468,1154l5311,1154e" filled="false" stroked="true" strokeweight=".72pt" strokecolor="#000000">
                <v:path arrowok="t"/>
              </v:shape>
            </v:group>
            <v:group style="position:absolute;left:5311;top:1154;width:44;height:2" coordorigin="5311,1154" coordsize="44,2">
              <v:shape style="position:absolute;left:5311;top:1154;width:44;height:2" coordorigin="5311,1154" coordsize="44,0" path="m5311,1154l5354,1154e" filled="false" stroked="true" strokeweight=".72pt" strokecolor="#000000">
                <v:path arrowok="t"/>
              </v:shape>
            </v:group>
            <v:group style="position:absolute;left:5311;top:1183;width:1401;height:2" coordorigin="5311,1183" coordsize="1401,2">
              <v:shape style="position:absolute;left:5311;top:1183;width:1401;height:2" coordorigin="5311,1183" coordsize="1401,0" path="m5311,1183l6712,1183e" filled="false" stroked="true" strokeweight=".72pt" strokecolor="#000000">
                <v:path arrowok="t"/>
              </v:shape>
            </v:group>
            <v:group style="position:absolute;left:5354;top:1154;width:1358;height:2" coordorigin="5354,1154" coordsize="1358,2">
              <v:shape style="position:absolute;left:5354;top:1154;width:1358;height:2" coordorigin="5354,1154" coordsize="1358,0" path="m5354,1154l6712,1154e" filled="false" stroked="true" strokeweight=".72pt" strokecolor="#000000">
                <v:path arrowok="t"/>
              </v:shape>
              <v:shape style="position:absolute;left:2;top:393;width:8543;height:754" type="#_x0000_t75" stroked="false">
                <v:imagedata r:id="rId263" o:title=""/>
              </v:shape>
            </v:group>
            <v:group style="position:absolute;left:6712;top:1154;width:44;height:2" coordorigin="6712,1154" coordsize="44,2">
              <v:shape style="position:absolute;left:6712;top:1154;width:44;height:2" coordorigin="6712,1154" coordsize="44,0" path="m6712,1154l6755,1154e" filled="false" stroked="true" strokeweight=".72pt" strokecolor="#000000">
                <v:path arrowok="t"/>
              </v:shape>
            </v:group>
            <v:group style="position:absolute;left:6712;top:1183;width:44;height:2" coordorigin="6712,1183" coordsize="44,2">
              <v:shape style="position:absolute;left:6712;top:1183;width:44;height:2" coordorigin="6712,1183" coordsize="44,0" path="m6712,1183l6755,1183e" filled="false" stroked="true" strokeweight=".72pt" strokecolor="#000000">
                <v:path arrowok="t"/>
              </v:shape>
            </v:group>
            <v:group style="position:absolute;left:6755;top:1183;width:1780;height:2" coordorigin="6755,1183" coordsize="1780,2">
              <v:shape style="position:absolute;left:6755;top:1183;width:1780;height:2" coordorigin="6755,1183" coordsize="1780,0" path="m6755,1183l8534,1183e" filled="false" stroked="true" strokeweight=".72pt" strokecolor="#000000">
                <v:path arrowok="t"/>
              </v:shape>
            </v:group>
            <v:group style="position:absolute;left:6755;top:1154;width:1780;height:2" coordorigin="6755,1154" coordsize="1780,2">
              <v:shape style="position:absolute;left:6755;top:1154;width:1780;height:2" coordorigin="6755,1154" coordsize="1780,0" path="m6755,1154l8534,1154e" filled="false" stroked="true" strokeweight=".72pt" strokecolor="#000000">
                <v:path arrowok="t"/>
              </v:shape>
              <v:shape style="position:absolute;left:130;top:161;width:1002;height:940" type="#_x0000_t202" filled="false" stroked="false">
                <v:textbox inset="0,0,0,0">
                  <w:txbxContent>
                    <w:p>
                      <w:pPr>
                        <w:spacing w:line="200" w:lineRule="exact" w:before="0"/>
                        <w:ind w:left="200" w:right="0" w:firstLine="398"/>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70" w:lineRule="atLeast" w:before="0"/>
                        <w:ind w:left="0" w:right="0" w:firstLine="200"/>
                        <w:jc w:val="left"/>
                        <w:rPr>
                          <w:rFonts w:ascii="宋体" w:hAnsi="宋体" w:cs="宋体" w:eastAsia="宋体" w:hint="default"/>
                          <w:sz w:val="20"/>
                          <w:szCs w:val="20"/>
                        </w:rPr>
                      </w:pPr>
                      <w:r>
                        <w:rPr>
                          <w:rFonts w:ascii="宋体" w:hAnsi="宋体" w:cs="宋体" w:eastAsia="宋体" w:hint="default"/>
                          <w:sz w:val="20"/>
                          <w:szCs w:val="20"/>
                        </w:rPr>
                        <w:t>机器设备</w:t>
                      </w:r>
                      <w:r>
                        <w:rPr>
                          <w:rFonts w:ascii="宋体" w:hAnsi="宋体" w:cs="宋体" w:eastAsia="宋体" w:hint="default"/>
                          <w:spacing w:val="-1"/>
                          <w:w w:val="100"/>
                          <w:sz w:val="20"/>
                          <w:szCs w:val="20"/>
                        </w:rPr>
                        <w:t> </w:t>
                      </w: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2009;top:161;width:1311;height:940" type="#_x0000_t202" filled="false" stroked="false">
                <v:textbox inset="0,0,0,0">
                  <w:txbxContent>
                    <w:p>
                      <w:pPr>
                        <w:spacing w:line="200" w:lineRule="exact" w:before="0"/>
                        <w:ind w:left="-64" w:right="0" w:firstLine="0"/>
                        <w:jc w:val="center"/>
                        <w:rPr>
                          <w:rFonts w:ascii="宋体" w:hAnsi="宋体" w:cs="宋体" w:eastAsia="宋体" w:hint="default"/>
                          <w:sz w:val="20"/>
                          <w:szCs w:val="20"/>
                        </w:rPr>
                      </w:pPr>
                      <w:r>
                        <w:rPr>
                          <w:rFonts w:ascii="宋体" w:hAnsi="宋体" w:cs="宋体" w:eastAsia="宋体" w:hint="default"/>
                          <w:b/>
                          <w:bCs/>
                          <w:sz w:val="20"/>
                          <w:szCs w:val="20"/>
                        </w:rPr>
                        <w:t>账面原值</w:t>
                      </w:r>
                      <w:r>
                        <w:rPr>
                          <w:rFonts w:ascii="宋体" w:hAnsi="宋体" w:cs="宋体" w:eastAsia="宋体" w:hint="default"/>
                          <w:sz w:val="20"/>
                          <w:szCs w:val="20"/>
                        </w:rPr>
                      </w:r>
                    </w:p>
                    <w:p>
                      <w:pPr>
                        <w:spacing w:before="108"/>
                        <w:ind w:left="9" w:right="0" w:firstLine="0"/>
                        <w:jc w:val="center"/>
                        <w:rPr>
                          <w:rFonts w:ascii="宋体" w:hAnsi="宋体" w:cs="宋体" w:eastAsia="宋体" w:hint="default"/>
                          <w:sz w:val="20"/>
                          <w:szCs w:val="20"/>
                        </w:rPr>
                      </w:pPr>
                      <w:r>
                        <w:rPr>
                          <w:rFonts w:ascii="宋体"/>
                          <w:spacing w:val="-1"/>
                          <w:sz w:val="20"/>
                        </w:rPr>
                        <w:t>12,700,452.00</w:t>
                      </w:r>
                      <w:r>
                        <w:rPr>
                          <w:rFonts w:ascii="宋体"/>
                          <w:sz w:val="20"/>
                        </w:rPr>
                      </w:r>
                    </w:p>
                    <w:p>
                      <w:pPr>
                        <w:spacing w:before="108"/>
                        <w:ind w:left="0" w:right="0" w:firstLine="0"/>
                        <w:jc w:val="center"/>
                        <w:rPr>
                          <w:rFonts w:ascii="宋体" w:hAnsi="宋体" w:cs="宋体" w:eastAsia="宋体" w:hint="default"/>
                          <w:sz w:val="20"/>
                          <w:szCs w:val="20"/>
                        </w:rPr>
                      </w:pPr>
                      <w:r>
                        <w:rPr>
                          <w:rFonts w:ascii="宋体"/>
                          <w:b/>
                          <w:w w:val="95"/>
                          <w:sz w:val="20"/>
                        </w:rPr>
                        <w:t>12,700,452.00</w:t>
                      </w:r>
                      <w:r>
                        <w:rPr>
                          <w:rFonts w:ascii="宋体"/>
                          <w:sz w:val="20"/>
                        </w:rPr>
                      </w:r>
                    </w:p>
                  </w:txbxContent>
                </v:textbox>
                <w10:wrap type="none"/>
              </v:shape>
              <v:shape style="position:absolute;left:3970;top:161;width:1238;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累计折旧</w:t>
                      </w:r>
                      <w:r>
                        <w:rPr>
                          <w:rFonts w:ascii="宋体" w:hAnsi="宋体" w:cs="宋体" w:eastAsia="宋体" w:hint="default"/>
                          <w:sz w:val="20"/>
                          <w:szCs w:val="20"/>
                        </w:rPr>
                      </w:r>
                    </w:p>
                    <w:p>
                      <w:pPr>
                        <w:spacing w:before="108"/>
                        <w:ind w:left="35" w:right="0" w:firstLine="0"/>
                        <w:jc w:val="left"/>
                        <w:rPr>
                          <w:rFonts w:ascii="宋体" w:hAnsi="宋体" w:cs="宋体" w:eastAsia="宋体" w:hint="default"/>
                          <w:sz w:val="20"/>
                          <w:szCs w:val="20"/>
                        </w:rPr>
                      </w:pPr>
                      <w:r>
                        <w:rPr>
                          <w:rFonts w:ascii="宋体"/>
                          <w:spacing w:val="-1"/>
                          <w:sz w:val="20"/>
                        </w:rPr>
                        <w:t>4,779,740.00</w:t>
                      </w:r>
                      <w:r>
                        <w:rPr>
                          <w:rFonts w:ascii="宋体"/>
                          <w:sz w:val="20"/>
                        </w:rPr>
                      </w:r>
                    </w:p>
                    <w:p>
                      <w:pPr>
                        <w:spacing w:before="108"/>
                        <w:ind w:left="27" w:right="0" w:firstLine="0"/>
                        <w:jc w:val="left"/>
                        <w:rPr>
                          <w:rFonts w:ascii="宋体" w:hAnsi="宋体" w:cs="宋体" w:eastAsia="宋体" w:hint="default"/>
                          <w:sz w:val="20"/>
                          <w:szCs w:val="20"/>
                        </w:rPr>
                      </w:pPr>
                      <w:r>
                        <w:rPr>
                          <w:rFonts w:ascii="宋体"/>
                          <w:b/>
                          <w:w w:val="95"/>
                          <w:sz w:val="20"/>
                        </w:rPr>
                        <w:t>4,779,740.00</w:t>
                      </w:r>
                      <w:r>
                        <w:rPr>
                          <w:rFonts w:ascii="宋体"/>
                          <w:sz w:val="20"/>
                        </w:rPr>
                      </w:r>
                    </w:p>
                  </w:txbxContent>
                </v:textbox>
                <w10:wrap type="none"/>
              </v:shape>
              <v:shape style="position:absolute;left:5615;top:1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减值准备</w:t>
                      </w:r>
                      <w:r>
                        <w:rPr>
                          <w:rFonts w:ascii="宋体" w:hAnsi="宋体" w:cs="宋体" w:eastAsia="宋体" w:hint="default"/>
                          <w:sz w:val="20"/>
                          <w:szCs w:val="20"/>
                        </w:rPr>
                      </w:r>
                    </w:p>
                  </w:txbxContent>
                </v:textbox>
                <w10:wrap type="none"/>
              </v:shape>
              <v:shape style="position:absolute;left:6508;top:531;width:101;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p>
                      <w:pPr>
                        <w:spacing w:before="108"/>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shape style="position:absolute;left:7217;top:161;width:1210;height:940" type="#_x0000_t202" filled="false" stroked="false">
                <v:textbox inset="0,0,0,0">
                  <w:txbxContent>
                    <w:p>
                      <w:pPr>
                        <w:spacing w:line="200" w:lineRule="exact" w:before="0"/>
                        <w:ind w:left="5" w:right="0" w:firstLine="0"/>
                        <w:jc w:val="left"/>
                        <w:rPr>
                          <w:rFonts w:ascii="宋体" w:hAnsi="宋体" w:cs="宋体" w:eastAsia="宋体" w:hint="default"/>
                          <w:sz w:val="20"/>
                          <w:szCs w:val="20"/>
                        </w:rPr>
                      </w:pPr>
                      <w:r>
                        <w:rPr>
                          <w:rFonts w:ascii="宋体" w:hAnsi="宋体" w:cs="宋体" w:eastAsia="宋体" w:hint="default"/>
                          <w:b/>
                          <w:bCs/>
                          <w:sz w:val="20"/>
                          <w:szCs w:val="20"/>
                        </w:rPr>
                        <w:t>账面净值</w:t>
                      </w:r>
                      <w:r>
                        <w:rPr>
                          <w:rFonts w:ascii="宋体" w:hAnsi="宋体" w:cs="宋体" w:eastAsia="宋体" w:hint="default"/>
                          <w:sz w:val="20"/>
                          <w:szCs w:val="20"/>
                        </w:rPr>
                      </w:r>
                    </w:p>
                    <w:p>
                      <w:pPr>
                        <w:spacing w:before="108"/>
                        <w:ind w:left="8" w:right="0" w:firstLine="0"/>
                        <w:jc w:val="left"/>
                        <w:rPr>
                          <w:rFonts w:ascii="宋体" w:hAnsi="宋体" w:cs="宋体" w:eastAsia="宋体" w:hint="default"/>
                          <w:sz w:val="20"/>
                          <w:szCs w:val="20"/>
                        </w:rPr>
                      </w:pPr>
                      <w:r>
                        <w:rPr>
                          <w:rFonts w:ascii="宋体"/>
                          <w:spacing w:val="-1"/>
                          <w:sz w:val="20"/>
                        </w:rPr>
                        <w:t>7,920,712.00</w:t>
                      </w:r>
                      <w:r>
                        <w:rPr>
                          <w:rFonts w:ascii="宋体"/>
                          <w:sz w:val="20"/>
                        </w:rPr>
                      </w:r>
                    </w:p>
                    <w:p>
                      <w:pPr>
                        <w:spacing w:before="108"/>
                        <w:ind w:left="0" w:right="0" w:firstLine="0"/>
                        <w:jc w:val="left"/>
                        <w:rPr>
                          <w:rFonts w:ascii="宋体" w:hAnsi="宋体" w:cs="宋体" w:eastAsia="宋体" w:hint="default"/>
                          <w:sz w:val="20"/>
                          <w:szCs w:val="20"/>
                        </w:rPr>
                      </w:pPr>
                      <w:r>
                        <w:rPr>
                          <w:rFonts w:ascii="宋体"/>
                          <w:b/>
                          <w:w w:val="95"/>
                          <w:sz w:val="20"/>
                        </w:rPr>
                        <w:t>7,920,712.00</w:t>
                      </w:r>
                      <w:r>
                        <w:rPr>
                          <w:rFonts w:ascii="宋体"/>
                          <w:sz w:val="20"/>
                        </w:rPr>
                      </w:r>
                    </w:p>
                  </w:txbxContent>
                </v:textbox>
                <w10:wrap type="none"/>
              </v:shape>
            </v:group>
          </v:group>
        </w:pict>
      </w:r>
      <w:r>
        <w:rPr>
          <w:rFonts w:ascii="宋体" w:hAnsi="宋体" w:cs="宋体" w:eastAsia="宋体" w:hint="default"/>
          <w:position w:val="-23"/>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841" w:right="609"/>
        <w:jc w:val="left"/>
      </w:pPr>
      <w:r>
        <w:rPr/>
        <w:t>（3）通过经营租赁租出的固定资产</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60" w:lineRule="exact"/>
        <w:ind w:left="274"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7.5pt;height:58.05pt;mso-position-horizontal-relative:char;mso-position-vertical-relative:line" coordorigin="0,0" coordsize="8550,1161">
            <v:group style="position:absolute;left:19;top:5;width:4413;height:2" coordorigin="19,5" coordsize="4413,2">
              <v:shape style="position:absolute;left:19;top:5;width:4413;height:2" coordorigin="19,5" coordsize="4413,0" path="m19,5l4432,5e" filled="false" stroked="true" strokeweight=".48pt" strokecolor="#000000">
                <v:path arrowok="t"/>
              </v:shape>
            </v:group>
            <v:group style="position:absolute;left:19;top:24;width:4413;height:2" coordorigin="19,24" coordsize="4413,2">
              <v:shape style="position:absolute;left:19;top:24;width:4413;height:2" coordorigin="19,24" coordsize="4413,0" path="m19,24l4432,24e" filled="false" stroked="true" strokeweight=".48pt" strokecolor="#000000">
                <v:path arrowok="t"/>
              </v:shape>
            </v:group>
            <v:group style="position:absolute;left:4432;top:5;width:29;height:2" coordorigin="4432,5" coordsize="29,2">
              <v:shape style="position:absolute;left:4432;top:5;width:29;height:2" coordorigin="4432,5" coordsize="29,0" path="m4432,5l4460,5e" filled="false" stroked="true" strokeweight=".48pt" strokecolor="#000000">
                <v:path arrowok="t"/>
              </v:shape>
            </v:group>
            <v:group style="position:absolute;left:4432;top:24;width:29;height:2" coordorigin="4432,24" coordsize="29,2">
              <v:shape style="position:absolute;left:4432;top:24;width:29;height:2" coordorigin="4432,24" coordsize="29,0" path="m4432,24l4460,24e" filled="false" stroked="true" strokeweight=".48pt" strokecolor="#000000">
                <v:path arrowok="t"/>
              </v:shape>
            </v:group>
            <v:group style="position:absolute;left:4460;top:5;width:4065;height:2" coordorigin="4460,5" coordsize="4065,2">
              <v:shape style="position:absolute;left:4460;top:5;width:4065;height:2" coordorigin="4460,5" coordsize="4065,0" path="m4460,5l8525,5e" filled="false" stroked="true" strokeweight=".48pt" strokecolor="#000000">
                <v:path arrowok="t"/>
              </v:shape>
            </v:group>
            <v:group style="position:absolute;left:4460;top:24;width:4065;height:2" coordorigin="4460,24" coordsize="4065,2">
              <v:shape style="position:absolute;left:4460;top:24;width:4065;height:2" coordorigin="4460,24" coordsize="4065,0" path="m4460,24l8525,24e" filled="false" stroked="true" strokeweight=".48pt" strokecolor="#000000">
                <v:path arrowok="t"/>
              </v:shape>
              <v:shape style="position:absolute;left:4432;top:29;width:10;height:361" type="#_x0000_t75" stroked="false">
                <v:imagedata r:id="rId264" o:title=""/>
              </v:shape>
            </v:group>
            <v:group style="position:absolute;left:5;top:1156;width:4427;height:2" coordorigin="5,1156" coordsize="4427,2">
              <v:shape style="position:absolute;left:5;top:1156;width:4427;height:2" coordorigin="5,1156" coordsize="4427,0" path="m5,1156l4432,1156e" filled="false" stroked="true" strokeweight=".48pt" strokecolor="#000000">
                <v:path arrowok="t"/>
              </v:shape>
            </v:group>
            <v:group style="position:absolute;left:5;top:1136;width:4427;height:2" coordorigin="5,1136" coordsize="4427,2">
              <v:shape style="position:absolute;left:5;top:1136;width:4427;height:2" coordorigin="5,1136" coordsize="4427,0" path="m5,1136l4432,1136e" filled="false" stroked="true" strokeweight=".48pt" strokecolor="#000000">
                <v:path arrowok="t"/>
              </v:shape>
              <v:shape style="position:absolute;left:0;top:371;width:8550;height:761" type="#_x0000_t75" stroked="false">
                <v:imagedata r:id="rId265" o:title=""/>
              </v:shape>
            </v:group>
            <v:group style="position:absolute;left:4432;top:1136;width:29;height:2" coordorigin="4432,1136" coordsize="29,2">
              <v:shape style="position:absolute;left:4432;top:1136;width:29;height:2" coordorigin="4432,1136" coordsize="29,0" path="m4432,1136l4460,1136e" filled="false" stroked="true" strokeweight=".48pt" strokecolor="#000000">
                <v:path arrowok="t"/>
              </v:shape>
            </v:group>
            <v:group style="position:absolute;left:4432;top:1156;width:4101;height:2" coordorigin="4432,1156" coordsize="4101,2">
              <v:shape style="position:absolute;left:4432;top:1156;width:4101;height:2" coordorigin="4432,1156" coordsize="4101,0" path="m4432,1156l8532,1156e" filled="false" stroked="true" strokeweight=".48pt" strokecolor="#000000">
                <v:path arrowok="t"/>
              </v:shape>
            </v:group>
            <v:group style="position:absolute;left:4460;top:1136;width:4072;height:2" coordorigin="4460,1136" coordsize="4072,2">
              <v:shape style="position:absolute;left:4460;top:1136;width:4072;height:2" coordorigin="4460,1136" coordsize="4072,0" path="m4460,1136l8532,1136e" filled="false" stroked="true" strokeweight=".48pt" strokecolor="#000000">
                <v:path arrowok="t"/>
              </v:shape>
              <v:shape style="position:absolute;left:2026;top:146;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6081;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账面价值</w:t>
                      </w:r>
                      <w:r>
                        <w:rPr>
                          <w:rFonts w:ascii="宋体" w:hAnsi="宋体" w:cs="宋体" w:eastAsia="宋体" w:hint="default"/>
                          <w:sz w:val="20"/>
                          <w:szCs w:val="20"/>
                        </w:rPr>
                      </w:r>
                    </w:p>
                  </w:txbxContent>
                </v:textbox>
                <w10:wrap type="none"/>
              </v:shape>
              <v:shape style="position:absolute;left:127;top:515;width:1400;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办公及电子设备</w:t>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7114;top:515;width:1310;height:570" type="#_x0000_t202" filled="false" stroked="false">
                <v:textbox inset="0,0,0,0">
                  <w:txbxContent>
                    <w:p>
                      <w:pPr>
                        <w:spacing w:line="200" w:lineRule="exact" w:before="0"/>
                        <w:ind w:left="8" w:right="0" w:firstLine="0"/>
                        <w:jc w:val="left"/>
                        <w:rPr>
                          <w:rFonts w:ascii="宋体" w:hAnsi="宋体" w:cs="宋体" w:eastAsia="宋体" w:hint="default"/>
                          <w:sz w:val="20"/>
                          <w:szCs w:val="20"/>
                        </w:rPr>
                      </w:pPr>
                      <w:r>
                        <w:rPr>
                          <w:rFonts w:ascii="宋体"/>
                          <w:spacing w:val="-1"/>
                          <w:sz w:val="20"/>
                        </w:rPr>
                        <w:t>11,284,983.14</w:t>
                      </w:r>
                      <w:r>
                        <w:rPr>
                          <w:rFonts w:ascii="宋体"/>
                          <w:sz w:val="20"/>
                        </w:rPr>
                      </w:r>
                    </w:p>
                    <w:p>
                      <w:pPr>
                        <w:spacing w:before="108"/>
                        <w:ind w:left="0" w:right="0" w:firstLine="0"/>
                        <w:jc w:val="left"/>
                        <w:rPr>
                          <w:rFonts w:ascii="宋体" w:hAnsi="宋体" w:cs="宋体" w:eastAsia="宋体" w:hint="default"/>
                          <w:sz w:val="20"/>
                          <w:szCs w:val="20"/>
                        </w:rPr>
                      </w:pPr>
                      <w:r>
                        <w:rPr>
                          <w:rFonts w:ascii="宋体"/>
                          <w:b/>
                          <w:w w:val="95"/>
                          <w:sz w:val="20"/>
                        </w:rPr>
                        <w:t>11,284,983.14</w:t>
                      </w:r>
                      <w:r>
                        <w:rPr>
                          <w:rFonts w:ascii="宋体"/>
                          <w:sz w:val="20"/>
                        </w:rPr>
                      </w:r>
                    </w:p>
                  </w:txbxContent>
                </v:textbox>
                <w10:wrap type="none"/>
              </v:shape>
            </v:group>
          </v:group>
        </w:pict>
      </w:r>
      <w:r>
        <w:rPr>
          <w:rFonts w:ascii="宋体" w:hAnsi="宋体" w:cs="宋体" w:eastAsia="宋体" w:hint="default"/>
          <w:position w:val="-22"/>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841" w:right="609"/>
        <w:jc w:val="left"/>
      </w:pPr>
      <w:r>
        <w:rPr/>
        <w:t>（4）未办妥产权证书的固定资产</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269" w:lineRule="exact"/>
        <w:ind w:left="274"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427.15pt;height:113.5pt;mso-position-horizontal-relative:char;mso-position-vertical-relative:line" coordorigin="0,0" coordsize="8543,2270">
            <v:group style="position:absolute;left:19;top:5;width:2831;height:2" coordorigin="19,5" coordsize="2831,2">
              <v:shape style="position:absolute;left:19;top:5;width:2831;height:2" coordorigin="19,5" coordsize="2831,0" path="m19,5l2850,5e" filled="false" stroked="true" strokeweight=".48pt" strokecolor="#000000">
                <v:path arrowok="t"/>
              </v:shape>
            </v:group>
            <v:group style="position:absolute;left:19;top:24;width:2831;height:2" coordorigin="19,24" coordsize="2831,2">
              <v:shape style="position:absolute;left:19;top:24;width:2831;height:2" coordorigin="19,24" coordsize="2831,0" path="m19,24l2850,24e" filled="false" stroked="true" strokeweight=".48pt" strokecolor="#000000">
                <v:path arrowok="t"/>
              </v:shape>
              <v:shape style="position:absolute;left:2850;top:29;width:10;height:2" type="#_x0000_t75" stroked="false">
                <v:imagedata r:id="rId105" o:title=""/>
              </v:shape>
            </v:group>
            <v:group style="position:absolute;left:2850;top:5;width:29;height:2" coordorigin="2850,5" coordsize="29,2">
              <v:shape style="position:absolute;left:2850;top:5;width:29;height:2" coordorigin="2850,5" coordsize="29,0" path="m2850,5l2879,5e" filled="false" stroked="true" strokeweight=".48pt" strokecolor="#000000">
                <v:path arrowok="t"/>
              </v:shape>
            </v:group>
            <v:group style="position:absolute;left:2850;top:24;width:29;height:2" coordorigin="2850,24" coordsize="29,2">
              <v:shape style="position:absolute;left:2850;top:24;width:29;height:2" coordorigin="2850,24" coordsize="29,0" path="m2850,24l2879,24e" filled="false" stroked="true" strokeweight=".48pt" strokecolor="#000000">
                <v:path arrowok="t"/>
              </v:shape>
            </v:group>
            <v:group style="position:absolute;left:2879;top:5;width:3134;height:2" coordorigin="2879,5" coordsize="3134,2">
              <v:shape style="position:absolute;left:2879;top:5;width:3134;height:2" coordorigin="2879,5" coordsize="3134,0" path="m2879,5l6012,5e" filled="false" stroked="true" strokeweight=".48pt" strokecolor="#000000">
                <v:path arrowok="t"/>
              </v:shape>
            </v:group>
            <v:group style="position:absolute;left:2879;top:24;width:3134;height:2" coordorigin="2879,24" coordsize="3134,2">
              <v:shape style="position:absolute;left:2879;top:24;width:3134;height:2" coordorigin="2879,24" coordsize="3134,0" path="m2879,24l6012,24e" filled="false" stroked="true" strokeweight=".48pt" strokecolor="#000000">
                <v:path arrowok="t"/>
              </v:shape>
              <v:shape style="position:absolute;left:6012;top:29;width:10;height:2" type="#_x0000_t75" stroked="false">
                <v:imagedata r:id="rId105" o:title=""/>
              </v:shape>
            </v:group>
            <v:group style="position:absolute;left:6012;top:5;width:29;height:2" coordorigin="6012,5" coordsize="29,2">
              <v:shape style="position:absolute;left:6012;top:5;width:29;height:2" coordorigin="6012,5" coordsize="29,0" path="m6012,5l6041,5e" filled="false" stroked="true" strokeweight=".48pt" strokecolor="#000000">
                <v:path arrowok="t"/>
              </v:shape>
            </v:group>
            <v:group style="position:absolute;left:6012;top:24;width:29;height:2" coordorigin="6012,24" coordsize="29,2">
              <v:shape style="position:absolute;left:6012;top:24;width:29;height:2" coordorigin="6012,24" coordsize="29,0" path="m6012,24l6041,24e" filled="false" stroked="true" strokeweight=".48pt" strokecolor="#000000">
                <v:path arrowok="t"/>
              </v:shape>
            </v:group>
            <v:group style="position:absolute;left:6041;top:5;width:2484;height:2" coordorigin="6041,5" coordsize="2484,2">
              <v:shape style="position:absolute;left:6041;top:5;width:2484;height:2" coordorigin="6041,5" coordsize="2484,0" path="m6041,5l8525,5e" filled="false" stroked="true" strokeweight=".48pt" strokecolor="#000000">
                <v:path arrowok="t"/>
              </v:shape>
            </v:group>
            <v:group style="position:absolute;left:6041;top:24;width:2484;height:2" coordorigin="6041,24" coordsize="2484,2">
              <v:shape style="position:absolute;left:6041;top:24;width:2484;height:2" coordorigin="6041,24" coordsize="2484,0" path="m6041,24l8525,24e" filled="false" stroked="true" strokeweight=".48pt" strokecolor="#000000">
                <v:path arrowok="t"/>
              </v:shape>
              <v:shape style="position:absolute;left:2836;top:16;width:3200;height:389" type="#_x0000_t75" stroked="false">
                <v:imagedata r:id="rId266" o:title=""/>
              </v:shape>
            </v:group>
            <v:group style="position:absolute;left:5;top:2264;width:2846;height:2" coordorigin="5,2264" coordsize="2846,2">
              <v:shape style="position:absolute;left:5;top:2264;width:2846;height:2" coordorigin="5,2264" coordsize="2846,0" path="m5,2264l2850,2264e" filled="false" stroked="true" strokeweight=".48pt" strokecolor="#000000">
                <v:path arrowok="t"/>
              </v:shape>
            </v:group>
            <v:group style="position:absolute;left:5;top:2245;width:2846;height:2" coordorigin="5,2245" coordsize="2846,2">
              <v:shape style="position:absolute;left:5;top:2245;width:2846;height:2" coordorigin="5,2245" coordsize="2846,0" path="m5,2245l2850,2245e" filled="false" stroked="true" strokeweight=".48pt" strokecolor="#000000">
                <v:path arrowok="t"/>
              </v:shape>
            </v:group>
            <v:group style="position:absolute;left:2850;top:2245;width:29;height:2" coordorigin="2850,2245" coordsize="29,2">
              <v:shape style="position:absolute;left:2850;top:2245;width:29;height:2" coordorigin="2850,2245" coordsize="29,0" path="m2850,2245l2879,2245e" filled="false" stroked="true" strokeweight=".48pt" strokecolor="#000000">
                <v:path arrowok="t"/>
              </v:shape>
            </v:group>
            <v:group style="position:absolute;left:2850;top:2264;width:3162;height:2" coordorigin="2850,2264" coordsize="3162,2">
              <v:shape style="position:absolute;left:2850;top:2264;width:3162;height:2" coordorigin="2850,2264" coordsize="3162,0" path="m2850,2264l6012,2264e" filled="false" stroked="true" strokeweight=".48pt" strokecolor="#000000">
                <v:path arrowok="t"/>
              </v:shape>
            </v:group>
            <v:group style="position:absolute;left:2879;top:2245;width:3134;height:2" coordorigin="2879,2245" coordsize="3134,2">
              <v:shape style="position:absolute;left:2879;top:2245;width:3134;height:2" coordorigin="2879,2245" coordsize="3134,0" path="m2879,2245l6012,2245e" filled="false" stroked="true" strokeweight=".48pt" strokecolor="#000000">
                <v:path arrowok="t"/>
              </v:shape>
              <v:shape style="position:absolute;left:0;top:376;width:8543;height:1865" type="#_x0000_t75" stroked="false">
                <v:imagedata r:id="rId267" o:title=""/>
              </v:shape>
            </v:group>
            <v:group style="position:absolute;left:6012;top:2245;width:29;height:2" coordorigin="6012,2245" coordsize="29,2">
              <v:shape style="position:absolute;left:6012;top:2245;width:29;height:2" coordorigin="6012,2245" coordsize="29,0" path="m6012,2245l6041,2245e" filled="false" stroked="true" strokeweight=".48pt" strokecolor="#000000">
                <v:path arrowok="t"/>
              </v:shape>
            </v:group>
            <v:group style="position:absolute;left:6012;top:2264;width:2520;height:2" coordorigin="6012,2264" coordsize="2520,2">
              <v:shape style="position:absolute;left:6012;top:2264;width:2520;height:2" coordorigin="6012,2264" coordsize="2520,0" path="m6012,2264l8532,2264e" filled="false" stroked="true" strokeweight=".48pt" strokecolor="#000000">
                <v:path arrowok="t"/>
              </v:shape>
            </v:group>
            <v:group style="position:absolute;left:6041;top:2245;width:2492;height:2" coordorigin="6041,2245" coordsize="2492,2">
              <v:shape style="position:absolute;left:6041;top:2245;width:2492;height:2" coordorigin="6041,2245" coordsize="2492,0" path="m6041,2245l8532,2245e" filled="false" stroked="true" strokeweight=".48pt" strokecolor="#000000">
                <v:path arrowok="t"/>
              </v:shape>
              <v:shape style="position:absolute;left:127;top:146;width:2002;height:2050" type="#_x0000_t202" filled="false" stroked="false">
                <v:textbox inset="0,0,0,0">
                  <w:txbxContent>
                    <w:p>
                      <w:pPr>
                        <w:spacing w:line="200" w:lineRule="exact" w:before="0"/>
                        <w:ind w:left="1058" w:right="0" w:firstLine="0"/>
                        <w:jc w:val="left"/>
                        <w:rPr>
                          <w:rFonts w:ascii="宋体" w:hAnsi="宋体" w:cs="宋体" w:eastAsia="宋体" w:hint="default"/>
                          <w:sz w:val="20"/>
                          <w:szCs w:val="20"/>
                        </w:rPr>
                      </w:pPr>
                      <w:r>
                        <w:rPr>
                          <w:rFonts w:ascii="宋体" w:hAnsi="宋体" w:cs="宋体" w:eastAsia="宋体" w:hint="default"/>
                          <w:b/>
                          <w:bCs/>
                          <w:sz w:val="20"/>
                          <w:szCs w:val="20"/>
                        </w:rPr>
                        <w:t>项</w:t>
                      </w:r>
                      <w:r>
                        <w:rPr>
                          <w:rFonts w:ascii="宋体" w:hAnsi="宋体" w:cs="宋体" w:eastAsia="宋体" w:hint="default"/>
                          <w:b/>
                          <w:bCs/>
                          <w:spacing w:val="-2"/>
                          <w:sz w:val="20"/>
                          <w:szCs w:val="20"/>
                        </w:rPr>
                        <w:t> </w:t>
                      </w:r>
                      <w:r>
                        <w:rPr>
                          <w:rFonts w:ascii="宋体" w:hAnsi="宋体" w:cs="宋体" w:eastAsia="宋体" w:hint="default"/>
                          <w:b/>
                          <w:bCs/>
                          <w:sz w:val="20"/>
                          <w:szCs w:val="20"/>
                        </w:rPr>
                        <w:t>目</w:t>
                      </w:r>
                      <w:r>
                        <w:rPr>
                          <w:rFonts w:ascii="宋体" w:hAnsi="宋体" w:cs="宋体" w:eastAsia="宋体" w:hint="default"/>
                          <w:sz w:val="20"/>
                          <w:szCs w:val="20"/>
                        </w:rPr>
                      </w:r>
                    </w:p>
                    <w:p>
                      <w:pPr>
                        <w:spacing w:line="326" w:lineRule="auto"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本公司石岩宿舍</w:t>
                      </w:r>
                      <w:r>
                        <w:rPr>
                          <w:rFonts w:ascii="宋体" w:hAnsi="宋体" w:cs="宋体" w:eastAsia="宋体" w:hint="default"/>
                          <w:spacing w:val="-52"/>
                          <w:sz w:val="20"/>
                          <w:szCs w:val="20"/>
                        </w:rPr>
                        <w:t> </w:t>
                      </w:r>
                      <w:r>
                        <w:rPr>
                          <w:rFonts w:ascii="Times New Roman" w:hAnsi="Times New Roman" w:cs="Times New Roman" w:eastAsia="Times New Roman" w:hint="default"/>
                          <w:sz w:val="20"/>
                          <w:szCs w:val="20"/>
                        </w:rPr>
                        <w:t>2 </w:t>
                      </w:r>
                      <w:r>
                        <w:rPr>
                          <w:rFonts w:ascii="宋体" w:hAnsi="宋体" w:cs="宋体" w:eastAsia="宋体" w:hint="default"/>
                          <w:sz w:val="20"/>
                          <w:szCs w:val="20"/>
                        </w:rPr>
                        <w:t>期</w:t>
                      </w:r>
                      <w:r>
                        <w:rPr>
                          <w:rFonts w:ascii="宋体" w:hAnsi="宋体" w:cs="宋体" w:eastAsia="宋体" w:hint="default"/>
                          <w:w w:val="100"/>
                          <w:sz w:val="20"/>
                          <w:szCs w:val="20"/>
                        </w:rPr>
                        <w:t> </w:t>
                      </w:r>
                      <w:r>
                        <w:rPr>
                          <w:rFonts w:ascii="宋体" w:hAnsi="宋体" w:cs="宋体" w:eastAsia="宋体" w:hint="default"/>
                          <w:sz w:val="20"/>
                          <w:szCs w:val="20"/>
                        </w:rPr>
                        <w:t>冠捷科技福清</w:t>
                      </w:r>
                      <w:r>
                        <w:rPr>
                          <w:rFonts w:ascii="宋体" w:hAnsi="宋体" w:cs="宋体" w:eastAsia="宋体" w:hint="default"/>
                          <w:spacing w:val="-52"/>
                          <w:sz w:val="20"/>
                          <w:szCs w:val="20"/>
                        </w:rPr>
                        <w:t> </w:t>
                      </w:r>
                      <w:r>
                        <w:rPr>
                          <w:rFonts w:ascii="Times New Roman" w:hAnsi="Times New Roman" w:cs="Times New Roman" w:eastAsia="Times New Roman" w:hint="default"/>
                          <w:sz w:val="20"/>
                          <w:szCs w:val="20"/>
                        </w:rPr>
                        <w:t>3F</w:t>
                      </w:r>
                      <w:r>
                        <w:rPr>
                          <w:rFonts w:ascii="Times New Roman" w:hAnsi="Times New Roman" w:cs="Times New Roman" w:eastAsia="Times New Roman" w:hint="default"/>
                          <w:spacing w:val="-2"/>
                          <w:sz w:val="20"/>
                          <w:szCs w:val="20"/>
                        </w:rPr>
                        <w:t> </w:t>
                      </w:r>
                      <w:r>
                        <w:rPr>
                          <w:rFonts w:ascii="宋体" w:hAnsi="宋体" w:cs="宋体" w:eastAsia="宋体" w:hint="default"/>
                          <w:sz w:val="20"/>
                          <w:szCs w:val="20"/>
                        </w:rPr>
                        <w:t>厂房</w:t>
                      </w:r>
                      <w:r>
                        <w:rPr>
                          <w:rFonts w:ascii="宋体" w:hAnsi="宋体" w:cs="宋体" w:eastAsia="宋体" w:hint="default"/>
                          <w:spacing w:val="-2"/>
                          <w:w w:val="100"/>
                          <w:sz w:val="20"/>
                          <w:szCs w:val="20"/>
                        </w:rPr>
                        <w:t> </w:t>
                      </w:r>
                      <w:r>
                        <w:rPr>
                          <w:rFonts w:ascii="宋体" w:hAnsi="宋体" w:cs="宋体" w:eastAsia="宋体" w:hint="default"/>
                          <w:spacing w:val="-1"/>
                          <w:sz w:val="20"/>
                          <w:szCs w:val="20"/>
                        </w:rPr>
                        <w:t>冠捷科技捷联北厂厂房</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冠捷科技下脚料仓库</w:t>
                      </w:r>
                    </w:p>
                    <w:p>
                      <w:pPr>
                        <w:spacing w:before="36"/>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冠捷科技武汉员工宿舍</w:t>
                      </w:r>
                    </w:p>
                  </w:txbxContent>
                </v:textbox>
                <w10:wrap type="none"/>
              </v:shape>
              <v:shape style="position:absolute;left:2963;top:146;width:5314;height:2061" type="#_x0000_t202" filled="false" stroked="false">
                <v:textbox inset="0,0,0,0">
                  <w:txbxContent>
                    <w:p>
                      <w:pPr>
                        <w:tabs>
                          <w:tab w:pos="3305" w:val="left" w:leader="none"/>
                        </w:tabs>
                        <w:spacing w:line="200" w:lineRule="exact" w:before="0"/>
                        <w:ind w:left="568" w:right="0" w:firstLine="0"/>
                        <w:jc w:val="left"/>
                        <w:rPr>
                          <w:rFonts w:ascii="宋体" w:hAnsi="宋体" w:cs="宋体" w:eastAsia="宋体" w:hint="default"/>
                          <w:sz w:val="20"/>
                          <w:szCs w:val="20"/>
                        </w:rPr>
                      </w:pPr>
                      <w:r>
                        <w:rPr>
                          <w:rFonts w:ascii="宋体" w:hAnsi="宋体" w:cs="宋体" w:eastAsia="宋体" w:hint="default"/>
                          <w:b/>
                          <w:bCs/>
                          <w:w w:val="95"/>
                          <w:sz w:val="20"/>
                          <w:szCs w:val="20"/>
                        </w:rPr>
                        <w:t>未办妥产权证书原因</w:t>
                        <w:tab/>
                      </w:r>
                      <w:r>
                        <w:rPr>
                          <w:rFonts w:ascii="宋体" w:hAnsi="宋体" w:cs="宋体" w:eastAsia="宋体" w:hint="default"/>
                          <w:b/>
                          <w:bCs/>
                          <w:sz w:val="20"/>
                          <w:szCs w:val="20"/>
                        </w:rPr>
                        <w:t>预计办结产权证书时间</w:t>
                      </w:r>
                      <w:r>
                        <w:rPr>
                          <w:rFonts w:ascii="宋体" w:hAnsi="宋体" w:cs="宋体" w:eastAsia="宋体" w:hint="default"/>
                          <w:sz w:val="20"/>
                          <w:szCs w:val="20"/>
                        </w:rPr>
                      </w:r>
                    </w:p>
                    <w:p>
                      <w:pPr>
                        <w:tabs>
                          <w:tab w:pos="3160" w:val="left" w:leader="none"/>
                        </w:tabs>
                        <w:spacing w:before="10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未实施造价审核及结算报审工作</w:t>
                        <w:tab/>
                      </w:r>
                      <w:r>
                        <w:rPr>
                          <w:rFonts w:ascii="Times New Roman" w:hAnsi="Times New Roman" w:cs="Times New Roman" w:eastAsia="Times New Roman" w:hint="default"/>
                          <w:spacing w:val="-1"/>
                          <w:sz w:val="20"/>
                          <w:szCs w:val="20"/>
                        </w:rPr>
                        <w:t>2010</w:t>
                      </w:r>
                      <w:r>
                        <w:rPr>
                          <w:rFonts w:ascii="Times New Roman" w:hAnsi="Times New Roman" w:cs="Times New Roman" w:eastAsia="Times New Roman" w:hint="default"/>
                          <w:spacing w:val="7"/>
                          <w:sz w:val="20"/>
                          <w:szCs w:val="20"/>
                        </w:rPr>
                        <w:t> </w:t>
                      </w:r>
                      <w:r>
                        <w:rPr>
                          <w:rFonts w:ascii="宋体" w:hAnsi="宋体" w:cs="宋体" w:eastAsia="宋体" w:hint="default"/>
                          <w:spacing w:val="-2"/>
                          <w:sz w:val="20"/>
                          <w:szCs w:val="20"/>
                        </w:rPr>
                        <w:t>年二季度</w:t>
                      </w:r>
                      <w:r>
                        <w:rPr>
                          <w:rFonts w:ascii="宋体" w:hAnsi="宋体" w:cs="宋体" w:eastAsia="宋体" w:hint="default"/>
                          <w:sz w:val="20"/>
                          <w:szCs w:val="20"/>
                        </w:rPr>
                      </w:r>
                    </w:p>
                    <w:p>
                      <w:pPr>
                        <w:tabs>
                          <w:tab w:pos="3160" w:val="left" w:leader="none"/>
                        </w:tabs>
                        <w:spacing w:before="92"/>
                        <w:ind w:left="0" w:right="0" w:firstLine="0"/>
                        <w:jc w:val="left"/>
                        <w:rPr>
                          <w:rFonts w:ascii="宋体" w:hAnsi="宋体" w:cs="宋体" w:eastAsia="宋体" w:hint="default"/>
                          <w:sz w:val="20"/>
                          <w:szCs w:val="20"/>
                        </w:rPr>
                      </w:pPr>
                      <w:r>
                        <w:rPr>
                          <w:rFonts w:ascii="Times New Roman" w:hAnsi="Times New Roman" w:cs="Times New Roman" w:eastAsia="Times New Roman" w:hint="default"/>
                          <w:sz w:val="20"/>
                          <w:szCs w:val="20"/>
                        </w:rPr>
                        <w:t>09</w:t>
                      </w:r>
                      <w:r>
                        <w:rPr>
                          <w:rFonts w:ascii="Times New Roman" w:hAnsi="Times New Roman" w:cs="Times New Roman" w:eastAsia="Times New Roman" w:hint="default"/>
                          <w:spacing w:val="-2"/>
                          <w:sz w:val="20"/>
                          <w:szCs w:val="20"/>
                        </w:rPr>
                        <w:t> </w:t>
                      </w:r>
                      <w:r>
                        <w:rPr>
                          <w:rFonts w:ascii="宋体" w:hAnsi="宋体" w:cs="宋体" w:eastAsia="宋体" w:hint="default"/>
                          <w:sz w:val="20"/>
                          <w:szCs w:val="20"/>
                        </w:rPr>
                        <w:t>年新建未办妥</w:t>
                        <w:tab/>
                      </w:r>
                      <w:r>
                        <w:rPr>
                          <w:rFonts w:ascii="Times New Roman" w:hAnsi="Times New Roman" w:cs="Times New Roman" w:eastAsia="Times New Roman" w:hint="default"/>
                          <w:sz w:val="20"/>
                          <w:szCs w:val="20"/>
                        </w:rPr>
                        <w:t>2010 </w:t>
                      </w:r>
                      <w:r>
                        <w:rPr>
                          <w:rFonts w:ascii="宋体" w:hAnsi="宋体" w:cs="宋体" w:eastAsia="宋体" w:hint="default"/>
                          <w:sz w:val="20"/>
                          <w:szCs w:val="20"/>
                        </w:rPr>
                        <w:t>年</w:t>
                      </w:r>
                    </w:p>
                    <w:p>
                      <w:pPr>
                        <w:tabs>
                          <w:tab w:pos="3160" w:val="left" w:leader="none"/>
                        </w:tabs>
                        <w:spacing w:before="92"/>
                        <w:ind w:left="0" w:right="0" w:firstLine="0"/>
                        <w:jc w:val="left"/>
                        <w:rPr>
                          <w:rFonts w:ascii="宋体" w:hAnsi="宋体" w:cs="宋体" w:eastAsia="宋体" w:hint="default"/>
                          <w:sz w:val="20"/>
                          <w:szCs w:val="20"/>
                        </w:rPr>
                      </w:pPr>
                      <w:r>
                        <w:rPr>
                          <w:rFonts w:ascii="Times New Roman" w:hAnsi="Times New Roman" w:cs="Times New Roman" w:eastAsia="Times New Roman" w:hint="default"/>
                          <w:sz w:val="20"/>
                          <w:szCs w:val="20"/>
                        </w:rPr>
                        <w:t>09</w:t>
                      </w:r>
                      <w:r>
                        <w:rPr>
                          <w:rFonts w:ascii="Times New Roman" w:hAnsi="Times New Roman" w:cs="Times New Roman" w:eastAsia="Times New Roman" w:hint="default"/>
                          <w:spacing w:val="-2"/>
                          <w:sz w:val="20"/>
                          <w:szCs w:val="20"/>
                        </w:rPr>
                        <w:t> </w:t>
                      </w:r>
                      <w:r>
                        <w:rPr>
                          <w:rFonts w:ascii="宋体" w:hAnsi="宋体" w:cs="宋体" w:eastAsia="宋体" w:hint="default"/>
                          <w:sz w:val="20"/>
                          <w:szCs w:val="20"/>
                        </w:rPr>
                        <w:t>年新建未办妥</w:t>
                        <w:tab/>
                      </w:r>
                      <w:r>
                        <w:rPr>
                          <w:rFonts w:ascii="Times New Roman" w:hAnsi="Times New Roman" w:cs="Times New Roman" w:eastAsia="Times New Roman" w:hint="default"/>
                          <w:sz w:val="20"/>
                          <w:szCs w:val="20"/>
                        </w:rPr>
                        <w:t>2010 </w:t>
                      </w:r>
                      <w:r>
                        <w:rPr>
                          <w:rFonts w:ascii="宋体" w:hAnsi="宋体" w:cs="宋体" w:eastAsia="宋体" w:hint="default"/>
                          <w:sz w:val="20"/>
                          <w:szCs w:val="20"/>
                        </w:rPr>
                        <w:t>年</w:t>
                      </w:r>
                    </w:p>
                    <w:p>
                      <w:pPr>
                        <w:tabs>
                          <w:tab w:pos="3160" w:val="left" w:leader="none"/>
                        </w:tabs>
                        <w:spacing w:before="94"/>
                        <w:ind w:left="0" w:right="0" w:firstLine="0"/>
                        <w:jc w:val="left"/>
                        <w:rPr>
                          <w:rFonts w:ascii="宋体" w:hAnsi="宋体" w:cs="宋体" w:eastAsia="宋体" w:hint="default"/>
                          <w:sz w:val="20"/>
                          <w:szCs w:val="20"/>
                        </w:rPr>
                      </w:pPr>
                      <w:r>
                        <w:rPr>
                          <w:rFonts w:ascii="Times New Roman" w:hAnsi="Times New Roman" w:cs="Times New Roman" w:eastAsia="Times New Roman" w:hint="default"/>
                          <w:sz w:val="20"/>
                          <w:szCs w:val="20"/>
                        </w:rPr>
                        <w:t>09</w:t>
                      </w:r>
                      <w:r>
                        <w:rPr>
                          <w:rFonts w:ascii="Times New Roman" w:hAnsi="Times New Roman" w:cs="Times New Roman" w:eastAsia="Times New Roman" w:hint="default"/>
                          <w:spacing w:val="-2"/>
                          <w:sz w:val="20"/>
                          <w:szCs w:val="20"/>
                        </w:rPr>
                        <w:t> </w:t>
                      </w:r>
                      <w:r>
                        <w:rPr>
                          <w:rFonts w:ascii="宋体" w:hAnsi="宋体" w:cs="宋体" w:eastAsia="宋体" w:hint="default"/>
                          <w:sz w:val="20"/>
                          <w:szCs w:val="20"/>
                        </w:rPr>
                        <w:t>年新建未办妥</w:t>
                        <w:tab/>
                      </w:r>
                      <w:r>
                        <w:rPr>
                          <w:rFonts w:ascii="Times New Roman" w:hAnsi="Times New Roman" w:cs="Times New Roman" w:eastAsia="Times New Roman" w:hint="default"/>
                          <w:sz w:val="20"/>
                          <w:szCs w:val="20"/>
                        </w:rPr>
                        <w:t>2010 </w:t>
                      </w:r>
                      <w:r>
                        <w:rPr>
                          <w:rFonts w:ascii="宋体" w:hAnsi="宋体" w:cs="宋体" w:eastAsia="宋体" w:hint="default"/>
                          <w:sz w:val="20"/>
                          <w:szCs w:val="20"/>
                        </w:rPr>
                        <w:t>年</w:t>
                      </w:r>
                    </w:p>
                    <w:p>
                      <w:pPr>
                        <w:tabs>
                          <w:tab w:pos="3160" w:val="left" w:leader="none"/>
                        </w:tabs>
                        <w:spacing w:line="273" w:lineRule="exact" w:before="92"/>
                        <w:ind w:left="0" w:right="0" w:firstLine="0"/>
                        <w:jc w:val="left"/>
                        <w:rPr>
                          <w:rFonts w:ascii="宋体" w:hAnsi="宋体" w:cs="宋体" w:eastAsia="宋体" w:hint="default"/>
                          <w:sz w:val="20"/>
                          <w:szCs w:val="20"/>
                        </w:rPr>
                      </w:pPr>
                      <w:r>
                        <w:rPr>
                          <w:rFonts w:ascii="Times New Roman" w:hAnsi="Times New Roman" w:cs="Times New Roman" w:eastAsia="Times New Roman" w:hint="default"/>
                          <w:sz w:val="20"/>
                          <w:szCs w:val="20"/>
                        </w:rPr>
                        <w:t>09</w:t>
                      </w:r>
                      <w:r>
                        <w:rPr>
                          <w:rFonts w:ascii="Times New Roman" w:hAnsi="Times New Roman" w:cs="Times New Roman" w:eastAsia="Times New Roman" w:hint="default"/>
                          <w:spacing w:val="-2"/>
                          <w:sz w:val="20"/>
                          <w:szCs w:val="20"/>
                        </w:rPr>
                        <w:t> </w:t>
                      </w:r>
                      <w:r>
                        <w:rPr>
                          <w:rFonts w:ascii="宋体" w:hAnsi="宋体" w:cs="宋体" w:eastAsia="宋体" w:hint="default"/>
                          <w:sz w:val="20"/>
                          <w:szCs w:val="20"/>
                        </w:rPr>
                        <w:t>年新建未办妥</w:t>
                        <w:tab/>
                      </w:r>
                      <w:r>
                        <w:rPr>
                          <w:rFonts w:ascii="Times New Roman" w:hAnsi="Times New Roman" w:cs="Times New Roman" w:eastAsia="Times New Roman" w:hint="default"/>
                          <w:sz w:val="20"/>
                          <w:szCs w:val="20"/>
                        </w:rPr>
                        <w:t>2010 </w:t>
                      </w:r>
                      <w:r>
                        <w:rPr>
                          <w:rFonts w:ascii="宋体" w:hAnsi="宋体" w:cs="宋体" w:eastAsia="宋体" w:hint="default"/>
                          <w:sz w:val="20"/>
                          <w:szCs w:val="20"/>
                        </w:rPr>
                        <w:t>年</w:t>
                      </w:r>
                    </w:p>
                  </w:txbxContent>
                </v:textbox>
                <w10:wrap type="none"/>
              </v:shape>
            </v:group>
          </v:group>
        </w:pict>
      </w:r>
      <w:r>
        <w:rPr>
          <w:rFonts w:ascii="宋体" w:hAnsi="宋体" w:cs="宋体" w:eastAsia="宋体" w:hint="default"/>
          <w:position w:val="-44"/>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841" w:right="609"/>
        <w:jc w:val="left"/>
      </w:pPr>
      <w:r>
        <w:rPr/>
        <w:t>（5）被抵押的固定资产</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890" w:lineRule="exact"/>
        <w:ind w:left="104"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55.3pt;height:94.5pt;mso-position-horizontal-relative:char;mso-position-vertical-relative:line" coordorigin="0,0" coordsize="9106,1890">
            <v:group style="position:absolute;left:13;top:5;width:1212;height:2" coordorigin="13,5" coordsize="1212,2">
              <v:shape style="position:absolute;left:13;top:5;width:1212;height:2" coordorigin="13,5" coordsize="1212,0" path="m13,5l1225,5e" filled="false" stroked="true" strokeweight=".48pt" strokecolor="#000000">
                <v:path arrowok="t"/>
              </v:shape>
            </v:group>
            <v:group style="position:absolute;left:13;top:24;width:1212;height:2" coordorigin="13,24" coordsize="1212,2">
              <v:shape style="position:absolute;left:13;top:24;width:1212;height:2" coordorigin="13,24" coordsize="1212,0" path="m13,24l1225,24e" filled="false" stroked="true" strokeweight=".48pt" strokecolor="#000000">
                <v:path arrowok="t"/>
              </v:shape>
              <v:shape style="position:absolute;left:1225;top:29;width:10;height:2" type="#_x0000_t75" stroked="false">
                <v:imagedata r:id="rId91" o:title=""/>
              </v:shape>
            </v:group>
            <v:group style="position:absolute;left:1225;top:5;width:29;height:2" coordorigin="1225,5" coordsize="29,2">
              <v:shape style="position:absolute;left:1225;top:5;width:29;height:2" coordorigin="1225,5" coordsize="29,0" path="m1225,5l1254,5e" filled="false" stroked="true" strokeweight=".48pt" strokecolor="#000000">
                <v:path arrowok="t"/>
              </v:shape>
            </v:group>
            <v:group style="position:absolute;left:1225;top:24;width:29;height:2" coordorigin="1225,24" coordsize="29,2">
              <v:shape style="position:absolute;left:1225;top:24;width:29;height:2" coordorigin="1225,24" coordsize="29,0" path="m1225,24l1254,24e" filled="false" stroked="true" strokeweight=".48pt" strokecolor="#000000">
                <v:path arrowok="t"/>
              </v:shape>
            </v:group>
            <v:group style="position:absolute;left:1254;top:5;width:1480;height:2" coordorigin="1254,5" coordsize="1480,2">
              <v:shape style="position:absolute;left:1254;top:5;width:1480;height:2" coordorigin="1254,5" coordsize="1480,0" path="m1254,5l2733,5e" filled="false" stroked="true" strokeweight=".48pt" strokecolor="#000000">
                <v:path arrowok="t"/>
              </v:shape>
            </v:group>
            <v:group style="position:absolute;left:1254;top:24;width:1480;height:2" coordorigin="1254,24" coordsize="1480,2">
              <v:shape style="position:absolute;left:1254;top:24;width:1480;height:2" coordorigin="1254,24" coordsize="1480,0" path="m1254,24l2733,24e" filled="false" stroked="true" strokeweight=".48pt" strokecolor="#000000">
                <v:path arrowok="t"/>
              </v:shape>
              <v:shape style="position:absolute;left:2733;top:29;width:10;height:2" type="#_x0000_t75" stroked="false">
                <v:imagedata r:id="rId91" o:title=""/>
              </v:shape>
            </v:group>
            <v:group style="position:absolute;left:2733;top:5;width:29;height:2" coordorigin="2733,5" coordsize="29,2">
              <v:shape style="position:absolute;left:2733;top:5;width:29;height:2" coordorigin="2733,5" coordsize="29,0" path="m2733,5l2762,5e" filled="false" stroked="true" strokeweight=".48pt" strokecolor="#000000">
                <v:path arrowok="t"/>
              </v:shape>
            </v:group>
            <v:group style="position:absolute;left:2733;top:24;width:29;height:2" coordorigin="2733,24" coordsize="29,2">
              <v:shape style="position:absolute;left:2733;top:24;width:29;height:2" coordorigin="2733,24" coordsize="29,0" path="m2733,24l2762,24e" filled="false" stroked="true" strokeweight=".48pt" strokecolor="#000000">
                <v:path arrowok="t"/>
              </v:shape>
            </v:group>
            <v:group style="position:absolute;left:2762;top:5;width:1588;height:2" coordorigin="2762,5" coordsize="1588,2">
              <v:shape style="position:absolute;left:2762;top:5;width:1588;height:2" coordorigin="2762,5" coordsize="1588,0" path="m2762,5l4350,5e" filled="false" stroked="true" strokeweight=".48pt" strokecolor="#000000">
                <v:path arrowok="t"/>
              </v:shape>
            </v:group>
            <v:group style="position:absolute;left:2762;top:24;width:1588;height:2" coordorigin="2762,24" coordsize="1588,2">
              <v:shape style="position:absolute;left:2762;top:24;width:1588;height:2" coordorigin="2762,24" coordsize="1588,0" path="m2762,24l4350,24e" filled="false" stroked="true" strokeweight=".48pt" strokecolor="#000000">
                <v:path arrowok="t"/>
              </v:shape>
              <v:shape style="position:absolute;left:4350;top:29;width:10;height:2" type="#_x0000_t75" stroked="false">
                <v:imagedata r:id="rId91" o:title=""/>
              </v:shape>
            </v:group>
            <v:group style="position:absolute;left:4350;top:5;width:29;height:2" coordorigin="4350,5" coordsize="29,2">
              <v:shape style="position:absolute;left:4350;top:5;width:29;height:2" coordorigin="4350,5" coordsize="29,0" path="m4350,5l4378,5e" filled="false" stroked="true" strokeweight=".48pt" strokecolor="#000000">
                <v:path arrowok="t"/>
              </v:shape>
            </v:group>
            <v:group style="position:absolute;left:4350;top:24;width:29;height:2" coordorigin="4350,24" coordsize="29,2">
              <v:shape style="position:absolute;left:4350;top:24;width:29;height:2" coordorigin="4350,24" coordsize="29,0" path="m4350,24l4378,24e" filled="false" stroked="true" strokeweight=".48pt" strokecolor="#000000">
                <v:path arrowok="t"/>
              </v:shape>
            </v:group>
            <v:group style="position:absolute;left:4378;top:5;width:2092;height:2" coordorigin="4378,5" coordsize="2092,2">
              <v:shape style="position:absolute;left:4378;top:5;width:2092;height:2" coordorigin="4378,5" coordsize="2092,0" path="m4378,5l6470,5e" filled="false" stroked="true" strokeweight=".48pt" strokecolor="#000000">
                <v:path arrowok="t"/>
              </v:shape>
            </v:group>
            <v:group style="position:absolute;left:4378;top:24;width:2092;height:2" coordorigin="4378,24" coordsize="2092,2">
              <v:shape style="position:absolute;left:4378;top:24;width:2092;height:2" coordorigin="4378,24" coordsize="2092,0" path="m4378,24l6470,24e" filled="false" stroked="true" strokeweight=".48pt" strokecolor="#000000">
                <v:path arrowok="t"/>
              </v:shape>
              <v:shape style="position:absolute;left:6470;top:29;width:10;height:2" type="#_x0000_t75" stroked="false">
                <v:imagedata r:id="rId91" o:title=""/>
              </v:shape>
            </v:group>
            <v:group style="position:absolute;left:6470;top:5;width:29;height:2" coordorigin="6470,5" coordsize="29,2">
              <v:shape style="position:absolute;left:6470;top:5;width:29;height:2" coordorigin="6470,5" coordsize="29,0" path="m6470,5l6499,5e" filled="false" stroked="true" strokeweight=".48pt" strokecolor="#000000">
                <v:path arrowok="t"/>
              </v:shape>
            </v:group>
            <v:group style="position:absolute;left:6470;top:24;width:29;height:2" coordorigin="6470,24" coordsize="29,2">
              <v:shape style="position:absolute;left:6470;top:24;width:29;height:2" coordorigin="6470,24" coordsize="29,0" path="m6470,24l6499,24e" filled="false" stroked="true" strokeweight=".48pt" strokecolor="#000000">
                <v:path arrowok="t"/>
              </v:shape>
            </v:group>
            <v:group style="position:absolute;left:6499;top:5;width:1023;height:2" coordorigin="6499,5" coordsize="1023,2">
              <v:shape style="position:absolute;left:6499;top:5;width:1023;height:2" coordorigin="6499,5" coordsize="1023,0" path="m6499,5l7521,5e" filled="false" stroked="true" strokeweight=".48pt" strokecolor="#000000">
                <v:path arrowok="t"/>
              </v:shape>
            </v:group>
            <v:group style="position:absolute;left:6499;top:24;width:1023;height:2" coordorigin="6499,24" coordsize="1023,2">
              <v:shape style="position:absolute;left:6499;top:24;width:1023;height:2" coordorigin="6499,24" coordsize="1023,0" path="m6499,24l7521,24e" filled="false" stroked="true" strokeweight=".48pt" strokecolor="#000000">
                <v:path arrowok="t"/>
              </v:shape>
              <v:shape style="position:absolute;left:7521;top:29;width:10;height:2" type="#_x0000_t75" stroked="false">
                <v:imagedata r:id="rId91" o:title=""/>
              </v:shape>
            </v:group>
            <v:group style="position:absolute;left:7521;top:5;width:29;height:2" coordorigin="7521,5" coordsize="29,2">
              <v:shape style="position:absolute;left:7521;top:5;width:29;height:2" coordorigin="7521,5" coordsize="29,0" path="m7521,5l7550,5e" filled="false" stroked="true" strokeweight=".48pt" strokecolor="#000000">
                <v:path arrowok="t"/>
              </v:shape>
            </v:group>
            <v:group style="position:absolute;left:7521;top:24;width:29;height:2" coordorigin="7521,24" coordsize="29,2">
              <v:shape style="position:absolute;left:7521;top:24;width:29;height:2" coordorigin="7521,24" coordsize="29,0" path="m7521,24l7550,24e" filled="false" stroked="true" strokeweight=".48pt" strokecolor="#000000">
                <v:path arrowok="t"/>
              </v:shape>
            </v:group>
            <v:group style="position:absolute;left:7550;top:5;width:1529;height:2" coordorigin="7550,5" coordsize="1529,2">
              <v:shape style="position:absolute;left:7550;top:5;width:1529;height:2" coordorigin="7550,5" coordsize="1529,0" path="m7550,5l9079,5e" filled="false" stroked="true" strokeweight=".48pt" strokecolor="#000000">
                <v:path arrowok="t"/>
              </v:shape>
            </v:group>
            <v:group style="position:absolute;left:7550;top:24;width:1529;height:2" coordorigin="7550,24" coordsize="1529,2">
              <v:shape style="position:absolute;left:7550;top:24;width:1529;height:2" coordorigin="7550,24" coordsize="1529,0" path="m7550,24l9079,24e" filled="false" stroked="true" strokeweight=".48pt" strokecolor="#000000">
                <v:path arrowok="t"/>
              </v:shape>
              <v:shape style="position:absolute;left:1206;top:11;width:6344;height:758" type="#_x0000_t75" stroked="false">
                <v:imagedata r:id="rId268" o:title=""/>
              </v:shape>
            </v:group>
            <v:group style="position:absolute;left:20;top:1885;width:1205;height:2" coordorigin="20,1885" coordsize="1205,2">
              <v:shape style="position:absolute;left:20;top:1885;width:1205;height:2" coordorigin="20,1885" coordsize="1205,0" path="m20,1885l1225,1885e" filled="false" stroked="true" strokeweight=".48pt" strokecolor="#000000">
                <v:path arrowok="t"/>
              </v:shape>
            </v:group>
            <v:group style="position:absolute;left:20;top:1866;width:1205;height:2" coordorigin="20,1866" coordsize="1205,2">
              <v:shape style="position:absolute;left:20;top:1866;width:1205;height:2" coordorigin="20,1866" coordsize="1205,0" path="m20,1866l1225,1866e" filled="false" stroked="true" strokeweight=".48pt" strokecolor="#000000">
                <v:path arrowok="t"/>
              </v:shape>
            </v:group>
            <v:group style="position:absolute;left:1225;top:1866;width:29;height:2" coordorigin="1225,1866" coordsize="29,2">
              <v:shape style="position:absolute;left:1225;top:1866;width:29;height:2" coordorigin="1225,1866" coordsize="29,0" path="m1225,1866l1254,1866e" filled="false" stroked="true" strokeweight=".48pt" strokecolor="#000000">
                <v:path arrowok="t"/>
              </v:shape>
            </v:group>
            <v:group style="position:absolute;left:1225;top:1885;width:1509;height:2" coordorigin="1225,1885" coordsize="1509,2">
              <v:shape style="position:absolute;left:1225;top:1885;width:1509;height:2" coordorigin="1225,1885" coordsize="1509,0" path="m1225,1885l2733,1885e" filled="false" stroked="true" strokeweight=".48pt" strokecolor="#000000">
                <v:path arrowok="t"/>
              </v:shape>
            </v:group>
            <v:group style="position:absolute;left:1254;top:1866;width:1480;height:2" coordorigin="1254,1866" coordsize="1480,2">
              <v:shape style="position:absolute;left:1254;top:1866;width:1480;height:2" coordorigin="1254,1866" coordsize="1480,0" path="m1254,1866l2733,1866e" filled="false" stroked="true" strokeweight=".48pt" strokecolor="#000000">
                <v:path arrowok="t"/>
              </v:shape>
            </v:group>
            <v:group style="position:absolute;left:2733;top:1866;width:29;height:2" coordorigin="2733,1866" coordsize="29,2">
              <v:shape style="position:absolute;left:2733;top:1866;width:29;height:2" coordorigin="2733,1866" coordsize="29,0" path="m2733,1866l2762,1866e" filled="false" stroked="true" strokeweight=".48pt" strokecolor="#000000">
                <v:path arrowok="t"/>
              </v:shape>
            </v:group>
            <v:group style="position:absolute;left:2733;top:1885;width:1617;height:2" coordorigin="2733,1885" coordsize="1617,2">
              <v:shape style="position:absolute;left:2733;top:1885;width:1617;height:2" coordorigin="2733,1885" coordsize="1617,0" path="m2733,1885l4350,1885e" filled="false" stroked="true" strokeweight=".48pt" strokecolor="#000000">
                <v:path arrowok="t"/>
              </v:shape>
            </v:group>
            <v:group style="position:absolute;left:2762;top:1866;width:1588;height:2" coordorigin="2762,1866" coordsize="1588,2">
              <v:shape style="position:absolute;left:2762;top:1866;width:1588;height:2" coordorigin="2762,1866" coordsize="1588,0" path="m2762,1866l4350,1866e" filled="false" stroked="true" strokeweight=".48pt" strokecolor="#000000">
                <v:path arrowok="t"/>
              </v:shape>
            </v:group>
            <v:group style="position:absolute;left:4350;top:1866;width:29;height:2" coordorigin="4350,1866" coordsize="29,2">
              <v:shape style="position:absolute;left:4350;top:1866;width:29;height:2" coordorigin="4350,1866" coordsize="29,0" path="m4350,1866l4378,1866e" filled="false" stroked="true" strokeweight=".48pt" strokecolor="#000000">
                <v:path arrowok="t"/>
              </v:shape>
            </v:group>
            <v:group style="position:absolute;left:4350;top:1885;width:2121;height:2" coordorigin="4350,1885" coordsize="2121,2">
              <v:shape style="position:absolute;left:4350;top:1885;width:2121;height:2" coordorigin="4350,1885" coordsize="2121,0" path="m4350,1885l6470,1885e" filled="false" stroked="true" strokeweight=".48pt" strokecolor="#000000">
                <v:path arrowok="t"/>
              </v:shape>
            </v:group>
            <v:group style="position:absolute;left:4378;top:1866;width:2092;height:2" coordorigin="4378,1866" coordsize="2092,2">
              <v:shape style="position:absolute;left:4378;top:1866;width:2092;height:2" coordorigin="4378,1866" coordsize="2092,0" path="m4378,1866l6470,1866e" filled="false" stroked="true" strokeweight=".48pt" strokecolor="#000000">
                <v:path arrowok="t"/>
              </v:shape>
            </v:group>
            <v:group style="position:absolute;left:6470;top:1866;width:29;height:2" coordorigin="6470,1866" coordsize="29,2">
              <v:shape style="position:absolute;left:6470;top:1866;width:29;height:2" coordorigin="6470,1866" coordsize="29,0" path="m6470,1866l6499,1866e" filled="false" stroked="true" strokeweight=".48pt" strokecolor="#000000">
                <v:path arrowok="t"/>
              </v:shape>
            </v:group>
            <v:group style="position:absolute;left:6470;top:1885;width:1052;height:2" coordorigin="6470,1885" coordsize="1052,2">
              <v:shape style="position:absolute;left:6470;top:1885;width:1052;height:2" coordorigin="6470,1885" coordsize="1052,0" path="m6470,1885l7521,1885e" filled="false" stroked="true" strokeweight=".48pt" strokecolor="#000000">
                <v:path arrowok="t"/>
              </v:shape>
            </v:group>
            <v:group style="position:absolute;left:6499;top:1866;width:1023;height:2" coordorigin="6499,1866" coordsize="1023,2">
              <v:shape style="position:absolute;left:6499;top:1866;width:1023;height:2" coordorigin="6499,1866" coordsize="1023,0" path="m6499,1866l7521,1866e" filled="false" stroked="true" strokeweight=".48pt" strokecolor="#000000">
                <v:path arrowok="t"/>
              </v:shape>
              <v:shape style="position:absolute;left:0;top:737;width:9105;height:1124" type="#_x0000_t75" stroked="false">
                <v:imagedata r:id="rId269" o:title=""/>
              </v:shape>
            </v:group>
            <v:group style="position:absolute;left:7521;top:1866;width:29;height:2" coordorigin="7521,1866" coordsize="29,2">
              <v:shape style="position:absolute;left:7521;top:1866;width:29;height:2" coordorigin="7521,1866" coordsize="29,0" path="m7521,1866l7550,1866e" filled="false" stroked="true" strokeweight=".48pt" strokecolor="#000000">
                <v:path arrowok="t"/>
              </v:shape>
            </v:group>
            <v:group style="position:absolute;left:7521;top:1885;width:1558;height:2" coordorigin="7521,1885" coordsize="1558,2">
              <v:shape style="position:absolute;left:7521;top:1885;width:1558;height:2" coordorigin="7521,1885" coordsize="1558,0" path="m7521,1885l9079,1885e" filled="false" stroked="true" strokeweight=".48pt" strokecolor="#000000">
                <v:path arrowok="t"/>
              </v:shape>
            </v:group>
            <v:group style="position:absolute;left:7550;top:1866;width:1529;height:2" coordorigin="7550,1866" coordsize="1529,2">
              <v:shape style="position:absolute;left:7550;top:1866;width:1529;height:2" coordorigin="7550,1866" coordsize="1529,0" path="m7550,1866l9079,1866e" filled="false" stroked="true" strokeweight=".48pt" strokecolor="#000000">
                <v:path arrowok="t"/>
              </v:shape>
              <v:shape style="position:absolute;left:120;top:32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资产描述</w:t>
                      </w:r>
                      <w:r>
                        <w:rPr>
                          <w:rFonts w:ascii="宋体" w:hAnsi="宋体" w:cs="宋体" w:eastAsia="宋体" w:hint="default"/>
                          <w:sz w:val="20"/>
                          <w:szCs w:val="20"/>
                        </w:rPr>
                      </w:r>
                    </w:p>
                  </w:txbxContent>
                </v:textbox>
                <w10:wrap type="none"/>
              </v:shape>
              <v:shape style="position:absolute;left:1338;top:326;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原值</w:t>
                      </w:r>
                      <w:r>
                        <w:rPr>
                          <w:rFonts w:ascii="宋体" w:hAnsi="宋体" w:cs="宋体" w:eastAsia="宋体" w:hint="default"/>
                          <w:sz w:val="20"/>
                          <w:szCs w:val="20"/>
                        </w:rPr>
                      </w:r>
                    </w:p>
                  </w:txbxContent>
                </v:textbox>
                <w10:wrap type="none"/>
              </v:shape>
              <v:shape style="position:absolute;left:2845;top:326;width:12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年末账面价值</w:t>
                      </w:r>
                      <w:r>
                        <w:rPr>
                          <w:rFonts w:ascii="宋体" w:hAnsi="宋体" w:cs="宋体" w:eastAsia="宋体" w:hint="default"/>
                          <w:sz w:val="20"/>
                          <w:szCs w:val="20"/>
                        </w:rPr>
                      </w:r>
                    </w:p>
                  </w:txbxContent>
                </v:textbox>
                <w10:wrap type="none"/>
              </v:shape>
              <v:shape style="position:absolute;left:4462;top:326;width:10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房地产证号</w:t>
                      </w:r>
                      <w:r>
                        <w:rPr>
                          <w:rFonts w:ascii="宋体" w:hAnsi="宋体" w:cs="宋体" w:eastAsia="宋体" w:hint="default"/>
                          <w:sz w:val="20"/>
                          <w:szCs w:val="20"/>
                        </w:rPr>
                      </w:r>
                    </w:p>
                  </w:txbxContent>
                </v:textbox>
                <w10:wrap type="none"/>
              </v:shape>
              <v:shape style="position:absolute;left:3046;top:875;width:1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8,397,944.88</w:t>
                      </w:r>
                    </w:p>
                  </w:txbxContent>
                </v:textbox>
                <w10:wrap type="none"/>
              </v:shape>
              <v:shape style="position:absolute;left:120;top:1426;width:4126;height:201" type="#_x0000_t202" filled="false" stroked="false">
                <v:textbox inset="0,0,0,0">
                  <w:txbxContent>
                    <w:p>
                      <w:pPr>
                        <w:tabs>
                          <w:tab w:pos="2724"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科技园厂房</w:t>
                      </w:r>
                      <w:r>
                        <w:rPr>
                          <w:rFonts w:ascii="宋体" w:hAnsi="宋体" w:cs="宋体" w:eastAsia="宋体" w:hint="default"/>
                          <w:spacing w:val="20"/>
                          <w:sz w:val="20"/>
                          <w:szCs w:val="20"/>
                        </w:rPr>
                        <w:t> </w:t>
                      </w:r>
                      <w:r>
                        <w:rPr>
                          <w:rFonts w:ascii="宋体" w:hAnsi="宋体" w:cs="宋体" w:eastAsia="宋体" w:hint="default"/>
                          <w:spacing w:val="-1"/>
                          <w:sz w:val="20"/>
                          <w:szCs w:val="20"/>
                        </w:rPr>
                        <w:t>198,096,794.48</w:t>
                        <w:tab/>
                        <w:t>134,951,858.72</w:t>
                      </w:r>
                    </w:p>
                  </w:txbxContent>
                </v:textbox>
                <w10:wrap type="none"/>
              </v:shape>
              <v:shape style="position:absolute;left:4462;top:875;width:1835;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5"/>
                          <w:sz w:val="20"/>
                        </w:rPr>
                        <w:t>T305-0001</w:t>
                      </w:r>
                      <w:r>
                        <w:rPr>
                          <w:rFonts w:ascii="宋体"/>
                          <w:sz w:val="20"/>
                        </w:rPr>
                      </w:r>
                    </w:p>
                    <w:p>
                      <w:pPr>
                        <w:spacing w:before="109"/>
                        <w:ind w:left="0" w:right="0" w:firstLine="0"/>
                        <w:jc w:val="left"/>
                        <w:rPr>
                          <w:rFonts w:ascii="宋体" w:hAnsi="宋体" w:cs="宋体" w:eastAsia="宋体" w:hint="default"/>
                          <w:sz w:val="20"/>
                          <w:szCs w:val="20"/>
                        </w:rPr>
                      </w:pPr>
                      <w:r>
                        <w:rPr>
                          <w:rFonts w:ascii="宋体" w:hAnsi="宋体" w:cs="宋体" w:eastAsia="宋体" w:hint="default"/>
                          <w:spacing w:val="-15"/>
                          <w:sz w:val="20"/>
                          <w:szCs w:val="20"/>
                        </w:rPr>
                        <w:t>深房地字4000201012</w:t>
                      </w:r>
                      <w:r>
                        <w:rPr>
                          <w:rFonts w:ascii="宋体" w:hAnsi="宋体" w:cs="宋体" w:eastAsia="宋体" w:hint="default"/>
                          <w:spacing w:val="-58"/>
                          <w:sz w:val="20"/>
                          <w:szCs w:val="20"/>
                        </w:rPr>
                        <w:t> </w:t>
                      </w:r>
                      <w:r>
                        <w:rPr>
                          <w:rFonts w:ascii="宋体" w:hAnsi="宋体" w:cs="宋体" w:eastAsia="宋体" w:hint="default"/>
                          <w:sz w:val="20"/>
                          <w:szCs w:val="20"/>
                        </w:rPr>
                        <w:t>号</w:t>
                      </w:r>
                    </w:p>
                    <w:p>
                      <w:pPr>
                        <w:spacing w:before="108"/>
                        <w:ind w:left="0" w:right="0" w:firstLine="0"/>
                        <w:jc w:val="left"/>
                        <w:rPr>
                          <w:rFonts w:ascii="宋体" w:hAnsi="宋体" w:cs="宋体" w:eastAsia="宋体" w:hint="default"/>
                          <w:sz w:val="20"/>
                          <w:szCs w:val="20"/>
                        </w:rPr>
                      </w:pPr>
                      <w:r>
                        <w:rPr>
                          <w:rFonts w:ascii="宋体" w:hAnsi="宋体" w:cs="宋体" w:eastAsia="宋体" w:hint="default"/>
                          <w:spacing w:val="-15"/>
                          <w:sz w:val="20"/>
                          <w:szCs w:val="20"/>
                        </w:rPr>
                        <w:t>深房地字4000201010</w:t>
                      </w:r>
                      <w:r>
                        <w:rPr>
                          <w:rFonts w:ascii="宋体" w:hAnsi="宋体" w:cs="宋体" w:eastAsia="宋体" w:hint="default"/>
                          <w:spacing w:val="-58"/>
                          <w:sz w:val="20"/>
                          <w:szCs w:val="20"/>
                        </w:rPr>
                        <w:t> </w:t>
                      </w:r>
                      <w:r>
                        <w:rPr>
                          <w:rFonts w:ascii="宋体" w:hAnsi="宋体" w:cs="宋体" w:eastAsia="宋体" w:hint="default"/>
                          <w:sz w:val="20"/>
                          <w:szCs w:val="20"/>
                        </w:rPr>
                        <w:t>号</w:t>
                      </w:r>
                    </w:p>
                  </w:txbxContent>
                </v:textbox>
                <w10:wrap type="none"/>
              </v:shape>
              <v:shape style="position:absolute;left:6583;top:146;width:802;height:167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9"/>
                          <w:sz w:val="20"/>
                          <w:szCs w:val="20"/>
                        </w:rPr>
                        <w:t>使用</w:t>
                      </w:r>
                      <w:r>
                        <w:rPr>
                          <w:rFonts w:ascii="宋体" w:hAnsi="宋体" w:cs="宋体" w:eastAsia="宋体" w:hint="default"/>
                          <w:sz w:val="20"/>
                          <w:szCs w:val="20"/>
                        </w:rPr>
                      </w:r>
                    </w:p>
                    <w:p>
                      <w:pPr>
                        <w:spacing w:line="338" w:lineRule="auto" w:before="98"/>
                        <w:ind w:left="0" w:right="0" w:hanging="1"/>
                        <w:jc w:val="left"/>
                        <w:rPr>
                          <w:rFonts w:ascii="宋体" w:hAnsi="宋体" w:cs="宋体" w:eastAsia="宋体" w:hint="default"/>
                          <w:sz w:val="20"/>
                          <w:szCs w:val="20"/>
                        </w:rPr>
                      </w:pPr>
                      <w:r>
                        <w:rPr>
                          <w:rFonts w:ascii="宋体" w:hAnsi="宋体" w:cs="宋体" w:eastAsia="宋体" w:hint="default"/>
                          <w:b/>
                          <w:bCs/>
                          <w:spacing w:val="-29"/>
                          <w:sz w:val="20"/>
                          <w:szCs w:val="20"/>
                        </w:rPr>
                        <w:t>截止年限</w:t>
                      </w:r>
                      <w:r>
                        <w:rPr>
                          <w:rFonts w:ascii="宋体" w:hAnsi="宋体" w:cs="宋体" w:eastAsia="宋体" w:hint="default"/>
                          <w:b/>
                          <w:bCs/>
                          <w:spacing w:val="-99"/>
                          <w:sz w:val="20"/>
                          <w:szCs w:val="20"/>
                        </w:rPr>
                        <w:t> </w:t>
                      </w:r>
                      <w:r>
                        <w:rPr>
                          <w:rFonts w:ascii="宋体" w:hAnsi="宋体" w:cs="宋体" w:eastAsia="宋体" w:hint="default"/>
                          <w:spacing w:val="-1"/>
                          <w:sz w:val="20"/>
                          <w:szCs w:val="20"/>
                        </w:rPr>
                        <w:t>2041.9.9</w:t>
                      </w:r>
                    </w:p>
                    <w:p>
                      <w:pPr>
                        <w:spacing w:before="27"/>
                        <w:ind w:left="0" w:right="0" w:firstLine="0"/>
                        <w:jc w:val="left"/>
                        <w:rPr>
                          <w:rFonts w:ascii="宋体" w:hAnsi="宋体" w:cs="宋体" w:eastAsia="宋体" w:hint="default"/>
                          <w:sz w:val="20"/>
                          <w:szCs w:val="20"/>
                        </w:rPr>
                      </w:pPr>
                      <w:r>
                        <w:rPr>
                          <w:rFonts w:ascii="宋体"/>
                          <w:spacing w:val="-1"/>
                          <w:sz w:val="20"/>
                        </w:rPr>
                        <w:t>2041.9.9</w:t>
                      </w:r>
                    </w:p>
                    <w:p>
                      <w:pPr>
                        <w:spacing w:before="108"/>
                        <w:ind w:left="0" w:right="0" w:firstLine="0"/>
                        <w:jc w:val="left"/>
                        <w:rPr>
                          <w:rFonts w:ascii="宋体" w:hAnsi="宋体" w:cs="宋体" w:eastAsia="宋体" w:hint="default"/>
                          <w:sz w:val="20"/>
                          <w:szCs w:val="20"/>
                        </w:rPr>
                      </w:pPr>
                      <w:r>
                        <w:rPr>
                          <w:rFonts w:ascii="宋体"/>
                          <w:spacing w:val="-1"/>
                          <w:sz w:val="20"/>
                        </w:rPr>
                        <w:t>2041.9.9</w:t>
                      </w:r>
                    </w:p>
                  </w:txbxContent>
                </v:textbox>
                <w10:wrap type="none"/>
              </v:shape>
              <v:shape style="position:absolute;left:7634;top:326;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房号</w:t>
                      </w:r>
                      <w:r>
                        <w:rPr>
                          <w:rFonts w:ascii="宋体" w:hAnsi="宋体" w:cs="宋体" w:eastAsia="宋体" w:hint="default"/>
                          <w:sz w:val="20"/>
                          <w:szCs w:val="20"/>
                        </w:rPr>
                      </w:r>
                    </w:p>
                  </w:txbxContent>
                </v:textbox>
                <w10:wrap type="none"/>
              </v:shape>
              <v:shape style="position:absolute;left:120;top:875;width:2511;height:201" type="#_x0000_t202" filled="false" stroked="false">
                <v:textbox inset="0,0,0,0">
                  <w:txbxContent>
                    <w:p>
                      <w:pPr>
                        <w:tabs>
                          <w:tab w:pos="1209"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科技园土地</w:t>
                        <w:tab/>
                        <w:t>17,501,184.04</w:t>
                      </w:r>
                    </w:p>
                  </w:txbxContent>
                </v:textbox>
                <w10:wrap type="none"/>
              </v:shape>
              <v:shape style="position:absolute;left:7529;top:875;width:1192;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65"/>
                          <w:sz w:val="20"/>
                          <w:szCs w:val="20"/>
                        </w:rPr>
                        <w:t>工业仓储用地</w:t>
                      </w:r>
                    </w:p>
                    <w:p>
                      <w:pPr>
                        <w:spacing w:line="370" w:lineRule="atLeast" w:before="1"/>
                        <w:ind w:left="0" w:right="0" w:hanging="1"/>
                        <w:jc w:val="left"/>
                        <w:rPr>
                          <w:rFonts w:ascii="宋体" w:hAnsi="宋体" w:cs="宋体" w:eastAsia="宋体" w:hint="default"/>
                          <w:sz w:val="20"/>
                          <w:szCs w:val="20"/>
                        </w:rPr>
                      </w:pPr>
                      <w:r>
                        <w:rPr>
                          <w:rFonts w:ascii="宋体" w:hAnsi="宋体" w:cs="宋体" w:eastAsia="宋体" w:hint="default"/>
                          <w:spacing w:val="-58"/>
                          <w:sz w:val="20"/>
                          <w:szCs w:val="20"/>
                        </w:rPr>
                        <w:t>长电1号主厂房整栋</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pacing w:val="-58"/>
                          <w:sz w:val="20"/>
                          <w:szCs w:val="20"/>
                        </w:rPr>
                        <w:t>长电2号办公楼整栋</w:t>
                      </w:r>
                    </w:p>
                  </w:txbxContent>
                </v:textbox>
                <w10:wrap type="none"/>
              </v:shape>
            </v:group>
          </v:group>
        </w:pict>
      </w:r>
      <w:r>
        <w:rPr>
          <w:rFonts w:ascii="宋体" w:hAnsi="宋体" w:cs="宋体" w:eastAsia="宋体" w:hint="default"/>
          <w:position w:val="-37"/>
          <w:sz w:val="20"/>
          <w:szCs w:val="20"/>
        </w:rPr>
      </w:r>
    </w:p>
    <w:p>
      <w:pPr>
        <w:spacing w:line="240" w:lineRule="auto" w:before="6"/>
        <w:rPr>
          <w:rFonts w:ascii="宋体" w:hAnsi="宋体" w:cs="宋体" w:eastAsia="宋体" w:hint="default"/>
          <w:sz w:val="27"/>
          <w:szCs w:val="27"/>
        </w:rPr>
      </w:pPr>
    </w:p>
    <w:p>
      <w:pPr>
        <w:pStyle w:val="BodyText"/>
        <w:spacing w:line="300" w:lineRule="auto" w:before="31"/>
        <w:ind w:left="401" w:right="609" w:firstLine="440"/>
        <w:jc w:val="left"/>
      </w:pPr>
      <w:r>
        <w:rPr/>
        <w:t>本公司将</w:t>
      </w:r>
      <w:r>
        <w:rPr>
          <w:spacing w:val="-59"/>
        </w:rPr>
        <w:t> </w:t>
      </w:r>
      <w:r>
        <w:rPr/>
        <w:t>1</w:t>
      </w:r>
      <w:r>
        <w:rPr>
          <w:spacing w:val="-58"/>
        </w:rPr>
        <w:t> </w:t>
      </w:r>
      <w:r>
        <w:rPr/>
        <w:t>号主厂房整栋、2</w:t>
      </w:r>
      <w:r>
        <w:rPr>
          <w:spacing w:val="-59"/>
        </w:rPr>
        <w:t> </w:t>
      </w:r>
      <w:r>
        <w:rPr/>
        <w:t>号办公楼整栋连同土地使用权一起抵押给中国进出口</w:t>
      </w:r>
      <w:r>
        <w:rPr>
          <w:w w:val="99"/>
        </w:rPr>
        <w:t> </w:t>
      </w:r>
      <w:r>
        <w:rPr/>
        <w:t>银行，抵押期间为</w:t>
      </w:r>
      <w:r>
        <w:rPr>
          <w:spacing w:val="-57"/>
        </w:rPr>
        <w:t> </w:t>
      </w:r>
      <w:r>
        <w:rPr/>
        <w:t>2009</w:t>
      </w:r>
      <w:r>
        <w:rPr>
          <w:spacing w:val="-58"/>
        </w:rPr>
        <w:t> </w:t>
      </w:r>
      <w:r>
        <w:rPr/>
        <w:t>年</w:t>
      </w:r>
      <w:r>
        <w:rPr>
          <w:spacing w:val="-57"/>
        </w:rPr>
        <w:t> </w:t>
      </w:r>
      <w:r>
        <w:rPr/>
        <w:t>1</w:t>
      </w:r>
      <w:r>
        <w:rPr>
          <w:spacing w:val="-57"/>
        </w:rPr>
        <w:t> </w:t>
      </w:r>
      <w:r>
        <w:rPr/>
        <w:t>月</w:t>
      </w:r>
      <w:r>
        <w:rPr>
          <w:spacing w:val="-57"/>
        </w:rPr>
        <w:t> </w:t>
      </w:r>
      <w:r>
        <w:rPr/>
        <w:t>30</w:t>
      </w:r>
      <w:r>
        <w:rPr>
          <w:spacing w:val="-57"/>
        </w:rPr>
        <w:t> </w:t>
      </w:r>
      <w:r>
        <w:rPr/>
        <w:t>日至</w:t>
      </w:r>
      <w:r>
        <w:rPr>
          <w:spacing w:val="-57"/>
        </w:rPr>
        <w:t> </w:t>
      </w:r>
      <w:r>
        <w:rPr/>
        <w:t>2010</w:t>
      </w:r>
      <w:r>
        <w:rPr>
          <w:spacing w:val="-57"/>
        </w:rPr>
        <w:t> </w:t>
      </w:r>
      <w:r>
        <w:rPr/>
        <w:t>年</w:t>
      </w:r>
      <w:r>
        <w:rPr>
          <w:spacing w:val="-3"/>
        </w:rPr>
        <w:t> </w:t>
      </w:r>
      <w:r>
        <w:rPr/>
        <w:t>1</w:t>
      </w:r>
      <w:r>
        <w:rPr>
          <w:spacing w:val="-57"/>
        </w:rPr>
        <w:t> </w:t>
      </w:r>
      <w:r>
        <w:rPr/>
        <w:t>月</w:t>
      </w:r>
      <w:r>
        <w:rPr>
          <w:spacing w:val="-57"/>
        </w:rPr>
        <w:t> </w:t>
      </w:r>
      <w:r>
        <w:rPr/>
        <w:t>20</w:t>
      </w:r>
      <w:r>
        <w:rPr>
          <w:spacing w:val="-57"/>
        </w:rPr>
        <w:t> </w:t>
      </w:r>
      <w:r>
        <w:rPr/>
        <w:t>日，贷款额度为</w:t>
      </w:r>
      <w:r>
        <w:rPr>
          <w:spacing w:val="-56"/>
        </w:rPr>
        <w:t> </w:t>
      </w:r>
      <w:r>
        <w:rPr/>
        <w:t>1.2</w:t>
      </w:r>
      <w:r>
        <w:rPr>
          <w:spacing w:val="-57"/>
        </w:rPr>
        <w:t> </w:t>
      </w:r>
      <w:r>
        <w:rPr/>
        <w:t>亿元。</w:t>
      </w:r>
    </w:p>
    <w:p>
      <w:pPr>
        <w:spacing w:line="240" w:lineRule="auto" w:before="11"/>
        <w:rPr>
          <w:rFonts w:ascii="宋体" w:hAnsi="宋体" w:cs="宋体" w:eastAsia="宋体" w:hint="default"/>
          <w:sz w:val="28"/>
          <w:szCs w:val="28"/>
        </w:rPr>
      </w:pPr>
    </w:p>
    <w:p>
      <w:pPr>
        <w:pStyle w:val="BodyText"/>
        <w:spacing w:line="240" w:lineRule="auto"/>
        <w:ind w:left="1121" w:right="609"/>
        <w:jc w:val="left"/>
      </w:pPr>
      <w:r>
        <w:rPr/>
        <w:t>13、在建工程</w:t>
      </w:r>
    </w:p>
    <w:p>
      <w:pPr>
        <w:spacing w:line="240" w:lineRule="auto" w:before="0"/>
        <w:rPr>
          <w:rFonts w:ascii="宋体" w:hAnsi="宋体" w:cs="宋体" w:eastAsia="宋体" w:hint="default"/>
          <w:sz w:val="22"/>
          <w:szCs w:val="22"/>
        </w:rPr>
      </w:pPr>
    </w:p>
    <w:p>
      <w:pPr>
        <w:pStyle w:val="BodyText"/>
        <w:spacing w:line="240" w:lineRule="auto" w:before="144"/>
        <w:ind w:left="1061" w:right="609"/>
        <w:jc w:val="left"/>
      </w:pPr>
      <w:r>
        <w:rPr/>
        <w:t>（1）在建工程明细表</w:t>
      </w:r>
    </w:p>
    <w:p>
      <w:pPr>
        <w:spacing w:after="0" w:line="240" w:lineRule="auto"/>
        <w:jc w:val="left"/>
        <w:sectPr>
          <w:headerReference w:type="default" r:id="rId261"/>
          <w:pgSz w:w="11910" w:h="16840"/>
          <w:pgMar w:header="898" w:footer="844" w:top="1420" w:bottom="1040" w:left="1300" w:right="1280"/>
        </w:sectPr>
      </w:pPr>
    </w:p>
    <w:p>
      <w:pPr>
        <w:tabs>
          <w:tab w:pos="8816" w:val="left" w:leader="none"/>
        </w:tabs>
        <w:spacing w:before="38"/>
        <w:ind w:left="140" w:right="1035" w:firstLine="0"/>
        <w:jc w:val="left"/>
        <w:rPr>
          <w:rFonts w:ascii="宋体" w:hAnsi="宋体" w:cs="宋体" w:eastAsia="宋体" w:hint="default"/>
          <w:sz w:val="20"/>
          <w:szCs w:val="20"/>
        </w:rPr>
      </w:pP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w w:val="100"/>
          <w:sz w:val="20"/>
          <w:szCs w:val="20"/>
          <w:u w:val="single" w:color="000000"/>
        </w:rPr>
        <w:t> </w:t>
      </w:r>
      <w:r>
        <w:rPr>
          <w:rFonts w:ascii="Times New Roman" w:hAnsi="Times New Roman" w:cs="Times New Roman" w:eastAsia="Times New Roman" w:hint="default"/>
          <w:sz w:val="20"/>
          <w:szCs w:val="20"/>
          <w:u w:val="single" w:color="000000"/>
        </w:rPr>
        <w:t> </w:t>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p>
      <w:pPr>
        <w:spacing w:line="240" w:lineRule="auto" w:before="3"/>
        <w:rPr>
          <w:rFonts w:ascii="宋体" w:hAnsi="宋体" w:cs="宋体" w:eastAsia="宋体" w:hint="default"/>
          <w:sz w:val="2"/>
          <w:szCs w:val="2"/>
        </w:rPr>
      </w:pPr>
    </w:p>
    <w:p>
      <w:pPr>
        <w:spacing w:line="1877" w:lineRule="exact"/>
        <w:ind w:left="120"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67.4pt;height:93.9pt;mso-position-horizontal-relative:char;mso-position-vertical-relative:line" coordorigin="0,0" coordsize="9348,1878">
            <v:group style="position:absolute;left:20;top:36;width:2374;height:2" coordorigin="20,36" coordsize="2374,2">
              <v:shape style="position:absolute;left:20;top:36;width:2374;height:2" coordorigin="20,36" coordsize="2374,0" path="m20,36l2394,36e" filled="false" stroked="true" strokeweight=".72pt" strokecolor="#000000">
                <v:path arrowok="t"/>
              </v:shape>
              <v:shape style="position:absolute;left:2394;top:43;width:10;height:2" type="#_x0000_t75" stroked="false">
                <v:imagedata r:id="rId212" o:title=""/>
              </v:shape>
            </v:group>
            <v:group style="position:absolute;left:2394;top:7;width:44;height:2" coordorigin="2394,7" coordsize="44,2">
              <v:shape style="position:absolute;left:2394;top:7;width:44;height:2" coordorigin="2394,7" coordsize="44,0" path="m2394,7l2437,7e" filled="false" stroked="true" strokeweight=".72pt" strokecolor="#000000">
                <v:path arrowok="t"/>
              </v:shape>
            </v:group>
            <v:group style="position:absolute;left:2394;top:36;width:44;height:2" coordorigin="2394,36" coordsize="44,2">
              <v:shape style="position:absolute;left:2394;top:36;width:44;height:2" coordorigin="2394,36" coordsize="44,0" path="m2394,36l2437,36e" filled="false" stroked="true" strokeweight=".72pt" strokecolor="#000000">
                <v:path arrowok="t"/>
              </v:shape>
            </v:group>
            <v:group style="position:absolute;left:2437;top:7;width:3428;height:2" coordorigin="2437,7" coordsize="3428,2">
              <v:shape style="position:absolute;left:2437;top:7;width:3428;height:2" coordorigin="2437,7" coordsize="3428,0" path="m2437,7l5864,7e" filled="false" stroked="true" strokeweight=".72pt" strokecolor="#000000">
                <v:path arrowok="t"/>
              </v:shape>
            </v:group>
            <v:group style="position:absolute;left:2437;top:36;width:3428;height:2" coordorigin="2437,36" coordsize="3428,2">
              <v:shape style="position:absolute;left:2437;top:36;width:3428;height:2" coordorigin="2437,36" coordsize="3428,0" path="m2437,36l5864,36e" filled="false" stroked="true" strokeweight=".72pt" strokecolor="#000000">
                <v:path arrowok="t"/>
              </v:shape>
              <v:shape style="position:absolute;left:5864;top:43;width:10;height:2" type="#_x0000_t75" stroked="false">
                <v:imagedata r:id="rId212" o:title=""/>
              </v:shape>
            </v:group>
            <v:group style="position:absolute;left:5864;top:7;width:44;height:2" coordorigin="5864,7" coordsize="44,2">
              <v:shape style="position:absolute;left:5864;top:7;width:44;height:2" coordorigin="5864,7" coordsize="44,0" path="m5864,7l5907,7e" filled="false" stroked="true" strokeweight=".72pt" strokecolor="#000000">
                <v:path arrowok="t"/>
              </v:shape>
            </v:group>
            <v:group style="position:absolute;left:5864;top:36;width:44;height:2" coordorigin="5864,36" coordsize="44,2">
              <v:shape style="position:absolute;left:5864;top:36;width:44;height:2" coordorigin="5864,36" coordsize="44,0" path="m5864,36l5907,36e" filled="false" stroked="true" strokeweight=".72pt" strokecolor="#000000">
                <v:path arrowok="t"/>
              </v:shape>
            </v:group>
            <v:group style="position:absolute;left:5907;top:7;width:3426;height:2" coordorigin="5907,7" coordsize="3426,2">
              <v:shape style="position:absolute;left:5907;top:7;width:3426;height:2" coordorigin="5907,7" coordsize="3426,0" path="m5907,7l9333,7e" filled="false" stroked="true" strokeweight=".72pt" strokecolor="#000000">
                <v:path arrowok="t"/>
              </v:shape>
            </v:group>
            <v:group style="position:absolute;left:5907;top:36;width:3426;height:2" coordorigin="5907,36" coordsize="3426,2">
              <v:shape style="position:absolute;left:5907;top:36;width:3426;height:2" coordorigin="5907,36" coordsize="3426,0" path="m5907,36l9333,36e" filled="false" stroked="true" strokeweight=".72pt" strokecolor="#000000">
                <v:path arrowok="t"/>
              </v:shape>
              <v:shape style="position:absolute;left:2379;top:31;width:3509;height:389" type="#_x0000_t75" stroked="false">
                <v:imagedata r:id="rId271" o:title=""/>
              </v:shape>
              <v:shape style="position:absolute;left:0;top:393;width:9347;height:1485" type="#_x0000_t75" stroked="false">
                <v:imagedata r:id="rId272" o:title=""/>
              </v:shape>
              <v:shape style="position:absolute;left:1003;top:863;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2760;top:107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账面余额</w:t>
                      </w:r>
                      <w:r>
                        <w:rPr>
                          <w:rFonts w:ascii="宋体" w:hAnsi="宋体" w:cs="宋体" w:eastAsia="宋体" w:hint="default"/>
                          <w:sz w:val="20"/>
                          <w:szCs w:val="20"/>
                        </w:rPr>
                      </w:r>
                    </w:p>
                  </w:txbxContent>
                </v:textbox>
                <w10:wrap type="none"/>
              </v:shape>
              <v:shape style="position:absolute;left:3732;top:161;width:803;height:1650" type="#_x0000_t202" filled="false" stroked="false">
                <v:textbox inset="0,0,0,0">
                  <w:txbxContent>
                    <w:p>
                      <w:pPr>
                        <w:spacing w:line="200" w:lineRule="exact" w:before="0"/>
                        <w:ind w:left="301" w:right="0" w:hanging="302"/>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line="360" w:lineRule="atLeast" w:before="9"/>
                        <w:ind w:left="301" w:right="299" w:firstLine="0"/>
                        <w:jc w:val="both"/>
                        <w:rPr>
                          <w:rFonts w:ascii="宋体" w:hAnsi="宋体" w:cs="宋体" w:eastAsia="宋体" w:hint="default"/>
                          <w:sz w:val="20"/>
                          <w:szCs w:val="20"/>
                        </w:rPr>
                      </w:pPr>
                      <w:r>
                        <w:rPr>
                          <w:rFonts w:ascii="宋体" w:hAnsi="宋体" w:cs="宋体" w:eastAsia="宋体" w:hint="default"/>
                          <w:b/>
                          <w:bCs/>
                          <w:sz w:val="20"/>
                          <w:szCs w:val="20"/>
                        </w:rPr>
                        <w:t>跌</w:t>
                      </w:r>
                      <w:r>
                        <w:rPr>
                          <w:rFonts w:ascii="宋体" w:hAnsi="宋体" w:cs="宋体" w:eastAsia="宋体" w:hint="default"/>
                          <w:b/>
                          <w:bCs/>
                          <w:w w:val="99"/>
                          <w:sz w:val="20"/>
                          <w:szCs w:val="20"/>
                        </w:rPr>
                        <w:t> </w:t>
                      </w:r>
                      <w:r>
                        <w:rPr>
                          <w:rFonts w:ascii="宋体" w:hAnsi="宋体" w:cs="宋体" w:eastAsia="宋体" w:hint="default"/>
                          <w:b/>
                          <w:bCs/>
                          <w:sz w:val="20"/>
                          <w:szCs w:val="20"/>
                        </w:rPr>
                        <w:t>价</w:t>
                      </w:r>
                      <w:r>
                        <w:rPr>
                          <w:rFonts w:ascii="宋体" w:hAnsi="宋体" w:cs="宋体" w:eastAsia="宋体" w:hint="default"/>
                          <w:b/>
                          <w:bCs/>
                          <w:w w:val="99"/>
                          <w:sz w:val="20"/>
                          <w:szCs w:val="20"/>
                        </w:rPr>
                        <w:t> </w:t>
                      </w:r>
                      <w:r>
                        <w:rPr>
                          <w:rFonts w:ascii="宋体" w:hAnsi="宋体" w:cs="宋体" w:eastAsia="宋体" w:hint="default"/>
                          <w:b/>
                          <w:bCs/>
                          <w:sz w:val="20"/>
                          <w:szCs w:val="20"/>
                        </w:rPr>
                        <w:t>准</w:t>
                      </w:r>
                      <w:r>
                        <w:rPr>
                          <w:rFonts w:ascii="宋体" w:hAnsi="宋体" w:cs="宋体" w:eastAsia="宋体" w:hint="default"/>
                          <w:b/>
                          <w:bCs/>
                          <w:w w:val="99"/>
                          <w:sz w:val="20"/>
                          <w:szCs w:val="20"/>
                        </w:rPr>
                        <w:t> </w:t>
                      </w:r>
                      <w:r>
                        <w:rPr>
                          <w:rFonts w:ascii="宋体" w:hAnsi="宋体" w:cs="宋体" w:eastAsia="宋体" w:hint="default"/>
                          <w:b/>
                          <w:bCs/>
                          <w:sz w:val="20"/>
                          <w:szCs w:val="20"/>
                        </w:rPr>
                        <w:t>备</w:t>
                      </w:r>
                      <w:r>
                        <w:rPr>
                          <w:rFonts w:ascii="宋体" w:hAnsi="宋体" w:cs="宋体" w:eastAsia="宋体" w:hint="default"/>
                          <w:sz w:val="20"/>
                          <w:szCs w:val="20"/>
                        </w:rPr>
                      </w:r>
                    </w:p>
                  </w:txbxContent>
                </v:textbox>
                <w10:wrap type="none"/>
              </v:shape>
              <v:shape style="position:absolute;left:4704;top:107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账面价值</w:t>
                      </w:r>
                      <w:r>
                        <w:rPr>
                          <w:rFonts w:ascii="宋体" w:hAnsi="宋体" w:cs="宋体" w:eastAsia="宋体" w:hint="default"/>
                          <w:sz w:val="20"/>
                          <w:szCs w:val="20"/>
                        </w:rPr>
                      </w:r>
                    </w:p>
                  </w:txbxContent>
                </v:textbox>
                <w10:wrap type="none"/>
              </v:shape>
              <v:shape style="position:absolute;left:6230;top:107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账面余额</w:t>
                      </w:r>
                      <w:r>
                        <w:rPr>
                          <w:rFonts w:ascii="宋体" w:hAnsi="宋体" w:cs="宋体" w:eastAsia="宋体" w:hint="default"/>
                          <w:sz w:val="20"/>
                          <w:szCs w:val="20"/>
                        </w:rPr>
                      </w:r>
                    </w:p>
                  </w:txbxContent>
                </v:textbox>
                <w10:wrap type="none"/>
              </v:shape>
              <v:shape style="position:absolute;left:7202;top:161;width:803;height:1650" type="#_x0000_t202" filled="false" stroked="false">
                <v:textbox inset="0,0,0,0">
                  <w:txbxContent>
                    <w:p>
                      <w:pPr>
                        <w:spacing w:line="200" w:lineRule="exact" w:before="0"/>
                        <w:ind w:left="301" w:right="0" w:hanging="302"/>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line="360" w:lineRule="atLeast" w:before="9"/>
                        <w:ind w:left="301" w:right="299" w:firstLine="0"/>
                        <w:jc w:val="both"/>
                        <w:rPr>
                          <w:rFonts w:ascii="宋体" w:hAnsi="宋体" w:cs="宋体" w:eastAsia="宋体" w:hint="default"/>
                          <w:sz w:val="20"/>
                          <w:szCs w:val="20"/>
                        </w:rPr>
                      </w:pPr>
                      <w:r>
                        <w:rPr>
                          <w:rFonts w:ascii="宋体" w:hAnsi="宋体" w:cs="宋体" w:eastAsia="宋体" w:hint="default"/>
                          <w:b/>
                          <w:bCs/>
                          <w:sz w:val="20"/>
                          <w:szCs w:val="20"/>
                        </w:rPr>
                        <w:t>跌</w:t>
                      </w:r>
                      <w:r>
                        <w:rPr>
                          <w:rFonts w:ascii="宋体" w:hAnsi="宋体" w:cs="宋体" w:eastAsia="宋体" w:hint="default"/>
                          <w:b/>
                          <w:bCs/>
                          <w:w w:val="99"/>
                          <w:sz w:val="20"/>
                          <w:szCs w:val="20"/>
                        </w:rPr>
                        <w:t> </w:t>
                      </w:r>
                      <w:r>
                        <w:rPr>
                          <w:rFonts w:ascii="宋体" w:hAnsi="宋体" w:cs="宋体" w:eastAsia="宋体" w:hint="default"/>
                          <w:b/>
                          <w:bCs/>
                          <w:sz w:val="20"/>
                          <w:szCs w:val="20"/>
                        </w:rPr>
                        <w:t>价</w:t>
                      </w:r>
                      <w:r>
                        <w:rPr>
                          <w:rFonts w:ascii="宋体" w:hAnsi="宋体" w:cs="宋体" w:eastAsia="宋体" w:hint="default"/>
                          <w:b/>
                          <w:bCs/>
                          <w:w w:val="99"/>
                          <w:sz w:val="20"/>
                          <w:szCs w:val="20"/>
                        </w:rPr>
                        <w:t> </w:t>
                      </w:r>
                      <w:r>
                        <w:rPr>
                          <w:rFonts w:ascii="宋体" w:hAnsi="宋体" w:cs="宋体" w:eastAsia="宋体" w:hint="default"/>
                          <w:b/>
                          <w:bCs/>
                          <w:sz w:val="20"/>
                          <w:szCs w:val="20"/>
                        </w:rPr>
                        <w:t>准</w:t>
                      </w:r>
                      <w:r>
                        <w:rPr>
                          <w:rFonts w:ascii="宋体" w:hAnsi="宋体" w:cs="宋体" w:eastAsia="宋体" w:hint="default"/>
                          <w:b/>
                          <w:bCs/>
                          <w:w w:val="99"/>
                          <w:sz w:val="20"/>
                          <w:szCs w:val="20"/>
                        </w:rPr>
                        <w:t> </w:t>
                      </w:r>
                      <w:r>
                        <w:rPr>
                          <w:rFonts w:ascii="宋体" w:hAnsi="宋体" w:cs="宋体" w:eastAsia="宋体" w:hint="default"/>
                          <w:b/>
                          <w:bCs/>
                          <w:sz w:val="20"/>
                          <w:szCs w:val="20"/>
                        </w:rPr>
                        <w:t>备</w:t>
                      </w:r>
                      <w:r>
                        <w:rPr>
                          <w:rFonts w:ascii="宋体" w:hAnsi="宋体" w:cs="宋体" w:eastAsia="宋体" w:hint="default"/>
                          <w:sz w:val="20"/>
                          <w:szCs w:val="20"/>
                        </w:rPr>
                      </w:r>
                    </w:p>
                  </w:txbxContent>
                </v:textbox>
                <w10:wrap type="none"/>
              </v:shape>
              <v:shape style="position:absolute;left:8174;top:107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账面价值</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37"/>
          <w:sz w:val="20"/>
          <w:szCs w:val="20"/>
        </w:rPr>
      </w:r>
    </w:p>
    <w:p>
      <w:pPr>
        <w:spacing w:before="42"/>
        <w:ind w:left="241" w:right="1035" w:firstLine="0"/>
        <w:jc w:val="left"/>
        <w:rPr>
          <w:rFonts w:ascii="宋体" w:hAnsi="宋体" w:cs="宋体" w:eastAsia="宋体" w:hint="default"/>
          <w:sz w:val="20"/>
          <w:szCs w:val="20"/>
        </w:rPr>
      </w:pPr>
      <w:r>
        <w:rPr/>
        <w:pict>
          <v:shape style="position:absolute;margin-left:78.959999pt;margin-top:18.648762pt;width:467.1pt;height:516.6pt;mso-position-horizontal-relative:page;mso-position-vertical-relative:paragraph;z-index:109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977"/>
                    <w:gridCol w:w="1896"/>
                    <w:gridCol w:w="1576"/>
                    <w:gridCol w:w="1894"/>
                  </w:tblGrid>
                  <w:tr>
                    <w:trPr>
                      <w:trHeight w:val="476" w:hRule="exact"/>
                    </w:trPr>
                    <w:tc>
                      <w:tcPr>
                        <w:tcW w:w="3977" w:type="dxa"/>
                        <w:tcBorders>
                          <w:top w:val="nil" w:sz="6" w:space="0" w:color="auto"/>
                          <w:left w:val="nil" w:sz="6" w:space="0" w:color="auto"/>
                          <w:bottom w:val="nil" w:sz="6" w:space="0" w:color="auto"/>
                          <w:right w:val="nil" w:sz="6" w:space="0" w:color="auto"/>
                        </w:tcBorders>
                      </w:tcPr>
                      <w:p>
                        <w:pPr>
                          <w:pStyle w:val="TableParagraph"/>
                          <w:tabs>
                            <w:tab w:pos="3717" w:val="left" w:leader="none"/>
                          </w:tabs>
                          <w:spacing w:line="240" w:lineRule="auto" w:before="38"/>
                          <w:ind w:left="122" w:right="0"/>
                          <w:jc w:val="left"/>
                          <w:rPr>
                            <w:rFonts w:ascii="宋体" w:hAnsi="宋体" w:cs="宋体" w:eastAsia="宋体" w:hint="default"/>
                            <w:sz w:val="20"/>
                            <w:szCs w:val="20"/>
                          </w:rPr>
                        </w:pPr>
                        <w:r>
                          <w:rPr>
                            <w:rFonts w:ascii="宋体" w:hAnsi="宋体" w:cs="宋体" w:eastAsia="宋体" w:hint="default"/>
                            <w:spacing w:val="-2"/>
                            <w:sz w:val="20"/>
                            <w:szCs w:val="20"/>
                          </w:rPr>
                          <w:t>石岩基地宿舍二期工程</w:t>
                          <w:tab/>
                        </w:r>
                        <w:r>
                          <w:rPr>
                            <w:rFonts w:ascii="宋体" w:hAnsi="宋体" w:cs="宋体" w:eastAsia="宋体" w:hint="default"/>
                            <w:sz w:val="20"/>
                            <w:szCs w:val="20"/>
                          </w:rPr>
                          <w:t>-</w:t>
                        </w:r>
                      </w:p>
                    </w:tc>
                    <w:tc>
                      <w:tcPr>
                        <w:tcW w:w="1896" w:type="dxa"/>
                        <w:tcBorders>
                          <w:top w:val="nil" w:sz="6" w:space="0" w:color="auto"/>
                          <w:left w:val="nil" w:sz="6" w:space="0" w:color="auto"/>
                          <w:bottom w:val="nil" w:sz="6" w:space="0" w:color="auto"/>
                          <w:right w:val="nil" w:sz="6" w:space="0" w:color="auto"/>
                        </w:tcBorders>
                      </w:tcPr>
                      <w:p>
                        <w:pPr>
                          <w:pStyle w:val="TableParagraph"/>
                          <w:tabs>
                            <w:tab w:pos="1527" w:val="left" w:leader="none"/>
                          </w:tabs>
                          <w:spacing w:line="240" w:lineRule="auto" w:before="38"/>
                          <w:ind w:right="108"/>
                          <w:jc w:val="right"/>
                          <w:rPr>
                            <w:rFonts w:ascii="宋体" w:hAnsi="宋体" w:cs="宋体" w:eastAsia="宋体" w:hint="default"/>
                            <w:sz w:val="20"/>
                            <w:szCs w:val="20"/>
                          </w:rPr>
                        </w:pPr>
                        <w:r>
                          <w:rPr>
                            <w:rFonts w:ascii="宋体"/>
                            <w:sz w:val="20"/>
                          </w:rPr>
                          <w:t>-</w:t>
                          <w:tab/>
                          <w:t>-</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56"/>
                          <w:jc w:val="right"/>
                          <w:rPr>
                            <w:rFonts w:ascii="宋体" w:hAnsi="宋体" w:cs="宋体" w:eastAsia="宋体" w:hint="default"/>
                            <w:sz w:val="20"/>
                            <w:szCs w:val="20"/>
                          </w:rPr>
                        </w:pPr>
                        <w:r>
                          <w:rPr>
                            <w:rFonts w:ascii="宋体"/>
                            <w:spacing w:val="-1"/>
                            <w:sz w:val="20"/>
                          </w:rPr>
                          <w:t>20,652,374.54</w:t>
                        </w:r>
                        <w:r>
                          <w:rPr>
                            <w:rFonts w:ascii="宋体"/>
                            <w:sz w:val="20"/>
                          </w:rPr>
                        </w:r>
                      </w:p>
                    </w:tc>
                    <w:tc>
                      <w:tcPr>
                        <w:tcW w:w="1894" w:type="dxa"/>
                        <w:tcBorders>
                          <w:top w:val="nil" w:sz="6" w:space="0" w:color="auto"/>
                          <w:left w:val="nil" w:sz="6" w:space="0" w:color="auto"/>
                          <w:bottom w:val="nil" w:sz="6" w:space="0" w:color="auto"/>
                          <w:right w:val="nil" w:sz="6" w:space="0" w:color="auto"/>
                        </w:tcBorders>
                      </w:tcPr>
                      <w:p>
                        <w:pPr>
                          <w:pStyle w:val="TableParagraph"/>
                          <w:tabs>
                            <w:tab w:pos="375" w:val="left" w:leader="none"/>
                          </w:tabs>
                          <w:spacing w:line="240" w:lineRule="auto" w:before="38"/>
                          <w:ind w:left="47" w:right="0"/>
                          <w:jc w:val="center"/>
                          <w:rPr>
                            <w:rFonts w:ascii="宋体" w:hAnsi="宋体" w:cs="宋体" w:eastAsia="宋体" w:hint="default"/>
                            <w:sz w:val="20"/>
                            <w:szCs w:val="20"/>
                          </w:rPr>
                        </w:pPr>
                        <w:r>
                          <w:rPr>
                            <w:rFonts w:ascii="宋体"/>
                            <w:sz w:val="20"/>
                          </w:rPr>
                          <w:t>-</w:t>
                          <w:tab/>
                          <w:t>20,652,374.54</w:t>
                        </w:r>
                      </w:p>
                    </w:tc>
                  </w:tr>
                  <w:tr>
                    <w:trPr>
                      <w:trHeight w:val="550" w:hRule="exact"/>
                    </w:trPr>
                    <w:tc>
                      <w:tcPr>
                        <w:tcW w:w="3977" w:type="dxa"/>
                        <w:tcBorders>
                          <w:top w:val="nil" w:sz="6" w:space="0" w:color="auto"/>
                          <w:left w:val="nil" w:sz="6" w:space="0" w:color="auto"/>
                          <w:bottom w:val="nil" w:sz="6" w:space="0" w:color="auto"/>
                          <w:right w:val="nil" w:sz="6" w:space="0" w:color="auto"/>
                        </w:tcBorders>
                      </w:tcPr>
                      <w:p>
                        <w:pPr>
                          <w:pStyle w:val="TableParagraph"/>
                          <w:spacing w:line="155" w:lineRule="exact"/>
                          <w:ind w:left="122" w:right="0"/>
                          <w:jc w:val="left"/>
                          <w:rPr>
                            <w:rFonts w:ascii="宋体" w:hAnsi="宋体" w:cs="宋体" w:eastAsia="宋体" w:hint="default"/>
                            <w:sz w:val="20"/>
                            <w:szCs w:val="20"/>
                          </w:rPr>
                        </w:pPr>
                        <w:r>
                          <w:rPr>
                            <w:rFonts w:ascii="宋体" w:hAnsi="宋体" w:cs="宋体" w:eastAsia="宋体" w:hint="default"/>
                            <w:spacing w:val="15"/>
                            <w:sz w:val="20"/>
                            <w:szCs w:val="20"/>
                          </w:rPr>
                          <w:t>长城电脑新建研发办公</w:t>
                        </w:r>
                      </w:p>
                      <w:p>
                        <w:pPr>
                          <w:pStyle w:val="TableParagraph"/>
                          <w:spacing w:line="180" w:lineRule="exact"/>
                          <w:ind w:right="156"/>
                          <w:jc w:val="right"/>
                          <w:rPr>
                            <w:rFonts w:ascii="宋体" w:hAnsi="宋体" w:cs="宋体" w:eastAsia="宋体" w:hint="default"/>
                            <w:sz w:val="20"/>
                            <w:szCs w:val="20"/>
                          </w:rPr>
                        </w:pPr>
                        <w:r>
                          <w:rPr>
                            <w:rFonts w:ascii="宋体"/>
                            <w:spacing w:val="-1"/>
                            <w:sz w:val="20"/>
                          </w:rPr>
                          <w:t>220,000.00</w:t>
                        </w:r>
                        <w:r>
                          <w:rPr>
                            <w:rFonts w:ascii="宋体"/>
                            <w:sz w:val="20"/>
                          </w:rPr>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w w:val="100"/>
                            <w:sz w:val="20"/>
                            <w:szCs w:val="20"/>
                          </w:rPr>
                          <w:t>楼</w:t>
                        </w:r>
                      </w:p>
                    </w:tc>
                    <w:tc>
                      <w:tcPr>
                        <w:tcW w:w="1896" w:type="dxa"/>
                        <w:tcBorders>
                          <w:top w:val="nil" w:sz="6" w:space="0" w:color="auto"/>
                          <w:left w:val="nil" w:sz="6" w:space="0" w:color="auto"/>
                          <w:bottom w:val="nil" w:sz="6" w:space="0" w:color="auto"/>
                          <w:right w:val="nil" w:sz="6" w:space="0" w:color="auto"/>
                        </w:tcBorders>
                      </w:tcPr>
                      <w:p>
                        <w:pPr>
                          <w:pStyle w:val="TableParagraph"/>
                          <w:tabs>
                            <w:tab w:pos="627" w:val="left" w:leader="none"/>
                          </w:tabs>
                          <w:spacing w:line="240" w:lineRule="auto" w:before="114"/>
                          <w:ind w:right="108"/>
                          <w:jc w:val="right"/>
                          <w:rPr>
                            <w:rFonts w:ascii="宋体" w:hAnsi="宋体" w:cs="宋体" w:eastAsia="宋体" w:hint="default"/>
                            <w:sz w:val="20"/>
                            <w:szCs w:val="20"/>
                          </w:rPr>
                        </w:pPr>
                        <w:r>
                          <w:rPr>
                            <w:rFonts w:ascii="宋体"/>
                            <w:sz w:val="20"/>
                          </w:rPr>
                          <w:t>-</w:t>
                          <w:tab/>
                        </w:r>
                        <w:r>
                          <w:rPr>
                            <w:rFonts w:ascii="宋体"/>
                            <w:spacing w:val="-1"/>
                            <w:sz w:val="20"/>
                          </w:rPr>
                          <w:t>220,000.00</w:t>
                        </w:r>
                        <w:r>
                          <w:rPr>
                            <w:rFonts w:ascii="宋体"/>
                            <w:sz w:val="20"/>
                          </w:rPr>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57"/>
                          <w:jc w:val="right"/>
                          <w:rPr>
                            <w:rFonts w:ascii="宋体" w:hAnsi="宋体" w:cs="宋体" w:eastAsia="宋体" w:hint="default"/>
                            <w:sz w:val="20"/>
                            <w:szCs w:val="20"/>
                          </w:rPr>
                        </w:pPr>
                        <w:r>
                          <w:rPr>
                            <w:rFonts w:ascii="宋体"/>
                            <w:spacing w:val="-1"/>
                            <w:sz w:val="20"/>
                          </w:rPr>
                          <w:t>220,000.00</w:t>
                        </w:r>
                        <w:r>
                          <w:rPr>
                            <w:rFonts w:ascii="宋体"/>
                            <w:sz w:val="20"/>
                          </w:rPr>
                        </w:r>
                      </w:p>
                    </w:tc>
                    <w:tc>
                      <w:tcPr>
                        <w:tcW w:w="1894" w:type="dxa"/>
                        <w:tcBorders>
                          <w:top w:val="nil" w:sz="6" w:space="0" w:color="auto"/>
                          <w:left w:val="nil" w:sz="6" w:space="0" w:color="auto"/>
                          <w:bottom w:val="nil" w:sz="6" w:space="0" w:color="auto"/>
                          <w:right w:val="nil" w:sz="6" w:space="0" w:color="auto"/>
                        </w:tcBorders>
                      </w:tcPr>
                      <w:p>
                        <w:pPr>
                          <w:pStyle w:val="TableParagraph"/>
                          <w:tabs>
                            <w:tab w:pos="676" w:val="left" w:leader="none"/>
                          </w:tabs>
                          <w:spacing w:line="240" w:lineRule="auto" w:before="114"/>
                          <w:ind w:left="48" w:right="0"/>
                          <w:jc w:val="center"/>
                          <w:rPr>
                            <w:rFonts w:ascii="宋体" w:hAnsi="宋体" w:cs="宋体" w:eastAsia="宋体" w:hint="default"/>
                            <w:sz w:val="20"/>
                            <w:szCs w:val="20"/>
                          </w:rPr>
                        </w:pPr>
                        <w:r>
                          <w:rPr>
                            <w:rFonts w:ascii="宋体"/>
                            <w:sz w:val="20"/>
                          </w:rPr>
                          <w:t>-</w:t>
                          <w:tab/>
                          <w:t>220,000.00</w:t>
                        </w:r>
                      </w:p>
                    </w:tc>
                  </w:tr>
                  <w:tr>
                    <w:trPr>
                      <w:trHeight w:val="460" w:hRule="exact"/>
                    </w:trPr>
                    <w:tc>
                      <w:tcPr>
                        <w:tcW w:w="3977" w:type="dxa"/>
                        <w:tcBorders>
                          <w:top w:val="nil" w:sz="6" w:space="0" w:color="auto"/>
                          <w:left w:val="nil" w:sz="6" w:space="0" w:color="auto"/>
                          <w:bottom w:val="nil" w:sz="6" w:space="0" w:color="auto"/>
                          <w:right w:val="nil" w:sz="6" w:space="0" w:color="auto"/>
                        </w:tcBorders>
                      </w:tcPr>
                      <w:p>
                        <w:pPr>
                          <w:pStyle w:val="TableParagraph"/>
                          <w:tabs>
                            <w:tab w:pos="2618" w:val="left" w:leader="none"/>
                          </w:tabs>
                          <w:spacing w:line="240" w:lineRule="auto" w:before="113"/>
                          <w:ind w:left="122" w:right="0"/>
                          <w:jc w:val="left"/>
                          <w:rPr>
                            <w:rFonts w:ascii="宋体" w:hAnsi="宋体" w:cs="宋体" w:eastAsia="宋体" w:hint="default"/>
                            <w:sz w:val="20"/>
                            <w:szCs w:val="20"/>
                          </w:rPr>
                        </w:pPr>
                        <w:r>
                          <w:rPr>
                            <w:rFonts w:ascii="宋体" w:hAnsi="宋体" w:cs="宋体" w:eastAsia="宋体" w:hint="default"/>
                            <w:spacing w:val="-1"/>
                            <w:sz w:val="20"/>
                            <w:szCs w:val="20"/>
                          </w:rPr>
                          <w:t>石岩厂房二期</w:t>
                          <w:tab/>
                          <w:t>9,663,995.57</w:t>
                        </w:r>
                        <w:r>
                          <w:rPr>
                            <w:rFonts w:ascii="宋体" w:hAnsi="宋体" w:cs="宋体" w:eastAsia="宋体" w:hint="default"/>
                            <w:sz w:val="20"/>
                            <w:szCs w:val="20"/>
                          </w:rPr>
                        </w:r>
                      </w:p>
                    </w:tc>
                    <w:tc>
                      <w:tcPr>
                        <w:tcW w:w="1896" w:type="dxa"/>
                        <w:tcBorders>
                          <w:top w:val="nil" w:sz="6" w:space="0" w:color="auto"/>
                          <w:left w:val="nil" w:sz="6" w:space="0" w:color="auto"/>
                          <w:bottom w:val="nil" w:sz="6" w:space="0" w:color="auto"/>
                          <w:right w:val="nil" w:sz="6" w:space="0" w:color="auto"/>
                        </w:tcBorders>
                      </w:tcPr>
                      <w:p>
                        <w:pPr>
                          <w:pStyle w:val="TableParagraph"/>
                          <w:tabs>
                            <w:tab w:pos="428" w:val="left" w:leader="none"/>
                          </w:tabs>
                          <w:spacing w:line="240" w:lineRule="auto" w:before="113"/>
                          <w:ind w:right="106"/>
                          <w:jc w:val="right"/>
                          <w:rPr>
                            <w:rFonts w:ascii="宋体" w:hAnsi="宋体" w:cs="宋体" w:eastAsia="宋体" w:hint="default"/>
                            <w:sz w:val="20"/>
                            <w:szCs w:val="20"/>
                          </w:rPr>
                        </w:pPr>
                        <w:r>
                          <w:rPr>
                            <w:rFonts w:ascii="宋体"/>
                            <w:sz w:val="20"/>
                          </w:rPr>
                          <w:t>-</w:t>
                          <w:tab/>
                        </w:r>
                        <w:r>
                          <w:rPr>
                            <w:rFonts w:ascii="宋体"/>
                            <w:spacing w:val="-1"/>
                            <w:sz w:val="20"/>
                          </w:rPr>
                          <w:t>9,663,995.57</w:t>
                        </w:r>
                        <w:r>
                          <w:rPr>
                            <w:rFonts w:ascii="宋体"/>
                            <w:sz w:val="20"/>
                          </w:rPr>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55"/>
                          <w:jc w:val="right"/>
                          <w:rPr>
                            <w:rFonts w:ascii="宋体" w:hAnsi="宋体" w:cs="宋体" w:eastAsia="宋体" w:hint="default"/>
                            <w:sz w:val="20"/>
                            <w:szCs w:val="20"/>
                          </w:rPr>
                        </w:pPr>
                        <w:r>
                          <w:rPr>
                            <w:rFonts w:ascii="宋体"/>
                            <w:spacing w:val="-1"/>
                            <w:sz w:val="20"/>
                          </w:rPr>
                          <w:t>1,289,613.80</w:t>
                        </w:r>
                        <w:r>
                          <w:rPr>
                            <w:rFonts w:ascii="宋体"/>
                            <w:sz w:val="20"/>
                          </w:rPr>
                        </w:r>
                      </w:p>
                    </w:tc>
                    <w:tc>
                      <w:tcPr>
                        <w:tcW w:w="1894" w:type="dxa"/>
                        <w:tcBorders>
                          <w:top w:val="nil" w:sz="6" w:space="0" w:color="auto"/>
                          <w:left w:val="nil" w:sz="6" w:space="0" w:color="auto"/>
                          <w:bottom w:val="nil" w:sz="6" w:space="0" w:color="auto"/>
                          <w:right w:val="nil" w:sz="6" w:space="0" w:color="auto"/>
                        </w:tcBorders>
                      </w:tcPr>
                      <w:p>
                        <w:pPr>
                          <w:pStyle w:val="TableParagraph"/>
                          <w:tabs>
                            <w:tab w:pos="478" w:val="left" w:leader="none"/>
                          </w:tabs>
                          <w:spacing w:line="240" w:lineRule="auto" w:before="113"/>
                          <w:ind w:left="50" w:right="0"/>
                          <w:jc w:val="center"/>
                          <w:rPr>
                            <w:rFonts w:ascii="宋体" w:hAnsi="宋体" w:cs="宋体" w:eastAsia="宋体" w:hint="default"/>
                            <w:sz w:val="20"/>
                            <w:szCs w:val="20"/>
                          </w:rPr>
                        </w:pPr>
                        <w:r>
                          <w:rPr>
                            <w:rFonts w:ascii="宋体"/>
                            <w:sz w:val="20"/>
                          </w:rPr>
                          <w:t>-</w:t>
                          <w:tab/>
                          <w:t>1,289,613.80</w:t>
                        </w:r>
                      </w:p>
                    </w:tc>
                  </w:tr>
                  <w:tr>
                    <w:trPr>
                      <w:trHeight w:val="370" w:hRule="exact"/>
                    </w:trPr>
                    <w:tc>
                      <w:tcPr>
                        <w:tcW w:w="3977" w:type="dxa"/>
                        <w:tcBorders>
                          <w:top w:val="nil" w:sz="6" w:space="0" w:color="auto"/>
                          <w:left w:val="nil" w:sz="6" w:space="0" w:color="auto"/>
                          <w:bottom w:val="nil" w:sz="6" w:space="0" w:color="auto"/>
                          <w:right w:val="nil" w:sz="6" w:space="0" w:color="auto"/>
                        </w:tcBorders>
                      </w:tcPr>
                      <w:p>
                        <w:pPr>
                          <w:pStyle w:val="TableParagraph"/>
                          <w:tabs>
                            <w:tab w:pos="3718" w:val="left" w:leader="none"/>
                          </w:tabs>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3"/>
                            <w:sz w:val="20"/>
                            <w:szCs w:val="20"/>
                          </w:rPr>
                          <w:t> </w:t>
                        </w:r>
                        <w:r>
                          <w:rPr>
                            <w:rFonts w:ascii="宋体" w:hAnsi="宋体" w:cs="宋体" w:eastAsia="宋体" w:hint="default"/>
                            <w:sz w:val="20"/>
                            <w:szCs w:val="20"/>
                          </w:rPr>
                          <w:t>电源技改</w:t>
                          <w:tab/>
                          <w:t>-</w:t>
                        </w:r>
                      </w:p>
                    </w:tc>
                    <w:tc>
                      <w:tcPr>
                        <w:tcW w:w="1896" w:type="dxa"/>
                        <w:tcBorders>
                          <w:top w:val="nil" w:sz="6" w:space="0" w:color="auto"/>
                          <w:left w:val="nil" w:sz="6" w:space="0" w:color="auto"/>
                          <w:bottom w:val="nil" w:sz="6" w:space="0" w:color="auto"/>
                          <w:right w:val="nil" w:sz="6" w:space="0" w:color="auto"/>
                        </w:tcBorders>
                      </w:tcPr>
                      <w:p>
                        <w:pPr>
                          <w:pStyle w:val="TableParagraph"/>
                          <w:tabs>
                            <w:tab w:pos="1527" w:val="left" w:leader="none"/>
                          </w:tabs>
                          <w:spacing w:line="240" w:lineRule="auto" w:before="23"/>
                          <w:ind w:right="107"/>
                          <w:jc w:val="right"/>
                          <w:rPr>
                            <w:rFonts w:ascii="宋体" w:hAnsi="宋体" w:cs="宋体" w:eastAsia="宋体" w:hint="default"/>
                            <w:sz w:val="20"/>
                            <w:szCs w:val="20"/>
                          </w:rPr>
                        </w:pPr>
                        <w:r>
                          <w:rPr>
                            <w:rFonts w:ascii="宋体"/>
                            <w:sz w:val="20"/>
                          </w:rPr>
                          <w:t>-</w:t>
                          <w:tab/>
                          <w:t>-</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7"/>
                          <w:jc w:val="right"/>
                          <w:rPr>
                            <w:rFonts w:ascii="宋体" w:hAnsi="宋体" w:cs="宋体" w:eastAsia="宋体" w:hint="default"/>
                            <w:sz w:val="20"/>
                            <w:szCs w:val="20"/>
                          </w:rPr>
                        </w:pPr>
                        <w:r>
                          <w:rPr>
                            <w:rFonts w:ascii="宋体"/>
                            <w:spacing w:val="-1"/>
                            <w:sz w:val="20"/>
                          </w:rPr>
                          <w:t>85,560.00</w:t>
                        </w:r>
                        <w:r>
                          <w:rPr>
                            <w:rFonts w:ascii="宋体"/>
                            <w:sz w:val="20"/>
                          </w:rPr>
                        </w:r>
                      </w:p>
                    </w:tc>
                    <w:tc>
                      <w:tcPr>
                        <w:tcW w:w="1894" w:type="dxa"/>
                        <w:tcBorders>
                          <w:top w:val="nil" w:sz="6" w:space="0" w:color="auto"/>
                          <w:left w:val="nil" w:sz="6" w:space="0" w:color="auto"/>
                          <w:bottom w:val="nil" w:sz="6" w:space="0" w:color="auto"/>
                          <w:right w:val="nil" w:sz="6" w:space="0" w:color="auto"/>
                        </w:tcBorders>
                      </w:tcPr>
                      <w:p>
                        <w:pPr>
                          <w:pStyle w:val="TableParagraph"/>
                          <w:tabs>
                            <w:tab w:pos="775" w:val="left" w:leader="none"/>
                          </w:tabs>
                          <w:spacing w:line="240" w:lineRule="auto" w:before="23"/>
                          <w:ind w:left="48" w:right="0"/>
                          <w:jc w:val="center"/>
                          <w:rPr>
                            <w:rFonts w:ascii="宋体" w:hAnsi="宋体" w:cs="宋体" w:eastAsia="宋体" w:hint="default"/>
                            <w:sz w:val="20"/>
                            <w:szCs w:val="20"/>
                          </w:rPr>
                        </w:pPr>
                        <w:r>
                          <w:rPr>
                            <w:rFonts w:ascii="宋体"/>
                            <w:sz w:val="20"/>
                          </w:rPr>
                          <w:t>-</w:t>
                          <w:tab/>
                          <w:t>85,560.00</w:t>
                        </w:r>
                      </w:p>
                    </w:tc>
                  </w:tr>
                  <w:tr>
                    <w:trPr>
                      <w:trHeight w:val="370" w:hRule="exact"/>
                    </w:trPr>
                    <w:tc>
                      <w:tcPr>
                        <w:tcW w:w="3977" w:type="dxa"/>
                        <w:tcBorders>
                          <w:top w:val="nil" w:sz="6" w:space="0" w:color="auto"/>
                          <w:left w:val="nil" w:sz="6" w:space="0" w:color="auto"/>
                          <w:bottom w:val="nil" w:sz="6" w:space="0" w:color="auto"/>
                          <w:right w:val="nil" w:sz="6" w:space="0" w:color="auto"/>
                        </w:tcBorders>
                      </w:tcPr>
                      <w:p>
                        <w:pPr>
                          <w:pStyle w:val="TableParagraph"/>
                          <w:tabs>
                            <w:tab w:pos="3717" w:val="left" w:leader="none"/>
                          </w:tabs>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1"/>
                            <w:sz w:val="20"/>
                            <w:szCs w:val="20"/>
                          </w:rPr>
                          <w:t>电源辐射室</w:t>
                          <w:tab/>
                        </w:r>
                        <w:r>
                          <w:rPr>
                            <w:rFonts w:ascii="宋体" w:hAnsi="宋体" w:cs="宋体" w:eastAsia="宋体" w:hint="default"/>
                            <w:sz w:val="20"/>
                            <w:szCs w:val="20"/>
                          </w:rPr>
                          <w:t>-</w:t>
                        </w:r>
                      </w:p>
                    </w:tc>
                    <w:tc>
                      <w:tcPr>
                        <w:tcW w:w="1896" w:type="dxa"/>
                        <w:tcBorders>
                          <w:top w:val="nil" w:sz="6" w:space="0" w:color="auto"/>
                          <w:left w:val="nil" w:sz="6" w:space="0" w:color="auto"/>
                          <w:bottom w:val="nil" w:sz="6" w:space="0" w:color="auto"/>
                          <w:right w:val="nil" w:sz="6" w:space="0" w:color="auto"/>
                        </w:tcBorders>
                      </w:tcPr>
                      <w:p>
                        <w:pPr>
                          <w:pStyle w:val="TableParagraph"/>
                          <w:tabs>
                            <w:tab w:pos="1527" w:val="left" w:leader="none"/>
                          </w:tabs>
                          <w:spacing w:line="240" w:lineRule="auto" w:before="24"/>
                          <w:ind w:right="108"/>
                          <w:jc w:val="right"/>
                          <w:rPr>
                            <w:rFonts w:ascii="宋体" w:hAnsi="宋体" w:cs="宋体" w:eastAsia="宋体" w:hint="default"/>
                            <w:sz w:val="20"/>
                            <w:szCs w:val="20"/>
                          </w:rPr>
                        </w:pPr>
                        <w:r>
                          <w:rPr>
                            <w:rFonts w:ascii="宋体"/>
                            <w:sz w:val="20"/>
                          </w:rPr>
                          <w:t>-</w:t>
                          <w:tab/>
                          <w:t>-</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55"/>
                          <w:jc w:val="right"/>
                          <w:rPr>
                            <w:rFonts w:ascii="宋体" w:hAnsi="宋体" w:cs="宋体" w:eastAsia="宋体" w:hint="default"/>
                            <w:sz w:val="20"/>
                            <w:szCs w:val="20"/>
                          </w:rPr>
                        </w:pPr>
                        <w:r>
                          <w:rPr>
                            <w:rFonts w:ascii="宋体"/>
                            <w:spacing w:val="-1"/>
                            <w:sz w:val="20"/>
                          </w:rPr>
                          <w:t>4,249,577.07</w:t>
                        </w:r>
                        <w:r>
                          <w:rPr>
                            <w:rFonts w:ascii="宋体"/>
                            <w:sz w:val="20"/>
                          </w:rPr>
                        </w:r>
                      </w:p>
                    </w:tc>
                    <w:tc>
                      <w:tcPr>
                        <w:tcW w:w="1894" w:type="dxa"/>
                        <w:tcBorders>
                          <w:top w:val="nil" w:sz="6" w:space="0" w:color="auto"/>
                          <w:left w:val="nil" w:sz="6" w:space="0" w:color="auto"/>
                          <w:bottom w:val="nil" w:sz="6" w:space="0" w:color="auto"/>
                          <w:right w:val="nil" w:sz="6" w:space="0" w:color="auto"/>
                        </w:tcBorders>
                      </w:tcPr>
                      <w:p>
                        <w:pPr>
                          <w:pStyle w:val="TableParagraph"/>
                          <w:tabs>
                            <w:tab w:pos="478" w:val="left" w:leader="none"/>
                          </w:tabs>
                          <w:spacing w:line="240" w:lineRule="auto" w:before="24"/>
                          <w:ind w:left="50" w:right="0"/>
                          <w:jc w:val="center"/>
                          <w:rPr>
                            <w:rFonts w:ascii="宋体" w:hAnsi="宋体" w:cs="宋体" w:eastAsia="宋体" w:hint="default"/>
                            <w:sz w:val="20"/>
                            <w:szCs w:val="20"/>
                          </w:rPr>
                        </w:pPr>
                        <w:r>
                          <w:rPr>
                            <w:rFonts w:ascii="宋体"/>
                            <w:sz w:val="20"/>
                          </w:rPr>
                          <w:t>-</w:t>
                          <w:tab/>
                          <w:t>4,249,577.07</w:t>
                        </w:r>
                      </w:p>
                    </w:tc>
                  </w:tr>
                  <w:tr>
                    <w:trPr>
                      <w:trHeight w:val="370" w:hRule="exact"/>
                    </w:trPr>
                    <w:tc>
                      <w:tcPr>
                        <w:tcW w:w="3977" w:type="dxa"/>
                        <w:tcBorders>
                          <w:top w:val="nil" w:sz="6" w:space="0" w:color="auto"/>
                          <w:left w:val="nil" w:sz="6" w:space="0" w:color="auto"/>
                          <w:bottom w:val="nil" w:sz="6" w:space="0" w:color="auto"/>
                          <w:right w:val="nil" w:sz="6" w:space="0" w:color="auto"/>
                        </w:tcBorders>
                      </w:tcPr>
                      <w:p>
                        <w:pPr>
                          <w:pStyle w:val="TableParagraph"/>
                          <w:tabs>
                            <w:tab w:pos="2917" w:val="left" w:leader="none"/>
                          </w:tabs>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1"/>
                            <w:sz w:val="20"/>
                            <w:szCs w:val="20"/>
                          </w:rPr>
                          <w:t>长科消防系统</w:t>
                          <w:tab/>
                          <w:t>58,500.00</w:t>
                        </w:r>
                        <w:r>
                          <w:rPr>
                            <w:rFonts w:ascii="宋体" w:hAnsi="宋体" w:cs="宋体" w:eastAsia="宋体" w:hint="default"/>
                            <w:sz w:val="20"/>
                            <w:szCs w:val="20"/>
                          </w:rPr>
                        </w:r>
                      </w:p>
                    </w:tc>
                    <w:tc>
                      <w:tcPr>
                        <w:tcW w:w="1896" w:type="dxa"/>
                        <w:tcBorders>
                          <w:top w:val="nil" w:sz="6" w:space="0" w:color="auto"/>
                          <w:left w:val="nil" w:sz="6" w:space="0" w:color="auto"/>
                          <w:bottom w:val="nil" w:sz="6" w:space="0" w:color="auto"/>
                          <w:right w:val="nil" w:sz="6" w:space="0" w:color="auto"/>
                        </w:tcBorders>
                      </w:tcPr>
                      <w:p>
                        <w:pPr>
                          <w:pStyle w:val="TableParagraph"/>
                          <w:tabs>
                            <w:tab w:pos="727" w:val="left" w:leader="none"/>
                          </w:tabs>
                          <w:spacing w:line="240" w:lineRule="auto" w:before="23"/>
                          <w:ind w:right="108"/>
                          <w:jc w:val="right"/>
                          <w:rPr>
                            <w:rFonts w:ascii="宋体" w:hAnsi="宋体" w:cs="宋体" w:eastAsia="宋体" w:hint="default"/>
                            <w:sz w:val="20"/>
                            <w:szCs w:val="20"/>
                          </w:rPr>
                        </w:pPr>
                        <w:r>
                          <w:rPr>
                            <w:rFonts w:ascii="宋体"/>
                            <w:sz w:val="20"/>
                          </w:rPr>
                          <w:t>-</w:t>
                          <w:tab/>
                        </w:r>
                        <w:r>
                          <w:rPr>
                            <w:rFonts w:ascii="宋体"/>
                            <w:spacing w:val="-1"/>
                            <w:sz w:val="20"/>
                          </w:rPr>
                          <w:t>58,500.00</w:t>
                        </w:r>
                        <w:r>
                          <w:rPr>
                            <w:rFonts w:ascii="宋体"/>
                            <w:sz w:val="20"/>
                          </w:rPr>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6"/>
                          <w:jc w:val="right"/>
                          <w:rPr>
                            <w:rFonts w:ascii="宋体" w:hAnsi="宋体" w:cs="宋体" w:eastAsia="宋体" w:hint="default"/>
                            <w:sz w:val="20"/>
                            <w:szCs w:val="20"/>
                          </w:rPr>
                        </w:pPr>
                        <w:r>
                          <w:rPr>
                            <w:rFonts w:ascii="宋体"/>
                            <w:spacing w:val="-1"/>
                            <w:sz w:val="20"/>
                          </w:rPr>
                          <w:t>58,500.00</w:t>
                        </w:r>
                        <w:r>
                          <w:rPr>
                            <w:rFonts w:ascii="宋体"/>
                            <w:sz w:val="20"/>
                          </w:rPr>
                        </w:r>
                      </w:p>
                    </w:tc>
                    <w:tc>
                      <w:tcPr>
                        <w:tcW w:w="1894" w:type="dxa"/>
                        <w:tcBorders>
                          <w:top w:val="nil" w:sz="6" w:space="0" w:color="auto"/>
                          <w:left w:val="nil" w:sz="6" w:space="0" w:color="auto"/>
                          <w:bottom w:val="nil" w:sz="6" w:space="0" w:color="auto"/>
                          <w:right w:val="nil" w:sz="6" w:space="0" w:color="auto"/>
                        </w:tcBorders>
                      </w:tcPr>
                      <w:p>
                        <w:pPr>
                          <w:pStyle w:val="TableParagraph"/>
                          <w:tabs>
                            <w:tab w:pos="774" w:val="left" w:leader="none"/>
                          </w:tabs>
                          <w:spacing w:line="240" w:lineRule="auto" w:before="23"/>
                          <w:ind w:left="47" w:right="0"/>
                          <w:jc w:val="center"/>
                          <w:rPr>
                            <w:rFonts w:ascii="宋体" w:hAnsi="宋体" w:cs="宋体" w:eastAsia="宋体" w:hint="default"/>
                            <w:sz w:val="20"/>
                            <w:szCs w:val="20"/>
                          </w:rPr>
                        </w:pPr>
                        <w:r>
                          <w:rPr>
                            <w:rFonts w:ascii="宋体"/>
                            <w:sz w:val="20"/>
                          </w:rPr>
                          <w:t>-</w:t>
                          <w:tab/>
                          <w:t>58,500.00</w:t>
                        </w:r>
                      </w:p>
                    </w:tc>
                  </w:tr>
                  <w:tr>
                    <w:trPr>
                      <w:trHeight w:val="370" w:hRule="exact"/>
                    </w:trPr>
                    <w:tc>
                      <w:tcPr>
                        <w:tcW w:w="3977" w:type="dxa"/>
                        <w:tcBorders>
                          <w:top w:val="nil" w:sz="6" w:space="0" w:color="auto"/>
                          <w:left w:val="nil" w:sz="6" w:space="0" w:color="auto"/>
                          <w:bottom w:val="nil" w:sz="6" w:space="0" w:color="auto"/>
                          <w:right w:val="nil" w:sz="6" w:space="0" w:color="auto"/>
                        </w:tcBorders>
                      </w:tcPr>
                      <w:p>
                        <w:pPr>
                          <w:pStyle w:val="TableParagraph"/>
                          <w:tabs>
                            <w:tab w:pos="3718" w:val="left" w:leader="none"/>
                          </w:tabs>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电源</w:t>
                        </w:r>
                        <w:r>
                          <w:rPr>
                            <w:rFonts w:ascii="宋体" w:hAnsi="宋体" w:cs="宋体" w:eastAsia="宋体" w:hint="default"/>
                            <w:spacing w:val="-51"/>
                            <w:sz w:val="20"/>
                            <w:szCs w:val="20"/>
                          </w:rPr>
                          <w:t> </w:t>
                        </w:r>
                        <w:r>
                          <w:rPr>
                            <w:rFonts w:ascii="宋体" w:hAnsi="宋体" w:cs="宋体" w:eastAsia="宋体" w:hint="default"/>
                            <w:sz w:val="20"/>
                            <w:szCs w:val="20"/>
                          </w:rPr>
                          <w:t>SAP</w:t>
                        </w:r>
                        <w:r>
                          <w:rPr>
                            <w:rFonts w:ascii="宋体" w:hAnsi="宋体" w:cs="宋体" w:eastAsia="宋体" w:hint="default"/>
                            <w:spacing w:val="-51"/>
                            <w:sz w:val="20"/>
                            <w:szCs w:val="20"/>
                          </w:rPr>
                          <w:t> </w:t>
                        </w:r>
                        <w:r>
                          <w:rPr>
                            <w:rFonts w:ascii="宋体" w:hAnsi="宋体" w:cs="宋体" w:eastAsia="宋体" w:hint="default"/>
                            <w:sz w:val="20"/>
                            <w:szCs w:val="20"/>
                          </w:rPr>
                          <w:t>文档</w:t>
                          <w:tab/>
                          <w:t>-</w:t>
                        </w:r>
                      </w:p>
                    </w:tc>
                    <w:tc>
                      <w:tcPr>
                        <w:tcW w:w="1896" w:type="dxa"/>
                        <w:tcBorders>
                          <w:top w:val="nil" w:sz="6" w:space="0" w:color="auto"/>
                          <w:left w:val="nil" w:sz="6" w:space="0" w:color="auto"/>
                          <w:bottom w:val="nil" w:sz="6" w:space="0" w:color="auto"/>
                          <w:right w:val="nil" w:sz="6" w:space="0" w:color="auto"/>
                        </w:tcBorders>
                      </w:tcPr>
                      <w:p>
                        <w:pPr>
                          <w:pStyle w:val="TableParagraph"/>
                          <w:tabs>
                            <w:tab w:pos="1527" w:val="left" w:leader="none"/>
                          </w:tabs>
                          <w:spacing w:line="240" w:lineRule="auto" w:before="23"/>
                          <w:ind w:right="107"/>
                          <w:jc w:val="right"/>
                          <w:rPr>
                            <w:rFonts w:ascii="宋体" w:hAnsi="宋体" w:cs="宋体" w:eastAsia="宋体" w:hint="default"/>
                            <w:sz w:val="20"/>
                            <w:szCs w:val="20"/>
                          </w:rPr>
                        </w:pPr>
                        <w:r>
                          <w:rPr>
                            <w:rFonts w:ascii="宋体"/>
                            <w:sz w:val="20"/>
                          </w:rPr>
                          <w:t>-</w:t>
                          <w:tab/>
                          <w:t>-</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7"/>
                          <w:jc w:val="right"/>
                          <w:rPr>
                            <w:rFonts w:ascii="宋体" w:hAnsi="宋体" w:cs="宋体" w:eastAsia="宋体" w:hint="default"/>
                            <w:sz w:val="20"/>
                            <w:szCs w:val="20"/>
                          </w:rPr>
                        </w:pPr>
                        <w:r>
                          <w:rPr>
                            <w:rFonts w:ascii="宋体"/>
                            <w:spacing w:val="-1"/>
                            <w:sz w:val="20"/>
                          </w:rPr>
                          <w:t>184,000.00</w:t>
                        </w:r>
                        <w:r>
                          <w:rPr>
                            <w:rFonts w:ascii="宋体"/>
                            <w:sz w:val="20"/>
                          </w:rPr>
                        </w:r>
                      </w:p>
                    </w:tc>
                    <w:tc>
                      <w:tcPr>
                        <w:tcW w:w="1894" w:type="dxa"/>
                        <w:tcBorders>
                          <w:top w:val="nil" w:sz="6" w:space="0" w:color="auto"/>
                          <w:left w:val="nil" w:sz="6" w:space="0" w:color="auto"/>
                          <w:bottom w:val="nil" w:sz="6" w:space="0" w:color="auto"/>
                          <w:right w:val="nil" w:sz="6" w:space="0" w:color="auto"/>
                        </w:tcBorders>
                      </w:tcPr>
                      <w:p>
                        <w:pPr>
                          <w:pStyle w:val="TableParagraph"/>
                          <w:tabs>
                            <w:tab w:pos="675" w:val="left" w:leader="none"/>
                          </w:tabs>
                          <w:spacing w:line="240" w:lineRule="auto" w:before="23"/>
                          <w:ind w:left="48" w:right="0"/>
                          <w:jc w:val="center"/>
                          <w:rPr>
                            <w:rFonts w:ascii="宋体" w:hAnsi="宋体" w:cs="宋体" w:eastAsia="宋体" w:hint="default"/>
                            <w:sz w:val="20"/>
                            <w:szCs w:val="20"/>
                          </w:rPr>
                        </w:pPr>
                        <w:r>
                          <w:rPr>
                            <w:rFonts w:ascii="宋体"/>
                            <w:sz w:val="20"/>
                          </w:rPr>
                          <w:t>-</w:t>
                          <w:tab/>
                          <w:t>184,000.00</w:t>
                        </w:r>
                      </w:p>
                    </w:tc>
                  </w:tr>
                  <w:tr>
                    <w:trPr>
                      <w:trHeight w:val="370" w:hRule="exact"/>
                    </w:trPr>
                    <w:tc>
                      <w:tcPr>
                        <w:tcW w:w="3977" w:type="dxa"/>
                        <w:tcBorders>
                          <w:top w:val="nil" w:sz="6" w:space="0" w:color="auto"/>
                          <w:left w:val="nil" w:sz="6" w:space="0" w:color="auto"/>
                          <w:bottom w:val="nil" w:sz="6" w:space="0" w:color="auto"/>
                          <w:right w:val="nil" w:sz="6" w:space="0" w:color="auto"/>
                        </w:tcBorders>
                      </w:tcPr>
                      <w:p>
                        <w:pPr>
                          <w:pStyle w:val="TableParagraph"/>
                          <w:tabs>
                            <w:tab w:pos="2917" w:val="left" w:leader="none"/>
                          </w:tabs>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物业部</w:t>
                        </w:r>
                        <w:r>
                          <w:rPr>
                            <w:rFonts w:ascii="宋体" w:hAnsi="宋体" w:cs="宋体" w:eastAsia="宋体" w:hint="default"/>
                            <w:spacing w:val="-53"/>
                            <w:sz w:val="20"/>
                            <w:szCs w:val="20"/>
                          </w:rPr>
                          <w:t> </w:t>
                        </w:r>
                        <w:r>
                          <w:rPr>
                            <w:rFonts w:ascii="宋体" w:hAnsi="宋体" w:cs="宋体" w:eastAsia="宋体" w:hint="default"/>
                            <w:sz w:val="20"/>
                            <w:szCs w:val="20"/>
                          </w:rPr>
                          <w:t>2009</w:t>
                          <w:tab/>
                          <w:t>49,500.00</w:t>
                        </w:r>
                      </w:p>
                    </w:tc>
                    <w:tc>
                      <w:tcPr>
                        <w:tcW w:w="1896" w:type="dxa"/>
                        <w:tcBorders>
                          <w:top w:val="nil" w:sz="6" w:space="0" w:color="auto"/>
                          <w:left w:val="nil" w:sz="6" w:space="0" w:color="auto"/>
                          <w:bottom w:val="nil" w:sz="6" w:space="0" w:color="auto"/>
                          <w:right w:val="nil" w:sz="6" w:space="0" w:color="auto"/>
                        </w:tcBorders>
                      </w:tcPr>
                      <w:p>
                        <w:pPr>
                          <w:pStyle w:val="TableParagraph"/>
                          <w:tabs>
                            <w:tab w:pos="727" w:val="left" w:leader="none"/>
                          </w:tabs>
                          <w:spacing w:line="240" w:lineRule="auto" w:before="24"/>
                          <w:ind w:right="107"/>
                          <w:jc w:val="right"/>
                          <w:rPr>
                            <w:rFonts w:ascii="宋体" w:hAnsi="宋体" w:cs="宋体" w:eastAsia="宋体" w:hint="default"/>
                            <w:sz w:val="20"/>
                            <w:szCs w:val="20"/>
                          </w:rPr>
                        </w:pPr>
                        <w:r>
                          <w:rPr>
                            <w:rFonts w:ascii="宋体"/>
                            <w:sz w:val="20"/>
                          </w:rPr>
                          <w:t>-</w:t>
                          <w:tab/>
                        </w:r>
                        <w:r>
                          <w:rPr>
                            <w:rFonts w:ascii="宋体"/>
                            <w:spacing w:val="-1"/>
                            <w:sz w:val="20"/>
                          </w:rPr>
                          <w:t>49,500.00</w:t>
                        </w:r>
                        <w:r>
                          <w:rPr>
                            <w:rFonts w:ascii="宋体"/>
                            <w:sz w:val="20"/>
                          </w:rPr>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56"/>
                          <w:jc w:val="right"/>
                          <w:rPr>
                            <w:rFonts w:ascii="宋体" w:hAnsi="宋体" w:cs="宋体" w:eastAsia="宋体" w:hint="default"/>
                            <w:sz w:val="20"/>
                            <w:szCs w:val="20"/>
                          </w:rPr>
                        </w:pPr>
                        <w:r>
                          <w:rPr>
                            <w:rFonts w:ascii="宋体"/>
                            <w:w w:val="100"/>
                            <w:sz w:val="20"/>
                          </w:rPr>
                          <w:t>-</w:t>
                        </w:r>
                      </w:p>
                    </w:tc>
                    <w:tc>
                      <w:tcPr>
                        <w:tcW w:w="1894" w:type="dxa"/>
                        <w:tcBorders>
                          <w:top w:val="nil" w:sz="6" w:space="0" w:color="auto"/>
                          <w:left w:val="nil" w:sz="6" w:space="0" w:color="auto"/>
                          <w:bottom w:val="nil" w:sz="6" w:space="0" w:color="auto"/>
                          <w:right w:val="nil" w:sz="6" w:space="0" w:color="auto"/>
                        </w:tcBorders>
                      </w:tcPr>
                      <w:p>
                        <w:pPr>
                          <w:pStyle w:val="TableParagraph"/>
                          <w:tabs>
                            <w:tab w:pos="1576" w:val="left" w:leader="none"/>
                          </w:tabs>
                          <w:spacing w:line="240" w:lineRule="auto" w:before="24"/>
                          <w:ind w:left="49" w:right="0"/>
                          <w:jc w:val="center"/>
                          <w:rPr>
                            <w:rFonts w:ascii="宋体" w:hAnsi="宋体" w:cs="宋体" w:eastAsia="宋体" w:hint="default"/>
                            <w:sz w:val="20"/>
                            <w:szCs w:val="20"/>
                          </w:rPr>
                        </w:pPr>
                        <w:r>
                          <w:rPr>
                            <w:rFonts w:ascii="宋体"/>
                            <w:sz w:val="20"/>
                          </w:rPr>
                          <w:t>-</w:t>
                          <w:tab/>
                          <w:t>-</w:t>
                        </w:r>
                      </w:p>
                    </w:tc>
                  </w:tr>
                  <w:tr>
                    <w:trPr>
                      <w:trHeight w:val="555" w:hRule="exact"/>
                    </w:trPr>
                    <w:tc>
                      <w:tcPr>
                        <w:tcW w:w="3977" w:type="dxa"/>
                        <w:tcBorders>
                          <w:top w:val="nil" w:sz="6" w:space="0" w:color="auto"/>
                          <w:left w:val="nil" w:sz="6" w:space="0" w:color="auto"/>
                          <w:bottom w:val="nil" w:sz="6" w:space="0" w:color="auto"/>
                          <w:right w:val="nil" w:sz="6" w:space="0" w:color="auto"/>
                        </w:tcBorders>
                      </w:tcPr>
                      <w:p>
                        <w:pPr>
                          <w:pStyle w:val="TableParagraph"/>
                          <w:tabs>
                            <w:tab w:pos="2817" w:val="left" w:leader="none"/>
                          </w:tabs>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整机</w:t>
                        </w:r>
                        <w:r>
                          <w:rPr>
                            <w:rFonts w:ascii="宋体" w:hAnsi="宋体" w:cs="宋体" w:eastAsia="宋体" w:hint="default"/>
                            <w:spacing w:val="-53"/>
                            <w:sz w:val="20"/>
                            <w:szCs w:val="20"/>
                          </w:rPr>
                          <w:t> </w:t>
                        </w:r>
                        <w:r>
                          <w:rPr>
                            <w:rFonts w:ascii="宋体" w:hAnsi="宋体" w:cs="宋体" w:eastAsia="宋体" w:hint="default"/>
                            <w:sz w:val="20"/>
                            <w:szCs w:val="20"/>
                          </w:rPr>
                          <w:t>3</w:t>
                        </w:r>
                        <w:r>
                          <w:rPr>
                            <w:rFonts w:ascii="宋体" w:hAnsi="宋体" w:cs="宋体" w:eastAsia="宋体" w:hint="default"/>
                            <w:spacing w:val="-51"/>
                            <w:sz w:val="20"/>
                            <w:szCs w:val="20"/>
                          </w:rPr>
                          <w:t> </w:t>
                        </w:r>
                        <w:r>
                          <w:rPr>
                            <w:rFonts w:ascii="宋体" w:hAnsi="宋体" w:cs="宋体" w:eastAsia="宋体" w:hint="default"/>
                            <w:sz w:val="20"/>
                            <w:szCs w:val="20"/>
                          </w:rPr>
                          <w:t>楼搬迁改造</w:t>
                          <w:tab/>
                          <w:t>274,000.00</w:t>
                        </w:r>
                      </w:p>
                    </w:tc>
                    <w:tc>
                      <w:tcPr>
                        <w:tcW w:w="1896" w:type="dxa"/>
                        <w:tcBorders>
                          <w:top w:val="nil" w:sz="6" w:space="0" w:color="auto"/>
                          <w:left w:val="nil" w:sz="6" w:space="0" w:color="auto"/>
                          <w:bottom w:val="nil" w:sz="6" w:space="0" w:color="auto"/>
                          <w:right w:val="nil" w:sz="6" w:space="0" w:color="auto"/>
                        </w:tcBorders>
                      </w:tcPr>
                      <w:p>
                        <w:pPr>
                          <w:pStyle w:val="TableParagraph"/>
                          <w:tabs>
                            <w:tab w:pos="627" w:val="left" w:leader="none"/>
                          </w:tabs>
                          <w:spacing w:line="240" w:lineRule="auto" w:before="23"/>
                          <w:ind w:right="108"/>
                          <w:jc w:val="right"/>
                          <w:rPr>
                            <w:rFonts w:ascii="宋体" w:hAnsi="宋体" w:cs="宋体" w:eastAsia="宋体" w:hint="default"/>
                            <w:sz w:val="20"/>
                            <w:szCs w:val="20"/>
                          </w:rPr>
                        </w:pPr>
                        <w:r>
                          <w:rPr>
                            <w:rFonts w:ascii="宋体"/>
                            <w:sz w:val="20"/>
                          </w:rPr>
                          <w:t>-</w:t>
                          <w:tab/>
                        </w:r>
                        <w:r>
                          <w:rPr>
                            <w:rFonts w:ascii="宋体"/>
                            <w:spacing w:val="-1"/>
                            <w:sz w:val="20"/>
                          </w:rPr>
                          <w:t>274,000.00</w:t>
                        </w:r>
                        <w:r>
                          <w:rPr>
                            <w:rFonts w:ascii="宋体"/>
                            <w:sz w:val="20"/>
                          </w:rPr>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7"/>
                          <w:jc w:val="right"/>
                          <w:rPr>
                            <w:rFonts w:ascii="宋体" w:hAnsi="宋体" w:cs="宋体" w:eastAsia="宋体" w:hint="default"/>
                            <w:sz w:val="20"/>
                            <w:szCs w:val="20"/>
                          </w:rPr>
                        </w:pPr>
                        <w:r>
                          <w:rPr>
                            <w:rFonts w:ascii="宋体"/>
                            <w:w w:val="100"/>
                            <w:sz w:val="20"/>
                          </w:rPr>
                          <w:t>-</w:t>
                        </w:r>
                      </w:p>
                    </w:tc>
                    <w:tc>
                      <w:tcPr>
                        <w:tcW w:w="1894" w:type="dxa"/>
                        <w:tcBorders>
                          <w:top w:val="nil" w:sz="6" w:space="0" w:color="auto"/>
                          <w:left w:val="nil" w:sz="6" w:space="0" w:color="auto"/>
                          <w:bottom w:val="nil" w:sz="6" w:space="0" w:color="auto"/>
                          <w:right w:val="nil" w:sz="6" w:space="0" w:color="auto"/>
                        </w:tcBorders>
                      </w:tcPr>
                      <w:p>
                        <w:pPr>
                          <w:pStyle w:val="TableParagraph"/>
                          <w:tabs>
                            <w:tab w:pos="1574" w:val="left" w:leader="none"/>
                          </w:tabs>
                          <w:spacing w:line="240" w:lineRule="auto" w:before="23"/>
                          <w:ind w:left="47" w:right="0"/>
                          <w:jc w:val="center"/>
                          <w:rPr>
                            <w:rFonts w:ascii="宋体" w:hAnsi="宋体" w:cs="宋体" w:eastAsia="宋体" w:hint="default"/>
                            <w:sz w:val="20"/>
                            <w:szCs w:val="20"/>
                          </w:rPr>
                        </w:pPr>
                        <w:r>
                          <w:rPr>
                            <w:rFonts w:ascii="宋体"/>
                            <w:sz w:val="20"/>
                          </w:rPr>
                          <w:t>-</w:t>
                          <w:tab/>
                          <w:t>-</w:t>
                        </w:r>
                      </w:p>
                    </w:tc>
                  </w:tr>
                  <w:tr>
                    <w:trPr>
                      <w:trHeight w:val="555" w:hRule="exact"/>
                    </w:trPr>
                    <w:tc>
                      <w:tcPr>
                        <w:tcW w:w="397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tabs>
                            <w:tab w:pos="2619" w:val="left" w:leader="none"/>
                          </w:tabs>
                          <w:spacing w:line="240" w:lineRule="auto"/>
                          <w:ind w:left="122" w:right="0"/>
                          <w:jc w:val="left"/>
                          <w:rPr>
                            <w:rFonts w:ascii="宋体" w:hAnsi="宋体" w:cs="宋体" w:eastAsia="宋体" w:hint="default"/>
                            <w:sz w:val="20"/>
                            <w:szCs w:val="20"/>
                          </w:rPr>
                        </w:pPr>
                        <w:r>
                          <w:rPr>
                            <w:rFonts w:ascii="宋体" w:hAnsi="宋体" w:cs="宋体" w:eastAsia="宋体" w:hint="default"/>
                            <w:sz w:val="20"/>
                            <w:szCs w:val="20"/>
                          </w:rPr>
                          <w:t>(厦门)TV</w:t>
                        </w:r>
                        <w:r>
                          <w:rPr>
                            <w:rFonts w:ascii="宋体" w:hAnsi="宋体" w:cs="宋体" w:eastAsia="宋体" w:hint="default"/>
                            <w:spacing w:val="-53"/>
                            <w:sz w:val="20"/>
                            <w:szCs w:val="20"/>
                          </w:rPr>
                          <w:t> </w:t>
                        </w:r>
                        <w:r>
                          <w:rPr>
                            <w:rFonts w:ascii="宋体" w:hAnsi="宋体" w:cs="宋体" w:eastAsia="宋体" w:hint="default"/>
                            <w:sz w:val="20"/>
                            <w:szCs w:val="20"/>
                          </w:rPr>
                          <w:t>生产线</w:t>
                          <w:tab/>
                          <w:t>9,976,000.20</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tabs>
                            <w:tab w:pos="428" w:val="left" w:leader="none"/>
                          </w:tabs>
                          <w:spacing w:line="240" w:lineRule="auto"/>
                          <w:ind w:right="106"/>
                          <w:jc w:val="right"/>
                          <w:rPr>
                            <w:rFonts w:ascii="宋体" w:hAnsi="宋体" w:cs="宋体" w:eastAsia="宋体" w:hint="default"/>
                            <w:sz w:val="20"/>
                            <w:szCs w:val="20"/>
                          </w:rPr>
                        </w:pPr>
                        <w:r>
                          <w:rPr>
                            <w:rFonts w:ascii="宋体"/>
                            <w:sz w:val="20"/>
                          </w:rPr>
                          <w:t>-</w:t>
                          <w:tab/>
                        </w:r>
                        <w:r>
                          <w:rPr>
                            <w:rFonts w:ascii="宋体"/>
                            <w:spacing w:val="-1"/>
                            <w:sz w:val="20"/>
                          </w:rPr>
                          <w:t>9,976,000.20</w:t>
                        </w:r>
                        <w:r>
                          <w:rPr>
                            <w:rFonts w:ascii="宋体"/>
                            <w:sz w:val="20"/>
                          </w:rPr>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56"/>
                          <w:jc w:val="right"/>
                          <w:rPr>
                            <w:rFonts w:ascii="宋体" w:hAnsi="宋体" w:cs="宋体" w:eastAsia="宋体" w:hint="default"/>
                            <w:sz w:val="20"/>
                            <w:szCs w:val="20"/>
                          </w:rPr>
                        </w:pPr>
                        <w:r>
                          <w:rPr>
                            <w:rFonts w:ascii="宋体"/>
                            <w:w w:val="100"/>
                            <w:sz w:val="20"/>
                          </w:rPr>
                          <w:t>-</w:t>
                        </w:r>
                      </w:p>
                    </w:tc>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tabs>
                            <w:tab w:pos="1577" w:val="left" w:leader="none"/>
                          </w:tabs>
                          <w:spacing w:line="240" w:lineRule="auto"/>
                          <w:ind w:left="50" w:right="0"/>
                          <w:jc w:val="center"/>
                          <w:rPr>
                            <w:rFonts w:ascii="宋体" w:hAnsi="宋体" w:cs="宋体" w:eastAsia="宋体" w:hint="default"/>
                            <w:sz w:val="20"/>
                            <w:szCs w:val="20"/>
                          </w:rPr>
                        </w:pPr>
                        <w:r>
                          <w:rPr>
                            <w:rFonts w:ascii="宋体"/>
                            <w:sz w:val="20"/>
                          </w:rPr>
                          <w:t>-</w:t>
                          <w:tab/>
                          <w:t>-</w:t>
                        </w:r>
                      </w:p>
                    </w:tc>
                  </w:tr>
                  <w:tr>
                    <w:trPr>
                      <w:trHeight w:val="370" w:hRule="exact"/>
                    </w:trPr>
                    <w:tc>
                      <w:tcPr>
                        <w:tcW w:w="3977" w:type="dxa"/>
                        <w:tcBorders>
                          <w:top w:val="nil" w:sz="6" w:space="0" w:color="auto"/>
                          <w:left w:val="nil" w:sz="6" w:space="0" w:color="auto"/>
                          <w:bottom w:val="nil" w:sz="6" w:space="0" w:color="auto"/>
                          <w:right w:val="nil" w:sz="6" w:space="0" w:color="auto"/>
                        </w:tcBorders>
                      </w:tcPr>
                      <w:p>
                        <w:pPr>
                          <w:pStyle w:val="TableParagraph"/>
                          <w:tabs>
                            <w:tab w:pos="2620" w:val="left" w:leader="none"/>
                          </w:tabs>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(捷联)F3</w:t>
                        </w:r>
                        <w:r>
                          <w:rPr>
                            <w:rFonts w:ascii="宋体" w:hAnsi="宋体" w:cs="宋体" w:eastAsia="宋体" w:hint="default"/>
                            <w:spacing w:val="-52"/>
                            <w:sz w:val="20"/>
                            <w:szCs w:val="20"/>
                          </w:rPr>
                          <w:t> </w:t>
                        </w:r>
                        <w:r>
                          <w:rPr>
                            <w:rFonts w:ascii="宋体" w:hAnsi="宋体" w:cs="宋体" w:eastAsia="宋体" w:hint="default"/>
                            <w:sz w:val="20"/>
                            <w:szCs w:val="20"/>
                          </w:rPr>
                          <w:t>厂房</w:t>
                          <w:tab/>
                          <w:t>6,998,905.00</w:t>
                        </w:r>
                      </w:p>
                    </w:tc>
                    <w:tc>
                      <w:tcPr>
                        <w:tcW w:w="1896" w:type="dxa"/>
                        <w:tcBorders>
                          <w:top w:val="nil" w:sz="6" w:space="0" w:color="auto"/>
                          <w:left w:val="nil" w:sz="6" w:space="0" w:color="auto"/>
                          <w:bottom w:val="nil" w:sz="6" w:space="0" w:color="auto"/>
                          <w:right w:val="nil" w:sz="6" w:space="0" w:color="auto"/>
                        </w:tcBorders>
                      </w:tcPr>
                      <w:p>
                        <w:pPr>
                          <w:pStyle w:val="TableParagraph"/>
                          <w:tabs>
                            <w:tab w:pos="428" w:val="left" w:leader="none"/>
                          </w:tabs>
                          <w:spacing w:line="240" w:lineRule="auto" w:before="23"/>
                          <w:ind w:right="106"/>
                          <w:jc w:val="right"/>
                          <w:rPr>
                            <w:rFonts w:ascii="宋体" w:hAnsi="宋体" w:cs="宋体" w:eastAsia="宋体" w:hint="default"/>
                            <w:sz w:val="20"/>
                            <w:szCs w:val="20"/>
                          </w:rPr>
                        </w:pPr>
                        <w:r>
                          <w:rPr>
                            <w:rFonts w:ascii="宋体"/>
                            <w:sz w:val="20"/>
                          </w:rPr>
                          <w:t>-</w:t>
                          <w:tab/>
                        </w:r>
                        <w:r>
                          <w:rPr>
                            <w:rFonts w:ascii="宋体"/>
                            <w:spacing w:val="-1"/>
                            <w:sz w:val="20"/>
                          </w:rPr>
                          <w:t>6,998,905.00</w:t>
                        </w:r>
                        <w:r>
                          <w:rPr>
                            <w:rFonts w:ascii="宋体"/>
                            <w:sz w:val="20"/>
                          </w:rPr>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6"/>
                          <w:jc w:val="right"/>
                          <w:rPr>
                            <w:rFonts w:ascii="宋体" w:hAnsi="宋体" w:cs="宋体" w:eastAsia="宋体" w:hint="default"/>
                            <w:sz w:val="20"/>
                            <w:szCs w:val="20"/>
                          </w:rPr>
                        </w:pPr>
                        <w:r>
                          <w:rPr>
                            <w:rFonts w:ascii="宋体"/>
                            <w:w w:val="100"/>
                            <w:sz w:val="20"/>
                          </w:rPr>
                          <w:t>-</w:t>
                        </w:r>
                      </w:p>
                    </w:tc>
                    <w:tc>
                      <w:tcPr>
                        <w:tcW w:w="1894" w:type="dxa"/>
                        <w:tcBorders>
                          <w:top w:val="nil" w:sz="6" w:space="0" w:color="auto"/>
                          <w:left w:val="nil" w:sz="6" w:space="0" w:color="auto"/>
                          <w:bottom w:val="nil" w:sz="6" w:space="0" w:color="auto"/>
                          <w:right w:val="nil" w:sz="6" w:space="0" w:color="auto"/>
                        </w:tcBorders>
                      </w:tcPr>
                      <w:p>
                        <w:pPr>
                          <w:pStyle w:val="TableParagraph"/>
                          <w:tabs>
                            <w:tab w:pos="1576" w:val="left" w:leader="none"/>
                          </w:tabs>
                          <w:spacing w:line="240" w:lineRule="auto" w:before="23"/>
                          <w:ind w:left="49" w:right="0"/>
                          <w:jc w:val="center"/>
                          <w:rPr>
                            <w:rFonts w:ascii="宋体" w:hAnsi="宋体" w:cs="宋体" w:eastAsia="宋体" w:hint="default"/>
                            <w:sz w:val="20"/>
                            <w:szCs w:val="20"/>
                          </w:rPr>
                        </w:pPr>
                        <w:r>
                          <w:rPr>
                            <w:rFonts w:ascii="宋体"/>
                            <w:sz w:val="20"/>
                          </w:rPr>
                          <w:t>-</w:t>
                          <w:tab/>
                          <w:t>-</w:t>
                        </w:r>
                      </w:p>
                    </w:tc>
                  </w:tr>
                  <w:tr>
                    <w:trPr>
                      <w:trHeight w:val="370" w:hRule="exact"/>
                    </w:trPr>
                    <w:tc>
                      <w:tcPr>
                        <w:tcW w:w="3977" w:type="dxa"/>
                        <w:tcBorders>
                          <w:top w:val="nil" w:sz="6" w:space="0" w:color="auto"/>
                          <w:left w:val="nil" w:sz="6" w:space="0" w:color="auto"/>
                          <w:bottom w:val="nil" w:sz="6" w:space="0" w:color="auto"/>
                          <w:right w:val="nil" w:sz="6" w:space="0" w:color="auto"/>
                        </w:tcBorders>
                      </w:tcPr>
                      <w:p>
                        <w:pPr>
                          <w:pStyle w:val="TableParagraph"/>
                          <w:tabs>
                            <w:tab w:pos="2619" w:val="left" w:leader="none"/>
                          </w:tabs>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(前戈茹夫) </w:t>
                        </w:r>
                        <w:r>
                          <w:rPr>
                            <w:rFonts w:ascii="Courier New" w:hAnsi="Courier New" w:cs="Courier New" w:eastAsia="Courier New" w:hint="default"/>
                            <w:sz w:val="20"/>
                            <w:szCs w:val="20"/>
                          </w:rPr>
                          <w:t>L7</w:t>
                        </w:r>
                        <w:r>
                          <w:rPr>
                            <w:rFonts w:ascii="Courier New" w:hAnsi="Courier New" w:cs="Courier New" w:eastAsia="Courier New" w:hint="default"/>
                            <w:spacing w:val="-55"/>
                            <w:sz w:val="20"/>
                            <w:szCs w:val="20"/>
                          </w:rPr>
                          <w:t> </w:t>
                        </w:r>
                        <w:r>
                          <w:rPr>
                            <w:rFonts w:ascii="宋体" w:hAnsi="宋体" w:cs="宋体" w:eastAsia="宋体" w:hint="default"/>
                            <w:sz w:val="20"/>
                            <w:szCs w:val="20"/>
                          </w:rPr>
                          <w:t>生产线</w:t>
                          <w:tab/>
                          <w:t>6,179,521.00</w:t>
                        </w:r>
                      </w:p>
                    </w:tc>
                    <w:tc>
                      <w:tcPr>
                        <w:tcW w:w="1896" w:type="dxa"/>
                        <w:tcBorders>
                          <w:top w:val="nil" w:sz="6" w:space="0" w:color="auto"/>
                          <w:left w:val="nil" w:sz="6" w:space="0" w:color="auto"/>
                          <w:bottom w:val="nil" w:sz="6" w:space="0" w:color="auto"/>
                          <w:right w:val="nil" w:sz="6" w:space="0" w:color="auto"/>
                        </w:tcBorders>
                      </w:tcPr>
                      <w:p>
                        <w:pPr>
                          <w:pStyle w:val="TableParagraph"/>
                          <w:tabs>
                            <w:tab w:pos="428" w:val="left" w:leader="none"/>
                          </w:tabs>
                          <w:spacing w:line="240" w:lineRule="auto" w:before="23"/>
                          <w:ind w:right="104"/>
                          <w:jc w:val="right"/>
                          <w:rPr>
                            <w:rFonts w:ascii="宋体" w:hAnsi="宋体" w:cs="宋体" w:eastAsia="宋体" w:hint="default"/>
                            <w:sz w:val="20"/>
                            <w:szCs w:val="20"/>
                          </w:rPr>
                        </w:pPr>
                        <w:r>
                          <w:rPr>
                            <w:rFonts w:ascii="宋体"/>
                            <w:sz w:val="20"/>
                          </w:rPr>
                          <w:t>-</w:t>
                          <w:tab/>
                        </w:r>
                        <w:r>
                          <w:rPr>
                            <w:rFonts w:ascii="宋体"/>
                            <w:spacing w:val="-1"/>
                            <w:sz w:val="20"/>
                          </w:rPr>
                          <w:t>6,179,521.00</w:t>
                        </w:r>
                        <w:r>
                          <w:rPr>
                            <w:rFonts w:ascii="宋体"/>
                            <w:sz w:val="20"/>
                          </w:rPr>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4"/>
                          <w:jc w:val="right"/>
                          <w:rPr>
                            <w:rFonts w:ascii="宋体" w:hAnsi="宋体" w:cs="宋体" w:eastAsia="宋体" w:hint="default"/>
                            <w:sz w:val="20"/>
                            <w:szCs w:val="20"/>
                          </w:rPr>
                        </w:pPr>
                        <w:r>
                          <w:rPr>
                            <w:rFonts w:ascii="宋体"/>
                            <w:w w:val="100"/>
                            <w:sz w:val="20"/>
                          </w:rPr>
                          <w:t>-</w:t>
                        </w:r>
                      </w:p>
                    </w:tc>
                    <w:tc>
                      <w:tcPr>
                        <w:tcW w:w="1894" w:type="dxa"/>
                        <w:tcBorders>
                          <w:top w:val="nil" w:sz="6" w:space="0" w:color="auto"/>
                          <w:left w:val="nil" w:sz="6" w:space="0" w:color="auto"/>
                          <w:bottom w:val="nil" w:sz="6" w:space="0" w:color="auto"/>
                          <w:right w:val="nil" w:sz="6" w:space="0" w:color="auto"/>
                        </w:tcBorders>
                      </w:tcPr>
                      <w:p>
                        <w:pPr>
                          <w:pStyle w:val="TableParagraph"/>
                          <w:tabs>
                            <w:tab w:pos="1577" w:val="left" w:leader="none"/>
                          </w:tabs>
                          <w:spacing w:line="240" w:lineRule="auto" w:before="23"/>
                          <w:ind w:left="50" w:right="0"/>
                          <w:jc w:val="center"/>
                          <w:rPr>
                            <w:rFonts w:ascii="宋体" w:hAnsi="宋体" w:cs="宋体" w:eastAsia="宋体" w:hint="default"/>
                            <w:sz w:val="20"/>
                            <w:szCs w:val="20"/>
                          </w:rPr>
                        </w:pPr>
                        <w:r>
                          <w:rPr>
                            <w:rFonts w:ascii="宋体"/>
                            <w:sz w:val="20"/>
                          </w:rPr>
                          <w:t>-</w:t>
                          <w:tab/>
                          <w:t>-</w:t>
                        </w:r>
                      </w:p>
                    </w:tc>
                  </w:tr>
                  <w:tr>
                    <w:trPr>
                      <w:trHeight w:val="460" w:hRule="exact"/>
                    </w:trPr>
                    <w:tc>
                      <w:tcPr>
                        <w:tcW w:w="3977" w:type="dxa"/>
                        <w:tcBorders>
                          <w:top w:val="nil" w:sz="6" w:space="0" w:color="auto"/>
                          <w:left w:val="nil" w:sz="6" w:space="0" w:color="auto"/>
                          <w:bottom w:val="nil" w:sz="6" w:space="0" w:color="auto"/>
                          <w:right w:val="nil" w:sz="6" w:space="0" w:color="auto"/>
                        </w:tcBorders>
                      </w:tcPr>
                      <w:p>
                        <w:pPr>
                          <w:pStyle w:val="TableParagraph"/>
                          <w:tabs>
                            <w:tab w:pos="2619" w:val="left" w:leader="none"/>
                          </w:tabs>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(前戈茹夫) </w:t>
                        </w:r>
                        <w:r>
                          <w:rPr>
                            <w:rFonts w:ascii="Courier New" w:hAnsi="Courier New" w:cs="Courier New" w:eastAsia="Courier New" w:hint="default"/>
                            <w:sz w:val="20"/>
                            <w:szCs w:val="20"/>
                          </w:rPr>
                          <w:t>L8</w:t>
                        </w:r>
                        <w:r>
                          <w:rPr>
                            <w:rFonts w:ascii="Courier New" w:hAnsi="Courier New" w:cs="Courier New" w:eastAsia="Courier New" w:hint="default"/>
                            <w:spacing w:val="-55"/>
                            <w:sz w:val="20"/>
                            <w:szCs w:val="20"/>
                          </w:rPr>
                          <w:t> </w:t>
                        </w:r>
                        <w:r>
                          <w:rPr>
                            <w:rFonts w:ascii="宋体" w:hAnsi="宋体" w:cs="宋体" w:eastAsia="宋体" w:hint="default"/>
                            <w:sz w:val="20"/>
                            <w:szCs w:val="20"/>
                          </w:rPr>
                          <w:t>生产线</w:t>
                          <w:tab/>
                          <w:t>6,138,551.80</w:t>
                        </w:r>
                      </w:p>
                    </w:tc>
                    <w:tc>
                      <w:tcPr>
                        <w:tcW w:w="1896" w:type="dxa"/>
                        <w:tcBorders>
                          <w:top w:val="nil" w:sz="6" w:space="0" w:color="auto"/>
                          <w:left w:val="nil" w:sz="6" w:space="0" w:color="auto"/>
                          <w:bottom w:val="nil" w:sz="6" w:space="0" w:color="auto"/>
                          <w:right w:val="nil" w:sz="6" w:space="0" w:color="auto"/>
                        </w:tcBorders>
                      </w:tcPr>
                      <w:p>
                        <w:pPr>
                          <w:pStyle w:val="TableParagraph"/>
                          <w:tabs>
                            <w:tab w:pos="428" w:val="left" w:leader="none"/>
                          </w:tabs>
                          <w:spacing w:line="240" w:lineRule="auto" w:before="24"/>
                          <w:ind w:right="104"/>
                          <w:jc w:val="right"/>
                          <w:rPr>
                            <w:rFonts w:ascii="宋体" w:hAnsi="宋体" w:cs="宋体" w:eastAsia="宋体" w:hint="default"/>
                            <w:sz w:val="20"/>
                            <w:szCs w:val="20"/>
                          </w:rPr>
                        </w:pPr>
                        <w:r>
                          <w:rPr>
                            <w:rFonts w:ascii="宋体"/>
                            <w:sz w:val="20"/>
                          </w:rPr>
                          <w:t>-</w:t>
                          <w:tab/>
                        </w:r>
                        <w:r>
                          <w:rPr>
                            <w:rFonts w:ascii="宋体"/>
                            <w:spacing w:val="-1"/>
                            <w:sz w:val="20"/>
                          </w:rPr>
                          <w:t>6,138,551.80</w:t>
                        </w:r>
                        <w:r>
                          <w:rPr>
                            <w:rFonts w:ascii="宋体"/>
                            <w:sz w:val="20"/>
                          </w:rPr>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54"/>
                          <w:jc w:val="right"/>
                          <w:rPr>
                            <w:rFonts w:ascii="宋体" w:hAnsi="宋体" w:cs="宋体" w:eastAsia="宋体" w:hint="default"/>
                            <w:sz w:val="20"/>
                            <w:szCs w:val="20"/>
                          </w:rPr>
                        </w:pPr>
                        <w:r>
                          <w:rPr>
                            <w:rFonts w:ascii="宋体"/>
                            <w:w w:val="100"/>
                            <w:sz w:val="20"/>
                          </w:rPr>
                          <w:t>-</w:t>
                        </w:r>
                      </w:p>
                    </w:tc>
                    <w:tc>
                      <w:tcPr>
                        <w:tcW w:w="1894" w:type="dxa"/>
                        <w:tcBorders>
                          <w:top w:val="nil" w:sz="6" w:space="0" w:color="auto"/>
                          <w:left w:val="nil" w:sz="6" w:space="0" w:color="auto"/>
                          <w:bottom w:val="nil" w:sz="6" w:space="0" w:color="auto"/>
                          <w:right w:val="nil" w:sz="6" w:space="0" w:color="auto"/>
                        </w:tcBorders>
                      </w:tcPr>
                      <w:p>
                        <w:pPr>
                          <w:pStyle w:val="TableParagraph"/>
                          <w:tabs>
                            <w:tab w:pos="1577" w:val="left" w:leader="none"/>
                          </w:tabs>
                          <w:spacing w:line="240" w:lineRule="auto" w:before="24"/>
                          <w:ind w:left="50" w:right="0"/>
                          <w:jc w:val="center"/>
                          <w:rPr>
                            <w:rFonts w:ascii="宋体" w:hAnsi="宋体" w:cs="宋体" w:eastAsia="宋体" w:hint="default"/>
                            <w:sz w:val="20"/>
                            <w:szCs w:val="20"/>
                          </w:rPr>
                        </w:pPr>
                        <w:r>
                          <w:rPr>
                            <w:rFonts w:ascii="宋体"/>
                            <w:sz w:val="20"/>
                          </w:rPr>
                          <w:t>-</w:t>
                          <w:tab/>
                          <w:t>-</w:t>
                        </w:r>
                      </w:p>
                    </w:tc>
                  </w:tr>
                  <w:tr>
                    <w:trPr>
                      <w:trHeight w:val="640" w:hRule="exact"/>
                    </w:trPr>
                    <w:tc>
                      <w:tcPr>
                        <w:tcW w:w="3977" w:type="dxa"/>
                        <w:tcBorders>
                          <w:top w:val="nil" w:sz="6" w:space="0" w:color="auto"/>
                          <w:left w:val="nil" w:sz="6" w:space="0" w:color="auto"/>
                          <w:bottom w:val="nil" w:sz="6" w:space="0" w:color="auto"/>
                          <w:right w:val="nil" w:sz="6" w:space="0" w:color="auto"/>
                        </w:tcBorders>
                      </w:tcPr>
                      <w:p>
                        <w:pPr>
                          <w:pStyle w:val="TableParagraph"/>
                          <w:spacing w:line="170" w:lineRule="exact"/>
                          <w:ind w:left="122" w:right="0"/>
                          <w:jc w:val="left"/>
                          <w:rPr>
                            <w:rFonts w:ascii="宋体" w:hAnsi="宋体" w:cs="宋体" w:eastAsia="宋体" w:hint="default"/>
                            <w:sz w:val="20"/>
                            <w:szCs w:val="20"/>
                          </w:rPr>
                        </w:pPr>
                        <w:r>
                          <w:rPr>
                            <w:rFonts w:ascii="宋体" w:hAnsi="宋体" w:cs="宋体" w:eastAsia="宋体" w:hint="default"/>
                            <w:sz w:val="20"/>
                            <w:szCs w:val="20"/>
                          </w:rPr>
                          <w:t>(前戈茹夫) </w:t>
                        </w:r>
                        <w:r>
                          <w:rPr>
                            <w:rFonts w:ascii="Courier New" w:hAnsi="Courier New" w:cs="Courier New" w:eastAsia="Courier New" w:hint="default"/>
                            <w:sz w:val="20"/>
                            <w:szCs w:val="20"/>
                          </w:rPr>
                          <w:t>L7</w:t>
                        </w:r>
                        <w:r>
                          <w:rPr>
                            <w:rFonts w:ascii="宋体" w:hAnsi="宋体" w:cs="宋体" w:eastAsia="宋体" w:hint="default"/>
                            <w:sz w:val="20"/>
                            <w:szCs w:val="20"/>
                          </w:rPr>
                          <w:t>，</w:t>
                        </w:r>
                        <w:r>
                          <w:rPr>
                            <w:rFonts w:ascii="Courier New" w:hAnsi="Courier New" w:cs="Courier New" w:eastAsia="Courier New" w:hint="default"/>
                            <w:sz w:val="20"/>
                            <w:szCs w:val="20"/>
                          </w:rPr>
                          <w:t>8</w:t>
                        </w:r>
                        <w:r>
                          <w:rPr>
                            <w:rFonts w:ascii="Courier New" w:hAnsi="Courier New" w:cs="Courier New" w:eastAsia="Courier New" w:hint="default"/>
                            <w:spacing w:val="-16"/>
                            <w:sz w:val="20"/>
                            <w:szCs w:val="20"/>
                          </w:rPr>
                          <w:t> </w:t>
                        </w:r>
                        <w:r>
                          <w:rPr>
                            <w:rFonts w:ascii="宋体" w:hAnsi="宋体" w:cs="宋体" w:eastAsia="宋体" w:hint="default"/>
                            <w:sz w:val="20"/>
                            <w:szCs w:val="20"/>
                          </w:rPr>
                          <w:t>线配</w:t>
                        </w:r>
                      </w:p>
                      <w:p>
                        <w:pPr>
                          <w:pStyle w:val="TableParagraph"/>
                          <w:spacing w:line="164" w:lineRule="exact"/>
                          <w:ind w:left="2619" w:right="0"/>
                          <w:jc w:val="left"/>
                          <w:rPr>
                            <w:rFonts w:ascii="宋体" w:hAnsi="宋体" w:cs="宋体" w:eastAsia="宋体" w:hint="default"/>
                            <w:sz w:val="20"/>
                            <w:szCs w:val="20"/>
                          </w:rPr>
                        </w:pPr>
                        <w:r>
                          <w:rPr>
                            <w:rFonts w:ascii="宋体"/>
                            <w:sz w:val="20"/>
                          </w:rPr>
                          <w:t>3,612,117.80</w:t>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z w:val="20"/>
                            <w:szCs w:val="20"/>
                          </w:rPr>
                          <w:t>套的设备</w:t>
                        </w:r>
                      </w:p>
                    </w:tc>
                    <w:tc>
                      <w:tcPr>
                        <w:tcW w:w="1896" w:type="dxa"/>
                        <w:tcBorders>
                          <w:top w:val="nil" w:sz="6" w:space="0" w:color="auto"/>
                          <w:left w:val="nil" w:sz="6" w:space="0" w:color="auto"/>
                          <w:bottom w:val="nil" w:sz="6" w:space="0" w:color="auto"/>
                          <w:right w:val="nil" w:sz="6" w:space="0" w:color="auto"/>
                        </w:tcBorders>
                      </w:tcPr>
                      <w:p>
                        <w:pPr>
                          <w:pStyle w:val="TableParagraph"/>
                          <w:tabs>
                            <w:tab w:pos="428" w:val="left" w:leader="none"/>
                          </w:tabs>
                          <w:spacing w:line="240" w:lineRule="auto" w:before="113"/>
                          <w:ind w:right="107"/>
                          <w:jc w:val="right"/>
                          <w:rPr>
                            <w:rFonts w:ascii="宋体" w:hAnsi="宋体" w:cs="宋体" w:eastAsia="宋体" w:hint="default"/>
                            <w:sz w:val="20"/>
                            <w:szCs w:val="20"/>
                          </w:rPr>
                        </w:pPr>
                        <w:r>
                          <w:rPr>
                            <w:rFonts w:ascii="宋体"/>
                            <w:sz w:val="20"/>
                          </w:rPr>
                          <w:t>-</w:t>
                          <w:tab/>
                        </w:r>
                        <w:r>
                          <w:rPr>
                            <w:rFonts w:ascii="宋体"/>
                            <w:spacing w:val="-1"/>
                            <w:sz w:val="20"/>
                          </w:rPr>
                          <w:t>3,612,117.80</w:t>
                        </w:r>
                        <w:r>
                          <w:rPr>
                            <w:rFonts w:ascii="宋体"/>
                            <w:sz w:val="20"/>
                          </w:rPr>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56"/>
                          <w:jc w:val="right"/>
                          <w:rPr>
                            <w:rFonts w:ascii="宋体" w:hAnsi="宋体" w:cs="宋体" w:eastAsia="宋体" w:hint="default"/>
                            <w:sz w:val="20"/>
                            <w:szCs w:val="20"/>
                          </w:rPr>
                        </w:pPr>
                        <w:r>
                          <w:rPr>
                            <w:rFonts w:ascii="宋体"/>
                            <w:w w:val="100"/>
                            <w:sz w:val="20"/>
                          </w:rPr>
                          <w:t>-</w:t>
                        </w:r>
                      </w:p>
                    </w:tc>
                    <w:tc>
                      <w:tcPr>
                        <w:tcW w:w="1894" w:type="dxa"/>
                        <w:tcBorders>
                          <w:top w:val="nil" w:sz="6" w:space="0" w:color="auto"/>
                          <w:left w:val="nil" w:sz="6" w:space="0" w:color="auto"/>
                          <w:bottom w:val="nil" w:sz="6" w:space="0" w:color="auto"/>
                          <w:right w:val="nil" w:sz="6" w:space="0" w:color="auto"/>
                        </w:tcBorders>
                      </w:tcPr>
                      <w:p>
                        <w:pPr>
                          <w:pStyle w:val="TableParagraph"/>
                          <w:tabs>
                            <w:tab w:pos="1576" w:val="left" w:leader="none"/>
                          </w:tabs>
                          <w:spacing w:line="240" w:lineRule="auto" w:before="113"/>
                          <w:ind w:left="49" w:right="0"/>
                          <w:jc w:val="center"/>
                          <w:rPr>
                            <w:rFonts w:ascii="宋体" w:hAnsi="宋体" w:cs="宋体" w:eastAsia="宋体" w:hint="default"/>
                            <w:sz w:val="20"/>
                            <w:szCs w:val="20"/>
                          </w:rPr>
                        </w:pPr>
                        <w:r>
                          <w:rPr>
                            <w:rFonts w:ascii="宋体"/>
                            <w:sz w:val="20"/>
                          </w:rPr>
                          <w:t>-</w:t>
                          <w:tab/>
                          <w:t>-</w:t>
                        </w:r>
                      </w:p>
                    </w:tc>
                  </w:tr>
                  <w:tr>
                    <w:trPr>
                      <w:trHeight w:val="730" w:hRule="exact"/>
                    </w:trPr>
                    <w:tc>
                      <w:tcPr>
                        <w:tcW w:w="3977" w:type="dxa"/>
                        <w:tcBorders>
                          <w:top w:val="nil" w:sz="6" w:space="0" w:color="auto"/>
                          <w:left w:val="nil" w:sz="6" w:space="0" w:color="auto"/>
                          <w:bottom w:val="nil" w:sz="6" w:space="0" w:color="auto"/>
                          <w:right w:val="nil" w:sz="6" w:space="0" w:color="auto"/>
                        </w:tcBorders>
                      </w:tcPr>
                      <w:p>
                        <w:pPr>
                          <w:pStyle w:val="TableParagraph"/>
                          <w:spacing w:line="221" w:lineRule="exact" w:before="23"/>
                          <w:ind w:left="122" w:right="0"/>
                          <w:jc w:val="left"/>
                          <w:rPr>
                            <w:rFonts w:ascii="宋体" w:hAnsi="宋体" w:cs="宋体" w:eastAsia="宋体" w:hint="default"/>
                            <w:sz w:val="20"/>
                            <w:szCs w:val="20"/>
                          </w:rPr>
                        </w:pPr>
                        <w:r>
                          <w:rPr>
                            <w:rFonts w:ascii="宋体" w:hAnsi="宋体" w:cs="宋体" w:eastAsia="宋体" w:hint="default"/>
                            <w:spacing w:val="2"/>
                            <w:sz w:val="20"/>
                            <w:szCs w:val="20"/>
                          </w:rPr>
                          <w:t>(厦门)TV</w:t>
                        </w:r>
                        <w:r>
                          <w:rPr>
                            <w:rFonts w:ascii="宋体" w:hAnsi="宋体" w:cs="宋体" w:eastAsia="宋体" w:hint="default"/>
                            <w:spacing w:val="24"/>
                            <w:sz w:val="20"/>
                            <w:szCs w:val="20"/>
                          </w:rPr>
                          <w:t> </w:t>
                        </w:r>
                        <w:r>
                          <w:rPr>
                            <w:rFonts w:ascii="宋体" w:hAnsi="宋体" w:cs="宋体" w:eastAsia="宋体" w:hint="default"/>
                            <w:spacing w:val="6"/>
                            <w:sz w:val="20"/>
                            <w:szCs w:val="20"/>
                          </w:rPr>
                          <w:t>车间机电及土</w:t>
                        </w:r>
                        <w:r>
                          <w:rPr>
                            <w:rFonts w:ascii="宋体" w:hAnsi="宋体" w:cs="宋体" w:eastAsia="宋体" w:hint="default"/>
                            <w:sz w:val="20"/>
                            <w:szCs w:val="20"/>
                          </w:rPr>
                        </w:r>
                      </w:p>
                      <w:p>
                        <w:pPr>
                          <w:pStyle w:val="TableParagraph"/>
                          <w:spacing w:line="180" w:lineRule="exact"/>
                          <w:ind w:left="2619" w:right="0"/>
                          <w:jc w:val="left"/>
                          <w:rPr>
                            <w:rFonts w:ascii="宋体" w:hAnsi="宋体" w:cs="宋体" w:eastAsia="宋体" w:hint="default"/>
                            <w:sz w:val="20"/>
                            <w:szCs w:val="20"/>
                          </w:rPr>
                        </w:pPr>
                        <w:r>
                          <w:rPr>
                            <w:rFonts w:ascii="宋体"/>
                            <w:sz w:val="20"/>
                          </w:rPr>
                          <w:t>2,936,126.00</w:t>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z w:val="20"/>
                            <w:szCs w:val="20"/>
                          </w:rPr>
                          <w:t>建改造安装工程</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tabs>
                            <w:tab w:pos="428" w:val="left" w:leader="none"/>
                          </w:tabs>
                          <w:spacing w:line="240" w:lineRule="auto"/>
                          <w:ind w:right="107"/>
                          <w:jc w:val="right"/>
                          <w:rPr>
                            <w:rFonts w:ascii="宋体" w:hAnsi="宋体" w:cs="宋体" w:eastAsia="宋体" w:hint="default"/>
                            <w:sz w:val="20"/>
                            <w:szCs w:val="20"/>
                          </w:rPr>
                        </w:pPr>
                        <w:r>
                          <w:rPr>
                            <w:rFonts w:ascii="宋体"/>
                            <w:sz w:val="20"/>
                          </w:rPr>
                          <w:t>-</w:t>
                          <w:tab/>
                        </w:r>
                        <w:r>
                          <w:rPr>
                            <w:rFonts w:ascii="宋体"/>
                            <w:spacing w:val="-1"/>
                            <w:sz w:val="20"/>
                          </w:rPr>
                          <w:t>2,936,126.00</w:t>
                        </w:r>
                        <w:r>
                          <w:rPr>
                            <w:rFonts w:ascii="宋体"/>
                            <w:sz w:val="20"/>
                          </w:rPr>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56"/>
                          <w:jc w:val="right"/>
                          <w:rPr>
                            <w:rFonts w:ascii="宋体" w:hAnsi="宋体" w:cs="宋体" w:eastAsia="宋体" w:hint="default"/>
                            <w:sz w:val="20"/>
                            <w:szCs w:val="20"/>
                          </w:rPr>
                        </w:pPr>
                        <w:r>
                          <w:rPr>
                            <w:rFonts w:ascii="宋体"/>
                            <w:w w:val="100"/>
                            <w:sz w:val="20"/>
                          </w:rPr>
                          <w:t>-</w:t>
                        </w:r>
                      </w:p>
                    </w:tc>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tabs>
                            <w:tab w:pos="1576" w:val="left" w:leader="none"/>
                          </w:tabs>
                          <w:spacing w:line="240" w:lineRule="auto"/>
                          <w:ind w:left="49" w:right="0"/>
                          <w:jc w:val="center"/>
                          <w:rPr>
                            <w:rFonts w:ascii="宋体" w:hAnsi="宋体" w:cs="宋体" w:eastAsia="宋体" w:hint="default"/>
                            <w:sz w:val="20"/>
                            <w:szCs w:val="20"/>
                          </w:rPr>
                        </w:pPr>
                        <w:r>
                          <w:rPr>
                            <w:rFonts w:ascii="宋体"/>
                            <w:sz w:val="20"/>
                          </w:rPr>
                          <w:t>-</w:t>
                          <w:tab/>
                          <w:t>-</w:t>
                        </w:r>
                      </w:p>
                    </w:tc>
                  </w:tr>
                  <w:tr>
                    <w:trPr>
                      <w:trHeight w:val="730" w:hRule="exact"/>
                    </w:trPr>
                    <w:tc>
                      <w:tcPr>
                        <w:tcW w:w="3977" w:type="dxa"/>
                        <w:tcBorders>
                          <w:top w:val="nil" w:sz="6" w:space="0" w:color="auto"/>
                          <w:left w:val="nil" w:sz="6" w:space="0" w:color="auto"/>
                          <w:bottom w:val="nil" w:sz="6" w:space="0" w:color="auto"/>
                          <w:right w:val="nil" w:sz="6" w:space="0" w:color="auto"/>
                        </w:tcBorders>
                      </w:tcPr>
                      <w:p>
                        <w:pPr>
                          <w:pStyle w:val="TableParagraph"/>
                          <w:spacing w:line="221" w:lineRule="exact" w:before="24"/>
                          <w:ind w:left="122" w:right="0"/>
                          <w:jc w:val="left"/>
                          <w:rPr>
                            <w:rFonts w:ascii="宋体" w:hAnsi="宋体" w:cs="宋体" w:eastAsia="宋体" w:hint="default"/>
                            <w:sz w:val="20"/>
                            <w:szCs w:val="20"/>
                          </w:rPr>
                        </w:pPr>
                        <w:r>
                          <w:rPr>
                            <w:rFonts w:ascii="宋体" w:hAnsi="宋体" w:cs="宋体" w:eastAsia="宋体" w:hint="default"/>
                            <w:spacing w:val="11"/>
                            <w:sz w:val="20"/>
                            <w:szCs w:val="20"/>
                          </w:rPr>
                          <w:t>(厦门)</w:t>
                        </w:r>
                        <w:r>
                          <w:rPr>
                            <w:rFonts w:ascii="宋体" w:hAnsi="宋体" w:cs="宋体" w:eastAsia="宋体" w:hint="default"/>
                            <w:spacing w:val="-64"/>
                            <w:sz w:val="20"/>
                            <w:szCs w:val="20"/>
                          </w:rPr>
                          <w:t> </w:t>
                        </w:r>
                        <w:r>
                          <w:rPr>
                            <w:rFonts w:ascii="宋体" w:hAnsi="宋体" w:cs="宋体" w:eastAsia="宋体" w:hint="default"/>
                            <w:spacing w:val="14"/>
                            <w:sz w:val="20"/>
                            <w:szCs w:val="20"/>
                          </w:rPr>
                          <w:t>国宾接待室及电</w:t>
                        </w:r>
                        <w:r>
                          <w:rPr>
                            <w:rFonts w:ascii="宋体" w:hAnsi="宋体" w:cs="宋体" w:eastAsia="宋体" w:hint="default"/>
                            <w:sz w:val="20"/>
                            <w:szCs w:val="20"/>
                          </w:rPr>
                        </w:r>
                      </w:p>
                      <w:p>
                        <w:pPr>
                          <w:pStyle w:val="TableParagraph"/>
                          <w:spacing w:line="180" w:lineRule="exact"/>
                          <w:ind w:left="2619" w:right="0"/>
                          <w:jc w:val="left"/>
                          <w:rPr>
                            <w:rFonts w:ascii="宋体" w:hAnsi="宋体" w:cs="宋体" w:eastAsia="宋体" w:hint="default"/>
                            <w:sz w:val="20"/>
                            <w:szCs w:val="20"/>
                          </w:rPr>
                        </w:pPr>
                        <w:r>
                          <w:rPr>
                            <w:rFonts w:ascii="宋体"/>
                            <w:sz w:val="20"/>
                          </w:rPr>
                          <w:t>2,676,654.40</w:t>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z w:val="20"/>
                            <w:szCs w:val="20"/>
                          </w:rPr>
                          <w:t>影简报室改造工程</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tabs>
                            <w:tab w:pos="428" w:val="left" w:leader="none"/>
                          </w:tabs>
                          <w:spacing w:line="240" w:lineRule="auto"/>
                          <w:ind w:right="107"/>
                          <w:jc w:val="right"/>
                          <w:rPr>
                            <w:rFonts w:ascii="宋体" w:hAnsi="宋体" w:cs="宋体" w:eastAsia="宋体" w:hint="default"/>
                            <w:sz w:val="20"/>
                            <w:szCs w:val="20"/>
                          </w:rPr>
                        </w:pPr>
                        <w:r>
                          <w:rPr>
                            <w:rFonts w:ascii="宋体"/>
                            <w:sz w:val="20"/>
                          </w:rPr>
                          <w:t>-</w:t>
                          <w:tab/>
                        </w:r>
                        <w:r>
                          <w:rPr>
                            <w:rFonts w:ascii="宋体"/>
                            <w:spacing w:val="-1"/>
                            <w:sz w:val="20"/>
                          </w:rPr>
                          <w:t>2,676,654.40</w:t>
                        </w:r>
                        <w:r>
                          <w:rPr>
                            <w:rFonts w:ascii="宋体"/>
                            <w:sz w:val="20"/>
                          </w:rPr>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56"/>
                          <w:jc w:val="right"/>
                          <w:rPr>
                            <w:rFonts w:ascii="宋体" w:hAnsi="宋体" w:cs="宋体" w:eastAsia="宋体" w:hint="default"/>
                            <w:sz w:val="20"/>
                            <w:szCs w:val="20"/>
                          </w:rPr>
                        </w:pPr>
                        <w:r>
                          <w:rPr>
                            <w:rFonts w:ascii="宋体"/>
                            <w:w w:val="100"/>
                            <w:sz w:val="20"/>
                          </w:rPr>
                          <w:t>-</w:t>
                        </w:r>
                      </w:p>
                    </w:tc>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tabs>
                            <w:tab w:pos="1576" w:val="left" w:leader="none"/>
                          </w:tabs>
                          <w:spacing w:line="240" w:lineRule="auto"/>
                          <w:ind w:left="49" w:right="0"/>
                          <w:jc w:val="center"/>
                          <w:rPr>
                            <w:rFonts w:ascii="宋体" w:hAnsi="宋体" w:cs="宋体" w:eastAsia="宋体" w:hint="default"/>
                            <w:sz w:val="20"/>
                            <w:szCs w:val="20"/>
                          </w:rPr>
                        </w:pPr>
                        <w:r>
                          <w:rPr>
                            <w:rFonts w:ascii="宋体"/>
                            <w:sz w:val="20"/>
                          </w:rPr>
                          <w:t>-</w:t>
                          <w:tab/>
                          <w:t>-</w:t>
                        </w:r>
                      </w:p>
                    </w:tc>
                  </w:tr>
                  <w:tr>
                    <w:trPr>
                      <w:trHeight w:val="730" w:hRule="exact"/>
                    </w:trPr>
                    <w:tc>
                      <w:tcPr>
                        <w:tcW w:w="3977" w:type="dxa"/>
                        <w:tcBorders>
                          <w:top w:val="nil" w:sz="6" w:space="0" w:color="auto"/>
                          <w:left w:val="nil" w:sz="6" w:space="0" w:color="auto"/>
                          <w:bottom w:val="nil" w:sz="6" w:space="0" w:color="auto"/>
                          <w:right w:val="nil" w:sz="6" w:space="0" w:color="auto"/>
                        </w:tcBorders>
                      </w:tcPr>
                      <w:p>
                        <w:pPr>
                          <w:pStyle w:val="TableParagraph"/>
                          <w:spacing w:line="248" w:lineRule="exact" w:before="11"/>
                          <w:ind w:left="122" w:right="0"/>
                          <w:jc w:val="left"/>
                          <w:rPr>
                            <w:rFonts w:ascii="宋体" w:hAnsi="宋体" w:cs="宋体" w:eastAsia="宋体" w:hint="default"/>
                            <w:sz w:val="20"/>
                            <w:szCs w:val="20"/>
                          </w:rPr>
                        </w:pPr>
                        <w:r>
                          <w:rPr>
                            <w:rFonts w:ascii="宋体" w:hAnsi="宋体" w:cs="宋体" w:eastAsia="宋体" w:hint="default"/>
                            <w:sz w:val="20"/>
                            <w:szCs w:val="20"/>
                          </w:rPr>
                          <w:t>(</w:t>
                        </w:r>
                        <w:r>
                          <w:rPr>
                            <w:rFonts w:ascii="宋体" w:hAnsi="宋体" w:cs="宋体" w:eastAsia="宋体" w:hint="default"/>
                            <w:sz w:val="21"/>
                            <w:szCs w:val="21"/>
                          </w:rPr>
                          <w:t>弗罗兹瓦夫</w:t>
                        </w:r>
                        <w:r>
                          <w:rPr>
                            <w:rFonts w:ascii="宋体" w:hAnsi="宋体" w:cs="宋体" w:eastAsia="宋体" w:hint="default"/>
                            <w:sz w:val="20"/>
                            <w:szCs w:val="20"/>
                          </w:rPr>
                          <w:t>) </w:t>
                        </w:r>
                        <w:r>
                          <w:rPr>
                            <w:rFonts w:ascii="Courier New" w:hAnsi="Courier New" w:cs="Courier New" w:eastAsia="Courier New" w:hint="default"/>
                            <w:sz w:val="20"/>
                            <w:szCs w:val="20"/>
                          </w:rPr>
                          <w:t>L1</w:t>
                        </w:r>
                        <w:r>
                          <w:rPr>
                            <w:rFonts w:ascii="宋体" w:hAnsi="宋体" w:cs="宋体" w:eastAsia="宋体" w:hint="default"/>
                            <w:sz w:val="20"/>
                            <w:szCs w:val="20"/>
                          </w:rPr>
                          <w:t>，</w:t>
                        </w:r>
                        <w:r>
                          <w:rPr>
                            <w:rFonts w:ascii="Courier New" w:hAnsi="Courier New" w:cs="Courier New" w:eastAsia="Courier New" w:hint="default"/>
                            <w:sz w:val="20"/>
                            <w:szCs w:val="20"/>
                          </w:rPr>
                          <w:t>2</w:t>
                        </w:r>
                        <w:r>
                          <w:rPr>
                            <w:rFonts w:ascii="Courier New" w:hAnsi="Courier New" w:cs="Courier New" w:eastAsia="Courier New" w:hint="default"/>
                            <w:spacing w:val="-66"/>
                            <w:sz w:val="20"/>
                            <w:szCs w:val="20"/>
                          </w:rPr>
                          <w:t> </w:t>
                        </w:r>
                        <w:r>
                          <w:rPr>
                            <w:rFonts w:ascii="宋体" w:hAnsi="宋体" w:cs="宋体" w:eastAsia="宋体" w:hint="default"/>
                            <w:sz w:val="20"/>
                            <w:szCs w:val="20"/>
                          </w:rPr>
                          <w:t>线</w:t>
                        </w:r>
                      </w:p>
                      <w:p>
                        <w:pPr>
                          <w:pStyle w:val="TableParagraph"/>
                          <w:spacing w:line="164" w:lineRule="exact"/>
                          <w:ind w:left="2619" w:right="0"/>
                          <w:jc w:val="left"/>
                          <w:rPr>
                            <w:rFonts w:ascii="宋体" w:hAnsi="宋体" w:cs="宋体" w:eastAsia="宋体" w:hint="default"/>
                            <w:sz w:val="20"/>
                            <w:szCs w:val="20"/>
                          </w:rPr>
                        </w:pPr>
                        <w:r>
                          <w:rPr>
                            <w:rFonts w:ascii="宋体"/>
                            <w:sz w:val="20"/>
                          </w:rPr>
                          <w:t>1,543,173.20</w:t>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z w:val="20"/>
                            <w:szCs w:val="20"/>
                          </w:rPr>
                          <w:t>扩展的设备</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tabs>
                            <w:tab w:pos="428" w:val="left" w:leader="none"/>
                          </w:tabs>
                          <w:spacing w:line="240" w:lineRule="auto"/>
                          <w:ind w:right="107"/>
                          <w:jc w:val="right"/>
                          <w:rPr>
                            <w:rFonts w:ascii="宋体" w:hAnsi="宋体" w:cs="宋体" w:eastAsia="宋体" w:hint="default"/>
                            <w:sz w:val="20"/>
                            <w:szCs w:val="20"/>
                          </w:rPr>
                        </w:pPr>
                        <w:r>
                          <w:rPr>
                            <w:rFonts w:ascii="宋体"/>
                            <w:sz w:val="20"/>
                          </w:rPr>
                          <w:t>-</w:t>
                          <w:tab/>
                        </w:r>
                        <w:r>
                          <w:rPr>
                            <w:rFonts w:ascii="宋体"/>
                            <w:spacing w:val="-1"/>
                            <w:sz w:val="20"/>
                          </w:rPr>
                          <w:t>1,543,173.20</w:t>
                        </w:r>
                        <w:r>
                          <w:rPr>
                            <w:rFonts w:ascii="宋体"/>
                            <w:sz w:val="20"/>
                          </w:rPr>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56"/>
                          <w:jc w:val="right"/>
                          <w:rPr>
                            <w:rFonts w:ascii="宋体" w:hAnsi="宋体" w:cs="宋体" w:eastAsia="宋体" w:hint="default"/>
                            <w:sz w:val="20"/>
                            <w:szCs w:val="20"/>
                          </w:rPr>
                        </w:pPr>
                        <w:r>
                          <w:rPr>
                            <w:rFonts w:ascii="宋体"/>
                            <w:w w:val="100"/>
                            <w:sz w:val="20"/>
                          </w:rPr>
                          <w:t>-</w:t>
                        </w:r>
                      </w:p>
                    </w:tc>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tabs>
                            <w:tab w:pos="1576" w:val="left" w:leader="none"/>
                          </w:tabs>
                          <w:spacing w:line="240" w:lineRule="auto"/>
                          <w:ind w:left="48" w:right="0"/>
                          <w:jc w:val="center"/>
                          <w:rPr>
                            <w:rFonts w:ascii="宋体" w:hAnsi="宋体" w:cs="宋体" w:eastAsia="宋体" w:hint="default"/>
                            <w:sz w:val="20"/>
                            <w:szCs w:val="20"/>
                          </w:rPr>
                        </w:pPr>
                        <w:r>
                          <w:rPr>
                            <w:rFonts w:ascii="宋体"/>
                            <w:sz w:val="20"/>
                          </w:rPr>
                          <w:t>-</w:t>
                          <w:tab/>
                          <w:t>-</w:t>
                        </w:r>
                      </w:p>
                    </w:tc>
                  </w:tr>
                  <w:tr>
                    <w:trPr>
                      <w:trHeight w:val="730" w:hRule="exact"/>
                    </w:trPr>
                    <w:tc>
                      <w:tcPr>
                        <w:tcW w:w="3977" w:type="dxa"/>
                        <w:tcBorders>
                          <w:top w:val="nil" w:sz="6" w:space="0" w:color="auto"/>
                          <w:left w:val="nil" w:sz="6" w:space="0" w:color="auto"/>
                          <w:bottom w:val="nil" w:sz="6" w:space="0" w:color="auto"/>
                          <w:right w:val="nil" w:sz="6" w:space="0" w:color="auto"/>
                        </w:tcBorders>
                      </w:tcPr>
                      <w:p>
                        <w:pPr>
                          <w:pStyle w:val="TableParagraph"/>
                          <w:spacing w:line="221" w:lineRule="exact" w:before="23"/>
                          <w:ind w:left="122" w:right="0"/>
                          <w:jc w:val="left"/>
                          <w:rPr>
                            <w:rFonts w:ascii="宋体" w:hAnsi="宋体" w:cs="宋体" w:eastAsia="宋体" w:hint="default"/>
                            <w:sz w:val="20"/>
                            <w:szCs w:val="20"/>
                          </w:rPr>
                        </w:pPr>
                        <w:r>
                          <w:rPr>
                            <w:rFonts w:ascii="宋体" w:hAnsi="宋体" w:cs="宋体" w:eastAsia="宋体" w:hint="default"/>
                            <w:spacing w:val="11"/>
                            <w:sz w:val="20"/>
                            <w:szCs w:val="20"/>
                          </w:rPr>
                          <w:t>(厦门)</w:t>
                        </w:r>
                        <w:r>
                          <w:rPr>
                            <w:rFonts w:ascii="宋体" w:hAnsi="宋体" w:cs="宋体" w:eastAsia="宋体" w:hint="default"/>
                            <w:spacing w:val="-64"/>
                            <w:sz w:val="20"/>
                            <w:szCs w:val="20"/>
                          </w:rPr>
                          <w:t> </w:t>
                        </w:r>
                        <w:r>
                          <w:rPr>
                            <w:rFonts w:ascii="宋体" w:hAnsi="宋体" w:cs="宋体" w:eastAsia="宋体" w:hint="default"/>
                            <w:spacing w:val="14"/>
                            <w:sz w:val="20"/>
                            <w:szCs w:val="20"/>
                          </w:rPr>
                          <w:t>无油空压机组采</w:t>
                        </w:r>
                        <w:r>
                          <w:rPr>
                            <w:rFonts w:ascii="宋体" w:hAnsi="宋体" w:cs="宋体" w:eastAsia="宋体" w:hint="default"/>
                            <w:sz w:val="20"/>
                            <w:szCs w:val="20"/>
                          </w:rPr>
                        </w:r>
                      </w:p>
                      <w:p>
                        <w:pPr>
                          <w:pStyle w:val="TableParagraph"/>
                          <w:spacing w:line="180" w:lineRule="exact"/>
                          <w:ind w:right="156"/>
                          <w:jc w:val="right"/>
                          <w:rPr>
                            <w:rFonts w:ascii="宋体" w:hAnsi="宋体" w:cs="宋体" w:eastAsia="宋体" w:hint="default"/>
                            <w:sz w:val="20"/>
                            <w:szCs w:val="20"/>
                          </w:rPr>
                        </w:pPr>
                        <w:r>
                          <w:rPr>
                            <w:rFonts w:ascii="宋体"/>
                            <w:spacing w:val="-1"/>
                            <w:sz w:val="20"/>
                          </w:rPr>
                          <w:t>955,948.00</w:t>
                        </w:r>
                        <w:r>
                          <w:rPr>
                            <w:rFonts w:ascii="宋体"/>
                            <w:sz w:val="20"/>
                          </w:rPr>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z w:val="20"/>
                            <w:szCs w:val="20"/>
                          </w:rPr>
                          <w:t>购安装</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tabs>
                            <w:tab w:pos="627" w:val="left" w:leader="none"/>
                          </w:tabs>
                          <w:spacing w:line="240" w:lineRule="auto"/>
                          <w:ind w:right="108"/>
                          <w:jc w:val="right"/>
                          <w:rPr>
                            <w:rFonts w:ascii="宋体" w:hAnsi="宋体" w:cs="宋体" w:eastAsia="宋体" w:hint="default"/>
                            <w:sz w:val="20"/>
                            <w:szCs w:val="20"/>
                          </w:rPr>
                        </w:pPr>
                        <w:r>
                          <w:rPr>
                            <w:rFonts w:ascii="宋体"/>
                            <w:sz w:val="20"/>
                          </w:rPr>
                          <w:t>-</w:t>
                          <w:tab/>
                        </w:r>
                        <w:r>
                          <w:rPr>
                            <w:rFonts w:ascii="宋体"/>
                            <w:spacing w:val="-1"/>
                            <w:sz w:val="20"/>
                          </w:rPr>
                          <w:t>955,948.00</w:t>
                        </w:r>
                        <w:r>
                          <w:rPr>
                            <w:rFonts w:ascii="宋体"/>
                            <w:sz w:val="20"/>
                          </w:rPr>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56"/>
                          <w:jc w:val="right"/>
                          <w:rPr>
                            <w:rFonts w:ascii="宋体" w:hAnsi="宋体" w:cs="宋体" w:eastAsia="宋体" w:hint="default"/>
                            <w:sz w:val="20"/>
                            <w:szCs w:val="20"/>
                          </w:rPr>
                        </w:pPr>
                        <w:r>
                          <w:rPr>
                            <w:rFonts w:ascii="宋体"/>
                            <w:w w:val="100"/>
                            <w:sz w:val="20"/>
                          </w:rPr>
                          <w:t>-</w:t>
                        </w:r>
                      </w:p>
                    </w:tc>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tabs>
                            <w:tab w:pos="1576" w:val="left" w:leader="none"/>
                          </w:tabs>
                          <w:spacing w:line="240" w:lineRule="auto"/>
                          <w:ind w:left="49" w:right="0"/>
                          <w:jc w:val="center"/>
                          <w:rPr>
                            <w:rFonts w:ascii="宋体" w:hAnsi="宋体" w:cs="宋体" w:eastAsia="宋体" w:hint="default"/>
                            <w:sz w:val="20"/>
                            <w:szCs w:val="20"/>
                          </w:rPr>
                        </w:pPr>
                        <w:r>
                          <w:rPr>
                            <w:rFonts w:ascii="宋体"/>
                            <w:sz w:val="20"/>
                          </w:rPr>
                          <w:t>-</w:t>
                          <w:tab/>
                          <w:t>-</w:t>
                        </w:r>
                      </w:p>
                    </w:tc>
                  </w:tr>
                  <w:tr>
                    <w:trPr>
                      <w:trHeight w:val="640" w:hRule="exact"/>
                    </w:trPr>
                    <w:tc>
                      <w:tcPr>
                        <w:tcW w:w="3977" w:type="dxa"/>
                        <w:tcBorders>
                          <w:top w:val="nil" w:sz="6" w:space="0" w:color="auto"/>
                          <w:left w:val="nil" w:sz="6" w:space="0" w:color="auto"/>
                          <w:bottom w:val="nil" w:sz="6" w:space="0" w:color="auto"/>
                          <w:right w:val="nil" w:sz="6" w:space="0" w:color="auto"/>
                        </w:tcBorders>
                      </w:tcPr>
                      <w:p>
                        <w:pPr>
                          <w:pStyle w:val="TableParagraph"/>
                          <w:spacing w:line="221" w:lineRule="exact" w:before="24"/>
                          <w:ind w:left="122" w:right="0"/>
                          <w:jc w:val="left"/>
                          <w:rPr>
                            <w:rFonts w:ascii="宋体" w:hAnsi="宋体" w:cs="宋体" w:eastAsia="宋体" w:hint="default"/>
                            <w:sz w:val="20"/>
                            <w:szCs w:val="20"/>
                          </w:rPr>
                        </w:pPr>
                        <w:r>
                          <w:rPr>
                            <w:rFonts w:ascii="宋体" w:hAnsi="宋体" w:cs="宋体" w:eastAsia="宋体" w:hint="default"/>
                            <w:spacing w:val="11"/>
                            <w:sz w:val="20"/>
                            <w:szCs w:val="20"/>
                          </w:rPr>
                          <w:t>(厦门)</w:t>
                        </w:r>
                        <w:r>
                          <w:rPr>
                            <w:rFonts w:ascii="宋体" w:hAnsi="宋体" w:cs="宋体" w:eastAsia="宋体" w:hint="default"/>
                            <w:spacing w:val="-64"/>
                            <w:sz w:val="20"/>
                            <w:szCs w:val="20"/>
                          </w:rPr>
                          <w:t> </w:t>
                        </w:r>
                        <w:r>
                          <w:rPr>
                            <w:rFonts w:ascii="宋体" w:hAnsi="宋体" w:cs="宋体" w:eastAsia="宋体" w:hint="default"/>
                            <w:spacing w:val="14"/>
                            <w:sz w:val="20"/>
                            <w:szCs w:val="20"/>
                          </w:rPr>
                          <w:t>厂区周边安防系</w:t>
                        </w:r>
                        <w:r>
                          <w:rPr>
                            <w:rFonts w:ascii="宋体" w:hAnsi="宋体" w:cs="宋体" w:eastAsia="宋体" w:hint="default"/>
                            <w:sz w:val="20"/>
                            <w:szCs w:val="20"/>
                          </w:rPr>
                        </w:r>
                      </w:p>
                      <w:p>
                        <w:pPr>
                          <w:pStyle w:val="TableParagraph"/>
                          <w:spacing w:line="180" w:lineRule="exact"/>
                          <w:ind w:right="156"/>
                          <w:jc w:val="right"/>
                          <w:rPr>
                            <w:rFonts w:ascii="宋体" w:hAnsi="宋体" w:cs="宋体" w:eastAsia="宋体" w:hint="default"/>
                            <w:sz w:val="20"/>
                            <w:szCs w:val="20"/>
                          </w:rPr>
                        </w:pPr>
                        <w:r>
                          <w:rPr>
                            <w:rFonts w:ascii="宋体"/>
                            <w:spacing w:val="-1"/>
                            <w:sz w:val="20"/>
                          </w:rPr>
                          <w:t>839,868.60</w:t>
                        </w:r>
                        <w:r>
                          <w:rPr>
                            <w:rFonts w:ascii="宋体"/>
                            <w:sz w:val="20"/>
                          </w:rPr>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z w:val="20"/>
                            <w:szCs w:val="20"/>
                          </w:rPr>
                          <w:t>统及会议系统安装工程</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tabs>
                            <w:tab w:pos="627" w:val="left" w:leader="none"/>
                          </w:tabs>
                          <w:spacing w:line="240" w:lineRule="auto"/>
                          <w:ind w:right="108"/>
                          <w:jc w:val="right"/>
                          <w:rPr>
                            <w:rFonts w:ascii="宋体" w:hAnsi="宋体" w:cs="宋体" w:eastAsia="宋体" w:hint="default"/>
                            <w:sz w:val="20"/>
                            <w:szCs w:val="20"/>
                          </w:rPr>
                        </w:pPr>
                        <w:r>
                          <w:rPr>
                            <w:rFonts w:ascii="宋体"/>
                            <w:sz w:val="20"/>
                          </w:rPr>
                          <w:t>-</w:t>
                          <w:tab/>
                        </w:r>
                        <w:r>
                          <w:rPr>
                            <w:rFonts w:ascii="宋体"/>
                            <w:spacing w:val="-1"/>
                            <w:sz w:val="20"/>
                          </w:rPr>
                          <w:t>839,868.60</w:t>
                        </w:r>
                        <w:r>
                          <w:rPr>
                            <w:rFonts w:ascii="宋体"/>
                            <w:sz w:val="20"/>
                          </w:rPr>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56"/>
                          <w:jc w:val="right"/>
                          <w:rPr>
                            <w:rFonts w:ascii="宋体" w:hAnsi="宋体" w:cs="宋体" w:eastAsia="宋体" w:hint="default"/>
                            <w:sz w:val="20"/>
                            <w:szCs w:val="20"/>
                          </w:rPr>
                        </w:pPr>
                        <w:r>
                          <w:rPr>
                            <w:rFonts w:ascii="宋体"/>
                            <w:w w:val="100"/>
                            <w:sz w:val="20"/>
                          </w:rPr>
                          <w:t>-</w:t>
                        </w:r>
                      </w:p>
                    </w:tc>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tabs>
                            <w:tab w:pos="1576" w:val="left" w:leader="none"/>
                          </w:tabs>
                          <w:spacing w:line="240" w:lineRule="auto"/>
                          <w:ind w:left="49" w:right="0"/>
                          <w:jc w:val="center"/>
                          <w:rPr>
                            <w:rFonts w:ascii="宋体" w:hAnsi="宋体" w:cs="宋体" w:eastAsia="宋体" w:hint="default"/>
                            <w:sz w:val="20"/>
                            <w:szCs w:val="20"/>
                          </w:rPr>
                        </w:pPr>
                        <w:r>
                          <w:rPr>
                            <w:rFonts w:ascii="宋体"/>
                            <w:sz w:val="20"/>
                          </w:rPr>
                          <w:t>-</w:t>
                          <w:tab/>
                          <w:t>-</w:t>
                        </w:r>
                      </w:p>
                    </w:tc>
                  </w:tr>
                  <w:tr>
                    <w:trPr>
                      <w:trHeight w:val="443" w:hRule="exact"/>
                    </w:trPr>
                    <w:tc>
                      <w:tcPr>
                        <w:tcW w:w="3977" w:type="dxa"/>
                        <w:tcBorders>
                          <w:top w:val="nil" w:sz="6" w:space="0" w:color="auto"/>
                          <w:left w:val="nil" w:sz="6" w:space="0" w:color="auto"/>
                          <w:bottom w:val="single" w:sz="17" w:space="0" w:color="000000"/>
                          <w:right w:val="nil" w:sz="6" w:space="0" w:color="auto"/>
                        </w:tcBorders>
                      </w:tcPr>
                      <w:p>
                        <w:pPr>
                          <w:pStyle w:val="TableParagraph"/>
                          <w:tabs>
                            <w:tab w:pos="2507" w:val="left" w:leader="none"/>
                          </w:tabs>
                          <w:spacing w:line="240" w:lineRule="auto" w:before="11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tab/>
                          <w:t>52,122,861.57</w:t>
                        </w:r>
                        <w:r>
                          <w:rPr>
                            <w:rFonts w:ascii="宋体" w:hAnsi="宋体" w:cs="宋体" w:eastAsia="宋体" w:hint="default"/>
                            <w:sz w:val="20"/>
                            <w:szCs w:val="20"/>
                          </w:rPr>
                        </w:r>
                      </w:p>
                    </w:tc>
                    <w:tc>
                      <w:tcPr>
                        <w:tcW w:w="1896" w:type="dxa"/>
                        <w:tcBorders>
                          <w:top w:val="nil" w:sz="6" w:space="0" w:color="auto"/>
                          <w:left w:val="nil" w:sz="6" w:space="0" w:color="auto"/>
                          <w:bottom w:val="single" w:sz="17" w:space="0" w:color="000000"/>
                          <w:right w:val="nil" w:sz="6" w:space="0" w:color="auto"/>
                        </w:tcBorders>
                      </w:tcPr>
                      <w:p>
                        <w:pPr>
                          <w:pStyle w:val="TableParagraph"/>
                          <w:tabs>
                            <w:tab w:pos="317" w:val="left" w:leader="none"/>
                          </w:tabs>
                          <w:spacing w:line="240" w:lineRule="auto" w:before="113"/>
                          <w:ind w:right="107"/>
                          <w:jc w:val="right"/>
                          <w:rPr>
                            <w:rFonts w:ascii="宋体" w:hAnsi="宋体" w:cs="宋体" w:eastAsia="宋体" w:hint="default"/>
                            <w:sz w:val="20"/>
                            <w:szCs w:val="20"/>
                          </w:rPr>
                        </w:pPr>
                        <w:r>
                          <w:rPr>
                            <w:rFonts w:ascii="宋体"/>
                            <w:b/>
                            <w:w w:val="95"/>
                            <w:sz w:val="20"/>
                          </w:rPr>
                          <w:t>-</w:t>
                          <w:tab/>
                          <w:t>52,122,861.57</w:t>
                        </w:r>
                        <w:r>
                          <w:rPr>
                            <w:rFonts w:ascii="宋体"/>
                            <w:sz w:val="20"/>
                          </w:rPr>
                        </w:r>
                      </w:p>
                    </w:tc>
                    <w:tc>
                      <w:tcPr>
                        <w:tcW w:w="1576" w:type="dxa"/>
                        <w:tcBorders>
                          <w:top w:val="nil" w:sz="6" w:space="0" w:color="auto"/>
                          <w:left w:val="nil" w:sz="6" w:space="0" w:color="auto"/>
                          <w:bottom w:val="single" w:sz="17" w:space="0" w:color="000000"/>
                          <w:right w:val="nil" w:sz="6" w:space="0" w:color="auto"/>
                        </w:tcBorders>
                      </w:tcPr>
                      <w:p>
                        <w:pPr>
                          <w:pStyle w:val="TableParagraph"/>
                          <w:spacing w:line="240" w:lineRule="auto" w:before="113"/>
                          <w:ind w:right="156"/>
                          <w:jc w:val="right"/>
                          <w:rPr>
                            <w:rFonts w:ascii="宋体" w:hAnsi="宋体" w:cs="宋体" w:eastAsia="宋体" w:hint="default"/>
                            <w:sz w:val="20"/>
                            <w:szCs w:val="20"/>
                          </w:rPr>
                        </w:pPr>
                        <w:r>
                          <w:rPr>
                            <w:rFonts w:ascii="宋体"/>
                            <w:b/>
                            <w:w w:val="95"/>
                            <w:sz w:val="20"/>
                          </w:rPr>
                          <w:t>26,739,625.41</w:t>
                        </w:r>
                        <w:r>
                          <w:rPr>
                            <w:rFonts w:ascii="宋体"/>
                            <w:sz w:val="20"/>
                          </w:rPr>
                        </w:r>
                      </w:p>
                    </w:tc>
                    <w:tc>
                      <w:tcPr>
                        <w:tcW w:w="1894" w:type="dxa"/>
                        <w:tcBorders>
                          <w:top w:val="nil" w:sz="6" w:space="0" w:color="auto"/>
                          <w:left w:val="nil" w:sz="6" w:space="0" w:color="auto"/>
                          <w:bottom w:val="single" w:sz="17" w:space="0" w:color="000000"/>
                          <w:right w:val="nil" w:sz="6" w:space="0" w:color="auto"/>
                        </w:tcBorders>
                      </w:tcPr>
                      <w:p>
                        <w:pPr>
                          <w:pStyle w:val="TableParagraph"/>
                          <w:tabs>
                            <w:tab w:pos="367" w:val="left" w:leader="none"/>
                          </w:tabs>
                          <w:spacing w:line="240" w:lineRule="auto" w:before="113"/>
                          <w:ind w:left="49" w:right="0"/>
                          <w:jc w:val="center"/>
                          <w:rPr>
                            <w:rFonts w:ascii="宋体" w:hAnsi="宋体" w:cs="宋体" w:eastAsia="宋体" w:hint="default"/>
                            <w:sz w:val="20"/>
                            <w:szCs w:val="20"/>
                          </w:rPr>
                        </w:pPr>
                        <w:r>
                          <w:rPr>
                            <w:rFonts w:ascii="宋体"/>
                            <w:b/>
                            <w:w w:val="95"/>
                            <w:sz w:val="20"/>
                          </w:rPr>
                          <w:t>-</w:t>
                          <w:tab/>
                        </w:r>
                        <w:r>
                          <w:rPr>
                            <w:rFonts w:ascii="宋体"/>
                            <w:b/>
                            <w:sz w:val="20"/>
                          </w:rPr>
                          <w:t>26,739,625.41</w:t>
                        </w:r>
                        <w:r>
                          <w:rPr>
                            <w:rFonts w:ascii="宋体"/>
                            <w:sz w:val="20"/>
                          </w:rPr>
                        </w:r>
                      </w:p>
                    </w:tc>
                  </w:tr>
                </w:tbl>
                <w:p>
                  <w:pPr/>
                </w:p>
              </w:txbxContent>
            </v:textbox>
            <w10:wrap type="none"/>
          </v:shape>
        </w:pict>
      </w:r>
      <w:r>
        <w:rPr>
          <w:rFonts w:ascii="宋体" w:hAnsi="宋体" w:cs="宋体" w:eastAsia="宋体" w:hint="default"/>
          <w:b/>
          <w:bCs/>
          <w:sz w:val="20"/>
          <w:szCs w:val="20"/>
        </w:rPr>
        <w:t>本公司：</w:t>
      </w:r>
      <w:r>
        <w:rPr>
          <w:rFonts w:ascii="宋体" w:hAnsi="宋体" w:cs="宋体" w:eastAsia="宋体" w:hint="default"/>
          <w:sz w:val="20"/>
          <w:szCs w:val="20"/>
        </w:rPr>
      </w:r>
    </w:p>
    <w:p>
      <w:pPr>
        <w:spacing w:line="240" w:lineRule="auto" w:before="5"/>
        <w:rPr>
          <w:rFonts w:ascii="宋体" w:hAnsi="宋体" w:cs="宋体" w:eastAsia="宋体" w:hint="default"/>
          <w:b/>
          <w:bCs/>
          <w:sz w:val="2"/>
          <w:szCs w:val="2"/>
        </w:rPr>
      </w:pPr>
    </w:p>
    <w:p>
      <w:pPr>
        <w:spacing w:line="3714" w:lineRule="exact"/>
        <w:ind w:left="120" w:right="0" w:firstLine="0"/>
        <w:rPr>
          <w:rFonts w:ascii="宋体" w:hAnsi="宋体" w:cs="宋体" w:eastAsia="宋体" w:hint="default"/>
          <w:sz w:val="20"/>
          <w:szCs w:val="20"/>
        </w:rPr>
      </w:pPr>
      <w:r>
        <w:rPr>
          <w:rFonts w:ascii="宋体" w:hAnsi="宋体" w:cs="宋体" w:eastAsia="宋体" w:hint="default"/>
          <w:position w:val="-73"/>
          <w:sz w:val="20"/>
          <w:szCs w:val="20"/>
        </w:rPr>
        <w:drawing>
          <wp:inline distT="0" distB="0" distL="0" distR="0">
            <wp:extent cx="5918820" cy="2358866"/>
            <wp:effectExtent l="0" t="0" r="0" b="0"/>
            <wp:docPr id="5" name="image167.png" descr=""/>
            <wp:cNvGraphicFramePr>
              <a:graphicFrameLocks noChangeAspect="1"/>
            </wp:cNvGraphicFramePr>
            <a:graphic>
              <a:graphicData uri="http://schemas.openxmlformats.org/drawingml/2006/picture">
                <pic:pic>
                  <pic:nvPicPr>
                    <pic:cNvPr id="6" name="image167.png"/>
                    <pic:cNvPicPr/>
                  </pic:nvPicPr>
                  <pic:blipFill>
                    <a:blip r:embed="rId273" cstate="print"/>
                    <a:stretch>
                      <a:fillRect/>
                    </a:stretch>
                  </pic:blipFill>
                  <pic:spPr>
                    <a:xfrm>
                      <a:off x="0" y="0"/>
                      <a:ext cx="5918820" cy="2358866"/>
                    </a:xfrm>
                    <a:prstGeom prst="rect">
                      <a:avLst/>
                    </a:prstGeom>
                  </pic:spPr>
                </pic:pic>
              </a:graphicData>
            </a:graphic>
          </wp:inline>
        </w:drawing>
      </w:r>
      <w:r>
        <w:rPr>
          <w:rFonts w:ascii="宋体" w:hAnsi="宋体" w:cs="宋体" w:eastAsia="宋体" w:hint="default"/>
          <w:position w:val="-73"/>
          <w:sz w:val="20"/>
          <w:szCs w:val="20"/>
        </w:rPr>
      </w:r>
    </w:p>
    <w:p>
      <w:pPr>
        <w:spacing w:before="53"/>
        <w:ind w:left="241" w:right="1035" w:firstLine="0"/>
        <w:jc w:val="left"/>
        <w:rPr>
          <w:rFonts w:ascii="宋体" w:hAnsi="宋体" w:cs="宋体" w:eastAsia="宋体" w:hint="default"/>
          <w:sz w:val="20"/>
          <w:szCs w:val="20"/>
        </w:rPr>
      </w:pPr>
      <w:r>
        <w:rPr>
          <w:rFonts w:ascii="宋体" w:hAnsi="宋体" w:cs="宋体" w:eastAsia="宋体" w:hint="default"/>
          <w:b/>
          <w:bCs/>
          <w:sz w:val="20"/>
          <w:szCs w:val="20"/>
        </w:rPr>
        <w:t>冠捷科技：</w:t>
      </w:r>
      <w:r>
        <w:rPr>
          <w:rFonts w:ascii="宋体" w:hAnsi="宋体" w:cs="宋体" w:eastAsia="宋体" w:hint="default"/>
          <w:sz w:val="20"/>
          <w:szCs w:val="20"/>
        </w:rPr>
      </w:r>
    </w:p>
    <w:p>
      <w:pPr>
        <w:spacing w:line="240" w:lineRule="auto" w:before="6"/>
        <w:rPr>
          <w:rFonts w:ascii="宋体" w:hAnsi="宋体" w:cs="宋体" w:eastAsia="宋体" w:hint="default"/>
          <w:b/>
          <w:bCs/>
          <w:sz w:val="2"/>
          <w:szCs w:val="2"/>
        </w:rPr>
      </w:pPr>
    </w:p>
    <w:p>
      <w:pPr>
        <w:spacing w:line="6334" w:lineRule="exact"/>
        <w:ind w:left="120" w:right="-59" w:firstLine="0"/>
        <w:rPr>
          <w:rFonts w:ascii="宋体" w:hAnsi="宋体" w:cs="宋体" w:eastAsia="宋体" w:hint="default"/>
          <w:sz w:val="20"/>
          <w:szCs w:val="20"/>
        </w:rPr>
      </w:pPr>
      <w:r>
        <w:rPr>
          <w:rFonts w:ascii="宋体" w:hAnsi="宋体" w:cs="宋体" w:eastAsia="宋体" w:hint="default"/>
          <w:position w:val="-126"/>
          <w:sz w:val="20"/>
          <w:szCs w:val="20"/>
        </w:rPr>
        <w:drawing>
          <wp:inline distT="0" distB="0" distL="0" distR="0">
            <wp:extent cx="6020829" cy="4022216"/>
            <wp:effectExtent l="0" t="0" r="0" b="0"/>
            <wp:docPr id="7" name="image168.png" descr=""/>
            <wp:cNvGraphicFramePr>
              <a:graphicFrameLocks noChangeAspect="1"/>
            </wp:cNvGraphicFramePr>
            <a:graphic>
              <a:graphicData uri="http://schemas.openxmlformats.org/drawingml/2006/picture">
                <pic:pic>
                  <pic:nvPicPr>
                    <pic:cNvPr id="8" name="image168.png"/>
                    <pic:cNvPicPr/>
                  </pic:nvPicPr>
                  <pic:blipFill>
                    <a:blip r:embed="rId274" cstate="print"/>
                    <a:stretch>
                      <a:fillRect/>
                    </a:stretch>
                  </pic:blipFill>
                  <pic:spPr>
                    <a:xfrm>
                      <a:off x="0" y="0"/>
                      <a:ext cx="6020829" cy="4022216"/>
                    </a:xfrm>
                    <a:prstGeom prst="rect">
                      <a:avLst/>
                    </a:prstGeom>
                  </pic:spPr>
                </pic:pic>
              </a:graphicData>
            </a:graphic>
          </wp:inline>
        </w:drawing>
      </w:r>
      <w:r>
        <w:rPr>
          <w:rFonts w:ascii="宋体" w:hAnsi="宋体" w:cs="宋体" w:eastAsia="宋体" w:hint="default"/>
          <w:position w:val="-126"/>
          <w:sz w:val="20"/>
          <w:szCs w:val="20"/>
        </w:rPr>
      </w:r>
    </w:p>
    <w:p>
      <w:pPr>
        <w:spacing w:line="240" w:lineRule="auto" w:before="4"/>
        <w:rPr>
          <w:rFonts w:ascii="宋体" w:hAnsi="宋体" w:cs="宋体" w:eastAsia="宋体" w:hint="default"/>
          <w:b/>
          <w:bCs/>
          <w:sz w:val="26"/>
          <w:szCs w:val="26"/>
        </w:rPr>
      </w:pPr>
    </w:p>
    <w:p>
      <w:pPr>
        <w:pStyle w:val="BodyText"/>
        <w:spacing w:line="240" w:lineRule="auto"/>
        <w:ind w:left="241" w:right="1035"/>
        <w:jc w:val="left"/>
      </w:pPr>
      <w:r>
        <w:rPr/>
        <w:t>（2）</w:t>
      </w:r>
      <w:r>
        <w:rPr>
          <w:spacing w:val="58"/>
        </w:rPr>
        <w:t> </w:t>
      </w:r>
      <w:r>
        <w:rPr/>
        <w:t>重大在建工程项目变动情况</w:t>
      </w:r>
    </w:p>
    <w:p>
      <w:pPr>
        <w:spacing w:after="0" w:line="240" w:lineRule="auto"/>
        <w:jc w:val="left"/>
        <w:sectPr>
          <w:headerReference w:type="default" r:id="rId270"/>
          <w:pgSz w:w="11910" w:h="16840"/>
          <w:pgMar w:header="898" w:footer="844" w:top="1420" w:bottom="1040" w:left="1460" w:right="860"/>
        </w:sectPr>
      </w:pPr>
    </w:p>
    <w:p>
      <w:pPr>
        <w:tabs>
          <w:tab w:pos="721" w:val="left" w:leader="none"/>
          <w:tab w:pos="9296" w:val="left" w:leader="none"/>
        </w:tabs>
        <w:spacing w:before="38"/>
        <w:ind w:left="128" w:right="0" w:firstLine="0"/>
        <w:jc w:val="left"/>
        <w:rPr>
          <w:rFonts w:ascii="宋体" w:hAnsi="宋体" w:cs="宋体" w:eastAsia="宋体" w:hint="default"/>
          <w:sz w:val="20"/>
          <w:szCs w:val="20"/>
        </w:rPr>
      </w:pP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w w:val="100"/>
          <w:sz w:val="20"/>
          <w:szCs w:val="20"/>
          <w:u w:val="single" w:color="000000"/>
        </w:rPr>
        <w:t> </w:t>
      </w:r>
      <w:r>
        <w:rPr>
          <w:rFonts w:ascii="Times New Roman" w:hAnsi="Times New Roman" w:cs="Times New Roman" w:eastAsia="Times New Roman" w:hint="default"/>
          <w:sz w:val="20"/>
          <w:szCs w:val="20"/>
          <w:u w:val="single" w:color="000000"/>
        </w:rPr>
        <w:tab/>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p>
      <w:pPr>
        <w:spacing w:line="240" w:lineRule="auto" w:before="3"/>
        <w:rPr>
          <w:rFonts w:ascii="宋体" w:hAnsi="宋体" w:cs="宋体" w:eastAsia="宋体" w:hint="default"/>
          <w:sz w:val="2"/>
          <w:szCs w:val="2"/>
        </w:rPr>
      </w:pPr>
    </w:p>
    <w:p>
      <w:pPr>
        <w:spacing w:line="4910" w:lineRule="exact"/>
        <w:ind w:left="102" w:right="0" w:firstLine="0"/>
        <w:rPr>
          <w:rFonts w:ascii="宋体" w:hAnsi="宋体" w:cs="宋体" w:eastAsia="宋体" w:hint="default"/>
          <w:sz w:val="20"/>
          <w:szCs w:val="20"/>
        </w:rPr>
      </w:pPr>
      <w:r>
        <w:rPr>
          <w:rFonts w:ascii="宋体" w:hAnsi="宋体" w:cs="宋体" w:eastAsia="宋体" w:hint="default"/>
          <w:position w:val="-97"/>
          <w:sz w:val="20"/>
          <w:szCs w:val="20"/>
        </w:rPr>
        <w:pict>
          <v:group style="width:505.15pt;height:245.55pt;mso-position-horizontal-relative:char;mso-position-vertical-relative:line" coordorigin="0,0" coordsize="10103,4911">
            <v:group style="position:absolute;left:26;top:36;width:2259;height:2" coordorigin="26,36" coordsize="2259,2">
              <v:shape style="position:absolute;left:26;top:36;width:2259;height:2" coordorigin="26,36" coordsize="2259,0" path="m26,36l2285,36e" filled="false" stroked="true" strokeweight=".72pt" strokecolor="#000000">
                <v:path arrowok="t"/>
              </v:shape>
              <v:shape style="position:absolute;left:2285;top:43;width:10;height:2" type="#_x0000_t75" stroked="false">
                <v:imagedata r:id="rId212" o:title=""/>
              </v:shape>
            </v:group>
            <v:group style="position:absolute;left:2285;top:7;width:44;height:2" coordorigin="2285,7" coordsize="44,2">
              <v:shape style="position:absolute;left:2285;top:7;width:44;height:2" coordorigin="2285,7" coordsize="44,0" path="m2285,7l2328,7e" filled="false" stroked="true" strokeweight=".72pt" strokecolor="#000000">
                <v:path arrowok="t"/>
              </v:shape>
            </v:group>
            <v:group style="position:absolute;left:2285;top:36;width:44;height:2" coordorigin="2285,36" coordsize="44,2">
              <v:shape style="position:absolute;left:2285;top:36;width:44;height:2" coordorigin="2285,36" coordsize="44,0" path="m2285,36l2328,36e" filled="false" stroked="true" strokeweight=".72pt" strokecolor="#000000">
                <v:path arrowok="t"/>
              </v:shape>
            </v:group>
            <v:group style="position:absolute;left:2328;top:7;width:1484;height:2" coordorigin="2328,7" coordsize="1484,2">
              <v:shape style="position:absolute;left:2328;top:7;width:1484;height:2" coordorigin="2328,7" coordsize="1484,0" path="m2328,7l3811,7e" filled="false" stroked="true" strokeweight=".72pt" strokecolor="#000000">
                <v:path arrowok="t"/>
              </v:shape>
            </v:group>
            <v:group style="position:absolute;left:2328;top:36;width:1484;height:2" coordorigin="2328,36" coordsize="1484,2">
              <v:shape style="position:absolute;left:2328;top:36;width:1484;height:2" coordorigin="2328,36" coordsize="1484,0" path="m2328,36l3811,36e" filled="false" stroked="true" strokeweight=".72pt" strokecolor="#000000">
                <v:path arrowok="t"/>
              </v:shape>
              <v:shape style="position:absolute;left:3811;top:43;width:10;height:2" type="#_x0000_t75" stroked="false">
                <v:imagedata r:id="rId212" o:title=""/>
              </v:shape>
            </v:group>
            <v:group style="position:absolute;left:3811;top:7;width:44;height:2" coordorigin="3811,7" coordsize="44,2">
              <v:shape style="position:absolute;left:3811;top:7;width:44;height:2" coordorigin="3811,7" coordsize="44,0" path="m3811,7l3854,7e" filled="false" stroked="true" strokeweight=".72pt" strokecolor="#000000">
                <v:path arrowok="t"/>
              </v:shape>
            </v:group>
            <v:group style="position:absolute;left:3811;top:36;width:44;height:2" coordorigin="3811,36" coordsize="44,2">
              <v:shape style="position:absolute;left:3811;top:36;width:44;height:2" coordorigin="3811,36" coordsize="44,0" path="m3811,36l3854,36e" filled="false" stroked="true" strokeweight=".72pt" strokecolor="#000000">
                <v:path arrowok="t"/>
              </v:shape>
            </v:group>
            <v:group style="position:absolute;left:3854;top:7;width:1584;height:2" coordorigin="3854,7" coordsize="1584,2">
              <v:shape style="position:absolute;left:3854;top:7;width:1584;height:2" coordorigin="3854,7" coordsize="1584,0" path="m3854,7l5438,7e" filled="false" stroked="true" strokeweight=".72pt" strokecolor="#000000">
                <v:path arrowok="t"/>
              </v:shape>
            </v:group>
            <v:group style="position:absolute;left:3854;top:36;width:1584;height:2" coordorigin="3854,36" coordsize="1584,2">
              <v:shape style="position:absolute;left:3854;top:36;width:1584;height:2" coordorigin="3854,36" coordsize="1584,0" path="m3854,36l5438,36e" filled="false" stroked="true" strokeweight=".72pt" strokecolor="#000000">
                <v:path arrowok="t"/>
              </v:shape>
              <v:shape style="position:absolute;left:5438;top:43;width:10;height:2" type="#_x0000_t75" stroked="false">
                <v:imagedata r:id="rId212" o:title=""/>
              </v:shape>
            </v:group>
            <v:group style="position:absolute;left:5438;top:7;width:44;height:2" coordorigin="5438,7" coordsize="44,2">
              <v:shape style="position:absolute;left:5438;top:7;width:44;height:2" coordorigin="5438,7" coordsize="44,0" path="m5438,7l5482,7e" filled="false" stroked="true" strokeweight=".72pt" strokecolor="#000000">
                <v:path arrowok="t"/>
              </v:shape>
            </v:group>
            <v:group style="position:absolute;left:5438;top:36;width:44;height:2" coordorigin="5438,36" coordsize="44,2">
              <v:shape style="position:absolute;left:5438;top:36;width:44;height:2" coordorigin="5438,36" coordsize="44,0" path="m5438,36l5482,36e" filled="false" stroked="true" strokeweight=".72pt" strokecolor="#000000">
                <v:path arrowok="t"/>
              </v:shape>
            </v:group>
            <v:group style="position:absolute;left:5482;top:7;width:3080;height:2" coordorigin="5482,7" coordsize="3080,2">
              <v:shape style="position:absolute;left:5482;top:7;width:3080;height:2" coordorigin="5482,7" coordsize="3080,0" path="m5482,7l8561,7e" filled="false" stroked="true" strokeweight=".72pt" strokecolor="#000000">
                <v:path arrowok="t"/>
              </v:shape>
            </v:group>
            <v:group style="position:absolute;left:5482;top:36;width:3080;height:2" coordorigin="5482,36" coordsize="3080,2">
              <v:shape style="position:absolute;left:5482;top:36;width:3080;height:2" coordorigin="5482,36" coordsize="3080,0" path="m5482,36l8561,36e" filled="false" stroked="true" strokeweight=".72pt" strokecolor="#000000">
                <v:path arrowok="t"/>
              </v:shape>
              <v:shape style="position:absolute;left:8561;top:43;width:10;height:2" type="#_x0000_t75" stroked="false">
                <v:imagedata r:id="rId212" o:title=""/>
              </v:shape>
            </v:group>
            <v:group style="position:absolute;left:8561;top:7;width:44;height:2" coordorigin="8561,7" coordsize="44,2">
              <v:shape style="position:absolute;left:8561;top:7;width:44;height:2" coordorigin="8561,7" coordsize="44,0" path="m8561,7l8604,7e" filled="false" stroked="true" strokeweight=".72pt" strokecolor="#000000">
                <v:path arrowok="t"/>
              </v:shape>
            </v:group>
            <v:group style="position:absolute;left:8561;top:36;width:44;height:2" coordorigin="8561,36" coordsize="44,2">
              <v:shape style="position:absolute;left:8561;top:36;width:44;height:2" coordorigin="8561,36" coordsize="44,0" path="m8561,36l8604,36e" filled="false" stroked="true" strokeweight=".72pt" strokecolor="#000000">
                <v:path arrowok="t"/>
              </v:shape>
            </v:group>
            <v:group style="position:absolute;left:8604;top:7;width:1481;height:2" coordorigin="8604,7" coordsize="1481,2">
              <v:shape style="position:absolute;left:8604;top:7;width:1481;height:2" coordorigin="8604,7" coordsize="1481,0" path="m8604,7l10085,7e" filled="false" stroked="true" strokeweight=".72pt" strokecolor="#000000">
                <v:path arrowok="t"/>
              </v:shape>
            </v:group>
            <v:group style="position:absolute;left:8604;top:36;width:1481;height:2" coordorigin="8604,36" coordsize="1481,2">
              <v:shape style="position:absolute;left:8604;top:36;width:1481;height:2" coordorigin="8604,36" coordsize="1481,0" path="m8604,36l10085,36e" filled="false" stroked="true" strokeweight=".72pt" strokecolor="#000000">
                <v:path arrowok="t"/>
              </v:shape>
              <v:shape style="position:absolute;left:2270;top:31;width:6314;height:792" type="#_x0000_t75" stroked="false">
                <v:imagedata r:id="rId276" o:title=""/>
              </v:shape>
            </v:group>
            <v:group style="position:absolute;left:5;top:4906;width:2280;height:2" coordorigin="5,4906" coordsize="2280,2">
              <v:shape style="position:absolute;left:5;top:4906;width:2280;height:2" coordorigin="5,4906" coordsize="2280,0" path="m5,4906l2285,4906e" filled="false" stroked="true" strokeweight=".48pt" strokecolor="#000000">
                <v:path arrowok="t"/>
              </v:shape>
            </v:group>
            <v:group style="position:absolute;left:5;top:4886;width:2280;height:2" coordorigin="5,4886" coordsize="2280,2">
              <v:shape style="position:absolute;left:5;top:4886;width:2280;height:2" coordorigin="5,4886" coordsize="2280,0" path="m5,4886l2285,4886e" filled="false" stroked="true" strokeweight=".48pt" strokecolor="#000000">
                <v:path arrowok="t"/>
              </v:shape>
            </v:group>
            <v:group style="position:absolute;left:2285;top:4886;width:29;height:2" coordorigin="2285,4886" coordsize="29,2">
              <v:shape style="position:absolute;left:2285;top:4886;width:29;height:2" coordorigin="2285,4886" coordsize="29,0" path="m2285,4886l2314,4886e" filled="false" stroked="true" strokeweight=".48pt" strokecolor="#000000">
                <v:path arrowok="t"/>
              </v:shape>
            </v:group>
            <v:group style="position:absolute;left:2285;top:4906;width:1527;height:2" coordorigin="2285,4906" coordsize="1527,2">
              <v:shape style="position:absolute;left:2285;top:4906;width:1527;height:2" coordorigin="2285,4906" coordsize="1527,0" path="m2285,4906l3811,4906e" filled="false" stroked="true" strokeweight=".48pt" strokecolor="#000000">
                <v:path arrowok="t"/>
              </v:shape>
            </v:group>
            <v:group style="position:absolute;left:2314;top:4886;width:1498;height:2" coordorigin="2314,4886" coordsize="1498,2">
              <v:shape style="position:absolute;left:2314;top:4886;width:1498;height:2" coordorigin="2314,4886" coordsize="1498,0" path="m2314,4886l3811,4886e" filled="false" stroked="true" strokeweight=".48pt" strokecolor="#000000">
                <v:path arrowok="t"/>
              </v:shape>
            </v:group>
            <v:group style="position:absolute;left:3811;top:4886;width:29;height:2" coordorigin="3811,4886" coordsize="29,2">
              <v:shape style="position:absolute;left:3811;top:4886;width:29;height:2" coordorigin="3811,4886" coordsize="29,0" path="m3811,4886l3840,4886e" filled="false" stroked="true" strokeweight=".48pt" strokecolor="#000000">
                <v:path arrowok="t"/>
              </v:shape>
            </v:group>
            <v:group style="position:absolute;left:3811;top:4906;width:1628;height:2" coordorigin="3811,4906" coordsize="1628,2">
              <v:shape style="position:absolute;left:3811;top:4906;width:1628;height:2" coordorigin="3811,4906" coordsize="1628,0" path="m3811,4906l5438,4906e" filled="false" stroked="true" strokeweight=".48pt" strokecolor="#000000">
                <v:path arrowok="t"/>
              </v:shape>
            </v:group>
            <v:group style="position:absolute;left:3840;top:4886;width:1599;height:2" coordorigin="3840,4886" coordsize="1599,2">
              <v:shape style="position:absolute;left:3840;top:4886;width:1599;height:2" coordorigin="3840,4886" coordsize="1599,0" path="m3840,4886l5438,4886e" filled="false" stroked="true" strokeweight=".48pt" strokecolor="#000000">
                <v:path arrowok="t"/>
              </v:shape>
            </v:group>
            <v:group style="position:absolute;left:5438;top:4886;width:29;height:2" coordorigin="5438,4886" coordsize="29,2">
              <v:shape style="position:absolute;left:5438;top:4886;width:29;height:2" coordorigin="5438,4886" coordsize="29,0" path="m5438,4886l5467,4886e" filled="false" stroked="true" strokeweight=".48pt" strokecolor="#000000">
                <v:path arrowok="t"/>
              </v:shape>
            </v:group>
            <v:group style="position:absolute;left:5438;top:4906;width:1628;height:2" coordorigin="5438,4906" coordsize="1628,2">
              <v:shape style="position:absolute;left:5438;top:4906;width:1628;height:2" coordorigin="5438,4906" coordsize="1628,0" path="m5438,4906l7066,4906e" filled="false" stroked="true" strokeweight=".48pt" strokecolor="#000000">
                <v:path arrowok="t"/>
              </v:shape>
            </v:group>
            <v:group style="position:absolute;left:5467;top:4886;width:1599;height:2" coordorigin="5467,4886" coordsize="1599,2">
              <v:shape style="position:absolute;left:5467;top:4886;width:1599;height:2" coordorigin="5467,4886" coordsize="1599,0" path="m5467,4886l7066,4886e" filled="false" stroked="true" strokeweight=".48pt" strokecolor="#000000">
                <v:path arrowok="t"/>
              </v:shape>
            </v:group>
            <v:group style="position:absolute;left:7066;top:4886;width:29;height:2" coordorigin="7066,4886" coordsize="29,2">
              <v:shape style="position:absolute;left:7066;top:4886;width:29;height:2" coordorigin="7066,4886" coordsize="29,0" path="m7066,4886l7094,4886e" filled="false" stroked="true" strokeweight=".48pt" strokecolor="#000000">
                <v:path arrowok="t"/>
              </v:shape>
            </v:group>
            <v:group style="position:absolute;left:7066;top:4906;width:29;height:2" coordorigin="7066,4906" coordsize="29,2">
              <v:shape style="position:absolute;left:7066;top:4906;width:29;height:2" coordorigin="7066,4906" coordsize="29,0" path="m7066,4906l7094,4906e" filled="false" stroked="true" strokeweight=".48pt" strokecolor="#000000">
                <v:path arrowok="t"/>
              </v:shape>
            </v:group>
            <v:group style="position:absolute;left:7094;top:4906;width:1467;height:2" coordorigin="7094,4906" coordsize="1467,2">
              <v:shape style="position:absolute;left:7094;top:4906;width:1467;height:2" coordorigin="7094,4906" coordsize="1467,0" path="m7094,4906l8561,4906e" filled="false" stroked="true" strokeweight=".48pt" strokecolor="#000000">
                <v:path arrowok="t"/>
              </v:shape>
            </v:group>
            <v:group style="position:absolute;left:7094;top:4886;width:1467;height:2" coordorigin="7094,4886" coordsize="1467,2">
              <v:shape style="position:absolute;left:7094;top:4886;width:1467;height:2" coordorigin="7094,4886" coordsize="1467,0" path="m7094,4886l8561,4886e" filled="false" stroked="true" strokeweight=".48pt" strokecolor="#000000">
                <v:path arrowok="t"/>
              </v:shape>
              <v:shape style="position:absolute;left:0;top:794;width:10103;height:4087" type="#_x0000_t75" stroked="false">
                <v:imagedata r:id="rId277" o:title=""/>
              </v:shape>
            </v:group>
            <v:group style="position:absolute;left:8561;top:4886;width:29;height:2" coordorigin="8561,4886" coordsize="29,2">
              <v:shape style="position:absolute;left:8561;top:4886;width:29;height:2" coordorigin="8561,4886" coordsize="29,0" path="m8561,4886l8590,4886e" filled="false" stroked="true" strokeweight=".48pt" strokecolor="#000000">
                <v:path arrowok="t"/>
              </v:shape>
            </v:group>
            <v:group style="position:absolute;left:8561;top:4906;width:1532;height:2" coordorigin="8561,4906" coordsize="1532,2">
              <v:shape style="position:absolute;left:8561;top:4906;width:1532;height:2" coordorigin="8561,4906" coordsize="1532,0" path="m8561,4906l10092,4906e" filled="false" stroked="true" strokeweight=".48pt" strokecolor="#000000">
                <v:path arrowok="t"/>
              </v:shape>
            </v:group>
            <v:group style="position:absolute;left:8590;top:4886;width:1503;height:2" coordorigin="8590,4886" coordsize="1503,2">
              <v:shape style="position:absolute;left:8590;top:4886;width:1503;height:2" coordorigin="8590,4886" coordsize="1503,0" path="m8590,4886l10092,4886e" filled="false" stroked="true" strokeweight=".48pt" strokecolor="#000000">
                <v:path arrowok="t"/>
              </v:shape>
              <v:shape style="position:absolute;left:751;top:34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工程名称</w:t>
                      </w:r>
                      <w:r>
                        <w:rPr>
                          <w:rFonts w:ascii="宋体" w:hAnsi="宋体" w:cs="宋体" w:eastAsia="宋体" w:hint="default"/>
                          <w:sz w:val="20"/>
                          <w:szCs w:val="20"/>
                        </w:rPr>
                      </w:r>
                    </w:p>
                  </w:txbxContent>
                </v:textbox>
                <w10:wrap type="none"/>
              </v:shape>
              <v:shape style="position:absolute;left:2650;top:34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4228;top:34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本年增加</w:t>
                      </w:r>
                      <w:r>
                        <w:rPr>
                          <w:rFonts w:ascii="宋体" w:hAnsi="宋体" w:cs="宋体" w:eastAsia="宋体" w:hint="default"/>
                          <w:sz w:val="20"/>
                          <w:szCs w:val="20"/>
                        </w:rPr>
                      </w:r>
                    </w:p>
                  </w:txbxContent>
                </v:textbox>
                <w10:wrap type="none"/>
              </v:shape>
              <v:shape style="position:absolute;left:3924;top:935;width:1412;height:3902" type="#_x0000_t202" filled="false" stroked="false">
                <v:textbox inset="0,0,0,0">
                  <w:txbxContent>
                    <w:p>
                      <w:pPr>
                        <w:spacing w:line="200" w:lineRule="exact" w:before="0"/>
                        <w:ind w:left="108" w:right="0" w:firstLine="0"/>
                        <w:jc w:val="center"/>
                        <w:rPr>
                          <w:rFonts w:ascii="宋体" w:hAnsi="宋体" w:cs="宋体" w:eastAsia="宋体" w:hint="default"/>
                          <w:sz w:val="20"/>
                          <w:szCs w:val="20"/>
                        </w:rPr>
                      </w:pPr>
                      <w:r>
                        <w:rPr>
                          <w:rFonts w:ascii="宋体"/>
                          <w:spacing w:val="-1"/>
                          <w:sz w:val="20"/>
                        </w:rPr>
                        <w:t>14,027,264.93</w:t>
                      </w:r>
                      <w:r>
                        <w:rPr>
                          <w:rFonts w:ascii="宋体"/>
                          <w:sz w:val="20"/>
                        </w:rPr>
                      </w:r>
                    </w:p>
                    <w:p>
                      <w:pPr>
                        <w:spacing w:before="109"/>
                        <w:ind w:left="210" w:right="0" w:firstLine="0"/>
                        <w:jc w:val="center"/>
                        <w:rPr>
                          <w:rFonts w:ascii="宋体" w:hAnsi="宋体" w:cs="宋体" w:eastAsia="宋体" w:hint="default"/>
                          <w:sz w:val="20"/>
                          <w:szCs w:val="20"/>
                        </w:rPr>
                      </w:pPr>
                      <w:r>
                        <w:rPr>
                          <w:rFonts w:ascii="宋体"/>
                          <w:spacing w:val="-1"/>
                          <w:sz w:val="20"/>
                        </w:rPr>
                        <w:t>8,374,381.77</w:t>
                      </w:r>
                      <w:r>
                        <w:rPr>
                          <w:rFonts w:ascii="宋体"/>
                          <w:sz w:val="20"/>
                        </w:rPr>
                      </w:r>
                    </w:p>
                    <w:p>
                      <w:pPr>
                        <w:spacing w:before="108"/>
                        <w:ind w:left="509" w:right="0" w:firstLine="0"/>
                        <w:jc w:val="left"/>
                        <w:rPr>
                          <w:rFonts w:ascii="宋体" w:hAnsi="宋体" w:cs="宋体" w:eastAsia="宋体" w:hint="default"/>
                          <w:sz w:val="20"/>
                          <w:szCs w:val="20"/>
                        </w:rPr>
                      </w:pPr>
                      <w:r>
                        <w:rPr>
                          <w:rFonts w:ascii="宋体"/>
                          <w:spacing w:val="-1"/>
                          <w:sz w:val="20"/>
                        </w:rPr>
                        <w:t>44,800.00</w:t>
                      </w:r>
                      <w:r>
                        <w:rPr>
                          <w:rFonts w:ascii="宋体"/>
                          <w:sz w:val="20"/>
                        </w:rPr>
                      </w:r>
                    </w:p>
                    <w:p>
                      <w:pPr>
                        <w:spacing w:before="108"/>
                        <w:ind w:left="210" w:right="0" w:firstLine="0"/>
                        <w:jc w:val="center"/>
                        <w:rPr>
                          <w:rFonts w:ascii="宋体" w:hAnsi="宋体" w:cs="宋体" w:eastAsia="宋体" w:hint="default"/>
                          <w:sz w:val="20"/>
                          <w:szCs w:val="20"/>
                        </w:rPr>
                      </w:pPr>
                      <w:r>
                        <w:rPr>
                          <w:rFonts w:ascii="宋体"/>
                          <w:spacing w:val="-1"/>
                          <w:sz w:val="20"/>
                        </w:rPr>
                        <w:t>9,976,000.20</w:t>
                      </w:r>
                      <w:r>
                        <w:rPr>
                          <w:rFonts w:ascii="宋体"/>
                          <w:sz w:val="20"/>
                        </w:rPr>
                      </w:r>
                    </w:p>
                    <w:p>
                      <w:pPr>
                        <w:spacing w:before="109"/>
                        <w:ind w:left="210" w:right="0" w:firstLine="0"/>
                        <w:jc w:val="center"/>
                        <w:rPr>
                          <w:rFonts w:ascii="宋体" w:hAnsi="宋体" w:cs="宋体" w:eastAsia="宋体" w:hint="default"/>
                          <w:sz w:val="20"/>
                          <w:szCs w:val="20"/>
                        </w:rPr>
                      </w:pPr>
                      <w:r>
                        <w:rPr>
                          <w:rFonts w:ascii="宋体"/>
                          <w:spacing w:val="-1"/>
                          <w:sz w:val="20"/>
                        </w:rPr>
                        <w:t>6,998,905.00</w:t>
                      </w:r>
                      <w:r>
                        <w:rPr>
                          <w:rFonts w:ascii="宋体"/>
                          <w:sz w:val="20"/>
                        </w:rPr>
                      </w:r>
                    </w:p>
                    <w:p>
                      <w:pPr>
                        <w:spacing w:before="108"/>
                        <w:ind w:left="211" w:right="0" w:firstLine="0"/>
                        <w:jc w:val="center"/>
                        <w:rPr>
                          <w:rFonts w:ascii="宋体" w:hAnsi="宋体" w:cs="宋体" w:eastAsia="宋体" w:hint="default"/>
                          <w:sz w:val="20"/>
                          <w:szCs w:val="20"/>
                        </w:rPr>
                      </w:pPr>
                      <w:r>
                        <w:rPr>
                          <w:rFonts w:ascii="宋体"/>
                          <w:spacing w:val="-1"/>
                          <w:sz w:val="20"/>
                        </w:rPr>
                        <w:t>6,179,521.00</w:t>
                      </w:r>
                      <w:r>
                        <w:rPr>
                          <w:rFonts w:ascii="宋体"/>
                          <w:sz w:val="20"/>
                        </w:rPr>
                      </w:r>
                    </w:p>
                    <w:p>
                      <w:pPr>
                        <w:spacing w:before="108"/>
                        <w:ind w:left="211" w:right="0" w:firstLine="0"/>
                        <w:jc w:val="center"/>
                        <w:rPr>
                          <w:rFonts w:ascii="宋体" w:hAnsi="宋体" w:cs="宋体" w:eastAsia="宋体" w:hint="default"/>
                          <w:sz w:val="20"/>
                          <w:szCs w:val="20"/>
                        </w:rPr>
                      </w:pPr>
                      <w:r>
                        <w:rPr>
                          <w:rFonts w:ascii="宋体"/>
                          <w:spacing w:val="-1"/>
                          <w:sz w:val="20"/>
                        </w:rPr>
                        <w:t>6,138,551.80</w:t>
                      </w:r>
                      <w:r>
                        <w:rPr>
                          <w:rFonts w:ascii="宋体"/>
                          <w:sz w:val="20"/>
                        </w:rPr>
                      </w:r>
                    </w:p>
                    <w:p>
                      <w:pPr>
                        <w:spacing w:before="109"/>
                        <w:ind w:left="8" w:right="0" w:firstLine="0"/>
                        <w:jc w:val="center"/>
                        <w:rPr>
                          <w:rFonts w:ascii="宋体" w:hAnsi="宋体" w:cs="宋体" w:eastAsia="宋体" w:hint="default"/>
                          <w:sz w:val="20"/>
                          <w:szCs w:val="20"/>
                        </w:rPr>
                      </w:pPr>
                      <w:r>
                        <w:rPr>
                          <w:rFonts w:ascii="宋体"/>
                          <w:spacing w:val="-1"/>
                          <w:sz w:val="20"/>
                        </w:rPr>
                        <w:t>265,259,846.30</w:t>
                      </w:r>
                    </w:p>
                    <w:p>
                      <w:pPr>
                        <w:spacing w:before="108"/>
                        <w:ind w:left="109" w:right="0" w:firstLine="0"/>
                        <w:jc w:val="center"/>
                        <w:rPr>
                          <w:rFonts w:ascii="宋体" w:hAnsi="宋体" w:cs="宋体" w:eastAsia="宋体" w:hint="default"/>
                          <w:sz w:val="20"/>
                          <w:szCs w:val="20"/>
                        </w:rPr>
                      </w:pPr>
                      <w:r>
                        <w:rPr>
                          <w:rFonts w:ascii="宋体"/>
                          <w:spacing w:val="-1"/>
                          <w:sz w:val="20"/>
                        </w:rPr>
                        <w:t>13,298,686.38</w:t>
                      </w:r>
                      <w:r>
                        <w:rPr>
                          <w:rFonts w:ascii="宋体"/>
                          <w:sz w:val="20"/>
                        </w:rPr>
                      </w:r>
                    </w:p>
                    <w:p>
                      <w:pPr>
                        <w:spacing w:before="108"/>
                        <w:ind w:left="211" w:right="0" w:firstLine="0"/>
                        <w:jc w:val="center"/>
                        <w:rPr>
                          <w:rFonts w:ascii="宋体" w:hAnsi="宋体" w:cs="宋体" w:eastAsia="宋体" w:hint="default"/>
                          <w:sz w:val="20"/>
                          <w:szCs w:val="20"/>
                        </w:rPr>
                      </w:pPr>
                      <w:r>
                        <w:rPr>
                          <w:rFonts w:ascii="宋体"/>
                          <w:spacing w:val="-1"/>
                          <w:sz w:val="20"/>
                        </w:rPr>
                        <w:t>8,545,944.77</w:t>
                      </w:r>
                      <w:r>
                        <w:rPr>
                          <w:rFonts w:ascii="宋体"/>
                          <w:sz w:val="20"/>
                        </w:rPr>
                      </w:r>
                    </w:p>
                    <w:p>
                      <w:pPr>
                        <w:spacing w:before="109"/>
                        <w:ind w:left="0" w:right="0" w:firstLine="0"/>
                        <w:jc w:val="center"/>
                        <w:rPr>
                          <w:rFonts w:ascii="宋体" w:hAnsi="宋体" w:cs="宋体" w:eastAsia="宋体" w:hint="default"/>
                          <w:sz w:val="20"/>
                          <w:szCs w:val="20"/>
                        </w:rPr>
                      </w:pPr>
                      <w:r>
                        <w:rPr>
                          <w:rFonts w:ascii="宋体"/>
                          <w:b/>
                          <w:w w:val="95"/>
                          <w:sz w:val="20"/>
                        </w:rPr>
                        <w:t>338,843,902.15</w:t>
                      </w:r>
                      <w:r>
                        <w:rPr>
                          <w:rFonts w:ascii="宋体"/>
                          <w:sz w:val="20"/>
                        </w:rPr>
                      </w:r>
                    </w:p>
                  </w:txbxContent>
                </v:textbox>
                <w10:wrap type="none"/>
              </v:shape>
              <v:shape style="position:absolute;left:5551;top:161;width:1854;height:4676" type="#_x0000_t202" filled="false" stroked="false">
                <v:textbox inset="0,0,0,0">
                  <w:txbxContent>
                    <w:p>
                      <w:pPr>
                        <w:spacing w:line="200" w:lineRule="exact" w:before="0"/>
                        <w:ind w:left="1051"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本年减少</w:t>
                      </w:r>
                      <w:r>
                        <w:rPr>
                          <w:rFonts w:ascii="宋体" w:hAnsi="宋体" w:cs="宋体" w:eastAsia="宋体" w:hint="default"/>
                          <w:sz w:val="20"/>
                          <w:szCs w:val="20"/>
                        </w:rPr>
                      </w:r>
                    </w:p>
                    <w:p>
                      <w:pPr>
                        <w:spacing w:line="338" w:lineRule="auto" w:before="144"/>
                        <w:ind w:left="103" w:right="442" w:hanging="102"/>
                        <w:jc w:val="center"/>
                        <w:rPr>
                          <w:rFonts w:ascii="宋体" w:hAnsi="宋体" w:cs="宋体" w:eastAsia="宋体" w:hint="default"/>
                          <w:sz w:val="20"/>
                          <w:szCs w:val="20"/>
                        </w:rPr>
                      </w:pPr>
                      <w:r>
                        <w:rPr>
                          <w:rFonts w:ascii="宋体" w:hAnsi="宋体" w:cs="宋体" w:eastAsia="宋体" w:hint="default"/>
                          <w:b/>
                          <w:bCs/>
                          <w:sz w:val="20"/>
                          <w:szCs w:val="20"/>
                        </w:rPr>
                        <w:t>转入固定资产</w:t>
                      </w:r>
                      <w:r>
                        <w:rPr>
                          <w:rFonts w:ascii="宋体" w:hAnsi="宋体" w:cs="宋体" w:eastAsia="宋体" w:hint="default"/>
                          <w:b/>
                          <w:bCs/>
                          <w:w w:val="99"/>
                          <w:sz w:val="20"/>
                          <w:szCs w:val="20"/>
                        </w:rPr>
                        <w:t> </w:t>
                      </w:r>
                      <w:r>
                        <w:rPr>
                          <w:rFonts w:ascii="宋体" w:hAnsi="宋体" w:cs="宋体" w:eastAsia="宋体" w:hint="default"/>
                          <w:spacing w:val="-1"/>
                          <w:sz w:val="20"/>
                          <w:szCs w:val="20"/>
                        </w:rPr>
                        <w:t>34,679,639.47</w:t>
                      </w:r>
                      <w:r>
                        <w:rPr>
                          <w:rFonts w:ascii="宋体" w:hAnsi="宋体" w:cs="宋体" w:eastAsia="宋体" w:hint="default"/>
                          <w:sz w:val="20"/>
                          <w:szCs w:val="20"/>
                        </w:rPr>
                      </w:r>
                    </w:p>
                    <w:p>
                      <w:pPr>
                        <w:spacing w:line="338" w:lineRule="auto" w:before="27"/>
                        <w:ind w:left="211" w:right="440" w:firstLine="1099"/>
                        <w:jc w:val="right"/>
                        <w:rPr>
                          <w:rFonts w:ascii="宋体" w:hAnsi="宋体" w:cs="宋体" w:eastAsia="宋体" w:hint="default"/>
                          <w:sz w:val="20"/>
                          <w:szCs w:val="20"/>
                        </w:rPr>
                      </w:pPr>
                      <w:r>
                        <w:rPr>
                          <w:rFonts w:ascii="宋体"/>
                          <w:sz w:val="20"/>
                        </w:rPr>
                        <w:t>-</w:t>
                      </w:r>
                      <w:r>
                        <w:rPr>
                          <w:rFonts w:ascii="宋体"/>
                          <w:w w:val="100"/>
                          <w:sz w:val="20"/>
                        </w:rPr>
                        <w:t> </w:t>
                      </w:r>
                      <w:r>
                        <w:rPr>
                          <w:rFonts w:ascii="宋体"/>
                          <w:spacing w:val="-1"/>
                          <w:sz w:val="20"/>
                        </w:rPr>
                        <w:t>3,907,865.07</w:t>
                      </w:r>
                      <w:r>
                        <w:rPr>
                          <w:rFonts w:ascii="宋体"/>
                          <w:sz w:val="20"/>
                        </w:rPr>
                      </w:r>
                    </w:p>
                    <w:p>
                      <w:pPr>
                        <w:spacing w:before="26"/>
                        <w:ind w:left="0" w:right="439" w:firstLine="0"/>
                        <w:jc w:val="right"/>
                        <w:rPr>
                          <w:rFonts w:ascii="宋体" w:hAnsi="宋体" w:cs="宋体" w:eastAsia="宋体" w:hint="default"/>
                          <w:sz w:val="20"/>
                          <w:szCs w:val="20"/>
                        </w:rPr>
                      </w:pPr>
                      <w:r>
                        <w:rPr>
                          <w:rFonts w:ascii="宋体"/>
                          <w:w w:val="100"/>
                          <w:sz w:val="20"/>
                        </w:rPr>
                        <w:t>-</w:t>
                      </w:r>
                    </w:p>
                    <w:p>
                      <w:pPr>
                        <w:spacing w:before="109"/>
                        <w:ind w:left="0" w:right="440" w:firstLine="0"/>
                        <w:jc w:val="right"/>
                        <w:rPr>
                          <w:rFonts w:ascii="宋体" w:hAnsi="宋体" w:cs="宋体" w:eastAsia="宋体" w:hint="default"/>
                          <w:sz w:val="20"/>
                          <w:szCs w:val="20"/>
                        </w:rPr>
                      </w:pPr>
                      <w:r>
                        <w:rPr>
                          <w:rFonts w:ascii="宋体"/>
                          <w:w w:val="100"/>
                          <w:sz w:val="20"/>
                        </w:rPr>
                        <w:t>-</w:t>
                      </w:r>
                    </w:p>
                    <w:p>
                      <w:pPr>
                        <w:spacing w:before="108"/>
                        <w:ind w:left="0" w:right="439" w:firstLine="0"/>
                        <w:jc w:val="right"/>
                        <w:rPr>
                          <w:rFonts w:ascii="宋体" w:hAnsi="宋体" w:cs="宋体" w:eastAsia="宋体" w:hint="default"/>
                          <w:sz w:val="20"/>
                          <w:szCs w:val="20"/>
                        </w:rPr>
                      </w:pPr>
                      <w:r>
                        <w:rPr>
                          <w:rFonts w:ascii="宋体"/>
                          <w:w w:val="100"/>
                          <w:sz w:val="20"/>
                        </w:rPr>
                        <w:t>-</w:t>
                      </w:r>
                    </w:p>
                    <w:p>
                      <w:pPr>
                        <w:spacing w:line="340" w:lineRule="auto" w:before="108"/>
                        <w:ind w:left="9" w:right="439" w:firstLine="1302"/>
                        <w:jc w:val="right"/>
                        <w:rPr>
                          <w:rFonts w:ascii="宋体" w:hAnsi="宋体" w:cs="宋体" w:eastAsia="宋体" w:hint="default"/>
                          <w:sz w:val="20"/>
                          <w:szCs w:val="20"/>
                        </w:rPr>
                      </w:pPr>
                      <w:r>
                        <w:rPr>
                          <w:rFonts w:ascii="宋体"/>
                          <w:sz w:val="20"/>
                        </w:rPr>
                        <w:t>-</w:t>
                      </w:r>
                      <w:r>
                        <w:rPr>
                          <w:rFonts w:ascii="宋体"/>
                          <w:w w:val="100"/>
                          <w:sz w:val="20"/>
                        </w:rPr>
                        <w:t> </w:t>
                      </w:r>
                      <w:r>
                        <w:rPr>
                          <w:rFonts w:ascii="宋体"/>
                          <w:spacing w:val="-1"/>
                          <w:sz w:val="20"/>
                        </w:rPr>
                        <w:t>265,259,846.30</w:t>
                      </w:r>
                    </w:p>
                    <w:p>
                      <w:pPr>
                        <w:spacing w:before="24"/>
                        <w:ind w:left="0" w:right="441" w:firstLine="0"/>
                        <w:jc w:val="right"/>
                        <w:rPr>
                          <w:rFonts w:ascii="宋体" w:hAnsi="宋体" w:cs="宋体" w:eastAsia="宋体" w:hint="default"/>
                          <w:sz w:val="20"/>
                          <w:szCs w:val="20"/>
                        </w:rPr>
                      </w:pPr>
                      <w:r>
                        <w:rPr>
                          <w:rFonts w:ascii="宋体"/>
                          <w:spacing w:val="-1"/>
                          <w:sz w:val="20"/>
                        </w:rPr>
                        <w:t>13,298,686.38</w:t>
                      </w:r>
                      <w:r>
                        <w:rPr>
                          <w:rFonts w:ascii="宋体"/>
                          <w:sz w:val="20"/>
                        </w:rPr>
                      </w:r>
                    </w:p>
                    <w:p>
                      <w:pPr>
                        <w:spacing w:before="108"/>
                        <w:ind w:left="0" w:right="440" w:firstLine="0"/>
                        <w:jc w:val="right"/>
                        <w:rPr>
                          <w:rFonts w:ascii="宋体" w:hAnsi="宋体" w:cs="宋体" w:eastAsia="宋体" w:hint="default"/>
                          <w:sz w:val="20"/>
                          <w:szCs w:val="20"/>
                        </w:rPr>
                      </w:pPr>
                      <w:r>
                        <w:rPr>
                          <w:rFonts w:ascii="宋体"/>
                          <w:spacing w:val="-1"/>
                          <w:sz w:val="20"/>
                        </w:rPr>
                        <w:t>8,545,944.77</w:t>
                      </w:r>
                      <w:r>
                        <w:rPr>
                          <w:rFonts w:ascii="宋体"/>
                          <w:sz w:val="20"/>
                        </w:rPr>
                      </w:r>
                    </w:p>
                    <w:p>
                      <w:pPr>
                        <w:spacing w:before="109"/>
                        <w:ind w:left="0" w:right="440" w:firstLine="0"/>
                        <w:jc w:val="right"/>
                        <w:rPr>
                          <w:rFonts w:ascii="宋体" w:hAnsi="宋体" w:cs="宋体" w:eastAsia="宋体" w:hint="default"/>
                          <w:sz w:val="20"/>
                          <w:szCs w:val="20"/>
                        </w:rPr>
                      </w:pPr>
                      <w:r>
                        <w:rPr>
                          <w:rFonts w:ascii="宋体"/>
                          <w:b/>
                          <w:w w:val="95"/>
                          <w:sz w:val="20"/>
                        </w:rPr>
                        <w:t>325,691,981.99</w:t>
                      </w:r>
                      <w:r>
                        <w:rPr>
                          <w:rFonts w:ascii="宋体"/>
                          <w:sz w:val="20"/>
                        </w:rPr>
                      </w:r>
                    </w:p>
                  </w:txbxContent>
                </v:textbox>
                <w10:wrap type="none"/>
              </v:shape>
              <v:shape style="position:absolute;left:8927;top:34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7416;top:567;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其他减少</w:t>
                      </w:r>
                      <w:r>
                        <w:rPr>
                          <w:rFonts w:ascii="宋体" w:hAnsi="宋体" w:cs="宋体" w:eastAsia="宋体" w:hint="default"/>
                          <w:sz w:val="20"/>
                          <w:szCs w:val="20"/>
                        </w:rPr>
                      </w:r>
                    </w:p>
                  </w:txbxContent>
                </v:textbox>
                <w10:wrap type="none"/>
              </v:shape>
              <v:shape style="position:absolute;left:126;top:935;width:3582;height:3902" type="#_x0000_t202" filled="false" stroked="false">
                <v:textbox inset="0,0,0,0">
                  <w:txbxContent>
                    <w:p>
                      <w:pPr>
                        <w:tabs>
                          <w:tab w:pos="2280"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石岩基地宿舍二期工程</w:t>
                        <w:tab/>
                      </w:r>
                      <w:r>
                        <w:rPr>
                          <w:rFonts w:ascii="宋体" w:hAnsi="宋体" w:cs="宋体" w:eastAsia="宋体" w:hint="default"/>
                          <w:spacing w:val="-1"/>
                          <w:sz w:val="20"/>
                          <w:szCs w:val="20"/>
                        </w:rPr>
                        <w:t>20,652,374.54</w:t>
                      </w:r>
                      <w:r>
                        <w:rPr>
                          <w:rFonts w:ascii="宋体" w:hAnsi="宋体" w:cs="宋体" w:eastAsia="宋体" w:hint="default"/>
                          <w:sz w:val="20"/>
                          <w:szCs w:val="20"/>
                        </w:rPr>
                      </w:r>
                    </w:p>
                    <w:p>
                      <w:pPr>
                        <w:tabs>
                          <w:tab w:pos="2380" w:val="left" w:leader="none"/>
                        </w:tabs>
                        <w:spacing w:before="109"/>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石岩厂房二期</w:t>
                        <w:tab/>
                        <w:t>1,289,613.80</w:t>
                      </w:r>
                      <w:r>
                        <w:rPr>
                          <w:rFonts w:ascii="宋体" w:hAnsi="宋体" w:cs="宋体" w:eastAsia="宋体" w:hint="default"/>
                          <w:sz w:val="20"/>
                          <w:szCs w:val="20"/>
                        </w:rPr>
                      </w:r>
                    </w:p>
                    <w:p>
                      <w:pPr>
                        <w:tabs>
                          <w:tab w:pos="2381" w:val="left" w:leader="none"/>
                        </w:tabs>
                        <w:spacing w:before="10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电源辐射室</w:t>
                        <w:tab/>
                        <w:t>4,249,577.07</w:t>
                      </w:r>
                      <w:r>
                        <w:rPr>
                          <w:rFonts w:ascii="宋体" w:hAnsi="宋体" w:cs="宋体" w:eastAsia="宋体" w:hint="default"/>
                          <w:sz w:val="20"/>
                          <w:szCs w:val="20"/>
                        </w:rPr>
                      </w:r>
                    </w:p>
                    <w:p>
                      <w:pPr>
                        <w:tabs>
                          <w:tab w:pos="3480" w:val="left" w:leader="none"/>
                        </w:tabs>
                        <w:spacing w:before="108"/>
                        <w:ind w:left="0" w:right="0" w:firstLine="0"/>
                        <w:jc w:val="left"/>
                        <w:rPr>
                          <w:rFonts w:ascii="宋体" w:hAnsi="宋体" w:cs="宋体" w:eastAsia="宋体" w:hint="default"/>
                          <w:sz w:val="20"/>
                          <w:szCs w:val="20"/>
                        </w:rPr>
                      </w:pPr>
                      <w:r>
                        <w:rPr>
                          <w:rFonts w:ascii="Times New Roman" w:hAnsi="Times New Roman" w:cs="Times New Roman" w:eastAsia="Times New Roman" w:hint="default"/>
                          <w:sz w:val="20"/>
                          <w:szCs w:val="20"/>
                        </w:rPr>
                        <w:t>(</w:t>
                      </w:r>
                      <w:r>
                        <w:rPr>
                          <w:rFonts w:ascii="宋体" w:hAnsi="宋体" w:cs="宋体" w:eastAsia="宋体" w:hint="default"/>
                          <w:sz w:val="20"/>
                          <w:szCs w:val="20"/>
                        </w:rPr>
                        <w:t>厦门</w:t>
                      </w:r>
                      <w:r>
                        <w:rPr>
                          <w:rFonts w:ascii="Times New Roman" w:hAnsi="Times New Roman" w:cs="Times New Roman" w:eastAsia="Times New Roman" w:hint="default"/>
                          <w:sz w:val="20"/>
                          <w:szCs w:val="20"/>
                        </w:rPr>
                        <w:t>)TV</w:t>
                      </w:r>
                      <w:r>
                        <w:rPr>
                          <w:rFonts w:ascii="Times New Roman" w:hAnsi="Times New Roman" w:cs="Times New Roman" w:eastAsia="Times New Roman" w:hint="default"/>
                          <w:spacing w:val="46"/>
                          <w:sz w:val="20"/>
                          <w:szCs w:val="20"/>
                        </w:rPr>
                        <w:t> </w:t>
                      </w:r>
                      <w:r>
                        <w:rPr>
                          <w:rFonts w:ascii="宋体" w:hAnsi="宋体" w:cs="宋体" w:eastAsia="宋体" w:hint="default"/>
                          <w:sz w:val="20"/>
                          <w:szCs w:val="20"/>
                        </w:rPr>
                        <w:t>生产线</w:t>
                        <w:tab/>
                        <w:t>-</w:t>
                      </w:r>
                    </w:p>
                    <w:p>
                      <w:pPr>
                        <w:tabs>
                          <w:tab w:pos="3481" w:val="left" w:leader="none"/>
                        </w:tabs>
                        <w:spacing w:before="94"/>
                        <w:ind w:left="0" w:right="0" w:firstLine="0"/>
                        <w:jc w:val="left"/>
                        <w:rPr>
                          <w:rFonts w:ascii="宋体" w:hAnsi="宋体" w:cs="宋体" w:eastAsia="宋体" w:hint="default"/>
                          <w:sz w:val="20"/>
                          <w:szCs w:val="20"/>
                        </w:rPr>
                      </w:pPr>
                      <w:r>
                        <w:rPr>
                          <w:rFonts w:ascii="宋体" w:hAnsi="宋体" w:cs="宋体" w:eastAsia="宋体" w:hint="default"/>
                          <w:sz w:val="20"/>
                          <w:szCs w:val="20"/>
                        </w:rPr>
                        <w:t>(捷联)F3</w:t>
                      </w:r>
                      <w:r>
                        <w:rPr>
                          <w:rFonts w:ascii="宋体" w:hAnsi="宋体" w:cs="宋体" w:eastAsia="宋体" w:hint="default"/>
                          <w:spacing w:val="-52"/>
                          <w:sz w:val="20"/>
                          <w:szCs w:val="20"/>
                        </w:rPr>
                        <w:t> </w:t>
                      </w:r>
                      <w:r>
                        <w:rPr>
                          <w:rFonts w:ascii="宋体" w:hAnsi="宋体" w:cs="宋体" w:eastAsia="宋体" w:hint="default"/>
                          <w:sz w:val="20"/>
                          <w:szCs w:val="20"/>
                        </w:rPr>
                        <w:t>厂房</w:t>
                        <w:tab/>
                        <w:t>-</w:t>
                      </w:r>
                    </w:p>
                    <w:p>
                      <w:pPr>
                        <w:tabs>
                          <w:tab w:pos="3481" w:val="left" w:leader="none"/>
                        </w:tabs>
                        <w:spacing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(前戈茹夫) </w:t>
                      </w:r>
                      <w:r>
                        <w:rPr>
                          <w:rFonts w:ascii="Courier New" w:hAnsi="Courier New" w:cs="Courier New" w:eastAsia="Courier New" w:hint="default"/>
                          <w:sz w:val="20"/>
                          <w:szCs w:val="20"/>
                        </w:rPr>
                        <w:t>L7</w:t>
                      </w:r>
                      <w:r>
                        <w:rPr>
                          <w:rFonts w:ascii="Courier New" w:hAnsi="Courier New" w:cs="Courier New" w:eastAsia="Courier New" w:hint="default"/>
                          <w:spacing w:val="-55"/>
                          <w:sz w:val="20"/>
                          <w:szCs w:val="20"/>
                        </w:rPr>
                        <w:t> </w:t>
                      </w:r>
                      <w:r>
                        <w:rPr>
                          <w:rFonts w:ascii="宋体" w:hAnsi="宋体" w:cs="宋体" w:eastAsia="宋体" w:hint="default"/>
                          <w:sz w:val="20"/>
                          <w:szCs w:val="20"/>
                        </w:rPr>
                        <w:t>生产线</w:t>
                        <w:tab/>
                        <w:t>-</w:t>
                      </w:r>
                    </w:p>
                    <w:p>
                      <w:pPr>
                        <w:tabs>
                          <w:tab w:pos="3481" w:val="left" w:leader="none"/>
                        </w:tabs>
                        <w:spacing w:before="76"/>
                        <w:ind w:left="0" w:right="0" w:firstLine="0"/>
                        <w:jc w:val="left"/>
                        <w:rPr>
                          <w:rFonts w:ascii="宋体" w:hAnsi="宋体" w:cs="宋体" w:eastAsia="宋体" w:hint="default"/>
                          <w:sz w:val="20"/>
                          <w:szCs w:val="20"/>
                        </w:rPr>
                      </w:pPr>
                      <w:r>
                        <w:rPr>
                          <w:rFonts w:ascii="宋体" w:hAnsi="宋体" w:cs="宋体" w:eastAsia="宋体" w:hint="default"/>
                          <w:sz w:val="20"/>
                          <w:szCs w:val="20"/>
                        </w:rPr>
                        <w:t>(前戈茹夫) </w:t>
                      </w:r>
                      <w:r>
                        <w:rPr>
                          <w:rFonts w:ascii="Courier New" w:hAnsi="Courier New" w:cs="Courier New" w:eastAsia="Courier New" w:hint="default"/>
                          <w:sz w:val="20"/>
                          <w:szCs w:val="20"/>
                        </w:rPr>
                        <w:t>L8</w:t>
                      </w:r>
                      <w:r>
                        <w:rPr>
                          <w:rFonts w:ascii="Courier New" w:hAnsi="Courier New" w:cs="Courier New" w:eastAsia="Courier New" w:hint="default"/>
                          <w:spacing w:val="-55"/>
                          <w:sz w:val="20"/>
                          <w:szCs w:val="20"/>
                        </w:rPr>
                        <w:t> </w:t>
                      </w:r>
                      <w:r>
                        <w:rPr>
                          <w:rFonts w:ascii="宋体" w:hAnsi="宋体" w:cs="宋体" w:eastAsia="宋体" w:hint="default"/>
                          <w:sz w:val="20"/>
                          <w:szCs w:val="20"/>
                        </w:rPr>
                        <w:t>生产线</w:t>
                        <w:tab/>
                        <w:t>-</w:t>
                      </w:r>
                    </w:p>
                    <w:p>
                      <w:pPr>
                        <w:tabs>
                          <w:tab w:pos="3480" w:val="left" w:leader="none"/>
                        </w:tabs>
                        <w:spacing w:before="77"/>
                        <w:ind w:left="0" w:right="0" w:firstLine="0"/>
                        <w:jc w:val="left"/>
                        <w:rPr>
                          <w:rFonts w:ascii="宋体" w:hAnsi="宋体" w:cs="宋体" w:eastAsia="宋体" w:hint="default"/>
                          <w:sz w:val="20"/>
                          <w:szCs w:val="20"/>
                        </w:rPr>
                      </w:pPr>
                      <w:r>
                        <w:rPr>
                          <w:rFonts w:ascii="宋体" w:hAnsi="宋体" w:cs="宋体" w:eastAsia="宋体" w:hint="default"/>
                          <w:sz w:val="20"/>
                          <w:szCs w:val="20"/>
                        </w:rPr>
                        <w:t>（捷联）F3</w:t>
                      </w:r>
                      <w:r>
                        <w:rPr>
                          <w:rFonts w:ascii="宋体" w:hAnsi="宋体" w:cs="宋体" w:eastAsia="宋体" w:hint="default"/>
                          <w:spacing w:val="-55"/>
                          <w:sz w:val="20"/>
                          <w:szCs w:val="20"/>
                        </w:rPr>
                        <w:t> </w:t>
                      </w:r>
                      <w:r>
                        <w:rPr>
                          <w:rFonts w:ascii="宋体" w:hAnsi="宋体" w:cs="宋体" w:eastAsia="宋体" w:hint="default"/>
                          <w:sz w:val="20"/>
                          <w:szCs w:val="20"/>
                        </w:rPr>
                        <w:t>厂</w:t>
                        <w:tab/>
                        <w:t>-</w:t>
                      </w:r>
                    </w:p>
                    <w:p>
                      <w:pPr>
                        <w:tabs>
                          <w:tab w:pos="3481" w:val="left" w:leader="none"/>
                        </w:tabs>
                        <w:spacing w:before="108"/>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（武汉）高干楼</w:t>
                        <w:tab/>
                      </w:r>
                      <w:r>
                        <w:rPr>
                          <w:rFonts w:ascii="宋体" w:hAnsi="宋体" w:cs="宋体" w:eastAsia="宋体" w:hint="default"/>
                          <w:sz w:val="20"/>
                          <w:szCs w:val="20"/>
                        </w:rPr>
                        <w:t>-</w:t>
                      </w:r>
                    </w:p>
                    <w:p>
                      <w:pPr>
                        <w:tabs>
                          <w:tab w:pos="3481" w:val="left" w:leader="none"/>
                        </w:tabs>
                        <w:spacing w:before="10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（武汉）会所</w:t>
                        <w:tab/>
                      </w:r>
                      <w:r>
                        <w:rPr>
                          <w:rFonts w:ascii="宋体" w:hAnsi="宋体" w:cs="宋体" w:eastAsia="宋体" w:hint="default"/>
                          <w:sz w:val="20"/>
                          <w:szCs w:val="20"/>
                        </w:rPr>
                        <w:t>-</w:t>
                      </w:r>
                    </w:p>
                    <w:p>
                      <w:pPr>
                        <w:tabs>
                          <w:tab w:pos="2270" w:val="left" w:leader="none"/>
                        </w:tabs>
                        <w:spacing w:before="109"/>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tab/>
                      </w:r>
                      <w:r>
                        <w:rPr>
                          <w:rFonts w:ascii="宋体" w:hAnsi="宋体" w:cs="宋体" w:eastAsia="宋体" w:hint="default"/>
                          <w:b/>
                          <w:bCs/>
                          <w:w w:val="95"/>
                          <w:sz w:val="20"/>
                          <w:szCs w:val="20"/>
                        </w:rPr>
                        <w:t>26,191,565.41</w:t>
                      </w:r>
                      <w:r>
                        <w:rPr>
                          <w:rFonts w:ascii="宋体" w:hAnsi="宋体" w:cs="宋体" w:eastAsia="宋体" w:hint="default"/>
                          <w:sz w:val="20"/>
                          <w:szCs w:val="20"/>
                        </w:rPr>
                      </w:r>
                    </w:p>
                  </w:txbxContent>
                </v:textbox>
                <w10:wrap type="none"/>
              </v:shape>
              <v:shape style="position:absolute;left:7448;top:935;width:1011;height:3902" type="#_x0000_t202" filled="false" stroked="false">
                <v:textbox inset="0,0,0,0">
                  <w:txbxContent>
                    <w:p>
                      <w:pPr>
                        <w:spacing w:line="200" w:lineRule="exact" w:before="0"/>
                        <w:ind w:left="0" w:right="0" w:firstLine="0"/>
                        <w:jc w:val="right"/>
                        <w:rPr>
                          <w:rFonts w:ascii="宋体" w:hAnsi="宋体" w:cs="宋体" w:eastAsia="宋体" w:hint="default"/>
                          <w:sz w:val="20"/>
                          <w:szCs w:val="20"/>
                        </w:rPr>
                      </w:pPr>
                      <w:r>
                        <w:rPr>
                          <w:rFonts w:ascii="宋体"/>
                          <w:w w:val="100"/>
                          <w:sz w:val="20"/>
                        </w:rPr>
                        <w:t>-</w:t>
                      </w:r>
                    </w:p>
                    <w:p>
                      <w:pPr>
                        <w:spacing w:line="338" w:lineRule="auto" w:before="109"/>
                        <w:ind w:left="8" w:right="0" w:firstLine="901"/>
                        <w:jc w:val="right"/>
                        <w:rPr>
                          <w:rFonts w:ascii="宋体" w:hAnsi="宋体" w:cs="宋体" w:eastAsia="宋体" w:hint="default"/>
                          <w:sz w:val="20"/>
                          <w:szCs w:val="20"/>
                        </w:rPr>
                      </w:pPr>
                      <w:r>
                        <w:rPr>
                          <w:rFonts w:ascii="宋体"/>
                          <w:sz w:val="20"/>
                        </w:rPr>
                        <w:t>-</w:t>
                      </w:r>
                      <w:r>
                        <w:rPr>
                          <w:rFonts w:ascii="宋体"/>
                          <w:w w:val="100"/>
                          <w:sz w:val="20"/>
                        </w:rPr>
                        <w:t> </w:t>
                      </w:r>
                      <w:r>
                        <w:rPr>
                          <w:rFonts w:ascii="宋体"/>
                          <w:spacing w:val="-1"/>
                          <w:sz w:val="20"/>
                        </w:rPr>
                        <w:t>386,512.00</w:t>
                      </w:r>
                      <w:r>
                        <w:rPr>
                          <w:rFonts w:ascii="宋体"/>
                          <w:sz w:val="20"/>
                        </w:rPr>
                      </w:r>
                    </w:p>
                    <w:p>
                      <w:pPr>
                        <w:spacing w:before="26"/>
                        <w:ind w:left="0" w:right="0" w:firstLine="0"/>
                        <w:jc w:val="right"/>
                        <w:rPr>
                          <w:rFonts w:ascii="宋体" w:hAnsi="宋体" w:cs="宋体" w:eastAsia="宋体" w:hint="default"/>
                          <w:sz w:val="20"/>
                          <w:szCs w:val="20"/>
                        </w:rPr>
                      </w:pPr>
                      <w:r>
                        <w:rPr>
                          <w:rFonts w:ascii="宋体"/>
                          <w:w w:val="100"/>
                          <w:sz w:val="20"/>
                        </w:rPr>
                        <w:t>-</w:t>
                      </w:r>
                    </w:p>
                    <w:p>
                      <w:pPr>
                        <w:spacing w:before="109"/>
                        <w:ind w:left="0" w:right="0" w:firstLine="0"/>
                        <w:jc w:val="right"/>
                        <w:rPr>
                          <w:rFonts w:ascii="宋体" w:hAnsi="宋体" w:cs="宋体" w:eastAsia="宋体" w:hint="default"/>
                          <w:sz w:val="20"/>
                          <w:szCs w:val="20"/>
                        </w:rPr>
                      </w:pPr>
                      <w:r>
                        <w:rPr>
                          <w:rFonts w:ascii="宋体"/>
                          <w:w w:val="100"/>
                          <w:sz w:val="20"/>
                        </w:rPr>
                        <w:t>-</w:t>
                      </w:r>
                    </w:p>
                    <w:p>
                      <w:pPr>
                        <w:spacing w:before="108"/>
                        <w:ind w:left="0" w:right="0" w:firstLine="0"/>
                        <w:jc w:val="right"/>
                        <w:rPr>
                          <w:rFonts w:ascii="宋体" w:hAnsi="宋体" w:cs="宋体" w:eastAsia="宋体" w:hint="default"/>
                          <w:sz w:val="20"/>
                          <w:szCs w:val="20"/>
                        </w:rPr>
                      </w:pPr>
                      <w:r>
                        <w:rPr>
                          <w:rFonts w:ascii="宋体"/>
                          <w:w w:val="100"/>
                          <w:sz w:val="20"/>
                        </w:rPr>
                        <w:t>-</w:t>
                      </w:r>
                    </w:p>
                    <w:p>
                      <w:pPr>
                        <w:spacing w:before="108"/>
                        <w:ind w:left="0" w:right="0" w:firstLine="0"/>
                        <w:jc w:val="right"/>
                        <w:rPr>
                          <w:rFonts w:ascii="宋体" w:hAnsi="宋体" w:cs="宋体" w:eastAsia="宋体" w:hint="default"/>
                          <w:sz w:val="20"/>
                          <w:szCs w:val="20"/>
                        </w:rPr>
                      </w:pPr>
                      <w:r>
                        <w:rPr>
                          <w:rFonts w:ascii="宋体"/>
                          <w:w w:val="100"/>
                          <w:sz w:val="20"/>
                        </w:rPr>
                        <w:t>-</w:t>
                      </w:r>
                    </w:p>
                    <w:p>
                      <w:pPr>
                        <w:spacing w:before="109"/>
                        <w:ind w:left="0" w:right="0" w:firstLine="0"/>
                        <w:jc w:val="right"/>
                        <w:rPr>
                          <w:rFonts w:ascii="宋体" w:hAnsi="宋体" w:cs="宋体" w:eastAsia="宋体" w:hint="default"/>
                          <w:sz w:val="20"/>
                          <w:szCs w:val="20"/>
                        </w:rPr>
                      </w:pPr>
                      <w:r>
                        <w:rPr>
                          <w:rFonts w:ascii="宋体"/>
                          <w:w w:val="100"/>
                          <w:sz w:val="20"/>
                        </w:rPr>
                        <w:t>-</w:t>
                      </w:r>
                    </w:p>
                    <w:p>
                      <w:pPr>
                        <w:spacing w:before="108"/>
                        <w:ind w:left="0" w:right="0" w:firstLine="0"/>
                        <w:jc w:val="right"/>
                        <w:rPr>
                          <w:rFonts w:ascii="宋体" w:hAnsi="宋体" w:cs="宋体" w:eastAsia="宋体" w:hint="default"/>
                          <w:sz w:val="20"/>
                          <w:szCs w:val="20"/>
                        </w:rPr>
                      </w:pPr>
                      <w:r>
                        <w:rPr>
                          <w:rFonts w:ascii="宋体"/>
                          <w:w w:val="100"/>
                          <w:sz w:val="20"/>
                        </w:rPr>
                        <w:t>-</w:t>
                      </w:r>
                    </w:p>
                    <w:p>
                      <w:pPr>
                        <w:spacing w:line="370" w:lineRule="exact" w:before="45"/>
                        <w:ind w:left="0" w:right="0" w:firstLine="910"/>
                        <w:jc w:val="right"/>
                        <w:rPr>
                          <w:rFonts w:ascii="宋体" w:hAnsi="宋体" w:cs="宋体" w:eastAsia="宋体" w:hint="default"/>
                          <w:sz w:val="20"/>
                          <w:szCs w:val="20"/>
                        </w:rPr>
                      </w:pPr>
                      <w:r>
                        <w:rPr>
                          <w:rFonts w:ascii="宋体"/>
                          <w:sz w:val="20"/>
                        </w:rPr>
                        <w:t>-</w:t>
                      </w:r>
                      <w:r>
                        <w:rPr>
                          <w:rFonts w:ascii="宋体"/>
                          <w:w w:val="100"/>
                          <w:sz w:val="20"/>
                        </w:rPr>
                        <w:t> </w:t>
                      </w:r>
                      <w:r>
                        <w:rPr>
                          <w:rFonts w:ascii="宋体"/>
                          <w:b/>
                          <w:w w:val="95"/>
                          <w:sz w:val="20"/>
                        </w:rPr>
                        <w:t>386,512.00</w:t>
                      </w:r>
                      <w:r>
                        <w:rPr>
                          <w:rFonts w:ascii="宋体"/>
                          <w:sz w:val="20"/>
                        </w:rPr>
                      </w:r>
                    </w:p>
                  </w:txbxContent>
                </v:textbox>
                <w10:wrap type="none"/>
              </v:shape>
              <v:shape style="position:absolute;left:8674;top:935;width:1312;height:3902" type="#_x0000_t202" filled="false" stroked="false">
                <v:textbox inset="0,0,0,0">
                  <w:txbxContent>
                    <w:p>
                      <w:pPr>
                        <w:spacing w:line="200" w:lineRule="exact" w:before="0"/>
                        <w:ind w:left="111" w:right="0" w:firstLine="1099"/>
                        <w:jc w:val="left"/>
                        <w:rPr>
                          <w:rFonts w:ascii="宋体" w:hAnsi="宋体" w:cs="宋体" w:eastAsia="宋体" w:hint="default"/>
                          <w:sz w:val="20"/>
                          <w:szCs w:val="20"/>
                        </w:rPr>
                      </w:pPr>
                      <w:r>
                        <w:rPr>
                          <w:rFonts w:ascii="宋体"/>
                          <w:w w:val="100"/>
                          <w:sz w:val="20"/>
                        </w:rPr>
                        <w:t>-</w:t>
                      </w:r>
                    </w:p>
                    <w:p>
                      <w:pPr>
                        <w:spacing w:before="109"/>
                        <w:ind w:left="0" w:right="0" w:firstLine="0"/>
                        <w:jc w:val="right"/>
                        <w:rPr>
                          <w:rFonts w:ascii="宋体" w:hAnsi="宋体" w:cs="宋体" w:eastAsia="宋体" w:hint="default"/>
                          <w:sz w:val="20"/>
                          <w:szCs w:val="20"/>
                        </w:rPr>
                      </w:pPr>
                      <w:r>
                        <w:rPr>
                          <w:rFonts w:ascii="宋体"/>
                          <w:spacing w:val="-1"/>
                          <w:sz w:val="20"/>
                        </w:rPr>
                        <w:t>9,663,995.57</w:t>
                      </w:r>
                      <w:r>
                        <w:rPr>
                          <w:rFonts w:ascii="宋体"/>
                          <w:sz w:val="20"/>
                        </w:rPr>
                      </w:r>
                    </w:p>
                    <w:p>
                      <w:pPr>
                        <w:spacing w:line="338" w:lineRule="auto" w:before="108"/>
                        <w:ind w:left="112" w:right="0" w:firstLine="1098"/>
                        <w:jc w:val="right"/>
                        <w:rPr>
                          <w:rFonts w:ascii="宋体" w:hAnsi="宋体" w:cs="宋体" w:eastAsia="宋体" w:hint="default"/>
                          <w:sz w:val="20"/>
                          <w:szCs w:val="20"/>
                        </w:rPr>
                      </w:pPr>
                      <w:r>
                        <w:rPr>
                          <w:rFonts w:ascii="宋体"/>
                          <w:sz w:val="20"/>
                        </w:rPr>
                        <w:t>-</w:t>
                      </w:r>
                      <w:r>
                        <w:rPr>
                          <w:rFonts w:ascii="宋体"/>
                          <w:w w:val="100"/>
                          <w:sz w:val="20"/>
                        </w:rPr>
                        <w:t> </w:t>
                      </w:r>
                      <w:r>
                        <w:rPr>
                          <w:rFonts w:ascii="宋体"/>
                          <w:spacing w:val="-1"/>
                          <w:sz w:val="20"/>
                        </w:rPr>
                        <w:t>9,976,000.20</w:t>
                      </w:r>
                      <w:r>
                        <w:rPr>
                          <w:rFonts w:ascii="宋体"/>
                          <w:sz w:val="20"/>
                        </w:rPr>
                      </w:r>
                    </w:p>
                    <w:p>
                      <w:pPr>
                        <w:spacing w:before="27"/>
                        <w:ind w:left="0" w:right="0" w:firstLine="0"/>
                        <w:jc w:val="right"/>
                        <w:rPr>
                          <w:rFonts w:ascii="宋体" w:hAnsi="宋体" w:cs="宋体" w:eastAsia="宋体" w:hint="default"/>
                          <w:sz w:val="20"/>
                          <w:szCs w:val="20"/>
                        </w:rPr>
                      </w:pPr>
                      <w:r>
                        <w:rPr>
                          <w:rFonts w:ascii="宋体"/>
                          <w:spacing w:val="-1"/>
                          <w:sz w:val="20"/>
                        </w:rPr>
                        <w:t>6,998,905.00</w:t>
                      </w:r>
                      <w:r>
                        <w:rPr>
                          <w:rFonts w:ascii="宋体"/>
                          <w:sz w:val="20"/>
                        </w:rPr>
                      </w:r>
                    </w:p>
                    <w:p>
                      <w:pPr>
                        <w:spacing w:before="108"/>
                        <w:ind w:left="0" w:right="0" w:firstLine="0"/>
                        <w:jc w:val="right"/>
                        <w:rPr>
                          <w:rFonts w:ascii="宋体" w:hAnsi="宋体" w:cs="宋体" w:eastAsia="宋体" w:hint="default"/>
                          <w:sz w:val="20"/>
                          <w:szCs w:val="20"/>
                        </w:rPr>
                      </w:pPr>
                      <w:r>
                        <w:rPr>
                          <w:rFonts w:ascii="宋体"/>
                          <w:spacing w:val="-1"/>
                          <w:sz w:val="20"/>
                        </w:rPr>
                        <w:t>6,179,521.00</w:t>
                      </w:r>
                      <w:r>
                        <w:rPr>
                          <w:rFonts w:ascii="宋体"/>
                          <w:sz w:val="20"/>
                        </w:rPr>
                      </w:r>
                    </w:p>
                    <w:p>
                      <w:pPr>
                        <w:spacing w:before="108"/>
                        <w:ind w:left="0" w:right="0" w:firstLine="0"/>
                        <w:jc w:val="right"/>
                        <w:rPr>
                          <w:rFonts w:ascii="宋体" w:hAnsi="宋体" w:cs="宋体" w:eastAsia="宋体" w:hint="default"/>
                          <w:sz w:val="20"/>
                          <w:szCs w:val="20"/>
                        </w:rPr>
                      </w:pPr>
                      <w:r>
                        <w:rPr>
                          <w:rFonts w:ascii="宋体"/>
                          <w:spacing w:val="-1"/>
                          <w:sz w:val="20"/>
                        </w:rPr>
                        <w:t>6,138,551.80</w:t>
                      </w:r>
                      <w:r>
                        <w:rPr>
                          <w:rFonts w:ascii="宋体"/>
                          <w:sz w:val="20"/>
                        </w:rPr>
                      </w:r>
                    </w:p>
                    <w:p>
                      <w:pPr>
                        <w:spacing w:before="109"/>
                        <w:ind w:left="0" w:right="0" w:firstLine="0"/>
                        <w:jc w:val="right"/>
                        <w:rPr>
                          <w:rFonts w:ascii="宋体" w:hAnsi="宋体" w:cs="宋体" w:eastAsia="宋体" w:hint="default"/>
                          <w:sz w:val="20"/>
                          <w:szCs w:val="20"/>
                        </w:rPr>
                      </w:pPr>
                      <w:r>
                        <w:rPr>
                          <w:rFonts w:ascii="宋体"/>
                          <w:w w:val="100"/>
                          <w:sz w:val="20"/>
                        </w:rPr>
                        <w:t>-</w:t>
                      </w:r>
                    </w:p>
                    <w:p>
                      <w:pPr>
                        <w:spacing w:before="108"/>
                        <w:ind w:left="0" w:right="0" w:firstLine="0"/>
                        <w:jc w:val="right"/>
                        <w:rPr>
                          <w:rFonts w:ascii="宋体" w:hAnsi="宋体" w:cs="宋体" w:eastAsia="宋体" w:hint="default"/>
                          <w:sz w:val="20"/>
                          <w:szCs w:val="20"/>
                        </w:rPr>
                      </w:pPr>
                      <w:r>
                        <w:rPr>
                          <w:rFonts w:ascii="宋体"/>
                          <w:w w:val="100"/>
                          <w:sz w:val="20"/>
                        </w:rPr>
                        <w:t>-</w:t>
                      </w:r>
                    </w:p>
                    <w:p>
                      <w:pPr>
                        <w:spacing w:line="370" w:lineRule="exact" w:before="45"/>
                        <w:ind w:left="0" w:right="0" w:firstLine="1210"/>
                        <w:jc w:val="right"/>
                        <w:rPr>
                          <w:rFonts w:ascii="宋体" w:hAnsi="宋体" w:cs="宋体" w:eastAsia="宋体" w:hint="default"/>
                          <w:sz w:val="20"/>
                          <w:szCs w:val="20"/>
                        </w:rPr>
                      </w:pPr>
                      <w:r>
                        <w:rPr>
                          <w:rFonts w:ascii="宋体"/>
                          <w:sz w:val="20"/>
                        </w:rPr>
                        <w:t>-</w:t>
                      </w:r>
                      <w:r>
                        <w:rPr>
                          <w:rFonts w:ascii="宋体"/>
                          <w:w w:val="100"/>
                          <w:sz w:val="20"/>
                        </w:rPr>
                        <w:t> </w:t>
                      </w:r>
                      <w:r>
                        <w:rPr>
                          <w:rFonts w:ascii="宋体"/>
                          <w:b/>
                          <w:w w:val="95"/>
                          <w:sz w:val="20"/>
                        </w:rPr>
                        <w:t>38,956,973.57</w:t>
                      </w:r>
                      <w:r>
                        <w:rPr>
                          <w:rFonts w:ascii="宋体"/>
                          <w:sz w:val="20"/>
                        </w:rPr>
                      </w:r>
                    </w:p>
                  </w:txbxContent>
                </v:textbox>
                <w10:wrap type="none"/>
              </v:shape>
            </v:group>
          </v:group>
        </w:pict>
      </w:r>
      <w:r>
        <w:rPr>
          <w:rFonts w:ascii="宋体" w:hAnsi="宋体" w:cs="宋体" w:eastAsia="宋体" w:hint="default"/>
          <w:position w:val="-97"/>
          <w:sz w:val="20"/>
          <w:szCs w:val="20"/>
        </w:rPr>
      </w:r>
    </w:p>
    <w:p>
      <w:pPr>
        <w:pStyle w:val="BodyText"/>
        <w:spacing w:line="240" w:lineRule="auto" w:before="31"/>
        <w:ind w:left="721" w:right="0"/>
        <w:jc w:val="left"/>
      </w:pPr>
      <w:r>
        <w:rPr/>
        <w:pict>
          <v:group style="position:absolute;margin-left:54.12001pt;margin-top:17.997971pt;width:509.3pt;height:313.9pt;mso-position-horizontal-relative:page;mso-position-vertical-relative:paragraph;z-index:-1068856" coordorigin="1082,360" coordsize="10186,6278">
            <v:group style="position:absolute;left:1102;top:367;width:2322;height:2" coordorigin="1102,367" coordsize="2322,2">
              <v:shape style="position:absolute;left:1102;top:367;width:2322;height:2" coordorigin="1102,367" coordsize="2322,0" path="m1102,367l3424,367e" filled="false" stroked="true" strokeweight=".72pt" strokecolor="#000000">
                <v:path arrowok="t"/>
              </v:shape>
            </v:group>
            <v:group style="position:absolute;left:1102;top:396;width:2322;height:2" coordorigin="1102,396" coordsize="2322,2">
              <v:shape style="position:absolute;left:1102;top:396;width:2322;height:2" coordorigin="1102,396" coordsize="2322,0" path="m1102,396l3424,396e" filled="false" stroked="true" strokeweight=".72pt" strokecolor="#000000">
                <v:path arrowok="t"/>
              </v:shape>
              <v:shape style="position:absolute;left:3424;top:403;width:10;height:2" type="#_x0000_t75" stroked="false">
                <v:imagedata r:id="rId212" o:title=""/>
              </v:shape>
            </v:group>
            <v:group style="position:absolute;left:3424;top:367;width:44;height:2" coordorigin="3424,367" coordsize="44,2">
              <v:shape style="position:absolute;left:3424;top:367;width:44;height:2" coordorigin="3424,367" coordsize="44,0" path="m3424,367l3467,367e" filled="false" stroked="true" strokeweight=".72pt" strokecolor="#000000">
                <v:path arrowok="t"/>
              </v:shape>
            </v:group>
            <v:group style="position:absolute;left:3424;top:396;width:44;height:2" coordorigin="3424,396" coordsize="44,2">
              <v:shape style="position:absolute;left:3424;top:396;width:44;height:2" coordorigin="3424,396" coordsize="44,0" path="m3424,396l3467,396e" filled="false" stroked="true" strokeweight=".72pt" strokecolor="#000000">
                <v:path arrowok="t"/>
              </v:shape>
            </v:group>
            <v:group style="position:absolute;left:3467;top:367;width:1584;height:2" coordorigin="3467,367" coordsize="1584,2">
              <v:shape style="position:absolute;left:3467;top:367;width:1584;height:2" coordorigin="3467,367" coordsize="1584,0" path="m3467,367l5051,367e" filled="false" stroked="true" strokeweight=".72pt" strokecolor="#000000">
                <v:path arrowok="t"/>
              </v:shape>
            </v:group>
            <v:group style="position:absolute;left:3467;top:396;width:1584;height:2" coordorigin="3467,396" coordsize="1584,2">
              <v:shape style="position:absolute;left:3467;top:396;width:1584;height:2" coordorigin="3467,396" coordsize="1584,0" path="m3467,396l5051,396e" filled="false" stroked="true" strokeweight=".72pt" strokecolor="#000000">
                <v:path arrowok="t"/>
              </v:shape>
              <v:shape style="position:absolute;left:5051;top:403;width:10;height:2" type="#_x0000_t75" stroked="false">
                <v:imagedata r:id="rId212" o:title=""/>
              </v:shape>
            </v:group>
            <v:group style="position:absolute;left:5051;top:367;width:44;height:2" coordorigin="5051,367" coordsize="44,2">
              <v:shape style="position:absolute;left:5051;top:367;width:44;height:2" coordorigin="5051,367" coordsize="44,0" path="m5051,367l5094,367e" filled="false" stroked="true" strokeweight=".72pt" strokecolor="#000000">
                <v:path arrowok="t"/>
              </v:shape>
            </v:group>
            <v:group style="position:absolute;left:5051;top:396;width:44;height:2" coordorigin="5051,396" coordsize="44,2">
              <v:shape style="position:absolute;left:5051;top:396;width:44;height:2" coordorigin="5051,396" coordsize="44,0" path="m5051,396l5094,396e" filled="false" stroked="true" strokeweight=".72pt" strokecolor="#000000">
                <v:path arrowok="t"/>
              </v:shape>
            </v:group>
            <v:group style="position:absolute;left:5094;top:367;width:1245;height:2" coordorigin="5094,367" coordsize="1245,2">
              <v:shape style="position:absolute;left:5094;top:367;width:1245;height:2" coordorigin="5094,367" coordsize="1245,0" path="m5094,367l6338,367e" filled="false" stroked="true" strokeweight=".72pt" strokecolor="#000000">
                <v:path arrowok="t"/>
              </v:shape>
            </v:group>
            <v:group style="position:absolute;left:5094;top:396;width:1245;height:2" coordorigin="5094,396" coordsize="1245,2">
              <v:shape style="position:absolute;left:5094;top:396;width:1245;height:2" coordorigin="5094,396" coordsize="1245,0" path="m5094,396l6338,396e" filled="false" stroked="true" strokeweight=".72pt" strokecolor="#000000">
                <v:path arrowok="t"/>
              </v:shape>
              <v:shape style="position:absolute;left:6338;top:403;width:10;height:2" type="#_x0000_t75" stroked="false">
                <v:imagedata r:id="rId212" o:title=""/>
              </v:shape>
            </v:group>
            <v:group style="position:absolute;left:6338;top:367;width:44;height:2" coordorigin="6338,367" coordsize="44,2">
              <v:shape style="position:absolute;left:6338;top:367;width:44;height:2" coordorigin="6338,367" coordsize="44,0" path="m6338,367l6382,367e" filled="false" stroked="true" strokeweight=".72pt" strokecolor="#000000">
                <v:path arrowok="t"/>
              </v:shape>
            </v:group>
            <v:group style="position:absolute;left:6338;top:396;width:44;height:2" coordorigin="6338,396" coordsize="44,2">
              <v:shape style="position:absolute;left:6338;top:396;width:44;height:2" coordorigin="6338,396" coordsize="44,0" path="m6338,396l6382,396e" filled="false" stroked="true" strokeweight=".72pt" strokecolor="#000000">
                <v:path arrowok="t"/>
              </v:shape>
            </v:group>
            <v:group style="position:absolute;left:6382;top:367;width:956;height:2" coordorigin="6382,367" coordsize="956,2">
              <v:shape style="position:absolute;left:6382;top:367;width:956;height:2" coordorigin="6382,367" coordsize="956,0" path="m6382,367l7337,367e" filled="false" stroked="true" strokeweight=".72pt" strokecolor="#000000">
                <v:path arrowok="t"/>
              </v:shape>
            </v:group>
            <v:group style="position:absolute;left:6382;top:396;width:956;height:2" coordorigin="6382,396" coordsize="956,2">
              <v:shape style="position:absolute;left:6382;top:396;width:956;height:2" coordorigin="6382,396" coordsize="956,0" path="m6382,396l7337,396e" filled="false" stroked="true" strokeweight=".72pt" strokecolor="#000000">
                <v:path arrowok="t"/>
              </v:shape>
              <v:shape style="position:absolute;left:7337;top:403;width:10;height:2" type="#_x0000_t75" stroked="false">
                <v:imagedata r:id="rId212" o:title=""/>
              </v:shape>
            </v:group>
            <v:group style="position:absolute;left:7337;top:367;width:44;height:2" coordorigin="7337,367" coordsize="44,2">
              <v:shape style="position:absolute;left:7337;top:367;width:44;height:2" coordorigin="7337,367" coordsize="44,0" path="m7337,367l7380,367e" filled="false" stroked="true" strokeweight=".72pt" strokecolor="#000000">
                <v:path arrowok="t"/>
              </v:shape>
            </v:group>
            <v:group style="position:absolute;left:7337;top:396;width:44;height:2" coordorigin="7337,396" coordsize="44,2">
              <v:shape style="position:absolute;left:7337;top:396;width:44;height:2" coordorigin="7337,396" coordsize="44,0" path="m7337,396l7380,396e" filled="false" stroked="true" strokeweight=".72pt" strokecolor="#000000">
                <v:path arrowok="t"/>
              </v:shape>
            </v:group>
            <v:group style="position:absolute;left:7380;top:367;width:1181;height:2" coordorigin="7380,367" coordsize="1181,2">
              <v:shape style="position:absolute;left:7380;top:367;width:1181;height:2" coordorigin="7380,367" coordsize="1181,0" path="m7380,367l8561,367e" filled="false" stroked="true" strokeweight=".72pt" strokecolor="#000000">
                <v:path arrowok="t"/>
              </v:shape>
            </v:group>
            <v:group style="position:absolute;left:7380;top:396;width:1181;height:2" coordorigin="7380,396" coordsize="1181,2">
              <v:shape style="position:absolute;left:7380;top:396;width:1181;height:2" coordorigin="7380,396" coordsize="1181,0" path="m7380,396l8561,396e" filled="false" stroked="true" strokeweight=".72pt" strokecolor="#000000">
                <v:path arrowok="t"/>
              </v:shape>
              <v:shape style="position:absolute;left:8561;top:403;width:10;height:2" type="#_x0000_t75" stroked="false">
                <v:imagedata r:id="rId212" o:title=""/>
              </v:shape>
            </v:group>
            <v:group style="position:absolute;left:8561;top:367;width:44;height:2" coordorigin="8561,367" coordsize="44,2">
              <v:shape style="position:absolute;left:8561;top:367;width:44;height:2" coordorigin="8561,367" coordsize="44,0" path="m8561,367l8604,367e" filled="false" stroked="true" strokeweight=".72pt" strokecolor="#000000">
                <v:path arrowok="t"/>
              </v:shape>
            </v:group>
            <v:group style="position:absolute;left:8561;top:396;width:44;height:2" coordorigin="8561,396" coordsize="44,2">
              <v:shape style="position:absolute;left:8561;top:396;width:44;height:2" coordorigin="8561,396" coordsize="44,0" path="m8561,396l8604,396e" filled="false" stroked="true" strokeweight=".72pt" strokecolor="#000000">
                <v:path arrowok="t"/>
              </v:shape>
            </v:group>
            <v:group style="position:absolute;left:8604;top:367;width:1181;height:2" coordorigin="8604,367" coordsize="1181,2">
              <v:shape style="position:absolute;left:8604;top:367;width:1181;height:2" coordorigin="8604,367" coordsize="1181,0" path="m8604,367l9785,367e" filled="false" stroked="true" strokeweight=".72pt" strokecolor="#000000">
                <v:path arrowok="t"/>
              </v:shape>
            </v:group>
            <v:group style="position:absolute;left:8604;top:396;width:1181;height:2" coordorigin="8604,396" coordsize="1181,2">
              <v:shape style="position:absolute;left:8604;top:396;width:1181;height:2" coordorigin="8604,396" coordsize="1181,0" path="m8604,396l9785,396e" filled="false" stroked="true" strokeweight=".72pt" strokecolor="#000000">
                <v:path arrowok="t"/>
              </v:shape>
              <v:shape style="position:absolute;left:9785;top:403;width:10;height:2" type="#_x0000_t75" stroked="false">
                <v:imagedata r:id="rId212" o:title=""/>
              </v:shape>
            </v:group>
            <v:group style="position:absolute;left:9785;top:367;width:44;height:2" coordorigin="9785,367" coordsize="44,2">
              <v:shape style="position:absolute;left:9785;top:367;width:44;height:2" coordorigin="9785,367" coordsize="44,0" path="m9785,367l9828,367e" filled="false" stroked="true" strokeweight=".72pt" strokecolor="#000000">
                <v:path arrowok="t"/>
              </v:shape>
            </v:group>
            <v:group style="position:absolute;left:9785;top:396;width:44;height:2" coordorigin="9785,396" coordsize="44,2">
              <v:shape style="position:absolute;left:9785;top:396;width:44;height:2" coordorigin="9785,396" coordsize="44,0" path="m9785,396l9828,396e" filled="false" stroked="true" strokeweight=".72pt" strokecolor="#000000">
                <v:path arrowok="t"/>
              </v:shape>
            </v:group>
            <v:group style="position:absolute;left:9828;top:367;width:674;height:2" coordorigin="9828,367" coordsize="674,2">
              <v:shape style="position:absolute;left:9828;top:367;width:674;height:2" coordorigin="9828,367" coordsize="674,0" path="m9828,367l10501,367e" filled="false" stroked="true" strokeweight=".72pt" strokecolor="#000000">
                <v:path arrowok="t"/>
              </v:shape>
            </v:group>
            <v:group style="position:absolute;left:9828;top:396;width:674;height:2" coordorigin="9828,396" coordsize="674,2">
              <v:shape style="position:absolute;left:9828;top:396;width:674;height:2" coordorigin="9828,396" coordsize="674,0" path="m9828,396l10501,396e" filled="false" stroked="true" strokeweight=".72pt" strokecolor="#000000">
                <v:path arrowok="t"/>
              </v:shape>
            </v:group>
            <v:group style="position:absolute;left:10501;top:367;width:44;height:2" coordorigin="10501,367" coordsize="44,2">
              <v:shape style="position:absolute;left:10501;top:367;width:44;height:2" coordorigin="10501,367" coordsize="44,0" path="m10501,367l10544,367e" filled="false" stroked="true" strokeweight=".72pt" strokecolor="#000000">
                <v:path arrowok="t"/>
              </v:shape>
            </v:group>
            <v:group style="position:absolute;left:10501;top:396;width:44;height:2" coordorigin="10501,396" coordsize="44,2">
              <v:shape style="position:absolute;left:10501;top:396;width:44;height:2" coordorigin="10501,396" coordsize="44,0" path="m10501,396l10544,396e" filled="false" stroked="true" strokeweight=".72pt" strokecolor="#000000">
                <v:path arrowok="t"/>
              </v:shape>
            </v:group>
            <v:group style="position:absolute;left:10544;top:367;width:701;height:2" coordorigin="10544,367" coordsize="701,2">
              <v:shape style="position:absolute;left:10544;top:367;width:701;height:2" coordorigin="10544,367" coordsize="701,0" path="m10544,367l11245,367e" filled="false" stroked="true" strokeweight=".72pt" strokecolor="#000000">
                <v:path arrowok="t"/>
              </v:shape>
            </v:group>
            <v:group style="position:absolute;left:10544;top:396;width:701;height:2" coordorigin="10544,396" coordsize="701,2">
              <v:shape style="position:absolute;left:10544;top:396;width:701;height:2" coordorigin="10544,396" coordsize="701,0" path="m10544,396l11245,396e" filled="false" stroked="true" strokeweight=".72pt" strokecolor="#000000">
                <v:path arrowok="t"/>
              </v:shape>
              <v:shape style="position:absolute;left:3410;top:392;width:6397;height:1825" type="#_x0000_t75" stroked="false">
                <v:imagedata r:id="rId278" o:title=""/>
              </v:shape>
              <v:shape style="position:absolute;left:1082;top:2192;width:10186;height:4446" type="#_x0000_t75" stroked="false">
                <v:imagedata r:id="rId279" o:title=""/>
              </v:shape>
              <v:shape style="position:absolute;left:1861;top:124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工程名称</w:t>
                      </w:r>
                      <w:r>
                        <w:rPr>
                          <w:rFonts w:ascii="宋体" w:hAnsi="宋体" w:cs="宋体" w:eastAsia="宋体" w:hint="default"/>
                          <w:sz w:val="20"/>
                          <w:szCs w:val="20"/>
                        </w:rPr>
                      </w:r>
                    </w:p>
                  </w:txbxContent>
                </v:textbox>
                <w10:wrap type="none"/>
              </v:shape>
              <v:shape style="position:absolute;left:3940;top:1241;width:6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预算数</w:t>
                      </w:r>
                      <w:r>
                        <w:rPr>
                          <w:rFonts w:ascii="宋体" w:hAnsi="宋体" w:cs="宋体" w:eastAsia="宋体" w:hint="default"/>
                          <w:sz w:val="20"/>
                          <w:szCs w:val="20"/>
                        </w:rPr>
                      </w:r>
                    </w:p>
                  </w:txbxContent>
                </v:textbox>
                <w10:wrap type="none"/>
              </v:shape>
              <v:shape style="position:absolute;left:5197;top:881;width:4482;height:921" type="#_x0000_t202" filled="false" stroked="false">
                <v:textbox inset="0,0,0,0">
                  <w:txbxContent>
                    <w:p>
                      <w:pPr>
                        <w:tabs>
                          <w:tab w:pos="3477" w:val="left" w:leader="none"/>
                        </w:tabs>
                        <w:spacing w:line="16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工程投入占</w:t>
                        <w:tab/>
                        <w:t>其中：本年</w:t>
                      </w:r>
                      <w:r>
                        <w:rPr>
                          <w:rFonts w:ascii="宋体" w:hAnsi="宋体" w:cs="宋体" w:eastAsia="宋体" w:hint="default"/>
                          <w:sz w:val="20"/>
                          <w:szCs w:val="20"/>
                        </w:rPr>
                      </w:r>
                    </w:p>
                    <w:p>
                      <w:pPr>
                        <w:tabs>
                          <w:tab w:pos="1026" w:val="left" w:leader="none"/>
                        </w:tabs>
                        <w:spacing w:line="180" w:lineRule="exact" w:before="0"/>
                        <w:ind w:left="118" w:right="0" w:firstLine="0"/>
                        <w:jc w:val="center"/>
                        <w:rPr>
                          <w:rFonts w:ascii="宋体" w:hAnsi="宋体" w:cs="宋体" w:eastAsia="宋体" w:hint="default"/>
                          <w:sz w:val="20"/>
                          <w:szCs w:val="20"/>
                        </w:rPr>
                      </w:pPr>
                      <w:r>
                        <w:rPr>
                          <w:rFonts w:ascii="宋体" w:hAnsi="宋体" w:cs="宋体" w:eastAsia="宋体" w:hint="default"/>
                          <w:b/>
                          <w:bCs/>
                          <w:w w:val="95"/>
                          <w:sz w:val="20"/>
                          <w:szCs w:val="20"/>
                        </w:rPr>
                        <w:t>工程进</w:t>
                        <w:tab/>
                      </w:r>
                      <w:r>
                        <w:rPr>
                          <w:rFonts w:ascii="宋体" w:hAnsi="宋体" w:cs="宋体" w:eastAsia="宋体" w:hint="default"/>
                          <w:b/>
                          <w:bCs/>
                          <w:sz w:val="20"/>
                          <w:szCs w:val="20"/>
                        </w:rPr>
                        <w:t>利息资本化</w:t>
                      </w:r>
                      <w:r>
                        <w:rPr>
                          <w:rFonts w:ascii="宋体" w:hAnsi="宋体" w:cs="宋体" w:eastAsia="宋体" w:hint="default"/>
                          <w:sz w:val="20"/>
                          <w:szCs w:val="20"/>
                        </w:rPr>
                      </w:r>
                    </w:p>
                    <w:p>
                      <w:pPr>
                        <w:tabs>
                          <w:tab w:pos="3477" w:val="left" w:leader="none"/>
                        </w:tabs>
                        <w:spacing w:line="180" w:lineRule="exact" w:before="0"/>
                        <w:ind w:left="100" w:right="0" w:firstLine="0"/>
                        <w:jc w:val="center"/>
                        <w:rPr>
                          <w:rFonts w:ascii="宋体" w:hAnsi="宋体" w:cs="宋体" w:eastAsia="宋体" w:hint="default"/>
                          <w:sz w:val="20"/>
                          <w:szCs w:val="20"/>
                        </w:rPr>
                      </w:pPr>
                      <w:r>
                        <w:rPr>
                          <w:rFonts w:ascii="宋体" w:hAnsi="宋体" w:cs="宋体" w:eastAsia="宋体" w:hint="default"/>
                          <w:b/>
                          <w:bCs/>
                          <w:w w:val="95"/>
                          <w:sz w:val="20"/>
                          <w:szCs w:val="20"/>
                        </w:rPr>
                        <w:t>预算比例</w:t>
                        <w:tab/>
                      </w:r>
                      <w:r>
                        <w:rPr>
                          <w:rFonts w:ascii="宋体" w:hAnsi="宋体" w:cs="宋体" w:eastAsia="宋体" w:hint="default"/>
                          <w:b/>
                          <w:bCs/>
                          <w:sz w:val="20"/>
                          <w:szCs w:val="20"/>
                        </w:rPr>
                        <w:t>利息资本化</w:t>
                      </w:r>
                      <w:r>
                        <w:rPr>
                          <w:rFonts w:ascii="宋体" w:hAnsi="宋体" w:cs="宋体" w:eastAsia="宋体" w:hint="default"/>
                          <w:sz w:val="20"/>
                          <w:szCs w:val="20"/>
                        </w:rPr>
                      </w:r>
                    </w:p>
                    <w:p>
                      <w:pPr>
                        <w:tabs>
                          <w:tab w:pos="1026" w:val="left" w:leader="none"/>
                        </w:tabs>
                        <w:spacing w:line="180" w:lineRule="exact" w:before="0"/>
                        <w:ind w:left="66" w:right="0" w:firstLine="0"/>
                        <w:jc w:val="center"/>
                        <w:rPr>
                          <w:rFonts w:ascii="宋体" w:hAnsi="宋体" w:cs="宋体" w:eastAsia="宋体" w:hint="default"/>
                          <w:sz w:val="20"/>
                          <w:szCs w:val="20"/>
                        </w:rPr>
                      </w:pPr>
                      <w:r>
                        <w:rPr>
                          <w:rFonts w:ascii="宋体" w:hAnsi="宋体" w:cs="宋体" w:eastAsia="宋体" w:hint="default"/>
                          <w:b/>
                          <w:bCs/>
                          <w:w w:val="95"/>
                          <w:sz w:val="20"/>
                          <w:szCs w:val="20"/>
                        </w:rPr>
                        <w:t>度(%)</w:t>
                        <w:tab/>
                      </w:r>
                      <w:r>
                        <w:rPr>
                          <w:rFonts w:ascii="宋体" w:hAnsi="宋体" w:cs="宋体" w:eastAsia="宋体" w:hint="default"/>
                          <w:b/>
                          <w:bCs/>
                          <w:sz w:val="20"/>
                          <w:szCs w:val="20"/>
                        </w:rPr>
                        <w:t>累计金额</w:t>
                      </w:r>
                      <w:r>
                        <w:rPr>
                          <w:rFonts w:ascii="宋体" w:hAnsi="宋体" w:cs="宋体" w:eastAsia="宋体" w:hint="default"/>
                          <w:sz w:val="20"/>
                          <w:szCs w:val="20"/>
                        </w:rPr>
                      </w:r>
                    </w:p>
                    <w:p>
                      <w:pPr>
                        <w:tabs>
                          <w:tab w:pos="3528" w:val="left" w:leader="none"/>
                        </w:tabs>
                        <w:spacing w:line="221" w:lineRule="exact" w:before="0"/>
                        <w:ind w:left="0" w:right="48" w:firstLine="0"/>
                        <w:jc w:val="center"/>
                        <w:rPr>
                          <w:rFonts w:ascii="宋体" w:hAnsi="宋体" w:cs="宋体" w:eastAsia="宋体" w:hint="default"/>
                          <w:sz w:val="20"/>
                          <w:szCs w:val="20"/>
                        </w:rPr>
                      </w:pPr>
                      <w:r>
                        <w:rPr>
                          <w:rFonts w:ascii="宋体" w:hAnsi="宋体" w:cs="宋体" w:eastAsia="宋体" w:hint="default"/>
                          <w:b/>
                          <w:bCs/>
                          <w:w w:val="95"/>
                          <w:sz w:val="20"/>
                          <w:szCs w:val="20"/>
                        </w:rPr>
                        <w:t>（%）</w:t>
                        <w:tab/>
                      </w: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9897;top:521;width:503;height:1641" type="#_x0000_t202" filled="false" stroked="false">
                <v:textbox inset="0,0,0,0">
                  <w:txbxContent>
                    <w:p>
                      <w:pPr>
                        <w:spacing w:line="200" w:lineRule="exact" w:before="0"/>
                        <w:ind w:left="50" w:right="0" w:firstLine="0"/>
                        <w:jc w:val="both"/>
                        <w:rPr>
                          <w:rFonts w:ascii="宋体" w:hAnsi="宋体" w:cs="宋体" w:eastAsia="宋体" w:hint="default"/>
                          <w:sz w:val="20"/>
                          <w:szCs w:val="20"/>
                        </w:rPr>
                      </w:pPr>
                      <w:r>
                        <w:rPr>
                          <w:rFonts w:ascii="宋体" w:hAnsi="宋体" w:cs="宋体" w:eastAsia="宋体" w:hint="default"/>
                          <w:b/>
                          <w:bCs/>
                          <w:sz w:val="20"/>
                          <w:szCs w:val="20"/>
                        </w:rPr>
                        <w:t>本年</w:t>
                      </w:r>
                      <w:r>
                        <w:rPr>
                          <w:rFonts w:ascii="宋体" w:hAnsi="宋体" w:cs="宋体" w:eastAsia="宋体" w:hint="default"/>
                          <w:sz w:val="20"/>
                          <w:szCs w:val="20"/>
                        </w:rPr>
                      </w:r>
                    </w:p>
                    <w:p>
                      <w:pPr>
                        <w:spacing w:line="331" w:lineRule="auto" w:before="98"/>
                        <w:ind w:left="50" w:right="47" w:firstLine="0"/>
                        <w:jc w:val="both"/>
                        <w:rPr>
                          <w:rFonts w:ascii="宋体" w:hAnsi="宋体" w:cs="宋体" w:eastAsia="宋体" w:hint="default"/>
                          <w:sz w:val="20"/>
                          <w:szCs w:val="20"/>
                        </w:rPr>
                      </w:pPr>
                      <w:r>
                        <w:rPr>
                          <w:rFonts w:ascii="宋体" w:hAnsi="宋体" w:cs="宋体" w:eastAsia="宋体" w:hint="default"/>
                          <w:b/>
                          <w:bCs/>
                          <w:sz w:val="20"/>
                          <w:szCs w:val="20"/>
                        </w:rPr>
                        <w:t>利息</w:t>
                      </w:r>
                      <w:r>
                        <w:rPr>
                          <w:rFonts w:ascii="宋体" w:hAnsi="宋体" w:cs="宋体" w:eastAsia="宋体" w:hint="default"/>
                          <w:b/>
                          <w:bCs/>
                          <w:spacing w:val="1"/>
                          <w:w w:val="99"/>
                          <w:sz w:val="20"/>
                          <w:szCs w:val="20"/>
                        </w:rPr>
                        <w:t> </w:t>
                      </w:r>
                      <w:r>
                        <w:rPr>
                          <w:rFonts w:ascii="宋体" w:hAnsi="宋体" w:cs="宋体" w:eastAsia="宋体" w:hint="default"/>
                          <w:b/>
                          <w:bCs/>
                          <w:sz w:val="20"/>
                          <w:szCs w:val="20"/>
                        </w:rPr>
                        <w:t>资本</w:t>
                      </w:r>
                      <w:r>
                        <w:rPr>
                          <w:rFonts w:ascii="宋体" w:hAnsi="宋体" w:cs="宋体" w:eastAsia="宋体" w:hint="default"/>
                          <w:b/>
                          <w:bCs/>
                          <w:spacing w:val="1"/>
                          <w:w w:val="99"/>
                          <w:sz w:val="20"/>
                          <w:szCs w:val="20"/>
                        </w:rPr>
                        <w:t> </w:t>
                      </w:r>
                      <w:r>
                        <w:rPr>
                          <w:rFonts w:ascii="宋体" w:hAnsi="宋体" w:cs="宋体" w:eastAsia="宋体" w:hint="default"/>
                          <w:b/>
                          <w:bCs/>
                          <w:sz w:val="20"/>
                          <w:szCs w:val="20"/>
                        </w:rPr>
                        <w:t>化率</w:t>
                      </w:r>
                      <w:r>
                        <w:rPr>
                          <w:rFonts w:ascii="宋体" w:hAnsi="宋体" w:cs="宋体" w:eastAsia="宋体" w:hint="default"/>
                          <w:sz w:val="20"/>
                          <w:szCs w:val="20"/>
                        </w:rPr>
                      </w:r>
                    </w:p>
                    <w:p>
                      <w:pPr>
                        <w:spacing w:before="22"/>
                        <w:ind w:left="0" w:right="0" w:firstLine="0"/>
                        <w:jc w:val="both"/>
                        <w:rPr>
                          <w:rFonts w:ascii="宋体" w:hAnsi="宋体" w:cs="宋体" w:eastAsia="宋体" w:hint="default"/>
                          <w:sz w:val="20"/>
                          <w:szCs w:val="20"/>
                        </w:rPr>
                      </w:pPr>
                      <w:r>
                        <w:rPr>
                          <w:rFonts w:ascii="宋体" w:hAnsi="宋体" w:cs="宋体" w:eastAsia="宋体" w:hint="default"/>
                          <w:b/>
                          <w:bCs/>
                          <w:sz w:val="20"/>
                          <w:szCs w:val="20"/>
                        </w:rPr>
                        <w:t>（%）</w:t>
                      </w:r>
                      <w:r>
                        <w:rPr>
                          <w:rFonts w:ascii="宋体" w:hAnsi="宋体" w:cs="宋体" w:eastAsia="宋体" w:hint="default"/>
                          <w:sz w:val="20"/>
                          <w:szCs w:val="20"/>
                        </w:rPr>
                      </w:r>
                    </w:p>
                  </w:txbxContent>
                </v:textbox>
                <w10:wrap type="none"/>
              </v:shape>
              <v:shape style="position:absolute;left:10678;top:1061;width:404;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资金</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b/>
                          <w:bCs/>
                          <w:sz w:val="20"/>
                          <w:szCs w:val="20"/>
                        </w:rPr>
                        <w:t>来源</w:t>
                      </w:r>
                      <w:r>
                        <w:rPr>
                          <w:rFonts w:ascii="宋体" w:hAnsi="宋体" w:cs="宋体" w:eastAsia="宋体" w:hint="default"/>
                          <w:sz w:val="20"/>
                          <w:szCs w:val="20"/>
                        </w:rPr>
                      </w:r>
                    </w:p>
                  </w:txbxContent>
                </v:textbox>
                <w10:wrap type="none"/>
              </v:shape>
              <v:shape style="position:absolute;left:10644;top:2330;width:5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自有+</w:t>
                      </w:r>
                    </w:p>
                  </w:txbxContent>
                </v:textbox>
                <w10:wrap type="none"/>
              </v:shape>
              <v:shape style="position:absolute;left:1208;top:2510;width:3739;height:201" type="#_x0000_t202" filled="false" stroked="false">
                <v:textbox inset="0,0,0,0">
                  <w:txbxContent>
                    <w:p>
                      <w:pPr>
                        <w:tabs>
                          <w:tab w:pos="2437"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石岩基地宿舍二期工程*</w:t>
                        <w:tab/>
                      </w:r>
                      <w:r>
                        <w:rPr>
                          <w:rFonts w:ascii="宋体" w:hAnsi="宋体" w:cs="宋体" w:eastAsia="宋体" w:hint="default"/>
                          <w:spacing w:val="-1"/>
                          <w:sz w:val="20"/>
                          <w:szCs w:val="20"/>
                        </w:rPr>
                        <w:t>60,000,000.00</w:t>
                      </w:r>
                      <w:r>
                        <w:rPr>
                          <w:rFonts w:ascii="宋体" w:hAnsi="宋体" w:cs="宋体" w:eastAsia="宋体" w:hint="default"/>
                          <w:sz w:val="20"/>
                          <w:szCs w:val="20"/>
                        </w:rPr>
                      </w:r>
                    </w:p>
                  </w:txbxContent>
                </v:textbox>
                <w10:wrap type="none"/>
              </v:shape>
              <v:shape style="position:absolute;left:5734;top:2510;width:4665;height:201" type="#_x0000_t202" filled="false" stroked="false">
                <v:textbox inset="0,0,0,0">
                  <w:txbxContent>
                    <w:p>
                      <w:pPr>
                        <w:tabs>
                          <w:tab w:pos="898" w:val="left" w:leader="none"/>
                          <w:tab w:pos="1721" w:val="left" w:leader="none"/>
                          <w:tab w:pos="2946" w:val="left" w:leader="none"/>
                          <w:tab w:pos="4264"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57.80</w:t>
                        <w:tab/>
                        <w:t>100.00</w:t>
                        <w:tab/>
                        <w:t>593,431.54</w:t>
                        <w:tab/>
                        <w:t>232,000.00</w:t>
                        <w:tab/>
                        <w:t>7.20</w:t>
                      </w:r>
                      <w:r>
                        <w:rPr>
                          <w:rFonts w:ascii="宋体"/>
                          <w:sz w:val="20"/>
                        </w:rPr>
                      </w:r>
                    </w:p>
                  </w:txbxContent>
                </v:textbox>
                <w10:wrap type="none"/>
              </v:shape>
            </v:group>
            <w10:wrap type="none"/>
          </v:group>
        </w:pict>
      </w:r>
      <w:r>
        <w:rPr/>
        <w:t>（续表）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1"/>
          <w:szCs w:val="21"/>
        </w:rPr>
      </w:pPr>
    </w:p>
    <w:tbl>
      <w:tblPr>
        <w:tblW w:w="0" w:type="auto"/>
        <w:jc w:val="left"/>
        <w:tblInd w:w="107" w:type="dxa"/>
        <w:tblLayout w:type="fixed"/>
        <w:tblCellMar>
          <w:top w:w="0" w:type="dxa"/>
          <w:left w:w="0" w:type="dxa"/>
          <w:bottom w:w="0" w:type="dxa"/>
          <w:right w:w="0" w:type="dxa"/>
        </w:tblCellMar>
        <w:tblLook w:val="01E0"/>
      </w:tblPr>
      <w:tblGrid>
        <w:gridCol w:w="2291"/>
        <w:gridCol w:w="1963"/>
        <w:gridCol w:w="1093"/>
        <w:gridCol w:w="908"/>
        <w:gridCol w:w="1224"/>
        <w:gridCol w:w="1274"/>
        <w:gridCol w:w="732"/>
        <w:gridCol w:w="681"/>
      </w:tblGrid>
      <w:tr>
        <w:trPr>
          <w:trHeight w:val="286" w:hRule="exact"/>
        </w:trPr>
        <w:tc>
          <w:tcPr>
            <w:tcW w:w="9484" w:type="dxa"/>
            <w:gridSpan w:val="7"/>
            <w:tcBorders>
              <w:top w:val="nil" w:sz="6" w:space="0" w:color="auto"/>
              <w:left w:val="nil" w:sz="6" w:space="0" w:color="auto"/>
              <w:bottom w:val="nil" w:sz="6" w:space="0" w:color="auto"/>
              <w:right w:val="nil" w:sz="6" w:space="0" w:color="auto"/>
            </w:tcBorders>
          </w:tcPr>
          <w:p>
            <w:pPr/>
          </w:p>
        </w:tc>
        <w:tc>
          <w:tcPr>
            <w:tcW w:w="681" w:type="dxa"/>
            <w:tcBorders>
              <w:top w:val="nil" w:sz="6" w:space="0" w:color="auto"/>
              <w:left w:val="nil" w:sz="6" w:space="0" w:color="auto"/>
              <w:bottom w:val="nil" w:sz="6" w:space="0" w:color="auto"/>
              <w:right w:val="nil" w:sz="6" w:space="0" w:color="auto"/>
            </w:tcBorders>
          </w:tcPr>
          <w:p>
            <w:pPr>
              <w:pStyle w:val="TableParagraph"/>
              <w:spacing w:line="200" w:lineRule="exact"/>
              <w:ind w:left="63" w:right="0"/>
              <w:jc w:val="center"/>
              <w:rPr>
                <w:rFonts w:ascii="宋体" w:hAnsi="宋体" w:cs="宋体" w:eastAsia="宋体" w:hint="default"/>
                <w:sz w:val="20"/>
                <w:szCs w:val="20"/>
              </w:rPr>
            </w:pPr>
            <w:r>
              <w:rPr>
                <w:rFonts w:ascii="宋体" w:hAnsi="宋体" w:cs="宋体" w:eastAsia="宋体" w:hint="default"/>
                <w:sz w:val="20"/>
                <w:szCs w:val="20"/>
              </w:rPr>
              <w:t>贷款</w:t>
            </w:r>
          </w:p>
        </w:tc>
      </w:tr>
      <w:tr>
        <w:trPr>
          <w:trHeight w:val="37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sz w:val="20"/>
                <w:szCs w:val="20"/>
              </w:rPr>
              <w:t>石岩厂房二期</w:t>
            </w:r>
          </w:p>
        </w:tc>
        <w:tc>
          <w:tcPr>
            <w:tcW w:w="196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91"/>
              <w:jc w:val="right"/>
              <w:rPr>
                <w:rFonts w:ascii="宋体" w:hAnsi="宋体" w:cs="宋体" w:eastAsia="宋体" w:hint="default"/>
                <w:sz w:val="20"/>
                <w:szCs w:val="20"/>
              </w:rPr>
            </w:pPr>
            <w:r>
              <w:rPr>
                <w:rFonts w:ascii="宋体"/>
                <w:spacing w:val="-1"/>
                <w:sz w:val="20"/>
              </w:rPr>
              <w:t>136,000,000.00</w:t>
            </w:r>
            <w:r>
              <w:rPr>
                <w:rFonts w:ascii="宋体"/>
                <w:sz w:val="20"/>
              </w:rPr>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95"/>
              <w:jc w:val="right"/>
              <w:rPr>
                <w:rFonts w:ascii="宋体" w:hAnsi="宋体" w:cs="宋体" w:eastAsia="宋体" w:hint="default"/>
                <w:sz w:val="20"/>
                <w:szCs w:val="20"/>
              </w:rPr>
            </w:pPr>
            <w:r>
              <w:rPr>
                <w:rFonts w:ascii="宋体"/>
                <w:spacing w:val="-1"/>
                <w:sz w:val="20"/>
              </w:rPr>
              <w:t>7.11</w:t>
            </w:r>
            <w:r>
              <w:rPr>
                <w:rFonts w:ascii="宋体"/>
                <w:sz w:val="20"/>
              </w:rPr>
            </w:r>
          </w:p>
        </w:tc>
        <w:tc>
          <w:tcPr>
            <w:tcW w:w="90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spacing w:val="-1"/>
                <w:sz w:val="20"/>
              </w:rPr>
              <w:t>7.11</w:t>
            </w:r>
            <w:r>
              <w:rPr>
                <w:rFonts w:ascii="宋体"/>
                <w:sz w:val="20"/>
              </w:rPr>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w w:val="100"/>
                <w:sz w:val="20"/>
              </w:rPr>
              <w:t>-</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55"/>
              <w:jc w:val="right"/>
              <w:rPr>
                <w:rFonts w:ascii="宋体" w:hAnsi="宋体" w:cs="宋体" w:eastAsia="宋体" w:hint="default"/>
                <w:sz w:val="20"/>
                <w:szCs w:val="20"/>
              </w:rPr>
            </w:pPr>
            <w:r>
              <w:rPr>
                <w:rFonts w:ascii="宋体"/>
                <w:w w:val="100"/>
                <w:sz w:val="20"/>
              </w:rPr>
              <w:t>-</w:t>
            </w:r>
          </w:p>
        </w:tc>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69"/>
              <w:jc w:val="right"/>
              <w:rPr>
                <w:rFonts w:ascii="宋体" w:hAnsi="宋体" w:cs="宋体" w:eastAsia="宋体" w:hint="default"/>
                <w:sz w:val="20"/>
                <w:szCs w:val="20"/>
              </w:rPr>
            </w:pPr>
            <w:r>
              <w:rPr>
                <w:rFonts w:ascii="宋体"/>
                <w:w w:val="100"/>
                <w:sz w:val="20"/>
              </w:rPr>
              <w:t>-</w:t>
            </w:r>
          </w:p>
        </w:tc>
        <w:tc>
          <w:tcPr>
            <w:tcW w:w="68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63" w:right="0"/>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37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电源辐射室</w:t>
            </w:r>
          </w:p>
        </w:tc>
        <w:tc>
          <w:tcPr>
            <w:tcW w:w="196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92"/>
              <w:jc w:val="right"/>
              <w:rPr>
                <w:rFonts w:ascii="宋体" w:hAnsi="宋体" w:cs="宋体" w:eastAsia="宋体" w:hint="default"/>
                <w:sz w:val="20"/>
                <w:szCs w:val="20"/>
              </w:rPr>
            </w:pPr>
            <w:r>
              <w:rPr>
                <w:rFonts w:ascii="宋体"/>
                <w:w w:val="100"/>
                <w:sz w:val="20"/>
              </w:rPr>
              <w:t>-</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97"/>
              <w:jc w:val="right"/>
              <w:rPr>
                <w:rFonts w:ascii="宋体" w:hAnsi="宋体" w:cs="宋体" w:eastAsia="宋体" w:hint="default"/>
                <w:sz w:val="20"/>
                <w:szCs w:val="20"/>
              </w:rPr>
            </w:pPr>
            <w:r>
              <w:rPr>
                <w:rFonts w:ascii="宋体"/>
                <w:w w:val="100"/>
                <w:sz w:val="20"/>
              </w:rPr>
              <w:t>-</w:t>
            </w:r>
          </w:p>
        </w:tc>
        <w:tc>
          <w:tcPr>
            <w:tcW w:w="90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100.00</w:t>
            </w:r>
            <w:r>
              <w:rPr>
                <w:rFonts w:ascii="宋体"/>
                <w:sz w:val="20"/>
              </w:rPr>
            </w:r>
          </w:p>
        </w:tc>
        <w:tc>
          <w:tcPr>
            <w:tcW w:w="1224" w:type="dxa"/>
            <w:tcBorders>
              <w:top w:val="nil" w:sz="6" w:space="0" w:color="auto"/>
              <w:left w:val="nil" w:sz="6" w:space="0" w:color="auto"/>
              <w:bottom w:val="nil" w:sz="6" w:space="0" w:color="auto"/>
              <w:right w:val="nil" w:sz="6" w:space="0" w:color="auto"/>
            </w:tcBorders>
          </w:tcPr>
          <w:p>
            <w:pPr/>
          </w:p>
        </w:tc>
        <w:tc>
          <w:tcPr>
            <w:tcW w:w="1274" w:type="dxa"/>
            <w:tcBorders>
              <w:top w:val="nil" w:sz="6" w:space="0" w:color="auto"/>
              <w:left w:val="nil" w:sz="6" w:space="0" w:color="auto"/>
              <w:bottom w:val="nil" w:sz="6" w:space="0" w:color="auto"/>
              <w:right w:val="nil" w:sz="6" w:space="0" w:color="auto"/>
            </w:tcBorders>
          </w:tcPr>
          <w:p>
            <w:pPr/>
          </w:p>
        </w:tc>
        <w:tc>
          <w:tcPr>
            <w:tcW w:w="732" w:type="dxa"/>
            <w:tcBorders>
              <w:top w:val="nil" w:sz="6" w:space="0" w:color="auto"/>
              <w:left w:val="nil" w:sz="6" w:space="0" w:color="auto"/>
              <w:bottom w:val="nil" w:sz="6" w:space="0" w:color="auto"/>
              <w:right w:val="nil" w:sz="6" w:space="0" w:color="auto"/>
            </w:tcBorders>
          </w:tcPr>
          <w:p>
            <w:pPr/>
          </w:p>
        </w:tc>
        <w:tc>
          <w:tcPr>
            <w:tcW w:w="68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62" w:right="0"/>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37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(厦门)TV</w:t>
            </w:r>
            <w:r>
              <w:rPr>
                <w:rFonts w:ascii="宋体" w:hAnsi="宋体" w:cs="宋体" w:eastAsia="宋体" w:hint="default"/>
                <w:spacing w:val="-4"/>
                <w:sz w:val="20"/>
                <w:szCs w:val="20"/>
              </w:rPr>
              <w:t> </w:t>
            </w:r>
            <w:r>
              <w:rPr>
                <w:rFonts w:ascii="宋体" w:hAnsi="宋体" w:cs="宋体" w:eastAsia="宋体" w:hint="default"/>
                <w:sz w:val="20"/>
                <w:szCs w:val="20"/>
              </w:rPr>
              <w:t>生产线</w:t>
            </w:r>
          </w:p>
        </w:tc>
        <w:tc>
          <w:tcPr>
            <w:tcW w:w="196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91"/>
              <w:jc w:val="right"/>
              <w:rPr>
                <w:rFonts w:ascii="宋体" w:hAnsi="宋体" w:cs="宋体" w:eastAsia="宋体" w:hint="default"/>
                <w:sz w:val="20"/>
                <w:szCs w:val="20"/>
              </w:rPr>
            </w:pPr>
            <w:r>
              <w:rPr>
                <w:rFonts w:ascii="宋体"/>
                <w:spacing w:val="-1"/>
                <w:sz w:val="20"/>
              </w:rPr>
              <w:t>11,995,938.40</w:t>
            </w:r>
            <w:r>
              <w:rPr>
                <w:rFonts w:ascii="宋体"/>
                <w:sz w:val="20"/>
              </w:rPr>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95"/>
              <w:jc w:val="right"/>
              <w:rPr>
                <w:rFonts w:ascii="宋体" w:hAnsi="宋体" w:cs="宋体" w:eastAsia="宋体" w:hint="default"/>
                <w:sz w:val="20"/>
                <w:szCs w:val="20"/>
              </w:rPr>
            </w:pPr>
            <w:r>
              <w:rPr>
                <w:rFonts w:ascii="宋体"/>
                <w:spacing w:val="-1"/>
                <w:sz w:val="20"/>
              </w:rPr>
              <w:t>82.20</w:t>
            </w:r>
          </w:p>
        </w:tc>
        <w:tc>
          <w:tcPr>
            <w:tcW w:w="90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99.00</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6"/>
              <w:jc w:val="right"/>
              <w:rPr>
                <w:rFonts w:ascii="宋体" w:hAnsi="宋体" w:cs="宋体" w:eastAsia="宋体" w:hint="default"/>
                <w:sz w:val="20"/>
                <w:szCs w:val="20"/>
              </w:rPr>
            </w:pPr>
            <w:r>
              <w:rPr>
                <w:rFonts w:ascii="宋体"/>
                <w:w w:val="100"/>
                <w:sz w:val="20"/>
              </w:rPr>
              <w:t>-</w:t>
            </w:r>
          </w:p>
        </w:tc>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9"/>
              <w:jc w:val="right"/>
              <w:rPr>
                <w:rFonts w:ascii="宋体" w:hAnsi="宋体" w:cs="宋体" w:eastAsia="宋体" w:hint="default"/>
                <w:sz w:val="20"/>
                <w:szCs w:val="20"/>
              </w:rPr>
            </w:pPr>
            <w:r>
              <w:rPr>
                <w:rFonts w:ascii="宋体"/>
                <w:w w:val="100"/>
                <w:sz w:val="20"/>
              </w:rPr>
              <w:t>-</w:t>
            </w:r>
          </w:p>
        </w:tc>
        <w:tc>
          <w:tcPr>
            <w:tcW w:w="68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64" w:right="0"/>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37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sz w:val="20"/>
                <w:szCs w:val="20"/>
              </w:rPr>
              <w:t>(捷联)F3</w:t>
            </w:r>
            <w:r>
              <w:rPr>
                <w:rFonts w:ascii="宋体" w:hAnsi="宋体" w:cs="宋体" w:eastAsia="宋体" w:hint="default"/>
                <w:spacing w:val="-53"/>
                <w:sz w:val="20"/>
                <w:szCs w:val="20"/>
              </w:rPr>
              <w:t> </w:t>
            </w:r>
            <w:r>
              <w:rPr>
                <w:rFonts w:ascii="宋体" w:hAnsi="宋体" w:cs="宋体" w:eastAsia="宋体" w:hint="default"/>
                <w:sz w:val="20"/>
                <w:szCs w:val="20"/>
              </w:rPr>
              <w:t>厂房</w:t>
            </w:r>
          </w:p>
        </w:tc>
        <w:tc>
          <w:tcPr>
            <w:tcW w:w="196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92"/>
              <w:jc w:val="right"/>
              <w:rPr>
                <w:rFonts w:ascii="宋体" w:hAnsi="宋体" w:cs="宋体" w:eastAsia="宋体" w:hint="default"/>
                <w:sz w:val="20"/>
                <w:szCs w:val="20"/>
              </w:rPr>
            </w:pPr>
            <w:r>
              <w:rPr>
                <w:rFonts w:ascii="宋体"/>
                <w:spacing w:val="-1"/>
                <w:sz w:val="20"/>
              </w:rPr>
              <w:t>9,563,960.00</w:t>
            </w:r>
            <w:r>
              <w:rPr>
                <w:rFonts w:ascii="宋体"/>
                <w:sz w:val="20"/>
              </w:rPr>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96"/>
              <w:jc w:val="right"/>
              <w:rPr>
                <w:rFonts w:ascii="宋体" w:hAnsi="宋体" w:cs="宋体" w:eastAsia="宋体" w:hint="default"/>
                <w:sz w:val="20"/>
                <w:szCs w:val="20"/>
              </w:rPr>
            </w:pPr>
            <w:r>
              <w:rPr>
                <w:rFonts w:ascii="宋体"/>
                <w:spacing w:val="-1"/>
                <w:sz w:val="20"/>
              </w:rPr>
              <w:t>73.20</w:t>
            </w:r>
          </w:p>
        </w:tc>
        <w:tc>
          <w:tcPr>
            <w:tcW w:w="90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75.00</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w w:val="100"/>
                <w:sz w:val="20"/>
              </w:rPr>
              <w:t>-</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56"/>
              <w:jc w:val="right"/>
              <w:rPr>
                <w:rFonts w:ascii="宋体" w:hAnsi="宋体" w:cs="宋体" w:eastAsia="宋体" w:hint="default"/>
                <w:sz w:val="20"/>
                <w:szCs w:val="20"/>
              </w:rPr>
            </w:pPr>
            <w:r>
              <w:rPr>
                <w:rFonts w:ascii="宋体"/>
                <w:w w:val="100"/>
                <w:sz w:val="20"/>
              </w:rPr>
              <w:t>-</w:t>
            </w:r>
          </w:p>
        </w:tc>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69"/>
              <w:jc w:val="right"/>
              <w:rPr>
                <w:rFonts w:ascii="宋体" w:hAnsi="宋体" w:cs="宋体" w:eastAsia="宋体" w:hint="default"/>
                <w:sz w:val="20"/>
                <w:szCs w:val="20"/>
              </w:rPr>
            </w:pPr>
            <w:r>
              <w:rPr>
                <w:rFonts w:ascii="宋体"/>
                <w:w w:val="100"/>
                <w:sz w:val="20"/>
              </w:rPr>
              <w:t>-</w:t>
            </w:r>
          </w:p>
        </w:tc>
        <w:tc>
          <w:tcPr>
            <w:tcW w:w="68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64" w:right="0"/>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382"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(前戈茹夫) </w:t>
            </w:r>
            <w:r>
              <w:rPr>
                <w:rFonts w:ascii="Courier New" w:hAnsi="Courier New" w:cs="Courier New" w:eastAsia="Courier New" w:hint="default"/>
                <w:sz w:val="20"/>
                <w:szCs w:val="20"/>
              </w:rPr>
              <w:t>L7</w:t>
            </w:r>
            <w:r>
              <w:rPr>
                <w:rFonts w:ascii="Courier New" w:hAnsi="Courier New" w:cs="Courier New" w:eastAsia="Courier New" w:hint="default"/>
                <w:spacing w:val="-56"/>
                <w:sz w:val="20"/>
                <w:szCs w:val="20"/>
              </w:rPr>
              <w:t> </w:t>
            </w:r>
            <w:r>
              <w:rPr>
                <w:rFonts w:ascii="宋体" w:hAnsi="宋体" w:cs="宋体" w:eastAsia="宋体" w:hint="default"/>
                <w:sz w:val="20"/>
                <w:szCs w:val="20"/>
              </w:rPr>
              <w:t>生产线</w:t>
            </w:r>
          </w:p>
        </w:tc>
        <w:tc>
          <w:tcPr>
            <w:tcW w:w="196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91"/>
              <w:jc w:val="right"/>
              <w:rPr>
                <w:rFonts w:ascii="宋体" w:hAnsi="宋体" w:cs="宋体" w:eastAsia="宋体" w:hint="default"/>
                <w:sz w:val="20"/>
                <w:szCs w:val="20"/>
              </w:rPr>
            </w:pPr>
            <w:r>
              <w:rPr>
                <w:rFonts w:ascii="宋体"/>
                <w:spacing w:val="-1"/>
                <w:sz w:val="20"/>
              </w:rPr>
              <w:t>7,514,540.00</w:t>
            </w:r>
            <w:r>
              <w:rPr>
                <w:rFonts w:ascii="宋体"/>
                <w:sz w:val="20"/>
              </w:rPr>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97"/>
              <w:jc w:val="right"/>
              <w:rPr>
                <w:rFonts w:ascii="宋体" w:hAnsi="宋体" w:cs="宋体" w:eastAsia="宋体" w:hint="default"/>
                <w:sz w:val="20"/>
                <w:szCs w:val="20"/>
              </w:rPr>
            </w:pPr>
            <w:r>
              <w:rPr>
                <w:rFonts w:ascii="宋体"/>
                <w:spacing w:val="-1"/>
                <w:sz w:val="20"/>
              </w:rPr>
              <w:t>82.30</w:t>
            </w:r>
            <w:r>
              <w:rPr>
                <w:rFonts w:ascii="宋体"/>
                <w:sz w:val="20"/>
              </w:rPr>
            </w:r>
          </w:p>
        </w:tc>
        <w:tc>
          <w:tcPr>
            <w:tcW w:w="90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90.00</w:t>
            </w:r>
            <w:r>
              <w:rPr>
                <w:rFonts w:ascii="宋体"/>
                <w:sz w:val="20"/>
              </w:rPr>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w w:val="100"/>
                <w:sz w:val="20"/>
              </w:rPr>
              <w:t>-</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6"/>
              <w:jc w:val="right"/>
              <w:rPr>
                <w:rFonts w:ascii="宋体" w:hAnsi="宋体" w:cs="宋体" w:eastAsia="宋体" w:hint="default"/>
                <w:sz w:val="20"/>
                <w:szCs w:val="20"/>
              </w:rPr>
            </w:pPr>
            <w:r>
              <w:rPr>
                <w:rFonts w:ascii="宋体"/>
                <w:w w:val="100"/>
                <w:sz w:val="20"/>
              </w:rPr>
              <w:t>-</w:t>
            </w:r>
          </w:p>
        </w:tc>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9"/>
              <w:jc w:val="right"/>
              <w:rPr>
                <w:rFonts w:ascii="宋体" w:hAnsi="宋体" w:cs="宋体" w:eastAsia="宋体" w:hint="default"/>
                <w:sz w:val="20"/>
                <w:szCs w:val="20"/>
              </w:rPr>
            </w:pPr>
            <w:r>
              <w:rPr>
                <w:rFonts w:ascii="宋体"/>
                <w:w w:val="100"/>
                <w:sz w:val="20"/>
              </w:rPr>
              <w:t>-</w:t>
            </w:r>
          </w:p>
        </w:tc>
        <w:tc>
          <w:tcPr>
            <w:tcW w:w="68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64" w:right="0"/>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37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0"/>
                <w:szCs w:val="20"/>
              </w:rPr>
            </w:pPr>
            <w:r>
              <w:rPr>
                <w:rFonts w:ascii="宋体" w:hAnsi="宋体" w:cs="宋体" w:eastAsia="宋体" w:hint="default"/>
                <w:sz w:val="20"/>
                <w:szCs w:val="20"/>
              </w:rPr>
              <w:t>(前戈茹夫) </w:t>
            </w:r>
            <w:r>
              <w:rPr>
                <w:rFonts w:ascii="Courier New" w:hAnsi="Courier New" w:cs="Courier New" w:eastAsia="Courier New" w:hint="default"/>
                <w:sz w:val="20"/>
                <w:szCs w:val="20"/>
              </w:rPr>
              <w:t>L8</w:t>
            </w:r>
            <w:r>
              <w:rPr>
                <w:rFonts w:ascii="Courier New" w:hAnsi="Courier New" w:cs="Courier New" w:eastAsia="Courier New" w:hint="default"/>
                <w:spacing w:val="-56"/>
                <w:sz w:val="20"/>
                <w:szCs w:val="20"/>
              </w:rPr>
              <w:t> </w:t>
            </w:r>
            <w:r>
              <w:rPr>
                <w:rFonts w:ascii="宋体" w:hAnsi="宋体" w:cs="宋体" w:eastAsia="宋体" w:hint="default"/>
                <w:sz w:val="20"/>
                <w:szCs w:val="20"/>
              </w:rPr>
              <w:t>生产线</w:t>
            </w:r>
          </w:p>
        </w:tc>
        <w:tc>
          <w:tcPr>
            <w:tcW w:w="196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91"/>
              <w:jc w:val="right"/>
              <w:rPr>
                <w:rFonts w:ascii="宋体" w:hAnsi="宋体" w:cs="宋体" w:eastAsia="宋体" w:hint="default"/>
                <w:sz w:val="20"/>
                <w:szCs w:val="20"/>
              </w:rPr>
            </w:pPr>
            <w:r>
              <w:rPr>
                <w:rFonts w:ascii="宋体"/>
                <w:spacing w:val="-1"/>
                <w:sz w:val="20"/>
              </w:rPr>
              <w:t>7,514,540.00</w:t>
            </w:r>
            <w:r>
              <w:rPr>
                <w:rFonts w:ascii="宋体"/>
                <w:sz w:val="20"/>
              </w:rPr>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97"/>
              <w:jc w:val="right"/>
              <w:rPr>
                <w:rFonts w:ascii="宋体" w:hAnsi="宋体" w:cs="宋体" w:eastAsia="宋体" w:hint="default"/>
                <w:sz w:val="20"/>
                <w:szCs w:val="20"/>
              </w:rPr>
            </w:pPr>
            <w:r>
              <w:rPr>
                <w:rFonts w:ascii="宋体"/>
                <w:spacing w:val="-1"/>
                <w:sz w:val="20"/>
              </w:rPr>
              <w:t>81.70</w:t>
            </w:r>
            <w:r>
              <w:rPr>
                <w:rFonts w:ascii="宋体"/>
                <w:sz w:val="20"/>
              </w:rPr>
            </w:r>
          </w:p>
        </w:tc>
        <w:tc>
          <w:tcPr>
            <w:tcW w:w="90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0"/>
                <w:szCs w:val="20"/>
              </w:rPr>
            </w:pPr>
            <w:r>
              <w:rPr>
                <w:rFonts w:ascii="宋体"/>
                <w:spacing w:val="-1"/>
                <w:sz w:val="20"/>
              </w:rPr>
              <w:t>90.00</w:t>
            </w:r>
            <w:r>
              <w:rPr>
                <w:rFonts w:ascii="宋体"/>
                <w:sz w:val="20"/>
              </w:rPr>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8"/>
              <w:jc w:val="right"/>
              <w:rPr>
                <w:rFonts w:ascii="宋体" w:hAnsi="宋体" w:cs="宋体" w:eastAsia="宋体" w:hint="default"/>
                <w:sz w:val="20"/>
                <w:szCs w:val="20"/>
              </w:rPr>
            </w:pPr>
            <w:r>
              <w:rPr>
                <w:rFonts w:ascii="宋体"/>
                <w:w w:val="100"/>
                <w:sz w:val="20"/>
              </w:rPr>
              <w:t>-</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56"/>
              <w:jc w:val="right"/>
              <w:rPr>
                <w:rFonts w:ascii="宋体" w:hAnsi="宋体" w:cs="宋体" w:eastAsia="宋体" w:hint="default"/>
                <w:sz w:val="20"/>
                <w:szCs w:val="20"/>
              </w:rPr>
            </w:pPr>
            <w:r>
              <w:rPr>
                <w:rFonts w:ascii="宋体"/>
                <w:w w:val="100"/>
                <w:sz w:val="20"/>
              </w:rPr>
              <w:t>-</w:t>
            </w:r>
          </w:p>
        </w:tc>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69"/>
              <w:jc w:val="right"/>
              <w:rPr>
                <w:rFonts w:ascii="宋体" w:hAnsi="宋体" w:cs="宋体" w:eastAsia="宋体" w:hint="default"/>
                <w:sz w:val="20"/>
                <w:szCs w:val="20"/>
              </w:rPr>
            </w:pPr>
            <w:r>
              <w:rPr>
                <w:rFonts w:ascii="宋体"/>
                <w:w w:val="100"/>
                <w:sz w:val="20"/>
              </w:rPr>
              <w:t>-</w:t>
            </w:r>
          </w:p>
        </w:tc>
        <w:tc>
          <w:tcPr>
            <w:tcW w:w="68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64" w:right="0"/>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358"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1" w:right="0"/>
              <w:jc w:val="left"/>
              <w:rPr>
                <w:rFonts w:ascii="宋体" w:hAnsi="宋体" w:cs="宋体" w:eastAsia="宋体" w:hint="default"/>
                <w:sz w:val="20"/>
                <w:szCs w:val="20"/>
              </w:rPr>
            </w:pPr>
            <w:r>
              <w:rPr>
                <w:rFonts w:ascii="宋体" w:hAnsi="宋体" w:cs="宋体" w:eastAsia="宋体" w:hint="default"/>
                <w:sz w:val="20"/>
                <w:szCs w:val="20"/>
              </w:rPr>
              <w:t>（捷联）F3</w:t>
            </w:r>
            <w:r>
              <w:rPr>
                <w:rFonts w:ascii="宋体" w:hAnsi="宋体" w:cs="宋体" w:eastAsia="宋体" w:hint="default"/>
                <w:spacing w:val="-51"/>
                <w:sz w:val="20"/>
                <w:szCs w:val="20"/>
              </w:rPr>
              <w:t> </w:t>
            </w:r>
            <w:r>
              <w:rPr>
                <w:rFonts w:ascii="宋体" w:hAnsi="宋体" w:cs="宋体" w:eastAsia="宋体" w:hint="default"/>
                <w:sz w:val="20"/>
                <w:szCs w:val="20"/>
              </w:rPr>
              <w:t>厂</w:t>
            </w:r>
          </w:p>
        </w:tc>
        <w:tc>
          <w:tcPr>
            <w:tcW w:w="196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91"/>
              <w:jc w:val="right"/>
              <w:rPr>
                <w:rFonts w:ascii="宋体" w:hAnsi="宋体" w:cs="宋体" w:eastAsia="宋体" w:hint="default"/>
                <w:sz w:val="20"/>
                <w:szCs w:val="20"/>
              </w:rPr>
            </w:pPr>
            <w:r>
              <w:rPr>
                <w:rFonts w:ascii="宋体"/>
                <w:w w:val="100"/>
                <w:sz w:val="20"/>
              </w:rPr>
              <w:t>-</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98"/>
              <w:jc w:val="right"/>
              <w:rPr>
                <w:rFonts w:ascii="宋体" w:hAnsi="宋体" w:cs="宋体" w:eastAsia="宋体" w:hint="default"/>
                <w:sz w:val="20"/>
                <w:szCs w:val="20"/>
              </w:rPr>
            </w:pPr>
            <w:r>
              <w:rPr>
                <w:rFonts w:ascii="宋体"/>
                <w:w w:val="100"/>
                <w:sz w:val="20"/>
              </w:rPr>
              <w:t>-</w:t>
            </w:r>
          </w:p>
        </w:tc>
        <w:tc>
          <w:tcPr>
            <w:tcW w:w="90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5"/>
              <w:jc w:val="right"/>
              <w:rPr>
                <w:rFonts w:ascii="宋体" w:hAnsi="宋体" w:cs="宋体" w:eastAsia="宋体" w:hint="default"/>
                <w:sz w:val="20"/>
                <w:szCs w:val="20"/>
              </w:rPr>
            </w:pPr>
            <w:r>
              <w:rPr>
                <w:rFonts w:ascii="宋体"/>
                <w:sz w:val="20"/>
              </w:rPr>
              <w:t>100.00</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6"/>
              <w:jc w:val="right"/>
              <w:rPr>
                <w:rFonts w:ascii="宋体" w:hAnsi="宋体" w:cs="宋体" w:eastAsia="宋体" w:hint="default"/>
                <w:sz w:val="20"/>
                <w:szCs w:val="20"/>
              </w:rPr>
            </w:pPr>
            <w:r>
              <w:rPr>
                <w:rFonts w:ascii="宋体"/>
                <w:w w:val="100"/>
                <w:sz w:val="20"/>
              </w:rPr>
              <w:t>-</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56"/>
              <w:jc w:val="right"/>
              <w:rPr>
                <w:rFonts w:ascii="宋体" w:hAnsi="宋体" w:cs="宋体" w:eastAsia="宋体" w:hint="default"/>
                <w:sz w:val="20"/>
                <w:szCs w:val="20"/>
              </w:rPr>
            </w:pPr>
            <w:r>
              <w:rPr>
                <w:rFonts w:ascii="宋体"/>
                <w:w w:val="100"/>
                <w:sz w:val="20"/>
              </w:rPr>
              <w:t>-</w:t>
            </w:r>
          </w:p>
        </w:tc>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69"/>
              <w:jc w:val="right"/>
              <w:rPr>
                <w:rFonts w:ascii="宋体" w:hAnsi="宋体" w:cs="宋体" w:eastAsia="宋体" w:hint="default"/>
                <w:sz w:val="20"/>
                <w:szCs w:val="20"/>
              </w:rPr>
            </w:pPr>
            <w:r>
              <w:rPr>
                <w:rFonts w:ascii="宋体"/>
                <w:w w:val="100"/>
                <w:sz w:val="20"/>
              </w:rPr>
              <w:t>-</w:t>
            </w:r>
          </w:p>
        </w:tc>
        <w:tc>
          <w:tcPr>
            <w:tcW w:w="68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63" w:right="0"/>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37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（武汉）高干楼</w:t>
            </w:r>
          </w:p>
        </w:tc>
        <w:tc>
          <w:tcPr>
            <w:tcW w:w="196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93"/>
              <w:jc w:val="right"/>
              <w:rPr>
                <w:rFonts w:ascii="宋体" w:hAnsi="宋体" w:cs="宋体" w:eastAsia="宋体" w:hint="default"/>
                <w:sz w:val="20"/>
                <w:szCs w:val="20"/>
              </w:rPr>
            </w:pPr>
            <w:r>
              <w:rPr>
                <w:rFonts w:ascii="宋体"/>
                <w:w w:val="100"/>
                <w:sz w:val="20"/>
              </w:rPr>
              <w:t>-</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98"/>
              <w:jc w:val="right"/>
              <w:rPr>
                <w:rFonts w:ascii="宋体" w:hAnsi="宋体" w:cs="宋体" w:eastAsia="宋体" w:hint="default"/>
                <w:sz w:val="20"/>
                <w:szCs w:val="20"/>
              </w:rPr>
            </w:pPr>
            <w:r>
              <w:rPr>
                <w:rFonts w:ascii="宋体"/>
                <w:w w:val="100"/>
                <w:sz w:val="20"/>
              </w:rPr>
              <w:t>-</w:t>
            </w:r>
          </w:p>
        </w:tc>
        <w:tc>
          <w:tcPr>
            <w:tcW w:w="90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100.00</w:t>
            </w:r>
            <w:r>
              <w:rPr>
                <w:rFonts w:ascii="宋体"/>
                <w:sz w:val="20"/>
              </w:rPr>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w w:val="100"/>
                <w:sz w:val="20"/>
              </w:rPr>
              <w:t>-</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6"/>
              <w:jc w:val="right"/>
              <w:rPr>
                <w:rFonts w:ascii="宋体" w:hAnsi="宋体" w:cs="宋体" w:eastAsia="宋体" w:hint="default"/>
                <w:sz w:val="20"/>
                <w:szCs w:val="20"/>
              </w:rPr>
            </w:pPr>
            <w:r>
              <w:rPr>
                <w:rFonts w:ascii="宋体"/>
                <w:w w:val="100"/>
                <w:sz w:val="20"/>
              </w:rPr>
              <w:t>-</w:t>
            </w:r>
          </w:p>
        </w:tc>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9"/>
              <w:jc w:val="right"/>
              <w:rPr>
                <w:rFonts w:ascii="宋体" w:hAnsi="宋体" w:cs="宋体" w:eastAsia="宋体" w:hint="default"/>
                <w:sz w:val="20"/>
                <w:szCs w:val="20"/>
              </w:rPr>
            </w:pPr>
            <w:r>
              <w:rPr>
                <w:rFonts w:ascii="宋体"/>
                <w:w w:val="100"/>
                <w:sz w:val="20"/>
              </w:rPr>
              <w:t>-</w:t>
            </w:r>
          </w:p>
        </w:tc>
        <w:tc>
          <w:tcPr>
            <w:tcW w:w="68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64" w:right="0"/>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37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（武汉）会所</w:t>
            </w:r>
          </w:p>
        </w:tc>
        <w:tc>
          <w:tcPr>
            <w:tcW w:w="196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92"/>
              <w:jc w:val="right"/>
              <w:rPr>
                <w:rFonts w:ascii="宋体" w:hAnsi="宋体" w:cs="宋体" w:eastAsia="宋体" w:hint="default"/>
                <w:sz w:val="20"/>
                <w:szCs w:val="20"/>
              </w:rPr>
            </w:pPr>
            <w:r>
              <w:rPr>
                <w:rFonts w:ascii="宋体"/>
                <w:w w:val="100"/>
                <w:sz w:val="20"/>
              </w:rPr>
              <w:t>-</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97"/>
              <w:jc w:val="right"/>
              <w:rPr>
                <w:rFonts w:ascii="宋体" w:hAnsi="宋体" w:cs="宋体" w:eastAsia="宋体" w:hint="default"/>
                <w:sz w:val="20"/>
                <w:szCs w:val="20"/>
              </w:rPr>
            </w:pPr>
            <w:r>
              <w:rPr>
                <w:rFonts w:ascii="宋体"/>
                <w:w w:val="100"/>
                <w:sz w:val="20"/>
              </w:rPr>
              <w:t>-</w:t>
            </w:r>
          </w:p>
        </w:tc>
        <w:tc>
          <w:tcPr>
            <w:tcW w:w="90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z w:val="20"/>
              </w:rPr>
              <w:t>100.00</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w w:val="100"/>
                <w:sz w:val="20"/>
              </w:rPr>
              <w:t>-</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6"/>
              <w:jc w:val="right"/>
              <w:rPr>
                <w:rFonts w:ascii="宋体" w:hAnsi="宋体" w:cs="宋体" w:eastAsia="宋体" w:hint="default"/>
                <w:sz w:val="20"/>
                <w:szCs w:val="20"/>
              </w:rPr>
            </w:pPr>
            <w:r>
              <w:rPr>
                <w:rFonts w:ascii="宋体"/>
                <w:w w:val="100"/>
                <w:sz w:val="20"/>
              </w:rPr>
              <w:t>-</w:t>
            </w:r>
          </w:p>
        </w:tc>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69"/>
              <w:jc w:val="right"/>
              <w:rPr>
                <w:rFonts w:ascii="宋体" w:hAnsi="宋体" w:cs="宋体" w:eastAsia="宋体" w:hint="default"/>
                <w:sz w:val="20"/>
                <w:szCs w:val="20"/>
              </w:rPr>
            </w:pPr>
            <w:r>
              <w:rPr>
                <w:rFonts w:ascii="宋体"/>
                <w:w w:val="100"/>
                <w:sz w:val="20"/>
              </w:rPr>
              <w:t>-</w:t>
            </w:r>
          </w:p>
        </w:tc>
        <w:tc>
          <w:tcPr>
            <w:tcW w:w="68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64" w:right="0"/>
              <w:jc w:val="center"/>
              <w:rPr>
                <w:rFonts w:ascii="宋体" w:hAnsi="宋体" w:cs="宋体" w:eastAsia="宋体" w:hint="default"/>
                <w:sz w:val="20"/>
                <w:szCs w:val="20"/>
              </w:rPr>
            </w:pPr>
            <w:r>
              <w:rPr>
                <w:rFonts w:ascii="宋体" w:hAnsi="宋体" w:cs="宋体" w:eastAsia="宋体" w:hint="default"/>
                <w:sz w:val="20"/>
                <w:szCs w:val="20"/>
              </w:rPr>
              <w:t>自有</w:t>
            </w:r>
          </w:p>
        </w:tc>
      </w:tr>
      <w:tr>
        <w:trPr>
          <w:trHeight w:val="353" w:hRule="exact"/>
        </w:trPr>
        <w:tc>
          <w:tcPr>
            <w:tcW w:w="2291"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963"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390"/>
              <w:jc w:val="right"/>
              <w:rPr>
                <w:rFonts w:ascii="宋体" w:hAnsi="宋体" w:cs="宋体" w:eastAsia="宋体" w:hint="default"/>
                <w:sz w:val="20"/>
                <w:szCs w:val="20"/>
              </w:rPr>
            </w:pPr>
            <w:r>
              <w:rPr>
                <w:rFonts w:ascii="宋体"/>
                <w:b/>
                <w:w w:val="95"/>
                <w:sz w:val="20"/>
              </w:rPr>
              <w:t>232,588,978.40</w:t>
            </w:r>
            <w:r>
              <w:rPr>
                <w:rFonts w:ascii="宋体"/>
                <w:sz w:val="20"/>
              </w:rPr>
            </w:r>
          </w:p>
        </w:tc>
        <w:tc>
          <w:tcPr>
            <w:tcW w:w="1093" w:type="dxa"/>
            <w:tcBorders>
              <w:top w:val="nil" w:sz="6" w:space="0" w:color="auto"/>
              <w:left w:val="nil" w:sz="6" w:space="0" w:color="auto"/>
              <w:bottom w:val="single" w:sz="17" w:space="0" w:color="000000"/>
              <w:right w:val="nil" w:sz="6" w:space="0" w:color="auto"/>
            </w:tcBorders>
          </w:tcPr>
          <w:p>
            <w:pPr/>
          </w:p>
        </w:tc>
        <w:tc>
          <w:tcPr>
            <w:tcW w:w="908" w:type="dxa"/>
            <w:tcBorders>
              <w:top w:val="nil" w:sz="6" w:space="0" w:color="auto"/>
              <w:left w:val="nil" w:sz="6" w:space="0" w:color="auto"/>
              <w:bottom w:val="single" w:sz="17" w:space="0" w:color="000000"/>
              <w:right w:val="nil" w:sz="6" w:space="0" w:color="auto"/>
            </w:tcBorders>
          </w:tcPr>
          <w:p>
            <w:pPr/>
          </w:p>
        </w:tc>
        <w:tc>
          <w:tcPr>
            <w:tcW w:w="1224"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b/>
                <w:w w:val="95"/>
                <w:sz w:val="20"/>
              </w:rPr>
              <w:t>593,431.54</w:t>
            </w:r>
            <w:r>
              <w:rPr>
                <w:rFonts w:ascii="宋体"/>
                <w:sz w:val="20"/>
              </w:rPr>
            </w:r>
          </w:p>
        </w:tc>
        <w:tc>
          <w:tcPr>
            <w:tcW w:w="1274"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55"/>
              <w:jc w:val="right"/>
              <w:rPr>
                <w:rFonts w:ascii="宋体" w:hAnsi="宋体" w:cs="宋体" w:eastAsia="宋体" w:hint="default"/>
                <w:sz w:val="20"/>
                <w:szCs w:val="20"/>
              </w:rPr>
            </w:pPr>
            <w:r>
              <w:rPr>
                <w:rFonts w:ascii="宋体"/>
                <w:b/>
                <w:w w:val="95"/>
                <w:sz w:val="20"/>
              </w:rPr>
              <w:t>232,000.00</w:t>
            </w:r>
            <w:r>
              <w:rPr>
                <w:rFonts w:ascii="宋体"/>
                <w:sz w:val="20"/>
              </w:rPr>
            </w:r>
          </w:p>
        </w:tc>
        <w:tc>
          <w:tcPr>
            <w:tcW w:w="732"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69"/>
              <w:jc w:val="right"/>
              <w:rPr>
                <w:rFonts w:ascii="宋体" w:hAnsi="宋体" w:cs="宋体" w:eastAsia="宋体" w:hint="default"/>
                <w:sz w:val="20"/>
                <w:szCs w:val="20"/>
              </w:rPr>
            </w:pPr>
            <w:r>
              <w:rPr>
                <w:rFonts w:ascii="宋体"/>
                <w:b/>
                <w:w w:val="95"/>
                <w:sz w:val="20"/>
              </w:rPr>
              <w:t>7.20</w:t>
            </w:r>
            <w:r>
              <w:rPr>
                <w:rFonts w:ascii="宋体"/>
                <w:sz w:val="20"/>
              </w:rPr>
            </w:r>
          </w:p>
        </w:tc>
        <w:tc>
          <w:tcPr>
            <w:tcW w:w="681" w:type="dxa"/>
            <w:tcBorders>
              <w:top w:val="nil" w:sz="6" w:space="0" w:color="auto"/>
              <w:left w:val="nil" w:sz="6" w:space="0" w:color="auto"/>
              <w:bottom w:val="single" w:sz="17" w:space="0" w:color="000000"/>
              <w:right w:val="nil" w:sz="6" w:space="0" w:color="auto"/>
            </w:tcBorders>
          </w:tcPr>
          <w:p>
            <w:pPr/>
          </w:p>
        </w:tc>
      </w:tr>
    </w:tbl>
    <w:p>
      <w:pPr>
        <w:spacing w:line="240" w:lineRule="auto" w:before="10"/>
        <w:rPr>
          <w:rFonts w:ascii="宋体" w:hAnsi="宋体" w:cs="宋体" w:eastAsia="宋体" w:hint="default"/>
          <w:sz w:val="25"/>
          <w:szCs w:val="25"/>
        </w:rPr>
      </w:pPr>
    </w:p>
    <w:p>
      <w:pPr>
        <w:pStyle w:val="BodyText"/>
        <w:spacing w:line="300" w:lineRule="auto" w:before="31"/>
        <w:ind w:left="721" w:right="0" w:firstLine="440"/>
        <w:jc w:val="left"/>
      </w:pPr>
      <w:r>
        <w:rPr/>
        <w:t>石岩基地宿舍二期工程于</w:t>
      </w:r>
      <w:r>
        <w:rPr>
          <w:spacing w:val="-59"/>
        </w:rPr>
        <w:t> </w:t>
      </w:r>
      <w:r>
        <w:rPr/>
        <w:t>2007</w:t>
      </w:r>
      <w:r>
        <w:rPr>
          <w:spacing w:val="-58"/>
        </w:rPr>
        <w:t> </w:t>
      </w:r>
      <w:r>
        <w:rPr/>
        <w:t>年报长城科技股份有限公司立项时预算金额为</w:t>
      </w:r>
      <w:r>
        <w:rPr>
          <w:spacing w:val="-59"/>
        </w:rPr>
        <w:t> </w:t>
      </w:r>
      <w:r>
        <w:rPr/>
        <w:t>6000</w:t>
      </w:r>
      <w:r>
        <w:rPr>
          <w:w w:val="99"/>
        </w:rPr>
        <w:t> </w:t>
      </w:r>
      <w:r>
        <w:rPr>
          <w:spacing w:val="-5"/>
        </w:rPr>
        <w:t>万元。实际施工过程中，个别工程因种种原因未如期开工建设，预算金额未作相应调整，</w:t>
      </w:r>
      <w:r>
        <w:rPr>
          <w:spacing w:val="-101"/>
        </w:rPr>
        <w:t> </w:t>
      </w:r>
      <w:r>
        <w:rPr>
          <w:spacing w:val="-101"/>
        </w:rPr>
      </w:r>
      <w:r>
        <w:rPr/>
        <w:t>故导致实际发生额与预算金额存在差异。</w:t>
      </w:r>
    </w:p>
    <w:p>
      <w:pPr>
        <w:spacing w:after="0" w:line="300" w:lineRule="auto"/>
        <w:jc w:val="left"/>
        <w:sectPr>
          <w:headerReference w:type="default" r:id="rId275"/>
          <w:pgSz w:w="11910" w:h="16840"/>
          <w:pgMar w:header="898" w:footer="844" w:top="1420" w:bottom="1040" w:left="980" w:right="520"/>
        </w:sectPr>
      </w:pPr>
    </w:p>
    <w:p>
      <w:pPr>
        <w:spacing w:line="240" w:lineRule="auto" w:before="1"/>
        <w:rPr>
          <w:rFonts w:ascii="宋体" w:hAnsi="宋体" w:cs="宋体" w:eastAsia="宋体" w:hint="default"/>
          <w:sz w:val="3"/>
          <w:szCs w:val="3"/>
        </w:rPr>
      </w:pPr>
    </w:p>
    <w:tbl>
      <w:tblPr>
        <w:tblW w:w="0" w:type="auto"/>
        <w:jc w:val="left"/>
        <w:tblInd w:w="133" w:type="dxa"/>
        <w:tblLayout w:type="fixed"/>
        <w:tblCellMar>
          <w:top w:w="0" w:type="dxa"/>
          <w:left w:w="0" w:type="dxa"/>
          <w:bottom w:w="0" w:type="dxa"/>
          <w:right w:w="0" w:type="dxa"/>
        </w:tblCellMar>
        <w:tblLook w:val="01E0"/>
      </w:tblPr>
      <w:tblGrid>
        <w:gridCol w:w="2106"/>
        <w:gridCol w:w="1549"/>
        <w:gridCol w:w="4851"/>
      </w:tblGrid>
      <w:tr>
        <w:trPr>
          <w:trHeight w:val="731" w:hRule="exact"/>
        </w:trPr>
        <w:tc>
          <w:tcPr>
            <w:tcW w:w="2106" w:type="dxa"/>
            <w:tcBorders>
              <w:top w:val="nil" w:sz="6" w:space="0" w:color="auto"/>
              <w:left w:val="nil" w:sz="6" w:space="0" w:color="auto"/>
              <w:bottom w:val="single" w:sz="17" w:space="0" w:color="000000"/>
              <w:right w:val="nil" w:sz="6" w:space="0" w:color="auto"/>
            </w:tcBorders>
          </w:tcPr>
          <w:p>
            <w:pPr>
              <w:pStyle w:val="TableParagraph"/>
              <w:spacing w:line="240" w:lineRule="auto" w:before="20"/>
              <w:ind w:left="657" w:right="0"/>
              <w:jc w:val="left"/>
              <w:rPr>
                <w:rFonts w:ascii="宋体" w:hAnsi="宋体" w:cs="宋体" w:eastAsia="宋体" w:hint="default"/>
                <w:sz w:val="22"/>
                <w:szCs w:val="22"/>
              </w:rPr>
            </w:pPr>
            <w:r>
              <w:rPr>
                <w:rFonts w:ascii="宋体" w:hAnsi="宋体" w:cs="宋体" w:eastAsia="宋体" w:hint="default"/>
                <w:sz w:val="22"/>
                <w:szCs w:val="22"/>
              </w:rPr>
              <w:t>14、无形资产</w:t>
            </w:r>
          </w:p>
        </w:tc>
        <w:tc>
          <w:tcPr>
            <w:tcW w:w="6400" w:type="dxa"/>
            <w:gridSpan w:val="2"/>
            <w:tcBorders>
              <w:top w:val="nil" w:sz="6" w:space="0" w:color="auto"/>
              <w:left w:val="nil" w:sz="6" w:space="0" w:color="auto"/>
              <w:bottom w:val="single" w:sz="17" w:space="0" w:color="000000"/>
              <w:right w:val="nil" w:sz="6" w:space="0" w:color="auto"/>
            </w:tcBorders>
          </w:tcPr>
          <w:p>
            <w:pPr/>
          </w:p>
        </w:tc>
      </w:tr>
      <w:tr>
        <w:trPr>
          <w:trHeight w:val="425" w:hRule="exact"/>
        </w:trPr>
        <w:tc>
          <w:tcPr>
            <w:tcW w:w="2106" w:type="dxa"/>
            <w:tcBorders>
              <w:top w:val="single" w:sz="17" w:space="0" w:color="000000"/>
              <w:left w:val="nil" w:sz="6" w:space="0" w:color="auto"/>
              <w:bottom w:val="nil" w:sz="6" w:space="0" w:color="auto"/>
              <w:right w:val="nil" w:sz="6" w:space="0" w:color="auto"/>
            </w:tcBorders>
          </w:tcPr>
          <w:p>
            <w:pPr>
              <w:pStyle w:val="TableParagraph"/>
              <w:spacing w:line="240" w:lineRule="auto" w:before="57"/>
              <w:ind w:right="273"/>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1549" w:type="dxa"/>
            <w:tcBorders>
              <w:top w:val="single" w:sz="17" w:space="0" w:color="000000"/>
              <w:left w:val="nil" w:sz="6" w:space="0" w:color="auto"/>
              <w:bottom w:val="nil" w:sz="6" w:space="0" w:color="auto"/>
              <w:right w:val="nil" w:sz="6" w:space="0" w:color="auto"/>
            </w:tcBorders>
          </w:tcPr>
          <w:p>
            <w:pPr>
              <w:pStyle w:val="TableParagraph"/>
              <w:spacing w:line="240" w:lineRule="auto" w:before="57"/>
              <w:ind w:left="235"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c>
          <w:tcPr>
            <w:tcW w:w="4851" w:type="dxa"/>
            <w:tcBorders>
              <w:top w:val="single" w:sz="17" w:space="0" w:color="000000"/>
              <w:left w:val="nil" w:sz="6" w:space="0" w:color="auto"/>
              <w:bottom w:val="nil" w:sz="6" w:space="0" w:color="auto"/>
              <w:right w:val="nil" w:sz="6" w:space="0" w:color="auto"/>
            </w:tcBorders>
          </w:tcPr>
          <w:p>
            <w:pPr>
              <w:pStyle w:val="TableParagraph"/>
              <w:tabs>
                <w:tab w:pos="1964" w:val="left" w:leader="none"/>
                <w:tab w:pos="3579" w:val="left" w:leader="none"/>
              </w:tabs>
              <w:spacing w:line="240" w:lineRule="auto" w:before="57"/>
              <w:ind w:left="411" w:right="0"/>
              <w:jc w:val="left"/>
              <w:rPr>
                <w:rFonts w:ascii="宋体" w:hAnsi="宋体" w:cs="宋体" w:eastAsia="宋体" w:hint="default"/>
                <w:sz w:val="20"/>
                <w:szCs w:val="20"/>
              </w:rPr>
            </w:pPr>
            <w:r>
              <w:rPr>
                <w:rFonts w:ascii="宋体" w:hAnsi="宋体" w:cs="宋体" w:eastAsia="宋体" w:hint="default"/>
                <w:b/>
                <w:bCs/>
                <w:w w:val="95"/>
                <w:sz w:val="20"/>
                <w:szCs w:val="20"/>
              </w:rPr>
              <w:t>本年增加</w:t>
              <w:tab/>
              <w:t>本年减少</w:t>
              <w:tab/>
            </w:r>
            <w:r>
              <w:rPr>
                <w:rFonts w:ascii="宋体" w:hAnsi="宋体" w:cs="宋体" w:eastAsia="宋体" w:hint="default"/>
                <w:b/>
                <w:bCs/>
                <w:sz w:val="20"/>
                <w:szCs w:val="20"/>
              </w:rPr>
              <w:t>年末金额</w:t>
            </w:r>
            <w:r>
              <w:rPr>
                <w:rFonts w:ascii="宋体" w:hAnsi="宋体" w:cs="宋体" w:eastAsia="宋体" w:hint="default"/>
                <w:sz w:val="20"/>
                <w:szCs w:val="20"/>
              </w:rPr>
            </w:r>
          </w:p>
        </w:tc>
      </w:tr>
      <w:tr>
        <w:trPr>
          <w:trHeight w:val="370"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b/>
                <w:bCs/>
                <w:sz w:val="20"/>
                <w:szCs w:val="20"/>
              </w:rPr>
              <w:t>原价</w:t>
            </w:r>
            <w:r>
              <w:rPr>
                <w:rFonts w:ascii="宋体" w:hAnsi="宋体" w:cs="宋体" w:eastAsia="宋体" w:hint="default"/>
                <w:sz w:val="20"/>
                <w:szCs w:val="20"/>
              </w:rPr>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8" w:right="0"/>
              <w:jc w:val="left"/>
              <w:rPr>
                <w:rFonts w:ascii="宋体" w:hAnsi="宋体" w:cs="宋体" w:eastAsia="宋体" w:hint="default"/>
                <w:sz w:val="20"/>
                <w:szCs w:val="20"/>
              </w:rPr>
            </w:pPr>
            <w:r>
              <w:rPr>
                <w:rFonts w:ascii="宋体"/>
                <w:b/>
                <w:sz w:val="20"/>
              </w:rPr>
              <w:t>32,907,972.82</w:t>
            </w:r>
            <w:r>
              <w:rPr>
                <w:rFonts w:ascii="宋体"/>
                <w:sz w:val="20"/>
              </w:rPr>
            </w:r>
          </w:p>
        </w:tc>
        <w:tc>
          <w:tcPr>
            <w:tcW w:w="4851" w:type="dxa"/>
            <w:tcBorders>
              <w:top w:val="nil" w:sz="6" w:space="0" w:color="auto"/>
              <w:left w:val="nil" w:sz="6" w:space="0" w:color="auto"/>
              <w:bottom w:val="nil" w:sz="6" w:space="0" w:color="auto"/>
              <w:right w:val="nil" w:sz="6" w:space="0" w:color="auto"/>
            </w:tcBorders>
          </w:tcPr>
          <w:p>
            <w:pPr>
              <w:pStyle w:val="TableParagraph"/>
              <w:tabs>
                <w:tab w:pos="2789" w:val="left" w:leader="none"/>
                <w:tab w:pos="3229" w:val="left" w:leader="none"/>
              </w:tabs>
              <w:spacing w:line="240" w:lineRule="auto" w:before="23"/>
              <w:ind w:right="99"/>
              <w:jc w:val="right"/>
              <w:rPr>
                <w:rFonts w:ascii="宋体" w:hAnsi="宋体" w:cs="宋体" w:eastAsia="宋体" w:hint="default"/>
                <w:sz w:val="20"/>
                <w:szCs w:val="20"/>
              </w:rPr>
            </w:pPr>
            <w:r>
              <w:rPr>
                <w:rFonts w:ascii="宋体"/>
                <w:b/>
                <w:w w:val="95"/>
                <w:sz w:val="20"/>
              </w:rPr>
              <w:t>557,125,599.90</w:t>
              <w:tab/>
              <w:t>-</w:t>
              <w:tab/>
              <w:t>590,033,572.72</w:t>
            </w:r>
            <w:r>
              <w:rPr>
                <w:rFonts w:ascii="宋体"/>
                <w:sz w:val="20"/>
              </w:rPr>
            </w:r>
          </w:p>
        </w:tc>
      </w:tr>
      <w:tr>
        <w:trPr>
          <w:trHeight w:val="370"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09"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40" w:right="0"/>
              <w:jc w:val="left"/>
              <w:rPr>
                <w:rFonts w:ascii="宋体" w:hAnsi="宋体" w:cs="宋体" w:eastAsia="宋体" w:hint="default"/>
                <w:sz w:val="20"/>
                <w:szCs w:val="20"/>
              </w:rPr>
            </w:pPr>
            <w:r>
              <w:rPr>
                <w:rFonts w:ascii="宋体"/>
                <w:sz w:val="20"/>
              </w:rPr>
              <w:t>25,355,831.13</w:t>
            </w:r>
          </w:p>
        </w:tc>
        <w:tc>
          <w:tcPr>
            <w:tcW w:w="4851" w:type="dxa"/>
            <w:tcBorders>
              <w:top w:val="nil" w:sz="6" w:space="0" w:color="auto"/>
              <w:left w:val="nil" w:sz="6" w:space="0" w:color="auto"/>
              <w:bottom w:val="nil" w:sz="6" w:space="0" w:color="auto"/>
              <w:right w:val="nil" w:sz="6" w:space="0" w:color="auto"/>
            </w:tcBorders>
          </w:tcPr>
          <w:p>
            <w:pPr>
              <w:pStyle w:val="TableParagraph"/>
              <w:tabs>
                <w:tab w:pos="2780" w:val="left" w:leader="none"/>
                <w:tab w:pos="3230" w:val="left" w:leader="none"/>
              </w:tabs>
              <w:spacing w:line="240" w:lineRule="auto" w:before="23"/>
              <w:ind w:right="99"/>
              <w:jc w:val="right"/>
              <w:rPr>
                <w:rFonts w:ascii="宋体" w:hAnsi="宋体" w:cs="宋体" w:eastAsia="宋体" w:hint="default"/>
                <w:sz w:val="20"/>
                <w:szCs w:val="20"/>
              </w:rPr>
            </w:pPr>
            <w:r>
              <w:rPr>
                <w:rFonts w:ascii="宋体"/>
                <w:spacing w:val="-1"/>
                <w:sz w:val="20"/>
              </w:rPr>
              <w:t>410,142,717.36</w:t>
              <w:tab/>
            </w:r>
            <w:r>
              <w:rPr>
                <w:rFonts w:ascii="宋体"/>
                <w:sz w:val="20"/>
              </w:rPr>
              <w:t>-</w:t>
              <w:tab/>
            </w:r>
            <w:r>
              <w:rPr>
                <w:rFonts w:ascii="宋体"/>
                <w:spacing w:val="-1"/>
                <w:sz w:val="20"/>
              </w:rPr>
              <w:t>435,498,548.49</w:t>
            </w:r>
          </w:p>
        </w:tc>
      </w:tr>
      <w:tr>
        <w:trPr>
          <w:trHeight w:val="370"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08" w:right="0"/>
              <w:jc w:val="left"/>
              <w:rPr>
                <w:rFonts w:ascii="宋体" w:hAnsi="宋体" w:cs="宋体" w:eastAsia="宋体" w:hint="default"/>
                <w:sz w:val="20"/>
                <w:szCs w:val="20"/>
              </w:rPr>
            </w:pPr>
            <w:r>
              <w:rPr>
                <w:rFonts w:ascii="宋体" w:hAnsi="宋体" w:cs="宋体" w:eastAsia="宋体" w:hint="default"/>
                <w:sz w:val="20"/>
                <w:szCs w:val="20"/>
              </w:rPr>
              <w:t>软件</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7,552,141.69</w:t>
            </w:r>
            <w:r>
              <w:rPr>
                <w:rFonts w:ascii="宋体"/>
                <w:sz w:val="20"/>
              </w:rPr>
            </w:r>
          </w:p>
        </w:tc>
        <w:tc>
          <w:tcPr>
            <w:tcW w:w="4851" w:type="dxa"/>
            <w:tcBorders>
              <w:top w:val="nil" w:sz="6" w:space="0" w:color="auto"/>
              <w:left w:val="nil" w:sz="6" w:space="0" w:color="auto"/>
              <w:bottom w:val="nil" w:sz="6" w:space="0" w:color="auto"/>
              <w:right w:val="nil" w:sz="6" w:space="0" w:color="auto"/>
            </w:tcBorders>
          </w:tcPr>
          <w:p>
            <w:pPr>
              <w:pStyle w:val="TableParagraph"/>
              <w:tabs>
                <w:tab w:pos="2380" w:val="left" w:leader="none"/>
                <w:tab w:pos="3031" w:val="left" w:leader="none"/>
              </w:tabs>
              <w:spacing w:line="240" w:lineRule="auto" w:before="23"/>
              <w:ind w:right="98"/>
              <w:jc w:val="right"/>
              <w:rPr>
                <w:rFonts w:ascii="宋体" w:hAnsi="宋体" w:cs="宋体" w:eastAsia="宋体" w:hint="default"/>
                <w:sz w:val="20"/>
                <w:szCs w:val="20"/>
              </w:rPr>
            </w:pPr>
            <w:r>
              <w:rPr>
                <w:rFonts w:ascii="宋体"/>
                <w:spacing w:val="-1"/>
                <w:sz w:val="20"/>
              </w:rPr>
              <w:t>859,402.54</w:t>
              <w:tab/>
            </w:r>
            <w:r>
              <w:rPr>
                <w:rFonts w:ascii="宋体"/>
                <w:sz w:val="20"/>
              </w:rPr>
              <w:t>-</w:t>
              <w:tab/>
            </w:r>
            <w:r>
              <w:rPr>
                <w:rFonts w:ascii="宋体"/>
                <w:spacing w:val="-1"/>
                <w:sz w:val="20"/>
              </w:rPr>
              <w:t>8,411,544.23</w:t>
            </w:r>
            <w:r>
              <w:rPr>
                <w:rFonts w:ascii="宋体"/>
                <w:sz w:val="20"/>
              </w:rPr>
            </w:r>
          </w:p>
        </w:tc>
      </w:tr>
      <w:tr>
        <w:trPr>
          <w:trHeight w:val="370"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08" w:right="0"/>
              <w:jc w:val="left"/>
              <w:rPr>
                <w:rFonts w:ascii="宋体" w:hAnsi="宋体" w:cs="宋体" w:eastAsia="宋体" w:hint="default"/>
                <w:sz w:val="20"/>
                <w:szCs w:val="20"/>
              </w:rPr>
            </w:pPr>
            <w:r>
              <w:rPr>
                <w:rFonts w:ascii="宋体" w:hAnsi="宋体" w:cs="宋体" w:eastAsia="宋体" w:hint="default"/>
                <w:sz w:val="20"/>
                <w:szCs w:val="20"/>
              </w:rPr>
              <w:t>商标使用权</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w w:val="100"/>
                <w:sz w:val="20"/>
              </w:rPr>
              <w:t>-</w:t>
            </w:r>
          </w:p>
        </w:tc>
        <w:tc>
          <w:tcPr>
            <w:tcW w:w="4851" w:type="dxa"/>
            <w:tcBorders>
              <w:top w:val="nil" w:sz="6" w:space="0" w:color="auto"/>
              <w:left w:val="nil" w:sz="6" w:space="0" w:color="auto"/>
              <w:bottom w:val="nil" w:sz="6" w:space="0" w:color="auto"/>
              <w:right w:val="nil" w:sz="6" w:space="0" w:color="auto"/>
            </w:tcBorders>
          </w:tcPr>
          <w:p>
            <w:pPr>
              <w:pStyle w:val="TableParagraph"/>
              <w:tabs>
                <w:tab w:pos="2780" w:val="left" w:leader="none"/>
                <w:tab w:pos="3230" w:val="left" w:leader="none"/>
              </w:tabs>
              <w:spacing w:line="240" w:lineRule="auto" w:before="24"/>
              <w:ind w:right="99"/>
              <w:jc w:val="right"/>
              <w:rPr>
                <w:rFonts w:ascii="宋体" w:hAnsi="宋体" w:cs="宋体" w:eastAsia="宋体" w:hint="default"/>
                <w:sz w:val="20"/>
                <w:szCs w:val="20"/>
              </w:rPr>
            </w:pPr>
            <w:r>
              <w:rPr>
                <w:rFonts w:ascii="宋体"/>
                <w:spacing w:val="-1"/>
                <w:sz w:val="20"/>
              </w:rPr>
              <w:t>146,123,480.00</w:t>
              <w:tab/>
            </w:r>
            <w:r>
              <w:rPr>
                <w:rFonts w:ascii="宋体"/>
                <w:sz w:val="20"/>
              </w:rPr>
              <w:t>-</w:t>
              <w:tab/>
            </w:r>
            <w:r>
              <w:rPr>
                <w:rFonts w:ascii="宋体"/>
                <w:spacing w:val="-1"/>
                <w:sz w:val="20"/>
              </w:rPr>
              <w:t>146,123,480.00</w:t>
            </w:r>
            <w:r>
              <w:rPr>
                <w:rFonts w:ascii="宋体"/>
                <w:sz w:val="20"/>
              </w:rPr>
            </w:r>
          </w:p>
        </w:tc>
      </w:tr>
      <w:tr>
        <w:trPr>
          <w:trHeight w:val="370"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b/>
                <w:bCs/>
                <w:sz w:val="20"/>
                <w:szCs w:val="20"/>
              </w:rPr>
              <w:t>累计摊销</w:t>
            </w:r>
            <w:r>
              <w:rPr>
                <w:rFonts w:ascii="宋体" w:hAnsi="宋体" w:cs="宋体" w:eastAsia="宋体" w:hint="default"/>
                <w:sz w:val="20"/>
                <w:szCs w:val="20"/>
              </w:rPr>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9" w:right="0"/>
              <w:jc w:val="left"/>
              <w:rPr>
                <w:rFonts w:ascii="宋体" w:hAnsi="宋体" w:cs="宋体" w:eastAsia="宋体" w:hint="default"/>
                <w:sz w:val="20"/>
                <w:szCs w:val="20"/>
              </w:rPr>
            </w:pPr>
            <w:r>
              <w:rPr>
                <w:rFonts w:ascii="宋体"/>
                <w:b/>
                <w:sz w:val="20"/>
              </w:rPr>
              <w:t>14,831,602.87</w:t>
            </w:r>
            <w:r>
              <w:rPr>
                <w:rFonts w:ascii="宋体"/>
                <w:sz w:val="20"/>
              </w:rPr>
            </w:r>
          </w:p>
        </w:tc>
        <w:tc>
          <w:tcPr>
            <w:tcW w:w="4851" w:type="dxa"/>
            <w:tcBorders>
              <w:top w:val="nil" w:sz="6" w:space="0" w:color="auto"/>
              <w:left w:val="nil" w:sz="6" w:space="0" w:color="auto"/>
              <w:bottom w:val="nil" w:sz="6" w:space="0" w:color="auto"/>
              <w:right w:val="nil" w:sz="6" w:space="0" w:color="auto"/>
            </w:tcBorders>
          </w:tcPr>
          <w:p>
            <w:pPr>
              <w:pStyle w:val="TableParagraph"/>
              <w:tabs>
                <w:tab w:pos="2689" w:val="left" w:leader="none"/>
                <w:tab w:pos="3230" w:val="left" w:leader="none"/>
              </w:tabs>
              <w:spacing w:line="240" w:lineRule="auto" w:before="23"/>
              <w:ind w:right="99"/>
              <w:jc w:val="right"/>
              <w:rPr>
                <w:rFonts w:ascii="宋体" w:hAnsi="宋体" w:cs="宋体" w:eastAsia="宋体" w:hint="default"/>
                <w:sz w:val="20"/>
                <w:szCs w:val="20"/>
              </w:rPr>
            </w:pPr>
            <w:r>
              <w:rPr>
                <w:rFonts w:ascii="宋体"/>
                <w:b/>
                <w:w w:val="95"/>
                <w:sz w:val="20"/>
              </w:rPr>
              <w:t>43,482,497.51</w:t>
              <w:tab/>
              <w:t>-</w:t>
              <w:tab/>
              <w:t>58,314,100.38</w:t>
            </w:r>
            <w:r>
              <w:rPr>
                <w:rFonts w:ascii="宋体"/>
                <w:sz w:val="20"/>
              </w:rPr>
            </w:r>
          </w:p>
        </w:tc>
      </w:tr>
      <w:tr>
        <w:trPr>
          <w:trHeight w:val="370"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09"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9,597,693.80</w:t>
            </w:r>
            <w:r>
              <w:rPr>
                <w:rFonts w:ascii="宋体"/>
                <w:sz w:val="20"/>
              </w:rPr>
            </w:r>
          </w:p>
        </w:tc>
        <w:tc>
          <w:tcPr>
            <w:tcW w:w="4851" w:type="dxa"/>
            <w:tcBorders>
              <w:top w:val="nil" w:sz="6" w:space="0" w:color="auto"/>
              <w:left w:val="nil" w:sz="6" w:space="0" w:color="auto"/>
              <w:bottom w:val="nil" w:sz="6" w:space="0" w:color="auto"/>
              <w:right w:val="nil" w:sz="6" w:space="0" w:color="auto"/>
            </w:tcBorders>
          </w:tcPr>
          <w:p>
            <w:pPr>
              <w:pStyle w:val="TableParagraph"/>
              <w:tabs>
                <w:tab w:pos="2679" w:val="left" w:leader="none"/>
                <w:tab w:pos="3230" w:val="left" w:leader="none"/>
              </w:tabs>
              <w:spacing w:line="240" w:lineRule="auto" w:before="23"/>
              <w:ind w:right="100"/>
              <w:jc w:val="right"/>
              <w:rPr>
                <w:rFonts w:ascii="宋体" w:hAnsi="宋体" w:cs="宋体" w:eastAsia="宋体" w:hint="default"/>
                <w:sz w:val="20"/>
                <w:szCs w:val="20"/>
              </w:rPr>
            </w:pPr>
            <w:r>
              <w:rPr>
                <w:rFonts w:ascii="宋体"/>
                <w:spacing w:val="-1"/>
                <w:sz w:val="20"/>
              </w:rPr>
              <w:t>26,296,985.54</w:t>
              <w:tab/>
            </w:r>
            <w:r>
              <w:rPr>
                <w:rFonts w:ascii="宋体"/>
                <w:sz w:val="20"/>
              </w:rPr>
              <w:t>-</w:t>
              <w:tab/>
            </w:r>
            <w:r>
              <w:rPr>
                <w:rFonts w:ascii="宋体"/>
                <w:spacing w:val="-1"/>
                <w:sz w:val="20"/>
              </w:rPr>
              <w:t>35,894,679.34</w:t>
            </w:r>
            <w:r>
              <w:rPr>
                <w:rFonts w:ascii="宋体"/>
                <w:sz w:val="20"/>
              </w:rPr>
            </w:r>
          </w:p>
        </w:tc>
      </w:tr>
      <w:tr>
        <w:trPr>
          <w:trHeight w:val="370"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08" w:right="0"/>
              <w:jc w:val="left"/>
              <w:rPr>
                <w:rFonts w:ascii="宋体" w:hAnsi="宋体" w:cs="宋体" w:eastAsia="宋体" w:hint="default"/>
                <w:sz w:val="20"/>
                <w:szCs w:val="20"/>
              </w:rPr>
            </w:pPr>
            <w:r>
              <w:rPr>
                <w:rFonts w:ascii="宋体" w:hAnsi="宋体" w:cs="宋体" w:eastAsia="宋体" w:hint="default"/>
                <w:sz w:val="20"/>
                <w:szCs w:val="20"/>
              </w:rPr>
              <w:t>软件</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5,233,909.07</w:t>
            </w:r>
            <w:r>
              <w:rPr>
                <w:rFonts w:ascii="宋体"/>
                <w:sz w:val="20"/>
              </w:rPr>
            </w:r>
          </w:p>
        </w:tc>
        <w:tc>
          <w:tcPr>
            <w:tcW w:w="4851" w:type="dxa"/>
            <w:tcBorders>
              <w:top w:val="nil" w:sz="6" w:space="0" w:color="auto"/>
              <w:left w:val="nil" w:sz="6" w:space="0" w:color="auto"/>
              <w:bottom w:val="nil" w:sz="6" w:space="0" w:color="auto"/>
              <w:right w:val="nil" w:sz="6" w:space="0" w:color="auto"/>
            </w:tcBorders>
          </w:tcPr>
          <w:p>
            <w:pPr>
              <w:pStyle w:val="TableParagraph"/>
              <w:tabs>
                <w:tab w:pos="2380" w:val="left" w:leader="none"/>
                <w:tab w:pos="3031" w:val="left" w:leader="none"/>
              </w:tabs>
              <w:spacing w:line="240" w:lineRule="auto" w:before="24"/>
              <w:ind w:right="98"/>
              <w:jc w:val="right"/>
              <w:rPr>
                <w:rFonts w:ascii="宋体" w:hAnsi="宋体" w:cs="宋体" w:eastAsia="宋体" w:hint="default"/>
                <w:sz w:val="20"/>
                <w:szCs w:val="20"/>
              </w:rPr>
            </w:pPr>
            <w:r>
              <w:rPr>
                <w:rFonts w:ascii="宋体"/>
                <w:spacing w:val="-1"/>
                <w:sz w:val="20"/>
              </w:rPr>
              <w:t>435,937.37</w:t>
              <w:tab/>
            </w:r>
            <w:r>
              <w:rPr>
                <w:rFonts w:ascii="宋体"/>
                <w:sz w:val="20"/>
              </w:rPr>
              <w:t>-</w:t>
              <w:tab/>
            </w:r>
            <w:r>
              <w:rPr>
                <w:rFonts w:ascii="宋体"/>
                <w:spacing w:val="-1"/>
                <w:sz w:val="20"/>
              </w:rPr>
              <w:t>5,669,846.44</w:t>
            </w:r>
            <w:r>
              <w:rPr>
                <w:rFonts w:ascii="宋体"/>
                <w:sz w:val="20"/>
              </w:rPr>
            </w:r>
          </w:p>
        </w:tc>
      </w:tr>
      <w:tr>
        <w:trPr>
          <w:trHeight w:val="370"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08" w:right="0"/>
              <w:jc w:val="left"/>
              <w:rPr>
                <w:rFonts w:ascii="宋体" w:hAnsi="宋体" w:cs="宋体" w:eastAsia="宋体" w:hint="default"/>
                <w:sz w:val="20"/>
                <w:szCs w:val="20"/>
              </w:rPr>
            </w:pPr>
            <w:r>
              <w:rPr>
                <w:rFonts w:ascii="宋体" w:hAnsi="宋体" w:cs="宋体" w:eastAsia="宋体" w:hint="default"/>
                <w:sz w:val="20"/>
                <w:szCs w:val="20"/>
              </w:rPr>
              <w:t>商标使用权</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w w:val="100"/>
                <w:sz w:val="20"/>
              </w:rPr>
              <w:t>-</w:t>
            </w:r>
          </w:p>
        </w:tc>
        <w:tc>
          <w:tcPr>
            <w:tcW w:w="4851" w:type="dxa"/>
            <w:tcBorders>
              <w:top w:val="nil" w:sz="6" w:space="0" w:color="auto"/>
              <w:left w:val="nil" w:sz="6" w:space="0" w:color="auto"/>
              <w:bottom w:val="nil" w:sz="6" w:space="0" w:color="auto"/>
              <w:right w:val="nil" w:sz="6" w:space="0" w:color="auto"/>
            </w:tcBorders>
          </w:tcPr>
          <w:p>
            <w:pPr>
              <w:pStyle w:val="TableParagraph"/>
              <w:tabs>
                <w:tab w:pos="2680" w:val="left" w:leader="none"/>
                <w:tab w:pos="3231" w:val="left" w:leader="none"/>
              </w:tabs>
              <w:spacing w:line="240" w:lineRule="auto" w:before="23"/>
              <w:ind w:right="100"/>
              <w:jc w:val="right"/>
              <w:rPr>
                <w:rFonts w:ascii="宋体" w:hAnsi="宋体" w:cs="宋体" w:eastAsia="宋体" w:hint="default"/>
                <w:sz w:val="20"/>
                <w:szCs w:val="20"/>
              </w:rPr>
            </w:pPr>
            <w:r>
              <w:rPr>
                <w:rFonts w:ascii="宋体"/>
                <w:spacing w:val="-1"/>
                <w:sz w:val="20"/>
              </w:rPr>
              <w:t>16,749,574.60</w:t>
              <w:tab/>
            </w:r>
            <w:r>
              <w:rPr>
                <w:rFonts w:ascii="宋体"/>
                <w:sz w:val="20"/>
              </w:rPr>
              <w:t>-</w:t>
              <w:tab/>
            </w:r>
            <w:r>
              <w:rPr>
                <w:rFonts w:ascii="宋体"/>
                <w:spacing w:val="-1"/>
                <w:sz w:val="20"/>
              </w:rPr>
              <w:t>16,749,574.60</w:t>
            </w:r>
            <w:r>
              <w:rPr>
                <w:rFonts w:ascii="宋体"/>
                <w:sz w:val="20"/>
              </w:rPr>
            </w:r>
          </w:p>
        </w:tc>
      </w:tr>
      <w:tr>
        <w:trPr>
          <w:trHeight w:val="370"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b/>
                <w:bCs/>
                <w:sz w:val="20"/>
                <w:szCs w:val="20"/>
              </w:rPr>
              <w:t>账面净值</w:t>
            </w:r>
            <w:r>
              <w:rPr>
                <w:rFonts w:ascii="宋体" w:hAnsi="宋体" w:cs="宋体" w:eastAsia="宋体" w:hint="default"/>
                <w:sz w:val="20"/>
                <w:szCs w:val="20"/>
              </w:rPr>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9" w:right="0"/>
              <w:jc w:val="left"/>
              <w:rPr>
                <w:rFonts w:ascii="宋体" w:hAnsi="宋体" w:cs="宋体" w:eastAsia="宋体" w:hint="default"/>
                <w:sz w:val="20"/>
                <w:szCs w:val="20"/>
              </w:rPr>
            </w:pPr>
            <w:r>
              <w:rPr>
                <w:rFonts w:ascii="宋体"/>
                <w:b/>
                <w:sz w:val="20"/>
              </w:rPr>
              <w:t>18,076,369.95</w:t>
            </w:r>
            <w:r>
              <w:rPr>
                <w:rFonts w:ascii="宋体"/>
                <w:sz w:val="20"/>
              </w:rPr>
            </w:r>
          </w:p>
        </w:tc>
        <w:tc>
          <w:tcPr>
            <w:tcW w:w="4851" w:type="dxa"/>
            <w:tcBorders>
              <w:top w:val="nil" w:sz="6" w:space="0" w:color="auto"/>
              <w:left w:val="nil" w:sz="6" w:space="0" w:color="auto"/>
              <w:bottom w:val="nil" w:sz="6" w:space="0" w:color="auto"/>
              <w:right w:val="nil" w:sz="6" w:space="0" w:color="auto"/>
            </w:tcBorders>
          </w:tcPr>
          <w:p>
            <w:pPr>
              <w:pStyle w:val="TableParagraph"/>
              <w:tabs>
                <w:tab w:pos="1479" w:val="left" w:leader="none"/>
                <w:tab w:pos="1919" w:val="left" w:leader="none"/>
              </w:tabs>
              <w:spacing w:line="240" w:lineRule="auto" w:before="23"/>
              <w:ind w:right="99"/>
              <w:jc w:val="right"/>
              <w:rPr>
                <w:rFonts w:ascii="宋体" w:hAnsi="宋体" w:cs="宋体" w:eastAsia="宋体" w:hint="default"/>
                <w:sz w:val="20"/>
                <w:szCs w:val="20"/>
              </w:rPr>
            </w:pPr>
            <w:r>
              <w:rPr>
                <w:rFonts w:ascii="宋体"/>
                <w:b/>
                <w:w w:val="95"/>
                <w:sz w:val="20"/>
              </w:rPr>
              <w:t>-</w:t>
              <w:tab/>
              <w:t>-</w:t>
              <w:tab/>
              <w:t>531,719,472.34</w:t>
            </w:r>
            <w:r>
              <w:rPr>
                <w:rFonts w:ascii="宋体"/>
                <w:sz w:val="20"/>
              </w:rPr>
            </w:r>
          </w:p>
        </w:tc>
      </w:tr>
      <w:tr>
        <w:trPr>
          <w:trHeight w:val="370"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09"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40" w:right="0"/>
              <w:jc w:val="left"/>
              <w:rPr>
                <w:rFonts w:ascii="宋体" w:hAnsi="宋体" w:cs="宋体" w:eastAsia="宋体" w:hint="default"/>
                <w:sz w:val="20"/>
                <w:szCs w:val="20"/>
              </w:rPr>
            </w:pPr>
            <w:r>
              <w:rPr>
                <w:rFonts w:ascii="宋体"/>
                <w:sz w:val="20"/>
              </w:rPr>
              <w:t>15,758,137.33</w:t>
            </w:r>
          </w:p>
        </w:tc>
        <w:tc>
          <w:tcPr>
            <w:tcW w:w="4851" w:type="dxa"/>
            <w:tcBorders>
              <w:top w:val="nil" w:sz="6" w:space="0" w:color="auto"/>
              <w:left w:val="nil" w:sz="6" w:space="0" w:color="auto"/>
              <w:bottom w:val="nil" w:sz="6" w:space="0" w:color="auto"/>
              <w:right w:val="nil" w:sz="6" w:space="0" w:color="auto"/>
            </w:tcBorders>
          </w:tcPr>
          <w:p>
            <w:pPr>
              <w:pStyle w:val="TableParagraph"/>
              <w:tabs>
                <w:tab w:pos="1479" w:val="left" w:leader="none"/>
                <w:tab w:pos="1929" w:val="left" w:leader="none"/>
              </w:tabs>
              <w:spacing w:line="240" w:lineRule="auto" w:before="24"/>
              <w:ind w:right="99"/>
              <w:jc w:val="right"/>
              <w:rPr>
                <w:rFonts w:ascii="宋体" w:hAnsi="宋体" w:cs="宋体" w:eastAsia="宋体" w:hint="default"/>
                <w:sz w:val="20"/>
                <w:szCs w:val="20"/>
              </w:rPr>
            </w:pPr>
            <w:r>
              <w:rPr>
                <w:rFonts w:ascii="宋体"/>
                <w:sz w:val="20"/>
              </w:rPr>
              <w:t>-</w:t>
              <w:tab/>
              <w:t>-</w:t>
              <w:tab/>
            </w:r>
            <w:r>
              <w:rPr>
                <w:rFonts w:ascii="宋体"/>
                <w:spacing w:val="-1"/>
                <w:sz w:val="20"/>
              </w:rPr>
              <w:t>399,603,869.15</w:t>
            </w:r>
          </w:p>
        </w:tc>
      </w:tr>
      <w:tr>
        <w:trPr>
          <w:trHeight w:val="370"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08" w:right="0"/>
              <w:jc w:val="left"/>
              <w:rPr>
                <w:rFonts w:ascii="宋体" w:hAnsi="宋体" w:cs="宋体" w:eastAsia="宋体" w:hint="default"/>
                <w:sz w:val="20"/>
                <w:szCs w:val="20"/>
              </w:rPr>
            </w:pPr>
            <w:r>
              <w:rPr>
                <w:rFonts w:ascii="宋体" w:hAnsi="宋体" w:cs="宋体" w:eastAsia="宋体" w:hint="default"/>
                <w:sz w:val="20"/>
                <w:szCs w:val="20"/>
              </w:rPr>
              <w:t>软件</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2,318,232.62</w:t>
            </w:r>
            <w:r>
              <w:rPr>
                <w:rFonts w:ascii="宋体"/>
                <w:sz w:val="20"/>
              </w:rPr>
            </w:r>
          </w:p>
        </w:tc>
        <w:tc>
          <w:tcPr>
            <w:tcW w:w="4851" w:type="dxa"/>
            <w:tcBorders>
              <w:top w:val="nil" w:sz="6" w:space="0" w:color="auto"/>
              <w:left w:val="nil" w:sz="6" w:space="0" w:color="auto"/>
              <w:bottom w:val="nil" w:sz="6" w:space="0" w:color="auto"/>
              <w:right w:val="nil" w:sz="6" w:space="0" w:color="auto"/>
            </w:tcBorders>
          </w:tcPr>
          <w:p>
            <w:pPr>
              <w:pStyle w:val="TableParagraph"/>
              <w:tabs>
                <w:tab w:pos="1479" w:val="left" w:leader="none"/>
                <w:tab w:pos="2131" w:val="left" w:leader="none"/>
              </w:tabs>
              <w:spacing w:line="240" w:lineRule="auto" w:before="23"/>
              <w:ind w:right="98"/>
              <w:jc w:val="right"/>
              <w:rPr>
                <w:rFonts w:ascii="宋体" w:hAnsi="宋体" w:cs="宋体" w:eastAsia="宋体" w:hint="default"/>
                <w:sz w:val="20"/>
                <w:szCs w:val="20"/>
              </w:rPr>
            </w:pPr>
            <w:r>
              <w:rPr>
                <w:rFonts w:ascii="宋体"/>
                <w:sz w:val="20"/>
              </w:rPr>
              <w:t>-</w:t>
              <w:tab/>
              <w:t>-</w:t>
              <w:tab/>
            </w:r>
            <w:r>
              <w:rPr>
                <w:rFonts w:ascii="宋体"/>
                <w:spacing w:val="-1"/>
                <w:sz w:val="20"/>
              </w:rPr>
              <w:t>2,741,697.79</w:t>
            </w:r>
            <w:r>
              <w:rPr>
                <w:rFonts w:ascii="宋体"/>
                <w:sz w:val="20"/>
              </w:rPr>
            </w:r>
          </w:p>
        </w:tc>
      </w:tr>
      <w:tr>
        <w:trPr>
          <w:trHeight w:val="370"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08" w:right="0"/>
              <w:jc w:val="left"/>
              <w:rPr>
                <w:rFonts w:ascii="宋体" w:hAnsi="宋体" w:cs="宋体" w:eastAsia="宋体" w:hint="default"/>
                <w:sz w:val="20"/>
                <w:szCs w:val="20"/>
              </w:rPr>
            </w:pPr>
            <w:r>
              <w:rPr>
                <w:rFonts w:ascii="宋体" w:hAnsi="宋体" w:cs="宋体" w:eastAsia="宋体" w:hint="default"/>
                <w:sz w:val="20"/>
                <w:szCs w:val="20"/>
              </w:rPr>
              <w:t>商标使用权</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c>
          <w:tcPr>
            <w:tcW w:w="4851" w:type="dxa"/>
            <w:tcBorders>
              <w:top w:val="nil" w:sz="6" w:space="0" w:color="auto"/>
              <w:left w:val="nil" w:sz="6" w:space="0" w:color="auto"/>
              <w:bottom w:val="nil" w:sz="6" w:space="0" w:color="auto"/>
              <w:right w:val="nil" w:sz="6" w:space="0" w:color="auto"/>
            </w:tcBorders>
          </w:tcPr>
          <w:p>
            <w:pPr>
              <w:pStyle w:val="TableParagraph"/>
              <w:tabs>
                <w:tab w:pos="1479" w:val="left" w:leader="none"/>
                <w:tab w:pos="1929" w:val="left" w:leader="none"/>
              </w:tabs>
              <w:spacing w:line="240" w:lineRule="auto" w:before="23"/>
              <w:ind w:right="99"/>
              <w:jc w:val="right"/>
              <w:rPr>
                <w:rFonts w:ascii="宋体" w:hAnsi="宋体" w:cs="宋体" w:eastAsia="宋体" w:hint="default"/>
                <w:sz w:val="20"/>
                <w:szCs w:val="20"/>
              </w:rPr>
            </w:pPr>
            <w:r>
              <w:rPr>
                <w:rFonts w:ascii="宋体"/>
                <w:sz w:val="20"/>
              </w:rPr>
              <w:t>-</w:t>
              <w:tab/>
              <w:t>-</w:t>
              <w:tab/>
            </w:r>
            <w:r>
              <w:rPr>
                <w:rFonts w:ascii="宋体"/>
                <w:spacing w:val="-1"/>
                <w:sz w:val="20"/>
              </w:rPr>
              <w:t>129,373,905.40</w:t>
            </w:r>
            <w:r>
              <w:rPr>
                <w:rFonts w:ascii="宋体"/>
                <w:sz w:val="20"/>
              </w:rPr>
            </w:r>
          </w:p>
        </w:tc>
      </w:tr>
      <w:tr>
        <w:trPr>
          <w:trHeight w:val="370"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7" w:right="0"/>
              <w:jc w:val="left"/>
              <w:rPr>
                <w:rFonts w:ascii="宋体" w:hAnsi="宋体" w:cs="宋体" w:eastAsia="宋体" w:hint="default"/>
                <w:sz w:val="20"/>
                <w:szCs w:val="20"/>
              </w:rPr>
            </w:pPr>
            <w:r>
              <w:rPr>
                <w:rFonts w:ascii="宋体" w:hAnsi="宋体" w:cs="宋体" w:eastAsia="宋体" w:hint="default"/>
                <w:b/>
                <w:bCs/>
                <w:sz w:val="20"/>
                <w:szCs w:val="20"/>
              </w:rPr>
              <w:t>减值准备</w:t>
            </w:r>
            <w:r>
              <w:rPr>
                <w:rFonts w:ascii="宋体" w:hAnsi="宋体" w:cs="宋体" w:eastAsia="宋体" w:hint="default"/>
                <w:sz w:val="20"/>
                <w:szCs w:val="20"/>
              </w:rPr>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b/>
                <w:w w:val="99"/>
                <w:sz w:val="20"/>
              </w:rPr>
              <w:t>-</w:t>
            </w:r>
            <w:r>
              <w:rPr>
                <w:rFonts w:ascii="宋体"/>
                <w:sz w:val="20"/>
              </w:rPr>
            </w:r>
          </w:p>
        </w:tc>
        <w:tc>
          <w:tcPr>
            <w:tcW w:w="4851" w:type="dxa"/>
            <w:tcBorders>
              <w:top w:val="nil" w:sz="6" w:space="0" w:color="auto"/>
              <w:left w:val="nil" w:sz="6" w:space="0" w:color="auto"/>
              <w:bottom w:val="nil" w:sz="6" w:space="0" w:color="auto"/>
              <w:right w:val="nil" w:sz="6" w:space="0" w:color="auto"/>
            </w:tcBorders>
          </w:tcPr>
          <w:p>
            <w:pPr>
              <w:pStyle w:val="TableParagraph"/>
              <w:tabs>
                <w:tab w:pos="1479" w:val="left" w:leader="none"/>
                <w:tab w:pos="3230" w:val="left" w:leader="none"/>
              </w:tabs>
              <w:spacing w:line="240" w:lineRule="auto" w:before="24"/>
              <w:ind w:right="100"/>
              <w:jc w:val="right"/>
              <w:rPr>
                <w:rFonts w:ascii="宋体" w:hAnsi="宋体" w:cs="宋体" w:eastAsia="宋体" w:hint="default"/>
                <w:sz w:val="20"/>
                <w:szCs w:val="20"/>
              </w:rPr>
            </w:pPr>
            <w:r>
              <w:rPr>
                <w:rFonts w:ascii="宋体"/>
                <w:b/>
                <w:w w:val="95"/>
                <w:sz w:val="20"/>
              </w:rPr>
              <w:t>-</w:t>
              <w:tab/>
              <w:t>-</w:t>
              <w:tab/>
              <w:t>-</w:t>
            </w:r>
            <w:r>
              <w:rPr>
                <w:rFonts w:ascii="宋体"/>
                <w:sz w:val="20"/>
              </w:rPr>
            </w:r>
          </w:p>
        </w:tc>
      </w:tr>
      <w:tr>
        <w:trPr>
          <w:trHeight w:val="370"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09"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c>
          <w:tcPr>
            <w:tcW w:w="4851" w:type="dxa"/>
            <w:tcBorders>
              <w:top w:val="nil" w:sz="6" w:space="0" w:color="auto"/>
              <w:left w:val="nil" w:sz="6" w:space="0" w:color="auto"/>
              <w:bottom w:val="nil" w:sz="6" w:space="0" w:color="auto"/>
              <w:right w:val="nil" w:sz="6" w:space="0" w:color="auto"/>
            </w:tcBorders>
          </w:tcPr>
          <w:p>
            <w:pPr>
              <w:pStyle w:val="TableParagraph"/>
              <w:tabs>
                <w:tab w:pos="1479" w:val="left" w:leader="none"/>
                <w:tab w:pos="3230" w:val="left" w:leader="none"/>
              </w:tabs>
              <w:spacing w:line="240" w:lineRule="auto" w:before="23"/>
              <w:ind w:right="99"/>
              <w:jc w:val="right"/>
              <w:rPr>
                <w:rFonts w:ascii="宋体" w:hAnsi="宋体" w:cs="宋体" w:eastAsia="宋体" w:hint="default"/>
                <w:sz w:val="20"/>
                <w:szCs w:val="20"/>
              </w:rPr>
            </w:pPr>
            <w:r>
              <w:rPr>
                <w:rFonts w:ascii="宋体"/>
                <w:sz w:val="20"/>
              </w:rPr>
              <w:t>-</w:t>
              <w:tab/>
              <w:t>-</w:t>
              <w:tab/>
              <w:t>-</w:t>
            </w:r>
          </w:p>
        </w:tc>
      </w:tr>
      <w:tr>
        <w:trPr>
          <w:trHeight w:val="370"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08" w:right="0"/>
              <w:jc w:val="left"/>
              <w:rPr>
                <w:rFonts w:ascii="宋体" w:hAnsi="宋体" w:cs="宋体" w:eastAsia="宋体" w:hint="default"/>
                <w:sz w:val="20"/>
                <w:szCs w:val="20"/>
              </w:rPr>
            </w:pPr>
            <w:r>
              <w:rPr>
                <w:rFonts w:ascii="宋体" w:hAnsi="宋体" w:cs="宋体" w:eastAsia="宋体" w:hint="default"/>
                <w:sz w:val="20"/>
                <w:szCs w:val="20"/>
              </w:rPr>
              <w:t>软件</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c>
          <w:tcPr>
            <w:tcW w:w="4851" w:type="dxa"/>
            <w:tcBorders>
              <w:top w:val="nil" w:sz="6" w:space="0" w:color="auto"/>
              <w:left w:val="nil" w:sz="6" w:space="0" w:color="auto"/>
              <w:bottom w:val="nil" w:sz="6" w:space="0" w:color="auto"/>
              <w:right w:val="nil" w:sz="6" w:space="0" w:color="auto"/>
            </w:tcBorders>
          </w:tcPr>
          <w:p>
            <w:pPr>
              <w:pStyle w:val="TableParagraph"/>
              <w:tabs>
                <w:tab w:pos="1479" w:val="left" w:leader="none"/>
                <w:tab w:pos="3230" w:val="left" w:leader="none"/>
              </w:tabs>
              <w:spacing w:line="240" w:lineRule="auto" w:before="23"/>
              <w:ind w:right="99"/>
              <w:jc w:val="right"/>
              <w:rPr>
                <w:rFonts w:ascii="宋体" w:hAnsi="宋体" w:cs="宋体" w:eastAsia="宋体" w:hint="default"/>
                <w:sz w:val="20"/>
                <w:szCs w:val="20"/>
              </w:rPr>
            </w:pPr>
            <w:r>
              <w:rPr>
                <w:rFonts w:ascii="宋体"/>
                <w:sz w:val="20"/>
              </w:rPr>
              <w:t>-</w:t>
              <w:tab/>
              <w:t>-</w:t>
              <w:tab/>
              <w:t>-</w:t>
            </w:r>
          </w:p>
        </w:tc>
      </w:tr>
      <w:tr>
        <w:trPr>
          <w:trHeight w:val="370"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08" w:right="0"/>
              <w:jc w:val="left"/>
              <w:rPr>
                <w:rFonts w:ascii="宋体" w:hAnsi="宋体" w:cs="宋体" w:eastAsia="宋体" w:hint="default"/>
                <w:sz w:val="20"/>
                <w:szCs w:val="20"/>
              </w:rPr>
            </w:pPr>
            <w:r>
              <w:rPr>
                <w:rFonts w:ascii="宋体" w:hAnsi="宋体" w:cs="宋体" w:eastAsia="宋体" w:hint="default"/>
                <w:sz w:val="20"/>
                <w:szCs w:val="20"/>
              </w:rPr>
              <w:t>商标使用权</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w w:val="100"/>
                <w:sz w:val="20"/>
              </w:rPr>
              <w:t>-</w:t>
            </w:r>
          </w:p>
        </w:tc>
        <w:tc>
          <w:tcPr>
            <w:tcW w:w="4851" w:type="dxa"/>
            <w:tcBorders>
              <w:top w:val="nil" w:sz="6" w:space="0" w:color="auto"/>
              <w:left w:val="nil" w:sz="6" w:space="0" w:color="auto"/>
              <w:bottom w:val="nil" w:sz="6" w:space="0" w:color="auto"/>
              <w:right w:val="nil" w:sz="6" w:space="0" w:color="auto"/>
            </w:tcBorders>
          </w:tcPr>
          <w:p>
            <w:pPr>
              <w:pStyle w:val="TableParagraph"/>
              <w:tabs>
                <w:tab w:pos="1479" w:val="left" w:leader="none"/>
                <w:tab w:pos="3230" w:val="left" w:leader="none"/>
              </w:tabs>
              <w:spacing w:line="240" w:lineRule="auto" w:before="24"/>
              <w:ind w:right="99"/>
              <w:jc w:val="right"/>
              <w:rPr>
                <w:rFonts w:ascii="宋体" w:hAnsi="宋体" w:cs="宋体" w:eastAsia="宋体" w:hint="default"/>
                <w:sz w:val="20"/>
                <w:szCs w:val="20"/>
              </w:rPr>
            </w:pPr>
            <w:r>
              <w:rPr>
                <w:rFonts w:ascii="宋体"/>
                <w:sz w:val="20"/>
              </w:rPr>
              <w:t>-</w:t>
              <w:tab/>
              <w:t>-</w:t>
              <w:tab/>
              <w:t>-</w:t>
            </w:r>
          </w:p>
        </w:tc>
      </w:tr>
      <w:tr>
        <w:trPr>
          <w:trHeight w:val="370"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b/>
                <w:bCs/>
                <w:sz w:val="20"/>
                <w:szCs w:val="20"/>
              </w:rPr>
              <w:t>账面价值</w:t>
            </w:r>
            <w:r>
              <w:rPr>
                <w:rFonts w:ascii="宋体" w:hAnsi="宋体" w:cs="宋体" w:eastAsia="宋体" w:hint="default"/>
                <w:sz w:val="20"/>
                <w:szCs w:val="20"/>
              </w:rPr>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9" w:right="0"/>
              <w:jc w:val="left"/>
              <w:rPr>
                <w:rFonts w:ascii="宋体" w:hAnsi="宋体" w:cs="宋体" w:eastAsia="宋体" w:hint="default"/>
                <w:sz w:val="20"/>
                <w:szCs w:val="20"/>
              </w:rPr>
            </w:pPr>
            <w:r>
              <w:rPr>
                <w:rFonts w:ascii="宋体"/>
                <w:b/>
                <w:sz w:val="20"/>
              </w:rPr>
              <w:t>18,076,369.95</w:t>
            </w:r>
            <w:r>
              <w:rPr>
                <w:rFonts w:ascii="宋体"/>
                <w:sz w:val="20"/>
              </w:rPr>
            </w:r>
          </w:p>
        </w:tc>
        <w:tc>
          <w:tcPr>
            <w:tcW w:w="4851" w:type="dxa"/>
            <w:tcBorders>
              <w:top w:val="nil" w:sz="6" w:space="0" w:color="auto"/>
              <w:left w:val="nil" w:sz="6" w:space="0" w:color="auto"/>
              <w:bottom w:val="nil" w:sz="6" w:space="0" w:color="auto"/>
              <w:right w:val="nil" w:sz="6" w:space="0" w:color="auto"/>
            </w:tcBorders>
          </w:tcPr>
          <w:p>
            <w:pPr>
              <w:pStyle w:val="TableParagraph"/>
              <w:tabs>
                <w:tab w:pos="1479" w:val="left" w:leader="none"/>
                <w:tab w:pos="1919" w:val="left" w:leader="none"/>
              </w:tabs>
              <w:spacing w:line="240" w:lineRule="auto" w:before="23"/>
              <w:ind w:right="99"/>
              <w:jc w:val="right"/>
              <w:rPr>
                <w:rFonts w:ascii="宋体" w:hAnsi="宋体" w:cs="宋体" w:eastAsia="宋体" w:hint="default"/>
                <w:sz w:val="20"/>
                <w:szCs w:val="20"/>
              </w:rPr>
            </w:pPr>
            <w:r>
              <w:rPr>
                <w:rFonts w:ascii="宋体"/>
                <w:b/>
                <w:w w:val="95"/>
                <w:sz w:val="20"/>
              </w:rPr>
              <w:t>-</w:t>
              <w:tab/>
              <w:t>-</w:t>
              <w:tab/>
              <w:t>531,719,472.34</w:t>
            </w:r>
            <w:r>
              <w:rPr>
                <w:rFonts w:ascii="宋体"/>
                <w:sz w:val="20"/>
              </w:rPr>
            </w:r>
          </w:p>
        </w:tc>
      </w:tr>
      <w:tr>
        <w:trPr>
          <w:trHeight w:val="370"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09"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40" w:right="0"/>
              <w:jc w:val="left"/>
              <w:rPr>
                <w:rFonts w:ascii="宋体" w:hAnsi="宋体" w:cs="宋体" w:eastAsia="宋体" w:hint="default"/>
                <w:sz w:val="20"/>
                <w:szCs w:val="20"/>
              </w:rPr>
            </w:pPr>
            <w:r>
              <w:rPr>
                <w:rFonts w:ascii="宋体"/>
                <w:sz w:val="20"/>
              </w:rPr>
              <w:t>15,758,137.33</w:t>
            </w:r>
          </w:p>
        </w:tc>
        <w:tc>
          <w:tcPr>
            <w:tcW w:w="4851" w:type="dxa"/>
            <w:tcBorders>
              <w:top w:val="nil" w:sz="6" w:space="0" w:color="auto"/>
              <w:left w:val="nil" w:sz="6" w:space="0" w:color="auto"/>
              <w:bottom w:val="nil" w:sz="6" w:space="0" w:color="auto"/>
              <w:right w:val="nil" w:sz="6" w:space="0" w:color="auto"/>
            </w:tcBorders>
          </w:tcPr>
          <w:p>
            <w:pPr>
              <w:pStyle w:val="TableParagraph"/>
              <w:tabs>
                <w:tab w:pos="1479" w:val="left" w:leader="none"/>
                <w:tab w:pos="1929" w:val="left" w:leader="none"/>
              </w:tabs>
              <w:spacing w:line="240" w:lineRule="auto" w:before="23"/>
              <w:ind w:right="99"/>
              <w:jc w:val="right"/>
              <w:rPr>
                <w:rFonts w:ascii="宋体" w:hAnsi="宋体" w:cs="宋体" w:eastAsia="宋体" w:hint="default"/>
                <w:sz w:val="20"/>
                <w:szCs w:val="20"/>
              </w:rPr>
            </w:pPr>
            <w:r>
              <w:rPr>
                <w:rFonts w:ascii="宋体"/>
                <w:sz w:val="20"/>
              </w:rPr>
              <w:t>-</w:t>
              <w:tab/>
              <w:t>-</w:t>
              <w:tab/>
            </w:r>
            <w:r>
              <w:rPr>
                <w:rFonts w:ascii="宋体"/>
                <w:spacing w:val="-1"/>
                <w:sz w:val="20"/>
              </w:rPr>
              <w:t>399,603,869.15</w:t>
            </w:r>
          </w:p>
        </w:tc>
      </w:tr>
      <w:tr>
        <w:trPr>
          <w:trHeight w:val="370" w:hRule="exact"/>
        </w:trPr>
        <w:tc>
          <w:tcPr>
            <w:tcW w:w="210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08" w:right="0"/>
              <w:jc w:val="left"/>
              <w:rPr>
                <w:rFonts w:ascii="宋体" w:hAnsi="宋体" w:cs="宋体" w:eastAsia="宋体" w:hint="default"/>
                <w:sz w:val="20"/>
                <w:szCs w:val="20"/>
              </w:rPr>
            </w:pPr>
            <w:r>
              <w:rPr>
                <w:rFonts w:ascii="宋体" w:hAnsi="宋体" w:cs="宋体" w:eastAsia="宋体" w:hint="default"/>
                <w:sz w:val="20"/>
                <w:szCs w:val="20"/>
              </w:rPr>
              <w:t>软件</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spacing w:val="-1"/>
                <w:sz w:val="20"/>
              </w:rPr>
              <w:t>2,318,232.62</w:t>
            </w:r>
            <w:r>
              <w:rPr>
                <w:rFonts w:ascii="宋体"/>
                <w:sz w:val="20"/>
              </w:rPr>
            </w:r>
          </w:p>
        </w:tc>
        <w:tc>
          <w:tcPr>
            <w:tcW w:w="4851" w:type="dxa"/>
            <w:tcBorders>
              <w:top w:val="nil" w:sz="6" w:space="0" w:color="auto"/>
              <w:left w:val="nil" w:sz="6" w:space="0" w:color="auto"/>
              <w:bottom w:val="nil" w:sz="6" w:space="0" w:color="auto"/>
              <w:right w:val="nil" w:sz="6" w:space="0" w:color="auto"/>
            </w:tcBorders>
          </w:tcPr>
          <w:p>
            <w:pPr>
              <w:pStyle w:val="TableParagraph"/>
              <w:tabs>
                <w:tab w:pos="1479" w:val="left" w:leader="none"/>
                <w:tab w:pos="2131" w:val="left" w:leader="none"/>
              </w:tabs>
              <w:spacing w:line="240" w:lineRule="auto" w:before="24"/>
              <w:ind w:right="98"/>
              <w:jc w:val="right"/>
              <w:rPr>
                <w:rFonts w:ascii="宋体" w:hAnsi="宋体" w:cs="宋体" w:eastAsia="宋体" w:hint="default"/>
                <w:sz w:val="20"/>
                <w:szCs w:val="20"/>
              </w:rPr>
            </w:pPr>
            <w:r>
              <w:rPr>
                <w:rFonts w:ascii="宋体"/>
                <w:sz w:val="20"/>
              </w:rPr>
              <w:t>-</w:t>
              <w:tab/>
              <w:t>-</w:t>
              <w:tab/>
            </w:r>
            <w:r>
              <w:rPr>
                <w:rFonts w:ascii="宋体"/>
                <w:spacing w:val="-1"/>
                <w:sz w:val="20"/>
              </w:rPr>
              <w:t>2,741,697.79</w:t>
            </w:r>
            <w:r>
              <w:rPr>
                <w:rFonts w:ascii="宋体"/>
                <w:sz w:val="20"/>
              </w:rPr>
            </w:r>
          </w:p>
        </w:tc>
      </w:tr>
      <w:tr>
        <w:trPr>
          <w:trHeight w:val="353" w:hRule="exact"/>
        </w:trPr>
        <w:tc>
          <w:tcPr>
            <w:tcW w:w="2106"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308" w:right="0"/>
              <w:jc w:val="left"/>
              <w:rPr>
                <w:rFonts w:ascii="宋体" w:hAnsi="宋体" w:cs="宋体" w:eastAsia="宋体" w:hint="default"/>
                <w:sz w:val="20"/>
                <w:szCs w:val="20"/>
              </w:rPr>
            </w:pPr>
            <w:r>
              <w:rPr>
                <w:rFonts w:ascii="宋体" w:hAnsi="宋体" w:cs="宋体" w:eastAsia="宋体" w:hint="default"/>
                <w:sz w:val="20"/>
                <w:szCs w:val="20"/>
              </w:rPr>
              <w:t>商标使用权</w:t>
            </w:r>
          </w:p>
        </w:tc>
        <w:tc>
          <w:tcPr>
            <w:tcW w:w="1549"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c>
          <w:tcPr>
            <w:tcW w:w="4851" w:type="dxa"/>
            <w:tcBorders>
              <w:top w:val="nil" w:sz="6" w:space="0" w:color="auto"/>
              <w:left w:val="nil" w:sz="6" w:space="0" w:color="auto"/>
              <w:bottom w:val="single" w:sz="17" w:space="0" w:color="000000"/>
              <w:right w:val="nil" w:sz="6" w:space="0" w:color="auto"/>
            </w:tcBorders>
          </w:tcPr>
          <w:p>
            <w:pPr>
              <w:pStyle w:val="TableParagraph"/>
              <w:tabs>
                <w:tab w:pos="1479" w:val="left" w:leader="none"/>
                <w:tab w:pos="1929" w:val="left" w:leader="none"/>
              </w:tabs>
              <w:spacing w:line="240" w:lineRule="auto" w:before="23"/>
              <w:ind w:right="99"/>
              <w:jc w:val="right"/>
              <w:rPr>
                <w:rFonts w:ascii="宋体" w:hAnsi="宋体" w:cs="宋体" w:eastAsia="宋体" w:hint="default"/>
                <w:sz w:val="20"/>
                <w:szCs w:val="20"/>
              </w:rPr>
            </w:pPr>
            <w:r>
              <w:rPr>
                <w:rFonts w:ascii="宋体"/>
                <w:sz w:val="20"/>
              </w:rPr>
              <w:t>-</w:t>
              <w:tab/>
              <w:t>-</w:t>
              <w:tab/>
            </w:r>
            <w:r>
              <w:rPr>
                <w:rFonts w:ascii="宋体"/>
                <w:spacing w:val="-1"/>
                <w:sz w:val="20"/>
              </w:rPr>
              <w:t>129,373,905.40</w:t>
            </w:r>
            <w:r>
              <w:rPr>
                <w:rFonts w:ascii="宋体"/>
                <w:sz w:val="20"/>
              </w:rPr>
            </w:r>
          </w:p>
        </w:tc>
      </w:tr>
    </w:tbl>
    <w:p>
      <w:pPr>
        <w:spacing w:line="240" w:lineRule="auto" w:before="10"/>
        <w:rPr>
          <w:rFonts w:ascii="宋体" w:hAnsi="宋体" w:cs="宋体" w:eastAsia="宋体" w:hint="default"/>
          <w:sz w:val="25"/>
          <w:szCs w:val="25"/>
        </w:rPr>
      </w:pPr>
    </w:p>
    <w:p>
      <w:pPr>
        <w:pStyle w:val="BodyText"/>
        <w:spacing w:line="240" w:lineRule="auto" w:before="31"/>
        <w:ind w:left="748" w:right="105"/>
        <w:jc w:val="left"/>
      </w:pPr>
      <w:r>
        <w:rPr/>
        <w:pict>
          <v:group style="position:absolute;margin-left:78.720016pt;margin-top:-408.958557pt;width:427.45pt;height:388.8pt;mso-position-horizontal-relative:page;mso-position-vertical-relative:paragraph;z-index:-1068832" coordorigin="1574,-8179" coordsize="8549,7776">
            <v:shape style="position:absolute;left:3421;top:-8167;width:10;height:2" type="#_x0000_t75" stroked="false">
              <v:imagedata r:id="rId212" o:title=""/>
            </v:shape>
            <v:shape style="position:absolute;left:5244;top:-8167;width:10;height:2" type="#_x0000_t75" stroked="false">
              <v:imagedata r:id="rId212" o:title=""/>
            </v:shape>
            <v:shape style="position:absolute;left:6871;top:-8167;width:10;height:2" type="#_x0000_t75" stroked="false">
              <v:imagedata r:id="rId212" o:title=""/>
            </v:shape>
            <v:shape style="position:absolute;left:8351;top:-8167;width:10;height:2" type="#_x0000_t75" stroked="false">
              <v:imagedata r:id="rId212" o:title=""/>
            </v:shape>
            <v:shape style="position:absolute;left:3407;top:-8179;width:4968;height:389" type="#_x0000_t75" stroked="false">
              <v:imagedata r:id="rId281" o:title=""/>
            </v:shape>
            <v:shape style="position:absolute;left:1574;top:-7819;width:8549;height:7416" type="#_x0000_t75" stroked="false">
              <v:imagedata r:id="rId282" o:title=""/>
            </v:shape>
            <w10:wrap type="none"/>
          </v:group>
        </w:pict>
      </w:r>
      <w:r>
        <w:rPr/>
        <w:t>年末无形资产金额比年初增加</w:t>
      </w:r>
      <w:r>
        <w:rPr>
          <w:spacing w:val="-73"/>
        </w:rPr>
        <w:t> </w:t>
      </w:r>
      <w:r>
        <w:rPr/>
        <w:t>5.13</w:t>
      </w:r>
      <w:r>
        <w:rPr>
          <w:spacing w:val="-73"/>
        </w:rPr>
        <w:t> </w:t>
      </w:r>
      <w:r>
        <w:rPr/>
        <w:t>亿元，主要原因是本年将子公司冠捷科技纳入</w:t>
      </w:r>
    </w:p>
    <w:p>
      <w:pPr>
        <w:pStyle w:val="BodyText"/>
        <w:spacing w:line="240" w:lineRule="auto" w:before="72"/>
        <w:ind w:left="241" w:right="105"/>
        <w:jc w:val="left"/>
      </w:pPr>
      <w:r>
        <w:rPr/>
        <w:t>合并范围所致，冠捷科技无形资产年末账面价值</w:t>
      </w:r>
      <w:r>
        <w:rPr>
          <w:spacing w:val="-64"/>
        </w:rPr>
        <w:t> </w:t>
      </w:r>
      <w:r>
        <w:rPr/>
        <w:t>4.50</w:t>
      </w:r>
      <w:r>
        <w:rPr>
          <w:spacing w:val="-64"/>
        </w:rPr>
        <w:t> </w:t>
      </w:r>
      <w:r>
        <w:rPr/>
        <w:t>亿元,主要是商标和土地使用权。</w:t>
      </w:r>
    </w:p>
    <w:p>
      <w:pPr>
        <w:pStyle w:val="BodyText"/>
        <w:spacing w:line="600" w:lineRule="auto" w:before="72"/>
        <w:ind w:left="901" w:right="3832" w:hanging="661"/>
        <w:jc w:val="left"/>
      </w:pPr>
      <w:r>
        <w:rPr/>
        <w:pict>
          <v:group style="position:absolute;margin-left:78.720016pt;margin-top:74.059296pt;width:427.15pt;height:75.4pt;mso-position-horizontal-relative:page;mso-position-vertical-relative:paragraph;z-index:-1068664" coordorigin="1574,1481" coordsize="8543,1508">
            <v:group style="position:absolute;left:1594;top:1488;width:1454;height:2" coordorigin="1594,1488" coordsize="1454,2">
              <v:shape style="position:absolute;left:1594;top:1488;width:1454;height:2" coordorigin="1594,1488" coordsize="1454,0" path="m1594,1488l3047,1488e" filled="false" stroked="true" strokeweight=".72pt" strokecolor="#000000">
                <v:path arrowok="t"/>
              </v:shape>
            </v:group>
            <v:group style="position:absolute;left:1594;top:1517;width:1454;height:2" coordorigin="1594,1517" coordsize="1454,2">
              <v:shape style="position:absolute;left:1594;top:1517;width:1454;height:2" coordorigin="1594,1517" coordsize="1454,0" path="m1594,1517l3047,1517e" filled="false" stroked="true" strokeweight=".72pt" strokecolor="#000000">
                <v:path arrowok="t"/>
              </v:shape>
              <v:shape style="position:absolute;left:3047;top:1524;width:10;height:2" type="#_x0000_t75" stroked="false">
                <v:imagedata r:id="rId91" o:title=""/>
              </v:shape>
            </v:group>
            <v:group style="position:absolute;left:3047;top:1488;width:44;height:2" coordorigin="3047,1488" coordsize="44,2">
              <v:shape style="position:absolute;left:3047;top:1488;width:44;height:2" coordorigin="3047,1488" coordsize="44,0" path="m3047,1488l3090,1488e" filled="false" stroked="true" strokeweight=".72pt" strokecolor="#000000">
                <v:path arrowok="t"/>
              </v:shape>
            </v:group>
            <v:group style="position:absolute;left:3047;top:1517;width:44;height:2" coordorigin="3047,1517" coordsize="44,2">
              <v:shape style="position:absolute;left:3047;top:1517;width:44;height:2" coordorigin="3047,1517" coordsize="44,0" path="m3047,1517l3090,1517e" filled="false" stroked="true" strokeweight=".72pt" strokecolor="#000000">
                <v:path arrowok="t"/>
              </v:shape>
            </v:group>
            <v:group style="position:absolute;left:3090;top:1488;width:1167;height:2" coordorigin="3090,1488" coordsize="1167,2">
              <v:shape style="position:absolute;left:3090;top:1488;width:1167;height:2" coordorigin="3090,1488" coordsize="1167,0" path="m3090,1488l4256,1488e" filled="false" stroked="true" strokeweight=".72pt" strokecolor="#000000">
                <v:path arrowok="t"/>
              </v:shape>
            </v:group>
            <v:group style="position:absolute;left:3090;top:1517;width:1167;height:2" coordorigin="3090,1517" coordsize="1167,2">
              <v:shape style="position:absolute;left:3090;top:1517;width:1167;height:2" coordorigin="3090,1517" coordsize="1167,0" path="m3090,1517l4256,1517e" filled="false" stroked="true" strokeweight=".72pt" strokecolor="#000000">
                <v:path arrowok="t"/>
              </v:shape>
              <v:shape style="position:absolute;left:4256;top:1524;width:10;height:2" type="#_x0000_t75" stroked="false">
                <v:imagedata r:id="rId91" o:title=""/>
              </v:shape>
            </v:group>
            <v:group style="position:absolute;left:4256;top:1488;width:44;height:2" coordorigin="4256,1488" coordsize="44,2">
              <v:shape style="position:absolute;left:4256;top:1488;width:44;height:2" coordorigin="4256,1488" coordsize="44,0" path="m4256,1488l4300,1488e" filled="false" stroked="true" strokeweight=".72pt" strokecolor="#000000">
                <v:path arrowok="t"/>
              </v:shape>
            </v:group>
            <v:group style="position:absolute;left:4256;top:1517;width:44;height:2" coordorigin="4256,1517" coordsize="44,2">
              <v:shape style="position:absolute;left:4256;top:1517;width:44;height:2" coordorigin="4256,1517" coordsize="44,0" path="m4256,1517l4300,1517e" filled="false" stroked="true" strokeweight=".72pt" strokecolor="#000000">
                <v:path arrowok="t"/>
              </v:shape>
            </v:group>
            <v:group style="position:absolute;left:4300;top:1488;width:1457;height:2" coordorigin="4300,1488" coordsize="1457,2">
              <v:shape style="position:absolute;left:4300;top:1488;width:1457;height:2" coordorigin="4300,1488" coordsize="1457,0" path="m4300,1488l5756,1488e" filled="false" stroked="true" strokeweight=".72pt" strokecolor="#000000">
                <v:path arrowok="t"/>
              </v:shape>
            </v:group>
            <v:group style="position:absolute;left:4300;top:1517;width:1457;height:2" coordorigin="4300,1517" coordsize="1457,2">
              <v:shape style="position:absolute;left:4300;top:1517;width:1457;height:2" coordorigin="4300,1517" coordsize="1457,0" path="m4300,1517l5756,1517e" filled="false" stroked="true" strokeweight=".72pt" strokecolor="#000000">
                <v:path arrowok="t"/>
              </v:shape>
              <v:shape style="position:absolute;left:5756;top:1524;width:10;height:2" type="#_x0000_t75" stroked="false">
                <v:imagedata r:id="rId91" o:title=""/>
              </v:shape>
            </v:group>
            <v:group style="position:absolute;left:5756;top:1488;width:44;height:2" coordorigin="5756,1488" coordsize="44,2">
              <v:shape style="position:absolute;left:5756;top:1488;width:44;height:2" coordorigin="5756,1488" coordsize="44,0" path="m5756,1488l5800,1488e" filled="false" stroked="true" strokeweight=".72pt" strokecolor="#000000">
                <v:path arrowok="t"/>
              </v:shape>
            </v:group>
            <v:group style="position:absolute;left:5756;top:1517;width:44;height:2" coordorigin="5756,1517" coordsize="44,2">
              <v:shape style="position:absolute;left:5756;top:1517;width:44;height:2" coordorigin="5756,1517" coordsize="44,0" path="m5756,1517l5800,1517e" filled="false" stroked="true" strokeweight=".72pt" strokecolor="#000000">
                <v:path arrowok="t"/>
              </v:shape>
            </v:group>
            <v:group style="position:absolute;left:5800;top:1488;width:1622;height:2" coordorigin="5800,1488" coordsize="1622,2">
              <v:shape style="position:absolute;left:5800;top:1488;width:1622;height:2" coordorigin="5800,1488" coordsize="1622,0" path="m5800,1488l7421,1488e" filled="false" stroked="true" strokeweight=".72pt" strokecolor="#000000">
                <v:path arrowok="t"/>
              </v:shape>
            </v:group>
            <v:group style="position:absolute;left:5800;top:1517;width:1622;height:2" coordorigin="5800,1517" coordsize="1622,2">
              <v:shape style="position:absolute;left:5800;top:1517;width:1622;height:2" coordorigin="5800,1517" coordsize="1622,0" path="m5800,1517l7421,1517e" filled="false" stroked="true" strokeweight=".72pt" strokecolor="#000000">
                <v:path arrowok="t"/>
              </v:shape>
              <v:shape style="position:absolute;left:7421;top:1524;width:10;height:2" type="#_x0000_t75" stroked="false">
                <v:imagedata r:id="rId91" o:title=""/>
              </v:shape>
            </v:group>
            <v:group style="position:absolute;left:7421;top:1488;width:44;height:2" coordorigin="7421,1488" coordsize="44,2">
              <v:shape style="position:absolute;left:7421;top:1488;width:44;height:2" coordorigin="7421,1488" coordsize="44,0" path="m7421,1488l7464,1488e" filled="false" stroked="true" strokeweight=".72pt" strokecolor="#000000">
                <v:path arrowok="t"/>
              </v:shape>
            </v:group>
            <v:group style="position:absolute;left:7421;top:1517;width:44;height:2" coordorigin="7421,1517" coordsize="44,2">
              <v:shape style="position:absolute;left:7421;top:1517;width:44;height:2" coordorigin="7421,1517" coordsize="44,0" path="m7421,1517l7464,1517e" filled="false" stroked="true" strokeweight=".72pt" strokecolor="#000000">
                <v:path arrowok="t"/>
              </v:shape>
            </v:group>
            <v:group style="position:absolute;left:7464;top:1488;width:1140;height:2" coordorigin="7464,1488" coordsize="1140,2">
              <v:shape style="position:absolute;left:7464;top:1488;width:1140;height:2" coordorigin="7464,1488" coordsize="1140,0" path="m7464,1488l8604,1488e" filled="false" stroked="true" strokeweight=".72pt" strokecolor="#000000">
                <v:path arrowok="t"/>
              </v:shape>
            </v:group>
            <v:group style="position:absolute;left:7464;top:1517;width:1140;height:2" coordorigin="7464,1517" coordsize="1140,2">
              <v:shape style="position:absolute;left:7464;top:1517;width:1140;height:2" coordorigin="7464,1517" coordsize="1140,0" path="m7464,1517l8604,1517e" filled="false" stroked="true" strokeweight=".72pt" strokecolor="#000000">
                <v:path arrowok="t"/>
              </v:shape>
              <v:shape style="position:absolute;left:8604;top:1524;width:10;height:2" type="#_x0000_t75" stroked="false">
                <v:imagedata r:id="rId91" o:title=""/>
              </v:shape>
            </v:group>
            <v:group style="position:absolute;left:8604;top:1488;width:44;height:2" coordorigin="8604,1488" coordsize="44,2">
              <v:shape style="position:absolute;left:8604;top:1488;width:44;height:2" coordorigin="8604,1488" coordsize="44,0" path="m8604,1488l8647,1488e" filled="false" stroked="true" strokeweight=".72pt" strokecolor="#000000">
                <v:path arrowok="t"/>
              </v:shape>
            </v:group>
            <v:group style="position:absolute;left:8604;top:1517;width:44;height:2" coordorigin="8604,1517" coordsize="44,2">
              <v:shape style="position:absolute;left:8604;top:1517;width:44;height:2" coordorigin="8604,1517" coordsize="44,0" path="m8604,1517l8647,1517e" filled="false" stroked="true" strokeweight=".72pt" strokecolor="#000000">
                <v:path arrowok="t"/>
              </v:shape>
            </v:group>
            <v:group style="position:absolute;left:8647;top:1488;width:1452;height:2" coordorigin="8647,1488" coordsize="1452,2">
              <v:shape style="position:absolute;left:8647;top:1488;width:1452;height:2" coordorigin="8647,1488" coordsize="1452,0" path="m8647,1488l10099,1488e" filled="false" stroked="true" strokeweight=".72pt" strokecolor="#000000">
                <v:path arrowok="t"/>
              </v:shape>
            </v:group>
            <v:group style="position:absolute;left:8647;top:1517;width:1452;height:2" coordorigin="8647,1517" coordsize="1452,2">
              <v:shape style="position:absolute;left:8647;top:1517;width:1452;height:2" coordorigin="8647,1517" coordsize="1452,0" path="m8647,1517l10099,1517e" filled="false" stroked="true" strokeweight=".72pt" strokecolor="#000000">
                <v:path arrowok="t"/>
              </v:shape>
              <v:shape style="position:absolute;left:3028;top:1508;width:5605;height:757" type="#_x0000_t75" stroked="false">
                <v:imagedata r:id="rId283" o:title=""/>
              </v:shape>
              <v:shape style="position:absolute;left:1574;top:2230;width:8543;height:758" type="#_x0000_t75" stroked="false">
                <v:imagedata r:id="rId284" o:title=""/>
              </v:shape>
              <v:shape style="position:absolute;left:2120;top:1823;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3253;top:182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4607;top:182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本年增加</w:t>
                      </w:r>
                      <w:r>
                        <w:rPr>
                          <w:rFonts w:ascii="宋体" w:hAnsi="宋体" w:cs="宋体" w:eastAsia="宋体" w:hint="default"/>
                          <w:sz w:val="20"/>
                          <w:szCs w:val="20"/>
                        </w:rPr>
                      </w:r>
                    </w:p>
                  </w:txbxContent>
                </v:textbox>
                <w10:wrap type="none"/>
              </v:shape>
              <v:shape style="position:absolute;left:6190;top:182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本年摊销</w:t>
                      </w:r>
                      <w:r>
                        <w:rPr>
                          <w:rFonts w:ascii="宋体" w:hAnsi="宋体" w:cs="宋体" w:eastAsia="宋体" w:hint="default"/>
                          <w:sz w:val="20"/>
                          <w:szCs w:val="20"/>
                        </w:rPr>
                      </w:r>
                    </w:p>
                  </w:txbxContent>
                </v:textbox>
                <w10:wrap type="none"/>
              </v:shape>
              <v:shape style="position:absolute;left:7615;top:1643;width:803;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本年其他</w:t>
                      </w:r>
                      <w:r>
                        <w:rPr>
                          <w:rFonts w:ascii="宋体" w:hAnsi="宋体" w:cs="宋体" w:eastAsia="宋体" w:hint="default"/>
                          <w:sz w:val="20"/>
                          <w:szCs w:val="20"/>
                        </w:rPr>
                      </w:r>
                    </w:p>
                    <w:p>
                      <w:pPr>
                        <w:spacing w:before="98"/>
                        <w:ind w:left="1" w:right="0" w:firstLine="0"/>
                        <w:jc w:val="center"/>
                        <w:rPr>
                          <w:rFonts w:ascii="宋体" w:hAnsi="宋体" w:cs="宋体" w:eastAsia="宋体" w:hint="default"/>
                          <w:sz w:val="20"/>
                          <w:szCs w:val="20"/>
                        </w:rPr>
                      </w:pPr>
                      <w:r>
                        <w:rPr>
                          <w:rFonts w:ascii="宋体" w:hAnsi="宋体" w:cs="宋体" w:eastAsia="宋体" w:hint="default"/>
                          <w:b/>
                          <w:bCs/>
                          <w:sz w:val="20"/>
                          <w:szCs w:val="20"/>
                        </w:rPr>
                        <w:t>减少</w:t>
                      </w:r>
                      <w:r>
                        <w:rPr>
                          <w:rFonts w:ascii="宋体" w:hAnsi="宋体" w:cs="宋体" w:eastAsia="宋体" w:hint="default"/>
                          <w:sz w:val="20"/>
                          <w:szCs w:val="20"/>
                        </w:rPr>
                      </w:r>
                    </w:p>
                  </w:txbxContent>
                </v:textbox>
                <w10:wrap type="none"/>
              </v:shape>
              <v:shape style="position:absolute;left:8956;top:182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group>
            <w10:wrap type="none"/>
          </v:group>
        </w:pict>
      </w:r>
      <w:r>
        <w:rPr/>
        <w:t>本年增加的累计摊销中，摊销金额为</w:t>
      </w:r>
      <w:r>
        <w:rPr>
          <w:spacing w:val="-59"/>
        </w:rPr>
        <w:t> </w:t>
      </w:r>
      <w:r>
        <w:rPr/>
        <w:t>1,757</w:t>
      </w:r>
      <w:r>
        <w:rPr>
          <w:spacing w:val="-59"/>
        </w:rPr>
        <w:t> </w:t>
      </w:r>
      <w:r>
        <w:rPr/>
        <w:t>万元。</w:t>
      </w:r>
      <w:r>
        <w:rPr>
          <w:w w:val="99"/>
        </w:rPr>
        <w:t> </w:t>
      </w:r>
      <w:r>
        <w:rPr/>
        <w:t>15、长期待摊费用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5"/>
          <w:szCs w:val="25"/>
        </w:rPr>
      </w:pPr>
    </w:p>
    <w:tbl>
      <w:tblPr>
        <w:tblW w:w="0" w:type="auto"/>
        <w:jc w:val="left"/>
        <w:tblInd w:w="119" w:type="dxa"/>
        <w:tblLayout w:type="fixed"/>
        <w:tblCellMar>
          <w:top w:w="0" w:type="dxa"/>
          <w:left w:w="0" w:type="dxa"/>
          <w:bottom w:w="0" w:type="dxa"/>
          <w:right w:w="0" w:type="dxa"/>
        </w:tblCellMar>
        <w:tblLook w:val="01E0"/>
      </w:tblPr>
      <w:tblGrid>
        <w:gridCol w:w="1797"/>
        <w:gridCol w:w="2604"/>
        <w:gridCol w:w="1879"/>
        <w:gridCol w:w="2248"/>
      </w:tblGrid>
      <w:tr>
        <w:trPr>
          <w:trHeight w:val="386" w:hRule="exact"/>
        </w:trPr>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z w:val="20"/>
                <w:szCs w:val="20"/>
              </w:rPr>
              <w:t>厂房装修费</w:t>
            </w:r>
          </w:p>
        </w:tc>
        <w:tc>
          <w:tcPr>
            <w:tcW w:w="2604" w:type="dxa"/>
            <w:tcBorders>
              <w:top w:val="nil" w:sz="6" w:space="0" w:color="auto"/>
              <w:left w:val="nil" w:sz="6" w:space="0" w:color="auto"/>
              <w:bottom w:val="nil" w:sz="6" w:space="0" w:color="auto"/>
              <w:right w:val="nil" w:sz="6" w:space="0" w:color="auto"/>
            </w:tcBorders>
          </w:tcPr>
          <w:p>
            <w:pPr>
              <w:pStyle w:val="TableParagraph"/>
              <w:tabs>
                <w:tab w:pos="399" w:val="left" w:leader="none"/>
              </w:tabs>
              <w:spacing w:line="240" w:lineRule="auto" w:before="38"/>
              <w:ind w:right="325"/>
              <w:jc w:val="right"/>
              <w:rPr>
                <w:rFonts w:ascii="宋体" w:hAnsi="宋体" w:cs="宋体" w:eastAsia="宋体" w:hint="default"/>
                <w:sz w:val="20"/>
                <w:szCs w:val="20"/>
              </w:rPr>
            </w:pPr>
            <w:r>
              <w:rPr>
                <w:rFonts w:ascii="宋体"/>
                <w:sz w:val="20"/>
              </w:rPr>
              <w:t>-</w:t>
              <w:tab/>
            </w:r>
            <w:r>
              <w:rPr>
                <w:rFonts w:ascii="宋体"/>
                <w:spacing w:val="-1"/>
                <w:sz w:val="20"/>
              </w:rPr>
              <w:t>2,069,616.55</w:t>
            </w:r>
            <w:r>
              <w:rPr>
                <w:rFonts w:ascii="宋体"/>
                <w:sz w:val="20"/>
              </w:rPr>
            </w:r>
          </w:p>
        </w:tc>
        <w:tc>
          <w:tcPr>
            <w:tcW w:w="187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36" w:right="0"/>
              <w:jc w:val="left"/>
              <w:rPr>
                <w:rFonts w:ascii="宋体" w:hAnsi="宋体" w:cs="宋体" w:eastAsia="宋体" w:hint="default"/>
                <w:sz w:val="20"/>
                <w:szCs w:val="20"/>
              </w:rPr>
            </w:pPr>
            <w:r>
              <w:rPr>
                <w:rFonts w:ascii="宋体"/>
                <w:sz w:val="20"/>
              </w:rPr>
              <w:t>787,215.00</w:t>
            </w:r>
          </w:p>
        </w:tc>
        <w:tc>
          <w:tcPr>
            <w:tcW w:w="2248" w:type="dxa"/>
            <w:tcBorders>
              <w:top w:val="nil" w:sz="6" w:space="0" w:color="auto"/>
              <w:left w:val="nil" w:sz="6" w:space="0" w:color="auto"/>
              <w:bottom w:val="nil" w:sz="6" w:space="0" w:color="auto"/>
              <w:right w:val="nil" w:sz="6" w:space="0" w:color="auto"/>
            </w:tcBorders>
          </w:tcPr>
          <w:p>
            <w:pPr>
              <w:pStyle w:val="TableParagraph"/>
              <w:tabs>
                <w:tab w:pos="397" w:val="left" w:leader="none"/>
              </w:tabs>
              <w:spacing w:line="240" w:lineRule="auto" w:before="38"/>
              <w:ind w:right="106"/>
              <w:jc w:val="right"/>
              <w:rPr>
                <w:rFonts w:ascii="宋体" w:hAnsi="宋体" w:cs="宋体" w:eastAsia="宋体" w:hint="default"/>
                <w:sz w:val="20"/>
                <w:szCs w:val="20"/>
              </w:rPr>
            </w:pPr>
            <w:r>
              <w:rPr>
                <w:rFonts w:ascii="宋体"/>
                <w:sz w:val="20"/>
              </w:rPr>
              <w:t>-</w:t>
              <w:tab/>
            </w:r>
            <w:r>
              <w:rPr>
                <w:rFonts w:ascii="宋体"/>
                <w:spacing w:val="-1"/>
                <w:sz w:val="20"/>
              </w:rPr>
              <w:t>1,282,401.55</w:t>
            </w:r>
            <w:r>
              <w:rPr>
                <w:rFonts w:ascii="宋体"/>
                <w:sz w:val="20"/>
              </w:rPr>
            </w:r>
          </w:p>
        </w:tc>
      </w:tr>
      <w:tr>
        <w:trPr>
          <w:trHeight w:val="353" w:hRule="exact"/>
        </w:trPr>
        <w:tc>
          <w:tcPr>
            <w:tcW w:w="1797"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2604" w:type="dxa"/>
            <w:tcBorders>
              <w:top w:val="nil" w:sz="6" w:space="0" w:color="auto"/>
              <w:left w:val="nil" w:sz="6" w:space="0" w:color="auto"/>
              <w:bottom w:val="single" w:sz="17" w:space="0" w:color="000000"/>
              <w:right w:val="nil" w:sz="6" w:space="0" w:color="auto"/>
            </w:tcBorders>
          </w:tcPr>
          <w:p>
            <w:pPr>
              <w:pStyle w:val="TableParagraph"/>
              <w:tabs>
                <w:tab w:pos="391" w:val="left" w:leader="none"/>
              </w:tabs>
              <w:spacing w:line="240" w:lineRule="auto" w:before="24"/>
              <w:ind w:right="326"/>
              <w:jc w:val="right"/>
              <w:rPr>
                <w:rFonts w:ascii="宋体" w:hAnsi="宋体" w:cs="宋体" w:eastAsia="宋体" w:hint="default"/>
                <w:sz w:val="20"/>
                <w:szCs w:val="20"/>
              </w:rPr>
            </w:pPr>
            <w:r>
              <w:rPr>
                <w:rFonts w:ascii="宋体"/>
                <w:b/>
                <w:w w:val="95"/>
                <w:sz w:val="20"/>
              </w:rPr>
              <w:t>-</w:t>
              <w:tab/>
              <w:t>2,069,616.55</w:t>
            </w:r>
            <w:r>
              <w:rPr>
                <w:rFonts w:ascii="宋体"/>
                <w:sz w:val="20"/>
              </w:rPr>
            </w:r>
          </w:p>
        </w:tc>
        <w:tc>
          <w:tcPr>
            <w:tcW w:w="1879"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left="327" w:right="0"/>
              <w:jc w:val="left"/>
              <w:rPr>
                <w:rFonts w:ascii="宋体" w:hAnsi="宋体" w:cs="宋体" w:eastAsia="宋体" w:hint="default"/>
                <w:sz w:val="20"/>
                <w:szCs w:val="20"/>
              </w:rPr>
            </w:pPr>
            <w:r>
              <w:rPr>
                <w:rFonts w:ascii="宋体"/>
                <w:b/>
                <w:sz w:val="20"/>
              </w:rPr>
              <w:t>787,215.00</w:t>
            </w:r>
            <w:r>
              <w:rPr>
                <w:rFonts w:ascii="宋体"/>
                <w:sz w:val="20"/>
              </w:rPr>
            </w:r>
          </w:p>
        </w:tc>
        <w:tc>
          <w:tcPr>
            <w:tcW w:w="2248" w:type="dxa"/>
            <w:tcBorders>
              <w:top w:val="nil" w:sz="6" w:space="0" w:color="auto"/>
              <w:left w:val="nil" w:sz="6" w:space="0" w:color="auto"/>
              <w:bottom w:val="single" w:sz="17" w:space="0" w:color="000000"/>
              <w:right w:val="nil" w:sz="6" w:space="0" w:color="auto"/>
            </w:tcBorders>
          </w:tcPr>
          <w:p>
            <w:pPr>
              <w:pStyle w:val="TableParagraph"/>
              <w:tabs>
                <w:tab w:pos="389" w:val="left" w:leader="none"/>
              </w:tabs>
              <w:spacing w:line="240" w:lineRule="auto" w:before="24"/>
              <w:ind w:right="105"/>
              <w:jc w:val="right"/>
              <w:rPr>
                <w:rFonts w:ascii="宋体" w:hAnsi="宋体" w:cs="宋体" w:eastAsia="宋体" w:hint="default"/>
                <w:sz w:val="20"/>
                <w:szCs w:val="20"/>
              </w:rPr>
            </w:pPr>
            <w:r>
              <w:rPr>
                <w:rFonts w:ascii="宋体"/>
                <w:b/>
                <w:w w:val="95"/>
                <w:sz w:val="20"/>
              </w:rPr>
              <w:t>-</w:t>
              <w:tab/>
              <w:t>1,282,401.55</w:t>
            </w:r>
            <w:r>
              <w:rPr>
                <w:rFonts w:ascii="宋体"/>
                <w:sz w:val="20"/>
              </w:rPr>
            </w:r>
          </w:p>
        </w:tc>
      </w:tr>
    </w:tbl>
    <w:p>
      <w:pPr>
        <w:spacing w:line="240" w:lineRule="auto" w:before="10"/>
        <w:rPr>
          <w:rFonts w:ascii="宋体" w:hAnsi="宋体" w:cs="宋体" w:eastAsia="宋体" w:hint="default"/>
          <w:sz w:val="25"/>
          <w:szCs w:val="25"/>
        </w:rPr>
      </w:pPr>
    </w:p>
    <w:p>
      <w:pPr>
        <w:pStyle w:val="BodyText"/>
        <w:spacing w:line="240" w:lineRule="auto" w:before="31"/>
        <w:ind w:left="791" w:right="105"/>
        <w:jc w:val="left"/>
      </w:pPr>
      <w:r>
        <w:rPr/>
        <w:t>16、递延所得税资产和递延所得税负债</w:t>
      </w:r>
    </w:p>
    <w:p>
      <w:pPr>
        <w:spacing w:after="0" w:line="240" w:lineRule="auto"/>
        <w:jc w:val="left"/>
        <w:sectPr>
          <w:headerReference w:type="default" r:id="rId280"/>
          <w:pgSz w:w="11910" w:h="16840"/>
          <w:pgMar w:header="898" w:footer="844" w:top="1720" w:bottom="1040" w:left="1460" w:right="1520"/>
        </w:sectPr>
      </w:pPr>
    </w:p>
    <w:p>
      <w:pPr>
        <w:pStyle w:val="BodyText"/>
        <w:spacing w:line="240" w:lineRule="auto" w:before="60"/>
        <w:ind w:left="681" w:right="105"/>
        <w:jc w:val="left"/>
      </w:pPr>
      <w:r>
        <w:rPr/>
        <w:pict>
          <v:group style="position:absolute;margin-left:78.720016pt;margin-top:37.44796pt;width:427.35pt;height:316.4pt;mso-position-horizontal-relative:page;mso-position-vertical-relative:paragraph;z-index:-1068544" coordorigin="1574,749" coordsize="8547,6328">
            <v:group style="position:absolute;left:1594;top:756;width:4612;height:2" coordorigin="1594,756" coordsize="4612,2">
              <v:shape style="position:absolute;left:1594;top:756;width:4612;height:2" coordorigin="1594,756" coordsize="4612,0" path="m1594,756l6205,756e" filled="false" stroked="true" strokeweight=".72pt" strokecolor="#000000">
                <v:path arrowok="t"/>
              </v:shape>
            </v:group>
            <v:group style="position:absolute;left:1594;top:785;width:4612;height:2" coordorigin="1594,785" coordsize="4612,2">
              <v:shape style="position:absolute;left:1594;top:785;width:4612;height:2" coordorigin="1594,785" coordsize="4612,0" path="m1594,785l6205,785e" filled="false" stroked="true" strokeweight=".72pt" strokecolor="#000000">
                <v:path arrowok="t"/>
              </v:shape>
              <v:shape style="position:absolute;left:6205;top:792;width:10;height:2" type="#_x0000_t75" stroked="false">
                <v:imagedata r:id="rId212" o:title=""/>
              </v:shape>
            </v:group>
            <v:group style="position:absolute;left:6205;top:756;width:44;height:2" coordorigin="6205,756" coordsize="44,2">
              <v:shape style="position:absolute;left:6205;top:756;width:44;height:2" coordorigin="6205,756" coordsize="44,0" path="m6205,756l6248,756e" filled="false" stroked="true" strokeweight=".72pt" strokecolor="#000000">
                <v:path arrowok="t"/>
              </v:shape>
            </v:group>
            <v:group style="position:absolute;left:6205;top:785;width:44;height:2" coordorigin="6205,785" coordsize="44,2">
              <v:shape style="position:absolute;left:6205;top:785;width:44;height:2" coordorigin="6205,785" coordsize="44,0" path="m6205,785l6248,785e" filled="false" stroked="true" strokeweight=".72pt" strokecolor="#000000">
                <v:path arrowok="t"/>
              </v:shape>
            </v:group>
            <v:group style="position:absolute;left:6248;top:756;width:2168;height:2" coordorigin="6248,756" coordsize="2168,2">
              <v:shape style="position:absolute;left:6248;top:756;width:2168;height:2" coordorigin="6248,756" coordsize="2168,0" path="m6248,756l8416,756e" filled="false" stroked="true" strokeweight=".72pt" strokecolor="#000000">
                <v:path arrowok="t"/>
              </v:shape>
            </v:group>
            <v:group style="position:absolute;left:6248;top:785;width:2168;height:2" coordorigin="6248,785" coordsize="2168,2">
              <v:shape style="position:absolute;left:6248;top:785;width:2168;height:2" coordorigin="6248,785" coordsize="2168,0" path="m6248,785l8416,785e" filled="false" stroked="true" strokeweight=".72pt" strokecolor="#000000">
                <v:path arrowok="t"/>
              </v:shape>
              <v:shape style="position:absolute;left:8416;top:792;width:10;height:2" type="#_x0000_t75" stroked="false">
                <v:imagedata r:id="rId212" o:title=""/>
              </v:shape>
            </v:group>
            <v:group style="position:absolute;left:8416;top:756;width:44;height:2" coordorigin="8416,756" coordsize="44,2">
              <v:shape style="position:absolute;left:8416;top:756;width:44;height:2" coordorigin="8416,756" coordsize="44,0" path="m8416,756l8459,756e" filled="false" stroked="true" strokeweight=".72pt" strokecolor="#000000">
                <v:path arrowok="t"/>
              </v:shape>
            </v:group>
            <v:group style="position:absolute;left:8416;top:785;width:44;height:2" coordorigin="8416,785" coordsize="44,2">
              <v:shape style="position:absolute;left:8416;top:785;width:44;height:2" coordorigin="8416,785" coordsize="44,0" path="m8416,785l8459,785e" filled="false" stroked="true" strokeweight=".72pt" strokecolor="#000000">
                <v:path arrowok="t"/>
              </v:shape>
            </v:group>
            <v:group style="position:absolute;left:8459;top:756;width:1641;height:2" coordorigin="8459,756" coordsize="1641,2">
              <v:shape style="position:absolute;left:8459;top:756;width:1641;height:2" coordorigin="8459,756" coordsize="1641,0" path="m8459,756l10099,756e" filled="false" stroked="true" strokeweight=".72pt" strokecolor="#000000">
                <v:path arrowok="t"/>
              </v:shape>
            </v:group>
            <v:group style="position:absolute;left:8459;top:785;width:1641;height:2" coordorigin="8459,785" coordsize="1641,2">
              <v:shape style="position:absolute;left:8459;top:785;width:1641;height:2" coordorigin="8459,785" coordsize="1641,0" path="m8459,785l10099,785e" filled="false" stroked="true" strokeweight=".72pt" strokecolor="#000000">
                <v:path arrowok="t"/>
              </v:shape>
              <v:shape style="position:absolute;left:6191;top:780;width:2249;height:389" type="#_x0000_t75" stroked="false">
                <v:imagedata r:id="rId285" o:title=""/>
              </v:shape>
              <v:shape style="position:absolute;left:1574;top:1140;width:8546;height:5936" type="#_x0000_t75" stroked="false">
                <v:imagedata r:id="rId286" o:title=""/>
              </v:shape>
              <v:shape style="position:absolute;left:3700;top:910;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6913;top:91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8861;top:91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1702;top:1280;width:14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递延所得税资产</w:t>
                      </w:r>
                      <w:r>
                        <w:rPr>
                          <w:rFonts w:ascii="宋体" w:hAnsi="宋体" w:cs="宋体" w:eastAsia="宋体" w:hint="default"/>
                          <w:sz w:val="20"/>
                          <w:szCs w:val="20"/>
                        </w:rPr>
                      </w:r>
                    </w:p>
                  </w:txbxContent>
                </v:textbox>
                <w10:wrap type="none"/>
              </v:shape>
            </v:group>
            <w10:wrap type="none"/>
          </v:group>
        </w:pict>
      </w:r>
      <w:r>
        <w:rPr/>
        <w:t>（1）已确认递延所得税资产和递延所得税负债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4922"/>
        <w:gridCol w:w="1949"/>
        <w:gridCol w:w="1656"/>
      </w:tblGrid>
      <w:tr>
        <w:trPr>
          <w:trHeight w:val="385" w:hRule="exact"/>
        </w:trPr>
        <w:tc>
          <w:tcPr>
            <w:tcW w:w="492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22" w:right="0"/>
              <w:jc w:val="left"/>
              <w:rPr>
                <w:rFonts w:ascii="宋体" w:hAnsi="宋体" w:cs="宋体" w:eastAsia="宋体" w:hint="default"/>
                <w:sz w:val="20"/>
                <w:szCs w:val="20"/>
              </w:rPr>
            </w:pPr>
            <w:r>
              <w:rPr>
                <w:rFonts w:ascii="宋体" w:hAnsi="宋体" w:cs="宋体" w:eastAsia="宋体" w:hint="default"/>
                <w:sz w:val="20"/>
                <w:szCs w:val="20"/>
              </w:rPr>
              <w:t>坏账准备</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35"/>
              <w:jc w:val="right"/>
              <w:rPr>
                <w:rFonts w:ascii="宋体" w:hAnsi="宋体" w:cs="宋体" w:eastAsia="宋体" w:hint="default"/>
                <w:sz w:val="20"/>
                <w:szCs w:val="20"/>
              </w:rPr>
            </w:pPr>
            <w:r>
              <w:rPr>
                <w:rFonts w:ascii="宋体"/>
                <w:spacing w:val="-1"/>
                <w:sz w:val="20"/>
              </w:rPr>
              <w:t>24,591,649.85</w:t>
            </w:r>
            <w:r>
              <w:rPr>
                <w:rFonts w:ascii="宋体"/>
                <w:sz w:val="20"/>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宋体" w:hAnsi="宋体" w:cs="宋体" w:eastAsia="宋体" w:hint="default"/>
                <w:sz w:val="20"/>
                <w:szCs w:val="20"/>
              </w:rPr>
            </w:pPr>
            <w:r>
              <w:rPr>
                <w:rFonts w:ascii="宋体"/>
                <w:spacing w:val="-1"/>
                <w:sz w:val="20"/>
              </w:rPr>
              <w:t>17,323,461.28</w:t>
            </w:r>
            <w:r>
              <w:rPr>
                <w:rFonts w:ascii="宋体"/>
                <w:sz w:val="20"/>
              </w:rPr>
            </w:r>
          </w:p>
        </w:tc>
      </w:tr>
      <w:tr>
        <w:trPr>
          <w:trHeight w:val="370" w:hRule="exact"/>
        </w:trPr>
        <w:tc>
          <w:tcPr>
            <w:tcW w:w="492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存货跌价准备</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4"/>
              <w:jc w:val="right"/>
              <w:rPr>
                <w:rFonts w:ascii="宋体" w:hAnsi="宋体" w:cs="宋体" w:eastAsia="宋体" w:hint="default"/>
                <w:sz w:val="20"/>
                <w:szCs w:val="20"/>
              </w:rPr>
            </w:pPr>
            <w:r>
              <w:rPr>
                <w:rFonts w:ascii="宋体"/>
                <w:spacing w:val="-1"/>
                <w:sz w:val="20"/>
              </w:rPr>
              <w:t>18,754,812.30</w:t>
            </w:r>
            <w:r>
              <w:rPr>
                <w:rFonts w:ascii="宋体"/>
                <w:sz w:val="20"/>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3,631,311.84</w:t>
            </w:r>
            <w:r>
              <w:rPr>
                <w:rFonts w:ascii="宋体"/>
                <w:sz w:val="20"/>
              </w:rPr>
            </w:r>
          </w:p>
        </w:tc>
      </w:tr>
      <w:tr>
        <w:trPr>
          <w:trHeight w:val="370" w:hRule="exact"/>
        </w:trPr>
        <w:tc>
          <w:tcPr>
            <w:tcW w:w="492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22" w:right="0"/>
              <w:jc w:val="left"/>
              <w:rPr>
                <w:rFonts w:ascii="宋体" w:hAnsi="宋体" w:cs="宋体" w:eastAsia="宋体" w:hint="default"/>
                <w:sz w:val="20"/>
                <w:szCs w:val="20"/>
              </w:rPr>
            </w:pPr>
            <w:r>
              <w:rPr>
                <w:rFonts w:ascii="宋体" w:hAnsi="宋体" w:cs="宋体" w:eastAsia="宋体" w:hint="default"/>
                <w:sz w:val="20"/>
                <w:szCs w:val="20"/>
              </w:rPr>
              <w:t>固定资产减值准备</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5"/>
              <w:jc w:val="right"/>
              <w:rPr>
                <w:rFonts w:ascii="宋体" w:hAnsi="宋体" w:cs="宋体" w:eastAsia="宋体" w:hint="default"/>
                <w:sz w:val="20"/>
                <w:szCs w:val="20"/>
              </w:rPr>
            </w:pPr>
            <w:r>
              <w:rPr>
                <w:rFonts w:ascii="宋体"/>
                <w:spacing w:val="-1"/>
                <w:sz w:val="20"/>
              </w:rPr>
              <w:t>10,365,839.20</w:t>
            </w:r>
            <w:r>
              <w:rPr>
                <w:rFonts w:ascii="宋体"/>
                <w:sz w:val="20"/>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1"/>
                <w:sz w:val="20"/>
              </w:rPr>
              <w:t>493,373.70</w:t>
            </w:r>
            <w:r>
              <w:rPr>
                <w:rFonts w:ascii="宋体"/>
                <w:sz w:val="20"/>
              </w:rPr>
            </w:r>
          </w:p>
        </w:tc>
      </w:tr>
      <w:tr>
        <w:trPr>
          <w:trHeight w:val="370" w:hRule="exact"/>
        </w:trPr>
        <w:tc>
          <w:tcPr>
            <w:tcW w:w="492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长期股权投资减值准备</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4"/>
              <w:jc w:val="right"/>
              <w:rPr>
                <w:rFonts w:ascii="宋体" w:hAnsi="宋体" w:cs="宋体" w:eastAsia="宋体" w:hint="default"/>
                <w:sz w:val="20"/>
                <w:szCs w:val="20"/>
              </w:rPr>
            </w:pPr>
            <w:r>
              <w:rPr>
                <w:rFonts w:ascii="宋体"/>
                <w:spacing w:val="-1"/>
                <w:sz w:val="20"/>
              </w:rPr>
              <w:t>10,078,812.54</w:t>
            </w:r>
            <w:r>
              <w:rPr>
                <w:rFonts w:ascii="宋体"/>
                <w:sz w:val="20"/>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6,806,995.67</w:t>
            </w:r>
            <w:r>
              <w:rPr>
                <w:rFonts w:ascii="宋体"/>
                <w:sz w:val="20"/>
              </w:rPr>
            </w:r>
          </w:p>
        </w:tc>
      </w:tr>
      <w:tr>
        <w:trPr>
          <w:trHeight w:val="370" w:hRule="exact"/>
        </w:trPr>
        <w:tc>
          <w:tcPr>
            <w:tcW w:w="492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预提费用</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5"/>
              <w:jc w:val="right"/>
              <w:rPr>
                <w:rFonts w:ascii="宋体" w:hAnsi="宋体" w:cs="宋体" w:eastAsia="宋体" w:hint="default"/>
                <w:sz w:val="20"/>
                <w:szCs w:val="20"/>
              </w:rPr>
            </w:pPr>
            <w:r>
              <w:rPr>
                <w:rFonts w:ascii="宋体"/>
                <w:spacing w:val="-1"/>
                <w:sz w:val="20"/>
              </w:rPr>
              <w:t>78,002,076.32</w:t>
            </w:r>
            <w:r>
              <w:rPr>
                <w:rFonts w:ascii="宋体"/>
                <w:sz w:val="20"/>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3,828,221.86</w:t>
            </w:r>
            <w:r>
              <w:rPr>
                <w:rFonts w:ascii="宋体"/>
                <w:sz w:val="20"/>
              </w:rPr>
            </w:r>
          </w:p>
        </w:tc>
      </w:tr>
      <w:tr>
        <w:trPr>
          <w:trHeight w:val="370" w:hRule="exact"/>
        </w:trPr>
        <w:tc>
          <w:tcPr>
            <w:tcW w:w="492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22" w:right="0"/>
              <w:jc w:val="left"/>
              <w:rPr>
                <w:rFonts w:ascii="宋体" w:hAnsi="宋体" w:cs="宋体" w:eastAsia="宋体" w:hint="default"/>
                <w:sz w:val="20"/>
                <w:szCs w:val="20"/>
              </w:rPr>
            </w:pPr>
            <w:r>
              <w:rPr>
                <w:rFonts w:ascii="宋体" w:hAnsi="宋体" w:cs="宋体" w:eastAsia="宋体" w:hint="default"/>
                <w:sz w:val="20"/>
                <w:szCs w:val="20"/>
              </w:rPr>
              <w:t>可供出售金融资产公允价值变动</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6"/>
              <w:jc w:val="right"/>
              <w:rPr>
                <w:rFonts w:ascii="宋体" w:hAnsi="宋体" w:cs="宋体" w:eastAsia="宋体" w:hint="default"/>
                <w:sz w:val="20"/>
                <w:szCs w:val="20"/>
              </w:rPr>
            </w:pPr>
            <w:r>
              <w:rPr>
                <w:rFonts w:ascii="宋体"/>
                <w:w w:val="100"/>
                <w:sz w:val="20"/>
              </w:rPr>
              <w:t>-</w:t>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102,344,023.04</w:t>
            </w:r>
            <w:r>
              <w:rPr>
                <w:rFonts w:ascii="宋体"/>
                <w:sz w:val="20"/>
              </w:rPr>
            </w:r>
          </w:p>
        </w:tc>
      </w:tr>
      <w:tr>
        <w:trPr>
          <w:trHeight w:val="370" w:hRule="exact"/>
        </w:trPr>
        <w:tc>
          <w:tcPr>
            <w:tcW w:w="492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投资性资产评估增值</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5"/>
              <w:jc w:val="right"/>
              <w:rPr>
                <w:rFonts w:ascii="宋体" w:hAnsi="宋体" w:cs="宋体" w:eastAsia="宋体" w:hint="default"/>
                <w:sz w:val="20"/>
                <w:szCs w:val="20"/>
              </w:rPr>
            </w:pPr>
            <w:r>
              <w:rPr>
                <w:rFonts w:ascii="宋体"/>
                <w:spacing w:val="-1"/>
                <w:sz w:val="20"/>
              </w:rPr>
              <w:t>-6,698,464.20</w:t>
            </w:r>
            <w:r>
              <w:rPr>
                <w:rFonts w:ascii="宋体"/>
                <w:sz w:val="20"/>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r>
      <w:tr>
        <w:trPr>
          <w:trHeight w:val="370" w:hRule="exact"/>
        </w:trPr>
        <w:tc>
          <w:tcPr>
            <w:tcW w:w="492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集团合并未实现利润调整</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4"/>
              <w:jc w:val="right"/>
              <w:rPr>
                <w:rFonts w:ascii="宋体" w:hAnsi="宋体" w:cs="宋体" w:eastAsia="宋体" w:hint="default"/>
                <w:sz w:val="20"/>
                <w:szCs w:val="20"/>
              </w:rPr>
            </w:pPr>
            <w:r>
              <w:rPr>
                <w:rFonts w:ascii="宋体"/>
                <w:spacing w:val="-1"/>
                <w:sz w:val="20"/>
              </w:rPr>
              <w:t>3,579,248.76</w:t>
            </w:r>
            <w:r>
              <w:rPr>
                <w:rFonts w:ascii="宋体"/>
                <w:sz w:val="20"/>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100.55</w:t>
            </w:r>
            <w:r>
              <w:rPr>
                <w:rFonts w:ascii="宋体"/>
                <w:sz w:val="20"/>
              </w:rPr>
            </w:r>
          </w:p>
        </w:tc>
      </w:tr>
      <w:tr>
        <w:trPr>
          <w:trHeight w:val="370" w:hRule="exact"/>
        </w:trPr>
        <w:tc>
          <w:tcPr>
            <w:tcW w:w="492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22" w:right="0"/>
              <w:jc w:val="left"/>
              <w:rPr>
                <w:rFonts w:ascii="宋体" w:hAnsi="宋体" w:cs="宋体" w:eastAsia="宋体" w:hint="default"/>
                <w:sz w:val="20"/>
                <w:szCs w:val="20"/>
              </w:rPr>
            </w:pPr>
            <w:r>
              <w:rPr>
                <w:rFonts w:ascii="宋体" w:hAnsi="宋体" w:cs="宋体" w:eastAsia="宋体" w:hint="default"/>
                <w:sz w:val="20"/>
                <w:szCs w:val="20"/>
              </w:rPr>
              <w:t>远期汇兑交易公允价值评估</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5"/>
              <w:jc w:val="right"/>
              <w:rPr>
                <w:rFonts w:ascii="宋体" w:hAnsi="宋体" w:cs="宋体" w:eastAsia="宋体" w:hint="default"/>
                <w:sz w:val="20"/>
                <w:szCs w:val="20"/>
              </w:rPr>
            </w:pPr>
            <w:r>
              <w:rPr>
                <w:rFonts w:ascii="宋体"/>
                <w:spacing w:val="-1"/>
                <w:sz w:val="20"/>
              </w:rPr>
              <w:t>-4,433,218.31</w:t>
            </w:r>
            <w:r>
              <w:rPr>
                <w:rFonts w:ascii="宋体"/>
                <w:sz w:val="20"/>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w w:val="100"/>
                <w:sz w:val="20"/>
              </w:rPr>
              <w:t>-</w:t>
            </w:r>
          </w:p>
        </w:tc>
      </w:tr>
      <w:tr>
        <w:trPr>
          <w:trHeight w:val="370" w:hRule="exact"/>
        </w:trPr>
        <w:tc>
          <w:tcPr>
            <w:tcW w:w="492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非同一控制下企业合并公允价值调整</w:t>
            </w:r>
            <w:r>
              <w:rPr>
                <w:rFonts w:ascii="宋体" w:hAnsi="宋体" w:cs="宋体" w:eastAsia="宋体" w:hint="default"/>
                <w:spacing w:val="-3"/>
                <w:sz w:val="20"/>
                <w:szCs w:val="20"/>
              </w:rPr>
              <w:t> </w:t>
            </w:r>
            <w:r>
              <w:rPr>
                <w:rFonts w:ascii="宋体" w:hAnsi="宋体" w:cs="宋体" w:eastAsia="宋体" w:hint="default"/>
                <w:sz w:val="20"/>
                <w:szCs w:val="20"/>
              </w:rPr>
              <w:t>*</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5"/>
              <w:jc w:val="right"/>
              <w:rPr>
                <w:rFonts w:ascii="宋体" w:hAnsi="宋体" w:cs="宋体" w:eastAsia="宋体" w:hint="default"/>
                <w:sz w:val="20"/>
                <w:szCs w:val="20"/>
              </w:rPr>
            </w:pPr>
            <w:r>
              <w:rPr>
                <w:rFonts w:ascii="宋体"/>
                <w:spacing w:val="-1"/>
                <w:sz w:val="20"/>
              </w:rPr>
              <w:t>46,592,666.58</w:t>
            </w:r>
            <w:r>
              <w:rPr>
                <w:rFonts w:ascii="宋体"/>
                <w:sz w:val="20"/>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r>
      <w:tr>
        <w:trPr>
          <w:trHeight w:val="370" w:hRule="exact"/>
        </w:trPr>
        <w:tc>
          <w:tcPr>
            <w:tcW w:w="492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5"/>
              <w:jc w:val="right"/>
              <w:rPr>
                <w:rFonts w:ascii="宋体" w:hAnsi="宋体" w:cs="宋体" w:eastAsia="宋体" w:hint="default"/>
                <w:sz w:val="20"/>
                <w:szCs w:val="20"/>
              </w:rPr>
            </w:pPr>
            <w:r>
              <w:rPr>
                <w:rFonts w:ascii="宋体"/>
                <w:b/>
                <w:w w:val="95"/>
                <w:sz w:val="20"/>
              </w:rPr>
              <w:t>180,833,423.04</w:t>
            </w:r>
            <w:r>
              <w:rPr>
                <w:rFonts w:ascii="宋体"/>
                <w:sz w:val="20"/>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b/>
                <w:w w:val="95"/>
                <w:sz w:val="20"/>
              </w:rPr>
              <w:t>134,427,487.94</w:t>
            </w:r>
            <w:r>
              <w:rPr>
                <w:rFonts w:ascii="宋体"/>
                <w:sz w:val="20"/>
              </w:rPr>
            </w:r>
          </w:p>
        </w:tc>
      </w:tr>
      <w:tr>
        <w:trPr>
          <w:trHeight w:val="370" w:hRule="exact"/>
        </w:trPr>
        <w:tc>
          <w:tcPr>
            <w:tcW w:w="492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z w:val="20"/>
                <w:szCs w:val="20"/>
              </w:rPr>
              <w:t>递延所得税负债</w:t>
            </w:r>
            <w:r>
              <w:rPr>
                <w:rFonts w:ascii="宋体" w:hAnsi="宋体" w:cs="宋体" w:eastAsia="宋体" w:hint="default"/>
                <w:sz w:val="20"/>
                <w:szCs w:val="20"/>
              </w:rPr>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5"/>
              <w:jc w:val="right"/>
              <w:rPr>
                <w:rFonts w:ascii="宋体" w:hAnsi="宋体" w:cs="宋体" w:eastAsia="宋体" w:hint="default"/>
                <w:sz w:val="20"/>
                <w:szCs w:val="20"/>
              </w:rPr>
            </w:pPr>
            <w:r>
              <w:rPr>
                <w:rFonts w:ascii="宋体"/>
                <w:w w:val="100"/>
                <w:sz w:val="20"/>
              </w:rPr>
              <w:t>-</w:t>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w w:val="100"/>
                <w:sz w:val="20"/>
              </w:rPr>
              <w:t>-</w:t>
            </w:r>
          </w:p>
        </w:tc>
      </w:tr>
      <w:tr>
        <w:trPr>
          <w:trHeight w:val="370" w:hRule="exact"/>
        </w:trPr>
        <w:tc>
          <w:tcPr>
            <w:tcW w:w="492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计入资本公积的可供出售金融资产公允价值变动</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7"/>
              <w:jc w:val="right"/>
              <w:rPr>
                <w:rFonts w:ascii="宋体" w:hAnsi="宋体" w:cs="宋体" w:eastAsia="宋体" w:hint="default"/>
                <w:sz w:val="20"/>
                <w:szCs w:val="20"/>
              </w:rPr>
            </w:pPr>
            <w:r>
              <w:rPr>
                <w:rFonts w:ascii="宋体"/>
                <w:w w:val="100"/>
                <w:sz w:val="20"/>
              </w:rPr>
              <w:t>-</w:t>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18,921,669.41</w:t>
            </w:r>
            <w:r>
              <w:rPr>
                <w:rFonts w:ascii="宋体"/>
                <w:sz w:val="20"/>
              </w:rPr>
            </w:r>
          </w:p>
        </w:tc>
      </w:tr>
      <w:tr>
        <w:trPr>
          <w:trHeight w:val="370" w:hRule="exact"/>
        </w:trPr>
        <w:tc>
          <w:tcPr>
            <w:tcW w:w="492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非同一控制下企业合并公允价值调整</w:t>
            </w:r>
            <w:r>
              <w:rPr>
                <w:rFonts w:ascii="宋体" w:hAnsi="宋体" w:cs="宋体" w:eastAsia="宋体" w:hint="default"/>
                <w:spacing w:val="-15"/>
                <w:sz w:val="20"/>
                <w:szCs w:val="20"/>
              </w:rPr>
              <w:t> </w:t>
            </w:r>
            <w:r>
              <w:rPr>
                <w:rFonts w:ascii="宋体" w:hAnsi="宋体" w:cs="宋体" w:eastAsia="宋体" w:hint="default"/>
                <w:sz w:val="20"/>
                <w:szCs w:val="20"/>
              </w:rPr>
              <w:t>*</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5"/>
              <w:jc w:val="right"/>
              <w:rPr>
                <w:rFonts w:ascii="宋体" w:hAnsi="宋体" w:cs="宋体" w:eastAsia="宋体" w:hint="default"/>
                <w:sz w:val="20"/>
                <w:szCs w:val="20"/>
              </w:rPr>
            </w:pPr>
            <w:r>
              <w:rPr>
                <w:rFonts w:ascii="宋体"/>
                <w:spacing w:val="-1"/>
                <w:sz w:val="20"/>
              </w:rPr>
              <w:t>157,609,944.16</w:t>
            </w:r>
            <w:r>
              <w:rPr>
                <w:rFonts w:ascii="宋体"/>
                <w:sz w:val="20"/>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r>
      <w:tr>
        <w:trPr>
          <w:trHeight w:val="353" w:hRule="exact"/>
        </w:trPr>
        <w:tc>
          <w:tcPr>
            <w:tcW w:w="4922"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949"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35"/>
              <w:jc w:val="right"/>
              <w:rPr>
                <w:rFonts w:ascii="宋体" w:hAnsi="宋体" w:cs="宋体" w:eastAsia="宋体" w:hint="default"/>
                <w:sz w:val="20"/>
                <w:szCs w:val="20"/>
              </w:rPr>
            </w:pPr>
            <w:r>
              <w:rPr>
                <w:rFonts w:ascii="宋体"/>
                <w:b/>
                <w:w w:val="95"/>
                <w:sz w:val="20"/>
              </w:rPr>
              <w:t>157,609,944.16</w:t>
            </w:r>
            <w:r>
              <w:rPr>
                <w:rFonts w:ascii="宋体"/>
                <w:sz w:val="20"/>
              </w:rPr>
            </w:r>
          </w:p>
        </w:tc>
        <w:tc>
          <w:tcPr>
            <w:tcW w:w="1656"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b/>
                <w:w w:val="95"/>
                <w:sz w:val="20"/>
              </w:rPr>
              <w:t>18,921,669.41</w:t>
            </w:r>
            <w:r>
              <w:rPr>
                <w:rFonts w:ascii="宋体"/>
                <w:sz w:val="20"/>
              </w:rPr>
            </w:r>
          </w:p>
        </w:tc>
      </w:tr>
    </w:tbl>
    <w:p>
      <w:pPr>
        <w:spacing w:line="240" w:lineRule="auto" w:before="11"/>
        <w:rPr>
          <w:rFonts w:ascii="宋体" w:hAnsi="宋体" w:cs="宋体" w:eastAsia="宋体" w:hint="default"/>
          <w:sz w:val="25"/>
          <w:szCs w:val="25"/>
        </w:rPr>
      </w:pPr>
    </w:p>
    <w:p>
      <w:pPr>
        <w:pStyle w:val="BodyText"/>
        <w:spacing w:line="300" w:lineRule="auto" w:before="31"/>
        <w:ind w:left="241" w:right="385" w:firstLine="100"/>
        <w:jc w:val="both"/>
      </w:pPr>
      <w:r>
        <w:rPr/>
        <w:t>注：非同一控制下企业合并公允价值调整是指本期购买冠捷科技而对相应资产进行评</w:t>
      </w:r>
      <w:r>
        <w:rPr>
          <w:w w:val="99"/>
        </w:rPr>
        <w:t> </w:t>
      </w:r>
      <w:r>
        <w:rPr>
          <w:spacing w:val="-2"/>
        </w:rPr>
        <w:t>估，以评估值作为公允价值与计税基础不一致形成的暂时性差异。考虑到该等资产属于</w:t>
      </w:r>
      <w:r>
        <w:rPr>
          <w:spacing w:val="-102"/>
        </w:rPr>
        <w:t> </w:t>
      </w:r>
      <w:r>
        <w:rPr>
          <w:spacing w:val="-102"/>
        </w:rPr>
      </w:r>
      <w:r>
        <w:rPr/>
        <w:t>不同企业，故未将相关递延税项进行抵销。</w:t>
      </w:r>
    </w:p>
    <w:p>
      <w:pPr>
        <w:spacing w:line="240" w:lineRule="auto" w:before="11"/>
        <w:rPr>
          <w:rFonts w:ascii="宋体" w:hAnsi="宋体" w:cs="宋体" w:eastAsia="宋体" w:hint="default"/>
          <w:sz w:val="28"/>
          <w:szCs w:val="28"/>
        </w:rPr>
      </w:pPr>
    </w:p>
    <w:p>
      <w:pPr>
        <w:pStyle w:val="BodyText"/>
        <w:spacing w:line="240" w:lineRule="auto"/>
        <w:ind w:left="791" w:right="5363"/>
        <w:jc w:val="left"/>
      </w:pPr>
      <w:r>
        <w:rPr/>
        <w:pict>
          <v:group style="position:absolute;margin-left:78.720016pt;margin-top:34.463089pt;width:427.5pt;height:186.85pt;mso-position-horizontal-relative:page;mso-position-vertical-relative:paragraph;z-index:-1068448" coordorigin="1574,689" coordsize="8550,3737">
            <v:group style="position:absolute;left:1594;top:696;width:5546;height:2" coordorigin="1594,696" coordsize="5546,2">
              <v:shape style="position:absolute;left:1594;top:696;width:5546;height:2" coordorigin="1594,696" coordsize="5546,0" path="m1594,696l7139,696e" filled="false" stroked="true" strokeweight=".72pt" strokecolor="#000000">
                <v:path arrowok="t"/>
              </v:shape>
            </v:group>
            <v:group style="position:absolute;left:1594;top:725;width:5546;height:2" coordorigin="1594,725" coordsize="5546,2">
              <v:shape style="position:absolute;left:1594;top:725;width:5546;height:2" coordorigin="1594,725" coordsize="5546,0" path="m1594,725l7139,725e" filled="false" stroked="true" strokeweight=".72pt" strokecolor="#000000">
                <v:path arrowok="t"/>
              </v:shape>
            </v:group>
            <v:group style="position:absolute;left:7139;top:696;width:44;height:2" coordorigin="7139,696" coordsize="44,2">
              <v:shape style="position:absolute;left:7139;top:696;width:44;height:2" coordorigin="7139,696" coordsize="44,0" path="m7139,696l7182,696e" filled="false" stroked="true" strokeweight=".72pt" strokecolor="#000000">
                <v:path arrowok="t"/>
              </v:shape>
            </v:group>
            <v:group style="position:absolute;left:7139;top:725;width:44;height:2" coordorigin="7139,725" coordsize="44,2">
              <v:shape style="position:absolute;left:7139;top:725;width:44;height:2" coordorigin="7139,725" coordsize="44,0" path="m7139,725l7182,725e" filled="false" stroked="true" strokeweight=".72pt" strokecolor="#000000">
                <v:path arrowok="t"/>
              </v:shape>
            </v:group>
            <v:group style="position:absolute;left:7182;top:696;width:2918;height:2" coordorigin="7182,696" coordsize="2918,2">
              <v:shape style="position:absolute;left:7182;top:696;width:2918;height:2" coordorigin="7182,696" coordsize="2918,0" path="m7182,696l10099,696e" filled="false" stroked="true" strokeweight=".72pt" strokecolor="#000000">
                <v:path arrowok="t"/>
              </v:shape>
            </v:group>
            <v:group style="position:absolute;left:7182;top:725;width:2918;height:2" coordorigin="7182,725" coordsize="2918,2">
              <v:shape style="position:absolute;left:7182;top:725;width:2918;height:2" coordorigin="7182,725" coordsize="2918,0" path="m7182,725l10099,725e" filled="false" stroked="true" strokeweight=".72pt" strokecolor="#000000">
                <v:path arrowok="t"/>
              </v:shape>
              <v:shape style="position:absolute;left:7139;top:732;width:10;height:361" type="#_x0000_t75" stroked="false">
                <v:imagedata r:id="rId287" o:title=""/>
              </v:shape>
              <v:shape style="position:absolute;left:1574;top:1074;width:8550;height:3352" type="#_x0000_t75" stroked="false">
                <v:imagedata r:id="rId288" o:title=""/>
              </v:shape>
              <v:shape style="position:absolute;left:4166;top:851;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7921;top:851;width:14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暂时性差异金额</w:t>
                      </w:r>
                      <w:r>
                        <w:rPr>
                          <w:rFonts w:ascii="宋体" w:hAnsi="宋体" w:cs="宋体" w:eastAsia="宋体" w:hint="default"/>
                          <w:sz w:val="20"/>
                          <w:szCs w:val="20"/>
                        </w:rPr>
                      </w:r>
                    </w:p>
                  </w:txbxContent>
                </v:textbox>
                <w10:wrap type="none"/>
              </v:shape>
              <v:shape style="position:absolute;left:1702;top:1219;width:241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一、可抵扣暂时性差异项目</w:t>
                      </w:r>
                      <w:r>
                        <w:rPr>
                          <w:rFonts w:ascii="宋体" w:hAnsi="宋体" w:cs="宋体" w:eastAsia="宋体" w:hint="default"/>
                          <w:sz w:val="20"/>
                          <w:szCs w:val="20"/>
                        </w:rPr>
                      </w:r>
                    </w:p>
                  </w:txbxContent>
                </v:textbox>
                <w10:wrap type="none"/>
              </v:shape>
            </v:group>
            <w10:wrap type="none"/>
          </v:group>
        </w:pict>
      </w:r>
      <w:r>
        <w:rPr/>
        <w:t>（2）暂时性差异项目</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4871"/>
        <w:gridCol w:w="3656"/>
      </w:tblGrid>
      <w:tr>
        <w:trPr>
          <w:trHeight w:val="386" w:hRule="exact"/>
        </w:trPr>
        <w:tc>
          <w:tcPr>
            <w:tcW w:w="487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22" w:right="0"/>
              <w:jc w:val="left"/>
              <w:rPr>
                <w:rFonts w:ascii="宋体" w:hAnsi="宋体" w:cs="宋体" w:eastAsia="宋体" w:hint="default"/>
                <w:sz w:val="20"/>
                <w:szCs w:val="20"/>
              </w:rPr>
            </w:pPr>
            <w:r>
              <w:rPr>
                <w:rFonts w:ascii="宋体" w:hAnsi="宋体" w:cs="宋体" w:eastAsia="宋体" w:hint="default"/>
                <w:sz w:val="20"/>
                <w:szCs w:val="20"/>
              </w:rPr>
              <w:t>坏账准备</w:t>
            </w:r>
          </w:p>
        </w:tc>
        <w:tc>
          <w:tcPr>
            <w:tcW w:w="365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6"/>
              <w:jc w:val="right"/>
              <w:rPr>
                <w:rFonts w:ascii="宋体" w:hAnsi="宋体" w:cs="宋体" w:eastAsia="宋体" w:hint="default"/>
                <w:sz w:val="20"/>
                <w:szCs w:val="20"/>
              </w:rPr>
            </w:pPr>
            <w:r>
              <w:rPr>
                <w:rFonts w:ascii="宋体"/>
                <w:spacing w:val="-1"/>
                <w:sz w:val="20"/>
              </w:rPr>
              <w:t>112,975,425.36</w:t>
            </w:r>
            <w:r>
              <w:rPr>
                <w:rFonts w:ascii="宋体"/>
                <w:sz w:val="20"/>
              </w:rPr>
            </w:r>
          </w:p>
        </w:tc>
      </w:tr>
      <w:tr>
        <w:trPr>
          <w:trHeight w:val="370" w:hRule="exact"/>
        </w:trPr>
        <w:tc>
          <w:tcPr>
            <w:tcW w:w="487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22" w:right="0"/>
              <w:jc w:val="left"/>
              <w:rPr>
                <w:rFonts w:ascii="宋体" w:hAnsi="宋体" w:cs="宋体" w:eastAsia="宋体" w:hint="default"/>
                <w:sz w:val="20"/>
                <w:szCs w:val="20"/>
              </w:rPr>
            </w:pPr>
            <w:r>
              <w:rPr>
                <w:rFonts w:ascii="宋体" w:hAnsi="宋体" w:cs="宋体" w:eastAsia="宋体" w:hint="default"/>
                <w:sz w:val="20"/>
                <w:szCs w:val="20"/>
              </w:rPr>
              <w:t>存货跌价准备</w:t>
            </w:r>
          </w:p>
        </w:tc>
        <w:tc>
          <w:tcPr>
            <w:tcW w:w="365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119,707,252.39</w:t>
            </w:r>
            <w:r>
              <w:rPr>
                <w:rFonts w:ascii="宋体"/>
                <w:sz w:val="20"/>
              </w:rPr>
            </w:r>
          </w:p>
        </w:tc>
      </w:tr>
      <w:tr>
        <w:trPr>
          <w:trHeight w:val="370" w:hRule="exact"/>
        </w:trPr>
        <w:tc>
          <w:tcPr>
            <w:tcW w:w="487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固定资产减值准备</w:t>
            </w:r>
          </w:p>
        </w:tc>
        <w:tc>
          <w:tcPr>
            <w:tcW w:w="365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67,216,395.34</w:t>
            </w:r>
            <w:r>
              <w:rPr>
                <w:rFonts w:ascii="宋体"/>
                <w:sz w:val="20"/>
              </w:rPr>
            </w:r>
          </w:p>
        </w:tc>
      </w:tr>
      <w:tr>
        <w:trPr>
          <w:trHeight w:val="370" w:hRule="exact"/>
        </w:trPr>
        <w:tc>
          <w:tcPr>
            <w:tcW w:w="487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长期股权投资减值准备</w:t>
            </w:r>
          </w:p>
        </w:tc>
        <w:tc>
          <w:tcPr>
            <w:tcW w:w="365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45,812,784.27</w:t>
            </w:r>
            <w:r>
              <w:rPr>
                <w:rFonts w:ascii="宋体"/>
                <w:sz w:val="20"/>
              </w:rPr>
            </w:r>
          </w:p>
        </w:tc>
      </w:tr>
      <w:tr>
        <w:trPr>
          <w:trHeight w:val="370" w:hRule="exact"/>
        </w:trPr>
        <w:tc>
          <w:tcPr>
            <w:tcW w:w="487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22" w:right="0"/>
              <w:jc w:val="left"/>
              <w:rPr>
                <w:rFonts w:ascii="宋体" w:hAnsi="宋体" w:cs="宋体" w:eastAsia="宋体" w:hint="default"/>
                <w:sz w:val="20"/>
                <w:szCs w:val="20"/>
              </w:rPr>
            </w:pPr>
            <w:r>
              <w:rPr>
                <w:rFonts w:ascii="宋体" w:hAnsi="宋体" w:cs="宋体" w:eastAsia="宋体" w:hint="default"/>
                <w:sz w:val="20"/>
                <w:szCs w:val="20"/>
              </w:rPr>
              <w:t>预提费用</w:t>
            </w:r>
          </w:p>
        </w:tc>
        <w:tc>
          <w:tcPr>
            <w:tcW w:w="365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484,139,935.55</w:t>
            </w:r>
            <w:r>
              <w:rPr>
                <w:rFonts w:ascii="宋体"/>
                <w:sz w:val="20"/>
              </w:rPr>
            </w:r>
          </w:p>
        </w:tc>
      </w:tr>
      <w:tr>
        <w:trPr>
          <w:trHeight w:val="370" w:hRule="exact"/>
        </w:trPr>
        <w:tc>
          <w:tcPr>
            <w:tcW w:w="487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投资性资产评估增值</w:t>
            </w:r>
          </w:p>
        </w:tc>
        <w:tc>
          <w:tcPr>
            <w:tcW w:w="365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-44,656,428.00</w:t>
            </w:r>
            <w:r>
              <w:rPr>
                <w:rFonts w:ascii="宋体"/>
                <w:sz w:val="20"/>
              </w:rPr>
            </w:r>
          </w:p>
        </w:tc>
      </w:tr>
      <w:tr>
        <w:trPr>
          <w:trHeight w:val="370" w:hRule="exact"/>
        </w:trPr>
        <w:tc>
          <w:tcPr>
            <w:tcW w:w="487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集团合并未实现利润调整</w:t>
            </w:r>
          </w:p>
        </w:tc>
        <w:tc>
          <w:tcPr>
            <w:tcW w:w="365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23,863,348.99</w:t>
            </w:r>
            <w:r>
              <w:rPr>
                <w:rFonts w:ascii="宋体"/>
                <w:sz w:val="20"/>
              </w:rPr>
            </w:r>
          </w:p>
        </w:tc>
      </w:tr>
      <w:tr>
        <w:trPr>
          <w:trHeight w:val="353" w:hRule="exact"/>
        </w:trPr>
        <w:tc>
          <w:tcPr>
            <w:tcW w:w="4871"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left="322" w:right="0"/>
              <w:jc w:val="left"/>
              <w:rPr>
                <w:rFonts w:ascii="宋体" w:hAnsi="宋体" w:cs="宋体" w:eastAsia="宋体" w:hint="default"/>
                <w:sz w:val="20"/>
                <w:szCs w:val="20"/>
              </w:rPr>
            </w:pPr>
            <w:r>
              <w:rPr>
                <w:rFonts w:ascii="宋体" w:hAnsi="宋体" w:cs="宋体" w:eastAsia="宋体" w:hint="default"/>
                <w:sz w:val="20"/>
                <w:szCs w:val="20"/>
              </w:rPr>
              <w:t>远期汇兑交易公允价值评估</w:t>
            </w:r>
          </w:p>
        </w:tc>
        <w:tc>
          <w:tcPr>
            <w:tcW w:w="3656"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-29,554,788.74</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844" w:top="1720" w:bottom="1040" w:left="1460" w:right="1520"/>
        </w:sectPr>
      </w:pPr>
    </w:p>
    <w:p>
      <w:pPr>
        <w:spacing w:line="240" w:lineRule="auto" w:before="11"/>
        <w:rPr>
          <w:rFonts w:ascii="宋体" w:hAnsi="宋体" w:cs="宋体" w:eastAsia="宋体" w:hint="default"/>
          <w:sz w:val="2"/>
          <w:szCs w:val="2"/>
        </w:rPr>
      </w:pPr>
    </w:p>
    <w:tbl>
      <w:tblPr>
        <w:tblW w:w="0" w:type="auto"/>
        <w:jc w:val="left"/>
        <w:tblInd w:w="1593" w:type="dxa"/>
        <w:tblLayout w:type="fixed"/>
        <w:tblCellMar>
          <w:top w:w="0" w:type="dxa"/>
          <w:left w:w="0" w:type="dxa"/>
          <w:bottom w:w="0" w:type="dxa"/>
          <w:right w:w="0" w:type="dxa"/>
        </w:tblCellMar>
        <w:tblLook w:val="01E0"/>
      </w:tblPr>
      <w:tblGrid>
        <w:gridCol w:w="4918"/>
        <w:gridCol w:w="3594"/>
      </w:tblGrid>
      <w:tr>
        <w:trPr>
          <w:trHeight w:val="439" w:hRule="exact"/>
        </w:trPr>
        <w:tc>
          <w:tcPr>
            <w:tcW w:w="4918" w:type="dxa"/>
            <w:tcBorders>
              <w:top w:val="nil" w:sz="6" w:space="0" w:color="auto"/>
              <w:left w:val="nil" w:sz="6" w:space="0" w:color="auto"/>
              <w:bottom w:val="nil" w:sz="6" w:space="0" w:color="auto"/>
              <w:right w:val="nil" w:sz="6" w:space="0" w:color="auto"/>
            </w:tcBorders>
          </w:tcPr>
          <w:p>
            <w:pPr>
              <w:pStyle w:val="TableParagraph"/>
              <w:spacing w:line="240" w:lineRule="auto" w:before="92"/>
              <w:ind w:left="629"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594"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409" w:right="0"/>
              <w:jc w:val="left"/>
              <w:rPr>
                <w:rFonts w:ascii="宋体" w:hAnsi="宋体" w:cs="宋体" w:eastAsia="宋体" w:hint="default"/>
                <w:sz w:val="20"/>
                <w:szCs w:val="20"/>
              </w:rPr>
            </w:pPr>
            <w:r>
              <w:rPr>
                <w:rFonts w:ascii="宋体" w:hAnsi="宋体" w:cs="宋体" w:eastAsia="宋体" w:hint="default"/>
                <w:b/>
                <w:bCs/>
                <w:sz w:val="20"/>
                <w:szCs w:val="20"/>
              </w:rPr>
              <w:t>暂时性差异金额</w:t>
            </w:r>
            <w:r>
              <w:rPr>
                <w:rFonts w:ascii="宋体" w:hAnsi="宋体" w:cs="宋体" w:eastAsia="宋体" w:hint="default"/>
                <w:sz w:val="20"/>
                <w:szCs w:val="20"/>
              </w:rPr>
            </w:r>
          </w:p>
        </w:tc>
      </w:tr>
      <w:tr>
        <w:trPr>
          <w:trHeight w:val="370" w:hRule="exact"/>
        </w:trPr>
        <w:tc>
          <w:tcPr>
            <w:tcW w:w="491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07"/>
              <w:jc w:val="right"/>
              <w:rPr>
                <w:rFonts w:ascii="宋体" w:hAnsi="宋体" w:cs="宋体" w:eastAsia="宋体" w:hint="default"/>
                <w:sz w:val="20"/>
                <w:szCs w:val="20"/>
              </w:rPr>
            </w:pPr>
            <w:r>
              <w:rPr>
                <w:rFonts w:ascii="宋体" w:hAnsi="宋体" w:cs="宋体" w:eastAsia="宋体" w:hint="default"/>
                <w:spacing w:val="-2"/>
                <w:sz w:val="20"/>
                <w:szCs w:val="20"/>
              </w:rPr>
              <w:t>非同一控制下企业合并公允价值调整</w:t>
            </w:r>
            <w:r>
              <w:rPr>
                <w:rFonts w:ascii="宋体" w:hAnsi="宋体" w:cs="宋体" w:eastAsia="宋体" w:hint="default"/>
                <w:sz w:val="20"/>
                <w:szCs w:val="20"/>
              </w:rPr>
            </w:r>
          </w:p>
        </w:tc>
        <w:tc>
          <w:tcPr>
            <w:tcW w:w="359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310,064,016.41</w:t>
            </w:r>
            <w:r>
              <w:rPr>
                <w:rFonts w:ascii="宋体"/>
                <w:sz w:val="20"/>
              </w:rPr>
            </w:r>
          </w:p>
        </w:tc>
      </w:tr>
      <w:tr>
        <w:trPr>
          <w:trHeight w:val="370" w:hRule="exact"/>
        </w:trPr>
        <w:tc>
          <w:tcPr>
            <w:tcW w:w="491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359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b/>
                <w:spacing w:val="-1"/>
                <w:sz w:val="20"/>
              </w:rPr>
              <w:t>1,089,567,941.57</w:t>
            </w:r>
            <w:r>
              <w:rPr>
                <w:rFonts w:ascii="宋体"/>
                <w:spacing w:val="-1"/>
                <w:sz w:val="20"/>
              </w:rPr>
            </w:r>
          </w:p>
        </w:tc>
      </w:tr>
      <w:tr>
        <w:trPr>
          <w:trHeight w:val="370" w:hRule="exact"/>
        </w:trPr>
        <w:tc>
          <w:tcPr>
            <w:tcW w:w="491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b/>
                <w:bCs/>
                <w:sz w:val="20"/>
                <w:szCs w:val="20"/>
              </w:rPr>
              <w:t>二、应纳税暂时性差异项目</w:t>
            </w:r>
            <w:r>
              <w:rPr>
                <w:rFonts w:ascii="宋体" w:hAnsi="宋体" w:cs="宋体" w:eastAsia="宋体" w:hint="default"/>
                <w:sz w:val="20"/>
                <w:szCs w:val="20"/>
              </w:rPr>
            </w:r>
          </w:p>
        </w:tc>
        <w:tc>
          <w:tcPr>
            <w:tcW w:w="3594" w:type="dxa"/>
            <w:tcBorders>
              <w:top w:val="nil" w:sz="6" w:space="0" w:color="auto"/>
              <w:left w:val="nil" w:sz="6" w:space="0" w:color="auto"/>
              <w:bottom w:val="nil" w:sz="6" w:space="0" w:color="auto"/>
              <w:right w:val="nil" w:sz="6" w:space="0" w:color="auto"/>
            </w:tcBorders>
          </w:tcPr>
          <w:p>
            <w:pPr/>
          </w:p>
        </w:tc>
      </w:tr>
      <w:tr>
        <w:trPr>
          <w:trHeight w:val="370" w:hRule="exact"/>
        </w:trPr>
        <w:tc>
          <w:tcPr>
            <w:tcW w:w="491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407"/>
              <w:jc w:val="right"/>
              <w:rPr>
                <w:rFonts w:ascii="宋体" w:hAnsi="宋体" w:cs="宋体" w:eastAsia="宋体" w:hint="default"/>
                <w:sz w:val="20"/>
                <w:szCs w:val="20"/>
              </w:rPr>
            </w:pPr>
            <w:r>
              <w:rPr>
                <w:rFonts w:ascii="宋体" w:hAnsi="宋体" w:cs="宋体" w:eastAsia="宋体" w:hint="default"/>
                <w:spacing w:val="-2"/>
                <w:sz w:val="20"/>
                <w:szCs w:val="20"/>
              </w:rPr>
              <w:t>非同一控制下企业合并公允价值调整</w:t>
            </w:r>
            <w:r>
              <w:rPr>
                <w:rFonts w:ascii="宋体" w:hAnsi="宋体" w:cs="宋体" w:eastAsia="宋体" w:hint="default"/>
                <w:sz w:val="20"/>
                <w:szCs w:val="20"/>
              </w:rPr>
            </w:r>
          </w:p>
        </w:tc>
        <w:tc>
          <w:tcPr>
            <w:tcW w:w="359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1,056,713,398.09</w:t>
            </w:r>
            <w:r>
              <w:rPr>
                <w:rFonts w:ascii="宋体"/>
                <w:sz w:val="20"/>
              </w:rPr>
            </w:r>
          </w:p>
        </w:tc>
      </w:tr>
      <w:tr>
        <w:trPr>
          <w:trHeight w:val="353" w:hRule="exact"/>
        </w:trPr>
        <w:tc>
          <w:tcPr>
            <w:tcW w:w="4918"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3594"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b/>
                <w:spacing w:val="-1"/>
                <w:sz w:val="20"/>
              </w:rPr>
              <w:t>1,056,713,398.09</w:t>
            </w:r>
            <w:r>
              <w:rPr>
                <w:rFonts w:ascii="宋体"/>
                <w:spacing w:val="-1"/>
                <w:sz w:val="20"/>
              </w:rPr>
            </w:r>
          </w:p>
        </w:tc>
      </w:tr>
    </w:tbl>
    <w:p>
      <w:pPr>
        <w:spacing w:line="240" w:lineRule="auto" w:before="10"/>
        <w:rPr>
          <w:rFonts w:ascii="宋体" w:hAnsi="宋体" w:cs="宋体" w:eastAsia="宋体" w:hint="default"/>
          <w:sz w:val="25"/>
          <w:szCs w:val="25"/>
        </w:rPr>
      </w:pPr>
    </w:p>
    <w:p>
      <w:pPr>
        <w:pStyle w:val="BodyText"/>
        <w:spacing w:line="240" w:lineRule="auto" w:before="31"/>
        <w:ind w:left="2251" w:right="0"/>
        <w:jc w:val="left"/>
      </w:pPr>
      <w:r>
        <w:rPr/>
        <w:pict>
          <v:group style="position:absolute;margin-left:78.720016pt;margin-top:-134.413269pt;width:435.5pt;height:114.3pt;mso-position-horizontal-relative:page;mso-position-vertical-relative:paragraph;z-index:-1068424" coordorigin="1574,-2688" coordsize="8710,2286">
            <v:group style="position:absolute;left:1717;top:-2681;width:8560;height:2" coordorigin="1717,-2681" coordsize="8560,2">
              <v:shape style="position:absolute;left:1717;top:-2681;width:8560;height:2" coordorigin="1717,-2681" coordsize="8560,0" path="m1717,-2681l10277,-2681e" filled="false" stroked="true" strokeweight=".75pt" strokecolor="#000000">
                <v:path arrowok="t"/>
              </v:shape>
            </v:group>
            <v:group style="position:absolute;left:1594;top:-2653;width:5546;height:2" coordorigin="1594,-2653" coordsize="5546,2">
              <v:shape style="position:absolute;left:1594;top:-2653;width:5546;height:2" coordorigin="1594,-2653" coordsize="5546,0" path="m1594,-2653l7139,-2653e" filled="false" stroked="true" strokeweight=".72pt" strokecolor="#000000">
                <v:path arrowok="t"/>
              </v:shape>
            </v:group>
            <v:group style="position:absolute;left:1594;top:-2624;width:5546;height:2" coordorigin="1594,-2624" coordsize="5546,2">
              <v:shape style="position:absolute;left:1594;top:-2624;width:5546;height:2" coordorigin="1594,-2624" coordsize="5546,0" path="m1594,-2624l7139,-2624e" filled="false" stroked="true" strokeweight=".72pt" strokecolor="#000000">
                <v:path arrowok="t"/>
              </v:shape>
            </v:group>
            <v:group style="position:absolute;left:7139;top:-2653;width:44;height:2" coordorigin="7139,-2653" coordsize="44,2">
              <v:shape style="position:absolute;left:7139;top:-2653;width:44;height:2" coordorigin="7139,-2653" coordsize="44,0" path="m7139,-2653l7182,-2653e" filled="false" stroked="true" strokeweight=".72pt" strokecolor="#000000">
                <v:path arrowok="t"/>
              </v:shape>
            </v:group>
            <v:group style="position:absolute;left:7139;top:-2624;width:44;height:2" coordorigin="7139,-2624" coordsize="44,2">
              <v:shape style="position:absolute;left:7139;top:-2624;width:44;height:2" coordorigin="7139,-2624" coordsize="44,0" path="m7139,-2624l7182,-2624e" filled="false" stroked="true" strokeweight=".72pt" strokecolor="#000000">
                <v:path arrowok="t"/>
              </v:shape>
            </v:group>
            <v:group style="position:absolute;left:7182;top:-2653;width:2918;height:2" coordorigin="7182,-2653" coordsize="2918,2">
              <v:shape style="position:absolute;left:7182;top:-2653;width:2918;height:2" coordorigin="7182,-2653" coordsize="2918,0" path="m7182,-2653l10099,-2653e" filled="false" stroked="true" strokeweight=".72pt" strokecolor="#000000">
                <v:path arrowok="t"/>
              </v:shape>
            </v:group>
            <v:group style="position:absolute;left:7182;top:-2624;width:2918;height:2" coordorigin="7182,-2624" coordsize="2918,2">
              <v:shape style="position:absolute;left:7182;top:-2624;width:2918;height:2" coordorigin="7182,-2624" coordsize="2918,0" path="m7182,-2624l10099,-2624e" filled="false" stroked="true" strokeweight=".72pt" strokecolor="#000000">
                <v:path arrowok="t"/>
              </v:shape>
              <v:shape style="position:absolute;left:7139;top:-2617;width:10;height:362" type="#_x0000_t75" stroked="false">
                <v:imagedata r:id="rId289" o:title=""/>
              </v:shape>
              <v:shape style="position:absolute;left:1574;top:-2274;width:8550;height:1871" type="#_x0000_t75" stroked="false">
                <v:imagedata r:id="rId290" o:title=""/>
              </v:shape>
            </v:group>
            <w10:wrap type="none"/>
          </v:group>
        </w:pict>
      </w:r>
      <w:r>
        <w:rPr/>
        <w:t>17、资产减值准备明细表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tbl>
      <w:tblPr>
        <w:tblW w:w="0" w:type="auto"/>
        <w:jc w:val="left"/>
        <w:tblInd w:w="1318" w:type="dxa"/>
        <w:tblLayout w:type="fixed"/>
        <w:tblCellMar>
          <w:top w:w="0" w:type="dxa"/>
          <w:left w:w="0" w:type="dxa"/>
          <w:bottom w:w="0" w:type="dxa"/>
          <w:right w:w="0" w:type="dxa"/>
        </w:tblCellMar>
        <w:tblLook w:val="01E0"/>
      </w:tblPr>
      <w:tblGrid>
        <w:gridCol w:w="889"/>
        <w:gridCol w:w="1536"/>
        <w:gridCol w:w="1751"/>
        <w:gridCol w:w="1600"/>
        <w:gridCol w:w="1700"/>
        <w:gridCol w:w="1586"/>
      </w:tblGrid>
      <w:tr>
        <w:trPr>
          <w:trHeight w:val="1015" w:hRule="exact"/>
        </w:trPr>
        <w:tc>
          <w:tcPr>
            <w:tcW w:w="2425" w:type="dxa"/>
            <w:gridSpan w:val="2"/>
            <w:tcBorders>
              <w:top w:val="nil" w:sz="6" w:space="0" w:color="auto"/>
              <w:left w:val="nil" w:sz="6" w:space="0" w:color="auto"/>
              <w:bottom w:val="nil" w:sz="6" w:space="0" w:color="auto"/>
              <w:right w:val="nil" w:sz="6" w:space="0" w:color="auto"/>
            </w:tcBorders>
          </w:tcPr>
          <w:p>
            <w:pPr>
              <w:pStyle w:val="TableParagraph"/>
              <w:tabs>
                <w:tab w:pos="924" w:val="left" w:leader="none"/>
              </w:tabs>
              <w:spacing w:line="240" w:lineRule="auto" w:before="38"/>
              <w:ind w:left="35" w:right="0"/>
              <w:jc w:val="left"/>
              <w:rPr>
                <w:rFonts w:ascii="宋体" w:hAnsi="宋体" w:cs="宋体" w:eastAsia="宋体" w:hint="default"/>
                <w:sz w:val="20"/>
                <w:szCs w:val="20"/>
              </w:rPr>
            </w:pPr>
            <w:r>
              <w:rPr>
                <w:rFonts w:ascii="宋体" w:hAnsi="宋体" w:cs="宋体" w:eastAsia="宋体" w:hint="default"/>
                <w:spacing w:val="91"/>
                <w:w w:val="100"/>
                <w:sz w:val="20"/>
                <w:szCs w:val="20"/>
              </w:rPr>
              <w:t>跌</w:t>
            </w:r>
            <w:r>
              <w:rPr>
                <w:rFonts w:ascii="宋体" w:hAnsi="宋体" w:cs="宋体" w:eastAsia="宋体" w:hint="default"/>
                <w:w w:val="100"/>
                <w:sz w:val="20"/>
                <w:szCs w:val="20"/>
              </w:rPr>
              <w:t>价</w:t>
            </w:r>
            <w:r>
              <w:rPr>
                <w:rFonts w:ascii="宋体" w:hAnsi="宋体" w:cs="宋体" w:eastAsia="宋体" w:hint="default"/>
                <w:sz w:val="20"/>
                <w:szCs w:val="20"/>
              </w:rPr>
              <w:tab/>
            </w:r>
            <w:r>
              <w:rPr>
                <w:rFonts w:ascii="宋体" w:hAnsi="宋体" w:cs="宋体" w:eastAsia="宋体" w:hint="default"/>
                <w:w w:val="100"/>
                <w:sz w:val="20"/>
                <w:szCs w:val="20"/>
              </w:rPr>
              <w:t>2</w:t>
            </w:r>
            <w:r>
              <w:rPr>
                <w:rFonts w:ascii="宋体" w:hAnsi="宋体" w:cs="宋体" w:eastAsia="宋体" w:hint="default"/>
                <w:spacing w:val="-1"/>
                <w:w w:val="100"/>
                <w:sz w:val="20"/>
                <w:szCs w:val="20"/>
              </w:rPr>
              <w:t>5,</w:t>
            </w:r>
            <w:r>
              <w:rPr>
                <w:rFonts w:ascii="宋体" w:hAnsi="宋体" w:cs="宋体" w:eastAsia="宋体" w:hint="default"/>
                <w:w w:val="100"/>
                <w:sz w:val="20"/>
                <w:szCs w:val="20"/>
              </w:rPr>
              <w:t>2</w:t>
            </w:r>
            <w:r>
              <w:rPr>
                <w:rFonts w:ascii="宋体" w:hAnsi="宋体" w:cs="宋体" w:eastAsia="宋体" w:hint="default"/>
                <w:spacing w:val="-1"/>
                <w:w w:val="100"/>
                <w:sz w:val="20"/>
                <w:szCs w:val="20"/>
              </w:rPr>
              <w:t>19</w:t>
            </w:r>
            <w:r>
              <w:rPr>
                <w:rFonts w:ascii="宋体" w:hAnsi="宋体" w:cs="宋体" w:eastAsia="宋体" w:hint="default"/>
                <w:w w:val="100"/>
                <w:sz w:val="20"/>
                <w:szCs w:val="20"/>
              </w:rPr>
              <w:t>,</w:t>
            </w:r>
            <w:r>
              <w:rPr>
                <w:rFonts w:ascii="宋体" w:hAnsi="宋体" w:cs="宋体" w:eastAsia="宋体" w:hint="default"/>
                <w:spacing w:val="-1"/>
                <w:w w:val="100"/>
                <w:sz w:val="20"/>
                <w:szCs w:val="20"/>
              </w:rPr>
              <w:t>93</w:t>
            </w:r>
            <w:r>
              <w:rPr>
                <w:rFonts w:ascii="宋体" w:hAnsi="宋体" w:cs="宋体" w:eastAsia="宋体" w:hint="default"/>
                <w:w w:val="100"/>
                <w:sz w:val="20"/>
                <w:szCs w:val="20"/>
              </w:rPr>
              <w:t>2</w:t>
            </w:r>
            <w:r>
              <w:rPr>
                <w:rFonts w:ascii="宋体" w:hAnsi="宋体" w:cs="宋体" w:eastAsia="宋体" w:hint="default"/>
                <w:spacing w:val="-1"/>
                <w:w w:val="100"/>
                <w:sz w:val="20"/>
                <w:szCs w:val="20"/>
              </w:rPr>
              <w:t>.16</w:t>
            </w:r>
            <w:r>
              <w:rPr>
                <w:rFonts w:ascii="宋体" w:hAnsi="宋体" w:cs="宋体" w:eastAsia="宋体" w:hint="default"/>
                <w:w w:val="100"/>
                <w:sz w:val="20"/>
                <w:szCs w:val="20"/>
              </w:rPr>
            </w:r>
          </w:p>
          <w:p>
            <w:pPr>
              <w:pStyle w:val="TableParagraph"/>
              <w:spacing w:line="370" w:lineRule="exact" w:before="35"/>
              <w:ind w:left="35" w:right="1805"/>
              <w:jc w:val="left"/>
              <w:rPr>
                <w:rFonts w:ascii="宋体" w:hAnsi="宋体" w:cs="宋体" w:eastAsia="宋体" w:hint="default"/>
                <w:sz w:val="20"/>
                <w:szCs w:val="20"/>
              </w:rPr>
            </w:pPr>
            <w:r>
              <w:rPr>
                <w:rFonts w:ascii="宋体" w:hAnsi="宋体" w:cs="宋体" w:eastAsia="宋体" w:hint="default"/>
                <w:sz w:val="20"/>
                <w:szCs w:val="20"/>
              </w:rPr>
              <w:t>准备</w:t>
            </w:r>
            <w:r>
              <w:rPr>
                <w:rFonts w:ascii="宋体" w:hAnsi="宋体" w:cs="宋体" w:eastAsia="宋体" w:hint="default"/>
                <w:w w:val="100"/>
                <w:sz w:val="20"/>
                <w:szCs w:val="20"/>
              </w:rPr>
              <w:t> </w:t>
            </w:r>
            <w:r>
              <w:rPr>
                <w:rFonts w:ascii="宋体" w:hAnsi="宋体" w:cs="宋体" w:eastAsia="宋体" w:hint="default"/>
                <w:spacing w:val="45"/>
                <w:w w:val="100"/>
                <w:sz w:val="20"/>
                <w:szCs w:val="20"/>
              </w:rPr>
              <w:t>可供</w:t>
            </w:r>
            <w:r>
              <w:rPr>
                <w:rFonts w:ascii="宋体" w:hAnsi="宋体" w:cs="宋体" w:eastAsia="宋体" w:hint="default"/>
                <w:spacing w:val="-9"/>
                <w:sz w:val="20"/>
                <w:szCs w:val="20"/>
              </w:rPr>
              <w:t> </w:t>
            </w:r>
            <w:r>
              <w:rPr>
                <w:rFonts w:ascii="宋体" w:hAnsi="宋体" w:cs="宋体" w:eastAsia="宋体" w:hint="default"/>
                <w:sz w:val="20"/>
                <w:szCs w:val="20"/>
              </w:rPr>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7"/>
              <w:jc w:val="right"/>
              <w:rPr>
                <w:rFonts w:ascii="宋体" w:hAnsi="宋体" w:cs="宋体" w:eastAsia="宋体" w:hint="default"/>
                <w:sz w:val="20"/>
                <w:szCs w:val="20"/>
              </w:rPr>
            </w:pPr>
            <w:r>
              <w:rPr>
                <w:rFonts w:ascii="宋体"/>
                <w:spacing w:val="-1"/>
                <w:sz w:val="20"/>
              </w:rPr>
              <w:t>325,566,458.13</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8"/>
              <w:jc w:val="right"/>
              <w:rPr>
                <w:rFonts w:ascii="宋体" w:hAnsi="宋体" w:cs="宋体" w:eastAsia="宋体" w:hint="default"/>
                <w:sz w:val="20"/>
                <w:szCs w:val="20"/>
              </w:rPr>
            </w:pPr>
            <w:r>
              <w:rPr>
                <w:rFonts w:ascii="宋体"/>
                <w:spacing w:val="-1"/>
                <w:sz w:val="20"/>
              </w:rPr>
              <w:t>18,795,111.45</w:t>
            </w:r>
            <w:r>
              <w:rPr>
                <w:rFonts w:ascii="宋体"/>
                <w:sz w:val="20"/>
              </w:rPr>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7"/>
              <w:jc w:val="right"/>
              <w:rPr>
                <w:rFonts w:ascii="宋体" w:hAnsi="宋体" w:cs="宋体" w:eastAsia="宋体" w:hint="default"/>
                <w:sz w:val="20"/>
                <w:szCs w:val="20"/>
              </w:rPr>
            </w:pPr>
            <w:r>
              <w:rPr>
                <w:rFonts w:ascii="宋体"/>
                <w:spacing w:val="-1"/>
                <w:sz w:val="20"/>
              </w:rPr>
              <w:t>162,335,005.02</w:t>
            </w:r>
          </w:p>
        </w:tc>
        <w:tc>
          <w:tcPr>
            <w:tcW w:w="158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20"/>
                <w:szCs w:val="20"/>
              </w:rPr>
            </w:pPr>
            <w:r>
              <w:rPr>
                <w:rFonts w:ascii="宋体"/>
                <w:spacing w:val="-1"/>
                <w:sz w:val="20"/>
              </w:rPr>
              <w:t>169,656,273.82</w:t>
            </w:r>
          </w:p>
        </w:tc>
      </w:tr>
      <w:tr>
        <w:trPr>
          <w:trHeight w:val="905" w:hRule="exact"/>
        </w:trPr>
        <w:tc>
          <w:tcPr>
            <w:tcW w:w="2425" w:type="dxa"/>
            <w:gridSpan w:val="2"/>
            <w:tcBorders>
              <w:top w:val="nil" w:sz="6" w:space="0" w:color="auto"/>
              <w:left w:val="nil" w:sz="6" w:space="0" w:color="auto"/>
              <w:bottom w:val="nil" w:sz="6" w:space="0" w:color="auto"/>
              <w:right w:val="nil" w:sz="6" w:space="0" w:color="auto"/>
            </w:tcBorders>
          </w:tcPr>
          <w:p>
            <w:pPr>
              <w:pStyle w:val="TableParagraph"/>
              <w:spacing w:line="360" w:lineRule="atLeast" w:before="15"/>
              <w:ind w:left="35" w:right="1805"/>
              <w:jc w:val="left"/>
              <w:rPr>
                <w:rFonts w:ascii="宋体" w:hAnsi="宋体" w:cs="宋体" w:eastAsia="宋体" w:hint="default"/>
                <w:sz w:val="20"/>
                <w:szCs w:val="20"/>
              </w:rPr>
            </w:pPr>
            <w:r>
              <w:rPr>
                <w:rFonts w:ascii="宋体" w:hAnsi="宋体" w:cs="宋体" w:eastAsia="宋体" w:hint="default"/>
                <w:spacing w:val="91"/>
                <w:w w:val="100"/>
                <w:sz w:val="20"/>
                <w:szCs w:val="20"/>
              </w:rPr>
              <w:t>出</w:t>
            </w:r>
            <w:r>
              <w:rPr>
                <w:rFonts w:ascii="宋体" w:hAnsi="宋体" w:cs="宋体" w:eastAsia="宋体" w:hint="default"/>
                <w:w w:val="100"/>
                <w:sz w:val="20"/>
                <w:szCs w:val="20"/>
              </w:rPr>
              <w:t>售</w:t>
            </w:r>
            <w:r>
              <w:rPr>
                <w:rFonts w:ascii="宋体" w:hAnsi="宋体" w:cs="宋体" w:eastAsia="宋体" w:hint="default"/>
                <w:spacing w:val="-9"/>
                <w:sz w:val="20"/>
                <w:szCs w:val="20"/>
              </w:rPr>
              <w:t> </w:t>
            </w:r>
            <w:r>
              <w:rPr>
                <w:rFonts w:ascii="宋体" w:hAnsi="宋体" w:cs="宋体" w:eastAsia="宋体" w:hint="default"/>
                <w:spacing w:val="91"/>
                <w:w w:val="100"/>
                <w:sz w:val="20"/>
                <w:szCs w:val="20"/>
              </w:rPr>
              <w:t>金</w:t>
            </w:r>
            <w:r>
              <w:rPr>
                <w:rFonts w:ascii="宋体" w:hAnsi="宋体" w:cs="宋体" w:eastAsia="宋体" w:hint="default"/>
                <w:w w:val="100"/>
                <w:sz w:val="20"/>
                <w:szCs w:val="20"/>
              </w:rPr>
              <w:t>融</w:t>
            </w:r>
            <w:r>
              <w:rPr>
                <w:rFonts w:ascii="宋体" w:hAnsi="宋体" w:cs="宋体" w:eastAsia="宋体" w:hint="default"/>
                <w:spacing w:val="-9"/>
                <w:sz w:val="20"/>
                <w:szCs w:val="20"/>
              </w:rPr>
              <w:t> </w:t>
            </w:r>
            <w:r>
              <w:rPr>
                <w:rFonts w:ascii="宋体" w:hAnsi="宋体" w:cs="宋体" w:eastAsia="宋体" w:hint="default"/>
                <w:sz w:val="20"/>
                <w:szCs w:val="20"/>
              </w:rPr>
            </w:r>
          </w:p>
          <w:p>
            <w:pPr>
              <w:pStyle w:val="TableParagraph"/>
              <w:spacing w:line="180" w:lineRule="exact"/>
              <w:ind w:right="199"/>
              <w:jc w:val="right"/>
              <w:rPr>
                <w:rFonts w:ascii="宋体" w:hAnsi="宋体" w:cs="宋体" w:eastAsia="宋体" w:hint="default"/>
                <w:sz w:val="20"/>
                <w:szCs w:val="20"/>
              </w:rPr>
            </w:pPr>
            <w:r>
              <w:rPr>
                <w:rFonts w:ascii="宋体"/>
                <w:w w:val="100"/>
                <w:sz w:val="20"/>
              </w:rPr>
              <w:t>-</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9"/>
                <w:szCs w:val="29"/>
              </w:rPr>
            </w:pPr>
          </w:p>
          <w:p>
            <w:pPr>
              <w:pStyle w:val="TableParagraph"/>
              <w:spacing w:line="240" w:lineRule="auto"/>
              <w:ind w:right="148"/>
              <w:jc w:val="right"/>
              <w:rPr>
                <w:rFonts w:ascii="宋体" w:hAnsi="宋体" w:cs="宋体" w:eastAsia="宋体" w:hint="default"/>
                <w:sz w:val="20"/>
                <w:szCs w:val="20"/>
              </w:rPr>
            </w:pPr>
            <w:r>
              <w:rPr>
                <w:rFonts w:ascii="宋体"/>
                <w:spacing w:val="-1"/>
                <w:sz w:val="20"/>
              </w:rPr>
              <w:t>32,324,698.80</w:t>
            </w:r>
            <w:r>
              <w:rPr>
                <w:rFonts w:ascii="宋体"/>
                <w:sz w:val="20"/>
              </w:rPr>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9"/>
                <w:szCs w:val="29"/>
              </w:rPr>
            </w:pPr>
          </w:p>
          <w:p>
            <w:pPr>
              <w:pStyle w:val="TableParagraph"/>
              <w:spacing w:line="240" w:lineRule="auto"/>
              <w:ind w:right="147"/>
              <w:jc w:val="right"/>
              <w:rPr>
                <w:rFonts w:ascii="宋体" w:hAnsi="宋体" w:cs="宋体" w:eastAsia="宋体" w:hint="default"/>
                <w:sz w:val="20"/>
                <w:szCs w:val="20"/>
              </w:rPr>
            </w:pPr>
            <w:r>
              <w:rPr>
                <w:rFonts w:ascii="宋体"/>
                <w:w w:val="100"/>
                <w:sz w:val="20"/>
              </w:rPr>
              <w:t>-</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9"/>
                <w:szCs w:val="29"/>
              </w:rPr>
            </w:pPr>
          </w:p>
          <w:p>
            <w:pPr>
              <w:pStyle w:val="TableParagraph"/>
              <w:spacing w:line="240" w:lineRule="auto"/>
              <w:ind w:right="147"/>
              <w:jc w:val="right"/>
              <w:rPr>
                <w:rFonts w:ascii="宋体" w:hAnsi="宋体" w:cs="宋体" w:eastAsia="宋体" w:hint="default"/>
                <w:sz w:val="20"/>
                <w:szCs w:val="20"/>
              </w:rPr>
            </w:pPr>
            <w:r>
              <w:rPr>
                <w:rFonts w:ascii="宋体"/>
                <w:w w:val="100"/>
                <w:sz w:val="20"/>
              </w:rPr>
              <w:t>-</w:t>
            </w:r>
          </w:p>
        </w:tc>
        <w:tc>
          <w:tcPr>
            <w:tcW w:w="158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9"/>
                <w:szCs w:val="29"/>
              </w:rPr>
            </w:pPr>
          </w:p>
          <w:p>
            <w:pPr>
              <w:pStyle w:val="TableParagraph"/>
              <w:spacing w:line="240" w:lineRule="auto"/>
              <w:ind w:right="33"/>
              <w:jc w:val="right"/>
              <w:rPr>
                <w:rFonts w:ascii="宋体" w:hAnsi="宋体" w:cs="宋体" w:eastAsia="宋体" w:hint="default"/>
                <w:sz w:val="20"/>
                <w:szCs w:val="20"/>
              </w:rPr>
            </w:pPr>
            <w:r>
              <w:rPr>
                <w:rFonts w:ascii="宋体"/>
                <w:spacing w:val="-1"/>
                <w:sz w:val="20"/>
              </w:rPr>
              <w:t>32,324,698.80</w:t>
            </w:r>
            <w:r>
              <w:rPr>
                <w:rFonts w:ascii="宋体"/>
                <w:sz w:val="20"/>
              </w:rPr>
            </w:r>
          </w:p>
        </w:tc>
      </w:tr>
      <w:tr>
        <w:trPr>
          <w:trHeight w:val="270" w:hRule="exact"/>
        </w:trPr>
        <w:tc>
          <w:tcPr>
            <w:tcW w:w="889"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spacing w:val="91"/>
                <w:w w:val="100"/>
                <w:sz w:val="20"/>
                <w:szCs w:val="20"/>
              </w:rPr>
              <w:t>资</w:t>
            </w:r>
            <w:r>
              <w:rPr>
                <w:rFonts w:ascii="宋体" w:hAnsi="宋体" w:cs="宋体" w:eastAsia="宋体" w:hint="default"/>
                <w:w w:val="100"/>
                <w:sz w:val="20"/>
                <w:szCs w:val="20"/>
              </w:rPr>
              <w:t>产</w:t>
            </w:r>
            <w:r>
              <w:rPr>
                <w:rFonts w:ascii="宋体" w:hAnsi="宋体" w:cs="宋体" w:eastAsia="宋体" w:hint="default"/>
                <w:spacing w:val="-9"/>
                <w:sz w:val="20"/>
                <w:szCs w:val="20"/>
              </w:rPr>
              <w:t> </w:t>
            </w:r>
            <w:r>
              <w:rPr>
                <w:rFonts w:ascii="宋体" w:hAnsi="宋体" w:cs="宋体" w:eastAsia="宋体" w:hint="default"/>
                <w:sz w:val="20"/>
                <w:szCs w:val="20"/>
              </w:rPr>
            </w:r>
          </w:p>
        </w:tc>
        <w:tc>
          <w:tcPr>
            <w:tcW w:w="1536" w:type="dxa"/>
            <w:tcBorders>
              <w:top w:val="nil" w:sz="6" w:space="0" w:color="auto"/>
              <w:left w:val="nil" w:sz="6" w:space="0" w:color="auto"/>
              <w:bottom w:val="nil" w:sz="6" w:space="0" w:color="auto"/>
              <w:right w:val="nil" w:sz="6" w:space="0" w:color="auto"/>
            </w:tcBorders>
          </w:tcPr>
          <w:p>
            <w:pPr/>
          </w:p>
        </w:tc>
        <w:tc>
          <w:tcPr>
            <w:tcW w:w="6637" w:type="dxa"/>
            <w:gridSpan w:val="4"/>
            <w:tcBorders>
              <w:top w:val="nil" w:sz="6" w:space="0" w:color="auto"/>
              <w:left w:val="nil" w:sz="6" w:space="0" w:color="auto"/>
              <w:bottom w:val="nil" w:sz="6" w:space="0" w:color="auto"/>
              <w:right w:val="nil" w:sz="6" w:space="0" w:color="auto"/>
            </w:tcBorders>
          </w:tcPr>
          <w:p>
            <w:pPr/>
          </w:p>
        </w:tc>
      </w:tr>
      <w:tr>
        <w:trPr>
          <w:trHeight w:val="360" w:hRule="exact"/>
        </w:trPr>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5" w:right="0"/>
              <w:jc w:val="left"/>
              <w:rPr>
                <w:rFonts w:ascii="宋体" w:hAnsi="宋体" w:cs="宋体" w:eastAsia="宋体" w:hint="default"/>
                <w:sz w:val="20"/>
                <w:szCs w:val="20"/>
              </w:rPr>
            </w:pPr>
            <w:r>
              <w:rPr>
                <w:rFonts w:ascii="宋体" w:hAnsi="宋体" w:cs="宋体" w:eastAsia="宋体" w:hint="default"/>
                <w:spacing w:val="91"/>
                <w:w w:val="100"/>
                <w:sz w:val="20"/>
                <w:szCs w:val="20"/>
              </w:rPr>
              <w:t>减</w:t>
            </w:r>
            <w:r>
              <w:rPr>
                <w:rFonts w:ascii="宋体" w:hAnsi="宋体" w:cs="宋体" w:eastAsia="宋体" w:hint="default"/>
                <w:w w:val="100"/>
                <w:sz w:val="20"/>
                <w:szCs w:val="20"/>
              </w:rPr>
              <w:t>值</w:t>
            </w:r>
            <w:r>
              <w:rPr>
                <w:rFonts w:ascii="宋体" w:hAnsi="宋体" w:cs="宋体" w:eastAsia="宋体" w:hint="default"/>
                <w:spacing w:val="-9"/>
                <w:sz w:val="20"/>
                <w:szCs w:val="20"/>
              </w:rPr>
              <w:t> </w:t>
            </w:r>
            <w:r>
              <w:rPr>
                <w:rFonts w:ascii="宋体" w:hAnsi="宋体" w:cs="宋体" w:eastAsia="宋体" w:hint="default"/>
                <w:sz w:val="20"/>
                <w:szCs w:val="20"/>
              </w:rPr>
            </w:r>
          </w:p>
        </w:tc>
        <w:tc>
          <w:tcPr>
            <w:tcW w:w="1536" w:type="dxa"/>
            <w:tcBorders>
              <w:top w:val="nil" w:sz="6" w:space="0" w:color="auto"/>
              <w:left w:val="nil" w:sz="6" w:space="0" w:color="auto"/>
              <w:bottom w:val="nil" w:sz="6" w:space="0" w:color="auto"/>
              <w:right w:val="nil" w:sz="6" w:space="0" w:color="auto"/>
            </w:tcBorders>
          </w:tcPr>
          <w:p>
            <w:pPr/>
          </w:p>
        </w:tc>
        <w:tc>
          <w:tcPr>
            <w:tcW w:w="6637" w:type="dxa"/>
            <w:gridSpan w:val="4"/>
            <w:tcBorders>
              <w:top w:val="nil" w:sz="6" w:space="0" w:color="auto"/>
              <w:left w:val="nil" w:sz="6" w:space="0" w:color="auto"/>
              <w:bottom w:val="nil" w:sz="6" w:space="0" w:color="auto"/>
              <w:right w:val="nil" w:sz="6" w:space="0" w:color="auto"/>
            </w:tcBorders>
          </w:tcPr>
          <w:p>
            <w:pPr/>
          </w:p>
        </w:tc>
      </w:tr>
      <w:tr>
        <w:trPr>
          <w:trHeight w:val="366" w:hRule="exact"/>
        </w:trPr>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5" w:right="0"/>
              <w:jc w:val="left"/>
              <w:rPr>
                <w:rFonts w:ascii="宋体" w:hAnsi="宋体" w:cs="宋体" w:eastAsia="宋体" w:hint="default"/>
                <w:sz w:val="20"/>
                <w:szCs w:val="20"/>
              </w:rPr>
            </w:pPr>
            <w:r>
              <w:rPr>
                <w:rFonts w:ascii="宋体" w:hAnsi="宋体" w:cs="宋体" w:eastAsia="宋体" w:hint="default"/>
                <w:sz w:val="20"/>
                <w:szCs w:val="20"/>
              </w:rPr>
              <w:t>准备</w:t>
            </w:r>
          </w:p>
        </w:tc>
        <w:tc>
          <w:tcPr>
            <w:tcW w:w="1536" w:type="dxa"/>
            <w:tcBorders>
              <w:top w:val="nil" w:sz="6" w:space="0" w:color="auto"/>
              <w:left w:val="nil" w:sz="6" w:space="0" w:color="auto"/>
              <w:bottom w:val="nil" w:sz="6" w:space="0" w:color="auto"/>
              <w:right w:val="nil" w:sz="6" w:space="0" w:color="auto"/>
            </w:tcBorders>
          </w:tcPr>
          <w:p>
            <w:pPr/>
          </w:p>
        </w:tc>
        <w:tc>
          <w:tcPr>
            <w:tcW w:w="6637" w:type="dxa"/>
            <w:gridSpan w:val="4"/>
            <w:tcBorders>
              <w:top w:val="nil" w:sz="6" w:space="0" w:color="auto"/>
              <w:left w:val="nil" w:sz="6" w:space="0" w:color="auto"/>
              <w:bottom w:val="nil" w:sz="6" w:space="0" w:color="auto"/>
              <w:right w:val="nil" w:sz="6" w:space="0" w:color="auto"/>
            </w:tcBorders>
          </w:tcPr>
          <w:p>
            <w:pPr/>
          </w:p>
        </w:tc>
      </w:tr>
      <w:tr>
        <w:trPr>
          <w:trHeight w:val="366" w:hRule="exact"/>
        </w:trPr>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20"/>
                <w:szCs w:val="20"/>
              </w:rPr>
            </w:pPr>
            <w:r>
              <w:rPr>
                <w:rFonts w:ascii="宋体" w:hAnsi="宋体" w:cs="宋体" w:eastAsia="宋体" w:hint="default"/>
                <w:spacing w:val="91"/>
                <w:w w:val="100"/>
                <w:sz w:val="20"/>
                <w:szCs w:val="20"/>
              </w:rPr>
              <w:t>长</w:t>
            </w:r>
            <w:r>
              <w:rPr>
                <w:rFonts w:ascii="宋体" w:hAnsi="宋体" w:cs="宋体" w:eastAsia="宋体" w:hint="default"/>
                <w:w w:val="100"/>
                <w:sz w:val="20"/>
                <w:szCs w:val="20"/>
              </w:rPr>
              <w:t>期</w:t>
            </w:r>
            <w:r>
              <w:rPr>
                <w:rFonts w:ascii="宋体" w:hAnsi="宋体" w:cs="宋体" w:eastAsia="宋体" w:hint="default"/>
                <w:spacing w:val="-9"/>
                <w:sz w:val="20"/>
                <w:szCs w:val="20"/>
              </w:rPr>
              <w:t> </w:t>
            </w:r>
            <w:r>
              <w:rPr>
                <w:rFonts w:ascii="宋体" w:hAnsi="宋体" w:cs="宋体" w:eastAsia="宋体" w:hint="default"/>
                <w:sz w:val="20"/>
                <w:szCs w:val="20"/>
              </w:rPr>
            </w:r>
          </w:p>
        </w:tc>
        <w:tc>
          <w:tcPr>
            <w:tcW w:w="1536" w:type="dxa"/>
            <w:tcBorders>
              <w:top w:val="nil" w:sz="6" w:space="0" w:color="auto"/>
              <w:left w:val="nil" w:sz="6" w:space="0" w:color="auto"/>
              <w:bottom w:val="nil" w:sz="6" w:space="0" w:color="auto"/>
              <w:right w:val="nil" w:sz="6" w:space="0" w:color="auto"/>
            </w:tcBorders>
          </w:tcPr>
          <w:p>
            <w:pPr/>
          </w:p>
        </w:tc>
        <w:tc>
          <w:tcPr>
            <w:tcW w:w="6637" w:type="dxa"/>
            <w:gridSpan w:val="4"/>
            <w:tcBorders>
              <w:top w:val="nil" w:sz="6" w:space="0" w:color="auto"/>
              <w:left w:val="nil" w:sz="6" w:space="0" w:color="auto"/>
              <w:bottom w:val="nil" w:sz="6" w:space="0" w:color="auto"/>
              <w:right w:val="nil" w:sz="6" w:space="0" w:color="auto"/>
            </w:tcBorders>
          </w:tcPr>
          <w:p>
            <w:pPr/>
          </w:p>
        </w:tc>
      </w:tr>
      <w:tr>
        <w:trPr>
          <w:trHeight w:val="360" w:hRule="exact"/>
        </w:trPr>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5" w:right="0"/>
              <w:jc w:val="left"/>
              <w:rPr>
                <w:rFonts w:ascii="宋体" w:hAnsi="宋体" w:cs="宋体" w:eastAsia="宋体" w:hint="default"/>
                <w:sz w:val="20"/>
                <w:szCs w:val="20"/>
              </w:rPr>
            </w:pPr>
            <w:r>
              <w:rPr>
                <w:rFonts w:ascii="宋体" w:hAnsi="宋体" w:cs="宋体" w:eastAsia="宋体" w:hint="default"/>
                <w:spacing w:val="91"/>
                <w:w w:val="100"/>
                <w:sz w:val="20"/>
                <w:szCs w:val="20"/>
              </w:rPr>
              <w:t>股</w:t>
            </w:r>
            <w:r>
              <w:rPr>
                <w:rFonts w:ascii="宋体" w:hAnsi="宋体" w:cs="宋体" w:eastAsia="宋体" w:hint="default"/>
                <w:w w:val="100"/>
                <w:sz w:val="20"/>
                <w:szCs w:val="20"/>
              </w:rPr>
              <w:t>权</w:t>
            </w:r>
            <w:r>
              <w:rPr>
                <w:rFonts w:ascii="宋体" w:hAnsi="宋体" w:cs="宋体" w:eastAsia="宋体" w:hint="default"/>
                <w:spacing w:val="-9"/>
                <w:sz w:val="20"/>
                <w:szCs w:val="20"/>
              </w:rPr>
              <w:t> </w:t>
            </w:r>
            <w:r>
              <w:rPr>
                <w:rFonts w:ascii="宋体" w:hAnsi="宋体" w:cs="宋体" w:eastAsia="宋体" w:hint="default"/>
                <w:sz w:val="20"/>
                <w:szCs w:val="20"/>
              </w:rPr>
            </w:r>
          </w:p>
        </w:tc>
        <w:tc>
          <w:tcPr>
            <w:tcW w:w="1536" w:type="dxa"/>
            <w:tcBorders>
              <w:top w:val="nil" w:sz="6" w:space="0" w:color="auto"/>
              <w:left w:val="nil" w:sz="6" w:space="0" w:color="auto"/>
              <w:bottom w:val="nil" w:sz="6" w:space="0" w:color="auto"/>
              <w:right w:val="nil" w:sz="6" w:space="0" w:color="auto"/>
            </w:tcBorders>
          </w:tcPr>
          <w:p>
            <w:pPr/>
          </w:p>
        </w:tc>
        <w:tc>
          <w:tcPr>
            <w:tcW w:w="6637" w:type="dxa"/>
            <w:gridSpan w:val="4"/>
            <w:tcBorders>
              <w:top w:val="nil" w:sz="6" w:space="0" w:color="auto"/>
              <w:left w:val="nil" w:sz="6" w:space="0" w:color="auto"/>
              <w:bottom w:val="nil" w:sz="6" w:space="0" w:color="auto"/>
              <w:right w:val="nil" w:sz="6" w:space="0" w:color="auto"/>
            </w:tcBorders>
          </w:tcPr>
          <w:p>
            <w:pPr/>
          </w:p>
        </w:tc>
      </w:tr>
      <w:tr>
        <w:trPr>
          <w:trHeight w:val="995" w:hRule="exact"/>
        </w:trPr>
        <w:tc>
          <w:tcPr>
            <w:tcW w:w="2425" w:type="dxa"/>
            <w:gridSpan w:val="2"/>
            <w:tcBorders>
              <w:top w:val="nil" w:sz="6" w:space="0" w:color="auto"/>
              <w:left w:val="nil" w:sz="6" w:space="0" w:color="auto"/>
              <w:bottom w:val="nil" w:sz="6" w:space="0" w:color="auto"/>
              <w:right w:val="nil" w:sz="6" w:space="0" w:color="auto"/>
            </w:tcBorders>
          </w:tcPr>
          <w:p>
            <w:pPr>
              <w:pStyle w:val="TableParagraph"/>
              <w:tabs>
                <w:tab w:pos="924" w:val="left" w:leader="none"/>
              </w:tabs>
              <w:spacing w:line="240" w:lineRule="auto" w:before="18"/>
              <w:ind w:left="35" w:right="0"/>
              <w:jc w:val="left"/>
              <w:rPr>
                <w:rFonts w:ascii="宋体" w:hAnsi="宋体" w:cs="宋体" w:eastAsia="宋体" w:hint="default"/>
                <w:sz w:val="20"/>
                <w:szCs w:val="20"/>
              </w:rPr>
            </w:pPr>
            <w:r>
              <w:rPr>
                <w:rFonts w:ascii="宋体" w:hAnsi="宋体" w:cs="宋体" w:eastAsia="宋体" w:hint="default"/>
                <w:spacing w:val="91"/>
                <w:w w:val="100"/>
                <w:sz w:val="20"/>
                <w:szCs w:val="20"/>
              </w:rPr>
              <w:t>投</w:t>
            </w:r>
            <w:r>
              <w:rPr>
                <w:rFonts w:ascii="宋体" w:hAnsi="宋体" w:cs="宋体" w:eastAsia="宋体" w:hint="default"/>
                <w:w w:val="100"/>
                <w:sz w:val="20"/>
                <w:szCs w:val="20"/>
              </w:rPr>
              <w:t>资</w:t>
            </w:r>
            <w:r>
              <w:rPr>
                <w:rFonts w:ascii="宋体" w:hAnsi="宋体" w:cs="宋体" w:eastAsia="宋体" w:hint="default"/>
                <w:sz w:val="20"/>
                <w:szCs w:val="20"/>
              </w:rPr>
              <w:tab/>
            </w:r>
            <w:r>
              <w:rPr>
                <w:rFonts w:ascii="宋体" w:hAnsi="宋体" w:cs="宋体" w:eastAsia="宋体" w:hint="default"/>
                <w:w w:val="100"/>
                <w:sz w:val="20"/>
                <w:szCs w:val="20"/>
              </w:rPr>
              <w:t>4</w:t>
            </w:r>
            <w:r>
              <w:rPr>
                <w:rFonts w:ascii="宋体" w:hAnsi="宋体" w:cs="宋体" w:eastAsia="宋体" w:hint="default"/>
                <w:spacing w:val="-1"/>
                <w:w w:val="100"/>
                <w:sz w:val="20"/>
                <w:szCs w:val="20"/>
              </w:rPr>
              <w:t>5,</w:t>
            </w:r>
            <w:r>
              <w:rPr>
                <w:rFonts w:ascii="宋体" w:hAnsi="宋体" w:cs="宋体" w:eastAsia="宋体" w:hint="default"/>
                <w:w w:val="100"/>
                <w:sz w:val="20"/>
                <w:szCs w:val="20"/>
              </w:rPr>
              <w:t>0</w:t>
            </w:r>
            <w:r>
              <w:rPr>
                <w:rFonts w:ascii="宋体" w:hAnsi="宋体" w:cs="宋体" w:eastAsia="宋体" w:hint="default"/>
                <w:spacing w:val="-1"/>
                <w:w w:val="100"/>
                <w:sz w:val="20"/>
                <w:szCs w:val="20"/>
              </w:rPr>
              <w:t>80</w:t>
            </w:r>
            <w:r>
              <w:rPr>
                <w:rFonts w:ascii="宋体" w:hAnsi="宋体" w:cs="宋体" w:eastAsia="宋体" w:hint="default"/>
                <w:w w:val="100"/>
                <w:sz w:val="20"/>
                <w:szCs w:val="20"/>
              </w:rPr>
              <w:t>,</w:t>
            </w:r>
            <w:r>
              <w:rPr>
                <w:rFonts w:ascii="宋体" w:hAnsi="宋体" w:cs="宋体" w:eastAsia="宋体" w:hint="default"/>
                <w:spacing w:val="-1"/>
                <w:w w:val="100"/>
                <w:sz w:val="20"/>
                <w:szCs w:val="20"/>
              </w:rPr>
              <w:t>00</w:t>
            </w:r>
            <w:r>
              <w:rPr>
                <w:rFonts w:ascii="宋体" w:hAnsi="宋体" w:cs="宋体" w:eastAsia="宋体" w:hint="default"/>
                <w:w w:val="100"/>
                <w:sz w:val="20"/>
                <w:szCs w:val="20"/>
              </w:rPr>
              <w:t>0</w:t>
            </w:r>
            <w:r>
              <w:rPr>
                <w:rFonts w:ascii="宋体" w:hAnsi="宋体" w:cs="宋体" w:eastAsia="宋体" w:hint="default"/>
                <w:spacing w:val="-1"/>
                <w:w w:val="100"/>
                <w:sz w:val="20"/>
                <w:szCs w:val="20"/>
              </w:rPr>
              <w:t>.00</w:t>
            </w:r>
            <w:r>
              <w:rPr>
                <w:rFonts w:ascii="宋体" w:hAnsi="宋体" w:cs="宋体" w:eastAsia="宋体" w:hint="default"/>
                <w:w w:val="100"/>
                <w:sz w:val="20"/>
                <w:szCs w:val="20"/>
              </w:rPr>
            </w:r>
          </w:p>
          <w:p>
            <w:pPr>
              <w:pStyle w:val="TableParagraph"/>
              <w:spacing w:line="360" w:lineRule="atLeast"/>
              <w:ind w:left="35" w:right="1805"/>
              <w:jc w:val="left"/>
              <w:rPr>
                <w:rFonts w:ascii="宋体" w:hAnsi="宋体" w:cs="宋体" w:eastAsia="宋体" w:hint="default"/>
                <w:sz w:val="20"/>
                <w:szCs w:val="20"/>
              </w:rPr>
            </w:pPr>
            <w:r>
              <w:rPr>
                <w:rFonts w:ascii="宋体" w:hAnsi="宋体" w:cs="宋体" w:eastAsia="宋体" w:hint="default"/>
                <w:spacing w:val="45"/>
                <w:w w:val="100"/>
                <w:sz w:val="20"/>
                <w:szCs w:val="20"/>
              </w:rPr>
              <w:t>减值</w:t>
            </w:r>
            <w:r>
              <w:rPr>
                <w:rFonts w:ascii="宋体" w:hAnsi="宋体" w:cs="宋体" w:eastAsia="宋体" w:hint="default"/>
                <w:spacing w:val="-9"/>
                <w:sz w:val="20"/>
                <w:szCs w:val="20"/>
              </w:rPr>
              <w:t> </w:t>
            </w:r>
            <w:r>
              <w:rPr>
                <w:rFonts w:ascii="宋体" w:hAnsi="宋体" w:cs="宋体" w:eastAsia="宋体" w:hint="default"/>
                <w:sz w:val="20"/>
                <w:szCs w:val="20"/>
              </w:rPr>
              <w:t>准备</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47"/>
              <w:jc w:val="right"/>
              <w:rPr>
                <w:rFonts w:ascii="宋体" w:hAnsi="宋体" w:cs="宋体" w:eastAsia="宋体" w:hint="default"/>
                <w:sz w:val="20"/>
                <w:szCs w:val="20"/>
              </w:rPr>
            </w:pPr>
            <w:r>
              <w:rPr>
                <w:rFonts w:ascii="宋体"/>
                <w:w w:val="100"/>
                <w:sz w:val="20"/>
              </w:rPr>
              <w:t>-</w:t>
            </w:r>
          </w:p>
        </w:tc>
        <w:tc>
          <w:tcPr>
            <w:tcW w:w="3300" w:type="dxa"/>
            <w:gridSpan w:val="2"/>
            <w:tcBorders>
              <w:top w:val="nil" w:sz="6" w:space="0" w:color="auto"/>
              <w:left w:val="nil" w:sz="6" w:space="0" w:color="auto"/>
              <w:bottom w:val="nil" w:sz="6" w:space="0" w:color="auto"/>
              <w:right w:val="nil" w:sz="6" w:space="0" w:color="auto"/>
            </w:tcBorders>
          </w:tcPr>
          <w:p>
            <w:pPr>
              <w:pStyle w:val="TableParagraph"/>
              <w:tabs>
                <w:tab w:pos="3050" w:val="left" w:leader="none"/>
              </w:tabs>
              <w:spacing w:line="240" w:lineRule="auto" w:before="18"/>
              <w:ind w:left="1349" w:right="0"/>
              <w:jc w:val="left"/>
              <w:rPr>
                <w:rFonts w:ascii="宋体" w:hAnsi="宋体" w:cs="宋体" w:eastAsia="宋体" w:hint="default"/>
                <w:sz w:val="20"/>
                <w:szCs w:val="20"/>
              </w:rPr>
            </w:pPr>
            <w:r>
              <w:rPr>
                <w:rFonts w:ascii="宋体"/>
                <w:sz w:val="20"/>
              </w:rPr>
              <w:t>-</w:t>
              <w:tab/>
              <w:t>-</w:t>
            </w:r>
          </w:p>
        </w:tc>
        <w:tc>
          <w:tcPr>
            <w:tcW w:w="1586"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3"/>
              <w:jc w:val="right"/>
              <w:rPr>
                <w:rFonts w:ascii="宋体" w:hAnsi="宋体" w:cs="宋体" w:eastAsia="宋体" w:hint="default"/>
                <w:sz w:val="20"/>
                <w:szCs w:val="20"/>
              </w:rPr>
            </w:pPr>
            <w:r>
              <w:rPr>
                <w:rFonts w:ascii="宋体"/>
                <w:spacing w:val="-1"/>
                <w:sz w:val="20"/>
              </w:rPr>
              <w:t>45,080,000.00</w:t>
            </w:r>
            <w:r>
              <w:rPr>
                <w:rFonts w:ascii="宋体"/>
                <w:sz w:val="20"/>
              </w:rPr>
            </w:r>
          </w:p>
        </w:tc>
      </w:tr>
      <w:tr>
        <w:trPr>
          <w:trHeight w:val="915" w:hRule="exact"/>
        </w:trPr>
        <w:tc>
          <w:tcPr>
            <w:tcW w:w="2425" w:type="dxa"/>
            <w:gridSpan w:val="2"/>
            <w:tcBorders>
              <w:top w:val="nil" w:sz="6" w:space="0" w:color="auto"/>
              <w:left w:val="nil" w:sz="6" w:space="0" w:color="auto"/>
              <w:bottom w:val="nil" w:sz="6" w:space="0" w:color="auto"/>
              <w:right w:val="nil" w:sz="6" w:space="0" w:color="auto"/>
            </w:tcBorders>
          </w:tcPr>
          <w:p>
            <w:pPr>
              <w:pStyle w:val="TableParagraph"/>
              <w:spacing w:line="360" w:lineRule="atLeast" w:before="15"/>
              <w:ind w:left="35" w:right="1805"/>
              <w:jc w:val="left"/>
              <w:rPr>
                <w:rFonts w:ascii="宋体" w:hAnsi="宋体" w:cs="宋体" w:eastAsia="宋体" w:hint="default"/>
                <w:sz w:val="20"/>
                <w:szCs w:val="20"/>
              </w:rPr>
            </w:pPr>
            <w:r>
              <w:rPr>
                <w:rFonts w:ascii="宋体" w:hAnsi="宋体" w:cs="宋体" w:eastAsia="宋体" w:hint="default"/>
                <w:spacing w:val="91"/>
                <w:w w:val="100"/>
                <w:sz w:val="20"/>
                <w:szCs w:val="20"/>
              </w:rPr>
              <w:t>固</w:t>
            </w:r>
            <w:r>
              <w:rPr>
                <w:rFonts w:ascii="宋体" w:hAnsi="宋体" w:cs="宋体" w:eastAsia="宋体" w:hint="default"/>
                <w:w w:val="100"/>
                <w:sz w:val="20"/>
                <w:szCs w:val="20"/>
              </w:rPr>
              <w:t>定</w:t>
            </w:r>
            <w:r>
              <w:rPr>
                <w:rFonts w:ascii="宋体" w:hAnsi="宋体" w:cs="宋体" w:eastAsia="宋体" w:hint="default"/>
                <w:spacing w:val="-9"/>
                <w:sz w:val="20"/>
                <w:szCs w:val="20"/>
              </w:rPr>
              <w:t> </w:t>
            </w:r>
            <w:r>
              <w:rPr>
                <w:rFonts w:ascii="宋体" w:hAnsi="宋体" w:cs="宋体" w:eastAsia="宋体" w:hint="default"/>
                <w:spacing w:val="91"/>
                <w:w w:val="100"/>
                <w:sz w:val="20"/>
                <w:szCs w:val="20"/>
              </w:rPr>
              <w:t>资</w:t>
            </w:r>
            <w:r>
              <w:rPr>
                <w:rFonts w:ascii="宋体" w:hAnsi="宋体" w:cs="宋体" w:eastAsia="宋体" w:hint="default"/>
                <w:w w:val="100"/>
                <w:sz w:val="20"/>
                <w:szCs w:val="20"/>
              </w:rPr>
              <w:t>产</w:t>
            </w:r>
            <w:r>
              <w:rPr>
                <w:rFonts w:ascii="宋体" w:hAnsi="宋体" w:cs="宋体" w:eastAsia="宋体" w:hint="default"/>
                <w:spacing w:val="-9"/>
                <w:sz w:val="20"/>
                <w:szCs w:val="20"/>
              </w:rPr>
              <w:t> </w:t>
            </w:r>
            <w:r>
              <w:rPr>
                <w:rFonts w:ascii="宋体" w:hAnsi="宋体" w:cs="宋体" w:eastAsia="宋体" w:hint="default"/>
                <w:sz w:val="20"/>
                <w:szCs w:val="20"/>
              </w:rPr>
            </w:r>
          </w:p>
          <w:p>
            <w:pPr>
              <w:pStyle w:val="TableParagraph"/>
              <w:spacing w:line="180" w:lineRule="exact"/>
              <w:ind w:left="1024" w:right="0"/>
              <w:jc w:val="left"/>
              <w:rPr>
                <w:rFonts w:ascii="宋体" w:hAnsi="宋体" w:cs="宋体" w:eastAsia="宋体" w:hint="default"/>
                <w:sz w:val="20"/>
                <w:szCs w:val="20"/>
              </w:rPr>
            </w:pPr>
            <w:r>
              <w:rPr>
                <w:rFonts w:ascii="宋体"/>
                <w:sz w:val="20"/>
              </w:rPr>
              <w:t>3,289,158.00</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9"/>
                <w:szCs w:val="29"/>
              </w:rPr>
            </w:pPr>
          </w:p>
          <w:p>
            <w:pPr>
              <w:pStyle w:val="TableParagraph"/>
              <w:spacing w:line="240" w:lineRule="auto"/>
              <w:ind w:right="148"/>
              <w:jc w:val="right"/>
              <w:rPr>
                <w:rFonts w:ascii="宋体" w:hAnsi="宋体" w:cs="宋体" w:eastAsia="宋体" w:hint="default"/>
                <w:sz w:val="20"/>
                <w:szCs w:val="20"/>
              </w:rPr>
            </w:pPr>
            <w:r>
              <w:rPr>
                <w:rFonts w:ascii="宋体"/>
                <w:spacing w:val="-1"/>
                <w:sz w:val="20"/>
              </w:rPr>
              <w:t>19,214,554.80</w:t>
            </w:r>
            <w:r>
              <w:rPr>
                <w:rFonts w:ascii="宋体"/>
                <w:sz w:val="20"/>
              </w:rPr>
            </w:r>
          </w:p>
        </w:tc>
        <w:tc>
          <w:tcPr>
            <w:tcW w:w="3300"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9"/>
                <w:szCs w:val="29"/>
              </w:rPr>
            </w:pPr>
          </w:p>
          <w:p>
            <w:pPr>
              <w:pStyle w:val="TableParagraph"/>
              <w:tabs>
                <w:tab w:pos="2150" w:val="left" w:leader="none"/>
              </w:tabs>
              <w:spacing w:line="240" w:lineRule="auto"/>
              <w:ind w:left="1349" w:right="0"/>
              <w:jc w:val="left"/>
              <w:rPr>
                <w:rFonts w:ascii="宋体" w:hAnsi="宋体" w:cs="宋体" w:eastAsia="宋体" w:hint="default"/>
                <w:sz w:val="20"/>
                <w:szCs w:val="20"/>
              </w:rPr>
            </w:pPr>
            <w:r>
              <w:rPr>
                <w:rFonts w:ascii="宋体"/>
                <w:sz w:val="20"/>
              </w:rPr>
              <w:t>-</w:t>
              <w:tab/>
              <w:t>520,128.46</w:t>
            </w:r>
          </w:p>
        </w:tc>
        <w:tc>
          <w:tcPr>
            <w:tcW w:w="158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9"/>
                <w:szCs w:val="29"/>
              </w:rPr>
            </w:pPr>
          </w:p>
          <w:p>
            <w:pPr>
              <w:pStyle w:val="TableParagraph"/>
              <w:spacing w:line="240" w:lineRule="auto"/>
              <w:ind w:right="33"/>
              <w:jc w:val="right"/>
              <w:rPr>
                <w:rFonts w:ascii="宋体" w:hAnsi="宋体" w:cs="宋体" w:eastAsia="宋体" w:hint="default"/>
                <w:sz w:val="20"/>
                <w:szCs w:val="20"/>
              </w:rPr>
            </w:pPr>
            <w:r>
              <w:rPr>
                <w:rFonts w:ascii="宋体"/>
                <w:spacing w:val="-1"/>
                <w:sz w:val="20"/>
              </w:rPr>
              <w:t>21,983,584.34</w:t>
            </w:r>
            <w:r>
              <w:rPr>
                <w:rFonts w:ascii="宋体"/>
                <w:sz w:val="20"/>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3"/>
          <w:szCs w:val="23"/>
        </w:rPr>
      </w:pPr>
    </w:p>
    <w:p>
      <w:pPr>
        <w:pStyle w:val="BodyText"/>
        <w:spacing w:line="240" w:lineRule="auto" w:before="31"/>
        <w:ind w:left="2251" w:right="0"/>
        <w:jc w:val="left"/>
      </w:pPr>
      <w:r>
        <w:rPr/>
        <w:pict>
          <v:group style="position:absolute;margin-left:61.200001pt;margin-top:-439.978271pt;width:461.9pt;height:422pt;mso-position-horizontal-relative:page;mso-position-vertical-relative:paragraph;z-index:-1068136" coordorigin="1224,-8800" coordsize="9238,8440">
            <v:group style="position:absolute;left:1253;top:-8792;width:695;height:2" coordorigin="1253,-8792" coordsize="695,2">
              <v:shape style="position:absolute;left:1253;top:-8792;width:695;height:2" coordorigin="1253,-8792" coordsize="695,0" path="m1253,-8792l1948,-8792e" filled="false" stroked="true" strokeweight=".72pt" strokecolor="#000000">
                <v:path arrowok="t"/>
              </v:shape>
            </v:group>
            <v:group style="position:absolute;left:1253;top:-8764;width:695;height:2" coordorigin="1253,-8764" coordsize="695,2">
              <v:shape style="position:absolute;left:1253;top:-8764;width:695;height:2" coordorigin="1253,-8764" coordsize="695,0" path="m1253,-8764l1948,-8764e" filled="false" stroked="true" strokeweight=".72pt" strokecolor="#000000">
                <v:path arrowok="t"/>
              </v:shape>
              <v:shape style="position:absolute;left:1948;top:-8756;width:10;height:2" type="#_x0000_t75" stroked="false">
                <v:imagedata r:id="rId105" o:title=""/>
              </v:shape>
            </v:group>
            <v:group style="position:absolute;left:1948;top:-8792;width:44;height:2" coordorigin="1948,-8792" coordsize="44,2">
              <v:shape style="position:absolute;left:1948;top:-8792;width:44;height:2" coordorigin="1948,-8792" coordsize="44,0" path="m1948,-8792l1991,-8792e" filled="false" stroked="true" strokeweight=".72pt" strokecolor="#000000">
                <v:path arrowok="t"/>
              </v:shape>
            </v:group>
            <v:group style="position:absolute;left:1948;top:-8764;width:44;height:2" coordorigin="1948,-8764" coordsize="44,2">
              <v:shape style="position:absolute;left:1948;top:-8764;width:44;height:2" coordorigin="1948,-8764" coordsize="44,0" path="m1948,-8764l1991,-8764e" filled="false" stroked="true" strokeweight=".72pt" strokecolor="#000000">
                <v:path arrowok="t"/>
              </v:shape>
            </v:group>
            <v:group style="position:absolute;left:1991;top:-8792;width:1658;height:2" coordorigin="1991,-8792" coordsize="1658,2">
              <v:shape style="position:absolute;left:1991;top:-8792;width:1658;height:2" coordorigin="1991,-8792" coordsize="1658,0" path="m1991,-8792l3648,-8792e" filled="false" stroked="true" strokeweight=".72pt" strokecolor="#000000">
                <v:path arrowok="t"/>
              </v:shape>
            </v:group>
            <v:group style="position:absolute;left:1991;top:-8764;width:1658;height:2" coordorigin="1991,-8764" coordsize="1658,2">
              <v:shape style="position:absolute;left:1991;top:-8764;width:1658;height:2" coordorigin="1991,-8764" coordsize="1658,0" path="m1991,-8764l3648,-8764e" filled="false" stroked="true" strokeweight=".72pt" strokecolor="#000000">
                <v:path arrowok="t"/>
              </v:shape>
              <v:shape style="position:absolute;left:3648;top:-8756;width:10;height:2" type="#_x0000_t75" stroked="false">
                <v:imagedata r:id="rId105" o:title=""/>
              </v:shape>
            </v:group>
            <v:group style="position:absolute;left:3648;top:-8792;width:44;height:2" coordorigin="3648,-8792" coordsize="44,2">
              <v:shape style="position:absolute;left:3648;top:-8792;width:44;height:2" coordorigin="3648,-8792" coordsize="44,0" path="m3648,-8792l3691,-8792e" filled="false" stroked="true" strokeweight=".72pt" strokecolor="#000000">
                <v:path arrowok="t"/>
              </v:shape>
            </v:group>
            <v:group style="position:absolute;left:3648;top:-8764;width:44;height:2" coordorigin="3648,-8764" coordsize="44,2">
              <v:shape style="position:absolute;left:3648;top:-8764;width:44;height:2" coordorigin="3648,-8764" coordsize="44,0" path="m3648,-8764l3691,-8764e" filled="false" stroked="true" strokeweight=".72pt" strokecolor="#000000">
                <v:path arrowok="t"/>
              </v:shape>
            </v:group>
            <v:group style="position:absolute;left:3691;top:-8792;width:1758;height:2" coordorigin="3691,-8792" coordsize="1758,2">
              <v:shape style="position:absolute;left:3691;top:-8792;width:1758;height:2" coordorigin="3691,-8792" coordsize="1758,0" path="m3691,-8792l5449,-8792e" filled="false" stroked="true" strokeweight=".72pt" strokecolor="#000000">
                <v:path arrowok="t"/>
              </v:shape>
            </v:group>
            <v:group style="position:absolute;left:3691;top:-8764;width:1758;height:2" coordorigin="3691,-8764" coordsize="1758,2">
              <v:shape style="position:absolute;left:3691;top:-8764;width:1758;height:2" coordorigin="3691,-8764" coordsize="1758,0" path="m3691,-8764l5449,-8764e" filled="false" stroked="true" strokeweight=".72pt" strokecolor="#000000">
                <v:path arrowok="t"/>
              </v:shape>
              <v:shape style="position:absolute;left:5449;top:-8756;width:10;height:2" type="#_x0000_t75" stroked="false">
                <v:imagedata r:id="rId105" o:title=""/>
              </v:shape>
            </v:group>
            <v:group style="position:absolute;left:5449;top:-8792;width:44;height:2" coordorigin="5449,-8792" coordsize="44,2">
              <v:shape style="position:absolute;left:5449;top:-8792;width:44;height:2" coordorigin="5449,-8792" coordsize="44,0" path="m5449,-8792l5492,-8792e" filled="false" stroked="true" strokeweight=".72pt" strokecolor="#000000">
                <v:path arrowok="t"/>
              </v:shape>
            </v:group>
            <v:group style="position:absolute;left:5449;top:-8764;width:44;height:2" coordorigin="5449,-8764" coordsize="44,2">
              <v:shape style="position:absolute;left:5449;top:-8764;width:44;height:2" coordorigin="5449,-8764" coordsize="44,0" path="m5449,-8764l5492,-8764e" filled="false" stroked="true" strokeweight=".72pt" strokecolor="#000000">
                <v:path arrowok="t"/>
              </v:shape>
            </v:group>
            <v:group style="position:absolute;left:5492;top:-8792;width:3257;height:2" coordorigin="5492,-8792" coordsize="3257,2">
              <v:shape style="position:absolute;left:5492;top:-8792;width:3257;height:2" coordorigin="5492,-8792" coordsize="3257,0" path="m5492,-8792l8749,-8792e" filled="false" stroked="true" strokeweight=".72pt" strokecolor="#000000">
                <v:path arrowok="t"/>
              </v:shape>
            </v:group>
            <v:group style="position:absolute;left:5492;top:-8764;width:3257;height:2" coordorigin="5492,-8764" coordsize="3257,2">
              <v:shape style="position:absolute;left:5492;top:-8764;width:3257;height:2" coordorigin="5492,-8764" coordsize="3257,0" path="m5492,-8764l8749,-8764e" filled="false" stroked="true" strokeweight=".72pt" strokecolor="#000000">
                <v:path arrowok="t"/>
              </v:shape>
              <v:shape style="position:absolute;left:8749;top:-8756;width:10;height:2" type="#_x0000_t75" stroked="false">
                <v:imagedata r:id="rId105" o:title=""/>
              </v:shape>
            </v:group>
            <v:group style="position:absolute;left:8749;top:-8792;width:44;height:2" coordorigin="8749,-8792" coordsize="44,2">
              <v:shape style="position:absolute;left:8749;top:-8792;width:44;height:2" coordorigin="8749,-8792" coordsize="44,0" path="m8749,-8792l8792,-8792e" filled="false" stroked="true" strokeweight=".72pt" strokecolor="#000000">
                <v:path arrowok="t"/>
              </v:shape>
            </v:group>
            <v:group style="position:absolute;left:8749;top:-8764;width:44;height:2" coordorigin="8749,-8764" coordsize="44,2">
              <v:shape style="position:absolute;left:8749;top:-8764;width:44;height:2" coordorigin="8749,-8764" coordsize="44,0" path="m8749,-8764l8792,-8764e" filled="false" stroked="true" strokeweight=".72pt" strokecolor="#000000">
                <v:path arrowok="t"/>
              </v:shape>
            </v:group>
            <v:group style="position:absolute;left:8792;top:-8792;width:1654;height:2" coordorigin="8792,-8792" coordsize="1654,2">
              <v:shape style="position:absolute;left:8792;top:-8792;width:1654;height:2" coordorigin="8792,-8792" coordsize="1654,0" path="m8792,-8792l10446,-8792e" filled="false" stroked="true" strokeweight=".72pt" strokecolor="#000000">
                <v:path arrowok="t"/>
              </v:shape>
            </v:group>
            <v:group style="position:absolute;left:8792;top:-8764;width:1654;height:2" coordorigin="8792,-8764" coordsize="1654,2">
              <v:shape style="position:absolute;left:8792;top:-8764;width:1654;height:2" coordorigin="8792,-8764" coordsize="1654,0" path="m8792,-8764l10446,-8764e" filled="false" stroked="true" strokeweight=".72pt" strokecolor="#000000">
                <v:path arrowok="t"/>
              </v:shape>
              <v:shape style="position:absolute;left:1934;top:-8767;width:6838;height:756" type="#_x0000_t75" stroked="false">
                <v:imagedata r:id="rId291" o:title=""/>
              </v:shape>
            </v:group>
            <v:group style="position:absolute;left:1231;top:-367;width:717;height:2" coordorigin="1231,-367" coordsize="717,2">
              <v:shape style="position:absolute;left:1231;top:-367;width:717;height:2" coordorigin="1231,-367" coordsize="717,0" path="m1231,-367l1948,-367e" filled="false" stroked="true" strokeweight=".72pt" strokecolor="#000000">
                <v:path arrowok="t"/>
              </v:shape>
            </v:group>
            <v:group style="position:absolute;left:1231;top:-396;width:717;height:2" coordorigin="1231,-396" coordsize="717,2">
              <v:shape style="position:absolute;left:1231;top:-396;width:717;height:2" coordorigin="1231,-396" coordsize="717,0" path="m1231,-396l1948,-396e" filled="false" stroked="true" strokeweight=".72pt" strokecolor="#000000">
                <v:path arrowok="t"/>
              </v:shape>
            </v:group>
            <v:group style="position:absolute;left:1948;top:-396;width:44;height:2" coordorigin="1948,-396" coordsize="44,2">
              <v:shape style="position:absolute;left:1948;top:-396;width:44;height:2" coordorigin="1948,-396" coordsize="44,0" path="m1948,-396l1991,-396e" filled="false" stroked="true" strokeweight=".72pt" strokecolor="#000000">
                <v:path arrowok="t"/>
              </v:shape>
            </v:group>
            <v:group style="position:absolute;left:1948;top:-367;width:1701;height:2" coordorigin="1948,-367" coordsize="1701,2">
              <v:shape style="position:absolute;left:1948;top:-367;width:1701;height:2" coordorigin="1948,-367" coordsize="1701,0" path="m1948,-367l3648,-367e" filled="false" stroked="true" strokeweight=".72pt" strokecolor="#000000">
                <v:path arrowok="t"/>
              </v:shape>
            </v:group>
            <v:group style="position:absolute;left:1991;top:-396;width:1658;height:2" coordorigin="1991,-396" coordsize="1658,2">
              <v:shape style="position:absolute;left:1991;top:-396;width:1658;height:2" coordorigin="1991,-396" coordsize="1658,0" path="m1991,-396l3648,-396e" filled="false" stroked="true" strokeweight=".72pt" strokecolor="#000000">
                <v:path arrowok="t"/>
              </v:shape>
            </v:group>
            <v:group style="position:absolute;left:3648;top:-396;width:44;height:2" coordorigin="3648,-396" coordsize="44,2">
              <v:shape style="position:absolute;left:3648;top:-396;width:44;height:2" coordorigin="3648,-396" coordsize="44,0" path="m3648,-396l3691,-396e" filled="false" stroked="true" strokeweight=".72pt" strokecolor="#000000">
                <v:path arrowok="t"/>
              </v:shape>
            </v:group>
            <v:group style="position:absolute;left:3648;top:-367;width:1802;height:2" coordorigin="3648,-367" coordsize="1802,2">
              <v:shape style="position:absolute;left:3648;top:-367;width:1802;height:2" coordorigin="3648,-367" coordsize="1802,0" path="m3648,-367l5449,-367e" filled="false" stroked="true" strokeweight=".72pt" strokecolor="#000000">
                <v:path arrowok="t"/>
              </v:shape>
            </v:group>
            <v:group style="position:absolute;left:3691;top:-396;width:1758;height:2" coordorigin="3691,-396" coordsize="1758,2">
              <v:shape style="position:absolute;left:3691;top:-396;width:1758;height:2" coordorigin="3691,-396" coordsize="1758,0" path="m3691,-396l5449,-396e" filled="false" stroked="true" strokeweight=".72pt" strokecolor="#000000">
                <v:path arrowok="t"/>
              </v:shape>
            </v:group>
            <v:group style="position:absolute;left:5449;top:-396;width:44;height:2" coordorigin="5449,-396" coordsize="44,2">
              <v:shape style="position:absolute;left:5449;top:-396;width:44;height:2" coordorigin="5449,-396" coordsize="44,0" path="m5449,-396l5492,-396e" filled="false" stroked="true" strokeweight=".72pt" strokecolor="#000000">
                <v:path arrowok="t"/>
              </v:shape>
            </v:group>
            <v:group style="position:absolute;left:5449;top:-367;width:1600;height:2" coordorigin="5449,-367" coordsize="1600,2">
              <v:shape style="position:absolute;left:5449;top:-367;width:1600;height:2" coordorigin="5449,-367" coordsize="1600,0" path="m5449,-367l7049,-367e" filled="false" stroked="true" strokeweight=".72pt" strokecolor="#000000">
                <v:path arrowok="t"/>
              </v:shape>
            </v:group>
            <v:group style="position:absolute;left:5492;top:-396;width:1557;height:2" coordorigin="5492,-396" coordsize="1557,2">
              <v:shape style="position:absolute;left:5492;top:-396;width:1557;height:2" coordorigin="5492,-396" coordsize="1557,0" path="m5492,-396l7049,-396e" filled="false" stroked="true" strokeweight=".72pt" strokecolor="#000000">
                <v:path arrowok="t"/>
              </v:shape>
            </v:group>
            <v:group style="position:absolute;left:7049;top:-396;width:44;height:2" coordorigin="7049,-396" coordsize="44,2">
              <v:shape style="position:absolute;left:7049;top:-396;width:44;height:2" coordorigin="7049,-396" coordsize="44,0" path="m7049,-396l7092,-396e" filled="false" stroked="true" strokeweight=".72pt" strokecolor="#000000">
                <v:path arrowok="t"/>
              </v:shape>
            </v:group>
            <v:group style="position:absolute;left:7049;top:-367;width:1701;height:2" coordorigin="7049,-367" coordsize="1701,2">
              <v:shape style="position:absolute;left:7049;top:-367;width:1701;height:2" coordorigin="7049,-367" coordsize="1701,0" path="m7049,-367l8749,-367e" filled="false" stroked="true" strokeweight=".72pt" strokecolor="#000000">
                <v:path arrowok="t"/>
              </v:shape>
            </v:group>
            <v:group style="position:absolute;left:7092;top:-396;width:1658;height:2" coordorigin="7092,-396" coordsize="1658,2">
              <v:shape style="position:absolute;left:7092;top:-396;width:1658;height:2" coordorigin="7092,-396" coordsize="1658,0" path="m7092,-396l8749,-396e" filled="false" stroked="true" strokeweight=".72pt" strokecolor="#000000">
                <v:path arrowok="t"/>
              </v:shape>
              <v:shape style="position:absolute;left:1233;top:-8037;width:9228;height:7634" type="#_x0000_t75" stroked="false">
                <v:imagedata r:id="rId292" o:title=""/>
              </v:shape>
            </v:group>
            <v:group style="position:absolute;left:8749;top:-396;width:44;height:2" coordorigin="8749,-396" coordsize="44,2">
              <v:shape style="position:absolute;left:8749;top:-396;width:44;height:2" coordorigin="8749,-396" coordsize="44,0" path="m8749,-396l8792,-396e" filled="false" stroked="true" strokeweight=".72pt" strokecolor="#000000">
                <v:path arrowok="t"/>
              </v:shape>
            </v:group>
            <v:group style="position:absolute;left:8749;top:-367;width:1704;height:2" coordorigin="8749,-367" coordsize="1704,2">
              <v:shape style="position:absolute;left:8749;top:-367;width:1704;height:2" coordorigin="8749,-367" coordsize="1704,0" path="m8749,-367l10453,-367e" filled="false" stroked="true" strokeweight=".72pt" strokecolor="#000000">
                <v:path arrowok="t"/>
              </v:shape>
            </v:group>
            <v:group style="position:absolute;left:8792;top:-396;width:1661;height:2" coordorigin="8792,-396" coordsize="1661,2">
              <v:shape style="position:absolute;left:8792;top:-396;width:1661;height:2" coordorigin="8792,-396" coordsize="1661,0" path="m8792,-396l10453,-396e" filled="false" stroked="true" strokeweight=".72pt" strokecolor="#000000">
                <v:path arrowok="t"/>
              </v:shape>
              <v:shape style="position:absolute;left:1397;top:-8476;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2399;top:-847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4151;top:-847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本年增加</w:t>
                      </w:r>
                      <w:r>
                        <w:rPr>
                          <w:rFonts w:ascii="宋体" w:hAnsi="宋体" w:cs="宋体" w:eastAsia="宋体" w:hint="default"/>
                          <w:sz w:val="20"/>
                          <w:szCs w:val="20"/>
                        </w:rPr>
                      </w:r>
                    </w:p>
                  </w:txbxContent>
                </v:textbox>
                <w10:wrap type="none"/>
              </v:shape>
              <v:shape style="position:absolute;left:6702;top:-8638;width:1602;height:56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本年减少</w:t>
                      </w:r>
                      <w:r>
                        <w:rPr>
                          <w:rFonts w:ascii="宋体" w:hAnsi="宋体" w:cs="宋体" w:eastAsia="宋体" w:hint="default"/>
                          <w:sz w:val="20"/>
                          <w:szCs w:val="20"/>
                        </w:rPr>
                      </w:r>
                    </w:p>
                    <w:p>
                      <w:pPr>
                        <w:spacing w:before="106"/>
                        <w:ind w:left="799" w:right="0" w:firstLine="0"/>
                        <w:jc w:val="left"/>
                        <w:rPr>
                          <w:rFonts w:ascii="宋体" w:hAnsi="宋体" w:cs="宋体" w:eastAsia="宋体" w:hint="default"/>
                          <w:sz w:val="20"/>
                          <w:szCs w:val="20"/>
                        </w:rPr>
                      </w:pPr>
                      <w:r>
                        <w:rPr>
                          <w:rFonts w:ascii="宋体" w:hAnsi="宋体" w:cs="宋体" w:eastAsia="宋体" w:hint="default"/>
                          <w:b/>
                          <w:bCs/>
                          <w:w w:val="95"/>
                          <w:sz w:val="20"/>
                          <w:szCs w:val="20"/>
                        </w:rPr>
                        <w:t>其他转出</w:t>
                      </w:r>
                      <w:r>
                        <w:rPr>
                          <w:rFonts w:ascii="宋体" w:hAnsi="宋体" w:cs="宋体" w:eastAsia="宋体" w:hint="default"/>
                          <w:sz w:val="20"/>
                          <w:szCs w:val="20"/>
                        </w:rPr>
                      </w:r>
                    </w:p>
                  </w:txbxContent>
                </v:textbox>
                <w10:wrap type="none"/>
              </v:shape>
              <v:shape style="position:absolute;left:9202;top:-847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6051;top:-8270;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转回</w:t>
                      </w:r>
                      <w:r>
                        <w:rPr>
                          <w:rFonts w:ascii="宋体" w:hAnsi="宋体" w:cs="宋体" w:eastAsia="宋体" w:hint="default"/>
                          <w:sz w:val="20"/>
                          <w:szCs w:val="20"/>
                        </w:rPr>
                      </w:r>
                    </w:p>
                  </w:txbxContent>
                </v:textbox>
                <w10:wrap type="none"/>
              </v:shape>
              <v:shape style="position:absolute;left:1354;top:-7899;width:584;height:93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91"/>
                          <w:w w:val="100"/>
                          <w:sz w:val="20"/>
                          <w:szCs w:val="20"/>
                        </w:rPr>
                        <w:t>坏</w:t>
                      </w:r>
                      <w:r>
                        <w:rPr>
                          <w:rFonts w:ascii="宋体" w:hAnsi="宋体" w:cs="宋体" w:eastAsia="宋体" w:hint="default"/>
                          <w:w w:val="100"/>
                          <w:sz w:val="20"/>
                          <w:szCs w:val="20"/>
                        </w:rPr>
                        <w:t>账</w:t>
                      </w:r>
                      <w:r>
                        <w:rPr>
                          <w:rFonts w:ascii="宋体" w:hAnsi="宋体" w:cs="宋体" w:eastAsia="宋体" w:hint="default"/>
                          <w:spacing w:val="-9"/>
                          <w:sz w:val="20"/>
                          <w:szCs w:val="20"/>
                        </w:rPr>
                        <w:t> </w:t>
                      </w:r>
                      <w:r>
                        <w:rPr>
                          <w:rFonts w:ascii="宋体" w:hAnsi="宋体" w:cs="宋体" w:eastAsia="宋体" w:hint="default"/>
                          <w:sz w:val="20"/>
                          <w:szCs w:val="20"/>
                        </w:rPr>
                      </w:r>
                    </w:p>
                    <w:p>
                      <w:pPr>
                        <w:spacing w:line="370" w:lineRule="exact" w:before="35"/>
                        <w:ind w:left="0" w:right="0" w:firstLine="0"/>
                        <w:jc w:val="left"/>
                        <w:rPr>
                          <w:rFonts w:ascii="宋体" w:hAnsi="宋体" w:cs="宋体" w:eastAsia="宋体" w:hint="default"/>
                          <w:sz w:val="20"/>
                          <w:szCs w:val="20"/>
                        </w:rPr>
                      </w:pPr>
                      <w:r>
                        <w:rPr>
                          <w:rFonts w:ascii="宋体" w:hAnsi="宋体" w:cs="宋体" w:eastAsia="宋体" w:hint="default"/>
                          <w:sz w:val="20"/>
                          <w:szCs w:val="20"/>
                        </w:rPr>
                        <w:t>准备</w:t>
                      </w:r>
                      <w:r>
                        <w:rPr>
                          <w:rFonts w:ascii="宋体" w:hAnsi="宋体" w:cs="宋体" w:eastAsia="宋体" w:hint="default"/>
                          <w:w w:val="100"/>
                          <w:sz w:val="20"/>
                          <w:szCs w:val="20"/>
                        </w:rPr>
                        <w:t> </w:t>
                      </w:r>
                      <w:r>
                        <w:rPr>
                          <w:rFonts w:ascii="宋体" w:hAnsi="宋体" w:cs="宋体" w:eastAsia="宋体" w:hint="default"/>
                          <w:spacing w:val="45"/>
                          <w:w w:val="100"/>
                          <w:sz w:val="20"/>
                          <w:szCs w:val="20"/>
                        </w:rPr>
                        <w:t>存货</w:t>
                      </w:r>
                      <w:r>
                        <w:rPr>
                          <w:rFonts w:ascii="宋体" w:hAnsi="宋体" w:cs="宋体" w:eastAsia="宋体" w:hint="default"/>
                          <w:spacing w:val="-9"/>
                          <w:sz w:val="20"/>
                          <w:szCs w:val="20"/>
                        </w:rPr>
                        <w:t> </w:t>
                      </w:r>
                      <w:r>
                        <w:rPr>
                          <w:rFonts w:ascii="宋体" w:hAnsi="宋体" w:cs="宋体" w:eastAsia="宋体" w:hint="default"/>
                          <w:sz w:val="20"/>
                          <w:szCs w:val="20"/>
                        </w:rPr>
                      </w:r>
                    </w:p>
                  </w:txbxContent>
                </v:textbox>
                <w10:wrap type="none"/>
              </v:shape>
              <v:shape style="position:absolute;left:2142;top:-7719;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170,032,182.17</w:t>
                      </w:r>
                    </w:p>
                  </w:txbxContent>
                </v:textbox>
                <w10:wrap type="none"/>
              </v:shape>
              <v:shape style="position:absolute;left:4045;top:-7719;width:2900;height:201" type="#_x0000_t202" filled="false" stroked="false">
                <v:textbox inset="0,0,0,0">
                  <w:txbxContent>
                    <w:p>
                      <w:pPr>
                        <w:tabs>
                          <w:tab w:pos="1599"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31,228,005.79</w:t>
                        <w:tab/>
                        <w:t>10,544,852.00</w:t>
                      </w:r>
                      <w:r>
                        <w:rPr>
                          <w:rFonts w:ascii="宋体"/>
                          <w:sz w:val="20"/>
                        </w:rPr>
                      </w:r>
                    </w:p>
                  </w:txbxContent>
                </v:textbox>
                <w10:wrap type="none"/>
              </v:shape>
              <v:shape style="position:absolute;left:7345;top:-7719;width:3001;height:201" type="#_x0000_t202" filled="false" stroked="false">
                <v:textbox inset="0,0,0,0">
                  <w:txbxContent>
                    <w:p>
                      <w:pPr>
                        <w:tabs>
                          <w:tab w:pos="1599"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18,083,842.04</w:t>
                        <w:tab/>
                        <w:t>172,631,493.92</w:t>
                      </w:r>
                    </w:p>
                  </w:txbxContent>
                </v:textbox>
                <w10:wrap type="none"/>
              </v:shape>
              <v:shape style="position:absolute;left:1354;top:-1380;width:8992;height:93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91"/>
                          <w:w w:val="100"/>
                          <w:sz w:val="20"/>
                          <w:szCs w:val="20"/>
                        </w:rPr>
                        <w:t>减</w:t>
                      </w:r>
                      <w:r>
                        <w:rPr>
                          <w:rFonts w:ascii="宋体" w:hAnsi="宋体" w:cs="宋体" w:eastAsia="宋体" w:hint="default"/>
                          <w:w w:val="100"/>
                          <w:sz w:val="20"/>
                          <w:szCs w:val="20"/>
                        </w:rPr>
                        <w:t>值</w:t>
                      </w:r>
                      <w:r>
                        <w:rPr>
                          <w:rFonts w:ascii="宋体" w:hAnsi="宋体" w:cs="宋体" w:eastAsia="宋体" w:hint="default"/>
                          <w:spacing w:val="-9"/>
                          <w:sz w:val="20"/>
                          <w:szCs w:val="20"/>
                        </w:rPr>
                        <w:t> </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sz w:val="20"/>
                          <w:szCs w:val="20"/>
                        </w:rPr>
                        <w:t>准备</w:t>
                      </w:r>
                    </w:p>
                    <w:p>
                      <w:pPr>
                        <w:tabs>
                          <w:tab w:pos="776" w:val="left" w:leader="none"/>
                          <w:tab w:pos="2579" w:val="left" w:leader="none"/>
                          <w:tab w:pos="4280" w:val="left" w:leader="none"/>
                          <w:tab w:pos="5879" w:val="left" w:leader="none"/>
                          <w:tab w:pos="7580" w:val="left" w:leader="none"/>
                        </w:tabs>
                        <w:spacing w:before="108"/>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合计</w:t>
                        <w:tab/>
                        <w:t>243,621,272.33</w:t>
                        <w:tab/>
                        <w:t>408,333,717.52</w:t>
                        <w:tab/>
                        <w:t>29,339,963.45</w:t>
                        <w:tab/>
                        <w:t>180,938,975.52</w:t>
                        <w:tab/>
                        <w:t>441,676,050.88</w:t>
                      </w:r>
                      <w:r>
                        <w:rPr>
                          <w:rFonts w:ascii="宋体" w:hAnsi="宋体" w:cs="宋体" w:eastAsia="宋体" w:hint="default"/>
                          <w:sz w:val="20"/>
                          <w:szCs w:val="20"/>
                        </w:rPr>
                      </w:r>
                    </w:p>
                  </w:txbxContent>
                </v:textbox>
                <w10:wrap type="none"/>
              </v:shape>
            </v:group>
            <w10:wrap type="none"/>
          </v:group>
        </w:pict>
      </w:r>
      <w:r>
        <w:rPr/>
        <w:t>18、短期借款</w:t>
      </w:r>
    </w:p>
    <w:p>
      <w:pPr>
        <w:spacing w:line="240" w:lineRule="auto" w:before="0"/>
        <w:rPr>
          <w:rFonts w:ascii="宋体" w:hAnsi="宋体" w:cs="宋体" w:eastAsia="宋体" w:hint="default"/>
          <w:sz w:val="22"/>
          <w:szCs w:val="22"/>
        </w:rPr>
      </w:pPr>
    </w:p>
    <w:p>
      <w:pPr>
        <w:pStyle w:val="BodyText"/>
        <w:spacing w:line="240" w:lineRule="auto" w:before="144"/>
        <w:ind w:left="2251" w:right="0"/>
        <w:jc w:val="left"/>
      </w:pPr>
      <w:r>
        <w:rPr/>
        <w:t>（1）短期借款分类</w:t>
      </w:r>
    </w:p>
    <w:p>
      <w:pPr>
        <w:spacing w:after="0" w:line="240" w:lineRule="auto"/>
        <w:jc w:val="left"/>
        <w:sectPr>
          <w:pgSz w:w="11910" w:h="16840"/>
          <w:pgMar w:header="898" w:footer="844" w:top="1720" w:bottom="1040" w:left="0" w:right="1340"/>
        </w:sectPr>
      </w:pPr>
    </w:p>
    <w:p>
      <w:pPr>
        <w:tabs>
          <w:tab w:pos="8816" w:val="left" w:leader="none"/>
        </w:tabs>
        <w:spacing w:before="38"/>
        <w:ind w:left="133" w:right="105" w:firstLine="0"/>
        <w:jc w:val="left"/>
        <w:rPr>
          <w:rFonts w:ascii="宋体" w:hAnsi="宋体" w:cs="宋体" w:eastAsia="宋体" w:hint="default"/>
          <w:sz w:val="20"/>
          <w:szCs w:val="20"/>
        </w:rPr>
      </w:pPr>
      <w:r>
        <w:rPr/>
        <w:pict>
          <v:group style="position:absolute;margin-left:78.720016pt;margin-top:16.46002pt;width:427.05pt;height:112.9pt;mso-position-horizontal-relative:page;mso-position-vertical-relative:paragraph;z-index:-1067656" coordorigin="1574,329" coordsize="8541,2258">
            <v:group style="position:absolute;left:1594;top:365;width:2616;height:2" coordorigin="1594,365" coordsize="2616,2">
              <v:shape style="position:absolute;left:1594;top:365;width:2616;height:2" coordorigin="1594,365" coordsize="2616,0" path="m1594,365l4210,365e" filled="false" stroked="true" strokeweight=".72pt" strokecolor="#000000">
                <v:path arrowok="t"/>
              </v:shape>
              <v:shape style="position:absolute;left:4210;top:372;width:10;height:2" type="#_x0000_t75" stroked="false">
                <v:imagedata r:id="rId212" o:title=""/>
              </v:shape>
            </v:group>
            <v:group style="position:absolute;left:4210;top:336;width:44;height:2" coordorigin="4210,336" coordsize="44,2">
              <v:shape style="position:absolute;left:4210;top:336;width:44;height:2" coordorigin="4210,336" coordsize="44,0" path="m4210,336l4253,336e" filled="false" stroked="true" strokeweight=".72pt" strokecolor="#000000">
                <v:path arrowok="t"/>
              </v:shape>
            </v:group>
            <v:group style="position:absolute;left:4210;top:365;width:44;height:2" coordorigin="4210,365" coordsize="44,2">
              <v:shape style="position:absolute;left:4210;top:365;width:44;height:2" coordorigin="4210,365" coordsize="44,0" path="m4210,365l4253,365e" filled="false" stroked="true" strokeweight=".72pt" strokecolor="#000000">
                <v:path arrowok="t"/>
              </v:shape>
            </v:group>
            <v:group style="position:absolute;left:4253;top:336;width:2880;height:2" coordorigin="4253,336" coordsize="2880,2">
              <v:shape style="position:absolute;left:4253;top:336;width:2880;height:2" coordorigin="4253,336" coordsize="2880,0" path="m4253,336l7133,336e" filled="false" stroked="true" strokeweight=".72pt" strokecolor="#000000">
                <v:path arrowok="t"/>
              </v:shape>
            </v:group>
            <v:group style="position:absolute;left:4253;top:365;width:2880;height:2" coordorigin="4253,365" coordsize="2880,2">
              <v:shape style="position:absolute;left:4253;top:365;width:2880;height:2" coordorigin="4253,365" coordsize="2880,0" path="m4253,365l7133,365e" filled="false" stroked="true" strokeweight=".72pt" strokecolor="#000000">
                <v:path arrowok="t"/>
              </v:shape>
              <v:shape style="position:absolute;left:7133;top:372;width:10;height:2" type="#_x0000_t75" stroked="false">
                <v:imagedata r:id="rId212" o:title=""/>
              </v:shape>
            </v:group>
            <v:group style="position:absolute;left:7133;top:336;width:44;height:2" coordorigin="7133,336" coordsize="44,2">
              <v:shape style="position:absolute;left:7133;top:336;width:44;height:2" coordorigin="7133,336" coordsize="44,0" path="m7133,336l7176,336e" filled="false" stroked="true" strokeweight=".72pt" strokecolor="#000000">
                <v:path arrowok="t"/>
              </v:shape>
            </v:group>
            <v:group style="position:absolute;left:7133;top:365;width:44;height:2" coordorigin="7133,365" coordsize="44,2">
              <v:shape style="position:absolute;left:7133;top:365;width:44;height:2" coordorigin="7133,365" coordsize="44,0" path="m7133,365l7176,365e" filled="false" stroked="true" strokeweight=".72pt" strokecolor="#000000">
                <v:path arrowok="t"/>
              </v:shape>
            </v:group>
            <v:group style="position:absolute;left:7176;top:336;width:2924;height:2" coordorigin="7176,336" coordsize="2924,2">
              <v:shape style="position:absolute;left:7176;top:336;width:2924;height:2" coordorigin="7176,336" coordsize="2924,0" path="m7176,336l10099,336e" filled="false" stroked="true" strokeweight=".72pt" strokecolor="#000000">
                <v:path arrowok="t"/>
              </v:shape>
            </v:group>
            <v:group style="position:absolute;left:7176;top:365;width:2924;height:2" coordorigin="7176,365" coordsize="2924,2">
              <v:shape style="position:absolute;left:7176;top:365;width:2924;height:2" coordorigin="7176,365" coordsize="2924,0" path="m7176,365l10099,365e" filled="false" stroked="true" strokeweight=".72pt" strokecolor="#000000">
                <v:path arrowok="t"/>
              </v:shape>
              <v:shape style="position:absolute;left:4195;top:360;width:2962;height:389" type="#_x0000_t75" stroked="false">
                <v:imagedata r:id="rId294" o:title=""/>
              </v:shape>
              <v:shape style="position:absolute;left:1574;top:720;width:8540;height:1866" type="#_x0000_t75" stroked="false">
                <v:imagedata r:id="rId295" o:title=""/>
              </v:shape>
            </v:group>
            <w10:wrap type="none"/>
          </v:group>
        </w:pict>
      </w: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w w:val="100"/>
          <w:sz w:val="20"/>
          <w:szCs w:val="20"/>
          <w:u w:val="single" w:color="000000"/>
        </w:rPr>
        <w:t> </w:t>
      </w:r>
      <w:r>
        <w:rPr>
          <w:rFonts w:ascii="Times New Roman" w:hAnsi="Times New Roman" w:cs="Times New Roman" w:eastAsia="Times New Roman" w:hint="default"/>
          <w:spacing w:val="7"/>
          <w:sz w:val="20"/>
          <w:szCs w:val="20"/>
          <w:u w:val="single" w:color="000000"/>
        </w:rPr>
        <w:t> </w:t>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p>
      <w:pPr>
        <w:spacing w:line="240" w:lineRule="auto" w:before="12"/>
        <w:rPr>
          <w:rFonts w:ascii="宋体" w:hAnsi="宋体" w:cs="宋体" w:eastAsia="宋体" w:hint="default"/>
          <w:sz w:val="6"/>
          <w:szCs w:val="6"/>
        </w:rPr>
      </w:pPr>
    </w:p>
    <w:tbl>
      <w:tblPr>
        <w:tblW w:w="0" w:type="auto"/>
        <w:jc w:val="left"/>
        <w:tblInd w:w="119" w:type="dxa"/>
        <w:tblLayout w:type="fixed"/>
        <w:tblCellMar>
          <w:top w:w="0" w:type="dxa"/>
          <w:left w:w="0" w:type="dxa"/>
          <w:bottom w:w="0" w:type="dxa"/>
          <w:right w:w="0" w:type="dxa"/>
        </w:tblCellMar>
        <w:tblLook w:val="01E0"/>
      </w:tblPr>
      <w:tblGrid>
        <w:gridCol w:w="2710"/>
        <w:gridCol w:w="3336"/>
        <w:gridCol w:w="2481"/>
      </w:tblGrid>
      <w:tr>
        <w:trPr>
          <w:trHeight w:val="755" w:hRule="exact"/>
        </w:trPr>
        <w:tc>
          <w:tcPr>
            <w:tcW w:w="2710"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22" w:right="982" w:firstLine="800"/>
              <w:jc w:val="left"/>
              <w:rPr>
                <w:rFonts w:ascii="宋体" w:hAnsi="宋体" w:cs="宋体" w:eastAsia="宋体" w:hint="default"/>
                <w:sz w:val="20"/>
                <w:szCs w:val="20"/>
              </w:rPr>
            </w:pPr>
            <w:r>
              <w:rPr>
                <w:rFonts w:ascii="宋体" w:hAnsi="宋体" w:cs="宋体" w:eastAsia="宋体" w:hint="default"/>
                <w:b/>
                <w:bCs/>
                <w:sz w:val="20"/>
                <w:szCs w:val="20"/>
              </w:rPr>
              <w:t>借款类别</w:t>
            </w:r>
            <w:r>
              <w:rPr>
                <w:rFonts w:ascii="宋体" w:hAnsi="宋体" w:cs="宋体" w:eastAsia="宋体" w:hint="default"/>
                <w:b/>
                <w:bCs/>
                <w:w w:val="99"/>
                <w:sz w:val="20"/>
                <w:szCs w:val="20"/>
              </w:rPr>
              <w:t> </w:t>
            </w:r>
            <w:r>
              <w:rPr>
                <w:rFonts w:ascii="宋体" w:hAnsi="宋体" w:cs="宋体" w:eastAsia="宋体" w:hint="default"/>
                <w:sz w:val="20"/>
                <w:szCs w:val="20"/>
              </w:rPr>
              <w:t>质押借款</w:t>
            </w:r>
          </w:p>
        </w:tc>
        <w:tc>
          <w:tcPr>
            <w:tcW w:w="333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984"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pStyle w:val="TableParagraph"/>
              <w:spacing w:line="240" w:lineRule="auto" w:before="108"/>
              <w:ind w:left="1439" w:right="0"/>
              <w:jc w:val="left"/>
              <w:rPr>
                <w:rFonts w:ascii="宋体" w:hAnsi="宋体" w:cs="宋体" w:eastAsia="宋体" w:hint="default"/>
                <w:sz w:val="20"/>
                <w:szCs w:val="20"/>
              </w:rPr>
            </w:pPr>
            <w:r>
              <w:rPr>
                <w:rFonts w:ascii="宋体"/>
                <w:sz w:val="20"/>
              </w:rPr>
              <w:t>96,653,777.02</w:t>
            </w:r>
          </w:p>
        </w:tc>
        <w:tc>
          <w:tcPr>
            <w:tcW w:w="248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94"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pStyle w:val="TableParagraph"/>
              <w:spacing w:line="240" w:lineRule="auto" w:before="108"/>
              <w:ind w:right="107"/>
              <w:jc w:val="right"/>
              <w:rPr>
                <w:rFonts w:ascii="宋体" w:hAnsi="宋体" w:cs="宋体" w:eastAsia="宋体" w:hint="default"/>
                <w:sz w:val="20"/>
                <w:szCs w:val="20"/>
              </w:rPr>
            </w:pPr>
            <w:r>
              <w:rPr>
                <w:rFonts w:ascii="宋体"/>
                <w:w w:val="100"/>
                <w:sz w:val="20"/>
              </w:rPr>
              <w:t>-</w:t>
            </w:r>
          </w:p>
        </w:tc>
      </w:tr>
      <w:tr>
        <w:trPr>
          <w:trHeight w:val="370" w:hRule="exact"/>
        </w:trPr>
        <w:tc>
          <w:tcPr>
            <w:tcW w:w="271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抵押借款</w:t>
            </w:r>
          </w:p>
        </w:tc>
        <w:tc>
          <w:tcPr>
            <w:tcW w:w="33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93"/>
              <w:jc w:val="right"/>
              <w:rPr>
                <w:rFonts w:ascii="宋体" w:hAnsi="宋体" w:cs="宋体" w:eastAsia="宋体" w:hint="default"/>
                <w:sz w:val="20"/>
                <w:szCs w:val="20"/>
              </w:rPr>
            </w:pPr>
            <w:r>
              <w:rPr>
                <w:rFonts w:ascii="宋体"/>
                <w:spacing w:val="-1"/>
                <w:sz w:val="20"/>
              </w:rPr>
              <w:t>50,000,000.00</w:t>
            </w:r>
            <w:r>
              <w:rPr>
                <w:rFonts w:ascii="宋体"/>
                <w:sz w:val="20"/>
              </w:rPr>
            </w:r>
          </w:p>
        </w:tc>
        <w:tc>
          <w:tcPr>
            <w:tcW w:w="248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120,000,000.00</w:t>
            </w:r>
            <w:r>
              <w:rPr>
                <w:rFonts w:ascii="宋体"/>
                <w:sz w:val="20"/>
              </w:rPr>
            </w:r>
          </w:p>
        </w:tc>
      </w:tr>
      <w:tr>
        <w:trPr>
          <w:trHeight w:val="370" w:hRule="exact"/>
        </w:trPr>
        <w:tc>
          <w:tcPr>
            <w:tcW w:w="271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保证借款</w:t>
            </w:r>
          </w:p>
        </w:tc>
        <w:tc>
          <w:tcPr>
            <w:tcW w:w="33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94"/>
              <w:jc w:val="right"/>
              <w:rPr>
                <w:rFonts w:ascii="宋体" w:hAnsi="宋体" w:cs="宋体" w:eastAsia="宋体" w:hint="default"/>
                <w:sz w:val="20"/>
                <w:szCs w:val="20"/>
              </w:rPr>
            </w:pPr>
            <w:r>
              <w:rPr>
                <w:rFonts w:ascii="宋体"/>
                <w:w w:val="100"/>
                <w:sz w:val="20"/>
              </w:rPr>
              <w:t>-</w:t>
            </w:r>
          </w:p>
        </w:tc>
        <w:tc>
          <w:tcPr>
            <w:tcW w:w="248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r>
      <w:tr>
        <w:trPr>
          <w:trHeight w:val="370" w:hRule="exact"/>
        </w:trPr>
        <w:tc>
          <w:tcPr>
            <w:tcW w:w="271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信用借款</w:t>
            </w:r>
          </w:p>
        </w:tc>
        <w:tc>
          <w:tcPr>
            <w:tcW w:w="333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93"/>
              <w:jc w:val="right"/>
              <w:rPr>
                <w:rFonts w:ascii="宋体" w:hAnsi="宋体" w:cs="宋体" w:eastAsia="宋体" w:hint="default"/>
                <w:sz w:val="20"/>
                <w:szCs w:val="20"/>
              </w:rPr>
            </w:pPr>
            <w:r>
              <w:rPr>
                <w:rFonts w:ascii="宋体"/>
                <w:spacing w:val="-1"/>
                <w:sz w:val="20"/>
              </w:rPr>
              <w:t>1,186,430,418.40</w:t>
            </w:r>
            <w:r>
              <w:rPr>
                <w:rFonts w:ascii="宋体"/>
                <w:sz w:val="20"/>
              </w:rPr>
            </w:r>
          </w:p>
        </w:tc>
        <w:tc>
          <w:tcPr>
            <w:tcW w:w="248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470,000,000.00</w:t>
            </w:r>
            <w:r>
              <w:rPr>
                <w:rFonts w:ascii="宋体"/>
                <w:sz w:val="20"/>
              </w:rPr>
            </w:r>
          </w:p>
        </w:tc>
      </w:tr>
      <w:tr>
        <w:trPr>
          <w:trHeight w:val="353" w:hRule="exact"/>
        </w:trPr>
        <w:tc>
          <w:tcPr>
            <w:tcW w:w="2710"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3336"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592"/>
              <w:jc w:val="right"/>
              <w:rPr>
                <w:rFonts w:ascii="宋体" w:hAnsi="宋体" w:cs="宋体" w:eastAsia="宋体" w:hint="default"/>
                <w:sz w:val="20"/>
                <w:szCs w:val="20"/>
              </w:rPr>
            </w:pPr>
            <w:r>
              <w:rPr>
                <w:rFonts w:ascii="宋体"/>
                <w:b/>
                <w:spacing w:val="-1"/>
                <w:sz w:val="20"/>
              </w:rPr>
              <w:t>1,333,084,195.42</w:t>
            </w:r>
            <w:r>
              <w:rPr>
                <w:rFonts w:ascii="宋体"/>
                <w:spacing w:val="-1"/>
                <w:sz w:val="20"/>
              </w:rPr>
            </w:r>
          </w:p>
        </w:tc>
        <w:tc>
          <w:tcPr>
            <w:tcW w:w="2481"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b/>
                <w:spacing w:val="-1"/>
                <w:sz w:val="20"/>
              </w:rPr>
              <w:t>590,000,000.00</w:t>
            </w:r>
            <w:r>
              <w:rPr>
                <w:rFonts w:ascii="宋体"/>
                <w:spacing w:val="-1"/>
                <w:sz w:val="20"/>
              </w:rPr>
            </w:r>
          </w:p>
        </w:tc>
      </w:tr>
    </w:tbl>
    <w:p>
      <w:pPr>
        <w:spacing w:line="240" w:lineRule="auto" w:before="10"/>
        <w:rPr>
          <w:rFonts w:ascii="宋体" w:hAnsi="宋体" w:cs="宋体" w:eastAsia="宋体" w:hint="default"/>
          <w:sz w:val="25"/>
          <w:szCs w:val="25"/>
        </w:rPr>
      </w:pPr>
    </w:p>
    <w:p>
      <w:pPr>
        <w:pStyle w:val="BodyText"/>
        <w:spacing w:line="240" w:lineRule="auto" w:before="31"/>
        <w:ind w:left="681" w:right="105"/>
        <w:jc w:val="left"/>
      </w:pPr>
      <w:r>
        <w:rPr/>
        <w:t>年末短期借款金额比年初增加 7.43</w:t>
      </w:r>
      <w:r>
        <w:rPr>
          <w:spacing w:val="-79"/>
        </w:rPr>
        <w:t> </w:t>
      </w:r>
      <w:r>
        <w:rPr/>
        <w:t>亿元，主要原因是子公司长城香港本年增加短</w:t>
      </w:r>
    </w:p>
    <w:p>
      <w:pPr>
        <w:pStyle w:val="BodyText"/>
        <w:spacing w:line="240" w:lineRule="auto" w:before="72"/>
        <w:ind w:left="241" w:right="5363"/>
        <w:jc w:val="left"/>
      </w:pPr>
      <w:r>
        <w:rPr/>
        <w:t>期借款</w:t>
      </w:r>
      <w:r>
        <w:rPr>
          <w:spacing w:val="-57"/>
        </w:rPr>
        <w:t> </w:t>
      </w:r>
      <w:r>
        <w:rPr/>
        <w:t>6.96</w:t>
      </w:r>
      <w:r>
        <w:rPr>
          <w:spacing w:val="-58"/>
        </w:rPr>
        <w:t> </w:t>
      </w:r>
      <w:r>
        <w:rPr/>
        <w:t>亿元。</w:t>
      </w:r>
    </w:p>
    <w:p>
      <w:pPr>
        <w:spacing w:line="240" w:lineRule="auto" w:before="0"/>
        <w:rPr>
          <w:rFonts w:ascii="宋体" w:hAnsi="宋体" w:cs="宋体" w:eastAsia="宋体" w:hint="default"/>
          <w:sz w:val="22"/>
          <w:szCs w:val="22"/>
        </w:rPr>
      </w:pPr>
    </w:p>
    <w:p>
      <w:pPr>
        <w:pStyle w:val="BodyText"/>
        <w:spacing w:line="240" w:lineRule="auto" w:before="144"/>
        <w:ind w:left="781" w:right="105"/>
        <w:jc w:val="left"/>
      </w:pPr>
      <w:r>
        <w:rPr/>
        <w:t>（2）已到期未偿还短期借款</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6960" w:lineRule="exact"/>
        <w:ind w:left="112" w:right="0" w:firstLine="0"/>
        <w:rPr>
          <w:rFonts w:ascii="宋体" w:hAnsi="宋体" w:cs="宋体" w:eastAsia="宋体" w:hint="default"/>
          <w:sz w:val="20"/>
          <w:szCs w:val="20"/>
        </w:rPr>
      </w:pPr>
      <w:r>
        <w:rPr>
          <w:rFonts w:ascii="宋体" w:hAnsi="宋体" w:cs="宋体" w:eastAsia="宋体" w:hint="default"/>
          <w:position w:val="-138"/>
          <w:sz w:val="20"/>
          <w:szCs w:val="20"/>
        </w:rPr>
        <w:pict>
          <v:group style="width:427.4pt;height:348pt;mso-position-horizontal-relative:char;mso-position-vertical-relative:line" coordorigin="0,0" coordsize="8548,6960">
            <v:group style="position:absolute;left:22;top:7;width:1811;height:2" coordorigin="22,7" coordsize="1811,2">
              <v:shape style="position:absolute;left:22;top:7;width:1811;height:2" coordorigin="22,7" coordsize="1811,0" path="m22,7l1832,7e" filled="false" stroked="true" strokeweight=".72pt" strokecolor="#000000">
                <v:path arrowok="t"/>
              </v:shape>
            </v:group>
            <v:group style="position:absolute;left:22;top:36;width:1811;height:2" coordorigin="22,36" coordsize="1811,2">
              <v:shape style="position:absolute;left:22;top:36;width:1811;height:2" coordorigin="22,36" coordsize="1811,0" path="m22,36l1832,36e" filled="false" stroked="true" strokeweight=".72pt" strokecolor="#000000">
                <v:path arrowok="t"/>
              </v:shape>
              <v:shape style="position:absolute;left:1832;top:43;width:10;height:2" type="#_x0000_t75" stroked="false">
                <v:imagedata r:id="rId105" o:title=""/>
              </v:shape>
            </v:group>
            <v:group style="position:absolute;left:1832;top:7;width:44;height:2" coordorigin="1832,7" coordsize="44,2">
              <v:shape style="position:absolute;left:1832;top:7;width:44;height:2" coordorigin="1832,7" coordsize="44,0" path="m1832,7l1876,7e" filled="false" stroked="true" strokeweight=".72pt" strokecolor="#000000">
                <v:path arrowok="t"/>
              </v:shape>
            </v:group>
            <v:group style="position:absolute;left:1832;top:36;width:44;height:2" coordorigin="1832,36" coordsize="44,2">
              <v:shape style="position:absolute;left:1832;top:36;width:44;height:2" coordorigin="1832,36" coordsize="44,0" path="m1832,36l1876,36e" filled="false" stroked="true" strokeweight=".72pt" strokecolor="#000000">
                <v:path arrowok="t"/>
              </v:shape>
            </v:group>
            <v:group style="position:absolute;left:1876;top:7;width:1584;height:2" coordorigin="1876,7" coordsize="1584,2">
              <v:shape style="position:absolute;left:1876;top:7;width:1584;height:2" coordorigin="1876,7" coordsize="1584,0" path="m1876,7l3460,7e" filled="false" stroked="true" strokeweight=".72pt" strokecolor="#000000">
                <v:path arrowok="t"/>
              </v:shape>
            </v:group>
            <v:group style="position:absolute;left:1876;top:36;width:1584;height:2" coordorigin="1876,36" coordsize="1584,2">
              <v:shape style="position:absolute;left:1876;top:36;width:1584;height:2" coordorigin="1876,36" coordsize="1584,0" path="m1876,36l3460,36e" filled="false" stroked="true" strokeweight=".72pt" strokecolor="#000000">
                <v:path arrowok="t"/>
              </v:shape>
              <v:shape style="position:absolute;left:3460;top:43;width:10;height:2" type="#_x0000_t75" stroked="false">
                <v:imagedata r:id="rId105" o:title=""/>
              </v:shape>
            </v:group>
            <v:group style="position:absolute;left:3460;top:7;width:44;height:2" coordorigin="3460,7" coordsize="44,2">
              <v:shape style="position:absolute;left:3460;top:7;width:44;height:2" coordorigin="3460,7" coordsize="44,0" path="m3460,7l3503,7e" filled="false" stroked="true" strokeweight=".72pt" strokecolor="#000000">
                <v:path arrowok="t"/>
              </v:shape>
            </v:group>
            <v:group style="position:absolute;left:3460;top:36;width:44;height:2" coordorigin="3460,36" coordsize="44,2">
              <v:shape style="position:absolute;left:3460;top:36;width:44;height:2" coordorigin="3460,36" coordsize="44,0" path="m3460,36l3503,36e" filled="false" stroked="true" strokeweight=".72pt" strokecolor="#000000">
                <v:path arrowok="t"/>
              </v:shape>
            </v:group>
            <v:group style="position:absolute;left:3503;top:7;width:695;height:2" coordorigin="3503,7" coordsize="695,2">
              <v:shape style="position:absolute;left:3503;top:7;width:695;height:2" coordorigin="3503,7" coordsize="695,0" path="m3503,7l4198,7e" filled="false" stroked="true" strokeweight=".72pt" strokecolor="#000000">
                <v:path arrowok="t"/>
              </v:shape>
            </v:group>
            <v:group style="position:absolute;left:3503;top:36;width:695;height:2" coordorigin="3503,36" coordsize="695,2">
              <v:shape style="position:absolute;left:3503;top:36;width:695;height:2" coordorigin="3503,36" coordsize="695,0" path="m3503,36l4198,36e" filled="false" stroked="true" strokeweight=".72pt" strokecolor="#000000">
                <v:path arrowok="t"/>
              </v:shape>
              <v:shape style="position:absolute;left:4198;top:43;width:10;height:2" type="#_x0000_t75" stroked="false">
                <v:imagedata r:id="rId105" o:title=""/>
              </v:shape>
            </v:group>
            <v:group style="position:absolute;left:4198;top:7;width:44;height:2" coordorigin="4198,7" coordsize="44,2">
              <v:shape style="position:absolute;left:4198;top:7;width:44;height:2" coordorigin="4198,7" coordsize="44,0" path="m4198,7l4241,7e" filled="false" stroked="true" strokeweight=".72pt" strokecolor="#000000">
                <v:path arrowok="t"/>
              </v:shape>
            </v:group>
            <v:group style="position:absolute;left:4198;top:36;width:44;height:2" coordorigin="4198,36" coordsize="44,2">
              <v:shape style="position:absolute;left:4198;top:36;width:44;height:2" coordorigin="4198,36" coordsize="44,0" path="m4198,36l4241,36e" filled="false" stroked="true" strokeweight=".72pt" strokecolor="#000000">
                <v:path arrowok="t"/>
              </v:shape>
            </v:group>
            <v:group style="position:absolute;left:4241;top:7;width:648;height:2" coordorigin="4241,7" coordsize="648,2">
              <v:shape style="position:absolute;left:4241;top:7;width:648;height:2" coordorigin="4241,7" coordsize="648,0" path="m4241,7l4889,7e" filled="false" stroked="true" strokeweight=".72pt" strokecolor="#000000">
                <v:path arrowok="t"/>
              </v:shape>
            </v:group>
            <v:group style="position:absolute;left:4241;top:36;width:648;height:2" coordorigin="4241,36" coordsize="648,2">
              <v:shape style="position:absolute;left:4241;top:36;width:648;height:2" coordorigin="4241,36" coordsize="648,0" path="m4241,36l4889,36e" filled="false" stroked="true" strokeweight=".72pt" strokecolor="#000000">
                <v:path arrowok="t"/>
              </v:shape>
              <v:shape style="position:absolute;left:4889;top:43;width:10;height:2" type="#_x0000_t75" stroked="false">
                <v:imagedata r:id="rId105" o:title=""/>
              </v:shape>
            </v:group>
            <v:group style="position:absolute;left:4889;top:7;width:44;height:2" coordorigin="4889,7" coordsize="44,2">
              <v:shape style="position:absolute;left:4889;top:7;width:44;height:2" coordorigin="4889,7" coordsize="44,0" path="m4889,7l4932,7e" filled="false" stroked="true" strokeweight=".72pt" strokecolor="#000000">
                <v:path arrowok="t"/>
              </v:shape>
            </v:group>
            <v:group style="position:absolute;left:4889;top:36;width:44;height:2" coordorigin="4889,36" coordsize="44,2">
              <v:shape style="position:absolute;left:4889;top:36;width:44;height:2" coordorigin="4889,36" coordsize="44,0" path="m4889,36l4932,36e" filled="false" stroked="true" strokeweight=".72pt" strokecolor="#000000">
                <v:path arrowok="t"/>
              </v:shape>
            </v:group>
            <v:group style="position:absolute;left:4932;top:7;width:748;height:2" coordorigin="4932,7" coordsize="748,2">
              <v:shape style="position:absolute;left:4932;top:7;width:748;height:2" coordorigin="4932,7" coordsize="748,0" path="m4932,7l5680,7e" filled="false" stroked="true" strokeweight=".72pt" strokecolor="#000000">
                <v:path arrowok="t"/>
              </v:shape>
            </v:group>
            <v:group style="position:absolute;left:4932;top:36;width:748;height:2" coordorigin="4932,36" coordsize="748,2">
              <v:shape style="position:absolute;left:4932;top:36;width:748;height:2" coordorigin="4932,36" coordsize="748,0" path="m4932,36l5680,36e" filled="false" stroked="true" strokeweight=".72pt" strokecolor="#000000">
                <v:path arrowok="t"/>
              </v:shape>
              <v:shape style="position:absolute;left:5680;top:43;width:10;height:2" type="#_x0000_t75" stroked="false">
                <v:imagedata r:id="rId105" o:title=""/>
              </v:shape>
            </v:group>
            <v:group style="position:absolute;left:5680;top:7;width:44;height:2" coordorigin="5680,7" coordsize="44,2">
              <v:shape style="position:absolute;left:5680;top:7;width:44;height:2" coordorigin="5680,7" coordsize="44,0" path="m5680,7l5723,7e" filled="false" stroked="true" strokeweight=".72pt" strokecolor="#000000">
                <v:path arrowok="t"/>
              </v:shape>
            </v:group>
            <v:group style="position:absolute;left:5680;top:36;width:44;height:2" coordorigin="5680,36" coordsize="44,2">
              <v:shape style="position:absolute;left:5680;top:36;width:44;height:2" coordorigin="5680,36" coordsize="44,0" path="m5680,36l5723,36e" filled="false" stroked="true" strokeweight=".72pt" strokecolor="#000000">
                <v:path arrowok="t"/>
              </v:shape>
            </v:group>
            <v:group style="position:absolute;left:5723;top:7;width:690;height:2" coordorigin="5723,7" coordsize="690,2">
              <v:shape style="position:absolute;left:5723;top:7;width:690;height:2" coordorigin="5723,7" coordsize="690,0" path="m5723,7l6413,7e" filled="false" stroked="true" strokeweight=".72pt" strokecolor="#000000">
                <v:path arrowok="t"/>
              </v:shape>
            </v:group>
            <v:group style="position:absolute;left:5723;top:36;width:690;height:2" coordorigin="5723,36" coordsize="690,2">
              <v:shape style="position:absolute;left:5723;top:36;width:690;height:2" coordorigin="5723,36" coordsize="690,0" path="m5723,36l6413,36e" filled="false" stroked="true" strokeweight=".72pt" strokecolor="#000000">
                <v:path arrowok="t"/>
              </v:shape>
              <v:shape style="position:absolute;left:6413;top:43;width:10;height:2" type="#_x0000_t75" stroked="false">
                <v:imagedata r:id="rId105" o:title=""/>
              </v:shape>
            </v:group>
            <v:group style="position:absolute;left:6413;top:7;width:44;height:2" coordorigin="6413,7" coordsize="44,2">
              <v:shape style="position:absolute;left:6413;top:7;width:44;height:2" coordorigin="6413,7" coordsize="44,0" path="m6413,7l6456,7e" filled="false" stroked="true" strokeweight=".72pt" strokecolor="#000000">
                <v:path arrowok="t"/>
              </v:shape>
            </v:group>
            <v:group style="position:absolute;left:6413;top:36;width:44;height:2" coordorigin="6413,36" coordsize="44,2">
              <v:shape style="position:absolute;left:6413;top:36;width:44;height:2" coordorigin="6413,36" coordsize="44,0" path="m6413,36l6456,36e" filled="false" stroked="true" strokeweight=".72pt" strokecolor="#000000">
                <v:path arrowok="t"/>
              </v:shape>
            </v:group>
            <v:group style="position:absolute;left:6456;top:7;width:504;height:2" coordorigin="6456,7" coordsize="504,2">
              <v:shape style="position:absolute;left:6456;top:7;width:504;height:2" coordorigin="6456,7" coordsize="504,0" path="m6456,7l6960,7e" filled="false" stroked="true" strokeweight=".72pt" strokecolor="#000000">
                <v:path arrowok="t"/>
              </v:shape>
            </v:group>
            <v:group style="position:absolute;left:6456;top:36;width:504;height:2" coordorigin="6456,36" coordsize="504,2">
              <v:shape style="position:absolute;left:6456;top:36;width:504;height:2" coordorigin="6456,36" coordsize="504,0" path="m6456,36l6960,36e" filled="false" stroked="true" strokeweight=".72pt" strokecolor="#000000">
                <v:path arrowok="t"/>
              </v:shape>
              <v:shape style="position:absolute;left:6960;top:43;width:10;height:2" type="#_x0000_t75" stroked="false">
                <v:imagedata r:id="rId105" o:title=""/>
              </v:shape>
            </v:group>
            <v:group style="position:absolute;left:6960;top:7;width:44;height:2" coordorigin="6960,7" coordsize="44,2">
              <v:shape style="position:absolute;left:6960;top:7;width:44;height:2" coordorigin="6960,7" coordsize="44,0" path="m6960,7l7003,7e" filled="false" stroked="true" strokeweight=".72pt" strokecolor="#000000">
                <v:path arrowok="t"/>
              </v:shape>
            </v:group>
            <v:group style="position:absolute;left:6960;top:36;width:44;height:2" coordorigin="6960,36" coordsize="44,2">
              <v:shape style="position:absolute;left:6960;top:36;width:44;height:2" coordorigin="6960,36" coordsize="44,0" path="m6960,36l7003,36e" filled="false" stroked="true" strokeweight=".72pt" strokecolor="#000000">
                <v:path arrowok="t"/>
              </v:shape>
            </v:group>
            <v:group style="position:absolute;left:7003;top:7;width:374;height:2" coordorigin="7003,7" coordsize="374,2">
              <v:shape style="position:absolute;left:7003;top:7;width:374;height:2" coordorigin="7003,7" coordsize="374,0" path="m7003,7l7376,7e" filled="false" stroked="true" strokeweight=".72pt" strokecolor="#000000">
                <v:path arrowok="t"/>
              </v:shape>
            </v:group>
            <v:group style="position:absolute;left:7003;top:36;width:374;height:2" coordorigin="7003,36" coordsize="374,2">
              <v:shape style="position:absolute;left:7003;top:36;width:374;height:2" coordorigin="7003,36" coordsize="374,0" path="m7003,36l7376,36e" filled="false" stroked="true" strokeweight=".72pt" strokecolor="#000000">
                <v:path arrowok="t"/>
              </v:shape>
              <v:shape style="position:absolute;left:7376;top:43;width:10;height:2" type="#_x0000_t75" stroked="false">
                <v:imagedata r:id="rId105" o:title=""/>
              </v:shape>
            </v:group>
            <v:group style="position:absolute;left:7376;top:7;width:44;height:2" coordorigin="7376,7" coordsize="44,2">
              <v:shape style="position:absolute;left:7376;top:7;width:44;height:2" coordorigin="7376,7" coordsize="44,0" path="m7376,7l7420,7e" filled="false" stroked="true" strokeweight=".72pt" strokecolor="#000000">
                <v:path arrowok="t"/>
              </v:shape>
            </v:group>
            <v:group style="position:absolute;left:7376;top:36;width:44;height:2" coordorigin="7376,36" coordsize="44,2">
              <v:shape style="position:absolute;left:7376;top:36;width:44;height:2" coordorigin="7376,36" coordsize="44,0" path="m7376,36l7420,36e" filled="false" stroked="true" strokeweight=".72pt" strokecolor="#000000">
                <v:path arrowok="t"/>
              </v:shape>
            </v:group>
            <v:group style="position:absolute;left:7420;top:7;width:1108;height:2" coordorigin="7420,7" coordsize="1108,2">
              <v:shape style="position:absolute;left:7420;top:7;width:1108;height:2" coordorigin="7420,7" coordsize="1108,0" path="m7420,7l8527,7e" filled="false" stroked="true" strokeweight=".72pt" strokecolor="#000000">
                <v:path arrowok="t"/>
              </v:shape>
            </v:group>
            <v:group style="position:absolute;left:7420;top:36;width:1108;height:2" coordorigin="7420,36" coordsize="1108,2">
              <v:shape style="position:absolute;left:7420;top:36;width:1108;height:2" coordorigin="7420,36" coordsize="1108,0" path="m7420,36l8527,36e" filled="false" stroked="true" strokeweight=".72pt" strokecolor="#000000">
                <v:path arrowok="t"/>
              </v:shape>
              <v:shape style="position:absolute;left:1813;top:26;width:5592;height:2197" type="#_x0000_t75" stroked="false">
                <v:imagedata r:id="rId296" o:title=""/>
              </v:shape>
            </v:group>
            <v:group style="position:absolute;left:7;top:6953;width:1826;height:2" coordorigin="7,6953" coordsize="1826,2">
              <v:shape style="position:absolute;left:7;top:6953;width:1826;height:2" coordorigin="7,6953" coordsize="1826,0" path="m7,6953l1832,6953e" filled="false" stroked="true" strokeweight=".72pt" strokecolor="#000000">
                <v:path arrowok="t"/>
              </v:shape>
            </v:group>
            <v:group style="position:absolute;left:7;top:6924;width:1826;height:2" coordorigin="7,6924" coordsize="1826,2">
              <v:shape style="position:absolute;left:7;top:6924;width:1826;height:2" coordorigin="7,6924" coordsize="1826,0" path="m7,6924l1832,6924e" filled="false" stroked="true" strokeweight=".72pt" strokecolor="#000000">
                <v:path arrowok="t"/>
              </v:shape>
            </v:group>
            <v:group style="position:absolute;left:1832;top:6924;width:44;height:2" coordorigin="1832,6924" coordsize="44,2">
              <v:shape style="position:absolute;left:1832;top:6924;width:44;height:2" coordorigin="1832,6924" coordsize="44,0" path="m1832,6924l1876,6924e" filled="false" stroked="true" strokeweight=".72pt" strokecolor="#000000">
                <v:path arrowok="t"/>
              </v:shape>
            </v:group>
            <v:group style="position:absolute;left:1832;top:6953;width:1628;height:2" coordorigin="1832,6953" coordsize="1628,2">
              <v:shape style="position:absolute;left:1832;top:6953;width:1628;height:2" coordorigin="1832,6953" coordsize="1628,0" path="m1832,6953l3460,6953e" filled="false" stroked="true" strokeweight=".72pt" strokecolor="#000000">
                <v:path arrowok="t"/>
              </v:shape>
            </v:group>
            <v:group style="position:absolute;left:1876;top:6924;width:1584;height:2" coordorigin="1876,6924" coordsize="1584,2">
              <v:shape style="position:absolute;left:1876;top:6924;width:1584;height:2" coordorigin="1876,6924" coordsize="1584,0" path="m1876,6924l3460,6924e" filled="false" stroked="true" strokeweight=".72pt" strokecolor="#000000">
                <v:path arrowok="t"/>
              </v:shape>
            </v:group>
            <v:group style="position:absolute;left:3460;top:6924;width:44;height:2" coordorigin="3460,6924" coordsize="44,2">
              <v:shape style="position:absolute;left:3460;top:6924;width:44;height:2" coordorigin="3460,6924" coordsize="44,0" path="m3460,6924l3503,6924e" filled="false" stroked="true" strokeweight=".72pt" strokecolor="#000000">
                <v:path arrowok="t"/>
              </v:shape>
            </v:group>
            <v:group style="position:absolute;left:3460;top:6953;width:738;height:2" coordorigin="3460,6953" coordsize="738,2">
              <v:shape style="position:absolute;left:3460;top:6953;width:738;height:2" coordorigin="3460,6953" coordsize="738,0" path="m3460,6953l4198,6953e" filled="false" stroked="true" strokeweight=".72pt" strokecolor="#000000">
                <v:path arrowok="t"/>
              </v:shape>
            </v:group>
            <v:group style="position:absolute;left:3503;top:6924;width:695;height:2" coordorigin="3503,6924" coordsize="695,2">
              <v:shape style="position:absolute;left:3503;top:6924;width:695;height:2" coordorigin="3503,6924" coordsize="695,0" path="m3503,6924l4198,6924e" filled="false" stroked="true" strokeweight=".72pt" strokecolor="#000000">
                <v:path arrowok="t"/>
              </v:shape>
            </v:group>
            <v:group style="position:absolute;left:4198;top:6924;width:44;height:2" coordorigin="4198,6924" coordsize="44,2">
              <v:shape style="position:absolute;left:4198;top:6924;width:44;height:2" coordorigin="4198,6924" coordsize="44,0" path="m4198,6924l4241,6924e" filled="false" stroked="true" strokeweight=".72pt" strokecolor="#000000">
                <v:path arrowok="t"/>
              </v:shape>
            </v:group>
            <v:group style="position:absolute;left:4198;top:6953;width:692;height:2" coordorigin="4198,6953" coordsize="692,2">
              <v:shape style="position:absolute;left:4198;top:6953;width:692;height:2" coordorigin="4198,6953" coordsize="692,0" path="m4198,6953l4889,6953e" filled="false" stroked="true" strokeweight=".72pt" strokecolor="#000000">
                <v:path arrowok="t"/>
              </v:shape>
            </v:group>
            <v:group style="position:absolute;left:4241;top:6924;width:648;height:2" coordorigin="4241,6924" coordsize="648,2">
              <v:shape style="position:absolute;left:4241;top:6924;width:648;height:2" coordorigin="4241,6924" coordsize="648,0" path="m4241,6924l4889,6924e" filled="false" stroked="true" strokeweight=".72pt" strokecolor="#000000">
                <v:path arrowok="t"/>
              </v:shape>
            </v:group>
            <v:group style="position:absolute;left:4889;top:6924;width:44;height:2" coordorigin="4889,6924" coordsize="44,2">
              <v:shape style="position:absolute;left:4889;top:6924;width:44;height:2" coordorigin="4889,6924" coordsize="44,0" path="m4889,6924l4932,6924e" filled="false" stroked="true" strokeweight=".72pt" strokecolor="#000000">
                <v:path arrowok="t"/>
              </v:shape>
            </v:group>
            <v:group style="position:absolute;left:4889;top:6953;width:791;height:2" coordorigin="4889,6953" coordsize="791,2">
              <v:shape style="position:absolute;left:4889;top:6953;width:791;height:2" coordorigin="4889,6953" coordsize="791,0" path="m4889,6953l5680,6953e" filled="false" stroked="true" strokeweight=".72pt" strokecolor="#000000">
                <v:path arrowok="t"/>
              </v:shape>
            </v:group>
            <v:group style="position:absolute;left:4932;top:6924;width:748;height:2" coordorigin="4932,6924" coordsize="748,2">
              <v:shape style="position:absolute;left:4932;top:6924;width:748;height:2" coordorigin="4932,6924" coordsize="748,0" path="m4932,6924l5680,6924e" filled="false" stroked="true" strokeweight=".72pt" strokecolor="#000000">
                <v:path arrowok="t"/>
              </v:shape>
            </v:group>
            <v:group style="position:absolute;left:5680;top:6924;width:44;height:2" coordorigin="5680,6924" coordsize="44,2">
              <v:shape style="position:absolute;left:5680;top:6924;width:44;height:2" coordorigin="5680,6924" coordsize="44,0" path="m5680,6924l5723,6924e" filled="false" stroked="true" strokeweight=".72pt" strokecolor="#000000">
                <v:path arrowok="t"/>
              </v:shape>
            </v:group>
            <v:group style="position:absolute;left:5680;top:6953;width:734;height:2" coordorigin="5680,6953" coordsize="734,2">
              <v:shape style="position:absolute;left:5680;top:6953;width:734;height:2" coordorigin="5680,6953" coordsize="734,0" path="m5680,6953l6413,6953e" filled="false" stroked="true" strokeweight=".72pt" strokecolor="#000000">
                <v:path arrowok="t"/>
              </v:shape>
            </v:group>
            <v:group style="position:absolute;left:5723;top:6924;width:690;height:2" coordorigin="5723,6924" coordsize="690,2">
              <v:shape style="position:absolute;left:5723;top:6924;width:690;height:2" coordorigin="5723,6924" coordsize="690,0" path="m5723,6924l6413,6924e" filled="false" stroked="true" strokeweight=".72pt" strokecolor="#000000">
                <v:path arrowok="t"/>
              </v:shape>
            </v:group>
            <v:group style="position:absolute;left:6413;top:6924;width:44;height:2" coordorigin="6413,6924" coordsize="44,2">
              <v:shape style="position:absolute;left:6413;top:6924;width:44;height:2" coordorigin="6413,6924" coordsize="44,0" path="m6413,6924l6456,6924e" filled="false" stroked="true" strokeweight=".72pt" strokecolor="#000000">
                <v:path arrowok="t"/>
              </v:shape>
            </v:group>
            <v:group style="position:absolute;left:6413;top:6953;width:548;height:2" coordorigin="6413,6953" coordsize="548,2">
              <v:shape style="position:absolute;left:6413;top:6953;width:548;height:2" coordorigin="6413,6953" coordsize="548,0" path="m6413,6953l6960,6953e" filled="false" stroked="true" strokeweight=".72pt" strokecolor="#000000">
                <v:path arrowok="t"/>
              </v:shape>
            </v:group>
            <v:group style="position:absolute;left:6456;top:6924;width:504;height:2" coordorigin="6456,6924" coordsize="504,2">
              <v:shape style="position:absolute;left:6456;top:6924;width:504;height:2" coordorigin="6456,6924" coordsize="504,0" path="m6456,6924l6960,6924e" filled="false" stroked="true" strokeweight=".72pt" strokecolor="#000000">
                <v:path arrowok="t"/>
              </v:shape>
            </v:group>
            <v:group style="position:absolute;left:6960;top:6924;width:44;height:2" coordorigin="6960,6924" coordsize="44,2">
              <v:shape style="position:absolute;left:6960;top:6924;width:44;height:2" coordorigin="6960,6924" coordsize="44,0" path="m6960,6924l7003,6924e" filled="false" stroked="true" strokeweight=".72pt" strokecolor="#000000">
                <v:path arrowok="t"/>
              </v:shape>
            </v:group>
            <v:group style="position:absolute;left:6960;top:6953;width:417;height:2" coordorigin="6960,6953" coordsize="417,2">
              <v:shape style="position:absolute;left:6960;top:6953;width:417;height:2" coordorigin="6960,6953" coordsize="417,0" path="m6960,6953l7376,6953e" filled="false" stroked="true" strokeweight=".72pt" strokecolor="#000000">
                <v:path arrowok="t"/>
              </v:shape>
            </v:group>
            <v:group style="position:absolute;left:7003;top:6924;width:374;height:2" coordorigin="7003,6924" coordsize="374,2">
              <v:shape style="position:absolute;left:7003;top:6924;width:374;height:2" coordorigin="7003,6924" coordsize="374,0" path="m7003,6924l7376,6924e" filled="false" stroked="true" strokeweight=".72pt" strokecolor="#000000">
                <v:path arrowok="t"/>
              </v:shape>
              <v:shape style="position:absolute;left:2;top:2192;width:8545;height:4725" type="#_x0000_t75" stroked="false">
                <v:imagedata r:id="rId297" o:title=""/>
              </v:shape>
            </v:group>
            <v:group style="position:absolute;left:7376;top:6924;width:44;height:2" coordorigin="7376,6924" coordsize="44,2">
              <v:shape style="position:absolute;left:7376;top:6924;width:44;height:2" coordorigin="7376,6924" coordsize="44,0" path="m7376,6924l7420,6924e" filled="false" stroked="true" strokeweight=".72pt" strokecolor="#000000">
                <v:path arrowok="t"/>
              </v:shape>
            </v:group>
            <v:group style="position:absolute;left:7376;top:6953;width:1158;height:2" coordorigin="7376,6953" coordsize="1158,2">
              <v:shape style="position:absolute;left:7376;top:6953;width:1158;height:2" coordorigin="7376,6953" coordsize="1158,0" path="m7376,6953l8534,6953e" filled="false" stroked="true" strokeweight=".72pt" strokecolor="#000000">
                <v:path arrowok="t"/>
              </v:shape>
            </v:group>
            <v:group style="position:absolute;left:7420;top:6924;width:1115;height:2" coordorigin="7420,6924" coordsize="1115,2">
              <v:shape style="position:absolute;left:7420;top:6924;width:1115;height:2" coordorigin="7420,6924" coordsize="1115,0" path="m7420,6924l8534,6924e" filled="false" stroked="true" strokeweight=".72pt" strokecolor="#000000">
                <v:path arrowok="t"/>
              </v:shape>
              <v:shape style="position:absolute;left:527;top:10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贷款单位</w:t>
                      </w:r>
                      <w:r>
                        <w:rPr>
                          <w:rFonts w:ascii="宋体" w:hAnsi="宋体" w:cs="宋体" w:eastAsia="宋体" w:hint="default"/>
                          <w:sz w:val="20"/>
                          <w:szCs w:val="20"/>
                        </w:rPr>
                      </w:r>
                    </w:p>
                  </w:txbxContent>
                </v:textbox>
                <w10:wrap type="none"/>
              </v:shape>
              <v:shape style="position:absolute;left:2449;top:1061;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3579;top:881;width:1170;height:561" type="#_x0000_t202" filled="false" stroked="false">
                <v:textbox inset="0,0,0,0">
                  <w:txbxContent>
                    <w:p>
                      <w:pPr>
                        <w:tabs>
                          <w:tab w:pos="766" w:val="left" w:leader="none"/>
                        </w:tabs>
                        <w:spacing w:line="200" w:lineRule="exact" w:before="0"/>
                        <w:ind w:left="51" w:right="0" w:firstLine="0"/>
                        <w:jc w:val="left"/>
                        <w:rPr>
                          <w:rFonts w:ascii="宋体" w:hAnsi="宋体" w:cs="宋体" w:eastAsia="宋体" w:hint="default"/>
                          <w:sz w:val="20"/>
                          <w:szCs w:val="20"/>
                        </w:rPr>
                      </w:pPr>
                      <w:r>
                        <w:rPr>
                          <w:rFonts w:ascii="宋体" w:hAnsi="宋体" w:cs="宋体" w:eastAsia="宋体" w:hint="default"/>
                          <w:b/>
                          <w:bCs/>
                          <w:sz w:val="20"/>
                          <w:szCs w:val="20"/>
                        </w:rPr>
                        <w:t>利率</w:t>
                        <w:tab/>
                        <w:t>贷款</w:t>
                      </w:r>
                      <w:r>
                        <w:rPr>
                          <w:rFonts w:ascii="宋体" w:hAnsi="宋体" w:cs="宋体" w:eastAsia="宋体" w:hint="default"/>
                          <w:sz w:val="20"/>
                          <w:szCs w:val="20"/>
                        </w:rPr>
                      </w:r>
                    </w:p>
                    <w:p>
                      <w:pPr>
                        <w:tabs>
                          <w:tab w:pos="766" w:val="left" w:leader="none"/>
                        </w:tabs>
                        <w:spacing w:before="98"/>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w:t>
                        <w:tab/>
                      </w:r>
                      <w:r>
                        <w:rPr>
                          <w:rFonts w:ascii="宋体" w:hAnsi="宋体" w:cs="宋体" w:eastAsia="宋体" w:hint="default"/>
                          <w:b/>
                          <w:bCs/>
                          <w:sz w:val="20"/>
                          <w:szCs w:val="20"/>
                        </w:rPr>
                        <w:t>用途</w:t>
                      </w:r>
                      <w:r>
                        <w:rPr>
                          <w:rFonts w:ascii="宋体" w:hAnsi="宋体" w:cs="宋体" w:eastAsia="宋体" w:hint="default"/>
                          <w:sz w:val="20"/>
                          <w:szCs w:val="20"/>
                        </w:rPr>
                      </w:r>
                    </w:p>
                  </w:txbxContent>
                </v:textbox>
                <w10:wrap type="none"/>
              </v:shape>
              <v:shape style="position:absolute;left:5088;top:521;width:404;height:1281"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b/>
                          <w:bCs/>
                          <w:sz w:val="20"/>
                          <w:szCs w:val="20"/>
                        </w:rPr>
                        <w:t>未按</w:t>
                      </w:r>
                      <w:r>
                        <w:rPr>
                          <w:rFonts w:ascii="宋体" w:hAnsi="宋体" w:cs="宋体" w:eastAsia="宋体" w:hint="default"/>
                          <w:sz w:val="20"/>
                          <w:szCs w:val="20"/>
                        </w:rPr>
                      </w:r>
                    </w:p>
                    <w:p>
                      <w:pPr>
                        <w:spacing w:line="360" w:lineRule="atLeast" w:before="0"/>
                        <w:ind w:left="0" w:right="0" w:firstLine="0"/>
                        <w:jc w:val="both"/>
                        <w:rPr>
                          <w:rFonts w:ascii="宋体" w:hAnsi="宋体" w:cs="宋体" w:eastAsia="宋体" w:hint="default"/>
                          <w:sz w:val="20"/>
                          <w:szCs w:val="20"/>
                        </w:rPr>
                      </w:pPr>
                      <w:r>
                        <w:rPr>
                          <w:rFonts w:ascii="宋体" w:hAnsi="宋体" w:cs="宋体" w:eastAsia="宋体" w:hint="default"/>
                          <w:b/>
                          <w:bCs/>
                          <w:sz w:val="20"/>
                          <w:szCs w:val="20"/>
                        </w:rPr>
                        <w:t>期还</w:t>
                      </w:r>
                      <w:r>
                        <w:rPr>
                          <w:rFonts w:ascii="宋体" w:hAnsi="宋体" w:cs="宋体" w:eastAsia="宋体" w:hint="default"/>
                          <w:b/>
                          <w:bCs/>
                          <w:spacing w:val="1"/>
                          <w:w w:val="99"/>
                          <w:sz w:val="20"/>
                          <w:szCs w:val="20"/>
                        </w:rPr>
                        <w:t> </w:t>
                      </w:r>
                      <w:r>
                        <w:rPr>
                          <w:rFonts w:ascii="宋体" w:hAnsi="宋体" w:cs="宋体" w:eastAsia="宋体" w:hint="default"/>
                          <w:b/>
                          <w:bCs/>
                          <w:sz w:val="20"/>
                          <w:szCs w:val="20"/>
                        </w:rPr>
                        <w:t>款原</w:t>
                      </w:r>
                      <w:r>
                        <w:rPr>
                          <w:rFonts w:ascii="宋体" w:hAnsi="宋体" w:cs="宋体" w:eastAsia="宋体" w:hint="default"/>
                          <w:b/>
                          <w:bCs/>
                          <w:spacing w:val="1"/>
                          <w:w w:val="99"/>
                          <w:sz w:val="20"/>
                          <w:szCs w:val="20"/>
                        </w:rPr>
                        <w:t> </w:t>
                      </w:r>
                      <w:r>
                        <w:rPr>
                          <w:rFonts w:ascii="宋体" w:hAnsi="宋体" w:cs="宋体" w:eastAsia="宋体" w:hint="default"/>
                          <w:b/>
                          <w:bCs/>
                          <w:sz w:val="20"/>
                          <w:szCs w:val="20"/>
                        </w:rPr>
                        <w:t>因</w:t>
                      </w:r>
                      <w:r>
                        <w:rPr>
                          <w:rFonts w:ascii="宋体" w:hAnsi="宋体" w:cs="宋体" w:eastAsia="宋体" w:hint="default"/>
                          <w:sz w:val="20"/>
                          <w:szCs w:val="20"/>
                        </w:rPr>
                      </w:r>
                    </w:p>
                  </w:txbxContent>
                </v:textbox>
                <w10:wrap type="none"/>
              </v:shape>
              <v:shape style="position:absolute;left:5849;top:701;width:404;height:92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预计</w:t>
                      </w:r>
                      <w:r>
                        <w:rPr>
                          <w:rFonts w:ascii="宋体" w:hAnsi="宋体" w:cs="宋体" w:eastAsia="宋体" w:hint="default"/>
                          <w:sz w:val="20"/>
                          <w:szCs w:val="20"/>
                        </w:rPr>
                      </w:r>
                    </w:p>
                    <w:p>
                      <w:pPr>
                        <w:spacing w:line="360" w:lineRule="atLeast" w:before="0"/>
                        <w:ind w:left="99" w:right="0" w:hanging="100"/>
                        <w:jc w:val="left"/>
                        <w:rPr>
                          <w:rFonts w:ascii="宋体" w:hAnsi="宋体" w:cs="宋体" w:eastAsia="宋体" w:hint="default"/>
                          <w:sz w:val="20"/>
                          <w:szCs w:val="20"/>
                        </w:rPr>
                      </w:pPr>
                      <w:r>
                        <w:rPr>
                          <w:rFonts w:ascii="宋体" w:hAnsi="宋体" w:cs="宋体" w:eastAsia="宋体" w:hint="default"/>
                          <w:b/>
                          <w:bCs/>
                          <w:sz w:val="20"/>
                          <w:szCs w:val="20"/>
                        </w:rPr>
                        <w:t>还款</w:t>
                      </w:r>
                      <w:r>
                        <w:rPr>
                          <w:rFonts w:ascii="宋体" w:hAnsi="宋体" w:cs="宋体" w:eastAsia="宋体" w:hint="default"/>
                          <w:b/>
                          <w:bCs/>
                          <w:spacing w:val="1"/>
                          <w:w w:val="99"/>
                          <w:sz w:val="20"/>
                          <w:szCs w:val="20"/>
                        </w:rPr>
                        <w:t> </w:t>
                      </w:r>
                      <w:r>
                        <w:rPr>
                          <w:rFonts w:ascii="宋体" w:hAnsi="宋体" w:cs="宋体" w:eastAsia="宋体" w:hint="default"/>
                          <w:b/>
                          <w:bCs/>
                          <w:sz w:val="20"/>
                          <w:szCs w:val="20"/>
                        </w:rPr>
                        <w:t>期</w:t>
                      </w:r>
                      <w:r>
                        <w:rPr>
                          <w:rFonts w:ascii="宋体" w:hAnsi="宋体" w:cs="宋体" w:eastAsia="宋体" w:hint="default"/>
                          <w:sz w:val="20"/>
                          <w:szCs w:val="20"/>
                        </w:rPr>
                      </w:r>
                    </w:p>
                  </w:txbxContent>
                </v:textbox>
                <w10:wrap type="none"/>
              </v:shape>
              <v:shape style="position:absolute;left:6590;top:161;width:201;height:2000"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b/>
                          <w:bCs/>
                          <w:w w:val="99"/>
                          <w:sz w:val="20"/>
                          <w:szCs w:val="20"/>
                        </w:rPr>
                        <w:t>是</w:t>
                      </w:r>
                      <w:r>
                        <w:rPr>
                          <w:rFonts w:ascii="宋体" w:hAnsi="宋体" w:cs="宋体" w:eastAsia="宋体" w:hint="default"/>
                          <w:sz w:val="20"/>
                          <w:szCs w:val="20"/>
                        </w:rPr>
                      </w:r>
                    </w:p>
                    <w:p>
                      <w:pPr>
                        <w:spacing w:line="360" w:lineRule="atLeast" w:before="0"/>
                        <w:ind w:left="0" w:right="0" w:firstLine="0"/>
                        <w:jc w:val="both"/>
                        <w:rPr>
                          <w:rFonts w:ascii="宋体" w:hAnsi="宋体" w:cs="宋体" w:eastAsia="宋体" w:hint="default"/>
                          <w:sz w:val="20"/>
                          <w:szCs w:val="20"/>
                        </w:rPr>
                      </w:pPr>
                      <w:r>
                        <w:rPr>
                          <w:rFonts w:ascii="宋体" w:hAnsi="宋体" w:cs="宋体" w:eastAsia="宋体" w:hint="default"/>
                          <w:b/>
                          <w:bCs/>
                          <w:sz w:val="20"/>
                          <w:szCs w:val="20"/>
                        </w:rPr>
                        <w:t>否</w:t>
                      </w:r>
                      <w:r>
                        <w:rPr>
                          <w:rFonts w:ascii="宋体" w:hAnsi="宋体" w:cs="宋体" w:eastAsia="宋体" w:hint="default"/>
                          <w:b/>
                          <w:bCs/>
                          <w:w w:val="99"/>
                          <w:sz w:val="20"/>
                          <w:szCs w:val="20"/>
                        </w:rPr>
                        <w:t> </w:t>
                      </w:r>
                      <w:r>
                        <w:rPr>
                          <w:rFonts w:ascii="宋体" w:hAnsi="宋体" w:cs="宋体" w:eastAsia="宋体" w:hint="default"/>
                          <w:b/>
                          <w:bCs/>
                          <w:sz w:val="20"/>
                          <w:szCs w:val="20"/>
                        </w:rPr>
                        <w:t>获</w:t>
                      </w:r>
                      <w:r>
                        <w:rPr>
                          <w:rFonts w:ascii="宋体" w:hAnsi="宋体" w:cs="宋体" w:eastAsia="宋体" w:hint="default"/>
                          <w:b/>
                          <w:bCs/>
                          <w:w w:val="99"/>
                          <w:sz w:val="20"/>
                          <w:szCs w:val="20"/>
                        </w:rPr>
                        <w:t> </w:t>
                      </w:r>
                      <w:r>
                        <w:rPr>
                          <w:rFonts w:ascii="宋体" w:hAnsi="宋体" w:cs="宋体" w:eastAsia="宋体" w:hint="default"/>
                          <w:b/>
                          <w:bCs/>
                          <w:sz w:val="20"/>
                          <w:szCs w:val="20"/>
                        </w:rPr>
                        <w:t>得</w:t>
                      </w:r>
                      <w:r>
                        <w:rPr>
                          <w:rFonts w:ascii="宋体" w:hAnsi="宋体" w:cs="宋体" w:eastAsia="宋体" w:hint="default"/>
                          <w:b/>
                          <w:bCs/>
                          <w:w w:val="99"/>
                          <w:sz w:val="20"/>
                          <w:szCs w:val="20"/>
                        </w:rPr>
                        <w:t> </w:t>
                      </w:r>
                      <w:r>
                        <w:rPr>
                          <w:rFonts w:ascii="宋体" w:hAnsi="宋体" w:cs="宋体" w:eastAsia="宋体" w:hint="default"/>
                          <w:b/>
                          <w:bCs/>
                          <w:sz w:val="20"/>
                          <w:szCs w:val="20"/>
                        </w:rPr>
                        <w:t>展</w:t>
                      </w:r>
                      <w:r>
                        <w:rPr>
                          <w:rFonts w:ascii="宋体" w:hAnsi="宋体" w:cs="宋体" w:eastAsia="宋体" w:hint="default"/>
                          <w:b/>
                          <w:bCs/>
                          <w:w w:val="99"/>
                          <w:sz w:val="20"/>
                          <w:szCs w:val="20"/>
                        </w:rPr>
                        <w:t> </w:t>
                      </w:r>
                      <w:r>
                        <w:rPr>
                          <w:rFonts w:ascii="宋体" w:hAnsi="宋体" w:cs="宋体" w:eastAsia="宋体" w:hint="default"/>
                          <w:b/>
                          <w:bCs/>
                          <w:sz w:val="20"/>
                          <w:szCs w:val="20"/>
                        </w:rPr>
                        <w:t>期</w:t>
                      </w:r>
                      <w:r>
                        <w:rPr>
                          <w:rFonts w:ascii="宋体" w:hAnsi="宋体" w:cs="宋体" w:eastAsia="宋体" w:hint="default"/>
                          <w:sz w:val="20"/>
                          <w:szCs w:val="20"/>
                        </w:rPr>
                      </w:r>
                    </w:p>
                  </w:txbxContent>
                </v:textbox>
                <w10:wrap type="none"/>
              </v:shape>
              <v:shape style="position:absolute;left:7071;top:520;width:1287;height:128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9"/>
                          <w:sz w:val="20"/>
                          <w:szCs w:val="20"/>
                        </w:rPr>
                        <w:t>展</w:t>
                      </w:r>
                      <w:r>
                        <w:rPr>
                          <w:rFonts w:ascii="宋体" w:hAnsi="宋体" w:cs="宋体" w:eastAsia="宋体" w:hint="default"/>
                          <w:sz w:val="20"/>
                          <w:szCs w:val="20"/>
                        </w:rPr>
                      </w:r>
                    </w:p>
                    <w:p>
                      <w:pPr>
                        <w:spacing w:line="221" w:lineRule="exact" w:before="98"/>
                        <w:ind w:left="0" w:right="0" w:firstLine="0"/>
                        <w:jc w:val="left"/>
                        <w:rPr>
                          <w:rFonts w:ascii="宋体" w:hAnsi="宋体" w:cs="宋体" w:eastAsia="宋体" w:hint="default"/>
                          <w:sz w:val="20"/>
                          <w:szCs w:val="20"/>
                        </w:rPr>
                      </w:pPr>
                      <w:r>
                        <w:rPr>
                          <w:rFonts w:ascii="宋体" w:hAnsi="宋体" w:cs="宋体" w:eastAsia="宋体" w:hint="default"/>
                          <w:b/>
                          <w:bCs/>
                          <w:w w:val="99"/>
                          <w:sz w:val="20"/>
                          <w:szCs w:val="20"/>
                        </w:rPr>
                        <w:t>期</w:t>
                      </w:r>
                      <w:r>
                        <w:rPr>
                          <w:rFonts w:ascii="宋体" w:hAnsi="宋体" w:cs="宋体" w:eastAsia="宋体" w:hint="default"/>
                          <w:sz w:val="20"/>
                          <w:szCs w:val="20"/>
                        </w:rPr>
                      </w:r>
                    </w:p>
                    <w:p>
                      <w:pPr>
                        <w:spacing w:line="180" w:lineRule="exact" w:before="0"/>
                        <w:ind w:left="483" w:right="0" w:firstLine="0"/>
                        <w:jc w:val="left"/>
                        <w:rPr>
                          <w:rFonts w:ascii="宋体" w:hAnsi="宋体" w:cs="宋体" w:eastAsia="宋体" w:hint="default"/>
                          <w:sz w:val="20"/>
                          <w:szCs w:val="20"/>
                        </w:rPr>
                      </w:pPr>
                      <w:r>
                        <w:rPr>
                          <w:rFonts w:ascii="宋体" w:hAnsi="宋体" w:cs="宋体" w:eastAsia="宋体" w:hint="default"/>
                          <w:b/>
                          <w:bCs/>
                          <w:sz w:val="20"/>
                          <w:szCs w:val="20"/>
                        </w:rPr>
                        <w:t>新到期日</w:t>
                      </w:r>
                      <w:r>
                        <w:rPr>
                          <w:rFonts w:ascii="宋体" w:hAnsi="宋体" w:cs="宋体" w:eastAsia="宋体" w:hint="default"/>
                          <w:sz w:val="20"/>
                          <w:szCs w:val="20"/>
                        </w:rPr>
                      </w:r>
                    </w:p>
                    <w:p>
                      <w:pPr>
                        <w:spacing w:line="221" w:lineRule="exact" w:before="0"/>
                        <w:ind w:left="0" w:right="0" w:firstLine="0"/>
                        <w:jc w:val="left"/>
                        <w:rPr>
                          <w:rFonts w:ascii="宋体" w:hAnsi="宋体" w:cs="宋体" w:eastAsia="宋体" w:hint="default"/>
                          <w:sz w:val="20"/>
                          <w:szCs w:val="20"/>
                        </w:rPr>
                      </w:pPr>
                      <w:r>
                        <w:rPr>
                          <w:rFonts w:ascii="宋体" w:hAnsi="宋体" w:cs="宋体" w:eastAsia="宋体" w:hint="default"/>
                          <w:b/>
                          <w:bCs/>
                          <w:w w:val="99"/>
                          <w:sz w:val="20"/>
                          <w:szCs w:val="20"/>
                        </w:rPr>
                        <w:t>条</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b/>
                          <w:bCs/>
                          <w:w w:val="99"/>
                          <w:sz w:val="20"/>
                          <w:szCs w:val="20"/>
                        </w:rPr>
                        <w:t>件</w:t>
                      </w:r>
                      <w:r>
                        <w:rPr>
                          <w:rFonts w:ascii="宋体" w:hAnsi="宋体" w:cs="宋体" w:eastAsia="宋体" w:hint="default"/>
                          <w:sz w:val="20"/>
                          <w:szCs w:val="20"/>
                        </w:rPr>
                      </w:r>
                    </w:p>
                  </w:txbxContent>
                </v:textbox>
                <w10:wrap type="none"/>
              </v:shape>
              <v:shape style="position:absolute;left:130;top:3050;width:5448;height:561" type="#_x0000_t202" filled="false" stroked="false">
                <v:textbox inset="0,0,0,0">
                  <w:txbxContent>
                    <w:p>
                      <w:pPr>
                        <w:tabs>
                          <w:tab w:pos="790" w:val="left" w:leader="none"/>
                        </w:tabs>
                        <w:spacing w:line="159" w:lineRule="exact" w:before="0"/>
                        <w:ind w:left="0" w:right="0" w:firstLine="0"/>
                        <w:jc w:val="right"/>
                        <w:rPr>
                          <w:rFonts w:ascii="宋体" w:hAnsi="宋体" w:cs="宋体" w:eastAsia="宋体" w:hint="default"/>
                          <w:sz w:val="20"/>
                          <w:szCs w:val="20"/>
                        </w:rPr>
                      </w:pPr>
                      <w:r>
                        <w:rPr>
                          <w:rFonts w:ascii="宋体" w:hAnsi="宋体" w:cs="宋体" w:eastAsia="宋体" w:hint="default"/>
                          <w:sz w:val="20"/>
                          <w:szCs w:val="20"/>
                        </w:rPr>
                        <w:t>借新</w:t>
                        <w:tab/>
                        <w:t>现金</w:t>
                      </w:r>
                    </w:p>
                    <w:p>
                      <w:pPr>
                        <w:tabs>
                          <w:tab w:pos="1824" w:val="left" w:leader="none"/>
                          <w:tab w:pos="3462" w:val="left" w:leader="none"/>
                        </w:tabs>
                        <w:spacing w:line="18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建设银行（香港）</w:t>
                        <w:tab/>
                      </w:r>
                      <w:r>
                        <w:rPr>
                          <w:rFonts w:ascii="宋体" w:hAnsi="宋体" w:cs="宋体" w:eastAsia="宋体" w:hint="default"/>
                          <w:spacing w:val="-1"/>
                          <w:sz w:val="20"/>
                          <w:szCs w:val="20"/>
                        </w:rPr>
                        <w:t>341,387,460.00</w:t>
                        <w:tab/>
                        <w:t>1.304</w:t>
                      </w:r>
                      <w:r>
                        <w:rPr>
                          <w:rFonts w:ascii="宋体" w:hAnsi="宋体" w:cs="宋体" w:eastAsia="宋体" w:hint="default"/>
                          <w:sz w:val="20"/>
                          <w:szCs w:val="20"/>
                        </w:rPr>
                      </w:r>
                    </w:p>
                    <w:p>
                      <w:pPr>
                        <w:tabs>
                          <w:tab w:pos="790" w:val="left" w:leader="none"/>
                        </w:tabs>
                        <w:spacing w:line="221" w:lineRule="exact" w:before="0"/>
                        <w:ind w:left="0" w:right="1" w:firstLine="0"/>
                        <w:jc w:val="right"/>
                        <w:rPr>
                          <w:rFonts w:ascii="宋体" w:hAnsi="宋体" w:cs="宋体" w:eastAsia="宋体" w:hint="default"/>
                          <w:sz w:val="20"/>
                          <w:szCs w:val="20"/>
                        </w:rPr>
                      </w:pPr>
                      <w:r>
                        <w:rPr>
                          <w:rFonts w:ascii="宋体" w:hAnsi="宋体" w:cs="宋体" w:eastAsia="宋体" w:hint="default"/>
                          <w:sz w:val="20"/>
                          <w:szCs w:val="20"/>
                        </w:rPr>
                        <w:t>还旧</w:t>
                        <w:tab/>
                        <w:t>匮乏</w:t>
                      </w:r>
                    </w:p>
                  </w:txbxContent>
                </v:textbox>
                <w10:wrap type="none"/>
              </v:shape>
              <v:shape style="position:absolute;left:5909;top:3050;width:400;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spacing w:val="-1"/>
                          <w:sz w:val="20"/>
                        </w:rPr>
                        <w:t>2010</w:t>
                      </w:r>
                      <w:r>
                        <w:rPr>
                          <w:rFonts w:ascii="宋体"/>
                          <w:sz w:val="20"/>
                        </w:rPr>
                      </w:r>
                    </w:p>
                    <w:p>
                      <w:pPr>
                        <w:spacing w:before="98"/>
                        <w:ind w:left="199" w:right="0" w:firstLine="0"/>
                        <w:jc w:val="center"/>
                        <w:rPr>
                          <w:rFonts w:ascii="宋体" w:hAnsi="宋体" w:cs="宋体" w:eastAsia="宋体" w:hint="default"/>
                          <w:sz w:val="20"/>
                          <w:szCs w:val="20"/>
                        </w:rPr>
                      </w:pPr>
                      <w:r>
                        <w:rPr>
                          <w:rFonts w:ascii="宋体" w:hAnsi="宋体" w:cs="宋体" w:eastAsia="宋体" w:hint="default"/>
                          <w:w w:val="100"/>
                          <w:sz w:val="20"/>
                          <w:szCs w:val="20"/>
                        </w:rPr>
                        <w:t>年</w:t>
                      </w:r>
                    </w:p>
                  </w:txbxContent>
                </v:textbox>
                <w10:wrap type="none"/>
              </v:shape>
              <v:shape style="position:absolute;left:6656;top:3230;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是</w:t>
                      </w:r>
                    </w:p>
                  </w:txbxContent>
                </v:textbox>
                <w10:wrap type="none"/>
              </v:shape>
              <v:shape style="position:absolute;left:7073;top:2330;width:201;height:4171"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w w:val="100"/>
                          <w:sz w:val="20"/>
                          <w:szCs w:val="20"/>
                        </w:rPr>
                        <w:t>正</w:t>
                      </w:r>
                    </w:p>
                    <w:p>
                      <w:pPr>
                        <w:spacing w:line="331" w:lineRule="auto" w:before="98"/>
                        <w:ind w:left="0" w:right="0" w:firstLine="0"/>
                        <w:jc w:val="both"/>
                        <w:rPr>
                          <w:rFonts w:ascii="宋体" w:hAnsi="宋体" w:cs="宋体" w:eastAsia="宋体" w:hint="default"/>
                          <w:sz w:val="20"/>
                          <w:szCs w:val="20"/>
                        </w:rPr>
                      </w:pPr>
                      <w:r>
                        <w:rPr>
                          <w:rFonts w:ascii="宋体" w:hAnsi="宋体" w:cs="宋体" w:eastAsia="宋体" w:hint="default"/>
                          <w:sz w:val="20"/>
                          <w:szCs w:val="20"/>
                        </w:rPr>
                        <w:t>常</w:t>
                      </w:r>
                      <w:r>
                        <w:rPr>
                          <w:rFonts w:ascii="宋体" w:hAnsi="宋体" w:cs="宋体" w:eastAsia="宋体" w:hint="default"/>
                          <w:w w:val="100"/>
                          <w:sz w:val="20"/>
                          <w:szCs w:val="20"/>
                        </w:rPr>
                        <w:t> </w:t>
                      </w:r>
                      <w:r>
                        <w:rPr>
                          <w:rFonts w:ascii="宋体" w:hAnsi="宋体" w:cs="宋体" w:eastAsia="宋体" w:hint="default"/>
                          <w:sz w:val="20"/>
                          <w:szCs w:val="20"/>
                        </w:rPr>
                        <w:t>信</w:t>
                      </w:r>
                      <w:r>
                        <w:rPr>
                          <w:rFonts w:ascii="宋体" w:hAnsi="宋体" w:cs="宋体" w:eastAsia="宋体" w:hint="default"/>
                          <w:w w:val="100"/>
                          <w:sz w:val="20"/>
                          <w:szCs w:val="20"/>
                        </w:rPr>
                        <w:t> </w:t>
                      </w:r>
                      <w:r>
                        <w:rPr>
                          <w:rFonts w:ascii="宋体" w:hAnsi="宋体" w:cs="宋体" w:eastAsia="宋体" w:hint="default"/>
                          <w:sz w:val="20"/>
                          <w:szCs w:val="20"/>
                        </w:rPr>
                        <w:t>用</w:t>
                      </w:r>
                      <w:r>
                        <w:rPr>
                          <w:rFonts w:ascii="宋体" w:hAnsi="宋体" w:cs="宋体" w:eastAsia="宋体" w:hint="default"/>
                          <w:w w:val="100"/>
                          <w:sz w:val="20"/>
                          <w:szCs w:val="20"/>
                        </w:rPr>
                        <w:t> </w:t>
                      </w:r>
                      <w:r>
                        <w:rPr>
                          <w:rFonts w:ascii="宋体" w:hAnsi="宋体" w:cs="宋体" w:eastAsia="宋体" w:hint="default"/>
                          <w:sz w:val="20"/>
                          <w:szCs w:val="20"/>
                        </w:rPr>
                        <w:t>借</w:t>
                      </w:r>
                      <w:r>
                        <w:rPr>
                          <w:rFonts w:ascii="宋体" w:hAnsi="宋体" w:cs="宋体" w:eastAsia="宋体" w:hint="default"/>
                          <w:w w:val="100"/>
                          <w:sz w:val="20"/>
                          <w:szCs w:val="20"/>
                        </w:rPr>
                        <w:t> </w:t>
                      </w:r>
                      <w:r>
                        <w:rPr>
                          <w:rFonts w:ascii="宋体" w:hAnsi="宋体" w:cs="宋体" w:eastAsia="宋体" w:hint="default"/>
                          <w:sz w:val="20"/>
                          <w:szCs w:val="20"/>
                        </w:rPr>
                        <w:t>款</w:t>
                      </w:r>
                      <w:r>
                        <w:rPr>
                          <w:rFonts w:ascii="宋体" w:hAnsi="宋体" w:cs="宋体" w:eastAsia="宋体" w:hint="default"/>
                          <w:w w:val="100"/>
                          <w:sz w:val="20"/>
                          <w:szCs w:val="20"/>
                        </w:rPr>
                        <w:t> </w:t>
                      </w:r>
                      <w:r>
                        <w:rPr>
                          <w:rFonts w:ascii="宋体" w:hAnsi="宋体" w:cs="宋体" w:eastAsia="宋体" w:hint="default"/>
                          <w:sz w:val="20"/>
                          <w:szCs w:val="20"/>
                        </w:rPr>
                        <w:t>正</w:t>
                      </w:r>
                      <w:r>
                        <w:rPr>
                          <w:rFonts w:ascii="宋体" w:hAnsi="宋体" w:cs="宋体" w:eastAsia="宋体" w:hint="default"/>
                          <w:w w:val="100"/>
                          <w:sz w:val="20"/>
                          <w:szCs w:val="20"/>
                        </w:rPr>
                        <w:t> </w:t>
                      </w:r>
                      <w:r>
                        <w:rPr>
                          <w:rFonts w:ascii="宋体" w:hAnsi="宋体" w:cs="宋体" w:eastAsia="宋体" w:hint="default"/>
                          <w:sz w:val="20"/>
                          <w:szCs w:val="20"/>
                        </w:rPr>
                        <w:t>常</w:t>
                      </w:r>
                      <w:r>
                        <w:rPr>
                          <w:rFonts w:ascii="宋体" w:hAnsi="宋体" w:cs="宋体" w:eastAsia="宋体" w:hint="default"/>
                          <w:w w:val="100"/>
                          <w:sz w:val="20"/>
                          <w:szCs w:val="20"/>
                        </w:rPr>
                        <w:t> </w:t>
                      </w:r>
                      <w:r>
                        <w:rPr>
                          <w:rFonts w:ascii="宋体" w:hAnsi="宋体" w:cs="宋体" w:eastAsia="宋体" w:hint="default"/>
                          <w:sz w:val="20"/>
                          <w:szCs w:val="20"/>
                        </w:rPr>
                        <w:t>信</w:t>
                      </w:r>
                      <w:r>
                        <w:rPr>
                          <w:rFonts w:ascii="宋体" w:hAnsi="宋体" w:cs="宋体" w:eastAsia="宋体" w:hint="default"/>
                          <w:w w:val="100"/>
                          <w:sz w:val="20"/>
                          <w:szCs w:val="20"/>
                        </w:rPr>
                        <w:t> </w:t>
                      </w:r>
                      <w:r>
                        <w:rPr>
                          <w:rFonts w:ascii="宋体" w:hAnsi="宋体" w:cs="宋体" w:eastAsia="宋体" w:hint="default"/>
                          <w:sz w:val="20"/>
                          <w:szCs w:val="20"/>
                        </w:rPr>
                        <w:t>用</w:t>
                      </w:r>
                      <w:r>
                        <w:rPr>
                          <w:rFonts w:ascii="宋体" w:hAnsi="宋体" w:cs="宋体" w:eastAsia="宋体" w:hint="default"/>
                          <w:w w:val="100"/>
                          <w:sz w:val="20"/>
                          <w:szCs w:val="20"/>
                        </w:rPr>
                        <w:t> </w:t>
                      </w:r>
                      <w:r>
                        <w:rPr>
                          <w:rFonts w:ascii="宋体" w:hAnsi="宋体" w:cs="宋体" w:eastAsia="宋体" w:hint="default"/>
                          <w:sz w:val="20"/>
                          <w:szCs w:val="20"/>
                        </w:rPr>
                        <w:t>借</w:t>
                      </w:r>
                    </w:p>
                    <w:p>
                      <w:pPr>
                        <w:spacing w:before="22"/>
                        <w:ind w:left="0" w:right="0" w:firstLine="0"/>
                        <w:jc w:val="both"/>
                        <w:rPr>
                          <w:rFonts w:ascii="宋体" w:hAnsi="宋体" w:cs="宋体" w:eastAsia="宋体" w:hint="default"/>
                          <w:sz w:val="20"/>
                          <w:szCs w:val="20"/>
                        </w:rPr>
                      </w:pPr>
                      <w:r>
                        <w:rPr>
                          <w:rFonts w:ascii="宋体" w:hAnsi="宋体" w:cs="宋体" w:eastAsia="宋体" w:hint="default"/>
                          <w:w w:val="100"/>
                          <w:sz w:val="20"/>
                          <w:szCs w:val="20"/>
                        </w:rPr>
                        <w:t>款</w:t>
                      </w:r>
                    </w:p>
                  </w:txbxContent>
                </v:textbox>
                <w10:wrap type="none"/>
              </v:shape>
              <v:shape style="position:absolute;left:7525;top:3229;width:9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2010.4.20</w:t>
                      </w:r>
                      <w:r>
                        <w:rPr>
                          <w:rFonts w:ascii="宋体"/>
                          <w:sz w:val="20"/>
                        </w:rPr>
                      </w:r>
                    </w:p>
                  </w:txbxContent>
                </v:textbox>
                <w10:wrap type="none"/>
              </v:shape>
              <v:shape style="position:absolute;left:130;top:5221;width:5448;height:561" type="#_x0000_t202" filled="false" stroked="false">
                <v:textbox inset="0,0,0,0">
                  <w:txbxContent>
                    <w:p>
                      <w:pPr>
                        <w:tabs>
                          <w:tab w:pos="790" w:val="left" w:leader="none"/>
                        </w:tabs>
                        <w:spacing w:line="159" w:lineRule="exact" w:before="0"/>
                        <w:ind w:left="0" w:right="0" w:firstLine="0"/>
                        <w:jc w:val="right"/>
                        <w:rPr>
                          <w:rFonts w:ascii="宋体" w:hAnsi="宋体" w:cs="宋体" w:eastAsia="宋体" w:hint="default"/>
                          <w:sz w:val="20"/>
                          <w:szCs w:val="20"/>
                        </w:rPr>
                      </w:pPr>
                      <w:r>
                        <w:rPr>
                          <w:rFonts w:ascii="宋体" w:hAnsi="宋体" w:cs="宋体" w:eastAsia="宋体" w:hint="default"/>
                          <w:sz w:val="20"/>
                          <w:szCs w:val="20"/>
                        </w:rPr>
                        <w:t>借新</w:t>
                        <w:tab/>
                        <w:t>现金</w:t>
                      </w:r>
                    </w:p>
                    <w:p>
                      <w:pPr>
                        <w:tabs>
                          <w:tab w:pos="1824" w:val="left" w:leader="none"/>
                          <w:tab w:pos="3462" w:val="left" w:leader="none"/>
                        </w:tabs>
                        <w:spacing w:line="18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建设银行（香港）</w:t>
                        <w:tab/>
                      </w:r>
                      <w:r>
                        <w:rPr>
                          <w:rFonts w:ascii="宋体" w:hAnsi="宋体" w:cs="宋体" w:eastAsia="宋体" w:hint="default"/>
                          <w:spacing w:val="-1"/>
                          <w:sz w:val="20"/>
                          <w:szCs w:val="20"/>
                        </w:rPr>
                        <w:t>355,042,958.40</w:t>
                        <w:tab/>
                        <w:t>1.089</w:t>
                      </w:r>
                      <w:r>
                        <w:rPr>
                          <w:rFonts w:ascii="宋体" w:hAnsi="宋体" w:cs="宋体" w:eastAsia="宋体" w:hint="default"/>
                          <w:sz w:val="20"/>
                          <w:szCs w:val="20"/>
                        </w:rPr>
                      </w:r>
                    </w:p>
                    <w:p>
                      <w:pPr>
                        <w:tabs>
                          <w:tab w:pos="790" w:val="left" w:leader="none"/>
                        </w:tabs>
                        <w:spacing w:line="221" w:lineRule="exact" w:before="0"/>
                        <w:ind w:left="0" w:right="1" w:firstLine="0"/>
                        <w:jc w:val="right"/>
                        <w:rPr>
                          <w:rFonts w:ascii="宋体" w:hAnsi="宋体" w:cs="宋体" w:eastAsia="宋体" w:hint="default"/>
                          <w:sz w:val="20"/>
                          <w:szCs w:val="20"/>
                        </w:rPr>
                      </w:pPr>
                      <w:r>
                        <w:rPr>
                          <w:rFonts w:ascii="宋体" w:hAnsi="宋体" w:cs="宋体" w:eastAsia="宋体" w:hint="default"/>
                          <w:sz w:val="20"/>
                          <w:szCs w:val="20"/>
                        </w:rPr>
                        <w:t>还旧</w:t>
                        <w:tab/>
                        <w:t>匮乏</w:t>
                      </w:r>
                    </w:p>
                  </w:txbxContent>
                </v:textbox>
                <w10:wrap type="none"/>
              </v:shape>
              <v:shape style="position:absolute;left:5909;top:5221;width:400;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spacing w:val="-1"/>
                          <w:sz w:val="20"/>
                        </w:rPr>
                        <w:t>2010</w:t>
                      </w:r>
                      <w:r>
                        <w:rPr>
                          <w:rFonts w:ascii="宋体"/>
                          <w:sz w:val="20"/>
                        </w:rPr>
                      </w:r>
                    </w:p>
                    <w:p>
                      <w:pPr>
                        <w:spacing w:before="98"/>
                        <w:ind w:left="199" w:right="0" w:firstLine="0"/>
                        <w:jc w:val="center"/>
                        <w:rPr>
                          <w:rFonts w:ascii="宋体" w:hAnsi="宋体" w:cs="宋体" w:eastAsia="宋体" w:hint="default"/>
                          <w:sz w:val="20"/>
                          <w:szCs w:val="20"/>
                        </w:rPr>
                      </w:pPr>
                      <w:r>
                        <w:rPr>
                          <w:rFonts w:ascii="宋体" w:hAnsi="宋体" w:cs="宋体" w:eastAsia="宋体" w:hint="default"/>
                          <w:w w:val="100"/>
                          <w:sz w:val="20"/>
                          <w:szCs w:val="20"/>
                        </w:rPr>
                        <w:t>年</w:t>
                      </w:r>
                    </w:p>
                  </w:txbxContent>
                </v:textbox>
                <w10:wrap type="none"/>
              </v:shape>
              <v:shape style="position:absolute;left:6656;top:5401;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是</w:t>
                      </w:r>
                    </w:p>
                  </w:txbxContent>
                </v:textbox>
                <w10:wrap type="none"/>
              </v:shape>
              <v:shape style="position:absolute;left:7525;top:5400;width:9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2010.3.22</w:t>
                      </w:r>
                      <w:r>
                        <w:rPr>
                          <w:rFonts w:ascii="宋体"/>
                          <w:sz w:val="20"/>
                        </w:rPr>
                      </w:r>
                    </w:p>
                  </w:txbxContent>
                </v:textbox>
                <w10:wrap type="none"/>
              </v:shape>
              <v:shape style="position:absolute;left:130;top:6670;width:5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1945;top:6670;width:141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696,430,418.40</w:t>
                      </w:r>
                      <w:r>
                        <w:rPr>
                          <w:rFonts w:ascii="宋体"/>
                          <w:sz w:val="20"/>
                        </w:rPr>
                      </w:r>
                    </w:p>
                  </w:txbxContent>
                </v:textbox>
                <w10:wrap type="none"/>
              </v:shape>
            </v:group>
          </v:group>
        </w:pict>
      </w:r>
      <w:r>
        <w:rPr>
          <w:rFonts w:ascii="宋体" w:hAnsi="宋体" w:cs="宋体" w:eastAsia="宋体" w:hint="default"/>
          <w:position w:val="-138"/>
          <w:sz w:val="20"/>
          <w:szCs w:val="20"/>
        </w:rPr>
      </w:r>
    </w:p>
    <w:p>
      <w:pPr>
        <w:spacing w:line="240" w:lineRule="auto" w:before="6"/>
        <w:rPr>
          <w:rFonts w:ascii="宋体" w:hAnsi="宋体" w:cs="宋体" w:eastAsia="宋体" w:hint="default"/>
          <w:sz w:val="27"/>
          <w:szCs w:val="27"/>
        </w:rPr>
      </w:pPr>
    </w:p>
    <w:p>
      <w:pPr>
        <w:pStyle w:val="BodyText"/>
        <w:spacing w:line="600" w:lineRule="auto" w:before="31"/>
        <w:ind w:left="791" w:right="2662" w:hanging="40"/>
        <w:jc w:val="left"/>
      </w:pPr>
      <w:r>
        <w:rPr/>
        <w:t>（3）资产负债表日后已偿还金额为</w:t>
      </w:r>
      <w:r>
        <w:rPr>
          <w:spacing w:val="-59"/>
        </w:rPr>
        <w:t> </w:t>
      </w:r>
      <w:r>
        <w:rPr/>
        <w:t>300,000,000.00</w:t>
      </w:r>
      <w:r>
        <w:rPr>
          <w:spacing w:val="-60"/>
        </w:rPr>
        <w:t> </w:t>
      </w:r>
      <w:r>
        <w:rPr/>
        <w:t>元。</w:t>
      </w:r>
      <w:r>
        <w:rPr>
          <w:w w:val="99"/>
        </w:rPr>
        <w:t> </w:t>
      </w:r>
      <w:r>
        <w:rPr/>
        <w:t>19、交易性金融负债</w:t>
      </w:r>
    </w:p>
    <w:p>
      <w:pPr>
        <w:spacing w:after="0" w:line="600" w:lineRule="auto"/>
        <w:jc w:val="left"/>
        <w:sectPr>
          <w:headerReference w:type="default" r:id="rId293"/>
          <w:pgSz w:w="11910" w:h="16840"/>
          <w:pgMar w:header="898" w:footer="844" w:top="1420" w:bottom="1040" w:left="1460" w:right="1520"/>
        </w:sectPr>
      </w:pPr>
    </w:p>
    <w:p>
      <w:pPr>
        <w:tabs>
          <w:tab w:pos="8816" w:val="left" w:leader="none"/>
        </w:tabs>
        <w:spacing w:before="38"/>
        <w:ind w:left="241" w:right="143"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p>
      <w:pPr>
        <w:spacing w:line="240" w:lineRule="auto" w:before="10"/>
        <w:rPr>
          <w:rFonts w:ascii="宋体" w:hAnsi="宋体" w:cs="宋体" w:eastAsia="宋体" w:hint="default"/>
          <w:sz w:val="29"/>
          <w:szCs w:val="29"/>
        </w:rPr>
      </w:pPr>
    </w:p>
    <w:p>
      <w:pPr>
        <w:spacing w:line="1190" w:lineRule="exact"/>
        <w:ind w:left="112"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27.35pt;height:59.55pt;mso-position-horizontal-relative:char;mso-position-vertical-relative:line" coordorigin="0,0" coordsize="8547,1191">
            <v:group style="position:absolute;left:22;top:7;width:3274;height:2" coordorigin="22,7" coordsize="3274,2">
              <v:shape style="position:absolute;left:22;top:7;width:3274;height:2" coordorigin="22,7" coordsize="3274,0" path="m22,7l3295,7e" filled="false" stroked="true" strokeweight=".72pt" strokecolor="#000000">
                <v:path arrowok="t"/>
              </v:shape>
            </v:group>
            <v:group style="position:absolute;left:22;top:36;width:3274;height:2" coordorigin="22,36" coordsize="3274,2">
              <v:shape style="position:absolute;left:22;top:36;width:3274;height:2" coordorigin="22,36" coordsize="3274,0" path="m22,36l3295,36e" filled="false" stroked="true" strokeweight=".72pt" strokecolor="#000000">
                <v:path arrowok="t"/>
              </v:shape>
              <v:shape style="position:absolute;left:3295;top:43;width:10;height:2" type="#_x0000_t75" stroked="false">
                <v:imagedata r:id="rId91" o:title=""/>
              </v:shape>
            </v:group>
            <v:group style="position:absolute;left:3295;top:7;width:44;height:2" coordorigin="3295,7" coordsize="44,2">
              <v:shape style="position:absolute;left:3295;top:7;width:44;height:2" coordorigin="3295,7" coordsize="44,0" path="m3295,7l3338,7e" filled="false" stroked="true" strokeweight=".72pt" strokecolor="#000000">
                <v:path arrowok="t"/>
              </v:shape>
            </v:group>
            <v:group style="position:absolute;left:3295;top:36;width:44;height:2" coordorigin="3295,36" coordsize="44,2">
              <v:shape style="position:absolute;left:3295;top:36;width:44;height:2" coordorigin="3295,36" coordsize="44,0" path="m3295,36l3338,36e" filled="false" stroked="true" strokeweight=".72pt" strokecolor="#000000">
                <v:path arrowok="t"/>
              </v:shape>
            </v:group>
            <v:group style="position:absolute;left:3338;top:7;width:2756;height:2" coordorigin="3338,7" coordsize="2756,2">
              <v:shape style="position:absolute;left:3338;top:7;width:2756;height:2" coordorigin="3338,7" coordsize="2756,0" path="m3338,7l6094,7e" filled="false" stroked="true" strokeweight=".72pt" strokecolor="#000000">
                <v:path arrowok="t"/>
              </v:shape>
            </v:group>
            <v:group style="position:absolute;left:3338;top:36;width:2756;height:2" coordorigin="3338,36" coordsize="2756,2">
              <v:shape style="position:absolute;left:3338;top:36;width:2756;height:2" coordorigin="3338,36" coordsize="2756,0" path="m3338,36l6094,36e" filled="false" stroked="true" strokeweight=".72pt" strokecolor="#000000">
                <v:path arrowok="t"/>
              </v:shape>
              <v:shape style="position:absolute;left:6094;top:43;width:10;height:2" type="#_x0000_t75" stroked="false">
                <v:imagedata r:id="rId91" o:title=""/>
              </v:shape>
            </v:group>
            <v:group style="position:absolute;left:6094;top:7;width:44;height:2" coordorigin="6094,7" coordsize="44,2">
              <v:shape style="position:absolute;left:6094;top:7;width:44;height:2" coordorigin="6094,7" coordsize="44,0" path="m6094,7l6137,7e" filled="false" stroked="true" strokeweight=".72pt" strokecolor="#000000">
                <v:path arrowok="t"/>
              </v:shape>
            </v:group>
            <v:group style="position:absolute;left:6094;top:36;width:44;height:2" coordorigin="6094,36" coordsize="44,2">
              <v:shape style="position:absolute;left:6094;top:36;width:44;height:2" coordorigin="6094,36" coordsize="44,0" path="m6094,36l6137,36e" filled="false" stroked="true" strokeweight=".72pt" strokecolor="#000000">
                <v:path arrowok="t"/>
              </v:shape>
            </v:group>
            <v:group style="position:absolute;left:6137;top:7;width:2391;height:2" coordorigin="6137,7" coordsize="2391,2">
              <v:shape style="position:absolute;left:6137;top:7;width:2391;height:2" coordorigin="6137,7" coordsize="2391,0" path="m6137,7l8527,7e" filled="false" stroked="true" strokeweight=".72pt" strokecolor="#000000">
                <v:path arrowok="t"/>
              </v:shape>
            </v:group>
            <v:group style="position:absolute;left:6137;top:36;width:2391;height:2" coordorigin="6137,36" coordsize="2391,2">
              <v:shape style="position:absolute;left:6137;top:36;width:2391;height:2" coordorigin="6137,36" coordsize="2391,0" path="m6137,36l8527,36e" filled="false" stroked="true" strokeweight=".72pt" strokecolor="#000000">
                <v:path arrowok="t"/>
              </v:shape>
              <v:shape style="position:absolute;left:3281;top:31;width:2837;height:389" type="#_x0000_t75" stroked="false">
                <v:imagedata r:id="rId299" o:title=""/>
              </v:shape>
            </v:group>
            <v:group style="position:absolute;left:7;top:1183;width:3288;height:2" coordorigin="7,1183" coordsize="3288,2">
              <v:shape style="position:absolute;left:7;top:1183;width:3288;height:2" coordorigin="7,1183" coordsize="3288,0" path="m7,1183l3295,1183e" filled="false" stroked="true" strokeweight=".72pt" strokecolor="#000000">
                <v:path arrowok="t"/>
              </v:shape>
            </v:group>
            <v:group style="position:absolute;left:7;top:1154;width:3288;height:2" coordorigin="7,1154" coordsize="3288,2">
              <v:shape style="position:absolute;left:7;top:1154;width:3288;height:2" coordorigin="7,1154" coordsize="3288,0" path="m7,1154l3295,1154e" filled="false" stroked="true" strokeweight=".72pt" strokecolor="#000000">
                <v:path arrowok="t"/>
              </v:shape>
            </v:group>
            <v:group style="position:absolute;left:3295;top:1154;width:44;height:2" coordorigin="3295,1154" coordsize="44,2">
              <v:shape style="position:absolute;left:3295;top:1154;width:44;height:2" coordorigin="3295,1154" coordsize="44,0" path="m3295,1154l3338,1154e" filled="false" stroked="true" strokeweight=".72pt" strokecolor="#000000">
                <v:path arrowok="t"/>
              </v:shape>
            </v:group>
            <v:group style="position:absolute;left:3295;top:1183;width:2799;height:2" coordorigin="3295,1183" coordsize="2799,2">
              <v:shape style="position:absolute;left:3295;top:1183;width:2799;height:2" coordorigin="3295,1183" coordsize="2799,0" path="m3295,1183l6094,1183e" filled="false" stroked="true" strokeweight=".72pt" strokecolor="#000000">
                <v:path arrowok="t"/>
              </v:shape>
            </v:group>
            <v:group style="position:absolute;left:3338;top:1154;width:2756;height:2" coordorigin="3338,1154" coordsize="2756,2">
              <v:shape style="position:absolute;left:3338;top:1154;width:2756;height:2" coordorigin="3338,1154" coordsize="2756,0" path="m3338,1154l6094,1154e" filled="false" stroked="true" strokeweight=".72pt" strokecolor="#000000">
                <v:path arrowok="t"/>
              </v:shape>
              <v:shape style="position:absolute;left:2;top:391;width:8544;height:756" type="#_x0000_t75" stroked="false">
                <v:imagedata r:id="rId300" o:title=""/>
              </v:shape>
            </v:group>
            <v:group style="position:absolute;left:6094;top:1154;width:44;height:2" coordorigin="6094,1154" coordsize="44,2">
              <v:shape style="position:absolute;left:6094;top:1154;width:44;height:2" coordorigin="6094,1154" coordsize="44,0" path="m6094,1154l6137,1154e" filled="false" stroked="true" strokeweight=".72pt" strokecolor="#000000">
                <v:path arrowok="t"/>
              </v:shape>
            </v:group>
            <v:group style="position:absolute;left:6094;top:1183;width:44;height:2" coordorigin="6094,1183" coordsize="44,2">
              <v:shape style="position:absolute;left:6094;top:1183;width:44;height:2" coordorigin="6094,1183" coordsize="44,0" path="m6094,1183l6137,1183e" filled="false" stroked="true" strokeweight=".72pt" strokecolor="#000000">
                <v:path arrowok="t"/>
              </v:shape>
            </v:group>
            <v:group style="position:absolute;left:6137;top:1183;width:2398;height:2" coordorigin="6137,1183" coordsize="2398,2">
              <v:shape style="position:absolute;left:6137;top:1183;width:2398;height:2" coordorigin="6137,1183" coordsize="2398,0" path="m6137,1183l8534,1183e" filled="false" stroked="true" strokeweight=".72pt" strokecolor="#000000">
                <v:path arrowok="t"/>
              </v:shape>
            </v:group>
            <v:group style="position:absolute;left:6137;top:1154;width:2398;height:2" coordorigin="6137,1154" coordsize="2398,2">
              <v:shape style="position:absolute;left:6137;top:1154;width:2398;height:2" coordorigin="6137,1154" coordsize="2398,0" path="m6137,1154l8534,1154e" filled="false" stroked="true" strokeweight=".72pt" strokecolor="#000000">
                <v:path arrowok="t"/>
              </v:shape>
              <v:shape style="position:absolute;left:1459;top:161;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4096;top:161;width:1894;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年末公允价值</w:t>
                      </w:r>
                      <w:r>
                        <w:rPr>
                          <w:rFonts w:ascii="宋体" w:hAnsi="宋体" w:cs="宋体" w:eastAsia="宋体" w:hint="default"/>
                          <w:sz w:val="20"/>
                          <w:szCs w:val="20"/>
                        </w:rPr>
                      </w:r>
                    </w:p>
                    <w:p>
                      <w:pPr>
                        <w:spacing w:before="108"/>
                        <w:ind w:left="493" w:right="0" w:firstLine="0"/>
                        <w:jc w:val="left"/>
                        <w:rPr>
                          <w:rFonts w:ascii="宋体" w:hAnsi="宋体" w:cs="宋体" w:eastAsia="宋体" w:hint="default"/>
                          <w:sz w:val="20"/>
                          <w:szCs w:val="20"/>
                        </w:rPr>
                      </w:pPr>
                      <w:r>
                        <w:rPr>
                          <w:rFonts w:ascii="宋体"/>
                          <w:spacing w:val="-1"/>
                          <w:sz w:val="20"/>
                        </w:rPr>
                        <w:t>119,998,786.80</w:t>
                      </w:r>
                      <w:r>
                        <w:rPr>
                          <w:rFonts w:ascii="宋体"/>
                          <w:sz w:val="20"/>
                        </w:rPr>
                      </w:r>
                    </w:p>
                    <w:p>
                      <w:pPr>
                        <w:spacing w:before="108"/>
                        <w:ind w:left="483" w:right="0" w:firstLine="0"/>
                        <w:jc w:val="left"/>
                        <w:rPr>
                          <w:rFonts w:ascii="宋体" w:hAnsi="宋体" w:cs="宋体" w:eastAsia="宋体" w:hint="default"/>
                          <w:sz w:val="20"/>
                          <w:szCs w:val="20"/>
                        </w:rPr>
                      </w:pPr>
                      <w:r>
                        <w:rPr>
                          <w:rFonts w:ascii="宋体"/>
                          <w:b/>
                          <w:w w:val="95"/>
                          <w:sz w:val="20"/>
                        </w:rPr>
                        <w:t>119,998,786.80</w:t>
                      </w:r>
                      <w:r>
                        <w:rPr>
                          <w:rFonts w:ascii="宋体"/>
                          <w:sz w:val="20"/>
                        </w:rPr>
                      </w:r>
                    </w:p>
                  </w:txbxContent>
                </v:textbox>
                <w10:wrap type="none"/>
              </v:shape>
              <v:shape style="position:absolute;left:6714;top:161;width:12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年初公允价值</w:t>
                      </w:r>
                      <w:r>
                        <w:rPr>
                          <w:rFonts w:ascii="宋体" w:hAnsi="宋体" w:cs="宋体" w:eastAsia="宋体" w:hint="default"/>
                          <w:sz w:val="20"/>
                          <w:szCs w:val="20"/>
                        </w:rPr>
                      </w:r>
                    </w:p>
                  </w:txbxContent>
                </v:textbox>
                <w10:wrap type="none"/>
              </v:shape>
              <v:shape style="position:absolute;left:130;top:531;width:1201;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衍生金融负债</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8326;top:531;width:101;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9"/>
                          <w:sz w:val="20"/>
                        </w:rPr>
                        <w:t>-</w:t>
                      </w:r>
                      <w:r>
                        <w:rPr>
                          <w:rFonts w:ascii="宋体"/>
                          <w:sz w:val="20"/>
                        </w:rPr>
                      </w:r>
                    </w:p>
                    <w:p>
                      <w:pPr>
                        <w:spacing w:before="108"/>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group>
          </v:group>
        </w:pict>
      </w:r>
      <w:r>
        <w:rPr>
          <w:rFonts w:ascii="宋体" w:hAnsi="宋体" w:cs="宋体" w:eastAsia="宋体" w:hint="default"/>
          <w:position w:val="-23"/>
          <w:sz w:val="20"/>
          <w:szCs w:val="20"/>
        </w:rPr>
      </w:r>
    </w:p>
    <w:p>
      <w:pPr>
        <w:spacing w:line="240" w:lineRule="auto" w:before="6"/>
        <w:rPr>
          <w:rFonts w:ascii="宋体" w:hAnsi="宋体" w:cs="宋体" w:eastAsia="宋体" w:hint="default"/>
          <w:sz w:val="27"/>
          <w:szCs w:val="27"/>
        </w:rPr>
      </w:pPr>
    </w:p>
    <w:p>
      <w:pPr>
        <w:pStyle w:val="BodyText"/>
        <w:spacing w:line="300" w:lineRule="auto" w:before="31"/>
        <w:ind w:left="239" w:right="143" w:firstLine="550"/>
        <w:jc w:val="left"/>
      </w:pPr>
      <w:r>
        <w:rPr/>
        <w:pict>
          <v:group style="position:absolute;margin-left:78.720016pt;margin-top:91.621414pt;width:427.15pt;height:93.5pt;mso-position-horizontal-relative:page;mso-position-vertical-relative:paragraph;z-index:-1067296" coordorigin="1574,1832" coordsize="8543,1870">
            <v:shape style="position:absolute;left:4064;top:1843;width:10;height:2" type="#_x0000_t75" stroked="false">
              <v:imagedata r:id="rId105" o:title=""/>
            </v:shape>
            <v:shape style="position:absolute;left:7308;top:1843;width:10;height:2" type="#_x0000_t75" stroked="false">
              <v:imagedata r:id="rId105" o:title=""/>
            </v:shape>
            <v:shape style="position:absolute;left:4051;top:1832;width:3280;height:385" type="#_x0000_t75" stroked="false">
              <v:imagedata r:id="rId301" o:title=""/>
            </v:shape>
            <v:shape style="position:absolute;left:1574;top:2189;width:8543;height:1513" type="#_x0000_t75" stroked="false">
              <v:imagedata r:id="rId302" o:title=""/>
            </v:shape>
            <w10:wrap type="none"/>
          </v:group>
        </w:pict>
      </w:r>
      <w:r>
        <w:rPr>
          <w:spacing w:val="14"/>
        </w:rPr>
        <w:t>衍生金融负债为冠捷科技息率互换和外汇远期合约，其中息率互换公允价值</w:t>
      </w:r>
      <w:r>
        <w:rPr>
          <w:w w:val="99"/>
        </w:rPr>
        <w:t> </w:t>
      </w:r>
      <w:r>
        <w:rPr/>
        <w:t>7,702,209.60</w:t>
      </w:r>
      <w:r>
        <w:rPr>
          <w:spacing w:val="-59"/>
        </w:rPr>
        <w:t> </w:t>
      </w:r>
      <w:r>
        <w:rPr/>
        <w:t>元，外汇远期合约公允价值</w:t>
      </w:r>
      <w:r>
        <w:rPr>
          <w:spacing w:val="-59"/>
        </w:rPr>
        <w:t> </w:t>
      </w:r>
      <w:r>
        <w:rPr/>
        <w:t>112,296,577.20</w:t>
      </w:r>
      <w:r>
        <w:rPr>
          <w:spacing w:val="-60"/>
        </w:rPr>
        <w:t> </w:t>
      </w:r>
      <w:r>
        <w:rPr/>
        <w:t>元。</w:t>
      </w:r>
    </w:p>
    <w:p>
      <w:pPr>
        <w:spacing w:line="240" w:lineRule="auto" w:before="5"/>
        <w:rPr>
          <w:rFonts w:ascii="宋体" w:hAnsi="宋体" w:cs="宋体" w:eastAsia="宋体" w:hint="default"/>
          <w:sz w:val="26"/>
          <w:szCs w:val="26"/>
        </w:rPr>
      </w:pPr>
    </w:p>
    <w:tbl>
      <w:tblPr>
        <w:tblW w:w="0" w:type="auto"/>
        <w:jc w:val="left"/>
        <w:tblInd w:w="133" w:type="dxa"/>
        <w:tblLayout w:type="fixed"/>
        <w:tblCellMar>
          <w:top w:w="0" w:type="dxa"/>
          <w:left w:w="0" w:type="dxa"/>
          <w:bottom w:w="0" w:type="dxa"/>
          <w:right w:w="0" w:type="dxa"/>
        </w:tblCellMar>
        <w:tblLook w:val="01E0"/>
      </w:tblPr>
      <w:tblGrid>
        <w:gridCol w:w="2772"/>
        <w:gridCol w:w="3345"/>
        <w:gridCol w:w="2388"/>
      </w:tblGrid>
      <w:tr>
        <w:trPr>
          <w:trHeight w:val="743" w:hRule="exact"/>
        </w:trPr>
        <w:tc>
          <w:tcPr>
            <w:tcW w:w="2772"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left="548" w:right="0"/>
              <w:jc w:val="left"/>
              <w:rPr>
                <w:rFonts w:ascii="宋体" w:hAnsi="宋体" w:cs="宋体" w:eastAsia="宋体" w:hint="default"/>
                <w:sz w:val="22"/>
                <w:szCs w:val="22"/>
              </w:rPr>
            </w:pPr>
            <w:r>
              <w:rPr>
                <w:rFonts w:ascii="宋体" w:hAnsi="宋体" w:cs="宋体" w:eastAsia="宋体" w:hint="default"/>
                <w:sz w:val="22"/>
                <w:szCs w:val="22"/>
              </w:rPr>
              <w:t>20、应付票据</w:t>
            </w:r>
          </w:p>
        </w:tc>
        <w:tc>
          <w:tcPr>
            <w:tcW w:w="5734" w:type="dxa"/>
            <w:gridSpan w:val="2"/>
            <w:tcBorders>
              <w:top w:val="nil" w:sz="6" w:space="0" w:color="auto"/>
              <w:left w:val="nil" w:sz="6" w:space="0" w:color="auto"/>
              <w:bottom w:val="single" w:sz="17" w:space="0" w:color="000000"/>
              <w:right w:val="nil" w:sz="6" w:space="0" w:color="auto"/>
            </w:tcBorders>
          </w:tcPr>
          <w:p>
            <w:pPr/>
          </w:p>
        </w:tc>
      </w:tr>
      <w:tr>
        <w:trPr>
          <w:trHeight w:val="424" w:hRule="exact"/>
        </w:trPr>
        <w:tc>
          <w:tcPr>
            <w:tcW w:w="2772" w:type="dxa"/>
            <w:tcBorders>
              <w:top w:val="single" w:sz="17" w:space="0" w:color="000000"/>
              <w:left w:val="nil" w:sz="6" w:space="0" w:color="auto"/>
              <w:bottom w:val="nil" w:sz="6" w:space="0" w:color="auto"/>
              <w:right w:val="nil" w:sz="6" w:space="0" w:color="auto"/>
            </w:tcBorders>
          </w:tcPr>
          <w:p>
            <w:pPr>
              <w:pStyle w:val="TableParagraph"/>
              <w:spacing w:line="240" w:lineRule="auto" w:before="56"/>
              <w:ind w:left="835" w:right="0"/>
              <w:jc w:val="left"/>
              <w:rPr>
                <w:rFonts w:ascii="宋体" w:hAnsi="宋体" w:cs="宋体" w:eastAsia="宋体" w:hint="default"/>
                <w:sz w:val="20"/>
                <w:szCs w:val="20"/>
              </w:rPr>
            </w:pPr>
            <w:r>
              <w:rPr>
                <w:rFonts w:ascii="宋体" w:hAnsi="宋体" w:cs="宋体" w:eastAsia="宋体" w:hint="default"/>
                <w:b/>
                <w:bCs/>
                <w:sz w:val="20"/>
                <w:szCs w:val="20"/>
              </w:rPr>
              <w:t>票据种类</w:t>
            </w:r>
            <w:r>
              <w:rPr>
                <w:rFonts w:ascii="宋体" w:hAnsi="宋体" w:cs="宋体" w:eastAsia="宋体" w:hint="default"/>
                <w:sz w:val="20"/>
                <w:szCs w:val="20"/>
              </w:rPr>
            </w:r>
          </w:p>
        </w:tc>
        <w:tc>
          <w:tcPr>
            <w:tcW w:w="3345" w:type="dxa"/>
            <w:tcBorders>
              <w:top w:val="single" w:sz="17" w:space="0" w:color="000000"/>
              <w:left w:val="nil" w:sz="6" w:space="0" w:color="auto"/>
              <w:bottom w:val="nil" w:sz="6" w:space="0" w:color="auto"/>
              <w:right w:val="nil" w:sz="6" w:space="0" w:color="auto"/>
            </w:tcBorders>
          </w:tcPr>
          <w:p>
            <w:pPr>
              <w:pStyle w:val="TableParagraph"/>
              <w:spacing w:line="240" w:lineRule="auto" w:before="56"/>
              <w:ind w:left="922"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388" w:type="dxa"/>
            <w:tcBorders>
              <w:top w:val="single" w:sz="17" w:space="0" w:color="000000"/>
              <w:left w:val="nil" w:sz="6" w:space="0" w:color="auto"/>
              <w:bottom w:val="nil" w:sz="6" w:space="0" w:color="auto"/>
              <w:right w:val="nil" w:sz="6" w:space="0" w:color="auto"/>
            </w:tcBorders>
          </w:tcPr>
          <w:p>
            <w:pPr>
              <w:pStyle w:val="TableParagraph"/>
              <w:spacing w:line="240" w:lineRule="auto" w:before="56"/>
              <w:ind w:left="596"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70" w:hRule="exact"/>
        </w:trPr>
        <w:tc>
          <w:tcPr>
            <w:tcW w:w="277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7" w:right="0"/>
              <w:jc w:val="left"/>
              <w:rPr>
                <w:rFonts w:ascii="宋体" w:hAnsi="宋体" w:cs="宋体" w:eastAsia="宋体" w:hint="default"/>
                <w:sz w:val="20"/>
                <w:szCs w:val="20"/>
              </w:rPr>
            </w:pPr>
            <w:r>
              <w:rPr>
                <w:rFonts w:ascii="宋体" w:hAnsi="宋体" w:cs="宋体" w:eastAsia="宋体" w:hint="default"/>
                <w:sz w:val="20"/>
                <w:szCs w:val="20"/>
              </w:rPr>
              <w:t>银行承兑汇票</w:t>
            </w:r>
          </w:p>
        </w:tc>
        <w:tc>
          <w:tcPr>
            <w:tcW w:w="334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503"/>
              <w:jc w:val="right"/>
              <w:rPr>
                <w:rFonts w:ascii="宋体" w:hAnsi="宋体" w:cs="宋体" w:eastAsia="宋体" w:hint="default"/>
                <w:sz w:val="20"/>
                <w:szCs w:val="20"/>
              </w:rPr>
            </w:pPr>
            <w:r>
              <w:rPr>
                <w:rFonts w:ascii="宋体"/>
                <w:spacing w:val="-1"/>
                <w:sz w:val="20"/>
              </w:rPr>
              <w:t>608,439,855.92</w:t>
            </w:r>
            <w:r>
              <w:rPr>
                <w:rFonts w:ascii="宋体"/>
                <w:sz w:val="20"/>
              </w:rPr>
            </w:r>
          </w:p>
        </w:tc>
        <w:tc>
          <w:tcPr>
            <w:tcW w:w="238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99"/>
              <w:jc w:val="right"/>
              <w:rPr>
                <w:rFonts w:ascii="宋体" w:hAnsi="宋体" w:cs="宋体" w:eastAsia="宋体" w:hint="default"/>
                <w:sz w:val="20"/>
                <w:szCs w:val="20"/>
              </w:rPr>
            </w:pPr>
            <w:r>
              <w:rPr>
                <w:rFonts w:ascii="宋体"/>
                <w:spacing w:val="-1"/>
                <w:sz w:val="20"/>
              </w:rPr>
              <w:t>152,390,317.55</w:t>
            </w:r>
            <w:r>
              <w:rPr>
                <w:rFonts w:ascii="宋体"/>
                <w:sz w:val="20"/>
              </w:rPr>
            </w:r>
          </w:p>
        </w:tc>
      </w:tr>
      <w:tr>
        <w:trPr>
          <w:trHeight w:val="370" w:hRule="exact"/>
        </w:trPr>
        <w:tc>
          <w:tcPr>
            <w:tcW w:w="277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7" w:right="0"/>
              <w:jc w:val="left"/>
              <w:rPr>
                <w:rFonts w:ascii="宋体" w:hAnsi="宋体" w:cs="宋体" w:eastAsia="宋体" w:hint="default"/>
                <w:sz w:val="20"/>
                <w:szCs w:val="20"/>
              </w:rPr>
            </w:pPr>
            <w:r>
              <w:rPr>
                <w:rFonts w:ascii="宋体" w:hAnsi="宋体" w:cs="宋体" w:eastAsia="宋体" w:hint="default"/>
                <w:sz w:val="20"/>
                <w:szCs w:val="20"/>
              </w:rPr>
              <w:t>商业承兑汇票</w:t>
            </w:r>
          </w:p>
        </w:tc>
        <w:tc>
          <w:tcPr>
            <w:tcW w:w="334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03"/>
              <w:jc w:val="right"/>
              <w:rPr>
                <w:rFonts w:ascii="宋体" w:hAnsi="宋体" w:cs="宋体" w:eastAsia="宋体" w:hint="default"/>
                <w:sz w:val="20"/>
                <w:szCs w:val="20"/>
              </w:rPr>
            </w:pPr>
            <w:r>
              <w:rPr>
                <w:rFonts w:ascii="宋体"/>
                <w:spacing w:val="-1"/>
                <w:sz w:val="20"/>
              </w:rPr>
              <w:t>15,329,663.74</w:t>
            </w:r>
            <w:r>
              <w:rPr>
                <w:rFonts w:ascii="宋体"/>
                <w:sz w:val="20"/>
              </w:rPr>
            </w:r>
          </w:p>
        </w:tc>
        <w:tc>
          <w:tcPr>
            <w:tcW w:w="238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9"/>
              <w:jc w:val="right"/>
              <w:rPr>
                <w:rFonts w:ascii="宋体" w:hAnsi="宋体" w:cs="宋体" w:eastAsia="宋体" w:hint="default"/>
                <w:sz w:val="20"/>
                <w:szCs w:val="20"/>
              </w:rPr>
            </w:pPr>
            <w:r>
              <w:rPr>
                <w:rFonts w:ascii="宋体"/>
                <w:spacing w:val="-1"/>
                <w:sz w:val="20"/>
              </w:rPr>
              <w:t>17,603,999.49</w:t>
            </w:r>
            <w:r>
              <w:rPr>
                <w:rFonts w:ascii="宋体"/>
                <w:sz w:val="20"/>
              </w:rPr>
            </w:r>
          </w:p>
        </w:tc>
      </w:tr>
      <w:tr>
        <w:trPr>
          <w:trHeight w:val="373" w:hRule="exact"/>
        </w:trPr>
        <w:tc>
          <w:tcPr>
            <w:tcW w:w="277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sz w:val="20"/>
                <w:szCs w:val="20"/>
              </w:rPr>
              <w:t>信用证</w:t>
            </w:r>
          </w:p>
        </w:tc>
        <w:tc>
          <w:tcPr>
            <w:tcW w:w="33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04"/>
              <w:jc w:val="right"/>
              <w:rPr>
                <w:rFonts w:ascii="宋体" w:hAnsi="宋体" w:cs="宋体" w:eastAsia="宋体" w:hint="default"/>
                <w:sz w:val="20"/>
                <w:szCs w:val="20"/>
              </w:rPr>
            </w:pPr>
            <w:r>
              <w:rPr>
                <w:rFonts w:ascii="宋体"/>
                <w:spacing w:val="-1"/>
                <w:sz w:val="20"/>
              </w:rPr>
              <w:t>108,098,521.61</w:t>
            </w:r>
            <w:r>
              <w:rPr>
                <w:rFonts w:ascii="宋体"/>
                <w:sz w:val="20"/>
              </w:rPr>
            </w:r>
          </w:p>
        </w:tc>
        <w:tc>
          <w:tcPr>
            <w:tcW w:w="238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9"/>
              <w:jc w:val="right"/>
              <w:rPr>
                <w:rFonts w:ascii="宋体" w:hAnsi="宋体" w:cs="宋体" w:eastAsia="宋体" w:hint="default"/>
                <w:sz w:val="20"/>
                <w:szCs w:val="20"/>
              </w:rPr>
            </w:pPr>
            <w:r>
              <w:rPr>
                <w:rFonts w:ascii="宋体"/>
                <w:spacing w:val="-1"/>
                <w:sz w:val="20"/>
              </w:rPr>
              <w:t>132,864,189.10</w:t>
            </w:r>
            <w:r>
              <w:rPr>
                <w:rFonts w:ascii="宋体"/>
                <w:sz w:val="20"/>
              </w:rPr>
            </w:r>
          </w:p>
        </w:tc>
      </w:tr>
      <w:tr>
        <w:trPr>
          <w:trHeight w:val="365" w:hRule="exact"/>
        </w:trPr>
        <w:tc>
          <w:tcPr>
            <w:tcW w:w="2772" w:type="dxa"/>
            <w:tcBorders>
              <w:top w:val="nil" w:sz="6" w:space="0" w:color="auto"/>
              <w:left w:val="nil" w:sz="6" w:space="0" w:color="auto"/>
              <w:bottom w:val="single" w:sz="17" w:space="0" w:color="000000"/>
              <w:right w:val="nil" w:sz="6" w:space="0" w:color="auto"/>
            </w:tcBorders>
          </w:tcPr>
          <w:p>
            <w:pPr>
              <w:pStyle w:val="TableParagraph"/>
              <w:spacing w:line="240" w:lineRule="auto" w:before="27"/>
              <w:ind w:left="107"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3345" w:type="dxa"/>
            <w:tcBorders>
              <w:top w:val="nil" w:sz="6" w:space="0" w:color="auto"/>
              <w:left w:val="nil" w:sz="6" w:space="0" w:color="auto"/>
              <w:bottom w:val="single" w:sz="17" w:space="0" w:color="000000"/>
              <w:right w:val="nil" w:sz="6" w:space="0" w:color="auto"/>
            </w:tcBorders>
          </w:tcPr>
          <w:p>
            <w:pPr>
              <w:pStyle w:val="TableParagraph"/>
              <w:spacing w:line="240" w:lineRule="auto" w:before="27"/>
              <w:ind w:right="503"/>
              <w:jc w:val="right"/>
              <w:rPr>
                <w:rFonts w:ascii="宋体" w:hAnsi="宋体" w:cs="宋体" w:eastAsia="宋体" w:hint="default"/>
                <w:sz w:val="20"/>
                <w:szCs w:val="20"/>
              </w:rPr>
            </w:pPr>
            <w:r>
              <w:rPr>
                <w:rFonts w:ascii="宋体"/>
                <w:b/>
                <w:spacing w:val="-1"/>
                <w:sz w:val="20"/>
              </w:rPr>
              <w:t>731,868,041.27</w:t>
            </w:r>
            <w:r>
              <w:rPr>
                <w:rFonts w:ascii="宋体"/>
                <w:spacing w:val="-1"/>
                <w:sz w:val="20"/>
              </w:rPr>
            </w:r>
          </w:p>
        </w:tc>
        <w:tc>
          <w:tcPr>
            <w:tcW w:w="2388" w:type="dxa"/>
            <w:tcBorders>
              <w:top w:val="nil" w:sz="6" w:space="0" w:color="auto"/>
              <w:left w:val="nil" w:sz="6" w:space="0" w:color="auto"/>
              <w:bottom w:val="single" w:sz="17" w:space="0" w:color="000000"/>
              <w:right w:val="nil" w:sz="6" w:space="0" w:color="auto"/>
            </w:tcBorders>
          </w:tcPr>
          <w:p>
            <w:pPr>
              <w:pStyle w:val="TableParagraph"/>
              <w:spacing w:line="240" w:lineRule="auto" w:before="27"/>
              <w:ind w:right="97"/>
              <w:jc w:val="right"/>
              <w:rPr>
                <w:rFonts w:ascii="宋体" w:hAnsi="宋体" w:cs="宋体" w:eastAsia="宋体" w:hint="default"/>
                <w:sz w:val="20"/>
                <w:szCs w:val="20"/>
              </w:rPr>
            </w:pPr>
            <w:r>
              <w:rPr>
                <w:rFonts w:ascii="宋体"/>
                <w:b/>
                <w:spacing w:val="-1"/>
                <w:sz w:val="20"/>
              </w:rPr>
              <w:t>302,858,506.14</w:t>
            </w:r>
            <w:r>
              <w:rPr>
                <w:rFonts w:ascii="宋体"/>
                <w:spacing w:val="-1"/>
                <w:sz w:val="20"/>
              </w:rPr>
            </w:r>
          </w:p>
        </w:tc>
      </w:tr>
      <w:tr>
        <w:trPr>
          <w:trHeight w:val="951" w:hRule="exact"/>
        </w:trPr>
        <w:tc>
          <w:tcPr>
            <w:tcW w:w="2772" w:type="dxa"/>
            <w:tcBorders>
              <w:top w:val="single" w:sz="17"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9"/>
                <w:szCs w:val="29"/>
              </w:rPr>
            </w:pPr>
          </w:p>
          <w:p>
            <w:pPr>
              <w:pStyle w:val="TableParagraph"/>
              <w:spacing w:line="240" w:lineRule="auto"/>
              <w:ind w:right="832"/>
              <w:jc w:val="right"/>
              <w:rPr>
                <w:rFonts w:ascii="宋体" w:hAnsi="宋体" w:cs="宋体" w:eastAsia="宋体" w:hint="default"/>
                <w:sz w:val="22"/>
                <w:szCs w:val="22"/>
              </w:rPr>
            </w:pPr>
            <w:r>
              <w:rPr>
                <w:rFonts w:ascii="宋体" w:hAnsi="宋体" w:cs="宋体" w:eastAsia="宋体" w:hint="default"/>
                <w:w w:val="95"/>
                <w:sz w:val="22"/>
                <w:szCs w:val="22"/>
              </w:rPr>
              <w:t>21、应付账款</w:t>
            </w:r>
            <w:r>
              <w:rPr>
                <w:rFonts w:ascii="宋体" w:hAnsi="宋体" w:cs="宋体" w:eastAsia="宋体" w:hint="default"/>
                <w:sz w:val="22"/>
                <w:szCs w:val="22"/>
              </w:rPr>
            </w:r>
          </w:p>
        </w:tc>
        <w:tc>
          <w:tcPr>
            <w:tcW w:w="3345" w:type="dxa"/>
            <w:tcBorders>
              <w:top w:val="single" w:sz="17" w:space="0" w:color="000000"/>
              <w:left w:val="nil" w:sz="6" w:space="0" w:color="auto"/>
              <w:bottom w:val="nil" w:sz="6" w:space="0" w:color="auto"/>
              <w:right w:val="nil" w:sz="6" w:space="0" w:color="auto"/>
            </w:tcBorders>
          </w:tcPr>
          <w:p>
            <w:pPr/>
          </w:p>
        </w:tc>
        <w:tc>
          <w:tcPr>
            <w:tcW w:w="2388" w:type="dxa"/>
            <w:tcBorders>
              <w:top w:val="single" w:sz="17" w:space="0" w:color="000000"/>
              <w:left w:val="nil" w:sz="6" w:space="0" w:color="auto"/>
              <w:bottom w:val="nil" w:sz="6" w:space="0" w:color="auto"/>
              <w:right w:val="nil" w:sz="6" w:space="0" w:color="auto"/>
            </w:tcBorders>
          </w:tcPr>
          <w:p>
            <w:pPr/>
          </w:p>
        </w:tc>
      </w:tr>
      <w:tr>
        <w:trPr>
          <w:trHeight w:val="893" w:hRule="exact"/>
        </w:trPr>
        <w:tc>
          <w:tcPr>
            <w:tcW w:w="2772" w:type="dxa"/>
            <w:tcBorders>
              <w:top w:val="nil" w:sz="6" w:space="0" w:color="auto"/>
              <w:left w:val="nil" w:sz="6" w:space="0" w:color="auto"/>
              <w:bottom w:val="single" w:sz="17" w:space="0" w:color="000000"/>
              <w:right w:val="nil" w:sz="6" w:space="0" w:color="auto"/>
            </w:tcBorders>
          </w:tcPr>
          <w:p>
            <w:pPr>
              <w:pStyle w:val="TableParagraph"/>
              <w:spacing w:line="240" w:lineRule="auto" w:before="182"/>
              <w:ind w:right="833"/>
              <w:jc w:val="right"/>
              <w:rPr>
                <w:rFonts w:ascii="宋体" w:hAnsi="宋体" w:cs="宋体" w:eastAsia="宋体" w:hint="default"/>
                <w:sz w:val="22"/>
                <w:szCs w:val="22"/>
              </w:rPr>
            </w:pPr>
            <w:r>
              <w:rPr>
                <w:rFonts w:ascii="宋体" w:hAnsi="宋体" w:cs="宋体" w:eastAsia="宋体" w:hint="default"/>
                <w:w w:val="95"/>
                <w:sz w:val="22"/>
                <w:szCs w:val="22"/>
              </w:rPr>
              <w:t>（1）应付账款</w:t>
            </w:r>
            <w:r>
              <w:rPr>
                <w:rFonts w:ascii="宋体" w:hAnsi="宋体" w:cs="宋体" w:eastAsia="宋体" w:hint="default"/>
                <w:sz w:val="22"/>
                <w:szCs w:val="22"/>
              </w:rPr>
            </w:r>
          </w:p>
        </w:tc>
        <w:tc>
          <w:tcPr>
            <w:tcW w:w="3345" w:type="dxa"/>
            <w:tcBorders>
              <w:top w:val="nil" w:sz="6" w:space="0" w:color="auto"/>
              <w:left w:val="nil" w:sz="6" w:space="0" w:color="auto"/>
              <w:bottom w:val="single" w:sz="17" w:space="0" w:color="000000"/>
              <w:right w:val="nil" w:sz="6" w:space="0" w:color="auto"/>
            </w:tcBorders>
          </w:tcPr>
          <w:p>
            <w:pPr/>
          </w:p>
        </w:tc>
        <w:tc>
          <w:tcPr>
            <w:tcW w:w="2388" w:type="dxa"/>
            <w:tcBorders>
              <w:top w:val="nil" w:sz="6" w:space="0" w:color="auto"/>
              <w:left w:val="nil" w:sz="6" w:space="0" w:color="auto"/>
              <w:bottom w:val="single" w:sz="17" w:space="0" w:color="000000"/>
              <w:right w:val="nil" w:sz="6" w:space="0" w:color="auto"/>
            </w:tcBorders>
          </w:tcPr>
          <w:p>
            <w:pPr/>
          </w:p>
        </w:tc>
      </w:tr>
      <w:tr>
        <w:trPr>
          <w:trHeight w:val="424" w:hRule="exact"/>
        </w:trPr>
        <w:tc>
          <w:tcPr>
            <w:tcW w:w="2772" w:type="dxa"/>
            <w:tcBorders>
              <w:top w:val="single" w:sz="17" w:space="0" w:color="000000"/>
              <w:left w:val="nil" w:sz="6" w:space="0" w:color="auto"/>
              <w:bottom w:val="nil" w:sz="6" w:space="0" w:color="auto"/>
              <w:right w:val="nil" w:sz="6" w:space="0" w:color="auto"/>
            </w:tcBorders>
          </w:tcPr>
          <w:p>
            <w:pPr>
              <w:pStyle w:val="TableParagraph"/>
              <w:spacing w:line="240" w:lineRule="auto" w:before="57"/>
              <w:ind w:right="289"/>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345" w:type="dxa"/>
            <w:tcBorders>
              <w:top w:val="single" w:sz="17" w:space="0" w:color="000000"/>
              <w:left w:val="nil" w:sz="6" w:space="0" w:color="auto"/>
              <w:bottom w:val="nil" w:sz="6" w:space="0" w:color="auto"/>
              <w:right w:val="nil" w:sz="6" w:space="0" w:color="auto"/>
            </w:tcBorders>
          </w:tcPr>
          <w:p>
            <w:pPr>
              <w:pStyle w:val="TableParagraph"/>
              <w:spacing w:line="240" w:lineRule="auto" w:before="57"/>
              <w:ind w:left="834"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388" w:type="dxa"/>
            <w:tcBorders>
              <w:top w:val="single" w:sz="17" w:space="0" w:color="000000"/>
              <w:left w:val="nil" w:sz="6" w:space="0" w:color="auto"/>
              <w:bottom w:val="nil" w:sz="6" w:space="0" w:color="auto"/>
              <w:right w:val="nil" w:sz="6" w:space="0" w:color="auto"/>
            </w:tcBorders>
          </w:tcPr>
          <w:p>
            <w:pPr>
              <w:pStyle w:val="TableParagraph"/>
              <w:spacing w:line="240" w:lineRule="auto" w:before="57"/>
              <w:ind w:left="505"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70" w:hRule="exact"/>
        </w:trPr>
        <w:tc>
          <w:tcPr>
            <w:tcW w:w="277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7"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334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943" w:right="0"/>
              <w:jc w:val="left"/>
              <w:rPr>
                <w:rFonts w:ascii="宋体" w:hAnsi="宋体" w:cs="宋体" w:eastAsia="宋体" w:hint="default"/>
                <w:sz w:val="20"/>
                <w:szCs w:val="20"/>
              </w:rPr>
            </w:pPr>
            <w:r>
              <w:rPr>
                <w:rFonts w:ascii="宋体"/>
                <w:b/>
                <w:sz w:val="20"/>
              </w:rPr>
              <w:t>13,224,893,507.66</w:t>
            </w:r>
            <w:r>
              <w:rPr>
                <w:rFonts w:ascii="宋体"/>
                <w:sz w:val="20"/>
              </w:rPr>
            </w:r>
          </w:p>
        </w:tc>
        <w:tc>
          <w:tcPr>
            <w:tcW w:w="238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96"/>
              <w:jc w:val="right"/>
              <w:rPr>
                <w:rFonts w:ascii="宋体" w:hAnsi="宋体" w:cs="宋体" w:eastAsia="宋体" w:hint="default"/>
                <w:sz w:val="20"/>
                <w:szCs w:val="20"/>
              </w:rPr>
            </w:pPr>
            <w:r>
              <w:rPr>
                <w:rFonts w:ascii="宋体"/>
                <w:b/>
                <w:spacing w:val="-1"/>
                <w:sz w:val="20"/>
              </w:rPr>
              <w:t>380,316,782.28</w:t>
            </w:r>
            <w:r>
              <w:rPr>
                <w:rFonts w:ascii="宋体"/>
                <w:spacing w:val="-1"/>
                <w:sz w:val="20"/>
              </w:rPr>
            </w:r>
          </w:p>
        </w:tc>
      </w:tr>
      <w:tr>
        <w:trPr>
          <w:trHeight w:val="352" w:hRule="exact"/>
        </w:trPr>
        <w:tc>
          <w:tcPr>
            <w:tcW w:w="2772"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left="107" w:right="0"/>
              <w:jc w:val="left"/>
              <w:rPr>
                <w:rFonts w:ascii="宋体" w:hAnsi="宋体" w:cs="宋体" w:eastAsia="宋体" w:hint="default"/>
                <w:sz w:val="20"/>
                <w:szCs w:val="20"/>
              </w:rPr>
            </w:pPr>
            <w:r>
              <w:rPr>
                <w:rFonts w:ascii="宋体" w:hAnsi="宋体" w:cs="宋体" w:eastAsia="宋体" w:hint="default"/>
                <w:sz w:val="20"/>
                <w:szCs w:val="20"/>
              </w:rPr>
              <w:t>其中：1</w:t>
            </w:r>
            <w:r>
              <w:rPr>
                <w:rFonts w:ascii="宋体" w:hAnsi="宋体" w:cs="宋体" w:eastAsia="宋体" w:hint="default"/>
                <w:spacing w:val="-54"/>
                <w:sz w:val="20"/>
                <w:szCs w:val="20"/>
              </w:rPr>
              <w:t> </w:t>
            </w:r>
            <w:r>
              <w:rPr>
                <w:rFonts w:ascii="宋体" w:hAnsi="宋体" w:cs="宋体" w:eastAsia="宋体" w:hint="default"/>
                <w:sz w:val="20"/>
                <w:szCs w:val="20"/>
              </w:rPr>
              <w:t>年期以上</w:t>
            </w:r>
          </w:p>
        </w:tc>
        <w:tc>
          <w:tcPr>
            <w:tcW w:w="3345"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left="1354" w:right="0"/>
              <w:jc w:val="left"/>
              <w:rPr>
                <w:rFonts w:ascii="宋体" w:hAnsi="宋体" w:cs="宋体" w:eastAsia="宋体" w:hint="default"/>
                <w:sz w:val="20"/>
                <w:szCs w:val="20"/>
              </w:rPr>
            </w:pPr>
            <w:r>
              <w:rPr>
                <w:rFonts w:ascii="宋体"/>
                <w:sz w:val="20"/>
              </w:rPr>
              <w:t>23,640,675.45</w:t>
            </w:r>
          </w:p>
        </w:tc>
        <w:tc>
          <w:tcPr>
            <w:tcW w:w="2388"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97"/>
              <w:jc w:val="right"/>
              <w:rPr>
                <w:rFonts w:ascii="宋体" w:hAnsi="宋体" w:cs="宋体" w:eastAsia="宋体" w:hint="default"/>
                <w:sz w:val="20"/>
                <w:szCs w:val="20"/>
              </w:rPr>
            </w:pPr>
            <w:r>
              <w:rPr>
                <w:rFonts w:ascii="宋体"/>
                <w:spacing w:val="-1"/>
                <w:sz w:val="20"/>
              </w:rPr>
              <w:t>22,977,871.72</w:t>
            </w:r>
            <w:r>
              <w:rPr>
                <w:rFonts w:ascii="宋体"/>
                <w:sz w:val="20"/>
              </w:rPr>
            </w:r>
          </w:p>
        </w:tc>
      </w:tr>
    </w:tbl>
    <w:p>
      <w:pPr>
        <w:spacing w:line="240" w:lineRule="auto" w:before="10"/>
        <w:rPr>
          <w:rFonts w:ascii="宋体" w:hAnsi="宋体" w:cs="宋体" w:eastAsia="宋体" w:hint="default"/>
          <w:sz w:val="25"/>
          <w:szCs w:val="25"/>
        </w:rPr>
      </w:pPr>
    </w:p>
    <w:p>
      <w:pPr>
        <w:pStyle w:val="BodyText"/>
        <w:spacing w:line="240" w:lineRule="auto" w:before="31"/>
        <w:ind w:left="681" w:right="143"/>
        <w:jc w:val="left"/>
      </w:pPr>
      <w:r>
        <w:rPr/>
        <w:pict>
          <v:group style="position:absolute;margin-left:78.720016pt;margin-top:-75.838608pt;width:427.1pt;height:55.7pt;mso-position-horizontal-relative:page;mso-position-vertical-relative:paragraph;z-index:-1067272" coordorigin="1574,-1517" coordsize="8542,1114">
            <v:shape style="position:absolute;left:4070;top:-1506;width:10;height:2" type="#_x0000_t75" stroked="false">
              <v:imagedata r:id="rId105" o:title=""/>
            </v:shape>
            <v:shape style="position:absolute;left:7124;top:-1506;width:10;height:2" type="#_x0000_t75" stroked="false">
              <v:imagedata r:id="rId105" o:title=""/>
            </v:shape>
            <v:shape style="position:absolute;left:4057;top:-1517;width:3090;height:385" type="#_x0000_t75" stroked="false">
              <v:imagedata r:id="rId303" o:title=""/>
            </v:shape>
            <v:shape style="position:absolute;left:1574;top:-1160;width:8542;height:757" type="#_x0000_t75" stroked="false">
              <v:imagedata r:id="rId304" o:title=""/>
            </v:shape>
            <w10:wrap type="none"/>
          </v:group>
        </w:pict>
      </w:r>
      <w:r>
        <w:rPr/>
        <w:t>年末应付账款金额比年初增加 128.45</w:t>
      </w:r>
      <w:r>
        <w:rPr>
          <w:spacing w:val="-80"/>
        </w:rPr>
        <w:t> </w:t>
      </w:r>
      <w:r>
        <w:rPr/>
        <w:t>亿元，主要原因是本年将子公司冠捷科技纳</w:t>
      </w:r>
    </w:p>
    <w:p>
      <w:pPr>
        <w:pStyle w:val="BodyText"/>
        <w:spacing w:line="240" w:lineRule="auto" w:before="72"/>
        <w:ind w:left="241" w:right="143"/>
        <w:jc w:val="left"/>
      </w:pPr>
      <w:r>
        <w:rPr/>
        <w:t>入合并范围所致，冠捷科技应付账款年末账面价值 127.05</w:t>
      </w:r>
      <w:r>
        <w:rPr>
          <w:spacing w:val="-80"/>
        </w:rPr>
        <w:t> </w:t>
      </w:r>
      <w:r>
        <w:rPr/>
        <w:t>亿元。冠捷科技本年与多数</w:t>
      </w:r>
    </w:p>
    <w:p>
      <w:pPr>
        <w:pStyle w:val="BodyText"/>
        <w:spacing w:line="240" w:lineRule="auto" w:before="72"/>
        <w:ind w:left="241" w:right="143"/>
        <w:jc w:val="left"/>
      </w:pPr>
      <w:r>
        <w:rPr/>
        <w:t>供应商的磋商将付款信用期限由上年</w:t>
      </w:r>
      <w:r>
        <w:rPr>
          <w:spacing w:val="-51"/>
        </w:rPr>
        <w:t> </w:t>
      </w:r>
      <w:r>
        <w:rPr/>
        <w:t>30-45</w:t>
      </w:r>
      <w:r>
        <w:rPr>
          <w:spacing w:val="-50"/>
        </w:rPr>
        <w:t> </w:t>
      </w:r>
      <w:r>
        <w:rPr/>
        <w:t>天延长为</w:t>
      </w:r>
      <w:r>
        <w:rPr>
          <w:spacing w:val="-51"/>
        </w:rPr>
        <w:t> </w:t>
      </w:r>
      <w:r>
        <w:rPr/>
        <w:t>45-60</w:t>
      </w:r>
      <w:r>
        <w:rPr>
          <w:spacing w:val="-50"/>
        </w:rPr>
        <w:t> </w:t>
      </w:r>
      <w:r>
        <w:rPr/>
        <w:t>天，平均延长</w:t>
      </w:r>
      <w:r>
        <w:rPr>
          <w:spacing w:val="-51"/>
        </w:rPr>
        <w:t> </w:t>
      </w:r>
      <w:r>
        <w:rPr/>
        <w:t>15</w:t>
      </w:r>
      <w:r>
        <w:rPr>
          <w:spacing w:val="-50"/>
        </w:rPr>
        <w:t> </w:t>
      </w:r>
      <w:r>
        <w:rPr/>
        <w:t>天。同时</w:t>
      </w:r>
    </w:p>
    <w:p>
      <w:pPr>
        <w:pStyle w:val="BodyText"/>
        <w:spacing w:line="240" w:lineRule="auto" w:before="72"/>
        <w:ind w:left="241" w:right="143"/>
        <w:jc w:val="left"/>
      </w:pPr>
      <w:r>
        <w:rPr/>
        <w:t>由于</w:t>
      </w:r>
      <w:r>
        <w:rPr>
          <w:spacing w:val="-57"/>
        </w:rPr>
        <w:t> </w:t>
      </w:r>
      <w:r>
        <w:rPr/>
        <w:t>2009</w:t>
      </w:r>
      <w:r>
        <w:rPr>
          <w:spacing w:val="-58"/>
        </w:rPr>
        <w:t> </w:t>
      </w:r>
      <w:r>
        <w:rPr/>
        <w:t>年</w:t>
      </w:r>
      <w:r>
        <w:rPr>
          <w:spacing w:val="-57"/>
        </w:rPr>
        <w:t> </w:t>
      </w:r>
      <w:r>
        <w:rPr>
          <w:spacing w:val="-7"/>
        </w:rPr>
        <w:t>11、12</w:t>
      </w:r>
      <w:r>
        <w:rPr>
          <w:spacing w:val="-57"/>
        </w:rPr>
        <w:t> </w:t>
      </w:r>
      <w:r>
        <w:rPr/>
        <w:t>月的采购额约为</w:t>
      </w:r>
      <w:r>
        <w:rPr>
          <w:spacing w:val="-57"/>
        </w:rPr>
        <w:t> </w:t>
      </w:r>
      <w:r>
        <w:rPr/>
        <w:t>19.65</w:t>
      </w:r>
      <w:r>
        <w:rPr>
          <w:spacing w:val="-57"/>
        </w:rPr>
        <w:t> </w:t>
      </w:r>
      <w:r>
        <w:rPr>
          <w:spacing w:val="-4"/>
        </w:rPr>
        <w:t>亿美元，而同期仅有</w:t>
      </w:r>
      <w:r>
        <w:rPr>
          <w:spacing w:val="-57"/>
        </w:rPr>
        <w:t> </w:t>
      </w:r>
      <w:r>
        <w:rPr/>
        <w:t>10</w:t>
      </w:r>
      <w:r>
        <w:rPr>
          <w:spacing w:val="-57"/>
        </w:rPr>
        <w:t> </w:t>
      </w:r>
      <w:r>
        <w:rPr/>
        <w:t>亿美元采购额,导致</w:t>
      </w:r>
    </w:p>
    <w:p>
      <w:pPr>
        <w:pStyle w:val="BodyText"/>
        <w:spacing w:line="240" w:lineRule="auto" w:before="72"/>
        <w:ind w:left="241" w:right="143"/>
        <w:jc w:val="left"/>
      </w:pPr>
      <w:r>
        <w:rPr/>
        <w:t>年末比年初增加</w:t>
      </w:r>
      <w:r>
        <w:rPr>
          <w:spacing w:val="-59"/>
        </w:rPr>
        <w:t> </w:t>
      </w:r>
      <w:r>
        <w:rPr/>
        <w:t>9.65</w:t>
      </w:r>
      <w:r>
        <w:rPr>
          <w:spacing w:val="-59"/>
        </w:rPr>
        <w:t> </w:t>
      </w:r>
      <w:r>
        <w:rPr/>
        <w:t>亿美元。</w:t>
      </w:r>
    </w:p>
    <w:p>
      <w:pPr>
        <w:spacing w:line="240" w:lineRule="auto" w:before="0"/>
        <w:rPr>
          <w:rFonts w:ascii="宋体" w:hAnsi="宋体" w:cs="宋体" w:eastAsia="宋体" w:hint="default"/>
          <w:sz w:val="22"/>
          <w:szCs w:val="22"/>
        </w:rPr>
      </w:pPr>
    </w:p>
    <w:p>
      <w:pPr>
        <w:pStyle w:val="BodyText"/>
        <w:spacing w:line="240" w:lineRule="auto" w:before="144"/>
        <w:ind w:left="681" w:right="143"/>
        <w:jc w:val="left"/>
      </w:pPr>
      <w:r>
        <w:rPr/>
        <w:t>（2）账龄超过</w:t>
      </w:r>
      <w:r>
        <w:rPr>
          <w:spacing w:val="-57"/>
        </w:rPr>
        <w:t> </w:t>
      </w:r>
      <w:r>
        <w:rPr/>
        <w:t>1</w:t>
      </w:r>
      <w:r>
        <w:rPr>
          <w:spacing w:val="-57"/>
        </w:rPr>
        <w:t> </w:t>
      </w:r>
      <w:r>
        <w:rPr/>
        <w:t>年的大额应付账款列示：</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360" w:lineRule="exact"/>
        <w:ind w:left="112" w:right="0" w:firstLine="0"/>
        <w:rPr>
          <w:rFonts w:ascii="宋体" w:hAnsi="宋体" w:cs="宋体" w:eastAsia="宋体" w:hint="default"/>
          <w:sz w:val="20"/>
          <w:szCs w:val="20"/>
        </w:rPr>
      </w:pPr>
      <w:r>
        <w:rPr>
          <w:rFonts w:ascii="宋体" w:hAnsi="宋体" w:cs="宋体" w:eastAsia="宋体" w:hint="default"/>
          <w:position w:val="-26"/>
          <w:sz w:val="20"/>
          <w:szCs w:val="20"/>
        </w:rPr>
        <w:pict>
          <v:group style="width:438.6pt;height:68.05pt;mso-position-horizontal-relative:char;mso-position-vertical-relative:line" coordorigin="0,0" coordsize="8772,1361">
            <v:group style="position:absolute;left:22;top:7;width:2111;height:2" coordorigin="22,7" coordsize="2111,2">
              <v:shape style="position:absolute;left:22;top:7;width:2111;height:2" coordorigin="22,7" coordsize="2111,0" path="m22,7l2132,7e" filled="false" stroked="true" strokeweight=".72pt" strokecolor="#000000">
                <v:path arrowok="t"/>
              </v:shape>
            </v:group>
            <v:group style="position:absolute;left:22;top:36;width:2111;height:2" coordorigin="22,36" coordsize="2111,2">
              <v:shape style="position:absolute;left:22;top:36;width:2111;height:2" coordorigin="22,36" coordsize="2111,0" path="m22,36l2132,36e" filled="false" stroked="true" strokeweight=".72pt" strokecolor="#000000">
                <v:path arrowok="t"/>
              </v:shape>
              <v:shape style="position:absolute;left:2132;top:43;width:10;height:2" type="#_x0000_t75" stroked="false">
                <v:imagedata r:id="rId212" o:title=""/>
              </v:shape>
            </v:group>
            <v:group style="position:absolute;left:2132;top:7;width:44;height:2" coordorigin="2132,7" coordsize="44,2">
              <v:shape style="position:absolute;left:2132;top:7;width:44;height:2" coordorigin="2132,7" coordsize="44,0" path="m2132,7l2176,7e" filled="false" stroked="true" strokeweight=".72pt" strokecolor="#000000">
                <v:path arrowok="t"/>
              </v:shape>
            </v:group>
            <v:group style="position:absolute;left:2132;top:36;width:44;height:2" coordorigin="2132,36" coordsize="44,2">
              <v:shape style="position:absolute;left:2132;top:36;width:44;height:2" coordorigin="2132,36" coordsize="44,0" path="m2132,36l2176,36e" filled="false" stroked="true" strokeweight=".72pt" strokecolor="#000000">
                <v:path arrowok="t"/>
              </v:shape>
            </v:group>
            <v:group style="position:absolute;left:2176;top:7;width:2374;height:2" coordorigin="2176,7" coordsize="2374,2">
              <v:shape style="position:absolute;left:2176;top:7;width:2374;height:2" coordorigin="2176,7" coordsize="2374,0" path="m2176,7l4549,7e" filled="false" stroked="true" strokeweight=".72pt" strokecolor="#000000">
                <v:path arrowok="t"/>
              </v:shape>
            </v:group>
            <v:group style="position:absolute;left:2176;top:36;width:2374;height:2" coordorigin="2176,36" coordsize="2374,2">
              <v:shape style="position:absolute;left:2176;top:36;width:2374;height:2" coordorigin="2176,36" coordsize="2374,0" path="m2176,36l4549,36e" filled="false" stroked="true" strokeweight=".72pt" strokecolor="#000000">
                <v:path arrowok="t"/>
              </v:shape>
              <v:shape style="position:absolute;left:4549;top:43;width:10;height:2" type="#_x0000_t75" stroked="false">
                <v:imagedata r:id="rId212" o:title=""/>
              </v:shape>
            </v:group>
            <v:group style="position:absolute;left:4549;top:7;width:44;height:2" coordorigin="4549,7" coordsize="44,2">
              <v:shape style="position:absolute;left:4549;top:7;width:44;height:2" coordorigin="4549,7" coordsize="44,0" path="m4549,7l4592,7e" filled="false" stroked="true" strokeweight=".72pt" strokecolor="#000000">
                <v:path arrowok="t"/>
              </v:shape>
            </v:group>
            <v:group style="position:absolute;left:4549;top:36;width:44;height:2" coordorigin="4549,36" coordsize="44,2">
              <v:shape style="position:absolute;left:4549;top:36;width:44;height:2" coordorigin="4549,36" coordsize="44,0" path="m4549,36l4592,36e" filled="false" stroked="true" strokeweight=".72pt" strokecolor="#000000">
                <v:path arrowok="t"/>
              </v:shape>
            </v:group>
            <v:group style="position:absolute;left:4592;top:7;width:977;height:2" coordorigin="4592,7" coordsize="977,2">
              <v:shape style="position:absolute;left:4592;top:7;width:977;height:2" coordorigin="4592,7" coordsize="977,0" path="m4592,7l5569,7e" filled="false" stroked="true" strokeweight=".72pt" strokecolor="#000000">
                <v:path arrowok="t"/>
              </v:shape>
            </v:group>
            <v:group style="position:absolute;left:4592;top:36;width:977;height:2" coordorigin="4592,36" coordsize="977,2">
              <v:shape style="position:absolute;left:4592;top:36;width:977;height:2" coordorigin="4592,36" coordsize="977,0" path="m4592,36l5569,36e" filled="false" stroked="true" strokeweight=".72pt" strokecolor="#000000">
                <v:path arrowok="t"/>
              </v:shape>
              <v:shape style="position:absolute;left:5569;top:43;width:10;height:2" type="#_x0000_t75" stroked="false">
                <v:imagedata r:id="rId212" o:title=""/>
              </v:shape>
            </v:group>
            <v:group style="position:absolute;left:5569;top:7;width:44;height:2" coordorigin="5569,7" coordsize="44,2">
              <v:shape style="position:absolute;left:5569;top:7;width:44;height:2" coordorigin="5569,7" coordsize="44,0" path="m5569,7l5612,7e" filled="false" stroked="true" strokeweight=".72pt" strokecolor="#000000">
                <v:path arrowok="t"/>
              </v:shape>
            </v:group>
            <v:group style="position:absolute;left:5569;top:36;width:44;height:2" coordorigin="5569,36" coordsize="44,2">
              <v:shape style="position:absolute;left:5569;top:36;width:44;height:2" coordorigin="5569,36" coordsize="44,0" path="m5569,36l5612,36e" filled="false" stroked="true" strokeweight=".72pt" strokecolor="#000000">
                <v:path arrowok="t"/>
              </v:shape>
            </v:group>
            <v:group style="position:absolute;left:5612;top:7;width:923;height:2" coordorigin="5612,7" coordsize="923,2">
              <v:shape style="position:absolute;left:5612;top:7;width:923;height:2" coordorigin="5612,7" coordsize="923,0" path="m5612,7l6535,7e" filled="false" stroked="true" strokeweight=".72pt" strokecolor="#000000">
                <v:path arrowok="t"/>
              </v:shape>
            </v:group>
            <v:group style="position:absolute;left:5612;top:36;width:923;height:2" coordorigin="5612,36" coordsize="923,2">
              <v:shape style="position:absolute;left:5612;top:36;width:923;height:2" coordorigin="5612,36" coordsize="923,0" path="m5612,36l6535,36e" filled="false" stroked="true" strokeweight=".72pt" strokecolor="#000000">
                <v:path arrowok="t"/>
              </v:shape>
              <v:shape style="position:absolute;left:6535;top:43;width:10;height:2" type="#_x0000_t75" stroked="false">
                <v:imagedata r:id="rId212" o:title=""/>
              </v:shape>
            </v:group>
            <v:group style="position:absolute;left:6535;top:7;width:44;height:2" coordorigin="6535,7" coordsize="44,2">
              <v:shape style="position:absolute;left:6535;top:7;width:44;height:2" coordorigin="6535,7" coordsize="44,0" path="m6535,7l6578,7e" filled="false" stroked="true" strokeweight=".72pt" strokecolor="#000000">
                <v:path arrowok="t"/>
              </v:shape>
            </v:group>
            <v:group style="position:absolute;left:6535;top:36;width:44;height:2" coordorigin="6535,36" coordsize="44,2">
              <v:shape style="position:absolute;left:6535;top:36;width:44;height:2" coordorigin="6535,36" coordsize="44,0" path="m6535,36l6578,36e" filled="false" stroked="true" strokeweight=".72pt" strokecolor="#000000">
                <v:path arrowok="t"/>
              </v:shape>
            </v:group>
            <v:group style="position:absolute;left:6578;top:7;width:2178;height:2" coordorigin="6578,7" coordsize="2178,2">
              <v:shape style="position:absolute;left:6578;top:7;width:2178;height:2" coordorigin="6578,7" coordsize="2178,0" path="m6578,7l8756,7e" filled="false" stroked="true" strokeweight=".72pt" strokecolor="#000000">
                <v:path arrowok="t"/>
              </v:shape>
            </v:group>
            <v:group style="position:absolute;left:6578;top:36;width:2178;height:2" coordorigin="6578,36" coordsize="2178,2">
              <v:shape style="position:absolute;left:6578;top:36;width:2178;height:2" coordorigin="6578,36" coordsize="2178,0" path="m6578,36l8756,36e" filled="false" stroked="true" strokeweight=".72pt" strokecolor="#000000">
                <v:path arrowok="t"/>
              </v:shape>
            </v:group>
            <v:group style="position:absolute;left:7;top:1354;width:2126;height:2" coordorigin="7,1354" coordsize="2126,2">
              <v:shape style="position:absolute;left:7;top:1354;width:2126;height:2" coordorigin="7,1354" coordsize="2126,0" path="m7,1354l2132,1354e" filled="false" stroked="true" strokeweight=".72pt" strokecolor="#000000">
                <v:path arrowok="t"/>
              </v:shape>
            </v:group>
            <v:group style="position:absolute;left:7;top:1325;width:2126;height:2" coordorigin="7,1325" coordsize="2126,2">
              <v:shape style="position:absolute;left:7;top:1325;width:2126;height:2" coordorigin="7,1325" coordsize="2126,0" path="m7,1325l2132,1325e" filled="false" stroked="true" strokeweight=".72pt" strokecolor="#000000">
                <v:path arrowok="t"/>
              </v:shape>
              <v:shape style="position:absolute;left:2;top:26;width:8770;height:1304" type="#_x0000_t75" stroked="false">
                <v:imagedata r:id="rId305" o:title=""/>
              </v:shape>
            </v:group>
            <v:group style="position:absolute;left:2132;top:1325;width:44;height:2" coordorigin="2132,1325" coordsize="44,2">
              <v:shape style="position:absolute;left:2132;top:1325;width:44;height:2" coordorigin="2132,1325" coordsize="44,0" path="m2132,1325l2176,1325e" filled="false" stroked="true" strokeweight=".72pt" strokecolor="#000000">
                <v:path arrowok="t"/>
              </v:shape>
            </v:group>
            <v:group style="position:absolute;left:2132;top:1354;width:2417;height:2" coordorigin="2132,1354" coordsize="2417,2">
              <v:shape style="position:absolute;left:2132;top:1354;width:2417;height:2" coordorigin="2132,1354" coordsize="2417,0" path="m2132,1354l4549,1354e" filled="false" stroked="true" strokeweight=".72pt" strokecolor="#000000">
                <v:path arrowok="t"/>
              </v:shape>
            </v:group>
            <v:group style="position:absolute;left:2176;top:1325;width:2374;height:2" coordorigin="2176,1325" coordsize="2374,2">
              <v:shape style="position:absolute;left:2176;top:1325;width:2374;height:2" coordorigin="2176,1325" coordsize="2374,0" path="m2176,1325l4549,1325e" filled="false" stroked="true" strokeweight=".72pt" strokecolor="#000000">
                <v:path arrowok="t"/>
              </v:shape>
              <v:shape style="position:absolute;left:4536;top:582;width:35;height:748" type="#_x0000_t75" stroked="false">
                <v:imagedata r:id="rId306" o:title=""/>
              </v:shape>
            </v:group>
            <v:group style="position:absolute;left:4549;top:1325;width:44;height:2" coordorigin="4549,1325" coordsize="44,2">
              <v:shape style="position:absolute;left:4549;top:1325;width:44;height:2" coordorigin="4549,1325" coordsize="44,0" path="m4549,1325l4592,1325e" filled="false" stroked="true" strokeweight=".72pt" strokecolor="#000000">
                <v:path arrowok="t"/>
              </v:shape>
            </v:group>
            <v:group style="position:absolute;left:4549;top:1354;width:1020;height:2" coordorigin="4549,1354" coordsize="1020,2">
              <v:shape style="position:absolute;left:4549;top:1354;width:1020;height:2" coordorigin="4549,1354" coordsize="1020,0" path="m4549,1354l5569,1354e" filled="false" stroked="true" strokeweight=".72pt" strokecolor="#000000">
                <v:path arrowok="t"/>
              </v:shape>
            </v:group>
            <v:group style="position:absolute;left:4592;top:1325;width:977;height:2" coordorigin="4592,1325" coordsize="977,2">
              <v:shape style="position:absolute;left:4592;top:1325;width:977;height:2" coordorigin="4592,1325" coordsize="977,0" path="m4592,1325l5569,1325e" filled="false" stroked="true" strokeweight=".72pt" strokecolor="#000000">
                <v:path arrowok="t"/>
              </v:shape>
              <v:shape style="position:absolute;left:5556;top:582;width:35;height:748" type="#_x0000_t75" stroked="false">
                <v:imagedata r:id="rId307" o:title=""/>
              </v:shape>
            </v:group>
            <v:group style="position:absolute;left:5569;top:1325;width:44;height:2" coordorigin="5569,1325" coordsize="44,2">
              <v:shape style="position:absolute;left:5569;top:1325;width:44;height:2" coordorigin="5569,1325" coordsize="44,0" path="m5569,1325l5612,1325e" filled="false" stroked="true" strokeweight=".72pt" strokecolor="#000000">
                <v:path arrowok="t"/>
              </v:shape>
            </v:group>
            <v:group style="position:absolute;left:5569;top:1354;width:966;height:2" coordorigin="5569,1354" coordsize="966,2">
              <v:shape style="position:absolute;left:5569;top:1354;width:966;height:2" coordorigin="5569,1354" coordsize="966,0" path="m5569,1354l6535,1354e" filled="false" stroked="true" strokeweight=".72pt" strokecolor="#000000">
                <v:path arrowok="t"/>
              </v:shape>
            </v:group>
            <v:group style="position:absolute;left:5612;top:1325;width:923;height:2" coordorigin="5612,1325" coordsize="923,2">
              <v:shape style="position:absolute;left:5612;top:1325;width:923;height:2" coordorigin="5612,1325" coordsize="923,0" path="m5612,1325l6535,1325e" filled="false" stroked="true" strokeweight=".72pt" strokecolor="#000000">
                <v:path arrowok="t"/>
              </v:shape>
              <v:shape style="position:absolute;left:6522;top:582;width:35;height:748" type="#_x0000_t75" stroked="false">
                <v:imagedata r:id="rId307" o:title=""/>
              </v:shape>
            </v:group>
            <v:group style="position:absolute;left:6535;top:1325;width:44;height:2" coordorigin="6535,1325" coordsize="44,2">
              <v:shape style="position:absolute;left:6535;top:1325;width:44;height:2" coordorigin="6535,1325" coordsize="44,0" path="m6535,1325l6578,1325e" filled="false" stroked="true" strokeweight=".72pt" strokecolor="#000000">
                <v:path arrowok="t"/>
              </v:shape>
            </v:group>
            <v:group style="position:absolute;left:6535;top:1354;width:2229;height:2" coordorigin="6535,1354" coordsize="2229,2">
              <v:shape style="position:absolute;left:6535;top:1354;width:2229;height:2" coordorigin="6535,1354" coordsize="2229,0" path="m6535,1354l8764,1354e" filled="false" stroked="true" strokeweight=".72pt" strokecolor="#000000">
                <v:path arrowok="t"/>
              </v:shape>
            </v:group>
            <v:group style="position:absolute;left:6578;top:1325;width:2186;height:2" coordorigin="6578,1325" coordsize="2186,2">
              <v:shape style="position:absolute;left:6578;top:1325;width:2186;height:2" coordorigin="6578,1325" coordsize="2186,0" path="m6578,1325l8764,1325e" filled="false" stroked="true" strokeweight=".72pt" strokecolor="#000000">
                <v:path arrowok="t"/>
              </v:shape>
              <v:shape style="position:absolute;left:677;top:25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2742;top:251;width:12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期末账面余额</w:t>
                      </w:r>
                      <w:r>
                        <w:rPr>
                          <w:rFonts w:ascii="宋体" w:hAnsi="宋体" w:cs="宋体" w:eastAsia="宋体" w:hint="default"/>
                          <w:sz w:val="20"/>
                          <w:szCs w:val="20"/>
                        </w:rPr>
                      </w:r>
                    </w:p>
                  </w:txbxContent>
                </v:textbox>
                <w10:wrap type="none"/>
              </v:shape>
              <v:shape style="position:absolute;left:4662;top:251;width:3993;height:201" type="#_x0000_t202" filled="false" stroked="false">
                <v:textbox inset="0,0,0,0">
                  <w:txbxContent>
                    <w:p>
                      <w:pPr>
                        <w:tabs>
                          <w:tab w:pos="1192" w:val="left" w:leader="none"/>
                          <w:tab w:pos="1984"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款项性质</w:t>
                        <w:tab/>
                      </w:r>
                      <w:r>
                        <w:rPr>
                          <w:rFonts w:ascii="宋体" w:hAnsi="宋体" w:cs="宋体" w:eastAsia="宋体" w:hint="default"/>
                          <w:b/>
                          <w:bCs/>
                          <w:sz w:val="20"/>
                          <w:szCs w:val="20"/>
                        </w:rPr>
                        <w:t>账龄</w:t>
                        <w:tab/>
                        <w:t>未偿还或未结转的原因</w:t>
                      </w:r>
                      <w:r>
                        <w:rPr>
                          <w:rFonts w:ascii="宋体" w:hAnsi="宋体" w:cs="宋体" w:eastAsia="宋体" w:hint="default"/>
                          <w:sz w:val="20"/>
                          <w:szCs w:val="20"/>
                        </w:rPr>
                      </w:r>
                    </w:p>
                  </w:txbxContent>
                </v:textbox>
                <w10:wrap type="none"/>
              </v:shape>
              <v:shape style="position:absolute;left:130;top:891;width:1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GR/IR-上线过渡</w:t>
                      </w:r>
                      <w:r>
                        <w:rPr>
                          <w:rFonts w:ascii="宋体" w:hAnsi="宋体" w:cs="宋体" w:eastAsia="宋体" w:hint="default"/>
                          <w:sz w:val="20"/>
                          <w:szCs w:val="20"/>
                        </w:rPr>
                      </w:r>
                    </w:p>
                  </w:txbxContent>
                </v:textbox>
                <w10:wrap type="none"/>
              </v:shape>
              <v:shape style="position:absolute;left:3248;top:891;width:12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3,809,612.90</w:t>
                      </w:r>
                      <w:r>
                        <w:rPr>
                          <w:rFonts w:ascii="宋体"/>
                          <w:sz w:val="20"/>
                        </w:rPr>
                      </w:r>
                    </w:p>
                  </w:txbxContent>
                </v:textbox>
                <w10:wrap type="none"/>
              </v:shape>
              <v:shape style="position:absolute;left:4866;top:891;width:4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货物</w:t>
                      </w:r>
                      <w:r>
                        <w:rPr>
                          <w:rFonts w:ascii="宋体" w:hAnsi="宋体" w:cs="宋体" w:eastAsia="宋体" w:hint="default"/>
                          <w:sz w:val="20"/>
                          <w:szCs w:val="20"/>
                        </w:rPr>
                      </w:r>
                    </w:p>
                  </w:txbxContent>
                </v:textbox>
                <w10:wrap type="none"/>
              </v:shape>
              <v:shape style="position:absolute;left:5683;top:711;width:2973;height:561" type="#_x0000_t202" filled="false" stroked="false">
                <v:textbox inset="0,0,0,0">
                  <w:txbxContent>
                    <w:p>
                      <w:pPr>
                        <w:spacing w:line="159" w:lineRule="exact" w:before="0"/>
                        <w:ind w:left="970" w:right="0" w:firstLine="0"/>
                        <w:jc w:val="left"/>
                        <w:rPr>
                          <w:rFonts w:ascii="宋体" w:hAnsi="宋体" w:cs="宋体" w:eastAsia="宋体" w:hint="default"/>
                          <w:sz w:val="20"/>
                          <w:szCs w:val="20"/>
                        </w:rPr>
                      </w:pPr>
                      <w:r>
                        <w:rPr>
                          <w:rFonts w:ascii="宋体" w:hAnsi="宋体" w:cs="宋体" w:eastAsia="宋体" w:hint="default"/>
                          <w:spacing w:val="-1"/>
                          <w:sz w:val="20"/>
                          <w:szCs w:val="20"/>
                        </w:rPr>
                        <w:t>已收货未取得发票的总</w:t>
                      </w:r>
                    </w:p>
                    <w:p>
                      <w:pPr>
                        <w:spacing w:line="18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2"/>
                          <w:sz w:val="20"/>
                          <w:szCs w:val="20"/>
                        </w:rPr>
                        <w:t> </w:t>
                      </w:r>
                      <w:r>
                        <w:rPr>
                          <w:rFonts w:ascii="宋体" w:hAnsi="宋体" w:cs="宋体" w:eastAsia="宋体" w:hint="default"/>
                          <w:sz w:val="20"/>
                          <w:szCs w:val="20"/>
                        </w:rPr>
                        <w:t>年以上</w:t>
                      </w:r>
                    </w:p>
                    <w:p>
                      <w:pPr>
                        <w:spacing w:line="221" w:lineRule="exact" w:before="0"/>
                        <w:ind w:left="1370" w:right="0" w:firstLine="0"/>
                        <w:jc w:val="left"/>
                        <w:rPr>
                          <w:rFonts w:ascii="宋体" w:hAnsi="宋体" w:cs="宋体" w:eastAsia="宋体" w:hint="default"/>
                          <w:sz w:val="20"/>
                          <w:szCs w:val="20"/>
                        </w:rPr>
                      </w:pPr>
                      <w:r>
                        <w:rPr>
                          <w:rFonts w:ascii="宋体" w:hAnsi="宋体" w:cs="宋体" w:eastAsia="宋体" w:hint="default"/>
                          <w:spacing w:val="-1"/>
                          <w:sz w:val="20"/>
                          <w:szCs w:val="20"/>
                        </w:rPr>
                        <w:t>数及无偿赠送部分</w:t>
                      </w:r>
                    </w:p>
                  </w:txbxContent>
                </v:textbox>
                <w10:wrap type="none"/>
              </v:shape>
            </v:group>
          </v:group>
        </w:pict>
      </w:r>
      <w:r>
        <w:rPr>
          <w:rFonts w:ascii="宋体" w:hAnsi="宋体" w:cs="宋体" w:eastAsia="宋体" w:hint="default"/>
          <w:position w:val="-26"/>
          <w:sz w:val="20"/>
          <w:szCs w:val="20"/>
        </w:rPr>
      </w:r>
    </w:p>
    <w:p>
      <w:pPr>
        <w:spacing w:after="0" w:line="1360" w:lineRule="exact"/>
        <w:rPr>
          <w:rFonts w:ascii="宋体" w:hAnsi="宋体" w:cs="宋体" w:eastAsia="宋体" w:hint="default"/>
          <w:sz w:val="20"/>
          <w:szCs w:val="20"/>
        </w:rPr>
        <w:sectPr>
          <w:headerReference w:type="default" r:id="rId298"/>
          <w:pgSz w:w="11910" w:h="16840"/>
          <w:pgMar w:header="898" w:footer="844" w:top="1420" w:bottom="1040" w:left="1460" w:right="146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8"/>
          <w:szCs w:val="28"/>
        </w:rPr>
      </w:pPr>
    </w:p>
    <w:tbl>
      <w:tblPr>
        <w:tblW w:w="0" w:type="auto"/>
        <w:jc w:val="left"/>
        <w:tblInd w:w="3812" w:type="dxa"/>
        <w:tblLayout w:type="fixed"/>
        <w:tblCellMar>
          <w:top w:w="0" w:type="dxa"/>
          <w:left w:w="0" w:type="dxa"/>
          <w:bottom w:w="0" w:type="dxa"/>
          <w:right w:w="0" w:type="dxa"/>
        </w:tblCellMar>
        <w:tblLook w:val="01E0"/>
      </w:tblPr>
      <w:tblGrid>
        <w:gridCol w:w="1505"/>
        <w:gridCol w:w="918"/>
        <w:gridCol w:w="1071"/>
        <w:gridCol w:w="2096"/>
      </w:tblGrid>
      <w:tr>
        <w:trPr>
          <w:trHeight w:val="74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7"/>
              <w:ind w:right="157"/>
              <w:jc w:val="right"/>
              <w:rPr>
                <w:rFonts w:ascii="宋体" w:hAnsi="宋体" w:cs="宋体" w:eastAsia="宋体" w:hint="default"/>
                <w:sz w:val="20"/>
                <w:szCs w:val="20"/>
              </w:rPr>
            </w:pPr>
            <w:r>
              <w:rPr>
                <w:rFonts w:ascii="宋体"/>
                <w:spacing w:val="-1"/>
                <w:sz w:val="20"/>
              </w:rPr>
              <w:t>813,462.62</w:t>
            </w:r>
            <w:r>
              <w:rPr>
                <w:rFonts w:ascii="宋体"/>
                <w:sz w:val="20"/>
              </w:rPr>
            </w:r>
          </w:p>
        </w:tc>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7"/>
              <w:ind w:right="0"/>
              <w:jc w:val="center"/>
              <w:rPr>
                <w:rFonts w:ascii="宋体" w:hAnsi="宋体" w:cs="宋体" w:eastAsia="宋体" w:hint="default"/>
                <w:sz w:val="20"/>
                <w:szCs w:val="20"/>
              </w:rPr>
            </w:pPr>
            <w:r>
              <w:rPr>
                <w:rFonts w:ascii="宋体" w:hAnsi="宋体" w:cs="宋体" w:eastAsia="宋体" w:hint="default"/>
                <w:sz w:val="20"/>
                <w:szCs w:val="20"/>
              </w:rPr>
              <w:t>货物</w:t>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7"/>
              <w:ind w:right="159"/>
              <w:jc w:val="righ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2"/>
                <w:sz w:val="20"/>
                <w:szCs w:val="20"/>
              </w:rPr>
              <w:t> </w:t>
            </w:r>
            <w:r>
              <w:rPr>
                <w:rFonts w:ascii="宋体" w:hAnsi="宋体" w:cs="宋体" w:eastAsia="宋体" w:hint="default"/>
                <w:sz w:val="20"/>
                <w:szCs w:val="20"/>
              </w:rPr>
              <w:t>年以上</w:t>
            </w:r>
          </w:p>
        </w:tc>
        <w:tc>
          <w:tcPr>
            <w:tcW w:w="2096" w:type="dxa"/>
            <w:tcBorders>
              <w:top w:val="nil" w:sz="6" w:space="0" w:color="auto"/>
              <w:left w:val="nil" w:sz="6" w:space="0" w:color="auto"/>
              <w:bottom w:val="nil" w:sz="6" w:space="0" w:color="auto"/>
              <w:right w:val="nil" w:sz="6" w:space="0" w:color="auto"/>
            </w:tcBorders>
          </w:tcPr>
          <w:p>
            <w:pPr>
              <w:pStyle w:val="TableParagraph"/>
              <w:spacing w:line="331" w:lineRule="auto" w:before="38"/>
              <w:ind w:left="160" w:right="33" w:firstLine="49"/>
              <w:jc w:val="left"/>
              <w:rPr>
                <w:rFonts w:ascii="宋体" w:hAnsi="宋体" w:cs="宋体" w:eastAsia="宋体" w:hint="default"/>
                <w:sz w:val="20"/>
                <w:szCs w:val="20"/>
              </w:rPr>
            </w:pPr>
            <w:r>
              <w:rPr>
                <w:rFonts w:ascii="宋体" w:hAnsi="宋体" w:cs="宋体" w:eastAsia="宋体" w:hint="default"/>
                <w:sz w:val="20"/>
                <w:szCs w:val="20"/>
              </w:rPr>
              <w:t>2003</w:t>
            </w:r>
            <w:r>
              <w:rPr>
                <w:rFonts w:ascii="宋体" w:hAnsi="宋体" w:cs="宋体" w:eastAsia="宋体" w:hint="default"/>
                <w:spacing w:val="-57"/>
                <w:sz w:val="20"/>
                <w:szCs w:val="20"/>
              </w:rPr>
              <w:t> </w:t>
            </w:r>
            <w:r>
              <w:rPr>
                <w:rFonts w:ascii="宋体" w:hAnsi="宋体" w:cs="宋体" w:eastAsia="宋体" w:hint="default"/>
                <w:sz w:val="20"/>
                <w:szCs w:val="20"/>
              </w:rPr>
              <w:t>年距今未付款的</w:t>
            </w:r>
            <w:r>
              <w:rPr>
                <w:rFonts w:ascii="宋体" w:hAnsi="宋体" w:cs="宋体" w:eastAsia="宋体" w:hint="default"/>
                <w:spacing w:val="-1"/>
                <w:w w:val="100"/>
                <w:sz w:val="20"/>
                <w:szCs w:val="20"/>
              </w:rPr>
              <w:t> </w:t>
            </w:r>
            <w:r>
              <w:rPr>
                <w:rFonts w:ascii="宋体" w:hAnsi="宋体" w:cs="宋体" w:eastAsia="宋体" w:hint="default"/>
                <w:spacing w:val="-1"/>
                <w:sz w:val="20"/>
                <w:szCs w:val="20"/>
              </w:rPr>
              <w:t>多家北京零星广告商,</w:t>
            </w:r>
          </w:p>
        </w:tc>
      </w:tr>
      <w:tr>
        <w:trPr>
          <w:trHeight w:val="1094"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right="157"/>
              <w:jc w:val="right"/>
              <w:rPr>
                <w:rFonts w:ascii="宋体" w:hAnsi="宋体" w:cs="宋体" w:eastAsia="宋体" w:hint="default"/>
                <w:sz w:val="20"/>
                <w:szCs w:val="20"/>
              </w:rPr>
            </w:pPr>
            <w:r>
              <w:rPr>
                <w:rFonts w:ascii="宋体"/>
                <w:spacing w:val="-1"/>
                <w:sz w:val="20"/>
              </w:rPr>
              <w:t>160,791.65</w:t>
            </w:r>
            <w:r>
              <w:rPr>
                <w:rFonts w:ascii="宋体"/>
                <w:sz w:val="20"/>
              </w:rPr>
            </w:r>
          </w:p>
        </w:tc>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货物</w:t>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right="159"/>
              <w:jc w:val="righ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2"/>
                <w:sz w:val="20"/>
                <w:szCs w:val="20"/>
              </w:rPr>
              <w:t> </w:t>
            </w:r>
            <w:r>
              <w:rPr>
                <w:rFonts w:ascii="宋体" w:hAnsi="宋体" w:cs="宋体" w:eastAsia="宋体" w:hint="default"/>
                <w:sz w:val="20"/>
                <w:szCs w:val="20"/>
              </w:rPr>
              <w:t>年以上</w:t>
            </w:r>
          </w:p>
        </w:tc>
        <w:tc>
          <w:tcPr>
            <w:tcW w:w="2096" w:type="dxa"/>
            <w:tcBorders>
              <w:top w:val="nil" w:sz="6" w:space="0" w:color="auto"/>
              <w:left w:val="nil" w:sz="6" w:space="0" w:color="auto"/>
              <w:bottom w:val="nil" w:sz="6" w:space="0" w:color="auto"/>
              <w:right w:val="nil" w:sz="6" w:space="0" w:color="auto"/>
            </w:tcBorders>
          </w:tcPr>
          <w:p>
            <w:pPr>
              <w:pStyle w:val="TableParagraph"/>
              <w:spacing w:line="504" w:lineRule="auto" w:before="18"/>
              <w:ind w:left="1059" w:right="33" w:hanging="301"/>
              <w:jc w:val="left"/>
              <w:rPr>
                <w:rFonts w:ascii="宋体" w:hAnsi="宋体" w:cs="宋体" w:eastAsia="宋体" w:hint="default"/>
                <w:sz w:val="20"/>
                <w:szCs w:val="20"/>
              </w:rPr>
            </w:pPr>
            <w:r>
              <w:rPr>
                <w:rFonts w:ascii="宋体" w:hAnsi="宋体" w:cs="宋体" w:eastAsia="宋体" w:hint="default"/>
                <w:sz w:val="20"/>
                <w:szCs w:val="20"/>
              </w:rPr>
              <w:t>无法统计明细.</w:t>
            </w:r>
            <w:r>
              <w:rPr>
                <w:rFonts w:ascii="宋体" w:hAnsi="宋体" w:cs="宋体" w:eastAsia="宋体" w:hint="default"/>
                <w:w w:val="100"/>
                <w:sz w:val="20"/>
                <w:szCs w:val="20"/>
              </w:rPr>
              <w:t> </w:t>
            </w:r>
            <w:r>
              <w:rPr>
                <w:rFonts w:ascii="宋体" w:hAnsi="宋体" w:cs="宋体" w:eastAsia="宋体" w:hint="default"/>
                <w:spacing w:val="-1"/>
                <w:sz w:val="20"/>
                <w:szCs w:val="20"/>
              </w:rPr>
              <w:t>未提供发票</w:t>
            </w:r>
            <w:r>
              <w:rPr>
                <w:rFonts w:ascii="宋体" w:hAnsi="宋体" w:cs="宋体" w:eastAsia="宋体" w:hint="default"/>
                <w:sz w:val="20"/>
                <w:szCs w:val="20"/>
              </w:rPr>
            </w:r>
          </w:p>
        </w:tc>
      </w:tr>
      <w:tr>
        <w:trPr>
          <w:trHeight w:val="73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57"/>
              <w:jc w:val="right"/>
              <w:rPr>
                <w:rFonts w:ascii="宋体" w:hAnsi="宋体" w:cs="宋体" w:eastAsia="宋体" w:hint="default"/>
                <w:sz w:val="20"/>
                <w:szCs w:val="20"/>
              </w:rPr>
            </w:pPr>
            <w:r>
              <w:rPr>
                <w:rFonts w:ascii="宋体"/>
                <w:spacing w:val="-1"/>
                <w:sz w:val="20"/>
              </w:rPr>
              <w:t>109,251.12</w:t>
            </w:r>
            <w:r>
              <w:rPr>
                <w:rFonts w:ascii="宋体"/>
                <w:sz w:val="20"/>
              </w:rPr>
            </w:r>
          </w:p>
        </w:tc>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货物</w:t>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59"/>
              <w:jc w:val="righ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2"/>
                <w:sz w:val="20"/>
                <w:szCs w:val="20"/>
              </w:rPr>
              <w:t> </w:t>
            </w:r>
            <w:r>
              <w:rPr>
                <w:rFonts w:ascii="宋体" w:hAnsi="宋体" w:cs="宋体" w:eastAsia="宋体" w:hint="default"/>
                <w:sz w:val="20"/>
                <w:szCs w:val="20"/>
              </w:rPr>
              <w:t>年以上</w:t>
            </w:r>
          </w:p>
        </w:tc>
        <w:tc>
          <w:tcPr>
            <w:tcW w:w="209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3"/>
              <w:jc w:val="right"/>
              <w:rPr>
                <w:rFonts w:ascii="宋体" w:hAnsi="宋体" w:cs="宋体" w:eastAsia="宋体" w:hint="default"/>
                <w:sz w:val="20"/>
                <w:szCs w:val="20"/>
              </w:rPr>
            </w:pPr>
            <w:r>
              <w:rPr>
                <w:rFonts w:ascii="宋体" w:hAnsi="宋体" w:cs="宋体" w:eastAsia="宋体" w:hint="default"/>
                <w:spacing w:val="-1"/>
                <w:sz w:val="20"/>
                <w:szCs w:val="20"/>
              </w:rPr>
              <w:t>未取得发票</w:t>
            </w:r>
            <w:r>
              <w:rPr>
                <w:rFonts w:ascii="宋体" w:hAnsi="宋体" w:cs="宋体" w:eastAsia="宋体" w:hint="default"/>
                <w:sz w:val="20"/>
                <w:szCs w:val="20"/>
              </w:rPr>
            </w:r>
          </w:p>
        </w:tc>
      </w:tr>
      <w:tr>
        <w:trPr>
          <w:trHeight w:val="73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57"/>
              <w:jc w:val="right"/>
              <w:rPr>
                <w:rFonts w:ascii="宋体" w:hAnsi="宋体" w:cs="宋体" w:eastAsia="宋体" w:hint="default"/>
                <w:sz w:val="20"/>
                <w:szCs w:val="20"/>
              </w:rPr>
            </w:pPr>
            <w:r>
              <w:rPr>
                <w:rFonts w:ascii="宋体"/>
                <w:spacing w:val="-1"/>
                <w:sz w:val="20"/>
              </w:rPr>
              <w:t>100,000.00</w:t>
            </w:r>
            <w:r>
              <w:rPr>
                <w:rFonts w:ascii="宋体"/>
                <w:sz w:val="20"/>
              </w:rPr>
            </w:r>
          </w:p>
        </w:tc>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货物</w:t>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59"/>
              <w:jc w:val="righ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2"/>
                <w:sz w:val="20"/>
                <w:szCs w:val="20"/>
              </w:rPr>
              <w:t> </w:t>
            </w:r>
            <w:r>
              <w:rPr>
                <w:rFonts w:ascii="宋体" w:hAnsi="宋体" w:cs="宋体" w:eastAsia="宋体" w:hint="default"/>
                <w:sz w:val="20"/>
                <w:szCs w:val="20"/>
              </w:rPr>
              <w:t>年以上</w:t>
            </w:r>
          </w:p>
        </w:tc>
        <w:tc>
          <w:tcPr>
            <w:tcW w:w="209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33"/>
              <w:jc w:val="right"/>
              <w:rPr>
                <w:rFonts w:ascii="宋体" w:hAnsi="宋体" w:cs="宋体" w:eastAsia="宋体" w:hint="default"/>
                <w:sz w:val="20"/>
                <w:szCs w:val="20"/>
              </w:rPr>
            </w:pPr>
            <w:r>
              <w:rPr>
                <w:rFonts w:ascii="宋体" w:hAnsi="宋体" w:cs="宋体" w:eastAsia="宋体" w:hint="default"/>
                <w:spacing w:val="-1"/>
                <w:sz w:val="20"/>
                <w:szCs w:val="20"/>
              </w:rPr>
              <w:t>质量保证金</w:t>
            </w:r>
            <w:r>
              <w:rPr>
                <w:rFonts w:ascii="宋体" w:hAnsi="宋体" w:cs="宋体" w:eastAsia="宋体" w:hint="default"/>
                <w:sz w:val="20"/>
                <w:szCs w:val="20"/>
              </w:rPr>
            </w:r>
          </w:p>
        </w:tc>
      </w:tr>
      <w:tr>
        <w:trPr>
          <w:trHeight w:val="73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58"/>
              <w:jc w:val="right"/>
              <w:rPr>
                <w:rFonts w:ascii="宋体" w:hAnsi="宋体" w:cs="宋体" w:eastAsia="宋体" w:hint="default"/>
                <w:sz w:val="20"/>
                <w:szCs w:val="20"/>
              </w:rPr>
            </w:pPr>
            <w:r>
              <w:rPr>
                <w:rFonts w:ascii="宋体"/>
                <w:spacing w:val="-1"/>
                <w:sz w:val="20"/>
              </w:rPr>
              <w:t>634,050.00</w:t>
            </w:r>
            <w:r>
              <w:rPr>
                <w:rFonts w:ascii="宋体"/>
                <w:sz w:val="20"/>
              </w:rPr>
            </w:r>
          </w:p>
        </w:tc>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20"/>
                <w:szCs w:val="20"/>
              </w:rPr>
            </w:pPr>
            <w:r>
              <w:rPr>
                <w:rFonts w:ascii="宋体" w:hAnsi="宋体" w:cs="宋体" w:eastAsia="宋体" w:hint="default"/>
                <w:sz w:val="20"/>
                <w:szCs w:val="20"/>
              </w:rPr>
              <w:t>货款</w:t>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60"/>
              <w:jc w:val="right"/>
              <w:rPr>
                <w:rFonts w:ascii="宋体" w:hAnsi="宋体" w:cs="宋体" w:eastAsia="宋体" w:hint="default"/>
                <w:sz w:val="20"/>
                <w:szCs w:val="20"/>
              </w:rPr>
            </w:pPr>
            <w:r>
              <w:rPr>
                <w:rFonts w:ascii="宋体" w:hAnsi="宋体" w:cs="宋体" w:eastAsia="宋体" w:hint="default"/>
                <w:sz w:val="20"/>
                <w:szCs w:val="20"/>
              </w:rPr>
              <w:t>3-4</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209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4"/>
              <w:jc w:val="right"/>
              <w:rPr>
                <w:rFonts w:ascii="宋体" w:hAnsi="宋体" w:cs="宋体" w:eastAsia="宋体" w:hint="default"/>
                <w:sz w:val="20"/>
                <w:szCs w:val="20"/>
              </w:rPr>
            </w:pPr>
            <w:r>
              <w:rPr>
                <w:rFonts w:ascii="宋体" w:hAnsi="宋体" w:cs="宋体" w:eastAsia="宋体" w:hint="default"/>
                <w:spacing w:val="-1"/>
                <w:sz w:val="20"/>
                <w:szCs w:val="20"/>
              </w:rPr>
              <w:t>不良品未付</w:t>
            </w:r>
            <w:r>
              <w:rPr>
                <w:rFonts w:ascii="宋体" w:hAnsi="宋体" w:cs="宋体" w:eastAsia="宋体" w:hint="default"/>
                <w:sz w:val="20"/>
                <w:szCs w:val="20"/>
              </w:rPr>
            </w:r>
          </w:p>
        </w:tc>
      </w:tr>
      <w:tr>
        <w:trPr>
          <w:trHeight w:val="73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58"/>
              <w:jc w:val="right"/>
              <w:rPr>
                <w:rFonts w:ascii="宋体" w:hAnsi="宋体" w:cs="宋体" w:eastAsia="宋体" w:hint="default"/>
                <w:sz w:val="20"/>
                <w:szCs w:val="20"/>
              </w:rPr>
            </w:pPr>
            <w:r>
              <w:rPr>
                <w:rFonts w:ascii="宋体"/>
                <w:spacing w:val="-1"/>
                <w:sz w:val="20"/>
              </w:rPr>
              <w:t>174,208.32</w:t>
            </w:r>
            <w:r>
              <w:rPr>
                <w:rFonts w:ascii="宋体"/>
                <w:sz w:val="20"/>
              </w:rPr>
            </w:r>
          </w:p>
        </w:tc>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20"/>
                <w:szCs w:val="20"/>
              </w:rPr>
            </w:pPr>
            <w:r>
              <w:rPr>
                <w:rFonts w:ascii="宋体" w:hAnsi="宋体" w:cs="宋体" w:eastAsia="宋体" w:hint="default"/>
                <w:sz w:val="20"/>
                <w:szCs w:val="20"/>
              </w:rPr>
              <w:t>货款</w:t>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60"/>
              <w:jc w:val="right"/>
              <w:rPr>
                <w:rFonts w:ascii="宋体" w:hAnsi="宋体" w:cs="宋体" w:eastAsia="宋体" w:hint="default"/>
                <w:sz w:val="20"/>
                <w:szCs w:val="20"/>
              </w:rPr>
            </w:pPr>
            <w:r>
              <w:rPr>
                <w:rFonts w:ascii="宋体" w:hAnsi="宋体" w:cs="宋体" w:eastAsia="宋体" w:hint="default"/>
                <w:sz w:val="20"/>
                <w:szCs w:val="20"/>
              </w:rPr>
              <w:t>2-3</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209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4"/>
              <w:jc w:val="right"/>
              <w:rPr>
                <w:rFonts w:ascii="宋体" w:hAnsi="宋体" w:cs="宋体" w:eastAsia="宋体" w:hint="default"/>
                <w:sz w:val="20"/>
                <w:szCs w:val="20"/>
              </w:rPr>
            </w:pPr>
            <w:r>
              <w:rPr>
                <w:rFonts w:ascii="宋体" w:hAnsi="宋体" w:cs="宋体" w:eastAsia="宋体" w:hint="default"/>
                <w:spacing w:val="-1"/>
                <w:sz w:val="20"/>
                <w:szCs w:val="20"/>
              </w:rPr>
              <w:t>不良品未付</w:t>
            </w:r>
            <w:r>
              <w:rPr>
                <w:rFonts w:ascii="宋体" w:hAnsi="宋体" w:cs="宋体" w:eastAsia="宋体" w:hint="default"/>
                <w:sz w:val="20"/>
                <w:szCs w:val="20"/>
              </w:rPr>
            </w:r>
          </w:p>
        </w:tc>
      </w:tr>
      <w:tr>
        <w:trPr>
          <w:trHeight w:val="73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58"/>
              <w:jc w:val="right"/>
              <w:rPr>
                <w:rFonts w:ascii="宋体" w:hAnsi="宋体" w:cs="宋体" w:eastAsia="宋体" w:hint="default"/>
                <w:sz w:val="20"/>
                <w:szCs w:val="20"/>
              </w:rPr>
            </w:pPr>
            <w:r>
              <w:rPr>
                <w:rFonts w:ascii="宋体"/>
                <w:spacing w:val="-1"/>
                <w:sz w:val="20"/>
              </w:rPr>
              <w:t>1,955,561.95</w:t>
            </w:r>
            <w:r>
              <w:rPr>
                <w:rFonts w:ascii="宋体"/>
                <w:sz w:val="20"/>
              </w:rPr>
            </w:r>
          </w:p>
        </w:tc>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20"/>
                <w:szCs w:val="20"/>
              </w:rPr>
            </w:pPr>
            <w:r>
              <w:rPr>
                <w:rFonts w:ascii="宋体" w:hAnsi="宋体" w:cs="宋体" w:eastAsia="宋体" w:hint="default"/>
                <w:sz w:val="20"/>
                <w:szCs w:val="20"/>
              </w:rPr>
              <w:t>货款</w:t>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60"/>
              <w:jc w:val="right"/>
              <w:rPr>
                <w:rFonts w:ascii="宋体" w:hAnsi="宋体" w:cs="宋体" w:eastAsia="宋体" w:hint="default"/>
                <w:sz w:val="20"/>
                <w:szCs w:val="20"/>
              </w:rPr>
            </w:pPr>
            <w:r>
              <w:rPr>
                <w:rFonts w:ascii="宋体" w:hAnsi="宋体" w:cs="宋体" w:eastAsia="宋体" w:hint="default"/>
                <w:sz w:val="20"/>
                <w:szCs w:val="20"/>
              </w:rPr>
              <w:t>1-2</w:t>
            </w:r>
            <w:r>
              <w:rPr>
                <w:rFonts w:ascii="宋体" w:hAnsi="宋体" w:cs="宋体" w:eastAsia="宋体" w:hint="default"/>
                <w:spacing w:val="-50"/>
                <w:sz w:val="20"/>
                <w:szCs w:val="20"/>
              </w:rPr>
              <w:t> </w:t>
            </w:r>
            <w:r>
              <w:rPr>
                <w:rFonts w:ascii="宋体" w:hAnsi="宋体" w:cs="宋体" w:eastAsia="宋体" w:hint="default"/>
                <w:sz w:val="20"/>
                <w:szCs w:val="20"/>
              </w:rPr>
              <w:t>年</w:t>
            </w:r>
          </w:p>
        </w:tc>
        <w:tc>
          <w:tcPr>
            <w:tcW w:w="209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35"/>
              <w:jc w:val="right"/>
              <w:rPr>
                <w:rFonts w:ascii="宋体" w:hAnsi="宋体" w:cs="宋体" w:eastAsia="宋体" w:hint="default"/>
                <w:sz w:val="20"/>
                <w:szCs w:val="20"/>
              </w:rPr>
            </w:pPr>
            <w:r>
              <w:rPr>
                <w:rFonts w:ascii="宋体" w:hAnsi="宋体" w:cs="宋体" w:eastAsia="宋体" w:hint="default"/>
                <w:spacing w:val="-1"/>
                <w:sz w:val="20"/>
                <w:szCs w:val="20"/>
              </w:rPr>
              <w:t>尚未结算</w:t>
            </w:r>
            <w:r>
              <w:rPr>
                <w:rFonts w:ascii="宋体" w:hAnsi="宋体" w:cs="宋体" w:eastAsia="宋体" w:hint="default"/>
                <w:sz w:val="20"/>
                <w:szCs w:val="20"/>
              </w:rPr>
            </w:r>
          </w:p>
        </w:tc>
      </w:tr>
      <w:tr>
        <w:trPr>
          <w:trHeight w:val="651"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57"/>
              <w:jc w:val="right"/>
              <w:rPr>
                <w:rFonts w:ascii="宋体" w:hAnsi="宋体" w:cs="宋体" w:eastAsia="宋体" w:hint="default"/>
                <w:sz w:val="20"/>
                <w:szCs w:val="20"/>
              </w:rPr>
            </w:pPr>
            <w:r>
              <w:rPr>
                <w:rFonts w:ascii="宋体"/>
                <w:spacing w:val="-1"/>
                <w:sz w:val="20"/>
              </w:rPr>
              <w:t>9,071,407.48</w:t>
            </w:r>
            <w:r>
              <w:rPr>
                <w:rFonts w:ascii="宋体"/>
                <w:sz w:val="20"/>
              </w:rPr>
            </w:r>
          </w:p>
        </w:tc>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设备款</w:t>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58"/>
              <w:jc w:val="righ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3"/>
                <w:sz w:val="20"/>
                <w:szCs w:val="20"/>
              </w:rPr>
              <w:t> </w:t>
            </w:r>
            <w:r>
              <w:rPr>
                <w:rFonts w:ascii="宋体" w:hAnsi="宋体" w:cs="宋体" w:eastAsia="宋体" w:hint="default"/>
                <w:sz w:val="20"/>
                <w:szCs w:val="20"/>
              </w:rPr>
              <w:t>年以上</w:t>
            </w:r>
          </w:p>
        </w:tc>
        <w:tc>
          <w:tcPr>
            <w:tcW w:w="209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3"/>
              <w:jc w:val="right"/>
              <w:rPr>
                <w:rFonts w:ascii="宋体" w:hAnsi="宋体" w:cs="宋体" w:eastAsia="宋体" w:hint="default"/>
                <w:sz w:val="20"/>
                <w:szCs w:val="20"/>
              </w:rPr>
            </w:pPr>
            <w:r>
              <w:rPr>
                <w:rFonts w:ascii="宋体" w:hAnsi="宋体" w:cs="宋体" w:eastAsia="宋体" w:hint="default"/>
                <w:spacing w:val="-1"/>
                <w:sz w:val="20"/>
                <w:szCs w:val="20"/>
              </w:rPr>
              <w:t>尚未结算</w:t>
            </w:r>
            <w:r>
              <w:rPr>
                <w:rFonts w:ascii="宋体" w:hAnsi="宋体" w:cs="宋体" w:eastAsia="宋体" w:hint="default"/>
                <w:sz w:val="20"/>
                <w:szCs w:val="20"/>
              </w:rPr>
            </w:r>
          </w:p>
        </w:tc>
      </w:tr>
      <w:tr>
        <w:trPr>
          <w:trHeight w:val="477"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58"/>
              <w:jc w:val="right"/>
              <w:rPr>
                <w:rFonts w:ascii="宋体" w:hAnsi="宋体" w:cs="宋体" w:eastAsia="宋体" w:hint="default"/>
                <w:sz w:val="20"/>
                <w:szCs w:val="20"/>
              </w:rPr>
            </w:pPr>
            <w:r>
              <w:rPr>
                <w:rFonts w:ascii="宋体"/>
                <w:b/>
                <w:spacing w:val="-1"/>
                <w:sz w:val="20"/>
              </w:rPr>
              <w:t>16,828,346.04</w:t>
            </w:r>
            <w:r>
              <w:rPr>
                <w:rFonts w:ascii="宋体"/>
                <w:spacing w:val="-1"/>
                <w:sz w:val="20"/>
              </w:rPr>
            </w:r>
          </w:p>
        </w:tc>
        <w:tc>
          <w:tcPr>
            <w:tcW w:w="918" w:type="dxa"/>
            <w:tcBorders>
              <w:top w:val="nil" w:sz="6" w:space="0" w:color="auto"/>
              <w:left w:val="nil" w:sz="6" w:space="0" w:color="auto"/>
              <w:bottom w:val="nil" w:sz="6" w:space="0" w:color="auto"/>
              <w:right w:val="nil" w:sz="6" w:space="0" w:color="auto"/>
            </w:tcBorders>
          </w:tcPr>
          <w:p>
            <w:pPr/>
          </w:p>
        </w:tc>
        <w:tc>
          <w:tcPr>
            <w:tcW w:w="1071" w:type="dxa"/>
            <w:tcBorders>
              <w:top w:val="nil" w:sz="6" w:space="0" w:color="auto"/>
              <w:left w:val="nil" w:sz="6" w:space="0" w:color="auto"/>
              <w:bottom w:val="nil" w:sz="6" w:space="0" w:color="auto"/>
              <w:right w:val="nil" w:sz="6" w:space="0" w:color="auto"/>
            </w:tcBorders>
          </w:tcPr>
          <w:p>
            <w:pPr/>
          </w:p>
        </w:tc>
        <w:tc>
          <w:tcPr>
            <w:tcW w:w="2096" w:type="dxa"/>
            <w:tcBorders>
              <w:top w:val="nil" w:sz="6" w:space="0" w:color="auto"/>
              <w:left w:val="nil" w:sz="6" w:space="0" w:color="auto"/>
              <w:bottom w:val="nil" w:sz="6" w:space="0" w:color="auto"/>
              <w:right w:val="nil" w:sz="6" w:space="0" w:color="auto"/>
            </w:tcBorders>
          </w:tcPr>
          <w:p>
            <w:pPr/>
          </w:p>
        </w:tc>
      </w:tr>
    </w:tbl>
    <w:p>
      <w:pPr>
        <w:spacing w:line="240" w:lineRule="auto" w:before="1"/>
        <w:rPr>
          <w:rFonts w:ascii="宋体" w:hAnsi="宋体" w:cs="宋体" w:eastAsia="宋体" w:hint="default"/>
          <w:sz w:val="29"/>
          <w:szCs w:val="29"/>
        </w:rPr>
      </w:pPr>
    </w:p>
    <w:p>
      <w:pPr>
        <w:pStyle w:val="BodyText"/>
        <w:spacing w:line="300" w:lineRule="auto" w:before="31"/>
        <w:ind w:left="841" w:right="830" w:firstLine="440"/>
        <w:jc w:val="left"/>
      </w:pPr>
      <w:r>
        <w:rPr/>
        <w:pict>
          <v:group style="position:absolute;margin-left:78.599998pt;margin-top:-380.278259pt;width:439.1pt;height:362.3pt;mso-position-horizontal-relative:page;mso-position-vertical-relative:paragraph;z-index:-1067152" coordorigin="1572,-7606" coordsize="8782,7246">
            <v:group style="position:absolute;left:1594;top:-7570;width:2111;height:2" coordorigin="1594,-7570" coordsize="2111,2">
              <v:shape style="position:absolute;left:1594;top:-7570;width:2111;height:2" coordorigin="1594,-7570" coordsize="2111,0" path="m1594,-7570l3704,-7570e" filled="false" stroked="true" strokeweight=".72pt" strokecolor="#000000">
                <v:path arrowok="t"/>
              </v:shape>
              <v:shape style="position:absolute;left:3704;top:-7562;width:10;height:2" type="#_x0000_t75" stroked="false">
                <v:imagedata r:id="rId212" o:title=""/>
              </v:shape>
            </v:group>
            <v:group style="position:absolute;left:3704;top:-7598;width:44;height:2" coordorigin="3704,-7598" coordsize="44,2">
              <v:shape style="position:absolute;left:3704;top:-7598;width:44;height:2" coordorigin="3704,-7598" coordsize="44,0" path="m3704,-7598l3748,-7598e" filled="false" stroked="true" strokeweight=".72pt" strokecolor="#000000">
                <v:path arrowok="t"/>
              </v:shape>
            </v:group>
            <v:group style="position:absolute;left:3704;top:-7570;width:44;height:2" coordorigin="3704,-7570" coordsize="44,2">
              <v:shape style="position:absolute;left:3704;top:-7570;width:44;height:2" coordorigin="3704,-7570" coordsize="44,0" path="m3704,-7570l3748,-7570e" filled="false" stroked="true" strokeweight=".72pt" strokecolor="#000000">
                <v:path arrowok="t"/>
              </v:shape>
            </v:group>
            <v:group style="position:absolute;left:3748;top:-7598;width:2374;height:2" coordorigin="3748,-7598" coordsize="2374,2">
              <v:shape style="position:absolute;left:3748;top:-7598;width:2374;height:2" coordorigin="3748,-7598" coordsize="2374,0" path="m3748,-7598l6121,-7598e" filled="false" stroked="true" strokeweight=".72pt" strokecolor="#000000">
                <v:path arrowok="t"/>
              </v:shape>
            </v:group>
            <v:group style="position:absolute;left:3748;top:-7570;width:2374;height:2" coordorigin="3748,-7570" coordsize="2374,2">
              <v:shape style="position:absolute;left:3748;top:-7570;width:2374;height:2" coordorigin="3748,-7570" coordsize="2374,0" path="m3748,-7570l6121,-7570e" filled="false" stroked="true" strokeweight=".72pt" strokecolor="#000000">
                <v:path arrowok="t"/>
              </v:shape>
              <v:shape style="position:absolute;left:6121;top:-7562;width:10;height:2" type="#_x0000_t75" stroked="false">
                <v:imagedata r:id="rId212" o:title=""/>
              </v:shape>
            </v:group>
            <v:group style="position:absolute;left:6121;top:-7598;width:44;height:2" coordorigin="6121,-7598" coordsize="44,2">
              <v:shape style="position:absolute;left:6121;top:-7598;width:44;height:2" coordorigin="6121,-7598" coordsize="44,0" path="m6121,-7598l6164,-7598e" filled="false" stroked="true" strokeweight=".72pt" strokecolor="#000000">
                <v:path arrowok="t"/>
              </v:shape>
            </v:group>
            <v:group style="position:absolute;left:6121;top:-7570;width:44;height:2" coordorigin="6121,-7570" coordsize="44,2">
              <v:shape style="position:absolute;left:6121;top:-7570;width:44;height:2" coordorigin="6121,-7570" coordsize="44,0" path="m6121,-7570l6164,-7570e" filled="false" stroked="true" strokeweight=".72pt" strokecolor="#000000">
                <v:path arrowok="t"/>
              </v:shape>
            </v:group>
            <v:group style="position:absolute;left:6164;top:-7598;width:977;height:2" coordorigin="6164,-7598" coordsize="977,2">
              <v:shape style="position:absolute;left:6164;top:-7598;width:977;height:2" coordorigin="6164,-7598" coordsize="977,0" path="m6164,-7598l7141,-7598e" filled="false" stroked="true" strokeweight=".72pt" strokecolor="#000000">
                <v:path arrowok="t"/>
              </v:shape>
            </v:group>
            <v:group style="position:absolute;left:6164;top:-7570;width:977;height:2" coordorigin="6164,-7570" coordsize="977,2">
              <v:shape style="position:absolute;left:6164;top:-7570;width:977;height:2" coordorigin="6164,-7570" coordsize="977,0" path="m6164,-7570l7141,-7570e" filled="false" stroked="true" strokeweight=".72pt" strokecolor="#000000">
                <v:path arrowok="t"/>
              </v:shape>
              <v:shape style="position:absolute;left:7141;top:-7562;width:10;height:2" type="#_x0000_t75" stroked="false">
                <v:imagedata r:id="rId212" o:title=""/>
              </v:shape>
            </v:group>
            <v:group style="position:absolute;left:7141;top:-7598;width:44;height:2" coordorigin="7141,-7598" coordsize="44,2">
              <v:shape style="position:absolute;left:7141;top:-7598;width:44;height:2" coordorigin="7141,-7598" coordsize="44,0" path="m7141,-7598l7184,-7598e" filled="false" stroked="true" strokeweight=".72pt" strokecolor="#000000">
                <v:path arrowok="t"/>
              </v:shape>
            </v:group>
            <v:group style="position:absolute;left:7141;top:-7570;width:44;height:2" coordorigin="7141,-7570" coordsize="44,2">
              <v:shape style="position:absolute;left:7141;top:-7570;width:44;height:2" coordorigin="7141,-7570" coordsize="44,0" path="m7141,-7570l7184,-7570e" filled="false" stroked="true" strokeweight=".72pt" strokecolor="#000000">
                <v:path arrowok="t"/>
              </v:shape>
            </v:group>
            <v:group style="position:absolute;left:7184;top:-7598;width:923;height:2" coordorigin="7184,-7598" coordsize="923,2">
              <v:shape style="position:absolute;left:7184;top:-7598;width:923;height:2" coordorigin="7184,-7598" coordsize="923,0" path="m7184,-7598l8107,-7598e" filled="false" stroked="true" strokeweight=".72pt" strokecolor="#000000">
                <v:path arrowok="t"/>
              </v:shape>
            </v:group>
            <v:group style="position:absolute;left:7184;top:-7570;width:923;height:2" coordorigin="7184,-7570" coordsize="923,2">
              <v:shape style="position:absolute;left:7184;top:-7570;width:923;height:2" coordorigin="7184,-7570" coordsize="923,0" path="m7184,-7570l8107,-7570e" filled="false" stroked="true" strokeweight=".72pt" strokecolor="#000000">
                <v:path arrowok="t"/>
              </v:shape>
              <v:shape style="position:absolute;left:8107;top:-7562;width:10;height:2" type="#_x0000_t75" stroked="false">
                <v:imagedata r:id="rId212" o:title=""/>
              </v:shape>
            </v:group>
            <v:group style="position:absolute;left:8107;top:-7598;width:44;height:2" coordorigin="8107,-7598" coordsize="44,2">
              <v:shape style="position:absolute;left:8107;top:-7598;width:44;height:2" coordorigin="8107,-7598" coordsize="44,0" path="m8107,-7598l8150,-7598e" filled="false" stroked="true" strokeweight=".72pt" strokecolor="#000000">
                <v:path arrowok="t"/>
              </v:shape>
            </v:group>
            <v:group style="position:absolute;left:8107;top:-7570;width:44;height:2" coordorigin="8107,-7570" coordsize="44,2">
              <v:shape style="position:absolute;left:8107;top:-7570;width:44;height:2" coordorigin="8107,-7570" coordsize="44,0" path="m8107,-7570l8150,-7570e" filled="false" stroked="true" strokeweight=".72pt" strokecolor="#000000">
                <v:path arrowok="t"/>
              </v:shape>
            </v:group>
            <v:group style="position:absolute;left:8150;top:-7598;width:2178;height:2" coordorigin="8150,-7598" coordsize="2178,2">
              <v:shape style="position:absolute;left:8150;top:-7598;width:2178;height:2" coordorigin="8150,-7598" coordsize="2178,0" path="m8150,-7598l10328,-7598e" filled="false" stroked="true" strokeweight=".72pt" strokecolor="#000000">
                <v:path arrowok="t"/>
              </v:shape>
            </v:group>
            <v:group style="position:absolute;left:8150;top:-7570;width:2178;height:2" coordorigin="8150,-7570" coordsize="2178,2">
              <v:shape style="position:absolute;left:8150;top:-7570;width:2178;height:2" coordorigin="8150,-7570" coordsize="2178,0" path="m8150,-7570l10328,-7570e" filled="false" stroked="true" strokeweight=".72pt" strokecolor="#000000">
                <v:path arrowok="t"/>
              </v:shape>
              <v:shape style="position:absolute;left:3685;top:-7579;width:4451;height:578" type="#_x0000_t75" stroked="false">
                <v:imagedata r:id="rId309" o:title=""/>
              </v:shape>
            </v:group>
            <v:group style="position:absolute;left:1579;top:-367;width:2126;height:2" coordorigin="1579,-367" coordsize="2126,2">
              <v:shape style="position:absolute;left:1579;top:-367;width:2126;height:2" coordorigin="1579,-367" coordsize="2126,0" path="m1579,-367l3704,-367e" filled="false" stroked="true" strokeweight=".72pt" strokecolor="#000000">
                <v:path arrowok="t"/>
              </v:shape>
            </v:group>
            <v:group style="position:absolute;left:1579;top:-396;width:2126;height:2" coordorigin="1579,-396" coordsize="2126,2">
              <v:shape style="position:absolute;left:1579;top:-396;width:2126;height:2" coordorigin="1579,-396" coordsize="2126,0" path="m1579,-396l3704,-396e" filled="false" stroked="true" strokeweight=".72pt" strokecolor="#000000">
                <v:path arrowok="t"/>
              </v:shape>
            </v:group>
            <v:group style="position:absolute;left:3704;top:-396;width:44;height:2" coordorigin="3704,-396" coordsize="44,2">
              <v:shape style="position:absolute;left:3704;top:-396;width:44;height:2" coordorigin="3704,-396" coordsize="44,0" path="m3704,-396l3748,-396e" filled="false" stroked="true" strokeweight=".72pt" strokecolor="#000000">
                <v:path arrowok="t"/>
              </v:shape>
            </v:group>
            <v:group style="position:absolute;left:3704;top:-367;width:2417;height:2" coordorigin="3704,-367" coordsize="2417,2">
              <v:shape style="position:absolute;left:3704;top:-367;width:2417;height:2" coordorigin="3704,-367" coordsize="2417,0" path="m3704,-367l6121,-367e" filled="false" stroked="true" strokeweight=".72pt" strokecolor="#000000">
                <v:path arrowok="t"/>
              </v:shape>
            </v:group>
            <v:group style="position:absolute;left:3748;top:-396;width:2374;height:2" coordorigin="3748,-396" coordsize="2374,2">
              <v:shape style="position:absolute;left:3748;top:-396;width:2374;height:2" coordorigin="3748,-396" coordsize="2374,0" path="m3748,-396l6121,-396e" filled="false" stroked="true" strokeweight=".72pt" strokecolor="#000000">
                <v:path arrowok="t"/>
              </v:shape>
            </v:group>
            <v:group style="position:absolute;left:6121;top:-396;width:44;height:2" coordorigin="6121,-396" coordsize="44,2">
              <v:shape style="position:absolute;left:6121;top:-396;width:44;height:2" coordorigin="6121,-396" coordsize="44,0" path="m6121,-396l6164,-396e" filled="false" stroked="true" strokeweight=".72pt" strokecolor="#000000">
                <v:path arrowok="t"/>
              </v:shape>
            </v:group>
            <v:group style="position:absolute;left:6121;top:-367;width:1020;height:2" coordorigin="6121,-367" coordsize="1020,2">
              <v:shape style="position:absolute;left:6121;top:-367;width:1020;height:2" coordorigin="6121,-367" coordsize="1020,0" path="m6121,-367l7141,-367e" filled="false" stroked="true" strokeweight=".72pt" strokecolor="#000000">
                <v:path arrowok="t"/>
              </v:shape>
            </v:group>
            <v:group style="position:absolute;left:6164;top:-396;width:977;height:2" coordorigin="6164,-396" coordsize="977,2">
              <v:shape style="position:absolute;left:6164;top:-396;width:977;height:2" coordorigin="6164,-396" coordsize="977,0" path="m6164,-396l7141,-396e" filled="false" stroked="true" strokeweight=".72pt" strokecolor="#000000">
                <v:path arrowok="t"/>
              </v:shape>
            </v:group>
            <v:group style="position:absolute;left:7141;top:-396;width:44;height:2" coordorigin="7141,-396" coordsize="44,2">
              <v:shape style="position:absolute;left:7141;top:-396;width:44;height:2" coordorigin="7141,-396" coordsize="44,0" path="m7141,-396l7184,-396e" filled="false" stroked="true" strokeweight=".72pt" strokecolor="#000000">
                <v:path arrowok="t"/>
              </v:shape>
            </v:group>
            <v:group style="position:absolute;left:7141;top:-367;width:966;height:2" coordorigin="7141,-367" coordsize="966,2">
              <v:shape style="position:absolute;left:7141;top:-367;width:966;height:2" coordorigin="7141,-367" coordsize="966,0" path="m7141,-367l8107,-367e" filled="false" stroked="true" strokeweight=".72pt" strokecolor="#000000">
                <v:path arrowok="t"/>
              </v:shape>
            </v:group>
            <v:group style="position:absolute;left:7184;top:-396;width:923;height:2" coordorigin="7184,-396" coordsize="923,2">
              <v:shape style="position:absolute;left:7184;top:-396;width:923;height:2" coordorigin="7184,-396" coordsize="923,0" path="m7184,-396l8107,-396e" filled="false" stroked="true" strokeweight=".72pt" strokecolor="#000000">
                <v:path arrowok="t"/>
              </v:shape>
              <v:shape style="position:absolute;left:1574;top:-7039;width:8779;height:6636" type="#_x0000_t75" stroked="false">
                <v:imagedata r:id="rId310" o:title=""/>
              </v:shape>
            </v:group>
            <v:group style="position:absolute;left:8107;top:-396;width:44;height:2" coordorigin="8107,-396" coordsize="44,2">
              <v:shape style="position:absolute;left:8107;top:-396;width:44;height:2" coordorigin="8107,-396" coordsize="44,0" path="m8107,-396l8150,-396e" filled="false" stroked="true" strokeweight=".72pt" strokecolor="#000000">
                <v:path arrowok="t"/>
              </v:shape>
            </v:group>
            <v:group style="position:absolute;left:8107;top:-367;width:2229;height:2" coordorigin="8107,-367" coordsize="2229,2">
              <v:shape style="position:absolute;left:8107;top:-367;width:2229;height:2" coordorigin="8107,-367" coordsize="2229,0" path="m8107,-367l10336,-367e" filled="false" stroked="true" strokeweight=".72pt" strokecolor="#000000">
                <v:path arrowok="t"/>
              </v:shape>
            </v:group>
            <v:group style="position:absolute;left:8150;top:-396;width:2186;height:2" coordorigin="8150,-396" coordsize="2186,2">
              <v:shape style="position:absolute;left:8150;top:-396;width:2186;height:2" coordorigin="8150,-396" coordsize="2186,0" path="m8150,-396l10336,-396e" filled="false" stroked="true" strokeweight=".72pt" strokecolor="#000000">
                <v:path arrowok="t"/>
              </v:shape>
              <v:shape style="position:absolute;left:2249;top:-7354;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4314;top:-7354;width:12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期末账面余额</w:t>
                      </w:r>
                      <w:r>
                        <w:rPr>
                          <w:rFonts w:ascii="宋体" w:hAnsi="宋体" w:cs="宋体" w:eastAsia="宋体" w:hint="default"/>
                          <w:sz w:val="20"/>
                          <w:szCs w:val="20"/>
                        </w:rPr>
                      </w:r>
                    </w:p>
                  </w:txbxContent>
                </v:textbox>
                <w10:wrap type="none"/>
              </v:shape>
              <v:shape style="position:absolute;left:6234;top:-7354;width:3993;height:201" type="#_x0000_t202" filled="false" stroked="false">
                <v:textbox inset="0,0,0,0">
                  <w:txbxContent>
                    <w:p>
                      <w:pPr>
                        <w:tabs>
                          <w:tab w:pos="1192" w:val="left" w:leader="none"/>
                          <w:tab w:pos="1984"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款项性质</w:t>
                        <w:tab/>
                      </w:r>
                      <w:r>
                        <w:rPr>
                          <w:rFonts w:ascii="宋体" w:hAnsi="宋体" w:cs="宋体" w:eastAsia="宋体" w:hint="default"/>
                          <w:b/>
                          <w:bCs/>
                          <w:sz w:val="20"/>
                          <w:szCs w:val="20"/>
                        </w:rPr>
                        <w:t>账龄</w:t>
                        <w:tab/>
                        <w:t>未偿还或未结转的原因</w:t>
                      </w:r>
                      <w:r>
                        <w:rPr>
                          <w:rFonts w:ascii="宋体" w:hAnsi="宋体" w:cs="宋体" w:eastAsia="宋体" w:hint="default"/>
                          <w:sz w:val="20"/>
                          <w:szCs w:val="20"/>
                        </w:rPr>
                      </w:r>
                    </w:p>
                  </w:txbxContent>
                </v:textbox>
                <w10:wrap type="none"/>
              </v:shape>
              <v:shape style="position:absolute;left:1702;top:-6715;width:1912;height:6243"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1"/>
                          <w:sz w:val="20"/>
                          <w:szCs w:val="20"/>
                        </w:rPr>
                        <w:t>北京广告费一次性供</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sz w:val="20"/>
                          <w:szCs w:val="20"/>
                        </w:rPr>
                        <w:t>应商</w:t>
                      </w:r>
                    </w:p>
                    <w:p>
                      <w:pPr>
                        <w:spacing w:line="240" w:lineRule="auto" w:before="0"/>
                        <w:rPr>
                          <w:rFonts w:ascii="宋体" w:hAnsi="宋体" w:cs="宋体" w:eastAsia="宋体" w:hint="default"/>
                          <w:sz w:val="22"/>
                          <w:szCs w:val="22"/>
                        </w:rPr>
                      </w:pPr>
                    </w:p>
                    <w:p>
                      <w:pPr>
                        <w:spacing w:line="331" w:lineRule="auto" w:before="0"/>
                        <w:ind w:left="0" w:right="10" w:firstLine="0"/>
                        <w:jc w:val="left"/>
                        <w:rPr>
                          <w:rFonts w:ascii="宋体" w:hAnsi="宋体" w:cs="宋体" w:eastAsia="宋体" w:hint="default"/>
                          <w:sz w:val="20"/>
                          <w:szCs w:val="20"/>
                        </w:rPr>
                      </w:pPr>
                      <w:r>
                        <w:rPr>
                          <w:rFonts w:ascii="宋体"/>
                          <w:sz w:val="20"/>
                        </w:rPr>
                        <w:t>ELITEGROUP</w:t>
                      </w:r>
                      <w:r>
                        <w:rPr>
                          <w:rFonts w:ascii="宋体"/>
                          <w:spacing w:val="-8"/>
                          <w:sz w:val="20"/>
                        </w:rPr>
                        <w:t> </w:t>
                      </w:r>
                      <w:r>
                        <w:rPr>
                          <w:rFonts w:ascii="宋体"/>
                          <w:sz w:val="20"/>
                        </w:rPr>
                        <w:t>COMPUTER</w:t>
                      </w:r>
                      <w:r>
                        <w:rPr>
                          <w:rFonts w:ascii="宋体"/>
                          <w:spacing w:val="-1"/>
                          <w:w w:val="100"/>
                          <w:sz w:val="20"/>
                        </w:rPr>
                        <w:t> </w:t>
                      </w:r>
                      <w:r>
                        <w:rPr>
                          <w:rFonts w:ascii="宋体"/>
                          <w:sz w:val="20"/>
                        </w:rPr>
                        <w:t>SYSTEMS</w:t>
                      </w:r>
                      <w:r>
                        <w:rPr>
                          <w:rFonts w:ascii="宋体"/>
                          <w:spacing w:val="-5"/>
                          <w:sz w:val="20"/>
                        </w:rPr>
                        <w:t> </w:t>
                      </w:r>
                      <w:r>
                        <w:rPr>
                          <w:rFonts w:ascii="宋体"/>
                          <w:sz w:val="20"/>
                        </w:rPr>
                        <w:t>CO.,</w:t>
                      </w:r>
                    </w:p>
                    <w:p>
                      <w:pPr>
                        <w:spacing w:line="331" w:lineRule="auto" w:before="32"/>
                        <w:ind w:left="0" w:right="0" w:firstLine="0"/>
                        <w:jc w:val="left"/>
                        <w:rPr>
                          <w:rFonts w:ascii="宋体" w:hAnsi="宋体" w:cs="宋体" w:eastAsia="宋体" w:hint="default"/>
                          <w:sz w:val="20"/>
                          <w:szCs w:val="20"/>
                        </w:rPr>
                      </w:pPr>
                      <w:r>
                        <w:rPr>
                          <w:rFonts w:ascii="宋体" w:hAnsi="宋体" w:cs="宋体" w:eastAsia="宋体" w:hint="default"/>
                          <w:spacing w:val="11"/>
                          <w:sz w:val="20"/>
                          <w:szCs w:val="20"/>
                        </w:rPr>
                        <w:t>华宇电脑股份有限公</w:t>
                      </w:r>
                      <w:r>
                        <w:rPr>
                          <w:rFonts w:ascii="宋体" w:hAnsi="宋体" w:cs="宋体" w:eastAsia="宋体" w:hint="default"/>
                          <w:spacing w:val="-88"/>
                          <w:sz w:val="20"/>
                          <w:szCs w:val="20"/>
                        </w:rPr>
                        <w:t> </w:t>
                      </w:r>
                      <w:r>
                        <w:rPr>
                          <w:rFonts w:ascii="宋体" w:hAnsi="宋体" w:cs="宋体" w:eastAsia="宋体" w:hint="default"/>
                          <w:sz w:val="20"/>
                          <w:szCs w:val="20"/>
                        </w:rPr>
                        <w:t>司</w:t>
                      </w:r>
                    </w:p>
                    <w:p>
                      <w:pPr>
                        <w:spacing w:line="331" w:lineRule="auto" w:before="33"/>
                        <w:ind w:left="0" w:right="0" w:firstLine="0"/>
                        <w:jc w:val="left"/>
                        <w:rPr>
                          <w:rFonts w:ascii="宋体" w:hAnsi="宋体" w:cs="宋体" w:eastAsia="宋体" w:hint="default"/>
                          <w:sz w:val="20"/>
                          <w:szCs w:val="20"/>
                        </w:rPr>
                      </w:pPr>
                      <w:r>
                        <w:rPr>
                          <w:rFonts w:ascii="宋体" w:hAnsi="宋体" w:cs="宋体" w:eastAsia="宋体" w:hint="default"/>
                          <w:spacing w:val="11"/>
                          <w:sz w:val="20"/>
                          <w:szCs w:val="20"/>
                        </w:rPr>
                        <w:t>北京宝龙达电子技术</w:t>
                      </w:r>
                      <w:r>
                        <w:rPr>
                          <w:rFonts w:ascii="宋体" w:hAnsi="宋体" w:cs="宋体" w:eastAsia="宋体" w:hint="default"/>
                          <w:spacing w:val="-88"/>
                          <w:sz w:val="20"/>
                          <w:szCs w:val="20"/>
                        </w:rPr>
                        <w:t> </w:t>
                      </w:r>
                      <w:r>
                        <w:rPr>
                          <w:rFonts w:ascii="宋体" w:hAnsi="宋体" w:cs="宋体" w:eastAsia="宋体" w:hint="default"/>
                          <w:sz w:val="20"/>
                          <w:szCs w:val="20"/>
                        </w:rPr>
                        <w:t>有限公司</w:t>
                      </w:r>
                    </w:p>
                    <w:p>
                      <w:pPr>
                        <w:spacing w:line="331" w:lineRule="auto" w:before="32"/>
                        <w:ind w:left="0" w:right="0" w:firstLine="0"/>
                        <w:jc w:val="left"/>
                        <w:rPr>
                          <w:rFonts w:ascii="宋体" w:hAnsi="宋体" w:cs="宋体" w:eastAsia="宋体" w:hint="default"/>
                          <w:sz w:val="20"/>
                          <w:szCs w:val="20"/>
                        </w:rPr>
                      </w:pPr>
                      <w:r>
                        <w:rPr>
                          <w:rFonts w:ascii="宋体" w:hAnsi="宋体" w:cs="宋体" w:eastAsia="宋体" w:hint="default"/>
                          <w:spacing w:val="11"/>
                          <w:sz w:val="20"/>
                          <w:szCs w:val="20"/>
                        </w:rPr>
                        <w:t>南京华浦电子有限公</w:t>
                      </w:r>
                      <w:r>
                        <w:rPr>
                          <w:rFonts w:ascii="宋体" w:hAnsi="宋体" w:cs="宋体" w:eastAsia="宋体" w:hint="default"/>
                          <w:spacing w:val="-88"/>
                          <w:sz w:val="20"/>
                          <w:szCs w:val="20"/>
                        </w:rPr>
                        <w:t> </w:t>
                      </w:r>
                      <w:r>
                        <w:rPr>
                          <w:rFonts w:ascii="宋体" w:hAnsi="宋体" w:cs="宋体" w:eastAsia="宋体" w:hint="default"/>
                          <w:sz w:val="20"/>
                          <w:szCs w:val="20"/>
                        </w:rPr>
                        <w:t>司</w:t>
                      </w:r>
                    </w:p>
                    <w:p>
                      <w:pPr>
                        <w:spacing w:line="331" w:lineRule="auto" w:before="32"/>
                        <w:ind w:left="0" w:right="0" w:firstLine="0"/>
                        <w:jc w:val="left"/>
                        <w:rPr>
                          <w:rFonts w:ascii="宋体" w:hAnsi="宋体" w:cs="宋体" w:eastAsia="宋体" w:hint="default"/>
                          <w:sz w:val="20"/>
                          <w:szCs w:val="20"/>
                        </w:rPr>
                      </w:pPr>
                      <w:r>
                        <w:rPr>
                          <w:rFonts w:ascii="宋体" w:hAnsi="宋体" w:cs="宋体" w:eastAsia="宋体" w:hint="default"/>
                          <w:spacing w:val="11"/>
                          <w:sz w:val="20"/>
                          <w:szCs w:val="20"/>
                        </w:rPr>
                        <w:t>深圳市汇力邦电子材</w:t>
                      </w:r>
                      <w:r>
                        <w:rPr>
                          <w:rFonts w:ascii="宋体" w:hAnsi="宋体" w:cs="宋体" w:eastAsia="宋体" w:hint="default"/>
                          <w:spacing w:val="-88"/>
                          <w:sz w:val="20"/>
                          <w:szCs w:val="20"/>
                        </w:rPr>
                        <w:t> </w:t>
                      </w:r>
                      <w:r>
                        <w:rPr>
                          <w:rFonts w:ascii="宋体" w:hAnsi="宋体" w:cs="宋体" w:eastAsia="宋体" w:hint="default"/>
                          <w:sz w:val="20"/>
                          <w:szCs w:val="20"/>
                        </w:rPr>
                        <w:t>料有限公司</w:t>
                      </w:r>
                    </w:p>
                    <w:p>
                      <w:pPr>
                        <w:spacing w:line="331" w:lineRule="auto" w:before="33"/>
                        <w:ind w:left="0" w:right="0" w:firstLine="0"/>
                        <w:jc w:val="left"/>
                        <w:rPr>
                          <w:rFonts w:ascii="宋体" w:hAnsi="宋体" w:cs="宋体" w:eastAsia="宋体" w:hint="default"/>
                          <w:sz w:val="20"/>
                          <w:szCs w:val="20"/>
                        </w:rPr>
                      </w:pPr>
                      <w:r>
                        <w:rPr>
                          <w:rFonts w:ascii="宋体" w:hAnsi="宋体" w:cs="宋体" w:eastAsia="宋体" w:hint="default"/>
                          <w:spacing w:val="11"/>
                          <w:sz w:val="20"/>
                          <w:szCs w:val="20"/>
                        </w:rPr>
                        <w:t>东莞连达曲嘉电子有</w:t>
                      </w:r>
                      <w:r>
                        <w:rPr>
                          <w:rFonts w:ascii="宋体" w:hAnsi="宋体" w:cs="宋体" w:eastAsia="宋体" w:hint="default"/>
                          <w:spacing w:val="-88"/>
                          <w:sz w:val="20"/>
                          <w:szCs w:val="20"/>
                        </w:rPr>
                        <w:t> </w:t>
                      </w:r>
                      <w:r>
                        <w:rPr>
                          <w:rFonts w:ascii="宋体" w:hAnsi="宋体" w:cs="宋体" w:eastAsia="宋体" w:hint="default"/>
                          <w:sz w:val="20"/>
                          <w:szCs w:val="20"/>
                        </w:rPr>
                        <w:t>限公司</w:t>
                      </w:r>
                    </w:p>
                    <w:p>
                      <w:pPr>
                        <w:spacing w:line="331" w:lineRule="auto" w:before="32"/>
                        <w:ind w:left="0" w:right="0" w:firstLine="0"/>
                        <w:jc w:val="left"/>
                        <w:rPr>
                          <w:rFonts w:ascii="宋体" w:hAnsi="宋体" w:cs="宋体" w:eastAsia="宋体" w:hint="default"/>
                          <w:sz w:val="20"/>
                          <w:szCs w:val="20"/>
                        </w:rPr>
                      </w:pPr>
                      <w:r>
                        <w:rPr>
                          <w:rFonts w:ascii="宋体" w:hAnsi="宋体" w:cs="宋体" w:eastAsia="宋体" w:hint="default"/>
                          <w:spacing w:val="11"/>
                          <w:sz w:val="20"/>
                          <w:szCs w:val="20"/>
                        </w:rPr>
                        <w:t>中国电子进出口总公</w:t>
                      </w:r>
                      <w:r>
                        <w:rPr>
                          <w:rFonts w:ascii="宋体" w:hAnsi="宋体" w:cs="宋体" w:eastAsia="宋体" w:hint="default"/>
                          <w:spacing w:val="-88"/>
                          <w:sz w:val="20"/>
                          <w:szCs w:val="20"/>
                        </w:rPr>
                        <w:t> </w:t>
                      </w:r>
                      <w:r>
                        <w:rPr>
                          <w:rFonts w:ascii="宋体" w:hAnsi="宋体" w:cs="宋体" w:eastAsia="宋体" w:hint="default"/>
                          <w:sz w:val="20"/>
                          <w:szCs w:val="20"/>
                        </w:rPr>
                        <w:t>司</w:t>
                      </w:r>
                    </w:p>
                    <w:p>
                      <w:pPr>
                        <w:spacing w:before="54"/>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group>
            <w10:wrap type="none"/>
          </v:group>
        </w:pict>
      </w:r>
      <w:r>
        <w:rPr/>
        <w:t>（3）年末应付账款中不含应付持本公司（或本集团）5%（含</w:t>
      </w:r>
      <w:r>
        <w:rPr>
          <w:spacing w:val="-67"/>
        </w:rPr>
        <w:t> </w:t>
      </w:r>
      <w:r>
        <w:rPr/>
        <w:t>5%）以上表决权股份</w:t>
      </w:r>
      <w:r>
        <w:rPr>
          <w:w w:val="99"/>
        </w:rPr>
        <w:t> </w:t>
      </w:r>
      <w:r>
        <w:rPr/>
        <w:t>的股东单位款项。</w:t>
      </w:r>
    </w:p>
    <w:p>
      <w:pPr>
        <w:spacing w:line="240" w:lineRule="auto" w:before="11"/>
        <w:rPr>
          <w:rFonts w:ascii="宋体" w:hAnsi="宋体" w:cs="宋体" w:eastAsia="宋体" w:hint="default"/>
          <w:sz w:val="28"/>
          <w:szCs w:val="28"/>
        </w:rPr>
      </w:pPr>
    </w:p>
    <w:p>
      <w:pPr>
        <w:pStyle w:val="BodyText"/>
        <w:spacing w:line="240" w:lineRule="auto"/>
        <w:ind w:left="1351" w:right="717"/>
        <w:jc w:val="left"/>
      </w:pPr>
      <w:r>
        <w:rPr/>
        <w:pict>
          <v:group style="position:absolute;margin-left:48pt;margin-top:34.463066pt;width:488.8pt;height:112.35pt;mso-position-horizontal-relative:page;mso-position-vertical-relative:paragraph;z-index:-1067032" coordorigin="960,689" coordsize="9776,2247">
            <v:group style="position:absolute;left:986;top:696;width:1008;height:2" coordorigin="986,696" coordsize="1008,2">
              <v:shape style="position:absolute;left:986;top:696;width:1008;height:2" coordorigin="986,696" coordsize="1008,0" path="m986,696l1994,696e" filled="false" stroked="true" strokeweight=".72pt" strokecolor="#000000">
                <v:path arrowok="t"/>
              </v:shape>
            </v:group>
            <v:group style="position:absolute;left:986;top:725;width:1008;height:2" coordorigin="986,725" coordsize="1008,2">
              <v:shape style="position:absolute;left:986;top:725;width:1008;height:2" coordorigin="986,725" coordsize="1008,0" path="m986,725l1994,725e" filled="false" stroked="true" strokeweight=".72pt" strokecolor="#000000">
                <v:path arrowok="t"/>
              </v:shape>
              <v:shape style="position:absolute;left:1994;top:732;width:10;height:2" type="#_x0000_t75" stroked="false">
                <v:imagedata r:id="rId91" o:title=""/>
              </v:shape>
            </v:group>
            <v:group style="position:absolute;left:1994;top:696;width:44;height:2" coordorigin="1994,696" coordsize="44,2">
              <v:shape style="position:absolute;left:1994;top:696;width:44;height:2" coordorigin="1994,696" coordsize="44,0" path="m1994,696l2038,696e" filled="false" stroked="true" strokeweight=".72pt" strokecolor="#000000">
                <v:path arrowok="t"/>
              </v:shape>
            </v:group>
            <v:group style="position:absolute;left:1994;top:725;width:44;height:2" coordorigin="1994,725" coordsize="44,2">
              <v:shape style="position:absolute;left:1994;top:725;width:44;height:2" coordorigin="1994,725" coordsize="44,0" path="m1994,725l2038,725e" filled="false" stroked="true" strokeweight=".72pt" strokecolor="#000000">
                <v:path arrowok="t"/>
              </v:shape>
            </v:group>
            <v:group style="position:absolute;left:2038;top:696;width:4619;height:2" coordorigin="2038,696" coordsize="4619,2">
              <v:shape style="position:absolute;left:2038;top:696;width:4619;height:2" coordorigin="2038,696" coordsize="4619,0" path="m2038,696l6656,696e" filled="false" stroked="true" strokeweight=".72pt" strokecolor="#000000">
                <v:path arrowok="t"/>
              </v:shape>
            </v:group>
            <v:group style="position:absolute;left:2038;top:725;width:4619;height:2" coordorigin="2038,725" coordsize="4619,2">
              <v:shape style="position:absolute;left:2038;top:725;width:4619;height:2" coordorigin="2038,725" coordsize="4619,0" path="m2038,725l6656,725e" filled="false" stroked="true" strokeweight=".72pt" strokecolor="#000000">
                <v:path arrowok="t"/>
              </v:shape>
              <v:shape style="position:absolute;left:6656;top:732;width:10;height:2" type="#_x0000_t75" stroked="false">
                <v:imagedata r:id="rId91" o:title=""/>
              </v:shape>
            </v:group>
            <v:group style="position:absolute;left:6656;top:696;width:44;height:2" coordorigin="6656,696" coordsize="44,2">
              <v:shape style="position:absolute;left:6656;top:696;width:44;height:2" coordorigin="6656,696" coordsize="44,0" path="m6656,696l6700,696e" filled="false" stroked="true" strokeweight=".72pt" strokecolor="#000000">
                <v:path arrowok="t"/>
              </v:shape>
            </v:group>
            <v:group style="position:absolute;left:6656;top:725;width:44;height:2" coordorigin="6656,725" coordsize="44,2">
              <v:shape style="position:absolute;left:6656;top:725;width:44;height:2" coordorigin="6656,725" coordsize="44,0" path="m6656,725l6700,725e" filled="false" stroked="true" strokeweight=".72pt" strokecolor="#000000">
                <v:path arrowok="t"/>
              </v:shape>
            </v:group>
            <v:group style="position:absolute;left:6700;top:696;width:4014;height:2" coordorigin="6700,696" coordsize="4014,2">
              <v:shape style="position:absolute;left:6700;top:696;width:4014;height:2" coordorigin="6700,696" coordsize="4014,0" path="m6700,696l10714,696e" filled="false" stroked="true" strokeweight=".72pt" strokecolor="#000000">
                <v:path arrowok="t"/>
              </v:shape>
            </v:group>
            <v:group style="position:absolute;left:6700;top:725;width:4014;height:2" coordorigin="6700,725" coordsize="4014,2">
              <v:shape style="position:absolute;left:6700;top:725;width:4014;height:2" coordorigin="6700,725" coordsize="4014,0" path="m6700,725l10714,725e" filled="false" stroked="true" strokeweight=".72pt" strokecolor="#000000">
                <v:path arrowok="t"/>
              </v:shape>
              <v:shape style="position:absolute;left:1981;top:722;width:4698;height:385" type="#_x0000_t75" stroked="false">
                <v:imagedata r:id="rId311" o:title=""/>
              </v:shape>
              <v:shape style="position:absolute;left:1982;top:1081;width:8752;height:756" type="#_x0000_t75" stroked="false">
                <v:imagedata r:id="rId312" o:title=""/>
              </v:shape>
              <v:shape style="position:absolute;left:960;top:1810;width:9775;height:1126" type="#_x0000_t75" stroked="false">
                <v:imagedata r:id="rId313" o:title=""/>
              </v:shape>
              <v:shape style="position:absolute;left:1087;top:119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外币名称</w:t>
                      </w:r>
                      <w:r>
                        <w:rPr>
                          <w:rFonts w:ascii="宋体" w:hAnsi="宋体" w:cs="宋体" w:eastAsia="宋体" w:hint="default"/>
                          <w:sz w:val="20"/>
                          <w:szCs w:val="20"/>
                        </w:rPr>
                      </w:r>
                    </w:p>
                  </w:txbxContent>
                </v:textbox>
                <w10:wrap type="none"/>
              </v:shape>
              <v:shape style="position:absolute;left:3928;top:851;width:803;height:569" type="#_x0000_t202" filled="false" stroked="false">
                <v:textbox inset="0,0,0,0">
                  <w:txbxContent>
                    <w:p>
                      <w:pPr>
                        <w:spacing w:line="200" w:lineRule="exact" w:before="0"/>
                        <w:ind w:left="44" w:right="0" w:hanging="45"/>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06"/>
                        <w:ind w:left="44" w:right="0" w:firstLine="0"/>
                        <w:jc w:val="left"/>
                        <w:rPr>
                          <w:rFonts w:ascii="宋体" w:hAnsi="宋体" w:cs="宋体" w:eastAsia="宋体" w:hint="default"/>
                          <w:sz w:val="20"/>
                          <w:szCs w:val="20"/>
                        </w:rPr>
                      </w:pPr>
                      <w:r>
                        <w:rPr>
                          <w:rFonts w:ascii="宋体" w:hAnsi="宋体" w:cs="宋体" w:eastAsia="宋体" w:hint="default"/>
                          <w:b/>
                          <w:bCs/>
                          <w:sz w:val="20"/>
                          <w:szCs w:val="20"/>
                        </w:rPr>
                        <w:t>折算汇</w:t>
                      </w:r>
                      <w:r>
                        <w:rPr>
                          <w:rFonts w:ascii="宋体" w:hAnsi="宋体" w:cs="宋体" w:eastAsia="宋体" w:hint="default"/>
                          <w:sz w:val="20"/>
                          <w:szCs w:val="20"/>
                        </w:rPr>
                      </w:r>
                    </w:p>
                  </w:txbxContent>
                </v:textbox>
                <w10:wrap type="none"/>
              </v:shape>
              <v:shape style="position:absolute;left:8287;top:851;width:803;height:569" type="#_x0000_t202" filled="false" stroked="false">
                <v:textbox inset="0,0,0,0">
                  <w:txbxContent>
                    <w:p>
                      <w:pPr>
                        <w:spacing w:line="200" w:lineRule="exact" w:before="0"/>
                        <w:ind w:left="46" w:right="0" w:hanging="47"/>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106"/>
                        <w:ind w:left="46" w:right="0" w:firstLine="0"/>
                        <w:jc w:val="left"/>
                        <w:rPr>
                          <w:rFonts w:ascii="宋体" w:hAnsi="宋体" w:cs="宋体" w:eastAsia="宋体" w:hint="default"/>
                          <w:sz w:val="20"/>
                          <w:szCs w:val="20"/>
                        </w:rPr>
                      </w:pPr>
                      <w:r>
                        <w:rPr>
                          <w:rFonts w:ascii="宋体" w:hAnsi="宋体" w:cs="宋体" w:eastAsia="宋体" w:hint="default"/>
                          <w:b/>
                          <w:bCs/>
                          <w:sz w:val="20"/>
                          <w:szCs w:val="20"/>
                        </w:rPr>
                        <w:t>折算汇</w:t>
                      </w:r>
                      <w:r>
                        <w:rPr>
                          <w:rFonts w:ascii="宋体" w:hAnsi="宋体" w:cs="宋体" w:eastAsia="宋体" w:hint="default"/>
                          <w:sz w:val="20"/>
                          <w:szCs w:val="20"/>
                        </w:rPr>
                      </w:r>
                    </w:p>
                  </w:txbxContent>
                </v:textbox>
                <w10:wrap type="none"/>
              </v:shape>
              <v:shape style="position:absolute;left:2705;top:1399;width:7706;height:201" type="#_x0000_t202" filled="false" stroked="false">
                <v:textbox inset="0,0,0,0">
                  <w:txbxContent>
                    <w:p>
                      <w:pPr>
                        <w:tabs>
                          <w:tab w:pos="2487" w:val="left" w:leader="none"/>
                          <w:tab w:pos="4510" w:val="left" w:leader="none"/>
                          <w:tab w:pos="6699"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原币</w:t>
                        <w:tab/>
                        <w:t>折合人民币</w:t>
                        <w:tab/>
                        <w:t>原币</w:t>
                        <w:tab/>
                        <w:t>折合人民币</w:t>
                      </w:r>
                      <w:r>
                        <w:rPr>
                          <w:rFonts w:ascii="宋体" w:hAnsi="宋体" w:cs="宋体" w:eastAsia="宋体" w:hint="default"/>
                          <w:sz w:val="20"/>
                          <w:szCs w:val="20"/>
                        </w:rPr>
                      </w:r>
                    </w:p>
                  </w:txbxContent>
                </v:textbox>
                <w10:wrap type="none"/>
              </v:shape>
            </v:group>
            <w10:wrap type="none"/>
          </v:group>
        </w:pict>
      </w:r>
      <w:r>
        <w:rPr/>
        <w:t>（4）应付账款中外币余额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tbl>
      <w:tblPr>
        <w:tblW w:w="0" w:type="auto"/>
        <w:jc w:val="left"/>
        <w:tblInd w:w="104" w:type="dxa"/>
        <w:tblLayout w:type="fixed"/>
        <w:tblCellMar>
          <w:top w:w="0" w:type="dxa"/>
          <w:left w:w="0" w:type="dxa"/>
          <w:bottom w:w="0" w:type="dxa"/>
          <w:right w:w="0" w:type="dxa"/>
        </w:tblCellMar>
        <w:tblLook w:val="01E0"/>
      </w:tblPr>
      <w:tblGrid>
        <w:gridCol w:w="883"/>
        <w:gridCol w:w="1967"/>
        <w:gridCol w:w="916"/>
        <w:gridCol w:w="1929"/>
        <w:gridCol w:w="1517"/>
        <w:gridCol w:w="917"/>
        <w:gridCol w:w="1626"/>
      </w:tblGrid>
      <w:tr>
        <w:trPr>
          <w:trHeight w:val="286" w:hRule="exact"/>
        </w:trPr>
        <w:tc>
          <w:tcPr>
            <w:tcW w:w="2850" w:type="dxa"/>
            <w:gridSpan w:val="2"/>
            <w:tcBorders>
              <w:top w:val="nil" w:sz="6" w:space="0" w:color="auto"/>
              <w:left w:val="nil" w:sz="6" w:space="0" w:color="auto"/>
              <w:bottom w:val="nil" w:sz="6" w:space="0" w:color="auto"/>
              <w:right w:val="nil" w:sz="6" w:space="0" w:color="auto"/>
            </w:tcBorders>
          </w:tcPr>
          <w:p>
            <w:pPr/>
          </w:p>
        </w:tc>
        <w:tc>
          <w:tcPr>
            <w:tcW w:w="916" w:type="dxa"/>
            <w:tcBorders>
              <w:top w:val="nil" w:sz="6" w:space="0" w:color="auto"/>
              <w:left w:val="nil" w:sz="6" w:space="0" w:color="auto"/>
              <w:bottom w:val="nil" w:sz="6" w:space="0" w:color="auto"/>
              <w:right w:val="nil" w:sz="6" w:space="0" w:color="auto"/>
            </w:tcBorders>
          </w:tcPr>
          <w:p>
            <w:pPr>
              <w:pStyle w:val="TableParagraph"/>
              <w:spacing w:line="200" w:lineRule="exact"/>
              <w:ind w:right="0"/>
              <w:jc w:val="center"/>
              <w:rPr>
                <w:rFonts w:ascii="宋体" w:hAnsi="宋体" w:cs="宋体" w:eastAsia="宋体" w:hint="default"/>
                <w:sz w:val="20"/>
                <w:szCs w:val="20"/>
              </w:rPr>
            </w:pPr>
            <w:r>
              <w:rPr>
                <w:rFonts w:ascii="宋体" w:hAnsi="宋体" w:cs="宋体" w:eastAsia="宋体" w:hint="default"/>
                <w:b/>
                <w:bCs/>
                <w:w w:val="99"/>
                <w:sz w:val="20"/>
                <w:szCs w:val="20"/>
              </w:rPr>
              <w:t>率</w:t>
            </w:r>
            <w:r>
              <w:rPr>
                <w:rFonts w:ascii="宋体" w:hAnsi="宋体" w:cs="宋体" w:eastAsia="宋体" w:hint="default"/>
                <w:sz w:val="20"/>
                <w:szCs w:val="20"/>
              </w:rPr>
            </w:r>
          </w:p>
        </w:tc>
        <w:tc>
          <w:tcPr>
            <w:tcW w:w="1929"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nil" w:sz="6" w:space="0" w:color="auto"/>
            </w:tcBorders>
          </w:tcPr>
          <w:p>
            <w:pPr/>
          </w:p>
        </w:tc>
        <w:tc>
          <w:tcPr>
            <w:tcW w:w="917" w:type="dxa"/>
            <w:tcBorders>
              <w:top w:val="nil" w:sz="6" w:space="0" w:color="auto"/>
              <w:left w:val="nil" w:sz="6" w:space="0" w:color="auto"/>
              <w:bottom w:val="nil" w:sz="6" w:space="0" w:color="auto"/>
              <w:right w:val="nil" w:sz="6" w:space="0" w:color="auto"/>
            </w:tcBorders>
          </w:tcPr>
          <w:p>
            <w:pPr>
              <w:pStyle w:val="TableParagraph"/>
              <w:spacing w:line="200" w:lineRule="exact"/>
              <w:ind w:right="0"/>
              <w:jc w:val="center"/>
              <w:rPr>
                <w:rFonts w:ascii="宋体" w:hAnsi="宋体" w:cs="宋体" w:eastAsia="宋体" w:hint="default"/>
                <w:sz w:val="20"/>
                <w:szCs w:val="20"/>
              </w:rPr>
            </w:pPr>
            <w:r>
              <w:rPr>
                <w:rFonts w:ascii="宋体" w:hAnsi="宋体" w:cs="宋体" w:eastAsia="宋体" w:hint="default"/>
                <w:b/>
                <w:bCs/>
                <w:w w:val="99"/>
                <w:sz w:val="20"/>
                <w:szCs w:val="20"/>
              </w:rPr>
              <w:t>率</w:t>
            </w:r>
            <w:r>
              <w:rPr>
                <w:rFonts w:ascii="宋体" w:hAnsi="宋体" w:cs="宋体" w:eastAsia="宋体" w:hint="default"/>
                <w:sz w:val="20"/>
                <w:szCs w:val="20"/>
              </w:rPr>
            </w:r>
          </w:p>
        </w:tc>
        <w:tc>
          <w:tcPr>
            <w:tcW w:w="1626" w:type="dxa"/>
            <w:tcBorders>
              <w:top w:val="nil" w:sz="6" w:space="0" w:color="auto"/>
              <w:left w:val="nil" w:sz="6" w:space="0" w:color="auto"/>
              <w:bottom w:val="nil" w:sz="6" w:space="0" w:color="auto"/>
              <w:right w:val="nil" w:sz="6" w:space="0" w:color="auto"/>
            </w:tcBorders>
          </w:tcPr>
          <w:p>
            <w:pPr/>
          </w:p>
        </w:tc>
      </w:tr>
      <w:tr>
        <w:trPr>
          <w:trHeight w:val="370" w:hRule="exact"/>
        </w:trPr>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美元</w:t>
            </w:r>
          </w:p>
        </w:tc>
        <w:tc>
          <w:tcPr>
            <w:tcW w:w="196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1,881,105,549.02</w:t>
            </w:r>
            <w:r>
              <w:rPr>
                <w:rFonts w:ascii="宋体"/>
                <w:sz w:val="20"/>
              </w:rPr>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6.8282</w:t>
            </w:r>
            <w:r>
              <w:rPr>
                <w:rFonts w:ascii="宋体"/>
                <w:sz w:val="20"/>
              </w:rPr>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12,844,564,909.81</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1"/>
                <w:sz w:val="20"/>
              </w:rPr>
              <w:t>22,345,209.71</w:t>
            </w:r>
            <w:r>
              <w:rPr>
                <w:rFonts w:ascii="宋体"/>
                <w:sz w:val="20"/>
              </w:rPr>
            </w:r>
          </w:p>
        </w:tc>
        <w:tc>
          <w:tcPr>
            <w:tcW w:w="91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6.8346</w:t>
            </w:r>
            <w:r>
              <w:rPr>
                <w:rFonts w:ascii="宋体"/>
                <w:sz w:val="20"/>
              </w:rPr>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152,720,570.30</w:t>
            </w:r>
          </w:p>
        </w:tc>
      </w:tr>
      <w:tr>
        <w:trPr>
          <w:trHeight w:val="370" w:hRule="exact"/>
        </w:trPr>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港币</w:t>
            </w:r>
          </w:p>
        </w:tc>
        <w:tc>
          <w:tcPr>
            <w:tcW w:w="19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37,711,676.20</w:t>
            </w:r>
            <w:r>
              <w:rPr>
                <w:rFonts w:ascii="宋体"/>
                <w:sz w:val="20"/>
              </w:rPr>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0.88048</w:t>
            </w:r>
            <w:r>
              <w:rPr>
                <w:rFonts w:ascii="宋体"/>
                <w:sz w:val="20"/>
              </w:rPr>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33,204,376.66</w:t>
            </w:r>
            <w:r>
              <w:rPr>
                <w:rFonts w:ascii="宋体"/>
                <w:sz w:val="20"/>
              </w:rPr>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37,971,242.55</w:t>
            </w:r>
            <w:r>
              <w:rPr>
                <w:rFonts w:ascii="宋体"/>
                <w:sz w:val="20"/>
              </w:rPr>
            </w:r>
          </w:p>
        </w:tc>
        <w:tc>
          <w:tcPr>
            <w:tcW w:w="91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0.88189</w:t>
            </w:r>
            <w:r>
              <w:rPr>
                <w:rFonts w:ascii="宋体"/>
                <w:sz w:val="20"/>
              </w:rPr>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33,486,459.09</w:t>
            </w:r>
            <w:r>
              <w:rPr>
                <w:rFonts w:ascii="宋体"/>
                <w:sz w:val="20"/>
              </w:rPr>
            </w:r>
          </w:p>
        </w:tc>
      </w:tr>
      <w:tr>
        <w:trPr>
          <w:trHeight w:val="353" w:hRule="exact"/>
        </w:trPr>
        <w:tc>
          <w:tcPr>
            <w:tcW w:w="883"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967" w:type="dxa"/>
            <w:tcBorders>
              <w:top w:val="nil" w:sz="6" w:space="0" w:color="auto"/>
              <w:left w:val="nil" w:sz="6" w:space="0" w:color="auto"/>
              <w:bottom w:val="single" w:sz="17" w:space="0" w:color="000000"/>
              <w:right w:val="nil" w:sz="6" w:space="0" w:color="auto"/>
            </w:tcBorders>
          </w:tcPr>
          <w:p>
            <w:pPr/>
          </w:p>
        </w:tc>
        <w:tc>
          <w:tcPr>
            <w:tcW w:w="916" w:type="dxa"/>
            <w:tcBorders>
              <w:top w:val="nil" w:sz="6" w:space="0" w:color="auto"/>
              <w:left w:val="nil" w:sz="6" w:space="0" w:color="auto"/>
              <w:bottom w:val="single" w:sz="17" w:space="0" w:color="000000"/>
              <w:right w:val="nil" w:sz="6" w:space="0" w:color="auto"/>
            </w:tcBorders>
          </w:tcPr>
          <w:p>
            <w:pPr/>
          </w:p>
        </w:tc>
        <w:tc>
          <w:tcPr>
            <w:tcW w:w="1929"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b/>
                <w:w w:val="95"/>
                <w:sz w:val="20"/>
              </w:rPr>
              <w:t>12,877,769,286.47</w:t>
            </w:r>
            <w:r>
              <w:rPr>
                <w:rFonts w:ascii="宋体"/>
                <w:sz w:val="20"/>
              </w:rPr>
            </w:r>
          </w:p>
        </w:tc>
        <w:tc>
          <w:tcPr>
            <w:tcW w:w="1517" w:type="dxa"/>
            <w:tcBorders>
              <w:top w:val="nil" w:sz="6" w:space="0" w:color="auto"/>
              <w:left w:val="nil" w:sz="6" w:space="0" w:color="auto"/>
              <w:bottom w:val="single" w:sz="17" w:space="0" w:color="000000"/>
              <w:right w:val="nil" w:sz="6" w:space="0" w:color="auto"/>
            </w:tcBorders>
          </w:tcPr>
          <w:p>
            <w:pPr/>
          </w:p>
        </w:tc>
        <w:tc>
          <w:tcPr>
            <w:tcW w:w="917" w:type="dxa"/>
            <w:tcBorders>
              <w:top w:val="nil" w:sz="6" w:space="0" w:color="auto"/>
              <w:left w:val="nil" w:sz="6" w:space="0" w:color="auto"/>
              <w:bottom w:val="single" w:sz="17" w:space="0" w:color="000000"/>
              <w:right w:val="nil" w:sz="6" w:space="0" w:color="auto"/>
            </w:tcBorders>
          </w:tcPr>
          <w:p>
            <w:pPr/>
          </w:p>
        </w:tc>
        <w:tc>
          <w:tcPr>
            <w:tcW w:w="1626"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b/>
                <w:w w:val="95"/>
                <w:sz w:val="20"/>
              </w:rPr>
              <w:t>186,207,029.39</w:t>
            </w:r>
            <w:r>
              <w:rPr>
                <w:rFonts w:ascii="宋体"/>
                <w:sz w:val="20"/>
              </w:rPr>
            </w:r>
          </w:p>
        </w:tc>
      </w:tr>
    </w:tbl>
    <w:p>
      <w:pPr>
        <w:spacing w:line="240" w:lineRule="auto" w:before="10"/>
        <w:rPr>
          <w:rFonts w:ascii="宋体" w:hAnsi="宋体" w:cs="宋体" w:eastAsia="宋体" w:hint="default"/>
          <w:sz w:val="25"/>
          <w:szCs w:val="25"/>
        </w:rPr>
      </w:pPr>
    </w:p>
    <w:p>
      <w:pPr>
        <w:pStyle w:val="BodyText"/>
        <w:spacing w:line="240" w:lineRule="auto" w:before="31"/>
        <w:ind w:left="1262" w:right="7142"/>
        <w:jc w:val="center"/>
      </w:pPr>
      <w:r>
        <w:rPr/>
        <w:t>22、预收款项</w:t>
      </w:r>
    </w:p>
    <w:p>
      <w:pPr>
        <w:spacing w:line="240" w:lineRule="auto" w:before="0"/>
        <w:rPr>
          <w:rFonts w:ascii="宋体" w:hAnsi="宋体" w:cs="宋体" w:eastAsia="宋体" w:hint="default"/>
          <w:sz w:val="22"/>
          <w:szCs w:val="22"/>
        </w:rPr>
      </w:pPr>
    </w:p>
    <w:p>
      <w:pPr>
        <w:pStyle w:val="BodyText"/>
        <w:spacing w:line="240" w:lineRule="auto" w:before="144"/>
        <w:ind w:left="1262" w:right="7251"/>
        <w:jc w:val="center"/>
      </w:pPr>
      <w:r>
        <w:rPr/>
        <w:t>（1）预收款项</w:t>
      </w:r>
    </w:p>
    <w:p>
      <w:pPr>
        <w:spacing w:after="0" w:line="240" w:lineRule="auto"/>
        <w:jc w:val="center"/>
        <w:sectPr>
          <w:headerReference w:type="default" r:id="rId308"/>
          <w:pgSz w:w="11910" w:h="16840"/>
          <w:pgMar w:header="898" w:footer="844" w:top="1720" w:bottom="1040" w:left="860" w:right="1060"/>
        </w:sectPr>
      </w:pPr>
    </w:p>
    <w:p>
      <w:pPr>
        <w:spacing w:line="240" w:lineRule="auto" w:before="3"/>
        <w:rPr>
          <w:rFonts w:ascii="宋体" w:hAnsi="宋体" w:cs="宋体" w:eastAsia="宋体" w:hint="default"/>
          <w:sz w:val="2"/>
          <w:szCs w:val="2"/>
        </w:rPr>
      </w:pPr>
    </w:p>
    <w:p>
      <w:pPr>
        <w:spacing w:line="1190" w:lineRule="exact"/>
        <w:ind w:left="652"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27.35pt;height:59.55pt;mso-position-horizontal-relative:char;mso-position-vertical-relative:line" coordorigin="0,0" coordsize="8547,1191">
            <v:group style="position:absolute;left:22;top:36;width:2258;height:2" coordorigin="22,36" coordsize="2258,2">
              <v:shape style="position:absolute;left:22;top:36;width:2258;height:2" coordorigin="22,36" coordsize="2258,0" path="m22,36l2279,36e" filled="false" stroked="true" strokeweight=".72pt" strokecolor="#000000">
                <v:path arrowok="t"/>
              </v:shape>
              <v:shape style="position:absolute;left:2279;top:43;width:10;height:2" type="#_x0000_t75" stroked="false">
                <v:imagedata r:id="rId212" o:title=""/>
              </v:shape>
            </v:group>
            <v:group style="position:absolute;left:2279;top:7;width:44;height:2" coordorigin="2279,7" coordsize="44,2">
              <v:shape style="position:absolute;left:2279;top:7;width:44;height:2" coordorigin="2279,7" coordsize="44,0" path="m2279,7l2322,7e" filled="false" stroked="true" strokeweight=".72pt" strokecolor="#000000">
                <v:path arrowok="t"/>
              </v:shape>
            </v:group>
            <v:group style="position:absolute;left:2279;top:36;width:44;height:2" coordorigin="2279,36" coordsize="44,2">
              <v:shape style="position:absolute;left:2279;top:36;width:44;height:2" coordorigin="2279,36" coordsize="44,0" path="m2279,36l2322,36e" filled="false" stroked="true" strokeweight=".72pt" strokecolor="#000000">
                <v:path arrowok="t"/>
              </v:shape>
            </v:group>
            <v:group style="position:absolute;left:2322;top:7;width:3148;height:2" coordorigin="2322,7" coordsize="3148,2">
              <v:shape style="position:absolute;left:2322;top:7;width:3148;height:2" coordorigin="2322,7" coordsize="3148,0" path="m2322,7l5470,7e" filled="false" stroked="true" strokeweight=".72pt" strokecolor="#000000">
                <v:path arrowok="t"/>
              </v:shape>
            </v:group>
            <v:group style="position:absolute;left:2322;top:36;width:3148;height:2" coordorigin="2322,36" coordsize="3148,2">
              <v:shape style="position:absolute;left:2322;top:36;width:3148;height:2" coordorigin="2322,36" coordsize="3148,0" path="m2322,36l5470,36e" filled="false" stroked="true" strokeweight=".72pt" strokecolor="#000000">
                <v:path arrowok="t"/>
              </v:shape>
              <v:shape style="position:absolute;left:5470;top:43;width:10;height:2" type="#_x0000_t75" stroked="false">
                <v:imagedata r:id="rId212" o:title=""/>
              </v:shape>
            </v:group>
            <v:group style="position:absolute;left:5470;top:7;width:44;height:2" coordorigin="5470,7" coordsize="44,2">
              <v:shape style="position:absolute;left:5470;top:7;width:44;height:2" coordorigin="5470,7" coordsize="44,0" path="m5470,7l5513,7e" filled="false" stroked="true" strokeweight=".72pt" strokecolor="#000000">
                <v:path arrowok="t"/>
              </v:shape>
            </v:group>
            <v:group style="position:absolute;left:5470;top:36;width:44;height:2" coordorigin="5470,36" coordsize="44,2">
              <v:shape style="position:absolute;left:5470;top:36;width:44;height:2" coordorigin="5470,36" coordsize="44,0" path="m5470,36l5513,36e" filled="false" stroked="true" strokeweight=".72pt" strokecolor="#000000">
                <v:path arrowok="t"/>
              </v:shape>
            </v:group>
            <v:group style="position:absolute;left:5513;top:7;width:3015;height:2" coordorigin="5513,7" coordsize="3015,2">
              <v:shape style="position:absolute;left:5513;top:7;width:3015;height:2" coordorigin="5513,7" coordsize="3015,0" path="m5513,7l8527,7e" filled="false" stroked="true" strokeweight=".72pt" strokecolor="#000000">
                <v:path arrowok="t"/>
              </v:shape>
            </v:group>
            <v:group style="position:absolute;left:5513;top:36;width:3015;height:2" coordorigin="5513,36" coordsize="3015,2">
              <v:shape style="position:absolute;left:5513;top:36;width:3015;height:2" coordorigin="5513,36" coordsize="3015,0" path="m5513,36l8527,36e" filled="false" stroked="true" strokeweight=".72pt" strokecolor="#000000">
                <v:path arrowok="t"/>
              </v:shape>
              <v:shape style="position:absolute;left:2264;top:31;width:3229;height:389" type="#_x0000_t75" stroked="false">
                <v:imagedata r:id="rId314" o:title=""/>
              </v:shape>
            </v:group>
            <v:group style="position:absolute;left:7;top:1183;width:2272;height:2" coordorigin="7,1183" coordsize="2272,2">
              <v:shape style="position:absolute;left:7;top:1183;width:2272;height:2" coordorigin="7,1183" coordsize="2272,0" path="m7,1183l2279,1183e" filled="false" stroked="true" strokeweight=".72pt" strokecolor="#000000">
                <v:path arrowok="t"/>
              </v:shape>
            </v:group>
            <v:group style="position:absolute;left:7;top:1154;width:2272;height:2" coordorigin="7,1154" coordsize="2272,2">
              <v:shape style="position:absolute;left:7;top:1154;width:2272;height:2" coordorigin="7,1154" coordsize="2272,0" path="m7,1154l2279,1154e" filled="false" stroked="true" strokeweight=".72pt" strokecolor="#000000">
                <v:path arrowok="t"/>
              </v:shape>
            </v:group>
            <v:group style="position:absolute;left:2279;top:1154;width:44;height:2" coordorigin="2279,1154" coordsize="44,2">
              <v:shape style="position:absolute;left:2279;top:1154;width:44;height:2" coordorigin="2279,1154" coordsize="44,0" path="m2279,1154l2322,1154e" filled="false" stroked="true" strokeweight=".72pt" strokecolor="#000000">
                <v:path arrowok="t"/>
              </v:shape>
            </v:group>
            <v:group style="position:absolute;left:2279;top:1183;width:3191;height:2" coordorigin="2279,1183" coordsize="3191,2">
              <v:shape style="position:absolute;left:2279;top:1183;width:3191;height:2" coordorigin="2279,1183" coordsize="3191,0" path="m2279,1183l5470,1183e" filled="false" stroked="true" strokeweight=".72pt" strokecolor="#000000">
                <v:path arrowok="t"/>
              </v:shape>
            </v:group>
            <v:group style="position:absolute;left:2322;top:1154;width:3148;height:2" coordorigin="2322,1154" coordsize="3148,2">
              <v:shape style="position:absolute;left:2322;top:1154;width:3148;height:2" coordorigin="2322,1154" coordsize="3148,0" path="m2322,1154l5470,1154e" filled="false" stroked="true" strokeweight=".72pt" strokecolor="#000000">
                <v:path arrowok="t"/>
              </v:shape>
              <v:shape style="position:absolute;left:2;top:391;width:8544;height:756" type="#_x0000_t75" stroked="false">
                <v:imagedata r:id="rId315" o:title=""/>
              </v:shape>
            </v:group>
            <v:group style="position:absolute;left:5470;top:1154;width:44;height:2" coordorigin="5470,1154" coordsize="44,2">
              <v:shape style="position:absolute;left:5470;top:1154;width:44;height:2" coordorigin="5470,1154" coordsize="44,0" path="m5470,1154l5513,1154e" filled="false" stroked="true" strokeweight=".72pt" strokecolor="#000000">
                <v:path arrowok="t"/>
              </v:shape>
            </v:group>
            <v:group style="position:absolute;left:5470;top:1183;width:3065;height:2" coordorigin="5470,1183" coordsize="3065,2">
              <v:shape style="position:absolute;left:5470;top:1183;width:3065;height:2" coordorigin="5470,1183" coordsize="3065,0" path="m5470,1183l8534,1183e" filled="false" stroked="true" strokeweight=".72pt" strokecolor="#000000">
                <v:path arrowok="t"/>
              </v:shape>
            </v:group>
            <v:group style="position:absolute;left:5513;top:1154;width:3022;height:2" coordorigin="5513,1154" coordsize="3022,2">
              <v:shape style="position:absolute;left:5513;top:1154;width:3022;height:2" coordorigin="5513,1154" coordsize="3022,0" path="m5513,1154l8534,1154e" filled="false" stroked="true" strokeweight=".72pt" strokecolor="#000000">
                <v:path arrowok="t"/>
              </v:shape>
              <v:shape style="position:absolute;left:130;top:161;width:1550;height:940" type="#_x0000_t202" filled="false" stroked="false">
                <v:textbox inset="0,0,0,0">
                  <w:txbxContent>
                    <w:p>
                      <w:pPr>
                        <w:spacing w:line="200" w:lineRule="exact" w:before="0"/>
                        <w:ind w:left="82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其中：1</w:t>
                      </w:r>
                      <w:r>
                        <w:rPr>
                          <w:rFonts w:ascii="宋体" w:hAnsi="宋体" w:cs="宋体" w:eastAsia="宋体" w:hint="default"/>
                          <w:spacing w:val="-54"/>
                          <w:sz w:val="20"/>
                          <w:szCs w:val="20"/>
                        </w:rPr>
                        <w:t> </w:t>
                      </w:r>
                      <w:r>
                        <w:rPr>
                          <w:rFonts w:ascii="宋体" w:hAnsi="宋体" w:cs="宋体" w:eastAsia="宋体" w:hint="default"/>
                          <w:sz w:val="20"/>
                          <w:szCs w:val="20"/>
                        </w:rPr>
                        <w:t>年期以上</w:t>
                      </w:r>
                    </w:p>
                  </w:txbxContent>
                </v:textbox>
                <w10:wrap type="none"/>
              </v:shape>
              <v:shape style="position:absolute;left:3476;top:161;width:1891;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08"/>
                        <w:ind w:left="481" w:right="0" w:firstLine="0"/>
                        <w:jc w:val="left"/>
                        <w:rPr>
                          <w:rFonts w:ascii="宋体" w:hAnsi="宋体" w:cs="宋体" w:eastAsia="宋体" w:hint="default"/>
                          <w:sz w:val="20"/>
                          <w:szCs w:val="20"/>
                        </w:rPr>
                      </w:pPr>
                      <w:r>
                        <w:rPr>
                          <w:rFonts w:ascii="宋体"/>
                          <w:b/>
                          <w:w w:val="95"/>
                          <w:sz w:val="20"/>
                        </w:rPr>
                        <w:t>177,279,658.65</w:t>
                      </w:r>
                      <w:r>
                        <w:rPr>
                          <w:rFonts w:ascii="宋体"/>
                          <w:sz w:val="20"/>
                        </w:rPr>
                      </w:r>
                    </w:p>
                    <w:p>
                      <w:pPr>
                        <w:spacing w:before="108"/>
                        <w:ind w:left="889" w:right="0" w:firstLine="0"/>
                        <w:jc w:val="left"/>
                        <w:rPr>
                          <w:rFonts w:ascii="宋体" w:hAnsi="宋体" w:cs="宋体" w:eastAsia="宋体" w:hint="default"/>
                          <w:sz w:val="20"/>
                          <w:szCs w:val="20"/>
                        </w:rPr>
                      </w:pPr>
                      <w:r>
                        <w:rPr>
                          <w:rFonts w:ascii="宋体"/>
                          <w:spacing w:val="-1"/>
                          <w:sz w:val="20"/>
                        </w:rPr>
                        <w:t>619,743.83</w:t>
                      </w:r>
                      <w:r>
                        <w:rPr>
                          <w:rFonts w:ascii="宋体"/>
                          <w:sz w:val="20"/>
                        </w:rPr>
                      </w:r>
                    </w:p>
                  </w:txbxContent>
                </v:textbox>
                <w10:wrap type="none"/>
              </v:shape>
              <v:shape style="position:absolute;left:6601;top:161;width:1825;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108"/>
                        <w:ind w:left="414" w:right="0" w:firstLine="0"/>
                        <w:jc w:val="left"/>
                        <w:rPr>
                          <w:rFonts w:ascii="宋体" w:hAnsi="宋体" w:cs="宋体" w:eastAsia="宋体" w:hint="default"/>
                          <w:sz w:val="20"/>
                          <w:szCs w:val="20"/>
                        </w:rPr>
                      </w:pPr>
                      <w:r>
                        <w:rPr>
                          <w:rFonts w:ascii="宋体"/>
                          <w:b/>
                          <w:w w:val="95"/>
                          <w:sz w:val="20"/>
                        </w:rPr>
                        <w:t>101,206,737.29</w:t>
                      </w:r>
                      <w:r>
                        <w:rPr>
                          <w:rFonts w:ascii="宋体"/>
                          <w:sz w:val="20"/>
                        </w:rPr>
                      </w:r>
                    </w:p>
                    <w:p>
                      <w:pPr>
                        <w:spacing w:before="108"/>
                        <w:ind w:left="824" w:right="0" w:firstLine="0"/>
                        <w:jc w:val="left"/>
                        <w:rPr>
                          <w:rFonts w:ascii="宋体" w:hAnsi="宋体" w:cs="宋体" w:eastAsia="宋体" w:hint="default"/>
                          <w:sz w:val="20"/>
                          <w:szCs w:val="20"/>
                        </w:rPr>
                      </w:pPr>
                      <w:r>
                        <w:rPr>
                          <w:rFonts w:ascii="宋体"/>
                          <w:spacing w:val="-1"/>
                          <w:sz w:val="20"/>
                        </w:rPr>
                        <w:t>495,608.81</w:t>
                      </w:r>
                    </w:p>
                  </w:txbxContent>
                </v:textbox>
                <w10:wrap type="none"/>
              </v:shape>
            </v:group>
          </v:group>
        </w:pict>
      </w:r>
      <w:r>
        <w:rPr>
          <w:rFonts w:ascii="宋体" w:hAnsi="宋体" w:cs="宋体" w:eastAsia="宋体" w:hint="default"/>
          <w:position w:val="-23"/>
          <w:sz w:val="20"/>
          <w:szCs w:val="20"/>
        </w:rPr>
      </w:r>
    </w:p>
    <w:p>
      <w:pPr>
        <w:spacing w:line="240" w:lineRule="auto" w:before="6"/>
        <w:rPr>
          <w:rFonts w:ascii="宋体" w:hAnsi="宋体" w:cs="宋体" w:eastAsia="宋体" w:hint="default"/>
          <w:sz w:val="27"/>
          <w:szCs w:val="27"/>
        </w:rPr>
      </w:pPr>
    </w:p>
    <w:p>
      <w:pPr>
        <w:pStyle w:val="BodyText"/>
        <w:spacing w:line="300" w:lineRule="auto" w:before="31"/>
        <w:ind w:left="781" w:right="770" w:firstLine="440"/>
        <w:jc w:val="left"/>
      </w:pPr>
      <w:r>
        <w:rPr/>
        <w:t>（2）年末预收款项中不含预收持本公司（或本集团）5%（含</w:t>
      </w:r>
      <w:r>
        <w:rPr>
          <w:spacing w:val="-67"/>
        </w:rPr>
        <w:t> </w:t>
      </w:r>
      <w:r>
        <w:rPr/>
        <w:t>5%）以上表决权股份</w:t>
      </w:r>
      <w:r>
        <w:rPr>
          <w:w w:val="99"/>
        </w:rPr>
        <w:t> </w:t>
      </w:r>
      <w:r>
        <w:rPr/>
        <w:t>的股东单位款项。</w:t>
      </w:r>
    </w:p>
    <w:p>
      <w:pPr>
        <w:spacing w:line="240" w:lineRule="auto" w:before="11"/>
        <w:rPr>
          <w:rFonts w:ascii="宋体" w:hAnsi="宋体" w:cs="宋体" w:eastAsia="宋体" w:hint="default"/>
          <w:sz w:val="28"/>
          <w:szCs w:val="28"/>
        </w:rPr>
      </w:pPr>
    </w:p>
    <w:p>
      <w:pPr>
        <w:pStyle w:val="BodyText"/>
        <w:spacing w:line="240" w:lineRule="auto"/>
        <w:ind w:left="1281" w:right="770"/>
        <w:jc w:val="left"/>
      </w:pPr>
      <w:r>
        <w:rPr/>
        <w:pict>
          <v:group style="position:absolute;margin-left:78.720016pt;margin-top:34.463078pt;width:427.35pt;height:93.85pt;mso-position-horizontal-relative:page;mso-position-vertical-relative:paragraph;z-index:-1066768" coordorigin="1574,689" coordsize="8547,1877">
            <v:group style="position:absolute;left:1601;top:696;width:1008;height:2" coordorigin="1601,696" coordsize="1008,2">
              <v:shape style="position:absolute;left:1601;top:696;width:1008;height:2" coordorigin="1601,696" coordsize="1008,0" path="m1601,696l2609,696e" filled="false" stroked="true" strokeweight=".72pt" strokecolor="#000000">
                <v:path arrowok="t"/>
              </v:shape>
            </v:group>
            <v:group style="position:absolute;left:1601;top:725;width:1008;height:2" coordorigin="1601,725" coordsize="1008,2">
              <v:shape style="position:absolute;left:1601;top:725;width:1008;height:2" coordorigin="1601,725" coordsize="1008,0" path="m1601,725l2609,725e" filled="false" stroked="true" strokeweight=".72pt" strokecolor="#000000">
                <v:path arrowok="t"/>
              </v:shape>
              <v:shape style="position:absolute;left:2609;top:732;width:10;height:2" type="#_x0000_t75" stroked="false">
                <v:imagedata r:id="rId212" o:title=""/>
              </v:shape>
            </v:group>
            <v:group style="position:absolute;left:2609;top:696;width:44;height:2" coordorigin="2609,696" coordsize="44,2">
              <v:shape style="position:absolute;left:2609;top:696;width:44;height:2" coordorigin="2609,696" coordsize="44,0" path="m2609,696l2652,696e" filled="false" stroked="true" strokeweight=".72pt" strokecolor="#000000">
                <v:path arrowok="t"/>
              </v:shape>
            </v:group>
            <v:group style="position:absolute;left:2609;top:725;width:44;height:2" coordorigin="2609,725" coordsize="44,2">
              <v:shape style="position:absolute;left:2609;top:725;width:44;height:2" coordorigin="2609,725" coordsize="44,0" path="m2609,725l2652,725e" filled="false" stroked="true" strokeweight=".72pt" strokecolor="#000000">
                <v:path arrowok="t"/>
              </v:shape>
            </v:group>
            <v:group style="position:absolute;left:2652;top:696;width:3826;height:2" coordorigin="2652,696" coordsize="3826,2">
              <v:shape style="position:absolute;left:2652;top:696;width:3826;height:2" coordorigin="2652,696" coordsize="3826,0" path="m2652,696l6478,696e" filled="false" stroked="true" strokeweight=".72pt" strokecolor="#000000">
                <v:path arrowok="t"/>
              </v:shape>
            </v:group>
            <v:group style="position:absolute;left:2652;top:725;width:3826;height:2" coordorigin="2652,725" coordsize="3826,2">
              <v:shape style="position:absolute;left:2652;top:725;width:3826;height:2" coordorigin="2652,725" coordsize="3826,0" path="m2652,725l6478,725e" filled="false" stroked="true" strokeweight=".72pt" strokecolor="#000000">
                <v:path arrowok="t"/>
              </v:shape>
              <v:shape style="position:absolute;left:6478;top:732;width:10;height:2" type="#_x0000_t75" stroked="false">
                <v:imagedata r:id="rId212" o:title=""/>
              </v:shape>
            </v:group>
            <v:group style="position:absolute;left:6478;top:696;width:44;height:2" coordorigin="6478,696" coordsize="44,2">
              <v:shape style="position:absolute;left:6478;top:696;width:44;height:2" coordorigin="6478,696" coordsize="44,0" path="m6478,696l6521,696e" filled="false" stroked="true" strokeweight=".72pt" strokecolor="#000000">
                <v:path arrowok="t"/>
              </v:shape>
            </v:group>
            <v:group style="position:absolute;left:6478;top:725;width:44;height:2" coordorigin="6478,725" coordsize="44,2">
              <v:shape style="position:absolute;left:6478;top:725;width:44;height:2" coordorigin="6478,725" coordsize="44,0" path="m6478,725l6521,725e" filled="false" stroked="true" strokeweight=".72pt" strokecolor="#000000">
                <v:path arrowok="t"/>
              </v:shape>
            </v:group>
            <v:group style="position:absolute;left:6521;top:696;width:3579;height:2" coordorigin="6521,696" coordsize="3579,2">
              <v:shape style="position:absolute;left:6521;top:696;width:3579;height:2" coordorigin="6521,696" coordsize="3579,0" path="m6521,696l10099,696e" filled="false" stroked="true" strokeweight=".72pt" strokecolor="#000000">
                <v:path arrowok="t"/>
              </v:shape>
            </v:group>
            <v:group style="position:absolute;left:6521;top:725;width:3579;height:2" coordorigin="6521,725" coordsize="3579,2">
              <v:shape style="position:absolute;left:6521;top:725;width:3579;height:2" coordorigin="6521,725" coordsize="3579,0" path="m6521,725l10099,725e" filled="false" stroked="true" strokeweight=".72pt" strokecolor="#000000">
                <v:path arrowok="t"/>
              </v:shape>
              <v:shape style="position:absolute;left:2596;top:722;width:3905;height:385" type="#_x0000_t75" stroked="false">
                <v:imagedata r:id="rId316" o:title=""/>
              </v:shape>
              <v:shape style="position:absolute;left:2596;top:1081;width:7523;height:756" type="#_x0000_t75" stroked="false">
                <v:imagedata r:id="rId317" o:title=""/>
              </v:shape>
              <v:shape style="position:absolute;left:1574;top:1810;width:8546;height:756" type="#_x0000_t75" stroked="false">
                <v:imagedata r:id="rId318" o:title=""/>
              </v:shape>
              <v:shape style="position:absolute;left:4146;top:85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1702;top:119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外币名称</w:t>
                      </w:r>
                      <w:r>
                        <w:rPr>
                          <w:rFonts w:ascii="宋体" w:hAnsi="宋体" w:cs="宋体" w:eastAsia="宋体" w:hint="default"/>
                          <w:sz w:val="20"/>
                          <w:szCs w:val="20"/>
                        </w:rPr>
                      </w:r>
                    </w:p>
                  </w:txbxContent>
                </v:textbox>
                <w10:wrap type="none"/>
              </v:shape>
              <v:shape style="position:absolute;left:3120;top:1399;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原币</w:t>
                      </w:r>
                      <w:r>
                        <w:rPr>
                          <w:rFonts w:ascii="宋体" w:hAnsi="宋体" w:cs="宋体" w:eastAsia="宋体" w:hint="default"/>
                          <w:sz w:val="20"/>
                          <w:szCs w:val="20"/>
                        </w:rPr>
                      </w:r>
                    </w:p>
                  </w:txbxContent>
                </v:textbox>
                <w10:wrap type="none"/>
              </v:shape>
              <v:shape style="position:absolute;left:4141;top:1399;width:2131;height:201" type="#_x0000_t202" filled="false" stroked="false">
                <v:textbox inset="0,0,0,0">
                  <w:txbxContent>
                    <w:p>
                      <w:pPr>
                        <w:tabs>
                          <w:tab w:pos="1124"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折算汇率</w:t>
                        <w:tab/>
                      </w:r>
                      <w:r>
                        <w:rPr>
                          <w:rFonts w:ascii="宋体" w:hAnsi="宋体" w:cs="宋体" w:eastAsia="宋体" w:hint="default"/>
                          <w:b/>
                          <w:bCs/>
                          <w:sz w:val="20"/>
                          <w:szCs w:val="20"/>
                        </w:rPr>
                        <w:t>折合人民币</w:t>
                      </w:r>
                      <w:r>
                        <w:rPr>
                          <w:rFonts w:ascii="宋体" w:hAnsi="宋体" w:cs="宋体" w:eastAsia="宋体" w:hint="default"/>
                          <w:sz w:val="20"/>
                          <w:szCs w:val="20"/>
                        </w:rPr>
                      </w:r>
                    </w:p>
                  </w:txbxContent>
                </v:textbox>
                <w10:wrap type="none"/>
              </v:shape>
              <v:shape style="position:absolute;left:6887;top:1399;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原币</w:t>
                      </w:r>
                      <w:r>
                        <w:rPr>
                          <w:rFonts w:ascii="宋体" w:hAnsi="宋体" w:cs="宋体" w:eastAsia="宋体" w:hint="default"/>
                          <w:sz w:val="20"/>
                          <w:szCs w:val="20"/>
                        </w:rPr>
                      </w:r>
                    </w:p>
                  </w:txbxContent>
                </v:textbox>
                <w10:wrap type="none"/>
              </v:shape>
              <v:shape style="position:absolute;left:7889;top:851;width:2008;height:929" type="#_x0000_t202" filled="false" stroked="false">
                <v:textbox inset="0,0,0,0">
                  <w:txbxContent>
                    <w:p>
                      <w:pPr>
                        <w:spacing w:line="200" w:lineRule="exact" w:before="0"/>
                        <w:ind w:left="2"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line="221" w:lineRule="exact" w:before="106"/>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折算汇</w:t>
                      </w:r>
                      <w:r>
                        <w:rPr>
                          <w:rFonts w:ascii="宋体" w:hAnsi="宋体" w:cs="宋体" w:eastAsia="宋体" w:hint="default"/>
                          <w:sz w:val="20"/>
                          <w:szCs w:val="20"/>
                        </w:rPr>
                      </w:r>
                    </w:p>
                    <w:p>
                      <w:pPr>
                        <w:spacing w:line="180" w:lineRule="exact" w:before="0"/>
                        <w:ind w:left="1001" w:right="0" w:firstLine="0"/>
                        <w:jc w:val="left"/>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p>
                      <w:pPr>
                        <w:spacing w:line="221" w:lineRule="exact" w:before="0"/>
                        <w:ind w:left="0" w:right="1404" w:firstLine="0"/>
                        <w:jc w:val="center"/>
                        <w:rPr>
                          <w:rFonts w:ascii="宋体" w:hAnsi="宋体" w:cs="宋体" w:eastAsia="宋体" w:hint="default"/>
                          <w:sz w:val="20"/>
                          <w:szCs w:val="20"/>
                        </w:rPr>
                      </w:pPr>
                      <w:r>
                        <w:rPr>
                          <w:rFonts w:ascii="宋体" w:hAnsi="宋体" w:cs="宋体" w:eastAsia="宋体" w:hint="default"/>
                          <w:b/>
                          <w:bCs/>
                          <w:w w:val="99"/>
                          <w:sz w:val="20"/>
                          <w:szCs w:val="20"/>
                        </w:rPr>
                        <w:t>率</w:t>
                      </w:r>
                      <w:r>
                        <w:rPr>
                          <w:rFonts w:ascii="宋体" w:hAnsi="宋体" w:cs="宋体" w:eastAsia="宋体" w:hint="default"/>
                          <w:sz w:val="20"/>
                          <w:szCs w:val="20"/>
                        </w:rPr>
                      </w:r>
                    </w:p>
                  </w:txbxContent>
                </v:textbox>
                <w10:wrap type="none"/>
              </v:shape>
            </v:group>
            <w10:wrap type="none"/>
          </v:group>
        </w:pict>
      </w:r>
      <w:r>
        <w:rPr/>
        <w:t>（3）预收款项中外币余额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tbl>
      <w:tblPr>
        <w:tblW w:w="0" w:type="auto"/>
        <w:jc w:val="left"/>
        <w:tblInd w:w="659" w:type="dxa"/>
        <w:tblLayout w:type="fixed"/>
        <w:tblCellMar>
          <w:top w:w="0" w:type="dxa"/>
          <w:left w:w="0" w:type="dxa"/>
          <w:bottom w:w="0" w:type="dxa"/>
          <w:right w:w="0" w:type="dxa"/>
        </w:tblCellMar>
        <w:tblLook w:val="01E0"/>
      </w:tblPr>
      <w:tblGrid>
        <w:gridCol w:w="883"/>
        <w:gridCol w:w="1672"/>
        <w:gridCol w:w="921"/>
        <w:gridCol w:w="1426"/>
        <w:gridCol w:w="1299"/>
        <w:gridCol w:w="900"/>
        <w:gridCol w:w="1426"/>
      </w:tblGrid>
      <w:tr>
        <w:trPr>
          <w:trHeight w:val="385" w:hRule="exact"/>
        </w:trPr>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z w:val="20"/>
                <w:szCs w:val="20"/>
              </w:rPr>
              <w:t>美元</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58" w:right="0"/>
              <w:jc w:val="left"/>
              <w:rPr>
                <w:rFonts w:ascii="宋体" w:hAnsi="宋体" w:cs="宋体" w:eastAsia="宋体" w:hint="default"/>
                <w:sz w:val="20"/>
                <w:szCs w:val="20"/>
              </w:rPr>
            </w:pPr>
            <w:r>
              <w:rPr>
                <w:rFonts w:ascii="宋体"/>
                <w:sz w:val="20"/>
              </w:rPr>
              <w:t>1,198,310.11</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12" w:right="0"/>
              <w:jc w:val="left"/>
              <w:rPr>
                <w:rFonts w:ascii="宋体" w:hAnsi="宋体" w:cs="宋体" w:eastAsia="宋体" w:hint="default"/>
                <w:sz w:val="20"/>
                <w:szCs w:val="20"/>
              </w:rPr>
            </w:pPr>
            <w:r>
              <w:rPr>
                <w:rFonts w:ascii="宋体"/>
                <w:sz w:val="20"/>
              </w:rPr>
              <w:t>6.8282</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6"/>
              <w:jc w:val="right"/>
              <w:rPr>
                <w:rFonts w:ascii="宋体" w:hAnsi="宋体" w:cs="宋体" w:eastAsia="宋体" w:hint="default"/>
                <w:sz w:val="20"/>
                <w:szCs w:val="20"/>
              </w:rPr>
            </w:pPr>
            <w:r>
              <w:rPr>
                <w:rFonts w:ascii="宋体"/>
                <w:spacing w:val="-1"/>
                <w:sz w:val="20"/>
              </w:rPr>
              <w:t>8,182,301.06</w:t>
            </w:r>
            <w:r>
              <w:rPr>
                <w:rFonts w:ascii="宋体"/>
                <w:sz w:val="20"/>
              </w:rPr>
            </w: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7" w:right="0"/>
              <w:jc w:val="left"/>
              <w:rPr>
                <w:rFonts w:ascii="宋体" w:hAnsi="宋体" w:cs="宋体" w:eastAsia="宋体" w:hint="default"/>
                <w:sz w:val="20"/>
                <w:szCs w:val="20"/>
              </w:rPr>
            </w:pPr>
            <w:r>
              <w:rPr>
                <w:rFonts w:ascii="宋体"/>
                <w:sz w:val="20"/>
              </w:rPr>
              <w:t>146,440.51</w:t>
            </w:r>
          </w:p>
        </w:tc>
        <w:tc>
          <w:tcPr>
            <w:tcW w:w="90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91" w:right="0"/>
              <w:jc w:val="left"/>
              <w:rPr>
                <w:rFonts w:ascii="宋体" w:hAnsi="宋体" w:cs="宋体" w:eastAsia="宋体" w:hint="default"/>
                <w:sz w:val="20"/>
                <w:szCs w:val="20"/>
              </w:rPr>
            </w:pPr>
            <w:r>
              <w:rPr>
                <w:rFonts w:ascii="宋体"/>
                <w:sz w:val="20"/>
              </w:rPr>
              <w:t>6.8346</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1" w:right="0"/>
              <w:jc w:val="center"/>
              <w:rPr>
                <w:rFonts w:ascii="宋体" w:hAnsi="宋体" w:cs="宋体" w:eastAsia="宋体" w:hint="default"/>
                <w:sz w:val="20"/>
                <w:szCs w:val="20"/>
              </w:rPr>
            </w:pPr>
            <w:r>
              <w:rPr>
                <w:rFonts w:ascii="宋体"/>
                <w:sz w:val="20"/>
              </w:rPr>
              <w:t>1,000,862.31</w:t>
            </w:r>
          </w:p>
        </w:tc>
      </w:tr>
      <w:tr>
        <w:trPr>
          <w:trHeight w:val="353" w:hRule="exact"/>
        </w:trPr>
        <w:tc>
          <w:tcPr>
            <w:tcW w:w="883"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672" w:type="dxa"/>
            <w:tcBorders>
              <w:top w:val="nil" w:sz="6" w:space="0" w:color="auto"/>
              <w:left w:val="nil" w:sz="6" w:space="0" w:color="auto"/>
              <w:bottom w:val="single" w:sz="17" w:space="0" w:color="000000"/>
              <w:right w:val="nil" w:sz="6" w:space="0" w:color="auto"/>
            </w:tcBorders>
          </w:tcPr>
          <w:p>
            <w:pPr/>
          </w:p>
        </w:tc>
        <w:tc>
          <w:tcPr>
            <w:tcW w:w="921" w:type="dxa"/>
            <w:tcBorders>
              <w:top w:val="nil" w:sz="6" w:space="0" w:color="auto"/>
              <w:left w:val="nil" w:sz="6" w:space="0" w:color="auto"/>
              <w:bottom w:val="single" w:sz="17" w:space="0" w:color="000000"/>
              <w:right w:val="nil" w:sz="6" w:space="0" w:color="auto"/>
            </w:tcBorders>
          </w:tcPr>
          <w:p>
            <w:pPr/>
          </w:p>
        </w:tc>
        <w:tc>
          <w:tcPr>
            <w:tcW w:w="1426"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b/>
                <w:w w:val="95"/>
                <w:sz w:val="20"/>
              </w:rPr>
              <w:t>8,182,301.06</w:t>
            </w:r>
            <w:r>
              <w:rPr>
                <w:rFonts w:ascii="宋体"/>
                <w:sz w:val="20"/>
              </w:rPr>
            </w:r>
          </w:p>
        </w:tc>
        <w:tc>
          <w:tcPr>
            <w:tcW w:w="1299" w:type="dxa"/>
            <w:tcBorders>
              <w:top w:val="nil" w:sz="6" w:space="0" w:color="auto"/>
              <w:left w:val="nil" w:sz="6" w:space="0" w:color="auto"/>
              <w:bottom w:val="single" w:sz="17" w:space="0" w:color="000000"/>
              <w:right w:val="nil" w:sz="6" w:space="0" w:color="auto"/>
            </w:tcBorders>
          </w:tcPr>
          <w:p>
            <w:pPr/>
          </w:p>
        </w:tc>
        <w:tc>
          <w:tcPr>
            <w:tcW w:w="900" w:type="dxa"/>
            <w:tcBorders>
              <w:top w:val="nil" w:sz="6" w:space="0" w:color="auto"/>
              <w:left w:val="nil" w:sz="6" w:space="0" w:color="auto"/>
              <w:bottom w:val="single" w:sz="17" w:space="0" w:color="000000"/>
              <w:right w:val="nil" w:sz="6" w:space="0" w:color="auto"/>
            </w:tcBorders>
          </w:tcPr>
          <w:p>
            <w:pPr/>
          </w:p>
        </w:tc>
        <w:tc>
          <w:tcPr>
            <w:tcW w:w="1426"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0"/>
              <w:jc w:val="center"/>
              <w:rPr>
                <w:rFonts w:ascii="宋体" w:hAnsi="宋体" w:cs="宋体" w:eastAsia="宋体" w:hint="default"/>
                <w:sz w:val="20"/>
                <w:szCs w:val="20"/>
              </w:rPr>
            </w:pPr>
            <w:r>
              <w:rPr>
                <w:rFonts w:ascii="宋体"/>
                <w:b/>
                <w:sz w:val="20"/>
              </w:rPr>
              <w:t>1,000,862.31</w:t>
            </w:r>
            <w:r>
              <w:rPr>
                <w:rFonts w:ascii="宋体"/>
                <w:sz w:val="20"/>
              </w:rPr>
            </w:r>
          </w:p>
        </w:tc>
      </w:tr>
    </w:tbl>
    <w:p>
      <w:pPr>
        <w:spacing w:line="240" w:lineRule="auto" w:before="10"/>
        <w:rPr>
          <w:rFonts w:ascii="宋体" w:hAnsi="宋体" w:cs="宋体" w:eastAsia="宋体" w:hint="default"/>
          <w:sz w:val="25"/>
          <w:szCs w:val="25"/>
        </w:rPr>
      </w:pPr>
    </w:p>
    <w:p>
      <w:pPr>
        <w:pStyle w:val="BodyText"/>
        <w:spacing w:line="240" w:lineRule="auto" w:before="31"/>
        <w:ind w:left="1331" w:right="770"/>
        <w:jc w:val="left"/>
      </w:pPr>
      <w:r>
        <w:rPr/>
        <w:pict>
          <v:group style="position:absolute;margin-left:51.139999pt;margin-top:36.001724pt;width:482.3pt;height:316.350pt;mso-position-horizontal-relative:page;mso-position-vertical-relative:paragraph;z-index:-1066744" coordorigin="1023,720" coordsize="9646,6327">
            <v:group style="position:absolute;left:1036;top:727;width:2812;height:2" coordorigin="1036,727" coordsize="2812,2">
              <v:shape style="position:absolute;left:1036;top:727;width:2812;height:2" coordorigin="1036,727" coordsize="2812,0" path="m1036,727l3847,727e" filled="false" stroked="true" strokeweight=".72pt" strokecolor="#000000">
                <v:path arrowok="t"/>
              </v:shape>
            </v:group>
            <v:group style="position:absolute;left:1036;top:756;width:2812;height:2" coordorigin="1036,756" coordsize="2812,2">
              <v:shape style="position:absolute;left:1036;top:756;width:2812;height:2" coordorigin="1036,756" coordsize="2812,0" path="m1036,756l3847,756e" filled="false" stroked="true" strokeweight=".72pt" strokecolor="#000000">
                <v:path arrowok="t"/>
              </v:shape>
              <v:shape style="position:absolute;left:3847;top:763;width:10;height:2" type="#_x0000_t75" stroked="false">
                <v:imagedata r:id="rId91" o:title=""/>
              </v:shape>
            </v:group>
            <v:group style="position:absolute;left:3847;top:727;width:44;height:2" coordorigin="3847,727" coordsize="44,2">
              <v:shape style="position:absolute;left:3847;top:727;width:44;height:2" coordorigin="3847,727" coordsize="44,0" path="m3847,727l3890,727e" filled="false" stroked="true" strokeweight=".72pt" strokecolor="#000000">
                <v:path arrowok="t"/>
              </v:shape>
            </v:group>
            <v:group style="position:absolute;left:3847;top:756;width:44;height:2" coordorigin="3847,756" coordsize="44,2">
              <v:shape style="position:absolute;left:3847;top:756;width:44;height:2" coordorigin="3847,756" coordsize="44,0" path="m3847,756l3890,756e" filled="false" stroked="true" strokeweight=".72pt" strokecolor="#000000">
                <v:path arrowok="t"/>
              </v:shape>
            </v:group>
            <v:group style="position:absolute;left:3890;top:727;width:1484;height:2" coordorigin="3890,727" coordsize="1484,2">
              <v:shape style="position:absolute;left:3890;top:727;width:1484;height:2" coordorigin="3890,727" coordsize="1484,0" path="m3890,727l5374,727e" filled="false" stroked="true" strokeweight=".72pt" strokecolor="#000000">
                <v:path arrowok="t"/>
              </v:shape>
            </v:group>
            <v:group style="position:absolute;left:3890;top:756;width:1484;height:2" coordorigin="3890,756" coordsize="1484,2">
              <v:shape style="position:absolute;left:3890;top:756;width:1484;height:2" coordorigin="3890,756" coordsize="1484,0" path="m3890,756l5374,756e" filled="false" stroked="true" strokeweight=".72pt" strokecolor="#000000">
                <v:path arrowok="t"/>
              </v:shape>
              <v:shape style="position:absolute;left:5374;top:763;width:10;height:2" type="#_x0000_t75" stroked="false">
                <v:imagedata r:id="rId91" o:title=""/>
              </v:shape>
            </v:group>
            <v:group style="position:absolute;left:5374;top:727;width:44;height:2" coordorigin="5374,727" coordsize="44,2">
              <v:shape style="position:absolute;left:5374;top:727;width:44;height:2" coordorigin="5374,727" coordsize="44,0" path="m5374,727l5417,727e" filled="false" stroked="true" strokeweight=".72pt" strokecolor="#000000">
                <v:path arrowok="t"/>
              </v:shape>
            </v:group>
            <v:group style="position:absolute;left:5374;top:756;width:44;height:2" coordorigin="5374,756" coordsize="44,2">
              <v:shape style="position:absolute;left:5374;top:756;width:44;height:2" coordorigin="5374,756" coordsize="44,0" path="m5374,756l5417,756e" filled="false" stroked="true" strokeweight=".72pt" strokecolor="#000000">
                <v:path arrowok="t"/>
              </v:shape>
            </v:group>
            <v:group style="position:absolute;left:5417;top:727;width:1786;height:2" coordorigin="5417,727" coordsize="1786,2">
              <v:shape style="position:absolute;left:5417;top:727;width:1786;height:2" coordorigin="5417,727" coordsize="1786,0" path="m5417,727l7202,727e" filled="false" stroked="true" strokeweight=".72pt" strokecolor="#000000">
                <v:path arrowok="t"/>
              </v:shape>
            </v:group>
            <v:group style="position:absolute;left:5417;top:756;width:1786;height:2" coordorigin="5417,756" coordsize="1786,2">
              <v:shape style="position:absolute;left:5417;top:756;width:1786;height:2" coordorigin="5417,756" coordsize="1786,0" path="m5417,756l7202,756e" filled="false" stroked="true" strokeweight=".72pt" strokecolor="#000000">
                <v:path arrowok="t"/>
              </v:shape>
              <v:shape style="position:absolute;left:7202;top:763;width:10;height:2" type="#_x0000_t75" stroked="false">
                <v:imagedata r:id="rId91" o:title=""/>
              </v:shape>
            </v:group>
            <v:group style="position:absolute;left:7202;top:727;width:44;height:2" coordorigin="7202,727" coordsize="44,2">
              <v:shape style="position:absolute;left:7202;top:727;width:44;height:2" coordorigin="7202,727" coordsize="44,0" path="m7202,727l7246,727e" filled="false" stroked="true" strokeweight=".72pt" strokecolor="#000000">
                <v:path arrowok="t"/>
              </v:shape>
            </v:group>
            <v:group style="position:absolute;left:7202;top:756;width:44;height:2" coordorigin="7202,756" coordsize="44,2">
              <v:shape style="position:absolute;left:7202;top:756;width:44;height:2" coordorigin="7202,756" coordsize="44,0" path="m7202,756l7246,756e" filled="false" stroked="true" strokeweight=".72pt" strokecolor="#000000">
                <v:path arrowok="t"/>
              </v:shape>
            </v:group>
            <v:group style="position:absolute;left:7246;top:727;width:1787;height:2" coordorigin="7246,727" coordsize="1787,2">
              <v:shape style="position:absolute;left:7246;top:727;width:1787;height:2" coordorigin="7246,727" coordsize="1787,0" path="m7246,727l9032,727e" filled="false" stroked="true" strokeweight=".72pt" strokecolor="#000000">
                <v:path arrowok="t"/>
              </v:shape>
            </v:group>
            <v:group style="position:absolute;left:7246;top:756;width:1787;height:2" coordorigin="7246,756" coordsize="1787,2">
              <v:shape style="position:absolute;left:7246;top:756;width:1787;height:2" coordorigin="7246,756" coordsize="1787,0" path="m7246,756l9032,756e" filled="false" stroked="true" strokeweight=".72pt" strokecolor="#000000">
                <v:path arrowok="t"/>
              </v:shape>
              <v:shape style="position:absolute;left:9032;top:763;width:10;height:2" type="#_x0000_t75" stroked="false">
                <v:imagedata r:id="rId91" o:title=""/>
              </v:shape>
            </v:group>
            <v:group style="position:absolute;left:9032;top:727;width:44;height:2" coordorigin="9032,727" coordsize="44,2">
              <v:shape style="position:absolute;left:9032;top:727;width:44;height:2" coordorigin="9032,727" coordsize="44,0" path="m9032,727l9076,727e" filled="false" stroked="true" strokeweight=".72pt" strokecolor="#000000">
                <v:path arrowok="t"/>
              </v:shape>
            </v:group>
            <v:group style="position:absolute;left:9032;top:756;width:44;height:2" coordorigin="9032,756" coordsize="44,2">
              <v:shape style="position:absolute;left:9032;top:756;width:44;height:2" coordorigin="9032,756" coordsize="44,0" path="m9032,756l9076,756e" filled="false" stroked="true" strokeweight=".72pt" strokecolor="#000000">
                <v:path arrowok="t"/>
              </v:shape>
            </v:group>
            <v:group style="position:absolute;left:9076;top:727;width:1581;height:2" coordorigin="9076,727" coordsize="1581,2">
              <v:shape style="position:absolute;left:9076;top:727;width:1581;height:2" coordorigin="9076,727" coordsize="1581,0" path="m9076,727l10656,727e" filled="false" stroked="true" strokeweight=".72pt" strokecolor="#000000">
                <v:path arrowok="t"/>
              </v:shape>
            </v:group>
            <v:group style="position:absolute;left:9076;top:756;width:1581;height:2" coordorigin="9076,756" coordsize="1581,2">
              <v:shape style="position:absolute;left:9076;top:756;width:1581;height:2" coordorigin="9076,756" coordsize="1581,0" path="m9076,756l10656,756e" filled="false" stroked="true" strokeweight=".72pt" strokecolor="#000000">
                <v:path arrowok="t"/>
              </v:shape>
              <v:shape style="position:absolute;left:3834;top:752;width:5221;height:385" type="#_x0000_t75" stroked="false">
                <v:imagedata r:id="rId319" o:title=""/>
              </v:shape>
              <v:shape style="position:absolute;left:1023;top:1112;width:9646;height:5935" type="#_x0000_t75" stroked="false">
                <v:imagedata r:id="rId320" o:title=""/>
              </v:shape>
            </v:group>
            <w10:wrap type="none"/>
          </v:group>
        </w:pict>
      </w:r>
      <w:r>
        <w:rPr/>
        <w:t>23、应付职工薪酬</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tbl>
      <w:tblPr>
        <w:tblW w:w="0" w:type="auto"/>
        <w:jc w:val="left"/>
        <w:tblInd w:w="101" w:type="dxa"/>
        <w:tblLayout w:type="fixed"/>
        <w:tblCellMar>
          <w:top w:w="0" w:type="dxa"/>
          <w:left w:w="0" w:type="dxa"/>
          <w:bottom w:w="0" w:type="dxa"/>
          <w:right w:w="0" w:type="dxa"/>
        </w:tblCellMar>
        <w:tblLook w:val="01E0"/>
      </w:tblPr>
      <w:tblGrid>
        <w:gridCol w:w="2831"/>
        <w:gridCol w:w="3355"/>
        <w:gridCol w:w="1829"/>
        <w:gridCol w:w="1632"/>
      </w:tblGrid>
      <w:tr>
        <w:trPr>
          <w:trHeight w:val="384" w:hRule="exact"/>
        </w:trPr>
        <w:tc>
          <w:tcPr>
            <w:tcW w:w="283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355" w:type="dxa"/>
            <w:tcBorders>
              <w:top w:val="nil" w:sz="6" w:space="0" w:color="auto"/>
              <w:left w:val="nil" w:sz="6" w:space="0" w:color="auto"/>
              <w:bottom w:val="nil" w:sz="6" w:space="0" w:color="auto"/>
              <w:right w:val="nil" w:sz="6" w:space="0" w:color="auto"/>
            </w:tcBorders>
          </w:tcPr>
          <w:p>
            <w:pPr>
              <w:pStyle w:val="TableParagraph"/>
              <w:tabs>
                <w:tab w:pos="2038" w:val="left" w:leader="none"/>
              </w:tabs>
              <w:spacing w:line="240" w:lineRule="auto" w:before="38"/>
              <w:ind w:left="360" w:right="0"/>
              <w:jc w:val="left"/>
              <w:rPr>
                <w:rFonts w:ascii="宋体" w:hAnsi="宋体" w:cs="宋体" w:eastAsia="宋体" w:hint="default"/>
                <w:sz w:val="20"/>
                <w:szCs w:val="20"/>
              </w:rPr>
            </w:pPr>
            <w:r>
              <w:rPr>
                <w:rFonts w:ascii="宋体" w:hAnsi="宋体" w:cs="宋体" w:eastAsia="宋体" w:hint="default"/>
                <w:b/>
                <w:bCs/>
                <w:w w:val="95"/>
                <w:sz w:val="20"/>
                <w:szCs w:val="20"/>
              </w:rPr>
              <w:t>年初金额</w:t>
              <w:tab/>
            </w:r>
            <w:r>
              <w:rPr>
                <w:rFonts w:ascii="宋体" w:hAnsi="宋体" w:cs="宋体" w:eastAsia="宋体" w:hint="default"/>
                <w:b/>
                <w:bCs/>
                <w:sz w:val="20"/>
                <w:szCs w:val="20"/>
              </w:rPr>
              <w:t>本年增加</w:t>
            </w:r>
            <w:r>
              <w:rPr>
                <w:rFonts w:ascii="宋体" w:hAnsi="宋体" w:cs="宋体" w:eastAsia="宋体" w:hint="default"/>
                <w:sz w:val="20"/>
                <w:szCs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11" w:right="0"/>
              <w:jc w:val="left"/>
              <w:rPr>
                <w:rFonts w:ascii="宋体" w:hAnsi="宋体" w:cs="宋体" w:eastAsia="宋体" w:hint="default"/>
                <w:sz w:val="20"/>
                <w:szCs w:val="20"/>
              </w:rPr>
            </w:pPr>
            <w:r>
              <w:rPr>
                <w:rFonts w:ascii="宋体" w:hAnsi="宋体" w:cs="宋体" w:eastAsia="宋体" w:hint="default"/>
                <w:b/>
                <w:bCs/>
                <w:sz w:val="20"/>
                <w:szCs w:val="20"/>
              </w:rPr>
              <w:t>本年减少</w:t>
            </w:r>
            <w:r>
              <w:rPr>
                <w:rFonts w:ascii="宋体" w:hAnsi="宋体" w:cs="宋体" w:eastAsia="宋体" w:hint="default"/>
                <w:sz w:val="20"/>
                <w:szCs w:val="20"/>
              </w:rPr>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11"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r>
      <w:tr>
        <w:trPr>
          <w:trHeight w:val="370" w:hRule="exact"/>
        </w:trPr>
        <w:tc>
          <w:tcPr>
            <w:tcW w:w="2831"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0"/>
                <w:szCs w:val="20"/>
              </w:rPr>
            </w:pPr>
            <w:r>
              <w:rPr>
                <w:rFonts w:ascii="宋体" w:hAnsi="宋体" w:cs="宋体" w:eastAsia="宋体" w:hint="default"/>
                <w:sz w:val="20"/>
                <w:szCs w:val="20"/>
              </w:rPr>
              <w:t>工资、奖金、津贴和补贴</w:t>
            </w:r>
          </w:p>
        </w:tc>
        <w:tc>
          <w:tcPr>
            <w:tcW w:w="3355" w:type="dxa"/>
            <w:tcBorders>
              <w:top w:val="nil" w:sz="6" w:space="0" w:color="auto"/>
              <w:left w:val="nil" w:sz="6" w:space="0" w:color="auto"/>
              <w:bottom w:val="nil" w:sz="6" w:space="0" w:color="auto"/>
              <w:right w:val="nil" w:sz="6" w:space="0" w:color="auto"/>
            </w:tcBorders>
          </w:tcPr>
          <w:p>
            <w:pPr>
              <w:pStyle w:val="TableParagraph"/>
              <w:tabs>
                <w:tab w:pos="1530" w:val="left" w:leader="none"/>
              </w:tabs>
              <w:spacing w:line="240" w:lineRule="auto" w:before="22"/>
              <w:ind w:right="106"/>
              <w:jc w:val="right"/>
              <w:rPr>
                <w:rFonts w:ascii="宋体" w:hAnsi="宋体" w:cs="宋体" w:eastAsia="宋体" w:hint="default"/>
                <w:sz w:val="20"/>
                <w:szCs w:val="20"/>
              </w:rPr>
            </w:pPr>
            <w:r>
              <w:rPr>
                <w:rFonts w:ascii="宋体"/>
                <w:spacing w:val="-1"/>
                <w:sz w:val="20"/>
              </w:rPr>
              <w:t>13,626,286.11</w:t>
              <w:tab/>
              <w:t>2,174,414,471.49</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6"/>
              <w:jc w:val="right"/>
              <w:rPr>
                <w:rFonts w:ascii="宋体" w:hAnsi="宋体" w:cs="宋体" w:eastAsia="宋体" w:hint="default"/>
                <w:sz w:val="20"/>
                <w:szCs w:val="20"/>
              </w:rPr>
            </w:pPr>
            <w:r>
              <w:rPr>
                <w:rFonts w:ascii="宋体"/>
                <w:spacing w:val="-1"/>
                <w:sz w:val="20"/>
              </w:rPr>
              <w:t>1,763,581,853.30</w:t>
            </w:r>
            <w:r>
              <w:rPr>
                <w:rFonts w:ascii="宋体"/>
                <w:sz w:val="20"/>
              </w:rPr>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1"/>
              <w:jc w:val="right"/>
              <w:rPr>
                <w:rFonts w:ascii="宋体" w:hAnsi="宋体" w:cs="宋体" w:eastAsia="宋体" w:hint="default"/>
                <w:sz w:val="20"/>
                <w:szCs w:val="20"/>
              </w:rPr>
            </w:pPr>
            <w:r>
              <w:rPr>
                <w:rFonts w:ascii="宋体"/>
                <w:spacing w:val="-1"/>
                <w:sz w:val="20"/>
              </w:rPr>
              <w:t>424,458,904.30</w:t>
            </w:r>
          </w:p>
        </w:tc>
      </w:tr>
      <w:tr>
        <w:trPr>
          <w:trHeight w:val="370" w:hRule="exact"/>
        </w:trPr>
        <w:tc>
          <w:tcPr>
            <w:tcW w:w="283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职工福利费</w:t>
            </w:r>
          </w:p>
        </w:tc>
        <w:tc>
          <w:tcPr>
            <w:tcW w:w="3355" w:type="dxa"/>
            <w:tcBorders>
              <w:top w:val="nil" w:sz="6" w:space="0" w:color="auto"/>
              <w:left w:val="nil" w:sz="6" w:space="0" w:color="auto"/>
              <w:bottom w:val="nil" w:sz="6" w:space="0" w:color="auto"/>
              <w:right w:val="nil" w:sz="6" w:space="0" w:color="auto"/>
            </w:tcBorders>
          </w:tcPr>
          <w:p>
            <w:pPr>
              <w:pStyle w:val="TableParagraph"/>
              <w:tabs>
                <w:tab w:pos="527" w:val="left" w:leader="none"/>
              </w:tabs>
              <w:spacing w:line="240" w:lineRule="auto" w:before="24"/>
              <w:ind w:right="107"/>
              <w:jc w:val="right"/>
              <w:rPr>
                <w:rFonts w:ascii="宋体" w:hAnsi="宋体" w:cs="宋体" w:eastAsia="宋体" w:hint="default"/>
                <w:sz w:val="20"/>
                <w:szCs w:val="20"/>
              </w:rPr>
            </w:pPr>
            <w:r>
              <w:rPr>
                <w:rFonts w:ascii="宋体"/>
                <w:sz w:val="20"/>
              </w:rPr>
              <w:t>-</w:t>
              <w:tab/>
            </w:r>
            <w:r>
              <w:rPr>
                <w:rFonts w:ascii="宋体"/>
                <w:spacing w:val="-1"/>
                <w:sz w:val="20"/>
              </w:rPr>
              <w:t>107,911,358.25</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67,260,278.28</w:t>
            </w:r>
            <w:r>
              <w:rPr>
                <w:rFonts w:ascii="宋体"/>
                <w:sz w:val="20"/>
              </w:rPr>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2"/>
              <w:jc w:val="right"/>
              <w:rPr>
                <w:rFonts w:ascii="宋体" w:hAnsi="宋体" w:cs="宋体" w:eastAsia="宋体" w:hint="default"/>
                <w:sz w:val="20"/>
                <w:szCs w:val="20"/>
              </w:rPr>
            </w:pPr>
            <w:r>
              <w:rPr>
                <w:rFonts w:ascii="宋体"/>
                <w:spacing w:val="-1"/>
                <w:sz w:val="20"/>
              </w:rPr>
              <w:t>40,651,079.97</w:t>
            </w:r>
            <w:r>
              <w:rPr>
                <w:rFonts w:ascii="宋体"/>
                <w:sz w:val="20"/>
              </w:rPr>
            </w:r>
          </w:p>
        </w:tc>
      </w:tr>
      <w:tr>
        <w:trPr>
          <w:trHeight w:val="370" w:hRule="exact"/>
        </w:trPr>
        <w:tc>
          <w:tcPr>
            <w:tcW w:w="283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社会保险费</w:t>
            </w:r>
          </w:p>
        </w:tc>
        <w:tc>
          <w:tcPr>
            <w:tcW w:w="3355" w:type="dxa"/>
            <w:tcBorders>
              <w:top w:val="nil" w:sz="6" w:space="0" w:color="auto"/>
              <w:left w:val="nil" w:sz="6" w:space="0" w:color="auto"/>
              <w:bottom w:val="nil" w:sz="6" w:space="0" w:color="auto"/>
              <w:right w:val="nil" w:sz="6" w:space="0" w:color="auto"/>
            </w:tcBorders>
          </w:tcPr>
          <w:p>
            <w:pPr>
              <w:pStyle w:val="TableParagraph"/>
              <w:tabs>
                <w:tab w:pos="628" w:val="left" w:leader="none"/>
              </w:tabs>
              <w:spacing w:line="240" w:lineRule="auto" w:before="23"/>
              <w:ind w:right="107"/>
              <w:jc w:val="right"/>
              <w:rPr>
                <w:rFonts w:ascii="宋体" w:hAnsi="宋体" w:cs="宋体" w:eastAsia="宋体" w:hint="default"/>
                <w:sz w:val="20"/>
                <w:szCs w:val="20"/>
              </w:rPr>
            </w:pPr>
            <w:r>
              <w:rPr>
                <w:rFonts w:ascii="宋体"/>
                <w:sz w:val="20"/>
              </w:rPr>
              <w:t>-</w:t>
              <w:tab/>
            </w:r>
            <w:r>
              <w:rPr>
                <w:rFonts w:ascii="宋体"/>
                <w:spacing w:val="-1"/>
                <w:sz w:val="20"/>
              </w:rPr>
              <w:t>31,154,768.59</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25,753,370.83</w:t>
            </w:r>
            <w:r>
              <w:rPr>
                <w:rFonts w:ascii="宋体"/>
                <w:sz w:val="20"/>
              </w:rPr>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0"/>
              <w:jc w:val="right"/>
              <w:rPr>
                <w:rFonts w:ascii="宋体" w:hAnsi="宋体" w:cs="宋体" w:eastAsia="宋体" w:hint="default"/>
                <w:sz w:val="20"/>
                <w:szCs w:val="20"/>
              </w:rPr>
            </w:pPr>
            <w:r>
              <w:rPr>
                <w:rFonts w:ascii="宋体"/>
                <w:spacing w:val="-1"/>
                <w:sz w:val="20"/>
              </w:rPr>
              <w:t>5,401,397.76</w:t>
            </w:r>
            <w:r>
              <w:rPr>
                <w:rFonts w:ascii="宋体"/>
                <w:sz w:val="20"/>
              </w:rPr>
            </w:r>
          </w:p>
        </w:tc>
      </w:tr>
      <w:tr>
        <w:trPr>
          <w:trHeight w:val="370" w:hRule="exact"/>
        </w:trPr>
        <w:tc>
          <w:tcPr>
            <w:tcW w:w="283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其中：医疗保险费</w:t>
            </w:r>
          </w:p>
        </w:tc>
        <w:tc>
          <w:tcPr>
            <w:tcW w:w="3355" w:type="dxa"/>
            <w:tcBorders>
              <w:top w:val="nil" w:sz="6" w:space="0" w:color="auto"/>
              <w:left w:val="nil" w:sz="6" w:space="0" w:color="auto"/>
              <w:bottom w:val="nil" w:sz="6" w:space="0" w:color="auto"/>
              <w:right w:val="nil" w:sz="6" w:space="0" w:color="auto"/>
            </w:tcBorders>
          </w:tcPr>
          <w:p>
            <w:pPr>
              <w:pStyle w:val="TableParagraph"/>
              <w:tabs>
                <w:tab w:pos="729" w:val="left" w:leader="none"/>
              </w:tabs>
              <w:spacing w:line="240" w:lineRule="auto" w:before="23"/>
              <w:ind w:right="104"/>
              <w:jc w:val="right"/>
              <w:rPr>
                <w:rFonts w:ascii="宋体" w:hAnsi="宋体" w:cs="宋体" w:eastAsia="宋体" w:hint="default"/>
                <w:sz w:val="20"/>
                <w:szCs w:val="20"/>
              </w:rPr>
            </w:pPr>
            <w:r>
              <w:rPr>
                <w:rFonts w:ascii="宋体"/>
                <w:sz w:val="20"/>
              </w:rPr>
              <w:t>-</w:t>
              <w:tab/>
            </w:r>
            <w:r>
              <w:rPr>
                <w:rFonts w:ascii="宋体"/>
                <w:spacing w:val="-1"/>
                <w:sz w:val="20"/>
              </w:rPr>
              <w:t>7,989,384.66</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6,460,909.30</w:t>
            </w:r>
            <w:r>
              <w:rPr>
                <w:rFonts w:ascii="宋体"/>
                <w:sz w:val="20"/>
              </w:rPr>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0"/>
              <w:jc w:val="right"/>
              <w:rPr>
                <w:rFonts w:ascii="宋体" w:hAnsi="宋体" w:cs="宋体" w:eastAsia="宋体" w:hint="default"/>
                <w:sz w:val="20"/>
                <w:szCs w:val="20"/>
              </w:rPr>
            </w:pPr>
            <w:r>
              <w:rPr>
                <w:rFonts w:ascii="宋体"/>
                <w:spacing w:val="-1"/>
                <w:sz w:val="20"/>
              </w:rPr>
              <w:t>1,528,475.36</w:t>
            </w:r>
            <w:r>
              <w:rPr>
                <w:rFonts w:ascii="宋体"/>
                <w:sz w:val="20"/>
              </w:rPr>
            </w:r>
          </w:p>
        </w:tc>
      </w:tr>
      <w:tr>
        <w:trPr>
          <w:trHeight w:val="370" w:hRule="exact"/>
        </w:trPr>
        <w:tc>
          <w:tcPr>
            <w:tcW w:w="283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622" w:right="0"/>
              <w:jc w:val="left"/>
              <w:rPr>
                <w:rFonts w:ascii="宋体" w:hAnsi="宋体" w:cs="宋体" w:eastAsia="宋体" w:hint="default"/>
                <w:sz w:val="20"/>
                <w:szCs w:val="20"/>
              </w:rPr>
            </w:pPr>
            <w:r>
              <w:rPr>
                <w:rFonts w:ascii="宋体" w:hAnsi="宋体" w:cs="宋体" w:eastAsia="宋体" w:hint="default"/>
                <w:sz w:val="20"/>
                <w:szCs w:val="20"/>
              </w:rPr>
              <w:t>基本养老保险费</w:t>
            </w:r>
          </w:p>
        </w:tc>
        <w:tc>
          <w:tcPr>
            <w:tcW w:w="3355" w:type="dxa"/>
            <w:tcBorders>
              <w:top w:val="nil" w:sz="6" w:space="0" w:color="auto"/>
              <w:left w:val="nil" w:sz="6" w:space="0" w:color="auto"/>
              <w:bottom w:val="nil" w:sz="6" w:space="0" w:color="auto"/>
              <w:right w:val="nil" w:sz="6" w:space="0" w:color="auto"/>
            </w:tcBorders>
          </w:tcPr>
          <w:p>
            <w:pPr>
              <w:pStyle w:val="TableParagraph"/>
              <w:tabs>
                <w:tab w:pos="628" w:val="left" w:leader="none"/>
              </w:tabs>
              <w:spacing w:line="240" w:lineRule="auto" w:before="24"/>
              <w:ind w:right="106"/>
              <w:jc w:val="right"/>
              <w:rPr>
                <w:rFonts w:ascii="宋体" w:hAnsi="宋体" w:cs="宋体" w:eastAsia="宋体" w:hint="default"/>
                <w:sz w:val="20"/>
                <w:szCs w:val="20"/>
              </w:rPr>
            </w:pPr>
            <w:r>
              <w:rPr>
                <w:rFonts w:ascii="宋体"/>
                <w:sz w:val="20"/>
              </w:rPr>
              <w:t>-</w:t>
              <w:tab/>
            </w:r>
            <w:r>
              <w:rPr>
                <w:rFonts w:ascii="宋体"/>
                <w:spacing w:val="-1"/>
                <w:sz w:val="20"/>
              </w:rPr>
              <w:t>17,936,446.10</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spacing w:val="-1"/>
                <w:sz w:val="20"/>
              </w:rPr>
              <w:t>16,684,164.61</w:t>
            </w:r>
            <w:r>
              <w:rPr>
                <w:rFonts w:ascii="宋体"/>
                <w:sz w:val="20"/>
              </w:rPr>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1"/>
              <w:jc w:val="right"/>
              <w:rPr>
                <w:rFonts w:ascii="宋体" w:hAnsi="宋体" w:cs="宋体" w:eastAsia="宋体" w:hint="default"/>
                <w:sz w:val="20"/>
                <w:szCs w:val="20"/>
              </w:rPr>
            </w:pPr>
            <w:r>
              <w:rPr>
                <w:rFonts w:ascii="宋体"/>
                <w:spacing w:val="-1"/>
                <w:sz w:val="20"/>
              </w:rPr>
              <w:t>1,252,281.49</w:t>
            </w:r>
            <w:r>
              <w:rPr>
                <w:rFonts w:ascii="宋体"/>
                <w:sz w:val="20"/>
              </w:rPr>
            </w:r>
          </w:p>
        </w:tc>
      </w:tr>
      <w:tr>
        <w:trPr>
          <w:trHeight w:val="370" w:hRule="exact"/>
        </w:trPr>
        <w:tc>
          <w:tcPr>
            <w:tcW w:w="283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623" w:right="0"/>
              <w:jc w:val="left"/>
              <w:rPr>
                <w:rFonts w:ascii="宋体" w:hAnsi="宋体" w:cs="宋体" w:eastAsia="宋体" w:hint="default"/>
                <w:sz w:val="20"/>
                <w:szCs w:val="20"/>
              </w:rPr>
            </w:pPr>
            <w:r>
              <w:rPr>
                <w:rFonts w:ascii="宋体" w:hAnsi="宋体" w:cs="宋体" w:eastAsia="宋体" w:hint="default"/>
                <w:sz w:val="20"/>
                <w:szCs w:val="20"/>
              </w:rPr>
              <w:t>失业保险费</w:t>
            </w:r>
          </w:p>
        </w:tc>
        <w:tc>
          <w:tcPr>
            <w:tcW w:w="3355" w:type="dxa"/>
            <w:tcBorders>
              <w:top w:val="nil" w:sz="6" w:space="0" w:color="auto"/>
              <w:left w:val="nil" w:sz="6" w:space="0" w:color="auto"/>
              <w:bottom w:val="nil" w:sz="6" w:space="0" w:color="auto"/>
              <w:right w:val="nil" w:sz="6" w:space="0" w:color="auto"/>
            </w:tcBorders>
          </w:tcPr>
          <w:p>
            <w:pPr>
              <w:pStyle w:val="TableParagraph"/>
              <w:tabs>
                <w:tab w:pos="729" w:val="left" w:leader="none"/>
              </w:tabs>
              <w:spacing w:line="240" w:lineRule="auto" w:before="23"/>
              <w:ind w:right="106"/>
              <w:jc w:val="right"/>
              <w:rPr>
                <w:rFonts w:ascii="宋体" w:hAnsi="宋体" w:cs="宋体" w:eastAsia="宋体" w:hint="default"/>
                <w:sz w:val="20"/>
                <w:szCs w:val="20"/>
              </w:rPr>
            </w:pPr>
            <w:r>
              <w:rPr>
                <w:rFonts w:ascii="宋体"/>
                <w:sz w:val="20"/>
              </w:rPr>
              <w:t>-</w:t>
              <w:tab/>
            </w:r>
            <w:r>
              <w:rPr>
                <w:rFonts w:ascii="宋体"/>
                <w:spacing w:val="-1"/>
                <w:sz w:val="20"/>
              </w:rPr>
              <w:t>1,707,156.68</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1,502,724.59</w:t>
            </w:r>
            <w:r>
              <w:rPr>
                <w:rFonts w:ascii="宋体"/>
                <w:sz w:val="20"/>
              </w:rPr>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1"/>
              <w:jc w:val="right"/>
              <w:rPr>
                <w:rFonts w:ascii="宋体" w:hAnsi="宋体" w:cs="宋体" w:eastAsia="宋体" w:hint="default"/>
                <w:sz w:val="20"/>
                <w:szCs w:val="20"/>
              </w:rPr>
            </w:pPr>
            <w:r>
              <w:rPr>
                <w:rFonts w:ascii="宋体"/>
                <w:spacing w:val="-1"/>
                <w:sz w:val="20"/>
              </w:rPr>
              <w:t>204,432.09</w:t>
            </w:r>
            <w:r>
              <w:rPr>
                <w:rFonts w:ascii="宋体"/>
                <w:sz w:val="20"/>
              </w:rPr>
            </w:r>
          </w:p>
        </w:tc>
      </w:tr>
      <w:tr>
        <w:trPr>
          <w:trHeight w:val="370" w:hRule="exact"/>
        </w:trPr>
        <w:tc>
          <w:tcPr>
            <w:tcW w:w="283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623" w:right="0"/>
              <w:jc w:val="left"/>
              <w:rPr>
                <w:rFonts w:ascii="宋体" w:hAnsi="宋体" w:cs="宋体" w:eastAsia="宋体" w:hint="default"/>
                <w:sz w:val="20"/>
                <w:szCs w:val="20"/>
              </w:rPr>
            </w:pPr>
            <w:r>
              <w:rPr>
                <w:rFonts w:ascii="宋体" w:hAnsi="宋体" w:cs="宋体" w:eastAsia="宋体" w:hint="default"/>
                <w:sz w:val="20"/>
                <w:szCs w:val="20"/>
              </w:rPr>
              <w:t>工伤保险费</w:t>
            </w:r>
          </w:p>
        </w:tc>
        <w:tc>
          <w:tcPr>
            <w:tcW w:w="3355" w:type="dxa"/>
            <w:tcBorders>
              <w:top w:val="nil" w:sz="6" w:space="0" w:color="auto"/>
              <w:left w:val="nil" w:sz="6" w:space="0" w:color="auto"/>
              <w:bottom w:val="nil" w:sz="6" w:space="0" w:color="auto"/>
              <w:right w:val="nil" w:sz="6" w:space="0" w:color="auto"/>
            </w:tcBorders>
          </w:tcPr>
          <w:p>
            <w:pPr>
              <w:pStyle w:val="TableParagraph"/>
              <w:tabs>
                <w:tab w:pos="928" w:val="left" w:leader="none"/>
              </w:tabs>
              <w:spacing w:line="240" w:lineRule="auto" w:before="23"/>
              <w:ind w:right="107"/>
              <w:jc w:val="right"/>
              <w:rPr>
                <w:rFonts w:ascii="宋体" w:hAnsi="宋体" w:cs="宋体" w:eastAsia="宋体" w:hint="default"/>
                <w:sz w:val="20"/>
                <w:szCs w:val="20"/>
              </w:rPr>
            </w:pPr>
            <w:r>
              <w:rPr>
                <w:rFonts w:ascii="宋体"/>
                <w:sz w:val="20"/>
              </w:rPr>
              <w:t>-</w:t>
              <w:tab/>
            </w:r>
            <w:r>
              <w:rPr>
                <w:rFonts w:ascii="宋体"/>
                <w:spacing w:val="-1"/>
                <w:sz w:val="20"/>
              </w:rPr>
              <w:t>687,574.54</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584,834.75</w:t>
            </w:r>
            <w:r>
              <w:rPr>
                <w:rFonts w:ascii="宋体"/>
                <w:sz w:val="20"/>
              </w:rPr>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1"/>
              <w:jc w:val="right"/>
              <w:rPr>
                <w:rFonts w:ascii="宋体" w:hAnsi="宋体" w:cs="宋体" w:eastAsia="宋体" w:hint="default"/>
                <w:sz w:val="20"/>
                <w:szCs w:val="20"/>
              </w:rPr>
            </w:pPr>
            <w:r>
              <w:rPr>
                <w:rFonts w:ascii="宋体"/>
                <w:spacing w:val="-1"/>
                <w:sz w:val="20"/>
              </w:rPr>
              <w:t>102,739.79</w:t>
            </w:r>
            <w:r>
              <w:rPr>
                <w:rFonts w:ascii="宋体"/>
                <w:sz w:val="20"/>
              </w:rPr>
            </w:r>
          </w:p>
        </w:tc>
      </w:tr>
      <w:tr>
        <w:trPr>
          <w:trHeight w:val="370" w:hRule="exact"/>
        </w:trPr>
        <w:tc>
          <w:tcPr>
            <w:tcW w:w="283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623" w:right="0"/>
              <w:jc w:val="left"/>
              <w:rPr>
                <w:rFonts w:ascii="宋体" w:hAnsi="宋体" w:cs="宋体" w:eastAsia="宋体" w:hint="default"/>
                <w:sz w:val="20"/>
                <w:szCs w:val="20"/>
              </w:rPr>
            </w:pPr>
            <w:r>
              <w:rPr>
                <w:rFonts w:ascii="宋体" w:hAnsi="宋体" w:cs="宋体" w:eastAsia="宋体" w:hint="default"/>
                <w:sz w:val="20"/>
                <w:szCs w:val="20"/>
              </w:rPr>
              <w:t>生育保险费</w:t>
            </w:r>
          </w:p>
        </w:tc>
        <w:tc>
          <w:tcPr>
            <w:tcW w:w="3355" w:type="dxa"/>
            <w:tcBorders>
              <w:top w:val="nil" w:sz="6" w:space="0" w:color="auto"/>
              <w:left w:val="nil" w:sz="6" w:space="0" w:color="auto"/>
              <w:bottom w:val="nil" w:sz="6" w:space="0" w:color="auto"/>
              <w:right w:val="nil" w:sz="6" w:space="0" w:color="auto"/>
            </w:tcBorders>
          </w:tcPr>
          <w:p>
            <w:pPr>
              <w:pStyle w:val="TableParagraph"/>
              <w:tabs>
                <w:tab w:pos="928" w:val="left" w:leader="none"/>
              </w:tabs>
              <w:spacing w:line="240" w:lineRule="auto" w:before="24"/>
              <w:ind w:right="107"/>
              <w:jc w:val="right"/>
              <w:rPr>
                <w:rFonts w:ascii="宋体" w:hAnsi="宋体" w:cs="宋体" w:eastAsia="宋体" w:hint="default"/>
                <w:sz w:val="20"/>
                <w:szCs w:val="20"/>
              </w:rPr>
            </w:pPr>
            <w:r>
              <w:rPr>
                <w:rFonts w:ascii="宋体"/>
                <w:sz w:val="20"/>
              </w:rPr>
              <w:t>-</w:t>
              <w:tab/>
            </w:r>
            <w:r>
              <w:rPr>
                <w:rFonts w:ascii="宋体"/>
                <w:spacing w:val="-1"/>
                <w:sz w:val="20"/>
              </w:rPr>
              <w:t>749,206.61</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spacing w:val="-1"/>
                <w:sz w:val="20"/>
              </w:rPr>
              <w:t>520,737.58</w:t>
            </w:r>
            <w:r>
              <w:rPr>
                <w:rFonts w:ascii="宋体"/>
                <w:sz w:val="20"/>
              </w:rPr>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1"/>
              <w:jc w:val="right"/>
              <w:rPr>
                <w:rFonts w:ascii="宋体" w:hAnsi="宋体" w:cs="宋体" w:eastAsia="宋体" w:hint="default"/>
                <w:sz w:val="20"/>
                <w:szCs w:val="20"/>
              </w:rPr>
            </w:pPr>
            <w:r>
              <w:rPr>
                <w:rFonts w:ascii="宋体"/>
                <w:spacing w:val="-1"/>
                <w:sz w:val="20"/>
              </w:rPr>
              <w:t>228,469.03</w:t>
            </w:r>
            <w:r>
              <w:rPr>
                <w:rFonts w:ascii="宋体"/>
                <w:sz w:val="20"/>
              </w:rPr>
            </w:r>
          </w:p>
        </w:tc>
      </w:tr>
      <w:tr>
        <w:trPr>
          <w:trHeight w:val="370" w:hRule="exact"/>
        </w:trPr>
        <w:tc>
          <w:tcPr>
            <w:tcW w:w="283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622" w:right="0"/>
              <w:jc w:val="left"/>
              <w:rPr>
                <w:rFonts w:ascii="宋体" w:hAnsi="宋体" w:cs="宋体" w:eastAsia="宋体" w:hint="default"/>
                <w:sz w:val="20"/>
                <w:szCs w:val="20"/>
              </w:rPr>
            </w:pPr>
            <w:r>
              <w:rPr>
                <w:rFonts w:ascii="宋体" w:hAnsi="宋体" w:cs="宋体" w:eastAsia="宋体" w:hint="default"/>
                <w:sz w:val="20"/>
                <w:szCs w:val="20"/>
              </w:rPr>
              <w:t>补充养老保险</w:t>
            </w:r>
          </w:p>
        </w:tc>
        <w:tc>
          <w:tcPr>
            <w:tcW w:w="3355" w:type="dxa"/>
            <w:tcBorders>
              <w:top w:val="nil" w:sz="6" w:space="0" w:color="auto"/>
              <w:left w:val="nil" w:sz="6" w:space="0" w:color="auto"/>
              <w:bottom w:val="nil" w:sz="6" w:space="0" w:color="auto"/>
              <w:right w:val="nil" w:sz="6" w:space="0" w:color="auto"/>
            </w:tcBorders>
          </w:tcPr>
          <w:p>
            <w:pPr>
              <w:pStyle w:val="TableParagraph"/>
              <w:tabs>
                <w:tab w:pos="729" w:val="left" w:leader="none"/>
              </w:tabs>
              <w:spacing w:line="240" w:lineRule="auto" w:before="23"/>
              <w:ind w:right="105"/>
              <w:jc w:val="right"/>
              <w:rPr>
                <w:rFonts w:ascii="宋体" w:hAnsi="宋体" w:cs="宋体" w:eastAsia="宋体" w:hint="default"/>
                <w:sz w:val="20"/>
                <w:szCs w:val="20"/>
              </w:rPr>
            </w:pPr>
            <w:r>
              <w:rPr>
                <w:rFonts w:ascii="宋体"/>
                <w:sz w:val="20"/>
              </w:rPr>
              <w:t>-</w:t>
              <w:tab/>
            </w:r>
            <w:r>
              <w:rPr>
                <w:rFonts w:ascii="宋体"/>
                <w:spacing w:val="-1"/>
                <w:sz w:val="20"/>
              </w:rPr>
              <w:t>2,085,000.00</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0"/>
              <w:jc w:val="right"/>
              <w:rPr>
                <w:rFonts w:ascii="宋体" w:hAnsi="宋体" w:cs="宋体" w:eastAsia="宋体" w:hint="default"/>
                <w:sz w:val="20"/>
                <w:szCs w:val="20"/>
              </w:rPr>
            </w:pPr>
            <w:r>
              <w:rPr>
                <w:rFonts w:ascii="宋体"/>
                <w:spacing w:val="-1"/>
                <w:sz w:val="20"/>
              </w:rPr>
              <w:t>2,085,000.00</w:t>
            </w:r>
            <w:r>
              <w:rPr>
                <w:rFonts w:ascii="宋体"/>
                <w:sz w:val="20"/>
              </w:rPr>
            </w:r>
          </w:p>
        </w:tc>
      </w:tr>
      <w:tr>
        <w:trPr>
          <w:trHeight w:val="370" w:hRule="exact"/>
        </w:trPr>
        <w:tc>
          <w:tcPr>
            <w:tcW w:w="283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住房公积金</w:t>
            </w:r>
          </w:p>
        </w:tc>
        <w:tc>
          <w:tcPr>
            <w:tcW w:w="3355" w:type="dxa"/>
            <w:tcBorders>
              <w:top w:val="nil" w:sz="6" w:space="0" w:color="auto"/>
              <w:left w:val="nil" w:sz="6" w:space="0" w:color="auto"/>
              <w:bottom w:val="nil" w:sz="6" w:space="0" w:color="auto"/>
              <w:right w:val="nil" w:sz="6" w:space="0" w:color="auto"/>
            </w:tcBorders>
          </w:tcPr>
          <w:p>
            <w:pPr>
              <w:pStyle w:val="TableParagraph"/>
              <w:tabs>
                <w:tab w:pos="729" w:val="left" w:leader="none"/>
              </w:tabs>
              <w:spacing w:line="240" w:lineRule="auto" w:before="23"/>
              <w:ind w:right="105"/>
              <w:jc w:val="right"/>
              <w:rPr>
                <w:rFonts w:ascii="宋体" w:hAnsi="宋体" w:cs="宋体" w:eastAsia="宋体" w:hint="default"/>
                <w:sz w:val="20"/>
                <w:szCs w:val="20"/>
              </w:rPr>
            </w:pPr>
            <w:r>
              <w:rPr>
                <w:rFonts w:ascii="宋体"/>
                <w:sz w:val="20"/>
              </w:rPr>
              <w:t>-</w:t>
              <w:tab/>
            </w:r>
            <w:r>
              <w:rPr>
                <w:rFonts w:ascii="宋体"/>
                <w:spacing w:val="-1"/>
                <w:sz w:val="20"/>
              </w:rPr>
              <w:t>2,954,756.54</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1,422,753.40</w:t>
            </w:r>
            <w:r>
              <w:rPr>
                <w:rFonts w:ascii="宋体"/>
                <w:sz w:val="20"/>
              </w:rPr>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0"/>
              <w:jc w:val="right"/>
              <w:rPr>
                <w:rFonts w:ascii="宋体" w:hAnsi="宋体" w:cs="宋体" w:eastAsia="宋体" w:hint="default"/>
                <w:sz w:val="20"/>
                <w:szCs w:val="20"/>
              </w:rPr>
            </w:pPr>
            <w:r>
              <w:rPr>
                <w:rFonts w:ascii="宋体"/>
                <w:spacing w:val="-1"/>
                <w:sz w:val="20"/>
              </w:rPr>
              <w:t>1,532,003.14</w:t>
            </w:r>
            <w:r>
              <w:rPr>
                <w:rFonts w:ascii="宋体"/>
                <w:sz w:val="20"/>
              </w:rPr>
            </w:r>
          </w:p>
        </w:tc>
      </w:tr>
      <w:tr>
        <w:trPr>
          <w:trHeight w:val="370" w:hRule="exact"/>
        </w:trPr>
        <w:tc>
          <w:tcPr>
            <w:tcW w:w="283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工会经费和职工教育经费</w:t>
            </w:r>
          </w:p>
        </w:tc>
        <w:tc>
          <w:tcPr>
            <w:tcW w:w="3355" w:type="dxa"/>
            <w:tcBorders>
              <w:top w:val="nil" w:sz="6" w:space="0" w:color="auto"/>
              <w:left w:val="nil" w:sz="6" w:space="0" w:color="auto"/>
              <w:bottom w:val="nil" w:sz="6" w:space="0" w:color="auto"/>
              <w:right w:val="nil" w:sz="6" w:space="0" w:color="auto"/>
            </w:tcBorders>
          </w:tcPr>
          <w:p>
            <w:pPr>
              <w:pStyle w:val="TableParagraph"/>
              <w:tabs>
                <w:tab w:pos="1830" w:val="left" w:leader="none"/>
              </w:tabs>
              <w:spacing w:line="240" w:lineRule="auto" w:before="24"/>
              <w:ind w:right="106"/>
              <w:jc w:val="right"/>
              <w:rPr>
                <w:rFonts w:ascii="宋体" w:hAnsi="宋体" w:cs="宋体" w:eastAsia="宋体" w:hint="default"/>
                <w:sz w:val="20"/>
                <w:szCs w:val="20"/>
              </w:rPr>
            </w:pPr>
            <w:r>
              <w:rPr>
                <w:rFonts w:ascii="宋体"/>
                <w:spacing w:val="-1"/>
                <w:sz w:val="20"/>
              </w:rPr>
              <w:t>2,664,062.01</w:t>
              <w:tab/>
              <w:t>3,678,537.32</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1"/>
                <w:sz w:val="20"/>
              </w:rPr>
              <w:t>2,722,877.84</w:t>
            </w:r>
            <w:r>
              <w:rPr>
                <w:rFonts w:ascii="宋体"/>
                <w:sz w:val="20"/>
              </w:rPr>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0"/>
              <w:jc w:val="right"/>
              <w:rPr>
                <w:rFonts w:ascii="宋体" w:hAnsi="宋体" w:cs="宋体" w:eastAsia="宋体" w:hint="default"/>
                <w:sz w:val="20"/>
                <w:szCs w:val="20"/>
              </w:rPr>
            </w:pPr>
            <w:r>
              <w:rPr>
                <w:rFonts w:ascii="宋体"/>
                <w:spacing w:val="-1"/>
                <w:sz w:val="20"/>
              </w:rPr>
              <w:t>3,619,721.49</w:t>
            </w:r>
            <w:r>
              <w:rPr>
                <w:rFonts w:ascii="宋体"/>
                <w:sz w:val="20"/>
              </w:rPr>
            </w:r>
          </w:p>
        </w:tc>
      </w:tr>
      <w:tr>
        <w:trPr>
          <w:trHeight w:val="370" w:hRule="exact"/>
        </w:trPr>
        <w:tc>
          <w:tcPr>
            <w:tcW w:w="283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非货币性福利</w:t>
            </w:r>
          </w:p>
        </w:tc>
        <w:tc>
          <w:tcPr>
            <w:tcW w:w="3355" w:type="dxa"/>
            <w:tcBorders>
              <w:top w:val="nil" w:sz="6" w:space="0" w:color="auto"/>
              <w:left w:val="nil" w:sz="6" w:space="0" w:color="auto"/>
              <w:bottom w:val="nil" w:sz="6" w:space="0" w:color="auto"/>
              <w:right w:val="nil" w:sz="6" w:space="0" w:color="auto"/>
            </w:tcBorders>
          </w:tcPr>
          <w:p>
            <w:pPr>
              <w:pStyle w:val="TableParagraph"/>
              <w:tabs>
                <w:tab w:pos="729" w:val="left" w:leader="none"/>
              </w:tabs>
              <w:spacing w:line="240" w:lineRule="auto" w:before="23"/>
              <w:ind w:right="105"/>
              <w:jc w:val="right"/>
              <w:rPr>
                <w:rFonts w:ascii="宋体" w:hAnsi="宋体" w:cs="宋体" w:eastAsia="宋体" w:hint="default"/>
                <w:sz w:val="20"/>
                <w:szCs w:val="20"/>
              </w:rPr>
            </w:pPr>
            <w:r>
              <w:rPr>
                <w:rFonts w:ascii="宋体"/>
                <w:sz w:val="20"/>
              </w:rPr>
              <w:t>-</w:t>
              <w:tab/>
            </w:r>
            <w:r>
              <w:rPr>
                <w:rFonts w:ascii="宋体"/>
                <w:spacing w:val="-1"/>
                <w:sz w:val="20"/>
              </w:rPr>
              <w:t>1,577,837.71</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1,577,837.71</w:t>
            </w:r>
            <w:r>
              <w:rPr>
                <w:rFonts w:ascii="宋体"/>
                <w:sz w:val="20"/>
              </w:rPr>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2"/>
              <w:jc w:val="right"/>
              <w:rPr>
                <w:rFonts w:ascii="宋体" w:hAnsi="宋体" w:cs="宋体" w:eastAsia="宋体" w:hint="default"/>
                <w:sz w:val="20"/>
                <w:szCs w:val="20"/>
              </w:rPr>
            </w:pPr>
            <w:r>
              <w:rPr>
                <w:rFonts w:ascii="宋体"/>
                <w:w w:val="100"/>
                <w:sz w:val="20"/>
              </w:rPr>
              <w:t>-</w:t>
            </w:r>
          </w:p>
        </w:tc>
      </w:tr>
      <w:tr>
        <w:trPr>
          <w:trHeight w:val="370" w:hRule="exact"/>
        </w:trPr>
        <w:tc>
          <w:tcPr>
            <w:tcW w:w="283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辞退福利</w:t>
            </w:r>
          </w:p>
        </w:tc>
        <w:tc>
          <w:tcPr>
            <w:tcW w:w="3355" w:type="dxa"/>
            <w:tcBorders>
              <w:top w:val="nil" w:sz="6" w:space="0" w:color="auto"/>
              <w:left w:val="nil" w:sz="6" w:space="0" w:color="auto"/>
              <w:bottom w:val="nil" w:sz="6" w:space="0" w:color="auto"/>
              <w:right w:val="nil" w:sz="6" w:space="0" w:color="auto"/>
            </w:tcBorders>
          </w:tcPr>
          <w:p>
            <w:pPr>
              <w:pStyle w:val="TableParagraph"/>
              <w:tabs>
                <w:tab w:pos="1828" w:val="left" w:leader="none"/>
              </w:tabs>
              <w:spacing w:line="240" w:lineRule="auto" w:before="23"/>
              <w:ind w:right="105"/>
              <w:jc w:val="right"/>
              <w:rPr>
                <w:rFonts w:ascii="宋体" w:hAnsi="宋体" w:cs="宋体" w:eastAsia="宋体" w:hint="default"/>
                <w:sz w:val="20"/>
                <w:szCs w:val="20"/>
              </w:rPr>
            </w:pPr>
            <w:r>
              <w:rPr>
                <w:rFonts w:ascii="宋体"/>
                <w:sz w:val="20"/>
              </w:rPr>
              <w:t>-</w:t>
              <w:tab/>
              <w:t>-</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2"/>
              <w:jc w:val="right"/>
              <w:rPr>
                <w:rFonts w:ascii="宋体" w:hAnsi="宋体" w:cs="宋体" w:eastAsia="宋体" w:hint="default"/>
                <w:sz w:val="20"/>
                <w:szCs w:val="20"/>
              </w:rPr>
            </w:pPr>
            <w:r>
              <w:rPr>
                <w:rFonts w:ascii="宋体"/>
                <w:w w:val="100"/>
                <w:sz w:val="20"/>
              </w:rPr>
              <w:t>-</w:t>
            </w:r>
          </w:p>
        </w:tc>
      </w:tr>
      <w:tr>
        <w:trPr>
          <w:trHeight w:val="370" w:hRule="exact"/>
        </w:trPr>
        <w:tc>
          <w:tcPr>
            <w:tcW w:w="283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3355" w:type="dxa"/>
            <w:tcBorders>
              <w:top w:val="nil" w:sz="6" w:space="0" w:color="auto"/>
              <w:left w:val="nil" w:sz="6" w:space="0" w:color="auto"/>
              <w:bottom w:val="nil" w:sz="6" w:space="0" w:color="auto"/>
              <w:right w:val="nil" w:sz="6" w:space="0" w:color="auto"/>
            </w:tcBorders>
          </w:tcPr>
          <w:p>
            <w:pPr>
              <w:pStyle w:val="TableParagraph"/>
              <w:tabs>
                <w:tab w:pos="1828" w:val="left" w:leader="none"/>
              </w:tabs>
              <w:spacing w:line="240" w:lineRule="auto" w:before="24"/>
              <w:ind w:right="106"/>
              <w:jc w:val="right"/>
              <w:rPr>
                <w:rFonts w:ascii="宋体" w:hAnsi="宋体" w:cs="宋体" w:eastAsia="宋体" w:hint="default"/>
                <w:sz w:val="20"/>
                <w:szCs w:val="20"/>
              </w:rPr>
            </w:pPr>
            <w:r>
              <w:rPr>
                <w:rFonts w:ascii="宋体"/>
                <w:sz w:val="20"/>
              </w:rPr>
              <w:t>-</w:t>
              <w:tab/>
              <w:t>-</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w w:val="100"/>
                <w:sz w:val="20"/>
              </w:rPr>
              <w:t>-</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1"/>
              <w:jc w:val="right"/>
              <w:rPr>
                <w:rFonts w:ascii="宋体" w:hAnsi="宋体" w:cs="宋体" w:eastAsia="宋体" w:hint="default"/>
                <w:sz w:val="20"/>
                <w:szCs w:val="20"/>
              </w:rPr>
            </w:pPr>
            <w:r>
              <w:rPr>
                <w:rFonts w:ascii="宋体"/>
                <w:w w:val="100"/>
                <w:sz w:val="20"/>
              </w:rPr>
              <w:t>-</w:t>
            </w:r>
          </w:p>
        </w:tc>
      </w:tr>
      <w:tr>
        <w:trPr>
          <w:trHeight w:val="370" w:hRule="exact"/>
        </w:trPr>
        <w:tc>
          <w:tcPr>
            <w:tcW w:w="283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其中：以现金结算的股份支付</w:t>
            </w:r>
          </w:p>
        </w:tc>
        <w:tc>
          <w:tcPr>
            <w:tcW w:w="3355" w:type="dxa"/>
            <w:tcBorders>
              <w:top w:val="nil" w:sz="6" w:space="0" w:color="auto"/>
              <w:left w:val="nil" w:sz="6" w:space="0" w:color="auto"/>
              <w:bottom w:val="nil" w:sz="6" w:space="0" w:color="auto"/>
              <w:right w:val="nil" w:sz="6" w:space="0" w:color="auto"/>
            </w:tcBorders>
          </w:tcPr>
          <w:p>
            <w:pPr>
              <w:pStyle w:val="TableParagraph"/>
              <w:tabs>
                <w:tab w:pos="1828" w:val="left" w:leader="none"/>
              </w:tabs>
              <w:spacing w:line="240" w:lineRule="auto" w:before="23"/>
              <w:ind w:right="105"/>
              <w:jc w:val="right"/>
              <w:rPr>
                <w:rFonts w:ascii="宋体" w:hAnsi="宋体" w:cs="宋体" w:eastAsia="宋体" w:hint="default"/>
                <w:sz w:val="20"/>
                <w:szCs w:val="20"/>
              </w:rPr>
            </w:pPr>
            <w:r>
              <w:rPr>
                <w:rFonts w:ascii="宋体"/>
                <w:sz w:val="20"/>
              </w:rPr>
              <w:t>-</w:t>
              <w:tab/>
              <w:t>-</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1"/>
              <w:jc w:val="right"/>
              <w:rPr>
                <w:rFonts w:ascii="宋体" w:hAnsi="宋体" w:cs="宋体" w:eastAsia="宋体" w:hint="default"/>
                <w:sz w:val="20"/>
                <w:szCs w:val="20"/>
              </w:rPr>
            </w:pPr>
            <w:r>
              <w:rPr>
                <w:rFonts w:ascii="宋体"/>
                <w:w w:val="100"/>
                <w:sz w:val="20"/>
              </w:rPr>
              <w:t>-</w:t>
            </w:r>
          </w:p>
        </w:tc>
      </w:tr>
      <w:tr>
        <w:trPr>
          <w:trHeight w:val="353" w:hRule="exact"/>
        </w:trPr>
        <w:tc>
          <w:tcPr>
            <w:tcW w:w="2831"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3355" w:type="dxa"/>
            <w:tcBorders>
              <w:top w:val="nil" w:sz="6" w:space="0" w:color="auto"/>
              <w:left w:val="nil" w:sz="6" w:space="0" w:color="auto"/>
              <w:bottom w:val="single" w:sz="17" w:space="0" w:color="000000"/>
              <w:right w:val="nil" w:sz="6" w:space="0" w:color="auto"/>
            </w:tcBorders>
          </w:tcPr>
          <w:p>
            <w:pPr>
              <w:pStyle w:val="TableParagraph"/>
              <w:tabs>
                <w:tab w:pos="1527" w:val="left" w:leader="none"/>
              </w:tabs>
              <w:spacing w:line="240" w:lineRule="auto" w:before="23"/>
              <w:ind w:right="105"/>
              <w:jc w:val="right"/>
              <w:rPr>
                <w:rFonts w:ascii="宋体" w:hAnsi="宋体" w:cs="宋体" w:eastAsia="宋体" w:hint="default"/>
                <w:sz w:val="20"/>
                <w:szCs w:val="20"/>
              </w:rPr>
            </w:pPr>
            <w:r>
              <w:rPr>
                <w:rFonts w:ascii="宋体"/>
                <w:b/>
                <w:w w:val="95"/>
                <w:sz w:val="20"/>
              </w:rPr>
              <w:t>16,290,348.12</w:t>
              <w:tab/>
              <w:t>2,321,691,729.90</w:t>
            </w:r>
            <w:r>
              <w:rPr>
                <w:rFonts w:ascii="宋体"/>
                <w:sz w:val="20"/>
              </w:rPr>
            </w:r>
          </w:p>
        </w:tc>
        <w:tc>
          <w:tcPr>
            <w:tcW w:w="1829"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b/>
                <w:w w:val="95"/>
                <w:sz w:val="20"/>
              </w:rPr>
              <w:t>1,862,318,971.36</w:t>
            </w:r>
            <w:r>
              <w:rPr>
                <w:rFonts w:ascii="宋体"/>
                <w:sz w:val="20"/>
              </w:rPr>
            </w:r>
          </w:p>
        </w:tc>
        <w:tc>
          <w:tcPr>
            <w:tcW w:w="1632"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11"/>
              <w:jc w:val="right"/>
              <w:rPr>
                <w:rFonts w:ascii="宋体" w:hAnsi="宋体" w:cs="宋体" w:eastAsia="宋体" w:hint="default"/>
                <w:sz w:val="20"/>
                <w:szCs w:val="20"/>
              </w:rPr>
            </w:pPr>
            <w:r>
              <w:rPr>
                <w:rFonts w:ascii="宋体"/>
                <w:b/>
                <w:w w:val="95"/>
                <w:sz w:val="20"/>
              </w:rPr>
              <w:t>475,663,106.66</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844" w:top="1720" w:bottom="1040" w:left="920" w:right="1120"/>
        </w:sectPr>
      </w:pPr>
    </w:p>
    <w:p>
      <w:pPr>
        <w:pStyle w:val="BodyText"/>
        <w:spacing w:line="240" w:lineRule="auto" w:before="60"/>
        <w:ind w:left="791" w:right="105"/>
        <w:jc w:val="left"/>
      </w:pPr>
      <w:r>
        <w:rPr/>
        <w:t>年末应付职工薪酬金额比年初增加</w:t>
      </w:r>
      <w:r>
        <w:rPr>
          <w:spacing w:val="-52"/>
        </w:rPr>
        <w:t> </w:t>
      </w:r>
      <w:r>
        <w:rPr/>
        <w:t>4.60</w:t>
      </w:r>
      <w:r>
        <w:rPr>
          <w:spacing w:val="-54"/>
        </w:rPr>
        <w:t> </w:t>
      </w:r>
      <w:r>
        <w:rPr>
          <w:spacing w:val="-4"/>
        </w:rPr>
        <w:t>亿元，主要原因是本年将子公司冠捷科技</w:t>
      </w:r>
    </w:p>
    <w:p>
      <w:pPr>
        <w:pStyle w:val="BodyText"/>
        <w:spacing w:line="600" w:lineRule="auto" w:before="72"/>
        <w:ind w:left="791" w:right="3283" w:hanging="550"/>
        <w:jc w:val="left"/>
      </w:pPr>
      <w:r>
        <w:rPr/>
        <w:pict>
          <v:group style="position:absolute;margin-left:78.720016pt;margin-top:74.051743pt;width:427.4pt;height:205.4pt;mso-position-horizontal-relative:page;mso-position-vertical-relative:paragraph;z-index:-1066384" coordorigin="1574,1481" coordsize="8548,4108">
            <v:group style="position:absolute;left:1594;top:1488;width:2980;height:2" coordorigin="1594,1488" coordsize="2980,2">
              <v:shape style="position:absolute;left:1594;top:1488;width:2980;height:2" coordorigin="1594,1488" coordsize="2980,0" path="m1594,1488l4573,1488e" filled="false" stroked="true" strokeweight=".72pt" strokecolor="#000000">
                <v:path arrowok="t"/>
              </v:shape>
            </v:group>
            <v:group style="position:absolute;left:1594;top:1517;width:2980;height:2" coordorigin="1594,1517" coordsize="2980,2">
              <v:shape style="position:absolute;left:1594;top:1517;width:2980;height:2" coordorigin="1594,1517" coordsize="2980,0" path="m1594,1517l4573,1517e" filled="false" stroked="true" strokeweight=".72pt" strokecolor="#000000">
                <v:path arrowok="t"/>
              </v:shape>
              <v:shape style="position:absolute;left:4573;top:1524;width:10;height:2" type="#_x0000_t75" stroked="false">
                <v:imagedata r:id="rId91" o:title=""/>
              </v:shape>
            </v:group>
            <v:group style="position:absolute;left:4573;top:1488;width:44;height:2" coordorigin="4573,1488" coordsize="44,2">
              <v:shape style="position:absolute;left:4573;top:1488;width:44;height:2" coordorigin="4573,1488" coordsize="44,0" path="m4573,1488l4616,1488e" filled="false" stroked="true" strokeweight=".72pt" strokecolor="#000000">
                <v:path arrowok="t"/>
              </v:shape>
            </v:group>
            <v:group style="position:absolute;left:4573;top:1517;width:44;height:2" coordorigin="4573,1517" coordsize="44,2">
              <v:shape style="position:absolute;left:4573;top:1517;width:44;height:2" coordorigin="4573,1517" coordsize="44,0" path="m4573,1517l4616,1517e" filled="false" stroked="true" strokeweight=".72pt" strokecolor="#000000">
                <v:path arrowok="t"/>
              </v:shape>
            </v:group>
            <v:group style="position:absolute;left:4616;top:1488;width:2850;height:2" coordorigin="4616,1488" coordsize="2850,2">
              <v:shape style="position:absolute;left:4616;top:1488;width:2850;height:2" coordorigin="4616,1488" coordsize="2850,0" path="m4616,1488l7466,1488e" filled="false" stroked="true" strokeweight=".72pt" strokecolor="#000000">
                <v:path arrowok="t"/>
              </v:shape>
            </v:group>
            <v:group style="position:absolute;left:4616;top:1517;width:2850;height:2" coordorigin="4616,1517" coordsize="2850,2">
              <v:shape style="position:absolute;left:4616;top:1517;width:2850;height:2" coordorigin="4616,1517" coordsize="2850,0" path="m4616,1517l7466,1517e" filled="false" stroked="true" strokeweight=".72pt" strokecolor="#000000">
                <v:path arrowok="t"/>
              </v:shape>
              <v:shape style="position:absolute;left:7466;top:1524;width:10;height:2" type="#_x0000_t75" stroked="false">
                <v:imagedata r:id="rId91" o:title=""/>
              </v:shape>
            </v:group>
            <v:group style="position:absolute;left:7466;top:1488;width:44;height:2" coordorigin="7466,1488" coordsize="44,2">
              <v:shape style="position:absolute;left:7466;top:1488;width:44;height:2" coordorigin="7466,1488" coordsize="44,0" path="m7466,1488l7510,1488e" filled="false" stroked="true" strokeweight=".72pt" strokecolor="#000000">
                <v:path arrowok="t"/>
              </v:shape>
            </v:group>
            <v:group style="position:absolute;left:7466;top:1517;width:44;height:2" coordorigin="7466,1517" coordsize="44,2">
              <v:shape style="position:absolute;left:7466;top:1517;width:44;height:2" coordorigin="7466,1517" coordsize="44,0" path="m7466,1517l7510,1517e" filled="false" stroked="true" strokeweight=".72pt" strokecolor="#000000">
                <v:path arrowok="t"/>
              </v:shape>
            </v:group>
            <v:group style="position:absolute;left:7510;top:1488;width:2590;height:2" coordorigin="7510,1488" coordsize="2590,2">
              <v:shape style="position:absolute;left:7510;top:1488;width:2590;height:2" coordorigin="7510,1488" coordsize="2590,0" path="m7510,1488l10099,1488e" filled="false" stroked="true" strokeweight=".72pt" strokecolor="#000000">
                <v:path arrowok="t"/>
              </v:shape>
            </v:group>
            <v:group style="position:absolute;left:7510;top:1517;width:2590;height:2" coordorigin="7510,1517" coordsize="2590,2">
              <v:shape style="position:absolute;left:7510;top:1517;width:2590;height:2" coordorigin="7510,1517" coordsize="2590,0" path="m7510,1517l10099,1517e" filled="false" stroked="true" strokeweight=".72pt" strokecolor="#000000">
                <v:path arrowok="t"/>
              </v:shape>
              <v:shape style="position:absolute;left:4559;top:1512;width:2932;height:389" type="#_x0000_t75" stroked="false">
                <v:imagedata r:id="rId322" o:title=""/>
              </v:shape>
              <v:shape style="position:absolute;left:1574;top:1872;width:8548;height:3716" type="#_x0000_t75" stroked="false">
                <v:imagedata r:id="rId323" o:title=""/>
              </v:shape>
            </v:group>
            <w10:wrap type="none"/>
          </v:group>
        </w:pict>
      </w:r>
      <w:r>
        <w:rPr/>
        <w:t>纳入合并范围所致，冠捷科技年末账面价值</w:t>
      </w:r>
      <w:r>
        <w:rPr>
          <w:spacing w:val="-60"/>
        </w:rPr>
        <w:t> </w:t>
      </w:r>
      <w:r>
        <w:rPr/>
        <w:t>4.38</w:t>
      </w:r>
      <w:r>
        <w:rPr>
          <w:spacing w:val="-60"/>
        </w:rPr>
        <w:t> </w:t>
      </w:r>
      <w:r>
        <w:rPr/>
        <w:t>亿元。</w:t>
      </w:r>
      <w:r>
        <w:rPr>
          <w:w w:val="99"/>
        </w:rPr>
        <w:t> </w:t>
      </w:r>
      <w:r>
        <w:rPr/>
        <w:t>24、应交税费</w:t>
      </w:r>
    </w:p>
    <w:p>
      <w:pPr>
        <w:spacing w:line="240" w:lineRule="auto" w:before="2"/>
        <w:rPr>
          <w:rFonts w:ascii="宋体" w:hAnsi="宋体" w:cs="宋体" w:eastAsia="宋体" w:hint="default"/>
          <w:sz w:val="10"/>
          <w:szCs w:val="10"/>
        </w:rPr>
      </w:pPr>
    </w:p>
    <w:tbl>
      <w:tblPr>
        <w:tblW w:w="0" w:type="auto"/>
        <w:jc w:val="left"/>
        <w:tblInd w:w="119" w:type="dxa"/>
        <w:tblLayout w:type="fixed"/>
        <w:tblCellMar>
          <w:top w:w="0" w:type="dxa"/>
          <w:left w:w="0" w:type="dxa"/>
          <w:bottom w:w="0" w:type="dxa"/>
          <w:right w:w="0" w:type="dxa"/>
        </w:tblCellMar>
        <w:tblLook w:val="01E0"/>
      </w:tblPr>
      <w:tblGrid>
        <w:gridCol w:w="2875"/>
        <w:gridCol w:w="3421"/>
        <w:gridCol w:w="2232"/>
      </w:tblGrid>
      <w:tr>
        <w:trPr>
          <w:trHeight w:val="385"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36"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42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79"/>
              <w:jc w:val="center"/>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10"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70"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增值税</w:t>
            </w:r>
          </w:p>
        </w:tc>
        <w:tc>
          <w:tcPr>
            <w:tcW w:w="342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10"/>
              <w:jc w:val="right"/>
              <w:rPr>
                <w:rFonts w:ascii="宋体" w:hAnsi="宋体" w:cs="宋体" w:eastAsia="宋体" w:hint="default"/>
                <w:sz w:val="20"/>
                <w:szCs w:val="20"/>
              </w:rPr>
            </w:pPr>
            <w:r>
              <w:rPr>
                <w:rFonts w:ascii="宋体"/>
                <w:spacing w:val="-1"/>
                <w:sz w:val="20"/>
              </w:rPr>
              <w:t>-1,481,640,412.24</w:t>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-31,366,130.94</w:t>
            </w:r>
            <w:r>
              <w:rPr>
                <w:rFonts w:ascii="宋体"/>
                <w:sz w:val="20"/>
              </w:rPr>
            </w:r>
          </w:p>
        </w:tc>
      </w:tr>
      <w:tr>
        <w:trPr>
          <w:trHeight w:val="370"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营业税</w:t>
            </w:r>
          </w:p>
        </w:tc>
        <w:tc>
          <w:tcPr>
            <w:tcW w:w="342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10"/>
              <w:jc w:val="right"/>
              <w:rPr>
                <w:rFonts w:ascii="宋体" w:hAnsi="宋体" w:cs="宋体" w:eastAsia="宋体" w:hint="default"/>
                <w:sz w:val="20"/>
                <w:szCs w:val="20"/>
              </w:rPr>
            </w:pPr>
            <w:r>
              <w:rPr>
                <w:rFonts w:ascii="宋体"/>
                <w:spacing w:val="-1"/>
                <w:sz w:val="20"/>
              </w:rPr>
              <w:t>484,268.13</w:t>
            </w:r>
            <w:r>
              <w:rPr>
                <w:rFonts w:ascii="宋体"/>
                <w:sz w:val="20"/>
              </w:rPr>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555,449.28</w:t>
            </w:r>
            <w:r>
              <w:rPr>
                <w:rFonts w:ascii="宋体"/>
                <w:sz w:val="20"/>
              </w:rPr>
            </w:r>
          </w:p>
        </w:tc>
      </w:tr>
      <w:tr>
        <w:trPr>
          <w:trHeight w:val="370"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企业所得税</w:t>
            </w:r>
          </w:p>
        </w:tc>
        <w:tc>
          <w:tcPr>
            <w:tcW w:w="342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09"/>
              <w:jc w:val="right"/>
              <w:rPr>
                <w:rFonts w:ascii="宋体" w:hAnsi="宋体" w:cs="宋体" w:eastAsia="宋体" w:hint="default"/>
                <w:sz w:val="20"/>
                <w:szCs w:val="20"/>
              </w:rPr>
            </w:pPr>
            <w:r>
              <w:rPr>
                <w:rFonts w:ascii="宋体"/>
                <w:spacing w:val="-1"/>
                <w:sz w:val="20"/>
              </w:rPr>
              <w:t>85,374,637.36</w:t>
            </w:r>
            <w:r>
              <w:rPr>
                <w:rFonts w:ascii="宋体"/>
                <w:sz w:val="20"/>
              </w:rPr>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-1,379,685.93</w:t>
            </w:r>
            <w:r>
              <w:rPr>
                <w:rFonts w:ascii="宋体"/>
                <w:sz w:val="20"/>
              </w:rPr>
            </w:r>
          </w:p>
        </w:tc>
      </w:tr>
      <w:tr>
        <w:trPr>
          <w:trHeight w:val="370"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个人所得税</w:t>
            </w:r>
          </w:p>
        </w:tc>
        <w:tc>
          <w:tcPr>
            <w:tcW w:w="342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08"/>
              <w:jc w:val="right"/>
              <w:rPr>
                <w:rFonts w:ascii="宋体" w:hAnsi="宋体" w:cs="宋体" w:eastAsia="宋体" w:hint="default"/>
                <w:sz w:val="20"/>
                <w:szCs w:val="20"/>
              </w:rPr>
            </w:pPr>
            <w:r>
              <w:rPr>
                <w:rFonts w:ascii="宋体"/>
                <w:spacing w:val="-1"/>
                <w:sz w:val="20"/>
              </w:rPr>
              <w:t>4,158,172.95</w:t>
            </w:r>
            <w:r>
              <w:rPr>
                <w:rFonts w:ascii="宋体"/>
                <w:sz w:val="20"/>
              </w:rPr>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1"/>
                <w:sz w:val="20"/>
              </w:rPr>
              <w:t>233,132.15</w:t>
            </w:r>
            <w:r>
              <w:rPr>
                <w:rFonts w:ascii="宋体"/>
                <w:sz w:val="20"/>
              </w:rPr>
            </w:r>
          </w:p>
        </w:tc>
      </w:tr>
      <w:tr>
        <w:trPr>
          <w:trHeight w:val="370"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城市维护建设税</w:t>
            </w:r>
          </w:p>
        </w:tc>
        <w:tc>
          <w:tcPr>
            <w:tcW w:w="342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09"/>
              <w:jc w:val="right"/>
              <w:rPr>
                <w:rFonts w:ascii="宋体" w:hAnsi="宋体" w:cs="宋体" w:eastAsia="宋体" w:hint="default"/>
                <w:sz w:val="20"/>
                <w:szCs w:val="20"/>
              </w:rPr>
            </w:pPr>
            <w:r>
              <w:rPr>
                <w:rFonts w:ascii="宋体"/>
                <w:spacing w:val="-1"/>
                <w:sz w:val="20"/>
              </w:rPr>
              <w:t>611,053.03</w:t>
            </w:r>
            <w:r>
              <w:rPr>
                <w:rFonts w:ascii="宋体"/>
                <w:sz w:val="20"/>
              </w:rPr>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8,193.28</w:t>
            </w:r>
            <w:r>
              <w:rPr>
                <w:rFonts w:ascii="宋体"/>
                <w:sz w:val="20"/>
              </w:rPr>
            </w:r>
          </w:p>
        </w:tc>
      </w:tr>
      <w:tr>
        <w:trPr>
          <w:trHeight w:val="370"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房产税</w:t>
            </w:r>
          </w:p>
        </w:tc>
        <w:tc>
          <w:tcPr>
            <w:tcW w:w="342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09"/>
              <w:jc w:val="right"/>
              <w:rPr>
                <w:rFonts w:ascii="宋体" w:hAnsi="宋体" w:cs="宋体" w:eastAsia="宋体" w:hint="default"/>
                <w:sz w:val="20"/>
                <w:szCs w:val="20"/>
              </w:rPr>
            </w:pPr>
            <w:r>
              <w:rPr>
                <w:rFonts w:ascii="宋体"/>
                <w:spacing w:val="-1"/>
                <w:sz w:val="20"/>
              </w:rPr>
              <w:t>1,367,849.10</w:t>
            </w:r>
            <w:r>
              <w:rPr>
                <w:rFonts w:ascii="宋体"/>
                <w:sz w:val="20"/>
              </w:rPr>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1,275,885.77</w:t>
            </w:r>
            <w:r>
              <w:rPr>
                <w:rFonts w:ascii="宋体"/>
                <w:sz w:val="20"/>
              </w:rPr>
            </w:r>
          </w:p>
        </w:tc>
      </w:tr>
      <w:tr>
        <w:trPr>
          <w:trHeight w:val="370"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教育费附加</w:t>
            </w:r>
          </w:p>
        </w:tc>
        <w:tc>
          <w:tcPr>
            <w:tcW w:w="342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09"/>
              <w:jc w:val="right"/>
              <w:rPr>
                <w:rFonts w:ascii="宋体" w:hAnsi="宋体" w:cs="宋体" w:eastAsia="宋体" w:hint="default"/>
                <w:sz w:val="20"/>
                <w:szCs w:val="20"/>
              </w:rPr>
            </w:pPr>
            <w:r>
              <w:rPr>
                <w:rFonts w:ascii="宋体"/>
                <w:spacing w:val="-1"/>
                <w:sz w:val="20"/>
              </w:rPr>
              <w:t>539,157.71</w:t>
            </w:r>
            <w:r>
              <w:rPr>
                <w:rFonts w:ascii="宋体"/>
                <w:sz w:val="20"/>
              </w:rPr>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1"/>
                <w:sz w:val="20"/>
              </w:rPr>
              <w:t>24,201.72</w:t>
            </w:r>
            <w:r>
              <w:rPr>
                <w:rFonts w:ascii="宋体"/>
                <w:sz w:val="20"/>
              </w:rPr>
            </w:r>
          </w:p>
        </w:tc>
      </w:tr>
      <w:tr>
        <w:trPr>
          <w:trHeight w:val="370"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印花税</w:t>
            </w:r>
          </w:p>
        </w:tc>
        <w:tc>
          <w:tcPr>
            <w:tcW w:w="342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09"/>
              <w:jc w:val="right"/>
              <w:rPr>
                <w:rFonts w:ascii="宋体" w:hAnsi="宋体" w:cs="宋体" w:eastAsia="宋体" w:hint="default"/>
                <w:sz w:val="20"/>
                <w:szCs w:val="20"/>
              </w:rPr>
            </w:pPr>
            <w:r>
              <w:rPr>
                <w:rFonts w:ascii="宋体"/>
                <w:spacing w:val="-1"/>
                <w:sz w:val="20"/>
              </w:rPr>
              <w:t>1,695,544.07</w:t>
            </w:r>
            <w:r>
              <w:rPr>
                <w:rFonts w:ascii="宋体"/>
                <w:sz w:val="20"/>
              </w:rPr>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1,436,389.37</w:t>
            </w:r>
            <w:r>
              <w:rPr>
                <w:rFonts w:ascii="宋体"/>
                <w:sz w:val="20"/>
              </w:rPr>
            </w:r>
          </w:p>
        </w:tc>
      </w:tr>
      <w:tr>
        <w:trPr>
          <w:trHeight w:val="370" w:hRule="exact"/>
        </w:trPr>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其他税费</w:t>
            </w:r>
          </w:p>
        </w:tc>
        <w:tc>
          <w:tcPr>
            <w:tcW w:w="342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09"/>
              <w:jc w:val="right"/>
              <w:rPr>
                <w:rFonts w:ascii="宋体" w:hAnsi="宋体" w:cs="宋体" w:eastAsia="宋体" w:hint="default"/>
                <w:sz w:val="20"/>
                <w:szCs w:val="20"/>
              </w:rPr>
            </w:pPr>
            <w:r>
              <w:rPr>
                <w:rFonts w:ascii="宋体"/>
                <w:spacing w:val="-1"/>
                <w:sz w:val="20"/>
              </w:rPr>
              <w:t>5,472,266.74</w:t>
            </w:r>
            <w:r>
              <w:rPr>
                <w:rFonts w:ascii="宋体"/>
                <w:sz w:val="20"/>
              </w:rPr>
            </w:r>
          </w:p>
        </w:tc>
        <w:tc>
          <w:tcPr>
            <w:tcW w:w="22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w w:val="100"/>
                <w:sz w:val="20"/>
              </w:rPr>
              <w:t>-</w:t>
            </w:r>
          </w:p>
        </w:tc>
      </w:tr>
      <w:tr>
        <w:trPr>
          <w:trHeight w:val="353" w:hRule="exact"/>
        </w:trPr>
        <w:tc>
          <w:tcPr>
            <w:tcW w:w="2875"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3421"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510"/>
              <w:jc w:val="right"/>
              <w:rPr>
                <w:rFonts w:ascii="宋体" w:hAnsi="宋体" w:cs="宋体" w:eastAsia="宋体" w:hint="default"/>
                <w:sz w:val="20"/>
                <w:szCs w:val="20"/>
              </w:rPr>
            </w:pPr>
            <w:r>
              <w:rPr>
                <w:rFonts w:ascii="宋体"/>
                <w:b/>
                <w:w w:val="95"/>
                <w:sz w:val="20"/>
              </w:rPr>
              <w:t>-1,381,937,463.15</w:t>
            </w:r>
            <w:r>
              <w:rPr>
                <w:rFonts w:ascii="宋体"/>
                <w:sz w:val="20"/>
              </w:rPr>
            </w:r>
          </w:p>
        </w:tc>
        <w:tc>
          <w:tcPr>
            <w:tcW w:w="2232"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b/>
                <w:w w:val="95"/>
                <w:sz w:val="20"/>
              </w:rPr>
              <w:t>-29,212,565.30</w:t>
            </w:r>
            <w:r>
              <w:rPr>
                <w:rFonts w:ascii="宋体"/>
                <w:sz w:val="20"/>
              </w:rPr>
            </w:r>
          </w:p>
        </w:tc>
      </w:tr>
    </w:tbl>
    <w:p>
      <w:pPr>
        <w:spacing w:line="240" w:lineRule="auto" w:before="10"/>
        <w:rPr>
          <w:rFonts w:ascii="宋体" w:hAnsi="宋体" w:cs="宋体" w:eastAsia="宋体" w:hint="default"/>
          <w:sz w:val="25"/>
          <w:szCs w:val="25"/>
        </w:rPr>
      </w:pPr>
    </w:p>
    <w:p>
      <w:pPr>
        <w:pStyle w:val="BodyText"/>
        <w:spacing w:line="300" w:lineRule="auto" w:before="31"/>
        <w:ind w:left="241" w:right="383" w:firstLine="549"/>
        <w:jc w:val="both"/>
      </w:pPr>
      <w:r>
        <w:rPr/>
        <w:t>年末应交税费比年初减少 13.53</w:t>
      </w:r>
      <w:r>
        <w:rPr>
          <w:spacing w:val="-77"/>
        </w:rPr>
        <w:t> </w:t>
      </w:r>
      <w:r>
        <w:rPr/>
        <w:t>亿元，主要原因是本年将子公司冠捷科技纳入合</w:t>
      </w:r>
      <w:r>
        <w:rPr>
          <w:w w:val="99"/>
        </w:rPr>
        <w:t> </w:t>
      </w:r>
      <w:r>
        <w:rPr/>
        <w:t>并范围所致，冠捷科技应交税费年末账面价值-13.59</w:t>
      </w:r>
      <w:r>
        <w:rPr>
          <w:spacing w:val="29"/>
        </w:rPr>
        <w:t> </w:t>
      </w:r>
      <w:r>
        <w:rPr/>
        <w:t>亿元，冠捷科技本年应交税费减</w:t>
      </w:r>
      <w:r>
        <w:rPr>
          <w:spacing w:val="-105"/>
        </w:rPr>
        <w:t> </w:t>
      </w:r>
      <w:r>
        <w:rPr>
          <w:spacing w:val="-105"/>
        </w:rPr>
      </w:r>
      <w:r>
        <w:rPr/>
        <w:t>少主要原因是其波兰子公司预缴增值税增加。</w:t>
      </w:r>
    </w:p>
    <w:p>
      <w:pPr>
        <w:spacing w:line="240" w:lineRule="auto" w:before="11"/>
        <w:rPr>
          <w:rFonts w:ascii="宋体" w:hAnsi="宋体" w:cs="宋体" w:eastAsia="宋体" w:hint="default"/>
          <w:sz w:val="28"/>
          <w:szCs w:val="28"/>
        </w:rPr>
      </w:pPr>
    </w:p>
    <w:p>
      <w:pPr>
        <w:pStyle w:val="BodyText"/>
        <w:spacing w:line="240" w:lineRule="auto"/>
        <w:ind w:left="791" w:right="5363"/>
        <w:jc w:val="left"/>
      </w:pPr>
      <w:r>
        <w:rPr/>
        <w:t>25、应付利息</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89" w:lineRule="exact"/>
        <w:ind w:left="112"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27.2pt;height:59.5pt;mso-position-horizontal-relative:char;mso-position-vertical-relative:line" coordorigin="0,0" coordsize="8544,1190">
            <v:group style="position:absolute;left:22;top:7;width:3840;height:2" coordorigin="22,7" coordsize="3840,2">
              <v:shape style="position:absolute;left:22;top:7;width:3840;height:2" coordorigin="22,7" coordsize="3840,0" path="m22,7l3862,7e" filled="false" stroked="true" strokeweight=".72pt" strokecolor="#000000">
                <v:path arrowok="t"/>
              </v:shape>
            </v:group>
            <v:group style="position:absolute;left:22;top:36;width:3840;height:2" coordorigin="22,36" coordsize="3840,2">
              <v:shape style="position:absolute;left:22;top:36;width:3840;height:2" coordorigin="22,36" coordsize="3840,0" path="m22,36l3862,36e" filled="false" stroked="true" strokeweight=".72pt" strokecolor="#000000">
                <v:path arrowok="t"/>
              </v:shape>
              <v:shape style="position:absolute;left:3862;top:43;width:10;height:2" type="#_x0000_t75" stroked="false">
                <v:imagedata r:id="rId105" o:title=""/>
              </v:shape>
            </v:group>
            <v:group style="position:absolute;left:3862;top:7;width:44;height:2" coordorigin="3862,7" coordsize="44,2">
              <v:shape style="position:absolute;left:3862;top:7;width:44;height:2" coordorigin="3862,7" coordsize="44,0" path="m3862,7l3905,7e" filled="false" stroked="true" strokeweight=".72pt" strokecolor="#000000">
                <v:path arrowok="t"/>
              </v:shape>
            </v:group>
            <v:group style="position:absolute;left:3862;top:36;width:44;height:2" coordorigin="3862,36" coordsize="44,2">
              <v:shape style="position:absolute;left:3862;top:36;width:44;height:2" coordorigin="3862,36" coordsize="44,0" path="m3862,36l3905,36e" filled="false" stroked="true" strokeweight=".72pt" strokecolor="#000000">
                <v:path arrowok="t"/>
              </v:shape>
            </v:group>
            <v:group style="position:absolute;left:3905;top:7;width:2033;height:2" coordorigin="3905,7" coordsize="2033,2">
              <v:shape style="position:absolute;left:3905;top:7;width:2033;height:2" coordorigin="3905,7" coordsize="2033,0" path="m3905,7l5938,7e" filled="false" stroked="true" strokeweight=".72pt" strokecolor="#000000">
                <v:path arrowok="t"/>
              </v:shape>
            </v:group>
            <v:group style="position:absolute;left:3905;top:36;width:2033;height:2" coordorigin="3905,36" coordsize="2033,2">
              <v:shape style="position:absolute;left:3905;top:36;width:2033;height:2" coordorigin="3905,36" coordsize="2033,0" path="m3905,36l5938,36e" filled="false" stroked="true" strokeweight=".72pt" strokecolor="#000000">
                <v:path arrowok="t"/>
              </v:shape>
              <v:shape style="position:absolute;left:5938;top:43;width:10;height:2" type="#_x0000_t75" stroked="false">
                <v:imagedata r:id="rId105" o:title=""/>
              </v:shape>
            </v:group>
            <v:group style="position:absolute;left:5938;top:7;width:44;height:2" coordorigin="5938,7" coordsize="44,2">
              <v:shape style="position:absolute;left:5938;top:7;width:44;height:2" coordorigin="5938,7" coordsize="44,0" path="m5938,7l5981,7e" filled="false" stroked="true" strokeweight=".72pt" strokecolor="#000000">
                <v:path arrowok="t"/>
              </v:shape>
            </v:group>
            <v:group style="position:absolute;left:5938;top:36;width:44;height:2" coordorigin="5938,36" coordsize="44,2">
              <v:shape style="position:absolute;left:5938;top:36;width:44;height:2" coordorigin="5938,36" coordsize="44,0" path="m5938,36l5981,36e" filled="false" stroked="true" strokeweight=".72pt" strokecolor="#000000">
                <v:path arrowok="t"/>
              </v:shape>
            </v:group>
            <v:group style="position:absolute;left:5981;top:7;width:2547;height:2" coordorigin="5981,7" coordsize="2547,2">
              <v:shape style="position:absolute;left:5981;top:7;width:2547;height:2" coordorigin="5981,7" coordsize="2547,0" path="m5981,7l8527,7e" filled="false" stroked="true" strokeweight=".72pt" strokecolor="#000000">
                <v:path arrowok="t"/>
              </v:shape>
            </v:group>
            <v:group style="position:absolute;left:5981;top:36;width:2547;height:2" coordorigin="5981,36" coordsize="2547,2">
              <v:shape style="position:absolute;left:5981;top:36;width:2547;height:2" coordorigin="5981,36" coordsize="2547,0" path="m5981,36l8527,36e" filled="false" stroked="true" strokeweight=".72pt" strokecolor="#000000">
                <v:path arrowok="t"/>
              </v:shape>
              <v:shape style="position:absolute;left:3848;top:32;width:2112;height:385" type="#_x0000_t75" stroked="false">
                <v:imagedata r:id="rId324" o:title=""/>
              </v:shape>
            </v:group>
            <v:group style="position:absolute;left:7;top:1182;width:3855;height:2" coordorigin="7,1182" coordsize="3855,2">
              <v:shape style="position:absolute;left:7;top:1182;width:3855;height:2" coordorigin="7,1182" coordsize="3855,0" path="m7,1182l3862,1182e" filled="false" stroked="true" strokeweight=".72pt" strokecolor="#000000">
                <v:path arrowok="t"/>
              </v:shape>
            </v:group>
            <v:group style="position:absolute;left:7;top:1153;width:3855;height:2" coordorigin="7,1153" coordsize="3855,2">
              <v:shape style="position:absolute;left:7;top:1153;width:3855;height:2" coordorigin="7,1153" coordsize="3855,0" path="m7,1153l3862,1153e" filled="false" stroked="true" strokeweight=".72pt" strokecolor="#000000">
                <v:path arrowok="t"/>
              </v:shape>
            </v:group>
            <v:group style="position:absolute;left:3862;top:1153;width:44;height:2" coordorigin="3862,1153" coordsize="44,2">
              <v:shape style="position:absolute;left:3862;top:1153;width:44;height:2" coordorigin="3862,1153" coordsize="44,0" path="m3862,1153l3905,1153e" filled="false" stroked="true" strokeweight=".72pt" strokecolor="#000000">
                <v:path arrowok="t"/>
              </v:shape>
            </v:group>
            <v:group style="position:absolute;left:3862;top:1182;width:2076;height:2" coordorigin="3862,1182" coordsize="2076,2">
              <v:shape style="position:absolute;left:3862;top:1182;width:2076;height:2" coordorigin="3862,1182" coordsize="2076,0" path="m3862,1182l5938,1182e" filled="false" stroked="true" strokeweight=".72pt" strokecolor="#000000">
                <v:path arrowok="t"/>
              </v:shape>
            </v:group>
            <v:group style="position:absolute;left:3905;top:1153;width:2033;height:2" coordorigin="3905,1153" coordsize="2033,2">
              <v:shape style="position:absolute;left:3905;top:1153;width:2033;height:2" coordorigin="3905,1153" coordsize="2033,0" path="m3905,1153l5938,1153e" filled="false" stroked="true" strokeweight=".72pt" strokecolor="#000000">
                <v:path arrowok="t"/>
              </v:shape>
              <v:shape style="position:absolute;left:2;top:390;width:8542;height:756" type="#_x0000_t75" stroked="false">
                <v:imagedata r:id="rId325" o:title=""/>
              </v:shape>
            </v:group>
            <v:group style="position:absolute;left:5938;top:1153;width:44;height:2" coordorigin="5938,1153" coordsize="44,2">
              <v:shape style="position:absolute;left:5938;top:1153;width:44;height:2" coordorigin="5938,1153" coordsize="44,0" path="m5938,1153l5981,1153e" filled="false" stroked="true" strokeweight=".72pt" strokecolor="#000000">
                <v:path arrowok="t"/>
              </v:shape>
            </v:group>
            <v:group style="position:absolute;left:5938;top:1182;width:2597;height:2" coordorigin="5938,1182" coordsize="2597,2">
              <v:shape style="position:absolute;left:5938;top:1182;width:2597;height:2" coordorigin="5938,1182" coordsize="2597,0" path="m5938,1182l8534,1182e" filled="false" stroked="true" strokeweight=".72pt" strokecolor="#000000">
                <v:path arrowok="t"/>
              </v:shape>
            </v:group>
            <v:group style="position:absolute;left:5981;top:1153;width:2554;height:2" coordorigin="5981,1153" coordsize="2554,2">
              <v:shape style="position:absolute;left:5981;top:1153;width:2554;height:2" coordorigin="5981,1153" coordsize="2554,0" path="m5981,1153l8534,1153e" filled="false" stroked="true" strokeweight=".72pt" strokecolor="#000000">
                <v:path arrowok="t"/>
              </v:shape>
              <v:shape style="position:absolute;left:1742;top:161;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4502;top:161;width:1333;height:93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06"/>
                        <w:ind w:left="332" w:right="0" w:firstLine="0"/>
                        <w:jc w:val="left"/>
                        <w:rPr>
                          <w:rFonts w:ascii="宋体" w:hAnsi="宋体" w:cs="宋体" w:eastAsia="宋体" w:hint="default"/>
                          <w:sz w:val="20"/>
                          <w:szCs w:val="20"/>
                        </w:rPr>
                      </w:pPr>
                      <w:r>
                        <w:rPr>
                          <w:rFonts w:ascii="宋体"/>
                          <w:spacing w:val="-1"/>
                          <w:sz w:val="20"/>
                        </w:rPr>
                        <w:t>846,969.02</w:t>
                      </w:r>
                      <w:r>
                        <w:rPr>
                          <w:rFonts w:ascii="宋体"/>
                          <w:sz w:val="20"/>
                        </w:rPr>
                      </w:r>
                    </w:p>
                    <w:p>
                      <w:pPr>
                        <w:spacing w:before="108"/>
                        <w:ind w:left="325" w:right="0" w:firstLine="0"/>
                        <w:jc w:val="left"/>
                        <w:rPr>
                          <w:rFonts w:ascii="宋体" w:hAnsi="宋体" w:cs="宋体" w:eastAsia="宋体" w:hint="default"/>
                          <w:sz w:val="20"/>
                          <w:szCs w:val="20"/>
                        </w:rPr>
                      </w:pPr>
                      <w:r>
                        <w:rPr>
                          <w:rFonts w:ascii="宋体"/>
                          <w:b/>
                          <w:w w:val="95"/>
                          <w:sz w:val="20"/>
                        </w:rPr>
                        <w:t>846,969.02</w:t>
                      </w:r>
                      <w:r>
                        <w:rPr>
                          <w:rFonts w:ascii="宋体"/>
                          <w:sz w:val="20"/>
                        </w:rPr>
                      </w:r>
                    </w:p>
                  </w:txbxContent>
                </v:textbox>
                <w10:wrap type="none"/>
              </v:shape>
              <v:shape style="position:absolute;left:6836;top:1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130;top:530;width:1201;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短期借款利息</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8326;top:530;width:101;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p>
                      <w:pPr>
                        <w:spacing w:before="108"/>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group>
          </v:group>
        </w:pict>
      </w:r>
      <w:r>
        <w:rPr>
          <w:rFonts w:ascii="宋体" w:hAnsi="宋体" w:cs="宋体" w:eastAsia="宋体" w:hint="default"/>
          <w:position w:val="-23"/>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791" w:right="5363"/>
        <w:jc w:val="left"/>
      </w:pPr>
      <w:r>
        <w:rPr/>
        <w:t>26、应付股利</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550" w:lineRule="exact"/>
        <w:ind w:left="112"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27.7pt;height:77.55pt;mso-position-horizontal-relative:char;mso-position-vertical-relative:line" coordorigin="0,0" coordsize="8554,1551">
            <v:group style="position:absolute;left:22;top:7;width:2834;height:2" coordorigin="22,7" coordsize="2834,2">
              <v:shape style="position:absolute;left:22;top:7;width:2834;height:2" coordorigin="22,7" coordsize="2834,0" path="m22,7l2855,7e" filled="false" stroked="true" strokeweight=".72pt" strokecolor="#000000">
                <v:path arrowok="t"/>
              </v:shape>
            </v:group>
            <v:group style="position:absolute;left:22;top:36;width:2834;height:2" coordorigin="22,36" coordsize="2834,2">
              <v:shape style="position:absolute;left:22;top:36;width:2834;height:2" coordorigin="22,36" coordsize="2834,0" path="m22,36l2855,36e" filled="false" stroked="true" strokeweight=".72pt" strokecolor="#000000">
                <v:path arrowok="t"/>
              </v:shape>
              <v:shape style="position:absolute;left:2855;top:43;width:10;height:2" type="#_x0000_t75" stroked="false">
                <v:imagedata r:id="rId105" o:title=""/>
              </v:shape>
            </v:group>
            <v:group style="position:absolute;left:2855;top:7;width:44;height:2" coordorigin="2855,7" coordsize="44,2">
              <v:shape style="position:absolute;left:2855;top:7;width:44;height:2" coordorigin="2855,7" coordsize="44,0" path="m2855,7l2898,7e" filled="false" stroked="true" strokeweight=".72pt" strokecolor="#000000">
                <v:path arrowok="t"/>
              </v:shape>
            </v:group>
            <v:group style="position:absolute;left:2855;top:36;width:44;height:2" coordorigin="2855,36" coordsize="44,2">
              <v:shape style="position:absolute;left:2855;top:36;width:44;height:2" coordorigin="2855,36" coordsize="44,0" path="m2855,36l2898,36e" filled="false" stroked="true" strokeweight=".72pt" strokecolor="#000000">
                <v:path arrowok="t"/>
              </v:shape>
            </v:group>
            <v:group style="position:absolute;left:2898;top:7;width:2795;height:2" coordorigin="2898,7" coordsize="2795,2">
              <v:shape style="position:absolute;left:2898;top:7;width:2795;height:2" coordorigin="2898,7" coordsize="2795,0" path="m2898,7l5693,7e" filled="false" stroked="true" strokeweight=".72pt" strokecolor="#000000">
                <v:path arrowok="t"/>
              </v:shape>
            </v:group>
            <v:group style="position:absolute;left:2898;top:36;width:2795;height:2" coordorigin="2898,36" coordsize="2795,2">
              <v:shape style="position:absolute;left:2898;top:36;width:2795;height:2" coordorigin="2898,36" coordsize="2795,0" path="m2898,36l5693,36e" filled="false" stroked="true" strokeweight=".72pt" strokecolor="#000000">
                <v:path arrowok="t"/>
              </v:shape>
              <v:shape style="position:absolute;left:5693;top:43;width:10;height:2" type="#_x0000_t75" stroked="false">
                <v:imagedata r:id="rId105" o:title=""/>
              </v:shape>
            </v:group>
            <v:group style="position:absolute;left:5693;top:7;width:44;height:2" coordorigin="5693,7" coordsize="44,2">
              <v:shape style="position:absolute;left:5693;top:7;width:44;height:2" coordorigin="5693,7" coordsize="44,0" path="m5693,7l5736,7e" filled="false" stroked="true" strokeweight=".72pt" strokecolor="#000000">
                <v:path arrowok="t"/>
              </v:shape>
            </v:group>
            <v:group style="position:absolute;left:5693;top:36;width:44;height:2" coordorigin="5693,36" coordsize="44,2">
              <v:shape style="position:absolute;left:5693;top:36;width:44;height:2" coordorigin="5693,36" coordsize="44,0" path="m5693,36l5736,36e" filled="false" stroked="true" strokeweight=".72pt" strokecolor="#000000">
                <v:path arrowok="t"/>
              </v:shape>
            </v:group>
            <v:group style="position:absolute;left:5736;top:7;width:2792;height:2" coordorigin="5736,7" coordsize="2792,2">
              <v:shape style="position:absolute;left:5736;top:7;width:2792;height:2" coordorigin="5736,7" coordsize="2792,0" path="m5736,7l8527,7e" filled="false" stroked="true" strokeweight=".72pt" strokecolor="#000000">
                <v:path arrowok="t"/>
              </v:shape>
            </v:group>
            <v:group style="position:absolute;left:5736;top:36;width:2792;height:2" coordorigin="5736,36" coordsize="2792,2">
              <v:shape style="position:absolute;left:5736;top:36;width:2792;height:2" coordorigin="5736,36" coordsize="2792,0" path="m5736,36l8527,36e" filled="false" stroked="true" strokeweight=".72pt" strokecolor="#000000">
                <v:path arrowok="t"/>
              </v:shape>
              <v:shape style="position:absolute;left:2840;top:31;width:2876;height:389" type="#_x0000_t75" stroked="false">
                <v:imagedata r:id="rId326" o:title=""/>
              </v:shape>
            </v:group>
            <v:group style="position:absolute;left:7;top:1543;width:2848;height:2" coordorigin="7,1543" coordsize="2848,2">
              <v:shape style="position:absolute;left:7;top:1543;width:2848;height:2" coordorigin="7,1543" coordsize="2848,0" path="m7,1543l2855,1543e" filled="false" stroked="true" strokeweight=".72pt" strokecolor="#000000">
                <v:path arrowok="t"/>
              </v:shape>
            </v:group>
            <v:group style="position:absolute;left:7;top:1514;width:2848;height:2" coordorigin="7,1514" coordsize="2848,2">
              <v:shape style="position:absolute;left:7;top:1514;width:2848;height:2" coordorigin="7,1514" coordsize="2848,0" path="m7,1514l2855,1514e" filled="false" stroked="true" strokeweight=".72pt" strokecolor="#000000">
                <v:path arrowok="t"/>
              </v:shape>
            </v:group>
            <v:group style="position:absolute;left:2855;top:1514;width:44;height:2" coordorigin="2855,1514" coordsize="44,2">
              <v:shape style="position:absolute;left:2855;top:1514;width:44;height:2" coordorigin="2855,1514" coordsize="44,0" path="m2855,1514l2898,1514e" filled="false" stroked="true" strokeweight=".72pt" strokecolor="#000000">
                <v:path arrowok="t"/>
              </v:shape>
            </v:group>
            <v:group style="position:absolute;left:2855;top:1543;width:2838;height:2" coordorigin="2855,1543" coordsize="2838,2">
              <v:shape style="position:absolute;left:2855;top:1543;width:2838;height:2" coordorigin="2855,1543" coordsize="2838,0" path="m2855,1543l5693,1543e" filled="false" stroked="true" strokeweight=".72pt" strokecolor="#000000">
                <v:path arrowok="t"/>
              </v:shape>
            </v:group>
            <v:group style="position:absolute;left:2898;top:1514;width:2795;height:2" coordorigin="2898,1514" coordsize="2795,2">
              <v:shape style="position:absolute;left:2898;top:1514;width:2795;height:2" coordorigin="2898,1514" coordsize="2795,0" path="m2898,1514l5693,1514e" filled="false" stroked="true" strokeweight=".72pt" strokecolor="#000000">
                <v:path arrowok="t"/>
              </v:shape>
              <v:shape style="position:absolute;left:2;top:386;width:8551;height:1121" type="#_x0000_t75" stroked="false">
                <v:imagedata r:id="rId327" o:title=""/>
              </v:shape>
            </v:group>
            <v:group style="position:absolute;left:5693;top:1514;width:44;height:2" coordorigin="5693,1514" coordsize="44,2">
              <v:shape style="position:absolute;left:5693;top:1514;width:44;height:2" coordorigin="5693,1514" coordsize="44,0" path="m5693,1514l5736,1514e" filled="false" stroked="true" strokeweight=".72pt" strokecolor="#000000">
                <v:path arrowok="t"/>
              </v:shape>
            </v:group>
            <v:group style="position:absolute;left:5693;top:1543;width:2842;height:2" coordorigin="5693,1543" coordsize="2842,2">
              <v:shape style="position:absolute;left:5693;top:1543;width:2842;height:2" coordorigin="5693,1543" coordsize="2842,0" path="m5693,1543l8534,1543e" filled="false" stroked="true" strokeweight=".72pt" strokecolor="#000000">
                <v:path arrowok="t"/>
              </v:shape>
            </v:group>
            <v:group style="position:absolute;left:5736;top:1514;width:2799;height:2" coordorigin="5736,1514" coordsize="2799,2">
              <v:shape style="position:absolute;left:5736;top:1514;width:2799;height:2" coordorigin="5736,1514" coordsize="2799,0" path="m5736,1514l8534,1514e" filled="false" stroked="true" strokeweight=".72pt" strokecolor="#000000">
                <v:path arrowok="t"/>
              </v:shape>
              <v:shape style="position:absolute;left:130;top:161;width:2624;height:1300" type="#_x0000_t202" filled="false" stroked="false">
                <v:textbox inset="0,0,0,0">
                  <w:txbxContent>
                    <w:p>
                      <w:pPr>
                        <w:spacing w:line="200" w:lineRule="exact" w:before="0"/>
                        <w:ind w:left="0" w:right="0" w:firstLine="908"/>
                        <w:jc w:val="left"/>
                        <w:rPr>
                          <w:rFonts w:ascii="宋体" w:hAnsi="宋体" w:cs="宋体" w:eastAsia="宋体" w:hint="default"/>
                          <w:sz w:val="20"/>
                          <w:szCs w:val="20"/>
                        </w:rPr>
                      </w:pPr>
                      <w:r>
                        <w:rPr>
                          <w:rFonts w:ascii="宋体" w:hAnsi="宋体" w:cs="宋体" w:eastAsia="宋体" w:hint="default"/>
                          <w:b/>
                          <w:bCs/>
                          <w:sz w:val="20"/>
                          <w:szCs w:val="20"/>
                        </w:rPr>
                        <w:t>单位名称</w:t>
                      </w:r>
                      <w:r>
                        <w:rPr>
                          <w:rFonts w:ascii="宋体" w:hAnsi="宋体" w:cs="宋体" w:eastAsia="宋体" w:hint="default"/>
                          <w:sz w:val="20"/>
                          <w:szCs w:val="20"/>
                        </w:rPr>
                      </w:r>
                    </w:p>
                    <w:p>
                      <w:pPr>
                        <w:spacing w:line="331" w:lineRule="auto"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长城科技股份有限公司及部分</w:t>
                      </w:r>
                      <w:r>
                        <w:rPr>
                          <w:rFonts w:ascii="宋体" w:hAnsi="宋体" w:cs="宋体" w:eastAsia="宋体" w:hint="default"/>
                          <w:spacing w:val="-80"/>
                          <w:sz w:val="20"/>
                          <w:szCs w:val="20"/>
                        </w:rPr>
                        <w:t> </w:t>
                      </w:r>
                      <w:r>
                        <w:rPr>
                          <w:rFonts w:ascii="宋体" w:hAnsi="宋体" w:cs="宋体" w:eastAsia="宋体" w:hint="default"/>
                          <w:spacing w:val="-80"/>
                          <w:sz w:val="20"/>
                          <w:szCs w:val="20"/>
                        </w:rPr>
                      </w:r>
                      <w:r>
                        <w:rPr>
                          <w:rFonts w:ascii="宋体" w:hAnsi="宋体" w:cs="宋体" w:eastAsia="宋体" w:hint="default"/>
                          <w:sz w:val="20"/>
                          <w:szCs w:val="20"/>
                        </w:rPr>
                        <w:t>股东</w:t>
                      </w:r>
                    </w:p>
                    <w:p>
                      <w:pPr>
                        <w:spacing w:before="32"/>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3875;top:1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6714;top:1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5487;top:711;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7226;top:711;width:12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5,044,402.73</w:t>
                      </w:r>
                      <w:r>
                        <w:rPr>
                          <w:rFonts w:ascii="宋体"/>
                          <w:sz w:val="20"/>
                        </w:rPr>
                      </w:r>
                    </w:p>
                  </w:txbxContent>
                </v:textbox>
                <w10:wrap type="none"/>
              </v:shape>
              <v:shape style="position:absolute;left:5488;top:1261;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shape style="position:absolute;left:7218;top:1261;width:120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5,044,402.73</w:t>
                      </w:r>
                      <w:r>
                        <w:rPr>
                          <w:rFonts w:ascii="宋体"/>
                          <w:sz w:val="20"/>
                        </w:rPr>
                      </w:r>
                    </w:p>
                  </w:txbxContent>
                </v:textbox>
                <w10:wrap type="none"/>
              </v:shape>
            </v:group>
          </v:group>
        </w:pict>
      </w:r>
      <w:r>
        <w:rPr>
          <w:rFonts w:ascii="宋体" w:hAnsi="宋体" w:cs="宋体" w:eastAsia="宋体" w:hint="default"/>
          <w:position w:val="-30"/>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791" w:right="5363"/>
        <w:jc w:val="left"/>
      </w:pPr>
      <w:r>
        <w:rPr/>
        <w:t>27、其他应付款</w:t>
      </w:r>
    </w:p>
    <w:p>
      <w:pPr>
        <w:spacing w:after="0" w:line="240" w:lineRule="auto"/>
        <w:jc w:val="left"/>
        <w:sectPr>
          <w:headerReference w:type="default" r:id="rId321"/>
          <w:pgSz w:w="11910" w:h="16840"/>
          <w:pgMar w:header="898" w:footer="844" w:top="1720" w:bottom="1040" w:left="1460" w:right="1520"/>
        </w:sectPr>
      </w:pPr>
    </w:p>
    <w:p>
      <w:pPr>
        <w:pStyle w:val="BodyText"/>
        <w:spacing w:line="240" w:lineRule="auto" w:before="60"/>
        <w:ind w:left="681" w:right="5363"/>
        <w:jc w:val="left"/>
      </w:pPr>
      <w:r>
        <w:rPr/>
        <w:t>（1）其他应付款</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1190" w:lineRule="exact"/>
        <w:ind w:left="112"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27.15pt;height:59.55pt;mso-position-horizontal-relative:char;mso-position-vertical-relative:line" coordorigin="0,0" coordsize="8543,1191">
            <v:group style="position:absolute;left:22;top:7;width:2783;height:2" coordorigin="22,7" coordsize="2783,2">
              <v:shape style="position:absolute;left:22;top:7;width:2783;height:2" coordorigin="22,7" coordsize="2783,0" path="m22,7l2804,7e" filled="false" stroked="true" strokeweight=".72pt" strokecolor="#000000">
                <v:path arrowok="t"/>
              </v:shape>
            </v:group>
            <v:group style="position:absolute;left:22;top:36;width:2783;height:2" coordorigin="22,36" coordsize="2783,2">
              <v:shape style="position:absolute;left:22;top:36;width:2783;height:2" coordorigin="22,36" coordsize="2783,0" path="m22,36l2804,36e" filled="false" stroked="true" strokeweight=".72pt" strokecolor="#000000">
                <v:path arrowok="t"/>
              </v:shape>
              <v:shape style="position:absolute;left:2804;top:43;width:10;height:2" type="#_x0000_t75" stroked="false">
                <v:imagedata r:id="rId212" o:title=""/>
              </v:shape>
            </v:group>
            <v:group style="position:absolute;left:2804;top:7;width:44;height:2" coordorigin="2804,7" coordsize="44,2">
              <v:shape style="position:absolute;left:2804;top:7;width:44;height:2" coordorigin="2804,7" coordsize="44,0" path="m2804,7l2848,7e" filled="false" stroked="true" strokeweight=".72pt" strokecolor="#000000">
                <v:path arrowok="t"/>
              </v:shape>
            </v:group>
            <v:group style="position:absolute;left:2804;top:36;width:44;height:2" coordorigin="2804,36" coordsize="44,2">
              <v:shape style="position:absolute;left:2804;top:36;width:44;height:2" coordorigin="2804,36" coordsize="44,0" path="m2804,36l2848,36e" filled="false" stroked="true" strokeweight=".72pt" strokecolor="#000000">
                <v:path arrowok="t"/>
              </v:shape>
            </v:group>
            <v:group style="position:absolute;left:2848;top:7;width:2868;height:2" coordorigin="2848,7" coordsize="2868,2">
              <v:shape style="position:absolute;left:2848;top:7;width:2868;height:2" coordorigin="2848,7" coordsize="2868,0" path="m2848,7l5716,7e" filled="false" stroked="true" strokeweight=".72pt" strokecolor="#000000">
                <v:path arrowok="t"/>
              </v:shape>
            </v:group>
            <v:group style="position:absolute;left:2848;top:36;width:2868;height:2" coordorigin="2848,36" coordsize="2868,2">
              <v:shape style="position:absolute;left:2848;top:36;width:2868;height:2" coordorigin="2848,36" coordsize="2868,0" path="m2848,36l5716,36e" filled="false" stroked="true" strokeweight=".72pt" strokecolor="#000000">
                <v:path arrowok="t"/>
              </v:shape>
              <v:shape style="position:absolute;left:5716;top:43;width:10;height:2" type="#_x0000_t75" stroked="false">
                <v:imagedata r:id="rId212" o:title=""/>
              </v:shape>
            </v:group>
            <v:group style="position:absolute;left:5716;top:7;width:44;height:2" coordorigin="5716,7" coordsize="44,2">
              <v:shape style="position:absolute;left:5716;top:7;width:44;height:2" coordorigin="5716,7" coordsize="44,0" path="m5716,7l5759,7e" filled="false" stroked="true" strokeweight=".72pt" strokecolor="#000000">
                <v:path arrowok="t"/>
              </v:shape>
            </v:group>
            <v:group style="position:absolute;left:5716;top:36;width:44;height:2" coordorigin="5716,36" coordsize="44,2">
              <v:shape style="position:absolute;left:5716;top:36;width:44;height:2" coordorigin="5716,36" coordsize="44,0" path="m5716,36l5759,36e" filled="false" stroked="true" strokeweight=".72pt" strokecolor="#000000">
                <v:path arrowok="t"/>
              </v:shape>
            </v:group>
            <v:group style="position:absolute;left:5759;top:7;width:2769;height:2" coordorigin="5759,7" coordsize="2769,2">
              <v:shape style="position:absolute;left:5759;top:7;width:2769;height:2" coordorigin="5759,7" coordsize="2769,0" path="m5759,7l8527,7e" filled="false" stroked="true" strokeweight=".72pt" strokecolor="#000000">
                <v:path arrowok="t"/>
              </v:shape>
            </v:group>
            <v:group style="position:absolute;left:5759;top:36;width:2769;height:2" coordorigin="5759,36" coordsize="2769,2">
              <v:shape style="position:absolute;left:5759;top:36;width:2769;height:2" coordorigin="5759,36" coordsize="2769,0" path="m5759,36l8527,36e" filled="false" stroked="true" strokeweight=".72pt" strokecolor="#000000">
                <v:path arrowok="t"/>
              </v:shape>
              <v:shape style="position:absolute;left:2790;top:31;width:2950;height:389" type="#_x0000_t75" stroked="false">
                <v:imagedata r:id="rId328" o:title=""/>
              </v:shape>
            </v:group>
            <v:group style="position:absolute;left:7;top:1183;width:2798;height:2" coordorigin="7,1183" coordsize="2798,2">
              <v:shape style="position:absolute;left:7;top:1183;width:2798;height:2" coordorigin="7,1183" coordsize="2798,0" path="m7,1183l2804,1183e" filled="false" stroked="true" strokeweight=".72pt" strokecolor="#000000">
                <v:path arrowok="t"/>
              </v:shape>
            </v:group>
            <v:group style="position:absolute;left:7;top:1154;width:2798;height:2" coordorigin="7,1154" coordsize="2798,2">
              <v:shape style="position:absolute;left:7;top:1154;width:2798;height:2" coordorigin="7,1154" coordsize="2798,0" path="m7,1154l2804,1154e" filled="false" stroked="true" strokeweight=".72pt" strokecolor="#000000">
                <v:path arrowok="t"/>
              </v:shape>
            </v:group>
            <v:group style="position:absolute;left:2804;top:1154;width:44;height:2" coordorigin="2804,1154" coordsize="44,2">
              <v:shape style="position:absolute;left:2804;top:1154;width:44;height:2" coordorigin="2804,1154" coordsize="44,0" path="m2804,1154l2848,1154e" filled="false" stroked="true" strokeweight=".72pt" strokecolor="#000000">
                <v:path arrowok="t"/>
              </v:shape>
            </v:group>
            <v:group style="position:absolute;left:2804;top:1183;width:2912;height:2" coordorigin="2804,1183" coordsize="2912,2">
              <v:shape style="position:absolute;left:2804;top:1183;width:2912;height:2" coordorigin="2804,1183" coordsize="2912,0" path="m2804,1183l5716,1183e" filled="false" stroked="true" strokeweight=".72pt" strokecolor="#000000">
                <v:path arrowok="t"/>
              </v:shape>
            </v:group>
            <v:group style="position:absolute;left:2848;top:1154;width:2868;height:2" coordorigin="2848,1154" coordsize="2868,2">
              <v:shape style="position:absolute;left:2848;top:1154;width:2868;height:2" coordorigin="2848,1154" coordsize="2868,0" path="m2848,1154l5716,1154e" filled="false" stroked="true" strokeweight=".72pt" strokecolor="#000000">
                <v:path arrowok="t"/>
              </v:shape>
              <v:shape style="position:absolute;left:2;top:391;width:8540;height:756" type="#_x0000_t75" stroked="false">
                <v:imagedata r:id="rId329" o:title=""/>
              </v:shape>
            </v:group>
            <v:group style="position:absolute;left:5716;top:1154;width:44;height:2" coordorigin="5716,1154" coordsize="44,2">
              <v:shape style="position:absolute;left:5716;top:1154;width:44;height:2" coordorigin="5716,1154" coordsize="44,0" path="m5716,1154l5759,1154e" filled="false" stroked="true" strokeweight=".72pt" strokecolor="#000000">
                <v:path arrowok="t"/>
              </v:shape>
            </v:group>
            <v:group style="position:absolute;left:5716;top:1183;width:2819;height:2" coordorigin="5716,1183" coordsize="2819,2">
              <v:shape style="position:absolute;left:5716;top:1183;width:2819;height:2" coordorigin="5716,1183" coordsize="2819,0" path="m5716,1183l8534,1183e" filled="false" stroked="true" strokeweight=".72pt" strokecolor="#000000">
                <v:path arrowok="t"/>
              </v:shape>
            </v:group>
            <v:group style="position:absolute;left:5759;top:1154;width:2776;height:2" coordorigin="5759,1154" coordsize="2776,2">
              <v:shape style="position:absolute;left:5759;top:1154;width:2776;height:2" coordorigin="5759,1154" coordsize="2776,0" path="m5759,1154l8534,1154e" filled="false" stroked="true" strokeweight=".72pt" strokecolor="#000000">
                <v:path arrowok="t"/>
              </v:shape>
              <v:shape style="position:absolute;left:130;top:161;width:1550;height:940" type="#_x0000_t202" filled="false" stroked="false">
                <v:textbox inset="0,0,0,0">
                  <w:txbxContent>
                    <w:p>
                      <w:pPr>
                        <w:spacing w:line="200" w:lineRule="exact" w:before="0"/>
                        <w:ind w:left="0" w:right="62" w:firstLine="0"/>
                        <w:jc w:val="righ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p>
                      <w:pPr>
                        <w:spacing w:before="108"/>
                        <w:ind w:left="0" w:right="0" w:firstLine="0"/>
                        <w:jc w:val="right"/>
                        <w:rPr>
                          <w:rFonts w:ascii="宋体" w:hAnsi="宋体" w:cs="宋体" w:eastAsia="宋体" w:hint="default"/>
                          <w:sz w:val="20"/>
                          <w:szCs w:val="20"/>
                        </w:rPr>
                      </w:pPr>
                      <w:r>
                        <w:rPr>
                          <w:rFonts w:ascii="宋体" w:hAnsi="宋体" w:cs="宋体" w:eastAsia="宋体" w:hint="default"/>
                          <w:sz w:val="20"/>
                          <w:szCs w:val="20"/>
                        </w:rPr>
                        <w:t>其中：1</w:t>
                      </w:r>
                      <w:r>
                        <w:rPr>
                          <w:rFonts w:ascii="宋体" w:hAnsi="宋体" w:cs="宋体" w:eastAsia="宋体" w:hint="default"/>
                          <w:spacing w:val="-54"/>
                          <w:sz w:val="20"/>
                          <w:szCs w:val="20"/>
                        </w:rPr>
                        <w:t> </w:t>
                      </w:r>
                      <w:r>
                        <w:rPr>
                          <w:rFonts w:ascii="宋体" w:hAnsi="宋体" w:cs="宋体" w:eastAsia="宋体" w:hint="default"/>
                          <w:sz w:val="20"/>
                          <w:szCs w:val="20"/>
                        </w:rPr>
                        <w:t>年期以上</w:t>
                      </w:r>
                    </w:p>
                  </w:txbxContent>
                </v:textbox>
                <w10:wrap type="none"/>
              </v:shape>
              <v:shape style="position:absolute;left:3862;top:161;width:1751;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08"/>
                        <w:ind w:left="139" w:right="0" w:firstLine="0"/>
                        <w:jc w:val="left"/>
                        <w:rPr>
                          <w:rFonts w:ascii="宋体" w:hAnsi="宋体" w:cs="宋体" w:eastAsia="宋体" w:hint="default"/>
                          <w:sz w:val="20"/>
                          <w:szCs w:val="20"/>
                        </w:rPr>
                      </w:pPr>
                      <w:r>
                        <w:rPr>
                          <w:rFonts w:ascii="宋体"/>
                          <w:b/>
                          <w:w w:val="95"/>
                          <w:sz w:val="20"/>
                        </w:rPr>
                        <w:t>2,192,285,292.87</w:t>
                      </w:r>
                      <w:r>
                        <w:rPr>
                          <w:rFonts w:ascii="宋体"/>
                          <w:sz w:val="20"/>
                        </w:rPr>
                      </w:r>
                    </w:p>
                    <w:p>
                      <w:pPr>
                        <w:spacing w:before="108"/>
                        <w:ind w:left="449" w:right="0" w:firstLine="0"/>
                        <w:jc w:val="left"/>
                        <w:rPr>
                          <w:rFonts w:ascii="宋体" w:hAnsi="宋体" w:cs="宋体" w:eastAsia="宋体" w:hint="default"/>
                          <w:sz w:val="20"/>
                          <w:szCs w:val="20"/>
                        </w:rPr>
                      </w:pPr>
                      <w:r>
                        <w:rPr>
                          <w:rFonts w:ascii="宋体"/>
                          <w:spacing w:val="-1"/>
                          <w:sz w:val="20"/>
                        </w:rPr>
                        <w:t>92,794,307.98</w:t>
                      </w:r>
                    </w:p>
                  </w:txbxContent>
                </v:textbox>
                <w10:wrap type="none"/>
              </v:shape>
              <v:shape style="position:absolute;left:6724;top:161;width:1703;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108"/>
                        <w:ind w:left="292" w:right="0" w:firstLine="0"/>
                        <w:jc w:val="center"/>
                        <w:rPr>
                          <w:rFonts w:ascii="宋体" w:hAnsi="宋体" w:cs="宋体" w:eastAsia="宋体" w:hint="default"/>
                          <w:sz w:val="20"/>
                          <w:szCs w:val="20"/>
                        </w:rPr>
                      </w:pPr>
                      <w:r>
                        <w:rPr>
                          <w:rFonts w:ascii="宋体"/>
                          <w:b/>
                          <w:w w:val="95"/>
                          <w:sz w:val="20"/>
                        </w:rPr>
                        <w:t>531,206,800.08</w:t>
                      </w:r>
                      <w:r>
                        <w:rPr>
                          <w:rFonts w:ascii="宋体"/>
                          <w:sz w:val="20"/>
                        </w:rPr>
                      </w:r>
                    </w:p>
                    <w:p>
                      <w:pPr>
                        <w:spacing w:before="108"/>
                        <w:ind w:left="399" w:right="0" w:firstLine="0"/>
                        <w:jc w:val="center"/>
                        <w:rPr>
                          <w:rFonts w:ascii="宋体" w:hAnsi="宋体" w:cs="宋体" w:eastAsia="宋体" w:hint="default"/>
                          <w:sz w:val="20"/>
                          <w:szCs w:val="20"/>
                        </w:rPr>
                      </w:pPr>
                      <w:r>
                        <w:rPr>
                          <w:rFonts w:ascii="宋体"/>
                          <w:spacing w:val="-1"/>
                          <w:sz w:val="20"/>
                        </w:rPr>
                        <w:t>91,555,589.45</w:t>
                      </w:r>
                      <w:r>
                        <w:rPr>
                          <w:rFonts w:ascii="宋体"/>
                          <w:sz w:val="20"/>
                        </w:rPr>
                      </w:r>
                    </w:p>
                  </w:txbxContent>
                </v:textbox>
                <w10:wrap type="none"/>
              </v:shape>
            </v:group>
          </v:group>
        </w:pict>
      </w:r>
      <w:r>
        <w:rPr>
          <w:rFonts w:ascii="宋体" w:hAnsi="宋体" w:cs="宋体" w:eastAsia="宋体" w:hint="default"/>
          <w:position w:val="-23"/>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791" w:right="105"/>
        <w:jc w:val="left"/>
      </w:pPr>
      <w:r>
        <w:rPr/>
        <w:t>年末其他应付款金额比年初增加 16.61</w:t>
      </w:r>
      <w:r>
        <w:rPr>
          <w:spacing w:val="-78"/>
        </w:rPr>
        <w:t> </w:t>
      </w:r>
      <w:r>
        <w:rPr/>
        <w:t>亿元，主要原因是本年将子公司冠捷科技</w:t>
      </w:r>
    </w:p>
    <w:p>
      <w:pPr>
        <w:pStyle w:val="BodyText"/>
        <w:spacing w:line="240" w:lineRule="auto" w:before="72"/>
        <w:ind w:left="241" w:right="105"/>
        <w:jc w:val="left"/>
      </w:pPr>
      <w:r>
        <w:rPr/>
        <w:t>纳入合并范围所致，冠捷科技年末账面价值</w:t>
      </w:r>
      <w:r>
        <w:rPr>
          <w:spacing w:val="-62"/>
        </w:rPr>
        <w:t> </w:t>
      </w:r>
      <w:r>
        <w:rPr/>
        <w:t>20.69</w:t>
      </w:r>
      <w:r>
        <w:rPr>
          <w:spacing w:val="-62"/>
        </w:rPr>
        <w:t> </w:t>
      </w:r>
      <w:r>
        <w:rPr/>
        <w:t>亿元，系需支付的专利费。</w:t>
      </w:r>
    </w:p>
    <w:p>
      <w:pPr>
        <w:spacing w:line="240" w:lineRule="auto" w:before="0"/>
        <w:rPr>
          <w:rFonts w:ascii="宋体" w:hAnsi="宋体" w:cs="宋体" w:eastAsia="宋体" w:hint="default"/>
          <w:sz w:val="22"/>
          <w:szCs w:val="22"/>
        </w:rPr>
      </w:pPr>
    </w:p>
    <w:p>
      <w:pPr>
        <w:pStyle w:val="BodyText"/>
        <w:spacing w:line="240" w:lineRule="auto" w:before="144"/>
        <w:ind w:left="791" w:right="105"/>
        <w:jc w:val="left"/>
      </w:pPr>
      <w:r>
        <w:rPr/>
        <w:pict>
          <v:group style="position:absolute;margin-left:78.720016pt;margin-top:41.663074pt;width:427.3pt;height:103.35pt;mso-position-horizontal-relative:page;mso-position-vertical-relative:paragraph;z-index:-1066072" coordorigin="1574,833" coordsize="8546,2067">
            <v:group style="position:absolute;left:1594;top:840;width:2250;height:2" coordorigin="1594,840" coordsize="2250,2">
              <v:shape style="position:absolute;left:1594;top:840;width:2250;height:2" coordorigin="1594,840" coordsize="2250,0" path="m1594,840l3844,840e" filled="false" stroked="true" strokeweight=".72pt" strokecolor="#000000">
                <v:path arrowok="t"/>
              </v:shape>
            </v:group>
            <v:group style="position:absolute;left:1594;top:869;width:2250;height:2" coordorigin="1594,869" coordsize="2250,2">
              <v:shape style="position:absolute;left:1594;top:869;width:2250;height:2" coordorigin="1594,869" coordsize="2250,0" path="m1594,869l3844,869e" filled="false" stroked="true" strokeweight=".72pt" strokecolor="#000000">
                <v:path arrowok="t"/>
              </v:shape>
              <v:shape style="position:absolute;left:3844;top:876;width:10;height:2" type="#_x0000_t75" stroked="false">
                <v:imagedata r:id="rId212" o:title=""/>
              </v:shape>
            </v:group>
            <v:group style="position:absolute;left:3844;top:840;width:44;height:2" coordorigin="3844,840" coordsize="44,2">
              <v:shape style="position:absolute;left:3844;top:840;width:44;height:2" coordorigin="3844,840" coordsize="44,0" path="m3844,840l3887,840e" filled="false" stroked="true" strokeweight=".72pt" strokecolor="#000000">
                <v:path arrowok="t"/>
              </v:shape>
            </v:group>
            <v:group style="position:absolute;left:3844;top:869;width:44;height:2" coordorigin="3844,869" coordsize="44,2">
              <v:shape style="position:absolute;left:3844;top:869;width:44;height:2" coordorigin="3844,869" coordsize="44,0" path="m3844,869l3887,869e" filled="false" stroked="true" strokeweight=".72pt" strokecolor="#000000">
                <v:path arrowok="t"/>
              </v:shape>
            </v:group>
            <v:group style="position:absolute;left:3887;top:840;width:1520;height:2" coordorigin="3887,840" coordsize="1520,2">
              <v:shape style="position:absolute;left:3887;top:840;width:1520;height:2" coordorigin="3887,840" coordsize="1520,0" path="m3887,840l5406,840e" filled="false" stroked="true" strokeweight=".72pt" strokecolor="#000000">
                <v:path arrowok="t"/>
              </v:shape>
            </v:group>
            <v:group style="position:absolute;left:3887;top:869;width:1520;height:2" coordorigin="3887,869" coordsize="1520,2">
              <v:shape style="position:absolute;left:3887;top:869;width:1520;height:2" coordorigin="3887,869" coordsize="1520,0" path="m3887,869l5406,869e" filled="false" stroked="true" strokeweight=".72pt" strokecolor="#000000">
                <v:path arrowok="t"/>
              </v:shape>
              <v:shape style="position:absolute;left:5406;top:876;width:10;height:2" type="#_x0000_t75" stroked="false">
                <v:imagedata r:id="rId212" o:title=""/>
              </v:shape>
            </v:group>
            <v:group style="position:absolute;left:5406;top:840;width:44;height:2" coordorigin="5406,840" coordsize="44,2">
              <v:shape style="position:absolute;left:5406;top:840;width:44;height:2" coordorigin="5406,840" coordsize="44,0" path="m5406,840l5449,840e" filled="false" stroked="true" strokeweight=".72pt" strokecolor="#000000">
                <v:path arrowok="t"/>
              </v:shape>
            </v:group>
            <v:group style="position:absolute;left:5406;top:869;width:44;height:2" coordorigin="5406,869" coordsize="44,2">
              <v:shape style="position:absolute;left:5406;top:869;width:44;height:2" coordorigin="5406,869" coordsize="44,0" path="m5406,869l5449,869e" filled="false" stroked="true" strokeweight=".72pt" strokecolor="#000000">
                <v:path arrowok="t"/>
              </v:shape>
            </v:group>
            <v:group style="position:absolute;left:5449;top:840;width:1325;height:2" coordorigin="5449,840" coordsize="1325,2">
              <v:shape style="position:absolute;left:5449;top:840;width:1325;height:2" coordorigin="5449,840" coordsize="1325,0" path="m5449,840l6774,840e" filled="false" stroked="true" strokeweight=".72pt" strokecolor="#000000">
                <v:path arrowok="t"/>
              </v:shape>
            </v:group>
            <v:group style="position:absolute;left:5449;top:869;width:1325;height:2" coordorigin="5449,869" coordsize="1325,2">
              <v:shape style="position:absolute;left:5449;top:869;width:1325;height:2" coordorigin="5449,869" coordsize="1325,0" path="m5449,869l6774,869e" filled="false" stroked="true" strokeweight=".72pt" strokecolor="#000000">
                <v:path arrowok="t"/>
              </v:shape>
              <v:shape style="position:absolute;left:6774;top:876;width:10;height:2" type="#_x0000_t75" stroked="false">
                <v:imagedata r:id="rId212" o:title=""/>
              </v:shape>
            </v:group>
            <v:group style="position:absolute;left:6774;top:840;width:44;height:2" coordorigin="6774,840" coordsize="44,2">
              <v:shape style="position:absolute;left:6774;top:840;width:44;height:2" coordorigin="6774,840" coordsize="44,0" path="m6774,840l6817,840e" filled="false" stroked="true" strokeweight=".72pt" strokecolor="#000000">
                <v:path arrowok="t"/>
              </v:shape>
            </v:group>
            <v:group style="position:absolute;left:6774;top:869;width:44;height:2" coordorigin="6774,869" coordsize="44,2">
              <v:shape style="position:absolute;left:6774;top:869;width:44;height:2" coordorigin="6774,869" coordsize="44,0" path="m6774,869l6817,869e" filled="false" stroked="true" strokeweight=".72pt" strokecolor="#000000">
                <v:path arrowok="t"/>
              </v:shape>
            </v:group>
            <v:group style="position:absolute;left:6817;top:840;width:1118;height:2" coordorigin="6817,840" coordsize="1118,2">
              <v:shape style="position:absolute;left:6817;top:840;width:1118;height:2" coordorigin="6817,840" coordsize="1118,0" path="m6817,840l7934,840e" filled="false" stroked="true" strokeweight=".72pt" strokecolor="#000000">
                <v:path arrowok="t"/>
              </v:shape>
            </v:group>
            <v:group style="position:absolute;left:6817;top:869;width:1118;height:2" coordorigin="6817,869" coordsize="1118,2">
              <v:shape style="position:absolute;left:6817;top:869;width:1118;height:2" coordorigin="6817,869" coordsize="1118,0" path="m6817,869l7934,869e" filled="false" stroked="true" strokeweight=".72pt" strokecolor="#000000">
                <v:path arrowok="t"/>
              </v:shape>
              <v:shape style="position:absolute;left:7934;top:876;width:10;height:2" type="#_x0000_t75" stroked="false">
                <v:imagedata r:id="rId212" o:title=""/>
              </v:shape>
            </v:group>
            <v:group style="position:absolute;left:7934;top:840;width:44;height:2" coordorigin="7934,840" coordsize="44,2">
              <v:shape style="position:absolute;left:7934;top:840;width:44;height:2" coordorigin="7934,840" coordsize="44,0" path="m7934,840l7978,840e" filled="false" stroked="true" strokeweight=".72pt" strokecolor="#000000">
                <v:path arrowok="t"/>
              </v:shape>
            </v:group>
            <v:group style="position:absolute;left:7934;top:869;width:44;height:2" coordorigin="7934,869" coordsize="44,2">
              <v:shape style="position:absolute;left:7934;top:869;width:44;height:2" coordorigin="7934,869" coordsize="44,0" path="m7934,869l7978,869e" filled="false" stroked="true" strokeweight=".72pt" strokecolor="#000000">
                <v:path arrowok="t"/>
              </v:shape>
            </v:group>
            <v:group style="position:absolute;left:7978;top:840;width:2122;height:2" coordorigin="7978,840" coordsize="2122,2">
              <v:shape style="position:absolute;left:7978;top:840;width:2122;height:2" coordorigin="7978,840" coordsize="2122,0" path="m7978,840l10099,840e" filled="false" stroked="true" strokeweight=".72pt" strokecolor="#000000">
                <v:path arrowok="t"/>
              </v:shape>
            </v:group>
            <v:group style="position:absolute;left:7978;top:869;width:2122;height:2" coordorigin="7978,869" coordsize="2122,2">
              <v:shape style="position:absolute;left:7978;top:869;width:2122;height:2" coordorigin="7978,869" coordsize="2122,0" path="m7978,869l10099,869e" filled="false" stroked="true" strokeweight=".72pt" strokecolor="#000000">
                <v:path arrowok="t"/>
              </v:shape>
              <v:shape style="position:absolute;left:3824;top:860;width:4139;height:577" type="#_x0000_t75" stroked="false">
                <v:imagedata r:id="rId330" o:title=""/>
              </v:shape>
              <v:shape style="position:absolute;left:1574;top:1402;width:8545;height:1498" type="#_x0000_t75" stroked="false">
                <v:imagedata r:id="rId331" o:title=""/>
              </v:shape>
            </v:group>
            <w10:wrap type="none"/>
          </v:group>
        </w:pict>
      </w:r>
      <w:r>
        <w:rPr/>
        <w:t>（2）账龄超过</w:t>
      </w:r>
      <w:r>
        <w:rPr>
          <w:spacing w:val="-57"/>
        </w:rPr>
        <w:t> </w:t>
      </w:r>
      <w:r>
        <w:rPr/>
        <w:t>1</w:t>
      </w:r>
      <w:r>
        <w:rPr>
          <w:spacing w:val="-57"/>
        </w:rPr>
        <w:t> </w:t>
      </w:r>
      <w:r>
        <w:rPr/>
        <w:t>年的大额其他应付款列示</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tbl>
      <w:tblPr>
        <w:tblW w:w="0" w:type="auto"/>
        <w:jc w:val="left"/>
        <w:tblInd w:w="119" w:type="dxa"/>
        <w:tblLayout w:type="fixed"/>
        <w:tblCellMar>
          <w:top w:w="0" w:type="dxa"/>
          <w:left w:w="0" w:type="dxa"/>
          <w:bottom w:w="0" w:type="dxa"/>
          <w:right w:w="0" w:type="dxa"/>
        </w:tblCellMar>
        <w:tblLook w:val="01E0"/>
      </w:tblPr>
      <w:tblGrid>
        <w:gridCol w:w="2268"/>
        <w:gridCol w:w="1565"/>
        <w:gridCol w:w="1292"/>
        <w:gridCol w:w="1326"/>
        <w:gridCol w:w="2077"/>
      </w:tblGrid>
      <w:tr>
        <w:trPr>
          <w:trHeight w:val="844" w:hRule="exact"/>
        </w:trPr>
        <w:tc>
          <w:tcPr>
            <w:tcW w:w="226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9"/>
              <w:jc w:val="center"/>
              <w:rPr>
                <w:rFonts w:ascii="宋体" w:hAnsi="宋体" w:cs="宋体" w:eastAsia="宋体" w:hint="default"/>
                <w:sz w:val="20"/>
                <w:szCs w:val="20"/>
              </w:rPr>
            </w:pPr>
            <w:r>
              <w:rPr>
                <w:rFonts w:ascii="宋体" w:hAnsi="宋体" w:cs="宋体" w:eastAsia="宋体" w:hint="default"/>
                <w:b/>
                <w:bCs/>
                <w:sz w:val="20"/>
                <w:szCs w:val="20"/>
              </w:rPr>
              <w:t>单位名称</w:t>
            </w:r>
            <w:r>
              <w:rPr>
                <w:rFonts w:ascii="宋体" w:hAnsi="宋体" w:cs="宋体" w:eastAsia="宋体" w:hint="default"/>
                <w:sz w:val="20"/>
                <w:szCs w:val="20"/>
              </w:rPr>
            </w:r>
          </w:p>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right="19"/>
              <w:jc w:val="center"/>
              <w:rPr>
                <w:rFonts w:ascii="宋体" w:hAnsi="宋体" w:cs="宋体" w:eastAsia="宋体" w:hint="default"/>
                <w:sz w:val="20"/>
                <w:szCs w:val="20"/>
              </w:rPr>
            </w:pPr>
            <w:r>
              <w:rPr>
                <w:rFonts w:ascii="宋体" w:hAnsi="宋体" w:cs="宋体" w:eastAsia="宋体" w:hint="default"/>
                <w:sz w:val="20"/>
                <w:szCs w:val="20"/>
              </w:rPr>
              <w:t>长城科技股份有限公司</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80" w:right="0"/>
              <w:jc w:val="left"/>
              <w:rPr>
                <w:rFonts w:ascii="宋体" w:hAnsi="宋体" w:cs="宋体" w:eastAsia="宋体" w:hint="default"/>
                <w:sz w:val="20"/>
                <w:szCs w:val="20"/>
              </w:rPr>
            </w:pPr>
            <w:r>
              <w:rPr>
                <w:rFonts w:ascii="宋体" w:hAnsi="宋体" w:cs="宋体" w:eastAsia="宋体" w:hint="default"/>
                <w:b/>
                <w:bCs/>
                <w:sz w:val="20"/>
                <w:szCs w:val="20"/>
              </w:rPr>
              <w:t>期末账面余额</w:t>
            </w:r>
            <w:r>
              <w:rPr>
                <w:rFonts w:ascii="宋体" w:hAnsi="宋体" w:cs="宋体" w:eastAsia="宋体" w:hint="default"/>
                <w:sz w:val="20"/>
                <w:szCs w:val="20"/>
              </w:rPr>
            </w:r>
          </w:p>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255" w:right="0"/>
              <w:jc w:val="left"/>
              <w:rPr>
                <w:rFonts w:ascii="宋体" w:hAnsi="宋体" w:cs="宋体" w:eastAsia="宋体" w:hint="default"/>
                <w:sz w:val="20"/>
                <w:szCs w:val="20"/>
              </w:rPr>
            </w:pPr>
            <w:r>
              <w:rPr>
                <w:rFonts w:ascii="宋体"/>
                <w:sz w:val="20"/>
              </w:rPr>
              <w:t>5,412,624.41</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7" w:right="0" w:firstLine="173"/>
              <w:jc w:val="left"/>
              <w:rPr>
                <w:rFonts w:ascii="宋体" w:hAnsi="宋体" w:cs="宋体" w:eastAsia="宋体" w:hint="default"/>
                <w:sz w:val="20"/>
                <w:szCs w:val="20"/>
              </w:rPr>
            </w:pPr>
            <w:r>
              <w:rPr>
                <w:rFonts w:ascii="宋体" w:hAnsi="宋体" w:cs="宋体" w:eastAsia="宋体" w:hint="default"/>
                <w:b/>
                <w:bCs/>
                <w:sz w:val="20"/>
                <w:szCs w:val="20"/>
              </w:rPr>
              <w:t>款项性质</w:t>
            </w:r>
            <w:r>
              <w:rPr>
                <w:rFonts w:ascii="宋体" w:hAnsi="宋体" w:cs="宋体" w:eastAsia="宋体" w:hint="default"/>
                <w:sz w:val="20"/>
                <w:szCs w:val="20"/>
              </w:rPr>
            </w:r>
          </w:p>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07" w:right="0"/>
              <w:jc w:val="left"/>
              <w:rPr>
                <w:rFonts w:ascii="宋体" w:hAnsi="宋体" w:cs="宋体" w:eastAsia="宋体" w:hint="default"/>
                <w:sz w:val="20"/>
                <w:szCs w:val="20"/>
              </w:rPr>
            </w:pPr>
            <w:r>
              <w:rPr>
                <w:rFonts w:ascii="宋体" w:hAnsi="宋体" w:cs="宋体" w:eastAsia="宋体" w:hint="default"/>
                <w:sz w:val="20"/>
                <w:szCs w:val="20"/>
              </w:rPr>
              <w:t>商标使用费</w:t>
            </w:r>
          </w:p>
        </w:tc>
        <w:tc>
          <w:tcPr>
            <w:tcW w:w="132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54" w:right="0"/>
              <w:jc w:val="left"/>
              <w:rPr>
                <w:rFonts w:ascii="宋体" w:hAnsi="宋体" w:cs="宋体" w:eastAsia="宋体" w:hint="default"/>
                <w:sz w:val="20"/>
                <w:szCs w:val="20"/>
              </w:rPr>
            </w:pPr>
            <w:r>
              <w:rPr>
                <w:rFonts w:ascii="宋体" w:hAnsi="宋体" w:cs="宋体" w:eastAsia="宋体" w:hint="default"/>
                <w:b/>
                <w:bCs/>
                <w:sz w:val="20"/>
                <w:szCs w:val="20"/>
              </w:rPr>
              <w:t>账龄</w:t>
            </w:r>
            <w:r>
              <w:rPr>
                <w:rFonts w:ascii="宋体" w:hAnsi="宋体" w:cs="宋体" w:eastAsia="宋体" w:hint="default"/>
                <w:sz w:val="20"/>
                <w:szCs w:val="20"/>
              </w:rPr>
            </w:r>
          </w:p>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83" w:right="0"/>
              <w:jc w:val="left"/>
              <w:rPr>
                <w:rFonts w:ascii="宋体" w:hAnsi="宋体" w:cs="宋体" w:eastAsia="宋体" w:hint="default"/>
                <w:sz w:val="20"/>
                <w:szCs w:val="20"/>
              </w:rPr>
            </w:pPr>
            <w:r>
              <w:rPr>
                <w:rFonts w:ascii="宋体" w:hAnsi="宋体" w:cs="宋体" w:eastAsia="宋体" w:hint="default"/>
                <w:sz w:val="20"/>
                <w:szCs w:val="20"/>
              </w:rPr>
              <w:t>1-3</w:t>
            </w:r>
            <w:r>
              <w:rPr>
                <w:rFonts w:ascii="宋体" w:hAnsi="宋体" w:cs="宋体" w:eastAsia="宋体" w:hint="default"/>
                <w:spacing w:val="-52"/>
                <w:sz w:val="20"/>
                <w:szCs w:val="20"/>
              </w:rPr>
              <w:t> </w:t>
            </w:r>
            <w:r>
              <w:rPr>
                <w:rFonts w:ascii="宋体" w:hAnsi="宋体" w:cs="宋体" w:eastAsia="宋体" w:hint="default"/>
                <w:sz w:val="20"/>
                <w:szCs w:val="20"/>
              </w:rPr>
              <w:t>年</w:t>
            </w:r>
          </w:p>
        </w:tc>
        <w:tc>
          <w:tcPr>
            <w:tcW w:w="207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8"/>
              <w:jc w:val="center"/>
              <w:rPr>
                <w:rFonts w:ascii="宋体" w:hAnsi="宋体" w:cs="宋体" w:eastAsia="宋体" w:hint="default"/>
                <w:sz w:val="20"/>
                <w:szCs w:val="20"/>
              </w:rPr>
            </w:pPr>
            <w:r>
              <w:rPr>
                <w:rFonts w:ascii="宋体" w:hAnsi="宋体" w:cs="宋体" w:eastAsia="宋体" w:hint="default"/>
                <w:b/>
                <w:bCs/>
                <w:sz w:val="20"/>
                <w:szCs w:val="20"/>
              </w:rPr>
              <w:t>未偿还的原因</w:t>
            </w:r>
            <w:r>
              <w:rPr>
                <w:rFonts w:ascii="宋体" w:hAnsi="宋体" w:cs="宋体" w:eastAsia="宋体" w:hint="default"/>
                <w:sz w:val="20"/>
                <w:szCs w:val="20"/>
              </w:rPr>
            </w:r>
          </w:p>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right="88"/>
              <w:jc w:val="center"/>
              <w:rPr>
                <w:rFonts w:ascii="宋体" w:hAnsi="宋体" w:cs="宋体" w:eastAsia="宋体" w:hint="default"/>
                <w:sz w:val="20"/>
                <w:szCs w:val="20"/>
              </w:rPr>
            </w:pPr>
            <w:r>
              <w:rPr>
                <w:rFonts w:ascii="宋体" w:hAnsi="宋体" w:cs="宋体" w:eastAsia="宋体" w:hint="default"/>
                <w:sz w:val="20"/>
                <w:szCs w:val="20"/>
              </w:rPr>
              <w:t>未要求支付</w:t>
            </w:r>
          </w:p>
        </w:tc>
      </w:tr>
      <w:tr>
        <w:trPr>
          <w:trHeight w:val="370" w:hRule="exact"/>
        </w:trPr>
        <w:tc>
          <w:tcPr>
            <w:tcW w:w="226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香港爱卡电器有限公司</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45" w:right="0"/>
              <w:jc w:val="center"/>
              <w:rPr>
                <w:rFonts w:ascii="宋体" w:hAnsi="宋体" w:cs="宋体" w:eastAsia="宋体" w:hint="default"/>
                <w:sz w:val="20"/>
                <w:szCs w:val="20"/>
              </w:rPr>
            </w:pPr>
            <w:r>
              <w:rPr>
                <w:rFonts w:ascii="宋体"/>
                <w:sz w:val="20"/>
              </w:rPr>
              <w:t>24,939,030.50</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8" w:right="0"/>
              <w:jc w:val="left"/>
              <w:rPr>
                <w:rFonts w:ascii="宋体" w:hAnsi="宋体" w:cs="宋体" w:eastAsia="宋体" w:hint="default"/>
                <w:sz w:val="20"/>
                <w:szCs w:val="20"/>
              </w:rPr>
            </w:pPr>
            <w:r>
              <w:rPr>
                <w:rFonts w:ascii="宋体" w:hAnsi="宋体" w:cs="宋体" w:eastAsia="宋体" w:hint="default"/>
                <w:sz w:val="20"/>
                <w:szCs w:val="20"/>
              </w:rPr>
              <w:t>代收款</w:t>
            </w:r>
          </w:p>
        </w:tc>
        <w:tc>
          <w:tcPr>
            <w:tcW w:w="132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84" w:right="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2"/>
                <w:sz w:val="20"/>
                <w:szCs w:val="20"/>
              </w:rPr>
              <w:t> </w:t>
            </w:r>
            <w:r>
              <w:rPr>
                <w:rFonts w:ascii="宋体" w:hAnsi="宋体" w:cs="宋体" w:eastAsia="宋体" w:hint="default"/>
                <w:sz w:val="20"/>
                <w:szCs w:val="20"/>
              </w:rPr>
              <w:t>年以上</w:t>
            </w:r>
          </w:p>
        </w:tc>
        <w:tc>
          <w:tcPr>
            <w:tcW w:w="207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6"/>
              <w:jc w:val="center"/>
              <w:rPr>
                <w:rFonts w:ascii="宋体" w:hAnsi="宋体" w:cs="宋体" w:eastAsia="宋体" w:hint="default"/>
                <w:sz w:val="20"/>
                <w:szCs w:val="20"/>
              </w:rPr>
            </w:pPr>
            <w:r>
              <w:rPr>
                <w:rFonts w:ascii="宋体" w:hAnsi="宋体" w:cs="宋体" w:eastAsia="宋体" w:hint="default"/>
                <w:sz w:val="20"/>
                <w:szCs w:val="20"/>
              </w:rPr>
              <w:t>未要求支付</w:t>
            </w:r>
          </w:p>
        </w:tc>
      </w:tr>
      <w:tr>
        <w:trPr>
          <w:trHeight w:val="370" w:hRule="exact"/>
        </w:trPr>
        <w:tc>
          <w:tcPr>
            <w:tcW w:w="226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中国长城财务公司</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6" w:right="0"/>
              <w:jc w:val="center"/>
              <w:rPr>
                <w:rFonts w:ascii="宋体" w:hAnsi="宋体" w:cs="宋体" w:eastAsia="宋体" w:hint="default"/>
                <w:sz w:val="20"/>
                <w:szCs w:val="20"/>
              </w:rPr>
            </w:pPr>
            <w:r>
              <w:rPr>
                <w:rFonts w:ascii="宋体"/>
                <w:sz w:val="20"/>
              </w:rPr>
              <w:t>47,262,303.09</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8" w:right="0"/>
              <w:jc w:val="left"/>
              <w:rPr>
                <w:rFonts w:ascii="宋体" w:hAnsi="宋体" w:cs="宋体" w:eastAsia="宋体" w:hint="default"/>
                <w:sz w:val="20"/>
                <w:szCs w:val="20"/>
              </w:rPr>
            </w:pPr>
            <w:r>
              <w:rPr>
                <w:rFonts w:ascii="宋体" w:hAnsi="宋体" w:cs="宋体" w:eastAsia="宋体" w:hint="default"/>
                <w:sz w:val="20"/>
                <w:szCs w:val="20"/>
              </w:rPr>
              <w:t>代收款</w:t>
            </w:r>
          </w:p>
        </w:tc>
        <w:tc>
          <w:tcPr>
            <w:tcW w:w="132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84" w:right="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2"/>
                <w:sz w:val="20"/>
                <w:szCs w:val="20"/>
              </w:rPr>
              <w:t> </w:t>
            </w:r>
            <w:r>
              <w:rPr>
                <w:rFonts w:ascii="宋体" w:hAnsi="宋体" w:cs="宋体" w:eastAsia="宋体" w:hint="default"/>
                <w:sz w:val="20"/>
                <w:szCs w:val="20"/>
              </w:rPr>
              <w:t>年以上</w:t>
            </w:r>
          </w:p>
        </w:tc>
        <w:tc>
          <w:tcPr>
            <w:tcW w:w="207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6"/>
              <w:jc w:val="center"/>
              <w:rPr>
                <w:rFonts w:ascii="宋体" w:hAnsi="宋体" w:cs="宋体" w:eastAsia="宋体" w:hint="default"/>
                <w:sz w:val="20"/>
                <w:szCs w:val="20"/>
              </w:rPr>
            </w:pPr>
            <w:r>
              <w:rPr>
                <w:rFonts w:ascii="宋体" w:hAnsi="宋体" w:cs="宋体" w:eastAsia="宋体" w:hint="default"/>
                <w:sz w:val="20"/>
                <w:szCs w:val="20"/>
              </w:rPr>
              <w:t>未要求支付</w:t>
            </w:r>
          </w:p>
        </w:tc>
      </w:tr>
      <w:tr>
        <w:trPr>
          <w:trHeight w:val="353" w:hRule="exact"/>
        </w:trPr>
        <w:tc>
          <w:tcPr>
            <w:tcW w:w="2268"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565"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35" w:right="0"/>
              <w:jc w:val="center"/>
              <w:rPr>
                <w:rFonts w:ascii="宋体" w:hAnsi="宋体" w:cs="宋体" w:eastAsia="宋体" w:hint="default"/>
                <w:sz w:val="20"/>
                <w:szCs w:val="20"/>
              </w:rPr>
            </w:pPr>
            <w:r>
              <w:rPr>
                <w:rFonts w:ascii="宋体"/>
                <w:b/>
                <w:sz w:val="20"/>
              </w:rPr>
              <w:t>77,613,958.00</w:t>
            </w:r>
            <w:r>
              <w:rPr>
                <w:rFonts w:ascii="宋体"/>
                <w:sz w:val="20"/>
              </w:rPr>
            </w:r>
          </w:p>
        </w:tc>
        <w:tc>
          <w:tcPr>
            <w:tcW w:w="1292" w:type="dxa"/>
            <w:tcBorders>
              <w:top w:val="nil" w:sz="6" w:space="0" w:color="auto"/>
              <w:left w:val="nil" w:sz="6" w:space="0" w:color="auto"/>
              <w:bottom w:val="single" w:sz="17" w:space="0" w:color="000000"/>
              <w:right w:val="nil" w:sz="6" w:space="0" w:color="auto"/>
            </w:tcBorders>
          </w:tcPr>
          <w:p>
            <w:pPr/>
          </w:p>
        </w:tc>
        <w:tc>
          <w:tcPr>
            <w:tcW w:w="1326" w:type="dxa"/>
            <w:tcBorders>
              <w:top w:val="nil" w:sz="6" w:space="0" w:color="auto"/>
              <w:left w:val="nil" w:sz="6" w:space="0" w:color="auto"/>
              <w:bottom w:val="single" w:sz="17" w:space="0" w:color="000000"/>
              <w:right w:val="nil" w:sz="6" w:space="0" w:color="auto"/>
            </w:tcBorders>
          </w:tcPr>
          <w:p>
            <w:pPr/>
          </w:p>
        </w:tc>
        <w:tc>
          <w:tcPr>
            <w:tcW w:w="2077" w:type="dxa"/>
            <w:tcBorders>
              <w:top w:val="nil" w:sz="6" w:space="0" w:color="auto"/>
              <w:left w:val="nil" w:sz="6" w:space="0" w:color="auto"/>
              <w:bottom w:val="single" w:sz="17" w:space="0" w:color="000000"/>
              <w:right w:val="nil" w:sz="6" w:space="0" w:color="auto"/>
            </w:tcBorders>
          </w:tcPr>
          <w:p>
            <w:pPr/>
          </w:p>
        </w:tc>
      </w:tr>
    </w:tbl>
    <w:p>
      <w:pPr>
        <w:spacing w:line="240" w:lineRule="auto" w:before="10"/>
        <w:rPr>
          <w:rFonts w:ascii="宋体" w:hAnsi="宋体" w:cs="宋体" w:eastAsia="宋体" w:hint="default"/>
          <w:sz w:val="25"/>
          <w:szCs w:val="25"/>
        </w:rPr>
      </w:pPr>
    </w:p>
    <w:p>
      <w:pPr>
        <w:pStyle w:val="BodyText"/>
        <w:spacing w:line="240" w:lineRule="auto" w:before="31"/>
        <w:ind w:left="791" w:right="105"/>
        <w:jc w:val="left"/>
      </w:pPr>
      <w:r>
        <w:rPr/>
        <w:pict>
          <v:group style="position:absolute;margin-left:78.720016pt;margin-top:36.001743pt;width:427.05pt;height:75.850pt;mso-position-horizontal-relative:page;mso-position-vertical-relative:paragraph;z-index:-1066048" coordorigin="1574,720" coordsize="8541,1517">
            <v:group style="position:absolute;left:1594;top:727;width:2783;height:2" coordorigin="1594,727" coordsize="2783,2">
              <v:shape style="position:absolute;left:1594;top:727;width:2783;height:2" coordorigin="1594,727" coordsize="2783,0" path="m1594,727l4376,727e" filled="false" stroked="true" strokeweight=".72pt" strokecolor="#000000">
                <v:path arrowok="t"/>
              </v:shape>
            </v:group>
            <v:group style="position:absolute;left:1594;top:756;width:2783;height:2" coordorigin="1594,756" coordsize="2783,2">
              <v:shape style="position:absolute;left:1594;top:756;width:2783;height:2" coordorigin="1594,756" coordsize="2783,0" path="m1594,756l4376,756e" filled="false" stroked="true" strokeweight=".72pt" strokecolor="#000000">
                <v:path arrowok="t"/>
              </v:shape>
              <v:shape style="position:absolute;left:4376;top:763;width:10;height:2" type="#_x0000_t75" stroked="false">
                <v:imagedata r:id="rId105" o:title=""/>
              </v:shape>
            </v:group>
            <v:group style="position:absolute;left:4376;top:727;width:44;height:2" coordorigin="4376,727" coordsize="44,2">
              <v:shape style="position:absolute;left:4376;top:727;width:44;height:2" coordorigin="4376,727" coordsize="44,0" path="m4376,727l4420,727e" filled="false" stroked="true" strokeweight=".72pt" strokecolor="#000000">
                <v:path arrowok="t"/>
              </v:shape>
            </v:group>
            <v:group style="position:absolute;left:4376;top:756;width:44;height:2" coordorigin="4376,756" coordsize="44,2">
              <v:shape style="position:absolute;left:4376;top:756;width:44;height:2" coordorigin="4376,756" coordsize="44,0" path="m4376,756l4420,756e" filled="false" stroked="true" strokeweight=".72pt" strokecolor="#000000">
                <v:path arrowok="t"/>
              </v:shape>
            </v:group>
            <v:group style="position:absolute;left:4420;top:727;width:2868;height:2" coordorigin="4420,727" coordsize="2868,2">
              <v:shape style="position:absolute;left:4420;top:727;width:2868;height:2" coordorigin="4420,727" coordsize="2868,0" path="m4420,727l7288,727e" filled="false" stroked="true" strokeweight=".72pt" strokecolor="#000000">
                <v:path arrowok="t"/>
              </v:shape>
            </v:group>
            <v:group style="position:absolute;left:4420;top:756;width:2868;height:2" coordorigin="4420,756" coordsize="2868,2">
              <v:shape style="position:absolute;left:4420;top:756;width:2868;height:2" coordorigin="4420,756" coordsize="2868,0" path="m4420,756l7288,756e" filled="false" stroked="true" strokeweight=".72pt" strokecolor="#000000">
                <v:path arrowok="t"/>
              </v:shape>
              <v:shape style="position:absolute;left:7288;top:763;width:10;height:2" type="#_x0000_t75" stroked="false">
                <v:imagedata r:id="rId105" o:title=""/>
              </v:shape>
            </v:group>
            <v:group style="position:absolute;left:7288;top:727;width:44;height:2" coordorigin="7288,727" coordsize="44,2">
              <v:shape style="position:absolute;left:7288;top:727;width:44;height:2" coordorigin="7288,727" coordsize="44,0" path="m7288,727l7331,727e" filled="false" stroked="true" strokeweight=".72pt" strokecolor="#000000">
                <v:path arrowok="t"/>
              </v:shape>
            </v:group>
            <v:group style="position:absolute;left:7288;top:756;width:44;height:2" coordorigin="7288,756" coordsize="44,2">
              <v:shape style="position:absolute;left:7288;top:756;width:44;height:2" coordorigin="7288,756" coordsize="44,0" path="m7288,756l7331,756e" filled="false" stroked="true" strokeweight=".72pt" strokecolor="#000000">
                <v:path arrowok="t"/>
              </v:shape>
            </v:group>
            <v:group style="position:absolute;left:7331;top:727;width:2769;height:2" coordorigin="7331,727" coordsize="2769,2">
              <v:shape style="position:absolute;left:7331;top:727;width:2769;height:2" coordorigin="7331,727" coordsize="2769,0" path="m7331,727l10099,727e" filled="false" stroked="true" strokeweight=".72pt" strokecolor="#000000">
                <v:path arrowok="t"/>
              </v:shape>
            </v:group>
            <v:group style="position:absolute;left:7331;top:756;width:2769;height:2" coordorigin="7331,756" coordsize="2769,2">
              <v:shape style="position:absolute;left:7331;top:756;width:2769;height:2" coordorigin="7331,756" coordsize="2769,0" path="m7331,756l10099,756e" filled="false" stroked="true" strokeweight=".72pt" strokecolor="#000000">
                <v:path arrowok="t"/>
              </v:shape>
              <v:shape style="position:absolute;left:4362;top:751;width:2950;height:389" type="#_x0000_t75" stroked="false">
                <v:imagedata r:id="rId332" o:title=""/>
              </v:shape>
              <v:shape style="position:absolute;left:1574;top:1111;width:8540;height:1126" type="#_x0000_t75" stroked="false">
                <v:imagedata r:id="rId333" o:title=""/>
              </v:shape>
            </v:group>
            <w10:wrap type="none"/>
          </v:group>
        </w:pict>
      </w:r>
      <w:r>
        <w:rPr/>
        <w:t>（3）应付持有本公司</w:t>
      </w:r>
      <w:r>
        <w:rPr>
          <w:spacing w:val="-59"/>
        </w:rPr>
        <w:t> </w:t>
      </w:r>
      <w:r>
        <w:rPr/>
        <w:t>5%（含</w:t>
      </w:r>
      <w:r>
        <w:rPr>
          <w:spacing w:val="-59"/>
        </w:rPr>
        <w:t> </w:t>
      </w:r>
      <w:r>
        <w:rPr/>
        <w:t>5%）以上表决权股份股东单位的款项</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tbl>
      <w:tblPr>
        <w:tblW w:w="0" w:type="auto"/>
        <w:jc w:val="left"/>
        <w:tblInd w:w="119" w:type="dxa"/>
        <w:tblLayout w:type="fixed"/>
        <w:tblCellMar>
          <w:top w:w="0" w:type="dxa"/>
          <w:left w:w="0" w:type="dxa"/>
          <w:bottom w:w="0" w:type="dxa"/>
          <w:right w:w="0" w:type="dxa"/>
        </w:tblCellMar>
        <w:tblLook w:val="01E0"/>
      </w:tblPr>
      <w:tblGrid>
        <w:gridCol w:w="3089"/>
        <w:gridCol w:w="3072"/>
        <w:gridCol w:w="2367"/>
      </w:tblGrid>
      <w:tr>
        <w:trPr>
          <w:trHeight w:val="385" w:hRule="exact"/>
        </w:trPr>
        <w:tc>
          <w:tcPr>
            <w:tcW w:w="308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05" w:right="0"/>
              <w:jc w:val="left"/>
              <w:rPr>
                <w:rFonts w:ascii="宋体" w:hAnsi="宋体" w:cs="宋体" w:eastAsia="宋体" w:hint="default"/>
                <w:sz w:val="20"/>
                <w:szCs w:val="20"/>
              </w:rPr>
            </w:pPr>
            <w:r>
              <w:rPr>
                <w:rFonts w:ascii="宋体" w:hAnsi="宋体" w:cs="宋体" w:eastAsia="宋体" w:hint="default"/>
                <w:b/>
                <w:bCs/>
                <w:sz w:val="20"/>
                <w:szCs w:val="20"/>
              </w:rPr>
              <w:t>单位名称</w:t>
            </w:r>
            <w:r>
              <w:rPr>
                <w:rFonts w:ascii="宋体" w:hAnsi="宋体" w:cs="宋体" w:eastAsia="宋体" w:hint="default"/>
                <w:sz w:val="20"/>
                <w:szCs w:val="20"/>
              </w:rPr>
            </w:r>
          </w:p>
        </w:tc>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65"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36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55"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70" w:hRule="exact"/>
        </w:trPr>
        <w:tc>
          <w:tcPr>
            <w:tcW w:w="308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长城科技股份有限公司</w:t>
            </w:r>
          </w:p>
        </w:tc>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54"/>
              <w:jc w:val="right"/>
              <w:rPr>
                <w:rFonts w:ascii="宋体" w:hAnsi="宋体" w:cs="宋体" w:eastAsia="宋体" w:hint="default"/>
                <w:sz w:val="20"/>
                <w:szCs w:val="20"/>
              </w:rPr>
            </w:pPr>
            <w:r>
              <w:rPr>
                <w:rFonts w:ascii="宋体"/>
                <w:spacing w:val="-1"/>
                <w:sz w:val="20"/>
              </w:rPr>
              <w:t>5,412,624.41</w:t>
            </w:r>
            <w:r>
              <w:rPr>
                <w:rFonts w:ascii="宋体"/>
                <w:sz w:val="20"/>
              </w:rPr>
            </w:r>
          </w:p>
        </w:tc>
        <w:tc>
          <w:tcPr>
            <w:tcW w:w="23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2,604,623.71</w:t>
            </w:r>
            <w:r>
              <w:rPr>
                <w:rFonts w:ascii="宋体"/>
                <w:sz w:val="20"/>
              </w:rPr>
            </w:r>
          </w:p>
        </w:tc>
      </w:tr>
      <w:tr>
        <w:trPr>
          <w:trHeight w:val="370" w:hRule="exact"/>
        </w:trPr>
        <w:tc>
          <w:tcPr>
            <w:tcW w:w="308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中国长城计算机集团公司</w:t>
            </w:r>
          </w:p>
        </w:tc>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54"/>
              <w:jc w:val="right"/>
              <w:rPr>
                <w:rFonts w:ascii="宋体" w:hAnsi="宋体" w:cs="宋体" w:eastAsia="宋体" w:hint="default"/>
                <w:sz w:val="20"/>
                <w:szCs w:val="20"/>
              </w:rPr>
            </w:pPr>
            <w:r>
              <w:rPr>
                <w:rFonts w:ascii="宋体"/>
                <w:spacing w:val="-1"/>
                <w:sz w:val="20"/>
              </w:rPr>
              <w:t>22,000.00</w:t>
            </w:r>
            <w:r>
              <w:rPr>
                <w:rFonts w:ascii="宋体"/>
                <w:sz w:val="20"/>
              </w:rPr>
            </w:r>
          </w:p>
        </w:tc>
        <w:tc>
          <w:tcPr>
            <w:tcW w:w="23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22,000.00</w:t>
            </w:r>
            <w:r>
              <w:rPr>
                <w:rFonts w:ascii="宋体"/>
                <w:sz w:val="20"/>
              </w:rPr>
            </w:r>
          </w:p>
        </w:tc>
      </w:tr>
      <w:tr>
        <w:trPr>
          <w:trHeight w:val="353" w:hRule="exact"/>
        </w:trPr>
        <w:tc>
          <w:tcPr>
            <w:tcW w:w="3089"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3072"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555"/>
              <w:jc w:val="right"/>
              <w:rPr>
                <w:rFonts w:ascii="宋体" w:hAnsi="宋体" w:cs="宋体" w:eastAsia="宋体" w:hint="default"/>
                <w:sz w:val="20"/>
                <w:szCs w:val="20"/>
              </w:rPr>
            </w:pPr>
            <w:r>
              <w:rPr>
                <w:rFonts w:ascii="宋体"/>
                <w:b/>
                <w:spacing w:val="-1"/>
                <w:sz w:val="20"/>
              </w:rPr>
              <w:t>5,434,624.41</w:t>
            </w:r>
            <w:r>
              <w:rPr>
                <w:rFonts w:ascii="宋体"/>
                <w:spacing w:val="-1"/>
                <w:sz w:val="20"/>
              </w:rPr>
            </w:r>
          </w:p>
        </w:tc>
        <w:tc>
          <w:tcPr>
            <w:tcW w:w="2367"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b/>
                <w:spacing w:val="-1"/>
                <w:sz w:val="20"/>
              </w:rPr>
              <w:t>2,626,623.71</w:t>
            </w:r>
            <w:r>
              <w:rPr>
                <w:rFonts w:ascii="宋体"/>
                <w:spacing w:val="-1"/>
                <w:sz w:val="20"/>
              </w:rPr>
            </w:r>
          </w:p>
        </w:tc>
      </w:tr>
    </w:tbl>
    <w:p>
      <w:pPr>
        <w:spacing w:line="240" w:lineRule="auto" w:before="10"/>
        <w:rPr>
          <w:rFonts w:ascii="宋体" w:hAnsi="宋体" w:cs="宋体" w:eastAsia="宋体" w:hint="default"/>
          <w:sz w:val="25"/>
          <w:szCs w:val="25"/>
        </w:rPr>
      </w:pPr>
    </w:p>
    <w:p>
      <w:pPr>
        <w:pStyle w:val="BodyText"/>
        <w:spacing w:line="240" w:lineRule="auto" w:before="31"/>
        <w:ind w:left="791" w:right="5363"/>
        <w:jc w:val="left"/>
      </w:pPr>
      <w:r>
        <w:rPr/>
        <w:t>（4）年末大额其他应付款</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3740" w:lineRule="exact"/>
        <w:ind w:left="114" w:right="0" w:firstLine="0"/>
        <w:rPr>
          <w:rFonts w:ascii="宋体" w:hAnsi="宋体" w:cs="宋体" w:eastAsia="宋体" w:hint="default"/>
          <w:sz w:val="20"/>
          <w:szCs w:val="20"/>
        </w:rPr>
      </w:pPr>
      <w:r>
        <w:rPr>
          <w:rFonts w:ascii="宋体" w:hAnsi="宋体" w:cs="宋体" w:eastAsia="宋体" w:hint="default"/>
          <w:position w:val="-74"/>
          <w:sz w:val="20"/>
          <w:szCs w:val="20"/>
        </w:rPr>
        <w:pict>
          <v:group style="width:427.2pt;height:187.05pt;mso-position-horizontal-relative:char;mso-position-vertical-relative:line" coordorigin="0,0" coordsize="8544,3741">
            <v:group style="position:absolute;left:19;top:5;width:2898;height:2" coordorigin="19,5" coordsize="2898,2">
              <v:shape style="position:absolute;left:19;top:5;width:2898;height:2" coordorigin="19,5" coordsize="2898,0" path="m19,5l2917,5e" filled="false" stroked="true" strokeweight=".48pt" strokecolor="#000000">
                <v:path arrowok="t"/>
              </v:shape>
            </v:group>
            <v:group style="position:absolute;left:19;top:24;width:2898;height:2" coordorigin="19,24" coordsize="2898,2">
              <v:shape style="position:absolute;left:19;top:24;width:2898;height:2" coordorigin="19,24" coordsize="2898,0" path="m19,24l2917,24e" filled="false" stroked="true" strokeweight=".48pt" strokecolor="#000000">
                <v:path arrowok="t"/>
              </v:shape>
              <v:shape style="position:absolute;left:2917;top:29;width:10;height:2" type="#_x0000_t75" stroked="false">
                <v:imagedata r:id="rId91" o:title=""/>
              </v:shape>
            </v:group>
            <v:group style="position:absolute;left:2917;top:5;width:29;height:2" coordorigin="2917,5" coordsize="29,2">
              <v:shape style="position:absolute;left:2917;top:5;width:29;height:2" coordorigin="2917,5" coordsize="29,0" path="m2917,5l2946,5e" filled="false" stroked="true" strokeweight=".48pt" strokecolor="#000000">
                <v:path arrowok="t"/>
              </v:shape>
            </v:group>
            <v:group style="position:absolute;left:2917;top:24;width:29;height:2" coordorigin="2917,24" coordsize="29,2">
              <v:shape style="position:absolute;left:2917;top:24;width:29;height:2" coordorigin="2917,24" coordsize="29,0" path="m2917,24l2946,24e" filled="false" stroked="true" strokeweight=".48pt" strokecolor="#000000">
                <v:path arrowok="t"/>
              </v:shape>
            </v:group>
            <v:group style="position:absolute;left:2946;top:5;width:1944;height:2" coordorigin="2946,5" coordsize="1944,2">
              <v:shape style="position:absolute;left:2946;top:5;width:1944;height:2" coordorigin="2946,5" coordsize="1944,0" path="m2946,5l4890,5e" filled="false" stroked="true" strokeweight=".48pt" strokecolor="#000000">
                <v:path arrowok="t"/>
              </v:shape>
            </v:group>
            <v:group style="position:absolute;left:2946;top:24;width:1944;height:2" coordorigin="2946,24" coordsize="1944,2">
              <v:shape style="position:absolute;left:2946;top:24;width:1944;height:2" coordorigin="2946,24" coordsize="1944,0" path="m2946,24l4890,24e" filled="false" stroked="true" strokeweight=".48pt" strokecolor="#000000">
                <v:path arrowok="t"/>
              </v:shape>
              <v:shape style="position:absolute;left:4890;top:29;width:10;height:2" type="#_x0000_t75" stroked="false">
                <v:imagedata r:id="rId91" o:title=""/>
              </v:shape>
            </v:group>
            <v:group style="position:absolute;left:4890;top:5;width:29;height:2" coordorigin="4890,5" coordsize="29,2">
              <v:shape style="position:absolute;left:4890;top:5;width:29;height:2" coordorigin="4890,5" coordsize="29,0" path="m4890,5l4919,5e" filled="false" stroked="true" strokeweight=".48pt" strokecolor="#000000">
                <v:path arrowok="t"/>
              </v:shape>
            </v:group>
            <v:group style="position:absolute;left:4890;top:24;width:29;height:2" coordorigin="4890,24" coordsize="29,2">
              <v:shape style="position:absolute;left:4890;top:24;width:29;height:2" coordorigin="4890,24" coordsize="29,0" path="m4890,24l4919,24e" filled="false" stroked="true" strokeweight=".48pt" strokecolor="#000000">
                <v:path arrowok="t"/>
              </v:shape>
            </v:group>
            <v:group style="position:absolute;left:4919;top:5;width:1517;height:2" coordorigin="4919,5" coordsize="1517,2">
              <v:shape style="position:absolute;left:4919;top:5;width:1517;height:2" coordorigin="4919,5" coordsize="1517,0" path="m4919,5l6436,5e" filled="false" stroked="true" strokeweight=".48pt" strokecolor="#000000">
                <v:path arrowok="t"/>
              </v:shape>
            </v:group>
            <v:group style="position:absolute;left:4919;top:24;width:1517;height:2" coordorigin="4919,24" coordsize="1517,2">
              <v:shape style="position:absolute;left:4919;top:24;width:1517;height:2" coordorigin="4919,24" coordsize="1517,0" path="m4919,24l6436,24e" filled="false" stroked="true" strokeweight=".48pt" strokecolor="#000000">
                <v:path arrowok="t"/>
              </v:shape>
              <v:shape style="position:absolute;left:6436;top:29;width:10;height:2" type="#_x0000_t75" stroked="false">
                <v:imagedata r:id="rId91" o:title=""/>
              </v:shape>
            </v:group>
            <v:group style="position:absolute;left:6436;top:5;width:29;height:2" coordorigin="6436,5" coordsize="29,2">
              <v:shape style="position:absolute;left:6436;top:5;width:29;height:2" coordorigin="6436,5" coordsize="29,0" path="m6436,5l6464,5e" filled="false" stroked="true" strokeweight=".48pt" strokecolor="#000000">
                <v:path arrowok="t"/>
              </v:shape>
            </v:group>
            <v:group style="position:absolute;left:6436;top:24;width:29;height:2" coordorigin="6436,24" coordsize="29,2">
              <v:shape style="position:absolute;left:6436;top:24;width:29;height:2" coordorigin="6436,24" coordsize="29,0" path="m6436,24l6464,24e" filled="false" stroked="true" strokeweight=".48pt" strokecolor="#000000">
                <v:path arrowok="t"/>
              </v:shape>
            </v:group>
            <v:group style="position:absolute;left:6464;top:5;width:2061;height:2" coordorigin="6464,5" coordsize="2061,2">
              <v:shape style="position:absolute;left:6464;top:5;width:2061;height:2" coordorigin="6464,5" coordsize="2061,0" path="m6464,5l8525,5e" filled="false" stroked="true" strokeweight=".48pt" strokecolor="#000000">
                <v:path arrowok="t"/>
              </v:shape>
            </v:group>
            <v:group style="position:absolute;left:6464;top:24;width:2061;height:2" coordorigin="6464,24" coordsize="2061,2">
              <v:shape style="position:absolute;left:6464;top:24;width:2061;height:2" coordorigin="6464,24" coordsize="2061,0" path="m6464,24l8525,24e" filled="false" stroked="true" strokeweight=".48pt" strokecolor="#000000">
                <v:path arrowok="t"/>
              </v:shape>
              <v:shape style="position:absolute;left:2903;top:16;width:3557;height:389" type="#_x0000_t75" stroked="false">
                <v:imagedata r:id="rId334" o:title=""/>
              </v:shape>
            </v:group>
            <v:group style="position:absolute;left:5;top:3736;width:2913;height:2" coordorigin="5,3736" coordsize="2913,2">
              <v:shape style="position:absolute;left:5;top:3736;width:2913;height:2" coordorigin="5,3736" coordsize="2913,0" path="m5,3736l2917,3736e" filled="false" stroked="true" strokeweight=".48pt" strokecolor="#000000">
                <v:path arrowok="t"/>
              </v:shape>
            </v:group>
            <v:group style="position:absolute;left:5;top:3716;width:2913;height:2" coordorigin="5,3716" coordsize="2913,2">
              <v:shape style="position:absolute;left:5;top:3716;width:2913;height:2" coordorigin="5,3716" coordsize="2913,0" path="m5,3716l2917,3716e" filled="false" stroked="true" strokeweight=".48pt" strokecolor="#000000">
                <v:path arrowok="t"/>
              </v:shape>
              <v:shape style="position:absolute;left:0;top:374;width:8544;height:3350" type="#_x0000_t75" stroked="false">
                <v:imagedata r:id="rId335" o:title=""/>
              </v:shape>
            </v:group>
            <v:group style="position:absolute;left:2917;top:3716;width:29;height:2" coordorigin="2917,3716" coordsize="29,2">
              <v:shape style="position:absolute;left:2917;top:3716;width:29;height:2" coordorigin="2917,3716" coordsize="29,0" path="m2917,3716l2946,3716e" filled="false" stroked="true" strokeweight=".48pt" strokecolor="#000000">
                <v:path arrowok="t"/>
              </v:shape>
            </v:group>
            <v:group style="position:absolute;left:2917;top:3736;width:1973;height:2" coordorigin="2917,3736" coordsize="1973,2">
              <v:shape style="position:absolute;left:2917;top:3736;width:1973;height:2" coordorigin="2917,3736" coordsize="1973,0" path="m2917,3736l4890,3736e" filled="false" stroked="true" strokeweight=".48pt" strokecolor="#000000">
                <v:path arrowok="t"/>
              </v:shape>
            </v:group>
            <v:group style="position:absolute;left:2946;top:3716;width:1944;height:2" coordorigin="2946,3716" coordsize="1944,2">
              <v:shape style="position:absolute;left:2946;top:3716;width:1944;height:2" coordorigin="2946,3716" coordsize="1944,0" path="m2946,3716l4890,3716e" filled="false" stroked="true" strokeweight=".48pt" strokecolor="#000000">
                <v:path arrowok="t"/>
              </v:shape>
              <v:shape style="position:absolute;left:4877;top:2978;width:35;height:747" type="#_x0000_t75" stroked="false">
                <v:imagedata r:id="rId195" o:title=""/>
              </v:shape>
            </v:group>
            <v:group style="position:absolute;left:4890;top:3716;width:29;height:2" coordorigin="4890,3716" coordsize="29,2">
              <v:shape style="position:absolute;left:4890;top:3716;width:29;height:2" coordorigin="4890,3716" coordsize="29,0" path="m4890,3716l4919,3716e" filled="false" stroked="true" strokeweight=".48pt" strokecolor="#000000">
                <v:path arrowok="t"/>
              </v:shape>
            </v:group>
            <v:group style="position:absolute;left:4890;top:3736;width:1546;height:2" coordorigin="4890,3736" coordsize="1546,2">
              <v:shape style="position:absolute;left:4890;top:3736;width:1546;height:2" coordorigin="4890,3736" coordsize="1546,0" path="m4890,3736l6436,3736e" filled="false" stroked="true" strokeweight=".48pt" strokecolor="#000000">
                <v:path arrowok="t"/>
              </v:shape>
            </v:group>
            <v:group style="position:absolute;left:4919;top:3716;width:1517;height:2" coordorigin="4919,3716" coordsize="1517,2">
              <v:shape style="position:absolute;left:4919;top:3716;width:1517;height:2" coordorigin="4919,3716" coordsize="1517,0" path="m4919,3716l6436,3716e" filled="false" stroked="true" strokeweight=".48pt" strokecolor="#000000">
                <v:path arrowok="t"/>
              </v:shape>
              <v:shape style="position:absolute;left:6423;top:2978;width:35;height:747" type="#_x0000_t75" stroked="false">
                <v:imagedata r:id="rId194" o:title=""/>
              </v:shape>
            </v:group>
            <v:group style="position:absolute;left:6436;top:3716;width:29;height:2" coordorigin="6436,3716" coordsize="29,2">
              <v:shape style="position:absolute;left:6436;top:3716;width:29;height:2" coordorigin="6436,3716" coordsize="29,0" path="m6436,3716l6464,3716e" filled="false" stroked="true" strokeweight=".48pt" strokecolor="#000000">
                <v:path arrowok="t"/>
              </v:shape>
            </v:group>
            <v:group style="position:absolute;left:6436;top:3736;width:29;height:2" coordorigin="6436,3736" coordsize="29,2">
              <v:shape style="position:absolute;left:6436;top:3736;width:29;height:2" coordorigin="6436,3736" coordsize="29,0" path="m6436,3736l6464,3736e" filled="false" stroked="true" strokeweight=".48pt" strokecolor="#000000">
                <v:path arrowok="t"/>
              </v:shape>
            </v:group>
            <v:group style="position:absolute;left:6464;top:3736;width:2068;height:2" coordorigin="6464,3736" coordsize="2068,2">
              <v:shape style="position:absolute;left:6464;top:3736;width:2068;height:2" coordorigin="6464,3736" coordsize="2068,0" path="m6464,3736l8532,3736e" filled="false" stroked="true" strokeweight=".48pt" strokecolor="#000000">
                <v:path arrowok="t"/>
              </v:shape>
            </v:group>
            <v:group style="position:absolute;left:6464;top:3716;width:2068;height:2" coordorigin="6464,3716" coordsize="2068,2">
              <v:shape style="position:absolute;left:6464;top:3716;width:2068;height:2" coordorigin="6464,3716" coordsize="2068,0" path="m6464,3716l8532,3716e" filled="false" stroked="true" strokeweight=".48pt" strokecolor="#000000">
                <v:path arrowok="t"/>
              </v:shape>
              <v:shape style="position:absolute;left:127;top:146;width:2697;height:3521" type="#_x0000_t202" filled="false" stroked="false">
                <v:textbox inset="0,0,0,0">
                  <w:txbxContent>
                    <w:p>
                      <w:pPr>
                        <w:spacing w:line="200" w:lineRule="exact" w:before="0"/>
                        <w:ind w:left="1141"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38" w:lineRule="auto" w:before="108"/>
                        <w:ind w:left="0" w:right="94" w:firstLine="0"/>
                        <w:jc w:val="left"/>
                        <w:rPr>
                          <w:rFonts w:ascii="宋体" w:hAnsi="宋体" w:cs="宋体" w:eastAsia="宋体" w:hint="default"/>
                          <w:sz w:val="20"/>
                          <w:szCs w:val="20"/>
                        </w:rPr>
                      </w:pPr>
                      <w:r>
                        <w:rPr>
                          <w:rFonts w:ascii="宋体" w:hAnsi="宋体" w:cs="宋体" w:eastAsia="宋体" w:hint="default"/>
                          <w:sz w:val="20"/>
                          <w:szCs w:val="20"/>
                        </w:rPr>
                        <w:t>皇家菲利浦电子有限公司</w:t>
                      </w:r>
                      <w:r>
                        <w:rPr>
                          <w:rFonts w:ascii="宋体" w:hAnsi="宋体" w:cs="宋体" w:eastAsia="宋体" w:hint="default"/>
                          <w:w w:val="100"/>
                          <w:sz w:val="20"/>
                          <w:szCs w:val="20"/>
                        </w:rPr>
                        <w:t> </w:t>
                      </w:r>
                      <w:r>
                        <w:rPr>
                          <w:rFonts w:ascii="宋体" w:hAnsi="宋体" w:cs="宋体" w:eastAsia="宋体" w:hint="default"/>
                          <w:spacing w:val="-2"/>
                          <w:sz w:val="20"/>
                          <w:szCs w:val="20"/>
                        </w:rPr>
                        <w:t>中国长城计算机北京财务公司</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z w:val="20"/>
                          <w:szCs w:val="20"/>
                        </w:rPr>
                        <w:t>香港爱卡电器有限公司</w:t>
                      </w:r>
                      <w:r>
                        <w:rPr>
                          <w:rFonts w:ascii="宋体" w:hAnsi="宋体" w:cs="宋体" w:eastAsia="宋体" w:hint="default"/>
                          <w:spacing w:val="-1"/>
                          <w:w w:val="100"/>
                          <w:sz w:val="20"/>
                          <w:szCs w:val="20"/>
                        </w:rPr>
                        <w:t> </w:t>
                      </w:r>
                      <w:r>
                        <w:rPr>
                          <w:rFonts w:ascii="宋体" w:hAnsi="宋体" w:cs="宋体" w:eastAsia="宋体" w:hint="default"/>
                          <w:sz w:val="20"/>
                          <w:szCs w:val="20"/>
                        </w:rPr>
                        <w:t>长城科技股份有限公司</w:t>
                      </w:r>
                    </w:p>
                    <w:p>
                      <w:pPr>
                        <w:spacing w:before="27"/>
                        <w:ind w:left="0" w:right="0" w:firstLine="0"/>
                        <w:jc w:val="left"/>
                        <w:rPr>
                          <w:rFonts w:ascii="宋体" w:hAnsi="宋体" w:cs="宋体" w:eastAsia="宋体" w:hint="default"/>
                          <w:sz w:val="20"/>
                          <w:szCs w:val="20"/>
                        </w:rPr>
                      </w:pPr>
                      <w:r>
                        <w:rPr>
                          <w:rFonts w:ascii="宋体"/>
                          <w:sz w:val="20"/>
                        </w:rPr>
                        <w:t>INTEL</w:t>
                      </w:r>
                    </w:p>
                    <w:p>
                      <w:pPr>
                        <w:spacing w:line="338" w:lineRule="auto"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罗兵咸永道会计师事务所</w:t>
                      </w:r>
                      <w:r>
                        <w:rPr>
                          <w:rFonts w:ascii="宋体" w:hAnsi="宋体" w:cs="宋体" w:eastAsia="宋体" w:hint="default"/>
                          <w:w w:val="100"/>
                          <w:sz w:val="20"/>
                          <w:szCs w:val="20"/>
                        </w:rPr>
                        <w:t> </w:t>
                      </w:r>
                      <w:r>
                        <w:rPr>
                          <w:rFonts w:ascii="宋体" w:hAnsi="宋体" w:cs="宋体" w:eastAsia="宋体" w:hint="default"/>
                          <w:sz w:val="20"/>
                          <w:szCs w:val="20"/>
                        </w:rPr>
                        <w:t>利骏行测量师有限公司</w:t>
                      </w:r>
                      <w:r>
                        <w:rPr>
                          <w:rFonts w:ascii="宋体" w:hAnsi="宋体" w:cs="宋体" w:eastAsia="宋体" w:hint="default"/>
                          <w:spacing w:val="-1"/>
                          <w:w w:val="100"/>
                          <w:sz w:val="20"/>
                          <w:szCs w:val="20"/>
                        </w:rPr>
                        <w:t> </w:t>
                      </w:r>
                      <w:r>
                        <w:rPr>
                          <w:rFonts w:ascii="宋体" w:hAnsi="宋体" w:cs="宋体" w:eastAsia="宋体" w:hint="default"/>
                          <w:spacing w:val="6"/>
                          <w:sz w:val="20"/>
                          <w:szCs w:val="20"/>
                        </w:rPr>
                        <w:t>广东移动通信有限责任深圳公</w:t>
                      </w:r>
                      <w:r>
                        <w:rPr>
                          <w:rFonts w:ascii="宋体" w:hAnsi="宋体" w:cs="宋体" w:eastAsia="宋体" w:hint="default"/>
                          <w:sz w:val="20"/>
                          <w:szCs w:val="20"/>
                        </w:rPr>
                      </w:r>
                    </w:p>
                    <w:p>
                      <w:pPr>
                        <w:spacing w:before="16"/>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司</w:t>
                      </w:r>
                    </w:p>
                  </w:txbxContent>
                </v:textbox>
                <w10:wrap type="none"/>
              </v:shape>
              <v:shape style="position:absolute;left:3182;top:146;width:1604;height:2790" type="#_x0000_t202" filled="false" stroked="false">
                <v:textbox inset="0,0,0,0">
                  <w:txbxContent>
                    <w:p>
                      <w:pPr>
                        <w:spacing w:line="200" w:lineRule="exact" w:before="0"/>
                        <w:ind w:left="521"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spacing w:val="-1"/>
                          <w:sz w:val="20"/>
                        </w:rPr>
                        <w:t>104,471,460.0000</w:t>
                      </w:r>
                      <w:r>
                        <w:rPr>
                          <w:rFonts w:ascii="宋体"/>
                          <w:sz w:val="20"/>
                        </w:rPr>
                      </w:r>
                    </w:p>
                    <w:p>
                      <w:pPr>
                        <w:spacing w:before="109"/>
                        <w:ind w:left="298" w:right="0" w:firstLine="0"/>
                        <w:jc w:val="center"/>
                        <w:rPr>
                          <w:rFonts w:ascii="宋体" w:hAnsi="宋体" w:cs="宋体" w:eastAsia="宋体" w:hint="default"/>
                          <w:sz w:val="20"/>
                          <w:szCs w:val="20"/>
                        </w:rPr>
                      </w:pPr>
                      <w:r>
                        <w:rPr>
                          <w:rFonts w:ascii="宋体"/>
                          <w:spacing w:val="-1"/>
                          <w:sz w:val="20"/>
                        </w:rPr>
                        <w:t>47,262,303.09</w:t>
                      </w:r>
                      <w:r>
                        <w:rPr>
                          <w:rFonts w:ascii="宋体"/>
                          <w:sz w:val="20"/>
                        </w:rPr>
                      </w:r>
                    </w:p>
                    <w:p>
                      <w:pPr>
                        <w:spacing w:before="108"/>
                        <w:ind w:left="298" w:right="0" w:firstLine="0"/>
                        <w:jc w:val="center"/>
                        <w:rPr>
                          <w:rFonts w:ascii="宋体" w:hAnsi="宋体" w:cs="宋体" w:eastAsia="宋体" w:hint="default"/>
                          <w:sz w:val="20"/>
                          <w:szCs w:val="20"/>
                        </w:rPr>
                      </w:pPr>
                      <w:r>
                        <w:rPr>
                          <w:rFonts w:ascii="宋体"/>
                          <w:spacing w:val="-1"/>
                          <w:sz w:val="20"/>
                        </w:rPr>
                        <w:t>24,939,030.50</w:t>
                      </w:r>
                      <w:r>
                        <w:rPr>
                          <w:rFonts w:ascii="宋体"/>
                          <w:sz w:val="20"/>
                        </w:rPr>
                      </w:r>
                    </w:p>
                    <w:p>
                      <w:pPr>
                        <w:spacing w:before="108"/>
                        <w:ind w:left="400" w:right="0" w:firstLine="0"/>
                        <w:jc w:val="center"/>
                        <w:rPr>
                          <w:rFonts w:ascii="宋体" w:hAnsi="宋体" w:cs="宋体" w:eastAsia="宋体" w:hint="default"/>
                          <w:sz w:val="20"/>
                          <w:szCs w:val="20"/>
                        </w:rPr>
                      </w:pPr>
                      <w:r>
                        <w:rPr>
                          <w:rFonts w:ascii="宋体"/>
                          <w:spacing w:val="-1"/>
                          <w:sz w:val="20"/>
                        </w:rPr>
                        <w:t>5,412,624.41</w:t>
                      </w:r>
                      <w:r>
                        <w:rPr>
                          <w:rFonts w:ascii="宋体"/>
                          <w:sz w:val="20"/>
                        </w:rPr>
                      </w:r>
                    </w:p>
                    <w:p>
                      <w:pPr>
                        <w:spacing w:before="109"/>
                        <w:ind w:left="402" w:right="0" w:firstLine="0"/>
                        <w:jc w:val="center"/>
                        <w:rPr>
                          <w:rFonts w:ascii="宋体" w:hAnsi="宋体" w:cs="宋体" w:eastAsia="宋体" w:hint="default"/>
                          <w:sz w:val="20"/>
                          <w:szCs w:val="20"/>
                        </w:rPr>
                      </w:pPr>
                      <w:r>
                        <w:rPr>
                          <w:rFonts w:ascii="宋体"/>
                          <w:spacing w:val="-1"/>
                          <w:sz w:val="20"/>
                        </w:rPr>
                        <w:t>2,095,249.43</w:t>
                      </w:r>
                      <w:r>
                        <w:rPr>
                          <w:rFonts w:ascii="宋体"/>
                          <w:sz w:val="20"/>
                        </w:rPr>
                      </w:r>
                    </w:p>
                    <w:p>
                      <w:pPr>
                        <w:spacing w:before="108"/>
                        <w:ind w:left="400" w:right="0" w:firstLine="0"/>
                        <w:jc w:val="center"/>
                        <w:rPr>
                          <w:rFonts w:ascii="宋体" w:hAnsi="宋体" w:cs="宋体" w:eastAsia="宋体" w:hint="default"/>
                          <w:sz w:val="20"/>
                          <w:szCs w:val="20"/>
                        </w:rPr>
                      </w:pPr>
                      <w:r>
                        <w:rPr>
                          <w:rFonts w:ascii="宋体"/>
                          <w:spacing w:val="-1"/>
                          <w:sz w:val="20"/>
                        </w:rPr>
                        <w:t>1,232,672.00</w:t>
                      </w:r>
                      <w:r>
                        <w:rPr>
                          <w:rFonts w:ascii="宋体"/>
                          <w:sz w:val="20"/>
                        </w:rPr>
                      </w:r>
                    </w:p>
                    <w:p>
                      <w:pPr>
                        <w:spacing w:before="108"/>
                        <w:ind w:left="400" w:right="0" w:firstLine="0"/>
                        <w:jc w:val="center"/>
                        <w:rPr>
                          <w:rFonts w:ascii="宋体" w:hAnsi="宋体" w:cs="宋体" w:eastAsia="宋体" w:hint="default"/>
                          <w:sz w:val="20"/>
                          <w:szCs w:val="20"/>
                        </w:rPr>
                      </w:pPr>
                      <w:r>
                        <w:rPr>
                          <w:rFonts w:ascii="宋体"/>
                          <w:spacing w:val="-1"/>
                          <w:sz w:val="20"/>
                        </w:rPr>
                        <w:t>1,012,552.00</w:t>
                      </w:r>
                      <w:r>
                        <w:rPr>
                          <w:rFonts w:ascii="宋体"/>
                          <w:sz w:val="20"/>
                        </w:rPr>
                      </w:r>
                    </w:p>
                  </w:txbxContent>
                </v:textbox>
                <w10:wrap type="none"/>
              </v:shape>
              <v:shape style="position:absolute;left:5292;top:146;width:752;height:2790"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账龄</w:t>
                      </w:r>
                      <w:r>
                        <w:rPr>
                          <w:rFonts w:ascii="宋体" w:hAnsi="宋体" w:cs="宋体" w:eastAsia="宋体" w:hint="default"/>
                          <w:sz w:val="20"/>
                          <w:szCs w:val="20"/>
                        </w:rPr>
                      </w:r>
                    </w:p>
                    <w:p>
                      <w:pPr>
                        <w:spacing w:before="108"/>
                        <w:ind w:left="0" w:right="0" w:firstLine="0"/>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p>
                      <w:pPr>
                        <w:spacing w:before="109"/>
                        <w:ind w:left="0" w:right="0" w:firstLine="0"/>
                        <w:jc w:val="center"/>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2"/>
                          <w:sz w:val="20"/>
                          <w:szCs w:val="20"/>
                        </w:rPr>
                        <w:t> </w:t>
                      </w:r>
                      <w:r>
                        <w:rPr>
                          <w:rFonts w:ascii="宋体" w:hAnsi="宋体" w:cs="宋体" w:eastAsia="宋体" w:hint="default"/>
                          <w:sz w:val="20"/>
                          <w:szCs w:val="20"/>
                        </w:rPr>
                        <w:t>年以上</w:t>
                      </w:r>
                    </w:p>
                    <w:p>
                      <w:pPr>
                        <w:spacing w:before="108"/>
                        <w:ind w:left="0" w:right="0" w:firstLine="0"/>
                        <w:jc w:val="center"/>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2"/>
                          <w:sz w:val="20"/>
                          <w:szCs w:val="20"/>
                        </w:rPr>
                        <w:t> </w:t>
                      </w:r>
                      <w:r>
                        <w:rPr>
                          <w:rFonts w:ascii="宋体" w:hAnsi="宋体" w:cs="宋体" w:eastAsia="宋体" w:hint="default"/>
                          <w:sz w:val="20"/>
                          <w:szCs w:val="20"/>
                        </w:rPr>
                        <w:t>年以上</w:t>
                      </w:r>
                    </w:p>
                    <w:p>
                      <w:pPr>
                        <w:spacing w:before="108"/>
                        <w:ind w:left="99" w:right="0" w:firstLine="0"/>
                        <w:jc w:val="left"/>
                        <w:rPr>
                          <w:rFonts w:ascii="宋体" w:hAnsi="宋体" w:cs="宋体" w:eastAsia="宋体" w:hint="default"/>
                          <w:sz w:val="20"/>
                          <w:szCs w:val="20"/>
                        </w:rPr>
                      </w:pPr>
                      <w:r>
                        <w:rPr>
                          <w:rFonts w:ascii="宋体" w:hAnsi="宋体" w:cs="宋体" w:eastAsia="宋体" w:hint="default"/>
                          <w:sz w:val="20"/>
                          <w:szCs w:val="20"/>
                        </w:rPr>
                        <w:t>1-3</w:t>
                      </w:r>
                      <w:r>
                        <w:rPr>
                          <w:rFonts w:ascii="宋体" w:hAnsi="宋体" w:cs="宋体" w:eastAsia="宋体" w:hint="default"/>
                          <w:spacing w:val="-52"/>
                          <w:sz w:val="20"/>
                          <w:szCs w:val="20"/>
                        </w:rPr>
                        <w:t> </w:t>
                      </w:r>
                      <w:r>
                        <w:rPr>
                          <w:rFonts w:ascii="宋体" w:hAnsi="宋体" w:cs="宋体" w:eastAsia="宋体" w:hint="default"/>
                          <w:sz w:val="20"/>
                          <w:szCs w:val="20"/>
                        </w:rPr>
                        <w:t>年</w:t>
                      </w:r>
                    </w:p>
                    <w:p>
                      <w:pPr>
                        <w:spacing w:before="109"/>
                        <w:ind w:left="1" w:right="0" w:firstLine="0"/>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p>
                      <w:pPr>
                        <w:spacing w:before="108"/>
                        <w:ind w:left="0" w:right="0" w:firstLine="0"/>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p>
                      <w:pPr>
                        <w:spacing w:before="108"/>
                        <w:ind w:left="0" w:right="0" w:firstLine="0"/>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xbxContent>
                </v:textbox>
                <w10:wrap type="none"/>
              </v:shape>
              <v:shape style="position:absolute;left:6983;top:146;width:1006;height:2790"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性质或内容</w:t>
                      </w:r>
                      <w:r>
                        <w:rPr>
                          <w:rFonts w:ascii="宋体" w:hAnsi="宋体" w:cs="宋体" w:eastAsia="宋体" w:hint="default"/>
                          <w:sz w:val="20"/>
                          <w:szCs w:val="20"/>
                        </w:rPr>
                      </w:r>
                    </w:p>
                    <w:p>
                      <w:pPr>
                        <w:spacing w:line="338" w:lineRule="auto" w:before="108"/>
                        <w:ind w:left="2" w:right="0" w:firstLine="1"/>
                        <w:jc w:val="center"/>
                        <w:rPr>
                          <w:rFonts w:ascii="宋体" w:hAnsi="宋体" w:cs="宋体" w:eastAsia="宋体" w:hint="default"/>
                          <w:sz w:val="20"/>
                          <w:szCs w:val="20"/>
                        </w:rPr>
                      </w:pPr>
                      <w:r>
                        <w:rPr>
                          <w:rFonts w:ascii="宋体" w:hAnsi="宋体" w:cs="宋体" w:eastAsia="宋体" w:hint="default"/>
                          <w:sz w:val="20"/>
                          <w:szCs w:val="20"/>
                        </w:rPr>
                        <w:t>使用费</w:t>
                      </w:r>
                      <w:r>
                        <w:rPr>
                          <w:rFonts w:ascii="宋体" w:hAnsi="宋体" w:cs="宋体" w:eastAsia="宋体" w:hint="default"/>
                          <w:spacing w:val="-1"/>
                          <w:w w:val="100"/>
                          <w:sz w:val="20"/>
                          <w:szCs w:val="20"/>
                        </w:rPr>
                        <w:t> </w:t>
                      </w:r>
                      <w:r>
                        <w:rPr>
                          <w:rFonts w:ascii="宋体" w:hAnsi="宋体" w:cs="宋体" w:eastAsia="宋体" w:hint="default"/>
                          <w:sz w:val="20"/>
                          <w:szCs w:val="20"/>
                        </w:rPr>
                        <w:t>代收款</w:t>
                      </w:r>
                      <w:r>
                        <w:rPr>
                          <w:rFonts w:ascii="宋体" w:hAnsi="宋体" w:cs="宋体" w:eastAsia="宋体" w:hint="default"/>
                          <w:spacing w:val="-1"/>
                          <w:w w:val="100"/>
                          <w:sz w:val="20"/>
                          <w:szCs w:val="20"/>
                        </w:rPr>
                        <w:t> </w:t>
                      </w:r>
                      <w:r>
                        <w:rPr>
                          <w:rFonts w:ascii="宋体" w:hAnsi="宋体" w:cs="宋体" w:eastAsia="宋体" w:hint="default"/>
                          <w:sz w:val="20"/>
                          <w:szCs w:val="20"/>
                        </w:rPr>
                        <w:t>代收款</w:t>
                      </w:r>
                      <w:r>
                        <w:rPr>
                          <w:rFonts w:ascii="宋体" w:hAnsi="宋体" w:cs="宋体" w:eastAsia="宋体" w:hint="default"/>
                          <w:spacing w:val="-1"/>
                          <w:w w:val="100"/>
                          <w:sz w:val="20"/>
                          <w:szCs w:val="20"/>
                        </w:rPr>
                        <w:t> </w:t>
                      </w:r>
                      <w:r>
                        <w:rPr>
                          <w:rFonts w:ascii="宋体" w:hAnsi="宋体" w:cs="宋体" w:eastAsia="宋体" w:hint="default"/>
                          <w:spacing w:val="-1"/>
                          <w:sz w:val="20"/>
                          <w:szCs w:val="20"/>
                        </w:rPr>
                        <w:t>商标使用费</w:t>
                      </w:r>
                      <w:r>
                        <w:rPr>
                          <w:rFonts w:ascii="宋体" w:hAnsi="宋体" w:cs="宋体" w:eastAsia="宋体" w:hint="default"/>
                          <w:w w:val="100"/>
                          <w:sz w:val="20"/>
                          <w:szCs w:val="20"/>
                        </w:rPr>
                        <w:t> </w:t>
                      </w:r>
                      <w:r>
                        <w:rPr>
                          <w:rFonts w:ascii="宋体" w:hAnsi="宋体" w:cs="宋体" w:eastAsia="宋体" w:hint="default"/>
                          <w:sz w:val="20"/>
                          <w:szCs w:val="20"/>
                        </w:rPr>
                        <w:t>INTEL</w:t>
                      </w:r>
                      <w:r>
                        <w:rPr>
                          <w:rFonts w:ascii="宋体" w:hAnsi="宋体" w:cs="宋体" w:eastAsia="宋体" w:hint="default"/>
                          <w:spacing w:val="-53"/>
                          <w:sz w:val="20"/>
                          <w:szCs w:val="20"/>
                        </w:rPr>
                        <w:t> </w:t>
                      </w:r>
                      <w:r>
                        <w:rPr>
                          <w:rFonts w:ascii="宋体" w:hAnsi="宋体" w:cs="宋体" w:eastAsia="宋体" w:hint="default"/>
                          <w:sz w:val="20"/>
                          <w:szCs w:val="20"/>
                        </w:rPr>
                        <w:t>返款</w:t>
                      </w:r>
                    </w:p>
                    <w:p>
                      <w:pPr>
                        <w:spacing w:before="26"/>
                        <w:ind w:left="0" w:right="0" w:firstLine="0"/>
                        <w:jc w:val="center"/>
                        <w:rPr>
                          <w:rFonts w:ascii="宋体" w:hAnsi="宋体" w:cs="宋体" w:eastAsia="宋体" w:hint="default"/>
                          <w:sz w:val="20"/>
                          <w:szCs w:val="20"/>
                        </w:rPr>
                      </w:pPr>
                      <w:r>
                        <w:rPr>
                          <w:rFonts w:ascii="宋体" w:hAnsi="宋体" w:cs="宋体" w:eastAsia="宋体" w:hint="default"/>
                          <w:sz w:val="20"/>
                          <w:szCs w:val="20"/>
                        </w:rPr>
                        <w:t>审计费</w:t>
                      </w:r>
                    </w:p>
                    <w:p>
                      <w:pPr>
                        <w:spacing w:before="108"/>
                        <w:ind w:left="0" w:right="0" w:firstLine="0"/>
                        <w:jc w:val="center"/>
                        <w:rPr>
                          <w:rFonts w:ascii="宋体" w:hAnsi="宋体" w:cs="宋体" w:eastAsia="宋体" w:hint="default"/>
                          <w:sz w:val="20"/>
                          <w:szCs w:val="20"/>
                        </w:rPr>
                      </w:pPr>
                      <w:r>
                        <w:rPr>
                          <w:rFonts w:ascii="宋体" w:hAnsi="宋体" w:cs="宋体" w:eastAsia="宋体" w:hint="default"/>
                          <w:sz w:val="20"/>
                          <w:szCs w:val="20"/>
                        </w:rPr>
                        <w:t>评估费</w:t>
                      </w:r>
                    </w:p>
                  </w:txbxContent>
                </v:textbox>
                <w10:wrap type="none"/>
              </v:shape>
              <v:shape style="position:absolute;left:3783;top:3286;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890,882.00</w:t>
                      </w:r>
                      <w:r>
                        <w:rPr>
                          <w:rFonts w:ascii="宋体"/>
                          <w:sz w:val="20"/>
                        </w:rPr>
                      </w:r>
                    </w:p>
                  </w:txbxContent>
                </v:textbox>
                <w10:wrap type="none"/>
              </v:shape>
              <v:shape style="position:absolute;left:5293;top:3286;width:75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xbxContent>
                </v:textbox>
                <w10:wrap type="none"/>
              </v:shape>
              <v:shape style="position:absolute;left:6985;top:3286;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租赁保证金</w:t>
                      </w:r>
                    </w:p>
                  </w:txbxContent>
                </v:textbox>
                <w10:wrap type="none"/>
              </v:shape>
            </v:group>
          </v:group>
        </w:pict>
      </w:r>
      <w:r>
        <w:rPr>
          <w:rFonts w:ascii="宋体" w:hAnsi="宋体" w:cs="宋体" w:eastAsia="宋体" w:hint="default"/>
          <w:position w:val="-74"/>
          <w:sz w:val="20"/>
          <w:szCs w:val="20"/>
        </w:rPr>
      </w:r>
    </w:p>
    <w:p>
      <w:pPr>
        <w:spacing w:after="0" w:line="3740" w:lineRule="exact"/>
        <w:rPr>
          <w:rFonts w:ascii="宋体" w:hAnsi="宋体" w:cs="宋体" w:eastAsia="宋体" w:hint="default"/>
          <w:sz w:val="20"/>
          <w:szCs w:val="20"/>
        </w:rPr>
        <w:sectPr>
          <w:pgSz w:w="11910" w:h="16840"/>
          <w:pgMar w:header="898" w:footer="844" w:top="1720" w:bottom="1040" w:left="1460" w:right="1520"/>
        </w:sectPr>
      </w:pPr>
    </w:p>
    <w:p>
      <w:pPr>
        <w:tabs>
          <w:tab w:pos="9336" w:val="left" w:leader="none"/>
        </w:tabs>
        <w:spacing w:before="38"/>
        <w:ind w:left="653" w:right="0" w:firstLine="0"/>
        <w:jc w:val="left"/>
        <w:rPr>
          <w:rFonts w:ascii="宋体" w:hAnsi="宋体" w:cs="宋体" w:eastAsia="宋体" w:hint="default"/>
          <w:sz w:val="20"/>
          <w:szCs w:val="20"/>
        </w:rPr>
      </w:pP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w w:val="100"/>
          <w:sz w:val="20"/>
          <w:szCs w:val="20"/>
          <w:u w:val="single" w:color="000000"/>
        </w:rPr>
        <w:t> </w:t>
      </w:r>
      <w:r>
        <w:rPr>
          <w:rFonts w:ascii="Times New Roman" w:hAnsi="Times New Roman" w:cs="Times New Roman" w:eastAsia="Times New Roman" w:hint="default"/>
          <w:spacing w:val="7"/>
          <w:sz w:val="20"/>
          <w:szCs w:val="20"/>
          <w:u w:val="single" w:color="000000"/>
        </w:rPr>
        <w:t> </w:t>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p>
      <w:pPr>
        <w:spacing w:line="240" w:lineRule="auto" w:before="3"/>
        <w:rPr>
          <w:rFonts w:ascii="宋体" w:hAnsi="宋体" w:cs="宋体" w:eastAsia="宋体" w:hint="default"/>
          <w:sz w:val="2"/>
          <w:szCs w:val="2"/>
        </w:rPr>
      </w:pPr>
    </w:p>
    <w:p>
      <w:pPr>
        <w:spacing w:line="1520" w:lineRule="exact"/>
        <w:ind w:left="634"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427.2pt;height:76.05pt;mso-position-horizontal-relative:char;mso-position-vertical-relative:line" coordorigin="0,0" coordsize="8544,1521">
            <v:group style="position:absolute;left:19;top:24;width:2898;height:2" coordorigin="19,24" coordsize="2898,2">
              <v:shape style="position:absolute;left:19;top:24;width:2898;height:2" coordorigin="19,24" coordsize="2898,0" path="m19,24l2917,24e" filled="false" stroked="true" strokeweight=".48pt" strokecolor="#000000">
                <v:path arrowok="t"/>
              </v:shape>
              <v:shape style="position:absolute;left:2917;top:29;width:10;height:2" type="#_x0000_t75" stroked="false">
                <v:imagedata r:id="rId105" o:title=""/>
              </v:shape>
            </v:group>
            <v:group style="position:absolute;left:2917;top:5;width:29;height:2" coordorigin="2917,5" coordsize="29,2">
              <v:shape style="position:absolute;left:2917;top:5;width:29;height:2" coordorigin="2917,5" coordsize="29,0" path="m2917,5l2946,5e" filled="false" stroked="true" strokeweight=".48pt" strokecolor="#000000">
                <v:path arrowok="t"/>
              </v:shape>
            </v:group>
            <v:group style="position:absolute;left:2917;top:24;width:29;height:2" coordorigin="2917,24" coordsize="29,2">
              <v:shape style="position:absolute;left:2917;top:24;width:29;height:2" coordorigin="2917,24" coordsize="29,0" path="m2917,24l2946,24e" filled="false" stroked="true" strokeweight=".48pt" strokecolor="#000000">
                <v:path arrowok="t"/>
              </v:shape>
            </v:group>
            <v:group style="position:absolute;left:2946;top:5;width:1944;height:2" coordorigin="2946,5" coordsize="1944,2">
              <v:shape style="position:absolute;left:2946;top:5;width:1944;height:2" coordorigin="2946,5" coordsize="1944,0" path="m2946,5l4890,5e" filled="false" stroked="true" strokeweight=".48pt" strokecolor="#000000">
                <v:path arrowok="t"/>
              </v:shape>
            </v:group>
            <v:group style="position:absolute;left:2946;top:24;width:1944;height:2" coordorigin="2946,24" coordsize="1944,2">
              <v:shape style="position:absolute;left:2946;top:24;width:1944;height:2" coordorigin="2946,24" coordsize="1944,0" path="m2946,24l4890,24e" filled="false" stroked="true" strokeweight=".48pt" strokecolor="#000000">
                <v:path arrowok="t"/>
              </v:shape>
              <v:shape style="position:absolute;left:4890;top:29;width:10;height:2" type="#_x0000_t75" stroked="false">
                <v:imagedata r:id="rId105" o:title=""/>
              </v:shape>
            </v:group>
            <v:group style="position:absolute;left:4890;top:5;width:29;height:2" coordorigin="4890,5" coordsize="29,2">
              <v:shape style="position:absolute;left:4890;top:5;width:29;height:2" coordorigin="4890,5" coordsize="29,0" path="m4890,5l4919,5e" filled="false" stroked="true" strokeweight=".48pt" strokecolor="#000000">
                <v:path arrowok="t"/>
              </v:shape>
            </v:group>
            <v:group style="position:absolute;left:4890;top:24;width:29;height:2" coordorigin="4890,24" coordsize="29,2">
              <v:shape style="position:absolute;left:4890;top:24;width:29;height:2" coordorigin="4890,24" coordsize="29,0" path="m4890,24l4919,24e" filled="false" stroked="true" strokeweight=".48pt" strokecolor="#000000">
                <v:path arrowok="t"/>
              </v:shape>
            </v:group>
            <v:group style="position:absolute;left:4919;top:5;width:1517;height:2" coordorigin="4919,5" coordsize="1517,2">
              <v:shape style="position:absolute;left:4919;top:5;width:1517;height:2" coordorigin="4919,5" coordsize="1517,0" path="m4919,5l6436,5e" filled="false" stroked="true" strokeweight=".48pt" strokecolor="#000000">
                <v:path arrowok="t"/>
              </v:shape>
            </v:group>
            <v:group style="position:absolute;left:4919;top:24;width:1517;height:2" coordorigin="4919,24" coordsize="1517,2">
              <v:shape style="position:absolute;left:4919;top:24;width:1517;height:2" coordorigin="4919,24" coordsize="1517,0" path="m4919,24l6436,24e" filled="false" stroked="true" strokeweight=".48pt" strokecolor="#000000">
                <v:path arrowok="t"/>
              </v:shape>
              <v:shape style="position:absolute;left:6436;top:29;width:10;height:2" type="#_x0000_t75" stroked="false">
                <v:imagedata r:id="rId105" o:title=""/>
              </v:shape>
            </v:group>
            <v:group style="position:absolute;left:6436;top:5;width:29;height:2" coordorigin="6436,5" coordsize="29,2">
              <v:shape style="position:absolute;left:6436;top:5;width:29;height:2" coordorigin="6436,5" coordsize="29,0" path="m6436,5l6464,5e" filled="false" stroked="true" strokeweight=".48pt" strokecolor="#000000">
                <v:path arrowok="t"/>
              </v:shape>
            </v:group>
            <v:group style="position:absolute;left:6436;top:24;width:29;height:2" coordorigin="6436,24" coordsize="29,2">
              <v:shape style="position:absolute;left:6436;top:24;width:29;height:2" coordorigin="6436,24" coordsize="29,0" path="m6436,24l6464,24e" filled="false" stroked="true" strokeweight=".48pt" strokecolor="#000000">
                <v:path arrowok="t"/>
              </v:shape>
            </v:group>
            <v:group style="position:absolute;left:6464;top:5;width:2061;height:2" coordorigin="6464,5" coordsize="2061,2">
              <v:shape style="position:absolute;left:6464;top:5;width:2061;height:2" coordorigin="6464,5" coordsize="2061,0" path="m6464,5l8525,5e" filled="false" stroked="true" strokeweight=".48pt" strokecolor="#000000">
                <v:path arrowok="t"/>
              </v:shape>
            </v:group>
            <v:group style="position:absolute;left:6464;top:24;width:2061;height:2" coordorigin="6464,24" coordsize="2061,2">
              <v:shape style="position:absolute;left:6464;top:24;width:2061;height:2" coordorigin="6464,24" coordsize="2061,0" path="m6464,24l8525,24e" filled="false" stroked="true" strokeweight=".48pt" strokecolor="#000000">
                <v:path arrowok="t"/>
              </v:shape>
              <v:shape style="position:absolute;left:2898;top:11;width:3566;height:758" type="#_x0000_t75" stroked="false">
                <v:imagedata r:id="rId337" o:title=""/>
              </v:shape>
            </v:group>
            <v:group style="position:absolute;left:5;top:1516;width:2913;height:2" coordorigin="5,1516" coordsize="2913,2">
              <v:shape style="position:absolute;left:5;top:1516;width:2913;height:2" coordorigin="5,1516" coordsize="2913,0" path="m5,1516l2917,1516e" filled="false" stroked="true" strokeweight=".48pt" strokecolor="#000000">
                <v:path arrowok="t"/>
              </v:shape>
            </v:group>
            <v:group style="position:absolute;left:5;top:1496;width:2913;height:2" coordorigin="5,1496" coordsize="2913,2">
              <v:shape style="position:absolute;left:5;top:1496;width:2913;height:2" coordorigin="5,1496" coordsize="2913,0" path="m5,1496l2917,1496e" filled="false" stroked="true" strokeweight=".48pt" strokecolor="#000000">
                <v:path arrowok="t"/>
              </v:shape>
            </v:group>
            <v:group style="position:absolute;left:2917;top:1496;width:29;height:2" coordorigin="2917,1496" coordsize="29,2">
              <v:shape style="position:absolute;left:2917;top:1496;width:29;height:2" coordorigin="2917,1496" coordsize="29,0" path="m2917,1496l2946,1496e" filled="false" stroked="true" strokeweight=".48pt" strokecolor="#000000">
                <v:path arrowok="t"/>
              </v:shape>
            </v:group>
            <v:group style="position:absolute;left:2917;top:1516;width:1973;height:2" coordorigin="2917,1516" coordsize="1973,2">
              <v:shape style="position:absolute;left:2917;top:1516;width:1973;height:2" coordorigin="2917,1516" coordsize="1973,0" path="m2917,1516l4890,1516e" filled="false" stroked="true" strokeweight=".48pt" strokecolor="#000000">
                <v:path arrowok="t"/>
              </v:shape>
            </v:group>
            <v:group style="position:absolute;left:2946;top:1496;width:1944;height:2" coordorigin="2946,1496" coordsize="1944,2">
              <v:shape style="position:absolute;left:2946;top:1496;width:1944;height:2" coordorigin="2946,1496" coordsize="1944,0" path="m2946,1496l4890,1496e" filled="false" stroked="true" strokeweight=".48pt" strokecolor="#000000">
                <v:path arrowok="t"/>
              </v:shape>
            </v:group>
            <v:group style="position:absolute;left:4890;top:1496;width:29;height:2" coordorigin="4890,1496" coordsize="29,2">
              <v:shape style="position:absolute;left:4890;top:1496;width:29;height:2" coordorigin="4890,1496" coordsize="29,0" path="m4890,1496l4919,1496e" filled="false" stroked="true" strokeweight=".48pt" strokecolor="#000000">
                <v:path arrowok="t"/>
              </v:shape>
            </v:group>
            <v:group style="position:absolute;left:4890;top:1516;width:1546;height:2" coordorigin="4890,1516" coordsize="1546,2">
              <v:shape style="position:absolute;left:4890;top:1516;width:1546;height:2" coordorigin="4890,1516" coordsize="1546,0" path="m4890,1516l6436,1516e" filled="false" stroked="true" strokeweight=".48pt" strokecolor="#000000">
                <v:path arrowok="t"/>
              </v:shape>
            </v:group>
            <v:group style="position:absolute;left:4919;top:1496;width:1517;height:2" coordorigin="4919,1496" coordsize="1517,2">
              <v:shape style="position:absolute;left:4919;top:1496;width:1517;height:2" coordorigin="4919,1496" coordsize="1517,0" path="m4919,1496l6436,1496e" filled="false" stroked="true" strokeweight=".48pt" strokecolor="#000000">
                <v:path arrowok="t"/>
              </v:shape>
              <v:shape style="position:absolute;left:0;top:734;width:8544;height:757" type="#_x0000_t75" stroked="false">
                <v:imagedata r:id="rId338" o:title=""/>
              </v:shape>
            </v:group>
            <v:group style="position:absolute;left:6436;top:1496;width:29;height:2" coordorigin="6436,1496" coordsize="29,2">
              <v:shape style="position:absolute;left:6436;top:1496;width:29;height:2" coordorigin="6436,1496" coordsize="29,0" path="m6436,1496l6464,1496e" filled="false" stroked="true" strokeweight=".48pt" strokecolor="#000000">
                <v:path arrowok="t"/>
              </v:shape>
            </v:group>
            <v:group style="position:absolute;left:6436;top:1516;width:29;height:2" coordorigin="6436,1516" coordsize="29,2">
              <v:shape style="position:absolute;left:6436;top:1516;width:29;height:2" coordorigin="6436,1516" coordsize="29,0" path="m6436,1516l6464,1516e" filled="false" stroked="true" strokeweight=".48pt" strokecolor="#000000">
                <v:path arrowok="t"/>
              </v:shape>
            </v:group>
            <v:group style="position:absolute;left:6464;top:1516;width:2068;height:2" coordorigin="6464,1516" coordsize="2068,2">
              <v:shape style="position:absolute;left:6464;top:1516;width:2068;height:2" coordorigin="6464,1516" coordsize="2068,0" path="m6464,1516l8532,1516e" filled="false" stroked="true" strokeweight=".48pt" strokecolor="#000000">
                <v:path arrowok="t"/>
              </v:shape>
            </v:group>
            <v:group style="position:absolute;left:6464;top:1496;width:2068;height:2" coordorigin="6464,1496" coordsize="2068,2">
              <v:shape style="position:absolute;left:6464;top:1496;width:2068;height:2" coordorigin="6464,1496" coordsize="2068,0" path="m6464,1496l8532,1496e" filled="false" stroked="true" strokeweight=".48pt" strokecolor="#000000">
                <v:path arrowok="t"/>
              </v:shape>
              <v:shape style="position:absolute;left:127;top:146;width:2697;height:13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6"/>
                          <w:sz w:val="20"/>
                          <w:szCs w:val="20"/>
                        </w:rPr>
                        <w:t>优仪半导体设备（深圳）有限</w:t>
                      </w:r>
                      <w:r>
                        <w:rPr>
                          <w:rFonts w:ascii="宋体" w:hAnsi="宋体" w:cs="宋体" w:eastAsia="宋体" w:hint="default"/>
                          <w:sz w:val="20"/>
                          <w:szCs w:val="20"/>
                        </w:rPr>
                      </w:r>
                    </w:p>
                    <w:p>
                      <w:pPr>
                        <w:spacing w:line="338" w:lineRule="auto" w:before="98"/>
                        <w:ind w:left="0" w:right="94" w:firstLine="0"/>
                        <w:jc w:val="left"/>
                        <w:rPr>
                          <w:rFonts w:ascii="宋体" w:hAnsi="宋体" w:cs="宋体" w:eastAsia="宋体" w:hint="default"/>
                          <w:sz w:val="20"/>
                          <w:szCs w:val="20"/>
                        </w:rPr>
                      </w:pPr>
                      <w:r>
                        <w:rPr>
                          <w:rFonts w:ascii="宋体" w:hAnsi="宋体" w:cs="宋体" w:eastAsia="宋体" w:hint="default"/>
                          <w:sz w:val="20"/>
                          <w:szCs w:val="20"/>
                        </w:rPr>
                        <w:t>公司</w:t>
                      </w:r>
                      <w:r>
                        <w:rPr>
                          <w:rFonts w:ascii="宋体" w:hAnsi="宋体" w:cs="宋体" w:eastAsia="宋体" w:hint="default"/>
                          <w:w w:val="100"/>
                          <w:sz w:val="20"/>
                          <w:szCs w:val="20"/>
                        </w:rPr>
                        <w:t> </w:t>
                      </w:r>
                      <w:r>
                        <w:rPr>
                          <w:rFonts w:ascii="宋体" w:hAnsi="宋体" w:cs="宋体" w:eastAsia="宋体" w:hint="default"/>
                          <w:spacing w:val="-2"/>
                          <w:sz w:val="20"/>
                          <w:szCs w:val="20"/>
                        </w:rPr>
                        <w:t>利盟打印机（深圳）有限公司</w:t>
                      </w:r>
                    </w:p>
                    <w:p>
                      <w:pPr>
                        <w:spacing w:before="27"/>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3783;top:326;width:10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702,569.07</w:t>
                      </w:r>
                      <w:r>
                        <w:rPr>
                          <w:rFonts w:ascii="宋体"/>
                          <w:sz w:val="20"/>
                        </w:rPr>
                      </w:r>
                    </w:p>
                  </w:txbxContent>
                </v:textbox>
                <w10:wrap type="none"/>
              </v:shape>
              <v:shape style="position:absolute;left:3372;top:875;width:1412;height:572" type="#_x0000_t202" filled="false" stroked="false">
                <v:textbox inset="0,0,0,0">
                  <w:txbxContent>
                    <w:p>
                      <w:pPr>
                        <w:spacing w:line="200" w:lineRule="exact" w:before="0"/>
                        <w:ind w:left="410" w:right="0" w:firstLine="0"/>
                        <w:jc w:val="left"/>
                        <w:rPr>
                          <w:rFonts w:ascii="宋体" w:hAnsi="宋体" w:cs="宋体" w:eastAsia="宋体" w:hint="default"/>
                          <w:sz w:val="20"/>
                          <w:szCs w:val="20"/>
                        </w:rPr>
                      </w:pPr>
                      <w:r>
                        <w:rPr>
                          <w:rFonts w:ascii="宋体"/>
                          <w:spacing w:val="-1"/>
                          <w:sz w:val="20"/>
                        </w:rPr>
                        <w:t>553,451.77</w:t>
                      </w:r>
                      <w:r>
                        <w:rPr>
                          <w:rFonts w:ascii="宋体"/>
                          <w:sz w:val="20"/>
                        </w:rPr>
                      </w:r>
                    </w:p>
                    <w:p>
                      <w:pPr>
                        <w:spacing w:before="109"/>
                        <w:ind w:left="0" w:right="0" w:firstLine="0"/>
                        <w:jc w:val="left"/>
                        <w:rPr>
                          <w:rFonts w:ascii="宋体" w:hAnsi="宋体" w:cs="宋体" w:eastAsia="宋体" w:hint="default"/>
                          <w:sz w:val="20"/>
                          <w:szCs w:val="20"/>
                        </w:rPr>
                      </w:pPr>
                      <w:r>
                        <w:rPr>
                          <w:rFonts w:ascii="宋体"/>
                          <w:b/>
                          <w:w w:val="95"/>
                          <w:sz w:val="20"/>
                        </w:rPr>
                        <w:t>188,572,794.27</w:t>
                      </w:r>
                      <w:r>
                        <w:rPr>
                          <w:rFonts w:ascii="宋体"/>
                          <w:sz w:val="20"/>
                        </w:rPr>
                      </w:r>
                    </w:p>
                  </w:txbxContent>
                </v:textbox>
                <w10:wrap type="none"/>
              </v:shape>
              <v:shape style="position:absolute;left:5003;top:146;width:1401;height:930"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部分</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年以内、</w:t>
                      </w:r>
                    </w:p>
                    <w:p>
                      <w:pPr>
                        <w:spacing w:before="98"/>
                        <w:ind w:left="0" w:right="68" w:firstLine="0"/>
                        <w:jc w:val="center"/>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51"/>
                          <w:sz w:val="20"/>
                          <w:szCs w:val="20"/>
                        </w:rPr>
                        <w:t> </w:t>
                      </w:r>
                      <w:r>
                        <w:rPr>
                          <w:rFonts w:ascii="宋体" w:hAnsi="宋体" w:cs="宋体" w:eastAsia="宋体" w:hint="default"/>
                          <w:sz w:val="20"/>
                          <w:szCs w:val="20"/>
                        </w:rPr>
                        <w:t>年以上</w:t>
                      </w:r>
                    </w:p>
                    <w:p>
                      <w:pPr>
                        <w:spacing w:before="108"/>
                        <w:ind w:left="0" w:right="68" w:firstLine="0"/>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xbxContent>
                </v:textbox>
                <w10:wrap type="none"/>
              </v:shape>
              <v:shape style="position:absolute;left:6985;top:326;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租赁保证金</w:t>
                      </w:r>
                    </w:p>
                  </w:txbxContent>
                </v:textbox>
                <w10:wrap type="none"/>
              </v:shape>
              <v:shape style="position:absolute;left:6985;top:875;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机器租赁费</w:t>
                      </w:r>
                    </w:p>
                  </w:txbxContent>
                </v:textbox>
                <w10:wrap type="none"/>
              </v:shape>
            </v:group>
          </v:group>
        </w:pict>
      </w:r>
      <w:r>
        <w:rPr>
          <w:rFonts w:ascii="宋体" w:hAnsi="宋体" w:cs="宋体" w:eastAsia="宋体" w:hint="default"/>
          <w:position w:val="-29"/>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1311" w:right="0"/>
        <w:jc w:val="left"/>
      </w:pPr>
      <w:r>
        <w:rPr/>
        <w:t>（5）其他应付款中外币余额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tbl>
      <w:tblPr>
        <w:tblW w:w="0" w:type="auto"/>
        <w:jc w:val="left"/>
        <w:tblInd w:w="212" w:type="dxa"/>
        <w:tblLayout w:type="fixed"/>
        <w:tblCellMar>
          <w:top w:w="0" w:type="dxa"/>
          <w:left w:w="0" w:type="dxa"/>
          <w:bottom w:w="0" w:type="dxa"/>
          <w:right w:w="0" w:type="dxa"/>
        </w:tblCellMar>
        <w:tblLook w:val="01E0"/>
      </w:tblPr>
      <w:tblGrid>
        <w:gridCol w:w="744"/>
        <w:gridCol w:w="1818"/>
        <w:gridCol w:w="921"/>
        <w:gridCol w:w="1823"/>
        <w:gridCol w:w="1618"/>
        <w:gridCol w:w="920"/>
        <w:gridCol w:w="1549"/>
      </w:tblGrid>
      <w:tr>
        <w:trPr>
          <w:trHeight w:val="385" w:hRule="exact"/>
        </w:trPr>
        <w:tc>
          <w:tcPr>
            <w:tcW w:w="74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hAnsi="宋体" w:cs="宋体" w:eastAsia="宋体" w:hint="default"/>
                <w:sz w:val="20"/>
                <w:szCs w:val="20"/>
              </w:rPr>
              <w:t>美元</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宋体" w:hAnsi="宋体" w:cs="宋体" w:eastAsia="宋体" w:hint="default"/>
                <w:sz w:val="20"/>
                <w:szCs w:val="20"/>
              </w:rPr>
            </w:pPr>
            <w:r>
              <w:rPr>
                <w:rFonts w:ascii="宋体"/>
                <w:spacing w:val="-1"/>
                <w:sz w:val="20"/>
              </w:rPr>
              <w:t>303,192,661.81</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3"/>
              <w:jc w:val="right"/>
              <w:rPr>
                <w:rFonts w:ascii="宋体" w:hAnsi="宋体" w:cs="宋体" w:eastAsia="宋体" w:hint="default"/>
                <w:sz w:val="20"/>
                <w:szCs w:val="20"/>
              </w:rPr>
            </w:pPr>
            <w:r>
              <w:rPr>
                <w:rFonts w:ascii="宋体"/>
                <w:spacing w:val="-1"/>
                <w:sz w:val="20"/>
              </w:rPr>
              <w:t>6.8282</w:t>
            </w:r>
            <w:r>
              <w:rPr>
                <w:rFonts w:ascii="宋体"/>
                <w:sz w:val="20"/>
              </w:rPr>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宋体" w:hAnsi="宋体" w:cs="宋体" w:eastAsia="宋体" w:hint="default"/>
                <w:sz w:val="20"/>
                <w:szCs w:val="20"/>
              </w:rPr>
            </w:pPr>
            <w:r>
              <w:rPr>
                <w:rFonts w:ascii="宋体"/>
                <w:spacing w:val="-1"/>
                <w:sz w:val="20"/>
              </w:rPr>
              <w:t>2,070,260,133.34</w:t>
            </w:r>
            <w:r>
              <w:rPr>
                <w:rFonts w:ascii="宋体"/>
                <w:sz w:val="20"/>
              </w:rPr>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6"/>
              <w:jc w:val="right"/>
              <w:rPr>
                <w:rFonts w:ascii="宋体" w:hAnsi="宋体" w:cs="宋体" w:eastAsia="宋体" w:hint="default"/>
                <w:sz w:val="20"/>
                <w:szCs w:val="20"/>
              </w:rPr>
            </w:pPr>
            <w:r>
              <w:rPr>
                <w:rFonts w:ascii="宋体"/>
                <w:spacing w:val="-1"/>
                <w:sz w:val="20"/>
              </w:rPr>
              <w:t>50,938,950.48</w:t>
            </w:r>
            <w:r>
              <w:rPr>
                <w:rFonts w:ascii="宋体"/>
                <w:sz w:val="20"/>
              </w:rPr>
            </w:r>
          </w:p>
        </w:tc>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91" w:right="0"/>
              <w:jc w:val="center"/>
              <w:rPr>
                <w:rFonts w:ascii="宋体" w:hAnsi="宋体" w:cs="宋体" w:eastAsia="宋体" w:hint="default"/>
                <w:sz w:val="20"/>
                <w:szCs w:val="20"/>
              </w:rPr>
            </w:pPr>
            <w:r>
              <w:rPr>
                <w:rFonts w:ascii="宋体"/>
                <w:sz w:val="20"/>
              </w:rPr>
              <w:t>6.8346</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20"/>
                <w:szCs w:val="20"/>
              </w:rPr>
            </w:pPr>
            <w:r>
              <w:rPr>
                <w:rFonts w:ascii="宋体"/>
                <w:spacing w:val="-1"/>
                <w:sz w:val="20"/>
              </w:rPr>
              <w:t>348,147,350.98</w:t>
            </w:r>
          </w:p>
        </w:tc>
      </w:tr>
      <w:tr>
        <w:trPr>
          <w:trHeight w:val="370" w:hRule="exact"/>
        </w:trPr>
        <w:tc>
          <w:tcPr>
            <w:tcW w:w="74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z w:val="20"/>
                <w:szCs w:val="20"/>
              </w:rPr>
              <w:t>欧元</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3,058.17</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3"/>
              <w:jc w:val="right"/>
              <w:rPr>
                <w:rFonts w:ascii="宋体" w:hAnsi="宋体" w:cs="宋体" w:eastAsia="宋体" w:hint="default"/>
                <w:sz w:val="20"/>
                <w:szCs w:val="20"/>
              </w:rPr>
            </w:pPr>
            <w:r>
              <w:rPr>
                <w:rFonts w:ascii="宋体"/>
                <w:spacing w:val="-1"/>
                <w:sz w:val="20"/>
              </w:rPr>
              <w:t>9.7971</w:t>
            </w:r>
            <w:r>
              <w:rPr>
                <w:rFonts w:ascii="宋体"/>
                <w:sz w:val="20"/>
              </w:rPr>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29,961.16</w:t>
            </w:r>
            <w:r>
              <w:rPr>
                <w:rFonts w:ascii="宋体"/>
                <w:sz w:val="20"/>
              </w:rPr>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90" w:right="0"/>
              <w:jc w:val="center"/>
              <w:rPr>
                <w:rFonts w:ascii="宋体" w:hAnsi="宋体" w:cs="宋体" w:eastAsia="宋体" w:hint="default"/>
                <w:sz w:val="20"/>
                <w:szCs w:val="20"/>
              </w:rPr>
            </w:pPr>
            <w:r>
              <w:rPr>
                <w:rFonts w:ascii="宋体"/>
                <w:sz w:val="20"/>
              </w:rPr>
              <w:t>9.659</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宋体" w:hAnsi="宋体" w:cs="宋体" w:eastAsia="宋体" w:hint="default"/>
                <w:sz w:val="20"/>
                <w:szCs w:val="20"/>
              </w:rPr>
            </w:pPr>
            <w:r>
              <w:rPr>
                <w:rFonts w:ascii="宋体"/>
                <w:w w:val="100"/>
                <w:sz w:val="20"/>
              </w:rPr>
              <w:t>-</w:t>
            </w:r>
          </w:p>
        </w:tc>
      </w:tr>
      <w:tr>
        <w:trPr>
          <w:trHeight w:val="385" w:hRule="exact"/>
        </w:trPr>
        <w:tc>
          <w:tcPr>
            <w:tcW w:w="74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z w:val="20"/>
                <w:szCs w:val="20"/>
              </w:rPr>
              <w:t>港币</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85,486,201.04</w:t>
            </w:r>
            <w:r>
              <w:rPr>
                <w:rFonts w:ascii="宋体"/>
                <w:sz w:val="20"/>
              </w:rPr>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1"/>
              <w:jc w:val="right"/>
              <w:rPr>
                <w:rFonts w:ascii="宋体" w:hAnsi="宋体" w:cs="宋体" w:eastAsia="宋体" w:hint="default"/>
                <w:sz w:val="20"/>
                <w:szCs w:val="20"/>
              </w:rPr>
            </w:pPr>
            <w:r>
              <w:rPr>
                <w:rFonts w:ascii="宋体"/>
                <w:spacing w:val="-1"/>
                <w:sz w:val="20"/>
              </w:rPr>
              <w:t>0.88048</w:t>
            </w:r>
            <w:r>
              <w:rPr>
                <w:rFonts w:ascii="宋体"/>
                <w:sz w:val="20"/>
              </w:rPr>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75,268,890.29</w:t>
            </w:r>
            <w:r>
              <w:rPr>
                <w:rFonts w:ascii="宋体"/>
                <w:sz w:val="20"/>
              </w:rPr>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165,788,907.46</w:t>
            </w:r>
          </w:p>
        </w:tc>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
              <w:jc w:val="center"/>
              <w:rPr>
                <w:rFonts w:ascii="宋体" w:hAnsi="宋体" w:cs="宋体" w:eastAsia="宋体" w:hint="default"/>
                <w:sz w:val="20"/>
                <w:szCs w:val="20"/>
              </w:rPr>
            </w:pPr>
            <w:r>
              <w:rPr>
                <w:rFonts w:ascii="宋体"/>
                <w:sz w:val="20"/>
              </w:rPr>
              <w:t>0.88189</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宋体" w:hAnsi="宋体" w:cs="宋体" w:eastAsia="宋体" w:hint="default"/>
                <w:sz w:val="20"/>
                <w:szCs w:val="20"/>
              </w:rPr>
            </w:pPr>
            <w:r>
              <w:rPr>
                <w:rFonts w:ascii="宋体"/>
                <w:spacing w:val="-1"/>
                <w:sz w:val="20"/>
              </w:rPr>
              <w:t>146,207,579.60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pStyle w:val="BodyText"/>
        <w:spacing w:line="240" w:lineRule="auto" w:before="31"/>
        <w:ind w:left="1402" w:right="5280"/>
        <w:jc w:val="center"/>
      </w:pPr>
      <w:r>
        <w:rPr/>
        <w:pict>
          <v:group style="position:absolute;margin-left:52.919998pt;margin-top:-151.018265pt;width:478.9pt;height:133.050pt;mso-position-horizontal-relative:page;mso-position-vertical-relative:paragraph;z-index:-1065064" coordorigin="1058,-3020" coordsize="9578,2661">
            <v:group style="position:absolute;left:1087;top:-3013;width:1008;height:2" coordorigin="1087,-3013" coordsize="1008,2">
              <v:shape style="position:absolute;left:1087;top:-3013;width:1008;height:2" coordorigin="1087,-3013" coordsize="1008,0" path="m1087,-3013l2095,-3013e" filled="false" stroked="true" strokeweight=".72pt" strokecolor="#000000">
                <v:path arrowok="t"/>
              </v:shape>
            </v:group>
            <v:group style="position:absolute;left:1087;top:-2984;width:1008;height:2" coordorigin="1087,-2984" coordsize="1008,2">
              <v:shape style="position:absolute;left:1087;top:-2984;width:1008;height:2" coordorigin="1087,-2984" coordsize="1008,0" path="m1087,-2984l2095,-2984e" filled="false" stroked="true" strokeweight=".72pt" strokecolor="#000000">
                <v:path arrowok="t"/>
              </v:shape>
              <v:shape style="position:absolute;left:2095;top:-2977;width:10;height:2" type="#_x0000_t75" stroked="false">
                <v:imagedata r:id="rId105" o:title=""/>
              </v:shape>
            </v:group>
            <v:group style="position:absolute;left:2095;top:-3013;width:44;height:2" coordorigin="2095,-3013" coordsize="44,2">
              <v:shape style="position:absolute;left:2095;top:-3013;width:44;height:2" coordorigin="2095,-3013" coordsize="44,0" path="m2095,-3013l2138,-3013e" filled="false" stroked="true" strokeweight=".72pt" strokecolor="#000000">
                <v:path arrowok="t"/>
              </v:shape>
            </v:group>
            <v:group style="position:absolute;left:2095;top:-2984;width:44;height:2" coordorigin="2095,-2984" coordsize="44,2">
              <v:shape style="position:absolute;left:2095;top:-2984;width:44;height:2" coordorigin="2095,-2984" coordsize="44,0" path="m2095,-2984l2138,-2984e" filled="false" stroked="true" strokeweight=".72pt" strokecolor="#000000">
                <v:path arrowok="t"/>
              </v:shape>
            </v:group>
            <v:group style="position:absolute;left:2138;top:-3013;width:4318;height:2" coordorigin="2138,-3013" coordsize="4318,2">
              <v:shape style="position:absolute;left:2138;top:-3013;width:4318;height:2" coordorigin="2138,-3013" coordsize="4318,0" path="m2138,-3013l6456,-3013e" filled="false" stroked="true" strokeweight=".72pt" strokecolor="#000000">
                <v:path arrowok="t"/>
              </v:shape>
            </v:group>
            <v:group style="position:absolute;left:2138;top:-2984;width:4318;height:2" coordorigin="2138,-2984" coordsize="4318,2">
              <v:shape style="position:absolute;left:2138;top:-2984;width:4318;height:2" coordorigin="2138,-2984" coordsize="4318,0" path="m2138,-2984l6456,-2984e" filled="false" stroked="true" strokeweight=".72pt" strokecolor="#000000">
                <v:path arrowok="t"/>
              </v:shape>
              <v:shape style="position:absolute;left:6456;top:-2977;width:10;height:2" type="#_x0000_t75" stroked="false">
                <v:imagedata r:id="rId105" o:title=""/>
              </v:shape>
            </v:group>
            <v:group style="position:absolute;left:6456;top:-3013;width:44;height:2" coordorigin="6456,-3013" coordsize="44,2">
              <v:shape style="position:absolute;left:6456;top:-3013;width:44;height:2" coordorigin="6456,-3013" coordsize="44,0" path="m6456,-3013l6499,-3013e" filled="false" stroked="true" strokeweight=".72pt" strokecolor="#000000">
                <v:path arrowok="t"/>
              </v:shape>
            </v:group>
            <v:group style="position:absolute;left:6456;top:-2984;width:44;height:2" coordorigin="6456,-2984" coordsize="44,2">
              <v:shape style="position:absolute;left:6456;top:-2984;width:44;height:2" coordorigin="6456,-2984" coordsize="44,0" path="m6456,-2984l6499,-2984e" filled="false" stroked="true" strokeweight=".72pt" strokecolor="#000000">
                <v:path arrowok="t"/>
              </v:shape>
            </v:group>
            <v:group style="position:absolute;left:6499;top:-3013;width:4114;height:2" coordorigin="6499,-3013" coordsize="4114,2">
              <v:shape style="position:absolute;left:6499;top:-3013;width:4114;height:2" coordorigin="6499,-3013" coordsize="4114,0" path="m6499,-3013l10613,-3013e" filled="false" stroked="true" strokeweight=".72pt" strokecolor="#000000">
                <v:path arrowok="t"/>
              </v:shape>
            </v:group>
            <v:group style="position:absolute;left:6499;top:-2984;width:4114;height:2" coordorigin="6499,-2984" coordsize="4114,2">
              <v:shape style="position:absolute;left:6499;top:-2984;width:4114;height:2" coordorigin="6499,-2984" coordsize="4114,0" path="m6499,-2984l10613,-2984e" filled="false" stroked="true" strokeweight=".72pt" strokecolor="#000000">
                <v:path arrowok="t"/>
              </v:shape>
              <v:shape style="position:absolute;left:2082;top:-2988;width:4397;height:385" type="#_x0000_t75" stroked="false">
                <v:imagedata r:id="rId339" o:title=""/>
              </v:shape>
              <v:shape style="position:absolute;left:2082;top:-2629;width:8550;height:756" type="#_x0000_t75" stroked="false">
                <v:imagedata r:id="rId340" o:title=""/>
              </v:shape>
            </v:group>
            <v:group style="position:absolute;left:1066;top:-367;width:1030;height:2" coordorigin="1066,-367" coordsize="1030,2">
              <v:shape style="position:absolute;left:1066;top:-367;width:1030;height:2" coordorigin="1066,-367" coordsize="1030,0" path="m1066,-367l2095,-367e" filled="false" stroked="true" strokeweight=".72pt" strokecolor="#000000">
                <v:path arrowok="t"/>
              </v:shape>
            </v:group>
            <v:group style="position:absolute;left:1066;top:-396;width:1030;height:2" coordorigin="1066,-396" coordsize="1030,2">
              <v:shape style="position:absolute;left:1066;top:-396;width:1030;height:2" coordorigin="1066,-396" coordsize="1030,0" path="m1066,-396l2095,-396e" filled="false" stroked="true" strokeweight=".72pt" strokecolor="#000000">
                <v:path arrowok="t"/>
              </v:shape>
            </v:group>
            <v:group style="position:absolute;left:2095;top:-396;width:44;height:2" coordorigin="2095,-396" coordsize="44,2">
              <v:shape style="position:absolute;left:2095;top:-396;width:44;height:2" coordorigin="2095,-396" coordsize="44,0" path="m2095,-396l2138,-396e" filled="false" stroked="true" strokeweight=".72pt" strokecolor="#000000">
                <v:path arrowok="t"/>
              </v:shape>
            </v:group>
            <v:group style="position:absolute;left:2095;top:-367;width:1616;height:2" coordorigin="2095,-367" coordsize="1616,2">
              <v:shape style="position:absolute;left:2095;top:-367;width:1616;height:2" coordorigin="2095,-367" coordsize="1616,0" path="m2095,-367l3710,-367e" filled="false" stroked="true" strokeweight=".72pt" strokecolor="#000000">
                <v:path arrowok="t"/>
              </v:shape>
            </v:group>
            <v:group style="position:absolute;left:2138;top:-396;width:1572;height:2" coordorigin="2138,-396" coordsize="1572,2">
              <v:shape style="position:absolute;left:2138;top:-396;width:1572;height:2" coordorigin="2138,-396" coordsize="1572,0" path="m2138,-396l3710,-396e" filled="false" stroked="true" strokeweight=".72pt" strokecolor="#000000">
                <v:path arrowok="t"/>
              </v:shape>
            </v:group>
            <v:group style="position:absolute;left:3710;top:-396;width:44;height:2" coordorigin="3710,-396" coordsize="44,2">
              <v:shape style="position:absolute;left:3710;top:-396;width:44;height:2" coordorigin="3710,-396" coordsize="44,0" path="m3710,-396l3754,-396e" filled="false" stroked="true" strokeweight=".72pt" strokecolor="#000000">
                <v:path arrowok="t"/>
              </v:shape>
            </v:group>
            <v:group style="position:absolute;left:3710;top:-367;width:917;height:2" coordorigin="3710,-367" coordsize="917,2">
              <v:shape style="position:absolute;left:3710;top:-367;width:917;height:2" coordorigin="3710,-367" coordsize="917,0" path="m3710,-367l4627,-367e" filled="false" stroked="true" strokeweight=".72pt" strokecolor="#000000">
                <v:path arrowok="t"/>
              </v:shape>
            </v:group>
            <v:group style="position:absolute;left:3754;top:-396;width:874;height:2" coordorigin="3754,-396" coordsize="874,2">
              <v:shape style="position:absolute;left:3754;top:-396;width:874;height:2" coordorigin="3754,-396" coordsize="874,0" path="m3754,-396l4627,-396e" filled="false" stroked="true" strokeweight=".72pt" strokecolor="#000000">
                <v:path arrowok="t"/>
              </v:shape>
            </v:group>
            <v:group style="position:absolute;left:4627;top:-396;width:44;height:2" coordorigin="4627,-396" coordsize="44,2">
              <v:shape style="position:absolute;left:4627;top:-396;width:44;height:2" coordorigin="4627,-396" coordsize="44,0" path="m4627,-396l4670,-396e" filled="false" stroked="true" strokeweight=".72pt" strokecolor="#000000">
                <v:path arrowok="t"/>
              </v:shape>
            </v:group>
            <v:group style="position:absolute;left:4627;top:-367;width:1829;height:2" coordorigin="4627,-367" coordsize="1829,2">
              <v:shape style="position:absolute;left:4627;top:-367;width:1829;height:2" coordorigin="4627,-367" coordsize="1829,0" path="m4627,-367l6456,-367e" filled="false" stroked="true" strokeweight=".72pt" strokecolor="#000000">
                <v:path arrowok="t"/>
              </v:shape>
            </v:group>
            <v:group style="position:absolute;left:4670;top:-396;width:1786;height:2" coordorigin="4670,-396" coordsize="1786,2">
              <v:shape style="position:absolute;left:4670;top:-396;width:1786;height:2" coordorigin="4670,-396" coordsize="1786,0" path="m4670,-396l6456,-396e" filled="false" stroked="true" strokeweight=".72pt" strokecolor="#000000">
                <v:path arrowok="t"/>
              </v:shape>
            </v:group>
            <v:group style="position:absolute;left:6456;top:-396;width:44;height:2" coordorigin="6456,-396" coordsize="44,2">
              <v:shape style="position:absolute;left:6456;top:-396;width:44;height:2" coordorigin="6456,-396" coordsize="44,0" path="m6456,-396l6499,-396e" filled="false" stroked="true" strokeweight=".72pt" strokecolor="#000000">
                <v:path arrowok="t"/>
              </v:shape>
            </v:group>
            <v:group style="position:absolute;left:6456;top:-367;width:1617;height:2" coordorigin="6456,-367" coordsize="1617,2">
              <v:shape style="position:absolute;left:6456;top:-367;width:1617;height:2" coordorigin="6456,-367" coordsize="1617,0" path="m6456,-367l8072,-367e" filled="false" stroked="true" strokeweight=".72pt" strokecolor="#000000">
                <v:path arrowok="t"/>
              </v:shape>
            </v:group>
            <v:group style="position:absolute;left:6499;top:-396;width:1574;height:2" coordorigin="6499,-396" coordsize="1574,2">
              <v:shape style="position:absolute;left:6499;top:-396;width:1574;height:2" coordorigin="6499,-396" coordsize="1574,0" path="m6499,-396l8072,-396e" filled="false" stroked="true" strokeweight=".72pt" strokecolor="#000000">
                <v:path arrowok="t"/>
              </v:shape>
            </v:group>
            <v:group style="position:absolute;left:8072;top:-396;width:44;height:2" coordorigin="8072,-396" coordsize="44,2">
              <v:shape style="position:absolute;left:8072;top:-396;width:44;height:2" coordorigin="8072,-396" coordsize="44,0" path="m8072,-396l8116,-396e" filled="false" stroked="true" strokeweight=".72pt" strokecolor="#000000">
                <v:path arrowok="t"/>
              </v:shape>
            </v:group>
            <v:group style="position:absolute;left:8072;top:-367;width:916;height:2" coordorigin="8072,-367" coordsize="916,2">
              <v:shape style="position:absolute;left:8072;top:-367;width:916;height:2" coordorigin="8072,-367" coordsize="916,0" path="m8072,-367l8988,-367e" filled="false" stroked="true" strokeweight=".72pt" strokecolor="#000000">
                <v:path arrowok="t"/>
              </v:shape>
            </v:group>
            <v:group style="position:absolute;left:8116;top:-396;width:873;height:2" coordorigin="8116,-396" coordsize="873,2">
              <v:shape style="position:absolute;left:8116;top:-396;width:873;height:2" coordorigin="8116,-396" coordsize="873,0" path="m8116,-396l8988,-396e" filled="false" stroked="true" strokeweight=".72pt" strokecolor="#000000">
                <v:path arrowok="t"/>
              </v:shape>
              <v:shape style="position:absolute;left:1061;top:-1900;width:9575;height:1496" type="#_x0000_t75" stroked="false">
                <v:imagedata r:id="rId341" o:title=""/>
              </v:shape>
            </v:group>
            <v:group style="position:absolute;left:8988;top:-396;width:44;height:2" coordorigin="8988,-396" coordsize="44,2">
              <v:shape style="position:absolute;left:8988;top:-396;width:44;height:2" coordorigin="8988,-396" coordsize="44,0" path="m8988,-396l9031,-396e" filled="false" stroked="true" strokeweight=".72pt" strokecolor="#000000">
                <v:path arrowok="t"/>
              </v:shape>
            </v:group>
            <v:group style="position:absolute;left:8988;top:-367;width:1632;height:2" coordorigin="8988,-367" coordsize="1632,2">
              <v:shape style="position:absolute;left:8988;top:-367;width:1632;height:2" coordorigin="8988,-367" coordsize="1632,0" path="m8988,-367l10620,-367e" filled="false" stroked="true" strokeweight=".72pt" strokecolor="#000000">
                <v:path arrowok="t"/>
              </v:shape>
            </v:group>
            <v:group style="position:absolute;left:9031;top:-396;width:1589;height:2" coordorigin="9031,-396" coordsize="1589,2">
              <v:shape style="position:absolute;left:9031;top:-396;width:1589;height:2" coordorigin="9031,-396" coordsize="1589,0" path="m9031,-396l10620,-396e" filled="false" stroked="true" strokeweight=".72pt" strokecolor="#000000">
                <v:path arrowok="t"/>
              </v:shape>
              <v:shape style="position:absolute;left:1188;top:-2517;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外币名称</w:t>
                      </w:r>
                      <w:r>
                        <w:rPr>
                          <w:rFonts w:ascii="宋体" w:hAnsi="宋体" w:cs="宋体" w:eastAsia="宋体" w:hint="default"/>
                          <w:sz w:val="20"/>
                          <w:szCs w:val="20"/>
                        </w:rPr>
                      </w:r>
                    </w:p>
                  </w:txbxContent>
                </v:textbox>
                <w10:wrap type="none"/>
              </v:shape>
              <v:shape style="position:absolute;left:2706;top:-2311;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原币</w:t>
                      </w:r>
                      <w:r>
                        <w:rPr>
                          <w:rFonts w:ascii="宋体" w:hAnsi="宋体" w:cs="宋体" w:eastAsia="宋体" w:hint="default"/>
                          <w:sz w:val="20"/>
                          <w:szCs w:val="20"/>
                        </w:rPr>
                      </w:r>
                    </w:p>
                  </w:txbxContent>
                </v:textbox>
                <w10:wrap type="none"/>
              </v:shape>
              <v:shape style="position:absolute;left:3871;top:-2859;width:811;height:929" type="#_x0000_t202" filled="false" stroked="false">
                <v:textbox inset="0,0,0,0">
                  <w:txbxContent>
                    <w:p>
                      <w:pPr>
                        <w:spacing w:line="200" w:lineRule="exact" w:before="0"/>
                        <w:ind w:left="7"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line="360" w:lineRule="atLeast" w:before="8"/>
                        <w:ind w:left="200" w:right="205" w:hanging="201"/>
                        <w:jc w:val="left"/>
                        <w:rPr>
                          <w:rFonts w:ascii="宋体" w:hAnsi="宋体" w:cs="宋体" w:eastAsia="宋体" w:hint="default"/>
                          <w:sz w:val="20"/>
                          <w:szCs w:val="20"/>
                        </w:rPr>
                      </w:pPr>
                      <w:r>
                        <w:rPr>
                          <w:rFonts w:ascii="宋体" w:hAnsi="宋体" w:cs="宋体" w:eastAsia="宋体" w:hint="default"/>
                          <w:b/>
                          <w:bCs/>
                          <w:sz w:val="20"/>
                          <w:szCs w:val="20"/>
                        </w:rPr>
                        <w:t>折算汇</w:t>
                      </w:r>
                      <w:r>
                        <w:rPr>
                          <w:rFonts w:ascii="宋体" w:hAnsi="宋体" w:cs="宋体" w:eastAsia="宋体" w:hint="default"/>
                          <w:b/>
                          <w:bCs/>
                          <w:w w:val="99"/>
                          <w:sz w:val="20"/>
                          <w:szCs w:val="20"/>
                        </w:rPr>
                        <w:t> </w:t>
                      </w:r>
                      <w:r>
                        <w:rPr>
                          <w:rFonts w:ascii="宋体" w:hAnsi="宋体" w:cs="宋体" w:eastAsia="宋体" w:hint="default"/>
                          <w:b/>
                          <w:bCs/>
                          <w:sz w:val="20"/>
                          <w:szCs w:val="20"/>
                        </w:rPr>
                        <w:t>率</w:t>
                      </w:r>
                      <w:r>
                        <w:rPr>
                          <w:rFonts w:ascii="宋体" w:hAnsi="宋体" w:cs="宋体" w:eastAsia="宋体" w:hint="default"/>
                          <w:sz w:val="20"/>
                          <w:szCs w:val="20"/>
                        </w:rPr>
                      </w:r>
                    </w:p>
                  </w:txbxContent>
                </v:textbox>
                <w10:wrap type="none"/>
              </v:shape>
              <v:shape style="position:absolute;left:5042;top:-2311;width:10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txbxContent>
                </v:textbox>
                <w10:wrap type="none"/>
              </v:shape>
              <v:shape style="position:absolute;left:7067;top:-2311;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原币</w:t>
                      </w:r>
                      <w:r>
                        <w:rPr>
                          <w:rFonts w:ascii="宋体" w:hAnsi="宋体" w:cs="宋体" w:eastAsia="宋体" w:hint="default"/>
                          <w:sz w:val="20"/>
                          <w:szCs w:val="20"/>
                        </w:rPr>
                      </w:r>
                    </w:p>
                  </w:txbxContent>
                </v:textbox>
                <w10:wrap type="none"/>
              </v:shape>
              <v:shape style="position:absolute;left:8138;top:-2859;width:2171;height:929" type="#_x0000_t202" filled="false" stroked="false">
                <v:textbox inset="0,0,0,0">
                  <w:txbxContent>
                    <w:p>
                      <w:pPr>
                        <w:spacing w:line="200" w:lineRule="exact" w:before="0"/>
                        <w:ind w:left="0" w:right="1365" w:firstLine="0"/>
                        <w:jc w:val="center"/>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line="221" w:lineRule="exact" w:before="106"/>
                        <w:ind w:left="0" w:right="1379" w:firstLine="0"/>
                        <w:jc w:val="center"/>
                        <w:rPr>
                          <w:rFonts w:ascii="宋体" w:hAnsi="宋体" w:cs="宋体" w:eastAsia="宋体" w:hint="default"/>
                          <w:sz w:val="20"/>
                          <w:szCs w:val="20"/>
                        </w:rPr>
                      </w:pPr>
                      <w:r>
                        <w:rPr>
                          <w:rFonts w:ascii="宋体" w:hAnsi="宋体" w:cs="宋体" w:eastAsia="宋体" w:hint="default"/>
                          <w:b/>
                          <w:bCs/>
                          <w:sz w:val="20"/>
                          <w:szCs w:val="20"/>
                        </w:rPr>
                        <w:t>折算汇</w:t>
                      </w:r>
                      <w:r>
                        <w:rPr>
                          <w:rFonts w:ascii="宋体" w:hAnsi="宋体" w:cs="宋体" w:eastAsia="宋体" w:hint="default"/>
                          <w:sz w:val="20"/>
                          <w:szCs w:val="20"/>
                        </w:rPr>
                      </w:r>
                    </w:p>
                    <w:p>
                      <w:pPr>
                        <w:spacing w:line="180" w:lineRule="exact" w:before="0"/>
                        <w:ind w:left="1165" w:right="0" w:firstLine="0"/>
                        <w:jc w:val="left"/>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p>
                      <w:pPr>
                        <w:spacing w:line="221" w:lineRule="exact" w:before="0"/>
                        <w:ind w:left="0" w:right="1380" w:firstLine="0"/>
                        <w:jc w:val="center"/>
                        <w:rPr>
                          <w:rFonts w:ascii="宋体" w:hAnsi="宋体" w:cs="宋体" w:eastAsia="宋体" w:hint="default"/>
                          <w:sz w:val="20"/>
                          <w:szCs w:val="20"/>
                        </w:rPr>
                      </w:pPr>
                      <w:r>
                        <w:rPr>
                          <w:rFonts w:ascii="宋体" w:hAnsi="宋体" w:cs="宋体" w:eastAsia="宋体" w:hint="default"/>
                          <w:b/>
                          <w:bCs/>
                          <w:w w:val="99"/>
                          <w:sz w:val="20"/>
                          <w:szCs w:val="20"/>
                        </w:rPr>
                        <w:t>率</w:t>
                      </w:r>
                      <w:r>
                        <w:rPr>
                          <w:rFonts w:ascii="宋体" w:hAnsi="宋体" w:cs="宋体" w:eastAsia="宋体" w:hint="default"/>
                          <w:sz w:val="20"/>
                          <w:szCs w:val="20"/>
                        </w:rPr>
                      </w:r>
                    </w:p>
                  </w:txbxContent>
                </v:textbox>
                <w10:wrap type="none"/>
              </v:shape>
              <v:shape style="position:absolute;left:1188;top:-650;width:5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4739;top:-650;width:161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2,145,558,984.79</w:t>
                      </w:r>
                      <w:r>
                        <w:rPr>
                          <w:rFonts w:ascii="宋体"/>
                          <w:sz w:val="20"/>
                        </w:rPr>
                      </w:r>
                    </w:p>
                  </w:txbxContent>
                </v:textbox>
                <w10:wrap type="none"/>
              </v:shape>
              <v:shape style="position:absolute;left:9101;top:-650;width:141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494,354,930.58</w:t>
                      </w:r>
                      <w:r>
                        <w:rPr>
                          <w:rFonts w:ascii="宋体"/>
                          <w:sz w:val="20"/>
                        </w:rPr>
                      </w:r>
                    </w:p>
                  </w:txbxContent>
                </v:textbox>
                <w10:wrap type="none"/>
              </v:shape>
            </v:group>
            <w10:wrap type="none"/>
          </v:group>
        </w:pict>
      </w:r>
      <w:r>
        <w:rPr/>
        <w:t>28、一年内到期的非流动负债</w:t>
      </w:r>
    </w:p>
    <w:p>
      <w:pPr>
        <w:spacing w:line="240" w:lineRule="auto" w:before="0"/>
        <w:rPr>
          <w:rFonts w:ascii="宋体" w:hAnsi="宋体" w:cs="宋体" w:eastAsia="宋体" w:hint="default"/>
          <w:sz w:val="22"/>
          <w:szCs w:val="22"/>
        </w:rPr>
      </w:pPr>
    </w:p>
    <w:p>
      <w:pPr>
        <w:pStyle w:val="BodyText"/>
        <w:spacing w:line="240" w:lineRule="auto" w:before="144"/>
        <w:ind w:left="1401" w:right="5391"/>
        <w:jc w:val="center"/>
      </w:pPr>
      <w:r>
        <w:rPr/>
        <w:t>（1）一年内到期的非流动负债</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789" w:lineRule="exact"/>
        <w:ind w:left="624"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8.2pt;height:39.5pt;mso-position-horizontal-relative:char;mso-position-vertical-relative:line" coordorigin="0,0" coordsize="8564,790">
            <v:group style="position:absolute;left:19;top:5;width:3602;height:2" coordorigin="19,5" coordsize="3602,2">
              <v:shape style="position:absolute;left:19;top:5;width:3602;height:2" coordorigin="19,5" coordsize="3602,0" path="m19,5l3620,5e" filled="false" stroked="true" strokeweight=".48pt" strokecolor="#000000">
                <v:path arrowok="t"/>
              </v:shape>
            </v:group>
            <v:group style="position:absolute;left:19;top:24;width:3602;height:2" coordorigin="19,24" coordsize="3602,2">
              <v:shape style="position:absolute;left:19;top:24;width:3602;height:2" coordorigin="19,24" coordsize="3602,0" path="m19,24l3620,24e" filled="false" stroked="true" strokeweight=".48pt" strokecolor="#000000">
                <v:path arrowok="t"/>
              </v:shape>
              <v:shape style="position:absolute;left:3620;top:29;width:10;height:2" type="#_x0000_t75" stroked="false">
                <v:imagedata r:id="rId91" o:title=""/>
              </v:shape>
            </v:group>
            <v:group style="position:absolute;left:3620;top:5;width:29;height:2" coordorigin="3620,5" coordsize="29,2">
              <v:shape style="position:absolute;left:3620;top:5;width:29;height:2" coordorigin="3620,5" coordsize="29,0" path="m3620,5l3649,5e" filled="false" stroked="true" strokeweight=".48pt" strokecolor="#000000">
                <v:path arrowok="t"/>
              </v:shape>
            </v:group>
            <v:group style="position:absolute;left:3620;top:24;width:29;height:2" coordorigin="3620,24" coordsize="29,2">
              <v:shape style="position:absolute;left:3620;top:24;width:29;height:2" coordorigin="3620,24" coordsize="29,0" path="m3620,24l3649,24e" filled="false" stroked="true" strokeweight=".48pt" strokecolor="#000000">
                <v:path arrowok="t"/>
              </v:shape>
            </v:group>
            <v:group style="position:absolute;left:3649;top:5;width:2505;height:2" coordorigin="3649,5" coordsize="2505,2">
              <v:shape style="position:absolute;left:3649;top:5;width:2505;height:2" coordorigin="3649,5" coordsize="2505,0" path="m3649,5l6154,5e" filled="false" stroked="true" strokeweight=".48pt" strokecolor="#000000">
                <v:path arrowok="t"/>
              </v:shape>
            </v:group>
            <v:group style="position:absolute;left:3649;top:24;width:2505;height:2" coordorigin="3649,24" coordsize="2505,2">
              <v:shape style="position:absolute;left:3649;top:24;width:2505;height:2" coordorigin="3649,24" coordsize="2505,0" path="m3649,24l6154,24e" filled="false" stroked="true" strokeweight=".48pt" strokecolor="#000000">
                <v:path arrowok="t"/>
              </v:shape>
              <v:shape style="position:absolute;left:6154;top:29;width:10;height:2" type="#_x0000_t75" stroked="false">
                <v:imagedata r:id="rId91" o:title=""/>
              </v:shape>
            </v:group>
            <v:group style="position:absolute;left:6154;top:5;width:29;height:2" coordorigin="6154,5" coordsize="29,2">
              <v:shape style="position:absolute;left:6154;top:5;width:29;height:2" coordorigin="6154,5" coordsize="29,0" path="m6154,5l6182,5e" filled="false" stroked="true" strokeweight=".48pt" strokecolor="#000000">
                <v:path arrowok="t"/>
              </v:shape>
            </v:group>
            <v:group style="position:absolute;left:6154;top:24;width:29;height:2" coordorigin="6154,24" coordsize="29,2">
              <v:shape style="position:absolute;left:6154;top:24;width:29;height:2" coordorigin="6154,24" coordsize="29,0" path="m6154,24l6182,24e" filled="false" stroked="true" strokeweight=".48pt" strokecolor="#000000">
                <v:path arrowok="t"/>
              </v:shape>
            </v:group>
            <v:group style="position:absolute;left:6182;top:5;width:2363;height:2" coordorigin="6182,5" coordsize="2363,2">
              <v:shape style="position:absolute;left:6182;top:5;width:2363;height:2" coordorigin="6182,5" coordsize="2363,0" path="m6182,5l8545,5e" filled="false" stroked="true" strokeweight=".48pt" strokecolor="#000000">
                <v:path arrowok="t"/>
              </v:shape>
            </v:group>
            <v:group style="position:absolute;left:6182;top:24;width:2363;height:2" coordorigin="6182,24" coordsize="2363,2">
              <v:shape style="position:absolute;left:6182;top:24;width:2363;height:2" coordorigin="6182,24" coordsize="2363,0" path="m6182,24l8545,24e" filled="false" stroked="true" strokeweight=".48pt" strokecolor="#000000">
                <v:path arrowok="t"/>
              </v:shape>
            </v:group>
            <v:group style="position:absolute;left:5;top:785;width:3616;height:2" coordorigin="5,785" coordsize="3616,2">
              <v:shape style="position:absolute;left:5;top:785;width:3616;height:2" coordorigin="5,785" coordsize="3616,0" path="m5,785l3620,785e" filled="false" stroked="true" strokeweight=".48pt" strokecolor="#000000">
                <v:path arrowok="t"/>
              </v:shape>
            </v:group>
            <v:group style="position:absolute;left:5;top:766;width:3616;height:2" coordorigin="5,766" coordsize="3616,2">
              <v:shape style="position:absolute;left:5;top:766;width:3616;height:2" coordorigin="5,766" coordsize="3616,0" path="m5,766l3620,766e" filled="false" stroked="true" strokeweight=".48pt" strokecolor="#000000">
                <v:path arrowok="t"/>
              </v:shape>
            </v:group>
            <v:group style="position:absolute;left:3620;top:766;width:29;height:2" coordorigin="3620,766" coordsize="29,2">
              <v:shape style="position:absolute;left:3620;top:766;width:29;height:2" coordorigin="3620,766" coordsize="29,0" path="m3620,766l3649,766e" filled="false" stroked="true" strokeweight=".48pt" strokecolor="#000000">
                <v:path arrowok="t"/>
              </v:shape>
            </v:group>
            <v:group style="position:absolute;left:3620;top:785;width:2534;height:2" coordorigin="3620,785" coordsize="2534,2">
              <v:shape style="position:absolute;left:3620;top:785;width:2534;height:2" coordorigin="3620,785" coordsize="2534,0" path="m3620,785l6154,785e" filled="false" stroked="true" strokeweight=".48pt" strokecolor="#000000">
                <v:path arrowok="t"/>
              </v:shape>
            </v:group>
            <v:group style="position:absolute;left:3649;top:766;width:2505;height:2" coordorigin="3649,766" coordsize="2505,2">
              <v:shape style="position:absolute;left:3649;top:766;width:2505;height:2" coordorigin="3649,766" coordsize="2505,0" path="m3649,766l6154,766e" filled="false" stroked="true" strokeweight=".48pt" strokecolor="#000000">
                <v:path arrowok="t"/>
              </v:shape>
              <v:shape style="position:absolute;left:0;top:16;width:8563;height:745" type="#_x0000_t75" stroked="false">
                <v:imagedata r:id="rId342" o:title=""/>
              </v:shape>
            </v:group>
            <v:group style="position:absolute;left:6154;top:766;width:29;height:2" coordorigin="6154,766" coordsize="29,2">
              <v:shape style="position:absolute;left:6154;top:766;width:29;height:2" coordorigin="6154,766" coordsize="29,0" path="m6154,766l6182,766e" filled="false" stroked="true" strokeweight=".48pt" strokecolor="#000000">
                <v:path arrowok="t"/>
              </v:shape>
            </v:group>
            <v:group style="position:absolute;left:6154;top:785;width:2399;height:2" coordorigin="6154,785" coordsize="2399,2">
              <v:shape style="position:absolute;left:6154;top:785;width:2399;height:2" coordorigin="6154,785" coordsize="2399,0" path="m6154,785l8552,785e" filled="false" stroked="true" strokeweight=".48pt" strokecolor="#000000">
                <v:path arrowok="t"/>
              </v:shape>
            </v:group>
            <v:group style="position:absolute;left:6182;top:766;width:2370;height:2" coordorigin="6182,766" coordsize="2370,2">
              <v:shape style="position:absolute;left:6182;top:766;width:2370;height:2" coordorigin="6182,766" coordsize="2370,0" path="m6182,766l8552,766e" filled="false" stroked="true" strokeweight=".48pt" strokecolor="#000000">
                <v:path arrowok="t"/>
              </v:shape>
              <v:shape style="position:absolute;left:127;top:146;width:2002;height:570" type="#_x0000_t202" filled="false" stroked="false">
                <v:textbox inset="0,0,0,0">
                  <w:txbxContent>
                    <w:p>
                      <w:pPr>
                        <w:spacing w:line="200" w:lineRule="exact" w:before="0"/>
                        <w:ind w:left="1492"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一年内到期的应付债券</w:t>
                      </w:r>
                    </w:p>
                  </w:txbxContent>
                </v:textbox>
                <w10:wrap type="none"/>
              </v:shape>
              <v:shape style="position:absolute;left:4450;top:146;width:1600;height:570" type="#_x0000_t202" filled="false" stroked="false">
                <v:textbox inset="0,0,0,0">
                  <w:txbxContent>
                    <w:p>
                      <w:pPr>
                        <w:spacing w:line="200" w:lineRule="exact" w:before="0"/>
                        <w:ind w:left="39"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spacing w:val="-1"/>
                          <w:sz w:val="20"/>
                        </w:rPr>
                        <w:t>1,428,542,197.78</w:t>
                      </w:r>
                      <w:r>
                        <w:rPr>
                          <w:rFonts w:ascii="宋体"/>
                          <w:sz w:val="20"/>
                        </w:rPr>
                      </w:r>
                    </w:p>
                  </w:txbxContent>
                </v:textbox>
                <w10:wrap type="none"/>
              </v:shape>
              <v:shape style="position:absolute;left:6953;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8344;top:51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group>
          </v:group>
        </w:pict>
      </w:r>
      <w:r>
        <w:rPr>
          <w:rFonts w:ascii="宋体" w:hAnsi="宋体" w:cs="宋体" w:eastAsia="宋体" w:hint="default"/>
          <w:position w:val="-15"/>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1421" w:right="0"/>
        <w:jc w:val="left"/>
      </w:pPr>
      <w:r>
        <w:rPr/>
        <w:t>（2）一年内到期的应付债券（单位：美元）</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539" w:lineRule="exact"/>
        <w:ind w:left="632"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27.1pt;height:77pt;mso-position-horizontal-relative:char;mso-position-vertical-relative:line" coordorigin="0,0" coordsize="8542,1540">
            <v:group style="position:absolute;left:22;top:7;width:1553;height:2" coordorigin="22,7" coordsize="1553,2">
              <v:shape style="position:absolute;left:22;top:7;width:1553;height:2" coordorigin="22,7" coordsize="1553,0" path="m22,7l1574,7e" filled="false" stroked="true" strokeweight=".72pt" strokecolor="#000000">
                <v:path arrowok="t"/>
              </v:shape>
            </v:group>
            <v:group style="position:absolute;left:22;top:36;width:1553;height:2" coordorigin="22,36" coordsize="1553,2">
              <v:shape style="position:absolute;left:22;top:36;width:1553;height:2" coordorigin="22,36" coordsize="1553,0" path="m22,36l1574,36e" filled="false" stroked="true" strokeweight=".72pt" strokecolor="#000000">
                <v:path arrowok="t"/>
              </v:shape>
              <v:shape style="position:absolute;left:1574;top:43;width:10;height:2" type="#_x0000_t75" stroked="false">
                <v:imagedata r:id="rId105" o:title=""/>
              </v:shape>
            </v:group>
            <v:group style="position:absolute;left:1574;top:7;width:44;height:2" coordorigin="1574,7" coordsize="44,2">
              <v:shape style="position:absolute;left:1574;top:7;width:44;height:2" coordorigin="1574,7" coordsize="44,0" path="m1574,7l1618,7e" filled="false" stroked="true" strokeweight=".72pt" strokecolor="#000000">
                <v:path arrowok="t"/>
              </v:shape>
            </v:group>
            <v:group style="position:absolute;left:1574;top:36;width:44;height:2" coordorigin="1574,36" coordsize="44,2">
              <v:shape style="position:absolute;left:1574;top:36;width:44;height:2" coordorigin="1574,36" coordsize="44,0" path="m1574,36l1618,36e" filled="false" stroked="true" strokeweight=".72pt" strokecolor="#000000">
                <v:path arrowok="t"/>
              </v:shape>
            </v:group>
            <v:group style="position:absolute;left:1618;top:7;width:1877;height:2" coordorigin="1618,7" coordsize="1877,2">
              <v:shape style="position:absolute;left:1618;top:7;width:1877;height:2" coordorigin="1618,7" coordsize="1877,0" path="m1618,7l3494,7e" filled="false" stroked="true" strokeweight=".72pt" strokecolor="#000000">
                <v:path arrowok="t"/>
              </v:shape>
            </v:group>
            <v:group style="position:absolute;left:1618;top:36;width:1877;height:2" coordorigin="1618,36" coordsize="1877,2">
              <v:shape style="position:absolute;left:1618;top:36;width:1877;height:2" coordorigin="1618,36" coordsize="1877,0" path="m1618,36l3494,36e" filled="false" stroked="true" strokeweight=".72pt" strokecolor="#000000">
                <v:path arrowok="t"/>
              </v:shape>
              <v:shape style="position:absolute;left:3494;top:43;width:10;height:2" type="#_x0000_t75" stroked="false">
                <v:imagedata r:id="rId105" o:title=""/>
              </v:shape>
            </v:group>
            <v:group style="position:absolute;left:3494;top:7;width:44;height:2" coordorigin="3494,7" coordsize="44,2">
              <v:shape style="position:absolute;left:3494;top:7;width:44;height:2" coordorigin="3494,7" coordsize="44,0" path="m3494,7l3538,7e" filled="false" stroked="true" strokeweight=".72pt" strokecolor="#000000">
                <v:path arrowok="t"/>
              </v:shape>
            </v:group>
            <v:group style="position:absolute;left:3494;top:36;width:44;height:2" coordorigin="3494,36" coordsize="44,2">
              <v:shape style="position:absolute;left:3494;top:36;width:44;height:2" coordorigin="3494,36" coordsize="44,0" path="m3494,36l3538,36e" filled="false" stroked="true" strokeweight=".72pt" strokecolor="#000000">
                <v:path arrowok="t"/>
              </v:shape>
            </v:group>
            <v:group style="position:absolute;left:3538;top:7;width:972;height:2" coordorigin="3538,7" coordsize="972,2">
              <v:shape style="position:absolute;left:3538;top:7;width:972;height:2" coordorigin="3538,7" coordsize="972,0" path="m3538,7l4510,7e" filled="false" stroked="true" strokeweight=".72pt" strokecolor="#000000">
                <v:path arrowok="t"/>
              </v:shape>
            </v:group>
            <v:group style="position:absolute;left:3538;top:36;width:972;height:2" coordorigin="3538,36" coordsize="972,2">
              <v:shape style="position:absolute;left:3538;top:36;width:972;height:2" coordorigin="3538,36" coordsize="972,0" path="m3538,36l4510,36e" filled="false" stroked="true" strokeweight=".72pt" strokecolor="#000000">
                <v:path arrowok="t"/>
              </v:shape>
              <v:shape style="position:absolute;left:4510;top:43;width:10;height:2" type="#_x0000_t75" stroked="false">
                <v:imagedata r:id="rId105" o:title=""/>
              </v:shape>
            </v:group>
            <v:group style="position:absolute;left:4510;top:7;width:44;height:2" coordorigin="4510,7" coordsize="44,2">
              <v:shape style="position:absolute;left:4510;top:7;width:44;height:2" coordorigin="4510,7" coordsize="44,0" path="m4510,7l4553,7e" filled="false" stroked="true" strokeweight=".72pt" strokecolor="#000000">
                <v:path arrowok="t"/>
              </v:shape>
            </v:group>
            <v:group style="position:absolute;left:4510;top:36;width:44;height:2" coordorigin="4510,36" coordsize="44,2">
              <v:shape style="position:absolute;left:4510;top:36;width:44;height:2" coordorigin="4510,36" coordsize="44,0" path="m4510,36l4553,36e" filled="false" stroked="true" strokeweight=".72pt" strokecolor="#000000">
                <v:path arrowok="t"/>
              </v:shape>
            </v:group>
            <v:group style="position:absolute;left:4553;top:7;width:588;height:2" coordorigin="4553,7" coordsize="588,2">
              <v:shape style="position:absolute;left:4553;top:7;width:588;height:2" coordorigin="4553,7" coordsize="588,0" path="m4553,7l5141,7e" filled="false" stroked="true" strokeweight=".72pt" strokecolor="#000000">
                <v:path arrowok="t"/>
              </v:shape>
            </v:group>
            <v:group style="position:absolute;left:4553;top:36;width:588;height:2" coordorigin="4553,36" coordsize="588,2">
              <v:shape style="position:absolute;left:4553;top:36;width:588;height:2" coordorigin="4553,36" coordsize="588,0" path="m4553,36l5141,36e" filled="false" stroked="true" strokeweight=".72pt" strokecolor="#000000">
                <v:path arrowok="t"/>
              </v:shape>
              <v:shape style="position:absolute;left:5141;top:43;width:10;height:2" type="#_x0000_t75" stroked="false">
                <v:imagedata r:id="rId105" o:title=""/>
              </v:shape>
            </v:group>
            <v:group style="position:absolute;left:5141;top:7;width:44;height:2" coordorigin="5141,7" coordsize="44,2">
              <v:shape style="position:absolute;left:5141;top:7;width:44;height:2" coordorigin="5141,7" coordsize="44,0" path="m5141,7l5184,7e" filled="false" stroked="true" strokeweight=".72pt" strokecolor="#000000">
                <v:path arrowok="t"/>
              </v:shape>
            </v:group>
            <v:group style="position:absolute;left:5141;top:36;width:44;height:2" coordorigin="5141,36" coordsize="44,2">
              <v:shape style="position:absolute;left:5141;top:36;width:44;height:2" coordorigin="5141,36" coordsize="44,0" path="m5141,36l5184,36e" filled="false" stroked="true" strokeweight=".72pt" strokecolor="#000000">
                <v:path arrowok="t"/>
              </v:shape>
            </v:group>
            <v:group style="position:absolute;left:5184;top:7;width:1746;height:2" coordorigin="5184,7" coordsize="1746,2">
              <v:shape style="position:absolute;left:5184;top:7;width:1746;height:2" coordorigin="5184,7" coordsize="1746,0" path="m5184,7l6930,7e" filled="false" stroked="true" strokeweight=".72pt" strokecolor="#000000">
                <v:path arrowok="t"/>
              </v:shape>
            </v:group>
            <v:group style="position:absolute;left:5184;top:36;width:1746;height:2" coordorigin="5184,36" coordsize="1746,2">
              <v:shape style="position:absolute;left:5184;top:36;width:1746;height:2" coordorigin="5184,36" coordsize="1746,0" path="m5184,36l6930,36e" filled="false" stroked="true" strokeweight=".72pt" strokecolor="#000000">
                <v:path arrowok="t"/>
              </v:shape>
              <v:shape style="position:absolute;left:6930;top:43;width:10;height:2" type="#_x0000_t75" stroked="false">
                <v:imagedata r:id="rId105" o:title=""/>
              </v:shape>
            </v:group>
            <v:group style="position:absolute;left:6930;top:7;width:44;height:2" coordorigin="6930,7" coordsize="44,2">
              <v:shape style="position:absolute;left:6930;top:7;width:44;height:2" coordorigin="6930,7" coordsize="44,0" path="m6930,7l6973,7e" filled="false" stroked="true" strokeweight=".72pt" strokecolor="#000000">
                <v:path arrowok="t"/>
              </v:shape>
            </v:group>
            <v:group style="position:absolute;left:6930;top:36;width:44;height:2" coordorigin="6930,36" coordsize="44,2">
              <v:shape style="position:absolute;left:6930;top:36;width:44;height:2" coordorigin="6930,36" coordsize="44,0" path="m6930,36l6973,36e" filled="false" stroked="true" strokeweight=".72pt" strokecolor="#000000">
                <v:path arrowok="t"/>
              </v:shape>
            </v:group>
            <v:group style="position:absolute;left:6973;top:7;width:1554;height:2" coordorigin="6973,7" coordsize="1554,2">
              <v:shape style="position:absolute;left:6973;top:7;width:1554;height:2" coordorigin="6973,7" coordsize="1554,0" path="m6973,7l8527,7e" filled="false" stroked="true" strokeweight=".72pt" strokecolor="#000000">
                <v:path arrowok="t"/>
              </v:shape>
            </v:group>
            <v:group style="position:absolute;left:6973;top:36;width:1554;height:2" coordorigin="6973,36" coordsize="1554,2">
              <v:shape style="position:absolute;left:6973;top:36;width:1554;height:2" coordorigin="6973,36" coordsize="1554,0" path="m6973,36l8527,36e" filled="false" stroked="true" strokeweight=".72pt" strokecolor="#000000">
                <v:path arrowok="t"/>
              </v:shape>
            </v:group>
            <v:group style="position:absolute;left:7;top:1532;width:1568;height:2" coordorigin="7,1532" coordsize="1568,2">
              <v:shape style="position:absolute;left:7;top:1532;width:1568;height:2" coordorigin="7,1532" coordsize="1568,0" path="m7,1532l1574,1532e" filled="false" stroked="true" strokeweight=".72pt" strokecolor="#000000">
                <v:path arrowok="t"/>
              </v:shape>
            </v:group>
            <v:group style="position:absolute;left:7;top:1504;width:1568;height:2" coordorigin="7,1504" coordsize="1568,2">
              <v:shape style="position:absolute;left:7;top:1504;width:1568;height:2" coordorigin="7,1504" coordsize="1568,0" path="m7,1504l1574,1504e" filled="false" stroked="true" strokeweight=".72pt" strokecolor="#000000">
                <v:path arrowok="t"/>
              </v:shape>
              <v:shape style="position:absolute;left:2;top:26;width:8531;height:1483" type="#_x0000_t75" stroked="false">
                <v:imagedata r:id="rId343" o:title=""/>
              </v:shape>
            </v:group>
            <v:group style="position:absolute;left:1574;top:1504;width:44;height:2" coordorigin="1574,1504" coordsize="44,2">
              <v:shape style="position:absolute;left:1574;top:1504;width:44;height:2" coordorigin="1574,1504" coordsize="44,0" path="m1574,1504l1618,1504e" filled="false" stroked="true" strokeweight=".72pt" strokecolor="#000000">
                <v:path arrowok="t"/>
              </v:shape>
            </v:group>
            <v:group style="position:absolute;left:1574;top:1532;width:1920;height:2" coordorigin="1574,1532" coordsize="1920,2">
              <v:shape style="position:absolute;left:1574;top:1532;width:1920;height:2" coordorigin="1574,1532" coordsize="1920,0" path="m1574,1532l3494,1532e" filled="false" stroked="true" strokeweight=".72pt" strokecolor="#000000">
                <v:path arrowok="t"/>
              </v:shape>
            </v:group>
            <v:group style="position:absolute;left:1618;top:1504;width:1877;height:2" coordorigin="1618,1504" coordsize="1877,2">
              <v:shape style="position:absolute;left:1618;top:1504;width:1877;height:2" coordorigin="1618,1504" coordsize="1877,0" path="m1618,1504l3494,1504e" filled="false" stroked="true" strokeweight=".72pt" strokecolor="#000000">
                <v:path arrowok="t"/>
              </v:shape>
              <v:shape style="position:absolute;left:3482;top:761;width:35;height:748" type="#_x0000_t75" stroked="false">
                <v:imagedata r:id="rId344" o:title=""/>
              </v:shape>
            </v:group>
            <v:group style="position:absolute;left:3494;top:1504;width:44;height:2" coordorigin="3494,1504" coordsize="44,2">
              <v:shape style="position:absolute;left:3494;top:1504;width:44;height:2" coordorigin="3494,1504" coordsize="44,0" path="m3494,1504l3538,1504e" filled="false" stroked="true" strokeweight=".72pt" strokecolor="#000000">
                <v:path arrowok="t"/>
              </v:shape>
            </v:group>
            <v:group style="position:absolute;left:3494;top:1532;width:1016;height:2" coordorigin="3494,1532" coordsize="1016,2">
              <v:shape style="position:absolute;left:3494;top:1532;width:1016;height:2" coordorigin="3494,1532" coordsize="1016,0" path="m3494,1532l4510,1532e" filled="false" stroked="true" strokeweight=".72pt" strokecolor="#000000">
                <v:path arrowok="t"/>
              </v:shape>
            </v:group>
            <v:group style="position:absolute;left:3538;top:1504;width:972;height:2" coordorigin="3538,1504" coordsize="972,2">
              <v:shape style="position:absolute;left:3538;top:1504;width:972;height:2" coordorigin="3538,1504" coordsize="972,0" path="m3538,1504l4510,1504e" filled="false" stroked="true" strokeweight=".72pt" strokecolor="#000000">
                <v:path arrowok="t"/>
              </v:shape>
              <v:shape style="position:absolute;left:4497;top:761;width:35;height:748" type="#_x0000_t75" stroked="false">
                <v:imagedata r:id="rId345" o:title=""/>
              </v:shape>
            </v:group>
            <v:group style="position:absolute;left:4510;top:1504;width:44;height:2" coordorigin="4510,1504" coordsize="44,2">
              <v:shape style="position:absolute;left:4510;top:1504;width:44;height:2" coordorigin="4510,1504" coordsize="44,0" path="m4510,1504l4553,1504e" filled="false" stroked="true" strokeweight=".72pt" strokecolor="#000000">
                <v:path arrowok="t"/>
              </v:shape>
            </v:group>
            <v:group style="position:absolute;left:4510;top:1532;width:632;height:2" coordorigin="4510,1532" coordsize="632,2">
              <v:shape style="position:absolute;left:4510;top:1532;width:632;height:2" coordorigin="4510,1532" coordsize="632,0" path="m4510,1532l5141,1532e" filled="false" stroked="true" strokeweight=".72pt" strokecolor="#000000">
                <v:path arrowok="t"/>
              </v:shape>
            </v:group>
            <v:group style="position:absolute;left:4553;top:1504;width:588;height:2" coordorigin="4553,1504" coordsize="588,2">
              <v:shape style="position:absolute;left:4553;top:1504;width:588;height:2" coordorigin="4553,1504" coordsize="588,0" path="m4553,1504l5141,1504e" filled="false" stroked="true" strokeweight=".72pt" strokecolor="#000000">
                <v:path arrowok="t"/>
              </v:shape>
              <v:shape style="position:absolute;left:5128;top:761;width:35;height:748" type="#_x0000_t75" stroked="false">
                <v:imagedata r:id="rId344" o:title=""/>
              </v:shape>
            </v:group>
            <v:group style="position:absolute;left:5141;top:1504;width:44;height:2" coordorigin="5141,1504" coordsize="44,2">
              <v:shape style="position:absolute;left:5141;top:1504;width:44;height:2" coordorigin="5141,1504" coordsize="44,0" path="m5141,1504l5184,1504e" filled="false" stroked="true" strokeweight=".72pt" strokecolor="#000000">
                <v:path arrowok="t"/>
              </v:shape>
            </v:group>
            <v:group style="position:absolute;left:5141;top:1532;width:1790;height:2" coordorigin="5141,1532" coordsize="1790,2">
              <v:shape style="position:absolute;left:5141;top:1532;width:1790;height:2" coordorigin="5141,1532" coordsize="1790,0" path="m5141,1532l6930,1532e" filled="false" stroked="true" strokeweight=".72pt" strokecolor="#000000">
                <v:path arrowok="t"/>
              </v:shape>
            </v:group>
            <v:group style="position:absolute;left:5184;top:1504;width:1746;height:2" coordorigin="5184,1504" coordsize="1746,2">
              <v:shape style="position:absolute;left:5184;top:1504;width:1746;height:2" coordorigin="5184,1504" coordsize="1746,0" path="m5184,1504l6930,1504e" filled="false" stroked="true" strokeweight=".72pt" strokecolor="#000000">
                <v:path arrowok="t"/>
              </v:shape>
              <v:shape style="position:absolute;left:6917;top:761;width:35;height:748" type="#_x0000_t75" stroked="false">
                <v:imagedata r:id="rId345" o:title=""/>
              </v:shape>
            </v:group>
            <v:group style="position:absolute;left:6930;top:1504;width:44;height:2" coordorigin="6930,1504" coordsize="44,2">
              <v:shape style="position:absolute;left:6930;top:1504;width:44;height:2" coordorigin="6930,1504" coordsize="44,0" path="m6930,1504l6973,1504e" filled="false" stroked="true" strokeweight=".72pt" strokecolor="#000000">
                <v:path arrowok="t"/>
              </v:shape>
            </v:group>
            <v:group style="position:absolute;left:6930;top:1532;width:1605;height:2" coordorigin="6930,1532" coordsize="1605,2">
              <v:shape style="position:absolute;left:6930;top:1532;width:1605;height:2" coordorigin="6930,1532" coordsize="1605,0" path="m6930,1532l8534,1532e" filled="false" stroked="true" strokeweight=".72pt" strokecolor="#000000">
                <v:path arrowok="t"/>
              </v:shape>
            </v:group>
            <v:group style="position:absolute;left:6973;top:1504;width:1562;height:2" coordorigin="6973,1504" coordsize="1562,2">
              <v:shape style="position:absolute;left:6973;top:1504;width:1562;height:2" coordorigin="6973,1504" coordsize="1562,0" path="m6973,1504l8534,1504e" filled="false" stroked="true" strokeweight=".72pt" strokecolor="#000000">
                <v:path arrowok="t"/>
              </v:shape>
              <v:shape style="position:absolute;left:398;top:34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债券种类</w:t>
                      </w:r>
                      <w:r>
                        <w:rPr>
                          <w:rFonts w:ascii="宋体" w:hAnsi="宋体" w:cs="宋体" w:eastAsia="宋体" w:hint="default"/>
                          <w:sz w:val="20"/>
                          <w:szCs w:val="20"/>
                        </w:rPr>
                      </w:r>
                    </w:p>
                  </w:txbxContent>
                </v:textbox>
                <w10:wrap type="none"/>
              </v:shape>
              <v:shape style="position:absolute;left:2135;top:34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面值总额</w:t>
                      </w:r>
                      <w:r>
                        <w:rPr>
                          <w:rFonts w:ascii="宋体" w:hAnsi="宋体" w:cs="宋体" w:eastAsia="宋体" w:hint="default"/>
                          <w:sz w:val="20"/>
                          <w:szCs w:val="20"/>
                        </w:rPr>
                      </w:r>
                    </w:p>
                  </w:txbxContent>
                </v:textbox>
                <w10:wrap type="none"/>
              </v:shape>
              <v:shape style="position:absolute;left:3704;top:161;width:603;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发行日</w:t>
                      </w:r>
                      <w:r>
                        <w:rPr>
                          <w:rFonts w:ascii="宋体" w:hAnsi="宋体" w:cs="宋体" w:eastAsia="宋体" w:hint="default"/>
                          <w:sz w:val="20"/>
                          <w:szCs w:val="20"/>
                        </w:rPr>
                      </w:r>
                    </w:p>
                    <w:p>
                      <w:pPr>
                        <w:spacing w:before="98"/>
                        <w:ind w:left="0" w:right="1" w:firstLine="0"/>
                        <w:jc w:val="center"/>
                        <w:rPr>
                          <w:rFonts w:ascii="宋体" w:hAnsi="宋体" w:cs="宋体" w:eastAsia="宋体" w:hint="default"/>
                          <w:sz w:val="20"/>
                          <w:szCs w:val="20"/>
                        </w:rPr>
                      </w:pPr>
                      <w:r>
                        <w:rPr>
                          <w:rFonts w:ascii="宋体" w:hAnsi="宋体" w:cs="宋体" w:eastAsia="宋体" w:hint="default"/>
                          <w:b/>
                          <w:bCs/>
                          <w:w w:val="99"/>
                          <w:sz w:val="20"/>
                          <w:szCs w:val="20"/>
                        </w:rPr>
                        <w:t>期</w:t>
                      </w:r>
                      <w:r>
                        <w:rPr>
                          <w:rFonts w:ascii="宋体" w:hAnsi="宋体" w:cs="宋体" w:eastAsia="宋体" w:hint="default"/>
                          <w:sz w:val="20"/>
                          <w:szCs w:val="20"/>
                        </w:rPr>
                      </w:r>
                    </w:p>
                  </w:txbxContent>
                </v:textbox>
                <w10:wrap type="none"/>
              </v:shape>
              <v:shape style="position:absolute;left:4627;top:341;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期限</w:t>
                      </w:r>
                      <w:r>
                        <w:rPr>
                          <w:rFonts w:ascii="宋体" w:hAnsi="宋体" w:cs="宋体" w:eastAsia="宋体" w:hint="default"/>
                          <w:sz w:val="20"/>
                          <w:szCs w:val="20"/>
                        </w:rPr>
                      </w:r>
                    </w:p>
                  </w:txbxContent>
                </v:textbox>
                <w10:wrap type="none"/>
              </v:shape>
              <v:shape style="position:absolute;left:5638;top:34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发行金额</w:t>
                      </w:r>
                      <w:r>
                        <w:rPr>
                          <w:rFonts w:ascii="宋体" w:hAnsi="宋体" w:cs="宋体" w:eastAsia="宋体" w:hint="default"/>
                          <w:sz w:val="20"/>
                          <w:szCs w:val="20"/>
                        </w:rPr>
                      </w:r>
                    </w:p>
                  </w:txbxContent>
                </v:textbox>
                <w10:wrap type="none"/>
              </v:shape>
              <v:shape style="position:absolute;left:7130;top:341;width:12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年初应付利息</w:t>
                      </w:r>
                      <w:r>
                        <w:rPr>
                          <w:rFonts w:ascii="宋体" w:hAnsi="宋体" w:cs="宋体" w:eastAsia="宋体" w:hint="default"/>
                          <w:sz w:val="20"/>
                          <w:szCs w:val="20"/>
                        </w:rPr>
                      </w:r>
                    </w:p>
                  </w:txbxContent>
                </v:textbox>
                <w10:wrap type="none"/>
              </v:shape>
              <v:shape style="position:absolute;left:130;top:890;width:1371;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可</w:t>
                      </w:r>
                      <w:r>
                        <w:rPr>
                          <w:rFonts w:ascii="宋体" w:hAnsi="宋体" w:cs="宋体" w:eastAsia="宋体" w:hint="default"/>
                          <w:spacing w:val="-69"/>
                          <w:sz w:val="20"/>
                          <w:szCs w:val="20"/>
                        </w:rPr>
                        <w:t> </w:t>
                      </w:r>
                      <w:r>
                        <w:rPr>
                          <w:rFonts w:ascii="宋体" w:hAnsi="宋体" w:cs="宋体" w:eastAsia="宋体" w:hint="default"/>
                          <w:spacing w:val="17"/>
                          <w:sz w:val="20"/>
                          <w:szCs w:val="20"/>
                        </w:rPr>
                        <w:t>转换公</w:t>
                      </w:r>
                      <w:r>
                        <w:rPr>
                          <w:rFonts w:ascii="宋体" w:hAnsi="宋体" w:cs="宋体" w:eastAsia="宋体" w:hint="default"/>
                          <w:spacing w:val="-69"/>
                          <w:sz w:val="20"/>
                          <w:szCs w:val="20"/>
                        </w:rPr>
                        <w:t> </w:t>
                      </w:r>
                      <w:r>
                        <w:rPr>
                          <w:rFonts w:ascii="宋体" w:hAnsi="宋体" w:cs="宋体" w:eastAsia="宋体" w:hint="default"/>
                          <w:spacing w:val="13"/>
                          <w:sz w:val="20"/>
                          <w:szCs w:val="20"/>
                        </w:rPr>
                        <w:t>司债</w:t>
                      </w:r>
                      <w:r>
                        <w:rPr>
                          <w:rFonts w:ascii="宋体" w:hAnsi="宋体" w:cs="宋体" w:eastAsia="宋体" w:hint="default"/>
                          <w:spacing w:val="-73"/>
                          <w:sz w:val="20"/>
                          <w:szCs w:val="20"/>
                        </w:rPr>
                        <w:t> </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sz w:val="20"/>
                          <w:szCs w:val="20"/>
                        </w:rPr>
                        <w:t>券</w:t>
                      </w:r>
                      <w:r>
                        <w:rPr>
                          <w:rFonts w:ascii="宋体" w:hAnsi="宋体" w:cs="宋体" w:eastAsia="宋体" w:hint="default"/>
                          <w:spacing w:val="-1"/>
                          <w:sz w:val="20"/>
                          <w:szCs w:val="20"/>
                        </w:rPr>
                        <w:t> </w:t>
                      </w:r>
                      <w:r>
                        <w:rPr>
                          <w:rFonts w:ascii="宋体" w:hAnsi="宋体" w:cs="宋体" w:eastAsia="宋体" w:hint="default"/>
                          <w:sz w:val="20"/>
                          <w:szCs w:val="20"/>
                        </w:rPr>
                        <w:t>*</w:t>
                      </w:r>
                    </w:p>
                  </w:txbxContent>
                </v:textbox>
                <w10:wrap type="none"/>
              </v:shape>
              <v:shape style="position:absolute;left:1987;top:1070;width:6438;height:201" type="#_x0000_t202" filled="false" stroked="false">
                <v:textbox inset="0,0,0,0">
                  <w:txbxContent>
                    <w:p>
                      <w:pPr>
                        <w:tabs>
                          <w:tab w:pos="1618" w:val="left" w:leader="none"/>
                          <w:tab w:pos="2697" w:val="left" w:leader="none"/>
                          <w:tab w:pos="3437" w:val="left" w:leader="none"/>
                          <w:tab w:pos="5237"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211,000,000.00</w:t>
                        <w:tab/>
                        <w:t>2005.9.5</w:t>
                        <w:tab/>
                      </w:r>
                      <w:r>
                        <w:rPr>
                          <w:rFonts w:ascii="宋体" w:hAnsi="宋体" w:cs="宋体" w:eastAsia="宋体" w:hint="default"/>
                          <w:sz w:val="20"/>
                          <w:szCs w:val="20"/>
                        </w:rPr>
                        <w:t>5</w:t>
                      </w:r>
                      <w:r>
                        <w:rPr>
                          <w:rFonts w:ascii="宋体" w:hAnsi="宋体" w:cs="宋体" w:eastAsia="宋体" w:hint="default"/>
                          <w:spacing w:val="-50"/>
                          <w:sz w:val="20"/>
                          <w:szCs w:val="20"/>
                        </w:rPr>
                        <w:t> </w:t>
                      </w:r>
                      <w:r>
                        <w:rPr>
                          <w:rFonts w:ascii="宋体" w:hAnsi="宋体" w:cs="宋体" w:eastAsia="宋体" w:hint="default"/>
                          <w:sz w:val="20"/>
                          <w:szCs w:val="20"/>
                        </w:rPr>
                        <w:t>年</w:t>
                        <w:tab/>
                      </w:r>
                      <w:r>
                        <w:rPr>
                          <w:rFonts w:ascii="宋体" w:hAnsi="宋体" w:cs="宋体" w:eastAsia="宋体" w:hint="default"/>
                          <w:spacing w:val="-1"/>
                          <w:sz w:val="20"/>
                          <w:szCs w:val="20"/>
                        </w:rPr>
                        <w:t>211,000,000.00</w:t>
                        <w:tab/>
                        <w:t>2,272,000.00</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30"/>
          <w:sz w:val="20"/>
          <w:szCs w:val="20"/>
        </w:rPr>
      </w:r>
    </w:p>
    <w:p>
      <w:pPr>
        <w:pStyle w:val="BodyText"/>
        <w:spacing w:line="240" w:lineRule="auto" w:before="31"/>
        <w:ind w:left="1421" w:right="0"/>
        <w:jc w:val="left"/>
      </w:pPr>
      <w:r>
        <w:rPr/>
        <w:t>（续表）</w:t>
      </w:r>
    </w:p>
    <w:p>
      <w:pPr>
        <w:spacing w:line="240" w:lineRule="auto" w:before="2"/>
        <w:rPr>
          <w:rFonts w:ascii="宋体" w:hAnsi="宋体" w:cs="宋体" w:eastAsia="宋体" w:hint="default"/>
          <w:sz w:val="3"/>
          <w:szCs w:val="3"/>
        </w:rPr>
      </w:pPr>
    </w:p>
    <w:p>
      <w:pPr>
        <w:spacing w:line="1540" w:lineRule="exact"/>
        <w:ind w:left="632"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27.1pt;height:77.05pt;mso-position-horizontal-relative:char;mso-position-vertical-relative:line" coordorigin="0,0" coordsize="8542,1541">
            <v:group style="position:absolute;left:22;top:7;width:1160;height:2" coordorigin="22,7" coordsize="1160,2">
              <v:shape style="position:absolute;left:22;top:7;width:1160;height:2" coordorigin="22,7" coordsize="1160,0" path="m22,7l1181,7e" filled="false" stroked="true" strokeweight=".72pt" strokecolor="#000000">
                <v:path arrowok="t"/>
              </v:shape>
            </v:group>
            <v:group style="position:absolute;left:22;top:36;width:1160;height:2" coordorigin="22,36" coordsize="1160,2">
              <v:shape style="position:absolute;left:22;top:36;width:1160;height:2" coordorigin="22,36" coordsize="1160,0" path="m22,36l1181,36e" filled="false" stroked="true" strokeweight=".72pt" strokecolor="#000000">
                <v:path arrowok="t"/>
              </v:shape>
              <v:shape style="position:absolute;left:1181;top:43;width:10;height:2" type="#_x0000_t75" stroked="false">
                <v:imagedata r:id="rId105" o:title=""/>
              </v:shape>
            </v:group>
            <v:group style="position:absolute;left:1181;top:7;width:44;height:2" coordorigin="1181,7" coordsize="44,2">
              <v:shape style="position:absolute;left:1181;top:7;width:44;height:2" coordorigin="1181,7" coordsize="44,0" path="m1181,7l1224,7e" filled="false" stroked="true" strokeweight=".72pt" strokecolor="#000000">
                <v:path arrowok="t"/>
              </v:shape>
            </v:group>
            <v:group style="position:absolute;left:1181;top:36;width:44;height:2" coordorigin="1181,36" coordsize="44,2">
              <v:shape style="position:absolute;left:1181;top:36;width:44;height:2" coordorigin="1181,36" coordsize="44,0" path="m1181,36l1224,36e" filled="false" stroked="true" strokeweight=".72pt" strokecolor="#000000">
                <v:path arrowok="t"/>
              </v:shape>
            </v:group>
            <v:group style="position:absolute;left:1224;top:7;width:1574;height:2" coordorigin="1224,7" coordsize="1574,2">
              <v:shape style="position:absolute;left:1224;top:7;width:1574;height:2" coordorigin="1224,7" coordsize="1574,0" path="m1224,7l2797,7e" filled="false" stroked="true" strokeweight=".72pt" strokecolor="#000000">
                <v:path arrowok="t"/>
              </v:shape>
            </v:group>
            <v:group style="position:absolute;left:1224;top:36;width:1574;height:2" coordorigin="1224,36" coordsize="1574,2">
              <v:shape style="position:absolute;left:1224;top:36;width:1574;height:2" coordorigin="1224,36" coordsize="1574,0" path="m1224,36l2797,36e" filled="false" stroked="true" strokeweight=".72pt" strokecolor="#000000">
                <v:path arrowok="t"/>
              </v:shape>
              <v:shape style="position:absolute;left:2797;top:43;width:10;height:2" type="#_x0000_t75" stroked="false">
                <v:imagedata r:id="rId105" o:title=""/>
              </v:shape>
            </v:group>
            <v:group style="position:absolute;left:2797;top:7;width:44;height:2" coordorigin="2797,7" coordsize="44,2">
              <v:shape style="position:absolute;left:2797;top:7;width:44;height:2" coordorigin="2797,7" coordsize="44,0" path="m2797,7l2840,7e" filled="false" stroked="true" strokeweight=".72pt" strokecolor="#000000">
                <v:path arrowok="t"/>
              </v:shape>
            </v:group>
            <v:group style="position:absolute;left:2797;top:36;width:44;height:2" coordorigin="2797,36" coordsize="44,2">
              <v:shape style="position:absolute;left:2797;top:36;width:44;height:2" coordorigin="2797,36" coordsize="44,0" path="m2797,36l2840,36e" filled="false" stroked="true" strokeweight=".72pt" strokecolor="#000000">
                <v:path arrowok="t"/>
              </v:shape>
            </v:group>
            <v:group style="position:absolute;left:2840;top:7;width:1376;height:2" coordorigin="2840,7" coordsize="1376,2">
              <v:shape style="position:absolute;left:2840;top:7;width:1376;height:2" coordorigin="2840,7" coordsize="1376,0" path="m2840,7l4216,7e" filled="false" stroked="true" strokeweight=".72pt" strokecolor="#000000">
                <v:path arrowok="t"/>
              </v:shape>
            </v:group>
            <v:group style="position:absolute;left:2840;top:36;width:1376;height:2" coordorigin="2840,36" coordsize="1376,2">
              <v:shape style="position:absolute;left:2840;top:36;width:1376;height:2" coordorigin="2840,36" coordsize="1376,0" path="m2840,36l4216,36e" filled="false" stroked="true" strokeweight=".72pt" strokecolor="#000000">
                <v:path arrowok="t"/>
              </v:shape>
              <v:shape style="position:absolute;left:4216;top:43;width:10;height:2" type="#_x0000_t75" stroked="false">
                <v:imagedata r:id="rId105" o:title=""/>
              </v:shape>
            </v:group>
            <v:group style="position:absolute;left:4216;top:7;width:44;height:2" coordorigin="4216,7" coordsize="44,2">
              <v:shape style="position:absolute;left:4216;top:7;width:44;height:2" coordorigin="4216,7" coordsize="44,0" path="m4216,7l4259,7e" filled="false" stroked="true" strokeweight=".72pt" strokecolor="#000000">
                <v:path arrowok="t"/>
              </v:shape>
            </v:group>
            <v:group style="position:absolute;left:4216;top:36;width:44;height:2" coordorigin="4216,36" coordsize="44,2">
              <v:shape style="position:absolute;left:4216;top:36;width:44;height:2" coordorigin="4216,36" coordsize="44,0" path="m4216,36l4259,36e" filled="false" stroked="true" strokeweight=".72pt" strokecolor="#000000">
                <v:path arrowok="t"/>
              </v:shape>
            </v:group>
            <v:group style="position:absolute;left:4259;top:7;width:1377;height:2" coordorigin="4259,7" coordsize="1377,2">
              <v:shape style="position:absolute;left:4259;top:7;width:1377;height:2" coordorigin="4259,7" coordsize="1377,0" path="m4259,7l5635,7e" filled="false" stroked="true" strokeweight=".72pt" strokecolor="#000000">
                <v:path arrowok="t"/>
              </v:shape>
            </v:group>
            <v:group style="position:absolute;left:4259;top:36;width:1377;height:2" coordorigin="4259,36" coordsize="1377,2">
              <v:shape style="position:absolute;left:4259;top:36;width:1377;height:2" coordorigin="4259,36" coordsize="1377,0" path="m4259,36l5635,36e" filled="false" stroked="true" strokeweight=".72pt" strokecolor="#000000">
                <v:path arrowok="t"/>
              </v:shape>
              <v:shape style="position:absolute;left:5635;top:43;width:10;height:2" type="#_x0000_t75" stroked="false">
                <v:imagedata r:id="rId105" o:title=""/>
              </v:shape>
            </v:group>
            <v:group style="position:absolute;left:5635;top:7;width:44;height:2" coordorigin="5635,7" coordsize="44,2">
              <v:shape style="position:absolute;left:5635;top:7;width:44;height:2" coordorigin="5635,7" coordsize="44,0" path="m5635,7l5678,7e" filled="false" stroked="true" strokeweight=".72pt" strokecolor="#000000">
                <v:path arrowok="t"/>
              </v:shape>
            </v:group>
            <v:group style="position:absolute;left:5635;top:36;width:44;height:2" coordorigin="5635,36" coordsize="44,2">
              <v:shape style="position:absolute;left:5635;top:36;width:44;height:2" coordorigin="5635,36" coordsize="44,0" path="m5635,36l5678,36e" filled="false" stroked="true" strokeweight=".72pt" strokecolor="#000000">
                <v:path arrowok="t"/>
              </v:shape>
            </v:group>
            <v:group style="position:absolute;left:5678;top:7;width:1236;height:2" coordorigin="5678,7" coordsize="1236,2">
              <v:shape style="position:absolute;left:5678;top:7;width:1236;height:2" coordorigin="5678,7" coordsize="1236,0" path="m5678,7l6914,7e" filled="false" stroked="true" strokeweight=".72pt" strokecolor="#000000">
                <v:path arrowok="t"/>
              </v:shape>
            </v:group>
            <v:group style="position:absolute;left:5678;top:36;width:1236;height:2" coordorigin="5678,36" coordsize="1236,2">
              <v:shape style="position:absolute;left:5678;top:36;width:1236;height:2" coordorigin="5678,36" coordsize="1236,0" path="m5678,36l6914,36e" filled="false" stroked="true" strokeweight=".72pt" strokecolor="#000000">
                <v:path arrowok="t"/>
              </v:shape>
              <v:shape style="position:absolute;left:6914;top:43;width:10;height:2" type="#_x0000_t75" stroked="false">
                <v:imagedata r:id="rId105" o:title=""/>
              </v:shape>
            </v:group>
            <v:group style="position:absolute;left:6914;top:7;width:44;height:2" coordorigin="6914,7" coordsize="44,2">
              <v:shape style="position:absolute;left:6914;top:7;width:44;height:2" coordorigin="6914,7" coordsize="44,0" path="m6914,7l6958,7e" filled="false" stroked="true" strokeweight=".72pt" strokecolor="#000000">
                <v:path arrowok="t"/>
              </v:shape>
            </v:group>
            <v:group style="position:absolute;left:6914;top:36;width:44;height:2" coordorigin="6914,36" coordsize="44,2">
              <v:shape style="position:absolute;left:6914;top:36;width:44;height:2" coordorigin="6914,36" coordsize="44,0" path="m6914,36l6958,36e" filled="false" stroked="true" strokeweight=".72pt" strokecolor="#000000">
                <v:path arrowok="t"/>
              </v:shape>
            </v:group>
            <v:group style="position:absolute;left:6958;top:7;width:1570;height:2" coordorigin="6958,7" coordsize="1570,2">
              <v:shape style="position:absolute;left:6958;top:7;width:1570;height:2" coordorigin="6958,7" coordsize="1570,0" path="m6958,7l8527,7e" filled="false" stroked="true" strokeweight=".72pt" strokecolor="#000000">
                <v:path arrowok="t"/>
              </v:shape>
            </v:group>
            <v:group style="position:absolute;left:6958;top:36;width:1570;height:2" coordorigin="6958,36" coordsize="1570,2">
              <v:shape style="position:absolute;left:6958;top:36;width:1570;height:2" coordorigin="6958,36" coordsize="1570,0" path="m6958,36l8527,36e" filled="false" stroked="true" strokeweight=".72pt" strokecolor="#000000">
                <v:path arrowok="t"/>
              </v:shape>
            </v:group>
            <v:group style="position:absolute;left:7;top:1534;width:1174;height:2" coordorigin="7,1534" coordsize="1174,2">
              <v:shape style="position:absolute;left:7;top:1534;width:1174;height:2" coordorigin="7,1534" coordsize="1174,0" path="m7,1534l1181,1534e" filled="false" stroked="true" strokeweight=".72pt" strokecolor="#000000">
                <v:path arrowok="t"/>
              </v:shape>
            </v:group>
            <v:group style="position:absolute;left:7;top:1505;width:1174;height:2" coordorigin="7,1505" coordsize="1174,2">
              <v:shape style="position:absolute;left:7;top:1505;width:1174;height:2" coordorigin="7,1505" coordsize="1174,0" path="m7,1505l1181,1505e" filled="false" stroked="true" strokeweight=".72pt" strokecolor="#000000">
                <v:path arrowok="t"/>
              </v:shape>
              <v:shape style="position:absolute;left:2;top:26;width:8534;height:1484" type="#_x0000_t75" stroked="false">
                <v:imagedata r:id="rId346" o:title=""/>
              </v:shape>
            </v:group>
            <v:group style="position:absolute;left:1181;top:1505;width:44;height:2" coordorigin="1181,1505" coordsize="44,2">
              <v:shape style="position:absolute;left:1181;top:1505;width:44;height:2" coordorigin="1181,1505" coordsize="44,0" path="m1181,1505l1224,1505e" filled="false" stroked="true" strokeweight=".72pt" strokecolor="#000000">
                <v:path arrowok="t"/>
              </v:shape>
            </v:group>
            <v:group style="position:absolute;left:1181;top:1534;width:1617;height:2" coordorigin="1181,1534" coordsize="1617,2">
              <v:shape style="position:absolute;left:1181;top:1534;width:1617;height:2" coordorigin="1181,1534" coordsize="1617,0" path="m1181,1534l2797,1534e" filled="false" stroked="true" strokeweight=".72pt" strokecolor="#000000">
                <v:path arrowok="t"/>
              </v:shape>
            </v:group>
            <v:group style="position:absolute;left:1224;top:1505;width:1574;height:2" coordorigin="1224,1505" coordsize="1574,2">
              <v:shape style="position:absolute;left:1224;top:1505;width:1574;height:2" coordorigin="1224,1505" coordsize="1574,0" path="m1224,1505l2797,1505e" filled="false" stroked="true" strokeweight=".72pt" strokecolor="#000000">
                <v:path arrowok="t"/>
              </v:shape>
              <v:shape style="position:absolute;left:2784;top:762;width:35;height:748" type="#_x0000_t75" stroked="false">
                <v:imagedata r:id="rId344" o:title=""/>
              </v:shape>
            </v:group>
            <v:group style="position:absolute;left:2797;top:1505;width:44;height:2" coordorigin="2797,1505" coordsize="44,2">
              <v:shape style="position:absolute;left:2797;top:1505;width:44;height:2" coordorigin="2797,1505" coordsize="44,0" path="m2797,1505l2840,1505e" filled="false" stroked="true" strokeweight=".72pt" strokecolor="#000000">
                <v:path arrowok="t"/>
              </v:shape>
            </v:group>
            <v:group style="position:absolute;left:2797;top:1534;width:1419;height:2" coordorigin="2797,1534" coordsize="1419,2">
              <v:shape style="position:absolute;left:2797;top:1534;width:1419;height:2" coordorigin="2797,1534" coordsize="1419,0" path="m2797,1534l4216,1534e" filled="false" stroked="true" strokeweight=".72pt" strokecolor="#000000">
                <v:path arrowok="t"/>
              </v:shape>
            </v:group>
            <v:group style="position:absolute;left:2840;top:1505;width:1376;height:2" coordorigin="2840,1505" coordsize="1376,2">
              <v:shape style="position:absolute;left:2840;top:1505;width:1376;height:2" coordorigin="2840,1505" coordsize="1376,0" path="m2840,1505l4216,1505e" filled="false" stroked="true" strokeweight=".72pt" strokecolor="#000000">
                <v:path arrowok="t"/>
              </v:shape>
              <v:shape style="position:absolute;left:4203;top:762;width:35;height:748" type="#_x0000_t75" stroked="false">
                <v:imagedata r:id="rId345" o:title=""/>
              </v:shape>
            </v:group>
            <v:group style="position:absolute;left:4216;top:1505;width:44;height:2" coordorigin="4216,1505" coordsize="44,2">
              <v:shape style="position:absolute;left:4216;top:1505;width:44;height:2" coordorigin="4216,1505" coordsize="44,0" path="m4216,1505l4259,1505e" filled="false" stroked="true" strokeweight=".72pt" strokecolor="#000000">
                <v:path arrowok="t"/>
              </v:shape>
            </v:group>
            <v:group style="position:absolute;left:4216;top:1534;width:1420;height:2" coordorigin="4216,1534" coordsize="1420,2">
              <v:shape style="position:absolute;left:4216;top:1534;width:1420;height:2" coordorigin="4216,1534" coordsize="1420,0" path="m4216,1534l5635,1534e" filled="false" stroked="true" strokeweight=".72pt" strokecolor="#000000">
                <v:path arrowok="t"/>
              </v:shape>
            </v:group>
            <v:group style="position:absolute;left:4259;top:1505;width:1377;height:2" coordorigin="4259,1505" coordsize="1377,2">
              <v:shape style="position:absolute;left:4259;top:1505;width:1377;height:2" coordorigin="4259,1505" coordsize="1377,0" path="m4259,1505l5635,1505e" filled="false" stroked="true" strokeweight=".72pt" strokecolor="#000000">
                <v:path arrowok="t"/>
              </v:shape>
              <v:shape style="position:absolute;left:5622;top:762;width:35;height:748" type="#_x0000_t75" stroked="false">
                <v:imagedata r:id="rId345" o:title=""/>
              </v:shape>
            </v:group>
            <v:group style="position:absolute;left:5635;top:1505;width:44;height:2" coordorigin="5635,1505" coordsize="44,2">
              <v:shape style="position:absolute;left:5635;top:1505;width:44;height:2" coordorigin="5635,1505" coordsize="44,0" path="m5635,1505l5678,1505e" filled="false" stroked="true" strokeweight=".72pt" strokecolor="#000000">
                <v:path arrowok="t"/>
              </v:shape>
            </v:group>
            <v:group style="position:absolute;left:5635;top:1534;width:1280;height:2" coordorigin="5635,1534" coordsize="1280,2">
              <v:shape style="position:absolute;left:5635;top:1534;width:1280;height:2" coordorigin="5635,1534" coordsize="1280,0" path="m5635,1534l6914,1534e" filled="false" stroked="true" strokeweight=".72pt" strokecolor="#000000">
                <v:path arrowok="t"/>
              </v:shape>
            </v:group>
            <v:group style="position:absolute;left:5678;top:1505;width:1236;height:2" coordorigin="5678,1505" coordsize="1236,2">
              <v:shape style="position:absolute;left:5678;top:1505;width:1236;height:2" coordorigin="5678,1505" coordsize="1236,0" path="m5678,1505l6914,1505e" filled="false" stroked="true" strokeweight=".72pt" strokecolor="#000000">
                <v:path arrowok="t"/>
              </v:shape>
              <v:shape style="position:absolute;left:6902;top:762;width:35;height:748" type="#_x0000_t75" stroked="false">
                <v:imagedata r:id="rId344" o:title=""/>
              </v:shape>
            </v:group>
            <v:group style="position:absolute;left:6914;top:1505;width:44;height:2" coordorigin="6914,1505" coordsize="44,2">
              <v:shape style="position:absolute;left:6914;top:1505;width:44;height:2" coordorigin="6914,1505" coordsize="44,0" path="m6914,1505l6958,1505e" filled="false" stroked="true" strokeweight=".72pt" strokecolor="#000000">
                <v:path arrowok="t"/>
              </v:shape>
            </v:group>
            <v:group style="position:absolute;left:6914;top:1534;width:1620;height:2" coordorigin="6914,1534" coordsize="1620,2">
              <v:shape style="position:absolute;left:6914;top:1534;width:1620;height:2" coordorigin="6914,1534" coordsize="1620,0" path="m6914,1534l8534,1534e" filled="false" stroked="true" strokeweight=".72pt" strokecolor="#000000">
                <v:path arrowok="t"/>
              </v:shape>
            </v:group>
            <v:group style="position:absolute;left:6958;top:1505;width:1577;height:2" coordorigin="6958,1505" coordsize="1577,2">
              <v:shape style="position:absolute;left:6958;top:1505;width:1577;height:2" coordorigin="6958,1505" coordsize="1577,0" path="m6958,1505l8534,1505e" filled="false" stroked="true" strokeweight=".72pt" strokecolor="#000000">
                <v:path arrowok="t"/>
              </v:shape>
              <v:shape style="position:absolute;left:202;top:34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债券种类</w:t>
                      </w:r>
                      <w:r>
                        <w:rPr>
                          <w:rFonts w:ascii="宋体" w:hAnsi="宋体" w:cs="宋体" w:eastAsia="宋体" w:hint="default"/>
                          <w:sz w:val="20"/>
                          <w:szCs w:val="20"/>
                        </w:rPr>
                      </w:r>
                    </w:p>
                  </w:txbxContent>
                </v:textbox>
                <w10:wrap type="none"/>
              </v:shape>
              <v:shape style="position:absolute;left:1591;top:34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面值总额</w:t>
                      </w:r>
                      <w:r>
                        <w:rPr>
                          <w:rFonts w:ascii="宋体" w:hAnsi="宋体" w:cs="宋体" w:eastAsia="宋体" w:hint="default"/>
                          <w:sz w:val="20"/>
                          <w:szCs w:val="20"/>
                        </w:rPr>
                      </w:r>
                    </w:p>
                  </w:txbxContent>
                </v:textbox>
                <w10:wrap type="none"/>
              </v:shape>
              <v:shape style="position:absolute;left:3008;top:161;width:1005;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本年应计利</w:t>
                      </w:r>
                      <w:r>
                        <w:rPr>
                          <w:rFonts w:ascii="宋体" w:hAnsi="宋体" w:cs="宋体" w:eastAsia="宋体" w:hint="default"/>
                          <w:sz w:val="20"/>
                          <w:szCs w:val="20"/>
                        </w:rPr>
                      </w:r>
                    </w:p>
                    <w:p>
                      <w:pPr>
                        <w:spacing w:before="98"/>
                        <w:ind w:left="0" w:right="0" w:firstLine="0"/>
                        <w:jc w:val="center"/>
                        <w:rPr>
                          <w:rFonts w:ascii="宋体" w:hAnsi="宋体" w:cs="宋体" w:eastAsia="宋体" w:hint="default"/>
                          <w:sz w:val="20"/>
                          <w:szCs w:val="20"/>
                        </w:rPr>
                      </w:pPr>
                      <w:r>
                        <w:rPr>
                          <w:rFonts w:ascii="宋体" w:hAnsi="宋体" w:cs="宋体" w:eastAsia="宋体" w:hint="default"/>
                          <w:b/>
                          <w:bCs/>
                          <w:w w:val="99"/>
                          <w:sz w:val="20"/>
                          <w:szCs w:val="20"/>
                        </w:rPr>
                        <w:t>息</w:t>
                      </w:r>
                      <w:r>
                        <w:rPr>
                          <w:rFonts w:ascii="宋体" w:hAnsi="宋体" w:cs="宋体" w:eastAsia="宋体" w:hint="default"/>
                          <w:sz w:val="20"/>
                          <w:szCs w:val="20"/>
                        </w:rPr>
                      </w:r>
                    </w:p>
                  </w:txbxContent>
                </v:textbox>
                <w10:wrap type="none"/>
              </v:shape>
              <v:shape style="position:absolute;left:4426;top:161;width:1005;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本年已付利</w:t>
                      </w:r>
                      <w:r>
                        <w:rPr>
                          <w:rFonts w:ascii="宋体" w:hAnsi="宋体" w:cs="宋体" w:eastAsia="宋体" w:hint="default"/>
                          <w:sz w:val="20"/>
                          <w:szCs w:val="20"/>
                        </w:rPr>
                      </w:r>
                    </w:p>
                    <w:p>
                      <w:pPr>
                        <w:spacing w:before="98"/>
                        <w:ind w:left="0" w:right="0" w:firstLine="0"/>
                        <w:jc w:val="center"/>
                        <w:rPr>
                          <w:rFonts w:ascii="宋体" w:hAnsi="宋体" w:cs="宋体" w:eastAsia="宋体" w:hint="default"/>
                          <w:sz w:val="20"/>
                          <w:szCs w:val="20"/>
                        </w:rPr>
                      </w:pPr>
                      <w:r>
                        <w:rPr>
                          <w:rFonts w:ascii="宋体" w:hAnsi="宋体" w:cs="宋体" w:eastAsia="宋体" w:hint="default"/>
                          <w:b/>
                          <w:bCs/>
                          <w:w w:val="99"/>
                          <w:sz w:val="20"/>
                          <w:szCs w:val="20"/>
                        </w:rPr>
                        <w:t>息</w:t>
                      </w:r>
                      <w:r>
                        <w:rPr>
                          <w:rFonts w:ascii="宋体" w:hAnsi="宋体" w:cs="宋体" w:eastAsia="宋体" w:hint="default"/>
                          <w:sz w:val="20"/>
                          <w:szCs w:val="20"/>
                        </w:rPr>
                      </w:r>
                    </w:p>
                  </w:txbxContent>
                </v:textbox>
                <w10:wrap type="none"/>
              </v:shape>
              <v:shape style="position:absolute;left:5776;top:161;width:1005;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年末应付利</w:t>
                      </w:r>
                      <w:r>
                        <w:rPr>
                          <w:rFonts w:ascii="宋体" w:hAnsi="宋体" w:cs="宋体" w:eastAsia="宋体" w:hint="default"/>
                          <w:sz w:val="20"/>
                          <w:szCs w:val="20"/>
                        </w:rPr>
                      </w:r>
                    </w:p>
                    <w:p>
                      <w:pPr>
                        <w:spacing w:before="98"/>
                        <w:ind w:left="0" w:right="0" w:firstLine="0"/>
                        <w:jc w:val="center"/>
                        <w:rPr>
                          <w:rFonts w:ascii="宋体" w:hAnsi="宋体" w:cs="宋体" w:eastAsia="宋体" w:hint="default"/>
                          <w:sz w:val="20"/>
                          <w:szCs w:val="20"/>
                        </w:rPr>
                      </w:pPr>
                      <w:r>
                        <w:rPr>
                          <w:rFonts w:ascii="宋体" w:hAnsi="宋体" w:cs="宋体" w:eastAsia="宋体" w:hint="default"/>
                          <w:b/>
                          <w:bCs/>
                          <w:w w:val="99"/>
                          <w:sz w:val="20"/>
                          <w:szCs w:val="20"/>
                        </w:rPr>
                        <w:t>息</w:t>
                      </w:r>
                      <w:r>
                        <w:rPr>
                          <w:rFonts w:ascii="宋体" w:hAnsi="宋体" w:cs="宋体" w:eastAsia="宋体" w:hint="default"/>
                          <w:sz w:val="20"/>
                          <w:szCs w:val="20"/>
                        </w:rPr>
                      </w:r>
                    </w:p>
                  </w:txbxContent>
                </v:textbox>
                <w10:wrap type="none"/>
              </v:shape>
              <v:shape style="position:absolute;left:7324;top:34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130;top:891;width:999;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36"/>
                          <w:sz w:val="20"/>
                          <w:szCs w:val="20"/>
                        </w:rPr>
                        <w:t>可转换公</w:t>
                      </w:r>
                      <w:r>
                        <w:rPr>
                          <w:rFonts w:ascii="宋体" w:hAnsi="宋体" w:cs="宋体" w:eastAsia="宋体" w:hint="default"/>
                          <w:spacing w:val="-51"/>
                          <w:sz w:val="20"/>
                          <w:szCs w:val="20"/>
                        </w:rPr>
                        <w:t> </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sz w:val="20"/>
                          <w:szCs w:val="20"/>
                        </w:rPr>
                        <w:t>司债券 *</w:t>
                      </w:r>
                    </w:p>
                  </w:txbxContent>
                </v:textbox>
                <w10:wrap type="none"/>
              </v:shape>
              <v:shape style="position:absolute;left:1294;top:1071;width:2819;height:201" type="#_x0000_t202" filled="false" stroked="false">
                <v:textbox inset="0,0,0,0">
                  <w:txbxContent>
                    <w:p>
                      <w:pPr>
                        <w:tabs>
                          <w:tab w:pos="1618"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211,000,000.00</w:t>
                        <w:tab/>
                        <w:t>7,170,000.00</w:t>
                      </w:r>
                      <w:r>
                        <w:rPr>
                          <w:rFonts w:ascii="宋体"/>
                          <w:sz w:val="20"/>
                        </w:rPr>
                      </w:r>
                    </w:p>
                  </w:txbxContent>
                </v:textbox>
                <w10:wrap type="none"/>
              </v:shape>
              <v:shape style="position:absolute;left:4330;top:1071;width:4098;height:201" type="#_x0000_t202" filled="false" stroked="false">
                <v:textbox inset="0,0,0,0">
                  <w:txbxContent>
                    <w:p>
                      <w:pPr>
                        <w:tabs>
                          <w:tab w:pos="1579" w:val="left" w:leader="none"/>
                          <w:tab w:pos="2696"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7,150,000.00</w:t>
                        <w:tab/>
                        <w:t>20,000.00</w:t>
                        <w:tab/>
                        <w:t>209,212,120.00</w:t>
                      </w:r>
                    </w:p>
                  </w:txbxContent>
                </v:textbox>
                <w10:wrap type="none"/>
              </v:shape>
            </v:group>
          </v:group>
        </w:pict>
      </w:r>
      <w:r>
        <w:rPr>
          <w:rFonts w:ascii="宋体" w:hAnsi="宋体" w:cs="宋体" w:eastAsia="宋体" w:hint="default"/>
          <w:position w:val="-30"/>
          <w:sz w:val="20"/>
          <w:szCs w:val="20"/>
        </w:rPr>
      </w:r>
    </w:p>
    <w:p>
      <w:pPr>
        <w:spacing w:line="240" w:lineRule="auto" w:before="7"/>
        <w:rPr>
          <w:rFonts w:ascii="宋体" w:hAnsi="宋体" w:cs="宋体" w:eastAsia="宋体" w:hint="default"/>
          <w:sz w:val="27"/>
          <w:szCs w:val="27"/>
        </w:rPr>
      </w:pPr>
    </w:p>
    <w:p>
      <w:pPr>
        <w:pStyle w:val="BodyText"/>
        <w:spacing w:line="240" w:lineRule="auto" w:before="31"/>
        <w:ind w:left="761" w:right="0"/>
        <w:jc w:val="left"/>
      </w:pPr>
      <w:r>
        <w:rPr/>
        <w:t>注：可转换公司债券详见本附注十五、2。</w:t>
      </w:r>
    </w:p>
    <w:p>
      <w:pPr>
        <w:spacing w:after="0" w:line="240" w:lineRule="auto"/>
        <w:jc w:val="left"/>
        <w:sectPr>
          <w:headerReference w:type="default" r:id="rId336"/>
          <w:pgSz w:w="11910" w:h="16840"/>
          <w:pgMar w:header="898" w:footer="844" w:top="1420" w:bottom="1040" w:left="940" w:right="1160"/>
        </w:sectPr>
      </w:pPr>
    </w:p>
    <w:p>
      <w:pPr>
        <w:tabs>
          <w:tab w:pos="8916" w:val="left" w:leader="none"/>
        </w:tabs>
        <w:spacing w:before="38"/>
        <w:ind w:left="341" w:right="93"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p>
      <w:pPr>
        <w:pStyle w:val="BodyText"/>
        <w:spacing w:line="240" w:lineRule="auto" w:before="60"/>
        <w:ind w:left="1001" w:right="93"/>
        <w:jc w:val="left"/>
      </w:pPr>
      <w:r>
        <w:rPr/>
        <w:t>29、其他流动负债</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1160" w:lineRule="exact"/>
        <w:ind w:left="116"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37.25pt;height:58.05pt;mso-position-horizontal-relative:char;mso-position-vertical-relative:line" coordorigin="0,0" coordsize="8745,1161">
            <v:group style="position:absolute;left:19;top:5;width:1178;height:2" coordorigin="19,5" coordsize="1178,2">
              <v:shape style="position:absolute;left:19;top:5;width:1178;height:2" coordorigin="19,5" coordsize="1178,0" path="m19,5l1196,5e" filled="false" stroked="true" strokeweight=".48pt" strokecolor="#000000">
                <v:path arrowok="t"/>
              </v:shape>
            </v:group>
            <v:group style="position:absolute;left:19;top:24;width:1178;height:2" coordorigin="19,24" coordsize="1178,2">
              <v:shape style="position:absolute;left:19;top:24;width:1178;height:2" coordorigin="19,24" coordsize="1178,0" path="m19,24l1196,24e" filled="false" stroked="true" strokeweight=".48pt" strokecolor="#000000">
                <v:path arrowok="t"/>
              </v:shape>
              <v:shape style="position:absolute;left:1196;top:29;width:10;height:2" type="#_x0000_t75" stroked="false">
                <v:imagedata r:id="rId91" o:title=""/>
              </v:shape>
            </v:group>
            <v:group style="position:absolute;left:1196;top:5;width:29;height:2" coordorigin="1196,5" coordsize="29,2">
              <v:shape style="position:absolute;left:1196;top:5;width:29;height:2" coordorigin="1196,5" coordsize="29,0" path="m1196,5l1225,5e" filled="false" stroked="true" strokeweight=".48pt" strokecolor="#000000">
                <v:path arrowok="t"/>
              </v:shape>
            </v:group>
            <v:group style="position:absolute;left:1196;top:24;width:29;height:2" coordorigin="1196,24" coordsize="29,2">
              <v:shape style="position:absolute;left:1196;top:24;width:29;height:2" coordorigin="1196,24" coordsize="29,0" path="m1196,24l1225,24e" filled="false" stroked="true" strokeweight=".48pt" strokecolor="#000000">
                <v:path arrowok="t"/>
              </v:shape>
            </v:group>
            <v:group style="position:absolute;left:1225;top:5;width:1828;height:2" coordorigin="1225,5" coordsize="1828,2">
              <v:shape style="position:absolute;left:1225;top:5;width:1828;height:2" coordorigin="1225,5" coordsize="1828,0" path="m1225,5l3053,5e" filled="false" stroked="true" strokeweight=".48pt" strokecolor="#000000">
                <v:path arrowok="t"/>
              </v:shape>
            </v:group>
            <v:group style="position:absolute;left:1225;top:24;width:1828;height:2" coordorigin="1225,24" coordsize="1828,2">
              <v:shape style="position:absolute;left:1225;top:24;width:1828;height:2" coordorigin="1225,24" coordsize="1828,0" path="m1225,24l3053,24e" filled="false" stroked="true" strokeweight=".48pt" strokecolor="#000000">
                <v:path arrowok="t"/>
              </v:shape>
              <v:shape style="position:absolute;left:3053;top:29;width:10;height:2" type="#_x0000_t75" stroked="false">
                <v:imagedata r:id="rId91" o:title=""/>
              </v:shape>
            </v:group>
            <v:group style="position:absolute;left:3053;top:5;width:29;height:2" coordorigin="3053,5" coordsize="29,2">
              <v:shape style="position:absolute;left:3053;top:5;width:29;height:2" coordorigin="3053,5" coordsize="29,0" path="m3053,5l3082,5e" filled="false" stroked="true" strokeweight=".48pt" strokecolor="#000000">
                <v:path arrowok="t"/>
              </v:shape>
            </v:group>
            <v:group style="position:absolute;left:3053;top:24;width:29;height:2" coordorigin="3053,24" coordsize="29,2">
              <v:shape style="position:absolute;left:3053;top:24;width:29;height:2" coordorigin="3053,24" coordsize="29,0" path="m3053,24l3082,24e" filled="false" stroked="true" strokeweight=".48pt" strokecolor="#000000">
                <v:path arrowok="t"/>
              </v:shape>
            </v:group>
            <v:group style="position:absolute;left:3082;top:5;width:1827;height:2" coordorigin="3082,5" coordsize="1827,2">
              <v:shape style="position:absolute;left:3082;top:5;width:1827;height:2" coordorigin="3082,5" coordsize="1827,0" path="m3082,5l4908,5e" filled="false" stroked="true" strokeweight=".48pt" strokecolor="#000000">
                <v:path arrowok="t"/>
              </v:shape>
            </v:group>
            <v:group style="position:absolute;left:3082;top:24;width:1827;height:2" coordorigin="3082,24" coordsize="1827,2">
              <v:shape style="position:absolute;left:3082;top:24;width:1827;height:2" coordorigin="3082,24" coordsize="1827,0" path="m3082,24l4908,24e" filled="false" stroked="true" strokeweight=".48pt" strokecolor="#000000">
                <v:path arrowok="t"/>
              </v:shape>
              <v:shape style="position:absolute;left:4908;top:29;width:10;height:2" type="#_x0000_t75" stroked="false">
                <v:imagedata r:id="rId91" o:title=""/>
              </v:shape>
            </v:group>
            <v:group style="position:absolute;left:4908;top:5;width:29;height:2" coordorigin="4908,5" coordsize="29,2">
              <v:shape style="position:absolute;left:4908;top:5;width:29;height:2" coordorigin="4908,5" coordsize="29,0" path="m4908,5l4937,5e" filled="false" stroked="true" strokeweight=".48pt" strokecolor="#000000">
                <v:path arrowok="t"/>
              </v:shape>
            </v:group>
            <v:group style="position:absolute;left:4908;top:24;width:29;height:2" coordorigin="4908,24" coordsize="29,2">
              <v:shape style="position:absolute;left:4908;top:24;width:29;height:2" coordorigin="4908,24" coordsize="29,0" path="m4908,24l4937,24e" filled="false" stroked="true" strokeweight=".48pt" strokecolor="#000000">
                <v:path arrowok="t"/>
              </v:shape>
            </v:group>
            <v:group style="position:absolute;left:4937;top:5;width:3785;height:2" coordorigin="4937,5" coordsize="3785,2">
              <v:shape style="position:absolute;left:4937;top:5;width:3785;height:2" coordorigin="4937,5" coordsize="3785,0" path="m4937,5l8722,5e" filled="false" stroked="true" strokeweight=".48pt" strokecolor="#000000">
                <v:path arrowok="t"/>
              </v:shape>
            </v:group>
            <v:group style="position:absolute;left:4937;top:24;width:3785;height:2" coordorigin="4937,24" coordsize="3785,2">
              <v:shape style="position:absolute;left:4937;top:24;width:3785;height:2" coordorigin="4937,24" coordsize="3785,0" path="m4937,24l8722,24e" filled="false" stroked="true" strokeweight=".48pt" strokecolor="#000000">
                <v:path arrowok="t"/>
              </v:shape>
              <v:shape style="position:absolute;left:1182;top:16;width:3750;height:389" type="#_x0000_t75" stroked="false">
                <v:imagedata r:id="rId348" o:title=""/>
              </v:shape>
            </v:group>
            <v:group style="position:absolute;left:5;top:1156;width:1192;height:2" coordorigin="5,1156" coordsize="1192,2">
              <v:shape style="position:absolute;left:5;top:1156;width:1192;height:2" coordorigin="5,1156" coordsize="1192,0" path="m5,1156l1196,1156e" filled="false" stroked="true" strokeweight=".48pt" strokecolor="#000000">
                <v:path arrowok="t"/>
              </v:shape>
            </v:group>
            <v:group style="position:absolute;left:5;top:1136;width:1192;height:2" coordorigin="5,1136" coordsize="1192,2">
              <v:shape style="position:absolute;left:5;top:1136;width:1192;height:2" coordorigin="5,1136" coordsize="1192,0" path="m5,1136l1196,1136e" filled="false" stroked="true" strokeweight=".48pt" strokecolor="#000000">
                <v:path arrowok="t"/>
              </v:shape>
            </v:group>
            <v:group style="position:absolute;left:1196;top:1136;width:29;height:2" coordorigin="1196,1136" coordsize="29,2">
              <v:shape style="position:absolute;left:1196;top:1136;width:29;height:2" coordorigin="1196,1136" coordsize="29,0" path="m1196,1136l1225,1136e" filled="false" stroked="true" strokeweight=".48pt" strokecolor="#000000">
                <v:path arrowok="t"/>
              </v:shape>
            </v:group>
            <v:group style="position:absolute;left:1196;top:1156;width:1857;height:2" coordorigin="1196,1156" coordsize="1857,2">
              <v:shape style="position:absolute;left:1196;top:1156;width:1857;height:2" coordorigin="1196,1156" coordsize="1857,0" path="m1196,1156l3053,1156e" filled="false" stroked="true" strokeweight=".48pt" strokecolor="#000000">
                <v:path arrowok="t"/>
              </v:shape>
            </v:group>
            <v:group style="position:absolute;left:1225;top:1136;width:1828;height:2" coordorigin="1225,1136" coordsize="1828,2">
              <v:shape style="position:absolute;left:1225;top:1136;width:1828;height:2" coordorigin="1225,1136" coordsize="1828,0" path="m1225,1136l3053,1136e" filled="false" stroked="true" strokeweight=".48pt" strokecolor="#000000">
                <v:path arrowok="t"/>
              </v:shape>
            </v:group>
            <v:group style="position:absolute;left:3053;top:1136;width:29;height:2" coordorigin="3053,1136" coordsize="29,2">
              <v:shape style="position:absolute;left:3053;top:1136;width:29;height:2" coordorigin="3053,1136" coordsize="29,0" path="m3053,1136l3082,1136e" filled="false" stroked="true" strokeweight=".48pt" strokecolor="#000000">
                <v:path arrowok="t"/>
              </v:shape>
            </v:group>
            <v:group style="position:absolute;left:3053;top:1156;width:1856;height:2" coordorigin="3053,1156" coordsize="1856,2">
              <v:shape style="position:absolute;left:3053;top:1156;width:1856;height:2" coordorigin="3053,1156" coordsize="1856,0" path="m3053,1156l4908,1156e" filled="false" stroked="true" strokeweight=".48pt" strokecolor="#000000">
                <v:path arrowok="t"/>
              </v:shape>
            </v:group>
            <v:group style="position:absolute;left:3082;top:1136;width:1827;height:2" coordorigin="3082,1136" coordsize="1827,2">
              <v:shape style="position:absolute;left:3082;top:1136;width:1827;height:2" coordorigin="3082,1136" coordsize="1827,0" path="m3082,1136l4908,1136e" filled="false" stroked="true" strokeweight=".48pt" strokecolor="#000000">
                <v:path arrowok="t"/>
              </v:shape>
              <v:shape style="position:absolute;left:0;top:374;width:8744;height:757" type="#_x0000_t75" stroked="false">
                <v:imagedata r:id="rId349" o:title=""/>
              </v:shape>
            </v:group>
            <v:group style="position:absolute;left:4908;top:1136;width:29;height:2" coordorigin="4908,1136" coordsize="29,2">
              <v:shape style="position:absolute;left:4908;top:1136;width:29;height:2" coordorigin="4908,1136" coordsize="29,0" path="m4908,1136l4937,1136e" filled="false" stroked="true" strokeweight=".48pt" strokecolor="#000000">
                <v:path arrowok="t"/>
              </v:shape>
            </v:group>
            <v:group style="position:absolute;left:4908;top:1156;width:3821;height:2" coordorigin="4908,1156" coordsize="3821,2">
              <v:shape style="position:absolute;left:4908;top:1156;width:3821;height:2" coordorigin="4908,1156" coordsize="3821,0" path="m4908,1156l8729,1156e" filled="false" stroked="true" strokeweight=".48pt" strokecolor="#000000">
                <v:path arrowok="t"/>
              </v:shape>
            </v:group>
            <v:group style="position:absolute;left:4937;top:1136;width:3792;height:2" coordorigin="4937,1136" coordsize="3792,2">
              <v:shape style="position:absolute;left:4937;top:1136;width:3792;height:2" coordorigin="4937,1136" coordsize="3792,0" path="m4937,1136l8729,1136e" filled="false" stroked="true" strokeweight=".48pt" strokecolor="#000000">
                <v:path arrowok="t"/>
              </v:shape>
              <v:shape style="position:absolute;left:127;top:146;width:802;height:941" type="#_x0000_t202" filled="false" stroked="false">
                <v:textbox inset="0,0,0,0">
                  <w:txbxContent>
                    <w:p>
                      <w:pPr>
                        <w:spacing w:line="200" w:lineRule="exact" w:before="0"/>
                        <w:ind w:left="28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70" w:lineRule="exact" w:before="45"/>
                        <w:ind w:left="0" w:right="0" w:firstLine="0"/>
                        <w:jc w:val="left"/>
                        <w:rPr>
                          <w:rFonts w:ascii="宋体" w:hAnsi="宋体" w:cs="宋体" w:eastAsia="宋体" w:hint="default"/>
                          <w:sz w:val="20"/>
                          <w:szCs w:val="20"/>
                        </w:rPr>
                      </w:pPr>
                      <w:r>
                        <w:rPr>
                          <w:rFonts w:ascii="宋体" w:hAnsi="宋体" w:cs="宋体" w:eastAsia="宋体" w:hint="default"/>
                          <w:sz w:val="20"/>
                          <w:szCs w:val="20"/>
                        </w:rPr>
                        <w:t>保用拨备</w:t>
                      </w:r>
                      <w:r>
                        <w:rPr>
                          <w:rFonts w:ascii="宋体" w:hAnsi="宋体" w:cs="宋体" w:eastAsia="宋体" w:hint="default"/>
                          <w:spacing w:val="-1"/>
                          <w:w w:val="100"/>
                          <w:sz w:val="20"/>
                          <w:szCs w:val="20"/>
                        </w:rPr>
                        <w:t> </w:t>
                      </w: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1537;top:146;width:1414;height:941" type="#_x0000_t202" filled="false" stroked="false">
                <v:textbox inset="0,0,0,0">
                  <w:txbxContent>
                    <w:p>
                      <w:pPr>
                        <w:spacing w:line="200" w:lineRule="exact" w:before="0"/>
                        <w:ind w:left="189"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08"/>
                        <w:ind w:left="10" w:right="0" w:firstLine="0"/>
                        <w:jc w:val="left"/>
                        <w:rPr>
                          <w:rFonts w:ascii="宋体" w:hAnsi="宋体" w:cs="宋体" w:eastAsia="宋体" w:hint="default"/>
                          <w:sz w:val="20"/>
                          <w:szCs w:val="20"/>
                        </w:rPr>
                      </w:pPr>
                      <w:r>
                        <w:rPr>
                          <w:rFonts w:ascii="宋体"/>
                          <w:spacing w:val="-1"/>
                          <w:sz w:val="20"/>
                        </w:rPr>
                        <w:t>459,345,851.02</w:t>
                      </w:r>
                      <w:r>
                        <w:rPr>
                          <w:rFonts w:ascii="宋体"/>
                          <w:sz w:val="20"/>
                        </w:rPr>
                      </w:r>
                    </w:p>
                    <w:p>
                      <w:pPr>
                        <w:spacing w:before="109"/>
                        <w:ind w:left="0" w:right="0" w:firstLine="0"/>
                        <w:jc w:val="left"/>
                        <w:rPr>
                          <w:rFonts w:ascii="宋体" w:hAnsi="宋体" w:cs="宋体" w:eastAsia="宋体" w:hint="default"/>
                          <w:sz w:val="20"/>
                          <w:szCs w:val="20"/>
                        </w:rPr>
                      </w:pPr>
                      <w:r>
                        <w:rPr>
                          <w:rFonts w:ascii="宋体"/>
                          <w:b/>
                          <w:w w:val="95"/>
                          <w:sz w:val="20"/>
                        </w:rPr>
                        <w:t>459,345,851.02</w:t>
                      </w:r>
                      <w:r>
                        <w:rPr>
                          <w:rFonts w:ascii="宋体"/>
                          <w:sz w:val="20"/>
                        </w:rPr>
                      </w:r>
                    </w:p>
                  </w:txbxContent>
                </v:textbox>
                <w10:wrap type="none"/>
              </v:shape>
              <v:shape style="position:absolute;left:3583;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6619;top:146;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备注</w:t>
                      </w:r>
                      <w:r>
                        <w:rPr>
                          <w:rFonts w:ascii="宋体" w:hAnsi="宋体" w:cs="宋体" w:eastAsia="宋体" w:hint="default"/>
                          <w:sz w:val="20"/>
                          <w:szCs w:val="20"/>
                        </w:rPr>
                      </w:r>
                    </w:p>
                  </w:txbxContent>
                </v:textbox>
                <w10:wrap type="none"/>
              </v:shape>
              <v:shape style="position:absolute;left:4703;top:515;width:102;height:572" type="#_x0000_t202" filled="false" stroked="false">
                <v:textbox inset="0,0,0,0">
                  <w:txbxContent>
                    <w:p>
                      <w:pPr>
                        <w:spacing w:line="200" w:lineRule="exact" w:before="0"/>
                        <w:ind w:left="1" w:right="0" w:firstLine="0"/>
                        <w:jc w:val="left"/>
                        <w:rPr>
                          <w:rFonts w:ascii="宋体" w:hAnsi="宋体" w:cs="宋体" w:eastAsia="宋体" w:hint="default"/>
                          <w:sz w:val="20"/>
                          <w:szCs w:val="20"/>
                        </w:rPr>
                      </w:pPr>
                      <w:r>
                        <w:rPr>
                          <w:rFonts w:ascii="宋体"/>
                          <w:w w:val="100"/>
                          <w:sz w:val="20"/>
                        </w:rPr>
                        <w:t>-</w:t>
                      </w:r>
                    </w:p>
                    <w:p>
                      <w:pPr>
                        <w:spacing w:before="109"/>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shape style="position:absolute;left:7121;top:515;width:15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见本附注十一、3</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22"/>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1001" w:right="93"/>
        <w:jc w:val="left"/>
      </w:pPr>
      <w:r>
        <w:rPr/>
        <w:t>30、长期借款</w:t>
      </w:r>
    </w:p>
    <w:p>
      <w:pPr>
        <w:spacing w:line="240" w:lineRule="auto" w:before="0"/>
        <w:rPr>
          <w:rFonts w:ascii="宋体" w:hAnsi="宋体" w:cs="宋体" w:eastAsia="宋体" w:hint="default"/>
          <w:sz w:val="22"/>
          <w:szCs w:val="22"/>
        </w:rPr>
      </w:pPr>
    </w:p>
    <w:p>
      <w:pPr>
        <w:pStyle w:val="BodyText"/>
        <w:spacing w:line="240" w:lineRule="auto" w:before="144"/>
        <w:ind w:left="891" w:right="93"/>
        <w:jc w:val="left"/>
      </w:pPr>
      <w:r>
        <w:rPr/>
        <w:t>（1）长期借款分类</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90" w:lineRule="exact"/>
        <w:ind w:left="110"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38.6pt;height:59.55pt;mso-position-horizontal-relative:char;mso-position-vertical-relative:line" coordorigin="0,0" coordsize="8772,1191">
            <v:group style="position:absolute;left:22;top:7;width:3006;height:2" coordorigin="22,7" coordsize="3006,2">
              <v:shape style="position:absolute;left:22;top:7;width:3006;height:2" coordorigin="22,7" coordsize="3006,0" path="m22,7l3028,7e" filled="false" stroked="true" strokeweight=".72pt" strokecolor="#000000">
                <v:path arrowok="t"/>
              </v:shape>
            </v:group>
            <v:group style="position:absolute;left:22;top:36;width:3006;height:2" coordorigin="22,36" coordsize="3006,2">
              <v:shape style="position:absolute;left:22;top:36;width:3006;height:2" coordorigin="22,36" coordsize="3006,0" path="m22,36l3028,36e" filled="false" stroked="true" strokeweight=".72pt" strokecolor="#000000">
                <v:path arrowok="t"/>
              </v:shape>
              <v:shape style="position:absolute;left:3028;top:43;width:10;height:2" type="#_x0000_t75" stroked="false">
                <v:imagedata r:id="rId91" o:title=""/>
              </v:shape>
            </v:group>
            <v:group style="position:absolute;left:3028;top:7;width:44;height:2" coordorigin="3028,7" coordsize="44,2">
              <v:shape style="position:absolute;left:3028;top:7;width:44;height:2" coordorigin="3028,7" coordsize="44,0" path="m3028,7l3071,7e" filled="false" stroked="true" strokeweight=".72pt" strokecolor="#000000">
                <v:path arrowok="t"/>
              </v:shape>
            </v:group>
            <v:group style="position:absolute;left:3028;top:36;width:44;height:2" coordorigin="3028,36" coordsize="44,2">
              <v:shape style="position:absolute;left:3028;top:36;width:44;height:2" coordorigin="3028,36" coordsize="44,0" path="m3028,36l3071,36e" filled="false" stroked="true" strokeweight=".72pt" strokecolor="#000000">
                <v:path arrowok="t"/>
              </v:shape>
            </v:group>
            <v:group style="position:absolute;left:3071;top:7;width:2643;height:2" coordorigin="3071,7" coordsize="2643,2">
              <v:shape style="position:absolute;left:3071;top:7;width:2643;height:2" coordorigin="3071,7" coordsize="2643,0" path="m3071,7l5713,7e" filled="false" stroked="true" strokeweight=".72pt" strokecolor="#000000">
                <v:path arrowok="t"/>
              </v:shape>
            </v:group>
            <v:group style="position:absolute;left:3071;top:36;width:2643;height:2" coordorigin="3071,36" coordsize="2643,2">
              <v:shape style="position:absolute;left:3071;top:36;width:2643;height:2" coordorigin="3071,36" coordsize="2643,0" path="m3071,36l5713,36e" filled="false" stroked="true" strokeweight=".72pt" strokecolor="#000000">
                <v:path arrowok="t"/>
              </v:shape>
              <v:shape style="position:absolute;left:5713;top:43;width:10;height:2" type="#_x0000_t75" stroked="false">
                <v:imagedata r:id="rId91" o:title=""/>
              </v:shape>
            </v:group>
            <v:group style="position:absolute;left:5713;top:7;width:44;height:2" coordorigin="5713,7" coordsize="44,2">
              <v:shape style="position:absolute;left:5713;top:7;width:44;height:2" coordorigin="5713,7" coordsize="44,0" path="m5713,7l5756,7e" filled="false" stroked="true" strokeweight=".72pt" strokecolor="#000000">
                <v:path arrowok="t"/>
              </v:shape>
            </v:group>
            <v:group style="position:absolute;left:5713;top:36;width:44;height:2" coordorigin="5713,36" coordsize="44,2">
              <v:shape style="position:absolute;left:5713;top:36;width:44;height:2" coordorigin="5713,36" coordsize="44,0" path="m5713,36l5756,36e" filled="false" stroked="true" strokeweight=".72pt" strokecolor="#000000">
                <v:path arrowok="t"/>
              </v:shape>
            </v:group>
            <v:group style="position:absolute;left:5756;top:7;width:2992;height:2" coordorigin="5756,7" coordsize="2992,2">
              <v:shape style="position:absolute;left:5756;top:7;width:2992;height:2" coordorigin="5756,7" coordsize="2992,0" path="m5756,7l8748,7e" filled="false" stroked="true" strokeweight=".72pt" strokecolor="#000000">
                <v:path arrowok="t"/>
              </v:shape>
            </v:group>
            <v:group style="position:absolute;left:5756;top:36;width:2992;height:2" coordorigin="5756,36" coordsize="2992,2">
              <v:shape style="position:absolute;left:5756;top:36;width:2992;height:2" coordorigin="5756,36" coordsize="2992,0" path="m5756,36l8748,36e" filled="false" stroked="true" strokeweight=".72pt" strokecolor="#000000">
                <v:path arrowok="t"/>
              </v:shape>
              <v:shape style="position:absolute;left:3014;top:32;width:2722;height:385" type="#_x0000_t75" stroked="false">
                <v:imagedata r:id="rId350" o:title=""/>
              </v:shape>
            </v:group>
            <v:group style="position:absolute;left:7;top:1183;width:3021;height:2" coordorigin="7,1183" coordsize="3021,2">
              <v:shape style="position:absolute;left:7;top:1183;width:3021;height:2" coordorigin="7,1183" coordsize="3021,0" path="m7,1183l3028,1183e" filled="false" stroked="true" strokeweight=".72pt" strokecolor="#000000">
                <v:path arrowok="t"/>
              </v:shape>
            </v:group>
            <v:group style="position:absolute;left:7;top:1154;width:3021;height:2" coordorigin="7,1154" coordsize="3021,2">
              <v:shape style="position:absolute;left:7;top:1154;width:3021;height:2" coordorigin="7,1154" coordsize="3021,0" path="m7,1154l3028,1154e" filled="false" stroked="true" strokeweight=".72pt" strokecolor="#000000">
                <v:path arrowok="t"/>
              </v:shape>
            </v:group>
            <v:group style="position:absolute;left:3028;top:1154;width:44;height:2" coordorigin="3028,1154" coordsize="44,2">
              <v:shape style="position:absolute;left:3028;top:1154;width:44;height:2" coordorigin="3028,1154" coordsize="44,0" path="m3028,1154l3071,1154e" filled="false" stroked="true" strokeweight=".72pt" strokecolor="#000000">
                <v:path arrowok="t"/>
              </v:shape>
            </v:group>
            <v:group style="position:absolute;left:3028;top:1183;width:2686;height:2" coordorigin="3028,1183" coordsize="2686,2">
              <v:shape style="position:absolute;left:3028;top:1183;width:2686;height:2" coordorigin="3028,1183" coordsize="2686,0" path="m3028,1183l5713,1183e" filled="false" stroked="true" strokeweight=".72pt" strokecolor="#000000">
                <v:path arrowok="t"/>
              </v:shape>
            </v:group>
            <v:group style="position:absolute;left:3071;top:1154;width:2643;height:2" coordorigin="3071,1154" coordsize="2643,2">
              <v:shape style="position:absolute;left:3071;top:1154;width:2643;height:2" coordorigin="3071,1154" coordsize="2643,0" path="m3071,1154l5713,1154e" filled="false" stroked="true" strokeweight=".72pt" strokecolor="#000000">
                <v:path arrowok="t"/>
              </v:shape>
              <v:shape style="position:absolute;left:2;top:389;width:8770;height:758" type="#_x0000_t75" stroked="false">
                <v:imagedata r:id="rId351" o:title=""/>
              </v:shape>
            </v:group>
            <v:group style="position:absolute;left:5713;top:1154;width:44;height:2" coordorigin="5713,1154" coordsize="44,2">
              <v:shape style="position:absolute;left:5713;top:1154;width:44;height:2" coordorigin="5713,1154" coordsize="44,0" path="m5713,1154l5756,1154e" filled="false" stroked="true" strokeweight=".72pt" strokecolor="#000000">
                <v:path arrowok="t"/>
              </v:shape>
            </v:group>
            <v:group style="position:absolute;left:5713;top:1183;width:3042;height:2" coordorigin="5713,1183" coordsize="3042,2">
              <v:shape style="position:absolute;left:5713;top:1183;width:3042;height:2" coordorigin="5713,1183" coordsize="3042,0" path="m5713,1183l8755,1183e" filled="false" stroked="true" strokeweight=".72pt" strokecolor="#000000">
                <v:path arrowok="t"/>
              </v:shape>
            </v:group>
            <v:group style="position:absolute;left:5756;top:1154;width:2999;height:2" coordorigin="5756,1154" coordsize="2999,2">
              <v:shape style="position:absolute;left:5756;top:1154;width:2999;height:2" coordorigin="5756,1154" coordsize="2999,0" path="m5756,1154l8755,1154e" filled="false" stroked="true" strokeweight=".72pt" strokecolor="#000000">
                <v:path arrowok="t"/>
              </v:shape>
              <v:shape style="position:absolute;left:1123;top:1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借款类别</w:t>
                      </w:r>
                      <w:r>
                        <w:rPr>
                          <w:rFonts w:ascii="宋体" w:hAnsi="宋体" w:cs="宋体" w:eastAsia="宋体" w:hint="default"/>
                          <w:sz w:val="20"/>
                          <w:szCs w:val="20"/>
                        </w:rPr>
                      </w:r>
                    </w:p>
                  </w:txbxContent>
                </v:textbox>
                <w10:wrap type="none"/>
              </v:shape>
              <v:shape style="position:absolute;left:3971;top:161;width:1638;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06"/>
                        <w:ind w:left="335" w:right="0" w:firstLine="0"/>
                        <w:jc w:val="left"/>
                        <w:rPr>
                          <w:rFonts w:ascii="宋体" w:hAnsi="宋体" w:cs="宋体" w:eastAsia="宋体" w:hint="default"/>
                          <w:sz w:val="20"/>
                          <w:szCs w:val="20"/>
                        </w:rPr>
                      </w:pPr>
                      <w:r>
                        <w:rPr>
                          <w:rFonts w:ascii="宋体"/>
                          <w:spacing w:val="-1"/>
                          <w:sz w:val="20"/>
                        </w:rPr>
                        <w:t>41,815,896.80</w:t>
                      </w:r>
                      <w:r>
                        <w:rPr>
                          <w:rFonts w:ascii="宋体"/>
                          <w:sz w:val="20"/>
                        </w:rPr>
                      </w:r>
                    </w:p>
                    <w:p>
                      <w:pPr>
                        <w:spacing w:before="109"/>
                        <w:ind w:left="328" w:right="0" w:firstLine="0"/>
                        <w:jc w:val="left"/>
                        <w:rPr>
                          <w:rFonts w:ascii="宋体" w:hAnsi="宋体" w:cs="宋体" w:eastAsia="宋体" w:hint="default"/>
                          <w:sz w:val="20"/>
                          <w:szCs w:val="20"/>
                        </w:rPr>
                      </w:pPr>
                      <w:r>
                        <w:rPr>
                          <w:rFonts w:ascii="宋体"/>
                          <w:b/>
                          <w:w w:val="95"/>
                          <w:sz w:val="20"/>
                        </w:rPr>
                        <w:t>41,815,896.80</w:t>
                      </w:r>
                      <w:r>
                        <w:rPr>
                          <w:rFonts w:ascii="宋体"/>
                          <w:sz w:val="20"/>
                        </w:rPr>
                      </w:r>
                    </w:p>
                  </w:txbxContent>
                </v:textbox>
                <w10:wrap type="none"/>
              </v:shape>
              <v:shape style="position:absolute;left:6835;top:1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128;top:530;width:801;height:57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信用借款</w:t>
                      </w:r>
                      <w:r>
                        <w:rPr>
                          <w:rFonts w:ascii="宋体" w:hAnsi="宋体" w:cs="宋体" w:eastAsia="宋体" w:hint="default"/>
                          <w:sz w:val="20"/>
                          <w:szCs w:val="20"/>
                        </w:rPr>
                      </w:r>
                    </w:p>
                    <w:p>
                      <w:pPr>
                        <w:spacing w:before="109"/>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8547;top:530;width:102;height:57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p>
                      <w:pPr>
                        <w:spacing w:before="109"/>
                        <w:ind w:left="1"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group>
          </v:group>
        </w:pict>
      </w:r>
      <w:r>
        <w:rPr>
          <w:rFonts w:ascii="宋体" w:hAnsi="宋体" w:cs="宋体" w:eastAsia="宋体" w:hint="default"/>
          <w:position w:val="-23"/>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781" w:right="93"/>
        <w:jc w:val="left"/>
      </w:pPr>
      <w:r>
        <w:rPr/>
        <w:pict>
          <v:group style="position:absolute;margin-left:78.720016pt;margin-top:36.001736pt;width:439.45pt;height:220.8pt;mso-position-horizontal-relative:page;mso-position-vertical-relative:paragraph;z-index:-1064488" coordorigin="1574,720" coordsize="8789,4416">
            <v:group style="position:absolute;left:1601;top:727;width:1306;height:2" coordorigin="1601,727" coordsize="1306,2">
              <v:shape style="position:absolute;left:1601;top:727;width:1306;height:2" coordorigin="1601,727" coordsize="1306,0" path="m1601,727l2906,727e" filled="false" stroked="true" strokeweight=".72pt" strokecolor="#000000">
                <v:path arrowok="t"/>
              </v:shape>
            </v:group>
            <v:group style="position:absolute;left:1601;top:756;width:1306;height:2" coordorigin="1601,756" coordsize="1306,2">
              <v:shape style="position:absolute;left:1601;top:756;width:1306;height:2" coordorigin="1601,756" coordsize="1306,0" path="m1601,756l2906,756e" filled="false" stroked="true" strokeweight=".72pt" strokecolor="#000000">
                <v:path arrowok="t"/>
              </v:shape>
              <v:shape style="position:absolute;left:2906;top:763;width:10;height:2" type="#_x0000_t75" stroked="false">
                <v:imagedata r:id="rId91" o:title=""/>
              </v:shape>
            </v:group>
            <v:group style="position:absolute;left:2906;top:727;width:44;height:2" coordorigin="2906,727" coordsize="44,2">
              <v:shape style="position:absolute;left:2906;top:727;width:44;height:2" coordorigin="2906,727" coordsize="44,0" path="m2906,727l2950,727e" filled="false" stroked="true" strokeweight=".72pt" strokecolor="#000000">
                <v:path arrowok="t"/>
              </v:shape>
            </v:group>
            <v:group style="position:absolute;left:2906;top:756;width:44;height:2" coordorigin="2906,756" coordsize="44,2">
              <v:shape style="position:absolute;left:2906;top:756;width:44;height:2" coordorigin="2906,756" coordsize="44,0" path="m2906,756l2950,756e" filled="false" stroked="true" strokeweight=".72pt" strokecolor="#000000">
                <v:path arrowok="t"/>
              </v:shape>
            </v:group>
            <v:group style="position:absolute;left:2950;top:727;width:1173;height:2" coordorigin="2950,727" coordsize="1173,2">
              <v:shape style="position:absolute;left:2950;top:727;width:1173;height:2" coordorigin="2950,727" coordsize="1173,0" path="m2950,727l4122,727e" filled="false" stroked="true" strokeweight=".72pt" strokecolor="#000000">
                <v:path arrowok="t"/>
              </v:shape>
            </v:group>
            <v:group style="position:absolute;left:2950;top:756;width:1173;height:2" coordorigin="2950,756" coordsize="1173,2">
              <v:shape style="position:absolute;left:2950;top:756;width:1173;height:2" coordorigin="2950,756" coordsize="1173,0" path="m2950,756l4122,756e" filled="false" stroked="true" strokeweight=".72pt" strokecolor="#000000">
                <v:path arrowok="t"/>
              </v:shape>
              <v:shape style="position:absolute;left:4122;top:763;width:10;height:2" type="#_x0000_t75" stroked="false">
                <v:imagedata r:id="rId91" o:title=""/>
              </v:shape>
            </v:group>
            <v:group style="position:absolute;left:4122;top:727;width:44;height:2" coordorigin="4122,727" coordsize="44,2">
              <v:shape style="position:absolute;left:4122;top:727;width:44;height:2" coordorigin="4122,727" coordsize="44,0" path="m4122,727l4165,727e" filled="false" stroked="true" strokeweight=".72pt" strokecolor="#000000">
                <v:path arrowok="t"/>
              </v:shape>
            </v:group>
            <v:group style="position:absolute;left:4122;top:756;width:44;height:2" coordorigin="4122,756" coordsize="44,2">
              <v:shape style="position:absolute;left:4122;top:756;width:44;height:2" coordorigin="4122,756" coordsize="44,0" path="m4122,756l4165,756e" filled="false" stroked="true" strokeweight=".72pt" strokecolor="#000000">
                <v:path arrowok="t"/>
              </v:shape>
            </v:group>
            <v:group style="position:absolute;left:4165;top:727;width:1173;height:2" coordorigin="4165,727" coordsize="1173,2">
              <v:shape style="position:absolute;left:4165;top:727;width:1173;height:2" coordorigin="4165,727" coordsize="1173,0" path="m4165,727l5338,727e" filled="false" stroked="true" strokeweight=".72pt" strokecolor="#000000">
                <v:path arrowok="t"/>
              </v:shape>
            </v:group>
            <v:group style="position:absolute;left:4165;top:756;width:1173;height:2" coordorigin="4165,756" coordsize="1173,2">
              <v:shape style="position:absolute;left:4165;top:756;width:1173;height:2" coordorigin="4165,756" coordsize="1173,0" path="m4165,756l5338,756e" filled="false" stroked="true" strokeweight=".72pt" strokecolor="#000000">
                <v:path arrowok="t"/>
              </v:shape>
              <v:shape style="position:absolute;left:5338;top:763;width:10;height:2" type="#_x0000_t75" stroked="false">
                <v:imagedata r:id="rId91" o:title=""/>
              </v:shape>
            </v:group>
            <v:group style="position:absolute;left:5338;top:727;width:44;height:2" coordorigin="5338,727" coordsize="44,2">
              <v:shape style="position:absolute;left:5338;top:727;width:44;height:2" coordorigin="5338,727" coordsize="44,0" path="m5338,727l5381,727e" filled="false" stroked="true" strokeweight=".72pt" strokecolor="#000000">
                <v:path arrowok="t"/>
              </v:shape>
            </v:group>
            <v:group style="position:absolute;left:5338;top:756;width:44;height:2" coordorigin="5338,756" coordsize="44,2">
              <v:shape style="position:absolute;left:5338;top:756;width:44;height:2" coordorigin="5338,756" coordsize="44,0" path="m5338,756l5381,756e" filled="false" stroked="true" strokeweight=".72pt" strokecolor="#000000">
                <v:path arrowok="t"/>
              </v:shape>
            </v:group>
            <v:group style="position:absolute;left:5381;top:727;width:473;height:2" coordorigin="5381,727" coordsize="473,2">
              <v:shape style="position:absolute;left:5381;top:727;width:473;height:2" coordorigin="5381,727" coordsize="473,0" path="m5381,727l5854,727e" filled="false" stroked="true" strokeweight=".72pt" strokecolor="#000000">
                <v:path arrowok="t"/>
              </v:shape>
            </v:group>
            <v:group style="position:absolute;left:5381;top:756;width:473;height:2" coordorigin="5381,756" coordsize="473,2">
              <v:shape style="position:absolute;left:5381;top:756;width:473;height:2" coordorigin="5381,756" coordsize="473,0" path="m5381,756l5854,756e" filled="false" stroked="true" strokeweight=".72pt" strokecolor="#000000">
                <v:path arrowok="t"/>
              </v:shape>
              <v:shape style="position:absolute;left:5854;top:763;width:10;height:2" type="#_x0000_t75" stroked="false">
                <v:imagedata r:id="rId91" o:title=""/>
              </v:shape>
            </v:group>
            <v:group style="position:absolute;left:5854;top:727;width:44;height:2" coordorigin="5854,727" coordsize="44,2">
              <v:shape style="position:absolute;left:5854;top:727;width:44;height:2" coordorigin="5854,727" coordsize="44,0" path="m5854,727l5897,727e" filled="false" stroked="true" strokeweight=".72pt" strokecolor="#000000">
                <v:path arrowok="t"/>
              </v:shape>
            </v:group>
            <v:group style="position:absolute;left:5854;top:756;width:44;height:2" coordorigin="5854,756" coordsize="44,2">
              <v:shape style="position:absolute;left:5854;top:756;width:44;height:2" coordorigin="5854,756" coordsize="44,0" path="m5854,756l5897,756e" filled="false" stroked="true" strokeweight=".72pt" strokecolor="#000000">
                <v:path arrowok="t"/>
              </v:shape>
            </v:group>
            <v:group style="position:absolute;left:5897;top:727;width:676;height:2" coordorigin="5897,727" coordsize="676,2">
              <v:shape style="position:absolute;left:5897;top:727;width:676;height:2" coordorigin="5897,727" coordsize="676,0" path="m5897,727l6572,727e" filled="false" stroked="true" strokeweight=".72pt" strokecolor="#000000">
                <v:path arrowok="t"/>
              </v:shape>
            </v:group>
            <v:group style="position:absolute;left:5897;top:756;width:676;height:2" coordorigin="5897,756" coordsize="676,2">
              <v:shape style="position:absolute;left:5897;top:756;width:676;height:2" coordorigin="5897,756" coordsize="676,0" path="m5897,756l6572,756e" filled="false" stroked="true" strokeweight=".72pt" strokecolor="#000000">
                <v:path arrowok="t"/>
              </v:shape>
              <v:shape style="position:absolute;left:6572;top:763;width:10;height:2" type="#_x0000_t75" stroked="false">
                <v:imagedata r:id="rId91" o:title=""/>
              </v:shape>
            </v:group>
            <v:group style="position:absolute;left:6572;top:727;width:44;height:2" coordorigin="6572,727" coordsize="44,2">
              <v:shape style="position:absolute;left:6572;top:727;width:44;height:2" coordorigin="6572,727" coordsize="44,0" path="m6572,727l6616,727e" filled="false" stroked="true" strokeweight=".72pt" strokecolor="#000000">
                <v:path arrowok="t"/>
              </v:shape>
            </v:group>
            <v:group style="position:absolute;left:6572;top:756;width:44;height:2" coordorigin="6572,756" coordsize="44,2">
              <v:shape style="position:absolute;left:6572;top:756;width:44;height:2" coordorigin="6572,756" coordsize="44,0" path="m6572,756l6616,756e" filled="false" stroked="true" strokeweight=".72pt" strokecolor="#000000">
                <v:path arrowok="t"/>
              </v:shape>
            </v:group>
            <v:group style="position:absolute;left:6616;top:727;width:2890;height:2" coordorigin="6616,727" coordsize="2890,2">
              <v:shape style="position:absolute;left:6616;top:727;width:2890;height:2" coordorigin="6616,727" coordsize="2890,0" path="m6616,727l9505,727e" filled="false" stroked="true" strokeweight=".72pt" strokecolor="#000000">
                <v:path arrowok="t"/>
              </v:shape>
            </v:group>
            <v:group style="position:absolute;left:6616;top:756;width:2890;height:2" coordorigin="6616,756" coordsize="2890,2">
              <v:shape style="position:absolute;left:6616;top:756;width:2890;height:2" coordorigin="6616,756" coordsize="2890,0" path="m6616,756l9505,756e" filled="false" stroked="true" strokeweight=".72pt" strokecolor="#000000">
                <v:path arrowok="t"/>
              </v:shape>
              <v:shape style="position:absolute;left:9505;top:763;width:10;height:2" type="#_x0000_t75" stroked="false">
                <v:imagedata r:id="rId91" o:title=""/>
              </v:shape>
            </v:group>
            <v:group style="position:absolute;left:9505;top:727;width:44;height:2" coordorigin="9505,727" coordsize="44,2">
              <v:shape style="position:absolute;left:9505;top:727;width:44;height:2" coordorigin="9505,727" coordsize="44,0" path="m9505,727l9548,727e" filled="false" stroked="true" strokeweight=".72pt" strokecolor="#000000">
                <v:path arrowok="t"/>
              </v:shape>
            </v:group>
            <v:group style="position:absolute;left:9505;top:756;width:44;height:2" coordorigin="9505,756" coordsize="44,2">
              <v:shape style="position:absolute;left:9505;top:756;width:44;height:2" coordorigin="9505,756" coordsize="44,0" path="m9505,756l9548,756e" filled="false" stroked="true" strokeweight=".72pt" strokecolor="#000000">
                <v:path arrowok="t"/>
              </v:shape>
            </v:group>
            <v:group style="position:absolute;left:9548;top:727;width:789;height:2" coordorigin="9548,727" coordsize="789,2">
              <v:shape style="position:absolute;left:9548;top:727;width:789;height:2" coordorigin="9548,727" coordsize="789,0" path="m9548,727l10337,727e" filled="false" stroked="true" strokeweight=".72pt" strokecolor="#000000">
                <v:path arrowok="t"/>
              </v:shape>
            </v:group>
            <v:group style="position:absolute;left:9548;top:756;width:789;height:2" coordorigin="9548,756" coordsize="789,2">
              <v:shape style="position:absolute;left:9548;top:756;width:789;height:2" coordorigin="9548,756" coordsize="789,0" path="m9548,756l10337,756e" filled="false" stroked="true" strokeweight=".72pt" strokecolor="#000000">
                <v:path arrowok="t"/>
              </v:shape>
              <v:shape style="position:absolute;left:2887;top:746;width:6647;height:757" type="#_x0000_t75" stroked="false">
                <v:imagedata r:id="rId352" o:title=""/>
              </v:shape>
              <v:shape style="position:absolute;left:2887;top:1465;width:7476;height:1488" type="#_x0000_t75" stroked="false">
                <v:imagedata r:id="rId353" o:title=""/>
              </v:shape>
              <v:shape style="position:absolute;left:1574;top:2915;width:8789;height:2221" type="#_x0000_t75" stroked="false">
                <v:imagedata r:id="rId354" o:title=""/>
              </v:shape>
              <v:shape style="position:absolute;left:4103;top:4015;width:48;height:1121" type="#_x0000_t75" stroked="false">
                <v:imagedata r:id="rId355" o:title=""/>
              </v:shape>
              <v:shape style="position:absolute;left:5318;top:4015;width:48;height:1121" type="#_x0000_t75" stroked="false">
                <v:imagedata r:id="rId356" o:title=""/>
              </v:shape>
              <v:shape style="position:absolute;left:5834;top:4015;width:48;height:1121" type="#_x0000_t75" stroked="false">
                <v:imagedata r:id="rId355" o:title=""/>
              </v:shape>
              <v:shape style="position:absolute;left:6553;top:4015;width:48;height:1114" type="#_x0000_t75" stroked="false">
                <v:imagedata r:id="rId357" o:title=""/>
              </v:shape>
              <v:shape style="position:absolute;left:7969;top:4015;width:48;height:1121" type="#_x0000_t75" stroked="false">
                <v:imagedata r:id="rId355" o:title=""/>
              </v:shape>
              <v:shape style="position:absolute;left:9486;top:4015;width:48;height:1121" type="#_x0000_t75" stroked="false">
                <v:imagedata r:id="rId355" o:title=""/>
              </v:shape>
              <v:shape style="position:absolute;left:9902;top:4015;width:48;height:1121" type="#_x0000_t75" stroked="false">
                <v:imagedata r:id="rId355" o:title=""/>
              </v:shape>
              <v:shape style="position:absolute;left:7639;top:10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9625;top:881;width:603;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年初金</w:t>
                      </w:r>
                      <w:r>
                        <w:rPr>
                          <w:rFonts w:ascii="宋体" w:hAnsi="宋体" w:cs="宋体" w:eastAsia="宋体" w:hint="default"/>
                          <w:sz w:val="20"/>
                          <w:szCs w:val="20"/>
                        </w:rPr>
                      </w:r>
                    </w:p>
                    <w:p>
                      <w:pPr>
                        <w:spacing w:before="98"/>
                        <w:ind w:left="0" w:right="1" w:firstLine="0"/>
                        <w:jc w:val="center"/>
                        <w:rPr>
                          <w:rFonts w:ascii="宋体" w:hAnsi="宋体" w:cs="宋体" w:eastAsia="宋体" w:hint="default"/>
                          <w:sz w:val="20"/>
                          <w:szCs w:val="20"/>
                        </w:rPr>
                      </w:pPr>
                      <w:r>
                        <w:rPr>
                          <w:rFonts w:ascii="宋体" w:hAnsi="宋体" w:cs="宋体" w:eastAsia="宋体" w:hint="default"/>
                          <w:b/>
                          <w:bCs/>
                          <w:w w:val="99"/>
                          <w:sz w:val="20"/>
                          <w:szCs w:val="20"/>
                        </w:rPr>
                        <w:t>额</w:t>
                      </w:r>
                      <w:r>
                        <w:rPr>
                          <w:rFonts w:ascii="宋体" w:hAnsi="宋体" w:cs="宋体" w:eastAsia="宋体" w:hint="default"/>
                          <w:sz w:val="20"/>
                          <w:szCs w:val="20"/>
                        </w:rPr>
                      </w:r>
                    </w:p>
                  </w:txbxContent>
                </v:textbox>
                <w10:wrap type="none"/>
              </v:shape>
              <v:shape style="position:absolute;left:1850;top:1582;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贷款单位</w:t>
                      </w:r>
                      <w:r>
                        <w:rPr>
                          <w:rFonts w:ascii="宋体" w:hAnsi="宋体" w:cs="宋体" w:eastAsia="宋体" w:hint="default"/>
                          <w:sz w:val="20"/>
                          <w:szCs w:val="20"/>
                        </w:rPr>
                      </w:r>
                    </w:p>
                  </w:txbxContent>
                </v:textbox>
                <w10:wrap type="none"/>
              </v:shape>
              <v:shape style="position:absolute;left:3116;top:1402;width:803;height:561" type="#_x0000_t202" filled="false" stroked="false">
                <v:textbox inset="0,0,0,0">
                  <w:txbxContent>
                    <w:p>
                      <w:pPr>
                        <w:spacing w:line="200" w:lineRule="exact" w:before="0"/>
                        <w:ind w:left="-1" w:right="0" w:firstLine="0"/>
                        <w:jc w:val="center"/>
                        <w:rPr>
                          <w:rFonts w:ascii="宋体" w:hAnsi="宋体" w:cs="宋体" w:eastAsia="宋体" w:hint="default"/>
                          <w:sz w:val="20"/>
                          <w:szCs w:val="20"/>
                        </w:rPr>
                      </w:pPr>
                      <w:r>
                        <w:rPr>
                          <w:rFonts w:ascii="宋体" w:hAnsi="宋体" w:cs="宋体" w:eastAsia="宋体" w:hint="default"/>
                          <w:b/>
                          <w:bCs/>
                          <w:w w:val="95"/>
                          <w:sz w:val="20"/>
                          <w:szCs w:val="20"/>
                        </w:rPr>
                        <w:t>借款起始</w:t>
                      </w:r>
                      <w:r>
                        <w:rPr>
                          <w:rFonts w:ascii="宋体" w:hAnsi="宋体" w:cs="宋体" w:eastAsia="宋体" w:hint="default"/>
                          <w:sz w:val="20"/>
                          <w:szCs w:val="20"/>
                        </w:rPr>
                      </w:r>
                    </w:p>
                    <w:p>
                      <w:pPr>
                        <w:spacing w:before="98"/>
                        <w:ind w:left="0" w:right="0" w:firstLine="0"/>
                        <w:jc w:val="center"/>
                        <w:rPr>
                          <w:rFonts w:ascii="宋体" w:hAnsi="宋体" w:cs="宋体" w:eastAsia="宋体" w:hint="default"/>
                          <w:sz w:val="20"/>
                          <w:szCs w:val="20"/>
                        </w:rPr>
                      </w:pPr>
                      <w:r>
                        <w:rPr>
                          <w:rFonts w:ascii="宋体" w:hAnsi="宋体" w:cs="宋体" w:eastAsia="宋体" w:hint="default"/>
                          <w:b/>
                          <w:bCs/>
                          <w:w w:val="99"/>
                          <w:sz w:val="20"/>
                          <w:szCs w:val="20"/>
                        </w:rPr>
                        <w:t>日</w:t>
                      </w:r>
                      <w:r>
                        <w:rPr>
                          <w:rFonts w:ascii="宋体" w:hAnsi="宋体" w:cs="宋体" w:eastAsia="宋体" w:hint="default"/>
                          <w:sz w:val="20"/>
                          <w:szCs w:val="20"/>
                        </w:rPr>
                      </w:r>
                    </w:p>
                  </w:txbxContent>
                </v:textbox>
                <w10:wrap type="none"/>
              </v:shape>
              <v:shape style="position:absolute;left:4332;top:1402;width:2138;height:741" type="#_x0000_t202" filled="false" stroked="false">
                <v:textbox inset="0,0,0,0">
                  <w:txbxContent>
                    <w:p>
                      <w:pPr>
                        <w:spacing w:line="159" w:lineRule="exact" w:before="0"/>
                        <w:ind w:left="0" w:right="1332" w:firstLine="0"/>
                        <w:jc w:val="center"/>
                        <w:rPr>
                          <w:rFonts w:ascii="宋体" w:hAnsi="宋体" w:cs="宋体" w:eastAsia="宋体" w:hint="default"/>
                          <w:sz w:val="20"/>
                          <w:szCs w:val="20"/>
                        </w:rPr>
                      </w:pPr>
                      <w:r>
                        <w:rPr>
                          <w:rFonts w:ascii="宋体" w:hAnsi="宋体" w:cs="宋体" w:eastAsia="宋体" w:hint="default"/>
                          <w:b/>
                          <w:bCs/>
                          <w:sz w:val="20"/>
                          <w:szCs w:val="20"/>
                        </w:rPr>
                        <w:t>借款终止</w:t>
                      </w:r>
                      <w:r>
                        <w:rPr>
                          <w:rFonts w:ascii="宋体" w:hAnsi="宋体" w:cs="宋体" w:eastAsia="宋体" w:hint="default"/>
                          <w:sz w:val="20"/>
                          <w:szCs w:val="20"/>
                        </w:rPr>
                      </w:r>
                    </w:p>
                    <w:p>
                      <w:pPr>
                        <w:tabs>
                          <w:tab w:pos="1684" w:val="left" w:leader="none"/>
                        </w:tabs>
                        <w:spacing w:line="180" w:lineRule="exact" w:before="0"/>
                        <w:ind w:left="1166" w:right="0" w:firstLine="0"/>
                        <w:jc w:val="left"/>
                        <w:rPr>
                          <w:rFonts w:ascii="宋体" w:hAnsi="宋体" w:cs="宋体" w:eastAsia="宋体" w:hint="default"/>
                          <w:sz w:val="20"/>
                          <w:szCs w:val="20"/>
                        </w:rPr>
                      </w:pPr>
                      <w:r>
                        <w:rPr>
                          <w:rFonts w:ascii="宋体" w:hAnsi="宋体" w:cs="宋体" w:eastAsia="宋体" w:hint="default"/>
                          <w:b/>
                          <w:bCs/>
                          <w:w w:val="95"/>
                          <w:sz w:val="20"/>
                          <w:szCs w:val="20"/>
                        </w:rPr>
                        <w:t>币</w:t>
                        <w:tab/>
                      </w:r>
                      <w:r>
                        <w:rPr>
                          <w:rFonts w:ascii="宋体" w:hAnsi="宋体" w:cs="宋体" w:eastAsia="宋体" w:hint="default"/>
                          <w:b/>
                          <w:bCs/>
                          <w:sz w:val="20"/>
                          <w:szCs w:val="20"/>
                        </w:rPr>
                        <w:t>利率</w:t>
                      </w:r>
                      <w:r>
                        <w:rPr>
                          <w:rFonts w:ascii="宋体" w:hAnsi="宋体" w:cs="宋体" w:eastAsia="宋体" w:hint="default"/>
                          <w:sz w:val="20"/>
                          <w:szCs w:val="20"/>
                        </w:rPr>
                      </w:r>
                    </w:p>
                    <w:p>
                      <w:pPr>
                        <w:spacing w:line="180" w:lineRule="exact" w:before="0"/>
                        <w:ind w:left="0" w:right="1334" w:firstLine="0"/>
                        <w:jc w:val="center"/>
                        <w:rPr>
                          <w:rFonts w:ascii="宋体" w:hAnsi="宋体" w:cs="宋体" w:eastAsia="宋体" w:hint="default"/>
                          <w:sz w:val="20"/>
                          <w:szCs w:val="20"/>
                        </w:rPr>
                      </w:pPr>
                      <w:r>
                        <w:rPr>
                          <w:rFonts w:ascii="宋体" w:hAnsi="宋体" w:cs="宋体" w:eastAsia="宋体" w:hint="default"/>
                          <w:b/>
                          <w:bCs/>
                          <w:w w:val="99"/>
                          <w:sz w:val="20"/>
                          <w:szCs w:val="20"/>
                        </w:rPr>
                        <w:t>日</w:t>
                      </w:r>
                      <w:r>
                        <w:rPr>
                          <w:rFonts w:ascii="宋体" w:hAnsi="宋体" w:cs="宋体" w:eastAsia="宋体" w:hint="default"/>
                          <w:sz w:val="20"/>
                          <w:szCs w:val="20"/>
                        </w:rPr>
                      </w:r>
                    </w:p>
                    <w:p>
                      <w:pPr>
                        <w:tabs>
                          <w:tab w:pos="1634" w:val="left" w:leader="none"/>
                        </w:tabs>
                        <w:spacing w:line="221" w:lineRule="exact" w:before="0"/>
                        <w:ind w:left="1166" w:right="0" w:firstLine="0"/>
                        <w:jc w:val="left"/>
                        <w:rPr>
                          <w:rFonts w:ascii="宋体" w:hAnsi="宋体" w:cs="宋体" w:eastAsia="宋体" w:hint="default"/>
                          <w:sz w:val="20"/>
                          <w:szCs w:val="20"/>
                        </w:rPr>
                      </w:pPr>
                      <w:r>
                        <w:rPr>
                          <w:rFonts w:ascii="宋体" w:hAnsi="宋体" w:cs="宋体" w:eastAsia="宋体" w:hint="default"/>
                          <w:b/>
                          <w:bCs/>
                          <w:w w:val="95"/>
                          <w:sz w:val="20"/>
                          <w:szCs w:val="20"/>
                        </w:rPr>
                        <w:t>种</w:t>
                        <w:tab/>
                      </w:r>
                      <w:r>
                        <w:rPr>
                          <w:rFonts w:ascii="宋体" w:hAnsi="宋体" w:cs="宋体" w:eastAsia="宋体" w:hint="default"/>
                          <w:b/>
                          <w:bCs/>
                          <w:sz w:val="20"/>
                          <w:szCs w:val="20"/>
                        </w:rPr>
                        <w:t>（%）</w:t>
                      </w:r>
                      <w:r>
                        <w:rPr>
                          <w:rFonts w:ascii="宋体" w:hAnsi="宋体" w:cs="宋体" w:eastAsia="宋体" w:hint="default"/>
                          <w:sz w:val="20"/>
                          <w:szCs w:val="20"/>
                        </w:rPr>
                      </w:r>
                    </w:p>
                  </w:txbxContent>
                </v:textbox>
                <w10:wrap type="none"/>
              </v:shape>
              <v:shape style="position:absolute;left:6882;top:2149;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外币金额</w:t>
                      </w:r>
                      <w:r>
                        <w:rPr>
                          <w:rFonts w:ascii="宋体" w:hAnsi="宋体" w:cs="宋体" w:eastAsia="宋体" w:hint="default"/>
                          <w:sz w:val="20"/>
                          <w:szCs w:val="20"/>
                        </w:rPr>
                      </w:r>
                    </w:p>
                  </w:txbxContent>
                </v:textbox>
                <w10:wrap type="none"/>
              </v:shape>
              <v:shape style="position:absolute;left:8348;top:2149;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本币金额</w:t>
                      </w:r>
                      <w:r>
                        <w:rPr>
                          <w:rFonts w:ascii="宋体" w:hAnsi="宋体" w:cs="宋体" w:eastAsia="宋体" w:hint="default"/>
                          <w:sz w:val="20"/>
                          <w:szCs w:val="20"/>
                        </w:rPr>
                      </w:r>
                    </w:p>
                  </w:txbxContent>
                </v:textbox>
                <w10:wrap type="none"/>
              </v:shape>
              <v:shape style="position:absolute;left:9618;top:1609;width:616;height:1281" type="#_x0000_t202" filled="false" stroked="false">
                <v:textbox inset="0,0,0,0">
                  <w:txbxContent>
                    <w:p>
                      <w:pPr>
                        <w:tabs>
                          <w:tab w:pos="415" w:val="left" w:leader="none"/>
                        </w:tabs>
                        <w:spacing w:line="201"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外</w:t>
                        <w:tab/>
                      </w:r>
                      <w:r>
                        <w:rPr>
                          <w:rFonts w:ascii="宋体" w:hAnsi="宋体" w:cs="宋体" w:eastAsia="宋体" w:hint="default"/>
                          <w:b/>
                          <w:bCs/>
                          <w:sz w:val="20"/>
                          <w:szCs w:val="20"/>
                        </w:rPr>
                        <w:t>本</w:t>
                      </w:r>
                      <w:r>
                        <w:rPr>
                          <w:rFonts w:ascii="宋体" w:hAnsi="宋体" w:cs="宋体" w:eastAsia="宋体" w:hint="default"/>
                          <w:sz w:val="20"/>
                          <w:szCs w:val="20"/>
                        </w:rPr>
                      </w:r>
                    </w:p>
                    <w:p>
                      <w:pPr>
                        <w:tabs>
                          <w:tab w:pos="415" w:val="left" w:leader="none"/>
                        </w:tabs>
                        <w:spacing w:before="98"/>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币</w:t>
                        <w:tab/>
                      </w:r>
                      <w:r>
                        <w:rPr>
                          <w:rFonts w:ascii="宋体" w:hAnsi="宋体" w:cs="宋体" w:eastAsia="宋体" w:hint="default"/>
                          <w:b/>
                          <w:bCs/>
                          <w:sz w:val="20"/>
                          <w:szCs w:val="20"/>
                        </w:rPr>
                        <w:t>币</w:t>
                      </w:r>
                      <w:r>
                        <w:rPr>
                          <w:rFonts w:ascii="宋体" w:hAnsi="宋体" w:cs="宋体" w:eastAsia="宋体" w:hint="default"/>
                          <w:sz w:val="20"/>
                          <w:szCs w:val="20"/>
                        </w:rPr>
                      </w:r>
                    </w:p>
                    <w:p>
                      <w:pPr>
                        <w:tabs>
                          <w:tab w:pos="415" w:val="left" w:leader="none"/>
                        </w:tabs>
                        <w:spacing w:before="98"/>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金</w:t>
                        <w:tab/>
                      </w:r>
                      <w:r>
                        <w:rPr>
                          <w:rFonts w:ascii="宋体" w:hAnsi="宋体" w:cs="宋体" w:eastAsia="宋体" w:hint="default"/>
                          <w:b/>
                          <w:bCs/>
                          <w:sz w:val="20"/>
                          <w:szCs w:val="20"/>
                        </w:rPr>
                        <w:t>金</w:t>
                      </w:r>
                      <w:r>
                        <w:rPr>
                          <w:rFonts w:ascii="宋体" w:hAnsi="宋体" w:cs="宋体" w:eastAsia="宋体" w:hint="default"/>
                          <w:sz w:val="20"/>
                          <w:szCs w:val="20"/>
                        </w:rPr>
                      </w:r>
                    </w:p>
                    <w:p>
                      <w:pPr>
                        <w:tabs>
                          <w:tab w:pos="415" w:val="left" w:leader="none"/>
                        </w:tabs>
                        <w:spacing w:before="98"/>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额</w:t>
                        <w:tab/>
                      </w:r>
                      <w:r>
                        <w:rPr>
                          <w:rFonts w:ascii="宋体" w:hAnsi="宋体" w:cs="宋体" w:eastAsia="宋体" w:hint="default"/>
                          <w:b/>
                          <w:bCs/>
                          <w:sz w:val="20"/>
                          <w:szCs w:val="20"/>
                        </w:rPr>
                        <w:t>额</w:t>
                      </w:r>
                      <w:r>
                        <w:rPr>
                          <w:rFonts w:ascii="宋体" w:hAnsi="宋体" w:cs="宋体" w:eastAsia="宋体" w:hint="default"/>
                          <w:sz w:val="20"/>
                          <w:szCs w:val="20"/>
                        </w:rPr>
                      </w:r>
                    </w:p>
                  </w:txbxContent>
                </v:textbox>
                <w10:wrap type="none"/>
              </v:shape>
              <v:shape style="position:absolute;left:9719;top:3599;width:516;height:201" type="#_x0000_t202" filled="false" stroked="false">
                <v:textbox inset="0,0,0,0">
                  <w:txbxContent>
                    <w:p>
                      <w:pPr>
                        <w:tabs>
                          <w:tab w:pos="415" w:val="left" w:leader="none"/>
                        </w:tabs>
                        <w:spacing w:line="200" w:lineRule="exact" w:before="0"/>
                        <w:ind w:left="0" w:right="0" w:firstLine="0"/>
                        <w:jc w:val="left"/>
                        <w:rPr>
                          <w:rFonts w:ascii="宋体" w:hAnsi="宋体" w:cs="宋体" w:eastAsia="宋体" w:hint="default"/>
                          <w:sz w:val="20"/>
                          <w:szCs w:val="20"/>
                        </w:rPr>
                      </w:pPr>
                      <w:r>
                        <w:rPr>
                          <w:rFonts w:ascii="宋体"/>
                          <w:sz w:val="20"/>
                        </w:rPr>
                        <w:t>-</w:t>
                        <w:tab/>
                        <w:t>-</w:t>
                      </w:r>
                    </w:p>
                  </w:txbxContent>
                </v:textbox>
                <w10:wrap type="none"/>
              </v:shape>
              <v:shape style="position:absolute;left:9719;top:4690;width:516;height:201" type="#_x0000_t202" filled="false" stroked="false">
                <v:textbox inset="0,0,0,0">
                  <w:txbxContent>
                    <w:p>
                      <w:pPr>
                        <w:tabs>
                          <w:tab w:pos="415" w:val="left" w:leader="none"/>
                        </w:tabs>
                        <w:spacing w:line="200" w:lineRule="exact" w:before="0"/>
                        <w:ind w:left="0" w:right="0" w:firstLine="0"/>
                        <w:jc w:val="left"/>
                        <w:rPr>
                          <w:rFonts w:ascii="宋体" w:hAnsi="宋体" w:cs="宋体" w:eastAsia="宋体" w:hint="default"/>
                          <w:sz w:val="20"/>
                          <w:szCs w:val="20"/>
                        </w:rPr>
                      </w:pPr>
                      <w:r>
                        <w:rPr>
                          <w:rFonts w:ascii="宋体"/>
                          <w:sz w:val="20"/>
                        </w:rPr>
                        <w:t>-</w:t>
                        <w:tab/>
                        <w:t>-</w:t>
                      </w:r>
                    </w:p>
                  </w:txbxContent>
                </v:textbox>
                <w10:wrap type="none"/>
              </v:shape>
            </v:group>
            <w10:wrap type="none"/>
          </v:group>
        </w:pict>
      </w:r>
      <w:r>
        <w:rPr/>
        <w:t>（2）年末长期借款明细</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tbl>
      <w:tblPr>
        <w:tblW w:w="0" w:type="auto"/>
        <w:jc w:val="left"/>
        <w:tblInd w:w="219" w:type="dxa"/>
        <w:tblLayout w:type="fixed"/>
        <w:tblCellMar>
          <w:top w:w="0" w:type="dxa"/>
          <w:left w:w="0" w:type="dxa"/>
          <w:bottom w:w="0" w:type="dxa"/>
          <w:right w:w="0" w:type="dxa"/>
        </w:tblCellMar>
        <w:tblLook w:val="01E0"/>
      </w:tblPr>
      <w:tblGrid>
        <w:gridCol w:w="1330"/>
        <w:gridCol w:w="1216"/>
        <w:gridCol w:w="1216"/>
        <w:gridCol w:w="542"/>
        <w:gridCol w:w="667"/>
        <w:gridCol w:w="1442"/>
        <w:gridCol w:w="2351"/>
      </w:tblGrid>
      <w:tr>
        <w:trPr>
          <w:trHeight w:val="740" w:hRule="exact"/>
        </w:trPr>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7"/>
              <w:ind w:left="122" w:right="0"/>
              <w:jc w:val="left"/>
              <w:rPr>
                <w:rFonts w:ascii="宋体" w:hAnsi="宋体" w:cs="宋体" w:eastAsia="宋体" w:hint="default"/>
                <w:sz w:val="20"/>
                <w:szCs w:val="20"/>
              </w:rPr>
            </w:pPr>
            <w:r>
              <w:rPr>
                <w:rFonts w:ascii="宋体" w:hAnsi="宋体" w:cs="宋体" w:eastAsia="宋体" w:hint="default"/>
                <w:sz w:val="20"/>
                <w:szCs w:val="20"/>
              </w:rPr>
              <w:t>进出口银行</w:t>
            </w:r>
            <w:r>
              <w:rPr>
                <w:rFonts w:ascii="宋体" w:hAnsi="宋体" w:cs="宋体" w:eastAsia="宋体" w:hint="default"/>
                <w:b/>
                <w:bCs/>
                <w:color w:val="FF0000"/>
                <w:sz w:val="20"/>
                <w:szCs w:val="20"/>
              </w:rPr>
              <w:t>*</w:t>
            </w:r>
            <w:r>
              <w:rPr>
                <w:rFonts w:ascii="宋体" w:hAnsi="宋体" w:cs="宋体" w:eastAsia="宋体" w:hint="default"/>
                <w:sz w:val="20"/>
                <w:szCs w:val="20"/>
              </w:rPr>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7"/>
              <w:ind w:right="0"/>
              <w:jc w:val="center"/>
              <w:rPr>
                <w:rFonts w:ascii="宋体" w:hAnsi="宋体" w:cs="宋体" w:eastAsia="宋体" w:hint="default"/>
                <w:sz w:val="20"/>
                <w:szCs w:val="20"/>
              </w:rPr>
            </w:pPr>
            <w:r>
              <w:rPr>
                <w:rFonts w:ascii="宋体"/>
                <w:sz w:val="20"/>
              </w:rPr>
              <w:t>2009.01.22</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7"/>
              <w:ind w:left="107" w:right="0"/>
              <w:jc w:val="left"/>
              <w:rPr>
                <w:rFonts w:ascii="宋体" w:hAnsi="宋体" w:cs="宋体" w:eastAsia="宋体" w:hint="default"/>
                <w:sz w:val="20"/>
                <w:szCs w:val="20"/>
              </w:rPr>
            </w:pPr>
            <w:r>
              <w:rPr>
                <w:rFonts w:ascii="宋体"/>
                <w:sz w:val="20"/>
              </w:rPr>
              <w:t>2011.01.21</w:t>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7"/>
              <w:ind w:left="107" w:right="0"/>
              <w:jc w:val="left"/>
              <w:rPr>
                <w:rFonts w:ascii="宋体" w:hAnsi="宋体" w:cs="宋体" w:eastAsia="宋体" w:hint="default"/>
                <w:sz w:val="20"/>
                <w:szCs w:val="20"/>
              </w:rPr>
            </w:pPr>
            <w:r>
              <w:rPr>
                <w:rFonts w:ascii="宋体"/>
                <w:sz w:val="20"/>
              </w:rPr>
              <w:t>RMB</w:t>
            </w:r>
          </w:p>
        </w:tc>
        <w:tc>
          <w:tcPr>
            <w:tcW w:w="66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0"/>
              <w:jc w:val="center"/>
              <w:rPr>
                <w:rFonts w:ascii="宋体" w:hAnsi="宋体" w:cs="宋体" w:eastAsia="宋体" w:hint="default"/>
                <w:sz w:val="20"/>
                <w:szCs w:val="20"/>
              </w:rPr>
            </w:pPr>
            <w:r>
              <w:rPr>
                <w:rFonts w:ascii="宋体"/>
                <w:sz w:val="20"/>
              </w:rPr>
              <w:t>2.26</w:t>
            </w:r>
          </w:p>
          <w:p>
            <w:pPr>
              <w:pStyle w:val="TableParagraph"/>
              <w:spacing w:line="240" w:lineRule="auto" w:before="98"/>
              <w:ind w:right="0"/>
              <w:jc w:val="center"/>
              <w:rPr>
                <w:rFonts w:ascii="宋体" w:hAnsi="宋体" w:cs="宋体" w:eastAsia="宋体" w:hint="default"/>
                <w:sz w:val="20"/>
                <w:szCs w:val="20"/>
              </w:rPr>
            </w:pPr>
            <w:r>
              <w:rPr>
                <w:rFonts w:ascii="宋体"/>
                <w:w w:val="100"/>
                <w:sz w:val="20"/>
              </w:rPr>
              <w:t>-</w:t>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7"/>
              <w:ind w:right="107"/>
              <w:jc w:val="right"/>
              <w:rPr>
                <w:rFonts w:ascii="宋体" w:hAnsi="宋体" w:cs="宋体" w:eastAsia="宋体" w:hint="default"/>
                <w:sz w:val="20"/>
                <w:szCs w:val="20"/>
              </w:rPr>
            </w:pPr>
            <w:r>
              <w:rPr>
                <w:rFonts w:ascii="宋体"/>
                <w:w w:val="100"/>
                <w:sz w:val="20"/>
              </w:rPr>
              <w:t>-</w:t>
            </w:r>
          </w:p>
        </w:tc>
        <w:tc>
          <w:tcPr>
            <w:tcW w:w="235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7"/>
              <w:ind w:right="941"/>
              <w:jc w:val="right"/>
              <w:rPr>
                <w:rFonts w:ascii="宋体" w:hAnsi="宋体" w:cs="宋体" w:eastAsia="宋体" w:hint="default"/>
                <w:sz w:val="20"/>
                <w:szCs w:val="20"/>
              </w:rPr>
            </w:pPr>
            <w:r>
              <w:rPr>
                <w:rFonts w:ascii="宋体"/>
                <w:spacing w:val="-1"/>
                <w:sz w:val="20"/>
              </w:rPr>
              <w:t>35,000,000.00</w:t>
            </w:r>
            <w:r>
              <w:rPr>
                <w:rFonts w:ascii="宋体"/>
                <w:sz w:val="20"/>
              </w:rPr>
            </w:r>
          </w:p>
        </w:tc>
      </w:tr>
      <w:tr>
        <w:trPr>
          <w:trHeight w:val="365" w:hRule="exact"/>
        </w:trPr>
        <w:tc>
          <w:tcPr>
            <w:tcW w:w="1330"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c>
          <w:tcPr>
            <w:tcW w:w="542" w:type="dxa"/>
            <w:tcBorders>
              <w:top w:val="nil" w:sz="6" w:space="0" w:color="auto"/>
              <w:left w:val="nil" w:sz="6" w:space="0" w:color="auto"/>
              <w:bottom w:val="nil" w:sz="6" w:space="0" w:color="auto"/>
              <w:right w:val="nil" w:sz="6" w:space="0" w:color="auto"/>
            </w:tcBorders>
          </w:tcPr>
          <w:p>
            <w:pPr/>
          </w:p>
        </w:tc>
        <w:tc>
          <w:tcPr>
            <w:tcW w:w="667"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33" w:right="0"/>
              <w:jc w:val="left"/>
              <w:rPr>
                <w:rFonts w:ascii="宋体" w:hAnsi="宋体" w:cs="宋体" w:eastAsia="宋体" w:hint="default"/>
                <w:sz w:val="20"/>
                <w:szCs w:val="20"/>
              </w:rPr>
            </w:pPr>
            <w:r>
              <w:rPr>
                <w:rFonts w:ascii="宋体"/>
                <w:sz w:val="20"/>
              </w:rPr>
              <w:t>3.51</w:t>
            </w:r>
          </w:p>
        </w:tc>
        <w:tc>
          <w:tcPr>
            <w:tcW w:w="1442" w:type="dxa"/>
            <w:tcBorders>
              <w:top w:val="nil" w:sz="6" w:space="0" w:color="auto"/>
              <w:left w:val="nil" w:sz="6" w:space="0" w:color="auto"/>
              <w:bottom w:val="nil" w:sz="6" w:space="0" w:color="auto"/>
              <w:right w:val="nil" w:sz="6" w:space="0" w:color="auto"/>
            </w:tcBorders>
          </w:tcPr>
          <w:p>
            <w:pPr/>
          </w:p>
        </w:tc>
        <w:tc>
          <w:tcPr>
            <w:tcW w:w="2351" w:type="dxa"/>
            <w:tcBorders>
              <w:top w:val="nil" w:sz="6" w:space="0" w:color="auto"/>
              <w:left w:val="nil" w:sz="6" w:space="0" w:color="auto"/>
              <w:bottom w:val="nil" w:sz="6" w:space="0" w:color="auto"/>
              <w:right w:val="nil" w:sz="6" w:space="0" w:color="auto"/>
            </w:tcBorders>
          </w:tcPr>
          <w:p>
            <w:pPr/>
          </w:p>
        </w:tc>
      </w:tr>
      <w:tr>
        <w:trPr>
          <w:trHeight w:val="725" w:hRule="exact"/>
        </w:trPr>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left="122" w:right="0"/>
              <w:jc w:val="left"/>
              <w:rPr>
                <w:rFonts w:ascii="宋体" w:hAnsi="宋体" w:cs="宋体" w:eastAsia="宋体" w:hint="default"/>
                <w:sz w:val="20"/>
                <w:szCs w:val="20"/>
              </w:rPr>
            </w:pPr>
            <w:r>
              <w:rPr>
                <w:rFonts w:ascii="宋体" w:hAnsi="宋体" w:cs="宋体" w:eastAsia="宋体" w:hint="default"/>
                <w:sz w:val="20"/>
                <w:szCs w:val="20"/>
              </w:rPr>
              <w:t>建设银行</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0"/>
              <w:jc w:val="center"/>
              <w:rPr>
                <w:rFonts w:ascii="宋体" w:hAnsi="宋体" w:cs="宋体" w:eastAsia="宋体" w:hint="default"/>
                <w:sz w:val="20"/>
                <w:szCs w:val="20"/>
              </w:rPr>
            </w:pPr>
            <w:r>
              <w:rPr>
                <w:rFonts w:ascii="宋体"/>
                <w:sz w:val="20"/>
              </w:rPr>
              <w:t>2009.03.31</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left="108" w:right="0"/>
              <w:jc w:val="left"/>
              <w:rPr>
                <w:rFonts w:ascii="宋体" w:hAnsi="宋体" w:cs="宋体" w:eastAsia="宋体" w:hint="default"/>
                <w:sz w:val="20"/>
                <w:szCs w:val="20"/>
              </w:rPr>
            </w:pPr>
            <w:r>
              <w:rPr>
                <w:rFonts w:ascii="宋体"/>
                <w:sz w:val="20"/>
              </w:rPr>
              <w:t>2011.02.25</w:t>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left="107" w:right="0"/>
              <w:jc w:val="left"/>
              <w:rPr>
                <w:rFonts w:ascii="宋体" w:hAnsi="宋体" w:cs="宋体" w:eastAsia="宋体" w:hint="default"/>
                <w:sz w:val="20"/>
                <w:szCs w:val="20"/>
              </w:rPr>
            </w:pPr>
            <w:r>
              <w:rPr>
                <w:rFonts w:ascii="宋体"/>
                <w:sz w:val="20"/>
              </w:rPr>
              <w:t>USD</w:t>
            </w:r>
          </w:p>
        </w:tc>
        <w:tc>
          <w:tcPr>
            <w:tcW w:w="66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0"/>
              <w:jc w:val="center"/>
              <w:rPr>
                <w:rFonts w:ascii="宋体" w:hAnsi="宋体" w:cs="宋体" w:eastAsia="宋体" w:hint="default"/>
                <w:sz w:val="20"/>
                <w:szCs w:val="20"/>
              </w:rPr>
            </w:pPr>
            <w:r>
              <w:rPr>
                <w:rFonts w:ascii="宋体"/>
                <w:sz w:val="20"/>
              </w:rPr>
              <w:t>2.26</w:t>
            </w:r>
          </w:p>
          <w:p>
            <w:pPr>
              <w:pStyle w:val="TableParagraph"/>
              <w:spacing w:line="240" w:lineRule="auto" w:before="98"/>
              <w:ind w:right="0"/>
              <w:jc w:val="center"/>
              <w:rPr>
                <w:rFonts w:ascii="宋体" w:hAnsi="宋体" w:cs="宋体" w:eastAsia="宋体" w:hint="default"/>
                <w:sz w:val="20"/>
                <w:szCs w:val="20"/>
              </w:rPr>
            </w:pPr>
            <w:r>
              <w:rPr>
                <w:rFonts w:ascii="宋体"/>
                <w:w w:val="100"/>
                <w:sz w:val="20"/>
              </w:rPr>
              <w:t>-</w:t>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106"/>
              <w:jc w:val="right"/>
              <w:rPr>
                <w:rFonts w:ascii="宋体" w:hAnsi="宋体" w:cs="宋体" w:eastAsia="宋体" w:hint="default"/>
                <w:sz w:val="20"/>
                <w:szCs w:val="20"/>
              </w:rPr>
            </w:pPr>
            <w:r>
              <w:rPr>
                <w:rFonts w:ascii="宋体"/>
                <w:spacing w:val="-1"/>
                <w:sz w:val="20"/>
              </w:rPr>
              <w:t>1,000,000.00</w:t>
            </w:r>
            <w:r>
              <w:rPr>
                <w:rFonts w:ascii="宋体"/>
                <w:sz w:val="20"/>
              </w:rPr>
            </w:r>
          </w:p>
        </w:tc>
        <w:tc>
          <w:tcPr>
            <w:tcW w:w="235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941"/>
              <w:jc w:val="right"/>
              <w:rPr>
                <w:rFonts w:ascii="宋体" w:hAnsi="宋体" w:cs="宋体" w:eastAsia="宋体" w:hint="default"/>
                <w:sz w:val="20"/>
                <w:szCs w:val="20"/>
              </w:rPr>
            </w:pPr>
            <w:r>
              <w:rPr>
                <w:rFonts w:ascii="宋体"/>
                <w:spacing w:val="-1"/>
                <w:sz w:val="20"/>
              </w:rPr>
              <w:t>6,828,200.00</w:t>
            </w:r>
            <w:r>
              <w:rPr>
                <w:rFonts w:ascii="宋体"/>
                <w:sz w:val="20"/>
              </w:rPr>
            </w:r>
          </w:p>
        </w:tc>
      </w:tr>
      <w:tr>
        <w:trPr>
          <w:trHeight w:val="348" w:hRule="exact"/>
        </w:trPr>
        <w:tc>
          <w:tcPr>
            <w:tcW w:w="1330" w:type="dxa"/>
            <w:tcBorders>
              <w:top w:val="nil" w:sz="6" w:space="0" w:color="auto"/>
              <w:left w:val="nil" w:sz="6" w:space="0" w:color="auto"/>
              <w:bottom w:val="single" w:sz="17" w:space="0" w:color="000000"/>
              <w:right w:val="nil" w:sz="6" w:space="0" w:color="auto"/>
            </w:tcBorders>
          </w:tcPr>
          <w:p>
            <w:pPr/>
          </w:p>
        </w:tc>
        <w:tc>
          <w:tcPr>
            <w:tcW w:w="1216" w:type="dxa"/>
            <w:tcBorders>
              <w:top w:val="nil" w:sz="6" w:space="0" w:color="auto"/>
              <w:left w:val="nil" w:sz="6" w:space="0" w:color="auto"/>
              <w:bottom w:val="single" w:sz="17" w:space="0" w:color="000000"/>
              <w:right w:val="nil" w:sz="6" w:space="0" w:color="auto"/>
            </w:tcBorders>
          </w:tcPr>
          <w:p>
            <w:pPr/>
          </w:p>
        </w:tc>
        <w:tc>
          <w:tcPr>
            <w:tcW w:w="1216" w:type="dxa"/>
            <w:tcBorders>
              <w:top w:val="nil" w:sz="6" w:space="0" w:color="auto"/>
              <w:left w:val="nil" w:sz="6" w:space="0" w:color="auto"/>
              <w:bottom w:val="single" w:sz="17" w:space="0" w:color="000000"/>
              <w:right w:val="nil" w:sz="6" w:space="0" w:color="auto"/>
            </w:tcBorders>
          </w:tcPr>
          <w:p>
            <w:pPr/>
          </w:p>
        </w:tc>
        <w:tc>
          <w:tcPr>
            <w:tcW w:w="542" w:type="dxa"/>
            <w:tcBorders>
              <w:top w:val="nil" w:sz="6" w:space="0" w:color="auto"/>
              <w:left w:val="nil" w:sz="6" w:space="0" w:color="auto"/>
              <w:bottom w:val="single" w:sz="17" w:space="0" w:color="000000"/>
              <w:right w:val="nil" w:sz="6" w:space="0" w:color="auto"/>
            </w:tcBorders>
          </w:tcPr>
          <w:p>
            <w:pPr/>
          </w:p>
        </w:tc>
        <w:tc>
          <w:tcPr>
            <w:tcW w:w="667" w:type="dxa"/>
            <w:tcBorders>
              <w:top w:val="nil" w:sz="6" w:space="0" w:color="auto"/>
              <w:left w:val="nil" w:sz="6" w:space="0" w:color="auto"/>
              <w:bottom w:val="single" w:sz="17" w:space="0" w:color="000000"/>
              <w:right w:val="nil" w:sz="6" w:space="0" w:color="auto"/>
            </w:tcBorders>
          </w:tcPr>
          <w:p>
            <w:pPr>
              <w:pStyle w:val="TableParagraph"/>
              <w:spacing w:line="240" w:lineRule="auto" w:before="18"/>
              <w:ind w:left="133" w:right="0"/>
              <w:jc w:val="left"/>
              <w:rPr>
                <w:rFonts w:ascii="宋体" w:hAnsi="宋体" w:cs="宋体" w:eastAsia="宋体" w:hint="default"/>
                <w:sz w:val="20"/>
                <w:szCs w:val="20"/>
              </w:rPr>
            </w:pPr>
            <w:r>
              <w:rPr>
                <w:rFonts w:ascii="宋体"/>
                <w:sz w:val="20"/>
              </w:rPr>
              <w:t>3.51</w:t>
            </w:r>
          </w:p>
        </w:tc>
        <w:tc>
          <w:tcPr>
            <w:tcW w:w="1442" w:type="dxa"/>
            <w:tcBorders>
              <w:top w:val="nil" w:sz="6" w:space="0" w:color="auto"/>
              <w:left w:val="nil" w:sz="6" w:space="0" w:color="auto"/>
              <w:bottom w:val="single" w:sz="17" w:space="0" w:color="000000"/>
              <w:right w:val="nil" w:sz="6" w:space="0" w:color="auto"/>
            </w:tcBorders>
          </w:tcPr>
          <w:p>
            <w:pPr/>
          </w:p>
        </w:tc>
        <w:tc>
          <w:tcPr>
            <w:tcW w:w="2351" w:type="dxa"/>
            <w:tcBorders>
              <w:top w:val="nil" w:sz="6" w:space="0" w:color="auto"/>
              <w:left w:val="nil" w:sz="6" w:space="0" w:color="auto"/>
              <w:bottom w:val="single" w:sz="17" w:space="0" w:color="000000"/>
              <w:right w:val="nil" w:sz="6" w:space="0" w:color="auto"/>
            </w:tcBorders>
          </w:tcPr>
          <w:p>
            <w:pPr/>
          </w:p>
        </w:tc>
      </w:tr>
    </w:tbl>
    <w:p>
      <w:pPr>
        <w:spacing w:line="240" w:lineRule="auto" w:before="10"/>
        <w:rPr>
          <w:rFonts w:ascii="宋体" w:hAnsi="宋体" w:cs="宋体" w:eastAsia="宋体" w:hint="default"/>
          <w:sz w:val="25"/>
          <w:szCs w:val="25"/>
        </w:rPr>
      </w:pPr>
    </w:p>
    <w:p>
      <w:pPr>
        <w:pStyle w:val="BodyText"/>
        <w:spacing w:line="300" w:lineRule="auto" w:before="31"/>
        <w:ind w:left="341" w:right="93" w:firstLine="330"/>
        <w:jc w:val="left"/>
      </w:pPr>
      <w:r>
        <w:rPr/>
        <w:t>注：年末长期借款为冠捷科技借款，因报表汇率折算致使向进出口银行人民币借款</w:t>
      </w:r>
      <w:r>
        <w:rPr>
          <w:w w:val="99"/>
        </w:rPr>
        <w:t> </w:t>
      </w:r>
      <w:r>
        <w:rPr/>
        <w:t>少计</w:t>
      </w:r>
      <w:r>
        <w:rPr>
          <w:spacing w:val="-58"/>
        </w:rPr>
        <w:t> </w:t>
      </w:r>
      <w:r>
        <w:rPr/>
        <w:t>12,303.20</w:t>
      </w:r>
      <w:r>
        <w:rPr>
          <w:spacing w:val="-58"/>
        </w:rPr>
        <w:t> </w:t>
      </w:r>
      <w:r>
        <w:rPr/>
        <w:t>元。</w:t>
      </w:r>
    </w:p>
    <w:p>
      <w:pPr>
        <w:spacing w:line="240" w:lineRule="auto" w:before="11"/>
        <w:rPr>
          <w:rFonts w:ascii="宋体" w:hAnsi="宋体" w:cs="宋体" w:eastAsia="宋体" w:hint="default"/>
          <w:sz w:val="28"/>
          <w:szCs w:val="28"/>
        </w:rPr>
      </w:pPr>
    </w:p>
    <w:p>
      <w:pPr>
        <w:pStyle w:val="BodyText"/>
        <w:spacing w:line="240" w:lineRule="auto"/>
        <w:ind w:left="891" w:right="93"/>
        <w:jc w:val="left"/>
      </w:pPr>
      <w:r>
        <w:rPr/>
        <w:t>31、长期应付款</w:t>
      </w:r>
    </w:p>
    <w:p>
      <w:pPr>
        <w:spacing w:line="240" w:lineRule="auto" w:before="0"/>
        <w:rPr>
          <w:rFonts w:ascii="宋体" w:hAnsi="宋体" w:cs="宋体" w:eastAsia="宋体" w:hint="default"/>
          <w:sz w:val="22"/>
          <w:szCs w:val="22"/>
        </w:rPr>
      </w:pPr>
    </w:p>
    <w:p>
      <w:pPr>
        <w:pStyle w:val="BodyText"/>
        <w:spacing w:line="240" w:lineRule="auto" w:before="144"/>
        <w:ind w:left="840" w:right="93"/>
        <w:jc w:val="left"/>
      </w:pPr>
      <w:r>
        <w:rPr/>
        <w:t>（1）长期应付款明细</w:t>
      </w:r>
    </w:p>
    <w:p>
      <w:pPr>
        <w:spacing w:after="0" w:line="240" w:lineRule="auto"/>
        <w:jc w:val="left"/>
        <w:sectPr>
          <w:headerReference w:type="default" r:id="rId347"/>
          <w:pgSz w:w="11910" w:h="16840"/>
          <w:pgMar w:header="898" w:footer="844" w:top="1420" w:bottom="1040" w:left="1360" w:right="1440"/>
        </w:sectPr>
      </w:pPr>
    </w:p>
    <w:p>
      <w:pPr>
        <w:tabs>
          <w:tab w:pos="8816" w:val="left" w:leader="none"/>
        </w:tabs>
        <w:spacing w:before="38"/>
        <w:ind w:left="133" w:right="105" w:firstLine="0"/>
        <w:jc w:val="left"/>
        <w:rPr>
          <w:rFonts w:ascii="宋体" w:hAnsi="宋体" w:cs="宋体" w:eastAsia="宋体" w:hint="default"/>
          <w:sz w:val="20"/>
          <w:szCs w:val="20"/>
        </w:rPr>
      </w:pPr>
      <w:r>
        <w:rPr/>
        <w:pict>
          <v:group style="position:absolute;margin-left:78.599998pt;margin-top:16.46002pt;width:427.45pt;height:182.05pt;mso-position-horizontal-relative:page;mso-position-vertical-relative:paragraph;z-index:-1064032" coordorigin="1572,329" coordsize="8549,3641">
            <v:group style="position:absolute;left:1594;top:365;width:2457;height:2" coordorigin="1594,365" coordsize="2457,2">
              <v:shape style="position:absolute;left:1594;top:365;width:2457;height:2" coordorigin="1594,365" coordsize="2457,0" path="m1594,365l4050,365e" filled="false" stroked="true" strokeweight=".72pt" strokecolor="#000000">
                <v:path arrowok="t"/>
              </v:shape>
              <v:shape style="position:absolute;left:4050;top:372;width:10;height:2" type="#_x0000_t75" stroked="false">
                <v:imagedata r:id="rId212" o:title=""/>
              </v:shape>
            </v:group>
            <v:group style="position:absolute;left:4050;top:336;width:44;height:2" coordorigin="4050,336" coordsize="44,2">
              <v:shape style="position:absolute;left:4050;top:336;width:44;height:2" coordorigin="4050,336" coordsize="44,0" path="m4050,336l4093,336e" filled="false" stroked="true" strokeweight=".72pt" strokecolor="#000000">
                <v:path arrowok="t"/>
              </v:shape>
            </v:group>
            <v:group style="position:absolute;left:4050;top:365;width:44;height:2" coordorigin="4050,365" coordsize="44,2">
              <v:shape style="position:absolute;left:4050;top:365;width:44;height:2" coordorigin="4050,365" coordsize="44,0" path="m4050,365l4093,365e" filled="false" stroked="true" strokeweight=".72pt" strokecolor="#000000">
                <v:path arrowok="t"/>
              </v:shape>
            </v:group>
            <v:group style="position:absolute;left:4093;top:336;width:862;height:2" coordorigin="4093,336" coordsize="862,2">
              <v:shape style="position:absolute;left:4093;top:336;width:862;height:2" coordorigin="4093,336" coordsize="862,0" path="m4093,336l4955,336e" filled="false" stroked="true" strokeweight=".72pt" strokecolor="#000000">
                <v:path arrowok="t"/>
              </v:shape>
            </v:group>
            <v:group style="position:absolute;left:4093;top:365;width:862;height:2" coordorigin="4093,365" coordsize="862,2">
              <v:shape style="position:absolute;left:4093;top:365;width:862;height:2" coordorigin="4093,365" coordsize="862,0" path="m4093,365l4955,365e" filled="false" stroked="true" strokeweight=".72pt" strokecolor="#000000">
                <v:path arrowok="t"/>
              </v:shape>
              <v:shape style="position:absolute;left:4955;top:372;width:10;height:2" type="#_x0000_t75" stroked="false">
                <v:imagedata r:id="rId212" o:title=""/>
              </v:shape>
            </v:group>
            <v:group style="position:absolute;left:4955;top:336;width:44;height:2" coordorigin="4955,336" coordsize="44,2">
              <v:shape style="position:absolute;left:4955;top:336;width:44;height:2" coordorigin="4955,336" coordsize="44,0" path="m4955,336l4998,336e" filled="false" stroked="true" strokeweight=".72pt" strokecolor="#000000">
                <v:path arrowok="t"/>
              </v:shape>
            </v:group>
            <v:group style="position:absolute;left:4955;top:365;width:44;height:2" coordorigin="4955,365" coordsize="44,2">
              <v:shape style="position:absolute;left:4955;top:365;width:44;height:2" coordorigin="4955,365" coordsize="44,0" path="m4955,365l4998,365e" filled="false" stroked="true" strokeweight=".72pt" strokecolor="#000000">
                <v:path arrowok="t"/>
              </v:shape>
            </v:group>
            <v:group style="position:absolute;left:4998;top:336;width:921;height:2" coordorigin="4998,336" coordsize="921,2">
              <v:shape style="position:absolute;left:4998;top:336;width:921;height:2" coordorigin="4998,336" coordsize="921,0" path="m4998,336l5918,336e" filled="false" stroked="true" strokeweight=".72pt" strokecolor="#000000">
                <v:path arrowok="t"/>
              </v:shape>
            </v:group>
            <v:group style="position:absolute;left:4998;top:365;width:921;height:2" coordorigin="4998,365" coordsize="921,2">
              <v:shape style="position:absolute;left:4998;top:365;width:921;height:2" coordorigin="4998,365" coordsize="921,0" path="m4998,365l5918,365e" filled="false" stroked="true" strokeweight=".72pt" strokecolor="#000000">
                <v:path arrowok="t"/>
              </v:shape>
              <v:shape style="position:absolute;left:5918;top:372;width:10;height:2" type="#_x0000_t75" stroked="false">
                <v:imagedata r:id="rId212" o:title=""/>
              </v:shape>
            </v:group>
            <v:group style="position:absolute;left:5918;top:336;width:44;height:2" coordorigin="5918,336" coordsize="44,2">
              <v:shape style="position:absolute;left:5918;top:336;width:44;height:2" coordorigin="5918,336" coordsize="44,0" path="m5918,336l5962,336e" filled="false" stroked="true" strokeweight=".72pt" strokecolor="#000000">
                <v:path arrowok="t"/>
              </v:shape>
            </v:group>
            <v:group style="position:absolute;left:5918;top:365;width:44;height:2" coordorigin="5918,365" coordsize="44,2">
              <v:shape style="position:absolute;left:5918;top:365;width:44;height:2" coordorigin="5918,365" coordsize="44,0" path="m5918,365l5962,365e" filled="false" stroked="true" strokeweight=".72pt" strokecolor="#000000">
                <v:path arrowok="t"/>
              </v:shape>
            </v:group>
            <v:group style="position:absolute;left:5962;top:336;width:953;height:2" coordorigin="5962,336" coordsize="953,2">
              <v:shape style="position:absolute;left:5962;top:336;width:953;height:2" coordorigin="5962,336" coordsize="953,0" path="m5962,336l6914,336e" filled="false" stroked="true" strokeweight=".72pt" strokecolor="#000000">
                <v:path arrowok="t"/>
              </v:shape>
            </v:group>
            <v:group style="position:absolute;left:5962;top:365;width:953;height:2" coordorigin="5962,365" coordsize="953,2">
              <v:shape style="position:absolute;left:5962;top:365;width:953;height:2" coordorigin="5962,365" coordsize="953,0" path="m5962,365l6914,365e" filled="false" stroked="true" strokeweight=".72pt" strokecolor="#000000">
                <v:path arrowok="t"/>
              </v:shape>
              <v:shape style="position:absolute;left:6914;top:372;width:10;height:2" type="#_x0000_t75" stroked="false">
                <v:imagedata r:id="rId212" o:title=""/>
              </v:shape>
            </v:group>
            <v:group style="position:absolute;left:6914;top:336;width:44;height:2" coordorigin="6914,336" coordsize="44,2">
              <v:shape style="position:absolute;left:6914;top:336;width:44;height:2" coordorigin="6914,336" coordsize="44,0" path="m6914,336l6958,336e" filled="false" stroked="true" strokeweight=".72pt" strokecolor="#000000">
                <v:path arrowok="t"/>
              </v:shape>
            </v:group>
            <v:group style="position:absolute;left:6914;top:365;width:44;height:2" coordorigin="6914,365" coordsize="44,2">
              <v:shape style="position:absolute;left:6914;top:365;width:44;height:2" coordorigin="6914,365" coordsize="44,0" path="m6914,365l6958,365e" filled="false" stroked="true" strokeweight=".72pt" strokecolor="#000000">
                <v:path arrowok="t"/>
              </v:shape>
            </v:group>
            <v:group style="position:absolute;left:6958;top:336;width:875;height:2" coordorigin="6958,336" coordsize="875,2">
              <v:shape style="position:absolute;left:6958;top:336;width:875;height:2" coordorigin="6958,336" coordsize="875,0" path="m6958,336l7832,336e" filled="false" stroked="true" strokeweight=".72pt" strokecolor="#000000">
                <v:path arrowok="t"/>
              </v:shape>
            </v:group>
            <v:group style="position:absolute;left:6958;top:365;width:875;height:2" coordorigin="6958,365" coordsize="875,2">
              <v:shape style="position:absolute;left:6958;top:365;width:875;height:2" coordorigin="6958,365" coordsize="875,0" path="m6958,365l7832,365e" filled="false" stroked="true" strokeweight=".72pt" strokecolor="#000000">
                <v:path arrowok="t"/>
              </v:shape>
              <v:shape style="position:absolute;left:7832;top:372;width:10;height:2" type="#_x0000_t75" stroked="false">
                <v:imagedata r:id="rId212" o:title=""/>
              </v:shape>
            </v:group>
            <v:group style="position:absolute;left:7832;top:336;width:44;height:2" coordorigin="7832,336" coordsize="44,2">
              <v:shape style="position:absolute;left:7832;top:336;width:44;height:2" coordorigin="7832,336" coordsize="44,0" path="m7832,336l7876,336e" filled="false" stroked="true" strokeweight=".72pt" strokecolor="#000000">
                <v:path arrowok="t"/>
              </v:shape>
            </v:group>
            <v:group style="position:absolute;left:7832;top:365;width:44;height:2" coordorigin="7832,365" coordsize="44,2">
              <v:shape style="position:absolute;left:7832;top:365;width:44;height:2" coordorigin="7832,365" coordsize="44,0" path="m7832,365l7876,365e" filled="false" stroked="true" strokeweight=".72pt" strokecolor="#000000">
                <v:path arrowok="t"/>
              </v:shape>
            </v:group>
            <v:group style="position:absolute;left:7876;top:336;width:1583;height:2" coordorigin="7876,336" coordsize="1583,2">
              <v:shape style="position:absolute;left:7876;top:336;width:1583;height:2" coordorigin="7876,336" coordsize="1583,0" path="m7876,336l9458,336e" filled="false" stroked="true" strokeweight=".72pt" strokecolor="#000000">
                <v:path arrowok="t"/>
              </v:shape>
            </v:group>
            <v:group style="position:absolute;left:7876;top:365;width:1583;height:2" coordorigin="7876,365" coordsize="1583,2">
              <v:shape style="position:absolute;left:7876;top:365;width:1583;height:2" coordorigin="7876,365" coordsize="1583,0" path="m7876,365l9458,365e" filled="false" stroked="true" strokeweight=".72pt" strokecolor="#000000">
                <v:path arrowok="t"/>
              </v:shape>
              <v:shape style="position:absolute;left:9458;top:372;width:10;height:2" type="#_x0000_t75" stroked="false">
                <v:imagedata r:id="rId212" o:title=""/>
              </v:shape>
            </v:group>
            <v:group style="position:absolute;left:9458;top:336;width:44;height:2" coordorigin="9458,336" coordsize="44,2">
              <v:shape style="position:absolute;left:9458;top:336;width:44;height:2" coordorigin="9458,336" coordsize="44,0" path="m9458,336l9502,336e" filled="false" stroked="true" strokeweight=".72pt" strokecolor="#000000">
                <v:path arrowok="t"/>
              </v:shape>
            </v:group>
            <v:group style="position:absolute;left:9458;top:365;width:44;height:2" coordorigin="9458,365" coordsize="44,2">
              <v:shape style="position:absolute;left:9458;top:365;width:44;height:2" coordorigin="9458,365" coordsize="44,0" path="m9458,365l9502,365e" filled="false" stroked="true" strokeweight=".72pt" strokecolor="#000000">
                <v:path arrowok="t"/>
              </v:shape>
            </v:group>
            <v:group style="position:absolute;left:9502;top:336;width:598;height:2" coordorigin="9502,336" coordsize="598,2">
              <v:shape style="position:absolute;left:9502;top:336;width:598;height:2" coordorigin="9502,336" coordsize="598,0" path="m9502,336l10099,336e" filled="false" stroked="true" strokeweight=".72pt" strokecolor="#000000">
                <v:path arrowok="t"/>
              </v:shape>
            </v:group>
            <v:group style="position:absolute;left:9502;top:365;width:598;height:2" coordorigin="9502,365" coordsize="598,2">
              <v:shape style="position:absolute;left:9502;top:365;width:598;height:2" coordorigin="9502,365" coordsize="598,0" path="m9502,365l10099,365e" filled="false" stroked="true" strokeweight=".72pt" strokecolor="#000000">
                <v:path arrowok="t"/>
              </v:shape>
              <v:shape style="position:absolute;left:4031;top:356;width:5456;height:758" type="#_x0000_t75" stroked="false">
                <v:imagedata r:id="rId359" o:title=""/>
              </v:shape>
            </v:group>
            <v:group style="position:absolute;left:1579;top:3963;width:2471;height:2" coordorigin="1579,3963" coordsize="2471,2">
              <v:shape style="position:absolute;left:1579;top:3963;width:2471;height:2" coordorigin="1579,3963" coordsize="2471,0" path="m1579,3963l4050,3963e" filled="false" stroked="true" strokeweight=".72pt" strokecolor="#000000">
                <v:path arrowok="t"/>
              </v:shape>
            </v:group>
            <v:group style="position:absolute;left:1579;top:3934;width:2471;height:2" coordorigin="1579,3934" coordsize="2471,2">
              <v:shape style="position:absolute;left:1579;top:3934;width:2471;height:2" coordorigin="1579,3934" coordsize="2471,0" path="m1579,3934l4050,3934e" filled="false" stroked="true" strokeweight=".72pt" strokecolor="#000000">
                <v:path arrowok="t"/>
              </v:shape>
              <v:shape style="position:absolute;left:1574;top:1080;width:8546;height:2859" type="#_x0000_t75" stroked="false">
                <v:imagedata r:id="rId360" o:title=""/>
              </v:shape>
            </v:group>
            <v:group style="position:absolute;left:4050;top:3934;width:44;height:2" coordorigin="4050,3934" coordsize="44,2">
              <v:shape style="position:absolute;left:4050;top:3934;width:44;height:2" coordorigin="4050,3934" coordsize="44,0" path="m4050,3934l4093,3934e" filled="false" stroked="true" strokeweight=".72pt" strokecolor="#000000">
                <v:path arrowok="t"/>
              </v:shape>
            </v:group>
            <v:group style="position:absolute;left:4050;top:3963;width:905;height:2" coordorigin="4050,3963" coordsize="905,2">
              <v:shape style="position:absolute;left:4050;top:3963;width:905;height:2" coordorigin="4050,3963" coordsize="905,0" path="m4050,3963l4955,3963e" filled="false" stroked="true" strokeweight=".72pt" strokecolor="#000000">
                <v:path arrowok="t"/>
              </v:shape>
            </v:group>
            <v:group style="position:absolute;left:4093;top:3934;width:862;height:2" coordorigin="4093,3934" coordsize="862,2">
              <v:shape style="position:absolute;left:4093;top:3934;width:862;height:2" coordorigin="4093,3934" coordsize="862,0" path="m4093,3934l4955,3934e" filled="false" stroked="true" strokeweight=".72pt" strokecolor="#000000">
                <v:path arrowok="t"/>
              </v:shape>
              <v:shape style="position:absolute;left:4942;top:3345;width:35;height:594" type="#_x0000_t75" stroked="false">
                <v:imagedata r:id="rId361" o:title=""/>
              </v:shape>
            </v:group>
            <v:group style="position:absolute;left:4955;top:3934;width:44;height:2" coordorigin="4955,3934" coordsize="44,2">
              <v:shape style="position:absolute;left:4955;top:3934;width:44;height:2" coordorigin="4955,3934" coordsize="44,0" path="m4955,3934l4998,3934e" filled="false" stroked="true" strokeweight=".72pt" strokecolor="#000000">
                <v:path arrowok="t"/>
              </v:shape>
            </v:group>
            <v:group style="position:absolute;left:4955;top:3963;width:964;height:2" coordorigin="4955,3963" coordsize="964,2">
              <v:shape style="position:absolute;left:4955;top:3963;width:964;height:2" coordorigin="4955,3963" coordsize="964,0" path="m4955,3963l5918,3963e" filled="false" stroked="true" strokeweight=".72pt" strokecolor="#000000">
                <v:path arrowok="t"/>
              </v:shape>
            </v:group>
            <v:group style="position:absolute;left:4998;top:3934;width:921;height:2" coordorigin="4998,3934" coordsize="921,2">
              <v:shape style="position:absolute;left:4998;top:3934;width:921;height:2" coordorigin="4998,3934" coordsize="921,0" path="m4998,3934l5918,3934e" filled="false" stroked="true" strokeweight=".72pt" strokecolor="#000000">
                <v:path arrowok="t"/>
              </v:shape>
              <v:shape style="position:absolute;left:5906;top:3345;width:35;height:594" type="#_x0000_t75" stroked="false">
                <v:imagedata r:id="rId362" o:title=""/>
              </v:shape>
            </v:group>
            <v:group style="position:absolute;left:5918;top:3934;width:44;height:2" coordorigin="5918,3934" coordsize="44,2">
              <v:shape style="position:absolute;left:5918;top:3934;width:44;height:2" coordorigin="5918,3934" coordsize="44,0" path="m5918,3934l5962,3934e" filled="false" stroked="true" strokeweight=".72pt" strokecolor="#000000">
                <v:path arrowok="t"/>
              </v:shape>
            </v:group>
            <v:group style="position:absolute;left:5918;top:3963;width:996;height:2" coordorigin="5918,3963" coordsize="996,2">
              <v:shape style="position:absolute;left:5918;top:3963;width:996;height:2" coordorigin="5918,3963" coordsize="996,0" path="m5918,3963l6914,3963e" filled="false" stroked="true" strokeweight=".72pt" strokecolor="#000000">
                <v:path arrowok="t"/>
              </v:shape>
            </v:group>
            <v:group style="position:absolute;left:5962;top:3934;width:953;height:2" coordorigin="5962,3934" coordsize="953,2">
              <v:shape style="position:absolute;left:5962;top:3934;width:953;height:2" coordorigin="5962,3934" coordsize="953,0" path="m5962,3934l6914,3934e" filled="false" stroked="true" strokeweight=".72pt" strokecolor="#000000">
                <v:path arrowok="t"/>
              </v:shape>
              <v:shape style="position:absolute;left:6902;top:3345;width:35;height:594" type="#_x0000_t75" stroked="false">
                <v:imagedata r:id="rId361" o:title=""/>
              </v:shape>
            </v:group>
            <v:group style="position:absolute;left:6914;top:3934;width:44;height:2" coordorigin="6914,3934" coordsize="44,2">
              <v:shape style="position:absolute;left:6914;top:3934;width:44;height:2" coordorigin="6914,3934" coordsize="44,0" path="m6914,3934l6958,3934e" filled="false" stroked="true" strokeweight=".72pt" strokecolor="#000000">
                <v:path arrowok="t"/>
              </v:shape>
            </v:group>
            <v:group style="position:absolute;left:6914;top:3963;width:918;height:2" coordorigin="6914,3963" coordsize="918,2">
              <v:shape style="position:absolute;left:6914;top:3963;width:918;height:2" coordorigin="6914,3963" coordsize="918,0" path="m6914,3963l7832,3963e" filled="false" stroked="true" strokeweight=".72pt" strokecolor="#000000">
                <v:path arrowok="t"/>
              </v:shape>
            </v:group>
            <v:group style="position:absolute;left:6958;top:3934;width:875;height:2" coordorigin="6958,3934" coordsize="875,2">
              <v:shape style="position:absolute;left:6958;top:3934;width:875;height:2" coordorigin="6958,3934" coordsize="875,0" path="m6958,3934l7832,3934e" filled="false" stroked="true" strokeweight=".72pt" strokecolor="#000000">
                <v:path arrowok="t"/>
              </v:shape>
              <v:shape style="position:absolute;left:7820;top:3345;width:35;height:594" type="#_x0000_t75" stroked="false">
                <v:imagedata r:id="rId362" o:title=""/>
              </v:shape>
            </v:group>
            <v:group style="position:absolute;left:7832;top:3934;width:44;height:2" coordorigin="7832,3934" coordsize="44,2">
              <v:shape style="position:absolute;left:7832;top:3934;width:44;height:2" coordorigin="7832,3934" coordsize="44,0" path="m7832,3934l7876,3934e" filled="false" stroked="true" strokeweight=".72pt" strokecolor="#000000">
                <v:path arrowok="t"/>
              </v:shape>
            </v:group>
            <v:group style="position:absolute;left:7832;top:3963;width:44;height:2" coordorigin="7832,3963" coordsize="44,2">
              <v:shape style="position:absolute;left:7832;top:3963;width:44;height:2" coordorigin="7832,3963" coordsize="44,0" path="m7832,3963l7876,3963e" filled="false" stroked="true" strokeweight=".72pt" strokecolor="#000000">
                <v:path arrowok="t"/>
              </v:shape>
            </v:group>
            <v:group style="position:absolute;left:7876;top:3963;width:1583;height:2" coordorigin="7876,3963" coordsize="1583,2">
              <v:shape style="position:absolute;left:7876;top:3963;width:1583;height:2" coordorigin="7876,3963" coordsize="1583,0" path="m7876,3963l9458,3963e" filled="false" stroked="true" strokeweight=".72pt" strokecolor="#000000">
                <v:path arrowok="t"/>
              </v:shape>
            </v:group>
            <v:group style="position:absolute;left:7876;top:3934;width:1583;height:2" coordorigin="7876,3934" coordsize="1583,2">
              <v:shape style="position:absolute;left:7876;top:3934;width:1583;height:2" coordorigin="7876,3934" coordsize="1583,0" path="m7876,3934l9458,3934e" filled="false" stroked="true" strokeweight=".72pt" strokecolor="#000000">
                <v:path arrowok="t"/>
              </v:shape>
              <v:shape style="position:absolute;left:9446;top:3345;width:35;height:594" type="#_x0000_t75" stroked="false">
                <v:imagedata r:id="rId362" o:title=""/>
              </v:shape>
            </v:group>
            <v:group style="position:absolute;left:9458;top:3934;width:44;height:2" coordorigin="9458,3934" coordsize="44,2">
              <v:shape style="position:absolute;left:9458;top:3934;width:44;height:2" coordorigin="9458,3934" coordsize="44,0" path="m9458,3934l9502,3934e" filled="false" stroked="true" strokeweight=".72pt" strokecolor="#000000">
                <v:path arrowok="t"/>
              </v:shape>
            </v:group>
            <v:group style="position:absolute;left:9458;top:3963;width:648;height:2" coordorigin="9458,3963" coordsize="648,2">
              <v:shape style="position:absolute;left:9458;top:3963;width:648;height:2" coordorigin="9458,3963" coordsize="648,0" path="m9458,3963l10106,3963e" filled="false" stroked="true" strokeweight=".72pt" strokecolor="#000000">
                <v:path arrowok="t"/>
              </v:shape>
            </v:group>
            <v:group style="position:absolute;left:9502;top:3934;width:605;height:2" coordorigin="9502,3934" coordsize="605,2">
              <v:shape style="position:absolute;left:9502;top:3934;width:605;height:2" coordorigin="9502,3934" coordsize="605,0" path="m9502,3934l10106,3934e" filled="false" stroked="true" strokeweight=".72pt" strokecolor="#000000">
                <v:path arrowok="t"/>
              </v:shape>
              <v:shape style="position:absolute;left:4306;top:491;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期限</w:t>
                      </w:r>
                      <w:r>
                        <w:rPr>
                          <w:rFonts w:ascii="宋体" w:hAnsi="宋体" w:cs="宋体" w:eastAsia="宋体" w:hint="default"/>
                          <w:sz w:val="20"/>
                          <w:szCs w:val="20"/>
                        </w:rPr>
                      </w:r>
                    </w:p>
                  </w:txbxContent>
                </v:textbox>
                <w10:wrap type="none"/>
              </v:shape>
              <v:shape style="position:absolute;left:5140;top:491;width:1773;height:561" type="#_x0000_t202" filled="false" stroked="false">
                <v:textbox inset="0,0,0,0">
                  <w:txbxContent>
                    <w:p>
                      <w:pPr>
                        <w:tabs>
                          <w:tab w:pos="891"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w:t>
                        <w:tab/>
                      </w:r>
                      <w:r>
                        <w:rPr>
                          <w:rFonts w:ascii="宋体" w:hAnsi="宋体" w:cs="宋体" w:eastAsia="宋体" w:hint="default"/>
                          <w:b/>
                          <w:bCs/>
                          <w:spacing w:val="-5"/>
                          <w:sz w:val="20"/>
                          <w:szCs w:val="20"/>
                        </w:rPr>
                        <w:t>利率（%）</w:t>
                      </w:r>
                      <w:r>
                        <w:rPr>
                          <w:rFonts w:ascii="宋体" w:hAnsi="宋体" w:cs="宋体" w:eastAsia="宋体" w:hint="default"/>
                          <w:spacing w:val="-5"/>
                          <w:sz w:val="20"/>
                          <w:szCs w:val="20"/>
                        </w:rPr>
                      </w:r>
                    </w:p>
                    <w:p>
                      <w:pPr>
                        <w:spacing w:before="98"/>
                        <w:ind w:left="200" w:right="0" w:firstLine="0"/>
                        <w:jc w:val="left"/>
                        <w:rPr>
                          <w:rFonts w:ascii="宋体" w:hAnsi="宋体" w:cs="宋体" w:eastAsia="宋体" w:hint="default"/>
                          <w:sz w:val="20"/>
                          <w:szCs w:val="20"/>
                        </w:rPr>
                      </w:pPr>
                      <w:r>
                        <w:rPr>
                          <w:rFonts w:ascii="宋体" w:hAnsi="宋体" w:cs="宋体" w:eastAsia="宋体" w:hint="default"/>
                          <w:b/>
                          <w:bCs/>
                          <w:w w:val="99"/>
                          <w:sz w:val="20"/>
                          <w:szCs w:val="20"/>
                        </w:rPr>
                        <w:t>额</w:t>
                      </w:r>
                      <w:r>
                        <w:rPr>
                          <w:rFonts w:ascii="宋体" w:hAnsi="宋体" w:cs="宋体" w:eastAsia="宋体" w:hint="default"/>
                          <w:sz w:val="20"/>
                          <w:szCs w:val="20"/>
                        </w:rPr>
                      </w:r>
                    </w:p>
                  </w:txbxContent>
                </v:textbox>
                <w10:wrap type="none"/>
              </v:shape>
              <v:shape style="position:absolute;left:7076;top:491;width:603;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应计利</w:t>
                      </w:r>
                      <w:r>
                        <w:rPr>
                          <w:rFonts w:ascii="宋体" w:hAnsi="宋体" w:cs="宋体" w:eastAsia="宋体" w:hint="default"/>
                          <w:sz w:val="20"/>
                          <w:szCs w:val="20"/>
                        </w:rPr>
                      </w:r>
                    </w:p>
                    <w:p>
                      <w:pPr>
                        <w:spacing w:before="98"/>
                        <w:ind w:left="0" w:right="0" w:firstLine="0"/>
                        <w:jc w:val="center"/>
                        <w:rPr>
                          <w:rFonts w:ascii="宋体" w:hAnsi="宋体" w:cs="宋体" w:eastAsia="宋体" w:hint="default"/>
                          <w:sz w:val="20"/>
                          <w:szCs w:val="20"/>
                        </w:rPr>
                      </w:pPr>
                      <w:r>
                        <w:rPr>
                          <w:rFonts w:ascii="宋体" w:hAnsi="宋体" w:cs="宋体" w:eastAsia="宋体" w:hint="default"/>
                          <w:b/>
                          <w:bCs/>
                          <w:w w:val="99"/>
                          <w:sz w:val="20"/>
                          <w:szCs w:val="20"/>
                        </w:rPr>
                        <w:t>息</w:t>
                      </w:r>
                      <w:r>
                        <w:rPr>
                          <w:rFonts w:ascii="宋体" w:hAnsi="宋体" w:cs="宋体" w:eastAsia="宋体" w:hint="default"/>
                          <w:sz w:val="20"/>
                          <w:szCs w:val="20"/>
                        </w:rPr>
                      </w:r>
                    </w:p>
                  </w:txbxContent>
                </v:textbox>
                <w10:wrap type="none"/>
              </v:shape>
              <v:shape style="position:absolute;left:8248;top:49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2422;top:67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借款单位</w:t>
                      </w:r>
                      <w:r>
                        <w:rPr>
                          <w:rFonts w:ascii="宋体" w:hAnsi="宋体" w:cs="宋体" w:eastAsia="宋体" w:hint="default"/>
                          <w:sz w:val="20"/>
                          <w:szCs w:val="20"/>
                        </w:rPr>
                      </w:r>
                    </w:p>
                  </w:txbxContent>
                </v:textbox>
                <w10:wrap type="none"/>
              </v:shape>
              <v:shape style="position:absolute;left:9583;top:491;width:404;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借款</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b/>
                          <w:bCs/>
                          <w:sz w:val="20"/>
                          <w:szCs w:val="20"/>
                        </w:rPr>
                        <w:t>条件</w:t>
                      </w:r>
                      <w:r>
                        <w:rPr>
                          <w:rFonts w:ascii="宋体" w:hAnsi="宋体" w:cs="宋体" w:eastAsia="宋体" w:hint="default"/>
                          <w:sz w:val="20"/>
                          <w:szCs w:val="20"/>
                        </w:rPr>
                      </w:r>
                    </w:p>
                  </w:txbxContent>
                </v:textbox>
                <w10:wrap type="none"/>
              </v:shape>
              <v:shape style="position:absolute;left:1702;top:1220;width:5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7944;top:1220;width:141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230,929,724.00</w:t>
                      </w:r>
                      <w:r>
                        <w:rPr>
                          <w:rFonts w:ascii="宋体"/>
                          <w:sz w:val="20"/>
                        </w:rPr>
                      </w:r>
                    </w:p>
                  </w:txbxContent>
                </v:textbox>
                <w10:wrap type="none"/>
              </v:shape>
              <v:shape style="position:absolute;left:4207;top:1590;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退休时</w:t>
                      </w:r>
                    </w:p>
                  </w:txbxContent>
                </v:textbox>
                <w10:wrap type="none"/>
              </v:shape>
              <v:shape style="position:absolute;left:1702;top:1770;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退休抚恤金</w:t>
                      </w:r>
                    </w:p>
                  </w:txbxContent>
                </v:textbox>
                <w10:wrap type="none"/>
              </v:shape>
              <v:shape style="position:absolute;left:5714;top:1770;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6709;top:1770;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shape style="position:absolute;left:7628;top:1770;width:1726;height:201" type="#_x0000_t202" filled="false" stroked="false">
                <v:textbox inset="0,0,0,0">
                  <w:txbxContent>
                    <w:p>
                      <w:pPr>
                        <w:tabs>
                          <w:tab w:pos="425" w:val="left" w:leader="none"/>
                        </w:tabs>
                        <w:spacing w:line="200" w:lineRule="exact" w:before="0"/>
                        <w:ind w:left="0" w:right="0" w:firstLine="0"/>
                        <w:jc w:val="left"/>
                        <w:rPr>
                          <w:rFonts w:ascii="宋体" w:hAnsi="宋体" w:cs="宋体" w:eastAsia="宋体" w:hint="default"/>
                          <w:sz w:val="20"/>
                          <w:szCs w:val="20"/>
                        </w:rPr>
                      </w:pPr>
                      <w:r>
                        <w:rPr>
                          <w:rFonts w:ascii="宋体"/>
                          <w:sz w:val="20"/>
                        </w:rPr>
                        <w:t>-</w:t>
                        <w:tab/>
                      </w:r>
                      <w:r>
                        <w:rPr>
                          <w:rFonts w:ascii="宋体"/>
                          <w:spacing w:val="-1"/>
                          <w:sz w:val="20"/>
                        </w:rPr>
                        <w:t>34,557,520.00</w:t>
                      </w:r>
                      <w:r>
                        <w:rPr>
                          <w:rFonts w:ascii="宋体"/>
                          <w:sz w:val="20"/>
                        </w:rPr>
                      </w:r>
                    </w:p>
                  </w:txbxContent>
                </v:textbox>
                <w10:wrap type="none"/>
              </v:shape>
              <v:shape style="position:absolute;left:9896;top:1770;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group>
            <w10:wrap type="none"/>
          </v:group>
        </w:pict>
      </w: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w w:val="100"/>
          <w:sz w:val="20"/>
          <w:szCs w:val="20"/>
          <w:u w:val="single" w:color="000000"/>
        </w:rPr>
        <w:t> </w:t>
      </w:r>
      <w:r>
        <w:rPr>
          <w:rFonts w:ascii="Times New Roman" w:hAnsi="Times New Roman" w:cs="Times New Roman" w:eastAsia="Times New Roman" w:hint="default"/>
          <w:spacing w:val="7"/>
          <w:sz w:val="20"/>
          <w:szCs w:val="20"/>
          <w:u w:val="single" w:color="000000"/>
        </w:rPr>
        <w:t> </w:t>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6"/>
          <w:szCs w:val="26"/>
        </w:rPr>
      </w:pPr>
    </w:p>
    <w:tbl>
      <w:tblPr>
        <w:tblW w:w="0" w:type="auto"/>
        <w:jc w:val="left"/>
        <w:tblInd w:w="206" w:type="dxa"/>
        <w:tblLayout w:type="fixed"/>
        <w:tblCellMar>
          <w:top w:w="0" w:type="dxa"/>
          <w:left w:w="0" w:type="dxa"/>
          <w:bottom w:w="0" w:type="dxa"/>
          <w:right w:w="0" w:type="dxa"/>
        </w:tblCellMar>
        <w:tblLook w:val="01E0"/>
      </w:tblPr>
      <w:tblGrid>
        <w:gridCol w:w="2250"/>
        <w:gridCol w:w="1282"/>
        <w:gridCol w:w="4427"/>
        <w:gridCol w:w="406"/>
      </w:tblGrid>
      <w:tr>
        <w:trPr>
          <w:trHeight w:val="862" w:hRule="exact"/>
        </w:trPr>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9"/>
              <w:ind w:left="35" w:right="0"/>
              <w:jc w:val="left"/>
              <w:rPr>
                <w:rFonts w:ascii="宋体" w:hAnsi="宋体" w:cs="宋体" w:eastAsia="宋体" w:hint="default"/>
                <w:sz w:val="20"/>
                <w:szCs w:val="20"/>
              </w:rPr>
            </w:pPr>
            <w:r>
              <w:rPr>
                <w:rFonts w:ascii="宋体" w:hAnsi="宋体" w:cs="宋体" w:eastAsia="宋体" w:hint="default"/>
                <w:sz w:val="20"/>
                <w:szCs w:val="20"/>
              </w:rPr>
              <w:t>飞利浦许可证和摊销</w:t>
            </w:r>
          </w:p>
        </w:tc>
        <w:tc>
          <w:tcPr>
            <w:tcW w:w="1282" w:type="dxa"/>
            <w:tcBorders>
              <w:top w:val="nil" w:sz="6" w:space="0" w:color="auto"/>
              <w:left w:val="nil" w:sz="6" w:space="0" w:color="auto"/>
              <w:bottom w:val="nil" w:sz="6" w:space="0" w:color="auto"/>
              <w:right w:val="nil" w:sz="6" w:space="0" w:color="auto"/>
            </w:tcBorders>
          </w:tcPr>
          <w:p>
            <w:pPr>
              <w:pStyle w:val="TableParagraph"/>
              <w:spacing w:line="200" w:lineRule="exact"/>
              <w:ind w:left="489" w:right="0"/>
              <w:jc w:val="left"/>
              <w:rPr>
                <w:rFonts w:ascii="宋体" w:hAnsi="宋体" w:cs="宋体" w:eastAsia="宋体" w:hint="default"/>
                <w:sz w:val="20"/>
                <w:szCs w:val="20"/>
              </w:rPr>
            </w:pPr>
            <w:r>
              <w:rPr>
                <w:rFonts w:ascii="宋体" w:hAnsi="宋体" w:cs="宋体" w:eastAsia="宋体" w:hint="default"/>
                <w:w w:val="100"/>
                <w:sz w:val="20"/>
                <w:szCs w:val="20"/>
              </w:rPr>
              <w:t>付</w:t>
            </w: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414" w:right="0"/>
              <w:jc w:val="left"/>
              <w:rPr>
                <w:rFonts w:ascii="宋体" w:hAnsi="宋体" w:cs="宋体" w:eastAsia="宋体" w:hint="default"/>
                <w:sz w:val="20"/>
                <w:szCs w:val="20"/>
              </w:rPr>
            </w:pPr>
            <w:r>
              <w:rPr>
                <w:rFonts w:ascii="宋体" w:hAnsi="宋体" w:cs="宋体" w:eastAsia="宋体" w:hint="default"/>
                <w:sz w:val="20"/>
                <w:szCs w:val="20"/>
              </w:rPr>
              <w:t>4</w:t>
            </w:r>
            <w:r>
              <w:rPr>
                <w:rFonts w:ascii="宋体" w:hAnsi="宋体" w:cs="宋体" w:eastAsia="宋体" w:hint="default"/>
                <w:spacing w:val="-50"/>
                <w:sz w:val="20"/>
                <w:szCs w:val="20"/>
              </w:rPr>
              <w:t> </w:t>
            </w:r>
            <w:r>
              <w:rPr>
                <w:rFonts w:ascii="宋体" w:hAnsi="宋体" w:cs="宋体" w:eastAsia="宋体" w:hint="default"/>
                <w:sz w:val="20"/>
                <w:szCs w:val="20"/>
              </w:rPr>
              <w:t>年</w:t>
            </w:r>
          </w:p>
        </w:tc>
        <w:tc>
          <w:tcPr>
            <w:tcW w:w="442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tabs>
                <w:tab w:pos="994" w:val="left" w:leader="none"/>
                <w:tab w:pos="1913" w:val="left" w:leader="none"/>
                <w:tab w:pos="2239" w:val="left" w:leader="none"/>
              </w:tabs>
              <w:spacing w:line="240" w:lineRule="auto" w:before="149"/>
              <w:ind w:right="268"/>
              <w:jc w:val="right"/>
              <w:rPr>
                <w:rFonts w:ascii="宋体" w:hAnsi="宋体" w:cs="宋体" w:eastAsia="宋体" w:hint="default"/>
                <w:sz w:val="20"/>
                <w:szCs w:val="20"/>
              </w:rPr>
            </w:pPr>
            <w:r>
              <w:rPr>
                <w:rFonts w:ascii="宋体"/>
                <w:sz w:val="20"/>
              </w:rPr>
              <w:t>-</w:t>
              <w:tab/>
            </w:r>
            <w:r>
              <w:rPr>
                <w:rFonts w:ascii="宋体"/>
                <w:b/>
                <w:w w:val="95"/>
                <w:sz w:val="20"/>
              </w:rPr>
              <w:t>-</w:t>
              <w:tab/>
            </w:r>
            <w:r>
              <w:rPr>
                <w:rFonts w:ascii="宋体"/>
                <w:sz w:val="20"/>
              </w:rPr>
              <w:t>-</w:t>
              <w:tab/>
            </w:r>
            <w:r>
              <w:rPr>
                <w:rFonts w:ascii="宋体"/>
                <w:spacing w:val="-1"/>
                <w:sz w:val="20"/>
              </w:rPr>
              <w:t>104,471,460.00</w:t>
            </w:r>
          </w:p>
        </w:tc>
        <w:tc>
          <w:tcPr>
            <w:tcW w:w="40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9"/>
              <w:ind w:right="33"/>
              <w:jc w:val="right"/>
              <w:rPr>
                <w:rFonts w:ascii="宋体" w:hAnsi="宋体" w:cs="宋体" w:eastAsia="宋体" w:hint="default"/>
                <w:sz w:val="20"/>
                <w:szCs w:val="20"/>
              </w:rPr>
            </w:pPr>
            <w:r>
              <w:rPr>
                <w:rFonts w:ascii="宋体"/>
                <w:b/>
                <w:w w:val="99"/>
                <w:sz w:val="20"/>
              </w:rPr>
              <w:t>-</w:t>
            </w:r>
            <w:r>
              <w:rPr>
                <w:rFonts w:ascii="宋体"/>
                <w:sz w:val="20"/>
              </w:rPr>
            </w:r>
          </w:p>
        </w:tc>
      </w:tr>
      <w:tr>
        <w:trPr>
          <w:trHeight w:val="577" w:hRule="exact"/>
        </w:trPr>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127"/>
              <w:ind w:left="35" w:right="0"/>
              <w:jc w:val="left"/>
              <w:rPr>
                <w:rFonts w:ascii="宋体" w:hAnsi="宋体" w:cs="宋体" w:eastAsia="宋体" w:hint="default"/>
                <w:sz w:val="20"/>
                <w:szCs w:val="20"/>
              </w:rPr>
            </w:pPr>
            <w:r>
              <w:rPr>
                <w:rFonts w:ascii="宋体" w:hAnsi="宋体" w:cs="宋体" w:eastAsia="宋体" w:hint="default"/>
                <w:sz w:val="20"/>
                <w:szCs w:val="20"/>
              </w:rPr>
              <w:t>应付特殊花红</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27"/>
              <w:ind w:left="414" w:right="0"/>
              <w:jc w:val="left"/>
              <w:rPr>
                <w:rFonts w:ascii="宋体" w:hAnsi="宋体" w:cs="宋体" w:eastAsia="宋体" w:hint="default"/>
                <w:sz w:val="20"/>
                <w:szCs w:val="20"/>
              </w:rPr>
            </w:pPr>
            <w:r>
              <w:rPr>
                <w:rFonts w:ascii="宋体" w:hAnsi="宋体" w:cs="宋体" w:eastAsia="宋体" w:hint="default"/>
                <w:sz w:val="20"/>
                <w:szCs w:val="20"/>
              </w:rPr>
              <w:t>2</w:t>
            </w:r>
            <w:r>
              <w:rPr>
                <w:rFonts w:ascii="宋体" w:hAnsi="宋体" w:cs="宋体" w:eastAsia="宋体" w:hint="default"/>
                <w:spacing w:val="-50"/>
                <w:sz w:val="20"/>
                <w:szCs w:val="20"/>
              </w:rPr>
              <w:t> </w:t>
            </w:r>
            <w:r>
              <w:rPr>
                <w:rFonts w:ascii="宋体" w:hAnsi="宋体" w:cs="宋体" w:eastAsia="宋体" w:hint="default"/>
                <w:sz w:val="20"/>
                <w:szCs w:val="20"/>
              </w:rPr>
              <w:t>年</w:t>
            </w:r>
          </w:p>
        </w:tc>
        <w:tc>
          <w:tcPr>
            <w:tcW w:w="4427" w:type="dxa"/>
            <w:tcBorders>
              <w:top w:val="nil" w:sz="6" w:space="0" w:color="auto"/>
              <w:left w:val="nil" w:sz="6" w:space="0" w:color="auto"/>
              <w:bottom w:val="nil" w:sz="6" w:space="0" w:color="auto"/>
              <w:right w:val="nil" w:sz="6" w:space="0" w:color="auto"/>
            </w:tcBorders>
          </w:tcPr>
          <w:p>
            <w:pPr>
              <w:pStyle w:val="TableParagraph"/>
              <w:tabs>
                <w:tab w:pos="994" w:val="left" w:leader="none"/>
                <w:tab w:pos="1913" w:val="left" w:leader="none"/>
                <w:tab w:pos="2339" w:val="left" w:leader="none"/>
              </w:tabs>
              <w:spacing w:line="240" w:lineRule="auto" w:before="127"/>
              <w:ind w:right="269"/>
              <w:jc w:val="right"/>
              <w:rPr>
                <w:rFonts w:ascii="宋体" w:hAnsi="宋体" w:cs="宋体" w:eastAsia="宋体" w:hint="default"/>
                <w:sz w:val="20"/>
                <w:szCs w:val="20"/>
              </w:rPr>
            </w:pPr>
            <w:r>
              <w:rPr>
                <w:rFonts w:ascii="宋体"/>
                <w:sz w:val="20"/>
              </w:rPr>
              <w:t>-</w:t>
              <w:tab/>
            </w:r>
            <w:r>
              <w:rPr>
                <w:rFonts w:ascii="宋体"/>
                <w:b/>
                <w:w w:val="95"/>
                <w:sz w:val="20"/>
              </w:rPr>
              <w:t>-</w:t>
              <w:tab/>
            </w:r>
            <w:r>
              <w:rPr>
                <w:rFonts w:ascii="宋体"/>
                <w:sz w:val="20"/>
              </w:rPr>
              <w:t>-</w:t>
              <w:tab/>
            </w:r>
            <w:r>
              <w:rPr>
                <w:rFonts w:ascii="宋体"/>
                <w:spacing w:val="-1"/>
                <w:sz w:val="20"/>
              </w:rPr>
              <w:t>75,513,064.00</w:t>
            </w:r>
            <w:r>
              <w:rPr>
                <w:rFonts w:ascii="宋体"/>
                <w:sz w:val="20"/>
              </w:rPr>
            </w:r>
          </w:p>
        </w:tc>
        <w:tc>
          <w:tcPr>
            <w:tcW w:w="406"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33"/>
              <w:jc w:val="right"/>
              <w:rPr>
                <w:rFonts w:ascii="宋体" w:hAnsi="宋体" w:cs="宋体" w:eastAsia="宋体" w:hint="default"/>
                <w:sz w:val="20"/>
                <w:szCs w:val="20"/>
              </w:rPr>
            </w:pPr>
            <w:r>
              <w:rPr>
                <w:rFonts w:ascii="宋体"/>
                <w:b/>
                <w:w w:val="99"/>
                <w:sz w:val="20"/>
              </w:rPr>
              <w:t>-</w:t>
            </w:r>
            <w:r>
              <w:rPr>
                <w:rFonts w:ascii="宋体"/>
                <w:sz w:val="20"/>
              </w:rPr>
            </w:r>
          </w:p>
        </w:tc>
      </w:tr>
      <w:tr>
        <w:trPr>
          <w:trHeight w:val="489" w:hRule="exact"/>
        </w:trPr>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127"/>
              <w:ind w:left="35" w:right="0"/>
              <w:jc w:val="left"/>
              <w:rPr>
                <w:rFonts w:ascii="宋体" w:hAnsi="宋体" w:cs="宋体" w:eastAsia="宋体" w:hint="default"/>
                <w:sz w:val="20"/>
                <w:szCs w:val="20"/>
              </w:rPr>
            </w:pPr>
            <w:r>
              <w:rPr>
                <w:rFonts w:ascii="宋体" w:hAnsi="宋体" w:cs="宋体" w:eastAsia="宋体" w:hint="default"/>
                <w:sz w:val="20"/>
                <w:szCs w:val="20"/>
              </w:rPr>
              <w:t>日立公司</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27"/>
              <w:ind w:left="414"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年</w:t>
            </w:r>
          </w:p>
        </w:tc>
        <w:tc>
          <w:tcPr>
            <w:tcW w:w="4427" w:type="dxa"/>
            <w:tcBorders>
              <w:top w:val="nil" w:sz="6" w:space="0" w:color="auto"/>
              <w:left w:val="nil" w:sz="6" w:space="0" w:color="auto"/>
              <w:bottom w:val="nil" w:sz="6" w:space="0" w:color="auto"/>
              <w:right w:val="nil" w:sz="6" w:space="0" w:color="auto"/>
            </w:tcBorders>
          </w:tcPr>
          <w:p>
            <w:pPr>
              <w:pStyle w:val="TableParagraph"/>
              <w:tabs>
                <w:tab w:pos="994" w:val="left" w:leader="none"/>
                <w:tab w:pos="1913" w:val="left" w:leader="none"/>
                <w:tab w:pos="2339" w:val="left" w:leader="none"/>
              </w:tabs>
              <w:spacing w:line="240" w:lineRule="auto" w:before="127"/>
              <w:ind w:right="269"/>
              <w:jc w:val="right"/>
              <w:rPr>
                <w:rFonts w:ascii="宋体" w:hAnsi="宋体" w:cs="宋体" w:eastAsia="宋体" w:hint="default"/>
                <w:sz w:val="20"/>
                <w:szCs w:val="20"/>
              </w:rPr>
            </w:pPr>
            <w:r>
              <w:rPr>
                <w:rFonts w:ascii="宋体"/>
                <w:sz w:val="20"/>
              </w:rPr>
              <w:t>-</w:t>
              <w:tab/>
            </w:r>
            <w:r>
              <w:rPr>
                <w:rFonts w:ascii="宋体"/>
                <w:b/>
                <w:w w:val="95"/>
                <w:sz w:val="20"/>
              </w:rPr>
              <w:t>-</w:t>
              <w:tab/>
            </w:r>
            <w:r>
              <w:rPr>
                <w:rFonts w:ascii="宋体"/>
                <w:sz w:val="20"/>
              </w:rPr>
              <w:t>-</w:t>
              <w:tab/>
            </w:r>
            <w:r>
              <w:rPr>
                <w:rFonts w:ascii="宋体"/>
                <w:spacing w:val="-1"/>
                <w:sz w:val="20"/>
              </w:rPr>
              <w:t>16,387,680.00</w:t>
            </w:r>
            <w:r>
              <w:rPr>
                <w:rFonts w:ascii="宋体"/>
                <w:sz w:val="20"/>
              </w:rPr>
            </w:r>
          </w:p>
        </w:tc>
        <w:tc>
          <w:tcPr>
            <w:tcW w:w="406"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33"/>
              <w:jc w:val="right"/>
              <w:rPr>
                <w:rFonts w:ascii="宋体" w:hAnsi="宋体" w:cs="宋体" w:eastAsia="宋体" w:hint="default"/>
                <w:sz w:val="20"/>
                <w:szCs w:val="20"/>
              </w:rPr>
            </w:pPr>
            <w:r>
              <w:rPr>
                <w:rFonts w:ascii="宋体"/>
                <w:b/>
                <w:w w:val="99"/>
                <w:sz w:val="20"/>
              </w:rPr>
              <w:t>-</w:t>
            </w:r>
            <w:r>
              <w:rPr>
                <w:rFonts w:ascii="宋体"/>
                <w:sz w:val="20"/>
              </w:rPr>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4"/>
          <w:szCs w:val="14"/>
        </w:rPr>
      </w:pPr>
    </w:p>
    <w:p>
      <w:pPr>
        <w:pStyle w:val="BodyText"/>
        <w:spacing w:line="240" w:lineRule="auto" w:before="31"/>
        <w:ind w:left="791" w:right="5363"/>
        <w:jc w:val="left"/>
      </w:pPr>
      <w:r>
        <w:rPr/>
        <w:pict>
          <v:group style="position:absolute;margin-left:78.720016pt;margin-top:36.001766pt;width:427.2pt;height:294.4pt;mso-position-horizontal-relative:page;mso-position-vertical-relative:paragraph;z-index:-1063672" coordorigin="1574,720" coordsize="8544,5888">
            <v:group style="position:absolute;left:1594;top:727;width:1496;height:2" coordorigin="1594,727" coordsize="1496,2">
              <v:shape style="position:absolute;left:1594;top:727;width:1496;height:2" coordorigin="1594,727" coordsize="1496,0" path="m1594,727l3089,727e" filled="false" stroked="true" strokeweight=".72pt" strokecolor="#000000">
                <v:path arrowok="t"/>
              </v:shape>
            </v:group>
            <v:group style="position:absolute;left:1594;top:756;width:1496;height:2" coordorigin="1594,756" coordsize="1496,2">
              <v:shape style="position:absolute;left:1594;top:756;width:1496;height:2" coordorigin="1594,756" coordsize="1496,0" path="m1594,756l3089,756e" filled="false" stroked="true" strokeweight=".72pt" strokecolor="#000000">
                <v:path arrowok="t"/>
              </v:shape>
              <v:shape style="position:absolute;left:3089;top:763;width:10;height:2" type="#_x0000_t75" stroked="false">
                <v:imagedata r:id="rId91" o:title=""/>
              </v:shape>
            </v:group>
            <v:group style="position:absolute;left:3089;top:727;width:44;height:2" coordorigin="3089,727" coordsize="44,2">
              <v:shape style="position:absolute;left:3089;top:727;width:44;height:2" coordorigin="3089,727" coordsize="44,0" path="m3089,727l3132,727e" filled="false" stroked="true" strokeweight=".72pt" strokecolor="#000000">
                <v:path arrowok="t"/>
              </v:shape>
            </v:group>
            <v:group style="position:absolute;left:3089;top:756;width:44;height:2" coordorigin="3089,756" coordsize="44,2">
              <v:shape style="position:absolute;left:3089;top:756;width:44;height:2" coordorigin="3089,756" coordsize="44,0" path="m3089,756l3132,756e" filled="false" stroked="true" strokeweight=".72pt" strokecolor="#000000">
                <v:path arrowok="t"/>
              </v:shape>
            </v:group>
            <v:group style="position:absolute;left:3132;top:727;width:2295;height:2" coordorigin="3132,727" coordsize="2295,2">
              <v:shape style="position:absolute;left:3132;top:727;width:2295;height:2" coordorigin="3132,727" coordsize="2295,0" path="m3132,727l5426,727e" filled="false" stroked="true" strokeweight=".72pt" strokecolor="#000000">
                <v:path arrowok="t"/>
              </v:shape>
            </v:group>
            <v:group style="position:absolute;left:3132;top:756;width:2295;height:2" coordorigin="3132,756" coordsize="2295,2">
              <v:shape style="position:absolute;left:3132;top:756;width:2295;height:2" coordorigin="3132,756" coordsize="2295,0" path="m3132,756l5426,756e" filled="false" stroked="true" strokeweight=".72pt" strokecolor="#000000">
                <v:path arrowok="t"/>
              </v:shape>
              <v:shape style="position:absolute;left:5426;top:763;width:10;height:2" type="#_x0000_t75" stroked="false">
                <v:imagedata r:id="rId91" o:title=""/>
              </v:shape>
            </v:group>
            <v:group style="position:absolute;left:5426;top:727;width:44;height:2" coordorigin="5426,727" coordsize="44,2">
              <v:shape style="position:absolute;left:5426;top:727;width:44;height:2" coordorigin="5426,727" coordsize="44,0" path="m5426,727l5470,727e" filled="false" stroked="true" strokeweight=".72pt" strokecolor="#000000">
                <v:path arrowok="t"/>
              </v:shape>
            </v:group>
            <v:group style="position:absolute;left:5426;top:756;width:44;height:2" coordorigin="5426,756" coordsize="44,2">
              <v:shape style="position:absolute;left:5426;top:756;width:44;height:2" coordorigin="5426,756" coordsize="44,0" path="m5426,756l5470,756e" filled="false" stroked="true" strokeweight=".72pt" strokecolor="#000000">
                <v:path arrowok="t"/>
              </v:shape>
            </v:group>
            <v:group style="position:absolute;left:5470;top:727;width:1540;height:2" coordorigin="5470,727" coordsize="1540,2">
              <v:shape style="position:absolute;left:5470;top:727;width:1540;height:2" coordorigin="5470,727" coordsize="1540,0" path="m5470,727l7009,727e" filled="false" stroked="true" strokeweight=".72pt" strokecolor="#000000">
                <v:path arrowok="t"/>
              </v:shape>
            </v:group>
            <v:group style="position:absolute;left:5470;top:756;width:1540;height:2" coordorigin="5470,756" coordsize="1540,2">
              <v:shape style="position:absolute;left:5470;top:756;width:1540;height:2" coordorigin="5470,756" coordsize="1540,0" path="m5470,756l7009,756e" filled="false" stroked="true" strokeweight=".72pt" strokecolor="#000000">
                <v:path arrowok="t"/>
              </v:shape>
              <v:shape style="position:absolute;left:7009;top:763;width:10;height:2" type="#_x0000_t75" stroked="false">
                <v:imagedata r:id="rId91" o:title=""/>
              </v:shape>
            </v:group>
            <v:group style="position:absolute;left:7009;top:727;width:44;height:2" coordorigin="7009,727" coordsize="44,2">
              <v:shape style="position:absolute;left:7009;top:727;width:44;height:2" coordorigin="7009,727" coordsize="44,0" path="m7009,727l7052,727e" filled="false" stroked="true" strokeweight=".72pt" strokecolor="#000000">
                <v:path arrowok="t"/>
              </v:shape>
            </v:group>
            <v:group style="position:absolute;left:7009;top:756;width:44;height:2" coordorigin="7009,756" coordsize="44,2">
              <v:shape style="position:absolute;left:7009;top:756;width:44;height:2" coordorigin="7009,756" coordsize="44,0" path="m7009,756l7052,756e" filled="false" stroked="true" strokeweight=".72pt" strokecolor="#000000">
                <v:path arrowok="t"/>
              </v:shape>
            </v:group>
            <v:group style="position:absolute;left:7052;top:727;width:1511;height:2" coordorigin="7052,727" coordsize="1511,2">
              <v:shape style="position:absolute;left:7052;top:727;width:1511;height:2" coordorigin="7052,727" coordsize="1511,0" path="m7052,727l8563,727e" filled="false" stroked="true" strokeweight=".72pt" strokecolor="#000000">
                <v:path arrowok="t"/>
              </v:shape>
            </v:group>
            <v:group style="position:absolute;left:7052;top:756;width:1511;height:2" coordorigin="7052,756" coordsize="1511,2">
              <v:shape style="position:absolute;left:7052;top:756;width:1511;height:2" coordorigin="7052,756" coordsize="1511,0" path="m7052,756l8563,756e" filled="false" stroked="true" strokeweight=".72pt" strokecolor="#000000">
                <v:path arrowok="t"/>
              </v:shape>
              <v:shape style="position:absolute;left:8563;top:763;width:10;height:2" type="#_x0000_t75" stroked="false">
                <v:imagedata r:id="rId91" o:title=""/>
              </v:shape>
            </v:group>
            <v:group style="position:absolute;left:8563;top:727;width:44;height:2" coordorigin="8563,727" coordsize="44,2">
              <v:shape style="position:absolute;left:8563;top:727;width:44;height:2" coordorigin="8563,727" coordsize="44,0" path="m8563,727l8606,727e" filled="false" stroked="true" strokeweight=".72pt" strokecolor="#000000">
                <v:path arrowok="t"/>
              </v:shape>
            </v:group>
            <v:group style="position:absolute;left:8563;top:756;width:44;height:2" coordorigin="8563,756" coordsize="44,2">
              <v:shape style="position:absolute;left:8563;top:756;width:44;height:2" coordorigin="8563,756" coordsize="44,0" path="m8563,756l8606,756e" filled="false" stroked="true" strokeweight=".72pt" strokecolor="#000000">
                <v:path arrowok="t"/>
              </v:shape>
            </v:group>
            <v:group style="position:absolute;left:8606;top:727;width:1493;height:2" coordorigin="8606,727" coordsize="1493,2">
              <v:shape style="position:absolute;left:8606;top:727;width:1493;height:2" coordorigin="8606,727" coordsize="1493,0" path="m8606,727l10099,727e" filled="false" stroked="true" strokeweight=".72pt" strokecolor="#000000">
                <v:path arrowok="t"/>
              </v:shape>
            </v:group>
            <v:group style="position:absolute;left:8606;top:756;width:1493;height:2" coordorigin="8606,756" coordsize="1493,2">
              <v:shape style="position:absolute;left:8606;top:756;width:1493;height:2" coordorigin="8606,756" coordsize="1493,0" path="m8606,756l10099,756e" filled="false" stroked="true" strokeweight=".72pt" strokecolor="#000000">
                <v:path arrowok="t"/>
              </v:shape>
              <v:shape style="position:absolute;left:3074;top:751;width:5513;height:389" type="#_x0000_t75" stroked="false">
                <v:imagedata r:id="rId363" o:title=""/>
              </v:shape>
              <v:shape style="position:absolute;left:1574;top:1111;width:8544;height:5496" type="#_x0000_t75" stroked="false">
                <v:imagedata r:id="rId364" o:title=""/>
              </v:shape>
              <v:shape style="position:absolute;left:1702;top:881;width:1285;height:2770" type="#_x0000_t202" filled="false" stroked="false">
                <v:textbox inset="0,0,0,0">
                  <w:txbxContent>
                    <w:p>
                      <w:pPr>
                        <w:spacing w:line="200" w:lineRule="exact" w:before="0"/>
                        <w:ind w:left="44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38" w:lineRule="auto" w:before="108"/>
                        <w:ind w:left="0" w:right="182" w:firstLine="0"/>
                        <w:jc w:val="left"/>
                        <w:rPr>
                          <w:rFonts w:ascii="宋体" w:hAnsi="宋体" w:cs="宋体" w:eastAsia="宋体" w:hint="default"/>
                          <w:sz w:val="20"/>
                          <w:szCs w:val="20"/>
                        </w:rPr>
                      </w:pPr>
                      <w:r>
                        <w:rPr>
                          <w:rFonts w:ascii="宋体" w:hAnsi="宋体" w:cs="宋体" w:eastAsia="宋体" w:hint="default"/>
                          <w:sz w:val="20"/>
                          <w:szCs w:val="20"/>
                        </w:rPr>
                        <w:t>深圳</w:t>
                      </w:r>
                      <w:r>
                        <w:rPr>
                          <w:rFonts w:ascii="宋体" w:hAnsi="宋体" w:cs="宋体" w:eastAsia="宋体" w:hint="default"/>
                          <w:spacing w:val="-52"/>
                          <w:sz w:val="20"/>
                          <w:szCs w:val="20"/>
                        </w:rPr>
                        <w:t> </w:t>
                      </w:r>
                      <w:r>
                        <w:rPr>
                          <w:rFonts w:ascii="宋体" w:hAnsi="宋体" w:cs="宋体" w:eastAsia="宋体" w:hint="default"/>
                          <w:sz w:val="20"/>
                          <w:szCs w:val="20"/>
                        </w:rPr>
                        <w:t>NC</w:t>
                      </w:r>
                      <w:r>
                        <w:rPr>
                          <w:rFonts w:ascii="宋体" w:hAnsi="宋体" w:cs="宋体" w:eastAsia="宋体" w:hint="default"/>
                          <w:spacing w:val="-51"/>
                          <w:sz w:val="20"/>
                          <w:szCs w:val="20"/>
                        </w:rPr>
                        <w:t> </w:t>
                      </w:r>
                      <w:r>
                        <w:rPr>
                          <w:rFonts w:ascii="宋体" w:hAnsi="宋体" w:cs="宋体" w:eastAsia="宋体" w:hint="default"/>
                          <w:sz w:val="20"/>
                          <w:szCs w:val="20"/>
                        </w:rPr>
                        <w:t>中心</w:t>
                      </w:r>
                      <w:r>
                        <w:rPr>
                          <w:rFonts w:ascii="宋体" w:hAnsi="宋体" w:cs="宋体" w:eastAsia="宋体" w:hint="default"/>
                          <w:spacing w:val="-1"/>
                          <w:w w:val="100"/>
                          <w:sz w:val="20"/>
                          <w:szCs w:val="20"/>
                        </w:rPr>
                        <w:t> </w:t>
                      </w:r>
                      <w:r>
                        <w:rPr>
                          <w:rFonts w:ascii="宋体" w:hAnsi="宋体" w:cs="宋体" w:eastAsia="宋体" w:hint="default"/>
                          <w:sz w:val="20"/>
                          <w:szCs w:val="20"/>
                        </w:rPr>
                        <w:t>闪联项目</w:t>
                      </w:r>
                    </w:p>
                    <w:p>
                      <w:pPr>
                        <w:spacing w:line="333" w:lineRule="auto" w:before="27"/>
                        <w:ind w:left="0" w:right="0" w:firstLine="0"/>
                        <w:jc w:val="left"/>
                        <w:rPr>
                          <w:rFonts w:ascii="宋体" w:hAnsi="宋体" w:cs="宋体" w:eastAsia="宋体" w:hint="default"/>
                          <w:sz w:val="20"/>
                          <w:szCs w:val="20"/>
                        </w:rPr>
                      </w:pPr>
                      <w:r>
                        <w:rPr>
                          <w:rFonts w:ascii="宋体" w:hAnsi="宋体" w:cs="宋体" w:eastAsia="宋体" w:hint="default"/>
                          <w:spacing w:val="12"/>
                          <w:sz w:val="20"/>
                          <w:szCs w:val="20"/>
                        </w:rPr>
                        <w:t>安全产品存储</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z w:val="20"/>
                          <w:szCs w:val="20"/>
                        </w:rPr>
                        <w:t>研发项目</w:t>
                      </w:r>
                      <w:r>
                        <w:rPr>
                          <w:rFonts w:ascii="宋体" w:hAnsi="宋体" w:cs="宋体" w:eastAsia="宋体" w:hint="default"/>
                          <w:w w:val="100"/>
                          <w:sz w:val="20"/>
                          <w:szCs w:val="20"/>
                        </w:rPr>
                        <w:t> </w:t>
                      </w:r>
                      <w:r>
                        <w:rPr>
                          <w:rFonts w:ascii="宋体" w:hAnsi="宋体" w:cs="宋体" w:eastAsia="宋体" w:hint="default"/>
                          <w:sz w:val="20"/>
                          <w:szCs w:val="20"/>
                        </w:rPr>
                        <w:t>南山区 863</w:t>
                      </w:r>
                      <w:r>
                        <w:rPr>
                          <w:rFonts w:ascii="宋体" w:hAnsi="宋体" w:cs="宋体" w:eastAsia="宋体" w:hint="default"/>
                          <w:spacing w:val="-20"/>
                          <w:sz w:val="20"/>
                          <w:szCs w:val="20"/>
                        </w:rPr>
                        <w:t> </w:t>
                      </w:r>
                      <w:r>
                        <w:rPr>
                          <w:rFonts w:ascii="宋体" w:hAnsi="宋体" w:cs="宋体" w:eastAsia="宋体" w:hint="default"/>
                          <w:sz w:val="20"/>
                          <w:szCs w:val="20"/>
                        </w:rPr>
                        <w:t>计</w:t>
                      </w:r>
                      <w:r>
                        <w:rPr>
                          <w:rFonts w:ascii="宋体" w:hAnsi="宋体" w:cs="宋体" w:eastAsia="宋体" w:hint="default"/>
                          <w:w w:val="100"/>
                          <w:sz w:val="20"/>
                          <w:szCs w:val="20"/>
                        </w:rPr>
                        <w:t> </w:t>
                      </w:r>
                      <w:r>
                        <w:rPr>
                          <w:rFonts w:ascii="宋体" w:hAnsi="宋体" w:cs="宋体" w:eastAsia="宋体" w:hint="default"/>
                          <w:sz w:val="20"/>
                          <w:szCs w:val="20"/>
                        </w:rPr>
                        <w:t>划配套</w:t>
                      </w:r>
                    </w:p>
                    <w:p>
                      <w:pPr>
                        <w:spacing w:before="30"/>
                        <w:ind w:left="0" w:right="0" w:firstLine="0"/>
                        <w:jc w:val="left"/>
                        <w:rPr>
                          <w:rFonts w:ascii="宋体" w:hAnsi="宋体" w:cs="宋体" w:eastAsia="宋体" w:hint="default"/>
                          <w:sz w:val="20"/>
                          <w:szCs w:val="20"/>
                        </w:rPr>
                      </w:pPr>
                      <w:r>
                        <w:rPr>
                          <w:rFonts w:ascii="宋体" w:hAnsi="宋体" w:cs="宋体" w:eastAsia="宋体" w:hint="default"/>
                          <w:spacing w:val="12"/>
                          <w:sz w:val="20"/>
                          <w:szCs w:val="20"/>
                        </w:rPr>
                        <w:t>具有数据安全</w:t>
                      </w:r>
                    </w:p>
                  </w:txbxContent>
                </v:textbox>
                <w10:wrap type="none"/>
              </v:shape>
              <v:shape style="position:absolute;left:3860;top:881;width:1463;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108"/>
                        <w:ind w:left="262" w:right="0" w:firstLine="0"/>
                        <w:jc w:val="center"/>
                        <w:rPr>
                          <w:rFonts w:ascii="宋体" w:hAnsi="宋体" w:cs="宋体" w:eastAsia="宋体" w:hint="default"/>
                          <w:sz w:val="20"/>
                          <w:szCs w:val="20"/>
                        </w:rPr>
                      </w:pPr>
                      <w:r>
                        <w:rPr>
                          <w:rFonts w:ascii="宋体"/>
                          <w:spacing w:val="-1"/>
                          <w:sz w:val="20"/>
                        </w:rPr>
                        <w:t>3,000,000.00</w:t>
                      </w:r>
                      <w:r>
                        <w:rPr>
                          <w:rFonts w:ascii="宋体"/>
                          <w:sz w:val="20"/>
                        </w:rPr>
                      </w:r>
                    </w:p>
                    <w:p>
                      <w:pPr>
                        <w:spacing w:before="108"/>
                        <w:ind w:left="460" w:right="0" w:firstLine="0"/>
                        <w:jc w:val="center"/>
                        <w:rPr>
                          <w:rFonts w:ascii="宋体" w:hAnsi="宋体" w:cs="宋体" w:eastAsia="宋体" w:hint="default"/>
                          <w:sz w:val="20"/>
                          <w:szCs w:val="20"/>
                        </w:rPr>
                      </w:pPr>
                      <w:r>
                        <w:rPr>
                          <w:rFonts w:ascii="宋体"/>
                          <w:spacing w:val="-1"/>
                          <w:sz w:val="20"/>
                        </w:rPr>
                        <w:t>542,400.00</w:t>
                      </w:r>
                      <w:r>
                        <w:rPr>
                          <w:rFonts w:ascii="宋体"/>
                          <w:sz w:val="20"/>
                        </w:rPr>
                      </w:r>
                    </w:p>
                  </w:txbxContent>
                </v:textbox>
                <w10:wrap type="none"/>
              </v:shape>
              <v:shape style="position:absolute;left:5819;top:88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本年增加</w:t>
                      </w:r>
                      <w:r>
                        <w:rPr>
                          <w:rFonts w:ascii="宋体" w:hAnsi="宋体" w:cs="宋体" w:eastAsia="宋体" w:hint="default"/>
                          <w:sz w:val="20"/>
                          <w:szCs w:val="20"/>
                        </w:rPr>
                      </w:r>
                    </w:p>
                  </w:txbxContent>
                </v:textbox>
                <w10:wrap type="none"/>
              </v:shape>
              <v:shape style="position:absolute;left:7388;top:88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本年减少</w:t>
                      </w:r>
                      <w:r>
                        <w:rPr>
                          <w:rFonts w:ascii="宋体" w:hAnsi="宋体" w:cs="宋体" w:eastAsia="宋体" w:hint="default"/>
                          <w:sz w:val="20"/>
                          <w:szCs w:val="20"/>
                        </w:rPr>
                      </w:r>
                    </w:p>
                  </w:txbxContent>
                </v:textbox>
                <w10:wrap type="none"/>
              </v:shape>
              <v:shape style="position:absolute;left:6803;top:1251;width:101;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p>
                      <w:pPr>
                        <w:spacing w:before="108"/>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8359;top:881;width:1640;height:940" type="#_x0000_t202" filled="false" stroked="false">
                <v:textbox inset="0,0,0,0">
                  <w:txbxContent>
                    <w:p>
                      <w:pPr>
                        <w:spacing w:line="200" w:lineRule="exact" w:before="0"/>
                        <w:ind w:left="576"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tabs>
                          <w:tab w:pos="439" w:val="left" w:leader="none"/>
                        </w:tabs>
                        <w:spacing w:before="108"/>
                        <w:ind w:left="0" w:right="0" w:firstLine="0"/>
                        <w:jc w:val="left"/>
                        <w:rPr>
                          <w:rFonts w:ascii="宋体" w:hAnsi="宋体" w:cs="宋体" w:eastAsia="宋体" w:hint="default"/>
                          <w:sz w:val="20"/>
                          <w:szCs w:val="20"/>
                        </w:rPr>
                      </w:pPr>
                      <w:r>
                        <w:rPr>
                          <w:rFonts w:ascii="宋体"/>
                          <w:sz w:val="20"/>
                        </w:rPr>
                        <w:t>-</w:t>
                        <w:tab/>
                      </w:r>
                      <w:r>
                        <w:rPr>
                          <w:rFonts w:ascii="宋体"/>
                          <w:spacing w:val="-1"/>
                          <w:sz w:val="20"/>
                        </w:rPr>
                        <w:t>3,000,000.00</w:t>
                      </w:r>
                      <w:r>
                        <w:rPr>
                          <w:rFonts w:ascii="宋体"/>
                          <w:sz w:val="20"/>
                        </w:rPr>
                      </w:r>
                    </w:p>
                    <w:p>
                      <w:pPr>
                        <w:tabs>
                          <w:tab w:pos="638" w:val="left" w:leader="none"/>
                        </w:tabs>
                        <w:spacing w:before="108"/>
                        <w:ind w:left="0" w:right="0" w:firstLine="0"/>
                        <w:jc w:val="left"/>
                        <w:rPr>
                          <w:rFonts w:ascii="宋体" w:hAnsi="宋体" w:cs="宋体" w:eastAsia="宋体" w:hint="default"/>
                          <w:sz w:val="20"/>
                          <w:szCs w:val="20"/>
                        </w:rPr>
                      </w:pPr>
                      <w:r>
                        <w:rPr>
                          <w:rFonts w:ascii="宋体"/>
                          <w:sz w:val="20"/>
                        </w:rPr>
                        <w:t>-</w:t>
                        <w:tab/>
                      </w:r>
                      <w:r>
                        <w:rPr>
                          <w:rFonts w:ascii="宋体"/>
                          <w:spacing w:val="-1"/>
                          <w:sz w:val="20"/>
                        </w:rPr>
                        <w:t>542,400.00</w:t>
                      </w:r>
                      <w:r>
                        <w:rPr>
                          <w:rFonts w:ascii="宋体"/>
                          <w:sz w:val="20"/>
                        </w:rPr>
                      </w:r>
                    </w:p>
                  </w:txbxContent>
                </v:textbox>
                <w10:wrap type="none"/>
              </v:shape>
              <v:shape style="position:absolute;left:4322;top:2171;width:10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750,000.00</w:t>
                      </w:r>
                      <w:r>
                        <w:rPr>
                          <w:rFonts w:ascii="宋体"/>
                          <w:sz w:val="20"/>
                        </w:rPr>
                      </w:r>
                    </w:p>
                  </w:txbxContent>
                </v:textbox>
                <w10:wrap type="none"/>
              </v:shape>
              <v:shape style="position:absolute;left:6803;top:2171;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8359;top:2171;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8998;top:2171;width:10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750,000.00</w:t>
                      </w:r>
                      <w:r>
                        <w:rPr>
                          <w:rFonts w:ascii="宋体"/>
                          <w:sz w:val="20"/>
                        </w:rPr>
                      </w:r>
                    </w:p>
                  </w:txbxContent>
                </v:textbox>
                <w10:wrap type="none"/>
              </v:shape>
              <v:shape style="position:absolute;left:4322;top:2901;width:10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300,000.00</w:t>
                      </w:r>
                      <w:r>
                        <w:rPr>
                          <w:rFonts w:ascii="宋体"/>
                          <w:sz w:val="20"/>
                        </w:rPr>
                      </w:r>
                    </w:p>
                  </w:txbxContent>
                </v:textbox>
                <w10:wrap type="none"/>
              </v:shape>
              <v:shape style="position:absolute;left:6803;top:2901;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8359;top:2901;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8998;top:2901;width:10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300,000.00</w:t>
                      </w:r>
                      <w:r>
                        <w:rPr>
                          <w:rFonts w:ascii="宋体"/>
                          <w:sz w:val="20"/>
                        </w:rPr>
                      </w:r>
                    </w:p>
                  </w:txbxContent>
                </v:textbox>
                <w10:wrap type="none"/>
              </v:shape>
            </v:group>
            <w10:wrap type="none"/>
          </v:group>
        </w:pict>
      </w:r>
      <w:r>
        <w:rPr/>
        <w:t>32、专项应付款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9"/>
          <w:szCs w:val="19"/>
        </w:rPr>
      </w:pPr>
    </w:p>
    <w:tbl>
      <w:tblPr>
        <w:tblW w:w="0" w:type="auto"/>
        <w:jc w:val="left"/>
        <w:tblInd w:w="119" w:type="dxa"/>
        <w:tblLayout w:type="fixed"/>
        <w:tblCellMar>
          <w:top w:w="0" w:type="dxa"/>
          <w:left w:w="0" w:type="dxa"/>
          <w:bottom w:w="0" w:type="dxa"/>
          <w:right w:w="0" w:type="dxa"/>
        </w:tblCellMar>
        <w:tblLook w:val="01E0"/>
      </w:tblPr>
      <w:tblGrid>
        <w:gridCol w:w="4484"/>
        <w:gridCol w:w="2562"/>
        <w:gridCol w:w="1481"/>
      </w:tblGrid>
      <w:tr>
        <w:trPr>
          <w:trHeight w:val="746" w:hRule="exact"/>
        </w:trPr>
        <w:tc>
          <w:tcPr>
            <w:tcW w:w="4484" w:type="dxa"/>
            <w:tcBorders>
              <w:top w:val="nil" w:sz="6" w:space="0" w:color="auto"/>
              <w:left w:val="nil" w:sz="6" w:space="0" w:color="auto"/>
              <w:bottom w:val="nil" w:sz="6" w:space="0" w:color="auto"/>
              <w:right w:val="nil" w:sz="6" w:space="0" w:color="auto"/>
            </w:tcBorders>
          </w:tcPr>
          <w:p>
            <w:pPr>
              <w:pStyle w:val="TableParagraph"/>
              <w:tabs>
                <w:tab w:pos="2543" w:val="left" w:leader="none"/>
              </w:tabs>
              <w:spacing w:line="331" w:lineRule="auto" w:before="38"/>
              <w:ind w:left="122" w:right="737"/>
              <w:jc w:val="left"/>
              <w:rPr>
                <w:rFonts w:ascii="宋体" w:hAnsi="宋体" w:cs="宋体" w:eastAsia="宋体" w:hint="default"/>
                <w:sz w:val="20"/>
                <w:szCs w:val="20"/>
              </w:rPr>
            </w:pPr>
            <w:r>
              <w:rPr>
                <w:rFonts w:ascii="宋体" w:hAnsi="宋体" w:cs="宋体" w:eastAsia="宋体" w:hint="default"/>
                <w:spacing w:val="12"/>
                <w:sz w:val="20"/>
                <w:szCs w:val="20"/>
              </w:rPr>
              <w:t>存储与防护功</w:t>
              <w:tab/>
            </w:r>
            <w:r>
              <w:rPr>
                <w:rFonts w:ascii="宋体" w:hAnsi="宋体" w:cs="宋体" w:eastAsia="宋体" w:hint="default"/>
                <w:spacing w:val="-1"/>
                <w:sz w:val="20"/>
                <w:szCs w:val="20"/>
              </w:rPr>
              <w:t>1,000,000.00</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z w:val="20"/>
                <w:szCs w:val="20"/>
              </w:rPr>
              <w:t>能的安全电脑</w:t>
            </w:r>
          </w:p>
        </w:tc>
        <w:tc>
          <w:tcPr>
            <w:tcW w:w="2562" w:type="dxa"/>
            <w:tcBorders>
              <w:top w:val="nil" w:sz="6" w:space="0" w:color="auto"/>
              <w:left w:val="nil" w:sz="6" w:space="0" w:color="auto"/>
              <w:bottom w:val="nil" w:sz="6" w:space="0" w:color="auto"/>
              <w:right w:val="nil" w:sz="6" w:space="0" w:color="auto"/>
            </w:tcBorders>
          </w:tcPr>
          <w:p>
            <w:pPr>
              <w:pStyle w:val="TableParagraph"/>
              <w:tabs>
                <w:tab w:pos="1556" w:val="left" w:leader="none"/>
              </w:tabs>
              <w:spacing w:line="240" w:lineRule="auto" w:before="38"/>
              <w:ind w:right="163"/>
              <w:jc w:val="right"/>
              <w:rPr>
                <w:rFonts w:ascii="宋体" w:hAnsi="宋体" w:cs="宋体" w:eastAsia="宋体" w:hint="default"/>
                <w:sz w:val="20"/>
                <w:szCs w:val="20"/>
              </w:rPr>
            </w:pPr>
            <w:r>
              <w:rPr>
                <w:rFonts w:ascii="宋体"/>
                <w:sz w:val="20"/>
              </w:rPr>
              <w:t>-</w:t>
              <w:tab/>
              <w:t>-</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6"/>
              <w:jc w:val="right"/>
              <w:rPr>
                <w:rFonts w:ascii="宋体" w:hAnsi="宋体" w:cs="宋体" w:eastAsia="宋体" w:hint="default"/>
                <w:sz w:val="20"/>
                <w:szCs w:val="20"/>
              </w:rPr>
            </w:pPr>
            <w:r>
              <w:rPr>
                <w:rFonts w:ascii="宋体"/>
                <w:spacing w:val="-1"/>
                <w:sz w:val="20"/>
              </w:rPr>
              <w:t>1,000,000.00</w:t>
            </w:r>
            <w:r>
              <w:rPr>
                <w:rFonts w:ascii="宋体"/>
                <w:sz w:val="20"/>
              </w:rPr>
            </w:r>
          </w:p>
        </w:tc>
      </w:tr>
      <w:tr>
        <w:trPr>
          <w:trHeight w:val="1000" w:hRule="exact"/>
        </w:trPr>
        <w:tc>
          <w:tcPr>
            <w:tcW w:w="448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pacing w:val="12"/>
                <w:sz w:val="20"/>
                <w:szCs w:val="20"/>
              </w:rPr>
              <w:t>基于自主密码</w:t>
            </w:r>
          </w:p>
          <w:p>
            <w:pPr>
              <w:pStyle w:val="TableParagraph"/>
              <w:tabs>
                <w:tab w:pos="2543" w:val="left" w:leader="none"/>
              </w:tabs>
              <w:spacing w:line="360" w:lineRule="atLeast"/>
              <w:ind w:left="122" w:right="737"/>
              <w:jc w:val="left"/>
              <w:rPr>
                <w:rFonts w:ascii="宋体" w:hAnsi="宋体" w:cs="宋体" w:eastAsia="宋体" w:hint="default"/>
                <w:sz w:val="20"/>
                <w:szCs w:val="20"/>
              </w:rPr>
            </w:pPr>
            <w:r>
              <w:rPr>
                <w:rFonts w:ascii="宋体" w:hAnsi="宋体" w:cs="宋体" w:eastAsia="宋体" w:hint="default"/>
                <w:spacing w:val="12"/>
                <w:sz w:val="20"/>
                <w:szCs w:val="20"/>
              </w:rPr>
              <w:t>模块的安全计</w:t>
              <w:tab/>
            </w:r>
            <w:r>
              <w:rPr>
                <w:rFonts w:ascii="宋体" w:hAnsi="宋体" w:cs="宋体" w:eastAsia="宋体" w:hint="default"/>
                <w:spacing w:val="-1"/>
                <w:sz w:val="20"/>
                <w:szCs w:val="20"/>
              </w:rPr>
              <w:t>1,000,000.00</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z w:val="20"/>
                <w:szCs w:val="20"/>
              </w:rPr>
              <w:t>算</w:t>
            </w:r>
          </w:p>
        </w:tc>
        <w:tc>
          <w:tcPr>
            <w:tcW w:w="256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tabs>
                <w:tab w:pos="457" w:val="left" w:leader="none"/>
              </w:tabs>
              <w:spacing w:line="240" w:lineRule="auto"/>
              <w:ind w:right="163"/>
              <w:jc w:val="right"/>
              <w:rPr>
                <w:rFonts w:ascii="宋体" w:hAnsi="宋体" w:cs="宋体" w:eastAsia="宋体" w:hint="default"/>
                <w:sz w:val="20"/>
                <w:szCs w:val="20"/>
              </w:rPr>
            </w:pPr>
            <w:r>
              <w:rPr>
                <w:rFonts w:ascii="宋体"/>
                <w:sz w:val="20"/>
              </w:rPr>
              <w:t>-</w:t>
              <w:tab/>
            </w:r>
            <w:r>
              <w:rPr>
                <w:rFonts w:ascii="宋体"/>
                <w:spacing w:val="-1"/>
                <w:sz w:val="20"/>
              </w:rPr>
              <w:t>1,000,000.00</w:t>
            </w:r>
            <w:r>
              <w:rPr>
                <w:rFonts w:ascii="宋体"/>
                <w:sz w:val="20"/>
              </w:rPr>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106"/>
              <w:jc w:val="right"/>
              <w:rPr>
                <w:rFonts w:ascii="宋体" w:hAnsi="宋体" w:cs="宋体" w:eastAsia="宋体" w:hint="default"/>
                <w:sz w:val="20"/>
                <w:szCs w:val="20"/>
              </w:rPr>
            </w:pPr>
            <w:r>
              <w:rPr>
                <w:rFonts w:ascii="宋体"/>
                <w:w w:val="100"/>
                <w:sz w:val="20"/>
              </w:rPr>
              <w:t>-</w:t>
            </w:r>
          </w:p>
        </w:tc>
      </w:tr>
      <w:tr>
        <w:trPr>
          <w:trHeight w:val="730" w:hRule="exact"/>
        </w:trPr>
        <w:tc>
          <w:tcPr>
            <w:tcW w:w="4484" w:type="dxa"/>
            <w:tcBorders>
              <w:top w:val="nil" w:sz="6" w:space="0" w:color="auto"/>
              <w:left w:val="nil" w:sz="6" w:space="0" w:color="auto"/>
              <w:bottom w:val="nil" w:sz="6" w:space="0" w:color="auto"/>
              <w:right w:val="nil" w:sz="6" w:space="0" w:color="auto"/>
            </w:tcBorders>
          </w:tcPr>
          <w:p>
            <w:pPr>
              <w:pStyle w:val="TableParagraph"/>
              <w:spacing w:line="221" w:lineRule="exact" w:before="113"/>
              <w:ind w:left="122" w:right="0"/>
              <w:jc w:val="left"/>
              <w:rPr>
                <w:rFonts w:ascii="宋体" w:hAnsi="宋体" w:cs="宋体" w:eastAsia="宋体" w:hint="default"/>
                <w:sz w:val="20"/>
                <w:szCs w:val="20"/>
              </w:rPr>
            </w:pPr>
            <w:r>
              <w:rPr>
                <w:rFonts w:ascii="宋体" w:hAnsi="宋体" w:cs="宋体" w:eastAsia="宋体" w:hint="default"/>
                <w:spacing w:val="12"/>
                <w:sz w:val="20"/>
                <w:szCs w:val="20"/>
              </w:rPr>
              <w:t>安全移动存储</w:t>
            </w:r>
          </w:p>
          <w:p>
            <w:pPr>
              <w:pStyle w:val="TableParagraph"/>
              <w:spacing w:line="180" w:lineRule="exact"/>
              <w:ind w:left="2544" w:right="0"/>
              <w:jc w:val="left"/>
              <w:rPr>
                <w:rFonts w:ascii="宋体" w:hAnsi="宋体" w:cs="宋体" w:eastAsia="宋体" w:hint="default"/>
                <w:sz w:val="20"/>
                <w:szCs w:val="20"/>
              </w:rPr>
            </w:pPr>
            <w:r>
              <w:rPr>
                <w:rFonts w:ascii="宋体"/>
                <w:sz w:val="20"/>
              </w:rPr>
              <w:t>1,000,000.00</w:t>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z w:val="20"/>
                <w:szCs w:val="20"/>
              </w:rPr>
              <w:t>设备研发与</w:t>
            </w:r>
          </w:p>
        </w:tc>
        <w:tc>
          <w:tcPr>
            <w:tcW w:w="256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tabs>
                <w:tab w:pos="457" w:val="left" w:leader="none"/>
              </w:tabs>
              <w:spacing w:line="240" w:lineRule="auto"/>
              <w:ind w:right="163"/>
              <w:jc w:val="right"/>
              <w:rPr>
                <w:rFonts w:ascii="宋体" w:hAnsi="宋体" w:cs="宋体" w:eastAsia="宋体" w:hint="default"/>
                <w:sz w:val="20"/>
                <w:szCs w:val="20"/>
              </w:rPr>
            </w:pPr>
            <w:r>
              <w:rPr>
                <w:rFonts w:ascii="宋体"/>
                <w:sz w:val="20"/>
              </w:rPr>
              <w:t>-</w:t>
              <w:tab/>
            </w:r>
            <w:r>
              <w:rPr>
                <w:rFonts w:ascii="宋体"/>
                <w:spacing w:val="-1"/>
                <w:sz w:val="20"/>
              </w:rPr>
              <w:t>1,000,000.00</w:t>
            </w:r>
            <w:r>
              <w:rPr>
                <w:rFonts w:ascii="宋体"/>
                <w:sz w:val="20"/>
              </w:rPr>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6"/>
              <w:jc w:val="right"/>
              <w:rPr>
                <w:rFonts w:ascii="宋体" w:hAnsi="宋体" w:cs="宋体" w:eastAsia="宋体" w:hint="default"/>
                <w:sz w:val="20"/>
                <w:szCs w:val="20"/>
              </w:rPr>
            </w:pPr>
            <w:r>
              <w:rPr>
                <w:rFonts w:ascii="宋体"/>
                <w:w w:val="100"/>
                <w:sz w:val="20"/>
              </w:rPr>
              <w:t>-</w:t>
            </w:r>
          </w:p>
        </w:tc>
      </w:tr>
      <w:tr>
        <w:trPr>
          <w:trHeight w:val="443" w:hRule="exact"/>
        </w:trPr>
        <w:tc>
          <w:tcPr>
            <w:tcW w:w="4484" w:type="dxa"/>
            <w:tcBorders>
              <w:top w:val="nil" w:sz="6" w:space="0" w:color="auto"/>
              <w:left w:val="nil" w:sz="6" w:space="0" w:color="auto"/>
              <w:bottom w:val="single" w:sz="17" w:space="0" w:color="000000"/>
              <w:right w:val="nil" w:sz="6" w:space="0" w:color="auto"/>
            </w:tcBorders>
          </w:tcPr>
          <w:p>
            <w:pPr>
              <w:pStyle w:val="TableParagraph"/>
              <w:tabs>
                <w:tab w:pos="2534" w:val="left" w:leader="none"/>
              </w:tabs>
              <w:spacing w:line="240" w:lineRule="auto" w:before="11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tab/>
              <w:t>7,592,400.00</w:t>
            </w:r>
            <w:r>
              <w:rPr>
                <w:rFonts w:ascii="宋体" w:hAnsi="宋体" w:cs="宋体" w:eastAsia="宋体" w:hint="default"/>
                <w:sz w:val="20"/>
                <w:szCs w:val="20"/>
              </w:rPr>
            </w:r>
          </w:p>
        </w:tc>
        <w:tc>
          <w:tcPr>
            <w:tcW w:w="2562" w:type="dxa"/>
            <w:tcBorders>
              <w:top w:val="nil" w:sz="6" w:space="0" w:color="auto"/>
              <w:left w:val="nil" w:sz="6" w:space="0" w:color="auto"/>
              <w:bottom w:val="single" w:sz="17" w:space="0" w:color="000000"/>
              <w:right w:val="nil" w:sz="6" w:space="0" w:color="auto"/>
            </w:tcBorders>
          </w:tcPr>
          <w:p>
            <w:pPr>
              <w:pStyle w:val="TableParagraph"/>
              <w:tabs>
                <w:tab w:pos="448" w:val="left" w:leader="none"/>
              </w:tabs>
              <w:spacing w:line="240" w:lineRule="auto" w:before="113"/>
              <w:ind w:right="162"/>
              <w:jc w:val="right"/>
              <w:rPr>
                <w:rFonts w:ascii="宋体" w:hAnsi="宋体" w:cs="宋体" w:eastAsia="宋体" w:hint="default"/>
                <w:sz w:val="20"/>
                <w:szCs w:val="20"/>
              </w:rPr>
            </w:pPr>
            <w:r>
              <w:rPr>
                <w:rFonts w:ascii="宋体"/>
                <w:b/>
                <w:w w:val="95"/>
                <w:sz w:val="20"/>
              </w:rPr>
              <w:t>-</w:t>
              <w:tab/>
              <w:t>2,000,000.00</w:t>
            </w:r>
            <w:r>
              <w:rPr>
                <w:rFonts w:ascii="宋体"/>
                <w:sz w:val="20"/>
              </w:rPr>
            </w:r>
          </w:p>
        </w:tc>
        <w:tc>
          <w:tcPr>
            <w:tcW w:w="1481" w:type="dxa"/>
            <w:tcBorders>
              <w:top w:val="nil" w:sz="6" w:space="0" w:color="auto"/>
              <w:left w:val="nil" w:sz="6" w:space="0" w:color="auto"/>
              <w:bottom w:val="single" w:sz="17" w:space="0" w:color="000000"/>
              <w:right w:val="nil" w:sz="6" w:space="0" w:color="auto"/>
            </w:tcBorders>
          </w:tcPr>
          <w:p>
            <w:pPr>
              <w:pStyle w:val="TableParagraph"/>
              <w:spacing w:line="240" w:lineRule="auto" w:before="113"/>
              <w:ind w:right="105"/>
              <w:jc w:val="right"/>
              <w:rPr>
                <w:rFonts w:ascii="宋体" w:hAnsi="宋体" w:cs="宋体" w:eastAsia="宋体" w:hint="default"/>
                <w:sz w:val="20"/>
                <w:szCs w:val="20"/>
              </w:rPr>
            </w:pPr>
            <w:r>
              <w:rPr>
                <w:rFonts w:ascii="宋体"/>
                <w:b/>
                <w:w w:val="95"/>
                <w:sz w:val="20"/>
              </w:rPr>
              <w:t>5,592,400.00</w:t>
            </w:r>
            <w:r>
              <w:rPr>
                <w:rFonts w:ascii="宋体"/>
                <w:sz w:val="20"/>
              </w:rPr>
            </w:r>
          </w:p>
        </w:tc>
      </w:tr>
    </w:tbl>
    <w:p>
      <w:pPr>
        <w:spacing w:line="240" w:lineRule="auto" w:before="10"/>
        <w:rPr>
          <w:rFonts w:ascii="宋体" w:hAnsi="宋体" w:cs="宋体" w:eastAsia="宋体" w:hint="default"/>
          <w:sz w:val="25"/>
          <w:szCs w:val="25"/>
        </w:rPr>
      </w:pPr>
    </w:p>
    <w:p>
      <w:pPr>
        <w:pStyle w:val="BodyText"/>
        <w:spacing w:line="240" w:lineRule="auto" w:before="31"/>
        <w:ind w:left="901" w:right="5363"/>
        <w:jc w:val="left"/>
      </w:pPr>
      <w:r>
        <w:rPr/>
        <w:t>33、其他非流动负债</w:t>
      </w:r>
    </w:p>
    <w:p>
      <w:pPr>
        <w:spacing w:line="240" w:lineRule="auto" w:before="0"/>
        <w:rPr>
          <w:rFonts w:ascii="宋体" w:hAnsi="宋体" w:cs="宋体" w:eastAsia="宋体" w:hint="default"/>
          <w:sz w:val="22"/>
          <w:szCs w:val="22"/>
        </w:rPr>
      </w:pPr>
    </w:p>
    <w:p>
      <w:pPr>
        <w:pStyle w:val="BodyText"/>
        <w:spacing w:line="240" w:lineRule="auto" w:before="144"/>
        <w:ind w:left="901" w:right="5363"/>
        <w:jc w:val="left"/>
      </w:pPr>
      <w:r>
        <w:rPr/>
        <w:t>（1）明细表</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90" w:lineRule="exact"/>
        <w:ind w:left="220"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15.6pt;height:59.55pt;mso-position-horizontal-relative:char;mso-position-vertical-relative:line" coordorigin="0,0" coordsize="8312,1191">
            <v:group style="position:absolute;left:22;top:7;width:3824;height:2" coordorigin="22,7" coordsize="3824,2">
              <v:shape style="position:absolute;left:22;top:7;width:3824;height:2" coordorigin="22,7" coordsize="3824,0" path="m22,7l3845,7e" filled="false" stroked="true" strokeweight=".72pt" strokecolor="#000000">
                <v:path arrowok="t"/>
              </v:shape>
            </v:group>
            <v:group style="position:absolute;left:22;top:36;width:3824;height:2" coordorigin="22,36" coordsize="3824,2">
              <v:shape style="position:absolute;left:22;top:36;width:3824;height:2" coordorigin="22,36" coordsize="3824,0" path="m22,36l3845,36e" filled="false" stroked="true" strokeweight=".72pt" strokecolor="#000000">
                <v:path arrowok="t"/>
              </v:shape>
              <v:shape style="position:absolute;left:3845;top:43;width:10;height:2" type="#_x0000_t75" stroked="false">
                <v:imagedata r:id="rId212" o:title=""/>
              </v:shape>
            </v:group>
            <v:group style="position:absolute;left:3845;top:7;width:44;height:2" coordorigin="3845,7" coordsize="44,2">
              <v:shape style="position:absolute;left:3845;top:7;width:44;height:2" coordorigin="3845,7" coordsize="44,0" path="m3845,7l3888,7e" filled="false" stroked="true" strokeweight=".72pt" strokecolor="#000000">
                <v:path arrowok="t"/>
              </v:shape>
            </v:group>
            <v:group style="position:absolute;left:3845;top:36;width:44;height:2" coordorigin="3845,36" coordsize="44,2">
              <v:shape style="position:absolute;left:3845;top:36;width:44;height:2" coordorigin="3845,36" coordsize="44,0" path="m3845,36l3888,36e" filled="false" stroked="true" strokeweight=".72pt" strokecolor="#000000">
                <v:path arrowok="t"/>
              </v:shape>
            </v:group>
            <v:group style="position:absolute;left:3888;top:7;width:2153;height:2" coordorigin="3888,7" coordsize="2153,2">
              <v:shape style="position:absolute;left:3888;top:7;width:2153;height:2" coordorigin="3888,7" coordsize="2153,0" path="m3888,7l6041,7e" filled="false" stroked="true" strokeweight=".72pt" strokecolor="#000000">
                <v:path arrowok="t"/>
              </v:shape>
            </v:group>
            <v:group style="position:absolute;left:3888;top:36;width:2153;height:2" coordorigin="3888,36" coordsize="2153,2">
              <v:shape style="position:absolute;left:3888;top:36;width:2153;height:2" coordorigin="3888,36" coordsize="2153,0" path="m3888,36l6041,36e" filled="false" stroked="true" strokeweight=".72pt" strokecolor="#000000">
                <v:path arrowok="t"/>
              </v:shape>
              <v:shape style="position:absolute;left:6041;top:43;width:10;height:2" type="#_x0000_t75" stroked="false">
                <v:imagedata r:id="rId212" o:title=""/>
              </v:shape>
            </v:group>
            <v:group style="position:absolute;left:6041;top:7;width:44;height:2" coordorigin="6041,7" coordsize="44,2">
              <v:shape style="position:absolute;left:6041;top:7;width:44;height:2" coordorigin="6041,7" coordsize="44,0" path="m6041,7l6084,7e" filled="false" stroked="true" strokeweight=".72pt" strokecolor="#000000">
                <v:path arrowok="t"/>
              </v:shape>
            </v:group>
            <v:group style="position:absolute;left:6041;top:36;width:44;height:2" coordorigin="6041,36" coordsize="44,2">
              <v:shape style="position:absolute;left:6041;top:36;width:44;height:2" coordorigin="6041,36" coordsize="44,0" path="m6041,36l6084,36e" filled="false" stroked="true" strokeweight=".72pt" strokecolor="#000000">
                <v:path arrowok="t"/>
              </v:shape>
            </v:group>
            <v:group style="position:absolute;left:6084;top:7;width:2211;height:2" coordorigin="6084,7" coordsize="2211,2">
              <v:shape style="position:absolute;left:6084;top:7;width:2211;height:2" coordorigin="6084,7" coordsize="2211,0" path="m6084,7l8294,7e" filled="false" stroked="true" strokeweight=".72pt" strokecolor="#000000">
                <v:path arrowok="t"/>
              </v:shape>
            </v:group>
            <v:group style="position:absolute;left:6084;top:36;width:2211;height:2" coordorigin="6084,36" coordsize="2211,2">
              <v:shape style="position:absolute;left:6084;top:36;width:2211;height:2" coordorigin="6084,36" coordsize="2211,0" path="m6084,36l8294,36e" filled="false" stroked="true" strokeweight=".72pt" strokecolor="#000000">
                <v:path arrowok="t"/>
              </v:shape>
              <v:shape style="position:absolute;left:3830;top:31;width:2234;height:389" type="#_x0000_t75" stroked="false">
                <v:imagedata r:id="rId365" o:title=""/>
              </v:shape>
            </v:group>
            <v:group style="position:absolute;left:7;top:1183;width:3838;height:2" coordorigin="7,1183" coordsize="3838,2">
              <v:shape style="position:absolute;left:7;top:1183;width:3838;height:2" coordorigin="7,1183" coordsize="3838,0" path="m7,1183l3845,1183e" filled="false" stroked="true" strokeweight=".72pt" strokecolor="#000000">
                <v:path arrowok="t"/>
              </v:shape>
            </v:group>
            <v:group style="position:absolute;left:7;top:1154;width:3838;height:2" coordorigin="7,1154" coordsize="3838,2">
              <v:shape style="position:absolute;left:7;top:1154;width:3838;height:2" coordorigin="7,1154" coordsize="3838,0" path="m7,1154l3845,1154e" filled="false" stroked="true" strokeweight=".72pt" strokecolor="#000000">
                <v:path arrowok="t"/>
              </v:shape>
            </v:group>
            <v:group style="position:absolute;left:3845;top:1154;width:44;height:2" coordorigin="3845,1154" coordsize="44,2">
              <v:shape style="position:absolute;left:3845;top:1154;width:44;height:2" coordorigin="3845,1154" coordsize="44,0" path="m3845,1154l3888,1154e" filled="false" stroked="true" strokeweight=".72pt" strokecolor="#000000">
                <v:path arrowok="t"/>
              </v:shape>
            </v:group>
            <v:group style="position:absolute;left:3845;top:1183;width:2196;height:2" coordorigin="3845,1183" coordsize="2196,2">
              <v:shape style="position:absolute;left:3845;top:1183;width:2196;height:2" coordorigin="3845,1183" coordsize="2196,0" path="m3845,1183l6041,1183e" filled="false" stroked="true" strokeweight=".72pt" strokecolor="#000000">
                <v:path arrowok="t"/>
              </v:shape>
            </v:group>
            <v:group style="position:absolute;left:3888;top:1154;width:2153;height:2" coordorigin="3888,1154" coordsize="2153,2">
              <v:shape style="position:absolute;left:3888;top:1154;width:2153;height:2" coordorigin="3888,1154" coordsize="2153,0" path="m3888,1154l6041,1154e" filled="false" stroked="true" strokeweight=".72pt" strokecolor="#000000">
                <v:path arrowok="t"/>
              </v:shape>
              <v:shape style="position:absolute;left:2;top:391;width:8309;height:756" type="#_x0000_t75" stroked="false">
                <v:imagedata r:id="rId366" o:title=""/>
              </v:shape>
            </v:group>
            <v:group style="position:absolute;left:6041;top:1154;width:44;height:2" coordorigin="6041,1154" coordsize="44,2">
              <v:shape style="position:absolute;left:6041;top:1154;width:44;height:2" coordorigin="6041,1154" coordsize="44,0" path="m6041,1154l6084,1154e" filled="false" stroked="true" strokeweight=".72pt" strokecolor="#000000">
                <v:path arrowok="t"/>
              </v:shape>
            </v:group>
            <v:group style="position:absolute;left:6041;top:1183;width:2261;height:2" coordorigin="6041,1183" coordsize="2261,2">
              <v:shape style="position:absolute;left:6041;top:1183;width:2261;height:2" coordorigin="6041,1183" coordsize="2261,0" path="m6041,1183l8302,1183e" filled="false" stroked="true" strokeweight=".72pt" strokecolor="#000000">
                <v:path arrowok="t"/>
              </v:shape>
            </v:group>
            <v:group style="position:absolute;left:6084;top:1154;width:2218;height:2" coordorigin="6084,1154" coordsize="2218,2">
              <v:shape style="position:absolute;left:6084;top:1154;width:2218;height:2" coordorigin="6084,1154" coordsize="2218,0" path="m6084,1154l8302,1154e" filled="false" stroked="true" strokeweight=".72pt" strokecolor="#000000">
                <v:path arrowok="t"/>
              </v:shape>
              <v:shape style="position:absolute;left:128;top:161;width:3201;height:940" type="#_x0000_t202" filled="false" stroked="false">
                <v:textbox inset="0,0,0,0">
                  <w:txbxContent>
                    <w:p>
                      <w:pPr>
                        <w:spacing w:line="200" w:lineRule="exact" w:before="0"/>
                        <w:ind w:left="1604"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70" w:lineRule="atLeas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可信计算机系统研发与标准制定项目</w:t>
                      </w:r>
                      <w:r>
                        <w:rPr>
                          <w:rFonts w:ascii="宋体" w:hAnsi="宋体" w:cs="宋体" w:eastAsia="宋体" w:hint="default"/>
                          <w:spacing w:val="-82"/>
                          <w:sz w:val="20"/>
                          <w:szCs w:val="20"/>
                        </w:rPr>
                        <w:t> </w:t>
                      </w:r>
                      <w:r>
                        <w:rPr>
                          <w:rFonts w:ascii="宋体" w:hAnsi="宋体" w:cs="宋体" w:eastAsia="宋体" w:hint="default"/>
                          <w:spacing w:val="-82"/>
                          <w:sz w:val="20"/>
                          <w:szCs w:val="20"/>
                        </w:rPr>
                      </w:r>
                      <w:r>
                        <w:rPr>
                          <w:rFonts w:ascii="宋体" w:hAnsi="宋体" w:cs="宋体" w:eastAsia="宋体" w:hint="default"/>
                          <w:spacing w:val="-2"/>
                          <w:sz w:val="20"/>
                          <w:szCs w:val="20"/>
                        </w:rPr>
                        <w:t>软硬件的低成本普及型计算机研发与</w:t>
                      </w:r>
                      <w:r>
                        <w:rPr>
                          <w:rFonts w:ascii="宋体" w:hAnsi="宋体" w:cs="宋体" w:eastAsia="宋体" w:hint="default"/>
                          <w:sz w:val="20"/>
                          <w:szCs w:val="20"/>
                        </w:rPr>
                      </w:r>
                    </w:p>
                  </w:txbxContent>
                </v:textbox>
                <w10:wrap type="none"/>
              </v:shape>
              <v:shape style="position:absolute;left:4546;top:161;width:1392;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08"/>
                        <w:ind w:left="190" w:right="0" w:firstLine="0"/>
                        <w:jc w:val="left"/>
                        <w:rPr>
                          <w:rFonts w:ascii="宋体" w:hAnsi="宋体" w:cs="宋体" w:eastAsia="宋体" w:hint="default"/>
                          <w:sz w:val="20"/>
                          <w:szCs w:val="20"/>
                        </w:rPr>
                      </w:pPr>
                      <w:r>
                        <w:rPr>
                          <w:rFonts w:ascii="宋体"/>
                          <w:spacing w:val="-1"/>
                          <w:sz w:val="20"/>
                        </w:rPr>
                        <w:t>3,000,000.00</w:t>
                      </w:r>
                      <w:r>
                        <w:rPr>
                          <w:rFonts w:ascii="宋体"/>
                          <w:sz w:val="20"/>
                        </w:rPr>
                      </w:r>
                    </w:p>
                    <w:p>
                      <w:pPr>
                        <w:spacing w:before="108"/>
                        <w:ind w:left="190" w:right="0" w:firstLine="0"/>
                        <w:jc w:val="left"/>
                        <w:rPr>
                          <w:rFonts w:ascii="宋体" w:hAnsi="宋体" w:cs="宋体" w:eastAsia="宋体" w:hint="default"/>
                          <w:sz w:val="20"/>
                          <w:szCs w:val="20"/>
                        </w:rPr>
                      </w:pPr>
                      <w:r>
                        <w:rPr>
                          <w:rFonts w:ascii="宋体"/>
                          <w:spacing w:val="-1"/>
                          <w:sz w:val="20"/>
                        </w:rPr>
                        <w:t>1,000,000.00</w:t>
                      </w:r>
                      <w:r>
                        <w:rPr>
                          <w:rFonts w:ascii="宋体"/>
                          <w:sz w:val="20"/>
                        </w:rPr>
                      </w:r>
                    </w:p>
                  </w:txbxContent>
                </v:textbox>
                <w10:wrap type="none"/>
              </v:shape>
              <v:shape style="position:absolute;left:6772;top:161;width:1422;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108"/>
                        <w:ind w:left="221" w:right="0" w:firstLine="0"/>
                        <w:jc w:val="left"/>
                        <w:rPr>
                          <w:rFonts w:ascii="宋体" w:hAnsi="宋体" w:cs="宋体" w:eastAsia="宋体" w:hint="default"/>
                          <w:sz w:val="20"/>
                          <w:szCs w:val="20"/>
                        </w:rPr>
                      </w:pPr>
                      <w:r>
                        <w:rPr>
                          <w:rFonts w:ascii="宋体"/>
                          <w:spacing w:val="-1"/>
                          <w:sz w:val="20"/>
                        </w:rPr>
                        <w:t>3,000,000.00</w:t>
                      </w:r>
                      <w:r>
                        <w:rPr>
                          <w:rFonts w:ascii="宋体"/>
                          <w:sz w:val="20"/>
                        </w:rPr>
                      </w:r>
                    </w:p>
                    <w:p>
                      <w:pPr>
                        <w:spacing w:before="108"/>
                        <w:ind w:left="221" w:right="0" w:firstLine="0"/>
                        <w:jc w:val="left"/>
                        <w:rPr>
                          <w:rFonts w:ascii="宋体" w:hAnsi="宋体" w:cs="宋体" w:eastAsia="宋体" w:hint="default"/>
                          <w:sz w:val="20"/>
                          <w:szCs w:val="20"/>
                        </w:rPr>
                      </w:pPr>
                      <w:r>
                        <w:rPr>
                          <w:rFonts w:ascii="宋体"/>
                          <w:spacing w:val="-1"/>
                          <w:sz w:val="20"/>
                        </w:rPr>
                        <w:t>1,000,000.00</w:t>
                      </w:r>
                      <w:r>
                        <w:rPr>
                          <w:rFonts w:ascii="宋体"/>
                          <w:sz w:val="20"/>
                        </w:rPr>
                      </w:r>
                    </w:p>
                  </w:txbxContent>
                </v:textbox>
                <w10:wrap type="none"/>
              </v:shape>
            </v:group>
          </v:group>
        </w:pict>
      </w:r>
      <w:r>
        <w:rPr>
          <w:rFonts w:ascii="宋体" w:hAnsi="宋体" w:cs="宋体" w:eastAsia="宋体" w:hint="default"/>
          <w:position w:val="-23"/>
          <w:sz w:val="20"/>
          <w:szCs w:val="20"/>
        </w:rPr>
      </w:r>
    </w:p>
    <w:p>
      <w:pPr>
        <w:spacing w:after="0" w:line="1190" w:lineRule="exact"/>
        <w:rPr>
          <w:rFonts w:ascii="宋体" w:hAnsi="宋体" w:cs="宋体" w:eastAsia="宋体" w:hint="default"/>
          <w:sz w:val="20"/>
          <w:szCs w:val="20"/>
        </w:rPr>
        <w:sectPr>
          <w:headerReference w:type="default" r:id="rId358"/>
          <w:pgSz w:w="11910" w:h="16840"/>
          <w:pgMar w:header="898" w:footer="844" w:top="1420" w:bottom="1040" w:left="1460" w:right="1520"/>
        </w:sectPr>
      </w:pPr>
    </w:p>
    <w:p>
      <w:pPr>
        <w:tabs>
          <w:tab w:pos="10036" w:val="left" w:leader="none"/>
        </w:tabs>
        <w:spacing w:before="38"/>
        <w:ind w:left="1461" w:right="1443"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p>
      <w:pPr>
        <w:spacing w:line="240" w:lineRule="auto" w:before="3"/>
        <w:rPr>
          <w:rFonts w:ascii="宋体" w:hAnsi="宋体" w:cs="宋体" w:eastAsia="宋体" w:hint="default"/>
          <w:sz w:val="2"/>
          <w:szCs w:val="2"/>
        </w:rPr>
      </w:pPr>
    </w:p>
    <w:p>
      <w:pPr>
        <w:spacing w:line="5260" w:lineRule="exact"/>
        <w:ind w:left="1440" w:right="0" w:firstLine="0"/>
        <w:rPr>
          <w:rFonts w:ascii="宋体" w:hAnsi="宋体" w:cs="宋体" w:eastAsia="宋体" w:hint="default"/>
          <w:sz w:val="20"/>
          <w:szCs w:val="20"/>
        </w:rPr>
      </w:pPr>
      <w:r>
        <w:rPr>
          <w:rFonts w:ascii="宋体" w:hAnsi="宋体" w:cs="宋体" w:eastAsia="宋体" w:hint="default"/>
          <w:position w:val="-104"/>
          <w:sz w:val="20"/>
          <w:szCs w:val="20"/>
        </w:rPr>
        <w:pict>
          <v:group style="width:415.65pt;height:263.05pt;mso-position-horizontal-relative:char;mso-position-vertical-relative:line" coordorigin="0,0" coordsize="8313,5261">
            <v:group style="position:absolute;left:22;top:36;width:3824;height:2" coordorigin="22,36" coordsize="3824,2">
              <v:shape style="position:absolute;left:22;top:36;width:3824;height:2" coordorigin="22,36" coordsize="3824,0" path="m22,36l3845,36e" filled="false" stroked="true" strokeweight=".72pt" strokecolor="#000000">
                <v:path arrowok="t"/>
              </v:shape>
              <v:shape style="position:absolute;left:3845;top:43;width:10;height:2" type="#_x0000_t75" stroked="false">
                <v:imagedata r:id="rId212" o:title=""/>
              </v:shape>
            </v:group>
            <v:group style="position:absolute;left:3845;top:7;width:44;height:2" coordorigin="3845,7" coordsize="44,2">
              <v:shape style="position:absolute;left:3845;top:7;width:44;height:2" coordorigin="3845,7" coordsize="44,0" path="m3845,7l3888,7e" filled="false" stroked="true" strokeweight=".72pt" strokecolor="#000000">
                <v:path arrowok="t"/>
              </v:shape>
            </v:group>
            <v:group style="position:absolute;left:3845;top:36;width:44;height:2" coordorigin="3845,36" coordsize="44,2">
              <v:shape style="position:absolute;left:3845;top:36;width:44;height:2" coordorigin="3845,36" coordsize="44,0" path="m3845,36l3888,36e" filled="false" stroked="true" strokeweight=".72pt" strokecolor="#000000">
                <v:path arrowok="t"/>
              </v:shape>
            </v:group>
            <v:group style="position:absolute;left:3888;top:7;width:2153;height:2" coordorigin="3888,7" coordsize="2153,2">
              <v:shape style="position:absolute;left:3888;top:7;width:2153;height:2" coordorigin="3888,7" coordsize="2153,0" path="m3888,7l6041,7e" filled="false" stroked="true" strokeweight=".72pt" strokecolor="#000000">
                <v:path arrowok="t"/>
              </v:shape>
            </v:group>
            <v:group style="position:absolute;left:3888;top:36;width:2153;height:2" coordorigin="3888,36" coordsize="2153,2">
              <v:shape style="position:absolute;left:3888;top:36;width:2153;height:2" coordorigin="3888,36" coordsize="2153,0" path="m3888,36l6041,36e" filled="false" stroked="true" strokeweight=".72pt" strokecolor="#000000">
                <v:path arrowok="t"/>
              </v:shape>
              <v:shape style="position:absolute;left:6041;top:43;width:10;height:2" type="#_x0000_t75" stroked="false">
                <v:imagedata r:id="rId212" o:title=""/>
              </v:shape>
            </v:group>
            <v:group style="position:absolute;left:6041;top:7;width:44;height:2" coordorigin="6041,7" coordsize="44,2">
              <v:shape style="position:absolute;left:6041;top:7;width:44;height:2" coordorigin="6041,7" coordsize="44,0" path="m6041,7l6084,7e" filled="false" stroked="true" strokeweight=".72pt" strokecolor="#000000">
                <v:path arrowok="t"/>
              </v:shape>
            </v:group>
            <v:group style="position:absolute;left:6041;top:36;width:44;height:2" coordorigin="6041,36" coordsize="44,2">
              <v:shape style="position:absolute;left:6041;top:36;width:44;height:2" coordorigin="6041,36" coordsize="44,0" path="m6041,36l6084,36e" filled="false" stroked="true" strokeweight=".72pt" strokecolor="#000000">
                <v:path arrowok="t"/>
              </v:shape>
            </v:group>
            <v:group style="position:absolute;left:6084;top:7;width:2211;height:2" coordorigin="6084,7" coordsize="2211,2">
              <v:shape style="position:absolute;left:6084;top:7;width:2211;height:2" coordorigin="6084,7" coordsize="2211,0" path="m6084,7l8294,7e" filled="false" stroked="true" strokeweight=".72pt" strokecolor="#000000">
                <v:path arrowok="t"/>
              </v:shape>
            </v:group>
            <v:group style="position:absolute;left:6084;top:36;width:2211;height:2" coordorigin="6084,36" coordsize="2211,2">
              <v:shape style="position:absolute;left:6084;top:36;width:2211;height:2" coordorigin="6084,36" coordsize="2211,0" path="m6084,36l8294,36e" filled="false" stroked="true" strokeweight=".72pt" strokecolor="#000000">
                <v:path arrowok="t"/>
              </v:shape>
              <v:shape style="position:absolute;left:3830;top:31;width:2234;height:389" type="#_x0000_t75" stroked="false">
                <v:imagedata r:id="rId368" o:title=""/>
              </v:shape>
            </v:group>
            <v:group style="position:absolute;left:7;top:5254;width:3838;height:2" coordorigin="7,5254" coordsize="3838,2">
              <v:shape style="position:absolute;left:7;top:5254;width:3838;height:2" coordorigin="7,5254" coordsize="3838,0" path="m7,5254l3845,5254e" filled="false" stroked="true" strokeweight=".72pt" strokecolor="#000000">
                <v:path arrowok="t"/>
              </v:shape>
            </v:group>
            <v:group style="position:absolute;left:7;top:5225;width:3838;height:2" coordorigin="7,5225" coordsize="3838,2">
              <v:shape style="position:absolute;left:7;top:5225;width:3838;height:2" coordorigin="7,5225" coordsize="3838,0" path="m7,5225l3845,5225e" filled="false" stroked="true" strokeweight=".72pt" strokecolor="#000000">
                <v:path arrowok="t"/>
              </v:shape>
            </v:group>
            <v:group style="position:absolute;left:3845;top:5225;width:44;height:2" coordorigin="3845,5225" coordsize="44,2">
              <v:shape style="position:absolute;left:3845;top:5225;width:44;height:2" coordorigin="3845,5225" coordsize="44,0" path="m3845,5225l3888,5225e" filled="false" stroked="true" strokeweight=".72pt" strokecolor="#000000">
                <v:path arrowok="t"/>
              </v:shape>
            </v:group>
            <v:group style="position:absolute;left:3845;top:5254;width:2196;height:2" coordorigin="3845,5254" coordsize="2196,2">
              <v:shape style="position:absolute;left:3845;top:5254;width:2196;height:2" coordorigin="3845,5254" coordsize="2196,0" path="m3845,5254l6041,5254e" filled="false" stroked="true" strokeweight=".72pt" strokecolor="#000000">
                <v:path arrowok="t"/>
              </v:shape>
            </v:group>
            <v:group style="position:absolute;left:3888;top:5225;width:2153;height:2" coordorigin="3888,5225" coordsize="2153,2">
              <v:shape style="position:absolute;left:3888;top:5225;width:2153;height:2" coordorigin="3888,5225" coordsize="2153,0" path="m3888,5225l6041,5225e" filled="false" stroked="true" strokeweight=".72pt" strokecolor="#000000">
                <v:path arrowok="t"/>
              </v:shape>
              <v:shape style="position:absolute;left:2;top:391;width:8310;height:4826" type="#_x0000_t75" stroked="false">
                <v:imagedata r:id="rId369" o:title=""/>
              </v:shape>
            </v:group>
            <v:group style="position:absolute;left:6041;top:5225;width:44;height:2" coordorigin="6041,5225" coordsize="44,2">
              <v:shape style="position:absolute;left:6041;top:5225;width:44;height:2" coordorigin="6041,5225" coordsize="44,0" path="m6041,5225l6084,5225e" filled="false" stroked="true" strokeweight=".72pt" strokecolor="#000000">
                <v:path arrowok="t"/>
              </v:shape>
            </v:group>
            <v:group style="position:absolute;left:6041;top:5254;width:2261;height:2" coordorigin="6041,5254" coordsize="2261,2">
              <v:shape style="position:absolute;left:6041;top:5254;width:2261;height:2" coordorigin="6041,5254" coordsize="2261,0" path="m6041,5254l8302,5254e" filled="false" stroked="true" strokeweight=".72pt" strokecolor="#000000">
                <v:path arrowok="t"/>
              </v:shape>
            </v:group>
            <v:group style="position:absolute;left:6084;top:5225;width:2218;height:2" coordorigin="6084,5225" coordsize="2218,2">
              <v:shape style="position:absolute;left:6084;top:5225;width:2218;height:2" coordorigin="6084,5225" coordsize="2218,0" path="m6084,5225l8302,5225e" filled="false" stroked="true" strokeweight=".72pt" strokecolor="#000000">
                <v:path arrowok="t"/>
              </v:shape>
              <v:shape style="position:absolute;left:128;top:161;width:3400;height:5010" type="#_x0000_t202" filled="false" stroked="false">
                <v:textbox inset="0,0,0,0">
                  <w:txbxContent>
                    <w:p>
                      <w:pPr>
                        <w:spacing w:line="200" w:lineRule="exact" w:before="0"/>
                        <w:ind w:left="1604"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38" w:lineRule="auto" w:before="108"/>
                        <w:ind w:left="0" w:right="398" w:firstLine="0"/>
                        <w:jc w:val="left"/>
                        <w:rPr>
                          <w:rFonts w:ascii="宋体" w:hAnsi="宋体" w:cs="宋体" w:eastAsia="宋体" w:hint="default"/>
                          <w:sz w:val="20"/>
                          <w:szCs w:val="20"/>
                        </w:rPr>
                      </w:pPr>
                      <w:r>
                        <w:rPr>
                          <w:rFonts w:ascii="宋体" w:hAnsi="宋体" w:cs="宋体" w:eastAsia="宋体" w:hint="default"/>
                          <w:sz w:val="20"/>
                          <w:szCs w:val="20"/>
                        </w:rPr>
                        <w:t>产业集聚基地规划</w:t>
                      </w:r>
                      <w:r>
                        <w:rPr>
                          <w:rFonts w:ascii="宋体" w:hAnsi="宋体" w:cs="宋体" w:eastAsia="宋体" w:hint="default"/>
                          <w:spacing w:val="-1"/>
                          <w:w w:val="100"/>
                          <w:sz w:val="20"/>
                          <w:szCs w:val="20"/>
                        </w:rPr>
                        <w:t> </w:t>
                      </w:r>
                      <w:r>
                        <w:rPr>
                          <w:rFonts w:ascii="宋体" w:hAnsi="宋体" w:cs="宋体" w:eastAsia="宋体" w:hint="default"/>
                          <w:spacing w:val="-2"/>
                          <w:sz w:val="20"/>
                          <w:szCs w:val="20"/>
                        </w:rPr>
                        <w:t>省部产学研研发基地合作专项资金</w:t>
                      </w:r>
                      <w:r>
                        <w:rPr>
                          <w:rFonts w:ascii="宋体" w:hAnsi="宋体" w:cs="宋体" w:eastAsia="宋体" w:hint="default"/>
                          <w:sz w:val="20"/>
                          <w:szCs w:val="20"/>
                        </w:rPr>
                      </w:r>
                    </w:p>
                    <w:p>
                      <w:pPr>
                        <w:spacing w:line="338" w:lineRule="auto" w:before="26"/>
                        <w:ind w:left="0" w:right="0" w:firstLine="0"/>
                        <w:jc w:val="left"/>
                        <w:rPr>
                          <w:rFonts w:ascii="宋体" w:hAnsi="宋体" w:cs="宋体" w:eastAsia="宋体" w:hint="default"/>
                          <w:sz w:val="20"/>
                          <w:szCs w:val="20"/>
                        </w:rPr>
                      </w:pPr>
                      <w:r>
                        <w:rPr>
                          <w:rFonts w:ascii="宋体" w:hAnsi="宋体" w:cs="宋体" w:eastAsia="宋体" w:hint="default"/>
                          <w:sz w:val="20"/>
                          <w:szCs w:val="20"/>
                        </w:rPr>
                        <w:t>NC</w:t>
                      </w:r>
                      <w:r>
                        <w:rPr>
                          <w:rFonts w:ascii="宋体" w:hAnsi="宋体" w:cs="宋体" w:eastAsia="宋体" w:hint="default"/>
                          <w:spacing w:val="-54"/>
                          <w:sz w:val="20"/>
                          <w:szCs w:val="20"/>
                        </w:rPr>
                        <w:t> </w:t>
                      </w:r>
                      <w:r>
                        <w:rPr>
                          <w:rFonts w:ascii="宋体" w:hAnsi="宋体" w:cs="宋体" w:eastAsia="宋体" w:hint="default"/>
                          <w:sz w:val="20"/>
                          <w:szCs w:val="20"/>
                        </w:rPr>
                        <w:t>研发及产业化(项目结项转入资产)</w:t>
                      </w:r>
                      <w:r>
                        <w:rPr>
                          <w:rFonts w:ascii="宋体" w:hAnsi="宋体" w:cs="宋体" w:eastAsia="宋体" w:hint="default"/>
                          <w:spacing w:val="-1"/>
                          <w:w w:val="100"/>
                          <w:sz w:val="20"/>
                          <w:szCs w:val="20"/>
                        </w:rPr>
                        <w:t> </w:t>
                      </w:r>
                      <w:r>
                        <w:rPr>
                          <w:rFonts w:ascii="宋体" w:hAnsi="宋体" w:cs="宋体" w:eastAsia="宋体" w:hint="default"/>
                          <w:sz w:val="20"/>
                          <w:szCs w:val="20"/>
                        </w:rPr>
                        <w:t>世恒</w:t>
                      </w:r>
                      <w:r>
                        <w:rPr>
                          <w:rFonts w:ascii="宋体" w:hAnsi="宋体" w:cs="宋体" w:eastAsia="宋体" w:hint="default"/>
                          <w:spacing w:val="-57"/>
                          <w:sz w:val="20"/>
                          <w:szCs w:val="20"/>
                        </w:rPr>
                        <w:t> </w:t>
                      </w:r>
                      <w:r>
                        <w:rPr>
                          <w:rFonts w:ascii="宋体" w:hAnsi="宋体" w:cs="宋体" w:eastAsia="宋体" w:hint="default"/>
                          <w:sz w:val="20"/>
                          <w:szCs w:val="20"/>
                        </w:rPr>
                        <w:t>S/A</w:t>
                      </w:r>
                      <w:r>
                        <w:rPr>
                          <w:rFonts w:ascii="宋体" w:hAnsi="宋体" w:cs="宋体" w:eastAsia="宋体" w:hint="default"/>
                          <w:spacing w:val="-57"/>
                          <w:sz w:val="20"/>
                          <w:szCs w:val="20"/>
                        </w:rPr>
                        <w:t> </w:t>
                      </w:r>
                      <w:r>
                        <w:rPr>
                          <w:rFonts w:ascii="宋体" w:hAnsi="宋体" w:cs="宋体" w:eastAsia="宋体" w:hint="default"/>
                          <w:sz w:val="20"/>
                          <w:szCs w:val="20"/>
                        </w:rPr>
                        <w:t>安全电脑(项目结项转入资产)</w:t>
                      </w:r>
                      <w:r>
                        <w:rPr>
                          <w:rFonts w:ascii="宋体" w:hAnsi="宋体" w:cs="宋体" w:eastAsia="宋体" w:hint="default"/>
                          <w:spacing w:val="-1"/>
                          <w:w w:val="100"/>
                          <w:sz w:val="20"/>
                          <w:szCs w:val="20"/>
                        </w:rPr>
                        <w:t> </w:t>
                      </w:r>
                      <w:r>
                        <w:rPr>
                          <w:rFonts w:ascii="宋体" w:hAnsi="宋体" w:cs="宋体" w:eastAsia="宋体" w:hint="default"/>
                          <w:sz w:val="20"/>
                          <w:szCs w:val="20"/>
                        </w:rPr>
                        <w:t>基于</w:t>
                      </w:r>
                      <w:r>
                        <w:rPr>
                          <w:rFonts w:ascii="宋体" w:hAnsi="宋体" w:cs="宋体" w:eastAsia="宋体" w:hint="default"/>
                          <w:spacing w:val="-54"/>
                          <w:sz w:val="20"/>
                          <w:szCs w:val="20"/>
                        </w:rPr>
                        <w:t> </w:t>
                      </w:r>
                      <w:r>
                        <w:rPr>
                          <w:rFonts w:ascii="宋体" w:hAnsi="宋体" w:cs="宋体" w:eastAsia="宋体" w:hint="default"/>
                          <w:sz w:val="20"/>
                          <w:szCs w:val="20"/>
                        </w:rPr>
                        <w:t>IGRS</w:t>
                      </w:r>
                      <w:r>
                        <w:rPr>
                          <w:rFonts w:ascii="宋体" w:hAnsi="宋体" w:cs="宋体" w:eastAsia="宋体" w:hint="default"/>
                          <w:spacing w:val="-52"/>
                          <w:sz w:val="20"/>
                          <w:szCs w:val="20"/>
                        </w:rPr>
                        <w:t> </w:t>
                      </w:r>
                      <w:r>
                        <w:rPr>
                          <w:rFonts w:ascii="宋体" w:hAnsi="宋体" w:cs="宋体" w:eastAsia="宋体" w:hint="default"/>
                          <w:sz w:val="20"/>
                          <w:szCs w:val="20"/>
                        </w:rPr>
                        <w:t>数字家庭互联互通关键技术</w:t>
                      </w:r>
                      <w:r>
                        <w:rPr>
                          <w:rFonts w:ascii="宋体" w:hAnsi="宋体" w:cs="宋体" w:eastAsia="宋体" w:hint="default"/>
                          <w:w w:val="100"/>
                          <w:sz w:val="20"/>
                          <w:szCs w:val="20"/>
                        </w:rPr>
                        <w:t> </w:t>
                      </w:r>
                      <w:r>
                        <w:rPr>
                          <w:rFonts w:ascii="宋体" w:hAnsi="宋体" w:cs="宋体" w:eastAsia="宋体" w:hint="default"/>
                          <w:sz w:val="20"/>
                          <w:szCs w:val="20"/>
                        </w:rPr>
                        <w:t>支持协同互联的数字产品研发与产业</w:t>
                      </w:r>
                      <w:r>
                        <w:rPr>
                          <w:rFonts w:ascii="宋体" w:hAnsi="宋体" w:cs="宋体" w:eastAsia="宋体" w:hint="default"/>
                          <w:spacing w:val="-1"/>
                          <w:w w:val="100"/>
                          <w:sz w:val="20"/>
                          <w:szCs w:val="20"/>
                        </w:rPr>
                        <w:t> </w:t>
                      </w:r>
                      <w:r>
                        <w:rPr>
                          <w:rFonts w:ascii="宋体" w:hAnsi="宋体" w:cs="宋体" w:eastAsia="宋体" w:hint="default"/>
                          <w:sz w:val="20"/>
                          <w:szCs w:val="20"/>
                        </w:rPr>
                        <w:t>基于自主节能技术的节能电脑的开发</w:t>
                      </w:r>
                      <w:r>
                        <w:rPr>
                          <w:rFonts w:ascii="宋体" w:hAnsi="宋体" w:cs="宋体" w:eastAsia="宋体" w:hint="default"/>
                          <w:spacing w:val="-1"/>
                          <w:w w:val="100"/>
                          <w:sz w:val="20"/>
                          <w:szCs w:val="20"/>
                        </w:rPr>
                        <w:t> </w:t>
                      </w:r>
                      <w:r>
                        <w:rPr>
                          <w:rFonts w:ascii="宋体" w:hAnsi="宋体" w:cs="宋体" w:eastAsia="宋体" w:hint="default"/>
                          <w:sz w:val="20"/>
                          <w:szCs w:val="20"/>
                        </w:rPr>
                        <w:t>基于自主密码模块的安全计算产品与</w:t>
                      </w:r>
                      <w:r>
                        <w:rPr>
                          <w:rFonts w:ascii="宋体" w:hAnsi="宋体" w:cs="宋体" w:eastAsia="宋体" w:hint="default"/>
                          <w:spacing w:val="-1"/>
                          <w:w w:val="100"/>
                          <w:sz w:val="20"/>
                          <w:szCs w:val="20"/>
                        </w:rPr>
                        <w:t> </w:t>
                      </w:r>
                      <w:r>
                        <w:rPr>
                          <w:rFonts w:ascii="宋体" w:hAnsi="宋体" w:cs="宋体" w:eastAsia="宋体" w:hint="default"/>
                          <w:sz w:val="20"/>
                          <w:szCs w:val="20"/>
                        </w:rPr>
                        <w:t>安全移动存储设备研发与产业化项目</w:t>
                      </w:r>
                      <w:r>
                        <w:rPr>
                          <w:rFonts w:ascii="宋体" w:hAnsi="宋体" w:cs="宋体" w:eastAsia="宋体" w:hint="default"/>
                          <w:spacing w:val="-1"/>
                          <w:w w:val="100"/>
                          <w:sz w:val="20"/>
                          <w:szCs w:val="20"/>
                        </w:rPr>
                        <w:t> </w:t>
                      </w:r>
                      <w:r>
                        <w:rPr>
                          <w:rFonts w:ascii="宋体" w:hAnsi="宋体" w:cs="宋体" w:eastAsia="宋体" w:hint="default"/>
                          <w:sz w:val="20"/>
                          <w:szCs w:val="20"/>
                        </w:rPr>
                        <w:t>基于</w:t>
                      </w:r>
                      <w:r>
                        <w:rPr>
                          <w:rFonts w:ascii="宋体" w:hAnsi="宋体" w:cs="宋体" w:eastAsia="宋体" w:hint="default"/>
                          <w:spacing w:val="-54"/>
                          <w:sz w:val="20"/>
                          <w:szCs w:val="20"/>
                        </w:rPr>
                        <w:t> </w:t>
                      </w:r>
                      <w:r>
                        <w:rPr>
                          <w:rFonts w:ascii="宋体" w:hAnsi="宋体" w:cs="宋体" w:eastAsia="宋体" w:hint="default"/>
                          <w:sz w:val="20"/>
                          <w:szCs w:val="20"/>
                        </w:rPr>
                        <w:t>IGRS-UWB</w:t>
                      </w:r>
                      <w:r>
                        <w:rPr>
                          <w:rFonts w:ascii="宋体" w:hAnsi="宋体" w:cs="宋体" w:eastAsia="宋体" w:hint="default"/>
                          <w:spacing w:val="-53"/>
                          <w:sz w:val="20"/>
                          <w:szCs w:val="20"/>
                        </w:rPr>
                        <w:t> </w:t>
                      </w:r>
                      <w:r>
                        <w:rPr>
                          <w:rFonts w:ascii="宋体" w:hAnsi="宋体" w:cs="宋体" w:eastAsia="宋体" w:hint="default"/>
                          <w:sz w:val="20"/>
                          <w:szCs w:val="20"/>
                        </w:rPr>
                        <w:t>的家庭在座及多媒体播</w:t>
                      </w:r>
                      <w:r>
                        <w:rPr>
                          <w:rFonts w:ascii="宋体" w:hAnsi="宋体" w:cs="宋体" w:eastAsia="宋体" w:hint="default"/>
                          <w:spacing w:val="-1"/>
                          <w:w w:val="100"/>
                          <w:sz w:val="20"/>
                          <w:szCs w:val="20"/>
                        </w:rPr>
                        <w:t> </w:t>
                      </w:r>
                      <w:r>
                        <w:rPr>
                          <w:rFonts w:ascii="宋体" w:hAnsi="宋体" w:cs="宋体" w:eastAsia="宋体" w:hint="default"/>
                          <w:sz w:val="20"/>
                          <w:szCs w:val="20"/>
                        </w:rPr>
                        <w:t>基于便携式计算机电源和电池的研发</w:t>
                      </w:r>
                      <w:r>
                        <w:rPr>
                          <w:rFonts w:ascii="宋体" w:hAnsi="宋体" w:cs="宋体" w:eastAsia="宋体" w:hint="default"/>
                          <w:spacing w:val="-1"/>
                          <w:w w:val="100"/>
                          <w:sz w:val="20"/>
                          <w:szCs w:val="20"/>
                        </w:rPr>
                        <w:t> </w:t>
                      </w:r>
                      <w:r>
                        <w:rPr>
                          <w:rFonts w:ascii="宋体" w:hAnsi="宋体" w:cs="宋体" w:eastAsia="宋体" w:hint="default"/>
                          <w:sz w:val="20"/>
                          <w:szCs w:val="20"/>
                        </w:rPr>
                        <w:t>农村信息服务平台</w:t>
                      </w:r>
                    </w:p>
                    <w:p>
                      <w:pPr>
                        <w:spacing w:before="27"/>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4546;top:161;width:1393;height:501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08"/>
                        <w:ind w:left="389" w:right="0" w:firstLine="0"/>
                        <w:jc w:val="center"/>
                        <w:rPr>
                          <w:rFonts w:ascii="宋体" w:hAnsi="宋体" w:cs="宋体" w:eastAsia="宋体" w:hint="default"/>
                          <w:sz w:val="20"/>
                          <w:szCs w:val="20"/>
                        </w:rPr>
                      </w:pPr>
                      <w:r>
                        <w:rPr>
                          <w:rFonts w:ascii="宋体"/>
                          <w:spacing w:val="-1"/>
                          <w:sz w:val="20"/>
                        </w:rPr>
                        <w:t>470,000.00</w:t>
                      </w:r>
                      <w:r>
                        <w:rPr>
                          <w:rFonts w:ascii="宋体"/>
                          <w:sz w:val="20"/>
                        </w:rPr>
                      </w:r>
                    </w:p>
                    <w:p>
                      <w:pPr>
                        <w:spacing w:before="108"/>
                        <w:ind w:left="389" w:right="0" w:firstLine="0"/>
                        <w:jc w:val="center"/>
                        <w:rPr>
                          <w:rFonts w:ascii="宋体" w:hAnsi="宋体" w:cs="宋体" w:eastAsia="宋体" w:hint="default"/>
                          <w:sz w:val="20"/>
                          <w:szCs w:val="20"/>
                        </w:rPr>
                      </w:pPr>
                      <w:r>
                        <w:rPr>
                          <w:rFonts w:ascii="宋体"/>
                          <w:spacing w:val="-1"/>
                          <w:sz w:val="20"/>
                        </w:rPr>
                        <w:t>500,000.00</w:t>
                      </w:r>
                      <w:r>
                        <w:rPr>
                          <w:rFonts w:ascii="宋体"/>
                          <w:sz w:val="20"/>
                        </w:rPr>
                      </w:r>
                    </w:p>
                    <w:p>
                      <w:pPr>
                        <w:spacing w:before="108"/>
                        <w:ind w:left="389" w:right="0" w:firstLine="0"/>
                        <w:jc w:val="center"/>
                        <w:rPr>
                          <w:rFonts w:ascii="宋体" w:hAnsi="宋体" w:cs="宋体" w:eastAsia="宋体" w:hint="default"/>
                          <w:sz w:val="20"/>
                          <w:szCs w:val="20"/>
                        </w:rPr>
                      </w:pPr>
                      <w:r>
                        <w:rPr>
                          <w:rFonts w:ascii="宋体"/>
                          <w:spacing w:val="-1"/>
                          <w:sz w:val="20"/>
                        </w:rPr>
                        <w:t>620,259.27</w:t>
                      </w:r>
                      <w:r>
                        <w:rPr>
                          <w:rFonts w:ascii="宋体"/>
                          <w:sz w:val="20"/>
                        </w:rPr>
                      </w:r>
                    </w:p>
                    <w:p>
                      <w:pPr>
                        <w:spacing w:before="109"/>
                        <w:ind w:left="490" w:right="0" w:firstLine="0"/>
                        <w:jc w:val="center"/>
                        <w:rPr>
                          <w:rFonts w:ascii="宋体" w:hAnsi="宋体" w:cs="宋体" w:eastAsia="宋体" w:hint="default"/>
                          <w:sz w:val="20"/>
                          <w:szCs w:val="20"/>
                        </w:rPr>
                      </w:pPr>
                      <w:r>
                        <w:rPr>
                          <w:rFonts w:ascii="宋体"/>
                          <w:spacing w:val="-1"/>
                          <w:sz w:val="20"/>
                        </w:rPr>
                        <w:t>91,957.23</w:t>
                      </w:r>
                      <w:r>
                        <w:rPr>
                          <w:rFonts w:ascii="宋体"/>
                          <w:sz w:val="20"/>
                        </w:rPr>
                      </w:r>
                    </w:p>
                    <w:p>
                      <w:pPr>
                        <w:spacing w:before="108"/>
                        <w:ind w:left="189" w:right="0" w:firstLine="0"/>
                        <w:jc w:val="center"/>
                        <w:rPr>
                          <w:rFonts w:ascii="宋体" w:hAnsi="宋体" w:cs="宋体" w:eastAsia="宋体" w:hint="default"/>
                          <w:sz w:val="20"/>
                          <w:szCs w:val="20"/>
                        </w:rPr>
                      </w:pPr>
                      <w:r>
                        <w:rPr>
                          <w:rFonts w:ascii="宋体"/>
                          <w:spacing w:val="-1"/>
                          <w:sz w:val="20"/>
                        </w:rPr>
                        <w:t>1,350,000.00</w:t>
                      </w:r>
                      <w:r>
                        <w:rPr>
                          <w:rFonts w:ascii="宋体"/>
                          <w:sz w:val="20"/>
                        </w:rPr>
                      </w:r>
                    </w:p>
                    <w:p>
                      <w:pPr>
                        <w:spacing w:before="108"/>
                        <w:ind w:left="189" w:right="0" w:firstLine="0"/>
                        <w:jc w:val="center"/>
                        <w:rPr>
                          <w:rFonts w:ascii="宋体" w:hAnsi="宋体" w:cs="宋体" w:eastAsia="宋体" w:hint="default"/>
                          <w:sz w:val="20"/>
                          <w:szCs w:val="20"/>
                        </w:rPr>
                      </w:pPr>
                      <w:r>
                        <w:rPr>
                          <w:rFonts w:ascii="宋体"/>
                          <w:spacing w:val="-1"/>
                          <w:sz w:val="20"/>
                        </w:rPr>
                        <w:t>3,000,000.00</w:t>
                      </w:r>
                      <w:r>
                        <w:rPr>
                          <w:rFonts w:ascii="宋体"/>
                          <w:sz w:val="20"/>
                        </w:rPr>
                      </w:r>
                    </w:p>
                    <w:p>
                      <w:pPr>
                        <w:spacing w:before="109"/>
                        <w:ind w:left="189" w:right="0" w:firstLine="0"/>
                        <w:jc w:val="center"/>
                        <w:rPr>
                          <w:rFonts w:ascii="宋体" w:hAnsi="宋体" w:cs="宋体" w:eastAsia="宋体" w:hint="default"/>
                          <w:sz w:val="20"/>
                          <w:szCs w:val="20"/>
                        </w:rPr>
                      </w:pPr>
                      <w:r>
                        <w:rPr>
                          <w:rFonts w:ascii="宋体"/>
                          <w:spacing w:val="-1"/>
                          <w:sz w:val="20"/>
                        </w:rPr>
                        <w:t>1,500,000.00</w:t>
                      </w:r>
                      <w:r>
                        <w:rPr>
                          <w:rFonts w:ascii="宋体"/>
                          <w:sz w:val="20"/>
                        </w:rPr>
                      </w:r>
                    </w:p>
                    <w:p>
                      <w:pPr>
                        <w:spacing w:before="108"/>
                        <w:ind w:left="191" w:right="0" w:firstLine="0"/>
                        <w:jc w:val="center"/>
                        <w:rPr>
                          <w:rFonts w:ascii="宋体" w:hAnsi="宋体" w:cs="宋体" w:eastAsia="宋体" w:hint="default"/>
                          <w:sz w:val="20"/>
                          <w:szCs w:val="20"/>
                        </w:rPr>
                      </w:pPr>
                      <w:r>
                        <w:rPr>
                          <w:rFonts w:ascii="宋体"/>
                          <w:spacing w:val="-1"/>
                          <w:sz w:val="20"/>
                        </w:rPr>
                        <w:t>1,500,000.00</w:t>
                      </w:r>
                      <w:r>
                        <w:rPr>
                          <w:rFonts w:ascii="宋体"/>
                          <w:sz w:val="20"/>
                        </w:rPr>
                      </w:r>
                    </w:p>
                    <w:p>
                      <w:pPr>
                        <w:spacing w:before="108"/>
                        <w:ind w:left="191" w:right="0" w:firstLine="0"/>
                        <w:jc w:val="center"/>
                        <w:rPr>
                          <w:rFonts w:ascii="宋体" w:hAnsi="宋体" w:cs="宋体" w:eastAsia="宋体" w:hint="default"/>
                          <w:sz w:val="20"/>
                          <w:szCs w:val="20"/>
                        </w:rPr>
                      </w:pPr>
                      <w:r>
                        <w:rPr>
                          <w:rFonts w:ascii="宋体"/>
                          <w:spacing w:val="-1"/>
                          <w:sz w:val="20"/>
                        </w:rPr>
                        <w:t>1,500,000.00</w:t>
                      </w:r>
                      <w:r>
                        <w:rPr>
                          <w:rFonts w:ascii="宋体"/>
                          <w:sz w:val="20"/>
                        </w:rPr>
                      </w:r>
                    </w:p>
                    <w:p>
                      <w:pPr>
                        <w:spacing w:before="109"/>
                        <w:ind w:left="390" w:right="0" w:firstLine="0"/>
                        <w:jc w:val="center"/>
                        <w:rPr>
                          <w:rFonts w:ascii="宋体" w:hAnsi="宋体" w:cs="宋体" w:eastAsia="宋体" w:hint="default"/>
                          <w:sz w:val="20"/>
                          <w:szCs w:val="20"/>
                        </w:rPr>
                      </w:pPr>
                      <w:r>
                        <w:rPr>
                          <w:rFonts w:ascii="宋体"/>
                          <w:spacing w:val="-1"/>
                          <w:sz w:val="20"/>
                        </w:rPr>
                        <w:t>250,000.00</w:t>
                      </w:r>
                      <w:r>
                        <w:rPr>
                          <w:rFonts w:ascii="宋体"/>
                          <w:sz w:val="20"/>
                        </w:rPr>
                      </w:r>
                    </w:p>
                    <w:p>
                      <w:pPr>
                        <w:spacing w:before="108"/>
                        <w:ind w:left="190" w:right="0" w:firstLine="0"/>
                        <w:jc w:val="center"/>
                        <w:rPr>
                          <w:rFonts w:ascii="宋体" w:hAnsi="宋体" w:cs="宋体" w:eastAsia="宋体" w:hint="default"/>
                          <w:sz w:val="20"/>
                          <w:szCs w:val="20"/>
                        </w:rPr>
                      </w:pPr>
                      <w:r>
                        <w:rPr>
                          <w:rFonts w:ascii="宋体"/>
                          <w:spacing w:val="-1"/>
                          <w:sz w:val="20"/>
                        </w:rPr>
                        <w:t>1,000,000.00</w:t>
                      </w:r>
                      <w:r>
                        <w:rPr>
                          <w:rFonts w:ascii="宋体"/>
                          <w:sz w:val="20"/>
                        </w:rPr>
                      </w:r>
                    </w:p>
                    <w:p>
                      <w:pPr>
                        <w:spacing w:before="108"/>
                        <w:ind w:left="191" w:right="0" w:firstLine="0"/>
                        <w:jc w:val="center"/>
                        <w:rPr>
                          <w:rFonts w:ascii="宋体" w:hAnsi="宋体" w:cs="宋体" w:eastAsia="宋体" w:hint="default"/>
                          <w:sz w:val="20"/>
                          <w:szCs w:val="20"/>
                        </w:rPr>
                      </w:pPr>
                      <w:r>
                        <w:rPr>
                          <w:rFonts w:ascii="宋体"/>
                          <w:spacing w:val="-1"/>
                          <w:sz w:val="20"/>
                        </w:rPr>
                        <w:t>1,000,000.00</w:t>
                      </w:r>
                      <w:r>
                        <w:rPr>
                          <w:rFonts w:ascii="宋体"/>
                          <w:sz w:val="20"/>
                        </w:rPr>
                      </w:r>
                    </w:p>
                    <w:p>
                      <w:pPr>
                        <w:spacing w:before="109"/>
                        <w:ind w:left="82" w:right="0" w:firstLine="0"/>
                        <w:jc w:val="center"/>
                        <w:rPr>
                          <w:rFonts w:ascii="宋体" w:hAnsi="宋体" w:cs="宋体" w:eastAsia="宋体" w:hint="default"/>
                          <w:sz w:val="20"/>
                          <w:szCs w:val="20"/>
                        </w:rPr>
                      </w:pPr>
                      <w:r>
                        <w:rPr>
                          <w:rFonts w:ascii="宋体"/>
                          <w:b/>
                          <w:w w:val="95"/>
                          <w:sz w:val="20"/>
                        </w:rPr>
                        <w:t>16,782,216.50</w:t>
                      </w:r>
                      <w:r>
                        <w:rPr>
                          <w:rFonts w:ascii="宋体"/>
                          <w:sz w:val="20"/>
                        </w:rPr>
                      </w:r>
                    </w:p>
                  </w:txbxContent>
                </v:textbox>
                <w10:wrap type="none"/>
              </v:shape>
              <v:shape style="position:absolute;left:6772;top:161;width:1423;height:501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108"/>
                        <w:ind w:left="0" w:right="0" w:firstLine="0"/>
                        <w:jc w:val="right"/>
                        <w:rPr>
                          <w:rFonts w:ascii="宋体" w:hAnsi="宋体" w:cs="宋体" w:eastAsia="宋体" w:hint="default"/>
                          <w:sz w:val="20"/>
                          <w:szCs w:val="20"/>
                        </w:rPr>
                      </w:pPr>
                      <w:r>
                        <w:rPr>
                          <w:rFonts w:ascii="宋体"/>
                          <w:spacing w:val="-1"/>
                          <w:sz w:val="20"/>
                        </w:rPr>
                        <w:t>470,000.00</w:t>
                      </w:r>
                      <w:r>
                        <w:rPr>
                          <w:rFonts w:ascii="宋体"/>
                          <w:sz w:val="20"/>
                        </w:rPr>
                      </w:r>
                    </w:p>
                    <w:p>
                      <w:pPr>
                        <w:spacing w:before="108"/>
                        <w:ind w:left="0" w:right="0" w:firstLine="0"/>
                        <w:jc w:val="right"/>
                        <w:rPr>
                          <w:rFonts w:ascii="宋体" w:hAnsi="宋体" w:cs="宋体" w:eastAsia="宋体" w:hint="default"/>
                          <w:sz w:val="20"/>
                          <w:szCs w:val="20"/>
                        </w:rPr>
                      </w:pPr>
                      <w:r>
                        <w:rPr>
                          <w:rFonts w:ascii="宋体"/>
                          <w:spacing w:val="-1"/>
                          <w:sz w:val="20"/>
                        </w:rPr>
                        <w:t>500,000.00</w:t>
                      </w:r>
                      <w:r>
                        <w:rPr>
                          <w:rFonts w:ascii="宋体"/>
                          <w:sz w:val="20"/>
                        </w:rPr>
                      </w:r>
                    </w:p>
                    <w:p>
                      <w:pPr>
                        <w:spacing w:before="108"/>
                        <w:ind w:left="0" w:right="0" w:firstLine="0"/>
                        <w:jc w:val="right"/>
                        <w:rPr>
                          <w:rFonts w:ascii="宋体" w:hAnsi="宋体" w:cs="宋体" w:eastAsia="宋体" w:hint="default"/>
                          <w:sz w:val="20"/>
                          <w:szCs w:val="20"/>
                        </w:rPr>
                      </w:pPr>
                      <w:r>
                        <w:rPr>
                          <w:rFonts w:ascii="宋体"/>
                          <w:spacing w:val="-1"/>
                          <w:sz w:val="20"/>
                        </w:rPr>
                        <w:t>787,295.49</w:t>
                      </w:r>
                      <w:r>
                        <w:rPr>
                          <w:rFonts w:ascii="宋体"/>
                          <w:sz w:val="20"/>
                        </w:rPr>
                      </w:r>
                    </w:p>
                    <w:p>
                      <w:pPr>
                        <w:spacing w:before="109"/>
                        <w:ind w:left="0" w:right="0" w:firstLine="0"/>
                        <w:jc w:val="right"/>
                        <w:rPr>
                          <w:rFonts w:ascii="宋体" w:hAnsi="宋体" w:cs="宋体" w:eastAsia="宋体" w:hint="default"/>
                          <w:sz w:val="20"/>
                          <w:szCs w:val="20"/>
                        </w:rPr>
                      </w:pPr>
                      <w:r>
                        <w:rPr>
                          <w:rFonts w:ascii="宋体"/>
                          <w:spacing w:val="-1"/>
                          <w:sz w:val="20"/>
                        </w:rPr>
                        <w:t>125,025.75</w:t>
                      </w:r>
                      <w:r>
                        <w:rPr>
                          <w:rFonts w:ascii="宋体"/>
                          <w:sz w:val="20"/>
                        </w:rPr>
                      </w:r>
                    </w:p>
                    <w:p>
                      <w:pPr>
                        <w:spacing w:before="108"/>
                        <w:ind w:left="0" w:right="0" w:firstLine="0"/>
                        <w:jc w:val="right"/>
                        <w:rPr>
                          <w:rFonts w:ascii="宋体" w:hAnsi="宋体" w:cs="宋体" w:eastAsia="宋体" w:hint="default"/>
                          <w:sz w:val="20"/>
                          <w:szCs w:val="20"/>
                        </w:rPr>
                      </w:pPr>
                      <w:r>
                        <w:rPr>
                          <w:rFonts w:ascii="宋体"/>
                          <w:spacing w:val="-1"/>
                          <w:sz w:val="20"/>
                        </w:rPr>
                        <w:t>700,000.00</w:t>
                      </w:r>
                      <w:r>
                        <w:rPr>
                          <w:rFonts w:ascii="宋体"/>
                          <w:sz w:val="20"/>
                        </w:rPr>
                      </w:r>
                    </w:p>
                    <w:p>
                      <w:pPr>
                        <w:spacing w:before="108"/>
                        <w:ind w:left="0" w:right="0" w:firstLine="0"/>
                        <w:jc w:val="right"/>
                        <w:rPr>
                          <w:rFonts w:ascii="宋体" w:hAnsi="宋体" w:cs="宋体" w:eastAsia="宋体" w:hint="default"/>
                          <w:sz w:val="20"/>
                          <w:szCs w:val="20"/>
                        </w:rPr>
                      </w:pPr>
                      <w:r>
                        <w:rPr>
                          <w:rFonts w:ascii="宋体"/>
                          <w:spacing w:val="-1"/>
                          <w:sz w:val="20"/>
                        </w:rPr>
                        <w:t>2,000,000.00</w:t>
                      </w:r>
                      <w:r>
                        <w:rPr>
                          <w:rFonts w:ascii="宋体"/>
                          <w:sz w:val="20"/>
                        </w:rPr>
                      </w:r>
                    </w:p>
                    <w:p>
                      <w:pPr>
                        <w:spacing w:before="109"/>
                        <w:ind w:left="0" w:right="0" w:firstLine="0"/>
                        <w:jc w:val="right"/>
                        <w:rPr>
                          <w:rFonts w:ascii="宋体" w:hAnsi="宋体" w:cs="宋体" w:eastAsia="宋体" w:hint="default"/>
                          <w:sz w:val="20"/>
                          <w:szCs w:val="20"/>
                        </w:rPr>
                      </w:pPr>
                      <w:r>
                        <w:rPr>
                          <w:rFonts w:ascii="宋体"/>
                          <w:spacing w:val="-1"/>
                          <w:sz w:val="20"/>
                        </w:rPr>
                        <w:t>1,000,000.00</w:t>
                      </w:r>
                      <w:r>
                        <w:rPr>
                          <w:rFonts w:ascii="宋体"/>
                          <w:sz w:val="20"/>
                        </w:rPr>
                      </w:r>
                    </w:p>
                    <w:p>
                      <w:pPr>
                        <w:spacing w:before="108"/>
                        <w:ind w:left="0" w:right="1" w:firstLine="0"/>
                        <w:jc w:val="right"/>
                        <w:rPr>
                          <w:rFonts w:ascii="宋体" w:hAnsi="宋体" w:cs="宋体" w:eastAsia="宋体" w:hint="default"/>
                          <w:sz w:val="20"/>
                          <w:szCs w:val="20"/>
                        </w:rPr>
                      </w:pPr>
                      <w:r>
                        <w:rPr>
                          <w:rFonts w:ascii="宋体"/>
                          <w:w w:val="100"/>
                          <w:sz w:val="20"/>
                        </w:rPr>
                        <w:t>-</w:t>
                      </w:r>
                    </w:p>
                    <w:p>
                      <w:pPr>
                        <w:spacing w:before="108"/>
                        <w:ind w:left="0" w:right="1" w:firstLine="0"/>
                        <w:jc w:val="right"/>
                        <w:rPr>
                          <w:rFonts w:ascii="宋体" w:hAnsi="宋体" w:cs="宋体" w:eastAsia="宋体" w:hint="default"/>
                          <w:sz w:val="20"/>
                          <w:szCs w:val="20"/>
                        </w:rPr>
                      </w:pPr>
                      <w:r>
                        <w:rPr>
                          <w:rFonts w:ascii="宋体"/>
                          <w:w w:val="100"/>
                          <w:sz w:val="20"/>
                        </w:rPr>
                        <w:t>-</w:t>
                      </w:r>
                    </w:p>
                    <w:p>
                      <w:pPr>
                        <w:spacing w:before="109"/>
                        <w:ind w:left="0" w:right="1" w:firstLine="0"/>
                        <w:jc w:val="right"/>
                        <w:rPr>
                          <w:rFonts w:ascii="宋体" w:hAnsi="宋体" w:cs="宋体" w:eastAsia="宋体" w:hint="default"/>
                          <w:sz w:val="20"/>
                          <w:szCs w:val="20"/>
                        </w:rPr>
                      </w:pPr>
                      <w:r>
                        <w:rPr>
                          <w:rFonts w:ascii="宋体"/>
                          <w:w w:val="100"/>
                          <w:sz w:val="20"/>
                        </w:rPr>
                        <w:t>-</w:t>
                      </w:r>
                    </w:p>
                    <w:p>
                      <w:pPr>
                        <w:spacing w:before="108"/>
                        <w:ind w:left="0" w:right="1" w:firstLine="0"/>
                        <w:jc w:val="right"/>
                        <w:rPr>
                          <w:rFonts w:ascii="宋体" w:hAnsi="宋体" w:cs="宋体" w:eastAsia="宋体" w:hint="default"/>
                          <w:sz w:val="20"/>
                          <w:szCs w:val="20"/>
                        </w:rPr>
                      </w:pPr>
                      <w:r>
                        <w:rPr>
                          <w:rFonts w:ascii="宋体"/>
                          <w:w w:val="100"/>
                          <w:sz w:val="20"/>
                        </w:rPr>
                        <w:t>-</w:t>
                      </w:r>
                    </w:p>
                    <w:p>
                      <w:pPr>
                        <w:spacing w:line="370" w:lineRule="exact" w:before="45"/>
                        <w:ind w:left="213" w:right="0" w:firstLine="1107"/>
                        <w:jc w:val="right"/>
                        <w:rPr>
                          <w:rFonts w:ascii="宋体" w:hAnsi="宋体" w:cs="宋体" w:eastAsia="宋体" w:hint="default"/>
                          <w:sz w:val="20"/>
                          <w:szCs w:val="20"/>
                        </w:rPr>
                      </w:pPr>
                      <w:r>
                        <w:rPr>
                          <w:rFonts w:ascii="宋体"/>
                          <w:sz w:val="20"/>
                        </w:rPr>
                        <w:t>-</w:t>
                      </w:r>
                      <w:r>
                        <w:rPr>
                          <w:rFonts w:ascii="宋体"/>
                          <w:w w:val="100"/>
                          <w:sz w:val="20"/>
                        </w:rPr>
                        <w:t> </w:t>
                      </w:r>
                      <w:r>
                        <w:rPr>
                          <w:rFonts w:ascii="宋体"/>
                          <w:b/>
                          <w:spacing w:val="-1"/>
                          <w:sz w:val="20"/>
                        </w:rPr>
                        <w:t>9,582,321.24</w:t>
                      </w:r>
                      <w:r>
                        <w:rPr>
                          <w:rFonts w:ascii="宋体"/>
                          <w:spacing w:val="-1"/>
                          <w:sz w:val="20"/>
                        </w:rPr>
                      </w:r>
                    </w:p>
                  </w:txbxContent>
                </v:textbox>
                <w10:wrap type="none"/>
              </v:shape>
            </v:group>
          </v:group>
        </w:pict>
      </w:r>
      <w:r>
        <w:rPr>
          <w:rFonts w:ascii="宋体" w:hAnsi="宋体" w:cs="宋体" w:eastAsia="宋体" w:hint="default"/>
          <w:position w:val="-104"/>
          <w:sz w:val="20"/>
          <w:szCs w:val="20"/>
        </w:rPr>
      </w:r>
    </w:p>
    <w:p>
      <w:pPr>
        <w:spacing w:line="240" w:lineRule="auto" w:before="7"/>
        <w:rPr>
          <w:rFonts w:ascii="宋体" w:hAnsi="宋体" w:cs="宋体" w:eastAsia="宋体" w:hint="default"/>
          <w:sz w:val="27"/>
          <w:szCs w:val="27"/>
        </w:rPr>
      </w:pPr>
    </w:p>
    <w:p>
      <w:pPr>
        <w:pStyle w:val="BodyText"/>
        <w:spacing w:line="240" w:lineRule="auto" w:before="31"/>
        <w:ind w:left="1860" w:right="1443"/>
        <w:jc w:val="left"/>
      </w:pPr>
      <w:r>
        <w:rPr/>
        <w:t>（2）政府补助</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677" w:lineRule="exact"/>
        <w:ind w:left="1329"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27.65pt;height:83.9pt;mso-position-horizontal-relative:char;mso-position-vertical-relative:line" coordorigin="0,0" coordsize="8553,1678">
            <v:group style="position:absolute;left:19;top:5;width:2236;height:2" coordorigin="19,5" coordsize="2236,2">
              <v:shape style="position:absolute;left:19;top:5;width:2236;height:2" coordorigin="19,5" coordsize="2236,0" path="m19,5l2255,5e" filled="false" stroked="true" strokeweight=".48pt" strokecolor="#000000">
                <v:path arrowok="t"/>
              </v:shape>
            </v:group>
            <v:group style="position:absolute;left:19;top:24;width:2236;height:2" coordorigin="19,24" coordsize="2236,2">
              <v:shape style="position:absolute;left:19;top:24;width:2236;height:2" coordorigin="19,24" coordsize="2236,0" path="m19,24l2255,24e" filled="false" stroked="true" strokeweight=".48pt" strokecolor="#000000">
                <v:path arrowok="t"/>
              </v:shape>
              <v:shape style="position:absolute;left:2255;top:29;width:10;height:2" type="#_x0000_t75" stroked="false">
                <v:imagedata r:id="rId105" o:title=""/>
              </v:shape>
            </v:group>
            <v:group style="position:absolute;left:2255;top:5;width:29;height:2" coordorigin="2255,5" coordsize="29,2">
              <v:shape style="position:absolute;left:2255;top:5;width:29;height:2" coordorigin="2255,5" coordsize="29,0" path="m2255,5l2284,5e" filled="false" stroked="true" strokeweight=".48pt" strokecolor="#000000">
                <v:path arrowok="t"/>
              </v:shape>
            </v:group>
            <v:group style="position:absolute;left:2255;top:24;width:29;height:2" coordorigin="2255,24" coordsize="29,2">
              <v:shape style="position:absolute;left:2255;top:24;width:29;height:2" coordorigin="2255,24" coordsize="29,0" path="m2255,24l2284,24e" filled="false" stroked="true" strokeweight=".48pt" strokecolor="#000000">
                <v:path arrowok="t"/>
              </v:shape>
            </v:group>
            <v:group style="position:absolute;left:2284;top:5;width:1781;height:2" coordorigin="2284,5" coordsize="1781,2">
              <v:shape style="position:absolute;left:2284;top:5;width:1781;height:2" coordorigin="2284,5" coordsize="1781,0" path="m2284,5l4064,5e" filled="false" stroked="true" strokeweight=".48pt" strokecolor="#000000">
                <v:path arrowok="t"/>
              </v:shape>
            </v:group>
            <v:group style="position:absolute;left:2284;top:24;width:1781;height:2" coordorigin="2284,24" coordsize="1781,2">
              <v:shape style="position:absolute;left:2284;top:24;width:1781;height:2" coordorigin="2284,24" coordsize="1781,0" path="m2284,24l4064,24e" filled="false" stroked="true" strokeweight=".48pt" strokecolor="#000000">
                <v:path arrowok="t"/>
              </v:shape>
              <v:shape style="position:absolute;left:4064;top:29;width:10;height:2" type="#_x0000_t75" stroked="false">
                <v:imagedata r:id="rId105" o:title=""/>
              </v:shape>
            </v:group>
            <v:group style="position:absolute;left:4064;top:5;width:29;height:2" coordorigin="4064,5" coordsize="29,2">
              <v:shape style="position:absolute;left:4064;top:5;width:29;height:2" coordorigin="4064,5" coordsize="29,0" path="m4064,5l4093,5e" filled="false" stroked="true" strokeweight=".48pt" strokecolor="#000000">
                <v:path arrowok="t"/>
              </v:shape>
            </v:group>
            <v:group style="position:absolute;left:4064;top:24;width:29;height:2" coordorigin="4064,24" coordsize="29,2">
              <v:shape style="position:absolute;left:4064;top:24;width:29;height:2" coordorigin="4064,24" coordsize="29,0" path="m4064,24l4093,24e" filled="false" stroked="true" strokeweight=".48pt" strokecolor="#000000">
                <v:path arrowok="t"/>
              </v:shape>
            </v:group>
            <v:group style="position:absolute;left:4093;top:5;width:1872;height:2" coordorigin="4093,5" coordsize="1872,2">
              <v:shape style="position:absolute;left:4093;top:5;width:1872;height:2" coordorigin="4093,5" coordsize="1872,0" path="m4093,5l5965,5e" filled="false" stroked="true" strokeweight=".48pt" strokecolor="#000000">
                <v:path arrowok="t"/>
              </v:shape>
            </v:group>
            <v:group style="position:absolute;left:4093;top:24;width:1872;height:2" coordorigin="4093,24" coordsize="1872,2">
              <v:shape style="position:absolute;left:4093;top:24;width:1872;height:2" coordorigin="4093,24" coordsize="1872,0" path="m4093,24l5965,24e" filled="false" stroked="true" strokeweight=".48pt" strokecolor="#000000">
                <v:path arrowok="t"/>
              </v:shape>
              <v:shape style="position:absolute;left:5965;top:29;width:10;height:2" type="#_x0000_t75" stroked="false">
                <v:imagedata r:id="rId105" o:title=""/>
              </v:shape>
            </v:group>
            <v:group style="position:absolute;left:5965;top:5;width:29;height:2" coordorigin="5965,5" coordsize="29,2">
              <v:shape style="position:absolute;left:5965;top:5;width:29;height:2" coordorigin="5965,5" coordsize="29,0" path="m5965,5l5994,5e" filled="false" stroked="true" strokeweight=".48pt" strokecolor="#000000">
                <v:path arrowok="t"/>
              </v:shape>
            </v:group>
            <v:group style="position:absolute;left:5965;top:24;width:29;height:2" coordorigin="5965,24" coordsize="29,2">
              <v:shape style="position:absolute;left:5965;top:24;width:29;height:2" coordorigin="5965,24" coordsize="29,0" path="m5965,24l5994,24e" filled="false" stroked="true" strokeweight=".48pt" strokecolor="#000000">
                <v:path arrowok="t"/>
              </v:shape>
            </v:group>
            <v:group style="position:absolute;left:5994;top:5;width:1493;height:2" coordorigin="5994,5" coordsize="1493,2">
              <v:shape style="position:absolute;left:5994;top:5;width:1493;height:2" coordorigin="5994,5" coordsize="1493,0" path="m5994,5l7487,5e" filled="false" stroked="true" strokeweight=".48pt" strokecolor="#000000">
                <v:path arrowok="t"/>
              </v:shape>
            </v:group>
            <v:group style="position:absolute;left:5994;top:24;width:1493;height:2" coordorigin="5994,24" coordsize="1493,2">
              <v:shape style="position:absolute;left:5994;top:24;width:1493;height:2" coordorigin="5994,24" coordsize="1493,0" path="m5994,24l7487,24e" filled="false" stroked="true" strokeweight=".48pt" strokecolor="#000000">
                <v:path arrowok="t"/>
              </v:shape>
              <v:shape style="position:absolute;left:7487;top:29;width:10;height:2" type="#_x0000_t75" stroked="false">
                <v:imagedata r:id="rId105" o:title=""/>
              </v:shape>
            </v:group>
            <v:group style="position:absolute;left:7487;top:5;width:29;height:2" coordorigin="7487,5" coordsize="29,2">
              <v:shape style="position:absolute;left:7487;top:5;width:29;height:2" coordorigin="7487,5" coordsize="29,0" path="m7487,5l7516,5e" filled="false" stroked="true" strokeweight=".48pt" strokecolor="#000000">
                <v:path arrowok="t"/>
              </v:shape>
            </v:group>
            <v:group style="position:absolute;left:7487;top:24;width:29;height:2" coordorigin="7487,24" coordsize="29,2">
              <v:shape style="position:absolute;left:7487;top:24;width:29;height:2" coordorigin="7487,24" coordsize="29,0" path="m7487,24l7516,24e" filled="false" stroked="true" strokeweight=".48pt" strokecolor="#000000">
                <v:path arrowok="t"/>
              </v:shape>
            </v:group>
            <v:group style="position:absolute;left:7516;top:5;width:1019;height:2" coordorigin="7516,5" coordsize="1019,2">
              <v:shape style="position:absolute;left:7516;top:5;width:1019;height:2" coordorigin="7516,5" coordsize="1019,0" path="m7516,5l8534,5e" filled="false" stroked="true" strokeweight=".48pt" strokecolor="#000000">
                <v:path arrowok="t"/>
              </v:shape>
            </v:group>
            <v:group style="position:absolute;left:7516;top:24;width:1019;height:2" coordorigin="7516,24" coordsize="1019,2">
              <v:shape style="position:absolute;left:7516;top:24;width:1019;height:2" coordorigin="7516,24" coordsize="1019,0" path="m7516,24l8534,24e" filled="false" stroked="true" strokeweight=".48pt" strokecolor="#000000">
                <v:path arrowok="t"/>
              </v:shape>
              <v:shape style="position:absolute;left:2242;top:17;width:5267;height:422" type="#_x0000_t75" stroked="false">
                <v:imagedata r:id="rId370" o:title=""/>
              </v:shape>
            </v:group>
            <v:group style="position:absolute;left:5;top:1673;width:2250;height:2" coordorigin="5,1673" coordsize="2250,2">
              <v:shape style="position:absolute;left:5;top:1673;width:2250;height:2" coordorigin="5,1673" coordsize="2250,0" path="m5,1673l2255,1673e" filled="false" stroked="true" strokeweight=".48pt" strokecolor="#000000">
                <v:path arrowok="t"/>
              </v:shape>
            </v:group>
            <v:group style="position:absolute;left:5;top:1654;width:2250;height:2" coordorigin="5,1654" coordsize="2250,2">
              <v:shape style="position:absolute;left:5;top:1654;width:2250;height:2" coordorigin="5,1654" coordsize="2250,0" path="m5,1654l2255,1654e" filled="false" stroked="true" strokeweight=".48pt" strokecolor="#000000">
                <v:path arrowok="t"/>
              </v:shape>
            </v:group>
            <v:group style="position:absolute;left:2255;top:1654;width:29;height:2" coordorigin="2255,1654" coordsize="29,2">
              <v:shape style="position:absolute;left:2255;top:1654;width:29;height:2" coordorigin="2255,1654" coordsize="29,0" path="m2255,1654l2284,1654e" filled="false" stroked="true" strokeweight=".48pt" strokecolor="#000000">
                <v:path arrowok="t"/>
              </v:shape>
            </v:group>
            <v:group style="position:absolute;left:2255;top:1673;width:1810;height:2" coordorigin="2255,1673" coordsize="1810,2">
              <v:shape style="position:absolute;left:2255;top:1673;width:1810;height:2" coordorigin="2255,1673" coordsize="1810,0" path="m2255,1673l4064,1673e" filled="false" stroked="true" strokeweight=".48pt" strokecolor="#000000">
                <v:path arrowok="t"/>
              </v:shape>
            </v:group>
            <v:group style="position:absolute;left:2284;top:1654;width:1781;height:2" coordorigin="2284,1654" coordsize="1781,2">
              <v:shape style="position:absolute;left:2284;top:1654;width:1781;height:2" coordorigin="2284,1654" coordsize="1781,0" path="m2284,1654l4064,1654e" filled="false" stroked="true" strokeweight=".48pt" strokecolor="#000000">
                <v:path arrowok="t"/>
              </v:shape>
            </v:group>
            <v:group style="position:absolute;left:4064;top:1654;width:29;height:2" coordorigin="4064,1654" coordsize="29,2">
              <v:shape style="position:absolute;left:4064;top:1654;width:29;height:2" coordorigin="4064,1654" coordsize="29,0" path="m4064,1654l4093,1654e" filled="false" stroked="true" strokeweight=".48pt" strokecolor="#000000">
                <v:path arrowok="t"/>
              </v:shape>
            </v:group>
            <v:group style="position:absolute;left:4064;top:1673;width:1901;height:2" coordorigin="4064,1673" coordsize="1901,2">
              <v:shape style="position:absolute;left:4064;top:1673;width:1901;height:2" coordorigin="4064,1673" coordsize="1901,0" path="m4064,1673l5965,1673e" filled="false" stroked="true" strokeweight=".48pt" strokecolor="#000000">
                <v:path arrowok="t"/>
              </v:shape>
            </v:group>
            <v:group style="position:absolute;left:4093;top:1654;width:1872;height:2" coordorigin="4093,1654" coordsize="1872,2">
              <v:shape style="position:absolute;left:4093;top:1654;width:1872;height:2" coordorigin="4093,1654" coordsize="1872,0" path="m4093,1654l5965,1654e" filled="false" stroked="true" strokeweight=".48pt" strokecolor="#000000">
                <v:path arrowok="t"/>
              </v:shape>
            </v:group>
            <v:group style="position:absolute;left:5965;top:1654;width:29;height:2" coordorigin="5965,1654" coordsize="29,2">
              <v:shape style="position:absolute;left:5965;top:1654;width:29;height:2" coordorigin="5965,1654" coordsize="29,0" path="m5965,1654l5994,1654e" filled="false" stroked="true" strokeweight=".48pt" strokecolor="#000000">
                <v:path arrowok="t"/>
              </v:shape>
            </v:group>
            <v:group style="position:absolute;left:5965;top:1673;width:1522;height:2" coordorigin="5965,1673" coordsize="1522,2">
              <v:shape style="position:absolute;left:5965;top:1673;width:1522;height:2" coordorigin="5965,1673" coordsize="1522,0" path="m5965,1673l7487,1673e" filled="false" stroked="true" strokeweight=".48pt" strokecolor="#000000">
                <v:path arrowok="t"/>
              </v:shape>
            </v:group>
            <v:group style="position:absolute;left:5994;top:1654;width:1493;height:2" coordorigin="5994,1654" coordsize="1493,2">
              <v:shape style="position:absolute;left:5994;top:1654;width:1493;height:2" coordorigin="5994,1654" coordsize="1493,0" path="m5994,1654l7487,1654e" filled="false" stroked="true" strokeweight=".48pt" strokecolor="#000000">
                <v:path arrowok="t"/>
              </v:shape>
              <v:shape style="position:absolute;left:0;top:413;width:8552;height:1236" type="#_x0000_t75" stroked="false">
                <v:imagedata r:id="rId371" o:title=""/>
              </v:shape>
            </v:group>
            <v:group style="position:absolute;left:7487;top:1654;width:29;height:2" coordorigin="7487,1654" coordsize="29,2">
              <v:shape style="position:absolute;left:7487;top:1654;width:29;height:2" coordorigin="7487,1654" coordsize="29,0" path="m7487,1654l7516,1654e" filled="false" stroked="true" strokeweight=".48pt" strokecolor="#000000">
                <v:path arrowok="t"/>
              </v:shape>
            </v:group>
            <v:group style="position:absolute;left:7487;top:1673;width:1055;height:2" coordorigin="7487,1673" coordsize="1055,2">
              <v:shape style="position:absolute;left:7487;top:1673;width:1055;height:2" coordorigin="7487,1673" coordsize="1055,0" path="m7487,1673l8542,1673e" filled="false" stroked="true" strokeweight=".48pt" strokecolor="#000000">
                <v:path arrowok="t"/>
              </v:shape>
            </v:group>
            <v:group style="position:absolute;left:7516;top:1654;width:1026;height:2" coordorigin="7516,1654" coordsize="1026,2">
              <v:shape style="position:absolute;left:7516;top:1654;width:1026;height:2" coordorigin="7516,1654" coordsize="1026,0" path="m7516,1654l8542,1654e" filled="false" stroked="true" strokeweight=".48pt" strokecolor="#000000">
                <v:path arrowok="t"/>
              </v:shape>
              <v:shape style="position:absolute;left:132;top:163;width:2002;height:1016" type="#_x0000_t202" filled="false" stroked="false">
                <v:textbox inset="0,0,0,0">
                  <w:txbxContent>
                    <w:p>
                      <w:pPr>
                        <w:spacing w:line="200" w:lineRule="exact" w:before="0"/>
                        <w:ind w:left="-1" w:right="0" w:firstLine="0"/>
                        <w:jc w:val="center"/>
                        <w:rPr>
                          <w:rFonts w:ascii="宋体" w:hAnsi="宋体" w:cs="宋体" w:eastAsia="宋体" w:hint="default"/>
                          <w:sz w:val="20"/>
                          <w:szCs w:val="20"/>
                        </w:rPr>
                      </w:pPr>
                      <w:r>
                        <w:rPr>
                          <w:rFonts w:ascii="宋体" w:hAnsi="宋体" w:cs="宋体" w:eastAsia="宋体" w:hint="default"/>
                          <w:b/>
                          <w:bCs/>
                          <w:sz w:val="20"/>
                          <w:szCs w:val="20"/>
                        </w:rPr>
                        <w:t>政府补助种类</w:t>
                      </w:r>
                      <w:r>
                        <w:rPr>
                          <w:rFonts w:ascii="宋体" w:hAnsi="宋体" w:cs="宋体" w:eastAsia="宋体" w:hint="default"/>
                          <w:sz w:val="20"/>
                          <w:szCs w:val="20"/>
                        </w:rPr>
                      </w:r>
                    </w:p>
                    <w:p>
                      <w:pPr>
                        <w:spacing w:line="408" w:lineRule="exact" w:before="52"/>
                        <w:ind w:left="-1" w:right="0" w:firstLine="0"/>
                        <w:jc w:val="center"/>
                        <w:rPr>
                          <w:rFonts w:ascii="宋体" w:hAnsi="宋体" w:cs="宋体" w:eastAsia="宋体" w:hint="default"/>
                          <w:sz w:val="20"/>
                          <w:szCs w:val="20"/>
                        </w:rPr>
                      </w:pPr>
                      <w:r>
                        <w:rPr>
                          <w:rFonts w:ascii="宋体" w:hAnsi="宋体" w:cs="宋体" w:eastAsia="宋体" w:hint="default"/>
                          <w:spacing w:val="-1"/>
                          <w:sz w:val="20"/>
                          <w:szCs w:val="20"/>
                        </w:rPr>
                        <w:t>与收益相关的政府补助</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pacing w:val="-1"/>
                          <w:sz w:val="20"/>
                          <w:szCs w:val="20"/>
                        </w:rPr>
                        <w:t>与资产相关的政府补助</w:t>
                      </w:r>
                    </w:p>
                  </w:txbxContent>
                </v:textbox>
                <w10:wrap type="none"/>
              </v:shape>
              <v:shape style="position:absolute;left:2762;top:16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2656;top:569;width:1301;height:609" type="#_x0000_t202" filled="false" stroked="false">
                <v:textbox inset="0,0,0,0">
                  <w:txbxContent>
                    <w:p>
                      <w:pPr>
                        <w:spacing w:line="200" w:lineRule="exact" w:before="0"/>
                        <w:ind w:left="0" w:right="0" w:firstLine="1200"/>
                        <w:jc w:val="left"/>
                        <w:rPr>
                          <w:rFonts w:ascii="宋体" w:hAnsi="宋体" w:cs="宋体" w:eastAsia="宋体" w:hint="default"/>
                          <w:sz w:val="20"/>
                          <w:szCs w:val="20"/>
                        </w:rPr>
                      </w:pPr>
                      <w:r>
                        <w:rPr>
                          <w:rFonts w:ascii="宋体"/>
                          <w:w w:val="100"/>
                          <w:sz w:val="20"/>
                        </w:rPr>
                        <w:t>-</w:t>
                      </w:r>
                    </w:p>
                    <w:p>
                      <w:pPr>
                        <w:spacing w:before="146"/>
                        <w:ind w:left="0" w:right="0" w:firstLine="0"/>
                        <w:jc w:val="left"/>
                        <w:rPr>
                          <w:rFonts w:ascii="宋体" w:hAnsi="宋体" w:cs="宋体" w:eastAsia="宋体" w:hint="default"/>
                          <w:sz w:val="20"/>
                          <w:szCs w:val="20"/>
                        </w:rPr>
                      </w:pPr>
                      <w:r>
                        <w:rPr>
                          <w:rFonts w:ascii="宋体"/>
                          <w:spacing w:val="-1"/>
                          <w:sz w:val="20"/>
                        </w:rPr>
                        <w:t>16,782,216.50</w:t>
                      </w:r>
                      <w:r>
                        <w:rPr>
                          <w:rFonts w:ascii="宋体"/>
                          <w:sz w:val="20"/>
                        </w:rPr>
                      </w:r>
                    </w:p>
                  </w:txbxContent>
                </v:textbox>
                <w10:wrap type="none"/>
              </v:shape>
              <v:shape style="position:absolute;left:4216;top:163;width:4213;height:1016" type="#_x0000_t202" filled="false" stroked="false">
                <v:textbox inset="0,0,0,0">
                  <w:txbxContent>
                    <w:p>
                      <w:pPr>
                        <w:tabs>
                          <w:tab w:pos="1912" w:val="left" w:leader="none"/>
                          <w:tab w:pos="3398"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计入当年损益金额</w:t>
                        <w:tab/>
                        <w:t>本年返还金额</w:t>
                        <w:tab/>
                      </w:r>
                      <w:r>
                        <w:rPr>
                          <w:rFonts w:ascii="宋体" w:hAnsi="宋体" w:cs="宋体" w:eastAsia="宋体" w:hint="default"/>
                          <w:b/>
                          <w:bCs/>
                          <w:sz w:val="20"/>
                          <w:szCs w:val="20"/>
                        </w:rPr>
                        <w:t>返还原因</w:t>
                      </w:r>
                      <w:r>
                        <w:rPr>
                          <w:rFonts w:ascii="宋体" w:hAnsi="宋体" w:cs="宋体" w:eastAsia="宋体" w:hint="default"/>
                          <w:sz w:val="20"/>
                          <w:szCs w:val="20"/>
                        </w:rPr>
                      </w:r>
                    </w:p>
                    <w:p>
                      <w:pPr>
                        <w:tabs>
                          <w:tab w:pos="3062" w:val="left" w:leader="none"/>
                          <w:tab w:pos="4112" w:val="left" w:leader="none"/>
                        </w:tabs>
                        <w:spacing w:before="145"/>
                        <w:ind w:left="1540" w:right="0" w:firstLine="0"/>
                        <w:jc w:val="left"/>
                        <w:rPr>
                          <w:rFonts w:ascii="宋体" w:hAnsi="宋体" w:cs="宋体" w:eastAsia="宋体" w:hint="default"/>
                          <w:sz w:val="20"/>
                          <w:szCs w:val="20"/>
                        </w:rPr>
                      </w:pPr>
                      <w:r>
                        <w:rPr>
                          <w:rFonts w:ascii="宋体"/>
                          <w:sz w:val="20"/>
                        </w:rPr>
                        <w:t>-</w:t>
                        <w:tab/>
                        <w:t>-</w:t>
                        <w:tab/>
                        <w:t>-</w:t>
                      </w:r>
                    </w:p>
                    <w:p>
                      <w:pPr>
                        <w:tabs>
                          <w:tab w:pos="3062" w:val="left" w:leader="none"/>
                          <w:tab w:pos="4112" w:val="left" w:leader="none"/>
                        </w:tabs>
                        <w:spacing w:before="146"/>
                        <w:ind w:left="640" w:right="0" w:firstLine="0"/>
                        <w:jc w:val="left"/>
                        <w:rPr>
                          <w:rFonts w:ascii="宋体" w:hAnsi="宋体" w:cs="宋体" w:eastAsia="宋体" w:hint="default"/>
                          <w:sz w:val="20"/>
                          <w:szCs w:val="20"/>
                        </w:rPr>
                      </w:pPr>
                      <w:r>
                        <w:rPr>
                          <w:rFonts w:ascii="宋体"/>
                          <w:spacing w:val="-1"/>
                          <w:sz w:val="20"/>
                        </w:rPr>
                        <w:t>200,104.74</w:t>
                        <w:tab/>
                      </w:r>
                      <w:r>
                        <w:rPr>
                          <w:rFonts w:ascii="宋体"/>
                          <w:sz w:val="20"/>
                        </w:rPr>
                        <w:t>-</w:t>
                        <w:tab/>
                        <w:t>-</w:t>
                      </w:r>
                    </w:p>
                  </w:txbxContent>
                </v:textbox>
                <w10:wrap type="none"/>
              </v:shape>
              <v:shape style="position:absolute;left:132;top:1384;width:5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2644;top:1384;width:131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16,782,216.50</w:t>
                      </w:r>
                      <w:r>
                        <w:rPr>
                          <w:rFonts w:ascii="宋体"/>
                          <w:sz w:val="20"/>
                        </w:rPr>
                      </w:r>
                    </w:p>
                  </w:txbxContent>
                </v:textbox>
                <w10:wrap type="none"/>
              </v:shape>
              <v:shape style="position:absolute;left:4848;top:1384;width:100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200,104.74</w:t>
                      </w:r>
                      <w:r>
                        <w:rPr>
                          <w:rFonts w:ascii="宋体"/>
                          <w:sz w:val="20"/>
                        </w:rPr>
                      </w:r>
                    </w:p>
                  </w:txbxContent>
                </v:textbox>
                <w10:wrap type="none"/>
              </v:shape>
              <v:shape style="position:absolute;left:7277;top:1384;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shape style="position:absolute;left:8327;top:1384;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group>
          </v:group>
        </w:pict>
      </w:r>
      <w:r>
        <w:rPr>
          <w:rFonts w:ascii="宋体" w:hAnsi="宋体" w:cs="宋体" w:eastAsia="宋体" w:hint="default"/>
          <w:position w:val="-33"/>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2011" w:right="1443"/>
        <w:jc w:val="left"/>
      </w:pPr>
      <w:r>
        <w:rPr/>
        <w:pict>
          <v:group style="position:absolute;margin-left:17.940001pt;margin-top:36.00182pt;width:548.5pt;height:224pt;mso-position-horizontal-relative:page;mso-position-vertical-relative:paragraph;z-index:-1062880" coordorigin="359,720" coordsize="10970,4480">
            <v:group style="position:absolute;left:388;top:727;width:2088;height:2" coordorigin="388,727" coordsize="2088,2">
              <v:shape style="position:absolute;left:388;top:727;width:2088;height:2" coordorigin="388,727" coordsize="2088,0" path="m388,727l2476,727e" filled="false" stroked="true" strokeweight=".72pt" strokecolor="#000000">
                <v:path arrowok="t"/>
              </v:shape>
            </v:group>
            <v:group style="position:absolute;left:388;top:756;width:2088;height:2" coordorigin="388,756" coordsize="2088,2">
              <v:shape style="position:absolute;left:388;top:756;width:2088;height:2" coordorigin="388,756" coordsize="2088,0" path="m388,756l2476,756e" filled="false" stroked="true" strokeweight=".72pt" strokecolor="#000000">
                <v:path arrowok="t"/>
              </v:shape>
              <v:shape style="position:absolute;left:2476;top:763;width:10;height:2" type="#_x0000_t75" stroked="false">
                <v:imagedata r:id="rId91" o:title=""/>
              </v:shape>
            </v:group>
            <v:group style="position:absolute;left:2476;top:727;width:44;height:2" coordorigin="2476,727" coordsize="44,2">
              <v:shape style="position:absolute;left:2476;top:727;width:44;height:2" coordorigin="2476,727" coordsize="44,0" path="m2476,727l2519,727e" filled="false" stroked="true" strokeweight=".72pt" strokecolor="#000000">
                <v:path arrowok="t"/>
              </v:shape>
            </v:group>
            <v:group style="position:absolute;left:2476;top:756;width:44;height:2" coordorigin="2476,756" coordsize="44,2">
              <v:shape style="position:absolute;left:2476;top:756;width:44;height:2" coordorigin="2476,756" coordsize="44,0" path="m2476,756l2519,756e" filled="false" stroked="true" strokeweight=".72pt" strokecolor="#000000">
                <v:path arrowok="t"/>
              </v:shape>
            </v:group>
            <v:group style="position:absolute;left:2519;top:727;width:2205;height:2" coordorigin="2519,727" coordsize="2205,2">
              <v:shape style="position:absolute;left:2519;top:727;width:2205;height:2" coordorigin="2519,727" coordsize="2205,0" path="m2519,727l4723,727e" filled="false" stroked="true" strokeweight=".72pt" strokecolor="#000000">
                <v:path arrowok="t"/>
              </v:shape>
            </v:group>
            <v:group style="position:absolute;left:2519;top:756;width:2205;height:2" coordorigin="2519,756" coordsize="2205,2">
              <v:shape style="position:absolute;left:2519;top:756;width:2205;height:2" coordorigin="2519,756" coordsize="2205,0" path="m2519,756l4723,756e" filled="false" stroked="true" strokeweight=".72pt" strokecolor="#000000">
                <v:path arrowok="t"/>
              </v:shape>
              <v:shape style="position:absolute;left:4723;top:763;width:10;height:2" type="#_x0000_t75" stroked="false">
                <v:imagedata r:id="rId91" o:title=""/>
              </v:shape>
            </v:group>
            <v:group style="position:absolute;left:4723;top:727;width:44;height:2" coordorigin="4723,727" coordsize="44,2">
              <v:shape style="position:absolute;left:4723;top:727;width:44;height:2" coordorigin="4723,727" coordsize="44,0" path="m4723,727l4766,727e" filled="false" stroked="true" strokeweight=".72pt" strokecolor="#000000">
                <v:path arrowok="t"/>
              </v:shape>
            </v:group>
            <v:group style="position:absolute;left:4723;top:756;width:44;height:2" coordorigin="4723,756" coordsize="44,2">
              <v:shape style="position:absolute;left:4723;top:756;width:44;height:2" coordorigin="4723,756" coordsize="44,0" path="m4723,756l4766,756e" filled="false" stroked="true" strokeweight=".72pt" strokecolor="#000000">
                <v:path arrowok="t"/>
              </v:shape>
            </v:group>
            <v:group style="position:absolute;left:4766;top:727;width:4302;height:2" coordorigin="4766,727" coordsize="4302,2">
              <v:shape style="position:absolute;left:4766;top:727;width:4302;height:2" coordorigin="4766,727" coordsize="4302,0" path="m4766,727l9068,727e" filled="false" stroked="true" strokeweight=".72pt" strokecolor="#000000">
                <v:path arrowok="t"/>
              </v:shape>
            </v:group>
            <v:group style="position:absolute;left:4766;top:756;width:4302;height:2" coordorigin="4766,756" coordsize="4302,2">
              <v:shape style="position:absolute;left:4766;top:756;width:4302;height:2" coordorigin="4766,756" coordsize="4302,0" path="m4766,756l9068,756e" filled="false" stroked="true" strokeweight=".72pt" strokecolor="#000000">
                <v:path arrowok="t"/>
              </v:shape>
              <v:shape style="position:absolute;left:9068;top:763;width:10;height:2" type="#_x0000_t75" stroked="false">
                <v:imagedata r:id="rId91" o:title=""/>
              </v:shape>
            </v:group>
            <v:group style="position:absolute;left:9068;top:727;width:44;height:2" coordorigin="9068,727" coordsize="44,2">
              <v:shape style="position:absolute;left:9068;top:727;width:44;height:2" coordorigin="9068,727" coordsize="44,0" path="m9068,727l9112,727e" filled="false" stroked="true" strokeweight=".72pt" strokecolor="#000000">
                <v:path arrowok="t"/>
              </v:shape>
            </v:group>
            <v:group style="position:absolute;left:9068;top:756;width:44;height:2" coordorigin="9068,756" coordsize="44,2">
              <v:shape style="position:absolute;left:9068;top:756;width:44;height:2" coordorigin="9068,756" coordsize="44,0" path="m9068,756l9112,756e" filled="false" stroked="true" strokeweight=".72pt" strokecolor="#000000">
                <v:path arrowok="t"/>
              </v:shape>
            </v:group>
            <v:group style="position:absolute;left:9112;top:727;width:2201;height:2" coordorigin="9112,727" coordsize="2201,2">
              <v:shape style="position:absolute;left:9112;top:727;width:2201;height:2" coordorigin="9112,727" coordsize="2201,0" path="m9112,727l11312,727e" filled="false" stroked="true" strokeweight=".72pt" strokecolor="#000000">
                <v:path arrowok="t"/>
              </v:shape>
            </v:group>
            <v:group style="position:absolute;left:9112;top:756;width:2201;height:2" coordorigin="9112,756" coordsize="2201,2">
              <v:shape style="position:absolute;left:9112;top:756;width:2201;height:2" coordorigin="9112,756" coordsize="2201,0" path="m9112,756l11312,756e" filled="false" stroked="true" strokeweight=".72pt" strokecolor="#000000">
                <v:path arrowok="t"/>
              </v:shape>
              <v:shape style="position:absolute;left:2462;top:752;width:6629;height:385" type="#_x0000_t75" stroked="false">
                <v:imagedata r:id="rId372" o:title=""/>
              </v:shape>
              <v:shape style="position:absolute;left:2460;top:1109;width:8868;height:1842" type="#_x0000_t75" stroked="false">
                <v:imagedata r:id="rId373" o:title=""/>
              </v:shape>
            </v:group>
            <v:group style="position:absolute;left:366;top:5192;width:2110;height:2" coordorigin="366,5192" coordsize="2110,2">
              <v:shape style="position:absolute;left:366;top:5192;width:2110;height:2" coordorigin="366,5192" coordsize="2110,0" path="m366,5192l2476,5192e" filled="false" stroked="true" strokeweight=".72pt" strokecolor="#000000">
                <v:path arrowok="t"/>
              </v:shape>
            </v:group>
            <v:group style="position:absolute;left:366;top:5164;width:2110;height:2" coordorigin="366,5164" coordsize="2110,2">
              <v:shape style="position:absolute;left:366;top:5164;width:2110;height:2" coordorigin="366,5164" coordsize="2110,0" path="m366,5164l2476,5164e" filled="false" stroked="true" strokeweight=".72pt" strokecolor="#000000">
                <v:path arrowok="t"/>
              </v:shape>
            </v:group>
            <v:group style="position:absolute;left:2476;top:5164;width:44;height:2" coordorigin="2476,5164" coordsize="44,2">
              <v:shape style="position:absolute;left:2476;top:5164;width:44;height:2" coordorigin="2476,5164" coordsize="44,0" path="m2476,5164l2519,5164e" filled="false" stroked="true" strokeweight=".72pt" strokecolor="#000000">
                <v:path arrowok="t"/>
              </v:shape>
            </v:group>
            <v:group style="position:absolute;left:2476;top:5192;width:1487;height:2" coordorigin="2476,5192" coordsize="1487,2">
              <v:shape style="position:absolute;left:2476;top:5192;width:1487;height:2" coordorigin="2476,5192" coordsize="1487,0" path="m2476,5192l3962,5192e" filled="false" stroked="true" strokeweight=".72pt" strokecolor="#000000">
                <v:path arrowok="t"/>
              </v:shape>
            </v:group>
            <v:group style="position:absolute;left:2519;top:5164;width:1444;height:2" coordorigin="2519,5164" coordsize="1444,2">
              <v:shape style="position:absolute;left:2519;top:5164;width:1444;height:2" coordorigin="2519,5164" coordsize="1444,0" path="m2519,5164l3962,5164e" filled="false" stroked="true" strokeweight=".72pt" strokecolor="#000000">
                <v:path arrowok="t"/>
              </v:shape>
            </v:group>
            <v:group style="position:absolute;left:3962;top:5164;width:44;height:2" coordorigin="3962,5164" coordsize="44,2">
              <v:shape style="position:absolute;left:3962;top:5164;width:44;height:2" coordorigin="3962,5164" coordsize="44,0" path="m3962,5164l4006,5164e" filled="false" stroked="true" strokeweight=".72pt" strokecolor="#000000">
                <v:path arrowok="t"/>
              </v:shape>
            </v:group>
            <v:group style="position:absolute;left:3962;top:5192;width:761;height:2" coordorigin="3962,5192" coordsize="761,2">
              <v:shape style="position:absolute;left:3962;top:5192;width:761;height:2" coordorigin="3962,5192" coordsize="761,0" path="m3962,5192l4723,5192e" filled="false" stroked="true" strokeweight=".72pt" strokecolor="#000000">
                <v:path arrowok="t"/>
              </v:shape>
            </v:group>
            <v:group style="position:absolute;left:4006;top:5164;width:718;height:2" coordorigin="4006,5164" coordsize="718,2">
              <v:shape style="position:absolute;left:4006;top:5164;width:718;height:2" coordorigin="4006,5164" coordsize="718,0" path="m4006,5164l4723,5164e" filled="false" stroked="true" strokeweight=".72pt" strokecolor="#000000">
                <v:path arrowok="t"/>
              </v:shape>
            </v:group>
            <v:group style="position:absolute;left:4723;top:5164;width:44;height:2" coordorigin="4723,5164" coordsize="44,2">
              <v:shape style="position:absolute;left:4723;top:5164;width:44;height:2" coordorigin="4723,5164" coordsize="44,0" path="m4723,5164l4766,5164e" filled="false" stroked="true" strokeweight=".72pt" strokecolor="#000000">
                <v:path arrowok="t"/>
              </v:shape>
            </v:group>
            <v:group style="position:absolute;left:4723;top:5192;width:398;height:2" coordorigin="4723,5192" coordsize="398,2">
              <v:shape style="position:absolute;left:4723;top:5192;width:398;height:2" coordorigin="4723,5192" coordsize="398,0" path="m4723,5192l5120,5192e" filled="false" stroked="true" strokeweight=".72pt" strokecolor="#000000">
                <v:path arrowok="t"/>
              </v:shape>
            </v:group>
            <v:group style="position:absolute;left:4766;top:5164;width:354;height:2" coordorigin="4766,5164" coordsize="354,2">
              <v:shape style="position:absolute;left:4766;top:5164;width:354;height:2" coordorigin="4766,5164" coordsize="354,0" path="m4766,5164l5120,5164e" filled="false" stroked="true" strokeweight=".72pt" strokecolor="#000000">
                <v:path arrowok="t"/>
              </v:shape>
            </v:group>
            <v:group style="position:absolute;left:5120;top:5164;width:44;height:2" coordorigin="5120,5164" coordsize="44,2">
              <v:shape style="position:absolute;left:5120;top:5164;width:44;height:2" coordorigin="5120,5164" coordsize="44,0" path="m5120,5164l5164,5164e" filled="false" stroked="true" strokeweight=".72pt" strokecolor="#000000">
                <v:path arrowok="t"/>
              </v:shape>
            </v:group>
            <v:group style="position:absolute;left:5120;top:5192;width:396;height:2" coordorigin="5120,5192" coordsize="396,2">
              <v:shape style="position:absolute;left:5120;top:5192;width:396;height:2" coordorigin="5120,5192" coordsize="396,0" path="m5120,5192l5516,5192e" filled="false" stroked="true" strokeweight=".72pt" strokecolor="#000000">
                <v:path arrowok="t"/>
              </v:shape>
            </v:group>
            <v:group style="position:absolute;left:5164;top:5164;width:353;height:2" coordorigin="5164,5164" coordsize="353,2">
              <v:shape style="position:absolute;left:5164;top:5164;width:353;height:2" coordorigin="5164,5164" coordsize="353,0" path="m5164,5164l5516,5164e" filled="false" stroked="true" strokeweight=".72pt" strokecolor="#000000">
                <v:path arrowok="t"/>
              </v:shape>
            </v:group>
            <v:group style="position:absolute;left:5516;top:5164;width:44;height:2" coordorigin="5516,5164" coordsize="44,2">
              <v:shape style="position:absolute;left:5516;top:5164;width:44;height:2" coordorigin="5516,5164" coordsize="44,0" path="m5516,5164l5560,5164e" filled="false" stroked="true" strokeweight=".72pt" strokecolor="#000000">
                <v:path arrowok="t"/>
              </v:shape>
            </v:group>
            <v:group style="position:absolute;left:5516;top:5192;width:398;height:2" coordorigin="5516,5192" coordsize="398,2">
              <v:shape style="position:absolute;left:5516;top:5192;width:398;height:2" coordorigin="5516,5192" coordsize="398,0" path="m5516,5192l5914,5192e" filled="false" stroked="true" strokeweight=".72pt" strokecolor="#000000">
                <v:path arrowok="t"/>
              </v:shape>
            </v:group>
            <v:group style="position:absolute;left:5560;top:5164;width:354;height:2" coordorigin="5560,5164" coordsize="354,2">
              <v:shape style="position:absolute;left:5560;top:5164;width:354;height:2" coordorigin="5560,5164" coordsize="354,0" path="m5560,5164l5914,5164e" filled="false" stroked="true" strokeweight=".72pt" strokecolor="#000000">
                <v:path arrowok="t"/>
              </v:shape>
            </v:group>
            <v:group style="position:absolute;left:5914;top:5164;width:44;height:2" coordorigin="5914,5164" coordsize="44,2">
              <v:shape style="position:absolute;left:5914;top:5164;width:44;height:2" coordorigin="5914,5164" coordsize="44,0" path="m5914,5164l5957,5164e" filled="false" stroked="true" strokeweight=".72pt" strokecolor="#000000">
                <v:path arrowok="t"/>
              </v:shape>
            </v:group>
            <v:group style="position:absolute;left:5914;top:5192;width:1577;height:2" coordorigin="5914,5192" coordsize="1577,2">
              <v:shape style="position:absolute;left:5914;top:5192;width:1577;height:2" coordorigin="5914,5192" coordsize="1577,0" path="m5914,5192l7490,5192e" filled="false" stroked="true" strokeweight=".72pt" strokecolor="#000000">
                <v:path arrowok="t"/>
              </v:shape>
            </v:group>
            <v:group style="position:absolute;left:5957;top:5164;width:1534;height:2" coordorigin="5957,5164" coordsize="1534,2">
              <v:shape style="position:absolute;left:5957;top:5164;width:1534;height:2" coordorigin="5957,5164" coordsize="1534,0" path="m5957,5164l7490,5164e" filled="false" stroked="true" strokeweight=".72pt" strokecolor="#000000">
                <v:path arrowok="t"/>
              </v:shape>
            </v:group>
            <v:group style="position:absolute;left:7490;top:5164;width:44;height:2" coordorigin="7490,5164" coordsize="44,2">
              <v:shape style="position:absolute;left:7490;top:5164;width:44;height:2" coordorigin="7490,5164" coordsize="44,0" path="m7490,5164l7534,5164e" filled="false" stroked="true" strokeweight=".72pt" strokecolor="#000000">
                <v:path arrowok="t"/>
              </v:shape>
            </v:group>
            <v:group style="position:absolute;left:7490;top:5192;width:1578;height:2" coordorigin="7490,5192" coordsize="1578,2">
              <v:shape style="position:absolute;left:7490;top:5192;width:1578;height:2" coordorigin="7490,5192" coordsize="1578,0" path="m7490,5192l9068,5192e" filled="false" stroked="true" strokeweight=".72pt" strokecolor="#000000">
                <v:path arrowok="t"/>
              </v:shape>
            </v:group>
            <v:group style="position:absolute;left:7534;top:5164;width:1535;height:2" coordorigin="7534,5164" coordsize="1535,2">
              <v:shape style="position:absolute;left:7534;top:5164;width:1535;height:2" coordorigin="7534,5164" coordsize="1535,0" path="m7534,5164l9068,5164e" filled="false" stroked="true" strokeweight=".72pt" strokecolor="#000000">
                <v:path arrowok="t"/>
              </v:shape>
            </v:group>
            <v:group style="position:absolute;left:9068;top:5164;width:44;height:2" coordorigin="9068,5164" coordsize="44,2">
              <v:shape style="position:absolute;left:9068;top:5164;width:44;height:2" coordorigin="9068,5164" coordsize="44,0" path="m9068,5164l9112,5164e" filled="false" stroked="true" strokeweight=".72pt" strokecolor="#000000">
                <v:path arrowok="t"/>
              </v:shape>
            </v:group>
            <v:group style="position:absolute;left:9068;top:5192;width:1486;height:2" coordorigin="9068,5192" coordsize="1486,2">
              <v:shape style="position:absolute;left:9068;top:5192;width:1486;height:2" coordorigin="9068,5192" coordsize="1486,0" path="m9068,5192l10554,5192e" filled="false" stroked="true" strokeweight=".72pt" strokecolor="#000000">
                <v:path arrowok="t"/>
              </v:shape>
            </v:group>
            <v:group style="position:absolute;left:9112;top:5164;width:1443;height:2" coordorigin="9112,5164" coordsize="1443,2">
              <v:shape style="position:absolute;left:9112;top:5164;width:1443;height:2" coordorigin="9112,5164" coordsize="1443,0" path="m9112,5164l10554,5164e" filled="false" stroked="true" strokeweight=".72pt" strokecolor="#000000">
                <v:path arrowok="t"/>
              </v:shape>
              <v:shape style="position:absolute;left:361;top:2921;width:10967;height:2236" type="#_x0000_t75" stroked="false">
                <v:imagedata r:id="rId374" o:title=""/>
              </v:shape>
            </v:group>
            <v:group style="position:absolute;left:10554;top:5164;width:44;height:2" coordorigin="10554,5164" coordsize="44,2">
              <v:shape style="position:absolute;left:10554;top:5164;width:44;height:2" coordorigin="10554,5164" coordsize="44,0" path="m10554,5164l10597,5164e" filled="false" stroked="true" strokeweight=".72pt" strokecolor="#000000">
                <v:path arrowok="t"/>
              </v:shape>
            </v:group>
            <v:group style="position:absolute;left:10554;top:5192;width:766;height:2" coordorigin="10554,5192" coordsize="766,2">
              <v:shape style="position:absolute;left:10554;top:5192;width:766;height:2" coordorigin="10554,5192" coordsize="766,0" path="m10554,5192l11320,5192e" filled="false" stroked="true" strokeweight=".72pt" strokecolor="#000000">
                <v:path arrowok="t"/>
              </v:shape>
            </v:group>
            <v:group style="position:absolute;left:10597;top:5164;width:723;height:2" coordorigin="10597,5164" coordsize="723,2">
              <v:shape style="position:absolute;left:10597;top:5164;width:723;height:2" coordorigin="10597,5164" coordsize="723,0" path="m10597,5164l11320,5164e" filled="false" stroked="true" strokeweight=".72pt" strokecolor="#000000">
                <v:path arrowok="t"/>
              </v:shape>
              <v:shape style="position:absolute;left:3242;top:899;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年初金额</w:t>
                      </w:r>
                      <w:r>
                        <w:rPr>
                          <w:rFonts w:ascii="宋体" w:hAnsi="宋体" w:cs="宋体" w:eastAsia="宋体" w:hint="default"/>
                          <w:sz w:val="18"/>
                          <w:szCs w:val="18"/>
                        </w:rPr>
                      </w:r>
                    </w:p>
                  </w:txbxContent>
                </v:textbox>
                <w10:wrap type="none"/>
              </v:shape>
              <v:shape style="position:absolute;left:6539;top:899;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本年变动</w:t>
                      </w:r>
                      <w:r>
                        <w:rPr>
                          <w:rFonts w:ascii="宋体" w:hAnsi="宋体" w:cs="宋体" w:eastAsia="宋体" w:hint="default"/>
                          <w:sz w:val="18"/>
                          <w:szCs w:val="18"/>
                        </w:rPr>
                      </w:r>
                    </w:p>
                  </w:txbxContent>
                </v:textbox>
                <w10:wrap type="none"/>
              </v:shape>
              <v:shape style="position:absolute;left:9835;top:899;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年末金额</w:t>
                      </w:r>
                      <w:r>
                        <w:rPr>
                          <w:rFonts w:ascii="宋体" w:hAnsi="宋体" w:cs="宋体" w:eastAsia="宋体" w:hint="default"/>
                          <w:sz w:val="18"/>
                          <w:szCs w:val="18"/>
                        </w:rPr>
                      </w:r>
                    </w:p>
                  </w:txbxContent>
                </v:textbox>
                <w10:wrap type="none"/>
              </v:shape>
              <v:shape style="position:absolute;left:842;top:1781;width:117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股东名称/类别</w:t>
                      </w:r>
                      <w:r>
                        <w:rPr>
                          <w:rFonts w:ascii="宋体" w:hAnsi="宋体" w:cs="宋体" w:eastAsia="宋体" w:hint="default"/>
                          <w:sz w:val="18"/>
                          <w:szCs w:val="18"/>
                        </w:rPr>
                      </w:r>
                    </w:p>
                  </w:txbxContent>
                </v:textbox>
                <w10:wrap type="none"/>
              </v:shape>
              <v:shape style="position:absolute;left:4165;top:1447;width:1249;height:540" type="#_x0000_t202" filled="false" stroked="false">
                <v:textbox inset="0,0,0,0">
                  <w:txbxContent>
                    <w:p>
                      <w:pPr>
                        <w:spacing w:line="180" w:lineRule="exact" w:before="0"/>
                        <w:ind w:left="670" w:right="0" w:firstLine="0"/>
                        <w:jc w:val="left"/>
                        <w:rPr>
                          <w:rFonts w:ascii="宋体" w:hAnsi="宋体" w:cs="宋体" w:eastAsia="宋体" w:hint="default"/>
                          <w:sz w:val="18"/>
                          <w:szCs w:val="18"/>
                        </w:rPr>
                      </w:pPr>
                      <w:r>
                        <w:rPr>
                          <w:rFonts w:ascii="宋体" w:hAnsi="宋体" w:cs="宋体" w:eastAsia="宋体" w:hint="default"/>
                          <w:b/>
                          <w:bCs/>
                          <w:w w:val="99"/>
                          <w:sz w:val="18"/>
                          <w:szCs w:val="18"/>
                        </w:rPr>
                        <w:t>发</w:t>
                      </w:r>
                      <w:r>
                        <w:rPr>
                          <w:rFonts w:ascii="宋体" w:hAnsi="宋体" w:cs="宋体" w:eastAsia="宋体" w:hint="default"/>
                          <w:sz w:val="18"/>
                          <w:szCs w:val="18"/>
                        </w:rPr>
                      </w:r>
                    </w:p>
                    <w:p>
                      <w:pPr>
                        <w:tabs>
                          <w:tab w:pos="670" w:val="left" w:leader="none"/>
                          <w:tab w:pos="1068" w:val="left" w:leader="none"/>
                        </w:tabs>
                        <w:spacing w:before="124"/>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比例</w:t>
                        <w:tab/>
                        <w:t>行</w:t>
                        <w:tab/>
                        <w:t>送</w:t>
                      </w:r>
                      <w:r>
                        <w:rPr>
                          <w:rFonts w:ascii="宋体" w:hAnsi="宋体" w:cs="宋体" w:eastAsia="宋体" w:hint="default"/>
                          <w:sz w:val="18"/>
                          <w:szCs w:val="18"/>
                        </w:rPr>
                      </w:r>
                    </w:p>
                  </w:txbxContent>
                </v:textbox>
                <w10:wrap type="none"/>
              </v:shape>
              <v:shape style="position:absolute;left:3042;top:198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5628;top:1267;width:180;height:90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9"/>
                          <w:sz w:val="18"/>
                          <w:szCs w:val="18"/>
                        </w:rPr>
                        <w:t>公</w:t>
                      </w:r>
                      <w:r>
                        <w:rPr>
                          <w:rFonts w:ascii="宋体" w:hAnsi="宋体" w:cs="宋体" w:eastAsia="宋体" w:hint="default"/>
                          <w:sz w:val="18"/>
                          <w:szCs w:val="18"/>
                        </w:rPr>
                      </w:r>
                    </w:p>
                    <w:p>
                      <w:pPr>
                        <w:spacing w:line="360" w:lineRule="atLeas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积</w:t>
                      </w:r>
                      <w:r>
                        <w:rPr>
                          <w:rFonts w:ascii="宋体" w:hAnsi="宋体" w:cs="宋体" w:eastAsia="宋体" w:hint="default"/>
                          <w:b/>
                          <w:bCs/>
                          <w:spacing w:val="-78"/>
                          <w:w w:val="95"/>
                          <w:sz w:val="18"/>
                          <w:szCs w:val="18"/>
                        </w:rPr>
                        <w:t> </w:t>
                      </w:r>
                      <w:r>
                        <w:rPr>
                          <w:rFonts w:ascii="宋体" w:hAnsi="宋体" w:cs="宋体" w:eastAsia="宋体" w:hint="default"/>
                          <w:b/>
                          <w:bCs/>
                          <w:w w:val="95"/>
                          <w:sz w:val="18"/>
                          <w:szCs w:val="18"/>
                        </w:rPr>
                        <w:t>金</w:t>
                      </w:r>
                      <w:r>
                        <w:rPr>
                          <w:rFonts w:ascii="宋体" w:hAnsi="宋体" w:cs="宋体" w:eastAsia="宋体" w:hint="default"/>
                          <w:sz w:val="18"/>
                          <w:szCs w:val="18"/>
                        </w:rPr>
                      </w:r>
                    </w:p>
                  </w:txbxContent>
                </v:textbox>
                <w10:wrap type="none"/>
              </v:shape>
              <v:shape style="position:absolute;left:10758;top:180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6526;top:198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xbxContent>
                </v:textbox>
                <w10:wrap type="none"/>
              </v:shape>
              <v:shape style="position:absolute;left:8103;top:198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xbxContent>
                </v:textbox>
                <w10:wrap type="none"/>
              </v:shape>
              <v:shape style="position:absolute;left:9635;top:198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1028;top:4927;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境内自然人持股</w:t>
                      </w:r>
                    </w:p>
                  </w:txbxContent>
                </v:textbox>
                <w10:wrap type="none"/>
              </v:shape>
              <v:shape style="position:absolute;left:2958;top:492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111,362.00</w:t>
                      </w:r>
                    </w:p>
                  </w:txbxContent>
                </v:textbox>
                <w10:wrap type="none"/>
              </v:shape>
              <v:shape style="position:absolute;left:4259;top:4927;width:1551;height:180" type="#_x0000_t202" filled="false" stroked="false">
                <v:textbox inset="0,0,0,0">
                  <w:txbxContent>
                    <w:p>
                      <w:pPr>
                        <w:tabs>
                          <w:tab w:pos="668" w:val="left" w:leader="none"/>
                          <w:tab w:pos="1065" w:val="left" w:leader="none"/>
                          <w:tab w:pos="1460" w:val="left" w:leader="none"/>
                        </w:tabs>
                        <w:spacing w:line="180" w:lineRule="exact" w:before="0"/>
                        <w:ind w:left="0" w:right="0" w:firstLine="0"/>
                        <w:jc w:val="left"/>
                        <w:rPr>
                          <w:rFonts w:ascii="宋体" w:hAnsi="宋体" w:cs="宋体" w:eastAsia="宋体" w:hint="default"/>
                          <w:sz w:val="18"/>
                          <w:szCs w:val="18"/>
                        </w:rPr>
                      </w:pPr>
                      <w:r>
                        <w:rPr>
                          <w:rFonts w:ascii="宋体"/>
                          <w:sz w:val="18"/>
                        </w:rPr>
                        <w:t>0.02</w:t>
                        <w:tab/>
                        <w:t>-</w:t>
                        <w:tab/>
                        <w:t>-</w:t>
                        <w:tab/>
                        <w:t>-</w:t>
                      </w:r>
                    </w:p>
                  </w:txbxContent>
                </v:textbox>
                <w10:wrap type="none"/>
              </v:shape>
              <v:shape style="position:absolute;left:7297;top:4927;width: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w:t>
                      </w:r>
                    </w:p>
                  </w:txbxContent>
                </v:textbox>
                <w10:wrap type="none"/>
              </v:shape>
              <v:shape style="position:absolute;left:8874;top:4927;width: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w:t>
                      </w:r>
                    </w:p>
                  </w:txbxContent>
                </v:textbox>
                <w10:wrap type="none"/>
              </v:shape>
              <v:shape style="position:absolute;left:9551;top:492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111,362.00</w:t>
                      </w:r>
                    </w:p>
                  </w:txbxContent>
                </v:textbox>
                <w10:wrap type="none"/>
              </v:shape>
              <v:shape style="position:absolute;left:10852;top:492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0.02</w:t>
                      </w:r>
                    </w:p>
                  </w:txbxContent>
                </v:textbox>
                <w10:wrap type="none"/>
              </v:shape>
            </v:group>
            <w10:wrap type="none"/>
          </v:group>
        </w:pict>
      </w:r>
      <w:r>
        <w:rPr/>
        <w:t>34、股本</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1"/>
          <w:szCs w:val="21"/>
        </w:rPr>
      </w:pPr>
    </w:p>
    <w:tbl>
      <w:tblPr>
        <w:tblW w:w="0" w:type="auto"/>
        <w:jc w:val="left"/>
        <w:tblInd w:w="213" w:type="dxa"/>
        <w:tblLayout w:type="fixed"/>
        <w:tblCellMar>
          <w:top w:w="0" w:type="dxa"/>
          <w:left w:w="0" w:type="dxa"/>
          <w:bottom w:w="0" w:type="dxa"/>
          <w:right w:w="0" w:type="dxa"/>
        </w:tblCellMar>
        <w:tblLook w:val="01E0"/>
      </w:tblPr>
      <w:tblGrid>
        <w:gridCol w:w="1900"/>
        <w:gridCol w:w="1636"/>
        <w:gridCol w:w="739"/>
        <w:gridCol w:w="398"/>
        <w:gridCol w:w="396"/>
        <w:gridCol w:w="402"/>
        <w:gridCol w:w="1577"/>
        <w:gridCol w:w="1757"/>
        <w:gridCol w:w="1324"/>
        <w:gridCol w:w="665"/>
      </w:tblGrid>
      <w:tr>
        <w:trPr>
          <w:trHeight w:val="1186" w:hRule="exact"/>
        </w:trPr>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left="35" w:right="0"/>
              <w:jc w:val="left"/>
              <w:rPr>
                <w:rFonts w:ascii="宋体" w:hAnsi="宋体" w:cs="宋体" w:eastAsia="宋体" w:hint="default"/>
                <w:sz w:val="18"/>
                <w:szCs w:val="18"/>
              </w:rPr>
            </w:pPr>
            <w:r>
              <w:rPr>
                <w:rFonts w:ascii="宋体" w:hAnsi="宋体" w:cs="宋体" w:eastAsia="宋体" w:hint="default"/>
                <w:b/>
                <w:bCs/>
                <w:sz w:val="18"/>
                <w:szCs w:val="18"/>
              </w:rPr>
              <w:t>有限售条件股份</w:t>
            </w:r>
            <w:r>
              <w:rPr>
                <w:rFonts w:ascii="宋体" w:hAnsi="宋体" w:cs="宋体" w:eastAsia="宋体" w:hint="default"/>
                <w:sz w:val="18"/>
                <w:szCs w:val="18"/>
              </w:rPr>
            </w:r>
          </w:p>
        </w:tc>
        <w:tc>
          <w:tcPr>
            <w:tcW w:w="1636" w:type="dxa"/>
            <w:tcBorders>
              <w:top w:val="nil" w:sz="6" w:space="0" w:color="auto"/>
              <w:left w:val="nil" w:sz="6" w:space="0" w:color="auto"/>
              <w:bottom w:val="nil" w:sz="6" w:space="0" w:color="auto"/>
              <w:right w:val="nil" w:sz="6" w:space="0" w:color="auto"/>
            </w:tcBorders>
          </w:tcPr>
          <w:p>
            <w:pPr/>
          </w:p>
        </w:tc>
        <w:tc>
          <w:tcPr>
            <w:tcW w:w="739" w:type="dxa"/>
            <w:tcBorders>
              <w:top w:val="nil" w:sz="6" w:space="0" w:color="auto"/>
              <w:left w:val="nil" w:sz="6" w:space="0" w:color="auto"/>
              <w:bottom w:val="nil" w:sz="6" w:space="0" w:color="auto"/>
              <w:right w:val="nil" w:sz="6" w:space="0" w:color="auto"/>
            </w:tcBorders>
          </w:tcPr>
          <w:p>
            <w:pPr>
              <w:pStyle w:val="TableParagraph"/>
              <w:spacing w:line="180" w:lineRule="exact"/>
              <w:ind w:right="152"/>
              <w:jc w:val="righ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sz w:val="18"/>
                <w:szCs w:val="18"/>
              </w:rPr>
            </w:r>
          </w:p>
        </w:tc>
        <w:tc>
          <w:tcPr>
            <w:tcW w:w="398" w:type="dxa"/>
            <w:tcBorders>
              <w:top w:val="nil" w:sz="6" w:space="0" w:color="auto"/>
              <w:left w:val="nil" w:sz="6" w:space="0" w:color="auto"/>
              <w:bottom w:val="nil" w:sz="6" w:space="0" w:color="auto"/>
              <w:right w:val="nil" w:sz="6" w:space="0" w:color="auto"/>
            </w:tcBorders>
          </w:tcPr>
          <w:p>
            <w:pPr>
              <w:pStyle w:val="TableParagraph"/>
              <w:spacing w:line="180" w:lineRule="exact"/>
              <w:ind w:left="108" w:right="0"/>
              <w:jc w:val="left"/>
              <w:rPr>
                <w:rFonts w:ascii="宋体" w:hAnsi="宋体" w:cs="宋体" w:eastAsia="宋体" w:hint="default"/>
                <w:sz w:val="18"/>
                <w:szCs w:val="18"/>
              </w:rPr>
            </w:pPr>
            <w:r>
              <w:rPr>
                <w:rFonts w:ascii="宋体" w:hAnsi="宋体" w:cs="宋体" w:eastAsia="宋体" w:hint="default"/>
                <w:b/>
                <w:bCs/>
                <w:w w:val="99"/>
                <w:sz w:val="18"/>
                <w:szCs w:val="18"/>
              </w:rPr>
              <w:t>新</w:t>
            </w:r>
            <w:r>
              <w:rPr>
                <w:rFonts w:ascii="宋体" w:hAnsi="宋体" w:cs="宋体" w:eastAsia="宋体" w:hint="default"/>
                <w:sz w:val="18"/>
                <w:szCs w:val="18"/>
              </w:rPr>
            </w:r>
          </w:p>
          <w:p>
            <w:pPr>
              <w:pStyle w:val="TableParagraph"/>
              <w:spacing w:line="240" w:lineRule="auto" w:before="124"/>
              <w:ind w:left="108" w:right="0"/>
              <w:jc w:val="left"/>
              <w:rPr>
                <w:rFonts w:ascii="宋体" w:hAnsi="宋体" w:cs="宋体" w:eastAsia="宋体" w:hint="default"/>
                <w:sz w:val="18"/>
                <w:szCs w:val="18"/>
              </w:rPr>
            </w:pPr>
            <w:r>
              <w:rPr>
                <w:rFonts w:ascii="宋体" w:hAnsi="宋体" w:cs="宋体" w:eastAsia="宋体" w:hint="default"/>
                <w:b/>
                <w:bCs/>
                <w:w w:val="99"/>
                <w:sz w:val="18"/>
                <w:szCs w:val="18"/>
              </w:rPr>
              <w:t>股</w:t>
            </w:r>
            <w:r>
              <w:rPr>
                <w:rFonts w:ascii="宋体" w:hAnsi="宋体" w:cs="宋体" w:eastAsia="宋体" w:hint="default"/>
                <w:sz w:val="18"/>
                <w:szCs w:val="18"/>
              </w:rPr>
            </w:r>
          </w:p>
        </w:tc>
        <w:tc>
          <w:tcPr>
            <w:tcW w:w="396" w:type="dxa"/>
            <w:tcBorders>
              <w:top w:val="nil" w:sz="6" w:space="0" w:color="auto"/>
              <w:left w:val="nil" w:sz="6" w:space="0" w:color="auto"/>
              <w:bottom w:val="nil" w:sz="6" w:space="0" w:color="auto"/>
              <w:right w:val="nil" w:sz="6" w:space="0" w:color="auto"/>
            </w:tcBorders>
          </w:tcPr>
          <w:p>
            <w:pPr>
              <w:pStyle w:val="TableParagraph"/>
              <w:spacing w:line="180" w:lineRule="exact"/>
              <w:ind w:right="0"/>
              <w:jc w:val="center"/>
              <w:rPr>
                <w:rFonts w:ascii="宋体" w:hAnsi="宋体" w:cs="宋体" w:eastAsia="宋体" w:hint="default"/>
                <w:sz w:val="18"/>
                <w:szCs w:val="18"/>
              </w:rPr>
            </w:pPr>
            <w:r>
              <w:rPr>
                <w:rFonts w:ascii="宋体" w:hAnsi="宋体" w:cs="宋体" w:eastAsia="宋体" w:hint="default"/>
                <w:b/>
                <w:bCs/>
                <w:w w:val="99"/>
                <w:sz w:val="18"/>
                <w:szCs w:val="18"/>
              </w:rPr>
              <w:t>股</w:t>
            </w:r>
            <w:r>
              <w:rPr>
                <w:rFonts w:ascii="宋体" w:hAnsi="宋体" w:cs="宋体" w:eastAsia="宋体" w:hint="default"/>
                <w:sz w:val="18"/>
                <w:szCs w:val="18"/>
              </w:rPr>
            </w:r>
          </w:p>
        </w:tc>
        <w:tc>
          <w:tcPr>
            <w:tcW w:w="402" w:type="dxa"/>
            <w:tcBorders>
              <w:top w:val="nil" w:sz="6" w:space="0" w:color="auto"/>
              <w:left w:val="nil" w:sz="6" w:space="0" w:color="auto"/>
              <w:bottom w:val="nil" w:sz="6" w:space="0" w:color="auto"/>
              <w:right w:val="nil" w:sz="6" w:space="0" w:color="auto"/>
            </w:tcBorders>
          </w:tcPr>
          <w:p>
            <w:pPr>
              <w:pStyle w:val="TableParagraph"/>
              <w:spacing w:line="367" w:lineRule="auto" w:before="124"/>
              <w:ind w:left="106" w:right="113"/>
              <w:jc w:val="left"/>
              <w:rPr>
                <w:rFonts w:ascii="宋体" w:hAnsi="宋体" w:cs="宋体" w:eastAsia="宋体" w:hint="default"/>
                <w:sz w:val="18"/>
                <w:szCs w:val="18"/>
              </w:rPr>
            </w:pPr>
            <w:r>
              <w:rPr>
                <w:rFonts w:ascii="宋体" w:hAnsi="宋体" w:cs="宋体" w:eastAsia="宋体" w:hint="default"/>
                <w:b/>
                <w:bCs/>
                <w:sz w:val="18"/>
                <w:szCs w:val="18"/>
              </w:rPr>
              <w:t>转</w:t>
            </w:r>
            <w:r>
              <w:rPr>
                <w:rFonts w:ascii="宋体" w:hAnsi="宋体" w:cs="宋体" w:eastAsia="宋体" w:hint="default"/>
                <w:b/>
                <w:bCs/>
                <w:w w:val="99"/>
                <w:sz w:val="18"/>
                <w:szCs w:val="18"/>
              </w:rPr>
              <w:t> </w:t>
            </w:r>
            <w:r>
              <w:rPr>
                <w:rFonts w:ascii="宋体" w:hAnsi="宋体" w:cs="宋体" w:eastAsia="宋体" w:hint="default"/>
                <w:b/>
                <w:bCs/>
                <w:sz w:val="18"/>
                <w:szCs w:val="18"/>
              </w:rPr>
              <w:t>股</w:t>
            </w:r>
            <w:r>
              <w:rPr>
                <w:rFonts w:ascii="宋体" w:hAnsi="宋体" w:cs="宋体" w:eastAsia="宋体" w:hint="default"/>
                <w:sz w:val="18"/>
                <w:szCs w:val="18"/>
              </w:rPr>
            </w:r>
          </w:p>
        </w:tc>
        <w:tc>
          <w:tcPr>
            <w:tcW w:w="1577"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
        </w:tc>
        <w:tc>
          <w:tcPr>
            <w:tcW w:w="1324" w:type="dxa"/>
            <w:tcBorders>
              <w:top w:val="nil" w:sz="6" w:space="0" w:color="auto"/>
              <w:left w:val="nil" w:sz="6" w:space="0" w:color="auto"/>
              <w:bottom w:val="nil" w:sz="6" w:space="0" w:color="auto"/>
              <w:right w:val="nil" w:sz="6" w:space="0" w:color="auto"/>
            </w:tcBorders>
          </w:tcPr>
          <w:p>
            <w:pPr/>
          </w:p>
        </w:tc>
        <w:tc>
          <w:tcPr>
            <w:tcW w:w="665" w:type="dxa"/>
            <w:tcBorders>
              <w:top w:val="nil" w:sz="6" w:space="0" w:color="auto"/>
              <w:left w:val="nil" w:sz="6" w:space="0" w:color="auto"/>
              <w:bottom w:val="nil" w:sz="6" w:space="0" w:color="auto"/>
              <w:right w:val="nil" w:sz="6" w:space="0" w:color="auto"/>
            </w:tcBorders>
          </w:tcPr>
          <w:p>
            <w:pPr>
              <w:pStyle w:val="TableParagraph"/>
              <w:spacing w:line="180" w:lineRule="exact"/>
              <w:ind w:right="78"/>
              <w:jc w:val="righ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sz w:val="18"/>
                <w:szCs w:val="18"/>
              </w:rPr>
            </w:r>
          </w:p>
        </w:tc>
      </w:tr>
      <w:tr>
        <w:trPr>
          <w:trHeight w:val="370" w:hRule="exact"/>
        </w:trPr>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国家持有股</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8"/>
              <w:jc w:val="right"/>
              <w:rPr>
                <w:rFonts w:ascii="宋体" w:hAnsi="宋体" w:cs="宋体" w:eastAsia="宋体" w:hint="default"/>
                <w:sz w:val="18"/>
                <w:szCs w:val="18"/>
              </w:rPr>
            </w:pPr>
            <w:r>
              <w:rPr>
                <w:rFonts w:ascii="宋体"/>
                <w:sz w:val="18"/>
              </w:rPr>
              <w:t>-</w:t>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39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39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92" w:right="0"/>
              <w:jc w:val="center"/>
              <w:rPr>
                <w:rFonts w:ascii="宋体" w:hAnsi="宋体" w:cs="宋体" w:eastAsia="宋体" w:hint="default"/>
                <w:sz w:val="18"/>
                <w:szCs w:val="18"/>
              </w:rPr>
            </w:pPr>
            <w:r>
              <w:rPr>
                <w:rFonts w:ascii="宋体"/>
                <w:sz w:val="18"/>
              </w:rPr>
              <w:t>-</w:t>
            </w:r>
          </w:p>
        </w:tc>
        <w:tc>
          <w:tcPr>
            <w:tcW w:w="40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2"/>
              <w:jc w:val="right"/>
              <w:rPr>
                <w:rFonts w:ascii="宋体" w:hAnsi="宋体" w:cs="宋体" w:eastAsia="宋体" w:hint="default"/>
                <w:sz w:val="18"/>
                <w:szCs w:val="18"/>
              </w:rPr>
            </w:pPr>
            <w:r>
              <w:rPr>
                <w:rFonts w:ascii="宋体"/>
                <w:sz w:val="18"/>
              </w:rPr>
              <w:t>-</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1"/>
              <w:jc w:val="right"/>
              <w:rPr>
                <w:rFonts w:ascii="宋体" w:hAnsi="宋体" w:cs="宋体" w:eastAsia="宋体" w:hint="default"/>
                <w:sz w:val="18"/>
                <w:szCs w:val="18"/>
              </w:rPr>
            </w:pPr>
            <w:r>
              <w:rPr>
                <w:rFonts w:ascii="宋体"/>
                <w:sz w:val="18"/>
              </w:rPr>
              <w:t>-</w:t>
            </w:r>
          </w:p>
        </w:tc>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91"/>
              <w:jc w:val="right"/>
              <w:rPr>
                <w:rFonts w:ascii="宋体" w:hAnsi="宋体" w:cs="宋体" w:eastAsia="宋体" w:hint="default"/>
                <w:sz w:val="18"/>
                <w:szCs w:val="18"/>
              </w:rPr>
            </w:pPr>
            <w:r>
              <w:rPr>
                <w:rFonts w:ascii="宋体"/>
                <w:sz w:val="18"/>
              </w:rPr>
              <w:t>-</w:t>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8"/>
              <w:jc w:val="right"/>
              <w:rPr>
                <w:rFonts w:ascii="宋体" w:hAnsi="宋体" w:cs="宋体" w:eastAsia="宋体" w:hint="default"/>
                <w:sz w:val="18"/>
                <w:szCs w:val="18"/>
              </w:rPr>
            </w:pPr>
            <w:r>
              <w:rPr>
                <w:rFonts w:ascii="宋体"/>
                <w:sz w:val="18"/>
              </w:rPr>
              <w:t>-</w:t>
            </w:r>
          </w:p>
        </w:tc>
        <w:tc>
          <w:tcPr>
            <w:tcW w:w="66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宋体" w:hAnsi="宋体" w:cs="宋体" w:eastAsia="宋体" w:hint="default"/>
                <w:sz w:val="18"/>
                <w:szCs w:val="18"/>
              </w:rPr>
            </w:pPr>
            <w:r>
              <w:rPr>
                <w:rFonts w:ascii="宋体"/>
                <w:sz w:val="18"/>
              </w:rPr>
              <w:t>-</w:t>
            </w:r>
          </w:p>
        </w:tc>
      </w:tr>
      <w:tr>
        <w:trPr>
          <w:trHeight w:val="370" w:hRule="exact"/>
        </w:trPr>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国有法人持股 *</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8"/>
              <w:jc w:val="right"/>
              <w:rPr>
                <w:rFonts w:ascii="宋体" w:hAnsi="宋体" w:cs="宋体" w:eastAsia="宋体" w:hint="default"/>
                <w:sz w:val="18"/>
                <w:szCs w:val="18"/>
              </w:rPr>
            </w:pPr>
            <w:r>
              <w:rPr>
                <w:rFonts w:ascii="宋体"/>
                <w:sz w:val="18"/>
              </w:rPr>
              <w:t>263,073,960.00</w:t>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47.82</w:t>
            </w:r>
          </w:p>
        </w:tc>
        <w:tc>
          <w:tcPr>
            <w:tcW w:w="39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39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92" w:right="0"/>
              <w:jc w:val="center"/>
              <w:rPr>
                <w:rFonts w:ascii="宋体" w:hAnsi="宋体" w:cs="宋体" w:eastAsia="宋体" w:hint="default"/>
                <w:sz w:val="18"/>
                <w:szCs w:val="18"/>
              </w:rPr>
            </w:pPr>
            <w:r>
              <w:rPr>
                <w:rFonts w:ascii="宋体"/>
                <w:sz w:val="18"/>
              </w:rPr>
              <w:t>-</w:t>
            </w:r>
          </w:p>
        </w:tc>
        <w:tc>
          <w:tcPr>
            <w:tcW w:w="40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2"/>
              <w:jc w:val="right"/>
              <w:rPr>
                <w:rFonts w:ascii="宋体" w:hAnsi="宋体" w:cs="宋体" w:eastAsia="宋体" w:hint="default"/>
                <w:sz w:val="18"/>
                <w:szCs w:val="18"/>
              </w:rPr>
            </w:pPr>
            <w:r>
              <w:rPr>
                <w:rFonts w:ascii="宋体"/>
                <w:sz w:val="18"/>
              </w:rPr>
              <w:t>-</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1"/>
              <w:jc w:val="right"/>
              <w:rPr>
                <w:rFonts w:ascii="宋体" w:hAnsi="宋体" w:cs="宋体" w:eastAsia="宋体" w:hint="default"/>
                <w:sz w:val="18"/>
                <w:szCs w:val="18"/>
              </w:rPr>
            </w:pPr>
            <w:r>
              <w:rPr>
                <w:rFonts w:ascii="宋体"/>
                <w:sz w:val="18"/>
              </w:rPr>
              <w:t>-263,073,960.00</w:t>
            </w:r>
          </w:p>
        </w:tc>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91"/>
              <w:jc w:val="right"/>
              <w:rPr>
                <w:rFonts w:ascii="宋体" w:hAnsi="宋体" w:cs="宋体" w:eastAsia="宋体" w:hint="default"/>
                <w:sz w:val="18"/>
                <w:szCs w:val="18"/>
              </w:rPr>
            </w:pPr>
            <w:r>
              <w:rPr>
                <w:rFonts w:ascii="宋体"/>
                <w:sz w:val="18"/>
              </w:rPr>
              <w:t>-263,073,960.00</w:t>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8"/>
              <w:jc w:val="right"/>
              <w:rPr>
                <w:rFonts w:ascii="宋体" w:hAnsi="宋体" w:cs="宋体" w:eastAsia="宋体" w:hint="default"/>
                <w:sz w:val="18"/>
                <w:szCs w:val="18"/>
              </w:rPr>
            </w:pPr>
            <w:r>
              <w:rPr>
                <w:rFonts w:ascii="宋体"/>
                <w:sz w:val="18"/>
              </w:rPr>
              <w:t>-</w:t>
            </w:r>
          </w:p>
        </w:tc>
        <w:tc>
          <w:tcPr>
            <w:tcW w:w="66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宋体" w:hAnsi="宋体" w:cs="宋体" w:eastAsia="宋体" w:hint="default"/>
                <w:sz w:val="18"/>
                <w:szCs w:val="18"/>
              </w:rPr>
            </w:pPr>
            <w:r>
              <w:rPr>
                <w:rFonts w:ascii="宋体"/>
                <w:sz w:val="18"/>
              </w:rPr>
              <w:t>-</w:t>
            </w:r>
          </w:p>
        </w:tc>
      </w:tr>
      <w:tr>
        <w:trPr>
          <w:trHeight w:val="370" w:hRule="exact"/>
        </w:trPr>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8"/>
                <w:szCs w:val="18"/>
              </w:rPr>
            </w:pPr>
            <w:r>
              <w:rPr>
                <w:rFonts w:ascii="宋体" w:hAnsi="宋体" w:cs="宋体" w:eastAsia="宋体" w:hint="default"/>
                <w:sz w:val="18"/>
                <w:szCs w:val="18"/>
              </w:rPr>
              <w:t>其他内资持股</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28"/>
              <w:jc w:val="right"/>
              <w:rPr>
                <w:rFonts w:ascii="宋体" w:hAnsi="宋体" w:cs="宋体" w:eastAsia="宋体" w:hint="default"/>
                <w:sz w:val="18"/>
                <w:szCs w:val="18"/>
              </w:rPr>
            </w:pPr>
            <w:r>
              <w:rPr>
                <w:rFonts w:ascii="宋体"/>
                <w:sz w:val="18"/>
              </w:rPr>
              <w:t>111,362.00</w:t>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0.02</w:t>
            </w:r>
          </w:p>
        </w:tc>
        <w:tc>
          <w:tcPr>
            <w:tcW w:w="39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w:t>
            </w:r>
          </w:p>
        </w:tc>
        <w:tc>
          <w:tcPr>
            <w:tcW w:w="39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92" w:right="0"/>
              <w:jc w:val="center"/>
              <w:rPr>
                <w:rFonts w:ascii="宋体" w:hAnsi="宋体" w:cs="宋体" w:eastAsia="宋体" w:hint="default"/>
                <w:sz w:val="18"/>
                <w:szCs w:val="18"/>
              </w:rPr>
            </w:pPr>
            <w:r>
              <w:rPr>
                <w:rFonts w:ascii="宋体"/>
                <w:sz w:val="18"/>
              </w:rPr>
              <w:t>-</w:t>
            </w:r>
          </w:p>
        </w:tc>
        <w:tc>
          <w:tcPr>
            <w:tcW w:w="402"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2"/>
              <w:jc w:val="right"/>
              <w:rPr>
                <w:rFonts w:ascii="宋体" w:hAnsi="宋体" w:cs="宋体" w:eastAsia="宋体" w:hint="default"/>
                <w:sz w:val="18"/>
                <w:szCs w:val="18"/>
              </w:rPr>
            </w:pPr>
            <w:r>
              <w:rPr>
                <w:rFonts w:ascii="宋体"/>
                <w:sz w:val="18"/>
              </w:rPr>
              <w:t>-</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1"/>
              <w:jc w:val="right"/>
              <w:rPr>
                <w:rFonts w:ascii="宋体" w:hAnsi="宋体" w:cs="宋体" w:eastAsia="宋体" w:hint="default"/>
                <w:sz w:val="18"/>
                <w:szCs w:val="18"/>
              </w:rPr>
            </w:pPr>
            <w:r>
              <w:rPr>
                <w:rFonts w:ascii="宋体"/>
                <w:sz w:val="18"/>
              </w:rPr>
              <w:t>-</w:t>
            </w:r>
          </w:p>
        </w:tc>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91"/>
              <w:jc w:val="right"/>
              <w:rPr>
                <w:rFonts w:ascii="宋体" w:hAnsi="宋体" w:cs="宋体" w:eastAsia="宋体" w:hint="default"/>
                <w:sz w:val="18"/>
                <w:szCs w:val="18"/>
              </w:rPr>
            </w:pPr>
            <w:r>
              <w:rPr>
                <w:rFonts w:ascii="宋体"/>
                <w:sz w:val="18"/>
              </w:rPr>
              <w:t>-</w:t>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28"/>
              <w:jc w:val="right"/>
              <w:rPr>
                <w:rFonts w:ascii="宋体" w:hAnsi="宋体" w:cs="宋体" w:eastAsia="宋体" w:hint="default"/>
                <w:sz w:val="18"/>
                <w:szCs w:val="18"/>
              </w:rPr>
            </w:pPr>
            <w:r>
              <w:rPr>
                <w:rFonts w:ascii="宋体"/>
                <w:sz w:val="18"/>
              </w:rPr>
              <w:t>111,362.00</w:t>
            </w:r>
          </w:p>
        </w:tc>
        <w:tc>
          <w:tcPr>
            <w:tcW w:w="66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宋体" w:hAnsi="宋体" w:cs="宋体" w:eastAsia="宋体" w:hint="default"/>
                <w:sz w:val="18"/>
                <w:szCs w:val="18"/>
              </w:rPr>
            </w:pPr>
            <w:r>
              <w:rPr>
                <w:rFonts w:ascii="宋体"/>
                <w:sz w:val="18"/>
              </w:rPr>
              <w:t>0.02</w:t>
            </w:r>
          </w:p>
        </w:tc>
      </w:tr>
      <w:tr>
        <w:trPr>
          <w:trHeight w:val="375" w:hRule="exact"/>
        </w:trPr>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其中：境内法人持股</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8"/>
              <w:jc w:val="right"/>
              <w:rPr>
                <w:rFonts w:ascii="宋体" w:hAnsi="宋体" w:cs="宋体" w:eastAsia="宋体" w:hint="default"/>
                <w:sz w:val="18"/>
                <w:szCs w:val="18"/>
              </w:rPr>
            </w:pPr>
            <w:r>
              <w:rPr>
                <w:rFonts w:ascii="宋体"/>
                <w:sz w:val="18"/>
              </w:rPr>
              <w:t>-</w:t>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39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39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92" w:right="0"/>
              <w:jc w:val="center"/>
              <w:rPr>
                <w:rFonts w:ascii="宋体" w:hAnsi="宋体" w:cs="宋体" w:eastAsia="宋体" w:hint="default"/>
                <w:sz w:val="18"/>
                <w:szCs w:val="18"/>
              </w:rPr>
            </w:pPr>
            <w:r>
              <w:rPr>
                <w:rFonts w:ascii="宋体"/>
                <w:sz w:val="18"/>
              </w:rPr>
              <w:t>-</w:t>
            </w:r>
          </w:p>
        </w:tc>
        <w:tc>
          <w:tcPr>
            <w:tcW w:w="40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2"/>
              <w:jc w:val="right"/>
              <w:rPr>
                <w:rFonts w:ascii="宋体" w:hAnsi="宋体" w:cs="宋体" w:eastAsia="宋体" w:hint="default"/>
                <w:sz w:val="18"/>
                <w:szCs w:val="18"/>
              </w:rPr>
            </w:pPr>
            <w:r>
              <w:rPr>
                <w:rFonts w:ascii="宋体"/>
                <w:sz w:val="18"/>
              </w:rPr>
              <w:t>-</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1"/>
              <w:jc w:val="right"/>
              <w:rPr>
                <w:rFonts w:ascii="宋体" w:hAnsi="宋体" w:cs="宋体" w:eastAsia="宋体" w:hint="default"/>
                <w:sz w:val="18"/>
                <w:szCs w:val="18"/>
              </w:rPr>
            </w:pPr>
            <w:r>
              <w:rPr>
                <w:rFonts w:ascii="宋体"/>
                <w:sz w:val="18"/>
              </w:rPr>
              <w:t>-</w:t>
            </w:r>
          </w:p>
        </w:tc>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91"/>
              <w:jc w:val="right"/>
              <w:rPr>
                <w:rFonts w:ascii="宋体" w:hAnsi="宋体" w:cs="宋体" w:eastAsia="宋体" w:hint="default"/>
                <w:sz w:val="18"/>
                <w:szCs w:val="18"/>
              </w:rPr>
            </w:pPr>
            <w:r>
              <w:rPr>
                <w:rFonts w:ascii="宋体"/>
                <w:sz w:val="18"/>
              </w:rPr>
              <w:t>-</w:t>
            </w:r>
          </w:p>
        </w:tc>
        <w:tc>
          <w:tcPr>
            <w:tcW w:w="132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8"/>
              <w:jc w:val="right"/>
              <w:rPr>
                <w:rFonts w:ascii="宋体" w:hAnsi="宋体" w:cs="宋体" w:eastAsia="宋体" w:hint="default"/>
                <w:sz w:val="18"/>
                <w:szCs w:val="18"/>
              </w:rPr>
            </w:pPr>
            <w:r>
              <w:rPr>
                <w:rFonts w:ascii="宋体"/>
                <w:sz w:val="18"/>
              </w:rPr>
              <w:t>-</w:t>
            </w:r>
          </w:p>
        </w:tc>
        <w:tc>
          <w:tcPr>
            <w:tcW w:w="66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宋体" w:hAnsi="宋体" w:cs="宋体" w:eastAsia="宋体" w:hint="default"/>
                <w:sz w:val="18"/>
                <w:szCs w:val="18"/>
              </w:rPr>
            </w:pPr>
            <w:r>
              <w:rPr>
                <w:rFonts w:ascii="宋体"/>
                <w:sz w:val="18"/>
              </w:rPr>
              <w:t>-</w:t>
            </w:r>
          </w:p>
        </w:tc>
      </w:tr>
    </w:tbl>
    <w:p>
      <w:pPr>
        <w:spacing w:after="0" w:line="240" w:lineRule="auto"/>
        <w:jc w:val="right"/>
        <w:rPr>
          <w:rFonts w:ascii="宋体" w:hAnsi="宋体" w:cs="宋体" w:eastAsia="宋体" w:hint="default"/>
          <w:sz w:val="18"/>
          <w:szCs w:val="18"/>
        </w:rPr>
        <w:sectPr>
          <w:headerReference w:type="default" r:id="rId367"/>
          <w:pgSz w:w="11910" w:h="16840"/>
          <w:pgMar w:header="898" w:footer="844" w:top="1420" w:bottom="1040" w:left="240" w:right="460"/>
        </w:sectPr>
      </w:pPr>
    </w:p>
    <w:p>
      <w:pPr>
        <w:tabs>
          <w:tab w:pos="1441" w:val="left" w:leader="none"/>
          <w:tab w:pos="10016" w:val="left" w:leader="none"/>
        </w:tabs>
        <w:spacing w:before="38"/>
        <w:ind w:left="127" w:right="0" w:firstLine="0"/>
        <w:jc w:val="left"/>
        <w:rPr>
          <w:rFonts w:ascii="宋体" w:hAnsi="宋体" w:cs="宋体" w:eastAsia="宋体" w:hint="default"/>
          <w:sz w:val="20"/>
          <w:szCs w:val="20"/>
        </w:rPr>
      </w:pPr>
      <w:r>
        <w:rPr/>
        <w:pict>
          <v:group style="position:absolute;margin-left:18.059998pt;margin-top:16.46002pt;width:548.550pt;height:323.350pt;mso-position-horizontal-relative:page;mso-position-vertical-relative:paragraph;z-index:-1062088" coordorigin="361,329" coordsize="10971,6467">
            <v:group style="position:absolute;left:388;top:365;width:2088;height:2" coordorigin="388,365" coordsize="2088,2">
              <v:shape style="position:absolute;left:388;top:365;width:2088;height:2" coordorigin="388,365" coordsize="2088,0" path="m388,365l2476,365e" filled="false" stroked="true" strokeweight=".72pt" strokecolor="#000000">
                <v:path arrowok="t"/>
              </v:shape>
              <v:shape style="position:absolute;left:2476;top:372;width:10;height:2" type="#_x0000_t75" stroked="false">
                <v:imagedata r:id="rId212" o:title=""/>
              </v:shape>
            </v:group>
            <v:group style="position:absolute;left:2476;top:336;width:44;height:2" coordorigin="2476,336" coordsize="44,2">
              <v:shape style="position:absolute;left:2476;top:336;width:44;height:2" coordorigin="2476,336" coordsize="44,0" path="m2476,336l2519,336e" filled="false" stroked="true" strokeweight=".72pt" strokecolor="#000000">
                <v:path arrowok="t"/>
              </v:shape>
            </v:group>
            <v:group style="position:absolute;left:2476;top:365;width:44;height:2" coordorigin="2476,365" coordsize="44,2">
              <v:shape style="position:absolute;left:2476;top:365;width:44;height:2" coordorigin="2476,365" coordsize="44,0" path="m2476,365l2519,365e" filled="false" stroked="true" strokeweight=".72pt" strokecolor="#000000">
                <v:path arrowok="t"/>
              </v:shape>
            </v:group>
            <v:group style="position:absolute;left:2519;top:336;width:2205;height:2" coordorigin="2519,336" coordsize="2205,2">
              <v:shape style="position:absolute;left:2519;top:336;width:2205;height:2" coordorigin="2519,336" coordsize="2205,0" path="m2519,336l4723,336e" filled="false" stroked="true" strokeweight=".72pt" strokecolor="#000000">
                <v:path arrowok="t"/>
              </v:shape>
            </v:group>
            <v:group style="position:absolute;left:2519;top:365;width:2205;height:2" coordorigin="2519,365" coordsize="2205,2">
              <v:shape style="position:absolute;left:2519;top:365;width:2205;height:2" coordorigin="2519,365" coordsize="2205,0" path="m2519,365l4723,365e" filled="false" stroked="true" strokeweight=".72pt" strokecolor="#000000">
                <v:path arrowok="t"/>
              </v:shape>
              <v:shape style="position:absolute;left:4723;top:372;width:10;height:2" type="#_x0000_t75" stroked="false">
                <v:imagedata r:id="rId212" o:title=""/>
              </v:shape>
            </v:group>
            <v:group style="position:absolute;left:4723;top:336;width:44;height:2" coordorigin="4723,336" coordsize="44,2">
              <v:shape style="position:absolute;left:4723;top:336;width:44;height:2" coordorigin="4723,336" coordsize="44,0" path="m4723,336l4766,336e" filled="false" stroked="true" strokeweight=".72pt" strokecolor="#000000">
                <v:path arrowok="t"/>
              </v:shape>
            </v:group>
            <v:group style="position:absolute;left:4723;top:365;width:44;height:2" coordorigin="4723,365" coordsize="44,2">
              <v:shape style="position:absolute;left:4723;top:365;width:44;height:2" coordorigin="4723,365" coordsize="44,0" path="m4723,365l4766,365e" filled="false" stroked="true" strokeweight=".72pt" strokecolor="#000000">
                <v:path arrowok="t"/>
              </v:shape>
            </v:group>
            <v:group style="position:absolute;left:4766;top:336;width:4302;height:2" coordorigin="4766,336" coordsize="4302,2">
              <v:shape style="position:absolute;left:4766;top:336;width:4302;height:2" coordorigin="4766,336" coordsize="4302,0" path="m4766,336l9068,336e" filled="false" stroked="true" strokeweight=".72pt" strokecolor="#000000">
                <v:path arrowok="t"/>
              </v:shape>
            </v:group>
            <v:group style="position:absolute;left:4766;top:365;width:4302;height:2" coordorigin="4766,365" coordsize="4302,2">
              <v:shape style="position:absolute;left:4766;top:365;width:4302;height:2" coordorigin="4766,365" coordsize="4302,0" path="m4766,365l9068,365e" filled="false" stroked="true" strokeweight=".72pt" strokecolor="#000000">
                <v:path arrowok="t"/>
              </v:shape>
              <v:shape style="position:absolute;left:9068;top:372;width:10;height:2" type="#_x0000_t75" stroked="false">
                <v:imagedata r:id="rId212" o:title=""/>
              </v:shape>
            </v:group>
            <v:group style="position:absolute;left:9068;top:336;width:44;height:2" coordorigin="9068,336" coordsize="44,2">
              <v:shape style="position:absolute;left:9068;top:336;width:44;height:2" coordorigin="9068,336" coordsize="44,0" path="m9068,336l9112,336e" filled="false" stroked="true" strokeweight=".72pt" strokecolor="#000000">
                <v:path arrowok="t"/>
              </v:shape>
            </v:group>
            <v:group style="position:absolute;left:9068;top:365;width:44;height:2" coordorigin="9068,365" coordsize="44,2">
              <v:shape style="position:absolute;left:9068;top:365;width:44;height:2" coordorigin="9068,365" coordsize="44,0" path="m9068,365l9112,365e" filled="false" stroked="true" strokeweight=".72pt" strokecolor="#000000">
                <v:path arrowok="t"/>
              </v:shape>
            </v:group>
            <v:group style="position:absolute;left:9112;top:336;width:2201;height:2" coordorigin="9112,336" coordsize="2201,2">
              <v:shape style="position:absolute;left:9112;top:336;width:2201;height:2" coordorigin="9112,336" coordsize="2201,0" path="m9112,336l11312,336e" filled="false" stroked="true" strokeweight=".72pt" strokecolor="#000000">
                <v:path arrowok="t"/>
              </v:shape>
            </v:group>
            <v:group style="position:absolute;left:9112;top:365;width:2201;height:2" coordorigin="9112,365" coordsize="2201,2">
              <v:shape style="position:absolute;left:9112;top:365;width:2201;height:2" coordorigin="9112,365" coordsize="2201,0" path="m9112,365l11312,365e" filled="false" stroked="true" strokeweight=".72pt" strokecolor="#000000">
                <v:path arrowok="t"/>
              </v:shape>
              <v:shape style="position:absolute;left:2461;top:360;width:6631;height:389" type="#_x0000_t75" stroked="false">
                <v:imagedata r:id="rId376" o:title=""/>
              </v:shape>
              <v:shape style="position:absolute;left:2461;top:720;width:8866;height:1838" type="#_x0000_t75" stroked="false">
                <v:imagedata r:id="rId377" o:title=""/>
              </v:shape>
              <v:shape style="position:absolute;left:361;top:2530;width:10970;height:4266" type="#_x0000_t75" stroked="false">
                <v:imagedata r:id="rId378" o:title=""/>
              </v:shape>
              <v:shape style="position:absolute;left:3242;top:508;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年初金额</w:t>
                      </w:r>
                      <w:r>
                        <w:rPr>
                          <w:rFonts w:ascii="宋体" w:hAnsi="宋体" w:cs="宋体" w:eastAsia="宋体" w:hint="default"/>
                          <w:sz w:val="18"/>
                          <w:szCs w:val="18"/>
                        </w:rPr>
                      </w:r>
                    </w:p>
                  </w:txbxContent>
                </v:textbox>
                <w10:wrap type="none"/>
              </v:shape>
              <v:shape style="position:absolute;left:6539;top:508;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本年变动</w:t>
                      </w:r>
                      <w:r>
                        <w:rPr>
                          <w:rFonts w:ascii="宋体" w:hAnsi="宋体" w:cs="宋体" w:eastAsia="宋体" w:hint="default"/>
                          <w:sz w:val="18"/>
                          <w:szCs w:val="18"/>
                        </w:rPr>
                      </w:r>
                    </w:p>
                  </w:txbxContent>
                </v:textbox>
                <w10:wrap type="none"/>
              </v:shape>
              <v:shape style="position:absolute;left:9835;top:508;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年末金额</w:t>
                      </w:r>
                      <w:r>
                        <w:rPr>
                          <w:rFonts w:ascii="宋体" w:hAnsi="宋体" w:cs="宋体" w:eastAsia="宋体" w:hint="default"/>
                          <w:sz w:val="18"/>
                          <w:szCs w:val="18"/>
                        </w:rPr>
                      </w:r>
                    </w:p>
                  </w:txbxContent>
                </v:textbox>
                <w10:wrap type="none"/>
              </v:shape>
              <v:shape style="position:absolute;left:842;top:1390;width:117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股东名称/类别</w:t>
                      </w:r>
                      <w:r>
                        <w:rPr>
                          <w:rFonts w:ascii="宋体" w:hAnsi="宋体" w:cs="宋体" w:eastAsia="宋体" w:hint="default"/>
                          <w:sz w:val="18"/>
                          <w:szCs w:val="18"/>
                        </w:rPr>
                      </w:r>
                    </w:p>
                  </w:txbxContent>
                </v:textbox>
                <w10:wrap type="none"/>
              </v:shape>
              <v:shape style="position:absolute;left:3042;top:1598;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4120;top:1418;width:454;height:540" type="#_x0000_t202" filled="false" stroked="false">
                <v:textbox inset="0,0,0,0">
                  <w:txbxContent>
                    <w:p>
                      <w:pPr>
                        <w:spacing w:line="180" w:lineRule="exact" w:before="0"/>
                        <w:ind w:left="45"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sz w:val="18"/>
                          <w:szCs w:val="18"/>
                        </w:rPr>
                      </w:r>
                    </w:p>
                  </w:txbxContent>
                </v:textbox>
                <w10:wrap type="none"/>
              </v:shape>
              <v:shape style="position:absolute;left:4836;top:1058;width:180;height:1260"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b/>
                          <w:bCs/>
                          <w:w w:val="99"/>
                          <w:sz w:val="18"/>
                          <w:szCs w:val="18"/>
                        </w:rPr>
                        <w:t>发</w:t>
                      </w:r>
                      <w:r>
                        <w:rPr>
                          <w:rFonts w:ascii="宋体" w:hAnsi="宋体" w:cs="宋体" w:eastAsia="宋体" w:hint="default"/>
                          <w:sz w:val="18"/>
                          <w:szCs w:val="18"/>
                        </w:rPr>
                      </w:r>
                    </w:p>
                    <w:p>
                      <w:pPr>
                        <w:spacing w:line="360" w:lineRule="atLeast" w:before="0"/>
                        <w:ind w:left="0" w:right="0" w:firstLine="0"/>
                        <w:jc w:val="both"/>
                        <w:rPr>
                          <w:rFonts w:ascii="宋体" w:hAnsi="宋体" w:cs="宋体" w:eastAsia="宋体" w:hint="default"/>
                          <w:sz w:val="18"/>
                          <w:szCs w:val="18"/>
                        </w:rPr>
                      </w:pPr>
                      <w:r>
                        <w:rPr>
                          <w:rFonts w:ascii="宋体" w:hAnsi="宋体" w:cs="宋体" w:eastAsia="宋体" w:hint="default"/>
                          <w:b/>
                          <w:bCs/>
                          <w:w w:val="95"/>
                          <w:sz w:val="18"/>
                          <w:szCs w:val="18"/>
                        </w:rPr>
                        <w:t>行</w:t>
                      </w:r>
                      <w:r>
                        <w:rPr>
                          <w:rFonts w:ascii="宋体" w:hAnsi="宋体" w:cs="宋体" w:eastAsia="宋体" w:hint="default"/>
                          <w:b/>
                          <w:bCs/>
                          <w:spacing w:val="-78"/>
                          <w:w w:val="95"/>
                          <w:sz w:val="18"/>
                          <w:szCs w:val="18"/>
                        </w:rPr>
                        <w:t> </w:t>
                      </w:r>
                      <w:r>
                        <w:rPr>
                          <w:rFonts w:ascii="宋体" w:hAnsi="宋体" w:cs="宋体" w:eastAsia="宋体" w:hint="default"/>
                          <w:b/>
                          <w:bCs/>
                          <w:w w:val="95"/>
                          <w:sz w:val="18"/>
                          <w:szCs w:val="18"/>
                        </w:rPr>
                        <w:t>新</w:t>
                      </w:r>
                      <w:r>
                        <w:rPr>
                          <w:rFonts w:ascii="宋体" w:hAnsi="宋体" w:cs="宋体" w:eastAsia="宋体" w:hint="default"/>
                          <w:b/>
                          <w:bCs/>
                          <w:spacing w:val="-78"/>
                          <w:w w:val="95"/>
                          <w:sz w:val="18"/>
                          <w:szCs w:val="18"/>
                        </w:rPr>
                        <w:t> </w:t>
                      </w:r>
                      <w:r>
                        <w:rPr>
                          <w:rFonts w:ascii="宋体" w:hAnsi="宋体" w:cs="宋体" w:eastAsia="宋体" w:hint="default"/>
                          <w:b/>
                          <w:bCs/>
                          <w:w w:val="95"/>
                          <w:sz w:val="18"/>
                          <w:szCs w:val="18"/>
                        </w:rPr>
                        <w:t>股</w:t>
                      </w:r>
                      <w:r>
                        <w:rPr>
                          <w:rFonts w:ascii="宋体" w:hAnsi="宋体" w:cs="宋体" w:eastAsia="宋体" w:hint="default"/>
                          <w:sz w:val="18"/>
                          <w:szCs w:val="18"/>
                        </w:rPr>
                      </w:r>
                    </w:p>
                  </w:txbxContent>
                </v:textbox>
                <w10:wrap type="none"/>
              </v:shape>
              <v:shape style="position:absolute;left:5233;top:1418;width:180;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9"/>
                          <w:sz w:val="18"/>
                          <w:szCs w:val="18"/>
                        </w:rPr>
                        <w:t>送</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b/>
                          <w:bCs/>
                          <w:w w:val="99"/>
                          <w:sz w:val="18"/>
                          <w:szCs w:val="18"/>
                        </w:rPr>
                        <w:t>股</w:t>
                      </w:r>
                      <w:r>
                        <w:rPr>
                          <w:rFonts w:ascii="宋体" w:hAnsi="宋体" w:cs="宋体" w:eastAsia="宋体" w:hint="default"/>
                          <w:sz w:val="18"/>
                          <w:szCs w:val="18"/>
                        </w:rPr>
                      </w:r>
                    </w:p>
                  </w:txbxContent>
                </v:textbox>
                <w10:wrap type="none"/>
              </v:shape>
              <v:shape style="position:absolute;left:4927;top:2687;width:488;height:180" type="#_x0000_t202" filled="false" stroked="false">
                <v:textbox inset="0,0,0,0">
                  <w:txbxContent>
                    <w:p>
                      <w:pPr>
                        <w:tabs>
                          <w:tab w:pos="397" w:val="left" w:leader="none"/>
                        </w:tabs>
                        <w:spacing w:line="180" w:lineRule="exact" w:before="0"/>
                        <w:ind w:left="0" w:right="0" w:firstLine="0"/>
                        <w:jc w:val="left"/>
                        <w:rPr>
                          <w:rFonts w:ascii="宋体" w:hAnsi="宋体" w:cs="宋体" w:eastAsia="宋体" w:hint="default"/>
                          <w:sz w:val="18"/>
                          <w:szCs w:val="18"/>
                        </w:rPr>
                      </w:pPr>
                      <w:r>
                        <w:rPr>
                          <w:rFonts w:ascii="宋体"/>
                          <w:sz w:val="18"/>
                        </w:rPr>
                        <w:t>-</w:t>
                        <w:tab/>
                        <w:t>-</w:t>
                      </w:r>
                    </w:p>
                  </w:txbxContent>
                </v:textbox>
                <w10:wrap type="none"/>
              </v:shape>
              <v:shape style="position:absolute;left:5628;top:878;width:182;height:1990"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b/>
                          <w:bCs/>
                          <w:w w:val="99"/>
                          <w:sz w:val="18"/>
                          <w:szCs w:val="18"/>
                        </w:rPr>
                        <w:t>公</w:t>
                      </w:r>
                      <w:r>
                        <w:rPr>
                          <w:rFonts w:ascii="宋体" w:hAnsi="宋体" w:cs="宋体" w:eastAsia="宋体" w:hint="default"/>
                          <w:sz w:val="18"/>
                          <w:szCs w:val="18"/>
                        </w:rPr>
                      </w:r>
                    </w:p>
                    <w:p>
                      <w:pPr>
                        <w:spacing w:line="367" w:lineRule="auto" w:before="124"/>
                        <w:ind w:left="0" w:right="1" w:firstLine="0"/>
                        <w:jc w:val="both"/>
                        <w:rPr>
                          <w:rFonts w:ascii="宋体" w:hAnsi="宋体" w:cs="宋体" w:eastAsia="宋体" w:hint="default"/>
                          <w:sz w:val="18"/>
                          <w:szCs w:val="18"/>
                        </w:rPr>
                      </w:pPr>
                      <w:r>
                        <w:rPr>
                          <w:rFonts w:ascii="宋体" w:hAnsi="宋体" w:cs="宋体" w:eastAsia="宋体" w:hint="default"/>
                          <w:b/>
                          <w:bCs/>
                          <w:w w:val="95"/>
                          <w:sz w:val="18"/>
                          <w:szCs w:val="18"/>
                        </w:rPr>
                        <w:t>积</w:t>
                      </w:r>
                      <w:r>
                        <w:rPr>
                          <w:rFonts w:ascii="宋体" w:hAnsi="宋体" w:cs="宋体" w:eastAsia="宋体" w:hint="default"/>
                          <w:b/>
                          <w:bCs/>
                          <w:spacing w:val="-78"/>
                          <w:w w:val="95"/>
                          <w:sz w:val="18"/>
                          <w:szCs w:val="18"/>
                        </w:rPr>
                        <w:t> </w:t>
                      </w:r>
                      <w:r>
                        <w:rPr>
                          <w:rFonts w:ascii="宋体" w:hAnsi="宋体" w:cs="宋体" w:eastAsia="宋体" w:hint="default"/>
                          <w:b/>
                          <w:bCs/>
                          <w:w w:val="95"/>
                          <w:sz w:val="18"/>
                          <w:szCs w:val="18"/>
                        </w:rPr>
                        <w:t>金</w:t>
                      </w:r>
                      <w:r>
                        <w:rPr>
                          <w:rFonts w:ascii="宋体" w:hAnsi="宋体" w:cs="宋体" w:eastAsia="宋体" w:hint="default"/>
                          <w:b/>
                          <w:bCs/>
                          <w:spacing w:val="-78"/>
                          <w:w w:val="95"/>
                          <w:sz w:val="18"/>
                          <w:szCs w:val="18"/>
                        </w:rPr>
                        <w:t> </w:t>
                      </w:r>
                      <w:r>
                        <w:rPr>
                          <w:rFonts w:ascii="宋体" w:hAnsi="宋体" w:cs="宋体" w:eastAsia="宋体" w:hint="default"/>
                          <w:b/>
                          <w:bCs/>
                          <w:w w:val="95"/>
                          <w:sz w:val="18"/>
                          <w:szCs w:val="18"/>
                        </w:rPr>
                        <w:t>转</w:t>
                      </w:r>
                      <w:r>
                        <w:rPr>
                          <w:rFonts w:ascii="宋体" w:hAnsi="宋体" w:cs="宋体" w:eastAsia="宋体" w:hint="default"/>
                          <w:b/>
                          <w:bCs/>
                          <w:spacing w:val="-78"/>
                          <w:w w:val="95"/>
                          <w:sz w:val="18"/>
                          <w:szCs w:val="18"/>
                        </w:rPr>
                        <w:t> </w:t>
                      </w:r>
                      <w:r>
                        <w:rPr>
                          <w:rFonts w:ascii="宋体" w:hAnsi="宋体" w:cs="宋体" w:eastAsia="宋体" w:hint="default"/>
                          <w:b/>
                          <w:bCs/>
                          <w:w w:val="95"/>
                          <w:sz w:val="18"/>
                          <w:szCs w:val="18"/>
                        </w:rPr>
                        <w:t>股</w:t>
                      </w:r>
                      <w:r>
                        <w:rPr>
                          <w:rFonts w:ascii="宋体" w:hAnsi="宋体" w:cs="宋体" w:eastAsia="宋体" w:hint="default"/>
                          <w:sz w:val="18"/>
                          <w:szCs w:val="18"/>
                        </w:rPr>
                      </w:r>
                    </w:p>
                    <w:p>
                      <w:pPr>
                        <w:spacing w:before="38"/>
                        <w:ind w:left="91" w:right="0" w:firstLine="0"/>
                        <w:jc w:val="both"/>
                        <w:rPr>
                          <w:rFonts w:ascii="宋体" w:hAnsi="宋体" w:cs="宋体" w:eastAsia="宋体" w:hint="default"/>
                          <w:sz w:val="18"/>
                          <w:szCs w:val="18"/>
                        </w:rPr>
                      </w:pPr>
                      <w:r>
                        <w:rPr>
                          <w:rFonts w:ascii="宋体"/>
                          <w:sz w:val="18"/>
                        </w:rPr>
                        <w:t>-</w:t>
                      </w:r>
                    </w:p>
                  </w:txbxContent>
                </v:textbox>
                <w10:wrap type="none"/>
              </v:shape>
              <v:shape style="position:absolute;left:6526;top:1598;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xbxContent>
                </v:textbox>
                <w10:wrap type="none"/>
              </v:shape>
              <v:shape style="position:absolute;left:8103;top:1598;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xbxContent>
                </v:textbox>
                <w10:wrap type="none"/>
              </v:shape>
              <v:shape style="position:absolute;left:9635;top:1598;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10713;top:1418;width:454;height:540" type="#_x0000_t202" filled="false" stroked="false">
                <v:textbox inset="0,0,0,0">
                  <w:txbxContent>
                    <w:p>
                      <w:pPr>
                        <w:spacing w:line="180" w:lineRule="exact" w:before="0"/>
                        <w:ind w:left="45"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sz w:val="18"/>
                          <w:szCs w:val="18"/>
                        </w:rPr>
                      </w:r>
                    </w:p>
                  </w:txbxContent>
                </v:textbox>
                <w10:wrap type="none"/>
              </v:shape>
              <v:shape style="position:absolute;left:488;top:268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外资持股</w:t>
                      </w:r>
                    </w:p>
                  </w:txbxContent>
                </v:textbox>
                <w10:wrap type="none"/>
              </v:shape>
              <v:shape style="position:absolute;left:3768;top:2687;width: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w:t>
                      </w:r>
                    </w:p>
                  </w:txbxContent>
                </v:textbox>
                <w10:wrap type="none"/>
              </v:shape>
              <v:shape style="position:absolute;left:4529;top:2687;width: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w:t>
                      </w:r>
                    </w:p>
                  </w:txbxContent>
                </v:textbox>
                <w10:wrap type="none"/>
              </v:shape>
              <v:shape style="position:absolute;left:7297;top:2687;width: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w:t>
                      </w:r>
                    </w:p>
                  </w:txbxContent>
                </v:textbox>
                <w10:wrap type="none"/>
              </v:shape>
              <v:shape style="position:absolute;left:8874;top:2687;width: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w:t>
                      </w:r>
                    </w:p>
                  </w:txbxContent>
                </v:textbox>
                <w10:wrap type="none"/>
              </v:shape>
              <v:shape style="position:absolute;left:10361;top:2687;width: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w:t>
                      </w:r>
                    </w:p>
                  </w:txbxContent>
                </v:textbox>
                <w10:wrap type="none"/>
              </v:shape>
              <v:shape style="position:absolute;left:11122;top:2687;width: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w:t>
                      </w:r>
                    </w:p>
                  </w:txbxContent>
                </v:textbox>
                <w10:wrap type="none"/>
              </v:shape>
              <v:shape style="position:absolute;left:488;top:3057;width:1800;height:55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其中：境外法人持股</w:t>
                      </w:r>
                    </w:p>
                    <w:p>
                      <w:pPr>
                        <w:spacing w:before="135"/>
                        <w:ind w:left="540" w:right="0" w:firstLine="0"/>
                        <w:jc w:val="left"/>
                        <w:rPr>
                          <w:rFonts w:ascii="宋体" w:hAnsi="宋体" w:cs="宋体" w:eastAsia="宋体" w:hint="default"/>
                          <w:sz w:val="18"/>
                          <w:szCs w:val="18"/>
                        </w:rPr>
                      </w:pPr>
                      <w:r>
                        <w:rPr>
                          <w:rFonts w:ascii="宋体" w:hAnsi="宋体" w:cs="宋体" w:eastAsia="宋体" w:hint="default"/>
                          <w:sz w:val="18"/>
                          <w:szCs w:val="18"/>
                        </w:rPr>
                        <w:t>境外自然人持股</w:t>
                      </w:r>
                    </w:p>
                  </w:txbxContent>
                </v:textbox>
                <w10:wrap type="none"/>
              </v:shape>
              <v:shape style="position:absolute;left:3768;top:3057;width:90;height:55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w:t>
                      </w:r>
                    </w:p>
                    <w:p>
                      <w:pPr>
                        <w:spacing w:before="135"/>
                        <w:ind w:left="0" w:right="0" w:firstLine="0"/>
                        <w:jc w:val="left"/>
                        <w:rPr>
                          <w:rFonts w:ascii="宋体" w:hAnsi="宋体" w:cs="宋体" w:eastAsia="宋体" w:hint="default"/>
                          <w:sz w:val="18"/>
                          <w:szCs w:val="18"/>
                        </w:rPr>
                      </w:pPr>
                      <w:r>
                        <w:rPr>
                          <w:rFonts w:ascii="宋体"/>
                          <w:sz w:val="18"/>
                        </w:rPr>
                        <w:t>-</w:t>
                      </w:r>
                    </w:p>
                  </w:txbxContent>
                </v:textbox>
                <w10:wrap type="none"/>
              </v:shape>
              <v:shape style="position:absolute;left:4529;top:3057;width:1281;height:551" type="#_x0000_t202" filled="false" stroked="false">
                <v:textbox inset="0,0,0,0">
                  <w:txbxContent>
                    <w:p>
                      <w:pPr>
                        <w:tabs>
                          <w:tab w:pos="398" w:val="left" w:leader="none"/>
                          <w:tab w:pos="795" w:val="left" w:leader="none"/>
                          <w:tab w:pos="1190" w:val="left" w:leader="none"/>
                        </w:tabs>
                        <w:spacing w:line="180" w:lineRule="exact" w:before="0"/>
                        <w:ind w:left="0" w:right="0" w:firstLine="0"/>
                        <w:jc w:val="left"/>
                        <w:rPr>
                          <w:rFonts w:ascii="宋体" w:hAnsi="宋体" w:cs="宋体" w:eastAsia="宋体" w:hint="default"/>
                          <w:sz w:val="18"/>
                          <w:szCs w:val="18"/>
                        </w:rPr>
                      </w:pPr>
                      <w:r>
                        <w:rPr>
                          <w:rFonts w:ascii="宋体"/>
                          <w:sz w:val="18"/>
                        </w:rPr>
                        <w:t>-</w:t>
                        <w:tab/>
                        <w:t>-</w:t>
                        <w:tab/>
                        <w:t>-</w:t>
                        <w:tab/>
                        <w:t>-</w:t>
                      </w:r>
                    </w:p>
                    <w:p>
                      <w:pPr>
                        <w:tabs>
                          <w:tab w:pos="398" w:val="left" w:leader="none"/>
                          <w:tab w:pos="795" w:val="left" w:leader="none"/>
                          <w:tab w:pos="1190" w:val="left" w:leader="none"/>
                        </w:tabs>
                        <w:spacing w:before="135"/>
                        <w:ind w:left="0" w:right="0" w:firstLine="0"/>
                        <w:jc w:val="left"/>
                        <w:rPr>
                          <w:rFonts w:ascii="宋体" w:hAnsi="宋体" w:cs="宋体" w:eastAsia="宋体" w:hint="default"/>
                          <w:sz w:val="18"/>
                          <w:szCs w:val="18"/>
                        </w:rPr>
                      </w:pPr>
                      <w:r>
                        <w:rPr>
                          <w:rFonts w:ascii="宋体"/>
                          <w:sz w:val="18"/>
                        </w:rPr>
                        <w:t>-</w:t>
                        <w:tab/>
                        <w:t>-</w:t>
                        <w:tab/>
                        <w:t>-</w:t>
                        <w:tab/>
                        <w:t>-</w:t>
                      </w:r>
                    </w:p>
                  </w:txbxContent>
                </v:textbox>
                <w10:wrap type="none"/>
              </v:shape>
              <v:shape style="position:absolute;left:7297;top:3057;width:90;height:55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w:t>
                      </w:r>
                    </w:p>
                    <w:p>
                      <w:pPr>
                        <w:spacing w:before="135"/>
                        <w:ind w:left="0" w:right="0" w:firstLine="0"/>
                        <w:jc w:val="left"/>
                        <w:rPr>
                          <w:rFonts w:ascii="宋体" w:hAnsi="宋体" w:cs="宋体" w:eastAsia="宋体" w:hint="default"/>
                          <w:sz w:val="18"/>
                          <w:szCs w:val="18"/>
                        </w:rPr>
                      </w:pPr>
                      <w:r>
                        <w:rPr>
                          <w:rFonts w:ascii="宋体"/>
                          <w:sz w:val="18"/>
                        </w:rPr>
                        <w:t>-</w:t>
                      </w:r>
                    </w:p>
                  </w:txbxContent>
                </v:textbox>
                <w10:wrap type="none"/>
              </v:shape>
              <v:shape style="position:absolute;left:8874;top:3057;width:90;height:55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w:t>
                      </w:r>
                    </w:p>
                    <w:p>
                      <w:pPr>
                        <w:spacing w:before="135"/>
                        <w:ind w:left="0" w:right="0" w:firstLine="0"/>
                        <w:jc w:val="left"/>
                        <w:rPr>
                          <w:rFonts w:ascii="宋体" w:hAnsi="宋体" w:cs="宋体" w:eastAsia="宋体" w:hint="default"/>
                          <w:sz w:val="18"/>
                          <w:szCs w:val="18"/>
                        </w:rPr>
                      </w:pPr>
                      <w:r>
                        <w:rPr>
                          <w:rFonts w:ascii="宋体"/>
                          <w:sz w:val="18"/>
                        </w:rPr>
                        <w:t>-</w:t>
                      </w:r>
                    </w:p>
                  </w:txbxContent>
                </v:textbox>
                <w10:wrap type="none"/>
              </v:shape>
              <v:shape style="position:absolute;left:10361;top:3057;width:90;height:55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w:t>
                      </w:r>
                    </w:p>
                    <w:p>
                      <w:pPr>
                        <w:spacing w:before="135"/>
                        <w:ind w:left="0" w:right="0" w:firstLine="0"/>
                        <w:jc w:val="left"/>
                        <w:rPr>
                          <w:rFonts w:ascii="宋体" w:hAnsi="宋体" w:cs="宋体" w:eastAsia="宋体" w:hint="default"/>
                          <w:sz w:val="18"/>
                          <w:szCs w:val="18"/>
                        </w:rPr>
                      </w:pPr>
                      <w:r>
                        <w:rPr>
                          <w:rFonts w:ascii="宋体"/>
                          <w:sz w:val="18"/>
                        </w:rPr>
                        <w:t>-</w:t>
                      </w:r>
                    </w:p>
                  </w:txbxContent>
                </v:textbox>
                <w10:wrap type="none"/>
              </v:shape>
              <v:shape style="position:absolute;left:11122;top:3057;width:90;height:55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w:t>
                      </w:r>
                    </w:p>
                    <w:p>
                      <w:pPr>
                        <w:spacing w:before="135"/>
                        <w:ind w:left="0" w:right="0" w:firstLine="0"/>
                        <w:jc w:val="left"/>
                        <w:rPr>
                          <w:rFonts w:ascii="宋体" w:hAnsi="宋体" w:cs="宋体" w:eastAsia="宋体" w:hint="default"/>
                          <w:sz w:val="18"/>
                          <w:szCs w:val="18"/>
                        </w:rPr>
                      </w:pPr>
                      <w:r>
                        <w:rPr>
                          <w:rFonts w:ascii="宋体"/>
                          <w:sz w:val="18"/>
                        </w:rPr>
                        <w:t>-</w:t>
                      </w:r>
                    </w:p>
                  </w:txbxContent>
                </v:textbox>
                <w10:wrap type="none"/>
              </v:shape>
            </v:group>
            <w10:wrap type="none"/>
          </v:group>
        </w:pict>
      </w: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w w:val="100"/>
          <w:sz w:val="20"/>
          <w:szCs w:val="20"/>
          <w:u w:val="single" w:color="000000"/>
        </w:rPr>
        <w:t> </w:t>
      </w:r>
      <w:r>
        <w:rPr>
          <w:rFonts w:ascii="Times New Roman" w:hAnsi="Times New Roman" w:cs="Times New Roman" w:eastAsia="Times New Roman" w:hint="default"/>
          <w:sz w:val="20"/>
          <w:szCs w:val="20"/>
          <w:u w:val="single" w:color="000000"/>
        </w:rPr>
        <w:tab/>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6"/>
          <w:szCs w:val="26"/>
        </w:rPr>
      </w:pPr>
    </w:p>
    <w:tbl>
      <w:tblPr>
        <w:tblW w:w="0" w:type="auto"/>
        <w:jc w:val="left"/>
        <w:tblInd w:w="106" w:type="dxa"/>
        <w:tblLayout w:type="fixed"/>
        <w:tblCellMar>
          <w:top w:w="0" w:type="dxa"/>
          <w:left w:w="0" w:type="dxa"/>
          <w:bottom w:w="0" w:type="dxa"/>
          <w:right w:w="0" w:type="dxa"/>
        </w:tblCellMar>
        <w:tblLook w:val="01E0"/>
      </w:tblPr>
      <w:tblGrid>
        <w:gridCol w:w="1986"/>
        <w:gridCol w:w="1614"/>
        <w:gridCol w:w="806"/>
        <w:gridCol w:w="2723"/>
        <w:gridCol w:w="1577"/>
        <w:gridCol w:w="1486"/>
        <w:gridCol w:w="761"/>
      </w:tblGrid>
      <w:tr>
        <w:trPr>
          <w:trHeight w:val="835" w:hRule="exact"/>
        </w:trPr>
        <w:tc>
          <w:tcPr>
            <w:tcW w:w="198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b/>
                <w:bCs/>
                <w:sz w:val="18"/>
                <w:szCs w:val="18"/>
              </w:rPr>
              <w:t>有限售条件股份合计</w:t>
            </w:r>
            <w:r>
              <w:rPr>
                <w:rFonts w:ascii="宋体" w:hAnsi="宋体" w:cs="宋体" w:eastAsia="宋体" w:hint="default"/>
                <w:sz w:val="18"/>
                <w:szCs w:val="18"/>
              </w:rPr>
            </w:r>
          </w:p>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b/>
                <w:bCs/>
                <w:sz w:val="18"/>
                <w:szCs w:val="18"/>
              </w:rPr>
              <w:t>无限售条件股份</w:t>
            </w:r>
            <w:r>
              <w:rPr>
                <w:rFonts w:ascii="宋体" w:hAnsi="宋体" w:cs="宋体" w:eastAsia="宋体" w:hint="default"/>
                <w:sz w:val="18"/>
                <w:szCs w:val="18"/>
              </w:rPr>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6"/>
              <w:jc w:val="right"/>
              <w:rPr>
                <w:rFonts w:ascii="宋体" w:hAnsi="宋体" w:cs="宋体" w:eastAsia="宋体" w:hint="default"/>
                <w:sz w:val="18"/>
                <w:szCs w:val="18"/>
              </w:rPr>
            </w:pPr>
            <w:r>
              <w:rPr>
                <w:rFonts w:ascii="宋体"/>
                <w:b/>
                <w:w w:val="95"/>
                <w:sz w:val="18"/>
              </w:rPr>
              <w:t>263,185,322.00</w:t>
            </w:r>
            <w:r>
              <w:rPr>
                <w:rFonts w:ascii="宋体"/>
                <w:sz w:val="18"/>
              </w:rPr>
            </w:r>
          </w:p>
        </w:tc>
        <w:tc>
          <w:tcPr>
            <w:tcW w:w="80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51"/>
              <w:jc w:val="right"/>
              <w:rPr>
                <w:rFonts w:ascii="宋体" w:hAnsi="宋体" w:cs="宋体" w:eastAsia="宋体" w:hint="default"/>
                <w:sz w:val="18"/>
                <w:szCs w:val="18"/>
              </w:rPr>
            </w:pPr>
            <w:r>
              <w:rPr>
                <w:rFonts w:ascii="宋体"/>
                <w:b/>
                <w:w w:val="95"/>
                <w:sz w:val="18"/>
              </w:rPr>
              <w:t>47.84</w:t>
            </w:r>
            <w:r>
              <w:rPr>
                <w:rFonts w:ascii="宋体"/>
                <w:sz w:val="18"/>
              </w:rPr>
            </w:r>
          </w:p>
        </w:tc>
        <w:tc>
          <w:tcPr>
            <w:tcW w:w="2723" w:type="dxa"/>
            <w:tcBorders>
              <w:top w:val="nil" w:sz="6" w:space="0" w:color="auto"/>
              <w:left w:val="nil" w:sz="6" w:space="0" w:color="auto"/>
              <w:bottom w:val="nil" w:sz="6" w:space="0" w:color="auto"/>
              <w:right w:val="nil" w:sz="6" w:space="0" w:color="auto"/>
            </w:tcBorders>
          </w:tcPr>
          <w:p>
            <w:pPr>
              <w:pStyle w:val="TableParagraph"/>
              <w:tabs>
                <w:tab w:pos="550" w:val="left" w:leader="none"/>
                <w:tab w:pos="945" w:val="left" w:leader="none"/>
                <w:tab w:pos="1253" w:val="left" w:leader="none"/>
              </w:tabs>
              <w:spacing w:line="240" w:lineRule="auto" w:before="44"/>
              <w:ind w:left="153" w:right="0"/>
              <w:jc w:val="left"/>
              <w:rPr>
                <w:rFonts w:ascii="宋体" w:hAnsi="宋体" w:cs="宋体" w:eastAsia="宋体" w:hint="default"/>
                <w:sz w:val="18"/>
                <w:szCs w:val="18"/>
              </w:rPr>
            </w:pPr>
            <w:r>
              <w:rPr>
                <w:rFonts w:ascii="宋体"/>
                <w:b/>
                <w:w w:val="95"/>
                <w:sz w:val="18"/>
              </w:rPr>
              <w:t>-</w:t>
              <w:tab/>
              <w:t>-</w:t>
              <w:tab/>
              <w:t>-</w:t>
              <w:tab/>
            </w:r>
            <w:r>
              <w:rPr>
                <w:rFonts w:ascii="宋体"/>
                <w:b/>
                <w:sz w:val="18"/>
              </w:rPr>
              <w:t>-263,073,960.00</w:t>
            </w:r>
            <w:r>
              <w:rPr>
                <w:rFonts w:ascii="宋体"/>
                <w:sz w:val="18"/>
              </w:rPr>
            </w:r>
          </w:p>
          <w:p>
            <w:pPr>
              <w:pStyle w:val="TableParagraph"/>
              <w:spacing w:line="240" w:lineRule="auto" w:before="2"/>
              <w:ind w:right="0"/>
              <w:jc w:val="left"/>
              <w:rPr>
                <w:rFonts w:ascii="宋体" w:hAnsi="宋体" w:cs="宋体" w:eastAsia="宋体" w:hint="default"/>
                <w:sz w:val="17"/>
                <w:szCs w:val="17"/>
              </w:rPr>
            </w:pPr>
          </w:p>
          <w:p>
            <w:pPr>
              <w:pStyle w:val="TableParagraph"/>
              <w:tabs>
                <w:tab w:pos="552" w:val="left" w:leader="none"/>
                <w:tab w:pos="947" w:val="left" w:leader="none"/>
                <w:tab w:pos="2525" w:val="left" w:leader="none"/>
              </w:tabs>
              <w:spacing w:line="240" w:lineRule="auto"/>
              <w:ind w:left="155" w:right="0"/>
              <w:jc w:val="left"/>
              <w:rPr>
                <w:rFonts w:ascii="宋体" w:hAnsi="宋体" w:cs="宋体" w:eastAsia="宋体" w:hint="default"/>
                <w:sz w:val="18"/>
                <w:szCs w:val="18"/>
              </w:rPr>
            </w:pPr>
            <w:r>
              <w:rPr>
                <w:rFonts w:ascii="宋体"/>
                <w:sz w:val="18"/>
              </w:rPr>
              <w:t>-</w:t>
              <w:tab/>
              <w:t>-</w:t>
              <w:tab/>
              <w:t>-</w:t>
              <w:tab/>
              <w:t>-</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6"/>
              <w:jc w:val="right"/>
              <w:rPr>
                <w:rFonts w:ascii="宋体" w:hAnsi="宋体" w:cs="宋体" w:eastAsia="宋体" w:hint="default"/>
                <w:sz w:val="18"/>
                <w:szCs w:val="18"/>
              </w:rPr>
            </w:pPr>
            <w:r>
              <w:rPr>
                <w:rFonts w:ascii="宋体"/>
                <w:b/>
                <w:w w:val="95"/>
                <w:sz w:val="18"/>
              </w:rPr>
              <w:t>-263,073,960.00</w:t>
            </w:r>
            <w:r>
              <w:rPr>
                <w:rFonts w:ascii="宋体"/>
                <w:sz w:val="18"/>
              </w:rPr>
            </w:r>
          </w:p>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106"/>
              <w:jc w:val="right"/>
              <w:rPr>
                <w:rFonts w:ascii="宋体" w:hAnsi="宋体" w:cs="宋体" w:eastAsia="宋体" w:hint="default"/>
                <w:sz w:val="18"/>
                <w:szCs w:val="18"/>
              </w:rPr>
            </w:pPr>
            <w:r>
              <w:rPr>
                <w:rFonts w:ascii="宋体"/>
                <w:sz w:val="18"/>
              </w:rPr>
              <w:t>-</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5"/>
              <w:jc w:val="right"/>
              <w:rPr>
                <w:rFonts w:ascii="宋体" w:hAnsi="宋体" w:cs="宋体" w:eastAsia="宋体" w:hint="default"/>
                <w:sz w:val="18"/>
                <w:szCs w:val="18"/>
              </w:rPr>
            </w:pPr>
            <w:r>
              <w:rPr>
                <w:rFonts w:ascii="宋体"/>
                <w:b/>
                <w:w w:val="95"/>
                <w:sz w:val="18"/>
              </w:rPr>
              <w:t>111,362.00</w:t>
            </w:r>
            <w:r>
              <w:rPr>
                <w:rFonts w:ascii="宋体"/>
                <w:sz w:val="18"/>
              </w:rPr>
            </w:r>
          </w:p>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105"/>
              <w:jc w:val="right"/>
              <w:rPr>
                <w:rFonts w:ascii="宋体" w:hAnsi="宋体" w:cs="宋体" w:eastAsia="宋体" w:hint="default"/>
                <w:sz w:val="18"/>
                <w:szCs w:val="18"/>
              </w:rPr>
            </w:pPr>
            <w:r>
              <w:rPr>
                <w:rFonts w:ascii="宋体"/>
                <w:sz w:val="18"/>
              </w:rPr>
              <w:t>-</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7"/>
              <w:jc w:val="right"/>
              <w:rPr>
                <w:rFonts w:ascii="宋体" w:hAnsi="宋体" w:cs="宋体" w:eastAsia="宋体" w:hint="default"/>
                <w:sz w:val="18"/>
                <w:szCs w:val="18"/>
              </w:rPr>
            </w:pPr>
            <w:r>
              <w:rPr>
                <w:rFonts w:ascii="宋体"/>
                <w:b/>
                <w:w w:val="95"/>
                <w:sz w:val="18"/>
              </w:rPr>
              <w:t>0.02</w:t>
            </w:r>
            <w:r>
              <w:rPr>
                <w:rFonts w:ascii="宋体"/>
                <w:sz w:val="18"/>
              </w:rPr>
            </w:r>
          </w:p>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106"/>
              <w:jc w:val="right"/>
              <w:rPr>
                <w:rFonts w:ascii="宋体" w:hAnsi="宋体" w:cs="宋体" w:eastAsia="宋体" w:hint="default"/>
                <w:sz w:val="18"/>
                <w:szCs w:val="18"/>
              </w:rPr>
            </w:pPr>
            <w:r>
              <w:rPr>
                <w:rFonts w:ascii="宋体"/>
                <w:sz w:val="18"/>
              </w:rPr>
              <w:t>-</w:t>
            </w:r>
          </w:p>
        </w:tc>
      </w:tr>
      <w:tr>
        <w:trPr>
          <w:trHeight w:val="370" w:hRule="exact"/>
        </w:trPr>
        <w:tc>
          <w:tcPr>
            <w:tcW w:w="198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287,004,478.00</w:t>
            </w:r>
          </w:p>
        </w:tc>
        <w:tc>
          <w:tcPr>
            <w:tcW w:w="80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51"/>
              <w:jc w:val="right"/>
              <w:rPr>
                <w:rFonts w:ascii="宋体" w:hAnsi="宋体" w:cs="宋体" w:eastAsia="宋体" w:hint="default"/>
                <w:sz w:val="18"/>
                <w:szCs w:val="18"/>
              </w:rPr>
            </w:pPr>
            <w:r>
              <w:rPr>
                <w:rFonts w:ascii="宋体"/>
                <w:sz w:val="18"/>
              </w:rPr>
              <w:t>52.16</w:t>
            </w:r>
          </w:p>
        </w:tc>
        <w:tc>
          <w:tcPr>
            <w:tcW w:w="2723" w:type="dxa"/>
            <w:tcBorders>
              <w:top w:val="nil" w:sz="6" w:space="0" w:color="auto"/>
              <w:left w:val="nil" w:sz="6" w:space="0" w:color="auto"/>
              <w:bottom w:val="nil" w:sz="6" w:space="0" w:color="auto"/>
              <w:right w:val="nil" w:sz="6" w:space="0" w:color="auto"/>
            </w:tcBorders>
          </w:tcPr>
          <w:p>
            <w:pPr>
              <w:pStyle w:val="TableParagraph"/>
              <w:tabs>
                <w:tab w:pos="444" w:val="left" w:leader="none"/>
                <w:tab w:pos="838" w:val="left" w:leader="none"/>
                <w:tab w:pos="1247" w:val="left" w:leader="none"/>
              </w:tabs>
              <w:spacing w:line="240" w:lineRule="auto" w:before="40"/>
              <w:ind w:left="47" w:right="0"/>
              <w:jc w:val="center"/>
              <w:rPr>
                <w:rFonts w:ascii="宋体" w:hAnsi="宋体" w:cs="宋体" w:eastAsia="宋体" w:hint="default"/>
                <w:sz w:val="18"/>
                <w:szCs w:val="18"/>
              </w:rPr>
            </w:pPr>
            <w:r>
              <w:rPr>
                <w:rFonts w:ascii="宋体"/>
                <w:sz w:val="18"/>
              </w:rPr>
              <w:t>-</w:t>
              <w:tab/>
              <w:t>-</w:t>
              <w:tab/>
              <w:t>-</w:t>
              <w:tab/>
              <w:t>263,073,960.00</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263,073,960.00</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550,078,438.00</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99.98</w:t>
            </w:r>
          </w:p>
        </w:tc>
      </w:tr>
      <w:tr>
        <w:trPr>
          <w:trHeight w:val="370" w:hRule="exact"/>
        </w:trPr>
        <w:tc>
          <w:tcPr>
            <w:tcW w:w="198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境内上市外资股</w:t>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w:t>
            </w:r>
          </w:p>
        </w:tc>
        <w:tc>
          <w:tcPr>
            <w:tcW w:w="80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51"/>
              <w:jc w:val="right"/>
              <w:rPr>
                <w:rFonts w:ascii="宋体" w:hAnsi="宋体" w:cs="宋体" w:eastAsia="宋体" w:hint="default"/>
                <w:sz w:val="18"/>
                <w:szCs w:val="18"/>
              </w:rPr>
            </w:pPr>
            <w:r>
              <w:rPr>
                <w:rFonts w:ascii="宋体"/>
                <w:sz w:val="18"/>
              </w:rPr>
              <w:t>-</w:t>
            </w:r>
          </w:p>
        </w:tc>
        <w:tc>
          <w:tcPr>
            <w:tcW w:w="2723" w:type="dxa"/>
            <w:tcBorders>
              <w:top w:val="nil" w:sz="6" w:space="0" w:color="auto"/>
              <w:left w:val="nil" w:sz="6" w:space="0" w:color="auto"/>
              <w:bottom w:val="nil" w:sz="6" w:space="0" w:color="auto"/>
              <w:right w:val="nil" w:sz="6" w:space="0" w:color="auto"/>
            </w:tcBorders>
          </w:tcPr>
          <w:p>
            <w:pPr>
              <w:pStyle w:val="TableParagraph"/>
              <w:tabs>
                <w:tab w:pos="444" w:val="left" w:leader="none"/>
                <w:tab w:pos="838" w:val="left" w:leader="none"/>
                <w:tab w:pos="2417" w:val="left" w:leader="none"/>
              </w:tabs>
              <w:spacing w:line="240" w:lineRule="auto" w:before="39"/>
              <w:ind w:left="47" w:right="0"/>
              <w:jc w:val="center"/>
              <w:rPr>
                <w:rFonts w:ascii="宋体" w:hAnsi="宋体" w:cs="宋体" w:eastAsia="宋体" w:hint="default"/>
                <w:sz w:val="18"/>
                <w:szCs w:val="18"/>
              </w:rPr>
            </w:pPr>
            <w:r>
              <w:rPr>
                <w:rFonts w:ascii="宋体"/>
                <w:sz w:val="18"/>
              </w:rPr>
              <w:t>-</w:t>
              <w:tab/>
              <w:t>-</w:t>
              <w:tab/>
              <w:t>-</w:t>
              <w:tab/>
              <w:t>-</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w:t>
            </w:r>
          </w:p>
        </w:tc>
      </w:tr>
      <w:tr>
        <w:trPr>
          <w:trHeight w:val="370" w:hRule="exact"/>
        </w:trPr>
        <w:tc>
          <w:tcPr>
            <w:tcW w:w="198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境外上市外资股</w:t>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w:t>
            </w:r>
          </w:p>
        </w:tc>
        <w:tc>
          <w:tcPr>
            <w:tcW w:w="80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51"/>
              <w:jc w:val="right"/>
              <w:rPr>
                <w:rFonts w:ascii="宋体" w:hAnsi="宋体" w:cs="宋体" w:eastAsia="宋体" w:hint="default"/>
                <w:sz w:val="18"/>
                <w:szCs w:val="18"/>
              </w:rPr>
            </w:pPr>
            <w:r>
              <w:rPr>
                <w:rFonts w:ascii="宋体"/>
                <w:sz w:val="18"/>
              </w:rPr>
              <w:t>-</w:t>
            </w:r>
          </w:p>
        </w:tc>
        <w:tc>
          <w:tcPr>
            <w:tcW w:w="2723" w:type="dxa"/>
            <w:tcBorders>
              <w:top w:val="nil" w:sz="6" w:space="0" w:color="auto"/>
              <w:left w:val="nil" w:sz="6" w:space="0" w:color="auto"/>
              <w:bottom w:val="nil" w:sz="6" w:space="0" w:color="auto"/>
              <w:right w:val="nil" w:sz="6" w:space="0" w:color="auto"/>
            </w:tcBorders>
          </w:tcPr>
          <w:p>
            <w:pPr>
              <w:pStyle w:val="TableParagraph"/>
              <w:tabs>
                <w:tab w:pos="444" w:val="left" w:leader="none"/>
                <w:tab w:pos="838" w:val="left" w:leader="none"/>
                <w:tab w:pos="2417" w:val="left" w:leader="none"/>
              </w:tabs>
              <w:spacing w:line="240" w:lineRule="auto" w:before="39"/>
              <w:ind w:left="47" w:right="0"/>
              <w:jc w:val="center"/>
              <w:rPr>
                <w:rFonts w:ascii="宋体" w:hAnsi="宋体" w:cs="宋体" w:eastAsia="宋体" w:hint="default"/>
                <w:sz w:val="18"/>
                <w:szCs w:val="18"/>
              </w:rPr>
            </w:pPr>
            <w:r>
              <w:rPr>
                <w:rFonts w:ascii="宋体"/>
                <w:sz w:val="18"/>
              </w:rPr>
              <w:t>-</w:t>
              <w:tab/>
              <w:t>-</w:t>
              <w:tab/>
              <w:t>-</w:t>
              <w:tab/>
              <w:t>-</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w:t>
            </w:r>
          </w:p>
        </w:tc>
      </w:tr>
      <w:tr>
        <w:trPr>
          <w:trHeight w:val="370" w:hRule="exact"/>
        </w:trPr>
        <w:tc>
          <w:tcPr>
            <w:tcW w:w="198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w:t>
            </w:r>
          </w:p>
        </w:tc>
        <w:tc>
          <w:tcPr>
            <w:tcW w:w="80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51"/>
              <w:jc w:val="right"/>
              <w:rPr>
                <w:rFonts w:ascii="宋体" w:hAnsi="宋体" w:cs="宋体" w:eastAsia="宋体" w:hint="default"/>
                <w:sz w:val="18"/>
                <w:szCs w:val="18"/>
              </w:rPr>
            </w:pPr>
            <w:r>
              <w:rPr>
                <w:rFonts w:ascii="宋体"/>
                <w:sz w:val="18"/>
              </w:rPr>
              <w:t>-</w:t>
            </w:r>
          </w:p>
        </w:tc>
        <w:tc>
          <w:tcPr>
            <w:tcW w:w="2723" w:type="dxa"/>
            <w:tcBorders>
              <w:top w:val="nil" w:sz="6" w:space="0" w:color="auto"/>
              <w:left w:val="nil" w:sz="6" w:space="0" w:color="auto"/>
              <w:bottom w:val="nil" w:sz="6" w:space="0" w:color="auto"/>
              <w:right w:val="nil" w:sz="6" w:space="0" w:color="auto"/>
            </w:tcBorders>
          </w:tcPr>
          <w:p>
            <w:pPr>
              <w:pStyle w:val="TableParagraph"/>
              <w:tabs>
                <w:tab w:pos="444" w:val="left" w:leader="none"/>
                <w:tab w:pos="838" w:val="left" w:leader="none"/>
                <w:tab w:pos="2417" w:val="left" w:leader="none"/>
              </w:tabs>
              <w:spacing w:line="240" w:lineRule="auto" w:before="40"/>
              <w:ind w:left="47" w:right="0"/>
              <w:jc w:val="center"/>
              <w:rPr>
                <w:rFonts w:ascii="宋体" w:hAnsi="宋体" w:cs="宋体" w:eastAsia="宋体" w:hint="default"/>
                <w:sz w:val="18"/>
                <w:szCs w:val="18"/>
              </w:rPr>
            </w:pPr>
            <w:r>
              <w:rPr>
                <w:rFonts w:ascii="宋体"/>
                <w:sz w:val="18"/>
              </w:rPr>
              <w:t>-</w:t>
              <w:tab/>
              <w:t>-</w:t>
              <w:tab/>
              <w:t>-</w:t>
              <w:tab/>
              <w:t>-</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w:t>
            </w:r>
          </w:p>
        </w:tc>
        <w:tc>
          <w:tcPr>
            <w:tcW w:w="761" w:type="dxa"/>
            <w:tcBorders>
              <w:top w:val="nil" w:sz="6" w:space="0" w:color="auto"/>
              <w:left w:val="nil" w:sz="6" w:space="0" w:color="auto"/>
              <w:bottom w:val="nil" w:sz="6" w:space="0" w:color="auto"/>
              <w:right w:val="nil" w:sz="6" w:space="0" w:color="auto"/>
            </w:tcBorders>
          </w:tcPr>
          <w:p>
            <w:pPr/>
          </w:p>
        </w:tc>
      </w:tr>
      <w:tr>
        <w:trPr>
          <w:trHeight w:val="370" w:hRule="exact"/>
        </w:trPr>
        <w:tc>
          <w:tcPr>
            <w:tcW w:w="198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b/>
                <w:bCs/>
                <w:sz w:val="18"/>
                <w:szCs w:val="18"/>
              </w:rPr>
              <w:t>无限售条件股份合计</w:t>
            </w:r>
            <w:r>
              <w:rPr>
                <w:rFonts w:ascii="宋体" w:hAnsi="宋体" w:cs="宋体" w:eastAsia="宋体" w:hint="default"/>
                <w:sz w:val="18"/>
                <w:szCs w:val="18"/>
              </w:rPr>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b/>
                <w:w w:val="95"/>
                <w:sz w:val="18"/>
              </w:rPr>
              <w:t>287,004,478.00</w:t>
            </w:r>
            <w:r>
              <w:rPr>
                <w:rFonts w:ascii="宋体"/>
                <w:sz w:val="18"/>
              </w:rPr>
            </w:r>
          </w:p>
        </w:tc>
        <w:tc>
          <w:tcPr>
            <w:tcW w:w="80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51"/>
              <w:jc w:val="right"/>
              <w:rPr>
                <w:rFonts w:ascii="宋体" w:hAnsi="宋体" w:cs="宋体" w:eastAsia="宋体" w:hint="default"/>
                <w:sz w:val="18"/>
                <w:szCs w:val="18"/>
              </w:rPr>
            </w:pPr>
            <w:r>
              <w:rPr>
                <w:rFonts w:ascii="宋体"/>
                <w:b/>
                <w:w w:val="95"/>
                <w:sz w:val="18"/>
              </w:rPr>
              <w:t>52.16</w:t>
            </w:r>
            <w:r>
              <w:rPr>
                <w:rFonts w:ascii="宋体"/>
                <w:sz w:val="18"/>
              </w:rPr>
            </w:r>
          </w:p>
        </w:tc>
        <w:tc>
          <w:tcPr>
            <w:tcW w:w="2723" w:type="dxa"/>
            <w:tcBorders>
              <w:top w:val="nil" w:sz="6" w:space="0" w:color="auto"/>
              <w:left w:val="nil" w:sz="6" w:space="0" w:color="auto"/>
              <w:bottom w:val="nil" w:sz="6" w:space="0" w:color="auto"/>
              <w:right w:val="nil" w:sz="6" w:space="0" w:color="auto"/>
            </w:tcBorders>
          </w:tcPr>
          <w:p>
            <w:pPr>
              <w:pStyle w:val="TableParagraph"/>
              <w:tabs>
                <w:tab w:pos="440" w:val="left" w:leader="none"/>
                <w:tab w:pos="835" w:val="left" w:leader="none"/>
                <w:tab w:pos="1234" w:val="left" w:leader="none"/>
              </w:tabs>
              <w:spacing w:line="240" w:lineRule="auto" w:before="39"/>
              <w:ind w:left="43" w:right="0"/>
              <w:jc w:val="center"/>
              <w:rPr>
                <w:rFonts w:ascii="宋体" w:hAnsi="宋体" w:cs="宋体" w:eastAsia="宋体" w:hint="default"/>
                <w:sz w:val="18"/>
                <w:szCs w:val="18"/>
              </w:rPr>
            </w:pPr>
            <w:r>
              <w:rPr>
                <w:rFonts w:ascii="宋体"/>
                <w:b/>
                <w:w w:val="95"/>
                <w:sz w:val="18"/>
              </w:rPr>
              <w:t>-</w:t>
              <w:tab/>
              <w:t>-</w:t>
              <w:tab/>
              <w:t>-</w:t>
              <w:tab/>
            </w:r>
            <w:r>
              <w:rPr>
                <w:rFonts w:ascii="宋体"/>
                <w:b/>
                <w:sz w:val="18"/>
              </w:rPr>
              <w:t>263,073,960.00</w:t>
            </w:r>
            <w:r>
              <w:rPr>
                <w:rFonts w:ascii="宋体"/>
                <w:sz w:val="18"/>
              </w:rPr>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宋体" w:hAnsi="宋体" w:cs="宋体" w:eastAsia="宋体" w:hint="default"/>
                <w:sz w:val="18"/>
                <w:szCs w:val="18"/>
              </w:rPr>
            </w:pPr>
            <w:r>
              <w:rPr>
                <w:rFonts w:ascii="宋体"/>
                <w:b/>
                <w:w w:val="95"/>
                <w:sz w:val="18"/>
              </w:rPr>
              <w:t>263,073,960.00</w:t>
            </w:r>
            <w:r>
              <w:rPr>
                <w:rFonts w:ascii="宋体"/>
                <w:sz w:val="18"/>
              </w:rPr>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b/>
                <w:w w:val="95"/>
                <w:sz w:val="18"/>
              </w:rPr>
              <w:t>550,078,438.00</w:t>
            </w:r>
            <w:r>
              <w:rPr>
                <w:rFonts w:ascii="宋体"/>
                <w:sz w:val="18"/>
              </w:rPr>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b/>
                <w:w w:val="95"/>
                <w:sz w:val="18"/>
              </w:rPr>
              <w:t>99.98</w:t>
            </w:r>
            <w:r>
              <w:rPr>
                <w:rFonts w:ascii="宋体"/>
                <w:sz w:val="18"/>
              </w:rPr>
            </w:r>
          </w:p>
        </w:tc>
      </w:tr>
      <w:tr>
        <w:trPr>
          <w:trHeight w:val="345" w:hRule="exact"/>
        </w:trPr>
        <w:tc>
          <w:tcPr>
            <w:tcW w:w="1986"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b/>
                <w:bCs/>
                <w:sz w:val="18"/>
                <w:szCs w:val="18"/>
              </w:rPr>
              <w:t>股份总额</w:t>
            </w:r>
            <w:r>
              <w:rPr>
                <w:rFonts w:ascii="宋体" w:hAnsi="宋体" w:cs="宋体" w:eastAsia="宋体" w:hint="default"/>
                <w:sz w:val="18"/>
                <w:szCs w:val="18"/>
              </w:rPr>
            </w:r>
          </w:p>
        </w:tc>
        <w:tc>
          <w:tcPr>
            <w:tcW w:w="1614"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b/>
                <w:w w:val="95"/>
                <w:sz w:val="18"/>
              </w:rPr>
              <w:t>550,189,800.00</w:t>
            </w:r>
            <w:r>
              <w:rPr>
                <w:rFonts w:ascii="宋体"/>
                <w:sz w:val="18"/>
              </w:rPr>
            </w:r>
          </w:p>
        </w:tc>
        <w:tc>
          <w:tcPr>
            <w:tcW w:w="806"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right="153"/>
              <w:jc w:val="right"/>
              <w:rPr>
                <w:rFonts w:ascii="宋体" w:hAnsi="宋体" w:cs="宋体" w:eastAsia="宋体" w:hint="default"/>
                <w:sz w:val="18"/>
                <w:szCs w:val="18"/>
              </w:rPr>
            </w:pPr>
            <w:r>
              <w:rPr>
                <w:rFonts w:ascii="宋体"/>
                <w:b/>
                <w:w w:val="95"/>
                <w:sz w:val="18"/>
              </w:rPr>
              <w:t>100.00</w:t>
            </w:r>
            <w:r>
              <w:rPr>
                <w:rFonts w:ascii="宋体"/>
                <w:sz w:val="18"/>
              </w:rPr>
            </w:r>
          </w:p>
        </w:tc>
        <w:tc>
          <w:tcPr>
            <w:tcW w:w="2723" w:type="dxa"/>
            <w:tcBorders>
              <w:top w:val="nil" w:sz="6" w:space="0" w:color="auto"/>
              <w:left w:val="nil" w:sz="6" w:space="0" w:color="auto"/>
              <w:bottom w:val="single" w:sz="17" w:space="0" w:color="000000"/>
              <w:right w:val="nil" w:sz="6" w:space="0" w:color="auto"/>
            </w:tcBorders>
          </w:tcPr>
          <w:p>
            <w:pPr>
              <w:pStyle w:val="TableParagraph"/>
              <w:tabs>
                <w:tab w:pos="444" w:val="left" w:leader="none"/>
                <w:tab w:pos="838" w:val="left" w:leader="none"/>
                <w:tab w:pos="2417" w:val="left" w:leader="none"/>
              </w:tabs>
              <w:spacing w:line="240" w:lineRule="auto" w:before="39"/>
              <w:ind w:left="47" w:right="0"/>
              <w:jc w:val="center"/>
              <w:rPr>
                <w:rFonts w:ascii="宋体" w:hAnsi="宋体" w:cs="宋体" w:eastAsia="宋体" w:hint="default"/>
                <w:sz w:val="18"/>
                <w:szCs w:val="18"/>
              </w:rPr>
            </w:pPr>
            <w:r>
              <w:rPr>
                <w:rFonts w:ascii="宋体"/>
                <w:sz w:val="18"/>
              </w:rPr>
              <w:t>-</w:t>
              <w:tab/>
              <w:t>-</w:t>
              <w:tab/>
              <w:t>-</w:t>
              <w:tab/>
              <w:t>-</w:t>
            </w:r>
          </w:p>
        </w:tc>
        <w:tc>
          <w:tcPr>
            <w:tcW w:w="1577"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1486"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b/>
                <w:w w:val="95"/>
                <w:sz w:val="18"/>
              </w:rPr>
              <w:t>550,189,800.00</w:t>
            </w:r>
            <w:r>
              <w:rPr>
                <w:rFonts w:ascii="宋体"/>
                <w:sz w:val="18"/>
              </w:rPr>
            </w:r>
          </w:p>
        </w:tc>
        <w:tc>
          <w:tcPr>
            <w:tcW w:w="761"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b/>
                <w:w w:val="95"/>
                <w:sz w:val="18"/>
              </w:rPr>
              <w:t>100.00</w:t>
            </w:r>
            <w:r>
              <w:rPr>
                <w:rFonts w:ascii="宋体"/>
                <w:sz w:val="18"/>
              </w:rPr>
            </w:r>
          </w:p>
        </w:tc>
      </w:tr>
    </w:tbl>
    <w:p>
      <w:pPr>
        <w:spacing w:line="240" w:lineRule="auto" w:before="4"/>
        <w:rPr>
          <w:rFonts w:ascii="宋体" w:hAnsi="宋体" w:cs="宋体" w:eastAsia="宋体" w:hint="default"/>
          <w:sz w:val="20"/>
          <w:szCs w:val="20"/>
        </w:rPr>
      </w:pPr>
    </w:p>
    <w:p>
      <w:pPr>
        <w:pStyle w:val="BodyText"/>
        <w:spacing w:line="240" w:lineRule="auto" w:before="31"/>
        <w:ind w:left="1991" w:right="0"/>
        <w:jc w:val="left"/>
      </w:pPr>
      <w:r>
        <w:rPr/>
        <w:t>注：本年度本公司的国有法人股解除限售。</w:t>
      </w:r>
    </w:p>
    <w:p>
      <w:pPr>
        <w:spacing w:line="240" w:lineRule="auto" w:before="6"/>
        <w:rPr>
          <w:rFonts w:ascii="宋体" w:hAnsi="宋体" w:cs="宋体" w:eastAsia="宋体" w:hint="default"/>
          <w:sz w:val="24"/>
          <w:szCs w:val="24"/>
        </w:rPr>
      </w:pPr>
    </w:p>
    <w:tbl>
      <w:tblPr>
        <w:tblW w:w="0" w:type="auto"/>
        <w:jc w:val="left"/>
        <w:tblInd w:w="1333" w:type="dxa"/>
        <w:tblLayout w:type="fixed"/>
        <w:tblCellMar>
          <w:top w:w="0" w:type="dxa"/>
          <w:left w:w="0" w:type="dxa"/>
          <w:bottom w:w="0" w:type="dxa"/>
          <w:right w:w="0" w:type="dxa"/>
        </w:tblCellMar>
        <w:tblLook w:val="01E0"/>
      </w:tblPr>
      <w:tblGrid>
        <w:gridCol w:w="1986"/>
        <w:gridCol w:w="1649"/>
        <w:gridCol w:w="1666"/>
        <w:gridCol w:w="1565"/>
        <w:gridCol w:w="1640"/>
      </w:tblGrid>
      <w:tr>
        <w:trPr>
          <w:trHeight w:val="695" w:hRule="exact"/>
        </w:trPr>
        <w:tc>
          <w:tcPr>
            <w:tcW w:w="1986"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left="657" w:right="0"/>
              <w:jc w:val="left"/>
              <w:rPr>
                <w:rFonts w:ascii="宋体" w:hAnsi="宋体" w:cs="宋体" w:eastAsia="宋体" w:hint="default"/>
                <w:sz w:val="22"/>
                <w:szCs w:val="22"/>
              </w:rPr>
            </w:pPr>
            <w:r>
              <w:rPr>
                <w:rFonts w:ascii="宋体" w:hAnsi="宋体" w:cs="宋体" w:eastAsia="宋体" w:hint="default"/>
                <w:sz w:val="22"/>
                <w:szCs w:val="22"/>
              </w:rPr>
              <w:t>35、资本公积</w:t>
            </w:r>
          </w:p>
        </w:tc>
        <w:tc>
          <w:tcPr>
            <w:tcW w:w="6520" w:type="dxa"/>
            <w:gridSpan w:val="4"/>
            <w:tcBorders>
              <w:top w:val="nil" w:sz="6" w:space="0" w:color="auto"/>
              <w:left w:val="nil" w:sz="6" w:space="0" w:color="auto"/>
              <w:bottom w:val="single" w:sz="17" w:space="0" w:color="000000"/>
              <w:right w:val="nil" w:sz="6" w:space="0" w:color="auto"/>
            </w:tcBorders>
          </w:tcPr>
          <w:p>
            <w:pPr/>
          </w:p>
        </w:tc>
      </w:tr>
      <w:tr>
        <w:trPr>
          <w:trHeight w:val="424" w:hRule="exact"/>
        </w:trPr>
        <w:tc>
          <w:tcPr>
            <w:tcW w:w="1986" w:type="dxa"/>
            <w:tcBorders>
              <w:top w:val="single" w:sz="17" w:space="0" w:color="000000"/>
              <w:left w:val="nil" w:sz="6" w:space="0" w:color="auto"/>
              <w:bottom w:val="nil" w:sz="6" w:space="0" w:color="auto"/>
              <w:right w:val="nil" w:sz="6" w:space="0" w:color="auto"/>
            </w:tcBorders>
          </w:tcPr>
          <w:p>
            <w:pPr>
              <w:pStyle w:val="TableParagraph"/>
              <w:spacing w:line="240" w:lineRule="auto" w:before="56"/>
              <w:ind w:left="657"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1649" w:type="dxa"/>
            <w:tcBorders>
              <w:top w:val="single" w:sz="17" w:space="0" w:color="000000"/>
              <w:left w:val="nil" w:sz="6" w:space="0" w:color="auto"/>
              <w:bottom w:val="nil" w:sz="6" w:space="0" w:color="auto"/>
              <w:right w:val="nil" w:sz="6" w:space="0" w:color="auto"/>
            </w:tcBorders>
          </w:tcPr>
          <w:p>
            <w:pPr>
              <w:pStyle w:val="TableParagraph"/>
              <w:spacing w:line="240" w:lineRule="auto" w:before="56"/>
              <w:ind w:left="278"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c>
          <w:tcPr>
            <w:tcW w:w="1666" w:type="dxa"/>
            <w:tcBorders>
              <w:top w:val="single" w:sz="17" w:space="0" w:color="000000"/>
              <w:left w:val="nil" w:sz="6" w:space="0" w:color="auto"/>
              <w:bottom w:val="nil" w:sz="6" w:space="0" w:color="auto"/>
              <w:right w:val="nil" w:sz="6" w:space="0" w:color="auto"/>
            </w:tcBorders>
          </w:tcPr>
          <w:p>
            <w:pPr>
              <w:pStyle w:val="TableParagraph"/>
              <w:spacing w:line="240" w:lineRule="auto" w:before="56"/>
              <w:ind w:left="411" w:right="0"/>
              <w:jc w:val="left"/>
              <w:rPr>
                <w:rFonts w:ascii="宋体" w:hAnsi="宋体" w:cs="宋体" w:eastAsia="宋体" w:hint="default"/>
                <w:sz w:val="20"/>
                <w:szCs w:val="20"/>
              </w:rPr>
            </w:pPr>
            <w:r>
              <w:rPr>
                <w:rFonts w:ascii="宋体" w:hAnsi="宋体" w:cs="宋体" w:eastAsia="宋体" w:hint="default"/>
                <w:b/>
                <w:bCs/>
                <w:sz w:val="20"/>
                <w:szCs w:val="20"/>
              </w:rPr>
              <w:t>本年增加</w:t>
            </w:r>
            <w:r>
              <w:rPr>
                <w:rFonts w:ascii="宋体" w:hAnsi="宋体" w:cs="宋体" w:eastAsia="宋体" w:hint="default"/>
                <w:sz w:val="20"/>
                <w:szCs w:val="20"/>
              </w:rPr>
            </w:r>
          </w:p>
        </w:tc>
        <w:tc>
          <w:tcPr>
            <w:tcW w:w="1565" w:type="dxa"/>
            <w:tcBorders>
              <w:top w:val="single" w:sz="17" w:space="0" w:color="000000"/>
              <w:left w:val="nil" w:sz="6" w:space="0" w:color="auto"/>
              <w:bottom w:val="nil" w:sz="6" w:space="0" w:color="auto"/>
              <w:right w:val="nil" w:sz="6" w:space="0" w:color="auto"/>
            </w:tcBorders>
          </w:tcPr>
          <w:p>
            <w:pPr>
              <w:pStyle w:val="TableParagraph"/>
              <w:spacing w:line="240" w:lineRule="auto" w:before="56"/>
              <w:ind w:left="360" w:right="0"/>
              <w:jc w:val="left"/>
              <w:rPr>
                <w:rFonts w:ascii="宋体" w:hAnsi="宋体" w:cs="宋体" w:eastAsia="宋体" w:hint="default"/>
                <w:sz w:val="20"/>
                <w:szCs w:val="20"/>
              </w:rPr>
            </w:pPr>
            <w:r>
              <w:rPr>
                <w:rFonts w:ascii="宋体" w:hAnsi="宋体" w:cs="宋体" w:eastAsia="宋体" w:hint="default"/>
                <w:b/>
                <w:bCs/>
                <w:sz w:val="20"/>
                <w:szCs w:val="20"/>
              </w:rPr>
              <w:t>本年减少</w:t>
            </w:r>
            <w:r>
              <w:rPr>
                <w:rFonts w:ascii="宋体" w:hAnsi="宋体" w:cs="宋体" w:eastAsia="宋体" w:hint="default"/>
                <w:sz w:val="20"/>
                <w:szCs w:val="20"/>
              </w:rPr>
            </w:r>
          </w:p>
        </w:tc>
        <w:tc>
          <w:tcPr>
            <w:tcW w:w="1640" w:type="dxa"/>
            <w:tcBorders>
              <w:top w:val="single" w:sz="17" w:space="0" w:color="000000"/>
              <w:left w:val="nil" w:sz="6" w:space="0" w:color="auto"/>
              <w:bottom w:val="nil" w:sz="6" w:space="0" w:color="auto"/>
              <w:right w:val="nil" w:sz="6" w:space="0" w:color="auto"/>
            </w:tcBorders>
          </w:tcPr>
          <w:p>
            <w:pPr>
              <w:pStyle w:val="TableParagraph"/>
              <w:spacing w:line="240" w:lineRule="auto" w:before="56"/>
              <w:ind w:left="411"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r>
      <w:tr>
        <w:trPr>
          <w:trHeight w:val="369" w:hRule="exact"/>
        </w:trPr>
        <w:tc>
          <w:tcPr>
            <w:tcW w:w="198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7" w:right="0"/>
              <w:jc w:val="left"/>
              <w:rPr>
                <w:rFonts w:ascii="宋体" w:hAnsi="宋体" w:cs="宋体" w:eastAsia="宋体" w:hint="default"/>
                <w:sz w:val="20"/>
                <w:szCs w:val="20"/>
              </w:rPr>
            </w:pPr>
            <w:r>
              <w:rPr>
                <w:rFonts w:ascii="宋体" w:hAnsi="宋体" w:cs="宋体" w:eastAsia="宋体" w:hint="default"/>
                <w:sz w:val="20"/>
                <w:szCs w:val="20"/>
              </w:rPr>
              <w:t>股本溢价</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25"/>
              <w:jc w:val="right"/>
              <w:rPr>
                <w:rFonts w:ascii="宋体" w:hAnsi="宋体" w:cs="宋体" w:eastAsia="宋体" w:hint="default"/>
                <w:sz w:val="20"/>
                <w:szCs w:val="20"/>
              </w:rPr>
            </w:pPr>
            <w:r>
              <w:rPr>
                <w:rFonts w:ascii="宋体"/>
                <w:spacing w:val="-1"/>
                <w:sz w:val="20"/>
              </w:rPr>
              <w:t>329,529,338.47</w:t>
            </w:r>
            <w:r>
              <w:rPr>
                <w:rFonts w:ascii="宋体"/>
                <w:sz w:val="20"/>
              </w:rPr>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25"/>
              <w:jc w:val="right"/>
              <w:rPr>
                <w:rFonts w:ascii="宋体" w:hAnsi="宋体" w:cs="宋体" w:eastAsia="宋体" w:hint="default"/>
                <w:sz w:val="20"/>
                <w:szCs w:val="20"/>
              </w:rPr>
            </w:pPr>
            <w:r>
              <w:rPr>
                <w:rFonts w:ascii="宋体"/>
                <w:spacing w:val="-1"/>
                <w:sz w:val="20"/>
              </w:rPr>
              <w:t>568,789.85</w:t>
            </w:r>
            <w:r>
              <w:rPr>
                <w:rFonts w:ascii="宋体"/>
                <w:sz w:val="20"/>
              </w:rPr>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26"/>
              <w:jc w:val="right"/>
              <w:rPr>
                <w:rFonts w:ascii="宋体" w:hAnsi="宋体" w:cs="宋体" w:eastAsia="宋体" w:hint="default"/>
                <w:sz w:val="20"/>
                <w:szCs w:val="20"/>
              </w:rPr>
            </w:pPr>
            <w:r>
              <w:rPr>
                <w:rFonts w:ascii="宋体"/>
                <w:spacing w:val="-1"/>
                <w:sz w:val="20"/>
              </w:rPr>
              <w:t>11,169,988.83</w:t>
            </w:r>
            <w:r>
              <w:rPr>
                <w:rFonts w:ascii="宋体"/>
                <w:sz w:val="20"/>
              </w:rPr>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99"/>
              <w:jc w:val="right"/>
              <w:rPr>
                <w:rFonts w:ascii="宋体" w:hAnsi="宋体" w:cs="宋体" w:eastAsia="宋体" w:hint="default"/>
                <w:sz w:val="20"/>
                <w:szCs w:val="20"/>
              </w:rPr>
            </w:pPr>
            <w:r>
              <w:rPr>
                <w:rFonts w:ascii="宋体"/>
                <w:spacing w:val="-1"/>
                <w:sz w:val="20"/>
              </w:rPr>
              <w:t>318,928,139.49</w:t>
            </w:r>
            <w:r>
              <w:rPr>
                <w:rFonts w:ascii="宋体"/>
                <w:sz w:val="20"/>
              </w:rPr>
            </w:r>
          </w:p>
        </w:tc>
      </w:tr>
      <w:tr>
        <w:trPr>
          <w:trHeight w:val="370" w:hRule="exact"/>
        </w:trPr>
        <w:tc>
          <w:tcPr>
            <w:tcW w:w="198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sz w:val="20"/>
                <w:szCs w:val="20"/>
              </w:rPr>
              <w:t>其他资本公积</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6"/>
              <w:jc w:val="right"/>
              <w:rPr>
                <w:rFonts w:ascii="宋体" w:hAnsi="宋体" w:cs="宋体" w:eastAsia="宋体" w:hint="default"/>
                <w:sz w:val="20"/>
                <w:szCs w:val="20"/>
              </w:rPr>
            </w:pPr>
            <w:r>
              <w:rPr>
                <w:rFonts w:ascii="宋体"/>
                <w:spacing w:val="-1"/>
                <w:sz w:val="20"/>
              </w:rPr>
              <w:t>-483,145,773.07</w:t>
            </w:r>
            <w:r>
              <w:rPr>
                <w:rFonts w:ascii="宋体"/>
                <w:sz w:val="20"/>
              </w:rPr>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4"/>
              <w:jc w:val="right"/>
              <w:rPr>
                <w:rFonts w:ascii="宋体" w:hAnsi="宋体" w:cs="宋体" w:eastAsia="宋体" w:hint="default"/>
                <w:sz w:val="20"/>
                <w:szCs w:val="20"/>
              </w:rPr>
            </w:pPr>
            <w:r>
              <w:rPr>
                <w:rFonts w:ascii="宋体"/>
                <w:spacing w:val="-1"/>
                <w:sz w:val="20"/>
              </w:rPr>
              <w:t>487,341,492.19</w:t>
            </w:r>
            <w:r>
              <w:rPr>
                <w:rFonts w:ascii="宋体"/>
                <w:sz w:val="20"/>
              </w:rPr>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5"/>
              <w:jc w:val="right"/>
              <w:rPr>
                <w:rFonts w:ascii="宋体" w:hAnsi="宋体" w:cs="宋体" w:eastAsia="宋体" w:hint="default"/>
                <w:sz w:val="20"/>
                <w:szCs w:val="20"/>
              </w:rPr>
            </w:pPr>
            <w:r>
              <w:rPr>
                <w:rFonts w:ascii="宋体"/>
                <w:w w:val="100"/>
                <w:sz w:val="20"/>
              </w:rPr>
              <w:t>-</w:t>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8"/>
              <w:jc w:val="right"/>
              <w:rPr>
                <w:rFonts w:ascii="宋体" w:hAnsi="宋体" w:cs="宋体" w:eastAsia="宋体" w:hint="default"/>
                <w:sz w:val="20"/>
                <w:szCs w:val="20"/>
              </w:rPr>
            </w:pPr>
            <w:r>
              <w:rPr>
                <w:rFonts w:ascii="宋体"/>
                <w:spacing w:val="-1"/>
                <w:sz w:val="20"/>
              </w:rPr>
              <w:t>4,195,719.12</w:t>
            </w:r>
            <w:r>
              <w:rPr>
                <w:rFonts w:ascii="宋体"/>
                <w:sz w:val="20"/>
              </w:rPr>
            </w:r>
          </w:p>
        </w:tc>
      </w:tr>
      <w:tr>
        <w:trPr>
          <w:trHeight w:val="353" w:hRule="exact"/>
        </w:trPr>
        <w:tc>
          <w:tcPr>
            <w:tcW w:w="1986"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left="107"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649"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25"/>
              <w:jc w:val="right"/>
              <w:rPr>
                <w:rFonts w:ascii="宋体" w:hAnsi="宋体" w:cs="宋体" w:eastAsia="宋体" w:hint="default"/>
                <w:sz w:val="20"/>
                <w:szCs w:val="20"/>
              </w:rPr>
            </w:pPr>
            <w:r>
              <w:rPr>
                <w:rFonts w:ascii="宋体"/>
                <w:b/>
                <w:w w:val="95"/>
                <w:sz w:val="20"/>
              </w:rPr>
              <w:t>-153,616,434.60</w:t>
            </w:r>
            <w:r>
              <w:rPr>
                <w:rFonts w:ascii="宋体"/>
                <w:sz w:val="20"/>
              </w:rPr>
            </w:r>
          </w:p>
        </w:tc>
        <w:tc>
          <w:tcPr>
            <w:tcW w:w="1666"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24"/>
              <w:jc w:val="right"/>
              <w:rPr>
                <w:rFonts w:ascii="宋体" w:hAnsi="宋体" w:cs="宋体" w:eastAsia="宋体" w:hint="default"/>
                <w:sz w:val="20"/>
                <w:szCs w:val="20"/>
              </w:rPr>
            </w:pPr>
            <w:r>
              <w:rPr>
                <w:rFonts w:ascii="宋体"/>
                <w:b/>
                <w:w w:val="95"/>
                <w:sz w:val="20"/>
              </w:rPr>
              <w:t>487,910,282.04</w:t>
            </w:r>
            <w:r>
              <w:rPr>
                <w:rFonts w:ascii="宋体"/>
                <w:sz w:val="20"/>
              </w:rPr>
            </w:r>
          </w:p>
        </w:tc>
        <w:tc>
          <w:tcPr>
            <w:tcW w:w="1565"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27"/>
              <w:jc w:val="right"/>
              <w:rPr>
                <w:rFonts w:ascii="宋体" w:hAnsi="宋体" w:cs="宋体" w:eastAsia="宋体" w:hint="default"/>
                <w:sz w:val="20"/>
                <w:szCs w:val="20"/>
              </w:rPr>
            </w:pPr>
            <w:r>
              <w:rPr>
                <w:rFonts w:ascii="宋体"/>
                <w:b/>
                <w:w w:val="95"/>
                <w:sz w:val="20"/>
              </w:rPr>
              <w:t>11,169,988.83</w:t>
            </w:r>
            <w:r>
              <w:rPr>
                <w:rFonts w:ascii="宋体"/>
                <w:sz w:val="20"/>
              </w:rPr>
            </w:r>
          </w:p>
        </w:tc>
        <w:tc>
          <w:tcPr>
            <w:tcW w:w="1640"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99"/>
              <w:jc w:val="right"/>
              <w:rPr>
                <w:rFonts w:ascii="宋体" w:hAnsi="宋体" w:cs="宋体" w:eastAsia="宋体" w:hint="default"/>
                <w:sz w:val="20"/>
                <w:szCs w:val="20"/>
              </w:rPr>
            </w:pPr>
            <w:r>
              <w:rPr>
                <w:rFonts w:ascii="宋体"/>
                <w:b/>
                <w:w w:val="95"/>
                <w:sz w:val="20"/>
              </w:rPr>
              <w:t>323,123,858.61</w:t>
            </w:r>
            <w:r>
              <w:rPr>
                <w:rFonts w:ascii="宋体"/>
                <w:sz w:val="20"/>
              </w:rPr>
            </w:r>
          </w:p>
        </w:tc>
      </w:tr>
    </w:tbl>
    <w:p>
      <w:pPr>
        <w:spacing w:line="240" w:lineRule="auto" w:before="10"/>
        <w:rPr>
          <w:rFonts w:ascii="宋体" w:hAnsi="宋体" w:cs="宋体" w:eastAsia="宋体" w:hint="default"/>
          <w:sz w:val="25"/>
          <w:szCs w:val="25"/>
        </w:rPr>
      </w:pPr>
    </w:p>
    <w:p>
      <w:pPr>
        <w:pStyle w:val="BodyText"/>
        <w:spacing w:line="300" w:lineRule="auto" w:before="31"/>
        <w:ind w:left="1441" w:right="0" w:firstLine="440"/>
        <w:jc w:val="left"/>
      </w:pPr>
      <w:r>
        <w:rPr/>
        <w:pict>
          <v:group style="position:absolute;margin-left:78.720016pt;margin-top:-94.378616pt;width:427.35pt;height:74.25pt;mso-position-horizontal-relative:page;mso-position-vertical-relative:paragraph;z-index:-1062064" coordorigin="1574,-1888" coordsize="8547,1485">
            <v:shape style="position:absolute;left:3307;top:-1877;width:10;height:2" type="#_x0000_t75" stroked="false">
              <v:imagedata r:id="rId105" o:title=""/>
            </v:shape>
            <v:shape style="position:absolute;left:5204;top:-1877;width:10;height:2" type="#_x0000_t75" stroked="false">
              <v:imagedata r:id="rId105" o:title=""/>
            </v:shape>
            <v:shape style="position:absolute;left:6872;top:-1877;width:10;height:2" type="#_x0000_t75" stroked="false">
              <v:imagedata r:id="rId105" o:title=""/>
            </v:shape>
            <v:shape style="position:absolute;left:8435;top:-1877;width:10;height:2" type="#_x0000_t75" stroked="false">
              <v:imagedata r:id="rId105" o:title=""/>
            </v:shape>
            <v:shape style="position:absolute;left:3294;top:-1888;width:5164;height:385" type="#_x0000_t75" stroked="false">
              <v:imagedata r:id="rId379" o:title=""/>
            </v:shape>
            <v:shape style="position:absolute;left:1574;top:-1530;width:8546;height:1127" type="#_x0000_t75" stroked="false">
              <v:imagedata r:id="rId380" o:title=""/>
            </v:shape>
            <w10:wrap type="none"/>
          </v:group>
        </w:pict>
      </w:r>
      <w:r>
        <w:rPr/>
        <w:t>本年资本公积变动的主要原因系其他资本公积增加 487,341,492.19</w:t>
      </w:r>
      <w:r>
        <w:rPr>
          <w:spacing w:val="-74"/>
        </w:rPr>
        <w:t> </w:t>
      </w:r>
      <w:r>
        <w:rPr/>
        <w:t>元，即对冠捷</w:t>
      </w:r>
      <w:r>
        <w:rPr>
          <w:w w:val="99"/>
        </w:rPr>
        <w:t> </w:t>
      </w:r>
      <w:r>
        <w:rPr>
          <w:spacing w:val="-5"/>
        </w:rPr>
        <w:t>科技投资由“可供出售金融资产”调至“长期股权投资”而冲回之前公允价值变动部分。</w:t>
      </w:r>
    </w:p>
    <w:p>
      <w:pPr>
        <w:spacing w:line="240" w:lineRule="auto" w:before="11"/>
        <w:rPr>
          <w:rFonts w:ascii="宋体" w:hAnsi="宋体" w:cs="宋体" w:eastAsia="宋体" w:hint="default"/>
          <w:sz w:val="28"/>
          <w:szCs w:val="28"/>
        </w:rPr>
      </w:pPr>
    </w:p>
    <w:p>
      <w:pPr>
        <w:pStyle w:val="BodyText"/>
        <w:spacing w:line="240" w:lineRule="auto"/>
        <w:ind w:left="1991" w:right="0"/>
        <w:jc w:val="left"/>
      </w:pPr>
      <w:r>
        <w:rPr/>
        <w:t>36、盈余公积</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89" w:lineRule="exact"/>
        <w:ind w:left="1312"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27.3pt;height:59.5pt;mso-position-horizontal-relative:char;mso-position-vertical-relative:line" coordorigin="0,0" coordsize="8546,1190">
            <v:group style="position:absolute;left:22;top:7;width:1643;height:2" coordorigin="22,7" coordsize="1643,2">
              <v:shape style="position:absolute;left:22;top:7;width:1643;height:2" coordorigin="22,7" coordsize="1643,0" path="m22,7l1664,7e" filled="false" stroked="true" strokeweight=".72pt" strokecolor="#000000">
                <v:path arrowok="t"/>
              </v:shape>
            </v:group>
            <v:group style="position:absolute;left:22;top:36;width:1643;height:2" coordorigin="22,36" coordsize="1643,2">
              <v:shape style="position:absolute;left:22;top:36;width:1643;height:2" coordorigin="22,36" coordsize="1643,0" path="m22,36l1664,36e" filled="false" stroked="true" strokeweight=".72pt" strokecolor="#000000">
                <v:path arrowok="t"/>
              </v:shape>
              <v:shape style="position:absolute;left:1664;top:43;width:10;height:2" type="#_x0000_t75" stroked="false">
                <v:imagedata r:id="rId105" o:title=""/>
              </v:shape>
            </v:group>
            <v:group style="position:absolute;left:1664;top:7;width:44;height:2" coordorigin="1664,7" coordsize="44,2">
              <v:shape style="position:absolute;left:1664;top:7;width:44;height:2" coordorigin="1664,7" coordsize="44,0" path="m1664,7l1708,7e" filled="false" stroked="true" strokeweight=".72pt" strokecolor="#000000">
                <v:path arrowok="t"/>
              </v:shape>
            </v:group>
            <v:group style="position:absolute;left:1664;top:36;width:44;height:2" coordorigin="1664,36" coordsize="44,2">
              <v:shape style="position:absolute;left:1664;top:36;width:44;height:2" coordorigin="1664,36" coordsize="44,0" path="m1664,36l1708,36e" filled="false" stroked="true" strokeweight=".72pt" strokecolor="#000000">
                <v:path arrowok="t"/>
              </v:shape>
            </v:group>
            <v:group style="position:absolute;left:1708;top:7;width:2027;height:2" coordorigin="1708,7" coordsize="2027,2">
              <v:shape style="position:absolute;left:1708;top:7;width:2027;height:2" coordorigin="1708,7" coordsize="2027,0" path="m1708,7l3734,7e" filled="false" stroked="true" strokeweight=".72pt" strokecolor="#000000">
                <v:path arrowok="t"/>
              </v:shape>
            </v:group>
            <v:group style="position:absolute;left:1708;top:36;width:2027;height:2" coordorigin="1708,36" coordsize="2027,2">
              <v:shape style="position:absolute;left:1708;top:36;width:2027;height:2" coordorigin="1708,36" coordsize="2027,0" path="m1708,36l3734,36e" filled="false" stroked="true" strokeweight=".72pt" strokecolor="#000000">
                <v:path arrowok="t"/>
              </v:shape>
              <v:shape style="position:absolute;left:3734;top:43;width:10;height:2" type="#_x0000_t75" stroked="false">
                <v:imagedata r:id="rId105" o:title=""/>
              </v:shape>
            </v:group>
            <v:group style="position:absolute;left:3734;top:7;width:44;height:2" coordorigin="3734,7" coordsize="44,2">
              <v:shape style="position:absolute;left:3734;top:7;width:44;height:2" coordorigin="3734,7" coordsize="44,0" path="m3734,7l3778,7e" filled="false" stroked="true" strokeweight=".72pt" strokecolor="#000000">
                <v:path arrowok="t"/>
              </v:shape>
            </v:group>
            <v:group style="position:absolute;left:3734;top:36;width:44;height:2" coordorigin="3734,36" coordsize="44,2">
              <v:shape style="position:absolute;left:3734;top:36;width:44;height:2" coordorigin="3734,36" coordsize="44,0" path="m3734,36l3778,36e" filled="false" stroked="true" strokeweight=".72pt" strokecolor="#000000">
                <v:path arrowok="t"/>
              </v:shape>
            </v:group>
            <v:group style="position:absolute;left:3778;top:7;width:1458;height:2" coordorigin="3778,7" coordsize="1458,2">
              <v:shape style="position:absolute;left:3778;top:7;width:1458;height:2" coordorigin="3778,7" coordsize="1458,0" path="m3778,7l5236,7e" filled="false" stroked="true" strokeweight=".72pt" strokecolor="#000000">
                <v:path arrowok="t"/>
              </v:shape>
            </v:group>
            <v:group style="position:absolute;left:3778;top:36;width:1458;height:2" coordorigin="3778,36" coordsize="1458,2">
              <v:shape style="position:absolute;left:3778;top:36;width:1458;height:2" coordorigin="3778,36" coordsize="1458,0" path="m3778,36l5236,36e" filled="false" stroked="true" strokeweight=".72pt" strokecolor="#000000">
                <v:path arrowok="t"/>
              </v:shape>
              <v:shape style="position:absolute;left:5236;top:43;width:10;height:2" type="#_x0000_t75" stroked="false">
                <v:imagedata r:id="rId105" o:title=""/>
              </v:shape>
            </v:group>
            <v:group style="position:absolute;left:5236;top:7;width:44;height:2" coordorigin="5236,7" coordsize="44,2">
              <v:shape style="position:absolute;left:5236;top:7;width:44;height:2" coordorigin="5236,7" coordsize="44,0" path="m5236,7l5279,7e" filled="false" stroked="true" strokeweight=".72pt" strokecolor="#000000">
                <v:path arrowok="t"/>
              </v:shape>
            </v:group>
            <v:group style="position:absolute;left:5236;top:36;width:44;height:2" coordorigin="5236,36" coordsize="44,2">
              <v:shape style="position:absolute;left:5236;top:36;width:44;height:2" coordorigin="5236,36" coordsize="44,0" path="m5236,36l5279,36e" filled="false" stroked="true" strokeweight=".72pt" strokecolor="#000000">
                <v:path arrowok="t"/>
              </v:shape>
            </v:group>
            <v:group style="position:absolute;left:5279;top:7;width:1606;height:2" coordorigin="5279,7" coordsize="1606,2">
              <v:shape style="position:absolute;left:5279;top:7;width:1606;height:2" coordorigin="5279,7" coordsize="1606,0" path="m5279,7l6884,7e" filled="false" stroked="true" strokeweight=".72pt" strokecolor="#000000">
                <v:path arrowok="t"/>
              </v:shape>
            </v:group>
            <v:group style="position:absolute;left:5279;top:36;width:1606;height:2" coordorigin="5279,36" coordsize="1606,2">
              <v:shape style="position:absolute;left:5279;top:36;width:1606;height:2" coordorigin="5279,36" coordsize="1606,0" path="m5279,36l6884,36e" filled="false" stroked="true" strokeweight=".72pt" strokecolor="#000000">
                <v:path arrowok="t"/>
              </v:shape>
              <v:shape style="position:absolute;left:6884;top:43;width:10;height:2" type="#_x0000_t75" stroked="false">
                <v:imagedata r:id="rId105" o:title=""/>
              </v:shape>
            </v:group>
            <v:group style="position:absolute;left:6884;top:7;width:44;height:2" coordorigin="6884,7" coordsize="44,2">
              <v:shape style="position:absolute;left:6884;top:7;width:44;height:2" coordorigin="6884,7" coordsize="44,0" path="m6884,7l6928,7e" filled="false" stroked="true" strokeweight=".72pt" strokecolor="#000000">
                <v:path arrowok="t"/>
              </v:shape>
            </v:group>
            <v:group style="position:absolute;left:6884;top:36;width:44;height:2" coordorigin="6884,36" coordsize="44,2">
              <v:shape style="position:absolute;left:6884;top:36;width:44;height:2" coordorigin="6884,36" coordsize="44,0" path="m6884,36l6928,36e" filled="false" stroked="true" strokeweight=".72pt" strokecolor="#000000">
                <v:path arrowok="t"/>
              </v:shape>
            </v:group>
            <v:group style="position:absolute;left:6928;top:7;width:1600;height:2" coordorigin="6928,7" coordsize="1600,2">
              <v:shape style="position:absolute;left:6928;top:7;width:1600;height:2" coordorigin="6928,7" coordsize="1600,0" path="m6928,7l8527,7e" filled="false" stroked="true" strokeweight=".72pt" strokecolor="#000000">
                <v:path arrowok="t"/>
              </v:shape>
            </v:group>
            <v:group style="position:absolute;left:6928;top:36;width:1600;height:2" coordorigin="6928,36" coordsize="1600,2">
              <v:shape style="position:absolute;left:6928;top:36;width:1600;height:2" coordorigin="6928,36" coordsize="1600,0" path="m6928,36l8527,36e" filled="false" stroked="true" strokeweight=".72pt" strokecolor="#000000">
                <v:path arrowok="t"/>
              </v:shape>
              <v:shape style="position:absolute;left:1651;top:32;width:5256;height:385" type="#_x0000_t75" stroked="false">
                <v:imagedata r:id="rId381" o:title=""/>
              </v:shape>
            </v:group>
            <v:group style="position:absolute;left:7;top:1182;width:1658;height:2" coordorigin="7,1182" coordsize="1658,2">
              <v:shape style="position:absolute;left:7;top:1182;width:1658;height:2" coordorigin="7,1182" coordsize="1658,0" path="m7,1182l1664,1182e" filled="false" stroked="true" strokeweight=".72pt" strokecolor="#000000">
                <v:path arrowok="t"/>
              </v:shape>
            </v:group>
            <v:group style="position:absolute;left:7;top:1153;width:1658;height:2" coordorigin="7,1153" coordsize="1658,2">
              <v:shape style="position:absolute;left:7;top:1153;width:1658;height:2" coordorigin="7,1153" coordsize="1658,0" path="m7,1153l1664,1153e" filled="false" stroked="true" strokeweight=".72pt" strokecolor="#000000">
                <v:path arrowok="t"/>
              </v:shape>
            </v:group>
            <v:group style="position:absolute;left:1664;top:1153;width:44;height:2" coordorigin="1664,1153" coordsize="44,2">
              <v:shape style="position:absolute;left:1664;top:1153;width:44;height:2" coordorigin="1664,1153" coordsize="44,0" path="m1664,1153l1708,1153e" filled="false" stroked="true" strokeweight=".72pt" strokecolor="#000000">
                <v:path arrowok="t"/>
              </v:shape>
            </v:group>
            <v:group style="position:absolute;left:1664;top:1182;width:2070;height:2" coordorigin="1664,1182" coordsize="2070,2">
              <v:shape style="position:absolute;left:1664;top:1182;width:2070;height:2" coordorigin="1664,1182" coordsize="2070,0" path="m1664,1182l3734,1182e" filled="false" stroked="true" strokeweight=".72pt" strokecolor="#000000">
                <v:path arrowok="t"/>
              </v:shape>
            </v:group>
            <v:group style="position:absolute;left:1708;top:1153;width:2027;height:2" coordorigin="1708,1153" coordsize="2027,2">
              <v:shape style="position:absolute;left:1708;top:1153;width:2027;height:2" coordorigin="1708,1153" coordsize="2027,0" path="m1708,1153l3734,1153e" filled="false" stroked="true" strokeweight=".72pt" strokecolor="#000000">
                <v:path arrowok="t"/>
              </v:shape>
            </v:group>
            <v:group style="position:absolute;left:3734;top:1153;width:44;height:2" coordorigin="3734,1153" coordsize="44,2">
              <v:shape style="position:absolute;left:3734;top:1153;width:44;height:2" coordorigin="3734,1153" coordsize="44,0" path="m3734,1153l3778,1153e" filled="false" stroked="true" strokeweight=".72pt" strokecolor="#000000">
                <v:path arrowok="t"/>
              </v:shape>
            </v:group>
            <v:group style="position:absolute;left:3734;top:1182;width:1502;height:2" coordorigin="3734,1182" coordsize="1502,2">
              <v:shape style="position:absolute;left:3734;top:1182;width:1502;height:2" coordorigin="3734,1182" coordsize="1502,0" path="m3734,1182l5236,1182e" filled="false" stroked="true" strokeweight=".72pt" strokecolor="#000000">
                <v:path arrowok="t"/>
              </v:shape>
            </v:group>
            <v:group style="position:absolute;left:3778;top:1153;width:1458;height:2" coordorigin="3778,1153" coordsize="1458,2">
              <v:shape style="position:absolute;left:3778;top:1153;width:1458;height:2" coordorigin="3778,1153" coordsize="1458,0" path="m3778,1153l5236,1153e" filled="false" stroked="true" strokeweight=".72pt" strokecolor="#000000">
                <v:path arrowok="t"/>
              </v:shape>
            </v:group>
            <v:group style="position:absolute;left:5236;top:1153;width:44;height:2" coordorigin="5236,1153" coordsize="44,2">
              <v:shape style="position:absolute;left:5236;top:1153;width:44;height:2" coordorigin="5236,1153" coordsize="44,0" path="m5236,1153l5279,1153e" filled="false" stroked="true" strokeweight=".72pt" strokecolor="#000000">
                <v:path arrowok="t"/>
              </v:shape>
            </v:group>
            <v:group style="position:absolute;left:5236;top:1182;width:1649;height:2" coordorigin="5236,1182" coordsize="1649,2">
              <v:shape style="position:absolute;left:5236;top:1182;width:1649;height:2" coordorigin="5236,1182" coordsize="1649,0" path="m5236,1182l6884,1182e" filled="false" stroked="true" strokeweight=".72pt" strokecolor="#000000">
                <v:path arrowok="t"/>
              </v:shape>
            </v:group>
            <v:group style="position:absolute;left:5279;top:1153;width:1606;height:2" coordorigin="5279,1153" coordsize="1606,2">
              <v:shape style="position:absolute;left:5279;top:1153;width:1606;height:2" coordorigin="5279,1153" coordsize="1606,0" path="m5279,1153l6884,1153e" filled="false" stroked="true" strokeweight=".72pt" strokecolor="#000000">
                <v:path arrowok="t"/>
              </v:shape>
              <v:shape style="position:absolute;left:2;top:392;width:8543;height:754" type="#_x0000_t75" stroked="false">
                <v:imagedata r:id="rId382" o:title=""/>
              </v:shape>
            </v:group>
            <v:group style="position:absolute;left:6884;top:1153;width:44;height:2" coordorigin="6884,1153" coordsize="44,2">
              <v:shape style="position:absolute;left:6884;top:1153;width:44;height:2" coordorigin="6884,1153" coordsize="44,0" path="m6884,1153l6928,1153e" filled="false" stroked="true" strokeweight=".72pt" strokecolor="#000000">
                <v:path arrowok="t"/>
              </v:shape>
            </v:group>
            <v:group style="position:absolute;left:6884;top:1182;width:1650;height:2" coordorigin="6884,1182" coordsize="1650,2">
              <v:shape style="position:absolute;left:6884;top:1182;width:1650;height:2" coordorigin="6884,1182" coordsize="1650,0" path="m6884,1182l8534,1182e" filled="false" stroked="true" strokeweight=".72pt" strokecolor="#000000">
                <v:path arrowok="t"/>
              </v:shape>
            </v:group>
            <v:group style="position:absolute;left:6928;top:1153;width:1607;height:2" coordorigin="6928,1153" coordsize="1607,2">
              <v:shape style="position:absolute;left:6928;top:1153;width:1607;height:2" coordorigin="6928,1153" coordsize="1607,0" path="m6928,1153l8534,1153e" filled="false" stroked="true" strokeweight=".72pt" strokecolor="#000000">
                <v:path arrowok="t"/>
              </v:shape>
              <v:shape style="position:absolute;left:130;top:161;width:1201;height:939" type="#_x0000_t202" filled="false" stroked="false">
                <v:textbox inset="0,0,0,0">
                  <w:txbxContent>
                    <w:p>
                      <w:pPr>
                        <w:spacing w:line="200" w:lineRule="exact" w:before="0"/>
                        <w:ind w:left="513"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70" w:lineRule="exact" w:before="44"/>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法定盈余公积</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2216;top:161;width:2917;height:939" type="#_x0000_t202" filled="false" stroked="false">
                <v:textbox inset="0,0,0,0">
                  <w:txbxContent>
                    <w:p>
                      <w:pPr>
                        <w:tabs>
                          <w:tab w:pos="1870" w:val="left" w:leader="none"/>
                        </w:tabs>
                        <w:spacing w:line="200" w:lineRule="exact" w:before="0"/>
                        <w:ind w:left="83"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tab/>
                      </w:r>
                      <w:r>
                        <w:rPr>
                          <w:rFonts w:ascii="宋体" w:hAnsi="宋体" w:cs="宋体" w:eastAsia="宋体" w:hint="default"/>
                          <w:b/>
                          <w:bCs/>
                          <w:sz w:val="20"/>
                          <w:szCs w:val="20"/>
                        </w:rPr>
                        <w:t>本年增加</w:t>
                      </w:r>
                      <w:r>
                        <w:rPr>
                          <w:rFonts w:ascii="宋体" w:hAnsi="宋体" w:cs="宋体" w:eastAsia="宋体" w:hint="default"/>
                          <w:sz w:val="20"/>
                          <w:szCs w:val="20"/>
                        </w:rPr>
                      </w:r>
                    </w:p>
                    <w:p>
                      <w:pPr>
                        <w:tabs>
                          <w:tab w:pos="1715" w:val="left" w:leader="none"/>
                        </w:tabs>
                        <w:spacing w:before="106"/>
                        <w:ind w:left="9" w:right="0" w:firstLine="0"/>
                        <w:jc w:val="left"/>
                        <w:rPr>
                          <w:rFonts w:ascii="宋体" w:hAnsi="宋体" w:cs="宋体" w:eastAsia="宋体" w:hint="default"/>
                          <w:sz w:val="20"/>
                          <w:szCs w:val="20"/>
                        </w:rPr>
                      </w:pPr>
                      <w:r>
                        <w:rPr>
                          <w:rFonts w:ascii="宋体"/>
                          <w:spacing w:val="-1"/>
                          <w:sz w:val="20"/>
                        </w:rPr>
                        <w:t>333,209,635.44</w:t>
                        <w:tab/>
                        <w:t>2,360,090.42</w:t>
                      </w:r>
                      <w:r>
                        <w:rPr>
                          <w:rFonts w:ascii="宋体"/>
                          <w:sz w:val="20"/>
                        </w:rPr>
                      </w:r>
                    </w:p>
                    <w:p>
                      <w:pPr>
                        <w:tabs>
                          <w:tab w:pos="1706" w:val="left" w:leader="none"/>
                        </w:tabs>
                        <w:spacing w:before="108"/>
                        <w:ind w:left="0" w:right="0" w:firstLine="0"/>
                        <w:jc w:val="left"/>
                        <w:rPr>
                          <w:rFonts w:ascii="宋体" w:hAnsi="宋体" w:cs="宋体" w:eastAsia="宋体" w:hint="default"/>
                          <w:sz w:val="20"/>
                          <w:szCs w:val="20"/>
                        </w:rPr>
                      </w:pPr>
                      <w:r>
                        <w:rPr>
                          <w:rFonts w:ascii="宋体"/>
                          <w:b/>
                          <w:w w:val="95"/>
                          <w:sz w:val="20"/>
                        </w:rPr>
                        <w:t>333,209,635.44</w:t>
                        <w:tab/>
                        <w:t>2,360,090.42</w:t>
                      </w:r>
                      <w:r>
                        <w:rPr>
                          <w:rFonts w:ascii="宋体"/>
                          <w:sz w:val="20"/>
                        </w:rPr>
                      </w:r>
                    </w:p>
                  </w:txbxContent>
                </v:textbox>
                <w10:wrap type="none"/>
              </v:shape>
              <v:shape style="position:absolute;left:5660;top:161;width:2766;height:939" type="#_x0000_t202" filled="false" stroked="false">
                <v:textbox inset="0,0,0,0">
                  <w:txbxContent>
                    <w:p>
                      <w:pPr>
                        <w:tabs>
                          <w:tab w:pos="1648"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本年减少</w:t>
                        <w:tab/>
                      </w:r>
                      <w:r>
                        <w:rPr>
                          <w:rFonts w:ascii="宋体" w:hAnsi="宋体" w:cs="宋体" w:eastAsia="宋体" w:hint="default"/>
                          <w:b/>
                          <w:bCs/>
                          <w:sz w:val="20"/>
                          <w:szCs w:val="20"/>
                        </w:rPr>
                        <w:t>年末金额</w:t>
                      </w:r>
                      <w:r>
                        <w:rPr>
                          <w:rFonts w:ascii="宋体" w:hAnsi="宋体" w:cs="宋体" w:eastAsia="宋体" w:hint="default"/>
                          <w:sz w:val="20"/>
                          <w:szCs w:val="20"/>
                        </w:rPr>
                      </w:r>
                    </w:p>
                    <w:p>
                      <w:pPr>
                        <w:tabs>
                          <w:tab w:pos="1363" w:val="left" w:leader="none"/>
                        </w:tabs>
                        <w:spacing w:before="106"/>
                        <w:ind w:left="1016" w:right="0" w:firstLine="0"/>
                        <w:jc w:val="left"/>
                        <w:rPr>
                          <w:rFonts w:ascii="宋体" w:hAnsi="宋体" w:cs="宋体" w:eastAsia="宋体" w:hint="default"/>
                          <w:sz w:val="20"/>
                          <w:szCs w:val="20"/>
                        </w:rPr>
                      </w:pPr>
                      <w:r>
                        <w:rPr>
                          <w:rFonts w:ascii="宋体"/>
                          <w:sz w:val="20"/>
                        </w:rPr>
                        <w:t>-</w:t>
                        <w:tab/>
                      </w:r>
                      <w:r>
                        <w:rPr>
                          <w:rFonts w:ascii="宋体"/>
                          <w:spacing w:val="-1"/>
                          <w:sz w:val="20"/>
                        </w:rPr>
                        <w:t>335,569,725.86</w:t>
                      </w:r>
                      <w:r>
                        <w:rPr>
                          <w:rFonts w:ascii="宋体"/>
                          <w:sz w:val="20"/>
                        </w:rPr>
                      </w:r>
                    </w:p>
                    <w:p>
                      <w:pPr>
                        <w:tabs>
                          <w:tab w:pos="1354" w:val="left" w:leader="none"/>
                        </w:tabs>
                        <w:spacing w:before="108"/>
                        <w:ind w:left="1017" w:right="0" w:firstLine="0"/>
                        <w:jc w:val="left"/>
                        <w:rPr>
                          <w:rFonts w:ascii="宋体" w:hAnsi="宋体" w:cs="宋体" w:eastAsia="宋体" w:hint="default"/>
                          <w:sz w:val="20"/>
                          <w:szCs w:val="20"/>
                        </w:rPr>
                      </w:pPr>
                      <w:r>
                        <w:rPr>
                          <w:rFonts w:ascii="宋体"/>
                          <w:b/>
                          <w:w w:val="95"/>
                          <w:sz w:val="20"/>
                        </w:rPr>
                        <w:t>-</w:t>
                        <w:tab/>
                        <w:t>335,569,725.86</w:t>
                      </w:r>
                      <w:r>
                        <w:rPr>
                          <w:rFonts w:ascii="宋体"/>
                          <w:sz w:val="20"/>
                        </w:rPr>
                      </w:r>
                    </w:p>
                  </w:txbxContent>
                </v:textbox>
                <w10:wrap type="none"/>
              </v:shape>
            </v:group>
          </v:group>
        </w:pict>
      </w:r>
      <w:r>
        <w:rPr>
          <w:rFonts w:ascii="宋体" w:hAnsi="宋体" w:cs="宋体" w:eastAsia="宋体" w:hint="default"/>
          <w:position w:val="-23"/>
          <w:sz w:val="20"/>
          <w:szCs w:val="20"/>
        </w:rPr>
      </w:r>
    </w:p>
    <w:p>
      <w:pPr>
        <w:spacing w:after="0" w:line="1189" w:lineRule="exact"/>
        <w:rPr>
          <w:rFonts w:ascii="宋体" w:hAnsi="宋体" w:cs="宋体" w:eastAsia="宋体" w:hint="default"/>
          <w:sz w:val="20"/>
          <w:szCs w:val="20"/>
        </w:rPr>
        <w:sectPr>
          <w:headerReference w:type="default" r:id="rId375"/>
          <w:pgSz w:w="11910" w:h="16840"/>
          <w:pgMar w:header="898" w:footer="844" w:top="1420" w:bottom="1040" w:left="260" w:right="460"/>
        </w:sectPr>
      </w:pPr>
    </w:p>
    <w:p>
      <w:pPr>
        <w:tabs>
          <w:tab w:pos="8816" w:val="left" w:leader="none"/>
        </w:tabs>
        <w:spacing w:before="38"/>
        <w:ind w:left="241" w:right="105"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p>
      <w:pPr>
        <w:pStyle w:val="BodyText"/>
        <w:spacing w:line="240" w:lineRule="auto" w:before="60"/>
        <w:ind w:left="791" w:right="5363"/>
        <w:jc w:val="left"/>
      </w:pPr>
      <w:r>
        <w:rPr/>
        <w:t>37、未分配利润</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6450" w:lineRule="exact"/>
        <w:ind w:left="112" w:right="0" w:firstLine="0"/>
        <w:rPr>
          <w:rFonts w:ascii="宋体" w:hAnsi="宋体" w:cs="宋体" w:eastAsia="宋体" w:hint="default"/>
          <w:sz w:val="20"/>
          <w:szCs w:val="20"/>
        </w:rPr>
      </w:pPr>
      <w:r>
        <w:rPr>
          <w:rFonts w:ascii="宋体" w:hAnsi="宋体" w:cs="宋体" w:eastAsia="宋体" w:hint="default"/>
          <w:position w:val="-128"/>
          <w:sz w:val="20"/>
          <w:szCs w:val="20"/>
        </w:rPr>
        <w:pict>
          <v:group style="width:427.3pt;height:322.5pt;mso-position-horizontal-relative:char;mso-position-vertical-relative:line" coordorigin="0,0" coordsize="8546,6450">
            <v:group style="position:absolute;left:22;top:7;width:3093;height:2" coordorigin="22,7" coordsize="3093,2">
              <v:shape style="position:absolute;left:22;top:7;width:3093;height:2" coordorigin="22,7" coordsize="3093,0" path="m22,7l3114,7e" filled="false" stroked="true" strokeweight=".72pt" strokecolor="#000000">
                <v:path arrowok="t"/>
              </v:shape>
            </v:group>
            <v:group style="position:absolute;left:22;top:36;width:3093;height:2" coordorigin="22,36" coordsize="3093,2">
              <v:shape style="position:absolute;left:22;top:36;width:3093;height:2" coordorigin="22,36" coordsize="3093,0" path="m22,36l3114,36e" filled="false" stroked="true" strokeweight=".72pt" strokecolor="#000000">
                <v:path arrowok="t"/>
              </v:shape>
              <v:shape style="position:absolute;left:3114;top:43;width:10;height:2" type="#_x0000_t75" stroked="false">
                <v:imagedata r:id="rId212" o:title=""/>
              </v:shape>
            </v:group>
            <v:group style="position:absolute;left:3114;top:7;width:44;height:2" coordorigin="3114,7" coordsize="44,2">
              <v:shape style="position:absolute;left:3114;top:7;width:44;height:2" coordorigin="3114,7" coordsize="44,0" path="m3114,7l3157,7e" filled="false" stroked="true" strokeweight=".72pt" strokecolor="#000000">
                <v:path arrowok="t"/>
              </v:shape>
            </v:group>
            <v:group style="position:absolute;left:3114;top:36;width:44;height:2" coordorigin="3114,36" coordsize="44,2">
              <v:shape style="position:absolute;left:3114;top:36;width:44;height:2" coordorigin="3114,36" coordsize="44,0" path="m3114,36l3157,36e" filled="false" stroked="true" strokeweight=".72pt" strokecolor="#000000">
                <v:path arrowok="t"/>
              </v:shape>
            </v:group>
            <v:group style="position:absolute;left:3157;top:7;width:2967;height:2" coordorigin="3157,7" coordsize="2967,2">
              <v:shape style="position:absolute;left:3157;top:7;width:2967;height:2" coordorigin="3157,7" coordsize="2967,0" path="m3157,7l6124,7e" filled="false" stroked="true" strokeweight=".72pt" strokecolor="#000000">
                <v:path arrowok="t"/>
              </v:shape>
            </v:group>
            <v:group style="position:absolute;left:3157;top:36;width:2967;height:2" coordorigin="3157,36" coordsize="2967,2">
              <v:shape style="position:absolute;left:3157;top:36;width:2967;height:2" coordorigin="3157,36" coordsize="2967,0" path="m3157,36l6124,36e" filled="false" stroked="true" strokeweight=".72pt" strokecolor="#000000">
                <v:path arrowok="t"/>
              </v:shape>
              <v:shape style="position:absolute;left:6124;top:43;width:10;height:2" type="#_x0000_t75" stroked="false">
                <v:imagedata r:id="rId212" o:title=""/>
              </v:shape>
            </v:group>
            <v:group style="position:absolute;left:6124;top:7;width:44;height:2" coordorigin="6124,7" coordsize="44,2">
              <v:shape style="position:absolute;left:6124;top:7;width:44;height:2" coordorigin="6124,7" coordsize="44,0" path="m6124,7l6167,7e" filled="false" stroked="true" strokeweight=".72pt" strokecolor="#000000">
                <v:path arrowok="t"/>
              </v:shape>
            </v:group>
            <v:group style="position:absolute;left:6124;top:36;width:44;height:2" coordorigin="6124,36" coordsize="44,2">
              <v:shape style="position:absolute;left:6124;top:36;width:44;height:2" coordorigin="6124,36" coordsize="44,0" path="m6124,36l6167,36e" filled="false" stroked="true" strokeweight=".72pt" strokecolor="#000000">
                <v:path arrowok="t"/>
              </v:shape>
            </v:group>
            <v:group style="position:absolute;left:6167;top:7;width:2361;height:2" coordorigin="6167,7" coordsize="2361,2">
              <v:shape style="position:absolute;left:6167;top:7;width:2361;height:2" coordorigin="6167,7" coordsize="2361,0" path="m6167,7l8527,7e" filled="false" stroked="true" strokeweight=".72pt" strokecolor="#000000">
                <v:path arrowok="t"/>
              </v:shape>
            </v:group>
            <v:group style="position:absolute;left:6167;top:36;width:2361;height:2" coordorigin="6167,36" coordsize="2361,2">
              <v:shape style="position:absolute;left:6167;top:36;width:2361;height:2" coordorigin="6167,36" coordsize="2361,0" path="m6167,36l8527,36e" filled="false" stroked="true" strokeweight=".72pt" strokecolor="#000000">
                <v:path arrowok="t"/>
              </v:shape>
              <v:shape style="position:absolute;left:3100;top:31;width:3048;height:389" type="#_x0000_t75" stroked="false">
                <v:imagedata r:id="rId384" o:title=""/>
              </v:shape>
            </v:group>
            <v:group style="position:absolute;left:7;top:6443;width:3107;height:2" coordorigin="7,6443" coordsize="3107,2">
              <v:shape style="position:absolute;left:7;top:6443;width:3107;height:2" coordorigin="7,6443" coordsize="3107,0" path="m7,6443l3114,6443e" filled="false" stroked="true" strokeweight=".72pt" strokecolor="#000000">
                <v:path arrowok="t"/>
              </v:shape>
            </v:group>
            <v:group style="position:absolute;left:7;top:6414;width:3107;height:2" coordorigin="7,6414" coordsize="3107,2">
              <v:shape style="position:absolute;left:7;top:6414;width:3107;height:2" coordorigin="7,6414" coordsize="3107,0" path="m7,6414l3114,6414e" filled="false" stroked="true" strokeweight=".72pt" strokecolor="#000000">
                <v:path arrowok="t"/>
              </v:shape>
            </v:group>
            <v:group style="position:absolute;left:3114;top:6414;width:44;height:2" coordorigin="3114,6414" coordsize="44,2">
              <v:shape style="position:absolute;left:3114;top:6414;width:44;height:2" coordorigin="3114,6414" coordsize="44,0" path="m3114,6414l3157,6414e" filled="false" stroked="true" strokeweight=".72pt" strokecolor="#000000">
                <v:path arrowok="t"/>
              </v:shape>
            </v:group>
            <v:group style="position:absolute;left:3114;top:6443;width:3010;height:2" coordorigin="3114,6443" coordsize="3010,2">
              <v:shape style="position:absolute;left:3114;top:6443;width:3010;height:2" coordorigin="3114,6443" coordsize="3010,0" path="m3114,6443l6124,6443e" filled="false" stroked="true" strokeweight=".72pt" strokecolor="#000000">
                <v:path arrowok="t"/>
              </v:shape>
            </v:group>
            <v:group style="position:absolute;left:3157;top:6414;width:2967;height:2" coordorigin="3157,6414" coordsize="2967,2">
              <v:shape style="position:absolute;left:3157;top:6414;width:2967;height:2" coordorigin="3157,6414" coordsize="2967,0" path="m3157,6414l6124,6414e" filled="false" stroked="true" strokeweight=".72pt" strokecolor="#000000">
                <v:path arrowok="t"/>
              </v:shape>
              <v:shape style="position:absolute;left:9;top:393;width:8537;height:6014" type="#_x0000_t75" stroked="false">
                <v:imagedata r:id="rId385" o:title=""/>
              </v:shape>
            </v:group>
            <v:group style="position:absolute;left:6124;top:6414;width:44;height:2" coordorigin="6124,6414" coordsize="44,2">
              <v:shape style="position:absolute;left:6124;top:6414;width:44;height:2" coordorigin="6124,6414" coordsize="44,0" path="m6124,6414l6167,6414e" filled="false" stroked="true" strokeweight=".72pt" strokecolor="#000000">
                <v:path arrowok="t"/>
              </v:shape>
            </v:group>
            <v:group style="position:absolute;left:6124;top:6443;width:44;height:2" coordorigin="6124,6443" coordsize="44,2">
              <v:shape style="position:absolute;left:6124;top:6443;width:44;height:2" coordorigin="6124,6443" coordsize="44,0" path="m6124,6443l6167,6443e" filled="false" stroked="true" strokeweight=".72pt" strokecolor="#000000">
                <v:path arrowok="t"/>
              </v:shape>
            </v:group>
            <v:group style="position:absolute;left:6167;top:6443;width:2368;height:2" coordorigin="6167,6443" coordsize="2368,2">
              <v:shape style="position:absolute;left:6167;top:6443;width:2368;height:2" coordorigin="6167,6443" coordsize="2368,0" path="m6167,6443l8534,6443e" filled="false" stroked="true" strokeweight=".72pt" strokecolor="#000000">
                <v:path arrowok="t"/>
              </v:shape>
            </v:group>
            <v:group style="position:absolute;left:6167;top:6414;width:2368;height:2" coordorigin="6167,6414" coordsize="2368,2">
              <v:shape style="position:absolute;left:6167;top:6414;width:2368;height:2" coordorigin="6167,6414" coordsize="2368,0" path="m6167,6414l8534,6414e" filled="false" stroked="true" strokeweight=".72pt" strokecolor="#000000">
                <v:path arrowok="t"/>
              </v:shape>
              <v:shape style="position:absolute;left:1368;top:161;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4422;top:161;width:3863;height:2790" type="#_x0000_t202" filled="false" stroked="false">
                <v:textbox inset="0,0,0,0">
                  <w:txbxContent>
                    <w:p>
                      <w:pPr>
                        <w:tabs>
                          <w:tab w:pos="1954"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tab/>
                        <w:t>提取或分配比例（%）</w:t>
                      </w:r>
                      <w:r>
                        <w:rPr>
                          <w:rFonts w:ascii="宋体" w:hAnsi="宋体" w:cs="宋体" w:eastAsia="宋体" w:hint="default"/>
                          <w:sz w:val="20"/>
                          <w:szCs w:val="20"/>
                        </w:rPr>
                      </w:r>
                    </w:p>
                    <w:p>
                      <w:pPr>
                        <w:spacing w:before="108"/>
                        <w:ind w:left="186" w:right="0" w:firstLine="0"/>
                        <w:jc w:val="left"/>
                        <w:rPr>
                          <w:rFonts w:ascii="宋体" w:hAnsi="宋体" w:cs="宋体" w:eastAsia="宋体" w:hint="default"/>
                          <w:sz w:val="20"/>
                          <w:szCs w:val="20"/>
                        </w:rPr>
                      </w:pPr>
                      <w:r>
                        <w:rPr>
                          <w:rFonts w:ascii="宋体"/>
                          <w:b/>
                          <w:sz w:val="20"/>
                        </w:rPr>
                        <w:t>552,388,431.11</w:t>
                      </w:r>
                      <w:r>
                        <w:rPr>
                          <w:rFonts w:ascii="宋体"/>
                          <w:sz w:val="20"/>
                        </w:rPr>
                      </w:r>
                    </w:p>
                    <w:p>
                      <w:pPr>
                        <w:spacing w:before="108"/>
                        <w:ind w:left="195" w:right="0" w:firstLine="0"/>
                        <w:jc w:val="left"/>
                        <w:rPr>
                          <w:rFonts w:ascii="宋体" w:hAnsi="宋体" w:cs="宋体" w:eastAsia="宋体" w:hint="default"/>
                          <w:sz w:val="20"/>
                          <w:szCs w:val="20"/>
                        </w:rPr>
                      </w:pPr>
                      <w:r>
                        <w:rPr>
                          <w:rFonts w:ascii="宋体"/>
                          <w:sz w:val="20"/>
                        </w:rPr>
                        <w:t>-34,158,749.26</w:t>
                      </w:r>
                    </w:p>
                    <w:p>
                      <w:pPr>
                        <w:spacing w:before="108"/>
                        <w:ind w:left="0" w:right="765" w:firstLine="0"/>
                        <w:jc w:val="center"/>
                        <w:rPr>
                          <w:rFonts w:ascii="宋体" w:hAnsi="宋体" w:cs="宋体" w:eastAsia="宋体" w:hint="default"/>
                          <w:sz w:val="20"/>
                          <w:szCs w:val="20"/>
                        </w:rPr>
                      </w:pPr>
                      <w:r>
                        <w:rPr>
                          <w:rFonts w:ascii="宋体"/>
                          <w:w w:val="100"/>
                          <w:sz w:val="20"/>
                        </w:rPr>
                        <w:t>-</w:t>
                      </w:r>
                    </w:p>
                    <w:p>
                      <w:pPr>
                        <w:spacing w:before="109"/>
                        <w:ind w:left="0" w:right="765" w:firstLine="0"/>
                        <w:jc w:val="center"/>
                        <w:rPr>
                          <w:rFonts w:ascii="宋体" w:hAnsi="宋体" w:cs="宋体" w:eastAsia="宋体" w:hint="default"/>
                          <w:sz w:val="20"/>
                          <w:szCs w:val="20"/>
                        </w:rPr>
                      </w:pPr>
                      <w:r>
                        <w:rPr>
                          <w:rFonts w:ascii="宋体"/>
                          <w:w w:val="100"/>
                          <w:sz w:val="20"/>
                        </w:rPr>
                        <w:t>-</w:t>
                      </w:r>
                    </w:p>
                    <w:p>
                      <w:pPr>
                        <w:spacing w:before="108"/>
                        <w:ind w:left="196" w:right="0" w:firstLine="0"/>
                        <w:jc w:val="left"/>
                        <w:rPr>
                          <w:rFonts w:ascii="宋体" w:hAnsi="宋体" w:cs="宋体" w:eastAsia="宋体" w:hint="default"/>
                          <w:sz w:val="20"/>
                          <w:szCs w:val="20"/>
                        </w:rPr>
                      </w:pPr>
                      <w:r>
                        <w:rPr>
                          <w:rFonts w:ascii="宋体"/>
                          <w:sz w:val="20"/>
                        </w:rPr>
                        <w:t>-34,341,070.36</w:t>
                      </w:r>
                    </w:p>
                    <w:p>
                      <w:pPr>
                        <w:spacing w:line="370" w:lineRule="exact" w:before="45"/>
                        <w:ind w:left="186" w:right="2262" w:firstLine="1310"/>
                        <w:jc w:val="left"/>
                        <w:rPr>
                          <w:rFonts w:ascii="宋体" w:hAnsi="宋体" w:cs="宋体" w:eastAsia="宋体" w:hint="default"/>
                          <w:sz w:val="20"/>
                          <w:szCs w:val="20"/>
                        </w:rPr>
                      </w:pPr>
                      <w:r>
                        <w:rPr>
                          <w:rFonts w:ascii="宋体"/>
                          <w:sz w:val="20"/>
                        </w:rPr>
                        <w:t>-</w:t>
                      </w:r>
                      <w:r>
                        <w:rPr>
                          <w:rFonts w:ascii="宋体"/>
                          <w:w w:val="100"/>
                          <w:sz w:val="20"/>
                        </w:rPr>
                        <w:t> </w:t>
                      </w:r>
                      <w:r>
                        <w:rPr>
                          <w:rFonts w:ascii="宋体"/>
                          <w:b/>
                          <w:w w:val="95"/>
                          <w:sz w:val="20"/>
                        </w:rPr>
                        <w:t>518,229,681.85</w:t>
                      </w:r>
                      <w:r>
                        <w:rPr>
                          <w:rFonts w:ascii="宋体"/>
                          <w:sz w:val="20"/>
                        </w:rPr>
                      </w:r>
                    </w:p>
                  </w:txbxContent>
                </v:textbox>
                <w10:wrap type="none"/>
              </v:shape>
              <v:shape style="position:absolute;left:130;top:531;width:2888;height:540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上年年末金额</w:t>
                      </w:r>
                      <w:r>
                        <w:rPr>
                          <w:rFonts w:ascii="宋体" w:hAnsi="宋体" w:cs="宋体" w:eastAsia="宋体" w:hint="default"/>
                          <w:sz w:val="20"/>
                          <w:szCs w:val="20"/>
                        </w:rPr>
                      </w:r>
                    </w:p>
                    <w:p>
                      <w:pPr>
                        <w:spacing w:line="338" w:lineRule="auto" w:before="108"/>
                        <w:ind w:left="0" w:right="485" w:firstLine="0"/>
                        <w:jc w:val="left"/>
                        <w:rPr>
                          <w:rFonts w:ascii="宋体" w:hAnsi="宋体" w:cs="宋体" w:eastAsia="宋体" w:hint="default"/>
                          <w:sz w:val="20"/>
                          <w:szCs w:val="20"/>
                        </w:rPr>
                      </w:pPr>
                      <w:r>
                        <w:rPr>
                          <w:rFonts w:ascii="宋体" w:hAnsi="宋体" w:cs="宋体" w:eastAsia="宋体" w:hint="default"/>
                          <w:spacing w:val="-2"/>
                          <w:sz w:val="20"/>
                          <w:szCs w:val="20"/>
                        </w:rPr>
                        <w:t>加：年初未分配利润调整数</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其中：会计政策变更</w:t>
                      </w:r>
                    </w:p>
                    <w:p>
                      <w:pPr>
                        <w:spacing w:line="338" w:lineRule="auto" w:before="27"/>
                        <w:ind w:left="600" w:right="284" w:firstLine="0"/>
                        <w:jc w:val="left"/>
                        <w:rPr>
                          <w:rFonts w:ascii="宋体" w:hAnsi="宋体" w:cs="宋体" w:eastAsia="宋体" w:hint="default"/>
                          <w:sz w:val="20"/>
                          <w:szCs w:val="20"/>
                        </w:rPr>
                      </w:pPr>
                      <w:r>
                        <w:rPr>
                          <w:rFonts w:ascii="宋体" w:hAnsi="宋体" w:cs="宋体" w:eastAsia="宋体" w:hint="default"/>
                          <w:sz w:val="20"/>
                          <w:szCs w:val="20"/>
                        </w:rPr>
                        <w:t>重要前期差错更正</w:t>
                      </w:r>
                      <w:r>
                        <w:rPr>
                          <w:rFonts w:ascii="宋体" w:hAnsi="宋体" w:cs="宋体" w:eastAsia="宋体" w:hint="default"/>
                          <w:w w:val="100"/>
                          <w:sz w:val="20"/>
                          <w:szCs w:val="20"/>
                        </w:rPr>
                        <w:t> </w:t>
                      </w:r>
                      <w:r>
                        <w:rPr>
                          <w:rFonts w:ascii="宋体" w:hAnsi="宋体" w:cs="宋体" w:eastAsia="宋体" w:hint="default"/>
                          <w:spacing w:val="-2"/>
                          <w:sz w:val="20"/>
                          <w:szCs w:val="20"/>
                        </w:rPr>
                        <w:t>同一控制合并范围变更</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sz w:val="20"/>
                          <w:szCs w:val="20"/>
                        </w:rPr>
                        <w:t>其他调整因素</w:t>
                      </w:r>
                    </w:p>
                    <w:p>
                      <w:pPr>
                        <w:spacing w:line="333" w:lineRule="auto" w:before="27"/>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本年年初金额</w:t>
                      </w:r>
                      <w:r>
                        <w:rPr>
                          <w:rFonts w:ascii="宋体" w:hAnsi="宋体" w:cs="宋体" w:eastAsia="宋体" w:hint="default"/>
                          <w:b/>
                          <w:bCs/>
                          <w:w w:val="99"/>
                          <w:sz w:val="20"/>
                          <w:szCs w:val="20"/>
                        </w:rPr>
                        <w:t> </w:t>
                      </w:r>
                      <w:r>
                        <w:rPr>
                          <w:rFonts w:ascii="宋体" w:hAnsi="宋体" w:cs="宋体" w:eastAsia="宋体" w:hint="default"/>
                          <w:spacing w:val="5"/>
                          <w:sz w:val="20"/>
                          <w:szCs w:val="20"/>
                        </w:rPr>
                        <w:t>加：本年归属于母公司股东的净</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z w:val="20"/>
                          <w:szCs w:val="20"/>
                        </w:rPr>
                        <w:t>利润</w:t>
                      </w:r>
                    </w:p>
                    <w:p>
                      <w:pPr>
                        <w:spacing w:line="340" w:lineRule="auto" w:before="30"/>
                        <w:ind w:left="0" w:right="883" w:firstLine="399"/>
                        <w:jc w:val="left"/>
                        <w:rPr>
                          <w:rFonts w:ascii="宋体" w:hAnsi="宋体" w:cs="宋体" w:eastAsia="宋体" w:hint="default"/>
                          <w:sz w:val="20"/>
                          <w:szCs w:val="20"/>
                        </w:rPr>
                      </w:pPr>
                      <w:r>
                        <w:rPr>
                          <w:rFonts w:ascii="宋体" w:hAnsi="宋体" w:cs="宋体" w:eastAsia="宋体" w:hint="default"/>
                          <w:sz w:val="20"/>
                          <w:szCs w:val="20"/>
                        </w:rPr>
                        <w:t>其他调整因素</w:t>
                      </w:r>
                      <w:r>
                        <w:rPr>
                          <w:rFonts w:ascii="宋体" w:hAnsi="宋体" w:cs="宋体" w:eastAsia="宋体" w:hint="default"/>
                          <w:spacing w:val="-1"/>
                          <w:w w:val="100"/>
                          <w:sz w:val="20"/>
                          <w:szCs w:val="20"/>
                        </w:rPr>
                        <w:t> </w:t>
                      </w:r>
                      <w:r>
                        <w:rPr>
                          <w:rFonts w:ascii="宋体" w:hAnsi="宋体" w:cs="宋体" w:eastAsia="宋体" w:hint="default"/>
                          <w:spacing w:val="-2"/>
                          <w:sz w:val="20"/>
                          <w:szCs w:val="20"/>
                        </w:rPr>
                        <w:t>减：提取法定盈余公积</w:t>
                      </w:r>
                      <w:r>
                        <w:rPr>
                          <w:rFonts w:ascii="宋体" w:hAnsi="宋体" w:cs="宋体" w:eastAsia="宋体" w:hint="default"/>
                          <w:sz w:val="20"/>
                          <w:szCs w:val="20"/>
                        </w:rPr>
                      </w:r>
                    </w:p>
                    <w:p>
                      <w:pPr>
                        <w:spacing w:line="338" w:lineRule="auto" w:before="24"/>
                        <w:ind w:left="399" w:right="483" w:firstLine="0"/>
                        <w:jc w:val="left"/>
                        <w:rPr>
                          <w:rFonts w:ascii="宋体" w:hAnsi="宋体" w:cs="宋体" w:eastAsia="宋体" w:hint="default"/>
                          <w:sz w:val="20"/>
                          <w:szCs w:val="20"/>
                        </w:rPr>
                      </w:pPr>
                      <w:r>
                        <w:rPr>
                          <w:rFonts w:ascii="宋体" w:hAnsi="宋体" w:cs="宋体" w:eastAsia="宋体" w:hint="default"/>
                          <w:sz w:val="20"/>
                          <w:szCs w:val="20"/>
                        </w:rPr>
                        <w:t>提取任意盈余公积</w:t>
                      </w:r>
                      <w:r>
                        <w:rPr>
                          <w:rFonts w:ascii="宋体" w:hAnsi="宋体" w:cs="宋体" w:eastAsia="宋体" w:hint="default"/>
                          <w:w w:val="100"/>
                          <w:sz w:val="20"/>
                          <w:szCs w:val="20"/>
                        </w:rPr>
                        <w:t> </w:t>
                      </w:r>
                      <w:r>
                        <w:rPr>
                          <w:rFonts w:ascii="宋体" w:hAnsi="宋体" w:cs="宋体" w:eastAsia="宋体" w:hint="default"/>
                          <w:sz w:val="20"/>
                          <w:szCs w:val="20"/>
                        </w:rPr>
                        <w:t>提取一般风险准备</w:t>
                      </w:r>
                      <w:r>
                        <w:rPr>
                          <w:rFonts w:ascii="宋体" w:hAnsi="宋体" w:cs="宋体" w:eastAsia="宋体" w:hint="default"/>
                          <w:w w:val="100"/>
                          <w:sz w:val="20"/>
                          <w:szCs w:val="20"/>
                        </w:rPr>
                        <w:t> </w:t>
                      </w:r>
                      <w:r>
                        <w:rPr>
                          <w:rFonts w:ascii="宋体" w:hAnsi="宋体" w:cs="宋体" w:eastAsia="宋体" w:hint="default"/>
                          <w:sz w:val="20"/>
                          <w:szCs w:val="20"/>
                        </w:rPr>
                        <w:t>应付普通股股利</w:t>
                      </w:r>
                    </w:p>
                    <w:p>
                      <w:pPr>
                        <w:spacing w:before="56"/>
                        <w:ind w:left="399" w:right="0" w:firstLine="0"/>
                        <w:jc w:val="left"/>
                        <w:rPr>
                          <w:rFonts w:ascii="宋体" w:hAnsi="宋体" w:cs="宋体" w:eastAsia="宋体" w:hint="default"/>
                          <w:sz w:val="20"/>
                          <w:szCs w:val="20"/>
                        </w:rPr>
                      </w:pPr>
                      <w:r>
                        <w:rPr>
                          <w:rFonts w:ascii="宋体" w:hAnsi="宋体" w:cs="宋体" w:eastAsia="宋体" w:hint="default"/>
                          <w:sz w:val="20"/>
                          <w:szCs w:val="20"/>
                        </w:rPr>
                        <w:t>转作股本的普通股股利</w:t>
                      </w:r>
                    </w:p>
                  </w:txbxContent>
                </v:textbox>
                <w10:wrap type="none"/>
              </v:shape>
              <v:shape style="position:absolute;left:8324;top:531;width:102;height:242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9"/>
                          <w:sz w:val="20"/>
                        </w:rPr>
                        <w:t>-</w:t>
                      </w:r>
                      <w:r>
                        <w:rPr>
                          <w:rFonts w:ascii="宋体"/>
                          <w:sz w:val="20"/>
                        </w:rPr>
                      </w:r>
                    </w:p>
                    <w:p>
                      <w:pPr>
                        <w:spacing w:before="108"/>
                        <w:ind w:left="1" w:right="0" w:firstLine="0"/>
                        <w:jc w:val="left"/>
                        <w:rPr>
                          <w:rFonts w:ascii="宋体" w:hAnsi="宋体" w:cs="宋体" w:eastAsia="宋体" w:hint="default"/>
                          <w:sz w:val="20"/>
                          <w:szCs w:val="20"/>
                        </w:rPr>
                      </w:pPr>
                      <w:r>
                        <w:rPr>
                          <w:rFonts w:ascii="宋体"/>
                          <w:w w:val="100"/>
                          <w:sz w:val="20"/>
                        </w:rPr>
                        <w:t>-</w:t>
                      </w:r>
                    </w:p>
                    <w:p>
                      <w:pPr>
                        <w:spacing w:before="108"/>
                        <w:ind w:left="1" w:right="0" w:firstLine="0"/>
                        <w:jc w:val="left"/>
                        <w:rPr>
                          <w:rFonts w:ascii="宋体" w:hAnsi="宋体" w:cs="宋体" w:eastAsia="宋体" w:hint="default"/>
                          <w:sz w:val="20"/>
                          <w:szCs w:val="20"/>
                        </w:rPr>
                      </w:pPr>
                      <w:r>
                        <w:rPr>
                          <w:rFonts w:ascii="宋体"/>
                          <w:w w:val="100"/>
                          <w:sz w:val="20"/>
                        </w:rPr>
                        <w:t>-</w:t>
                      </w:r>
                    </w:p>
                    <w:p>
                      <w:pPr>
                        <w:spacing w:before="109"/>
                        <w:ind w:left="1" w:right="0" w:firstLine="0"/>
                        <w:jc w:val="left"/>
                        <w:rPr>
                          <w:rFonts w:ascii="宋体" w:hAnsi="宋体" w:cs="宋体" w:eastAsia="宋体" w:hint="default"/>
                          <w:sz w:val="20"/>
                          <w:szCs w:val="20"/>
                        </w:rPr>
                      </w:pPr>
                      <w:r>
                        <w:rPr>
                          <w:rFonts w:ascii="宋体"/>
                          <w:w w:val="100"/>
                          <w:sz w:val="20"/>
                        </w:rPr>
                        <w:t>-</w:t>
                      </w:r>
                    </w:p>
                    <w:p>
                      <w:pPr>
                        <w:spacing w:before="108"/>
                        <w:ind w:left="1" w:right="0" w:firstLine="0"/>
                        <w:jc w:val="left"/>
                        <w:rPr>
                          <w:rFonts w:ascii="宋体" w:hAnsi="宋体" w:cs="宋体" w:eastAsia="宋体" w:hint="default"/>
                          <w:sz w:val="20"/>
                          <w:szCs w:val="20"/>
                        </w:rPr>
                      </w:pPr>
                      <w:r>
                        <w:rPr>
                          <w:rFonts w:ascii="宋体"/>
                          <w:w w:val="100"/>
                          <w:sz w:val="20"/>
                        </w:rPr>
                        <w:t>-</w:t>
                      </w:r>
                    </w:p>
                    <w:p>
                      <w:pPr>
                        <w:spacing w:before="108"/>
                        <w:ind w:left="1" w:right="0" w:firstLine="0"/>
                        <w:jc w:val="left"/>
                        <w:rPr>
                          <w:rFonts w:ascii="宋体" w:hAnsi="宋体" w:cs="宋体" w:eastAsia="宋体" w:hint="default"/>
                          <w:sz w:val="20"/>
                          <w:szCs w:val="20"/>
                        </w:rPr>
                      </w:pPr>
                      <w:r>
                        <w:rPr>
                          <w:rFonts w:ascii="宋体"/>
                          <w:w w:val="100"/>
                          <w:sz w:val="20"/>
                        </w:rPr>
                        <w:t>-</w:t>
                      </w:r>
                    </w:p>
                    <w:p>
                      <w:pPr>
                        <w:spacing w:before="109"/>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shape style="position:absolute;left:4619;top:3301;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443,064,901.85</w:t>
                      </w:r>
                    </w:p>
                  </w:txbxContent>
                </v:textbox>
                <w10:wrap type="none"/>
              </v:shape>
              <v:shape style="position:absolute;left:8326;top:3301;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4719;top:3850;width:1304;height:2081" type="#_x0000_t202" filled="false" stroked="false">
                <v:textbox inset="0,0,0,0">
                  <w:txbxContent>
                    <w:p>
                      <w:pPr>
                        <w:spacing w:line="200" w:lineRule="exact" w:before="0"/>
                        <w:ind w:left="0" w:right="0" w:firstLine="0"/>
                        <w:jc w:val="right"/>
                        <w:rPr>
                          <w:rFonts w:ascii="宋体" w:hAnsi="宋体" w:cs="宋体" w:eastAsia="宋体" w:hint="default"/>
                          <w:sz w:val="20"/>
                          <w:szCs w:val="20"/>
                        </w:rPr>
                      </w:pPr>
                      <w:r>
                        <w:rPr>
                          <w:rFonts w:ascii="宋体"/>
                          <w:spacing w:val="-1"/>
                          <w:sz w:val="20"/>
                        </w:rPr>
                        <w:t>12,428,680.29</w:t>
                      </w:r>
                      <w:r>
                        <w:rPr>
                          <w:rFonts w:ascii="宋体"/>
                          <w:sz w:val="20"/>
                        </w:rPr>
                      </w:r>
                    </w:p>
                    <w:p>
                      <w:pPr>
                        <w:spacing w:before="109"/>
                        <w:ind w:left="0" w:right="0" w:firstLine="0"/>
                        <w:jc w:val="right"/>
                        <w:rPr>
                          <w:rFonts w:ascii="宋体" w:hAnsi="宋体" w:cs="宋体" w:eastAsia="宋体" w:hint="default"/>
                          <w:sz w:val="20"/>
                          <w:szCs w:val="20"/>
                        </w:rPr>
                      </w:pPr>
                      <w:r>
                        <w:rPr>
                          <w:rFonts w:ascii="宋体"/>
                          <w:spacing w:val="-1"/>
                          <w:sz w:val="20"/>
                        </w:rPr>
                        <w:t>2,360,090.42</w:t>
                      </w:r>
                      <w:r>
                        <w:rPr>
                          <w:rFonts w:ascii="宋体"/>
                          <w:sz w:val="20"/>
                        </w:rPr>
                      </w:r>
                    </w:p>
                    <w:p>
                      <w:pPr>
                        <w:spacing w:before="108"/>
                        <w:ind w:left="0" w:right="0" w:firstLine="0"/>
                        <w:jc w:val="right"/>
                        <w:rPr>
                          <w:rFonts w:ascii="宋体" w:hAnsi="宋体" w:cs="宋体" w:eastAsia="宋体" w:hint="default"/>
                          <w:sz w:val="20"/>
                          <w:szCs w:val="20"/>
                        </w:rPr>
                      </w:pPr>
                      <w:r>
                        <w:rPr>
                          <w:rFonts w:ascii="宋体"/>
                          <w:w w:val="100"/>
                          <w:sz w:val="20"/>
                        </w:rPr>
                        <w:t>-</w:t>
                      </w:r>
                    </w:p>
                    <w:p>
                      <w:pPr>
                        <w:spacing w:before="108"/>
                        <w:ind w:left="0" w:right="0" w:firstLine="0"/>
                        <w:jc w:val="right"/>
                        <w:rPr>
                          <w:rFonts w:ascii="宋体" w:hAnsi="宋体" w:cs="宋体" w:eastAsia="宋体" w:hint="default"/>
                          <w:sz w:val="20"/>
                          <w:szCs w:val="20"/>
                        </w:rPr>
                      </w:pPr>
                      <w:r>
                        <w:rPr>
                          <w:rFonts w:ascii="宋体"/>
                          <w:w w:val="100"/>
                          <w:sz w:val="20"/>
                        </w:rPr>
                        <w:t>-</w:t>
                      </w:r>
                    </w:p>
                    <w:p>
                      <w:pPr>
                        <w:spacing w:before="109"/>
                        <w:ind w:left="0" w:right="0" w:firstLine="0"/>
                        <w:jc w:val="right"/>
                        <w:rPr>
                          <w:rFonts w:ascii="宋体" w:hAnsi="宋体" w:cs="宋体" w:eastAsia="宋体" w:hint="default"/>
                          <w:sz w:val="20"/>
                          <w:szCs w:val="20"/>
                        </w:rPr>
                      </w:pPr>
                      <w:r>
                        <w:rPr>
                          <w:rFonts w:ascii="宋体"/>
                          <w:w w:val="100"/>
                          <w:sz w:val="20"/>
                        </w:rPr>
                        <w:t>-</w:t>
                      </w:r>
                    </w:p>
                    <w:p>
                      <w:pPr>
                        <w:spacing w:before="138"/>
                        <w:ind w:left="0" w:right="0" w:firstLine="0"/>
                        <w:jc w:val="right"/>
                        <w:rPr>
                          <w:rFonts w:ascii="宋体" w:hAnsi="宋体" w:cs="宋体" w:eastAsia="宋体" w:hint="default"/>
                          <w:sz w:val="20"/>
                          <w:szCs w:val="20"/>
                        </w:rPr>
                      </w:pPr>
                      <w:r>
                        <w:rPr>
                          <w:rFonts w:ascii="宋体"/>
                          <w:w w:val="100"/>
                          <w:sz w:val="20"/>
                        </w:rPr>
                        <w:t>-</w:t>
                      </w:r>
                    </w:p>
                  </w:txbxContent>
                </v:textbox>
                <w10:wrap type="none"/>
              </v:shape>
              <v:shape style="position:absolute;left:8226;top:3850;width:201;height:2081" type="#_x0000_t202" filled="false" stroked="false">
                <v:textbox inset="0,0,0,0">
                  <w:txbxContent>
                    <w:p>
                      <w:pPr>
                        <w:spacing w:line="200" w:lineRule="exact" w:before="0"/>
                        <w:ind w:left="0" w:right="0" w:firstLine="99"/>
                        <w:jc w:val="left"/>
                        <w:rPr>
                          <w:rFonts w:ascii="宋体" w:hAnsi="宋体" w:cs="宋体" w:eastAsia="宋体" w:hint="default"/>
                          <w:sz w:val="20"/>
                          <w:szCs w:val="20"/>
                        </w:rPr>
                      </w:pPr>
                      <w:r>
                        <w:rPr>
                          <w:rFonts w:ascii="宋体"/>
                          <w:w w:val="100"/>
                          <w:sz w:val="20"/>
                        </w:rPr>
                        <w:t>-</w:t>
                      </w:r>
                    </w:p>
                    <w:p>
                      <w:pPr>
                        <w:spacing w:before="109"/>
                        <w:ind w:left="0" w:right="0" w:firstLine="0"/>
                        <w:jc w:val="left"/>
                        <w:rPr>
                          <w:rFonts w:ascii="宋体" w:hAnsi="宋体" w:cs="宋体" w:eastAsia="宋体" w:hint="default"/>
                          <w:sz w:val="20"/>
                          <w:szCs w:val="20"/>
                        </w:rPr>
                      </w:pPr>
                      <w:r>
                        <w:rPr>
                          <w:rFonts w:ascii="宋体"/>
                          <w:sz w:val="20"/>
                        </w:rPr>
                        <w:t>10</w:t>
                      </w:r>
                    </w:p>
                    <w:p>
                      <w:pPr>
                        <w:spacing w:before="108"/>
                        <w:ind w:left="99" w:right="0" w:firstLine="0"/>
                        <w:jc w:val="left"/>
                        <w:rPr>
                          <w:rFonts w:ascii="宋体" w:hAnsi="宋体" w:cs="宋体" w:eastAsia="宋体" w:hint="default"/>
                          <w:sz w:val="20"/>
                          <w:szCs w:val="20"/>
                        </w:rPr>
                      </w:pPr>
                      <w:r>
                        <w:rPr>
                          <w:rFonts w:ascii="宋体"/>
                          <w:w w:val="100"/>
                          <w:sz w:val="20"/>
                        </w:rPr>
                        <w:t>-</w:t>
                      </w:r>
                    </w:p>
                    <w:p>
                      <w:pPr>
                        <w:spacing w:before="108"/>
                        <w:ind w:left="99" w:right="0" w:firstLine="0"/>
                        <w:jc w:val="left"/>
                        <w:rPr>
                          <w:rFonts w:ascii="宋体" w:hAnsi="宋体" w:cs="宋体" w:eastAsia="宋体" w:hint="default"/>
                          <w:sz w:val="20"/>
                          <w:szCs w:val="20"/>
                        </w:rPr>
                      </w:pPr>
                      <w:r>
                        <w:rPr>
                          <w:rFonts w:ascii="宋体"/>
                          <w:w w:val="100"/>
                          <w:sz w:val="20"/>
                        </w:rPr>
                        <w:t>-</w:t>
                      </w:r>
                    </w:p>
                    <w:p>
                      <w:pPr>
                        <w:spacing w:before="109"/>
                        <w:ind w:left="99" w:right="0" w:firstLine="0"/>
                        <w:jc w:val="left"/>
                        <w:rPr>
                          <w:rFonts w:ascii="宋体" w:hAnsi="宋体" w:cs="宋体" w:eastAsia="宋体" w:hint="default"/>
                          <w:sz w:val="20"/>
                          <w:szCs w:val="20"/>
                        </w:rPr>
                      </w:pPr>
                      <w:r>
                        <w:rPr>
                          <w:rFonts w:ascii="宋体"/>
                          <w:w w:val="100"/>
                          <w:sz w:val="20"/>
                        </w:rPr>
                        <w:t>-</w:t>
                      </w:r>
                    </w:p>
                    <w:p>
                      <w:pPr>
                        <w:spacing w:before="138"/>
                        <w:ind w:left="99"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130;top:6145;width:12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本年年末金额</w:t>
                      </w:r>
                      <w:r>
                        <w:rPr>
                          <w:rFonts w:ascii="宋体" w:hAnsi="宋体" w:cs="宋体" w:eastAsia="宋体" w:hint="default"/>
                          <w:sz w:val="20"/>
                          <w:szCs w:val="20"/>
                        </w:rPr>
                      </w:r>
                    </w:p>
                  </w:txbxContent>
                </v:textbox>
                <w10:wrap type="none"/>
              </v:shape>
              <v:shape style="position:absolute;left:4609;top:6145;width:141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971,363,173.57</w:t>
                      </w:r>
                      <w:r>
                        <w:rPr>
                          <w:rFonts w:ascii="宋体"/>
                          <w:sz w:val="20"/>
                        </w:rPr>
                      </w:r>
                    </w:p>
                  </w:txbxContent>
                </v:textbox>
                <w10:wrap type="none"/>
              </v:shape>
              <v:shape style="position:absolute;left:8324;top:614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group>
          </v:group>
        </w:pict>
      </w:r>
      <w:r>
        <w:rPr>
          <w:rFonts w:ascii="宋体" w:hAnsi="宋体" w:cs="宋体" w:eastAsia="宋体" w:hint="default"/>
          <w:position w:val="-128"/>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1012" w:right="5363"/>
        <w:jc w:val="left"/>
      </w:pPr>
      <w:r>
        <w:rPr/>
        <w:t>38、少数股东权益</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900" w:lineRule="exact"/>
        <w:ind w:left="114"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27.2pt;height:95.05pt;mso-position-horizontal-relative:char;mso-position-vertical-relative:line" coordorigin="0,0" coordsize="8544,1901">
            <v:group style="position:absolute;left:19;top:5;width:3428;height:2" coordorigin="19,5" coordsize="3428,2">
              <v:shape style="position:absolute;left:19;top:5;width:3428;height:2" coordorigin="19,5" coordsize="3428,0" path="m19,5l3446,5e" filled="false" stroked="true" strokeweight=".48pt" strokecolor="#000000">
                <v:path arrowok="t"/>
              </v:shape>
            </v:group>
            <v:group style="position:absolute;left:19;top:24;width:3428;height:2" coordorigin="19,24" coordsize="3428,2">
              <v:shape style="position:absolute;left:19;top:24;width:3428;height:2" coordorigin="19,24" coordsize="3428,0" path="m19,24l3446,24e" filled="false" stroked="true" strokeweight=".48pt" strokecolor="#000000">
                <v:path arrowok="t"/>
              </v:shape>
              <v:shape style="position:absolute;left:3446;top:29;width:10;height:2" type="#_x0000_t75" stroked="false">
                <v:imagedata r:id="rId91" o:title=""/>
              </v:shape>
            </v:group>
            <v:group style="position:absolute;left:3446;top:5;width:29;height:2" coordorigin="3446,5" coordsize="29,2">
              <v:shape style="position:absolute;left:3446;top:5;width:29;height:2" coordorigin="3446,5" coordsize="29,0" path="m3446,5l3475,5e" filled="false" stroked="true" strokeweight=".48pt" strokecolor="#000000">
                <v:path arrowok="t"/>
              </v:shape>
            </v:group>
            <v:group style="position:absolute;left:3446;top:24;width:29;height:2" coordorigin="3446,24" coordsize="29,2">
              <v:shape style="position:absolute;left:3446;top:24;width:29;height:2" coordorigin="3446,24" coordsize="29,0" path="m3446,24l3475,24e" filled="false" stroked="true" strokeweight=".48pt" strokecolor="#000000">
                <v:path arrowok="t"/>
              </v:shape>
            </v:group>
            <v:group style="position:absolute;left:3475;top:5;width:2028;height:2" coordorigin="3475,5" coordsize="2028,2">
              <v:shape style="position:absolute;left:3475;top:5;width:2028;height:2" coordorigin="3475,5" coordsize="2028,0" path="m3475,5l5503,5e" filled="false" stroked="true" strokeweight=".48pt" strokecolor="#000000">
                <v:path arrowok="t"/>
              </v:shape>
            </v:group>
            <v:group style="position:absolute;left:3475;top:24;width:2028;height:2" coordorigin="3475,24" coordsize="2028,2">
              <v:shape style="position:absolute;left:3475;top:24;width:2028;height:2" coordorigin="3475,24" coordsize="2028,0" path="m3475,24l5503,24e" filled="false" stroked="true" strokeweight=".48pt" strokecolor="#000000">
                <v:path arrowok="t"/>
              </v:shape>
              <v:shape style="position:absolute;left:5503;top:29;width:10;height:2" type="#_x0000_t75" stroked="false">
                <v:imagedata r:id="rId91" o:title=""/>
              </v:shape>
            </v:group>
            <v:group style="position:absolute;left:5503;top:5;width:29;height:2" coordorigin="5503,5" coordsize="29,2">
              <v:shape style="position:absolute;left:5503;top:5;width:29;height:2" coordorigin="5503,5" coordsize="29,0" path="m5503,5l5532,5e" filled="false" stroked="true" strokeweight=".48pt" strokecolor="#000000">
                <v:path arrowok="t"/>
              </v:shape>
            </v:group>
            <v:group style="position:absolute;left:5503;top:24;width:29;height:2" coordorigin="5503,24" coordsize="29,2">
              <v:shape style="position:absolute;left:5503;top:24;width:29;height:2" coordorigin="5503,24" coordsize="29,0" path="m5503,24l5532,24e" filled="false" stroked="true" strokeweight=".48pt" strokecolor="#000000">
                <v:path arrowok="t"/>
              </v:shape>
            </v:group>
            <v:group style="position:absolute;left:5532;top:5;width:1816;height:2" coordorigin="5532,5" coordsize="1816,2">
              <v:shape style="position:absolute;left:5532;top:5;width:1816;height:2" coordorigin="5532,5" coordsize="1816,0" path="m5532,5l7348,5e" filled="false" stroked="true" strokeweight=".48pt" strokecolor="#000000">
                <v:path arrowok="t"/>
              </v:shape>
            </v:group>
            <v:group style="position:absolute;left:5532;top:24;width:1816;height:2" coordorigin="5532,24" coordsize="1816,2">
              <v:shape style="position:absolute;left:5532;top:24;width:1816;height:2" coordorigin="5532,24" coordsize="1816,0" path="m5532,24l7348,24e" filled="false" stroked="true" strokeweight=".48pt" strokecolor="#000000">
                <v:path arrowok="t"/>
              </v:shape>
              <v:shape style="position:absolute;left:7348;top:29;width:10;height:2" type="#_x0000_t75" stroked="false">
                <v:imagedata r:id="rId91" o:title=""/>
              </v:shape>
            </v:group>
            <v:group style="position:absolute;left:7348;top:5;width:29;height:2" coordorigin="7348,5" coordsize="29,2">
              <v:shape style="position:absolute;left:7348;top:5;width:29;height:2" coordorigin="7348,5" coordsize="29,0" path="m7348,5l7376,5e" filled="false" stroked="true" strokeweight=".48pt" strokecolor="#000000">
                <v:path arrowok="t"/>
              </v:shape>
            </v:group>
            <v:group style="position:absolute;left:7348;top:24;width:29;height:2" coordorigin="7348,24" coordsize="29,2">
              <v:shape style="position:absolute;left:7348;top:24;width:29;height:2" coordorigin="7348,24" coordsize="29,0" path="m7348,24l7376,24e" filled="false" stroked="true" strokeweight=".48pt" strokecolor="#000000">
                <v:path arrowok="t"/>
              </v:shape>
            </v:group>
            <v:group style="position:absolute;left:7376;top:5;width:1149;height:2" coordorigin="7376,5" coordsize="1149,2">
              <v:shape style="position:absolute;left:7376;top:5;width:1149;height:2" coordorigin="7376,5" coordsize="1149,0" path="m7376,5l8525,5e" filled="false" stroked="true" strokeweight=".48pt" strokecolor="#000000">
                <v:path arrowok="t"/>
              </v:shape>
            </v:group>
            <v:group style="position:absolute;left:7376;top:24;width:1149;height:2" coordorigin="7376,24" coordsize="1149,2">
              <v:shape style="position:absolute;left:7376;top:24;width:1149;height:2" coordorigin="7376,24" coordsize="1149,0" path="m7376,24l8525,24e" filled="false" stroked="true" strokeweight=".48pt" strokecolor="#000000">
                <v:path arrowok="t"/>
              </v:shape>
              <v:shape style="position:absolute;left:3432;top:16;width:3940;height:389" type="#_x0000_t75" stroked="false">
                <v:imagedata r:id="rId386" o:title=""/>
              </v:shape>
            </v:group>
            <v:group style="position:absolute;left:5;top:1896;width:3442;height:2" coordorigin="5,1896" coordsize="3442,2">
              <v:shape style="position:absolute;left:5;top:1896;width:3442;height:2" coordorigin="5,1896" coordsize="3442,0" path="m5,1896l3446,1896e" filled="false" stroked="true" strokeweight=".48pt" strokecolor="#000000">
                <v:path arrowok="t"/>
              </v:shape>
            </v:group>
            <v:group style="position:absolute;left:5;top:1877;width:3442;height:2" coordorigin="5,1877" coordsize="3442,2">
              <v:shape style="position:absolute;left:5;top:1877;width:3442;height:2" coordorigin="5,1877" coordsize="3442,0" path="m5,1877l3446,1877e" filled="false" stroked="true" strokeweight=".48pt" strokecolor="#000000">
                <v:path arrowok="t"/>
              </v:shape>
            </v:group>
            <v:group style="position:absolute;left:3446;top:1877;width:29;height:2" coordorigin="3446,1877" coordsize="29,2">
              <v:shape style="position:absolute;left:3446;top:1877;width:29;height:2" coordorigin="3446,1877" coordsize="29,0" path="m3446,1877l3475,1877e" filled="false" stroked="true" strokeweight=".48pt" strokecolor="#000000">
                <v:path arrowok="t"/>
              </v:shape>
            </v:group>
            <v:group style="position:absolute;left:3446;top:1896;width:2057;height:2" coordorigin="3446,1896" coordsize="2057,2">
              <v:shape style="position:absolute;left:3446;top:1896;width:2057;height:2" coordorigin="3446,1896" coordsize="2057,0" path="m3446,1896l5503,1896e" filled="false" stroked="true" strokeweight=".48pt" strokecolor="#000000">
                <v:path arrowok="t"/>
              </v:shape>
            </v:group>
            <v:group style="position:absolute;left:3475;top:1877;width:2028;height:2" coordorigin="3475,1877" coordsize="2028,2">
              <v:shape style="position:absolute;left:3475;top:1877;width:2028;height:2" coordorigin="3475,1877" coordsize="2028,0" path="m3475,1877l5503,1877e" filled="false" stroked="true" strokeweight=".48pt" strokecolor="#000000">
                <v:path arrowok="t"/>
              </v:shape>
            </v:group>
            <v:group style="position:absolute;left:5503;top:1877;width:29;height:2" coordorigin="5503,1877" coordsize="29,2">
              <v:shape style="position:absolute;left:5503;top:1877;width:29;height:2" coordorigin="5503,1877" coordsize="29,0" path="m5503,1877l5532,1877e" filled="false" stroked="true" strokeweight=".48pt" strokecolor="#000000">
                <v:path arrowok="t"/>
              </v:shape>
            </v:group>
            <v:group style="position:absolute;left:5503;top:1896;width:1845;height:2" coordorigin="5503,1896" coordsize="1845,2">
              <v:shape style="position:absolute;left:5503;top:1896;width:1845;height:2" coordorigin="5503,1896" coordsize="1845,0" path="m5503,1896l7348,1896e" filled="false" stroked="true" strokeweight=".48pt" strokecolor="#000000">
                <v:path arrowok="t"/>
              </v:shape>
            </v:group>
            <v:group style="position:absolute;left:5532;top:1877;width:1816;height:2" coordorigin="5532,1877" coordsize="1816,2">
              <v:shape style="position:absolute;left:5532;top:1877;width:1816;height:2" coordorigin="5532,1877" coordsize="1816,0" path="m5532,1877l7348,1877e" filled="false" stroked="true" strokeweight=".48pt" strokecolor="#000000">
                <v:path arrowok="t"/>
              </v:shape>
              <v:shape style="position:absolute;left:0;top:374;width:8544;height:1498" type="#_x0000_t75" stroked="false">
                <v:imagedata r:id="rId387" o:title=""/>
              </v:shape>
            </v:group>
            <v:group style="position:absolute;left:7348;top:1877;width:29;height:2" coordorigin="7348,1877" coordsize="29,2">
              <v:shape style="position:absolute;left:7348;top:1877;width:29;height:2" coordorigin="7348,1877" coordsize="29,0" path="m7348,1877l7376,1877e" filled="false" stroked="true" strokeweight=".48pt" strokecolor="#000000">
                <v:path arrowok="t"/>
              </v:shape>
            </v:group>
            <v:group style="position:absolute;left:7348;top:1896;width:1185;height:2" coordorigin="7348,1896" coordsize="1185,2">
              <v:shape style="position:absolute;left:7348;top:1896;width:1185;height:2" coordorigin="7348,1896" coordsize="1185,0" path="m7348,1896l8532,1896e" filled="false" stroked="true" strokeweight=".48pt" strokecolor="#000000">
                <v:path arrowok="t"/>
              </v:shape>
            </v:group>
            <v:group style="position:absolute;left:7376;top:1877;width:1156;height:2" coordorigin="7376,1877" coordsize="1156,2">
              <v:shape style="position:absolute;left:7376;top:1877;width:1156;height:2" coordorigin="7376,1877" coordsize="1156,0" path="m7376,1877l8532,1877e" filled="false" stroked="true" strokeweight=".48pt" strokecolor="#000000">
                <v:path arrowok="t"/>
              </v:shape>
              <v:shape style="position:absolute;left:1232;top:146;width:10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子公司名称</w:t>
                      </w:r>
                      <w:r>
                        <w:rPr>
                          <w:rFonts w:ascii="宋体" w:hAnsi="宋体" w:cs="宋体" w:eastAsia="宋体" w:hint="default"/>
                          <w:sz w:val="20"/>
                          <w:szCs w:val="20"/>
                        </w:rPr>
                      </w:r>
                    </w:p>
                  </w:txbxContent>
                </v:textbox>
                <w10:wrap type="none"/>
              </v:shape>
              <v:shape style="position:absolute;left:127;top:515;width:802;height:1311"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sz w:val="20"/>
                          <w:szCs w:val="20"/>
                        </w:rPr>
                        <w:t>北海能源</w:t>
                      </w:r>
                    </w:p>
                    <w:p>
                      <w:pPr>
                        <w:spacing w:line="370" w:lineRule="atLeast" w:before="1"/>
                        <w:ind w:left="0" w:right="0" w:firstLine="0"/>
                        <w:jc w:val="both"/>
                        <w:rPr>
                          <w:rFonts w:ascii="宋体" w:hAnsi="宋体" w:cs="宋体" w:eastAsia="宋体" w:hint="default"/>
                          <w:sz w:val="20"/>
                          <w:szCs w:val="20"/>
                        </w:rPr>
                      </w:pPr>
                      <w:r>
                        <w:rPr>
                          <w:rFonts w:ascii="宋体" w:hAnsi="宋体" w:cs="宋体" w:eastAsia="宋体" w:hint="default"/>
                          <w:sz w:val="20"/>
                          <w:szCs w:val="20"/>
                        </w:rPr>
                        <w:t>长城香港</w:t>
                      </w:r>
                      <w:r>
                        <w:rPr>
                          <w:rFonts w:ascii="宋体" w:hAnsi="宋体" w:cs="宋体" w:eastAsia="宋体" w:hint="default"/>
                          <w:spacing w:val="-1"/>
                          <w:w w:val="100"/>
                          <w:sz w:val="20"/>
                          <w:szCs w:val="20"/>
                        </w:rPr>
                        <w:t> </w:t>
                      </w:r>
                      <w:r>
                        <w:rPr>
                          <w:rFonts w:ascii="宋体" w:hAnsi="宋体" w:cs="宋体" w:eastAsia="宋体" w:hint="default"/>
                          <w:sz w:val="20"/>
                          <w:szCs w:val="20"/>
                        </w:rPr>
                        <w:t>冠捷科技</w:t>
                      </w:r>
                      <w:r>
                        <w:rPr>
                          <w:rFonts w:ascii="宋体" w:hAnsi="宋体" w:cs="宋体" w:eastAsia="宋体" w:hint="default"/>
                          <w:spacing w:val="-1"/>
                          <w:w w:val="100"/>
                          <w:sz w:val="20"/>
                          <w:szCs w:val="20"/>
                        </w:rPr>
                        <w:t> </w:t>
                      </w: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3625;top:146;width:4798;height:1680" type="#_x0000_t202" filled="false" stroked="false">
                <v:textbox inset="0,0,0,0">
                  <w:txbxContent>
                    <w:p>
                      <w:pPr>
                        <w:tabs>
                          <w:tab w:pos="2401" w:val="left" w:leader="none"/>
                          <w:tab w:pos="3913"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少数股权比例（%）</w:t>
                        <w:tab/>
                        <w:t>年末金额</w:t>
                        <w:tab/>
                      </w:r>
                      <w:r>
                        <w:rPr>
                          <w:rFonts w:ascii="宋体" w:hAnsi="宋体" w:cs="宋体" w:eastAsia="宋体" w:hint="default"/>
                          <w:b/>
                          <w:bCs/>
                          <w:sz w:val="20"/>
                          <w:szCs w:val="20"/>
                        </w:rPr>
                        <w:t>年初金额</w:t>
                      </w:r>
                      <w:r>
                        <w:rPr>
                          <w:rFonts w:ascii="宋体" w:hAnsi="宋体" w:cs="宋体" w:eastAsia="宋体" w:hint="default"/>
                          <w:sz w:val="20"/>
                          <w:szCs w:val="20"/>
                        </w:rPr>
                      </w:r>
                    </w:p>
                    <w:p>
                      <w:pPr>
                        <w:tabs>
                          <w:tab w:pos="2616" w:val="left" w:leader="none"/>
                          <w:tab w:pos="4696" w:val="left" w:leader="none"/>
                        </w:tabs>
                        <w:spacing w:before="108"/>
                        <w:ind w:left="1272" w:right="0" w:firstLine="0"/>
                        <w:jc w:val="left"/>
                        <w:rPr>
                          <w:rFonts w:ascii="宋体" w:hAnsi="宋体" w:cs="宋体" w:eastAsia="宋体" w:hint="default"/>
                          <w:sz w:val="20"/>
                          <w:szCs w:val="20"/>
                        </w:rPr>
                      </w:pPr>
                      <w:r>
                        <w:rPr>
                          <w:rFonts w:ascii="宋体"/>
                          <w:spacing w:val="-1"/>
                          <w:sz w:val="20"/>
                        </w:rPr>
                        <w:t>25.80</w:t>
                        <w:tab/>
                        <w:t>768,524.88</w:t>
                        <w:tab/>
                      </w:r>
                      <w:r>
                        <w:rPr>
                          <w:rFonts w:ascii="宋体"/>
                          <w:sz w:val="20"/>
                        </w:rPr>
                        <w:t>-</w:t>
                      </w:r>
                    </w:p>
                    <w:p>
                      <w:pPr>
                        <w:tabs>
                          <w:tab w:pos="3216" w:val="left" w:leader="none"/>
                          <w:tab w:pos="4295" w:val="left" w:leader="none"/>
                        </w:tabs>
                        <w:spacing w:before="109"/>
                        <w:ind w:left="1173" w:right="0" w:firstLine="0"/>
                        <w:jc w:val="left"/>
                        <w:rPr>
                          <w:rFonts w:ascii="宋体" w:hAnsi="宋体" w:cs="宋体" w:eastAsia="宋体" w:hint="default"/>
                          <w:sz w:val="20"/>
                          <w:szCs w:val="20"/>
                        </w:rPr>
                      </w:pPr>
                      <w:r>
                        <w:rPr>
                          <w:rFonts w:ascii="宋体"/>
                          <w:spacing w:val="-1"/>
                          <w:sz w:val="20"/>
                        </w:rPr>
                        <w:t>0.0001</w:t>
                        <w:tab/>
                        <w:t>8.48</w:t>
                        <w:tab/>
                        <w:t>79.07</w:t>
                      </w:r>
                      <w:r>
                        <w:rPr>
                          <w:rFonts w:ascii="宋体"/>
                          <w:sz w:val="20"/>
                        </w:rPr>
                      </w:r>
                    </w:p>
                    <w:p>
                      <w:pPr>
                        <w:tabs>
                          <w:tab w:pos="2015" w:val="left" w:leader="none"/>
                          <w:tab w:pos="4696" w:val="left" w:leader="none"/>
                        </w:tabs>
                        <w:spacing w:before="108"/>
                        <w:ind w:left="1272" w:right="0" w:firstLine="0"/>
                        <w:jc w:val="left"/>
                        <w:rPr>
                          <w:rFonts w:ascii="宋体" w:hAnsi="宋体" w:cs="宋体" w:eastAsia="宋体" w:hint="default"/>
                          <w:sz w:val="20"/>
                          <w:szCs w:val="20"/>
                        </w:rPr>
                      </w:pPr>
                      <w:r>
                        <w:rPr>
                          <w:rFonts w:ascii="宋体"/>
                          <w:spacing w:val="-1"/>
                          <w:sz w:val="20"/>
                        </w:rPr>
                        <w:t>72.98</w:t>
                        <w:tab/>
                        <w:t>6,041,589,110.58</w:t>
                        <w:tab/>
                      </w:r>
                      <w:r>
                        <w:rPr>
                          <w:rFonts w:ascii="宋体"/>
                          <w:sz w:val="20"/>
                        </w:rPr>
                        <w:t>-</w:t>
                      </w:r>
                    </w:p>
                    <w:p>
                      <w:pPr>
                        <w:tabs>
                          <w:tab w:pos="4292" w:val="left" w:leader="none"/>
                        </w:tabs>
                        <w:spacing w:before="108"/>
                        <w:ind w:left="2004" w:right="0" w:firstLine="0"/>
                        <w:jc w:val="left"/>
                        <w:rPr>
                          <w:rFonts w:ascii="宋体" w:hAnsi="宋体" w:cs="宋体" w:eastAsia="宋体" w:hint="default"/>
                          <w:sz w:val="20"/>
                          <w:szCs w:val="20"/>
                        </w:rPr>
                      </w:pPr>
                      <w:r>
                        <w:rPr>
                          <w:rFonts w:ascii="宋体"/>
                          <w:b/>
                          <w:w w:val="95"/>
                          <w:sz w:val="20"/>
                        </w:rPr>
                        <w:t>6,042,357,643.94</w:t>
                        <w:tab/>
                      </w:r>
                      <w:r>
                        <w:rPr>
                          <w:rFonts w:ascii="宋体"/>
                          <w:b/>
                          <w:sz w:val="20"/>
                        </w:rPr>
                        <w:t>79.07</w:t>
                      </w:r>
                      <w:r>
                        <w:rPr>
                          <w:rFonts w:ascii="宋体"/>
                          <w:sz w:val="20"/>
                        </w:rPr>
                      </w:r>
                    </w:p>
                  </w:txbxContent>
                </v:textbox>
                <w10:wrap type="none"/>
              </v:shape>
            </v:group>
          </v:group>
        </w:pict>
      </w:r>
      <w:r>
        <w:rPr>
          <w:rFonts w:ascii="宋体" w:hAnsi="宋体" w:cs="宋体" w:eastAsia="宋体" w:hint="default"/>
          <w:position w:val="-37"/>
          <w:sz w:val="20"/>
          <w:szCs w:val="20"/>
        </w:rPr>
      </w:r>
    </w:p>
    <w:p>
      <w:pPr>
        <w:spacing w:line="240" w:lineRule="auto" w:before="7"/>
        <w:rPr>
          <w:rFonts w:ascii="宋体" w:hAnsi="宋体" w:cs="宋体" w:eastAsia="宋体" w:hint="default"/>
          <w:sz w:val="27"/>
          <w:szCs w:val="27"/>
        </w:rPr>
      </w:pPr>
    </w:p>
    <w:p>
      <w:pPr>
        <w:pStyle w:val="BodyText"/>
        <w:spacing w:line="240" w:lineRule="auto" w:before="31"/>
        <w:ind w:left="1011" w:right="5363"/>
        <w:jc w:val="left"/>
      </w:pPr>
      <w:r>
        <w:rPr/>
        <w:pict>
          <v:group style="position:absolute;margin-left:78.720016pt;margin-top:36.001736pt;width:427.15pt;height:112.8pt;mso-position-horizontal-relative:page;mso-position-vertical-relative:paragraph;z-index:-1061584" coordorigin="1574,720" coordsize="8543,2256">
            <v:group style="position:absolute;left:1594;top:727;width:2259;height:2" coordorigin="1594,727" coordsize="2259,2">
              <v:shape style="position:absolute;left:1594;top:727;width:2259;height:2" coordorigin="1594,727" coordsize="2259,0" path="m1594,727l3852,727e" filled="false" stroked="true" strokeweight=".72pt" strokecolor="#000000">
                <v:path arrowok="t"/>
              </v:shape>
            </v:group>
            <v:group style="position:absolute;left:1594;top:756;width:2259;height:2" coordorigin="1594,756" coordsize="2259,2">
              <v:shape style="position:absolute;left:1594;top:756;width:2259;height:2" coordorigin="1594,756" coordsize="2259,0" path="m1594,756l3852,756e" filled="false" stroked="true" strokeweight=".72pt" strokecolor="#000000">
                <v:path arrowok="t"/>
              </v:shape>
              <v:shape style="position:absolute;left:3852;top:763;width:10;height:2" type="#_x0000_t75" stroked="false">
                <v:imagedata r:id="rId91" o:title=""/>
              </v:shape>
            </v:group>
            <v:group style="position:absolute;left:3852;top:727;width:44;height:2" coordorigin="3852,727" coordsize="44,2">
              <v:shape style="position:absolute;left:3852;top:727;width:44;height:2" coordorigin="3852,727" coordsize="44,0" path="m3852,727l3895,727e" filled="false" stroked="true" strokeweight=".72pt" strokecolor="#000000">
                <v:path arrowok="t"/>
              </v:shape>
            </v:group>
            <v:group style="position:absolute;left:3852;top:756;width:44;height:2" coordorigin="3852,756" coordsize="44,2">
              <v:shape style="position:absolute;left:3852;top:756;width:44;height:2" coordorigin="3852,756" coordsize="44,0" path="m3852,756l3895,756e" filled="false" stroked="true" strokeweight=".72pt" strokecolor="#000000">
                <v:path arrowok="t"/>
              </v:shape>
            </v:group>
            <v:group style="position:absolute;left:3895;top:727;width:3026;height:2" coordorigin="3895,727" coordsize="3026,2">
              <v:shape style="position:absolute;left:3895;top:727;width:3026;height:2" coordorigin="3895,727" coordsize="3026,0" path="m3895,727l6920,727e" filled="false" stroked="true" strokeweight=".72pt" strokecolor="#000000">
                <v:path arrowok="t"/>
              </v:shape>
            </v:group>
            <v:group style="position:absolute;left:3895;top:756;width:3026;height:2" coordorigin="3895,756" coordsize="3026,2">
              <v:shape style="position:absolute;left:3895;top:756;width:3026;height:2" coordorigin="3895,756" coordsize="3026,0" path="m3895,756l6920,756e" filled="false" stroked="true" strokeweight=".72pt" strokecolor="#000000">
                <v:path arrowok="t"/>
              </v:shape>
              <v:shape style="position:absolute;left:6920;top:763;width:10;height:2" type="#_x0000_t75" stroked="false">
                <v:imagedata r:id="rId91" o:title=""/>
              </v:shape>
            </v:group>
            <v:group style="position:absolute;left:6920;top:727;width:44;height:2" coordorigin="6920,727" coordsize="44,2">
              <v:shape style="position:absolute;left:6920;top:727;width:44;height:2" coordorigin="6920,727" coordsize="44,0" path="m6920,727l6964,727e" filled="false" stroked="true" strokeweight=".72pt" strokecolor="#000000">
                <v:path arrowok="t"/>
              </v:shape>
            </v:group>
            <v:group style="position:absolute;left:6920;top:756;width:44;height:2" coordorigin="6920,756" coordsize="44,2">
              <v:shape style="position:absolute;left:6920;top:756;width:44;height:2" coordorigin="6920,756" coordsize="44,0" path="m6920,756l6964,756e" filled="false" stroked="true" strokeweight=".72pt" strokecolor="#000000">
                <v:path arrowok="t"/>
              </v:shape>
            </v:group>
            <v:group style="position:absolute;left:6964;top:727;width:3136;height:2" coordorigin="6964,727" coordsize="3136,2">
              <v:shape style="position:absolute;left:6964;top:727;width:3136;height:2" coordorigin="6964,727" coordsize="3136,0" path="m6964,727l10099,727e" filled="false" stroked="true" strokeweight=".72pt" strokecolor="#000000">
                <v:path arrowok="t"/>
              </v:shape>
            </v:group>
            <v:group style="position:absolute;left:6964;top:756;width:3136;height:2" coordorigin="6964,756" coordsize="3136,2">
              <v:shape style="position:absolute;left:6964;top:756;width:3136;height:2" coordorigin="6964,756" coordsize="3136,0" path="m6964,756l10099,756e" filled="false" stroked="true" strokeweight=".72pt" strokecolor="#000000">
                <v:path arrowok="t"/>
              </v:shape>
              <v:shape style="position:absolute;left:3839;top:752;width:3104;height:385" type="#_x0000_t75" stroked="false">
                <v:imagedata r:id="rId388" o:title=""/>
              </v:shape>
              <v:shape style="position:absolute;left:1574;top:1112;width:8543;height:1864" type="#_x0000_t75" stroked="false">
                <v:imagedata r:id="rId389" o:title=""/>
              </v:shape>
              <v:shape style="position:absolute;left:2524;top:881;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4987;top:88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8114;top:88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group>
            <w10:wrap type="none"/>
          </v:group>
        </w:pict>
      </w:r>
      <w:r>
        <w:rPr/>
        <w:t>39、营业收入、营业成本</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3"/>
          <w:szCs w:val="23"/>
        </w:rPr>
      </w:pPr>
    </w:p>
    <w:tbl>
      <w:tblPr>
        <w:tblW w:w="0" w:type="auto"/>
        <w:jc w:val="left"/>
        <w:tblInd w:w="119" w:type="dxa"/>
        <w:tblLayout w:type="fixed"/>
        <w:tblCellMar>
          <w:top w:w="0" w:type="dxa"/>
          <w:left w:w="0" w:type="dxa"/>
          <w:bottom w:w="0" w:type="dxa"/>
          <w:right w:w="0" w:type="dxa"/>
        </w:tblCellMar>
        <w:tblLook w:val="01E0"/>
      </w:tblPr>
      <w:tblGrid>
        <w:gridCol w:w="2424"/>
        <w:gridCol w:w="3600"/>
        <w:gridCol w:w="2504"/>
      </w:tblGrid>
      <w:tr>
        <w:trPr>
          <w:trHeight w:val="385" w:hRule="exact"/>
        </w:trPr>
        <w:tc>
          <w:tcPr>
            <w:tcW w:w="242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z w:val="20"/>
                <w:szCs w:val="20"/>
              </w:rPr>
              <w:t>主营业务收入</w:t>
            </w:r>
          </w:p>
        </w:tc>
        <w:tc>
          <w:tcPr>
            <w:tcW w:w="360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784"/>
              <w:jc w:val="right"/>
              <w:rPr>
                <w:rFonts w:ascii="宋体" w:hAnsi="宋体" w:cs="宋体" w:eastAsia="宋体" w:hint="default"/>
                <w:sz w:val="20"/>
                <w:szCs w:val="20"/>
              </w:rPr>
            </w:pPr>
            <w:r>
              <w:rPr>
                <w:rFonts w:ascii="宋体"/>
                <w:spacing w:val="-1"/>
                <w:sz w:val="20"/>
              </w:rPr>
              <w:t>21,698,267,418.76</w:t>
            </w:r>
            <w:r>
              <w:rPr>
                <w:rFonts w:ascii="宋体"/>
                <w:sz w:val="20"/>
              </w:rPr>
            </w:r>
          </w:p>
        </w:tc>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6"/>
              <w:jc w:val="right"/>
              <w:rPr>
                <w:rFonts w:ascii="宋体" w:hAnsi="宋体" w:cs="宋体" w:eastAsia="宋体" w:hint="default"/>
                <w:sz w:val="20"/>
                <w:szCs w:val="20"/>
              </w:rPr>
            </w:pPr>
            <w:r>
              <w:rPr>
                <w:rFonts w:ascii="宋体"/>
                <w:spacing w:val="-1"/>
                <w:sz w:val="20"/>
              </w:rPr>
              <w:t>3,734,175,345.13</w:t>
            </w:r>
            <w:r>
              <w:rPr>
                <w:rFonts w:ascii="宋体"/>
                <w:sz w:val="20"/>
              </w:rPr>
            </w:r>
          </w:p>
        </w:tc>
      </w:tr>
      <w:tr>
        <w:trPr>
          <w:trHeight w:val="370" w:hRule="exact"/>
        </w:trPr>
        <w:tc>
          <w:tcPr>
            <w:tcW w:w="242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其他业务收入</w:t>
            </w:r>
          </w:p>
        </w:tc>
        <w:tc>
          <w:tcPr>
            <w:tcW w:w="36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784"/>
              <w:jc w:val="right"/>
              <w:rPr>
                <w:rFonts w:ascii="宋体" w:hAnsi="宋体" w:cs="宋体" w:eastAsia="宋体" w:hint="default"/>
                <w:sz w:val="20"/>
                <w:szCs w:val="20"/>
              </w:rPr>
            </w:pPr>
            <w:r>
              <w:rPr>
                <w:rFonts w:ascii="宋体"/>
                <w:spacing w:val="-1"/>
                <w:sz w:val="20"/>
              </w:rPr>
              <w:t>974,872,070.32</w:t>
            </w:r>
            <w:r>
              <w:rPr>
                <w:rFonts w:ascii="宋体"/>
                <w:sz w:val="20"/>
              </w:rPr>
            </w:r>
          </w:p>
        </w:tc>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388,768,439.11</w:t>
            </w:r>
            <w:r>
              <w:rPr>
                <w:rFonts w:ascii="宋体"/>
                <w:sz w:val="20"/>
              </w:rPr>
            </w:r>
          </w:p>
        </w:tc>
      </w:tr>
      <w:tr>
        <w:trPr>
          <w:trHeight w:val="370" w:hRule="exact"/>
        </w:trPr>
        <w:tc>
          <w:tcPr>
            <w:tcW w:w="242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360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784"/>
              <w:jc w:val="right"/>
              <w:rPr>
                <w:rFonts w:ascii="宋体" w:hAnsi="宋体" w:cs="宋体" w:eastAsia="宋体" w:hint="default"/>
                <w:sz w:val="20"/>
                <w:szCs w:val="20"/>
              </w:rPr>
            </w:pPr>
            <w:r>
              <w:rPr>
                <w:rFonts w:ascii="宋体"/>
                <w:b/>
                <w:spacing w:val="-1"/>
                <w:sz w:val="20"/>
              </w:rPr>
              <w:t>22,673,139,489.08</w:t>
            </w:r>
            <w:r>
              <w:rPr>
                <w:rFonts w:ascii="宋体"/>
                <w:spacing w:val="-1"/>
                <w:sz w:val="20"/>
              </w:rPr>
            </w:r>
          </w:p>
        </w:tc>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3"/>
              <w:jc w:val="right"/>
              <w:rPr>
                <w:rFonts w:ascii="宋体" w:hAnsi="宋体" w:cs="宋体" w:eastAsia="宋体" w:hint="default"/>
                <w:sz w:val="20"/>
                <w:szCs w:val="20"/>
              </w:rPr>
            </w:pPr>
            <w:r>
              <w:rPr>
                <w:rFonts w:ascii="宋体"/>
                <w:b/>
                <w:spacing w:val="-1"/>
                <w:sz w:val="20"/>
              </w:rPr>
              <w:t>4,122,943,784.24</w:t>
            </w:r>
            <w:r>
              <w:rPr>
                <w:rFonts w:ascii="宋体"/>
                <w:spacing w:val="-1"/>
                <w:sz w:val="20"/>
              </w:rPr>
            </w:r>
          </w:p>
        </w:tc>
      </w:tr>
      <w:tr>
        <w:trPr>
          <w:trHeight w:val="370" w:hRule="exact"/>
        </w:trPr>
        <w:tc>
          <w:tcPr>
            <w:tcW w:w="242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主营业务成本</w:t>
            </w:r>
          </w:p>
        </w:tc>
        <w:tc>
          <w:tcPr>
            <w:tcW w:w="36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784"/>
              <w:jc w:val="right"/>
              <w:rPr>
                <w:rFonts w:ascii="宋体" w:hAnsi="宋体" w:cs="宋体" w:eastAsia="宋体" w:hint="default"/>
                <w:sz w:val="20"/>
                <w:szCs w:val="20"/>
              </w:rPr>
            </w:pPr>
            <w:r>
              <w:rPr>
                <w:rFonts w:ascii="宋体"/>
                <w:spacing w:val="-1"/>
                <w:sz w:val="20"/>
              </w:rPr>
              <w:t>20,295,914,051.00</w:t>
            </w:r>
            <w:r>
              <w:rPr>
                <w:rFonts w:ascii="宋体"/>
                <w:sz w:val="20"/>
              </w:rPr>
            </w:r>
          </w:p>
        </w:tc>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3,590,632,960.01</w:t>
            </w:r>
            <w:r>
              <w:rPr>
                <w:rFonts w:ascii="宋体"/>
                <w:sz w:val="20"/>
              </w:rPr>
            </w:r>
          </w:p>
        </w:tc>
      </w:tr>
      <w:tr>
        <w:trPr>
          <w:trHeight w:val="353" w:hRule="exact"/>
        </w:trPr>
        <w:tc>
          <w:tcPr>
            <w:tcW w:w="2424"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其他业务成本</w:t>
            </w:r>
          </w:p>
        </w:tc>
        <w:tc>
          <w:tcPr>
            <w:tcW w:w="3600"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784"/>
              <w:jc w:val="right"/>
              <w:rPr>
                <w:rFonts w:ascii="宋体" w:hAnsi="宋体" w:cs="宋体" w:eastAsia="宋体" w:hint="default"/>
                <w:sz w:val="20"/>
                <w:szCs w:val="20"/>
              </w:rPr>
            </w:pPr>
            <w:r>
              <w:rPr>
                <w:rFonts w:ascii="宋体"/>
                <w:spacing w:val="-1"/>
                <w:sz w:val="20"/>
              </w:rPr>
              <w:t>903,383,082.89</w:t>
            </w:r>
            <w:r>
              <w:rPr>
                <w:rFonts w:ascii="宋体"/>
                <w:sz w:val="20"/>
              </w:rPr>
            </w:r>
          </w:p>
        </w:tc>
        <w:tc>
          <w:tcPr>
            <w:tcW w:w="2504"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319,832,208.10</w:t>
            </w:r>
            <w:r>
              <w:rPr>
                <w:rFonts w:ascii="宋体"/>
                <w:sz w:val="20"/>
              </w:rPr>
            </w:r>
          </w:p>
        </w:tc>
      </w:tr>
    </w:tbl>
    <w:p>
      <w:pPr>
        <w:spacing w:after="0" w:line="240" w:lineRule="auto"/>
        <w:jc w:val="right"/>
        <w:rPr>
          <w:rFonts w:ascii="宋体" w:hAnsi="宋体" w:cs="宋体" w:eastAsia="宋体" w:hint="default"/>
          <w:sz w:val="20"/>
          <w:szCs w:val="20"/>
        </w:rPr>
        <w:sectPr>
          <w:headerReference w:type="default" r:id="rId383"/>
          <w:pgSz w:w="11910" w:h="16840"/>
          <w:pgMar w:header="898" w:footer="844" w:top="1420" w:bottom="1040" w:left="1460" w:right="1520"/>
        </w:sectPr>
      </w:pPr>
    </w:p>
    <w:p>
      <w:pPr>
        <w:spacing w:line="240" w:lineRule="auto" w:before="3"/>
        <w:rPr>
          <w:rFonts w:ascii="宋体" w:hAnsi="宋体" w:cs="宋体" w:eastAsia="宋体" w:hint="default"/>
          <w:sz w:val="2"/>
          <w:szCs w:val="2"/>
        </w:rPr>
      </w:pPr>
    </w:p>
    <w:p>
      <w:pPr>
        <w:spacing w:line="450" w:lineRule="exact"/>
        <w:ind w:left="452"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27.1pt;height:22.5pt;mso-position-horizontal-relative:char;mso-position-vertical-relative:line" coordorigin="0,0" coordsize="8542,450">
            <v:group style="position:absolute;left:22;top:36;width:2259;height:2" coordorigin="22,36" coordsize="2259,2">
              <v:shape style="position:absolute;left:22;top:36;width:2259;height:2" coordorigin="22,36" coordsize="2259,0" path="m22,36l2280,36e" filled="false" stroked="true" strokeweight=".72pt" strokecolor="#000000">
                <v:path arrowok="t"/>
              </v:shape>
            </v:group>
            <v:group style="position:absolute;left:2280;top:7;width:44;height:2" coordorigin="2280,7" coordsize="44,2">
              <v:shape style="position:absolute;left:2280;top:7;width:44;height:2" coordorigin="2280,7" coordsize="44,0" path="m2280,7l2323,7e" filled="false" stroked="true" strokeweight=".72pt" strokecolor="#000000">
                <v:path arrowok="t"/>
              </v:shape>
            </v:group>
            <v:group style="position:absolute;left:2280;top:36;width:44;height:2" coordorigin="2280,36" coordsize="44,2">
              <v:shape style="position:absolute;left:2280;top:36;width:44;height:2" coordorigin="2280,36" coordsize="44,0" path="m2280,36l2323,36e" filled="false" stroked="true" strokeweight=".72pt" strokecolor="#000000">
                <v:path arrowok="t"/>
              </v:shape>
            </v:group>
            <v:group style="position:absolute;left:2323;top:7;width:3026;height:2" coordorigin="2323,7" coordsize="3026,2">
              <v:shape style="position:absolute;left:2323;top:7;width:3026;height:2" coordorigin="2323,7" coordsize="3026,0" path="m2323,7l5348,7e" filled="false" stroked="true" strokeweight=".72pt" strokecolor="#000000">
                <v:path arrowok="t"/>
              </v:shape>
            </v:group>
            <v:group style="position:absolute;left:2323;top:36;width:3026;height:2" coordorigin="2323,36" coordsize="3026,2">
              <v:shape style="position:absolute;left:2323;top:36;width:3026;height:2" coordorigin="2323,36" coordsize="3026,0" path="m2323,36l5348,36e" filled="false" stroked="true" strokeweight=".72pt" strokecolor="#000000">
                <v:path arrowok="t"/>
              </v:shape>
            </v:group>
            <v:group style="position:absolute;left:5348;top:7;width:44;height:2" coordorigin="5348,7" coordsize="44,2">
              <v:shape style="position:absolute;left:5348;top:7;width:44;height:2" coordorigin="5348,7" coordsize="44,0" path="m5348,7l5392,7e" filled="false" stroked="true" strokeweight=".72pt" strokecolor="#000000">
                <v:path arrowok="t"/>
              </v:shape>
            </v:group>
            <v:group style="position:absolute;left:5348;top:36;width:44;height:2" coordorigin="5348,36" coordsize="44,2">
              <v:shape style="position:absolute;left:5348;top:36;width:44;height:2" coordorigin="5348,36" coordsize="44,0" path="m5348,36l5392,36e" filled="false" stroked="true" strokeweight=".72pt" strokecolor="#000000">
                <v:path arrowok="t"/>
              </v:shape>
            </v:group>
            <v:group style="position:absolute;left:5392;top:7;width:3136;height:2" coordorigin="5392,7" coordsize="3136,2">
              <v:shape style="position:absolute;left:5392;top:7;width:3136;height:2" coordorigin="5392,7" coordsize="3136,0" path="m5392,7l8527,7e" filled="false" stroked="true" strokeweight=".72pt" strokecolor="#000000">
                <v:path arrowok="t"/>
              </v:shape>
            </v:group>
            <v:group style="position:absolute;left:5392;top:36;width:3136;height:2" coordorigin="5392,36" coordsize="3136,2">
              <v:shape style="position:absolute;left:5392;top:36;width:3136;height:2" coordorigin="5392,36" coordsize="3136,0" path="m5392,36l8527,36e" filled="false" stroked="true" strokeweight=".72pt" strokecolor="#000000">
                <v:path arrowok="t"/>
              </v:shape>
            </v:group>
            <v:group style="position:absolute;left:7;top:443;width:2273;height:2" coordorigin="7,443" coordsize="2273,2">
              <v:shape style="position:absolute;left:7;top:443;width:2273;height:2" coordorigin="7,443" coordsize="2273,0" path="m7,443l2280,443e" filled="false" stroked="true" strokeweight=".72pt" strokecolor="#000000">
                <v:path arrowok="t"/>
              </v:shape>
            </v:group>
            <v:group style="position:absolute;left:7;top:414;width:2273;height:2" coordorigin="7,414" coordsize="2273,2">
              <v:shape style="position:absolute;left:7;top:414;width:2273;height:2" coordorigin="7,414" coordsize="2273,0" path="m7,414l2280,414e" filled="false" stroked="true" strokeweight=".72pt" strokecolor="#000000">
                <v:path arrowok="t"/>
              </v:shape>
              <v:shape style="position:absolute;left:2280;top:43;width:10;height:364" type="#_x0000_t75" stroked="false">
                <v:imagedata r:id="rId391" o:title=""/>
              </v:shape>
            </v:group>
            <v:group style="position:absolute;left:2280;top:414;width:44;height:2" coordorigin="2280,414" coordsize="44,2">
              <v:shape style="position:absolute;left:2280;top:414;width:44;height:2" coordorigin="2280,414" coordsize="44,0" path="m2280,414l2323,414e" filled="false" stroked="true" strokeweight=".72pt" strokecolor="#000000">
                <v:path arrowok="t"/>
              </v:shape>
            </v:group>
            <v:group style="position:absolute;left:2280;top:443;width:3069;height:2" coordorigin="2280,443" coordsize="3069,2">
              <v:shape style="position:absolute;left:2280;top:443;width:3069;height:2" coordorigin="2280,443" coordsize="3069,0" path="m2280,443l5348,443e" filled="false" stroked="true" strokeweight=".72pt" strokecolor="#000000">
                <v:path arrowok="t"/>
              </v:shape>
            </v:group>
            <v:group style="position:absolute;left:2323;top:414;width:3026;height:2" coordorigin="2323,414" coordsize="3026,2">
              <v:shape style="position:absolute;left:2323;top:414;width:3026;height:2" coordorigin="2323,414" coordsize="3026,0" path="m2323,414l5348,414e" filled="false" stroked="true" strokeweight=".72pt" strokecolor="#000000">
                <v:path arrowok="t"/>
              </v:shape>
              <v:shape style="position:absolute;left:5348;top:43;width:10;height:364" type="#_x0000_t75" stroked="false">
                <v:imagedata r:id="rId391" o:title=""/>
              </v:shape>
            </v:group>
            <v:group style="position:absolute;left:5348;top:414;width:44;height:2" coordorigin="5348,414" coordsize="44,2">
              <v:shape style="position:absolute;left:5348;top:414;width:44;height:2" coordorigin="5348,414" coordsize="44,0" path="m5348,414l5392,414e" filled="false" stroked="true" strokeweight=".72pt" strokecolor="#000000">
                <v:path arrowok="t"/>
              </v:shape>
            </v:group>
            <v:group style="position:absolute;left:5348;top:443;width:3186;height:2" coordorigin="5348,443" coordsize="3186,2">
              <v:shape style="position:absolute;left:5348;top:443;width:3186;height:2" coordorigin="5348,443" coordsize="3186,0" path="m5348,443l8534,443e" filled="false" stroked="true" strokeweight=".72pt" strokecolor="#000000">
                <v:path arrowok="t"/>
              </v:shape>
            </v:group>
            <v:group style="position:absolute;left:5392;top:414;width:3143;height:2" coordorigin="5392,414" coordsize="3143,2">
              <v:shape style="position:absolute;left:5392;top:414;width:3143;height:2" coordorigin="5392,414" coordsize="3143,0" path="m5392,414l8534,414e" filled="false" stroked="true" strokeweight=".72pt" strokecolor="#000000">
                <v:path arrowok="t"/>
              </v:shape>
              <v:shape style="position:absolute;left:130;top:161;width:5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3532;top:161;width:171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21,199,297,133.89</w:t>
                      </w:r>
                      <w:r>
                        <w:rPr>
                          <w:rFonts w:ascii="宋体"/>
                          <w:sz w:val="20"/>
                        </w:rPr>
                      </w:r>
                    </w:p>
                  </w:txbxContent>
                </v:textbox>
                <w10:wrap type="none"/>
              </v:shape>
              <v:shape style="position:absolute;left:6817;top:161;width:161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3,910,465,168.11</w:t>
                      </w:r>
                      <w:r>
                        <w:rPr>
                          <w:rFonts w:ascii="宋体"/>
                          <w:sz w:val="20"/>
                        </w:rPr>
                      </w:r>
                    </w:p>
                  </w:txbxContent>
                </v:textbox>
                <w10:wrap type="none"/>
              </v:shape>
            </v:group>
          </v:group>
        </w:pict>
      </w:r>
      <w:r>
        <w:rPr>
          <w:rFonts w:ascii="宋体" w:hAnsi="宋体" w:cs="宋体" w:eastAsia="宋体" w:hint="default"/>
          <w:position w:val="-8"/>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1131" w:right="0"/>
        <w:jc w:val="left"/>
      </w:pPr>
      <w:r>
        <w:rPr/>
        <w:t>本年营业收入比上年增加</w:t>
      </w:r>
      <w:r>
        <w:rPr>
          <w:spacing w:val="-62"/>
        </w:rPr>
        <w:t> </w:t>
      </w:r>
      <w:r>
        <w:rPr/>
        <w:t>185.50</w:t>
      </w:r>
      <w:r>
        <w:rPr>
          <w:spacing w:val="-62"/>
        </w:rPr>
        <w:t> </w:t>
      </w:r>
      <w:r>
        <w:rPr>
          <w:spacing w:val="-3"/>
        </w:rPr>
        <w:t>亿元，主要原因系本年实现对冠捷科技的实质控</w:t>
      </w:r>
    </w:p>
    <w:p>
      <w:pPr>
        <w:pStyle w:val="BodyText"/>
        <w:spacing w:line="300" w:lineRule="auto" w:before="72"/>
        <w:ind w:left="581" w:right="0"/>
        <w:jc w:val="left"/>
      </w:pPr>
      <w:r>
        <w:rPr>
          <w:spacing w:val="-9"/>
        </w:rPr>
        <w:t>制，将其</w:t>
      </w:r>
      <w:r>
        <w:rPr>
          <w:spacing w:val="-59"/>
        </w:rPr>
        <w:t> </w:t>
      </w:r>
      <w:r>
        <w:rPr/>
        <w:t>2009</w:t>
      </w:r>
      <w:r>
        <w:rPr>
          <w:spacing w:val="-59"/>
        </w:rPr>
        <w:t> </w:t>
      </w:r>
      <w:r>
        <w:rPr/>
        <w:t>年</w:t>
      </w:r>
      <w:r>
        <w:rPr>
          <w:spacing w:val="-59"/>
        </w:rPr>
        <w:t> </w:t>
      </w:r>
      <w:r>
        <w:rPr/>
        <w:t>10</w:t>
      </w:r>
      <w:r>
        <w:rPr>
          <w:spacing w:val="-59"/>
        </w:rPr>
        <w:t> </w:t>
      </w:r>
      <w:r>
        <w:rPr/>
        <w:t>月</w:t>
      </w:r>
      <w:r>
        <w:rPr>
          <w:spacing w:val="-59"/>
        </w:rPr>
        <w:t> </w:t>
      </w:r>
      <w:r>
        <w:rPr/>
        <w:t>13</w:t>
      </w:r>
      <w:r>
        <w:rPr>
          <w:spacing w:val="-59"/>
        </w:rPr>
        <w:t> </w:t>
      </w:r>
      <w:r>
        <w:rPr/>
        <w:t>日至</w:t>
      </w:r>
      <w:r>
        <w:rPr>
          <w:spacing w:val="-59"/>
        </w:rPr>
        <w:t> </w:t>
      </w:r>
      <w:r>
        <w:rPr/>
        <w:t>2009</w:t>
      </w:r>
      <w:r>
        <w:rPr>
          <w:spacing w:val="-60"/>
        </w:rPr>
        <w:t> </w:t>
      </w:r>
      <w:r>
        <w:rPr/>
        <w:t>年</w:t>
      </w:r>
      <w:r>
        <w:rPr>
          <w:spacing w:val="-59"/>
        </w:rPr>
        <w:t> </w:t>
      </w:r>
      <w:r>
        <w:rPr/>
        <w:t>12</w:t>
      </w:r>
      <w:r>
        <w:rPr>
          <w:spacing w:val="-59"/>
        </w:rPr>
        <w:t> </w:t>
      </w:r>
      <w:r>
        <w:rPr/>
        <w:t>月</w:t>
      </w:r>
      <w:r>
        <w:rPr>
          <w:spacing w:val="-59"/>
        </w:rPr>
        <w:t> </w:t>
      </w:r>
      <w:r>
        <w:rPr/>
        <w:t>31</w:t>
      </w:r>
      <w:r>
        <w:rPr>
          <w:spacing w:val="-60"/>
        </w:rPr>
        <w:t> </w:t>
      </w:r>
      <w:r>
        <w:rPr/>
        <w:t>日的收入、成本纳入合并利润表范围所</w:t>
      </w:r>
      <w:r>
        <w:rPr>
          <w:w w:val="99"/>
        </w:rPr>
        <w:t> </w:t>
      </w:r>
      <w:r>
        <w:rPr/>
        <w:t>致，冠捷科技该期收入、成本金额分别为</w:t>
      </w:r>
      <w:r>
        <w:rPr>
          <w:spacing w:val="-59"/>
        </w:rPr>
        <w:t> </w:t>
      </w:r>
      <w:r>
        <w:rPr/>
        <w:t>182.60</w:t>
      </w:r>
      <w:r>
        <w:rPr>
          <w:spacing w:val="-59"/>
        </w:rPr>
        <w:t> </w:t>
      </w:r>
      <w:r>
        <w:rPr/>
        <w:t>亿元、171.08</w:t>
      </w:r>
      <w:r>
        <w:rPr>
          <w:spacing w:val="-59"/>
        </w:rPr>
        <w:t> </w:t>
      </w:r>
      <w:r>
        <w:rPr/>
        <w:t>亿元。</w:t>
      </w:r>
    </w:p>
    <w:p>
      <w:pPr>
        <w:spacing w:line="240" w:lineRule="auto" w:before="11"/>
        <w:rPr>
          <w:rFonts w:ascii="宋体" w:hAnsi="宋体" w:cs="宋体" w:eastAsia="宋体" w:hint="default"/>
          <w:sz w:val="28"/>
          <w:szCs w:val="28"/>
        </w:rPr>
      </w:pPr>
    </w:p>
    <w:p>
      <w:pPr>
        <w:pStyle w:val="BodyText"/>
        <w:spacing w:line="240" w:lineRule="auto"/>
        <w:ind w:left="1131" w:right="0"/>
        <w:jc w:val="left"/>
      </w:pPr>
      <w:r>
        <w:rPr/>
        <w:t>（1）主营业务—按行业分类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tbl>
      <w:tblPr>
        <w:tblW w:w="0" w:type="auto"/>
        <w:jc w:val="left"/>
        <w:tblInd w:w="1400" w:type="dxa"/>
        <w:tblLayout w:type="fixed"/>
        <w:tblCellMar>
          <w:top w:w="0" w:type="dxa"/>
          <w:left w:w="0" w:type="dxa"/>
          <w:bottom w:w="0" w:type="dxa"/>
          <w:right w:w="0" w:type="dxa"/>
        </w:tblCellMar>
        <w:tblLook w:val="01E0"/>
      </w:tblPr>
      <w:tblGrid>
        <w:gridCol w:w="1967"/>
        <w:gridCol w:w="2101"/>
        <w:gridCol w:w="1958"/>
        <w:gridCol w:w="1824"/>
      </w:tblGrid>
      <w:tr>
        <w:trPr>
          <w:trHeight w:val="655" w:hRule="exact"/>
        </w:trPr>
        <w:tc>
          <w:tcPr>
            <w:tcW w:w="196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15"/>
              <w:jc w:val="right"/>
              <w:rPr>
                <w:rFonts w:ascii="宋体" w:hAnsi="宋体" w:cs="宋体" w:eastAsia="宋体" w:hint="default"/>
                <w:sz w:val="20"/>
                <w:szCs w:val="20"/>
              </w:rPr>
            </w:pPr>
            <w:r>
              <w:rPr>
                <w:rFonts w:ascii="宋体"/>
                <w:spacing w:val="-1"/>
                <w:sz w:val="20"/>
              </w:rPr>
              <w:t>21,632,102,091.87</w:t>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67"/>
              <w:jc w:val="right"/>
              <w:rPr>
                <w:rFonts w:ascii="宋体" w:hAnsi="宋体" w:cs="宋体" w:eastAsia="宋体" w:hint="default"/>
                <w:sz w:val="20"/>
                <w:szCs w:val="20"/>
              </w:rPr>
            </w:pPr>
            <w:r>
              <w:rPr>
                <w:rFonts w:ascii="宋体"/>
                <w:spacing w:val="-1"/>
                <w:sz w:val="20"/>
              </w:rPr>
              <w:t>20,238,191,242.74</w:t>
            </w:r>
          </w:p>
        </w:tc>
        <w:tc>
          <w:tcPr>
            <w:tcW w:w="195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74"/>
              <w:jc w:val="right"/>
              <w:rPr>
                <w:rFonts w:ascii="宋体" w:hAnsi="宋体" w:cs="宋体" w:eastAsia="宋体" w:hint="default"/>
                <w:sz w:val="20"/>
                <w:szCs w:val="20"/>
              </w:rPr>
            </w:pPr>
            <w:r>
              <w:rPr>
                <w:rFonts w:ascii="宋体"/>
                <w:spacing w:val="-1"/>
                <w:sz w:val="20"/>
              </w:rPr>
              <w:t>3,677,519,464.32</w:t>
            </w:r>
            <w:r>
              <w:rPr>
                <w:rFonts w:ascii="宋体"/>
                <w:sz w:val="20"/>
              </w:rPr>
            </w:r>
          </w:p>
        </w:tc>
        <w:tc>
          <w:tcPr>
            <w:tcW w:w="182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20"/>
                <w:szCs w:val="20"/>
              </w:rPr>
            </w:pPr>
            <w:r>
              <w:rPr>
                <w:rFonts w:ascii="宋体"/>
                <w:spacing w:val="-1"/>
                <w:sz w:val="20"/>
              </w:rPr>
              <w:t>3,539,790,007.35</w:t>
            </w:r>
            <w:r>
              <w:rPr>
                <w:rFonts w:ascii="宋体"/>
                <w:sz w:val="20"/>
              </w:rPr>
            </w:r>
          </w:p>
        </w:tc>
      </w:tr>
      <w:tr>
        <w:trPr>
          <w:trHeight w:val="750" w:hRule="exact"/>
        </w:trPr>
        <w:tc>
          <w:tcPr>
            <w:tcW w:w="196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216"/>
              <w:jc w:val="right"/>
              <w:rPr>
                <w:rFonts w:ascii="宋体" w:hAnsi="宋体" w:cs="宋体" w:eastAsia="宋体" w:hint="default"/>
                <w:sz w:val="20"/>
                <w:szCs w:val="20"/>
              </w:rPr>
            </w:pPr>
            <w:r>
              <w:rPr>
                <w:rFonts w:ascii="宋体"/>
                <w:spacing w:val="-1"/>
                <w:sz w:val="20"/>
              </w:rPr>
              <w:t>66,165,326.89</w:t>
            </w:r>
            <w:r>
              <w:rPr>
                <w:rFonts w:ascii="宋体"/>
                <w:sz w:val="20"/>
              </w:rPr>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67"/>
              <w:jc w:val="right"/>
              <w:rPr>
                <w:rFonts w:ascii="宋体" w:hAnsi="宋体" w:cs="宋体" w:eastAsia="宋体" w:hint="default"/>
                <w:sz w:val="20"/>
                <w:szCs w:val="20"/>
              </w:rPr>
            </w:pPr>
            <w:r>
              <w:rPr>
                <w:rFonts w:ascii="宋体"/>
                <w:spacing w:val="-1"/>
                <w:sz w:val="20"/>
              </w:rPr>
              <w:t>57,722,808.26</w:t>
            </w:r>
            <w:r>
              <w:rPr>
                <w:rFonts w:ascii="宋体"/>
                <w:sz w:val="20"/>
              </w:rPr>
            </w:r>
          </w:p>
        </w:tc>
        <w:tc>
          <w:tcPr>
            <w:tcW w:w="195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74"/>
              <w:jc w:val="right"/>
              <w:rPr>
                <w:rFonts w:ascii="宋体" w:hAnsi="宋体" w:cs="宋体" w:eastAsia="宋体" w:hint="default"/>
                <w:sz w:val="20"/>
                <w:szCs w:val="20"/>
              </w:rPr>
            </w:pPr>
            <w:r>
              <w:rPr>
                <w:rFonts w:ascii="宋体"/>
                <w:spacing w:val="-1"/>
                <w:sz w:val="20"/>
              </w:rPr>
              <w:t>56,655,880.81</w:t>
            </w:r>
            <w:r>
              <w:rPr>
                <w:rFonts w:ascii="宋体"/>
                <w:sz w:val="20"/>
              </w:rPr>
            </w:r>
          </w:p>
        </w:tc>
        <w:tc>
          <w:tcPr>
            <w:tcW w:w="182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33"/>
              <w:jc w:val="right"/>
              <w:rPr>
                <w:rFonts w:ascii="宋体" w:hAnsi="宋体" w:cs="宋体" w:eastAsia="宋体" w:hint="default"/>
                <w:sz w:val="20"/>
                <w:szCs w:val="20"/>
              </w:rPr>
            </w:pPr>
            <w:r>
              <w:rPr>
                <w:rFonts w:ascii="宋体"/>
                <w:spacing w:val="-1"/>
                <w:sz w:val="20"/>
              </w:rPr>
              <w:t>50,842,952.66</w:t>
            </w:r>
            <w:r>
              <w:rPr>
                <w:rFonts w:ascii="宋体"/>
                <w:sz w:val="20"/>
              </w:rPr>
            </w:r>
          </w:p>
        </w:tc>
      </w:tr>
      <w:tr>
        <w:trPr>
          <w:trHeight w:val="502" w:hRule="exact"/>
        </w:trPr>
        <w:tc>
          <w:tcPr>
            <w:tcW w:w="1967"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216"/>
              <w:jc w:val="right"/>
              <w:rPr>
                <w:rFonts w:ascii="宋体" w:hAnsi="宋体" w:cs="宋体" w:eastAsia="宋体" w:hint="default"/>
                <w:sz w:val="20"/>
                <w:szCs w:val="20"/>
              </w:rPr>
            </w:pPr>
            <w:r>
              <w:rPr>
                <w:rFonts w:ascii="宋体"/>
                <w:b/>
                <w:w w:val="95"/>
                <w:sz w:val="20"/>
              </w:rPr>
              <w:t>21,698,267,418.76</w:t>
            </w:r>
            <w:r>
              <w:rPr>
                <w:rFonts w:ascii="宋体"/>
                <w:sz w:val="20"/>
              </w:rPr>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167"/>
              <w:jc w:val="right"/>
              <w:rPr>
                <w:rFonts w:ascii="宋体" w:hAnsi="宋体" w:cs="宋体" w:eastAsia="宋体" w:hint="default"/>
                <w:sz w:val="20"/>
                <w:szCs w:val="20"/>
              </w:rPr>
            </w:pPr>
            <w:r>
              <w:rPr>
                <w:rFonts w:ascii="宋体"/>
                <w:b/>
                <w:w w:val="95"/>
                <w:sz w:val="20"/>
              </w:rPr>
              <w:t>20,295,914,051.00</w:t>
            </w:r>
            <w:r>
              <w:rPr>
                <w:rFonts w:ascii="宋体"/>
                <w:sz w:val="20"/>
              </w:rPr>
            </w:r>
          </w:p>
        </w:tc>
        <w:tc>
          <w:tcPr>
            <w:tcW w:w="1958"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173"/>
              <w:jc w:val="right"/>
              <w:rPr>
                <w:rFonts w:ascii="宋体" w:hAnsi="宋体" w:cs="宋体" w:eastAsia="宋体" w:hint="default"/>
                <w:sz w:val="20"/>
                <w:szCs w:val="20"/>
              </w:rPr>
            </w:pPr>
            <w:r>
              <w:rPr>
                <w:rFonts w:ascii="宋体"/>
                <w:b/>
                <w:w w:val="95"/>
                <w:sz w:val="20"/>
              </w:rPr>
              <w:t>3,734,175,345.13</w:t>
            </w:r>
            <w:r>
              <w:rPr>
                <w:rFonts w:ascii="宋体"/>
                <w:sz w:val="20"/>
              </w:rPr>
            </w:r>
          </w:p>
        </w:tc>
        <w:tc>
          <w:tcPr>
            <w:tcW w:w="1824"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33"/>
              <w:jc w:val="right"/>
              <w:rPr>
                <w:rFonts w:ascii="宋体" w:hAnsi="宋体" w:cs="宋体" w:eastAsia="宋体" w:hint="default"/>
                <w:sz w:val="20"/>
                <w:szCs w:val="20"/>
              </w:rPr>
            </w:pPr>
            <w:r>
              <w:rPr>
                <w:rFonts w:ascii="宋体"/>
                <w:b/>
                <w:w w:val="95"/>
                <w:sz w:val="20"/>
              </w:rPr>
              <w:t>3,590,632,960.01</w:t>
            </w:r>
            <w:r>
              <w:rPr>
                <w:rFonts w:ascii="宋体"/>
                <w:sz w:val="20"/>
              </w:rPr>
            </w:r>
          </w:p>
        </w:tc>
      </w:tr>
    </w:tbl>
    <w:p>
      <w:pPr>
        <w:spacing w:line="240" w:lineRule="auto" w:before="1"/>
        <w:rPr>
          <w:rFonts w:ascii="宋体" w:hAnsi="宋体" w:cs="宋体" w:eastAsia="宋体" w:hint="default"/>
          <w:sz w:val="29"/>
          <w:szCs w:val="29"/>
        </w:rPr>
      </w:pPr>
    </w:p>
    <w:p>
      <w:pPr>
        <w:pStyle w:val="BodyText"/>
        <w:spacing w:line="240" w:lineRule="auto" w:before="31"/>
        <w:ind w:left="1131" w:right="0"/>
        <w:jc w:val="left"/>
      </w:pPr>
      <w:r>
        <w:rPr/>
        <w:pict>
          <v:group style="position:absolute;margin-left:61.740002pt;margin-top:-172.438263pt;width:461.35pt;height:154.450pt;mso-position-horizontal-relative:page;mso-position-vertical-relative:paragraph;z-index:-1061176" coordorigin="1235,-3449" coordsize="9227,3089">
            <v:group style="position:absolute;left:1264;top:-3442;width:1061;height:2" coordorigin="1264,-3442" coordsize="1061,2">
              <v:shape style="position:absolute;left:1264;top:-3442;width:1061;height:2" coordorigin="1264,-3442" coordsize="1061,0" path="m1264,-3442l2324,-3442e" filled="false" stroked="true" strokeweight=".72pt" strokecolor="#000000">
                <v:path arrowok="t"/>
              </v:shape>
            </v:group>
            <v:group style="position:absolute;left:1264;top:-3413;width:1061;height:2" coordorigin="1264,-3413" coordsize="1061,2">
              <v:shape style="position:absolute;left:1264;top:-3413;width:1061;height:2" coordorigin="1264,-3413" coordsize="1061,0" path="m1264,-3413l2324,-3413e" filled="false" stroked="true" strokeweight=".72pt" strokecolor="#000000">
                <v:path arrowok="t"/>
              </v:shape>
              <v:shape style="position:absolute;left:2324;top:-3406;width:10;height:2" type="#_x0000_t75" stroked="false">
                <v:imagedata r:id="rId91" o:title=""/>
              </v:shape>
            </v:group>
            <v:group style="position:absolute;left:2324;top:-3442;width:44;height:2" coordorigin="2324,-3442" coordsize="44,2">
              <v:shape style="position:absolute;left:2324;top:-3442;width:44;height:2" coordorigin="2324,-3442" coordsize="44,0" path="m2324,-3442l2368,-3442e" filled="false" stroked="true" strokeweight=".72pt" strokecolor="#000000">
                <v:path arrowok="t"/>
              </v:shape>
            </v:group>
            <v:group style="position:absolute;left:2324;top:-3413;width:44;height:2" coordorigin="2324,-3413" coordsize="44,2">
              <v:shape style="position:absolute;left:2324;top:-3413;width:44;height:2" coordorigin="2324,-3413" coordsize="44,0" path="m2324,-3413l2368,-3413e" filled="false" stroked="true" strokeweight=".72pt" strokecolor="#000000">
                <v:path arrowok="t"/>
              </v:shape>
            </v:group>
            <v:group style="position:absolute;left:2368;top:-3442;width:4156;height:2" coordorigin="2368,-3442" coordsize="4156,2">
              <v:shape style="position:absolute;left:2368;top:-3442;width:4156;height:2" coordorigin="2368,-3442" coordsize="4156,0" path="m2368,-3442l6523,-3442e" filled="false" stroked="true" strokeweight=".72pt" strokecolor="#000000">
                <v:path arrowok="t"/>
              </v:shape>
            </v:group>
            <v:group style="position:absolute;left:2368;top:-3413;width:4156;height:2" coordorigin="2368,-3413" coordsize="4156,2">
              <v:shape style="position:absolute;left:2368;top:-3413;width:4156;height:2" coordorigin="2368,-3413" coordsize="4156,0" path="m2368,-3413l6523,-3413e" filled="false" stroked="true" strokeweight=".72pt" strokecolor="#000000">
                <v:path arrowok="t"/>
              </v:shape>
              <v:shape style="position:absolute;left:6523;top:-3406;width:10;height:2" type="#_x0000_t75" stroked="false">
                <v:imagedata r:id="rId91" o:title=""/>
              </v:shape>
            </v:group>
            <v:group style="position:absolute;left:6523;top:-3442;width:44;height:2" coordorigin="6523,-3442" coordsize="44,2">
              <v:shape style="position:absolute;left:6523;top:-3442;width:44;height:2" coordorigin="6523,-3442" coordsize="44,0" path="m6523,-3442l6566,-3442e" filled="false" stroked="true" strokeweight=".72pt" strokecolor="#000000">
                <v:path arrowok="t"/>
              </v:shape>
            </v:group>
            <v:group style="position:absolute;left:6523;top:-3413;width:44;height:2" coordorigin="6523,-3413" coordsize="44,2">
              <v:shape style="position:absolute;left:6523;top:-3413;width:44;height:2" coordorigin="6523,-3413" coordsize="44,0" path="m6523,-3413l6566,-3413e" filled="false" stroked="true" strokeweight=".72pt" strokecolor="#000000">
                <v:path arrowok="t"/>
              </v:shape>
            </v:group>
            <v:group style="position:absolute;left:6566;top:-3442;width:3869;height:2" coordorigin="6566,-3442" coordsize="3869,2">
              <v:shape style="position:absolute;left:6566;top:-3442;width:3869;height:2" coordorigin="6566,-3442" coordsize="3869,0" path="m6566,-3442l10435,-3442e" filled="false" stroked="true" strokeweight=".72pt" strokecolor="#000000">
                <v:path arrowok="t"/>
              </v:shape>
            </v:group>
            <v:group style="position:absolute;left:6566;top:-3413;width:3869;height:2" coordorigin="6566,-3413" coordsize="3869,2">
              <v:shape style="position:absolute;left:6566;top:-3413;width:3869;height:2" coordorigin="6566,-3413" coordsize="3869,0" path="m6566,-3413l10435,-3413e" filled="false" stroked="true" strokeweight=".72pt" strokecolor="#000000">
                <v:path arrowok="t"/>
              </v:shape>
              <v:shape style="position:absolute;left:2310;top:-3418;width:4237;height:389" type="#_x0000_t75" stroked="false">
                <v:imagedata r:id="rId392" o:title=""/>
              </v:shape>
              <v:shape style="position:absolute;left:2310;top:-3058;width:8147;height:398" type="#_x0000_t75" stroked="false">
                <v:imagedata r:id="rId393" o:title=""/>
              </v:shape>
            </v:group>
            <v:group style="position:absolute;left:1242;top:-367;width:1083;height:2" coordorigin="1242,-367" coordsize="1083,2">
              <v:shape style="position:absolute;left:1242;top:-367;width:1083;height:2" coordorigin="1242,-367" coordsize="1083,0" path="m1242,-367l2324,-367e" filled="false" stroked="true" strokeweight=".72pt" strokecolor="#000000">
                <v:path arrowok="t"/>
              </v:shape>
            </v:group>
            <v:group style="position:absolute;left:1242;top:-396;width:1083;height:2" coordorigin="1242,-396" coordsize="1083,2">
              <v:shape style="position:absolute;left:1242;top:-396;width:1083;height:2" coordorigin="1242,-396" coordsize="1083,0" path="m1242,-396l2324,-396e" filled="false" stroked="true" strokeweight=".72pt" strokecolor="#000000">
                <v:path arrowok="t"/>
              </v:shape>
            </v:group>
            <v:group style="position:absolute;left:2324;top:-396;width:44;height:2" coordorigin="2324,-396" coordsize="44,2">
              <v:shape style="position:absolute;left:2324;top:-396;width:44;height:2" coordorigin="2324,-396" coordsize="44,0" path="m2324,-396l2368,-396e" filled="false" stroked="true" strokeweight=".72pt" strokecolor="#000000">
                <v:path arrowok="t"/>
              </v:shape>
            </v:group>
            <v:group style="position:absolute;left:2324;top:-367;width:2051;height:2" coordorigin="2324,-367" coordsize="2051,2">
              <v:shape style="position:absolute;left:2324;top:-367;width:2051;height:2" coordorigin="2324,-367" coordsize="2051,0" path="m2324,-367l4375,-367e" filled="false" stroked="true" strokeweight=".72pt" strokecolor="#000000">
                <v:path arrowok="t"/>
              </v:shape>
            </v:group>
            <v:group style="position:absolute;left:2368;top:-396;width:2008;height:2" coordorigin="2368,-396" coordsize="2008,2">
              <v:shape style="position:absolute;left:2368;top:-396;width:2008;height:2" coordorigin="2368,-396" coordsize="2008,0" path="m2368,-396l4375,-396e" filled="false" stroked="true" strokeweight=".72pt" strokecolor="#000000">
                <v:path arrowok="t"/>
              </v:shape>
            </v:group>
            <v:group style="position:absolute;left:4375;top:-396;width:44;height:2" coordorigin="4375,-396" coordsize="44,2">
              <v:shape style="position:absolute;left:4375;top:-396;width:44;height:2" coordorigin="4375,-396" coordsize="44,0" path="m4375,-396l4418,-396e" filled="false" stroked="true" strokeweight=".72pt" strokecolor="#000000">
                <v:path arrowok="t"/>
              </v:shape>
            </v:group>
            <v:group style="position:absolute;left:4375;top:-367;width:2148;height:2" coordorigin="4375,-367" coordsize="2148,2">
              <v:shape style="position:absolute;left:4375;top:-367;width:2148;height:2" coordorigin="4375,-367" coordsize="2148,0" path="m4375,-367l6523,-367e" filled="false" stroked="true" strokeweight=".72pt" strokecolor="#000000">
                <v:path arrowok="t"/>
              </v:shape>
            </v:group>
            <v:group style="position:absolute;left:4418;top:-396;width:2105;height:2" coordorigin="4418,-396" coordsize="2105,2">
              <v:shape style="position:absolute;left:4418;top:-396;width:2105;height:2" coordorigin="4418,-396" coordsize="2105,0" path="m4418,-396l6523,-396e" filled="false" stroked="true" strokeweight=".72pt" strokecolor="#000000">
                <v:path arrowok="t"/>
              </v:shape>
            </v:group>
            <v:group style="position:absolute;left:6523;top:-396;width:44;height:2" coordorigin="6523,-396" coordsize="44,2">
              <v:shape style="position:absolute;left:6523;top:-396;width:44;height:2" coordorigin="6523,-396" coordsize="44,0" path="m6523,-396l6566,-396e" filled="false" stroked="true" strokeweight=".72pt" strokecolor="#000000">
                <v:path arrowok="t"/>
              </v:shape>
            </v:group>
            <v:group style="position:absolute;left:6523;top:-367;width:1952;height:2" coordorigin="6523,-367" coordsize="1952,2">
              <v:shape style="position:absolute;left:6523;top:-367;width:1952;height:2" coordorigin="6523,-367" coordsize="1952,0" path="m6523,-367l8474,-367e" filled="false" stroked="true" strokeweight=".72pt" strokecolor="#000000">
                <v:path arrowok="t"/>
              </v:shape>
            </v:group>
            <v:group style="position:absolute;left:6566;top:-396;width:1908;height:2" coordorigin="6566,-396" coordsize="1908,2">
              <v:shape style="position:absolute;left:6566;top:-396;width:1908;height:2" coordorigin="6566,-396" coordsize="1908,0" path="m6566,-396l8474,-396e" filled="false" stroked="true" strokeweight=".72pt" strokecolor="#000000">
                <v:path arrowok="t"/>
              </v:shape>
              <v:shape style="position:absolute;left:1237;top:-2693;width:9224;height:2290" type="#_x0000_t75" stroked="false">
                <v:imagedata r:id="rId394" o:title=""/>
              </v:shape>
            </v:group>
            <v:group style="position:absolute;left:8474;top:-396;width:44;height:2" coordorigin="8474,-396" coordsize="44,2">
              <v:shape style="position:absolute;left:8474;top:-396;width:44;height:2" coordorigin="8474,-396" coordsize="44,0" path="m8474,-396l8518,-396e" filled="false" stroked="true" strokeweight=".72pt" strokecolor="#000000">
                <v:path arrowok="t"/>
              </v:shape>
            </v:group>
            <v:group style="position:absolute;left:8474;top:-367;width:1968;height:2" coordorigin="8474,-367" coordsize="1968,2">
              <v:shape style="position:absolute;left:8474;top:-367;width:1968;height:2" coordorigin="8474,-367" coordsize="1968,0" path="m8474,-367l10442,-367e" filled="false" stroked="true" strokeweight=".72pt" strokecolor="#000000">
                <v:path arrowok="t"/>
              </v:shape>
            </v:group>
            <v:group style="position:absolute;left:8518;top:-396;width:1925;height:2" coordorigin="8518,-396" coordsize="1925,2">
              <v:shape style="position:absolute;left:8518;top:-396;width:1925;height:2" coordorigin="8518,-396" coordsize="1925,0" path="m8518,-396l10442,-396e" filled="false" stroked="true" strokeweight=".72pt" strokecolor="#000000">
                <v:path arrowok="t"/>
              </v:shape>
              <v:shape style="position:absolute;left:4026;top:-3287;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8083;top:-3287;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1390;top:-3125;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行业名称</w:t>
                      </w:r>
                      <w:r>
                        <w:rPr>
                          <w:rFonts w:ascii="宋体" w:hAnsi="宋体" w:cs="宋体" w:eastAsia="宋体" w:hint="default"/>
                          <w:sz w:val="20"/>
                          <w:szCs w:val="20"/>
                        </w:rPr>
                      </w:r>
                    </w:p>
                  </w:txbxContent>
                </v:textbox>
                <w10:wrap type="none"/>
              </v:shape>
              <v:shape style="position:absolute;left:2952;top:-2918;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营业收入</w:t>
                      </w:r>
                      <w:r>
                        <w:rPr>
                          <w:rFonts w:ascii="宋体" w:hAnsi="宋体" w:cs="宋体" w:eastAsia="宋体" w:hint="default"/>
                          <w:sz w:val="20"/>
                          <w:szCs w:val="20"/>
                        </w:rPr>
                      </w:r>
                    </w:p>
                  </w:txbxContent>
                </v:textbox>
                <w10:wrap type="none"/>
              </v:shape>
              <v:shape style="position:absolute;left:5052;top:-2918;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营业成本</w:t>
                      </w:r>
                      <w:r>
                        <w:rPr>
                          <w:rFonts w:ascii="宋体" w:hAnsi="宋体" w:cs="宋体" w:eastAsia="宋体" w:hint="default"/>
                          <w:sz w:val="20"/>
                          <w:szCs w:val="20"/>
                        </w:rPr>
                      </w:r>
                    </w:p>
                  </w:txbxContent>
                </v:textbox>
                <w10:wrap type="none"/>
              </v:shape>
              <v:shape style="position:absolute;left:7102;top:-2918;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营业收入</w:t>
                      </w:r>
                      <w:r>
                        <w:rPr>
                          <w:rFonts w:ascii="宋体" w:hAnsi="宋体" w:cs="宋体" w:eastAsia="宋体" w:hint="default"/>
                          <w:sz w:val="20"/>
                          <w:szCs w:val="20"/>
                        </w:rPr>
                      </w:r>
                    </w:p>
                  </w:txbxContent>
                </v:textbox>
                <w10:wrap type="none"/>
              </v:shape>
              <v:shape style="position:absolute;left:9059;top:-2918;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营业成本</w:t>
                      </w:r>
                      <w:r>
                        <w:rPr>
                          <w:rFonts w:ascii="宋体" w:hAnsi="宋体" w:cs="宋体" w:eastAsia="宋体" w:hint="default"/>
                          <w:sz w:val="20"/>
                          <w:szCs w:val="20"/>
                        </w:rPr>
                      </w:r>
                    </w:p>
                  </w:txbxContent>
                </v:textbox>
                <w10:wrap type="none"/>
              </v:shape>
              <v:shape style="position:absolute;left:1363;top:-2548;width:878;height:20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3"/>
                          <w:sz w:val="20"/>
                          <w:szCs w:val="20"/>
                        </w:rPr>
                        <w:t>计算机相</w:t>
                      </w:r>
                      <w:r>
                        <w:rPr>
                          <w:rFonts w:ascii="宋体" w:hAnsi="宋体" w:cs="宋体" w:eastAsia="宋体" w:hint="default"/>
                          <w:spacing w:val="-81"/>
                          <w:sz w:val="20"/>
                          <w:szCs w:val="20"/>
                        </w:rPr>
                        <w:t> </w:t>
                      </w:r>
                      <w:r>
                        <w:rPr>
                          <w:rFonts w:ascii="宋体" w:hAnsi="宋体" w:cs="宋体" w:eastAsia="宋体" w:hint="default"/>
                          <w:sz w:val="20"/>
                          <w:szCs w:val="20"/>
                        </w:rPr>
                      </w:r>
                    </w:p>
                    <w:p>
                      <w:pPr>
                        <w:spacing w:line="331" w:lineRule="auto" w:before="98"/>
                        <w:ind w:left="0" w:right="0" w:firstLine="0"/>
                        <w:jc w:val="left"/>
                        <w:rPr>
                          <w:rFonts w:ascii="宋体" w:hAnsi="宋体" w:cs="宋体" w:eastAsia="宋体" w:hint="default"/>
                          <w:sz w:val="20"/>
                          <w:szCs w:val="20"/>
                        </w:rPr>
                      </w:pPr>
                      <w:r>
                        <w:rPr>
                          <w:rFonts w:ascii="宋体" w:hAnsi="宋体" w:cs="宋体" w:eastAsia="宋体" w:hint="default"/>
                          <w:spacing w:val="13"/>
                          <w:sz w:val="20"/>
                          <w:szCs w:val="20"/>
                        </w:rPr>
                        <w:t>关设备制</w:t>
                      </w:r>
                      <w:r>
                        <w:rPr>
                          <w:rFonts w:ascii="宋体" w:hAnsi="宋体" w:cs="宋体" w:eastAsia="宋体" w:hint="default"/>
                          <w:spacing w:val="-95"/>
                          <w:sz w:val="20"/>
                          <w:szCs w:val="20"/>
                        </w:rPr>
                        <w:t> </w:t>
                      </w:r>
                      <w:r>
                        <w:rPr>
                          <w:rFonts w:ascii="宋体" w:hAnsi="宋体" w:cs="宋体" w:eastAsia="宋体" w:hint="default"/>
                          <w:sz w:val="20"/>
                          <w:szCs w:val="20"/>
                        </w:rPr>
                        <w:t>造业务</w:t>
                      </w:r>
                    </w:p>
                    <w:p>
                      <w:pPr>
                        <w:spacing w:line="331" w:lineRule="auto" w:before="32"/>
                        <w:ind w:left="0" w:right="0" w:firstLine="0"/>
                        <w:jc w:val="left"/>
                        <w:rPr>
                          <w:rFonts w:ascii="宋体" w:hAnsi="宋体" w:cs="宋体" w:eastAsia="宋体" w:hint="default"/>
                          <w:sz w:val="20"/>
                          <w:szCs w:val="20"/>
                        </w:rPr>
                      </w:pPr>
                      <w:r>
                        <w:rPr>
                          <w:rFonts w:ascii="宋体" w:hAnsi="宋体" w:cs="宋体" w:eastAsia="宋体" w:hint="default"/>
                          <w:spacing w:val="13"/>
                          <w:sz w:val="20"/>
                          <w:szCs w:val="20"/>
                        </w:rPr>
                        <w:t>商业代理</w:t>
                      </w:r>
                      <w:r>
                        <w:rPr>
                          <w:rFonts w:ascii="宋体" w:hAnsi="宋体" w:cs="宋体" w:eastAsia="宋体" w:hint="default"/>
                          <w:spacing w:val="-95"/>
                          <w:sz w:val="20"/>
                          <w:szCs w:val="20"/>
                        </w:rPr>
                        <w:t> </w:t>
                      </w:r>
                      <w:r>
                        <w:rPr>
                          <w:rFonts w:ascii="宋体" w:hAnsi="宋体" w:cs="宋体" w:eastAsia="宋体" w:hint="default"/>
                          <w:sz w:val="20"/>
                          <w:szCs w:val="20"/>
                        </w:rPr>
                        <w:t>业务</w:t>
                      </w:r>
                    </w:p>
                    <w:p>
                      <w:pPr>
                        <w:spacing w:before="72"/>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group>
            <w10:wrap type="none"/>
          </v:group>
        </w:pict>
      </w:r>
      <w:r>
        <w:rPr/>
        <w:pict>
          <v:group style="position:absolute;margin-left:67.259995pt;margin-top:41.101742pt;width:450.25pt;height:166.9pt;mso-position-horizontal-relative:page;mso-position-vertical-relative:paragraph;z-index:-1060984" coordorigin="1345,822" coordsize="9005,3338">
            <v:group style="position:absolute;left:1372;top:829;width:833;height:2" coordorigin="1372,829" coordsize="833,2">
              <v:shape style="position:absolute;left:1372;top:829;width:833;height:2" coordorigin="1372,829" coordsize="833,0" path="m1372,829l2204,829e" filled="false" stroked="true" strokeweight=".72pt" strokecolor="#000000">
                <v:path arrowok="t"/>
              </v:shape>
            </v:group>
            <v:group style="position:absolute;left:1372;top:858;width:833;height:2" coordorigin="1372,858" coordsize="833,2">
              <v:shape style="position:absolute;left:1372;top:858;width:833;height:2" coordorigin="1372,858" coordsize="833,0" path="m1372,858l2204,858e" filled="false" stroked="true" strokeweight=".72pt" strokecolor="#000000">
                <v:path arrowok="t"/>
              </v:shape>
              <v:shape style="position:absolute;left:2204;top:865;width:10;height:2" type="#_x0000_t75" stroked="false">
                <v:imagedata r:id="rId105" o:title=""/>
              </v:shape>
            </v:group>
            <v:group style="position:absolute;left:2204;top:829;width:44;height:2" coordorigin="2204,829" coordsize="44,2">
              <v:shape style="position:absolute;left:2204;top:829;width:44;height:2" coordorigin="2204,829" coordsize="44,0" path="m2204,829l2248,829e" filled="false" stroked="true" strokeweight=".72pt" strokecolor="#000000">
                <v:path arrowok="t"/>
              </v:shape>
            </v:group>
            <v:group style="position:absolute;left:2204;top:858;width:44;height:2" coordorigin="2204,858" coordsize="44,2">
              <v:shape style="position:absolute;left:2204;top:858;width:44;height:2" coordorigin="2204,858" coordsize="44,0" path="m2204,858l2248,858e" filled="false" stroked="true" strokeweight=".72pt" strokecolor="#000000">
                <v:path arrowok="t"/>
              </v:shape>
            </v:group>
            <v:group style="position:absolute;left:2248;top:829;width:4130;height:2" coordorigin="2248,829" coordsize="4130,2">
              <v:shape style="position:absolute;left:2248;top:829;width:4130;height:2" coordorigin="2248,829" coordsize="4130,0" path="m2248,829l6377,829e" filled="false" stroked="true" strokeweight=".72pt" strokecolor="#000000">
                <v:path arrowok="t"/>
              </v:shape>
            </v:group>
            <v:group style="position:absolute;left:2248;top:858;width:4130;height:2" coordorigin="2248,858" coordsize="4130,2">
              <v:shape style="position:absolute;left:2248;top:858;width:4130;height:2" coordorigin="2248,858" coordsize="4130,0" path="m2248,858l6377,858e" filled="false" stroked="true" strokeweight=".72pt" strokecolor="#000000">
                <v:path arrowok="t"/>
              </v:shape>
              <v:shape style="position:absolute;left:6377;top:865;width:10;height:2" type="#_x0000_t75" stroked="false">
                <v:imagedata r:id="rId105" o:title=""/>
              </v:shape>
            </v:group>
            <v:group style="position:absolute;left:6377;top:829;width:44;height:2" coordorigin="6377,829" coordsize="44,2">
              <v:shape style="position:absolute;left:6377;top:829;width:44;height:2" coordorigin="6377,829" coordsize="44,0" path="m6377,829l6420,829e" filled="false" stroked="true" strokeweight=".72pt" strokecolor="#000000">
                <v:path arrowok="t"/>
              </v:shape>
            </v:group>
            <v:group style="position:absolute;left:6377;top:858;width:44;height:2" coordorigin="6377,858" coordsize="44,2">
              <v:shape style="position:absolute;left:6377;top:858;width:44;height:2" coordorigin="6377,858" coordsize="44,0" path="m6377,858l6420,858e" filled="false" stroked="true" strokeweight=".72pt" strokecolor="#000000">
                <v:path arrowok="t"/>
              </v:shape>
            </v:group>
            <v:group style="position:absolute;left:6420;top:829;width:3906;height:2" coordorigin="6420,829" coordsize="3906,2">
              <v:shape style="position:absolute;left:6420;top:829;width:3906;height:2" coordorigin="6420,829" coordsize="3906,0" path="m6420,829l10326,829e" filled="false" stroked="true" strokeweight=".72pt" strokecolor="#000000">
                <v:path arrowok="t"/>
              </v:shape>
            </v:group>
            <v:group style="position:absolute;left:6420;top:858;width:3906;height:2" coordorigin="6420,858" coordsize="3906,2">
              <v:shape style="position:absolute;left:6420;top:858;width:3906;height:2" coordorigin="6420,858" coordsize="3906,0" path="m6420,858l10326,858e" filled="false" stroked="true" strokeweight=".72pt" strokecolor="#000000">
                <v:path arrowok="t"/>
              </v:shape>
              <v:shape style="position:absolute;left:2190;top:853;width:4211;height:389" type="#_x0000_t75" stroked="false">
                <v:imagedata r:id="rId395" o:title=""/>
              </v:shape>
              <v:shape style="position:absolute;left:2190;top:1213;width:8155;height:398" type="#_x0000_t75" stroked="false">
                <v:imagedata r:id="rId396" o:title=""/>
              </v:shape>
              <v:shape style="position:absolute;left:1345;top:1578;width:9005;height:2581" type="#_x0000_t75" stroked="false">
                <v:imagedata r:id="rId397" o:title=""/>
              </v:shape>
              <v:shape style="position:absolute;left:1472;top:983;width:645;height:940" type="#_x0000_t202" filled="false" stroked="false">
                <v:textbox inset="0,0,0,0">
                  <w:txbxContent>
                    <w:p>
                      <w:pPr>
                        <w:spacing w:line="200" w:lineRule="exact" w:before="0"/>
                        <w:ind w:left="0" w:right="13" w:firstLine="0"/>
                        <w:jc w:val="center"/>
                        <w:rPr>
                          <w:rFonts w:ascii="宋体" w:hAnsi="宋体" w:cs="宋体" w:eastAsia="宋体" w:hint="default"/>
                          <w:sz w:val="20"/>
                          <w:szCs w:val="20"/>
                        </w:rPr>
                      </w:pPr>
                      <w:r>
                        <w:rPr>
                          <w:rFonts w:ascii="宋体" w:hAnsi="宋体" w:cs="宋体" w:eastAsia="宋体" w:hint="default"/>
                          <w:b/>
                          <w:bCs/>
                          <w:sz w:val="20"/>
                          <w:szCs w:val="20"/>
                        </w:rPr>
                        <w:t>产品名</w:t>
                      </w:r>
                      <w:r>
                        <w:rPr>
                          <w:rFonts w:ascii="宋体" w:hAnsi="宋体" w:cs="宋体" w:eastAsia="宋体" w:hint="default"/>
                          <w:sz w:val="20"/>
                          <w:szCs w:val="20"/>
                        </w:rPr>
                      </w:r>
                    </w:p>
                    <w:p>
                      <w:pPr>
                        <w:spacing w:before="98"/>
                        <w:ind w:left="0" w:right="14" w:firstLine="0"/>
                        <w:jc w:val="center"/>
                        <w:rPr>
                          <w:rFonts w:ascii="宋体" w:hAnsi="宋体" w:cs="宋体" w:eastAsia="宋体" w:hint="default"/>
                          <w:sz w:val="20"/>
                          <w:szCs w:val="20"/>
                        </w:rPr>
                      </w:pPr>
                      <w:r>
                        <w:rPr>
                          <w:rFonts w:ascii="宋体" w:hAnsi="宋体" w:cs="宋体" w:eastAsia="宋体" w:hint="default"/>
                          <w:b/>
                          <w:bCs/>
                          <w:w w:val="99"/>
                          <w:sz w:val="20"/>
                          <w:szCs w:val="20"/>
                        </w:rPr>
                        <w:t>称</w:t>
                      </w:r>
                      <w:r>
                        <w:rPr>
                          <w:rFonts w:ascii="宋体" w:hAnsi="宋体" w:cs="宋体" w:eastAsia="宋体" w:hint="default"/>
                          <w:sz w:val="20"/>
                          <w:szCs w:val="20"/>
                        </w:rPr>
                      </w:r>
                    </w:p>
                    <w:p>
                      <w:pPr>
                        <w:spacing w:before="117"/>
                        <w:ind w:left="0" w:right="0" w:firstLine="0"/>
                        <w:jc w:val="center"/>
                        <w:rPr>
                          <w:rFonts w:ascii="宋体" w:hAnsi="宋体" w:cs="宋体" w:eastAsia="宋体" w:hint="default"/>
                          <w:sz w:val="20"/>
                          <w:szCs w:val="20"/>
                        </w:rPr>
                      </w:pPr>
                      <w:r>
                        <w:rPr>
                          <w:rFonts w:ascii="宋体" w:hAnsi="宋体" w:cs="宋体" w:eastAsia="宋体" w:hint="default"/>
                          <w:spacing w:val="13"/>
                          <w:sz w:val="20"/>
                          <w:szCs w:val="20"/>
                        </w:rPr>
                        <w:t>计算机</w:t>
                      </w:r>
                      <w:r>
                        <w:rPr>
                          <w:rFonts w:ascii="宋体" w:hAnsi="宋体" w:cs="宋体" w:eastAsia="宋体" w:hint="default"/>
                          <w:sz w:val="20"/>
                          <w:szCs w:val="20"/>
                        </w:rPr>
                      </w:r>
                    </w:p>
                  </w:txbxContent>
                </v:textbox>
                <w10:wrap type="none"/>
              </v:shape>
              <v:shape style="position:absolute;left:3893;top:98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7956;top:98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2850;top:135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营业收入</w:t>
                      </w:r>
                      <w:r>
                        <w:rPr>
                          <w:rFonts w:ascii="宋体" w:hAnsi="宋体" w:cs="宋体" w:eastAsia="宋体" w:hint="default"/>
                          <w:sz w:val="20"/>
                          <w:szCs w:val="20"/>
                        </w:rPr>
                      </w:r>
                    </w:p>
                  </w:txbxContent>
                </v:textbox>
                <w10:wrap type="none"/>
              </v:shape>
              <v:shape style="position:absolute;left:4937;top:135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营业成本</w:t>
                      </w:r>
                      <w:r>
                        <w:rPr>
                          <w:rFonts w:ascii="宋体" w:hAnsi="宋体" w:cs="宋体" w:eastAsia="宋体" w:hint="default"/>
                          <w:sz w:val="20"/>
                          <w:szCs w:val="20"/>
                        </w:rPr>
                      </w:r>
                    </w:p>
                  </w:txbxContent>
                </v:textbox>
                <w10:wrap type="none"/>
              </v:shape>
              <v:shape style="position:absolute;left:6970;top:135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营业收入</w:t>
                      </w:r>
                      <w:r>
                        <w:rPr>
                          <w:rFonts w:ascii="宋体" w:hAnsi="宋体" w:cs="宋体" w:eastAsia="宋体" w:hint="default"/>
                          <w:sz w:val="20"/>
                          <w:szCs w:val="20"/>
                        </w:rPr>
                      </w:r>
                    </w:p>
                  </w:txbxContent>
                </v:textbox>
                <w10:wrap type="none"/>
              </v:shape>
              <v:shape style="position:absolute;left:8943;top:135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营业成本</w:t>
                      </w:r>
                      <w:r>
                        <w:rPr>
                          <w:rFonts w:ascii="宋体" w:hAnsi="宋体" w:cs="宋体" w:eastAsia="宋体" w:hint="default"/>
                          <w:sz w:val="20"/>
                          <w:szCs w:val="20"/>
                        </w:rPr>
                      </w:r>
                    </w:p>
                  </w:txbxContent>
                </v:textbox>
                <w10:wrap type="none"/>
              </v:shape>
            </v:group>
            <w10:wrap type="none"/>
          </v:group>
        </w:pict>
      </w:r>
      <w:r>
        <w:rPr/>
        <w:t>（2）主营业务—按产品分类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1"/>
          <w:szCs w:val="21"/>
        </w:rPr>
      </w:pPr>
    </w:p>
    <w:tbl>
      <w:tblPr>
        <w:tblW w:w="0" w:type="auto"/>
        <w:jc w:val="left"/>
        <w:tblInd w:w="230" w:type="dxa"/>
        <w:tblLayout w:type="fixed"/>
        <w:tblCellMar>
          <w:top w:w="0" w:type="dxa"/>
          <w:left w:w="0" w:type="dxa"/>
          <w:bottom w:w="0" w:type="dxa"/>
          <w:right w:w="0" w:type="dxa"/>
        </w:tblCellMar>
        <w:tblLook w:val="01E0"/>
      </w:tblPr>
      <w:tblGrid>
        <w:gridCol w:w="3023"/>
        <w:gridCol w:w="2083"/>
        <w:gridCol w:w="1975"/>
        <w:gridCol w:w="1902"/>
      </w:tblGrid>
      <w:tr>
        <w:trPr>
          <w:trHeight w:val="466" w:hRule="exact"/>
        </w:trPr>
        <w:tc>
          <w:tcPr>
            <w:tcW w:w="3023" w:type="dxa"/>
            <w:tcBorders>
              <w:top w:val="nil" w:sz="6" w:space="0" w:color="auto"/>
              <w:left w:val="nil" w:sz="6" w:space="0" w:color="auto"/>
              <w:bottom w:val="nil" w:sz="6" w:space="0" w:color="auto"/>
              <w:right w:val="nil" w:sz="6" w:space="0" w:color="auto"/>
            </w:tcBorders>
          </w:tcPr>
          <w:p>
            <w:pPr>
              <w:pStyle w:val="TableParagraph"/>
              <w:spacing w:line="159" w:lineRule="exact"/>
              <w:ind w:left="1136" w:right="0"/>
              <w:jc w:val="left"/>
              <w:rPr>
                <w:rFonts w:ascii="宋体" w:hAnsi="宋体" w:cs="宋体" w:eastAsia="宋体" w:hint="default"/>
                <w:sz w:val="20"/>
                <w:szCs w:val="20"/>
              </w:rPr>
            </w:pPr>
            <w:r>
              <w:rPr>
                <w:rFonts w:ascii="宋体"/>
                <w:sz w:val="20"/>
              </w:rPr>
              <w:t>14,455,747,156.06</w:t>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z w:val="20"/>
                <w:szCs w:val="20"/>
              </w:rPr>
              <w:t>及外设</w:t>
            </w:r>
          </w:p>
        </w:tc>
        <w:tc>
          <w:tcPr>
            <w:tcW w:w="2083" w:type="dxa"/>
            <w:tcBorders>
              <w:top w:val="nil" w:sz="6" w:space="0" w:color="auto"/>
              <w:left w:val="nil" w:sz="6" w:space="0" w:color="auto"/>
              <w:bottom w:val="nil" w:sz="6" w:space="0" w:color="auto"/>
              <w:right w:val="nil" w:sz="6" w:space="0" w:color="auto"/>
            </w:tcBorders>
          </w:tcPr>
          <w:p>
            <w:pPr>
              <w:pStyle w:val="TableParagraph"/>
              <w:spacing w:line="200" w:lineRule="exact"/>
              <w:ind w:right="179"/>
              <w:jc w:val="right"/>
              <w:rPr>
                <w:rFonts w:ascii="宋体" w:hAnsi="宋体" w:cs="宋体" w:eastAsia="宋体" w:hint="default"/>
                <w:sz w:val="20"/>
                <w:szCs w:val="20"/>
              </w:rPr>
            </w:pPr>
            <w:r>
              <w:rPr>
                <w:rFonts w:ascii="宋体"/>
                <w:spacing w:val="-1"/>
                <w:sz w:val="20"/>
              </w:rPr>
              <w:t>13,471,272,188.41</w:t>
            </w:r>
          </w:p>
        </w:tc>
        <w:tc>
          <w:tcPr>
            <w:tcW w:w="1975" w:type="dxa"/>
            <w:tcBorders>
              <w:top w:val="nil" w:sz="6" w:space="0" w:color="auto"/>
              <w:left w:val="nil" w:sz="6" w:space="0" w:color="auto"/>
              <w:bottom w:val="nil" w:sz="6" w:space="0" w:color="auto"/>
              <w:right w:val="nil" w:sz="6" w:space="0" w:color="auto"/>
            </w:tcBorders>
          </w:tcPr>
          <w:p>
            <w:pPr>
              <w:pStyle w:val="TableParagraph"/>
              <w:spacing w:line="200" w:lineRule="exact"/>
              <w:ind w:right="178"/>
              <w:jc w:val="right"/>
              <w:rPr>
                <w:rFonts w:ascii="宋体" w:hAnsi="宋体" w:cs="宋体" w:eastAsia="宋体" w:hint="default"/>
                <w:sz w:val="20"/>
                <w:szCs w:val="20"/>
              </w:rPr>
            </w:pPr>
            <w:r>
              <w:rPr>
                <w:rFonts w:ascii="宋体"/>
                <w:spacing w:val="-1"/>
                <w:sz w:val="20"/>
              </w:rPr>
              <w:t>3,663,620,281.20</w:t>
            </w:r>
            <w:r>
              <w:rPr>
                <w:rFonts w:ascii="宋体"/>
                <w:sz w:val="20"/>
              </w:rPr>
            </w:r>
          </w:p>
        </w:tc>
        <w:tc>
          <w:tcPr>
            <w:tcW w:w="1902" w:type="dxa"/>
            <w:tcBorders>
              <w:top w:val="nil" w:sz="6" w:space="0" w:color="auto"/>
              <w:left w:val="nil" w:sz="6" w:space="0" w:color="auto"/>
              <w:bottom w:val="nil" w:sz="6" w:space="0" w:color="auto"/>
              <w:right w:val="nil" w:sz="6" w:space="0" w:color="auto"/>
            </w:tcBorders>
          </w:tcPr>
          <w:p>
            <w:pPr>
              <w:pStyle w:val="TableParagraph"/>
              <w:spacing w:line="200" w:lineRule="exact"/>
              <w:ind w:right="107"/>
              <w:jc w:val="right"/>
              <w:rPr>
                <w:rFonts w:ascii="宋体" w:hAnsi="宋体" w:cs="宋体" w:eastAsia="宋体" w:hint="default"/>
                <w:sz w:val="20"/>
                <w:szCs w:val="20"/>
              </w:rPr>
            </w:pPr>
            <w:r>
              <w:rPr>
                <w:rFonts w:ascii="宋体"/>
                <w:spacing w:val="-1"/>
                <w:sz w:val="20"/>
              </w:rPr>
              <w:t>3,538,197,689.41</w:t>
            </w:r>
            <w:r>
              <w:rPr>
                <w:rFonts w:ascii="宋体"/>
                <w:sz w:val="20"/>
              </w:rPr>
            </w:r>
          </w:p>
        </w:tc>
      </w:tr>
      <w:tr>
        <w:trPr>
          <w:trHeight w:val="730" w:hRule="exact"/>
        </w:trPr>
        <w:tc>
          <w:tcPr>
            <w:tcW w:w="3023" w:type="dxa"/>
            <w:tcBorders>
              <w:top w:val="nil" w:sz="6" w:space="0" w:color="auto"/>
              <w:left w:val="nil" w:sz="6" w:space="0" w:color="auto"/>
              <w:bottom w:val="nil" w:sz="6" w:space="0" w:color="auto"/>
              <w:right w:val="nil" w:sz="6" w:space="0" w:color="auto"/>
            </w:tcBorders>
          </w:tcPr>
          <w:p>
            <w:pPr>
              <w:pStyle w:val="TableParagraph"/>
              <w:spacing w:line="221" w:lineRule="exact" w:before="24"/>
              <w:ind w:left="122" w:right="0"/>
              <w:jc w:val="left"/>
              <w:rPr>
                <w:rFonts w:ascii="宋体" w:hAnsi="宋体" w:cs="宋体" w:eastAsia="宋体" w:hint="default"/>
                <w:sz w:val="20"/>
                <w:szCs w:val="20"/>
              </w:rPr>
            </w:pPr>
            <w:r>
              <w:rPr>
                <w:rFonts w:ascii="宋体" w:hAnsi="宋体" w:cs="宋体" w:eastAsia="宋体" w:hint="default"/>
                <w:spacing w:val="13"/>
                <w:sz w:val="20"/>
                <w:szCs w:val="20"/>
              </w:rPr>
              <w:t>液晶电</w:t>
            </w:r>
            <w:r>
              <w:rPr>
                <w:rFonts w:ascii="宋体" w:hAnsi="宋体" w:cs="宋体" w:eastAsia="宋体" w:hint="default"/>
                <w:sz w:val="20"/>
                <w:szCs w:val="20"/>
              </w:rPr>
            </w:r>
          </w:p>
          <w:p>
            <w:pPr>
              <w:pStyle w:val="TableParagraph"/>
              <w:spacing w:line="180" w:lineRule="exact"/>
              <w:ind w:left="1236" w:right="0"/>
              <w:jc w:val="left"/>
              <w:rPr>
                <w:rFonts w:ascii="宋体" w:hAnsi="宋体" w:cs="宋体" w:eastAsia="宋体" w:hint="default"/>
                <w:sz w:val="20"/>
                <w:szCs w:val="20"/>
              </w:rPr>
            </w:pPr>
            <w:r>
              <w:rPr>
                <w:rFonts w:ascii="宋体"/>
                <w:sz w:val="20"/>
              </w:rPr>
              <w:t>7,155,700,220.80</w:t>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w w:val="100"/>
                <w:sz w:val="20"/>
                <w:szCs w:val="20"/>
              </w:rPr>
              <w:t>视</w:t>
            </w: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81"/>
              <w:jc w:val="right"/>
              <w:rPr>
                <w:rFonts w:ascii="宋体" w:hAnsi="宋体" w:cs="宋体" w:eastAsia="宋体" w:hint="default"/>
                <w:sz w:val="20"/>
                <w:szCs w:val="20"/>
              </w:rPr>
            </w:pPr>
            <w:r>
              <w:rPr>
                <w:rFonts w:ascii="宋体"/>
                <w:spacing w:val="-1"/>
                <w:sz w:val="20"/>
              </w:rPr>
              <w:t>6,754,710,819.37</w:t>
            </w:r>
            <w:r>
              <w:rPr>
                <w:rFonts w:ascii="宋体"/>
                <w:sz w:val="20"/>
              </w:rPr>
            </w:r>
          </w:p>
        </w:tc>
        <w:tc>
          <w:tcPr>
            <w:tcW w:w="197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77"/>
              <w:jc w:val="right"/>
              <w:rPr>
                <w:rFonts w:ascii="宋体" w:hAnsi="宋体" w:cs="宋体" w:eastAsia="宋体" w:hint="default"/>
                <w:sz w:val="20"/>
                <w:szCs w:val="20"/>
              </w:rPr>
            </w:pPr>
            <w:r>
              <w:rPr>
                <w:rFonts w:ascii="宋体"/>
                <w:w w:val="100"/>
                <w:sz w:val="20"/>
              </w:rPr>
              <w:t>-</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06"/>
              <w:jc w:val="right"/>
              <w:rPr>
                <w:rFonts w:ascii="宋体" w:hAnsi="宋体" w:cs="宋体" w:eastAsia="宋体" w:hint="default"/>
                <w:sz w:val="20"/>
                <w:szCs w:val="20"/>
              </w:rPr>
            </w:pPr>
            <w:r>
              <w:rPr>
                <w:rFonts w:ascii="宋体"/>
                <w:w w:val="100"/>
                <w:sz w:val="20"/>
              </w:rPr>
              <w:t>-</w:t>
            </w:r>
          </w:p>
        </w:tc>
      </w:tr>
      <w:tr>
        <w:trPr>
          <w:trHeight w:val="640" w:hRule="exact"/>
        </w:trPr>
        <w:tc>
          <w:tcPr>
            <w:tcW w:w="3023" w:type="dxa"/>
            <w:tcBorders>
              <w:top w:val="nil" w:sz="6" w:space="0" w:color="auto"/>
              <w:left w:val="nil" w:sz="6" w:space="0" w:color="auto"/>
              <w:bottom w:val="nil" w:sz="6" w:space="0" w:color="auto"/>
              <w:right w:val="nil" w:sz="6" w:space="0" w:color="auto"/>
            </w:tcBorders>
          </w:tcPr>
          <w:p>
            <w:pPr>
              <w:pStyle w:val="TableParagraph"/>
              <w:spacing w:line="221" w:lineRule="exact" w:before="23"/>
              <w:ind w:left="122" w:right="0"/>
              <w:jc w:val="left"/>
              <w:rPr>
                <w:rFonts w:ascii="宋体" w:hAnsi="宋体" w:cs="宋体" w:eastAsia="宋体" w:hint="default"/>
                <w:sz w:val="20"/>
                <w:szCs w:val="20"/>
              </w:rPr>
            </w:pPr>
            <w:r>
              <w:rPr>
                <w:rFonts w:ascii="宋体" w:hAnsi="宋体" w:cs="宋体" w:eastAsia="宋体" w:hint="default"/>
                <w:spacing w:val="13"/>
                <w:sz w:val="20"/>
                <w:szCs w:val="20"/>
              </w:rPr>
              <w:t>耗材及</w:t>
            </w:r>
            <w:r>
              <w:rPr>
                <w:rFonts w:ascii="宋体" w:hAnsi="宋体" w:cs="宋体" w:eastAsia="宋体" w:hint="default"/>
                <w:sz w:val="20"/>
                <w:szCs w:val="20"/>
              </w:rPr>
            </w:r>
          </w:p>
          <w:p>
            <w:pPr>
              <w:pStyle w:val="TableParagraph"/>
              <w:spacing w:line="180" w:lineRule="exact"/>
              <w:ind w:left="1536" w:right="0"/>
              <w:jc w:val="left"/>
              <w:rPr>
                <w:rFonts w:ascii="宋体" w:hAnsi="宋体" w:cs="宋体" w:eastAsia="宋体" w:hint="default"/>
                <w:sz w:val="20"/>
                <w:szCs w:val="20"/>
              </w:rPr>
            </w:pPr>
            <w:r>
              <w:rPr>
                <w:rFonts w:ascii="宋体"/>
                <w:sz w:val="20"/>
              </w:rPr>
              <w:t>86,820,041.90</w:t>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81"/>
              <w:jc w:val="right"/>
              <w:rPr>
                <w:rFonts w:ascii="宋体" w:hAnsi="宋体" w:cs="宋体" w:eastAsia="宋体" w:hint="default"/>
                <w:sz w:val="20"/>
                <w:szCs w:val="20"/>
              </w:rPr>
            </w:pPr>
            <w:r>
              <w:rPr>
                <w:rFonts w:ascii="宋体"/>
                <w:spacing w:val="-1"/>
                <w:sz w:val="20"/>
              </w:rPr>
              <w:t>69,931,043.22</w:t>
            </w:r>
            <w:r>
              <w:rPr>
                <w:rFonts w:ascii="宋体"/>
                <w:sz w:val="20"/>
              </w:rPr>
            </w:r>
          </w:p>
        </w:tc>
        <w:tc>
          <w:tcPr>
            <w:tcW w:w="197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78"/>
              <w:jc w:val="right"/>
              <w:rPr>
                <w:rFonts w:ascii="宋体" w:hAnsi="宋体" w:cs="宋体" w:eastAsia="宋体" w:hint="default"/>
                <w:sz w:val="20"/>
                <w:szCs w:val="20"/>
              </w:rPr>
            </w:pPr>
            <w:r>
              <w:rPr>
                <w:rFonts w:ascii="宋体"/>
                <w:spacing w:val="-1"/>
                <w:sz w:val="20"/>
              </w:rPr>
              <w:t>70,555,063.93</w:t>
            </w:r>
            <w:r>
              <w:rPr>
                <w:rFonts w:ascii="宋体"/>
                <w:sz w:val="20"/>
              </w:rPr>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7"/>
              <w:jc w:val="right"/>
              <w:rPr>
                <w:rFonts w:ascii="宋体" w:hAnsi="宋体" w:cs="宋体" w:eastAsia="宋体" w:hint="default"/>
                <w:sz w:val="20"/>
                <w:szCs w:val="20"/>
              </w:rPr>
            </w:pPr>
            <w:r>
              <w:rPr>
                <w:rFonts w:ascii="宋体"/>
                <w:spacing w:val="-1"/>
                <w:sz w:val="20"/>
              </w:rPr>
              <w:t>52,435,270.60</w:t>
            </w:r>
            <w:r>
              <w:rPr>
                <w:rFonts w:ascii="宋体"/>
                <w:sz w:val="20"/>
              </w:rPr>
            </w:r>
          </w:p>
        </w:tc>
      </w:tr>
      <w:tr>
        <w:trPr>
          <w:trHeight w:val="443" w:hRule="exact"/>
        </w:trPr>
        <w:tc>
          <w:tcPr>
            <w:tcW w:w="3023" w:type="dxa"/>
            <w:tcBorders>
              <w:top w:val="nil" w:sz="6" w:space="0" w:color="auto"/>
              <w:left w:val="nil" w:sz="6" w:space="0" w:color="auto"/>
              <w:bottom w:val="single" w:sz="17" w:space="0" w:color="000000"/>
              <w:right w:val="nil" w:sz="6" w:space="0" w:color="auto"/>
            </w:tcBorders>
          </w:tcPr>
          <w:p>
            <w:pPr>
              <w:pStyle w:val="TableParagraph"/>
              <w:tabs>
                <w:tab w:pos="1120" w:val="left" w:leader="none"/>
              </w:tabs>
              <w:spacing w:line="240" w:lineRule="auto" w:before="113"/>
              <w:ind w:left="122" w:right="0"/>
              <w:jc w:val="left"/>
              <w:rPr>
                <w:rFonts w:ascii="宋体" w:hAnsi="宋体" w:cs="宋体" w:eastAsia="宋体" w:hint="default"/>
                <w:sz w:val="20"/>
                <w:szCs w:val="20"/>
              </w:rPr>
            </w:pPr>
            <w:r>
              <w:rPr>
                <w:rFonts w:ascii="宋体" w:hAnsi="宋体" w:cs="宋体" w:eastAsia="宋体" w:hint="default"/>
                <w:b/>
                <w:bCs/>
                <w:w w:val="95"/>
                <w:sz w:val="20"/>
                <w:szCs w:val="20"/>
              </w:rPr>
              <w:t>合计</w:t>
              <w:tab/>
            </w:r>
            <w:r>
              <w:rPr>
                <w:rFonts w:ascii="宋体" w:hAnsi="宋体" w:cs="宋体" w:eastAsia="宋体" w:hint="default"/>
                <w:b/>
                <w:bCs/>
                <w:sz w:val="20"/>
                <w:szCs w:val="20"/>
              </w:rPr>
              <w:t>21,698,267,418.76</w:t>
            </w:r>
            <w:r>
              <w:rPr>
                <w:rFonts w:ascii="宋体" w:hAnsi="宋体" w:cs="宋体" w:eastAsia="宋体" w:hint="default"/>
                <w:sz w:val="20"/>
                <w:szCs w:val="20"/>
              </w:rPr>
            </w:r>
          </w:p>
        </w:tc>
        <w:tc>
          <w:tcPr>
            <w:tcW w:w="2083" w:type="dxa"/>
            <w:tcBorders>
              <w:top w:val="nil" w:sz="6" w:space="0" w:color="auto"/>
              <w:left w:val="nil" w:sz="6" w:space="0" w:color="auto"/>
              <w:bottom w:val="single" w:sz="17" w:space="0" w:color="000000"/>
              <w:right w:val="nil" w:sz="6" w:space="0" w:color="auto"/>
            </w:tcBorders>
          </w:tcPr>
          <w:p>
            <w:pPr>
              <w:pStyle w:val="TableParagraph"/>
              <w:spacing w:line="240" w:lineRule="auto" w:before="113"/>
              <w:ind w:right="182"/>
              <w:jc w:val="right"/>
              <w:rPr>
                <w:rFonts w:ascii="宋体" w:hAnsi="宋体" w:cs="宋体" w:eastAsia="宋体" w:hint="default"/>
                <w:sz w:val="20"/>
                <w:szCs w:val="20"/>
              </w:rPr>
            </w:pPr>
            <w:r>
              <w:rPr>
                <w:rFonts w:ascii="宋体"/>
                <w:b/>
                <w:w w:val="95"/>
                <w:sz w:val="20"/>
              </w:rPr>
              <w:t>20,295,914,051.00</w:t>
            </w:r>
            <w:r>
              <w:rPr>
                <w:rFonts w:ascii="宋体"/>
                <w:sz w:val="20"/>
              </w:rPr>
            </w:r>
          </w:p>
        </w:tc>
        <w:tc>
          <w:tcPr>
            <w:tcW w:w="1975" w:type="dxa"/>
            <w:tcBorders>
              <w:top w:val="nil" w:sz="6" w:space="0" w:color="auto"/>
              <w:left w:val="nil" w:sz="6" w:space="0" w:color="auto"/>
              <w:bottom w:val="single" w:sz="17" w:space="0" w:color="000000"/>
              <w:right w:val="nil" w:sz="6" w:space="0" w:color="auto"/>
            </w:tcBorders>
          </w:tcPr>
          <w:p>
            <w:pPr>
              <w:pStyle w:val="TableParagraph"/>
              <w:spacing w:line="240" w:lineRule="auto" w:before="113"/>
              <w:ind w:right="178"/>
              <w:jc w:val="right"/>
              <w:rPr>
                <w:rFonts w:ascii="宋体" w:hAnsi="宋体" w:cs="宋体" w:eastAsia="宋体" w:hint="default"/>
                <w:sz w:val="20"/>
                <w:szCs w:val="20"/>
              </w:rPr>
            </w:pPr>
            <w:r>
              <w:rPr>
                <w:rFonts w:ascii="宋体"/>
                <w:b/>
                <w:w w:val="95"/>
                <w:sz w:val="20"/>
              </w:rPr>
              <w:t>3,734,175,345.13</w:t>
            </w:r>
            <w:r>
              <w:rPr>
                <w:rFonts w:ascii="宋体"/>
                <w:sz w:val="20"/>
              </w:rPr>
            </w:r>
          </w:p>
        </w:tc>
        <w:tc>
          <w:tcPr>
            <w:tcW w:w="1902" w:type="dxa"/>
            <w:tcBorders>
              <w:top w:val="nil" w:sz="6" w:space="0" w:color="auto"/>
              <w:left w:val="nil" w:sz="6" w:space="0" w:color="auto"/>
              <w:bottom w:val="single" w:sz="17" w:space="0" w:color="000000"/>
              <w:right w:val="nil" w:sz="6" w:space="0" w:color="auto"/>
            </w:tcBorders>
          </w:tcPr>
          <w:p>
            <w:pPr>
              <w:pStyle w:val="TableParagraph"/>
              <w:spacing w:line="240" w:lineRule="auto" w:before="113"/>
              <w:ind w:right="107"/>
              <w:jc w:val="right"/>
              <w:rPr>
                <w:rFonts w:ascii="宋体" w:hAnsi="宋体" w:cs="宋体" w:eastAsia="宋体" w:hint="default"/>
                <w:sz w:val="20"/>
                <w:szCs w:val="20"/>
              </w:rPr>
            </w:pPr>
            <w:r>
              <w:rPr>
                <w:rFonts w:ascii="宋体"/>
                <w:b/>
                <w:w w:val="95"/>
                <w:sz w:val="20"/>
              </w:rPr>
              <w:t>3,590,632,960.01</w:t>
            </w:r>
            <w:r>
              <w:rPr>
                <w:rFonts w:ascii="宋体"/>
                <w:sz w:val="20"/>
              </w:rPr>
            </w:r>
          </w:p>
        </w:tc>
      </w:tr>
    </w:tbl>
    <w:p>
      <w:pPr>
        <w:spacing w:line="240" w:lineRule="auto" w:before="3"/>
        <w:rPr>
          <w:rFonts w:ascii="宋体" w:hAnsi="宋体" w:cs="宋体" w:eastAsia="宋体" w:hint="default"/>
          <w:sz w:val="28"/>
          <w:szCs w:val="28"/>
        </w:rPr>
      </w:pPr>
    </w:p>
    <w:p>
      <w:pPr>
        <w:pStyle w:val="BodyText"/>
        <w:spacing w:line="240" w:lineRule="auto"/>
        <w:ind w:left="1022" w:right="0"/>
        <w:jc w:val="left"/>
      </w:pPr>
      <w:r>
        <w:rPr/>
        <w:t>（3）主营业务—按地区分类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8"/>
          <w:szCs w:val="18"/>
        </w:rPr>
      </w:pPr>
    </w:p>
    <w:p>
      <w:pPr>
        <w:spacing w:line="1612" w:lineRule="exact"/>
        <w:ind w:left="446"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441.45pt;height:80.650pt;mso-position-horizontal-relative:char;mso-position-vertical-relative:line" coordorigin="0,0" coordsize="8829,1613">
            <v:group style="position:absolute;left:35;top:7;width:1258;height:2" coordorigin="35,7" coordsize="1258,2">
              <v:shape style="position:absolute;left:35;top:7;width:1258;height:2" coordorigin="35,7" coordsize="1258,0" path="m35,7l1292,7e" filled="false" stroked="true" strokeweight=".72pt" strokecolor="#000000">
                <v:path arrowok="t"/>
              </v:shape>
            </v:group>
            <v:group style="position:absolute;left:35;top:36;width:1258;height:2" coordorigin="35,36" coordsize="1258,2">
              <v:shape style="position:absolute;left:35;top:36;width:1258;height:2" coordorigin="35,36" coordsize="1258,0" path="m35,36l1292,36e" filled="false" stroked="true" strokeweight=".72pt" strokecolor="#000000">
                <v:path arrowok="t"/>
              </v:shape>
              <v:shape style="position:absolute;left:1292;top:43;width:10;height:2" type="#_x0000_t75" stroked="false">
                <v:imagedata r:id="rId105" o:title=""/>
              </v:shape>
            </v:group>
            <v:group style="position:absolute;left:1292;top:7;width:44;height:2" coordorigin="1292,7" coordsize="44,2">
              <v:shape style="position:absolute;left:1292;top:7;width:44;height:2" coordorigin="1292,7" coordsize="44,0" path="m1292,7l1336,7e" filled="false" stroked="true" strokeweight=".72pt" strokecolor="#000000">
                <v:path arrowok="t"/>
              </v:shape>
            </v:group>
            <v:group style="position:absolute;left:1292;top:36;width:44;height:2" coordorigin="1292,36" coordsize="44,2">
              <v:shape style="position:absolute;left:1292;top:36;width:44;height:2" coordorigin="1292,36" coordsize="44,0" path="m1292,36l1336,36e" filled="false" stroked="true" strokeweight=".72pt" strokecolor="#000000">
                <v:path arrowok="t"/>
              </v:shape>
            </v:group>
            <v:group style="position:absolute;left:1336;top:7;width:3816;height:2" coordorigin="1336,7" coordsize="3816,2">
              <v:shape style="position:absolute;left:1336;top:7;width:3816;height:2" coordorigin="1336,7" coordsize="3816,0" path="m1336,7l5152,7e" filled="false" stroked="true" strokeweight=".72pt" strokecolor="#000000">
                <v:path arrowok="t"/>
              </v:shape>
            </v:group>
            <v:group style="position:absolute;left:1336;top:36;width:3816;height:2" coordorigin="1336,36" coordsize="3816,2">
              <v:shape style="position:absolute;left:1336;top:36;width:3816;height:2" coordorigin="1336,36" coordsize="3816,0" path="m1336,36l5152,36e" filled="false" stroked="true" strokeweight=".72pt" strokecolor="#000000">
                <v:path arrowok="t"/>
              </v:shape>
              <v:shape style="position:absolute;left:5152;top:43;width:10;height:2" type="#_x0000_t75" stroked="false">
                <v:imagedata r:id="rId105" o:title=""/>
              </v:shape>
            </v:group>
            <v:group style="position:absolute;left:5152;top:7;width:44;height:2" coordorigin="5152,7" coordsize="44,2">
              <v:shape style="position:absolute;left:5152;top:7;width:44;height:2" coordorigin="5152,7" coordsize="44,0" path="m5152,7l5195,7e" filled="false" stroked="true" strokeweight=".72pt" strokecolor="#000000">
                <v:path arrowok="t"/>
              </v:shape>
            </v:group>
            <v:group style="position:absolute;left:5152;top:36;width:44;height:2" coordorigin="5152,36" coordsize="44,2">
              <v:shape style="position:absolute;left:5152;top:36;width:44;height:2" coordorigin="5152,36" coordsize="44,0" path="m5152,36l5195,36e" filled="false" stroked="true" strokeweight=".72pt" strokecolor="#000000">
                <v:path arrowok="t"/>
              </v:shape>
            </v:group>
            <v:group style="position:absolute;left:5195;top:7;width:3614;height:2" coordorigin="5195,7" coordsize="3614,2">
              <v:shape style="position:absolute;left:5195;top:7;width:3614;height:2" coordorigin="5195,7" coordsize="3614,0" path="m5195,7l8808,7e" filled="false" stroked="true" strokeweight=".72pt" strokecolor="#000000">
                <v:path arrowok="t"/>
              </v:shape>
            </v:group>
            <v:group style="position:absolute;left:5195;top:36;width:3614;height:2" coordorigin="5195,36" coordsize="3614,2">
              <v:shape style="position:absolute;left:5195;top:36;width:3614;height:2" coordorigin="5195,36" coordsize="3614,0" path="m5195,36l8808,36e" filled="false" stroked="true" strokeweight=".72pt" strokecolor="#000000">
                <v:path arrowok="t"/>
              </v:shape>
              <v:shape style="position:absolute;left:1278;top:31;width:3898;height:389" type="#_x0000_t75" stroked="false">
                <v:imagedata r:id="rId398" o:title=""/>
              </v:shape>
              <v:shape style="position:absolute;left:1278;top:391;width:7550;height:398" type="#_x0000_t75" stroked="false">
                <v:imagedata r:id="rId399" o:title=""/>
              </v:shape>
              <v:shape style="position:absolute;left:20;top:761;width:8808;height:398" type="#_x0000_t75" stroked="false">
                <v:imagedata r:id="rId400" o:title=""/>
              </v:shape>
              <v:shape style="position:absolute;left:0;top:1132;width:8827;height:481" type="#_x0000_t75" stroked="false">
                <v:imagedata r:id="rId401" o:title=""/>
              </v:shape>
              <v:shape style="position:absolute;left:2825;top:1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6582;top:1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136;top:323;width:8570;height:1185" type="#_x0000_t202" filled="false" stroked="false">
                <v:textbox inset="0,0,0,0">
                  <w:txbxContent>
                    <w:p>
                      <w:pPr>
                        <w:spacing w:line="173" w:lineRule="exact" w:before="0"/>
                        <w:ind w:left="123" w:right="0" w:firstLine="0"/>
                        <w:jc w:val="left"/>
                        <w:rPr>
                          <w:rFonts w:ascii="宋体" w:hAnsi="宋体" w:cs="宋体" w:eastAsia="宋体" w:hint="default"/>
                          <w:sz w:val="20"/>
                          <w:szCs w:val="20"/>
                        </w:rPr>
                      </w:pPr>
                      <w:r>
                        <w:rPr>
                          <w:rFonts w:ascii="宋体" w:hAnsi="宋体" w:cs="宋体" w:eastAsia="宋体" w:hint="default"/>
                          <w:b/>
                          <w:bCs/>
                          <w:sz w:val="20"/>
                          <w:szCs w:val="20"/>
                        </w:rPr>
                        <w:t>地区名称</w:t>
                      </w:r>
                      <w:r>
                        <w:rPr>
                          <w:rFonts w:ascii="宋体" w:hAnsi="宋体" w:cs="宋体" w:eastAsia="宋体" w:hint="default"/>
                          <w:sz w:val="20"/>
                          <w:szCs w:val="20"/>
                        </w:rPr>
                      </w:r>
                    </w:p>
                    <w:p>
                      <w:pPr>
                        <w:tabs>
                          <w:tab w:pos="3653" w:val="left" w:leader="none"/>
                          <w:tab w:pos="5531" w:val="left" w:leader="none"/>
                          <w:tab w:pos="7360" w:val="left" w:leader="none"/>
                        </w:tabs>
                        <w:spacing w:line="235" w:lineRule="exact" w:before="0"/>
                        <w:ind w:left="1724" w:right="0" w:firstLine="0"/>
                        <w:jc w:val="left"/>
                        <w:rPr>
                          <w:rFonts w:ascii="宋体" w:hAnsi="宋体" w:cs="宋体" w:eastAsia="宋体" w:hint="default"/>
                          <w:sz w:val="20"/>
                          <w:szCs w:val="20"/>
                        </w:rPr>
                      </w:pPr>
                      <w:r>
                        <w:rPr>
                          <w:rFonts w:ascii="宋体" w:hAnsi="宋体" w:cs="宋体" w:eastAsia="宋体" w:hint="default"/>
                          <w:b/>
                          <w:bCs/>
                          <w:w w:val="95"/>
                          <w:sz w:val="20"/>
                          <w:szCs w:val="20"/>
                        </w:rPr>
                        <w:t>营业收入</w:t>
                        <w:tab/>
                        <w:t>营业成本</w:t>
                        <w:tab/>
                        <w:t>营业收入</w:t>
                        <w:tab/>
                      </w:r>
                      <w:r>
                        <w:rPr>
                          <w:rFonts w:ascii="宋体" w:hAnsi="宋体" w:cs="宋体" w:eastAsia="宋体" w:hint="default"/>
                          <w:b/>
                          <w:bCs/>
                          <w:sz w:val="20"/>
                          <w:szCs w:val="20"/>
                        </w:rPr>
                        <w:t>营业成本</w:t>
                      </w:r>
                      <w:r>
                        <w:rPr>
                          <w:rFonts w:ascii="宋体" w:hAnsi="宋体" w:cs="宋体" w:eastAsia="宋体" w:hint="default"/>
                          <w:sz w:val="20"/>
                          <w:szCs w:val="20"/>
                        </w:rPr>
                      </w:r>
                    </w:p>
                    <w:p>
                      <w:pPr>
                        <w:tabs>
                          <w:tab w:pos="1381" w:val="left" w:leader="none"/>
                          <w:tab w:pos="3311" w:val="left" w:leader="none"/>
                          <w:tab w:pos="5139" w:val="left" w:leader="none"/>
                          <w:tab w:pos="6968" w:val="left" w:leader="none"/>
                        </w:tabs>
                        <w:spacing w:before="10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国内</w:t>
                        <w:tab/>
                        <w:t>7,499,191,437.78</w:t>
                        <w:tab/>
                        <w:t>6,982,408,224.40</w:t>
                        <w:tab/>
                        <w:t>2,594,665,176.97</w:t>
                        <w:tab/>
                        <w:t>2,459,872,424.65</w:t>
                      </w:r>
                      <w:r>
                        <w:rPr>
                          <w:rFonts w:ascii="宋体" w:hAnsi="宋体" w:cs="宋体" w:eastAsia="宋体" w:hint="default"/>
                          <w:sz w:val="20"/>
                          <w:szCs w:val="20"/>
                        </w:rPr>
                      </w:r>
                    </w:p>
                    <w:p>
                      <w:pPr>
                        <w:tabs>
                          <w:tab w:pos="1381" w:val="left" w:leader="none"/>
                          <w:tab w:pos="3311" w:val="left" w:leader="none"/>
                          <w:tab w:pos="6640" w:val="left" w:leader="none"/>
                          <w:tab w:pos="8468" w:val="left" w:leader="none"/>
                        </w:tabs>
                        <w:spacing w:before="145"/>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北美</w:t>
                        <w:tab/>
                        <w:t>3,898,058,322.60</w:t>
                        <w:tab/>
                        <w:t>3,645,237,608.84</w:t>
                        <w:tab/>
                      </w:r>
                      <w:r>
                        <w:rPr>
                          <w:rFonts w:ascii="宋体" w:hAnsi="宋体" w:cs="宋体" w:eastAsia="宋体" w:hint="default"/>
                          <w:sz w:val="20"/>
                          <w:szCs w:val="20"/>
                        </w:rPr>
                        <w:t>-</w:t>
                        <w:tab/>
                        <w:t>-</w:t>
                      </w:r>
                    </w:p>
                  </w:txbxContent>
                </v:textbox>
                <w10:wrap type="none"/>
              </v:shape>
            </v:group>
          </v:group>
        </w:pict>
      </w:r>
      <w:r>
        <w:rPr>
          <w:rFonts w:ascii="宋体" w:hAnsi="宋体" w:cs="宋体" w:eastAsia="宋体" w:hint="default"/>
          <w:position w:val="-31"/>
          <w:sz w:val="20"/>
          <w:szCs w:val="20"/>
        </w:rPr>
      </w:r>
    </w:p>
    <w:p>
      <w:pPr>
        <w:spacing w:after="0" w:line="1612" w:lineRule="exact"/>
        <w:rPr>
          <w:rFonts w:ascii="宋体" w:hAnsi="宋体" w:cs="宋体" w:eastAsia="宋体" w:hint="default"/>
          <w:sz w:val="20"/>
          <w:szCs w:val="20"/>
        </w:rPr>
        <w:sectPr>
          <w:headerReference w:type="default" r:id="rId390"/>
          <w:pgSz w:w="11910" w:h="16840"/>
          <w:pgMar w:header="898" w:footer="844" w:top="1720" w:bottom="1040" w:left="1120" w:right="13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3"/>
          <w:szCs w:val="23"/>
        </w:rPr>
      </w:pPr>
    </w:p>
    <w:tbl>
      <w:tblPr>
        <w:tblW w:w="0" w:type="auto"/>
        <w:jc w:val="left"/>
        <w:tblInd w:w="119" w:type="dxa"/>
        <w:tblLayout w:type="fixed"/>
        <w:tblCellMar>
          <w:top w:w="0" w:type="dxa"/>
          <w:left w:w="0" w:type="dxa"/>
          <w:bottom w:w="0" w:type="dxa"/>
          <w:right w:w="0" w:type="dxa"/>
        </w:tblCellMar>
        <w:tblLook w:val="01E0"/>
      </w:tblPr>
      <w:tblGrid>
        <w:gridCol w:w="1008"/>
        <w:gridCol w:w="2205"/>
        <w:gridCol w:w="1929"/>
        <w:gridCol w:w="1828"/>
        <w:gridCol w:w="1836"/>
      </w:tblGrid>
      <w:tr>
        <w:trPr>
          <w:trHeight w:val="385" w:hRule="exact"/>
        </w:trPr>
        <w:tc>
          <w:tcPr>
            <w:tcW w:w="100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z w:val="20"/>
                <w:szCs w:val="20"/>
              </w:rPr>
              <w:t>南美</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宋体" w:hAnsi="宋体" w:cs="宋体" w:eastAsia="宋体" w:hint="default"/>
                <w:sz w:val="20"/>
                <w:szCs w:val="20"/>
              </w:rPr>
            </w:pPr>
            <w:r>
              <w:rPr>
                <w:rFonts w:ascii="宋体"/>
                <w:spacing w:val="-1"/>
                <w:sz w:val="20"/>
              </w:rPr>
              <w:t>1,103,660,489.80</w:t>
            </w:r>
            <w:r>
              <w:rPr>
                <w:rFonts w:ascii="宋体"/>
                <w:sz w:val="20"/>
              </w:rPr>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宋体" w:hAnsi="宋体" w:cs="宋体" w:eastAsia="宋体" w:hint="default"/>
                <w:sz w:val="20"/>
                <w:szCs w:val="20"/>
              </w:rPr>
            </w:pPr>
            <w:r>
              <w:rPr>
                <w:rFonts w:ascii="宋体"/>
                <w:spacing w:val="-1"/>
                <w:sz w:val="20"/>
              </w:rPr>
              <w:t>1,032,079,151.17</w:t>
            </w:r>
            <w:r>
              <w:rPr>
                <w:rFonts w:ascii="宋体"/>
                <w:sz w:val="20"/>
              </w:rPr>
            </w:r>
          </w:p>
        </w:tc>
        <w:tc>
          <w:tcPr>
            <w:tcW w:w="182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6"/>
              <w:jc w:val="right"/>
              <w:rPr>
                <w:rFonts w:ascii="宋体" w:hAnsi="宋体" w:cs="宋体" w:eastAsia="宋体" w:hint="default"/>
                <w:sz w:val="20"/>
                <w:szCs w:val="20"/>
              </w:rPr>
            </w:pPr>
            <w:r>
              <w:rPr>
                <w:rFonts w:ascii="宋体"/>
                <w:w w:val="100"/>
                <w:sz w:val="20"/>
              </w:rPr>
              <w:t>-</w:t>
            </w:r>
          </w:p>
        </w:tc>
        <w:tc>
          <w:tcPr>
            <w:tcW w:w="183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3"/>
              <w:jc w:val="right"/>
              <w:rPr>
                <w:rFonts w:ascii="宋体" w:hAnsi="宋体" w:cs="宋体" w:eastAsia="宋体" w:hint="default"/>
                <w:sz w:val="20"/>
                <w:szCs w:val="20"/>
              </w:rPr>
            </w:pPr>
            <w:r>
              <w:rPr>
                <w:rFonts w:ascii="宋体"/>
                <w:w w:val="100"/>
                <w:sz w:val="20"/>
              </w:rPr>
              <w:t>-</w:t>
            </w:r>
          </w:p>
        </w:tc>
      </w:tr>
      <w:tr>
        <w:trPr>
          <w:trHeight w:val="370" w:hRule="exact"/>
        </w:trPr>
        <w:tc>
          <w:tcPr>
            <w:tcW w:w="100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欧洲</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6,552,904,316.20</w:t>
            </w:r>
            <w:r>
              <w:rPr>
                <w:rFonts w:ascii="宋体"/>
                <w:sz w:val="20"/>
              </w:rPr>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6,127,895,296.50</w:t>
            </w:r>
            <w:r>
              <w:rPr>
                <w:rFonts w:ascii="宋体"/>
                <w:sz w:val="20"/>
              </w:rPr>
            </w:r>
          </w:p>
        </w:tc>
        <w:tc>
          <w:tcPr>
            <w:tcW w:w="182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c>
          <w:tcPr>
            <w:tcW w:w="18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3"/>
              <w:jc w:val="right"/>
              <w:rPr>
                <w:rFonts w:ascii="宋体" w:hAnsi="宋体" w:cs="宋体" w:eastAsia="宋体" w:hint="default"/>
                <w:sz w:val="20"/>
                <w:szCs w:val="20"/>
              </w:rPr>
            </w:pPr>
            <w:r>
              <w:rPr>
                <w:rFonts w:ascii="宋体"/>
                <w:w w:val="100"/>
                <w:sz w:val="20"/>
              </w:rPr>
              <w:t>-</w:t>
            </w:r>
          </w:p>
        </w:tc>
      </w:tr>
      <w:tr>
        <w:trPr>
          <w:trHeight w:val="370" w:hRule="exact"/>
        </w:trPr>
        <w:tc>
          <w:tcPr>
            <w:tcW w:w="100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非洲</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1"/>
                <w:sz w:val="20"/>
              </w:rPr>
              <w:t>25,979,814.20</w:t>
            </w:r>
            <w:r>
              <w:rPr>
                <w:rFonts w:ascii="宋体"/>
                <w:sz w:val="20"/>
              </w:rPr>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24,294,812.43</w:t>
            </w:r>
            <w:r>
              <w:rPr>
                <w:rFonts w:ascii="宋体"/>
                <w:sz w:val="20"/>
              </w:rPr>
            </w:r>
          </w:p>
        </w:tc>
        <w:tc>
          <w:tcPr>
            <w:tcW w:w="182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w w:val="100"/>
                <w:sz w:val="20"/>
              </w:rPr>
              <w:t>-</w:t>
            </w:r>
          </w:p>
        </w:tc>
        <w:tc>
          <w:tcPr>
            <w:tcW w:w="183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3"/>
              <w:jc w:val="right"/>
              <w:rPr>
                <w:rFonts w:ascii="宋体" w:hAnsi="宋体" w:cs="宋体" w:eastAsia="宋体" w:hint="default"/>
                <w:sz w:val="20"/>
                <w:szCs w:val="20"/>
              </w:rPr>
            </w:pPr>
            <w:r>
              <w:rPr>
                <w:rFonts w:ascii="宋体"/>
                <w:w w:val="100"/>
                <w:sz w:val="20"/>
              </w:rPr>
              <w:t>-</w:t>
            </w:r>
          </w:p>
        </w:tc>
      </w:tr>
      <w:tr>
        <w:trPr>
          <w:trHeight w:val="370" w:hRule="exact"/>
        </w:trPr>
        <w:tc>
          <w:tcPr>
            <w:tcW w:w="100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澳洲</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193,601,876.00</w:t>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181,045,223.32</w:t>
            </w:r>
          </w:p>
        </w:tc>
        <w:tc>
          <w:tcPr>
            <w:tcW w:w="182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c>
          <w:tcPr>
            <w:tcW w:w="18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3"/>
              <w:jc w:val="right"/>
              <w:rPr>
                <w:rFonts w:ascii="宋体" w:hAnsi="宋体" w:cs="宋体" w:eastAsia="宋体" w:hint="default"/>
                <w:sz w:val="20"/>
                <w:szCs w:val="20"/>
              </w:rPr>
            </w:pPr>
            <w:r>
              <w:rPr>
                <w:rFonts w:ascii="宋体"/>
                <w:w w:val="100"/>
                <w:sz w:val="20"/>
              </w:rPr>
              <w:t>-</w:t>
            </w:r>
          </w:p>
        </w:tc>
      </w:tr>
      <w:tr>
        <w:trPr>
          <w:trHeight w:val="370" w:hRule="exact"/>
        </w:trPr>
        <w:tc>
          <w:tcPr>
            <w:tcW w:w="100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日本</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327,114,757.60</w:t>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305,898,711.13</w:t>
            </w:r>
          </w:p>
        </w:tc>
        <w:tc>
          <w:tcPr>
            <w:tcW w:w="182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c>
          <w:tcPr>
            <w:tcW w:w="18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3"/>
              <w:jc w:val="right"/>
              <w:rPr>
                <w:rFonts w:ascii="宋体" w:hAnsi="宋体" w:cs="宋体" w:eastAsia="宋体" w:hint="default"/>
                <w:sz w:val="20"/>
                <w:szCs w:val="20"/>
              </w:rPr>
            </w:pPr>
            <w:r>
              <w:rPr>
                <w:rFonts w:ascii="宋体"/>
                <w:w w:val="100"/>
                <w:sz w:val="20"/>
              </w:rPr>
              <w:t>-</w:t>
            </w:r>
          </w:p>
        </w:tc>
      </w:tr>
      <w:tr>
        <w:trPr>
          <w:trHeight w:val="370" w:hRule="exact"/>
        </w:trPr>
        <w:tc>
          <w:tcPr>
            <w:tcW w:w="100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1"/>
                <w:sz w:val="20"/>
              </w:rPr>
              <w:t>2,097,756,404.58</w:t>
            </w:r>
            <w:r>
              <w:rPr>
                <w:rFonts w:ascii="宋体"/>
                <w:sz w:val="20"/>
              </w:rPr>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spacing w:val="-1"/>
                <w:sz w:val="20"/>
              </w:rPr>
              <w:t>1,997,055,023.21</w:t>
            </w:r>
            <w:r>
              <w:rPr>
                <w:rFonts w:ascii="宋体"/>
                <w:sz w:val="20"/>
              </w:rPr>
            </w:r>
          </w:p>
        </w:tc>
        <w:tc>
          <w:tcPr>
            <w:tcW w:w="182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spacing w:val="-1"/>
                <w:sz w:val="20"/>
              </w:rPr>
              <w:t>1,139,510,168.16</w:t>
            </w:r>
            <w:r>
              <w:rPr>
                <w:rFonts w:ascii="宋体"/>
                <w:sz w:val="20"/>
              </w:rPr>
            </w:r>
          </w:p>
        </w:tc>
        <w:tc>
          <w:tcPr>
            <w:tcW w:w="183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4"/>
              <w:jc w:val="right"/>
              <w:rPr>
                <w:rFonts w:ascii="宋体" w:hAnsi="宋体" w:cs="宋体" w:eastAsia="宋体" w:hint="default"/>
                <w:sz w:val="20"/>
                <w:szCs w:val="20"/>
              </w:rPr>
            </w:pPr>
            <w:r>
              <w:rPr>
                <w:rFonts w:ascii="宋体"/>
                <w:spacing w:val="-1"/>
                <w:sz w:val="20"/>
              </w:rPr>
              <w:t>1,130,760,535.36</w:t>
            </w:r>
            <w:r>
              <w:rPr>
                <w:rFonts w:ascii="宋体"/>
                <w:sz w:val="20"/>
              </w:rPr>
            </w:r>
          </w:p>
        </w:tc>
      </w:tr>
      <w:tr>
        <w:trPr>
          <w:trHeight w:val="353" w:hRule="exact"/>
        </w:trPr>
        <w:tc>
          <w:tcPr>
            <w:tcW w:w="1008"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2205"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b/>
                <w:w w:val="95"/>
                <w:sz w:val="20"/>
              </w:rPr>
              <w:t>21,698,267,418.76</w:t>
            </w:r>
            <w:r>
              <w:rPr>
                <w:rFonts w:ascii="宋体"/>
                <w:sz w:val="20"/>
              </w:rPr>
            </w:r>
          </w:p>
        </w:tc>
        <w:tc>
          <w:tcPr>
            <w:tcW w:w="1929"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b/>
                <w:w w:val="95"/>
                <w:sz w:val="20"/>
              </w:rPr>
              <w:t>20,295,914,051.00</w:t>
            </w:r>
            <w:r>
              <w:rPr>
                <w:rFonts w:ascii="宋体"/>
                <w:sz w:val="20"/>
              </w:rPr>
            </w:r>
          </w:p>
        </w:tc>
        <w:tc>
          <w:tcPr>
            <w:tcW w:w="1828"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b/>
                <w:w w:val="95"/>
                <w:sz w:val="20"/>
              </w:rPr>
              <w:t>3,734,175,345.13</w:t>
            </w:r>
            <w:r>
              <w:rPr>
                <w:rFonts w:ascii="宋体"/>
                <w:sz w:val="20"/>
              </w:rPr>
            </w:r>
          </w:p>
        </w:tc>
        <w:tc>
          <w:tcPr>
            <w:tcW w:w="1836"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13"/>
              <w:jc w:val="right"/>
              <w:rPr>
                <w:rFonts w:ascii="宋体" w:hAnsi="宋体" w:cs="宋体" w:eastAsia="宋体" w:hint="default"/>
                <w:sz w:val="20"/>
                <w:szCs w:val="20"/>
              </w:rPr>
            </w:pPr>
            <w:r>
              <w:rPr>
                <w:rFonts w:ascii="宋体"/>
                <w:b/>
                <w:w w:val="95"/>
                <w:sz w:val="20"/>
              </w:rPr>
              <w:t>3,590,632,960.01</w:t>
            </w:r>
            <w:r>
              <w:rPr>
                <w:rFonts w:ascii="宋体"/>
                <w:sz w:val="20"/>
              </w:rPr>
            </w:r>
          </w:p>
        </w:tc>
      </w:tr>
    </w:tbl>
    <w:p>
      <w:pPr>
        <w:spacing w:line="240" w:lineRule="auto" w:before="10"/>
        <w:rPr>
          <w:rFonts w:ascii="宋体" w:hAnsi="宋体" w:cs="宋体" w:eastAsia="宋体" w:hint="default"/>
          <w:sz w:val="25"/>
          <w:szCs w:val="25"/>
        </w:rPr>
      </w:pPr>
    </w:p>
    <w:p>
      <w:pPr>
        <w:pStyle w:val="BodyText"/>
        <w:spacing w:line="300" w:lineRule="auto" w:before="31"/>
        <w:ind w:left="241" w:right="537" w:firstLine="440"/>
        <w:jc w:val="left"/>
      </w:pPr>
      <w:r>
        <w:rPr/>
        <w:pict>
          <v:group style="position:absolute;margin-left:78.720016pt;margin-top:-188.51828pt;width:441.25pt;height:168.4pt;mso-position-horizontal-relative:page;mso-position-vertical-relative:paragraph;z-index:-1060672" coordorigin="1574,-3770" coordsize="8825,3368">
            <v:group style="position:absolute;left:1601;top:-3734;width:1258;height:2" coordorigin="1601,-3734" coordsize="1258,2">
              <v:shape style="position:absolute;left:1601;top:-3734;width:1258;height:2" coordorigin="1601,-3734" coordsize="1258,0" path="m1601,-3734l2858,-3734e" filled="false" stroked="true" strokeweight=".72pt" strokecolor="#000000">
                <v:path arrowok="t"/>
              </v:shape>
              <v:shape style="position:absolute;left:2858;top:-3727;width:10;height:2" type="#_x0000_t75" stroked="false">
                <v:imagedata r:id="rId212" o:title=""/>
              </v:shape>
            </v:group>
            <v:group style="position:absolute;left:2858;top:-3763;width:44;height:2" coordorigin="2858,-3763" coordsize="44,2">
              <v:shape style="position:absolute;left:2858;top:-3763;width:44;height:2" coordorigin="2858,-3763" coordsize="44,0" path="m2858,-3763l2902,-3763e" filled="false" stroked="true" strokeweight=".72pt" strokecolor="#000000">
                <v:path arrowok="t"/>
              </v:shape>
            </v:group>
            <v:group style="position:absolute;left:2858;top:-3734;width:44;height:2" coordorigin="2858,-3734" coordsize="44,2">
              <v:shape style="position:absolute;left:2858;top:-3734;width:44;height:2" coordorigin="2858,-3734" coordsize="44,0" path="m2858,-3734l2902,-3734e" filled="false" stroked="true" strokeweight=".72pt" strokecolor="#000000">
                <v:path arrowok="t"/>
              </v:shape>
            </v:group>
            <v:group style="position:absolute;left:2902;top:-3763;width:3816;height:2" coordorigin="2902,-3763" coordsize="3816,2">
              <v:shape style="position:absolute;left:2902;top:-3763;width:3816;height:2" coordorigin="2902,-3763" coordsize="3816,0" path="m2902,-3763l6718,-3763e" filled="false" stroked="true" strokeweight=".72pt" strokecolor="#000000">
                <v:path arrowok="t"/>
              </v:shape>
            </v:group>
            <v:group style="position:absolute;left:2902;top:-3734;width:3816;height:2" coordorigin="2902,-3734" coordsize="3816,2">
              <v:shape style="position:absolute;left:2902;top:-3734;width:3816;height:2" coordorigin="2902,-3734" coordsize="3816,0" path="m2902,-3734l6718,-3734e" filled="false" stroked="true" strokeweight=".72pt" strokecolor="#000000">
                <v:path arrowok="t"/>
              </v:shape>
              <v:shape style="position:absolute;left:6718;top:-3727;width:10;height:2" type="#_x0000_t75" stroked="false">
                <v:imagedata r:id="rId212" o:title=""/>
              </v:shape>
            </v:group>
            <v:group style="position:absolute;left:6718;top:-3763;width:44;height:2" coordorigin="6718,-3763" coordsize="44,2">
              <v:shape style="position:absolute;left:6718;top:-3763;width:44;height:2" coordorigin="6718,-3763" coordsize="44,0" path="m6718,-3763l6761,-3763e" filled="false" stroked="true" strokeweight=".72pt" strokecolor="#000000">
                <v:path arrowok="t"/>
              </v:shape>
            </v:group>
            <v:group style="position:absolute;left:6718;top:-3734;width:44;height:2" coordorigin="6718,-3734" coordsize="44,2">
              <v:shape style="position:absolute;left:6718;top:-3734;width:44;height:2" coordorigin="6718,-3734" coordsize="44,0" path="m6718,-3734l6761,-3734e" filled="false" stroked="true" strokeweight=".72pt" strokecolor="#000000">
                <v:path arrowok="t"/>
              </v:shape>
            </v:group>
            <v:group style="position:absolute;left:6761;top:-3763;width:3614;height:2" coordorigin="6761,-3763" coordsize="3614,2">
              <v:shape style="position:absolute;left:6761;top:-3763;width:3614;height:2" coordorigin="6761,-3763" coordsize="3614,0" path="m6761,-3763l10374,-3763e" filled="false" stroked="true" strokeweight=".72pt" strokecolor="#000000">
                <v:path arrowok="t"/>
              </v:shape>
            </v:group>
            <v:group style="position:absolute;left:6761;top:-3734;width:3614;height:2" coordorigin="6761,-3734" coordsize="3614,2">
              <v:shape style="position:absolute;left:6761;top:-3734;width:3614;height:2" coordorigin="6761,-3734" coordsize="3614,0" path="m6761,-3734l10374,-3734e" filled="false" stroked="true" strokeweight=".72pt" strokecolor="#000000">
                <v:path arrowok="t"/>
              </v:shape>
              <v:shape style="position:absolute;left:2844;top:-3739;width:3898;height:389" type="#_x0000_t75" stroked="false">
                <v:imagedata r:id="rId402" o:title=""/>
              </v:shape>
              <v:shape style="position:absolute;left:2844;top:-3379;width:7550;height:398" type="#_x0000_t75" stroked="false">
                <v:imagedata r:id="rId403" o:title=""/>
              </v:shape>
              <v:shape style="position:absolute;left:1574;top:-3010;width:8825;height:2606" type="#_x0000_t75" stroked="false">
                <v:imagedata r:id="rId404" o:title=""/>
              </v:shape>
              <v:shape style="position:absolute;left:4391;top:-3609;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8148;top:-3609;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1825;top:-3447;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地区名称</w:t>
                      </w:r>
                      <w:r>
                        <w:rPr>
                          <w:rFonts w:ascii="宋体" w:hAnsi="宋体" w:cs="宋体" w:eastAsia="宋体" w:hint="default"/>
                          <w:sz w:val="20"/>
                          <w:szCs w:val="20"/>
                        </w:rPr>
                      </w:r>
                    </w:p>
                  </w:txbxContent>
                </v:textbox>
                <w10:wrap type="none"/>
              </v:shape>
              <v:shape style="position:absolute;left:3426;top:-3239;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营业收入</w:t>
                      </w:r>
                      <w:r>
                        <w:rPr>
                          <w:rFonts w:ascii="宋体" w:hAnsi="宋体" w:cs="宋体" w:eastAsia="宋体" w:hint="default"/>
                          <w:sz w:val="20"/>
                          <w:szCs w:val="20"/>
                        </w:rPr>
                      </w:r>
                    </w:p>
                  </w:txbxContent>
                </v:textbox>
                <w10:wrap type="none"/>
              </v:shape>
              <v:shape style="position:absolute;left:5356;top:-3239;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营业成本</w:t>
                      </w:r>
                      <w:r>
                        <w:rPr>
                          <w:rFonts w:ascii="宋体" w:hAnsi="宋体" w:cs="宋体" w:eastAsia="宋体" w:hint="default"/>
                          <w:sz w:val="20"/>
                          <w:szCs w:val="20"/>
                        </w:rPr>
                      </w:r>
                    </w:p>
                  </w:txbxContent>
                </v:textbox>
                <w10:wrap type="none"/>
              </v:shape>
              <v:shape style="position:absolute;left:7234;top:-3239;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营业收入</w:t>
                      </w:r>
                      <w:r>
                        <w:rPr>
                          <w:rFonts w:ascii="宋体" w:hAnsi="宋体" w:cs="宋体" w:eastAsia="宋体" w:hint="default"/>
                          <w:sz w:val="20"/>
                          <w:szCs w:val="20"/>
                        </w:rPr>
                      </w:r>
                    </w:p>
                  </w:txbxContent>
                </v:textbox>
                <w10:wrap type="none"/>
              </v:shape>
              <v:shape style="position:absolute;left:9062;top:-3239;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营业成本</w:t>
                      </w:r>
                      <w:r>
                        <w:rPr>
                          <w:rFonts w:ascii="宋体" w:hAnsi="宋体" w:cs="宋体" w:eastAsia="宋体" w:hint="default"/>
                          <w:sz w:val="20"/>
                          <w:szCs w:val="20"/>
                        </w:rPr>
                      </w:r>
                    </w:p>
                  </w:txbxContent>
                </v:textbox>
                <w10:wrap type="none"/>
              </v:shape>
            </v:group>
            <w10:wrap type="none"/>
          </v:group>
        </w:pict>
      </w:r>
      <w:r>
        <w:rPr/>
        <w:pict>
          <v:group style="position:absolute;margin-left:78.720016pt;margin-top:54.001724pt;width:443.3pt;height:130.6pt;mso-position-horizontal-relative:page;mso-position-vertical-relative:paragraph;z-index:-1060648" coordorigin="1574,1080" coordsize="8866,2612">
            <v:group style="position:absolute;left:1594;top:1085;width:4930;height:2" coordorigin="1594,1085" coordsize="4930,2">
              <v:shape style="position:absolute;left:1594;top:1085;width:4930;height:2" coordorigin="1594,1085" coordsize="4930,0" path="m1594,1085l6523,1085e" filled="false" stroked="true" strokeweight=".48pt" strokecolor="#000000">
                <v:path arrowok="t"/>
              </v:shape>
            </v:group>
            <v:group style="position:absolute;left:1594;top:1104;width:4930;height:2" coordorigin="1594,1104" coordsize="4930,2">
              <v:shape style="position:absolute;left:1594;top:1104;width:4930;height:2" coordorigin="1594,1104" coordsize="4930,0" path="m1594,1104l6523,1104e" filled="false" stroked="true" strokeweight=".48pt" strokecolor="#000000">
                <v:path arrowok="t"/>
              </v:shape>
            </v:group>
            <v:group style="position:absolute;left:6523;top:1085;width:29;height:2" coordorigin="6523,1085" coordsize="29,2">
              <v:shape style="position:absolute;left:6523;top:1085;width:29;height:2" coordorigin="6523,1085" coordsize="29,0" path="m6523,1085l6552,1085e" filled="false" stroked="true" strokeweight=".48pt" strokecolor="#000000">
                <v:path arrowok="t"/>
              </v:shape>
            </v:group>
            <v:group style="position:absolute;left:6523;top:1104;width:29;height:2" coordorigin="6523,1104" coordsize="29,2">
              <v:shape style="position:absolute;left:6523;top:1104;width:29;height:2" coordorigin="6523,1104" coordsize="29,0" path="m6523,1104l6552,1104e" filled="false" stroked="true" strokeweight=".48pt" strokecolor="#000000">
                <v:path arrowok="t"/>
              </v:shape>
            </v:group>
            <v:group style="position:absolute;left:6552;top:1085;width:3864;height:2" coordorigin="6552,1085" coordsize="3864,2">
              <v:shape style="position:absolute;left:6552;top:1085;width:3864;height:2" coordorigin="6552,1085" coordsize="3864,0" path="m6552,1085l10416,1085e" filled="false" stroked="true" strokeweight=".48pt" strokecolor="#000000">
                <v:path arrowok="t"/>
              </v:shape>
            </v:group>
            <v:group style="position:absolute;left:6552;top:1104;width:3864;height:2" coordorigin="6552,1104" coordsize="3864,2">
              <v:shape style="position:absolute;left:6552;top:1104;width:3864;height:2" coordorigin="6552,1104" coordsize="3864,0" path="m6552,1104l10416,1104e" filled="false" stroked="true" strokeweight=".48pt" strokecolor="#000000">
                <v:path arrowok="t"/>
              </v:shape>
              <v:shape style="position:absolute;left:6523;top:1109;width:10;height:361" type="#_x0000_t75" stroked="false">
                <v:imagedata r:id="rId405" o:title=""/>
              </v:shape>
              <v:shape style="position:absolute;left:1574;top:1451;width:8866;height:2240" type="#_x0000_t75" stroked="false">
                <v:imagedata r:id="rId406" o:title=""/>
              </v:shape>
            </v:group>
            <w10:wrap type="none"/>
          </v:group>
        </w:pict>
      </w:r>
      <w:r>
        <w:rPr/>
        <w:t>（4）本集团前五名客户销售收入总额</w:t>
      </w:r>
      <w:r>
        <w:rPr>
          <w:spacing w:val="-70"/>
        </w:rPr>
        <w:t> </w:t>
      </w:r>
      <w:r>
        <w:rPr/>
        <w:t>6,796,061,167.80</w:t>
      </w:r>
      <w:r>
        <w:rPr>
          <w:spacing w:val="-70"/>
        </w:rPr>
        <w:t> </w:t>
      </w:r>
      <w:r>
        <w:rPr>
          <w:spacing w:val="-4"/>
        </w:rPr>
        <w:t>元，占本年全部销售收入</w:t>
      </w:r>
      <w:r>
        <w:rPr>
          <w:w w:val="99"/>
        </w:rPr>
        <w:t> </w:t>
      </w:r>
      <w:r>
        <w:rPr/>
        <w:t>总额的</w:t>
      </w:r>
      <w:r>
        <w:rPr>
          <w:spacing w:val="-61"/>
        </w:rPr>
        <w:t> </w:t>
      </w:r>
      <w:r>
        <w:rPr/>
        <w:t>31.32%，明细如下表：</w:t>
      </w:r>
    </w:p>
    <w:p>
      <w:pPr>
        <w:spacing w:line="240" w:lineRule="auto" w:before="13"/>
        <w:rPr>
          <w:rFonts w:ascii="宋体" w:hAnsi="宋体" w:cs="宋体" w:eastAsia="宋体" w:hint="default"/>
          <w:sz w:val="29"/>
          <w:szCs w:val="29"/>
        </w:rPr>
      </w:pPr>
    </w:p>
    <w:tbl>
      <w:tblPr>
        <w:tblW w:w="0" w:type="auto"/>
        <w:jc w:val="left"/>
        <w:tblInd w:w="119" w:type="dxa"/>
        <w:tblLayout w:type="fixed"/>
        <w:tblCellMar>
          <w:top w:w="0" w:type="dxa"/>
          <w:left w:w="0" w:type="dxa"/>
          <w:bottom w:w="0" w:type="dxa"/>
          <w:right w:w="0" w:type="dxa"/>
        </w:tblCellMar>
        <w:tblLook w:val="01E0"/>
      </w:tblPr>
      <w:tblGrid>
        <w:gridCol w:w="4588"/>
        <w:gridCol w:w="4256"/>
      </w:tblGrid>
      <w:tr>
        <w:trPr>
          <w:trHeight w:val="385" w:hRule="exact"/>
        </w:trPr>
        <w:tc>
          <w:tcPr>
            <w:tcW w:w="458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73" w:right="0"/>
              <w:jc w:val="center"/>
              <w:rPr>
                <w:rFonts w:ascii="宋体" w:hAnsi="宋体" w:cs="宋体" w:eastAsia="宋体" w:hint="default"/>
                <w:sz w:val="20"/>
                <w:szCs w:val="20"/>
              </w:rPr>
            </w:pPr>
            <w:r>
              <w:rPr>
                <w:rFonts w:ascii="宋体" w:hAnsi="宋体" w:cs="宋体" w:eastAsia="宋体" w:hint="default"/>
                <w:b/>
                <w:bCs/>
                <w:sz w:val="20"/>
                <w:szCs w:val="20"/>
              </w:rPr>
              <w:t>客户名称</w:t>
            </w:r>
            <w:r>
              <w:rPr>
                <w:rFonts w:ascii="宋体" w:hAnsi="宋体" w:cs="宋体" w:eastAsia="宋体" w:hint="default"/>
                <w:sz w:val="20"/>
                <w:szCs w:val="20"/>
              </w:rPr>
            </w:r>
          </w:p>
        </w:tc>
        <w:tc>
          <w:tcPr>
            <w:tcW w:w="425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705" w:right="0"/>
              <w:jc w:val="left"/>
              <w:rPr>
                <w:rFonts w:ascii="宋体" w:hAnsi="宋体" w:cs="宋体" w:eastAsia="宋体" w:hint="default"/>
                <w:sz w:val="20"/>
                <w:szCs w:val="20"/>
              </w:rPr>
            </w:pPr>
            <w:r>
              <w:rPr>
                <w:rFonts w:ascii="宋体" w:hAnsi="宋体" w:cs="宋体" w:eastAsia="宋体" w:hint="default"/>
                <w:b/>
                <w:bCs/>
                <w:sz w:val="20"/>
                <w:szCs w:val="20"/>
              </w:rPr>
              <w:t>本期销售收入</w:t>
            </w:r>
            <w:r>
              <w:rPr>
                <w:rFonts w:ascii="宋体" w:hAnsi="宋体" w:cs="宋体" w:eastAsia="宋体" w:hint="default"/>
                <w:sz w:val="20"/>
                <w:szCs w:val="20"/>
              </w:rPr>
            </w:r>
          </w:p>
        </w:tc>
      </w:tr>
      <w:tr>
        <w:trPr>
          <w:trHeight w:val="370" w:hRule="exact"/>
        </w:trPr>
        <w:tc>
          <w:tcPr>
            <w:tcW w:w="45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皇家菲利浦电子有限公司</w:t>
            </w:r>
          </w:p>
        </w:tc>
        <w:tc>
          <w:tcPr>
            <w:tcW w:w="425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spacing w:val="-1"/>
                <w:sz w:val="20"/>
              </w:rPr>
              <w:t>1,939,817,018.40</w:t>
            </w:r>
            <w:r>
              <w:rPr>
                <w:rFonts w:ascii="宋体"/>
                <w:sz w:val="20"/>
              </w:rPr>
            </w:r>
          </w:p>
        </w:tc>
      </w:tr>
      <w:tr>
        <w:trPr>
          <w:trHeight w:val="370" w:hRule="exact"/>
        </w:trPr>
        <w:tc>
          <w:tcPr>
            <w:tcW w:w="45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惠普公司</w:t>
            </w:r>
          </w:p>
        </w:tc>
        <w:tc>
          <w:tcPr>
            <w:tcW w:w="425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spacing w:val="-1"/>
                <w:sz w:val="20"/>
              </w:rPr>
              <w:t>1,329,622,707.60</w:t>
            </w:r>
            <w:r>
              <w:rPr>
                <w:rFonts w:ascii="宋体"/>
                <w:sz w:val="20"/>
              </w:rPr>
            </w:r>
          </w:p>
        </w:tc>
      </w:tr>
      <w:tr>
        <w:trPr>
          <w:trHeight w:val="370" w:hRule="exact"/>
        </w:trPr>
        <w:tc>
          <w:tcPr>
            <w:tcW w:w="458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联想(北京)有限公司</w:t>
            </w:r>
          </w:p>
        </w:tc>
        <w:tc>
          <w:tcPr>
            <w:tcW w:w="425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4"/>
              <w:jc w:val="right"/>
              <w:rPr>
                <w:rFonts w:ascii="宋体" w:hAnsi="宋体" w:cs="宋体" w:eastAsia="宋体" w:hint="default"/>
                <w:sz w:val="20"/>
                <w:szCs w:val="20"/>
              </w:rPr>
            </w:pPr>
            <w:r>
              <w:rPr>
                <w:rFonts w:ascii="宋体"/>
                <w:spacing w:val="-1"/>
                <w:sz w:val="20"/>
              </w:rPr>
              <w:t>1,260,270,334.80</w:t>
            </w:r>
            <w:r>
              <w:rPr>
                <w:rFonts w:ascii="宋体"/>
                <w:sz w:val="20"/>
              </w:rPr>
            </w:r>
          </w:p>
        </w:tc>
      </w:tr>
      <w:tr>
        <w:trPr>
          <w:trHeight w:val="370" w:hRule="exact"/>
        </w:trPr>
        <w:tc>
          <w:tcPr>
            <w:tcW w:w="45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戴尔公司</w:t>
            </w:r>
          </w:p>
        </w:tc>
        <w:tc>
          <w:tcPr>
            <w:tcW w:w="425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spacing w:val="-1"/>
                <w:sz w:val="20"/>
              </w:rPr>
              <w:t>1,191,157,061.00</w:t>
            </w:r>
            <w:r>
              <w:rPr>
                <w:rFonts w:ascii="宋体"/>
                <w:sz w:val="20"/>
              </w:rPr>
            </w:r>
          </w:p>
        </w:tc>
      </w:tr>
      <w:tr>
        <w:trPr>
          <w:trHeight w:val="370" w:hRule="exact"/>
        </w:trPr>
        <w:tc>
          <w:tcPr>
            <w:tcW w:w="45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sz w:val="20"/>
              </w:rPr>
              <w:t>Envision Peripherals,</w:t>
            </w:r>
            <w:r>
              <w:rPr>
                <w:rFonts w:ascii="宋体"/>
                <w:spacing w:val="-10"/>
                <w:sz w:val="20"/>
              </w:rPr>
              <w:t> </w:t>
            </w:r>
            <w:r>
              <w:rPr>
                <w:rFonts w:ascii="宋体"/>
                <w:sz w:val="20"/>
              </w:rPr>
              <w:t>Inc.</w:t>
            </w:r>
          </w:p>
        </w:tc>
        <w:tc>
          <w:tcPr>
            <w:tcW w:w="425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1,075,194,046.00</w:t>
            </w:r>
            <w:r>
              <w:rPr>
                <w:rFonts w:ascii="宋体"/>
                <w:sz w:val="20"/>
              </w:rPr>
            </w:r>
          </w:p>
        </w:tc>
      </w:tr>
      <w:tr>
        <w:trPr>
          <w:trHeight w:val="345" w:hRule="exact"/>
        </w:trPr>
        <w:tc>
          <w:tcPr>
            <w:tcW w:w="4588"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4256"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b/>
                <w:w w:val="95"/>
                <w:sz w:val="20"/>
              </w:rPr>
              <w:t>6,796,061,167.80</w:t>
            </w:r>
            <w:r>
              <w:rPr>
                <w:rFonts w:ascii="宋体"/>
                <w:sz w:val="20"/>
              </w:rPr>
            </w:r>
          </w:p>
        </w:tc>
      </w:tr>
    </w:tbl>
    <w:p>
      <w:pPr>
        <w:spacing w:line="240" w:lineRule="auto" w:before="5"/>
        <w:rPr>
          <w:rFonts w:ascii="宋体" w:hAnsi="宋体" w:cs="宋体" w:eastAsia="宋体" w:hint="default"/>
          <w:sz w:val="26"/>
          <w:szCs w:val="26"/>
        </w:rPr>
      </w:pPr>
    </w:p>
    <w:p>
      <w:pPr>
        <w:pStyle w:val="BodyText"/>
        <w:spacing w:line="240" w:lineRule="auto" w:before="31"/>
        <w:ind w:left="1011" w:right="537"/>
        <w:jc w:val="left"/>
      </w:pPr>
      <w:r>
        <w:rPr/>
        <w:pict>
          <v:group style="position:absolute;margin-left:78.720016pt;margin-top:36.001724pt;width:443pt;height:149.85pt;mso-position-horizontal-relative:page;mso-position-vertical-relative:paragraph;z-index:-1060624" coordorigin="1574,720" coordsize="8860,2997">
            <v:group style="position:absolute;left:1594;top:727;width:1733;height:2" coordorigin="1594,727" coordsize="1733,2">
              <v:shape style="position:absolute;left:1594;top:727;width:1733;height:2" coordorigin="1594,727" coordsize="1733,0" path="m1594,727l3326,727e" filled="false" stroked="true" strokeweight=".72pt" strokecolor="#000000">
                <v:path arrowok="t"/>
              </v:shape>
            </v:group>
            <v:group style="position:absolute;left:1594;top:756;width:1733;height:2" coordorigin="1594,756" coordsize="1733,2">
              <v:shape style="position:absolute;left:1594;top:756;width:1733;height:2" coordorigin="1594,756" coordsize="1733,0" path="m1594,756l3326,756e" filled="false" stroked="true" strokeweight=".72pt" strokecolor="#000000">
                <v:path arrowok="t"/>
              </v:shape>
              <v:shape style="position:absolute;left:3326;top:763;width:10;height:2" type="#_x0000_t75" stroked="false">
                <v:imagedata r:id="rId105" o:title=""/>
              </v:shape>
            </v:group>
            <v:group style="position:absolute;left:3326;top:727;width:44;height:2" coordorigin="3326,727" coordsize="44,2">
              <v:shape style="position:absolute;left:3326;top:727;width:44;height:2" coordorigin="3326,727" coordsize="44,0" path="m3326,727l3370,727e" filled="false" stroked="true" strokeweight=".72pt" strokecolor="#000000">
                <v:path arrowok="t"/>
              </v:shape>
            </v:group>
            <v:group style="position:absolute;left:3326;top:756;width:44;height:2" coordorigin="3326,756" coordsize="44,2">
              <v:shape style="position:absolute;left:3326;top:756;width:44;height:2" coordorigin="3326,756" coordsize="44,0" path="m3326,756l3370,756e" filled="false" stroked="true" strokeweight=".72pt" strokecolor="#000000">
                <v:path arrowok="t"/>
              </v:shape>
            </v:group>
            <v:group style="position:absolute;left:3370;top:727;width:2217;height:2" coordorigin="3370,727" coordsize="2217,2">
              <v:shape style="position:absolute;left:3370;top:727;width:2217;height:2" coordorigin="3370,727" coordsize="2217,0" path="m3370,727l5586,727e" filled="false" stroked="true" strokeweight=".72pt" strokecolor="#000000">
                <v:path arrowok="t"/>
              </v:shape>
            </v:group>
            <v:group style="position:absolute;left:3370;top:756;width:2217;height:2" coordorigin="3370,756" coordsize="2217,2">
              <v:shape style="position:absolute;left:3370;top:756;width:2217;height:2" coordorigin="3370,756" coordsize="2217,0" path="m3370,756l5586,756e" filled="false" stroked="true" strokeweight=".72pt" strokecolor="#000000">
                <v:path arrowok="t"/>
              </v:shape>
              <v:shape style="position:absolute;left:5586;top:763;width:10;height:2" type="#_x0000_t75" stroked="false">
                <v:imagedata r:id="rId105" o:title=""/>
              </v:shape>
            </v:group>
            <v:group style="position:absolute;left:5586;top:727;width:44;height:2" coordorigin="5586,727" coordsize="44,2">
              <v:shape style="position:absolute;left:5586;top:727;width:44;height:2" coordorigin="5586,727" coordsize="44,0" path="m5586,727l5629,727e" filled="false" stroked="true" strokeweight=".72pt" strokecolor="#000000">
                <v:path arrowok="t"/>
              </v:shape>
            </v:group>
            <v:group style="position:absolute;left:5586;top:756;width:44;height:2" coordorigin="5586,756" coordsize="44,2">
              <v:shape style="position:absolute;left:5586;top:756;width:44;height:2" coordorigin="5586,756" coordsize="44,0" path="m5586,756l5629,756e" filled="false" stroked="true" strokeweight=".72pt" strokecolor="#000000">
                <v:path arrowok="t"/>
              </v:shape>
            </v:group>
            <v:group style="position:absolute;left:5629;top:727;width:2217;height:2" coordorigin="5629,727" coordsize="2217,2">
              <v:shape style="position:absolute;left:5629;top:727;width:2217;height:2" coordorigin="5629,727" coordsize="2217,0" path="m5629,727l7846,727e" filled="false" stroked="true" strokeweight=".72pt" strokecolor="#000000">
                <v:path arrowok="t"/>
              </v:shape>
            </v:group>
            <v:group style="position:absolute;left:5629;top:756;width:2217;height:2" coordorigin="5629,756" coordsize="2217,2">
              <v:shape style="position:absolute;left:5629;top:756;width:2217;height:2" coordorigin="5629,756" coordsize="2217,0" path="m5629,756l7846,756e" filled="false" stroked="true" strokeweight=".72pt" strokecolor="#000000">
                <v:path arrowok="t"/>
              </v:shape>
              <v:shape style="position:absolute;left:7846;top:763;width:10;height:2" type="#_x0000_t75" stroked="false">
                <v:imagedata r:id="rId105" o:title=""/>
              </v:shape>
            </v:group>
            <v:group style="position:absolute;left:7846;top:727;width:44;height:2" coordorigin="7846,727" coordsize="44,2">
              <v:shape style="position:absolute;left:7846;top:727;width:44;height:2" coordorigin="7846,727" coordsize="44,0" path="m7846,727l7889,727e" filled="false" stroked="true" strokeweight=".72pt" strokecolor="#000000">
                <v:path arrowok="t"/>
              </v:shape>
            </v:group>
            <v:group style="position:absolute;left:7846;top:756;width:44;height:2" coordorigin="7846,756" coordsize="44,2">
              <v:shape style="position:absolute;left:7846;top:756;width:44;height:2" coordorigin="7846,756" coordsize="44,0" path="m7846,756l7889,756e" filled="false" stroked="true" strokeweight=".72pt" strokecolor="#000000">
                <v:path arrowok="t"/>
              </v:shape>
            </v:group>
            <v:group style="position:absolute;left:7889;top:727;width:2528;height:2" coordorigin="7889,727" coordsize="2528,2">
              <v:shape style="position:absolute;left:7889;top:727;width:2528;height:2" coordorigin="7889,727" coordsize="2528,0" path="m7889,727l10416,727e" filled="false" stroked="true" strokeweight=".72pt" strokecolor="#000000">
                <v:path arrowok="t"/>
              </v:shape>
            </v:group>
            <v:group style="position:absolute;left:7889;top:756;width:2528;height:2" coordorigin="7889,756" coordsize="2528,2">
              <v:shape style="position:absolute;left:7889;top:756;width:2528;height:2" coordorigin="7889,756" coordsize="2528,0" path="m7889,756l10416,756e" filled="false" stroked="true" strokeweight=".72pt" strokecolor="#000000">
                <v:path arrowok="t"/>
              </v:shape>
              <v:shape style="position:absolute;left:3313;top:752;width:4555;height:385" type="#_x0000_t75" stroked="false">
                <v:imagedata r:id="rId407" o:title=""/>
              </v:shape>
              <v:shape style="position:absolute;left:1574;top:1109;width:8860;height:2608" type="#_x0000_t75" stroked="false">
                <v:imagedata r:id="rId408" o:title=""/>
              </v:shape>
            </v:group>
            <w10:wrap type="none"/>
          </v:group>
        </w:pict>
      </w:r>
      <w:r>
        <w:rPr/>
        <w:t>40、营业税金及附加</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tbl>
      <w:tblPr>
        <w:tblW w:w="0" w:type="auto"/>
        <w:jc w:val="left"/>
        <w:tblInd w:w="119" w:type="dxa"/>
        <w:tblLayout w:type="fixed"/>
        <w:tblCellMar>
          <w:top w:w="0" w:type="dxa"/>
          <w:left w:w="0" w:type="dxa"/>
          <w:bottom w:w="0" w:type="dxa"/>
          <w:right w:w="0" w:type="dxa"/>
        </w:tblCellMar>
        <w:tblLook w:val="01E0"/>
      </w:tblPr>
      <w:tblGrid>
        <w:gridCol w:w="2000"/>
        <w:gridCol w:w="2321"/>
        <w:gridCol w:w="2339"/>
        <w:gridCol w:w="1387"/>
        <w:gridCol w:w="798"/>
      </w:tblGrid>
      <w:tr>
        <w:trPr>
          <w:trHeight w:val="384" w:hRule="exact"/>
        </w:trPr>
        <w:tc>
          <w:tcPr>
            <w:tcW w:w="200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32"/>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32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77"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233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17"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95" w:right="0"/>
              <w:jc w:val="left"/>
              <w:rPr>
                <w:rFonts w:ascii="宋体" w:hAnsi="宋体" w:cs="宋体" w:eastAsia="宋体" w:hint="default"/>
                <w:sz w:val="20"/>
                <w:szCs w:val="20"/>
              </w:rPr>
            </w:pPr>
            <w:r>
              <w:rPr>
                <w:rFonts w:ascii="宋体" w:hAnsi="宋体" w:cs="宋体" w:eastAsia="宋体" w:hint="default"/>
                <w:b/>
                <w:bCs/>
                <w:sz w:val="20"/>
                <w:szCs w:val="20"/>
              </w:rPr>
              <w:t>计缴标准</w:t>
            </w:r>
            <w:r>
              <w:rPr>
                <w:rFonts w:ascii="宋体" w:hAnsi="宋体" w:cs="宋体" w:eastAsia="宋体" w:hint="default"/>
                <w:sz w:val="20"/>
                <w:szCs w:val="20"/>
              </w:rPr>
            </w:r>
          </w:p>
        </w:tc>
        <w:tc>
          <w:tcPr>
            <w:tcW w:w="798" w:type="dxa"/>
            <w:tcBorders>
              <w:top w:val="nil" w:sz="6" w:space="0" w:color="auto"/>
              <w:left w:val="nil" w:sz="6" w:space="0" w:color="auto"/>
              <w:bottom w:val="nil" w:sz="6" w:space="0" w:color="auto"/>
              <w:right w:val="nil" w:sz="6" w:space="0" w:color="auto"/>
            </w:tcBorders>
          </w:tcPr>
          <w:p>
            <w:pPr/>
          </w:p>
        </w:tc>
      </w:tr>
      <w:tr>
        <w:trPr>
          <w:trHeight w:val="370" w:hRule="exact"/>
        </w:trPr>
        <w:tc>
          <w:tcPr>
            <w:tcW w:w="200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0"/>
                <w:szCs w:val="20"/>
              </w:rPr>
            </w:pPr>
            <w:r>
              <w:rPr>
                <w:rFonts w:ascii="宋体" w:hAnsi="宋体" w:cs="宋体" w:eastAsia="宋体" w:hint="default"/>
                <w:sz w:val="20"/>
                <w:szCs w:val="20"/>
              </w:rPr>
              <w:t>营业税</w:t>
            </w:r>
          </w:p>
        </w:tc>
        <w:tc>
          <w:tcPr>
            <w:tcW w:w="232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416"/>
              <w:jc w:val="right"/>
              <w:rPr>
                <w:rFonts w:ascii="宋体" w:hAnsi="宋体" w:cs="宋体" w:eastAsia="宋体" w:hint="default"/>
                <w:sz w:val="20"/>
                <w:szCs w:val="20"/>
              </w:rPr>
            </w:pPr>
            <w:r>
              <w:rPr>
                <w:rFonts w:ascii="宋体"/>
                <w:spacing w:val="-1"/>
                <w:sz w:val="20"/>
              </w:rPr>
              <w:t>6,223,948.40</w:t>
            </w:r>
            <w:r>
              <w:rPr>
                <w:rFonts w:ascii="宋体"/>
                <w:sz w:val="20"/>
              </w:rPr>
            </w:r>
          </w:p>
        </w:tc>
        <w:tc>
          <w:tcPr>
            <w:tcW w:w="233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493"/>
              <w:jc w:val="right"/>
              <w:rPr>
                <w:rFonts w:ascii="宋体" w:hAnsi="宋体" w:cs="宋体" w:eastAsia="宋体" w:hint="default"/>
                <w:sz w:val="20"/>
                <w:szCs w:val="20"/>
              </w:rPr>
            </w:pPr>
            <w:r>
              <w:rPr>
                <w:rFonts w:ascii="宋体"/>
                <w:spacing w:val="-1"/>
                <w:sz w:val="20"/>
              </w:rPr>
              <w:t>6,657,753.51</w:t>
            </w:r>
            <w:r>
              <w:rPr>
                <w:rFonts w:ascii="宋体"/>
                <w:sz w:val="20"/>
              </w:rPr>
            </w:r>
          </w:p>
        </w:tc>
        <w:tc>
          <w:tcPr>
            <w:tcW w:w="1387" w:type="dxa"/>
            <w:tcBorders>
              <w:top w:val="nil" w:sz="6" w:space="0" w:color="auto"/>
              <w:left w:val="nil" w:sz="6" w:space="0" w:color="auto"/>
              <w:bottom w:val="nil" w:sz="6" w:space="0" w:color="auto"/>
              <w:right w:val="nil" w:sz="6" w:space="0" w:color="auto"/>
            </w:tcBorders>
          </w:tcPr>
          <w:p>
            <w:pPr/>
          </w:p>
        </w:tc>
        <w:tc>
          <w:tcPr>
            <w:tcW w:w="79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6"/>
              <w:jc w:val="right"/>
              <w:rPr>
                <w:rFonts w:ascii="宋体" w:hAnsi="宋体" w:cs="宋体" w:eastAsia="宋体" w:hint="default"/>
                <w:sz w:val="20"/>
                <w:szCs w:val="20"/>
              </w:rPr>
            </w:pPr>
            <w:r>
              <w:rPr>
                <w:rFonts w:ascii="宋体"/>
                <w:spacing w:val="-1"/>
                <w:sz w:val="20"/>
              </w:rPr>
              <w:t>5%</w:t>
            </w:r>
            <w:r>
              <w:rPr>
                <w:rFonts w:ascii="宋体"/>
                <w:sz w:val="20"/>
              </w:rPr>
            </w:r>
          </w:p>
        </w:tc>
      </w:tr>
      <w:tr>
        <w:trPr>
          <w:trHeight w:val="370" w:hRule="exact"/>
        </w:trPr>
        <w:tc>
          <w:tcPr>
            <w:tcW w:w="200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城市维护建设税</w:t>
            </w:r>
          </w:p>
        </w:tc>
        <w:tc>
          <w:tcPr>
            <w:tcW w:w="232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16"/>
              <w:jc w:val="right"/>
              <w:rPr>
                <w:rFonts w:ascii="宋体" w:hAnsi="宋体" w:cs="宋体" w:eastAsia="宋体" w:hint="default"/>
                <w:sz w:val="20"/>
                <w:szCs w:val="20"/>
              </w:rPr>
            </w:pPr>
            <w:r>
              <w:rPr>
                <w:rFonts w:ascii="宋体"/>
                <w:spacing w:val="-1"/>
                <w:sz w:val="20"/>
              </w:rPr>
              <w:t>961,300.46</w:t>
            </w:r>
            <w:r>
              <w:rPr>
                <w:rFonts w:ascii="宋体"/>
                <w:sz w:val="20"/>
              </w:rPr>
            </w:r>
          </w:p>
        </w:tc>
        <w:tc>
          <w:tcPr>
            <w:tcW w:w="233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94"/>
              <w:jc w:val="right"/>
              <w:rPr>
                <w:rFonts w:ascii="宋体" w:hAnsi="宋体" w:cs="宋体" w:eastAsia="宋体" w:hint="default"/>
                <w:sz w:val="20"/>
                <w:szCs w:val="20"/>
              </w:rPr>
            </w:pPr>
            <w:r>
              <w:rPr>
                <w:rFonts w:ascii="宋体"/>
                <w:spacing w:val="-1"/>
                <w:sz w:val="20"/>
              </w:rPr>
              <w:t>394,672.40</w:t>
            </w:r>
            <w:r>
              <w:rPr>
                <w:rFonts w:ascii="宋体"/>
                <w:sz w:val="20"/>
              </w:rPr>
            </w:r>
          </w:p>
        </w:tc>
        <w:tc>
          <w:tcPr>
            <w:tcW w:w="1387" w:type="dxa"/>
            <w:tcBorders>
              <w:top w:val="nil" w:sz="6" w:space="0" w:color="auto"/>
              <w:left w:val="nil" w:sz="6" w:space="0" w:color="auto"/>
              <w:bottom w:val="nil" w:sz="6" w:space="0" w:color="auto"/>
              <w:right w:val="nil" w:sz="6" w:space="0" w:color="auto"/>
            </w:tcBorders>
          </w:tcPr>
          <w:p>
            <w:pPr/>
          </w:p>
        </w:tc>
        <w:tc>
          <w:tcPr>
            <w:tcW w:w="79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hAnsi="宋体" w:cs="宋体" w:eastAsia="宋体" w:hint="default"/>
                <w:spacing w:val="-1"/>
                <w:sz w:val="20"/>
                <w:szCs w:val="20"/>
              </w:rPr>
              <w:t>1%、7%</w:t>
            </w:r>
            <w:r>
              <w:rPr>
                <w:rFonts w:ascii="宋体" w:hAnsi="宋体" w:cs="宋体" w:eastAsia="宋体" w:hint="default"/>
                <w:sz w:val="20"/>
                <w:szCs w:val="20"/>
              </w:rPr>
            </w:r>
          </w:p>
        </w:tc>
      </w:tr>
      <w:tr>
        <w:trPr>
          <w:trHeight w:val="370" w:hRule="exact"/>
        </w:trPr>
        <w:tc>
          <w:tcPr>
            <w:tcW w:w="200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教育费附加</w:t>
            </w:r>
          </w:p>
        </w:tc>
        <w:tc>
          <w:tcPr>
            <w:tcW w:w="232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16"/>
              <w:jc w:val="right"/>
              <w:rPr>
                <w:rFonts w:ascii="宋体" w:hAnsi="宋体" w:cs="宋体" w:eastAsia="宋体" w:hint="default"/>
                <w:sz w:val="20"/>
                <w:szCs w:val="20"/>
              </w:rPr>
            </w:pPr>
            <w:r>
              <w:rPr>
                <w:rFonts w:ascii="宋体"/>
                <w:spacing w:val="-1"/>
                <w:sz w:val="20"/>
              </w:rPr>
              <w:t>1,391,993.39</w:t>
            </w:r>
            <w:r>
              <w:rPr>
                <w:rFonts w:ascii="宋体"/>
                <w:sz w:val="20"/>
              </w:rPr>
            </w:r>
          </w:p>
        </w:tc>
        <w:tc>
          <w:tcPr>
            <w:tcW w:w="233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93"/>
              <w:jc w:val="right"/>
              <w:rPr>
                <w:rFonts w:ascii="宋体" w:hAnsi="宋体" w:cs="宋体" w:eastAsia="宋体" w:hint="default"/>
                <w:sz w:val="20"/>
                <w:szCs w:val="20"/>
              </w:rPr>
            </w:pPr>
            <w:r>
              <w:rPr>
                <w:rFonts w:ascii="宋体"/>
                <w:spacing w:val="-1"/>
                <w:sz w:val="20"/>
              </w:rPr>
              <w:t>429,764.96</w:t>
            </w:r>
            <w:r>
              <w:rPr>
                <w:rFonts w:ascii="宋体"/>
                <w:sz w:val="20"/>
              </w:rPr>
            </w:r>
          </w:p>
        </w:tc>
        <w:tc>
          <w:tcPr>
            <w:tcW w:w="1387" w:type="dxa"/>
            <w:tcBorders>
              <w:top w:val="nil" w:sz="6" w:space="0" w:color="auto"/>
              <w:left w:val="nil" w:sz="6" w:space="0" w:color="auto"/>
              <w:bottom w:val="nil" w:sz="6" w:space="0" w:color="auto"/>
              <w:right w:val="nil" w:sz="6" w:space="0" w:color="auto"/>
            </w:tcBorders>
          </w:tcPr>
          <w:p>
            <w:pPr/>
          </w:p>
        </w:tc>
        <w:tc>
          <w:tcPr>
            <w:tcW w:w="79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3%</w:t>
            </w:r>
            <w:r>
              <w:rPr>
                <w:rFonts w:ascii="宋体"/>
                <w:sz w:val="20"/>
              </w:rPr>
            </w:r>
          </w:p>
        </w:tc>
      </w:tr>
      <w:tr>
        <w:trPr>
          <w:trHeight w:val="370" w:hRule="exact"/>
        </w:trPr>
        <w:tc>
          <w:tcPr>
            <w:tcW w:w="200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地方教育经费</w:t>
            </w:r>
          </w:p>
        </w:tc>
        <w:tc>
          <w:tcPr>
            <w:tcW w:w="232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16"/>
              <w:jc w:val="right"/>
              <w:rPr>
                <w:rFonts w:ascii="宋体" w:hAnsi="宋体" w:cs="宋体" w:eastAsia="宋体" w:hint="default"/>
                <w:sz w:val="20"/>
                <w:szCs w:val="20"/>
              </w:rPr>
            </w:pPr>
            <w:r>
              <w:rPr>
                <w:rFonts w:ascii="宋体"/>
                <w:spacing w:val="-1"/>
                <w:sz w:val="20"/>
              </w:rPr>
              <w:t>365.14</w:t>
            </w:r>
            <w:r>
              <w:rPr>
                <w:rFonts w:ascii="宋体"/>
                <w:sz w:val="20"/>
              </w:rPr>
            </w:r>
          </w:p>
        </w:tc>
        <w:tc>
          <w:tcPr>
            <w:tcW w:w="233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93"/>
              <w:jc w:val="right"/>
              <w:rPr>
                <w:rFonts w:ascii="宋体" w:hAnsi="宋体" w:cs="宋体" w:eastAsia="宋体" w:hint="default"/>
                <w:sz w:val="20"/>
                <w:szCs w:val="20"/>
              </w:rPr>
            </w:pPr>
            <w:r>
              <w:rPr>
                <w:rFonts w:ascii="宋体"/>
                <w:spacing w:val="-1"/>
                <w:sz w:val="20"/>
              </w:rPr>
              <w:t>27,832.68</w:t>
            </w:r>
            <w:r>
              <w:rPr>
                <w:rFonts w:ascii="宋体"/>
                <w:sz w:val="20"/>
              </w:rPr>
            </w:r>
          </w:p>
        </w:tc>
        <w:tc>
          <w:tcPr>
            <w:tcW w:w="1387" w:type="dxa"/>
            <w:tcBorders>
              <w:top w:val="nil" w:sz="6" w:space="0" w:color="auto"/>
              <w:left w:val="nil" w:sz="6" w:space="0" w:color="auto"/>
              <w:bottom w:val="nil" w:sz="6" w:space="0" w:color="auto"/>
              <w:right w:val="nil" w:sz="6" w:space="0" w:color="auto"/>
            </w:tcBorders>
          </w:tcPr>
          <w:p>
            <w:pPr/>
          </w:p>
        </w:tc>
        <w:tc>
          <w:tcPr>
            <w:tcW w:w="79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w:t>
            </w:r>
            <w:r>
              <w:rPr>
                <w:rFonts w:ascii="宋体"/>
                <w:sz w:val="20"/>
              </w:rPr>
            </w:r>
          </w:p>
        </w:tc>
      </w:tr>
      <w:tr>
        <w:trPr>
          <w:trHeight w:val="370" w:hRule="exact"/>
        </w:trPr>
        <w:tc>
          <w:tcPr>
            <w:tcW w:w="200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堤防费</w:t>
            </w:r>
          </w:p>
        </w:tc>
        <w:tc>
          <w:tcPr>
            <w:tcW w:w="232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16"/>
              <w:jc w:val="right"/>
              <w:rPr>
                <w:rFonts w:ascii="宋体" w:hAnsi="宋体" w:cs="宋体" w:eastAsia="宋体" w:hint="default"/>
                <w:sz w:val="20"/>
                <w:szCs w:val="20"/>
              </w:rPr>
            </w:pPr>
            <w:r>
              <w:rPr>
                <w:rFonts w:ascii="宋体"/>
                <w:spacing w:val="-1"/>
                <w:sz w:val="20"/>
              </w:rPr>
              <w:t>157,122.20</w:t>
            </w:r>
            <w:r>
              <w:rPr>
                <w:rFonts w:ascii="宋体"/>
                <w:sz w:val="20"/>
              </w:rPr>
            </w:r>
          </w:p>
        </w:tc>
        <w:tc>
          <w:tcPr>
            <w:tcW w:w="233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95"/>
              <w:jc w:val="right"/>
              <w:rPr>
                <w:rFonts w:ascii="宋体" w:hAnsi="宋体" w:cs="宋体" w:eastAsia="宋体" w:hint="default"/>
                <w:sz w:val="20"/>
                <w:szCs w:val="20"/>
              </w:rPr>
            </w:pPr>
            <w:r>
              <w:rPr>
                <w:rFonts w:ascii="宋体"/>
                <w:w w:val="100"/>
                <w:sz w:val="20"/>
              </w:rPr>
              <w:t>-</w:t>
            </w:r>
          </w:p>
        </w:tc>
        <w:tc>
          <w:tcPr>
            <w:tcW w:w="1387" w:type="dxa"/>
            <w:tcBorders>
              <w:top w:val="nil" w:sz="6" w:space="0" w:color="auto"/>
              <w:left w:val="nil" w:sz="6" w:space="0" w:color="auto"/>
              <w:bottom w:val="nil" w:sz="6" w:space="0" w:color="auto"/>
              <w:right w:val="nil" w:sz="6" w:space="0" w:color="auto"/>
            </w:tcBorders>
          </w:tcPr>
          <w:p>
            <w:pPr/>
          </w:p>
        </w:tc>
        <w:tc>
          <w:tcPr>
            <w:tcW w:w="79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w w:val="100"/>
                <w:sz w:val="20"/>
              </w:rPr>
              <w:t>-</w:t>
            </w:r>
          </w:p>
        </w:tc>
      </w:tr>
      <w:tr>
        <w:trPr>
          <w:trHeight w:val="370" w:hRule="exact"/>
        </w:trPr>
        <w:tc>
          <w:tcPr>
            <w:tcW w:w="200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32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16"/>
              <w:jc w:val="right"/>
              <w:rPr>
                <w:rFonts w:ascii="宋体" w:hAnsi="宋体" w:cs="宋体" w:eastAsia="宋体" w:hint="default"/>
                <w:sz w:val="20"/>
                <w:szCs w:val="20"/>
              </w:rPr>
            </w:pPr>
            <w:r>
              <w:rPr>
                <w:rFonts w:ascii="宋体"/>
                <w:spacing w:val="-1"/>
                <w:sz w:val="20"/>
              </w:rPr>
              <w:t>88,808.20</w:t>
            </w:r>
          </w:p>
        </w:tc>
        <w:tc>
          <w:tcPr>
            <w:tcW w:w="233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93"/>
              <w:jc w:val="right"/>
              <w:rPr>
                <w:rFonts w:ascii="宋体" w:hAnsi="宋体" w:cs="宋体" w:eastAsia="宋体" w:hint="default"/>
                <w:sz w:val="20"/>
                <w:szCs w:val="20"/>
              </w:rPr>
            </w:pPr>
            <w:r>
              <w:rPr>
                <w:rFonts w:ascii="宋体"/>
                <w:spacing w:val="-1"/>
                <w:sz w:val="20"/>
              </w:rPr>
              <w:t>238,372.35</w:t>
            </w:r>
          </w:p>
        </w:tc>
        <w:tc>
          <w:tcPr>
            <w:tcW w:w="1387" w:type="dxa"/>
            <w:tcBorders>
              <w:top w:val="nil" w:sz="6" w:space="0" w:color="auto"/>
              <w:left w:val="nil" w:sz="6" w:space="0" w:color="auto"/>
              <w:bottom w:val="nil" w:sz="6" w:space="0" w:color="auto"/>
              <w:right w:val="nil" w:sz="6" w:space="0" w:color="auto"/>
            </w:tcBorders>
          </w:tcPr>
          <w:p>
            <w:pPr/>
          </w:p>
        </w:tc>
        <w:tc>
          <w:tcPr>
            <w:tcW w:w="79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r>
      <w:tr>
        <w:trPr>
          <w:trHeight w:val="353" w:hRule="exact"/>
        </w:trPr>
        <w:tc>
          <w:tcPr>
            <w:tcW w:w="2000"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2321"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417"/>
              <w:jc w:val="right"/>
              <w:rPr>
                <w:rFonts w:ascii="宋体" w:hAnsi="宋体" w:cs="宋体" w:eastAsia="宋体" w:hint="default"/>
                <w:sz w:val="20"/>
                <w:szCs w:val="20"/>
              </w:rPr>
            </w:pPr>
            <w:r>
              <w:rPr>
                <w:rFonts w:ascii="宋体"/>
                <w:b/>
                <w:spacing w:val="-1"/>
                <w:sz w:val="20"/>
              </w:rPr>
              <w:t>8,823,537.79</w:t>
            </w:r>
            <w:r>
              <w:rPr>
                <w:rFonts w:ascii="宋体"/>
                <w:spacing w:val="-1"/>
                <w:sz w:val="20"/>
              </w:rPr>
            </w:r>
          </w:p>
        </w:tc>
        <w:tc>
          <w:tcPr>
            <w:tcW w:w="2339"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494"/>
              <w:jc w:val="right"/>
              <w:rPr>
                <w:rFonts w:ascii="宋体" w:hAnsi="宋体" w:cs="宋体" w:eastAsia="宋体" w:hint="default"/>
                <w:sz w:val="20"/>
                <w:szCs w:val="20"/>
              </w:rPr>
            </w:pPr>
            <w:r>
              <w:rPr>
                <w:rFonts w:ascii="宋体"/>
                <w:b/>
                <w:spacing w:val="-1"/>
                <w:sz w:val="20"/>
              </w:rPr>
              <w:t>7,748,395.90</w:t>
            </w:r>
            <w:r>
              <w:rPr>
                <w:rFonts w:ascii="宋体"/>
                <w:spacing w:val="-1"/>
                <w:sz w:val="20"/>
              </w:rPr>
            </w:r>
          </w:p>
        </w:tc>
        <w:tc>
          <w:tcPr>
            <w:tcW w:w="1387" w:type="dxa"/>
            <w:tcBorders>
              <w:top w:val="nil" w:sz="6" w:space="0" w:color="auto"/>
              <w:left w:val="nil" w:sz="6" w:space="0" w:color="auto"/>
              <w:bottom w:val="single" w:sz="17" w:space="0" w:color="000000"/>
              <w:right w:val="nil" w:sz="6" w:space="0" w:color="auto"/>
            </w:tcBorders>
          </w:tcPr>
          <w:p>
            <w:pPr/>
          </w:p>
        </w:tc>
        <w:tc>
          <w:tcPr>
            <w:tcW w:w="798" w:type="dxa"/>
            <w:tcBorders>
              <w:top w:val="nil" w:sz="6" w:space="0" w:color="auto"/>
              <w:left w:val="nil" w:sz="6" w:space="0" w:color="auto"/>
              <w:bottom w:val="single" w:sz="17" w:space="0" w:color="000000"/>
              <w:right w:val="nil" w:sz="6" w:space="0" w:color="auto"/>
            </w:tcBorders>
          </w:tcPr>
          <w:p>
            <w:pPr/>
          </w:p>
        </w:tc>
      </w:tr>
    </w:tbl>
    <w:p>
      <w:pPr>
        <w:spacing w:line="240" w:lineRule="auto" w:before="10"/>
        <w:rPr>
          <w:rFonts w:ascii="宋体" w:hAnsi="宋体" w:cs="宋体" w:eastAsia="宋体" w:hint="default"/>
          <w:sz w:val="25"/>
          <w:szCs w:val="25"/>
        </w:rPr>
      </w:pPr>
    </w:p>
    <w:p>
      <w:pPr>
        <w:pStyle w:val="BodyText"/>
        <w:spacing w:line="240" w:lineRule="auto" w:before="31"/>
        <w:ind w:left="901" w:right="537"/>
        <w:jc w:val="left"/>
      </w:pPr>
      <w:r>
        <w:rPr/>
        <w:t>41、销售费用</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820" w:lineRule="exact"/>
        <w:ind w:left="112"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7.1pt;height:41.05pt;mso-position-horizontal-relative:char;mso-position-vertical-relative:line" coordorigin="0,0" coordsize="8542,821">
            <v:group style="position:absolute;left:22;top:7;width:3191;height:2" coordorigin="22,7" coordsize="3191,2">
              <v:shape style="position:absolute;left:22;top:7;width:3191;height:2" coordorigin="22,7" coordsize="3191,0" path="m22,7l3212,7e" filled="false" stroked="true" strokeweight=".72pt" strokecolor="#000000">
                <v:path arrowok="t"/>
              </v:shape>
            </v:group>
            <v:group style="position:absolute;left:22;top:36;width:3191;height:2" coordorigin="22,36" coordsize="3191,2">
              <v:shape style="position:absolute;left:22;top:36;width:3191;height:2" coordorigin="22,36" coordsize="3191,0" path="m22,36l3212,36e" filled="false" stroked="true" strokeweight=".72pt" strokecolor="#000000">
                <v:path arrowok="t"/>
              </v:shape>
              <v:shape style="position:absolute;left:3212;top:43;width:10;height:2" type="#_x0000_t75" stroked="false">
                <v:imagedata r:id="rId91" o:title=""/>
              </v:shape>
            </v:group>
            <v:group style="position:absolute;left:3212;top:7;width:44;height:2" coordorigin="3212,7" coordsize="44,2">
              <v:shape style="position:absolute;left:3212;top:7;width:44;height:2" coordorigin="3212,7" coordsize="44,0" path="m3212,7l3256,7e" filled="false" stroked="true" strokeweight=".72pt" strokecolor="#000000">
                <v:path arrowok="t"/>
              </v:shape>
            </v:group>
            <v:group style="position:absolute;left:3212;top:36;width:44;height:2" coordorigin="3212,36" coordsize="44,2">
              <v:shape style="position:absolute;left:3212;top:36;width:44;height:2" coordorigin="3212,36" coordsize="44,0" path="m3212,36l3256,36e" filled="false" stroked="true" strokeweight=".72pt" strokecolor="#000000">
                <v:path arrowok="t"/>
              </v:shape>
            </v:group>
            <v:group style="position:absolute;left:3256;top:7;width:2805;height:2" coordorigin="3256,7" coordsize="2805,2">
              <v:shape style="position:absolute;left:3256;top:7;width:2805;height:2" coordorigin="3256,7" coordsize="2805,0" path="m3256,7l6060,7e" filled="false" stroked="true" strokeweight=".72pt" strokecolor="#000000">
                <v:path arrowok="t"/>
              </v:shape>
            </v:group>
            <v:group style="position:absolute;left:3256;top:36;width:2805;height:2" coordorigin="3256,36" coordsize="2805,2">
              <v:shape style="position:absolute;left:3256;top:36;width:2805;height:2" coordorigin="3256,36" coordsize="2805,0" path="m3256,36l6060,36e" filled="false" stroked="true" strokeweight=".72pt" strokecolor="#000000">
                <v:path arrowok="t"/>
              </v:shape>
              <v:shape style="position:absolute;left:6060;top:43;width:10;height:2" type="#_x0000_t75" stroked="false">
                <v:imagedata r:id="rId91" o:title=""/>
              </v:shape>
            </v:group>
            <v:group style="position:absolute;left:6060;top:7;width:44;height:2" coordorigin="6060,7" coordsize="44,2">
              <v:shape style="position:absolute;left:6060;top:7;width:44;height:2" coordorigin="6060,7" coordsize="44,0" path="m6060,7l6103,7e" filled="false" stroked="true" strokeweight=".72pt" strokecolor="#000000">
                <v:path arrowok="t"/>
              </v:shape>
            </v:group>
            <v:group style="position:absolute;left:6060;top:36;width:44;height:2" coordorigin="6060,36" coordsize="44,2">
              <v:shape style="position:absolute;left:6060;top:36;width:44;height:2" coordorigin="6060,36" coordsize="44,0" path="m6060,36l6103,36e" filled="false" stroked="true" strokeweight=".72pt" strokecolor="#000000">
                <v:path arrowok="t"/>
              </v:shape>
            </v:group>
            <v:group style="position:absolute;left:6103;top:7;width:2424;height:2" coordorigin="6103,7" coordsize="2424,2">
              <v:shape style="position:absolute;left:6103;top:7;width:2424;height:2" coordorigin="6103,7" coordsize="2424,0" path="m6103,7l8527,7e" filled="false" stroked="true" strokeweight=".72pt" strokecolor="#000000">
                <v:path arrowok="t"/>
              </v:shape>
            </v:group>
            <v:group style="position:absolute;left:6103;top:36;width:2424;height:2" coordorigin="6103,36" coordsize="2424,2">
              <v:shape style="position:absolute;left:6103;top:36;width:2424;height:2" coordorigin="6103,36" coordsize="2424,0" path="m6103,36l8527,36e" filled="false" stroked="true" strokeweight=".72pt" strokecolor="#000000">
                <v:path arrowok="t"/>
              </v:shape>
            </v:group>
            <v:group style="position:absolute;left:7;top:814;width:3206;height:2" coordorigin="7,814" coordsize="3206,2">
              <v:shape style="position:absolute;left:7;top:814;width:3206;height:2" coordorigin="7,814" coordsize="3206,0" path="m7,814l3212,814e" filled="false" stroked="true" strokeweight=".72pt" strokecolor="#000000">
                <v:path arrowok="t"/>
              </v:shape>
            </v:group>
            <v:group style="position:absolute;left:7;top:785;width:3206;height:2" coordorigin="7,785" coordsize="3206,2">
              <v:shape style="position:absolute;left:7;top:785;width:3206;height:2" coordorigin="7,785" coordsize="3206,0" path="m7,785l3212,785e" filled="false" stroked="true" strokeweight=".72pt" strokecolor="#000000">
                <v:path arrowok="t"/>
              </v:shape>
            </v:group>
            <v:group style="position:absolute;left:3212;top:785;width:44;height:2" coordorigin="3212,785" coordsize="44,2">
              <v:shape style="position:absolute;left:3212;top:785;width:44;height:2" coordorigin="3212,785" coordsize="44,0" path="m3212,785l3256,785e" filled="false" stroked="true" strokeweight=".72pt" strokecolor="#000000">
                <v:path arrowok="t"/>
              </v:shape>
            </v:group>
            <v:group style="position:absolute;left:3212;top:814;width:2848;height:2" coordorigin="3212,814" coordsize="2848,2">
              <v:shape style="position:absolute;left:3212;top:814;width:2848;height:2" coordorigin="3212,814" coordsize="2848,0" path="m3212,814l6060,814e" filled="false" stroked="true" strokeweight=".72pt" strokecolor="#000000">
                <v:path arrowok="t"/>
              </v:shape>
            </v:group>
            <v:group style="position:absolute;left:3256;top:785;width:2805;height:2" coordorigin="3256,785" coordsize="2805,2">
              <v:shape style="position:absolute;left:3256;top:785;width:2805;height:2" coordorigin="3256,785" coordsize="2805,0" path="m3256,785l6060,785e" filled="false" stroked="true" strokeweight=".72pt" strokecolor="#000000">
                <v:path arrowok="t"/>
              </v:shape>
              <v:shape style="position:absolute;left:80;top:31;width:8394;height:746" type="#_x0000_t75" stroked="false">
                <v:imagedata r:id="rId409" o:title=""/>
              </v:shape>
            </v:group>
            <v:group style="position:absolute;left:6060;top:785;width:44;height:2" coordorigin="6060,785" coordsize="44,2">
              <v:shape style="position:absolute;left:6060;top:785;width:44;height:2" coordorigin="6060,785" coordsize="44,0" path="m6060,785l6103,785e" filled="false" stroked="true" strokeweight=".72pt" strokecolor="#000000">
                <v:path arrowok="t"/>
              </v:shape>
            </v:group>
            <v:group style="position:absolute;left:6060;top:814;width:2475;height:2" coordorigin="6060,814" coordsize="2475,2">
              <v:shape style="position:absolute;left:6060;top:814;width:2475;height:2" coordorigin="6060,814" coordsize="2475,0" path="m6060,814l8534,814e" filled="false" stroked="true" strokeweight=".72pt" strokecolor="#000000">
                <v:path arrowok="t"/>
              </v:shape>
            </v:group>
            <v:group style="position:absolute;left:6103;top:785;width:2432;height:2" coordorigin="6103,785" coordsize="2432,2">
              <v:shape style="position:absolute;left:6103;top:785;width:2432;height:2" coordorigin="6103,785" coordsize="2432,0" path="m6103,785l8534,785e" filled="false" stroked="true" strokeweight=".72pt" strokecolor="#000000">
                <v:path arrowok="t"/>
              </v:shape>
              <v:shape style="position:absolute;left:1417;top:161;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130;top:531;width:5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4238;top:161;width:1719;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spacing w:before="108"/>
                        <w:ind w:left="308" w:right="0" w:firstLine="0"/>
                        <w:jc w:val="left"/>
                        <w:rPr>
                          <w:rFonts w:ascii="宋体" w:hAnsi="宋体" w:cs="宋体" w:eastAsia="宋体" w:hint="default"/>
                          <w:sz w:val="20"/>
                          <w:szCs w:val="20"/>
                        </w:rPr>
                      </w:pPr>
                      <w:r>
                        <w:rPr>
                          <w:rFonts w:ascii="宋体"/>
                          <w:b/>
                          <w:w w:val="95"/>
                          <w:sz w:val="20"/>
                        </w:rPr>
                        <w:t>647,605,702.53</w:t>
                      </w:r>
                      <w:r>
                        <w:rPr>
                          <w:rFonts w:ascii="宋体"/>
                          <w:sz w:val="20"/>
                        </w:rPr>
                      </w:r>
                    </w:p>
                  </w:txbxContent>
                </v:textbox>
                <w10:wrap type="none"/>
              </v:shape>
              <v:shape style="position:absolute;left:6896;top:161;width:1529;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spacing w:before="108"/>
                        <w:ind w:left="118" w:right="0" w:firstLine="0"/>
                        <w:jc w:val="left"/>
                        <w:rPr>
                          <w:rFonts w:ascii="宋体" w:hAnsi="宋体" w:cs="宋体" w:eastAsia="宋体" w:hint="default"/>
                          <w:sz w:val="20"/>
                          <w:szCs w:val="20"/>
                        </w:rPr>
                      </w:pPr>
                      <w:r>
                        <w:rPr>
                          <w:rFonts w:ascii="宋体"/>
                          <w:b/>
                          <w:w w:val="95"/>
                          <w:sz w:val="20"/>
                        </w:rPr>
                        <w:t>170,900,152.12</w:t>
                      </w:r>
                      <w:r>
                        <w:rPr>
                          <w:rFonts w:ascii="宋体"/>
                          <w:sz w:val="20"/>
                        </w:rPr>
                      </w:r>
                    </w:p>
                  </w:txbxContent>
                </v:textbox>
                <w10:wrap type="none"/>
              </v:shape>
            </v:group>
          </v:group>
        </w:pict>
      </w:r>
      <w:r>
        <w:rPr>
          <w:rFonts w:ascii="宋体" w:hAnsi="宋体" w:cs="宋体" w:eastAsia="宋体" w:hint="default"/>
          <w:position w:val="-15"/>
          <w:sz w:val="20"/>
          <w:szCs w:val="20"/>
        </w:rPr>
      </w:r>
    </w:p>
    <w:p>
      <w:pPr>
        <w:spacing w:after="0" w:line="820" w:lineRule="exact"/>
        <w:rPr>
          <w:rFonts w:ascii="宋体" w:hAnsi="宋体" w:cs="宋体" w:eastAsia="宋体" w:hint="default"/>
          <w:sz w:val="20"/>
          <w:szCs w:val="20"/>
        </w:rPr>
        <w:sectPr>
          <w:pgSz w:w="11910" w:h="16840"/>
          <w:pgMar w:header="898" w:footer="844" w:top="1720" w:bottom="1040" w:left="1460" w:right="1360"/>
        </w:sectPr>
      </w:pPr>
    </w:p>
    <w:p>
      <w:pPr>
        <w:spacing w:line="240" w:lineRule="auto" w:before="12"/>
        <w:rPr>
          <w:rFonts w:ascii="宋体" w:hAnsi="宋体" w:cs="宋体" w:eastAsia="宋体" w:hint="default"/>
          <w:sz w:val="6"/>
          <w:szCs w:val="6"/>
        </w:rPr>
      </w:pPr>
    </w:p>
    <w:tbl>
      <w:tblPr>
        <w:tblW w:w="0" w:type="auto"/>
        <w:jc w:val="left"/>
        <w:tblInd w:w="119" w:type="dxa"/>
        <w:tblLayout w:type="fixed"/>
        <w:tblCellMar>
          <w:top w:w="0" w:type="dxa"/>
          <w:left w:w="0" w:type="dxa"/>
          <w:bottom w:w="0" w:type="dxa"/>
          <w:right w:w="0" w:type="dxa"/>
        </w:tblCellMar>
        <w:tblLook w:val="01E0"/>
      </w:tblPr>
      <w:tblGrid>
        <w:gridCol w:w="3022"/>
        <w:gridCol w:w="3398"/>
        <w:gridCol w:w="2108"/>
      </w:tblGrid>
      <w:tr>
        <w:trPr>
          <w:trHeight w:val="385"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00"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39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73"/>
              <w:jc w:val="center"/>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69"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70"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其中：工资</w:t>
            </w:r>
          </w:p>
        </w:tc>
        <w:tc>
          <w:tcPr>
            <w:tcW w:w="339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68"/>
              <w:jc w:val="right"/>
              <w:rPr>
                <w:rFonts w:ascii="宋体" w:hAnsi="宋体" w:cs="宋体" w:eastAsia="宋体" w:hint="default"/>
                <w:sz w:val="20"/>
                <w:szCs w:val="20"/>
              </w:rPr>
            </w:pPr>
            <w:r>
              <w:rPr>
                <w:rFonts w:ascii="宋体"/>
                <w:spacing w:val="-1"/>
                <w:sz w:val="20"/>
              </w:rPr>
              <w:t>184,003,993.06</w:t>
            </w:r>
            <w:r>
              <w:rPr>
                <w:rFonts w:ascii="宋体"/>
                <w:sz w:val="20"/>
              </w:rPr>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32,134,809.02</w:t>
            </w:r>
            <w:r>
              <w:rPr>
                <w:rFonts w:ascii="宋体"/>
                <w:sz w:val="20"/>
              </w:rPr>
            </w:r>
          </w:p>
        </w:tc>
      </w:tr>
      <w:tr>
        <w:trPr>
          <w:trHeight w:val="370"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722" w:right="0"/>
              <w:jc w:val="left"/>
              <w:rPr>
                <w:rFonts w:ascii="宋体" w:hAnsi="宋体" w:cs="宋体" w:eastAsia="宋体" w:hint="default"/>
                <w:sz w:val="20"/>
                <w:szCs w:val="20"/>
              </w:rPr>
            </w:pPr>
            <w:r>
              <w:rPr>
                <w:rFonts w:ascii="宋体" w:hAnsi="宋体" w:cs="宋体" w:eastAsia="宋体" w:hint="default"/>
                <w:sz w:val="20"/>
                <w:szCs w:val="20"/>
              </w:rPr>
              <w:t>出口费用</w:t>
            </w:r>
          </w:p>
        </w:tc>
        <w:tc>
          <w:tcPr>
            <w:tcW w:w="339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68"/>
              <w:jc w:val="right"/>
              <w:rPr>
                <w:rFonts w:ascii="宋体" w:hAnsi="宋体" w:cs="宋体" w:eastAsia="宋体" w:hint="default"/>
                <w:sz w:val="20"/>
                <w:szCs w:val="20"/>
              </w:rPr>
            </w:pPr>
            <w:r>
              <w:rPr>
                <w:rFonts w:ascii="宋体"/>
                <w:spacing w:val="-1"/>
                <w:sz w:val="20"/>
              </w:rPr>
              <w:t>168,807,585.47</w:t>
            </w:r>
            <w:r>
              <w:rPr>
                <w:rFonts w:ascii="宋体"/>
                <w:sz w:val="20"/>
              </w:rPr>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1,440,764.38</w:t>
            </w:r>
            <w:r>
              <w:rPr>
                <w:rFonts w:ascii="宋体"/>
                <w:sz w:val="20"/>
              </w:rPr>
            </w:r>
          </w:p>
        </w:tc>
      </w:tr>
      <w:tr>
        <w:trPr>
          <w:trHeight w:val="370"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722" w:right="0"/>
              <w:jc w:val="left"/>
              <w:rPr>
                <w:rFonts w:ascii="宋体" w:hAnsi="宋体" w:cs="宋体" w:eastAsia="宋体" w:hint="default"/>
                <w:sz w:val="20"/>
                <w:szCs w:val="20"/>
              </w:rPr>
            </w:pPr>
            <w:r>
              <w:rPr>
                <w:rFonts w:ascii="宋体" w:hAnsi="宋体" w:cs="宋体" w:eastAsia="宋体" w:hint="default"/>
                <w:sz w:val="20"/>
                <w:szCs w:val="20"/>
              </w:rPr>
              <w:t>广告促销费</w:t>
            </w:r>
          </w:p>
        </w:tc>
        <w:tc>
          <w:tcPr>
            <w:tcW w:w="339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67"/>
              <w:jc w:val="right"/>
              <w:rPr>
                <w:rFonts w:ascii="宋体" w:hAnsi="宋体" w:cs="宋体" w:eastAsia="宋体" w:hint="default"/>
                <w:sz w:val="20"/>
                <w:szCs w:val="20"/>
              </w:rPr>
            </w:pPr>
            <w:r>
              <w:rPr>
                <w:rFonts w:ascii="宋体"/>
                <w:spacing w:val="-1"/>
                <w:sz w:val="20"/>
              </w:rPr>
              <w:t>141,932,612.87</w:t>
            </w:r>
            <w:r>
              <w:rPr>
                <w:rFonts w:ascii="宋体"/>
                <w:sz w:val="20"/>
              </w:rPr>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45,726,310.09</w:t>
            </w:r>
            <w:r>
              <w:rPr>
                <w:rFonts w:ascii="宋体"/>
                <w:sz w:val="20"/>
              </w:rPr>
            </w:r>
          </w:p>
        </w:tc>
      </w:tr>
      <w:tr>
        <w:trPr>
          <w:trHeight w:val="370"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722" w:right="0"/>
              <w:jc w:val="left"/>
              <w:rPr>
                <w:rFonts w:ascii="宋体" w:hAnsi="宋体" w:cs="宋体" w:eastAsia="宋体" w:hint="default"/>
                <w:sz w:val="20"/>
                <w:szCs w:val="20"/>
              </w:rPr>
            </w:pPr>
            <w:r>
              <w:rPr>
                <w:rFonts w:ascii="宋体" w:hAnsi="宋体" w:cs="宋体" w:eastAsia="宋体" w:hint="default"/>
                <w:sz w:val="20"/>
                <w:szCs w:val="20"/>
              </w:rPr>
              <w:t>运输费</w:t>
            </w:r>
          </w:p>
        </w:tc>
        <w:tc>
          <w:tcPr>
            <w:tcW w:w="339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68"/>
              <w:jc w:val="right"/>
              <w:rPr>
                <w:rFonts w:ascii="宋体" w:hAnsi="宋体" w:cs="宋体" w:eastAsia="宋体" w:hint="default"/>
                <w:sz w:val="20"/>
                <w:szCs w:val="20"/>
              </w:rPr>
            </w:pPr>
            <w:r>
              <w:rPr>
                <w:rFonts w:ascii="宋体"/>
                <w:spacing w:val="-1"/>
                <w:sz w:val="20"/>
              </w:rPr>
              <w:t>28,643,923.09</w:t>
            </w:r>
            <w:r>
              <w:rPr>
                <w:rFonts w:ascii="宋体"/>
                <w:sz w:val="20"/>
              </w:rPr>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spacing w:val="-1"/>
                <w:sz w:val="20"/>
              </w:rPr>
              <w:t>27,726,187.87</w:t>
            </w:r>
            <w:r>
              <w:rPr>
                <w:rFonts w:ascii="宋体"/>
                <w:sz w:val="20"/>
              </w:rPr>
            </w:r>
          </w:p>
        </w:tc>
      </w:tr>
      <w:tr>
        <w:trPr>
          <w:trHeight w:val="370"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722" w:right="0"/>
              <w:jc w:val="left"/>
              <w:rPr>
                <w:rFonts w:ascii="宋体" w:hAnsi="宋体" w:cs="宋体" w:eastAsia="宋体" w:hint="default"/>
                <w:sz w:val="20"/>
                <w:szCs w:val="20"/>
              </w:rPr>
            </w:pPr>
            <w:r>
              <w:rPr>
                <w:rFonts w:ascii="宋体" w:hAnsi="宋体" w:cs="宋体" w:eastAsia="宋体" w:hint="default"/>
                <w:sz w:val="20"/>
                <w:szCs w:val="20"/>
              </w:rPr>
              <w:t>办公费</w:t>
            </w:r>
          </w:p>
        </w:tc>
        <w:tc>
          <w:tcPr>
            <w:tcW w:w="339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68"/>
              <w:jc w:val="right"/>
              <w:rPr>
                <w:rFonts w:ascii="宋体" w:hAnsi="宋体" w:cs="宋体" w:eastAsia="宋体" w:hint="default"/>
                <w:sz w:val="20"/>
                <w:szCs w:val="20"/>
              </w:rPr>
            </w:pPr>
            <w:r>
              <w:rPr>
                <w:rFonts w:ascii="宋体"/>
                <w:spacing w:val="-1"/>
                <w:sz w:val="20"/>
              </w:rPr>
              <w:t>16,977,551.96</w:t>
            </w:r>
            <w:r>
              <w:rPr>
                <w:rFonts w:ascii="宋体"/>
                <w:sz w:val="20"/>
              </w:rPr>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2,001,987.99</w:t>
            </w:r>
            <w:r>
              <w:rPr>
                <w:rFonts w:ascii="宋体"/>
                <w:sz w:val="20"/>
              </w:rPr>
            </w:r>
          </w:p>
        </w:tc>
      </w:tr>
      <w:tr>
        <w:trPr>
          <w:trHeight w:val="370"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722" w:right="0"/>
              <w:jc w:val="left"/>
              <w:rPr>
                <w:rFonts w:ascii="宋体" w:hAnsi="宋体" w:cs="宋体" w:eastAsia="宋体" w:hint="default"/>
                <w:sz w:val="20"/>
                <w:szCs w:val="20"/>
              </w:rPr>
            </w:pPr>
            <w:r>
              <w:rPr>
                <w:rFonts w:ascii="宋体" w:hAnsi="宋体" w:cs="宋体" w:eastAsia="宋体" w:hint="default"/>
                <w:sz w:val="20"/>
                <w:szCs w:val="20"/>
              </w:rPr>
              <w:t>维修费</w:t>
            </w:r>
          </w:p>
        </w:tc>
        <w:tc>
          <w:tcPr>
            <w:tcW w:w="339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68"/>
              <w:jc w:val="right"/>
              <w:rPr>
                <w:rFonts w:ascii="宋体" w:hAnsi="宋体" w:cs="宋体" w:eastAsia="宋体" w:hint="default"/>
                <w:sz w:val="20"/>
                <w:szCs w:val="20"/>
              </w:rPr>
            </w:pPr>
            <w:r>
              <w:rPr>
                <w:rFonts w:ascii="宋体"/>
                <w:spacing w:val="-1"/>
                <w:sz w:val="20"/>
              </w:rPr>
              <w:t>13,548,530.12</w:t>
            </w:r>
            <w:r>
              <w:rPr>
                <w:rFonts w:ascii="宋体"/>
                <w:sz w:val="20"/>
              </w:rPr>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11,765,491.57</w:t>
            </w:r>
            <w:r>
              <w:rPr>
                <w:rFonts w:ascii="宋体"/>
                <w:sz w:val="20"/>
              </w:rPr>
            </w:r>
          </w:p>
        </w:tc>
      </w:tr>
      <w:tr>
        <w:trPr>
          <w:trHeight w:val="370"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722" w:right="0"/>
              <w:jc w:val="left"/>
              <w:rPr>
                <w:rFonts w:ascii="宋体" w:hAnsi="宋体" w:cs="宋体" w:eastAsia="宋体" w:hint="default"/>
                <w:sz w:val="20"/>
                <w:szCs w:val="20"/>
              </w:rPr>
            </w:pPr>
            <w:r>
              <w:rPr>
                <w:rFonts w:ascii="宋体" w:hAnsi="宋体" w:cs="宋体" w:eastAsia="宋体" w:hint="default"/>
                <w:sz w:val="20"/>
                <w:szCs w:val="20"/>
              </w:rPr>
              <w:t>材料消耗</w:t>
            </w:r>
          </w:p>
        </w:tc>
        <w:tc>
          <w:tcPr>
            <w:tcW w:w="339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68"/>
              <w:jc w:val="right"/>
              <w:rPr>
                <w:rFonts w:ascii="宋体" w:hAnsi="宋体" w:cs="宋体" w:eastAsia="宋体" w:hint="default"/>
                <w:sz w:val="20"/>
                <w:szCs w:val="20"/>
              </w:rPr>
            </w:pPr>
            <w:r>
              <w:rPr>
                <w:rFonts w:ascii="宋体"/>
                <w:spacing w:val="-1"/>
                <w:sz w:val="20"/>
              </w:rPr>
              <w:t>11,159,301.41</w:t>
            </w:r>
            <w:r>
              <w:rPr>
                <w:rFonts w:ascii="宋体"/>
                <w:sz w:val="20"/>
              </w:rPr>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1"/>
                <w:sz w:val="20"/>
              </w:rPr>
              <w:t>13,550,087.64</w:t>
            </w:r>
            <w:r>
              <w:rPr>
                <w:rFonts w:ascii="宋体"/>
                <w:sz w:val="20"/>
              </w:rPr>
            </w:r>
          </w:p>
        </w:tc>
      </w:tr>
      <w:tr>
        <w:trPr>
          <w:trHeight w:val="353" w:hRule="exact"/>
        </w:trPr>
        <w:tc>
          <w:tcPr>
            <w:tcW w:w="3022"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722" w:right="0"/>
              <w:jc w:val="left"/>
              <w:rPr>
                <w:rFonts w:ascii="宋体" w:hAnsi="宋体" w:cs="宋体" w:eastAsia="宋体" w:hint="default"/>
                <w:sz w:val="20"/>
                <w:szCs w:val="20"/>
              </w:rPr>
            </w:pPr>
            <w:r>
              <w:rPr>
                <w:rFonts w:ascii="宋体" w:hAnsi="宋体" w:cs="宋体" w:eastAsia="宋体" w:hint="default"/>
                <w:sz w:val="20"/>
                <w:szCs w:val="20"/>
              </w:rPr>
              <w:t>差旅费</w:t>
            </w:r>
          </w:p>
        </w:tc>
        <w:tc>
          <w:tcPr>
            <w:tcW w:w="3398"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468"/>
              <w:jc w:val="right"/>
              <w:rPr>
                <w:rFonts w:ascii="宋体" w:hAnsi="宋体" w:cs="宋体" w:eastAsia="宋体" w:hint="default"/>
                <w:sz w:val="20"/>
                <w:szCs w:val="20"/>
              </w:rPr>
            </w:pPr>
            <w:r>
              <w:rPr>
                <w:rFonts w:ascii="宋体"/>
                <w:spacing w:val="-1"/>
                <w:sz w:val="20"/>
              </w:rPr>
              <w:t>7,763,061.12</w:t>
            </w:r>
            <w:r>
              <w:rPr>
                <w:rFonts w:ascii="宋体"/>
                <w:sz w:val="20"/>
              </w:rPr>
            </w:r>
          </w:p>
        </w:tc>
        <w:tc>
          <w:tcPr>
            <w:tcW w:w="2108"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6,726,823.30</w:t>
            </w:r>
            <w:r>
              <w:rPr>
                <w:rFonts w:ascii="宋体"/>
                <w:sz w:val="20"/>
              </w:rPr>
            </w:r>
          </w:p>
        </w:tc>
      </w:tr>
    </w:tbl>
    <w:p>
      <w:pPr>
        <w:spacing w:line="240" w:lineRule="auto" w:before="10"/>
        <w:rPr>
          <w:rFonts w:ascii="宋体" w:hAnsi="宋体" w:cs="宋体" w:eastAsia="宋体" w:hint="default"/>
          <w:sz w:val="25"/>
          <w:szCs w:val="25"/>
        </w:rPr>
      </w:pPr>
    </w:p>
    <w:p>
      <w:pPr>
        <w:pStyle w:val="BodyText"/>
        <w:spacing w:line="240" w:lineRule="auto" w:before="31"/>
        <w:ind w:left="791" w:right="105"/>
        <w:jc w:val="left"/>
      </w:pPr>
      <w:r>
        <w:rPr/>
        <w:pict>
          <v:group style="position:absolute;margin-left:78.720016pt;margin-top:-188.51828pt;width:427.05pt;height:168.4pt;mso-position-horizontal-relative:page;mso-position-vertical-relative:paragraph;z-index:-1060600" coordorigin="1574,-3770" coordsize="8541,3368">
            <v:group style="position:absolute;left:1594;top:-3734;width:3191;height:2" coordorigin="1594,-3734" coordsize="3191,2">
              <v:shape style="position:absolute;left:1594;top:-3734;width:3191;height:2" coordorigin="1594,-3734" coordsize="3191,0" path="m1594,-3734l4784,-3734e" filled="false" stroked="true" strokeweight=".72pt" strokecolor="#000000">
                <v:path arrowok="t"/>
              </v:shape>
              <v:shape style="position:absolute;left:4784;top:-3727;width:10;height:2" type="#_x0000_t75" stroked="false">
                <v:imagedata r:id="rId212" o:title=""/>
              </v:shape>
            </v:group>
            <v:group style="position:absolute;left:4784;top:-3763;width:44;height:2" coordorigin="4784,-3763" coordsize="44,2">
              <v:shape style="position:absolute;left:4784;top:-3763;width:44;height:2" coordorigin="4784,-3763" coordsize="44,0" path="m4784,-3763l4828,-3763e" filled="false" stroked="true" strokeweight=".72pt" strokecolor="#000000">
                <v:path arrowok="t"/>
              </v:shape>
            </v:group>
            <v:group style="position:absolute;left:4784;top:-3734;width:44;height:2" coordorigin="4784,-3734" coordsize="44,2">
              <v:shape style="position:absolute;left:4784;top:-3734;width:44;height:2" coordorigin="4784,-3734" coordsize="44,0" path="m4784,-3734l4828,-3734e" filled="false" stroked="true" strokeweight=".72pt" strokecolor="#000000">
                <v:path arrowok="t"/>
              </v:shape>
            </v:group>
            <v:group style="position:absolute;left:4828;top:-3763;width:2805;height:2" coordorigin="4828,-3763" coordsize="2805,2">
              <v:shape style="position:absolute;left:4828;top:-3763;width:2805;height:2" coordorigin="4828,-3763" coordsize="2805,0" path="m4828,-3763l7632,-3763e" filled="false" stroked="true" strokeweight=".72pt" strokecolor="#000000">
                <v:path arrowok="t"/>
              </v:shape>
            </v:group>
            <v:group style="position:absolute;left:4828;top:-3734;width:2805;height:2" coordorigin="4828,-3734" coordsize="2805,2">
              <v:shape style="position:absolute;left:4828;top:-3734;width:2805;height:2" coordorigin="4828,-3734" coordsize="2805,0" path="m4828,-3734l7632,-3734e" filled="false" stroked="true" strokeweight=".72pt" strokecolor="#000000">
                <v:path arrowok="t"/>
              </v:shape>
              <v:shape style="position:absolute;left:7632;top:-3727;width:10;height:2" type="#_x0000_t75" stroked="false">
                <v:imagedata r:id="rId212" o:title=""/>
              </v:shape>
            </v:group>
            <v:group style="position:absolute;left:7632;top:-3763;width:44;height:2" coordorigin="7632,-3763" coordsize="44,2">
              <v:shape style="position:absolute;left:7632;top:-3763;width:44;height:2" coordorigin="7632,-3763" coordsize="44,0" path="m7632,-3763l7675,-3763e" filled="false" stroked="true" strokeweight=".72pt" strokecolor="#000000">
                <v:path arrowok="t"/>
              </v:shape>
            </v:group>
            <v:group style="position:absolute;left:7632;top:-3734;width:44;height:2" coordorigin="7632,-3734" coordsize="44,2">
              <v:shape style="position:absolute;left:7632;top:-3734;width:44;height:2" coordorigin="7632,-3734" coordsize="44,0" path="m7632,-3734l7675,-3734e" filled="false" stroked="true" strokeweight=".72pt" strokecolor="#000000">
                <v:path arrowok="t"/>
              </v:shape>
            </v:group>
            <v:group style="position:absolute;left:7675;top:-3763;width:2424;height:2" coordorigin="7675,-3763" coordsize="2424,2">
              <v:shape style="position:absolute;left:7675;top:-3763;width:2424;height:2" coordorigin="7675,-3763" coordsize="2424,0" path="m7675,-3763l10099,-3763e" filled="false" stroked="true" strokeweight=".72pt" strokecolor="#000000">
                <v:path arrowok="t"/>
              </v:shape>
            </v:group>
            <v:group style="position:absolute;left:7675;top:-3734;width:2424;height:2" coordorigin="7675,-3734" coordsize="2424,2">
              <v:shape style="position:absolute;left:7675;top:-3734;width:2424;height:2" coordorigin="7675,-3734" coordsize="2424,0" path="m7675,-3734l10099,-3734e" filled="false" stroked="true" strokeweight=".72pt" strokecolor="#000000">
                <v:path arrowok="t"/>
              </v:shape>
              <v:shape style="position:absolute;left:4770;top:-3739;width:2886;height:389" type="#_x0000_t75" stroked="false">
                <v:imagedata r:id="rId411" o:title=""/>
              </v:shape>
              <v:shape style="position:absolute;left:1574;top:-3379;width:8540;height:2976" type="#_x0000_t75" stroked="false">
                <v:imagedata r:id="rId412" o:title=""/>
              </v:shape>
            </v:group>
            <w10:wrap type="none"/>
          </v:group>
        </w:pict>
      </w:r>
      <w:r>
        <w:rPr/>
        <w:t>本年销售费用比上年增加</w:t>
      </w:r>
      <w:r>
        <w:rPr>
          <w:spacing w:val="-60"/>
        </w:rPr>
        <w:t> </w:t>
      </w:r>
      <w:r>
        <w:rPr/>
        <w:t>4.76</w:t>
      </w:r>
      <w:r>
        <w:rPr>
          <w:spacing w:val="-60"/>
        </w:rPr>
        <w:t> </w:t>
      </w:r>
      <w:r>
        <w:rPr/>
        <w:t>亿元，变动原因系长城电脑将冠捷科技</w:t>
      </w:r>
      <w:r>
        <w:rPr>
          <w:spacing w:val="-59"/>
        </w:rPr>
        <w:t> </w:t>
      </w:r>
      <w:r>
        <w:rPr/>
        <w:t>2009</w:t>
      </w:r>
      <w:r>
        <w:rPr>
          <w:spacing w:val="-60"/>
        </w:rPr>
        <w:t> </w:t>
      </w:r>
      <w:r>
        <w:rPr/>
        <w:t>年</w:t>
      </w:r>
      <w:r>
        <w:rPr>
          <w:spacing w:val="-60"/>
        </w:rPr>
        <w:t> </w:t>
      </w:r>
      <w:r>
        <w:rPr/>
        <w:t>10</w:t>
      </w:r>
    </w:p>
    <w:p>
      <w:pPr>
        <w:pStyle w:val="BodyText"/>
        <w:spacing w:line="240" w:lineRule="auto" w:before="72"/>
        <w:ind w:left="241" w:right="105"/>
        <w:jc w:val="left"/>
      </w:pPr>
      <w:r>
        <w:rPr/>
        <w:t>月</w:t>
      </w:r>
      <w:r>
        <w:rPr>
          <w:spacing w:val="-56"/>
        </w:rPr>
        <w:t> </w:t>
      </w:r>
      <w:r>
        <w:rPr/>
        <w:t>13</w:t>
      </w:r>
      <w:r>
        <w:rPr>
          <w:spacing w:val="-56"/>
        </w:rPr>
        <w:t> </w:t>
      </w:r>
      <w:r>
        <w:rPr/>
        <w:t>日至</w:t>
      </w:r>
      <w:r>
        <w:rPr>
          <w:spacing w:val="-56"/>
        </w:rPr>
        <w:t> </w:t>
      </w:r>
      <w:r>
        <w:rPr/>
        <w:t>2009</w:t>
      </w:r>
      <w:r>
        <w:rPr>
          <w:spacing w:val="-56"/>
        </w:rPr>
        <w:t> </w:t>
      </w:r>
      <w:r>
        <w:rPr/>
        <w:t>年</w:t>
      </w:r>
      <w:r>
        <w:rPr>
          <w:spacing w:val="-56"/>
        </w:rPr>
        <w:t> </w:t>
      </w:r>
      <w:r>
        <w:rPr/>
        <w:t>12</w:t>
      </w:r>
      <w:r>
        <w:rPr>
          <w:spacing w:val="-56"/>
        </w:rPr>
        <w:t> </w:t>
      </w:r>
      <w:r>
        <w:rPr/>
        <w:t>月</w:t>
      </w:r>
      <w:r>
        <w:rPr>
          <w:spacing w:val="-58"/>
        </w:rPr>
        <w:t> </w:t>
      </w:r>
      <w:r>
        <w:rPr/>
        <w:t>31</w:t>
      </w:r>
      <w:r>
        <w:rPr>
          <w:spacing w:val="-56"/>
        </w:rPr>
        <w:t> </w:t>
      </w:r>
      <w:r>
        <w:rPr>
          <w:spacing w:val="-3"/>
        </w:rPr>
        <w:t>日的销售费用纳入合并利润表范围所致，冠捷科技该期销售</w:t>
      </w:r>
    </w:p>
    <w:p>
      <w:pPr>
        <w:pStyle w:val="BodyText"/>
        <w:spacing w:line="600" w:lineRule="auto" w:before="72"/>
        <w:ind w:left="901" w:right="6357" w:hanging="661"/>
        <w:jc w:val="left"/>
      </w:pPr>
      <w:r>
        <w:rPr/>
        <w:pict>
          <v:group style="position:absolute;margin-left:78.720016pt;margin-top:74.059296pt;width:427.05pt;height:168.6pt;mso-position-horizontal-relative:page;mso-position-vertical-relative:paragraph;z-index:-1060576" coordorigin="1574,1481" coordsize="8541,3372">
            <v:group style="position:absolute;left:1594;top:1488;width:3191;height:2" coordorigin="1594,1488" coordsize="3191,2">
              <v:shape style="position:absolute;left:1594;top:1488;width:3191;height:2" coordorigin="1594,1488" coordsize="3191,0" path="m1594,1488l4784,1488e" filled="false" stroked="true" strokeweight=".72pt" strokecolor="#000000">
                <v:path arrowok="t"/>
              </v:shape>
            </v:group>
            <v:group style="position:absolute;left:1594;top:1517;width:3191;height:2" coordorigin="1594,1517" coordsize="3191,2">
              <v:shape style="position:absolute;left:1594;top:1517;width:3191;height:2" coordorigin="1594,1517" coordsize="3191,0" path="m1594,1517l4784,1517e" filled="false" stroked="true" strokeweight=".72pt" strokecolor="#000000">
                <v:path arrowok="t"/>
              </v:shape>
              <v:shape style="position:absolute;left:4784;top:1524;width:10;height:2" type="#_x0000_t75" stroked="false">
                <v:imagedata r:id="rId91" o:title=""/>
              </v:shape>
            </v:group>
            <v:group style="position:absolute;left:4784;top:1488;width:44;height:2" coordorigin="4784,1488" coordsize="44,2">
              <v:shape style="position:absolute;left:4784;top:1488;width:44;height:2" coordorigin="4784,1488" coordsize="44,0" path="m4784,1488l4828,1488e" filled="false" stroked="true" strokeweight=".72pt" strokecolor="#000000">
                <v:path arrowok="t"/>
              </v:shape>
            </v:group>
            <v:group style="position:absolute;left:4784;top:1517;width:44;height:2" coordorigin="4784,1517" coordsize="44,2">
              <v:shape style="position:absolute;left:4784;top:1517;width:44;height:2" coordorigin="4784,1517" coordsize="44,0" path="m4784,1517l4828,1517e" filled="false" stroked="true" strokeweight=".72pt" strokecolor="#000000">
                <v:path arrowok="t"/>
              </v:shape>
            </v:group>
            <v:group style="position:absolute;left:4828;top:1488;width:2805;height:2" coordorigin="4828,1488" coordsize="2805,2">
              <v:shape style="position:absolute;left:4828;top:1488;width:2805;height:2" coordorigin="4828,1488" coordsize="2805,0" path="m4828,1488l7632,1488e" filled="false" stroked="true" strokeweight=".72pt" strokecolor="#000000">
                <v:path arrowok="t"/>
              </v:shape>
            </v:group>
            <v:group style="position:absolute;left:4828;top:1517;width:2805;height:2" coordorigin="4828,1517" coordsize="2805,2">
              <v:shape style="position:absolute;left:4828;top:1517;width:2805;height:2" coordorigin="4828,1517" coordsize="2805,0" path="m4828,1517l7632,1517e" filled="false" stroked="true" strokeweight=".72pt" strokecolor="#000000">
                <v:path arrowok="t"/>
              </v:shape>
              <v:shape style="position:absolute;left:7632;top:1524;width:10;height:2" type="#_x0000_t75" stroked="false">
                <v:imagedata r:id="rId91" o:title=""/>
              </v:shape>
            </v:group>
            <v:group style="position:absolute;left:7632;top:1488;width:44;height:2" coordorigin="7632,1488" coordsize="44,2">
              <v:shape style="position:absolute;left:7632;top:1488;width:44;height:2" coordorigin="7632,1488" coordsize="44,0" path="m7632,1488l7675,1488e" filled="false" stroked="true" strokeweight=".72pt" strokecolor="#000000">
                <v:path arrowok="t"/>
              </v:shape>
            </v:group>
            <v:group style="position:absolute;left:7632;top:1517;width:44;height:2" coordorigin="7632,1517" coordsize="44,2">
              <v:shape style="position:absolute;left:7632;top:1517;width:44;height:2" coordorigin="7632,1517" coordsize="44,0" path="m7632,1517l7675,1517e" filled="false" stroked="true" strokeweight=".72pt" strokecolor="#000000">
                <v:path arrowok="t"/>
              </v:shape>
            </v:group>
            <v:group style="position:absolute;left:7675;top:1488;width:2424;height:2" coordorigin="7675,1488" coordsize="2424,2">
              <v:shape style="position:absolute;left:7675;top:1488;width:2424;height:2" coordorigin="7675,1488" coordsize="2424,0" path="m7675,1488l10099,1488e" filled="false" stroked="true" strokeweight=".72pt" strokecolor="#000000">
                <v:path arrowok="t"/>
              </v:shape>
            </v:group>
            <v:group style="position:absolute;left:7675;top:1517;width:2424;height:2" coordorigin="7675,1517" coordsize="2424,2">
              <v:shape style="position:absolute;left:7675;top:1517;width:2424;height:2" coordorigin="7675,1517" coordsize="2424,0" path="m7675,1517l10099,1517e" filled="false" stroked="true" strokeweight=".72pt" strokecolor="#000000">
                <v:path arrowok="t"/>
              </v:shape>
              <v:shape style="position:absolute;left:4765;top:1508;width:2896;height:403" type="#_x0000_t75" stroked="false">
                <v:imagedata r:id="rId413" o:title=""/>
              </v:shape>
              <v:shape style="position:absolute;left:1574;top:1877;width:8540;height:2976" type="#_x0000_t75" stroked="false">
                <v:imagedata r:id="rId414" o:title=""/>
              </v:shape>
            </v:group>
            <w10:wrap type="none"/>
          </v:group>
        </w:pict>
      </w:r>
      <w:r>
        <w:rPr/>
        <w:t>费用金额为</w:t>
      </w:r>
      <w:r>
        <w:rPr>
          <w:spacing w:val="-56"/>
        </w:rPr>
        <w:t> </w:t>
      </w:r>
      <w:r>
        <w:rPr/>
        <w:t>4.58</w:t>
      </w:r>
      <w:r>
        <w:rPr>
          <w:spacing w:val="-57"/>
        </w:rPr>
        <w:t> </w:t>
      </w:r>
      <w:r>
        <w:rPr/>
        <w:t>亿元。</w:t>
      </w:r>
      <w:r>
        <w:rPr>
          <w:w w:val="99"/>
        </w:rPr>
        <w:t> </w:t>
      </w:r>
      <w:r>
        <w:rPr/>
        <w:t>42、管理费用</w:t>
      </w:r>
    </w:p>
    <w:p>
      <w:pPr>
        <w:spacing w:line="240" w:lineRule="auto" w:before="2"/>
        <w:rPr>
          <w:rFonts w:ascii="宋体" w:hAnsi="宋体" w:cs="宋体" w:eastAsia="宋体" w:hint="default"/>
          <w:sz w:val="10"/>
          <w:szCs w:val="10"/>
        </w:rPr>
      </w:pPr>
    </w:p>
    <w:tbl>
      <w:tblPr>
        <w:tblW w:w="0" w:type="auto"/>
        <w:jc w:val="left"/>
        <w:tblInd w:w="119" w:type="dxa"/>
        <w:tblLayout w:type="fixed"/>
        <w:tblCellMar>
          <w:top w:w="0" w:type="dxa"/>
          <w:left w:w="0" w:type="dxa"/>
          <w:bottom w:w="0" w:type="dxa"/>
          <w:right w:w="0" w:type="dxa"/>
        </w:tblCellMar>
        <w:tblLook w:val="01E0"/>
      </w:tblPr>
      <w:tblGrid>
        <w:gridCol w:w="3022"/>
        <w:gridCol w:w="3397"/>
        <w:gridCol w:w="2108"/>
      </w:tblGrid>
      <w:tr>
        <w:trPr>
          <w:trHeight w:val="389"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41"/>
              <w:ind w:left="200"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74"/>
              <w:jc w:val="center"/>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69"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71"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67"/>
              <w:jc w:val="right"/>
              <w:rPr>
                <w:rFonts w:ascii="宋体" w:hAnsi="宋体" w:cs="宋体" w:eastAsia="宋体" w:hint="default"/>
                <w:sz w:val="20"/>
                <w:szCs w:val="20"/>
              </w:rPr>
            </w:pPr>
            <w:r>
              <w:rPr>
                <w:rFonts w:ascii="宋体"/>
                <w:b/>
                <w:spacing w:val="-1"/>
                <w:sz w:val="20"/>
              </w:rPr>
              <w:t>569,121,820.15</w:t>
            </w:r>
            <w:r>
              <w:rPr>
                <w:rFonts w:ascii="宋体"/>
                <w:spacing w:val="-1"/>
                <w:sz w:val="20"/>
              </w:rPr>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b/>
                <w:spacing w:val="-1"/>
                <w:sz w:val="20"/>
              </w:rPr>
              <w:t>111,748,879.66</w:t>
            </w:r>
            <w:r>
              <w:rPr>
                <w:rFonts w:ascii="宋体"/>
                <w:spacing w:val="-1"/>
                <w:sz w:val="20"/>
              </w:rPr>
            </w:r>
          </w:p>
        </w:tc>
      </w:tr>
      <w:tr>
        <w:trPr>
          <w:trHeight w:val="370"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其中：工资费用</w:t>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68"/>
              <w:jc w:val="right"/>
              <w:rPr>
                <w:rFonts w:ascii="宋体" w:hAnsi="宋体" w:cs="宋体" w:eastAsia="宋体" w:hint="default"/>
                <w:sz w:val="20"/>
                <w:szCs w:val="20"/>
              </w:rPr>
            </w:pPr>
            <w:r>
              <w:rPr>
                <w:rFonts w:ascii="宋体"/>
                <w:spacing w:val="-1"/>
                <w:sz w:val="20"/>
              </w:rPr>
              <w:t>325,934,008.28</w:t>
            </w:r>
            <w:r>
              <w:rPr>
                <w:rFonts w:ascii="宋体"/>
                <w:sz w:val="20"/>
              </w:rPr>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35,353,796.71</w:t>
            </w:r>
            <w:r>
              <w:rPr>
                <w:rFonts w:ascii="宋体"/>
                <w:sz w:val="20"/>
              </w:rPr>
            </w:r>
          </w:p>
        </w:tc>
      </w:tr>
      <w:tr>
        <w:trPr>
          <w:trHeight w:val="370"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723" w:right="0"/>
              <w:jc w:val="left"/>
              <w:rPr>
                <w:rFonts w:ascii="宋体" w:hAnsi="宋体" w:cs="宋体" w:eastAsia="宋体" w:hint="default"/>
                <w:sz w:val="20"/>
                <w:szCs w:val="20"/>
              </w:rPr>
            </w:pPr>
            <w:r>
              <w:rPr>
                <w:rFonts w:ascii="宋体" w:hAnsi="宋体" w:cs="宋体" w:eastAsia="宋体" w:hint="default"/>
                <w:sz w:val="20"/>
                <w:szCs w:val="20"/>
              </w:rPr>
              <w:t>办公费</w:t>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69"/>
              <w:jc w:val="right"/>
              <w:rPr>
                <w:rFonts w:ascii="宋体" w:hAnsi="宋体" w:cs="宋体" w:eastAsia="宋体" w:hint="default"/>
                <w:sz w:val="20"/>
                <w:szCs w:val="20"/>
              </w:rPr>
            </w:pPr>
            <w:r>
              <w:rPr>
                <w:rFonts w:ascii="宋体"/>
                <w:spacing w:val="-1"/>
                <w:sz w:val="20"/>
              </w:rPr>
              <w:t>26,448,850.98</w:t>
            </w:r>
            <w:r>
              <w:rPr>
                <w:rFonts w:ascii="宋体"/>
                <w:sz w:val="20"/>
              </w:rPr>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1,811,522.24</w:t>
            </w:r>
            <w:r>
              <w:rPr>
                <w:rFonts w:ascii="宋体"/>
                <w:sz w:val="20"/>
              </w:rPr>
            </w:r>
          </w:p>
        </w:tc>
      </w:tr>
      <w:tr>
        <w:trPr>
          <w:trHeight w:val="370"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723" w:right="0"/>
              <w:jc w:val="left"/>
              <w:rPr>
                <w:rFonts w:ascii="宋体" w:hAnsi="宋体" w:cs="宋体" w:eastAsia="宋体" w:hint="default"/>
                <w:sz w:val="20"/>
                <w:szCs w:val="20"/>
              </w:rPr>
            </w:pPr>
            <w:r>
              <w:rPr>
                <w:rFonts w:ascii="宋体" w:hAnsi="宋体" w:cs="宋体" w:eastAsia="宋体" w:hint="default"/>
                <w:sz w:val="20"/>
                <w:szCs w:val="20"/>
              </w:rPr>
              <w:t>律师诉讼费</w:t>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69"/>
              <w:jc w:val="right"/>
              <w:rPr>
                <w:rFonts w:ascii="宋体" w:hAnsi="宋体" w:cs="宋体" w:eastAsia="宋体" w:hint="default"/>
                <w:sz w:val="20"/>
                <w:szCs w:val="20"/>
              </w:rPr>
            </w:pPr>
            <w:r>
              <w:rPr>
                <w:rFonts w:ascii="宋体"/>
                <w:spacing w:val="-1"/>
                <w:sz w:val="20"/>
              </w:rPr>
              <w:t>20,956,449.80</w:t>
            </w:r>
            <w:r>
              <w:rPr>
                <w:rFonts w:ascii="宋体"/>
                <w:sz w:val="20"/>
              </w:rPr>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spacing w:val="-1"/>
                <w:sz w:val="20"/>
              </w:rPr>
              <w:t>1,931,269.96</w:t>
            </w:r>
            <w:r>
              <w:rPr>
                <w:rFonts w:ascii="宋体"/>
                <w:sz w:val="20"/>
              </w:rPr>
            </w:r>
          </w:p>
        </w:tc>
      </w:tr>
      <w:tr>
        <w:trPr>
          <w:trHeight w:val="370"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723" w:right="0"/>
              <w:jc w:val="left"/>
              <w:rPr>
                <w:rFonts w:ascii="宋体" w:hAnsi="宋体" w:cs="宋体" w:eastAsia="宋体" w:hint="default"/>
                <w:sz w:val="20"/>
                <w:szCs w:val="20"/>
              </w:rPr>
            </w:pPr>
            <w:r>
              <w:rPr>
                <w:rFonts w:ascii="宋体" w:hAnsi="宋体" w:cs="宋体" w:eastAsia="宋体" w:hint="default"/>
                <w:sz w:val="20"/>
                <w:szCs w:val="20"/>
              </w:rPr>
              <w:t>折旧费</w:t>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69"/>
              <w:jc w:val="right"/>
              <w:rPr>
                <w:rFonts w:ascii="宋体" w:hAnsi="宋体" w:cs="宋体" w:eastAsia="宋体" w:hint="default"/>
                <w:sz w:val="20"/>
                <w:szCs w:val="20"/>
              </w:rPr>
            </w:pPr>
            <w:r>
              <w:rPr>
                <w:rFonts w:ascii="宋体"/>
                <w:spacing w:val="-1"/>
                <w:sz w:val="20"/>
              </w:rPr>
              <w:t>19,814,230.12</w:t>
            </w:r>
            <w:r>
              <w:rPr>
                <w:rFonts w:ascii="宋体"/>
                <w:sz w:val="20"/>
              </w:rPr>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-2,848,720.76</w:t>
            </w:r>
            <w:r>
              <w:rPr>
                <w:rFonts w:ascii="宋体"/>
                <w:sz w:val="20"/>
              </w:rPr>
            </w:r>
          </w:p>
        </w:tc>
      </w:tr>
      <w:tr>
        <w:trPr>
          <w:trHeight w:val="370"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723" w:right="0"/>
              <w:jc w:val="left"/>
              <w:rPr>
                <w:rFonts w:ascii="宋体" w:hAnsi="宋体" w:cs="宋体" w:eastAsia="宋体" w:hint="default"/>
                <w:sz w:val="20"/>
                <w:szCs w:val="20"/>
              </w:rPr>
            </w:pPr>
            <w:r>
              <w:rPr>
                <w:rFonts w:ascii="宋体" w:hAnsi="宋体" w:cs="宋体" w:eastAsia="宋体" w:hint="default"/>
                <w:sz w:val="20"/>
                <w:szCs w:val="20"/>
              </w:rPr>
              <w:t>材料消耗</w:t>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69"/>
              <w:jc w:val="right"/>
              <w:rPr>
                <w:rFonts w:ascii="宋体" w:hAnsi="宋体" w:cs="宋体" w:eastAsia="宋体" w:hint="default"/>
                <w:sz w:val="20"/>
                <w:szCs w:val="20"/>
              </w:rPr>
            </w:pPr>
            <w:r>
              <w:rPr>
                <w:rFonts w:ascii="宋体"/>
                <w:spacing w:val="-1"/>
                <w:sz w:val="20"/>
              </w:rPr>
              <w:t>15,900,108.44</w:t>
            </w:r>
            <w:r>
              <w:rPr>
                <w:rFonts w:ascii="宋体"/>
                <w:sz w:val="20"/>
              </w:rPr>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304,034.86</w:t>
            </w:r>
            <w:r>
              <w:rPr>
                <w:rFonts w:ascii="宋体"/>
                <w:sz w:val="20"/>
              </w:rPr>
            </w:r>
          </w:p>
        </w:tc>
      </w:tr>
      <w:tr>
        <w:trPr>
          <w:trHeight w:val="370"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622" w:right="0"/>
              <w:jc w:val="left"/>
              <w:rPr>
                <w:rFonts w:ascii="宋体" w:hAnsi="宋体" w:cs="宋体" w:eastAsia="宋体" w:hint="default"/>
                <w:sz w:val="20"/>
                <w:szCs w:val="20"/>
              </w:rPr>
            </w:pPr>
            <w:r>
              <w:rPr>
                <w:rFonts w:ascii="宋体" w:hAnsi="宋体" w:cs="宋体" w:eastAsia="宋体" w:hint="default"/>
                <w:sz w:val="20"/>
                <w:szCs w:val="20"/>
              </w:rPr>
              <w:t>业务招待费</w:t>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69"/>
              <w:jc w:val="right"/>
              <w:rPr>
                <w:rFonts w:ascii="宋体" w:hAnsi="宋体" w:cs="宋体" w:eastAsia="宋体" w:hint="default"/>
                <w:sz w:val="20"/>
                <w:szCs w:val="20"/>
              </w:rPr>
            </w:pPr>
            <w:r>
              <w:rPr>
                <w:rFonts w:ascii="宋体"/>
                <w:spacing w:val="-1"/>
                <w:sz w:val="20"/>
              </w:rPr>
              <w:t>14,040,776.73</w:t>
            </w:r>
            <w:r>
              <w:rPr>
                <w:rFonts w:ascii="宋体"/>
                <w:sz w:val="20"/>
              </w:rPr>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spacing w:val="-1"/>
                <w:sz w:val="20"/>
              </w:rPr>
              <w:t>2,282,911.73</w:t>
            </w:r>
            <w:r>
              <w:rPr>
                <w:rFonts w:ascii="宋体"/>
                <w:sz w:val="20"/>
              </w:rPr>
            </w:r>
          </w:p>
        </w:tc>
      </w:tr>
      <w:tr>
        <w:trPr>
          <w:trHeight w:val="353" w:hRule="exact"/>
        </w:trPr>
        <w:tc>
          <w:tcPr>
            <w:tcW w:w="3022"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622" w:right="0"/>
              <w:jc w:val="left"/>
              <w:rPr>
                <w:rFonts w:ascii="宋体" w:hAnsi="宋体" w:cs="宋体" w:eastAsia="宋体" w:hint="default"/>
                <w:sz w:val="20"/>
                <w:szCs w:val="20"/>
              </w:rPr>
            </w:pPr>
            <w:r>
              <w:rPr>
                <w:rFonts w:ascii="宋体" w:hAnsi="宋体" w:cs="宋体" w:eastAsia="宋体" w:hint="default"/>
                <w:sz w:val="20"/>
                <w:szCs w:val="20"/>
              </w:rPr>
              <w:t>巴西暴利税</w:t>
            </w:r>
          </w:p>
        </w:tc>
        <w:tc>
          <w:tcPr>
            <w:tcW w:w="3397"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469"/>
              <w:jc w:val="right"/>
              <w:rPr>
                <w:rFonts w:ascii="宋体" w:hAnsi="宋体" w:cs="宋体" w:eastAsia="宋体" w:hint="default"/>
                <w:sz w:val="20"/>
                <w:szCs w:val="20"/>
              </w:rPr>
            </w:pPr>
            <w:r>
              <w:rPr>
                <w:rFonts w:ascii="宋体"/>
                <w:spacing w:val="-1"/>
                <w:sz w:val="20"/>
              </w:rPr>
              <w:t>13,533,003.40</w:t>
            </w:r>
            <w:r>
              <w:rPr>
                <w:rFonts w:ascii="宋体"/>
                <w:sz w:val="20"/>
              </w:rPr>
            </w:r>
          </w:p>
        </w:tc>
        <w:tc>
          <w:tcPr>
            <w:tcW w:w="2108"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r>
    </w:tbl>
    <w:p>
      <w:pPr>
        <w:spacing w:line="240" w:lineRule="auto" w:before="10"/>
        <w:rPr>
          <w:rFonts w:ascii="宋体" w:hAnsi="宋体" w:cs="宋体" w:eastAsia="宋体" w:hint="default"/>
          <w:sz w:val="25"/>
          <w:szCs w:val="25"/>
        </w:rPr>
      </w:pPr>
    </w:p>
    <w:p>
      <w:pPr>
        <w:pStyle w:val="BodyText"/>
        <w:spacing w:line="240" w:lineRule="auto" w:before="31"/>
        <w:ind w:left="791" w:right="105"/>
        <w:jc w:val="left"/>
      </w:pPr>
      <w:r>
        <w:rPr/>
        <w:t>本年管理费用比上年增加</w:t>
      </w:r>
      <w:r>
        <w:rPr>
          <w:spacing w:val="-60"/>
        </w:rPr>
        <w:t> </w:t>
      </w:r>
      <w:r>
        <w:rPr/>
        <w:t>4.57</w:t>
      </w:r>
      <w:r>
        <w:rPr>
          <w:spacing w:val="-60"/>
        </w:rPr>
        <w:t> </w:t>
      </w:r>
      <w:r>
        <w:rPr/>
        <w:t>亿元，变动原因系长城电脑将冠捷科技</w:t>
      </w:r>
      <w:r>
        <w:rPr>
          <w:spacing w:val="-59"/>
        </w:rPr>
        <w:t> </w:t>
      </w:r>
      <w:r>
        <w:rPr/>
        <w:t>2009</w:t>
      </w:r>
      <w:r>
        <w:rPr>
          <w:spacing w:val="-60"/>
        </w:rPr>
        <w:t> </w:t>
      </w:r>
      <w:r>
        <w:rPr/>
        <w:t>年</w:t>
      </w:r>
      <w:r>
        <w:rPr>
          <w:spacing w:val="-60"/>
        </w:rPr>
        <w:t> </w:t>
      </w:r>
      <w:r>
        <w:rPr/>
        <w:t>10</w:t>
      </w:r>
    </w:p>
    <w:p>
      <w:pPr>
        <w:pStyle w:val="BodyText"/>
        <w:spacing w:line="240" w:lineRule="auto" w:before="72"/>
        <w:ind w:left="241" w:right="105"/>
        <w:jc w:val="left"/>
      </w:pPr>
      <w:r>
        <w:rPr/>
        <w:t>月</w:t>
      </w:r>
      <w:r>
        <w:rPr>
          <w:spacing w:val="-56"/>
        </w:rPr>
        <w:t> </w:t>
      </w:r>
      <w:r>
        <w:rPr/>
        <w:t>13</w:t>
      </w:r>
      <w:r>
        <w:rPr>
          <w:spacing w:val="-56"/>
        </w:rPr>
        <w:t> </w:t>
      </w:r>
      <w:r>
        <w:rPr/>
        <w:t>日至</w:t>
      </w:r>
      <w:r>
        <w:rPr>
          <w:spacing w:val="-56"/>
        </w:rPr>
        <w:t> </w:t>
      </w:r>
      <w:r>
        <w:rPr/>
        <w:t>2009</w:t>
      </w:r>
      <w:r>
        <w:rPr>
          <w:spacing w:val="-56"/>
        </w:rPr>
        <w:t> </w:t>
      </w:r>
      <w:r>
        <w:rPr/>
        <w:t>年</w:t>
      </w:r>
      <w:r>
        <w:rPr>
          <w:spacing w:val="-56"/>
        </w:rPr>
        <w:t> </w:t>
      </w:r>
      <w:r>
        <w:rPr/>
        <w:t>12</w:t>
      </w:r>
      <w:r>
        <w:rPr>
          <w:spacing w:val="-56"/>
        </w:rPr>
        <w:t> </w:t>
      </w:r>
      <w:r>
        <w:rPr/>
        <w:t>月</w:t>
      </w:r>
      <w:r>
        <w:rPr>
          <w:spacing w:val="-58"/>
        </w:rPr>
        <w:t> </w:t>
      </w:r>
      <w:r>
        <w:rPr/>
        <w:t>31</w:t>
      </w:r>
      <w:r>
        <w:rPr>
          <w:spacing w:val="-56"/>
        </w:rPr>
        <w:t> </w:t>
      </w:r>
      <w:r>
        <w:rPr>
          <w:spacing w:val="-3"/>
        </w:rPr>
        <w:t>日的管理费用纳入合并利润表范围所致，该期冠捷科技管理</w:t>
      </w:r>
    </w:p>
    <w:p>
      <w:pPr>
        <w:pStyle w:val="BodyText"/>
        <w:spacing w:line="240" w:lineRule="auto" w:before="72"/>
        <w:ind w:left="241" w:right="5363"/>
        <w:jc w:val="left"/>
      </w:pPr>
      <w:r>
        <w:rPr/>
        <w:pict>
          <v:group style="position:absolute;margin-left:79.040009pt;margin-top:75.678947pt;width:426.95pt;height:74.25pt;mso-position-horizontal-relative:page;mso-position-vertical-relative:paragraph;z-index:-1060552" coordorigin="1581,1514" coordsize="8539,1485">
            <v:shape style="position:absolute;left:4345;top:1524;width:10;height:2" type="#_x0000_t75" stroked="false">
              <v:imagedata r:id="rId212" o:title=""/>
            </v:shape>
            <v:shape style="position:absolute;left:7255;top:1524;width:10;height:2" type="#_x0000_t75" stroked="false">
              <v:imagedata r:id="rId212" o:title=""/>
            </v:shape>
            <v:shape style="position:absolute;left:4332;top:1514;width:2946;height:385" type="#_x0000_t75" stroked="false">
              <v:imagedata r:id="rId415" o:title=""/>
            </v:shape>
            <v:shape style="position:absolute;left:1581;top:1873;width:8538;height:1125" type="#_x0000_t75" stroked="false">
              <v:imagedata r:id="rId416" o:title=""/>
            </v:shape>
            <w10:wrap type="none"/>
          </v:group>
        </w:pict>
      </w:r>
      <w:r>
        <w:rPr/>
        <w:t>费用金额为</w:t>
      </w:r>
      <w:r>
        <w:rPr>
          <w:spacing w:val="-56"/>
        </w:rPr>
        <w:t> </w:t>
      </w:r>
      <w:r>
        <w:rPr/>
        <w:t>4.21</w:t>
      </w:r>
      <w:r>
        <w:rPr>
          <w:spacing w:val="-57"/>
        </w:rPr>
        <w:t> </w:t>
      </w:r>
      <w:r>
        <w:rPr/>
        <w:t>亿元。</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tbl>
      <w:tblPr>
        <w:tblW w:w="0" w:type="auto"/>
        <w:jc w:val="left"/>
        <w:tblInd w:w="133" w:type="dxa"/>
        <w:tblLayout w:type="fixed"/>
        <w:tblCellMar>
          <w:top w:w="0" w:type="dxa"/>
          <w:left w:w="0" w:type="dxa"/>
          <w:bottom w:w="0" w:type="dxa"/>
          <w:right w:w="0" w:type="dxa"/>
        </w:tblCellMar>
        <w:tblLook w:val="01E0"/>
      </w:tblPr>
      <w:tblGrid>
        <w:gridCol w:w="2893"/>
        <w:gridCol w:w="3230"/>
        <w:gridCol w:w="2382"/>
      </w:tblGrid>
      <w:tr>
        <w:trPr>
          <w:trHeight w:val="743" w:hRule="exact"/>
        </w:trPr>
        <w:tc>
          <w:tcPr>
            <w:tcW w:w="2893"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left="657" w:right="0"/>
              <w:jc w:val="left"/>
              <w:rPr>
                <w:rFonts w:ascii="宋体" w:hAnsi="宋体" w:cs="宋体" w:eastAsia="宋体" w:hint="default"/>
                <w:sz w:val="22"/>
                <w:szCs w:val="22"/>
              </w:rPr>
            </w:pPr>
            <w:r>
              <w:rPr>
                <w:rFonts w:ascii="宋体" w:hAnsi="宋体" w:cs="宋体" w:eastAsia="宋体" w:hint="default"/>
                <w:sz w:val="22"/>
                <w:szCs w:val="22"/>
              </w:rPr>
              <w:t>43、财务费用</w:t>
            </w:r>
          </w:p>
        </w:tc>
        <w:tc>
          <w:tcPr>
            <w:tcW w:w="5613" w:type="dxa"/>
            <w:gridSpan w:val="2"/>
            <w:tcBorders>
              <w:top w:val="nil" w:sz="6" w:space="0" w:color="auto"/>
              <w:left w:val="nil" w:sz="6" w:space="0" w:color="auto"/>
              <w:bottom w:val="single" w:sz="17" w:space="0" w:color="000000"/>
              <w:right w:val="nil" w:sz="6" w:space="0" w:color="auto"/>
            </w:tcBorders>
          </w:tcPr>
          <w:p>
            <w:pPr/>
          </w:p>
        </w:tc>
      </w:tr>
      <w:tr>
        <w:trPr>
          <w:trHeight w:val="424" w:hRule="exact"/>
        </w:trPr>
        <w:tc>
          <w:tcPr>
            <w:tcW w:w="2893" w:type="dxa"/>
            <w:tcBorders>
              <w:top w:val="single" w:sz="17" w:space="0" w:color="000000"/>
              <w:left w:val="nil" w:sz="6" w:space="0" w:color="auto"/>
              <w:bottom w:val="nil" w:sz="6" w:space="0" w:color="auto"/>
              <w:right w:val="nil" w:sz="6" w:space="0" w:color="auto"/>
            </w:tcBorders>
          </w:tcPr>
          <w:p>
            <w:pPr>
              <w:pStyle w:val="TableParagraph"/>
              <w:spacing w:line="240" w:lineRule="auto" w:before="57"/>
              <w:ind w:right="137"/>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230" w:type="dxa"/>
            <w:tcBorders>
              <w:top w:val="single" w:sz="17" w:space="0" w:color="000000"/>
              <w:left w:val="nil" w:sz="6" w:space="0" w:color="auto"/>
              <w:bottom w:val="nil" w:sz="6" w:space="0" w:color="auto"/>
              <w:right w:val="nil" w:sz="6" w:space="0" w:color="auto"/>
            </w:tcBorders>
          </w:tcPr>
          <w:p>
            <w:pPr>
              <w:pStyle w:val="TableParagraph"/>
              <w:spacing w:line="240" w:lineRule="auto" w:before="57"/>
              <w:ind w:left="915"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2382" w:type="dxa"/>
            <w:tcBorders>
              <w:top w:val="single" w:sz="17" w:space="0" w:color="000000"/>
              <w:left w:val="nil" w:sz="6" w:space="0" w:color="auto"/>
              <w:bottom w:val="nil" w:sz="6" w:space="0" w:color="auto"/>
              <w:right w:val="nil" w:sz="6" w:space="0" w:color="auto"/>
            </w:tcBorders>
          </w:tcPr>
          <w:p>
            <w:pPr>
              <w:pStyle w:val="TableParagraph"/>
              <w:spacing w:line="240" w:lineRule="auto" w:before="57"/>
              <w:ind w:left="564"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70" w:hRule="exact"/>
        </w:trPr>
        <w:tc>
          <w:tcPr>
            <w:tcW w:w="289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7" w:right="0"/>
              <w:jc w:val="left"/>
              <w:rPr>
                <w:rFonts w:ascii="宋体" w:hAnsi="宋体" w:cs="宋体" w:eastAsia="宋体" w:hint="default"/>
                <w:sz w:val="20"/>
                <w:szCs w:val="20"/>
              </w:rPr>
            </w:pPr>
            <w:r>
              <w:rPr>
                <w:rFonts w:ascii="宋体" w:hAnsi="宋体" w:cs="宋体" w:eastAsia="宋体" w:hint="default"/>
                <w:sz w:val="20"/>
                <w:szCs w:val="20"/>
              </w:rPr>
              <w:t>利息支出</w:t>
            </w:r>
          </w:p>
        </w:tc>
        <w:tc>
          <w:tcPr>
            <w:tcW w:w="323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562"/>
              <w:jc w:val="right"/>
              <w:rPr>
                <w:rFonts w:ascii="宋体" w:hAnsi="宋体" w:cs="宋体" w:eastAsia="宋体" w:hint="default"/>
                <w:sz w:val="20"/>
                <w:szCs w:val="20"/>
              </w:rPr>
            </w:pPr>
            <w:r>
              <w:rPr>
                <w:rFonts w:ascii="宋体"/>
                <w:spacing w:val="-1"/>
                <w:sz w:val="20"/>
              </w:rPr>
              <w:t>56,104,252.24</w:t>
            </w:r>
            <w:r>
              <w:rPr>
                <w:rFonts w:ascii="宋体"/>
                <w:sz w:val="20"/>
              </w:rPr>
            </w: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97"/>
              <w:jc w:val="right"/>
              <w:rPr>
                <w:rFonts w:ascii="宋体" w:hAnsi="宋体" w:cs="宋体" w:eastAsia="宋体" w:hint="default"/>
                <w:sz w:val="20"/>
                <w:szCs w:val="20"/>
              </w:rPr>
            </w:pPr>
            <w:r>
              <w:rPr>
                <w:rFonts w:ascii="宋体"/>
                <w:spacing w:val="-1"/>
                <w:sz w:val="20"/>
              </w:rPr>
              <w:t>50,236,234.03</w:t>
            </w:r>
            <w:r>
              <w:rPr>
                <w:rFonts w:ascii="宋体"/>
                <w:sz w:val="20"/>
              </w:rPr>
            </w:r>
          </w:p>
        </w:tc>
      </w:tr>
      <w:tr>
        <w:trPr>
          <w:trHeight w:val="370" w:hRule="exact"/>
        </w:trPr>
        <w:tc>
          <w:tcPr>
            <w:tcW w:w="289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7" w:right="0"/>
              <w:jc w:val="left"/>
              <w:rPr>
                <w:rFonts w:ascii="宋体" w:hAnsi="宋体" w:cs="宋体" w:eastAsia="宋体" w:hint="default"/>
                <w:sz w:val="20"/>
                <w:szCs w:val="20"/>
              </w:rPr>
            </w:pPr>
            <w:r>
              <w:rPr>
                <w:rFonts w:ascii="宋体" w:hAnsi="宋体" w:cs="宋体" w:eastAsia="宋体" w:hint="default"/>
                <w:sz w:val="20"/>
                <w:szCs w:val="20"/>
              </w:rPr>
              <w:t>减：利息收入</w:t>
            </w:r>
          </w:p>
        </w:tc>
        <w:tc>
          <w:tcPr>
            <w:tcW w:w="323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62"/>
              <w:jc w:val="right"/>
              <w:rPr>
                <w:rFonts w:ascii="宋体" w:hAnsi="宋体" w:cs="宋体" w:eastAsia="宋体" w:hint="default"/>
                <w:sz w:val="20"/>
                <w:szCs w:val="20"/>
              </w:rPr>
            </w:pPr>
            <w:r>
              <w:rPr>
                <w:rFonts w:ascii="宋体"/>
                <w:spacing w:val="-1"/>
                <w:sz w:val="20"/>
              </w:rPr>
              <w:t>9,180,051.98</w:t>
            </w:r>
            <w:r>
              <w:rPr>
                <w:rFonts w:ascii="宋体"/>
                <w:sz w:val="20"/>
              </w:rPr>
            </w:r>
          </w:p>
        </w:tc>
        <w:tc>
          <w:tcPr>
            <w:tcW w:w="238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7"/>
              <w:jc w:val="right"/>
              <w:rPr>
                <w:rFonts w:ascii="宋体" w:hAnsi="宋体" w:cs="宋体" w:eastAsia="宋体" w:hint="default"/>
                <w:sz w:val="20"/>
                <w:szCs w:val="20"/>
              </w:rPr>
            </w:pPr>
            <w:r>
              <w:rPr>
                <w:rFonts w:ascii="宋体"/>
                <w:spacing w:val="-1"/>
                <w:sz w:val="20"/>
              </w:rPr>
              <w:t>5,428,029.90</w:t>
            </w:r>
            <w:r>
              <w:rPr>
                <w:rFonts w:ascii="宋体"/>
                <w:sz w:val="20"/>
              </w:rPr>
            </w:r>
          </w:p>
        </w:tc>
      </w:tr>
      <w:tr>
        <w:trPr>
          <w:trHeight w:val="353" w:hRule="exact"/>
        </w:trPr>
        <w:tc>
          <w:tcPr>
            <w:tcW w:w="2893"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sz w:val="20"/>
                <w:szCs w:val="20"/>
              </w:rPr>
              <w:t>加：汇兑损失</w:t>
            </w:r>
          </w:p>
        </w:tc>
        <w:tc>
          <w:tcPr>
            <w:tcW w:w="3230"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562"/>
              <w:jc w:val="right"/>
              <w:rPr>
                <w:rFonts w:ascii="宋体" w:hAnsi="宋体" w:cs="宋体" w:eastAsia="宋体" w:hint="default"/>
                <w:sz w:val="20"/>
                <w:szCs w:val="20"/>
              </w:rPr>
            </w:pPr>
            <w:r>
              <w:rPr>
                <w:rFonts w:ascii="宋体"/>
                <w:spacing w:val="-1"/>
                <w:sz w:val="20"/>
              </w:rPr>
              <w:t>64,967,934.18</w:t>
            </w:r>
            <w:r>
              <w:rPr>
                <w:rFonts w:ascii="宋体"/>
                <w:sz w:val="20"/>
              </w:rPr>
            </w:r>
          </w:p>
        </w:tc>
        <w:tc>
          <w:tcPr>
            <w:tcW w:w="2382"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97"/>
              <w:jc w:val="right"/>
              <w:rPr>
                <w:rFonts w:ascii="宋体" w:hAnsi="宋体" w:cs="宋体" w:eastAsia="宋体" w:hint="default"/>
                <w:sz w:val="20"/>
                <w:szCs w:val="20"/>
              </w:rPr>
            </w:pPr>
            <w:r>
              <w:rPr>
                <w:rFonts w:ascii="宋体"/>
                <w:spacing w:val="-1"/>
                <w:sz w:val="20"/>
              </w:rPr>
              <w:t>2,623,629.99</w:t>
            </w:r>
            <w:r>
              <w:rPr>
                <w:rFonts w:ascii="宋体"/>
                <w:sz w:val="20"/>
              </w:rPr>
            </w:r>
          </w:p>
        </w:tc>
      </w:tr>
    </w:tbl>
    <w:p>
      <w:pPr>
        <w:spacing w:after="0" w:line="240" w:lineRule="auto"/>
        <w:jc w:val="right"/>
        <w:rPr>
          <w:rFonts w:ascii="宋体" w:hAnsi="宋体" w:cs="宋体" w:eastAsia="宋体" w:hint="default"/>
          <w:sz w:val="20"/>
          <w:szCs w:val="20"/>
        </w:rPr>
        <w:sectPr>
          <w:footerReference w:type="default" r:id="rId410"/>
          <w:pgSz w:w="11910" w:h="16840"/>
          <w:pgMar w:footer="1393" w:header="898" w:top="1720" w:bottom="1580" w:left="1460" w:right="1520"/>
        </w:sectPr>
      </w:pPr>
    </w:p>
    <w:p>
      <w:pPr>
        <w:spacing w:line="240" w:lineRule="auto" w:before="12"/>
        <w:rPr>
          <w:rFonts w:ascii="宋体" w:hAnsi="宋体" w:cs="宋体" w:eastAsia="宋体" w:hint="default"/>
          <w:sz w:val="6"/>
          <w:szCs w:val="6"/>
        </w:rPr>
      </w:pPr>
      <w:r>
        <w:rPr/>
        <w:pict>
          <v:group style="position:absolute;margin-left:79.040009pt;margin-top:87.540001pt;width:426.3pt;height:38.9pt;mso-position-horizontal-relative:page;mso-position-vertical-relative:page;z-index:-1060528" coordorigin="1581,1751" coordsize="8526,778">
            <v:group style="position:absolute;left:1594;top:1787;width:2752;height:2" coordorigin="1594,1787" coordsize="2752,2">
              <v:shape style="position:absolute;left:1594;top:1787;width:2752;height:2" coordorigin="1594,1787" coordsize="2752,0" path="m1594,1787l4345,1787e" filled="false" stroked="true" strokeweight=".72pt" strokecolor="#000000">
                <v:path arrowok="t"/>
              </v:shape>
              <v:shape style="position:absolute;left:4345;top:1794;width:10;height:2" type="#_x0000_t75" stroked="false">
                <v:imagedata r:id="rId212" o:title=""/>
              </v:shape>
            </v:group>
            <v:group style="position:absolute;left:4345;top:1758;width:44;height:2" coordorigin="4345,1758" coordsize="44,2">
              <v:shape style="position:absolute;left:4345;top:1758;width:44;height:2" coordorigin="4345,1758" coordsize="44,0" path="m4345,1758l4388,1758e" filled="false" stroked="true" strokeweight=".72pt" strokecolor="#000000">
                <v:path arrowok="t"/>
              </v:shape>
            </v:group>
            <v:group style="position:absolute;left:4345;top:1787;width:44;height:2" coordorigin="4345,1787" coordsize="44,2">
              <v:shape style="position:absolute;left:4345;top:1787;width:44;height:2" coordorigin="4345,1787" coordsize="44,0" path="m4345,1787l4388,1787e" filled="false" stroked="true" strokeweight=".72pt" strokecolor="#000000">
                <v:path arrowok="t"/>
              </v:shape>
            </v:group>
            <v:group style="position:absolute;left:4388;top:1758;width:2867;height:2" coordorigin="4388,1758" coordsize="2867,2">
              <v:shape style="position:absolute;left:4388;top:1758;width:2867;height:2" coordorigin="4388,1758" coordsize="2867,0" path="m4388,1758l7255,1758e" filled="false" stroked="true" strokeweight=".72pt" strokecolor="#000000">
                <v:path arrowok="t"/>
              </v:shape>
            </v:group>
            <v:group style="position:absolute;left:4388;top:1787;width:2867;height:2" coordorigin="4388,1787" coordsize="2867,2">
              <v:shape style="position:absolute;left:4388;top:1787;width:2867;height:2" coordorigin="4388,1787" coordsize="2867,0" path="m4388,1787l7255,1787e" filled="false" stroked="true" strokeweight=".72pt" strokecolor="#000000">
                <v:path arrowok="t"/>
              </v:shape>
              <v:shape style="position:absolute;left:7255;top:1794;width:10;height:2" type="#_x0000_t75" stroked="false">
                <v:imagedata r:id="rId212" o:title=""/>
              </v:shape>
            </v:group>
            <v:group style="position:absolute;left:7255;top:1758;width:44;height:2" coordorigin="7255,1758" coordsize="44,2">
              <v:shape style="position:absolute;left:7255;top:1758;width:44;height:2" coordorigin="7255,1758" coordsize="44,0" path="m7255,1758l7298,1758e" filled="false" stroked="true" strokeweight=".72pt" strokecolor="#000000">
                <v:path arrowok="t"/>
              </v:shape>
            </v:group>
            <v:group style="position:absolute;left:7255;top:1787;width:44;height:2" coordorigin="7255,1787" coordsize="44,2">
              <v:shape style="position:absolute;left:7255;top:1787;width:44;height:2" coordorigin="7255,1787" coordsize="44,0" path="m7255,1787l7298,1787e" filled="false" stroked="true" strokeweight=".72pt" strokecolor="#000000">
                <v:path arrowok="t"/>
              </v:shape>
            </v:group>
            <v:group style="position:absolute;left:7298;top:1758;width:2801;height:2" coordorigin="7298,1758" coordsize="2801,2">
              <v:shape style="position:absolute;left:7298;top:1758;width:2801;height:2" coordorigin="7298,1758" coordsize="2801,0" path="m7298,1758l10099,1758e" filled="false" stroked="true" strokeweight=".72pt" strokecolor="#000000">
                <v:path arrowok="t"/>
              </v:shape>
            </v:group>
            <v:group style="position:absolute;left:7298;top:1787;width:2801;height:2" coordorigin="7298,1787" coordsize="2801,2">
              <v:shape style="position:absolute;left:7298;top:1787;width:2801;height:2" coordorigin="7298,1787" coordsize="2801,0" path="m7298,1787l10099,1787e" filled="false" stroked="true" strokeweight=".72pt" strokecolor="#000000">
                <v:path arrowok="t"/>
              </v:shape>
              <v:shape style="position:absolute;left:1581;top:1782;width:8526;height:746" type="#_x0000_t75" stroked="false">
                <v:imagedata r:id="rId418" o:title=""/>
              </v:shape>
            </v:group>
            <w10:wrap type="none"/>
          </v:group>
        </w:pict>
      </w:r>
    </w:p>
    <w:tbl>
      <w:tblPr>
        <w:tblW w:w="0" w:type="auto"/>
        <w:jc w:val="left"/>
        <w:tblInd w:w="119" w:type="dxa"/>
        <w:tblLayout w:type="fixed"/>
        <w:tblCellMar>
          <w:top w:w="0" w:type="dxa"/>
          <w:left w:w="0" w:type="dxa"/>
          <w:bottom w:w="0" w:type="dxa"/>
          <w:right w:w="0" w:type="dxa"/>
        </w:tblCellMar>
        <w:tblLook w:val="01E0"/>
      </w:tblPr>
      <w:tblGrid>
        <w:gridCol w:w="3294"/>
        <w:gridCol w:w="2974"/>
        <w:gridCol w:w="2259"/>
      </w:tblGrid>
      <w:tr>
        <w:trPr>
          <w:trHeight w:val="385" w:hRule="exact"/>
        </w:trPr>
        <w:tc>
          <w:tcPr>
            <w:tcW w:w="329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z w:val="20"/>
                <w:szCs w:val="20"/>
              </w:rPr>
              <w:t>加：其他支出</w:t>
            </w:r>
          </w:p>
        </w:tc>
        <w:tc>
          <w:tcPr>
            <w:tcW w:w="297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78" w:right="0"/>
              <w:jc w:val="left"/>
              <w:rPr>
                <w:rFonts w:ascii="宋体" w:hAnsi="宋体" w:cs="宋体" w:eastAsia="宋体" w:hint="default"/>
                <w:sz w:val="20"/>
                <w:szCs w:val="20"/>
              </w:rPr>
            </w:pPr>
            <w:r>
              <w:rPr>
                <w:rFonts w:ascii="宋体"/>
                <w:sz w:val="20"/>
              </w:rPr>
              <w:t>5,180,824.21</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宋体" w:hAnsi="宋体" w:cs="宋体" w:eastAsia="宋体" w:hint="default"/>
                <w:sz w:val="20"/>
                <w:szCs w:val="20"/>
              </w:rPr>
            </w:pPr>
            <w:r>
              <w:rPr>
                <w:rFonts w:ascii="宋体"/>
                <w:spacing w:val="-1"/>
                <w:sz w:val="20"/>
              </w:rPr>
              <w:t>3,619,539.12</w:t>
            </w:r>
            <w:r>
              <w:rPr>
                <w:rFonts w:ascii="宋体"/>
                <w:sz w:val="20"/>
              </w:rPr>
            </w:r>
          </w:p>
        </w:tc>
      </w:tr>
      <w:tr>
        <w:trPr>
          <w:trHeight w:val="353" w:hRule="exact"/>
        </w:trPr>
        <w:tc>
          <w:tcPr>
            <w:tcW w:w="3294"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2974"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870" w:right="0"/>
              <w:jc w:val="left"/>
              <w:rPr>
                <w:rFonts w:ascii="宋体" w:hAnsi="宋体" w:cs="宋体" w:eastAsia="宋体" w:hint="default"/>
                <w:sz w:val="20"/>
                <w:szCs w:val="20"/>
              </w:rPr>
            </w:pPr>
            <w:r>
              <w:rPr>
                <w:rFonts w:ascii="宋体"/>
                <w:b/>
                <w:sz w:val="20"/>
              </w:rPr>
              <w:t>117,072,958.65</w:t>
            </w:r>
            <w:r>
              <w:rPr>
                <w:rFonts w:ascii="宋体"/>
                <w:sz w:val="20"/>
              </w:rPr>
            </w:r>
          </w:p>
        </w:tc>
        <w:tc>
          <w:tcPr>
            <w:tcW w:w="2259"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3"/>
              <w:jc w:val="right"/>
              <w:rPr>
                <w:rFonts w:ascii="宋体" w:hAnsi="宋体" w:cs="宋体" w:eastAsia="宋体" w:hint="default"/>
                <w:sz w:val="20"/>
                <w:szCs w:val="20"/>
              </w:rPr>
            </w:pPr>
            <w:r>
              <w:rPr>
                <w:rFonts w:ascii="宋体"/>
                <w:b/>
                <w:spacing w:val="-1"/>
                <w:sz w:val="20"/>
              </w:rPr>
              <w:t>51,051,373.24</w:t>
            </w:r>
            <w:r>
              <w:rPr>
                <w:rFonts w:ascii="宋体"/>
                <w:spacing w:val="-1"/>
                <w:sz w:val="20"/>
              </w:rPr>
            </w:r>
          </w:p>
        </w:tc>
      </w:tr>
      <w:tr>
        <w:trPr>
          <w:trHeight w:val="1123" w:hRule="exact"/>
        </w:trPr>
        <w:tc>
          <w:tcPr>
            <w:tcW w:w="3294" w:type="dxa"/>
            <w:tcBorders>
              <w:top w:val="single" w:sz="17" w:space="0" w:color="000000"/>
              <w:left w:val="nil" w:sz="6" w:space="0" w:color="auto"/>
              <w:bottom w:val="single" w:sz="17" w:space="0" w:color="000000"/>
              <w:right w:val="nil" w:sz="6" w:space="0" w:color="auto"/>
            </w:tcBorders>
          </w:tcPr>
          <w:p>
            <w:pPr>
              <w:pStyle w:val="TableParagraph"/>
              <w:spacing w:line="240" w:lineRule="auto" w:before="11"/>
              <w:ind w:right="0"/>
              <w:jc w:val="left"/>
              <w:rPr>
                <w:rFonts w:ascii="宋体" w:hAnsi="宋体" w:cs="宋体" w:eastAsia="宋体" w:hint="default"/>
                <w:sz w:val="29"/>
                <w:szCs w:val="29"/>
              </w:rPr>
            </w:pPr>
          </w:p>
          <w:p>
            <w:pPr>
              <w:pStyle w:val="TableParagraph"/>
              <w:spacing w:line="240" w:lineRule="auto"/>
              <w:ind w:left="672" w:right="0"/>
              <w:jc w:val="left"/>
              <w:rPr>
                <w:rFonts w:ascii="宋体" w:hAnsi="宋体" w:cs="宋体" w:eastAsia="宋体" w:hint="default"/>
                <w:sz w:val="22"/>
                <w:szCs w:val="22"/>
              </w:rPr>
            </w:pPr>
            <w:r>
              <w:rPr>
                <w:rFonts w:ascii="宋体" w:hAnsi="宋体" w:cs="宋体" w:eastAsia="宋体" w:hint="default"/>
                <w:sz w:val="22"/>
                <w:szCs w:val="22"/>
              </w:rPr>
              <w:t>44、资产减值损失</w:t>
            </w:r>
          </w:p>
        </w:tc>
        <w:tc>
          <w:tcPr>
            <w:tcW w:w="2974" w:type="dxa"/>
            <w:tcBorders>
              <w:top w:val="single" w:sz="17" w:space="0" w:color="000000"/>
              <w:left w:val="nil" w:sz="6" w:space="0" w:color="auto"/>
              <w:bottom w:val="single" w:sz="17" w:space="0" w:color="000000"/>
              <w:right w:val="nil" w:sz="6" w:space="0" w:color="auto"/>
            </w:tcBorders>
          </w:tcPr>
          <w:p>
            <w:pPr/>
          </w:p>
        </w:tc>
        <w:tc>
          <w:tcPr>
            <w:tcW w:w="2259" w:type="dxa"/>
            <w:tcBorders>
              <w:top w:val="single" w:sz="17" w:space="0" w:color="000000"/>
              <w:left w:val="nil" w:sz="6" w:space="0" w:color="auto"/>
              <w:bottom w:val="single" w:sz="17" w:space="0" w:color="000000"/>
              <w:right w:val="nil" w:sz="6" w:space="0" w:color="auto"/>
            </w:tcBorders>
          </w:tcPr>
          <w:p>
            <w:pPr/>
          </w:p>
        </w:tc>
      </w:tr>
      <w:tr>
        <w:trPr>
          <w:trHeight w:val="433" w:hRule="exact"/>
        </w:trPr>
        <w:tc>
          <w:tcPr>
            <w:tcW w:w="3294" w:type="dxa"/>
            <w:tcBorders>
              <w:top w:val="single" w:sz="17" w:space="0" w:color="000000"/>
              <w:left w:val="nil" w:sz="6" w:space="0" w:color="auto"/>
              <w:bottom w:val="nil" w:sz="6" w:space="0" w:color="auto"/>
              <w:right w:val="nil" w:sz="6" w:space="0" w:color="auto"/>
            </w:tcBorders>
          </w:tcPr>
          <w:p>
            <w:pPr>
              <w:pStyle w:val="TableParagraph"/>
              <w:spacing w:line="240" w:lineRule="auto" w:before="57"/>
              <w:ind w:right="199"/>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974" w:type="dxa"/>
            <w:tcBorders>
              <w:top w:val="single" w:sz="17" w:space="0" w:color="000000"/>
              <w:left w:val="nil" w:sz="6" w:space="0" w:color="auto"/>
              <w:bottom w:val="nil" w:sz="6" w:space="0" w:color="auto"/>
              <w:right w:val="nil" w:sz="6" w:space="0" w:color="auto"/>
            </w:tcBorders>
          </w:tcPr>
          <w:p>
            <w:pPr>
              <w:pStyle w:val="TableParagraph"/>
              <w:spacing w:line="240" w:lineRule="auto" w:before="57"/>
              <w:ind w:left="771"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2259" w:type="dxa"/>
            <w:tcBorders>
              <w:top w:val="single" w:sz="17" w:space="0" w:color="000000"/>
              <w:left w:val="nil" w:sz="6" w:space="0" w:color="auto"/>
              <w:bottom w:val="nil" w:sz="6" w:space="0" w:color="auto"/>
              <w:right w:val="nil" w:sz="6" w:space="0" w:color="auto"/>
            </w:tcBorders>
          </w:tcPr>
          <w:p>
            <w:pPr>
              <w:pStyle w:val="TableParagraph"/>
              <w:spacing w:line="240" w:lineRule="auto" w:before="57"/>
              <w:ind w:left="521"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97" w:hRule="exact"/>
        </w:trPr>
        <w:tc>
          <w:tcPr>
            <w:tcW w:w="3294"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2" w:right="0"/>
              <w:jc w:val="left"/>
              <w:rPr>
                <w:rFonts w:ascii="宋体" w:hAnsi="宋体" w:cs="宋体" w:eastAsia="宋体" w:hint="default"/>
                <w:sz w:val="20"/>
                <w:szCs w:val="20"/>
              </w:rPr>
            </w:pPr>
            <w:r>
              <w:rPr>
                <w:rFonts w:ascii="宋体" w:hAnsi="宋体" w:cs="宋体" w:eastAsia="宋体" w:hint="default"/>
                <w:sz w:val="20"/>
                <w:szCs w:val="20"/>
              </w:rPr>
              <w:t>坏账损失</w:t>
            </w:r>
          </w:p>
        </w:tc>
        <w:tc>
          <w:tcPr>
            <w:tcW w:w="2974"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519"/>
              <w:jc w:val="right"/>
              <w:rPr>
                <w:rFonts w:ascii="宋体" w:hAnsi="宋体" w:cs="宋体" w:eastAsia="宋体" w:hint="default"/>
                <w:sz w:val="20"/>
                <w:szCs w:val="20"/>
              </w:rPr>
            </w:pPr>
            <w:r>
              <w:rPr>
                <w:rFonts w:ascii="宋体"/>
                <w:spacing w:val="-1"/>
                <w:sz w:val="20"/>
              </w:rPr>
              <w:t>-6,590,627.55</w:t>
            </w:r>
            <w:r>
              <w:rPr>
                <w:rFonts w:ascii="宋体"/>
                <w:sz w:val="20"/>
              </w:rPr>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05"/>
              <w:jc w:val="right"/>
              <w:rPr>
                <w:rFonts w:ascii="宋体" w:hAnsi="宋体" w:cs="宋体" w:eastAsia="宋体" w:hint="default"/>
                <w:sz w:val="20"/>
                <w:szCs w:val="20"/>
              </w:rPr>
            </w:pPr>
            <w:r>
              <w:rPr>
                <w:rFonts w:ascii="宋体"/>
                <w:spacing w:val="-1"/>
                <w:sz w:val="20"/>
              </w:rPr>
              <w:t>-47,560,658.86</w:t>
            </w:r>
            <w:r>
              <w:rPr>
                <w:rFonts w:ascii="宋体"/>
                <w:sz w:val="20"/>
              </w:rPr>
            </w:r>
          </w:p>
        </w:tc>
      </w:tr>
      <w:tr>
        <w:trPr>
          <w:trHeight w:val="407" w:hRule="exact"/>
        </w:trPr>
        <w:tc>
          <w:tcPr>
            <w:tcW w:w="329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22" w:right="0"/>
              <w:jc w:val="left"/>
              <w:rPr>
                <w:rFonts w:ascii="宋体" w:hAnsi="宋体" w:cs="宋体" w:eastAsia="宋体" w:hint="default"/>
                <w:sz w:val="20"/>
                <w:szCs w:val="20"/>
              </w:rPr>
            </w:pPr>
            <w:r>
              <w:rPr>
                <w:rFonts w:ascii="宋体" w:hAnsi="宋体" w:cs="宋体" w:eastAsia="宋体" w:hint="default"/>
                <w:sz w:val="20"/>
                <w:szCs w:val="20"/>
              </w:rPr>
              <w:t>存货跌价损失</w:t>
            </w:r>
          </w:p>
        </w:tc>
        <w:tc>
          <w:tcPr>
            <w:tcW w:w="2974"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19"/>
              <w:jc w:val="right"/>
              <w:rPr>
                <w:rFonts w:ascii="宋体" w:hAnsi="宋体" w:cs="宋体" w:eastAsia="宋体" w:hint="default"/>
                <w:sz w:val="20"/>
                <w:szCs w:val="20"/>
              </w:rPr>
            </w:pPr>
            <w:r>
              <w:rPr>
                <w:rFonts w:ascii="宋体"/>
                <w:spacing w:val="-1"/>
                <w:sz w:val="20"/>
              </w:rPr>
              <w:t>-10,985,768.52</w:t>
            </w:r>
            <w:r>
              <w:rPr>
                <w:rFonts w:ascii="宋体"/>
                <w:sz w:val="20"/>
              </w:rPr>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5"/>
              <w:jc w:val="right"/>
              <w:rPr>
                <w:rFonts w:ascii="宋体" w:hAnsi="宋体" w:cs="宋体" w:eastAsia="宋体" w:hint="default"/>
                <w:sz w:val="20"/>
                <w:szCs w:val="20"/>
              </w:rPr>
            </w:pPr>
            <w:r>
              <w:rPr>
                <w:rFonts w:ascii="宋体"/>
                <w:spacing w:val="-1"/>
                <w:sz w:val="20"/>
              </w:rPr>
              <w:t>16,458,977.52</w:t>
            </w:r>
            <w:r>
              <w:rPr>
                <w:rFonts w:ascii="宋体"/>
                <w:sz w:val="20"/>
              </w:rPr>
            </w:r>
          </w:p>
        </w:tc>
      </w:tr>
      <w:tr>
        <w:trPr>
          <w:trHeight w:val="398" w:hRule="exact"/>
        </w:trPr>
        <w:tc>
          <w:tcPr>
            <w:tcW w:w="329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22" w:right="0"/>
              <w:jc w:val="left"/>
              <w:rPr>
                <w:rFonts w:ascii="宋体" w:hAnsi="宋体" w:cs="宋体" w:eastAsia="宋体" w:hint="default"/>
                <w:sz w:val="20"/>
                <w:szCs w:val="20"/>
              </w:rPr>
            </w:pPr>
            <w:r>
              <w:rPr>
                <w:rFonts w:ascii="宋体" w:hAnsi="宋体" w:cs="宋体" w:eastAsia="宋体" w:hint="default"/>
                <w:sz w:val="20"/>
                <w:szCs w:val="20"/>
              </w:rPr>
              <w:t>可供出售金融资产减值损失</w:t>
            </w:r>
          </w:p>
        </w:tc>
        <w:tc>
          <w:tcPr>
            <w:tcW w:w="2974"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19"/>
              <w:jc w:val="right"/>
              <w:rPr>
                <w:rFonts w:ascii="宋体" w:hAnsi="宋体" w:cs="宋体" w:eastAsia="宋体" w:hint="default"/>
                <w:sz w:val="20"/>
                <w:szCs w:val="20"/>
              </w:rPr>
            </w:pPr>
            <w:r>
              <w:rPr>
                <w:rFonts w:ascii="宋体"/>
                <w:spacing w:val="-1"/>
                <w:sz w:val="20"/>
              </w:rPr>
              <w:t>18,677,047.60</w:t>
            </w:r>
            <w:r>
              <w:rPr>
                <w:rFonts w:ascii="宋体"/>
                <w:sz w:val="20"/>
              </w:rPr>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5"/>
              <w:jc w:val="right"/>
              <w:rPr>
                <w:rFonts w:ascii="宋体" w:hAnsi="宋体" w:cs="宋体" w:eastAsia="宋体" w:hint="default"/>
                <w:sz w:val="20"/>
                <w:szCs w:val="20"/>
              </w:rPr>
            </w:pPr>
            <w:r>
              <w:rPr>
                <w:rFonts w:ascii="宋体"/>
                <w:w w:val="100"/>
                <w:sz w:val="20"/>
              </w:rPr>
              <w:t>-</w:t>
            </w:r>
          </w:p>
        </w:tc>
      </w:tr>
      <w:tr>
        <w:trPr>
          <w:trHeight w:val="362" w:hRule="exact"/>
        </w:trPr>
        <w:tc>
          <w:tcPr>
            <w:tcW w:w="3294" w:type="dxa"/>
            <w:tcBorders>
              <w:top w:val="nil" w:sz="6" w:space="0" w:color="auto"/>
              <w:left w:val="nil" w:sz="6" w:space="0" w:color="auto"/>
              <w:bottom w:val="single" w:sz="17" w:space="0" w:color="000000"/>
              <w:right w:val="nil" w:sz="6" w:space="0" w:color="auto"/>
            </w:tcBorders>
          </w:tcPr>
          <w:p>
            <w:pPr>
              <w:pStyle w:val="TableParagraph"/>
              <w:spacing w:line="240" w:lineRule="auto" w:before="3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2974" w:type="dxa"/>
            <w:tcBorders>
              <w:top w:val="nil" w:sz="6" w:space="0" w:color="auto"/>
              <w:left w:val="nil" w:sz="6" w:space="0" w:color="auto"/>
              <w:bottom w:val="single" w:sz="17" w:space="0" w:color="000000"/>
              <w:right w:val="nil" w:sz="6" w:space="0" w:color="auto"/>
            </w:tcBorders>
          </w:tcPr>
          <w:p>
            <w:pPr>
              <w:pStyle w:val="TableParagraph"/>
              <w:spacing w:line="240" w:lineRule="auto" w:before="33"/>
              <w:ind w:right="519"/>
              <w:jc w:val="right"/>
              <w:rPr>
                <w:rFonts w:ascii="宋体" w:hAnsi="宋体" w:cs="宋体" w:eastAsia="宋体" w:hint="default"/>
                <w:sz w:val="20"/>
                <w:szCs w:val="20"/>
              </w:rPr>
            </w:pPr>
            <w:r>
              <w:rPr>
                <w:rFonts w:ascii="宋体"/>
                <w:b/>
                <w:spacing w:val="-1"/>
                <w:sz w:val="20"/>
              </w:rPr>
              <w:t>1,100,651.53</w:t>
            </w:r>
            <w:r>
              <w:rPr>
                <w:rFonts w:ascii="宋体"/>
                <w:spacing w:val="-1"/>
                <w:sz w:val="20"/>
              </w:rPr>
            </w:r>
          </w:p>
        </w:tc>
        <w:tc>
          <w:tcPr>
            <w:tcW w:w="2259" w:type="dxa"/>
            <w:tcBorders>
              <w:top w:val="nil" w:sz="6" w:space="0" w:color="auto"/>
              <w:left w:val="nil" w:sz="6" w:space="0" w:color="auto"/>
              <w:bottom w:val="single" w:sz="17" w:space="0" w:color="000000"/>
              <w:right w:val="nil" w:sz="6" w:space="0" w:color="auto"/>
            </w:tcBorders>
          </w:tcPr>
          <w:p>
            <w:pPr>
              <w:pStyle w:val="TableParagraph"/>
              <w:spacing w:line="240" w:lineRule="auto" w:before="33"/>
              <w:ind w:right="103"/>
              <w:jc w:val="right"/>
              <w:rPr>
                <w:rFonts w:ascii="宋体" w:hAnsi="宋体" w:cs="宋体" w:eastAsia="宋体" w:hint="default"/>
                <w:sz w:val="20"/>
                <w:szCs w:val="20"/>
              </w:rPr>
            </w:pPr>
            <w:r>
              <w:rPr>
                <w:rFonts w:ascii="宋体"/>
                <w:b/>
                <w:spacing w:val="-1"/>
                <w:sz w:val="20"/>
              </w:rPr>
              <w:t>-31,101,681.34</w:t>
            </w:r>
            <w:r>
              <w:rPr>
                <w:rFonts w:ascii="宋体"/>
                <w:spacing w:val="-1"/>
                <w:sz w:val="20"/>
              </w:rPr>
            </w:r>
          </w:p>
        </w:tc>
      </w:tr>
    </w:tbl>
    <w:p>
      <w:pPr>
        <w:spacing w:line="240" w:lineRule="auto" w:before="10"/>
        <w:rPr>
          <w:rFonts w:ascii="宋体" w:hAnsi="宋体" w:cs="宋体" w:eastAsia="宋体" w:hint="default"/>
          <w:sz w:val="25"/>
          <w:szCs w:val="25"/>
        </w:rPr>
      </w:pPr>
    </w:p>
    <w:p>
      <w:pPr>
        <w:pStyle w:val="BodyText"/>
        <w:spacing w:line="240" w:lineRule="auto" w:before="31"/>
        <w:ind w:left="791" w:right="4205"/>
        <w:jc w:val="left"/>
      </w:pPr>
      <w:r>
        <w:rPr/>
        <w:pict>
          <v:group style="position:absolute;margin-left:78.720016pt;margin-top:-118.378525pt;width:427.4pt;height:98.25pt;mso-position-horizontal-relative:page;mso-position-vertical-relative:paragraph;z-index:-1060504" coordorigin="1574,-2368" coordsize="8548,1965">
            <v:shape style="position:absolute;left:4655;top:-2357;width:10;height:2" type="#_x0000_t75" stroked="false">
              <v:imagedata r:id="rId212" o:title=""/>
            </v:shape>
            <v:shape style="position:absolute;left:7429;top:-2357;width:10;height:2" type="#_x0000_t75" stroked="false">
              <v:imagedata r:id="rId212" o:title=""/>
            </v:shape>
            <v:shape style="position:absolute;left:4642;top:-2368;width:2810;height:385" type="#_x0000_t75" stroked="false">
              <v:imagedata r:id="rId419" o:title=""/>
            </v:shape>
            <v:shape style="position:absolute;left:1574;top:-2009;width:8548;height:1606" type="#_x0000_t75" stroked="false">
              <v:imagedata r:id="rId420" o:title=""/>
            </v:shape>
            <w10:wrap type="none"/>
          </v:group>
        </w:pict>
      </w:r>
      <w:r>
        <w:rPr/>
        <w:pict>
          <v:group style="position:absolute;margin-left:78.720016pt;margin-top:36.001766pt;width:427.65pt;height:118.15pt;mso-position-horizontal-relative:page;mso-position-vertical-relative:paragraph;z-index:-1060480" coordorigin="1574,720" coordsize="8553,2363">
            <v:group style="position:absolute;left:1594;top:727;width:4413;height:2" coordorigin="1594,727" coordsize="4413,2">
              <v:shape style="position:absolute;left:1594;top:727;width:4413;height:2" coordorigin="1594,727" coordsize="4413,0" path="m1594,727l6006,727e" filled="false" stroked="true" strokeweight=".72pt" strokecolor="#000000">
                <v:path arrowok="t"/>
              </v:shape>
            </v:group>
            <v:group style="position:absolute;left:1594;top:756;width:4413;height:2" coordorigin="1594,756" coordsize="4413,2">
              <v:shape style="position:absolute;left:1594;top:756;width:4413;height:2" coordorigin="1594,756" coordsize="4413,0" path="m1594,756l6006,756e" filled="false" stroked="true" strokeweight=".72pt" strokecolor="#000000">
                <v:path arrowok="t"/>
              </v:shape>
              <v:shape style="position:absolute;left:6006;top:763;width:10;height:2" type="#_x0000_t75" stroked="false">
                <v:imagedata r:id="rId212" o:title=""/>
              </v:shape>
            </v:group>
            <v:group style="position:absolute;left:6006;top:727;width:44;height:2" coordorigin="6006,727" coordsize="44,2">
              <v:shape style="position:absolute;left:6006;top:727;width:44;height:2" coordorigin="6006,727" coordsize="44,0" path="m6006,727l6049,727e" filled="false" stroked="true" strokeweight=".72pt" strokecolor="#000000">
                <v:path arrowok="t"/>
              </v:shape>
            </v:group>
            <v:group style="position:absolute;left:6006;top:756;width:44;height:2" coordorigin="6006,756" coordsize="44,2">
              <v:shape style="position:absolute;left:6006;top:756;width:44;height:2" coordorigin="6006,756" coordsize="44,0" path="m6006,756l6049,756e" filled="false" stroked="true" strokeweight=".72pt" strokecolor="#000000">
                <v:path arrowok="t"/>
              </v:shape>
            </v:group>
            <v:group style="position:absolute;left:6049;top:727;width:2187;height:2" coordorigin="6049,727" coordsize="2187,2">
              <v:shape style="position:absolute;left:6049;top:727;width:2187;height:2" coordorigin="6049,727" coordsize="2187,0" path="m6049,727l8236,727e" filled="false" stroked="true" strokeweight=".72pt" strokecolor="#000000">
                <v:path arrowok="t"/>
              </v:shape>
            </v:group>
            <v:group style="position:absolute;left:6049;top:756;width:2187;height:2" coordorigin="6049,756" coordsize="2187,2">
              <v:shape style="position:absolute;left:6049;top:756;width:2187;height:2" coordorigin="6049,756" coordsize="2187,0" path="m6049,756l8236,756e" filled="false" stroked="true" strokeweight=".72pt" strokecolor="#000000">
                <v:path arrowok="t"/>
              </v:shape>
              <v:shape style="position:absolute;left:8236;top:763;width:10;height:2" type="#_x0000_t75" stroked="false">
                <v:imagedata r:id="rId212" o:title=""/>
              </v:shape>
            </v:group>
            <v:group style="position:absolute;left:8236;top:727;width:44;height:2" coordorigin="8236,727" coordsize="44,2">
              <v:shape style="position:absolute;left:8236;top:727;width:44;height:2" coordorigin="8236,727" coordsize="44,0" path="m8236,727l8279,727e" filled="false" stroked="true" strokeweight=".72pt" strokecolor="#000000">
                <v:path arrowok="t"/>
              </v:shape>
            </v:group>
            <v:group style="position:absolute;left:8236;top:756;width:44;height:2" coordorigin="8236,756" coordsize="44,2">
              <v:shape style="position:absolute;left:8236;top:756;width:44;height:2" coordorigin="8236,756" coordsize="44,0" path="m8236,756l8279,756e" filled="false" stroked="true" strokeweight=".72pt" strokecolor="#000000">
                <v:path arrowok="t"/>
              </v:shape>
            </v:group>
            <v:group style="position:absolute;left:8279;top:727;width:1821;height:2" coordorigin="8279,727" coordsize="1821,2">
              <v:shape style="position:absolute;left:8279;top:727;width:1821;height:2" coordorigin="8279,727" coordsize="1821,0" path="m8279,727l10099,727e" filled="false" stroked="true" strokeweight=".72pt" strokecolor="#000000">
                <v:path arrowok="t"/>
              </v:shape>
            </v:group>
            <v:group style="position:absolute;left:8279;top:756;width:1821;height:2" coordorigin="8279,756" coordsize="1821,2">
              <v:shape style="position:absolute;left:8279;top:756;width:1821;height:2" coordorigin="8279,756" coordsize="1821,0" path="m8279,756l10099,756e" filled="false" stroked="true" strokeweight=".72pt" strokecolor="#000000">
                <v:path arrowok="t"/>
              </v:shape>
              <v:shape style="position:absolute;left:5992;top:751;width:2268;height:389" type="#_x0000_t75" stroked="false">
                <v:imagedata r:id="rId421" o:title=""/>
              </v:shape>
              <v:shape style="position:absolute;left:1574;top:1111;width:8552;height:1972" type="#_x0000_t75" stroked="false">
                <v:imagedata r:id="rId422" o:title=""/>
              </v:shape>
            </v:group>
            <w10:wrap type="none"/>
          </v:group>
        </w:pict>
      </w:r>
      <w:r>
        <w:rPr/>
        <w:t>45、公允价值变动收益/损失</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tbl>
      <w:tblPr>
        <w:tblW w:w="0" w:type="auto"/>
        <w:jc w:val="left"/>
        <w:tblInd w:w="119" w:type="dxa"/>
        <w:tblLayout w:type="fixed"/>
        <w:tblCellMar>
          <w:top w:w="0" w:type="dxa"/>
          <w:left w:w="0" w:type="dxa"/>
          <w:bottom w:w="0" w:type="dxa"/>
          <w:right w:w="0" w:type="dxa"/>
        </w:tblCellMar>
        <w:tblLook w:val="01E0"/>
      </w:tblPr>
      <w:tblGrid>
        <w:gridCol w:w="4732"/>
        <w:gridCol w:w="2141"/>
        <w:gridCol w:w="1655"/>
      </w:tblGrid>
      <w:tr>
        <w:trPr>
          <w:trHeight w:val="755" w:hRule="exact"/>
        </w:trPr>
        <w:tc>
          <w:tcPr>
            <w:tcW w:w="473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86"/>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pStyle w:val="TableParagraph"/>
              <w:spacing w:line="240" w:lineRule="auto" w:before="108"/>
              <w:ind w:left="122" w:right="0"/>
              <w:jc w:val="left"/>
              <w:rPr>
                <w:rFonts w:ascii="宋体" w:hAnsi="宋体" w:cs="宋体" w:eastAsia="宋体" w:hint="default"/>
                <w:sz w:val="20"/>
                <w:szCs w:val="20"/>
              </w:rPr>
            </w:pPr>
            <w:r>
              <w:rPr>
                <w:rFonts w:ascii="宋体" w:hAnsi="宋体" w:cs="宋体" w:eastAsia="宋体" w:hint="default"/>
                <w:sz w:val="20"/>
                <w:szCs w:val="20"/>
              </w:rPr>
              <w:t>交易性金融资产</w:t>
            </w:r>
          </w:p>
        </w:tc>
        <w:tc>
          <w:tcPr>
            <w:tcW w:w="2141" w:type="dxa"/>
            <w:tcBorders>
              <w:top w:val="nil" w:sz="6" w:space="0" w:color="auto"/>
              <w:left w:val="nil" w:sz="6" w:space="0" w:color="auto"/>
              <w:bottom w:val="nil" w:sz="6" w:space="0" w:color="auto"/>
              <w:right w:val="nil" w:sz="6" w:space="0" w:color="auto"/>
            </w:tcBorders>
          </w:tcPr>
          <w:p>
            <w:pPr>
              <w:pStyle w:val="TableParagraph"/>
              <w:spacing w:line="338" w:lineRule="auto" w:before="38"/>
              <w:ind w:left="419" w:right="318" w:hanging="7"/>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b/>
                <w:bCs/>
                <w:w w:val="99"/>
                <w:sz w:val="20"/>
                <w:szCs w:val="20"/>
              </w:rPr>
              <w:t> </w:t>
            </w:r>
            <w:r>
              <w:rPr>
                <w:rFonts w:ascii="宋体" w:hAnsi="宋体" w:cs="宋体" w:eastAsia="宋体" w:hint="default"/>
                <w:spacing w:val="-1"/>
                <w:sz w:val="20"/>
                <w:szCs w:val="20"/>
              </w:rPr>
              <w:t>121,817,524.80</w:t>
            </w:r>
            <w:r>
              <w:rPr>
                <w:rFonts w:ascii="宋体" w:hAnsi="宋体" w:cs="宋体" w:eastAsia="宋体" w:hint="default"/>
                <w:sz w:val="20"/>
                <w:szCs w:val="20"/>
              </w:rPr>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19"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pStyle w:val="TableParagraph"/>
              <w:spacing w:line="240" w:lineRule="auto" w:before="108"/>
              <w:ind w:left="645" w:right="0"/>
              <w:jc w:val="left"/>
              <w:rPr>
                <w:rFonts w:ascii="宋体" w:hAnsi="宋体" w:cs="宋体" w:eastAsia="宋体" w:hint="default"/>
                <w:sz w:val="20"/>
                <w:szCs w:val="20"/>
              </w:rPr>
            </w:pPr>
            <w:r>
              <w:rPr>
                <w:rFonts w:ascii="宋体"/>
                <w:sz w:val="20"/>
              </w:rPr>
              <w:t>20,166.91</w:t>
            </w:r>
          </w:p>
        </w:tc>
      </w:tr>
      <w:tr>
        <w:trPr>
          <w:trHeight w:val="385" w:hRule="exact"/>
        </w:trPr>
        <w:tc>
          <w:tcPr>
            <w:tcW w:w="473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其中：衍生金融工具产生的公允价值变动收益</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17"/>
              <w:jc w:val="right"/>
              <w:rPr>
                <w:rFonts w:ascii="宋体" w:hAnsi="宋体" w:cs="宋体" w:eastAsia="宋体" w:hint="default"/>
                <w:sz w:val="20"/>
                <w:szCs w:val="20"/>
              </w:rPr>
            </w:pPr>
            <w:r>
              <w:rPr>
                <w:rFonts w:ascii="宋体"/>
                <w:spacing w:val="-1"/>
                <w:sz w:val="20"/>
              </w:rPr>
              <w:t>119,228,424.20</w:t>
            </w:r>
            <w:r>
              <w:rPr>
                <w:rFonts w:ascii="宋体"/>
                <w:sz w:val="20"/>
              </w:rPr>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r>
      <w:tr>
        <w:trPr>
          <w:trHeight w:val="412" w:hRule="exact"/>
        </w:trPr>
        <w:tc>
          <w:tcPr>
            <w:tcW w:w="473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20"/>
                <w:szCs w:val="20"/>
              </w:rPr>
            </w:pPr>
            <w:r>
              <w:rPr>
                <w:rFonts w:ascii="宋体" w:hAnsi="宋体" w:cs="宋体" w:eastAsia="宋体" w:hint="default"/>
                <w:sz w:val="20"/>
                <w:szCs w:val="20"/>
              </w:rPr>
              <w:t>交易性金融负债</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17"/>
              <w:jc w:val="right"/>
              <w:rPr>
                <w:rFonts w:ascii="宋体" w:hAnsi="宋体" w:cs="宋体" w:eastAsia="宋体" w:hint="default"/>
                <w:sz w:val="20"/>
                <w:szCs w:val="20"/>
              </w:rPr>
            </w:pPr>
            <w:r>
              <w:rPr>
                <w:rFonts w:ascii="宋体"/>
                <w:w w:val="100"/>
                <w:sz w:val="20"/>
              </w:rPr>
              <w:t>-</w:t>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20"/>
                <w:szCs w:val="20"/>
              </w:rPr>
            </w:pPr>
            <w:r>
              <w:rPr>
                <w:rFonts w:ascii="宋体"/>
                <w:w w:val="100"/>
                <w:sz w:val="20"/>
              </w:rPr>
              <w:t>-</w:t>
            </w:r>
          </w:p>
        </w:tc>
      </w:tr>
      <w:tr>
        <w:trPr>
          <w:trHeight w:val="408" w:hRule="exact"/>
        </w:trPr>
        <w:tc>
          <w:tcPr>
            <w:tcW w:w="473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20"/>
                <w:szCs w:val="20"/>
              </w:rPr>
            </w:pPr>
            <w:r>
              <w:rPr>
                <w:rFonts w:ascii="宋体" w:hAnsi="宋体" w:cs="宋体" w:eastAsia="宋体" w:hint="default"/>
                <w:sz w:val="20"/>
                <w:szCs w:val="20"/>
              </w:rPr>
              <w:t>按公允价值计量的投资性房地产</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317"/>
              <w:jc w:val="right"/>
              <w:rPr>
                <w:rFonts w:ascii="宋体" w:hAnsi="宋体" w:cs="宋体" w:eastAsia="宋体" w:hint="default"/>
                <w:sz w:val="20"/>
                <w:szCs w:val="20"/>
              </w:rPr>
            </w:pPr>
            <w:r>
              <w:rPr>
                <w:rFonts w:ascii="宋体"/>
                <w:w w:val="100"/>
                <w:sz w:val="20"/>
              </w:rPr>
              <w:t>-</w:t>
            </w:r>
          </w:p>
        </w:tc>
        <w:tc>
          <w:tcPr>
            <w:tcW w:w="165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6"/>
              <w:jc w:val="right"/>
              <w:rPr>
                <w:rFonts w:ascii="宋体" w:hAnsi="宋体" w:cs="宋体" w:eastAsia="宋体" w:hint="default"/>
                <w:sz w:val="20"/>
                <w:szCs w:val="20"/>
              </w:rPr>
            </w:pPr>
            <w:r>
              <w:rPr>
                <w:rFonts w:ascii="宋体"/>
                <w:w w:val="100"/>
                <w:sz w:val="20"/>
              </w:rPr>
              <w:t>-</w:t>
            </w:r>
          </w:p>
        </w:tc>
      </w:tr>
      <w:tr>
        <w:trPr>
          <w:trHeight w:val="364" w:hRule="exact"/>
        </w:trPr>
        <w:tc>
          <w:tcPr>
            <w:tcW w:w="4732" w:type="dxa"/>
            <w:tcBorders>
              <w:top w:val="nil" w:sz="6" w:space="0" w:color="auto"/>
              <w:left w:val="nil" w:sz="6" w:space="0" w:color="auto"/>
              <w:bottom w:val="single" w:sz="17" w:space="0" w:color="000000"/>
              <w:right w:val="nil" w:sz="6" w:space="0" w:color="auto"/>
            </w:tcBorders>
          </w:tcPr>
          <w:p>
            <w:pPr>
              <w:pStyle w:val="TableParagraph"/>
              <w:spacing w:line="240" w:lineRule="auto" w:before="35"/>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2141" w:type="dxa"/>
            <w:tcBorders>
              <w:top w:val="nil" w:sz="6" w:space="0" w:color="auto"/>
              <w:left w:val="nil" w:sz="6" w:space="0" w:color="auto"/>
              <w:bottom w:val="single" w:sz="17" w:space="0" w:color="000000"/>
              <w:right w:val="nil" w:sz="6" w:space="0" w:color="auto"/>
            </w:tcBorders>
          </w:tcPr>
          <w:p>
            <w:pPr>
              <w:pStyle w:val="TableParagraph"/>
              <w:spacing w:line="240" w:lineRule="auto" w:before="35"/>
              <w:ind w:right="317"/>
              <w:jc w:val="right"/>
              <w:rPr>
                <w:rFonts w:ascii="宋体" w:hAnsi="宋体" w:cs="宋体" w:eastAsia="宋体" w:hint="default"/>
                <w:sz w:val="20"/>
                <w:szCs w:val="20"/>
              </w:rPr>
            </w:pPr>
            <w:r>
              <w:rPr>
                <w:rFonts w:ascii="宋体"/>
                <w:b/>
                <w:w w:val="95"/>
                <w:sz w:val="20"/>
              </w:rPr>
              <w:t>121,817,524.80</w:t>
            </w:r>
            <w:r>
              <w:rPr>
                <w:rFonts w:ascii="宋体"/>
                <w:sz w:val="20"/>
              </w:rPr>
            </w:r>
          </w:p>
        </w:tc>
        <w:tc>
          <w:tcPr>
            <w:tcW w:w="1655" w:type="dxa"/>
            <w:tcBorders>
              <w:top w:val="nil" w:sz="6" w:space="0" w:color="auto"/>
              <w:left w:val="nil" w:sz="6" w:space="0" w:color="auto"/>
              <w:bottom w:val="single" w:sz="17" w:space="0" w:color="000000"/>
              <w:right w:val="nil" w:sz="6" w:space="0" w:color="auto"/>
            </w:tcBorders>
          </w:tcPr>
          <w:p>
            <w:pPr>
              <w:pStyle w:val="TableParagraph"/>
              <w:spacing w:line="240" w:lineRule="auto" w:before="35"/>
              <w:ind w:right="106"/>
              <w:jc w:val="right"/>
              <w:rPr>
                <w:rFonts w:ascii="宋体" w:hAnsi="宋体" w:cs="宋体" w:eastAsia="宋体" w:hint="default"/>
                <w:sz w:val="20"/>
                <w:szCs w:val="20"/>
              </w:rPr>
            </w:pPr>
            <w:r>
              <w:rPr>
                <w:rFonts w:ascii="宋体"/>
                <w:b/>
                <w:w w:val="95"/>
                <w:sz w:val="20"/>
              </w:rPr>
              <w:t>20,166.91</w:t>
            </w:r>
            <w:r>
              <w:rPr>
                <w:rFonts w:ascii="宋体"/>
                <w:sz w:val="20"/>
              </w:rPr>
            </w:r>
          </w:p>
        </w:tc>
      </w:tr>
    </w:tbl>
    <w:p>
      <w:pPr>
        <w:spacing w:line="240" w:lineRule="auto" w:before="10"/>
        <w:rPr>
          <w:rFonts w:ascii="宋体" w:hAnsi="宋体" w:cs="宋体" w:eastAsia="宋体" w:hint="default"/>
          <w:sz w:val="25"/>
          <w:szCs w:val="25"/>
        </w:rPr>
      </w:pPr>
    </w:p>
    <w:p>
      <w:pPr>
        <w:pStyle w:val="BodyText"/>
        <w:spacing w:line="240" w:lineRule="auto" w:before="31"/>
        <w:ind w:left="640" w:right="0"/>
        <w:jc w:val="left"/>
      </w:pPr>
      <w:r>
        <w:rPr>
          <w:w w:val="99"/>
        </w:rPr>
        <w:t>本年公</w:t>
      </w:r>
      <w:r>
        <w:rPr>
          <w:spacing w:val="1"/>
          <w:w w:val="99"/>
        </w:rPr>
        <w:t>允价</w:t>
      </w:r>
      <w:r>
        <w:rPr>
          <w:w w:val="99"/>
        </w:rPr>
        <w:t>值变动</w:t>
      </w:r>
      <w:r>
        <w:rPr>
          <w:spacing w:val="1"/>
          <w:w w:val="99"/>
        </w:rPr>
        <w:t>收益</w:t>
      </w:r>
      <w:r>
        <w:rPr>
          <w:w w:val="99"/>
        </w:rPr>
        <w:t>比上年增加</w:t>
      </w:r>
      <w:r>
        <w:rPr>
          <w:spacing w:val="-79"/>
        </w:rPr>
        <w:t> </w:t>
      </w:r>
      <w:r>
        <w:rPr>
          <w:w w:val="99"/>
        </w:rPr>
        <w:t>1.22</w:t>
      </w:r>
      <w:r>
        <w:rPr>
          <w:spacing w:val="-80"/>
        </w:rPr>
        <w:t> </w:t>
      </w:r>
      <w:r>
        <w:rPr>
          <w:w w:val="99"/>
        </w:rPr>
        <w:t>亿元</w:t>
      </w:r>
      <w:r>
        <w:rPr>
          <w:spacing w:val="-109"/>
          <w:w w:val="99"/>
        </w:rPr>
        <w:t>，</w:t>
      </w:r>
      <w:r>
        <w:rPr>
          <w:w w:val="99"/>
        </w:rPr>
        <w:t>主要原因系长城电脑将冠捷科技</w:t>
      </w:r>
      <w:r>
        <w:rPr>
          <w:spacing w:val="-80"/>
        </w:rPr>
        <w:t> </w:t>
      </w:r>
      <w:r>
        <w:rPr>
          <w:w w:val="99"/>
        </w:rPr>
        <w:t>2009</w:t>
      </w:r>
      <w:r>
        <w:rPr/>
      </w:r>
    </w:p>
    <w:p>
      <w:pPr>
        <w:pStyle w:val="BodyText"/>
        <w:spacing w:line="240" w:lineRule="auto" w:before="72"/>
        <w:ind w:left="241" w:right="0"/>
        <w:jc w:val="left"/>
      </w:pPr>
      <w:r>
        <w:rPr/>
        <w:t>年</w:t>
      </w:r>
      <w:r>
        <w:rPr>
          <w:spacing w:val="-52"/>
        </w:rPr>
        <w:t> </w:t>
      </w:r>
      <w:r>
        <w:rPr/>
        <w:t>10</w:t>
      </w:r>
      <w:r>
        <w:rPr>
          <w:spacing w:val="-52"/>
        </w:rPr>
        <w:t> </w:t>
      </w:r>
      <w:r>
        <w:rPr/>
        <w:t>月</w:t>
      </w:r>
      <w:r>
        <w:rPr>
          <w:spacing w:val="-52"/>
        </w:rPr>
        <w:t> </w:t>
      </w:r>
      <w:r>
        <w:rPr/>
        <w:t>13</w:t>
      </w:r>
      <w:r>
        <w:rPr>
          <w:spacing w:val="-53"/>
        </w:rPr>
        <w:t> </w:t>
      </w:r>
      <w:r>
        <w:rPr/>
        <w:t>日至</w:t>
      </w:r>
      <w:r>
        <w:rPr>
          <w:spacing w:val="-52"/>
        </w:rPr>
        <w:t> </w:t>
      </w:r>
      <w:r>
        <w:rPr/>
        <w:t>2009</w:t>
      </w:r>
      <w:r>
        <w:rPr>
          <w:spacing w:val="-53"/>
        </w:rPr>
        <w:t> </w:t>
      </w:r>
      <w:r>
        <w:rPr/>
        <w:t>年</w:t>
      </w:r>
      <w:r>
        <w:rPr>
          <w:spacing w:val="-52"/>
        </w:rPr>
        <w:t> </w:t>
      </w:r>
      <w:r>
        <w:rPr/>
        <w:t>12</w:t>
      </w:r>
      <w:r>
        <w:rPr>
          <w:spacing w:val="-52"/>
        </w:rPr>
        <w:t> </w:t>
      </w:r>
      <w:r>
        <w:rPr/>
        <w:t>月</w:t>
      </w:r>
      <w:r>
        <w:rPr>
          <w:spacing w:val="-52"/>
        </w:rPr>
        <w:t> </w:t>
      </w:r>
      <w:r>
        <w:rPr/>
        <w:t>31</w:t>
      </w:r>
      <w:r>
        <w:rPr>
          <w:spacing w:val="-53"/>
        </w:rPr>
        <w:t> </w:t>
      </w:r>
      <w:r>
        <w:rPr/>
        <w:t>日的公允价值变动损益纳入合并利润表范围所致，该</w:t>
      </w:r>
    </w:p>
    <w:p>
      <w:pPr>
        <w:pStyle w:val="BodyText"/>
        <w:spacing w:line="600" w:lineRule="auto" w:before="72"/>
        <w:ind w:left="791" w:right="3983" w:hanging="550"/>
        <w:jc w:val="left"/>
      </w:pPr>
      <w:r>
        <w:rPr/>
        <w:t>期冠捷科技公允价值变动损益金额为</w:t>
      </w:r>
      <w:r>
        <w:rPr>
          <w:spacing w:val="-60"/>
        </w:rPr>
        <w:t> </w:t>
      </w:r>
      <w:r>
        <w:rPr/>
        <w:t>1.22</w:t>
      </w:r>
      <w:r>
        <w:rPr>
          <w:spacing w:val="-60"/>
        </w:rPr>
        <w:t> </w:t>
      </w:r>
      <w:r>
        <w:rPr/>
        <w:t>亿元。</w:t>
      </w:r>
      <w:r>
        <w:rPr>
          <w:w w:val="99"/>
        </w:rPr>
        <w:t> </w:t>
      </w:r>
      <w:r>
        <w:rPr/>
        <w:t>46、投资收益</w:t>
      </w:r>
    </w:p>
    <w:p>
      <w:pPr>
        <w:pStyle w:val="BodyText"/>
        <w:spacing w:line="240" w:lineRule="auto" w:before="102"/>
        <w:ind w:left="661" w:right="4205"/>
        <w:jc w:val="left"/>
      </w:pPr>
      <w:r>
        <w:rPr/>
        <w:pict>
          <v:group style="position:absolute;margin-left:78.720016pt;margin-top:39.574421pt;width:436.7pt;height:135.15pt;mso-position-horizontal-relative:page;mso-position-vertical-relative:paragraph;z-index:-1060456" coordorigin="1574,791" coordsize="8734,2703">
            <v:group style="position:absolute;left:1594;top:799;width:4450;height:2" coordorigin="1594,799" coordsize="4450,2">
              <v:shape style="position:absolute;left:1594;top:799;width:4450;height:2" coordorigin="1594,799" coordsize="4450,0" path="m1594,799l6043,799e" filled="false" stroked="true" strokeweight=".72pt" strokecolor="#000000">
                <v:path arrowok="t"/>
              </v:shape>
            </v:group>
            <v:group style="position:absolute;left:1594;top:827;width:4450;height:2" coordorigin="1594,827" coordsize="4450,2">
              <v:shape style="position:absolute;left:1594;top:827;width:4450;height:2" coordorigin="1594,827" coordsize="4450,0" path="m1594,827l6043,827e" filled="false" stroked="true" strokeweight=".72pt" strokecolor="#000000">
                <v:path arrowok="t"/>
              </v:shape>
              <v:shape style="position:absolute;left:6043;top:835;width:10;height:2" type="#_x0000_t75" stroked="false">
                <v:imagedata r:id="rId91" o:title=""/>
              </v:shape>
            </v:group>
            <v:group style="position:absolute;left:6043;top:799;width:44;height:2" coordorigin="6043,799" coordsize="44,2">
              <v:shape style="position:absolute;left:6043;top:799;width:44;height:2" coordorigin="6043,799" coordsize="44,0" path="m6043,799l6086,799e" filled="false" stroked="true" strokeweight=".72pt" strokecolor="#000000">
                <v:path arrowok="t"/>
              </v:shape>
            </v:group>
            <v:group style="position:absolute;left:6043;top:827;width:44;height:2" coordorigin="6043,827" coordsize="44,2">
              <v:shape style="position:absolute;left:6043;top:827;width:44;height:2" coordorigin="6043,827" coordsize="44,0" path="m6043,827l6086,827e" filled="false" stroked="true" strokeweight=".72pt" strokecolor="#000000">
                <v:path arrowok="t"/>
              </v:shape>
            </v:group>
            <v:group style="position:absolute;left:6086;top:799;width:2189;height:2" coordorigin="6086,799" coordsize="2189,2">
              <v:shape style="position:absolute;left:6086;top:799;width:2189;height:2" coordorigin="6086,799" coordsize="2189,0" path="m6086,799l8275,799e" filled="false" stroked="true" strokeweight=".72pt" strokecolor="#000000">
                <v:path arrowok="t"/>
              </v:shape>
            </v:group>
            <v:group style="position:absolute;left:6086;top:827;width:2189;height:2" coordorigin="6086,827" coordsize="2189,2">
              <v:shape style="position:absolute;left:6086;top:827;width:2189;height:2" coordorigin="6086,827" coordsize="2189,0" path="m6086,827l8275,827e" filled="false" stroked="true" strokeweight=".72pt" strokecolor="#000000">
                <v:path arrowok="t"/>
              </v:shape>
              <v:shape style="position:absolute;left:8275;top:835;width:10;height:2" type="#_x0000_t75" stroked="false">
                <v:imagedata r:id="rId91" o:title=""/>
              </v:shape>
            </v:group>
            <v:group style="position:absolute;left:8275;top:799;width:44;height:2" coordorigin="8275,799" coordsize="44,2">
              <v:shape style="position:absolute;left:8275;top:799;width:44;height:2" coordorigin="8275,799" coordsize="44,0" path="m8275,799l8318,799e" filled="false" stroked="true" strokeweight=".72pt" strokecolor="#000000">
                <v:path arrowok="t"/>
              </v:shape>
            </v:group>
            <v:group style="position:absolute;left:8275;top:827;width:44;height:2" coordorigin="8275,827" coordsize="44,2">
              <v:shape style="position:absolute;left:8275;top:827;width:44;height:2" coordorigin="8275,827" coordsize="44,0" path="m8275,827l8318,827e" filled="false" stroked="true" strokeweight=".72pt" strokecolor="#000000">
                <v:path arrowok="t"/>
              </v:shape>
            </v:group>
            <v:group style="position:absolute;left:8318;top:799;width:1972;height:2" coordorigin="8318,799" coordsize="1972,2">
              <v:shape style="position:absolute;left:8318;top:799;width:1972;height:2" coordorigin="8318,799" coordsize="1972,0" path="m8318,799l10290,799e" filled="false" stroked="true" strokeweight=".72pt" strokecolor="#000000">
                <v:path arrowok="t"/>
              </v:shape>
            </v:group>
            <v:group style="position:absolute;left:8318;top:827;width:1972;height:2" coordorigin="8318,827" coordsize="1972,2">
              <v:shape style="position:absolute;left:8318;top:827;width:1972;height:2" coordorigin="8318,827" coordsize="1972,0" path="m8318,827l10290,827e" filled="false" stroked="true" strokeweight=".72pt" strokecolor="#000000">
                <v:path arrowok="t"/>
              </v:shape>
              <v:shape style="position:absolute;left:6029;top:823;width:2270;height:389" type="#_x0000_t75" stroked="false">
                <v:imagedata r:id="rId423" o:title=""/>
              </v:shape>
              <v:shape style="position:absolute;left:1574;top:1184;width:8734;height:2310" type="#_x0000_t75" stroked="false">
                <v:imagedata r:id="rId424" o:title=""/>
              </v:shape>
            </v:group>
            <w10:wrap type="none"/>
          </v:group>
        </w:pict>
      </w:r>
      <w:r>
        <w:rPr/>
        <w:t>（1）</w:t>
      </w:r>
      <w:r>
        <w:rPr>
          <w:spacing w:val="18"/>
        </w:rPr>
        <w:t> </w:t>
      </w:r>
      <w:r>
        <w:rPr/>
        <w:t>投资收益来源</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tbl>
      <w:tblPr>
        <w:tblW w:w="0" w:type="auto"/>
        <w:jc w:val="left"/>
        <w:tblInd w:w="119" w:type="dxa"/>
        <w:tblLayout w:type="fixed"/>
        <w:tblCellMar>
          <w:top w:w="0" w:type="dxa"/>
          <w:left w:w="0" w:type="dxa"/>
          <w:bottom w:w="0" w:type="dxa"/>
          <w:right w:w="0" w:type="dxa"/>
        </w:tblCellMar>
        <w:tblLook w:val="01E0"/>
      </w:tblPr>
      <w:tblGrid>
        <w:gridCol w:w="4552"/>
        <w:gridCol w:w="2349"/>
        <w:gridCol w:w="1817"/>
      </w:tblGrid>
      <w:tr>
        <w:trPr>
          <w:trHeight w:val="781" w:hRule="exact"/>
        </w:trPr>
        <w:tc>
          <w:tcPr>
            <w:tcW w:w="4552" w:type="dxa"/>
            <w:tcBorders>
              <w:top w:val="nil" w:sz="6" w:space="0" w:color="auto"/>
              <w:left w:val="nil" w:sz="6" w:space="0" w:color="auto"/>
              <w:bottom w:val="nil" w:sz="6" w:space="0" w:color="auto"/>
              <w:right w:val="nil" w:sz="6" w:space="0" w:color="auto"/>
            </w:tcBorders>
          </w:tcPr>
          <w:p>
            <w:pPr>
              <w:pStyle w:val="TableParagraph"/>
              <w:spacing w:line="345" w:lineRule="auto" w:before="38"/>
              <w:ind w:left="122" w:right="1628" w:firstLine="1917"/>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b/>
                <w:bCs/>
                <w:w w:val="99"/>
                <w:sz w:val="20"/>
                <w:szCs w:val="20"/>
              </w:rPr>
              <w:t> </w:t>
            </w:r>
            <w:r>
              <w:rPr>
                <w:rFonts w:ascii="宋体" w:hAnsi="宋体" w:cs="宋体" w:eastAsia="宋体" w:hint="default"/>
                <w:spacing w:val="-2"/>
                <w:sz w:val="20"/>
                <w:szCs w:val="20"/>
              </w:rPr>
              <w:t>成本法核算的长期股权投资收益</w:t>
            </w:r>
            <w:r>
              <w:rPr>
                <w:rFonts w:ascii="宋体" w:hAnsi="宋体" w:cs="宋体" w:eastAsia="宋体" w:hint="default"/>
                <w:sz w:val="20"/>
                <w:szCs w:val="20"/>
              </w:rPr>
            </w:r>
          </w:p>
        </w:tc>
        <w:tc>
          <w:tcPr>
            <w:tcW w:w="2349" w:type="dxa"/>
            <w:tcBorders>
              <w:top w:val="nil" w:sz="6" w:space="0" w:color="auto"/>
              <w:left w:val="nil" w:sz="6" w:space="0" w:color="auto"/>
              <w:bottom w:val="nil" w:sz="6" w:space="0" w:color="auto"/>
              <w:right w:val="nil" w:sz="6" w:space="0" w:color="auto"/>
            </w:tcBorders>
          </w:tcPr>
          <w:p>
            <w:pPr>
              <w:pStyle w:val="TableParagraph"/>
              <w:spacing w:line="345" w:lineRule="auto" w:before="38"/>
              <w:ind w:left="738" w:right="307" w:hanging="109"/>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b/>
                <w:bCs/>
                <w:w w:val="99"/>
                <w:sz w:val="20"/>
                <w:szCs w:val="20"/>
              </w:rPr>
              <w:t> </w:t>
            </w:r>
            <w:r>
              <w:rPr>
                <w:rFonts w:ascii="宋体" w:hAnsi="宋体" w:cs="宋体" w:eastAsia="宋体" w:hint="default"/>
                <w:spacing w:val="-1"/>
                <w:sz w:val="20"/>
                <w:szCs w:val="20"/>
              </w:rPr>
              <w:t>11,109,480.27</w:t>
            </w:r>
            <w:r>
              <w:rPr>
                <w:rFonts w:ascii="宋体" w:hAnsi="宋体" w:cs="宋体" w:eastAsia="宋体" w:hint="default"/>
                <w:sz w:val="20"/>
                <w:szCs w:val="20"/>
              </w:rPr>
            </w:r>
          </w:p>
        </w:tc>
        <w:tc>
          <w:tcPr>
            <w:tcW w:w="1817" w:type="dxa"/>
            <w:tcBorders>
              <w:top w:val="nil" w:sz="6" w:space="0" w:color="auto"/>
              <w:left w:val="nil" w:sz="6" w:space="0" w:color="auto"/>
              <w:bottom w:val="nil" w:sz="6" w:space="0" w:color="auto"/>
              <w:right w:val="nil" w:sz="6" w:space="0" w:color="auto"/>
            </w:tcBorders>
          </w:tcPr>
          <w:p>
            <w:pPr>
              <w:pStyle w:val="TableParagraph"/>
              <w:spacing w:line="345" w:lineRule="auto" w:before="38"/>
              <w:ind w:left="409" w:right="106" w:hanging="3"/>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b/>
                <w:bCs/>
                <w:w w:val="99"/>
                <w:sz w:val="20"/>
                <w:szCs w:val="20"/>
              </w:rPr>
              <w:t> </w:t>
            </w:r>
            <w:r>
              <w:rPr>
                <w:rFonts w:ascii="宋体" w:hAnsi="宋体" w:cs="宋体" w:eastAsia="宋体" w:hint="default"/>
                <w:spacing w:val="-1"/>
                <w:sz w:val="20"/>
                <w:szCs w:val="20"/>
              </w:rPr>
              <w:t>53,102,209.86</w:t>
            </w:r>
            <w:r>
              <w:rPr>
                <w:rFonts w:ascii="宋体" w:hAnsi="宋体" w:cs="宋体" w:eastAsia="宋体" w:hint="default"/>
                <w:sz w:val="20"/>
                <w:szCs w:val="20"/>
              </w:rPr>
            </w:r>
          </w:p>
        </w:tc>
      </w:tr>
      <w:tr>
        <w:trPr>
          <w:trHeight w:val="404" w:hRule="exact"/>
        </w:trPr>
        <w:tc>
          <w:tcPr>
            <w:tcW w:w="455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22" w:right="0"/>
              <w:jc w:val="left"/>
              <w:rPr>
                <w:rFonts w:ascii="宋体" w:hAnsi="宋体" w:cs="宋体" w:eastAsia="宋体" w:hint="default"/>
                <w:sz w:val="20"/>
                <w:szCs w:val="20"/>
              </w:rPr>
            </w:pPr>
            <w:r>
              <w:rPr>
                <w:rFonts w:ascii="宋体" w:hAnsi="宋体" w:cs="宋体" w:eastAsia="宋体" w:hint="default"/>
                <w:sz w:val="20"/>
                <w:szCs w:val="20"/>
              </w:rPr>
              <w:t>权益法核算的长期股权投资收益</w:t>
            </w:r>
          </w:p>
        </w:tc>
        <w:tc>
          <w:tcPr>
            <w:tcW w:w="2349"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306"/>
              <w:jc w:val="right"/>
              <w:rPr>
                <w:rFonts w:ascii="宋体" w:hAnsi="宋体" w:cs="宋体" w:eastAsia="宋体" w:hint="default"/>
                <w:sz w:val="20"/>
                <w:szCs w:val="20"/>
              </w:rPr>
            </w:pPr>
            <w:r>
              <w:rPr>
                <w:rFonts w:ascii="宋体"/>
                <w:spacing w:val="-1"/>
                <w:sz w:val="20"/>
              </w:rPr>
              <w:t>5,514,864.00</w:t>
            </w:r>
            <w:r>
              <w:rPr>
                <w:rFonts w:ascii="宋体"/>
                <w:sz w:val="20"/>
              </w:rPr>
            </w:r>
          </w:p>
        </w:tc>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5"/>
              <w:jc w:val="right"/>
              <w:rPr>
                <w:rFonts w:ascii="宋体" w:hAnsi="宋体" w:cs="宋体" w:eastAsia="宋体" w:hint="default"/>
                <w:sz w:val="20"/>
                <w:szCs w:val="20"/>
              </w:rPr>
            </w:pPr>
            <w:r>
              <w:rPr>
                <w:rFonts w:ascii="宋体"/>
                <w:spacing w:val="-1"/>
                <w:sz w:val="20"/>
              </w:rPr>
              <w:t>-18,427,142.63</w:t>
            </w:r>
            <w:r>
              <w:rPr>
                <w:rFonts w:ascii="宋体"/>
                <w:sz w:val="20"/>
              </w:rPr>
            </w:r>
          </w:p>
        </w:tc>
      </w:tr>
      <w:tr>
        <w:trPr>
          <w:trHeight w:val="385" w:hRule="exact"/>
        </w:trPr>
        <w:tc>
          <w:tcPr>
            <w:tcW w:w="455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z w:val="20"/>
                <w:szCs w:val="20"/>
              </w:rPr>
              <w:t>处置长期股权投资产生的投资收益</w:t>
            </w:r>
          </w:p>
        </w:tc>
        <w:tc>
          <w:tcPr>
            <w:tcW w:w="234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06"/>
              <w:jc w:val="right"/>
              <w:rPr>
                <w:rFonts w:ascii="宋体" w:hAnsi="宋体" w:cs="宋体" w:eastAsia="宋体" w:hint="default"/>
                <w:sz w:val="20"/>
                <w:szCs w:val="20"/>
              </w:rPr>
            </w:pPr>
            <w:r>
              <w:rPr>
                <w:rFonts w:ascii="宋体"/>
                <w:spacing w:val="-1"/>
                <w:sz w:val="20"/>
              </w:rPr>
              <w:t>3,247,000.00</w:t>
            </w:r>
            <w:r>
              <w:rPr>
                <w:rFonts w:ascii="宋体"/>
                <w:sz w:val="20"/>
              </w:rPr>
            </w:r>
          </w:p>
        </w:tc>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4"/>
              <w:jc w:val="right"/>
              <w:rPr>
                <w:rFonts w:ascii="宋体" w:hAnsi="宋体" w:cs="宋体" w:eastAsia="宋体" w:hint="default"/>
                <w:sz w:val="20"/>
                <w:szCs w:val="20"/>
              </w:rPr>
            </w:pPr>
            <w:r>
              <w:rPr>
                <w:rFonts w:ascii="宋体"/>
                <w:spacing w:val="-1"/>
                <w:sz w:val="20"/>
              </w:rPr>
              <w:t>9,925,172.25</w:t>
            </w:r>
            <w:r>
              <w:rPr>
                <w:rFonts w:ascii="宋体"/>
                <w:sz w:val="20"/>
              </w:rPr>
            </w:r>
          </w:p>
        </w:tc>
      </w:tr>
      <w:tr>
        <w:trPr>
          <w:trHeight w:val="370" w:hRule="exact"/>
        </w:trPr>
        <w:tc>
          <w:tcPr>
            <w:tcW w:w="455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持有交易性金融资产期间取得的投资收益</w:t>
            </w:r>
          </w:p>
        </w:tc>
        <w:tc>
          <w:tcPr>
            <w:tcW w:w="234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06"/>
              <w:jc w:val="right"/>
              <w:rPr>
                <w:rFonts w:ascii="宋体" w:hAnsi="宋体" w:cs="宋体" w:eastAsia="宋体" w:hint="default"/>
                <w:sz w:val="20"/>
                <w:szCs w:val="20"/>
              </w:rPr>
            </w:pPr>
            <w:r>
              <w:rPr>
                <w:rFonts w:ascii="宋体"/>
                <w:spacing w:val="-1"/>
                <w:sz w:val="20"/>
              </w:rPr>
              <w:t>2,969,606.07</w:t>
            </w:r>
            <w:r>
              <w:rPr>
                <w:rFonts w:ascii="宋体"/>
                <w:sz w:val="20"/>
              </w:rPr>
            </w:r>
          </w:p>
        </w:tc>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w w:val="100"/>
                <w:sz w:val="20"/>
              </w:rPr>
              <w:t>-</w:t>
            </w:r>
          </w:p>
        </w:tc>
      </w:tr>
      <w:tr>
        <w:trPr>
          <w:trHeight w:val="370" w:hRule="exact"/>
        </w:trPr>
        <w:tc>
          <w:tcPr>
            <w:tcW w:w="455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持有可供出售金融资产期间取得的投资收益</w:t>
            </w:r>
          </w:p>
        </w:tc>
        <w:tc>
          <w:tcPr>
            <w:tcW w:w="234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06"/>
              <w:jc w:val="right"/>
              <w:rPr>
                <w:rFonts w:ascii="宋体" w:hAnsi="宋体" w:cs="宋体" w:eastAsia="宋体" w:hint="default"/>
                <w:sz w:val="20"/>
                <w:szCs w:val="20"/>
              </w:rPr>
            </w:pPr>
            <w:r>
              <w:rPr>
                <w:rFonts w:ascii="宋体"/>
                <w:spacing w:val="-1"/>
                <w:sz w:val="20"/>
              </w:rPr>
              <w:t>18,704,898.27</w:t>
            </w:r>
            <w:r>
              <w:rPr>
                <w:rFonts w:ascii="宋体"/>
                <w:sz w:val="20"/>
              </w:rPr>
            </w:r>
          </w:p>
        </w:tc>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39,796,359.34</w:t>
            </w:r>
            <w:r>
              <w:rPr>
                <w:rFonts w:ascii="宋体"/>
                <w:sz w:val="20"/>
              </w:rPr>
            </w:r>
          </w:p>
        </w:tc>
      </w:tr>
      <w:tr>
        <w:trPr>
          <w:trHeight w:val="353" w:hRule="exact"/>
        </w:trPr>
        <w:tc>
          <w:tcPr>
            <w:tcW w:w="4552"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349"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307"/>
              <w:jc w:val="right"/>
              <w:rPr>
                <w:rFonts w:ascii="宋体" w:hAnsi="宋体" w:cs="宋体" w:eastAsia="宋体" w:hint="default"/>
                <w:sz w:val="20"/>
                <w:szCs w:val="20"/>
              </w:rPr>
            </w:pPr>
            <w:r>
              <w:rPr>
                <w:rFonts w:ascii="宋体"/>
                <w:spacing w:val="-1"/>
                <w:sz w:val="20"/>
              </w:rPr>
              <w:t>-38,000.00</w:t>
            </w:r>
            <w:r>
              <w:rPr>
                <w:rFonts w:ascii="宋体"/>
                <w:sz w:val="20"/>
              </w:rPr>
            </w:r>
          </w:p>
        </w:tc>
        <w:tc>
          <w:tcPr>
            <w:tcW w:w="1817"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-61,796.41</w:t>
            </w:r>
            <w:r>
              <w:rPr>
                <w:rFonts w:ascii="宋体"/>
                <w:sz w:val="20"/>
              </w:rPr>
            </w:r>
          </w:p>
        </w:tc>
      </w:tr>
    </w:tbl>
    <w:p>
      <w:pPr>
        <w:spacing w:after="0" w:line="240" w:lineRule="auto"/>
        <w:jc w:val="right"/>
        <w:rPr>
          <w:rFonts w:ascii="宋体" w:hAnsi="宋体" w:cs="宋体" w:eastAsia="宋体" w:hint="default"/>
          <w:sz w:val="20"/>
          <w:szCs w:val="20"/>
        </w:rPr>
        <w:sectPr>
          <w:footerReference w:type="default" r:id="rId417"/>
          <w:pgSz w:w="11910" w:h="16840"/>
          <w:pgMar w:footer="844" w:header="898" w:top="1720" w:bottom="1040" w:left="1460" w:right="1480"/>
          <w:pgNumType w:start="80"/>
        </w:sectPr>
      </w:pPr>
    </w:p>
    <w:p>
      <w:pPr>
        <w:spacing w:line="240" w:lineRule="auto" w:before="3"/>
        <w:rPr>
          <w:rFonts w:ascii="宋体" w:hAnsi="宋体" w:cs="宋体" w:eastAsia="宋体" w:hint="default"/>
          <w:sz w:val="2"/>
          <w:szCs w:val="2"/>
        </w:rPr>
      </w:pPr>
    </w:p>
    <w:p>
      <w:pPr>
        <w:spacing w:line="450" w:lineRule="exact"/>
        <w:ind w:left="112"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36.65pt;height:22.5pt;mso-position-horizontal-relative:char;mso-position-vertical-relative:line" coordorigin="0,0" coordsize="8733,450">
            <v:group style="position:absolute;left:22;top:36;width:4450;height:2" coordorigin="22,36" coordsize="4450,2">
              <v:shape style="position:absolute;left:22;top:36;width:4450;height:2" coordorigin="22,36" coordsize="4450,0" path="m22,36l4471,36e" filled="false" stroked="true" strokeweight=".72pt" strokecolor="#000000">
                <v:path arrowok="t"/>
              </v:shape>
            </v:group>
            <v:group style="position:absolute;left:4471;top:7;width:44;height:2" coordorigin="4471,7" coordsize="44,2">
              <v:shape style="position:absolute;left:4471;top:7;width:44;height:2" coordorigin="4471,7" coordsize="44,0" path="m4471,7l4514,7e" filled="false" stroked="true" strokeweight=".72pt" strokecolor="#000000">
                <v:path arrowok="t"/>
              </v:shape>
            </v:group>
            <v:group style="position:absolute;left:4471;top:36;width:44;height:2" coordorigin="4471,36" coordsize="44,2">
              <v:shape style="position:absolute;left:4471;top:36;width:44;height:2" coordorigin="4471,36" coordsize="44,0" path="m4471,36l4514,36e" filled="false" stroked="true" strokeweight=".72pt" strokecolor="#000000">
                <v:path arrowok="t"/>
              </v:shape>
            </v:group>
            <v:group style="position:absolute;left:4514;top:7;width:2189;height:2" coordorigin="4514,7" coordsize="2189,2">
              <v:shape style="position:absolute;left:4514;top:7;width:2189;height:2" coordorigin="4514,7" coordsize="2189,0" path="m4514,7l6703,7e" filled="false" stroked="true" strokeweight=".72pt" strokecolor="#000000">
                <v:path arrowok="t"/>
              </v:shape>
            </v:group>
            <v:group style="position:absolute;left:4514;top:36;width:2189;height:2" coordorigin="4514,36" coordsize="2189,2">
              <v:shape style="position:absolute;left:4514;top:36;width:2189;height:2" coordorigin="4514,36" coordsize="2189,0" path="m4514,36l6703,36e" filled="false" stroked="true" strokeweight=".72pt" strokecolor="#000000">
                <v:path arrowok="t"/>
              </v:shape>
            </v:group>
            <v:group style="position:absolute;left:6703;top:7;width:44;height:2" coordorigin="6703,7" coordsize="44,2">
              <v:shape style="position:absolute;left:6703;top:7;width:44;height:2" coordorigin="6703,7" coordsize="44,0" path="m6703,7l6746,7e" filled="false" stroked="true" strokeweight=".72pt" strokecolor="#000000">
                <v:path arrowok="t"/>
              </v:shape>
            </v:group>
            <v:group style="position:absolute;left:6703;top:36;width:44;height:2" coordorigin="6703,36" coordsize="44,2">
              <v:shape style="position:absolute;left:6703;top:36;width:44;height:2" coordorigin="6703,36" coordsize="44,0" path="m6703,36l6746,36e" filled="false" stroked="true" strokeweight=".72pt" strokecolor="#000000">
                <v:path arrowok="t"/>
              </v:shape>
            </v:group>
            <v:group style="position:absolute;left:6746;top:7;width:1972;height:2" coordorigin="6746,7" coordsize="1972,2">
              <v:shape style="position:absolute;left:6746;top:7;width:1972;height:2" coordorigin="6746,7" coordsize="1972,0" path="m6746,7l8718,7e" filled="false" stroked="true" strokeweight=".72pt" strokecolor="#000000">
                <v:path arrowok="t"/>
              </v:shape>
            </v:group>
            <v:group style="position:absolute;left:6746;top:36;width:1972;height:2" coordorigin="6746,36" coordsize="1972,2">
              <v:shape style="position:absolute;left:6746;top:36;width:1972;height:2" coordorigin="6746,36" coordsize="1972,0" path="m6746,36l8718,36e" filled="false" stroked="true" strokeweight=".72pt" strokecolor="#000000">
                <v:path arrowok="t"/>
              </v:shape>
            </v:group>
            <v:group style="position:absolute;left:7;top:443;width:4464;height:2" coordorigin="7,443" coordsize="4464,2">
              <v:shape style="position:absolute;left:7;top:443;width:4464;height:2" coordorigin="7,443" coordsize="4464,0" path="m7,443l4471,443e" filled="false" stroked="true" strokeweight=".72pt" strokecolor="#000000">
                <v:path arrowok="t"/>
              </v:shape>
            </v:group>
            <v:group style="position:absolute;left:7;top:414;width:4464;height:2" coordorigin="7,414" coordsize="4464,2">
              <v:shape style="position:absolute;left:7;top:414;width:4464;height:2" coordorigin="7,414" coordsize="4464,0" path="m7,414l4471,414e" filled="false" stroked="true" strokeweight=".72pt" strokecolor="#000000">
                <v:path arrowok="t"/>
              </v:shape>
              <v:shape style="position:absolute;left:4471;top:43;width:10;height:364" type="#_x0000_t75" stroked="false">
                <v:imagedata r:id="rId391" o:title=""/>
              </v:shape>
            </v:group>
            <v:group style="position:absolute;left:4471;top:414;width:44;height:2" coordorigin="4471,414" coordsize="44,2">
              <v:shape style="position:absolute;left:4471;top:414;width:44;height:2" coordorigin="4471,414" coordsize="44,0" path="m4471,414l4514,414e" filled="false" stroked="true" strokeweight=".72pt" strokecolor="#000000">
                <v:path arrowok="t"/>
              </v:shape>
            </v:group>
            <v:group style="position:absolute;left:4471;top:443;width:2232;height:2" coordorigin="4471,443" coordsize="2232,2">
              <v:shape style="position:absolute;left:4471;top:443;width:2232;height:2" coordorigin="4471,443" coordsize="2232,0" path="m4471,443l6703,443e" filled="false" stroked="true" strokeweight=".72pt" strokecolor="#000000">
                <v:path arrowok="t"/>
              </v:shape>
            </v:group>
            <v:group style="position:absolute;left:4514;top:414;width:2189;height:2" coordorigin="4514,414" coordsize="2189,2">
              <v:shape style="position:absolute;left:4514;top:414;width:2189;height:2" coordorigin="4514,414" coordsize="2189,0" path="m4514,414l6703,414e" filled="false" stroked="true" strokeweight=".72pt" strokecolor="#000000">
                <v:path arrowok="t"/>
              </v:shape>
              <v:shape style="position:absolute;left:6703;top:43;width:10;height:364" type="#_x0000_t75" stroked="false">
                <v:imagedata r:id="rId391" o:title=""/>
              </v:shape>
            </v:group>
            <v:group style="position:absolute;left:6703;top:414;width:44;height:2" coordorigin="6703,414" coordsize="44,2">
              <v:shape style="position:absolute;left:6703;top:414;width:44;height:2" coordorigin="6703,414" coordsize="44,0" path="m6703,414l6746,414e" filled="false" stroked="true" strokeweight=".72pt" strokecolor="#000000">
                <v:path arrowok="t"/>
              </v:shape>
            </v:group>
            <v:group style="position:absolute;left:6703;top:443;width:2022;height:2" coordorigin="6703,443" coordsize="2022,2">
              <v:shape style="position:absolute;left:6703;top:443;width:2022;height:2" coordorigin="6703,443" coordsize="2022,0" path="m6703,443l8725,443e" filled="false" stroked="true" strokeweight=".72pt" strokecolor="#000000">
                <v:path arrowok="t"/>
              </v:shape>
            </v:group>
            <v:group style="position:absolute;left:6746;top:414;width:1979;height:2" coordorigin="6746,414" coordsize="1979,2">
              <v:shape style="position:absolute;left:6746;top:414;width:1979;height:2" coordorigin="6746,414" coordsize="1979,0" path="m6746,414l8725,414e" filled="false" stroked="true" strokeweight=".72pt" strokecolor="#000000">
                <v:path arrowok="t"/>
              </v:shape>
              <v:shape style="position:absolute;left:130;top:161;width:5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5288;top:161;width:131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41,507,848.61</w:t>
                      </w:r>
                      <w:r>
                        <w:rPr>
                          <w:rFonts w:ascii="宋体"/>
                          <w:sz w:val="20"/>
                        </w:rPr>
                      </w:r>
                    </w:p>
                  </w:txbxContent>
                </v:textbox>
                <w10:wrap type="none"/>
              </v:shape>
              <v:shape style="position:absolute;left:7307;top:161;width:131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84,334,802.41</w:t>
                      </w:r>
                      <w:r>
                        <w:rPr>
                          <w:rFonts w:ascii="宋体"/>
                          <w:sz w:val="20"/>
                        </w:rPr>
                      </w:r>
                    </w:p>
                  </w:txbxContent>
                </v:textbox>
                <w10:wrap type="none"/>
              </v:shape>
            </v:group>
          </v:group>
        </w:pict>
      </w:r>
      <w:r>
        <w:rPr>
          <w:rFonts w:ascii="宋体" w:hAnsi="宋体" w:cs="宋体" w:eastAsia="宋体" w:hint="default"/>
          <w:position w:val="-8"/>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661" w:right="4205"/>
        <w:jc w:val="left"/>
      </w:pPr>
      <w:r>
        <w:rPr/>
        <w:pict>
          <v:group style="position:absolute;margin-left:79.040009pt;margin-top:36.001743pt;width:436.35pt;height:133.9pt;mso-position-horizontal-relative:page;mso-position-vertical-relative:paragraph;z-index:-1060240" coordorigin="1581,720" coordsize="8727,2678">
            <v:group style="position:absolute;left:1594;top:727;width:3458;height:2" coordorigin="1594,727" coordsize="3458,2">
              <v:shape style="position:absolute;left:1594;top:727;width:3458;height:2" coordorigin="1594,727" coordsize="3458,0" path="m1594,727l5051,727e" filled="false" stroked="true" strokeweight=".72pt" strokecolor="#000000">
                <v:path arrowok="t"/>
              </v:shape>
            </v:group>
            <v:group style="position:absolute;left:1594;top:756;width:3458;height:2" coordorigin="1594,756" coordsize="3458,2">
              <v:shape style="position:absolute;left:1594;top:756;width:3458;height:2" coordorigin="1594,756" coordsize="3458,0" path="m1594,756l5051,756e" filled="false" stroked="true" strokeweight=".72pt" strokecolor="#000000">
                <v:path arrowok="t"/>
              </v:shape>
              <v:shape style="position:absolute;left:5051;top:763;width:10;height:2" type="#_x0000_t75" stroked="false">
                <v:imagedata r:id="rId91" o:title=""/>
              </v:shape>
            </v:group>
            <v:group style="position:absolute;left:5051;top:727;width:44;height:2" coordorigin="5051,727" coordsize="44,2">
              <v:shape style="position:absolute;left:5051;top:727;width:44;height:2" coordorigin="5051,727" coordsize="44,0" path="m5051,727l5094,727e" filled="false" stroked="true" strokeweight=".72pt" strokecolor="#000000">
                <v:path arrowok="t"/>
              </v:shape>
            </v:group>
            <v:group style="position:absolute;left:5051;top:756;width:44;height:2" coordorigin="5051,756" coordsize="44,2">
              <v:shape style="position:absolute;left:5051;top:756;width:44;height:2" coordorigin="5051,756" coordsize="44,0" path="m5051,756l5094,756e" filled="false" stroked="true" strokeweight=".72pt" strokecolor="#000000">
                <v:path arrowok="t"/>
              </v:shape>
            </v:group>
            <v:group style="position:absolute;left:5094;top:727;width:1719;height:2" coordorigin="5094,727" coordsize="1719,2">
              <v:shape style="position:absolute;left:5094;top:727;width:1719;height:2" coordorigin="5094,727" coordsize="1719,0" path="m5094,727l6812,727e" filled="false" stroked="true" strokeweight=".72pt" strokecolor="#000000">
                <v:path arrowok="t"/>
              </v:shape>
            </v:group>
            <v:group style="position:absolute;left:5094;top:756;width:1719;height:2" coordorigin="5094,756" coordsize="1719,2">
              <v:shape style="position:absolute;left:5094;top:756;width:1719;height:2" coordorigin="5094,756" coordsize="1719,0" path="m5094,756l6812,756e" filled="false" stroked="true" strokeweight=".72pt" strokecolor="#000000">
                <v:path arrowok="t"/>
              </v:shape>
              <v:shape style="position:absolute;left:6812;top:763;width:10;height:2" type="#_x0000_t75" stroked="false">
                <v:imagedata r:id="rId91" o:title=""/>
              </v:shape>
            </v:group>
            <v:group style="position:absolute;left:6812;top:727;width:44;height:2" coordorigin="6812,727" coordsize="44,2">
              <v:shape style="position:absolute;left:6812;top:727;width:44;height:2" coordorigin="6812,727" coordsize="44,0" path="m6812,727l6856,727e" filled="false" stroked="true" strokeweight=".72pt" strokecolor="#000000">
                <v:path arrowok="t"/>
              </v:shape>
            </v:group>
            <v:group style="position:absolute;left:6812;top:756;width:44;height:2" coordorigin="6812,756" coordsize="44,2">
              <v:shape style="position:absolute;left:6812;top:756;width:44;height:2" coordorigin="6812,756" coordsize="44,0" path="m6812,756l6856,756e" filled="false" stroked="true" strokeweight=".72pt" strokecolor="#000000">
                <v:path arrowok="t"/>
              </v:shape>
            </v:group>
            <v:group style="position:absolute;left:6856;top:727;width:1577;height:2" coordorigin="6856,727" coordsize="1577,2">
              <v:shape style="position:absolute;left:6856;top:727;width:1577;height:2" coordorigin="6856,727" coordsize="1577,0" path="m6856,727l8432,727e" filled="false" stroked="true" strokeweight=".72pt" strokecolor="#000000">
                <v:path arrowok="t"/>
              </v:shape>
            </v:group>
            <v:group style="position:absolute;left:6856;top:756;width:1577;height:2" coordorigin="6856,756" coordsize="1577,2">
              <v:shape style="position:absolute;left:6856;top:756;width:1577;height:2" coordorigin="6856,756" coordsize="1577,0" path="m6856,756l8432,756e" filled="false" stroked="true" strokeweight=".72pt" strokecolor="#000000">
                <v:path arrowok="t"/>
              </v:shape>
              <v:shape style="position:absolute;left:8432;top:763;width:10;height:2" type="#_x0000_t75" stroked="false">
                <v:imagedata r:id="rId91" o:title=""/>
              </v:shape>
            </v:group>
            <v:group style="position:absolute;left:8432;top:727;width:44;height:2" coordorigin="8432,727" coordsize="44,2">
              <v:shape style="position:absolute;left:8432;top:727;width:44;height:2" coordorigin="8432,727" coordsize="44,0" path="m8432,727l8476,727e" filled="false" stroked="true" strokeweight=".72pt" strokecolor="#000000">
                <v:path arrowok="t"/>
              </v:shape>
            </v:group>
            <v:group style="position:absolute;left:8432;top:756;width:44;height:2" coordorigin="8432,756" coordsize="44,2">
              <v:shape style="position:absolute;left:8432;top:756;width:44;height:2" coordorigin="8432,756" coordsize="44,0" path="m8432,756l8476,756e" filled="false" stroked="true" strokeweight=".72pt" strokecolor="#000000">
                <v:path arrowok="t"/>
              </v:shape>
            </v:group>
            <v:group style="position:absolute;left:8476;top:727;width:1815;height:2" coordorigin="8476,727" coordsize="1815,2">
              <v:shape style="position:absolute;left:8476;top:727;width:1815;height:2" coordorigin="8476,727" coordsize="1815,0" path="m8476,727l10290,727e" filled="false" stroked="true" strokeweight=".72pt" strokecolor="#000000">
                <v:path arrowok="t"/>
              </v:shape>
            </v:group>
            <v:group style="position:absolute;left:8476;top:756;width:1815;height:2" coordorigin="8476,756" coordsize="1815,2">
              <v:shape style="position:absolute;left:8476;top:756;width:1815;height:2" coordorigin="8476,756" coordsize="1815,0" path="m8476,756l10290,756e" filled="false" stroked="true" strokeweight=".72pt" strokecolor="#000000">
                <v:path arrowok="t"/>
              </v:shape>
              <v:shape style="position:absolute;left:5032;top:746;width:3430;height:758" type="#_x0000_t75" stroked="false">
                <v:imagedata r:id="rId425" o:title=""/>
              </v:shape>
              <v:shape style="position:absolute;left:1581;top:1473;width:8727;height:1924" type="#_x0000_t75" stroked="false">
                <v:imagedata r:id="rId426" o:title=""/>
              </v:shape>
              <v:shape style="position:absolute;left:3122;top:1061;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5534;top:10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7223;top:10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8563;top:881;width:1607;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本年比上年增减变</w:t>
                      </w:r>
                      <w:r>
                        <w:rPr>
                          <w:rFonts w:ascii="宋体" w:hAnsi="宋体" w:cs="宋体" w:eastAsia="宋体" w:hint="default"/>
                          <w:sz w:val="20"/>
                          <w:szCs w:val="20"/>
                        </w:rPr>
                      </w:r>
                    </w:p>
                    <w:p>
                      <w:pPr>
                        <w:spacing w:before="98"/>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动的原因</w:t>
                      </w:r>
                      <w:r>
                        <w:rPr>
                          <w:rFonts w:ascii="宋体" w:hAnsi="宋体" w:cs="宋体" w:eastAsia="宋体" w:hint="default"/>
                          <w:sz w:val="20"/>
                          <w:szCs w:val="20"/>
                        </w:rPr>
                      </w:r>
                    </w:p>
                  </w:txbxContent>
                </v:textbox>
                <w10:wrap type="none"/>
              </v:shape>
            </v:group>
            <w10:wrap type="none"/>
          </v:group>
        </w:pict>
      </w:r>
      <w:r>
        <w:rPr/>
        <w:t>（2）</w:t>
      </w:r>
      <w:r>
        <w:rPr>
          <w:spacing w:val="17"/>
        </w:rPr>
        <w:t> </w:t>
      </w:r>
      <w:r>
        <w:rPr/>
        <w:t>成本法核算的长期股权投资收益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3471"/>
        <w:gridCol w:w="1813"/>
        <w:gridCol w:w="1871"/>
        <w:gridCol w:w="1564"/>
      </w:tblGrid>
      <w:tr>
        <w:trPr>
          <w:trHeight w:val="385" w:hRule="exact"/>
        </w:trPr>
        <w:tc>
          <w:tcPr>
            <w:tcW w:w="347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52"/>
              <w:jc w:val="right"/>
              <w:rPr>
                <w:rFonts w:ascii="宋体" w:hAnsi="宋体" w:cs="宋体" w:eastAsia="宋体" w:hint="default"/>
                <w:sz w:val="20"/>
                <w:szCs w:val="20"/>
              </w:rPr>
            </w:pPr>
            <w:r>
              <w:rPr>
                <w:rFonts w:ascii="宋体"/>
                <w:b/>
                <w:w w:val="95"/>
                <w:sz w:val="20"/>
              </w:rPr>
              <w:t>11,109,480.27</w:t>
            </w:r>
            <w:r>
              <w:rPr>
                <w:rFonts w:ascii="宋体"/>
                <w:sz w:val="20"/>
              </w:rPr>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05"/>
              <w:jc w:val="right"/>
              <w:rPr>
                <w:rFonts w:ascii="宋体" w:hAnsi="宋体" w:cs="宋体" w:eastAsia="宋体" w:hint="default"/>
                <w:sz w:val="20"/>
                <w:szCs w:val="20"/>
              </w:rPr>
            </w:pPr>
            <w:r>
              <w:rPr>
                <w:rFonts w:ascii="宋体"/>
                <w:b/>
                <w:w w:val="95"/>
                <w:sz w:val="20"/>
              </w:rPr>
              <w:t>53,102,209.86</w:t>
            </w:r>
            <w:r>
              <w:rPr>
                <w:rFonts w:ascii="宋体"/>
                <w:sz w:val="20"/>
              </w:rPr>
            </w:r>
          </w:p>
        </w:tc>
        <w:tc>
          <w:tcPr>
            <w:tcW w:w="1564" w:type="dxa"/>
            <w:tcBorders>
              <w:top w:val="nil" w:sz="6" w:space="0" w:color="auto"/>
              <w:left w:val="nil" w:sz="6" w:space="0" w:color="auto"/>
              <w:bottom w:val="nil" w:sz="6" w:space="0" w:color="auto"/>
              <w:right w:val="nil" w:sz="6" w:space="0" w:color="auto"/>
            </w:tcBorders>
          </w:tcPr>
          <w:p>
            <w:pPr/>
          </w:p>
        </w:tc>
      </w:tr>
      <w:tr>
        <w:trPr>
          <w:trHeight w:val="370" w:hRule="exact"/>
        </w:trPr>
        <w:tc>
          <w:tcPr>
            <w:tcW w:w="347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北京艾科泰国际电子有限公司</w:t>
            </w: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2"/>
              <w:jc w:val="right"/>
              <w:rPr>
                <w:rFonts w:ascii="宋体" w:hAnsi="宋体" w:cs="宋体" w:eastAsia="宋体" w:hint="default"/>
                <w:sz w:val="20"/>
                <w:szCs w:val="20"/>
              </w:rPr>
            </w:pPr>
            <w:r>
              <w:rPr>
                <w:rFonts w:ascii="宋体"/>
                <w:w w:val="100"/>
                <w:sz w:val="20"/>
              </w:rPr>
              <w:t>-</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04"/>
              <w:jc w:val="right"/>
              <w:rPr>
                <w:rFonts w:ascii="宋体" w:hAnsi="宋体" w:cs="宋体" w:eastAsia="宋体" w:hint="default"/>
                <w:sz w:val="20"/>
                <w:szCs w:val="20"/>
              </w:rPr>
            </w:pPr>
            <w:r>
              <w:rPr>
                <w:rFonts w:ascii="宋体"/>
                <w:spacing w:val="-1"/>
                <w:sz w:val="20"/>
              </w:rPr>
              <w:t>11,000,000.00</w:t>
            </w:r>
            <w:r>
              <w:rPr>
                <w:rFonts w:ascii="宋体"/>
                <w:sz w:val="20"/>
              </w:rPr>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hAnsi="宋体" w:cs="宋体" w:eastAsia="宋体" w:hint="default"/>
                <w:spacing w:val="-1"/>
                <w:sz w:val="20"/>
                <w:szCs w:val="20"/>
              </w:rPr>
              <w:t>经营亏损</w:t>
            </w:r>
            <w:r>
              <w:rPr>
                <w:rFonts w:ascii="宋体" w:hAnsi="宋体" w:cs="宋体" w:eastAsia="宋体" w:hint="default"/>
                <w:sz w:val="20"/>
                <w:szCs w:val="20"/>
              </w:rPr>
            </w:r>
          </w:p>
        </w:tc>
      </w:tr>
      <w:tr>
        <w:trPr>
          <w:trHeight w:val="385" w:hRule="exact"/>
        </w:trPr>
        <w:tc>
          <w:tcPr>
            <w:tcW w:w="347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深圳海量存储设备有限公司</w:t>
            </w: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1"/>
              <w:jc w:val="right"/>
              <w:rPr>
                <w:rFonts w:ascii="宋体" w:hAnsi="宋体" w:cs="宋体" w:eastAsia="宋体" w:hint="default"/>
                <w:sz w:val="20"/>
                <w:szCs w:val="20"/>
              </w:rPr>
            </w:pPr>
            <w:r>
              <w:rPr>
                <w:rFonts w:ascii="宋体"/>
                <w:spacing w:val="-1"/>
                <w:sz w:val="20"/>
              </w:rPr>
              <w:t>10,088,510.70</w:t>
            </w:r>
            <w:r>
              <w:rPr>
                <w:rFonts w:ascii="宋体"/>
                <w:sz w:val="20"/>
              </w:rPr>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04"/>
              <w:jc w:val="right"/>
              <w:rPr>
                <w:rFonts w:ascii="宋体" w:hAnsi="宋体" w:cs="宋体" w:eastAsia="宋体" w:hint="default"/>
                <w:sz w:val="20"/>
                <w:szCs w:val="20"/>
              </w:rPr>
            </w:pPr>
            <w:r>
              <w:rPr>
                <w:rFonts w:ascii="宋体"/>
                <w:spacing w:val="-1"/>
                <w:sz w:val="20"/>
              </w:rPr>
              <w:t>9,610,125.73</w:t>
            </w:r>
            <w:r>
              <w:rPr>
                <w:rFonts w:ascii="宋体"/>
                <w:sz w:val="20"/>
              </w:rPr>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w w:val="100"/>
                <w:sz w:val="20"/>
              </w:rPr>
              <w:t>-</w:t>
            </w:r>
          </w:p>
        </w:tc>
      </w:tr>
      <w:tr>
        <w:trPr>
          <w:trHeight w:val="400" w:hRule="exact"/>
        </w:trPr>
        <w:tc>
          <w:tcPr>
            <w:tcW w:w="347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20"/>
                <w:szCs w:val="20"/>
              </w:rPr>
            </w:pPr>
            <w:r>
              <w:rPr>
                <w:rFonts w:ascii="宋体" w:hAnsi="宋体" w:cs="宋体" w:eastAsia="宋体" w:hint="default"/>
                <w:sz w:val="20"/>
                <w:szCs w:val="20"/>
              </w:rPr>
              <w:t>长城国际系统科技(深圳)有限公司</w:t>
            </w: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51"/>
              <w:jc w:val="right"/>
              <w:rPr>
                <w:rFonts w:ascii="宋体" w:hAnsi="宋体" w:cs="宋体" w:eastAsia="宋体" w:hint="default"/>
                <w:sz w:val="20"/>
                <w:szCs w:val="20"/>
              </w:rPr>
            </w:pPr>
            <w:r>
              <w:rPr>
                <w:rFonts w:ascii="宋体"/>
                <w:spacing w:val="-1"/>
                <w:sz w:val="20"/>
              </w:rPr>
              <w:t>1,020,969.57</w:t>
            </w:r>
            <w:r>
              <w:rPr>
                <w:rFonts w:ascii="宋体"/>
                <w:sz w:val="20"/>
              </w:rPr>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04"/>
              <w:jc w:val="right"/>
              <w:rPr>
                <w:rFonts w:ascii="宋体" w:hAnsi="宋体" w:cs="宋体" w:eastAsia="宋体" w:hint="default"/>
                <w:sz w:val="20"/>
                <w:szCs w:val="20"/>
              </w:rPr>
            </w:pPr>
            <w:r>
              <w:rPr>
                <w:rFonts w:ascii="宋体"/>
                <w:spacing w:val="-1"/>
                <w:sz w:val="20"/>
              </w:rPr>
              <w:t>31,617,084.13</w:t>
            </w:r>
            <w:r>
              <w:rPr>
                <w:rFonts w:ascii="宋体"/>
                <w:sz w:val="20"/>
              </w:rPr>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20"/>
                <w:szCs w:val="20"/>
              </w:rPr>
            </w:pPr>
            <w:r>
              <w:rPr>
                <w:rFonts w:ascii="宋体" w:hAnsi="宋体" w:cs="宋体" w:eastAsia="宋体" w:hint="default"/>
                <w:spacing w:val="-1"/>
                <w:sz w:val="20"/>
                <w:szCs w:val="20"/>
              </w:rPr>
              <w:t>盈利下降</w:t>
            </w:r>
            <w:r>
              <w:rPr>
                <w:rFonts w:ascii="宋体" w:hAnsi="宋体" w:cs="宋体" w:eastAsia="宋体" w:hint="default"/>
                <w:sz w:val="20"/>
                <w:szCs w:val="20"/>
              </w:rPr>
            </w:r>
          </w:p>
        </w:tc>
      </w:tr>
      <w:tr>
        <w:trPr>
          <w:trHeight w:val="368" w:hRule="exact"/>
        </w:trPr>
        <w:tc>
          <w:tcPr>
            <w:tcW w:w="3471" w:type="dxa"/>
            <w:tcBorders>
              <w:top w:val="nil" w:sz="6" w:space="0" w:color="auto"/>
              <w:left w:val="nil" w:sz="6" w:space="0" w:color="auto"/>
              <w:bottom w:val="single" w:sz="17" w:space="0" w:color="000000"/>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z w:val="20"/>
                <w:szCs w:val="20"/>
              </w:rPr>
              <w:t>北京长城高腾信息产品有限公司</w:t>
            </w:r>
          </w:p>
        </w:tc>
        <w:tc>
          <w:tcPr>
            <w:tcW w:w="1813" w:type="dxa"/>
            <w:tcBorders>
              <w:top w:val="nil" w:sz="6" w:space="0" w:color="auto"/>
              <w:left w:val="nil" w:sz="6" w:space="0" w:color="auto"/>
              <w:bottom w:val="single" w:sz="17" w:space="0" w:color="000000"/>
              <w:right w:val="nil" w:sz="6" w:space="0" w:color="auto"/>
            </w:tcBorders>
          </w:tcPr>
          <w:p>
            <w:pPr>
              <w:pStyle w:val="TableParagraph"/>
              <w:spacing w:line="240" w:lineRule="auto" w:before="38"/>
              <w:ind w:right="152"/>
              <w:jc w:val="right"/>
              <w:rPr>
                <w:rFonts w:ascii="宋体" w:hAnsi="宋体" w:cs="宋体" w:eastAsia="宋体" w:hint="default"/>
                <w:sz w:val="20"/>
                <w:szCs w:val="20"/>
              </w:rPr>
            </w:pPr>
            <w:r>
              <w:rPr>
                <w:rFonts w:ascii="宋体"/>
                <w:w w:val="100"/>
                <w:sz w:val="20"/>
              </w:rPr>
              <w:t>-</w:t>
            </w:r>
          </w:p>
        </w:tc>
        <w:tc>
          <w:tcPr>
            <w:tcW w:w="1871" w:type="dxa"/>
            <w:tcBorders>
              <w:top w:val="nil" w:sz="6" w:space="0" w:color="auto"/>
              <w:left w:val="nil" w:sz="6" w:space="0" w:color="auto"/>
              <w:bottom w:val="single" w:sz="17" w:space="0" w:color="000000"/>
              <w:right w:val="nil" w:sz="6" w:space="0" w:color="auto"/>
            </w:tcBorders>
          </w:tcPr>
          <w:p>
            <w:pPr>
              <w:pStyle w:val="TableParagraph"/>
              <w:spacing w:line="240" w:lineRule="auto" w:before="38"/>
              <w:ind w:right="405"/>
              <w:jc w:val="right"/>
              <w:rPr>
                <w:rFonts w:ascii="宋体" w:hAnsi="宋体" w:cs="宋体" w:eastAsia="宋体" w:hint="default"/>
                <w:sz w:val="20"/>
                <w:szCs w:val="20"/>
              </w:rPr>
            </w:pPr>
            <w:r>
              <w:rPr>
                <w:rFonts w:ascii="宋体"/>
                <w:spacing w:val="-1"/>
                <w:sz w:val="20"/>
              </w:rPr>
              <w:t>875,000.00</w:t>
            </w:r>
            <w:r>
              <w:rPr>
                <w:rFonts w:ascii="宋体"/>
                <w:sz w:val="20"/>
              </w:rPr>
            </w:r>
          </w:p>
        </w:tc>
        <w:tc>
          <w:tcPr>
            <w:tcW w:w="1564" w:type="dxa"/>
            <w:tcBorders>
              <w:top w:val="nil" w:sz="6" w:space="0" w:color="auto"/>
              <w:left w:val="nil" w:sz="6" w:space="0" w:color="auto"/>
              <w:bottom w:val="single" w:sz="17" w:space="0" w:color="000000"/>
              <w:right w:val="nil" w:sz="6" w:space="0" w:color="auto"/>
            </w:tcBorders>
          </w:tcPr>
          <w:p>
            <w:pPr>
              <w:pStyle w:val="TableParagraph"/>
              <w:spacing w:line="240" w:lineRule="auto" w:before="38"/>
              <w:ind w:right="104"/>
              <w:jc w:val="right"/>
              <w:rPr>
                <w:rFonts w:ascii="宋体" w:hAnsi="宋体" w:cs="宋体" w:eastAsia="宋体" w:hint="default"/>
                <w:sz w:val="20"/>
                <w:szCs w:val="20"/>
              </w:rPr>
            </w:pPr>
            <w:r>
              <w:rPr>
                <w:rFonts w:ascii="宋体" w:hAnsi="宋体" w:cs="宋体" w:eastAsia="宋体" w:hint="default"/>
                <w:sz w:val="20"/>
                <w:szCs w:val="20"/>
              </w:rPr>
              <w:t>08</w:t>
            </w:r>
            <w:r>
              <w:rPr>
                <w:rFonts w:ascii="宋体" w:hAnsi="宋体" w:cs="宋体" w:eastAsia="宋体" w:hint="default"/>
                <w:spacing w:val="-54"/>
                <w:sz w:val="20"/>
                <w:szCs w:val="20"/>
              </w:rPr>
              <w:t> </w:t>
            </w:r>
            <w:r>
              <w:rPr>
                <w:rFonts w:ascii="宋体" w:hAnsi="宋体" w:cs="宋体" w:eastAsia="宋体" w:hint="default"/>
                <w:sz w:val="20"/>
                <w:szCs w:val="20"/>
              </w:rPr>
              <w:t>年已处置</w:t>
            </w:r>
          </w:p>
        </w:tc>
      </w:tr>
    </w:tbl>
    <w:p>
      <w:pPr>
        <w:spacing w:line="240" w:lineRule="auto" w:before="10"/>
        <w:rPr>
          <w:rFonts w:ascii="宋体" w:hAnsi="宋体" w:cs="宋体" w:eastAsia="宋体" w:hint="default"/>
          <w:sz w:val="25"/>
          <w:szCs w:val="25"/>
        </w:rPr>
      </w:pPr>
    </w:p>
    <w:p>
      <w:pPr>
        <w:pStyle w:val="BodyText"/>
        <w:spacing w:line="240" w:lineRule="auto" w:before="31"/>
        <w:ind w:left="661" w:right="4205"/>
        <w:jc w:val="left"/>
      </w:pPr>
      <w:r>
        <w:rPr/>
        <w:pict>
          <v:group style="position:absolute;margin-left:78.720016pt;margin-top:36.001724pt;width:436.15pt;height:167.85pt;mso-position-horizontal-relative:page;mso-position-vertical-relative:paragraph;z-index:-1060120" coordorigin="1574,720" coordsize="8723,3357">
            <v:group style="position:absolute;left:1594;top:727;width:3012;height:2" coordorigin="1594,727" coordsize="3012,2">
              <v:shape style="position:absolute;left:1594;top:727;width:3012;height:2" coordorigin="1594,727" coordsize="3012,0" path="m1594,727l4606,727e" filled="false" stroked="true" strokeweight=".72pt" strokecolor="#000000">
                <v:path arrowok="t"/>
              </v:shape>
            </v:group>
            <v:group style="position:absolute;left:1594;top:756;width:3012;height:2" coordorigin="1594,756" coordsize="3012,2">
              <v:shape style="position:absolute;left:1594;top:756;width:3012;height:2" coordorigin="1594,756" coordsize="3012,0" path="m1594,756l4606,756e" filled="false" stroked="true" strokeweight=".72pt" strokecolor="#000000">
                <v:path arrowok="t"/>
              </v:shape>
              <v:shape style="position:absolute;left:4606;top:763;width:10;height:2" type="#_x0000_t75" stroked="false">
                <v:imagedata r:id="rId91" o:title=""/>
              </v:shape>
            </v:group>
            <v:group style="position:absolute;left:4606;top:727;width:44;height:2" coordorigin="4606,727" coordsize="44,2">
              <v:shape style="position:absolute;left:4606;top:727;width:44;height:2" coordorigin="4606,727" coordsize="44,0" path="m4606,727l4649,727e" filled="false" stroked="true" strokeweight=".72pt" strokecolor="#000000">
                <v:path arrowok="t"/>
              </v:shape>
            </v:group>
            <v:group style="position:absolute;left:4606;top:756;width:44;height:2" coordorigin="4606,756" coordsize="44,2">
              <v:shape style="position:absolute;left:4606;top:756;width:44;height:2" coordorigin="4606,756" coordsize="44,0" path="m4606,756l4649,756e" filled="false" stroked="true" strokeweight=".72pt" strokecolor="#000000">
                <v:path arrowok="t"/>
              </v:shape>
            </v:group>
            <v:group style="position:absolute;left:4649;top:727;width:1851;height:2" coordorigin="4649,727" coordsize="1851,2">
              <v:shape style="position:absolute;left:4649;top:727;width:1851;height:2" coordorigin="4649,727" coordsize="1851,0" path="m4649,727l6499,727e" filled="false" stroked="true" strokeweight=".72pt" strokecolor="#000000">
                <v:path arrowok="t"/>
              </v:shape>
            </v:group>
            <v:group style="position:absolute;left:4649;top:756;width:1851;height:2" coordorigin="4649,756" coordsize="1851,2">
              <v:shape style="position:absolute;left:4649;top:756;width:1851;height:2" coordorigin="4649,756" coordsize="1851,0" path="m4649,756l6499,756e" filled="false" stroked="true" strokeweight=".72pt" strokecolor="#000000">
                <v:path arrowok="t"/>
              </v:shape>
              <v:shape style="position:absolute;left:6499;top:763;width:10;height:2" type="#_x0000_t75" stroked="false">
                <v:imagedata r:id="rId91" o:title=""/>
              </v:shape>
            </v:group>
            <v:group style="position:absolute;left:6499;top:727;width:44;height:2" coordorigin="6499,727" coordsize="44,2">
              <v:shape style="position:absolute;left:6499;top:727;width:44;height:2" coordorigin="6499,727" coordsize="44,0" path="m6499,727l6542,727e" filled="false" stroked="true" strokeweight=".72pt" strokecolor="#000000">
                <v:path arrowok="t"/>
              </v:shape>
            </v:group>
            <v:group style="position:absolute;left:6499;top:756;width:44;height:2" coordorigin="6499,756" coordsize="44,2">
              <v:shape style="position:absolute;left:6499;top:756;width:44;height:2" coordorigin="6499,756" coordsize="44,0" path="m6499,756l6542,756e" filled="false" stroked="true" strokeweight=".72pt" strokecolor="#000000">
                <v:path arrowok="t"/>
              </v:shape>
            </v:group>
            <v:group style="position:absolute;left:6542;top:727;width:1896;height:2" coordorigin="6542,727" coordsize="1896,2">
              <v:shape style="position:absolute;left:6542;top:727;width:1896;height:2" coordorigin="6542,727" coordsize="1896,0" path="m6542,727l8438,727e" filled="false" stroked="true" strokeweight=".72pt" strokecolor="#000000">
                <v:path arrowok="t"/>
              </v:shape>
            </v:group>
            <v:group style="position:absolute;left:6542;top:756;width:1896;height:2" coordorigin="6542,756" coordsize="1896,2">
              <v:shape style="position:absolute;left:6542;top:756;width:1896;height:2" coordorigin="6542,756" coordsize="1896,0" path="m6542,756l8438,756e" filled="false" stroked="true" strokeweight=".72pt" strokecolor="#000000">
                <v:path arrowok="t"/>
              </v:shape>
              <v:shape style="position:absolute;left:8438;top:763;width:10;height:2" type="#_x0000_t75" stroked="false">
                <v:imagedata r:id="rId91" o:title=""/>
              </v:shape>
            </v:group>
            <v:group style="position:absolute;left:8438;top:727;width:44;height:2" coordorigin="8438,727" coordsize="44,2">
              <v:shape style="position:absolute;left:8438;top:727;width:44;height:2" coordorigin="8438,727" coordsize="44,0" path="m8438,727l8482,727e" filled="false" stroked="true" strokeweight=".72pt" strokecolor="#000000">
                <v:path arrowok="t"/>
              </v:shape>
            </v:group>
            <v:group style="position:absolute;left:8438;top:756;width:44;height:2" coordorigin="8438,756" coordsize="44,2">
              <v:shape style="position:absolute;left:8438;top:756;width:44;height:2" coordorigin="8438,756" coordsize="44,0" path="m8438,756l8482,756e" filled="false" stroked="true" strokeweight=".72pt" strokecolor="#000000">
                <v:path arrowok="t"/>
              </v:shape>
            </v:group>
            <v:group style="position:absolute;left:8482;top:727;width:1798;height:2" coordorigin="8482,727" coordsize="1798,2">
              <v:shape style="position:absolute;left:8482;top:727;width:1798;height:2" coordorigin="8482,727" coordsize="1798,0" path="m8482,727l10279,727e" filled="false" stroked="true" strokeweight=".72pt" strokecolor="#000000">
                <v:path arrowok="t"/>
              </v:shape>
            </v:group>
            <v:group style="position:absolute;left:8482;top:756;width:1798;height:2" coordorigin="8482,756" coordsize="1798,2">
              <v:shape style="position:absolute;left:8482;top:756;width:1798;height:2" coordorigin="8482,756" coordsize="1798,0" path="m8482,756l10279,756e" filled="false" stroked="true" strokeweight=".72pt" strokecolor="#000000">
                <v:path arrowok="t"/>
              </v:shape>
              <v:shape style="position:absolute;left:4586;top:746;width:3881;height:757" type="#_x0000_t75" stroked="false">
                <v:imagedata r:id="rId427" o:title=""/>
              </v:shape>
              <v:shape style="position:absolute;left:1574;top:1469;width:8723;height:2608" type="#_x0000_t75" stroked="false">
                <v:imagedata r:id="rId428" o:title=""/>
              </v:shape>
              <v:shape style="position:absolute;left:2900;top:1061;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5155;top:10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7072;top:10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8561;top:881;width:1607;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本年比上年增减变</w:t>
                      </w:r>
                      <w:r>
                        <w:rPr>
                          <w:rFonts w:ascii="宋体" w:hAnsi="宋体" w:cs="宋体" w:eastAsia="宋体" w:hint="default"/>
                          <w:sz w:val="20"/>
                          <w:szCs w:val="20"/>
                        </w:rPr>
                      </w:r>
                    </w:p>
                    <w:p>
                      <w:pPr>
                        <w:spacing w:before="98"/>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动的原因</w:t>
                      </w:r>
                      <w:r>
                        <w:rPr>
                          <w:rFonts w:ascii="宋体" w:hAnsi="宋体" w:cs="宋体" w:eastAsia="宋体" w:hint="default"/>
                          <w:sz w:val="20"/>
                          <w:szCs w:val="20"/>
                        </w:rPr>
                      </w:r>
                    </w:p>
                  </w:txbxContent>
                </v:textbox>
                <w10:wrap type="none"/>
              </v:shape>
            </v:group>
            <w10:wrap type="none"/>
          </v:group>
        </w:pict>
      </w:r>
      <w:r>
        <w:rPr/>
        <w:t>（3）</w:t>
      </w:r>
      <w:r>
        <w:rPr>
          <w:spacing w:val="17"/>
        </w:rPr>
        <w:t> </w:t>
      </w:r>
      <w:r>
        <w:rPr/>
        <w:t>权益法核算的长期股权投资收益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1"/>
          <w:szCs w:val="11"/>
        </w:rPr>
      </w:pPr>
    </w:p>
    <w:tbl>
      <w:tblPr>
        <w:tblW w:w="0" w:type="auto"/>
        <w:jc w:val="left"/>
        <w:tblInd w:w="119" w:type="dxa"/>
        <w:tblLayout w:type="fixed"/>
        <w:tblCellMar>
          <w:top w:w="0" w:type="dxa"/>
          <w:left w:w="0" w:type="dxa"/>
          <w:bottom w:w="0" w:type="dxa"/>
          <w:right w:w="0" w:type="dxa"/>
        </w:tblCellMar>
        <w:tblLook w:val="01E0"/>
      </w:tblPr>
      <w:tblGrid>
        <w:gridCol w:w="3218"/>
        <w:gridCol w:w="1864"/>
        <w:gridCol w:w="1783"/>
        <w:gridCol w:w="1842"/>
      </w:tblGrid>
      <w:tr>
        <w:trPr>
          <w:trHeight w:val="386" w:hRule="exact"/>
        </w:trPr>
        <w:tc>
          <w:tcPr>
            <w:tcW w:w="321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63"/>
              <w:jc w:val="right"/>
              <w:rPr>
                <w:rFonts w:ascii="宋体" w:hAnsi="宋体" w:cs="宋体" w:eastAsia="宋体" w:hint="default"/>
                <w:sz w:val="20"/>
                <w:szCs w:val="20"/>
              </w:rPr>
            </w:pPr>
            <w:r>
              <w:rPr>
                <w:rFonts w:ascii="宋体"/>
                <w:b/>
                <w:spacing w:val="-1"/>
                <w:sz w:val="20"/>
              </w:rPr>
              <w:t>5,514,864.00</w:t>
            </w:r>
            <w:r>
              <w:rPr>
                <w:rFonts w:ascii="宋体"/>
                <w:spacing w:val="-1"/>
                <w:sz w:val="20"/>
              </w:rPr>
            </w: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宋体" w:hAnsi="宋体" w:cs="宋体" w:eastAsia="宋体" w:hint="default"/>
                <w:sz w:val="20"/>
                <w:szCs w:val="20"/>
              </w:rPr>
            </w:pPr>
            <w:r>
              <w:rPr>
                <w:rFonts w:ascii="宋体"/>
                <w:b/>
                <w:spacing w:val="-1"/>
                <w:sz w:val="20"/>
              </w:rPr>
              <w:t>-18,427,142.63</w:t>
            </w:r>
            <w:r>
              <w:rPr>
                <w:rFonts w:ascii="宋体"/>
                <w:spacing w:val="-1"/>
                <w:sz w:val="20"/>
              </w:rPr>
            </w:r>
          </w:p>
        </w:tc>
        <w:tc>
          <w:tcPr>
            <w:tcW w:w="1842" w:type="dxa"/>
            <w:tcBorders>
              <w:top w:val="nil" w:sz="6" w:space="0" w:color="auto"/>
              <w:left w:val="nil" w:sz="6" w:space="0" w:color="auto"/>
              <w:bottom w:val="nil" w:sz="6" w:space="0" w:color="auto"/>
              <w:right w:val="nil" w:sz="6" w:space="0" w:color="auto"/>
            </w:tcBorders>
          </w:tcPr>
          <w:p>
            <w:pPr/>
          </w:p>
        </w:tc>
      </w:tr>
      <w:tr>
        <w:trPr>
          <w:trHeight w:val="370" w:hRule="exact"/>
        </w:trPr>
        <w:tc>
          <w:tcPr>
            <w:tcW w:w="321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长城软件</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63"/>
              <w:jc w:val="right"/>
              <w:rPr>
                <w:rFonts w:ascii="宋体" w:hAnsi="宋体" w:cs="宋体" w:eastAsia="宋体" w:hint="default"/>
                <w:sz w:val="20"/>
                <w:szCs w:val="20"/>
              </w:rPr>
            </w:pPr>
            <w:r>
              <w:rPr>
                <w:rFonts w:ascii="宋体"/>
                <w:spacing w:val="-1"/>
                <w:sz w:val="20"/>
              </w:rPr>
              <w:t>-632,306.57</w:t>
            </w: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spacing w:val="-1"/>
                <w:sz w:val="20"/>
              </w:rPr>
              <w:t>-17,298,199.44</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7" w:right="0"/>
              <w:jc w:val="left"/>
              <w:rPr>
                <w:rFonts w:ascii="宋体" w:hAnsi="宋体" w:cs="宋体" w:eastAsia="宋体" w:hint="default"/>
                <w:sz w:val="20"/>
                <w:szCs w:val="20"/>
              </w:rPr>
            </w:pPr>
            <w:r>
              <w:rPr>
                <w:rFonts w:ascii="宋体" w:hAnsi="宋体" w:cs="宋体" w:eastAsia="宋体" w:hint="default"/>
                <w:sz w:val="20"/>
                <w:szCs w:val="20"/>
              </w:rPr>
              <w:t>经营状况改善</w:t>
            </w:r>
          </w:p>
        </w:tc>
      </w:tr>
      <w:tr>
        <w:trPr>
          <w:trHeight w:val="370" w:hRule="exact"/>
        </w:trPr>
        <w:tc>
          <w:tcPr>
            <w:tcW w:w="321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长信数码信息文化发展有限公司</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64"/>
              <w:jc w:val="right"/>
              <w:rPr>
                <w:rFonts w:ascii="宋体" w:hAnsi="宋体" w:cs="宋体" w:eastAsia="宋体" w:hint="default"/>
                <w:sz w:val="20"/>
                <w:szCs w:val="20"/>
              </w:rPr>
            </w:pPr>
            <w:r>
              <w:rPr>
                <w:rFonts w:ascii="宋体"/>
                <w:spacing w:val="-1"/>
                <w:sz w:val="20"/>
              </w:rPr>
              <w:t>-1,154,220.84</w:t>
            </w:r>
            <w:r>
              <w:rPr>
                <w:rFonts w:ascii="宋体"/>
                <w:sz w:val="20"/>
              </w:rPr>
            </w: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spacing w:val="-1"/>
                <w:sz w:val="20"/>
              </w:rPr>
              <w:t>-651,812.26</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sz w:val="20"/>
                <w:szCs w:val="20"/>
              </w:rPr>
              <w:t>经营状况不佳</w:t>
            </w:r>
          </w:p>
        </w:tc>
      </w:tr>
      <w:tr>
        <w:trPr>
          <w:trHeight w:val="370" w:hRule="exact"/>
        </w:trPr>
        <w:tc>
          <w:tcPr>
            <w:tcW w:w="321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桂林长海科技有限责任公司</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63"/>
              <w:jc w:val="right"/>
              <w:rPr>
                <w:rFonts w:ascii="宋体" w:hAnsi="宋体" w:cs="宋体" w:eastAsia="宋体" w:hint="default"/>
                <w:sz w:val="20"/>
                <w:szCs w:val="20"/>
              </w:rPr>
            </w:pPr>
            <w:r>
              <w:rPr>
                <w:rFonts w:ascii="宋体"/>
                <w:spacing w:val="-1"/>
                <w:sz w:val="20"/>
              </w:rPr>
              <w:t>-342,945.19</w:t>
            </w:r>
            <w:r>
              <w:rPr>
                <w:rFonts w:ascii="宋体"/>
                <w:sz w:val="20"/>
              </w:rPr>
            </w: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-477,130.93</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6" w:right="0"/>
              <w:jc w:val="left"/>
              <w:rPr>
                <w:rFonts w:ascii="宋体" w:hAnsi="宋体" w:cs="宋体" w:eastAsia="宋体" w:hint="default"/>
                <w:sz w:val="20"/>
                <w:szCs w:val="20"/>
              </w:rPr>
            </w:pPr>
            <w:r>
              <w:rPr>
                <w:rFonts w:ascii="宋体"/>
                <w:w w:val="100"/>
                <w:sz w:val="20"/>
              </w:rPr>
              <w:t>-</w:t>
            </w:r>
          </w:p>
        </w:tc>
      </w:tr>
      <w:tr>
        <w:trPr>
          <w:trHeight w:val="370" w:hRule="exact"/>
        </w:trPr>
        <w:tc>
          <w:tcPr>
            <w:tcW w:w="321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sz w:val="20"/>
              </w:rPr>
              <w:t>Envision Peripherals,</w:t>
            </w:r>
            <w:r>
              <w:rPr>
                <w:rFonts w:ascii="宋体"/>
                <w:spacing w:val="-18"/>
                <w:sz w:val="20"/>
              </w:rPr>
              <w:t> </w:t>
            </w:r>
            <w:r>
              <w:rPr>
                <w:rFonts w:ascii="宋体"/>
                <w:sz w:val="20"/>
              </w:rPr>
              <w:t>Inc.</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63"/>
              <w:jc w:val="right"/>
              <w:rPr>
                <w:rFonts w:ascii="宋体" w:hAnsi="宋体" w:cs="宋体" w:eastAsia="宋体" w:hint="default"/>
                <w:sz w:val="20"/>
                <w:szCs w:val="20"/>
              </w:rPr>
            </w:pPr>
            <w:r>
              <w:rPr>
                <w:rFonts w:ascii="宋体"/>
                <w:spacing w:val="-1"/>
                <w:sz w:val="20"/>
              </w:rPr>
              <w:t>1,591,716.20</w:t>
            </w:r>
            <w:r>
              <w:rPr>
                <w:rFonts w:ascii="宋体"/>
                <w:sz w:val="20"/>
              </w:rPr>
            </w: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w w:val="100"/>
                <w:sz w:val="20"/>
              </w:rPr>
              <w:t>-</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7" w:right="0"/>
              <w:jc w:val="left"/>
              <w:rPr>
                <w:rFonts w:ascii="宋体" w:hAnsi="宋体" w:cs="宋体" w:eastAsia="宋体" w:hint="default"/>
                <w:sz w:val="20"/>
                <w:szCs w:val="20"/>
              </w:rPr>
            </w:pPr>
            <w:r>
              <w:rPr>
                <w:rFonts w:ascii="宋体" w:hAnsi="宋体" w:cs="宋体" w:eastAsia="宋体" w:hint="default"/>
                <w:sz w:val="20"/>
                <w:szCs w:val="20"/>
              </w:rPr>
              <w:t>冠捷科技下属企业</w:t>
            </w:r>
          </w:p>
        </w:tc>
      </w:tr>
      <w:tr>
        <w:trPr>
          <w:trHeight w:val="370" w:hRule="exact"/>
        </w:trPr>
        <w:tc>
          <w:tcPr>
            <w:tcW w:w="321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武汉瀚宇彩欣科技有限公司</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63"/>
              <w:jc w:val="right"/>
              <w:rPr>
                <w:rFonts w:ascii="宋体" w:hAnsi="宋体" w:cs="宋体" w:eastAsia="宋体" w:hint="default"/>
                <w:sz w:val="20"/>
                <w:szCs w:val="20"/>
              </w:rPr>
            </w:pPr>
            <w:r>
              <w:rPr>
                <w:rFonts w:ascii="宋体"/>
                <w:spacing w:val="-1"/>
                <w:sz w:val="20"/>
              </w:rPr>
              <w:t>-560,174.80</w:t>
            </w:r>
            <w:r>
              <w:rPr>
                <w:rFonts w:ascii="宋体"/>
                <w:sz w:val="20"/>
              </w:rPr>
            </w: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sz w:val="20"/>
                <w:szCs w:val="20"/>
              </w:rPr>
              <w:t>冠捷科技下属企业</w:t>
            </w:r>
          </w:p>
        </w:tc>
      </w:tr>
      <w:tr>
        <w:trPr>
          <w:trHeight w:val="353" w:hRule="exact"/>
        </w:trPr>
        <w:tc>
          <w:tcPr>
            <w:tcW w:w="3218"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福建华冠光电有限公司</w:t>
            </w:r>
          </w:p>
        </w:tc>
        <w:tc>
          <w:tcPr>
            <w:tcW w:w="1864"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263"/>
              <w:jc w:val="right"/>
              <w:rPr>
                <w:rFonts w:ascii="宋体" w:hAnsi="宋体" w:cs="宋体" w:eastAsia="宋体" w:hint="default"/>
                <w:sz w:val="20"/>
                <w:szCs w:val="20"/>
              </w:rPr>
            </w:pPr>
            <w:r>
              <w:rPr>
                <w:rFonts w:ascii="宋体"/>
                <w:spacing w:val="-1"/>
                <w:sz w:val="20"/>
              </w:rPr>
              <w:t>6,612,795.20</w:t>
            </w:r>
            <w:r>
              <w:rPr>
                <w:rFonts w:ascii="宋体"/>
                <w:sz w:val="20"/>
              </w:rPr>
            </w:r>
          </w:p>
        </w:tc>
        <w:tc>
          <w:tcPr>
            <w:tcW w:w="1783"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c>
          <w:tcPr>
            <w:tcW w:w="1842"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sz w:val="20"/>
                <w:szCs w:val="20"/>
              </w:rPr>
              <w:t>冠捷科技下属企业</w:t>
            </w:r>
          </w:p>
        </w:tc>
      </w:tr>
    </w:tbl>
    <w:p>
      <w:pPr>
        <w:spacing w:line="240" w:lineRule="auto" w:before="10"/>
        <w:rPr>
          <w:rFonts w:ascii="宋体" w:hAnsi="宋体" w:cs="宋体" w:eastAsia="宋体" w:hint="default"/>
          <w:sz w:val="25"/>
          <w:szCs w:val="25"/>
        </w:rPr>
      </w:pPr>
    </w:p>
    <w:p>
      <w:pPr>
        <w:pStyle w:val="BodyText"/>
        <w:spacing w:line="240" w:lineRule="auto" w:before="31"/>
        <w:ind w:left="791" w:right="4205"/>
        <w:jc w:val="left"/>
      </w:pPr>
      <w:r>
        <w:rPr/>
        <w:t>47、营业外收入</w:t>
      </w:r>
    </w:p>
    <w:p>
      <w:pPr>
        <w:spacing w:line="240" w:lineRule="auto" w:before="0"/>
        <w:rPr>
          <w:rFonts w:ascii="宋体" w:hAnsi="宋体" w:cs="宋体" w:eastAsia="宋体" w:hint="default"/>
          <w:sz w:val="22"/>
          <w:szCs w:val="22"/>
        </w:rPr>
      </w:pPr>
    </w:p>
    <w:p>
      <w:pPr>
        <w:pStyle w:val="BodyText"/>
        <w:spacing w:line="240" w:lineRule="auto" w:before="144"/>
        <w:ind w:left="682" w:right="4205"/>
        <w:jc w:val="left"/>
      </w:pPr>
      <w:r>
        <w:rPr/>
        <w:pict>
          <v:group style="position:absolute;margin-left:78.720016pt;margin-top:41.659405pt;width:436pt;height:149.9pt;mso-position-horizontal-relative:page;mso-position-vertical-relative:paragraph;z-index:-1060096" coordorigin="1574,833" coordsize="8720,2998">
            <v:group style="position:absolute;left:1594;top:840;width:4161;height:2" coordorigin="1594,840" coordsize="4161,2">
              <v:shape style="position:absolute;left:1594;top:840;width:4161;height:2" coordorigin="1594,840" coordsize="4161,0" path="m1594,840l5754,840e" filled="false" stroked="true" strokeweight=".72pt" strokecolor="#000000">
                <v:path arrowok="t"/>
              </v:shape>
            </v:group>
            <v:group style="position:absolute;left:1594;top:869;width:4161;height:2" coordorigin="1594,869" coordsize="4161,2">
              <v:shape style="position:absolute;left:1594;top:869;width:4161;height:2" coordorigin="1594,869" coordsize="4161,0" path="m1594,869l5754,869e" filled="false" stroked="true" strokeweight=".72pt" strokecolor="#000000">
                <v:path arrowok="t"/>
              </v:shape>
              <v:shape style="position:absolute;left:5754;top:876;width:10;height:2" type="#_x0000_t75" stroked="false">
                <v:imagedata r:id="rId105" o:title=""/>
              </v:shape>
            </v:group>
            <v:group style="position:absolute;left:5754;top:840;width:44;height:2" coordorigin="5754,840" coordsize="44,2">
              <v:shape style="position:absolute;left:5754;top:840;width:44;height:2" coordorigin="5754,840" coordsize="44,0" path="m5754,840l5797,840e" filled="false" stroked="true" strokeweight=".72pt" strokecolor="#000000">
                <v:path arrowok="t"/>
              </v:shape>
            </v:group>
            <v:group style="position:absolute;left:5754;top:869;width:44;height:2" coordorigin="5754,869" coordsize="44,2">
              <v:shape style="position:absolute;left:5754;top:869;width:44;height:2" coordorigin="5754,869" coordsize="44,0" path="m5754,869l5797,869e" filled="false" stroked="true" strokeweight=".72pt" strokecolor="#000000">
                <v:path arrowok="t"/>
              </v:shape>
            </v:group>
            <v:group style="position:absolute;left:5797;top:840;width:2225;height:2" coordorigin="5797,840" coordsize="2225,2">
              <v:shape style="position:absolute;left:5797;top:840;width:2225;height:2" coordorigin="5797,840" coordsize="2225,0" path="m5797,840l8022,840e" filled="false" stroked="true" strokeweight=".72pt" strokecolor="#000000">
                <v:path arrowok="t"/>
              </v:shape>
            </v:group>
            <v:group style="position:absolute;left:5797;top:869;width:2225;height:2" coordorigin="5797,869" coordsize="2225,2">
              <v:shape style="position:absolute;left:5797;top:869;width:2225;height:2" coordorigin="5797,869" coordsize="2225,0" path="m5797,869l8022,869e" filled="false" stroked="true" strokeweight=".72pt" strokecolor="#000000">
                <v:path arrowok="t"/>
              </v:shape>
              <v:shape style="position:absolute;left:8022;top:876;width:10;height:2" type="#_x0000_t75" stroked="false">
                <v:imagedata r:id="rId105" o:title=""/>
              </v:shape>
            </v:group>
            <v:group style="position:absolute;left:8022;top:840;width:44;height:2" coordorigin="8022,840" coordsize="44,2">
              <v:shape style="position:absolute;left:8022;top:840;width:44;height:2" coordorigin="8022,840" coordsize="44,0" path="m8022,840l8065,840e" filled="false" stroked="true" strokeweight=".72pt" strokecolor="#000000">
                <v:path arrowok="t"/>
              </v:shape>
            </v:group>
            <v:group style="position:absolute;left:8022;top:869;width:44;height:2" coordorigin="8022,869" coordsize="44,2">
              <v:shape style="position:absolute;left:8022;top:869;width:44;height:2" coordorigin="8022,869" coordsize="44,0" path="m8022,869l8065,869e" filled="false" stroked="true" strokeweight=".72pt" strokecolor="#000000">
                <v:path arrowok="t"/>
              </v:shape>
            </v:group>
            <v:group style="position:absolute;left:8065;top:840;width:2210;height:2" coordorigin="8065,840" coordsize="2210,2">
              <v:shape style="position:absolute;left:8065;top:840;width:2210;height:2" coordorigin="8065,840" coordsize="2210,0" path="m8065,840l10274,840e" filled="false" stroked="true" strokeweight=".72pt" strokecolor="#000000">
                <v:path arrowok="t"/>
              </v:shape>
            </v:group>
            <v:group style="position:absolute;left:8065;top:869;width:2210;height:2" coordorigin="8065,869" coordsize="2210,2">
              <v:shape style="position:absolute;left:8065;top:869;width:2210;height:2" coordorigin="8065,869" coordsize="2210,0" path="m8065,869l10274,869e" filled="false" stroked="true" strokeweight=".72pt" strokecolor="#000000">
                <v:path arrowok="t"/>
              </v:shape>
              <v:shape style="position:absolute;left:5740;top:864;width:2306;height:389" type="#_x0000_t75" stroked="false">
                <v:imagedata r:id="rId429" o:title=""/>
              </v:shape>
              <v:shape style="position:absolute;left:1574;top:1224;width:8719;height:2606" type="#_x0000_t75" stroked="false">
                <v:imagedata r:id="rId430" o:title=""/>
              </v:shape>
            </v:group>
            <w10:wrap type="none"/>
          </v:group>
        </w:pict>
      </w:r>
      <w:r>
        <w:rPr/>
        <w:t>（1）营业外收入明细</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tbl>
      <w:tblPr>
        <w:tblW w:w="0" w:type="auto"/>
        <w:jc w:val="left"/>
        <w:tblInd w:w="119" w:type="dxa"/>
        <w:tblLayout w:type="fixed"/>
        <w:tblCellMar>
          <w:top w:w="0" w:type="dxa"/>
          <w:left w:w="0" w:type="dxa"/>
          <w:bottom w:w="0" w:type="dxa"/>
          <w:right w:w="0" w:type="dxa"/>
        </w:tblCellMar>
        <w:tblLook w:val="01E0"/>
      </w:tblPr>
      <w:tblGrid>
        <w:gridCol w:w="3617"/>
        <w:gridCol w:w="3138"/>
        <w:gridCol w:w="1947"/>
      </w:tblGrid>
      <w:tr>
        <w:trPr>
          <w:trHeight w:val="755" w:hRule="exact"/>
        </w:trPr>
        <w:tc>
          <w:tcPr>
            <w:tcW w:w="3617"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22" w:right="1318" w:firstLine="1772"/>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b/>
                <w:bCs/>
                <w:w w:val="99"/>
                <w:sz w:val="20"/>
                <w:szCs w:val="20"/>
              </w:rPr>
              <w:t> </w:t>
            </w:r>
            <w:r>
              <w:rPr>
                <w:rFonts w:ascii="宋体" w:hAnsi="宋体" w:cs="宋体" w:eastAsia="宋体" w:hint="default"/>
                <w:sz w:val="20"/>
                <w:szCs w:val="20"/>
              </w:rPr>
              <w:t>非流动资产处置利得</w:t>
            </w:r>
          </w:p>
        </w:tc>
        <w:tc>
          <w:tcPr>
            <w:tcW w:w="313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94"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pStyle w:val="TableParagraph"/>
              <w:spacing w:line="240" w:lineRule="auto" w:before="108"/>
              <w:ind w:left="1720" w:right="0"/>
              <w:jc w:val="left"/>
              <w:rPr>
                <w:rFonts w:ascii="宋体" w:hAnsi="宋体" w:cs="宋体" w:eastAsia="宋体" w:hint="default"/>
                <w:sz w:val="20"/>
                <w:szCs w:val="20"/>
              </w:rPr>
            </w:pPr>
            <w:r>
              <w:rPr>
                <w:rFonts w:ascii="宋体"/>
                <w:sz w:val="20"/>
              </w:rPr>
              <w:t>348,696.63</w:t>
            </w:r>
          </w:p>
        </w:tc>
        <w:tc>
          <w:tcPr>
            <w:tcW w:w="1947" w:type="dxa"/>
            <w:tcBorders>
              <w:top w:val="nil" w:sz="6" w:space="0" w:color="auto"/>
              <w:left w:val="nil" w:sz="6" w:space="0" w:color="auto"/>
              <w:bottom w:val="nil" w:sz="6" w:space="0" w:color="auto"/>
              <w:right w:val="nil" w:sz="6" w:space="0" w:color="auto"/>
            </w:tcBorders>
          </w:tcPr>
          <w:p>
            <w:pPr>
              <w:pStyle w:val="TableParagraph"/>
              <w:spacing w:line="338" w:lineRule="auto" w:before="38"/>
              <w:ind w:left="638" w:right="107" w:hanging="223"/>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b/>
                <w:bCs/>
                <w:w w:val="99"/>
                <w:sz w:val="20"/>
                <w:szCs w:val="20"/>
              </w:rPr>
              <w:t> </w:t>
            </w:r>
            <w:r>
              <w:rPr>
                <w:rFonts w:ascii="宋体" w:hAnsi="宋体" w:cs="宋体" w:eastAsia="宋体" w:hint="default"/>
                <w:spacing w:val="-1"/>
                <w:sz w:val="20"/>
                <w:szCs w:val="20"/>
              </w:rPr>
              <w:t>6,287,581.57</w:t>
            </w:r>
            <w:r>
              <w:rPr>
                <w:rFonts w:ascii="宋体" w:hAnsi="宋体" w:cs="宋体" w:eastAsia="宋体" w:hint="default"/>
                <w:sz w:val="20"/>
                <w:szCs w:val="20"/>
              </w:rPr>
            </w:r>
          </w:p>
        </w:tc>
      </w:tr>
      <w:tr>
        <w:trPr>
          <w:trHeight w:val="370" w:hRule="exact"/>
        </w:trPr>
        <w:tc>
          <w:tcPr>
            <w:tcW w:w="361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其中：固定资产处置利得</w:t>
            </w:r>
          </w:p>
        </w:tc>
        <w:tc>
          <w:tcPr>
            <w:tcW w:w="313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14"/>
              <w:jc w:val="right"/>
              <w:rPr>
                <w:rFonts w:ascii="宋体" w:hAnsi="宋体" w:cs="宋体" w:eastAsia="宋体" w:hint="default"/>
                <w:sz w:val="20"/>
                <w:szCs w:val="20"/>
              </w:rPr>
            </w:pPr>
            <w:r>
              <w:rPr>
                <w:rFonts w:ascii="宋体"/>
                <w:spacing w:val="-1"/>
                <w:sz w:val="20"/>
              </w:rPr>
              <w:t>348,696.63</w:t>
            </w:r>
            <w:r>
              <w:rPr>
                <w:rFonts w:ascii="宋体"/>
                <w:sz w:val="20"/>
              </w:rPr>
            </w: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73,094.17</w:t>
            </w:r>
            <w:r>
              <w:rPr>
                <w:rFonts w:ascii="宋体"/>
                <w:sz w:val="20"/>
              </w:rPr>
            </w:r>
          </w:p>
        </w:tc>
      </w:tr>
      <w:tr>
        <w:trPr>
          <w:trHeight w:val="370" w:hRule="exact"/>
        </w:trPr>
        <w:tc>
          <w:tcPr>
            <w:tcW w:w="361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622" w:right="0"/>
              <w:jc w:val="left"/>
              <w:rPr>
                <w:rFonts w:ascii="宋体" w:hAnsi="宋体" w:cs="宋体" w:eastAsia="宋体" w:hint="default"/>
                <w:sz w:val="20"/>
                <w:szCs w:val="20"/>
              </w:rPr>
            </w:pPr>
            <w:r>
              <w:rPr>
                <w:rFonts w:ascii="宋体" w:hAnsi="宋体" w:cs="宋体" w:eastAsia="宋体" w:hint="default"/>
                <w:sz w:val="20"/>
                <w:szCs w:val="20"/>
              </w:rPr>
              <w:t>无形资产处置利得</w:t>
            </w:r>
          </w:p>
        </w:tc>
        <w:tc>
          <w:tcPr>
            <w:tcW w:w="313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15"/>
              <w:jc w:val="right"/>
              <w:rPr>
                <w:rFonts w:ascii="宋体" w:hAnsi="宋体" w:cs="宋体" w:eastAsia="宋体" w:hint="default"/>
                <w:sz w:val="20"/>
                <w:szCs w:val="20"/>
              </w:rPr>
            </w:pPr>
            <w:r>
              <w:rPr>
                <w:rFonts w:ascii="宋体"/>
                <w:w w:val="100"/>
                <w:sz w:val="20"/>
              </w:rPr>
              <w:t>-</w:t>
            </w: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6,214,487.40</w:t>
            </w:r>
            <w:r>
              <w:rPr>
                <w:rFonts w:ascii="宋体"/>
                <w:sz w:val="20"/>
              </w:rPr>
            </w:r>
          </w:p>
        </w:tc>
      </w:tr>
      <w:tr>
        <w:trPr>
          <w:trHeight w:val="370" w:hRule="exact"/>
        </w:trPr>
        <w:tc>
          <w:tcPr>
            <w:tcW w:w="361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政府补助</w:t>
            </w:r>
          </w:p>
        </w:tc>
        <w:tc>
          <w:tcPr>
            <w:tcW w:w="313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14"/>
              <w:jc w:val="right"/>
              <w:rPr>
                <w:rFonts w:ascii="宋体" w:hAnsi="宋体" w:cs="宋体" w:eastAsia="宋体" w:hint="default"/>
                <w:sz w:val="20"/>
                <w:szCs w:val="20"/>
              </w:rPr>
            </w:pPr>
            <w:r>
              <w:rPr>
                <w:rFonts w:ascii="宋体"/>
                <w:spacing w:val="-1"/>
                <w:sz w:val="20"/>
              </w:rPr>
              <w:t>60,318,959.54</w:t>
            </w:r>
            <w:r>
              <w:rPr>
                <w:rFonts w:ascii="宋体"/>
                <w:sz w:val="20"/>
              </w:rPr>
            </w: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spacing w:val="-1"/>
                <w:sz w:val="20"/>
              </w:rPr>
              <w:t>11,870,000.00</w:t>
            </w:r>
            <w:r>
              <w:rPr>
                <w:rFonts w:ascii="宋体"/>
                <w:sz w:val="20"/>
              </w:rPr>
            </w:r>
          </w:p>
        </w:tc>
      </w:tr>
      <w:tr>
        <w:trPr>
          <w:trHeight w:val="370" w:hRule="exact"/>
        </w:trPr>
        <w:tc>
          <w:tcPr>
            <w:tcW w:w="361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盘盈利得</w:t>
            </w:r>
          </w:p>
        </w:tc>
        <w:tc>
          <w:tcPr>
            <w:tcW w:w="313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14"/>
              <w:jc w:val="right"/>
              <w:rPr>
                <w:rFonts w:ascii="宋体" w:hAnsi="宋体" w:cs="宋体" w:eastAsia="宋体" w:hint="default"/>
                <w:sz w:val="20"/>
                <w:szCs w:val="20"/>
              </w:rPr>
            </w:pPr>
            <w:r>
              <w:rPr>
                <w:rFonts w:ascii="宋体"/>
                <w:spacing w:val="-1"/>
                <w:sz w:val="20"/>
              </w:rPr>
              <w:t>83,890.17</w:t>
            </w:r>
            <w:r>
              <w:rPr>
                <w:rFonts w:ascii="宋体"/>
                <w:sz w:val="20"/>
              </w:rPr>
            </w: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1,790.54</w:t>
            </w:r>
            <w:r>
              <w:rPr>
                <w:rFonts w:ascii="宋体"/>
                <w:sz w:val="20"/>
              </w:rPr>
            </w:r>
          </w:p>
        </w:tc>
      </w:tr>
      <w:tr>
        <w:trPr>
          <w:trHeight w:val="370" w:hRule="exact"/>
        </w:trPr>
        <w:tc>
          <w:tcPr>
            <w:tcW w:w="361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313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14"/>
              <w:jc w:val="right"/>
              <w:rPr>
                <w:rFonts w:ascii="宋体" w:hAnsi="宋体" w:cs="宋体" w:eastAsia="宋体" w:hint="default"/>
                <w:sz w:val="20"/>
                <w:szCs w:val="20"/>
              </w:rPr>
            </w:pPr>
            <w:r>
              <w:rPr>
                <w:rFonts w:ascii="宋体"/>
                <w:spacing w:val="-1"/>
                <w:sz w:val="20"/>
              </w:rPr>
              <w:t>25,775,645.76</w:t>
            </w:r>
            <w:r>
              <w:rPr>
                <w:rFonts w:ascii="宋体"/>
                <w:sz w:val="20"/>
              </w:rPr>
            </w: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49,937.70</w:t>
            </w:r>
            <w:r>
              <w:rPr>
                <w:rFonts w:ascii="宋体"/>
                <w:sz w:val="20"/>
              </w:rPr>
            </w:r>
          </w:p>
        </w:tc>
      </w:tr>
      <w:tr>
        <w:trPr>
          <w:trHeight w:val="353" w:hRule="exact"/>
        </w:trPr>
        <w:tc>
          <w:tcPr>
            <w:tcW w:w="3617"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违约赔偿收入</w:t>
            </w:r>
          </w:p>
        </w:tc>
        <w:tc>
          <w:tcPr>
            <w:tcW w:w="3138"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414"/>
              <w:jc w:val="right"/>
              <w:rPr>
                <w:rFonts w:ascii="宋体" w:hAnsi="宋体" w:cs="宋体" w:eastAsia="宋体" w:hint="default"/>
                <w:sz w:val="20"/>
                <w:szCs w:val="20"/>
              </w:rPr>
            </w:pPr>
            <w:r>
              <w:rPr>
                <w:rFonts w:ascii="宋体"/>
                <w:w w:val="100"/>
                <w:sz w:val="20"/>
              </w:rPr>
              <w:t>-</w:t>
            </w:r>
          </w:p>
        </w:tc>
        <w:tc>
          <w:tcPr>
            <w:tcW w:w="1947"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1,169,174.63</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844" w:top="1720" w:bottom="1040" w:left="1460" w:right="1480"/>
        </w:sectPr>
      </w:pPr>
    </w:p>
    <w:p>
      <w:pPr>
        <w:spacing w:line="240" w:lineRule="auto" w:before="12"/>
        <w:rPr>
          <w:rFonts w:ascii="宋体" w:hAnsi="宋体" w:cs="宋体" w:eastAsia="宋体" w:hint="default"/>
          <w:sz w:val="6"/>
          <w:szCs w:val="6"/>
        </w:rPr>
      </w:pPr>
    </w:p>
    <w:tbl>
      <w:tblPr>
        <w:tblW w:w="0" w:type="auto"/>
        <w:jc w:val="left"/>
        <w:tblInd w:w="119" w:type="dxa"/>
        <w:tblLayout w:type="fixed"/>
        <w:tblCellMar>
          <w:top w:w="0" w:type="dxa"/>
          <w:left w:w="0" w:type="dxa"/>
          <w:bottom w:w="0" w:type="dxa"/>
          <w:right w:w="0" w:type="dxa"/>
        </w:tblCellMar>
        <w:tblLook w:val="01E0"/>
      </w:tblPr>
      <w:tblGrid>
        <w:gridCol w:w="4175"/>
        <w:gridCol w:w="2636"/>
        <w:gridCol w:w="1892"/>
      </w:tblGrid>
      <w:tr>
        <w:trPr>
          <w:trHeight w:val="385" w:hRule="exact"/>
        </w:trPr>
        <w:tc>
          <w:tcPr>
            <w:tcW w:w="417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z w:val="20"/>
                <w:szCs w:val="20"/>
              </w:rPr>
              <w:t>罚款利得</w:t>
            </w:r>
          </w:p>
        </w:tc>
        <w:tc>
          <w:tcPr>
            <w:tcW w:w="263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70"/>
              <w:jc w:val="right"/>
              <w:rPr>
                <w:rFonts w:ascii="宋体" w:hAnsi="宋体" w:cs="宋体" w:eastAsia="宋体" w:hint="default"/>
                <w:sz w:val="20"/>
                <w:szCs w:val="20"/>
              </w:rPr>
            </w:pPr>
            <w:r>
              <w:rPr>
                <w:rFonts w:ascii="宋体"/>
                <w:w w:val="100"/>
                <w:sz w:val="20"/>
              </w:rPr>
              <w:t>-</w:t>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6"/>
              <w:jc w:val="right"/>
              <w:rPr>
                <w:rFonts w:ascii="宋体" w:hAnsi="宋体" w:cs="宋体" w:eastAsia="宋体" w:hint="default"/>
                <w:sz w:val="20"/>
                <w:szCs w:val="20"/>
              </w:rPr>
            </w:pPr>
            <w:r>
              <w:rPr>
                <w:rFonts w:ascii="宋体"/>
                <w:spacing w:val="-1"/>
                <w:sz w:val="20"/>
              </w:rPr>
              <w:t>1,166,405.59</w:t>
            </w:r>
            <w:r>
              <w:rPr>
                <w:rFonts w:ascii="宋体"/>
                <w:sz w:val="20"/>
              </w:rPr>
            </w:r>
          </w:p>
        </w:tc>
      </w:tr>
      <w:tr>
        <w:trPr>
          <w:trHeight w:val="370" w:hRule="exact"/>
        </w:trPr>
        <w:tc>
          <w:tcPr>
            <w:tcW w:w="417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转出长期无法支付款项</w:t>
            </w:r>
          </w:p>
        </w:tc>
        <w:tc>
          <w:tcPr>
            <w:tcW w:w="26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70"/>
              <w:jc w:val="right"/>
              <w:rPr>
                <w:rFonts w:ascii="宋体" w:hAnsi="宋体" w:cs="宋体" w:eastAsia="宋体" w:hint="default"/>
                <w:sz w:val="20"/>
                <w:szCs w:val="20"/>
              </w:rPr>
            </w:pPr>
            <w:r>
              <w:rPr>
                <w:rFonts w:ascii="宋体"/>
                <w:w w:val="100"/>
                <w:sz w:val="20"/>
              </w:rPr>
              <w:t>-</w:t>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6,637,474.19</w:t>
            </w:r>
            <w:r>
              <w:rPr>
                <w:rFonts w:ascii="宋体"/>
                <w:sz w:val="20"/>
              </w:rPr>
            </w:r>
          </w:p>
        </w:tc>
      </w:tr>
      <w:tr>
        <w:trPr>
          <w:trHeight w:val="370" w:hRule="exact"/>
        </w:trPr>
        <w:tc>
          <w:tcPr>
            <w:tcW w:w="417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非同一控制下企业合并计入当期损益*</w:t>
            </w:r>
          </w:p>
        </w:tc>
        <w:tc>
          <w:tcPr>
            <w:tcW w:w="26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69"/>
              <w:jc w:val="right"/>
              <w:rPr>
                <w:rFonts w:ascii="宋体" w:hAnsi="宋体" w:cs="宋体" w:eastAsia="宋体" w:hint="default"/>
                <w:sz w:val="20"/>
                <w:szCs w:val="20"/>
              </w:rPr>
            </w:pPr>
            <w:r>
              <w:rPr>
                <w:rFonts w:ascii="宋体"/>
                <w:spacing w:val="-1"/>
                <w:sz w:val="20"/>
              </w:rPr>
              <w:t>357,328,776.56</w:t>
            </w:r>
            <w:r>
              <w:rPr>
                <w:rFonts w:ascii="宋体"/>
                <w:sz w:val="20"/>
              </w:rPr>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w w:val="100"/>
                <w:sz w:val="20"/>
              </w:rPr>
              <w:t>-</w:t>
            </w:r>
          </w:p>
        </w:tc>
      </w:tr>
      <w:tr>
        <w:trPr>
          <w:trHeight w:val="353" w:hRule="exact"/>
        </w:trPr>
        <w:tc>
          <w:tcPr>
            <w:tcW w:w="4175"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2636"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469"/>
              <w:jc w:val="right"/>
              <w:rPr>
                <w:rFonts w:ascii="宋体" w:hAnsi="宋体" w:cs="宋体" w:eastAsia="宋体" w:hint="default"/>
                <w:sz w:val="20"/>
                <w:szCs w:val="20"/>
              </w:rPr>
            </w:pPr>
            <w:r>
              <w:rPr>
                <w:rFonts w:ascii="宋体"/>
                <w:b/>
                <w:w w:val="95"/>
                <w:sz w:val="20"/>
              </w:rPr>
              <w:t>443,855,968.66</w:t>
            </w:r>
            <w:r>
              <w:rPr>
                <w:rFonts w:ascii="宋体"/>
                <w:sz w:val="20"/>
              </w:rPr>
            </w:r>
          </w:p>
        </w:tc>
        <w:tc>
          <w:tcPr>
            <w:tcW w:w="1892"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b/>
                <w:w w:val="95"/>
                <w:sz w:val="20"/>
              </w:rPr>
              <w:t>27,182,364.22</w:t>
            </w:r>
            <w:r>
              <w:rPr>
                <w:rFonts w:ascii="宋体"/>
                <w:sz w:val="20"/>
              </w:rPr>
            </w:r>
          </w:p>
        </w:tc>
      </w:tr>
    </w:tbl>
    <w:p>
      <w:pPr>
        <w:spacing w:line="240" w:lineRule="auto" w:before="10"/>
        <w:rPr>
          <w:rFonts w:ascii="宋体" w:hAnsi="宋体" w:cs="宋体" w:eastAsia="宋体" w:hint="default"/>
          <w:sz w:val="25"/>
          <w:szCs w:val="25"/>
        </w:rPr>
      </w:pPr>
    </w:p>
    <w:p>
      <w:pPr>
        <w:pStyle w:val="BodyText"/>
        <w:spacing w:line="300" w:lineRule="auto" w:before="31"/>
        <w:ind w:left="241" w:right="0" w:firstLine="395"/>
        <w:jc w:val="left"/>
      </w:pPr>
      <w:r>
        <w:rPr/>
        <w:pict>
          <v:group style="position:absolute;margin-left:78.720016pt;margin-top:-95.99826pt;width:435.9pt;height:75.850pt;mso-position-horizontal-relative:page;mso-position-vertical-relative:paragraph;z-index:-1060072" coordorigin="1574,-1920" coordsize="8718,1517">
            <v:group style="position:absolute;left:1594;top:-1884;width:4161;height:2" coordorigin="1594,-1884" coordsize="4161,2">
              <v:shape style="position:absolute;left:1594;top:-1884;width:4161;height:2" coordorigin="1594,-1884" coordsize="4161,0" path="m1594,-1884l5754,-1884e" filled="false" stroked="true" strokeweight=".72pt" strokecolor="#000000">
                <v:path arrowok="t"/>
              </v:shape>
              <v:shape style="position:absolute;left:5754;top:-1877;width:10;height:2" type="#_x0000_t75" stroked="false">
                <v:imagedata r:id="rId212" o:title=""/>
              </v:shape>
            </v:group>
            <v:group style="position:absolute;left:5754;top:-1913;width:44;height:2" coordorigin="5754,-1913" coordsize="44,2">
              <v:shape style="position:absolute;left:5754;top:-1913;width:44;height:2" coordorigin="5754,-1913" coordsize="44,0" path="m5754,-1913l5797,-1913e" filled="false" stroked="true" strokeweight=".72pt" strokecolor="#000000">
                <v:path arrowok="t"/>
              </v:shape>
            </v:group>
            <v:group style="position:absolute;left:5754;top:-1884;width:44;height:2" coordorigin="5754,-1884" coordsize="44,2">
              <v:shape style="position:absolute;left:5754;top:-1884;width:44;height:2" coordorigin="5754,-1884" coordsize="44,0" path="m5754,-1884l5797,-1884e" filled="false" stroked="true" strokeweight=".72pt" strokecolor="#000000">
                <v:path arrowok="t"/>
              </v:shape>
            </v:group>
            <v:group style="position:absolute;left:5797;top:-1913;width:2225;height:2" coordorigin="5797,-1913" coordsize="2225,2">
              <v:shape style="position:absolute;left:5797;top:-1913;width:2225;height:2" coordorigin="5797,-1913" coordsize="2225,0" path="m5797,-1913l8022,-1913e" filled="false" stroked="true" strokeweight=".72pt" strokecolor="#000000">
                <v:path arrowok="t"/>
              </v:shape>
            </v:group>
            <v:group style="position:absolute;left:5797;top:-1884;width:2225;height:2" coordorigin="5797,-1884" coordsize="2225,2">
              <v:shape style="position:absolute;left:5797;top:-1884;width:2225;height:2" coordorigin="5797,-1884" coordsize="2225,0" path="m5797,-1884l8022,-1884e" filled="false" stroked="true" strokeweight=".72pt" strokecolor="#000000">
                <v:path arrowok="t"/>
              </v:shape>
              <v:shape style="position:absolute;left:8022;top:-1877;width:10;height:2" type="#_x0000_t75" stroked="false">
                <v:imagedata r:id="rId212" o:title=""/>
              </v:shape>
            </v:group>
            <v:group style="position:absolute;left:8022;top:-1913;width:44;height:2" coordorigin="8022,-1913" coordsize="44,2">
              <v:shape style="position:absolute;left:8022;top:-1913;width:44;height:2" coordorigin="8022,-1913" coordsize="44,0" path="m8022,-1913l8065,-1913e" filled="false" stroked="true" strokeweight=".72pt" strokecolor="#000000">
                <v:path arrowok="t"/>
              </v:shape>
            </v:group>
            <v:group style="position:absolute;left:8022;top:-1884;width:44;height:2" coordorigin="8022,-1884" coordsize="44,2">
              <v:shape style="position:absolute;left:8022;top:-1884;width:44;height:2" coordorigin="8022,-1884" coordsize="44,0" path="m8022,-1884l8065,-1884e" filled="false" stroked="true" strokeweight=".72pt" strokecolor="#000000">
                <v:path arrowok="t"/>
              </v:shape>
            </v:group>
            <v:group style="position:absolute;left:8065;top:-1913;width:2210;height:2" coordorigin="8065,-1913" coordsize="2210,2">
              <v:shape style="position:absolute;left:8065;top:-1913;width:2210;height:2" coordorigin="8065,-1913" coordsize="2210,0" path="m8065,-1913l10274,-1913e" filled="false" stroked="true" strokeweight=".72pt" strokecolor="#000000">
                <v:path arrowok="t"/>
              </v:shape>
            </v:group>
            <v:group style="position:absolute;left:8065;top:-1884;width:2210;height:2" coordorigin="8065,-1884" coordsize="2210,2">
              <v:shape style="position:absolute;left:8065;top:-1884;width:2210;height:2" coordorigin="8065,-1884" coordsize="2210,0" path="m8065,-1884l10274,-1884e" filled="false" stroked="true" strokeweight=".72pt" strokecolor="#000000">
                <v:path arrowok="t"/>
              </v:shape>
              <v:shape style="position:absolute;left:5740;top:-1889;width:2306;height:389" type="#_x0000_t75" stroked="false">
                <v:imagedata r:id="rId431" o:title=""/>
              </v:shape>
              <v:shape style="position:absolute;left:1574;top:-1529;width:8718;height:1126" type="#_x0000_t75" stroked="false">
                <v:imagedata r:id="rId432" o:title=""/>
              </v:shape>
            </v:group>
            <w10:wrap type="none"/>
          </v:group>
        </w:pict>
      </w:r>
      <w:r>
        <w:rPr>
          <w:w w:val="95"/>
        </w:rPr>
        <w:t>营业外收入增加主要系非同一控制下企业合并计入当期损益项目变动，即本期合并</w:t>
      </w:r>
      <w:r>
        <w:rPr>
          <w:w w:val="99"/>
        </w:rPr>
        <w:t> </w:t>
      </w:r>
      <w:r>
        <w:rPr/>
        <w:t>冠捷科技产生的负商誉，详细注释见本附注七、（三）、2、（4）。</w:t>
      </w:r>
    </w:p>
    <w:p>
      <w:pPr>
        <w:spacing w:line="240" w:lineRule="auto" w:before="11"/>
        <w:rPr>
          <w:rFonts w:ascii="宋体" w:hAnsi="宋体" w:cs="宋体" w:eastAsia="宋体" w:hint="default"/>
          <w:sz w:val="28"/>
          <w:szCs w:val="28"/>
        </w:rPr>
      </w:pPr>
    </w:p>
    <w:p>
      <w:pPr>
        <w:pStyle w:val="BodyText"/>
        <w:spacing w:line="240" w:lineRule="auto"/>
        <w:ind w:left="791" w:right="0"/>
        <w:jc w:val="left"/>
      </w:pPr>
      <w:r>
        <w:rPr/>
        <w:pict>
          <v:group style="position:absolute;margin-left:78.599998pt;margin-top:34.463097pt;width:427.3pt;height:484.65pt;mso-position-horizontal-relative:page;mso-position-vertical-relative:paragraph;z-index:-1059640" coordorigin="1572,689" coordsize="8546,9693">
            <v:group style="position:absolute;left:1594;top:696;width:2566;height:2" coordorigin="1594,696" coordsize="2566,2">
              <v:shape style="position:absolute;left:1594;top:696;width:2566;height:2" coordorigin="1594,696" coordsize="2566,0" path="m1594,696l4159,696e" filled="false" stroked="true" strokeweight=".72pt" strokecolor="#000000">
                <v:path arrowok="t"/>
              </v:shape>
            </v:group>
            <v:group style="position:absolute;left:1594;top:725;width:2566;height:2" coordorigin="1594,725" coordsize="2566,2">
              <v:shape style="position:absolute;left:1594;top:725;width:2566;height:2" coordorigin="1594,725" coordsize="2566,0" path="m1594,725l4159,725e" filled="false" stroked="true" strokeweight=".72pt" strokecolor="#000000">
                <v:path arrowok="t"/>
              </v:shape>
              <v:shape style="position:absolute;left:4159;top:732;width:10;height:2" type="#_x0000_t75" stroked="false">
                <v:imagedata r:id="rId91" o:title=""/>
              </v:shape>
            </v:group>
            <v:group style="position:absolute;left:4159;top:696;width:44;height:2" coordorigin="4159,696" coordsize="44,2">
              <v:shape style="position:absolute;left:4159;top:696;width:44;height:2" coordorigin="4159,696" coordsize="44,0" path="m4159,696l4202,696e" filled="false" stroked="true" strokeweight=".72pt" strokecolor="#000000">
                <v:path arrowok="t"/>
              </v:shape>
            </v:group>
            <v:group style="position:absolute;left:4159;top:725;width:44;height:2" coordorigin="4159,725" coordsize="44,2">
              <v:shape style="position:absolute;left:4159;top:725;width:44;height:2" coordorigin="4159,725" coordsize="44,0" path="m4159,725l4202,725e" filled="false" stroked="true" strokeweight=".72pt" strokecolor="#000000">
                <v:path arrowok="t"/>
              </v:shape>
            </v:group>
            <v:group style="position:absolute;left:4202;top:696;width:1800;height:2" coordorigin="4202,696" coordsize="1800,2">
              <v:shape style="position:absolute;left:4202;top:696;width:1800;height:2" coordorigin="4202,696" coordsize="1800,0" path="m4202,696l6002,696e" filled="false" stroked="true" strokeweight=".72pt" strokecolor="#000000">
                <v:path arrowok="t"/>
              </v:shape>
            </v:group>
            <v:group style="position:absolute;left:4202;top:725;width:1800;height:2" coordorigin="4202,725" coordsize="1800,2">
              <v:shape style="position:absolute;left:4202;top:725;width:1800;height:2" coordorigin="4202,725" coordsize="1800,0" path="m4202,725l6002,725e" filled="false" stroked="true" strokeweight=".72pt" strokecolor="#000000">
                <v:path arrowok="t"/>
              </v:shape>
              <v:shape style="position:absolute;left:6002;top:732;width:10;height:2" type="#_x0000_t75" stroked="false">
                <v:imagedata r:id="rId91" o:title=""/>
              </v:shape>
            </v:group>
            <v:group style="position:absolute;left:6002;top:696;width:44;height:2" coordorigin="6002,696" coordsize="44,2">
              <v:shape style="position:absolute;left:6002;top:696;width:44;height:2" coordorigin="6002,696" coordsize="44,0" path="m6002,696l6046,696e" filled="false" stroked="true" strokeweight=".72pt" strokecolor="#000000">
                <v:path arrowok="t"/>
              </v:shape>
            </v:group>
            <v:group style="position:absolute;left:6002;top:725;width:44;height:2" coordorigin="6002,725" coordsize="44,2">
              <v:shape style="position:absolute;left:6002;top:725;width:44;height:2" coordorigin="6002,725" coordsize="44,0" path="m6002,725l6046,725e" filled="false" stroked="true" strokeweight=".72pt" strokecolor="#000000">
                <v:path arrowok="t"/>
              </v:shape>
            </v:group>
            <v:group style="position:absolute;left:6046;top:696;width:1701;height:2" coordorigin="6046,696" coordsize="1701,2">
              <v:shape style="position:absolute;left:6046;top:696;width:1701;height:2" coordorigin="6046,696" coordsize="1701,0" path="m6046,696l7746,696e" filled="false" stroked="true" strokeweight=".72pt" strokecolor="#000000">
                <v:path arrowok="t"/>
              </v:shape>
            </v:group>
            <v:group style="position:absolute;left:6046;top:725;width:1701;height:2" coordorigin="6046,725" coordsize="1701,2">
              <v:shape style="position:absolute;left:6046;top:725;width:1701;height:2" coordorigin="6046,725" coordsize="1701,0" path="m6046,725l7746,725e" filled="false" stroked="true" strokeweight=".72pt" strokecolor="#000000">
                <v:path arrowok="t"/>
              </v:shape>
              <v:shape style="position:absolute;left:7746;top:732;width:10;height:2" type="#_x0000_t75" stroked="false">
                <v:imagedata r:id="rId91" o:title=""/>
              </v:shape>
            </v:group>
            <v:group style="position:absolute;left:7746;top:696;width:44;height:2" coordorigin="7746,696" coordsize="44,2">
              <v:shape style="position:absolute;left:7746;top:696;width:44;height:2" coordorigin="7746,696" coordsize="44,0" path="m7746,696l7789,696e" filled="false" stroked="true" strokeweight=".72pt" strokecolor="#000000">
                <v:path arrowok="t"/>
              </v:shape>
            </v:group>
            <v:group style="position:absolute;left:7746;top:725;width:44;height:2" coordorigin="7746,725" coordsize="44,2">
              <v:shape style="position:absolute;left:7746;top:725;width:44;height:2" coordorigin="7746,725" coordsize="44,0" path="m7746,725l7789,725e" filled="false" stroked="true" strokeweight=".72pt" strokecolor="#000000">
                <v:path arrowok="t"/>
              </v:shape>
            </v:group>
            <v:group style="position:absolute;left:7789;top:696;width:2310;height:2" coordorigin="7789,696" coordsize="2310,2">
              <v:shape style="position:absolute;left:7789;top:696;width:2310;height:2" coordorigin="7789,696" coordsize="2310,0" path="m7789,696l10099,696e" filled="false" stroked="true" strokeweight=".72pt" strokecolor="#000000">
                <v:path arrowok="t"/>
              </v:shape>
            </v:group>
            <v:group style="position:absolute;left:7789;top:725;width:2310;height:2" coordorigin="7789,725" coordsize="2310,2">
              <v:shape style="position:absolute;left:7789;top:725;width:2310;height:2" coordorigin="7789,725" coordsize="2310,0" path="m7789,725l10099,725e" filled="false" stroked="true" strokeweight=".72pt" strokecolor="#000000">
                <v:path arrowok="t"/>
              </v:shape>
              <v:shape style="position:absolute;left:4145;top:720;width:3625;height:389" type="#_x0000_t75" stroked="false">
                <v:imagedata r:id="rId433" o:title=""/>
              </v:shape>
            </v:group>
            <v:group style="position:absolute;left:1579;top:10374;width:2580;height:2" coordorigin="1579,10374" coordsize="2580,2">
              <v:shape style="position:absolute;left:1579;top:10374;width:2580;height:2" coordorigin="1579,10374" coordsize="2580,0" path="m1579,10374l4159,10374e" filled="false" stroked="true" strokeweight=".72pt" strokecolor="#000000">
                <v:path arrowok="t"/>
              </v:shape>
            </v:group>
            <v:group style="position:absolute;left:1579;top:10346;width:2580;height:2" coordorigin="1579,10346" coordsize="2580,2">
              <v:shape style="position:absolute;left:1579;top:10346;width:2580;height:2" coordorigin="1579,10346" coordsize="2580,0" path="m1579,10346l4159,10346e" filled="false" stroked="true" strokeweight=".72pt" strokecolor="#000000">
                <v:path arrowok="t"/>
              </v:shape>
            </v:group>
            <v:group style="position:absolute;left:4159;top:10346;width:44;height:2" coordorigin="4159,10346" coordsize="44,2">
              <v:shape style="position:absolute;left:4159;top:10346;width:44;height:2" coordorigin="4159,10346" coordsize="44,0" path="m4159,10346l4202,10346e" filled="false" stroked="true" strokeweight=".72pt" strokecolor="#000000">
                <v:path arrowok="t"/>
              </v:shape>
            </v:group>
            <v:group style="position:absolute;left:4159;top:10374;width:1844;height:2" coordorigin="4159,10374" coordsize="1844,2">
              <v:shape style="position:absolute;left:4159;top:10374;width:1844;height:2" coordorigin="4159,10374" coordsize="1844,0" path="m4159,10374l6002,10374e" filled="false" stroked="true" strokeweight=".72pt" strokecolor="#000000">
                <v:path arrowok="t"/>
              </v:shape>
            </v:group>
            <v:group style="position:absolute;left:4202;top:10346;width:1800;height:2" coordorigin="4202,10346" coordsize="1800,2">
              <v:shape style="position:absolute;left:4202;top:10346;width:1800;height:2" coordorigin="4202,10346" coordsize="1800,0" path="m4202,10346l6002,10346e" filled="false" stroked="true" strokeweight=".72pt" strokecolor="#000000">
                <v:path arrowok="t"/>
              </v:shape>
            </v:group>
            <v:group style="position:absolute;left:6002;top:10346;width:44;height:2" coordorigin="6002,10346" coordsize="44,2">
              <v:shape style="position:absolute;left:6002;top:10346;width:44;height:2" coordorigin="6002,10346" coordsize="44,0" path="m6002,10346l6046,10346e" filled="false" stroked="true" strokeweight=".72pt" strokecolor="#000000">
                <v:path arrowok="t"/>
              </v:shape>
            </v:group>
            <v:group style="position:absolute;left:6002;top:10374;width:1744;height:2" coordorigin="6002,10374" coordsize="1744,2">
              <v:shape style="position:absolute;left:6002;top:10374;width:1744;height:2" coordorigin="6002,10374" coordsize="1744,0" path="m6002,10374l7746,10374e" filled="false" stroked="true" strokeweight=".72pt" strokecolor="#000000">
                <v:path arrowok="t"/>
              </v:shape>
            </v:group>
            <v:group style="position:absolute;left:6046;top:10346;width:1701;height:2" coordorigin="6046,10346" coordsize="1701,2">
              <v:shape style="position:absolute;left:6046;top:10346;width:1701;height:2" coordorigin="6046,10346" coordsize="1701,0" path="m6046,10346l7746,10346e" filled="false" stroked="true" strokeweight=".72pt" strokecolor="#000000">
                <v:path arrowok="t"/>
              </v:shape>
              <v:shape style="position:absolute;left:1574;top:1082;width:8543;height:9256" type="#_x0000_t75" stroked="false">
                <v:imagedata r:id="rId434" o:title=""/>
              </v:shape>
            </v:group>
            <v:group style="position:absolute;left:7746;top:10346;width:44;height:2" coordorigin="7746,10346" coordsize="44,2">
              <v:shape style="position:absolute;left:7746;top:10346;width:44;height:2" coordorigin="7746,10346" coordsize="44,0" path="m7746,10346l7789,10346e" filled="false" stroked="true" strokeweight=".72pt" strokecolor="#000000">
                <v:path arrowok="t"/>
              </v:shape>
            </v:group>
            <v:group style="position:absolute;left:7746;top:10374;width:2361;height:2" coordorigin="7746,10374" coordsize="2361,2">
              <v:shape style="position:absolute;left:7746;top:10374;width:2361;height:2" coordorigin="7746,10374" coordsize="2361,0" path="m7746,10374l10106,10374e" filled="false" stroked="true" strokeweight=".72pt" strokecolor="#000000">
                <v:path arrowok="t"/>
              </v:shape>
            </v:group>
            <v:group style="position:absolute;left:7789;top:10346;width:2318;height:2" coordorigin="7789,10346" coordsize="2318,2">
              <v:shape style="position:absolute;left:7789;top:10346;width:2318;height:2" coordorigin="7789,10346" coordsize="2318,0" path="m7789,10346l10106,10346e" filled="false" stroked="true" strokeweight=".72pt" strokecolor="#000000">
                <v:path arrowok="t"/>
              </v:shape>
              <v:shape style="position:absolute;left:2677;top:851;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4684;top:85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6475;top:85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7859;top:851;width:2182;height:571" type="#_x0000_t202" filled="false" stroked="false">
                <v:textbox inset="0,0,0,0">
                  <w:txbxContent>
                    <w:p>
                      <w:pPr>
                        <w:spacing w:line="200" w:lineRule="exact" w:before="0"/>
                        <w:ind w:left="0" w:right="42" w:firstLine="0"/>
                        <w:jc w:val="center"/>
                        <w:rPr>
                          <w:rFonts w:ascii="宋体" w:hAnsi="宋体" w:cs="宋体" w:eastAsia="宋体" w:hint="default"/>
                          <w:sz w:val="20"/>
                          <w:szCs w:val="20"/>
                        </w:rPr>
                      </w:pPr>
                      <w:r>
                        <w:rPr>
                          <w:rFonts w:ascii="宋体" w:hAnsi="宋体" w:cs="宋体" w:eastAsia="宋体" w:hint="default"/>
                          <w:b/>
                          <w:bCs/>
                          <w:sz w:val="20"/>
                          <w:szCs w:val="20"/>
                        </w:rPr>
                        <w:t>来源和依据</w:t>
                      </w:r>
                      <w:r>
                        <w:rPr>
                          <w:rFonts w:ascii="宋体" w:hAnsi="宋体" w:cs="宋体" w:eastAsia="宋体" w:hint="default"/>
                          <w:sz w:val="20"/>
                          <w:szCs w:val="20"/>
                        </w:rPr>
                      </w:r>
                    </w:p>
                    <w:p>
                      <w:pPr>
                        <w:spacing w:before="108"/>
                        <w:ind w:left="-1" w:right="0" w:firstLine="0"/>
                        <w:jc w:val="center"/>
                        <w:rPr>
                          <w:rFonts w:ascii="宋体" w:hAnsi="宋体" w:cs="宋体" w:eastAsia="宋体" w:hint="default"/>
                          <w:sz w:val="20"/>
                          <w:szCs w:val="20"/>
                        </w:rPr>
                      </w:pPr>
                      <w:r>
                        <w:rPr>
                          <w:rFonts w:ascii="宋体" w:hAnsi="宋体" w:cs="宋体" w:eastAsia="宋体" w:hint="default"/>
                          <w:spacing w:val="36"/>
                          <w:sz w:val="20"/>
                          <w:szCs w:val="20"/>
                        </w:rPr>
                        <w:t>深圳市科技和信息局</w:t>
                      </w:r>
                      <w:r>
                        <w:rPr>
                          <w:rFonts w:ascii="宋体" w:hAnsi="宋体" w:cs="宋体" w:eastAsia="宋体" w:hint="default"/>
                          <w:spacing w:val="-58"/>
                          <w:sz w:val="20"/>
                          <w:szCs w:val="20"/>
                        </w:rPr>
                        <w:t> </w:t>
                      </w:r>
                      <w:r>
                        <w:rPr>
                          <w:rFonts w:ascii="宋体" w:hAnsi="宋体" w:cs="宋体" w:eastAsia="宋体" w:hint="default"/>
                          <w:sz w:val="20"/>
                          <w:szCs w:val="20"/>
                        </w:rPr>
                      </w:r>
                    </w:p>
                  </w:txbxContent>
                </v:textbox>
                <w10:wrap type="none"/>
              </v:shape>
              <v:shape style="position:absolute;left:1702;top:6062;width:2368;height:93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3"/>
                          <w:sz w:val="20"/>
                          <w:szCs w:val="20"/>
                        </w:rPr>
                        <w:t>微小型计算机系统设备用</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sz w:val="20"/>
                          <w:szCs w:val="20"/>
                        </w:rPr>
                        <w:t>开关电源通用规范</w:t>
                      </w:r>
                    </w:p>
                    <w:p>
                      <w:pPr>
                        <w:spacing w:before="108"/>
                        <w:ind w:left="0" w:right="0" w:firstLine="0"/>
                        <w:jc w:val="left"/>
                        <w:rPr>
                          <w:rFonts w:ascii="宋体" w:hAnsi="宋体" w:cs="宋体" w:eastAsia="宋体" w:hint="default"/>
                          <w:sz w:val="20"/>
                          <w:szCs w:val="20"/>
                        </w:rPr>
                      </w:pPr>
                      <w:r>
                        <w:rPr>
                          <w:rFonts w:ascii="宋体" w:hAnsi="宋体" w:cs="宋体" w:eastAsia="宋体" w:hint="default"/>
                          <w:spacing w:val="13"/>
                          <w:sz w:val="20"/>
                          <w:szCs w:val="20"/>
                        </w:rPr>
                        <w:t>北海市工业园十佳效益企</w:t>
                      </w:r>
                      <w:r>
                        <w:rPr>
                          <w:rFonts w:ascii="宋体" w:hAnsi="宋体" w:cs="宋体" w:eastAsia="宋体" w:hint="default"/>
                          <w:sz w:val="20"/>
                          <w:szCs w:val="20"/>
                        </w:rPr>
                      </w:r>
                    </w:p>
                  </w:txbxContent>
                </v:textbox>
                <w10:wrap type="none"/>
              </v:shape>
              <v:shape style="position:absolute;left:4900;top:6242;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250,000.00</w:t>
                      </w:r>
                      <w:r>
                        <w:rPr>
                          <w:rFonts w:ascii="宋体"/>
                          <w:sz w:val="20"/>
                        </w:rPr>
                      </w:r>
                    </w:p>
                  </w:txbxContent>
                </v:textbox>
                <w10:wrap type="none"/>
              </v:shape>
              <v:shape style="position:absolute;left:7541;top:6242;width:2475;height:751" type="#_x0000_t202" filled="false" stroked="false">
                <v:textbox inset="0,0,0,0">
                  <w:txbxContent>
                    <w:p>
                      <w:pPr>
                        <w:tabs>
                          <w:tab w:pos="317"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w:t>
                        <w:tab/>
                        <w:t>深圳市财政局</w:t>
                      </w:r>
                    </w:p>
                    <w:p>
                      <w:pPr>
                        <w:spacing w:line="240" w:lineRule="auto" w:before="0"/>
                        <w:rPr>
                          <w:rFonts w:ascii="宋体" w:hAnsi="宋体" w:cs="宋体" w:eastAsia="宋体" w:hint="default"/>
                          <w:sz w:val="22"/>
                          <w:szCs w:val="22"/>
                        </w:rPr>
                      </w:pPr>
                    </w:p>
                    <w:p>
                      <w:pPr>
                        <w:spacing w:before="0"/>
                        <w:ind w:left="317" w:right="0" w:firstLine="0"/>
                        <w:jc w:val="left"/>
                        <w:rPr>
                          <w:rFonts w:ascii="宋体" w:hAnsi="宋体" w:cs="宋体" w:eastAsia="宋体" w:hint="default"/>
                          <w:sz w:val="20"/>
                          <w:szCs w:val="20"/>
                        </w:rPr>
                      </w:pPr>
                      <w:r>
                        <w:rPr>
                          <w:rFonts w:ascii="宋体" w:hAnsi="宋体" w:cs="宋体" w:eastAsia="宋体" w:hint="default"/>
                          <w:spacing w:val="13"/>
                          <w:sz w:val="20"/>
                          <w:szCs w:val="20"/>
                        </w:rPr>
                        <w:t>北海市政府对北海市工</w:t>
                      </w:r>
                      <w:r>
                        <w:rPr>
                          <w:rFonts w:ascii="宋体" w:hAnsi="宋体" w:cs="宋体" w:eastAsia="宋体" w:hint="default"/>
                          <w:sz w:val="20"/>
                          <w:szCs w:val="20"/>
                        </w:rPr>
                      </w:r>
                    </w:p>
                  </w:txbxContent>
                </v:textbox>
                <w10:wrap type="none"/>
              </v:shape>
              <v:shape style="position:absolute;left:4999;top:6972;width:2642;height:201" type="#_x0000_t202" filled="false" stroked="false">
                <v:textbox inset="0,0,0,0">
                  <w:txbxContent>
                    <w:p>
                      <w:pPr>
                        <w:tabs>
                          <w:tab w:pos="2541"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12,000.00</w:t>
                        <w:tab/>
                      </w:r>
                      <w:r>
                        <w:rPr>
                          <w:rFonts w:ascii="宋体"/>
                          <w:sz w:val="20"/>
                        </w:rPr>
                        <w:t>-</w:t>
                      </w:r>
                    </w:p>
                  </w:txbxContent>
                </v:textbox>
                <w10:wrap type="none"/>
              </v:shape>
              <v:shape style="position:absolute;left:1702;top:8262;width:2368;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3"/>
                          <w:sz w:val="20"/>
                          <w:szCs w:val="20"/>
                        </w:rPr>
                        <w:t>收北海市政府产业转移补</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贴</w:t>
                      </w:r>
                    </w:p>
                  </w:txbxContent>
                </v:textbox>
                <w10:wrap type="none"/>
              </v:shape>
              <v:shape style="position:absolute;left:5800;top:8442;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6442;top:8442;width:12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1,500,000.00</w:t>
                      </w:r>
                      <w:r>
                        <w:rPr>
                          <w:rFonts w:ascii="宋体"/>
                          <w:sz w:val="20"/>
                        </w:rPr>
                      </w:r>
                    </w:p>
                  </w:txbxContent>
                </v:textbox>
                <w10:wrap type="none"/>
              </v:shape>
              <v:shape style="position:absolute;left:1702;top:9171;width:225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IGRS</w:t>
                      </w:r>
                      <w:r>
                        <w:rPr>
                          <w:rFonts w:ascii="宋体" w:hAnsi="宋体" w:cs="宋体" w:eastAsia="宋体" w:hint="default"/>
                          <w:spacing w:val="-60"/>
                          <w:sz w:val="20"/>
                          <w:szCs w:val="20"/>
                        </w:rPr>
                        <w:t> </w:t>
                      </w:r>
                      <w:r>
                        <w:rPr>
                          <w:rFonts w:ascii="宋体" w:hAnsi="宋体" w:cs="宋体" w:eastAsia="宋体" w:hint="default"/>
                          <w:sz w:val="20"/>
                          <w:szCs w:val="20"/>
                        </w:rPr>
                        <w:t>标准家电服务项目款</w:t>
                      </w:r>
                    </w:p>
                  </w:txbxContent>
                </v:textbox>
                <w10:wrap type="none"/>
              </v:shape>
              <v:shape style="position:absolute;left:5799;top:9171;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6640;top:9171;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360,000.00</w:t>
                      </w:r>
                      <w:r>
                        <w:rPr>
                          <w:rFonts w:ascii="宋体"/>
                          <w:sz w:val="20"/>
                        </w:rPr>
                      </w:r>
                    </w:p>
                  </w:txbxContent>
                </v:textbox>
                <w10:wrap type="none"/>
              </v:shape>
              <v:shape style="position:absolute;left:1702;top:9722;width:2001;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收深圳市财政局先进奖</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市场开拓资金</w:t>
                      </w:r>
                    </w:p>
                  </w:txbxContent>
                </v:textbox>
                <w10:wrap type="none"/>
              </v:shape>
              <v:shape style="position:absolute;left:4899;top:9722;width:1002;height:570" type="#_x0000_t202" filled="false" stroked="false">
                <v:textbox inset="0,0,0,0">
                  <w:txbxContent>
                    <w:p>
                      <w:pPr>
                        <w:spacing w:line="200" w:lineRule="exact" w:before="0"/>
                        <w:ind w:left="0" w:right="0" w:firstLine="899"/>
                        <w:jc w:val="left"/>
                        <w:rPr>
                          <w:rFonts w:ascii="宋体" w:hAnsi="宋体" w:cs="宋体" w:eastAsia="宋体" w:hint="default"/>
                          <w:sz w:val="20"/>
                          <w:szCs w:val="20"/>
                        </w:rPr>
                      </w:pPr>
                      <w:r>
                        <w:rPr>
                          <w:rFonts w:ascii="宋体"/>
                          <w:w w:val="100"/>
                          <w:sz w:val="20"/>
                        </w:rPr>
                        <w:t>-</w:t>
                      </w:r>
                    </w:p>
                    <w:p>
                      <w:pPr>
                        <w:spacing w:before="108"/>
                        <w:ind w:left="0" w:right="0" w:firstLine="0"/>
                        <w:jc w:val="left"/>
                        <w:rPr>
                          <w:rFonts w:ascii="宋体" w:hAnsi="宋体" w:cs="宋体" w:eastAsia="宋体" w:hint="default"/>
                          <w:sz w:val="20"/>
                          <w:szCs w:val="20"/>
                        </w:rPr>
                      </w:pPr>
                      <w:r>
                        <w:rPr>
                          <w:rFonts w:ascii="宋体"/>
                          <w:spacing w:val="-1"/>
                          <w:sz w:val="20"/>
                        </w:rPr>
                        <w:t>498,692.20</w:t>
                      </w:r>
                      <w:r>
                        <w:rPr>
                          <w:rFonts w:ascii="宋体"/>
                          <w:sz w:val="20"/>
                        </w:rPr>
                      </w:r>
                    </w:p>
                  </w:txbxContent>
                </v:textbox>
                <w10:wrap type="none"/>
              </v:shape>
              <v:shape style="position:absolute;left:6740;top:8262;width:3276;height:2031" type="#_x0000_t202" filled="false" stroked="false">
                <v:textbox inset="0,0,0,0">
                  <w:txbxContent>
                    <w:p>
                      <w:pPr>
                        <w:spacing w:line="200" w:lineRule="exact" w:before="0"/>
                        <w:ind w:left="1119" w:right="0" w:firstLine="0"/>
                        <w:jc w:val="left"/>
                        <w:rPr>
                          <w:rFonts w:ascii="宋体" w:hAnsi="宋体" w:cs="宋体" w:eastAsia="宋体" w:hint="default"/>
                          <w:sz w:val="20"/>
                          <w:szCs w:val="20"/>
                        </w:rPr>
                      </w:pPr>
                      <w:r>
                        <w:rPr>
                          <w:rFonts w:ascii="宋体" w:hAnsi="宋体" w:cs="宋体" w:eastAsia="宋体" w:hint="default"/>
                          <w:spacing w:val="13"/>
                          <w:sz w:val="20"/>
                          <w:szCs w:val="20"/>
                        </w:rPr>
                        <w:t>关于北海市政府产业转</w:t>
                      </w:r>
                      <w:r>
                        <w:rPr>
                          <w:rFonts w:ascii="宋体" w:hAnsi="宋体" w:cs="宋体" w:eastAsia="宋体" w:hint="default"/>
                          <w:sz w:val="20"/>
                          <w:szCs w:val="20"/>
                        </w:rPr>
                      </w:r>
                    </w:p>
                    <w:p>
                      <w:pPr>
                        <w:spacing w:line="333" w:lineRule="auto" w:before="98"/>
                        <w:ind w:left="1119" w:right="13" w:firstLine="0"/>
                        <w:jc w:val="left"/>
                        <w:rPr>
                          <w:rFonts w:ascii="宋体" w:hAnsi="宋体" w:cs="宋体" w:eastAsia="宋体" w:hint="default"/>
                          <w:sz w:val="20"/>
                          <w:szCs w:val="20"/>
                        </w:rPr>
                      </w:pPr>
                      <w:r>
                        <w:rPr>
                          <w:rFonts w:ascii="宋体" w:hAnsi="宋体" w:cs="宋体" w:eastAsia="宋体" w:hint="default"/>
                          <w:sz w:val="20"/>
                          <w:szCs w:val="20"/>
                        </w:rPr>
                        <w:t>移资金补贴支付的函</w:t>
                      </w:r>
                      <w:r>
                        <w:rPr>
                          <w:rFonts w:ascii="宋体" w:hAnsi="宋体" w:cs="宋体" w:eastAsia="宋体" w:hint="default"/>
                          <w:w w:val="100"/>
                          <w:sz w:val="20"/>
                          <w:szCs w:val="20"/>
                        </w:rPr>
                        <w:t> </w:t>
                      </w:r>
                      <w:r>
                        <w:rPr>
                          <w:rFonts w:ascii="宋体" w:hAnsi="宋体" w:cs="宋体" w:eastAsia="宋体" w:hint="default"/>
                          <w:sz w:val="20"/>
                          <w:szCs w:val="20"/>
                        </w:rPr>
                        <w:t>基于 IGRS</w:t>
                      </w:r>
                      <w:r>
                        <w:rPr>
                          <w:rFonts w:ascii="宋体" w:hAnsi="宋体" w:cs="宋体" w:eastAsia="宋体" w:hint="default"/>
                          <w:spacing w:val="-68"/>
                          <w:sz w:val="20"/>
                          <w:szCs w:val="20"/>
                        </w:rPr>
                        <w:t> </w:t>
                      </w:r>
                      <w:r>
                        <w:rPr>
                          <w:rFonts w:ascii="宋体" w:hAnsi="宋体" w:cs="宋体" w:eastAsia="宋体" w:hint="default"/>
                          <w:sz w:val="20"/>
                          <w:szCs w:val="20"/>
                        </w:rPr>
                        <w:t>标准的数字化</w:t>
                      </w:r>
                      <w:r>
                        <w:rPr>
                          <w:rFonts w:ascii="宋体" w:hAnsi="宋体" w:cs="宋体" w:eastAsia="宋体" w:hint="default"/>
                          <w:w w:val="100"/>
                          <w:sz w:val="20"/>
                          <w:szCs w:val="20"/>
                        </w:rPr>
                        <w:t> </w:t>
                      </w:r>
                      <w:r>
                        <w:rPr>
                          <w:rFonts w:ascii="宋体" w:hAnsi="宋体" w:cs="宋体" w:eastAsia="宋体" w:hint="default"/>
                          <w:sz w:val="20"/>
                          <w:szCs w:val="20"/>
                        </w:rPr>
                        <w:t>家电公共服务平台</w:t>
                      </w:r>
                    </w:p>
                    <w:p>
                      <w:pPr>
                        <w:tabs>
                          <w:tab w:pos="1119" w:val="left" w:leader="none"/>
                        </w:tabs>
                        <w:spacing w:before="31"/>
                        <w:ind w:left="0" w:right="13" w:firstLine="0"/>
                        <w:jc w:val="center"/>
                        <w:rPr>
                          <w:rFonts w:ascii="宋体" w:hAnsi="宋体" w:cs="宋体" w:eastAsia="宋体" w:hint="default"/>
                          <w:sz w:val="20"/>
                          <w:szCs w:val="20"/>
                        </w:rPr>
                      </w:pPr>
                      <w:r>
                        <w:rPr>
                          <w:rFonts w:ascii="宋体" w:hAnsi="宋体" w:cs="宋体" w:eastAsia="宋体" w:hint="default"/>
                          <w:spacing w:val="-1"/>
                          <w:sz w:val="20"/>
                          <w:szCs w:val="20"/>
                        </w:rPr>
                        <w:t>10,000.00</w:t>
                        <w:tab/>
                        <w:t>深贸工财字[2008]101</w:t>
                      </w:r>
                      <w:r>
                        <w:rPr>
                          <w:rFonts w:ascii="宋体" w:hAnsi="宋体" w:cs="宋体" w:eastAsia="宋体" w:hint="default"/>
                          <w:spacing w:val="-58"/>
                          <w:sz w:val="20"/>
                          <w:szCs w:val="20"/>
                        </w:rPr>
                        <w:t> </w:t>
                      </w:r>
                      <w:r>
                        <w:rPr>
                          <w:rFonts w:ascii="宋体" w:hAnsi="宋体" w:cs="宋体" w:eastAsia="宋体" w:hint="default"/>
                          <w:sz w:val="20"/>
                          <w:szCs w:val="20"/>
                        </w:rPr>
                        <w:t>号</w:t>
                      </w:r>
                    </w:p>
                    <w:p>
                      <w:pPr>
                        <w:tabs>
                          <w:tab w:pos="317" w:val="left" w:leader="none"/>
                        </w:tabs>
                        <w:spacing w:before="108"/>
                        <w:ind w:left="0" w:right="151" w:firstLine="0"/>
                        <w:jc w:val="center"/>
                        <w:rPr>
                          <w:rFonts w:ascii="宋体" w:hAnsi="宋体" w:cs="宋体" w:eastAsia="宋体" w:hint="default"/>
                          <w:sz w:val="20"/>
                          <w:szCs w:val="20"/>
                        </w:rPr>
                      </w:pPr>
                      <w:r>
                        <w:rPr>
                          <w:rFonts w:ascii="宋体" w:hAnsi="宋体" w:cs="宋体" w:eastAsia="宋体" w:hint="default"/>
                          <w:sz w:val="20"/>
                          <w:szCs w:val="20"/>
                        </w:rPr>
                        <w:t>-</w:t>
                        <w:tab/>
                        <w:t>福建省财政厅</w:t>
                      </w:r>
                    </w:p>
                  </w:txbxContent>
                </v:textbox>
                <w10:wrap type="none"/>
              </v:shape>
            </v:group>
            <w10:wrap type="none"/>
          </v:group>
        </w:pict>
      </w:r>
      <w:r>
        <w:rPr/>
        <w:t>（2）政府补助明细</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1"/>
          <w:szCs w:val="11"/>
        </w:rPr>
      </w:pPr>
    </w:p>
    <w:tbl>
      <w:tblPr>
        <w:tblW w:w="0" w:type="auto"/>
        <w:jc w:val="left"/>
        <w:tblInd w:w="206" w:type="dxa"/>
        <w:tblLayout w:type="fixed"/>
        <w:tblCellMar>
          <w:top w:w="0" w:type="dxa"/>
          <w:left w:w="0" w:type="dxa"/>
          <w:bottom w:w="0" w:type="dxa"/>
          <w:right w:w="0" w:type="dxa"/>
        </w:tblCellMar>
        <w:tblLook w:val="01E0"/>
      </w:tblPr>
      <w:tblGrid>
        <w:gridCol w:w="2634"/>
        <w:gridCol w:w="2419"/>
        <w:gridCol w:w="3330"/>
      </w:tblGrid>
      <w:tr>
        <w:trPr>
          <w:trHeight w:val="588" w:hRule="exact"/>
        </w:trPr>
        <w:tc>
          <w:tcPr>
            <w:tcW w:w="263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hAnsi="宋体" w:cs="宋体" w:eastAsia="宋体" w:hint="default"/>
                <w:sz w:val="20"/>
                <w:szCs w:val="20"/>
              </w:rPr>
              <w:t>科技保险资助款</w:t>
            </w:r>
          </w:p>
        </w:tc>
        <w:tc>
          <w:tcPr>
            <w:tcW w:w="241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18"/>
              <w:jc w:val="right"/>
              <w:rPr>
                <w:rFonts w:ascii="宋体" w:hAnsi="宋体" w:cs="宋体" w:eastAsia="宋体" w:hint="default"/>
                <w:sz w:val="20"/>
                <w:szCs w:val="20"/>
              </w:rPr>
            </w:pPr>
            <w:r>
              <w:rPr>
                <w:rFonts w:ascii="宋体"/>
                <w:spacing w:val="-1"/>
                <w:sz w:val="20"/>
              </w:rPr>
              <w:t>403,000.00</w:t>
            </w:r>
            <w:r>
              <w:rPr>
                <w:rFonts w:ascii="宋体"/>
                <w:sz w:val="20"/>
              </w:rPr>
            </w:r>
          </w:p>
        </w:tc>
        <w:tc>
          <w:tcPr>
            <w:tcW w:w="3330" w:type="dxa"/>
            <w:tcBorders>
              <w:top w:val="nil" w:sz="6" w:space="0" w:color="auto"/>
              <w:left w:val="nil" w:sz="6" w:space="0" w:color="auto"/>
              <w:bottom w:val="nil" w:sz="6" w:space="0" w:color="auto"/>
              <w:right w:val="nil" w:sz="6" w:space="0" w:color="auto"/>
            </w:tcBorders>
          </w:tcPr>
          <w:p>
            <w:pPr>
              <w:pStyle w:val="TableParagraph"/>
              <w:tabs>
                <w:tab w:pos="1138" w:val="left" w:leader="none"/>
              </w:tabs>
              <w:spacing w:line="240" w:lineRule="auto" w:before="38"/>
              <w:ind w:left="820" w:right="0"/>
              <w:jc w:val="left"/>
              <w:rPr>
                <w:rFonts w:ascii="宋体" w:hAnsi="宋体" w:cs="宋体" w:eastAsia="宋体" w:hint="default"/>
                <w:sz w:val="20"/>
                <w:szCs w:val="20"/>
              </w:rPr>
            </w:pPr>
            <w:r>
              <w:rPr>
                <w:rFonts w:ascii="宋体" w:hAnsi="宋体" w:cs="宋体" w:eastAsia="宋体" w:hint="default"/>
                <w:sz w:val="20"/>
                <w:szCs w:val="20"/>
              </w:rPr>
              <w:t>-</w:t>
              <w:tab/>
              <w:t>2008</w:t>
            </w:r>
            <w:r>
              <w:rPr>
                <w:rFonts w:ascii="宋体" w:hAnsi="宋体" w:cs="宋体" w:eastAsia="宋体" w:hint="default"/>
                <w:spacing w:val="13"/>
                <w:sz w:val="20"/>
                <w:szCs w:val="20"/>
              </w:rPr>
              <w:t> </w:t>
            </w:r>
            <w:r>
              <w:rPr>
                <w:rFonts w:ascii="宋体" w:hAnsi="宋体" w:cs="宋体" w:eastAsia="宋体" w:hint="default"/>
                <w:spacing w:val="3"/>
                <w:sz w:val="20"/>
                <w:szCs w:val="20"/>
              </w:rPr>
              <w:t>年科技保险资助计</w:t>
            </w:r>
            <w:r>
              <w:rPr>
                <w:rFonts w:ascii="宋体" w:hAnsi="宋体" w:cs="宋体" w:eastAsia="宋体" w:hint="default"/>
                <w:sz w:val="20"/>
                <w:szCs w:val="20"/>
              </w:rPr>
            </w:r>
          </w:p>
          <w:p>
            <w:pPr>
              <w:pStyle w:val="TableParagraph"/>
              <w:spacing w:line="229" w:lineRule="exact" w:before="98"/>
              <w:ind w:right="850"/>
              <w:jc w:val="center"/>
              <w:rPr>
                <w:rFonts w:ascii="宋体" w:hAnsi="宋体" w:cs="宋体" w:eastAsia="宋体" w:hint="default"/>
                <w:sz w:val="20"/>
                <w:szCs w:val="20"/>
              </w:rPr>
            </w:pPr>
            <w:r>
              <w:rPr>
                <w:rFonts w:ascii="宋体" w:hAnsi="宋体" w:cs="宋体" w:eastAsia="宋体" w:hint="default"/>
                <w:w w:val="100"/>
                <w:sz w:val="20"/>
                <w:szCs w:val="20"/>
              </w:rPr>
              <w:t>划</w:t>
            </w:r>
          </w:p>
        </w:tc>
      </w:tr>
      <w:tr>
        <w:trPr>
          <w:trHeight w:val="686" w:hRule="exact"/>
        </w:trPr>
        <w:tc>
          <w:tcPr>
            <w:tcW w:w="263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南山财政局项目资助款</w:t>
            </w:r>
          </w:p>
        </w:tc>
        <w:tc>
          <w:tcPr>
            <w:tcW w:w="241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818"/>
              <w:jc w:val="right"/>
              <w:rPr>
                <w:rFonts w:ascii="宋体" w:hAnsi="宋体" w:cs="宋体" w:eastAsia="宋体" w:hint="default"/>
                <w:sz w:val="20"/>
                <w:szCs w:val="20"/>
              </w:rPr>
            </w:pPr>
            <w:r>
              <w:rPr>
                <w:rFonts w:ascii="宋体"/>
                <w:spacing w:val="-1"/>
                <w:sz w:val="20"/>
              </w:rPr>
              <w:t>92,040.00</w:t>
            </w:r>
            <w:r>
              <w:rPr>
                <w:rFonts w:ascii="宋体"/>
                <w:sz w:val="20"/>
              </w:rPr>
            </w:r>
          </w:p>
        </w:tc>
        <w:tc>
          <w:tcPr>
            <w:tcW w:w="333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tabs>
                <w:tab w:pos="317" w:val="left" w:leader="none"/>
              </w:tabs>
              <w:spacing w:line="240" w:lineRule="auto"/>
              <w:ind w:right="138"/>
              <w:jc w:val="right"/>
              <w:rPr>
                <w:rFonts w:ascii="宋体" w:hAnsi="宋体" w:cs="宋体" w:eastAsia="宋体" w:hint="default"/>
                <w:sz w:val="20"/>
                <w:szCs w:val="20"/>
              </w:rPr>
            </w:pPr>
            <w:r>
              <w:rPr>
                <w:rFonts w:ascii="宋体" w:hAnsi="宋体" w:cs="宋体" w:eastAsia="宋体" w:hint="default"/>
                <w:sz w:val="20"/>
                <w:szCs w:val="20"/>
              </w:rPr>
              <w:t>-</w:t>
              <w:tab/>
              <w:t>深外经贸计[2002]29</w:t>
            </w:r>
            <w:r>
              <w:rPr>
                <w:rFonts w:ascii="宋体" w:hAnsi="宋体" w:cs="宋体" w:eastAsia="宋体" w:hint="default"/>
                <w:spacing w:val="-60"/>
                <w:sz w:val="20"/>
                <w:szCs w:val="20"/>
              </w:rPr>
              <w:t> </w:t>
            </w:r>
            <w:r>
              <w:rPr>
                <w:rFonts w:ascii="宋体" w:hAnsi="宋体" w:cs="宋体" w:eastAsia="宋体" w:hint="default"/>
                <w:sz w:val="20"/>
                <w:szCs w:val="20"/>
              </w:rPr>
              <w:t>号</w:t>
            </w:r>
          </w:p>
        </w:tc>
      </w:tr>
      <w:tr>
        <w:trPr>
          <w:trHeight w:val="663" w:hRule="exact"/>
        </w:trPr>
        <w:tc>
          <w:tcPr>
            <w:tcW w:w="2634" w:type="dxa"/>
            <w:tcBorders>
              <w:top w:val="nil" w:sz="6" w:space="0" w:color="auto"/>
              <w:left w:val="nil" w:sz="6" w:space="0" w:color="auto"/>
              <w:bottom w:val="nil" w:sz="6" w:space="0" w:color="auto"/>
              <w:right w:val="nil" w:sz="6" w:space="0" w:color="auto"/>
            </w:tcBorders>
          </w:tcPr>
          <w:p>
            <w:pPr>
              <w:pStyle w:val="TableParagraph"/>
              <w:spacing w:line="240" w:lineRule="auto" w:before="136"/>
              <w:ind w:left="35" w:right="0"/>
              <w:jc w:val="left"/>
              <w:rPr>
                <w:rFonts w:ascii="宋体" w:hAnsi="宋体" w:cs="宋体" w:eastAsia="宋体" w:hint="default"/>
                <w:sz w:val="20"/>
                <w:szCs w:val="20"/>
              </w:rPr>
            </w:pPr>
            <w:r>
              <w:rPr>
                <w:rFonts w:ascii="宋体" w:hAnsi="宋体" w:cs="宋体" w:eastAsia="宋体" w:hint="default"/>
                <w:sz w:val="20"/>
                <w:szCs w:val="20"/>
              </w:rPr>
              <w:t>知识产权局专利资助</w:t>
            </w:r>
          </w:p>
        </w:tc>
        <w:tc>
          <w:tcPr>
            <w:tcW w:w="2419"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818"/>
              <w:jc w:val="right"/>
              <w:rPr>
                <w:rFonts w:ascii="宋体" w:hAnsi="宋体" w:cs="宋体" w:eastAsia="宋体" w:hint="default"/>
                <w:sz w:val="20"/>
                <w:szCs w:val="20"/>
              </w:rPr>
            </w:pPr>
            <w:r>
              <w:rPr>
                <w:rFonts w:ascii="宋体"/>
                <w:spacing w:val="-1"/>
                <w:sz w:val="20"/>
              </w:rPr>
              <w:t>6,600.00</w:t>
            </w:r>
            <w:r>
              <w:rPr>
                <w:rFonts w:ascii="宋体"/>
                <w:sz w:val="20"/>
              </w:rPr>
            </w:r>
          </w:p>
        </w:tc>
        <w:tc>
          <w:tcPr>
            <w:tcW w:w="3330" w:type="dxa"/>
            <w:tcBorders>
              <w:top w:val="nil" w:sz="6" w:space="0" w:color="auto"/>
              <w:left w:val="nil" w:sz="6" w:space="0" w:color="auto"/>
              <w:bottom w:val="nil" w:sz="6" w:space="0" w:color="auto"/>
              <w:right w:val="nil" w:sz="6" w:space="0" w:color="auto"/>
            </w:tcBorders>
          </w:tcPr>
          <w:p>
            <w:pPr>
              <w:pStyle w:val="TableParagraph"/>
              <w:spacing w:line="178" w:lineRule="exact"/>
              <w:ind w:left="1138" w:right="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13"/>
                <w:sz w:val="20"/>
                <w:szCs w:val="20"/>
              </w:rPr>
              <w:t> </w:t>
            </w:r>
            <w:r>
              <w:rPr>
                <w:rFonts w:ascii="宋体" w:hAnsi="宋体" w:cs="宋体" w:eastAsia="宋体" w:hint="default"/>
                <w:spacing w:val="3"/>
                <w:sz w:val="20"/>
                <w:szCs w:val="20"/>
              </w:rPr>
              <w:t>年度第三批知识产</w:t>
            </w:r>
            <w:r>
              <w:rPr>
                <w:rFonts w:ascii="宋体" w:hAnsi="宋体" w:cs="宋体" w:eastAsia="宋体" w:hint="default"/>
                <w:sz w:val="20"/>
                <w:szCs w:val="20"/>
              </w:rPr>
            </w:r>
          </w:p>
          <w:p>
            <w:pPr>
              <w:pStyle w:val="TableParagraph"/>
              <w:spacing w:line="180" w:lineRule="exact"/>
              <w:ind w:left="820" w:right="0"/>
              <w:jc w:val="left"/>
              <w:rPr>
                <w:rFonts w:ascii="宋体" w:hAnsi="宋体" w:cs="宋体" w:eastAsia="宋体" w:hint="default"/>
                <w:sz w:val="20"/>
                <w:szCs w:val="20"/>
              </w:rPr>
            </w:pPr>
            <w:r>
              <w:rPr>
                <w:rFonts w:ascii="宋体"/>
                <w:w w:val="100"/>
                <w:sz w:val="20"/>
              </w:rPr>
              <w:t>-</w:t>
            </w:r>
          </w:p>
          <w:p>
            <w:pPr>
              <w:pStyle w:val="TableParagraph"/>
              <w:spacing w:line="221" w:lineRule="exact"/>
              <w:ind w:left="1138" w:right="0"/>
              <w:jc w:val="left"/>
              <w:rPr>
                <w:rFonts w:ascii="宋体" w:hAnsi="宋体" w:cs="宋体" w:eastAsia="宋体" w:hint="default"/>
                <w:sz w:val="20"/>
                <w:szCs w:val="20"/>
              </w:rPr>
            </w:pPr>
            <w:r>
              <w:rPr>
                <w:rFonts w:ascii="宋体" w:hAnsi="宋体" w:cs="宋体" w:eastAsia="宋体" w:hint="default"/>
                <w:sz w:val="20"/>
                <w:szCs w:val="20"/>
              </w:rPr>
              <w:t>权局专利申请资助通知</w:t>
            </w:r>
          </w:p>
        </w:tc>
      </w:tr>
      <w:tr>
        <w:trPr>
          <w:trHeight w:val="455" w:hRule="exact"/>
        </w:trPr>
        <w:tc>
          <w:tcPr>
            <w:tcW w:w="263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知识产权局专利资助</w:t>
            </w:r>
          </w:p>
        </w:tc>
        <w:tc>
          <w:tcPr>
            <w:tcW w:w="241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818"/>
              <w:jc w:val="right"/>
              <w:rPr>
                <w:rFonts w:ascii="宋体" w:hAnsi="宋体" w:cs="宋体" w:eastAsia="宋体" w:hint="default"/>
                <w:sz w:val="20"/>
                <w:szCs w:val="20"/>
              </w:rPr>
            </w:pPr>
            <w:r>
              <w:rPr>
                <w:rFonts w:ascii="宋体"/>
                <w:spacing w:val="-1"/>
                <w:sz w:val="20"/>
              </w:rPr>
              <w:t>6,000.00</w:t>
            </w:r>
            <w:r>
              <w:rPr>
                <w:rFonts w:ascii="宋体"/>
                <w:sz w:val="20"/>
              </w:rPr>
            </w:r>
          </w:p>
        </w:tc>
        <w:tc>
          <w:tcPr>
            <w:tcW w:w="3330" w:type="dxa"/>
            <w:tcBorders>
              <w:top w:val="nil" w:sz="6" w:space="0" w:color="auto"/>
              <w:left w:val="nil" w:sz="6" w:space="0" w:color="auto"/>
              <w:bottom w:val="nil" w:sz="6" w:space="0" w:color="auto"/>
              <w:right w:val="nil" w:sz="6" w:space="0" w:color="auto"/>
            </w:tcBorders>
          </w:tcPr>
          <w:p>
            <w:pPr>
              <w:pStyle w:val="TableParagraph"/>
              <w:spacing w:line="221" w:lineRule="exact" w:before="23"/>
              <w:ind w:left="1138" w:right="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13"/>
                <w:sz w:val="20"/>
                <w:szCs w:val="20"/>
              </w:rPr>
              <w:t> </w:t>
            </w:r>
            <w:r>
              <w:rPr>
                <w:rFonts w:ascii="宋体" w:hAnsi="宋体" w:cs="宋体" w:eastAsia="宋体" w:hint="default"/>
                <w:spacing w:val="3"/>
                <w:sz w:val="20"/>
                <w:szCs w:val="20"/>
              </w:rPr>
              <w:t>年度知识产权局专</w:t>
            </w:r>
            <w:r>
              <w:rPr>
                <w:rFonts w:ascii="宋体" w:hAnsi="宋体" w:cs="宋体" w:eastAsia="宋体" w:hint="default"/>
                <w:sz w:val="20"/>
                <w:szCs w:val="20"/>
              </w:rPr>
            </w:r>
          </w:p>
          <w:p>
            <w:pPr>
              <w:pStyle w:val="TableParagraph"/>
              <w:spacing w:line="221" w:lineRule="exact"/>
              <w:ind w:left="820" w:right="0"/>
              <w:jc w:val="left"/>
              <w:rPr>
                <w:rFonts w:ascii="宋体" w:hAnsi="宋体" w:cs="宋体" w:eastAsia="宋体" w:hint="default"/>
                <w:sz w:val="20"/>
                <w:szCs w:val="20"/>
              </w:rPr>
            </w:pPr>
            <w:r>
              <w:rPr>
                <w:rFonts w:ascii="宋体"/>
                <w:w w:val="100"/>
                <w:sz w:val="20"/>
              </w:rPr>
              <w:t>-</w:t>
            </w:r>
          </w:p>
        </w:tc>
      </w:tr>
      <w:tr>
        <w:trPr>
          <w:trHeight w:val="275" w:hRule="exact"/>
        </w:trPr>
        <w:tc>
          <w:tcPr>
            <w:tcW w:w="2634" w:type="dxa"/>
            <w:tcBorders>
              <w:top w:val="nil" w:sz="6" w:space="0" w:color="auto"/>
              <w:left w:val="nil" w:sz="6" w:space="0" w:color="auto"/>
              <w:bottom w:val="nil" w:sz="6" w:space="0" w:color="auto"/>
              <w:right w:val="nil" w:sz="6" w:space="0" w:color="auto"/>
            </w:tcBorders>
          </w:tcPr>
          <w:p>
            <w:pPr/>
          </w:p>
        </w:tc>
        <w:tc>
          <w:tcPr>
            <w:tcW w:w="2419" w:type="dxa"/>
            <w:tcBorders>
              <w:top w:val="nil" w:sz="6" w:space="0" w:color="auto"/>
              <w:left w:val="nil" w:sz="6" w:space="0" w:color="auto"/>
              <w:bottom w:val="nil" w:sz="6" w:space="0" w:color="auto"/>
              <w:right w:val="nil" w:sz="6" w:space="0" w:color="auto"/>
            </w:tcBorders>
          </w:tcPr>
          <w:p>
            <w:pPr/>
          </w:p>
        </w:tc>
        <w:tc>
          <w:tcPr>
            <w:tcW w:w="3330" w:type="dxa"/>
            <w:tcBorders>
              <w:top w:val="nil" w:sz="6" w:space="0" w:color="auto"/>
              <w:left w:val="nil" w:sz="6" w:space="0" w:color="auto"/>
              <w:bottom w:val="nil" w:sz="6" w:space="0" w:color="auto"/>
              <w:right w:val="nil" w:sz="6" w:space="0" w:color="auto"/>
            </w:tcBorders>
          </w:tcPr>
          <w:p>
            <w:pPr>
              <w:pStyle w:val="TableParagraph"/>
              <w:spacing w:line="200" w:lineRule="exact"/>
              <w:ind w:left="1138" w:right="0"/>
              <w:jc w:val="left"/>
              <w:rPr>
                <w:rFonts w:ascii="宋体" w:hAnsi="宋体" w:cs="宋体" w:eastAsia="宋体" w:hint="default"/>
                <w:sz w:val="20"/>
                <w:szCs w:val="20"/>
              </w:rPr>
            </w:pPr>
            <w:r>
              <w:rPr>
                <w:rFonts w:ascii="宋体" w:hAnsi="宋体" w:cs="宋体" w:eastAsia="宋体" w:hint="default"/>
                <w:sz w:val="20"/>
                <w:szCs w:val="20"/>
              </w:rPr>
              <w:t>利申请资助通知</w:t>
            </w:r>
          </w:p>
        </w:tc>
      </w:tr>
      <w:tr>
        <w:trPr>
          <w:trHeight w:val="365" w:hRule="exact"/>
        </w:trPr>
        <w:tc>
          <w:tcPr>
            <w:tcW w:w="2634" w:type="dxa"/>
            <w:tcBorders>
              <w:top w:val="nil" w:sz="6" w:space="0" w:color="auto"/>
              <w:left w:val="nil" w:sz="6" w:space="0" w:color="auto"/>
              <w:bottom w:val="nil" w:sz="6" w:space="0" w:color="auto"/>
              <w:right w:val="nil" w:sz="6" w:space="0" w:color="auto"/>
            </w:tcBorders>
          </w:tcPr>
          <w:p>
            <w:pPr/>
          </w:p>
        </w:tc>
        <w:tc>
          <w:tcPr>
            <w:tcW w:w="2419" w:type="dxa"/>
            <w:tcBorders>
              <w:top w:val="nil" w:sz="6" w:space="0" w:color="auto"/>
              <w:left w:val="nil" w:sz="6" w:space="0" w:color="auto"/>
              <w:bottom w:val="nil" w:sz="6" w:space="0" w:color="auto"/>
              <w:right w:val="nil" w:sz="6" w:space="0" w:color="auto"/>
            </w:tcBorders>
          </w:tcPr>
          <w:p>
            <w:pPr/>
          </w:p>
        </w:tc>
        <w:tc>
          <w:tcPr>
            <w:tcW w:w="333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3"/>
              <w:jc w:val="righ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13"/>
                <w:sz w:val="20"/>
                <w:szCs w:val="20"/>
              </w:rPr>
              <w:t> </w:t>
            </w:r>
            <w:r>
              <w:rPr>
                <w:rFonts w:ascii="宋体" w:hAnsi="宋体" w:cs="宋体" w:eastAsia="宋体" w:hint="default"/>
                <w:spacing w:val="3"/>
                <w:sz w:val="20"/>
                <w:szCs w:val="20"/>
              </w:rPr>
              <w:t>年度第十一批知识</w:t>
            </w:r>
            <w:r>
              <w:rPr>
                <w:rFonts w:ascii="宋体" w:hAnsi="宋体" w:cs="宋体" w:eastAsia="宋体" w:hint="default"/>
                <w:sz w:val="20"/>
                <w:szCs w:val="20"/>
              </w:rPr>
            </w:r>
          </w:p>
        </w:tc>
      </w:tr>
      <w:tr>
        <w:trPr>
          <w:trHeight w:val="360" w:hRule="exact"/>
        </w:trPr>
        <w:tc>
          <w:tcPr>
            <w:tcW w:w="2634"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5" w:right="0"/>
              <w:jc w:val="left"/>
              <w:rPr>
                <w:rFonts w:ascii="宋体" w:hAnsi="宋体" w:cs="宋体" w:eastAsia="宋体" w:hint="default"/>
                <w:sz w:val="20"/>
                <w:szCs w:val="20"/>
              </w:rPr>
            </w:pPr>
            <w:r>
              <w:rPr>
                <w:rFonts w:ascii="宋体" w:hAnsi="宋体" w:cs="宋体" w:eastAsia="宋体" w:hint="default"/>
                <w:sz w:val="20"/>
                <w:szCs w:val="20"/>
              </w:rPr>
              <w:t>知识产权局专利资助</w:t>
            </w:r>
          </w:p>
        </w:tc>
        <w:tc>
          <w:tcPr>
            <w:tcW w:w="241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818"/>
              <w:jc w:val="right"/>
              <w:rPr>
                <w:rFonts w:ascii="宋体" w:hAnsi="宋体" w:cs="宋体" w:eastAsia="宋体" w:hint="default"/>
                <w:sz w:val="20"/>
                <w:szCs w:val="20"/>
              </w:rPr>
            </w:pPr>
            <w:r>
              <w:rPr>
                <w:rFonts w:ascii="宋体"/>
                <w:spacing w:val="-1"/>
                <w:sz w:val="20"/>
              </w:rPr>
              <w:t>39,000.00</w:t>
            </w:r>
            <w:r>
              <w:rPr>
                <w:rFonts w:ascii="宋体"/>
                <w:sz w:val="20"/>
              </w:rPr>
            </w:r>
          </w:p>
        </w:tc>
        <w:tc>
          <w:tcPr>
            <w:tcW w:w="3330" w:type="dxa"/>
            <w:tcBorders>
              <w:top w:val="nil" w:sz="6" w:space="0" w:color="auto"/>
              <w:left w:val="nil" w:sz="6" w:space="0" w:color="auto"/>
              <w:bottom w:val="nil" w:sz="6" w:space="0" w:color="auto"/>
              <w:right w:val="nil" w:sz="6" w:space="0" w:color="auto"/>
            </w:tcBorders>
          </w:tcPr>
          <w:p>
            <w:pPr>
              <w:pStyle w:val="TableParagraph"/>
              <w:tabs>
                <w:tab w:pos="318" w:val="left" w:leader="none"/>
              </w:tabs>
              <w:spacing w:line="240" w:lineRule="auto" w:before="18"/>
              <w:ind w:right="33"/>
              <w:jc w:val="right"/>
              <w:rPr>
                <w:rFonts w:ascii="宋体" w:hAnsi="宋体" w:cs="宋体" w:eastAsia="宋体" w:hint="default"/>
                <w:sz w:val="20"/>
                <w:szCs w:val="20"/>
              </w:rPr>
            </w:pPr>
            <w:r>
              <w:rPr>
                <w:rFonts w:ascii="宋体" w:hAnsi="宋体" w:cs="宋体" w:eastAsia="宋体" w:hint="default"/>
                <w:sz w:val="20"/>
                <w:szCs w:val="20"/>
              </w:rPr>
              <w:t>-</w:t>
              <w:tab/>
            </w:r>
            <w:r>
              <w:rPr>
                <w:rFonts w:ascii="宋体" w:hAnsi="宋体" w:cs="宋体" w:eastAsia="宋体" w:hint="default"/>
                <w:spacing w:val="13"/>
                <w:sz w:val="20"/>
                <w:szCs w:val="20"/>
              </w:rPr>
              <w:t>产权局专利申请资助通</w:t>
            </w:r>
            <w:r>
              <w:rPr>
                <w:rFonts w:ascii="宋体" w:hAnsi="宋体" w:cs="宋体" w:eastAsia="宋体" w:hint="default"/>
                <w:sz w:val="20"/>
                <w:szCs w:val="20"/>
              </w:rPr>
            </w:r>
          </w:p>
        </w:tc>
      </w:tr>
      <w:tr>
        <w:trPr>
          <w:trHeight w:val="365" w:hRule="exact"/>
        </w:trPr>
        <w:tc>
          <w:tcPr>
            <w:tcW w:w="2634" w:type="dxa"/>
            <w:tcBorders>
              <w:top w:val="nil" w:sz="6" w:space="0" w:color="auto"/>
              <w:left w:val="nil" w:sz="6" w:space="0" w:color="auto"/>
              <w:bottom w:val="nil" w:sz="6" w:space="0" w:color="auto"/>
              <w:right w:val="nil" w:sz="6" w:space="0" w:color="auto"/>
            </w:tcBorders>
          </w:tcPr>
          <w:p>
            <w:pPr/>
          </w:p>
        </w:tc>
        <w:tc>
          <w:tcPr>
            <w:tcW w:w="2419" w:type="dxa"/>
            <w:tcBorders>
              <w:top w:val="nil" w:sz="6" w:space="0" w:color="auto"/>
              <w:left w:val="nil" w:sz="6" w:space="0" w:color="auto"/>
              <w:bottom w:val="nil" w:sz="6" w:space="0" w:color="auto"/>
              <w:right w:val="nil" w:sz="6" w:space="0" w:color="auto"/>
            </w:tcBorders>
          </w:tcPr>
          <w:p>
            <w:pPr/>
          </w:p>
        </w:tc>
        <w:tc>
          <w:tcPr>
            <w:tcW w:w="333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850"/>
              <w:jc w:val="center"/>
              <w:rPr>
                <w:rFonts w:ascii="宋体" w:hAnsi="宋体" w:cs="宋体" w:eastAsia="宋体" w:hint="default"/>
                <w:sz w:val="20"/>
                <w:szCs w:val="20"/>
              </w:rPr>
            </w:pPr>
            <w:r>
              <w:rPr>
                <w:rFonts w:ascii="宋体" w:hAnsi="宋体" w:cs="宋体" w:eastAsia="宋体" w:hint="default"/>
                <w:w w:val="100"/>
                <w:sz w:val="20"/>
                <w:szCs w:val="20"/>
              </w:rPr>
              <w:t>知</w:t>
            </w:r>
          </w:p>
        </w:tc>
      </w:tr>
      <w:tr>
        <w:trPr>
          <w:trHeight w:val="370" w:hRule="exact"/>
        </w:trPr>
        <w:tc>
          <w:tcPr>
            <w:tcW w:w="263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z w:val="20"/>
                <w:szCs w:val="20"/>
              </w:rPr>
              <w:t>NC</w:t>
            </w:r>
            <w:r>
              <w:rPr>
                <w:rFonts w:ascii="宋体" w:hAnsi="宋体" w:cs="宋体" w:eastAsia="宋体" w:hint="default"/>
                <w:spacing w:val="-54"/>
                <w:sz w:val="20"/>
                <w:szCs w:val="20"/>
              </w:rPr>
              <w:t> </w:t>
            </w:r>
            <w:r>
              <w:rPr>
                <w:rFonts w:ascii="宋体" w:hAnsi="宋体" w:cs="宋体" w:eastAsia="宋体" w:hint="default"/>
                <w:sz w:val="20"/>
                <w:szCs w:val="20"/>
              </w:rPr>
              <w:t>研发及产业化</w:t>
            </w:r>
          </w:p>
        </w:tc>
        <w:tc>
          <w:tcPr>
            <w:tcW w:w="24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18"/>
              <w:jc w:val="right"/>
              <w:rPr>
                <w:rFonts w:ascii="宋体" w:hAnsi="宋体" w:cs="宋体" w:eastAsia="宋体" w:hint="default"/>
                <w:sz w:val="20"/>
                <w:szCs w:val="20"/>
              </w:rPr>
            </w:pPr>
            <w:r>
              <w:rPr>
                <w:rFonts w:ascii="宋体"/>
                <w:spacing w:val="-1"/>
                <w:sz w:val="20"/>
              </w:rPr>
              <w:t>167,036.22</w:t>
            </w:r>
            <w:r>
              <w:rPr>
                <w:rFonts w:ascii="宋体"/>
                <w:sz w:val="20"/>
              </w:rPr>
            </w:r>
          </w:p>
        </w:tc>
        <w:tc>
          <w:tcPr>
            <w:tcW w:w="3330" w:type="dxa"/>
            <w:tcBorders>
              <w:top w:val="nil" w:sz="6" w:space="0" w:color="auto"/>
              <w:left w:val="nil" w:sz="6" w:space="0" w:color="auto"/>
              <w:bottom w:val="nil" w:sz="6" w:space="0" w:color="auto"/>
              <w:right w:val="nil" w:sz="6" w:space="0" w:color="auto"/>
            </w:tcBorders>
          </w:tcPr>
          <w:p>
            <w:pPr>
              <w:pStyle w:val="TableParagraph"/>
              <w:tabs>
                <w:tab w:pos="1138" w:val="left" w:leader="none"/>
              </w:tabs>
              <w:spacing w:line="240" w:lineRule="auto" w:before="23"/>
              <w:ind w:left="820" w:right="0"/>
              <w:jc w:val="left"/>
              <w:rPr>
                <w:rFonts w:ascii="宋体" w:hAnsi="宋体" w:cs="宋体" w:eastAsia="宋体" w:hint="default"/>
                <w:sz w:val="20"/>
                <w:szCs w:val="20"/>
              </w:rPr>
            </w:pPr>
            <w:r>
              <w:rPr>
                <w:rFonts w:ascii="宋体"/>
                <w:sz w:val="20"/>
              </w:rPr>
              <w:t>-</w:t>
              <w:tab/>
              <w:t>NC</w:t>
            </w:r>
          </w:p>
        </w:tc>
      </w:tr>
      <w:tr>
        <w:trPr>
          <w:trHeight w:val="385" w:hRule="exact"/>
        </w:trPr>
        <w:tc>
          <w:tcPr>
            <w:tcW w:w="263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z w:val="20"/>
                <w:szCs w:val="20"/>
              </w:rPr>
              <w:t>世恒</w:t>
            </w:r>
            <w:r>
              <w:rPr>
                <w:rFonts w:ascii="宋体" w:hAnsi="宋体" w:cs="宋体" w:eastAsia="宋体" w:hint="default"/>
                <w:spacing w:val="-54"/>
                <w:sz w:val="20"/>
                <w:szCs w:val="20"/>
              </w:rPr>
              <w:t> </w:t>
            </w:r>
            <w:r>
              <w:rPr>
                <w:rFonts w:ascii="宋体" w:hAnsi="宋体" w:cs="宋体" w:eastAsia="宋体" w:hint="default"/>
                <w:sz w:val="20"/>
                <w:szCs w:val="20"/>
              </w:rPr>
              <w:t>S/A</w:t>
            </w:r>
            <w:r>
              <w:rPr>
                <w:rFonts w:ascii="宋体" w:hAnsi="宋体" w:cs="宋体" w:eastAsia="宋体" w:hint="default"/>
                <w:spacing w:val="-54"/>
                <w:sz w:val="20"/>
                <w:szCs w:val="20"/>
              </w:rPr>
              <w:t> </w:t>
            </w:r>
            <w:r>
              <w:rPr>
                <w:rFonts w:ascii="宋体" w:hAnsi="宋体" w:cs="宋体" w:eastAsia="宋体" w:hint="default"/>
                <w:sz w:val="20"/>
                <w:szCs w:val="20"/>
              </w:rPr>
              <w:t>安全电脑</w:t>
            </w:r>
          </w:p>
        </w:tc>
        <w:tc>
          <w:tcPr>
            <w:tcW w:w="24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18"/>
              <w:jc w:val="right"/>
              <w:rPr>
                <w:rFonts w:ascii="宋体" w:hAnsi="宋体" w:cs="宋体" w:eastAsia="宋体" w:hint="default"/>
                <w:sz w:val="20"/>
                <w:szCs w:val="20"/>
              </w:rPr>
            </w:pPr>
            <w:r>
              <w:rPr>
                <w:rFonts w:ascii="宋体"/>
                <w:spacing w:val="-1"/>
                <w:sz w:val="20"/>
              </w:rPr>
              <w:t>33,068.52</w:t>
            </w:r>
            <w:r>
              <w:rPr>
                <w:rFonts w:ascii="宋体"/>
                <w:sz w:val="20"/>
              </w:rPr>
            </w:r>
          </w:p>
        </w:tc>
        <w:tc>
          <w:tcPr>
            <w:tcW w:w="3330" w:type="dxa"/>
            <w:tcBorders>
              <w:top w:val="nil" w:sz="6" w:space="0" w:color="auto"/>
              <w:left w:val="nil" w:sz="6" w:space="0" w:color="auto"/>
              <w:bottom w:val="nil" w:sz="6" w:space="0" w:color="auto"/>
              <w:right w:val="nil" w:sz="6" w:space="0" w:color="auto"/>
            </w:tcBorders>
          </w:tcPr>
          <w:p>
            <w:pPr>
              <w:pStyle w:val="TableParagraph"/>
              <w:tabs>
                <w:tab w:pos="1138" w:val="left" w:leader="none"/>
              </w:tabs>
              <w:spacing w:line="240" w:lineRule="auto" w:before="23"/>
              <w:ind w:left="820" w:right="0"/>
              <w:jc w:val="left"/>
              <w:rPr>
                <w:rFonts w:ascii="宋体" w:hAnsi="宋体" w:cs="宋体" w:eastAsia="宋体" w:hint="default"/>
                <w:sz w:val="20"/>
                <w:szCs w:val="20"/>
              </w:rPr>
            </w:pPr>
            <w:r>
              <w:rPr>
                <w:rFonts w:ascii="宋体" w:hAnsi="宋体" w:cs="宋体" w:eastAsia="宋体" w:hint="default"/>
                <w:sz w:val="20"/>
                <w:szCs w:val="20"/>
              </w:rPr>
              <w:t>-</w:t>
              <w:tab/>
              <w:t>世恒项目</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tbl>
      <w:tblPr>
        <w:tblW w:w="0" w:type="auto"/>
        <w:jc w:val="left"/>
        <w:tblInd w:w="206" w:type="dxa"/>
        <w:tblLayout w:type="fixed"/>
        <w:tblCellMar>
          <w:top w:w="0" w:type="dxa"/>
          <w:left w:w="0" w:type="dxa"/>
          <w:bottom w:w="0" w:type="dxa"/>
          <w:right w:w="0" w:type="dxa"/>
        </w:tblCellMar>
        <w:tblLook w:val="01E0"/>
      </w:tblPr>
      <w:tblGrid>
        <w:gridCol w:w="2784"/>
        <w:gridCol w:w="3300"/>
        <w:gridCol w:w="2145"/>
      </w:tblGrid>
      <w:tr>
        <w:trPr>
          <w:trHeight w:val="285" w:hRule="exact"/>
        </w:trPr>
        <w:tc>
          <w:tcPr>
            <w:tcW w:w="2784" w:type="dxa"/>
            <w:tcBorders>
              <w:top w:val="nil" w:sz="6" w:space="0" w:color="auto"/>
              <w:left w:val="nil" w:sz="6" w:space="0" w:color="auto"/>
              <w:bottom w:val="nil" w:sz="6" w:space="0" w:color="auto"/>
              <w:right w:val="nil" w:sz="6" w:space="0" w:color="auto"/>
            </w:tcBorders>
          </w:tcPr>
          <w:p>
            <w:pPr>
              <w:pStyle w:val="TableParagraph"/>
              <w:spacing w:line="200" w:lineRule="exact"/>
              <w:ind w:left="35" w:right="0"/>
              <w:jc w:val="left"/>
              <w:rPr>
                <w:rFonts w:ascii="宋体" w:hAnsi="宋体" w:cs="宋体" w:eastAsia="宋体" w:hint="default"/>
                <w:sz w:val="20"/>
                <w:szCs w:val="20"/>
              </w:rPr>
            </w:pPr>
            <w:r>
              <w:rPr>
                <w:rFonts w:ascii="宋体" w:hAnsi="宋体" w:cs="宋体" w:eastAsia="宋体" w:hint="default"/>
                <w:sz w:val="20"/>
                <w:szCs w:val="20"/>
              </w:rPr>
              <w:t>业奖</w:t>
            </w:r>
          </w:p>
        </w:tc>
        <w:tc>
          <w:tcPr>
            <w:tcW w:w="3300" w:type="dxa"/>
            <w:tcBorders>
              <w:top w:val="nil" w:sz="6" w:space="0" w:color="auto"/>
              <w:left w:val="nil" w:sz="6" w:space="0" w:color="auto"/>
              <w:bottom w:val="nil" w:sz="6" w:space="0" w:color="auto"/>
              <w:right w:val="nil" w:sz="6" w:space="0" w:color="auto"/>
            </w:tcBorders>
          </w:tcPr>
          <w:p>
            <w:pPr/>
          </w:p>
        </w:tc>
        <w:tc>
          <w:tcPr>
            <w:tcW w:w="2145" w:type="dxa"/>
            <w:tcBorders>
              <w:top w:val="nil" w:sz="6" w:space="0" w:color="auto"/>
              <w:left w:val="nil" w:sz="6" w:space="0" w:color="auto"/>
              <w:bottom w:val="nil" w:sz="6" w:space="0" w:color="auto"/>
              <w:right w:val="nil" w:sz="6" w:space="0" w:color="auto"/>
            </w:tcBorders>
          </w:tcPr>
          <w:p>
            <w:pPr>
              <w:pStyle w:val="TableParagraph"/>
              <w:spacing w:line="200" w:lineRule="exact"/>
              <w:ind w:left="108" w:right="0"/>
              <w:jc w:val="left"/>
              <w:rPr>
                <w:rFonts w:ascii="宋体" w:hAnsi="宋体" w:cs="宋体" w:eastAsia="宋体" w:hint="default"/>
                <w:sz w:val="20"/>
                <w:szCs w:val="20"/>
              </w:rPr>
            </w:pPr>
            <w:r>
              <w:rPr>
                <w:rFonts w:ascii="宋体" w:hAnsi="宋体" w:cs="宋体" w:eastAsia="宋体" w:hint="default"/>
                <w:sz w:val="20"/>
                <w:szCs w:val="20"/>
              </w:rPr>
              <w:t>业园有贡献企业的奖励</w:t>
            </w:r>
          </w:p>
        </w:tc>
      </w:tr>
      <w:tr>
        <w:trPr>
          <w:trHeight w:val="370" w:hRule="exact"/>
        </w:trPr>
        <w:tc>
          <w:tcPr>
            <w:tcW w:w="278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z w:val="20"/>
                <w:szCs w:val="20"/>
              </w:rPr>
              <w:t>北海补贴款</w:t>
            </w:r>
          </w:p>
        </w:tc>
        <w:tc>
          <w:tcPr>
            <w:tcW w:w="3300" w:type="dxa"/>
            <w:tcBorders>
              <w:top w:val="nil" w:sz="6" w:space="0" w:color="auto"/>
              <w:left w:val="nil" w:sz="6" w:space="0" w:color="auto"/>
              <w:bottom w:val="nil" w:sz="6" w:space="0" w:color="auto"/>
              <w:right w:val="nil" w:sz="6" w:space="0" w:color="auto"/>
            </w:tcBorders>
          </w:tcPr>
          <w:p>
            <w:pPr>
              <w:pStyle w:val="TableParagraph"/>
              <w:tabs>
                <w:tab w:pos="641" w:val="left" w:leader="none"/>
              </w:tabs>
              <w:spacing w:line="240" w:lineRule="auto" w:before="23"/>
              <w:ind w:right="106"/>
              <w:jc w:val="right"/>
              <w:rPr>
                <w:rFonts w:ascii="宋体" w:hAnsi="宋体" w:cs="宋体" w:eastAsia="宋体" w:hint="default"/>
                <w:sz w:val="20"/>
                <w:szCs w:val="20"/>
              </w:rPr>
            </w:pPr>
            <w:r>
              <w:rPr>
                <w:rFonts w:ascii="宋体"/>
                <w:sz w:val="20"/>
              </w:rPr>
              <w:t>-</w:t>
              <w:tab/>
            </w:r>
            <w:r>
              <w:rPr>
                <w:rFonts w:ascii="宋体"/>
                <w:spacing w:val="-1"/>
                <w:sz w:val="20"/>
              </w:rPr>
              <w:t>7,000,000.00</w:t>
            </w:r>
            <w:r>
              <w:rPr>
                <w:rFonts w:ascii="宋体"/>
                <w:sz w:val="20"/>
              </w:rPr>
            </w:r>
          </w:p>
        </w:tc>
        <w:tc>
          <w:tcPr>
            <w:tcW w:w="214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8" w:right="0"/>
              <w:jc w:val="left"/>
              <w:rPr>
                <w:rFonts w:ascii="宋体" w:hAnsi="宋体" w:cs="宋体" w:eastAsia="宋体" w:hint="default"/>
                <w:sz w:val="20"/>
                <w:szCs w:val="20"/>
              </w:rPr>
            </w:pPr>
            <w:r>
              <w:rPr>
                <w:rFonts w:ascii="宋体" w:hAnsi="宋体" w:cs="宋体" w:eastAsia="宋体" w:hint="default"/>
                <w:sz w:val="20"/>
                <w:szCs w:val="20"/>
              </w:rPr>
              <w:t>亏损补贴文件</w:t>
            </w:r>
          </w:p>
        </w:tc>
      </w:tr>
      <w:tr>
        <w:trPr>
          <w:trHeight w:val="386" w:hRule="exact"/>
        </w:trPr>
        <w:tc>
          <w:tcPr>
            <w:tcW w:w="278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20"/>
                <w:szCs w:val="20"/>
              </w:rPr>
            </w:pPr>
            <w:r>
              <w:rPr>
                <w:rFonts w:ascii="宋体" w:hAnsi="宋体" w:cs="宋体" w:eastAsia="宋体" w:hint="default"/>
                <w:sz w:val="20"/>
                <w:szCs w:val="20"/>
              </w:rPr>
              <w:t>北海运费补贴款</w:t>
            </w:r>
          </w:p>
        </w:tc>
        <w:tc>
          <w:tcPr>
            <w:tcW w:w="3300" w:type="dxa"/>
            <w:tcBorders>
              <w:top w:val="nil" w:sz="6" w:space="0" w:color="auto"/>
              <w:left w:val="nil" w:sz="6" w:space="0" w:color="auto"/>
              <w:bottom w:val="nil" w:sz="6" w:space="0" w:color="auto"/>
              <w:right w:val="nil" w:sz="6" w:space="0" w:color="auto"/>
            </w:tcBorders>
          </w:tcPr>
          <w:p>
            <w:pPr>
              <w:pStyle w:val="TableParagraph"/>
              <w:tabs>
                <w:tab w:pos="641" w:val="left" w:leader="none"/>
              </w:tabs>
              <w:spacing w:line="240" w:lineRule="auto" w:before="24"/>
              <w:ind w:right="106"/>
              <w:jc w:val="right"/>
              <w:rPr>
                <w:rFonts w:ascii="宋体" w:hAnsi="宋体" w:cs="宋体" w:eastAsia="宋体" w:hint="default"/>
                <w:sz w:val="20"/>
                <w:szCs w:val="20"/>
              </w:rPr>
            </w:pPr>
            <w:r>
              <w:rPr>
                <w:rFonts w:ascii="宋体"/>
                <w:sz w:val="20"/>
              </w:rPr>
              <w:t>-</w:t>
              <w:tab/>
            </w:r>
            <w:r>
              <w:rPr>
                <w:rFonts w:ascii="宋体"/>
                <w:spacing w:val="-1"/>
                <w:sz w:val="20"/>
              </w:rPr>
              <w:t>3,000,000.00</w:t>
            </w:r>
            <w:r>
              <w:rPr>
                <w:rFonts w:ascii="宋体"/>
                <w:sz w:val="20"/>
              </w:rPr>
            </w:r>
          </w:p>
        </w:tc>
        <w:tc>
          <w:tcPr>
            <w:tcW w:w="214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8" w:right="0"/>
              <w:jc w:val="left"/>
              <w:rPr>
                <w:rFonts w:ascii="宋体" w:hAnsi="宋体" w:cs="宋体" w:eastAsia="宋体" w:hint="default"/>
                <w:sz w:val="20"/>
                <w:szCs w:val="20"/>
              </w:rPr>
            </w:pPr>
            <w:r>
              <w:rPr>
                <w:rFonts w:ascii="宋体" w:hAnsi="宋体" w:cs="宋体" w:eastAsia="宋体" w:hint="default"/>
                <w:sz w:val="20"/>
                <w:szCs w:val="20"/>
              </w:rPr>
              <w:t>运费补贴文件</w:t>
            </w:r>
          </w:p>
        </w:tc>
      </w:tr>
    </w:tbl>
    <w:p>
      <w:pPr>
        <w:spacing w:after="0" w:line="240" w:lineRule="auto"/>
        <w:jc w:val="left"/>
        <w:rPr>
          <w:rFonts w:ascii="宋体" w:hAnsi="宋体" w:cs="宋体" w:eastAsia="宋体" w:hint="default"/>
          <w:sz w:val="20"/>
          <w:szCs w:val="20"/>
        </w:rPr>
        <w:sectPr>
          <w:pgSz w:w="11910" w:h="16840"/>
          <w:pgMar w:header="898" w:footer="844" w:top="1720" w:bottom="1040" w:left="1460" w:right="1500"/>
        </w:sectPr>
      </w:pPr>
    </w:p>
    <w:p>
      <w:pPr>
        <w:spacing w:line="240" w:lineRule="auto" w:before="6"/>
        <w:rPr>
          <w:rFonts w:ascii="Times New Roman" w:hAnsi="Times New Roman" w:cs="Times New Roman" w:eastAsia="Times New Roman" w:hint="default"/>
          <w:sz w:val="2"/>
          <w:szCs w:val="2"/>
        </w:rPr>
      </w:pPr>
      <w:r>
        <w:rPr/>
        <w:pict>
          <v:shape style="position:absolute;margin-left:78.959999pt;margin-top:260.064697pt;width:426.4pt;height:498.85pt;mso-position-horizontal-relative:page;mso-position-vertical-relative:page;z-index:2116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667"/>
                    <w:gridCol w:w="2475"/>
                    <w:gridCol w:w="1104"/>
                    <w:gridCol w:w="2282"/>
                  </w:tblGrid>
                  <w:tr>
                    <w:trPr>
                      <w:trHeight w:val="655" w:hRule="exact"/>
                    </w:trPr>
                    <w:tc>
                      <w:tcPr>
                        <w:tcW w:w="2667" w:type="dxa"/>
                        <w:tcBorders>
                          <w:top w:val="nil" w:sz="6" w:space="0" w:color="auto"/>
                          <w:left w:val="nil" w:sz="6" w:space="0" w:color="auto"/>
                          <w:bottom w:val="nil" w:sz="6" w:space="0" w:color="auto"/>
                          <w:right w:val="nil" w:sz="6" w:space="0" w:color="auto"/>
                        </w:tcBorders>
                      </w:tcPr>
                      <w:p>
                        <w:pPr>
                          <w:pStyle w:val="TableParagraph"/>
                          <w:spacing w:line="200" w:lineRule="exact"/>
                          <w:ind w:left="122" w:right="0"/>
                          <w:jc w:val="left"/>
                          <w:rPr>
                            <w:rFonts w:ascii="宋体" w:hAnsi="宋体" w:cs="宋体" w:eastAsia="宋体" w:hint="default"/>
                            <w:sz w:val="20"/>
                            <w:szCs w:val="20"/>
                          </w:rPr>
                        </w:pPr>
                        <w:r>
                          <w:rPr>
                            <w:rFonts w:ascii="宋体" w:hAnsi="宋体" w:cs="宋体" w:eastAsia="宋体" w:hint="default"/>
                            <w:w w:val="100"/>
                            <w:sz w:val="20"/>
                            <w:szCs w:val="20"/>
                          </w:rPr>
                          <w:t>分</w:t>
                        </w:r>
                      </w:p>
                      <w:p>
                        <w:pPr>
                          <w:pStyle w:val="TableParagraph"/>
                          <w:spacing w:line="240" w:lineRule="auto" w:before="108"/>
                          <w:ind w:left="122" w:right="0"/>
                          <w:jc w:val="left"/>
                          <w:rPr>
                            <w:rFonts w:ascii="宋体" w:hAnsi="宋体" w:cs="宋体" w:eastAsia="宋体" w:hint="default"/>
                            <w:sz w:val="20"/>
                            <w:szCs w:val="20"/>
                          </w:rPr>
                        </w:pPr>
                        <w:r>
                          <w:rPr>
                            <w:rFonts w:ascii="宋体" w:hAnsi="宋体" w:cs="宋体" w:eastAsia="宋体" w:hint="default"/>
                            <w:sz w:val="20"/>
                            <w:szCs w:val="20"/>
                          </w:rPr>
                          <w:t>08</w:t>
                        </w:r>
                        <w:r>
                          <w:rPr>
                            <w:rFonts w:ascii="宋体" w:hAnsi="宋体" w:cs="宋体" w:eastAsia="宋体" w:hint="default"/>
                            <w:spacing w:val="-57"/>
                            <w:sz w:val="20"/>
                            <w:szCs w:val="20"/>
                          </w:rPr>
                          <w:t> </w:t>
                        </w:r>
                        <w:r>
                          <w:rPr>
                            <w:rFonts w:ascii="宋体" w:hAnsi="宋体" w:cs="宋体" w:eastAsia="宋体" w:hint="default"/>
                            <w:sz w:val="20"/>
                            <w:szCs w:val="20"/>
                          </w:rPr>
                          <w:t>年区所得税返还</w:t>
                        </w:r>
                      </w:p>
                    </w:tc>
                    <w:tc>
                      <w:tcPr>
                        <w:tcW w:w="247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right="818"/>
                          <w:jc w:val="right"/>
                          <w:rPr>
                            <w:rFonts w:ascii="宋体" w:hAnsi="宋体" w:cs="宋体" w:eastAsia="宋体" w:hint="default"/>
                            <w:sz w:val="20"/>
                            <w:szCs w:val="20"/>
                          </w:rPr>
                        </w:pPr>
                        <w:r>
                          <w:rPr>
                            <w:rFonts w:ascii="宋体"/>
                            <w:spacing w:val="-1"/>
                            <w:sz w:val="20"/>
                          </w:rPr>
                          <w:t>457,703.80</w:t>
                        </w:r>
                        <w:r>
                          <w:rPr>
                            <w:rFonts w:ascii="宋体"/>
                            <w:sz w:val="20"/>
                          </w:rPr>
                        </w:r>
                      </w:p>
                    </w:tc>
                    <w:tc>
                      <w:tcPr>
                        <w:tcW w:w="338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tabs>
                            <w:tab w:pos="1138" w:val="left" w:leader="none"/>
                          </w:tabs>
                          <w:spacing w:line="240" w:lineRule="auto"/>
                          <w:ind w:left="820" w:right="0"/>
                          <w:jc w:val="left"/>
                          <w:rPr>
                            <w:rFonts w:ascii="宋体" w:hAnsi="宋体" w:cs="宋体" w:eastAsia="宋体" w:hint="default"/>
                            <w:sz w:val="20"/>
                            <w:szCs w:val="20"/>
                          </w:rPr>
                        </w:pPr>
                        <w:r>
                          <w:rPr>
                            <w:rFonts w:ascii="宋体" w:hAnsi="宋体" w:cs="宋体" w:eastAsia="宋体" w:hint="default"/>
                            <w:sz w:val="20"/>
                            <w:szCs w:val="20"/>
                          </w:rPr>
                          <w:t>-</w:t>
                          <w:tab/>
                          <w:t>武汉市开发区</w:t>
                        </w:r>
                      </w:p>
                    </w:tc>
                  </w:tr>
                  <w:tr>
                    <w:trPr>
                      <w:trHeight w:val="370" w:hRule="exact"/>
                    </w:trPr>
                    <w:tc>
                      <w:tcPr>
                        <w:tcW w:w="266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第四生产年市出口补贴款</w:t>
                        </w:r>
                      </w:p>
                    </w:tc>
                    <w:tc>
                      <w:tcPr>
                        <w:tcW w:w="247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19"/>
                          <w:jc w:val="right"/>
                          <w:rPr>
                            <w:rFonts w:ascii="宋体" w:hAnsi="宋体" w:cs="宋体" w:eastAsia="宋体" w:hint="default"/>
                            <w:sz w:val="20"/>
                            <w:szCs w:val="20"/>
                          </w:rPr>
                        </w:pPr>
                        <w:r>
                          <w:rPr>
                            <w:rFonts w:ascii="宋体"/>
                            <w:spacing w:val="-1"/>
                            <w:sz w:val="20"/>
                          </w:rPr>
                          <w:t>28,486,938.00</w:t>
                        </w:r>
                        <w:r>
                          <w:rPr>
                            <w:rFonts w:ascii="宋体"/>
                            <w:sz w:val="20"/>
                          </w:rPr>
                        </w:r>
                      </w:p>
                    </w:tc>
                    <w:tc>
                      <w:tcPr>
                        <w:tcW w:w="3386" w:type="dxa"/>
                        <w:gridSpan w:val="2"/>
                        <w:tcBorders>
                          <w:top w:val="nil" w:sz="6" w:space="0" w:color="auto"/>
                          <w:left w:val="nil" w:sz="6" w:space="0" w:color="auto"/>
                          <w:bottom w:val="nil" w:sz="6" w:space="0" w:color="auto"/>
                          <w:right w:val="nil" w:sz="6" w:space="0" w:color="auto"/>
                        </w:tcBorders>
                      </w:tcPr>
                      <w:p>
                        <w:pPr>
                          <w:pStyle w:val="TableParagraph"/>
                          <w:tabs>
                            <w:tab w:pos="1137" w:val="left" w:leader="none"/>
                          </w:tabs>
                          <w:spacing w:line="240" w:lineRule="auto" w:before="24"/>
                          <w:ind w:left="820" w:right="0"/>
                          <w:jc w:val="left"/>
                          <w:rPr>
                            <w:rFonts w:ascii="宋体" w:hAnsi="宋体" w:cs="宋体" w:eastAsia="宋体" w:hint="default"/>
                            <w:sz w:val="20"/>
                            <w:szCs w:val="20"/>
                          </w:rPr>
                        </w:pPr>
                        <w:r>
                          <w:rPr>
                            <w:rFonts w:ascii="宋体" w:hAnsi="宋体" w:cs="宋体" w:eastAsia="宋体" w:hint="default"/>
                            <w:sz w:val="20"/>
                            <w:szCs w:val="20"/>
                          </w:rPr>
                          <w:t>-</w:t>
                          <w:tab/>
                          <w:t>武汉市财政局</w:t>
                        </w:r>
                      </w:p>
                    </w:tc>
                  </w:tr>
                  <w:tr>
                    <w:trPr>
                      <w:trHeight w:val="460" w:hRule="exact"/>
                    </w:trPr>
                    <w:tc>
                      <w:tcPr>
                        <w:tcW w:w="266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第四生产年区出口补贴款</w:t>
                        </w:r>
                      </w:p>
                    </w:tc>
                    <w:tc>
                      <w:tcPr>
                        <w:tcW w:w="247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18"/>
                          <w:jc w:val="right"/>
                          <w:rPr>
                            <w:rFonts w:ascii="宋体" w:hAnsi="宋体" w:cs="宋体" w:eastAsia="宋体" w:hint="default"/>
                            <w:sz w:val="20"/>
                            <w:szCs w:val="20"/>
                          </w:rPr>
                        </w:pPr>
                        <w:r>
                          <w:rPr>
                            <w:rFonts w:ascii="宋体"/>
                            <w:spacing w:val="-1"/>
                            <w:sz w:val="20"/>
                          </w:rPr>
                          <w:t>17,092,162.80</w:t>
                        </w:r>
                        <w:r>
                          <w:rPr>
                            <w:rFonts w:ascii="宋体"/>
                            <w:sz w:val="20"/>
                          </w:rPr>
                        </w:r>
                      </w:p>
                    </w:tc>
                    <w:tc>
                      <w:tcPr>
                        <w:tcW w:w="3386" w:type="dxa"/>
                        <w:gridSpan w:val="2"/>
                        <w:tcBorders>
                          <w:top w:val="nil" w:sz="6" w:space="0" w:color="auto"/>
                          <w:left w:val="nil" w:sz="6" w:space="0" w:color="auto"/>
                          <w:bottom w:val="nil" w:sz="6" w:space="0" w:color="auto"/>
                          <w:right w:val="nil" w:sz="6" w:space="0" w:color="auto"/>
                        </w:tcBorders>
                      </w:tcPr>
                      <w:p>
                        <w:pPr>
                          <w:pStyle w:val="TableParagraph"/>
                          <w:tabs>
                            <w:tab w:pos="1138" w:val="left" w:leader="none"/>
                          </w:tabs>
                          <w:spacing w:line="240" w:lineRule="auto" w:before="23"/>
                          <w:ind w:left="820" w:right="0"/>
                          <w:jc w:val="left"/>
                          <w:rPr>
                            <w:rFonts w:ascii="宋体" w:hAnsi="宋体" w:cs="宋体" w:eastAsia="宋体" w:hint="default"/>
                            <w:sz w:val="20"/>
                            <w:szCs w:val="20"/>
                          </w:rPr>
                        </w:pPr>
                        <w:r>
                          <w:rPr>
                            <w:rFonts w:ascii="宋体" w:hAnsi="宋体" w:cs="宋体" w:eastAsia="宋体" w:hint="default"/>
                            <w:sz w:val="20"/>
                            <w:szCs w:val="20"/>
                          </w:rPr>
                          <w:t>-</w:t>
                          <w:tab/>
                          <w:t>武汉市开发区财政局</w:t>
                        </w:r>
                      </w:p>
                    </w:tc>
                  </w:tr>
                  <w:tr>
                    <w:trPr>
                      <w:trHeight w:val="550" w:hRule="exact"/>
                    </w:trPr>
                    <w:tc>
                      <w:tcPr>
                        <w:tcW w:w="2667"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122" w:right="0"/>
                          <w:jc w:val="left"/>
                          <w:rPr>
                            <w:rFonts w:ascii="宋体" w:hAnsi="宋体" w:cs="宋体" w:eastAsia="宋体" w:hint="default"/>
                            <w:sz w:val="20"/>
                            <w:szCs w:val="20"/>
                          </w:rPr>
                        </w:pPr>
                        <w:r>
                          <w:rPr>
                            <w:rFonts w:ascii="宋体" w:hAnsi="宋体" w:cs="宋体" w:eastAsia="宋体" w:hint="default"/>
                            <w:sz w:val="20"/>
                            <w:szCs w:val="20"/>
                          </w:rPr>
                          <w:t>厂房装修补助</w:t>
                        </w:r>
                      </w:p>
                    </w:tc>
                    <w:tc>
                      <w:tcPr>
                        <w:tcW w:w="2475"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817"/>
                          <w:jc w:val="right"/>
                          <w:rPr>
                            <w:rFonts w:ascii="宋体" w:hAnsi="宋体" w:cs="宋体" w:eastAsia="宋体" w:hint="default"/>
                            <w:sz w:val="20"/>
                            <w:szCs w:val="20"/>
                          </w:rPr>
                        </w:pPr>
                        <w:r>
                          <w:rPr>
                            <w:rFonts w:ascii="宋体"/>
                            <w:spacing w:val="-1"/>
                            <w:sz w:val="20"/>
                          </w:rPr>
                          <w:t>6,004,800.60</w:t>
                        </w:r>
                        <w:r>
                          <w:rPr>
                            <w:rFonts w:ascii="宋体"/>
                            <w:sz w:val="20"/>
                          </w:rPr>
                        </w:r>
                      </w:p>
                    </w:tc>
                    <w:tc>
                      <w:tcPr>
                        <w:tcW w:w="3386" w:type="dxa"/>
                        <w:gridSpan w:val="2"/>
                        <w:tcBorders>
                          <w:top w:val="nil" w:sz="6" w:space="0" w:color="auto"/>
                          <w:left w:val="nil" w:sz="6" w:space="0" w:color="auto"/>
                          <w:bottom w:val="nil" w:sz="6" w:space="0" w:color="auto"/>
                          <w:right w:val="nil" w:sz="6" w:space="0" w:color="auto"/>
                        </w:tcBorders>
                      </w:tcPr>
                      <w:p>
                        <w:pPr>
                          <w:pStyle w:val="TableParagraph"/>
                          <w:spacing w:line="154" w:lineRule="exact"/>
                          <w:ind w:left="1137" w:right="0"/>
                          <w:jc w:val="left"/>
                          <w:rPr>
                            <w:rFonts w:ascii="宋体" w:hAnsi="宋体" w:cs="宋体" w:eastAsia="宋体" w:hint="default"/>
                            <w:sz w:val="20"/>
                            <w:szCs w:val="20"/>
                          </w:rPr>
                        </w:pPr>
                        <w:r>
                          <w:rPr>
                            <w:rFonts w:ascii="宋体" w:hAnsi="宋体" w:cs="宋体" w:eastAsia="宋体" w:hint="default"/>
                            <w:spacing w:val="13"/>
                            <w:sz w:val="20"/>
                            <w:szCs w:val="20"/>
                          </w:rPr>
                          <w:t>厦门市火炬高新区（翔</w:t>
                        </w:r>
                        <w:r>
                          <w:rPr>
                            <w:rFonts w:ascii="宋体" w:hAnsi="宋体" w:cs="宋体" w:eastAsia="宋体" w:hint="default"/>
                            <w:sz w:val="20"/>
                            <w:szCs w:val="20"/>
                          </w:rPr>
                        </w:r>
                      </w:p>
                      <w:p>
                        <w:pPr>
                          <w:pStyle w:val="TableParagraph"/>
                          <w:spacing w:line="180" w:lineRule="exact"/>
                          <w:ind w:left="819" w:right="0"/>
                          <w:jc w:val="left"/>
                          <w:rPr>
                            <w:rFonts w:ascii="宋体" w:hAnsi="宋体" w:cs="宋体" w:eastAsia="宋体" w:hint="default"/>
                            <w:sz w:val="20"/>
                            <w:szCs w:val="20"/>
                          </w:rPr>
                        </w:pPr>
                        <w:r>
                          <w:rPr>
                            <w:rFonts w:ascii="宋体"/>
                            <w:w w:val="100"/>
                            <w:sz w:val="20"/>
                          </w:rPr>
                          <w:t>-</w:t>
                        </w:r>
                      </w:p>
                      <w:p>
                        <w:pPr>
                          <w:pStyle w:val="TableParagraph"/>
                          <w:spacing w:line="221" w:lineRule="exact"/>
                          <w:ind w:left="1137" w:right="0"/>
                          <w:jc w:val="left"/>
                          <w:rPr>
                            <w:rFonts w:ascii="宋体" w:hAnsi="宋体" w:cs="宋体" w:eastAsia="宋体" w:hint="default"/>
                            <w:sz w:val="20"/>
                            <w:szCs w:val="20"/>
                          </w:rPr>
                        </w:pPr>
                        <w:r>
                          <w:rPr>
                            <w:rFonts w:ascii="宋体" w:hAnsi="宋体" w:cs="宋体" w:eastAsia="宋体" w:hint="default"/>
                            <w:sz w:val="20"/>
                            <w:szCs w:val="20"/>
                          </w:rPr>
                          <w:t>安）产业区管委会</w:t>
                        </w:r>
                      </w:p>
                    </w:tc>
                  </w:tr>
                  <w:tr>
                    <w:trPr>
                      <w:trHeight w:val="460" w:hRule="exact"/>
                    </w:trPr>
                    <w:tc>
                      <w:tcPr>
                        <w:tcW w:w="2667"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122" w:right="0"/>
                          <w:jc w:val="left"/>
                          <w:rPr>
                            <w:rFonts w:ascii="宋体" w:hAnsi="宋体" w:cs="宋体" w:eastAsia="宋体" w:hint="default"/>
                            <w:sz w:val="20"/>
                            <w:szCs w:val="20"/>
                          </w:rPr>
                        </w:pPr>
                        <w:r>
                          <w:rPr>
                            <w:rFonts w:ascii="宋体" w:hAnsi="宋体" w:cs="宋体" w:eastAsia="宋体" w:hint="default"/>
                            <w:sz w:val="20"/>
                            <w:szCs w:val="20"/>
                          </w:rPr>
                          <w:t>信息产业发展金</w:t>
                        </w:r>
                      </w:p>
                    </w:tc>
                    <w:tc>
                      <w:tcPr>
                        <w:tcW w:w="2475"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818"/>
                          <w:jc w:val="right"/>
                          <w:rPr>
                            <w:rFonts w:ascii="宋体" w:hAnsi="宋体" w:cs="宋体" w:eastAsia="宋体" w:hint="default"/>
                            <w:sz w:val="20"/>
                            <w:szCs w:val="20"/>
                          </w:rPr>
                        </w:pPr>
                        <w:r>
                          <w:rPr>
                            <w:rFonts w:ascii="宋体"/>
                            <w:spacing w:val="-1"/>
                            <w:sz w:val="20"/>
                          </w:rPr>
                          <w:t>300,581.60</w:t>
                        </w:r>
                        <w:r>
                          <w:rPr>
                            <w:rFonts w:ascii="宋体"/>
                            <w:sz w:val="20"/>
                          </w:rPr>
                        </w:r>
                      </w:p>
                    </w:tc>
                    <w:tc>
                      <w:tcPr>
                        <w:tcW w:w="3386" w:type="dxa"/>
                        <w:gridSpan w:val="2"/>
                        <w:tcBorders>
                          <w:top w:val="nil" w:sz="6" w:space="0" w:color="auto"/>
                          <w:left w:val="nil" w:sz="6" w:space="0" w:color="auto"/>
                          <w:bottom w:val="nil" w:sz="6" w:space="0" w:color="auto"/>
                          <w:right w:val="nil" w:sz="6" w:space="0" w:color="auto"/>
                        </w:tcBorders>
                      </w:tcPr>
                      <w:p>
                        <w:pPr>
                          <w:pStyle w:val="TableParagraph"/>
                          <w:tabs>
                            <w:tab w:pos="1138" w:val="left" w:leader="none"/>
                          </w:tabs>
                          <w:spacing w:line="240" w:lineRule="auto" w:before="114"/>
                          <w:ind w:left="820" w:right="0"/>
                          <w:jc w:val="left"/>
                          <w:rPr>
                            <w:rFonts w:ascii="宋体" w:hAnsi="宋体" w:cs="宋体" w:eastAsia="宋体" w:hint="default"/>
                            <w:sz w:val="20"/>
                            <w:szCs w:val="20"/>
                          </w:rPr>
                        </w:pPr>
                        <w:r>
                          <w:rPr>
                            <w:rFonts w:ascii="宋体" w:hAnsi="宋体" w:cs="宋体" w:eastAsia="宋体" w:hint="default"/>
                            <w:sz w:val="20"/>
                            <w:szCs w:val="20"/>
                          </w:rPr>
                          <w:t>-</w:t>
                          <w:tab/>
                          <w:t>武汉市科技局</w:t>
                        </w:r>
                      </w:p>
                    </w:tc>
                  </w:tr>
                  <w:tr>
                    <w:trPr>
                      <w:trHeight w:val="285" w:hRule="exact"/>
                    </w:trPr>
                    <w:tc>
                      <w:tcPr>
                        <w:tcW w:w="266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开发区管委会企业发展金</w:t>
                        </w:r>
                      </w:p>
                    </w:tc>
                    <w:tc>
                      <w:tcPr>
                        <w:tcW w:w="247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18"/>
                          <w:jc w:val="right"/>
                          <w:rPr>
                            <w:rFonts w:ascii="宋体" w:hAnsi="宋体" w:cs="宋体" w:eastAsia="宋体" w:hint="default"/>
                            <w:sz w:val="20"/>
                            <w:szCs w:val="20"/>
                          </w:rPr>
                        </w:pPr>
                        <w:r>
                          <w:rPr>
                            <w:rFonts w:ascii="宋体"/>
                            <w:spacing w:val="-1"/>
                            <w:sz w:val="20"/>
                          </w:rPr>
                          <w:t>457,703.80</w:t>
                        </w:r>
                        <w:r>
                          <w:rPr>
                            <w:rFonts w:ascii="宋体"/>
                            <w:sz w:val="20"/>
                          </w:rPr>
                        </w:r>
                      </w:p>
                    </w:tc>
                    <w:tc>
                      <w:tcPr>
                        <w:tcW w:w="3386" w:type="dxa"/>
                        <w:gridSpan w:val="2"/>
                        <w:tcBorders>
                          <w:top w:val="nil" w:sz="6" w:space="0" w:color="auto"/>
                          <w:left w:val="nil" w:sz="6" w:space="0" w:color="auto"/>
                          <w:bottom w:val="nil" w:sz="6" w:space="0" w:color="auto"/>
                          <w:right w:val="nil" w:sz="6" w:space="0" w:color="auto"/>
                        </w:tcBorders>
                      </w:tcPr>
                      <w:p>
                        <w:pPr>
                          <w:pStyle w:val="TableParagraph"/>
                          <w:tabs>
                            <w:tab w:pos="1138" w:val="left" w:leader="none"/>
                          </w:tabs>
                          <w:spacing w:line="240" w:lineRule="auto" w:before="23"/>
                          <w:ind w:left="820" w:right="0"/>
                          <w:jc w:val="left"/>
                          <w:rPr>
                            <w:rFonts w:ascii="宋体" w:hAnsi="宋体" w:cs="宋体" w:eastAsia="宋体" w:hint="default"/>
                            <w:sz w:val="20"/>
                            <w:szCs w:val="20"/>
                          </w:rPr>
                        </w:pPr>
                        <w:r>
                          <w:rPr>
                            <w:rFonts w:ascii="宋体" w:hAnsi="宋体" w:cs="宋体" w:eastAsia="宋体" w:hint="default"/>
                            <w:sz w:val="20"/>
                            <w:szCs w:val="20"/>
                          </w:rPr>
                          <w:t>-</w:t>
                          <w:tab/>
                          <w:t>武汉市开发区管委会</w:t>
                        </w:r>
                      </w:p>
                    </w:tc>
                  </w:tr>
                  <w:tr>
                    <w:trPr>
                      <w:trHeight w:val="539" w:hRule="exact"/>
                    </w:trPr>
                    <w:tc>
                      <w:tcPr>
                        <w:tcW w:w="8527" w:type="dxa"/>
                        <w:gridSpan w:val="4"/>
                        <w:tcBorders>
                          <w:top w:val="nil" w:sz="6" w:space="0" w:color="auto"/>
                          <w:left w:val="nil" w:sz="6" w:space="0" w:color="auto"/>
                          <w:bottom w:val="nil" w:sz="6" w:space="0" w:color="auto"/>
                          <w:right w:val="nil" w:sz="6" w:space="0" w:color="auto"/>
                        </w:tcBorders>
                      </w:tcPr>
                      <w:p>
                        <w:pPr>
                          <w:pStyle w:val="TableParagraph"/>
                          <w:spacing w:line="221" w:lineRule="exact" w:before="108"/>
                          <w:ind w:left="122" w:right="0"/>
                          <w:jc w:val="left"/>
                          <w:rPr>
                            <w:rFonts w:ascii="宋体" w:hAnsi="宋体" w:cs="宋体" w:eastAsia="宋体" w:hint="default"/>
                            <w:sz w:val="20"/>
                            <w:szCs w:val="20"/>
                          </w:rPr>
                        </w:pPr>
                        <w:r>
                          <w:rPr>
                            <w:rFonts w:ascii="宋体" w:hAnsi="宋体" w:cs="宋体" w:eastAsia="宋体" w:hint="default"/>
                            <w:spacing w:val="13"/>
                            <w:sz w:val="20"/>
                            <w:szCs w:val="20"/>
                          </w:rPr>
                          <w:t>科技局入科技进步二等奖</w:t>
                        </w:r>
                        <w:r>
                          <w:rPr>
                            <w:rFonts w:ascii="宋体" w:hAnsi="宋体" w:cs="宋体" w:eastAsia="宋体" w:hint="default"/>
                            <w:sz w:val="20"/>
                            <w:szCs w:val="20"/>
                          </w:rPr>
                        </w:r>
                      </w:p>
                      <w:p>
                        <w:pPr>
                          <w:pStyle w:val="TableParagraph"/>
                          <w:tabs>
                            <w:tab w:pos="5961" w:val="left" w:leader="none"/>
                            <w:tab w:pos="6279" w:val="left" w:leader="none"/>
                          </w:tabs>
                          <w:spacing w:line="221" w:lineRule="exact"/>
                          <w:ind w:left="3419" w:right="0"/>
                          <w:jc w:val="left"/>
                          <w:rPr>
                            <w:rFonts w:ascii="宋体" w:hAnsi="宋体" w:cs="宋体" w:eastAsia="宋体" w:hint="default"/>
                            <w:sz w:val="20"/>
                            <w:szCs w:val="20"/>
                          </w:rPr>
                        </w:pPr>
                        <w:r>
                          <w:rPr>
                            <w:rFonts w:ascii="宋体" w:hAnsi="宋体" w:cs="宋体" w:eastAsia="宋体" w:hint="default"/>
                            <w:spacing w:val="-1"/>
                            <w:sz w:val="20"/>
                            <w:szCs w:val="20"/>
                          </w:rPr>
                          <w:t>27,325.60</w:t>
                          <w:tab/>
                        </w:r>
                        <w:r>
                          <w:rPr>
                            <w:rFonts w:ascii="宋体" w:hAnsi="宋体" w:cs="宋体" w:eastAsia="宋体" w:hint="default"/>
                            <w:sz w:val="20"/>
                            <w:szCs w:val="20"/>
                          </w:rPr>
                          <w:t>-</w:t>
                          <w:tab/>
                        </w:r>
                        <w:r>
                          <w:rPr>
                            <w:rFonts w:ascii="宋体" w:hAnsi="宋体" w:cs="宋体" w:eastAsia="宋体" w:hint="default"/>
                            <w:spacing w:val="-2"/>
                            <w:sz w:val="20"/>
                            <w:szCs w:val="20"/>
                          </w:rPr>
                          <w:t>福州市科学技术局</w:t>
                        </w:r>
                        <w:r>
                          <w:rPr>
                            <w:rFonts w:ascii="宋体" w:hAnsi="宋体" w:cs="宋体" w:eastAsia="宋体" w:hint="default"/>
                            <w:sz w:val="20"/>
                            <w:szCs w:val="20"/>
                          </w:rPr>
                        </w:r>
                      </w:p>
                    </w:tc>
                  </w:tr>
                  <w:tr>
                    <w:trPr>
                      <w:trHeight w:val="275" w:hRule="exact"/>
                    </w:trPr>
                    <w:tc>
                      <w:tcPr>
                        <w:tcW w:w="2667" w:type="dxa"/>
                        <w:tcBorders>
                          <w:top w:val="nil" w:sz="6" w:space="0" w:color="auto"/>
                          <w:left w:val="nil" w:sz="6" w:space="0" w:color="auto"/>
                          <w:bottom w:val="nil" w:sz="6" w:space="0" w:color="auto"/>
                          <w:right w:val="nil" w:sz="6" w:space="0" w:color="auto"/>
                        </w:tcBorders>
                      </w:tcPr>
                      <w:p>
                        <w:pPr>
                          <w:pStyle w:val="TableParagraph"/>
                          <w:spacing w:line="200" w:lineRule="exact"/>
                          <w:ind w:left="122" w:right="0"/>
                          <w:jc w:val="left"/>
                          <w:rPr>
                            <w:rFonts w:ascii="宋体" w:hAnsi="宋体" w:cs="宋体" w:eastAsia="宋体" w:hint="default"/>
                            <w:sz w:val="20"/>
                            <w:szCs w:val="20"/>
                          </w:rPr>
                        </w:pPr>
                        <w:r>
                          <w:rPr>
                            <w:rFonts w:ascii="宋体" w:hAnsi="宋体" w:cs="宋体" w:eastAsia="宋体" w:hint="default"/>
                            <w:w w:val="100"/>
                            <w:sz w:val="20"/>
                            <w:szCs w:val="20"/>
                          </w:rPr>
                          <w:t>金</w:t>
                        </w:r>
                      </w:p>
                    </w:tc>
                    <w:tc>
                      <w:tcPr>
                        <w:tcW w:w="3579" w:type="dxa"/>
                        <w:gridSpan w:val="2"/>
                        <w:tcBorders>
                          <w:top w:val="nil" w:sz="6" w:space="0" w:color="auto"/>
                          <w:left w:val="nil" w:sz="6" w:space="0" w:color="auto"/>
                          <w:bottom w:val="nil" w:sz="6" w:space="0" w:color="auto"/>
                          <w:right w:val="nil" w:sz="6" w:space="0" w:color="auto"/>
                        </w:tcBorders>
                      </w:tcPr>
                      <w:p>
                        <w:pPr/>
                      </w:p>
                    </w:tc>
                    <w:tc>
                      <w:tcPr>
                        <w:tcW w:w="2282" w:type="dxa"/>
                        <w:tcBorders>
                          <w:top w:val="nil" w:sz="6" w:space="0" w:color="auto"/>
                          <w:left w:val="nil" w:sz="6" w:space="0" w:color="auto"/>
                          <w:bottom w:val="nil" w:sz="6" w:space="0" w:color="auto"/>
                          <w:right w:val="nil" w:sz="6" w:space="0" w:color="auto"/>
                        </w:tcBorders>
                      </w:tcPr>
                      <w:p>
                        <w:pPr/>
                      </w:p>
                    </w:tc>
                  </w:tr>
                  <w:tr>
                    <w:trPr>
                      <w:trHeight w:val="370" w:hRule="exact"/>
                    </w:trPr>
                    <w:tc>
                      <w:tcPr>
                        <w:tcW w:w="266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收福州市知识产权局奖金</w:t>
                        </w:r>
                      </w:p>
                    </w:tc>
                    <w:tc>
                      <w:tcPr>
                        <w:tcW w:w="3579" w:type="dxa"/>
                        <w:gridSpan w:val="2"/>
                        <w:tcBorders>
                          <w:top w:val="nil" w:sz="6" w:space="0" w:color="auto"/>
                          <w:left w:val="nil" w:sz="6" w:space="0" w:color="auto"/>
                          <w:bottom w:val="nil" w:sz="6" w:space="0" w:color="auto"/>
                          <w:right w:val="nil" w:sz="6" w:space="0" w:color="auto"/>
                        </w:tcBorders>
                      </w:tcPr>
                      <w:p>
                        <w:pPr>
                          <w:pStyle w:val="TableParagraph"/>
                          <w:tabs>
                            <w:tab w:pos="3295" w:val="left" w:leader="none"/>
                          </w:tabs>
                          <w:spacing w:line="240" w:lineRule="auto" w:before="24"/>
                          <w:ind w:left="852" w:right="0"/>
                          <w:jc w:val="left"/>
                          <w:rPr>
                            <w:rFonts w:ascii="宋体" w:hAnsi="宋体" w:cs="宋体" w:eastAsia="宋体" w:hint="default"/>
                            <w:sz w:val="20"/>
                            <w:szCs w:val="20"/>
                          </w:rPr>
                        </w:pPr>
                        <w:r>
                          <w:rPr>
                            <w:rFonts w:ascii="宋体"/>
                            <w:spacing w:val="-1"/>
                            <w:sz w:val="20"/>
                          </w:rPr>
                          <w:t>6,831.40</w:t>
                          <w:tab/>
                        </w:r>
                        <w:r>
                          <w:rPr>
                            <w:rFonts w:ascii="宋体"/>
                            <w:sz w:val="20"/>
                          </w:rPr>
                          <w:t>-</w:t>
                        </w:r>
                      </w:p>
                    </w:tc>
                    <w:tc>
                      <w:tcPr>
                        <w:tcW w:w="228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4" w:right="0"/>
                          <w:jc w:val="left"/>
                          <w:rPr>
                            <w:rFonts w:ascii="宋体" w:hAnsi="宋体" w:cs="宋体" w:eastAsia="宋体" w:hint="default"/>
                            <w:sz w:val="20"/>
                            <w:szCs w:val="20"/>
                          </w:rPr>
                        </w:pPr>
                        <w:r>
                          <w:rPr>
                            <w:rFonts w:ascii="宋体" w:hAnsi="宋体" w:cs="宋体" w:eastAsia="宋体" w:hint="default"/>
                            <w:sz w:val="20"/>
                            <w:szCs w:val="20"/>
                          </w:rPr>
                          <w:t>福州市知识产权局</w:t>
                        </w:r>
                      </w:p>
                    </w:tc>
                  </w:tr>
                  <w:tr>
                    <w:trPr>
                      <w:trHeight w:val="370" w:hRule="exact"/>
                    </w:trPr>
                    <w:tc>
                      <w:tcPr>
                        <w:tcW w:w="266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收市财政局项目经费</w:t>
                        </w:r>
                      </w:p>
                    </w:tc>
                    <w:tc>
                      <w:tcPr>
                        <w:tcW w:w="3579" w:type="dxa"/>
                        <w:gridSpan w:val="2"/>
                        <w:tcBorders>
                          <w:top w:val="nil" w:sz="6" w:space="0" w:color="auto"/>
                          <w:left w:val="nil" w:sz="6" w:space="0" w:color="auto"/>
                          <w:bottom w:val="nil" w:sz="6" w:space="0" w:color="auto"/>
                          <w:right w:val="nil" w:sz="6" w:space="0" w:color="auto"/>
                        </w:tcBorders>
                      </w:tcPr>
                      <w:p>
                        <w:pPr>
                          <w:pStyle w:val="TableParagraph"/>
                          <w:tabs>
                            <w:tab w:pos="3294" w:val="left" w:leader="none"/>
                          </w:tabs>
                          <w:spacing w:line="240" w:lineRule="auto" w:before="23"/>
                          <w:ind w:left="652" w:right="0"/>
                          <w:jc w:val="left"/>
                          <w:rPr>
                            <w:rFonts w:ascii="宋体" w:hAnsi="宋体" w:cs="宋体" w:eastAsia="宋体" w:hint="default"/>
                            <w:sz w:val="20"/>
                            <w:szCs w:val="20"/>
                          </w:rPr>
                        </w:pPr>
                        <w:r>
                          <w:rPr>
                            <w:rFonts w:ascii="宋体"/>
                            <w:spacing w:val="-1"/>
                            <w:sz w:val="20"/>
                          </w:rPr>
                          <w:t>252,761.80</w:t>
                          <w:tab/>
                        </w:r>
                        <w:r>
                          <w:rPr>
                            <w:rFonts w:ascii="宋体"/>
                            <w:sz w:val="20"/>
                          </w:rPr>
                          <w:t>-</w:t>
                        </w:r>
                      </w:p>
                    </w:tc>
                    <w:tc>
                      <w:tcPr>
                        <w:tcW w:w="228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3" w:right="0"/>
                          <w:jc w:val="left"/>
                          <w:rPr>
                            <w:rFonts w:ascii="宋体" w:hAnsi="宋体" w:cs="宋体" w:eastAsia="宋体" w:hint="default"/>
                            <w:sz w:val="20"/>
                            <w:szCs w:val="20"/>
                          </w:rPr>
                        </w:pPr>
                        <w:r>
                          <w:rPr>
                            <w:rFonts w:ascii="宋体" w:hAnsi="宋体" w:cs="宋体" w:eastAsia="宋体" w:hint="default"/>
                            <w:sz w:val="20"/>
                            <w:szCs w:val="20"/>
                          </w:rPr>
                          <w:t>武汉市财政局</w:t>
                        </w:r>
                      </w:p>
                    </w:tc>
                  </w:tr>
                  <w:tr>
                    <w:trPr>
                      <w:trHeight w:val="370" w:hRule="exact"/>
                    </w:trPr>
                    <w:tc>
                      <w:tcPr>
                        <w:tcW w:w="266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收区财政局</w:t>
                        </w:r>
                        <w:r>
                          <w:rPr>
                            <w:rFonts w:ascii="宋体" w:hAnsi="宋体" w:cs="宋体" w:eastAsia="宋体" w:hint="default"/>
                            <w:spacing w:val="-55"/>
                            <w:sz w:val="20"/>
                            <w:szCs w:val="20"/>
                          </w:rPr>
                          <w:t> </w:t>
                        </w:r>
                        <w:r>
                          <w:rPr>
                            <w:rFonts w:ascii="宋体" w:hAnsi="宋体" w:cs="宋体" w:eastAsia="宋体" w:hint="default"/>
                            <w:sz w:val="20"/>
                            <w:szCs w:val="20"/>
                          </w:rPr>
                          <w:t>TV</w:t>
                        </w:r>
                        <w:r>
                          <w:rPr>
                            <w:rFonts w:ascii="宋体" w:hAnsi="宋体" w:cs="宋体" w:eastAsia="宋体" w:hint="default"/>
                            <w:spacing w:val="-53"/>
                            <w:sz w:val="20"/>
                            <w:szCs w:val="20"/>
                          </w:rPr>
                          <w:t> </w:t>
                        </w:r>
                        <w:r>
                          <w:rPr>
                            <w:rFonts w:ascii="宋体" w:hAnsi="宋体" w:cs="宋体" w:eastAsia="宋体" w:hint="default"/>
                            <w:sz w:val="20"/>
                            <w:szCs w:val="20"/>
                          </w:rPr>
                          <w:t>专项资金</w:t>
                        </w:r>
                      </w:p>
                    </w:tc>
                    <w:tc>
                      <w:tcPr>
                        <w:tcW w:w="3579" w:type="dxa"/>
                        <w:gridSpan w:val="2"/>
                        <w:tcBorders>
                          <w:top w:val="nil" w:sz="6" w:space="0" w:color="auto"/>
                          <w:left w:val="nil" w:sz="6" w:space="0" w:color="auto"/>
                          <w:bottom w:val="nil" w:sz="6" w:space="0" w:color="auto"/>
                          <w:right w:val="nil" w:sz="6" w:space="0" w:color="auto"/>
                        </w:tcBorders>
                      </w:tcPr>
                      <w:p>
                        <w:pPr>
                          <w:pStyle w:val="TableParagraph"/>
                          <w:tabs>
                            <w:tab w:pos="3294" w:val="left" w:leader="none"/>
                          </w:tabs>
                          <w:spacing w:line="240" w:lineRule="auto" w:before="23"/>
                          <w:ind w:left="453" w:right="0"/>
                          <w:jc w:val="left"/>
                          <w:rPr>
                            <w:rFonts w:ascii="宋体" w:hAnsi="宋体" w:cs="宋体" w:eastAsia="宋体" w:hint="default"/>
                            <w:sz w:val="20"/>
                            <w:szCs w:val="20"/>
                          </w:rPr>
                        </w:pPr>
                        <w:r>
                          <w:rPr>
                            <w:rFonts w:ascii="宋体"/>
                            <w:spacing w:val="-1"/>
                            <w:sz w:val="20"/>
                          </w:rPr>
                          <w:t>4,003,200.40</w:t>
                          <w:tab/>
                        </w:r>
                        <w:r>
                          <w:rPr>
                            <w:rFonts w:ascii="宋体"/>
                            <w:sz w:val="20"/>
                          </w:rPr>
                          <w:t>-</w:t>
                        </w:r>
                      </w:p>
                    </w:tc>
                    <w:tc>
                      <w:tcPr>
                        <w:tcW w:w="228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4" w:right="0"/>
                          <w:jc w:val="left"/>
                          <w:rPr>
                            <w:rFonts w:ascii="宋体" w:hAnsi="宋体" w:cs="宋体" w:eastAsia="宋体" w:hint="default"/>
                            <w:sz w:val="20"/>
                            <w:szCs w:val="20"/>
                          </w:rPr>
                        </w:pPr>
                        <w:r>
                          <w:rPr>
                            <w:rFonts w:ascii="宋体" w:hAnsi="宋体" w:cs="宋体" w:eastAsia="宋体" w:hint="default"/>
                            <w:sz w:val="20"/>
                            <w:szCs w:val="20"/>
                          </w:rPr>
                          <w:t>武汉市开发区财政局</w:t>
                        </w:r>
                      </w:p>
                    </w:tc>
                  </w:tr>
                  <w:tr>
                    <w:trPr>
                      <w:trHeight w:val="370" w:hRule="exact"/>
                    </w:trPr>
                    <w:tc>
                      <w:tcPr>
                        <w:tcW w:w="266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就业奖金</w:t>
                        </w:r>
                      </w:p>
                    </w:tc>
                    <w:tc>
                      <w:tcPr>
                        <w:tcW w:w="3579" w:type="dxa"/>
                        <w:gridSpan w:val="2"/>
                        <w:tcBorders>
                          <w:top w:val="nil" w:sz="6" w:space="0" w:color="auto"/>
                          <w:left w:val="nil" w:sz="6" w:space="0" w:color="auto"/>
                          <w:bottom w:val="nil" w:sz="6" w:space="0" w:color="auto"/>
                          <w:right w:val="nil" w:sz="6" w:space="0" w:color="auto"/>
                        </w:tcBorders>
                      </w:tcPr>
                      <w:p>
                        <w:pPr>
                          <w:pStyle w:val="TableParagraph"/>
                          <w:tabs>
                            <w:tab w:pos="3293" w:val="left" w:leader="none"/>
                          </w:tabs>
                          <w:spacing w:line="240" w:lineRule="auto" w:before="24"/>
                          <w:ind w:left="652" w:right="0"/>
                          <w:jc w:val="left"/>
                          <w:rPr>
                            <w:rFonts w:ascii="宋体" w:hAnsi="宋体" w:cs="宋体" w:eastAsia="宋体" w:hint="default"/>
                            <w:sz w:val="20"/>
                            <w:szCs w:val="20"/>
                          </w:rPr>
                        </w:pPr>
                        <w:r>
                          <w:rPr>
                            <w:rFonts w:ascii="宋体"/>
                            <w:spacing w:val="-1"/>
                            <w:sz w:val="20"/>
                          </w:rPr>
                          <w:t>703,634.20</w:t>
                          <w:tab/>
                        </w:r>
                        <w:r>
                          <w:rPr>
                            <w:rFonts w:ascii="宋体"/>
                            <w:sz w:val="20"/>
                          </w:rPr>
                          <w:t>-</w:t>
                        </w:r>
                      </w:p>
                    </w:tc>
                    <w:tc>
                      <w:tcPr>
                        <w:tcW w:w="228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2" w:right="0"/>
                          <w:jc w:val="left"/>
                          <w:rPr>
                            <w:rFonts w:ascii="宋体" w:hAnsi="宋体" w:cs="宋体" w:eastAsia="宋体" w:hint="default"/>
                            <w:sz w:val="20"/>
                            <w:szCs w:val="20"/>
                          </w:rPr>
                        </w:pPr>
                        <w:r>
                          <w:rPr>
                            <w:rFonts w:ascii="宋体"/>
                            <w:sz w:val="20"/>
                          </w:rPr>
                          <w:t>Minister of</w:t>
                        </w:r>
                        <w:r>
                          <w:rPr>
                            <w:rFonts w:ascii="宋体"/>
                            <w:spacing w:val="-11"/>
                            <w:sz w:val="20"/>
                          </w:rPr>
                          <w:t> </w:t>
                        </w:r>
                        <w:r>
                          <w:rPr>
                            <w:rFonts w:ascii="宋体"/>
                            <w:sz w:val="20"/>
                          </w:rPr>
                          <w:t>Economy</w:t>
                        </w:r>
                      </w:p>
                    </w:tc>
                  </w:tr>
                  <w:tr>
                    <w:trPr>
                      <w:trHeight w:val="370" w:hRule="exact"/>
                    </w:trPr>
                    <w:tc>
                      <w:tcPr>
                        <w:tcW w:w="266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就业奖金</w:t>
                        </w:r>
                      </w:p>
                    </w:tc>
                    <w:tc>
                      <w:tcPr>
                        <w:tcW w:w="3579" w:type="dxa"/>
                        <w:gridSpan w:val="2"/>
                        <w:tcBorders>
                          <w:top w:val="nil" w:sz="6" w:space="0" w:color="auto"/>
                          <w:left w:val="nil" w:sz="6" w:space="0" w:color="auto"/>
                          <w:bottom w:val="nil" w:sz="6" w:space="0" w:color="auto"/>
                          <w:right w:val="nil" w:sz="6" w:space="0" w:color="auto"/>
                        </w:tcBorders>
                      </w:tcPr>
                      <w:p>
                        <w:pPr>
                          <w:pStyle w:val="TableParagraph"/>
                          <w:tabs>
                            <w:tab w:pos="3293" w:val="left" w:leader="none"/>
                          </w:tabs>
                          <w:spacing w:line="240" w:lineRule="auto" w:before="23"/>
                          <w:ind w:left="652" w:right="0"/>
                          <w:jc w:val="left"/>
                          <w:rPr>
                            <w:rFonts w:ascii="宋体" w:hAnsi="宋体" w:cs="宋体" w:eastAsia="宋体" w:hint="default"/>
                            <w:sz w:val="20"/>
                            <w:szCs w:val="20"/>
                          </w:rPr>
                        </w:pPr>
                        <w:r>
                          <w:rPr>
                            <w:rFonts w:ascii="宋体"/>
                            <w:spacing w:val="-1"/>
                            <w:sz w:val="20"/>
                          </w:rPr>
                          <w:t>204,942.00</w:t>
                          <w:tab/>
                        </w:r>
                        <w:r>
                          <w:rPr>
                            <w:rFonts w:ascii="宋体"/>
                            <w:sz w:val="20"/>
                          </w:rPr>
                          <w:t>-</w:t>
                        </w:r>
                      </w:p>
                    </w:tc>
                    <w:tc>
                      <w:tcPr>
                        <w:tcW w:w="228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 w:right="0"/>
                          <w:jc w:val="left"/>
                          <w:rPr>
                            <w:rFonts w:ascii="宋体" w:hAnsi="宋体" w:cs="宋体" w:eastAsia="宋体" w:hint="default"/>
                            <w:sz w:val="20"/>
                            <w:szCs w:val="20"/>
                          </w:rPr>
                        </w:pPr>
                        <w:r>
                          <w:rPr>
                            <w:rFonts w:ascii="宋体"/>
                            <w:sz w:val="20"/>
                          </w:rPr>
                          <w:t>Labor Employee</w:t>
                        </w:r>
                        <w:r>
                          <w:rPr>
                            <w:rFonts w:ascii="宋体"/>
                            <w:spacing w:val="-12"/>
                            <w:sz w:val="20"/>
                          </w:rPr>
                          <w:t> </w:t>
                        </w:r>
                        <w:r>
                          <w:rPr>
                            <w:rFonts w:ascii="宋体"/>
                            <w:sz w:val="20"/>
                          </w:rPr>
                          <w:t>Office</w:t>
                        </w:r>
                      </w:p>
                    </w:tc>
                  </w:tr>
                  <w:tr>
                    <w:trPr>
                      <w:trHeight w:val="353" w:hRule="exact"/>
                    </w:trPr>
                    <w:tc>
                      <w:tcPr>
                        <w:tcW w:w="2667"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3579" w:type="dxa"/>
                        <w:gridSpan w:val="2"/>
                        <w:tcBorders>
                          <w:top w:val="nil" w:sz="6" w:space="0" w:color="auto"/>
                          <w:left w:val="nil" w:sz="6" w:space="0" w:color="auto"/>
                          <w:bottom w:val="single" w:sz="17" w:space="0" w:color="000000"/>
                          <w:right w:val="nil" w:sz="6" w:space="0" w:color="auto"/>
                        </w:tcBorders>
                      </w:tcPr>
                      <w:p>
                        <w:pPr>
                          <w:pStyle w:val="TableParagraph"/>
                          <w:tabs>
                            <w:tab w:pos="2084" w:val="left" w:leader="none"/>
                          </w:tabs>
                          <w:spacing w:line="240" w:lineRule="auto" w:before="23"/>
                          <w:ind w:left="342" w:right="0"/>
                          <w:jc w:val="left"/>
                          <w:rPr>
                            <w:rFonts w:ascii="宋体" w:hAnsi="宋体" w:cs="宋体" w:eastAsia="宋体" w:hint="default"/>
                            <w:sz w:val="20"/>
                            <w:szCs w:val="20"/>
                          </w:rPr>
                        </w:pPr>
                        <w:r>
                          <w:rPr>
                            <w:rFonts w:ascii="宋体"/>
                            <w:b/>
                            <w:w w:val="95"/>
                            <w:sz w:val="20"/>
                          </w:rPr>
                          <w:t>60,318,959.54</w:t>
                          <w:tab/>
                        </w:r>
                        <w:r>
                          <w:rPr>
                            <w:rFonts w:ascii="宋体"/>
                            <w:b/>
                            <w:sz w:val="20"/>
                          </w:rPr>
                          <w:t>11,870,000.00</w:t>
                        </w:r>
                        <w:r>
                          <w:rPr>
                            <w:rFonts w:ascii="宋体"/>
                            <w:sz w:val="20"/>
                          </w:rPr>
                        </w:r>
                      </w:p>
                    </w:tc>
                    <w:tc>
                      <w:tcPr>
                        <w:tcW w:w="2282" w:type="dxa"/>
                        <w:tcBorders>
                          <w:top w:val="nil" w:sz="6" w:space="0" w:color="auto"/>
                          <w:left w:val="nil" w:sz="6" w:space="0" w:color="auto"/>
                          <w:bottom w:val="single" w:sz="17" w:space="0" w:color="000000"/>
                          <w:right w:val="nil" w:sz="6" w:space="0" w:color="auto"/>
                        </w:tcBorders>
                      </w:tcPr>
                      <w:p>
                        <w:pPr/>
                      </w:p>
                    </w:tc>
                  </w:tr>
                  <w:tr>
                    <w:trPr>
                      <w:trHeight w:val="1123" w:hRule="exact"/>
                    </w:trPr>
                    <w:tc>
                      <w:tcPr>
                        <w:tcW w:w="2667" w:type="dxa"/>
                        <w:tcBorders>
                          <w:top w:val="single" w:sz="17" w:space="0" w:color="000000"/>
                          <w:left w:val="nil" w:sz="6" w:space="0" w:color="auto"/>
                          <w:bottom w:val="single" w:sz="17"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138"/>
                          <w:ind w:left="672" w:right="0"/>
                          <w:jc w:val="left"/>
                          <w:rPr>
                            <w:rFonts w:ascii="宋体" w:hAnsi="宋体" w:cs="宋体" w:eastAsia="宋体" w:hint="default"/>
                            <w:sz w:val="22"/>
                            <w:szCs w:val="22"/>
                          </w:rPr>
                        </w:pPr>
                        <w:r>
                          <w:rPr>
                            <w:rFonts w:ascii="宋体" w:hAnsi="宋体" w:cs="宋体" w:eastAsia="宋体" w:hint="default"/>
                            <w:sz w:val="22"/>
                            <w:szCs w:val="22"/>
                          </w:rPr>
                          <w:t>48、营业外支出</w:t>
                        </w:r>
                      </w:p>
                    </w:tc>
                    <w:tc>
                      <w:tcPr>
                        <w:tcW w:w="3579" w:type="dxa"/>
                        <w:gridSpan w:val="2"/>
                        <w:tcBorders>
                          <w:top w:val="single" w:sz="17" w:space="0" w:color="000000"/>
                          <w:left w:val="nil" w:sz="6" w:space="0" w:color="auto"/>
                          <w:bottom w:val="single" w:sz="17" w:space="0" w:color="000000"/>
                          <w:right w:val="nil" w:sz="6" w:space="0" w:color="auto"/>
                        </w:tcBorders>
                      </w:tcPr>
                      <w:p>
                        <w:pPr/>
                      </w:p>
                    </w:tc>
                    <w:tc>
                      <w:tcPr>
                        <w:tcW w:w="2282" w:type="dxa"/>
                        <w:tcBorders>
                          <w:top w:val="single" w:sz="17" w:space="0" w:color="000000"/>
                          <w:left w:val="nil" w:sz="6" w:space="0" w:color="auto"/>
                          <w:bottom w:val="single" w:sz="17" w:space="0" w:color="000000"/>
                          <w:right w:val="nil" w:sz="6" w:space="0" w:color="auto"/>
                        </w:tcBorders>
                      </w:tcPr>
                      <w:p>
                        <w:pPr/>
                      </w:p>
                    </w:tc>
                  </w:tr>
                  <w:tr>
                    <w:trPr>
                      <w:trHeight w:val="425" w:hRule="exact"/>
                    </w:trPr>
                    <w:tc>
                      <w:tcPr>
                        <w:tcW w:w="2667" w:type="dxa"/>
                        <w:tcBorders>
                          <w:top w:val="single" w:sz="17" w:space="0" w:color="000000"/>
                          <w:left w:val="nil" w:sz="6" w:space="0" w:color="auto"/>
                          <w:bottom w:val="nil" w:sz="6" w:space="0" w:color="auto"/>
                          <w:right w:val="nil" w:sz="6" w:space="0" w:color="auto"/>
                        </w:tcBorders>
                      </w:tcPr>
                      <w:p>
                        <w:pPr>
                          <w:pStyle w:val="TableParagraph"/>
                          <w:spacing w:line="240" w:lineRule="auto" w:before="57"/>
                          <w:ind w:left="116"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579" w:type="dxa"/>
                        <w:gridSpan w:val="2"/>
                        <w:tcBorders>
                          <w:top w:val="single" w:sz="17" w:space="0" w:color="000000"/>
                          <w:left w:val="nil" w:sz="6" w:space="0" w:color="auto"/>
                          <w:bottom w:val="nil" w:sz="6" w:space="0" w:color="auto"/>
                          <w:right w:val="nil" w:sz="6" w:space="0" w:color="auto"/>
                        </w:tcBorders>
                      </w:tcPr>
                      <w:p>
                        <w:pPr>
                          <w:pStyle w:val="TableParagraph"/>
                          <w:spacing w:line="240" w:lineRule="auto" w:before="57"/>
                          <w:ind w:left="177" w:right="0"/>
                          <w:jc w:val="center"/>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2282" w:type="dxa"/>
                        <w:tcBorders>
                          <w:top w:val="single" w:sz="17" w:space="0" w:color="000000"/>
                          <w:left w:val="nil" w:sz="6" w:space="0" w:color="auto"/>
                          <w:bottom w:val="nil" w:sz="6" w:space="0" w:color="auto"/>
                          <w:right w:val="nil" w:sz="6" w:space="0" w:color="auto"/>
                        </w:tcBorders>
                      </w:tcPr>
                      <w:p>
                        <w:pPr>
                          <w:pStyle w:val="TableParagraph"/>
                          <w:spacing w:line="240" w:lineRule="auto" w:before="57"/>
                          <w:ind w:left="775"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70" w:hRule="exact"/>
                    </w:trPr>
                    <w:tc>
                      <w:tcPr>
                        <w:tcW w:w="266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非流动资产处置损失</w:t>
                        </w:r>
                      </w:p>
                    </w:tc>
                    <w:tc>
                      <w:tcPr>
                        <w:tcW w:w="357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3"/>
                          <w:ind w:left="2345" w:right="0"/>
                          <w:jc w:val="left"/>
                          <w:rPr>
                            <w:rFonts w:ascii="宋体" w:hAnsi="宋体" w:cs="宋体" w:eastAsia="宋体" w:hint="default"/>
                            <w:sz w:val="20"/>
                            <w:szCs w:val="20"/>
                          </w:rPr>
                        </w:pPr>
                        <w:r>
                          <w:rPr>
                            <w:rFonts w:ascii="宋体"/>
                            <w:sz w:val="20"/>
                          </w:rPr>
                          <w:t>2,347,541.15</w:t>
                        </w:r>
                      </w:p>
                    </w:tc>
                    <w:tc>
                      <w:tcPr>
                        <w:tcW w:w="228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452,190.99</w:t>
                        </w:r>
                        <w:r>
                          <w:rPr>
                            <w:rFonts w:ascii="宋体"/>
                            <w:sz w:val="20"/>
                          </w:rPr>
                        </w:r>
                      </w:p>
                    </w:tc>
                  </w:tr>
                  <w:tr>
                    <w:trPr>
                      <w:trHeight w:val="373" w:hRule="exact"/>
                    </w:trPr>
                    <w:tc>
                      <w:tcPr>
                        <w:tcW w:w="266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其中：固定资产处置损失</w:t>
                        </w:r>
                      </w:p>
                    </w:tc>
                    <w:tc>
                      <w:tcPr>
                        <w:tcW w:w="357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3"/>
                          <w:ind w:left="2345" w:right="0"/>
                          <w:jc w:val="left"/>
                          <w:rPr>
                            <w:rFonts w:ascii="宋体" w:hAnsi="宋体" w:cs="宋体" w:eastAsia="宋体" w:hint="default"/>
                            <w:sz w:val="20"/>
                            <w:szCs w:val="20"/>
                          </w:rPr>
                        </w:pPr>
                        <w:r>
                          <w:rPr>
                            <w:rFonts w:ascii="宋体"/>
                            <w:sz w:val="20"/>
                          </w:rPr>
                          <w:t>2,347,541.15</w:t>
                        </w:r>
                      </w:p>
                    </w:tc>
                    <w:tc>
                      <w:tcPr>
                        <w:tcW w:w="228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452,190.99</w:t>
                        </w:r>
                        <w:r>
                          <w:rPr>
                            <w:rFonts w:ascii="宋体"/>
                            <w:sz w:val="20"/>
                          </w:rPr>
                        </w:r>
                      </w:p>
                    </w:tc>
                  </w:tr>
                  <w:tr>
                    <w:trPr>
                      <w:trHeight w:val="377" w:hRule="exact"/>
                    </w:trPr>
                    <w:tc>
                      <w:tcPr>
                        <w:tcW w:w="2667" w:type="dxa"/>
                        <w:tcBorders>
                          <w:top w:val="nil" w:sz="6" w:space="0" w:color="auto"/>
                          <w:left w:val="nil" w:sz="6" w:space="0" w:color="auto"/>
                          <w:bottom w:val="nil" w:sz="6" w:space="0" w:color="auto"/>
                          <w:right w:val="nil" w:sz="6" w:space="0" w:color="auto"/>
                        </w:tcBorders>
                      </w:tcPr>
                      <w:p>
                        <w:pPr>
                          <w:pStyle w:val="TableParagraph"/>
                          <w:spacing w:line="240" w:lineRule="auto" w:before="27"/>
                          <w:ind w:left="723" w:right="0"/>
                          <w:jc w:val="left"/>
                          <w:rPr>
                            <w:rFonts w:ascii="宋体" w:hAnsi="宋体" w:cs="宋体" w:eastAsia="宋体" w:hint="default"/>
                            <w:sz w:val="20"/>
                            <w:szCs w:val="20"/>
                          </w:rPr>
                        </w:pPr>
                        <w:r>
                          <w:rPr>
                            <w:rFonts w:ascii="宋体" w:hAnsi="宋体" w:cs="宋体" w:eastAsia="宋体" w:hint="default"/>
                            <w:sz w:val="20"/>
                            <w:szCs w:val="20"/>
                          </w:rPr>
                          <w:t>无形资产处置损失</w:t>
                        </w:r>
                      </w:p>
                    </w:tc>
                    <w:tc>
                      <w:tcPr>
                        <w:tcW w:w="357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7"/>
                          <w:ind w:right="31"/>
                          <w:jc w:val="right"/>
                          <w:rPr>
                            <w:rFonts w:ascii="宋体" w:hAnsi="宋体" w:cs="宋体" w:eastAsia="宋体" w:hint="default"/>
                            <w:sz w:val="20"/>
                            <w:szCs w:val="20"/>
                          </w:rPr>
                        </w:pPr>
                        <w:r>
                          <w:rPr>
                            <w:rFonts w:ascii="宋体"/>
                            <w:w w:val="100"/>
                            <w:sz w:val="20"/>
                          </w:rPr>
                          <w:t>-</w:t>
                        </w:r>
                      </w:p>
                    </w:tc>
                    <w:tc>
                      <w:tcPr>
                        <w:tcW w:w="2282"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05"/>
                          <w:jc w:val="right"/>
                          <w:rPr>
                            <w:rFonts w:ascii="宋体" w:hAnsi="宋体" w:cs="宋体" w:eastAsia="宋体" w:hint="default"/>
                            <w:sz w:val="20"/>
                            <w:szCs w:val="20"/>
                          </w:rPr>
                        </w:pPr>
                        <w:r>
                          <w:rPr>
                            <w:rFonts w:ascii="宋体"/>
                            <w:w w:val="100"/>
                            <w:sz w:val="20"/>
                          </w:rPr>
                          <w:t>-</w:t>
                        </w:r>
                      </w:p>
                    </w:tc>
                  </w:tr>
                  <w:tr>
                    <w:trPr>
                      <w:trHeight w:val="374" w:hRule="exact"/>
                    </w:trPr>
                    <w:tc>
                      <w:tcPr>
                        <w:tcW w:w="2667"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22" w:right="0"/>
                          <w:jc w:val="left"/>
                          <w:rPr>
                            <w:rFonts w:ascii="宋体" w:hAnsi="宋体" w:cs="宋体" w:eastAsia="宋体" w:hint="default"/>
                            <w:sz w:val="20"/>
                            <w:szCs w:val="20"/>
                          </w:rPr>
                        </w:pPr>
                        <w:r>
                          <w:rPr>
                            <w:rFonts w:ascii="宋体" w:hAnsi="宋体" w:cs="宋体" w:eastAsia="宋体" w:hint="default"/>
                            <w:sz w:val="20"/>
                            <w:szCs w:val="20"/>
                          </w:rPr>
                          <w:t>对外捐赠</w:t>
                        </w:r>
                      </w:p>
                    </w:tc>
                    <w:tc>
                      <w:tcPr>
                        <w:tcW w:w="357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7"/>
                          <w:ind w:right="30"/>
                          <w:jc w:val="right"/>
                          <w:rPr>
                            <w:rFonts w:ascii="宋体" w:hAnsi="宋体" w:cs="宋体" w:eastAsia="宋体" w:hint="default"/>
                            <w:sz w:val="20"/>
                            <w:szCs w:val="20"/>
                          </w:rPr>
                        </w:pPr>
                        <w:r>
                          <w:rPr>
                            <w:rFonts w:ascii="宋体"/>
                            <w:spacing w:val="-1"/>
                            <w:sz w:val="20"/>
                          </w:rPr>
                          <w:t>398,172.02</w:t>
                        </w:r>
                        <w:r>
                          <w:rPr>
                            <w:rFonts w:ascii="宋体"/>
                            <w:sz w:val="20"/>
                          </w:rPr>
                        </w:r>
                      </w:p>
                    </w:tc>
                    <w:tc>
                      <w:tcPr>
                        <w:tcW w:w="2282"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06"/>
                          <w:jc w:val="right"/>
                          <w:rPr>
                            <w:rFonts w:ascii="宋体" w:hAnsi="宋体" w:cs="宋体" w:eastAsia="宋体" w:hint="default"/>
                            <w:sz w:val="20"/>
                            <w:szCs w:val="20"/>
                          </w:rPr>
                        </w:pPr>
                        <w:r>
                          <w:rPr>
                            <w:rFonts w:ascii="宋体"/>
                            <w:spacing w:val="-1"/>
                            <w:sz w:val="20"/>
                          </w:rPr>
                          <w:t>701,121.58</w:t>
                        </w:r>
                        <w:r>
                          <w:rPr>
                            <w:rFonts w:ascii="宋体"/>
                            <w:sz w:val="20"/>
                          </w:rPr>
                        </w:r>
                      </w:p>
                    </w:tc>
                  </w:tr>
                  <w:tr>
                    <w:trPr>
                      <w:trHeight w:val="370" w:hRule="exact"/>
                    </w:trPr>
                    <w:tc>
                      <w:tcPr>
                        <w:tcW w:w="266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盘亏损失</w:t>
                        </w:r>
                      </w:p>
                    </w:tc>
                    <w:tc>
                      <w:tcPr>
                        <w:tcW w:w="357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4"/>
                          <w:ind w:right="30"/>
                          <w:jc w:val="right"/>
                          <w:rPr>
                            <w:rFonts w:ascii="宋体" w:hAnsi="宋体" w:cs="宋体" w:eastAsia="宋体" w:hint="default"/>
                            <w:sz w:val="20"/>
                            <w:szCs w:val="20"/>
                          </w:rPr>
                        </w:pPr>
                        <w:r>
                          <w:rPr>
                            <w:rFonts w:ascii="宋体"/>
                            <w:spacing w:val="-1"/>
                            <w:sz w:val="20"/>
                          </w:rPr>
                          <w:t>891.99</w:t>
                        </w:r>
                        <w:r>
                          <w:rPr>
                            <w:rFonts w:ascii="宋体"/>
                            <w:sz w:val="20"/>
                          </w:rPr>
                        </w:r>
                      </w:p>
                    </w:tc>
                    <w:tc>
                      <w:tcPr>
                        <w:tcW w:w="228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w w:val="100"/>
                            <w:sz w:val="20"/>
                          </w:rPr>
                          <w:t>-</w:t>
                        </w:r>
                      </w:p>
                    </w:tc>
                  </w:tr>
                  <w:tr>
                    <w:trPr>
                      <w:trHeight w:val="370" w:hRule="exact"/>
                    </w:trPr>
                    <w:tc>
                      <w:tcPr>
                        <w:tcW w:w="266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357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3"/>
                          <w:ind w:right="30"/>
                          <w:jc w:val="right"/>
                          <w:rPr>
                            <w:rFonts w:ascii="宋体" w:hAnsi="宋体" w:cs="宋体" w:eastAsia="宋体" w:hint="default"/>
                            <w:sz w:val="20"/>
                            <w:szCs w:val="20"/>
                          </w:rPr>
                        </w:pPr>
                        <w:r>
                          <w:rPr>
                            <w:rFonts w:ascii="宋体"/>
                            <w:spacing w:val="-1"/>
                            <w:sz w:val="20"/>
                          </w:rPr>
                          <w:t>385,139.33</w:t>
                        </w:r>
                      </w:p>
                    </w:tc>
                    <w:tc>
                      <w:tcPr>
                        <w:tcW w:w="228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spacing w:val="-1"/>
                            <w:sz w:val="20"/>
                          </w:rPr>
                          <w:t>69,698.48</w:t>
                        </w:r>
                      </w:p>
                    </w:tc>
                  </w:tr>
                  <w:tr>
                    <w:trPr>
                      <w:trHeight w:val="353" w:hRule="exact"/>
                    </w:trPr>
                    <w:tc>
                      <w:tcPr>
                        <w:tcW w:w="2667"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罚款支出</w:t>
                        </w:r>
                      </w:p>
                    </w:tc>
                    <w:tc>
                      <w:tcPr>
                        <w:tcW w:w="3579" w:type="dxa"/>
                        <w:gridSpan w:val="2"/>
                        <w:tcBorders>
                          <w:top w:val="nil" w:sz="6" w:space="0" w:color="auto"/>
                          <w:left w:val="nil" w:sz="6" w:space="0" w:color="auto"/>
                          <w:bottom w:val="single" w:sz="17" w:space="0" w:color="000000"/>
                          <w:right w:val="nil" w:sz="6" w:space="0" w:color="auto"/>
                        </w:tcBorders>
                      </w:tcPr>
                      <w:p>
                        <w:pPr>
                          <w:pStyle w:val="TableParagraph"/>
                          <w:spacing w:line="240" w:lineRule="auto" w:before="23"/>
                          <w:ind w:right="32"/>
                          <w:jc w:val="right"/>
                          <w:rPr>
                            <w:rFonts w:ascii="宋体" w:hAnsi="宋体" w:cs="宋体" w:eastAsia="宋体" w:hint="default"/>
                            <w:sz w:val="20"/>
                            <w:szCs w:val="20"/>
                          </w:rPr>
                        </w:pPr>
                        <w:r>
                          <w:rPr>
                            <w:rFonts w:ascii="宋体"/>
                            <w:w w:val="100"/>
                            <w:sz w:val="20"/>
                          </w:rPr>
                          <w:t>-</w:t>
                        </w:r>
                      </w:p>
                    </w:tc>
                    <w:tc>
                      <w:tcPr>
                        <w:tcW w:w="2282"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163,562.50</w:t>
                        </w:r>
                        <w:r>
                          <w:rPr>
                            <w:rFonts w:ascii="宋体"/>
                            <w:sz w:val="20"/>
                          </w:rPr>
                        </w:r>
                      </w:p>
                    </w:tc>
                  </w:tr>
                </w:tbl>
                <w:p>
                  <w:pPr/>
                </w:p>
              </w:txbxContent>
            </v:textbox>
            <w10:wrap type="none"/>
          </v:shape>
        </w:pict>
      </w:r>
    </w:p>
    <w:p>
      <w:pPr>
        <w:spacing w:line="9226" w:lineRule="exact"/>
        <w:ind w:left="114"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84"/>
          <w:sz w:val="20"/>
          <w:szCs w:val="20"/>
        </w:rPr>
        <w:pict>
          <v:group style="width:427.15pt;height:461.35pt;mso-position-horizontal-relative:char;mso-position-vertical-relative:line" coordorigin="0,0" coordsize="8543,9227">
            <v:group style="position:absolute;left:19;top:36;width:2566;height:2" coordorigin="19,36" coordsize="2566,2">
              <v:shape style="position:absolute;left:19;top:36;width:2566;height:2" coordorigin="19,36" coordsize="2566,0" path="m19,36l2585,36e" filled="false" stroked="true" strokeweight=".72pt" strokecolor="#000000">
                <v:path arrowok="t"/>
              </v:shape>
              <v:shape style="position:absolute;left:2585;top:43;width:10;height:2" type="#_x0000_t75" stroked="false">
                <v:imagedata r:id="rId212" o:title=""/>
              </v:shape>
            </v:group>
            <v:group style="position:absolute;left:2585;top:7;width:44;height:2" coordorigin="2585,7" coordsize="44,2">
              <v:shape style="position:absolute;left:2585;top:7;width:44;height:2" coordorigin="2585,7" coordsize="44,0" path="m2585,7l2628,7e" filled="false" stroked="true" strokeweight=".72pt" strokecolor="#000000">
                <v:path arrowok="t"/>
              </v:shape>
            </v:group>
            <v:group style="position:absolute;left:2585;top:36;width:44;height:2" coordorigin="2585,36" coordsize="44,2">
              <v:shape style="position:absolute;left:2585;top:36;width:44;height:2" coordorigin="2585,36" coordsize="44,0" path="m2585,36l2628,36e" filled="false" stroked="true" strokeweight=".72pt" strokecolor="#000000">
                <v:path arrowok="t"/>
              </v:shape>
            </v:group>
            <v:group style="position:absolute;left:2628;top:7;width:1800;height:2" coordorigin="2628,7" coordsize="1800,2">
              <v:shape style="position:absolute;left:2628;top:7;width:1800;height:2" coordorigin="2628,7" coordsize="1800,0" path="m2628,7l4428,7e" filled="false" stroked="true" strokeweight=".72pt" strokecolor="#000000">
                <v:path arrowok="t"/>
              </v:shape>
            </v:group>
            <v:group style="position:absolute;left:2628;top:36;width:1800;height:2" coordorigin="2628,36" coordsize="1800,2">
              <v:shape style="position:absolute;left:2628;top:36;width:1800;height:2" coordorigin="2628,36" coordsize="1800,0" path="m2628,36l4428,36e" filled="false" stroked="true" strokeweight=".72pt" strokecolor="#000000">
                <v:path arrowok="t"/>
              </v:shape>
              <v:shape style="position:absolute;left:4428;top:43;width:10;height:2" type="#_x0000_t75" stroked="false">
                <v:imagedata r:id="rId212" o:title=""/>
              </v:shape>
            </v:group>
            <v:group style="position:absolute;left:4428;top:7;width:44;height:2" coordorigin="4428,7" coordsize="44,2">
              <v:shape style="position:absolute;left:4428;top:7;width:44;height:2" coordorigin="4428,7" coordsize="44,0" path="m4428,7l4471,7e" filled="false" stroked="true" strokeweight=".72pt" strokecolor="#000000">
                <v:path arrowok="t"/>
              </v:shape>
            </v:group>
            <v:group style="position:absolute;left:4428;top:36;width:44;height:2" coordorigin="4428,36" coordsize="44,2">
              <v:shape style="position:absolute;left:4428;top:36;width:44;height:2" coordorigin="4428,36" coordsize="44,0" path="m4428,36l4471,36e" filled="false" stroked="true" strokeweight=".72pt" strokecolor="#000000">
                <v:path arrowok="t"/>
              </v:shape>
            </v:group>
            <v:group style="position:absolute;left:4471;top:7;width:1701;height:2" coordorigin="4471,7" coordsize="1701,2">
              <v:shape style="position:absolute;left:4471;top:7;width:1701;height:2" coordorigin="4471,7" coordsize="1701,0" path="m4471,7l6172,7e" filled="false" stroked="true" strokeweight=".72pt" strokecolor="#000000">
                <v:path arrowok="t"/>
              </v:shape>
            </v:group>
            <v:group style="position:absolute;left:4471;top:36;width:1701;height:2" coordorigin="4471,36" coordsize="1701,2">
              <v:shape style="position:absolute;left:4471;top:36;width:1701;height:2" coordorigin="4471,36" coordsize="1701,0" path="m4471,36l6172,36e" filled="false" stroked="true" strokeweight=".72pt" strokecolor="#000000">
                <v:path arrowok="t"/>
              </v:shape>
              <v:shape style="position:absolute;left:6172;top:43;width:10;height:2" type="#_x0000_t75" stroked="false">
                <v:imagedata r:id="rId212" o:title=""/>
              </v:shape>
            </v:group>
            <v:group style="position:absolute;left:6172;top:7;width:44;height:2" coordorigin="6172,7" coordsize="44,2">
              <v:shape style="position:absolute;left:6172;top:7;width:44;height:2" coordorigin="6172,7" coordsize="44,0" path="m6172,7l6215,7e" filled="false" stroked="true" strokeweight=".72pt" strokecolor="#000000">
                <v:path arrowok="t"/>
              </v:shape>
            </v:group>
            <v:group style="position:absolute;left:6172;top:36;width:44;height:2" coordorigin="6172,36" coordsize="44,2">
              <v:shape style="position:absolute;left:6172;top:36;width:44;height:2" coordorigin="6172,36" coordsize="44,0" path="m6172,36l6215,36e" filled="false" stroked="true" strokeweight=".72pt" strokecolor="#000000">
                <v:path arrowok="t"/>
              </v:shape>
            </v:group>
            <v:group style="position:absolute;left:6215;top:7;width:2310;height:2" coordorigin="6215,7" coordsize="2310,2">
              <v:shape style="position:absolute;left:6215;top:7;width:2310;height:2" coordorigin="6215,7" coordsize="2310,0" path="m6215,7l8525,7e" filled="false" stroked="true" strokeweight=".72pt" strokecolor="#000000">
                <v:path arrowok="t"/>
              </v:shape>
            </v:group>
            <v:group style="position:absolute;left:6215;top:36;width:2310;height:2" coordorigin="6215,36" coordsize="2310,2">
              <v:shape style="position:absolute;left:6215;top:36;width:2310;height:2" coordorigin="6215,36" coordsize="2310,0" path="m6215,36l8525,36e" filled="false" stroked="true" strokeweight=".72pt" strokecolor="#000000">
                <v:path arrowok="t"/>
              </v:shape>
              <v:shape style="position:absolute;left:2570;top:31;width:3625;height:389" type="#_x0000_t75" stroked="false">
                <v:imagedata r:id="rId436" o:title=""/>
              </v:shape>
              <v:shape style="position:absolute;left:0;top:393;width:8543;height:8834" type="#_x0000_t75" stroked="false">
                <v:imagedata r:id="rId437" o:title=""/>
              </v:shape>
              <v:shape style="position:absolute;left:127;top:161;width:2355;height:3130" type="#_x0000_t202" filled="false" stroked="false">
                <v:textbox inset="0,0,0,0">
                  <w:txbxContent>
                    <w:p>
                      <w:pPr>
                        <w:spacing w:line="200" w:lineRule="exact" w:before="0"/>
                        <w:ind w:left="0" w:right="1" w:firstLine="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33" w:lineRule="auto"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09</w:t>
                      </w:r>
                      <w:r>
                        <w:rPr>
                          <w:rFonts w:ascii="宋体" w:hAnsi="宋体" w:cs="宋体" w:eastAsia="宋体" w:hint="default"/>
                          <w:spacing w:val="-51"/>
                          <w:sz w:val="20"/>
                          <w:szCs w:val="20"/>
                        </w:rPr>
                        <w:t> </w:t>
                      </w:r>
                      <w:r>
                        <w:rPr>
                          <w:rFonts w:ascii="宋体" w:hAnsi="宋体" w:cs="宋体" w:eastAsia="宋体" w:hint="default"/>
                          <w:sz w:val="20"/>
                          <w:szCs w:val="20"/>
                        </w:rPr>
                        <w:t>年</w:t>
                      </w:r>
                      <w:r>
                        <w:rPr>
                          <w:rFonts w:ascii="宋体" w:hAnsi="宋体" w:cs="宋体" w:eastAsia="宋体" w:hint="default"/>
                          <w:spacing w:val="-53"/>
                          <w:sz w:val="20"/>
                          <w:szCs w:val="20"/>
                        </w:rPr>
                        <w:t> </w:t>
                      </w:r>
                      <w:r>
                        <w:rPr>
                          <w:rFonts w:ascii="宋体" w:hAnsi="宋体" w:cs="宋体" w:eastAsia="宋体" w:hint="default"/>
                          <w:sz w:val="20"/>
                          <w:szCs w:val="20"/>
                        </w:rPr>
                        <w:t>2</w:t>
                      </w:r>
                      <w:r>
                        <w:rPr>
                          <w:rFonts w:ascii="宋体" w:hAnsi="宋体" w:cs="宋体" w:eastAsia="宋体" w:hint="default"/>
                          <w:spacing w:val="-51"/>
                          <w:sz w:val="20"/>
                          <w:szCs w:val="20"/>
                        </w:rPr>
                        <w:t> </w:t>
                      </w:r>
                      <w:r>
                        <w:rPr>
                          <w:rFonts w:ascii="宋体" w:hAnsi="宋体" w:cs="宋体" w:eastAsia="宋体" w:hint="default"/>
                          <w:sz w:val="20"/>
                          <w:szCs w:val="20"/>
                        </w:rPr>
                        <w:t>季度所得税税差(税</w:t>
                      </w:r>
                      <w:r>
                        <w:rPr>
                          <w:rFonts w:ascii="宋体" w:hAnsi="宋体" w:cs="宋体" w:eastAsia="宋体" w:hint="default"/>
                          <w:spacing w:val="-1"/>
                          <w:w w:val="100"/>
                          <w:sz w:val="20"/>
                          <w:szCs w:val="20"/>
                        </w:rPr>
                        <w:t> </w:t>
                      </w:r>
                      <w:r>
                        <w:rPr>
                          <w:rFonts w:ascii="宋体" w:hAnsi="宋体" w:cs="宋体" w:eastAsia="宋体" w:hint="default"/>
                          <w:sz w:val="20"/>
                          <w:szCs w:val="20"/>
                        </w:rPr>
                        <w:t>率</w:t>
                      </w:r>
                      <w:r>
                        <w:rPr>
                          <w:rFonts w:ascii="宋体" w:hAnsi="宋体" w:cs="宋体" w:eastAsia="宋体" w:hint="default"/>
                          <w:spacing w:val="-51"/>
                          <w:sz w:val="20"/>
                          <w:szCs w:val="20"/>
                        </w:rPr>
                        <w:t> </w:t>
                      </w:r>
                      <w:r>
                        <w:rPr>
                          <w:rFonts w:ascii="宋体" w:hAnsi="宋体" w:cs="宋体" w:eastAsia="宋体" w:hint="default"/>
                          <w:sz w:val="20"/>
                          <w:szCs w:val="20"/>
                        </w:rPr>
                        <w:t>12.5%与</w:t>
                      </w:r>
                      <w:r>
                        <w:rPr>
                          <w:rFonts w:ascii="宋体" w:hAnsi="宋体" w:cs="宋体" w:eastAsia="宋体" w:hint="default"/>
                          <w:spacing w:val="-51"/>
                          <w:sz w:val="20"/>
                          <w:szCs w:val="20"/>
                        </w:rPr>
                        <w:t> </w:t>
                      </w:r>
                      <w:r>
                        <w:rPr>
                          <w:rFonts w:ascii="宋体" w:hAnsi="宋体" w:cs="宋体" w:eastAsia="宋体" w:hint="default"/>
                          <w:sz w:val="20"/>
                          <w:szCs w:val="20"/>
                        </w:rPr>
                        <w:t>10%的差额)</w:t>
                      </w:r>
                      <w:r>
                        <w:rPr>
                          <w:rFonts w:ascii="宋体" w:hAnsi="宋体" w:cs="宋体" w:eastAsia="宋体" w:hint="default"/>
                          <w:spacing w:val="-1"/>
                          <w:w w:val="100"/>
                          <w:sz w:val="20"/>
                          <w:szCs w:val="20"/>
                        </w:rPr>
                        <w:t> </w:t>
                      </w:r>
                      <w:r>
                        <w:rPr>
                          <w:rFonts w:ascii="宋体" w:hAnsi="宋体" w:cs="宋体" w:eastAsia="宋体" w:hint="default"/>
                          <w:sz w:val="20"/>
                          <w:szCs w:val="20"/>
                        </w:rPr>
                        <w:t>2009</w:t>
                      </w:r>
                      <w:r>
                        <w:rPr>
                          <w:rFonts w:ascii="宋体" w:hAnsi="宋体" w:cs="宋体" w:eastAsia="宋体" w:hint="default"/>
                          <w:spacing w:val="12"/>
                          <w:sz w:val="20"/>
                          <w:szCs w:val="20"/>
                        </w:rPr>
                        <w:t> </w:t>
                      </w:r>
                      <w:r>
                        <w:rPr>
                          <w:rFonts w:ascii="宋体" w:hAnsi="宋体" w:cs="宋体" w:eastAsia="宋体" w:hint="default"/>
                          <w:spacing w:val="4"/>
                          <w:sz w:val="20"/>
                          <w:szCs w:val="20"/>
                        </w:rPr>
                        <w:t>年第一季出口信保补</w:t>
                      </w:r>
                      <w:r>
                        <w:rPr>
                          <w:rFonts w:ascii="宋体" w:hAnsi="宋体" w:cs="宋体" w:eastAsia="宋体" w:hint="default"/>
                          <w:w w:val="100"/>
                          <w:sz w:val="20"/>
                          <w:szCs w:val="20"/>
                        </w:rPr>
                        <w:t> </w:t>
                      </w:r>
                      <w:r>
                        <w:rPr>
                          <w:rFonts w:ascii="宋体" w:hAnsi="宋体" w:cs="宋体" w:eastAsia="宋体" w:hint="default"/>
                          <w:sz w:val="20"/>
                          <w:szCs w:val="20"/>
                        </w:rPr>
                        <w:t>助</w:t>
                      </w:r>
                    </w:p>
                    <w:p>
                      <w:pPr>
                        <w:spacing w:line="331" w:lineRule="auto" w:before="30"/>
                        <w:ind w:left="0" w:right="0" w:firstLine="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12"/>
                          <w:sz w:val="20"/>
                          <w:szCs w:val="20"/>
                        </w:rPr>
                        <w:t> </w:t>
                      </w:r>
                      <w:r>
                        <w:rPr>
                          <w:rFonts w:ascii="宋体" w:hAnsi="宋体" w:cs="宋体" w:eastAsia="宋体" w:hint="default"/>
                          <w:spacing w:val="4"/>
                          <w:sz w:val="20"/>
                          <w:szCs w:val="20"/>
                        </w:rPr>
                        <w:t>年第四季出口信保补</w:t>
                      </w:r>
                      <w:r>
                        <w:rPr>
                          <w:rFonts w:ascii="宋体" w:hAnsi="宋体" w:cs="宋体" w:eastAsia="宋体" w:hint="default"/>
                          <w:w w:val="100"/>
                          <w:sz w:val="20"/>
                          <w:szCs w:val="20"/>
                        </w:rPr>
                        <w:t> </w:t>
                      </w:r>
                      <w:r>
                        <w:rPr>
                          <w:rFonts w:ascii="宋体" w:hAnsi="宋体" w:cs="宋体" w:eastAsia="宋体" w:hint="default"/>
                          <w:sz w:val="20"/>
                          <w:szCs w:val="20"/>
                        </w:rPr>
                        <w:t>助</w:t>
                      </w:r>
                    </w:p>
                    <w:p>
                      <w:pPr>
                        <w:spacing w:before="33"/>
                        <w:ind w:left="0" w:right="0" w:firstLine="0"/>
                        <w:jc w:val="left"/>
                        <w:rPr>
                          <w:rFonts w:ascii="宋体" w:hAnsi="宋体" w:cs="宋体" w:eastAsia="宋体" w:hint="default"/>
                          <w:sz w:val="20"/>
                          <w:szCs w:val="20"/>
                        </w:rPr>
                      </w:pPr>
                      <w:r>
                        <w:rPr>
                          <w:rFonts w:ascii="宋体" w:hAnsi="宋体" w:cs="宋体" w:eastAsia="宋体" w:hint="default"/>
                          <w:sz w:val="20"/>
                          <w:szCs w:val="20"/>
                        </w:rPr>
                        <w:t>可持续发展专项资金</w:t>
                      </w:r>
                    </w:p>
                    <w:p>
                      <w:pPr>
                        <w:spacing w:before="108"/>
                        <w:ind w:left="0" w:right="0" w:firstLine="0"/>
                        <w:jc w:val="left"/>
                        <w:rPr>
                          <w:rFonts w:ascii="宋体" w:hAnsi="宋体" w:cs="宋体" w:eastAsia="宋体" w:hint="default"/>
                          <w:sz w:val="20"/>
                          <w:szCs w:val="20"/>
                        </w:rPr>
                      </w:pPr>
                      <w:r>
                        <w:rPr>
                          <w:rFonts w:ascii="宋体" w:hAnsi="宋体" w:cs="宋体" w:eastAsia="宋体" w:hint="default"/>
                          <w:spacing w:val="-1"/>
                          <w:w w:val="100"/>
                          <w:sz w:val="20"/>
                          <w:szCs w:val="20"/>
                        </w:rPr>
                        <w:t>0</w:t>
                      </w:r>
                      <w:r>
                        <w:rPr>
                          <w:rFonts w:ascii="宋体" w:hAnsi="宋体" w:cs="宋体" w:eastAsia="宋体" w:hint="default"/>
                          <w:w w:val="100"/>
                          <w:sz w:val="20"/>
                          <w:szCs w:val="20"/>
                        </w:rPr>
                        <w:t>7</w:t>
                      </w:r>
                      <w:r>
                        <w:rPr>
                          <w:rFonts w:ascii="宋体" w:hAnsi="宋体" w:cs="宋体" w:eastAsia="宋体" w:hint="default"/>
                          <w:spacing w:val="-50"/>
                          <w:sz w:val="20"/>
                          <w:szCs w:val="20"/>
                        </w:rPr>
                        <w:t> </w:t>
                      </w:r>
                      <w:r>
                        <w:rPr>
                          <w:rFonts w:ascii="宋体" w:hAnsi="宋体" w:cs="宋体" w:eastAsia="宋体" w:hint="default"/>
                          <w:spacing w:val="-1"/>
                          <w:w w:val="100"/>
                          <w:sz w:val="20"/>
                          <w:szCs w:val="20"/>
                        </w:rPr>
                        <w:t>年</w:t>
                      </w:r>
                      <w:r>
                        <w:rPr>
                          <w:rFonts w:ascii="宋体" w:hAnsi="宋体" w:cs="宋体" w:eastAsia="宋体" w:hint="default"/>
                          <w:spacing w:val="-2"/>
                          <w:w w:val="100"/>
                          <w:sz w:val="20"/>
                          <w:szCs w:val="20"/>
                        </w:rPr>
                        <w:t>所</w:t>
                      </w:r>
                      <w:r>
                        <w:rPr>
                          <w:rFonts w:ascii="宋体" w:hAnsi="宋体" w:cs="宋体" w:eastAsia="宋体" w:hint="default"/>
                          <w:spacing w:val="-1"/>
                          <w:w w:val="100"/>
                          <w:sz w:val="20"/>
                          <w:szCs w:val="20"/>
                        </w:rPr>
                        <w:t>得</w:t>
                      </w:r>
                      <w:r>
                        <w:rPr>
                          <w:rFonts w:ascii="宋体" w:hAnsi="宋体" w:cs="宋体" w:eastAsia="宋体" w:hint="default"/>
                          <w:spacing w:val="-2"/>
                          <w:w w:val="100"/>
                          <w:sz w:val="20"/>
                          <w:szCs w:val="20"/>
                        </w:rPr>
                        <w:t>税</w:t>
                      </w:r>
                      <w:r>
                        <w:rPr>
                          <w:rFonts w:ascii="宋体" w:hAnsi="宋体" w:cs="宋体" w:eastAsia="宋体" w:hint="default"/>
                          <w:spacing w:val="-1"/>
                          <w:w w:val="100"/>
                          <w:sz w:val="20"/>
                          <w:szCs w:val="20"/>
                        </w:rPr>
                        <w:t>属市</w:t>
                      </w:r>
                      <w:r>
                        <w:rPr>
                          <w:rFonts w:ascii="宋体" w:hAnsi="宋体" w:cs="宋体" w:eastAsia="宋体" w:hint="default"/>
                          <w:spacing w:val="-97"/>
                          <w:w w:val="100"/>
                          <w:sz w:val="20"/>
                          <w:szCs w:val="20"/>
                        </w:rPr>
                        <w:t>、</w:t>
                      </w:r>
                      <w:r>
                        <w:rPr>
                          <w:rFonts w:ascii="宋体" w:hAnsi="宋体" w:cs="宋体" w:eastAsia="宋体" w:hint="default"/>
                          <w:spacing w:val="-2"/>
                          <w:w w:val="100"/>
                          <w:sz w:val="20"/>
                          <w:szCs w:val="20"/>
                        </w:rPr>
                        <w:t>区</w:t>
                      </w:r>
                      <w:r>
                        <w:rPr>
                          <w:rFonts w:ascii="宋体" w:hAnsi="宋体" w:cs="宋体" w:eastAsia="宋体" w:hint="default"/>
                          <w:w w:val="100"/>
                          <w:sz w:val="20"/>
                          <w:szCs w:val="20"/>
                        </w:rPr>
                        <w:t>所</w:t>
                      </w:r>
                      <w:r>
                        <w:rPr>
                          <w:rFonts w:ascii="宋体" w:hAnsi="宋体" w:cs="宋体" w:eastAsia="宋体" w:hint="default"/>
                          <w:spacing w:val="-2"/>
                          <w:w w:val="100"/>
                          <w:sz w:val="20"/>
                          <w:szCs w:val="20"/>
                        </w:rPr>
                        <w:t>得部</w:t>
                      </w:r>
                      <w:r>
                        <w:rPr>
                          <w:rFonts w:ascii="宋体" w:hAnsi="宋体" w:cs="宋体" w:eastAsia="宋体" w:hint="default"/>
                          <w:w w:val="100"/>
                          <w:sz w:val="20"/>
                          <w:szCs w:val="20"/>
                        </w:rPr>
                      </w:r>
                    </w:p>
                  </w:txbxContent>
                </v:textbox>
                <w10:wrap type="none"/>
              </v:shape>
              <v:shape style="position:absolute;left:3109;top:1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4901;top:1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6851;top:161;width:10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来源和依据</w:t>
                      </w:r>
                      <w:r>
                        <w:rPr>
                          <w:rFonts w:ascii="宋体" w:hAnsi="宋体" w:cs="宋体" w:eastAsia="宋体" w:hint="default"/>
                          <w:sz w:val="20"/>
                          <w:szCs w:val="20"/>
                        </w:rPr>
                      </w:r>
                    </w:p>
                  </w:txbxContent>
                </v:textbox>
                <w10:wrap type="none"/>
              </v:shape>
              <v:shape style="position:absolute;left:3325;top:711;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491,860.80</w:t>
                      </w:r>
                      <w:r>
                        <w:rPr>
                          <w:rFonts w:ascii="宋体"/>
                          <w:sz w:val="20"/>
                        </w:rPr>
                      </w:r>
                    </w:p>
                  </w:txbxContent>
                </v:textbox>
                <w10:wrap type="none"/>
              </v:shape>
              <v:shape style="position:absolute;left:5967;top:711;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6285;top:711;width:1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武汉市财政局</w:t>
                      </w:r>
                      <w:r>
                        <w:rPr>
                          <w:rFonts w:ascii="宋体" w:hAnsi="宋体" w:cs="宋体" w:eastAsia="宋体" w:hint="default"/>
                          <w:sz w:val="20"/>
                          <w:szCs w:val="20"/>
                        </w:rPr>
                      </w:r>
                    </w:p>
                  </w:txbxContent>
                </v:textbox>
                <w10:wrap type="none"/>
              </v:shape>
              <v:shape style="position:absolute;left:3425;top:1441;width:9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40,988.40</w:t>
                      </w:r>
                      <w:r>
                        <w:rPr>
                          <w:rFonts w:ascii="宋体"/>
                          <w:sz w:val="20"/>
                        </w:rPr>
                      </w:r>
                    </w:p>
                  </w:txbxContent>
                </v:textbox>
                <w10:wrap type="none"/>
              </v:shape>
              <v:shape style="position:absolute;left:5967;top:1441;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6284;top:1441;width:1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福建省财政厅</w:t>
                      </w:r>
                      <w:r>
                        <w:rPr>
                          <w:rFonts w:ascii="宋体" w:hAnsi="宋体" w:cs="宋体" w:eastAsia="宋体" w:hint="default"/>
                          <w:sz w:val="20"/>
                          <w:szCs w:val="20"/>
                        </w:rPr>
                      </w:r>
                    </w:p>
                  </w:txbxContent>
                </v:textbox>
                <w10:wrap type="none"/>
              </v:shape>
              <v:shape style="position:absolute;left:3524;top:217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6,831.40</w:t>
                      </w:r>
                      <w:r>
                        <w:rPr>
                          <w:rFonts w:ascii="宋体"/>
                          <w:sz w:val="20"/>
                        </w:rPr>
                      </w:r>
                    </w:p>
                  </w:txbxContent>
                </v:textbox>
                <w10:wrap type="none"/>
              </v:shape>
              <v:shape style="position:absolute;left:5967;top:2170;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6285;top:2170;width:1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福建省财政厅</w:t>
                      </w:r>
                      <w:r>
                        <w:rPr>
                          <w:rFonts w:ascii="宋体" w:hAnsi="宋体" w:cs="宋体" w:eastAsia="宋体" w:hint="default"/>
                          <w:sz w:val="20"/>
                          <w:szCs w:val="20"/>
                        </w:rPr>
                      </w:r>
                    </w:p>
                  </w:txbxContent>
                </v:textbox>
                <w10:wrap type="none"/>
              </v:shape>
              <v:shape style="position:absolute;left:3524;top:272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6,831.40</w:t>
                      </w:r>
                      <w:r>
                        <w:rPr>
                          <w:rFonts w:ascii="宋体"/>
                          <w:sz w:val="20"/>
                        </w:rPr>
                      </w:r>
                    </w:p>
                  </w:txbxContent>
                </v:textbox>
                <w10:wrap type="none"/>
              </v:shape>
              <v:shape style="position:absolute;left:5967;top:2721;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6285;top:2721;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北京外经贸局</w:t>
                      </w:r>
                      <w:r>
                        <w:rPr>
                          <w:rFonts w:ascii="宋体" w:hAnsi="宋体" w:cs="宋体" w:eastAsia="宋体" w:hint="default"/>
                          <w:sz w:val="20"/>
                          <w:szCs w:val="20"/>
                        </w:rPr>
                      </w:r>
                    </w:p>
                  </w:txbxContent>
                </v:textbox>
                <w10:wrap type="none"/>
              </v:shape>
              <v:shape style="position:absolute;left:3325;top:3271;width:4160;height:201" type="#_x0000_t202" filled="false" stroked="false">
                <v:textbox inset="0,0,0,0">
                  <w:txbxContent>
                    <w:p>
                      <w:pPr>
                        <w:tabs>
                          <w:tab w:pos="2641" w:val="left" w:leader="none"/>
                          <w:tab w:pos="2959"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266,424.60</w:t>
                        <w:tab/>
                      </w:r>
                      <w:r>
                        <w:rPr>
                          <w:rFonts w:ascii="宋体" w:hAnsi="宋体" w:cs="宋体" w:eastAsia="宋体" w:hint="default"/>
                          <w:sz w:val="20"/>
                          <w:szCs w:val="20"/>
                        </w:rPr>
                        <w:t>-</w:t>
                        <w:tab/>
                      </w:r>
                      <w:r>
                        <w:rPr>
                          <w:rFonts w:ascii="宋体" w:hAnsi="宋体" w:cs="宋体" w:eastAsia="宋体" w:hint="default"/>
                          <w:spacing w:val="-2"/>
                          <w:sz w:val="20"/>
                          <w:szCs w:val="20"/>
                        </w:rPr>
                        <w:t>武汉市开发区</w:t>
                      </w:r>
                      <w:r>
                        <w:rPr>
                          <w:rFonts w:ascii="宋体" w:hAnsi="宋体" w:cs="宋体" w:eastAsia="宋体" w:hint="default"/>
                          <w:sz w:val="20"/>
                          <w:szCs w:val="20"/>
                        </w:rPr>
                      </w:r>
                    </w:p>
                  </w:txbxContent>
                </v:textbox>
                <w10:wrap type="none"/>
              </v:shape>
            </v:group>
          </v:group>
        </w:pict>
      </w:r>
      <w:r>
        <w:rPr>
          <w:rFonts w:ascii="Times New Roman" w:hAnsi="Times New Roman" w:cs="Times New Roman" w:eastAsia="Times New Roman" w:hint="default"/>
          <w:position w:val="-184"/>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0"/>
          <w:szCs w:val="20"/>
        </w:rPr>
      </w:pPr>
    </w:p>
    <w:p>
      <w:pPr>
        <w:spacing w:line="2980" w:lineRule="exact"/>
        <w:ind w:left="114"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59"/>
          <w:sz w:val="20"/>
          <w:szCs w:val="20"/>
        </w:rPr>
        <w:pict>
          <v:group style="width:427.2pt;height:149.050pt;mso-position-horizontal-relative:char;mso-position-vertical-relative:line" coordorigin="0,0" coordsize="8544,2981">
            <v:shape style="position:absolute;left:2771;top:12;width:10;height:2" type="#_x0000_t75" stroked="false">
              <v:imagedata r:id="rId105" o:title=""/>
            </v:shape>
            <v:shape style="position:absolute;left:6320;top:12;width:10;height:2" type="#_x0000_t75" stroked="false">
              <v:imagedata r:id="rId105" o:title=""/>
            </v:shape>
            <v:shape style="position:absolute;left:2756;top:0;width:3588;height:389" type="#_x0000_t75" stroked="false">
              <v:imagedata r:id="rId438" o:title=""/>
            </v:shape>
            <v:shape style="position:absolute;left:0;top:360;width:8544;height:2621" type="#_x0000_t75" stroked="false">
              <v:imagedata r:id="rId439" o:title=""/>
            </v:shape>
          </v:group>
        </w:pict>
      </w:r>
      <w:r>
        <w:rPr>
          <w:rFonts w:ascii="Times New Roman" w:hAnsi="Times New Roman" w:cs="Times New Roman" w:eastAsia="Times New Roman" w:hint="default"/>
          <w:position w:val="-59"/>
          <w:sz w:val="20"/>
          <w:szCs w:val="20"/>
        </w:rPr>
      </w:r>
    </w:p>
    <w:p>
      <w:pPr>
        <w:spacing w:after="0" w:line="2980" w:lineRule="exact"/>
        <w:rPr>
          <w:rFonts w:ascii="Times New Roman" w:hAnsi="Times New Roman" w:cs="Times New Roman" w:eastAsia="Times New Roman" w:hint="default"/>
          <w:sz w:val="20"/>
          <w:szCs w:val="20"/>
        </w:rPr>
        <w:sectPr>
          <w:footerReference w:type="default" r:id="rId435"/>
          <w:pgSz w:w="11910" w:h="16840"/>
          <w:pgMar w:footer="1486" w:header="898" w:top="1720" w:bottom="1680" w:left="1460" w:right="1520"/>
        </w:sectPr>
      </w:pPr>
    </w:p>
    <w:p>
      <w:pPr>
        <w:spacing w:line="240" w:lineRule="auto" w:before="6"/>
        <w:rPr>
          <w:rFonts w:ascii="Times New Roman" w:hAnsi="Times New Roman" w:cs="Times New Roman" w:eastAsia="Times New Roman" w:hint="default"/>
          <w:sz w:val="2"/>
          <w:szCs w:val="2"/>
        </w:rPr>
      </w:pPr>
    </w:p>
    <w:p>
      <w:pPr>
        <w:spacing w:line="1190" w:lineRule="exact"/>
        <w:ind w:left="11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3"/>
          <w:sz w:val="20"/>
          <w:szCs w:val="20"/>
        </w:rPr>
        <w:pict>
          <v:group style="width:427.3pt;height:59.55pt;mso-position-horizontal-relative:char;mso-position-vertical-relative:line" coordorigin="0,0" coordsize="8546,1191">
            <v:group style="position:absolute;left:22;top:36;width:2752;height:2" coordorigin="22,36" coordsize="2752,2">
              <v:shape style="position:absolute;left:22;top:36;width:2752;height:2" coordorigin="22,36" coordsize="2752,0" path="m22,36l2773,36e" filled="false" stroked="true" strokeweight=".72pt" strokecolor="#000000">
                <v:path arrowok="t"/>
              </v:shape>
              <v:shape style="position:absolute;left:2773;top:43;width:10;height:2" type="#_x0000_t75" stroked="false">
                <v:imagedata r:id="rId212" o:title=""/>
              </v:shape>
            </v:group>
            <v:group style="position:absolute;left:2773;top:7;width:44;height:2" coordorigin="2773,7" coordsize="44,2">
              <v:shape style="position:absolute;left:2773;top:7;width:44;height:2" coordorigin="2773,7" coordsize="44,0" path="m2773,7l2816,7e" filled="false" stroked="true" strokeweight=".72pt" strokecolor="#000000">
                <v:path arrowok="t"/>
              </v:shape>
            </v:group>
            <v:group style="position:absolute;left:2773;top:36;width:44;height:2" coordorigin="2773,36" coordsize="44,2">
              <v:shape style="position:absolute;left:2773;top:36;width:44;height:2" coordorigin="2773,36" coordsize="44,0" path="m2773,36l2816,36e" filled="false" stroked="true" strokeweight=".72pt" strokecolor="#000000">
                <v:path arrowok="t"/>
              </v:shape>
            </v:group>
            <v:group style="position:absolute;left:2816;top:7;width:3507;height:2" coordorigin="2816,7" coordsize="3507,2">
              <v:shape style="position:absolute;left:2816;top:7;width:3507;height:2" coordorigin="2816,7" coordsize="3507,0" path="m2816,7l6323,7e" filled="false" stroked="true" strokeweight=".72pt" strokecolor="#000000">
                <v:path arrowok="t"/>
              </v:shape>
            </v:group>
            <v:group style="position:absolute;left:2816;top:36;width:3507;height:2" coordorigin="2816,36" coordsize="3507,2">
              <v:shape style="position:absolute;left:2816;top:36;width:3507;height:2" coordorigin="2816,36" coordsize="3507,0" path="m2816,36l6323,36e" filled="false" stroked="true" strokeweight=".72pt" strokecolor="#000000">
                <v:path arrowok="t"/>
              </v:shape>
              <v:shape style="position:absolute;left:6323;top:43;width:10;height:2" type="#_x0000_t75" stroked="false">
                <v:imagedata r:id="rId212" o:title=""/>
              </v:shape>
            </v:group>
            <v:group style="position:absolute;left:6323;top:7;width:44;height:2" coordorigin="6323,7" coordsize="44,2">
              <v:shape style="position:absolute;left:6323;top:7;width:44;height:2" coordorigin="6323,7" coordsize="44,0" path="m6323,7l6366,7e" filled="false" stroked="true" strokeweight=".72pt" strokecolor="#000000">
                <v:path arrowok="t"/>
              </v:shape>
            </v:group>
            <v:group style="position:absolute;left:6323;top:36;width:44;height:2" coordorigin="6323,36" coordsize="44,2">
              <v:shape style="position:absolute;left:6323;top:36;width:44;height:2" coordorigin="6323,36" coordsize="44,0" path="m6323,36l6366,36e" filled="false" stroked="true" strokeweight=".72pt" strokecolor="#000000">
                <v:path arrowok="t"/>
              </v:shape>
            </v:group>
            <v:group style="position:absolute;left:6366;top:7;width:2162;height:2" coordorigin="6366,7" coordsize="2162,2">
              <v:shape style="position:absolute;left:6366;top:7;width:2162;height:2" coordorigin="6366,7" coordsize="2162,0" path="m6366,7l8527,7e" filled="false" stroked="true" strokeweight=".72pt" strokecolor="#000000">
                <v:path arrowok="t"/>
              </v:shape>
            </v:group>
            <v:group style="position:absolute;left:6366;top:36;width:2162;height:2" coordorigin="6366,36" coordsize="2162,2">
              <v:shape style="position:absolute;left:6366;top:36;width:2162;height:2" coordorigin="6366,36" coordsize="2162,0" path="m6366,36l8527,36e" filled="false" stroked="true" strokeweight=".72pt" strokecolor="#000000">
                <v:path arrowok="t"/>
              </v:shape>
              <v:shape style="position:absolute;left:2759;top:31;width:3588;height:389" type="#_x0000_t75" stroked="false">
                <v:imagedata r:id="rId441" o:title=""/>
              </v:shape>
            </v:group>
            <v:group style="position:absolute;left:7;top:1183;width:2766;height:2" coordorigin="7,1183" coordsize="2766,2">
              <v:shape style="position:absolute;left:7;top:1183;width:2766;height:2" coordorigin="7,1183" coordsize="2766,0" path="m7,1183l2773,1183e" filled="false" stroked="true" strokeweight=".72pt" strokecolor="#000000">
                <v:path arrowok="t"/>
              </v:shape>
            </v:group>
            <v:group style="position:absolute;left:7;top:1154;width:2766;height:2" coordorigin="7,1154" coordsize="2766,2">
              <v:shape style="position:absolute;left:7;top:1154;width:2766;height:2" coordorigin="7,1154" coordsize="2766,0" path="m7,1154l2773,1154e" filled="false" stroked="true" strokeweight=".72pt" strokecolor="#000000">
                <v:path arrowok="t"/>
              </v:shape>
            </v:group>
            <v:group style="position:absolute;left:2773;top:1154;width:44;height:2" coordorigin="2773,1154" coordsize="44,2">
              <v:shape style="position:absolute;left:2773;top:1154;width:44;height:2" coordorigin="2773,1154" coordsize="44,0" path="m2773,1154l2816,1154e" filled="false" stroked="true" strokeweight=".72pt" strokecolor="#000000">
                <v:path arrowok="t"/>
              </v:shape>
            </v:group>
            <v:group style="position:absolute;left:2773;top:1183;width:3550;height:2" coordorigin="2773,1183" coordsize="3550,2">
              <v:shape style="position:absolute;left:2773;top:1183;width:3550;height:2" coordorigin="2773,1183" coordsize="3550,0" path="m2773,1183l6323,1183e" filled="false" stroked="true" strokeweight=".72pt" strokecolor="#000000">
                <v:path arrowok="t"/>
              </v:shape>
            </v:group>
            <v:group style="position:absolute;left:2816;top:1154;width:3507;height:2" coordorigin="2816,1154" coordsize="3507,2">
              <v:shape style="position:absolute;left:2816;top:1154;width:3507;height:2" coordorigin="2816,1154" coordsize="3507,0" path="m2816,1154l6323,1154e" filled="false" stroked="true" strokeweight=".72pt" strokecolor="#000000">
                <v:path arrowok="t"/>
              </v:shape>
              <v:shape style="position:absolute;left:2;top:391;width:8543;height:756" type="#_x0000_t75" stroked="false">
                <v:imagedata r:id="rId442" o:title=""/>
              </v:shape>
            </v:group>
            <v:group style="position:absolute;left:6323;top:1154;width:44;height:2" coordorigin="6323,1154" coordsize="44,2">
              <v:shape style="position:absolute;left:6323;top:1154;width:44;height:2" coordorigin="6323,1154" coordsize="44,0" path="m6323,1154l6366,1154e" filled="false" stroked="true" strokeweight=".72pt" strokecolor="#000000">
                <v:path arrowok="t"/>
              </v:shape>
            </v:group>
            <v:group style="position:absolute;left:6323;top:1183;width:44;height:2" coordorigin="6323,1183" coordsize="44,2">
              <v:shape style="position:absolute;left:6323;top:1183;width:44;height:2" coordorigin="6323,1183" coordsize="44,0" path="m6323,1183l6366,1183e" filled="false" stroked="true" strokeweight=".72pt" strokecolor="#000000">
                <v:path arrowok="t"/>
              </v:shape>
            </v:group>
            <v:group style="position:absolute;left:6366;top:1183;width:2169;height:2" coordorigin="6366,1183" coordsize="2169,2">
              <v:shape style="position:absolute;left:6366;top:1183;width:2169;height:2" coordorigin="6366,1183" coordsize="2169,0" path="m6366,1183l8534,1183e" filled="false" stroked="true" strokeweight=".72pt" strokecolor="#000000">
                <v:path arrowok="t"/>
              </v:shape>
            </v:group>
            <v:group style="position:absolute;left:6366;top:1154;width:2169;height:2" coordorigin="6366,1154" coordsize="2169,2">
              <v:shape style="position:absolute;left:6366;top:1154;width:2169;height:2" coordorigin="6366,1154" coordsize="2169,0" path="m6366,1154l8534,1154e" filled="false" stroked="true" strokeweight=".72pt" strokecolor="#000000">
                <v:path arrowok="t"/>
              </v:shape>
              <v:shape style="position:absolute;left:130;top:161;width:2001;height:940" type="#_x0000_t202" filled="false" stroked="false">
                <v:textbox inset="0,0,0,0">
                  <w:txbxContent>
                    <w:p>
                      <w:pPr>
                        <w:spacing w:line="200" w:lineRule="exact" w:before="0"/>
                        <w:ind w:left="1067"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70" w:lineRule="atLeas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买方信贷担保预计损失</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4151;top:1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5012;top:531;width:1209;height:570" type="#_x0000_t202" filled="false" stroked="false">
                <v:textbox inset="0,0,0,0">
                  <w:txbxContent>
                    <w:p>
                      <w:pPr>
                        <w:spacing w:line="200" w:lineRule="exact" w:before="0"/>
                        <w:ind w:left="0" w:right="0" w:firstLine="1106"/>
                        <w:jc w:val="left"/>
                        <w:rPr>
                          <w:rFonts w:ascii="宋体" w:hAnsi="宋体" w:cs="宋体" w:eastAsia="宋体" w:hint="default"/>
                          <w:sz w:val="20"/>
                          <w:szCs w:val="20"/>
                        </w:rPr>
                      </w:pPr>
                      <w:r>
                        <w:rPr>
                          <w:rFonts w:ascii="宋体"/>
                          <w:w w:val="100"/>
                          <w:sz w:val="20"/>
                        </w:rPr>
                        <w:t>-</w:t>
                      </w:r>
                    </w:p>
                    <w:p>
                      <w:pPr>
                        <w:spacing w:before="108"/>
                        <w:ind w:left="0" w:right="0" w:firstLine="0"/>
                        <w:jc w:val="left"/>
                        <w:rPr>
                          <w:rFonts w:ascii="宋体" w:hAnsi="宋体" w:cs="宋体" w:eastAsia="宋体" w:hint="default"/>
                          <w:sz w:val="20"/>
                          <w:szCs w:val="20"/>
                        </w:rPr>
                      </w:pPr>
                      <w:r>
                        <w:rPr>
                          <w:rFonts w:ascii="宋体"/>
                          <w:b/>
                          <w:w w:val="95"/>
                          <w:sz w:val="20"/>
                        </w:rPr>
                        <w:t>3,131,744.49</w:t>
                      </w:r>
                      <w:r>
                        <w:rPr>
                          <w:rFonts w:ascii="宋体"/>
                          <w:sz w:val="20"/>
                        </w:rPr>
                      </w:r>
                    </w:p>
                  </w:txbxContent>
                </v:textbox>
                <w10:wrap type="none"/>
              </v:shape>
              <v:shape style="position:absolute;left:7028;top:161;width:1399;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spacing w:before="108"/>
                        <w:ind w:left="97" w:right="0" w:firstLine="0"/>
                        <w:jc w:val="left"/>
                        <w:rPr>
                          <w:rFonts w:ascii="宋体" w:hAnsi="宋体" w:cs="宋体" w:eastAsia="宋体" w:hint="default"/>
                          <w:sz w:val="20"/>
                          <w:szCs w:val="20"/>
                        </w:rPr>
                      </w:pPr>
                      <w:r>
                        <w:rPr>
                          <w:rFonts w:ascii="宋体"/>
                          <w:spacing w:val="-1"/>
                          <w:sz w:val="20"/>
                        </w:rPr>
                        <w:t>-8,087,951.64</w:t>
                      </w:r>
                      <w:r>
                        <w:rPr>
                          <w:rFonts w:ascii="宋体"/>
                          <w:sz w:val="20"/>
                        </w:rPr>
                      </w:r>
                    </w:p>
                    <w:p>
                      <w:pPr>
                        <w:spacing w:before="108"/>
                        <w:ind w:left="90" w:right="0" w:firstLine="0"/>
                        <w:jc w:val="left"/>
                        <w:rPr>
                          <w:rFonts w:ascii="宋体" w:hAnsi="宋体" w:cs="宋体" w:eastAsia="宋体" w:hint="default"/>
                          <w:sz w:val="20"/>
                          <w:szCs w:val="20"/>
                        </w:rPr>
                      </w:pPr>
                      <w:r>
                        <w:rPr>
                          <w:rFonts w:ascii="宋体"/>
                          <w:b/>
                          <w:w w:val="95"/>
                          <w:sz w:val="20"/>
                        </w:rPr>
                        <w:t>-6,701,378.09</w:t>
                      </w:r>
                      <w:r>
                        <w:rPr>
                          <w:rFonts w:ascii="宋体"/>
                          <w:sz w:val="20"/>
                        </w:rPr>
                      </w:r>
                    </w:p>
                  </w:txbxContent>
                </v:textbox>
                <w10:wrap type="none"/>
              </v:shape>
            </v:group>
          </v:group>
        </w:pict>
      </w:r>
      <w:r>
        <w:rPr>
          <w:rFonts w:ascii="Times New Roman" w:hAnsi="Times New Roman" w:cs="Times New Roman" w:eastAsia="Times New Roman" w:hint="default"/>
          <w:position w:val="-23"/>
          <w:sz w:val="20"/>
          <w:szCs w:val="20"/>
        </w:rPr>
      </w:r>
    </w:p>
    <w:p>
      <w:pPr>
        <w:spacing w:line="240" w:lineRule="auto" w:before="0"/>
        <w:rPr>
          <w:rFonts w:ascii="Times New Roman" w:hAnsi="Times New Roman" w:cs="Times New Roman" w:eastAsia="Times New Roman" w:hint="default"/>
          <w:sz w:val="20"/>
          <w:szCs w:val="20"/>
        </w:rPr>
      </w:pPr>
    </w:p>
    <w:p>
      <w:pPr>
        <w:pStyle w:val="BodyText"/>
        <w:spacing w:line="240" w:lineRule="auto" w:before="161"/>
        <w:ind w:left="0" w:right="5800"/>
        <w:jc w:val="center"/>
      </w:pPr>
      <w:r>
        <w:rPr/>
        <w:t>49、所得税费用</w:t>
      </w:r>
    </w:p>
    <w:p>
      <w:pPr>
        <w:spacing w:line="240" w:lineRule="auto" w:before="0"/>
        <w:rPr>
          <w:rFonts w:ascii="宋体" w:hAnsi="宋体" w:cs="宋体" w:eastAsia="宋体" w:hint="default"/>
          <w:sz w:val="22"/>
          <w:szCs w:val="22"/>
        </w:rPr>
      </w:pPr>
    </w:p>
    <w:p>
      <w:pPr>
        <w:pStyle w:val="BodyText"/>
        <w:spacing w:line="240" w:lineRule="auto" w:before="144"/>
        <w:ind w:left="0" w:right="5909"/>
        <w:jc w:val="center"/>
      </w:pPr>
      <w:r>
        <w:rPr/>
        <w:pict>
          <v:group style="position:absolute;margin-left:78.720016pt;margin-top:41.65929pt;width:427.35pt;height:75.850pt;mso-position-horizontal-relative:page;mso-position-vertical-relative:paragraph;z-index:-1058944" coordorigin="1574,833" coordsize="8547,1517">
            <v:group style="position:absolute;left:1594;top:840;width:1688;height:2" coordorigin="1594,840" coordsize="1688,2">
              <v:shape style="position:absolute;left:1594;top:840;width:1688;height:2" coordorigin="1594,840" coordsize="1688,0" path="m1594,840l3281,840e" filled="false" stroked="true" strokeweight=".72pt" strokecolor="#000000">
                <v:path arrowok="t"/>
              </v:shape>
            </v:group>
            <v:group style="position:absolute;left:1594;top:869;width:1688;height:2" coordorigin="1594,869" coordsize="1688,2">
              <v:shape style="position:absolute;left:1594;top:869;width:1688;height:2" coordorigin="1594,869" coordsize="1688,0" path="m1594,869l3281,869e" filled="false" stroked="true" strokeweight=".72pt" strokecolor="#000000">
                <v:path arrowok="t"/>
              </v:shape>
              <v:shape style="position:absolute;left:3281;top:876;width:10;height:2" type="#_x0000_t75" stroked="false">
                <v:imagedata r:id="rId91" o:title=""/>
              </v:shape>
            </v:group>
            <v:group style="position:absolute;left:3281;top:840;width:44;height:2" coordorigin="3281,840" coordsize="44,2">
              <v:shape style="position:absolute;left:3281;top:840;width:44;height:2" coordorigin="3281,840" coordsize="44,0" path="m3281,840l3324,840e" filled="false" stroked="true" strokeweight=".72pt" strokecolor="#000000">
                <v:path arrowok="t"/>
              </v:shape>
            </v:group>
            <v:group style="position:absolute;left:3281;top:869;width:44;height:2" coordorigin="3281,869" coordsize="44,2">
              <v:shape style="position:absolute;left:3281;top:869;width:44;height:2" coordorigin="3281,869" coordsize="44,0" path="m3281,869l3324,869e" filled="false" stroked="true" strokeweight=".72pt" strokecolor="#000000">
                <v:path arrowok="t"/>
              </v:shape>
            </v:group>
            <v:group style="position:absolute;left:3324;top:840;width:3466;height:2" coordorigin="3324,840" coordsize="3466,2">
              <v:shape style="position:absolute;left:3324;top:840;width:3466;height:2" coordorigin="3324,840" coordsize="3466,0" path="m3324,840l6790,840e" filled="false" stroked="true" strokeweight=".72pt" strokecolor="#000000">
                <v:path arrowok="t"/>
              </v:shape>
            </v:group>
            <v:group style="position:absolute;left:3324;top:869;width:3466;height:2" coordorigin="3324,869" coordsize="3466,2">
              <v:shape style="position:absolute;left:3324;top:869;width:3466;height:2" coordorigin="3324,869" coordsize="3466,0" path="m3324,869l6790,869e" filled="false" stroked="true" strokeweight=".72pt" strokecolor="#000000">
                <v:path arrowok="t"/>
              </v:shape>
              <v:shape style="position:absolute;left:6790;top:876;width:10;height:2" type="#_x0000_t75" stroked="false">
                <v:imagedata r:id="rId91" o:title=""/>
              </v:shape>
            </v:group>
            <v:group style="position:absolute;left:6790;top:840;width:44;height:2" coordorigin="6790,840" coordsize="44,2">
              <v:shape style="position:absolute;left:6790;top:840;width:44;height:2" coordorigin="6790,840" coordsize="44,0" path="m6790,840l6833,840e" filled="false" stroked="true" strokeweight=".72pt" strokecolor="#000000">
                <v:path arrowok="t"/>
              </v:shape>
            </v:group>
            <v:group style="position:absolute;left:6790;top:869;width:44;height:2" coordorigin="6790,869" coordsize="44,2">
              <v:shape style="position:absolute;left:6790;top:869;width:44;height:2" coordorigin="6790,869" coordsize="44,0" path="m6790,869l6833,869e" filled="false" stroked="true" strokeweight=".72pt" strokecolor="#000000">
                <v:path arrowok="t"/>
              </v:shape>
            </v:group>
            <v:group style="position:absolute;left:6833;top:840;width:3267;height:2" coordorigin="6833,840" coordsize="3267,2">
              <v:shape style="position:absolute;left:6833;top:840;width:3267;height:2" coordorigin="6833,840" coordsize="3267,0" path="m6833,840l10099,840e" filled="false" stroked="true" strokeweight=".72pt" strokecolor="#000000">
                <v:path arrowok="t"/>
              </v:shape>
            </v:group>
            <v:group style="position:absolute;left:6833;top:869;width:3267;height:2" coordorigin="6833,869" coordsize="3267,2">
              <v:shape style="position:absolute;left:6833;top:869;width:3267;height:2" coordorigin="6833,869" coordsize="3267,0" path="m6833,869l10099,869e" filled="false" stroked="true" strokeweight=".72pt" strokecolor="#000000">
                <v:path arrowok="t"/>
              </v:shape>
              <v:shape style="position:absolute;left:3268;top:866;width:3545;height:385" type="#_x0000_t75" stroked="false">
                <v:imagedata r:id="rId443" o:title=""/>
              </v:shape>
              <v:shape style="position:absolute;left:1574;top:1222;width:8546;height:1128" type="#_x0000_t75" stroked="false">
                <v:imagedata r:id="rId444" o:title=""/>
              </v:shape>
            </v:group>
            <w10:wrap type="none"/>
          </v:group>
        </w:pict>
      </w:r>
      <w:r>
        <w:rPr/>
        <w:t>（1）所得税费用</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tbl>
      <w:tblPr>
        <w:tblW w:w="0" w:type="auto"/>
        <w:jc w:val="left"/>
        <w:tblInd w:w="119" w:type="dxa"/>
        <w:tblLayout w:type="fixed"/>
        <w:tblCellMar>
          <w:top w:w="0" w:type="dxa"/>
          <w:left w:w="0" w:type="dxa"/>
          <w:bottom w:w="0" w:type="dxa"/>
          <w:right w:w="0" w:type="dxa"/>
        </w:tblCellMar>
        <w:tblLook w:val="01E0"/>
      </w:tblPr>
      <w:tblGrid>
        <w:gridCol w:w="2291"/>
        <w:gridCol w:w="3498"/>
        <w:gridCol w:w="2744"/>
      </w:tblGrid>
      <w:tr>
        <w:trPr>
          <w:trHeight w:val="384"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58"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49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68"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274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80"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7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0"/>
                <w:szCs w:val="20"/>
              </w:rPr>
            </w:pPr>
            <w:r>
              <w:rPr>
                <w:rFonts w:ascii="宋体" w:hAnsi="宋体" w:cs="宋体" w:eastAsia="宋体" w:hint="default"/>
                <w:sz w:val="20"/>
                <w:szCs w:val="20"/>
              </w:rPr>
              <w:t>当年所得税费用</w:t>
            </w:r>
          </w:p>
        </w:tc>
        <w:tc>
          <w:tcPr>
            <w:tcW w:w="349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679"/>
              <w:jc w:val="right"/>
              <w:rPr>
                <w:rFonts w:ascii="宋体" w:hAnsi="宋体" w:cs="宋体" w:eastAsia="宋体" w:hint="default"/>
                <w:sz w:val="20"/>
                <w:szCs w:val="20"/>
              </w:rPr>
            </w:pPr>
            <w:r>
              <w:rPr>
                <w:rFonts w:ascii="宋体"/>
                <w:spacing w:val="-1"/>
                <w:sz w:val="20"/>
              </w:rPr>
              <w:t>107,184,666.00</w:t>
            </w:r>
            <w:r>
              <w:rPr>
                <w:rFonts w:ascii="宋体"/>
                <w:sz w:val="20"/>
              </w:rPr>
            </w:r>
          </w:p>
        </w:tc>
        <w:tc>
          <w:tcPr>
            <w:tcW w:w="2744"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0"/>
              <w:jc w:val="right"/>
              <w:rPr>
                <w:rFonts w:ascii="宋体" w:hAnsi="宋体" w:cs="宋体" w:eastAsia="宋体" w:hint="default"/>
                <w:sz w:val="20"/>
                <w:szCs w:val="20"/>
              </w:rPr>
            </w:pPr>
            <w:r>
              <w:rPr>
                <w:rFonts w:ascii="宋体"/>
                <w:spacing w:val="-1"/>
                <w:sz w:val="20"/>
              </w:rPr>
              <w:t>-4,413,111.29</w:t>
            </w:r>
            <w:r>
              <w:rPr>
                <w:rFonts w:ascii="宋体"/>
                <w:sz w:val="20"/>
              </w:rPr>
            </w:r>
          </w:p>
        </w:tc>
      </w:tr>
      <w:tr>
        <w:trPr>
          <w:trHeight w:val="370" w:hRule="exact"/>
        </w:trPr>
        <w:tc>
          <w:tcPr>
            <w:tcW w:w="229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递延所得税费用</w:t>
            </w:r>
          </w:p>
        </w:tc>
        <w:tc>
          <w:tcPr>
            <w:tcW w:w="349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679"/>
              <w:jc w:val="right"/>
              <w:rPr>
                <w:rFonts w:ascii="宋体" w:hAnsi="宋体" w:cs="宋体" w:eastAsia="宋体" w:hint="default"/>
                <w:sz w:val="20"/>
                <w:szCs w:val="20"/>
              </w:rPr>
            </w:pPr>
            <w:r>
              <w:rPr>
                <w:rFonts w:ascii="宋体"/>
                <w:spacing w:val="-1"/>
                <w:sz w:val="20"/>
              </w:rPr>
              <w:t>-20,336,609.49</w:t>
            </w:r>
            <w:r>
              <w:rPr>
                <w:rFonts w:ascii="宋体"/>
                <w:sz w:val="20"/>
              </w:rPr>
            </w:r>
          </w:p>
        </w:tc>
        <w:tc>
          <w:tcPr>
            <w:tcW w:w="274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0"/>
              <w:jc w:val="right"/>
              <w:rPr>
                <w:rFonts w:ascii="宋体" w:hAnsi="宋体" w:cs="宋体" w:eastAsia="宋体" w:hint="default"/>
                <w:sz w:val="20"/>
                <w:szCs w:val="20"/>
              </w:rPr>
            </w:pPr>
            <w:r>
              <w:rPr>
                <w:rFonts w:ascii="宋体"/>
                <w:spacing w:val="-1"/>
                <w:sz w:val="20"/>
              </w:rPr>
              <w:t>3,758,008.23</w:t>
            </w:r>
            <w:r>
              <w:rPr>
                <w:rFonts w:ascii="宋体"/>
                <w:sz w:val="20"/>
              </w:rPr>
            </w:r>
          </w:p>
        </w:tc>
      </w:tr>
      <w:tr>
        <w:trPr>
          <w:trHeight w:val="353" w:hRule="exact"/>
        </w:trPr>
        <w:tc>
          <w:tcPr>
            <w:tcW w:w="2291"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3498"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678"/>
              <w:jc w:val="right"/>
              <w:rPr>
                <w:rFonts w:ascii="宋体" w:hAnsi="宋体" w:cs="宋体" w:eastAsia="宋体" w:hint="default"/>
                <w:sz w:val="20"/>
                <w:szCs w:val="20"/>
              </w:rPr>
            </w:pPr>
            <w:r>
              <w:rPr>
                <w:rFonts w:ascii="宋体"/>
                <w:b/>
                <w:spacing w:val="-1"/>
                <w:sz w:val="20"/>
              </w:rPr>
              <w:t>86,848,056.51</w:t>
            </w:r>
            <w:r>
              <w:rPr>
                <w:rFonts w:ascii="宋体"/>
                <w:spacing w:val="-1"/>
                <w:sz w:val="20"/>
              </w:rPr>
            </w:r>
          </w:p>
        </w:tc>
        <w:tc>
          <w:tcPr>
            <w:tcW w:w="2744"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9"/>
              <w:jc w:val="right"/>
              <w:rPr>
                <w:rFonts w:ascii="宋体" w:hAnsi="宋体" w:cs="宋体" w:eastAsia="宋体" w:hint="default"/>
                <w:sz w:val="20"/>
                <w:szCs w:val="20"/>
              </w:rPr>
            </w:pPr>
            <w:r>
              <w:rPr>
                <w:rFonts w:ascii="宋体"/>
                <w:b/>
                <w:spacing w:val="-1"/>
                <w:sz w:val="20"/>
              </w:rPr>
              <w:t>-655,103.06</w:t>
            </w:r>
            <w:r>
              <w:rPr>
                <w:rFonts w:ascii="宋体"/>
                <w:spacing w:val="-1"/>
                <w:sz w:val="20"/>
              </w:rPr>
            </w:r>
          </w:p>
        </w:tc>
      </w:tr>
    </w:tbl>
    <w:p>
      <w:pPr>
        <w:spacing w:line="240" w:lineRule="auto" w:before="10"/>
        <w:rPr>
          <w:rFonts w:ascii="宋体" w:hAnsi="宋体" w:cs="宋体" w:eastAsia="宋体" w:hint="default"/>
          <w:sz w:val="25"/>
          <w:szCs w:val="25"/>
        </w:rPr>
      </w:pPr>
    </w:p>
    <w:p>
      <w:pPr>
        <w:pStyle w:val="BodyText"/>
        <w:spacing w:line="240" w:lineRule="auto" w:before="31"/>
        <w:ind w:left="640" w:right="105"/>
        <w:jc w:val="left"/>
      </w:pPr>
      <w:r>
        <w:rPr/>
        <w:t>本年所得税费用比上年增加</w:t>
      </w:r>
      <w:r>
        <w:rPr>
          <w:spacing w:val="-57"/>
        </w:rPr>
        <w:t> </w:t>
      </w:r>
      <w:r>
        <w:rPr/>
        <w:t>8750</w:t>
      </w:r>
      <w:r>
        <w:rPr>
          <w:spacing w:val="-57"/>
        </w:rPr>
        <w:t> </w:t>
      </w:r>
      <w:r>
        <w:rPr>
          <w:spacing w:val="-5"/>
        </w:rPr>
        <w:t>万元，主要原因系长城电脑将冠捷科技</w:t>
      </w:r>
      <w:r>
        <w:rPr>
          <w:spacing w:val="-57"/>
        </w:rPr>
        <w:t> </w:t>
      </w:r>
      <w:r>
        <w:rPr/>
        <w:t>2009</w:t>
      </w:r>
      <w:r>
        <w:rPr>
          <w:spacing w:val="-57"/>
        </w:rPr>
        <w:t> </w:t>
      </w:r>
      <w:r>
        <w:rPr/>
        <w:t>年</w:t>
      </w:r>
      <w:r>
        <w:rPr>
          <w:spacing w:val="-59"/>
        </w:rPr>
        <w:t> </w:t>
      </w:r>
      <w:r>
        <w:rPr/>
        <w:t>10</w:t>
      </w:r>
    </w:p>
    <w:p>
      <w:pPr>
        <w:pStyle w:val="BodyText"/>
        <w:spacing w:line="240" w:lineRule="auto" w:before="72"/>
        <w:ind w:left="241" w:right="105"/>
        <w:jc w:val="left"/>
      </w:pPr>
      <w:r>
        <w:rPr/>
        <w:t>月</w:t>
      </w:r>
      <w:r>
        <w:rPr>
          <w:spacing w:val="-55"/>
        </w:rPr>
        <w:t> </w:t>
      </w:r>
      <w:r>
        <w:rPr/>
        <w:t>13</w:t>
      </w:r>
      <w:r>
        <w:rPr>
          <w:spacing w:val="-55"/>
        </w:rPr>
        <w:t> </w:t>
      </w:r>
      <w:r>
        <w:rPr/>
        <w:t>日至</w:t>
      </w:r>
      <w:r>
        <w:rPr>
          <w:spacing w:val="-55"/>
        </w:rPr>
        <w:t> </w:t>
      </w:r>
      <w:r>
        <w:rPr/>
        <w:t>2009</w:t>
      </w:r>
      <w:r>
        <w:rPr>
          <w:spacing w:val="-55"/>
        </w:rPr>
        <w:t> </w:t>
      </w:r>
      <w:r>
        <w:rPr/>
        <w:t>年</w:t>
      </w:r>
      <w:r>
        <w:rPr>
          <w:spacing w:val="-55"/>
        </w:rPr>
        <w:t> </w:t>
      </w:r>
      <w:r>
        <w:rPr/>
        <w:t>12</w:t>
      </w:r>
      <w:r>
        <w:rPr>
          <w:spacing w:val="-55"/>
        </w:rPr>
        <w:t> </w:t>
      </w:r>
      <w:r>
        <w:rPr/>
        <w:t>月</w:t>
      </w:r>
      <w:r>
        <w:rPr>
          <w:spacing w:val="-57"/>
        </w:rPr>
        <w:t> </w:t>
      </w:r>
      <w:r>
        <w:rPr/>
        <w:t>31</w:t>
      </w:r>
      <w:r>
        <w:rPr>
          <w:spacing w:val="-55"/>
        </w:rPr>
        <w:t> </w:t>
      </w:r>
      <w:r>
        <w:rPr>
          <w:spacing w:val="-3"/>
        </w:rPr>
        <w:t>日的所得税费用纳入合并利润表范围所致，该期冠捷科技所</w:t>
      </w:r>
    </w:p>
    <w:p>
      <w:pPr>
        <w:pStyle w:val="BodyText"/>
        <w:spacing w:line="240" w:lineRule="auto" w:before="72"/>
        <w:ind w:left="241" w:right="5363"/>
        <w:jc w:val="left"/>
      </w:pPr>
      <w:r>
        <w:rPr/>
        <w:t>得税费用金额为</w:t>
      </w:r>
      <w:r>
        <w:rPr>
          <w:spacing w:val="-59"/>
        </w:rPr>
        <w:t> </w:t>
      </w:r>
      <w:r>
        <w:rPr/>
        <w:t>1.16</w:t>
      </w:r>
      <w:r>
        <w:rPr>
          <w:spacing w:val="-59"/>
        </w:rPr>
        <w:t> </w:t>
      </w:r>
      <w:r>
        <w:rPr/>
        <w:t>亿元。</w:t>
      </w:r>
    </w:p>
    <w:p>
      <w:pPr>
        <w:spacing w:line="240" w:lineRule="auto" w:before="0"/>
        <w:rPr>
          <w:rFonts w:ascii="宋体" w:hAnsi="宋体" w:cs="宋体" w:eastAsia="宋体" w:hint="default"/>
          <w:sz w:val="22"/>
          <w:szCs w:val="22"/>
        </w:rPr>
      </w:pPr>
    </w:p>
    <w:p>
      <w:pPr>
        <w:pStyle w:val="BodyText"/>
        <w:spacing w:line="240" w:lineRule="auto" w:before="144"/>
        <w:ind w:left="571" w:right="5363"/>
        <w:jc w:val="left"/>
      </w:pPr>
      <w:r>
        <w:rPr/>
        <w:t>（2）当年所得税</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6000" w:lineRule="exact"/>
        <w:ind w:left="112" w:right="0" w:firstLine="0"/>
        <w:rPr>
          <w:rFonts w:ascii="宋体" w:hAnsi="宋体" w:cs="宋体" w:eastAsia="宋体" w:hint="default"/>
          <w:sz w:val="20"/>
          <w:szCs w:val="20"/>
        </w:rPr>
      </w:pPr>
      <w:r>
        <w:rPr>
          <w:rFonts w:ascii="宋体" w:hAnsi="宋体" w:cs="宋体" w:eastAsia="宋体" w:hint="default"/>
          <w:position w:val="-119"/>
          <w:sz w:val="20"/>
          <w:szCs w:val="20"/>
        </w:rPr>
        <w:pict>
          <v:group style="width:427.5pt;height:300pt;mso-position-horizontal-relative:char;mso-position-vertical-relative:line" coordorigin="0,0" coordsize="8550,6000">
            <v:group style="position:absolute;left:22;top:7;width:5361;height:2" coordorigin="22,7" coordsize="5361,2">
              <v:shape style="position:absolute;left:22;top:7;width:5361;height:2" coordorigin="22,7" coordsize="5361,0" path="m22,7l5382,7e" filled="false" stroked="true" strokeweight=".72pt" strokecolor="#000000">
                <v:path arrowok="t"/>
              </v:shape>
            </v:group>
            <v:group style="position:absolute;left:22;top:36;width:5361;height:2" coordorigin="22,36" coordsize="5361,2">
              <v:shape style="position:absolute;left:22;top:36;width:5361;height:2" coordorigin="22,36" coordsize="5361,0" path="m22,36l5382,36e" filled="false" stroked="true" strokeweight=".72pt" strokecolor="#000000">
                <v:path arrowok="t"/>
              </v:shape>
            </v:group>
            <v:group style="position:absolute;left:5382;top:7;width:44;height:2" coordorigin="5382,7" coordsize="44,2">
              <v:shape style="position:absolute;left:5382;top:7;width:44;height:2" coordorigin="5382,7" coordsize="44,0" path="m5382,7l5425,7e" filled="false" stroked="true" strokeweight=".72pt" strokecolor="#000000">
                <v:path arrowok="t"/>
              </v:shape>
            </v:group>
            <v:group style="position:absolute;left:5382;top:36;width:44;height:2" coordorigin="5382,36" coordsize="44,2">
              <v:shape style="position:absolute;left:5382;top:36;width:44;height:2" coordorigin="5382,36" coordsize="44,0" path="m5382,36l5425,36e" filled="false" stroked="true" strokeweight=".72pt" strokecolor="#000000">
                <v:path arrowok="t"/>
              </v:shape>
            </v:group>
            <v:group style="position:absolute;left:5425;top:7;width:3102;height:2" coordorigin="5425,7" coordsize="3102,2">
              <v:shape style="position:absolute;left:5425;top:7;width:3102;height:2" coordorigin="5425,7" coordsize="3102,0" path="m5425,7l8527,7e" filled="false" stroked="true" strokeweight=".72pt" strokecolor="#000000">
                <v:path arrowok="t"/>
              </v:shape>
            </v:group>
            <v:group style="position:absolute;left:5425;top:36;width:3102;height:2" coordorigin="5425,36" coordsize="3102,2">
              <v:shape style="position:absolute;left:5425;top:36;width:3102;height:2" coordorigin="5425,36" coordsize="3102,0" path="m5425,36l8527,36e" filled="false" stroked="true" strokeweight=".72pt" strokecolor="#000000">
                <v:path arrowok="t"/>
              </v:shape>
              <v:shape style="position:absolute;left:5382;top:43;width:10;height:361" type="#_x0000_t75" stroked="false">
                <v:imagedata r:id="rId445" o:title=""/>
              </v:shape>
            </v:group>
            <v:group style="position:absolute;left:7;top:5993;width:5375;height:2" coordorigin="7,5993" coordsize="5375,2">
              <v:shape style="position:absolute;left:7;top:5993;width:5375;height:2" coordorigin="7,5993" coordsize="5375,0" path="m7,5993l5382,5993e" filled="false" stroked="true" strokeweight=".72pt" strokecolor="#000000">
                <v:path arrowok="t"/>
              </v:shape>
            </v:group>
            <v:group style="position:absolute;left:7;top:5964;width:5375;height:2" coordorigin="7,5964" coordsize="5375,2">
              <v:shape style="position:absolute;left:7;top:5964;width:5375;height:2" coordorigin="7,5964" coordsize="5375,0" path="m7,5964l5382,5964e" filled="false" stroked="true" strokeweight=".72pt" strokecolor="#000000">
                <v:path arrowok="t"/>
              </v:shape>
              <v:shape style="position:absolute;left:2;top:385;width:8548;height:5572" type="#_x0000_t75" stroked="false">
                <v:imagedata r:id="rId446" o:title=""/>
              </v:shape>
            </v:group>
            <v:group style="position:absolute;left:5382;top:5964;width:44;height:2" coordorigin="5382,5964" coordsize="44,2">
              <v:shape style="position:absolute;left:5382;top:5964;width:44;height:2" coordorigin="5382,5964" coordsize="44,0" path="m5382,5964l5425,5964e" filled="false" stroked="true" strokeweight=".72pt" strokecolor="#000000">
                <v:path arrowok="t"/>
              </v:shape>
            </v:group>
            <v:group style="position:absolute;left:5382;top:5993;width:3153;height:2" coordorigin="5382,5993" coordsize="3153,2">
              <v:shape style="position:absolute;left:5382;top:5993;width:3153;height:2" coordorigin="5382,5993" coordsize="3153,0" path="m5382,5993l8534,5993e" filled="false" stroked="true" strokeweight=".72pt" strokecolor="#000000">
                <v:path arrowok="t"/>
              </v:shape>
            </v:group>
            <v:group style="position:absolute;left:5425;top:5964;width:3110;height:2" coordorigin="5425,5964" coordsize="3110,2">
              <v:shape style="position:absolute;left:5425;top:5964;width:3110;height:2" coordorigin="5425,5964" coordsize="3110,0" path="m5425,5964l8534,5964e" filled="false" stroked="true" strokeweight=".72pt" strokecolor="#000000">
                <v:path arrowok="t"/>
              </v:shape>
              <v:shape style="position:absolute;left:130;top:161;width:3000;height:5750" type="#_x0000_t202" filled="false" stroked="false">
                <v:textbox inset="0,0,0,0">
                  <w:txbxContent>
                    <w:p>
                      <w:pPr>
                        <w:spacing w:line="200" w:lineRule="exact" w:before="0"/>
                        <w:ind w:left="2372"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38" w:lineRule="auto" w:before="106"/>
                        <w:ind w:left="0" w:right="1197" w:firstLine="0"/>
                        <w:jc w:val="left"/>
                        <w:rPr>
                          <w:rFonts w:ascii="宋体" w:hAnsi="宋体" w:cs="宋体" w:eastAsia="宋体" w:hint="default"/>
                          <w:sz w:val="20"/>
                          <w:szCs w:val="20"/>
                        </w:rPr>
                      </w:pPr>
                      <w:r>
                        <w:rPr>
                          <w:rFonts w:ascii="宋体" w:hAnsi="宋体" w:cs="宋体" w:eastAsia="宋体" w:hint="default"/>
                          <w:sz w:val="20"/>
                          <w:szCs w:val="20"/>
                        </w:rPr>
                        <w:t>本年合并利润总额</w:t>
                      </w:r>
                      <w:r>
                        <w:rPr>
                          <w:rFonts w:ascii="宋体" w:hAnsi="宋体" w:cs="宋体" w:eastAsia="宋体" w:hint="default"/>
                          <w:spacing w:val="-1"/>
                          <w:w w:val="100"/>
                          <w:sz w:val="20"/>
                          <w:szCs w:val="20"/>
                        </w:rPr>
                        <w:t> </w:t>
                      </w:r>
                      <w:r>
                        <w:rPr>
                          <w:rFonts w:ascii="宋体" w:hAnsi="宋体" w:cs="宋体" w:eastAsia="宋体" w:hint="default"/>
                          <w:spacing w:val="-2"/>
                          <w:sz w:val="20"/>
                          <w:szCs w:val="20"/>
                        </w:rPr>
                        <w:t>加：纳税调整增加额</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2"/>
                          <w:sz w:val="20"/>
                          <w:szCs w:val="20"/>
                        </w:rPr>
                        <w:t>减：纳税调整减少额</w:t>
                      </w:r>
                      <w:r>
                        <w:rPr>
                          <w:rFonts w:ascii="宋体" w:hAnsi="宋体" w:cs="宋体" w:eastAsia="宋体" w:hint="default"/>
                          <w:sz w:val="20"/>
                          <w:szCs w:val="20"/>
                        </w:rPr>
                      </w:r>
                    </w:p>
                    <w:p>
                      <w:pPr>
                        <w:spacing w:line="340" w:lineRule="auto" w:before="26"/>
                        <w:ind w:left="200" w:right="0" w:firstLine="0"/>
                        <w:jc w:val="left"/>
                        <w:rPr>
                          <w:rFonts w:ascii="宋体" w:hAnsi="宋体" w:cs="宋体" w:eastAsia="宋体" w:hint="default"/>
                          <w:sz w:val="20"/>
                          <w:szCs w:val="20"/>
                        </w:rPr>
                      </w:pPr>
                      <w:r>
                        <w:rPr>
                          <w:rFonts w:ascii="宋体" w:hAnsi="宋体" w:cs="宋体" w:eastAsia="宋体" w:hint="default"/>
                          <w:spacing w:val="-2"/>
                          <w:sz w:val="20"/>
                          <w:szCs w:val="20"/>
                        </w:rPr>
                        <w:t>加：境外应税所得弥补境内亏损</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z w:val="20"/>
                          <w:szCs w:val="20"/>
                        </w:rPr>
                        <w:t>减：弥补以前年度亏损</w:t>
                      </w:r>
                    </w:p>
                    <w:p>
                      <w:pPr>
                        <w:spacing w:line="338" w:lineRule="auto" w:before="24"/>
                        <w:ind w:left="0" w:right="596" w:firstLine="0"/>
                        <w:jc w:val="left"/>
                        <w:rPr>
                          <w:rFonts w:ascii="宋体" w:hAnsi="宋体" w:cs="宋体" w:eastAsia="宋体" w:hint="default"/>
                          <w:sz w:val="20"/>
                          <w:szCs w:val="20"/>
                        </w:rPr>
                      </w:pPr>
                      <w:r>
                        <w:rPr>
                          <w:rFonts w:ascii="宋体" w:hAnsi="宋体" w:cs="宋体" w:eastAsia="宋体" w:hint="default"/>
                          <w:sz w:val="20"/>
                          <w:szCs w:val="20"/>
                        </w:rPr>
                        <w:t>本年应纳税所得额</w:t>
                      </w:r>
                      <w:r>
                        <w:rPr>
                          <w:rFonts w:ascii="宋体" w:hAnsi="宋体" w:cs="宋体" w:eastAsia="宋体" w:hint="default"/>
                          <w:spacing w:val="-1"/>
                          <w:w w:val="100"/>
                          <w:sz w:val="20"/>
                          <w:szCs w:val="20"/>
                        </w:rPr>
                        <w:t> </w:t>
                      </w:r>
                      <w:r>
                        <w:rPr>
                          <w:rFonts w:ascii="宋体" w:hAnsi="宋体" w:cs="宋体" w:eastAsia="宋体" w:hint="default"/>
                          <w:sz w:val="20"/>
                          <w:szCs w:val="20"/>
                        </w:rPr>
                        <w:t>法定所得税税率</w:t>
                      </w:r>
                      <w:r>
                        <w:rPr>
                          <w:rFonts w:ascii="宋体" w:hAnsi="宋体" w:cs="宋体" w:eastAsia="宋体" w:hint="default"/>
                          <w:w w:val="100"/>
                          <w:sz w:val="20"/>
                          <w:szCs w:val="20"/>
                        </w:rPr>
                        <w:t> </w:t>
                      </w:r>
                      <w:r>
                        <w:rPr>
                          <w:rFonts w:ascii="宋体" w:hAnsi="宋体" w:cs="宋体" w:eastAsia="宋体" w:hint="default"/>
                          <w:sz w:val="20"/>
                          <w:szCs w:val="20"/>
                        </w:rPr>
                        <w:t>本年应纳所得税额</w:t>
                      </w:r>
                      <w:r>
                        <w:rPr>
                          <w:rFonts w:ascii="宋体" w:hAnsi="宋体" w:cs="宋体" w:eastAsia="宋体" w:hint="default"/>
                          <w:spacing w:val="-1"/>
                          <w:w w:val="100"/>
                          <w:sz w:val="20"/>
                          <w:szCs w:val="20"/>
                        </w:rPr>
                        <w:t> </w:t>
                      </w:r>
                      <w:r>
                        <w:rPr>
                          <w:rFonts w:ascii="宋体" w:hAnsi="宋体" w:cs="宋体" w:eastAsia="宋体" w:hint="default"/>
                          <w:sz w:val="20"/>
                          <w:szCs w:val="20"/>
                        </w:rPr>
                        <w:t>减：减免所得税额</w:t>
                      </w:r>
                      <w:r>
                        <w:rPr>
                          <w:rFonts w:ascii="宋体" w:hAnsi="宋体" w:cs="宋体" w:eastAsia="宋体" w:hint="default"/>
                          <w:w w:val="100"/>
                          <w:sz w:val="20"/>
                          <w:szCs w:val="20"/>
                        </w:rPr>
                        <w:t> </w:t>
                      </w:r>
                      <w:r>
                        <w:rPr>
                          <w:rFonts w:ascii="宋体" w:hAnsi="宋体" w:cs="宋体" w:eastAsia="宋体" w:hint="default"/>
                          <w:sz w:val="20"/>
                          <w:szCs w:val="20"/>
                        </w:rPr>
                        <w:t>减：抵免所得税额</w:t>
                      </w:r>
                      <w:r>
                        <w:rPr>
                          <w:rFonts w:ascii="宋体" w:hAnsi="宋体" w:cs="宋体" w:eastAsia="宋体" w:hint="default"/>
                          <w:w w:val="100"/>
                          <w:sz w:val="20"/>
                          <w:szCs w:val="20"/>
                        </w:rPr>
                        <w:t> </w:t>
                      </w:r>
                      <w:r>
                        <w:rPr>
                          <w:rFonts w:ascii="宋体" w:hAnsi="宋体" w:cs="宋体" w:eastAsia="宋体" w:hint="default"/>
                          <w:sz w:val="20"/>
                          <w:szCs w:val="20"/>
                        </w:rPr>
                        <w:t>本年应纳税额</w:t>
                      </w:r>
                      <w:r>
                        <w:rPr>
                          <w:rFonts w:ascii="宋体" w:hAnsi="宋体" w:cs="宋体" w:eastAsia="宋体" w:hint="default"/>
                          <w:spacing w:val="-1"/>
                          <w:w w:val="100"/>
                          <w:sz w:val="20"/>
                          <w:szCs w:val="20"/>
                        </w:rPr>
                        <w:t> </w:t>
                      </w:r>
                      <w:r>
                        <w:rPr>
                          <w:rFonts w:ascii="宋体" w:hAnsi="宋体" w:cs="宋体" w:eastAsia="宋体" w:hint="default"/>
                          <w:spacing w:val="-1"/>
                          <w:sz w:val="20"/>
                          <w:szCs w:val="20"/>
                        </w:rPr>
                        <w:t>加：境外所得应纳所得税额</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1"/>
                          <w:sz w:val="20"/>
                          <w:szCs w:val="20"/>
                        </w:rPr>
                        <w:t>减：境外所得抵免所得税额</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加：其他调整因素</w:t>
                      </w:r>
                    </w:p>
                    <w:p>
                      <w:pPr>
                        <w:spacing w:before="26"/>
                        <w:ind w:left="0" w:right="0" w:firstLine="0"/>
                        <w:jc w:val="left"/>
                        <w:rPr>
                          <w:rFonts w:ascii="宋体" w:hAnsi="宋体" w:cs="宋体" w:eastAsia="宋体" w:hint="default"/>
                          <w:sz w:val="20"/>
                          <w:szCs w:val="20"/>
                        </w:rPr>
                      </w:pPr>
                      <w:r>
                        <w:rPr>
                          <w:rFonts w:ascii="宋体" w:hAnsi="宋体" w:cs="宋体" w:eastAsia="宋体" w:hint="default"/>
                          <w:b/>
                          <w:bCs/>
                          <w:sz w:val="20"/>
                          <w:szCs w:val="20"/>
                        </w:rPr>
                        <w:t>当年所得税</w:t>
                      </w:r>
                      <w:r>
                        <w:rPr>
                          <w:rFonts w:ascii="宋体" w:hAnsi="宋体" w:cs="宋体" w:eastAsia="宋体" w:hint="default"/>
                          <w:sz w:val="20"/>
                          <w:szCs w:val="20"/>
                        </w:rPr>
                      </w:r>
                    </w:p>
                  </w:txbxContent>
                </v:textbox>
                <w10:wrap type="none"/>
              </v:shape>
              <v:shape style="position:absolute;left:6758;top:161;width:1669;height:575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p>
                      <w:pPr>
                        <w:spacing w:before="106"/>
                        <w:ind w:left="0" w:right="1" w:firstLine="0"/>
                        <w:jc w:val="right"/>
                        <w:rPr>
                          <w:rFonts w:ascii="宋体" w:hAnsi="宋体" w:cs="宋体" w:eastAsia="宋体" w:hint="default"/>
                          <w:sz w:val="20"/>
                          <w:szCs w:val="20"/>
                        </w:rPr>
                      </w:pPr>
                      <w:r>
                        <w:rPr>
                          <w:rFonts w:ascii="宋体"/>
                          <w:spacing w:val="-1"/>
                          <w:sz w:val="20"/>
                        </w:rPr>
                        <w:t>446,634,262.87</w:t>
                      </w:r>
                      <w:r>
                        <w:rPr>
                          <w:rFonts w:ascii="宋体"/>
                          <w:sz w:val="20"/>
                        </w:rPr>
                      </w:r>
                    </w:p>
                    <w:p>
                      <w:pPr>
                        <w:spacing w:before="109"/>
                        <w:ind w:left="0" w:right="1" w:firstLine="0"/>
                        <w:jc w:val="right"/>
                        <w:rPr>
                          <w:rFonts w:ascii="宋体" w:hAnsi="宋体" w:cs="宋体" w:eastAsia="宋体" w:hint="default"/>
                          <w:sz w:val="20"/>
                          <w:szCs w:val="20"/>
                        </w:rPr>
                      </w:pPr>
                      <w:r>
                        <w:rPr>
                          <w:rFonts w:ascii="宋体"/>
                          <w:spacing w:val="-1"/>
                          <w:sz w:val="20"/>
                        </w:rPr>
                        <w:t>54,849,108.25</w:t>
                      </w:r>
                      <w:r>
                        <w:rPr>
                          <w:rFonts w:ascii="宋体"/>
                          <w:sz w:val="20"/>
                        </w:rPr>
                      </w:r>
                    </w:p>
                    <w:p>
                      <w:pPr>
                        <w:spacing w:before="108"/>
                        <w:ind w:left="0" w:right="1" w:firstLine="0"/>
                        <w:jc w:val="right"/>
                        <w:rPr>
                          <w:rFonts w:ascii="宋体" w:hAnsi="宋体" w:cs="宋体" w:eastAsia="宋体" w:hint="default"/>
                          <w:sz w:val="20"/>
                          <w:szCs w:val="20"/>
                        </w:rPr>
                      </w:pPr>
                      <w:r>
                        <w:rPr>
                          <w:rFonts w:ascii="宋体"/>
                          <w:spacing w:val="-1"/>
                          <w:sz w:val="20"/>
                        </w:rPr>
                        <w:t>151,113,946.66</w:t>
                      </w:r>
                      <w:r>
                        <w:rPr>
                          <w:rFonts w:ascii="宋体"/>
                          <w:sz w:val="20"/>
                        </w:rPr>
                      </w:r>
                    </w:p>
                    <w:p>
                      <w:pPr>
                        <w:spacing w:before="108"/>
                        <w:ind w:left="0" w:right="1" w:firstLine="0"/>
                        <w:jc w:val="right"/>
                        <w:rPr>
                          <w:rFonts w:ascii="宋体" w:hAnsi="宋体" w:cs="宋体" w:eastAsia="宋体" w:hint="default"/>
                          <w:sz w:val="20"/>
                          <w:szCs w:val="20"/>
                        </w:rPr>
                      </w:pPr>
                      <w:r>
                        <w:rPr>
                          <w:rFonts w:ascii="宋体"/>
                          <w:spacing w:val="-1"/>
                          <w:sz w:val="20"/>
                        </w:rPr>
                        <w:t>20,852,937.51</w:t>
                      </w:r>
                      <w:r>
                        <w:rPr>
                          <w:rFonts w:ascii="宋体"/>
                          <w:sz w:val="20"/>
                        </w:rPr>
                      </w:r>
                    </w:p>
                    <w:p>
                      <w:pPr>
                        <w:spacing w:before="109"/>
                        <w:ind w:left="0" w:right="1" w:firstLine="0"/>
                        <w:jc w:val="right"/>
                        <w:rPr>
                          <w:rFonts w:ascii="宋体" w:hAnsi="宋体" w:cs="宋体" w:eastAsia="宋体" w:hint="default"/>
                          <w:sz w:val="20"/>
                          <w:szCs w:val="20"/>
                        </w:rPr>
                      </w:pPr>
                      <w:r>
                        <w:rPr>
                          <w:rFonts w:ascii="宋体"/>
                          <w:spacing w:val="-1"/>
                          <w:sz w:val="20"/>
                        </w:rPr>
                        <w:t>14,755,489.94</w:t>
                      </w:r>
                      <w:r>
                        <w:rPr>
                          <w:rFonts w:ascii="宋体"/>
                          <w:sz w:val="20"/>
                        </w:rPr>
                      </w:r>
                    </w:p>
                    <w:p>
                      <w:pPr>
                        <w:spacing w:before="108"/>
                        <w:ind w:left="0" w:right="1" w:firstLine="0"/>
                        <w:jc w:val="right"/>
                        <w:rPr>
                          <w:rFonts w:ascii="宋体" w:hAnsi="宋体" w:cs="宋体" w:eastAsia="宋体" w:hint="default"/>
                          <w:sz w:val="20"/>
                          <w:szCs w:val="20"/>
                        </w:rPr>
                      </w:pPr>
                      <w:r>
                        <w:rPr>
                          <w:rFonts w:ascii="宋体"/>
                          <w:spacing w:val="-1"/>
                          <w:sz w:val="20"/>
                        </w:rPr>
                        <w:t>356,466,872.03</w:t>
                      </w:r>
                      <w:r>
                        <w:rPr>
                          <w:rFonts w:ascii="宋体"/>
                          <w:sz w:val="20"/>
                        </w:rPr>
                      </w:r>
                    </w:p>
                    <w:p>
                      <w:pPr>
                        <w:spacing w:line="340" w:lineRule="auto" w:before="108"/>
                        <w:ind w:left="265" w:right="0" w:hanging="199"/>
                        <w:jc w:val="right"/>
                        <w:rPr>
                          <w:rFonts w:ascii="宋体" w:hAnsi="宋体" w:cs="宋体" w:eastAsia="宋体" w:hint="default"/>
                          <w:sz w:val="20"/>
                          <w:szCs w:val="20"/>
                        </w:rPr>
                      </w:pPr>
                      <w:r>
                        <w:rPr>
                          <w:rFonts w:ascii="宋体" w:hAnsi="宋体" w:cs="宋体" w:eastAsia="宋体" w:hint="default"/>
                          <w:spacing w:val="-1"/>
                          <w:sz w:val="20"/>
                          <w:szCs w:val="20"/>
                        </w:rPr>
                        <w:t>见附注六、2、4）</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pacing w:val="-1"/>
                          <w:sz w:val="20"/>
                          <w:szCs w:val="20"/>
                        </w:rPr>
                        <w:t>107,184,666.00</w:t>
                      </w:r>
                      <w:r>
                        <w:rPr>
                          <w:rFonts w:ascii="宋体" w:hAnsi="宋体" w:cs="宋体" w:eastAsia="宋体" w:hint="default"/>
                          <w:sz w:val="20"/>
                          <w:szCs w:val="20"/>
                        </w:rPr>
                      </w:r>
                    </w:p>
                    <w:p>
                      <w:pPr>
                        <w:spacing w:before="24"/>
                        <w:ind w:left="0" w:right="1" w:firstLine="0"/>
                        <w:jc w:val="right"/>
                        <w:rPr>
                          <w:rFonts w:ascii="宋体" w:hAnsi="宋体" w:cs="宋体" w:eastAsia="宋体" w:hint="default"/>
                          <w:sz w:val="20"/>
                          <w:szCs w:val="20"/>
                        </w:rPr>
                      </w:pPr>
                      <w:r>
                        <w:rPr>
                          <w:rFonts w:ascii="宋体"/>
                          <w:w w:val="100"/>
                          <w:sz w:val="20"/>
                        </w:rPr>
                        <w:t>-</w:t>
                      </w:r>
                    </w:p>
                    <w:p>
                      <w:pPr>
                        <w:spacing w:line="340" w:lineRule="auto" w:before="108"/>
                        <w:ind w:left="266" w:right="1" w:firstLine="1301"/>
                        <w:jc w:val="right"/>
                        <w:rPr>
                          <w:rFonts w:ascii="宋体" w:hAnsi="宋体" w:cs="宋体" w:eastAsia="宋体" w:hint="default"/>
                          <w:sz w:val="20"/>
                          <w:szCs w:val="20"/>
                        </w:rPr>
                      </w:pPr>
                      <w:r>
                        <w:rPr>
                          <w:rFonts w:ascii="宋体"/>
                          <w:sz w:val="20"/>
                        </w:rPr>
                        <w:t>-</w:t>
                      </w:r>
                      <w:r>
                        <w:rPr>
                          <w:rFonts w:ascii="宋体"/>
                          <w:w w:val="100"/>
                          <w:sz w:val="20"/>
                        </w:rPr>
                        <w:t> </w:t>
                      </w:r>
                      <w:r>
                        <w:rPr>
                          <w:rFonts w:ascii="宋体"/>
                          <w:spacing w:val="-1"/>
                          <w:sz w:val="20"/>
                        </w:rPr>
                        <w:t>107,184,666.00</w:t>
                      </w:r>
                      <w:r>
                        <w:rPr>
                          <w:rFonts w:ascii="宋体"/>
                          <w:sz w:val="20"/>
                        </w:rPr>
                      </w:r>
                    </w:p>
                    <w:p>
                      <w:pPr>
                        <w:spacing w:before="24"/>
                        <w:ind w:left="0" w:right="1" w:firstLine="0"/>
                        <w:jc w:val="right"/>
                        <w:rPr>
                          <w:rFonts w:ascii="宋体" w:hAnsi="宋体" w:cs="宋体" w:eastAsia="宋体" w:hint="default"/>
                          <w:sz w:val="20"/>
                          <w:szCs w:val="20"/>
                        </w:rPr>
                      </w:pPr>
                      <w:r>
                        <w:rPr>
                          <w:rFonts w:ascii="宋体"/>
                          <w:w w:val="100"/>
                          <w:sz w:val="20"/>
                        </w:rPr>
                        <w:t>-</w:t>
                      </w:r>
                    </w:p>
                    <w:p>
                      <w:pPr>
                        <w:spacing w:before="108"/>
                        <w:ind w:left="0" w:right="1" w:firstLine="0"/>
                        <w:jc w:val="right"/>
                        <w:rPr>
                          <w:rFonts w:ascii="宋体" w:hAnsi="宋体" w:cs="宋体" w:eastAsia="宋体" w:hint="default"/>
                          <w:sz w:val="20"/>
                          <w:szCs w:val="20"/>
                        </w:rPr>
                      </w:pPr>
                      <w:r>
                        <w:rPr>
                          <w:rFonts w:ascii="宋体"/>
                          <w:w w:val="100"/>
                          <w:sz w:val="20"/>
                        </w:rPr>
                        <w:t>-</w:t>
                      </w:r>
                    </w:p>
                    <w:p>
                      <w:pPr>
                        <w:spacing w:line="370" w:lineRule="atLeast" w:before="0"/>
                        <w:ind w:left="255" w:right="1" w:firstLine="1311"/>
                        <w:jc w:val="right"/>
                        <w:rPr>
                          <w:rFonts w:ascii="宋体" w:hAnsi="宋体" w:cs="宋体" w:eastAsia="宋体" w:hint="default"/>
                          <w:sz w:val="20"/>
                          <w:szCs w:val="20"/>
                        </w:rPr>
                      </w:pPr>
                      <w:r>
                        <w:rPr>
                          <w:rFonts w:ascii="宋体"/>
                          <w:sz w:val="20"/>
                        </w:rPr>
                        <w:t>-</w:t>
                      </w:r>
                      <w:r>
                        <w:rPr>
                          <w:rFonts w:ascii="宋体"/>
                          <w:w w:val="100"/>
                          <w:sz w:val="20"/>
                        </w:rPr>
                        <w:t> </w:t>
                      </w:r>
                      <w:r>
                        <w:rPr>
                          <w:rFonts w:ascii="宋体"/>
                          <w:b/>
                          <w:w w:val="95"/>
                          <w:sz w:val="20"/>
                        </w:rPr>
                        <w:t>107,184,666.00</w:t>
                      </w:r>
                      <w:r>
                        <w:rPr>
                          <w:rFonts w:ascii="宋体"/>
                          <w:sz w:val="20"/>
                        </w:rPr>
                      </w:r>
                    </w:p>
                  </w:txbxContent>
                </v:textbox>
                <w10:wrap type="none"/>
              </v:shape>
            </v:group>
          </v:group>
        </w:pict>
      </w:r>
      <w:r>
        <w:rPr>
          <w:rFonts w:ascii="宋体" w:hAnsi="宋体" w:cs="宋体" w:eastAsia="宋体" w:hint="default"/>
          <w:position w:val="-119"/>
          <w:sz w:val="20"/>
          <w:szCs w:val="20"/>
        </w:rPr>
      </w:r>
    </w:p>
    <w:p>
      <w:pPr>
        <w:spacing w:after="0" w:line="6000" w:lineRule="exact"/>
        <w:rPr>
          <w:rFonts w:ascii="宋体" w:hAnsi="宋体" w:cs="宋体" w:eastAsia="宋体" w:hint="default"/>
          <w:sz w:val="20"/>
          <w:szCs w:val="20"/>
        </w:rPr>
        <w:sectPr>
          <w:footerReference w:type="default" r:id="rId440"/>
          <w:pgSz w:w="11910" w:h="16840"/>
          <w:pgMar w:footer="844" w:header="898" w:top="1720" w:bottom="1040" w:left="1460" w:right="1520"/>
          <w:pgNumType w:start="84"/>
        </w:sectPr>
      </w:pPr>
    </w:p>
    <w:p>
      <w:pPr>
        <w:spacing w:line="240" w:lineRule="auto" w:before="3"/>
        <w:rPr>
          <w:rFonts w:ascii="宋体" w:hAnsi="宋体" w:cs="宋体" w:eastAsia="宋体" w:hint="default"/>
          <w:sz w:val="24"/>
          <w:szCs w:val="24"/>
        </w:rPr>
      </w:pPr>
    </w:p>
    <w:p>
      <w:pPr>
        <w:pStyle w:val="BodyText"/>
        <w:spacing w:line="240" w:lineRule="auto" w:before="31"/>
        <w:ind w:left="761" w:right="100"/>
        <w:jc w:val="left"/>
      </w:pPr>
      <w:r>
        <w:rPr/>
        <w:t>50、基本每股收益和稀释每股收益的计算过程</w:t>
      </w:r>
    </w:p>
    <w:p>
      <w:pPr>
        <w:spacing w:line="240" w:lineRule="auto" w:before="12"/>
        <w:rPr>
          <w:rFonts w:ascii="宋体" w:hAnsi="宋体" w:cs="宋体" w:eastAsia="宋体" w:hint="default"/>
          <w:sz w:val="26"/>
          <w:szCs w:val="26"/>
        </w:rPr>
      </w:pPr>
    </w:p>
    <w:p>
      <w:pPr>
        <w:pStyle w:val="BodyText"/>
        <w:spacing w:line="266" w:lineRule="auto"/>
        <w:ind w:right="100" w:firstLine="552"/>
        <w:jc w:val="left"/>
      </w:pPr>
      <w:r>
        <w:rPr/>
        <w:t>由于冠捷科技本年末含有可转换公司债券并具有稀释作用，冠捷科技相关财务指</w:t>
      </w:r>
      <w:r>
        <w:rPr>
          <w:w w:val="99"/>
        </w:rPr>
        <w:t> </w:t>
      </w:r>
      <w:r>
        <w:rPr/>
        <w:t>标及稀释每股收益（Ⅰ）计算过程如下：</w:t>
      </w:r>
    </w:p>
    <w:p>
      <w:pPr>
        <w:spacing w:line="240" w:lineRule="auto" w:before="5"/>
        <w:rPr>
          <w:rFonts w:ascii="宋体" w:hAnsi="宋体" w:cs="宋体" w:eastAsia="宋体" w:hint="default"/>
          <w:sz w:val="26"/>
          <w:szCs w:val="26"/>
        </w:rPr>
      </w:pPr>
    </w:p>
    <w:p>
      <w:pPr>
        <w:spacing w:line="10339" w:lineRule="exact"/>
        <w:ind w:left="144" w:right="0" w:firstLine="0"/>
        <w:rPr>
          <w:rFonts w:ascii="宋体" w:hAnsi="宋体" w:cs="宋体" w:eastAsia="宋体" w:hint="default"/>
          <w:sz w:val="20"/>
          <w:szCs w:val="20"/>
        </w:rPr>
      </w:pPr>
      <w:r>
        <w:rPr>
          <w:rFonts w:ascii="宋体" w:hAnsi="宋体" w:cs="宋体" w:eastAsia="宋体" w:hint="default"/>
          <w:position w:val="-206"/>
          <w:sz w:val="20"/>
          <w:szCs w:val="20"/>
        </w:rPr>
        <w:pict>
          <v:group style="width:410.25pt;height:517pt;mso-position-horizontal-relative:char;mso-position-vertical-relative:line" coordorigin="0,0" coordsize="8205,10340">
            <v:group style="position:absolute;left:19;top:5;width:2800;height:2" coordorigin="19,5" coordsize="2800,2">
              <v:shape style="position:absolute;left:19;top:5;width:2800;height:2" coordorigin="19,5" coordsize="2800,0" path="m19,5l2819,5e" filled="false" stroked="true" strokeweight=".48pt" strokecolor="#000000">
                <v:path arrowok="t"/>
              </v:shape>
            </v:group>
            <v:group style="position:absolute;left:19;top:24;width:2800;height:2" coordorigin="19,24" coordsize="2800,2">
              <v:shape style="position:absolute;left:19;top:24;width:2800;height:2" coordorigin="19,24" coordsize="2800,0" path="m19,24l2819,24e" filled="false" stroked="true" strokeweight=".48pt" strokecolor="#000000">
                <v:path arrowok="t"/>
              </v:shape>
              <v:shape style="position:absolute;left:2819;top:29;width:10;height:2" type="#_x0000_t75" stroked="false">
                <v:imagedata r:id="rId105" o:title=""/>
              </v:shape>
            </v:group>
            <v:group style="position:absolute;left:2819;top:5;width:29;height:2" coordorigin="2819,5" coordsize="29,2">
              <v:shape style="position:absolute;left:2819;top:5;width:29;height:2" coordorigin="2819,5" coordsize="29,0" path="m2819,5l2848,5e" filled="false" stroked="true" strokeweight=".48pt" strokecolor="#000000">
                <v:path arrowok="t"/>
              </v:shape>
            </v:group>
            <v:group style="position:absolute;left:2819;top:24;width:29;height:2" coordorigin="2819,24" coordsize="29,2">
              <v:shape style="position:absolute;left:2819;top:24;width:29;height:2" coordorigin="2819,24" coordsize="29,0" path="m2819,24l2848,24e" filled="false" stroked="true" strokeweight=".48pt" strokecolor="#000000">
                <v:path arrowok="t"/>
              </v:shape>
            </v:group>
            <v:group style="position:absolute;left:2848;top:5;width:2667;height:2" coordorigin="2848,5" coordsize="2667,2">
              <v:shape style="position:absolute;left:2848;top:5;width:2667;height:2" coordorigin="2848,5" coordsize="2667,0" path="m2848,5l5514,5e" filled="false" stroked="true" strokeweight=".48pt" strokecolor="#000000">
                <v:path arrowok="t"/>
              </v:shape>
            </v:group>
            <v:group style="position:absolute;left:2848;top:24;width:2667;height:2" coordorigin="2848,24" coordsize="2667,2">
              <v:shape style="position:absolute;left:2848;top:24;width:2667;height:2" coordorigin="2848,24" coordsize="2667,0" path="m2848,24l5514,24e" filled="false" stroked="true" strokeweight=".48pt" strokecolor="#000000">
                <v:path arrowok="t"/>
              </v:shape>
              <v:shape style="position:absolute;left:5514;top:29;width:10;height:2" type="#_x0000_t75" stroked="false">
                <v:imagedata r:id="rId105" o:title=""/>
              </v:shape>
            </v:group>
            <v:group style="position:absolute;left:5514;top:5;width:29;height:2" coordorigin="5514,5" coordsize="29,2">
              <v:shape style="position:absolute;left:5514;top:5;width:29;height:2" coordorigin="5514,5" coordsize="29,0" path="m5514,5l5543,5e" filled="false" stroked="true" strokeweight=".48pt" strokecolor="#000000">
                <v:path arrowok="t"/>
              </v:shape>
            </v:group>
            <v:group style="position:absolute;left:5514;top:24;width:29;height:2" coordorigin="5514,24" coordsize="29,2">
              <v:shape style="position:absolute;left:5514;top:24;width:29;height:2" coordorigin="5514,24" coordsize="29,0" path="m5514,24l5543,24e" filled="false" stroked="true" strokeweight=".48pt" strokecolor="#000000">
                <v:path arrowok="t"/>
              </v:shape>
            </v:group>
            <v:group style="position:absolute;left:5543;top:5;width:1308;height:2" coordorigin="5543,5" coordsize="1308,2">
              <v:shape style="position:absolute;left:5543;top:5;width:1308;height:2" coordorigin="5543,5" coordsize="1308,0" path="m5543,5l6851,5e" filled="false" stroked="true" strokeweight=".48pt" strokecolor="#000000">
                <v:path arrowok="t"/>
              </v:shape>
            </v:group>
            <v:group style="position:absolute;left:5543;top:24;width:1308;height:2" coordorigin="5543,24" coordsize="1308,2">
              <v:shape style="position:absolute;left:5543;top:24;width:1308;height:2" coordorigin="5543,24" coordsize="1308,0" path="m5543,24l6851,24e" filled="false" stroked="true" strokeweight=".48pt" strokecolor="#000000">
                <v:path arrowok="t"/>
              </v:shape>
              <v:shape style="position:absolute;left:6851;top:29;width:10;height:2" type="#_x0000_t75" stroked="false">
                <v:imagedata r:id="rId105" o:title=""/>
              </v:shape>
            </v:group>
            <v:group style="position:absolute;left:6851;top:5;width:29;height:2" coordorigin="6851,5" coordsize="29,2">
              <v:shape style="position:absolute;left:6851;top:5;width:29;height:2" coordorigin="6851,5" coordsize="29,0" path="m6851,5l6880,5e" filled="false" stroked="true" strokeweight=".48pt" strokecolor="#000000">
                <v:path arrowok="t"/>
              </v:shape>
            </v:group>
            <v:group style="position:absolute;left:6851;top:24;width:29;height:2" coordorigin="6851,24" coordsize="29,2">
              <v:shape style="position:absolute;left:6851;top:24;width:29;height:2" coordorigin="6851,24" coordsize="29,0" path="m6851,24l6880,24e" filled="false" stroked="true" strokeweight=".48pt" strokecolor="#000000">
                <v:path arrowok="t"/>
              </v:shape>
            </v:group>
            <v:group style="position:absolute;left:6880;top:5;width:1305;height:2" coordorigin="6880,5" coordsize="1305,2">
              <v:shape style="position:absolute;left:6880;top:5;width:1305;height:2" coordorigin="6880,5" coordsize="1305,0" path="m6880,5l8184,5e" filled="false" stroked="true" strokeweight=".48pt" strokecolor="#000000">
                <v:path arrowok="t"/>
              </v:shape>
            </v:group>
            <v:group style="position:absolute;left:6880;top:24;width:1305;height:2" coordorigin="6880,24" coordsize="1305,2">
              <v:shape style="position:absolute;left:6880;top:24;width:1305;height:2" coordorigin="6880,24" coordsize="1305,0" path="m6880,24l8184,24e" filled="false" stroked="true" strokeweight=".48pt" strokecolor="#000000">
                <v:path arrowok="t"/>
              </v:shape>
              <v:shape style="position:absolute;left:2804;top:16;width:4070;height:389" type="#_x0000_t75" stroked="false">
                <v:imagedata r:id="rId448" o:title=""/>
              </v:shape>
            </v:group>
            <v:group style="position:absolute;left:5;top:10334;width:2814;height:2" coordorigin="5,10334" coordsize="2814,2">
              <v:shape style="position:absolute;left:5;top:10334;width:2814;height:2" coordorigin="5,10334" coordsize="2814,0" path="m5,10334l2819,10334e" filled="false" stroked="true" strokeweight=".48pt" strokecolor="#000000">
                <v:path arrowok="t"/>
              </v:shape>
            </v:group>
            <v:group style="position:absolute;left:5;top:10315;width:2814;height:2" coordorigin="5,10315" coordsize="2814,2">
              <v:shape style="position:absolute;left:5;top:10315;width:2814;height:2" coordorigin="5,10315" coordsize="2814,0" path="m5,10315l2819,10315e" filled="false" stroked="true" strokeweight=".48pt" strokecolor="#000000">
                <v:path arrowok="t"/>
              </v:shape>
            </v:group>
            <v:group style="position:absolute;left:2819;top:10315;width:29;height:2" coordorigin="2819,10315" coordsize="29,2">
              <v:shape style="position:absolute;left:2819;top:10315;width:29;height:2" coordorigin="2819,10315" coordsize="29,0" path="m2819,10315l2848,10315e" filled="false" stroked="true" strokeweight=".48pt" strokecolor="#000000">
                <v:path arrowok="t"/>
              </v:shape>
            </v:group>
            <v:group style="position:absolute;left:2819;top:10334;width:2696;height:2" coordorigin="2819,10334" coordsize="2696,2">
              <v:shape style="position:absolute;left:2819;top:10334;width:2696;height:2" coordorigin="2819,10334" coordsize="2696,0" path="m2819,10334l5514,10334e" filled="false" stroked="true" strokeweight=".48pt" strokecolor="#000000">
                <v:path arrowok="t"/>
              </v:shape>
            </v:group>
            <v:group style="position:absolute;left:2848;top:10315;width:2667;height:2" coordorigin="2848,10315" coordsize="2667,2">
              <v:shape style="position:absolute;left:2848;top:10315;width:2667;height:2" coordorigin="2848,10315" coordsize="2667,0" path="m2848,10315l5514,10315e" filled="false" stroked="true" strokeweight=".48pt" strokecolor="#000000">
                <v:path arrowok="t"/>
              </v:shape>
            </v:group>
            <v:group style="position:absolute;left:5514;top:10315;width:29;height:2" coordorigin="5514,10315" coordsize="29,2">
              <v:shape style="position:absolute;left:5514;top:10315;width:29;height:2" coordorigin="5514,10315" coordsize="29,0" path="m5514,10315l5543,10315e" filled="false" stroked="true" strokeweight=".48pt" strokecolor="#000000">
                <v:path arrowok="t"/>
              </v:shape>
            </v:group>
            <v:group style="position:absolute;left:5514;top:10334;width:29;height:2" coordorigin="5514,10334" coordsize="29,2">
              <v:shape style="position:absolute;left:5514;top:10334;width:29;height:2" coordorigin="5514,10334" coordsize="29,0" path="m5514,10334l5543,10334e" filled="false" stroked="true" strokeweight=".48pt" strokecolor="#000000">
                <v:path arrowok="t"/>
              </v:shape>
            </v:group>
            <v:group style="position:absolute;left:5543;top:10334;width:1308;height:2" coordorigin="5543,10334" coordsize="1308,2">
              <v:shape style="position:absolute;left:5543;top:10334;width:1308;height:2" coordorigin="5543,10334" coordsize="1308,0" path="m5543,10334l6851,10334e" filled="false" stroked="true" strokeweight=".48pt" strokecolor="#000000">
                <v:path arrowok="t"/>
              </v:shape>
            </v:group>
            <v:group style="position:absolute;left:5543;top:10315;width:1308;height:2" coordorigin="5543,10315" coordsize="1308,2">
              <v:shape style="position:absolute;left:5543;top:10315;width:1308;height:2" coordorigin="5543,10315" coordsize="1308,0" path="m5543,10315l6851,10315e" filled="false" stroked="true" strokeweight=".48pt" strokecolor="#000000">
                <v:path arrowok="t"/>
              </v:shape>
              <v:shape style="position:absolute;left:0;top:376;width:8204;height:9935" type="#_x0000_t75" stroked="false">
                <v:imagedata r:id="rId449" o:title=""/>
              </v:shape>
            </v:group>
            <v:group style="position:absolute;left:6851;top:10315;width:29;height:2" coordorigin="6851,10315" coordsize="29,2">
              <v:shape style="position:absolute;left:6851;top:10315;width:29;height:2" coordorigin="6851,10315" coordsize="29,0" path="m6851,10315l6880,10315e" filled="false" stroked="true" strokeweight=".48pt" strokecolor="#000000">
                <v:path arrowok="t"/>
              </v:shape>
            </v:group>
            <v:group style="position:absolute;left:6851;top:10334;width:1341;height:2" coordorigin="6851,10334" coordsize="1341,2">
              <v:shape style="position:absolute;left:6851;top:10334;width:1341;height:2" coordorigin="6851,10334" coordsize="1341,0" path="m6851,10334l8191,10334e" filled="false" stroked="true" strokeweight=".48pt" strokecolor="#000000">
                <v:path arrowok="t"/>
              </v:shape>
            </v:group>
            <v:group style="position:absolute;left:6880;top:10315;width:1312;height:2" coordorigin="6880,10315" coordsize="1312,2">
              <v:shape style="position:absolute;left:6880;top:10315;width:1312;height:2" coordorigin="6880,10315" coordsize="1312,0" path="m6880,10315l8191,10315e" filled="false" stroked="true" strokeweight=".48pt" strokecolor="#000000">
                <v:path arrowok="t"/>
              </v:shape>
              <v:shape style="position:absolute;left:1260;top:181;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项目</w:t>
                      </w:r>
                      <w:r>
                        <w:rPr>
                          <w:rFonts w:ascii="宋体" w:hAnsi="宋体" w:cs="宋体" w:eastAsia="宋体" w:hint="default"/>
                          <w:sz w:val="16"/>
                          <w:szCs w:val="16"/>
                        </w:rPr>
                      </w:r>
                    </w:p>
                  </w:txbxContent>
                </v:textbox>
                <w10:wrap type="none"/>
              </v:shape>
              <v:shape style="position:absolute;left:4010;top:181;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序号</w:t>
                      </w:r>
                      <w:r>
                        <w:rPr>
                          <w:rFonts w:ascii="宋体" w:hAnsi="宋体" w:cs="宋体" w:eastAsia="宋体" w:hint="default"/>
                          <w:sz w:val="16"/>
                          <w:szCs w:val="16"/>
                        </w:rPr>
                      </w:r>
                    </w:p>
                  </w:txbxContent>
                </v:textbox>
                <w10:wrap type="none"/>
              </v:shape>
              <v:shape style="position:absolute;left:5864;top:181;width:644;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本年金额</w:t>
                      </w:r>
                      <w:r>
                        <w:rPr>
                          <w:rFonts w:ascii="宋体" w:hAnsi="宋体" w:cs="宋体" w:eastAsia="宋体" w:hint="default"/>
                          <w:sz w:val="16"/>
                          <w:szCs w:val="16"/>
                        </w:rPr>
                      </w:r>
                    </w:p>
                  </w:txbxContent>
                </v:textbox>
                <w10:wrap type="none"/>
              </v:shape>
              <v:shape style="position:absolute;left:7201;top:181;width:644;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上年金额</w:t>
                      </w:r>
                      <w:r>
                        <w:rPr>
                          <w:rFonts w:ascii="宋体" w:hAnsi="宋体" w:cs="宋体" w:eastAsia="宋体" w:hint="default"/>
                          <w:sz w:val="16"/>
                          <w:szCs w:val="16"/>
                        </w:rPr>
                      </w:r>
                    </w:p>
                  </w:txbxContent>
                </v:textbox>
                <w10:wrap type="none"/>
              </v:shape>
              <v:shape style="position:absolute;left:127;top:550;width:19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归属于母公司股东的净利润</w:t>
                      </w:r>
                    </w:p>
                  </w:txbxContent>
                </v:textbox>
                <w10:wrap type="none"/>
              </v:shape>
              <v:shape style="position:absolute;left:5335;top:550;width:2749;height:160" type="#_x0000_t202" filled="false" stroked="false">
                <v:textbox inset="0,0,0,0">
                  <w:txbxContent>
                    <w:p>
                      <w:pPr>
                        <w:tabs>
                          <w:tab w:pos="295" w:val="left" w:leader="none"/>
                          <w:tab w:pos="1708" w:val="left" w:leader="none"/>
                        </w:tabs>
                        <w:spacing w:line="160" w:lineRule="exact" w:before="0"/>
                        <w:ind w:left="0" w:right="0" w:firstLine="0"/>
                        <w:jc w:val="left"/>
                        <w:rPr>
                          <w:rFonts w:ascii="宋体" w:hAnsi="宋体" w:cs="宋体" w:eastAsia="宋体" w:hint="default"/>
                          <w:sz w:val="16"/>
                          <w:szCs w:val="16"/>
                        </w:rPr>
                      </w:pPr>
                      <w:r>
                        <w:rPr>
                          <w:rFonts w:ascii="宋体"/>
                          <w:w w:val="95"/>
                          <w:sz w:val="16"/>
                        </w:rPr>
                        <w:t>1</w:t>
                        <w:tab/>
                      </w:r>
                      <w:r>
                        <w:rPr>
                          <w:rFonts w:ascii="宋体"/>
                          <w:spacing w:val="-1"/>
                          <w:sz w:val="16"/>
                        </w:rPr>
                        <w:t>443,064,901.85</w:t>
                        <w:tab/>
                        <w:t>21,025,311.24</w:t>
                      </w:r>
                    </w:p>
                  </w:txbxContent>
                </v:textbox>
                <w10:wrap type="none"/>
              </v:shape>
              <v:shape style="position:absolute;left:127;top:920;width:2083;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归属于母公司的非经常性损益</w:t>
                      </w:r>
                    </w:p>
                  </w:txbxContent>
                </v:textbox>
                <w10:wrap type="none"/>
              </v:shape>
              <v:shape style="position:absolute;left:5336;top:920;width:2749;height:160" type="#_x0000_t202" filled="false" stroked="false">
                <v:textbox inset="0,0,0,0">
                  <w:txbxContent>
                    <w:p>
                      <w:pPr>
                        <w:tabs>
                          <w:tab w:pos="295" w:val="left" w:leader="none"/>
                          <w:tab w:pos="1708" w:val="left" w:leader="none"/>
                        </w:tabs>
                        <w:spacing w:line="160" w:lineRule="exact" w:before="0"/>
                        <w:ind w:left="0" w:right="0" w:firstLine="0"/>
                        <w:jc w:val="left"/>
                        <w:rPr>
                          <w:rFonts w:ascii="宋体" w:hAnsi="宋体" w:cs="宋体" w:eastAsia="宋体" w:hint="default"/>
                          <w:sz w:val="16"/>
                          <w:szCs w:val="16"/>
                        </w:rPr>
                      </w:pPr>
                      <w:r>
                        <w:rPr>
                          <w:rFonts w:ascii="宋体"/>
                          <w:w w:val="95"/>
                          <w:sz w:val="16"/>
                        </w:rPr>
                        <w:t>2</w:t>
                        <w:tab/>
                      </w:r>
                      <w:r>
                        <w:rPr>
                          <w:rFonts w:ascii="宋体"/>
                          <w:spacing w:val="-1"/>
                          <w:sz w:val="16"/>
                        </w:rPr>
                        <w:t>432,083,158.58</w:t>
                        <w:tab/>
                        <w:t>39,270,749.50</w:t>
                      </w:r>
                    </w:p>
                  </w:txbxContent>
                </v:textbox>
                <w10:wrap type="none"/>
              </v:shape>
              <v:shape style="position:absolute;left:127;top:1290;width:259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归属于母公司股东、扣除非经常性损</w:t>
                      </w:r>
                    </w:p>
                  </w:txbxContent>
                </v:textbox>
                <w10:wrap type="none"/>
              </v:shape>
              <v:shape style="position:absolute;left:5011;top:1470;width:3073;height:160" type="#_x0000_t202" filled="false" stroked="false">
                <v:textbox inset="0,0,0,0">
                  <w:txbxContent>
                    <w:p>
                      <w:pPr>
                        <w:tabs>
                          <w:tab w:pos="693" w:val="left" w:leader="none"/>
                          <w:tab w:pos="1952" w:val="left" w:leader="none"/>
                        </w:tabs>
                        <w:spacing w:line="160" w:lineRule="exact" w:before="0"/>
                        <w:ind w:left="0" w:right="0" w:firstLine="0"/>
                        <w:jc w:val="left"/>
                        <w:rPr>
                          <w:rFonts w:ascii="宋体" w:hAnsi="宋体" w:cs="宋体" w:eastAsia="宋体" w:hint="default"/>
                          <w:sz w:val="16"/>
                          <w:szCs w:val="16"/>
                        </w:rPr>
                      </w:pPr>
                      <w:r>
                        <w:rPr>
                          <w:rFonts w:ascii="宋体"/>
                          <w:spacing w:val="-1"/>
                          <w:sz w:val="16"/>
                        </w:rPr>
                        <w:t>3=1-2</w:t>
                        <w:tab/>
                        <w:t>10,981,743.27</w:t>
                        <w:tab/>
                        <w:t>-18,245,438.26</w:t>
                      </w:r>
                    </w:p>
                  </w:txbxContent>
                </v:textbox>
                <w10:wrap type="none"/>
              </v:shape>
              <v:shape style="position:absolute;left:127;top:1650;width:962;height:531"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益后的净利润</w:t>
                      </w:r>
                    </w:p>
                    <w:p>
                      <w:pPr>
                        <w:spacing w:line="240" w:lineRule="auto" w:before="4"/>
                        <w:rPr>
                          <w:rFonts w:ascii="宋体" w:hAnsi="宋体" w:cs="宋体" w:eastAsia="宋体" w:hint="default"/>
                          <w:sz w:val="12"/>
                          <w:szCs w:val="12"/>
                        </w:rPr>
                      </w:pPr>
                    </w:p>
                    <w:p>
                      <w:pPr>
                        <w:spacing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年初股份总数</w:t>
                      </w:r>
                    </w:p>
                  </w:txbxContent>
                </v:textbox>
                <w10:wrap type="none"/>
              </v:shape>
              <v:shape style="position:absolute;left:5334;top:2020;width:2750;height:160" type="#_x0000_t202" filled="false" stroked="false">
                <v:textbox inset="0,0,0,0">
                  <w:txbxContent>
                    <w:p>
                      <w:pPr>
                        <w:tabs>
                          <w:tab w:pos="295" w:val="left" w:leader="none"/>
                          <w:tab w:pos="1630" w:val="left" w:leader="none"/>
                        </w:tabs>
                        <w:spacing w:line="160" w:lineRule="exact" w:before="0"/>
                        <w:ind w:left="0" w:right="0" w:firstLine="0"/>
                        <w:jc w:val="left"/>
                        <w:rPr>
                          <w:rFonts w:ascii="宋体" w:hAnsi="宋体" w:cs="宋体" w:eastAsia="宋体" w:hint="default"/>
                          <w:sz w:val="16"/>
                          <w:szCs w:val="16"/>
                        </w:rPr>
                      </w:pPr>
                      <w:r>
                        <w:rPr>
                          <w:rFonts w:ascii="宋体"/>
                          <w:w w:val="95"/>
                          <w:sz w:val="16"/>
                        </w:rPr>
                        <w:t>4</w:t>
                        <w:tab/>
                      </w:r>
                      <w:r>
                        <w:rPr>
                          <w:rFonts w:ascii="宋体"/>
                          <w:spacing w:val="-1"/>
                          <w:sz w:val="16"/>
                        </w:rPr>
                        <w:t>550,189,800.00</w:t>
                        <w:tab/>
                        <w:t>458,491,500.00</w:t>
                      </w:r>
                    </w:p>
                  </w:txbxContent>
                </v:textbox>
                <w10:wrap type="none"/>
              </v:shape>
              <v:shape style="position:absolute;left:127;top:2390;width:259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公积金转增股本或股票股利分配等增</w:t>
                      </w:r>
                    </w:p>
                  </w:txbxContent>
                </v:textbox>
                <w10:wrap type="none"/>
              </v:shape>
              <v:shape style="position:absolute;left:5332;top:2570;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5</w:t>
                      </w:r>
                      <w:r>
                        <w:rPr>
                          <w:rFonts w:ascii="宋体"/>
                          <w:sz w:val="16"/>
                        </w:rPr>
                      </w:r>
                    </w:p>
                  </w:txbxContent>
                </v:textbox>
                <w10:wrap type="none"/>
              </v:shape>
              <v:shape style="position:absolute;left:6587;top:2570;width:1497;height:160" type="#_x0000_t202" filled="false" stroked="false">
                <v:textbox inset="0,0,0,0">
                  <w:txbxContent>
                    <w:p>
                      <w:pPr>
                        <w:tabs>
                          <w:tab w:pos="454" w:val="left" w:leader="none"/>
                        </w:tabs>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w:t>
                        <w:tab/>
                      </w:r>
                      <w:r>
                        <w:rPr>
                          <w:rFonts w:ascii="宋体" w:hAnsi="宋体" w:cs="宋体" w:eastAsia="宋体" w:hint="default"/>
                          <w:sz w:val="16"/>
                          <w:szCs w:val="16"/>
                        </w:rPr>
                        <w:t>91,698,300.00</w:t>
                      </w:r>
                    </w:p>
                  </w:txbxContent>
                </v:textbox>
                <w10:wrap type="none"/>
              </v:shape>
              <v:shape style="position:absolute;left:127;top:2750;width:2669;height:53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加股份数（Ⅰ）</w:t>
                      </w:r>
                    </w:p>
                    <w:p>
                      <w:pPr>
                        <w:spacing w:line="240" w:lineRule="auto" w:before="3"/>
                        <w:rPr>
                          <w:rFonts w:ascii="宋体" w:hAnsi="宋体" w:cs="宋体" w:eastAsia="宋体" w:hint="default"/>
                          <w:sz w:val="12"/>
                          <w:szCs w:val="12"/>
                        </w:rPr>
                      </w:pPr>
                    </w:p>
                    <w:p>
                      <w:pPr>
                        <w:spacing w:before="0"/>
                        <w:ind w:left="0" w:right="0" w:firstLine="0"/>
                        <w:jc w:val="left"/>
                        <w:rPr>
                          <w:rFonts w:ascii="宋体" w:hAnsi="宋体" w:cs="宋体" w:eastAsia="宋体" w:hint="default"/>
                          <w:sz w:val="16"/>
                          <w:szCs w:val="16"/>
                        </w:rPr>
                      </w:pPr>
                      <w:r>
                        <w:rPr>
                          <w:rFonts w:ascii="宋体" w:hAnsi="宋体" w:cs="宋体" w:eastAsia="宋体" w:hint="default"/>
                          <w:spacing w:val="-4"/>
                          <w:w w:val="95"/>
                          <w:sz w:val="16"/>
                          <w:szCs w:val="16"/>
                        </w:rPr>
                        <w:t>发行新股或债转股等增加股份数（Ⅱ）</w:t>
                      </w:r>
                      <w:r>
                        <w:rPr>
                          <w:rFonts w:ascii="宋体" w:hAnsi="宋体" w:cs="宋体" w:eastAsia="宋体" w:hint="default"/>
                          <w:sz w:val="16"/>
                          <w:szCs w:val="16"/>
                        </w:rPr>
                      </w:r>
                    </w:p>
                  </w:txbxContent>
                </v:textbox>
                <w10:wrap type="none"/>
              </v:shape>
              <v:shape style="position:absolute;left:5332;top:3120;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6</w:t>
                      </w:r>
                      <w:r>
                        <w:rPr>
                          <w:rFonts w:ascii="宋体"/>
                          <w:sz w:val="16"/>
                        </w:rPr>
                      </w:r>
                    </w:p>
                  </w:txbxContent>
                </v:textbox>
                <w10:wrap type="none"/>
              </v:shape>
              <v:shape style="position:absolute;left:6587;top:312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7924;top:312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127;top:3490;width:259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增加股份（Ⅱ）下一月份起至年末的</w:t>
                      </w:r>
                    </w:p>
                  </w:txbxContent>
                </v:textbox>
                <w10:wrap type="none"/>
              </v:shape>
              <v:shape style="position:absolute;left:5332;top:3670;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7</w:t>
                      </w:r>
                      <w:r>
                        <w:rPr>
                          <w:rFonts w:ascii="宋体"/>
                          <w:sz w:val="16"/>
                        </w:rPr>
                      </w:r>
                    </w:p>
                  </w:txbxContent>
                </v:textbox>
                <w10:wrap type="none"/>
              </v:shape>
              <v:shape style="position:absolute;left:6587;top:367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7924;top:367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127;top:3850;width:1439;height:53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累计月数</w:t>
                      </w:r>
                    </w:p>
                    <w:p>
                      <w:pPr>
                        <w:spacing w:line="240" w:lineRule="auto" w:before="3"/>
                        <w:rPr>
                          <w:rFonts w:ascii="宋体" w:hAnsi="宋体" w:cs="宋体" w:eastAsia="宋体" w:hint="default"/>
                          <w:sz w:val="12"/>
                          <w:szCs w:val="12"/>
                        </w:rPr>
                      </w:pPr>
                    </w:p>
                    <w:p>
                      <w:pPr>
                        <w:spacing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因回购等减少股份数</w:t>
                      </w:r>
                      <w:r>
                        <w:rPr>
                          <w:rFonts w:ascii="宋体" w:hAnsi="宋体" w:cs="宋体" w:eastAsia="宋体" w:hint="default"/>
                          <w:sz w:val="16"/>
                          <w:szCs w:val="16"/>
                        </w:rPr>
                      </w:r>
                    </w:p>
                  </w:txbxContent>
                </v:textbox>
                <w10:wrap type="none"/>
              </v:shape>
              <v:shape style="position:absolute;left:5331;top:4220;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8</w:t>
                      </w:r>
                      <w:r>
                        <w:rPr>
                          <w:rFonts w:ascii="宋体"/>
                          <w:sz w:val="16"/>
                        </w:rPr>
                      </w:r>
                    </w:p>
                  </w:txbxContent>
                </v:textbox>
                <w10:wrap type="none"/>
              </v:shape>
              <v:shape style="position:absolute;left:6587;top:422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7924;top:422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127;top:4590;width:259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减少股份下一月份起至年末的累计月</w:t>
                      </w:r>
                    </w:p>
                  </w:txbxContent>
                </v:textbox>
                <w10:wrap type="none"/>
              </v:shape>
              <v:shape style="position:absolute;left:5332;top:4770;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9</w:t>
                      </w:r>
                      <w:r>
                        <w:rPr>
                          <w:rFonts w:ascii="宋体"/>
                          <w:sz w:val="16"/>
                        </w:rPr>
                      </w:r>
                    </w:p>
                  </w:txbxContent>
                </v:textbox>
                <w10:wrap type="none"/>
              </v:shape>
              <v:shape style="position:absolute;left:6587;top:477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7924;top:477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127;top:4950;width:1119;height:531"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数</w:t>
                      </w:r>
                      <w:r>
                        <w:rPr>
                          <w:rFonts w:ascii="宋体" w:hAnsi="宋体" w:cs="宋体" w:eastAsia="宋体" w:hint="default"/>
                          <w:sz w:val="16"/>
                          <w:szCs w:val="16"/>
                        </w:rPr>
                      </w:r>
                    </w:p>
                    <w:p>
                      <w:pPr>
                        <w:spacing w:line="240" w:lineRule="auto" w:before="4"/>
                        <w:rPr>
                          <w:rFonts w:ascii="宋体" w:hAnsi="宋体" w:cs="宋体" w:eastAsia="宋体" w:hint="default"/>
                          <w:sz w:val="12"/>
                          <w:szCs w:val="12"/>
                        </w:rPr>
                      </w:pPr>
                    </w:p>
                    <w:p>
                      <w:pPr>
                        <w:spacing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缩股减少股份数</w:t>
                      </w:r>
                      <w:r>
                        <w:rPr>
                          <w:rFonts w:ascii="宋体" w:hAnsi="宋体" w:cs="宋体" w:eastAsia="宋体" w:hint="default"/>
                          <w:sz w:val="16"/>
                          <w:szCs w:val="16"/>
                        </w:rPr>
                      </w:r>
                    </w:p>
                  </w:txbxContent>
                </v:textbox>
                <w10:wrap type="none"/>
              </v:shape>
              <v:shape style="position:absolute;left:5251;top:5320;width:16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z w:val="16"/>
                        </w:rPr>
                        <w:t>10</w:t>
                      </w:r>
                    </w:p>
                  </w:txbxContent>
                </v:textbox>
                <w10:wrap type="none"/>
              </v:shape>
              <v:shape style="position:absolute;left:6587;top:532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7924;top:532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127;top:5690;width:9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报告期月份数</w:t>
                      </w:r>
                      <w:r>
                        <w:rPr>
                          <w:rFonts w:ascii="宋体" w:hAnsi="宋体" w:cs="宋体" w:eastAsia="宋体" w:hint="default"/>
                          <w:sz w:val="16"/>
                          <w:szCs w:val="16"/>
                        </w:rPr>
                      </w:r>
                    </w:p>
                  </w:txbxContent>
                </v:textbox>
                <w10:wrap type="none"/>
              </v:shape>
              <v:shape style="position:absolute;left:5252;top:569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11</w:t>
                      </w:r>
                      <w:r>
                        <w:rPr>
                          <w:rFonts w:ascii="宋体"/>
                          <w:sz w:val="16"/>
                        </w:rPr>
                      </w:r>
                    </w:p>
                  </w:txbxContent>
                </v:textbox>
                <w10:wrap type="none"/>
              </v:shape>
              <v:shape style="position:absolute;left:6587;top:569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7924;top:569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4212;top:6060;width:120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12=4+5+6×7÷11</w:t>
                      </w:r>
                      <w:r>
                        <w:rPr>
                          <w:rFonts w:ascii="宋体" w:hAnsi="宋体" w:cs="宋体" w:eastAsia="宋体" w:hint="default"/>
                          <w:sz w:val="16"/>
                          <w:szCs w:val="16"/>
                        </w:rPr>
                      </w:r>
                    </w:p>
                  </w:txbxContent>
                </v:textbox>
                <w10:wrap type="none"/>
              </v:shape>
              <v:shape style="position:absolute;left:127;top:6240;width:20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发行在外的普通股加权平均数</w:t>
                      </w:r>
                      <w:r>
                        <w:rPr>
                          <w:rFonts w:ascii="宋体" w:hAnsi="宋体" w:cs="宋体" w:eastAsia="宋体" w:hint="default"/>
                          <w:sz w:val="16"/>
                          <w:szCs w:val="16"/>
                        </w:rPr>
                      </w:r>
                    </w:p>
                  </w:txbxContent>
                </v:textbox>
                <w10:wrap type="none"/>
              </v:shape>
              <v:shape style="position:absolute;left:5627;top:6240;width:2457;height:160" type="#_x0000_t202" filled="false" stroked="false">
                <v:textbox inset="0,0,0,0">
                  <w:txbxContent>
                    <w:p>
                      <w:pPr>
                        <w:tabs>
                          <w:tab w:pos="1336" w:val="left" w:leader="none"/>
                        </w:tabs>
                        <w:spacing w:line="160" w:lineRule="exact" w:before="0"/>
                        <w:ind w:left="0" w:right="0" w:firstLine="0"/>
                        <w:jc w:val="left"/>
                        <w:rPr>
                          <w:rFonts w:ascii="宋体" w:hAnsi="宋体" w:cs="宋体" w:eastAsia="宋体" w:hint="default"/>
                          <w:sz w:val="16"/>
                          <w:szCs w:val="16"/>
                        </w:rPr>
                      </w:pPr>
                      <w:r>
                        <w:rPr>
                          <w:rFonts w:ascii="宋体"/>
                          <w:spacing w:val="-1"/>
                          <w:sz w:val="16"/>
                        </w:rPr>
                        <w:t>550,189,800.00</w:t>
                        <w:tab/>
                        <w:t>550,189,800.00</w:t>
                      </w:r>
                    </w:p>
                  </w:txbxContent>
                </v:textbox>
                <w10:wrap type="none"/>
              </v:shape>
              <v:shape style="position:absolute;left:4451;top:6420;width:96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-8×9÷11-10</w:t>
                      </w:r>
                    </w:p>
                  </w:txbxContent>
                </v:textbox>
                <w10:wrap type="none"/>
              </v:shape>
              <v:shape style="position:absolute;left:127;top:6790;width:1446;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基本每股收益（Ⅰ）</w:t>
                      </w:r>
                      <w:r>
                        <w:rPr>
                          <w:rFonts w:ascii="宋体" w:hAnsi="宋体" w:cs="宋体" w:eastAsia="宋体" w:hint="default"/>
                          <w:sz w:val="16"/>
                          <w:szCs w:val="16"/>
                        </w:rPr>
                      </w:r>
                    </w:p>
                  </w:txbxContent>
                </v:textbox>
                <w10:wrap type="none"/>
              </v:shape>
              <v:shape style="position:absolute;left:4771;top:6790;width:64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13=1÷12</w:t>
                      </w:r>
                      <w:r>
                        <w:rPr>
                          <w:rFonts w:ascii="宋体" w:hAnsi="宋体" w:cs="宋体" w:eastAsia="宋体" w:hint="default"/>
                          <w:sz w:val="16"/>
                          <w:szCs w:val="16"/>
                        </w:rPr>
                      </w:r>
                    </w:p>
                  </w:txbxContent>
                </v:textbox>
                <w10:wrap type="none"/>
              </v:shape>
              <v:shape style="position:absolute;left:6346;top:6790;width:40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z w:val="16"/>
                        </w:rPr>
                        <w:t>0.805</w:t>
                      </w:r>
                    </w:p>
                  </w:txbxContent>
                </v:textbox>
                <w10:wrap type="none"/>
              </v:shape>
              <v:shape style="position:absolute;left:7683;top:6790;width:40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z w:val="16"/>
                        </w:rPr>
                        <w:t>0.038</w:t>
                      </w:r>
                    </w:p>
                  </w:txbxContent>
                </v:textbox>
                <w10:wrap type="none"/>
              </v:shape>
              <v:shape style="position:absolute;left:127;top:7160;width:1446;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基本每股收益（Ⅱ）</w:t>
                      </w:r>
                      <w:r>
                        <w:rPr>
                          <w:rFonts w:ascii="宋体" w:hAnsi="宋体" w:cs="宋体" w:eastAsia="宋体" w:hint="default"/>
                          <w:sz w:val="16"/>
                          <w:szCs w:val="16"/>
                        </w:rPr>
                      </w:r>
                    </w:p>
                  </w:txbxContent>
                </v:textbox>
                <w10:wrap type="none"/>
              </v:shape>
              <v:shape style="position:absolute;left:4771;top:7160;width:64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14=3÷12</w:t>
                      </w:r>
                      <w:r>
                        <w:rPr>
                          <w:rFonts w:ascii="宋体" w:hAnsi="宋体" w:cs="宋体" w:eastAsia="宋体" w:hint="default"/>
                          <w:sz w:val="16"/>
                          <w:szCs w:val="16"/>
                        </w:rPr>
                      </w:r>
                    </w:p>
                  </w:txbxContent>
                </v:textbox>
                <w10:wrap type="none"/>
              </v:shape>
              <v:shape style="position:absolute;left:6346;top:7160;width:40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0.020</w:t>
                      </w:r>
                      <w:r>
                        <w:rPr>
                          <w:rFonts w:ascii="宋体"/>
                          <w:sz w:val="16"/>
                        </w:rPr>
                      </w:r>
                    </w:p>
                  </w:txbxContent>
                </v:textbox>
                <w10:wrap type="none"/>
              </v:shape>
              <v:shape style="position:absolute;left:7603;top:7160;width:48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z w:val="16"/>
                        </w:rPr>
                        <w:t>-0.033</w:t>
                      </w:r>
                    </w:p>
                  </w:txbxContent>
                </v:textbox>
                <w10:wrap type="none"/>
              </v:shape>
              <v:shape style="position:absolute;left:127;top:7530;width:259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已确认为费用的稀释性潜在普通股利</w:t>
                      </w:r>
                    </w:p>
                  </w:txbxContent>
                </v:textbox>
                <w10:wrap type="none"/>
              </v:shape>
              <v:shape style="position:absolute;left:5251;top:771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15</w:t>
                      </w:r>
                      <w:r>
                        <w:rPr>
                          <w:rFonts w:ascii="宋体"/>
                          <w:sz w:val="16"/>
                        </w:rPr>
                      </w:r>
                    </w:p>
                  </w:txbxContent>
                </v:textbox>
                <w10:wrap type="none"/>
              </v:shape>
              <v:shape style="position:absolute;left:6586;top:771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7923;top:771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127;top:7890;width:639;height:531"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息</w:t>
                      </w:r>
                      <w:r>
                        <w:rPr>
                          <w:rFonts w:ascii="宋体" w:hAnsi="宋体" w:cs="宋体" w:eastAsia="宋体" w:hint="default"/>
                          <w:sz w:val="16"/>
                          <w:szCs w:val="16"/>
                        </w:rPr>
                      </w:r>
                    </w:p>
                    <w:p>
                      <w:pPr>
                        <w:spacing w:line="240" w:lineRule="auto" w:before="4"/>
                        <w:rPr>
                          <w:rFonts w:ascii="宋体" w:hAnsi="宋体" w:cs="宋体" w:eastAsia="宋体" w:hint="default"/>
                          <w:sz w:val="12"/>
                          <w:szCs w:val="12"/>
                        </w:rPr>
                      </w:pPr>
                    </w:p>
                    <w:p>
                      <w:pPr>
                        <w:spacing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转换费用</w:t>
                      </w:r>
                      <w:r>
                        <w:rPr>
                          <w:rFonts w:ascii="宋体" w:hAnsi="宋体" w:cs="宋体" w:eastAsia="宋体" w:hint="default"/>
                          <w:sz w:val="16"/>
                          <w:szCs w:val="16"/>
                        </w:rPr>
                      </w:r>
                    </w:p>
                  </w:txbxContent>
                </v:textbox>
                <w10:wrap type="none"/>
              </v:shape>
              <v:shape style="position:absolute;left:5251;top:826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16</w:t>
                      </w:r>
                      <w:r>
                        <w:rPr>
                          <w:rFonts w:ascii="宋体"/>
                          <w:sz w:val="16"/>
                        </w:rPr>
                      </w:r>
                    </w:p>
                  </w:txbxContent>
                </v:textbox>
                <w10:wrap type="none"/>
              </v:shape>
              <v:shape style="position:absolute;left:6586;top:826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7923;top:826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127;top:863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所得税率</w:t>
                      </w:r>
                      <w:r>
                        <w:rPr>
                          <w:rFonts w:ascii="宋体" w:hAnsi="宋体" w:cs="宋体" w:eastAsia="宋体" w:hint="default"/>
                          <w:sz w:val="16"/>
                          <w:szCs w:val="16"/>
                        </w:rPr>
                      </w:r>
                    </w:p>
                  </w:txbxContent>
                </v:textbox>
                <w10:wrap type="none"/>
              </v:shape>
              <v:shape style="position:absolute;left:5251;top:863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17</w:t>
                      </w:r>
                      <w:r>
                        <w:rPr>
                          <w:rFonts w:ascii="宋体"/>
                          <w:sz w:val="16"/>
                        </w:rPr>
                      </w:r>
                    </w:p>
                  </w:txbxContent>
                </v:textbox>
                <w10:wrap type="none"/>
              </v:shape>
              <v:shape style="position:absolute;left:6586;top:863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7923;top:863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127;top:9000;width:259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认股权证、期权行权、可转换债券等</w:t>
                      </w:r>
                    </w:p>
                  </w:txbxContent>
                </v:textbox>
                <w10:wrap type="none"/>
              </v:shape>
              <v:shape style="position:absolute;left:5251;top:918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18</w:t>
                      </w:r>
                      <w:r>
                        <w:rPr>
                          <w:rFonts w:ascii="宋体"/>
                          <w:sz w:val="16"/>
                        </w:rPr>
                      </w:r>
                    </w:p>
                  </w:txbxContent>
                </v:textbox>
                <w10:wrap type="none"/>
              </v:shape>
              <v:shape style="position:absolute;left:6586;top:918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7923;top:918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127;top:9360;width:1758;height:531"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增加的普通股加权平均数</w:t>
                      </w:r>
                      <w:r>
                        <w:rPr>
                          <w:rFonts w:ascii="宋体" w:hAnsi="宋体" w:cs="宋体" w:eastAsia="宋体" w:hint="default"/>
                          <w:sz w:val="16"/>
                          <w:szCs w:val="16"/>
                        </w:rPr>
                      </w:r>
                    </w:p>
                    <w:p>
                      <w:pPr>
                        <w:spacing w:line="240" w:lineRule="auto" w:before="4"/>
                        <w:rPr>
                          <w:rFonts w:ascii="宋体" w:hAnsi="宋体" w:cs="宋体" w:eastAsia="宋体" w:hint="default"/>
                          <w:sz w:val="12"/>
                          <w:szCs w:val="12"/>
                        </w:rPr>
                      </w:pPr>
                    </w:p>
                    <w:p>
                      <w:pPr>
                        <w:spacing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稀释每股收益（Ⅰ）</w:t>
                      </w:r>
                      <w:r>
                        <w:rPr>
                          <w:rFonts w:ascii="宋体" w:hAnsi="宋体" w:cs="宋体" w:eastAsia="宋体" w:hint="default"/>
                          <w:sz w:val="16"/>
                          <w:szCs w:val="16"/>
                        </w:rPr>
                        <w:t>*</w:t>
                      </w:r>
                    </w:p>
                  </w:txbxContent>
                </v:textbox>
                <w10:wrap type="none"/>
              </v:shape>
              <v:shape style="position:absolute;left:2932;top:9730;width:24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19=[1+(15-16)×(1-17)]÷(12+18)</w:t>
                      </w:r>
                      <w:r>
                        <w:rPr>
                          <w:rFonts w:ascii="宋体" w:hAnsi="宋体" w:cs="宋体" w:eastAsia="宋体" w:hint="default"/>
                          <w:sz w:val="16"/>
                          <w:szCs w:val="16"/>
                        </w:rPr>
                      </w:r>
                    </w:p>
                  </w:txbxContent>
                </v:textbox>
                <w10:wrap type="none"/>
              </v:shape>
              <v:shape style="position:absolute;left:6346;top:9730;width:40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0.795</w:t>
                      </w:r>
                      <w:r>
                        <w:rPr>
                          <w:rFonts w:ascii="宋体"/>
                          <w:sz w:val="16"/>
                        </w:rPr>
                      </w:r>
                    </w:p>
                  </w:txbxContent>
                </v:textbox>
                <w10:wrap type="none"/>
              </v:shape>
              <v:shape style="position:absolute;left:7682;top:9730;width:40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0.038</w:t>
                      </w:r>
                      <w:r>
                        <w:rPr>
                          <w:rFonts w:ascii="宋体"/>
                          <w:sz w:val="16"/>
                        </w:rPr>
                      </w:r>
                    </w:p>
                  </w:txbxContent>
                </v:textbox>
                <w10:wrap type="none"/>
              </v:shape>
              <v:shape style="position:absolute;left:127;top:10100;width:1526;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稀释每股收益（Ⅱ）</w:t>
                      </w:r>
                      <w:r>
                        <w:rPr>
                          <w:rFonts w:ascii="宋体" w:hAnsi="宋体" w:cs="宋体" w:eastAsia="宋体" w:hint="default"/>
                          <w:w w:val="95"/>
                          <w:sz w:val="16"/>
                          <w:szCs w:val="16"/>
                        </w:rPr>
                        <w:t>*</w:t>
                      </w:r>
                      <w:r>
                        <w:rPr>
                          <w:rFonts w:ascii="宋体" w:hAnsi="宋体" w:cs="宋体" w:eastAsia="宋体" w:hint="default"/>
                          <w:sz w:val="16"/>
                          <w:szCs w:val="16"/>
                        </w:rPr>
                      </w:r>
                    </w:p>
                  </w:txbxContent>
                </v:textbox>
                <w10:wrap type="none"/>
              </v:shape>
              <v:shape style="position:absolute;left:2932;top:10100;width:24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19=[3+(15-16)×(1-17)]÷(12+18)</w:t>
                      </w:r>
                      <w:r>
                        <w:rPr>
                          <w:rFonts w:ascii="宋体" w:hAnsi="宋体" w:cs="宋体" w:eastAsia="宋体" w:hint="default"/>
                          <w:sz w:val="16"/>
                          <w:szCs w:val="16"/>
                        </w:rPr>
                      </w:r>
                    </w:p>
                  </w:txbxContent>
                </v:textbox>
                <w10:wrap type="none"/>
              </v:shape>
              <v:shape style="position:absolute;left:6346;top:10100;width:40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z w:val="16"/>
                        </w:rPr>
                        <w:t>0.010</w:t>
                      </w:r>
                    </w:p>
                  </w:txbxContent>
                </v:textbox>
                <w10:wrap type="none"/>
              </v:shape>
              <v:shape style="position:absolute;left:7602;top:10100;width:48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z w:val="16"/>
                        </w:rPr>
                        <w:t>-0.033</w:t>
                      </w:r>
                    </w:p>
                  </w:txbxContent>
                </v:textbox>
                <w10:wrap type="none"/>
              </v:shape>
            </v:group>
          </v:group>
        </w:pict>
      </w:r>
      <w:r>
        <w:rPr>
          <w:rFonts w:ascii="宋体" w:hAnsi="宋体" w:cs="宋体" w:eastAsia="宋体" w:hint="default"/>
          <w:position w:val="-206"/>
          <w:sz w:val="20"/>
          <w:szCs w:val="20"/>
        </w:rPr>
      </w:r>
    </w:p>
    <w:p>
      <w:pPr>
        <w:spacing w:after="0" w:line="10339" w:lineRule="exact"/>
        <w:rPr>
          <w:rFonts w:ascii="宋体" w:hAnsi="宋体" w:cs="宋体" w:eastAsia="宋体" w:hint="default"/>
          <w:sz w:val="20"/>
          <w:szCs w:val="20"/>
        </w:rPr>
        <w:sectPr>
          <w:headerReference w:type="default" r:id="rId447"/>
          <w:pgSz w:w="11910" w:h="16840"/>
          <w:pgMar w:header="898" w:footer="844" w:top="1720" w:bottom="1040" w:left="1600" w:right="1520"/>
        </w:sectPr>
      </w:pPr>
    </w:p>
    <w:p>
      <w:pPr>
        <w:pStyle w:val="BodyText"/>
        <w:spacing w:line="240" w:lineRule="auto" w:before="60"/>
        <w:ind w:left="551" w:right="100"/>
        <w:jc w:val="left"/>
      </w:pPr>
      <w:r>
        <w:rPr/>
        <w:t>（1）预期可转换成权益的股份数：313,289,000</w:t>
      </w:r>
      <w:r>
        <w:rPr>
          <w:spacing w:val="-66"/>
        </w:rPr>
        <w:t> </w:t>
      </w:r>
      <w:r>
        <w:rPr/>
        <w:t>股；</w:t>
      </w:r>
    </w:p>
    <w:p>
      <w:pPr>
        <w:spacing w:line="240" w:lineRule="auto" w:before="0"/>
        <w:rPr>
          <w:rFonts w:ascii="宋体" w:hAnsi="宋体" w:cs="宋体" w:eastAsia="宋体" w:hint="default"/>
          <w:sz w:val="22"/>
          <w:szCs w:val="22"/>
        </w:rPr>
      </w:pPr>
    </w:p>
    <w:p>
      <w:pPr>
        <w:pStyle w:val="BodyText"/>
        <w:spacing w:line="240" w:lineRule="auto" w:before="144"/>
        <w:ind w:left="551" w:right="100"/>
        <w:jc w:val="left"/>
      </w:pPr>
      <w:r>
        <w:rPr/>
        <w:t>（2）本年</w:t>
      </w:r>
      <w:r>
        <w:rPr>
          <w:spacing w:val="-59"/>
        </w:rPr>
        <w:t> </w:t>
      </w:r>
      <w:r>
        <w:rPr/>
        <w:t>10-12</w:t>
      </w:r>
      <w:r>
        <w:rPr>
          <w:spacing w:val="-59"/>
        </w:rPr>
        <w:t> </w:t>
      </w:r>
      <w:r>
        <w:rPr/>
        <w:t>月利息费用：17,469,597.65</w:t>
      </w:r>
      <w:r>
        <w:rPr>
          <w:spacing w:val="-59"/>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551" w:right="100"/>
        <w:jc w:val="left"/>
      </w:pPr>
      <w:r>
        <w:rPr/>
        <w:t>（3）本年</w:t>
      </w:r>
      <w:r>
        <w:rPr>
          <w:spacing w:val="-59"/>
        </w:rPr>
        <w:t> </w:t>
      </w:r>
      <w:r>
        <w:rPr/>
        <w:t>10-12</w:t>
      </w:r>
      <w:r>
        <w:rPr>
          <w:spacing w:val="-59"/>
        </w:rPr>
        <w:t> </w:t>
      </w:r>
      <w:r>
        <w:rPr/>
        <w:t>月归属于母公司净利润：321,526,672.40</w:t>
      </w:r>
      <w:r>
        <w:rPr>
          <w:spacing w:val="-60"/>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551" w:right="100"/>
        <w:jc w:val="left"/>
      </w:pPr>
      <w:r>
        <w:rPr/>
        <w:t>（4）年末发行在外的普通股股份数：2,111,253,000</w:t>
      </w:r>
      <w:r>
        <w:rPr>
          <w:spacing w:val="-66"/>
        </w:rPr>
        <w:t> </w:t>
      </w:r>
      <w:r>
        <w:rPr/>
        <w:t>股。</w:t>
      </w:r>
    </w:p>
    <w:p>
      <w:pPr>
        <w:spacing w:line="240" w:lineRule="auto" w:before="0"/>
        <w:rPr>
          <w:rFonts w:ascii="宋体" w:hAnsi="宋体" w:cs="宋体" w:eastAsia="宋体" w:hint="default"/>
          <w:sz w:val="22"/>
          <w:szCs w:val="22"/>
        </w:rPr>
      </w:pPr>
    </w:p>
    <w:p>
      <w:pPr>
        <w:pStyle w:val="BodyText"/>
        <w:spacing w:line="240" w:lineRule="auto" w:before="144"/>
        <w:ind w:left="541" w:right="100"/>
        <w:jc w:val="left"/>
      </w:pPr>
      <w:r>
        <w:rPr/>
        <w:t>（5）冠捷科技 10-12</w:t>
      </w:r>
      <w:r>
        <w:rPr>
          <w:spacing w:val="-79"/>
        </w:rPr>
        <w:t> </w:t>
      </w:r>
      <w:r>
        <w:rPr/>
        <w:t>月归属于母公司净利润按购买日可辨认资产、负债公允价值</w:t>
      </w:r>
    </w:p>
    <w:p>
      <w:pPr>
        <w:pStyle w:val="BodyText"/>
        <w:spacing w:line="240" w:lineRule="auto" w:before="72"/>
        <w:ind w:right="100"/>
        <w:jc w:val="left"/>
      </w:pPr>
      <w:r>
        <w:rPr>
          <w:spacing w:val="14"/>
        </w:rPr>
        <w:t>持续计算结果进行相应调整，经调整后冠捷科技 </w:t>
      </w:r>
      <w:r>
        <w:rPr/>
        <w:t>10-12</w:t>
      </w:r>
      <w:r>
        <w:rPr>
          <w:spacing w:val="6"/>
        </w:rPr>
        <w:t> </w:t>
      </w:r>
      <w:r>
        <w:rPr>
          <w:spacing w:val="15"/>
        </w:rPr>
        <w:t>月归属于母公司净利润：</w:t>
      </w:r>
      <w:r>
        <w:rPr/>
      </w:r>
    </w:p>
    <w:p>
      <w:pPr>
        <w:pStyle w:val="BodyText"/>
        <w:spacing w:line="240" w:lineRule="auto" w:before="72"/>
        <w:ind w:right="100"/>
        <w:jc w:val="left"/>
      </w:pPr>
      <w:r>
        <w:rPr/>
        <w:t>274,867,435.86</w:t>
      </w:r>
      <w:r>
        <w:rPr>
          <w:spacing w:val="-63"/>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660" w:right="100"/>
        <w:jc w:val="left"/>
      </w:pPr>
      <w:r>
        <w:rPr/>
        <w:t>（6）合并层面抵销影响归属于母公司净利润：21,490,059.16</w:t>
      </w:r>
      <w:r>
        <w:rPr>
          <w:spacing w:val="-66"/>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660" w:right="100"/>
        <w:jc w:val="left"/>
      </w:pPr>
      <w:r>
        <w:rPr/>
        <w:t>（7）计算冠捷科技稀释性每股收益＝（（5）+（2））/（（1）+（4））=0.12；</w:t>
      </w:r>
    </w:p>
    <w:p>
      <w:pPr>
        <w:pStyle w:val="BodyText"/>
        <w:spacing w:line="240" w:lineRule="auto" w:before="72"/>
        <w:ind w:left="660" w:right="100"/>
        <w:jc w:val="left"/>
      </w:pPr>
      <w:r>
        <w:rPr/>
        <w:t>（8）本集团持有冠捷科技股份数：570,450,000</w:t>
      </w:r>
      <w:r>
        <w:rPr>
          <w:spacing w:val="-66"/>
        </w:rPr>
        <w:t> </w:t>
      </w:r>
      <w:r>
        <w:rPr/>
        <w:t>股；</w:t>
      </w:r>
    </w:p>
    <w:p>
      <w:pPr>
        <w:spacing w:line="240" w:lineRule="auto" w:before="0"/>
        <w:rPr>
          <w:rFonts w:ascii="宋体" w:hAnsi="宋体" w:cs="宋体" w:eastAsia="宋体" w:hint="default"/>
          <w:sz w:val="22"/>
          <w:szCs w:val="22"/>
        </w:rPr>
      </w:pPr>
    </w:p>
    <w:p>
      <w:pPr>
        <w:pStyle w:val="BodyText"/>
        <w:spacing w:line="240" w:lineRule="auto" w:before="144"/>
        <w:ind w:left="660" w:right="100"/>
        <w:jc w:val="left"/>
      </w:pPr>
      <w:r>
        <w:rPr/>
        <w:t>（9）本集团不含冠捷科技归属于母公司净利润：32,958,378.18</w:t>
      </w:r>
      <w:r>
        <w:rPr>
          <w:spacing w:val="-68"/>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660" w:right="100"/>
        <w:jc w:val="left"/>
      </w:pPr>
      <w:r>
        <w:rPr/>
        <w:t>（10）本集团归属于母公司股份数：550,189,800.00</w:t>
      </w:r>
      <w:r>
        <w:rPr>
          <w:spacing w:val="-15"/>
        </w:rPr>
        <w:t> </w:t>
      </w:r>
      <w:r>
        <w:rPr/>
        <w:t>股；</w:t>
      </w:r>
    </w:p>
    <w:p>
      <w:pPr>
        <w:spacing w:line="240" w:lineRule="auto" w:before="0"/>
        <w:rPr>
          <w:rFonts w:ascii="宋体" w:hAnsi="宋体" w:cs="宋体" w:eastAsia="宋体" w:hint="default"/>
          <w:sz w:val="22"/>
          <w:szCs w:val="22"/>
        </w:rPr>
      </w:pPr>
    </w:p>
    <w:p>
      <w:pPr>
        <w:pStyle w:val="BodyText"/>
        <w:spacing w:line="300" w:lineRule="auto" w:before="144"/>
        <w:ind w:right="100" w:firstLine="559"/>
        <w:jc w:val="left"/>
      </w:pPr>
      <w:r>
        <w:rPr/>
        <w:t>（11）本年合并冠捷科技因合并成本小于其可辨认净资产份额而计入当期损益：</w:t>
      </w:r>
      <w:r>
        <w:rPr>
          <w:w w:val="99"/>
        </w:rPr>
        <w:t> </w:t>
      </w:r>
      <w:r>
        <w:rPr/>
        <w:t>357,328,776.56</w:t>
      </w:r>
      <w:r>
        <w:rPr>
          <w:spacing w:val="-63"/>
        </w:rPr>
        <w:t> </w:t>
      </w:r>
      <w:r>
        <w:rPr/>
        <w:t>元</w:t>
      </w:r>
    </w:p>
    <w:p>
      <w:pPr>
        <w:spacing w:line="240" w:lineRule="auto" w:before="12"/>
        <w:rPr>
          <w:rFonts w:ascii="宋体" w:hAnsi="宋体" w:cs="宋体" w:eastAsia="宋体" w:hint="default"/>
          <w:sz w:val="28"/>
          <w:szCs w:val="28"/>
        </w:rPr>
      </w:pPr>
    </w:p>
    <w:p>
      <w:pPr>
        <w:pStyle w:val="BodyText"/>
        <w:spacing w:line="240" w:lineRule="auto"/>
        <w:ind w:left="660" w:right="100"/>
        <w:jc w:val="left"/>
      </w:pPr>
      <w:r>
        <w:rPr>
          <w:w w:val="95"/>
        </w:rPr>
        <w:t>（12）本集团稀释性每股收益（Ⅰ）=（(9)+(7)  </w:t>
      </w:r>
      <w:r>
        <w:rPr>
          <w:spacing w:val="85"/>
          <w:w w:val="95"/>
        </w:rPr>
        <w:t> </w:t>
      </w:r>
      <w:r>
        <w:rPr>
          <w:spacing w:val="-4"/>
          <w:w w:val="95"/>
          <w:sz w:val="20"/>
          <w:szCs w:val="20"/>
        </w:rPr>
        <w:t>×</w:t>
      </w:r>
      <w:r>
        <w:rPr>
          <w:spacing w:val="-4"/>
          <w:w w:val="95"/>
        </w:rPr>
        <w:t>（8）+（11）－（6））/（10）</w:t>
      </w:r>
      <w:r>
        <w:rPr>
          <w:spacing w:val="-4"/>
        </w:rPr>
      </w:r>
    </w:p>
    <w:p>
      <w:pPr>
        <w:pStyle w:val="BodyText"/>
        <w:spacing w:line="240" w:lineRule="auto" w:before="72"/>
        <w:ind w:right="100"/>
        <w:jc w:val="left"/>
      </w:pPr>
      <w:r>
        <w:rPr/>
        <w:t>=0.795</w:t>
      </w:r>
    </w:p>
    <w:p>
      <w:pPr>
        <w:spacing w:line="240" w:lineRule="auto" w:before="0"/>
        <w:rPr>
          <w:rFonts w:ascii="宋体" w:hAnsi="宋体" w:cs="宋体" w:eastAsia="宋体" w:hint="default"/>
          <w:sz w:val="22"/>
          <w:szCs w:val="22"/>
        </w:rPr>
      </w:pPr>
    </w:p>
    <w:p>
      <w:pPr>
        <w:pStyle w:val="BodyText"/>
        <w:spacing w:line="240" w:lineRule="auto" w:before="144"/>
        <w:ind w:left="660" w:right="100"/>
        <w:jc w:val="left"/>
      </w:pPr>
      <w:r>
        <w:rPr/>
        <w:t>稀释每股收益（Ⅱ）计算过程如下：</w:t>
      </w:r>
    </w:p>
    <w:p>
      <w:pPr>
        <w:pStyle w:val="BodyText"/>
        <w:spacing w:line="240" w:lineRule="auto" w:before="72"/>
        <w:ind w:left="660" w:right="100"/>
        <w:jc w:val="left"/>
      </w:pPr>
      <w:r>
        <w:rPr/>
        <w:t>（13）本集团不含冠捷科技归属于母公司税后非经常性损益=</w:t>
      </w:r>
      <w:r>
        <w:rPr>
          <w:spacing w:val="-65"/>
        </w:rPr>
        <w:t> </w:t>
      </w:r>
      <w:r>
        <w:rPr/>
        <w:t>22,607,465.99</w:t>
      </w:r>
      <w:r>
        <w:rPr>
          <w:spacing w:val="-61"/>
        </w:rPr>
        <w:t> </w:t>
      </w:r>
      <w:r>
        <w:rPr/>
        <w:t>元；</w:t>
      </w:r>
    </w:p>
    <w:p>
      <w:pPr>
        <w:pStyle w:val="BodyText"/>
        <w:spacing w:line="240" w:lineRule="auto" w:before="72"/>
        <w:ind w:left="660" w:right="100"/>
        <w:jc w:val="left"/>
      </w:pPr>
      <w:r>
        <w:rPr/>
        <w:t>（14）冠捷科技</w:t>
      </w:r>
      <w:r>
        <w:rPr>
          <w:spacing w:val="-60"/>
        </w:rPr>
        <w:t> </w:t>
      </w:r>
      <w:r>
        <w:rPr/>
        <w:t>10-12</w:t>
      </w:r>
      <w:r>
        <w:rPr>
          <w:spacing w:val="-61"/>
        </w:rPr>
        <w:t> </w:t>
      </w:r>
      <w:r>
        <w:rPr/>
        <w:t>月归属于母公司税后非经常性损益=52,146,916.03</w:t>
      </w:r>
      <w:r>
        <w:rPr>
          <w:spacing w:val="-60"/>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660" w:right="100"/>
        <w:jc w:val="left"/>
      </w:pPr>
      <w:r>
        <w:rPr>
          <w:spacing w:val="-7"/>
        </w:rPr>
        <w:t>（15）本集团稀释性每股收益（Ⅱ）=（(（9）-（13）)+(（（5）+（2））/（（4）</w:t>
      </w:r>
    </w:p>
    <w:p>
      <w:pPr>
        <w:pStyle w:val="BodyText"/>
        <w:spacing w:line="600" w:lineRule="auto" w:before="72"/>
        <w:ind w:left="651" w:right="3843" w:hanging="550"/>
        <w:jc w:val="left"/>
      </w:pPr>
      <w:r>
        <w:rPr/>
        <w:t>+（1））</w:t>
      </w:r>
      <w:r>
        <w:rPr>
          <w:sz w:val="20"/>
          <w:szCs w:val="20"/>
        </w:rPr>
        <w:t>×</w:t>
      </w:r>
      <w:r>
        <w:rPr/>
        <w:t>（8）-（14）)-(6)）/（10）=0.010。</w:t>
      </w:r>
      <w:r>
        <w:rPr>
          <w:w w:val="99"/>
        </w:rPr>
        <w:t> </w:t>
      </w:r>
      <w:r>
        <w:rPr/>
        <w:t>51、其他综合收益</w:t>
      </w:r>
    </w:p>
    <w:p>
      <w:pPr>
        <w:spacing w:after="0" w:line="600" w:lineRule="auto"/>
        <w:jc w:val="left"/>
        <w:sectPr>
          <w:pgSz w:w="11910" w:h="16840"/>
          <w:pgMar w:header="898" w:footer="844" w:top="1720" w:bottom="1040" w:left="1600" w:right="1520"/>
        </w:sectPr>
      </w:pPr>
    </w:p>
    <w:p>
      <w:pPr>
        <w:tabs>
          <w:tab w:pos="5647" w:val="left" w:leader="none"/>
          <w:tab w:pos="7352" w:val="left" w:leader="none"/>
          <w:tab w:pos="8799" w:val="left" w:leader="none"/>
        </w:tabs>
        <w:spacing w:line="345" w:lineRule="auto" w:before="38"/>
        <w:ind w:left="2483" w:right="105" w:hanging="2350"/>
        <w:jc w:val="left"/>
        <w:rPr>
          <w:rFonts w:ascii="宋体" w:hAnsi="宋体" w:cs="宋体" w:eastAsia="宋体" w:hint="default"/>
          <w:sz w:val="20"/>
          <w:szCs w:val="20"/>
        </w:rPr>
      </w:pPr>
      <w:r>
        <w:rPr/>
        <w:pict>
          <v:group style="position:absolute;margin-left:78.720016pt;margin-top:16.46002pt;width:427.5pt;height:487.75pt;mso-position-horizontal-relative:page;mso-position-vertical-relative:paragraph;z-index:-1057000" coordorigin="1574,329" coordsize="8550,9755">
            <v:group style="position:absolute;left:1594;top:353;width:5099;height:2" coordorigin="1594,353" coordsize="5099,2">
              <v:shape style="position:absolute;left:1594;top:353;width:5099;height:2" coordorigin="1594,353" coordsize="5099,0" path="m1594,353l6692,353e" filled="false" stroked="true" strokeweight=".48pt" strokecolor="#000000">
                <v:path arrowok="t"/>
              </v:shape>
              <v:shape style="position:absolute;left:6692;top:358;width:10;height:2" type="#_x0000_t75" stroked="false">
                <v:imagedata r:id="rId105" o:title=""/>
              </v:shape>
            </v:group>
            <v:group style="position:absolute;left:6692;top:334;width:29;height:2" coordorigin="6692,334" coordsize="29,2">
              <v:shape style="position:absolute;left:6692;top:334;width:29;height:2" coordorigin="6692,334" coordsize="29,0" path="m6692,334l6721,334e" filled="false" stroked="true" strokeweight=".48pt" strokecolor="#000000">
                <v:path arrowok="t"/>
              </v:shape>
            </v:group>
            <v:group style="position:absolute;left:6692;top:353;width:29;height:2" coordorigin="6692,353" coordsize="29,2">
              <v:shape style="position:absolute;left:6692;top:353;width:29;height:2" coordorigin="6692,353" coordsize="29,0" path="m6692,353l6721,353e" filled="false" stroked="true" strokeweight=".48pt" strokecolor="#000000">
                <v:path arrowok="t"/>
              </v:shape>
            </v:group>
            <v:group style="position:absolute;left:6721;top:334;width:1599;height:2" coordorigin="6721,334" coordsize="1599,2">
              <v:shape style="position:absolute;left:6721;top:334;width:1599;height:2" coordorigin="6721,334" coordsize="1599,0" path="m6721,334l8320,334e" filled="false" stroked="true" strokeweight=".48pt" strokecolor="#000000">
                <v:path arrowok="t"/>
              </v:shape>
            </v:group>
            <v:group style="position:absolute;left:6721;top:353;width:1599;height:2" coordorigin="6721,353" coordsize="1599,2">
              <v:shape style="position:absolute;left:6721;top:353;width:1599;height:2" coordorigin="6721,353" coordsize="1599,0" path="m6721,353l8320,353e" filled="false" stroked="true" strokeweight=".48pt" strokecolor="#000000">
                <v:path arrowok="t"/>
              </v:shape>
              <v:shape style="position:absolute;left:8320;top:358;width:10;height:2" type="#_x0000_t75" stroked="false">
                <v:imagedata r:id="rId105" o:title=""/>
              </v:shape>
            </v:group>
            <v:group style="position:absolute;left:8320;top:334;width:29;height:2" coordorigin="8320,334" coordsize="29,2">
              <v:shape style="position:absolute;left:8320;top:334;width:29;height:2" coordorigin="8320,334" coordsize="29,0" path="m8320,334l8348,334e" filled="false" stroked="true" strokeweight=".48pt" strokecolor="#000000">
                <v:path arrowok="t"/>
              </v:shape>
            </v:group>
            <v:group style="position:absolute;left:8320;top:353;width:29;height:2" coordorigin="8320,353" coordsize="29,2">
              <v:shape style="position:absolute;left:8320;top:353;width:29;height:2" coordorigin="8320,353" coordsize="29,0" path="m8320,353l8348,353e" filled="false" stroked="true" strokeweight=".48pt" strokecolor="#000000">
                <v:path arrowok="t"/>
              </v:shape>
            </v:group>
            <v:group style="position:absolute;left:8348;top:334;width:1751;height:2" coordorigin="8348,334" coordsize="1751,2">
              <v:shape style="position:absolute;left:8348;top:334;width:1751;height:2" coordorigin="8348,334" coordsize="1751,0" path="m8348,334l10099,334e" filled="false" stroked="true" strokeweight=".48pt" strokecolor="#000000">
                <v:path arrowok="t"/>
              </v:shape>
            </v:group>
            <v:group style="position:absolute;left:8348;top:353;width:1751;height:2" coordorigin="8348,353" coordsize="1751,2">
              <v:shape style="position:absolute;left:8348;top:353;width:1751;height:2" coordorigin="8348,353" coordsize="1751,0" path="m8348,353l10099,353e" filled="false" stroked="true" strokeweight=".48pt" strokecolor="#000000">
                <v:path arrowok="t"/>
              </v:shape>
              <v:shape style="position:absolute;left:6673;top:340;width:1675;height:426" type="#_x0000_t75" stroked="false">
                <v:imagedata r:id="rId451" o:title=""/>
              </v:shape>
              <v:shape style="position:absolute;left:1574;top:728;width:8550;height:9356" type="#_x0000_t75" stroked="false">
                <v:imagedata r:id="rId452" o:title=""/>
              </v:shape>
            </v:group>
            <w10:wrap type="none"/>
          </v:group>
        </w:pict>
      </w: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w w:val="100"/>
          <w:sz w:val="20"/>
          <w:szCs w:val="20"/>
          <w:u w:val="single" w:color="000000"/>
        </w:rPr>
        <w:t> </w:t>
      </w:r>
      <w:r>
        <w:rPr>
          <w:rFonts w:ascii="Times New Roman" w:hAnsi="Times New Roman" w:cs="Times New Roman" w:eastAsia="Times New Roman" w:hint="default"/>
          <w:spacing w:val="7"/>
          <w:sz w:val="20"/>
          <w:szCs w:val="20"/>
          <w:u w:val="single" w:color="000000"/>
        </w:rPr>
        <w:t> </w:t>
      </w:r>
      <w:r>
        <w:rPr>
          <w:rFonts w:ascii="宋体" w:hAnsi="宋体" w:cs="宋体" w:eastAsia="宋体" w:hint="default"/>
          <w:sz w:val="20"/>
          <w:szCs w:val="20"/>
          <w:u w:val="single" w:color="000000"/>
        </w:rPr>
        <w:t>（本财务报表附注除特别注明外，均以人民币元列示）</w:t>
        <w:tab/>
        <w:tab/>
        <w:tab/>
      </w:r>
      <w:r>
        <w:rPr>
          <w:rFonts w:ascii="宋体" w:hAnsi="宋体" w:cs="宋体" w:eastAsia="宋体" w:hint="default"/>
          <w:w w:val="16"/>
          <w:sz w:val="20"/>
          <w:szCs w:val="20"/>
          <w:u w:val="single" w:color="000000"/>
        </w:rPr>
        <w:t> </w:t>
      </w:r>
      <w:r>
        <w:rPr>
          <w:rFonts w:ascii="宋体" w:hAnsi="宋体" w:cs="宋体" w:eastAsia="宋体" w:hint="default"/>
          <w:sz w:val="20"/>
          <w:szCs w:val="20"/>
          <w:u w:val="single" w:color="000000"/>
        </w:rPr>
      </w:r>
      <w:r>
        <w:rPr>
          <w:rFonts w:ascii="宋体" w:hAnsi="宋体" w:cs="宋体" w:eastAsia="宋体" w:hint="default"/>
          <w:sz w:val="20"/>
          <w:szCs w:val="20"/>
        </w:rPr>
      </w:r>
      <w:r>
        <w:rPr>
          <w:rFonts w:ascii="宋体" w:hAnsi="宋体" w:cs="宋体" w:eastAsia="宋体" w:hint="default"/>
          <w:sz w:val="20"/>
          <w:szCs w:val="20"/>
        </w:rPr>
        <w:t> </w:t>
      </w:r>
      <w:r>
        <w:rPr>
          <w:rFonts w:ascii="宋体" w:hAnsi="宋体" w:cs="宋体" w:eastAsia="宋体" w:hint="default"/>
          <w:b/>
          <w:bCs/>
          <w:sz w:val="20"/>
          <w:szCs w:val="20"/>
        </w:rPr>
        <w:t>项目</w:t>
        <w:tab/>
      </w:r>
      <w:r>
        <w:rPr>
          <w:rFonts w:ascii="宋体" w:hAnsi="宋体" w:cs="宋体" w:eastAsia="宋体" w:hint="default"/>
          <w:b/>
          <w:bCs/>
          <w:w w:val="95"/>
          <w:sz w:val="20"/>
          <w:szCs w:val="20"/>
        </w:rPr>
        <w:t>本年金额</w:t>
        <w:tab/>
      </w:r>
      <w:r>
        <w:rPr>
          <w:rFonts w:ascii="宋体" w:hAnsi="宋体" w:cs="宋体" w:eastAsia="宋体" w:hint="default"/>
          <w:b/>
          <w:bCs/>
          <w:sz w:val="20"/>
          <w:szCs w:val="20"/>
        </w:rPr>
        <w:t>上年金额</w:t>
      </w:r>
      <w:r>
        <w:rPr>
          <w:rFonts w:ascii="宋体" w:hAnsi="宋体" w:cs="宋体" w:eastAsia="宋体" w:hint="default"/>
          <w:sz w:val="20"/>
          <w:szCs w:val="20"/>
        </w:rPr>
      </w:r>
    </w:p>
    <w:p>
      <w:pPr>
        <w:tabs>
          <w:tab w:pos="5112" w:val="left" w:leader="none"/>
          <w:tab w:pos="6797" w:val="left" w:leader="none"/>
        </w:tabs>
        <w:spacing w:before="60"/>
        <w:ind w:left="0" w:right="384" w:firstLine="0"/>
        <w:jc w:val="right"/>
        <w:rPr>
          <w:rFonts w:ascii="宋体" w:hAnsi="宋体" w:cs="宋体" w:eastAsia="宋体" w:hint="default"/>
          <w:sz w:val="20"/>
          <w:szCs w:val="20"/>
        </w:rPr>
      </w:pPr>
      <w:r>
        <w:rPr>
          <w:rFonts w:ascii="宋体" w:hAnsi="宋体" w:cs="宋体" w:eastAsia="宋体" w:hint="default"/>
          <w:spacing w:val="-2"/>
          <w:sz w:val="20"/>
          <w:szCs w:val="20"/>
        </w:rPr>
        <w:t>1．可供出售金融资产产生的利得（损失）金额</w:t>
        <w:tab/>
      </w:r>
      <w:r>
        <w:rPr>
          <w:rFonts w:ascii="宋体" w:hAnsi="宋体" w:cs="宋体" w:eastAsia="宋体" w:hint="default"/>
          <w:spacing w:val="-1"/>
          <w:sz w:val="20"/>
          <w:szCs w:val="20"/>
        </w:rPr>
        <w:t>588,865,485.99</w:t>
        <w:tab/>
        <w:t>-504,402,925.25</w:t>
      </w:r>
      <w:r>
        <w:rPr>
          <w:rFonts w:ascii="宋体" w:hAnsi="宋体" w:cs="宋体" w:eastAsia="宋体" w:hint="default"/>
          <w:sz w:val="20"/>
          <w:szCs w:val="20"/>
        </w:rPr>
      </w:r>
    </w:p>
    <w:p>
      <w:pPr>
        <w:tabs>
          <w:tab w:pos="5342" w:val="left" w:leader="none"/>
          <w:tab w:pos="5453" w:val="left" w:leader="none"/>
          <w:tab w:pos="6453" w:val="left" w:leader="none"/>
          <w:tab w:pos="7026" w:val="left" w:leader="none"/>
          <w:tab w:pos="8237" w:val="left" w:leader="none"/>
        </w:tabs>
        <w:spacing w:line="364" w:lineRule="auto" w:before="135"/>
        <w:ind w:left="241" w:right="383" w:firstLine="0"/>
        <w:jc w:val="right"/>
        <w:rPr>
          <w:rFonts w:ascii="宋体" w:hAnsi="宋体" w:cs="宋体" w:eastAsia="宋体" w:hint="default"/>
          <w:sz w:val="20"/>
          <w:szCs w:val="20"/>
        </w:rPr>
      </w:pPr>
      <w:r>
        <w:rPr>
          <w:rFonts w:ascii="宋体" w:hAnsi="宋体" w:cs="宋体" w:eastAsia="宋体" w:hint="default"/>
          <w:spacing w:val="-2"/>
          <w:sz w:val="20"/>
          <w:szCs w:val="20"/>
        </w:rPr>
        <w:t>减：可供出售金融资产产生的所得税影响</w:t>
        <w:tab/>
        <w:tab/>
      </w:r>
      <w:r>
        <w:rPr>
          <w:rFonts w:ascii="宋体" w:hAnsi="宋体" w:cs="宋体" w:eastAsia="宋体" w:hint="default"/>
          <w:spacing w:val="-1"/>
          <w:sz w:val="20"/>
          <w:szCs w:val="20"/>
        </w:rPr>
        <w:t>83,425,638.71</w:t>
        <w:tab/>
        <w:t>-73,940,585.67</w:t>
      </w:r>
      <w:r>
        <w:rPr>
          <w:rFonts w:ascii="宋体" w:hAnsi="宋体" w:cs="宋体" w:eastAsia="宋体" w:hint="default"/>
          <w:spacing w:val="-1"/>
          <w:w w:val="100"/>
          <w:sz w:val="20"/>
          <w:szCs w:val="20"/>
        </w:rPr>
        <w:t> </w:t>
      </w:r>
      <w:r>
        <w:rPr>
          <w:rFonts w:ascii="宋体" w:hAnsi="宋体" w:cs="宋体" w:eastAsia="宋体" w:hint="default"/>
          <w:spacing w:val="-1"/>
          <w:sz w:val="20"/>
          <w:szCs w:val="20"/>
        </w:rPr>
        <w:t>前期计入其他综合收益当期转入损益的净额</w:t>
        <w:tab/>
        <w:tab/>
        <w:tab/>
      </w:r>
      <w:r>
        <w:rPr>
          <w:rFonts w:ascii="宋体" w:hAnsi="宋体" w:cs="宋体" w:eastAsia="宋体" w:hint="default"/>
          <w:sz w:val="20"/>
          <w:szCs w:val="20"/>
        </w:rPr>
        <w:t>-</w:t>
        <w:tab/>
        <w:tab/>
        <w:t>-</w:t>
      </w:r>
      <w:r>
        <w:rPr>
          <w:rFonts w:ascii="宋体" w:hAnsi="宋体" w:cs="宋体" w:eastAsia="宋体" w:hint="default"/>
          <w:w w:val="100"/>
          <w:sz w:val="20"/>
          <w:szCs w:val="20"/>
        </w:rPr>
        <w:t> </w:t>
      </w:r>
      <w:r>
        <w:rPr>
          <w:rFonts w:ascii="宋体" w:hAnsi="宋体" w:cs="宋体" w:eastAsia="宋体" w:hint="default"/>
          <w:b/>
          <w:bCs/>
          <w:w w:val="95"/>
          <w:sz w:val="20"/>
          <w:szCs w:val="20"/>
        </w:rPr>
        <w:t>小计</w:t>
        <w:tab/>
        <w:t>505,439,847.28</w:t>
        <w:tab/>
        <w:t>-430,462,339.58</w:t>
      </w:r>
      <w:r>
        <w:rPr>
          <w:rFonts w:ascii="宋体" w:hAnsi="宋体" w:cs="宋体" w:eastAsia="宋体" w:hint="default"/>
          <w:sz w:val="20"/>
          <w:szCs w:val="20"/>
        </w:rPr>
      </w:r>
    </w:p>
    <w:p>
      <w:pPr>
        <w:spacing w:line="241" w:lineRule="exact" w:before="18"/>
        <w:ind w:left="241" w:right="105" w:firstLine="0"/>
        <w:jc w:val="left"/>
        <w:rPr>
          <w:rFonts w:ascii="宋体" w:hAnsi="宋体" w:cs="宋体" w:eastAsia="宋体" w:hint="default"/>
          <w:sz w:val="20"/>
          <w:szCs w:val="20"/>
        </w:rPr>
      </w:pPr>
      <w:r>
        <w:rPr>
          <w:rFonts w:ascii="宋体" w:hAnsi="宋体" w:cs="宋体" w:eastAsia="宋体" w:hint="default"/>
          <w:sz w:val="20"/>
          <w:szCs w:val="20"/>
        </w:rPr>
        <w:t>2．按照权益法核算的在被投资单位其他综合收益中所享</w:t>
      </w:r>
    </w:p>
    <w:p>
      <w:pPr>
        <w:spacing w:after="0" w:line="241" w:lineRule="exact"/>
        <w:jc w:val="left"/>
        <w:rPr>
          <w:rFonts w:ascii="宋体" w:hAnsi="宋体" w:cs="宋体" w:eastAsia="宋体" w:hint="default"/>
          <w:sz w:val="20"/>
          <w:szCs w:val="20"/>
        </w:rPr>
        <w:sectPr>
          <w:headerReference w:type="default" r:id="rId450"/>
          <w:pgSz w:w="11910" w:h="16840"/>
          <w:pgMar w:header="898" w:footer="844" w:top="1420" w:bottom="1040" w:left="1460" w:right="1520"/>
        </w:sectPr>
      </w:pPr>
    </w:p>
    <w:p>
      <w:pPr>
        <w:spacing w:line="333" w:lineRule="auto" w:before="118"/>
        <w:ind w:left="241" w:right="0" w:firstLine="0"/>
        <w:jc w:val="left"/>
        <w:rPr>
          <w:rFonts w:ascii="宋体" w:hAnsi="宋体" w:cs="宋体" w:eastAsia="宋体" w:hint="default"/>
          <w:sz w:val="20"/>
          <w:szCs w:val="20"/>
        </w:rPr>
      </w:pPr>
      <w:r>
        <w:rPr>
          <w:rFonts w:ascii="宋体" w:hAnsi="宋体" w:cs="宋体" w:eastAsia="宋体" w:hint="default"/>
          <w:sz w:val="20"/>
          <w:szCs w:val="20"/>
        </w:rPr>
        <w:t>有的份额</w:t>
      </w:r>
      <w:r>
        <w:rPr>
          <w:rFonts w:ascii="宋体" w:hAnsi="宋体" w:cs="宋体" w:eastAsia="宋体" w:hint="default"/>
          <w:w w:val="100"/>
          <w:sz w:val="20"/>
          <w:szCs w:val="20"/>
        </w:rPr>
        <w:t> </w:t>
      </w:r>
      <w:r>
        <w:rPr>
          <w:rFonts w:ascii="宋体" w:hAnsi="宋体" w:cs="宋体" w:eastAsia="宋体" w:hint="default"/>
          <w:sz w:val="20"/>
          <w:szCs w:val="20"/>
        </w:rPr>
        <w:t>减：按照权益法核算的在被投资单位其他综合收益中所</w:t>
      </w:r>
      <w:r>
        <w:rPr>
          <w:rFonts w:ascii="宋体" w:hAnsi="宋体" w:cs="宋体" w:eastAsia="宋体" w:hint="default"/>
          <w:w w:val="100"/>
          <w:sz w:val="20"/>
          <w:szCs w:val="20"/>
        </w:rPr>
        <w:t> </w:t>
      </w:r>
      <w:r>
        <w:rPr>
          <w:rFonts w:ascii="宋体" w:hAnsi="宋体" w:cs="宋体" w:eastAsia="宋体" w:hint="default"/>
          <w:sz w:val="20"/>
          <w:szCs w:val="20"/>
        </w:rPr>
        <w:t>享有的份额产生的所得税影响</w:t>
      </w:r>
    </w:p>
    <w:p>
      <w:pPr>
        <w:tabs>
          <w:tab w:pos="1224" w:val="left" w:leader="none"/>
        </w:tabs>
        <w:spacing w:line="200" w:lineRule="exact" w:before="0"/>
        <w:ind w:left="241" w:right="0" w:firstLine="0"/>
        <w:jc w:val="left"/>
        <w:rPr>
          <w:rFonts w:ascii="宋体" w:hAnsi="宋体" w:cs="宋体" w:eastAsia="宋体" w:hint="default"/>
          <w:sz w:val="20"/>
          <w:szCs w:val="20"/>
        </w:rPr>
      </w:pPr>
      <w:r>
        <w:rPr/>
        <w:br w:type="column"/>
      </w:r>
      <w:r>
        <w:rPr>
          <w:rFonts w:ascii="宋体"/>
          <w:sz w:val="20"/>
        </w:rPr>
        <w:t>-</w:t>
        <w:tab/>
        <w:t>-5,891.50</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5"/>
          <w:szCs w:val="15"/>
        </w:rPr>
      </w:pPr>
    </w:p>
    <w:p>
      <w:pPr>
        <w:tabs>
          <w:tab w:pos="2024" w:val="left" w:leader="none"/>
        </w:tabs>
        <w:spacing w:before="0"/>
        <w:ind w:left="241" w:right="0" w:firstLine="0"/>
        <w:jc w:val="left"/>
        <w:rPr>
          <w:rFonts w:ascii="宋体" w:hAnsi="宋体" w:cs="宋体" w:eastAsia="宋体" w:hint="default"/>
          <w:sz w:val="20"/>
          <w:szCs w:val="20"/>
        </w:rPr>
      </w:pPr>
      <w:r>
        <w:rPr>
          <w:rFonts w:ascii="宋体"/>
          <w:sz w:val="20"/>
        </w:rPr>
        <w:t>-</w:t>
        <w:tab/>
        <w:t>-</w:t>
      </w:r>
    </w:p>
    <w:p>
      <w:pPr>
        <w:spacing w:after="0"/>
        <w:jc w:val="left"/>
        <w:rPr>
          <w:rFonts w:ascii="宋体" w:hAnsi="宋体" w:cs="宋体" w:eastAsia="宋体" w:hint="default"/>
          <w:sz w:val="20"/>
          <w:szCs w:val="20"/>
        </w:rPr>
        <w:sectPr>
          <w:type w:val="continuous"/>
          <w:pgSz w:w="11910" w:h="16840"/>
          <w:pgMar w:top="1600" w:bottom="280" w:left="1460" w:right="1520"/>
          <w:cols w:num="2" w:equalWidth="0">
            <w:col w:w="5131" w:space="1283"/>
            <w:col w:w="2516"/>
          </w:cols>
        </w:sectPr>
      </w:pPr>
    </w:p>
    <w:p>
      <w:pPr>
        <w:tabs>
          <w:tab w:pos="6654" w:val="left" w:leader="none"/>
          <w:tab w:pos="7632" w:val="left" w:leader="none"/>
          <w:tab w:pos="8438" w:val="left" w:leader="none"/>
        </w:tabs>
        <w:spacing w:line="364" w:lineRule="auto" w:before="44"/>
        <w:ind w:left="241" w:right="383" w:firstLine="200"/>
        <w:jc w:val="left"/>
        <w:rPr>
          <w:rFonts w:ascii="宋体" w:hAnsi="宋体" w:cs="宋体" w:eastAsia="宋体" w:hint="default"/>
          <w:sz w:val="20"/>
          <w:szCs w:val="20"/>
        </w:rPr>
      </w:pPr>
      <w:r>
        <w:rPr>
          <w:rFonts w:ascii="宋体" w:hAnsi="宋体" w:cs="宋体" w:eastAsia="宋体" w:hint="default"/>
          <w:spacing w:val="-2"/>
          <w:sz w:val="20"/>
          <w:szCs w:val="20"/>
        </w:rPr>
        <w:t>前期计入其他综合收益当期转入损益的净额</w:t>
        <w:tab/>
      </w:r>
      <w:r>
        <w:rPr>
          <w:rFonts w:ascii="宋体" w:hAnsi="宋体" w:cs="宋体" w:eastAsia="宋体" w:hint="default"/>
          <w:sz w:val="20"/>
          <w:szCs w:val="20"/>
        </w:rPr>
        <w:t>-</w:t>
        <w:tab/>
        <w:tab/>
        <w:t>-</w:t>
      </w:r>
      <w:r>
        <w:rPr>
          <w:rFonts w:ascii="宋体" w:hAnsi="宋体" w:cs="宋体" w:eastAsia="宋体" w:hint="default"/>
          <w:w w:val="100"/>
          <w:sz w:val="20"/>
          <w:szCs w:val="20"/>
        </w:rPr>
        <w:t> </w:t>
      </w:r>
      <w:r>
        <w:rPr>
          <w:rFonts w:ascii="宋体" w:hAnsi="宋体" w:cs="宋体" w:eastAsia="宋体" w:hint="default"/>
          <w:b/>
          <w:bCs/>
          <w:w w:val="95"/>
          <w:sz w:val="20"/>
          <w:szCs w:val="20"/>
        </w:rPr>
        <w:t>小计</w:t>
        <w:tab/>
        <w:t>-</w:t>
        <w:tab/>
      </w:r>
      <w:r>
        <w:rPr>
          <w:rFonts w:ascii="宋体" w:hAnsi="宋体" w:cs="宋体" w:eastAsia="宋体" w:hint="default"/>
          <w:b/>
          <w:bCs/>
          <w:sz w:val="20"/>
          <w:szCs w:val="20"/>
        </w:rPr>
        <w:t>-5,891.50</w:t>
      </w:r>
      <w:r>
        <w:rPr>
          <w:rFonts w:ascii="宋体" w:hAnsi="宋体" w:cs="宋体" w:eastAsia="宋体" w:hint="default"/>
          <w:sz w:val="20"/>
          <w:szCs w:val="20"/>
        </w:rPr>
      </w:r>
    </w:p>
    <w:p>
      <w:pPr>
        <w:tabs>
          <w:tab w:pos="6655" w:val="left" w:leader="none"/>
          <w:tab w:pos="8438" w:val="left" w:leader="none"/>
        </w:tabs>
        <w:spacing w:before="30"/>
        <w:ind w:left="241" w:right="105" w:firstLine="0"/>
        <w:jc w:val="left"/>
        <w:rPr>
          <w:rFonts w:ascii="宋体" w:hAnsi="宋体" w:cs="宋体" w:eastAsia="宋体" w:hint="default"/>
          <w:sz w:val="20"/>
          <w:szCs w:val="20"/>
        </w:rPr>
      </w:pPr>
      <w:r>
        <w:rPr>
          <w:rFonts w:ascii="宋体" w:hAnsi="宋体" w:cs="宋体" w:eastAsia="宋体" w:hint="default"/>
          <w:spacing w:val="-2"/>
          <w:sz w:val="20"/>
          <w:szCs w:val="20"/>
        </w:rPr>
        <w:t>3．现金流量套期工具产生的利得（损失）金额</w:t>
        <w:tab/>
      </w:r>
      <w:r>
        <w:rPr>
          <w:rFonts w:ascii="宋体" w:hAnsi="宋体" w:cs="宋体" w:eastAsia="宋体" w:hint="default"/>
          <w:sz w:val="20"/>
          <w:szCs w:val="20"/>
        </w:rPr>
        <w:t>-</w:t>
        <w:tab/>
        <w:t>-</w:t>
      </w:r>
    </w:p>
    <w:p>
      <w:pPr>
        <w:tabs>
          <w:tab w:pos="6312" w:val="left" w:leader="none"/>
          <w:tab w:pos="8097" w:val="left" w:leader="none"/>
        </w:tabs>
        <w:spacing w:before="135"/>
        <w:ind w:left="0" w:right="42" w:firstLine="0"/>
        <w:jc w:val="center"/>
        <w:rPr>
          <w:rFonts w:ascii="宋体" w:hAnsi="宋体" w:cs="宋体" w:eastAsia="宋体" w:hint="default"/>
          <w:sz w:val="20"/>
          <w:szCs w:val="20"/>
        </w:rPr>
      </w:pPr>
      <w:r>
        <w:rPr>
          <w:rFonts w:ascii="宋体" w:hAnsi="宋体" w:cs="宋体" w:eastAsia="宋体" w:hint="default"/>
          <w:spacing w:val="-2"/>
          <w:sz w:val="20"/>
          <w:szCs w:val="20"/>
        </w:rPr>
        <w:t>减：现金流量套期工具产生的所得税影响</w:t>
        <w:tab/>
      </w:r>
      <w:r>
        <w:rPr>
          <w:rFonts w:ascii="宋体" w:hAnsi="宋体" w:cs="宋体" w:eastAsia="宋体" w:hint="default"/>
          <w:sz w:val="20"/>
          <w:szCs w:val="20"/>
        </w:rPr>
        <w:t>-</w:t>
        <w:tab/>
        <w:t>-</w:t>
      </w:r>
    </w:p>
    <w:p>
      <w:pPr>
        <w:tabs>
          <w:tab w:pos="6655" w:val="left" w:leader="none"/>
          <w:tab w:pos="8438" w:val="left" w:leader="none"/>
        </w:tabs>
        <w:spacing w:before="135"/>
        <w:ind w:left="441" w:right="105" w:firstLine="0"/>
        <w:jc w:val="left"/>
        <w:rPr>
          <w:rFonts w:ascii="宋体" w:hAnsi="宋体" w:cs="宋体" w:eastAsia="宋体" w:hint="default"/>
          <w:sz w:val="20"/>
          <w:szCs w:val="20"/>
        </w:rPr>
      </w:pPr>
      <w:r>
        <w:rPr>
          <w:rFonts w:ascii="宋体" w:hAnsi="宋体" w:cs="宋体" w:eastAsia="宋体" w:hint="default"/>
          <w:spacing w:val="-2"/>
          <w:sz w:val="20"/>
          <w:szCs w:val="20"/>
        </w:rPr>
        <w:t>前期计入其他综合收益当期转入损益的净额</w:t>
        <w:tab/>
      </w:r>
      <w:r>
        <w:rPr>
          <w:rFonts w:ascii="宋体" w:hAnsi="宋体" w:cs="宋体" w:eastAsia="宋体" w:hint="default"/>
          <w:sz w:val="20"/>
          <w:szCs w:val="20"/>
        </w:rPr>
        <w:t>-</w:t>
        <w:tab/>
        <w:t>-</w:t>
      </w:r>
    </w:p>
    <w:p>
      <w:pPr>
        <w:tabs>
          <w:tab w:pos="6655" w:val="left" w:leader="none"/>
          <w:tab w:pos="8438" w:val="left" w:leader="none"/>
        </w:tabs>
        <w:spacing w:before="135"/>
        <w:ind w:left="441" w:right="105" w:firstLine="0"/>
        <w:jc w:val="left"/>
        <w:rPr>
          <w:rFonts w:ascii="宋体" w:hAnsi="宋体" w:cs="宋体" w:eastAsia="宋体" w:hint="default"/>
          <w:sz w:val="20"/>
          <w:szCs w:val="20"/>
        </w:rPr>
      </w:pPr>
      <w:r>
        <w:rPr>
          <w:rFonts w:ascii="宋体" w:hAnsi="宋体" w:cs="宋体" w:eastAsia="宋体" w:hint="default"/>
          <w:spacing w:val="-2"/>
          <w:sz w:val="20"/>
          <w:szCs w:val="20"/>
        </w:rPr>
        <w:t>转为被套期项目初始确认金额的调整额</w:t>
        <w:tab/>
      </w:r>
      <w:r>
        <w:rPr>
          <w:rFonts w:ascii="宋体" w:hAnsi="宋体" w:cs="宋体" w:eastAsia="宋体" w:hint="default"/>
          <w:sz w:val="20"/>
          <w:szCs w:val="20"/>
        </w:rPr>
        <w:t>-</w:t>
        <w:tab/>
        <w:t>-</w:t>
      </w:r>
    </w:p>
    <w:p>
      <w:pPr>
        <w:tabs>
          <w:tab w:pos="6654" w:val="left" w:leader="none"/>
          <w:tab w:pos="8438" w:val="left" w:leader="none"/>
        </w:tabs>
        <w:spacing w:before="135"/>
        <w:ind w:left="241" w:right="105" w:firstLine="0"/>
        <w:jc w:val="left"/>
        <w:rPr>
          <w:rFonts w:ascii="宋体" w:hAnsi="宋体" w:cs="宋体" w:eastAsia="宋体" w:hint="default"/>
          <w:sz w:val="20"/>
          <w:szCs w:val="20"/>
        </w:rPr>
      </w:pPr>
      <w:r>
        <w:rPr>
          <w:rFonts w:ascii="宋体" w:hAnsi="宋体" w:cs="宋体" w:eastAsia="宋体" w:hint="default"/>
          <w:b/>
          <w:bCs/>
          <w:w w:val="95"/>
          <w:sz w:val="20"/>
          <w:szCs w:val="20"/>
        </w:rPr>
        <w:t>小计</w:t>
        <w:tab/>
        <w:t>-</w:t>
        <w:tab/>
      </w:r>
      <w:r>
        <w:rPr>
          <w:rFonts w:ascii="宋体" w:hAnsi="宋体" w:cs="宋体" w:eastAsia="宋体" w:hint="default"/>
          <w:b/>
          <w:bCs/>
          <w:sz w:val="20"/>
          <w:szCs w:val="20"/>
        </w:rPr>
        <w:t>-</w:t>
      </w:r>
      <w:r>
        <w:rPr>
          <w:rFonts w:ascii="宋体" w:hAnsi="宋体" w:cs="宋体" w:eastAsia="宋体" w:hint="default"/>
          <w:sz w:val="20"/>
          <w:szCs w:val="20"/>
        </w:rPr>
      </w:r>
    </w:p>
    <w:p>
      <w:pPr>
        <w:tabs>
          <w:tab w:pos="5454" w:val="left" w:leader="none"/>
          <w:tab w:pos="7338" w:val="left" w:leader="none"/>
        </w:tabs>
        <w:spacing w:before="135"/>
        <w:ind w:left="241" w:right="105" w:firstLine="0"/>
        <w:jc w:val="left"/>
        <w:rPr>
          <w:rFonts w:ascii="宋体" w:hAnsi="宋体" w:cs="宋体" w:eastAsia="宋体" w:hint="default"/>
          <w:sz w:val="20"/>
          <w:szCs w:val="20"/>
        </w:rPr>
      </w:pPr>
      <w:r>
        <w:rPr>
          <w:rFonts w:ascii="宋体" w:hAnsi="宋体" w:cs="宋体" w:eastAsia="宋体" w:hint="default"/>
          <w:spacing w:val="-2"/>
          <w:sz w:val="20"/>
          <w:szCs w:val="20"/>
        </w:rPr>
        <w:t>4．外币财务报表折算差额</w:t>
        <w:tab/>
      </w:r>
      <w:r>
        <w:rPr>
          <w:rFonts w:ascii="宋体" w:hAnsi="宋体" w:cs="宋体" w:eastAsia="宋体" w:hint="default"/>
          <w:spacing w:val="-1"/>
          <w:sz w:val="20"/>
          <w:szCs w:val="20"/>
        </w:rPr>
        <w:t>11,627,877.82</w:t>
        <w:tab/>
        <w:t>1,081,737.42</w:t>
      </w:r>
      <w:r>
        <w:rPr>
          <w:rFonts w:ascii="宋体" w:hAnsi="宋体" w:cs="宋体" w:eastAsia="宋体" w:hint="default"/>
          <w:sz w:val="20"/>
          <w:szCs w:val="20"/>
        </w:rPr>
      </w:r>
    </w:p>
    <w:p>
      <w:pPr>
        <w:spacing w:line="240" w:lineRule="auto" w:before="1"/>
        <w:rPr>
          <w:rFonts w:ascii="宋体" w:hAnsi="宋体" w:cs="宋体" w:eastAsia="宋体" w:hint="default"/>
          <w:sz w:val="20"/>
          <w:szCs w:val="20"/>
        </w:rPr>
      </w:pPr>
    </w:p>
    <w:tbl>
      <w:tblPr>
        <w:tblW w:w="0" w:type="auto"/>
        <w:jc w:val="left"/>
        <w:tblInd w:w="119" w:type="dxa"/>
        <w:tblLayout w:type="fixed"/>
        <w:tblCellMar>
          <w:top w:w="0" w:type="dxa"/>
          <w:left w:w="0" w:type="dxa"/>
          <w:bottom w:w="0" w:type="dxa"/>
          <w:right w:w="0" w:type="dxa"/>
        </w:tblCellMar>
        <w:tblLook w:val="01E0"/>
      </w:tblPr>
      <w:tblGrid>
        <w:gridCol w:w="4923"/>
        <w:gridCol w:w="1849"/>
        <w:gridCol w:w="1755"/>
      </w:tblGrid>
      <w:tr>
        <w:trPr>
          <w:trHeight w:val="572" w:hRule="exact"/>
        </w:trPr>
        <w:tc>
          <w:tcPr>
            <w:tcW w:w="492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22" w:right="0"/>
              <w:jc w:val="left"/>
              <w:rPr>
                <w:rFonts w:ascii="宋体" w:hAnsi="宋体" w:cs="宋体" w:eastAsia="宋体" w:hint="default"/>
                <w:sz w:val="20"/>
                <w:szCs w:val="20"/>
              </w:rPr>
            </w:pPr>
            <w:r>
              <w:rPr>
                <w:rFonts w:ascii="宋体" w:hAnsi="宋体" w:cs="宋体" w:eastAsia="宋体" w:hint="default"/>
                <w:sz w:val="20"/>
                <w:szCs w:val="20"/>
              </w:rPr>
              <w:t>减：处置境外经营当期转入损益的净额</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33"/>
              <w:jc w:val="right"/>
              <w:rPr>
                <w:rFonts w:ascii="宋体" w:hAnsi="宋体" w:cs="宋体" w:eastAsia="宋体" w:hint="default"/>
                <w:sz w:val="20"/>
                <w:szCs w:val="20"/>
              </w:rPr>
            </w:pPr>
            <w:r>
              <w:rPr>
                <w:rFonts w:ascii="宋体"/>
                <w:w w:val="100"/>
                <w:sz w:val="20"/>
              </w:rPr>
              <w:t>-</w:t>
            </w:r>
          </w:p>
        </w:tc>
        <w:tc>
          <w:tcPr>
            <w:tcW w:w="175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106"/>
              <w:jc w:val="right"/>
              <w:rPr>
                <w:rFonts w:ascii="宋体" w:hAnsi="宋体" w:cs="宋体" w:eastAsia="宋体" w:hint="default"/>
                <w:sz w:val="20"/>
                <w:szCs w:val="20"/>
              </w:rPr>
            </w:pPr>
            <w:r>
              <w:rPr>
                <w:rFonts w:ascii="宋体"/>
                <w:w w:val="100"/>
                <w:sz w:val="20"/>
              </w:rPr>
              <w:t>-</w:t>
            </w:r>
          </w:p>
        </w:tc>
      </w:tr>
      <w:tr>
        <w:trPr>
          <w:trHeight w:val="391" w:hRule="exact"/>
        </w:trPr>
        <w:tc>
          <w:tcPr>
            <w:tcW w:w="4923" w:type="dxa"/>
            <w:tcBorders>
              <w:top w:val="nil" w:sz="6" w:space="0" w:color="auto"/>
              <w:left w:val="nil" w:sz="6" w:space="0" w:color="auto"/>
              <w:bottom w:val="nil" w:sz="6" w:space="0" w:color="auto"/>
              <w:right w:val="nil" w:sz="6" w:space="0" w:color="auto"/>
            </w:tcBorders>
          </w:tcPr>
          <w:p>
            <w:pPr>
              <w:pStyle w:val="TableParagraph"/>
              <w:spacing w:line="240" w:lineRule="auto" w:before="30"/>
              <w:ind w:left="122" w:right="0"/>
              <w:jc w:val="left"/>
              <w:rPr>
                <w:rFonts w:ascii="宋体" w:hAnsi="宋体" w:cs="宋体" w:eastAsia="宋体" w:hint="default"/>
                <w:sz w:val="20"/>
                <w:szCs w:val="20"/>
              </w:rPr>
            </w:pPr>
            <w:r>
              <w:rPr>
                <w:rFonts w:ascii="宋体" w:hAnsi="宋体" w:cs="宋体" w:eastAsia="宋体" w:hint="default"/>
                <w:b/>
                <w:bCs/>
                <w:sz w:val="20"/>
                <w:szCs w:val="20"/>
              </w:rPr>
              <w:t>小计</w:t>
            </w:r>
            <w:r>
              <w:rPr>
                <w:rFonts w:ascii="宋体" w:hAnsi="宋体" w:cs="宋体" w:eastAsia="宋体" w:hint="default"/>
                <w:sz w:val="20"/>
                <w:szCs w:val="20"/>
              </w:rPr>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34"/>
              <w:jc w:val="right"/>
              <w:rPr>
                <w:rFonts w:ascii="宋体" w:hAnsi="宋体" w:cs="宋体" w:eastAsia="宋体" w:hint="default"/>
                <w:sz w:val="20"/>
                <w:szCs w:val="20"/>
              </w:rPr>
            </w:pPr>
            <w:r>
              <w:rPr>
                <w:rFonts w:ascii="宋体"/>
                <w:b/>
                <w:spacing w:val="-1"/>
                <w:sz w:val="20"/>
              </w:rPr>
              <w:t>11,627,877.82</w:t>
            </w:r>
            <w:r>
              <w:rPr>
                <w:rFonts w:ascii="宋体"/>
                <w:spacing w:val="-1"/>
                <w:sz w:val="20"/>
              </w:rPr>
            </w:r>
          </w:p>
        </w:tc>
        <w:tc>
          <w:tcPr>
            <w:tcW w:w="1755"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05"/>
              <w:jc w:val="right"/>
              <w:rPr>
                <w:rFonts w:ascii="宋体" w:hAnsi="宋体" w:cs="宋体" w:eastAsia="宋体" w:hint="default"/>
                <w:sz w:val="20"/>
                <w:szCs w:val="20"/>
              </w:rPr>
            </w:pPr>
            <w:r>
              <w:rPr>
                <w:rFonts w:ascii="宋体"/>
                <w:b/>
                <w:spacing w:val="-1"/>
                <w:sz w:val="20"/>
              </w:rPr>
              <w:t>1,081,737.42</w:t>
            </w:r>
            <w:r>
              <w:rPr>
                <w:rFonts w:ascii="宋体"/>
                <w:spacing w:val="-1"/>
                <w:sz w:val="20"/>
              </w:rPr>
            </w:r>
          </w:p>
        </w:tc>
      </w:tr>
      <w:tr>
        <w:trPr>
          <w:trHeight w:val="397" w:hRule="exact"/>
        </w:trPr>
        <w:tc>
          <w:tcPr>
            <w:tcW w:w="4923"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22" w:right="0"/>
              <w:jc w:val="left"/>
              <w:rPr>
                <w:rFonts w:ascii="宋体" w:hAnsi="宋体" w:cs="宋体" w:eastAsia="宋体" w:hint="default"/>
                <w:sz w:val="20"/>
                <w:szCs w:val="20"/>
              </w:rPr>
            </w:pPr>
            <w:r>
              <w:rPr>
                <w:rFonts w:ascii="宋体" w:hAnsi="宋体" w:cs="宋体" w:eastAsia="宋体" w:hint="default"/>
                <w:sz w:val="20"/>
                <w:szCs w:val="20"/>
              </w:rPr>
              <w:t>5．其他</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33"/>
              <w:jc w:val="right"/>
              <w:rPr>
                <w:rFonts w:ascii="宋体" w:hAnsi="宋体" w:cs="宋体" w:eastAsia="宋体" w:hint="default"/>
                <w:sz w:val="20"/>
                <w:szCs w:val="20"/>
              </w:rPr>
            </w:pPr>
            <w:r>
              <w:rPr>
                <w:rFonts w:ascii="宋体"/>
                <w:spacing w:val="-1"/>
                <w:sz w:val="20"/>
              </w:rPr>
              <w:t>-14,148,386.70</w:t>
            </w:r>
          </w:p>
        </w:tc>
        <w:tc>
          <w:tcPr>
            <w:tcW w:w="1755"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5"/>
              <w:jc w:val="right"/>
              <w:rPr>
                <w:rFonts w:ascii="宋体" w:hAnsi="宋体" w:cs="宋体" w:eastAsia="宋体" w:hint="default"/>
                <w:sz w:val="20"/>
                <w:szCs w:val="20"/>
              </w:rPr>
            </w:pPr>
            <w:r>
              <w:rPr>
                <w:rFonts w:ascii="宋体"/>
                <w:w w:val="100"/>
                <w:sz w:val="20"/>
              </w:rPr>
              <w:t>-</w:t>
            </w:r>
          </w:p>
        </w:tc>
      </w:tr>
      <w:tr>
        <w:trPr>
          <w:trHeight w:val="397" w:hRule="exact"/>
        </w:trPr>
        <w:tc>
          <w:tcPr>
            <w:tcW w:w="4923"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99"/>
              <w:jc w:val="right"/>
              <w:rPr>
                <w:rFonts w:ascii="宋体" w:hAnsi="宋体" w:cs="宋体" w:eastAsia="宋体" w:hint="default"/>
                <w:sz w:val="20"/>
                <w:szCs w:val="20"/>
              </w:rPr>
            </w:pPr>
            <w:r>
              <w:rPr>
                <w:rFonts w:ascii="宋体" w:hAnsi="宋体" w:cs="宋体" w:eastAsia="宋体" w:hint="default"/>
                <w:spacing w:val="-2"/>
                <w:sz w:val="20"/>
                <w:szCs w:val="20"/>
              </w:rPr>
              <w:t>减：由其他计入其他综合收益产生的所得税影响</w:t>
            </w:r>
            <w:r>
              <w:rPr>
                <w:rFonts w:ascii="宋体" w:hAnsi="宋体" w:cs="宋体" w:eastAsia="宋体" w:hint="default"/>
                <w:sz w:val="20"/>
                <w:szCs w:val="20"/>
              </w:rPr>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33"/>
              <w:jc w:val="right"/>
              <w:rPr>
                <w:rFonts w:ascii="宋体" w:hAnsi="宋体" w:cs="宋体" w:eastAsia="宋体" w:hint="default"/>
                <w:sz w:val="20"/>
                <w:szCs w:val="20"/>
              </w:rPr>
            </w:pPr>
            <w:r>
              <w:rPr>
                <w:rFonts w:ascii="宋体"/>
                <w:w w:val="100"/>
                <w:sz w:val="20"/>
              </w:rPr>
              <w:t>-</w:t>
            </w:r>
          </w:p>
        </w:tc>
        <w:tc>
          <w:tcPr>
            <w:tcW w:w="1755"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05"/>
              <w:jc w:val="right"/>
              <w:rPr>
                <w:rFonts w:ascii="宋体" w:hAnsi="宋体" w:cs="宋体" w:eastAsia="宋体" w:hint="default"/>
                <w:sz w:val="20"/>
                <w:szCs w:val="20"/>
              </w:rPr>
            </w:pPr>
            <w:r>
              <w:rPr>
                <w:rFonts w:ascii="宋体"/>
                <w:w w:val="100"/>
                <w:sz w:val="20"/>
              </w:rPr>
              <w:t>-</w:t>
            </w:r>
          </w:p>
        </w:tc>
      </w:tr>
      <w:tr>
        <w:trPr>
          <w:trHeight w:val="397" w:hRule="exact"/>
        </w:trPr>
        <w:tc>
          <w:tcPr>
            <w:tcW w:w="4923"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298"/>
              <w:jc w:val="right"/>
              <w:rPr>
                <w:rFonts w:ascii="宋体" w:hAnsi="宋体" w:cs="宋体" w:eastAsia="宋体" w:hint="default"/>
                <w:sz w:val="20"/>
                <w:szCs w:val="20"/>
              </w:rPr>
            </w:pPr>
            <w:r>
              <w:rPr>
                <w:rFonts w:ascii="宋体" w:hAnsi="宋体" w:cs="宋体" w:eastAsia="宋体" w:hint="default"/>
                <w:spacing w:val="-1"/>
                <w:sz w:val="20"/>
                <w:szCs w:val="20"/>
              </w:rPr>
              <w:t>前期其他计入其他综合收益当期转入损益的净额</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35"/>
              <w:jc w:val="right"/>
              <w:rPr>
                <w:rFonts w:ascii="宋体" w:hAnsi="宋体" w:cs="宋体" w:eastAsia="宋体" w:hint="default"/>
                <w:sz w:val="20"/>
                <w:szCs w:val="20"/>
              </w:rPr>
            </w:pPr>
            <w:r>
              <w:rPr>
                <w:rFonts w:ascii="宋体"/>
                <w:w w:val="100"/>
                <w:sz w:val="20"/>
              </w:rPr>
              <w:t>-</w:t>
            </w:r>
          </w:p>
        </w:tc>
        <w:tc>
          <w:tcPr>
            <w:tcW w:w="1755"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5"/>
              <w:jc w:val="right"/>
              <w:rPr>
                <w:rFonts w:ascii="宋体" w:hAnsi="宋体" w:cs="宋体" w:eastAsia="宋体" w:hint="default"/>
                <w:sz w:val="20"/>
                <w:szCs w:val="20"/>
              </w:rPr>
            </w:pPr>
            <w:r>
              <w:rPr>
                <w:rFonts w:ascii="宋体"/>
                <w:w w:val="100"/>
                <w:sz w:val="20"/>
              </w:rPr>
              <w:t>-</w:t>
            </w:r>
          </w:p>
        </w:tc>
      </w:tr>
      <w:tr>
        <w:trPr>
          <w:trHeight w:val="397" w:hRule="exact"/>
        </w:trPr>
        <w:tc>
          <w:tcPr>
            <w:tcW w:w="4923"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22" w:right="0"/>
              <w:jc w:val="left"/>
              <w:rPr>
                <w:rFonts w:ascii="宋体" w:hAnsi="宋体" w:cs="宋体" w:eastAsia="宋体" w:hint="default"/>
                <w:sz w:val="20"/>
                <w:szCs w:val="20"/>
              </w:rPr>
            </w:pPr>
            <w:r>
              <w:rPr>
                <w:rFonts w:ascii="宋体" w:hAnsi="宋体" w:cs="宋体" w:eastAsia="宋体" w:hint="default"/>
                <w:b/>
                <w:bCs/>
                <w:sz w:val="20"/>
                <w:szCs w:val="20"/>
              </w:rPr>
              <w:t>小计</w:t>
            </w:r>
            <w:r>
              <w:rPr>
                <w:rFonts w:ascii="宋体" w:hAnsi="宋体" w:cs="宋体" w:eastAsia="宋体" w:hint="default"/>
                <w:sz w:val="20"/>
                <w:szCs w:val="20"/>
              </w:rPr>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34"/>
              <w:jc w:val="right"/>
              <w:rPr>
                <w:rFonts w:ascii="宋体" w:hAnsi="宋体" w:cs="宋体" w:eastAsia="宋体" w:hint="default"/>
                <w:sz w:val="20"/>
                <w:szCs w:val="20"/>
              </w:rPr>
            </w:pPr>
            <w:r>
              <w:rPr>
                <w:rFonts w:ascii="宋体"/>
                <w:b/>
                <w:w w:val="95"/>
                <w:sz w:val="20"/>
              </w:rPr>
              <w:t>-14,148,386.70</w:t>
            </w:r>
            <w:r>
              <w:rPr>
                <w:rFonts w:ascii="宋体"/>
                <w:sz w:val="20"/>
              </w:rPr>
            </w:r>
          </w:p>
        </w:tc>
        <w:tc>
          <w:tcPr>
            <w:tcW w:w="1755"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5"/>
              <w:jc w:val="right"/>
              <w:rPr>
                <w:rFonts w:ascii="宋体" w:hAnsi="宋体" w:cs="宋体" w:eastAsia="宋体" w:hint="default"/>
                <w:sz w:val="20"/>
                <w:szCs w:val="20"/>
              </w:rPr>
            </w:pPr>
            <w:r>
              <w:rPr>
                <w:rFonts w:ascii="宋体"/>
                <w:b/>
                <w:w w:val="99"/>
                <w:sz w:val="20"/>
              </w:rPr>
              <w:t>-</w:t>
            </w:r>
            <w:r>
              <w:rPr>
                <w:rFonts w:ascii="宋体"/>
                <w:sz w:val="20"/>
              </w:rPr>
            </w:r>
          </w:p>
        </w:tc>
      </w:tr>
      <w:tr>
        <w:trPr>
          <w:trHeight w:val="373" w:hRule="exact"/>
        </w:trPr>
        <w:tc>
          <w:tcPr>
            <w:tcW w:w="4923"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849"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right="133"/>
              <w:jc w:val="right"/>
              <w:rPr>
                <w:rFonts w:ascii="宋体" w:hAnsi="宋体" w:cs="宋体" w:eastAsia="宋体" w:hint="default"/>
                <w:sz w:val="20"/>
                <w:szCs w:val="20"/>
              </w:rPr>
            </w:pPr>
            <w:r>
              <w:rPr>
                <w:rFonts w:ascii="宋体"/>
                <w:b/>
                <w:w w:val="95"/>
                <w:sz w:val="20"/>
              </w:rPr>
              <w:t>502,919,338.40</w:t>
            </w:r>
            <w:r>
              <w:rPr>
                <w:rFonts w:ascii="宋体"/>
                <w:sz w:val="20"/>
              </w:rPr>
            </w:r>
          </w:p>
        </w:tc>
        <w:tc>
          <w:tcPr>
            <w:tcW w:w="1755"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right="105"/>
              <w:jc w:val="right"/>
              <w:rPr>
                <w:rFonts w:ascii="宋体" w:hAnsi="宋体" w:cs="宋体" w:eastAsia="宋体" w:hint="default"/>
                <w:sz w:val="20"/>
                <w:szCs w:val="20"/>
              </w:rPr>
            </w:pPr>
            <w:r>
              <w:rPr>
                <w:rFonts w:ascii="宋体"/>
                <w:b/>
                <w:w w:val="95"/>
                <w:sz w:val="20"/>
              </w:rPr>
              <w:t>-429,386,493.66</w:t>
            </w:r>
            <w:r>
              <w:rPr>
                <w:rFonts w:ascii="宋体"/>
                <w:sz w:val="20"/>
              </w:rPr>
            </w:r>
          </w:p>
        </w:tc>
      </w:tr>
    </w:tbl>
    <w:p>
      <w:pPr>
        <w:spacing w:line="240" w:lineRule="auto" w:before="5"/>
        <w:rPr>
          <w:rFonts w:ascii="宋体" w:hAnsi="宋体" w:cs="宋体" w:eastAsia="宋体" w:hint="default"/>
          <w:sz w:val="26"/>
          <w:szCs w:val="26"/>
        </w:rPr>
      </w:pPr>
    </w:p>
    <w:p>
      <w:pPr>
        <w:pStyle w:val="BodyText"/>
        <w:spacing w:line="240" w:lineRule="auto" w:before="31"/>
        <w:ind w:left="751" w:right="5363"/>
        <w:jc w:val="left"/>
      </w:pPr>
      <w:r>
        <w:rPr/>
        <w:t>52、现金流量表项目</w:t>
      </w:r>
    </w:p>
    <w:p>
      <w:pPr>
        <w:spacing w:line="240" w:lineRule="auto" w:before="0"/>
        <w:rPr>
          <w:rFonts w:ascii="宋体" w:hAnsi="宋体" w:cs="宋体" w:eastAsia="宋体" w:hint="default"/>
          <w:sz w:val="22"/>
          <w:szCs w:val="22"/>
        </w:rPr>
      </w:pPr>
    </w:p>
    <w:p>
      <w:pPr>
        <w:pStyle w:val="BodyText"/>
        <w:spacing w:line="600" w:lineRule="auto" w:before="144"/>
        <w:ind w:left="941" w:right="2618" w:hanging="200"/>
        <w:jc w:val="left"/>
      </w:pPr>
      <w:r>
        <w:rPr/>
        <w:t>（1）</w:t>
      </w:r>
      <w:r>
        <w:rPr>
          <w:spacing w:val="-65"/>
        </w:rPr>
        <w:t> </w:t>
      </w:r>
      <w:r>
        <w:rPr/>
        <w:t>收到/支付的其他与经营/投资/筹资活动有关的现金</w:t>
      </w:r>
      <w:r>
        <w:rPr>
          <w:w w:val="99"/>
        </w:rPr>
        <w:t> </w:t>
      </w:r>
      <w:r>
        <w:rPr/>
        <w:t>1）</w:t>
      </w:r>
      <w:r>
        <w:rPr>
          <w:spacing w:val="-42"/>
        </w:rPr>
        <w:t> </w:t>
      </w:r>
      <w:r>
        <w:rPr/>
        <w:t>收到的其他与经营活动有关的现金</w:t>
      </w:r>
    </w:p>
    <w:p>
      <w:pPr>
        <w:spacing w:line="240" w:lineRule="auto" w:before="6"/>
        <w:rPr>
          <w:rFonts w:ascii="宋体" w:hAnsi="宋体" w:cs="宋体" w:eastAsia="宋体" w:hint="default"/>
          <w:sz w:val="5"/>
          <w:szCs w:val="5"/>
        </w:rPr>
      </w:pPr>
    </w:p>
    <w:p>
      <w:pPr>
        <w:spacing w:line="1159" w:lineRule="exact"/>
        <w:ind w:left="104"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8.35pt;height:58pt;mso-position-horizontal-relative:char;mso-position-vertical-relative:line" coordorigin="0,0" coordsize="8567,1160">
            <v:group style="position:absolute;left:19;top:5;width:5514;height:2" coordorigin="19,5" coordsize="5514,2">
              <v:shape style="position:absolute;left:19;top:5;width:5514;height:2" coordorigin="19,5" coordsize="5514,0" path="m19,5l5533,5e" filled="false" stroked="true" strokeweight=".48pt" strokecolor="#000000">
                <v:path arrowok="t"/>
              </v:shape>
            </v:group>
            <v:group style="position:absolute;left:19;top:24;width:5514;height:2" coordorigin="19,24" coordsize="5514,2">
              <v:shape style="position:absolute;left:19;top:24;width:5514;height:2" coordorigin="19,24" coordsize="5514,0" path="m19,24l5533,24e" filled="false" stroked="true" strokeweight=".48pt" strokecolor="#000000">
                <v:path arrowok="t"/>
              </v:shape>
            </v:group>
            <v:group style="position:absolute;left:5533;top:5;width:29;height:2" coordorigin="5533,5" coordsize="29,2">
              <v:shape style="position:absolute;left:5533;top:5;width:29;height:2" coordorigin="5533,5" coordsize="29,0" path="m5533,5l5562,5e" filled="false" stroked="true" strokeweight=".48pt" strokecolor="#000000">
                <v:path arrowok="t"/>
              </v:shape>
            </v:group>
            <v:group style="position:absolute;left:5533;top:24;width:29;height:2" coordorigin="5533,24" coordsize="29,2">
              <v:shape style="position:absolute;left:5533;top:24;width:29;height:2" coordorigin="5533,24" coordsize="29,0" path="m5533,24l5562,24e" filled="false" stroked="true" strokeweight=".48pt" strokecolor="#000000">
                <v:path arrowok="t"/>
              </v:shape>
            </v:group>
            <v:group style="position:absolute;left:5562;top:5;width:2984;height:2" coordorigin="5562,5" coordsize="2984,2">
              <v:shape style="position:absolute;left:5562;top:5;width:2984;height:2" coordorigin="5562,5" coordsize="2984,0" path="m5562,5l8545,5e" filled="false" stroked="true" strokeweight=".48pt" strokecolor="#000000">
                <v:path arrowok="t"/>
              </v:shape>
            </v:group>
            <v:group style="position:absolute;left:5562;top:24;width:2984;height:2" coordorigin="5562,24" coordsize="2984,2">
              <v:shape style="position:absolute;left:5562;top:24;width:2984;height:2" coordorigin="5562,24" coordsize="2984,0" path="m5562,24l8545,24e" filled="false" stroked="true" strokeweight=".48pt" strokecolor="#000000">
                <v:path arrowok="t"/>
              </v:shape>
              <v:shape style="position:absolute;left:5533;top:29;width:10;height:361" type="#_x0000_t75" stroked="false">
                <v:imagedata r:id="rId453" o:title=""/>
              </v:shape>
            </v:group>
            <v:group style="position:absolute;left:5;top:1154;width:5529;height:2" coordorigin="5,1154" coordsize="5529,2">
              <v:shape style="position:absolute;left:5;top:1154;width:5529;height:2" coordorigin="5,1154" coordsize="5529,0" path="m5,1154l5533,1154e" filled="false" stroked="true" strokeweight=".48pt" strokecolor="#000000">
                <v:path arrowok="t"/>
              </v:shape>
            </v:group>
            <v:group style="position:absolute;left:5;top:1135;width:5529;height:2" coordorigin="5,1135" coordsize="5529,2">
              <v:shape style="position:absolute;left:5;top:1135;width:5529;height:2" coordorigin="5,1135" coordsize="5529,0" path="m5,1135l5533,1135e" filled="false" stroked="true" strokeweight=".48pt" strokecolor="#000000">
                <v:path arrowok="t"/>
              </v:shape>
              <v:shape style="position:absolute;left:0;top:371;width:8567;height:760" type="#_x0000_t75" stroked="false">
                <v:imagedata r:id="rId454" o:title=""/>
              </v:shape>
            </v:group>
            <v:group style="position:absolute;left:5533;top:1135;width:29;height:2" coordorigin="5533,1135" coordsize="29,2">
              <v:shape style="position:absolute;left:5533;top:1135;width:29;height:2" coordorigin="5533,1135" coordsize="29,0" path="m5533,1135l5562,1135e" filled="false" stroked="true" strokeweight=".48pt" strokecolor="#000000">
                <v:path arrowok="t"/>
              </v:shape>
            </v:group>
            <v:group style="position:absolute;left:5533;top:1154;width:3020;height:2" coordorigin="5533,1154" coordsize="3020,2">
              <v:shape style="position:absolute;left:5533;top:1154;width:3020;height:2" coordorigin="5533,1154" coordsize="3020,0" path="m5533,1154l8552,1154e" filled="false" stroked="true" strokeweight=".48pt" strokecolor="#000000">
                <v:path arrowok="t"/>
              </v:shape>
            </v:group>
            <v:group style="position:absolute;left:5562;top:1135;width:2991;height:2" coordorigin="5562,1135" coordsize="2991,2">
              <v:shape style="position:absolute;left:5562;top:1135;width:2991;height:2" coordorigin="5562,1135" coordsize="2991,0" path="m5562,1135l8552,1135e" filled="false" stroked="true" strokeweight=".48pt" strokecolor="#000000">
                <v:path arrowok="t"/>
              </v:shape>
              <v:shape style="position:absolute;left:2576;top:146;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127;top:515;width:1601;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活期存款利息收入</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员工饭卡充值款</w:t>
                      </w:r>
                    </w:p>
                  </w:txbxContent>
                </v:textbox>
                <w10:wrap type="none"/>
              </v:shape>
              <v:shape style="position:absolute;left:6643;top:146;width:1802;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spacing w:before="108"/>
                        <w:ind w:left="601" w:right="0" w:firstLine="0"/>
                        <w:jc w:val="center"/>
                        <w:rPr>
                          <w:rFonts w:ascii="宋体" w:hAnsi="宋体" w:cs="宋体" w:eastAsia="宋体" w:hint="default"/>
                          <w:sz w:val="20"/>
                          <w:szCs w:val="20"/>
                        </w:rPr>
                      </w:pPr>
                      <w:r>
                        <w:rPr>
                          <w:rFonts w:ascii="宋体"/>
                          <w:spacing w:val="-1"/>
                          <w:sz w:val="20"/>
                        </w:rPr>
                        <w:t>9,179,640.92</w:t>
                      </w:r>
                      <w:r>
                        <w:rPr>
                          <w:rFonts w:ascii="宋体"/>
                          <w:sz w:val="20"/>
                        </w:rPr>
                      </w:r>
                    </w:p>
                    <w:p>
                      <w:pPr>
                        <w:spacing w:before="108"/>
                        <w:ind w:left="801" w:right="0" w:firstLine="0"/>
                        <w:jc w:val="center"/>
                        <w:rPr>
                          <w:rFonts w:ascii="宋体" w:hAnsi="宋体" w:cs="宋体" w:eastAsia="宋体" w:hint="default"/>
                          <w:sz w:val="20"/>
                          <w:szCs w:val="20"/>
                        </w:rPr>
                      </w:pPr>
                      <w:r>
                        <w:rPr>
                          <w:rFonts w:ascii="宋体"/>
                          <w:spacing w:val="-1"/>
                          <w:sz w:val="20"/>
                        </w:rPr>
                        <w:t>115,261.60</w:t>
                      </w:r>
                      <w:r>
                        <w:rPr>
                          <w:rFonts w:ascii="宋体"/>
                          <w:sz w:val="20"/>
                        </w:rPr>
                      </w:r>
                    </w:p>
                  </w:txbxContent>
                </v:textbox>
                <w10:wrap type="none"/>
              </v:shape>
            </v:group>
          </v:group>
        </w:pict>
      </w:r>
      <w:r>
        <w:rPr>
          <w:rFonts w:ascii="宋体" w:hAnsi="宋体" w:cs="宋体" w:eastAsia="宋体" w:hint="default"/>
          <w:position w:val="-22"/>
          <w:sz w:val="20"/>
          <w:szCs w:val="20"/>
        </w:rPr>
      </w:r>
    </w:p>
    <w:p>
      <w:pPr>
        <w:spacing w:after="0" w:line="1159" w:lineRule="exact"/>
        <w:rPr>
          <w:rFonts w:ascii="宋体" w:hAnsi="宋体" w:cs="宋体" w:eastAsia="宋体" w:hint="default"/>
          <w:sz w:val="20"/>
          <w:szCs w:val="20"/>
        </w:rPr>
        <w:sectPr>
          <w:type w:val="continuous"/>
          <w:pgSz w:w="11910" w:h="16840"/>
          <w:pgMar w:top="1600" w:bottom="280" w:left="1460" w:right="1520"/>
        </w:sectPr>
      </w:pPr>
    </w:p>
    <w:p>
      <w:pPr>
        <w:spacing w:line="240" w:lineRule="auto" w:before="10"/>
        <w:rPr>
          <w:rFonts w:ascii="宋体" w:hAnsi="宋体" w:cs="宋体" w:eastAsia="宋体" w:hint="default"/>
          <w:sz w:val="5"/>
          <w:szCs w:val="5"/>
        </w:rPr>
      </w:pPr>
    </w:p>
    <w:tbl>
      <w:tblPr>
        <w:tblW w:w="0" w:type="auto"/>
        <w:jc w:val="left"/>
        <w:tblInd w:w="109" w:type="dxa"/>
        <w:tblLayout w:type="fixed"/>
        <w:tblCellMar>
          <w:top w:w="0" w:type="dxa"/>
          <w:left w:w="0" w:type="dxa"/>
          <w:bottom w:w="0" w:type="dxa"/>
          <w:right w:w="0" w:type="dxa"/>
        </w:tblCellMar>
        <w:tblLook w:val="01E0"/>
      </w:tblPr>
      <w:tblGrid>
        <w:gridCol w:w="2247"/>
        <w:gridCol w:w="2559"/>
        <w:gridCol w:w="3741"/>
      </w:tblGrid>
      <w:tr>
        <w:trPr>
          <w:trHeight w:val="385" w:hRule="exact"/>
        </w:trPr>
        <w:tc>
          <w:tcPr>
            <w:tcW w:w="2247" w:type="dxa"/>
            <w:tcBorders>
              <w:top w:val="nil" w:sz="6" w:space="0" w:color="auto"/>
              <w:left w:val="nil" w:sz="6" w:space="0" w:color="auto"/>
              <w:bottom w:val="nil" w:sz="6" w:space="0" w:color="auto"/>
              <w:right w:val="nil" w:sz="6" w:space="0" w:color="auto"/>
            </w:tcBorders>
          </w:tcPr>
          <w:p>
            <w:pPr/>
          </w:p>
        </w:tc>
        <w:tc>
          <w:tcPr>
            <w:tcW w:w="255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24"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831"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r>
      <w:tr>
        <w:trPr>
          <w:trHeight w:val="370" w:hRule="exact"/>
        </w:trPr>
        <w:tc>
          <w:tcPr>
            <w:tcW w:w="224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员工归还备用金</w:t>
            </w:r>
          </w:p>
        </w:tc>
        <w:tc>
          <w:tcPr>
            <w:tcW w:w="25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3,749,869.09</w:t>
            </w:r>
            <w:r>
              <w:rPr>
                <w:rFonts w:ascii="宋体"/>
                <w:sz w:val="20"/>
              </w:rPr>
            </w:r>
          </w:p>
        </w:tc>
      </w:tr>
      <w:tr>
        <w:trPr>
          <w:trHeight w:val="370" w:hRule="exact"/>
        </w:trPr>
        <w:tc>
          <w:tcPr>
            <w:tcW w:w="224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北海经委纳税大户奖</w:t>
            </w:r>
          </w:p>
        </w:tc>
        <w:tc>
          <w:tcPr>
            <w:tcW w:w="25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1"/>
                <w:sz w:val="20"/>
              </w:rPr>
              <w:t>20,000.00</w:t>
            </w:r>
            <w:r>
              <w:rPr>
                <w:rFonts w:ascii="宋体"/>
                <w:sz w:val="20"/>
              </w:rPr>
            </w:r>
          </w:p>
        </w:tc>
      </w:tr>
      <w:tr>
        <w:trPr>
          <w:trHeight w:val="370" w:hRule="exact"/>
        </w:trPr>
        <w:tc>
          <w:tcPr>
            <w:tcW w:w="224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政府补助和递延收益</w:t>
            </w:r>
          </w:p>
        </w:tc>
        <w:tc>
          <w:tcPr>
            <w:tcW w:w="25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65,518,854.80</w:t>
            </w:r>
            <w:r>
              <w:rPr>
                <w:rFonts w:ascii="宋体"/>
                <w:sz w:val="20"/>
              </w:rPr>
            </w:r>
          </w:p>
        </w:tc>
      </w:tr>
      <w:tr>
        <w:trPr>
          <w:trHeight w:val="370" w:hRule="exact"/>
        </w:trPr>
        <w:tc>
          <w:tcPr>
            <w:tcW w:w="224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往来款</w:t>
            </w:r>
          </w:p>
        </w:tc>
        <w:tc>
          <w:tcPr>
            <w:tcW w:w="25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54,046.52</w:t>
            </w:r>
            <w:r>
              <w:rPr>
                <w:rFonts w:ascii="宋体"/>
                <w:sz w:val="20"/>
              </w:rPr>
            </w:r>
          </w:p>
        </w:tc>
      </w:tr>
      <w:tr>
        <w:trPr>
          <w:trHeight w:val="370" w:hRule="exact"/>
        </w:trPr>
        <w:tc>
          <w:tcPr>
            <w:tcW w:w="224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招标保证金</w:t>
            </w:r>
          </w:p>
        </w:tc>
        <w:tc>
          <w:tcPr>
            <w:tcW w:w="25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1"/>
                <w:sz w:val="20"/>
              </w:rPr>
              <w:t>250,000.00</w:t>
            </w:r>
            <w:r>
              <w:rPr>
                <w:rFonts w:ascii="宋体"/>
                <w:sz w:val="20"/>
              </w:rPr>
            </w:r>
          </w:p>
        </w:tc>
      </w:tr>
      <w:tr>
        <w:trPr>
          <w:trHeight w:val="370" w:hRule="exact"/>
        </w:trPr>
        <w:tc>
          <w:tcPr>
            <w:tcW w:w="224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罚款收入</w:t>
            </w:r>
          </w:p>
        </w:tc>
        <w:tc>
          <w:tcPr>
            <w:tcW w:w="25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17,659.79</w:t>
            </w:r>
            <w:r>
              <w:rPr>
                <w:rFonts w:ascii="宋体"/>
                <w:sz w:val="20"/>
              </w:rPr>
            </w:r>
          </w:p>
        </w:tc>
      </w:tr>
      <w:tr>
        <w:trPr>
          <w:trHeight w:val="370" w:hRule="exact"/>
        </w:trPr>
        <w:tc>
          <w:tcPr>
            <w:tcW w:w="224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房租等杂项收入</w:t>
            </w:r>
          </w:p>
        </w:tc>
        <w:tc>
          <w:tcPr>
            <w:tcW w:w="25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21,505,247.20</w:t>
            </w:r>
            <w:r>
              <w:rPr>
                <w:rFonts w:ascii="宋体"/>
                <w:sz w:val="20"/>
              </w:rPr>
            </w:r>
          </w:p>
        </w:tc>
      </w:tr>
      <w:tr>
        <w:trPr>
          <w:trHeight w:val="345" w:hRule="exact"/>
        </w:trPr>
        <w:tc>
          <w:tcPr>
            <w:tcW w:w="2247"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2559" w:type="dxa"/>
            <w:tcBorders>
              <w:top w:val="nil" w:sz="6" w:space="0" w:color="auto"/>
              <w:left w:val="nil" w:sz="6" w:space="0" w:color="auto"/>
              <w:bottom w:val="single" w:sz="12" w:space="0" w:color="000000"/>
              <w:right w:val="nil" w:sz="6" w:space="0" w:color="auto"/>
            </w:tcBorders>
          </w:tcPr>
          <w:p>
            <w:pPr/>
          </w:p>
        </w:tc>
        <w:tc>
          <w:tcPr>
            <w:tcW w:w="3741"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b/>
                <w:w w:val="95"/>
                <w:sz w:val="20"/>
              </w:rPr>
              <w:t>100,410,579.92</w:t>
            </w:r>
            <w:r>
              <w:rPr>
                <w:rFonts w:ascii="宋体"/>
                <w:sz w:val="20"/>
              </w:rPr>
            </w:r>
          </w:p>
        </w:tc>
      </w:tr>
    </w:tbl>
    <w:p>
      <w:pPr>
        <w:spacing w:line="240" w:lineRule="auto" w:before="5"/>
        <w:rPr>
          <w:rFonts w:ascii="宋体" w:hAnsi="宋体" w:cs="宋体" w:eastAsia="宋体" w:hint="default"/>
          <w:sz w:val="26"/>
          <w:szCs w:val="26"/>
        </w:rPr>
      </w:pPr>
    </w:p>
    <w:p>
      <w:pPr>
        <w:pStyle w:val="BodyText"/>
        <w:spacing w:line="240" w:lineRule="auto" w:before="31"/>
        <w:ind w:left="941" w:right="105"/>
        <w:jc w:val="left"/>
      </w:pPr>
      <w:r>
        <w:rPr/>
        <w:pict>
          <v:group style="position:absolute;margin-left:78.240005pt;margin-top:-188.413269pt;width:436pt;height:169pt;mso-position-horizontal-relative:page;mso-position-vertical-relative:paragraph;z-index:-1056976" coordorigin="1565,-3768" coordsize="8720,3380">
            <v:group style="position:absolute;left:1717;top:-3761;width:8560;height:2" coordorigin="1717,-3761" coordsize="8560,2">
              <v:shape style="position:absolute;left:1717;top:-3761;width:8560;height:2" coordorigin="1717,-3761" coordsize="8560,0" path="m1717,-3761l10277,-3761e" filled="false" stroked="true" strokeweight=".75pt" strokecolor="#000000">
                <v:path arrowok="t"/>
              </v:shape>
            </v:group>
            <v:group style="position:absolute;left:1584;top:-3736;width:5514;height:2" coordorigin="1584,-3736" coordsize="5514,2">
              <v:shape style="position:absolute;left:1584;top:-3736;width:5514;height:2" coordorigin="1584,-3736" coordsize="5514,0" path="m1584,-3736l7098,-3736e" filled="false" stroked="true" strokeweight=".48pt" strokecolor="#000000">
                <v:path arrowok="t"/>
              </v:shape>
            </v:group>
            <v:group style="position:absolute;left:1584;top:-3716;width:5514;height:2" coordorigin="1584,-3716" coordsize="5514,2">
              <v:shape style="position:absolute;left:1584;top:-3716;width:5514;height:2" coordorigin="1584,-3716" coordsize="5514,0" path="m1584,-3716l7098,-3716e" filled="false" stroked="true" strokeweight=".48pt" strokecolor="#000000">
                <v:path arrowok="t"/>
              </v:shape>
            </v:group>
            <v:group style="position:absolute;left:7098;top:-3736;width:29;height:2" coordorigin="7098,-3736" coordsize="29,2">
              <v:shape style="position:absolute;left:7098;top:-3736;width:29;height:2" coordorigin="7098,-3736" coordsize="29,0" path="m7098,-3736l7127,-3736e" filled="false" stroked="true" strokeweight=".48pt" strokecolor="#000000">
                <v:path arrowok="t"/>
              </v:shape>
            </v:group>
            <v:group style="position:absolute;left:7098;top:-3716;width:29;height:2" coordorigin="7098,-3716" coordsize="29,2">
              <v:shape style="position:absolute;left:7098;top:-3716;width:29;height:2" coordorigin="7098,-3716" coordsize="29,0" path="m7098,-3716l7127,-3716e" filled="false" stroked="true" strokeweight=".48pt" strokecolor="#000000">
                <v:path arrowok="t"/>
              </v:shape>
            </v:group>
            <v:group style="position:absolute;left:7127;top:-3736;width:2984;height:2" coordorigin="7127,-3736" coordsize="2984,2">
              <v:shape style="position:absolute;left:7127;top:-3736;width:2984;height:2" coordorigin="7127,-3736" coordsize="2984,0" path="m7127,-3736l10110,-3736e" filled="false" stroked="true" strokeweight=".48pt" strokecolor="#000000">
                <v:path arrowok="t"/>
              </v:shape>
            </v:group>
            <v:group style="position:absolute;left:7127;top:-3716;width:2984;height:2" coordorigin="7127,-3716" coordsize="2984,2">
              <v:shape style="position:absolute;left:7127;top:-3716;width:2984;height:2" coordorigin="7127,-3716" coordsize="2984,0" path="m7127,-3716l10110,-3716e" filled="false" stroked="true" strokeweight=".48pt" strokecolor="#000000">
                <v:path arrowok="t"/>
              </v:shape>
              <v:shape style="position:absolute;left:7098;top:-3712;width:10;height:361" type="#_x0000_t75" stroked="false">
                <v:imagedata r:id="rId96" o:title=""/>
              </v:shape>
              <v:shape style="position:absolute;left:1565;top:-3370;width:8567;height:2981" type="#_x0000_t75" stroked="false">
                <v:imagedata r:id="rId456" o:title=""/>
              </v:shape>
            </v:group>
            <w10:wrap type="none"/>
          </v:group>
        </w:pict>
      </w:r>
      <w:r>
        <w:rPr/>
        <w:pict>
          <v:group style="position:absolute;margin-left:78.240005pt;margin-top:36.001724pt;width:428.35pt;height:445.1pt;mso-position-horizontal-relative:page;mso-position-vertical-relative:paragraph;z-index:-1056952" coordorigin="1565,720" coordsize="8567,8902">
            <v:group style="position:absolute;left:1584;top:725;width:5514;height:2" coordorigin="1584,725" coordsize="5514,2">
              <v:shape style="position:absolute;left:1584;top:725;width:5514;height:2" coordorigin="1584,725" coordsize="5514,0" path="m1584,725l7098,725e" filled="false" stroked="true" strokeweight=".48pt" strokecolor="#000000">
                <v:path arrowok="t"/>
              </v:shape>
            </v:group>
            <v:group style="position:absolute;left:1584;top:744;width:5514;height:2" coordorigin="1584,744" coordsize="5514,2">
              <v:shape style="position:absolute;left:1584;top:744;width:5514;height:2" coordorigin="1584,744" coordsize="5514,0" path="m1584,744l7098,744e" filled="false" stroked="true" strokeweight=".48pt" strokecolor="#000000">
                <v:path arrowok="t"/>
              </v:shape>
            </v:group>
            <v:group style="position:absolute;left:7098;top:725;width:29;height:2" coordorigin="7098,725" coordsize="29,2">
              <v:shape style="position:absolute;left:7098;top:725;width:29;height:2" coordorigin="7098,725" coordsize="29,0" path="m7098,725l7127,725e" filled="false" stroked="true" strokeweight=".48pt" strokecolor="#000000">
                <v:path arrowok="t"/>
              </v:shape>
            </v:group>
            <v:group style="position:absolute;left:7098;top:744;width:29;height:2" coordorigin="7098,744" coordsize="29,2">
              <v:shape style="position:absolute;left:7098;top:744;width:29;height:2" coordorigin="7098,744" coordsize="29,0" path="m7098,744l7127,744e" filled="false" stroked="true" strokeweight=".48pt" strokecolor="#000000">
                <v:path arrowok="t"/>
              </v:shape>
            </v:group>
            <v:group style="position:absolute;left:7127;top:725;width:2984;height:2" coordorigin="7127,725" coordsize="2984,2">
              <v:shape style="position:absolute;left:7127;top:725;width:2984;height:2" coordorigin="7127,725" coordsize="2984,0" path="m7127,725l10110,725e" filled="false" stroked="true" strokeweight=".48pt" strokecolor="#000000">
                <v:path arrowok="t"/>
              </v:shape>
            </v:group>
            <v:group style="position:absolute;left:7127;top:744;width:2984;height:2" coordorigin="7127,744" coordsize="2984,2">
              <v:shape style="position:absolute;left:7127;top:744;width:2984;height:2" coordorigin="7127,744" coordsize="2984,0" path="m7127,744l10110,744e" filled="false" stroked="true" strokeweight=".48pt" strokecolor="#000000">
                <v:path arrowok="t"/>
              </v:shape>
              <v:shape style="position:absolute;left:7098;top:749;width:10;height:361" type="#_x0000_t75" stroked="false">
                <v:imagedata r:id="rId98" o:title=""/>
              </v:shape>
              <v:shape style="position:absolute;left:1565;top:1091;width:8567;height:8531" type="#_x0000_t75" stroked="false">
                <v:imagedata r:id="rId457" o:title=""/>
              </v:shape>
            </v:group>
            <w10:wrap type="none"/>
          </v:group>
        </w:pict>
      </w:r>
      <w:r>
        <w:rPr/>
        <w:t>2）</w:t>
      </w:r>
      <w:r>
        <w:rPr>
          <w:spacing w:val="-42"/>
        </w:rPr>
        <w:t> </w:t>
      </w:r>
      <w:r>
        <w:rPr/>
        <w:t>支付的其他与经营活动有关的现金</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tbl>
      <w:tblPr>
        <w:tblW w:w="0" w:type="auto"/>
        <w:jc w:val="left"/>
        <w:tblInd w:w="109" w:type="dxa"/>
        <w:tblLayout w:type="fixed"/>
        <w:tblCellMar>
          <w:top w:w="0" w:type="dxa"/>
          <w:left w:w="0" w:type="dxa"/>
          <w:bottom w:w="0" w:type="dxa"/>
          <w:right w:w="0" w:type="dxa"/>
        </w:tblCellMar>
        <w:tblLook w:val="01E0"/>
      </w:tblPr>
      <w:tblGrid>
        <w:gridCol w:w="1947"/>
        <w:gridCol w:w="2859"/>
        <w:gridCol w:w="3741"/>
      </w:tblGrid>
      <w:tr>
        <w:trPr>
          <w:trHeight w:val="385" w:hRule="exact"/>
        </w:trPr>
        <w:tc>
          <w:tcPr>
            <w:tcW w:w="1947" w:type="dxa"/>
            <w:tcBorders>
              <w:top w:val="nil" w:sz="6" w:space="0" w:color="auto"/>
              <w:left w:val="nil" w:sz="6" w:space="0" w:color="auto"/>
              <w:bottom w:val="nil" w:sz="6" w:space="0" w:color="auto"/>
              <w:right w:val="nil" w:sz="6" w:space="0" w:color="auto"/>
            </w:tcBorders>
          </w:tcPr>
          <w:p>
            <w:pPr/>
          </w:p>
        </w:tc>
        <w:tc>
          <w:tcPr>
            <w:tcW w:w="285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24"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831"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r>
      <w:tr>
        <w:trPr>
          <w:trHeight w:val="370"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往来款</w:t>
            </w:r>
          </w:p>
        </w:tc>
        <w:tc>
          <w:tcPr>
            <w:tcW w:w="28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406,991,639.21</w:t>
            </w:r>
            <w:r>
              <w:rPr>
                <w:rFonts w:ascii="宋体"/>
                <w:sz w:val="20"/>
              </w:rPr>
            </w:r>
          </w:p>
        </w:tc>
      </w:tr>
      <w:tr>
        <w:trPr>
          <w:trHeight w:val="370"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运输费</w:t>
            </w:r>
          </w:p>
        </w:tc>
        <w:tc>
          <w:tcPr>
            <w:tcW w:w="28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166,248,905.73</w:t>
            </w:r>
            <w:r>
              <w:rPr>
                <w:rFonts w:ascii="宋体"/>
                <w:sz w:val="20"/>
              </w:rPr>
            </w:r>
          </w:p>
        </w:tc>
      </w:tr>
      <w:tr>
        <w:trPr>
          <w:trHeight w:val="370"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广告展览费</w:t>
            </w:r>
          </w:p>
        </w:tc>
        <w:tc>
          <w:tcPr>
            <w:tcW w:w="28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128,540,528.88</w:t>
            </w:r>
            <w:r>
              <w:rPr>
                <w:rFonts w:ascii="宋体"/>
                <w:sz w:val="20"/>
              </w:rPr>
            </w:r>
          </w:p>
        </w:tc>
      </w:tr>
      <w:tr>
        <w:trPr>
          <w:trHeight w:val="370"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办公费</w:t>
            </w:r>
          </w:p>
        </w:tc>
        <w:tc>
          <w:tcPr>
            <w:tcW w:w="28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43,591,076.25</w:t>
            </w:r>
            <w:r>
              <w:rPr>
                <w:rFonts w:ascii="宋体"/>
                <w:sz w:val="20"/>
              </w:rPr>
            </w:r>
          </w:p>
        </w:tc>
      </w:tr>
      <w:tr>
        <w:trPr>
          <w:trHeight w:val="370"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差旅费</w:t>
            </w:r>
          </w:p>
        </w:tc>
        <w:tc>
          <w:tcPr>
            <w:tcW w:w="28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35,921,477.29</w:t>
            </w:r>
            <w:r>
              <w:rPr>
                <w:rFonts w:ascii="宋体"/>
                <w:sz w:val="20"/>
              </w:rPr>
            </w:r>
          </w:p>
        </w:tc>
      </w:tr>
      <w:tr>
        <w:trPr>
          <w:trHeight w:val="370"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咨询费</w:t>
            </w:r>
          </w:p>
        </w:tc>
        <w:tc>
          <w:tcPr>
            <w:tcW w:w="28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1"/>
                <w:sz w:val="20"/>
              </w:rPr>
              <w:t>25,197,690.61</w:t>
            </w:r>
            <w:r>
              <w:rPr>
                <w:rFonts w:ascii="宋体"/>
                <w:sz w:val="20"/>
              </w:rPr>
            </w:r>
          </w:p>
        </w:tc>
      </w:tr>
      <w:tr>
        <w:trPr>
          <w:trHeight w:val="370"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佣金</w:t>
            </w:r>
          </w:p>
        </w:tc>
        <w:tc>
          <w:tcPr>
            <w:tcW w:w="28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24,027,292.27</w:t>
            </w:r>
            <w:r>
              <w:rPr>
                <w:rFonts w:ascii="宋体"/>
                <w:sz w:val="20"/>
              </w:rPr>
            </w:r>
          </w:p>
        </w:tc>
      </w:tr>
      <w:tr>
        <w:trPr>
          <w:trHeight w:val="370"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低值易耗品</w:t>
            </w:r>
          </w:p>
        </w:tc>
        <w:tc>
          <w:tcPr>
            <w:tcW w:w="28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15,648,446.41</w:t>
            </w:r>
            <w:r>
              <w:rPr>
                <w:rFonts w:ascii="宋体"/>
                <w:sz w:val="20"/>
              </w:rPr>
            </w:r>
          </w:p>
        </w:tc>
      </w:tr>
      <w:tr>
        <w:trPr>
          <w:trHeight w:val="370"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维修费</w:t>
            </w:r>
          </w:p>
        </w:tc>
        <w:tc>
          <w:tcPr>
            <w:tcW w:w="28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1"/>
                <w:sz w:val="20"/>
              </w:rPr>
              <w:t>15,297,900.88</w:t>
            </w:r>
            <w:r>
              <w:rPr>
                <w:rFonts w:ascii="宋体"/>
                <w:sz w:val="20"/>
              </w:rPr>
            </w:r>
          </w:p>
        </w:tc>
      </w:tr>
      <w:tr>
        <w:trPr>
          <w:trHeight w:val="370"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财产保险费</w:t>
            </w:r>
          </w:p>
        </w:tc>
        <w:tc>
          <w:tcPr>
            <w:tcW w:w="28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13,775,841.96</w:t>
            </w:r>
            <w:r>
              <w:rPr>
                <w:rFonts w:ascii="宋体"/>
                <w:sz w:val="20"/>
              </w:rPr>
            </w:r>
          </w:p>
        </w:tc>
      </w:tr>
      <w:tr>
        <w:trPr>
          <w:trHeight w:val="370"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租赁费</w:t>
            </w:r>
          </w:p>
        </w:tc>
        <w:tc>
          <w:tcPr>
            <w:tcW w:w="28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11,405,670.13</w:t>
            </w:r>
            <w:r>
              <w:rPr>
                <w:rFonts w:ascii="宋体"/>
                <w:sz w:val="20"/>
              </w:rPr>
            </w:r>
          </w:p>
        </w:tc>
      </w:tr>
      <w:tr>
        <w:trPr>
          <w:trHeight w:val="370"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物业管理费</w:t>
            </w:r>
          </w:p>
        </w:tc>
        <w:tc>
          <w:tcPr>
            <w:tcW w:w="28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spacing w:val="-1"/>
                <w:sz w:val="20"/>
              </w:rPr>
              <w:t>7,925,630.84</w:t>
            </w:r>
            <w:r>
              <w:rPr>
                <w:rFonts w:ascii="宋体"/>
                <w:sz w:val="20"/>
              </w:rPr>
            </w:r>
          </w:p>
        </w:tc>
      </w:tr>
      <w:tr>
        <w:trPr>
          <w:trHeight w:val="370"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业务费</w:t>
            </w:r>
          </w:p>
        </w:tc>
        <w:tc>
          <w:tcPr>
            <w:tcW w:w="28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7,363,154.01</w:t>
            </w:r>
            <w:r>
              <w:rPr>
                <w:rFonts w:ascii="宋体"/>
                <w:sz w:val="20"/>
              </w:rPr>
            </w:r>
          </w:p>
        </w:tc>
      </w:tr>
      <w:tr>
        <w:trPr>
          <w:trHeight w:val="370"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邮电通讯费</w:t>
            </w:r>
          </w:p>
        </w:tc>
        <w:tc>
          <w:tcPr>
            <w:tcW w:w="28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6,778,546.65</w:t>
            </w:r>
            <w:r>
              <w:rPr>
                <w:rFonts w:ascii="宋体"/>
                <w:sz w:val="20"/>
              </w:rPr>
            </w:r>
          </w:p>
        </w:tc>
      </w:tr>
      <w:tr>
        <w:trPr>
          <w:trHeight w:val="370"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银行手续费</w:t>
            </w:r>
          </w:p>
        </w:tc>
        <w:tc>
          <w:tcPr>
            <w:tcW w:w="28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spacing w:val="-1"/>
                <w:sz w:val="20"/>
              </w:rPr>
              <w:t>4,976,362.37</w:t>
            </w:r>
            <w:r>
              <w:rPr>
                <w:rFonts w:ascii="宋体"/>
                <w:sz w:val="20"/>
              </w:rPr>
            </w:r>
          </w:p>
        </w:tc>
      </w:tr>
      <w:tr>
        <w:trPr>
          <w:trHeight w:val="370"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技术开发费</w:t>
            </w:r>
          </w:p>
        </w:tc>
        <w:tc>
          <w:tcPr>
            <w:tcW w:w="28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4,413,185.57</w:t>
            </w:r>
            <w:r>
              <w:rPr>
                <w:rFonts w:ascii="宋体"/>
                <w:sz w:val="20"/>
              </w:rPr>
            </w:r>
          </w:p>
        </w:tc>
      </w:tr>
      <w:tr>
        <w:trPr>
          <w:trHeight w:val="370"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食堂管理费</w:t>
            </w:r>
          </w:p>
        </w:tc>
        <w:tc>
          <w:tcPr>
            <w:tcW w:w="28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3,386,634.30</w:t>
            </w:r>
            <w:r>
              <w:rPr>
                <w:rFonts w:ascii="宋体"/>
                <w:sz w:val="20"/>
              </w:rPr>
            </w:r>
          </w:p>
        </w:tc>
      </w:tr>
      <w:tr>
        <w:trPr>
          <w:trHeight w:val="370"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员工借备用金</w:t>
            </w:r>
          </w:p>
        </w:tc>
        <w:tc>
          <w:tcPr>
            <w:tcW w:w="28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spacing w:val="-1"/>
                <w:sz w:val="20"/>
              </w:rPr>
              <w:t>3,361,069.86</w:t>
            </w:r>
            <w:r>
              <w:rPr>
                <w:rFonts w:ascii="宋体"/>
                <w:sz w:val="20"/>
              </w:rPr>
            </w:r>
          </w:p>
        </w:tc>
      </w:tr>
      <w:tr>
        <w:trPr>
          <w:trHeight w:val="370"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模具费</w:t>
            </w:r>
          </w:p>
        </w:tc>
        <w:tc>
          <w:tcPr>
            <w:tcW w:w="28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3,064,587.15</w:t>
            </w:r>
            <w:r>
              <w:rPr>
                <w:rFonts w:ascii="宋体"/>
                <w:sz w:val="20"/>
              </w:rPr>
            </w:r>
          </w:p>
        </w:tc>
      </w:tr>
      <w:tr>
        <w:trPr>
          <w:trHeight w:val="370"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会议费</w:t>
            </w:r>
          </w:p>
        </w:tc>
        <w:tc>
          <w:tcPr>
            <w:tcW w:w="28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2,989,319.60</w:t>
            </w:r>
            <w:r>
              <w:rPr>
                <w:rFonts w:ascii="宋体"/>
                <w:sz w:val="20"/>
              </w:rPr>
            </w:r>
          </w:p>
        </w:tc>
      </w:tr>
      <w:tr>
        <w:trPr>
          <w:trHeight w:val="370"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质量认证费</w:t>
            </w:r>
          </w:p>
        </w:tc>
        <w:tc>
          <w:tcPr>
            <w:tcW w:w="28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spacing w:val="-1"/>
                <w:sz w:val="20"/>
              </w:rPr>
              <w:t>2,925,701.23</w:t>
            </w:r>
            <w:r>
              <w:rPr>
                <w:rFonts w:ascii="宋体"/>
                <w:sz w:val="20"/>
              </w:rPr>
            </w:r>
          </w:p>
        </w:tc>
      </w:tr>
      <w:tr>
        <w:trPr>
          <w:trHeight w:val="370" w:hRule="exact"/>
        </w:trPr>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8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73,581,896.25</w:t>
            </w:r>
            <w:r>
              <w:rPr>
                <w:rFonts w:ascii="宋体"/>
                <w:sz w:val="20"/>
              </w:rPr>
            </w:r>
          </w:p>
        </w:tc>
      </w:tr>
      <w:tr>
        <w:trPr>
          <w:trHeight w:val="346" w:hRule="exact"/>
        </w:trPr>
        <w:tc>
          <w:tcPr>
            <w:tcW w:w="194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2859" w:type="dxa"/>
            <w:tcBorders>
              <w:top w:val="nil" w:sz="6" w:space="0" w:color="auto"/>
              <w:left w:val="nil" w:sz="6" w:space="0" w:color="auto"/>
              <w:bottom w:val="single" w:sz="12" w:space="0" w:color="000000"/>
              <w:right w:val="nil" w:sz="6" w:space="0" w:color="auto"/>
            </w:tcBorders>
          </w:tcPr>
          <w:p>
            <w:pPr/>
          </w:p>
        </w:tc>
        <w:tc>
          <w:tcPr>
            <w:tcW w:w="3741"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b/>
                <w:w w:val="95"/>
                <w:sz w:val="20"/>
              </w:rPr>
              <w:t>1,007,412,557.45</w:t>
            </w:r>
            <w:r>
              <w:rPr>
                <w:rFonts w:ascii="宋体"/>
                <w:sz w:val="20"/>
              </w:rPr>
            </w:r>
          </w:p>
        </w:tc>
      </w:tr>
    </w:tbl>
    <w:p>
      <w:pPr>
        <w:spacing w:after="0" w:line="240" w:lineRule="auto"/>
        <w:jc w:val="right"/>
        <w:rPr>
          <w:rFonts w:ascii="宋体" w:hAnsi="宋体" w:cs="宋体" w:eastAsia="宋体" w:hint="default"/>
          <w:sz w:val="20"/>
          <w:szCs w:val="20"/>
        </w:rPr>
        <w:sectPr>
          <w:headerReference w:type="default" r:id="rId455"/>
          <w:pgSz w:w="11910" w:h="16840"/>
          <w:pgMar w:header="898" w:footer="844" w:top="1720" w:bottom="1040" w:left="1460" w:right="1520"/>
        </w:sectPr>
      </w:pPr>
    </w:p>
    <w:p>
      <w:pPr>
        <w:pStyle w:val="BodyText"/>
        <w:spacing w:line="240" w:lineRule="auto" w:before="60"/>
        <w:ind w:left="1281" w:right="0"/>
        <w:jc w:val="left"/>
      </w:pPr>
      <w:r>
        <w:rPr/>
        <w:t>3）</w:t>
      </w:r>
      <w:r>
        <w:rPr>
          <w:spacing w:val="-42"/>
        </w:rPr>
        <w:t> </w:t>
      </w:r>
      <w:r>
        <w:rPr/>
        <w:t>收到的其他与投资活动有关的现金</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1160" w:lineRule="exact"/>
        <w:ind w:left="444"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8.35pt;height:58.05pt;mso-position-horizontal-relative:char;mso-position-vertical-relative:line" coordorigin="0,0" coordsize="8567,1161">
            <v:group style="position:absolute;left:19;top:5;width:5514;height:2" coordorigin="19,5" coordsize="5514,2">
              <v:shape style="position:absolute;left:19;top:5;width:5514;height:2" coordorigin="19,5" coordsize="5514,0" path="m19,5l5533,5e" filled="false" stroked="true" strokeweight=".48pt" strokecolor="#000000">
                <v:path arrowok="t"/>
              </v:shape>
            </v:group>
            <v:group style="position:absolute;left:19;top:24;width:5514;height:2" coordorigin="19,24" coordsize="5514,2">
              <v:shape style="position:absolute;left:19;top:24;width:5514;height:2" coordorigin="19,24" coordsize="5514,0" path="m19,24l5533,24e" filled="false" stroked="true" strokeweight=".48pt" strokecolor="#000000">
                <v:path arrowok="t"/>
              </v:shape>
            </v:group>
            <v:group style="position:absolute;left:5533;top:5;width:29;height:2" coordorigin="5533,5" coordsize="29,2">
              <v:shape style="position:absolute;left:5533;top:5;width:29;height:2" coordorigin="5533,5" coordsize="29,0" path="m5533,5l5562,5e" filled="false" stroked="true" strokeweight=".48pt" strokecolor="#000000">
                <v:path arrowok="t"/>
              </v:shape>
            </v:group>
            <v:group style="position:absolute;left:5533;top:24;width:29;height:2" coordorigin="5533,24" coordsize="29,2">
              <v:shape style="position:absolute;left:5533;top:24;width:29;height:2" coordorigin="5533,24" coordsize="29,0" path="m5533,24l5562,24e" filled="false" stroked="true" strokeweight=".48pt" strokecolor="#000000">
                <v:path arrowok="t"/>
              </v:shape>
            </v:group>
            <v:group style="position:absolute;left:5562;top:5;width:2984;height:2" coordorigin="5562,5" coordsize="2984,2">
              <v:shape style="position:absolute;left:5562;top:5;width:2984;height:2" coordorigin="5562,5" coordsize="2984,0" path="m5562,5l8545,5e" filled="false" stroked="true" strokeweight=".48pt" strokecolor="#000000">
                <v:path arrowok="t"/>
              </v:shape>
            </v:group>
            <v:group style="position:absolute;left:5562;top:24;width:2984;height:2" coordorigin="5562,24" coordsize="2984,2">
              <v:shape style="position:absolute;left:5562;top:24;width:2984;height:2" coordorigin="5562,24" coordsize="2984,0" path="m5562,24l8545,24e" filled="false" stroked="true" strokeweight=".48pt" strokecolor="#000000">
                <v:path arrowok="t"/>
              </v:shape>
              <v:shape style="position:absolute;left:5533;top:29;width:10;height:361" type="#_x0000_t75" stroked="false">
                <v:imagedata r:id="rId264" o:title=""/>
              </v:shape>
            </v:group>
            <v:group style="position:absolute;left:5;top:1156;width:5529;height:2" coordorigin="5,1156" coordsize="5529,2">
              <v:shape style="position:absolute;left:5;top:1156;width:5529;height:2" coordorigin="5,1156" coordsize="5529,0" path="m5,1156l5533,1156e" filled="false" stroked="true" strokeweight=".48pt" strokecolor="#000000">
                <v:path arrowok="t"/>
              </v:shape>
            </v:group>
            <v:group style="position:absolute;left:5;top:1136;width:5529;height:2" coordorigin="5,1136" coordsize="5529,2">
              <v:shape style="position:absolute;left:5;top:1136;width:5529;height:2" coordorigin="5,1136" coordsize="5529,0" path="m5,1136l5533,1136e" filled="false" stroked="true" strokeweight=".48pt" strokecolor="#000000">
                <v:path arrowok="t"/>
              </v:shape>
              <v:shape style="position:absolute;left:0;top:371;width:8567;height:761" type="#_x0000_t75" stroked="false">
                <v:imagedata r:id="rId458" o:title=""/>
              </v:shape>
            </v:group>
            <v:group style="position:absolute;left:5533;top:1136;width:29;height:2" coordorigin="5533,1136" coordsize="29,2">
              <v:shape style="position:absolute;left:5533;top:1136;width:29;height:2" coordorigin="5533,1136" coordsize="29,0" path="m5533,1136l5562,1136e" filled="false" stroked="true" strokeweight=".48pt" strokecolor="#000000">
                <v:path arrowok="t"/>
              </v:shape>
            </v:group>
            <v:group style="position:absolute;left:5533;top:1156;width:3020;height:2" coordorigin="5533,1156" coordsize="3020,2">
              <v:shape style="position:absolute;left:5533;top:1156;width:3020;height:2" coordorigin="5533,1156" coordsize="3020,0" path="m5533,1156l8552,1156e" filled="false" stroked="true" strokeweight=".48pt" strokecolor="#000000">
                <v:path arrowok="t"/>
              </v:shape>
            </v:group>
            <v:group style="position:absolute;left:5562;top:1136;width:2991;height:2" coordorigin="5562,1136" coordsize="2991,2">
              <v:shape style="position:absolute;left:5562;top:1136;width:2991;height:2" coordorigin="5562,1136" coordsize="2991,0" path="m5562,1136l8552,1136e" filled="false" stroked="true" strokeweight=".48pt" strokecolor="#000000">
                <v:path arrowok="t"/>
              </v:shape>
              <v:shape style="position:absolute;left:127;top:146;width:2853;height:941" type="#_x0000_t202" filled="false" stroked="false">
                <v:textbox inset="0,0,0,0">
                  <w:txbxContent>
                    <w:p>
                      <w:pPr>
                        <w:spacing w:line="200" w:lineRule="exact" w:before="0"/>
                        <w:ind w:left="2449"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70" w:lineRule="exact" w:before="45"/>
                        <w:ind w:left="0" w:right="250" w:firstLine="0"/>
                        <w:jc w:val="left"/>
                        <w:rPr>
                          <w:rFonts w:ascii="宋体" w:hAnsi="宋体" w:cs="宋体" w:eastAsia="宋体" w:hint="default"/>
                          <w:sz w:val="20"/>
                          <w:szCs w:val="20"/>
                        </w:rPr>
                      </w:pPr>
                      <w:r>
                        <w:rPr>
                          <w:rFonts w:ascii="宋体" w:hAnsi="宋体" w:cs="宋体" w:eastAsia="宋体" w:hint="default"/>
                          <w:spacing w:val="-2"/>
                          <w:sz w:val="20"/>
                          <w:szCs w:val="20"/>
                        </w:rPr>
                        <w:t>冠捷科技购买日货币资金金额</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6643;top:146;width:1801;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spacing w:before="108"/>
                        <w:ind w:left="199" w:right="0" w:firstLine="0"/>
                        <w:jc w:val="left"/>
                        <w:rPr>
                          <w:rFonts w:ascii="宋体" w:hAnsi="宋体" w:cs="宋体" w:eastAsia="宋体" w:hint="default"/>
                          <w:sz w:val="20"/>
                          <w:szCs w:val="20"/>
                        </w:rPr>
                      </w:pPr>
                      <w:r>
                        <w:rPr>
                          <w:rFonts w:ascii="宋体"/>
                          <w:spacing w:val="-1"/>
                          <w:sz w:val="20"/>
                        </w:rPr>
                        <w:t>1,240,740,523.00</w:t>
                      </w:r>
                      <w:r>
                        <w:rPr>
                          <w:rFonts w:ascii="宋体"/>
                          <w:sz w:val="20"/>
                        </w:rPr>
                      </w:r>
                    </w:p>
                    <w:p>
                      <w:pPr>
                        <w:spacing w:before="109"/>
                        <w:ind w:left="187" w:right="0" w:firstLine="0"/>
                        <w:jc w:val="left"/>
                        <w:rPr>
                          <w:rFonts w:ascii="宋体" w:hAnsi="宋体" w:cs="宋体" w:eastAsia="宋体" w:hint="default"/>
                          <w:sz w:val="20"/>
                          <w:szCs w:val="20"/>
                        </w:rPr>
                      </w:pPr>
                      <w:r>
                        <w:rPr>
                          <w:rFonts w:ascii="宋体"/>
                          <w:b/>
                          <w:w w:val="95"/>
                          <w:sz w:val="20"/>
                        </w:rPr>
                        <w:t>1,240,740,523.00</w:t>
                      </w:r>
                      <w:r>
                        <w:rPr>
                          <w:rFonts w:ascii="宋体"/>
                          <w:sz w:val="20"/>
                        </w:rPr>
                      </w:r>
                    </w:p>
                  </w:txbxContent>
                </v:textbox>
                <w10:wrap type="none"/>
              </v:shape>
            </v:group>
          </v:group>
        </w:pict>
      </w:r>
      <w:r>
        <w:rPr>
          <w:rFonts w:ascii="宋体" w:hAnsi="宋体" w:cs="宋体" w:eastAsia="宋体" w:hint="default"/>
          <w:position w:val="-22"/>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1281" w:right="0"/>
        <w:jc w:val="left"/>
      </w:pPr>
      <w:r>
        <w:rPr/>
        <w:pict>
          <v:group style="position:absolute;margin-left:78.240005pt;margin-top:36.001724pt;width:428.35pt;height:130.6pt;mso-position-horizontal-relative:page;mso-position-vertical-relative:paragraph;z-index:-1056760" coordorigin="1565,720" coordsize="8567,2612">
            <v:group style="position:absolute;left:1584;top:725;width:5514;height:2" coordorigin="1584,725" coordsize="5514,2">
              <v:shape style="position:absolute;left:1584;top:725;width:5514;height:2" coordorigin="1584,725" coordsize="5514,0" path="m1584,725l7098,725e" filled="false" stroked="true" strokeweight=".48pt" strokecolor="#000000">
                <v:path arrowok="t"/>
              </v:shape>
            </v:group>
            <v:group style="position:absolute;left:1584;top:744;width:5514;height:2" coordorigin="1584,744" coordsize="5514,2">
              <v:shape style="position:absolute;left:1584;top:744;width:5514;height:2" coordorigin="1584,744" coordsize="5514,0" path="m1584,744l7098,744e" filled="false" stroked="true" strokeweight=".48pt" strokecolor="#000000">
                <v:path arrowok="t"/>
              </v:shape>
            </v:group>
            <v:group style="position:absolute;left:7098;top:725;width:29;height:2" coordorigin="7098,725" coordsize="29,2">
              <v:shape style="position:absolute;left:7098;top:725;width:29;height:2" coordorigin="7098,725" coordsize="29,0" path="m7098,725l7127,725e" filled="false" stroked="true" strokeweight=".48pt" strokecolor="#000000">
                <v:path arrowok="t"/>
              </v:shape>
            </v:group>
            <v:group style="position:absolute;left:7098;top:744;width:29;height:2" coordorigin="7098,744" coordsize="29,2">
              <v:shape style="position:absolute;left:7098;top:744;width:29;height:2" coordorigin="7098,744" coordsize="29,0" path="m7098,744l7127,744e" filled="false" stroked="true" strokeweight=".48pt" strokecolor="#000000">
                <v:path arrowok="t"/>
              </v:shape>
            </v:group>
            <v:group style="position:absolute;left:7127;top:725;width:2984;height:2" coordorigin="7127,725" coordsize="2984,2">
              <v:shape style="position:absolute;left:7127;top:725;width:2984;height:2" coordorigin="7127,725" coordsize="2984,0" path="m7127,725l10110,725e" filled="false" stroked="true" strokeweight=".48pt" strokecolor="#000000">
                <v:path arrowok="t"/>
              </v:shape>
            </v:group>
            <v:group style="position:absolute;left:7127;top:744;width:2984;height:2" coordorigin="7127,744" coordsize="2984,2">
              <v:shape style="position:absolute;left:7127;top:744;width:2984;height:2" coordorigin="7127,744" coordsize="2984,0" path="m7127,744l10110,744e" filled="false" stroked="true" strokeweight=".48pt" strokecolor="#000000">
                <v:path arrowok="t"/>
              </v:shape>
              <v:shape style="position:absolute;left:7098;top:749;width:10;height:361" type="#_x0000_t75" stroked="false">
                <v:imagedata r:id="rId150" o:title=""/>
              </v:shape>
              <v:shape style="position:absolute;left:1565;top:1091;width:8567;height:2240" type="#_x0000_t75" stroked="false">
                <v:imagedata r:id="rId459" o:title=""/>
              </v:shape>
            </v:group>
            <w10:wrap type="none"/>
          </v:group>
        </w:pict>
      </w:r>
      <w:r>
        <w:rPr/>
        <w:t>4）</w:t>
      </w:r>
      <w:r>
        <w:rPr>
          <w:spacing w:val="-42"/>
        </w:rPr>
        <w:t> </w:t>
      </w:r>
      <w:r>
        <w:rPr/>
        <w:t>支付的其他与投资活动有关的现金</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tbl>
      <w:tblPr>
        <w:tblW w:w="0" w:type="auto"/>
        <w:jc w:val="left"/>
        <w:tblInd w:w="449" w:type="dxa"/>
        <w:tblLayout w:type="fixed"/>
        <w:tblCellMar>
          <w:top w:w="0" w:type="dxa"/>
          <w:left w:w="0" w:type="dxa"/>
          <w:bottom w:w="0" w:type="dxa"/>
          <w:right w:w="0" w:type="dxa"/>
        </w:tblCellMar>
        <w:tblLook w:val="01E0"/>
      </w:tblPr>
      <w:tblGrid>
        <w:gridCol w:w="2447"/>
        <w:gridCol w:w="2359"/>
        <w:gridCol w:w="3741"/>
      </w:tblGrid>
      <w:tr>
        <w:trPr>
          <w:trHeight w:val="385" w:hRule="exact"/>
        </w:trPr>
        <w:tc>
          <w:tcPr>
            <w:tcW w:w="2447" w:type="dxa"/>
            <w:tcBorders>
              <w:top w:val="nil" w:sz="6" w:space="0" w:color="auto"/>
              <w:left w:val="nil" w:sz="6" w:space="0" w:color="auto"/>
              <w:bottom w:val="nil" w:sz="6" w:space="0" w:color="auto"/>
              <w:right w:val="nil" w:sz="6" w:space="0" w:color="auto"/>
            </w:tcBorders>
          </w:tcPr>
          <w:p>
            <w:pPr/>
          </w:p>
        </w:tc>
        <w:tc>
          <w:tcPr>
            <w:tcW w:w="235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4"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831"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r>
      <w:tr>
        <w:trPr>
          <w:trHeight w:val="370" w:hRule="exact"/>
        </w:trPr>
        <w:tc>
          <w:tcPr>
            <w:tcW w:w="244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长城香港股权收购顾问费</w:t>
            </w:r>
          </w:p>
        </w:tc>
        <w:tc>
          <w:tcPr>
            <w:tcW w:w="23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4,290,000.00</w:t>
            </w:r>
            <w:r>
              <w:rPr>
                <w:rFonts w:ascii="宋体"/>
                <w:sz w:val="20"/>
              </w:rPr>
            </w:r>
          </w:p>
        </w:tc>
      </w:tr>
      <w:tr>
        <w:trPr>
          <w:trHeight w:val="370" w:hRule="exact"/>
        </w:trPr>
        <w:tc>
          <w:tcPr>
            <w:tcW w:w="244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长城香港股权收购评估费</w:t>
            </w:r>
          </w:p>
        </w:tc>
        <w:tc>
          <w:tcPr>
            <w:tcW w:w="23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160,000.00</w:t>
            </w:r>
            <w:r>
              <w:rPr>
                <w:rFonts w:ascii="宋体"/>
                <w:sz w:val="20"/>
              </w:rPr>
            </w:r>
          </w:p>
        </w:tc>
      </w:tr>
      <w:tr>
        <w:trPr>
          <w:trHeight w:val="370" w:hRule="exact"/>
        </w:trPr>
        <w:tc>
          <w:tcPr>
            <w:tcW w:w="244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长城香港股权收购审计费</w:t>
            </w:r>
          </w:p>
        </w:tc>
        <w:tc>
          <w:tcPr>
            <w:tcW w:w="23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90,000.00</w:t>
            </w:r>
            <w:r>
              <w:rPr>
                <w:rFonts w:ascii="宋体"/>
                <w:sz w:val="20"/>
              </w:rPr>
            </w:r>
          </w:p>
        </w:tc>
      </w:tr>
      <w:tr>
        <w:trPr>
          <w:trHeight w:val="375" w:hRule="exact"/>
        </w:trPr>
        <w:tc>
          <w:tcPr>
            <w:tcW w:w="244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ISTC</w:t>
            </w:r>
            <w:r>
              <w:rPr>
                <w:rFonts w:ascii="Times New Roman" w:hAnsi="Times New Roman" w:cs="Times New Roman" w:eastAsia="Times New Roman" w:hint="default"/>
                <w:spacing w:val="-7"/>
                <w:sz w:val="20"/>
                <w:szCs w:val="20"/>
              </w:rPr>
              <w:t> </w:t>
            </w:r>
            <w:r>
              <w:rPr>
                <w:rFonts w:ascii="宋体" w:hAnsi="宋体" w:cs="宋体" w:eastAsia="宋体" w:hint="default"/>
                <w:sz w:val="20"/>
                <w:szCs w:val="20"/>
              </w:rPr>
              <w:t>股权转让律师费</w:t>
            </w:r>
          </w:p>
        </w:tc>
        <w:tc>
          <w:tcPr>
            <w:tcW w:w="23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38,000.00</w:t>
            </w:r>
            <w:r>
              <w:rPr>
                <w:rFonts w:ascii="宋体"/>
                <w:sz w:val="20"/>
              </w:rPr>
            </w:r>
          </w:p>
        </w:tc>
      </w:tr>
      <w:tr>
        <w:trPr>
          <w:trHeight w:val="365" w:hRule="exact"/>
        </w:trPr>
        <w:tc>
          <w:tcPr>
            <w:tcW w:w="2447"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22" w:right="0"/>
              <w:jc w:val="left"/>
              <w:rPr>
                <w:rFonts w:ascii="宋体" w:hAnsi="宋体" w:cs="宋体" w:eastAsia="宋体" w:hint="default"/>
                <w:sz w:val="20"/>
                <w:szCs w:val="20"/>
              </w:rPr>
            </w:pPr>
            <w:r>
              <w:rPr>
                <w:rFonts w:ascii="宋体" w:hAnsi="宋体" w:cs="宋体" w:eastAsia="宋体" w:hint="default"/>
                <w:sz w:val="20"/>
                <w:szCs w:val="20"/>
              </w:rPr>
              <w:t>长城香港股权过户等费用</w:t>
            </w:r>
          </w:p>
        </w:tc>
        <w:tc>
          <w:tcPr>
            <w:tcW w:w="2359" w:type="dxa"/>
            <w:tcBorders>
              <w:top w:val="nil" w:sz="6" w:space="0" w:color="auto"/>
              <w:left w:val="nil" w:sz="6" w:space="0" w:color="auto"/>
              <w:bottom w:val="nil" w:sz="6" w:space="0" w:color="auto"/>
              <w:right w:val="nil" w:sz="6" w:space="0" w:color="auto"/>
            </w:tcBorders>
          </w:tcPr>
          <w:p>
            <w:pPr/>
          </w:p>
        </w:tc>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6"/>
              <w:jc w:val="right"/>
              <w:rPr>
                <w:rFonts w:ascii="宋体" w:hAnsi="宋体" w:cs="宋体" w:eastAsia="宋体" w:hint="default"/>
                <w:sz w:val="20"/>
                <w:szCs w:val="20"/>
              </w:rPr>
            </w:pPr>
            <w:r>
              <w:rPr>
                <w:rFonts w:ascii="宋体"/>
                <w:spacing w:val="-1"/>
                <w:sz w:val="20"/>
              </w:rPr>
              <w:t>220,958.01</w:t>
            </w:r>
            <w:r>
              <w:rPr>
                <w:rFonts w:ascii="宋体"/>
                <w:sz w:val="20"/>
              </w:rPr>
            </w:r>
          </w:p>
        </w:tc>
      </w:tr>
      <w:tr>
        <w:trPr>
          <w:trHeight w:val="345" w:hRule="exact"/>
        </w:trPr>
        <w:tc>
          <w:tcPr>
            <w:tcW w:w="2447"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2359" w:type="dxa"/>
            <w:tcBorders>
              <w:top w:val="nil" w:sz="6" w:space="0" w:color="auto"/>
              <w:left w:val="nil" w:sz="6" w:space="0" w:color="auto"/>
              <w:bottom w:val="single" w:sz="12" w:space="0" w:color="000000"/>
              <w:right w:val="nil" w:sz="6" w:space="0" w:color="auto"/>
            </w:tcBorders>
          </w:tcPr>
          <w:p>
            <w:pPr/>
          </w:p>
        </w:tc>
        <w:tc>
          <w:tcPr>
            <w:tcW w:w="3741"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b/>
                <w:w w:val="95"/>
                <w:sz w:val="20"/>
              </w:rPr>
              <w:t>4,798,958.01</w:t>
            </w:r>
            <w:r>
              <w:rPr>
                <w:rFonts w:ascii="宋体"/>
                <w:sz w:val="20"/>
              </w:rPr>
            </w:r>
          </w:p>
        </w:tc>
      </w:tr>
    </w:tbl>
    <w:p>
      <w:pPr>
        <w:spacing w:line="240" w:lineRule="auto" w:before="5"/>
        <w:rPr>
          <w:rFonts w:ascii="宋体" w:hAnsi="宋体" w:cs="宋体" w:eastAsia="宋体" w:hint="default"/>
          <w:sz w:val="26"/>
          <w:szCs w:val="26"/>
        </w:rPr>
      </w:pPr>
    </w:p>
    <w:p>
      <w:pPr>
        <w:pStyle w:val="BodyText"/>
        <w:spacing w:line="240" w:lineRule="auto" w:before="31"/>
        <w:ind w:left="1281" w:right="0"/>
        <w:jc w:val="left"/>
      </w:pPr>
      <w:r>
        <w:rPr/>
        <w:t>5）</w:t>
      </w:r>
      <w:r>
        <w:rPr>
          <w:spacing w:val="-42"/>
        </w:rPr>
        <w:t> </w:t>
      </w:r>
      <w:r>
        <w:rPr/>
        <w:t>支付的其他与筹资活动有关的现金</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270" w:lineRule="exact"/>
        <w:ind w:left="444"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428.35pt;height:113.55pt;mso-position-horizontal-relative:char;mso-position-vertical-relative:line" coordorigin="0,0" coordsize="8567,2271">
            <v:group style="position:absolute;left:19;top:5;width:5514;height:2" coordorigin="19,5" coordsize="5514,2">
              <v:shape style="position:absolute;left:19;top:5;width:5514;height:2" coordorigin="19,5" coordsize="5514,0" path="m19,5l5533,5e" filled="false" stroked="true" strokeweight=".48pt" strokecolor="#000000">
                <v:path arrowok="t"/>
              </v:shape>
            </v:group>
            <v:group style="position:absolute;left:19;top:24;width:5514;height:2" coordorigin="19,24" coordsize="5514,2">
              <v:shape style="position:absolute;left:19;top:24;width:5514;height:2" coordorigin="19,24" coordsize="5514,0" path="m19,24l5533,24e" filled="false" stroked="true" strokeweight=".48pt" strokecolor="#000000">
                <v:path arrowok="t"/>
              </v:shape>
            </v:group>
            <v:group style="position:absolute;left:5533;top:5;width:29;height:2" coordorigin="5533,5" coordsize="29,2">
              <v:shape style="position:absolute;left:5533;top:5;width:29;height:2" coordorigin="5533,5" coordsize="29,0" path="m5533,5l5562,5e" filled="false" stroked="true" strokeweight=".48pt" strokecolor="#000000">
                <v:path arrowok="t"/>
              </v:shape>
            </v:group>
            <v:group style="position:absolute;left:5533;top:24;width:29;height:2" coordorigin="5533,24" coordsize="29,2">
              <v:shape style="position:absolute;left:5533;top:24;width:29;height:2" coordorigin="5533,24" coordsize="29,0" path="m5533,24l5562,24e" filled="false" stroked="true" strokeweight=".48pt" strokecolor="#000000">
                <v:path arrowok="t"/>
              </v:shape>
            </v:group>
            <v:group style="position:absolute;left:5562;top:5;width:2984;height:2" coordorigin="5562,5" coordsize="2984,2">
              <v:shape style="position:absolute;left:5562;top:5;width:2984;height:2" coordorigin="5562,5" coordsize="2984,0" path="m5562,5l8545,5e" filled="false" stroked="true" strokeweight=".48pt" strokecolor="#000000">
                <v:path arrowok="t"/>
              </v:shape>
            </v:group>
            <v:group style="position:absolute;left:5562;top:24;width:2984;height:2" coordorigin="5562,24" coordsize="2984,2">
              <v:shape style="position:absolute;left:5562;top:24;width:2984;height:2" coordorigin="5562,24" coordsize="2984,0" path="m5562,24l8545,24e" filled="false" stroked="true" strokeweight=".48pt" strokecolor="#000000">
                <v:path arrowok="t"/>
              </v:shape>
              <v:shape style="position:absolute;left:5533;top:29;width:10;height:361" type="#_x0000_t75" stroked="false">
                <v:imagedata r:id="rId460" o:title=""/>
              </v:shape>
            </v:group>
            <v:group style="position:absolute;left:5;top:2266;width:5529;height:2" coordorigin="5,2266" coordsize="5529,2">
              <v:shape style="position:absolute;left:5;top:2266;width:5529;height:2" coordorigin="5,2266" coordsize="5529,0" path="m5,2266l5533,2266e" filled="false" stroked="true" strokeweight=".48pt" strokecolor="#000000">
                <v:path arrowok="t"/>
              </v:shape>
            </v:group>
            <v:group style="position:absolute;left:5;top:2246;width:5529;height:2" coordorigin="5,2246" coordsize="5529,2">
              <v:shape style="position:absolute;left:5;top:2246;width:5529;height:2" coordorigin="5,2246" coordsize="5529,0" path="m5,2246l5533,2246e" filled="false" stroked="true" strokeweight=".48pt" strokecolor="#000000">
                <v:path arrowok="t"/>
              </v:shape>
              <v:shape style="position:absolute;left:0;top:371;width:8567;height:1871" type="#_x0000_t75" stroked="false">
                <v:imagedata r:id="rId461" o:title=""/>
              </v:shape>
            </v:group>
            <v:group style="position:absolute;left:5533;top:2246;width:29;height:2" coordorigin="5533,2246" coordsize="29,2">
              <v:shape style="position:absolute;left:5533;top:2246;width:29;height:2" coordorigin="5533,2246" coordsize="29,0" path="m5533,2246l5562,2246e" filled="false" stroked="true" strokeweight=".48pt" strokecolor="#000000">
                <v:path arrowok="t"/>
              </v:shape>
            </v:group>
            <v:group style="position:absolute;left:5533;top:2266;width:3020;height:2" coordorigin="5533,2266" coordsize="3020,2">
              <v:shape style="position:absolute;left:5533;top:2266;width:3020;height:2" coordorigin="5533,2266" coordsize="3020,0" path="m5533,2266l8552,2266e" filled="false" stroked="true" strokeweight=".48pt" strokecolor="#000000">
                <v:path arrowok="t"/>
              </v:shape>
            </v:group>
            <v:group style="position:absolute;left:5562;top:2246;width:2991;height:2" coordorigin="5562,2246" coordsize="2991,2">
              <v:shape style="position:absolute;left:5562;top:2246;width:2991;height:2" coordorigin="5562,2246" coordsize="2991,0" path="m5562,2246l8552,2246e" filled="false" stroked="true" strokeweight=".48pt" strokecolor="#000000">
                <v:path arrowok="t"/>
              </v:shape>
              <v:shape style="position:absolute;left:2576;top:146;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127;top:515;width:2401;height:168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广东广和律师费(增发)</w:t>
                      </w:r>
                    </w:p>
                    <w:p>
                      <w:pPr>
                        <w:spacing w:line="338" w:lineRule="auto"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信永中和三年一期审计费</w:t>
                      </w:r>
                      <w:r>
                        <w:rPr>
                          <w:rFonts w:ascii="宋体" w:hAnsi="宋体" w:cs="宋体" w:eastAsia="宋体" w:hint="default"/>
                          <w:w w:val="100"/>
                          <w:sz w:val="20"/>
                          <w:szCs w:val="20"/>
                        </w:rPr>
                        <w:t> </w:t>
                      </w:r>
                      <w:r>
                        <w:rPr>
                          <w:rFonts w:ascii="宋体" w:hAnsi="宋体" w:cs="宋体" w:eastAsia="宋体" w:hint="default"/>
                          <w:sz w:val="20"/>
                          <w:szCs w:val="20"/>
                        </w:rPr>
                        <w:t>北京中伦律师费(增发)</w:t>
                      </w:r>
                      <w:r>
                        <w:rPr>
                          <w:rFonts w:ascii="宋体" w:hAnsi="宋体" w:cs="宋体" w:eastAsia="宋体" w:hint="default"/>
                          <w:w w:val="100"/>
                          <w:sz w:val="20"/>
                          <w:szCs w:val="20"/>
                        </w:rPr>
                        <w:t> </w:t>
                      </w:r>
                      <w:r>
                        <w:rPr>
                          <w:rFonts w:ascii="宋体" w:hAnsi="宋体" w:cs="宋体" w:eastAsia="宋体" w:hint="default"/>
                          <w:spacing w:val="-2"/>
                          <w:sz w:val="20"/>
                          <w:szCs w:val="20"/>
                        </w:rPr>
                        <w:t>九州通财务顾问费（增发）</w:t>
                      </w:r>
                      <w:r>
                        <w:rPr>
                          <w:rFonts w:ascii="宋体" w:hAnsi="宋体" w:cs="宋体" w:eastAsia="宋体" w:hint="default"/>
                          <w:sz w:val="20"/>
                          <w:szCs w:val="20"/>
                        </w:rPr>
                      </w:r>
                    </w:p>
                    <w:p>
                      <w:pPr>
                        <w:spacing w:before="26"/>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6643;top:146;width:1802;height:205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spacing w:before="108"/>
                        <w:ind w:left="800" w:right="0" w:firstLine="0"/>
                        <w:jc w:val="center"/>
                        <w:rPr>
                          <w:rFonts w:ascii="宋体" w:hAnsi="宋体" w:cs="宋体" w:eastAsia="宋体" w:hint="default"/>
                          <w:sz w:val="20"/>
                          <w:szCs w:val="20"/>
                        </w:rPr>
                      </w:pPr>
                      <w:r>
                        <w:rPr>
                          <w:rFonts w:ascii="宋体"/>
                          <w:spacing w:val="-1"/>
                          <w:sz w:val="20"/>
                        </w:rPr>
                        <w:t>390,000.00</w:t>
                      </w:r>
                      <w:r>
                        <w:rPr>
                          <w:rFonts w:ascii="宋体"/>
                          <w:sz w:val="20"/>
                        </w:rPr>
                      </w:r>
                    </w:p>
                    <w:p>
                      <w:pPr>
                        <w:spacing w:before="108"/>
                        <w:ind w:left="600" w:right="0" w:firstLine="0"/>
                        <w:jc w:val="center"/>
                        <w:rPr>
                          <w:rFonts w:ascii="宋体" w:hAnsi="宋体" w:cs="宋体" w:eastAsia="宋体" w:hint="default"/>
                          <w:sz w:val="20"/>
                          <w:szCs w:val="20"/>
                        </w:rPr>
                      </w:pPr>
                      <w:r>
                        <w:rPr>
                          <w:rFonts w:ascii="宋体"/>
                          <w:spacing w:val="-1"/>
                          <w:sz w:val="20"/>
                        </w:rPr>
                        <w:t>1,070,000.00</w:t>
                      </w:r>
                      <w:r>
                        <w:rPr>
                          <w:rFonts w:ascii="宋体"/>
                          <w:sz w:val="20"/>
                        </w:rPr>
                      </w:r>
                    </w:p>
                    <w:p>
                      <w:pPr>
                        <w:spacing w:before="109"/>
                        <w:ind w:left="800" w:right="0" w:firstLine="0"/>
                        <w:jc w:val="center"/>
                        <w:rPr>
                          <w:rFonts w:ascii="宋体" w:hAnsi="宋体" w:cs="宋体" w:eastAsia="宋体" w:hint="default"/>
                          <w:sz w:val="20"/>
                          <w:szCs w:val="20"/>
                        </w:rPr>
                      </w:pPr>
                      <w:r>
                        <w:rPr>
                          <w:rFonts w:ascii="宋体"/>
                          <w:spacing w:val="-1"/>
                          <w:sz w:val="20"/>
                        </w:rPr>
                        <w:t>250,000.00</w:t>
                      </w:r>
                      <w:r>
                        <w:rPr>
                          <w:rFonts w:ascii="宋体"/>
                          <w:sz w:val="20"/>
                        </w:rPr>
                      </w:r>
                    </w:p>
                    <w:p>
                      <w:pPr>
                        <w:spacing w:before="108"/>
                        <w:ind w:left="800" w:right="0" w:firstLine="0"/>
                        <w:jc w:val="center"/>
                        <w:rPr>
                          <w:rFonts w:ascii="宋体" w:hAnsi="宋体" w:cs="宋体" w:eastAsia="宋体" w:hint="default"/>
                          <w:sz w:val="20"/>
                          <w:szCs w:val="20"/>
                        </w:rPr>
                      </w:pPr>
                      <w:r>
                        <w:rPr>
                          <w:rFonts w:ascii="宋体"/>
                          <w:spacing w:val="-1"/>
                          <w:sz w:val="20"/>
                        </w:rPr>
                        <w:t>898,000.00</w:t>
                      </w:r>
                      <w:r>
                        <w:rPr>
                          <w:rFonts w:ascii="宋体"/>
                          <w:sz w:val="20"/>
                        </w:rPr>
                      </w:r>
                    </w:p>
                    <w:p>
                      <w:pPr>
                        <w:spacing w:before="108"/>
                        <w:ind w:left="594" w:right="0" w:firstLine="0"/>
                        <w:jc w:val="left"/>
                        <w:rPr>
                          <w:rFonts w:ascii="宋体" w:hAnsi="宋体" w:cs="宋体" w:eastAsia="宋体" w:hint="default"/>
                          <w:sz w:val="20"/>
                          <w:szCs w:val="20"/>
                        </w:rPr>
                      </w:pPr>
                      <w:r>
                        <w:rPr>
                          <w:rFonts w:ascii="宋体"/>
                          <w:b/>
                          <w:w w:val="95"/>
                          <w:sz w:val="20"/>
                        </w:rPr>
                        <w:t>2,608,000.00</w:t>
                      </w:r>
                      <w:r>
                        <w:rPr>
                          <w:rFonts w:ascii="宋体"/>
                          <w:sz w:val="20"/>
                        </w:rPr>
                      </w:r>
                    </w:p>
                  </w:txbxContent>
                </v:textbox>
                <w10:wrap type="none"/>
              </v:shape>
            </v:group>
          </v:group>
        </w:pict>
      </w:r>
      <w:r>
        <w:rPr>
          <w:rFonts w:ascii="宋体" w:hAnsi="宋体" w:cs="宋体" w:eastAsia="宋体" w:hint="default"/>
          <w:position w:val="-44"/>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1082" w:right="0"/>
        <w:jc w:val="left"/>
      </w:pPr>
      <w:r>
        <w:rPr/>
        <w:pict>
          <v:group style="position:absolute;margin-left:61.439999pt;margin-top:36.001736pt;width:461.9pt;height:168.5pt;mso-position-horizontal-relative:page;mso-position-vertical-relative:paragraph;z-index:-1056664" coordorigin="1229,720" coordsize="9238,3370">
            <v:group style="position:absolute;left:1248;top:725;width:5456;height:2" coordorigin="1248,725" coordsize="5456,2">
              <v:shape style="position:absolute;left:1248;top:725;width:5456;height:2" coordorigin="1248,725" coordsize="5456,0" path="m1248,725l6703,725e" filled="false" stroked="true" strokeweight=".48pt" strokecolor="#000000">
                <v:path arrowok="t"/>
              </v:shape>
            </v:group>
            <v:group style="position:absolute;left:1248;top:744;width:5456;height:2" coordorigin="1248,744" coordsize="5456,2">
              <v:shape style="position:absolute;left:1248;top:744;width:5456;height:2" coordorigin="1248,744" coordsize="5456,0" path="m1248,744l6703,744e" filled="false" stroked="true" strokeweight=".48pt" strokecolor="#000000">
                <v:path arrowok="t"/>
              </v:shape>
              <v:shape style="position:absolute;left:6703;top:749;width:10;height:2" type="#_x0000_t75" stroked="false">
                <v:imagedata r:id="rId91" o:title=""/>
              </v:shape>
            </v:group>
            <v:group style="position:absolute;left:6703;top:725;width:29;height:2" coordorigin="6703,725" coordsize="29,2">
              <v:shape style="position:absolute;left:6703;top:725;width:29;height:2" coordorigin="6703,725" coordsize="29,0" path="m6703,725l6732,725e" filled="false" stroked="true" strokeweight=".48pt" strokecolor="#000000">
                <v:path arrowok="t"/>
              </v:shape>
            </v:group>
            <v:group style="position:absolute;left:6703;top:744;width:29;height:2" coordorigin="6703,744" coordsize="29,2">
              <v:shape style="position:absolute;left:6703;top:744;width:29;height:2" coordorigin="6703,744" coordsize="29,0" path="m6703,744l6732,744e" filled="false" stroked="true" strokeweight=".48pt" strokecolor="#000000">
                <v:path arrowok="t"/>
              </v:shape>
            </v:group>
            <v:group style="position:absolute;left:6732;top:725;width:2001;height:2" coordorigin="6732,725" coordsize="2001,2">
              <v:shape style="position:absolute;left:6732;top:725;width:2001;height:2" coordorigin="6732,725" coordsize="2001,0" path="m6732,725l8732,725e" filled="false" stroked="true" strokeweight=".48pt" strokecolor="#000000">
                <v:path arrowok="t"/>
              </v:shape>
            </v:group>
            <v:group style="position:absolute;left:6732;top:744;width:2001;height:2" coordorigin="6732,744" coordsize="2001,2">
              <v:shape style="position:absolute;left:6732;top:744;width:2001;height:2" coordorigin="6732,744" coordsize="2001,0" path="m6732,744l8732,744e" filled="false" stroked="true" strokeweight=".48pt" strokecolor="#000000">
                <v:path arrowok="t"/>
              </v:shape>
              <v:shape style="position:absolute;left:8732;top:749;width:10;height:2" type="#_x0000_t75" stroked="false">
                <v:imagedata r:id="rId91" o:title=""/>
              </v:shape>
            </v:group>
            <v:group style="position:absolute;left:8732;top:725;width:29;height:2" coordorigin="8732,725" coordsize="29,2">
              <v:shape style="position:absolute;left:8732;top:725;width:29;height:2" coordorigin="8732,725" coordsize="29,0" path="m8732,725l8761,725e" filled="false" stroked="true" strokeweight=".48pt" strokecolor="#000000">
                <v:path arrowok="t"/>
              </v:shape>
            </v:group>
            <v:group style="position:absolute;left:8732;top:744;width:29;height:2" coordorigin="8732,744" coordsize="29,2">
              <v:shape style="position:absolute;left:8732;top:744;width:29;height:2" coordorigin="8732,744" coordsize="29,0" path="m8732,744l8761,744e" filled="false" stroked="true" strokeweight=".48pt" strokecolor="#000000">
                <v:path arrowok="t"/>
              </v:shape>
            </v:group>
            <v:group style="position:absolute;left:8761;top:725;width:1684;height:2" coordorigin="8761,725" coordsize="1684,2">
              <v:shape style="position:absolute;left:8761;top:725;width:1684;height:2" coordorigin="8761,725" coordsize="1684,0" path="m8761,725l10445,725e" filled="false" stroked="true" strokeweight=".48pt" strokecolor="#000000">
                <v:path arrowok="t"/>
              </v:shape>
            </v:group>
            <v:group style="position:absolute;left:8761;top:744;width:1684;height:2" coordorigin="8761,744" coordsize="1684,2">
              <v:shape style="position:absolute;left:8761;top:744;width:1684;height:2" coordorigin="8761,744" coordsize="1684,0" path="m8761,744l10445,744e" filled="false" stroked="true" strokeweight=".48pt" strokecolor="#000000">
                <v:path arrowok="t"/>
              </v:shape>
              <v:shape style="position:absolute;left:6689;top:736;width:2068;height:389" type="#_x0000_t75" stroked="false">
                <v:imagedata r:id="rId462" o:title=""/>
              </v:shape>
            </v:group>
            <v:group style="position:absolute;left:1234;top:4085;width:5470;height:2" coordorigin="1234,4085" coordsize="5470,2">
              <v:shape style="position:absolute;left:1234;top:4085;width:5470;height:2" coordorigin="1234,4085" coordsize="5470,0" path="m1234,4085l6703,4085e" filled="false" stroked="true" strokeweight=".48pt" strokecolor="#000000">
                <v:path arrowok="t"/>
              </v:shape>
            </v:group>
            <v:group style="position:absolute;left:1234;top:4066;width:5470;height:2" coordorigin="1234,4066" coordsize="5470,2">
              <v:shape style="position:absolute;left:1234;top:4066;width:5470;height:2" coordorigin="1234,4066" coordsize="5470,0" path="m1234,4066l6703,4066e" filled="false" stroked="true" strokeweight=".48pt" strokecolor="#000000">
                <v:path arrowok="t"/>
              </v:shape>
              <v:shape style="position:absolute;left:1229;top:1096;width:9238;height:2978" type="#_x0000_t75" stroked="false">
                <v:imagedata r:id="rId463" o:title=""/>
              </v:shape>
            </v:group>
            <v:group style="position:absolute;left:6703;top:4066;width:29;height:2" coordorigin="6703,4066" coordsize="29,2">
              <v:shape style="position:absolute;left:6703;top:4066;width:29;height:2" coordorigin="6703,4066" coordsize="29,0" path="m6703,4066l6732,4066e" filled="false" stroked="true" strokeweight=".48pt" strokecolor="#000000">
                <v:path arrowok="t"/>
              </v:shape>
            </v:group>
            <v:group style="position:absolute;left:6703;top:4085;width:2030;height:2" coordorigin="6703,4085" coordsize="2030,2">
              <v:shape style="position:absolute;left:6703;top:4085;width:2030;height:2" coordorigin="6703,4085" coordsize="2030,0" path="m6703,4085l8732,4085e" filled="false" stroked="true" strokeweight=".48pt" strokecolor="#000000">
                <v:path arrowok="t"/>
              </v:shape>
            </v:group>
            <v:group style="position:absolute;left:6732;top:4066;width:2001;height:2" coordorigin="6732,4066" coordsize="2001,2">
              <v:shape style="position:absolute;left:6732;top:4066;width:2001;height:2" coordorigin="6732,4066" coordsize="2001,0" path="m6732,4066l8732,4066e" filled="false" stroked="true" strokeweight=".48pt" strokecolor="#000000">
                <v:path arrowok="t"/>
              </v:shape>
              <v:shape style="position:absolute;left:8720;top:3327;width:35;height:747" type="#_x0000_t75" stroked="false">
                <v:imagedata r:id="rId464" o:title=""/>
              </v:shape>
            </v:group>
            <v:group style="position:absolute;left:8732;top:4066;width:29;height:2" coordorigin="8732,4066" coordsize="29,2">
              <v:shape style="position:absolute;left:8732;top:4066;width:29;height:2" coordorigin="8732,4066" coordsize="29,0" path="m8732,4066l8761,4066e" filled="false" stroked="true" strokeweight=".48pt" strokecolor="#000000">
                <v:path arrowok="t"/>
              </v:shape>
            </v:group>
            <v:group style="position:absolute;left:8732;top:4085;width:1720;height:2" coordorigin="8732,4085" coordsize="1720,2">
              <v:shape style="position:absolute;left:8732;top:4085;width:1720;height:2" coordorigin="8732,4085" coordsize="1720,0" path="m8732,4085l10452,4085e" filled="false" stroked="true" strokeweight=".48pt" strokecolor="#000000">
                <v:path arrowok="t"/>
              </v:shape>
            </v:group>
            <v:group style="position:absolute;left:8761;top:4066;width:1691;height:2" coordorigin="8761,4066" coordsize="1691,2">
              <v:shape style="position:absolute;left:8761;top:4066;width:1691;height:2" coordorigin="8761,4066" coordsize="1691,0" path="m8761,4066l10452,4066e" filled="false" stroked="true" strokeweight=".48pt" strokecolor="#000000">
                <v:path arrowok="t"/>
              </v:shape>
              <v:shape style="position:absolute;left:1796;top:3455;width:4806;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处置固定资产、无形资产和其他长期资产的损失（收益</w:t>
                      </w:r>
                    </w:p>
                    <w:p>
                      <w:pPr>
                        <w:spacing w:before="98"/>
                        <w:ind w:left="0" w:right="0" w:firstLine="0"/>
                        <w:jc w:val="left"/>
                        <w:rPr>
                          <w:rFonts w:ascii="宋体" w:hAnsi="宋体" w:cs="宋体" w:eastAsia="宋体" w:hint="default"/>
                          <w:sz w:val="20"/>
                          <w:szCs w:val="20"/>
                        </w:rPr>
                      </w:pPr>
                      <w:r>
                        <w:rPr>
                          <w:rFonts w:ascii="宋体" w:hAnsi="宋体" w:cs="宋体" w:eastAsia="宋体" w:hint="default"/>
                          <w:sz w:val="20"/>
                          <w:szCs w:val="20"/>
                        </w:rPr>
                        <w:t>以“-”填列）</w:t>
                      </w:r>
                    </w:p>
                  </w:txbxContent>
                </v:textbox>
                <w10:wrap type="none"/>
              </v:shape>
              <v:shape style="position:absolute;left:7430;top:3635;width:12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1,915,846.34</w:t>
                      </w:r>
                      <w:r>
                        <w:rPr>
                          <w:rFonts w:ascii="宋体"/>
                          <w:sz w:val="20"/>
                        </w:rPr>
                      </w:r>
                    </w:p>
                  </w:txbxContent>
                </v:textbox>
                <w10:wrap type="none"/>
              </v:shape>
              <v:shape style="position:absolute;left:9041;top:3635;width:13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-5,835,390.58</w:t>
                      </w:r>
                      <w:r>
                        <w:rPr>
                          <w:rFonts w:ascii="宋体"/>
                          <w:sz w:val="20"/>
                        </w:rPr>
                      </w:r>
                    </w:p>
                  </w:txbxContent>
                </v:textbox>
                <w10:wrap type="none"/>
              </v:shape>
            </v:group>
            <w10:wrap type="none"/>
          </v:group>
        </w:pict>
      </w:r>
      <w:r>
        <w:rPr/>
        <w:t>（2）</w:t>
      </w:r>
      <w:r>
        <w:rPr>
          <w:spacing w:val="-62"/>
        </w:rPr>
        <w:t> </w:t>
      </w:r>
      <w:r>
        <w:rPr/>
        <w:t>合并现金流量表补充资料</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tbl>
      <w:tblPr>
        <w:tblW w:w="0" w:type="auto"/>
        <w:jc w:val="left"/>
        <w:tblInd w:w="201" w:type="dxa"/>
        <w:tblLayout w:type="fixed"/>
        <w:tblCellMar>
          <w:top w:w="0" w:type="dxa"/>
          <w:left w:w="0" w:type="dxa"/>
          <w:bottom w:w="0" w:type="dxa"/>
          <w:right w:w="0" w:type="dxa"/>
        </w:tblCellMar>
        <w:tblLook w:val="01E0"/>
      </w:tblPr>
      <w:tblGrid>
        <w:gridCol w:w="5472"/>
        <w:gridCol w:w="1993"/>
        <w:gridCol w:w="1590"/>
      </w:tblGrid>
      <w:tr>
        <w:trPr>
          <w:trHeight w:val="755" w:hRule="exact"/>
        </w:trPr>
        <w:tc>
          <w:tcPr>
            <w:tcW w:w="5472" w:type="dxa"/>
            <w:tcBorders>
              <w:top w:val="nil" w:sz="6" w:space="0" w:color="auto"/>
              <w:left w:val="nil" w:sz="6" w:space="0" w:color="auto"/>
              <w:bottom w:val="nil" w:sz="6" w:space="0" w:color="auto"/>
              <w:right w:val="nil" w:sz="6" w:space="0" w:color="auto"/>
            </w:tcBorders>
          </w:tcPr>
          <w:p>
            <w:pPr>
              <w:pStyle w:val="TableParagraph"/>
              <w:spacing w:line="338" w:lineRule="auto" w:before="38"/>
              <w:ind w:left="35" w:right="2019" w:firstLine="242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b/>
                <w:bCs/>
                <w:w w:val="99"/>
                <w:sz w:val="20"/>
                <w:szCs w:val="20"/>
              </w:rPr>
              <w:t> </w:t>
            </w:r>
            <w:r>
              <w:rPr>
                <w:rFonts w:ascii="宋体" w:hAnsi="宋体" w:cs="宋体" w:eastAsia="宋体" w:hint="default"/>
                <w:b/>
                <w:bCs/>
                <w:sz w:val="20"/>
                <w:szCs w:val="20"/>
              </w:rPr>
              <w:t>1.将净利润调节为经营活动现金流量：</w:t>
            </w:r>
            <w:r>
              <w:rPr>
                <w:rFonts w:ascii="宋体" w:hAnsi="宋体" w:cs="宋体" w:eastAsia="宋体" w:hint="default"/>
                <w:sz w:val="20"/>
                <w:szCs w:val="20"/>
              </w:rPr>
            </w:r>
          </w:p>
        </w:tc>
        <w:tc>
          <w:tcPr>
            <w:tcW w:w="199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28"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04"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70" w:hRule="exact"/>
        </w:trPr>
        <w:tc>
          <w:tcPr>
            <w:tcW w:w="547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z w:val="20"/>
                <w:szCs w:val="20"/>
              </w:rPr>
              <w:t>净利润</w:t>
            </w:r>
          </w:p>
        </w:tc>
        <w:tc>
          <w:tcPr>
            <w:tcW w:w="199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3"/>
              <w:jc w:val="right"/>
              <w:rPr>
                <w:rFonts w:ascii="宋体" w:hAnsi="宋体" w:cs="宋体" w:eastAsia="宋体" w:hint="default"/>
                <w:sz w:val="20"/>
                <w:szCs w:val="20"/>
              </w:rPr>
            </w:pPr>
            <w:r>
              <w:rPr>
                <w:rFonts w:ascii="宋体"/>
                <w:spacing w:val="-1"/>
                <w:sz w:val="20"/>
              </w:rPr>
              <w:t>647,319,225.61</w:t>
            </w:r>
            <w:r>
              <w:rPr>
                <w:rFonts w:ascii="宋体"/>
                <w:sz w:val="20"/>
              </w:rPr>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宋体" w:hAnsi="宋体" w:cs="宋体" w:eastAsia="宋体" w:hint="default"/>
                <w:sz w:val="20"/>
                <w:szCs w:val="20"/>
              </w:rPr>
            </w:pPr>
            <w:r>
              <w:rPr>
                <w:rFonts w:ascii="宋体"/>
                <w:spacing w:val="-1"/>
                <w:sz w:val="20"/>
              </w:rPr>
              <w:t>21,025,311.24</w:t>
            </w:r>
            <w:r>
              <w:rPr>
                <w:rFonts w:ascii="宋体"/>
                <w:sz w:val="20"/>
              </w:rPr>
            </w:r>
          </w:p>
        </w:tc>
      </w:tr>
      <w:tr>
        <w:trPr>
          <w:trHeight w:val="370" w:hRule="exact"/>
        </w:trPr>
        <w:tc>
          <w:tcPr>
            <w:tcW w:w="547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z w:val="20"/>
                <w:szCs w:val="20"/>
              </w:rPr>
              <w:t>加：资产减值准备</w:t>
            </w:r>
          </w:p>
        </w:tc>
        <w:tc>
          <w:tcPr>
            <w:tcW w:w="199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3"/>
              <w:jc w:val="right"/>
              <w:rPr>
                <w:rFonts w:ascii="宋体" w:hAnsi="宋体" w:cs="宋体" w:eastAsia="宋体" w:hint="default"/>
                <w:sz w:val="20"/>
                <w:szCs w:val="20"/>
              </w:rPr>
            </w:pPr>
            <w:r>
              <w:rPr>
                <w:rFonts w:ascii="宋体"/>
                <w:spacing w:val="-1"/>
                <w:sz w:val="20"/>
              </w:rPr>
              <w:t>1,100,651.53</w:t>
            </w:r>
            <w:r>
              <w:rPr>
                <w:rFonts w:ascii="宋体"/>
                <w:sz w:val="20"/>
              </w:rPr>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宋体" w:hAnsi="宋体" w:cs="宋体" w:eastAsia="宋体" w:hint="default"/>
                <w:sz w:val="20"/>
                <w:szCs w:val="20"/>
              </w:rPr>
            </w:pPr>
            <w:r>
              <w:rPr>
                <w:rFonts w:ascii="宋体"/>
                <w:spacing w:val="-1"/>
                <w:sz w:val="20"/>
              </w:rPr>
              <w:t>-31,101,681.34</w:t>
            </w:r>
            <w:r>
              <w:rPr>
                <w:rFonts w:ascii="宋体"/>
                <w:sz w:val="20"/>
              </w:rPr>
            </w:r>
          </w:p>
        </w:tc>
      </w:tr>
      <w:tr>
        <w:trPr>
          <w:trHeight w:val="370" w:hRule="exact"/>
        </w:trPr>
        <w:tc>
          <w:tcPr>
            <w:tcW w:w="547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435" w:right="0"/>
              <w:jc w:val="left"/>
              <w:rPr>
                <w:rFonts w:ascii="宋体" w:hAnsi="宋体" w:cs="宋体" w:eastAsia="宋体" w:hint="default"/>
                <w:sz w:val="20"/>
                <w:szCs w:val="20"/>
              </w:rPr>
            </w:pPr>
            <w:r>
              <w:rPr>
                <w:rFonts w:ascii="宋体" w:hAnsi="宋体" w:cs="宋体" w:eastAsia="宋体" w:hint="default"/>
                <w:sz w:val="20"/>
                <w:szCs w:val="20"/>
              </w:rPr>
              <w:t>固定资产折旧、油气资产折耗、生产性生物资产折旧</w:t>
            </w:r>
          </w:p>
        </w:tc>
        <w:tc>
          <w:tcPr>
            <w:tcW w:w="199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52"/>
              <w:jc w:val="right"/>
              <w:rPr>
                <w:rFonts w:ascii="宋体" w:hAnsi="宋体" w:cs="宋体" w:eastAsia="宋体" w:hint="default"/>
                <w:sz w:val="20"/>
                <w:szCs w:val="20"/>
              </w:rPr>
            </w:pPr>
            <w:r>
              <w:rPr>
                <w:rFonts w:ascii="宋体"/>
                <w:spacing w:val="-1"/>
                <w:sz w:val="20"/>
              </w:rPr>
              <w:t>193,145,528.24</w:t>
            </w:r>
            <w:r>
              <w:rPr>
                <w:rFonts w:ascii="宋体"/>
                <w:sz w:val="20"/>
              </w:rPr>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
              <w:jc w:val="right"/>
              <w:rPr>
                <w:rFonts w:ascii="宋体" w:hAnsi="宋体" w:cs="宋体" w:eastAsia="宋体" w:hint="default"/>
                <w:sz w:val="20"/>
                <w:szCs w:val="20"/>
              </w:rPr>
            </w:pPr>
            <w:r>
              <w:rPr>
                <w:rFonts w:ascii="宋体"/>
                <w:spacing w:val="-1"/>
                <w:sz w:val="20"/>
              </w:rPr>
              <w:t>47,427,178.74</w:t>
            </w:r>
            <w:r>
              <w:rPr>
                <w:rFonts w:ascii="宋体"/>
                <w:sz w:val="20"/>
              </w:rPr>
            </w:r>
          </w:p>
        </w:tc>
      </w:tr>
      <w:tr>
        <w:trPr>
          <w:trHeight w:val="370" w:hRule="exact"/>
        </w:trPr>
        <w:tc>
          <w:tcPr>
            <w:tcW w:w="547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36" w:right="0"/>
              <w:jc w:val="left"/>
              <w:rPr>
                <w:rFonts w:ascii="宋体" w:hAnsi="宋体" w:cs="宋体" w:eastAsia="宋体" w:hint="default"/>
                <w:sz w:val="20"/>
                <w:szCs w:val="20"/>
              </w:rPr>
            </w:pPr>
            <w:r>
              <w:rPr>
                <w:rFonts w:ascii="宋体" w:hAnsi="宋体" w:cs="宋体" w:eastAsia="宋体" w:hint="default"/>
                <w:sz w:val="20"/>
                <w:szCs w:val="20"/>
              </w:rPr>
              <w:t>无形资产摊销</w:t>
            </w:r>
          </w:p>
        </w:tc>
        <w:tc>
          <w:tcPr>
            <w:tcW w:w="199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3"/>
              <w:jc w:val="right"/>
              <w:rPr>
                <w:rFonts w:ascii="宋体" w:hAnsi="宋体" w:cs="宋体" w:eastAsia="宋体" w:hint="default"/>
                <w:sz w:val="20"/>
                <w:szCs w:val="20"/>
              </w:rPr>
            </w:pPr>
            <w:r>
              <w:rPr>
                <w:rFonts w:ascii="宋体"/>
                <w:spacing w:val="-1"/>
                <w:sz w:val="20"/>
              </w:rPr>
              <w:t>9,352,190.77</w:t>
            </w:r>
            <w:r>
              <w:rPr>
                <w:rFonts w:ascii="宋体"/>
                <w:sz w:val="20"/>
              </w:rPr>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宋体" w:hAnsi="宋体" w:cs="宋体" w:eastAsia="宋体" w:hint="default"/>
                <w:sz w:val="20"/>
                <w:szCs w:val="20"/>
              </w:rPr>
            </w:pPr>
            <w:r>
              <w:rPr>
                <w:rFonts w:ascii="宋体"/>
                <w:spacing w:val="-1"/>
                <w:sz w:val="20"/>
              </w:rPr>
              <w:t>1,492,994.62</w:t>
            </w:r>
            <w:r>
              <w:rPr>
                <w:rFonts w:ascii="宋体"/>
                <w:sz w:val="20"/>
              </w:rPr>
            </w:r>
          </w:p>
        </w:tc>
      </w:tr>
      <w:tr>
        <w:trPr>
          <w:trHeight w:val="385" w:hRule="exact"/>
        </w:trPr>
        <w:tc>
          <w:tcPr>
            <w:tcW w:w="547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35" w:right="0"/>
              <w:jc w:val="left"/>
              <w:rPr>
                <w:rFonts w:ascii="宋体" w:hAnsi="宋体" w:cs="宋体" w:eastAsia="宋体" w:hint="default"/>
                <w:sz w:val="20"/>
                <w:szCs w:val="20"/>
              </w:rPr>
            </w:pPr>
            <w:r>
              <w:rPr>
                <w:rFonts w:ascii="宋体" w:hAnsi="宋体" w:cs="宋体" w:eastAsia="宋体" w:hint="default"/>
                <w:sz w:val="20"/>
                <w:szCs w:val="20"/>
              </w:rPr>
              <w:t>长期待摊费用摊销</w:t>
            </w:r>
          </w:p>
        </w:tc>
        <w:tc>
          <w:tcPr>
            <w:tcW w:w="199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3"/>
              <w:jc w:val="right"/>
              <w:rPr>
                <w:rFonts w:ascii="宋体" w:hAnsi="宋体" w:cs="宋体" w:eastAsia="宋体" w:hint="default"/>
                <w:sz w:val="20"/>
                <w:szCs w:val="20"/>
              </w:rPr>
            </w:pPr>
            <w:r>
              <w:rPr>
                <w:rFonts w:ascii="宋体"/>
                <w:spacing w:val="-1"/>
                <w:sz w:val="20"/>
              </w:rPr>
              <w:t>787,215.00</w:t>
            </w:r>
            <w:r>
              <w:rPr>
                <w:rFonts w:ascii="宋体"/>
                <w:sz w:val="20"/>
              </w:rPr>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宋体" w:hAnsi="宋体" w:cs="宋体" w:eastAsia="宋体" w:hint="default"/>
                <w:sz w:val="20"/>
                <w:szCs w:val="20"/>
              </w:rPr>
            </w:pPr>
            <w:r>
              <w:rPr>
                <w:rFonts w:ascii="宋体"/>
                <w:w w:val="100"/>
                <w:sz w:val="20"/>
              </w:rPr>
              <w:t>-</w:t>
            </w:r>
          </w:p>
        </w:tc>
      </w:tr>
    </w:tbl>
    <w:p>
      <w:pPr>
        <w:spacing w:after="0" w:line="240" w:lineRule="auto"/>
        <w:jc w:val="right"/>
        <w:rPr>
          <w:rFonts w:ascii="宋体" w:hAnsi="宋体" w:cs="宋体" w:eastAsia="宋体" w:hint="default"/>
          <w:sz w:val="20"/>
          <w:szCs w:val="20"/>
        </w:rPr>
        <w:sectPr>
          <w:pgSz w:w="11910" w:h="16840"/>
          <w:pgMar w:header="898" w:footer="844" w:top="1720" w:bottom="1040" w:left="1120" w:right="1320"/>
        </w:sectPr>
      </w:pPr>
    </w:p>
    <w:p>
      <w:pPr>
        <w:spacing w:line="240" w:lineRule="auto" w:before="10"/>
        <w:rPr>
          <w:rFonts w:ascii="宋体" w:hAnsi="宋体" w:cs="宋体" w:eastAsia="宋体" w:hint="default"/>
          <w:sz w:val="5"/>
          <w:szCs w:val="5"/>
        </w:rPr>
      </w:pPr>
    </w:p>
    <w:tbl>
      <w:tblPr>
        <w:tblW w:w="0" w:type="auto"/>
        <w:jc w:val="left"/>
        <w:tblInd w:w="113" w:type="dxa"/>
        <w:tblLayout w:type="fixed"/>
        <w:tblCellMar>
          <w:top w:w="0" w:type="dxa"/>
          <w:left w:w="0" w:type="dxa"/>
          <w:bottom w:w="0" w:type="dxa"/>
          <w:right w:w="0" w:type="dxa"/>
        </w:tblCellMar>
        <w:tblLook w:val="01E0"/>
      </w:tblPr>
      <w:tblGrid>
        <w:gridCol w:w="5060"/>
        <w:gridCol w:w="2492"/>
        <w:gridCol w:w="1667"/>
      </w:tblGrid>
      <w:tr>
        <w:trPr>
          <w:trHeight w:val="755" w:hRule="exact"/>
        </w:trPr>
        <w:tc>
          <w:tcPr>
            <w:tcW w:w="5060" w:type="dxa"/>
            <w:tcBorders>
              <w:top w:val="nil" w:sz="6" w:space="0" w:color="auto"/>
              <w:left w:val="nil" w:sz="6" w:space="0" w:color="auto"/>
              <w:bottom w:val="nil" w:sz="6" w:space="0" w:color="auto"/>
              <w:right w:val="nil" w:sz="6" w:space="0" w:color="auto"/>
            </w:tcBorders>
          </w:tcPr>
          <w:p>
            <w:pPr>
              <w:pStyle w:val="TableParagraph"/>
              <w:spacing w:line="338" w:lineRule="auto" w:before="38"/>
              <w:ind w:left="523" w:right="1034" w:firstLine="2019"/>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b/>
                <w:bCs/>
                <w:w w:val="99"/>
                <w:sz w:val="20"/>
                <w:szCs w:val="20"/>
              </w:rPr>
              <w:t> </w:t>
            </w:r>
            <w:r>
              <w:rPr>
                <w:rFonts w:ascii="宋体" w:hAnsi="宋体" w:cs="宋体" w:eastAsia="宋体" w:hint="default"/>
                <w:spacing w:val="-1"/>
                <w:sz w:val="20"/>
                <w:szCs w:val="20"/>
              </w:rPr>
              <w:t>固定资产报废损失（收益以“-”填列）</w:t>
            </w:r>
          </w:p>
        </w:tc>
        <w:tc>
          <w:tcPr>
            <w:tcW w:w="249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27"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pStyle w:val="TableParagraph"/>
              <w:spacing w:line="240" w:lineRule="auto" w:before="108"/>
              <w:ind w:left="1435" w:right="0"/>
              <w:jc w:val="left"/>
              <w:rPr>
                <w:rFonts w:ascii="宋体" w:hAnsi="宋体" w:cs="宋体" w:eastAsia="宋体" w:hint="default"/>
                <w:sz w:val="20"/>
                <w:szCs w:val="20"/>
              </w:rPr>
            </w:pPr>
            <w:r>
              <w:rPr>
                <w:rFonts w:ascii="宋体"/>
                <w:sz w:val="20"/>
              </w:rPr>
              <w:t>29,378.31</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05"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pStyle w:val="TableParagraph"/>
              <w:spacing w:line="240" w:lineRule="auto" w:before="108"/>
              <w:ind w:right="109"/>
              <w:jc w:val="right"/>
              <w:rPr>
                <w:rFonts w:ascii="宋体" w:hAnsi="宋体" w:cs="宋体" w:eastAsia="宋体" w:hint="default"/>
                <w:sz w:val="20"/>
                <w:szCs w:val="20"/>
              </w:rPr>
            </w:pPr>
            <w:r>
              <w:rPr>
                <w:rFonts w:ascii="宋体"/>
                <w:w w:val="100"/>
                <w:sz w:val="20"/>
              </w:rPr>
              <w:t>-</w:t>
            </w:r>
          </w:p>
        </w:tc>
      </w:tr>
      <w:tr>
        <w:trPr>
          <w:trHeight w:val="370" w:hRule="exact"/>
        </w:trPr>
        <w:tc>
          <w:tcPr>
            <w:tcW w:w="506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523" w:right="0"/>
              <w:jc w:val="left"/>
              <w:rPr>
                <w:rFonts w:ascii="宋体" w:hAnsi="宋体" w:cs="宋体" w:eastAsia="宋体" w:hint="default"/>
                <w:sz w:val="20"/>
                <w:szCs w:val="20"/>
              </w:rPr>
            </w:pPr>
            <w:r>
              <w:rPr>
                <w:rFonts w:ascii="宋体" w:hAnsi="宋体" w:cs="宋体" w:eastAsia="宋体" w:hint="default"/>
                <w:sz w:val="20"/>
                <w:szCs w:val="20"/>
              </w:rPr>
              <w:t>公允价值变动损益（收益以“-”填列）</w:t>
            </w:r>
          </w:p>
        </w:tc>
        <w:tc>
          <w:tcPr>
            <w:tcW w:w="249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53"/>
              <w:jc w:val="right"/>
              <w:rPr>
                <w:rFonts w:ascii="宋体" w:hAnsi="宋体" w:cs="宋体" w:eastAsia="宋体" w:hint="default"/>
                <w:sz w:val="20"/>
                <w:szCs w:val="20"/>
              </w:rPr>
            </w:pPr>
            <w:r>
              <w:rPr>
                <w:rFonts w:ascii="宋体"/>
                <w:spacing w:val="-1"/>
                <w:sz w:val="20"/>
              </w:rPr>
              <w:t>-121,817,524.80</w:t>
            </w:r>
            <w:r>
              <w:rPr>
                <w:rFonts w:ascii="宋体"/>
                <w:sz w:val="20"/>
              </w:rPr>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9"/>
              <w:jc w:val="right"/>
              <w:rPr>
                <w:rFonts w:ascii="宋体" w:hAnsi="宋体" w:cs="宋体" w:eastAsia="宋体" w:hint="default"/>
                <w:sz w:val="20"/>
                <w:szCs w:val="20"/>
              </w:rPr>
            </w:pPr>
            <w:r>
              <w:rPr>
                <w:rFonts w:ascii="宋体"/>
                <w:spacing w:val="-1"/>
                <w:sz w:val="20"/>
              </w:rPr>
              <w:t>-20,166.91</w:t>
            </w:r>
            <w:r>
              <w:rPr>
                <w:rFonts w:ascii="宋体"/>
                <w:sz w:val="20"/>
              </w:rPr>
            </w:r>
          </w:p>
        </w:tc>
      </w:tr>
      <w:tr>
        <w:trPr>
          <w:trHeight w:val="370" w:hRule="exact"/>
        </w:trPr>
        <w:tc>
          <w:tcPr>
            <w:tcW w:w="506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22" w:right="0"/>
              <w:jc w:val="left"/>
              <w:rPr>
                <w:rFonts w:ascii="宋体" w:hAnsi="宋体" w:cs="宋体" w:eastAsia="宋体" w:hint="default"/>
                <w:sz w:val="20"/>
                <w:szCs w:val="20"/>
              </w:rPr>
            </w:pPr>
            <w:r>
              <w:rPr>
                <w:rFonts w:ascii="宋体" w:hAnsi="宋体" w:cs="宋体" w:eastAsia="宋体" w:hint="default"/>
                <w:sz w:val="20"/>
                <w:szCs w:val="20"/>
              </w:rPr>
              <w:t>财务费用（收益以“-”填列）</w:t>
            </w:r>
          </w:p>
        </w:tc>
        <w:tc>
          <w:tcPr>
            <w:tcW w:w="249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3"/>
              <w:jc w:val="right"/>
              <w:rPr>
                <w:rFonts w:ascii="宋体" w:hAnsi="宋体" w:cs="宋体" w:eastAsia="宋体" w:hint="default"/>
                <w:sz w:val="20"/>
                <w:szCs w:val="20"/>
              </w:rPr>
            </w:pPr>
            <w:r>
              <w:rPr>
                <w:rFonts w:ascii="宋体"/>
                <w:spacing w:val="-1"/>
                <w:sz w:val="20"/>
              </w:rPr>
              <w:t>56,104,252.24</w:t>
            </w:r>
            <w:r>
              <w:rPr>
                <w:rFonts w:ascii="宋体"/>
                <w:sz w:val="20"/>
              </w:rPr>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9"/>
              <w:jc w:val="right"/>
              <w:rPr>
                <w:rFonts w:ascii="宋体" w:hAnsi="宋体" w:cs="宋体" w:eastAsia="宋体" w:hint="default"/>
                <w:sz w:val="20"/>
                <w:szCs w:val="20"/>
              </w:rPr>
            </w:pPr>
            <w:r>
              <w:rPr>
                <w:rFonts w:ascii="宋体"/>
                <w:spacing w:val="-1"/>
                <w:sz w:val="20"/>
              </w:rPr>
              <w:t>50,842,661.90</w:t>
            </w:r>
            <w:r>
              <w:rPr>
                <w:rFonts w:ascii="宋体"/>
                <w:sz w:val="20"/>
              </w:rPr>
            </w:r>
          </w:p>
        </w:tc>
      </w:tr>
      <w:tr>
        <w:trPr>
          <w:trHeight w:val="370" w:hRule="exact"/>
        </w:trPr>
        <w:tc>
          <w:tcPr>
            <w:tcW w:w="506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22" w:right="0"/>
              <w:jc w:val="left"/>
              <w:rPr>
                <w:rFonts w:ascii="宋体" w:hAnsi="宋体" w:cs="宋体" w:eastAsia="宋体" w:hint="default"/>
                <w:sz w:val="20"/>
                <w:szCs w:val="20"/>
              </w:rPr>
            </w:pPr>
            <w:r>
              <w:rPr>
                <w:rFonts w:ascii="宋体" w:hAnsi="宋体" w:cs="宋体" w:eastAsia="宋体" w:hint="default"/>
                <w:sz w:val="20"/>
                <w:szCs w:val="20"/>
              </w:rPr>
              <w:t>投资损失（收益以“-”填列）</w:t>
            </w:r>
          </w:p>
        </w:tc>
        <w:tc>
          <w:tcPr>
            <w:tcW w:w="249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2"/>
              <w:jc w:val="right"/>
              <w:rPr>
                <w:rFonts w:ascii="宋体" w:hAnsi="宋体" w:cs="宋体" w:eastAsia="宋体" w:hint="default"/>
                <w:sz w:val="20"/>
                <w:szCs w:val="20"/>
              </w:rPr>
            </w:pPr>
            <w:r>
              <w:rPr>
                <w:rFonts w:ascii="宋体"/>
                <w:spacing w:val="-1"/>
                <w:sz w:val="20"/>
              </w:rPr>
              <w:t>-41,507,848.61</w:t>
            </w:r>
            <w:r>
              <w:rPr>
                <w:rFonts w:ascii="宋体"/>
                <w:sz w:val="20"/>
              </w:rPr>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9"/>
              <w:jc w:val="right"/>
              <w:rPr>
                <w:rFonts w:ascii="宋体" w:hAnsi="宋体" w:cs="宋体" w:eastAsia="宋体" w:hint="default"/>
                <w:sz w:val="20"/>
                <w:szCs w:val="20"/>
              </w:rPr>
            </w:pPr>
            <w:r>
              <w:rPr>
                <w:rFonts w:ascii="宋体"/>
                <w:spacing w:val="-1"/>
                <w:sz w:val="20"/>
              </w:rPr>
              <w:t>-84,334,802.41</w:t>
            </w:r>
            <w:r>
              <w:rPr>
                <w:rFonts w:ascii="宋体"/>
                <w:sz w:val="20"/>
              </w:rPr>
            </w:r>
          </w:p>
        </w:tc>
      </w:tr>
      <w:tr>
        <w:trPr>
          <w:trHeight w:val="370" w:hRule="exact"/>
        </w:trPr>
        <w:tc>
          <w:tcPr>
            <w:tcW w:w="506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634"/>
              <w:jc w:val="right"/>
              <w:rPr>
                <w:rFonts w:ascii="宋体" w:hAnsi="宋体" w:cs="宋体" w:eastAsia="宋体" w:hint="default"/>
                <w:sz w:val="20"/>
                <w:szCs w:val="20"/>
              </w:rPr>
            </w:pPr>
            <w:r>
              <w:rPr>
                <w:rFonts w:ascii="宋体" w:hAnsi="宋体" w:cs="宋体" w:eastAsia="宋体" w:hint="default"/>
                <w:spacing w:val="-2"/>
                <w:sz w:val="20"/>
                <w:szCs w:val="20"/>
              </w:rPr>
              <w:t>递延所得税资产的减少（增加以“-”填列）</w:t>
            </w:r>
            <w:r>
              <w:rPr>
                <w:rFonts w:ascii="宋体" w:hAnsi="宋体" w:cs="宋体" w:eastAsia="宋体" w:hint="default"/>
                <w:sz w:val="20"/>
                <w:szCs w:val="20"/>
              </w:rPr>
            </w:r>
          </w:p>
        </w:tc>
        <w:tc>
          <w:tcPr>
            <w:tcW w:w="249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51"/>
              <w:jc w:val="right"/>
              <w:rPr>
                <w:rFonts w:ascii="宋体" w:hAnsi="宋体" w:cs="宋体" w:eastAsia="宋体" w:hint="default"/>
                <w:sz w:val="20"/>
                <w:szCs w:val="20"/>
              </w:rPr>
            </w:pPr>
            <w:r>
              <w:rPr>
                <w:rFonts w:ascii="宋体"/>
                <w:spacing w:val="-1"/>
                <w:sz w:val="20"/>
              </w:rPr>
              <w:t>-65,284,127.09</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9"/>
              <w:jc w:val="right"/>
              <w:rPr>
                <w:rFonts w:ascii="宋体" w:hAnsi="宋体" w:cs="宋体" w:eastAsia="宋体" w:hint="default"/>
                <w:sz w:val="20"/>
                <w:szCs w:val="20"/>
              </w:rPr>
            </w:pPr>
            <w:r>
              <w:rPr>
                <w:rFonts w:ascii="宋体"/>
                <w:spacing w:val="-1"/>
                <w:sz w:val="20"/>
              </w:rPr>
              <w:t>3,754,680.69</w:t>
            </w:r>
            <w:r>
              <w:rPr>
                <w:rFonts w:ascii="宋体"/>
                <w:sz w:val="20"/>
              </w:rPr>
            </w:r>
          </w:p>
        </w:tc>
      </w:tr>
      <w:tr>
        <w:trPr>
          <w:trHeight w:val="370" w:hRule="exact"/>
        </w:trPr>
        <w:tc>
          <w:tcPr>
            <w:tcW w:w="506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32"/>
              <w:jc w:val="right"/>
              <w:rPr>
                <w:rFonts w:ascii="宋体" w:hAnsi="宋体" w:cs="宋体" w:eastAsia="宋体" w:hint="default"/>
                <w:sz w:val="20"/>
                <w:szCs w:val="20"/>
              </w:rPr>
            </w:pPr>
            <w:r>
              <w:rPr>
                <w:rFonts w:ascii="宋体" w:hAnsi="宋体" w:cs="宋体" w:eastAsia="宋体" w:hint="default"/>
                <w:spacing w:val="-1"/>
                <w:sz w:val="20"/>
                <w:szCs w:val="20"/>
              </w:rPr>
              <w:t>递延所得税负债的增加（减少以“-”填列）</w:t>
            </w:r>
          </w:p>
        </w:tc>
        <w:tc>
          <w:tcPr>
            <w:tcW w:w="249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4"/>
              <w:jc w:val="right"/>
              <w:rPr>
                <w:rFonts w:ascii="宋体" w:hAnsi="宋体" w:cs="宋体" w:eastAsia="宋体" w:hint="default"/>
                <w:sz w:val="20"/>
                <w:szCs w:val="20"/>
              </w:rPr>
            </w:pPr>
            <w:r>
              <w:rPr>
                <w:rFonts w:ascii="宋体"/>
                <w:spacing w:val="-1"/>
                <w:sz w:val="20"/>
              </w:rPr>
              <w:t>39,040,047.54</w:t>
            </w:r>
            <w:r>
              <w:rPr>
                <w:rFonts w:ascii="宋体"/>
                <w:sz w:val="20"/>
              </w:rPr>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9"/>
              <w:jc w:val="right"/>
              <w:rPr>
                <w:rFonts w:ascii="宋体" w:hAnsi="宋体" w:cs="宋体" w:eastAsia="宋体" w:hint="default"/>
                <w:sz w:val="20"/>
                <w:szCs w:val="20"/>
              </w:rPr>
            </w:pPr>
            <w:r>
              <w:rPr>
                <w:rFonts w:ascii="宋体"/>
                <w:spacing w:val="-1"/>
                <w:sz w:val="20"/>
              </w:rPr>
              <w:t>3,327.54</w:t>
            </w:r>
            <w:r>
              <w:rPr>
                <w:rFonts w:ascii="宋体"/>
                <w:sz w:val="20"/>
              </w:rPr>
            </w:r>
          </w:p>
        </w:tc>
      </w:tr>
      <w:tr>
        <w:trPr>
          <w:trHeight w:val="370" w:hRule="exact"/>
        </w:trPr>
        <w:tc>
          <w:tcPr>
            <w:tcW w:w="506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23" w:right="0"/>
              <w:jc w:val="left"/>
              <w:rPr>
                <w:rFonts w:ascii="宋体" w:hAnsi="宋体" w:cs="宋体" w:eastAsia="宋体" w:hint="default"/>
                <w:sz w:val="20"/>
                <w:szCs w:val="20"/>
              </w:rPr>
            </w:pPr>
            <w:r>
              <w:rPr>
                <w:rFonts w:ascii="宋体" w:hAnsi="宋体" w:cs="宋体" w:eastAsia="宋体" w:hint="default"/>
                <w:sz w:val="20"/>
                <w:szCs w:val="20"/>
              </w:rPr>
              <w:t>存货的减少（增加以“-”填列）</w:t>
            </w:r>
          </w:p>
        </w:tc>
        <w:tc>
          <w:tcPr>
            <w:tcW w:w="249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4"/>
              <w:jc w:val="right"/>
              <w:rPr>
                <w:rFonts w:ascii="宋体" w:hAnsi="宋体" w:cs="宋体" w:eastAsia="宋体" w:hint="default"/>
                <w:sz w:val="20"/>
                <w:szCs w:val="20"/>
              </w:rPr>
            </w:pPr>
            <w:r>
              <w:rPr>
                <w:rFonts w:ascii="宋体"/>
                <w:spacing w:val="-1"/>
                <w:sz w:val="20"/>
              </w:rPr>
              <w:t>1,374,278,846.33</w:t>
            </w:r>
            <w:r>
              <w:rPr>
                <w:rFonts w:ascii="宋体"/>
                <w:sz w:val="20"/>
              </w:rPr>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9"/>
              <w:jc w:val="right"/>
              <w:rPr>
                <w:rFonts w:ascii="宋体" w:hAnsi="宋体" w:cs="宋体" w:eastAsia="宋体" w:hint="default"/>
                <w:sz w:val="20"/>
                <w:szCs w:val="20"/>
              </w:rPr>
            </w:pPr>
            <w:r>
              <w:rPr>
                <w:rFonts w:ascii="宋体"/>
                <w:spacing w:val="-1"/>
                <w:sz w:val="20"/>
              </w:rPr>
              <w:t>80,907,198.60</w:t>
            </w:r>
            <w:r>
              <w:rPr>
                <w:rFonts w:ascii="宋体"/>
                <w:sz w:val="20"/>
              </w:rPr>
            </w:r>
          </w:p>
        </w:tc>
      </w:tr>
      <w:tr>
        <w:trPr>
          <w:trHeight w:val="370" w:hRule="exact"/>
        </w:trPr>
        <w:tc>
          <w:tcPr>
            <w:tcW w:w="506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634"/>
              <w:jc w:val="right"/>
              <w:rPr>
                <w:rFonts w:ascii="宋体" w:hAnsi="宋体" w:cs="宋体" w:eastAsia="宋体" w:hint="default"/>
                <w:sz w:val="20"/>
                <w:szCs w:val="20"/>
              </w:rPr>
            </w:pPr>
            <w:r>
              <w:rPr>
                <w:rFonts w:ascii="宋体" w:hAnsi="宋体" w:cs="宋体" w:eastAsia="宋体" w:hint="default"/>
                <w:spacing w:val="-2"/>
                <w:sz w:val="20"/>
                <w:szCs w:val="20"/>
              </w:rPr>
              <w:t>经营性应收项目的减少（增加以“-”填列）</w:t>
            </w:r>
            <w:r>
              <w:rPr>
                <w:rFonts w:ascii="宋体" w:hAnsi="宋体" w:cs="宋体" w:eastAsia="宋体" w:hint="default"/>
                <w:sz w:val="20"/>
                <w:szCs w:val="20"/>
              </w:rPr>
            </w:r>
          </w:p>
        </w:tc>
        <w:tc>
          <w:tcPr>
            <w:tcW w:w="249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51"/>
              <w:jc w:val="right"/>
              <w:rPr>
                <w:rFonts w:ascii="宋体" w:hAnsi="宋体" w:cs="宋体" w:eastAsia="宋体" w:hint="default"/>
                <w:sz w:val="20"/>
                <w:szCs w:val="20"/>
              </w:rPr>
            </w:pPr>
            <w:r>
              <w:rPr>
                <w:rFonts w:ascii="宋体"/>
                <w:spacing w:val="-1"/>
                <w:sz w:val="20"/>
              </w:rPr>
              <w:t>-1,342,614,741.69</w:t>
            </w:r>
            <w:r>
              <w:rPr>
                <w:rFonts w:ascii="宋体"/>
                <w:sz w:val="20"/>
              </w:rPr>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9"/>
              <w:jc w:val="right"/>
              <w:rPr>
                <w:rFonts w:ascii="宋体" w:hAnsi="宋体" w:cs="宋体" w:eastAsia="宋体" w:hint="default"/>
                <w:sz w:val="20"/>
                <w:szCs w:val="20"/>
              </w:rPr>
            </w:pPr>
            <w:r>
              <w:rPr>
                <w:rFonts w:ascii="宋体"/>
                <w:spacing w:val="-1"/>
                <w:sz w:val="20"/>
              </w:rPr>
              <w:t>143,060,650.34</w:t>
            </w:r>
            <w:r>
              <w:rPr>
                <w:rFonts w:ascii="宋体"/>
                <w:sz w:val="20"/>
              </w:rPr>
            </w:r>
          </w:p>
        </w:tc>
      </w:tr>
      <w:tr>
        <w:trPr>
          <w:trHeight w:val="370" w:hRule="exact"/>
        </w:trPr>
        <w:tc>
          <w:tcPr>
            <w:tcW w:w="506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34"/>
              <w:jc w:val="right"/>
              <w:rPr>
                <w:rFonts w:ascii="宋体" w:hAnsi="宋体" w:cs="宋体" w:eastAsia="宋体" w:hint="default"/>
                <w:sz w:val="20"/>
                <w:szCs w:val="20"/>
              </w:rPr>
            </w:pPr>
            <w:r>
              <w:rPr>
                <w:rFonts w:ascii="宋体" w:hAnsi="宋体" w:cs="宋体" w:eastAsia="宋体" w:hint="default"/>
                <w:spacing w:val="-2"/>
                <w:sz w:val="20"/>
                <w:szCs w:val="20"/>
              </w:rPr>
              <w:t>经营性应付项目的增加（减少以“-”填列）</w:t>
            </w:r>
            <w:r>
              <w:rPr>
                <w:rFonts w:ascii="宋体" w:hAnsi="宋体" w:cs="宋体" w:eastAsia="宋体" w:hint="default"/>
                <w:sz w:val="20"/>
                <w:szCs w:val="20"/>
              </w:rPr>
            </w:r>
          </w:p>
        </w:tc>
        <w:tc>
          <w:tcPr>
            <w:tcW w:w="249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1"/>
              <w:jc w:val="right"/>
              <w:rPr>
                <w:rFonts w:ascii="宋体" w:hAnsi="宋体" w:cs="宋体" w:eastAsia="宋体" w:hint="default"/>
                <w:sz w:val="20"/>
                <w:szCs w:val="20"/>
              </w:rPr>
            </w:pPr>
            <w:r>
              <w:rPr>
                <w:rFonts w:ascii="宋体"/>
                <w:spacing w:val="-1"/>
                <w:sz w:val="20"/>
              </w:rPr>
              <w:t>389,617,085.05</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9"/>
              <w:jc w:val="right"/>
              <w:rPr>
                <w:rFonts w:ascii="宋体" w:hAnsi="宋体" w:cs="宋体" w:eastAsia="宋体" w:hint="default"/>
                <w:sz w:val="20"/>
                <w:szCs w:val="20"/>
              </w:rPr>
            </w:pPr>
            <w:r>
              <w:rPr>
                <w:rFonts w:ascii="宋体"/>
                <w:spacing w:val="-1"/>
                <w:sz w:val="20"/>
              </w:rPr>
              <w:t>371,269,978.07</w:t>
            </w:r>
            <w:r>
              <w:rPr>
                <w:rFonts w:ascii="宋体"/>
                <w:sz w:val="20"/>
              </w:rPr>
            </w:r>
          </w:p>
        </w:tc>
      </w:tr>
      <w:tr>
        <w:trPr>
          <w:trHeight w:val="370" w:hRule="exact"/>
        </w:trPr>
        <w:tc>
          <w:tcPr>
            <w:tcW w:w="506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23"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49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3"/>
              <w:jc w:val="right"/>
              <w:rPr>
                <w:rFonts w:ascii="宋体" w:hAnsi="宋体" w:cs="宋体" w:eastAsia="宋体" w:hint="default"/>
                <w:sz w:val="20"/>
                <w:szCs w:val="20"/>
              </w:rPr>
            </w:pPr>
            <w:r>
              <w:rPr>
                <w:rFonts w:ascii="宋体"/>
                <w:spacing w:val="-1"/>
                <w:sz w:val="20"/>
              </w:rPr>
              <w:t>-357,507,223.23</w:t>
            </w:r>
            <w:r>
              <w:rPr>
                <w:rFonts w:ascii="宋体"/>
                <w:sz w:val="20"/>
              </w:rPr>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w w:val="100"/>
                <w:sz w:val="20"/>
              </w:rPr>
              <w:t>-</w:t>
            </w:r>
          </w:p>
        </w:tc>
      </w:tr>
      <w:tr>
        <w:trPr>
          <w:trHeight w:val="370" w:hRule="exact"/>
        </w:trPr>
        <w:tc>
          <w:tcPr>
            <w:tcW w:w="506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522" w:right="0"/>
              <w:jc w:val="left"/>
              <w:rPr>
                <w:rFonts w:ascii="宋体" w:hAnsi="宋体" w:cs="宋体" w:eastAsia="宋体" w:hint="default"/>
                <w:sz w:val="20"/>
                <w:szCs w:val="20"/>
              </w:rPr>
            </w:pPr>
            <w:r>
              <w:rPr>
                <w:rFonts w:ascii="宋体" w:hAnsi="宋体" w:cs="宋体" w:eastAsia="宋体" w:hint="default"/>
                <w:sz w:val="20"/>
                <w:szCs w:val="20"/>
              </w:rPr>
              <w:t>经营活动产生的现金流量净额</w:t>
            </w:r>
          </w:p>
        </w:tc>
        <w:tc>
          <w:tcPr>
            <w:tcW w:w="249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52"/>
              <w:jc w:val="right"/>
              <w:rPr>
                <w:rFonts w:ascii="宋体" w:hAnsi="宋体" w:cs="宋体" w:eastAsia="宋体" w:hint="default"/>
                <w:sz w:val="20"/>
                <w:szCs w:val="20"/>
              </w:rPr>
            </w:pPr>
            <w:r>
              <w:rPr>
                <w:rFonts w:ascii="宋体"/>
                <w:spacing w:val="-1"/>
                <w:sz w:val="20"/>
              </w:rPr>
              <w:t>783,958,801.54</w:t>
            </w:r>
            <w:r>
              <w:rPr>
                <w:rFonts w:ascii="宋体"/>
                <w:sz w:val="20"/>
              </w:rPr>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9"/>
              <w:jc w:val="right"/>
              <w:rPr>
                <w:rFonts w:ascii="宋体" w:hAnsi="宋体" w:cs="宋体" w:eastAsia="宋体" w:hint="default"/>
                <w:sz w:val="20"/>
                <w:szCs w:val="20"/>
              </w:rPr>
            </w:pPr>
            <w:r>
              <w:rPr>
                <w:rFonts w:ascii="宋体"/>
                <w:spacing w:val="-1"/>
                <w:sz w:val="20"/>
              </w:rPr>
              <w:t>598,491,940.50</w:t>
            </w:r>
            <w:r>
              <w:rPr>
                <w:rFonts w:ascii="宋体"/>
                <w:sz w:val="20"/>
              </w:rPr>
            </w:r>
          </w:p>
        </w:tc>
      </w:tr>
      <w:tr>
        <w:trPr>
          <w:trHeight w:val="370" w:hRule="exact"/>
        </w:trPr>
        <w:tc>
          <w:tcPr>
            <w:tcW w:w="506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2.不涉及现金收支的重大投资和筹资活动：</w:t>
            </w:r>
            <w:r>
              <w:rPr>
                <w:rFonts w:ascii="宋体" w:hAnsi="宋体" w:cs="宋体" w:eastAsia="宋体" w:hint="default"/>
                <w:sz w:val="20"/>
                <w:szCs w:val="20"/>
              </w:rPr>
            </w:r>
          </w:p>
        </w:tc>
        <w:tc>
          <w:tcPr>
            <w:tcW w:w="249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3"/>
              <w:jc w:val="right"/>
              <w:rPr>
                <w:rFonts w:ascii="宋体" w:hAnsi="宋体" w:cs="宋体" w:eastAsia="宋体" w:hint="default"/>
                <w:sz w:val="20"/>
                <w:szCs w:val="20"/>
              </w:rPr>
            </w:pPr>
            <w:r>
              <w:rPr>
                <w:rFonts w:ascii="宋体"/>
                <w:w w:val="100"/>
                <w:sz w:val="20"/>
              </w:rPr>
              <w:t>-</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9"/>
              <w:jc w:val="right"/>
              <w:rPr>
                <w:rFonts w:ascii="宋体" w:hAnsi="宋体" w:cs="宋体" w:eastAsia="宋体" w:hint="default"/>
                <w:sz w:val="20"/>
                <w:szCs w:val="20"/>
              </w:rPr>
            </w:pPr>
            <w:r>
              <w:rPr>
                <w:rFonts w:ascii="宋体"/>
                <w:w w:val="100"/>
                <w:sz w:val="20"/>
              </w:rPr>
              <w:t>-</w:t>
            </w:r>
          </w:p>
        </w:tc>
      </w:tr>
      <w:tr>
        <w:trPr>
          <w:trHeight w:val="370" w:hRule="exact"/>
        </w:trPr>
        <w:tc>
          <w:tcPr>
            <w:tcW w:w="506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23" w:right="0"/>
              <w:jc w:val="left"/>
              <w:rPr>
                <w:rFonts w:ascii="宋体" w:hAnsi="宋体" w:cs="宋体" w:eastAsia="宋体" w:hint="default"/>
                <w:sz w:val="20"/>
                <w:szCs w:val="20"/>
              </w:rPr>
            </w:pPr>
            <w:r>
              <w:rPr>
                <w:rFonts w:ascii="宋体" w:hAnsi="宋体" w:cs="宋体" w:eastAsia="宋体" w:hint="default"/>
                <w:sz w:val="20"/>
                <w:szCs w:val="20"/>
              </w:rPr>
              <w:t>债务转为资本</w:t>
            </w:r>
          </w:p>
        </w:tc>
        <w:tc>
          <w:tcPr>
            <w:tcW w:w="249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2"/>
              <w:jc w:val="right"/>
              <w:rPr>
                <w:rFonts w:ascii="宋体" w:hAnsi="宋体" w:cs="宋体" w:eastAsia="宋体" w:hint="default"/>
                <w:sz w:val="20"/>
                <w:szCs w:val="20"/>
              </w:rPr>
            </w:pPr>
            <w:r>
              <w:rPr>
                <w:rFonts w:ascii="宋体"/>
                <w:w w:val="100"/>
                <w:sz w:val="20"/>
              </w:rPr>
              <w:t>-</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w w:val="100"/>
                <w:sz w:val="20"/>
              </w:rPr>
              <w:t>-</w:t>
            </w:r>
          </w:p>
        </w:tc>
      </w:tr>
      <w:tr>
        <w:trPr>
          <w:trHeight w:val="370" w:hRule="exact"/>
        </w:trPr>
        <w:tc>
          <w:tcPr>
            <w:tcW w:w="506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523" w:right="0"/>
              <w:jc w:val="left"/>
              <w:rPr>
                <w:rFonts w:ascii="宋体" w:hAnsi="宋体" w:cs="宋体" w:eastAsia="宋体" w:hint="default"/>
                <w:sz w:val="20"/>
                <w:szCs w:val="20"/>
              </w:rPr>
            </w:pPr>
            <w:r>
              <w:rPr>
                <w:rFonts w:ascii="宋体" w:hAnsi="宋体" w:cs="宋体" w:eastAsia="宋体" w:hint="default"/>
                <w:sz w:val="20"/>
                <w:szCs w:val="20"/>
              </w:rPr>
              <w:t>一年内到期的可转换公司债券</w:t>
            </w:r>
          </w:p>
        </w:tc>
        <w:tc>
          <w:tcPr>
            <w:tcW w:w="249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52"/>
              <w:jc w:val="right"/>
              <w:rPr>
                <w:rFonts w:ascii="宋体" w:hAnsi="宋体" w:cs="宋体" w:eastAsia="宋体" w:hint="default"/>
                <w:sz w:val="20"/>
                <w:szCs w:val="20"/>
              </w:rPr>
            </w:pPr>
            <w:r>
              <w:rPr>
                <w:rFonts w:ascii="宋体"/>
                <w:spacing w:val="-1"/>
                <w:sz w:val="20"/>
              </w:rPr>
              <w:t>1,440,750,200.00</w:t>
            </w:r>
            <w:r>
              <w:rPr>
                <w:rFonts w:ascii="宋体"/>
                <w:sz w:val="20"/>
              </w:rPr>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9"/>
              <w:jc w:val="right"/>
              <w:rPr>
                <w:rFonts w:ascii="宋体" w:hAnsi="宋体" w:cs="宋体" w:eastAsia="宋体" w:hint="default"/>
                <w:sz w:val="20"/>
                <w:szCs w:val="20"/>
              </w:rPr>
            </w:pPr>
            <w:r>
              <w:rPr>
                <w:rFonts w:ascii="宋体"/>
                <w:w w:val="100"/>
                <w:sz w:val="20"/>
              </w:rPr>
              <w:t>-</w:t>
            </w:r>
          </w:p>
        </w:tc>
      </w:tr>
      <w:tr>
        <w:trPr>
          <w:trHeight w:val="370" w:hRule="exact"/>
        </w:trPr>
        <w:tc>
          <w:tcPr>
            <w:tcW w:w="506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23" w:right="0"/>
              <w:jc w:val="left"/>
              <w:rPr>
                <w:rFonts w:ascii="宋体" w:hAnsi="宋体" w:cs="宋体" w:eastAsia="宋体" w:hint="default"/>
                <w:sz w:val="20"/>
                <w:szCs w:val="20"/>
              </w:rPr>
            </w:pPr>
            <w:r>
              <w:rPr>
                <w:rFonts w:ascii="宋体" w:hAnsi="宋体" w:cs="宋体" w:eastAsia="宋体" w:hint="default"/>
                <w:sz w:val="20"/>
                <w:szCs w:val="20"/>
              </w:rPr>
              <w:t>融资租入固定资产</w:t>
            </w:r>
          </w:p>
        </w:tc>
        <w:tc>
          <w:tcPr>
            <w:tcW w:w="249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2"/>
              <w:jc w:val="right"/>
              <w:rPr>
                <w:rFonts w:ascii="宋体" w:hAnsi="宋体" w:cs="宋体" w:eastAsia="宋体" w:hint="default"/>
                <w:sz w:val="20"/>
                <w:szCs w:val="20"/>
              </w:rPr>
            </w:pPr>
            <w:r>
              <w:rPr>
                <w:rFonts w:ascii="宋体"/>
                <w:w w:val="100"/>
                <w:sz w:val="20"/>
              </w:rPr>
              <w:t>-</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w w:val="100"/>
                <w:sz w:val="20"/>
              </w:rPr>
              <w:t>-</w:t>
            </w:r>
          </w:p>
        </w:tc>
      </w:tr>
      <w:tr>
        <w:trPr>
          <w:trHeight w:val="370" w:hRule="exact"/>
        </w:trPr>
        <w:tc>
          <w:tcPr>
            <w:tcW w:w="506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3.现金及现金等价物净变动情况：</w:t>
            </w:r>
            <w:r>
              <w:rPr>
                <w:rFonts w:ascii="宋体" w:hAnsi="宋体" w:cs="宋体" w:eastAsia="宋体" w:hint="default"/>
                <w:sz w:val="20"/>
                <w:szCs w:val="20"/>
              </w:rPr>
            </w:r>
          </w:p>
        </w:tc>
        <w:tc>
          <w:tcPr>
            <w:tcW w:w="249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3"/>
              <w:jc w:val="right"/>
              <w:rPr>
                <w:rFonts w:ascii="宋体" w:hAnsi="宋体" w:cs="宋体" w:eastAsia="宋体" w:hint="default"/>
                <w:sz w:val="20"/>
                <w:szCs w:val="20"/>
              </w:rPr>
            </w:pPr>
            <w:r>
              <w:rPr>
                <w:rFonts w:ascii="宋体"/>
                <w:w w:val="100"/>
                <w:sz w:val="20"/>
              </w:rPr>
              <w:t>-</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9"/>
              <w:jc w:val="right"/>
              <w:rPr>
                <w:rFonts w:ascii="宋体" w:hAnsi="宋体" w:cs="宋体" w:eastAsia="宋体" w:hint="default"/>
                <w:sz w:val="20"/>
                <w:szCs w:val="20"/>
              </w:rPr>
            </w:pPr>
            <w:r>
              <w:rPr>
                <w:rFonts w:ascii="宋体"/>
                <w:w w:val="100"/>
                <w:sz w:val="20"/>
              </w:rPr>
              <w:t>-</w:t>
            </w:r>
          </w:p>
        </w:tc>
      </w:tr>
      <w:tr>
        <w:trPr>
          <w:trHeight w:val="370" w:hRule="exact"/>
        </w:trPr>
        <w:tc>
          <w:tcPr>
            <w:tcW w:w="506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522" w:right="0"/>
              <w:jc w:val="left"/>
              <w:rPr>
                <w:rFonts w:ascii="宋体" w:hAnsi="宋体" w:cs="宋体" w:eastAsia="宋体" w:hint="default"/>
                <w:sz w:val="20"/>
                <w:szCs w:val="20"/>
              </w:rPr>
            </w:pPr>
            <w:r>
              <w:rPr>
                <w:rFonts w:ascii="宋体" w:hAnsi="宋体" w:cs="宋体" w:eastAsia="宋体" w:hint="default"/>
                <w:sz w:val="20"/>
                <w:szCs w:val="20"/>
              </w:rPr>
              <w:t>现金的期末余额</w:t>
            </w:r>
          </w:p>
        </w:tc>
        <w:tc>
          <w:tcPr>
            <w:tcW w:w="249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53"/>
              <w:jc w:val="right"/>
              <w:rPr>
                <w:rFonts w:ascii="宋体" w:hAnsi="宋体" w:cs="宋体" w:eastAsia="宋体" w:hint="default"/>
                <w:sz w:val="20"/>
                <w:szCs w:val="20"/>
              </w:rPr>
            </w:pPr>
            <w:r>
              <w:rPr>
                <w:rFonts w:ascii="宋体"/>
                <w:spacing w:val="-1"/>
                <w:sz w:val="20"/>
              </w:rPr>
              <w:t>2,267,940,237.12</w:t>
            </w:r>
            <w:r>
              <w:rPr>
                <w:rFonts w:ascii="宋体"/>
                <w:sz w:val="20"/>
              </w:rPr>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9"/>
              <w:jc w:val="right"/>
              <w:rPr>
                <w:rFonts w:ascii="宋体" w:hAnsi="宋体" w:cs="宋体" w:eastAsia="宋体" w:hint="default"/>
                <w:sz w:val="20"/>
                <w:szCs w:val="20"/>
              </w:rPr>
            </w:pPr>
            <w:r>
              <w:rPr>
                <w:rFonts w:ascii="宋体"/>
                <w:spacing w:val="-1"/>
                <w:sz w:val="20"/>
              </w:rPr>
              <w:t>581,023,714.38</w:t>
            </w:r>
            <w:r>
              <w:rPr>
                <w:rFonts w:ascii="宋体"/>
                <w:sz w:val="20"/>
              </w:rPr>
            </w:r>
          </w:p>
        </w:tc>
      </w:tr>
      <w:tr>
        <w:trPr>
          <w:trHeight w:val="370" w:hRule="exact"/>
        </w:trPr>
        <w:tc>
          <w:tcPr>
            <w:tcW w:w="506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22" w:right="0"/>
              <w:jc w:val="left"/>
              <w:rPr>
                <w:rFonts w:ascii="宋体" w:hAnsi="宋体" w:cs="宋体" w:eastAsia="宋体" w:hint="default"/>
                <w:sz w:val="20"/>
                <w:szCs w:val="20"/>
              </w:rPr>
            </w:pPr>
            <w:r>
              <w:rPr>
                <w:rFonts w:ascii="宋体" w:hAnsi="宋体" w:cs="宋体" w:eastAsia="宋体" w:hint="default"/>
                <w:sz w:val="20"/>
                <w:szCs w:val="20"/>
              </w:rPr>
              <w:t>减：现金的期初余额</w:t>
            </w:r>
          </w:p>
        </w:tc>
        <w:tc>
          <w:tcPr>
            <w:tcW w:w="249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4"/>
              <w:jc w:val="right"/>
              <w:rPr>
                <w:rFonts w:ascii="宋体" w:hAnsi="宋体" w:cs="宋体" w:eastAsia="宋体" w:hint="default"/>
                <w:sz w:val="20"/>
                <w:szCs w:val="20"/>
              </w:rPr>
            </w:pPr>
            <w:r>
              <w:rPr>
                <w:rFonts w:ascii="宋体"/>
                <w:spacing w:val="-1"/>
                <w:sz w:val="20"/>
              </w:rPr>
              <w:t>581,023,714.38</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z w:val="20"/>
              </w:rPr>
              <w:t>317,230,129.43</w:t>
            </w:r>
          </w:p>
        </w:tc>
      </w:tr>
      <w:tr>
        <w:trPr>
          <w:trHeight w:val="370" w:hRule="exact"/>
        </w:trPr>
        <w:tc>
          <w:tcPr>
            <w:tcW w:w="506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23" w:right="0"/>
              <w:jc w:val="left"/>
              <w:rPr>
                <w:rFonts w:ascii="宋体" w:hAnsi="宋体" w:cs="宋体" w:eastAsia="宋体" w:hint="default"/>
                <w:sz w:val="20"/>
                <w:szCs w:val="20"/>
              </w:rPr>
            </w:pPr>
            <w:r>
              <w:rPr>
                <w:rFonts w:ascii="宋体" w:hAnsi="宋体" w:cs="宋体" w:eastAsia="宋体" w:hint="default"/>
                <w:sz w:val="20"/>
                <w:szCs w:val="20"/>
              </w:rPr>
              <w:t>加：现金等价物的期末余额</w:t>
            </w:r>
          </w:p>
        </w:tc>
        <w:tc>
          <w:tcPr>
            <w:tcW w:w="249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2"/>
              <w:jc w:val="right"/>
              <w:rPr>
                <w:rFonts w:ascii="宋体" w:hAnsi="宋体" w:cs="宋体" w:eastAsia="宋体" w:hint="default"/>
                <w:sz w:val="20"/>
                <w:szCs w:val="20"/>
              </w:rPr>
            </w:pPr>
            <w:r>
              <w:rPr>
                <w:rFonts w:ascii="宋体"/>
                <w:w w:val="100"/>
                <w:sz w:val="20"/>
              </w:rPr>
              <w:t>-</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w w:val="100"/>
                <w:sz w:val="20"/>
              </w:rPr>
              <w:t>-</w:t>
            </w:r>
          </w:p>
        </w:tc>
      </w:tr>
      <w:tr>
        <w:trPr>
          <w:trHeight w:val="370" w:hRule="exact"/>
        </w:trPr>
        <w:tc>
          <w:tcPr>
            <w:tcW w:w="506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523" w:right="0"/>
              <w:jc w:val="left"/>
              <w:rPr>
                <w:rFonts w:ascii="宋体" w:hAnsi="宋体" w:cs="宋体" w:eastAsia="宋体" w:hint="default"/>
                <w:sz w:val="20"/>
                <w:szCs w:val="20"/>
              </w:rPr>
            </w:pPr>
            <w:r>
              <w:rPr>
                <w:rFonts w:ascii="宋体" w:hAnsi="宋体" w:cs="宋体" w:eastAsia="宋体" w:hint="default"/>
                <w:sz w:val="20"/>
                <w:szCs w:val="20"/>
              </w:rPr>
              <w:t>减：现金等价物的期初余额</w:t>
            </w:r>
          </w:p>
        </w:tc>
        <w:tc>
          <w:tcPr>
            <w:tcW w:w="249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52"/>
              <w:jc w:val="right"/>
              <w:rPr>
                <w:rFonts w:ascii="宋体" w:hAnsi="宋体" w:cs="宋体" w:eastAsia="宋体" w:hint="default"/>
                <w:sz w:val="20"/>
                <w:szCs w:val="20"/>
              </w:rPr>
            </w:pPr>
            <w:r>
              <w:rPr>
                <w:rFonts w:ascii="宋体"/>
                <w:w w:val="100"/>
                <w:sz w:val="20"/>
              </w:rPr>
              <w:t>-</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w w:val="100"/>
                <w:sz w:val="20"/>
              </w:rPr>
              <w:t>-</w:t>
            </w:r>
          </w:p>
        </w:tc>
      </w:tr>
      <w:tr>
        <w:trPr>
          <w:trHeight w:val="344" w:hRule="exact"/>
        </w:trPr>
        <w:tc>
          <w:tcPr>
            <w:tcW w:w="506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现金及现金等价物净增加额</w:t>
            </w:r>
          </w:p>
        </w:tc>
        <w:tc>
          <w:tcPr>
            <w:tcW w:w="2492"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53"/>
              <w:jc w:val="right"/>
              <w:rPr>
                <w:rFonts w:ascii="宋体" w:hAnsi="宋体" w:cs="宋体" w:eastAsia="宋体" w:hint="default"/>
                <w:sz w:val="20"/>
                <w:szCs w:val="20"/>
              </w:rPr>
            </w:pPr>
            <w:r>
              <w:rPr>
                <w:rFonts w:ascii="宋体"/>
                <w:spacing w:val="-1"/>
                <w:sz w:val="20"/>
              </w:rPr>
              <w:t>1,686,916,522.74</w:t>
            </w:r>
            <w:r>
              <w:rPr>
                <w:rFonts w:ascii="宋体"/>
                <w:sz w:val="20"/>
              </w:rPr>
            </w:r>
          </w:p>
        </w:tc>
        <w:tc>
          <w:tcPr>
            <w:tcW w:w="166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9"/>
              <w:jc w:val="right"/>
              <w:rPr>
                <w:rFonts w:ascii="宋体" w:hAnsi="宋体" w:cs="宋体" w:eastAsia="宋体" w:hint="default"/>
                <w:sz w:val="20"/>
                <w:szCs w:val="20"/>
              </w:rPr>
            </w:pPr>
            <w:r>
              <w:rPr>
                <w:rFonts w:ascii="宋体"/>
                <w:spacing w:val="-1"/>
                <w:sz w:val="20"/>
              </w:rPr>
              <w:t>263,793,584.95</w:t>
            </w:r>
            <w:r>
              <w:rPr>
                <w:rFonts w:ascii="宋体"/>
                <w:sz w:val="20"/>
              </w:rPr>
            </w:r>
          </w:p>
        </w:tc>
      </w:tr>
    </w:tbl>
    <w:p>
      <w:pPr>
        <w:spacing w:line="240" w:lineRule="auto" w:before="5"/>
        <w:rPr>
          <w:rFonts w:ascii="宋体" w:hAnsi="宋体" w:cs="宋体" w:eastAsia="宋体" w:hint="default"/>
          <w:sz w:val="26"/>
          <w:szCs w:val="26"/>
        </w:rPr>
      </w:pPr>
    </w:p>
    <w:p>
      <w:pPr>
        <w:pStyle w:val="BodyText"/>
        <w:spacing w:line="240" w:lineRule="auto" w:before="31"/>
        <w:ind w:left="1081" w:right="0"/>
        <w:jc w:val="left"/>
      </w:pPr>
      <w:r>
        <w:rPr/>
        <w:pict>
          <v:group style="position:absolute;margin-left:61.440002pt;margin-top:-428.893158pt;width:461.9pt;height:409.5pt;mso-position-horizontal-relative:page;mso-position-vertical-relative:paragraph;z-index:-1056640" coordorigin="1229,-8578" coordsize="9238,8190">
            <v:group style="position:absolute;left:1717;top:-8570;width:8560;height:2" coordorigin="1717,-8570" coordsize="8560,2">
              <v:shape style="position:absolute;left:1717;top:-8570;width:8560;height:2" coordorigin="1717,-8570" coordsize="8560,0" path="m1717,-8570l10277,-8570e" filled="false" stroked="true" strokeweight=".75pt" strokecolor="#000000">
                <v:path arrowok="t"/>
              </v:shape>
            </v:group>
            <v:group style="position:absolute;left:1248;top:-8545;width:5456;height:2" coordorigin="1248,-8545" coordsize="5456,2">
              <v:shape style="position:absolute;left:1248;top:-8545;width:5456;height:2" coordorigin="1248,-8545" coordsize="5456,0" path="m1248,-8545l6703,-8545e" filled="false" stroked="true" strokeweight=".48pt" strokecolor="#000000">
                <v:path arrowok="t"/>
              </v:shape>
            </v:group>
            <v:group style="position:absolute;left:1248;top:-8526;width:5456;height:2" coordorigin="1248,-8526" coordsize="5456,2">
              <v:shape style="position:absolute;left:1248;top:-8526;width:5456;height:2" coordorigin="1248,-8526" coordsize="5456,0" path="m1248,-8526l6703,-8526e" filled="false" stroked="true" strokeweight=".48pt" strokecolor="#000000">
                <v:path arrowok="t"/>
              </v:shape>
              <v:shape style="position:absolute;left:6703;top:-8521;width:10;height:2" type="#_x0000_t75" stroked="false">
                <v:imagedata r:id="rId105" o:title=""/>
              </v:shape>
            </v:group>
            <v:group style="position:absolute;left:6703;top:-8545;width:29;height:2" coordorigin="6703,-8545" coordsize="29,2">
              <v:shape style="position:absolute;left:6703;top:-8545;width:29;height:2" coordorigin="6703,-8545" coordsize="29,0" path="m6703,-8545l6732,-8545e" filled="false" stroked="true" strokeweight=".48pt" strokecolor="#000000">
                <v:path arrowok="t"/>
              </v:shape>
            </v:group>
            <v:group style="position:absolute;left:6703;top:-8526;width:29;height:2" coordorigin="6703,-8526" coordsize="29,2">
              <v:shape style="position:absolute;left:6703;top:-8526;width:29;height:2" coordorigin="6703,-8526" coordsize="29,0" path="m6703,-8526l6732,-8526e" filled="false" stroked="true" strokeweight=".48pt" strokecolor="#000000">
                <v:path arrowok="t"/>
              </v:shape>
            </v:group>
            <v:group style="position:absolute;left:6732;top:-8545;width:2001;height:2" coordorigin="6732,-8545" coordsize="2001,2">
              <v:shape style="position:absolute;left:6732;top:-8545;width:2001;height:2" coordorigin="6732,-8545" coordsize="2001,0" path="m6732,-8545l8732,-8545e" filled="false" stroked="true" strokeweight=".48pt" strokecolor="#000000">
                <v:path arrowok="t"/>
              </v:shape>
            </v:group>
            <v:group style="position:absolute;left:6732;top:-8526;width:2001;height:2" coordorigin="6732,-8526" coordsize="2001,2">
              <v:shape style="position:absolute;left:6732;top:-8526;width:2001;height:2" coordorigin="6732,-8526" coordsize="2001,0" path="m6732,-8526l8732,-8526e" filled="false" stroked="true" strokeweight=".48pt" strokecolor="#000000">
                <v:path arrowok="t"/>
              </v:shape>
              <v:shape style="position:absolute;left:8732;top:-8521;width:10;height:2" type="#_x0000_t75" stroked="false">
                <v:imagedata r:id="rId105" o:title=""/>
              </v:shape>
            </v:group>
            <v:group style="position:absolute;left:8732;top:-8545;width:29;height:2" coordorigin="8732,-8545" coordsize="29,2">
              <v:shape style="position:absolute;left:8732;top:-8545;width:29;height:2" coordorigin="8732,-8545" coordsize="29,0" path="m8732,-8545l8761,-8545e" filled="false" stroked="true" strokeweight=".48pt" strokecolor="#000000">
                <v:path arrowok="t"/>
              </v:shape>
            </v:group>
            <v:group style="position:absolute;left:8732;top:-8526;width:29;height:2" coordorigin="8732,-8526" coordsize="29,2">
              <v:shape style="position:absolute;left:8732;top:-8526;width:29;height:2" coordorigin="8732,-8526" coordsize="29,0" path="m8732,-8526l8761,-8526e" filled="false" stroked="true" strokeweight=".48pt" strokecolor="#000000">
                <v:path arrowok="t"/>
              </v:shape>
            </v:group>
            <v:group style="position:absolute;left:8761;top:-8545;width:1684;height:2" coordorigin="8761,-8545" coordsize="1684,2">
              <v:shape style="position:absolute;left:8761;top:-8545;width:1684;height:2" coordorigin="8761,-8545" coordsize="1684,0" path="m8761,-8545l10445,-8545e" filled="false" stroked="true" strokeweight=".48pt" strokecolor="#000000">
                <v:path arrowok="t"/>
              </v:shape>
            </v:group>
            <v:group style="position:absolute;left:8761;top:-8526;width:1684;height:2" coordorigin="8761,-8526" coordsize="1684,2">
              <v:shape style="position:absolute;left:8761;top:-8526;width:1684;height:2" coordorigin="8761,-8526" coordsize="1684,0" path="m8761,-8526l10445,-8526e" filled="false" stroked="true" strokeweight=".48pt" strokecolor="#000000">
                <v:path arrowok="t"/>
              </v:shape>
              <v:shape style="position:absolute;left:6689;top:-8534;width:2068;height:389" type="#_x0000_t75" stroked="false">
                <v:imagedata r:id="rId465" o:title=""/>
              </v:shape>
              <v:shape style="position:absolute;left:1229;top:-8176;width:9238;height:7787" type="#_x0000_t75" stroked="false">
                <v:imagedata r:id="rId466" o:title=""/>
              </v:shape>
            </v:group>
            <w10:wrap type="none"/>
          </v:group>
        </w:pict>
      </w:r>
      <w:r>
        <w:rPr/>
        <w:pict>
          <v:group style="position:absolute;margin-left:72.300003pt;margin-top:36.001835pt;width:440.35pt;height:203.6pt;mso-position-horizontal-relative:page;mso-position-vertical-relative:paragraph;z-index:-1056424" coordorigin="1446,720" coordsize="8807,4072">
            <v:group style="position:absolute;left:1465;top:725;width:4796;height:2" coordorigin="1465,725" coordsize="4796,2">
              <v:shape style="position:absolute;left:1465;top:725;width:4796;height:2" coordorigin="1465,725" coordsize="4796,0" path="m1465,725l6260,725e" filled="false" stroked="true" strokeweight=".48pt" strokecolor="#000000">
                <v:path arrowok="t"/>
              </v:shape>
            </v:group>
            <v:group style="position:absolute;left:1465;top:744;width:4796;height:2" coordorigin="1465,744" coordsize="4796,2">
              <v:shape style="position:absolute;left:1465;top:744;width:4796;height:2" coordorigin="1465,744" coordsize="4796,0" path="m1465,744l6260,744e" filled="false" stroked="true" strokeweight=".48pt" strokecolor="#000000">
                <v:path arrowok="t"/>
              </v:shape>
              <v:shape style="position:absolute;left:6260;top:749;width:10;height:2" type="#_x0000_t75" stroked="false">
                <v:imagedata r:id="rId105" o:title=""/>
              </v:shape>
            </v:group>
            <v:group style="position:absolute;left:6260;top:725;width:29;height:2" coordorigin="6260,725" coordsize="29,2">
              <v:shape style="position:absolute;left:6260;top:725;width:29;height:2" coordorigin="6260,725" coordsize="29,0" path="m6260,725l6289,725e" filled="false" stroked="true" strokeweight=".48pt" strokecolor="#000000">
                <v:path arrowok="t"/>
              </v:shape>
            </v:group>
            <v:group style="position:absolute;left:6260;top:744;width:29;height:2" coordorigin="6260,744" coordsize="29,2">
              <v:shape style="position:absolute;left:6260;top:744;width:29;height:2" coordorigin="6260,744" coordsize="29,0" path="m6260,744l6289,744e" filled="false" stroked="true" strokeweight=".48pt" strokecolor="#000000">
                <v:path arrowok="t"/>
              </v:shape>
            </v:group>
            <v:group style="position:absolute;left:6289;top:725;width:2294;height:2" coordorigin="6289,725" coordsize="2294,2">
              <v:shape style="position:absolute;left:6289;top:725;width:2294;height:2" coordorigin="6289,725" coordsize="2294,0" path="m6289,725l8582,725e" filled="false" stroked="true" strokeweight=".48pt" strokecolor="#000000">
                <v:path arrowok="t"/>
              </v:shape>
            </v:group>
            <v:group style="position:absolute;left:6289;top:744;width:2294;height:2" coordorigin="6289,744" coordsize="2294,2">
              <v:shape style="position:absolute;left:6289;top:744;width:2294;height:2" coordorigin="6289,744" coordsize="2294,0" path="m6289,744l8582,744e" filled="false" stroked="true" strokeweight=".48pt" strokecolor="#000000">
                <v:path arrowok="t"/>
              </v:shape>
              <v:shape style="position:absolute;left:8582;top:749;width:10;height:2" type="#_x0000_t75" stroked="false">
                <v:imagedata r:id="rId105" o:title=""/>
              </v:shape>
            </v:group>
            <v:group style="position:absolute;left:8582;top:725;width:29;height:2" coordorigin="8582,725" coordsize="29,2">
              <v:shape style="position:absolute;left:8582;top:725;width:29;height:2" coordorigin="8582,725" coordsize="29,0" path="m8582,725l8611,725e" filled="false" stroked="true" strokeweight=".48pt" strokecolor="#000000">
                <v:path arrowok="t"/>
              </v:shape>
            </v:group>
            <v:group style="position:absolute;left:8582;top:744;width:29;height:2" coordorigin="8582,744" coordsize="29,2">
              <v:shape style="position:absolute;left:8582;top:744;width:29;height:2" coordorigin="8582,744" coordsize="29,0" path="m8582,744l8611,744e" filled="false" stroked="true" strokeweight=".48pt" strokecolor="#000000">
                <v:path arrowok="t"/>
              </v:shape>
            </v:group>
            <v:group style="position:absolute;left:8611;top:725;width:1617;height:2" coordorigin="8611,725" coordsize="1617,2">
              <v:shape style="position:absolute;left:8611;top:725;width:1617;height:2" coordorigin="8611,725" coordsize="1617,0" path="m8611,725l10228,725e" filled="false" stroked="true" strokeweight=".48pt" strokecolor="#000000">
                <v:path arrowok="t"/>
              </v:shape>
            </v:group>
            <v:group style="position:absolute;left:8611;top:744;width:1617;height:2" coordorigin="8611,744" coordsize="1617,2">
              <v:shape style="position:absolute;left:8611;top:744;width:1617;height:2" coordorigin="8611,744" coordsize="1617,0" path="m8611,744l10228,744e" filled="false" stroked="true" strokeweight=".48pt" strokecolor="#000000">
                <v:path arrowok="t"/>
              </v:shape>
              <v:shape style="position:absolute;left:6246;top:736;width:2360;height:389" type="#_x0000_t75" stroked="false">
                <v:imagedata r:id="rId467" o:title=""/>
              </v:shape>
              <v:shape style="position:absolute;left:1446;top:1094;width:8807;height:3697" type="#_x0000_t75" stroked="false">
                <v:imagedata r:id="rId468" o:title=""/>
              </v:shape>
              <v:shape style="position:absolute;left:1573;top:866;width:4692;height:2040" type="#_x0000_t202" filled="false" stroked="false">
                <v:textbox inset="0,0,0,0">
                  <w:txbxContent>
                    <w:p>
                      <w:pPr>
                        <w:spacing w:line="200" w:lineRule="exact" w:before="0"/>
                        <w:ind w:left="209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40" w:lineRule="auto" w:before="108"/>
                        <w:ind w:left="0" w:right="1288" w:firstLine="0"/>
                        <w:jc w:val="left"/>
                        <w:rPr>
                          <w:rFonts w:ascii="宋体" w:hAnsi="宋体" w:cs="宋体" w:eastAsia="宋体" w:hint="default"/>
                          <w:sz w:val="20"/>
                          <w:szCs w:val="20"/>
                        </w:rPr>
                      </w:pPr>
                      <w:r>
                        <w:rPr>
                          <w:rFonts w:ascii="宋体" w:hAnsi="宋体" w:cs="宋体" w:eastAsia="宋体" w:hint="default"/>
                          <w:spacing w:val="-1"/>
                          <w:sz w:val="20"/>
                          <w:szCs w:val="20"/>
                        </w:rPr>
                        <w:t>取得子公司及其他营业单位的有关信息</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1．取得子公司及其他营业单位的价格</w:t>
                      </w:r>
                    </w:p>
                    <w:p>
                      <w:pPr>
                        <w:spacing w:line="331" w:lineRule="auto" w:before="24"/>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2．取得子公司及其他营业单位支付的现金和现金等价</w:t>
                      </w:r>
                      <w:r>
                        <w:rPr>
                          <w:rFonts w:ascii="宋体" w:hAnsi="宋体" w:cs="宋体" w:eastAsia="宋体" w:hint="default"/>
                          <w:spacing w:val="-68"/>
                          <w:sz w:val="20"/>
                          <w:szCs w:val="20"/>
                        </w:rPr>
                        <w:t> </w:t>
                      </w:r>
                      <w:r>
                        <w:rPr>
                          <w:rFonts w:ascii="宋体" w:hAnsi="宋体" w:cs="宋体" w:eastAsia="宋体" w:hint="default"/>
                          <w:spacing w:val="-68"/>
                          <w:sz w:val="20"/>
                          <w:szCs w:val="20"/>
                        </w:rPr>
                      </w:r>
                      <w:r>
                        <w:rPr>
                          <w:rFonts w:ascii="宋体" w:hAnsi="宋体" w:cs="宋体" w:eastAsia="宋体" w:hint="default"/>
                          <w:sz w:val="20"/>
                          <w:szCs w:val="20"/>
                        </w:rPr>
                        <w:t>物</w:t>
                      </w:r>
                    </w:p>
                    <w:p>
                      <w:pPr>
                        <w:spacing w:before="32"/>
                        <w:ind w:left="299" w:right="0" w:firstLine="0"/>
                        <w:jc w:val="left"/>
                        <w:rPr>
                          <w:rFonts w:ascii="宋体" w:hAnsi="宋体" w:cs="宋体" w:eastAsia="宋体" w:hint="default"/>
                          <w:sz w:val="20"/>
                          <w:szCs w:val="20"/>
                        </w:rPr>
                      </w:pPr>
                      <w:r>
                        <w:rPr>
                          <w:rFonts w:ascii="宋体" w:hAnsi="宋体" w:cs="宋体" w:eastAsia="宋体" w:hint="default"/>
                          <w:spacing w:val="3"/>
                          <w:sz w:val="20"/>
                          <w:szCs w:val="20"/>
                        </w:rPr>
                        <w:t>减：子公司及其他营业单位持有的现金和现金等</w:t>
                      </w:r>
                      <w:r>
                        <w:rPr>
                          <w:rFonts w:ascii="宋体" w:hAnsi="宋体" w:cs="宋体" w:eastAsia="宋体" w:hint="default"/>
                          <w:sz w:val="20"/>
                          <w:szCs w:val="20"/>
                        </w:rPr>
                      </w:r>
                    </w:p>
                  </w:txbxContent>
                </v:textbox>
                <w10:wrap type="none"/>
              </v:shape>
              <v:shape style="position:absolute;left:7024;top:86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9007;top:86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6878;top:1606;width:1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1,823,177,842.64</w:t>
                      </w:r>
                      <w:r>
                        <w:rPr>
                          <w:rFonts w:ascii="宋体"/>
                          <w:sz w:val="20"/>
                        </w:rPr>
                      </w:r>
                    </w:p>
                  </w:txbxContent>
                </v:textbox>
                <w10:wrap type="none"/>
              </v:shape>
              <v:shape style="position:absolute;left:8825;top:1606;width:13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15,600,000.00</w:t>
                      </w:r>
                      <w:r>
                        <w:rPr>
                          <w:rFonts w:ascii="宋体"/>
                          <w:sz w:val="20"/>
                        </w:rPr>
                      </w:r>
                    </w:p>
                  </w:txbxContent>
                </v:textbox>
                <w10:wrap type="none"/>
              </v:shape>
              <v:shape style="position:absolute;left:7180;top:2156;width:13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10,601,200.00</w:t>
                      </w:r>
                    </w:p>
                  </w:txbxContent>
                </v:textbox>
                <w10:wrap type="none"/>
              </v:shape>
              <v:shape style="position:absolute;left:8825;top:2156;width:13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15,600,000.00</w:t>
                      </w:r>
                      <w:r>
                        <w:rPr>
                          <w:rFonts w:ascii="宋体"/>
                          <w:sz w:val="20"/>
                        </w:rPr>
                      </w:r>
                    </w:p>
                  </w:txbxContent>
                </v:textbox>
                <w10:wrap type="none"/>
              </v:shape>
              <v:shape style="position:absolute;left:6880;top:2885;width:3246;height:201" type="#_x0000_t202" filled="false" stroked="false">
                <v:textbox inset="0,0,0,0">
                  <w:txbxContent>
                    <w:p>
                      <w:pPr>
                        <w:tabs>
                          <w:tab w:pos="3145"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1,486,887,478.54</w:t>
                        <w:tab/>
                      </w:r>
                      <w:r>
                        <w:rPr>
                          <w:rFonts w:ascii="宋体"/>
                          <w:sz w:val="20"/>
                        </w:rPr>
                        <w:t>-</w:t>
                      </w:r>
                    </w:p>
                  </w:txbxContent>
                </v:textbox>
                <w10:wrap type="none"/>
              </v:shape>
            </v:group>
            <w10:wrap type="none"/>
          </v:group>
        </w:pict>
      </w:r>
      <w:r>
        <w:rPr/>
        <w:t>（3）</w:t>
      </w:r>
      <w:r>
        <w:rPr>
          <w:spacing w:val="-62"/>
        </w:rPr>
        <w:t> </w:t>
      </w:r>
      <w:r>
        <w:rPr/>
        <w:t>当年取得或处置子公司及其他营业单位的有关信息</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9"/>
          <w:szCs w:val="29"/>
        </w:rPr>
      </w:pPr>
    </w:p>
    <w:tbl>
      <w:tblPr>
        <w:tblW w:w="0" w:type="auto"/>
        <w:jc w:val="left"/>
        <w:tblInd w:w="330" w:type="dxa"/>
        <w:tblLayout w:type="fixed"/>
        <w:tblCellMar>
          <w:top w:w="0" w:type="dxa"/>
          <w:left w:w="0" w:type="dxa"/>
          <w:bottom w:w="0" w:type="dxa"/>
          <w:right w:w="0" w:type="dxa"/>
        </w:tblCellMar>
        <w:tblLook w:val="01E0"/>
      </w:tblPr>
      <w:tblGrid>
        <w:gridCol w:w="4773"/>
        <w:gridCol w:w="2364"/>
        <w:gridCol w:w="1647"/>
      </w:tblGrid>
      <w:tr>
        <w:trPr>
          <w:trHeight w:val="286" w:hRule="exact"/>
        </w:trPr>
        <w:tc>
          <w:tcPr>
            <w:tcW w:w="4773" w:type="dxa"/>
            <w:tcBorders>
              <w:top w:val="nil" w:sz="6" w:space="0" w:color="auto"/>
              <w:left w:val="nil" w:sz="6" w:space="0" w:color="auto"/>
              <w:bottom w:val="nil" w:sz="6" w:space="0" w:color="auto"/>
              <w:right w:val="nil" w:sz="6" w:space="0" w:color="auto"/>
            </w:tcBorders>
          </w:tcPr>
          <w:p>
            <w:pPr>
              <w:pStyle w:val="TableParagraph"/>
              <w:spacing w:line="200" w:lineRule="exact"/>
              <w:ind w:left="122" w:right="0"/>
              <w:jc w:val="left"/>
              <w:rPr>
                <w:rFonts w:ascii="宋体" w:hAnsi="宋体" w:cs="宋体" w:eastAsia="宋体" w:hint="default"/>
                <w:sz w:val="20"/>
                <w:szCs w:val="20"/>
              </w:rPr>
            </w:pPr>
            <w:r>
              <w:rPr>
                <w:rFonts w:ascii="宋体" w:hAnsi="宋体" w:cs="宋体" w:eastAsia="宋体" w:hint="default"/>
                <w:sz w:val="20"/>
                <w:szCs w:val="20"/>
              </w:rPr>
              <w:t>价物</w:t>
            </w:r>
          </w:p>
        </w:tc>
        <w:tc>
          <w:tcPr>
            <w:tcW w:w="4011" w:type="dxa"/>
            <w:gridSpan w:val="2"/>
            <w:tcBorders>
              <w:top w:val="nil" w:sz="6" w:space="0" w:color="auto"/>
              <w:left w:val="nil" w:sz="6" w:space="0" w:color="auto"/>
              <w:bottom w:val="nil" w:sz="6" w:space="0" w:color="auto"/>
              <w:right w:val="nil" w:sz="6" w:space="0" w:color="auto"/>
            </w:tcBorders>
          </w:tcPr>
          <w:p>
            <w:pPr/>
          </w:p>
        </w:tc>
      </w:tr>
      <w:tr>
        <w:trPr>
          <w:trHeight w:val="370" w:hRule="exact"/>
        </w:trPr>
        <w:tc>
          <w:tcPr>
            <w:tcW w:w="477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3．取得子公司及其他营业单位支付的现金净额</w:t>
            </w:r>
          </w:p>
        </w:tc>
        <w:tc>
          <w:tcPr>
            <w:tcW w:w="236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-1,476,286,278.54</w:t>
            </w:r>
            <w:r>
              <w:rPr>
                <w:rFonts w:ascii="宋体"/>
                <w:sz w:val="20"/>
              </w:rPr>
            </w: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spacing w:val="-1"/>
                <w:sz w:val="20"/>
              </w:rPr>
              <w:t>15,600,000.00</w:t>
            </w:r>
            <w:r>
              <w:rPr>
                <w:rFonts w:ascii="宋体"/>
                <w:sz w:val="20"/>
              </w:rPr>
            </w:r>
          </w:p>
        </w:tc>
      </w:tr>
      <w:tr>
        <w:trPr>
          <w:trHeight w:val="370" w:hRule="exact"/>
        </w:trPr>
        <w:tc>
          <w:tcPr>
            <w:tcW w:w="477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4．取得子公司的净资产</w:t>
            </w:r>
          </w:p>
        </w:tc>
        <w:tc>
          <w:tcPr>
            <w:tcW w:w="236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10,545,686,363.83</w:t>
            </w:r>
            <w:r>
              <w:rPr>
                <w:rFonts w:ascii="宋体"/>
                <w:sz w:val="20"/>
              </w:rPr>
            </w: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w w:val="100"/>
                <w:sz w:val="20"/>
              </w:rPr>
              <w:t>-</w:t>
            </w:r>
          </w:p>
        </w:tc>
      </w:tr>
      <w:tr>
        <w:trPr>
          <w:trHeight w:val="370" w:hRule="exact"/>
        </w:trPr>
        <w:tc>
          <w:tcPr>
            <w:tcW w:w="477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23" w:right="0"/>
              <w:jc w:val="left"/>
              <w:rPr>
                <w:rFonts w:ascii="宋体" w:hAnsi="宋体" w:cs="宋体" w:eastAsia="宋体" w:hint="default"/>
                <w:sz w:val="20"/>
                <w:szCs w:val="20"/>
              </w:rPr>
            </w:pPr>
            <w:r>
              <w:rPr>
                <w:rFonts w:ascii="宋体" w:hAnsi="宋体" w:cs="宋体" w:eastAsia="宋体" w:hint="default"/>
                <w:sz w:val="20"/>
                <w:szCs w:val="20"/>
              </w:rPr>
              <w:t>流动资产</w:t>
            </w:r>
          </w:p>
        </w:tc>
        <w:tc>
          <w:tcPr>
            <w:tcW w:w="236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22,327,943,285.11</w:t>
            </w: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w w:val="100"/>
                <w:sz w:val="20"/>
              </w:rPr>
              <w:t>-</w:t>
            </w:r>
          </w:p>
        </w:tc>
      </w:tr>
      <w:tr>
        <w:trPr>
          <w:trHeight w:val="345" w:hRule="exact"/>
        </w:trPr>
        <w:tc>
          <w:tcPr>
            <w:tcW w:w="4773"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423" w:right="0"/>
              <w:jc w:val="left"/>
              <w:rPr>
                <w:rFonts w:ascii="宋体" w:hAnsi="宋体" w:cs="宋体" w:eastAsia="宋体" w:hint="default"/>
                <w:sz w:val="20"/>
                <w:szCs w:val="20"/>
              </w:rPr>
            </w:pPr>
            <w:r>
              <w:rPr>
                <w:rFonts w:ascii="宋体" w:hAnsi="宋体" w:cs="宋体" w:eastAsia="宋体" w:hint="default"/>
                <w:sz w:val="20"/>
                <w:szCs w:val="20"/>
              </w:rPr>
              <w:t>非流动资产</w:t>
            </w:r>
          </w:p>
        </w:tc>
        <w:tc>
          <w:tcPr>
            <w:tcW w:w="2364"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210"/>
              <w:jc w:val="right"/>
              <w:rPr>
                <w:rFonts w:ascii="宋体" w:hAnsi="宋体" w:cs="宋体" w:eastAsia="宋体" w:hint="default"/>
                <w:sz w:val="20"/>
                <w:szCs w:val="20"/>
              </w:rPr>
            </w:pPr>
            <w:r>
              <w:rPr>
                <w:rFonts w:ascii="宋体"/>
                <w:spacing w:val="-1"/>
                <w:sz w:val="20"/>
              </w:rPr>
              <w:t>6,784,472,937.62</w:t>
            </w:r>
          </w:p>
        </w:tc>
        <w:tc>
          <w:tcPr>
            <w:tcW w:w="1647"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07" w:right="0"/>
              <w:jc w:val="left"/>
              <w:rPr>
                <w:rFonts w:ascii="宋体" w:hAnsi="宋体" w:cs="宋体" w:eastAsia="宋体" w:hint="default"/>
                <w:sz w:val="20"/>
                <w:szCs w:val="20"/>
              </w:rPr>
            </w:pPr>
            <w:r>
              <w:rPr>
                <w:rFonts w:ascii="宋体"/>
                <w:w w:val="100"/>
                <w:sz w:val="20"/>
              </w:rPr>
              <w:t>-</w:t>
            </w:r>
          </w:p>
        </w:tc>
      </w:tr>
    </w:tbl>
    <w:p>
      <w:pPr>
        <w:spacing w:after="0" w:line="240" w:lineRule="auto"/>
        <w:jc w:val="left"/>
        <w:rPr>
          <w:rFonts w:ascii="宋体" w:hAnsi="宋体" w:cs="宋体" w:eastAsia="宋体" w:hint="default"/>
          <w:sz w:val="20"/>
          <w:szCs w:val="20"/>
        </w:rPr>
        <w:sectPr>
          <w:pgSz w:w="11910" w:h="16840"/>
          <w:pgMar w:header="898" w:footer="844" w:top="1720" w:bottom="1040" w:left="1120" w:right="1320"/>
        </w:sectPr>
      </w:pPr>
    </w:p>
    <w:p>
      <w:pPr>
        <w:tabs>
          <w:tab w:pos="8936" w:val="left" w:leader="none"/>
        </w:tabs>
        <w:spacing w:before="38"/>
        <w:ind w:left="125" w:right="105" w:firstLine="0"/>
        <w:jc w:val="left"/>
        <w:rPr>
          <w:rFonts w:ascii="宋体" w:hAnsi="宋体" w:cs="宋体" w:eastAsia="宋体" w:hint="default"/>
          <w:sz w:val="20"/>
          <w:szCs w:val="20"/>
        </w:rPr>
      </w:pP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w w:val="100"/>
          <w:sz w:val="20"/>
          <w:szCs w:val="20"/>
          <w:u w:val="single" w:color="000000"/>
        </w:rPr>
        <w:t> </w:t>
      </w:r>
      <w:r>
        <w:rPr>
          <w:rFonts w:ascii="Times New Roman" w:hAnsi="Times New Roman" w:cs="Times New Roman" w:eastAsia="Times New Roman" w:hint="default"/>
          <w:sz w:val="20"/>
          <w:szCs w:val="20"/>
          <w:u w:val="single" w:color="000000"/>
        </w:rPr>
        <w:t>   </w:t>
      </w:r>
      <w:r>
        <w:rPr>
          <w:rFonts w:ascii="Times New Roman" w:hAnsi="Times New Roman" w:cs="Times New Roman" w:eastAsia="Times New Roman" w:hint="default"/>
          <w:spacing w:val="-14"/>
          <w:sz w:val="20"/>
          <w:szCs w:val="20"/>
          <w:u w:val="single" w:color="000000"/>
        </w:rPr>
        <w:t> </w:t>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p>
      <w:pPr>
        <w:spacing w:line="240" w:lineRule="auto" w:before="3"/>
        <w:rPr>
          <w:rFonts w:ascii="宋体" w:hAnsi="宋体" w:cs="宋体" w:eastAsia="宋体" w:hint="default"/>
          <w:sz w:val="2"/>
          <w:szCs w:val="2"/>
        </w:rPr>
      </w:pPr>
    </w:p>
    <w:p>
      <w:pPr>
        <w:spacing w:line="5580" w:lineRule="exact"/>
        <w:ind w:left="106" w:right="0" w:firstLine="0"/>
        <w:rPr>
          <w:rFonts w:ascii="宋体" w:hAnsi="宋体" w:cs="宋体" w:eastAsia="宋体" w:hint="default"/>
          <w:sz w:val="20"/>
          <w:szCs w:val="20"/>
        </w:rPr>
      </w:pPr>
      <w:r>
        <w:rPr>
          <w:rFonts w:ascii="宋体" w:hAnsi="宋体" w:cs="宋体" w:eastAsia="宋体" w:hint="default"/>
          <w:position w:val="-111"/>
          <w:sz w:val="20"/>
          <w:szCs w:val="20"/>
        </w:rPr>
        <w:pict>
          <v:group style="width:440.35pt;height:279pt;mso-position-horizontal-relative:char;mso-position-vertical-relative:line" coordorigin="0,0" coordsize="8807,5580">
            <v:group style="position:absolute;left:19;top:24;width:4796;height:2" coordorigin="19,24" coordsize="4796,2">
              <v:shape style="position:absolute;left:19;top:24;width:4796;height:2" coordorigin="19,24" coordsize="4796,0" path="m19,24l4814,24e" filled="false" stroked="true" strokeweight=".48pt" strokecolor="#000000">
                <v:path arrowok="t"/>
              </v:shape>
              <v:shape style="position:absolute;left:4814;top:29;width:10;height:2" type="#_x0000_t75" stroked="false">
                <v:imagedata r:id="rId105" o:title=""/>
              </v:shape>
            </v:group>
            <v:group style="position:absolute;left:4814;top:5;width:29;height:2" coordorigin="4814,5" coordsize="29,2">
              <v:shape style="position:absolute;left:4814;top:5;width:29;height:2" coordorigin="4814,5" coordsize="29,0" path="m4814,5l4843,5e" filled="false" stroked="true" strokeweight=".48pt" strokecolor="#000000">
                <v:path arrowok="t"/>
              </v:shape>
            </v:group>
            <v:group style="position:absolute;left:4814;top:24;width:29;height:2" coordorigin="4814,24" coordsize="29,2">
              <v:shape style="position:absolute;left:4814;top:24;width:29;height:2" coordorigin="4814,24" coordsize="29,0" path="m4814,24l4843,24e" filled="false" stroked="true" strokeweight=".48pt" strokecolor="#000000">
                <v:path arrowok="t"/>
              </v:shape>
            </v:group>
            <v:group style="position:absolute;left:4843;top:5;width:2294;height:2" coordorigin="4843,5" coordsize="2294,2">
              <v:shape style="position:absolute;left:4843;top:5;width:2294;height:2" coordorigin="4843,5" coordsize="2294,0" path="m4843,5l7136,5e" filled="false" stroked="true" strokeweight=".48pt" strokecolor="#000000">
                <v:path arrowok="t"/>
              </v:shape>
            </v:group>
            <v:group style="position:absolute;left:4843;top:24;width:2294;height:2" coordorigin="4843,24" coordsize="2294,2">
              <v:shape style="position:absolute;left:4843;top:24;width:2294;height:2" coordorigin="4843,24" coordsize="2294,0" path="m4843,24l7136,24e" filled="false" stroked="true" strokeweight=".48pt" strokecolor="#000000">
                <v:path arrowok="t"/>
              </v:shape>
              <v:shape style="position:absolute;left:7136;top:29;width:10;height:2" type="#_x0000_t75" stroked="false">
                <v:imagedata r:id="rId105" o:title=""/>
              </v:shape>
            </v:group>
            <v:group style="position:absolute;left:7136;top:5;width:29;height:2" coordorigin="7136,5" coordsize="29,2">
              <v:shape style="position:absolute;left:7136;top:5;width:29;height:2" coordorigin="7136,5" coordsize="29,0" path="m7136,5l7165,5e" filled="false" stroked="true" strokeweight=".48pt" strokecolor="#000000">
                <v:path arrowok="t"/>
              </v:shape>
            </v:group>
            <v:group style="position:absolute;left:7136;top:24;width:29;height:2" coordorigin="7136,24" coordsize="29,2">
              <v:shape style="position:absolute;left:7136;top:24;width:29;height:2" coordorigin="7136,24" coordsize="29,0" path="m7136,24l7165,24e" filled="false" stroked="true" strokeweight=".48pt" strokecolor="#000000">
                <v:path arrowok="t"/>
              </v:shape>
            </v:group>
            <v:group style="position:absolute;left:7165;top:5;width:1617;height:2" coordorigin="7165,5" coordsize="1617,2">
              <v:shape style="position:absolute;left:7165;top:5;width:1617;height:2" coordorigin="7165,5" coordsize="1617,0" path="m7165,5l8782,5e" filled="false" stroked="true" strokeweight=".48pt" strokecolor="#000000">
                <v:path arrowok="t"/>
              </v:shape>
            </v:group>
            <v:group style="position:absolute;left:7165;top:24;width:1617;height:2" coordorigin="7165,24" coordsize="1617,2">
              <v:shape style="position:absolute;left:7165;top:24;width:1617;height:2" coordorigin="7165,24" coordsize="1617,0" path="m7165,24l8782,24e" filled="false" stroked="true" strokeweight=".48pt" strokecolor="#000000">
                <v:path arrowok="t"/>
              </v:shape>
              <v:shape style="position:absolute;left:4800;top:16;width:2360;height:389" type="#_x0000_t75" stroked="false">
                <v:imagedata r:id="rId470" o:title=""/>
              </v:shape>
            </v:group>
            <v:group style="position:absolute;left:5;top:5575;width:4810;height:2" coordorigin="5,5575" coordsize="4810,2">
              <v:shape style="position:absolute;left:5;top:5575;width:4810;height:2" coordorigin="5,5575" coordsize="4810,0" path="m5,5575l4814,5575e" filled="false" stroked="true" strokeweight=".48pt" strokecolor="#000000">
                <v:path arrowok="t"/>
              </v:shape>
            </v:group>
            <v:group style="position:absolute;left:5;top:5556;width:4810;height:2" coordorigin="5,5556" coordsize="4810,2">
              <v:shape style="position:absolute;left:5;top:5556;width:4810;height:2" coordorigin="5,5556" coordsize="4810,0" path="m5,5556l4814,5556e" filled="false" stroked="true" strokeweight=".48pt" strokecolor="#000000">
                <v:path arrowok="t"/>
              </v:shape>
            </v:group>
            <v:group style="position:absolute;left:4814;top:5556;width:29;height:2" coordorigin="4814,5556" coordsize="29,2">
              <v:shape style="position:absolute;left:4814;top:5556;width:29;height:2" coordorigin="4814,5556" coordsize="29,0" path="m4814,5556l4843,5556e" filled="false" stroked="true" strokeweight=".48pt" strokecolor="#000000">
                <v:path arrowok="t"/>
              </v:shape>
            </v:group>
            <v:group style="position:absolute;left:4814;top:5575;width:2322;height:2" coordorigin="4814,5575" coordsize="2322,2">
              <v:shape style="position:absolute;left:4814;top:5575;width:2322;height:2" coordorigin="4814,5575" coordsize="2322,0" path="m4814,5575l7136,5575e" filled="false" stroked="true" strokeweight=".48pt" strokecolor="#000000">
                <v:path arrowok="t"/>
              </v:shape>
            </v:group>
            <v:group style="position:absolute;left:4843;top:5556;width:2294;height:2" coordorigin="4843,5556" coordsize="2294,2">
              <v:shape style="position:absolute;left:4843;top:5556;width:2294;height:2" coordorigin="4843,5556" coordsize="2294,0" path="m4843,5556l7136,5556e" filled="false" stroked="true" strokeweight=".48pt" strokecolor="#000000">
                <v:path arrowok="t"/>
              </v:shape>
              <v:shape style="position:absolute;left:0;top:374;width:8807;height:5177" type="#_x0000_t75" stroked="false">
                <v:imagedata r:id="rId471" o:title=""/>
              </v:shape>
            </v:group>
            <v:group style="position:absolute;left:7136;top:5556;width:29;height:2" coordorigin="7136,5556" coordsize="29,2">
              <v:shape style="position:absolute;left:7136;top:5556;width:29;height:2" coordorigin="7136,5556" coordsize="29,0" path="m7136,5556l7165,5556e" filled="false" stroked="true" strokeweight=".48pt" strokecolor="#000000">
                <v:path arrowok="t"/>
              </v:shape>
            </v:group>
            <v:group style="position:absolute;left:7136;top:5575;width:1653;height:2" coordorigin="7136,5575" coordsize="1653,2">
              <v:shape style="position:absolute;left:7136;top:5575;width:1653;height:2" coordorigin="7136,5575" coordsize="1653,0" path="m7136,5575l8789,5575e" filled="false" stroked="true" strokeweight=".48pt" strokecolor="#000000">
                <v:path arrowok="t"/>
              </v:shape>
            </v:group>
            <v:group style="position:absolute;left:7165;top:5556;width:1624;height:2" coordorigin="7165,5556" coordsize="1624,2">
              <v:shape style="position:absolute;left:7165;top:5556;width:1624;height:2" coordorigin="7165,5556" coordsize="1624,0" path="m7165,5556l8789,5556e" filled="false" stroked="true" strokeweight=".48pt" strokecolor="#000000">
                <v:path arrowok="t"/>
              </v:shape>
              <v:shape style="position:absolute;left:2218;top:146;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5334;top:146;width:1701;height:1680" type="#_x0000_t202" filled="false" stroked="false">
                <v:textbox inset="0,0,0,0">
                  <w:txbxContent>
                    <w:p>
                      <w:pPr>
                        <w:spacing w:line="200" w:lineRule="exact" w:before="0"/>
                        <w:ind w:left="243" w:right="0" w:firstLine="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spacing w:before="108"/>
                        <w:ind w:left="0" w:right="0" w:firstLine="0"/>
                        <w:jc w:val="right"/>
                        <w:rPr>
                          <w:rFonts w:ascii="宋体" w:hAnsi="宋体" w:cs="宋体" w:eastAsia="宋体" w:hint="default"/>
                          <w:sz w:val="20"/>
                          <w:szCs w:val="20"/>
                        </w:rPr>
                      </w:pPr>
                      <w:r>
                        <w:rPr>
                          <w:rFonts w:ascii="宋体"/>
                          <w:spacing w:val="-1"/>
                          <w:sz w:val="20"/>
                        </w:rPr>
                        <w:t>16,963,756,542.10</w:t>
                      </w:r>
                      <w:r>
                        <w:rPr>
                          <w:rFonts w:ascii="宋体"/>
                          <w:sz w:val="20"/>
                        </w:rPr>
                      </w:r>
                    </w:p>
                    <w:p>
                      <w:pPr>
                        <w:spacing w:before="109"/>
                        <w:ind w:left="0" w:right="0" w:firstLine="0"/>
                        <w:jc w:val="right"/>
                        <w:rPr>
                          <w:rFonts w:ascii="宋体" w:hAnsi="宋体" w:cs="宋体" w:eastAsia="宋体" w:hint="default"/>
                          <w:sz w:val="20"/>
                          <w:szCs w:val="20"/>
                        </w:rPr>
                      </w:pPr>
                      <w:r>
                        <w:rPr>
                          <w:rFonts w:ascii="宋体"/>
                          <w:spacing w:val="-1"/>
                          <w:sz w:val="20"/>
                        </w:rPr>
                        <w:t>1,602,973,316.81</w:t>
                      </w:r>
                      <w:r>
                        <w:rPr>
                          <w:rFonts w:ascii="宋体"/>
                          <w:sz w:val="20"/>
                        </w:rPr>
                      </w:r>
                    </w:p>
                    <w:p>
                      <w:pPr>
                        <w:spacing w:before="108"/>
                        <w:ind w:left="0" w:right="0" w:firstLine="0"/>
                        <w:jc w:val="right"/>
                        <w:rPr>
                          <w:rFonts w:ascii="宋体" w:hAnsi="宋体" w:cs="宋体" w:eastAsia="宋体" w:hint="default"/>
                          <w:sz w:val="20"/>
                          <w:szCs w:val="20"/>
                        </w:rPr>
                      </w:pPr>
                      <w:r>
                        <w:rPr>
                          <w:rFonts w:ascii="宋体"/>
                          <w:w w:val="100"/>
                          <w:sz w:val="20"/>
                        </w:rPr>
                        <w:t>-</w:t>
                      </w:r>
                    </w:p>
                    <w:p>
                      <w:pPr>
                        <w:spacing w:before="108"/>
                        <w:ind w:left="0" w:right="0" w:firstLine="0"/>
                        <w:jc w:val="right"/>
                        <w:rPr>
                          <w:rFonts w:ascii="宋体" w:hAnsi="宋体" w:cs="宋体" w:eastAsia="宋体" w:hint="default"/>
                          <w:sz w:val="20"/>
                          <w:szCs w:val="20"/>
                        </w:rPr>
                      </w:pPr>
                      <w:r>
                        <w:rPr>
                          <w:rFonts w:ascii="宋体"/>
                          <w:w w:val="100"/>
                          <w:sz w:val="20"/>
                        </w:rPr>
                        <w:t>-</w:t>
                      </w:r>
                    </w:p>
                  </w:txbxContent>
                </v:textbox>
                <w10:wrap type="none"/>
              </v:shape>
              <v:shape style="position:absolute;left:7561;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127;top:515;width:4589;height:4991" type="#_x0000_t202" filled="false" stroked="false">
                <v:textbox inset="0,0,0,0">
                  <w:txbxContent>
                    <w:p>
                      <w:pPr>
                        <w:spacing w:line="200" w:lineRule="exact" w:before="0"/>
                        <w:ind w:left="301" w:right="0" w:firstLine="0"/>
                        <w:jc w:val="left"/>
                        <w:rPr>
                          <w:rFonts w:ascii="宋体" w:hAnsi="宋体" w:cs="宋体" w:eastAsia="宋体" w:hint="default"/>
                          <w:sz w:val="20"/>
                          <w:szCs w:val="20"/>
                        </w:rPr>
                      </w:pPr>
                      <w:r>
                        <w:rPr>
                          <w:rFonts w:ascii="宋体" w:hAnsi="宋体" w:cs="宋体" w:eastAsia="宋体" w:hint="default"/>
                          <w:sz w:val="20"/>
                          <w:szCs w:val="20"/>
                        </w:rPr>
                        <w:t>流动负债</w:t>
                      </w:r>
                    </w:p>
                    <w:p>
                      <w:pPr>
                        <w:spacing w:line="338" w:lineRule="auto" w:before="109"/>
                        <w:ind w:left="0" w:right="1185" w:firstLine="301"/>
                        <w:jc w:val="left"/>
                        <w:rPr>
                          <w:rFonts w:ascii="宋体" w:hAnsi="宋体" w:cs="宋体" w:eastAsia="宋体" w:hint="default"/>
                          <w:sz w:val="20"/>
                          <w:szCs w:val="20"/>
                        </w:rPr>
                      </w:pPr>
                      <w:r>
                        <w:rPr>
                          <w:rFonts w:ascii="宋体" w:hAnsi="宋体" w:cs="宋体" w:eastAsia="宋体" w:hint="default"/>
                          <w:sz w:val="20"/>
                          <w:szCs w:val="20"/>
                        </w:rPr>
                        <w:t>非流动负债</w:t>
                      </w:r>
                      <w:r>
                        <w:rPr>
                          <w:rFonts w:ascii="宋体" w:hAnsi="宋体" w:cs="宋体" w:eastAsia="宋体" w:hint="default"/>
                          <w:spacing w:val="-1"/>
                          <w:w w:val="100"/>
                          <w:sz w:val="20"/>
                          <w:szCs w:val="20"/>
                        </w:rPr>
                        <w:t> </w:t>
                      </w:r>
                      <w:r>
                        <w:rPr>
                          <w:rFonts w:ascii="宋体" w:hAnsi="宋体" w:cs="宋体" w:eastAsia="宋体" w:hint="default"/>
                          <w:spacing w:val="-1"/>
                          <w:sz w:val="20"/>
                          <w:szCs w:val="20"/>
                        </w:rPr>
                        <w:t>处置子公司及其他营业单位的有关信息</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1．处置子公司及其他营业单位的价格</w:t>
                      </w:r>
                    </w:p>
                    <w:p>
                      <w:pPr>
                        <w:spacing w:line="331" w:lineRule="auto" w:before="27"/>
                        <w:ind w:left="0" w:right="0" w:firstLine="0"/>
                        <w:jc w:val="left"/>
                        <w:rPr>
                          <w:rFonts w:ascii="宋体" w:hAnsi="宋体" w:cs="宋体" w:eastAsia="宋体" w:hint="default"/>
                          <w:sz w:val="20"/>
                          <w:szCs w:val="20"/>
                        </w:rPr>
                      </w:pPr>
                      <w:r>
                        <w:rPr>
                          <w:rFonts w:ascii="宋体" w:hAnsi="宋体" w:cs="宋体" w:eastAsia="宋体" w:hint="default"/>
                          <w:sz w:val="20"/>
                          <w:szCs w:val="20"/>
                        </w:rPr>
                        <w:t>2．处置子公司及其他营业单位收到的现金和现金等</w:t>
                      </w:r>
                      <w:r>
                        <w:rPr>
                          <w:rFonts w:ascii="宋体" w:hAnsi="宋体" w:cs="宋体" w:eastAsia="宋体" w:hint="default"/>
                          <w:spacing w:val="-55"/>
                          <w:sz w:val="20"/>
                          <w:szCs w:val="20"/>
                        </w:rPr>
                        <w:t> </w:t>
                      </w:r>
                      <w:r>
                        <w:rPr>
                          <w:rFonts w:ascii="宋体" w:hAnsi="宋体" w:cs="宋体" w:eastAsia="宋体" w:hint="default"/>
                          <w:spacing w:val="-55"/>
                          <w:sz w:val="20"/>
                          <w:szCs w:val="20"/>
                        </w:rPr>
                      </w:r>
                      <w:r>
                        <w:rPr>
                          <w:rFonts w:ascii="宋体" w:hAnsi="宋体" w:cs="宋体" w:eastAsia="宋体" w:hint="default"/>
                          <w:sz w:val="20"/>
                          <w:szCs w:val="20"/>
                        </w:rPr>
                        <w:t>价物</w:t>
                      </w:r>
                    </w:p>
                    <w:p>
                      <w:pPr>
                        <w:spacing w:before="32"/>
                        <w:ind w:left="272" w:right="0" w:firstLine="0"/>
                        <w:jc w:val="left"/>
                        <w:rPr>
                          <w:rFonts w:ascii="宋体" w:hAnsi="宋体" w:cs="宋体" w:eastAsia="宋体" w:hint="default"/>
                          <w:sz w:val="20"/>
                          <w:szCs w:val="20"/>
                        </w:rPr>
                      </w:pPr>
                      <w:r>
                        <w:rPr>
                          <w:rFonts w:ascii="宋体" w:hAnsi="宋体" w:cs="宋体" w:eastAsia="宋体" w:hint="default"/>
                          <w:w w:val="100"/>
                          <w:sz w:val="20"/>
                          <w:szCs w:val="20"/>
                        </w:rPr>
                        <w:t>减</w:t>
                      </w:r>
                      <w:r>
                        <w:rPr>
                          <w:rFonts w:ascii="宋体" w:hAnsi="宋体" w:cs="宋体" w:eastAsia="宋体" w:hint="default"/>
                          <w:spacing w:val="-88"/>
                          <w:w w:val="100"/>
                          <w:sz w:val="20"/>
                          <w:szCs w:val="20"/>
                        </w:rPr>
                        <w:t>：</w:t>
                      </w:r>
                      <w:r>
                        <w:rPr>
                          <w:rFonts w:ascii="宋体" w:hAnsi="宋体" w:cs="宋体" w:eastAsia="宋体" w:hint="default"/>
                          <w:spacing w:val="-2"/>
                          <w:w w:val="100"/>
                          <w:sz w:val="20"/>
                          <w:szCs w:val="20"/>
                        </w:rPr>
                        <w:t>子</w:t>
                      </w:r>
                      <w:r>
                        <w:rPr>
                          <w:rFonts w:ascii="宋体" w:hAnsi="宋体" w:cs="宋体" w:eastAsia="宋体" w:hint="default"/>
                          <w:w w:val="100"/>
                          <w:sz w:val="20"/>
                          <w:szCs w:val="20"/>
                        </w:rPr>
                        <w:t>公司</w:t>
                      </w:r>
                      <w:r>
                        <w:rPr>
                          <w:rFonts w:ascii="宋体" w:hAnsi="宋体" w:cs="宋体" w:eastAsia="宋体" w:hint="default"/>
                          <w:spacing w:val="-2"/>
                          <w:w w:val="100"/>
                          <w:sz w:val="20"/>
                          <w:szCs w:val="20"/>
                        </w:rPr>
                        <w:t>及</w:t>
                      </w:r>
                      <w:r>
                        <w:rPr>
                          <w:rFonts w:ascii="宋体" w:hAnsi="宋体" w:cs="宋体" w:eastAsia="宋体" w:hint="default"/>
                          <w:w w:val="100"/>
                          <w:sz w:val="20"/>
                          <w:szCs w:val="20"/>
                        </w:rPr>
                        <w:t>其他营</w:t>
                      </w:r>
                      <w:r>
                        <w:rPr>
                          <w:rFonts w:ascii="宋体" w:hAnsi="宋体" w:cs="宋体" w:eastAsia="宋体" w:hint="default"/>
                          <w:spacing w:val="-2"/>
                          <w:w w:val="100"/>
                          <w:sz w:val="20"/>
                          <w:szCs w:val="20"/>
                        </w:rPr>
                        <w:t>业</w:t>
                      </w:r>
                      <w:r>
                        <w:rPr>
                          <w:rFonts w:ascii="宋体" w:hAnsi="宋体" w:cs="宋体" w:eastAsia="宋体" w:hint="default"/>
                          <w:w w:val="100"/>
                          <w:sz w:val="20"/>
                          <w:szCs w:val="20"/>
                        </w:rPr>
                        <w:t>单</w:t>
                      </w:r>
                      <w:r>
                        <w:rPr>
                          <w:rFonts w:ascii="宋体" w:hAnsi="宋体" w:cs="宋体" w:eastAsia="宋体" w:hint="default"/>
                          <w:spacing w:val="-2"/>
                          <w:w w:val="100"/>
                          <w:sz w:val="20"/>
                          <w:szCs w:val="20"/>
                        </w:rPr>
                        <w:t>位</w:t>
                      </w:r>
                      <w:r>
                        <w:rPr>
                          <w:rFonts w:ascii="宋体" w:hAnsi="宋体" w:cs="宋体" w:eastAsia="宋体" w:hint="default"/>
                          <w:w w:val="100"/>
                          <w:sz w:val="20"/>
                          <w:szCs w:val="20"/>
                        </w:rPr>
                        <w:t>持有的</w:t>
                      </w:r>
                      <w:r>
                        <w:rPr>
                          <w:rFonts w:ascii="宋体" w:hAnsi="宋体" w:cs="宋体" w:eastAsia="宋体" w:hint="default"/>
                          <w:spacing w:val="-2"/>
                          <w:w w:val="100"/>
                          <w:sz w:val="20"/>
                          <w:szCs w:val="20"/>
                        </w:rPr>
                        <w:t>现</w:t>
                      </w:r>
                      <w:r>
                        <w:rPr>
                          <w:rFonts w:ascii="宋体" w:hAnsi="宋体" w:cs="宋体" w:eastAsia="宋体" w:hint="default"/>
                          <w:w w:val="100"/>
                          <w:sz w:val="20"/>
                          <w:szCs w:val="20"/>
                        </w:rPr>
                        <w:t>金</w:t>
                      </w:r>
                      <w:r>
                        <w:rPr>
                          <w:rFonts w:ascii="宋体" w:hAnsi="宋体" w:cs="宋体" w:eastAsia="宋体" w:hint="default"/>
                          <w:spacing w:val="-2"/>
                          <w:w w:val="100"/>
                          <w:sz w:val="20"/>
                          <w:szCs w:val="20"/>
                        </w:rPr>
                        <w:t>和</w:t>
                      </w:r>
                      <w:r>
                        <w:rPr>
                          <w:rFonts w:ascii="宋体" w:hAnsi="宋体" w:cs="宋体" w:eastAsia="宋体" w:hint="default"/>
                          <w:w w:val="100"/>
                          <w:sz w:val="20"/>
                          <w:szCs w:val="20"/>
                        </w:rPr>
                        <w:t>现金等价</w:t>
                      </w:r>
                    </w:p>
                    <w:p>
                      <w:pPr>
                        <w:spacing w:line="338" w:lineRule="auto" w:before="98"/>
                        <w:ind w:left="0" w:right="486" w:firstLine="0"/>
                        <w:jc w:val="left"/>
                        <w:rPr>
                          <w:rFonts w:ascii="宋体" w:hAnsi="宋体" w:cs="宋体" w:eastAsia="宋体" w:hint="default"/>
                          <w:sz w:val="20"/>
                          <w:szCs w:val="20"/>
                        </w:rPr>
                      </w:pPr>
                      <w:r>
                        <w:rPr>
                          <w:rFonts w:ascii="宋体" w:hAnsi="宋体" w:cs="宋体" w:eastAsia="宋体" w:hint="default"/>
                          <w:sz w:val="20"/>
                          <w:szCs w:val="20"/>
                        </w:rPr>
                        <w:t>物</w:t>
                      </w:r>
                      <w:r>
                        <w:rPr>
                          <w:rFonts w:ascii="宋体" w:hAnsi="宋体" w:cs="宋体" w:eastAsia="宋体" w:hint="default"/>
                          <w:w w:val="100"/>
                          <w:sz w:val="20"/>
                          <w:szCs w:val="20"/>
                        </w:rPr>
                        <w:t> </w:t>
                      </w:r>
                      <w:r>
                        <w:rPr>
                          <w:rFonts w:ascii="宋体" w:hAnsi="宋体" w:cs="宋体" w:eastAsia="宋体" w:hint="default"/>
                          <w:spacing w:val="-2"/>
                          <w:sz w:val="20"/>
                          <w:szCs w:val="20"/>
                        </w:rPr>
                        <w:t>3．处置子公司及其他营业单位收到的现金净额</w:t>
                      </w:r>
                      <w:r>
                        <w:rPr>
                          <w:rFonts w:ascii="宋体" w:hAnsi="宋体" w:cs="宋体" w:eastAsia="宋体" w:hint="default"/>
                          <w:sz w:val="20"/>
                          <w:szCs w:val="20"/>
                        </w:rPr>
                      </w:r>
                    </w:p>
                    <w:p>
                      <w:pPr>
                        <w:spacing w:line="338" w:lineRule="auto" w:before="27"/>
                        <w:ind w:left="272" w:right="2485" w:hanging="273"/>
                        <w:jc w:val="left"/>
                        <w:rPr>
                          <w:rFonts w:ascii="宋体" w:hAnsi="宋体" w:cs="宋体" w:eastAsia="宋体" w:hint="default"/>
                          <w:sz w:val="20"/>
                          <w:szCs w:val="20"/>
                        </w:rPr>
                      </w:pPr>
                      <w:r>
                        <w:rPr>
                          <w:rFonts w:ascii="宋体" w:hAnsi="宋体" w:cs="宋体" w:eastAsia="宋体" w:hint="default"/>
                          <w:spacing w:val="-1"/>
                          <w:sz w:val="20"/>
                          <w:szCs w:val="20"/>
                        </w:rPr>
                        <w:t>4．处置子公司的净资产</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流动资产</w:t>
                      </w:r>
                    </w:p>
                    <w:p>
                      <w:pPr>
                        <w:spacing w:before="26"/>
                        <w:ind w:left="300" w:right="0" w:firstLine="0"/>
                        <w:jc w:val="left"/>
                        <w:rPr>
                          <w:rFonts w:ascii="宋体" w:hAnsi="宋体" w:cs="宋体" w:eastAsia="宋体" w:hint="default"/>
                          <w:sz w:val="20"/>
                          <w:szCs w:val="20"/>
                        </w:rPr>
                      </w:pPr>
                      <w:r>
                        <w:rPr>
                          <w:rFonts w:ascii="宋体" w:hAnsi="宋体" w:cs="宋体" w:eastAsia="宋体" w:hint="default"/>
                          <w:sz w:val="20"/>
                          <w:szCs w:val="20"/>
                        </w:rPr>
                        <w:t>非流动资产</w:t>
                      </w:r>
                    </w:p>
                    <w:p>
                      <w:pPr>
                        <w:spacing w:line="370" w:lineRule="atLeast" w:before="1"/>
                        <w:ind w:left="300" w:right="3286" w:firstLine="0"/>
                        <w:jc w:val="left"/>
                        <w:rPr>
                          <w:rFonts w:ascii="宋体" w:hAnsi="宋体" w:cs="宋体" w:eastAsia="宋体" w:hint="default"/>
                          <w:sz w:val="20"/>
                          <w:szCs w:val="20"/>
                        </w:rPr>
                      </w:pPr>
                      <w:r>
                        <w:rPr>
                          <w:rFonts w:ascii="宋体" w:hAnsi="宋体" w:cs="宋体" w:eastAsia="宋体" w:hint="default"/>
                          <w:sz w:val="20"/>
                          <w:szCs w:val="20"/>
                        </w:rPr>
                        <w:t>流动负债</w:t>
                      </w:r>
                      <w:r>
                        <w:rPr>
                          <w:rFonts w:ascii="宋体" w:hAnsi="宋体" w:cs="宋体" w:eastAsia="宋体" w:hint="default"/>
                          <w:w w:val="100"/>
                          <w:sz w:val="20"/>
                          <w:szCs w:val="20"/>
                        </w:rPr>
                        <w:t> </w:t>
                      </w:r>
                      <w:r>
                        <w:rPr>
                          <w:rFonts w:ascii="宋体" w:hAnsi="宋体" w:cs="宋体" w:eastAsia="宋体" w:hint="default"/>
                          <w:sz w:val="20"/>
                          <w:szCs w:val="20"/>
                        </w:rPr>
                        <w:t>非流动负债</w:t>
                      </w:r>
                    </w:p>
                  </w:txbxContent>
                </v:textbox>
                <w10:wrap type="none"/>
              </v:shape>
              <v:shape style="position:absolute;left:7377;top:515;width:1303;height:1311" type="#_x0000_t202" filled="false" stroked="false">
                <v:textbox inset="0,0,0,0">
                  <w:txbxContent>
                    <w:p>
                      <w:pPr>
                        <w:spacing w:line="200" w:lineRule="exact" w:before="0"/>
                        <w:ind w:left="0" w:right="0" w:firstLine="0"/>
                        <w:jc w:val="right"/>
                        <w:rPr>
                          <w:rFonts w:ascii="宋体" w:hAnsi="宋体" w:cs="宋体" w:eastAsia="宋体" w:hint="default"/>
                          <w:sz w:val="20"/>
                          <w:szCs w:val="20"/>
                        </w:rPr>
                      </w:pPr>
                      <w:r>
                        <w:rPr>
                          <w:rFonts w:ascii="宋体"/>
                          <w:w w:val="100"/>
                          <w:sz w:val="20"/>
                        </w:rPr>
                        <w:t>-</w:t>
                      </w:r>
                    </w:p>
                    <w:p>
                      <w:pPr>
                        <w:spacing w:before="109"/>
                        <w:ind w:left="0" w:right="0" w:firstLine="0"/>
                        <w:jc w:val="right"/>
                        <w:rPr>
                          <w:rFonts w:ascii="宋体" w:hAnsi="宋体" w:cs="宋体" w:eastAsia="宋体" w:hint="default"/>
                          <w:sz w:val="20"/>
                          <w:szCs w:val="20"/>
                        </w:rPr>
                      </w:pPr>
                      <w:r>
                        <w:rPr>
                          <w:rFonts w:ascii="宋体"/>
                          <w:w w:val="100"/>
                          <w:sz w:val="20"/>
                        </w:rPr>
                        <w:t>-</w:t>
                      </w:r>
                    </w:p>
                    <w:p>
                      <w:pPr>
                        <w:spacing w:line="370" w:lineRule="atLeast" w:before="0"/>
                        <w:ind w:left="0" w:right="0" w:firstLine="1202"/>
                        <w:jc w:val="right"/>
                        <w:rPr>
                          <w:rFonts w:ascii="宋体" w:hAnsi="宋体" w:cs="宋体" w:eastAsia="宋体" w:hint="default"/>
                          <w:sz w:val="20"/>
                          <w:szCs w:val="20"/>
                        </w:rPr>
                      </w:pPr>
                      <w:r>
                        <w:rPr>
                          <w:rFonts w:ascii="宋体"/>
                          <w:sz w:val="20"/>
                        </w:rPr>
                        <w:t>-</w:t>
                      </w:r>
                      <w:r>
                        <w:rPr>
                          <w:rFonts w:ascii="宋体"/>
                          <w:w w:val="100"/>
                          <w:sz w:val="20"/>
                        </w:rPr>
                        <w:t> </w:t>
                      </w:r>
                      <w:r>
                        <w:rPr>
                          <w:rFonts w:ascii="宋体"/>
                          <w:spacing w:val="-1"/>
                          <w:sz w:val="20"/>
                        </w:rPr>
                        <w:t>31,796,400.00</w:t>
                      </w:r>
                      <w:r>
                        <w:rPr>
                          <w:rFonts w:ascii="宋体"/>
                          <w:sz w:val="20"/>
                        </w:rPr>
                      </w:r>
                    </w:p>
                  </w:txbxContent>
                </v:textbox>
                <w10:wrap type="none"/>
              </v:shape>
              <v:shape style="position:absolute;left:6932;top:2176;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7379;top:2176;width:13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31,796,400.00</w:t>
                      </w:r>
                      <w:r>
                        <w:rPr>
                          <w:rFonts w:ascii="宋体"/>
                          <w:sz w:val="20"/>
                        </w:rPr>
                      </w:r>
                    </w:p>
                  </w:txbxContent>
                </v:textbox>
                <w10:wrap type="none"/>
              </v:shape>
              <v:shape style="position:absolute;left:6932;top:2906;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8579;top:2906;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6931;top:3455;width:103;height:20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p>
                      <w:pPr>
                        <w:spacing w:before="109"/>
                        <w:ind w:left="1" w:right="0" w:firstLine="0"/>
                        <w:jc w:val="left"/>
                        <w:rPr>
                          <w:rFonts w:ascii="宋体" w:hAnsi="宋体" w:cs="宋体" w:eastAsia="宋体" w:hint="default"/>
                          <w:sz w:val="20"/>
                          <w:szCs w:val="20"/>
                        </w:rPr>
                      </w:pPr>
                      <w:r>
                        <w:rPr>
                          <w:rFonts w:ascii="宋体"/>
                          <w:w w:val="100"/>
                          <w:sz w:val="20"/>
                        </w:rPr>
                        <w:t>-</w:t>
                      </w:r>
                    </w:p>
                    <w:p>
                      <w:pPr>
                        <w:spacing w:before="108"/>
                        <w:ind w:left="2" w:right="0" w:firstLine="0"/>
                        <w:jc w:val="left"/>
                        <w:rPr>
                          <w:rFonts w:ascii="宋体" w:hAnsi="宋体" w:cs="宋体" w:eastAsia="宋体" w:hint="default"/>
                          <w:sz w:val="20"/>
                          <w:szCs w:val="20"/>
                        </w:rPr>
                      </w:pPr>
                      <w:r>
                        <w:rPr>
                          <w:rFonts w:ascii="宋体"/>
                          <w:w w:val="100"/>
                          <w:sz w:val="20"/>
                        </w:rPr>
                        <w:t>-</w:t>
                      </w:r>
                    </w:p>
                    <w:p>
                      <w:pPr>
                        <w:spacing w:before="108"/>
                        <w:ind w:left="1" w:right="0" w:firstLine="0"/>
                        <w:jc w:val="left"/>
                        <w:rPr>
                          <w:rFonts w:ascii="宋体" w:hAnsi="宋体" w:cs="宋体" w:eastAsia="宋体" w:hint="default"/>
                          <w:sz w:val="20"/>
                          <w:szCs w:val="20"/>
                        </w:rPr>
                      </w:pPr>
                      <w:r>
                        <w:rPr>
                          <w:rFonts w:ascii="宋体"/>
                          <w:w w:val="100"/>
                          <w:sz w:val="20"/>
                        </w:rPr>
                        <w:t>-</w:t>
                      </w:r>
                    </w:p>
                    <w:p>
                      <w:pPr>
                        <w:spacing w:before="109"/>
                        <w:ind w:left="1" w:right="0" w:firstLine="0"/>
                        <w:jc w:val="left"/>
                        <w:rPr>
                          <w:rFonts w:ascii="宋体" w:hAnsi="宋体" w:cs="宋体" w:eastAsia="宋体" w:hint="default"/>
                          <w:sz w:val="20"/>
                          <w:szCs w:val="20"/>
                        </w:rPr>
                      </w:pPr>
                      <w:r>
                        <w:rPr>
                          <w:rFonts w:ascii="宋体"/>
                          <w:w w:val="100"/>
                          <w:sz w:val="20"/>
                        </w:rPr>
                        <w:t>-</w:t>
                      </w:r>
                    </w:p>
                    <w:p>
                      <w:pPr>
                        <w:spacing w:before="108"/>
                        <w:ind w:left="1"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7377;top:3455;width:1303;height:2051" type="#_x0000_t202" filled="false" stroked="false">
                <v:textbox inset="0,0,0,0">
                  <w:txbxContent>
                    <w:p>
                      <w:pPr>
                        <w:spacing w:line="200" w:lineRule="exact" w:before="0"/>
                        <w:ind w:left="0" w:right="0" w:firstLine="0"/>
                        <w:jc w:val="right"/>
                        <w:rPr>
                          <w:rFonts w:ascii="宋体" w:hAnsi="宋体" w:cs="宋体" w:eastAsia="宋体" w:hint="default"/>
                          <w:sz w:val="20"/>
                          <w:szCs w:val="20"/>
                        </w:rPr>
                      </w:pPr>
                      <w:r>
                        <w:rPr>
                          <w:rFonts w:ascii="宋体"/>
                          <w:spacing w:val="-1"/>
                          <w:sz w:val="20"/>
                        </w:rPr>
                        <w:t>31,796,400.00</w:t>
                      </w:r>
                      <w:r>
                        <w:rPr>
                          <w:rFonts w:ascii="宋体"/>
                          <w:sz w:val="20"/>
                        </w:rPr>
                      </w:r>
                    </w:p>
                    <w:p>
                      <w:pPr>
                        <w:spacing w:before="109"/>
                        <w:ind w:left="0" w:right="0" w:firstLine="0"/>
                        <w:jc w:val="right"/>
                        <w:rPr>
                          <w:rFonts w:ascii="宋体" w:hAnsi="宋体" w:cs="宋体" w:eastAsia="宋体" w:hint="default"/>
                          <w:sz w:val="20"/>
                          <w:szCs w:val="20"/>
                        </w:rPr>
                      </w:pPr>
                      <w:r>
                        <w:rPr>
                          <w:rFonts w:ascii="宋体"/>
                          <w:w w:val="100"/>
                          <w:sz w:val="20"/>
                        </w:rPr>
                        <w:t>-</w:t>
                      </w:r>
                    </w:p>
                    <w:p>
                      <w:pPr>
                        <w:spacing w:before="108"/>
                        <w:ind w:left="0" w:right="0" w:firstLine="0"/>
                        <w:jc w:val="right"/>
                        <w:rPr>
                          <w:rFonts w:ascii="宋体" w:hAnsi="宋体" w:cs="宋体" w:eastAsia="宋体" w:hint="default"/>
                          <w:sz w:val="20"/>
                          <w:szCs w:val="20"/>
                        </w:rPr>
                      </w:pPr>
                      <w:r>
                        <w:rPr>
                          <w:rFonts w:ascii="宋体"/>
                          <w:w w:val="100"/>
                          <w:sz w:val="20"/>
                        </w:rPr>
                        <w:t>-</w:t>
                      </w:r>
                    </w:p>
                    <w:p>
                      <w:pPr>
                        <w:spacing w:before="108"/>
                        <w:ind w:left="0" w:right="0" w:firstLine="0"/>
                        <w:jc w:val="right"/>
                        <w:rPr>
                          <w:rFonts w:ascii="宋体" w:hAnsi="宋体" w:cs="宋体" w:eastAsia="宋体" w:hint="default"/>
                          <w:sz w:val="20"/>
                          <w:szCs w:val="20"/>
                        </w:rPr>
                      </w:pPr>
                      <w:r>
                        <w:rPr>
                          <w:rFonts w:ascii="宋体"/>
                          <w:w w:val="100"/>
                          <w:sz w:val="20"/>
                        </w:rPr>
                        <w:t>-</w:t>
                      </w:r>
                    </w:p>
                    <w:p>
                      <w:pPr>
                        <w:spacing w:before="109"/>
                        <w:ind w:left="0" w:right="0" w:firstLine="0"/>
                        <w:jc w:val="right"/>
                        <w:rPr>
                          <w:rFonts w:ascii="宋体" w:hAnsi="宋体" w:cs="宋体" w:eastAsia="宋体" w:hint="default"/>
                          <w:sz w:val="20"/>
                          <w:szCs w:val="20"/>
                        </w:rPr>
                      </w:pPr>
                      <w:r>
                        <w:rPr>
                          <w:rFonts w:ascii="宋体"/>
                          <w:w w:val="100"/>
                          <w:sz w:val="20"/>
                        </w:rPr>
                        <w:t>-</w:t>
                      </w:r>
                    </w:p>
                    <w:p>
                      <w:pPr>
                        <w:spacing w:before="108"/>
                        <w:ind w:left="0" w:right="0" w:firstLine="0"/>
                        <w:jc w:val="right"/>
                        <w:rPr>
                          <w:rFonts w:ascii="宋体" w:hAnsi="宋体" w:cs="宋体" w:eastAsia="宋体" w:hint="default"/>
                          <w:sz w:val="20"/>
                          <w:szCs w:val="20"/>
                        </w:rPr>
                      </w:pPr>
                      <w:r>
                        <w:rPr>
                          <w:rFonts w:ascii="宋体"/>
                          <w:w w:val="100"/>
                          <w:sz w:val="20"/>
                        </w:rPr>
                        <w:t>-</w:t>
                      </w:r>
                    </w:p>
                  </w:txbxContent>
                </v:textbox>
                <w10:wrap type="none"/>
              </v:shape>
            </v:group>
          </v:group>
        </w:pict>
      </w:r>
      <w:r>
        <w:rPr>
          <w:rFonts w:ascii="宋体" w:hAnsi="宋体" w:cs="宋体" w:eastAsia="宋体" w:hint="default"/>
          <w:position w:val="-111"/>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861" w:right="105"/>
        <w:jc w:val="left"/>
      </w:pPr>
      <w:r>
        <w:rPr/>
        <w:t>（4）</w:t>
      </w:r>
      <w:r>
        <w:rPr>
          <w:spacing w:val="-63"/>
        </w:rPr>
        <w:t> </w:t>
      </w:r>
      <w:r>
        <w:rPr/>
        <w:t>现金和现金等价物</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tbl>
      <w:tblPr>
        <w:tblW w:w="0" w:type="auto"/>
        <w:jc w:val="left"/>
        <w:tblInd w:w="257" w:type="dxa"/>
        <w:tblLayout w:type="fixed"/>
        <w:tblCellMar>
          <w:top w:w="0" w:type="dxa"/>
          <w:left w:w="0" w:type="dxa"/>
          <w:bottom w:w="0" w:type="dxa"/>
          <w:right w:w="0" w:type="dxa"/>
        </w:tblCellMar>
        <w:tblLook w:val="01E0"/>
      </w:tblPr>
      <w:tblGrid>
        <w:gridCol w:w="4345"/>
        <w:gridCol w:w="2618"/>
        <w:gridCol w:w="1545"/>
      </w:tblGrid>
      <w:tr>
        <w:trPr>
          <w:trHeight w:val="755" w:hRule="exact"/>
        </w:trPr>
        <w:tc>
          <w:tcPr>
            <w:tcW w:w="434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81"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pStyle w:val="TableParagraph"/>
              <w:spacing w:line="240" w:lineRule="auto" w:before="108"/>
              <w:ind w:left="35" w:right="0"/>
              <w:jc w:val="left"/>
              <w:rPr>
                <w:rFonts w:ascii="宋体" w:hAnsi="宋体" w:cs="宋体" w:eastAsia="宋体" w:hint="default"/>
                <w:sz w:val="20"/>
                <w:szCs w:val="20"/>
              </w:rPr>
            </w:pPr>
            <w:r>
              <w:rPr>
                <w:rFonts w:ascii="宋体" w:hAnsi="宋体" w:cs="宋体" w:eastAsia="宋体" w:hint="default"/>
                <w:sz w:val="20"/>
                <w:szCs w:val="20"/>
              </w:rPr>
              <w:t>现金</w:t>
            </w:r>
          </w:p>
        </w:tc>
        <w:tc>
          <w:tcPr>
            <w:tcW w:w="2618" w:type="dxa"/>
            <w:tcBorders>
              <w:top w:val="nil" w:sz="6" w:space="0" w:color="auto"/>
              <w:left w:val="nil" w:sz="6" w:space="0" w:color="auto"/>
              <w:bottom w:val="nil" w:sz="6" w:space="0" w:color="auto"/>
              <w:right w:val="nil" w:sz="6" w:space="0" w:color="auto"/>
            </w:tcBorders>
          </w:tcPr>
          <w:p>
            <w:pPr>
              <w:pStyle w:val="TableParagraph"/>
              <w:spacing w:line="338" w:lineRule="auto" w:before="38"/>
              <w:ind w:left="907" w:right="107" w:firstLine="325"/>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b/>
                <w:bCs/>
                <w:w w:val="99"/>
                <w:sz w:val="20"/>
                <w:szCs w:val="20"/>
              </w:rPr>
              <w:t> </w:t>
            </w:r>
            <w:r>
              <w:rPr>
                <w:rFonts w:ascii="宋体" w:hAnsi="宋体" w:cs="宋体" w:eastAsia="宋体" w:hint="default"/>
                <w:spacing w:val="-1"/>
                <w:sz w:val="20"/>
                <w:szCs w:val="20"/>
              </w:rPr>
              <w:t>2,267,940,237.12</w:t>
            </w:r>
            <w:r>
              <w:rPr>
                <w:rFonts w:ascii="宋体" w:hAnsi="宋体" w:cs="宋体" w:eastAsia="宋体" w:hint="default"/>
                <w:sz w:val="20"/>
                <w:szCs w:val="20"/>
              </w:rPr>
            </w:r>
          </w:p>
        </w:tc>
        <w:tc>
          <w:tcPr>
            <w:tcW w:w="1545"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08" w:right="33" w:firstLine="297"/>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b/>
                <w:bCs/>
                <w:w w:val="99"/>
                <w:sz w:val="20"/>
                <w:szCs w:val="20"/>
              </w:rPr>
              <w:t> </w:t>
            </w:r>
            <w:r>
              <w:rPr>
                <w:rFonts w:ascii="宋体" w:hAnsi="宋体" w:cs="宋体" w:eastAsia="宋体" w:hint="default"/>
                <w:spacing w:val="-1"/>
                <w:sz w:val="20"/>
                <w:szCs w:val="20"/>
              </w:rPr>
              <w:t>581,023,714.38</w:t>
            </w:r>
          </w:p>
        </w:tc>
      </w:tr>
      <w:tr>
        <w:trPr>
          <w:trHeight w:val="370" w:hRule="exact"/>
        </w:trPr>
        <w:tc>
          <w:tcPr>
            <w:tcW w:w="434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20"/>
                <w:szCs w:val="20"/>
              </w:rPr>
            </w:pPr>
            <w:r>
              <w:rPr>
                <w:rFonts w:ascii="宋体" w:hAnsi="宋体" w:cs="宋体" w:eastAsia="宋体" w:hint="default"/>
                <w:sz w:val="20"/>
                <w:szCs w:val="20"/>
              </w:rPr>
              <w:t>其中：库存现金</w:t>
            </w:r>
          </w:p>
        </w:tc>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1,831,745.46</w:t>
            </w:r>
            <w:r>
              <w:rPr>
                <w:rFonts w:ascii="宋体"/>
                <w:sz w:val="20"/>
              </w:rPr>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5"/>
              <w:jc w:val="right"/>
              <w:rPr>
                <w:rFonts w:ascii="宋体" w:hAnsi="宋体" w:cs="宋体" w:eastAsia="宋体" w:hint="default"/>
                <w:sz w:val="20"/>
                <w:szCs w:val="20"/>
              </w:rPr>
            </w:pPr>
            <w:r>
              <w:rPr>
                <w:rFonts w:ascii="宋体"/>
                <w:spacing w:val="-1"/>
                <w:sz w:val="20"/>
              </w:rPr>
              <w:t>689,650.90</w:t>
            </w:r>
            <w:r>
              <w:rPr>
                <w:rFonts w:ascii="宋体"/>
                <w:sz w:val="20"/>
              </w:rPr>
            </w:r>
          </w:p>
        </w:tc>
      </w:tr>
      <w:tr>
        <w:trPr>
          <w:trHeight w:val="370" w:hRule="exact"/>
        </w:trPr>
        <w:tc>
          <w:tcPr>
            <w:tcW w:w="434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635" w:right="0"/>
              <w:jc w:val="left"/>
              <w:rPr>
                <w:rFonts w:ascii="宋体" w:hAnsi="宋体" w:cs="宋体" w:eastAsia="宋体" w:hint="default"/>
                <w:sz w:val="20"/>
                <w:szCs w:val="20"/>
              </w:rPr>
            </w:pPr>
            <w:r>
              <w:rPr>
                <w:rFonts w:ascii="宋体" w:hAnsi="宋体" w:cs="宋体" w:eastAsia="宋体" w:hint="default"/>
                <w:sz w:val="20"/>
                <w:szCs w:val="20"/>
              </w:rPr>
              <w:t>可随时用于支付的银行存款</w:t>
            </w:r>
          </w:p>
        </w:tc>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2,249,204,874.34</w:t>
            </w:r>
            <w:r>
              <w:rPr>
                <w:rFonts w:ascii="宋体"/>
                <w:sz w:val="20"/>
              </w:rPr>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宋体" w:hAnsi="宋体" w:cs="宋体" w:eastAsia="宋体" w:hint="default"/>
                <w:sz w:val="20"/>
                <w:szCs w:val="20"/>
              </w:rPr>
            </w:pPr>
            <w:r>
              <w:rPr>
                <w:rFonts w:ascii="宋体"/>
                <w:spacing w:val="-1"/>
                <w:sz w:val="20"/>
              </w:rPr>
              <w:t>580,281,633.88</w:t>
            </w:r>
            <w:r>
              <w:rPr>
                <w:rFonts w:ascii="宋体"/>
                <w:sz w:val="20"/>
              </w:rPr>
            </w:r>
          </w:p>
        </w:tc>
      </w:tr>
      <w:tr>
        <w:trPr>
          <w:trHeight w:val="370" w:hRule="exact"/>
        </w:trPr>
        <w:tc>
          <w:tcPr>
            <w:tcW w:w="43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07"/>
              <w:jc w:val="right"/>
              <w:rPr>
                <w:rFonts w:ascii="宋体" w:hAnsi="宋体" w:cs="宋体" w:eastAsia="宋体" w:hint="default"/>
                <w:sz w:val="20"/>
                <w:szCs w:val="20"/>
              </w:rPr>
            </w:pPr>
            <w:r>
              <w:rPr>
                <w:rFonts w:ascii="宋体" w:hAnsi="宋体" w:cs="宋体" w:eastAsia="宋体" w:hint="default"/>
                <w:spacing w:val="-1"/>
                <w:sz w:val="20"/>
                <w:szCs w:val="20"/>
              </w:rPr>
              <w:t>可随时用于支付的其他货币资金</w:t>
            </w:r>
          </w:p>
        </w:tc>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16,903,617.32</w:t>
            </w:r>
            <w:r>
              <w:rPr>
                <w:rFonts w:ascii="宋体"/>
                <w:sz w:val="20"/>
              </w:rPr>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5"/>
              <w:jc w:val="right"/>
              <w:rPr>
                <w:rFonts w:ascii="宋体" w:hAnsi="宋体" w:cs="宋体" w:eastAsia="宋体" w:hint="default"/>
                <w:sz w:val="20"/>
                <w:szCs w:val="20"/>
              </w:rPr>
            </w:pPr>
            <w:r>
              <w:rPr>
                <w:rFonts w:ascii="宋体"/>
                <w:spacing w:val="-1"/>
                <w:sz w:val="20"/>
              </w:rPr>
              <w:t>52,429.60</w:t>
            </w:r>
            <w:r>
              <w:rPr>
                <w:rFonts w:ascii="宋体"/>
                <w:sz w:val="20"/>
              </w:rPr>
            </w:r>
          </w:p>
        </w:tc>
      </w:tr>
      <w:tr>
        <w:trPr>
          <w:trHeight w:val="370" w:hRule="exact"/>
        </w:trPr>
        <w:tc>
          <w:tcPr>
            <w:tcW w:w="434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05"/>
              <w:jc w:val="right"/>
              <w:rPr>
                <w:rFonts w:ascii="宋体" w:hAnsi="宋体" w:cs="宋体" w:eastAsia="宋体" w:hint="default"/>
                <w:sz w:val="20"/>
                <w:szCs w:val="20"/>
              </w:rPr>
            </w:pPr>
            <w:r>
              <w:rPr>
                <w:rFonts w:ascii="宋体" w:hAnsi="宋体" w:cs="宋体" w:eastAsia="宋体" w:hint="default"/>
                <w:spacing w:val="-1"/>
                <w:sz w:val="20"/>
                <w:szCs w:val="20"/>
              </w:rPr>
              <w:t>可用于支付的存放中央银行款项</w:t>
            </w:r>
          </w:p>
        </w:tc>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w w:val="100"/>
                <w:sz w:val="20"/>
              </w:rPr>
              <w:t>-</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4"/>
              <w:jc w:val="right"/>
              <w:rPr>
                <w:rFonts w:ascii="宋体" w:hAnsi="宋体" w:cs="宋体" w:eastAsia="宋体" w:hint="default"/>
                <w:sz w:val="20"/>
                <w:szCs w:val="20"/>
              </w:rPr>
            </w:pPr>
            <w:r>
              <w:rPr>
                <w:rFonts w:ascii="宋体"/>
                <w:w w:val="100"/>
                <w:sz w:val="20"/>
              </w:rPr>
              <w:t>-</w:t>
            </w:r>
          </w:p>
        </w:tc>
      </w:tr>
      <w:tr>
        <w:trPr>
          <w:trHeight w:val="370" w:hRule="exact"/>
        </w:trPr>
        <w:tc>
          <w:tcPr>
            <w:tcW w:w="434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636" w:right="0"/>
              <w:jc w:val="left"/>
              <w:rPr>
                <w:rFonts w:ascii="宋体" w:hAnsi="宋体" w:cs="宋体" w:eastAsia="宋体" w:hint="default"/>
                <w:sz w:val="20"/>
                <w:szCs w:val="20"/>
              </w:rPr>
            </w:pPr>
            <w:r>
              <w:rPr>
                <w:rFonts w:ascii="宋体" w:hAnsi="宋体" w:cs="宋体" w:eastAsia="宋体" w:hint="default"/>
                <w:sz w:val="20"/>
                <w:szCs w:val="20"/>
              </w:rPr>
              <w:t>存放同业款项</w:t>
            </w:r>
          </w:p>
        </w:tc>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
              <w:jc w:val="right"/>
              <w:rPr>
                <w:rFonts w:ascii="宋体" w:hAnsi="宋体" w:cs="宋体" w:eastAsia="宋体" w:hint="default"/>
                <w:sz w:val="20"/>
                <w:szCs w:val="20"/>
              </w:rPr>
            </w:pPr>
            <w:r>
              <w:rPr>
                <w:rFonts w:ascii="宋体"/>
                <w:w w:val="100"/>
                <w:sz w:val="20"/>
              </w:rPr>
              <w:t>-</w:t>
            </w:r>
          </w:p>
        </w:tc>
      </w:tr>
      <w:tr>
        <w:trPr>
          <w:trHeight w:val="370" w:hRule="exact"/>
        </w:trPr>
        <w:tc>
          <w:tcPr>
            <w:tcW w:w="434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636" w:right="0"/>
              <w:jc w:val="left"/>
              <w:rPr>
                <w:rFonts w:ascii="宋体" w:hAnsi="宋体" w:cs="宋体" w:eastAsia="宋体" w:hint="default"/>
                <w:sz w:val="20"/>
                <w:szCs w:val="20"/>
              </w:rPr>
            </w:pPr>
            <w:r>
              <w:rPr>
                <w:rFonts w:ascii="宋体" w:hAnsi="宋体" w:cs="宋体" w:eastAsia="宋体" w:hint="default"/>
                <w:sz w:val="20"/>
                <w:szCs w:val="20"/>
              </w:rPr>
              <w:t>拆放同业款项</w:t>
            </w:r>
          </w:p>
        </w:tc>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
              <w:jc w:val="right"/>
              <w:rPr>
                <w:rFonts w:ascii="宋体" w:hAnsi="宋体" w:cs="宋体" w:eastAsia="宋体" w:hint="default"/>
                <w:sz w:val="20"/>
                <w:szCs w:val="20"/>
              </w:rPr>
            </w:pPr>
            <w:r>
              <w:rPr>
                <w:rFonts w:ascii="宋体"/>
                <w:w w:val="100"/>
                <w:sz w:val="20"/>
              </w:rPr>
              <w:t>-</w:t>
            </w:r>
          </w:p>
        </w:tc>
      </w:tr>
      <w:tr>
        <w:trPr>
          <w:trHeight w:val="370" w:hRule="exact"/>
        </w:trPr>
        <w:tc>
          <w:tcPr>
            <w:tcW w:w="434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20"/>
                <w:szCs w:val="20"/>
              </w:rPr>
            </w:pPr>
            <w:r>
              <w:rPr>
                <w:rFonts w:ascii="宋体" w:hAnsi="宋体" w:cs="宋体" w:eastAsia="宋体" w:hint="default"/>
                <w:sz w:val="20"/>
                <w:szCs w:val="20"/>
              </w:rPr>
              <w:t>现金等价物</w:t>
            </w:r>
          </w:p>
        </w:tc>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w w:val="100"/>
                <w:sz w:val="20"/>
              </w:rPr>
              <w:t>-</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4"/>
              <w:jc w:val="right"/>
              <w:rPr>
                <w:rFonts w:ascii="宋体" w:hAnsi="宋体" w:cs="宋体" w:eastAsia="宋体" w:hint="default"/>
                <w:sz w:val="20"/>
                <w:szCs w:val="20"/>
              </w:rPr>
            </w:pPr>
            <w:r>
              <w:rPr>
                <w:rFonts w:ascii="宋体"/>
                <w:w w:val="100"/>
                <w:sz w:val="20"/>
              </w:rPr>
              <w:t>-</w:t>
            </w:r>
          </w:p>
        </w:tc>
      </w:tr>
      <w:tr>
        <w:trPr>
          <w:trHeight w:val="370" w:hRule="exact"/>
        </w:trPr>
        <w:tc>
          <w:tcPr>
            <w:tcW w:w="434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z w:val="20"/>
                <w:szCs w:val="20"/>
              </w:rPr>
              <w:t>其中：三个月内到期的债券投资</w:t>
            </w:r>
          </w:p>
        </w:tc>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
              <w:jc w:val="right"/>
              <w:rPr>
                <w:rFonts w:ascii="宋体" w:hAnsi="宋体" w:cs="宋体" w:eastAsia="宋体" w:hint="default"/>
                <w:sz w:val="20"/>
                <w:szCs w:val="20"/>
              </w:rPr>
            </w:pPr>
            <w:r>
              <w:rPr>
                <w:rFonts w:ascii="宋体"/>
                <w:w w:val="100"/>
                <w:sz w:val="20"/>
              </w:rPr>
              <w:t>-</w:t>
            </w:r>
          </w:p>
        </w:tc>
      </w:tr>
      <w:tr>
        <w:trPr>
          <w:trHeight w:val="385" w:hRule="exact"/>
        </w:trPr>
        <w:tc>
          <w:tcPr>
            <w:tcW w:w="434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z w:val="20"/>
                <w:szCs w:val="20"/>
              </w:rPr>
              <w:t>期末现金和现金等价物余额</w:t>
            </w:r>
          </w:p>
        </w:tc>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2,267,940,237.12</w:t>
            </w:r>
            <w:r>
              <w:rPr>
                <w:rFonts w:ascii="宋体"/>
                <w:sz w:val="20"/>
              </w:rPr>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宋体" w:hAnsi="宋体" w:cs="宋体" w:eastAsia="宋体" w:hint="default"/>
                <w:sz w:val="20"/>
                <w:szCs w:val="20"/>
              </w:rPr>
            </w:pPr>
            <w:r>
              <w:rPr>
                <w:rFonts w:ascii="宋体"/>
                <w:spacing w:val="-1"/>
                <w:sz w:val="20"/>
              </w:rPr>
              <w:t>581,023,714.38</w:t>
            </w:r>
            <w:r>
              <w:rPr>
                <w:rFonts w:ascii="宋体"/>
                <w:sz w:val="20"/>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1"/>
          <w:szCs w:val="21"/>
        </w:rPr>
      </w:pPr>
    </w:p>
    <w:p>
      <w:pPr>
        <w:pStyle w:val="BodyText"/>
        <w:spacing w:line="240" w:lineRule="auto" w:before="31"/>
        <w:ind w:left="793" w:right="105"/>
        <w:jc w:val="left"/>
      </w:pPr>
      <w:r>
        <w:rPr/>
        <w:pict>
          <v:group style="position:absolute;margin-left:75.239998pt;margin-top:-260.518250pt;width:434.5pt;height:242.55pt;mso-position-horizontal-relative:page;mso-position-vertical-relative:paragraph;z-index:-1056040" coordorigin="1505,-5210" coordsize="8690,4851">
            <v:group style="position:absolute;left:1524;top:-5206;width:5068;height:2" coordorigin="1524,-5206" coordsize="5068,2">
              <v:shape style="position:absolute;left:1524;top:-5206;width:5068;height:2" coordorigin="1524,-5206" coordsize="5068,0" path="m1524,-5206l6592,-5206e" filled="false" stroked="true" strokeweight=".48pt" strokecolor="#000000">
                <v:path arrowok="t"/>
              </v:shape>
            </v:group>
            <v:group style="position:absolute;left:1524;top:-5186;width:5068;height:2" coordorigin="1524,-5186" coordsize="5068,2">
              <v:shape style="position:absolute;left:1524;top:-5186;width:5068;height:2" coordorigin="1524,-5186" coordsize="5068,0" path="m1524,-5186l6592,-5186e" filled="false" stroked="true" strokeweight=".48pt" strokecolor="#000000">
                <v:path arrowok="t"/>
              </v:shape>
              <v:shape style="position:absolute;left:6592;top:-5182;width:10;height:2" type="#_x0000_t75" stroked="false">
                <v:imagedata r:id="rId105" o:title=""/>
              </v:shape>
            </v:group>
            <v:group style="position:absolute;left:6592;top:-5206;width:29;height:2" coordorigin="6592,-5206" coordsize="29,2">
              <v:shape style="position:absolute;left:6592;top:-5206;width:29;height:2" coordorigin="6592,-5206" coordsize="29,0" path="m6592,-5206l6620,-5206e" filled="false" stroked="true" strokeweight=".48pt" strokecolor="#000000">
                <v:path arrowok="t"/>
              </v:shape>
            </v:group>
            <v:group style="position:absolute;left:6592;top:-5186;width:29;height:2" coordorigin="6592,-5186" coordsize="29,2">
              <v:shape style="position:absolute;left:6592;top:-5186;width:29;height:2" coordorigin="6592,-5186" coordsize="29,0" path="m6592,-5186l6620,-5186e" filled="false" stroked="true" strokeweight=".48pt" strokecolor="#000000">
                <v:path arrowok="t"/>
              </v:shape>
            </v:group>
            <v:group style="position:absolute;left:6620;top:-5206;width:1936;height:2" coordorigin="6620,-5206" coordsize="1936,2">
              <v:shape style="position:absolute;left:6620;top:-5206;width:1936;height:2" coordorigin="6620,-5206" coordsize="1936,0" path="m6620,-5206l8556,-5206e" filled="false" stroked="true" strokeweight=".48pt" strokecolor="#000000">
                <v:path arrowok="t"/>
              </v:shape>
            </v:group>
            <v:group style="position:absolute;left:6620;top:-5186;width:1936;height:2" coordorigin="6620,-5186" coordsize="1936,2">
              <v:shape style="position:absolute;left:6620;top:-5186;width:1936;height:2" coordorigin="6620,-5186" coordsize="1936,0" path="m6620,-5186l8556,-5186e" filled="false" stroked="true" strokeweight=".48pt" strokecolor="#000000">
                <v:path arrowok="t"/>
              </v:shape>
              <v:shape style="position:absolute;left:8556;top:-5182;width:10;height:2" type="#_x0000_t75" stroked="false">
                <v:imagedata r:id="rId105" o:title=""/>
              </v:shape>
            </v:group>
            <v:group style="position:absolute;left:8556;top:-5206;width:29;height:2" coordorigin="8556,-5206" coordsize="29,2">
              <v:shape style="position:absolute;left:8556;top:-5206;width:29;height:2" coordorigin="8556,-5206" coordsize="29,0" path="m8556,-5206l8585,-5206e" filled="false" stroked="true" strokeweight=".48pt" strokecolor="#000000">
                <v:path arrowok="t"/>
              </v:shape>
            </v:group>
            <v:group style="position:absolute;left:8556;top:-5186;width:29;height:2" coordorigin="8556,-5186" coordsize="29,2">
              <v:shape style="position:absolute;left:8556;top:-5186;width:29;height:2" coordorigin="8556,-5186" coordsize="29,0" path="m8556,-5186l8585,-5186e" filled="false" stroked="true" strokeweight=".48pt" strokecolor="#000000">
                <v:path arrowok="t"/>
              </v:shape>
            </v:group>
            <v:group style="position:absolute;left:8585;top:-5206;width:1586;height:2" coordorigin="8585,-5206" coordsize="1586,2">
              <v:shape style="position:absolute;left:8585;top:-5206;width:1586;height:2" coordorigin="8585,-5206" coordsize="1586,0" path="m8585,-5206l10170,-5206e" filled="false" stroked="true" strokeweight=".48pt" strokecolor="#000000">
                <v:path arrowok="t"/>
              </v:shape>
            </v:group>
            <v:group style="position:absolute;left:8585;top:-5186;width:1586;height:2" coordorigin="8585,-5186" coordsize="1586,2">
              <v:shape style="position:absolute;left:8585;top:-5186;width:1586;height:2" coordorigin="8585,-5186" coordsize="1586,0" path="m8585,-5186l10170,-5186e" filled="false" stroked="true" strokeweight=".48pt" strokecolor="#000000">
                <v:path arrowok="t"/>
              </v:shape>
              <v:shape style="position:absolute;left:6577;top:-5195;width:2003;height:389" type="#_x0000_t75" stroked="false">
                <v:imagedata r:id="rId472" o:title=""/>
              </v:shape>
            </v:group>
            <v:group style="position:absolute;left:1510;top:-365;width:5082;height:2" coordorigin="1510,-365" coordsize="5082,2">
              <v:shape style="position:absolute;left:1510;top:-365;width:5082;height:2" coordorigin="1510,-365" coordsize="5082,0" path="m1510,-365l6592,-365e" filled="false" stroked="true" strokeweight=".48pt" strokecolor="#000000">
                <v:path arrowok="t"/>
              </v:shape>
            </v:group>
            <v:group style="position:absolute;left:1510;top:-384;width:5082;height:2" coordorigin="1510,-384" coordsize="5082,2">
              <v:shape style="position:absolute;left:1510;top:-384;width:5082;height:2" coordorigin="1510,-384" coordsize="5082,0" path="m1510,-384l6592,-384e" filled="false" stroked="true" strokeweight=".48pt" strokecolor="#000000">
                <v:path arrowok="t"/>
              </v:shape>
              <v:shape style="position:absolute;left:1505;top:-4836;width:8689;height:4460" type="#_x0000_t75" stroked="false">
                <v:imagedata r:id="rId473" o:title=""/>
              </v:shape>
            </v:group>
            <v:group style="position:absolute;left:6592;top:-384;width:29;height:2" coordorigin="6592,-384" coordsize="29,2">
              <v:shape style="position:absolute;left:6592;top:-384;width:29;height:2" coordorigin="6592,-384" coordsize="29,0" path="m6592,-384l6620,-384e" filled="false" stroked="true" strokeweight=".48pt" strokecolor="#000000">
                <v:path arrowok="t"/>
              </v:shape>
            </v:group>
            <v:group style="position:absolute;left:6592;top:-365;width:1965;height:2" coordorigin="6592,-365" coordsize="1965,2">
              <v:shape style="position:absolute;left:6592;top:-365;width:1965;height:2" coordorigin="6592,-365" coordsize="1965,0" path="m6592,-365l8556,-365e" filled="false" stroked="true" strokeweight=".48pt" strokecolor="#000000">
                <v:path arrowok="t"/>
              </v:shape>
            </v:group>
            <v:group style="position:absolute;left:6620;top:-384;width:1936;height:2" coordorigin="6620,-384" coordsize="1936,2">
              <v:shape style="position:absolute;left:6620;top:-384;width:1936;height:2" coordorigin="6620,-384" coordsize="1936,0" path="m6620,-384l8556,-384e" filled="false" stroked="true" strokeweight=".48pt" strokecolor="#000000">
                <v:path arrowok="t"/>
              </v:shape>
              <v:shape style="position:absolute;left:8543;top:-1123;width:35;height:747" type="#_x0000_t75" stroked="false">
                <v:imagedata r:id="rId344" o:title=""/>
              </v:shape>
            </v:group>
            <v:group style="position:absolute;left:8556;top:-384;width:29;height:2" coordorigin="8556,-384" coordsize="29,2">
              <v:shape style="position:absolute;left:8556;top:-384;width:29;height:2" coordorigin="8556,-384" coordsize="29,0" path="m8556,-384l8585,-384e" filled="false" stroked="true" strokeweight=".48pt" strokecolor="#000000">
                <v:path arrowok="t"/>
              </v:shape>
            </v:group>
            <v:group style="position:absolute;left:8556;top:-365;width:1622;height:2" coordorigin="8556,-365" coordsize="1622,2">
              <v:shape style="position:absolute;left:8556;top:-365;width:1622;height:2" coordorigin="8556,-365" coordsize="1622,0" path="m8556,-365l10177,-365e" filled="false" stroked="true" strokeweight=".48pt" strokecolor="#000000">
                <v:path arrowok="t"/>
              </v:shape>
            </v:group>
            <v:group style="position:absolute;left:8585;top:-384;width:1593;height:2" coordorigin="8585,-384" coordsize="1593,2">
              <v:shape style="position:absolute;left:8585;top:-384;width:1593;height:2" coordorigin="8585,-384" coordsize="1593,0" path="m8585,-384l10177,-384e" filled="false" stroked="true" strokeweight=".48pt" strokecolor="#000000">
                <v:path arrowok="t"/>
              </v:shape>
              <v:shape style="position:absolute;left:1632;top:-994;width:4861;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其中：母公司或集团内子公司使用受限制的现金和现金</w:t>
                      </w:r>
                    </w:p>
                    <w:p>
                      <w:pPr>
                        <w:spacing w:before="98"/>
                        <w:ind w:left="0" w:right="0" w:firstLine="0"/>
                        <w:jc w:val="left"/>
                        <w:rPr>
                          <w:rFonts w:ascii="宋体" w:hAnsi="宋体" w:cs="宋体" w:eastAsia="宋体" w:hint="default"/>
                          <w:sz w:val="20"/>
                          <w:szCs w:val="20"/>
                        </w:rPr>
                      </w:pPr>
                      <w:r>
                        <w:rPr>
                          <w:rFonts w:ascii="宋体" w:hAnsi="宋体" w:cs="宋体" w:eastAsia="宋体" w:hint="default"/>
                          <w:sz w:val="20"/>
                          <w:szCs w:val="20"/>
                        </w:rPr>
                        <w:t>等价物</w:t>
                      </w:r>
                    </w:p>
                  </w:txbxContent>
                </v:textbox>
                <w10:wrap type="none"/>
              </v:shape>
              <v:shape style="position:absolute;left:7151;top:-814;width:13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96,276,890.45</w:t>
                      </w:r>
                      <w:r>
                        <w:rPr>
                          <w:rFonts w:ascii="宋体"/>
                          <w:sz w:val="20"/>
                        </w:rPr>
                      </w:r>
                    </w:p>
                  </w:txbxContent>
                </v:textbox>
                <w10:wrap type="none"/>
              </v:shape>
              <v:shape style="position:absolute;left:9968;top:-814;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group>
            <w10:wrap type="none"/>
          </v:group>
        </w:pict>
      </w:r>
      <w:r>
        <w:rPr/>
        <w:t>53、股东权益变动表项目</w:t>
      </w:r>
    </w:p>
    <w:p>
      <w:pPr>
        <w:spacing w:line="240" w:lineRule="auto" w:before="0"/>
        <w:rPr>
          <w:rFonts w:ascii="宋体" w:hAnsi="宋体" w:cs="宋体" w:eastAsia="宋体" w:hint="default"/>
          <w:sz w:val="22"/>
          <w:szCs w:val="22"/>
        </w:rPr>
      </w:pPr>
    </w:p>
    <w:p>
      <w:pPr>
        <w:pStyle w:val="BodyText"/>
        <w:spacing w:line="240" w:lineRule="auto" w:before="144"/>
        <w:ind w:left="801" w:right="105"/>
        <w:jc w:val="left"/>
      </w:pPr>
      <w:r>
        <w:rPr/>
        <w:t>2009</w:t>
      </w:r>
      <w:r>
        <w:rPr>
          <w:spacing w:val="-16"/>
        </w:rPr>
        <w:t> </w:t>
      </w:r>
      <w:r>
        <w:rPr/>
        <w:t>年</w:t>
      </w:r>
      <w:r>
        <w:rPr>
          <w:spacing w:val="-16"/>
        </w:rPr>
        <w:t> </w:t>
      </w:r>
      <w:r>
        <w:rPr/>
        <w:t>6</w:t>
      </w:r>
      <w:r>
        <w:rPr>
          <w:spacing w:val="-17"/>
        </w:rPr>
        <w:t> </w:t>
      </w:r>
      <w:r>
        <w:rPr/>
        <w:t>月</w:t>
      </w:r>
      <w:r>
        <w:rPr>
          <w:spacing w:val="-16"/>
        </w:rPr>
        <w:t> </w:t>
      </w:r>
      <w:r>
        <w:rPr/>
        <w:t>30</w:t>
      </w:r>
      <w:r>
        <w:rPr>
          <w:spacing w:val="-16"/>
        </w:rPr>
        <w:t> </w:t>
      </w:r>
      <w:r>
        <w:rPr/>
        <w:t>日，本公司从中国长城计算机集团公司受让了其持有的长城香港</w:t>
      </w:r>
    </w:p>
    <w:p>
      <w:pPr>
        <w:pStyle w:val="BodyText"/>
        <w:spacing w:line="240" w:lineRule="auto" w:before="72"/>
        <w:ind w:left="361" w:right="105"/>
        <w:jc w:val="left"/>
      </w:pPr>
      <w:r>
        <w:rPr/>
        <w:t>99.9999%股权。根据《企业会计准则第 20</w:t>
      </w:r>
      <w:r>
        <w:rPr>
          <w:spacing w:val="-80"/>
        </w:rPr>
        <w:t> </w:t>
      </w:r>
      <w:r>
        <w:rPr/>
        <w:t>号－企业合并》规定，判断此企业合并属于</w:t>
      </w:r>
    </w:p>
    <w:p>
      <w:pPr>
        <w:spacing w:after="0" w:line="240" w:lineRule="auto"/>
        <w:jc w:val="left"/>
        <w:sectPr>
          <w:headerReference w:type="default" r:id="rId469"/>
          <w:pgSz w:w="11910" w:h="16840"/>
          <w:pgMar w:header="898" w:footer="844" w:top="1420" w:bottom="1040" w:left="1340" w:right="1520"/>
        </w:sectPr>
      </w:pPr>
    </w:p>
    <w:p>
      <w:pPr>
        <w:pStyle w:val="BodyText"/>
        <w:tabs>
          <w:tab w:pos="8919" w:val="left" w:leader="none"/>
        </w:tabs>
        <w:spacing w:line="297" w:lineRule="auto" w:before="38"/>
        <w:ind w:left="361" w:right="105"/>
        <w:jc w:val="left"/>
      </w:pPr>
      <w:r>
        <w:rPr/>
        <w:pict>
          <v:group style="position:absolute;margin-left:78.720016pt;margin-top:88.460022pt;width:427.15pt;height:366.6pt;mso-position-horizontal-relative:page;mso-position-vertical-relative:paragraph;z-index:-1055680" coordorigin="1574,1769" coordsize="8543,7332">
            <v:group style="position:absolute;left:1594;top:1774;width:2458;height:2" coordorigin="1594,1774" coordsize="2458,2">
              <v:shape style="position:absolute;left:1594;top:1774;width:2458;height:2" coordorigin="1594,1774" coordsize="2458,0" path="m1594,1774l4051,1774e" filled="false" stroked="true" strokeweight=".48pt" strokecolor="#000000">
                <v:path arrowok="t"/>
              </v:shape>
            </v:group>
            <v:group style="position:absolute;left:1594;top:1793;width:2458;height:2" coordorigin="1594,1793" coordsize="2458,2">
              <v:shape style="position:absolute;left:1594;top:1793;width:2458;height:2" coordorigin="1594,1793" coordsize="2458,0" path="m1594,1793l4051,1793e" filled="false" stroked="true" strokeweight=".48pt" strokecolor="#000000">
                <v:path arrowok="t"/>
              </v:shape>
              <v:shape style="position:absolute;left:4051;top:1798;width:10;height:2" type="#_x0000_t75" stroked="false">
                <v:imagedata r:id="rId105" o:title=""/>
              </v:shape>
            </v:group>
            <v:group style="position:absolute;left:4051;top:1774;width:29;height:2" coordorigin="4051,1774" coordsize="29,2">
              <v:shape style="position:absolute;left:4051;top:1774;width:29;height:2" coordorigin="4051,1774" coordsize="29,0" path="m4051,1774l4080,1774e" filled="false" stroked="true" strokeweight=".48pt" strokecolor="#000000">
                <v:path arrowok="t"/>
              </v:shape>
            </v:group>
            <v:group style="position:absolute;left:4051;top:1793;width:29;height:2" coordorigin="4051,1793" coordsize="29,2">
              <v:shape style="position:absolute;left:4051;top:1793;width:29;height:2" coordorigin="4051,1793" coordsize="29,0" path="m4051,1793l4080,1793e" filled="false" stroked="true" strokeweight=".48pt" strokecolor="#000000">
                <v:path arrowok="t"/>
              </v:shape>
            </v:group>
            <v:group style="position:absolute;left:4080;top:1774;width:2079;height:2" coordorigin="4080,1774" coordsize="2079,2">
              <v:shape style="position:absolute;left:4080;top:1774;width:2079;height:2" coordorigin="4080,1774" coordsize="2079,0" path="m4080,1774l6158,1774e" filled="false" stroked="true" strokeweight=".48pt" strokecolor="#000000">
                <v:path arrowok="t"/>
              </v:shape>
            </v:group>
            <v:group style="position:absolute;left:4080;top:1793;width:2079;height:2" coordorigin="4080,1793" coordsize="2079,2">
              <v:shape style="position:absolute;left:4080;top:1793;width:2079;height:2" coordorigin="4080,1793" coordsize="2079,0" path="m4080,1793l6158,1793e" filled="false" stroked="true" strokeweight=".48pt" strokecolor="#000000">
                <v:path arrowok="t"/>
              </v:shape>
              <v:shape style="position:absolute;left:6158;top:1798;width:10;height:2" type="#_x0000_t75" stroked="false">
                <v:imagedata r:id="rId105" o:title=""/>
              </v:shape>
            </v:group>
            <v:group style="position:absolute;left:6158;top:1774;width:29;height:2" coordorigin="6158,1774" coordsize="29,2">
              <v:shape style="position:absolute;left:6158;top:1774;width:29;height:2" coordorigin="6158,1774" coordsize="29,0" path="m6158,1774l6187,1774e" filled="false" stroked="true" strokeweight=".48pt" strokecolor="#000000">
                <v:path arrowok="t"/>
              </v:shape>
            </v:group>
            <v:group style="position:absolute;left:6158;top:1793;width:29;height:2" coordorigin="6158,1793" coordsize="29,2">
              <v:shape style="position:absolute;left:6158;top:1793;width:29;height:2" coordorigin="6158,1793" coordsize="29,0" path="m6158,1793l6187,1793e" filled="false" stroked="true" strokeweight=".48pt" strokecolor="#000000">
                <v:path arrowok="t"/>
              </v:shape>
            </v:group>
            <v:group style="position:absolute;left:6187;top:1774;width:2078;height:2" coordorigin="6187,1774" coordsize="2078,2">
              <v:shape style="position:absolute;left:6187;top:1774;width:2078;height:2" coordorigin="6187,1774" coordsize="2078,0" path="m6187,1774l8264,1774e" filled="false" stroked="true" strokeweight=".48pt" strokecolor="#000000">
                <v:path arrowok="t"/>
              </v:shape>
            </v:group>
            <v:group style="position:absolute;left:6187;top:1793;width:2078;height:2" coordorigin="6187,1793" coordsize="2078,2">
              <v:shape style="position:absolute;left:6187;top:1793;width:2078;height:2" coordorigin="6187,1793" coordsize="2078,0" path="m6187,1793l8264,1793e" filled="false" stroked="true" strokeweight=".48pt" strokecolor="#000000">
                <v:path arrowok="t"/>
              </v:shape>
              <v:shape style="position:absolute;left:8264;top:1798;width:10;height:2" type="#_x0000_t75" stroked="false">
                <v:imagedata r:id="rId105" o:title=""/>
              </v:shape>
            </v:group>
            <v:group style="position:absolute;left:8264;top:1774;width:29;height:2" coordorigin="8264,1774" coordsize="29,2">
              <v:shape style="position:absolute;left:8264;top:1774;width:29;height:2" coordorigin="8264,1774" coordsize="29,0" path="m8264,1774l8293,1774e" filled="false" stroked="true" strokeweight=".48pt" strokecolor="#000000">
                <v:path arrowok="t"/>
              </v:shape>
            </v:group>
            <v:group style="position:absolute;left:8264;top:1793;width:29;height:2" coordorigin="8264,1793" coordsize="29,2">
              <v:shape style="position:absolute;left:8264;top:1793;width:29;height:2" coordorigin="8264,1793" coordsize="29,0" path="m8264,1793l8293,1793e" filled="false" stroked="true" strokeweight=".48pt" strokecolor="#000000">
                <v:path arrowok="t"/>
              </v:shape>
            </v:group>
            <v:group style="position:absolute;left:8293;top:1774;width:1806;height:2" coordorigin="8293,1774" coordsize="1806,2">
              <v:shape style="position:absolute;left:8293;top:1774;width:1806;height:2" coordorigin="8293,1774" coordsize="1806,0" path="m8293,1774l10099,1774e" filled="false" stroked="true" strokeweight=".48pt" strokecolor="#000000">
                <v:path arrowok="t"/>
              </v:shape>
            </v:group>
            <v:group style="position:absolute;left:8293;top:1793;width:1806;height:2" coordorigin="8293,1793" coordsize="1806,2">
              <v:shape style="position:absolute;left:8293;top:1793;width:1806;height:2" coordorigin="8293,1793" coordsize="1806,0" path="m8293,1793l10099,1793e" filled="false" stroked="true" strokeweight=".48pt" strokecolor="#000000">
                <v:path arrowok="t"/>
              </v:shape>
              <v:shape style="position:absolute;left:4037;top:1785;width:4252;height:389" type="#_x0000_t75" stroked="false">
                <v:imagedata r:id="rId475" o:title=""/>
              </v:shape>
              <v:shape style="position:absolute;left:1574;top:2146;width:8543;height:6955" type="#_x0000_t75" stroked="false">
                <v:imagedata r:id="rId476" o:title=""/>
              </v:shape>
              <v:shape style="position:absolute;left:2423;top:1915;width:8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权益项目</w:t>
                      </w:r>
                      <w:r>
                        <w:rPr>
                          <w:rFonts w:ascii="宋体" w:hAnsi="宋体" w:cs="宋体" w:eastAsia="宋体" w:hint="default"/>
                          <w:sz w:val="20"/>
                          <w:szCs w:val="20"/>
                        </w:rPr>
                      </w:r>
                    </w:p>
                  </w:txbxContent>
                </v:textbox>
                <w10:wrap type="none"/>
              </v:shape>
              <v:shape style="position:absolute;left:4164;top:1915;width:41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2008-12-31（调整前）</w:t>
                      </w:r>
                      <w:r>
                        <w:rPr>
                          <w:rFonts w:ascii="宋体" w:hAnsi="宋体" w:cs="宋体" w:eastAsia="宋体" w:hint="default"/>
                          <w:b/>
                          <w:bCs/>
                          <w:spacing w:val="-42"/>
                          <w:sz w:val="20"/>
                          <w:szCs w:val="20"/>
                        </w:rPr>
                        <w:t> </w:t>
                      </w:r>
                      <w:r>
                        <w:rPr>
                          <w:rFonts w:ascii="宋体" w:hAnsi="宋体" w:cs="宋体" w:eastAsia="宋体" w:hint="default"/>
                          <w:b/>
                          <w:bCs/>
                          <w:sz w:val="20"/>
                          <w:szCs w:val="20"/>
                        </w:rPr>
                        <w:t>2008-12-31（调整后）</w:t>
                      </w:r>
                      <w:r>
                        <w:rPr>
                          <w:rFonts w:ascii="宋体" w:hAnsi="宋体" w:cs="宋体" w:eastAsia="宋体" w:hint="default"/>
                          <w:sz w:val="20"/>
                          <w:szCs w:val="20"/>
                        </w:rPr>
                      </w:r>
                    </w:p>
                  </w:txbxContent>
                </v:textbox>
                <w10:wrap type="none"/>
              </v:shape>
              <v:shape style="position:absolute;left:8886;top:1915;width:6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变动额</w:t>
                      </w:r>
                      <w:r>
                        <w:rPr>
                          <w:rFonts w:ascii="宋体" w:hAnsi="宋体" w:cs="宋体" w:eastAsia="宋体" w:hint="default"/>
                          <w:sz w:val="20"/>
                          <w:szCs w:val="20"/>
                        </w:rPr>
                      </w:r>
                    </w:p>
                  </w:txbxContent>
                </v:textbox>
                <w10:wrap type="none"/>
              </v:shape>
            </v:group>
            <w10:wrap type="none"/>
          </v:group>
        </w:pict>
      </w:r>
      <w:r>
        <w:rPr>
          <w:w w:val="100"/>
          <w:sz w:val="20"/>
          <w:szCs w:val="20"/>
        </w:rPr>
      </w:r>
      <w:r>
        <w:rPr>
          <w:sz w:val="20"/>
          <w:szCs w:val="20"/>
          <w:u w:val="single" w:color="000000"/>
        </w:rPr>
        <w:t>（本财务报表附注除特别注明外，均以人民币元列示）</w:t>
        <w:tab/>
      </w:r>
      <w:r>
        <w:rPr>
          <w:w w:val="16"/>
          <w:sz w:val="20"/>
          <w:szCs w:val="20"/>
          <w:u w:val="single" w:color="000000"/>
        </w:rPr>
        <w:t> </w:t>
      </w:r>
      <w:r>
        <w:rPr>
          <w:sz w:val="20"/>
          <w:szCs w:val="20"/>
          <w:u w:val="single" w:color="000000"/>
        </w:rPr>
      </w:r>
      <w:r>
        <w:rPr>
          <w:sz w:val="20"/>
          <w:szCs w:val="20"/>
        </w:rPr>
      </w:r>
      <w:r>
        <w:rPr>
          <w:sz w:val="20"/>
          <w:szCs w:val="20"/>
        </w:rPr>
        <w:t> </w:t>
      </w:r>
      <w:r>
        <w:rPr/>
        <w:t>“同一控制下企业合并”。根据《企业会计准则第</w:t>
      </w:r>
      <w:r>
        <w:rPr>
          <w:spacing w:val="-90"/>
        </w:rPr>
        <w:t> </w:t>
      </w:r>
      <w:r>
        <w:rPr/>
        <w:t>33</w:t>
      </w:r>
      <w:r>
        <w:rPr>
          <w:spacing w:val="-90"/>
        </w:rPr>
        <w:t> </w:t>
      </w:r>
      <w:r>
        <w:rPr/>
        <w:t>号-合并财务报表》关于报告期内</w:t>
      </w:r>
      <w:r>
        <w:rPr>
          <w:w w:val="99"/>
        </w:rPr>
        <w:t> </w:t>
      </w:r>
      <w:r>
        <w:rPr/>
        <w:t>同一控制下企业合并增加子公司，视同该子公司从设立起就被母公司控制，编制合并股</w:t>
      </w:r>
      <w:r>
        <w:rPr>
          <w:w w:val="99"/>
        </w:rPr>
        <w:t> </w:t>
      </w:r>
      <w:r>
        <w:rPr/>
        <w:t>东权益变动表时，应当调整合并股东权益变动表期初相关项目，明细如下表：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2"/>
          <w:szCs w:val="12"/>
        </w:rPr>
      </w:pPr>
    </w:p>
    <w:tbl>
      <w:tblPr>
        <w:tblW w:w="0" w:type="auto"/>
        <w:jc w:val="left"/>
        <w:tblInd w:w="239" w:type="dxa"/>
        <w:tblLayout w:type="fixed"/>
        <w:tblCellMar>
          <w:top w:w="0" w:type="dxa"/>
          <w:left w:w="0" w:type="dxa"/>
          <w:bottom w:w="0" w:type="dxa"/>
          <w:right w:w="0" w:type="dxa"/>
        </w:tblCellMar>
        <w:tblLook w:val="01E0"/>
      </w:tblPr>
      <w:tblGrid>
        <w:gridCol w:w="2616"/>
        <w:gridCol w:w="2108"/>
        <w:gridCol w:w="1895"/>
        <w:gridCol w:w="1909"/>
      </w:tblGrid>
      <w:tr>
        <w:trPr>
          <w:trHeight w:val="746" w:hRule="exact"/>
        </w:trPr>
        <w:tc>
          <w:tcPr>
            <w:tcW w:w="261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223" w:right="0"/>
              <w:jc w:val="left"/>
              <w:rPr>
                <w:rFonts w:ascii="宋体" w:hAnsi="宋体" w:cs="宋体" w:eastAsia="宋体" w:hint="default"/>
                <w:sz w:val="20"/>
                <w:szCs w:val="20"/>
              </w:rPr>
            </w:pPr>
            <w:r>
              <w:rPr>
                <w:rFonts w:ascii="宋体" w:hAnsi="宋体" w:cs="宋体" w:eastAsia="宋体" w:hint="default"/>
                <w:sz w:val="20"/>
                <w:szCs w:val="20"/>
              </w:rPr>
              <w:t>实收资本</w:t>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245"/>
              <w:jc w:val="right"/>
              <w:rPr>
                <w:rFonts w:ascii="宋体" w:hAnsi="宋体" w:cs="宋体" w:eastAsia="宋体" w:hint="default"/>
                <w:sz w:val="20"/>
                <w:szCs w:val="20"/>
              </w:rPr>
            </w:pPr>
            <w:r>
              <w:rPr>
                <w:rFonts w:ascii="宋体"/>
                <w:spacing w:val="-1"/>
                <w:sz w:val="20"/>
              </w:rPr>
              <w:t>550,189,800.00</w:t>
            </w:r>
          </w:p>
        </w:tc>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33"/>
              <w:jc w:val="right"/>
              <w:rPr>
                <w:rFonts w:ascii="宋体" w:hAnsi="宋体" w:cs="宋体" w:eastAsia="宋体" w:hint="default"/>
                <w:sz w:val="20"/>
                <w:szCs w:val="20"/>
              </w:rPr>
            </w:pPr>
            <w:r>
              <w:rPr>
                <w:rFonts w:ascii="宋体"/>
                <w:spacing w:val="-1"/>
                <w:sz w:val="20"/>
              </w:rPr>
              <w:t>550,189,800.00</w:t>
            </w:r>
          </w:p>
        </w:tc>
        <w:tc>
          <w:tcPr>
            <w:tcW w:w="190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6"/>
              <w:jc w:val="right"/>
              <w:rPr>
                <w:rFonts w:ascii="宋体" w:hAnsi="宋体" w:cs="宋体" w:eastAsia="宋体" w:hint="default"/>
                <w:sz w:val="20"/>
                <w:szCs w:val="20"/>
              </w:rPr>
            </w:pPr>
            <w:r>
              <w:rPr>
                <w:rFonts w:ascii="宋体"/>
                <w:w w:val="100"/>
                <w:sz w:val="20"/>
              </w:rPr>
              <w:t>-</w:t>
            </w:r>
          </w:p>
        </w:tc>
      </w:tr>
      <w:tr>
        <w:trPr>
          <w:trHeight w:val="466" w:hRule="exact"/>
        </w:trPr>
        <w:tc>
          <w:tcPr>
            <w:tcW w:w="261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3" w:right="0"/>
              <w:jc w:val="left"/>
              <w:rPr>
                <w:rFonts w:ascii="宋体" w:hAnsi="宋体" w:cs="宋体" w:eastAsia="宋体" w:hint="default"/>
                <w:sz w:val="20"/>
                <w:szCs w:val="20"/>
              </w:rPr>
            </w:pPr>
            <w:r>
              <w:rPr>
                <w:rFonts w:ascii="宋体" w:hAnsi="宋体" w:cs="宋体" w:eastAsia="宋体" w:hint="default"/>
                <w:sz w:val="20"/>
                <w:szCs w:val="20"/>
              </w:rPr>
              <w:t>资本公积</w:t>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245"/>
              <w:jc w:val="right"/>
              <w:rPr>
                <w:rFonts w:ascii="宋体" w:hAnsi="宋体" w:cs="宋体" w:eastAsia="宋体" w:hint="default"/>
                <w:sz w:val="20"/>
                <w:szCs w:val="20"/>
              </w:rPr>
            </w:pPr>
            <w:r>
              <w:rPr>
                <w:rFonts w:ascii="宋体"/>
                <w:spacing w:val="-1"/>
                <w:sz w:val="20"/>
              </w:rPr>
              <w:t>-260,524,818.11</w:t>
            </w:r>
            <w:r>
              <w:rPr>
                <w:rFonts w:ascii="宋体"/>
                <w:sz w:val="20"/>
              </w:rPr>
            </w:r>
          </w:p>
        </w:tc>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33"/>
              <w:jc w:val="right"/>
              <w:rPr>
                <w:rFonts w:ascii="宋体" w:hAnsi="宋体" w:cs="宋体" w:eastAsia="宋体" w:hint="default"/>
                <w:sz w:val="20"/>
                <w:szCs w:val="20"/>
              </w:rPr>
            </w:pPr>
            <w:r>
              <w:rPr>
                <w:rFonts w:ascii="宋体"/>
                <w:spacing w:val="-1"/>
                <w:sz w:val="20"/>
              </w:rPr>
              <w:t>-153,616,434.60</w:t>
            </w:r>
            <w:r>
              <w:rPr>
                <w:rFonts w:ascii="宋体"/>
                <w:sz w:val="20"/>
              </w:rPr>
            </w:r>
          </w:p>
        </w:tc>
        <w:tc>
          <w:tcPr>
            <w:tcW w:w="190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05"/>
              <w:jc w:val="right"/>
              <w:rPr>
                <w:rFonts w:ascii="宋体" w:hAnsi="宋体" w:cs="宋体" w:eastAsia="宋体" w:hint="default"/>
                <w:sz w:val="20"/>
                <w:szCs w:val="20"/>
              </w:rPr>
            </w:pPr>
            <w:r>
              <w:rPr>
                <w:rFonts w:ascii="宋体"/>
                <w:spacing w:val="-1"/>
                <w:sz w:val="20"/>
              </w:rPr>
              <w:t>106,908,383.51</w:t>
            </w:r>
          </w:p>
        </w:tc>
      </w:tr>
      <w:tr>
        <w:trPr>
          <w:trHeight w:val="539" w:hRule="exact"/>
        </w:trPr>
        <w:tc>
          <w:tcPr>
            <w:tcW w:w="2616" w:type="dxa"/>
            <w:tcBorders>
              <w:top w:val="nil" w:sz="6" w:space="0" w:color="auto"/>
              <w:left w:val="nil" w:sz="6" w:space="0" w:color="auto"/>
              <w:bottom w:val="nil" w:sz="6" w:space="0" w:color="auto"/>
              <w:right w:val="nil" w:sz="6" w:space="0" w:color="auto"/>
            </w:tcBorders>
          </w:tcPr>
          <w:p>
            <w:pPr/>
          </w:p>
        </w:tc>
        <w:tc>
          <w:tcPr>
            <w:tcW w:w="2108" w:type="dxa"/>
            <w:tcBorders>
              <w:top w:val="nil" w:sz="6" w:space="0" w:color="auto"/>
              <w:left w:val="nil" w:sz="6" w:space="0" w:color="auto"/>
              <w:bottom w:val="nil" w:sz="6" w:space="0" w:color="auto"/>
              <w:right w:val="nil" w:sz="6" w:space="0" w:color="auto"/>
            </w:tcBorders>
          </w:tcPr>
          <w:p>
            <w:pPr/>
          </w:p>
        </w:tc>
        <w:tc>
          <w:tcPr>
            <w:tcW w:w="1895" w:type="dxa"/>
            <w:tcBorders>
              <w:top w:val="nil" w:sz="6" w:space="0" w:color="auto"/>
              <w:left w:val="nil" w:sz="6" w:space="0" w:color="auto"/>
              <w:bottom w:val="nil" w:sz="6" w:space="0" w:color="auto"/>
              <w:right w:val="nil" w:sz="6" w:space="0" w:color="auto"/>
            </w:tcBorders>
          </w:tcPr>
          <w:p>
            <w:pPr/>
          </w:p>
        </w:tc>
        <w:tc>
          <w:tcPr>
            <w:tcW w:w="190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6"/>
              <w:jc w:val="right"/>
              <w:rPr>
                <w:rFonts w:ascii="宋体" w:hAnsi="宋体" w:cs="宋体" w:eastAsia="宋体" w:hint="default"/>
                <w:sz w:val="20"/>
                <w:szCs w:val="20"/>
              </w:rPr>
            </w:pPr>
            <w:r>
              <w:rPr>
                <w:rFonts w:ascii="宋体"/>
                <w:w w:val="100"/>
                <w:sz w:val="20"/>
              </w:rPr>
              <w:t>-</w:t>
            </w:r>
          </w:p>
        </w:tc>
      </w:tr>
      <w:tr>
        <w:trPr>
          <w:trHeight w:val="455" w:hRule="exact"/>
        </w:trPr>
        <w:tc>
          <w:tcPr>
            <w:tcW w:w="2616" w:type="dxa"/>
            <w:tcBorders>
              <w:top w:val="nil" w:sz="6" w:space="0" w:color="auto"/>
              <w:left w:val="nil" w:sz="6" w:space="0" w:color="auto"/>
              <w:bottom w:val="nil" w:sz="6" w:space="0" w:color="auto"/>
              <w:right w:val="nil" w:sz="6" w:space="0" w:color="auto"/>
            </w:tcBorders>
          </w:tcPr>
          <w:p>
            <w:pPr>
              <w:pStyle w:val="TableParagraph"/>
              <w:spacing w:line="200" w:lineRule="exact"/>
              <w:ind w:left="223" w:right="0"/>
              <w:jc w:val="left"/>
              <w:rPr>
                <w:rFonts w:ascii="宋体" w:hAnsi="宋体" w:cs="宋体" w:eastAsia="宋体" w:hint="default"/>
                <w:sz w:val="20"/>
                <w:szCs w:val="20"/>
              </w:rPr>
            </w:pPr>
            <w:r>
              <w:rPr>
                <w:rFonts w:ascii="宋体" w:hAnsi="宋体" w:cs="宋体" w:eastAsia="宋体" w:hint="default"/>
                <w:sz w:val="20"/>
                <w:szCs w:val="20"/>
              </w:rPr>
              <w:t>专项储备</w:t>
            </w:r>
          </w:p>
        </w:tc>
        <w:tc>
          <w:tcPr>
            <w:tcW w:w="2108" w:type="dxa"/>
            <w:tcBorders>
              <w:top w:val="nil" w:sz="6" w:space="0" w:color="auto"/>
              <w:left w:val="nil" w:sz="6" w:space="0" w:color="auto"/>
              <w:bottom w:val="nil" w:sz="6" w:space="0" w:color="auto"/>
              <w:right w:val="nil" w:sz="6" w:space="0" w:color="auto"/>
            </w:tcBorders>
          </w:tcPr>
          <w:p>
            <w:pPr>
              <w:pStyle w:val="TableParagraph"/>
              <w:spacing w:line="200" w:lineRule="exact"/>
              <w:ind w:right="246"/>
              <w:jc w:val="right"/>
              <w:rPr>
                <w:rFonts w:ascii="宋体" w:hAnsi="宋体" w:cs="宋体" w:eastAsia="宋体" w:hint="default"/>
                <w:sz w:val="20"/>
                <w:szCs w:val="20"/>
              </w:rPr>
            </w:pPr>
            <w:r>
              <w:rPr>
                <w:rFonts w:ascii="宋体"/>
                <w:w w:val="100"/>
                <w:sz w:val="20"/>
              </w:rPr>
              <w:t>-</w:t>
            </w:r>
          </w:p>
        </w:tc>
        <w:tc>
          <w:tcPr>
            <w:tcW w:w="3804" w:type="dxa"/>
            <w:gridSpan w:val="2"/>
            <w:tcBorders>
              <w:top w:val="nil" w:sz="6" w:space="0" w:color="auto"/>
              <w:left w:val="nil" w:sz="6" w:space="0" w:color="auto"/>
              <w:bottom w:val="nil" w:sz="6" w:space="0" w:color="auto"/>
              <w:right w:val="nil" w:sz="6" w:space="0" w:color="auto"/>
            </w:tcBorders>
          </w:tcPr>
          <w:p>
            <w:pPr>
              <w:pStyle w:val="TableParagraph"/>
              <w:spacing w:line="200" w:lineRule="exact"/>
              <w:ind w:right="183"/>
              <w:jc w:val="center"/>
              <w:rPr>
                <w:rFonts w:ascii="宋体" w:hAnsi="宋体" w:cs="宋体" w:eastAsia="宋体" w:hint="default"/>
                <w:sz w:val="20"/>
                <w:szCs w:val="20"/>
              </w:rPr>
            </w:pPr>
            <w:r>
              <w:rPr>
                <w:rFonts w:ascii="宋体"/>
                <w:w w:val="100"/>
                <w:sz w:val="20"/>
              </w:rPr>
              <w:t>-</w:t>
            </w:r>
          </w:p>
        </w:tc>
      </w:tr>
      <w:tr>
        <w:trPr>
          <w:trHeight w:val="465" w:hRule="exact"/>
        </w:trPr>
        <w:tc>
          <w:tcPr>
            <w:tcW w:w="261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23" w:right="0"/>
              <w:jc w:val="left"/>
              <w:rPr>
                <w:rFonts w:ascii="宋体" w:hAnsi="宋体" w:cs="宋体" w:eastAsia="宋体" w:hint="default"/>
                <w:sz w:val="20"/>
                <w:szCs w:val="20"/>
              </w:rPr>
            </w:pPr>
            <w:r>
              <w:rPr>
                <w:rFonts w:ascii="宋体" w:hAnsi="宋体" w:cs="宋体" w:eastAsia="宋体" w:hint="default"/>
                <w:sz w:val="20"/>
                <w:szCs w:val="20"/>
              </w:rPr>
              <w:t>盈余公积</w:t>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245"/>
              <w:jc w:val="right"/>
              <w:rPr>
                <w:rFonts w:ascii="宋体" w:hAnsi="宋体" w:cs="宋体" w:eastAsia="宋体" w:hint="default"/>
                <w:sz w:val="20"/>
                <w:szCs w:val="20"/>
              </w:rPr>
            </w:pPr>
            <w:r>
              <w:rPr>
                <w:rFonts w:ascii="宋体"/>
                <w:spacing w:val="-1"/>
                <w:sz w:val="20"/>
              </w:rPr>
              <w:t>333,209,635.44</w:t>
            </w:r>
          </w:p>
        </w:tc>
        <w:tc>
          <w:tcPr>
            <w:tcW w:w="3804" w:type="dxa"/>
            <w:gridSpan w:val="2"/>
            <w:tcBorders>
              <w:top w:val="nil" w:sz="6" w:space="0" w:color="auto"/>
              <w:left w:val="nil" w:sz="6" w:space="0" w:color="auto"/>
              <w:bottom w:val="nil" w:sz="6" w:space="0" w:color="auto"/>
              <w:right w:val="nil" w:sz="6" w:space="0" w:color="auto"/>
            </w:tcBorders>
          </w:tcPr>
          <w:p>
            <w:pPr>
              <w:pStyle w:val="TableParagraph"/>
              <w:spacing w:line="221" w:lineRule="exact" w:before="23"/>
              <w:ind w:right="106"/>
              <w:jc w:val="right"/>
              <w:rPr>
                <w:rFonts w:ascii="宋体" w:hAnsi="宋体" w:cs="宋体" w:eastAsia="宋体" w:hint="default"/>
                <w:sz w:val="20"/>
                <w:szCs w:val="20"/>
              </w:rPr>
            </w:pPr>
            <w:r>
              <w:rPr>
                <w:rFonts w:ascii="宋体"/>
                <w:w w:val="100"/>
                <w:sz w:val="20"/>
              </w:rPr>
              <w:t>-</w:t>
            </w:r>
          </w:p>
          <w:p>
            <w:pPr>
              <w:pStyle w:val="TableParagraph"/>
              <w:spacing w:line="221" w:lineRule="exact"/>
              <w:ind w:left="459" w:right="0"/>
              <w:jc w:val="left"/>
              <w:rPr>
                <w:rFonts w:ascii="宋体" w:hAnsi="宋体" w:cs="宋体" w:eastAsia="宋体" w:hint="default"/>
                <w:sz w:val="20"/>
                <w:szCs w:val="20"/>
              </w:rPr>
            </w:pPr>
            <w:r>
              <w:rPr>
                <w:rFonts w:ascii="宋体"/>
                <w:sz w:val="20"/>
              </w:rPr>
              <w:t>333,209,635.44</w:t>
            </w:r>
          </w:p>
        </w:tc>
      </w:tr>
      <w:tr>
        <w:trPr>
          <w:trHeight w:val="541" w:hRule="exact"/>
        </w:trPr>
        <w:tc>
          <w:tcPr>
            <w:tcW w:w="2616" w:type="dxa"/>
            <w:tcBorders>
              <w:top w:val="nil" w:sz="6" w:space="0" w:color="auto"/>
              <w:left w:val="nil" w:sz="6" w:space="0" w:color="auto"/>
              <w:bottom w:val="nil" w:sz="6" w:space="0" w:color="auto"/>
              <w:right w:val="nil" w:sz="6" w:space="0" w:color="auto"/>
            </w:tcBorders>
          </w:tcPr>
          <w:p>
            <w:pPr/>
          </w:p>
        </w:tc>
        <w:tc>
          <w:tcPr>
            <w:tcW w:w="2108" w:type="dxa"/>
            <w:tcBorders>
              <w:top w:val="nil" w:sz="6" w:space="0" w:color="auto"/>
              <w:left w:val="nil" w:sz="6" w:space="0" w:color="auto"/>
              <w:bottom w:val="nil" w:sz="6" w:space="0" w:color="auto"/>
              <w:right w:val="nil" w:sz="6" w:space="0" w:color="auto"/>
            </w:tcBorders>
          </w:tcPr>
          <w:p>
            <w:pPr/>
          </w:p>
        </w:tc>
        <w:tc>
          <w:tcPr>
            <w:tcW w:w="1895" w:type="dxa"/>
            <w:tcBorders>
              <w:top w:val="nil" w:sz="6" w:space="0" w:color="auto"/>
              <w:left w:val="nil" w:sz="6" w:space="0" w:color="auto"/>
              <w:bottom w:val="nil" w:sz="6" w:space="0" w:color="auto"/>
              <w:right w:val="nil" w:sz="6" w:space="0" w:color="auto"/>
            </w:tcBorders>
          </w:tcPr>
          <w:p>
            <w:pPr/>
          </w:p>
        </w:tc>
        <w:tc>
          <w:tcPr>
            <w:tcW w:w="190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6"/>
              <w:jc w:val="right"/>
              <w:rPr>
                <w:rFonts w:ascii="宋体" w:hAnsi="宋体" w:cs="宋体" w:eastAsia="宋体" w:hint="default"/>
                <w:sz w:val="20"/>
                <w:szCs w:val="20"/>
              </w:rPr>
            </w:pPr>
            <w:r>
              <w:rPr>
                <w:rFonts w:ascii="宋体"/>
                <w:w w:val="100"/>
                <w:sz w:val="20"/>
              </w:rPr>
              <w:t>-</w:t>
            </w:r>
          </w:p>
        </w:tc>
      </w:tr>
      <w:tr>
        <w:trPr>
          <w:trHeight w:val="455" w:hRule="exact"/>
        </w:trPr>
        <w:tc>
          <w:tcPr>
            <w:tcW w:w="2616" w:type="dxa"/>
            <w:tcBorders>
              <w:top w:val="nil" w:sz="6" w:space="0" w:color="auto"/>
              <w:left w:val="nil" w:sz="6" w:space="0" w:color="auto"/>
              <w:bottom w:val="nil" w:sz="6" w:space="0" w:color="auto"/>
              <w:right w:val="nil" w:sz="6" w:space="0" w:color="auto"/>
            </w:tcBorders>
          </w:tcPr>
          <w:p>
            <w:pPr>
              <w:pStyle w:val="TableParagraph"/>
              <w:spacing w:line="200" w:lineRule="exact"/>
              <w:ind w:left="222" w:right="0"/>
              <w:jc w:val="left"/>
              <w:rPr>
                <w:rFonts w:ascii="宋体" w:hAnsi="宋体" w:cs="宋体" w:eastAsia="宋体" w:hint="default"/>
                <w:sz w:val="20"/>
                <w:szCs w:val="20"/>
              </w:rPr>
            </w:pPr>
            <w:r>
              <w:rPr>
                <w:rFonts w:ascii="宋体" w:hAnsi="宋体" w:cs="宋体" w:eastAsia="宋体" w:hint="default"/>
                <w:sz w:val="20"/>
                <w:szCs w:val="20"/>
              </w:rPr>
              <w:t>一般风险准备</w:t>
            </w:r>
          </w:p>
        </w:tc>
        <w:tc>
          <w:tcPr>
            <w:tcW w:w="2108" w:type="dxa"/>
            <w:tcBorders>
              <w:top w:val="nil" w:sz="6" w:space="0" w:color="auto"/>
              <w:left w:val="nil" w:sz="6" w:space="0" w:color="auto"/>
              <w:bottom w:val="nil" w:sz="6" w:space="0" w:color="auto"/>
              <w:right w:val="nil" w:sz="6" w:space="0" w:color="auto"/>
            </w:tcBorders>
          </w:tcPr>
          <w:p>
            <w:pPr>
              <w:pStyle w:val="TableParagraph"/>
              <w:spacing w:line="200" w:lineRule="exact"/>
              <w:ind w:right="246"/>
              <w:jc w:val="right"/>
              <w:rPr>
                <w:rFonts w:ascii="宋体" w:hAnsi="宋体" w:cs="宋体" w:eastAsia="宋体" w:hint="default"/>
                <w:sz w:val="20"/>
                <w:szCs w:val="20"/>
              </w:rPr>
            </w:pPr>
            <w:r>
              <w:rPr>
                <w:rFonts w:ascii="宋体"/>
                <w:w w:val="100"/>
                <w:sz w:val="20"/>
              </w:rPr>
              <w:t>-</w:t>
            </w:r>
          </w:p>
        </w:tc>
        <w:tc>
          <w:tcPr>
            <w:tcW w:w="1895" w:type="dxa"/>
            <w:tcBorders>
              <w:top w:val="nil" w:sz="6" w:space="0" w:color="auto"/>
              <w:left w:val="nil" w:sz="6" w:space="0" w:color="auto"/>
              <w:bottom w:val="nil" w:sz="6" w:space="0" w:color="auto"/>
              <w:right w:val="nil" w:sz="6" w:space="0" w:color="auto"/>
            </w:tcBorders>
          </w:tcPr>
          <w:p>
            <w:pPr>
              <w:pStyle w:val="TableParagraph"/>
              <w:spacing w:line="200" w:lineRule="exact"/>
              <w:ind w:right="34"/>
              <w:jc w:val="right"/>
              <w:rPr>
                <w:rFonts w:ascii="宋体" w:hAnsi="宋体" w:cs="宋体" w:eastAsia="宋体" w:hint="default"/>
                <w:sz w:val="20"/>
                <w:szCs w:val="20"/>
              </w:rPr>
            </w:pPr>
            <w:r>
              <w:rPr>
                <w:rFonts w:ascii="宋体"/>
                <w:w w:val="100"/>
                <w:sz w:val="20"/>
              </w:rPr>
              <w:t>-</w:t>
            </w:r>
          </w:p>
        </w:tc>
        <w:tc>
          <w:tcPr>
            <w:tcW w:w="1909" w:type="dxa"/>
            <w:tcBorders>
              <w:top w:val="nil" w:sz="6" w:space="0" w:color="auto"/>
              <w:left w:val="nil" w:sz="6" w:space="0" w:color="auto"/>
              <w:bottom w:val="nil" w:sz="6" w:space="0" w:color="auto"/>
              <w:right w:val="nil" w:sz="6" w:space="0" w:color="auto"/>
            </w:tcBorders>
          </w:tcPr>
          <w:p>
            <w:pPr/>
          </w:p>
        </w:tc>
      </w:tr>
      <w:tr>
        <w:trPr>
          <w:trHeight w:val="730" w:hRule="exact"/>
        </w:trPr>
        <w:tc>
          <w:tcPr>
            <w:tcW w:w="261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22" w:right="0"/>
              <w:jc w:val="left"/>
              <w:rPr>
                <w:rFonts w:ascii="宋体" w:hAnsi="宋体" w:cs="宋体" w:eastAsia="宋体" w:hint="default"/>
                <w:sz w:val="20"/>
                <w:szCs w:val="20"/>
              </w:rPr>
            </w:pPr>
            <w:r>
              <w:rPr>
                <w:rFonts w:ascii="宋体" w:hAnsi="宋体" w:cs="宋体" w:eastAsia="宋体" w:hint="default"/>
                <w:sz w:val="20"/>
                <w:szCs w:val="20"/>
              </w:rPr>
              <w:t>未分配利润</w:t>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245"/>
              <w:jc w:val="right"/>
              <w:rPr>
                <w:rFonts w:ascii="宋体" w:hAnsi="宋体" w:cs="宋体" w:eastAsia="宋体" w:hint="default"/>
                <w:sz w:val="20"/>
                <w:szCs w:val="20"/>
              </w:rPr>
            </w:pPr>
            <w:r>
              <w:rPr>
                <w:rFonts w:ascii="宋体"/>
                <w:spacing w:val="-1"/>
                <w:sz w:val="20"/>
              </w:rPr>
              <w:t>552,388,431.11</w:t>
            </w:r>
          </w:p>
        </w:tc>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3"/>
              <w:jc w:val="right"/>
              <w:rPr>
                <w:rFonts w:ascii="宋体" w:hAnsi="宋体" w:cs="宋体" w:eastAsia="宋体" w:hint="default"/>
                <w:sz w:val="20"/>
                <w:szCs w:val="20"/>
              </w:rPr>
            </w:pPr>
            <w:r>
              <w:rPr>
                <w:rFonts w:ascii="宋体"/>
                <w:spacing w:val="-1"/>
                <w:sz w:val="20"/>
              </w:rPr>
              <w:t>518,229,681.85</w:t>
            </w:r>
          </w:p>
        </w:tc>
        <w:tc>
          <w:tcPr>
            <w:tcW w:w="190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5"/>
              <w:jc w:val="right"/>
              <w:rPr>
                <w:rFonts w:ascii="宋体" w:hAnsi="宋体" w:cs="宋体" w:eastAsia="宋体" w:hint="default"/>
                <w:sz w:val="20"/>
                <w:szCs w:val="20"/>
              </w:rPr>
            </w:pPr>
            <w:r>
              <w:rPr>
                <w:rFonts w:ascii="宋体"/>
                <w:spacing w:val="-1"/>
                <w:sz w:val="20"/>
              </w:rPr>
              <w:t>-34,158,749.26</w:t>
            </w:r>
          </w:p>
        </w:tc>
      </w:tr>
      <w:tr>
        <w:trPr>
          <w:trHeight w:val="550" w:hRule="exact"/>
        </w:trPr>
        <w:tc>
          <w:tcPr>
            <w:tcW w:w="261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22" w:right="0"/>
              <w:jc w:val="left"/>
              <w:rPr>
                <w:rFonts w:ascii="宋体" w:hAnsi="宋体" w:cs="宋体" w:eastAsia="宋体" w:hint="default"/>
                <w:sz w:val="20"/>
                <w:szCs w:val="20"/>
              </w:rPr>
            </w:pPr>
            <w:r>
              <w:rPr>
                <w:rFonts w:ascii="宋体" w:hAnsi="宋体" w:cs="宋体" w:eastAsia="宋体" w:hint="default"/>
                <w:sz w:val="20"/>
                <w:szCs w:val="20"/>
              </w:rPr>
              <w:t>外币报表折算差额</w:t>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246"/>
              <w:jc w:val="right"/>
              <w:rPr>
                <w:rFonts w:ascii="宋体" w:hAnsi="宋体" w:cs="宋体" w:eastAsia="宋体" w:hint="default"/>
                <w:sz w:val="20"/>
                <w:szCs w:val="20"/>
              </w:rPr>
            </w:pPr>
            <w:r>
              <w:rPr>
                <w:rFonts w:ascii="宋体"/>
                <w:w w:val="100"/>
                <w:sz w:val="20"/>
              </w:rPr>
              <w:t>-</w:t>
            </w:r>
          </w:p>
        </w:tc>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3"/>
              <w:jc w:val="right"/>
              <w:rPr>
                <w:rFonts w:ascii="宋体" w:hAnsi="宋体" w:cs="宋体" w:eastAsia="宋体" w:hint="default"/>
                <w:sz w:val="20"/>
                <w:szCs w:val="20"/>
              </w:rPr>
            </w:pPr>
            <w:r>
              <w:rPr>
                <w:rFonts w:ascii="宋体"/>
                <w:spacing w:val="-1"/>
                <w:sz w:val="20"/>
              </w:rPr>
              <w:t>6,152,614.93</w:t>
            </w:r>
            <w:r>
              <w:rPr>
                <w:rFonts w:ascii="宋体"/>
                <w:sz w:val="20"/>
              </w:rPr>
            </w:r>
          </w:p>
        </w:tc>
        <w:tc>
          <w:tcPr>
            <w:tcW w:w="190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6"/>
              <w:jc w:val="right"/>
              <w:rPr>
                <w:rFonts w:ascii="宋体" w:hAnsi="宋体" w:cs="宋体" w:eastAsia="宋体" w:hint="default"/>
                <w:sz w:val="20"/>
                <w:szCs w:val="20"/>
              </w:rPr>
            </w:pPr>
            <w:r>
              <w:rPr>
                <w:rFonts w:ascii="宋体"/>
                <w:spacing w:val="-1"/>
                <w:sz w:val="20"/>
              </w:rPr>
              <w:t>6,152,614.93</w:t>
            </w:r>
            <w:r>
              <w:rPr>
                <w:rFonts w:ascii="宋体"/>
                <w:sz w:val="20"/>
              </w:rPr>
            </w:r>
          </w:p>
        </w:tc>
      </w:tr>
      <w:tr>
        <w:trPr>
          <w:trHeight w:val="365" w:hRule="exact"/>
        </w:trPr>
        <w:tc>
          <w:tcPr>
            <w:tcW w:w="261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23" w:right="0"/>
              <w:jc w:val="left"/>
              <w:rPr>
                <w:rFonts w:ascii="宋体" w:hAnsi="宋体" w:cs="宋体" w:eastAsia="宋体" w:hint="default"/>
                <w:sz w:val="20"/>
                <w:szCs w:val="20"/>
              </w:rPr>
            </w:pPr>
            <w:r>
              <w:rPr>
                <w:rFonts w:ascii="宋体" w:hAnsi="宋体" w:cs="宋体" w:eastAsia="宋体" w:hint="default"/>
                <w:b/>
                <w:bCs/>
                <w:spacing w:val="13"/>
                <w:sz w:val="20"/>
                <w:szCs w:val="20"/>
              </w:rPr>
              <w:t>归属于母公司股东权益</w:t>
            </w:r>
            <w:r>
              <w:rPr>
                <w:rFonts w:ascii="宋体" w:hAnsi="宋体" w:cs="宋体" w:eastAsia="宋体" w:hint="default"/>
                <w:spacing w:val="13"/>
                <w:sz w:val="20"/>
                <w:szCs w:val="20"/>
              </w:rPr>
            </w:r>
          </w:p>
        </w:tc>
        <w:tc>
          <w:tcPr>
            <w:tcW w:w="2108" w:type="dxa"/>
            <w:tcBorders>
              <w:top w:val="nil" w:sz="6" w:space="0" w:color="auto"/>
              <w:left w:val="nil" w:sz="6" w:space="0" w:color="auto"/>
              <w:bottom w:val="nil" w:sz="6" w:space="0" w:color="auto"/>
              <w:right w:val="nil" w:sz="6" w:space="0" w:color="auto"/>
            </w:tcBorders>
          </w:tcPr>
          <w:p>
            <w:pPr/>
          </w:p>
        </w:tc>
        <w:tc>
          <w:tcPr>
            <w:tcW w:w="1895" w:type="dxa"/>
            <w:tcBorders>
              <w:top w:val="nil" w:sz="6" w:space="0" w:color="auto"/>
              <w:left w:val="nil" w:sz="6" w:space="0" w:color="auto"/>
              <w:bottom w:val="nil" w:sz="6" w:space="0" w:color="auto"/>
              <w:right w:val="nil" w:sz="6" w:space="0" w:color="auto"/>
            </w:tcBorders>
          </w:tcPr>
          <w:p>
            <w:pPr/>
          </w:p>
        </w:tc>
        <w:tc>
          <w:tcPr>
            <w:tcW w:w="1909" w:type="dxa"/>
            <w:tcBorders>
              <w:top w:val="nil" w:sz="6" w:space="0" w:color="auto"/>
              <w:left w:val="nil" w:sz="6" w:space="0" w:color="auto"/>
              <w:bottom w:val="nil" w:sz="6" w:space="0" w:color="auto"/>
              <w:right w:val="nil" w:sz="6" w:space="0" w:color="auto"/>
            </w:tcBorders>
          </w:tcPr>
          <w:p>
            <w:pPr/>
          </w:p>
        </w:tc>
      </w:tr>
      <w:tr>
        <w:trPr>
          <w:trHeight w:val="545" w:hRule="exact"/>
        </w:trPr>
        <w:tc>
          <w:tcPr>
            <w:tcW w:w="2616"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45"/>
              <w:jc w:val="right"/>
              <w:rPr>
                <w:rFonts w:ascii="宋体" w:hAnsi="宋体" w:cs="宋体" w:eastAsia="宋体" w:hint="default"/>
                <w:sz w:val="20"/>
                <w:szCs w:val="20"/>
              </w:rPr>
            </w:pPr>
            <w:r>
              <w:rPr>
                <w:rFonts w:ascii="宋体"/>
                <w:b/>
                <w:w w:val="95"/>
                <w:sz w:val="20"/>
              </w:rPr>
              <w:t>1,175,263,048.44</w:t>
            </w:r>
            <w:r>
              <w:rPr>
                <w:rFonts w:ascii="宋体"/>
                <w:sz w:val="20"/>
              </w:rPr>
            </w:r>
          </w:p>
        </w:tc>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3"/>
              <w:jc w:val="right"/>
              <w:rPr>
                <w:rFonts w:ascii="宋体" w:hAnsi="宋体" w:cs="宋体" w:eastAsia="宋体" w:hint="default"/>
                <w:sz w:val="20"/>
                <w:szCs w:val="20"/>
              </w:rPr>
            </w:pPr>
            <w:r>
              <w:rPr>
                <w:rFonts w:ascii="宋体"/>
                <w:b/>
                <w:w w:val="95"/>
                <w:sz w:val="20"/>
              </w:rPr>
              <w:t>1,254,165,297.62</w:t>
            </w:r>
            <w:r>
              <w:rPr>
                <w:rFonts w:ascii="宋体"/>
                <w:sz w:val="20"/>
              </w:rPr>
            </w:r>
          </w:p>
        </w:tc>
        <w:tc>
          <w:tcPr>
            <w:tcW w:w="190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6"/>
              <w:jc w:val="right"/>
              <w:rPr>
                <w:rFonts w:ascii="宋体" w:hAnsi="宋体" w:cs="宋体" w:eastAsia="宋体" w:hint="default"/>
                <w:sz w:val="20"/>
                <w:szCs w:val="20"/>
              </w:rPr>
            </w:pPr>
            <w:r>
              <w:rPr>
                <w:rFonts w:ascii="宋体"/>
                <w:b/>
                <w:w w:val="95"/>
                <w:sz w:val="20"/>
              </w:rPr>
              <w:t>78,902,249.18</w:t>
            </w:r>
            <w:r>
              <w:rPr>
                <w:rFonts w:ascii="宋体"/>
                <w:sz w:val="20"/>
              </w:rPr>
            </w:r>
          </w:p>
        </w:tc>
      </w:tr>
      <w:tr>
        <w:trPr>
          <w:trHeight w:val="550" w:hRule="exact"/>
        </w:trPr>
        <w:tc>
          <w:tcPr>
            <w:tcW w:w="261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22" w:right="0"/>
              <w:jc w:val="left"/>
              <w:rPr>
                <w:rFonts w:ascii="宋体" w:hAnsi="宋体" w:cs="宋体" w:eastAsia="宋体" w:hint="default"/>
                <w:sz w:val="20"/>
                <w:szCs w:val="20"/>
              </w:rPr>
            </w:pPr>
            <w:r>
              <w:rPr>
                <w:rFonts w:ascii="宋体" w:hAnsi="宋体" w:cs="宋体" w:eastAsia="宋体" w:hint="default"/>
                <w:sz w:val="20"/>
                <w:szCs w:val="20"/>
              </w:rPr>
              <w:t>少数股东权益</w:t>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246"/>
              <w:jc w:val="right"/>
              <w:rPr>
                <w:rFonts w:ascii="宋体" w:hAnsi="宋体" w:cs="宋体" w:eastAsia="宋体" w:hint="default"/>
                <w:sz w:val="20"/>
                <w:szCs w:val="20"/>
              </w:rPr>
            </w:pPr>
            <w:r>
              <w:rPr>
                <w:rFonts w:ascii="宋体"/>
                <w:w w:val="100"/>
                <w:sz w:val="20"/>
              </w:rPr>
              <w:t>-</w:t>
            </w:r>
          </w:p>
        </w:tc>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3"/>
              <w:jc w:val="right"/>
              <w:rPr>
                <w:rFonts w:ascii="宋体" w:hAnsi="宋体" w:cs="宋体" w:eastAsia="宋体" w:hint="default"/>
                <w:sz w:val="20"/>
                <w:szCs w:val="20"/>
              </w:rPr>
            </w:pPr>
            <w:r>
              <w:rPr>
                <w:rFonts w:ascii="宋体"/>
                <w:spacing w:val="-1"/>
                <w:sz w:val="20"/>
              </w:rPr>
              <w:t>79.07</w:t>
            </w:r>
          </w:p>
        </w:tc>
        <w:tc>
          <w:tcPr>
            <w:tcW w:w="190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5"/>
              <w:jc w:val="right"/>
              <w:rPr>
                <w:rFonts w:ascii="宋体" w:hAnsi="宋体" w:cs="宋体" w:eastAsia="宋体" w:hint="default"/>
                <w:sz w:val="20"/>
                <w:szCs w:val="20"/>
              </w:rPr>
            </w:pPr>
            <w:r>
              <w:rPr>
                <w:rFonts w:ascii="宋体"/>
                <w:spacing w:val="-1"/>
                <w:sz w:val="20"/>
              </w:rPr>
              <w:t>79.07</w:t>
            </w:r>
          </w:p>
        </w:tc>
      </w:tr>
      <w:tr>
        <w:trPr>
          <w:trHeight w:val="346" w:hRule="exact"/>
        </w:trPr>
        <w:tc>
          <w:tcPr>
            <w:tcW w:w="2616"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223"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210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244"/>
              <w:jc w:val="right"/>
              <w:rPr>
                <w:rFonts w:ascii="宋体" w:hAnsi="宋体" w:cs="宋体" w:eastAsia="宋体" w:hint="default"/>
                <w:sz w:val="20"/>
                <w:szCs w:val="20"/>
              </w:rPr>
            </w:pPr>
            <w:r>
              <w:rPr>
                <w:rFonts w:ascii="宋体"/>
                <w:b/>
                <w:spacing w:val="-1"/>
                <w:sz w:val="20"/>
              </w:rPr>
              <w:t>1,175,263,048.44</w:t>
            </w:r>
            <w:r>
              <w:rPr>
                <w:rFonts w:ascii="宋体"/>
                <w:spacing w:val="-1"/>
                <w:sz w:val="20"/>
              </w:rPr>
            </w:r>
          </w:p>
        </w:tc>
        <w:tc>
          <w:tcPr>
            <w:tcW w:w="189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33"/>
              <w:jc w:val="right"/>
              <w:rPr>
                <w:rFonts w:ascii="宋体" w:hAnsi="宋体" w:cs="宋体" w:eastAsia="宋体" w:hint="default"/>
                <w:sz w:val="20"/>
                <w:szCs w:val="20"/>
              </w:rPr>
            </w:pPr>
            <w:r>
              <w:rPr>
                <w:rFonts w:ascii="宋体"/>
                <w:b/>
                <w:spacing w:val="-1"/>
                <w:sz w:val="20"/>
              </w:rPr>
              <w:t>1,254,165,376.69</w:t>
            </w:r>
            <w:r>
              <w:rPr>
                <w:rFonts w:ascii="宋体"/>
                <w:spacing w:val="-1"/>
                <w:sz w:val="20"/>
              </w:rPr>
            </w:r>
          </w:p>
        </w:tc>
        <w:tc>
          <w:tcPr>
            <w:tcW w:w="190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b/>
                <w:spacing w:val="-1"/>
                <w:sz w:val="20"/>
              </w:rPr>
              <w:t>78,902,328.25</w:t>
            </w:r>
            <w:r>
              <w:rPr>
                <w:rFonts w:ascii="宋体"/>
                <w:spacing w:val="-1"/>
                <w:sz w:val="20"/>
              </w:rPr>
            </w:r>
          </w:p>
        </w:tc>
      </w:tr>
    </w:tbl>
    <w:p>
      <w:pPr>
        <w:spacing w:line="240" w:lineRule="auto" w:before="5"/>
        <w:rPr>
          <w:rFonts w:ascii="宋体" w:hAnsi="宋体" w:cs="宋体" w:eastAsia="宋体" w:hint="default"/>
          <w:sz w:val="26"/>
          <w:szCs w:val="26"/>
        </w:rPr>
      </w:pPr>
    </w:p>
    <w:p>
      <w:pPr>
        <w:pStyle w:val="Heading4"/>
        <w:spacing w:line="240" w:lineRule="auto" w:before="31"/>
        <w:ind w:left="811" w:right="105"/>
        <w:jc w:val="left"/>
        <w:rPr>
          <w:b w:val="0"/>
          <w:bCs w:val="0"/>
        </w:rPr>
      </w:pPr>
      <w:bookmarkStart w:name=" " w:id="24"/>
      <w:bookmarkEnd w:id="24"/>
      <w:r>
        <w:rPr>
          <w:b w:val="0"/>
          <w:bCs w:val="0"/>
        </w:rPr>
      </w:r>
      <w:bookmarkStart w:name="九、 关联方及关联交易 " w:id="25"/>
      <w:bookmarkEnd w:id="25"/>
      <w:r>
        <w:rPr>
          <w:b w:val="0"/>
          <w:bCs w:val="0"/>
        </w:rPr>
      </w:r>
      <w:r>
        <w:rPr/>
        <w:t>九、关联方及关联交易</w:t>
      </w:r>
      <w:r>
        <w:rPr>
          <w:b w:val="0"/>
          <w:bCs w:val="0"/>
        </w:rPr>
      </w:r>
    </w:p>
    <w:p>
      <w:pPr>
        <w:spacing w:line="240" w:lineRule="auto" w:before="0"/>
        <w:rPr>
          <w:rFonts w:ascii="宋体" w:hAnsi="宋体" w:cs="宋体" w:eastAsia="宋体" w:hint="default"/>
          <w:b/>
          <w:bCs/>
          <w:sz w:val="22"/>
          <w:szCs w:val="22"/>
        </w:rPr>
      </w:pPr>
    </w:p>
    <w:p>
      <w:pPr>
        <w:pStyle w:val="Heading4"/>
        <w:spacing w:line="240" w:lineRule="auto" w:before="144"/>
        <w:ind w:left="781" w:right="105"/>
        <w:jc w:val="left"/>
        <w:rPr>
          <w:b w:val="0"/>
          <w:bCs w:val="0"/>
        </w:rPr>
      </w:pPr>
      <w:bookmarkStart w:name="（一） 关联方关系 " w:id="26"/>
      <w:bookmarkEnd w:id="26"/>
      <w:r>
        <w:rPr>
          <w:b w:val="0"/>
          <w:bCs w:val="0"/>
        </w:rPr>
      </w:r>
      <w:r>
        <w:rPr>
          <w:spacing w:val="3"/>
        </w:rPr>
        <w:t>（一）关联方关系</w:t>
      </w:r>
      <w:r>
        <w:rPr>
          <w:b w:val="0"/>
          <w:bCs w:val="0"/>
        </w:rPr>
      </w:r>
    </w:p>
    <w:p>
      <w:pPr>
        <w:spacing w:line="240" w:lineRule="auto" w:before="0"/>
        <w:rPr>
          <w:rFonts w:ascii="宋体" w:hAnsi="宋体" w:cs="宋体" w:eastAsia="宋体" w:hint="default"/>
          <w:b/>
          <w:bCs/>
          <w:sz w:val="23"/>
          <w:szCs w:val="23"/>
        </w:rPr>
      </w:pPr>
    </w:p>
    <w:p>
      <w:pPr>
        <w:pStyle w:val="Heading4"/>
        <w:spacing w:line="240" w:lineRule="auto"/>
        <w:ind w:left="961" w:right="105"/>
        <w:jc w:val="left"/>
        <w:rPr>
          <w:b w:val="0"/>
          <w:bCs w:val="0"/>
        </w:rPr>
      </w:pPr>
      <w:bookmarkStart w:name="1. 母公司及最终控制方 " w:id="27"/>
      <w:bookmarkEnd w:id="27"/>
      <w:r>
        <w:rPr>
          <w:b w:val="0"/>
          <w:bCs w:val="0"/>
        </w:rPr>
      </w:r>
      <w:r>
        <w:rPr/>
        <w:t>1.</w:t>
      </w:r>
      <w:r>
        <w:rPr>
          <w:spacing w:val="63"/>
        </w:rPr>
        <w:t> </w:t>
      </w:r>
      <w:r>
        <w:rPr/>
        <w:t>母公司及最终控制方</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861" w:right="105"/>
        <w:jc w:val="left"/>
      </w:pPr>
      <w:r>
        <w:rPr/>
        <w:t>（1）母公司及最终控制方</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1575" w:lineRule="exact"/>
        <w:ind w:left="102"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440.05pt;height:78.8pt;mso-position-horizontal-relative:char;mso-position-vertical-relative:line" coordorigin="0,0" coordsize="8801,1576">
            <v:group style="position:absolute;left:19;top:5;width:2825;height:2" coordorigin="19,5" coordsize="2825,2">
              <v:shape style="position:absolute;left:19;top:5;width:2825;height:2" coordorigin="19,5" coordsize="2825,0" path="m19,5l2844,5e" filled="false" stroked="true" strokeweight=".48pt" strokecolor="#000000">
                <v:path arrowok="t"/>
              </v:shape>
            </v:group>
            <v:group style="position:absolute;left:19;top:24;width:2825;height:2" coordorigin="19,24" coordsize="2825,2">
              <v:shape style="position:absolute;left:19;top:24;width:2825;height:2" coordorigin="19,24" coordsize="2825,0" path="m19,24l2844,24e" filled="false" stroked="true" strokeweight=".48pt" strokecolor="#000000">
                <v:path arrowok="t"/>
              </v:shape>
              <v:shape style="position:absolute;left:2844;top:29;width:10;height:2" type="#_x0000_t75" stroked="false">
                <v:imagedata r:id="rId91" o:title=""/>
              </v:shape>
            </v:group>
            <v:group style="position:absolute;left:2844;top:5;width:29;height:2" coordorigin="2844,5" coordsize="29,2">
              <v:shape style="position:absolute;left:2844;top:5;width:29;height:2" coordorigin="2844,5" coordsize="29,0" path="m2844,5l2873,5e" filled="false" stroked="true" strokeweight=".48pt" strokecolor="#000000">
                <v:path arrowok="t"/>
              </v:shape>
            </v:group>
            <v:group style="position:absolute;left:2844;top:24;width:29;height:2" coordorigin="2844,24" coordsize="29,2">
              <v:shape style="position:absolute;left:2844;top:24;width:29;height:2" coordorigin="2844,24" coordsize="29,0" path="m2844,24l2873,24e" filled="false" stroked="true" strokeweight=".48pt" strokecolor="#000000">
                <v:path arrowok="t"/>
              </v:shape>
            </v:group>
            <v:group style="position:absolute;left:2873;top:5;width:1308;height:2" coordorigin="2873,5" coordsize="1308,2">
              <v:shape style="position:absolute;left:2873;top:5;width:1308;height:2" coordorigin="2873,5" coordsize="1308,0" path="m2873,5l4181,5e" filled="false" stroked="true" strokeweight=".48pt" strokecolor="#000000">
                <v:path arrowok="t"/>
              </v:shape>
            </v:group>
            <v:group style="position:absolute;left:2873;top:24;width:1308;height:2" coordorigin="2873,24" coordsize="1308,2">
              <v:shape style="position:absolute;left:2873;top:24;width:1308;height:2" coordorigin="2873,24" coordsize="1308,0" path="m2873,24l4181,24e" filled="false" stroked="true" strokeweight=".48pt" strokecolor="#000000">
                <v:path arrowok="t"/>
              </v:shape>
              <v:shape style="position:absolute;left:4181;top:29;width:10;height:2" type="#_x0000_t75" stroked="false">
                <v:imagedata r:id="rId91" o:title=""/>
              </v:shape>
            </v:group>
            <v:group style="position:absolute;left:4181;top:5;width:29;height:2" coordorigin="4181,5" coordsize="29,2">
              <v:shape style="position:absolute;left:4181;top:5;width:29;height:2" coordorigin="4181,5" coordsize="29,0" path="m4181,5l4210,5e" filled="false" stroked="true" strokeweight=".48pt" strokecolor="#000000">
                <v:path arrowok="t"/>
              </v:shape>
            </v:group>
            <v:group style="position:absolute;left:4181;top:24;width:29;height:2" coordorigin="4181,24" coordsize="29,2">
              <v:shape style="position:absolute;left:4181;top:24;width:29;height:2" coordorigin="4181,24" coordsize="29,0" path="m4181,24l4210,24e" filled="false" stroked="true" strokeweight=".48pt" strokecolor="#000000">
                <v:path arrowok="t"/>
              </v:shape>
            </v:group>
            <v:group style="position:absolute;left:4210;top:5;width:1125;height:2" coordorigin="4210,5" coordsize="1125,2">
              <v:shape style="position:absolute;left:4210;top:5;width:1125;height:2" coordorigin="4210,5" coordsize="1125,0" path="m4210,5l5334,5e" filled="false" stroked="true" strokeweight=".48pt" strokecolor="#000000">
                <v:path arrowok="t"/>
              </v:shape>
            </v:group>
            <v:group style="position:absolute;left:4210;top:24;width:1125;height:2" coordorigin="4210,24" coordsize="1125,2">
              <v:shape style="position:absolute;left:4210;top:24;width:1125;height:2" coordorigin="4210,24" coordsize="1125,0" path="m4210,24l5334,24e" filled="false" stroked="true" strokeweight=".48pt" strokecolor="#000000">
                <v:path arrowok="t"/>
              </v:shape>
              <v:shape style="position:absolute;left:5334;top:29;width:10;height:2" type="#_x0000_t75" stroked="false">
                <v:imagedata r:id="rId91" o:title=""/>
              </v:shape>
            </v:group>
            <v:group style="position:absolute;left:5334;top:5;width:29;height:2" coordorigin="5334,5" coordsize="29,2">
              <v:shape style="position:absolute;left:5334;top:5;width:29;height:2" coordorigin="5334,5" coordsize="29,0" path="m5334,5l5363,5e" filled="false" stroked="true" strokeweight=".48pt" strokecolor="#000000">
                <v:path arrowok="t"/>
              </v:shape>
            </v:group>
            <v:group style="position:absolute;left:5334;top:24;width:29;height:2" coordorigin="5334,24" coordsize="29,2">
              <v:shape style="position:absolute;left:5334;top:24;width:29;height:2" coordorigin="5334,24" coordsize="29,0" path="m5334,24l5363,24e" filled="false" stroked="true" strokeweight=".48pt" strokecolor="#000000">
                <v:path arrowok="t"/>
              </v:shape>
            </v:group>
            <v:group style="position:absolute;left:5363;top:5;width:1124;height:2" coordorigin="5363,5" coordsize="1124,2">
              <v:shape style="position:absolute;left:5363;top:5;width:1124;height:2" coordorigin="5363,5" coordsize="1124,0" path="m5363,5l6486,5e" filled="false" stroked="true" strokeweight=".48pt" strokecolor="#000000">
                <v:path arrowok="t"/>
              </v:shape>
            </v:group>
            <v:group style="position:absolute;left:5363;top:24;width:1124;height:2" coordorigin="5363,24" coordsize="1124,2">
              <v:shape style="position:absolute;left:5363;top:24;width:1124;height:2" coordorigin="5363,24" coordsize="1124,0" path="m5363,24l6486,24e" filled="false" stroked="true" strokeweight=".48pt" strokecolor="#000000">
                <v:path arrowok="t"/>
              </v:shape>
              <v:shape style="position:absolute;left:6486;top:29;width:10;height:2" type="#_x0000_t75" stroked="false">
                <v:imagedata r:id="rId91" o:title=""/>
              </v:shape>
            </v:group>
            <v:group style="position:absolute;left:6486;top:5;width:29;height:2" coordorigin="6486,5" coordsize="29,2">
              <v:shape style="position:absolute;left:6486;top:5;width:29;height:2" coordorigin="6486,5" coordsize="29,0" path="m6486,5l6515,5e" filled="false" stroked="true" strokeweight=".48pt" strokecolor="#000000">
                <v:path arrowok="t"/>
              </v:shape>
            </v:group>
            <v:group style="position:absolute;left:6486;top:24;width:29;height:2" coordorigin="6486,24" coordsize="29,2">
              <v:shape style="position:absolute;left:6486;top:24;width:29;height:2" coordorigin="6486,24" coordsize="29,0" path="m6486,24l6515,24e" filled="false" stroked="true" strokeweight=".48pt" strokecolor="#000000">
                <v:path arrowok="t"/>
              </v:shape>
            </v:group>
            <v:group style="position:absolute;left:6515;top:5;width:1125;height:2" coordorigin="6515,5" coordsize="1125,2">
              <v:shape style="position:absolute;left:6515;top:5;width:1125;height:2" coordorigin="6515,5" coordsize="1125,0" path="m6515,5l7639,5e" filled="false" stroked="true" strokeweight=".48pt" strokecolor="#000000">
                <v:path arrowok="t"/>
              </v:shape>
            </v:group>
            <v:group style="position:absolute;left:6515;top:24;width:1125;height:2" coordorigin="6515,24" coordsize="1125,2">
              <v:shape style="position:absolute;left:6515;top:24;width:1125;height:2" coordorigin="6515,24" coordsize="1125,0" path="m6515,24l7639,24e" filled="false" stroked="true" strokeweight=".48pt" strokecolor="#000000">
                <v:path arrowok="t"/>
              </v:shape>
              <v:shape style="position:absolute;left:7639;top:29;width:10;height:2" type="#_x0000_t75" stroked="false">
                <v:imagedata r:id="rId91" o:title=""/>
              </v:shape>
            </v:group>
            <v:group style="position:absolute;left:7639;top:5;width:29;height:2" coordorigin="7639,5" coordsize="29,2">
              <v:shape style="position:absolute;left:7639;top:5;width:29;height:2" coordorigin="7639,5" coordsize="29,0" path="m7639,5l7668,5e" filled="false" stroked="true" strokeweight=".48pt" strokecolor="#000000">
                <v:path arrowok="t"/>
              </v:shape>
            </v:group>
            <v:group style="position:absolute;left:7639;top:24;width:29;height:2" coordorigin="7639,24" coordsize="29,2">
              <v:shape style="position:absolute;left:7639;top:24;width:29;height:2" coordorigin="7639,24" coordsize="29,0" path="m7639,24l7668,24e" filled="false" stroked="true" strokeweight=".48pt" strokecolor="#000000">
                <v:path arrowok="t"/>
              </v:shape>
            </v:group>
            <v:group style="position:absolute;left:7668;top:5;width:1121;height:2" coordorigin="7668,5" coordsize="1121,2">
              <v:shape style="position:absolute;left:7668;top:5;width:1121;height:2" coordorigin="7668,5" coordsize="1121,0" path="m7668,5l8789,5e" filled="false" stroked="true" strokeweight=".48pt" strokecolor="#000000">
                <v:path arrowok="t"/>
              </v:shape>
            </v:group>
            <v:group style="position:absolute;left:7668;top:24;width:1121;height:2" coordorigin="7668,24" coordsize="1121,2">
              <v:shape style="position:absolute;left:7668;top:24;width:1121;height:2" coordorigin="7668,24" coordsize="1121,0" path="m7668,24l8789,24e" filled="false" stroked="true" strokeweight=".48pt" strokecolor="#000000">
                <v:path arrowok="t"/>
              </v:shape>
            </v:group>
            <v:group style="position:absolute;left:5;top:1571;width:2840;height:2" coordorigin="5,1571" coordsize="2840,2">
              <v:shape style="position:absolute;left:5;top:1571;width:2840;height:2" coordorigin="5,1571" coordsize="2840,0" path="m5,1571l2844,1571e" filled="false" stroked="true" strokeweight=".48pt" strokecolor="#000000">
                <v:path arrowok="t"/>
              </v:shape>
            </v:group>
            <v:group style="position:absolute;left:5;top:1552;width:2840;height:2" coordorigin="5,1552" coordsize="2840,2">
              <v:shape style="position:absolute;left:5;top:1552;width:2840;height:2" coordorigin="5,1552" coordsize="2840,0" path="m5,1552l2844,1552e" filled="false" stroked="true" strokeweight=".48pt" strokecolor="#000000">
                <v:path arrowok="t"/>
              </v:shape>
              <v:shape style="position:absolute;left:0;top:11;width:8801;height:1555" type="#_x0000_t75" stroked="false">
                <v:imagedata r:id="rId477" o:title=""/>
              </v:shape>
            </v:group>
            <v:group style="position:absolute;left:2844;top:1552;width:29;height:2" coordorigin="2844,1552" coordsize="29,2">
              <v:shape style="position:absolute;left:2844;top:1552;width:29;height:2" coordorigin="2844,1552" coordsize="29,0" path="m2844,1552l2873,1552e" filled="false" stroked="true" strokeweight=".48pt" strokecolor="#000000">
                <v:path arrowok="t"/>
              </v:shape>
            </v:group>
            <v:group style="position:absolute;left:2844;top:1571;width:1337;height:2" coordorigin="2844,1571" coordsize="1337,2">
              <v:shape style="position:absolute;left:2844;top:1571;width:1337;height:2" coordorigin="2844,1571" coordsize="1337,0" path="m2844,1571l4181,1571e" filled="false" stroked="true" strokeweight=".48pt" strokecolor="#000000">
                <v:path arrowok="t"/>
              </v:shape>
            </v:group>
            <v:group style="position:absolute;left:2873;top:1552;width:1308;height:2" coordorigin="2873,1552" coordsize="1308,2">
              <v:shape style="position:absolute;left:2873;top:1552;width:1308;height:2" coordorigin="2873,1552" coordsize="1308,0" path="m2873,1552l4181,1552e" filled="false" stroked="true" strokeweight=".48pt" strokecolor="#000000">
                <v:path arrowok="t"/>
              </v:shape>
              <v:shape style="position:absolute;left:4162;top:852;width:48;height:714" type="#_x0000_t75" stroked="false">
                <v:imagedata r:id="rId478" o:title=""/>
              </v:shape>
            </v:group>
            <v:group style="position:absolute;left:4181;top:1552;width:29;height:2" coordorigin="4181,1552" coordsize="29,2">
              <v:shape style="position:absolute;left:4181;top:1552;width:29;height:2" coordorigin="4181,1552" coordsize="29,0" path="m4181,1552l4210,1552e" filled="false" stroked="true" strokeweight=".48pt" strokecolor="#000000">
                <v:path arrowok="t"/>
              </v:shape>
            </v:group>
            <v:group style="position:absolute;left:4181;top:1571;width:1154;height:2" coordorigin="4181,1571" coordsize="1154,2">
              <v:shape style="position:absolute;left:4181;top:1571;width:1154;height:2" coordorigin="4181,1571" coordsize="1154,0" path="m4181,1571l5334,1571e" filled="false" stroked="true" strokeweight=".48pt" strokecolor="#000000">
                <v:path arrowok="t"/>
              </v:shape>
            </v:group>
            <v:group style="position:absolute;left:4210;top:1552;width:1125;height:2" coordorigin="4210,1552" coordsize="1125,2">
              <v:shape style="position:absolute;left:4210;top:1552;width:1125;height:2" coordorigin="4210,1552" coordsize="1125,0" path="m4210,1552l5334,1552e" filled="false" stroked="true" strokeweight=".48pt" strokecolor="#000000">
                <v:path arrowok="t"/>
              </v:shape>
              <v:shape style="position:absolute;left:5315;top:852;width:48;height:714" type="#_x0000_t75" stroked="false">
                <v:imagedata r:id="rId478" o:title=""/>
              </v:shape>
            </v:group>
            <v:group style="position:absolute;left:5334;top:1552;width:29;height:2" coordorigin="5334,1552" coordsize="29,2">
              <v:shape style="position:absolute;left:5334;top:1552;width:29;height:2" coordorigin="5334,1552" coordsize="29,0" path="m5334,1552l5363,1552e" filled="false" stroked="true" strokeweight=".48pt" strokecolor="#000000">
                <v:path arrowok="t"/>
              </v:shape>
            </v:group>
            <v:group style="position:absolute;left:5334;top:1571;width:1152;height:2" coordorigin="5334,1571" coordsize="1152,2">
              <v:shape style="position:absolute;left:5334;top:1571;width:1152;height:2" coordorigin="5334,1571" coordsize="1152,0" path="m5334,1571l6486,1571e" filled="false" stroked="true" strokeweight=".48pt" strokecolor="#000000">
                <v:path arrowok="t"/>
              </v:shape>
            </v:group>
            <v:group style="position:absolute;left:5363;top:1552;width:1124;height:2" coordorigin="5363,1552" coordsize="1124,2">
              <v:shape style="position:absolute;left:5363;top:1552;width:1124;height:2" coordorigin="5363,1552" coordsize="1124,0" path="m5363,1552l6486,1552e" filled="false" stroked="true" strokeweight=".48pt" strokecolor="#000000">
                <v:path arrowok="t"/>
              </v:shape>
              <v:shape style="position:absolute;left:6467;top:852;width:48;height:714" type="#_x0000_t75" stroked="false">
                <v:imagedata r:id="rId478" o:title=""/>
              </v:shape>
            </v:group>
            <v:group style="position:absolute;left:6486;top:1552;width:29;height:2" coordorigin="6486,1552" coordsize="29,2">
              <v:shape style="position:absolute;left:6486;top:1552;width:29;height:2" coordorigin="6486,1552" coordsize="29,0" path="m6486,1552l6515,1552e" filled="false" stroked="true" strokeweight=".48pt" strokecolor="#000000">
                <v:path arrowok="t"/>
              </v:shape>
            </v:group>
            <v:group style="position:absolute;left:6486;top:1571;width:1154;height:2" coordorigin="6486,1571" coordsize="1154,2">
              <v:shape style="position:absolute;left:6486;top:1571;width:1154;height:2" coordorigin="6486,1571" coordsize="1154,0" path="m6486,1571l7639,1571e" filled="false" stroked="true" strokeweight=".48pt" strokecolor="#000000">
                <v:path arrowok="t"/>
              </v:shape>
            </v:group>
            <v:group style="position:absolute;left:6515;top:1552;width:1125;height:2" coordorigin="6515,1552" coordsize="1125,2">
              <v:shape style="position:absolute;left:6515;top:1552;width:1125;height:2" coordorigin="6515,1552" coordsize="1125,0" path="m6515,1552l7639,1552e" filled="false" stroked="true" strokeweight=".48pt" strokecolor="#000000">
                <v:path arrowok="t"/>
              </v:shape>
              <v:shape style="position:absolute;left:7620;top:852;width:48;height:714" type="#_x0000_t75" stroked="false">
                <v:imagedata r:id="rId479" o:title=""/>
              </v:shape>
            </v:group>
            <v:group style="position:absolute;left:7639;top:1552;width:29;height:2" coordorigin="7639,1552" coordsize="29,2">
              <v:shape style="position:absolute;left:7639;top:1552;width:29;height:2" coordorigin="7639,1552" coordsize="29,0" path="m7639,1552l7668,1552e" filled="false" stroked="true" strokeweight=".48pt" strokecolor="#000000">
                <v:path arrowok="t"/>
              </v:shape>
            </v:group>
            <v:group style="position:absolute;left:7639;top:1571;width:1157;height:2" coordorigin="7639,1571" coordsize="1157,2">
              <v:shape style="position:absolute;left:7639;top:1571;width:1157;height:2" coordorigin="7639,1571" coordsize="1157,0" path="m7639,1571l8796,1571e" filled="false" stroked="true" strokeweight=".48pt" strokecolor="#000000">
                <v:path arrowok="t"/>
              </v:shape>
            </v:group>
            <v:group style="position:absolute;left:7668;top:1552;width:1128;height:2" coordorigin="7668,1552" coordsize="1128,2">
              <v:shape style="position:absolute;left:7668;top:1552;width:1128;height:2" coordorigin="7668,1552" coordsize="1128,0" path="m7668,1552l8796,1552e" filled="false" stroked="true" strokeweight=".48pt" strokecolor="#000000">
                <v:path arrowok="t"/>
              </v:shape>
              <v:shape style="position:absolute;left:328;top:381;width:221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母公司及最终控制方名称</w:t>
                      </w:r>
                      <w:r>
                        <w:rPr>
                          <w:rFonts w:ascii="宋体" w:hAnsi="宋体" w:cs="宋体" w:eastAsia="宋体" w:hint="default"/>
                          <w:sz w:val="20"/>
                          <w:szCs w:val="20"/>
                        </w:rPr>
                      </w:r>
                    </w:p>
                  </w:txbxContent>
                </v:textbox>
                <w10:wrap type="none"/>
              </v:shape>
              <v:shape style="position:absolute;left:3113;top:38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企业类型</w:t>
                      </w:r>
                      <w:r>
                        <w:rPr>
                          <w:rFonts w:ascii="宋体" w:hAnsi="宋体" w:cs="宋体" w:eastAsia="宋体" w:hint="default"/>
                          <w:sz w:val="20"/>
                          <w:szCs w:val="20"/>
                        </w:rPr>
                      </w:r>
                    </w:p>
                  </w:txbxContent>
                </v:textbox>
                <w10:wrap type="none"/>
              </v:shape>
              <v:shape style="position:absolute;left:4460;top:381;width:6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注册地</w:t>
                      </w:r>
                      <w:r>
                        <w:rPr>
                          <w:rFonts w:ascii="宋体" w:hAnsi="宋体" w:cs="宋体" w:eastAsia="宋体" w:hint="default"/>
                          <w:sz w:val="20"/>
                          <w:szCs w:val="20"/>
                        </w:rPr>
                      </w:r>
                    </w:p>
                  </w:txbxContent>
                </v:textbox>
                <w10:wrap type="none"/>
              </v:shape>
              <v:shape style="position:absolute;left:5512;top:381;width:1956;height:201" type="#_x0000_t202" filled="false" stroked="false">
                <v:textbox inset="0,0,0,0">
                  <w:txbxContent>
                    <w:p>
                      <w:pPr>
                        <w:tabs>
                          <w:tab w:pos="1153"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业务性质</w:t>
                        <w:tab/>
                        <w:t>法人代表</w:t>
                      </w:r>
                      <w:r>
                        <w:rPr>
                          <w:rFonts w:ascii="宋体" w:hAnsi="宋体" w:cs="宋体" w:eastAsia="宋体" w:hint="default"/>
                          <w:sz w:val="20"/>
                          <w:szCs w:val="20"/>
                        </w:rPr>
                      </w:r>
                    </w:p>
                  </w:txbxContent>
                </v:textbox>
                <w10:wrap type="none"/>
              </v:shape>
              <v:shape style="position:absolute;left:7916;top:201;width:603;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组织机</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b/>
                          <w:bCs/>
                          <w:sz w:val="20"/>
                          <w:szCs w:val="20"/>
                        </w:rPr>
                        <w:t>构代码</w:t>
                      </w:r>
                      <w:r>
                        <w:rPr>
                          <w:rFonts w:ascii="宋体" w:hAnsi="宋体" w:cs="宋体" w:eastAsia="宋体" w:hint="default"/>
                          <w:sz w:val="20"/>
                          <w:szCs w:val="20"/>
                        </w:rPr>
                      </w:r>
                    </w:p>
                  </w:txbxContent>
                </v:textbox>
                <w10:wrap type="none"/>
              </v:shape>
              <v:shape style="position:absolute;left:126;top:1144;width:2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长城科技股份有限公司</w:t>
                      </w:r>
                    </w:p>
                  </w:txbxContent>
                </v:textbox>
                <w10:wrap type="none"/>
              </v:shape>
              <v:shape style="position:absolute;left:2956;top:987;width:802;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股份有限</w:t>
                      </w:r>
                    </w:p>
                    <w:p>
                      <w:pPr>
                        <w:spacing w:before="98"/>
                        <w:ind w:left="0" w:right="0" w:firstLine="0"/>
                        <w:jc w:val="left"/>
                        <w:rPr>
                          <w:rFonts w:ascii="宋体" w:hAnsi="宋体" w:cs="宋体" w:eastAsia="宋体" w:hint="default"/>
                          <w:sz w:val="20"/>
                          <w:szCs w:val="20"/>
                        </w:rPr>
                      </w:pPr>
                      <w:r>
                        <w:rPr>
                          <w:rFonts w:ascii="宋体" w:hAnsi="宋体" w:cs="宋体" w:eastAsia="宋体" w:hint="default"/>
                          <w:sz w:val="20"/>
                          <w:szCs w:val="20"/>
                        </w:rPr>
                        <w:t>公司</w:t>
                      </w:r>
                    </w:p>
                  </w:txbxContent>
                </v:textbox>
                <w10:wrap type="none"/>
              </v:shape>
              <v:shape style="position:absolute;left:4429;top:1144;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广东深圳</w:t>
                      </w:r>
                    </w:p>
                  </w:txbxContent>
                </v:textbox>
                <w10:wrap type="none"/>
              </v:shape>
              <v:shape style="position:absolute;left:5781;top:1144;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制造业</w:t>
                      </w:r>
                    </w:p>
                  </w:txbxContent>
                </v:textbox>
                <w10:wrap type="none"/>
              </v:shape>
              <v:shape style="position:absolute;left:7135;top:987;width:1417;height:561" type="#_x0000_t202" filled="false" stroked="false">
                <v:textbox inset="0,0,0,0">
                  <w:txbxContent>
                    <w:p>
                      <w:pPr>
                        <w:spacing w:line="148" w:lineRule="exact" w:before="0"/>
                        <w:ind w:left="615" w:right="0" w:firstLine="0"/>
                        <w:jc w:val="left"/>
                        <w:rPr>
                          <w:rFonts w:ascii="宋体" w:hAnsi="宋体" w:cs="宋体" w:eastAsia="宋体" w:hint="default"/>
                          <w:sz w:val="20"/>
                          <w:szCs w:val="20"/>
                        </w:rPr>
                      </w:pPr>
                      <w:r>
                        <w:rPr>
                          <w:rFonts w:ascii="宋体"/>
                          <w:spacing w:val="-1"/>
                          <w:sz w:val="20"/>
                        </w:rPr>
                        <w:t>27953640</w:t>
                      </w:r>
                    </w:p>
                    <w:p>
                      <w:pPr>
                        <w:spacing w:line="18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卢明</w:t>
                      </w:r>
                    </w:p>
                    <w:p>
                      <w:pPr>
                        <w:spacing w:line="232" w:lineRule="exact" w:before="0"/>
                        <w:ind w:left="116" w:right="0" w:firstLine="0"/>
                        <w:jc w:val="center"/>
                        <w:rPr>
                          <w:rFonts w:ascii="宋体" w:hAnsi="宋体" w:cs="宋体" w:eastAsia="宋体" w:hint="default"/>
                          <w:sz w:val="20"/>
                          <w:szCs w:val="20"/>
                        </w:rPr>
                      </w:pPr>
                      <w:r>
                        <w:rPr>
                          <w:rFonts w:ascii="宋体" w:hAnsi="宋体" w:cs="宋体" w:eastAsia="宋体" w:hint="default"/>
                          <w:sz w:val="20"/>
                          <w:szCs w:val="20"/>
                        </w:rPr>
                        <w:t>－X</w:t>
                      </w:r>
                    </w:p>
                  </w:txbxContent>
                </v:textbox>
                <w10:wrap type="none"/>
              </v:shape>
            </v:group>
          </v:group>
        </w:pict>
      </w:r>
      <w:r>
        <w:rPr>
          <w:rFonts w:ascii="宋体" w:hAnsi="宋体" w:cs="宋体" w:eastAsia="宋体" w:hint="default"/>
          <w:position w:val="-31"/>
          <w:sz w:val="20"/>
          <w:szCs w:val="20"/>
        </w:rPr>
      </w:r>
    </w:p>
    <w:p>
      <w:pPr>
        <w:spacing w:after="0" w:line="1575" w:lineRule="exact"/>
        <w:rPr>
          <w:rFonts w:ascii="宋体" w:hAnsi="宋体" w:cs="宋体" w:eastAsia="宋体" w:hint="default"/>
          <w:sz w:val="20"/>
          <w:szCs w:val="20"/>
        </w:rPr>
        <w:sectPr>
          <w:headerReference w:type="default" r:id="rId474"/>
          <w:pgSz w:w="11910" w:h="16840"/>
          <w:pgMar w:header="898" w:footer="844" w:top="1420" w:bottom="1040" w:left="1340" w:right="1520"/>
        </w:sectPr>
      </w:pPr>
    </w:p>
    <w:p>
      <w:pPr>
        <w:spacing w:line="240" w:lineRule="auto" w:before="3"/>
        <w:rPr>
          <w:rFonts w:ascii="宋体" w:hAnsi="宋体" w:cs="宋体" w:eastAsia="宋体" w:hint="default"/>
          <w:sz w:val="2"/>
          <w:szCs w:val="2"/>
        </w:rPr>
      </w:pPr>
    </w:p>
    <w:p>
      <w:pPr>
        <w:spacing w:line="1704" w:lineRule="exact"/>
        <w:ind w:left="102"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40.05pt;height:85.2pt;mso-position-horizontal-relative:char;mso-position-vertical-relative:line" coordorigin="0,0" coordsize="8801,1704">
            <v:group style="position:absolute;left:19;top:24;width:2825;height:2" coordorigin="19,24" coordsize="2825,2">
              <v:shape style="position:absolute;left:19;top:24;width:2825;height:2" coordorigin="19,24" coordsize="2825,0" path="m19,24l2844,24e" filled="false" stroked="true" strokeweight=".48pt" strokecolor="#000000">
                <v:path arrowok="t"/>
              </v:shape>
              <v:shape style="position:absolute;left:2844;top:29;width:10;height:2" type="#_x0000_t75" stroked="false">
                <v:imagedata r:id="rId105" o:title=""/>
              </v:shape>
            </v:group>
            <v:group style="position:absolute;left:2844;top:5;width:29;height:2" coordorigin="2844,5" coordsize="29,2">
              <v:shape style="position:absolute;left:2844;top:5;width:29;height:2" coordorigin="2844,5" coordsize="29,0" path="m2844,5l2873,5e" filled="false" stroked="true" strokeweight=".48pt" strokecolor="#000000">
                <v:path arrowok="t"/>
              </v:shape>
            </v:group>
            <v:group style="position:absolute;left:2844;top:24;width:29;height:2" coordorigin="2844,24" coordsize="29,2">
              <v:shape style="position:absolute;left:2844;top:24;width:29;height:2" coordorigin="2844,24" coordsize="29,0" path="m2844,24l2873,24e" filled="false" stroked="true" strokeweight=".48pt" strokecolor="#000000">
                <v:path arrowok="t"/>
              </v:shape>
            </v:group>
            <v:group style="position:absolute;left:2873;top:5;width:1308;height:2" coordorigin="2873,5" coordsize="1308,2">
              <v:shape style="position:absolute;left:2873;top:5;width:1308;height:2" coordorigin="2873,5" coordsize="1308,0" path="m2873,5l4181,5e" filled="false" stroked="true" strokeweight=".48pt" strokecolor="#000000">
                <v:path arrowok="t"/>
              </v:shape>
            </v:group>
            <v:group style="position:absolute;left:2873;top:24;width:1308;height:2" coordorigin="2873,24" coordsize="1308,2">
              <v:shape style="position:absolute;left:2873;top:24;width:1308;height:2" coordorigin="2873,24" coordsize="1308,0" path="m2873,24l4181,24e" filled="false" stroked="true" strokeweight=".48pt" strokecolor="#000000">
                <v:path arrowok="t"/>
              </v:shape>
              <v:shape style="position:absolute;left:4181;top:29;width:10;height:2" type="#_x0000_t75" stroked="false">
                <v:imagedata r:id="rId105" o:title=""/>
              </v:shape>
            </v:group>
            <v:group style="position:absolute;left:4181;top:5;width:29;height:2" coordorigin="4181,5" coordsize="29,2">
              <v:shape style="position:absolute;left:4181;top:5;width:29;height:2" coordorigin="4181,5" coordsize="29,0" path="m4181,5l4210,5e" filled="false" stroked="true" strokeweight=".48pt" strokecolor="#000000">
                <v:path arrowok="t"/>
              </v:shape>
            </v:group>
            <v:group style="position:absolute;left:4181;top:24;width:29;height:2" coordorigin="4181,24" coordsize="29,2">
              <v:shape style="position:absolute;left:4181;top:24;width:29;height:2" coordorigin="4181,24" coordsize="29,0" path="m4181,24l4210,24e" filled="false" stroked="true" strokeweight=".48pt" strokecolor="#000000">
                <v:path arrowok="t"/>
              </v:shape>
            </v:group>
            <v:group style="position:absolute;left:4210;top:5;width:1125;height:2" coordorigin="4210,5" coordsize="1125,2">
              <v:shape style="position:absolute;left:4210;top:5;width:1125;height:2" coordorigin="4210,5" coordsize="1125,0" path="m4210,5l5334,5e" filled="false" stroked="true" strokeweight=".48pt" strokecolor="#000000">
                <v:path arrowok="t"/>
              </v:shape>
            </v:group>
            <v:group style="position:absolute;left:4210;top:24;width:1125;height:2" coordorigin="4210,24" coordsize="1125,2">
              <v:shape style="position:absolute;left:4210;top:24;width:1125;height:2" coordorigin="4210,24" coordsize="1125,0" path="m4210,24l5334,24e" filled="false" stroked="true" strokeweight=".48pt" strokecolor="#000000">
                <v:path arrowok="t"/>
              </v:shape>
              <v:shape style="position:absolute;left:5334;top:29;width:10;height:2" type="#_x0000_t75" stroked="false">
                <v:imagedata r:id="rId105" o:title=""/>
              </v:shape>
            </v:group>
            <v:group style="position:absolute;left:5334;top:5;width:29;height:2" coordorigin="5334,5" coordsize="29,2">
              <v:shape style="position:absolute;left:5334;top:5;width:29;height:2" coordorigin="5334,5" coordsize="29,0" path="m5334,5l5363,5e" filled="false" stroked="true" strokeweight=".48pt" strokecolor="#000000">
                <v:path arrowok="t"/>
              </v:shape>
            </v:group>
            <v:group style="position:absolute;left:5334;top:24;width:29;height:2" coordorigin="5334,24" coordsize="29,2">
              <v:shape style="position:absolute;left:5334;top:24;width:29;height:2" coordorigin="5334,24" coordsize="29,0" path="m5334,24l5363,24e" filled="false" stroked="true" strokeweight=".48pt" strokecolor="#000000">
                <v:path arrowok="t"/>
              </v:shape>
            </v:group>
            <v:group style="position:absolute;left:5363;top:5;width:1124;height:2" coordorigin="5363,5" coordsize="1124,2">
              <v:shape style="position:absolute;left:5363;top:5;width:1124;height:2" coordorigin="5363,5" coordsize="1124,0" path="m5363,5l6486,5e" filled="false" stroked="true" strokeweight=".48pt" strokecolor="#000000">
                <v:path arrowok="t"/>
              </v:shape>
            </v:group>
            <v:group style="position:absolute;left:5363;top:24;width:1124;height:2" coordorigin="5363,24" coordsize="1124,2">
              <v:shape style="position:absolute;left:5363;top:24;width:1124;height:2" coordorigin="5363,24" coordsize="1124,0" path="m5363,24l6486,24e" filled="false" stroked="true" strokeweight=".48pt" strokecolor="#000000">
                <v:path arrowok="t"/>
              </v:shape>
              <v:shape style="position:absolute;left:6486;top:29;width:10;height:2" type="#_x0000_t75" stroked="false">
                <v:imagedata r:id="rId105" o:title=""/>
              </v:shape>
            </v:group>
            <v:group style="position:absolute;left:6486;top:5;width:29;height:2" coordorigin="6486,5" coordsize="29,2">
              <v:shape style="position:absolute;left:6486;top:5;width:29;height:2" coordorigin="6486,5" coordsize="29,0" path="m6486,5l6515,5e" filled="false" stroked="true" strokeweight=".48pt" strokecolor="#000000">
                <v:path arrowok="t"/>
              </v:shape>
            </v:group>
            <v:group style="position:absolute;left:6486;top:24;width:29;height:2" coordorigin="6486,24" coordsize="29,2">
              <v:shape style="position:absolute;left:6486;top:24;width:29;height:2" coordorigin="6486,24" coordsize="29,0" path="m6486,24l6515,24e" filled="false" stroked="true" strokeweight=".48pt" strokecolor="#000000">
                <v:path arrowok="t"/>
              </v:shape>
            </v:group>
            <v:group style="position:absolute;left:6515;top:5;width:1125;height:2" coordorigin="6515,5" coordsize="1125,2">
              <v:shape style="position:absolute;left:6515;top:5;width:1125;height:2" coordorigin="6515,5" coordsize="1125,0" path="m6515,5l7639,5e" filled="false" stroked="true" strokeweight=".48pt" strokecolor="#000000">
                <v:path arrowok="t"/>
              </v:shape>
            </v:group>
            <v:group style="position:absolute;left:6515;top:24;width:1125;height:2" coordorigin="6515,24" coordsize="1125,2">
              <v:shape style="position:absolute;left:6515;top:24;width:1125;height:2" coordorigin="6515,24" coordsize="1125,0" path="m6515,24l7639,24e" filled="false" stroked="true" strokeweight=".48pt" strokecolor="#000000">
                <v:path arrowok="t"/>
              </v:shape>
              <v:shape style="position:absolute;left:7639;top:29;width:10;height:2" type="#_x0000_t75" stroked="false">
                <v:imagedata r:id="rId105" o:title=""/>
              </v:shape>
            </v:group>
            <v:group style="position:absolute;left:7639;top:5;width:29;height:2" coordorigin="7639,5" coordsize="29,2">
              <v:shape style="position:absolute;left:7639;top:5;width:29;height:2" coordorigin="7639,5" coordsize="29,0" path="m7639,5l7668,5e" filled="false" stroked="true" strokeweight=".48pt" strokecolor="#000000">
                <v:path arrowok="t"/>
              </v:shape>
            </v:group>
            <v:group style="position:absolute;left:7639;top:24;width:29;height:2" coordorigin="7639,24" coordsize="29,2">
              <v:shape style="position:absolute;left:7639;top:24;width:29;height:2" coordorigin="7639,24" coordsize="29,0" path="m7639,24l7668,24e" filled="false" stroked="true" strokeweight=".48pt" strokecolor="#000000">
                <v:path arrowok="t"/>
              </v:shape>
            </v:group>
            <v:group style="position:absolute;left:7668;top:5;width:1121;height:2" coordorigin="7668,5" coordsize="1121,2">
              <v:shape style="position:absolute;left:7668;top:5;width:1121;height:2" coordorigin="7668,5" coordsize="1121,0" path="m7668,5l8789,5e" filled="false" stroked="true" strokeweight=".48pt" strokecolor="#000000">
                <v:path arrowok="t"/>
              </v:shape>
            </v:group>
            <v:group style="position:absolute;left:7668;top:24;width:1121;height:2" coordorigin="7668,24" coordsize="1121,2">
              <v:shape style="position:absolute;left:7668;top:24;width:1121;height:2" coordorigin="7668,24" coordsize="1121,0" path="m7668,24l8789,24e" filled="false" stroked="true" strokeweight=".48pt" strokecolor="#000000">
                <v:path arrowok="t"/>
              </v:shape>
            </v:group>
            <v:group style="position:absolute;left:5;top:1699;width:2840;height:2" coordorigin="5,1699" coordsize="2840,2">
              <v:shape style="position:absolute;left:5;top:1699;width:2840;height:2" coordorigin="5,1699" coordsize="2840,0" path="m5,1699l2844,1699e" filled="false" stroked="true" strokeweight=".48pt" strokecolor="#000000">
                <v:path arrowok="t"/>
              </v:shape>
            </v:group>
            <v:group style="position:absolute;left:5;top:1680;width:2840;height:2" coordorigin="5,1680" coordsize="2840,2">
              <v:shape style="position:absolute;left:5;top:1680;width:2840;height:2" coordorigin="5,1680" coordsize="2840,0" path="m5,1680l2844,1680e" filled="false" stroked="true" strokeweight=".48pt" strokecolor="#000000">
                <v:path arrowok="t"/>
              </v:shape>
              <v:shape style="position:absolute;left:0;top:11;width:8801;height:1680" type="#_x0000_t75" stroked="false">
                <v:imagedata r:id="rId481" o:title=""/>
              </v:shape>
            </v:group>
            <v:group style="position:absolute;left:2844;top:1680;width:29;height:2" coordorigin="2844,1680" coordsize="29,2">
              <v:shape style="position:absolute;left:2844;top:1680;width:29;height:2" coordorigin="2844,1680" coordsize="29,0" path="m2844,1680l2873,1680e" filled="false" stroked="true" strokeweight=".48pt" strokecolor="#000000">
                <v:path arrowok="t"/>
              </v:shape>
            </v:group>
            <v:group style="position:absolute;left:2844;top:1699;width:1337;height:2" coordorigin="2844,1699" coordsize="1337,2">
              <v:shape style="position:absolute;left:2844;top:1699;width:1337;height:2" coordorigin="2844,1699" coordsize="1337,0" path="m2844,1699l4181,1699e" filled="false" stroked="true" strokeweight=".48pt" strokecolor="#000000">
                <v:path arrowok="t"/>
              </v:shape>
            </v:group>
            <v:group style="position:absolute;left:2873;top:1680;width:1308;height:2" coordorigin="2873,1680" coordsize="1308,2">
              <v:shape style="position:absolute;left:2873;top:1680;width:1308;height:2" coordorigin="2873,1680" coordsize="1308,0" path="m2873,1680l4181,1680e" filled="false" stroked="true" strokeweight=".48pt" strokecolor="#000000">
                <v:path arrowok="t"/>
              </v:shape>
              <v:shape style="position:absolute;left:4165;top:857;width:41;height:834" type="#_x0000_t75" stroked="false">
                <v:imagedata r:id="rId482" o:title=""/>
              </v:shape>
            </v:group>
            <v:group style="position:absolute;left:4181;top:1680;width:29;height:2" coordorigin="4181,1680" coordsize="29,2">
              <v:shape style="position:absolute;left:4181;top:1680;width:29;height:2" coordorigin="4181,1680" coordsize="29,0" path="m4181,1680l4210,1680e" filled="false" stroked="true" strokeweight=".48pt" strokecolor="#000000">
                <v:path arrowok="t"/>
              </v:shape>
            </v:group>
            <v:group style="position:absolute;left:4181;top:1699;width:1154;height:2" coordorigin="4181,1699" coordsize="1154,2">
              <v:shape style="position:absolute;left:4181;top:1699;width:1154;height:2" coordorigin="4181,1699" coordsize="1154,0" path="m4181,1699l5334,1699e" filled="false" stroked="true" strokeweight=".48pt" strokecolor="#000000">
                <v:path arrowok="t"/>
              </v:shape>
            </v:group>
            <v:group style="position:absolute;left:4210;top:1680;width:1125;height:2" coordorigin="4210,1680" coordsize="1125,2">
              <v:shape style="position:absolute;left:4210;top:1680;width:1125;height:2" coordorigin="4210,1680" coordsize="1125,0" path="m4210,1680l5334,1680e" filled="false" stroked="true" strokeweight=".48pt" strokecolor="#000000">
                <v:path arrowok="t"/>
              </v:shape>
              <v:shape style="position:absolute;left:5318;top:857;width:41;height:834" type="#_x0000_t75" stroked="false">
                <v:imagedata r:id="rId483" o:title=""/>
              </v:shape>
            </v:group>
            <v:group style="position:absolute;left:5334;top:1680;width:29;height:2" coordorigin="5334,1680" coordsize="29,2">
              <v:shape style="position:absolute;left:5334;top:1680;width:29;height:2" coordorigin="5334,1680" coordsize="29,0" path="m5334,1680l5363,1680e" filled="false" stroked="true" strokeweight=".48pt" strokecolor="#000000">
                <v:path arrowok="t"/>
              </v:shape>
            </v:group>
            <v:group style="position:absolute;left:5334;top:1699;width:1152;height:2" coordorigin="5334,1699" coordsize="1152,2">
              <v:shape style="position:absolute;left:5334;top:1699;width:1152;height:2" coordorigin="5334,1699" coordsize="1152,0" path="m5334,1699l6486,1699e" filled="false" stroked="true" strokeweight=".48pt" strokecolor="#000000">
                <v:path arrowok="t"/>
              </v:shape>
            </v:group>
            <v:group style="position:absolute;left:5363;top:1680;width:1124;height:2" coordorigin="5363,1680" coordsize="1124,2">
              <v:shape style="position:absolute;left:5363;top:1680;width:1124;height:2" coordorigin="5363,1680" coordsize="1124,0" path="m5363,1680l6486,1680e" filled="false" stroked="true" strokeweight=".48pt" strokecolor="#000000">
                <v:path arrowok="t"/>
              </v:shape>
              <v:shape style="position:absolute;left:6470;top:857;width:41;height:834" type="#_x0000_t75" stroked="false">
                <v:imagedata r:id="rId483" o:title=""/>
              </v:shape>
            </v:group>
            <v:group style="position:absolute;left:6486;top:1680;width:29;height:2" coordorigin="6486,1680" coordsize="29,2">
              <v:shape style="position:absolute;left:6486;top:1680;width:29;height:2" coordorigin="6486,1680" coordsize="29,0" path="m6486,1680l6515,1680e" filled="false" stroked="true" strokeweight=".48pt" strokecolor="#000000">
                <v:path arrowok="t"/>
              </v:shape>
            </v:group>
            <v:group style="position:absolute;left:6486;top:1699;width:1154;height:2" coordorigin="6486,1699" coordsize="1154,2">
              <v:shape style="position:absolute;left:6486;top:1699;width:1154;height:2" coordorigin="6486,1699" coordsize="1154,0" path="m6486,1699l7639,1699e" filled="false" stroked="true" strokeweight=".48pt" strokecolor="#000000">
                <v:path arrowok="t"/>
              </v:shape>
            </v:group>
            <v:group style="position:absolute;left:6515;top:1680;width:1125;height:2" coordorigin="6515,1680" coordsize="1125,2">
              <v:shape style="position:absolute;left:6515;top:1680;width:1125;height:2" coordorigin="6515,1680" coordsize="1125,0" path="m6515,1680l7639,1680e" filled="false" stroked="true" strokeweight=".48pt" strokecolor="#000000">
                <v:path arrowok="t"/>
              </v:shape>
              <v:shape style="position:absolute;left:7624;top:857;width:41;height:834" type="#_x0000_t75" stroked="false">
                <v:imagedata r:id="rId483" o:title=""/>
              </v:shape>
            </v:group>
            <v:group style="position:absolute;left:7639;top:1680;width:29;height:2" coordorigin="7639,1680" coordsize="29,2">
              <v:shape style="position:absolute;left:7639;top:1680;width:29;height:2" coordorigin="7639,1680" coordsize="29,0" path="m7639,1680l7668,1680e" filled="false" stroked="true" strokeweight=".48pt" strokecolor="#000000">
                <v:path arrowok="t"/>
              </v:shape>
            </v:group>
            <v:group style="position:absolute;left:7639;top:1699;width:1157;height:2" coordorigin="7639,1699" coordsize="1157,2">
              <v:shape style="position:absolute;left:7639;top:1699;width:1157;height:2" coordorigin="7639,1699" coordsize="1157,0" path="m7639,1699l8796,1699e" filled="false" stroked="true" strokeweight=".48pt" strokecolor="#000000">
                <v:path arrowok="t"/>
              </v:shape>
            </v:group>
            <v:group style="position:absolute;left:7668;top:1680;width:1128;height:2" coordorigin="7668,1680" coordsize="1128,2">
              <v:shape style="position:absolute;left:7668;top:1680;width:1128;height:2" coordorigin="7668,1680" coordsize="1128,0" path="m7668,1680l8796,1680e" filled="false" stroked="true" strokeweight=".48pt" strokecolor="#000000">
                <v:path arrowok="t"/>
              </v:shape>
              <v:shape style="position:absolute;left:328;top:381;width:221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母公司及最终控制方名称</w:t>
                      </w:r>
                      <w:r>
                        <w:rPr>
                          <w:rFonts w:ascii="宋体" w:hAnsi="宋体" w:cs="宋体" w:eastAsia="宋体" w:hint="default"/>
                          <w:sz w:val="20"/>
                          <w:szCs w:val="20"/>
                        </w:rPr>
                      </w:r>
                    </w:p>
                  </w:txbxContent>
                </v:textbox>
                <w10:wrap type="none"/>
              </v:shape>
              <v:shape style="position:absolute;left:3113;top:38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企业类型</w:t>
                      </w:r>
                      <w:r>
                        <w:rPr>
                          <w:rFonts w:ascii="宋体" w:hAnsi="宋体" w:cs="宋体" w:eastAsia="宋体" w:hint="default"/>
                          <w:sz w:val="20"/>
                          <w:szCs w:val="20"/>
                        </w:rPr>
                      </w:r>
                    </w:p>
                  </w:txbxContent>
                </v:textbox>
                <w10:wrap type="none"/>
              </v:shape>
              <v:shape style="position:absolute;left:4460;top:381;width:6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注册地</w:t>
                      </w:r>
                      <w:r>
                        <w:rPr>
                          <w:rFonts w:ascii="宋体" w:hAnsi="宋体" w:cs="宋体" w:eastAsia="宋体" w:hint="default"/>
                          <w:sz w:val="20"/>
                          <w:szCs w:val="20"/>
                        </w:rPr>
                      </w:r>
                    </w:p>
                  </w:txbxContent>
                </v:textbox>
                <w10:wrap type="none"/>
              </v:shape>
              <v:shape style="position:absolute;left:5512;top:381;width:1956;height:201" type="#_x0000_t202" filled="false" stroked="false">
                <v:textbox inset="0,0,0,0">
                  <w:txbxContent>
                    <w:p>
                      <w:pPr>
                        <w:tabs>
                          <w:tab w:pos="1153"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业务性质</w:t>
                        <w:tab/>
                        <w:t>法人代表</w:t>
                      </w:r>
                      <w:r>
                        <w:rPr>
                          <w:rFonts w:ascii="宋体" w:hAnsi="宋体" w:cs="宋体" w:eastAsia="宋体" w:hint="default"/>
                          <w:sz w:val="20"/>
                          <w:szCs w:val="20"/>
                        </w:rPr>
                      </w:r>
                    </w:p>
                  </w:txbxContent>
                </v:textbox>
                <w10:wrap type="none"/>
              </v:shape>
              <v:shape style="position:absolute;left:7916;top:201;width:603;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组织机</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b/>
                          <w:bCs/>
                          <w:sz w:val="20"/>
                          <w:szCs w:val="20"/>
                        </w:rPr>
                        <w:t>构代码</w:t>
                      </w:r>
                      <w:r>
                        <w:rPr>
                          <w:rFonts w:ascii="宋体" w:hAnsi="宋体" w:cs="宋体" w:eastAsia="宋体" w:hint="default"/>
                          <w:sz w:val="20"/>
                          <w:szCs w:val="20"/>
                        </w:rPr>
                      </w:r>
                    </w:p>
                  </w:txbxContent>
                </v:textbox>
                <w10:wrap type="none"/>
              </v:shape>
              <v:shape style="position:absolute;left:126;top:1029;width:2002;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中国电子信息产业集团</w:t>
                      </w:r>
                    </w:p>
                    <w:p>
                      <w:pPr>
                        <w:spacing w:before="98"/>
                        <w:ind w:left="0" w:right="0" w:firstLine="0"/>
                        <w:jc w:val="left"/>
                        <w:rPr>
                          <w:rFonts w:ascii="宋体" w:hAnsi="宋体" w:cs="宋体" w:eastAsia="宋体" w:hint="default"/>
                          <w:sz w:val="20"/>
                          <w:szCs w:val="20"/>
                        </w:rPr>
                      </w:pPr>
                      <w:r>
                        <w:rPr>
                          <w:rFonts w:ascii="宋体" w:hAnsi="宋体" w:cs="宋体" w:eastAsia="宋体" w:hint="default"/>
                          <w:sz w:val="20"/>
                          <w:szCs w:val="20"/>
                        </w:rPr>
                        <w:t>有限公司</w:t>
                      </w:r>
                    </w:p>
                  </w:txbxContent>
                </v:textbox>
                <w10:wrap type="none"/>
              </v:shape>
              <v:shape style="position:absolute;left:2956;top:1029;width:802;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有限责任</w:t>
                      </w:r>
                    </w:p>
                    <w:p>
                      <w:pPr>
                        <w:spacing w:before="98"/>
                        <w:ind w:left="0" w:right="0" w:firstLine="0"/>
                        <w:jc w:val="left"/>
                        <w:rPr>
                          <w:rFonts w:ascii="宋体" w:hAnsi="宋体" w:cs="宋体" w:eastAsia="宋体" w:hint="default"/>
                          <w:sz w:val="20"/>
                          <w:szCs w:val="20"/>
                        </w:rPr>
                      </w:pPr>
                      <w:r>
                        <w:rPr>
                          <w:rFonts w:ascii="宋体" w:hAnsi="宋体" w:cs="宋体" w:eastAsia="宋体" w:hint="default"/>
                          <w:sz w:val="20"/>
                          <w:szCs w:val="20"/>
                        </w:rPr>
                        <w:t>公司</w:t>
                      </w:r>
                    </w:p>
                  </w:txbxContent>
                </v:textbox>
                <w10:wrap type="none"/>
              </v:shape>
              <v:shape style="position:absolute;left:4429;top:120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中国北京</w:t>
                      </w:r>
                    </w:p>
                  </w:txbxContent>
                </v:textbox>
                <w10:wrap type="none"/>
              </v:shape>
              <v:shape style="position:absolute;left:5582;top:1029;width:802;height:561" type="#_x0000_t202" filled="false" stroked="false">
                <v:textbox inset="0,0,0,0">
                  <w:txbxContent>
                    <w:p>
                      <w:pPr>
                        <w:spacing w:line="200" w:lineRule="exact" w:before="0"/>
                        <w:ind w:left="199" w:right="0" w:hanging="200"/>
                        <w:jc w:val="left"/>
                        <w:rPr>
                          <w:rFonts w:ascii="宋体" w:hAnsi="宋体" w:cs="宋体" w:eastAsia="宋体" w:hint="default"/>
                          <w:sz w:val="20"/>
                          <w:szCs w:val="20"/>
                        </w:rPr>
                      </w:pPr>
                      <w:r>
                        <w:rPr>
                          <w:rFonts w:ascii="宋体" w:hAnsi="宋体" w:cs="宋体" w:eastAsia="宋体" w:hint="default"/>
                          <w:sz w:val="20"/>
                          <w:szCs w:val="20"/>
                        </w:rPr>
                        <w:t>信息科技</w:t>
                      </w:r>
                    </w:p>
                    <w:p>
                      <w:pPr>
                        <w:spacing w:before="98"/>
                        <w:ind w:left="199" w:right="0" w:firstLine="0"/>
                        <w:jc w:val="left"/>
                        <w:rPr>
                          <w:rFonts w:ascii="宋体" w:hAnsi="宋体" w:cs="宋体" w:eastAsia="宋体" w:hint="default"/>
                          <w:sz w:val="20"/>
                          <w:szCs w:val="20"/>
                        </w:rPr>
                      </w:pPr>
                      <w:r>
                        <w:rPr>
                          <w:rFonts w:ascii="宋体" w:hAnsi="宋体" w:cs="宋体" w:eastAsia="宋体" w:hint="default"/>
                          <w:sz w:val="20"/>
                          <w:szCs w:val="20"/>
                        </w:rPr>
                        <w:t>及通讯</w:t>
                      </w:r>
                    </w:p>
                  </w:txbxContent>
                </v:textbox>
                <w10:wrap type="none"/>
              </v:shape>
              <v:shape style="position:absolute;left:6935;top:1209;width:1751;height:201" type="#_x0000_t202" filled="false" stroked="false">
                <v:textbox inset="0,0,0,0">
                  <w:txbxContent>
                    <w:p>
                      <w:pPr>
                        <w:tabs>
                          <w:tab w:pos="850"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熊群力</w:t>
                        <w:tab/>
                        <w:t>100010249</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33"/>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861" w:right="105"/>
        <w:jc w:val="left"/>
      </w:pPr>
      <w:r>
        <w:rPr/>
        <w:t>（2）母公司的注册资本及其变化</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218" w:lineRule="exact"/>
        <w:ind w:left="102"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40.05pt;height:60.9pt;mso-position-horizontal-relative:char;mso-position-vertical-relative:line" coordorigin="0,0" coordsize="8801,1218">
            <v:group style="position:absolute;left:19;top:5;width:2297;height:2" coordorigin="19,5" coordsize="2297,2">
              <v:shape style="position:absolute;left:19;top:5;width:2297;height:2" coordorigin="19,5" coordsize="2297,0" path="m19,5l2316,5e" filled="false" stroked="true" strokeweight=".48pt" strokecolor="#000000">
                <v:path arrowok="t"/>
              </v:shape>
            </v:group>
            <v:group style="position:absolute;left:19;top:24;width:2297;height:2" coordorigin="19,24" coordsize="2297,2">
              <v:shape style="position:absolute;left:19;top:24;width:2297;height:2" coordorigin="19,24" coordsize="2297,0" path="m19,24l2316,24e" filled="false" stroked="true" strokeweight=".48pt" strokecolor="#000000">
                <v:path arrowok="t"/>
              </v:shape>
              <v:shape style="position:absolute;left:2316;top:29;width:10;height:2" type="#_x0000_t75" stroked="false">
                <v:imagedata r:id="rId105" o:title=""/>
              </v:shape>
            </v:group>
            <v:group style="position:absolute;left:2316;top:5;width:29;height:2" coordorigin="2316,5" coordsize="29,2">
              <v:shape style="position:absolute;left:2316;top:5;width:29;height:2" coordorigin="2316,5" coordsize="29,0" path="m2316,5l2345,5e" filled="false" stroked="true" strokeweight=".48pt" strokecolor="#000000">
                <v:path arrowok="t"/>
              </v:shape>
            </v:group>
            <v:group style="position:absolute;left:2316;top:24;width:29;height:2" coordorigin="2316,24" coordsize="29,2">
              <v:shape style="position:absolute;left:2316;top:24;width:29;height:2" coordorigin="2316,24" coordsize="29,0" path="m2316,24l2345,24e" filled="false" stroked="true" strokeweight=".48pt" strokecolor="#000000">
                <v:path arrowok="t"/>
              </v:shape>
            </v:group>
            <v:group style="position:absolute;left:2345;top:5;width:1961;height:2" coordorigin="2345,5" coordsize="1961,2">
              <v:shape style="position:absolute;left:2345;top:5;width:1961;height:2" coordorigin="2345,5" coordsize="1961,0" path="m2345,5l4306,5e" filled="false" stroked="true" strokeweight=".48pt" strokecolor="#000000">
                <v:path arrowok="t"/>
              </v:shape>
            </v:group>
            <v:group style="position:absolute;left:2345;top:24;width:1961;height:2" coordorigin="2345,24" coordsize="1961,2">
              <v:shape style="position:absolute;left:2345;top:24;width:1961;height:2" coordorigin="2345,24" coordsize="1961,0" path="m2345,24l4306,24e" filled="false" stroked="true" strokeweight=".48pt" strokecolor="#000000">
                <v:path arrowok="t"/>
              </v:shape>
              <v:shape style="position:absolute;left:4306;top:29;width:10;height:2" type="#_x0000_t75" stroked="false">
                <v:imagedata r:id="rId105" o:title=""/>
              </v:shape>
            </v:group>
            <v:group style="position:absolute;left:4306;top:5;width:29;height:2" coordorigin="4306,5" coordsize="29,2">
              <v:shape style="position:absolute;left:4306;top:5;width:29;height:2" coordorigin="4306,5" coordsize="29,0" path="m4306,5l4334,5e" filled="false" stroked="true" strokeweight=".48pt" strokecolor="#000000">
                <v:path arrowok="t"/>
              </v:shape>
            </v:group>
            <v:group style="position:absolute;left:4306;top:24;width:29;height:2" coordorigin="4306,24" coordsize="29,2">
              <v:shape style="position:absolute;left:4306;top:24;width:29;height:2" coordorigin="4306,24" coordsize="29,0" path="m4306,24l4334,24e" filled="false" stroked="true" strokeweight=".48pt" strokecolor="#000000">
                <v:path arrowok="t"/>
              </v:shape>
            </v:group>
            <v:group style="position:absolute;left:4334;top:5;width:1282;height:2" coordorigin="4334,5" coordsize="1282,2">
              <v:shape style="position:absolute;left:4334;top:5;width:1282;height:2" coordorigin="4334,5" coordsize="1282,0" path="m4334,5l5616,5e" filled="false" stroked="true" strokeweight=".48pt" strokecolor="#000000">
                <v:path arrowok="t"/>
              </v:shape>
            </v:group>
            <v:group style="position:absolute;left:4334;top:24;width:1282;height:2" coordorigin="4334,24" coordsize="1282,2">
              <v:shape style="position:absolute;left:4334;top:24;width:1282;height:2" coordorigin="4334,24" coordsize="1282,0" path="m4334,24l5616,24e" filled="false" stroked="true" strokeweight=".48pt" strokecolor="#000000">
                <v:path arrowok="t"/>
              </v:shape>
              <v:shape style="position:absolute;left:5616;top:29;width:10;height:2" type="#_x0000_t75" stroked="false">
                <v:imagedata r:id="rId105" o:title=""/>
              </v:shape>
            </v:group>
            <v:group style="position:absolute;left:5616;top:5;width:29;height:2" coordorigin="5616,5" coordsize="29,2">
              <v:shape style="position:absolute;left:5616;top:5;width:29;height:2" coordorigin="5616,5" coordsize="29,0" path="m5616,5l5645,5e" filled="false" stroked="true" strokeweight=".48pt" strokecolor="#000000">
                <v:path arrowok="t"/>
              </v:shape>
            </v:group>
            <v:group style="position:absolute;left:5616;top:24;width:29;height:2" coordorigin="5616,24" coordsize="29,2">
              <v:shape style="position:absolute;left:5616;top:24;width:29;height:2" coordorigin="5616,24" coordsize="29,0" path="m5616,24l5645,24e" filled="false" stroked="true" strokeweight=".48pt" strokecolor="#000000">
                <v:path arrowok="t"/>
              </v:shape>
            </v:group>
            <v:group style="position:absolute;left:5645;top:5;width:1160;height:2" coordorigin="5645,5" coordsize="1160,2">
              <v:shape style="position:absolute;left:5645;top:5;width:1160;height:2" coordorigin="5645,5" coordsize="1160,0" path="m5645,5l6804,5e" filled="false" stroked="true" strokeweight=".48pt" strokecolor="#000000">
                <v:path arrowok="t"/>
              </v:shape>
            </v:group>
            <v:group style="position:absolute;left:5645;top:24;width:1160;height:2" coordorigin="5645,24" coordsize="1160,2">
              <v:shape style="position:absolute;left:5645;top:24;width:1160;height:2" coordorigin="5645,24" coordsize="1160,0" path="m5645,24l6804,24e" filled="false" stroked="true" strokeweight=".48pt" strokecolor="#000000">
                <v:path arrowok="t"/>
              </v:shape>
              <v:shape style="position:absolute;left:6804;top:29;width:10;height:2" type="#_x0000_t75" stroked="false">
                <v:imagedata r:id="rId105" o:title=""/>
              </v:shape>
            </v:group>
            <v:group style="position:absolute;left:6804;top:5;width:29;height:2" coordorigin="6804,5" coordsize="29,2">
              <v:shape style="position:absolute;left:6804;top:5;width:29;height:2" coordorigin="6804,5" coordsize="29,0" path="m6804,5l6833,5e" filled="false" stroked="true" strokeweight=".48pt" strokecolor="#000000">
                <v:path arrowok="t"/>
              </v:shape>
            </v:group>
            <v:group style="position:absolute;left:6804;top:24;width:29;height:2" coordorigin="6804,24" coordsize="29,2">
              <v:shape style="position:absolute;left:6804;top:24;width:29;height:2" coordorigin="6804,24" coordsize="29,0" path="m6804,24l6833,24e" filled="false" stroked="true" strokeweight=".48pt" strokecolor="#000000">
                <v:path arrowok="t"/>
              </v:shape>
            </v:group>
            <v:group style="position:absolute;left:6833;top:5;width:1956;height:2" coordorigin="6833,5" coordsize="1956,2">
              <v:shape style="position:absolute;left:6833;top:5;width:1956;height:2" coordorigin="6833,5" coordsize="1956,0" path="m6833,5l8789,5e" filled="false" stroked="true" strokeweight=".48pt" strokecolor="#000000">
                <v:path arrowok="t"/>
              </v:shape>
            </v:group>
            <v:group style="position:absolute;left:6833;top:24;width:1956;height:2" coordorigin="6833,24" coordsize="1956,2">
              <v:shape style="position:absolute;left:6833;top:24;width:1956;height:2" coordorigin="6833,24" coordsize="1956,0" path="m6833,24l8789,24e" filled="false" stroked="true" strokeweight=".48pt" strokecolor="#000000">
                <v:path arrowok="t"/>
              </v:shape>
            </v:group>
            <v:group style="position:absolute;left:5;top:1213;width:2312;height:2" coordorigin="5,1213" coordsize="2312,2">
              <v:shape style="position:absolute;left:5;top:1213;width:2312;height:2" coordorigin="5,1213" coordsize="2312,0" path="m5,1213l2316,1213e" filled="false" stroked="true" strokeweight=".48pt" strokecolor="#000000">
                <v:path arrowok="t"/>
              </v:shape>
            </v:group>
            <v:group style="position:absolute;left:5;top:1194;width:2312;height:2" coordorigin="5,1194" coordsize="2312,2">
              <v:shape style="position:absolute;left:5;top:1194;width:2312;height:2" coordorigin="5,1194" coordsize="2312,0" path="m5,1194l2316,1194e" filled="false" stroked="true" strokeweight=".48pt" strokecolor="#000000">
                <v:path arrowok="t"/>
              </v:shape>
              <v:shape style="position:absolute;left:0;top:11;width:8791;height:1193" type="#_x0000_t75" stroked="false">
                <v:imagedata r:id="rId484" o:title=""/>
              </v:shape>
            </v:group>
            <v:group style="position:absolute;left:2316;top:1194;width:29;height:2" coordorigin="2316,1194" coordsize="29,2">
              <v:shape style="position:absolute;left:2316;top:1194;width:29;height:2" coordorigin="2316,1194" coordsize="29,0" path="m2316,1194l2345,1194e" filled="false" stroked="true" strokeweight=".48pt" strokecolor="#000000">
                <v:path arrowok="t"/>
              </v:shape>
            </v:group>
            <v:group style="position:absolute;left:2316;top:1213;width:1990;height:2" coordorigin="2316,1213" coordsize="1990,2">
              <v:shape style="position:absolute;left:2316;top:1213;width:1990;height:2" coordorigin="2316,1213" coordsize="1990,0" path="m2316,1213l4306,1213e" filled="false" stroked="true" strokeweight=".48pt" strokecolor="#000000">
                <v:path arrowok="t"/>
              </v:shape>
            </v:group>
            <v:group style="position:absolute;left:2345;top:1194;width:1961;height:2" coordorigin="2345,1194" coordsize="1961,2">
              <v:shape style="position:absolute;left:2345;top:1194;width:1961;height:2" coordorigin="2345,1194" coordsize="1961,0" path="m2345,1194l4306,1194e" filled="false" stroked="true" strokeweight=".48pt" strokecolor="#000000">
                <v:path arrowok="t"/>
              </v:shape>
              <v:shape style="position:absolute;left:4291;top:450;width:38;height:754" type="#_x0000_t75" stroked="false">
                <v:imagedata r:id="rId485" o:title=""/>
              </v:shape>
            </v:group>
            <v:group style="position:absolute;left:4306;top:1194;width:29;height:2" coordorigin="4306,1194" coordsize="29,2">
              <v:shape style="position:absolute;left:4306;top:1194;width:29;height:2" coordorigin="4306,1194" coordsize="29,0" path="m4306,1194l4334,1194e" filled="false" stroked="true" strokeweight=".48pt" strokecolor="#000000">
                <v:path arrowok="t"/>
              </v:shape>
            </v:group>
            <v:group style="position:absolute;left:4306;top:1213;width:1311;height:2" coordorigin="4306,1213" coordsize="1311,2">
              <v:shape style="position:absolute;left:4306;top:1213;width:1311;height:2" coordorigin="4306,1213" coordsize="1311,0" path="m4306,1213l5616,1213e" filled="false" stroked="true" strokeweight=".48pt" strokecolor="#000000">
                <v:path arrowok="t"/>
              </v:shape>
            </v:group>
            <v:group style="position:absolute;left:4334;top:1194;width:1282;height:2" coordorigin="4334,1194" coordsize="1282,2">
              <v:shape style="position:absolute;left:4334;top:1194;width:1282;height:2" coordorigin="4334,1194" coordsize="1282,0" path="m4334,1194l5616,1194e" filled="false" stroked="true" strokeweight=".48pt" strokecolor="#000000">
                <v:path arrowok="t"/>
              </v:shape>
              <v:shape style="position:absolute;left:5602;top:450;width:38;height:754" type="#_x0000_t75" stroked="false">
                <v:imagedata r:id="rId485" o:title=""/>
              </v:shape>
            </v:group>
            <v:group style="position:absolute;left:5616;top:1194;width:29;height:2" coordorigin="5616,1194" coordsize="29,2">
              <v:shape style="position:absolute;left:5616;top:1194;width:29;height:2" coordorigin="5616,1194" coordsize="29,0" path="m5616,1194l5645,1194e" filled="false" stroked="true" strokeweight=".48pt" strokecolor="#000000">
                <v:path arrowok="t"/>
              </v:shape>
            </v:group>
            <v:group style="position:absolute;left:5616;top:1213;width:1188;height:2" coordorigin="5616,1213" coordsize="1188,2">
              <v:shape style="position:absolute;left:5616;top:1213;width:1188;height:2" coordorigin="5616,1213" coordsize="1188,0" path="m5616,1213l6804,1213e" filled="false" stroked="true" strokeweight=".48pt" strokecolor="#000000">
                <v:path arrowok="t"/>
              </v:shape>
            </v:group>
            <v:group style="position:absolute;left:5645;top:1194;width:1160;height:2" coordorigin="5645,1194" coordsize="1160,2">
              <v:shape style="position:absolute;left:5645;top:1194;width:1160;height:2" coordorigin="5645,1194" coordsize="1160,0" path="m5645,1194l6804,1194e" filled="false" stroked="true" strokeweight=".48pt" strokecolor="#000000">
                <v:path arrowok="t"/>
              </v:shape>
              <v:shape style="position:absolute;left:6790;top:450;width:38;height:754" type="#_x0000_t75" stroked="false">
                <v:imagedata r:id="rId485" o:title=""/>
              </v:shape>
            </v:group>
            <v:group style="position:absolute;left:6804;top:1194;width:29;height:2" coordorigin="6804,1194" coordsize="29,2">
              <v:shape style="position:absolute;left:6804;top:1194;width:29;height:2" coordorigin="6804,1194" coordsize="29,0" path="m6804,1194l6833,1194e" filled="false" stroked="true" strokeweight=".48pt" strokecolor="#000000">
                <v:path arrowok="t"/>
              </v:shape>
            </v:group>
            <v:group style="position:absolute;left:6804;top:1213;width:1992;height:2" coordorigin="6804,1213" coordsize="1992,2">
              <v:shape style="position:absolute;left:6804;top:1213;width:1992;height:2" coordorigin="6804,1213" coordsize="1992,0" path="m6804,1213l8796,1213e" filled="false" stroked="true" strokeweight=".48pt" strokecolor="#000000">
                <v:path arrowok="t"/>
              </v:shape>
            </v:group>
            <v:group style="position:absolute;left:6833;top:1194;width:1964;height:2" coordorigin="6833,1194" coordsize="1964,2">
              <v:shape style="position:absolute;left:6833;top:1194;width:1964;height:2" coordorigin="6833,1194" coordsize="1964,0" path="m6833,1194l8796,1194e" filled="false" stroked="true" strokeweight=".48pt" strokecolor="#000000">
                <v:path arrowok="t"/>
              </v:shape>
              <v:shape style="position:absolute;left:866;top:177;width:6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母公司</w:t>
                      </w:r>
                      <w:r>
                        <w:rPr>
                          <w:rFonts w:ascii="宋体" w:hAnsi="宋体" w:cs="宋体" w:eastAsia="宋体" w:hint="default"/>
                          <w:sz w:val="20"/>
                          <w:szCs w:val="20"/>
                        </w:rPr>
                      </w:r>
                    </w:p>
                  </w:txbxContent>
                </v:textbox>
                <w10:wrap type="none"/>
              </v:shape>
              <v:shape style="position:absolute;left:2912;top:177;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4564;top:177;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本年增加</w:t>
                      </w:r>
                      <w:r>
                        <w:rPr>
                          <w:rFonts w:ascii="宋体" w:hAnsi="宋体" w:cs="宋体" w:eastAsia="宋体" w:hint="default"/>
                          <w:sz w:val="20"/>
                          <w:szCs w:val="20"/>
                        </w:rPr>
                      </w:r>
                    </w:p>
                  </w:txbxContent>
                </v:textbox>
                <w10:wrap type="none"/>
              </v:shape>
              <v:shape style="position:absolute;left:5813;top:177;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本年减少</w:t>
                      </w:r>
                      <w:r>
                        <w:rPr>
                          <w:rFonts w:ascii="宋体" w:hAnsi="宋体" w:cs="宋体" w:eastAsia="宋体" w:hint="default"/>
                          <w:sz w:val="20"/>
                          <w:szCs w:val="20"/>
                        </w:rPr>
                      </w:r>
                    </w:p>
                  </w:txbxContent>
                </v:textbox>
                <w10:wrap type="none"/>
              </v:shape>
              <v:shape style="position:absolute;left:7399;top:177;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126;top:763;width:2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长城科技股份有限公司</w:t>
                      </w:r>
                    </w:p>
                  </w:txbxContent>
                </v:textbox>
                <w10:wrap type="none"/>
              </v:shape>
              <v:shape style="position:absolute;left:2600;top:763;width:16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1,197,742,000.00</w:t>
                      </w:r>
                      <w:r>
                        <w:rPr>
                          <w:rFonts w:ascii="宋体"/>
                          <w:sz w:val="20"/>
                        </w:rPr>
                      </w:r>
                    </w:p>
                  </w:txbxContent>
                </v:textbox>
                <w10:wrap type="none"/>
              </v:shape>
              <v:shape style="position:absolute;left:5314;top:763;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w:t>
                      </w:r>
                    </w:p>
                  </w:txbxContent>
                </v:textbox>
                <w10:wrap type="none"/>
              </v:shape>
              <v:shape style="position:absolute;left:6500;top:763;width:2186;height:201" type="#_x0000_t202" filled="false" stroked="false">
                <v:textbox inset="0,0,0,0">
                  <w:txbxContent>
                    <w:p>
                      <w:pPr>
                        <w:tabs>
                          <w:tab w:pos="585"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w:t>
                        <w:tab/>
                      </w:r>
                      <w:r>
                        <w:rPr>
                          <w:rFonts w:ascii="宋体" w:hAnsi="宋体" w:cs="宋体" w:eastAsia="宋体" w:hint="default"/>
                          <w:spacing w:val="-1"/>
                          <w:sz w:val="20"/>
                          <w:szCs w:val="20"/>
                        </w:rPr>
                        <w:t>1,197,742,000.00</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23"/>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861" w:right="105"/>
        <w:jc w:val="left"/>
      </w:pPr>
      <w:r>
        <w:rPr/>
        <w:t>（3）母公司的所持股份或权益及其变化</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392" w:lineRule="exact"/>
        <w:ind w:left="234"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427.3pt;height:69.6pt;mso-position-horizontal-relative:char;mso-position-vertical-relative:line" coordorigin="0,0" coordsize="8546,1392">
            <v:group style="position:absolute;left:26;top:5;width:2428;height:2" coordorigin="26,5" coordsize="2428,2">
              <v:shape style="position:absolute;left:26;top:5;width:2428;height:2" coordorigin="26,5" coordsize="2428,0" path="m26,5l2454,5e" filled="false" stroked="true" strokeweight=".48pt" strokecolor="#000000">
                <v:path arrowok="t"/>
              </v:shape>
            </v:group>
            <v:group style="position:absolute;left:26;top:24;width:2428;height:2" coordorigin="26,24" coordsize="2428,2">
              <v:shape style="position:absolute;left:26;top:24;width:2428;height:2" coordorigin="26,24" coordsize="2428,0" path="m26,24l2454,24e" filled="false" stroked="true" strokeweight=".48pt" strokecolor="#000000">
                <v:path arrowok="t"/>
              </v:shape>
              <v:shape style="position:absolute;left:2454;top:29;width:10;height:2" type="#_x0000_t75" stroked="false">
                <v:imagedata r:id="rId91" o:title=""/>
              </v:shape>
            </v:group>
            <v:group style="position:absolute;left:2454;top:5;width:29;height:2" coordorigin="2454,5" coordsize="29,2">
              <v:shape style="position:absolute;left:2454;top:5;width:29;height:2" coordorigin="2454,5" coordsize="29,0" path="m2454,5l2483,5e" filled="false" stroked="true" strokeweight=".48pt" strokecolor="#000000">
                <v:path arrowok="t"/>
              </v:shape>
            </v:group>
            <v:group style="position:absolute;left:2454;top:24;width:29;height:2" coordorigin="2454,24" coordsize="29,2">
              <v:shape style="position:absolute;left:2454;top:24;width:29;height:2" coordorigin="2454,24" coordsize="29,0" path="m2454,24l2483,24e" filled="false" stroked="true" strokeweight=".48pt" strokecolor="#000000">
                <v:path arrowok="t"/>
              </v:shape>
            </v:group>
            <v:group style="position:absolute;left:2483;top:5;width:3204;height:2" coordorigin="2483,5" coordsize="3204,2">
              <v:shape style="position:absolute;left:2483;top:5;width:3204;height:2" coordorigin="2483,5" coordsize="3204,0" path="m2483,5l5687,5e" filled="false" stroked="true" strokeweight=".48pt" strokecolor="#000000">
                <v:path arrowok="t"/>
              </v:shape>
            </v:group>
            <v:group style="position:absolute;left:2483;top:24;width:3204;height:2" coordorigin="2483,24" coordsize="3204,2">
              <v:shape style="position:absolute;left:2483;top:24;width:3204;height:2" coordorigin="2483,24" coordsize="3204,0" path="m2483,24l5687,24e" filled="false" stroked="true" strokeweight=".48pt" strokecolor="#000000">
                <v:path arrowok="t"/>
              </v:shape>
              <v:shape style="position:absolute;left:5687;top:29;width:10;height:2" type="#_x0000_t75" stroked="false">
                <v:imagedata r:id="rId91" o:title=""/>
              </v:shape>
            </v:group>
            <v:group style="position:absolute;left:5687;top:5;width:29;height:2" coordorigin="5687,5" coordsize="29,2">
              <v:shape style="position:absolute;left:5687;top:5;width:29;height:2" coordorigin="5687,5" coordsize="29,0" path="m5687,5l5716,5e" filled="false" stroked="true" strokeweight=".48pt" strokecolor="#000000">
                <v:path arrowok="t"/>
              </v:shape>
            </v:group>
            <v:group style="position:absolute;left:5687;top:24;width:29;height:2" coordorigin="5687,24" coordsize="29,2">
              <v:shape style="position:absolute;left:5687;top:24;width:29;height:2" coordorigin="5687,24" coordsize="29,0" path="m5687,24l5716,24e" filled="false" stroked="true" strokeweight=".48pt" strokecolor="#000000">
                <v:path arrowok="t"/>
              </v:shape>
            </v:group>
            <v:group style="position:absolute;left:5716;top:5;width:2810;height:2" coordorigin="5716,5" coordsize="2810,2">
              <v:shape style="position:absolute;left:5716;top:5;width:2810;height:2" coordorigin="5716,5" coordsize="2810,0" path="m5716,5l8525,5e" filled="false" stroked="true" strokeweight=".48pt" strokecolor="#000000">
                <v:path arrowok="t"/>
              </v:shape>
            </v:group>
            <v:group style="position:absolute;left:5716;top:24;width:2810;height:2" coordorigin="5716,24" coordsize="2810,2">
              <v:shape style="position:absolute;left:5716;top:24;width:2810;height:2" coordorigin="5716,24" coordsize="2810,0" path="m5716,24l8525,24e" filled="false" stroked="true" strokeweight=".48pt" strokecolor="#000000">
                <v:path arrowok="t"/>
              </v:shape>
              <v:shape style="position:absolute;left:2435;top:11;width:3281;height:463" type="#_x0000_t75" stroked="false">
                <v:imagedata r:id="rId486" o:title=""/>
              </v:shape>
            </v:group>
            <v:group style="position:absolute;left:5;top:1387;width:2450;height:2" coordorigin="5,1387" coordsize="2450,2">
              <v:shape style="position:absolute;left:5;top:1387;width:2450;height:2" coordorigin="5,1387" coordsize="2450,0" path="m5,1387l2454,1387e" filled="false" stroked="true" strokeweight=".48pt" strokecolor="#000000">
                <v:path arrowok="t"/>
              </v:shape>
            </v:group>
            <v:group style="position:absolute;left:5;top:1368;width:2450;height:2" coordorigin="5,1368" coordsize="2450,2">
              <v:shape style="position:absolute;left:5;top:1368;width:2450;height:2" coordorigin="5,1368" coordsize="2450,0" path="m5,1368l2454,1368e" filled="false" stroked="true" strokeweight=".48pt" strokecolor="#000000">
                <v:path arrowok="t"/>
              </v:shape>
            </v:group>
            <v:group style="position:absolute;left:2454;top:1368;width:29;height:2" coordorigin="2454,1368" coordsize="29,2">
              <v:shape style="position:absolute;left:2454;top:1368;width:29;height:2" coordorigin="2454,1368" coordsize="29,0" path="m2454,1368l2483,1368e" filled="false" stroked="true" strokeweight=".48pt" strokecolor="#000000">
                <v:path arrowok="t"/>
              </v:shape>
            </v:group>
            <v:group style="position:absolute;left:2454;top:1387;width:1617;height:2" coordorigin="2454,1387" coordsize="1617,2">
              <v:shape style="position:absolute;left:2454;top:1387;width:1617;height:2" coordorigin="2454,1387" coordsize="1617,0" path="m2454,1387l4070,1387e" filled="false" stroked="true" strokeweight=".48pt" strokecolor="#000000">
                <v:path arrowok="t"/>
              </v:shape>
            </v:group>
            <v:group style="position:absolute;left:2483;top:1368;width:1588;height:2" coordorigin="2483,1368" coordsize="1588,2">
              <v:shape style="position:absolute;left:2483;top:1368;width:1588;height:2" coordorigin="2483,1368" coordsize="1588,0" path="m2483,1368l4070,1368e" filled="false" stroked="true" strokeweight=".48pt" strokecolor="#000000">
                <v:path arrowok="t"/>
              </v:shape>
            </v:group>
            <v:group style="position:absolute;left:4070;top:1368;width:29;height:2" coordorigin="4070,1368" coordsize="29,2">
              <v:shape style="position:absolute;left:4070;top:1368;width:29;height:2" coordorigin="4070,1368" coordsize="29,0" path="m4070,1368l4099,1368e" filled="false" stroked="true" strokeweight=".48pt" strokecolor="#000000">
                <v:path arrowok="t"/>
              </v:shape>
            </v:group>
            <v:group style="position:absolute;left:4070;top:1387;width:1617;height:2" coordorigin="4070,1387" coordsize="1617,2">
              <v:shape style="position:absolute;left:4070;top:1387;width:1617;height:2" coordorigin="4070,1387" coordsize="1617,0" path="m4070,1387l5687,1387e" filled="false" stroked="true" strokeweight=".48pt" strokecolor="#000000">
                <v:path arrowok="t"/>
              </v:shape>
            </v:group>
            <v:group style="position:absolute;left:4099;top:1368;width:1588;height:2" coordorigin="4099,1368" coordsize="1588,2">
              <v:shape style="position:absolute;left:4099;top:1368;width:1588;height:2" coordorigin="4099,1368" coordsize="1588,0" path="m4099,1368l5687,1368e" filled="false" stroked="true" strokeweight=".48pt" strokecolor="#000000">
                <v:path arrowok="t"/>
              </v:shape>
            </v:group>
            <v:group style="position:absolute;left:5687;top:1368;width:29;height:2" coordorigin="5687,1368" coordsize="29,2">
              <v:shape style="position:absolute;left:5687;top:1368;width:29;height:2" coordorigin="5687,1368" coordsize="29,0" path="m5687,1368l5716,1368e" filled="false" stroked="true" strokeweight=".48pt" strokecolor="#000000">
                <v:path arrowok="t"/>
              </v:shape>
            </v:group>
            <v:group style="position:absolute;left:5687;top:1387;width:29;height:2" coordorigin="5687,1387" coordsize="29,2">
              <v:shape style="position:absolute;left:5687;top:1387;width:29;height:2" coordorigin="5687,1387" coordsize="29,0" path="m5687,1387l5716,1387e" filled="false" stroked="true" strokeweight=".48pt" strokecolor="#000000">
                <v:path arrowok="t"/>
              </v:shape>
            </v:group>
            <v:group style="position:absolute;left:5716;top:1387;width:1332;height:2" coordorigin="5716,1387" coordsize="1332,2">
              <v:shape style="position:absolute;left:5716;top:1387;width:1332;height:2" coordorigin="5716,1387" coordsize="1332,0" path="m5716,1387l7048,1387e" filled="false" stroked="true" strokeweight=".48pt" strokecolor="#000000">
                <v:path arrowok="t"/>
              </v:shape>
            </v:group>
            <v:group style="position:absolute;left:5716;top:1368;width:1332;height:2" coordorigin="5716,1368" coordsize="1332,2">
              <v:shape style="position:absolute;left:5716;top:1368;width:1332;height:2" coordorigin="5716,1368" coordsize="1332,0" path="m5716,1368l7048,1368e" filled="false" stroked="true" strokeweight=".48pt" strokecolor="#000000">
                <v:path arrowok="t"/>
              </v:shape>
              <v:shape style="position:absolute;left:0;top:436;width:8545;height:928" type="#_x0000_t75" stroked="false">
                <v:imagedata r:id="rId487" o:title=""/>
              </v:shape>
            </v:group>
            <v:group style="position:absolute;left:7048;top:1368;width:29;height:2" coordorigin="7048,1368" coordsize="29,2">
              <v:shape style="position:absolute;left:7048;top:1368;width:29;height:2" coordorigin="7048,1368" coordsize="29,0" path="m7048,1368l7076,1368e" filled="false" stroked="true" strokeweight=".48pt" strokecolor="#000000">
                <v:path arrowok="t"/>
              </v:shape>
            </v:group>
            <v:group style="position:absolute;left:7048;top:1387;width:1485;height:2" coordorigin="7048,1387" coordsize="1485,2">
              <v:shape style="position:absolute;left:7048;top:1387;width:1485;height:2" coordorigin="7048,1387" coordsize="1485,0" path="m7048,1387l8532,1387e" filled="false" stroked="true" strokeweight=".48pt" strokecolor="#000000">
                <v:path arrowok="t"/>
              </v:shape>
            </v:group>
            <v:group style="position:absolute;left:7076;top:1368;width:1456;height:2" coordorigin="7076,1368" coordsize="1456,2">
              <v:shape style="position:absolute;left:7076;top:1368;width:1456;height:2" coordorigin="7076,1368" coordsize="1456,0" path="m7076,1368l8532,1368e" filled="false" stroked="true" strokeweight=".48pt" strokecolor="#000000">
                <v:path arrowok="t"/>
              </v:shape>
              <v:shape style="position:absolute;left:3672;top:146;width:8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持股金额</w:t>
                      </w:r>
                      <w:r>
                        <w:rPr>
                          <w:rFonts w:ascii="宋体" w:hAnsi="宋体" w:cs="宋体" w:eastAsia="宋体" w:hint="default"/>
                          <w:sz w:val="20"/>
                          <w:szCs w:val="20"/>
                        </w:rPr>
                      </w:r>
                    </w:p>
                  </w:txbxContent>
                </v:textbox>
                <w10:wrap type="none"/>
              </v:shape>
              <v:shape style="position:absolute;left:6459;top:146;width:13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持股比例（%）</w:t>
                      </w:r>
                      <w:r>
                        <w:rPr>
                          <w:rFonts w:ascii="宋体" w:hAnsi="宋体" w:cs="宋体" w:eastAsia="宋体" w:hint="default"/>
                          <w:sz w:val="20"/>
                          <w:szCs w:val="20"/>
                        </w:rPr>
                      </w:r>
                    </w:p>
                  </w:txbxContent>
                </v:textbox>
                <w10:wrap type="none"/>
              </v:shape>
              <v:shape style="position:absolute;left:937;top:389;width:6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母公司</w:t>
                      </w:r>
                      <w:r>
                        <w:rPr>
                          <w:rFonts w:ascii="宋体" w:hAnsi="宋体" w:cs="宋体" w:eastAsia="宋体" w:hint="default"/>
                          <w:sz w:val="20"/>
                          <w:szCs w:val="20"/>
                        </w:rPr>
                      </w:r>
                    </w:p>
                  </w:txbxContent>
                </v:textbox>
                <w10:wrap type="none"/>
              </v:shape>
              <v:shape style="position:absolute;left:2864;top:58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4481;top:58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5970;top:58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年末比例</w:t>
                      </w:r>
                      <w:r>
                        <w:rPr>
                          <w:rFonts w:ascii="宋体" w:hAnsi="宋体" w:cs="宋体" w:eastAsia="宋体" w:hint="default"/>
                          <w:sz w:val="20"/>
                          <w:szCs w:val="20"/>
                        </w:rPr>
                      </w:r>
                    </w:p>
                  </w:txbxContent>
                </v:textbox>
                <w10:wrap type="none"/>
              </v:shape>
              <v:shape style="position:absolute;left:7388;top:580;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年初比例</w:t>
                      </w:r>
                      <w:r>
                        <w:rPr>
                          <w:rFonts w:ascii="宋体" w:hAnsi="宋体" w:cs="宋体" w:eastAsia="宋体" w:hint="default"/>
                          <w:sz w:val="20"/>
                          <w:szCs w:val="20"/>
                        </w:rPr>
                      </w:r>
                    </w:p>
                  </w:txbxContent>
                </v:textbox>
                <w10:wrap type="none"/>
              </v:shape>
              <v:shape style="position:absolute;left:127;top:1076;width:2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长城科技股份有限公司</w:t>
                      </w:r>
                    </w:p>
                  </w:txbxContent>
                </v:textbox>
                <w10:wrap type="none"/>
              </v:shape>
              <v:shape style="position:absolute;left:2567;top:1076;width:3018;height:201" type="#_x0000_t202" filled="false" stroked="false">
                <v:textbox inset="0,0,0,0">
                  <w:txbxContent>
                    <w:p>
                      <w:pPr>
                        <w:tabs>
                          <w:tab w:pos="1616"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263,073,960.00</w:t>
                        <w:tab/>
                        <w:t>263,073,960.00</w:t>
                      </w:r>
                    </w:p>
                  </w:txbxContent>
                </v:textbox>
                <w10:wrap type="none"/>
              </v:shape>
              <v:shape style="position:absolute;left:6443;top:1076;width:5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47.82</w:t>
                      </w:r>
                    </w:p>
                  </w:txbxContent>
                </v:textbox>
                <w10:wrap type="none"/>
              </v:shape>
              <v:shape style="position:absolute;left:7921;top:1076;width:5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47.82</w:t>
                      </w:r>
                    </w:p>
                  </w:txbxContent>
                </v:textbox>
                <w10:wrap type="none"/>
              </v:shape>
            </v:group>
          </v:group>
        </w:pict>
      </w:r>
      <w:r>
        <w:rPr>
          <w:rFonts w:ascii="宋体" w:hAnsi="宋体" w:cs="宋体" w:eastAsia="宋体" w:hint="default"/>
          <w:position w:val="-27"/>
          <w:sz w:val="20"/>
          <w:szCs w:val="20"/>
        </w:rPr>
      </w:r>
    </w:p>
    <w:p>
      <w:pPr>
        <w:spacing w:line="240" w:lineRule="auto" w:before="6"/>
        <w:rPr>
          <w:rFonts w:ascii="宋体" w:hAnsi="宋体" w:cs="宋体" w:eastAsia="宋体" w:hint="default"/>
          <w:sz w:val="27"/>
          <w:szCs w:val="27"/>
        </w:rPr>
      </w:pPr>
    </w:p>
    <w:p>
      <w:pPr>
        <w:pStyle w:val="Heading4"/>
        <w:spacing w:line="240" w:lineRule="auto" w:before="31"/>
        <w:ind w:left="961" w:right="105"/>
        <w:jc w:val="left"/>
        <w:rPr>
          <w:b w:val="0"/>
          <w:bCs w:val="0"/>
        </w:rPr>
      </w:pPr>
      <w:bookmarkStart w:name=" " w:id="28"/>
      <w:bookmarkEnd w:id="28"/>
      <w:r>
        <w:rPr>
          <w:b w:val="0"/>
          <w:bCs w:val="0"/>
        </w:rPr>
      </w:r>
      <w:bookmarkStart w:name="2. 子公司 " w:id="29"/>
      <w:bookmarkEnd w:id="29"/>
      <w:r>
        <w:rPr>
          <w:b w:val="0"/>
          <w:bCs w:val="0"/>
        </w:rPr>
      </w:r>
      <w:r>
        <w:rPr/>
        <w:t>2.</w:t>
      </w:r>
      <w:r>
        <w:rPr>
          <w:spacing w:val="64"/>
        </w:rPr>
        <w:t> </w:t>
      </w:r>
      <w:r>
        <w:rPr/>
        <w:t>子公司</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861" w:right="105"/>
        <w:jc w:val="left"/>
      </w:pPr>
      <w:r>
        <w:rPr/>
        <w:t>（1）子公司</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3178" w:lineRule="exact"/>
        <w:ind w:left="234" w:right="0" w:firstLine="0"/>
        <w:rPr>
          <w:rFonts w:ascii="宋体" w:hAnsi="宋体" w:cs="宋体" w:eastAsia="宋体" w:hint="default"/>
          <w:sz w:val="20"/>
          <w:szCs w:val="20"/>
        </w:rPr>
      </w:pPr>
      <w:r>
        <w:rPr>
          <w:rFonts w:ascii="宋体" w:hAnsi="宋体" w:cs="宋体" w:eastAsia="宋体" w:hint="default"/>
          <w:position w:val="-63"/>
          <w:sz w:val="20"/>
          <w:szCs w:val="20"/>
        </w:rPr>
        <w:pict>
          <v:group style="width:427.2pt;height:158.950pt;mso-position-horizontal-relative:char;mso-position-vertical-relative:line" coordorigin="0,0" coordsize="8544,3179">
            <v:group style="position:absolute;left:19;top:5;width:1530;height:2" coordorigin="19,5" coordsize="1530,2">
              <v:shape style="position:absolute;left:19;top:5;width:1530;height:2" coordorigin="19,5" coordsize="1530,0" path="m19,5l1549,5e" filled="false" stroked="true" strokeweight=".48pt" strokecolor="#000000">
                <v:path arrowok="t"/>
              </v:shape>
            </v:group>
            <v:group style="position:absolute;left:19;top:24;width:1530;height:2" coordorigin="19,24" coordsize="1530,2">
              <v:shape style="position:absolute;left:19;top:24;width:1530;height:2" coordorigin="19,24" coordsize="1530,0" path="m19,24l1549,24e" filled="false" stroked="true" strokeweight=".48pt" strokecolor="#000000">
                <v:path arrowok="t"/>
              </v:shape>
              <v:shape style="position:absolute;left:1549;top:29;width:10;height:2" type="#_x0000_t75" stroked="false">
                <v:imagedata r:id="rId105" o:title=""/>
              </v:shape>
            </v:group>
            <v:group style="position:absolute;left:1549;top:5;width:29;height:2" coordorigin="1549,5" coordsize="29,2">
              <v:shape style="position:absolute;left:1549;top:5;width:29;height:2" coordorigin="1549,5" coordsize="29,0" path="m1549,5l1578,5e" filled="false" stroked="true" strokeweight=".48pt" strokecolor="#000000">
                <v:path arrowok="t"/>
              </v:shape>
            </v:group>
            <v:group style="position:absolute;left:1549;top:24;width:29;height:2" coordorigin="1549,24" coordsize="29,2">
              <v:shape style="position:absolute;left:1549;top:24;width:29;height:2" coordorigin="1549,24" coordsize="29,0" path="m1549,24l1578,24e" filled="false" stroked="true" strokeweight=".48pt" strokecolor="#000000">
                <v:path arrowok="t"/>
              </v:shape>
            </v:group>
            <v:group style="position:absolute;left:1578;top:5;width:1622;height:2" coordorigin="1578,5" coordsize="1622,2">
              <v:shape style="position:absolute;left:1578;top:5;width:1622;height:2" coordorigin="1578,5" coordsize="1622,0" path="m1578,5l3199,5e" filled="false" stroked="true" strokeweight=".48pt" strokecolor="#000000">
                <v:path arrowok="t"/>
              </v:shape>
            </v:group>
            <v:group style="position:absolute;left:1578;top:24;width:1622;height:2" coordorigin="1578,24" coordsize="1622,2">
              <v:shape style="position:absolute;left:1578;top:24;width:1622;height:2" coordorigin="1578,24" coordsize="1622,0" path="m1578,24l3199,24e" filled="false" stroked="true" strokeweight=".48pt" strokecolor="#000000">
                <v:path arrowok="t"/>
              </v:shape>
              <v:shape style="position:absolute;left:3199;top:29;width:10;height:2" type="#_x0000_t75" stroked="false">
                <v:imagedata r:id="rId105" o:title=""/>
              </v:shape>
            </v:group>
            <v:group style="position:absolute;left:3199;top:5;width:29;height:2" coordorigin="3199,5" coordsize="29,2">
              <v:shape style="position:absolute;left:3199;top:5;width:29;height:2" coordorigin="3199,5" coordsize="29,0" path="m3199,5l3228,5e" filled="false" stroked="true" strokeweight=".48pt" strokecolor="#000000">
                <v:path arrowok="t"/>
              </v:shape>
            </v:group>
            <v:group style="position:absolute;left:3199;top:24;width:29;height:2" coordorigin="3199,24" coordsize="29,2">
              <v:shape style="position:absolute;left:3199;top:24;width:29;height:2" coordorigin="3199,24" coordsize="29,0" path="m3199,24l3228,24e" filled="false" stroked="true" strokeweight=".48pt" strokecolor="#000000">
                <v:path arrowok="t"/>
              </v:shape>
            </v:group>
            <v:group style="position:absolute;left:3228;top:5;width:1155;height:2" coordorigin="3228,5" coordsize="1155,2">
              <v:shape style="position:absolute;left:3228;top:5;width:1155;height:2" coordorigin="3228,5" coordsize="1155,0" path="m3228,5l4382,5e" filled="false" stroked="true" strokeweight=".48pt" strokecolor="#000000">
                <v:path arrowok="t"/>
              </v:shape>
            </v:group>
            <v:group style="position:absolute;left:3228;top:24;width:1155;height:2" coordorigin="3228,24" coordsize="1155,2">
              <v:shape style="position:absolute;left:3228;top:24;width:1155;height:2" coordorigin="3228,24" coordsize="1155,0" path="m3228,24l4382,24e" filled="false" stroked="true" strokeweight=".48pt" strokecolor="#000000">
                <v:path arrowok="t"/>
              </v:shape>
              <v:shape style="position:absolute;left:4382;top:29;width:10;height:2" type="#_x0000_t75" stroked="false">
                <v:imagedata r:id="rId105" o:title=""/>
              </v:shape>
            </v:group>
            <v:group style="position:absolute;left:4382;top:5;width:29;height:2" coordorigin="4382,5" coordsize="29,2">
              <v:shape style="position:absolute;left:4382;top:5;width:29;height:2" coordorigin="4382,5" coordsize="29,0" path="m4382,5l4411,5e" filled="false" stroked="true" strokeweight=".48pt" strokecolor="#000000">
                <v:path arrowok="t"/>
              </v:shape>
            </v:group>
            <v:group style="position:absolute;left:4382;top:24;width:29;height:2" coordorigin="4382,24" coordsize="29,2">
              <v:shape style="position:absolute;left:4382;top:24;width:29;height:2" coordorigin="4382,24" coordsize="29,0" path="m4382,24l4411,24e" filled="false" stroked="true" strokeweight=".48pt" strokecolor="#000000">
                <v:path arrowok="t"/>
              </v:shape>
            </v:group>
            <v:group style="position:absolute;left:4411;top:5;width:1251;height:2" coordorigin="4411,5" coordsize="1251,2">
              <v:shape style="position:absolute;left:4411;top:5;width:1251;height:2" coordorigin="4411,5" coordsize="1251,0" path="m4411,5l5662,5e" filled="false" stroked="true" strokeweight=".48pt" strokecolor="#000000">
                <v:path arrowok="t"/>
              </v:shape>
            </v:group>
            <v:group style="position:absolute;left:4411;top:24;width:1251;height:2" coordorigin="4411,24" coordsize="1251,2">
              <v:shape style="position:absolute;left:4411;top:24;width:1251;height:2" coordorigin="4411,24" coordsize="1251,0" path="m4411,24l5662,24e" filled="false" stroked="true" strokeweight=".48pt" strokecolor="#000000">
                <v:path arrowok="t"/>
              </v:shape>
              <v:shape style="position:absolute;left:5662;top:29;width:10;height:2" type="#_x0000_t75" stroked="false">
                <v:imagedata r:id="rId105" o:title=""/>
              </v:shape>
            </v:group>
            <v:group style="position:absolute;left:5662;top:5;width:29;height:2" coordorigin="5662,5" coordsize="29,2">
              <v:shape style="position:absolute;left:5662;top:5;width:29;height:2" coordorigin="5662,5" coordsize="29,0" path="m5662,5l5690,5e" filled="false" stroked="true" strokeweight=".48pt" strokecolor="#000000">
                <v:path arrowok="t"/>
              </v:shape>
            </v:group>
            <v:group style="position:absolute;left:5662;top:24;width:29;height:2" coordorigin="5662,24" coordsize="29,2">
              <v:shape style="position:absolute;left:5662;top:24;width:29;height:2" coordorigin="5662,24" coordsize="29,0" path="m5662,24l5690,24e" filled="false" stroked="true" strokeweight=".48pt" strokecolor="#000000">
                <v:path arrowok="t"/>
              </v:shape>
            </v:group>
            <v:group style="position:absolute;left:5690;top:5;width:1251;height:2" coordorigin="5690,5" coordsize="1251,2">
              <v:shape style="position:absolute;left:5690;top:5;width:1251;height:2" coordorigin="5690,5" coordsize="1251,0" path="m5690,5l6941,5e" filled="false" stroked="true" strokeweight=".48pt" strokecolor="#000000">
                <v:path arrowok="t"/>
              </v:shape>
            </v:group>
            <v:group style="position:absolute;left:5690;top:24;width:1251;height:2" coordorigin="5690,24" coordsize="1251,2">
              <v:shape style="position:absolute;left:5690;top:24;width:1251;height:2" coordorigin="5690,24" coordsize="1251,0" path="m5690,24l6941,24e" filled="false" stroked="true" strokeweight=".48pt" strokecolor="#000000">
                <v:path arrowok="t"/>
              </v:shape>
              <v:shape style="position:absolute;left:6941;top:29;width:10;height:2" type="#_x0000_t75" stroked="false">
                <v:imagedata r:id="rId105" o:title=""/>
              </v:shape>
            </v:group>
            <v:group style="position:absolute;left:6941;top:5;width:29;height:2" coordorigin="6941,5" coordsize="29,2">
              <v:shape style="position:absolute;left:6941;top:5;width:29;height:2" coordorigin="6941,5" coordsize="29,0" path="m6941,5l6970,5e" filled="false" stroked="true" strokeweight=".48pt" strokecolor="#000000">
                <v:path arrowok="t"/>
              </v:shape>
            </v:group>
            <v:group style="position:absolute;left:6941;top:24;width:29;height:2" coordorigin="6941,24" coordsize="29,2">
              <v:shape style="position:absolute;left:6941;top:24;width:29;height:2" coordorigin="6941,24" coordsize="29,0" path="m6941,24l6970,24e" filled="false" stroked="true" strokeweight=".48pt" strokecolor="#000000">
                <v:path arrowok="t"/>
              </v:shape>
            </v:group>
            <v:group style="position:absolute;left:6970;top:5;width:1556;height:2" coordorigin="6970,5" coordsize="1556,2">
              <v:shape style="position:absolute;left:6970;top:5;width:1556;height:2" coordorigin="6970,5" coordsize="1556,0" path="m6970,5l8525,5e" filled="false" stroked="true" strokeweight=".48pt" strokecolor="#000000">
                <v:path arrowok="t"/>
              </v:shape>
            </v:group>
            <v:group style="position:absolute;left:6970;top:24;width:1556;height:2" coordorigin="6970,24" coordsize="1556,2">
              <v:shape style="position:absolute;left:6970;top:24;width:1556;height:2" coordorigin="6970,24" coordsize="1556,0" path="m6970,24l8525,24e" filled="false" stroked="true" strokeweight=".48pt" strokecolor="#000000">
                <v:path arrowok="t"/>
              </v:shape>
              <v:shape style="position:absolute;left:1530;top:11;width:5440;height:870" type="#_x0000_t75" stroked="false">
                <v:imagedata r:id="rId488" o:title=""/>
              </v:shape>
            </v:group>
            <v:group style="position:absolute;left:5;top:3174;width:1545;height:2" coordorigin="5,3174" coordsize="1545,2">
              <v:shape style="position:absolute;left:5;top:3174;width:1545;height:2" coordorigin="5,3174" coordsize="1545,0" path="m5,3174l1549,3174e" filled="false" stroked="true" strokeweight=".48pt" strokecolor="#000000">
                <v:path arrowok="t"/>
              </v:shape>
            </v:group>
            <v:group style="position:absolute;left:5;top:3155;width:1545;height:2" coordorigin="5,3155" coordsize="1545,2">
              <v:shape style="position:absolute;left:5;top:3155;width:1545;height:2" coordorigin="5,3155" coordsize="1545,0" path="m5,3155l1549,3155e" filled="false" stroked="true" strokeweight=".48pt" strokecolor="#000000">
                <v:path arrowok="t"/>
              </v:shape>
              <v:shape style="position:absolute;left:0;top:842;width:8544;height:2327" type="#_x0000_t75" stroked="false">
                <v:imagedata r:id="rId489" o:title=""/>
              </v:shape>
            </v:group>
            <v:group style="position:absolute;left:1549;top:3155;width:29;height:2" coordorigin="1549,3155" coordsize="29,2">
              <v:shape style="position:absolute;left:1549;top:3155;width:29;height:2" coordorigin="1549,3155" coordsize="29,0" path="m1549,3155l1578,3155e" filled="false" stroked="true" strokeweight=".48pt" strokecolor="#000000">
                <v:path arrowok="t"/>
              </v:shape>
            </v:group>
            <v:group style="position:absolute;left:1549;top:3174;width:1650;height:2" coordorigin="1549,3174" coordsize="1650,2">
              <v:shape style="position:absolute;left:1549;top:3174;width:1650;height:2" coordorigin="1549,3174" coordsize="1650,0" path="m1549,3174l3199,3174e" filled="false" stroked="true" strokeweight=".48pt" strokecolor="#000000">
                <v:path arrowok="t"/>
              </v:shape>
            </v:group>
            <v:group style="position:absolute;left:1578;top:3155;width:1622;height:2" coordorigin="1578,3155" coordsize="1622,2">
              <v:shape style="position:absolute;left:1578;top:3155;width:1622;height:2" coordorigin="1578,3155" coordsize="1622,0" path="m1578,3155l3199,3155e" filled="false" stroked="true" strokeweight=".48pt" strokecolor="#000000">
                <v:path arrowok="t"/>
              </v:shape>
              <v:shape style="position:absolute;left:3180;top:2584;width:48;height:586" type="#_x0000_t75" stroked="false">
                <v:imagedata r:id="rId490" o:title=""/>
              </v:shape>
            </v:group>
            <v:group style="position:absolute;left:3199;top:3155;width:29;height:2" coordorigin="3199,3155" coordsize="29,2">
              <v:shape style="position:absolute;left:3199;top:3155;width:29;height:2" coordorigin="3199,3155" coordsize="29,0" path="m3199,3155l3228,3155e" filled="false" stroked="true" strokeweight=".48pt" strokecolor="#000000">
                <v:path arrowok="t"/>
              </v:shape>
            </v:group>
            <v:group style="position:absolute;left:3199;top:3174;width:1184;height:2" coordorigin="3199,3174" coordsize="1184,2">
              <v:shape style="position:absolute;left:3199;top:3174;width:1184;height:2" coordorigin="3199,3174" coordsize="1184,0" path="m3199,3174l4382,3174e" filled="false" stroked="true" strokeweight=".48pt" strokecolor="#000000">
                <v:path arrowok="t"/>
              </v:shape>
            </v:group>
            <v:group style="position:absolute;left:3228;top:3155;width:1155;height:2" coordorigin="3228,3155" coordsize="1155,2">
              <v:shape style="position:absolute;left:3228;top:3155;width:1155;height:2" coordorigin="3228,3155" coordsize="1155,0" path="m3228,3155l4382,3155e" filled="false" stroked="true" strokeweight=".48pt" strokecolor="#000000">
                <v:path arrowok="t"/>
              </v:shape>
              <v:shape style="position:absolute;left:4363;top:2584;width:48;height:586" type="#_x0000_t75" stroked="false">
                <v:imagedata r:id="rId490" o:title=""/>
              </v:shape>
            </v:group>
            <v:group style="position:absolute;left:4382;top:3155;width:29;height:2" coordorigin="4382,3155" coordsize="29,2">
              <v:shape style="position:absolute;left:4382;top:3155;width:29;height:2" coordorigin="4382,3155" coordsize="29,0" path="m4382,3155l4411,3155e" filled="false" stroked="true" strokeweight=".48pt" strokecolor="#000000">
                <v:path arrowok="t"/>
              </v:shape>
            </v:group>
            <v:group style="position:absolute;left:4382;top:3174;width:1280;height:2" coordorigin="4382,3174" coordsize="1280,2">
              <v:shape style="position:absolute;left:4382;top:3174;width:1280;height:2" coordorigin="4382,3174" coordsize="1280,0" path="m4382,3174l5662,3174e" filled="false" stroked="true" strokeweight=".48pt" strokecolor="#000000">
                <v:path arrowok="t"/>
              </v:shape>
            </v:group>
            <v:group style="position:absolute;left:4411;top:3155;width:1251;height:2" coordorigin="4411,3155" coordsize="1251,2">
              <v:shape style="position:absolute;left:4411;top:3155;width:1251;height:2" coordorigin="4411,3155" coordsize="1251,0" path="m4411,3155l5662,3155e" filled="false" stroked="true" strokeweight=".48pt" strokecolor="#000000">
                <v:path arrowok="t"/>
              </v:shape>
              <v:shape style="position:absolute;left:5642;top:2584;width:48;height:586" type="#_x0000_t75" stroked="false">
                <v:imagedata r:id="rId490" o:title=""/>
              </v:shape>
            </v:group>
            <v:group style="position:absolute;left:5662;top:3155;width:29;height:2" coordorigin="5662,3155" coordsize="29,2">
              <v:shape style="position:absolute;left:5662;top:3155;width:29;height:2" coordorigin="5662,3155" coordsize="29,0" path="m5662,3155l5690,3155e" filled="false" stroked="true" strokeweight=".48pt" strokecolor="#000000">
                <v:path arrowok="t"/>
              </v:shape>
            </v:group>
            <v:group style="position:absolute;left:5662;top:3174;width:1280;height:2" coordorigin="5662,3174" coordsize="1280,2">
              <v:shape style="position:absolute;left:5662;top:3174;width:1280;height:2" coordorigin="5662,3174" coordsize="1280,0" path="m5662,3174l6941,3174e" filled="false" stroked="true" strokeweight=".48pt" strokecolor="#000000">
                <v:path arrowok="t"/>
              </v:shape>
            </v:group>
            <v:group style="position:absolute;left:5690;top:3155;width:1251;height:2" coordorigin="5690,3155" coordsize="1251,2">
              <v:shape style="position:absolute;left:5690;top:3155;width:1251;height:2" coordorigin="5690,3155" coordsize="1251,0" path="m5690,3155l6941,3155e" filled="false" stroked="true" strokeweight=".48pt" strokecolor="#000000">
                <v:path arrowok="t"/>
              </v:shape>
              <v:shape style="position:absolute;left:6922;top:2584;width:48;height:586" type="#_x0000_t75" stroked="false">
                <v:imagedata r:id="rId491" o:title=""/>
              </v:shape>
            </v:group>
            <v:group style="position:absolute;left:6941;top:3155;width:29;height:2" coordorigin="6941,3155" coordsize="29,2">
              <v:shape style="position:absolute;left:6941;top:3155;width:29;height:2" coordorigin="6941,3155" coordsize="29,0" path="m6941,3155l6970,3155e" filled="false" stroked="true" strokeweight=".48pt" strokecolor="#000000">
                <v:path arrowok="t"/>
              </v:shape>
            </v:group>
            <v:group style="position:absolute;left:6941;top:3174;width:1592;height:2" coordorigin="6941,3174" coordsize="1592,2">
              <v:shape style="position:absolute;left:6941;top:3174;width:1592;height:2" coordorigin="6941,3174" coordsize="1592,0" path="m6941,3174l8532,3174e" filled="false" stroked="true" strokeweight=".48pt" strokecolor="#000000">
                <v:path arrowok="t"/>
              </v:shape>
            </v:group>
            <v:group style="position:absolute;left:6970;top:3155;width:1563;height:2" coordorigin="6970,3155" coordsize="1563,2">
              <v:shape style="position:absolute;left:6970;top:3155;width:1563;height:2" coordorigin="6970,3155" coordsize="1563,0" path="m6970,3155l8532,3155e" filled="false" stroked="true" strokeweight=".48pt" strokecolor="#000000">
                <v:path arrowok="t"/>
              </v:shape>
              <v:shape style="position:absolute;left:283;top:381;width:10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子公司名称</w:t>
                      </w:r>
                      <w:r>
                        <w:rPr>
                          <w:rFonts w:ascii="宋体" w:hAnsi="宋体" w:cs="宋体" w:eastAsia="宋体" w:hint="default"/>
                          <w:sz w:val="20"/>
                          <w:szCs w:val="20"/>
                        </w:rPr>
                      </w:r>
                    </w:p>
                  </w:txbxContent>
                </v:textbox>
                <w10:wrap type="none"/>
              </v:shape>
              <v:shape style="position:absolute;left:1976;top:38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企业类型</w:t>
                      </w:r>
                      <w:r>
                        <w:rPr>
                          <w:rFonts w:ascii="宋体" w:hAnsi="宋体" w:cs="宋体" w:eastAsia="宋体" w:hint="default"/>
                          <w:sz w:val="20"/>
                          <w:szCs w:val="20"/>
                        </w:rPr>
                      </w:r>
                    </w:p>
                  </w:txbxContent>
                </v:textbox>
                <w10:wrap type="none"/>
              </v:shape>
              <v:shape style="position:absolute;left:3493;top:381;width:6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注册地</w:t>
                      </w:r>
                      <w:r>
                        <w:rPr>
                          <w:rFonts w:ascii="宋体" w:hAnsi="宋体" w:cs="宋体" w:eastAsia="宋体" w:hint="default"/>
                          <w:sz w:val="20"/>
                          <w:szCs w:val="20"/>
                        </w:rPr>
                      </w:r>
                    </w:p>
                  </w:txbxContent>
                </v:textbox>
                <w10:wrap type="none"/>
              </v:shape>
              <v:shape style="position:absolute;left:4624;top:38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业务性质</w:t>
                      </w:r>
                      <w:r>
                        <w:rPr>
                          <w:rFonts w:ascii="宋体" w:hAnsi="宋体" w:cs="宋体" w:eastAsia="宋体" w:hint="default"/>
                          <w:sz w:val="20"/>
                          <w:szCs w:val="20"/>
                        </w:rPr>
                      </w:r>
                    </w:p>
                  </w:txbxContent>
                </v:textbox>
                <w10:wrap type="none"/>
              </v:shape>
              <v:shape style="position:absolute;left:5904;top:38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法人代表</w:t>
                      </w:r>
                      <w:r>
                        <w:rPr>
                          <w:rFonts w:ascii="宋体" w:hAnsi="宋体" w:cs="宋体" w:eastAsia="宋体" w:hint="default"/>
                          <w:sz w:val="20"/>
                          <w:szCs w:val="20"/>
                        </w:rPr>
                      </w:r>
                    </w:p>
                  </w:txbxContent>
                </v:textbox>
                <w10:wrap type="none"/>
              </v:shape>
              <v:shape style="position:absolute;left:7438;top:201;width:603;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组织机</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b/>
                          <w:bCs/>
                          <w:sz w:val="20"/>
                          <w:szCs w:val="20"/>
                        </w:rPr>
                        <w:t>构代码</w:t>
                      </w:r>
                      <w:r>
                        <w:rPr>
                          <w:rFonts w:ascii="宋体" w:hAnsi="宋体" w:cs="宋体" w:eastAsia="宋体" w:hint="default"/>
                          <w:sz w:val="20"/>
                          <w:szCs w:val="20"/>
                        </w:rPr>
                      </w:r>
                    </w:p>
                  </w:txbxContent>
                </v:textbox>
                <w10:wrap type="none"/>
              </v:shape>
              <v:shape style="position:absolute;left:127;top:113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广西长城</w:t>
                      </w:r>
                    </w:p>
                  </w:txbxContent>
                </v:textbox>
                <w10:wrap type="none"/>
              </v:shape>
              <v:shape style="position:absolute;left:1662;top:1135;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有限责任公司</w:t>
                      </w:r>
                    </w:p>
                  </w:txbxContent>
                </v:textbox>
                <w10:wrap type="none"/>
              </v:shape>
              <v:shape style="position:absolute;left:3312;top:1135;width:1784;height:201" type="#_x0000_t202" filled="false" stroked="false">
                <v:textbox inset="0,0,0,0">
                  <w:txbxContent>
                    <w:p>
                      <w:pPr>
                        <w:tabs>
                          <w:tab w:pos="1181"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广西北海</w:t>
                        <w:tab/>
                        <w:t>制造业</w:t>
                      </w:r>
                    </w:p>
                  </w:txbxContent>
                </v:textbox>
                <w10:wrap type="none"/>
              </v:shape>
              <v:shape style="position:absolute;left:5774;top:1135;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周庚申</w:t>
                      </w:r>
                    </w:p>
                  </w:txbxContent>
                </v:textbox>
                <w10:wrap type="none"/>
              </v:shape>
              <v:shape style="position:absolute;left:7054;top:1135;width:1146;height:212" type="#_x0000_t202" filled="false" stroked="false">
                <v:textbox inset="0,0,0,0">
                  <w:txbxContent>
                    <w:p>
                      <w:pPr>
                        <w:spacing w:line="211" w:lineRule="exact" w:before="0"/>
                        <w:ind w:left="0"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pacing w:val="-1"/>
                          <w:sz w:val="20"/>
                          <w:szCs w:val="20"/>
                        </w:rPr>
                        <w:t>66970937</w:t>
                      </w:r>
                      <w:r>
                        <w:rPr>
                          <w:rFonts w:ascii="宋体" w:hAnsi="宋体" w:cs="宋体" w:eastAsia="宋体" w:hint="default"/>
                          <w:spacing w:val="-1"/>
                          <w:sz w:val="20"/>
                          <w:szCs w:val="20"/>
                        </w:rPr>
                        <w:t>－</w:t>
                      </w:r>
                      <w:r>
                        <w:rPr>
                          <w:rFonts w:ascii="Times New Roman" w:hAnsi="Times New Roman" w:cs="Times New Roman" w:eastAsia="Times New Roman" w:hint="default"/>
                          <w:spacing w:val="-1"/>
                          <w:sz w:val="20"/>
                          <w:szCs w:val="20"/>
                        </w:rPr>
                        <w:t>X</w:t>
                      </w:r>
                    </w:p>
                  </w:txbxContent>
                </v:textbox>
                <w10:wrap type="none"/>
              </v:shape>
              <v:shape style="position:absolute;left:127;top:173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北海能源</w:t>
                      </w:r>
                    </w:p>
                  </w:txbxContent>
                </v:textbox>
                <w10:wrap type="none"/>
              </v:shape>
              <v:shape style="position:absolute;left:1662;top:1735;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股份有限公司</w:t>
                      </w:r>
                    </w:p>
                  </w:txbxContent>
                </v:textbox>
                <w10:wrap type="none"/>
              </v:shape>
              <v:shape style="position:absolute;left:3312;top:1735;width:1784;height:201" type="#_x0000_t202" filled="false" stroked="false">
                <v:textbox inset="0,0,0,0">
                  <w:txbxContent>
                    <w:p>
                      <w:pPr>
                        <w:tabs>
                          <w:tab w:pos="1181"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广西北海</w:t>
                        <w:tab/>
                        <w:t>制造业</w:t>
                      </w:r>
                    </w:p>
                  </w:txbxContent>
                </v:textbox>
                <w10:wrap type="none"/>
              </v:shape>
              <v:shape style="position:absolute;left:5774;top:1735;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周庚申</w:t>
                      </w:r>
                    </w:p>
                  </w:txbxContent>
                </v:textbox>
                <w10:wrap type="none"/>
              </v:shape>
              <v:shape style="position:absolute;left:7054;top:1735;width:1101;height:212" type="#_x0000_t202" filled="false" stroked="false">
                <v:textbox inset="0,0,0,0">
                  <w:txbxContent>
                    <w:p>
                      <w:pPr>
                        <w:spacing w:line="211" w:lineRule="exact" w:before="0"/>
                        <w:ind w:left="0"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pacing w:val="-1"/>
                          <w:sz w:val="20"/>
                          <w:szCs w:val="20"/>
                        </w:rPr>
                        <w:t>69764051</w:t>
                      </w:r>
                      <w:r>
                        <w:rPr>
                          <w:rFonts w:ascii="宋体" w:hAnsi="宋体" w:cs="宋体" w:eastAsia="宋体" w:hint="default"/>
                          <w:spacing w:val="-1"/>
                          <w:sz w:val="20"/>
                          <w:szCs w:val="20"/>
                        </w:rPr>
                        <w:t>－</w:t>
                      </w:r>
                      <w:r>
                        <w:rPr>
                          <w:rFonts w:ascii="Times New Roman" w:hAnsi="Times New Roman" w:cs="Times New Roman" w:eastAsia="Times New Roman" w:hint="default"/>
                          <w:spacing w:val="-1"/>
                          <w:sz w:val="20"/>
                          <w:szCs w:val="20"/>
                        </w:rPr>
                        <w:t>7</w:t>
                      </w:r>
                    </w:p>
                  </w:txbxContent>
                </v:textbox>
                <w10:wrap type="none"/>
              </v:shape>
              <v:shape style="position:absolute;left:127;top:226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长城香港</w:t>
                      </w:r>
                    </w:p>
                  </w:txbxContent>
                </v:textbox>
                <w10:wrap type="none"/>
              </v:shape>
              <v:shape style="position:absolute;left:1662;top:2269;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有限责任公司</w:t>
                      </w:r>
                    </w:p>
                  </w:txbxContent>
                </v:textbox>
                <w10:wrap type="none"/>
              </v:shape>
              <v:shape style="position:absolute;left:3312;top:2269;width:1784;height:201" type="#_x0000_t202" filled="false" stroked="false">
                <v:textbox inset="0,0,0,0">
                  <w:txbxContent>
                    <w:p>
                      <w:pPr>
                        <w:tabs>
                          <w:tab w:pos="1181"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中国香港</w:t>
                        <w:tab/>
                        <w:t>制造业</w:t>
                      </w:r>
                    </w:p>
                  </w:txbxContent>
                </v:textbox>
                <w10:wrap type="none"/>
              </v:shape>
              <v:shape style="position:absolute;left:5774;top:226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卢明</w:t>
                      </w:r>
                    </w:p>
                  </w:txbxContent>
                </v:textbox>
                <w10:wrap type="none"/>
              </v:shape>
              <v:shape style="position:absolute;left:7053;top:2269;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w:t>
                      </w:r>
                    </w:p>
                  </w:txbxContent>
                </v:textbox>
                <w10:wrap type="none"/>
              </v:shape>
              <v:shape style="position:absolute;left:127;top:281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冠捷科技</w:t>
                      </w:r>
                    </w:p>
                  </w:txbxContent>
                </v:textbox>
                <w10:wrap type="none"/>
              </v:shape>
              <v:shape style="position:absolute;left:1662;top:2811;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股份有限公司</w:t>
                      </w:r>
                    </w:p>
                  </w:txbxContent>
                </v:textbox>
                <w10:wrap type="none"/>
              </v:shape>
              <v:shape style="position:absolute;left:3312;top:2811;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百慕达</w:t>
                      </w:r>
                    </w:p>
                  </w:txbxContent>
                </v:textbox>
                <w10:wrap type="none"/>
              </v:shape>
              <v:shape style="position:absolute;left:4494;top:2811;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制造业</w:t>
                      </w:r>
                    </w:p>
                  </w:txbxContent>
                </v:textbox>
                <w10:wrap type="none"/>
              </v:shape>
              <v:shape style="position:absolute;left:5774;top:2811;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宣建生</w:t>
                      </w:r>
                    </w:p>
                  </w:txbxContent>
                </v:textbox>
                <w10:wrap type="none"/>
              </v:shape>
              <v:shape style="position:absolute;left:7053;top:2811;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w:t>
                      </w:r>
                    </w:p>
                  </w:txbxContent>
                </v:textbox>
                <w10:wrap type="none"/>
              </v:shape>
            </v:group>
          </v:group>
        </w:pict>
      </w:r>
      <w:r>
        <w:rPr>
          <w:rFonts w:ascii="宋体" w:hAnsi="宋体" w:cs="宋体" w:eastAsia="宋体" w:hint="default"/>
          <w:position w:val="-63"/>
          <w:sz w:val="20"/>
          <w:szCs w:val="20"/>
        </w:rPr>
      </w:r>
    </w:p>
    <w:p>
      <w:pPr>
        <w:spacing w:line="240" w:lineRule="auto" w:before="7"/>
        <w:rPr>
          <w:rFonts w:ascii="宋体" w:hAnsi="宋体" w:cs="宋体" w:eastAsia="宋体" w:hint="default"/>
          <w:sz w:val="27"/>
          <w:szCs w:val="27"/>
        </w:rPr>
      </w:pPr>
    </w:p>
    <w:p>
      <w:pPr>
        <w:pStyle w:val="BodyText"/>
        <w:spacing w:line="240" w:lineRule="auto" w:before="31"/>
        <w:ind w:left="861" w:right="105"/>
        <w:jc w:val="left"/>
      </w:pPr>
      <w:r>
        <w:rPr/>
        <w:t>（2）子公司的注册资本及其变化</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64" w:lineRule="exact"/>
        <w:ind w:left="234"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7.2pt;height:58.2pt;mso-position-horizontal-relative:char;mso-position-vertical-relative:line" coordorigin="0,0" coordsize="8544,1164">
            <v:group style="position:absolute;left:19;top:5;width:1439;height:2" coordorigin="19,5" coordsize="1439,2">
              <v:shape style="position:absolute;left:19;top:5;width:1439;height:2" coordorigin="19,5" coordsize="1439,0" path="m19,5l1458,5e" filled="false" stroked="true" strokeweight=".48pt" strokecolor="#000000">
                <v:path arrowok="t"/>
              </v:shape>
            </v:group>
            <v:group style="position:absolute;left:19;top:24;width:1439;height:2" coordorigin="19,24" coordsize="1439,2">
              <v:shape style="position:absolute;left:19;top:24;width:1439;height:2" coordorigin="19,24" coordsize="1439,0" path="m19,24l1458,24e" filled="false" stroked="true" strokeweight=".48pt" strokecolor="#000000">
                <v:path arrowok="t"/>
              </v:shape>
              <v:shape style="position:absolute;left:1458;top:29;width:10;height:2" type="#_x0000_t75" stroked="false">
                <v:imagedata r:id="rId105" o:title=""/>
              </v:shape>
            </v:group>
            <v:group style="position:absolute;left:1458;top:5;width:29;height:2" coordorigin="1458,5" coordsize="29,2">
              <v:shape style="position:absolute;left:1458;top:5;width:29;height:2" coordorigin="1458,5" coordsize="29,0" path="m1458,5l1487,5e" filled="false" stroked="true" strokeweight=".48pt" strokecolor="#000000">
                <v:path arrowok="t"/>
              </v:shape>
            </v:group>
            <v:group style="position:absolute;left:1458;top:24;width:29;height:2" coordorigin="1458,24" coordsize="29,2">
              <v:shape style="position:absolute;left:1458;top:24;width:29;height:2" coordorigin="1458,24" coordsize="29,0" path="m1458,24l1487,24e" filled="false" stroked="true" strokeweight=".48pt" strokecolor="#000000">
                <v:path arrowok="t"/>
              </v:shape>
            </v:group>
            <v:group style="position:absolute;left:1487;top:5;width:864;height:2" coordorigin="1487,5" coordsize="864,2">
              <v:shape style="position:absolute;left:1487;top:5;width:864;height:2" coordorigin="1487,5" coordsize="864,0" path="m1487,5l2351,5e" filled="false" stroked="true" strokeweight=".48pt" strokecolor="#000000">
                <v:path arrowok="t"/>
              </v:shape>
            </v:group>
            <v:group style="position:absolute;left:1487;top:24;width:864;height:2" coordorigin="1487,24" coordsize="864,2">
              <v:shape style="position:absolute;left:1487;top:24;width:864;height:2" coordorigin="1487,24" coordsize="864,0" path="m1487,24l2351,24e" filled="false" stroked="true" strokeweight=".48pt" strokecolor="#000000">
                <v:path arrowok="t"/>
              </v:shape>
              <v:shape style="position:absolute;left:2351;top:29;width:10;height:2" type="#_x0000_t75" stroked="false">
                <v:imagedata r:id="rId105" o:title=""/>
              </v:shape>
            </v:group>
            <v:group style="position:absolute;left:2351;top:5;width:29;height:2" coordorigin="2351,5" coordsize="29,2">
              <v:shape style="position:absolute;left:2351;top:5;width:29;height:2" coordorigin="2351,5" coordsize="29,0" path="m2351,5l2380,5e" filled="false" stroked="true" strokeweight=".48pt" strokecolor="#000000">
                <v:path arrowok="t"/>
              </v:shape>
            </v:group>
            <v:group style="position:absolute;left:2351;top:24;width:29;height:2" coordorigin="2351,24" coordsize="29,2">
              <v:shape style="position:absolute;left:2351;top:24;width:29;height:2" coordorigin="2351,24" coordsize="29,0" path="m2351,24l2380,24e" filled="false" stroked="true" strokeweight=".48pt" strokecolor="#000000">
                <v:path arrowok="t"/>
              </v:shape>
            </v:group>
            <v:group style="position:absolute;left:2380;top:5;width:1630;height:2" coordorigin="2380,5" coordsize="1630,2">
              <v:shape style="position:absolute;left:2380;top:5;width:1630;height:2" coordorigin="2380,5" coordsize="1630,0" path="m2380,5l4009,5e" filled="false" stroked="true" strokeweight=".48pt" strokecolor="#000000">
                <v:path arrowok="t"/>
              </v:shape>
            </v:group>
            <v:group style="position:absolute;left:2380;top:24;width:1630;height:2" coordorigin="2380,24" coordsize="1630,2">
              <v:shape style="position:absolute;left:2380;top:24;width:1630;height:2" coordorigin="2380,24" coordsize="1630,0" path="m2380,24l4009,24e" filled="false" stroked="true" strokeweight=".48pt" strokecolor="#000000">
                <v:path arrowok="t"/>
              </v:shape>
              <v:shape style="position:absolute;left:4009;top:29;width:10;height:2" type="#_x0000_t75" stroked="false">
                <v:imagedata r:id="rId105" o:title=""/>
              </v:shape>
            </v:group>
            <v:group style="position:absolute;left:4009;top:5;width:29;height:2" coordorigin="4009,5" coordsize="29,2">
              <v:shape style="position:absolute;left:4009;top:5;width:29;height:2" coordorigin="4009,5" coordsize="29,0" path="m4009,5l4038,5e" filled="false" stroked="true" strokeweight=".48pt" strokecolor="#000000">
                <v:path arrowok="t"/>
              </v:shape>
            </v:group>
            <v:group style="position:absolute;left:4009;top:24;width:29;height:2" coordorigin="4009,24" coordsize="29,2">
              <v:shape style="position:absolute;left:4009;top:24;width:29;height:2" coordorigin="4009,24" coordsize="29,0" path="m4009,24l4038,24e" filled="false" stroked="true" strokeweight=".48pt" strokecolor="#000000">
                <v:path arrowok="t"/>
              </v:shape>
            </v:group>
            <v:group style="position:absolute;left:4038;top:5;width:1631;height:2" coordorigin="4038,5" coordsize="1631,2">
              <v:shape style="position:absolute;left:4038;top:5;width:1631;height:2" coordorigin="4038,5" coordsize="1631,0" path="m4038,5l5669,5e" filled="false" stroked="true" strokeweight=".48pt" strokecolor="#000000">
                <v:path arrowok="t"/>
              </v:shape>
            </v:group>
            <v:group style="position:absolute;left:4038;top:24;width:1631;height:2" coordorigin="4038,24" coordsize="1631,2">
              <v:shape style="position:absolute;left:4038;top:24;width:1631;height:2" coordorigin="4038,24" coordsize="1631,0" path="m4038,24l5669,24e" filled="false" stroked="true" strokeweight=".48pt" strokecolor="#000000">
                <v:path arrowok="t"/>
              </v:shape>
              <v:shape style="position:absolute;left:5669;top:29;width:10;height:2" type="#_x0000_t75" stroked="false">
                <v:imagedata r:id="rId105" o:title=""/>
              </v:shape>
            </v:group>
            <v:group style="position:absolute;left:5669;top:5;width:29;height:2" coordorigin="5669,5" coordsize="29,2">
              <v:shape style="position:absolute;left:5669;top:5;width:29;height:2" coordorigin="5669,5" coordsize="29,0" path="m5669,5l5698,5e" filled="false" stroked="true" strokeweight=".48pt" strokecolor="#000000">
                <v:path arrowok="t"/>
              </v:shape>
            </v:group>
            <v:group style="position:absolute;left:5669;top:24;width:29;height:2" coordorigin="5669,24" coordsize="29,2">
              <v:shape style="position:absolute;left:5669;top:24;width:29;height:2" coordorigin="5669,24" coordsize="29,0" path="m5669,24l5698,24e" filled="false" stroked="true" strokeweight=".48pt" strokecolor="#000000">
                <v:path arrowok="t"/>
              </v:shape>
            </v:group>
            <v:group style="position:absolute;left:5698;top:5;width:1173;height:2" coordorigin="5698,5" coordsize="1173,2">
              <v:shape style="position:absolute;left:5698;top:5;width:1173;height:2" coordorigin="5698,5" coordsize="1173,0" path="m5698,5l6870,5e" filled="false" stroked="true" strokeweight=".48pt" strokecolor="#000000">
                <v:path arrowok="t"/>
              </v:shape>
            </v:group>
            <v:group style="position:absolute;left:5698;top:24;width:1173;height:2" coordorigin="5698,24" coordsize="1173,2">
              <v:shape style="position:absolute;left:5698;top:24;width:1173;height:2" coordorigin="5698,24" coordsize="1173,0" path="m5698,24l6870,24e" filled="false" stroked="true" strokeweight=".48pt" strokecolor="#000000">
                <v:path arrowok="t"/>
              </v:shape>
              <v:shape style="position:absolute;left:6870;top:29;width:10;height:2" type="#_x0000_t75" stroked="false">
                <v:imagedata r:id="rId105" o:title=""/>
              </v:shape>
            </v:group>
            <v:group style="position:absolute;left:6870;top:5;width:29;height:2" coordorigin="6870,5" coordsize="29,2">
              <v:shape style="position:absolute;left:6870;top:5;width:29;height:2" coordorigin="6870,5" coordsize="29,0" path="m6870,5l6899,5e" filled="false" stroked="true" strokeweight=".48pt" strokecolor="#000000">
                <v:path arrowok="t"/>
              </v:shape>
            </v:group>
            <v:group style="position:absolute;left:6870;top:24;width:29;height:2" coordorigin="6870,24" coordsize="29,2">
              <v:shape style="position:absolute;left:6870;top:24;width:29;height:2" coordorigin="6870,24" coordsize="29,0" path="m6870,24l6899,24e" filled="false" stroked="true" strokeweight=".48pt" strokecolor="#000000">
                <v:path arrowok="t"/>
              </v:shape>
            </v:group>
            <v:group style="position:absolute;left:6899;top:5;width:1626;height:2" coordorigin="6899,5" coordsize="1626,2">
              <v:shape style="position:absolute;left:6899;top:5;width:1626;height:2" coordorigin="6899,5" coordsize="1626,0" path="m6899,5l8525,5e" filled="false" stroked="true" strokeweight=".48pt" strokecolor="#000000">
                <v:path arrowok="t"/>
              </v:shape>
            </v:group>
            <v:group style="position:absolute;left:6899;top:24;width:1626;height:2" coordorigin="6899,24" coordsize="1626,2">
              <v:shape style="position:absolute;left:6899;top:24;width:1626;height:2" coordorigin="6899,24" coordsize="1626,0" path="m6899,24l8525,24e" filled="false" stroked="true" strokeweight=".48pt" strokecolor="#000000">
                <v:path arrowok="t"/>
              </v:shape>
              <v:shape style="position:absolute;left:1439;top:11;width:5460;height:462" type="#_x0000_t75" stroked="false">
                <v:imagedata r:id="rId492" o:title=""/>
              </v:shape>
            </v:group>
            <v:group style="position:absolute;left:5;top:1159;width:1454;height:2" coordorigin="5,1159" coordsize="1454,2">
              <v:shape style="position:absolute;left:5;top:1159;width:1454;height:2" coordorigin="5,1159" coordsize="1454,0" path="m5,1159l1458,1159e" filled="false" stroked="true" strokeweight=".48pt" strokecolor="#000000">
                <v:path arrowok="t"/>
              </v:shape>
            </v:group>
            <v:group style="position:absolute;left:5;top:1140;width:1454;height:2" coordorigin="5,1140" coordsize="1454,2">
              <v:shape style="position:absolute;left:5;top:1140;width:1454;height:2" coordorigin="5,1140" coordsize="1454,0" path="m5,1140l1458,1140e" filled="false" stroked="true" strokeweight=".48pt" strokecolor="#000000">
                <v:path arrowok="t"/>
              </v:shape>
            </v:group>
            <v:group style="position:absolute;left:1458;top:1140;width:29;height:2" coordorigin="1458,1140" coordsize="29,2">
              <v:shape style="position:absolute;left:1458;top:1140;width:29;height:2" coordorigin="1458,1140" coordsize="29,0" path="m1458,1140l1487,1140e" filled="false" stroked="true" strokeweight=".48pt" strokecolor="#000000">
                <v:path arrowok="t"/>
              </v:shape>
            </v:group>
            <v:group style="position:absolute;left:1458;top:1159;width:893;height:2" coordorigin="1458,1159" coordsize="893,2">
              <v:shape style="position:absolute;left:1458;top:1159;width:893;height:2" coordorigin="1458,1159" coordsize="893,0" path="m1458,1159l2351,1159e" filled="false" stroked="true" strokeweight=".48pt" strokecolor="#000000">
                <v:path arrowok="t"/>
              </v:shape>
            </v:group>
            <v:group style="position:absolute;left:1487;top:1140;width:864;height:2" coordorigin="1487,1140" coordsize="864,2">
              <v:shape style="position:absolute;left:1487;top:1140;width:864;height:2" coordorigin="1487,1140" coordsize="864,0" path="m1487,1140l2351,1140e" filled="false" stroked="true" strokeweight=".48pt" strokecolor="#000000">
                <v:path arrowok="t"/>
              </v:shape>
            </v:group>
            <v:group style="position:absolute;left:2351;top:1140;width:29;height:2" coordorigin="2351,1140" coordsize="29,2">
              <v:shape style="position:absolute;left:2351;top:1140;width:29;height:2" coordorigin="2351,1140" coordsize="29,0" path="m2351,1140l2380,1140e" filled="false" stroked="true" strokeweight=".48pt" strokecolor="#000000">
                <v:path arrowok="t"/>
              </v:shape>
            </v:group>
            <v:group style="position:absolute;left:2351;top:1159;width:1659;height:2" coordorigin="2351,1159" coordsize="1659,2">
              <v:shape style="position:absolute;left:2351;top:1159;width:1659;height:2" coordorigin="2351,1159" coordsize="1659,0" path="m2351,1159l4009,1159e" filled="false" stroked="true" strokeweight=".48pt" strokecolor="#000000">
                <v:path arrowok="t"/>
              </v:shape>
            </v:group>
            <v:group style="position:absolute;left:2380;top:1140;width:1630;height:2" coordorigin="2380,1140" coordsize="1630,2">
              <v:shape style="position:absolute;left:2380;top:1140;width:1630;height:2" coordorigin="2380,1140" coordsize="1630,0" path="m2380,1140l4009,1140e" filled="false" stroked="true" strokeweight=".48pt" strokecolor="#000000">
                <v:path arrowok="t"/>
              </v:shape>
            </v:group>
            <v:group style="position:absolute;left:4009;top:1140;width:29;height:2" coordorigin="4009,1140" coordsize="29,2">
              <v:shape style="position:absolute;left:4009;top:1140;width:29;height:2" coordorigin="4009,1140" coordsize="29,0" path="m4009,1140l4038,1140e" filled="false" stroked="true" strokeweight=".48pt" strokecolor="#000000">
                <v:path arrowok="t"/>
              </v:shape>
            </v:group>
            <v:group style="position:absolute;left:4009;top:1159;width:1660;height:2" coordorigin="4009,1159" coordsize="1660,2">
              <v:shape style="position:absolute;left:4009;top:1159;width:1660;height:2" coordorigin="4009,1159" coordsize="1660,0" path="m4009,1159l5669,1159e" filled="false" stroked="true" strokeweight=".48pt" strokecolor="#000000">
                <v:path arrowok="t"/>
              </v:shape>
            </v:group>
            <v:group style="position:absolute;left:4038;top:1140;width:1631;height:2" coordorigin="4038,1140" coordsize="1631,2">
              <v:shape style="position:absolute;left:4038;top:1140;width:1631;height:2" coordorigin="4038,1140" coordsize="1631,0" path="m4038,1140l5669,1140e" filled="false" stroked="true" strokeweight=".48pt" strokecolor="#000000">
                <v:path arrowok="t"/>
              </v:shape>
            </v:group>
            <v:group style="position:absolute;left:5669;top:1140;width:29;height:2" coordorigin="5669,1140" coordsize="29,2">
              <v:shape style="position:absolute;left:5669;top:1140;width:29;height:2" coordorigin="5669,1140" coordsize="29,0" path="m5669,1140l5698,1140e" filled="false" stroked="true" strokeweight=".48pt" strokecolor="#000000">
                <v:path arrowok="t"/>
              </v:shape>
            </v:group>
            <v:group style="position:absolute;left:5669;top:1159;width:1202;height:2" coordorigin="5669,1159" coordsize="1202,2">
              <v:shape style="position:absolute;left:5669;top:1159;width:1202;height:2" coordorigin="5669,1159" coordsize="1202,0" path="m5669,1159l6870,1159e" filled="false" stroked="true" strokeweight=".48pt" strokecolor="#000000">
                <v:path arrowok="t"/>
              </v:shape>
            </v:group>
            <v:group style="position:absolute;left:5698;top:1140;width:1173;height:2" coordorigin="5698,1140" coordsize="1173,2">
              <v:shape style="position:absolute;left:5698;top:1140;width:1173;height:2" coordorigin="5698,1140" coordsize="1173,0" path="m5698,1140l6870,1140e" filled="false" stroked="true" strokeweight=".48pt" strokecolor="#000000">
                <v:path arrowok="t"/>
              </v:shape>
              <v:shape style="position:absolute;left:6;top:441;width:8537;height:694" type="#_x0000_t75" stroked="false">
                <v:imagedata r:id="rId493" o:title=""/>
              </v:shape>
            </v:group>
            <v:group style="position:absolute;left:6870;top:1140;width:29;height:2" coordorigin="6870,1140" coordsize="29,2">
              <v:shape style="position:absolute;left:6870;top:1140;width:29;height:2" coordorigin="6870,1140" coordsize="29,0" path="m6870,1140l6899,1140e" filled="false" stroked="true" strokeweight=".48pt" strokecolor="#000000">
                <v:path arrowok="t"/>
              </v:shape>
            </v:group>
            <v:group style="position:absolute;left:6870;top:1159;width:1662;height:2" coordorigin="6870,1159" coordsize="1662,2">
              <v:shape style="position:absolute;left:6870;top:1159;width:1662;height:2" coordorigin="6870,1159" coordsize="1662,0" path="m6870,1159l8532,1159e" filled="false" stroked="true" strokeweight=".48pt" strokecolor="#000000">
                <v:path arrowok="t"/>
              </v:shape>
            </v:group>
            <v:group style="position:absolute;left:6899;top:1140;width:1634;height:2" coordorigin="6899,1140" coordsize="1634,2">
              <v:shape style="position:absolute;left:6899;top:1140;width:1634;height:2" coordorigin="6899,1140" coordsize="1634,0" path="m6899,1140l8532,1140e" filled="false" stroked="true" strokeweight=".48pt" strokecolor="#000000">
                <v:path arrowok="t"/>
              </v:shape>
              <v:shape style="position:absolute;left:127;top:177;width:2043;height:944" type="#_x0000_t202" filled="false" stroked="false">
                <v:textbox inset="0,0,0,0">
                  <w:txbxContent>
                    <w:p>
                      <w:pPr>
                        <w:tabs>
                          <w:tab w:pos="1517" w:val="left" w:leader="none"/>
                        </w:tabs>
                        <w:spacing w:line="200" w:lineRule="exact" w:before="0"/>
                        <w:ind w:left="48" w:right="0" w:firstLine="0"/>
                        <w:jc w:val="center"/>
                        <w:rPr>
                          <w:rFonts w:ascii="宋体" w:hAnsi="宋体" w:cs="宋体" w:eastAsia="宋体" w:hint="default"/>
                          <w:sz w:val="20"/>
                          <w:szCs w:val="20"/>
                        </w:rPr>
                      </w:pPr>
                      <w:r>
                        <w:rPr>
                          <w:rFonts w:ascii="宋体" w:hAnsi="宋体" w:cs="宋体" w:eastAsia="宋体" w:hint="default"/>
                          <w:b/>
                          <w:bCs/>
                          <w:sz w:val="20"/>
                          <w:szCs w:val="20"/>
                        </w:rPr>
                        <w:t>子公司名称</w:t>
                        <w:tab/>
                        <w:t>币种</w:t>
                      </w:r>
                      <w:r>
                        <w:rPr>
                          <w:rFonts w:ascii="宋体" w:hAnsi="宋体" w:cs="宋体" w:eastAsia="宋体" w:hint="default"/>
                          <w:sz w:val="20"/>
                          <w:szCs w:val="20"/>
                        </w:rPr>
                      </w:r>
                    </w:p>
                    <w:p>
                      <w:pPr>
                        <w:tabs>
                          <w:tab w:pos="1441" w:val="left" w:leader="none"/>
                        </w:tabs>
                        <w:spacing w:before="140"/>
                        <w:ind w:left="-1" w:right="0" w:firstLine="0"/>
                        <w:jc w:val="center"/>
                        <w:rPr>
                          <w:rFonts w:ascii="宋体" w:hAnsi="宋体" w:cs="宋体" w:eastAsia="宋体" w:hint="default"/>
                          <w:sz w:val="20"/>
                          <w:szCs w:val="20"/>
                        </w:rPr>
                      </w:pPr>
                      <w:r>
                        <w:rPr>
                          <w:rFonts w:ascii="宋体" w:hAnsi="宋体" w:cs="宋体" w:eastAsia="宋体" w:hint="default"/>
                          <w:spacing w:val="-1"/>
                          <w:sz w:val="20"/>
                          <w:szCs w:val="20"/>
                        </w:rPr>
                        <w:t>广西长城</w:t>
                        <w:tab/>
                        <w:t>人民币</w:t>
                      </w:r>
                      <w:r>
                        <w:rPr>
                          <w:rFonts w:ascii="宋体" w:hAnsi="宋体" w:cs="宋体" w:eastAsia="宋体" w:hint="default"/>
                          <w:sz w:val="20"/>
                          <w:szCs w:val="20"/>
                        </w:rPr>
                      </w:r>
                    </w:p>
                    <w:p>
                      <w:pPr>
                        <w:tabs>
                          <w:tab w:pos="1441" w:val="left" w:leader="none"/>
                        </w:tabs>
                        <w:spacing w:before="79"/>
                        <w:ind w:left="-1" w:right="0" w:firstLine="0"/>
                        <w:jc w:val="center"/>
                        <w:rPr>
                          <w:rFonts w:ascii="宋体" w:hAnsi="宋体" w:cs="宋体" w:eastAsia="宋体" w:hint="default"/>
                          <w:sz w:val="20"/>
                          <w:szCs w:val="20"/>
                        </w:rPr>
                      </w:pPr>
                      <w:r>
                        <w:rPr>
                          <w:rFonts w:ascii="宋体" w:hAnsi="宋体" w:cs="宋体" w:eastAsia="宋体" w:hint="default"/>
                          <w:spacing w:val="-1"/>
                          <w:sz w:val="20"/>
                          <w:szCs w:val="20"/>
                        </w:rPr>
                        <w:t>北海能源</w:t>
                        <w:tab/>
                        <w:t>人民币</w:t>
                      </w:r>
                      <w:r>
                        <w:rPr>
                          <w:rFonts w:ascii="宋体" w:hAnsi="宋体" w:cs="宋体" w:eastAsia="宋体" w:hint="default"/>
                          <w:sz w:val="20"/>
                          <w:szCs w:val="20"/>
                        </w:rPr>
                      </w:r>
                    </w:p>
                  </w:txbxContent>
                </v:textbox>
                <w10:wrap type="none"/>
              </v:shape>
              <v:shape style="position:absolute;left:2604;top:177;width:1301;height:944" type="#_x0000_t202" filled="false" stroked="false">
                <v:textbox inset="0,0,0,0">
                  <w:txbxContent>
                    <w:p>
                      <w:pPr>
                        <w:spacing w:line="200" w:lineRule="exact" w:before="0"/>
                        <w:ind w:left="178"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140"/>
                        <w:ind w:left="0" w:right="0" w:firstLine="0"/>
                        <w:jc w:val="right"/>
                        <w:rPr>
                          <w:rFonts w:ascii="宋体" w:hAnsi="宋体" w:cs="宋体" w:eastAsia="宋体" w:hint="default"/>
                          <w:sz w:val="20"/>
                          <w:szCs w:val="20"/>
                        </w:rPr>
                      </w:pPr>
                      <w:r>
                        <w:rPr>
                          <w:rFonts w:ascii="宋体"/>
                          <w:spacing w:val="-1"/>
                          <w:sz w:val="20"/>
                        </w:rPr>
                        <w:t>30,000,000.00</w:t>
                      </w:r>
                      <w:r>
                        <w:rPr>
                          <w:rFonts w:ascii="宋体"/>
                          <w:sz w:val="20"/>
                        </w:rPr>
                      </w:r>
                    </w:p>
                    <w:p>
                      <w:pPr>
                        <w:spacing w:before="79"/>
                        <w:ind w:left="0" w:right="0" w:firstLine="0"/>
                        <w:jc w:val="right"/>
                        <w:rPr>
                          <w:rFonts w:ascii="宋体" w:hAnsi="宋体" w:cs="宋体" w:eastAsia="宋体" w:hint="default"/>
                          <w:sz w:val="20"/>
                          <w:szCs w:val="20"/>
                        </w:rPr>
                      </w:pPr>
                      <w:r>
                        <w:rPr>
                          <w:rFonts w:ascii="宋体"/>
                          <w:w w:val="100"/>
                          <w:sz w:val="20"/>
                        </w:rPr>
                        <w:t>-</w:t>
                      </w:r>
                    </w:p>
                  </w:txbxContent>
                </v:textbox>
                <w10:wrap type="none"/>
              </v:shape>
              <v:shape style="position:absolute;left:4441;top:177;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本年增加</w:t>
                      </w:r>
                      <w:r>
                        <w:rPr>
                          <w:rFonts w:ascii="宋体" w:hAnsi="宋体" w:cs="宋体" w:eastAsia="宋体" w:hint="default"/>
                          <w:sz w:val="20"/>
                          <w:szCs w:val="20"/>
                        </w:rPr>
                      </w:r>
                    </w:p>
                  </w:txbxContent>
                </v:textbox>
                <w10:wrap type="none"/>
              </v:shape>
              <v:shape style="position:absolute;left:4262;top:579;width:1302;height:542" type="#_x0000_t202" filled="false" stroked="false">
                <v:textbox inset="0,0,0,0">
                  <w:txbxContent>
                    <w:p>
                      <w:pPr>
                        <w:spacing w:line="200" w:lineRule="exact" w:before="0"/>
                        <w:ind w:left="0" w:right="0" w:firstLine="1201"/>
                        <w:jc w:val="left"/>
                        <w:rPr>
                          <w:rFonts w:ascii="宋体" w:hAnsi="宋体" w:cs="宋体" w:eastAsia="宋体" w:hint="default"/>
                          <w:sz w:val="20"/>
                          <w:szCs w:val="20"/>
                        </w:rPr>
                      </w:pPr>
                      <w:r>
                        <w:rPr>
                          <w:rFonts w:ascii="宋体"/>
                          <w:w w:val="100"/>
                          <w:sz w:val="20"/>
                        </w:rPr>
                        <w:t>-</w:t>
                      </w:r>
                    </w:p>
                    <w:p>
                      <w:pPr>
                        <w:spacing w:before="79"/>
                        <w:ind w:left="0" w:right="0" w:firstLine="0"/>
                        <w:jc w:val="left"/>
                        <w:rPr>
                          <w:rFonts w:ascii="宋体" w:hAnsi="宋体" w:cs="宋体" w:eastAsia="宋体" w:hint="default"/>
                          <w:sz w:val="20"/>
                          <w:szCs w:val="20"/>
                        </w:rPr>
                      </w:pPr>
                      <w:r>
                        <w:rPr>
                          <w:rFonts w:ascii="宋体"/>
                          <w:spacing w:val="-1"/>
                          <w:sz w:val="20"/>
                        </w:rPr>
                        <w:t>11,904,000.00</w:t>
                      </w:r>
                      <w:r>
                        <w:rPr>
                          <w:rFonts w:ascii="宋体"/>
                          <w:sz w:val="20"/>
                        </w:rPr>
                      </w:r>
                    </w:p>
                  </w:txbxContent>
                </v:textbox>
                <w10:wrap type="none"/>
              </v:shape>
              <v:shape style="position:absolute;left:5871;top:177;width:2553;height:944" type="#_x0000_t202" filled="false" stroked="false">
                <v:textbox inset="0,0,0,0">
                  <w:txbxContent>
                    <w:p>
                      <w:pPr>
                        <w:tabs>
                          <w:tab w:pos="1430"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本年减少</w:t>
                        <w:tab/>
                      </w:r>
                      <w:r>
                        <w:rPr>
                          <w:rFonts w:ascii="宋体" w:hAnsi="宋体" w:cs="宋体" w:eastAsia="宋体" w:hint="default"/>
                          <w:b/>
                          <w:bCs/>
                          <w:sz w:val="20"/>
                          <w:szCs w:val="20"/>
                        </w:rPr>
                        <w:t>年末金额</w:t>
                      </w:r>
                      <w:r>
                        <w:rPr>
                          <w:rFonts w:ascii="宋体" w:hAnsi="宋体" w:cs="宋体" w:eastAsia="宋体" w:hint="default"/>
                          <w:sz w:val="20"/>
                          <w:szCs w:val="20"/>
                        </w:rPr>
                      </w:r>
                    </w:p>
                    <w:p>
                      <w:pPr>
                        <w:tabs>
                          <w:tab w:pos="1252" w:val="left" w:leader="none"/>
                        </w:tabs>
                        <w:spacing w:before="140"/>
                        <w:ind w:left="794" w:right="0" w:firstLine="0"/>
                        <w:jc w:val="left"/>
                        <w:rPr>
                          <w:rFonts w:ascii="宋体" w:hAnsi="宋体" w:cs="宋体" w:eastAsia="宋体" w:hint="default"/>
                          <w:sz w:val="20"/>
                          <w:szCs w:val="20"/>
                        </w:rPr>
                      </w:pPr>
                      <w:r>
                        <w:rPr>
                          <w:rFonts w:ascii="宋体"/>
                          <w:sz w:val="20"/>
                        </w:rPr>
                        <w:t>-</w:t>
                        <w:tab/>
                      </w:r>
                      <w:r>
                        <w:rPr>
                          <w:rFonts w:ascii="宋体"/>
                          <w:spacing w:val="-1"/>
                          <w:sz w:val="20"/>
                        </w:rPr>
                        <w:t>30,000,000.00</w:t>
                      </w:r>
                      <w:r>
                        <w:rPr>
                          <w:rFonts w:ascii="宋体"/>
                          <w:sz w:val="20"/>
                        </w:rPr>
                      </w:r>
                    </w:p>
                    <w:p>
                      <w:pPr>
                        <w:tabs>
                          <w:tab w:pos="1253" w:val="left" w:leader="none"/>
                        </w:tabs>
                        <w:spacing w:before="79"/>
                        <w:ind w:left="795" w:right="0" w:firstLine="0"/>
                        <w:jc w:val="left"/>
                        <w:rPr>
                          <w:rFonts w:ascii="宋体" w:hAnsi="宋体" w:cs="宋体" w:eastAsia="宋体" w:hint="default"/>
                          <w:sz w:val="20"/>
                          <w:szCs w:val="20"/>
                        </w:rPr>
                      </w:pPr>
                      <w:r>
                        <w:rPr>
                          <w:rFonts w:ascii="宋体"/>
                          <w:sz w:val="20"/>
                        </w:rPr>
                        <w:t>-</w:t>
                        <w:tab/>
                      </w:r>
                      <w:r>
                        <w:rPr>
                          <w:rFonts w:ascii="宋体"/>
                          <w:spacing w:val="-1"/>
                          <w:sz w:val="20"/>
                        </w:rPr>
                        <w:t>11,904,000.00</w:t>
                      </w:r>
                      <w:r>
                        <w:rPr>
                          <w:rFonts w:ascii="宋体"/>
                          <w:sz w:val="20"/>
                        </w:rPr>
                      </w:r>
                    </w:p>
                  </w:txbxContent>
                </v:textbox>
                <w10:wrap type="none"/>
              </v:shape>
            </v:group>
          </v:group>
        </w:pict>
      </w:r>
      <w:r>
        <w:rPr>
          <w:rFonts w:ascii="宋体" w:hAnsi="宋体" w:cs="宋体" w:eastAsia="宋体" w:hint="default"/>
          <w:position w:val="-22"/>
          <w:sz w:val="20"/>
          <w:szCs w:val="20"/>
        </w:rPr>
      </w:r>
    </w:p>
    <w:p>
      <w:pPr>
        <w:spacing w:after="0" w:line="1164" w:lineRule="exact"/>
        <w:rPr>
          <w:rFonts w:ascii="宋体" w:hAnsi="宋体" w:cs="宋体" w:eastAsia="宋体" w:hint="default"/>
          <w:sz w:val="20"/>
          <w:szCs w:val="20"/>
        </w:rPr>
        <w:sectPr>
          <w:headerReference w:type="default" r:id="rId480"/>
          <w:pgSz w:w="11910" w:h="16840"/>
          <w:pgMar w:header="898" w:footer="844" w:top="1720" w:bottom="1040" w:left="1340" w:right="1520"/>
        </w:sectPr>
      </w:pPr>
    </w:p>
    <w:p>
      <w:pPr>
        <w:spacing w:line="240" w:lineRule="auto" w:before="3"/>
        <w:rPr>
          <w:rFonts w:ascii="宋体" w:hAnsi="宋体" w:cs="宋体" w:eastAsia="宋体" w:hint="default"/>
          <w:sz w:val="2"/>
          <w:szCs w:val="2"/>
        </w:rPr>
      </w:pPr>
    </w:p>
    <w:p>
      <w:pPr>
        <w:spacing w:line="1164" w:lineRule="exact"/>
        <w:ind w:left="1574"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7.2pt;height:58.2pt;mso-position-horizontal-relative:char;mso-position-vertical-relative:line" coordorigin="0,0" coordsize="8544,1164">
            <v:group style="position:absolute;left:19;top:24;width:1439;height:2" coordorigin="19,24" coordsize="1439,2">
              <v:shape style="position:absolute;left:19;top:24;width:1439;height:2" coordorigin="19,24" coordsize="1439,0" path="m19,24l1458,24e" filled="false" stroked="true" strokeweight=".48pt" strokecolor="#000000">
                <v:path arrowok="t"/>
              </v:shape>
              <v:shape style="position:absolute;left:1458;top:29;width:10;height:2" type="#_x0000_t75" stroked="false">
                <v:imagedata r:id="rId105" o:title=""/>
              </v:shape>
            </v:group>
            <v:group style="position:absolute;left:1458;top:5;width:29;height:2" coordorigin="1458,5" coordsize="29,2">
              <v:shape style="position:absolute;left:1458;top:5;width:29;height:2" coordorigin="1458,5" coordsize="29,0" path="m1458,5l1487,5e" filled="false" stroked="true" strokeweight=".48pt" strokecolor="#000000">
                <v:path arrowok="t"/>
              </v:shape>
            </v:group>
            <v:group style="position:absolute;left:1458;top:24;width:29;height:2" coordorigin="1458,24" coordsize="29,2">
              <v:shape style="position:absolute;left:1458;top:24;width:29;height:2" coordorigin="1458,24" coordsize="29,0" path="m1458,24l1487,24e" filled="false" stroked="true" strokeweight=".48pt" strokecolor="#000000">
                <v:path arrowok="t"/>
              </v:shape>
            </v:group>
            <v:group style="position:absolute;left:1487;top:5;width:864;height:2" coordorigin="1487,5" coordsize="864,2">
              <v:shape style="position:absolute;left:1487;top:5;width:864;height:2" coordorigin="1487,5" coordsize="864,0" path="m1487,5l2351,5e" filled="false" stroked="true" strokeweight=".48pt" strokecolor="#000000">
                <v:path arrowok="t"/>
              </v:shape>
            </v:group>
            <v:group style="position:absolute;left:1487;top:24;width:864;height:2" coordorigin="1487,24" coordsize="864,2">
              <v:shape style="position:absolute;left:1487;top:24;width:864;height:2" coordorigin="1487,24" coordsize="864,0" path="m1487,24l2351,24e" filled="false" stroked="true" strokeweight=".48pt" strokecolor="#000000">
                <v:path arrowok="t"/>
              </v:shape>
              <v:shape style="position:absolute;left:2351;top:29;width:10;height:2" type="#_x0000_t75" stroked="false">
                <v:imagedata r:id="rId105" o:title=""/>
              </v:shape>
            </v:group>
            <v:group style="position:absolute;left:2351;top:5;width:29;height:2" coordorigin="2351,5" coordsize="29,2">
              <v:shape style="position:absolute;left:2351;top:5;width:29;height:2" coordorigin="2351,5" coordsize="29,0" path="m2351,5l2380,5e" filled="false" stroked="true" strokeweight=".48pt" strokecolor="#000000">
                <v:path arrowok="t"/>
              </v:shape>
            </v:group>
            <v:group style="position:absolute;left:2351;top:24;width:29;height:2" coordorigin="2351,24" coordsize="29,2">
              <v:shape style="position:absolute;left:2351;top:24;width:29;height:2" coordorigin="2351,24" coordsize="29,0" path="m2351,24l2380,24e" filled="false" stroked="true" strokeweight=".48pt" strokecolor="#000000">
                <v:path arrowok="t"/>
              </v:shape>
            </v:group>
            <v:group style="position:absolute;left:2380;top:5;width:1630;height:2" coordorigin="2380,5" coordsize="1630,2">
              <v:shape style="position:absolute;left:2380;top:5;width:1630;height:2" coordorigin="2380,5" coordsize="1630,0" path="m2380,5l4009,5e" filled="false" stroked="true" strokeweight=".48pt" strokecolor="#000000">
                <v:path arrowok="t"/>
              </v:shape>
            </v:group>
            <v:group style="position:absolute;left:2380;top:24;width:1630;height:2" coordorigin="2380,24" coordsize="1630,2">
              <v:shape style="position:absolute;left:2380;top:24;width:1630;height:2" coordorigin="2380,24" coordsize="1630,0" path="m2380,24l4009,24e" filled="false" stroked="true" strokeweight=".48pt" strokecolor="#000000">
                <v:path arrowok="t"/>
              </v:shape>
              <v:shape style="position:absolute;left:4009;top:29;width:10;height:2" type="#_x0000_t75" stroked="false">
                <v:imagedata r:id="rId105" o:title=""/>
              </v:shape>
            </v:group>
            <v:group style="position:absolute;left:4009;top:5;width:29;height:2" coordorigin="4009,5" coordsize="29,2">
              <v:shape style="position:absolute;left:4009;top:5;width:29;height:2" coordorigin="4009,5" coordsize="29,0" path="m4009,5l4038,5e" filled="false" stroked="true" strokeweight=".48pt" strokecolor="#000000">
                <v:path arrowok="t"/>
              </v:shape>
            </v:group>
            <v:group style="position:absolute;left:4009;top:24;width:29;height:2" coordorigin="4009,24" coordsize="29,2">
              <v:shape style="position:absolute;left:4009;top:24;width:29;height:2" coordorigin="4009,24" coordsize="29,0" path="m4009,24l4038,24e" filled="false" stroked="true" strokeweight=".48pt" strokecolor="#000000">
                <v:path arrowok="t"/>
              </v:shape>
            </v:group>
            <v:group style="position:absolute;left:4038;top:5;width:1631;height:2" coordorigin="4038,5" coordsize="1631,2">
              <v:shape style="position:absolute;left:4038;top:5;width:1631;height:2" coordorigin="4038,5" coordsize="1631,0" path="m4038,5l5669,5e" filled="false" stroked="true" strokeweight=".48pt" strokecolor="#000000">
                <v:path arrowok="t"/>
              </v:shape>
            </v:group>
            <v:group style="position:absolute;left:4038;top:24;width:1631;height:2" coordorigin="4038,24" coordsize="1631,2">
              <v:shape style="position:absolute;left:4038;top:24;width:1631;height:2" coordorigin="4038,24" coordsize="1631,0" path="m4038,24l5669,24e" filled="false" stroked="true" strokeweight=".48pt" strokecolor="#000000">
                <v:path arrowok="t"/>
              </v:shape>
              <v:shape style="position:absolute;left:5669;top:29;width:10;height:2" type="#_x0000_t75" stroked="false">
                <v:imagedata r:id="rId105" o:title=""/>
              </v:shape>
            </v:group>
            <v:group style="position:absolute;left:5669;top:5;width:29;height:2" coordorigin="5669,5" coordsize="29,2">
              <v:shape style="position:absolute;left:5669;top:5;width:29;height:2" coordorigin="5669,5" coordsize="29,0" path="m5669,5l5698,5e" filled="false" stroked="true" strokeweight=".48pt" strokecolor="#000000">
                <v:path arrowok="t"/>
              </v:shape>
            </v:group>
            <v:group style="position:absolute;left:5669;top:24;width:29;height:2" coordorigin="5669,24" coordsize="29,2">
              <v:shape style="position:absolute;left:5669;top:24;width:29;height:2" coordorigin="5669,24" coordsize="29,0" path="m5669,24l5698,24e" filled="false" stroked="true" strokeweight=".48pt" strokecolor="#000000">
                <v:path arrowok="t"/>
              </v:shape>
            </v:group>
            <v:group style="position:absolute;left:5698;top:5;width:1173;height:2" coordorigin="5698,5" coordsize="1173,2">
              <v:shape style="position:absolute;left:5698;top:5;width:1173;height:2" coordorigin="5698,5" coordsize="1173,0" path="m5698,5l6870,5e" filled="false" stroked="true" strokeweight=".48pt" strokecolor="#000000">
                <v:path arrowok="t"/>
              </v:shape>
            </v:group>
            <v:group style="position:absolute;left:5698;top:24;width:1173;height:2" coordorigin="5698,24" coordsize="1173,2">
              <v:shape style="position:absolute;left:5698;top:24;width:1173;height:2" coordorigin="5698,24" coordsize="1173,0" path="m5698,24l6870,24e" filled="false" stroked="true" strokeweight=".48pt" strokecolor="#000000">
                <v:path arrowok="t"/>
              </v:shape>
              <v:shape style="position:absolute;left:6870;top:29;width:10;height:2" type="#_x0000_t75" stroked="false">
                <v:imagedata r:id="rId105" o:title=""/>
              </v:shape>
            </v:group>
            <v:group style="position:absolute;left:6870;top:5;width:29;height:2" coordorigin="6870,5" coordsize="29,2">
              <v:shape style="position:absolute;left:6870;top:5;width:29;height:2" coordorigin="6870,5" coordsize="29,0" path="m6870,5l6899,5e" filled="false" stroked="true" strokeweight=".48pt" strokecolor="#000000">
                <v:path arrowok="t"/>
              </v:shape>
            </v:group>
            <v:group style="position:absolute;left:6870;top:24;width:29;height:2" coordorigin="6870,24" coordsize="29,2">
              <v:shape style="position:absolute;left:6870;top:24;width:29;height:2" coordorigin="6870,24" coordsize="29,0" path="m6870,24l6899,24e" filled="false" stroked="true" strokeweight=".48pt" strokecolor="#000000">
                <v:path arrowok="t"/>
              </v:shape>
            </v:group>
            <v:group style="position:absolute;left:6899;top:5;width:1626;height:2" coordorigin="6899,5" coordsize="1626,2">
              <v:shape style="position:absolute;left:6899;top:5;width:1626;height:2" coordorigin="6899,5" coordsize="1626,0" path="m6899,5l8525,5e" filled="false" stroked="true" strokeweight=".48pt" strokecolor="#000000">
                <v:path arrowok="t"/>
              </v:shape>
            </v:group>
            <v:group style="position:absolute;left:6899;top:24;width:1626;height:2" coordorigin="6899,24" coordsize="1626,2">
              <v:shape style="position:absolute;left:6899;top:24;width:1626;height:2" coordorigin="6899,24" coordsize="1626,0" path="m6899,24l8525,24e" filled="false" stroked="true" strokeweight=".48pt" strokecolor="#000000">
                <v:path arrowok="t"/>
              </v:shape>
              <v:shape style="position:absolute;left:1439;top:11;width:5460;height:463" type="#_x0000_t75" stroked="false">
                <v:imagedata r:id="rId494" o:title=""/>
              </v:shape>
            </v:group>
            <v:group style="position:absolute;left:5;top:1159;width:1454;height:2" coordorigin="5,1159" coordsize="1454,2">
              <v:shape style="position:absolute;left:5;top:1159;width:1454;height:2" coordorigin="5,1159" coordsize="1454,0" path="m5,1159l1458,1159e" filled="false" stroked="true" strokeweight=".48pt" strokecolor="#000000">
                <v:path arrowok="t"/>
              </v:shape>
            </v:group>
            <v:group style="position:absolute;left:5;top:1140;width:1454;height:2" coordorigin="5,1140" coordsize="1454,2">
              <v:shape style="position:absolute;left:5;top:1140;width:1454;height:2" coordorigin="5,1140" coordsize="1454,0" path="m5,1140l1458,1140e" filled="false" stroked="true" strokeweight=".48pt" strokecolor="#000000">
                <v:path arrowok="t"/>
              </v:shape>
            </v:group>
            <v:group style="position:absolute;left:1458;top:1140;width:29;height:2" coordorigin="1458,1140" coordsize="29,2">
              <v:shape style="position:absolute;left:1458;top:1140;width:29;height:2" coordorigin="1458,1140" coordsize="29,0" path="m1458,1140l1487,1140e" filled="false" stroked="true" strokeweight=".48pt" strokecolor="#000000">
                <v:path arrowok="t"/>
              </v:shape>
            </v:group>
            <v:group style="position:absolute;left:1458;top:1159;width:893;height:2" coordorigin="1458,1159" coordsize="893,2">
              <v:shape style="position:absolute;left:1458;top:1159;width:893;height:2" coordorigin="1458,1159" coordsize="893,0" path="m1458,1159l2351,1159e" filled="false" stroked="true" strokeweight=".48pt" strokecolor="#000000">
                <v:path arrowok="t"/>
              </v:shape>
            </v:group>
            <v:group style="position:absolute;left:1487;top:1140;width:864;height:2" coordorigin="1487,1140" coordsize="864,2">
              <v:shape style="position:absolute;left:1487;top:1140;width:864;height:2" coordorigin="1487,1140" coordsize="864,0" path="m1487,1140l2351,1140e" filled="false" stroked="true" strokeweight=".48pt" strokecolor="#000000">
                <v:path arrowok="t"/>
              </v:shape>
            </v:group>
            <v:group style="position:absolute;left:2351;top:1140;width:29;height:2" coordorigin="2351,1140" coordsize="29,2">
              <v:shape style="position:absolute;left:2351;top:1140;width:29;height:2" coordorigin="2351,1140" coordsize="29,0" path="m2351,1140l2380,1140e" filled="false" stroked="true" strokeweight=".48pt" strokecolor="#000000">
                <v:path arrowok="t"/>
              </v:shape>
            </v:group>
            <v:group style="position:absolute;left:2351;top:1159;width:1659;height:2" coordorigin="2351,1159" coordsize="1659,2">
              <v:shape style="position:absolute;left:2351;top:1159;width:1659;height:2" coordorigin="2351,1159" coordsize="1659,0" path="m2351,1159l4009,1159e" filled="false" stroked="true" strokeweight=".48pt" strokecolor="#000000">
                <v:path arrowok="t"/>
              </v:shape>
            </v:group>
            <v:group style="position:absolute;left:2380;top:1140;width:1630;height:2" coordorigin="2380,1140" coordsize="1630,2">
              <v:shape style="position:absolute;left:2380;top:1140;width:1630;height:2" coordorigin="2380,1140" coordsize="1630,0" path="m2380,1140l4009,1140e" filled="false" stroked="true" strokeweight=".48pt" strokecolor="#000000">
                <v:path arrowok="t"/>
              </v:shape>
            </v:group>
            <v:group style="position:absolute;left:4009;top:1140;width:29;height:2" coordorigin="4009,1140" coordsize="29,2">
              <v:shape style="position:absolute;left:4009;top:1140;width:29;height:2" coordorigin="4009,1140" coordsize="29,0" path="m4009,1140l4038,1140e" filled="false" stroked="true" strokeweight=".48pt" strokecolor="#000000">
                <v:path arrowok="t"/>
              </v:shape>
            </v:group>
            <v:group style="position:absolute;left:4009;top:1159;width:1660;height:2" coordorigin="4009,1159" coordsize="1660,2">
              <v:shape style="position:absolute;left:4009;top:1159;width:1660;height:2" coordorigin="4009,1159" coordsize="1660,0" path="m4009,1159l5669,1159e" filled="false" stroked="true" strokeweight=".48pt" strokecolor="#000000">
                <v:path arrowok="t"/>
              </v:shape>
            </v:group>
            <v:group style="position:absolute;left:4038;top:1140;width:1631;height:2" coordorigin="4038,1140" coordsize="1631,2">
              <v:shape style="position:absolute;left:4038;top:1140;width:1631;height:2" coordorigin="4038,1140" coordsize="1631,0" path="m4038,1140l5669,1140e" filled="false" stroked="true" strokeweight=".48pt" strokecolor="#000000">
                <v:path arrowok="t"/>
              </v:shape>
            </v:group>
            <v:group style="position:absolute;left:5669;top:1140;width:29;height:2" coordorigin="5669,1140" coordsize="29,2">
              <v:shape style="position:absolute;left:5669;top:1140;width:29;height:2" coordorigin="5669,1140" coordsize="29,0" path="m5669,1140l5698,1140e" filled="false" stroked="true" strokeweight=".48pt" strokecolor="#000000">
                <v:path arrowok="t"/>
              </v:shape>
            </v:group>
            <v:group style="position:absolute;left:5669;top:1159;width:1202;height:2" coordorigin="5669,1159" coordsize="1202,2">
              <v:shape style="position:absolute;left:5669;top:1159;width:1202;height:2" coordorigin="5669,1159" coordsize="1202,0" path="m5669,1159l6870,1159e" filled="false" stroked="true" strokeweight=".48pt" strokecolor="#000000">
                <v:path arrowok="t"/>
              </v:shape>
            </v:group>
            <v:group style="position:absolute;left:5698;top:1140;width:1173;height:2" coordorigin="5698,1140" coordsize="1173,2">
              <v:shape style="position:absolute;left:5698;top:1140;width:1173;height:2" coordorigin="5698,1140" coordsize="1173,0" path="m5698,1140l6870,1140e" filled="false" stroked="true" strokeweight=".48pt" strokecolor="#000000">
                <v:path arrowok="t"/>
              </v:shape>
              <v:shape style="position:absolute;left:6;top:442;width:8537;height:693" type="#_x0000_t75" stroked="false">
                <v:imagedata r:id="rId495" o:title=""/>
              </v:shape>
            </v:group>
            <v:group style="position:absolute;left:6870;top:1140;width:29;height:2" coordorigin="6870,1140" coordsize="29,2">
              <v:shape style="position:absolute;left:6870;top:1140;width:29;height:2" coordorigin="6870,1140" coordsize="29,0" path="m6870,1140l6899,1140e" filled="false" stroked="true" strokeweight=".48pt" strokecolor="#000000">
                <v:path arrowok="t"/>
              </v:shape>
            </v:group>
            <v:group style="position:absolute;left:6870;top:1159;width:1662;height:2" coordorigin="6870,1159" coordsize="1662,2">
              <v:shape style="position:absolute;left:6870;top:1159;width:1662;height:2" coordorigin="6870,1159" coordsize="1662,0" path="m6870,1159l8532,1159e" filled="false" stroked="true" strokeweight=".48pt" strokecolor="#000000">
                <v:path arrowok="t"/>
              </v:shape>
            </v:group>
            <v:group style="position:absolute;left:6899;top:1140;width:1634;height:2" coordorigin="6899,1140" coordsize="1634,2">
              <v:shape style="position:absolute;left:6899;top:1140;width:1634;height:2" coordorigin="6899,1140" coordsize="1634,0" path="m6899,1140l8532,1140e" filled="false" stroked="true" strokeweight=".48pt" strokecolor="#000000">
                <v:path arrowok="t"/>
              </v:shape>
              <v:shape style="position:absolute;left:127;top:177;width:1982;height:944" type="#_x0000_t202" filled="false" stroked="false">
                <v:textbox inset="0,0,0,0">
                  <w:txbxContent>
                    <w:p>
                      <w:pPr>
                        <w:tabs>
                          <w:tab w:pos="1579" w:val="left" w:leader="none"/>
                        </w:tabs>
                        <w:spacing w:line="200" w:lineRule="exact" w:before="0"/>
                        <w:ind w:left="110" w:right="0" w:firstLine="0"/>
                        <w:jc w:val="left"/>
                        <w:rPr>
                          <w:rFonts w:ascii="宋体" w:hAnsi="宋体" w:cs="宋体" w:eastAsia="宋体" w:hint="default"/>
                          <w:sz w:val="20"/>
                          <w:szCs w:val="20"/>
                        </w:rPr>
                      </w:pPr>
                      <w:r>
                        <w:rPr>
                          <w:rFonts w:ascii="宋体" w:hAnsi="宋体" w:cs="宋体" w:eastAsia="宋体" w:hint="default"/>
                          <w:b/>
                          <w:bCs/>
                          <w:sz w:val="20"/>
                          <w:szCs w:val="20"/>
                        </w:rPr>
                        <w:t>子公司名称</w:t>
                        <w:tab/>
                        <w:t>币种</w:t>
                      </w:r>
                      <w:r>
                        <w:rPr>
                          <w:rFonts w:ascii="宋体" w:hAnsi="宋体" w:cs="宋体" w:eastAsia="宋体" w:hint="default"/>
                          <w:sz w:val="20"/>
                          <w:szCs w:val="20"/>
                        </w:rPr>
                      </w:r>
                    </w:p>
                    <w:p>
                      <w:pPr>
                        <w:tabs>
                          <w:tab w:pos="1441" w:val="left" w:leader="none"/>
                        </w:tabs>
                        <w:spacing w:before="14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长城香港</w:t>
                        <w:tab/>
                        <w:t>港币</w:t>
                      </w:r>
                      <w:r>
                        <w:rPr>
                          <w:rFonts w:ascii="宋体" w:hAnsi="宋体" w:cs="宋体" w:eastAsia="宋体" w:hint="default"/>
                          <w:sz w:val="20"/>
                          <w:szCs w:val="20"/>
                        </w:rPr>
                      </w:r>
                    </w:p>
                    <w:p>
                      <w:pPr>
                        <w:tabs>
                          <w:tab w:pos="1441" w:val="left" w:leader="none"/>
                        </w:tabs>
                        <w:spacing w:before="79"/>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冠捷科技</w:t>
                        <w:tab/>
                        <w:t>美元</w:t>
                      </w:r>
                      <w:r>
                        <w:rPr>
                          <w:rFonts w:ascii="宋体" w:hAnsi="宋体" w:cs="宋体" w:eastAsia="宋体" w:hint="default"/>
                          <w:sz w:val="20"/>
                          <w:szCs w:val="20"/>
                        </w:rPr>
                      </w:r>
                    </w:p>
                  </w:txbxContent>
                </v:textbox>
                <w10:wrap type="none"/>
              </v:shape>
              <v:shape style="position:absolute;left:2604;top:177;width:1301;height:944" type="#_x0000_t202" filled="false" stroked="false">
                <v:textbox inset="0,0,0,0">
                  <w:txbxContent>
                    <w:p>
                      <w:pPr>
                        <w:spacing w:line="200" w:lineRule="exact" w:before="0"/>
                        <w:ind w:left="178"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140"/>
                        <w:ind w:left="0" w:right="0" w:firstLine="0"/>
                        <w:jc w:val="left"/>
                        <w:rPr>
                          <w:rFonts w:ascii="宋体" w:hAnsi="宋体" w:cs="宋体" w:eastAsia="宋体" w:hint="default"/>
                          <w:sz w:val="20"/>
                          <w:szCs w:val="20"/>
                        </w:rPr>
                      </w:pPr>
                      <w:r>
                        <w:rPr>
                          <w:rFonts w:ascii="宋体"/>
                          <w:spacing w:val="-1"/>
                          <w:sz w:val="20"/>
                        </w:rPr>
                        <w:t>11,000,000.00</w:t>
                      </w:r>
                      <w:r>
                        <w:rPr>
                          <w:rFonts w:ascii="宋体"/>
                          <w:sz w:val="20"/>
                        </w:rPr>
                      </w:r>
                    </w:p>
                    <w:p>
                      <w:pPr>
                        <w:spacing w:before="79"/>
                        <w:ind w:left="0" w:right="0" w:firstLine="0"/>
                        <w:jc w:val="left"/>
                        <w:rPr>
                          <w:rFonts w:ascii="宋体" w:hAnsi="宋体" w:cs="宋体" w:eastAsia="宋体" w:hint="default"/>
                          <w:sz w:val="20"/>
                          <w:szCs w:val="20"/>
                        </w:rPr>
                      </w:pPr>
                      <w:r>
                        <w:rPr>
                          <w:rFonts w:ascii="宋体"/>
                          <w:spacing w:val="-1"/>
                          <w:sz w:val="20"/>
                        </w:rPr>
                        <w:t>21,112,525.25</w:t>
                      </w:r>
                      <w:r>
                        <w:rPr>
                          <w:rFonts w:ascii="宋体"/>
                          <w:sz w:val="20"/>
                        </w:rPr>
                      </w:r>
                    </w:p>
                  </w:txbxContent>
                </v:textbox>
                <w10:wrap type="none"/>
              </v:shape>
              <v:shape style="position:absolute;left:4441;top:177;width:3983;height:944" type="#_x0000_t202" filled="false" stroked="false">
                <v:textbox inset="0,0,0,0">
                  <w:txbxContent>
                    <w:p>
                      <w:pPr>
                        <w:tabs>
                          <w:tab w:pos="1430" w:val="left" w:leader="none"/>
                          <w:tab w:pos="2860"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本年增加</w:t>
                        <w:tab/>
                        <w:t>本年减少</w:t>
                        <w:tab/>
                      </w:r>
                      <w:r>
                        <w:rPr>
                          <w:rFonts w:ascii="宋体" w:hAnsi="宋体" w:cs="宋体" w:eastAsia="宋体" w:hint="default"/>
                          <w:b/>
                          <w:bCs/>
                          <w:sz w:val="20"/>
                          <w:szCs w:val="20"/>
                        </w:rPr>
                        <w:t>年末金额</w:t>
                      </w:r>
                      <w:r>
                        <w:rPr>
                          <w:rFonts w:ascii="宋体" w:hAnsi="宋体" w:cs="宋体" w:eastAsia="宋体" w:hint="default"/>
                          <w:sz w:val="20"/>
                          <w:szCs w:val="20"/>
                        </w:rPr>
                      </w:r>
                    </w:p>
                    <w:p>
                      <w:pPr>
                        <w:tabs>
                          <w:tab w:pos="2224" w:val="left" w:leader="none"/>
                          <w:tab w:pos="2683" w:val="left" w:leader="none"/>
                        </w:tabs>
                        <w:spacing w:before="140"/>
                        <w:ind w:left="1022" w:right="0" w:firstLine="0"/>
                        <w:jc w:val="left"/>
                        <w:rPr>
                          <w:rFonts w:ascii="宋体" w:hAnsi="宋体" w:cs="宋体" w:eastAsia="宋体" w:hint="default"/>
                          <w:sz w:val="20"/>
                          <w:szCs w:val="20"/>
                        </w:rPr>
                      </w:pPr>
                      <w:r>
                        <w:rPr>
                          <w:rFonts w:ascii="宋体"/>
                          <w:sz w:val="20"/>
                        </w:rPr>
                        <w:t>-</w:t>
                        <w:tab/>
                        <w:t>-</w:t>
                        <w:tab/>
                      </w:r>
                      <w:r>
                        <w:rPr>
                          <w:rFonts w:ascii="宋体"/>
                          <w:spacing w:val="-1"/>
                          <w:sz w:val="20"/>
                        </w:rPr>
                        <w:t>11,000,000.00</w:t>
                      </w:r>
                      <w:r>
                        <w:rPr>
                          <w:rFonts w:ascii="宋体"/>
                          <w:sz w:val="20"/>
                        </w:rPr>
                      </w:r>
                    </w:p>
                    <w:p>
                      <w:pPr>
                        <w:tabs>
                          <w:tab w:pos="2224" w:val="left" w:leader="none"/>
                          <w:tab w:pos="2683" w:val="left" w:leader="none"/>
                        </w:tabs>
                        <w:spacing w:before="79"/>
                        <w:ind w:left="1022" w:right="0" w:firstLine="0"/>
                        <w:jc w:val="left"/>
                        <w:rPr>
                          <w:rFonts w:ascii="宋体" w:hAnsi="宋体" w:cs="宋体" w:eastAsia="宋体" w:hint="default"/>
                          <w:sz w:val="20"/>
                          <w:szCs w:val="20"/>
                        </w:rPr>
                      </w:pPr>
                      <w:r>
                        <w:rPr>
                          <w:rFonts w:ascii="宋体"/>
                          <w:sz w:val="20"/>
                        </w:rPr>
                        <w:t>-</w:t>
                        <w:tab/>
                        <w:t>-</w:t>
                        <w:tab/>
                      </w:r>
                      <w:r>
                        <w:rPr>
                          <w:rFonts w:ascii="宋体"/>
                          <w:spacing w:val="-1"/>
                          <w:sz w:val="20"/>
                        </w:rPr>
                        <w:t>21,112,525.25</w:t>
                      </w:r>
                      <w:r>
                        <w:rPr>
                          <w:rFonts w:ascii="宋体"/>
                          <w:sz w:val="20"/>
                        </w:rPr>
                      </w:r>
                    </w:p>
                  </w:txbxContent>
                </v:textbox>
                <w10:wrap type="none"/>
              </v:shape>
            </v:group>
          </v:group>
        </w:pict>
      </w:r>
      <w:r>
        <w:rPr>
          <w:rFonts w:ascii="宋体" w:hAnsi="宋体" w:cs="宋体" w:eastAsia="宋体" w:hint="default"/>
          <w:position w:val="-22"/>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2202" w:right="267"/>
        <w:jc w:val="left"/>
      </w:pPr>
      <w:r>
        <w:rPr/>
        <w:pict>
          <v:group style="position:absolute;margin-left:79.040009pt;margin-top:36.001732pt;width:426.6pt;height:119.2pt;mso-position-horizontal-relative:page;mso-position-vertical-relative:paragraph;z-index:-1053784" coordorigin="1581,720" coordsize="8532,2384">
            <v:group style="position:absolute;left:1601;top:725;width:2295;height:2" coordorigin="1601,725" coordsize="2295,2">
              <v:shape style="position:absolute;left:1601;top:725;width:2295;height:2" coordorigin="1601,725" coordsize="2295,0" path="m1601,725l3895,725e" filled="false" stroked="true" strokeweight=".48pt" strokecolor="#000000">
                <v:path arrowok="t"/>
              </v:shape>
            </v:group>
            <v:group style="position:absolute;left:1601;top:744;width:2295;height:2" coordorigin="1601,744" coordsize="2295,2">
              <v:shape style="position:absolute;left:1601;top:744;width:2295;height:2" coordorigin="1601,744" coordsize="2295,0" path="m1601,744l3895,744e" filled="false" stroked="true" strokeweight=".48pt" strokecolor="#000000">
                <v:path arrowok="t"/>
              </v:shape>
              <v:shape style="position:absolute;left:3895;top:749;width:10;height:2" type="#_x0000_t75" stroked="false">
                <v:imagedata r:id="rId105" o:title=""/>
              </v:shape>
            </v:group>
            <v:group style="position:absolute;left:3895;top:725;width:29;height:2" coordorigin="3895,725" coordsize="29,2">
              <v:shape style="position:absolute;left:3895;top:725;width:29;height:2" coordorigin="3895,725" coordsize="29,0" path="m3895,725l3924,725e" filled="false" stroked="true" strokeweight=".48pt" strokecolor="#000000">
                <v:path arrowok="t"/>
              </v:shape>
            </v:group>
            <v:group style="position:absolute;left:3895;top:744;width:29;height:2" coordorigin="3895,744" coordsize="29,2">
              <v:shape style="position:absolute;left:3895;top:744;width:29;height:2" coordorigin="3895,744" coordsize="29,0" path="m3895,744l3924,744e" filled="false" stroked="true" strokeweight=".48pt" strokecolor="#000000">
                <v:path arrowok="t"/>
              </v:shape>
            </v:group>
            <v:group style="position:absolute;left:3924;top:725;width:3603;height:2" coordorigin="3924,725" coordsize="3603,2">
              <v:shape style="position:absolute;left:3924;top:725;width:3603;height:2" coordorigin="3924,725" coordsize="3603,0" path="m3924,725l7526,725e" filled="false" stroked="true" strokeweight=".48pt" strokecolor="#000000">
                <v:path arrowok="t"/>
              </v:shape>
            </v:group>
            <v:group style="position:absolute;left:3924;top:744;width:3603;height:2" coordorigin="3924,744" coordsize="3603,2">
              <v:shape style="position:absolute;left:3924;top:744;width:3603;height:2" coordorigin="3924,744" coordsize="3603,0" path="m3924,744l7526,744e" filled="false" stroked="true" strokeweight=".48pt" strokecolor="#000000">
                <v:path arrowok="t"/>
              </v:shape>
              <v:shape style="position:absolute;left:7526;top:749;width:10;height:2" type="#_x0000_t75" stroked="false">
                <v:imagedata r:id="rId105" o:title=""/>
              </v:shape>
            </v:group>
            <v:group style="position:absolute;left:7526;top:725;width:29;height:2" coordorigin="7526,725" coordsize="29,2">
              <v:shape style="position:absolute;left:7526;top:725;width:29;height:2" coordorigin="7526,725" coordsize="29,0" path="m7526,725l7555,725e" filled="false" stroked="true" strokeweight=".48pt" strokecolor="#000000">
                <v:path arrowok="t"/>
              </v:shape>
            </v:group>
            <v:group style="position:absolute;left:7526;top:744;width:29;height:2" coordorigin="7526,744" coordsize="29,2">
              <v:shape style="position:absolute;left:7526;top:744;width:29;height:2" coordorigin="7526,744" coordsize="29,0" path="m7526,744l7555,744e" filled="false" stroked="true" strokeweight=".48pt" strokecolor="#000000">
                <v:path arrowok="t"/>
              </v:shape>
            </v:group>
            <v:group style="position:absolute;left:7555;top:725;width:2544;height:2" coordorigin="7555,725" coordsize="2544,2">
              <v:shape style="position:absolute;left:7555;top:725;width:2544;height:2" coordorigin="7555,725" coordsize="2544,0" path="m7555,725l10099,725e" filled="false" stroked="true" strokeweight=".48pt" strokecolor="#000000">
                <v:path arrowok="t"/>
              </v:shape>
            </v:group>
            <v:group style="position:absolute;left:7555;top:744;width:2544;height:2" coordorigin="7555,744" coordsize="2544,2">
              <v:shape style="position:absolute;left:7555;top:744;width:2544;height:2" coordorigin="7555,744" coordsize="2544,0" path="m7555,744l10099,744e" filled="false" stroked="true" strokeweight=".48pt" strokecolor="#000000">
                <v:path arrowok="t"/>
              </v:shape>
              <v:shape style="position:absolute;left:3876;top:731;width:3679;height:406" type="#_x0000_t75" stroked="false">
                <v:imagedata r:id="rId496" o:title=""/>
              </v:shape>
              <v:shape style="position:absolute;left:3882;top:1104;width:6230;height:423" type="#_x0000_t75" stroked="false">
                <v:imagedata r:id="rId497" o:title=""/>
              </v:shape>
              <v:shape style="position:absolute;left:1581;top:1502;width:8531;height:1602" type="#_x0000_t75" stroked="false">
                <v:imagedata r:id="rId498" o:title=""/>
              </v:shape>
              <v:shape style="position:absolute;left:5314;top:866;width:8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持股金额</w:t>
                      </w:r>
                      <w:r>
                        <w:rPr>
                          <w:rFonts w:ascii="宋体" w:hAnsi="宋体" w:cs="宋体" w:eastAsia="宋体" w:hint="default"/>
                          <w:sz w:val="20"/>
                          <w:szCs w:val="20"/>
                        </w:rPr>
                      </w:r>
                    </w:p>
                  </w:txbxContent>
                </v:textbox>
                <w10:wrap type="none"/>
              </v:shape>
              <v:shape style="position:absolute;left:8164;top:866;width:13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持股比例（%）</w:t>
                      </w:r>
                      <w:r>
                        <w:rPr>
                          <w:rFonts w:ascii="宋体" w:hAnsi="宋体" w:cs="宋体" w:eastAsia="宋体" w:hint="default"/>
                          <w:sz w:val="20"/>
                          <w:szCs w:val="20"/>
                        </w:rPr>
                      </w:r>
                    </w:p>
                  </w:txbxContent>
                </v:textbox>
                <w10:wrap type="none"/>
              </v:shape>
              <v:shape style="position:absolute;left:2244;top:1053;width:10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子公司名称</w:t>
                      </w:r>
                      <w:r>
                        <w:rPr>
                          <w:rFonts w:ascii="宋体" w:hAnsi="宋体" w:cs="宋体" w:eastAsia="宋体" w:hint="default"/>
                          <w:sz w:val="20"/>
                          <w:szCs w:val="20"/>
                        </w:rPr>
                      </w:r>
                    </w:p>
                  </w:txbxContent>
                </v:textbox>
                <w10:wrap type="none"/>
              </v:shape>
              <v:shape style="position:absolute;left:4405;top:124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6221;top:124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7741;top:124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年末比例</w:t>
                      </w:r>
                      <w:r>
                        <w:rPr>
                          <w:rFonts w:ascii="宋体" w:hAnsi="宋体" w:cs="宋体" w:eastAsia="宋体" w:hint="default"/>
                          <w:sz w:val="20"/>
                          <w:szCs w:val="20"/>
                        </w:rPr>
                      </w:r>
                    </w:p>
                  </w:txbxContent>
                </v:textbox>
                <w10:wrap type="none"/>
              </v:shape>
              <v:shape style="position:absolute;left:9031;top:124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年初比例</w:t>
                      </w:r>
                      <w:r>
                        <w:rPr>
                          <w:rFonts w:ascii="宋体" w:hAnsi="宋体" w:cs="宋体" w:eastAsia="宋体" w:hint="default"/>
                          <w:sz w:val="20"/>
                          <w:szCs w:val="20"/>
                        </w:rPr>
                      </w:r>
                    </w:p>
                  </w:txbxContent>
                </v:textbox>
                <w10:wrap type="none"/>
              </v:shape>
            </v:group>
            <w10:wrap type="none"/>
          </v:group>
        </w:pict>
      </w:r>
      <w:r>
        <w:rPr/>
        <w:t>（3）对子公司的持股比例或权益及其变化</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tbl>
      <w:tblPr>
        <w:tblW w:w="0" w:type="auto"/>
        <w:jc w:val="left"/>
        <w:tblInd w:w="1579" w:type="dxa"/>
        <w:tblLayout w:type="fixed"/>
        <w:tblCellMar>
          <w:top w:w="0" w:type="dxa"/>
          <w:left w:w="0" w:type="dxa"/>
          <w:bottom w:w="0" w:type="dxa"/>
          <w:right w:w="0" w:type="dxa"/>
        </w:tblCellMar>
        <w:tblLook w:val="01E0"/>
      </w:tblPr>
      <w:tblGrid>
        <w:gridCol w:w="1676"/>
        <w:gridCol w:w="2461"/>
        <w:gridCol w:w="1972"/>
        <w:gridCol w:w="1338"/>
        <w:gridCol w:w="1081"/>
      </w:tblGrid>
      <w:tr>
        <w:trPr>
          <w:trHeight w:val="399" w:hRule="exact"/>
        </w:trPr>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z w:val="20"/>
                <w:szCs w:val="20"/>
              </w:rPr>
              <w:t>广西长城</w:t>
            </w:r>
          </w:p>
        </w:tc>
        <w:tc>
          <w:tcPr>
            <w:tcW w:w="246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6"/>
              <w:jc w:val="right"/>
              <w:rPr>
                <w:rFonts w:ascii="宋体" w:hAnsi="宋体" w:cs="宋体" w:eastAsia="宋体" w:hint="default"/>
                <w:sz w:val="20"/>
                <w:szCs w:val="20"/>
              </w:rPr>
            </w:pPr>
            <w:r>
              <w:rPr>
                <w:rFonts w:ascii="宋体"/>
                <w:spacing w:val="-1"/>
                <w:sz w:val="20"/>
              </w:rPr>
              <w:t>30,000,000.00</w:t>
            </w:r>
            <w:r>
              <w:rPr>
                <w:rFonts w:ascii="宋体"/>
                <w:sz w:val="20"/>
              </w:rPr>
            </w:r>
          </w:p>
        </w:tc>
        <w:tc>
          <w:tcPr>
            <w:tcW w:w="197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61"/>
              <w:jc w:val="right"/>
              <w:rPr>
                <w:rFonts w:ascii="宋体" w:hAnsi="宋体" w:cs="宋体" w:eastAsia="宋体" w:hint="default"/>
                <w:sz w:val="20"/>
                <w:szCs w:val="20"/>
              </w:rPr>
            </w:pPr>
            <w:r>
              <w:rPr>
                <w:rFonts w:ascii="宋体"/>
                <w:spacing w:val="-1"/>
                <w:sz w:val="20"/>
              </w:rPr>
              <w:t>30,000,000.00</w:t>
            </w:r>
            <w:r>
              <w:rPr>
                <w:rFonts w:ascii="宋体"/>
                <w:sz w:val="20"/>
              </w:rPr>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73"/>
              <w:jc w:val="right"/>
              <w:rPr>
                <w:rFonts w:ascii="宋体" w:hAnsi="宋体" w:cs="宋体" w:eastAsia="宋体" w:hint="default"/>
                <w:sz w:val="20"/>
                <w:szCs w:val="20"/>
              </w:rPr>
            </w:pPr>
            <w:r>
              <w:rPr>
                <w:rFonts w:ascii="宋体"/>
                <w:spacing w:val="-1"/>
                <w:sz w:val="20"/>
              </w:rPr>
              <w:t>100.00</w:t>
            </w:r>
            <w:r>
              <w:rPr>
                <w:rFonts w:ascii="宋体"/>
                <w:sz w:val="20"/>
              </w:rPr>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宋体" w:hAnsi="宋体" w:cs="宋体" w:eastAsia="宋体" w:hint="default"/>
                <w:sz w:val="20"/>
                <w:szCs w:val="20"/>
              </w:rPr>
            </w:pPr>
            <w:r>
              <w:rPr>
                <w:rFonts w:ascii="宋体"/>
                <w:spacing w:val="-1"/>
                <w:sz w:val="20"/>
              </w:rPr>
              <w:t>100.00</w:t>
            </w:r>
            <w:r>
              <w:rPr>
                <w:rFonts w:ascii="宋体"/>
                <w:sz w:val="20"/>
              </w:rPr>
            </w:r>
          </w:p>
        </w:tc>
      </w:tr>
      <w:tr>
        <w:trPr>
          <w:trHeight w:val="397" w:hRule="exact"/>
        </w:trPr>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22" w:right="0"/>
              <w:jc w:val="left"/>
              <w:rPr>
                <w:rFonts w:ascii="宋体" w:hAnsi="宋体" w:cs="宋体" w:eastAsia="宋体" w:hint="default"/>
                <w:sz w:val="20"/>
                <w:szCs w:val="20"/>
              </w:rPr>
            </w:pPr>
            <w:r>
              <w:rPr>
                <w:rFonts w:ascii="宋体" w:hAnsi="宋体" w:cs="宋体" w:eastAsia="宋体" w:hint="default"/>
                <w:sz w:val="20"/>
                <w:szCs w:val="20"/>
              </w:rPr>
              <w:t>北海能源</w:t>
            </w:r>
          </w:p>
        </w:tc>
        <w:tc>
          <w:tcPr>
            <w:tcW w:w="2461"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6"/>
              <w:jc w:val="right"/>
              <w:rPr>
                <w:rFonts w:ascii="宋体" w:hAnsi="宋体" w:cs="宋体" w:eastAsia="宋体" w:hint="default"/>
                <w:sz w:val="20"/>
                <w:szCs w:val="20"/>
              </w:rPr>
            </w:pPr>
            <w:r>
              <w:rPr>
                <w:rFonts w:ascii="宋体"/>
                <w:spacing w:val="-1"/>
                <w:sz w:val="20"/>
              </w:rPr>
              <w:t>11,130,000.00</w:t>
            </w:r>
            <w:r>
              <w:rPr>
                <w:rFonts w:ascii="宋体"/>
                <w:sz w:val="20"/>
              </w:rPr>
            </w:r>
          </w:p>
        </w:tc>
        <w:tc>
          <w:tcPr>
            <w:tcW w:w="1972"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260"/>
              <w:jc w:val="right"/>
              <w:rPr>
                <w:rFonts w:ascii="宋体" w:hAnsi="宋体" w:cs="宋体" w:eastAsia="宋体" w:hint="default"/>
                <w:sz w:val="20"/>
                <w:szCs w:val="20"/>
              </w:rPr>
            </w:pPr>
            <w:r>
              <w:rPr>
                <w:rFonts w:ascii="宋体"/>
                <w:w w:val="100"/>
                <w:sz w:val="20"/>
              </w:rPr>
              <w:t>-</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372"/>
              <w:jc w:val="right"/>
              <w:rPr>
                <w:rFonts w:ascii="宋体" w:hAnsi="宋体" w:cs="宋体" w:eastAsia="宋体" w:hint="default"/>
                <w:sz w:val="20"/>
                <w:szCs w:val="20"/>
              </w:rPr>
            </w:pPr>
            <w:r>
              <w:rPr>
                <w:rFonts w:ascii="宋体"/>
                <w:sz w:val="20"/>
              </w:rPr>
              <w:t>74.20</w:t>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3"/>
              <w:jc w:val="right"/>
              <w:rPr>
                <w:rFonts w:ascii="宋体" w:hAnsi="宋体" w:cs="宋体" w:eastAsia="宋体" w:hint="default"/>
                <w:sz w:val="20"/>
                <w:szCs w:val="20"/>
              </w:rPr>
            </w:pPr>
            <w:r>
              <w:rPr>
                <w:rFonts w:ascii="宋体"/>
                <w:w w:val="100"/>
                <w:sz w:val="20"/>
              </w:rPr>
              <w:t>-</w:t>
            </w:r>
          </w:p>
        </w:tc>
      </w:tr>
      <w:tr>
        <w:trPr>
          <w:trHeight w:val="397" w:hRule="exact"/>
        </w:trPr>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22" w:right="0"/>
              <w:jc w:val="left"/>
              <w:rPr>
                <w:rFonts w:ascii="宋体" w:hAnsi="宋体" w:cs="宋体" w:eastAsia="宋体" w:hint="default"/>
                <w:sz w:val="20"/>
                <w:szCs w:val="20"/>
              </w:rPr>
            </w:pPr>
            <w:r>
              <w:rPr>
                <w:rFonts w:ascii="宋体" w:hAnsi="宋体" w:cs="宋体" w:eastAsia="宋体" w:hint="default"/>
                <w:sz w:val="20"/>
                <w:szCs w:val="20"/>
              </w:rPr>
              <w:t>长城香港</w:t>
            </w:r>
          </w:p>
        </w:tc>
        <w:tc>
          <w:tcPr>
            <w:tcW w:w="2461"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6"/>
              <w:jc w:val="right"/>
              <w:rPr>
                <w:rFonts w:ascii="宋体" w:hAnsi="宋体" w:cs="宋体" w:eastAsia="宋体" w:hint="default"/>
                <w:sz w:val="20"/>
                <w:szCs w:val="20"/>
              </w:rPr>
            </w:pPr>
            <w:r>
              <w:rPr>
                <w:rFonts w:ascii="宋体"/>
                <w:spacing w:val="-1"/>
                <w:sz w:val="20"/>
              </w:rPr>
              <w:t>11,169,989.85</w:t>
            </w:r>
            <w:r>
              <w:rPr>
                <w:rFonts w:ascii="宋体"/>
                <w:sz w:val="20"/>
              </w:rPr>
            </w:r>
          </w:p>
        </w:tc>
        <w:tc>
          <w:tcPr>
            <w:tcW w:w="1972"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260"/>
              <w:jc w:val="right"/>
              <w:rPr>
                <w:rFonts w:ascii="宋体" w:hAnsi="宋体" w:cs="宋体" w:eastAsia="宋体" w:hint="default"/>
                <w:sz w:val="20"/>
                <w:szCs w:val="20"/>
              </w:rPr>
            </w:pPr>
            <w:r>
              <w:rPr>
                <w:rFonts w:ascii="宋体"/>
                <w:w w:val="100"/>
                <w:sz w:val="20"/>
              </w:rPr>
              <w:t>-</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373"/>
              <w:jc w:val="right"/>
              <w:rPr>
                <w:rFonts w:ascii="宋体" w:hAnsi="宋体" w:cs="宋体" w:eastAsia="宋体" w:hint="default"/>
                <w:sz w:val="20"/>
                <w:szCs w:val="20"/>
              </w:rPr>
            </w:pPr>
            <w:r>
              <w:rPr>
                <w:rFonts w:ascii="宋体"/>
                <w:spacing w:val="-1"/>
                <w:sz w:val="20"/>
              </w:rPr>
              <w:t>99.9999</w:t>
            </w:r>
            <w:r>
              <w:rPr>
                <w:rFonts w:ascii="宋体"/>
                <w:sz w:val="20"/>
              </w:rPr>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5"/>
              <w:jc w:val="right"/>
              <w:rPr>
                <w:rFonts w:ascii="宋体" w:hAnsi="宋体" w:cs="宋体" w:eastAsia="宋体" w:hint="default"/>
                <w:sz w:val="20"/>
                <w:szCs w:val="20"/>
              </w:rPr>
            </w:pPr>
            <w:r>
              <w:rPr>
                <w:rFonts w:ascii="宋体"/>
                <w:w w:val="100"/>
                <w:sz w:val="20"/>
              </w:rPr>
              <w:t>-</w:t>
            </w:r>
          </w:p>
        </w:tc>
      </w:tr>
      <w:tr>
        <w:trPr>
          <w:trHeight w:val="372" w:hRule="exact"/>
        </w:trPr>
        <w:tc>
          <w:tcPr>
            <w:tcW w:w="1676"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left="122" w:right="0"/>
              <w:jc w:val="left"/>
              <w:rPr>
                <w:rFonts w:ascii="宋体" w:hAnsi="宋体" w:cs="宋体" w:eastAsia="宋体" w:hint="default"/>
                <w:sz w:val="20"/>
                <w:szCs w:val="20"/>
              </w:rPr>
            </w:pPr>
            <w:r>
              <w:rPr>
                <w:rFonts w:ascii="宋体" w:hAnsi="宋体" w:cs="宋体" w:eastAsia="宋体" w:hint="default"/>
                <w:sz w:val="20"/>
                <w:szCs w:val="20"/>
              </w:rPr>
              <w:t>冠捷科技</w:t>
            </w:r>
          </w:p>
        </w:tc>
        <w:tc>
          <w:tcPr>
            <w:tcW w:w="2461"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right="106"/>
              <w:jc w:val="right"/>
              <w:rPr>
                <w:rFonts w:ascii="宋体" w:hAnsi="宋体" w:cs="宋体" w:eastAsia="宋体" w:hint="default"/>
                <w:sz w:val="20"/>
                <w:szCs w:val="20"/>
              </w:rPr>
            </w:pPr>
            <w:r>
              <w:rPr>
                <w:rFonts w:ascii="宋体"/>
                <w:spacing w:val="-1"/>
                <w:sz w:val="20"/>
              </w:rPr>
              <w:t>1,812,576,642.64</w:t>
            </w:r>
            <w:r>
              <w:rPr>
                <w:rFonts w:ascii="宋体"/>
                <w:sz w:val="20"/>
              </w:rPr>
            </w:r>
          </w:p>
        </w:tc>
        <w:tc>
          <w:tcPr>
            <w:tcW w:w="1972"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right="261"/>
              <w:jc w:val="right"/>
              <w:rPr>
                <w:rFonts w:ascii="宋体" w:hAnsi="宋体" w:cs="宋体" w:eastAsia="宋体" w:hint="default"/>
                <w:sz w:val="20"/>
                <w:szCs w:val="20"/>
              </w:rPr>
            </w:pPr>
            <w:r>
              <w:rPr>
                <w:rFonts w:ascii="宋体"/>
                <w:spacing w:val="-1"/>
                <w:sz w:val="20"/>
              </w:rPr>
              <w:t>1,123,238,486.94</w:t>
            </w:r>
            <w:r>
              <w:rPr>
                <w:rFonts w:ascii="宋体"/>
                <w:sz w:val="20"/>
              </w:rPr>
            </w:r>
          </w:p>
        </w:tc>
        <w:tc>
          <w:tcPr>
            <w:tcW w:w="1338"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right="373"/>
              <w:jc w:val="right"/>
              <w:rPr>
                <w:rFonts w:ascii="宋体" w:hAnsi="宋体" w:cs="宋体" w:eastAsia="宋体" w:hint="default"/>
                <w:sz w:val="20"/>
                <w:szCs w:val="20"/>
              </w:rPr>
            </w:pPr>
            <w:r>
              <w:rPr>
                <w:rFonts w:ascii="宋体"/>
                <w:spacing w:val="-1"/>
                <w:sz w:val="20"/>
              </w:rPr>
              <w:t>27.02</w:t>
            </w:r>
            <w:r>
              <w:rPr>
                <w:rFonts w:ascii="宋体"/>
                <w:sz w:val="20"/>
              </w:rPr>
            </w:r>
          </w:p>
        </w:tc>
        <w:tc>
          <w:tcPr>
            <w:tcW w:w="1081"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right="105"/>
              <w:jc w:val="right"/>
              <w:rPr>
                <w:rFonts w:ascii="宋体" w:hAnsi="宋体" w:cs="宋体" w:eastAsia="宋体" w:hint="default"/>
                <w:sz w:val="20"/>
                <w:szCs w:val="20"/>
              </w:rPr>
            </w:pPr>
            <w:r>
              <w:rPr>
                <w:rFonts w:ascii="宋体"/>
                <w:spacing w:val="-1"/>
                <w:sz w:val="20"/>
              </w:rPr>
              <w:t>9.47</w:t>
            </w:r>
            <w:r>
              <w:rPr>
                <w:rFonts w:ascii="宋体"/>
                <w:sz w:val="20"/>
              </w:rPr>
            </w:r>
          </w:p>
        </w:tc>
      </w:tr>
    </w:tbl>
    <w:p>
      <w:pPr>
        <w:spacing w:line="240" w:lineRule="auto" w:before="5"/>
        <w:rPr>
          <w:rFonts w:ascii="宋体" w:hAnsi="宋体" w:cs="宋体" w:eastAsia="宋体" w:hint="default"/>
          <w:sz w:val="26"/>
          <w:szCs w:val="26"/>
        </w:rPr>
      </w:pPr>
    </w:p>
    <w:p>
      <w:pPr>
        <w:pStyle w:val="Heading4"/>
        <w:spacing w:line="240" w:lineRule="auto" w:before="31"/>
        <w:ind w:left="2301" w:right="267"/>
        <w:jc w:val="left"/>
        <w:rPr>
          <w:b w:val="0"/>
          <w:bCs w:val="0"/>
        </w:rPr>
      </w:pPr>
      <w:bookmarkStart w:name=" " w:id="30"/>
      <w:bookmarkEnd w:id="30"/>
      <w:r>
        <w:rPr>
          <w:b w:val="0"/>
          <w:bCs w:val="0"/>
        </w:rPr>
      </w:r>
      <w:bookmarkStart w:name="3. 合营企业及联营企业 " w:id="31"/>
      <w:bookmarkEnd w:id="31"/>
      <w:r>
        <w:rPr>
          <w:b w:val="0"/>
          <w:bCs w:val="0"/>
        </w:rPr>
      </w:r>
      <w:r>
        <w:rPr/>
        <w:t>3.</w:t>
      </w:r>
      <w:r>
        <w:rPr>
          <w:spacing w:val="63"/>
        </w:rPr>
        <w:t> </w:t>
      </w:r>
      <w:r>
        <w:rPr/>
        <w:t>合营企业及联营企业</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2301" w:right="267"/>
        <w:jc w:val="left"/>
      </w:pPr>
      <w:r>
        <w:rPr/>
        <w:t>（1）</w:t>
      </w:r>
      <w:r>
        <w:rPr>
          <w:spacing w:val="-3"/>
        </w:rPr>
        <w:t> </w:t>
      </w:r>
      <w:r>
        <w:rPr/>
        <w:t>合营企业及联营企业</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tbl>
      <w:tblPr>
        <w:tblW w:w="0" w:type="auto"/>
        <w:jc w:val="left"/>
        <w:tblInd w:w="1880" w:type="dxa"/>
        <w:tblLayout w:type="fixed"/>
        <w:tblCellMar>
          <w:top w:w="0" w:type="dxa"/>
          <w:left w:w="0" w:type="dxa"/>
          <w:bottom w:w="0" w:type="dxa"/>
          <w:right w:w="0" w:type="dxa"/>
        </w:tblCellMar>
        <w:tblLook w:val="01E0"/>
      </w:tblPr>
      <w:tblGrid>
        <w:gridCol w:w="1630"/>
        <w:gridCol w:w="945"/>
        <w:gridCol w:w="750"/>
        <w:gridCol w:w="652"/>
        <w:gridCol w:w="875"/>
        <w:gridCol w:w="1068"/>
        <w:gridCol w:w="1282"/>
        <w:gridCol w:w="793"/>
      </w:tblGrid>
      <w:tr>
        <w:trPr>
          <w:trHeight w:val="280" w:hRule="exact"/>
        </w:trPr>
        <w:tc>
          <w:tcPr>
            <w:tcW w:w="1630" w:type="dxa"/>
            <w:tcBorders>
              <w:top w:val="nil" w:sz="6" w:space="0" w:color="auto"/>
              <w:left w:val="nil" w:sz="6" w:space="0" w:color="auto"/>
              <w:bottom w:val="nil" w:sz="6" w:space="0" w:color="auto"/>
              <w:right w:val="nil" w:sz="6" w:space="0" w:color="auto"/>
            </w:tcBorders>
          </w:tcPr>
          <w:p>
            <w:pPr/>
          </w:p>
        </w:tc>
        <w:tc>
          <w:tcPr>
            <w:tcW w:w="94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48"/>
              <w:jc w:val="right"/>
              <w:rPr>
                <w:rFonts w:ascii="宋体" w:hAnsi="宋体" w:cs="宋体" w:eastAsia="宋体" w:hint="default"/>
                <w:sz w:val="18"/>
                <w:szCs w:val="18"/>
              </w:rPr>
            </w:pPr>
            <w:r>
              <w:rPr>
                <w:rFonts w:ascii="宋体" w:hAnsi="宋体" w:cs="宋体" w:eastAsia="宋体" w:hint="default"/>
                <w:b/>
                <w:bCs/>
                <w:sz w:val="18"/>
                <w:szCs w:val="18"/>
              </w:rPr>
              <w:t>企业</w:t>
            </w:r>
            <w:r>
              <w:rPr>
                <w:rFonts w:ascii="宋体" w:hAnsi="宋体" w:cs="宋体" w:eastAsia="宋体" w:hint="default"/>
                <w:sz w:val="18"/>
                <w:szCs w:val="18"/>
              </w:rPr>
            </w:r>
          </w:p>
        </w:tc>
        <w:tc>
          <w:tcPr>
            <w:tcW w:w="75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14" w:right="0"/>
              <w:jc w:val="center"/>
              <w:rPr>
                <w:rFonts w:ascii="宋体" w:hAnsi="宋体" w:cs="宋体" w:eastAsia="宋体" w:hint="default"/>
                <w:sz w:val="18"/>
                <w:szCs w:val="18"/>
              </w:rPr>
            </w:pPr>
            <w:r>
              <w:rPr>
                <w:rFonts w:ascii="宋体" w:hAnsi="宋体" w:cs="宋体" w:eastAsia="宋体" w:hint="default"/>
                <w:b/>
                <w:bCs/>
                <w:sz w:val="18"/>
                <w:szCs w:val="18"/>
              </w:rPr>
              <w:t>注册</w:t>
            </w:r>
            <w:r>
              <w:rPr>
                <w:rFonts w:ascii="宋体" w:hAnsi="宋体" w:cs="宋体" w:eastAsia="宋体" w:hint="default"/>
                <w:sz w:val="18"/>
                <w:szCs w:val="18"/>
              </w:rPr>
            </w:r>
          </w:p>
        </w:tc>
        <w:tc>
          <w:tcPr>
            <w:tcW w:w="65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3"/>
              <w:jc w:val="center"/>
              <w:rPr>
                <w:rFonts w:ascii="宋体" w:hAnsi="宋体" w:cs="宋体" w:eastAsia="宋体" w:hint="default"/>
                <w:sz w:val="18"/>
                <w:szCs w:val="18"/>
              </w:rPr>
            </w:pPr>
            <w:r>
              <w:rPr>
                <w:rFonts w:ascii="宋体" w:hAnsi="宋体" w:cs="宋体" w:eastAsia="宋体" w:hint="default"/>
                <w:b/>
                <w:bCs/>
                <w:sz w:val="18"/>
                <w:szCs w:val="18"/>
              </w:rPr>
              <w:t>业务</w:t>
            </w:r>
            <w:r>
              <w:rPr>
                <w:rFonts w:ascii="宋体" w:hAnsi="宋体" w:cs="宋体" w:eastAsia="宋体" w:hint="default"/>
                <w:sz w:val="18"/>
                <w:szCs w:val="18"/>
              </w:rPr>
            </w:r>
          </w:p>
        </w:tc>
        <w:tc>
          <w:tcPr>
            <w:tcW w:w="87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52" w:right="0"/>
              <w:jc w:val="left"/>
              <w:rPr>
                <w:rFonts w:ascii="宋体" w:hAnsi="宋体" w:cs="宋体" w:eastAsia="宋体" w:hint="default"/>
                <w:sz w:val="18"/>
                <w:szCs w:val="18"/>
              </w:rPr>
            </w:pPr>
            <w:r>
              <w:rPr>
                <w:rFonts w:ascii="宋体" w:hAnsi="宋体" w:cs="宋体" w:eastAsia="宋体" w:hint="default"/>
                <w:b/>
                <w:bCs/>
                <w:sz w:val="18"/>
                <w:szCs w:val="18"/>
              </w:rPr>
              <w:t>法人</w:t>
            </w:r>
            <w:r>
              <w:rPr>
                <w:rFonts w:ascii="宋体" w:hAnsi="宋体" w:cs="宋体" w:eastAsia="宋体" w:hint="default"/>
                <w:sz w:val="18"/>
                <w:szCs w:val="18"/>
              </w:rPr>
            </w:r>
          </w:p>
        </w:tc>
        <w:tc>
          <w:tcPr>
            <w:tcW w:w="106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43"/>
              <w:jc w:val="right"/>
              <w:rPr>
                <w:rFonts w:ascii="宋体" w:hAnsi="宋体" w:cs="宋体" w:eastAsia="宋体" w:hint="default"/>
                <w:sz w:val="18"/>
                <w:szCs w:val="18"/>
              </w:rPr>
            </w:pPr>
            <w:r>
              <w:rPr>
                <w:rFonts w:ascii="宋体" w:hAnsi="宋体" w:cs="宋体" w:eastAsia="宋体" w:hint="default"/>
                <w:b/>
                <w:bCs/>
                <w:sz w:val="18"/>
                <w:szCs w:val="18"/>
              </w:rPr>
              <w:t>注册</w:t>
            </w:r>
            <w:r>
              <w:rPr>
                <w:rFonts w:ascii="宋体" w:hAnsi="宋体" w:cs="宋体" w:eastAsia="宋体" w:hint="default"/>
                <w:sz w:val="18"/>
                <w:szCs w:val="18"/>
              </w:rPr>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1" w:right="0"/>
              <w:jc w:val="center"/>
              <w:rPr>
                <w:rFonts w:ascii="宋体" w:hAnsi="宋体" w:cs="宋体" w:eastAsia="宋体" w:hint="default"/>
                <w:sz w:val="18"/>
                <w:szCs w:val="18"/>
              </w:rPr>
            </w:pPr>
            <w:r>
              <w:rPr>
                <w:rFonts w:ascii="宋体" w:hAnsi="宋体" w:cs="宋体" w:eastAsia="宋体" w:hint="default"/>
                <w:b/>
                <w:bCs/>
                <w:sz w:val="18"/>
                <w:szCs w:val="18"/>
              </w:rPr>
              <w:t>持股比例</w:t>
            </w:r>
            <w:r>
              <w:rPr>
                <w:rFonts w:ascii="宋体" w:hAnsi="宋体" w:cs="宋体" w:eastAsia="宋体" w:hint="default"/>
                <w:sz w:val="18"/>
                <w:szCs w:val="18"/>
              </w:rPr>
            </w:r>
          </w:p>
        </w:tc>
        <w:tc>
          <w:tcPr>
            <w:tcW w:w="79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hAnsi="宋体" w:cs="宋体" w:eastAsia="宋体" w:hint="default"/>
                <w:b/>
                <w:bCs/>
                <w:sz w:val="18"/>
                <w:szCs w:val="18"/>
              </w:rPr>
              <w:t>组织机</w:t>
            </w:r>
            <w:r>
              <w:rPr>
                <w:rFonts w:ascii="宋体" w:hAnsi="宋体" w:cs="宋体" w:eastAsia="宋体" w:hint="default"/>
                <w:sz w:val="18"/>
                <w:szCs w:val="18"/>
              </w:rPr>
            </w:r>
          </w:p>
        </w:tc>
      </w:tr>
      <w:tr>
        <w:trPr>
          <w:trHeight w:val="180" w:hRule="exact"/>
        </w:trPr>
        <w:tc>
          <w:tcPr>
            <w:tcW w:w="1630"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b/>
                <w:bCs/>
                <w:sz w:val="18"/>
                <w:szCs w:val="18"/>
              </w:rPr>
              <w:t>被投资单位名称</w:t>
            </w:r>
            <w:r>
              <w:rPr>
                <w:rFonts w:ascii="宋体" w:hAnsi="宋体" w:cs="宋体" w:eastAsia="宋体" w:hint="default"/>
                <w:sz w:val="18"/>
                <w:szCs w:val="18"/>
              </w:rPr>
            </w:r>
          </w:p>
        </w:tc>
        <w:tc>
          <w:tcPr>
            <w:tcW w:w="945" w:type="dxa"/>
            <w:tcBorders>
              <w:top w:val="nil" w:sz="6" w:space="0" w:color="auto"/>
              <w:left w:val="nil" w:sz="6" w:space="0" w:color="auto"/>
              <w:bottom w:val="nil" w:sz="6" w:space="0" w:color="auto"/>
              <w:right w:val="nil" w:sz="6" w:space="0" w:color="auto"/>
            </w:tcBorders>
          </w:tcPr>
          <w:p>
            <w:pPr/>
          </w:p>
        </w:tc>
        <w:tc>
          <w:tcPr>
            <w:tcW w:w="750" w:type="dxa"/>
            <w:tcBorders>
              <w:top w:val="nil" w:sz="6" w:space="0" w:color="auto"/>
              <w:left w:val="nil" w:sz="6" w:space="0" w:color="auto"/>
              <w:bottom w:val="nil" w:sz="6" w:space="0" w:color="auto"/>
              <w:right w:val="nil" w:sz="6" w:space="0" w:color="auto"/>
            </w:tcBorders>
          </w:tcPr>
          <w:p>
            <w:pPr/>
          </w:p>
        </w:tc>
        <w:tc>
          <w:tcPr>
            <w:tcW w:w="652" w:type="dxa"/>
            <w:tcBorders>
              <w:top w:val="nil" w:sz="6" w:space="0" w:color="auto"/>
              <w:left w:val="nil" w:sz="6" w:space="0" w:color="auto"/>
              <w:bottom w:val="nil" w:sz="6" w:space="0" w:color="auto"/>
              <w:right w:val="nil" w:sz="6" w:space="0" w:color="auto"/>
            </w:tcBorders>
          </w:tcPr>
          <w:p>
            <w:pPr/>
          </w:p>
        </w:tc>
        <w:tc>
          <w:tcPr>
            <w:tcW w:w="875" w:type="dxa"/>
            <w:tcBorders>
              <w:top w:val="nil" w:sz="6" w:space="0" w:color="auto"/>
              <w:left w:val="nil" w:sz="6" w:space="0" w:color="auto"/>
              <w:bottom w:val="nil" w:sz="6" w:space="0" w:color="auto"/>
              <w:right w:val="nil" w:sz="6" w:space="0" w:color="auto"/>
            </w:tcBorders>
          </w:tcPr>
          <w:p>
            <w:pPr/>
          </w:p>
        </w:tc>
        <w:tc>
          <w:tcPr>
            <w:tcW w:w="1068"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nil" w:sz="6" w:space="0" w:color="auto"/>
            </w:tcBorders>
          </w:tcPr>
          <w:p>
            <w:pPr/>
          </w:p>
        </w:tc>
        <w:tc>
          <w:tcPr>
            <w:tcW w:w="793" w:type="dxa"/>
            <w:tcBorders>
              <w:top w:val="nil" w:sz="6" w:space="0" w:color="auto"/>
              <w:left w:val="nil" w:sz="6" w:space="0" w:color="auto"/>
              <w:bottom w:val="nil" w:sz="6" w:space="0" w:color="auto"/>
              <w:right w:val="nil" w:sz="6" w:space="0" w:color="auto"/>
            </w:tcBorders>
          </w:tcPr>
          <w:p>
            <w:pPr/>
          </w:p>
        </w:tc>
      </w:tr>
      <w:tr>
        <w:trPr>
          <w:trHeight w:val="280" w:hRule="exact"/>
        </w:trPr>
        <w:tc>
          <w:tcPr>
            <w:tcW w:w="1630" w:type="dxa"/>
            <w:tcBorders>
              <w:top w:val="nil" w:sz="6" w:space="0" w:color="auto"/>
              <w:left w:val="nil" w:sz="6" w:space="0" w:color="auto"/>
              <w:bottom w:val="nil" w:sz="6" w:space="0" w:color="auto"/>
              <w:right w:val="nil" w:sz="6" w:space="0" w:color="auto"/>
            </w:tcBorders>
          </w:tcPr>
          <w:p>
            <w:pPr/>
          </w:p>
        </w:tc>
        <w:tc>
          <w:tcPr>
            <w:tcW w:w="945" w:type="dxa"/>
            <w:tcBorders>
              <w:top w:val="nil" w:sz="6" w:space="0" w:color="auto"/>
              <w:left w:val="nil" w:sz="6" w:space="0" w:color="auto"/>
              <w:bottom w:val="nil" w:sz="6" w:space="0" w:color="auto"/>
              <w:right w:val="nil" w:sz="6" w:space="0" w:color="auto"/>
            </w:tcBorders>
          </w:tcPr>
          <w:p>
            <w:pPr>
              <w:pStyle w:val="TableParagraph"/>
              <w:spacing w:line="180" w:lineRule="exact"/>
              <w:ind w:right="248"/>
              <w:jc w:val="right"/>
              <w:rPr>
                <w:rFonts w:ascii="宋体" w:hAnsi="宋体" w:cs="宋体" w:eastAsia="宋体" w:hint="default"/>
                <w:sz w:val="18"/>
                <w:szCs w:val="18"/>
              </w:rPr>
            </w:pPr>
            <w:r>
              <w:rPr>
                <w:rFonts w:ascii="宋体" w:hAnsi="宋体" w:cs="宋体" w:eastAsia="宋体" w:hint="default"/>
                <w:b/>
                <w:bCs/>
                <w:sz w:val="18"/>
                <w:szCs w:val="18"/>
              </w:rPr>
              <w:t>类型</w:t>
            </w:r>
            <w:r>
              <w:rPr>
                <w:rFonts w:ascii="宋体" w:hAnsi="宋体" w:cs="宋体" w:eastAsia="宋体" w:hint="default"/>
                <w:sz w:val="18"/>
                <w:szCs w:val="18"/>
              </w:rPr>
            </w:r>
          </w:p>
        </w:tc>
        <w:tc>
          <w:tcPr>
            <w:tcW w:w="750" w:type="dxa"/>
            <w:tcBorders>
              <w:top w:val="nil" w:sz="6" w:space="0" w:color="auto"/>
              <w:left w:val="nil" w:sz="6" w:space="0" w:color="auto"/>
              <w:bottom w:val="nil" w:sz="6" w:space="0" w:color="auto"/>
              <w:right w:val="nil" w:sz="6" w:space="0" w:color="auto"/>
            </w:tcBorders>
          </w:tcPr>
          <w:p>
            <w:pPr>
              <w:pStyle w:val="TableParagraph"/>
              <w:spacing w:line="180" w:lineRule="exact"/>
              <w:ind w:left="111" w:right="0"/>
              <w:jc w:val="center"/>
              <w:rPr>
                <w:rFonts w:ascii="宋体" w:hAnsi="宋体" w:cs="宋体" w:eastAsia="宋体" w:hint="default"/>
                <w:sz w:val="18"/>
                <w:szCs w:val="18"/>
              </w:rPr>
            </w:pPr>
            <w:r>
              <w:rPr>
                <w:rFonts w:ascii="宋体" w:hAnsi="宋体" w:cs="宋体" w:eastAsia="宋体" w:hint="default"/>
                <w:b/>
                <w:bCs/>
                <w:w w:val="99"/>
                <w:sz w:val="18"/>
                <w:szCs w:val="18"/>
              </w:rPr>
              <w:t>地</w:t>
            </w:r>
            <w:r>
              <w:rPr>
                <w:rFonts w:ascii="宋体" w:hAnsi="宋体" w:cs="宋体" w:eastAsia="宋体" w:hint="default"/>
                <w:sz w:val="18"/>
                <w:szCs w:val="18"/>
              </w:rPr>
            </w:r>
          </w:p>
        </w:tc>
        <w:tc>
          <w:tcPr>
            <w:tcW w:w="652" w:type="dxa"/>
            <w:tcBorders>
              <w:top w:val="nil" w:sz="6" w:space="0" w:color="auto"/>
              <w:left w:val="nil" w:sz="6" w:space="0" w:color="auto"/>
              <w:bottom w:val="nil" w:sz="6" w:space="0" w:color="auto"/>
              <w:right w:val="nil" w:sz="6" w:space="0" w:color="auto"/>
            </w:tcBorders>
          </w:tcPr>
          <w:p>
            <w:pPr>
              <w:pStyle w:val="TableParagraph"/>
              <w:spacing w:line="180" w:lineRule="exact"/>
              <w:ind w:right="13"/>
              <w:jc w:val="center"/>
              <w:rPr>
                <w:rFonts w:ascii="宋体" w:hAnsi="宋体" w:cs="宋体" w:eastAsia="宋体" w:hint="default"/>
                <w:sz w:val="18"/>
                <w:szCs w:val="18"/>
              </w:rPr>
            </w:pPr>
            <w:r>
              <w:rPr>
                <w:rFonts w:ascii="宋体" w:hAnsi="宋体" w:cs="宋体" w:eastAsia="宋体" w:hint="default"/>
                <w:b/>
                <w:bCs/>
                <w:sz w:val="18"/>
                <w:szCs w:val="18"/>
              </w:rPr>
              <w:t>性质</w:t>
            </w:r>
            <w:r>
              <w:rPr>
                <w:rFonts w:ascii="宋体" w:hAnsi="宋体" w:cs="宋体" w:eastAsia="宋体" w:hint="default"/>
                <w:sz w:val="18"/>
                <w:szCs w:val="18"/>
              </w:rPr>
            </w:r>
          </w:p>
        </w:tc>
        <w:tc>
          <w:tcPr>
            <w:tcW w:w="875" w:type="dxa"/>
            <w:tcBorders>
              <w:top w:val="nil" w:sz="6" w:space="0" w:color="auto"/>
              <w:left w:val="nil" w:sz="6" w:space="0" w:color="auto"/>
              <w:bottom w:val="nil" w:sz="6" w:space="0" w:color="auto"/>
              <w:right w:val="nil" w:sz="6" w:space="0" w:color="auto"/>
            </w:tcBorders>
          </w:tcPr>
          <w:p>
            <w:pPr>
              <w:pStyle w:val="TableParagraph"/>
              <w:spacing w:line="180" w:lineRule="exact"/>
              <w:ind w:left="152" w:right="0"/>
              <w:jc w:val="left"/>
              <w:rPr>
                <w:rFonts w:ascii="宋体" w:hAnsi="宋体" w:cs="宋体" w:eastAsia="宋体" w:hint="default"/>
                <w:sz w:val="18"/>
                <w:szCs w:val="18"/>
              </w:rPr>
            </w:pPr>
            <w:r>
              <w:rPr>
                <w:rFonts w:ascii="宋体" w:hAnsi="宋体" w:cs="宋体" w:eastAsia="宋体" w:hint="default"/>
                <w:b/>
                <w:bCs/>
                <w:sz w:val="18"/>
                <w:szCs w:val="18"/>
              </w:rPr>
              <w:t>代表</w:t>
            </w:r>
            <w:r>
              <w:rPr>
                <w:rFonts w:ascii="宋体" w:hAnsi="宋体" w:cs="宋体" w:eastAsia="宋体" w:hint="default"/>
                <w:sz w:val="18"/>
                <w:szCs w:val="18"/>
              </w:rPr>
            </w:r>
          </w:p>
        </w:tc>
        <w:tc>
          <w:tcPr>
            <w:tcW w:w="1068" w:type="dxa"/>
            <w:tcBorders>
              <w:top w:val="nil" w:sz="6" w:space="0" w:color="auto"/>
              <w:left w:val="nil" w:sz="6" w:space="0" w:color="auto"/>
              <w:bottom w:val="nil" w:sz="6" w:space="0" w:color="auto"/>
              <w:right w:val="nil" w:sz="6" w:space="0" w:color="auto"/>
            </w:tcBorders>
          </w:tcPr>
          <w:p>
            <w:pPr>
              <w:pStyle w:val="TableParagraph"/>
              <w:spacing w:line="180" w:lineRule="exact"/>
              <w:ind w:right="343"/>
              <w:jc w:val="right"/>
              <w:rPr>
                <w:rFonts w:ascii="宋体" w:hAnsi="宋体" w:cs="宋体" w:eastAsia="宋体" w:hint="default"/>
                <w:sz w:val="18"/>
                <w:szCs w:val="18"/>
              </w:rPr>
            </w:pPr>
            <w:r>
              <w:rPr>
                <w:rFonts w:ascii="宋体" w:hAnsi="宋体" w:cs="宋体" w:eastAsia="宋体" w:hint="default"/>
                <w:b/>
                <w:bCs/>
                <w:sz w:val="18"/>
                <w:szCs w:val="18"/>
              </w:rPr>
              <w:t>资本</w:t>
            </w:r>
            <w:r>
              <w:rPr>
                <w:rFonts w:ascii="宋体" w:hAnsi="宋体" w:cs="宋体" w:eastAsia="宋体" w:hint="default"/>
                <w:sz w:val="18"/>
                <w:szCs w:val="18"/>
              </w:rPr>
            </w:r>
          </w:p>
        </w:tc>
        <w:tc>
          <w:tcPr>
            <w:tcW w:w="1282" w:type="dxa"/>
            <w:tcBorders>
              <w:top w:val="nil" w:sz="6" w:space="0" w:color="auto"/>
              <w:left w:val="nil" w:sz="6" w:space="0" w:color="auto"/>
              <w:bottom w:val="nil" w:sz="6" w:space="0" w:color="auto"/>
              <w:right w:val="nil" w:sz="6" w:space="0" w:color="auto"/>
            </w:tcBorders>
          </w:tcPr>
          <w:p>
            <w:pPr>
              <w:pStyle w:val="TableParagraph"/>
              <w:spacing w:line="180" w:lineRule="exact"/>
              <w:ind w:left="131" w:right="0"/>
              <w:jc w:val="center"/>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sz w:val="18"/>
                <w:szCs w:val="18"/>
              </w:rPr>
            </w:r>
          </w:p>
        </w:tc>
        <w:tc>
          <w:tcPr>
            <w:tcW w:w="793" w:type="dxa"/>
            <w:tcBorders>
              <w:top w:val="nil" w:sz="6" w:space="0" w:color="auto"/>
              <w:left w:val="nil" w:sz="6" w:space="0" w:color="auto"/>
              <w:bottom w:val="nil" w:sz="6" w:space="0" w:color="auto"/>
              <w:right w:val="nil" w:sz="6" w:space="0" w:color="auto"/>
            </w:tcBorders>
          </w:tcPr>
          <w:p>
            <w:pPr>
              <w:pStyle w:val="TableParagraph"/>
              <w:spacing w:line="180" w:lineRule="exact"/>
              <w:ind w:right="33"/>
              <w:jc w:val="right"/>
              <w:rPr>
                <w:rFonts w:ascii="宋体" w:hAnsi="宋体" w:cs="宋体" w:eastAsia="宋体" w:hint="default"/>
                <w:sz w:val="18"/>
                <w:szCs w:val="18"/>
              </w:rPr>
            </w:pPr>
            <w:r>
              <w:rPr>
                <w:rFonts w:ascii="宋体" w:hAnsi="宋体" w:cs="宋体" w:eastAsia="宋体" w:hint="default"/>
                <w:b/>
                <w:bCs/>
                <w:sz w:val="18"/>
                <w:szCs w:val="18"/>
              </w:rPr>
              <w:t>构代码</w:t>
            </w:r>
            <w:r>
              <w:rPr>
                <w:rFonts w:ascii="宋体" w:hAnsi="宋体" w:cs="宋体" w:eastAsia="宋体" w:hint="default"/>
                <w:sz w:val="18"/>
                <w:szCs w:val="18"/>
              </w:rPr>
            </w:r>
          </w:p>
        </w:tc>
      </w:tr>
    </w:tbl>
    <w:p>
      <w:pPr>
        <w:spacing w:line="240" w:lineRule="auto" w:before="9"/>
        <w:rPr>
          <w:rFonts w:ascii="宋体" w:hAnsi="宋体" w:cs="宋体" w:eastAsia="宋体" w:hint="default"/>
          <w:sz w:val="26"/>
          <w:szCs w:val="26"/>
        </w:rPr>
      </w:pPr>
    </w:p>
    <w:p>
      <w:pPr>
        <w:spacing w:before="44"/>
        <w:ind w:left="1701" w:right="267" w:firstLine="0"/>
        <w:jc w:val="left"/>
        <w:rPr>
          <w:rFonts w:ascii="宋体" w:hAnsi="宋体" w:cs="宋体" w:eastAsia="宋体" w:hint="default"/>
          <w:sz w:val="18"/>
          <w:szCs w:val="18"/>
        </w:rPr>
      </w:pPr>
      <w:r>
        <w:rPr/>
        <w:pict>
          <v:group style="position:absolute;margin-left:79.040009pt;margin-top:-75.727997pt;width:426.2pt;height:74.7pt;mso-position-horizontal-relative:page;mso-position-vertical-relative:paragraph;z-index:-1053760" coordorigin="1581,-1515" coordsize="8524,1494">
            <v:group style="position:absolute;left:1594;top:-1510;width:1904;height:2" coordorigin="1594,-1510" coordsize="1904,2">
              <v:shape style="position:absolute;left:1594;top:-1510;width:1904;height:2" coordorigin="1594,-1510" coordsize="1904,0" path="m1594,-1510l3497,-1510e" filled="false" stroked="true" strokeweight=".48pt" strokecolor="#000000">
                <v:path arrowok="t"/>
              </v:shape>
            </v:group>
            <v:group style="position:absolute;left:1594;top:-1491;width:1904;height:2" coordorigin="1594,-1491" coordsize="1904,2">
              <v:shape style="position:absolute;left:1594;top:-1491;width:1904;height:2" coordorigin="1594,-1491" coordsize="1904,0" path="m1594,-1491l3497,-1491e" filled="false" stroked="true" strokeweight=".48pt" strokecolor="#000000">
                <v:path arrowok="t"/>
              </v:shape>
              <v:shape style="position:absolute;left:3497;top:-1486;width:10;height:2" type="#_x0000_t75" stroked="false">
                <v:imagedata r:id="rId91" o:title=""/>
              </v:shape>
            </v:group>
            <v:group style="position:absolute;left:3497;top:-1510;width:29;height:2" coordorigin="3497,-1510" coordsize="29,2">
              <v:shape style="position:absolute;left:3497;top:-1510;width:29;height:2" coordorigin="3497,-1510" coordsize="29,0" path="m3497,-1510l3526,-1510e" filled="false" stroked="true" strokeweight=".48pt" strokecolor="#000000">
                <v:path arrowok="t"/>
              </v:shape>
            </v:group>
            <v:group style="position:absolute;left:3497;top:-1491;width:29;height:2" coordorigin="3497,-1491" coordsize="29,2">
              <v:shape style="position:absolute;left:3497;top:-1491;width:29;height:2" coordorigin="3497,-1491" coordsize="29,0" path="m3497,-1491l3526,-1491e" filled="false" stroked="true" strokeweight=".48pt" strokecolor="#000000">
                <v:path arrowok="t"/>
              </v:shape>
            </v:group>
            <v:group style="position:absolute;left:3526;top:-1510;width:1019;height:2" coordorigin="3526,-1510" coordsize="1019,2">
              <v:shape style="position:absolute;left:3526;top:-1510;width:1019;height:2" coordorigin="3526,-1510" coordsize="1019,0" path="m3526,-1510l4544,-1510e" filled="false" stroked="true" strokeweight=".48pt" strokecolor="#000000">
                <v:path arrowok="t"/>
              </v:shape>
            </v:group>
            <v:group style="position:absolute;left:3526;top:-1491;width:1019;height:2" coordorigin="3526,-1491" coordsize="1019,2">
              <v:shape style="position:absolute;left:3526;top:-1491;width:1019;height:2" coordorigin="3526,-1491" coordsize="1019,0" path="m3526,-1491l4544,-1491e" filled="false" stroked="true" strokeweight=".48pt" strokecolor="#000000">
                <v:path arrowok="t"/>
              </v:shape>
              <v:shape style="position:absolute;left:4544;top:-1486;width:10;height:2" type="#_x0000_t75" stroked="false">
                <v:imagedata r:id="rId91" o:title=""/>
              </v:shape>
            </v:group>
            <v:group style="position:absolute;left:4544;top:-1510;width:29;height:2" coordorigin="4544,-1510" coordsize="29,2">
              <v:shape style="position:absolute;left:4544;top:-1510;width:29;height:2" coordorigin="4544,-1510" coordsize="29,0" path="m4544,-1510l4573,-1510e" filled="false" stroked="true" strokeweight=".48pt" strokecolor="#000000">
                <v:path arrowok="t"/>
              </v:shape>
            </v:group>
            <v:group style="position:absolute;left:4544;top:-1491;width:29;height:2" coordorigin="4544,-1491" coordsize="29,2">
              <v:shape style="position:absolute;left:4544;top:-1491;width:29;height:2" coordorigin="4544,-1491" coordsize="29,0" path="m4544,-1491l4573,-1491e" filled="false" stroked="true" strokeweight=".48pt" strokecolor="#000000">
                <v:path arrowok="t"/>
              </v:shape>
            </v:group>
            <v:group style="position:absolute;left:4573;top:-1510;width:647;height:2" coordorigin="4573,-1510" coordsize="647,2">
              <v:shape style="position:absolute;left:4573;top:-1510;width:647;height:2" coordorigin="4573,-1510" coordsize="647,0" path="m4573,-1510l5220,-1510e" filled="false" stroked="true" strokeweight=".48pt" strokecolor="#000000">
                <v:path arrowok="t"/>
              </v:shape>
            </v:group>
            <v:group style="position:absolute;left:4573;top:-1491;width:647;height:2" coordorigin="4573,-1491" coordsize="647,2">
              <v:shape style="position:absolute;left:4573;top:-1491;width:647;height:2" coordorigin="4573,-1491" coordsize="647,0" path="m4573,-1491l5220,-1491e" filled="false" stroked="true" strokeweight=".48pt" strokecolor="#000000">
                <v:path arrowok="t"/>
              </v:shape>
              <v:shape style="position:absolute;left:5220;top:-1486;width:10;height:2" type="#_x0000_t75" stroked="false">
                <v:imagedata r:id="rId91" o:title=""/>
              </v:shape>
            </v:group>
            <v:group style="position:absolute;left:5220;top:-1510;width:29;height:2" coordorigin="5220,-1510" coordsize="29,2">
              <v:shape style="position:absolute;left:5220;top:-1510;width:29;height:2" coordorigin="5220,-1510" coordsize="29,0" path="m5220,-1510l5249,-1510e" filled="false" stroked="true" strokeweight=".48pt" strokecolor="#000000">
                <v:path arrowok="t"/>
              </v:shape>
            </v:group>
            <v:group style="position:absolute;left:5220;top:-1491;width:29;height:2" coordorigin="5220,-1491" coordsize="29,2">
              <v:shape style="position:absolute;left:5220;top:-1491;width:29;height:2" coordorigin="5220,-1491" coordsize="29,0" path="m5220,-1491l5249,-1491e" filled="false" stroked="true" strokeweight=".48pt" strokecolor="#000000">
                <v:path arrowok="t"/>
              </v:shape>
            </v:group>
            <v:group style="position:absolute;left:5249;top:-1510;width:570;height:2" coordorigin="5249,-1510" coordsize="570,2">
              <v:shape style="position:absolute;left:5249;top:-1510;width:570;height:2" coordorigin="5249,-1510" coordsize="570,0" path="m5249,-1510l5819,-1510e" filled="false" stroked="true" strokeweight=".48pt" strokecolor="#000000">
                <v:path arrowok="t"/>
              </v:shape>
            </v:group>
            <v:group style="position:absolute;left:5249;top:-1491;width:570;height:2" coordorigin="5249,-1491" coordsize="570,2">
              <v:shape style="position:absolute;left:5249;top:-1491;width:570;height:2" coordorigin="5249,-1491" coordsize="570,0" path="m5249,-1491l5819,-1491e" filled="false" stroked="true" strokeweight=".48pt" strokecolor="#000000">
                <v:path arrowok="t"/>
              </v:shape>
              <v:shape style="position:absolute;left:5819;top:-1486;width:10;height:2" type="#_x0000_t75" stroked="false">
                <v:imagedata r:id="rId91" o:title=""/>
              </v:shape>
            </v:group>
            <v:group style="position:absolute;left:5819;top:-1510;width:29;height:2" coordorigin="5819,-1510" coordsize="29,2">
              <v:shape style="position:absolute;left:5819;top:-1510;width:29;height:2" coordorigin="5819,-1510" coordsize="29,0" path="m5819,-1510l5848,-1510e" filled="false" stroked="true" strokeweight=".48pt" strokecolor="#000000">
                <v:path arrowok="t"/>
              </v:shape>
            </v:group>
            <v:group style="position:absolute;left:5819;top:-1491;width:29;height:2" coordorigin="5819,-1491" coordsize="29,2">
              <v:shape style="position:absolute;left:5819;top:-1491;width:29;height:2" coordorigin="5819,-1491" coordsize="29,0" path="m5819,-1491l5848,-1491e" filled="false" stroked="true" strokeweight=".48pt" strokecolor="#000000">
                <v:path arrowok="t"/>
              </v:shape>
            </v:group>
            <v:group style="position:absolute;left:5848;top:-1510;width:707;height:2" coordorigin="5848,-1510" coordsize="707,2">
              <v:shape style="position:absolute;left:5848;top:-1510;width:707;height:2" coordorigin="5848,-1510" coordsize="707,0" path="m5848,-1510l6554,-1510e" filled="false" stroked="true" strokeweight=".48pt" strokecolor="#000000">
                <v:path arrowok="t"/>
              </v:shape>
            </v:group>
            <v:group style="position:absolute;left:5848;top:-1491;width:707;height:2" coordorigin="5848,-1491" coordsize="707,2">
              <v:shape style="position:absolute;left:5848;top:-1491;width:707;height:2" coordorigin="5848,-1491" coordsize="707,0" path="m5848,-1491l6554,-1491e" filled="false" stroked="true" strokeweight=".48pt" strokecolor="#000000">
                <v:path arrowok="t"/>
              </v:shape>
              <v:shape style="position:absolute;left:6554;top:-1486;width:10;height:2" type="#_x0000_t75" stroked="false">
                <v:imagedata r:id="rId91" o:title=""/>
              </v:shape>
            </v:group>
            <v:group style="position:absolute;left:6554;top:-1510;width:29;height:2" coordorigin="6554,-1510" coordsize="29,2">
              <v:shape style="position:absolute;left:6554;top:-1510;width:29;height:2" coordorigin="6554,-1510" coordsize="29,0" path="m6554,-1510l6583,-1510e" filled="false" stroked="true" strokeweight=".48pt" strokecolor="#000000">
                <v:path arrowok="t"/>
              </v:shape>
            </v:group>
            <v:group style="position:absolute;left:6554;top:-1491;width:29;height:2" coordorigin="6554,-1491" coordsize="29,2">
              <v:shape style="position:absolute;left:6554;top:-1491;width:29;height:2" coordorigin="6554,-1491" coordsize="29,0" path="m6554,-1491l6583,-1491e" filled="false" stroked="true" strokeweight=".48pt" strokecolor="#000000">
                <v:path arrowok="t"/>
              </v:shape>
            </v:group>
            <v:group style="position:absolute;left:6583;top:-1510;width:1400;height:2" coordorigin="6583,-1510" coordsize="1400,2">
              <v:shape style="position:absolute;left:6583;top:-1510;width:1400;height:2" coordorigin="6583,-1510" coordsize="1400,0" path="m6583,-1510l7982,-1510e" filled="false" stroked="true" strokeweight=".48pt" strokecolor="#000000">
                <v:path arrowok="t"/>
              </v:shape>
            </v:group>
            <v:group style="position:absolute;left:6583;top:-1491;width:1400;height:2" coordorigin="6583,-1491" coordsize="1400,2">
              <v:shape style="position:absolute;left:6583;top:-1491;width:1400;height:2" coordorigin="6583,-1491" coordsize="1400,0" path="m6583,-1491l7982,-1491e" filled="false" stroked="true" strokeweight=".48pt" strokecolor="#000000">
                <v:path arrowok="t"/>
              </v:shape>
              <v:shape style="position:absolute;left:7982;top:-1486;width:10;height:2" type="#_x0000_t75" stroked="false">
                <v:imagedata r:id="rId91" o:title=""/>
              </v:shape>
            </v:group>
            <v:group style="position:absolute;left:7982;top:-1510;width:29;height:2" coordorigin="7982,-1510" coordsize="29,2">
              <v:shape style="position:absolute;left:7982;top:-1510;width:29;height:2" coordorigin="7982,-1510" coordsize="29,0" path="m7982,-1510l8011,-1510e" filled="false" stroked="true" strokeweight=".48pt" strokecolor="#000000">
                <v:path arrowok="t"/>
              </v:shape>
            </v:group>
            <v:group style="position:absolute;left:7982;top:-1491;width:29;height:2" coordorigin="7982,-1491" coordsize="29,2">
              <v:shape style="position:absolute;left:7982;top:-1491;width:29;height:2" coordorigin="7982,-1491" coordsize="29,0" path="m7982,-1491l8011,-1491e" filled="false" stroked="true" strokeweight=".48pt" strokecolor="#000000">
                <v:path arrowok="t"/>
              </v:shape>
            </v:group>
            <v:group style="position:absolute;left:8011;top:-1510;width:1016;height:2" coordorigin="8011,-1510" coordsize="1016,2">
              <v:shape style="position:absolute;left:8011;top:-1510;width:1016;height:2" coordorigin="8011,-1510" coordsize="1016,0" path="m8011,-1510l9026,-1510e" filled="false" stroked="true" strokeweight=".48pt" strokecolor="#000000">
                <v:path arrowok="t"/>
              </v:shape>
            </v:group>
            <v:group style="position:absolute;left:8011;top:-1491;width:1016;height:2" coordorigin="8011,-1491" coordsize="1016,2">
              <v:shape style="position:absolute;left:8011;top:-1491;width:1016;height:2" coordorigin="8011,-1491" coordsize="1016,0" path="m8011,-1491l9026,-1491e" filled="false" stroked="true" strokeweight=".48pt" strokecolor="#000000">
                <v:path arrowok="t"/>
              </v:shape>
              <v:shape style="position:absolute;left:9026;top:-1486;width:10;height:2" type="#_x0000_t75" stroked="false">
                <v:imagedata r:id="rId91" o:title=""/>
              </v:shape>
            </v:group>
            <v:group style="position:absolute;left:9026;top:-1510;width:29;height:2" coordorigin="9026,-1510" coordsize="29,2">
              <v:shape style="position:absolute;left:9026;top:-1510;width:29;height:2" coordorigin="9026,-1510" coordsize="29,0" path="m9026,-1510l9055,-1510e" filled="false" stroked="true" strokeweight=".48pt" strokecolor="#000000">
                <v:path arrowok="t"/>
              </v:shape>
            </v:group>
            <v:group style="position:absolute;left:9026;top:-1491;width:29;height:2" coordorigin="9026,-1491" coordsize="29,2">
              <v:shape style="position:absolute;left:9026;top:-1491;width:29;height:2" coordorigin="9026,-1491" coordsize="29,0" path="m9026,-1491l9055,-1491e" filled="false" stroked="true" strokeweight=".48pt" strokecolor="#000000">
                <v:path arrowok="t"/>
              </v:shape>
            </v:group>
            <v:group style="position:absolute;left:9055;top:-1510;width:1044;height:2" coordorigin="9055,-1510" coordsize="1044,2">
              <v:shape style="position:absolute;left:9055;top:-1510;width:1044;height:2" coordorigin="9055,-1510" coordsize="1044,0" path="m9055,-1510l10099,-1510e" filled="false" stroked="true" strokeweight=".48pt" strokecolor="#000000">
                <v:path arrowok="t"/>
              </v:shape>
            </v:group>
            <v:group style="position:absolute;left:9055;top:-1491;width:1044;height:2" coordorigin="9055,-1491" coordsize="1044,2">
              <v:shape style="position:absolute;left:9055;top:-1491;width:1044;height:2" coordorigin="9055,-1491" coordsize="1044,0" path="m9055,-1491l10099,-1491e" filled="false" stroked="true" strokeweight=".48pt" strokecolor="#000000">
                <v:path arrowok="t"/>
              </v:shape>
              <v:shape style="position:absolute;left:1581;top:-1504;width:8524;height:1483" type="#_x0000_t75" stroked="false">
                <v:imagedata r:id="rId499" o:title=""/>
              </v:shape>
            </v:group>
            <w10:wrap type="none"/>
          </v:group>
        </w:pict>
      </w:r>
      <w:r>
        <w:rPr/>
        <w:pict>
          <v:group style="position:absolute;margin-left:78.720001pt;margin-top:19.931629pt;width:427pt;height:264.650pt;mso-position-horizontal-relative:page;mso-position-vertical-relative:paragraph;z-index:-1053424" coordorigin="1574,399" coordsize="8540,5293">
            <v:group style="position:absolute;left:1579;top:5687;width:1918;height:2" coordorigin="1579,5687" coordsize="1918,2">
              <v:shape style="position:absolute;left:1579;top:5687;width:1918;height:2" coordorigin="1579,5687" coordsize="1918,0" path="m1579,5687l3497,5687e" filled="false" stroked="true" strokeweight=".48pt" strokecolor="#000000">
                <v:path arrowok="t"/>
              </v:shape>
            </v:group>
            <v:group style="position:absolute;left:1579;top:5667;width:1918;height:2" coordorigin="1579,5667" coordsize="1918,2">
              <v:shape style="position:absolute;left:1579;top:5667;width:1918;height:2" coordorigin="1579,5667" coordsize="1918,0" path="m1579,5667l3497,5667e" filled="false" stroked="true" strokeweight=".48pt" strokecolor="#000000">
                <v:path arrowok="t"/>
              </v:shape>
              <v:shape style="position:absolute;left:1581;top:399;width:8534;height:5283" type="#_x0000_t75" stroked="false">
                <v:imagedata r:id="rId500" o:title=""/>
              </v:shape>
            </v:group>
            <v:group style="position:absolute;left:3497;top:5667;width:29;height:2" coordorigin="3497,5667" coordsize="29,2">
              <v:shape style="position:absolute;left:3497;top:5667;width:29;height:2" coordorigin="3497,5667" coordsize="29,0" path="m3497,5667l3526,5667e" filled="false" stroked="true" strokeweight=".48pt" strokecolor="#000000">
                <v:path arrowok="t"/>
              </v:shape>
            </v:group>
            <v:group style="position:absolute;left:3497;top:5687;width:1048;height:2" coordorigin="3497,5687" coordsize="1048,2">
              <v:shape style="position:absolute;left:3497;top:5687;width:1048;height:2" coordorigin="3497,5687" coordsize="1048,0" path="m3497,5687l4544,5687e" filled="false" stroked="true" strokeweight=".48pt" strokecolor="#000000">
                <v:path arrowok="t"/>
              </v:shape>
            </v:group>
            <v:group style="position:absolute;left:3526;top:5667;width:1019;height:2" coordorigin="3526,5667" coordsize="1019,2">
              <v:shape style="position:absolute;left:3526;top:5667;width:1019;height:2" coordorigin="3526,5667" coordsize="1019,0" path="m3526,5667l4544,5667e" filled="false" stroked="true" strokeweight=".48pt" strokecolor="#000000">
                <v:path arrowok="t"/>
              </v:shape>
              <v:shape style="position:absolute;left:4525;top:4851;width:48;height:830" type="#_x0000_t75" stroked="false">
                <v:imagedata r:id="rId501" o:title=""/>
              </v:shape>
            </v:group>
            <v:group style="position:absolute;left:4544;top:5667;width:29;height:2" coordorigin="4544,5667" coordsize="29,2">
              <v:shape style="position:absolute;left:4544;top:5667;width:29;height:2" coordorigin="4544,5667" coordsize="29,0" path="m4544,5667l4573,5667e" filled="false" stroked="true" strokeweight=".48pt" strokecolor="#000000">
                <v:path arrowok="t"/>
              </v:shape>
            </v:group>
            <v:group style="position:absolute;left:4544;top:5687;width:676;height:2" coordorigin="4544,5687" coordsize="676,2">
              <v:shape style="position:absolute;left:4544;top:5687;width:676;height:2" coordorigin="4544,5687" coordsize="676,0" path="m4544,5687l5220,5687e" filled="false" stroked="true" strokeweight=".48pt" strokecolor="#000000">
                <v:path arrowok="t"/>
              </v:shape>
            </v:group>
            <v:group style="position:absolute;left:4573;top:5667;width:647;height:2" coordorigin="4573,5667" coordsize="647,2">
              <v:shape style="position:absolute;left:4573;top:5667;width:647;height:2" coordorigin="4573,5667" coordsize="647,0" path="m4573,5667l5220,5667e" filled="false" stroked="true" strokeweight=".48pt" strokecolor="#000000">
                <v:path arrowok="t"/>
              </v:shape>
              <v:shape style="position:absolute;left:5201;top:4851;width:48;height:830" type="#_x0000_t75" stroked="false">
                <v:imagedata r:id="rId501" o:title=""/>
              </v:shape>
            </v:group>
            <v:group style="position:absolute;left:5220;top:5667;width:29;height:2" coordorigin="5220,5667" coordsize="29,2">
              <v:shape style="position:absolute;left:5220;top:5667;width:29;height:2" coordorigin="5220,5667" coordsize="29,0" path="m5220,5667l5249,5667e" filled="false" stroked="true" strokeweight=".48pt" strokecolor="#000000">
                <v:path arrowok="t"/>
              </v:shape>
            </v:group>
            <v:group style="position:absolute;left:5220;top:5687;width:599;height:2" coordorigin="5220,5687" coordsize="599,2">
              <v:shape style="position:absolute;left:5220;top:5687;width:599;height:2" coordorigin="5220,5687" coordsize="599,0" path="m5220,5687l5819,5687e" filled="false" stroked="true" strokeweight=".48pt" strokecolor="#000000">
                <v:path arrowok="t"/>
              </v:shape>
            </v:group>
            <v:group style="position:absolute;left:5249;top:5667;width:570;height:2" coordorigin="5249,5667" coordsize="570,2">
              <v:shape style="position:absolute;left:5249;top:5667;width:570;height:2" coordorigin="5249,5667" coordsize="570,0" path="m5249,5667l5819,5667e" filled="false" stroked="true" strokeweight=".48pt" strokecolor="#000000">
                <v:path arrowok="t"/>
              </v:shape>
              <v:shape style="position:absolute;left:5800;top:4851;width:48;height:830" type="#_x0000_t75" stroked="false">
                <v:imagedata r:id="rId501" o:title=""/>
              </v:shape>
            </v:group>
            <v:group style="position:absolute;left:5819;top:5667;width:29;height:2" coordorigin="5819,5667" coordsize="29,2">
              <v:shape style="position:absolute;left:5819;top:5667;width:29;height:2" coordorigin="5819,5667" coordsize="29,0" path="m5819,5667l5848,5667e" filled="false" stroked="true" strokeweight=".48pt" strokecolor="#000000">
                <v:path arrowok="t"/>
              </v:shape>
            </v:group>
            <v:group style="position:absolute;left:5819;top:5687;width:736;height:2" coordorigin="5819,5687" coordsize="736,2">
              <v:shape style="position:absolute;left:5819;top:5687;width:736;height:2" coordorigin="5819,5687" coordsize="736,0" path="m5819,5687l6554,5687e" filled="false" stroked="true" strokeweight=".48pt" strokecolor="#000000">
                <v:path arrowok="t"/>
              </v:shape>
            </v:group>
            <v:group style="position:absolute;left:5848;top:5667;width:707;height:2" coordorigin="5848,5667" coordsize="707,2">
              <v:shape style="position:absolute;left:5848;top:5667;width:707;height:2" coordorigin="5848,5667" coordsize="707,0" path="m5848,5667l6554,5667e" filled="false" stroked="true" strokeweight=".48pt" strokecolor="#000000">
                <v:path arrowok="t"/>
              </v:shape>
              <v:shape style="position:absolute;left:6535;top:4851;width:48;height:830" type="#_x0000_t75" stroked="false">
                <v:imagedata r:id="rId501" o:title=""/>
              </v:shape>
            </v:group>
            <v:group style="position:absolute;left:6554;top:5667;width:29;height:2" coordorigin="6554,5667" coordsize="29,2">
              <v:shape style="position:absolute;left:6554;top:5667;width:29;height:2" coordorigin="6554,5667" coordsize="29,0" path="m6554,5667l6583,5667e" filled="false" stroked="true" strokeweight=".48pt" strokecolor="#000000">
                <v:path arrowok="t"/>
              </v:shape>
            </v:group>
            <v:group style="position:absolute;left:6554;top:5687;width:1428;height:2" coordorigin="6554,5687" coordsize="1428,2">
              <v:shape style="position:absolute;left:6554;top:5687;width:1428;height:2" coordorigin="6554,5687" coordsize="1428,0" path="m6554,5687l7982,5687e" filled="false" stroked="true" strokeweight=".48pt" strokecolor="#000000">
                <v:path arrowok="t"/>
              </v:shape>
            </v:group>
            <v:group style="position:absolute;left:6583;top:5667;width:1400;height:2" coordorigin="6583,5667" coordsize="1400,2">
              <v:shape style="position:absolute;left:6583;top:5667;width:1400;height:2" coordorigin="6583,5667" coordsize="1400,0" path="m6583,5667l7982,5667e" filled="false" stroked="true" strokeweight=".48pt" strokecolor="#000000">
                <v:path arrowok="t"/>
              </v:shape>
              <v:shape style="position:absolute;left:7963;top:4851;width:48;height:830" type="#_x0000_t75" stroked="false">
                <v:imagedata r:id="rId501" o:title=""/>
              </v:shape>
            </v:group>
            <v:group style="position:absolute;left:7982;top:5667;width:29;height:2" coordorigin="7982,5667" coordsize="29,2">
              <v:shape style="position:absolute;left:7982;top:5667;width:29;height:2" coordorigin="7982,5667" coordsize="29,0" path="m7982,5667l8011,5667e" filled="false" stroked="true" strokeweight=".48pt" strokecolor="#000000">
                <v:path arrowok="t"/>
              </v:shape>
            </v:group>
            <v:group style="position:absolute;left:7982;top:5687;width:1044;height:2" coordorigin="7982,5687" coordsize="1044,2">
              <v:shape style="position:absolute;left:7982;top:5687;width:1044;height:2" coordorigin="7982,5687" coordsize="1044,0" path="m7982,5687l9026,5687e" filled="false" stroked="true" strokeweight=".48pt" strokecolor="#000000">
                <v:path arrowok="t"/>
              </v:shape>
            </v:group>
            <v:group style="position:absolute;left:8011;top:5667;width:1016;height:2" coordorigin="8011,5667" coordsize="1016,2">
              <v:shape style="position:absolute;left:8011;top:5667;width:1016;height:2" coordorigin="8011,5667" coordsize="1016,0" path="m8011,5667l9026,5667e" filled="false" stroked="true" strokeweight=".48pt" strokecolor="#000000">
                <v:path arrowok="t"/>
              </v:shape>
              <v:shape style="position:absolute;left:9007;top:4851;width:48;height:826" type="#_x0000_t75" stroked="false">
                <v:imagedata r:id="rId502" o:title=""/>
              </v:shape>
            </v:group>
            <v:group style="position:absolute;left:9026;top:5667;width:29;height:2" coordorigin="9026,5667" coordsize="29,2">
              <v:shape style="position:absolute;left:9026;top:5667;width:29;height:2" coordorigin="9026,5667" coordsize="29,0" path="m9026,5667l9055,5667e" filled="false" stroked="true" strokeweight=".48pt" strokecolor="#000000">
                <v:path arrowok="t"/>
              </v:shape>
            </v:group>
            <v:group style="position:absolute;left:9026;top:5687;width:1080;height:2" coordorigin="9026,5687" coordsize="1080,2">
              <v:shape style="position:absolute;left:9026;top:5687;width:1080;height:2" coordorigin="9026,5687" coordsize="1080,0" path="m9026,5687l10106,5687e" filled="false" stroked="true" strokeweight=".48pt" strokecolor="#000000">
                <v:path arrowok="t"/>
              </v:shape>
            </v:group>
            <v:group style="position:absolute;left:9055;top:5667;width:1052;height:2" coordorigin="9055,5667" coordsize="1052,2">
              <v:shape style="position:absolute;left:9055;top:5667;width:1052;height:2" coordorigin="9055,5667" coordsize="1052,0" path="m9055,5667l10106,5667e" filled="false" stroked="true" strokeweight=".48pt" strokecolor="#000000">
                <v:path arrowok="t"/>
              </v:shape>
              <v:shape style="position:absolute;left:3608;top:685;width:2130;height:540" type="#_x0000_t202" filled="false" stroked="false">
                <v:textbox inset="0,0,0,0">
                  <w:txbxContent>
                    <w:p>
                      <w:pPr>
                        <w:tabs>
                          <w:tab w:pos="1048" w:val="left" w:leader="none"/>
                          <w:tab w:pos="1724"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7"/>
                          <w:sz w:val="18"/>
                          <w:szCs w:val="18"/>
                        </w:rPr>
                        <w:t>有限责任</w:t>
                        <w:tab/>
                      </w:r>
                      <w:r>
                        <w:rPr>
                          <w:rFonts w:ascii="宋体" w:hAnsi="宋体" w:cs="宋体" w:eastAsia="宋体" w:hint="default"/>
                          <w:spacing w:val="9"/>
                          <w:sz w:val="18"/>
                          <w:szCs w:val="18"/>
                        </w:rPr>
                        <w:t>中</w:t>
                      </w:r>
                      <w:r>
                        <w:rPr>
                          <w:rFonts w:ascii="宋体" w:hAnsi="宋体" w:cs="宋体" w:eastAsia="宋体" w:hint="default"/>
                          <w:sz w:val="18"/>
                          <w:szCs w:val="18"/>
                        </w:rPr>
                        <w:t> 国</w:t>
                        <w:tab/>
                      </w:r>
                      <w:r>
                        <w:rPr>
                          <w:rFonts w:ascii="宋体" w:hAnsi="宋体" w:cs="宋体" w:eastAsia="宋体" w:hint="default"/>
                          <w:spacing w:val="11"/>
                          <w:sz w:val="18"/>
                          <w:szCs w:val="18"/>
                        </w:rPr>
                        <w:t>制造</w:t>
                      </w:r>
                      <w:r>
                        <w:rPr>
                          <w:rFonts w:ascii="宋体" w:hAnsi="宋体" w:cs="宋体" w:eastAsia="宋体" w:hint="default"/>
                          <w:spacing w:val="-68"/>
                          <w:sz w:val="18"/>
                          <w:szCs w:val="18"/>
                        </w:rPr>
                        <w:t> </w:t>
                      </w:r>
                      <w:r>
                        <w:rPr>
                          <w:rFonts w:ascii="宋体" w:hAnsi="宋体" w:cs="宋体" w:eastAsia="宋体" w:hint="default"/>
                          <w:sz w:val="18"/>
                          <w:szCs w:val="18"/>
                        </w:rPr>
                      </w:r>
                    </w:p>
                    <w:p>
                      <w:pPr>
                        <w:tabs>
                          <w:tab w:pos="1048" w:val="left" w:leader="none"/>
                          <w:tab w:pos="1724" w:val="left" w:leader="none"/>
                        </w:tabs>
                        <w:spacing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公司</w:t>
                        <w:tab/>
                        <w:t>北京</w:t>
                        <w:tab/>
                        <w:t>业</w:t>
                      </w:r>
                    </w:p>
                  </w:txbxContent>
                </v:textbox>
                <w10:wrap type="none"/>
              </v:shape>
              <v:shape style="position:absolute;left:5932;top:685;width:180;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张</w:t>
                      </w:r>
                    </w:p>
                    <w:p>
                      <w:pPr>
                        <w:spacing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凯</w:t>
                      </w:r>
                    </w:p>
                  </w:txbxContent>
                </v:textbox>
                <w10:wrap type="none"/>
              </v:shape>
              <v:shape style="position:absolute;left:6271;top:685;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志</w:t>
                      </w:r>
                    </w:p>
                  </w:txbxContent>
                </v:textbox>
                <w10:wrap type="none"/>
              </v:shape>
              <v:shape style="position:absolute;left:1702;top:86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长城软件</w:t>
                      </w:r>
                    </w:p>
                  </w:txbxContent>
                </v:textbox>
                <w10:wrap type="none"/>
              </v:shape>
              <v:shape style="position:absolute;left:6845;top:865;width:103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16,717.43</w:t>
                      </w:r>
                      <w:r>
                        <w:rPr>
                          <w:rFonts w:ascii="宋体" w:hAnsi="宋体" w:cs="宋体" w:eastAsia="宋体" w:hint="default"/>
                          <w:spacing w:val="-46"/>
                          <w:sz w:val="18"/>
                          <w:szCs w:val="18"/>
                        </w:rPr>
                        <w:t> </w:t>
                      </w:r>
                      <w:r>
                        <w:rPr>
                          <w:rFonts w:ascii="宋体" w:hAnsi="宋体" w:cs="宋体" w:eastAsia="宋体" w:hint="default"/>
                          <w:sz w:val="18"/>
                          <w:szCs w:val="18"/>
                        </w:rPr>
                        <w:t>万</w:t>
                      </w:r>
                    </w:p>
                  </w:txbxContent>
                </v:textbox>
                <w10:wrap type="none"/>
              </v:shape>
              <v:shape style="position:absolute;left:8471;top:685;width:1388;height:540" type="#_x0000_t202" filled="false" stroked="false">
                <v:textbox inset="0,0,0,0">
                  <w:txbxContent>
                    <w:p>
                      <w:pPr>
                        <w:spacing w:line="152" w:lineRule="exact" w:before="0"/>
                        <w:ind w:left="667" w:right="0" w:firstLine="0"/>
                        <w:jc w:val="left"/>
                        <w:rPr>
                          <w:rFonts w:ascii="宋体" w:hAnsi="宋体" w:cs="宋体" w:eastAsia="宋体" w:hint="default"/>
                          <w:sz w:val="18"/>
                          <w:szCs w:val="18"/>
                        </w:rPr>
                      </w:pPr>
                      <w:r>
                        <w:rPr>
                          <w:rFonts w:ascii="宋体"/>
                          <w:sz w:val="18"/>
                        </w:rPr>
                        <w:t>10112883</w:t>
                      </w:r>
                    </w:p>
                    <w:p>
                      <w:pPr>
                        <w:spacing w:line="180" w:lineRule="exact" w:before="0"/>
                        <w:ind w:left="0" w:right="0" w:firstLine="0"/>
                        <w:jc w:val="left"/>
                        <w:rPr>
                          <w:rFonts w:ascii="宋体" w:hAnsi="宋体" w:cs="宋体" w:eastAsia="宋体" w:hint="default"/>
                          <w:sz w:val="18"/>
                          <w:szCs w:val="18"/>
                        </w:rPr>
                      </w:pPr>
                      <w:r>
                        <w:rPr>
                          <w:rFonts w:ascii="宋体"/>
                          <w:sz w:val="18"/>
                        </w:rPr>
                        <w:t>34.51</w:t>
                      </w:r>
                    </w:p>
                    <w:p>
                      <w:pPr>
                        <w:spacing w:line="208" w:lineRule="exact" w:before="0"/>
                        <w:ind w:left="667" w:right="0" w:firstLine="0"/>
                        <w:jc w:val="left"/>
                        <w:rPr>
                          <w:rFonts w:ascii="宋体" w:hAnsi="宋体" w:cs="宋体" w:eastAsia="宋体" w:hint="default"/>
                          <w:sz w:val="18"/>
                          <w:szCs w:val="18"/>
                        </w:rPr>
                      </w:pPr>
                      <w:r>
                        <w:rPr>
                          <w:rFonts w:ascii="宋体" w:hAnsi="宋体" w:cs="宋体" w:eastAsia="宋体" w:hint="default"/>
                          <w:sz w:val="18"/>
                          <w:szCs w:val="18"/>
                        </w:rPr>
                        <w:t>－9</w:t>
                      </w:r>
                    </w:p>
                  </w:txbxContent>
                </v:textbox>
                <w10:wrap type="none"/>
              </v:shape>
              <v:shape style="position:absolute;left:1702;top:1586;width:4037;height:540" type="#_x0000_t202" filled="false" stroked="false">
                <v:textbox inset="0,0,0,0">
                  <w:txbxContent>
                    <w:p>
                      <w:pPr>
                        <w:tabs>
                          <w:tab w:pos="1906" w:val="left" w:leader="none"/>
                          <w:tab w:pos="2955" w:val="left" w:leader="none"/>
                          <w:tab w:pos="3631"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7"/>
                          <w:sz w:val="18"/>
                          <w:szCs w:val="18"/>
                        </w:rPr>
                        <w:t>长信数码信息文化发</w:t>
                        <w:tab/>
                      </w:r>
                      <w:r>
                        <w:rPr>
                          <w:rFonts w:ascii="宋体" w:hAnsi="宋体" w:cs="宋体" w:eastAsia="宋体" w:hint="default"/>
                          <w:spacing w:val="27"/>
                          <w:sz w:val="18"/>
                          <w:szCs w:val="18"/>
                        </w:rPr>
                        <w:t>有限责任</w:t>
                        <w:tab/>
                      </w:r>
                      <w:r>
                        <w:rPr>
                          <w:rFonts w:ascii="宋体" w:hAnsi="宋体" w:cs="宋体" w:eastAsia="宋体" w:hint="default"/>
                          <w:spacing w:val="9"/>
                          <w:sz w:val="18"/>
                          <w:szCs w:val="18"/>
                        </w:rPr>
                        <w:t>中</w:t>
                      </w:r>
                      <w:r>
                        <w:rPr>
                          <w:rFonts w:ascii="宋体" w:hAnsi="宋体" w:cs="宋体" w:eastAsia="宋体" w:hint="default"/>
                          <w:sz w:val="18"/>
                          <w:szCs w:val="18"/>
                        </w:rPr>
                        <w:t> 国</w:t>
                        <w:tab/>
                      </w:r>
                      <w:r>
                        <w:rPr>
                          <w:rFonts w:ascii="宋体" w:hAnsi="宋体" w:cs="宋体" w:eastAsia="宋体" w:hint="default"/>
                          <w:spacing w:val="11"/>
                          <w:sz w:val="18"/>
                          <w:szCs w:val="18"/>
                        </w:rPr>
                        <w:t>制造</w:t>
                      </w:r>
                      <w:r>
                        <w:rPr>
                          <w:rFonts w:ascii="宋体" w:hAnsi="宋体" w:cs="宋体" w:eastAsia="宋体" w:hint="default"/>
                          <w:spacing w:val="-68"/>
                          <w:sz w:val="18"/>
                          <w:szCs w:val="18"/>
                        </w:rPr>
                        <w:t> </w:t>
                      </w:r>
                      <w:r>
                        <w:rPr>
                          <w:rFonts w:ascii="宋体" w:hAnsi="宋体" w:cs="宋体" w:eastAsia="宋体" w:hint="default"/>
                          <w:sz w:val="18"/>
                          <w:szCs w:val="18"/>
                        </w:rPr>
                      </w:r>
                    </w:p>
                    <w:p>
                      <w:pPr>
                        <w:tabs>
                          <w:tab w:pos="1906" w:val="left" w:leader="none"/>
                          <w:tab w:pos="2955" w:val="left" w:leader="none"/>
                          <w:tab w:pos="3631" w:val="left" w:leader="none"/>
                        </w:tabs>
                        <w:spacing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展有限公司</w:t>
                        <w:tab/>
                        <w:t>公司</w:t>
                        <w:tab/>
                        <w:t>北京</w:t>
                        <w:tab/>
                        <w:t>业</w:t>
                      </w:r>
                    </w:p>
                  </w:txbxContent>
                </v:textbox>
                <w10:wrap type="none"/>
              </v:shape>
              <v:shape style="position:absolute;left:5932;top:1586;width:180;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汪</w:t>
                      </w:r>
                    </w:p>
                    <w:p>
                      <w:pPr>
                        <w:spacing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煌</w:t>
                      </w:r>
                    </w:p>
                  </w:txbxContent>
                </v:textbox>
                <w10:wrap type="none"/>
              </v:shape>
              <v:shape style="position:absolute;left:6271;top:158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德</w:t>
                      </w:r>
                    </w:p>
                  </w:txbxContent>
                </v:textbox>
                <w10:wrap type="none"/>
              </v:shape>
              <v:shape style="position:absolute;left:6935;top:1766;width:94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5,000.00</w:t>
                      </w:r>
                      <w:r>
                        <w:rPr>
                          <w:rFonts w:ascii="宋体" w:hAnsi="宋体" w:cs="宋体" w:eastAsia="宋体" w:hint="default"/>
                          <w:spacing w:val="-46"/>
                          <w:sz w:val="18"/>
                          <w:szCs w:val="18"/>
                        </w:rPr>
                        <w:t> </w:t>
                      </w:r>
                      <w:r>
                        <w:rPr>
                          <w:rFonts w:ascii="宋体" w:hAnsi="宋体" w:cs="宋体" w:eastAsia="宋体" w:hint="default"/>
                          <w:sz w:val="18"/>
                          <w:szCs w:val="18"/>
                        </w:rPr>
                        <w:t>万</w:t>
                      </w:r>
                    </w:p>
                  </w:txbxContent>
                </v:textbox>
                <w10:wrap type="none"/>
              </v:shape>
              <v:shape style="position:absolute;left:8471;top:1766;width:848;height:180" type="#_x0000_t202" filled="false" stroked="false">
                <v:textbox inset="0,0,0,0">
                  <w:txbxContent>
                    <w:p>
                      <w:pPr>
                        <w:tabs>
                          <w:tab w:pos="667"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24.00</w:t>
                        <w:tab/>
                        <w:t>－</w:t>
                      </w:r>
                    </w:p>
                  </w:txbxContent>
                </v:textbox>
                <w10:wrap type="none"/>
              </v:shape>
              <v:shape style="position:absolute;left:1702;top:2405;width:4750;height:180" type="#_x0000_t202" filled="false" stroked="false">
                <v:textbox inset="0,0,0,0">
                  <w:txbxContent>
                    <w:p>
                      <w:pPr>
                        <w:tabs>
                          <w:tab w:pos="1906" w:val="left" w:leader="none"/>
                          <w:tab w:pos="2955" w:val="left" w:leader="none"/>
                          <w:tab w:pos="3631" w:val="left" w:leader="none"/>
                          <w:tab w:pos="422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7"/>
                          <w:sz w:val="18"/>
                          <w:szCs w:val="18"/>
                        </w:rPr>
                        <w:t>桂林长海科技有限责</w:t>
                        <w:tab/>
                      </w:r>
                      <w:r>
                        <w:rPr>
                          <w:rFonts w:ascii="宋体" w:hAnsi="宋体" w:cs="宋体" w:eastAsia="宋体" w:hint="default"/>
                          <w:spacing w:val="27"/>
                          <w:sz w:val="18"/>
                          <w:szCs w:val="18"/>
                        </w:rPr>
                        <w:t>有限责任</w:t>
                        <w:tab/>
                      </w:r>
                      <w:r>
                        <w:rPr>
                          <w:rFonts w:ascii="宋体" w:hAnsi="宋体" w:cs="宋体" w:eastAsia="宋体" w:hint="default"/>
                          <w:spacing w:val="9"/>
                          <w:sz w:val="18"/>
                          <w:szCs w:val="18"/>
                        </w:rPr>
                        <w:t>广</w:t>
                      </w:r>
                      <w:r>
                        <w:rPr>
                          <w:rFonts w:ascii="宋体" w:hAnsi="宋体" w:cs="宋体" w:eastAsia="宋体" w:hint="default"/>
                          <w:sz w:val="18"/>
                          <w:szCs w:val="18"/>
                        </w:rPr>
                        <w:t> 西</w:t>
                        <w:tab/>
                      </w:r>
                      <w:r>
                        <w:rPr>
                          <w:rFonts w:ascii="宋体" w:hAnsi="宋体" w:cs="宋体" w:eastAsia="宋体" w:hint="default"/>
                          <w:spacing w:val="11"/>
                          <w:sz w:val="18"/>
                          <w:szCs w:val="18"/>
                        </w:rPr>
                        <w:t>制造</w:t>
                        <w:tab/>
                      </w:r>
                      <w:r>
                        <w:rPr>
                          <w:rFonts w:ascii="宋体" w:hAnsi="宋体" w:cs="宋体" w:eastAsia="宋体" w:hint="default"/>
                          <w:sz w:val="18"/>
                          <w:szCs w:val="18"/>
                        </w:rPr>
                        <w:t>姚</w:t>
                      </w:r>
                      <w:r>
                        <w:rPr>
                          <w:rFonts w:ascii="宋体" w:hAnsi="宋体" w:cs="宋体" w:eastAsia="宋体" w:hint="default"/>
                          <w:spacing w:val="69"/>
                          <w:sz w:val="18"/>
                          <w:szCs w:val="18"/>
                        </w:rPr>
                        <w:t> </w:t>
                      </w:r>
                      <w:r>
                        <w:rPr>
                          <w:rFonts w:ascii="宋体" w:hAnsi="宋体" w:cs="宋体" w:eastAsia="宋体" w:hint="default"/>
                          <w:sz w:val="18"/>
                          <w:szCs w:val="18"/>
                        </w:rPr>
                        <w:t>嗣</w:t>
                      </w:r>
                    </w:p>
                  </w:txbxContent>
                </v:textbox>
                <w10:wrap type="none"/>
              </v:shape>
              <v:shape style="position:absolute;left:9138;top:240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67500027</w:t>
                      </w:r>
                    </w:p>
                  </w:txbxContent>
                </v:textbox>
                <w10:wrap type="none"/>
              </v:shape>
            </v:group>
            <w10:wrap type="none"/>
          </v:group>
        </w:pict>
      </w:r>
      <w:r>
        <w:rPr>
          <w:rFonts w:ascii="宋体" w:hAnsi="宋体" w:cs="宋体" w:eastAsia="宋体" w:hint="default"/>
          <w:b/>
          <w:bCs/>
          <w:sz w:val="18"/>
          <w:szCs w:val="18"/>
        </w:rPr>
        <w:t>联营企业：</w:t>
      </w:r>
      <w:r>
        <w:rPr>
          <w:rFonts w:ascii="宋体" w:hAnsi="宋体" w:cs="宋体" w:eastAsia="宋体" w:hint="default"/>
          <w:sz w:val="18"/>
          <w:szCs w:val="18"/>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tbl>
      <w:tblPr>
        <w:tblW w:w="0" w:type="auto"/>
        <w:jc w:val="left"/>
        <w:tblInd w:w="1666" w:type="dxa"/>
        <w:tblLayout w:type="fixed"/>
        <w:tblCellMar>
          <w:top w:w="0" w:type="dxa"/>
          <w:left w:w="0" w:type="dxa"/>
          <w:bottom w:w="0" w:type="dxa"/>
          <w:right w:w="0" w:type="dxa"/>
        </w:tblCellMar>
        <w:tblLook w:val="01E0"/>
      </w:tblPr>
      <w:tblGrid>
        <w:gridCol w:w="1838"/>
        <w:gridCol w:w="1062"/>
        <w:gridCol w:w="707"/>
        <w:gridCol w:w="560"/>
        <w:gridCol w:w="724"/>
        <w:gridCol w:w="1616"/>
        <w:gridCol w:w="854"/>
        <w:gridCol w:w="414"/>
      </w:tblGrid>
      <w:tr>
        <w:trPr>
          <w:trHeight w:val="521" w:hRule="exact"/>
        </w:trPr>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35" w:right="0"/>
              <w:jc w:val="left"/>
              <w:rPr>
                <w:rFonts w:ascii="宋体" w:hAnsi="宋体" w:cs="宋体" w:eastAsia="宋体" w:hint="default"/>
                <w:sz w:val="18"/>
                <w:szCs w:val="18"/>
              </w:rPr>
            </w:pPr>
            <w:r>
              <w:rPr>
                <w:rFonts w:ascii="宋体" w:hAnsi="宋体" w:cs="宋体" w:eastAsia="宋体" w:hint="default"/>
                <w:sz w:val="18"/>
                <w:szCs w:val="18"/>
              </w:rPr>
              <w:t>任公司</w:t>
            </w: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103"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07"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90" w:right="0"/>
              <w:jc w:val="left"/>
              <w:rPr>
                <w:rFonts w:ascii="宋体" w:hAnsi="宋体" w:cs="宋体" w:eastAsia="宋体" w:hint="default"/>
                <w:sz w:val="18"/>
                <w:szCs w:val="18"/>
              </w:rPr>
            </w:pPr>
            <w:r>
              <w:rPr>
                <w:rFonts w:ascii="宋体" w:hAnsi="宋体" w:cs="宋体" w:eastAsia="宋体" w:hint="default"/>
                <w:sz w:val="18"/>
                <w:szCs w:val="18"/>
              </w:rPr>
              <w:t>桂林</w:t>
            </w:r>
          </w:p>
        </w:tc>
        <w:tc>
          <w:tcPr>
            <w:tcW w:w="560"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58" w:right="0"/>
              <w:jc w:val="left"/>
              <w:rPr>
                <w:rFonts w:ascii="宋体" w:hAnsi="宋体" w:cs="宋体" w:eastAsia="宋体" w:hint="default"/>
                <w:sz w:val="18"/>
                <w:szCs w:val="18"/>
              </w:rPr>
            </w:pPr>
            <w:r>
              <w:rPr>
                <w:rFonts w:ascii="宋体" w:hAnsi="宋体" w:cs="宋体" w:eastAsia="宋体" w:hint="default"/>
                <w:sz w:val="18"/>
                <w:szCs w:val="18"/>
              </w:rPr>
              <w:t>业</w:t>
            </w:r>
          </w:p>
        </w:tc>
        <w:tc>
          <w:tcPr>
            <w:tcW w:w="724"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96" w:right="0"/>
              <w:jc w:val="left"/>
              <w:rPr>
                <w:rFonts w:ascii="宋体" w:hAnsi="宋体" w:cs="宋体" w:eastAsia="宋体" w:hint="default"/>
                <w:sz w:val="18"/>
                <w:szCs w:val="18"/>
              </w:rPr>
            </w:pPr>
            <w:r>
              <w:rPr>
                <w:rFonts w:ascii="宋体" w:hAnsi="宋体" w:cs="宋体" w:eastAsia="宋体" w:hint="default"/>
                <w:sz w:val="18"/>
                <w:szCs w:val="18"/>
              </w:rPr>
              <w:t>群</w:t>
            </w:r>
          </w:p>
        </w:tc>
        <w:tc>
          <w:tcPr>
            <w:tcW w:w="1616" w:type="dxa"/>
            <w:tcBorders>
              <w:top w:val="nil" w:sz="6" w:space="0" w:color="auto"/>
              <w:left w:val="nil" w:sz="6" w:space="0" w:color="auto"/>
              <w:bottom w:val="nil" w:sz="6" w:space="0" w:color="auto"/>
              <w:right w:val="nil" w:sz="6" w:space="0" w:color="auto"/>
            </w:tcBorders>
          </w:tcPr>
          <w:p>
            <w:pPr>
              <w:pStyle w:val="TableParagraph"/>
              <w:spacing w:line="180" w:lineRule="exact"/>
              <w:ind w:right="293"/>
              <w:jc w:val="right"/>
              <w:rPr>
                <w:rFonts w:ascii="宋体" w:hAnsi="宋体" w:cs="宋体" w:eastAsia="宋体" w:hint="default"/>
                <w:sz w:val="18"/>
                <w:szCs w:val="18"/>
              </w:rPr>
            </w:pPr>
            <w:r>
              <w:rPr>
                <w:rFonts w:ascii="宋体" w:hAnsi="宋体" w:cs="宋体" w:eastAsia="宋体" w:hint="default"/>
                <w:sz w:val="18"/>
                <w:szCs w:val="18"/>
              </w:rPr>
              <w:t>3,756.80</w:t>
            </w:r>
            <w:r>
              <w:rPr>
                <w:rFonts w:ascii="宋体" w:hAnsi="宋体" w:cs="宋体" w:eastAsia="宋体" w:hint="default"/>
                <w:spacing w:val="-46"/>
                <w:sz w:val="18"/>
                <w:szCs w:val="18"/>
              </w:rPr>
              <w:t> </w:t>
            </w:r>
            <w:r>
              <w:rPr>
                <w:rFonts w:ascii="宋体" w:hAnsi="宋体" w:cs="宋体" w:eastAsia="宋体" w:hint="default"/>
                <w:sz w:val="18"/>
                <w:szCs w:val="18"/>
              </w:rPr>
              <w:t>万</w:t>
            </w:r>
          </w:p>
        </w:tc>
        <w:tc>
          <w:tcPr>
            <w:tcW w:w="854" w:type="dxa"/>
            <w:tcBorders>
              <w:top w:val="nil" w:sz="6" w:space="0" w:color="auto"/>
              <w:left w:val="nil" w:sz="6" w:space="0" w:color="auto"/>
              <w:bottom w:val="nil" w:sz="6" w:space="0" w:color="auto"/>
              <w:right w:val="nil" w:sz="6" w:space="0" w:color="auto"/>
            </w:tcBorders>
          </w:tcPr>
          <w:p>
            <w:pPr>
              <w:pStyle w:val="TableParagraph"/>
              <w:spacing w:line="180" w:lineRule="exact"/>
              <w:ind w:right="106"/>
              <w:jc w:val="right"/>
              <w:rPr>
                <w:rFonts w:ascii="宋体" w:hAnsi="宋体" w:cs="宋体" w:eastAsia="宋体" w:hint="default"/>
                <w:sz w:val="18"/>
                <w:szCs w:val="18"/>
              </w:rPr>
            </w:pPr>
            <w:r>
              <w:rPr>
                <w:rFonts w:ascii="宋体"/>
                <w:sz w:val="18"/>
              </w:rPr>
              <w:t>39.00</w:t>
            </w:r>
          </w:p>
        </w:tc>
        <w:tc>
          <w:tcPr>
            <w:tcW w:w="414"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108" w:right="0"/>
              <w:jc w:val="left"/>
              <w:rPr>
                <w:rFonts w:ascii="宋体" w:hAnsi="宋体" w:cs="宋体" w:eastAsia="宋体" w:hint="default"/>
                <w:sz w:val="18"/>
                <w:szCs w:val="18"/>
              </w:rPr>
            </w:pPr>
            <w:r>
              <w:rPr>
                <w:rFonts w:ascii="宋体" w:hAnsi="宋体" w:cs="宋体" w:eastAsia="宋体" w:hint="default"/>
                <w:sz w:val="18"/>
                <w:szCs w:val="18"/>
              </w:rPr>
              <w:t>－9</w:t>
            </w:r>
          </w:p>
        </w:tc>
      </w:tr>
      <w:tr>
        <w:trPr>
          <w:trHeight w:val="341" w:hRule="exact"/>
        </w:trPr>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35" w:right="0"/>
              <w:jc w:val="left"/>
              <w:rPr>
                <w:rFonts w:ascii="宋体" w:hAnsi="宋体" w:cs="宋体" w:eastAsia="宋体" w:hint="default"/>
                <w:sz w:val="18"/>
                <w:szCs w:val="18"/>
              </w:rPr>
            </w:pPr>
            <w:r>
              <w:rPr>
                <w:rFonts w:ascii="宋体"/>
                <w:sz w:val="18"/>
              </w:rPr>
              <w:t>Envision</w:t>
            </w: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103" w:right="0"/>
              <w:jc w:val="left"/>
              <w:rPr>
                <w:rFonts w:ascii="宋体" w:hAnsi="宋体" w:cs="宋体" w:eastAsia="宋体" w:hint="default"/>
                <w:sz w:val="18"/>
                <w:szCs w:val="18"/>
              </w:rPr>
            </w:pPr>
            <w:r>
              <w:rPr>
                <w:rFonts w:ascii="宋体" w:hAnsi="宋体" w:cs="宋体" w:eastAsia="宋体" w:hint="default"/>
                <w:spacing w:val="27"/>
                <w:sz w:val="18"/>
                <w:szCs w:val="18"/>
              </w:rPr>
              <w:t>有限责任</w:t>
            </w:r>
            <w:r>
              <w:rPr>
                <w:rFonts w:ascii="宋体" w:hAnsi="宋体" w:cs="宋体" w:eastAsia="宋体" w:hint="default"/>
                <w:spacing w:val="-53"/>
                <w:sz w:val="18"/>
                <w:szCs w:val="18"/>
              </w:rPr>
              <w:t> </w:t>
            </w:r>
            <w:r>
              <w:rPr>
                <w:rFonts w:ascii="宋体" w:hAnsi="宋体" w:cs="宋体" w:eastAsia="宋体" w:hint="default"/>
                <w:sz w:val="18"/>
                <w:szCs w:val="18"/>
              </w:rPr>
            </w:r>
          </w:p>
        </w:tc>
        <w:tc>
          <w:tcPr>
            <w:tcW w:w="707" w:type="dxa"/>
            <w:tcBorders>
              <w:top w:val="nil" w:sz="6" w:space="0" w:color="auto"/>
              <w:left w:val="nil" w:sz="6" w:space="0" w:color="auto"/>
              <w:bottom w:val="nil" w:sz="6" w:space="0" w:color="auto"/>
              <w:right w:val="nil" w:sz="6" w:space="0" w:color="auto"/>
            </w:tcBorders>
          </w:tcPr>
          <w:p>
            <w:pPr/>
          </w:p>
        </w:tc>
        <w:tc>
          <w:tcPr>
            <w:tcW w:w="560"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58" w:right="0"/>
              <w:jc w:val="left"/>
              <w:rPr>
                <w:rFonts w:ascii="宋体" w:hAnsi="宋体" w:cs="宋体" w:eastAsia="宋体" w:hint="default"/>
                <w:sz w:val="18"/>
                <w:szCs w:val="18"/>
              </w:rPr>
            </w:pPr>
            <w:r>
              <w:rPr>
                <w:rFonts w:ascii="宋体" w:hAnsi="宋体" w:cs="宋体" w:eastAsia="宋体" w:hint="default"/>
                <w:spacing w:val="11"/>
                <w:sz w:val="18"/>
                <w:szCs w:val="18"/>
              </w:rPr>
              <w:t>制造</w:t>
            </w:r>
            <w:r>
              <w:rPr>
                <w:rFonts w:ascii="宋体" w:hAnsi="宋体" w:cs="宋体" w:eastAsia="宋体" w:hint="default"/>
                <w:spacing w:val="-68"/>
                <w:sz w:val="18"/>
                <w:szCs w:val="18"/>
              </w:rPr>
              <w:t> </w:t>
            </w:r>
            <w:r>
              <w:rPr>
                <w:rFonts w:ascii="宋体" w:hAnsi="宋体" w:cs="宋体" w:eastAsia="宋体" w:hint="default"/>
                <w:sz w:val="18"/>
                <w:szCs w:val="18"/>
              </w:rPr>
            </w:r>
          </w:p>
        </w:tc>
        <w:tc>
          <w:tcPr>
            <w:tcW w:w="724"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96" w:right="0"/>
              <w:jc w:val="left"/>
              <w:rPr>
                <w:rFonts w:ascii="宋体" w:hAnsi="宋体" w:cs="宋体" w:eastAsia="宋体" w:hint="default"/>
                <w:sz w:val="18"/>
                <w:szCs w:val="18"/>
              </w:rPr>
            </w:pPr>
            <w:r>
              <w:rPr>
                <w:rFonts w:ascii="宋体"/>
                <w:sz w:val="18"/>
              </w:rPr>
              <w:t>Alec</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293"/>
              <w:jc w:val="right"/>
              <w:rPr>
                <w:rFonts w:ascii="宋体" w:hAnsi="宋体" w:cs="宋体" w:eastAsia="宋体" w:hint="default"/>
                <w:sz w:val="18"/>
                <w:szCs w:val="18"/>
              </w:rPr>
            </w:pPr>
            <w:r>
              <w:rPr>
                <w:rFonts w:ascii="宋体" w:hAnsi="宋体" w:cs="宋体" w:eastAsia="宋体" w:hint="default"/>
                <w:sz w:val="18"/>
                <w:szCs w:val="18"/>
              </w:rPr>
              <w:t>200</w:t>
            </w:r>
            <w:r>
              <w:rPr>
                <w:rFonts w:ascii="宋体" w:hAnsi="宋体" w:cs="宋体" w:eastAsia="宋体" w:hint="default"/>
                <w:spacing w:val="-49"/>
                <w:sz w:val="18"/>
                <w:szCs w:val="18"/>
              </w:rPr>
              <w:t> </w:t>
            </w:r>
            <w:r>
              <w:rPr>
                <w:rFonts w:ascii="宋体" w:hAnsi="宋体" w:cs="宋体" w:eastAsia="宋体" w:hint="default"/>
                <w:sz w:val="18"/>
                <w:szCs w:val="18"/>
              </w:rPr>
              <w:t>万无面值普</w:t>
            </w:r>
          </w:p>
        </w:tc>
        <w:tc>
          <w:tcPr>
            <w:tcW w:w="854" w:type="dxa"/>
            <w:tcBorders>
              <w:top w:val="nil" w:sz="6" w:space="0" w:color="auto"/>
              <w:left w:val="nil" w:sz="6" w:space="0" w:color="auto"/>
              <w:bottom w:val="nil" w:sz="6" w:space="0" w:color="auto"/>
              <w:right w:val="nil" w:sz="6" w:space="0" w:color="auto"/>
            </w:tcBorders>
          </w:tcPr>
          <w:p>
            <w:pPr/>
          </w:p>
        </w:tc>
        <w:tc>
          <w:tcPr>
            <w:tcW w:w="414" w:type="dxa"/>
            <w:tcBorders>
              <w:top w:val="nil" w:sz="6" w:space="0" w:color="auto"/>
              <w:left w:val="nil" w:sz="6" w:space="0" w:color="auto"/>
              <w:bottom w:val="nil" w:sz="6" w:space="0" w:color="auto"/>
              <w:right w:val="nil" w:sz="6" w:space="0" w:color="auto"/>
            </w:tcBorders>
          </w:tcPr>
          <w:p>
            <w:pPr/>
          </w:p>
        </w:tc>
      </w:tr>
      <w:tr>
        <w:trPr>
          <w:trHeight w:val="180" w:hRule="exact"/>
        </w:trPr>
        <w:tc>
          <w:tcPr>
            <w:tcW w:w="1838" w:type="dxa"/>
            <w:tcBorders>
              <w:top w:val="nil" w:sz="6" w:space="0" w:color="auto"/>
              <w:left w:val="nil" w:sz="6" w:space="0" w:color="auto"/>
              <w:bottom w:val="nil" w:sz="6" w:space="0" w:color="auto"/>
              <w:right w:val="nil" w:sz="6" w:space="0" w:color="auto"/>
            </w:tcBorders>
          </w:tcPr>
          <w:p>
            <w:pPr/>
          </w:p>
        </w:tc>
        <w:tc>
          <w:tcPr>
            <w:tcW w:w="1062" w:type="dxa"/>
            <w:tcBorders>
              <w:top w:val="nil" w:sz="6" w:space="0" w:color="auto"/>
              <w:left w:val="nil" w:sz="6" w:space="0" w:color="auto"/>
              <w:bottom w:val="nil" w:sz="6" w:space="0" w:color="auto"/>
              <w:right w:val="nil" w:sz="6" w:space="0" w:color="auto"/>
            </w:tcBorders>
          </w:tcPr>
          <w:p>
            <w:pPr/>
          </w:p>
        </w:tc>
        <w:tc>
          <w:tcPr>
            <w:tcW w:w="707" w:type="dxa"/>
            <w:tcBorders>
              <w:top w:val="nil" w:sz="6" w:space="0" w:color="auto"/>
              <w:left w:val="nil" w:sz="6" w:space="0" w:color="auto"/>
              <w:bottom w:val="nil" w:sz="6" w:space="0" w:color="auto"/>
              <w:right w:val="nil" w:sz="6" w:space="0" w:color="auto"/>
            </w:tcBorders>
          </w:tcPr>
          <w:p>
            <w:pPr>
              <w:pStyle w:val="TableParagraph"/>
              <w:spacing w:line="180" w:lineRule="exact"/>
              <w:ind w:left="90" w:right="0"/>
              <w:jc w:val="left"/>
              <w:rPr>
                <w:rFonts w:ascii="宋体" w:hAnsi="宋体" w:cs="宋体" w:eastAsia="宋体" w:hint="default"/>
                <w:sz w:val="18"/>
                <w:szCs w:val="18"/>
              </w:rPr>
            </w:pPr>
            <w:r>
              <w:rPr>
                <w:rFonts w:ascii="宋体" w:hAnsi="宋体" w:cs="宋体" w:eastAsia="宋体" w:hint="default"/>
                <w:sz w:val="18"/>
                <w:szCs w:val="18"/>
              </w:rPr>
              <w:t>美国</w:t>
            </w:r>
          </w:p>
        </w:tc>
        <w:tc>
          <w:tcPr>
            <w:tcW w:w="560" w:type="dxa"/>
            <w:tcBorders>
              <w:top w:val="nil" w:sz="6" w:space="0" w:color="auto"/>
              <w:left w:val="nil" w:sz="6" w:space="0" w:color="auto"/>
              <w:bottom w:val="nil" w:sz="6" w:space="0" w:color="auto"/>
              <w:right w:val="nil" w:sz="6" w:space="0" w:color="auto"/>
            </w:tcBorders>
          </w:tcPr>
          <w:p>
            <w:pPr/>
          </w:p>
        </w:tc>
        <w:tc>
          <w:tcPr>
            <w:tcW w:w="724" w:type="dxa"/>
            <w:tcBorders>
              <w:top w:val="nil" w:sz="6" w:space="0" w:color="auto"/>
              <w:left w:val="nil" w:sz="6" w:space="0" w:color="auto"/>
              <w:bottom w:val="nil" w:sz="6" w:space="0" w:color="auto"/>
              <w:right w:val="nil" w:sz="6" w:space="0" w:color="auto"/>
            </w:tcBorders>
          </w:tcPr>
          <w:p>
            <w:pPr/>
          </w:p>
        </w:tc>
        <w:tc>
          <w:tcPr>
            <w:tcW w:w="1616"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180" w:lineRule="exact"/>
              <w:ind w:right="106"/>
              <w:jc w:val="right"/>
              <w:rPr>
                <w:rFonts w:ascii="宋体" w:hAnsi="宋体" w:cs="宋体" w:eastAsia="宋体" w:hint="default"/>
                <w:sz w:val="18"/>
                <w:szCs w:val="18"/>
              </w:rPr>
            </w:pPr>
            <w:r>
              <w:rPr>
                <w:rFonts w:ascii="宋体"/>
                <w:sz w:val="18"/>
              </w:rPr>
              <w:t>24.00</w:t>
            </w:r>
          </w:p>
        </w:tc>
        <w:tc>
          <w:tcPr>
            <w:tcW w:w="414" w:type="dxa"/>
            <w:tcBorders>
              <w:top w:val="nil" w:sz="6" w:space="0" w:color="auto"/>
              <w:left w:val="nil" w:sz="6" w:space="0" w:color="auto"/>
              <w:bottom w:val="nil" w:sz="6" w:space="0" w:color="auto"/>
              <w:right w:val="nil" w:sz="6" w:space="0" w:color="auto"/>
            </w:tcBorders>
          </w:tcPr>
          <w:p>
            <w:pPr>
              <w:pStyle w:val="TableParagraph"/>
              <w:spacing w:line="180" w:lineRule="exact"/>
              <w:ind w:left="108" w:right="0"/>
              <w:jc w:val="left"/>
              <w:rPr>
                <w:rFonts w:ascii="宋体" w:hAnsi="宋体" w:cs="宋体" w:eastAsia="宋体" w:hint="default"/>
                <w:sz w:val="18"/>
                <w:szCs w:val="18"/>
              </w:rPr>
            </w:pPr>
            <w:r>
              <w:rPr>
                <w:rFonts w:ascii="宋体" w:hAnsi="宋体" w:cs="宋体" w:eastAsia="宋体" w:hint="default"/>
                <w:b/>
                <w:bCs/>
                <w:w w:val="99"/>
                <w:sz w:val="18"/>
                <w:szCs w:val="18"/>
              </w:rPr>
              <w:t>－</w:t>
            </w:r>
            <w:r>
              <w:rPr>
                <w:rFonts w:ascii="宋体" w:hAnsi="宋体" w:cs="宋体" w:eastAsia="宋体" w:hint="default"/>
                <w:sz w:val="18"/>
                <w:szCs w:val="18"/>
              </w:rPr>
            </w:r>
          </w:p>
        </w:tc>
      </w:tr>
      <w:tr>
        <w:trPr>
          <w:trHeight w:val="365" w:hRule="exact"/>
        </w:trPr>
        <w:tc>
          <w:tcPr>
            <w:tcW w:w="1838"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sz w:val="18"/>
              </w:rPr>
              <w:t>Peripherals, Inc.</w:t>
            </w:r>
          </w:p>
        </w:tc>
        <w:tc>
          <w:tcPr>
            <w:tcW w:w="1062" w:type="dxa"/>
            <w:tcBorders>
              <w:top w:val="nil" w:sz="6" w:space="0" w:color="auto"/>
              <w:left w:val="nil" w:sz="6" w:space="0" w:color="auto"/>
              <w:bottom w:val="nil" w:sz="6" w:space="0" w:color="auto"/>
              <w:right w:val="nil" w:sz="6" w:space="0" w:color="auto"/>
            </w:tcBorders>
          </w:tcPr>
          <w:p>
            <w:pPr>
              <w:pStyle w:val="TableParagraph"/>
              <w:spacing w:line="180" w:lineRule="exact"/>
              <w:ind w:left="103"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07" w:type="dxa"/>
            <w:tcBorders>
              <w:top w:val="nil" w:sz="6" w:space="0" w:color="auto"/>
              <w:left w:val="nil" w:sz="6" w:space="0" w:color="auto"/>
              <w:bottom w:val="nil" w:sz="6" w:space="0" w:color="auto"/>
              <w:right w:val="nil" w:sz="6" w:space="0" w:color="auto"/>
            </w:tcBorders>
          </w:tcPr>
          <w:p>
            <w:pPr/>
          </w:p>
        </w:tc>
        <w:tc>
          <w:tcPr>
            <w:tcW w:w="560" w:type="dxa"/>
            <w:tcBorders>
              <w:top w:val="nil" w:sz="6" w:space="0" w:color="auto"/>
              <w:left w:val="nil" w:sz="6" w:space="0" w:color="auto"/>
              <w:bottom w:val="nil" w:sz="6" w:space="0" w:color="auto"/>
              <w:right w:val="nil" w:sz="6" w:space="0" w:color="auto"/>
            </w:tcBorders>
          </w:tcPr>
          <w:p>
            <w:pPr>
              <w:pStyle w:val="TableParagraph"/>
              <w:spacing w:line="180" w:lineRule="exact"/>
              <w:ind w:left="58" w:right="0"/>
              <w:jc w:val="left"/>
              <w:rPr>
                <w:rFonts w:ascii="宋体" w:hAnsi="宋体" w:cs="宋体" w:eastAsia="宋体" w:hint="default"/>
                <w:sz w:val="18"/>
                <w:szCs w:val="18"/>
              </w:rPr>
            </w:pPr>
            <w:r>
              <w:rPr>
                <w:rFonts w:ascii="宋体" w:hAnsi="宋体" w:cs="宋体" w:eastAsia="宋体" w:hint="default"/>
                <w:sz w:val="18"/>
                <w:szCs w:val="18"/>
              </w:rPr>
              <w:t>业</w:t>
            </w:r>
          </w:p>
        </w:tc>
        <w:tc>
          <w:tcPr>
            <w:tcW w:w="724" w:type="dxa"/>
            <w:tcBorders>
              <w:top w:val="nil" w:sz="6" w:space="0" w:color="auto"/>
              <w:left w:val="nil" w:sz="6" w:space="0" w:color="auto"/>
              <w:bottom w:val="nil" w:sz="6" w:space="0" w:color="auto"/>
              <w:right w:val="nil" w:sz="6" w:space="0" w:color="auto"/>
            </w:tcBorders>
          </w:tcPr>
          <w:p>
            <w:pPr>
              <w:pStyle w:val="TableParagraph"/>
              <w:spacing w:line="180" w:lineRule="exact"/>
              <w:ind w:left="96" w:right="0"/>
              <w:jc w:val="left"/>
              <w:rPr>
                <w:rFonts w:ascii="宋体" w:hAnsi="宋体" w:cs="宋体" w:eastAsia="宋体" w:hint="default"/>
                <w:sz w:val="18"/>
                <w:szCs w:val="18"/>
              </w:rPr>
            </w:pPr>
            <w:r>
              <w:rPr>
                <w:rFonts w:ascii="宋体"/>
                <w:sz w:val="18"/>
              </w:rPr>
              <w:t>Chan</w:t>
            </w:r>
          </w:p>
        </w:tc>
        <w:tc>
          <w:tcPr>
            <w:tcW w:w="1616" w:type="dxa"/>
            <w:tcBorders>
              <w:top w:val="nil" w:sz="6" w:space="0" w:color="auto"/>
              <w:left w:val="nil" w:sz="6" w:space="0" w:color="auto"/>
              <w:bottom w:val="nil" w:sz="6" w:space="0" w:color="auto"/>
              <w:right w:val="nil" w:sz="6" w:space="0" w:color="auto"/>
            </w:tcBorders>
          </w:tcPr>
          <w:p>
            <w:pPr>
              <w:pStyle w:val="TableParagraph"/>
              <w:spacing w:line="180" w:lineRule="exact"/>
              <w:ind w:right="293"/>
              <w:jc w:val="right"/>
              <w:rPr>
                <w:rFonts w:ascii="宋体" w:hAnsi="宋体" w:cs="宋体" w:eastAsia="宋体" w:hint="default"/>
                <w:sz w:val="18"/>
                <w:szCs w:val="18"/>
              </w:rPr>
            </w:pPr>
            <w:r>
              <w:rPr>
                <w:rFonts w:ascii="宋体" w:hAnsi="宋体" w:cs="宋体" w:eastAsia="宋体" w:hint="default"/>
                <w:sz w:val="18"/>
                <w:szCs w:val="18"/>
              </w:rPr>
              <w:t>通股</w:t>
            </w:r>
          </w:p>
        </w:tc>
        <w:tc>
          <w:tcPr>
            <w:tcW w:w="854" w:type="dxa"/>
            <w:tcBorders>
              <w:top w:val="nil" w:sz="6" w:space="0" w:color="auto"/>
              <w:left w:val="nil" w:sz="6" w:space="0" w:color="auto"/>
              <w:bottom w:val="nil" w:sz="6" w:space="0" w:color="auto"/>
              <w:right w:val="nil" w:sz="6" w:space="0" w:color="auto"/>
            </w:tcBorders>
          </w:tcPr>
          <w:p>
            <w:pPr/>
          </w:p>
        </w:tc>
        <w:tc>
          <w:tcPr>
            <w:tcW w:w="414" w:type="dxa"/>
            <w:tcBorders>
              <w:top w:val="nil" w:sz="6" w:space="0" w:color="auto"/>
              <w:left w:val="nil" w:sz="6" w:space="0" w:color="auto"/>
              <w:bottom w:val="nil" w:sz="6" w:space="0" w:color="auto"/>
              <w:right w:val="nil" w:sz="6" w:space="0" w:color="auto"/>
            </w:tcBorders>
          </w:tcPr>
          <w:p>
            <w:pPr/>
          </w:p>
        </w:tc>
      </w:tr>
      <w:tr>
        <w:trPr>
          <w:trHeight w:val="365" w:hRule="exact"/>
        </w:trPr>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35" w:right="0"/>
              <w:jc w:val="left"/>
              <w:rPr>
                <w:rFonts w:ascii="宋体" w:hAnsi="宋体" w:cs="宋体" w:eastAsia="宋体" w:hint="default"/>
                <w:sz w:val="18"/>
                <w:szCs w:val="18"/>
              </w:rPr>
            </w:pPr>
            <w:r>
              <w:rPr>
                <w:rFonts w:ascii="宋体" w:hAnsi="宋体" w:cs="宋体" w:eastAsia="宋体" w:hint="default"/>
                <w:spacing w:val="8"/>
                <w:sz w:val="18"/>
                <w:szCs w:val="18"/>
              </w:rPr>
              <w:t>武汉瀚宇彩欣科技有</w:t>
            </w:r>
            <w:r>
              <w:rPr>
                <w:rFonts w:ascii="宋体" w:hAnsi="宋体" w:cs="宋体" w:eastAsia="宋体" w:hint="default"/>
                <w:sz w:val="18"/>
                <w:szCs w:val="18"/>
              </w:rPr>
            </w: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pacing w:val="27"/>
                <w:sz w:val="18"/>
                <w:szCs w:val="18"/>
              </w:rPr>
              <w:t>有限责任</w:t>
            </w:r>
            <w:r>
              <w:rPr>
                <w:rFonts w:ascii="宋体" w:hAnsi="宋体" w:cs="宋体" w:eastAsia="宋体" w:hint="default"/>
                <w:spacing w:val="-53"/>
                <w:sz w:val="18"/>
                <w:szCs w:val="18"/>
              </w:rPr>
              <w:t> </w:t>
            </w:r>
            <w:r>
              <w:rPr>
                <w:rFonts w:ascii="宋体" w:hAnsi="宋体" w:cs="宋体" w:eastAsia="宋体" w:hint="default"/>
                <w:sz w:val="18"/>
                <w:szCs w:val="18"/>
              </w:rPr>
            </w:r>
          </w:p>
        </w:tc>
        <w:tc>
          <w:tcPr>
            <w:tcW w:w="707"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90" w:right="0"/>
              <w:jc w:val="left"/>
              <w:rPr>
                <w:rFonts w:ascii="宋体" w:hAnsi="宋体" w:cs="宋体" w:eastAsia="宋体" w:hint="default"/>
                <w:sz w:val="18"/>
                <w:szCs w:val="18"/>
              </w:rPr>
            </w:pPr>
            <w:r>
              <w:rPr>
                <w:rFonts w:ascii="宋体" w:hAnsi="宋体" w:cs="宋体" w:eastAsia="宋体" w:hint="default"/>
                <w:spacing w:val="9"/>
                <w:sz w:val="18"/>
                <w:szCs w:val="18"/>
              </w:rPr>
              <w:t>中</w:t>
            </w:r>
            <w:r>
              <w:rPr>
                <w:rFonts w:ascii="宋体" w:hAnsi="宋体" w:cs="宋体" w:eastAsia="宋体" w:hint="default"/>
                <w:sz w:val="18"/>
                <w:szCs w:val="18"/>
              </w:rPr>
              <w:t> 国</w:t>
            </w:r>
            <w:r>
              <w:rPr>
                <w:rFonts w:ascii="宋体" w:hAnsi="宋体" w:cs="宋体" w:eastAsia="宋体" w:hint="default"/>
                <w:spacing w:val="9"/>
                <w:sz w:val="18"/>
                <w:szCs w:val="18"/>
              </w:rPr>
              <w:t> </w:t>
            </w:r>
            <w:r>
              <w:rPr>
                <w:rFonts w:ascii="宋体" w:hAnsi="宋体" w:cs="宋体" w:eastAsia="宋体" w:hint="default"/>
                <w:sz w:val="18"/>
                <w:szCs w:val="18"/>
              </w:rPr>
            </w:r>
          </w:p>
        </w:tc>
        <w:tc>
          <w:tcPr>
            <w:tcW w:w="560"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58" w:right="0"/>
              <w:jc w:val="left"/>
              <w:rPr>
                <w:rFonts w:ascii="宋体" w:hAnsi="宋体" w:cs="宋体" w:eastAsia="宋体" w:hint="default"/>
                <w:sz w:val="18"/>
                <w:szCs w:val="18"/>
              </w:rPr>
            </w:pPr>
            <w:r>
              <w:rPr>
                <w:rFonts w:ascii="宋体" w:hAnsi="宋体" w:cs="宋体" w:eastAsia="宋体" w:hint="default"/>
                <w:spacing w:val="11"/>
                <w:sz w:val="18"/>
                <w:szCs w:val="18"/>
              </w:rPr>
              <w:t>制造</w:t>
            </w:r>
            <w:r>
              <w:rPr>
                <w:rFonts w:ascii="宋体" w:hAnsi="宋体" w:cs="宋体" w:eastAsia="宋体" w:hint="default"/>
                <w:spacing w:val="-68"/>
                <w:sz w:val="18"/>
                <w:szCs w:val="18"/>
              </w:rPr>
              <w:t> </w:t>
            </w:r>
            <w:r>
              <w:rPr>
                <w:rFonts w:ascii="宋体" w:hAnsi="宋体" w:cs="宋体" w:eastAsia="宋体" w:hint="default"/>
                <w:sz w:val="18"/>
                <w:szCs w:val="18"/>
              </w:rPr>
            </w:r>
          </w:p>
        </w:tc>
        <w:tc>
          <w:tcPr>
            <w:tcW w:w="724"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96" w:right="0"/>
              <w:jc w:val="left"/>
              <w:rPr>
                <w:rFonts w:ascii="宋体" w:hAnsi="宋体" w:cs="宋体" w:eastAsia="宋体" w:hint="default"/>
                <w:sz w:val="18"/>
                <w:szCs w:val="18"/>
              </w:rPr>
            </w:pPr>
            <w:r>
              <w:rPr>
                <w:rFonts w:ascii="宋体" w:hAnsi="宋体" w:cs="宋体" w:eastAsia="宋体" w:hint="default"/>
                <w:sz w:val="18"/>
                <w:szCs w:val="18"/>
              </w:rPr>
              <w:t>杨</w:t>
            </w:r>
            <w:r>
              <w:rPr>
                <w:rFonts w:ascii="宋体" w:hAnsi="宋体" w:cs="宋体" w:eastAsia="宋体" w:hint="default"/>
                <w:spacing w:val="69"/>
                <w:sz w:val="18"/>
                <w:szCs w:val="18"/>
              </w:rPr>
              <w:t> </w:t>
            </w:r>
            <w:r>
              <w:rPr>
                <w:rFonts w:ascii="宋体" w:hAnsi="宋体" w:cs="宋体" w:eastAsia="宋体" w:hint="default"/>
                <w:sz w:val="18"/>
                <w:szCs w:val="18"/>
              </w:rPr>
              <w:t>芳</w:t>
            </w:r>
          </w:p>
        </w:tc>
        <w:tc>
          <w:tcPr>
            <w:tcW w:w="1616"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c>
          <w:tcPr>
            <w:tcW w:w="414" w:type="dxa"/>
            <w:tcBorders>
              <w:top w:val="nil" w:sz="6" w:space="0" w:color="auto"/>
              <w:left w:val="nil" w:sz="6" w:space="0" w:color="auto"/>
              <w:bottom w:val="nil" w:sz="6" w:space="0" w:color="auto"/>
              <w:right w:val="nil" w:sz="6" w:space="0" w:color="auto"/>
            </w:tcBorders>
          </w:tcPr>
          <w:p>
            <w:pPr/>
          </w:p>
        </w:tc>
      </w:tr>
      <w:tr>
        <w:trPr>
          <w:trHeight w:val="180" w:hRule="exact"/>
        </w:trPr>
        <w:tc>
          <w:tcPr>
            <w:tcW w:w="1838" w:type="dxa"/>
            <w:tcBorders>
              <w:top w:val="nil" w:sz="6" w:space="0" w:color="auto"/>
              <w:left w:val="nil" w:sz="6" w:space="0" w:color="auto"/>
              <w:bottom w:val="nil" w:sz="6" w:space="0" w:color="auto"/>
              <w:right w:val="nil" w:sz="6" w:space="0" w:color="auto"/>
            </w:tcBorders>
          </w:tcPr>
          <w:p>
            <w:pPr/>
          </w:p>
        </w:tc>
        <w:tc>
          <w:tcPr>
            <w:tcW w:w="1062" w:type="dxa"/>
            <w:tcBorders>
              <w:top w:val="nil" w:sz="6" w:space="0" w:color="auto"/>
              <w:left w:val="nil" w:sz="6" w:space="0" w:color="auto"/>
              <w:bottom w:val="nil" w:sz="6" w:space="0" w:color="auto"/>
              <w:right w:val="nil" w:sz="6" w:space="0" w:color="auto"/>
            </w:tcBorders>
          </w:tcPr>
          <w:p>
            <w:pPr/>
          </w:p>
        </w:tc>
        <w:tc>
          <w:tcPr>
            <w:tcW w:w="707" w:type="dxa"/>
            <w:tcBorders>
              <w:top w:val="nil" w:sz="6" w:space="0" w:color="auto"/>
              <w:left w:val="nil" w:sz="6" w:space="0" w:color="auto"/>
              <w:bottom w:val="nil" w:sz="6" w:space="0" w:color="auto"/>
              <w:right w:val="nil" w:sz="6" w:space="0" w:color="auto"/>
            </w:tcBorders>
          </w:tcPr>
          <w:p>
            <w:pPr/>
          </w:p>
        </w:tc>
        <w:tc>
          <w:tcPr>
            <w:tcW w:w="560" w:type="dxa"/>
            <w:tcBorders>
              <w:top w:val="nil" w:sz="6" w:space="0" w:color="auto"/>
              <w:left w:val="nil" w:sz="6" w:space="0" w:color="auto"/>
              <w:bottom w:val="nil" w:sz="6" w:space="0" w:color="auto"/>
              <w:right w:val="nil" w:sz="6" w:space="0" w:color="auto"/>
            </w:tcBorders>
          </w:tcPr>
          <w:p>
            <w:pPr/>
          </w:p>
        </w:tc>
        <w:tc>
          <w:tcPr>
            <w:tcW w:w="724" w:type="dxa"/>
            <w:tcBorders>
              <w:top w:val="nil" w:sz="6" w:space="0" w:color="auto"/>
              <w:left w:val="nil" w:sz="6" w:space="0" w:color="auto"/>
              <w:bottom w:val="nil" w:sz="6" w:space="0" w:color="auto"/>
              <w:right w:val="nil" w:sz="6" w:space="0" w:color="auto"/>
            </w:tcBorders>
          </w:tcPr>
          <w:p>
            <w:pPr/>
          </w:p>
        </w:tc>
        <w:tc>
          <w:tcPr>
            <w:tcW w:w="1616" w:type="dxa"/>
            <w:tcBorders>
              <w:top w:val="nil" w:sz="6" w:space="0" w:color="auto"/>
              <w:left w:val="nil" w:sz="6" w:space="0" w:color="auto"/>
              <w:bottom w:val="nil" w:sz="6" w:space="0" w:color="auto"/>
              <w:right w:val="nil" w:sz="6" w:space="0" w:color="auto"/>
            </w:tcBorders>
          </w:tcPr>
          <w:p>
            <w:pPr>
              <w:pStyle w:val="TableParagraph"/>
              <w:spacing w:line="180" w:lineRule="exact"/>
              <w:ind w:right="293"/>
              <w:jc w:val="right"/>
              <w:rPr>
                <w:rFonts w:ascii="宋体" w:hAnsi="宋体" w:cs="宋体" w:eastAsia="宋体" w:hint="default"/>
                <w:sz w:val="18"/>
                <w:szCs w:val="18"/>
              </w:rPr>
            </w:pPr>
            <w:r>
              <w:rPr>
                <w:rFonts w:ascii="宋体" w:hAnsi="宋体" w:cs="宋体" w:eastAsia="宋体" w:hint="default"/>
                <w:sz w:val="18"/>
                <w:szCs w:val="18"/>
              </w:rPr>
              <w:t>1,500</w:t>
            </w:r>
            <w:r>
              <w:rPr>
                <w:rFonts w:ascii="宋体" w:hAnsi="宋体" w:cs="宋体" w:eastAsia="宋体" w:hint="default"/>
                <w:spacing w:val="-46"/>
                <w:sz w:val="18"/>
                <w:szCs w:val="18"/>
              </w:rPr>
              <w:t> </w:t>
            </w:r>
            <w:r>
              <w:rPr>
                <w:rFonts w:ascii="宋体" w:hAnsi="宋体" w:cs="宋体" w:eastAsia="宋体" w:hint="default"/>
                <w:sz w:val="18"/>
                <w:szCs w:val="18"/>
              </w:rPr>
              <w:t>万美元</w:t>
            </w:r>
          </w:p>
        </w:tc>
        <w:tc>
          <w:tcPr>
            <w:tcW w:w="854" w:type="dxa"/>
            <w:tcBorders>
              <w:top w:val="nil" w:sz="6" w:space="0" w:color="auto"/>
              <w:left w:val="nil" w:sz="6" w:space="0" w:color="auto"/>
              <w:bottom w:val="nil" w:sz="6" w:space="0" w:color="auto"/>
              <w:right w:val="nil" w:sz="6" w:space="0" w:color="auto"/>
            </w:tcBorders>
          </w:tcPr>
          <w:p>
            <w:pPr>
              <w:pStyle w:val="TableParagraph"/>
              <w:spacing w:line="180" w:lineRule="exact"/>
              <w:ind w:right="106"/>
              <w:jc w:val="right"/>
              <w:rPr>
                <w:rFonts w:ascii="宋体" w:hAnsi="宋体" w:cs="宋体" w:eastAsia="宋体" w:hint="default"/>
                <w:sz w:val="18"/>
                <w:szCs w:val="18"/>
              </w:rPr>
            </w:pPr>
            <w:r>
              <w:rPr>
                <w:rFonts w:ascii="宋体"/>
                <w:sz w:val="18"/>
              </w:rPr>
              <w:t>20.00</w:t>
            </w:r>
          </w:p>
        </w:tc>
        <w:tc>
          <w:tcPr>
            <w:tcW w:w="414" w:type="dxa"/>
            <w:tcBorders>
              <w:top w:val="nil" w:sz="6" w:space="0" w:color="auto"/>
              <w:left w:val="nil" w:sz="6" w:space="0" w:color="auto"/>
              <w:bottom w:val="nil" w:sz="6" w:space="0" w:color="auto"/>
              <w:right w:val="nil" w:sz="6" w:space="0" w:color="auto"/>
            </w:tcBorders>
          </w:tcPr>
          <w:p>
            <w:pPr>
              <w:pStyle w:val="TableParagraph"/>
              <w:spacing w:line="180" w:lineRule="exact"/>
              <w:ind w:left="108" w:right="0"/>
              <w:jc w:val="left"/>
              <w:rPr>
                <w:rFonts w:ascii="宋体" w:hAnsi="宋体" w:cs="宋体" w:eastAsia="宋体" w:hint="default"/>
                <w:sz w:val="18"/>
                <w:szCs w:val="18"/>
              </w:rPr>
            </w:pPr>
            <w:r>
              <w:rPr>
                <w:rFonts w:ascii="宋体" w:hAnsi="宋体" w:cs="宋体" w:eastAsia="宋体" w:hint="default"/>
                <w:b/>
                <w:bCs/>
                <w:w w:val="99"/>
                <w:sz w:val="18"/>
                <w:szCs w:val="18"/>
              </w:rPr>
              <w:t>－</w:t>
            </w:r>
            <w:r>
              <w:rPr>
                <w:rFonts w:ascii="宋体" w:hAnsi="宋体" w:cs="宋体" w:eastAsia="宋体" w:hint="default"/>
                <w:sz w:val="18"/>
                <w:szCs w:val="18"/>
              </w:rPr>
            </w:r>
          </w:p>
        </w:tc>
      </w:tr>
      <w:tr>
        <w:trPr>
          <w:trHeight w:val="341" w:hRule="exact"/>
        </w:trPr>
        <w:tc>
          <w:tcPr>
            <w:tcW w:w="1838"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1062" w:type="dxa"/>
            <w:tcBorders>
              <w:top w:val="nil" w:sz="6" w:space="0" w:color="auto"/>
              <w:left w:val="nil" w:sz="6" w:space="0" w:color="auto"/>
              <w:bottom w:val="nil" w:sz="6" w:space="0" w:color="auto"/>
              <w:right w:val="nil" w:sz="6" w:space="0" w:color="auto"/>
            </w:tcBorders>
          </w:tcPr>
          <w:p>
            <w:pPr>
              <w:pStyle w:val="TableParagraph"/>
              <w:spacing w:line="180" w:lineRule="exact"/>
              <w:ind w:left="103"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07" w:type="dxa"/>
            <w:tcBorders>
              <w:top w:val="nil" w:sz="6" w:space="0" w:color="auto"/>
              <w:left w:val="nil" w:sz="6" w:space="0" w:color="auto"/>
              <w:bottom w:val="nil" w:sz="6" w:space="0" w:color="auto"/>
              <w:right w:val="nil" w:sz="6" w:space="0" w:color="auto"/>
            </w:tcBorders>
          </w:tcPr>
          <w:p>
            <w:pPr>
              <w:pStyle w:val="TableParagraph"/>
              <w:spacing w:line="180" w:lineRule="exact"/>
              <w:ind w:left="90" w:right="0"/>
              <w:jc w:val="left"/>
              <w:rPr>
                <w:rFonts w:ascii="宋体" w:hAnsi="宋体" w:cs="宋体" w:eastAsia="宋体" w:hint="default"/>
                <w:sz w:val="18"/>
                <w:szCs w:val="18"/>
              </w:rPr>
            </w:pPr>
            <w:r>
              <w:rPr>
                <w:rFonts w:ascii="宋体" w:hAnsi="宋体" w:cs="宋体" w:eastAsia="宋体" w:hint="default"/>
                <w:sz w:val="18"/>
                <w:szCs w:val="18"/>
              </w:rPr>
              <w:t>武汉</w:t>
            </w:r>
          </w:p>
        </w:tc>
        <w:tc>
          <w:tcPr>
            <w:tcW w:w="560" w:type="dxa"/>
            <w:tcBorders>
              <w:top w:val="nil" w:sz="6" w:space="0" w:color="auto"/>
              <w:left w:val="nil" w:sz="6" w:space="0" w:color="auto"/>
              <w:bottom w:val="nil" w:sz="6" w:space="0" w:color="auto"/>
              <w:right w:val="nil" w:sz="6" w:space="0" w:color="auto"/>
            </w:tcBorders>
          </w:tcPr>
          <w:p>
            <w:pPr>
              <w:pStyle w:val="TableParagraph"/>
              <w:spacing w:line="180" w:lineRule="exact"/>
              <w:ind w:left="58" w:right="0"/>
              <w:jc w:val="left"/>
              <w:rPr>
                <w:rFonts w:ascii="宋体" w:hAnsi="宋体" w:cs="宋体" w:eastAsia="宋体" w:hint="default"/>
                <w:sz w:val="18"/>
                <w:szCs w:val="18"/>
              </w:rPr>
            </w:pPr>
            <w:r>
              <w:rPr>
                <w:rFonts w:ascii="宋体" w:hAnsi="宋体" w:cs="宋体" w:eastAsia="宋体" w:hint="default"/>
                <w:sz w:val="18"/>
                <w:szCs w:val="18"/>
              </w:rPr>
              <w:t>业</w:t>
            </w:r>
          </w:p>
        </w:tc>
        <w:tc>
          <w:tcPr>
            <w:tcW w:w="724" w:type="dxa"/>
            <w:tcBorders>
              <w:top w:val="nil" w:sz="6" w:space="0" w:color="auto"/>
              <w:left w:val="nil" w:sz="6" w:space="0" w:color="auto"/>
              <w:bottom w:val="nil" w:sz="6" w:space="0" w:color="auto"/>
              <w:right w:val="nil" w:sz="6" w:space="0" w:color="auto"/>
            </w:tcBorders>
          </w:tcPr>
          <w:p>
            <w:pPr>
              <w:pStyle w:val="TableParagraph"/>
              <w:spacing w:line="180" w:lineRule="exact"/>
              <w:ind w:left="96" w:right="0"/>
              <w:jc w:val="left"/>
              <w:rPr>
                <w:rFonts w:ascii="宋体" w:hAnsi="宋体" w:cs="宋体" w:eastAsia="宋体" w:hint="default"/>
                <w:sz w:val="18"/>
                <w:szCs w:val="18"/>
              </w:rPr>
            </w:pPr>
            <w:r>
              <w:rPr>
                <w:rFonts w:ascii="宋体" w:hAnsi="宋体" w:cs="宋体" w:eastAsia="宋体" w:hint="default"/>
                <w:sz w:val="18"/>
                <w:szCs w:val="18"/>
              </w:rPr>
              <w:t>铿</w:t>
            </w:r>
          </w:p>
        </w:tc>
        <w:tc>
          <w:tcPr>
            <w:tcW w:w="1616"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c>
          <w:tcPr>
            <w:tcW w:w="414" w:type="dxa"/>
            <w:tcBorders>
              <w:top w:val="nil" w:sz="6" w:space="0" w:color="auto"/>
              <w:left w:val="nil" w:sz="6" w:space="0" w:color="auto"/>
              <w:bottom w:val="nil" w:sz="6" w:space="0" w:color="auto"/>
              <w:right w:val="nil" w:sz="6" w:space="0" w:color="auto"/>
            </w:tcBorders>
          </w:tcPr>
          <w:p>
            <w:pPr/>
          </w:p>
        </w:tc>
      </w:tr>
      <w:tr>
        <w:trPr>
          <w:trHeight w:val="341" w:hRule="exact"/>
        </w:trPr>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06"/>
              <w:ind w:left="35" w:right="0"/>
              <w:jc w:val="left"/>
              <w:rPr>
                <w:rFonts w:ascii="宋体" w:hAnsi="宋体" w:cs="宋体" w:eastAsia="宋体" w:hint="default"/>
                <w:sz w:val="18"/>
                <w:szCs w:val="18"/>
              </w:rPr>
            </w:pPr>
            <w:r>
              <w:rPr>
                <w:rFonts w:ascii="宋体" w:hAnsi="宋体" w:cs="宋体" w:eastAsia="宋体" w:hint="default"/>
                <w:spacing w:val="8"/>
                <w:sz w:val="18"/>
                <w:szCs w:val="18"/>
              </w:rPr>
              <w:t>福建华冠光电有限公</w:t>
            </w:r>
            <w:r>
              <w:rPr>
                <w:rFonts w:ascii="宋体" w:hAnsi="宋体" w:cs="宋体" w:eastAsia="宋体" w:hint="default"/>
                <w:sz w:val="18"/>
                <w:szCs w:val="18"/>
              </w:rPr>
            </w: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before="106"/>
              <w:ind w:left="103" w:right="0"/>
              <w:jc w:val="left"/>
              <w:rPr>
                <w:rFonts w:ascii="宋体" w:hAnsi="宋体" w:cs="宋体" w:eastAsia="宋体" w:hint="default"/>
                <w:sz w:val="18"/>
                <w:szCs w:val="18"/>
              </w:rPr>
            </w:pPr>
            <w:r>
              <w:rPr>
                <w:rFonts w:ascii="宋体" w:hAnsi="宋体" w:cs="宋体" w:eastAsia="宋体" w:hint="default"/>
                <w:spacing w:val="27"/>
                <w:sz w:val="18"/>
                <w:szCs w:val="18"/>
              </w:rPr>
              <w:t>有限责任</w:t>
            </w:r>
            <w:r>
              <w:rPr>
                <w:rFonts w:ascii="宋体" w:hAnsi="宋体" w:cs="宋体" w:eastAsia="宋体" w:hint="default"/>
                <w:spacing w:val="-53"/>
                <w:sz w:val="18"/>
                <w:szCs w:val="18"/>
              </w:rPr>
              <w:t> </w:t>
            </w:r>
            <w:r>
              <w:rPr>
                <w:rFonts w:ascii="宋体" w:hAnsi="宋体" w:cs="宋体" w:eastAsia="宋体" w:hint="default"/>
                <w:sz w:val="18"/>
                <w:szCs w:val="18"/>
              </w:rPr>
            </w:r>
          </w:p>
        </w:tc>
        <w:tc>
          <w:tcPr>
            <w:tcW w:w="707" w:type="dxa"/>
            <w:tcBorders>
              <w:top w:val="nil" w:sz="6" w:space="0" w:color="auto"/>
              <w:left w:val="nil" w:sz="6" w:space="0" w:color="auto"/>
              <w:bottom w:val="nil" w:sz="6" w:space="0" w:color="auto"/>
              <w:right w:val="nil" w:sz="6" w:space="0" w:color="auto"/>
            </w:tcBorders>
          </w:tcPr>
          <w:p>
            <w:pPr>
              <w:pStyle w:val="TableParagraph"/>
              <w:spacing w:line="240" w:lineRule="auto" w:before="106"/>
              <w:ind w:left="90" w:right="0"/>
              <w:jc w:val="left"/>
              <w:rPr>
                <w:rFonts w:ascii="宋体" w:hAnsi="宋体" w:cs="宋体" w:eastAsia="宋体" w:hint="default"/>
                <w:sz w:val="18"/>
                <w:szCs w:val="18"/>
              </w:rPr>
            </w:pPr>
            <w:r>
              <w:rPr>
                <w:rFonts w:ascii="宋体" w:hAnsi="宋体" w:cs="宋体" w:eastAsia="宋体" w:hint="default"/>
                <w:spacing w:val="9"/>
                <w:sz w:val="18"/>
                <w:szCs w:val="18"/>
              </w:rPr>
              <w:t>中</w:t>
            </w:r>
            <w:r>
              <w:rPr>
                <w:rFonts w:ascii="宋体" w:hAnsi="宋体" w:cs="宋体" w:eastAsia="宋体" w:hint="default"/>
                <w:sz w:val="18"/>
                <w:szCs w:val="18"/>
              </w:rPr>
              <w:t> 国</w:t>
            </w:r>
            <w:r>
              <w:rPr>
                <w:rFonts w:ascii="宋体" w:hAnsi="宋体" w:cs="宋体" w:eastAsia="宋体" w:hint="default"/>
                <w:spacing w:val="9"/>
                <w:sz w:val="18"/>
                <w:szCs w:val="18"/>
              </w:rPr>
              <w:t> </w:t>
            </w:r>
            <w:r>
              <w:rPr>
                <w:rFonts w:ascii="宋体" w:hAnsi="宋体" w:cs="宋体" w:eastAsia="宋体" w:hint="default"/>
                <w:sz w:val="18"/>
                <w:szCs w:val="18"/>
              </w:rPr>
            </w:r>
          </w:p>
        </w:tc>
        <w:tc>
          <w:tcPr>
            <w:tcW w:w="560" w:type="dxa"/>
            <w:tcBorders>
              <w:top w:val="nil" w:sz="6" w:space="0" w:color="auto"/>
              <w:left w:val="nil" w:sz="6" w:space="0" w:color="auto"/>
              <w:bottom w:val="nil" w:sz="6" w:space="0" w:color="auto"/>
              <w:right w:val="nil" w:sz="6" w:space="0" w:color="auto"/>
            </w:tcBorders>
          </w:tcPr>
          <w:p>
            <w:pPr>
              <w:pStyle w:val="TableParagraph"/>
              <w:spacing w:line="240" w:lineRule="auto" w:before="106"/>
              <w:ind w:left="58" w:right="0"/>
              <w:jc w:val="left"/>
              <w:rPr>
                <w:rFonts w:ascii="宋体" w:hAnsi="宋体" w:cs="宋体" w:eastAsia="宋体" w:hint="default"/>
                <w:sz w:val="18"/>
                <w:szCs w:val="18"/>
              </w:rPr>
            </w:pPr>
            <w:r>
              <w:rPr>
                <w:rFonts w:ascii="宋体" w:hAnsi="宋体" w:cs="宋体" w:eastAsia="宋体" w:hint="default"/>
                <w:spacing w:val="11"/>
                <w:sz w:val="18"/>
                <w:szCs w:val="18"/>
              </w:rPr>
              <w:t>制造</w:t>
            </w:r>
            <w:r>
              <w:rPr>
                <w:rFonts w:ascii="宋体" w:hAnsi="宋体" w:cs="宋体" w:eastAsia="宋体" w:hint="default"/>
                <w:spacing w:val="-68"/>
                <w:sz w:val="18"/>
                <w:szCs w:val="18"/>
              </w:rPr>
              <w:t> </w:t>
            </w:r>
            <w:r>
              <w:rPr>
                <w:rFonts w:ascii="宋体" w:hAnsi="宋体" w:cs="宋体" w:eastAsia="宋体" w:hint="default"/>
                <w:sz w:val="18"/>
                <w:szCs w:val="18"/>
              </w:rPr>
            </w:r>
          </w:p>
        </w:tc>
        <w:tc>
          <w:tcPr>
            <w:tcW w:w="724" w:type="dxa"/>
            <w:tcBorders>
              <w:top w:val="nil" w:sz="6" w:space="0" w:color="auto"/>
              <w:left w:val="nil" w:sz="6" w:space="0" w:color="auto"/>
              <w:bottom w:val="nil" w:sz="6" w:space="0" w:color="auto"/>
              <w:right w:val="nil" w:sz="6" w:space="0" w:color="auto"/>
            </w:tcBorders>
          </w:tcPr>
          <w:p>
            <w:pPr>
              <w:pStyle w:val="TableParagraph"/>
              <w:spacing w:line="240" w:lineRule="auto" w:before="106"/>
              <w:ind w:left="96" w:right="0"/>
              <w:jc w:val="left"/>
              <w:rPr>
                <w:rFonts w:ascii="宋体" w:hAnsi="宋体" w:cs="宋体" w:eastAsia="宋体" w:hint="default"/>
                <w:sz w:val="18"/>
                <w:szCs w:val="18"/>
              </w:rPr>
            </w:pPr>
            <w:r>
              <w:rPr>
                <w:rFonts w:ascii="宋体" w:hAnsi="宋体" w:cs="宋体" w:eastAsia="宋体" w:hint="default"/>
                <w:sz w:val="18"/>
                <w:szCs w:val="18"/>
              </w:rPr>
              <w:t>林</w:t>
            </w:r>
            <w:r>
              <w:rPr>
                <w:rFonts w:ascii="宋体" w:hAnsi="宋体" w:cs="宋体" w:eastAsia="宋体" w:hint="default"/>
                <w:spacing w:val="69"/>
                <w:sz w:val="18"/>
                <w:szCs w:val="18"/>
              </w:rPr>
              <w:t> </w:t>
            </w:r>
            <w:r>
              <w:rPr>
                <w:rFonts w:ascii="宋体" w:hAnsi="宋体" w:cs="宋体" w:eastAsia="宋体" w:hint="default"/>
                <w:sz w:val="18"/>
                <w:szCs w:val="18"/>
              </w:rPr>
              <w:t>镇</w:t>
            </w:r>
          </w:p>
        </w:tc>
        <w:tc>
          <w:tcPr>
            <w:tcW w:w="1616"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c>
          <w:tcPr>
            <w:tcW w:w="414" w:type="dxa"/>
            <w:tcBorders>
              <w:top w:val="nil" w:sz="6" w:space="0" w:color="auto"/>
              <w:left w:val="nil" w:sz="6" w:space="0" w:color="auto"/>
              <w:bottom w:val="nil" w:sz="6" w:space="0" w:color="auto"/>
              <w:right w:val="nil" w:sz="6" w:space="0" w:color="auto"/>
            </w:tcBorders>
          </w:tcPr>
          <w:p>
            <w:pPr/>
          </w:p>
        </w:tc>
      </w:tr>
      <w:tr>
        <w:trPr>
          <w:trHeight w:val="180" w:hRule="exact"/>
        </w:trPr>
        <w:tc>
          <w:tcPr>
            <w:tcW w:w="1838" w:type="dxa"/>
            <w:tcBorders>
              <w:top w:val="nil" w:sz="6" w:space="0" w:color="auto"/>
              <w:left w:val="nil" w:sz="6" w:space="0" w:color="auto"/>
              <w:bottom w:val="nil" w:sz="6" w:space="0" w:color="auto"/>
              <w:right w:val="nil" w:sz="6" w:space="0" w:color="auto"/>
            </w:tcBorders>
          </w:tcPr>
          <w:p>
            <w:pPr/>
          </w:p>
        </w:tc>
        <w:tc>
          <w:tcPr>
            <w:tcW w:w="1062" w:type="dxa"/>
            <w:tcBorders>
              <w:top w:val="nil" w:sz="6" w:space="0" w:color="auto"/>
              <w:left w:val="nil" w:sz="6" w:space="0" w:color="auto"/>
              <w:bottom w:val="nil" w:sz="6" w:space="0" w:color="auto"/>
              <w:right w:val="nil" w:sz="6" w:space="0" w:color="auto"/>
            </w:tcBorders>
          </w:tcPr>
          <w:p>
            <w:pPr/>
          </w:p>
        </w:tc>
        <w:tc>
          <w:tcPr>
            <w:tcW w:w="707" w:type="dxa"/>
            <w:tcBorders>
              <w:top w:val="nil" w:sz="6" w:space="0" w:color="auto"/>
              <w:left w:val="nil" w:sz="6" w:space="0" w:color="auto"/>
              <w:bottom w:val="nil" w:sz="6" w:space="0" w:color="auto"/>
              <w:right w:val="nil" w:sz="6" w:space="0" w:color="auto"/>
            </w:tcBorders>
          </w:tcPr>
          <w:p>
            <w:pPr/>
          </w:p>
        </w:tc>
        <w:tc>
          <w:tcPr>
            <w:tcW w:w="560" w:type="dxa"/>
            <w:tcBorders>
              <w:top w:val="nil" w:sz="6" w:space="0" w:color="auto"/>
              <w:left w:val="nil" w:sz="6" w:space="0" w:color="auto"/>
              <w:bottom w:val="nil" w:sz="6" w:space="0" w:color="auto"/>
              <w:right w:val="nil" w:sz="6" w:space="0" w:color="auto"/>
            </w:tcBorders>
          </w:tcPr>
          <w:p>
            <w:pPr/>
          </w:p>
        </w:tc>
        <w:tc>
          <w:tcPr>
            <w:tcW w:w="724" w:type="dxa"/>
            <w:tcBorders>
              <w:top w:val="nil" w:sz="6" w:space="0" w:color="auto"/>
              <w:left w:val="nil" w:sz="6" w:space="0" w:color="auto"/>
              <w:bottom w:val="nil" w:sz="6" w:space="0" w:color="auto"/>
              <w:right w:val="nil" w:sz="6" w:space="0" w:color="auto"/>
            </w:tcBorders>
          </w:tcPr>
          <w:p>
            <w:pPr/>
          </w:p>
        </w:tc>
        <w:tc>
          <w:tcPr>
            <w:tcW w:w="1616" w:type="dxa"/>
            <w:tcBorders>
              <w:top w:val="nil" w:sz="6" w:space="0" w:color="auto"/>
              <w:left w:val="nil" w:sz="6" w:space="0" w:color="auto"/>
              <w:bottom w:val="nil" w:sz="6" w:space="0" w:color="auto"/>
              <w:right w:val="nil" w:sz="6" w:space="0" w:color="auto"/>
            </w:tcBorders>
          </w:tcPr>
          <w:p>
            <w:pPr>
              <w:pStyle w:val="TableParagraph"/>
              <w:spacing w:line="180" w:lineRule="exact"/>
              <w:ind w:right="293"/>
              <w:jc w:val="right"/>
              <w:rPr>
                <w:rFonts w:ascii="宋体" w:hAnsi="宋体" w:cs="宋体" w:eastAsia="宋体" w:hint="default"/>
                <w:sz w:val="18"/>
                <w:szCs w:val="18"/>
              </w:rPr>
            </w:pPr>
            <w:r>
              <w:rPr>
                <w:rFonts w:ascii="宋体" w:hAnsi="宋体" w:cs="宋体" w:eastAsia="宋体" w:hint="default"/>
                <w:sz w:val="18"/>
                <w:szCs w:val="18"/>
              </w:rPr>
              <w:t>2,250</w:t>
            </w:r>
            <w:r>
              <w:rPr>
                <w:rFonts w:ascii="宋体" w:hAnsi="宋体" w:cs="宋体" w:eastAsia="宋体" w:hint="default"/>
                <w:spacing w:val="-46"/>
                <w:sz w:val="18"/>
                <w:szCs w:val="18"/>
              </w:rPr>
              <w:t> </w:t>
            </w:r>
            <w:r>
              <w:rPr>
                <w:rFonts w:ascii="宋体" w:hAnsi="宋体" w:cs="宋体" w:eastAsia="宋体" w:hint="default"/>
                <w:sz w:val="18"/>
                <w:szCs w:val="18"/>
              </w:rPr>
              <w:t>万美元</w:t>
            </w:r>
          </w:p>
        </w:tc>
        <w:tc>
          <w:tcPr>
            <w:tcW w:w="854" w:type="dxa"/>
            <w:tcBorders>
              <w:top w:val="nil" w:sz="6" w:space="0" w:color="auto"/>
              <w:left w:val="nil" w:sz="6" w:space="0" w:color="auto"/>
              <w:bottom w:val="nil" w:sz="6" w:space="0" w:color="auto"/>
              <w:right w:val="nil" w:sz="6" w:space="0" w:color="auto"/>
            </w:tcBorders>
          </w:tcPr>
          <w:p>
            <w:pPr>
              <w:pStyle w:val="TableParagraph"/>
              <w:spacing w:line="180" w:lineRule="exact"/>
              <w:ind w:right="106"/>
              <w:jc w:val="right"/>
              <w:rPr>
                <w:rFonts w:ascii="宋体" w:hAnsi="宋体" w:cs="宋体" w:eastAsia="宋体" w:hint="default"/>
                <w:sz w:val="18"/>
                <w:szCs w:val="18"/>
              </w:rPr>
            </w:pPr>
            <w:r>
              <w:rPr>
                <w:rFonts w:ascii="宋体"/>
                <w:sz w:val="18"/>
              </w:rPr>
              <w:t>20.00</w:t>
            </w:r>
          </w:p>
        </w:tc>
        <w:tc>
          <w:tcPr>
            <w:tcW w:w="414" w:type="dxa"/>
            <w:tcBorders>
              <w:top w:val="nil" w:sz="6" w:space="0" w:color="auto"/>
              <w:left w:val="nil" w:sz="6" w:space="0" w:color="auto"/>
              <w:bottom w:val="nil" w:sz="6" w:space="0" w:color="auto"/>
              <w:right w:val="nil" w:sz="6" w:space="0" w:color="auto"/>
            </w:tcBorders>
          </w:tcPr>
          <w:p>
            <w:pPr>
              <w:pStyle w:val="TableParagraph"/>
              <w:spacing w:line="180" w:lineRule="exact"/>
              <w:ind w:left="108" w:right="0"/>
              <w:jc w:val="left"/>
              <w:rPr>
                <w:rFonts w:ascii="宋体" w:hAnsi="宋体" w:cs="宋体" w:eastAsia="宋体" w:hint="default"/>
                <w:sz w:val="18"/>
                <w:szCs w:val="18"/>
              </w:rPr>
            </w:pPr>
            <w:r>
              <w:rPr>
                <w:rFonts w:ascii="宋体" w:hAnsi="宋体" w:cs="宋体" w:eastAsia="宋体" w:hint="default"/>
                <w:b/>
                <w:bCs/>
                <w:w w:val="99"/>
                <w:sz w:val="18"/>
                <w:szCs w:val="18"/>
              </w:rPr>
              <w:t>－</w:t>
            </w:r>
            <w:r>
              <w:rPr>
                <w:rFonts w:ascii="宋体" w:hAnsi="宋体" w:cs="宋体" w:eastAsia="宋体" w:hint="default"/>
                <w:sz w:val="18"/>
                <w:szCs w:val="18"/>
              </w:rPr>
            </w:r>
          </w:p>
        </w:tc>
      </w:tr>
      <w:tr>
        <w:trPr>
          <w:trHeight w:val="278" w:hRule="exact"/>
        </w:trPr>
        <w:tc>
          <w:tcPr>
            <w:tcW w:w="1838"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司</w:t>
            </w:r>
          </w:p>
        </w:tc>
        <w:tc>
          <w:tcPr>
            <w:tcW w:w="1062" w:type="dxa"/>
            <w:tcBorders>
              <w:top w:val="nil" w:sz="6" w:space="0" w:color="auto"/>
              <w:left w:val="nil" w:sz="6" w:space="0" w:color="auto"/>
              <w:bottom w:val="nil" w:sz="6" w:space="0" w:color="auto"/>
              <w:right w:val="nil" w:sz="6" w:space="0" w:color="auto"/>
            </w:tcBorders>
          </w:tcPr>
          <w:p>
            <w:pPr>
              <w:pStyle w:val="TableParagraph"/>
              <w:spacing w:line="180" w:lineRule="exact"/>
              <w:ind w:left="103"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07" w:type="dxa"/>
            <w:tcBorders>
              <w:top w:val="nil" w:sz="6" w:space="0" w:color="auto"/>
              <w:left w:val="nil" w:sz="6" w:space="0" w:color="auto"/>
              <w:bottom w:val="nil" w:sz="6" w:space="0" w:color="auto"/>
              <w:right w:val="nil" w:sz="6" w:space="0" w:color="auto"/>
            </w:tcBorders>
          </w:tcPr>
          <w:p>
            <w:pPr>
              <w:pStyle w:val="TableParagraph"/>
              <w:spacing w:line="180" w:lineRule="exact"/>
              <w:ind w:left="90" w:right="0"/>
              <w:jc w:val="left"/>
              <w:rPr>
                <w:rFonts w:ascii="宋体" w:hAnsi="宋体" w:cs="宋体" w:eastAsia="宋体" w:hint="default"/>
                <w:sz w:val="18"/>
                <w:szCs w:val="18"/>
              </w:rPr>
            </w:pPr>
            <w:r>
              <w:rPr>
                <w:rFonts w:ascii="宋体" w:hAnsi="宋体" w:cs="宋体" w:eastAsia="宋体" w:hint="default"/>
                <w:sz w:val="18"/>
                <w:szCs w:val="18"/>
              </w:rPr>
              <w:t>福州</w:t>
            </w:r>
          </w:p>
        </w:tc>
        <w:tc>
          <w:tcPr>
            <w:tcW w:w="560" w:type="dxa"/>
            <w:tcBorders>
              <w:top w:val="nil" w:sz="6" w:space="0" w:color="auto"/>
              <w:left w:val="nil" w:sz="6" w:space="0" w:color="auto"/>
              <w:bottom w:val="nil" w:sz="6" w:space="0" w:color="auto"/>
              <w:right w:val="nil" w:sz="6" w:space="0" w:color="auto"/>
            </w:tcBorders>
          </w:tcPr>
          <w:p>
            <w:pPr>
              <w:pStyle w:val="TableParagraph"/>
              <w:spacing w:line="180" w:lineRule="exact"/>
              <w:ind w:left="58" w:right="0"/>
              <w:jc w:val="left"/>
              <w:rPr>
                <w:rFonts w:ascii="宋体" w:hAnsi="宋体" w:cs="宋体" w:eastAsia="宋体" w:hint="default"/>
                <w:sz w:val="18"/>
                <w:szCs w:val="18"/>
              </w:rPr>
            </w:pPr>
            <w:r>
              <w:rPr>
                <w:rFonts w:ascii="宋体" w:hAnsi="宋体" w:cs="宋体" w:eastAsia="宋体" w:hint="default"/>
                <w:sz w:val="18"/>
                <w:szCs w:val="18"/>
              </w:rPr>
              <w:t>业</w:t>
            </w:r>
          </w:p>
        </w:tc>
        <w:tc>
          <w:tcPr>
            <w:tcW w:w="724" w:type="dxa"/>
            <w:tcBorders>
              <w:top w:val="nil" w:sz="6" w:space="0" w:color="auto"/>
              <w:left w:val="nil" w:sz="6" w:space="0" w:color="auto"/>
              <w:bottom w:val="nil" w:sz="6" w:space="0" w:color="auto"/>
              <w:right w:val="nil" w:sz="6" w:space="0" w:color="auto"/>
            </w:tcBorders>
          </w:tcPr>
          <w:p>
            <w:pPr>
              <w:pStyle w:val="TableParagraph"/>
              <w:spacing w:line="180" w:lineRule="exact"/>
              <w:ind w:left="96" w:right="0"/>
              <w:jc w:val="left"/>
              <w:rPr>
                <w:rFonts w:ascii="宋体" w:hAnsi="宋体" w:cs="宋体" w:eastAsia="宋体" w:hint="default"/>
                <w:sz w:val="18"/>
                <w:szCs w:val="18"/>
              </w:rPr>
            </w:pPr>
            <w:r>
              <w:rPr>
                <w:rFonts w:ascii="宋体" w:hAnsi="宋体" w:cs="宋体" w:eastAsia="宋体" w:hint="default"/>
                <w:sz w:val="18"/>
                <w:szCs w:val="18"/>
              </w:rPr>
              <w:t>弘</w:t>
            </w:r>
          </w:p>
        </w:tc>
        <w:tc>
          <w:tcPr>
            <w:tcW w:w="1616"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c>
          <w:tcPr>
            <w:tcW w:w="414"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898" w:footer="844" w:top="1720" w:bottom="1040" w:left="0" w:right="1520"/>
        </w:sectPr>
      </w:pPr>
    </w:p>
    <w:p>
      <w:pPr>
        <w:tabs>
          <w:tab w:pos="8816" w:val="left" w:leader="none"/>
        </w:tabs>
        <w:spacing w:before="38"/>
        <w:ind w:left="241" w:right="105"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p>
      <w:pPr>
        <w:spacing w:line="240" w:lineRule="auto" w:before="9"/>
        <w:rPr>
          <w:rFonts w:ascii="宋体" w:hAnsi="宋体" w:cs="宋体" w:eastAsia="宋体" w:hint="default"/>
          <w:sz w:val="29"/>
          <w:szCs w:val="29"/>
        </w:rPr>
      </w:pPr>
    </w:p>
    <w:p>
      <w:pPr>
        <w:pStyle w:val="BodyText"/>
        <w:spacing w:line="240" w:lineRule="auto" w:before="31"/>
        <w:ind w:left="841" w:right="5363"/>
        <w:jc w:val="left"/>
      </w:pPr>
      <w:bookmarkStart w:name=" " w:id="32"/>
      <w:bookmarkEnd w:id="32"/>
      <w:r>
        <w:rPr/>
      </w:r>
      <w:r>
        <w:rPr/>
        <w:t>（2）</w:t>
      </w:r>
      <w:r>
        <w:rPr>
          <w:spacing w:val="-3"/>
        </w:rPr>
        <w:t> </w:t>
      </w:r>
      <w:r>
        <w:rPr/>
        <w:t>财务信息</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060" w:lineRule="exact"/>
        <w:ind w:left="114" w:right="0" w:firstLine="0"/>
        <w:rPr>
          <w:rFonts w:ascii="宋体" w:hAnsi="宋体" w:cs="宋体" w:eastAsia="宋体" w:hint="default"/>
          <w:sz w:val="20"/>
          <w:szCs w:val="20"/>
        </w:rPr>
      </w:pPr>
      <w:r>
        <w:rPr>
          <w:rFonts w:ascii="宋体" w:hAnsi="宋体" w:cs="宋体" w:eastAsia="宋体" w:hint="default"/>
          <w:position w:val="-20"/>
          <w:sz w:val="20"/>
          <w:szCs w:val="20"/>
        </w:rPr>
        <w:pict>
          <v:group style="width:427.2pt;height:53.05pt;mso-position-horizontal-relative:char;mso-position-vertical-relative:line" coordorigin="0,0" coordsize="8544,1061">
            <v:group style="position:absolute;left:26;top:5;width:2621;height:2" coordorigin="26,5" coordsize="2621,2">
              <v:shape style="position:absolute;left:26;top:5;width:2621;height:2" coordorigin="26,5" coordsize="2621,0" path="m26,5l2647,5e" filled="false" stroked="true" strokeweight=".48pt" strokecolor="#000000">
                <v:path arrowok="t"/>
              </v:shape>
            </v:group>
            <v:group style="position:absolute;left:26;top:24;width:2621;height:2" coordorigin="26,24" coordsize="2621,2">
              <v:shape style="position:absolute;left:26;top:24;width:2621;height:2" coordorigin="26,24" coordsize="2621,0" path="m26,24l2647,24e" filled="false" stroked="true" strokeweight=".48pt" strokecolor="#000000">
                <v:path arrowok="t"/>
              </v:shape>
              <v:shape style="position:absolute;left:2647;top:29;width:10;height:2" type="#_x0000_t75" stroked="false">
                <v:imagedata r:id="rId105" o:title=""/>
              </v:shape>
            </v:group>
            <v:group style="position:absolute;left:2647;top:5;width:29;height:2" coordorigin="2647,5" coordsize="29,2">
              <v:shape style="position:absolute;left:2647;top:5;width:29;height:2" coordorigin="2647,5" coordsize="29,0" path="m2647,5l2676,5e" filled="false" stroked="true" strokeweight=".48pt" strokecolor="#000000">
                <v:path arrowok="t"/>
              </v:shape>
            </v:group>
            <v:group style="position:absolute;left:2647;top:24;width:29;height:2" coordorigin="2647,24" coordsize="29,2">
              <v:shape style="position:absolute;left:2647;top:24;width:29;height:2" coordorigin="2647,24" coordsize="29,0" path="m2647,24l2676,24e" filled="false" stroked="true" strokeweight=".48pt" strokecolor="#000000">
                <v:path arrowok="t"/>
              </v:shape>
            </v:group>
            <v:group style="position:absolute;left:2676;top:5;width:3520;height:2" coordorigin="2676,5" coordsize="3520,2">
              <v:shape style="position:absolute;left:2676;top:5;width:3520;height:2" coordorigin="2676,5" coordsize="3520,0" path="m2676,5l6196,5e" filled="false" stroked="true" strokeweight=".48pt" strokecolor="#000000">
                <v:path arrowok="t"/>
              </v:shape>
            </v:group>
            <v:group style="position:absolute;left:2676;top:24;width:3520;height:2" coordorigin="2676,24" coordsize="3520,2">
              <v:shape style="position:absolute;left:2676;top:24;width:3520;height:2" coordorigin="2676,24" coordsize="3520,0" path="m2676,24l6196,24e" filled="false" stroked="true" strokeweight=".48pt" strokecolor="#000000">
                <v:path arrowok="t"/>
              </v:shape>
              <v:shape style="position:absolute;left:6196;top:29;width:10;height:2" type="#_x0000_t75" stroked="false">
                <v:imagedata r:id="rId105" o:title=""/>
              </v:shape>
            </v:group>
            <v:group style="position:absolute;left:6196;top:5;width:29;height:2" coordorigin="6196,5" coordsize="29,2">
              <v:shape style="position:absolute;left:6196;top:5;width:29;height:2" coordorigin="6196,5" coordsize="29,0" path="m6196,5l6224,5e" filled="false" stroked="true" strokeweight=".48pt" strokecolor="#000000">
                <v:path arrowok="t"/>
              </v:shape>
            </v:group>
            <v:group style="position:absolute;left:6196;top:24;width:29;height:2" coordorigin="6196,24" coordsize="29,2">
              <v:shape style="position:absolute;left:6196;top:24;width:29;height:2" coordorigin="6196,24" coordsize="29,0" path="m6196,24l6224,24e" filled="false" stroked="true" strokeweight=".48pt" strokecolor="#000000">
                <v:path arrowok="t"/>
              </v:shape>
            </v:group>
            <v:group style="position:absolute;left:6224;top:5;width:2301;height:2" coordorigin="6224,5" coordsize="2301,2">
              <v:shape style="position:absolute;left:6224;top:5;width:2301;height:2" coordorigin="6224,5" coordsize="2301,0" path="m6224,5l8525,5e" filled="false" stroked="true" strokeweight=".48pt" strokecolor="#000000">
                <v:path arrowok="t"/>
              </v:shape>
            </v:group>
            <v:group style="position:absolute;left:6224;top:24;width:2301;height:2" coordorigin="6224,24" coordsize="2301,2">
              <v:shape style="position:absolute;left:6224;top:24;width:2301;height:2" coordorigin="6224,24" coordsize="2301,0" path="m6224,24l8525,24e" filled="false" stroked="true" strokeweight=".48pt" strokecolor="#000000">
                <v:path arrowok="t"/>
              </v:shape>
              <v:shape style="position:absolute;left:2634;top:17;width:3584;height:574" type="#_x0000_t75" stroked="false">
                <v:imagedata r:id="rId504" o:title=""/>
              </v:shape>
              <v:shape style="position:absolute;left:0;top:559;width:8544;height:502" type="#_x0000_t75" stroked="false">
                <v:imagedata r:id="rId505" o:title=""/>
              </v:shape>
              <v:shape style="position:absolute;left:3620;top:239;width:160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年末金额（万元）</w:t>
                      </w:r>
                      <w:r>
                        <w:rPr>
                          <w:rFonts w:ascii="宋体" w:hAnsi="宋体" w:cs="宋体" w:eastAsia="宋体" w:hint="default"/>
                          <w:sz w:val="20"/>
                          <w:szCs w:val="20"/>
                        </w:rPr>
                      </w:r>
                    </w:p>
                  </w:txbxContent>
                </v:textbox>
                <w10:wrap type="none"/>
              </v:shape>
              <v:shape style="position:absolute;left:6562;top:239;width:160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本年金额（万元）</w:t>
                      </w:r>
                      <w:r>
                        <w:rPr>
                          <w:rFonts w:ascii="宋体" w:hAnsi="宋体" w:cs="宋体" w:eastAsia="宋体" w:hint="default"/>
                          <w:sz w:val="20"/>
                          <w:szCs w:val="20"/>
                        </w:rPr>
                      </w:r>
                    </w:p>
                  </w:txbxContent>
                </v:textbox>
                <w10:wrap type="none"/>
              </v:shape>
              <v:shape style="position:absolute;left:632;top:452;width:14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被投资单位名称</w:t>
                      </w:r>
                      <w:r>
                        <w:rPr>
                          <w:rFonts w:ascii="宋体" w:hAnsi="宋体" w:cs="宋体" w:eastAsia="宋体" w:hint="default"/>
                          <w:sz w:val="20"/>
                          <w:szCs w:val="20"/>
                        </w:rPr>
                      </w:r>
                    </w:p>
                  </w:txbxContent>
                </v:textbox>
                <w10:wrap type="none"/>
              </v:shape>
              <v:shape style="position:absolute;left:3056;top:746;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资产</w:t>
                      </w:r>
                      <w:r>
                        <w:rPr>
                          <w:rFonts w:ascii="宋体" w:hAnsi="宋体" w:cs="宋体" w:eastAsia="宋体" w:hint="default"/>
                          <w:sz w:val="20"/>
                          <w:szCs w:val="20"/>
                        </w:rPr>
                      </w:r>
                    </w:p>
                  </w:txbxContent>
                </v:textbox>
                <w10:wrap type="none"/>
              </v:shape>
              <v:shape style="position:absolute;left:4274;top:746;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负债</w:t>
                      </w:r>
                      <w:r>
                        <w:rPr>
                          <w:rFonts w:ascii="宋体" w:hAnsi="宋体" w:cs="宋体" w:eastAsia="宋体" w:hint="default"/>
                          <w:sz w:val="20"/>
                          <w:szCs w:val="20"/>
                        </w:rPr>
                      </w:r>
                    </w:p>
                  </w:txbxContent>
                </v:textbox>
                <w10:wrap type="none"/>
              </v:shape>
              <v:shape style="position:absolute;left:5340;top:746;width:6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净资产</w:t>
                      </w:r>
                      <w:r>
                        <w:rPr>
                          <w:rFonts w:ascii="宋体" w:hAnsi="宋体" w:cs="宋体" w:eastAsia="宋体" w:hint="default"/>
                          <w:sz w:val="20"/>
                          <w:szCs w:val="20"/>
                        </w:rPr>
                      </w:r>
                    </w:p>
                  </w:txbxContent>
                </v:textbox>
                <w10:wrap type="none"/>
              </v:shape>
              <v:shape style="position:absolute;left:6406;top:7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营业收入</w:t>
                      </w:r>
                      <w:r>
                        <w:rPr>
                          <w:rFonts w:ascii="宋体" w:hAnsi="宋体" w:cs="宋体" w:eastAsia="宋体" w:hint="default"/>
                          <w:sz w:val="20"/>
                          <w:szCs w:val="20"/>
                        </w:rPr>
                      </w:r>
                    </w:p>
                  </w:txbxContent>
                </v:textbox>
                <w10:wrap type="none"/>
              </v:shape>
              <v:shape style="position:absolute;left:7671;top:746;width:6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净利润</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20"/>
          <w:sz w:val="20"/>
          <w:szCs w:val="20"/>
        </w:rPr>
      </w:r>
    </w:p>
    <w:p>
      <w:pPr>
        <w:spacing w:before="36"/>
        <w:ind w:left="241" w:right="5363" w:firstLine="0"/>
        <w:jc w:val="left"/>
        <w:rPr>
          <w:rFonts w:ascii="宋体" w:hAnsi="宋体" w:cs="宋体" w:eastAsia="宋体" w:hint="default"/>
          <w:sz w:val="20"/>
          <w:szCs w:val="20"/>
        </w:rPr>
      </w:pPr>
      <w:r>
        <w:rPr/>
        <w:pict>
          <v:group style="position:absolute;margin-left:78.720016pt;margin-top:20.319714pt;width:427.2pt;height:158.7pt;mso-position-horizontal-relative:page;mso-position-vertical-relative:paragraph;z-index:-1052968" coordorigin="1574,406" coordsize="8544,3174">
            <v:shape style="position:absolute;left:1574;top:406;width:8544;height:3174" type="#_x0000_t75" stroked="false">
              <v:imagedata r:id="rId506" o:title=""/>
            </v:shape>
            <v:shape style="position:absolute;left:1702;top:621;width:8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长城软件</w:t>
                    </w:r>
                    <w:r>
                      <w:rPr>
                        <w:rFonts w:ascii="宋体" w:hAnsi="宋体" w:cs="宋体" w:eastAsia="宋体" w:hint="default"/>
                        <w:sz w:val="20"/>
                        <w:szCs w:val="20"/>
                      </w:rPr>
                    </w:r>
                  </w:p>
                </w:txbxContent>
              </v:textbox>
              <w10:wrap type="none"/>
            </v:shape>
            <v:shape style="position:absolute;left:4431;top:621;width:4451;height:201" type="#_x0000_t202" filled="false" stroked="false">
              <v:textbox inset="0,0,0,0">
                <w:txbxContent>
                  <w:p>
                    <w:pPr>
                      <w:tabs>
                        <w:tab w:pos="1119" w:val="left" w:leader="none"/>
                        <w:tab w:pos="2336" w:val="left" w:leader="none"/>
                        <w:tab w:pos="3550"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37,926.96</w:t>
                      <w:tab/>
                      <w:t>24,896.18</w:t>
                      <w:tab/>
                      <w:t>13,030.78</w:t>
                      <w:tab/>
                      <w:t>81,746.70</w:t>
                    </w:r>
                    <w:r>
                      <w:rPr>
                        <w:rFonts w:ascii="宋体"/>
                        <w:sz w:val="20"/>
                      </w:rPr>
                    </w:r>
                  </w:p>
                </w:txbxContent>
              </v:textbox>
              <w10:wrap type="none"/>
            </v:shape>
            <v:shape style="position:absolute;left:9298;top:621;width:7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-656.32</w:t>
                    </w:r>
                    <w:r>
                      <w:rPr>
                        <w:rFonts w:ascii="宋体"/>
                        <w:sz w:val="20"/>
                      </w:rPr>
                    </w:r>
                  </w:p>
                </w:txbxContent>
              </v:textbox>
              <w10:wrap type="none"/>
            </v:shape>
            <w10:wrap type="none"/>
          </v:group>
        </w:pict>
      </w:r>
      <w:r>
        <w:rPr>
          <w:rFonts w:ascii="宋体" w:hAnsi="宋体" w:cs="宋体" w:eastAsia="宋体" w:hint="default"/>
          <w:b/>
          <w:bCs/>
          <w:sz w:val="20"/>
          <w:szCs w:val="20"/>
        </w:rPr>
        <w:t>联营企业：</w:t>
      </w:r>
      <w:r>
        <w:rPr>
          <w:rFonts w:ascii="宋体" w:hAnsi="宋体" w:cs="宋体" w:eastAsia="宋体" w:hint="default"/>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3"/>
          <w:szCs w:val="23"/>
        </w:rPr>
      </w:pPr>
    </w:p>
    <w:tbl>
      <w:tblPr>
        <w:tblW w:w="0" w:type="auto"/>
        <w:jc w:val="left"/>
        <w:tblInd w:w="119" w:type="dxa"/>
        <w:tblLayout w:type="fixed"/>
        <w:tblCellMar>
          <w:top w:w="0" w:type="dxa"/>
          <w:left w:w="0" w:type="dxa"/>
          <w:bottom w:w="0" w:type="dxa"/>
          <w:right w:w="0" w:type="dxa"/>
        </w:tblCellMar>
        <w:tblLook w:val="01E0"/>
      </w:tblPr>
      <w:tblGrid>
        <w:gridCol w:w="3863"/>
        <w:gridCol w:w="1217"/>
        <w:gridCol w:w="1116"/>
        <w:gridCol w:w="1215"/>
        <w:gridCol w:w="1116"/>
      </w:tblGrid>
      <w:tr>
        <w:trPr>
          <w:trHeight w:val="327" w:hRule="exact"/>
        </w:trPr>
        <w:tc>
          <w:tcPr>
            <w:tcW w:w="3863" w:type="dxa"/>
            <w:tcBorders>
              <w:top w:val="nil" w:sz="6" w:space="0" w:color="auto"/>
              <w:left w:val="nil" w:sz="6" w:space="0" w:color="auto"/>
              <w:bottom w:val="nil" w:sz="6" w:space="0" w:color="auto"/>
              <w:right w:val="nil" w:sz="6" w:space="0" w:color="auto"/>
            </w:tcBorders>
          </w:tcPr>
          <w:p>
            <w:pPr>
              <w:pStyle w:val="TableParagraph"/>
              <w:tabs>
                <w:tab w:pos="2842" w:val="left" w:leader="none"/>
              </w:tabs>
              <w:spacing w:line="201" w:lineRule="exact"/>
              <w:ind w:left="12" w:right="0"/>
              <w:jc w:val="center"/>
              <w:rPr>
                <w:rFonts w:ascii="宋体" w:hAnsi="宋体" w:cs="宋体" w:eastAsia="宋体" w:hint="default"/>
                <w:sz w:val="20"/>
                <w:szCs w:val="20"/>
              </w:rPr>
            </w:pPr>
            <w:r>
              <w:rPr>
                <w:rFonts w:ascii="宋体" w:hAnsi="宋体" w:cs="宋体" w:eastAsia="宋体" w:hint="default"/>
                <w:sz w:val="20"/>
                <w:szCs w:val="20"/>
              </w:rPr>
              <w:t>长信数码信息文化发展有限</w:t>
              <w:tab/>
            </w:r>
            <w:r>
              <w:rPr>
                <w:rFonts w:ascii="宋体" w:hAnsi="宋体" w:cs="宋体" w:eastAsia="宋体" w:hint="default"/>
                <w:position w:val="-6"/>
                <w:sz w:val="20"/>
                <w:szCs w:val="20"/>
              </w:rPr>
              <w:t>3,291.97</w:t>
            </w:r>
            <w:r>
              <w:rPr>
                <w:rFonts w:ascii="宋体" w:hAnsi="宋体" w:cs="宋体" w:eastAsia="宋体" w:hint="default"/>
                <w:sz w:val="20"/>
                <w:szCs w:val="20"/>
              </w:rPr>
            </w:r>
          </w:p>
        </w:tc>
        <w:tc>
          <w:tcPr>
            <w:tcW w:w="1217" w:type="dxa"/>
            <w:tcBorders>
              <w:top w:val="nil" w:sz="6" w:space="0" w:color="auto"/>
              <w:left w:val="nil" w:sz="6" w:space="0" w:color="auto"/>
              <w:bottom w:val="nil" w:sz="6" w:space="0" w:color="auto"/>
              <w:right w:val="nil" w:sz="6" w:space="0" w:color="auto"/>
            </w:tcBorders>
          </w:tcPr>
          <w:p>
            <w:pPr>
              <w:pStyle w:val="TableParagraph"/>
              <w:spacing w:line="200" w:lineRule="exact"/>
              <w:ind w:right="106"/>
              <w:jc w:val="right"/>
              <w:rPr>
                <w:rFonts w:ascii="宋体" w:hAnsi="宋体" w:cs="宋体" w:eastAsia="宋体" w:hint="default"/>
                <w:sz w:val="20"/>
                <w:szCs w:val="20"/>
              </w:rPr>
            </w:pPr>
            <w:r>
              <w:rPr>
                <w:rFonts w:ascii="宋体"/>
                <w:spacing w:val="-1"/>
                <w:sz w:val="20"/>
              </w:rPr>
              <w:t>2,295.80</w:t>
            </w:r>
          </w:p>
        </w:tc>
        <w:tc>
          <w:tcPr>
            <w:tcW w:w="1116" w:type="dxa"/>
            <w:tcBorders>
              <w:top w:val="nil" w:sz="6" w:space="0" w:color="auto"/>
              <w:left w:val="nil" w:sz="6" w:space="0" w:color="auto"/>
              <w:bottom w:val="nil" w:sz="6" w:space="0" w:color="auto"/>
              <w:right w:val="nil" w:sz="6" w:space="0" w:color="auto"/>
            </w:tcBorders>
          </w:tcPr>
          <w:p>
            <w:pPr>
              <w:pStyle w:val="TableParagraph"/>
              <w:spacing w:line="200" w:lineRule="exact"/>
              <w:ind w:right="107"/>
              <w:jc w:val="right"/>
              <w:rPr>
                <w:rFonts w:ascii="宋体" w:hAnsi="宋体" w:cs="宋体" w:eastAsia="宋体" w:hint="default"/>
                <w:sz w:val="20"/>
                <w:szCs w:val="20"/>
              </w:rPr>
            </w:pPr>
            <w:r>
              <w:rPr>
                <w:rFonts w:ascii="宋体"/>
                <w:spacing w:val="-1"/>
                <w:sz w:val="20"/>
              </w:rPr>
              <w:t>996.17</w:t>
            </w:r>
            <w:r>
              <w:rPr>
                <w:rFonts w:ascii="宋体"/>
                <w:sz w:val="20"/>
              </w:rPr>
            </w:r>
          </w:p>
        </w:tc>
        <w:tc>
          <w:tcPr>
            <w:tcW w:w="1215" w:type="dxa"/>
            <w:tcBorders>
              <w:top w:val="nil" w:sz="6" w:space="0" w:color="auto"/>
              <w:left w:val="nil" w:sz="6" w:space="0" w:color="auto"/>
              <w:bottom w:val="nil" w:sz="6" w:space="0" w:color="auto"/>
              <w:right w:val="nil" w:sz="6" w:space="0" w:color="auto"/>
            </w:tcBorders>
          </w:tcPr>
          <w:p>
            <w:pPr>
              <w:pStyle w:val="TableParagraph"/>
              <w:spacing w:line="200" w:lineRule="exact"/>
              <w:ind w:right="107"/>
              <w:jc w:val="right"/>
              <w:rPr>
                <w:rFonts w:ascii="宋体" w:hAnsi="宋体" w:cs="宋体" w:eastAsia="宋体" w:hint="default"/>
                <w:sz w:val="20"/>
                <w:szCs w:val="20"/>
              </w:rPr>
            </w:pPr>
            <w:r>
              <w:rPr>
                <w:rFonts w:ascii="宋体"/>
                <w:spacing w:val="-1"/>
                <w:sz w:val="20"/>
              </w:rPr>
              <w:t>337.80</w:t>
            </w:r>
            <w:r>
              <w:rPr>
                <w:rFonts w:ascii="宋体"/>
                <w:sz w:val="20"/>
              </w:rPr>
            </w:r>
          </w:p>
        </w:tc>
        <w:tc>
          <w:tcPr>
            <w:tcW w:w="1116" w:type="dxa"/>
            <w:tcBorders>
              <w:top w:val="nil" w:sz="6" w:space="0" w:color="auto"/>
              <w:left w:val="nil" w:sz="6" w:space="0" w:color="auto"/>
              <w:bottom w:val="nil" w:sz="6" w:space="0" w:color="auto"/>
              <w:right w:val="nil" w:sz="6" w:space="0" w:color="auto"/>
            </w:tcBorders>
          </w:tcPr>
          <w:p>
            <w:pPr>
              <w:pStyle w:val="TableParagraph"/>
              <w:spacing w:line="200" w:lineRule="exact"/>
              <w:ind w:right="107"/>
              <w:jc w:val="right"/>
              <w:rPr>
                <w:rFonts w:ascii="宋体" w:hAnsi="宋体" w:cs="宋体" w:eastAsia="宋体" w:hint="default"/>
                <w:sz w:val="20"/>
                <w:szCs w:val="20"/>
              </w:rPr>
            </w:pPr>
            <w:r>
              <w:rPr>
                <w:rFonts w:ascii="宋体"/>
                <w:spacing w:val="-1"/>
                <w:sz w:val="20"/>
              </w:rPr>
              <w:t>-489.15</w:t>
            </w:r>
            <w:r>
              <w:rPr>
                <w:rFonts w:ascii="宋体"/>
                <w:sz w:val="20"/>
              </w:rPr>
            </w:r>
          </w:p>
        </w:tc>
      </w:tr>
      <w:tr>
        <w:trPr>
          <w:trHeight w:val="562" w:hRule="exact"/>
        </w:trPr>
        <w:tc>
          <w:tcPr>
            <w:tcW w:w="3863" w:type="dxa"/>
            <w:tcBorders>
              <w:top w:val="nil" w:sz="6" w:space="0" w:color="auto"/>
              <w:left w:val="nil" w:sz="6" w:space="0" w:color="auto"/>
              <w:bottom w:val="nil" w:sz="6" w:space="0" w:color="auto"/>
              <w:right w:val="nil" w:sz="6" w:space="0" w:color="auto"/>
            </w:tcBorders>
          </w:tcPr>
          <w:p>
            <w:pPr>
              <w:pStyle w:val="TableParagraph"/>
              <w:tabs>
                <w:tab w:pos="2840" w:val="left" w:leader="none"/>
              </w:tabs>
              <w:spacing w:line="240" w:lineRule="auto" w:before="65"/>
              <w:ind w:left="11" w:right="0"/>
              <w:jc w:val="center"/>
              <w:rPr>
                <w:rFonts w:ascii="宋体" w:hAnsi="宋体" w:cs="宋体" w:eastAsia="宋体" w:hint="default"/>
                <w:sz w:val="20"/>
                <w:szCs w:val="20"/>
              </w:rPr>
            </w:pPr>
            <w:r>
              <w:rPr>
                <w:rFonts w:ascii="宋体" w:hAnsi="宋体" w:cs="宋体" w:eastAsia="宋体" w:hint="default"/>
                <w:spacing w:val="-2"/>
                <w:sz w:val="20"/>
                <w:szCs w:val="20"/>
              </w:rPr>
              <w:t>桂林长海科技有限责任公司</w:t>
              <w:tab/>
            </w:r>
            <w:r>
              <w:rPr>
                <w:rFonts w:ascii="宋体" w:hAnsi="宋体" w:cs="宋体" w:eastAsia="宋体" w:hint="default"/>
                <w:spacing w:val="-1"/>
                <w:sz w:val="20"/>
                <w:szCs w:val="20"/>
              </w:rPr>
              <w:t>4,228.08</w:t>
            </w:r>
            <w:r>
              <w:rPr>
                <w:rFonts w:ascii="宋体" w:hAnsi="宋体" w:cs="宋体" w:eastAsia="宋体" w:hint="default"/>
                <w:sz w:val="20"/>
                <w:szCs w:val="20"/>
              </w:rPr>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6"/>
              <w:jc w:val="right"/>
              <w:rPr>
                <w:rFonts w:ascii="宋体" w:hAnsi="宋体" w:cs="宋体" w:eastAsia="宋体" w:hint="default"/>
                <w:sz w:val="20"/>
                <w:szCs w:val="20"/>
              </w:rPr>
            </w:pPr>
            <w:r>
              <w:rPr>
                <w:rFonts w:ascii="宋体"/>
                <w:spacing w:val="-1"/>
                <w:sz w:val="20"/>
              </w:rPr>
              <w:t>684.81</w:t>
            </w:r>
            <w:r>
              <w:rPr>
                <w:rFonts w:ascii="宋体"/>
                <w:sz w:val="20"/>
              </w:rPr>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8"/>
              <w:jc w:val="right"/>
              <w:rPr>
                <w:rFonts w:ascii="宋体" w:hAnsi="宋体" w:cs="宋体" w:eastAsia="宋体" w:hint="default"/>
                <w:sz w:val="20"/>
                <w:szCs w:val="20"/>
              </w:rPr>
            </w:pPr>
            <w:r>
              <w:rPr>
                <w:rFonts w:ascii="宋体"/>
                <w:spacing w:val="-1"/>
                <w:sz w:val="20"/>
              </w:rPr>
              <w:t>3,543.27</w:t>
            </w:r>
            <w:r>
              <w:rPr>
                <w:rFonts w:ascii="宋体"/>
                <w:sz w:val="20"/>
              </w:rPr>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6"/>
              <w:jc w:val="right"/>
              <w:rPr>
                <w:rFonts w:ascii="宋体" w:hAnsi="宋体" w:cs="宋体" w:eastAsia="宋体" w:hint="default"/>
                <w:sz w:val="20"/>
                <w:szCs w:val="20"/>
              </w:rPr>
            </w:pPr>
            <w:r>
              <w:rPr>
                <w:rFonts w:ascii="宋体"/>
                <w:spacing w:val="-1"/>
                <w:sz w:val="20"/>
              </w:rPr>
              <w:t>6,308.34</w:t>
            </w:r>
            <w:r>
              <w:rPr>
                <w:rFonts w:ascii="宋体"/>
                <w:sz w:val="20"/>
              </w:rPr>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6"/>
              <w:jc w:val="right"/>
              <w:rPr>
                <w:rFonts w:ascii="宋体" w:hAnsi="宋体" w:cs="宋体" w:eastAsia="宋体" w:hint="default"/>
                <w:sz w:val="20"/>
                <w:szCs w:val="20"/>
              </w:rPr>
            </w:pPr>
            <w:r>
              <w:rPr>
                <w:rFonts w:ascii="宋体"/>
                <w:spacing w:val="-1"/>
                <w:sz w:val="20"/>
              </w:rPr>
              <w:t>-91.18</w:t>
            </w:r>
            <w:r>
              <w:rPr>
                <w:rFonts w:ascii="宋体"/>
                <w:sz w:val="20"/>
              </w:rPr>
            </w:r>
          </w:p>
        </w:tc>
      </w:tr>
      <w:tr>
        <w:trPr>
          <w:trHeight w:val="670" w:hRule="exact"/>
        </w:trPr>
        <w:tc>
          <w:tcPr>
            <w:tcW w:w="3863" w:type="dxa"/>
            <w:tcBorders>
              <w:top w:val="nil" w:sz="6" w:space="0" w:color="auto"/>
              <w:left w:val="nil" w:sz="6" w:space="0" w:color="auto"/>
              <w:bottom w:val="nil" w:sz="6" w:space="0" w:color="auto"/>
              <w:right w:val="nil" w:sz="6" w:space="0" w:color="auto"/>
            </w:tcBorders>
          </w:tcPr>
          <w:p>
            <w:pPr>
              <w:pStyle w:val="TableParagraph"/>
              <w:tabs>
                <w:tab w:pos="1339" w:val="left" w:leader="none"/>
              </w:tabs>
              <w:spacing w:line="214" w:lineRule="exact"/>
              <w:ind w:left="122" w:right="0"/>
              <w:jc w:val="left"/>
              <w:rPr>
                <w:rFonts w:ascii="宋体" w:hAnsi="宋体" w:cs="宋体" w:eastAsia="宋体" w:hint="default"/>
                <w:sz w:val="20"/>
                <w:szCs w:val="20"/>
              </w:rPr>
            </w:pPr>
            <w:r>
              <w:rPr>
                <w:rFonts w:ascii="宋体"/>
                <w:spacing w:val="-1"/>
                <w:sz w:val="20"/>
              </w:rPr>
              <w:t>Envision</w:t>
              <w:tab/>
              <w:t>Peripherals,</w:t>
            </w:r>
            <w:r>
              <w:rPr>
                <w:rFonts w:ascii="宋体"/>
                <w:sz w:val="20"/>
              </w:rPr>
            </w:r>
          </w:p>
          <w:p>
            <w:pPr>
              <w:pStyle w:val="TableParagraph"/>
              <w:spacing w:line="180" w:lineRule="exact"/>
              <w:ind w:right="107"/>
              <w:jc w:val="right"/>
              <w:rPr>
                <w:rFonts w:ascii="宋体" w:hAnsi="宋体" w:cs="宋体" w:eastAsia="宋体" w:hint="default"/>
                <w:sz w:val="20"/>
                <w:szCs w:val="20"/>
              </w:rPr>
            </w:pPr>
            <w:r>
              <w:rPr>
                <w:rFonts w:ascii="宋体"/>
                <w:spacing w:val="-1"/>
                <w:sz w:val="20"/>
              </w:rPr>
              <w:t>151,008.49</w:t>
            </w:r>
            <w:r>
              <w:rPr>
                <w:rFonts w:ascii="宋体"/>
                <w:sz w:val="20"/>
              </w:rPr>
            </w:r>
          </w:p>
          <w:p>
            <w:pPr>
              <w:pStyle w:val="TableParagraph"/>
              <w:spacing w:line="221" w:lineRule="exact"/>
              <w:ind w:left="122" w:right="0"/>
              <w:jc w:val="left"/>
              <w:rPr>
                <w:rFonts w:ascii="宋体" w:hAnsi="宋体" w:cs="宋体" w:eastAsia="宋体" w:hint="default"/>
                <w:sz w:val="20"/>
                <w:szCs w:val="20"/>
              </w:rPr>
            </w:pPr>
            <w:r>
              <w:rPr>
                <w:rFonts w:ascii="宋体"/>
                <w:sz w:val="20"/>
              </w:rPr>
              <w:t>Inc.</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73"/>
              <w:ind w:right="105"/>
              <w:jc w:val="right"/>
              <w:rPr>
                <w:rFonts w:ascii="宋体" w:hAnsi="宋体" w:cs="宋体" w:eastAsia="宋体" w:hint="default"/>
                <w:sz w:val="20"/>
                <w:szCs w:val="20"/>
              </w:rPr>
            </w:pPr>
            <w:r>
              <w:rPr>
                <w:rFonts w:ascii="宋体"/>
                <w:spacing w:val="-1"/>
                <w:sz w:val="20"/>
              </w:rPr>
              <w:t>148,630.00</w:t>
            </w:r>
            <w:r>
              <w:rPr>
                <w:rFonts w:ascii="宋体"/>
                <w:sz w:val="20"/>
              </w:rPr>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173"/>
              <w:ind w:right="106"/>
              <w:jc w:val="right"/>
              <w:rPr>
                <w:rFonts w:ascii="宋体" w:hAnsi="宋体" w:cs="宋体" w:eastAsia="宋体" w:hint="default"/>
                <w:sz w:val="20"/>
                <w:szCs w:val="20"/>
              </w:rPr>
            </w:pPr>
            <w:r>
              <w:rPr>
                <w:rFonts w:ascii="宋体"/>
                <w:spacing w:val="-1"/>
                <w:sz w:val="20"/>
              </w:rPr>
              <w:t>2,378.49</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173"/>
              <w:ind w:right="107"/>
              <w:jc w:val="right"/>
              <w:rPr>
                <w:rFonts w:ascii="宋体" w:hAnsi="宋体" w:cs="宋体" w:eastAsia="宋体" w:hint="default"/>
                <w:sz w:val="20"/>
                <w:szCs w:val="20"/>
              </w:rPr>
            </w:pPr>
            <w:r>
              <w:rPr>
                <w:rFonts w:ascii="宋体"/>
                <w:spacing w:val="-1"/>
                <w:sz w:val="20"/>
              </w:rPr>
              <w:t>451,270.90</w:t>
            </w:r>
            <w:r>
              <w:rPr>
                <w:rFonts w:ascii="宋体"/>
                <w:sz w:val="20"/>
              </w:rPr>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173"/>
              <w:ind w:right="106"/>
              <w:jc w:val="right"/>
              <w:rPr>
                <w:rFonts w:ascii="宋体" w:hAnsi="宋体" w:cs="宋体" w:eastAsia="宋体" w:hint="default"/>
                <w:sz w:val="20"/>
                <w:szCs w:val="20"/>
              </w:rPr>
            </w:pPr>
            <w:r>
              <w:rPr>
                <w:rFonts w:ascii="宋体"/>
                <w:spacing w:val="-1"/>
                <w:sz w:val="20"/>
              </w:rPr>
              <w:t>1,548.45</w:t>
            </w:r>
          </w:p>
        </w:tc>
      </w:tr>
      <w:tr>
        <w:trPr>
          <w:trHeight w:val="533" w:hRule="exact"/>
        </w:trPr>
        <w:tc>
          <w:tcPr>
            <w:tcW w:w="3863" w:type="dxa"/>
            <w:tcBorders>
              <w:top w:val="nil" w:sz="6" w:space="0" w:color="auto"/>
              <w:left w:val="nil" w:sz="6" w:space="0" w:color="auto"/>
              <w:bottom w:val="nil" w:sz="6" w:space="0" w:color="auto"/>
              <w:right w:val="nil" w:sz="6" w:space="0" w:color="auto"/>
            </w:tcBorders>
          </w:tcPr>
          <w:p>
            <w:pPr>
              <w:pStyle w:val="TableParagraph"/>
              <w:tabs>
                <w:tab w:pos="2740" w:val="left" w:leader="none"/>
              </w:tabs>
              <w:spacing w:line="240" w:lineRule="auto" w:before="173"/>
              <w:ind w:left="11" w:right="0"/>
              <w:jc w:val="center"/>
              <w:rPr>
                <w:rFonts w:ascii="宋体" w:hAnsi="宋体" w:cs="宋体" w:eastAsia="宋体" w:hint="default"/>
                <w:sz w:val="20"/>
                <w:szCs w:val="20"/>
              </w:rPr>
            </w:pPr>
            <w:r>
              <w:rPr>
                <w:rFonts w:ascii="宋体" w:hAnsi="宋体" w:cs="宋体" w:eastAsia="宋体" w:hint="default"/>
                <w:spacing w:val="-2"/>
                <w:sz w:val="20"/>
                <w:szCs w:val="20"/>
              </w:rPr>
              <w:t>武汉瀚宇彩欣科技有限公司</w:t>
              <w:tab/>
            </w:r>
            <w:r>
              <w:rPr>
                <w:rFonts w:ascii="宋体" w:hAnsi="宋体" w:cs="宋体" w:eastAsia="宋体" w:hint="default"/>
                <w:spacing w:val="-1"/>
                <w:sz w:val="20"/>
                <w:szCs w:val="20"/>
              </w:rPr>
              <w:t>12,888.23</w:t>
            </w:r>
            <w:r>
              <w:rPr>
                <w:rFonts w:ascii="宋体" w:hAnsi="宋体" w:cs="宋体" w:eastAsia="宋体" w:hint="default"/>
                <w:sz w:val="20"/>
                <w:szCs w:val="20"/>
              </w:rPr>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73"/>
              <w:ind w:right="106"/>
              <w:jc w:val="right"/>
              <w:rPr>
                <w:rFonts w:ascii="宋体" w:hAnsi="宋体" w:cs="宋体" w:eastAsia="宋体" w:hint="default"/>
                <w:sz w:val="20"/>
                <w:szCs w:val="20"/>
              </w:rPr>
            </w:pPr>
            <w:r>
              <w:rPr>
                <w:rFonts w:ascii="宋体"/>
                <w:spacing w:val="-1"/>
                <w:sz w:val="20"/>
              </w:rPr>
              <w:t>2,833.70</w:t>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173"/>
              <w:ind w:right="106"/>
              <w:jc w:val="right"/>
              <w:rPr>
                <w:rFonts w:ascii="宋体" w:hAnsi="宋体" w:cs="宋体" w:eastAsia="宋体" w:hint="default"/>
                <w:sz w:val="20"/>
                <w:szCs w:val="20"/>
              </w:rPr>
            </w:pPr>
            <w:r>
              <w:rPr>
                <w:rFonts w:ascii="宋体"/>
                <w:spacing w:val="-1"/>
                <w:sz w:val="20"/>
              </w:rPr>
              <w:t>10,054.52</w:t>
            </w:r>
            <w:r>
              <w:rPr>
                <w:rFonts w:ascii="宋体"/>
                <w:sz w:val="20"/>
              </w:rPr>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173"/>
              <w:ind w:right="106"/>
              <w:jc w:val="right"/>
              <w:rPr>
                <w:rFonts w:ascii="宋体" w:hAnsi="宋体" w:cs="宋体" w:eastAsia="宋体" w:hint="default"/>
                <w:sz w:val="20"/>
                <w:szCs w:val="20"/>
              </w:rPr>
            </w:pPr>
            <w:r>
              <w:rPr>
                <w:rFonts w:ascii="宋体"/>
                <w:spacing w:val="-1"/>
                <w:sz w:val="20"/>
              </w:rPr>
              <w:t>8,552.91</w:t>
            </w:r>
            <w:r>
              <w:rPr>
                <w:rFonts w:ascii="宋体"/>
                <w:sz w:val="20"/>
              </w:rPr>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173"/>
              <w:ind w:right="106"/>
              <w:jc w:val="right"/>
              <w:rPr>
                <w:rFonts w:ascii="宋体" w:hAnsi="宋体" w:cs="宋体" w:eastAsia="宋体" w:hint="default"/>
                <w:sz w:val="20"/>
                <w:szCs w:val="20"/>
              </w:rPr>
            </w:pPr>
            <w:r>
              <w:rPr>
                <w:rFonts w:ascii="宋体"/>
                <w:spacing w:val="-1"/>
                <w:sz w:val="20"/>
              </w:rPr>
              <w:t>-785.61</w:t>
            </w:r>
            <w:r>
              <w:rPr>
                <w:rFonts w:ascii="宋体"/>
                <w:sz w:val="20"/>
              </w:rPr>
            </w:r>
          </w:p>
        </w:tc>
      </w:tr>
      <w:tr>
        <w:trPr>
          <w:trHeight w:val="373" w:hRule="exact"/>
        </w:trPr>
        <w:tc>
          <w:tcPr>
            <w:tcW w:w="3863" w:type="dxa"/>
            <w:tcBorders>
              <w:top w:val="nil" w:sz="6" w:space="0" w:color="auto"/>
              <w:left w:val="nil" w:sz="6" w:space="0" w:color="auto"/>
              <w:bottom w:val="single" w:sz="12" w:space="0" w:color="000000"/>
              <w:right w:val="nil" w:sz="6" w:space="0" w:color="auto"/>
            </w:tcBorders>
          </w:tcPr>
          <w:p>
            <w:pPr>
              <w:pStyle w:val="TableParagraph"/>
              <w:tabs>
                <w:tab w:pos="2741" w:val="left" w:leader="none"/>
              </w:tabs>
              <w:spacing w:line="240" w:lineRule="auto" w:before="37"/>
              <w:ind w:left="12" w:right="0"/>
              <w:jc w:val="center"/>
              <w:rPr>
                <w:rFonts w:ascii="宋体" w:hAnsi="宋体" w:cs="宋体" w:eastAsia="宋体" w:hint="default"/>
                <w:sz w:val="20"/>
                <w:szCs w:val="20"/>
              </w:rPr>
            </w:pPr>
            <w:r>
              <w:rPr>
                <w:rFonts w:ascii="宋体" w:hAnsi="宋体" w:cs="宋体" w:eastAsia="宋体" w:hint="default"/>
                <w:spacing w:val="-2"/>
                <w:sz w:val="20"/>
                <w:szCs w:val="20"/>
              </w:rPr>
              <w:t>福建华冠光电有限公司</w:t>
              <w:tab/>
            </w:r>
            <w:r>
              <w:rPr>
                <w:rFonts w:ascii="宋体" w:hAnsi="宋体" w:cs="宋体" w:eastAsia="宋体" w:hint="default"/>
                <w:spacing w:val="-1"/>
                <w:sz w:val="20"/>
                <w:szCs w:val="20"/>
              </w:rPr>
              <w:t>76,264.17</w:t>
            </w:r>
            <w:r>
              <w:rPr>
                <w:rFonts w:ascii="宋体" w:hAnsi="宋体" w:cs="宋体" w:eastAsia="宋体" w:hint="default"/>
                <w:sz w:val="20"/>
                <w:szCs w:val="20"/>
              </w:rPr>
            </w:r>
          </w:p>
        </w:tc>
        <w:tc>
          <w:tcPr>
            <w:tcW w:w="1217"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right="106"/>
              <w:jc w:val="right"/>
              <w:rPr>
                <w:rFonts w:ascii="宋体" w:hAnsi="宋体" w:cs="宋体" w:eastAsia="宋体" w:hint="default"/>
                <w:sz w:val="20"/>
                <w:szCs w:val="20"/>
              </w:rPr>
            </w:pPr>
            <w:r>
              <w:rPr>
                <w:rFonts w:ascii="宋体"/>
                <w:spacing w:val="-1"/>
                <w:sz w:val="20"/>
              </w:rPr>
              <w:t>27,698.59</w:t>
            </w:r>
            <w:r>
              <w:rPr>
                <w:rFonts w:ascii="宋体"/>
                <w:sz w:val="20"/>
              </w:rPr>
            </w:r>
          </w:p>
        </w:tc>
        <w:tc>
          <w:tcPr>
            <w:tcW w:w="1116"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right="105"/>
              <w:jc w:val="right"/>
              <w:rPr>
                <w:rFonts w:ascii="宋体" w:hAnsi="宋体" w:cs="宋体" w:eastAsia="宋体" w:hint="default"/>
                <w:sz w:val="20"/>
                <w:szCs w:val="20"/>
              </w:rPr>
            </w:pPr>
            <w:r>
              <w:rPr>
                <w:rFonts w:ascii="宋体"/>
                <w:spacing w:val="-1"/>
                <w:sz w:val="20"/>
              </w:rPr>
              <w:t>48,565.57</w:t>
            </w:r>
            <w:r>
              <w:rPr>
                <w:rFonts w:ascii="宋体"/>
                <w:sz w:val="20"/>
              </w:rPr>
            </w:r>
          </w:p>
        </w:tc>
        <w:tc>
          <w:tcPr>
            <w:tcW w:w="1215"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right="106"/>
              <w:jc w:val="right"/>
              <w:rPr>
                <w:rFonts w:ascii="宋体" w:hAnsi="宋体" w:cs="宋体" w:eastAsia="宋体" w:hint="default"/>
                <w:sz w:val="20"/>
                <w:szCs w:val="20"/>
              </w:rPr>
            </w:pPr>
            <w:r>
              <w:rPr>
                <w:rFonts w:ascii="宋体"/>
                <w:spacing w:val="-1"/>
                <w:sz w:val="20"/>
              </w:rPr>
              <w:t>26,280.40</w:t>
            </w:r>
            <w:r>
              <w:rPr>
                <w:rFonts w:ascii="宋体"/>
                <w:sz w:val="20"/>
              </w:rPr>
            </w:r>
          </w:p>
        </w:tc>
        <w:tc>
          <w:tcPr>
            <w:tcW w:w="1116"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right="105"/>
              <w:jc w:val="right"/>
              <w:rPr>
                <w:rFonts w:ascii="宋体" w:hAnsi="宋体" w:cs="宋体" w:eastAsia="宋体" w:hint="default"/>
                <w:sz w:val="20"/>
                <w:szCs w:val="20"/>
              </w:rPr>
            </w:pPr>
            <w:r>
              <w:rPr>
                <w:rFonts w:ascii="宋体"/>
                <w:spacing w:val="-1"/>
                <w:sz w:val="20"/>
              </w:rPr>
              <w:t>10,824.35</w:t>
            </w:r>
            <w:r>
              <w:rPr>
                <w:rFonts w:ascii="宋体"/>
                <w:sz w:val="20"/>
              </w:rPr>
            </w:r>
          </w:p>
        </w:tc>
      </w:tr>
    </w:tbl>
    <w:p>
      <w:pPr>
        <w:spacing w:line="240" w:lineRule="auto" w:before="5"/>
        <w:rPr>
          <w:rFonts w:ascii="宋体" w:hAnsi="宋体" w:cs="宋体" w:eastAsia="宋体" w:hint="default"/>
          <w:b/>
          <w:bCs/>
          <w:sz w:val="26"/>
          <w:szCs w:val="26"/>
        </w:rPr>
      </w:pPr>
    </w:p>
    <w:p>
      <w:pPr>
        <w:pStyle w:val="Heading4"/>
        <w:spacing w:line="240" w:lineRule="auto" w:before="31"/>
        <w:ind w:left="841" w:right="5363"/>
        <w:jc w:val="left"/>
        <w:rPr>
          <w:b w:val="0"/>
          <w:bCs w:val="0"/>
        </w:rPr>
      </w:pPr>
      <w:bookmarkStart w:name=" " w:id="33"/>
      <w:bookmarkEnd w:id="33"/>
      <w:r>
        <w:rPr>
          <w:b w:val="0"/>
          <w:bCs w:val="0"/>
        </w:rPr>
      </w:r>
      <w:bookmarkStart w:name="4. 其他关联方 " w:id="34"/>
      <w:bookmarkEnd w:id="34"/>
      <w:r>
        <w:rPr>
          <w:b w:val="0"/>
          <w:bCs w:val="0"/>
        </w:rPr>
      </w:r>
      <w:r>
        <w:rPr/>
        <w:t>4.</w:t>
      </w:r>
      <w:r>
        <w:rPr>
          <w:spacing w:val="64"/>
        </w:rPr>
        <w:t> </w:t>
      </w:r>
      <w:r>
        <w:rPr/>
        <w:t>其他关联方</w:t>
      </w:r>
      <w:r>
        <w:rPr>
          <w:b w:val="0"/>
          <w:bCs w:val="0"/>
        </w:rPr>
      </w:r>
    </w:p>
    <w:p>
      <w:pPr>
        <w:spacing w:line="240" w:lineRule="auto" w:before="10"/>
        <w:rPr>
          <w:rFonts w:ascii="宋体" w:hAnsi="宋体" w:cs="宋体" w:eastAsia="宋体" w:hint="default"/>
          <w:b/>
          <w:bCs/>
          <w:sz w:val="20"/>
          <w:szCs w:val="20"/>
        </w:rPr>
      </w:pPr>
    </w:p>
    <w:p>
      <w:pPr>
        <w:spacing w:line="6690" w:lineRule="exact"/>
        <w:ind w:left="114" w:right="0" w:firstLine="0"/>
        <w:rPr>
          <w:rFonts w:ascii="宋体" w:hAnsi="宋体" w:cs="宋体" w:eastAsia="宋体" w:hint="default"/>
          <w:sz w:val="20"/>
          <w:szCs w:val="20"/>
        </w:rPr>
      </w:pPr>
      <w:r>
        <w:rPr>
          <w:rFonts w:ascii="宋体" w:hAnsi="宋体" w:cs="宋体" w:eastAsia="宋体" w:hint="default"/>
          <w:position w:val="-133"/>
          <w:sz w:val="20"/>
          <w:szCs w:val="20"/>
        </w:rPr>
        <w:pict>
          <v:group style="width:427.35pt;height:334.5pt;mso-position-horizontal-relative:char;mso-position-vertical-relative:line" coordorigin="0,0" coordsize="8547,6690">
            <v:group style="position:absolute;left:19;top:5;width:1662;height:2" coordorigin="19,5" coordsize="1662,2">
              <v:shape style="position:absolute;left:19;top:5;width:1662;height:2" coordorigin="19,5" coordsize="1662,0" path="m19,5l1681,5e" filled="false" stroked="true" strokeweight=".48pt" strokecolor="#000000">
                <v:path arrowok="t"/>
              </v:shape>
            </v:group>
            <v:group style="position:absolute;left:19;top:24;width:1662;height:2" coordorigin="19,24" coordsize="1662,2">
              <v:shape style="position:absolute;left:19;top:24;width:1662;height:2" coordorigin="19,24" coordsize="1662,0" path="m19,24l1681,24e" filled="false" stroked="true" strokeweight=".48pt" strokecolor="#000000">
                <v:path arrowok="t"/>
              </v:shape>
              <v:shape style="position:absolute;left:1681;top:29;width:10;height:2" type="#_x0000_t75" stroked="false">
                <v:imagedata r:id="rId105" o:title=""/>
              </v:shape>
            </v:group>
            <v:group style="position:absolute;left:1681;top:5;width:29;height:2" coordorigin="1681,5" coordsize="29,2">
              <v:shape style="position:absolute;left:1681;top:5;width:29;height:2" coordorigin="1681,5" coordsize="29,0" path="m1681,5l1710,5e" filled="false" stroked="true" strokeweight=".48pt" strokecolor="#000000">
                <v:path arrowok="t"/>
              </v:shape>
            </v:group>
            <v:group style="position:absolute;left:1681;top:24;width:29;height:2" coordorigin="1681,24" coordsize="29,2">
              <v:shape style="position:absolute;left:1681;top:24;width:29;height:2" coordorigin="1681,24" coordsize="29,0" path="m1681,24l1710,24e" filled="false" stroked="true" strokeweight=".48pt" strokecolor="#000000">
                <v:path arrowok="t"/>
              </v:shape>
            </v:group>
            <v:group style="position:absolute;left:1710;top:5;width:3582;height:2" coordorigin="1710,5" coordsize="3582,2">
              <v:shape style="position:absolute;left:1710;top:5;width:3582;height:2" coordorigin="1710,5" coordsize="3582,0" path="m1710,5l5292,5e" filled="false" stroked="true" strokeweight=".48pt" strokecolor="#000000">
                <v:path arrowok="t"/>
              </v:shape>
            </v:group>
            <v:group style="position:absolute;left:1710;top:24;width:3582;height:2" coordorigin="1710,24" coordsize="3582,2">
              <v:shape style="position:absolute;left:1710;top:24;width:3582;height:2" coordorigin="1710,24" coordsize="3582,0" path="m1710,24l5292,24e" filled="false" stroked="true" strokeweight=".48pt" strokecolor="#000000">
                <v:path arrowok="t"/>
              </v:shape>
              <v:shape style="position:absolute;left:5292;top:29;width:10;height:2" type="#_x0000_t75" stroked="false">
                <v:imagedata r:id="rId105" o:title=""/>
              </v:shape>
            </v:group>
            <v:group style="position:absolute;left:5292;top:5;width:29;height:2" coordorigin="5292,5" coordsize="29,2">
              <v:shape style="position:absolute;left:5292;top:5;width:29;height:2" coordorigin="5292,5" coordsize="29,0" path="m5292,5l5321,5e" filled="false" stroked="true" strokeweight=".48pt" strokecolor="#000000">
                <v:path arrowok="t"/>
              </v:shape>
            </v:group>
            <v:group style="position:absolute;left:5292;top:24;width:29;height:2" coordorigin="5292,24" coordsize="29,2">
              <v:shape style="position:absolute;left:5292;top:24;width:29;height:2" coordorigin="5292,24" coordsize="29,0" path="m5292,24l5321,24e" filled="false" stroked="true" strokeweight=".48pt" strokecolor="#000000">
                <v:path arrowok="t"/>
              </v:shape>
            </v:group>
            <v:group style="position:absolute;left:5321;top:5;width:3204;height:2" coordorigin="5321,5" coordsize="3204,2">
              <v:shape style="position:absolute;left:5321;top:5;width:3204;height:2" coordorigin="5321,5" coordsize="3204,0" path="m5321,5l8525,5e" filled="false" stroked="true" strokeweight=".48pt" strokecolor="#000000">
                <v:path arrowok="t"/>
              </v:shape>
            </v:group>
            <v:group style="position:absolute;left:5321;top:24;width:3204;height:2" coordorigin="5321,24" coordsize="3204,2">
              <v:shape style="position:absolute;left:5321;top:24;width:3204;height:2" coordorigin="5321,24" coordsize="3204,0" path="m5321,24l8525,24e" filled="false" stroked="true" strokeweight=".48pt" strokecolor="#000000">
                <v:path arrowok="t"/>
              </v:shape>
              <v:shape style="position:absolute;left:1667;top:16;width:3649;height:389" type="#_x0000_t75" stroked="false">
                <v:imagedata r:id="rId507" o:title=""/>
              </v:shape>
            </v:group>
            <v:group style="position:absolute;left:5;top:6685;width:1677;height:2" coordorigin="5,6685" coordsize="1677,2">
              <v:shape style="position:absolute;left:5;top:6685;width:1677;height:2" coordorigin="5,6685" coordsize="1677,0" path="m5,6685l1681,6685e" filled="false" stroked="true" strokeweight=".48pt" strokecolor="#000000">
                <v:path arrowok="t"/>
              </v:shape>
            </v:group>
            <v:group style="position:absolute;left:5;top:6666;width:1677;height:2" coordorigin="5,6666" coordsize="1677,2">
              <v:shape style="position:absolute;left:5;top:6666;width:1677;height:2" coordorigin="5,6666" coordsize="1677,0" path="m5,6666l1681,6666e" filled="false" stroked="true" strokeweight=".48pt" strokecolor="#000000">
                <v:path arrowok="t"/>
              </v:shape>
            </v:group>
            <v:group style="position:absolute;left:1681;top:6666;width:29;height:2" coordorigin="1681,6666" coordsize="29,2">
              <v:shape style="position:absolute;left:1681;top:6666;width:29;height:2" coordorigin="1681,6666" coordsize="29,0" path="m1681,6666l1710,6666e" filled="false" stroked="true" strokeweight=".48pt" strokecolor="#000000">
                <v:path arrowok="t"/>
              </v:shape>
            </v:group>
            <v:group style="position:absolute;left:1681;top:6685;width:3611;height:2" coordorigin="1681,6685" coordsize="3611,2">
              <v:shape style="position:absolute;left:1681;top:6685;width:3611;height:2" coordorigin="1681,6685" coordsize="3611,0" path="m1681,6685l5292,6685e" filled="false" stroked="true" strokeweight=".48pt" strokecolor="#000000">
                <v:path arrowok="t"/>
              </v:shape>
            </v:group>
            <v:group style="position:absolute;left:1710;top:6666;width:3582;height:2" coordorigin="1710,6666" coordsize="3582,2">
              <v:shape style="position:absolute;left:1710;top:6666;width:3582;height:2" coordorigin="1710,6666" coordsize="3582,0" path="m1710,6666l5292,6666e" filled="false" stroked="true" strokeweight=".48pt" strokecolor="#000000">
                <v:path arrowok="t"/>
              </v:shape>
              <v:shape style="position:absolute;left:0;top:371;width:8546;height:6290" type="#_x0000_t75" stroked="false">
                <v:imagedata r:id="rId508" o:title=""/>
              </v:shape>
            </v:group>
            <v:group style="position:absolute;left:5292;top:6666;width:29;height:2" coordorigin="5292,6666" coordsize="29,2">
              <v:shape style="position:absolute;left:5292;top:6666;width:29;height:2" coordorigin="5292,6666" coordsize="29,0" path="m5292,6666l5321,6666e" filled="false" stroked="true" strokeweight=".48pt" strokecolor="#000000">
                <v:path arrowok="t"/>
              </v:shape>
            </v:group>
            <v:group style="position:absolute;left:5292;top:6685;width:3240;height:2" coordorigin="5292,6685" coordsize="3240,2">
              <v:shape style="position:absolute;left:5292;top:6685;width:3240;height:2" coordorigin="5292,6685" coordsize="3240,0" path="m5292,6685l8532,6685e" filled="false" stroked="true" strokeweight=".48pt" strokecolor="#000000">
                <v:path arrowok="t"/>
              </v:shape>
            </v:group>
            <v:group style="position:absolute;left:5321;top:6666;width:3212;height:2" coordorigin="5321,6666" coordsize="3212,2">
              <v:shape style="position:absolute;left:5321;top:6666;width:3212;height:2" coordorigin="5321,6666" coordsize="3212,0" path="m5321,6666l8532,6666e" filled="false" stroked="true" strokeweight=".48pt" strokecolor="#000000">
                <v:path arrowok="t"/>
              </v:shape>
              <v:shape style="position:absolute;left:150;top:146;width:1406;height:1290" type="#_x0000_t202" filled="false" stroked="false">
                <v:textbox inset="0,0,0,0">
                  <w:txbxContent>
                    <w:p>
                      <w:pPr>
                        <w:spacing w:line="200" w:lineRule="exact" w:before="0"/>
                        <w:ind w:left="-2" w:right="0" w:firstLine="0"/>
                        <w:jc w:val="center"/>
                        <w:rPr>
                          <w:rFonts w:ascii="宋体" w:hAnsi="宋体" w:cs="宋体" w:eastAsia="宋体" w:hint="default"/>
                          <w:sz w:val="20"/>
                          <w:szCs w:val="20"/>
                        </w:rPr>
                      </w:pPr>
                      <w:r>
                        <w:rPr>
                          <w:rFonts w:ascii="宋体" w:hAnsi="宋体" w:cs="宋体" w:eastAsia="宋体" w:hint="default"/>
                          <w:b/>
                          <w:bCs/>
                          <w:sz w:val="20"/>
                          <w:szCs w:val="20"/>
                        </w:rPr>
                        <w:t>关联关系类型</w:t>
                      </w:r>
                      <w:r>
                        <w:rPr>
                          <w:rFonts w:ascii="宋体" w:hAnsi="宋体" w:cs="宋体" w:eastAsia="宋体" w:hint="default"/>
                          <w:sz w:val="20"/>
                          <w:szCs w:val="20"/>
                        </w:rPr>
                      </w:r>
                    </w:p>
                    <w:p>
                      <w:pPr>
                        <w:spacing w:line="360" w:lineRule="atLeast" w:before="9"/>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受同一母公司及</w:t>
                      </w:r>
                      <w:r>
                        <w:rPr>
                          <w:rFonts w:ascii="宋体" w:hAnsi="宋体" w:cs="宋体" w:eastAsia="宋体" w:hint="default"/>
                          <w:b/>
                          <w:bCs/>
                          <w:spacing w:val="-27"/>
                          <w:w w:val="95"/>
                          <w:sz w:val="20"/>
                          <w:szCs w:val="20"/>
                        </w:rPr>
                        <w:t> </w:t>
                      </w:r>
                      <w:r>
                        <w:rPr>
                          <w:rFonts w:ascii="宋体" w:hAnsi="宋体" w:cs="宋体" w:eastAsia="宋体" w:hint="default"/>
                          <w:b/>
                          <w:bCs/>
                          <w:spacing w:val="-27"/>
                          <w:w w:val="95"/>
                          <w:sz w:val="20"/>
                          <w:szCs w:val="20"/>
                        </w:rPr>
                      </w:r>
                      <w:r>
                        <w:rPr>
                          <w:rFonts w:ascii="宋体" w:hAnsi="宋体" w:cs="宋体" w:eastAsia="宋体" w:hint="default"/>
                          <w:b/>
                          <w:bCs/>
                          <w:w w:val="95"/>
                          <w:sz w:val="20"/>
                          <w:szCs w:val="20"/>
                        </w:rPr>
                        <w:t>最终控制方控制</w:t>
                      </w:r>
                      <w:r>
                        <w:rPr>
                          <w:rFonts w:ascii="宋体" w:hAnsi="宋体" w:cs="宋体" w:eastAsia="宋体" w:hint="default"/>
                          <w:b/>
                          <w:bCs/>
                          <w:spacing w:val="-27"/>
                          <w:w w:val="95"/>
                          <w:sz w:val="20"/>
                          <w:szCs w:val="20"/>
                        </w:rPr>
                        <w:t> </w:t>
                      </w:r>
                      <w:r>
                        <w:rPr>
                          <w:rFonts w:ascii="宋体" w:hAnsi="宋体" w:cs="宋体" w:eastAsia="宋体" w:hint="default"/>
                          <w:b/>
                          <w:bCs/>
                          <w:spacing w:val="-27"/>
                          <w:w w:val="95"/>
                          <w:sz w:val="20"/>
                          <w:szCs w:val="20"/>
                        </w:rPr>
                      </w:r>
                      <w:r>
                        <w:rPr>
                          <w:rFonts w:ascii="宋体" w:hAnsi="宋体" w:cs="宋体" w:eastAsia="宋体" w:hint="default"/>
                          <w:b/>
                          <w:bCs/>
                          <w:sz w:val="20"/>
                          <w:szCs w:val="20"/>
                        </w:rPr>
                        <w:t>的其他企业:</w:t>
                      </w:r>
                      <w:r>
                        <w:rPr>
                          <w:rFonts w:ascii="宋体" w:hAnsi="宋体" w:cs="宋体" w:eastAsia="宋体" w:hint="default"/>
                          <w:sz w:val="20"/>
                          <w:szCs w:val="20"/>
                        </w:rPr>
                      </w:r>
                    </w:p>
                  </w:txbxContent>
                </v:textbox>
                <w10:wrap type="none"/>
              </v:shape>
              <v:shape style="position:absolute;left:2988;top:146;width:10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关联方名称</w:t>
                      </w:r>
                      <w:r>
                        <w:rPr>
                          <w:rFonts w:ascii="宋体" w:hAnsi="宋体" w:cs="宋体" w:eastAsia="宋体" w:hint="default"/>
                          <w:sz w:val="20"/>
                          <w:szCs w:val="20"/>
                        </w:rPr>
                      </w:r>
                    </w:p>
                  </w:txbxContent>
                </v:textbox>
                <w10:wrap type="none"/>
              </v:shape>
              <v:shape style="position:absolute;left:6311;top:146;width:12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主要交易内容</w:t>
                      </w:r>
                      <w:r>
                        <w:rPr>
                          <w:rFonts w:ascii="宋体" w:hAnsi="宋体" w:cs="宋体" w:eastAsia="宋体" w:hint="default"/>
                          <w:sz w:val="20"/>
                          <w:szCs w:val="20"/>
                        </w:rPr>
                      </w:r>
                    </w:p>
                  </w:txbxContent>
                </v:textbox>
                <w10:wrap type="none"/>
              </v:shape>
              <v:shape style="position:absolute;left:1794;top:1605;width:3202;height:501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深圳易拓科技有限公司</w:t>
                      </w:r>
                    </w:p>
                    <w:p>
                      <w:pPr>
                        <w:spacing w:line="338" w:lineRule="auto"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深圳开发铝基片有限公司</w:t>
                      </w:r>
                      <w:r>
                        <w:rPr>
                          <w:rFonts w:ascii="宋体" w:hAnsi="宋体" w:cs="宋体" w:eastAsia="宋体" w:hint="default"/>
                          <w:w w:val="100"/>
                          <w:sz w:val="20"/>
                          <w:szCs w:val="20"/>
                        </w:rPr>
                        <w:t> </w:t>
                      </w:r>
                      <w:r>
                        <w:rPr>
                          <w:rFonts w:ascii="宋体" w:hAnsi="宋体" w:cs="宋体" w:eastAsia="宋体" w:hint="default"/>
                          <w:sz w:val="20"/>
                          <w:szCs w:val="20"/>
                        </w:rPr>
                        <w:t>深圳长城开发科技股份有限公司</w:t>
                      </w:r>
                      <w:r>
                        <w:rPr>
                          <w:rFonts w:ascii="宋体" w:hAnsi="宋体" w:cs="宋体" w:eastAsia="宋体" w:hint="default"/>
                          <w:w w:val="100"/>
                          <w:sz w:val="20"/>
                          <w:szCs w:val="20"/>
                        </w:rPr>
                        <w:t> </w:t>
                      </w:r>
                      <w:r>
                        <w:rPr>
                          <w:rFonts w:ascii="宋体" w:hAnsi="宋体" w:cs="宋体" w:eastAsia="宋体" w:hint="default"/>
                          <w:sz w:val="20"/>
                          <w:szCs w:val="20"/>
                        </w:rPr>
                        <w:t>北京长荣发科技发展有限公司</w:t>
                      </w:r>
                      <w:r>
                        <w:rPr>
                          <w:rFonts w:ascii="宋体" w:hAnsi="宋体" w:cs="宋体" w:eastAsia="宋体" w:hint="default"/>
                          <w:w w:val="100"/>
                          <w:sz w:val="20"/>
                          <w:szCs w:val="20"/>
                        </w:rPr>
                        <w:t> </w:t>
                      </w:r>
                      <w:r>
                        <w:rPr>
                          <w:rFonts w:ascii="宋体" w:hAnsi="宋体" w:cs="宋体" w:eastAsia="宋体" w:hint="default"/>
                          <w:sz w:val="20"/>
                          <w:szCs w:val="20"/>
                        </w:rPr>
                        <w:t>长沙湘计华湘计算机有限公司</w:t>
                      </w:r>
                      <w:r>
                        <w:rPr>
                          <w:rFonts w:ascii="宋体" w:hAnsi="宋体" w:cs="宋体" w:eastAsia="宋体" w:hint="default"/>
                          <w:w w:val="100"/>
                          <w:sz w:val="20"/>
                          <w:szCs w:val="20"/>
                        </w:rPr>
                        <w:t> </w:t>
                      </w:r>
                      <w:r>
                        <w:rPr>
                          <w:rFonts w:ascii="宋体" w:hAnsi="宋体" w:cs="宋体" w:eastAsia="宋体" w:hint="default"/>
                          <w:sz w:val="20"/>
                          <w:szCs w:val="20"/>
                        </w:rPr>
                        <w:t>中国长城计算机集团公司</w:t>
                      </w:r>
                      <w:r>
                        <w:rPr>
                          <w:rFonts w:ascii="宋体" w:hAnsi="宋体" w:cs="宋体" w:eastAsia="宋体" w:hint="default"/>
                          <w:w w:val="100"/>
                          <w:sz w:val="20"/>
                          <w:szCs w:val="20"/>
                        </w:rPr>
                        <w:t> </w:t>
                      </w:r>
                      <w:r>
                        <w:rPr>
                          <w:rFonts w:ascii="宋体" w:hAnsi="宋体" w:cs="宋体" w:eastAsia="宋体" w:hint="default"/>
                          <w:sz w:val="20"/>
                          <w:szCs w:val="20"/>
                        </w:rPr>
                        <w:t>深圳桑菲消费通信有限公司</w:t>
                      </w:r>
                      <w:r>
                        <w:rPr>
                          <w:rFonts w:ascii="宋体" w:hAnsi="宋体" w:cs="宋体" w:eastAsia="宋体" w:hint="default"/>
                          <w:w w:val="100"/>
                          <w:sz w:val="20"/>
                          <w:szCs w:val="20"/>
                        </w:rPr>
                        <w:t> </w:t>
                      </w:r>
                      <w:r>
                        <w:rPr>
                          <w:rFonts w:ascii="宋体" w:hAnsi="宋体" w:cs="宋体" w:eastAsia="宋体" w:hint="default"/>
                          <w:sz w:val="20"/>
                          <w:szCs w:val="20"/>
                        </w:rPr>
                        <w:t>中国电子进出口总公司</w:t>
                      </w:r>
                      <w:r>
                        <w:rPr>
                          <w:rFonts w:ascii="宋体" w:hAnsi="宋体" w:cs="宋体" w:eastAsia="宋体" w:hint="default"/>
                          <w:w w:val="100"/>
                          <w:sz w:val="20"/>
                          <w:szCs w:val="20"/>
                        </w:rPr>
                        <w:t> </w:t>
                      </w:r>
                      <w:r>
                        <w:rPr>
                          <w:rFonts w:ascii="宋体" w:hAnsi="宋体" w:cs="宋体" w:eastAsia="宋体" w:hint="default"/>
                          <w:sz w:val="20"/>
                          <w:szCs w:val="20"/>
                        </w:rPr>
                        <w:t>深圳桑达百利电器有限公司</w:t>
                      </w:r>
                      <w:r>
                        <w:rPr>
                          <w:rFonts w:ascii="宋体" w:hAnsi="宋体" w:cs="宋体" w:eastAsia="宋体" w:hint="default"/>
                          <w:w w:val="100"/>
                          <w:sz w:val="20"/>
                          <w:szCs w:val="20"/>
                        </w:rPr>
                        <w:t> </w:t>
                      </w:r>
                      <w:r>
                        <w:rPr>
                          <w:rFonts w:ascii="宋体" w:hAnsi="宋体" w:cs="宋体" w:eastAsia="宋体" w:hint="default"/>
                          <w:sz w:val="20"/>
                          <w:szCs w:val="20"/>
                        </w:rPr>
                        <w:t>深圳市华明计算机有限公司</w:t>
                      </w:r>
                      <w:r>
                        <w:rPr>
                          <w:rFonts w:ascii="宋体" w:hAnsi="宋体" w:cs="宋体" w:eastAsia="宋体" w:hint="default"/>
                          <w:w w:val="100"/>
                          <w:sz w:val="20"/>
                          <w:szCs w:val="20"/>
                        </w:rPr>
                        <w:t> </w:t>
                      </w:r>
                      <w:r>
                        <w:rPr>
                          <w:rFonts w:ascii="宋体" w:hAnsi="宋体" w:cs="宋体" w:eastAsia="宋体" w:hint="default"/>
                          <w:sz w:val="20"/>
                          <w:szCs w:val="20"/>
                        </w:rPr>
                        <w:t>中国长城计算机深圳公司标牌厂</w:t>
                      </w:r>
                      <w:r>
                        <w:rPr>
                          <w:rFonts w:ascii="宋体" w:hAnsi="宋体" w:cs="宋体" w:eastAsia="宋体" w:hint="default"/>
                          <w:w w:val="100"/>
                          <w:sz w:val="20"/>
                          <w:szCs w:val="20"/>
                        </w:rPr>
                        <w:t> </w:t>
                      </w:r>
                      <w:r>
                        <w:rPr>
                          <w:rFonts w:ascii="宋体" w:hAnsi="宋体" w:cs="宋体" w:eastAsia="宋体" w:hint="default"/>
                          <w:sz w:val="20"/>
                          <w:szCs w:val="20"/>
                        </w:rPr>
                        <w:t>长沙长远电子信息技术有限公司</w:t>
                      </w:r>
                      <w:r>
                        <w:rPr>
                          <w:rFonts w:ascii="宋体" w:hAnsi="宋体" w:cs="宋体" w:eastAsia="宋体" w:hint="default"/>
                          <w:w w:val="100"/>
                          <w:sz w:val="20"/>
                          <w:szCs w:val="20"/>
                        </w:rPr>
                        <w:t> </w:t>
                      </w:r>
                      <w:r>
                        <w:rPr>
                          <w:rFonts w:ascii="宋体" w:hAnsi="宋体" w:cs="宋体" w:eastAsia="宋体" w:hint="default"/>
                          <w:spacing w:val="-1"/>
                          <w:sz w:val="20"/>
                          <w:szCs w:val="20"/>
                        </w:rPr>
                        <w:t>湖南长城信息金融设备有限责任公司</w:t>
                      </w:r>
                    </w:p>
                    <w:p>
                      <w:pPr>
                        <w:spacing w:before="26"/>
                        <w:ind w:left="0" w:right="0" w:firstLine="0"/>
                        <w:jc w:val="left"/>
                        <w:rPr>
                          <w:rFonts w:ascii="宋体" w:hAnsi="宋体" w:cs="宋体" w:eastAsia="宋体" w:hint="default"/>
                          <w:sz w:val="20"/>
                          <w:szCs w:val="20"/>
                        </w:rPr>
                      </w:pPr>
                      <w:r>
                        <w:rPr>
                          <w:rFonts w:ascii="宋体" w:hAnsi="宋体" w:cs="宋体" w:eastAsia="宋体" w:hint="default"/>
                          <w:sz w:val="20"/>
                          <w:szCs w:val="20"/>
                        </w:rPr>
                        <w:t>长城信息产业股份有限公司</w:t>
                      </w:r>
                    </w:p>
                  </w:txbxContent>
                </v:textbox>
                <w10:wrap type="none"/>
              </v:shape>
              <v:shape style="position:absolute;left:5404;top:1605;width:1658;height:5010" type="#_x0000_t202" filled="false" stroked="false">
                <v:textbox inset="0,0,0,0">
                  <w:txbxContent>
                    <w:p>
                      <w:pPr>
                        <w:spacing w:line="215"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采购材料</w:t>
                      </w:r>
                      <w:r>
                        <w:rPr>
                          <w:rFonts w:ascii="Times New Roman" w:hAnsi="Times New Roman" w:cs="Times New Roman" w:eastAsia="Times New Roman" w:hint="default"/>
                          <w:spacing w:val="-1"/>
                          <w:sz w:val="20"/>
                          <w:szCs w:val="20"/>
                        </w:rPr>
                        <w:t>/</w:t>
                      </w:r>
                      <w:r>
                        <w:rPr>
                          <w:rFonts w:ascii="宋体" w:hAnsi="宋体" w:cs="宋体" w:eastAsia="宋体" w:hint="default"/>
                          <w:spacing w:val="-1"/>
                          <w:sz w:val="20"/>
                          <w:szCs w:val="20"/>
                        </w:rPr>
                        <w:t>物业出租</w:t>
                      </w:r>
                    </w:p>
                    <w:p>
                      <w:pPr>
                        <w:spacing w:line="331" w:lineRule="auto" w:before="92"/>
                        <w:ind w:left="0" w:right="0" w:firstLine="0"/>
                        <w:jc w:val="left"/>
                        <w:rPr>
                          <w:rFonts w:ascii="宋体" w:hAnsi="宋体" w:cs="宋体" w:eastAsia="宋体" w:hint="default"/>
                          <w:sz w:val="20"/>
                          <w:szCs w:val="20"/>
                        </w:rPr>
                      </w:pPr>
                      <w:r>
                        <w:rPr>
                          <w:rFonts w:ascii="宋体" w:hAnsi="宋体" w:cs="宋体" w:eastAsia="宋体" w:hint="default"/>
                          <w:sz w:val="20"/>
                          <w:szCs w:val="20"/>
                        </w:rPr>
                        <w:t>物业出租</w:t>
                      </w:r>
                      <w:r>
                        <w:rPr>
                          <w:rFonts w:ascii="宋体" w:hAnsi="宋体" w:cs="宋体" w:eastAsia="宋体" w:hint="default"/>
                          <w:w w:val="100"/>
                          <w:sz w:val="20"/>
                          <w:szCs w:val="20"/>
                        </w:rPr>
                        <w:t> </w:t>
                      </w:r>
                      <w:r>
                        <w:rPr>
                          <w:rFonts w:ascii="宋体" w:hAnsi="宋体" w:cs="宋体" w:eastAsia="宋体" w:hint="default"/>
                          <w:spacing w:val="-1"/>
                          <w:sz w:val="20"/>
                          <w:szCs w:val="20"/>
                        </w:rPr>
                        <w:t>物业出租</w:t>
                      </w:r>
                      <w:r>
                        <w:rPr>
                          <w:rFonts w:ascii="Times New Roman" w:hAnsi="Times New Roman" w:cs="Times New Roman" w:eastAsia="Times New Roman" w:hint="default"/>
                          <w:spacing w:val="-1"/>
                          <w:sz w:val="20"/>
                          <w:szCs w:val="20"/>
                        </w:rPr>
                        <w:t>/</w:t>
                      </w:r>
                      <w:r>
                        <w:rPr>
                          <w:rFonts w:ascii="宋体" w:hAnsi="宋体" w:cs="宋体" w:eastAsia="宋体" w:hint="default"/>
                          <w:spacing w:val="-1"/>
                          <w:sz w:val="20"/>
                          <w:szCs w:val="20"/>
                        </w:rPr>
                        <w:t>资产出售</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销售产品</w:t>
                      </w:r>
                    </w:p>
                    <w:p>
                      <w:pPr>
                        <w:spacing w:line="338" w:lineRule="auto" w:before="32"/>
                        <w:ind w:left="0" w:right="853" w:firstLine="0"/>
                        <w:jc w:val="both"/>
                        <w:rPr>
                          <w:rFonts w:ascii="宋体" w:hAnsi="宋体" w:cs="宋体" w:eastAsia="宋体" w:hint="default"/>
                          <w:sz w:val="20"/>
                          <w:szCs w:val="20"/>
                        </w:rPr>
                      </w:pPr>
                      <w:r>
                        <w:rPr>
                          <w:rFonts w:ascii="宋体" w:hAnsi="宋体" w:cs="宋体" w:eastAsia="宋体" w:hint="default"/>
                          <w:sz w:val="20"/>
                          <w:szCs w:val="20"/>
                        </w:rPr>
                        <w:t>销售产品</w:t>
                      </w:r>
                      <w:r>
                        <w:rPr>
                          <w:rFonts w:ascii="宋体" w:hAnsi="宋体" w:cs="宋体" w:eastAsia="宋体" w:hint="default"/>
                          <w:w w:val="100"/>
                          <w:sz w:val="20"/>
                          <w:szCs w:val="20"/>
                        </w:rPr>
                        <w:t> </w:t>
                      </w:r>
                      <w:r>
                        <w:rPr>
                          <w:rFonts w:ascii="宋体" w:hAnsi="宋体" w:cs="宋体" w:eastAsia="宋体" w:hint="default"/>
                          <w:sz w:val="20"/>
                          <w:szCs w:val="20"/>
                        </w:rPr>
                        <w:t>商标使用</w:t>
                      </w:r>
                      <w:r>
                        <w:rPr>
                          <w:rFonts w:ascii="宋体" w:hAnsi="宋体" w:cs="宋体" w:eastAsia="宋体" w:hint="default"/>
                          <w:w w:val="100"/>
                          <w:sz w:val="20"/>
                          <w:szCs w:val="20"/>
                        </w:rPr>
                        <w:t> </w:t>
                      </w:r>
                      <w:r>
                        <w:rPr>
                          <w:rFonts w:ascii="宋体" w:hAnsi="宋体" w:cs="宋体" w:eastAsia="宋体" w:hint="default"/>
                          <w:sz w:val="20"/>
                          <w:szCs w:val="20"/>
                        </w:rPr>
                        <w:t>销售产品</w:t>
                      </w:r>
                      <w:r>
                        <w:rPr>
                          <w:rFonts w:ascii="宋体" w:hAnsi="宋体" w:cs="宋体" w:eastAsia="宋体" w:hint="default"/>
                          <w:w w:val="100"/>
                          <w:sz w:val="20"/>
                          <w:szCs w:val="20"/>
                        </w:rPr>
                        <w:t> </w:t>
                      </w:r>
                      <w:r>
                        <w:rPr>
                          <w:rFonts w:ascii="宋体" w:hAnsi="宋体" w:cs="宋体" w:eastAsia="宋体" w:hint="default"/>
                          <w:sz w:val="20"/>
                          <w:szCs w:val="20"/>
                        </w:rPr>
                        <w:t>销售产品</w:t>
                      </w:r>
                      <w:r>
                        <w:rPr>
                          <w:rFonts w:ascii="宋体" w:hAnsi="宋体" w:cs="宋体" w:eastAsia="宋体" w:hint="default"/>
                          <w:w w:val="100"/>
                          <w:sz w:val="20"/>
                          <w:szCs w:val="20"/>
                        </w:rPr>
                        <w:t> </w:t>
                      </w:r>
                      <w:r>
                        <w:rPr>
                          <w:rFonts w:ascii="宋体" w:hAnsi="宋体" w:cs="宋体" w:eastAsia="宋体" w:hint="default"/>
                          <w:sz w:val="20"/>
                          <w:szCs w:val="20"/>
                        </w:rPr>
                        <w:t>采购材料</w:t>
                      </w:r>
                      <w:r>
                        <w:rPr>
                          <w:rFonts w:ascii="宋体" w:hAnsi="宋体" w:cs="宋体" w:eastAsia="宋体" w:hint="default"/>
                          <w:w w:val="100"/>
                          <w:sz w:val="20"/>
                          <w:szCs w:val="20"/>
                        </w:rPr>
                        <w:t> </w:t>
                      </w:r>
                      <w:r>
                        <w:rPr>
                          <w:rFonts w:ascii="宋体" w:hAnsi="宋体" w:cs="宋体" w:eastAsia="宋体" w:hint="default"/>
                          <w:sz w:val="20"/>
                          <w:szCs w:val="20"/>
                        </w:rPr>
                        <w:t>采购材料</w:t>
                      </w:r>
                      <w:r>
                        <w:rPr>
                          <w:rFonts w:ascii="宋体" w:hAnsi="宋体" w:cs="宋体" w:eastAsia="宋体" w:hint="default"/>
                          <w:w w:val="100"/>
                          <w:sz w:val="20"/>
                          <w:szCs w:val="20"/>
                        </w:rPr>
                        <w:t> </w:t>
                      </w:r>
                      <w:r>
                        <w:rPr>
                          <w:rFonts w:ascii="宋体" w:hAnsi="宋体" w:cs="宋体" w:eastAsia="宋体" w:hint="default"/>
                          <w:sz w:val="20"/>
                          <w:szCs w:val="20"/>
                        </w:rPr>
                        <w:t>销售产品</w:t>
                      </w:r>
                      <w:r>
                        <w:rPr>
                          <w:rFonts w:ascii="宋体" w:hAnsi="宋体" w:cs="宋体" w:eastAsia="宋体" w:hint="default"/>
                          <w:w w:val="100"/>
                          <w:sz w:val="20"/>
                          <w:szCs w:val="20"/>
                        </w:rPr>
                        <w:t> </w:t>
                      </w:r>
                      <w:r>
                        <w:rPr>
                          <w:rFonts w:ascii="宋体" w:hAnsi="宋体" w:cs="宋体" w:eastAsia="宋体" w:hint="default"/>
                          <w:sz w:val="20"/>
                          <w:szCs w:val="20"/>
                        </w:rPr>
                        <w:t>销售产品</w:t>
                      </w:r>
                      <w:r>
                        <w:rPr>
                          <w:rFonts w:ascii="宋体" w:hAnsi="宋体" w:cs="宋体" w:eastAsia="宋体" w:hint="default"/>
                          <w:w w:val="100"/>
                          <w:sz w:val="20"/>
                          <w:szCs w:val="20"/>
                        </w:rPr>
                        <w:t> </w:t>
                      </w:r>
                      <w:r>
                        <w:rPr>
                          <w:rFonts w:ascii="宋体" w:hAnsi="宋体" w:cs="宋体" w:eastAsia="宋体" w:hint="default"/>
                          <w:sz w:val="20"/>
                          <w:szCs w:val="20"/>
                        </w:rPr>
                        <w:t>销售产品</w:t>
                      </w:r>
                    </w:p>
                    <w:p>
                      <w:pPr>
                        <w:spacing w:before="26"/>
                        <w:ind w:left="0" w:right="0" w:firstLine="0"/>
                        <w:jc w:val="left"/>
                        <w:rPr>
                          <w:rFonts w:ascii="宋体" w:hAnsi="宋体" w:cs="宋体" w:eastAsia="宋体" w:hint="default"/>
                          <w:sz w:val="20"/>
                          <w:szCs w:val="20"/>
                        </w:rPr>
                      </w:pPr>
                      <w:r>
                        <w:rPr>
                          <w:rFonts w:ascii="宋体" w:hAnsi="宋体" w:cs="宋体" w:eastAsia="宋体" w:hint="default"/>
                          <w:sz w:val="20"/>
                          <w:szCs w:val="20"/>
                        </w:rPr>
                        <w:t>销售产品</w:t>
                      </w:r>
                    </w:p>
                  </w:txbxContent>
                </v:textbox>
                <w10:wrap type="none"/>
              </v:shape>
            </v:group>
          </v:group>
        </w:pict>
      </w:r>
      <w:r>
        <w:rPr>
          <w:rFonts w:ascii="宋体" w:hAnsi="宋体" w:cs="宋体" w:eastAsia="宋体" w:hint="default"/>
          <w:position w:val="-133"/>
          <w:sz w:val="20"/>
          <w:szCs w:val="20"/>
        </w:rPr>
      </w:r>
    </w:p>
    <w:p>
      <w:pPr>
        <w:spacing w:after="0" w:line="6690" w:lineRule="exact"/>
        <w:rPr>
          <w:rFonts w:ascii="宋体" w:hAnsi="宋体" w:cs="宋体" w:eastAsia="宋体" w:hint="default"/>
          <w:sz w:val="20"/>
          <w:szCs w:val="20"/>
        </w:rPr>
        <w:sectPr>
          <w:headerReference w:type="default" r:id="rId503"/>
          <w:pgSz w:w="11910" w:h="16840"/>
          <w:pgMar w:header="898" w:footer="844" w:top="1420" w:bottom="1040" w:left="1460" w:right="1520"/>
        </w:sectPr>
      </w:pPr>
    </w:p>
    <w:p>
      <w:pPr>
        <w:tabs>
          <w:tab w:pos="3102" w:val="left" w:leader="none"/>
          <w:tab w:pos="6425" w:val="left" w:leader="none"/>
          <w:tab w:pos="8799" w:val="left" w:leader="none"/>
        </w:tabs>
        <w:spacing w:line="345" w:lineRule="auto" w:before="38"/>
        <w:ind w:left="364" w:right="105" w:hanging="231"/>
        <w:jc w:val="left"/>
        <w:rPr>
          <w:rFonts w:ascii="宋体" w:hAnsi="宋体" w:cs="宋体" w:eastAsia="宋体" w:hint="default"/>
          <w:sz w:val="20"/>
          <w:szCs w:val="20"/>
        </w:rPr>
      </w:pP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w w:val="100"/>
          <w:sz w:val="20"/>
          <w:szCs w:val="20"/>
          <w:u w:val="single" w:color="000000"/>
        </w:rPr>
        <w:t> </w:t>
      </w:r>
      <w:r>
        <w:rPr>
          <w:rFonts w:ascii="Times New Roman" w:hAnsi="Times New Roman" w:cs="Times New Roman" w:eastAsia="Times New Roman" w:hint="default"/>
          <w:spacing w:val="7"/>
          <w:sz w:val="20"/>
          <w:szCs w:val="20"/>
          <w:u w:val="single" w:color="000000"/>
        </w:rPr>
        <w:t> </w:t>
      </w:r>
      <w:r>
        <w:rPr>
          <w:rFonts w:ascii="宋体" w:hAnsi="宋体" w:cs="宋体" w:eastAsia="宋体" w:hint="default"/>
          <w:sz w:val="20"/>
          <w:szCs w:val="20"/>
          <w:u w:val="single" w:color="000000"/>
        </w:rPr>
        <w:t>（本财务报表附注除特别注明外，均以人民币元列示）</w:t>
        <w:tab/>
        <w:tab/>
      </w:r>
      <w:r>
        <w:rPr>
          <w:rFonts w:ascii="宋体" w:hAnsi="宋体" w:cs="宋体" w:eastAsia="宋体" w:hint="default"/>
          <w:w w:val="16"/>
          <w:sz w:val="20"/>
          <w:szCs w:val="20"/>
          <w:u w:val="single" w:color="000000"/>
        </w:rPr>
        <w:t> </w:t>
      </w:r>
      <w:r>
        <w:rPr>
          <w:rFonts w:ascii="宋体" w:hAnsi="宋体" w:cs="宋体" w:eastAsia="宋体" w:hint="default"/>
          <w:sz w:val="20"/>
          <w:szCs w:val="20"/>
          <w:u w:val="single" w:color="000000"/>
        </w:rPr>
      </w:r>
      <w:r>
        <w:rPr>
          <w:rFonts w:ascii="宋体" w:hAnsi="宋体" w:cs="宋体" w:eastAsia="宋体" w:hint="default"/>
          <w:sz w:val="20"/>
          <w:szCs w:val="20"/>
        </w:rPr>
      </w:r>
      <w:r>
        <w:rPr>
          <w:rFonts w:ascii="宋体" w:hAnsi="宋体" w:cs="宋体" w:eastAsia="宋体" w:hint="default"/>
          <w:sz w:val="20"/>
          <w:szCs w:val="20"/>
        </w:rPr>
        <w:t> </w:t>
      </w:r>
      <w:r>
        <w:rPr>
          <w:rFonts w:ascii="宋体" w:hAnsi="宋体" w:cs="宋体" w:eastAsia="宋体" w:hint="default"/>
          <w:b/>
          <w:bCs/>
          <w:w w:val="95"/>
          <w:sz w:val="20"/>
          <w:szCs w:val="20"/>
        </w:rPr>
        <w:t>关联关系类型</w:t>
        <w:tab/>
      </w:r>
      <w:r>
        <w:rPr>
          <w:rFonts w:ascii="宋体" w:hAnsi="宋体" w:cs="宋体" w:eastAsia="宋体" w:hint="default"/>
          <w:b/>
          <w:bCs/>
          <w:sz w:val="20"/>
          <w:szCs w:val="20"/>
        </w:rPr>
        <w:t>关联方名称</w:t>
        <w:tab/>
        <w:t>主要交易内容</w:t>
      </w:r>
      <w:r>
        <w:rPr>
          <w:rFonts w:ascii="宋体" w:hAnsi="宋体" w:cs="宋体" w:eastAsia="宋体" w:hint="default"/>
          <w:sz w:val="20"/>
          <w:szCs w:val="20"/>
        </w:rPr>
      </w:r>
    </w:p>
    <w:p>
      <w:pPr>
        <w:tabs>
          <w:tab w:pos="5517" w:val="left" w:leader="none"/>
        </w:tabs>
        <w:spacing w:before="20"/>
        <w:ind w:left="1908" w:right="105" w:firstLine="0"/>
        <w:jc w:val="left"/>
        <w:rPr>
          <w:rFonts w:ascii="宋体" w:hAnsi="宋体" w:cs="宋体" w:eastAsia="宋体" w:hint="default"/>
          <w:sz w:val="20"/>
          <w:szCs w:val="20"/>
        </w:rPr>
      </w:pPr>
      <w:r>
        <w:rPr>
          <w:rFonts w:ascii="宋体" w:hAnsi="宋体" w:cs="宋体" w:eastAsia="宋体" w:hint="default"/>
          <w:spacing w:val="-1"/>
          <w:sz w:val="20"/>
          <w:szCs w:val="20"/>
        </w:rPr>
        <w:t>北京中科智网科技有限公司</w:t>
        <w:tab/>
      </w:r>
      <w:r>
        <w:rPr>
          <w:rFonts w:ascii="宋体" w:hAnsi="宋体" w:cs="宋体" w:eastAsia="宋体" w:hint="default"/>
          <w:sz w:val="20"/>
          <w:szCs w:val="20"/>
        </w:rPr>
        <w:t>物业出租</w:t>
      </w:r>
    </w:p>
    <w:p>
      <w:pPr>
        <w:tabs>
          <w:tab w:pos="5517" w:val="left" w:leader="none"/>
        </w:tabs>
        <w:spacing w:line="333" w:lineRule="auto" w:before="109"/>
        <w:ind w:left="1908" w:right="1747" w:firstLine="0"/>
        <w:jc w:val="left"/>
        <w:rPr>
          <w:rFonts w:ascii="宋体" w:hAnsi="宋体" w:cs="宋体" w:eastAsia="宋体" w:hint="default"/>
          <w:sz w:val="20"/>
          <w:szCs w:val="20"/>
        </w:rPr>
      </w:pPr>
      <w:r>
        <w:rPr>
          <w:rFonts w:ascii="宋体" w:hAnsi="宋体" w:cs="宋体" w:eastAsia="宋体" w:hint="default"/>
          <w:spacing w:val="-1"/>
          <w:sz w:val="20"/>
          <w:szCs w:val="20"/>
        </w:rPr>
        <w:t>中国电子财务有限责任公司</w:t>
        <w:tab/>
      </w:r>
      <w:r>
        <w:rPr>
          <w:rFonts w:ascii="宋体" w:hAnsi="宋体" w:cs="宋体" w:eastAsia="宋体" w:hint="default"/>
          <w:sz w:val="20"/>
          <w:szCs w:val="20"/>
        </w:rPr>
        <w:t>物业出租</w:t>
      </w:r>
      <w:r>
        <w:rPr>
          <w:rFonts w:ascii="宋体" w:hAnsi="宋体" w:cs="宋体" w:eastAsia="宋体" w:hint="default"/>
          <w:w w:val="100"/>
          <w:sz w:val="20"/>
          <w:szCs w:val="20"/>
        </w:rPr>
        <w:t> </w:t>
      </w:r>
      <w:r>
        <w:rPr>
          <w:rFonts w:ascii="宋体" w:hAnsi="宋体" w:cs="宋体" w:eastAsia="宋体" w:hint="default"/>
          <w:spacing w:val="-1"/>
          <w:sz w:val="20"/>
          <w:szCs w:val="20"/>
        </w:rPr>
        <w:t>北京长城高腾信息产品有限公司</w:t>
        <w:tab/>
        <w:t>物业出租</w:t>
      </w:r>
      <w:r>
        <w:rPr>
          <w:rFonts w:ascii="Times New Roman" w:hAnsi="Times New Roman" w:cs="Times New Roman" w:eastAsia="Times New Roman" w:hint="default"/>
          <w:spacing w:val="-1"/>
          <w:sz w:val="20"/>
          <w:szCs w:val="20"/>
        </w:rPr>
        <w:t>/</w:t>
      </w:r>
      <w:r>
        <w:rPr>
          <w:rFonts w:ascii="宋体" w:hAnsi="宋体" w:cs="宋体" w:eastAsia="宋体" w:hint="default"/>
          <w:spacing w:val="-1"/>
          <w:sz w:val="20"/>
          <w:szCs w:val="20"/>
        </w:rPr>
        <w:t>销售产品</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1"/>
          <w:sz w:val="20"/>
          <w:szCs w:val="20"/>
        </w:rPr>
        <w:t>中国华大集成电路设计集团有限公司</w:t>
        <w:tab/>
      </w:r>
      <w:r>
        <w:rPr>
          <w:rFonts w:ascii="宋体" w:hAnsi="宋体" w:cs="宋体" w:eastAsia="宋体" w:hint="default"/>
          <w:sz w:val="20"/>
          <w:szCs w:val="20"/>
        </w:rPr>
        <w:t>物业出租</w:t>
      </w:r>
      <w:r>
        <w:rPr>
          <w:rFonts w:ascii="宋体" w:hAnsi="宋体" w:cs="宋体" w:eastAsia="宋体" w:hint="default"/>
          <w:w w:val="100"/>
          <w:sz w:val="20"/>
          <w:szCs w:val="20"/>
        </w:rPr>
        <w:t> </w:t>
      </w:r>
      <w:r>
        <w:rPr>
          <w:rFonts w:ascii="宋体" w:hAnsi="宋体" w:cs="宋体" w:eastAsia="宋体" w:hint="default"/>
          <w:spacing w:val="-1"/>
          <w:sz w:val="20"/>
          <w:szCs w:val="20"/>
        </w:rPr>
        <w:t>夏新电子股份有限公司</w:t>
        <w:tab/>
      </w:r>
      <w:r>
        <w:rPr>
          <w:rFonts w:ascii="宋体" w:hAnsi="宋体" w:cs="宋体" w:eastAsia="宋体" w:hint="default"/>
          <w:sz w:val="20"/>
          <w:szCs w:val="20"/>
        </w:rPr>
        <w:t>采购材料</w:t>
      </w:r>
    </w:p>
    <w:p>
      <w:pPr>
        <w:tabs>
          <w:tab w:pos="5517" w:val="left" w:leader="none"/>
        </w:tabs>
        <w:spacing w:before="30"/>
        <w:ind w:left="1908" w:right="105" w:firstLine="0"/>
        <w:jc w:val="left"/>
        <w:rPr>
          <w:rFonts w:ascii="宋体" w:hAnsi="宋体" w:cs="宋体" w:eastAsia="宋体" w:hint="default"/>
          <w:sz w:val="20"/>
          <w:szCs w:val="20"/>
        </w:rPr>
      </w:pPr>
      <w:r>
        <w:rPr>
          <w:rFonts w:ascii="宋体" w:hAnsi="宋体" w:cs="宋体" w:eastAsia="宋体" w:hint="default"/>
          <w:spacing w:val="-1"/>
          <w:sz w:val="20"/>
          <w:szCs w:val="20"/>
        </w:rPr>
        <w:t>中国电子科技开发有限公司</w:t>
        <w:tab/>
      </w:r>
      <w:r>
        <w:rPr>
          <w:rFonts w:ascii="宋体" w:hAnsi="宋体" w:cs="宋体" w:eastAsia="宋体" w:hint="default"/>
          <w:sz w:val="20"/>
          <w:szCs w:val="20"/>
        </w:rPr>
        <w:t>销售产品</w:t>
      </w:r>
    </w:p>
    <w:p>
      <w:pPr>
        <w:tabs>
          <w:tab w:pos="5517" w:val="left" w:leader="none"/>
        </w:tabs>
        <w:spacing w:before="108"/>
        <w:ind w:left="1908" w:right="105" w:firstLine="0"/>
        <w:jc w:val="left"/>
        <w:rPr>
          <w:rFonts w:ascii="宋体" w:hAnsi="宋体" w:cs="宋体" w:eastAsia="宋体" w:hint="default"/>
          <w:sz w:val="20"/>
          <w:szCs w:val="20"/>
        </w:rPr>
      </w:pPr>
      <w:r>
        <w:rPr>
          <w:rFonts w:ascii="宋体" w:hAnsi="宋体" w:cs="宋体" w:eastAsia="宋体" w:hint="default"/>
          <w:spacing w:val="-1"/>
          <w:sz w:val="20"/>
          <w:szCs w:val="20"/>
        </w:rPr>
        <w:t>中国电子进出口总公司</w:t>
        <w:tab/>
      </w:r>
      <w:r>
        <w:rPr>
          <w:rFonts w:ascii="宋体" w:hAnsi="宋体" w:cs="宋体" w:eastAsia="宋体" w:hint="default"/>
          <w:sz w:val="20"/>
          <w:szCs w:val="20"/>
        </w:rPr>
        <w:t>采购材料</w:t>
      </w:r>
    </w:p>
    <w:p>
      <w:pPr>
        <w:tabs>
          <w:tab w:pos="5517" w:val="left" w:leader="none"/>
        </w:tabs>
        <w:spacing w:before="109"/>
        <w:ind w:left="1908" w:right="105" w:firstLine="0"/>
        <w:jc w:val="left"/>
        <w:rPr>
          <w:rFonts w:ascii="宋体" w:hAnsi="宋体" w:cs="宋体" w:eastAsia="宋体" w:hint="default"/>
          <w:sz w:val="20"/>
          <w:szCs w:val="20"/>
        </w:rPr>
      </w:pPr>
      <w:r>
        <w:rPr>
          <w:rFonts w:ascii="宋体" w:hAnsi="宋体" w:cs="宋体" w:eastAsia="宋体" w:hint="default"/>
          <w:spacing w:val="-1"/>
          <w:sz w:val="20"/>
          <w:szCs w:val="20"/>
        </w:rPr>
        <w:t>武汉长软华成系统有限公司</w:t>
        <w:tab/>
      </w:r>
      <w:r>
        <w:rPr>
          <w:rFonts w:ascii="宋体" w:hAnsi="宋体" w:cs="宋体" w:eastAsia="宋体" w:hint="default"/>
          <w:sz w:val="20"/>
          <w:szCs w:val="20"/>
        </w:rPr>
        <w:t>提供劳务</w:t>
      </w:r>
    </w:p>
    <w:p>
      <w:pPr>
        <w:tabs>
          <w:tab w:pos="5517" w:val="left" w:leader="none"/>
        </w:tabs>
        <w:spacing w:line="338" w:lineRule="auto" w:before="108"/>
        <w:ind w:left="1908" w:right="2203" w:firstLine="0"/>
        <w:jc w:val="left"/>
        <w:rPr>
          <w:rFonts w:ascii="宋体" w:hAnsi="宋体" w:cs="宋体" w:eastAsia="宋体" w:hint="default"/>
          <w:sz w:val="20"/>
          <w:szCs w:val="20"/>
        </w:rPr>
      </w:pPr>
      <w:r>
        <w:rPr>
          <w:rFonts w:ascii="宋体" w:hAnsi="宋体" w:cs="宋体" w:eastAsia="宋体" w:hint="default"/>
          <w:spacing w:val="-1"/>
          <w:sz w:val="20"/>
          <w:szCs w:val="20"/>
        </w:rPr>
        <w:t>中国长城财务公司</w:t>
        <w:tab/>
        <w:t>代理追索债权</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pacing w:val="-2"/>
          <w:sz w:val="20"/>
          <w:szCs w:val="20"/>
        </w:rPr>
        <w:t>中国电子集团（BVI）控股有限公司</w:t>
        <w:tab/>
      </w:r>
      <w:r>
        <w:rPr>
          <w:rFonts w:ascii="宋体" w:hAnsi="宋体" w:cs="宋体" w:eastAsia="宋体" w:hint="default"/>
          <w:spacing w:val="-1"/>
          <w:sz w:val="20"/>
          <w:szCs w:val="20"/>
        </w:rPr>
        <w:t>资金往来</w:t>
      </w:r>
      <w:r>
        <w:rPr>
          <w:rFonts w:ascii="宋体" w:hAnsi="宋体" w:cs="宋体" w:eastAsia="宋体" w:hint="default"/>
          <w:sz w:val="20"/>
          <w:szCs w:val="20"/>
        </w:rPr>
      </w:r>
    </w:p>
    <w:p>
      <w:pPr>
        <w:spacing w:after="0" w:line="338" w:lineRule="auto"/>
        <w:jc w:val="left"/>
        <w:rPr>
          <w:rFonts w:ascii="宋体" w:hAnsi="宋体" w:cs="宋体" w:eastAsia="宋体" w:hint="default"/>
          <w:sz w:val="20"/>
          <w:szCs w:val="20"/>
        </w:rPr>
        <w:sectPr>
          <w:headerReference w:type="default" r:id="rId509"/>
          <w:pgSz w:w="11910" w:h="16840"/>
          <w:pgMar w:header="898" w:footer="844" w:top="1420" w:bottom="1040" w:left="1460" w:right="1520"/>
        </w:sectPr>
      </w:pPr>
    </w:p>
    <w:p>
      <w:pPr>
        <w:spacing w:line="331" w:lineRule="auto" w:before="27"/>
        <w:ind w:left="241" w:right="-17" w:firstLine="0"/>
        <w:jc w:val="left"/>
        <w:rPr>
          <w:rFonts w:ascii="宋体" w:hAnsi="宋体" w:cs="宋体" w:eastAsia="宋体" w:hint="default"/>
          <w:sz w:val="20"/>
          <w:szCs w:val="20"/>
        </w:rPr>
      </w:pPr>
      <w:r>
        <w:rPr>
          <w:rFonts w:ascii="宋体" w:hAnsi="宋体" w:cs="宋体" w:eastAsia="宋体" w:hint="default"/>
          <w:b/>
          <w:bCs/>
          <w:sz w:val="20"/>
          <w:szCs w:val="20"/>
        </w:rPr>
        <w:t>其</w:t>
      </w:r>
      <w:r>
        <w:rPr>
          <w:rFonts w:ascii="宋体" w:hAnsi="宋体" w:cs="宋体" w:eastAsia="宋体" w:hint="default"/>
          <w:b/>
          <w:bCs/>
          <w:spacing w:val="-51"/>
          <w:sz w:val="20"/>
          <w:szCs w:val="20"/>
        </w:rPr>
        <w:t> </w:t>
      </w:r>
      <w:r>
        <w:rPr>
          <w:rFonts w:ascii="宋体" w:hAnsi="宋体" w:cs="宋体" w:eastAsia="宋体" w:hint="default"/>
          <w:b/>
          <w:bCs/>
          <w:spacing w:val="36"/>
          <w:sz w:val="20"/>
          <w:szCs w:val="20"/>
        </w:rPr>
        <w:t>他关联关</w:t>
      </w:r>
      <w:r>
        <w:rPr>
          <w:rFonts w:ascii="宋体" w:hAnsi="宋体" w:cs="宋体" w:eastAsia="宋体" w:hint="default"/>
          <w:b/>
          <w:bCs/>
          <w:spacing w:val="-51"/>
          <w:sz w:val="20"/>
          <w:szCs w:val="20"/>
        </w:rPr>
        <w:t> </w:t>
      </w:r>
      <w:r>
        <w:rPr>
          <w:rFonts w:ascii="宋体" w:hAnsi="宋体" w:cs="宋体" w:eastAsia="宋体" w:hint="default"/>
          <w:b/>
          <w:bCs/>
          <w:sz w:val="20"/>
          <w:szCs w:val="20"/>
        </w:rPr>
        <w:t>系</w:t>
      </w:r>
      <w:r>
        <w:rPr>
          <w:rFonts w:ascii="宋体" w:hAnsi="宋体" w:cs="宋体" w:eastAsia="宋体" w:hint="default"/>
          <w:b/>
          <w:bCs/>
          <w:w w:val="99"/>
          <w:sz w:val="20"/>
          <w:szCs w:val="20"/>
        </w:rPr>
        <w:t> </w:t>
      </w:r>
      <w:r>
        <w:rPr>
          <w:rFonts w:ascii="宋体" w:hAnsi="宋体" w:cs="宋体" w:eastAsia="宋体" w:hint="default"/>
          <w:b/>
          <w:bCs/>
          <w:sz w:val="20"/>
          <w:szCs w:val="20"/>
        </w:rPr>
        <w:t>方:</w:t>
      </w:r>
      <w:r>
        <w:rPr>
          <w:rFonts w:ascii="宋体" w:hAnsi="宋体" w:cs="宋体" w:eastAsia="宋体" w:hint="default"/>
          <w:sz w:val="20"/>
          <w:szCs w:val="20"/>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7"/>
          <w:szCs w:val="17"/>
        </w:rPr>
      </w:pPr>
    </w:p>
    <w:p>
      <w:pPr>
        <w:tabs>
          <w:tab w:pos="3785" w:val="left" w:leader="none"/>
        </w:tabs>
        <w:spacing w:before="0"/>
        <w:ind w:left="175" w:right="0" w:firstLine="0"/>
        <w:jc w:val="left"/>
        <w:rPr>
          <w:rFonts w:ascii="宋体" w:hAnsi="宋体" w:cs="宋体" w:eastAsia="宋体" w:hint="default"/>
          <w:sz w:val="20"/>
          <w:szCs w:val="20"/>
        </w:rPr>
      </w:pPr>
      <w:r>
        <w:rPr>
          <w:rFonts w:ascii="宋体" w:hAnsi="宋体" w:cs="宋体" w:eastAsia="宋体" w:hint="default"/>
          <w:spacing w:val="-1"/>
          <w:sz w:val="20"/>
          <w:szCs w:val="20"/>
        </w:rPr>
        <w:t>桂林长海发展有限责任公司</w:t>
        <w:tab/>
      </w:r>
      <w:r>
        <w:rPr>
          <w:rFonts w:ascii="宋体" w:hAnsi="宋体" w:cs="宋体" w:eastAsia="宋体" w:hint="default"/>
          <w:sz w:val="20"/>
          <w:szCs w:val="20"/>
        </w:rPr>
        <w:t>销售产品</w:t>
      </w:r>
    </w:p>
    <w:p>
      <w:pPr>
        <w:tabs>
          <w:tab w:pos="3785" w:val="left" w:leader="none"/>
        </w:tabs>
        <w:spacing w:before="108"/>
        <w:ind w:left="175" w:right="0" w:firstLine="0"/>
        <w:jc w:val="left"/>
        <w:rPr>
          <w:rFonts w:ascii="宋体" w:hAnsi="宋体" w:cs="宋体" w:eastAsia="宋体" w:hint="default"/>
          <w:sz w:val="20"/>
          <w:szCs w:val="20"/>
        </w:rPr>
      </w:pPr>
      <w:r>
        <w:rPr>
          <w:rFonts w:ascii="宋体" w:hAnsi="宋体" w:cs="宋体" w:eastAsia="宋体" w:hint="default"/>
          <w:spacing w:val="-1"/>
          <w:sz w:val="20"/>
          <w:szCs w:val="20"/>
        </w:rPr>
        <w:t>北京艾科泰国际电子有限公司</w:t>
        <w:tab/>
      </w:r>
      <w:r>
        <w:rPr>
          <w:rFonts w:ascii="宋体" w:hAnsi="宋体" w:cs="宋体" w:eastAsia="宋体" w:hint="default"/>
          <w:sz w:val="20"/>
          <w:szCs w:val="20"/>
        </w:rPr>
        <w:t>物业出租</w:t>
      </w:r>
    </w:p>
    <w:p>
      <w:pPr>
        <w:tabs>
          <w:tab w:pos="3785" w:val="left" w:leader="none"/>
        </w:tabs>
        <w:spacing w:line="350" w:lineRule="atLeast" w:before="36"/>
        <w:ind w:left="176" w:right="2603" w:hanging="1"/>
        <w:jc w:val="left"/>
        <w:rPr>
          <w:rFonts w:ascii="宋体" w:hAnsi="宋体" w:cs="宋体" w:eastAsia="宋体" w:hint="default"/>
          <w:sz w:val="20"/>
          <w:szCs w:val="20"/>
        </w:rPr>
      </w:pPr>
      <w:r>
        <w:rPr>
          <w:rFonts w:ascii="宋体" w:hAnsi="宋体" w:cs="宋体" w:eastAsia="宋体" w:hint="default"/>
          <w:spacing w:val="-1"/>
          <w:sz w:val="20"/>
          <w:szCs w:val="20"/>
        </w:rPr>
        <w:t>长城国际系统科技</w:t>
      </w:r>
      <w:r>
        <w:rPr>
          <w:rFonts w:ascii="Times New Roman" w:hAnsi="Times New Roman" w:cs="Times New Roman" w:eastAsia="Times New Roman" w:hint="default"/>
          <w:spacing w:val="-1"/>
          <w:sz w:val="20"/>
          <w:szCs w:val="20"/>
        </w:rPr>
        <w:t>(</w:t>
      </w:r>
      <w:r>
        <w:rPr>
          <w:rFonts w:ascii="宋体" w:hAnsi="宋体" w:cs="宋体" w:eastAsia="宋体" w:hint="default"/>
          <w:spacing w:val="-1"/>
          <w:sz w:val="20"/>
          <w:szCs w:val="20"/>
        </w:rPr>
        <w:t>深圳</w:t>
      </w:r>
      <w:r>
        <w:rPr>
          <w:rFonts w:ascii="Times New Roman" w:hAnsi="Times New Roman" w:cs="Times New Roman" w:eastAsia="Times New Roman" w:hint="default"/>
          <w:spacing w:val="-1"/>
          <w:sz w:val="20"/>
          <w:szCs w:val="20"/>
        </w:rPr>
        <w:t>)</w:t>
      </w:r>
      <w:r>
        <w:rPr>
          <w:rFonts w:ascii="宋体" w:hAnsi="宋体" w:cs="宋体" w:eastAsia="宋体" w:hint="default"/>
          <w:spacing w:val="-1"/>
          <w:sz w:val="20"/>
          <w:szCs w:val="20"/>
        </w:rPr>
        <w:t>有限公司</w:t>
        <w:tab/>
      </w:r>
      <w:r>
        <w:rPr>
          <w:rFonts w:ascii="宋体" w:hAnsi="宋体" w:cs="宋体" w:eastAsia="宋体" w:hint="default"/>
          <w:sz w:val="20"/>
          <w:szCs w:val="20"/>
        </w:rPr>
        <w:t>物业出租</w:t>
      </w:r>
      <w:r>
        <w:rPr>
          <w:rFonts w:ascii="宋体" w:hAnsi="宋体" w:cs="宋体" w:eastAsia="宋体" w:hint="default"/>
          <w:w w:val="100"/>
          <w:sz w:val="20"/>
          <w:szCs w:val="20"/>
        </w:rPr>
        <w:t> </w:t>
      </w:r>
      <w:r>
        <w:rPr>
          <w:rFonts w:ascii="宋体" w:hAnsi="宋体" w:cs="宋体" w:eastAsia="宋体" w:hint="default"/>
          <w:sz w:val="20"/>
          <w:szCs w:val="20"/>
        </w:rPr>
        <w:t>长城宽带网络服务有限公司武汉分</w:t>
      </w:r>
    </w:p>
    <w:p>
      <w:pPr>
        <w:spacing w:after="0" w:line="350" w:lineRule="atLeast"/>
        <w:jc w:val="left"/>
        <w:rPr>
          <w:rFonts w:ascii="宋体" w:hAnsi="宋体" w:cs="宋体" w:eastAsia="宋体" w:hint="default"/>
          <w:sz w:val="20"/>
          <w:szCs w:val="20"/>
        </w:rPr>
        <w:sectPr>
          <w:type w:val="continuous"/>
          <w:pgSz w:w="11910" w:h="16840"/>
          <w:pgMar w:top="1600" w:bottom="280" w:left="1460" w:right="1520"/>
          <w:cols w:num="2" w:equalWidth="0">
            <w:col w:w="1693" w:space="40"/>
            <w:col w:w="7197"/>
          </w:cols>
        </w:sectPr>
      </w:pPr>
    </w:p>
    <w:p>
      <w:pPr>
        <w:spacing w:line="333" w:lineRule="auto" w:before="98"/>
        <w:ind w:left="1908" w:right="-4" w:firstLine="0"/>
        <w:jc w:val="left"/>
        <w:rPr>
          <w:rFonts w:ascii="宋体" w:hAnsi="宋体" w:cs="宋体" w:eastAsia="宋体" w:hint="default"/>
          <w:sz w:val="20"/>
          <w:szCs w:val="20"/>
        </w:rPr>
      </w:pPr>
      <w:r>
        <w:rPr>
          <w:rFonts w:ascii="宋体" w:hAnsi="宋体" w:cs="宋体" w:eastAsia="宋体" w:hint="default"/>
          <w:sz w:val="20"/>
          <w:szCs w:val="20"/>
        </w:rPr>
        <w:t>公司</w:t>
      </w:r>
      <w:r>
        <w:rPr>
          <w:rFonts w:ascii="宋体" w:hAnsi="宋体" w:cs="宋体" w:eastAsia="宋体" w:hint="default"/>
          <w:w w:val="100"/>
          <w:sz w:val="20"/>
          <w:szCs w:val="20"/>
        </w:rPr>
        <w:t> </w:t>
      </w:r>
      <w:r>
        <w:rPr>
          <w:rFonts w:ascii="宋体" w:hAnsi="宋体" w:cs="宋体" w:eastAsia="宋体" w:hint="default"/>
          <w:spacing w:val="-1"/>
          <w:sz w:val="20"/>
          <w:szCs w:val="20"/>
        </w:rPr>
        <w:t>长城宽带网络服务有限公司广州分</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公司</w:t>
      </w:r>
      <w:r>
        <w:rPr>
          <w:rFonts w:ascii="宋体" w:hAnsi="宋体" w:cs="宋体" w:eastAsia="宋体" w:hint="default"/>
          <w:w w:val="100"/>
          <w:sz w:val="20"/>
          <w:szCs w:val="20"/>
        </w:rPr>
        <w:t> </w:t>
      </w:r>
      <w:r>
        <w:rPr>
          <w:rFonts w:ascii="宋体" w:hAnsi="宋体" w:cs="宋体" w:eastAsia="宋体" w:hint="default"/>
          <w:spacing w:val="-1"/>
          <w:sz w:val="20"/>
          <w:szCs w:val="20"/>
        </w:rPr>
        <w:t>长城宽带网络服务有限公司重庆分</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公司</w:t>
      </w:r>
      <w:r>
        <w:rPr>
          <w:rFonts w:ascii="宋体" w:hAnsi="宋体" w:cs="宋体" w:eastAsia="宋体" w:hint="default"/>
          <w:w w:val="100"/>
          <w:sz w:val="20"/>
          <w:szCs w:val="20"/>
        </w:rPr>
        <w:t> </w:t>
      </w:r>
      <w:r>
        <w:rPr>
          <w:rFonts w:ascii="宋体" w:hAnsi="宋体" w:cs="宋体" w:eastAsia="宋体" w:hint="default"/>
          <w:spacing w:val="-1"/>
          <w:sz w:val="20"/>
          <w:szCs w:val="20"/>
        </w:rPr>
        <w:t>长城宽带网络服务有限公司成都分</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公司</w:t>
      </w:r>
      <w:r>
        <w:rPr>
          <w:rFonts w:ascii="宋体" w:hAnsi="宋体" w:cs="宋体" w:eastAsia="宋体" w:hint="default"/>
          <w:w w:val="100"/>
          <w:sz w:val="20"/>
          <w:szCs w:val="20"/>
        </w:rPr>
        <w:t> </w:t>
      </w:r>
      <w:r>
        <w:rPr>
          <w:rFonts w:ascii="宋体" w:hAnsi="宋体" w:cs="宋体" w:eastAsia="宋体" w:hint="default"/>
          <w:spacing w:val="-1"/>
          <w:sz w:val="20"/>
          <w:szCs w:val="20"/>
        </w:rPr>
        <w:t>长城宽带网络服务有限公司深圳分</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公司</w:t>
      </w:r>
    </w:p>
    <w:p>
      <w:pPr>
        <w:spacing w:line="180" w:lineRule="exact" w:before="0"/>
        <w:ind w:left="568" w:right="0" w:firstLine="0"/>
        <w:jc w:val="both"/>
        <w:rPr>
          <w:rFonts w:ascii="宋体" w:hAnsi="宋体" w:cs="宋体" w:eastAsia="宋体" w:hint="default"/>
          <w:sz w:val="20"/>
          <w:szCs w:val="20"/>
        </w:rPr>
      </w:pPr>
      <w:r>
        <w:rPr/>
        <w:br w:type="column"/>
      </w:r>
      <w:r>
        <w:rPr>
          <w:rFonts w:ascii="宋体" w:hAnsi="宋体" w:cs="宋体" w:eastAsia="宋体" w:hint="default"/>
          <w:sz w:val="20"/>
          <w:szCs w:val="20"/>
        </w:rPr>
        <w:t>销售产品</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5"/>
          <w:szCs w:val="15"/>
        </w:rPr>
      </w:pPr>
    </w:p>
    <w:p>
      <w:pPr>
        <w:spacing w:line="669" w:lineRule="auto" w:before="0"/>
        <w:ind w:left="568" w:right="2602" w:firstLine="0"/>
        <w:jc w:val="both"/>
        <w:rPr>
          <w:rFonts w:ascii="宋体" w:hAnsi="宋体" w:cs="宋体" w:eastAsia="宋体" w:hint="default"/>
          <w:sz w:val="20"/>
          <w:szCs w:val="20"/>
        </w:rPr>
      </w:pPr>
      <w:r>
        <w:rPr>
          <w:rFonts w:ascii="宋体" w:hAnsi="宋体" w:cs="宋体" w:eastAsia="宋体" w:hint="default"/>
          <w:sz w:val="20"/>
          <w:szCs w:val="20"/>
        </w:rPr>
        <w:t>销售产品</w:t>
      </w:r>
      <w:r>
        <w:rPr>
          <w:rFonts w:ascii="宋体" w:hAnsi="宋体" w:cs="宋体" w:eastAsia="宋体" w:hint="default"/>
          <w:w w:val="100"/>
          <w:sz w:val="20"/>
          <w:szCs w:val="20"/>
        </w:rPr>
        <w:t> </w:t>
      </w:r>
      <w:r>
        <w:rPr>
          <w:rFonts w:ascii="宋体" w:hAnsi="宋体" w:cs="宋体" w:eastAsia="宋体" w:hint="default"/>
          <w:sz w:val="20"/>
          <w:szCs w:val="20"/>
        </w:rPr>
        <w:t>销售产品</w:t>
      </w:r>
      <w:r>
        <w:rPr>
          <w:rFonts w:ascii="宋体" w:hAnsi="宋体" w:cs="宋体" w:eastAsia="宋体" w:hint="default"/>
          <w:w w:val="100"/>
          <w:sz w:val="20"/>
          <w:szCs w:val="20"/>
        </w:rPr>
        <w:t> </w:t>
      </w:r>
      <w:r>
        <w:rPr>
          <w:rFonts w:ascii="宋体" w:hAnsi="宋体" w:cs="宋体" w:eastAsia="宋体" w:hint="default"/>
          <w:sz w:val="20"/>
          <w:szCs w:val="20"/>
        </w:rPr>
        <w:t>销售产品</w:t>
      </w:r>
    </w:p>
    <w:p>
      <w:pPr>
        <w:spacing w:before="110"/>
        <w:ind w:left="568" w:right="0" w:firstLine="0"/>
        <w:jc w:val="both"/>
        <w:rPr>
          <w:rFonts w:ascii="宋体" w:hAnsi="宋体" w:cs="宋体" w:eastAsia="宋体" w:hint="default"/>
          <w:sz w:val="20"/>
          <w:szCs w:val="20"/>
        </w:rPr>
      </w:pPr>
      <w:r>
        <w:rPr>
          <w:rFonts w:ascii="宋体" w:hAnsi="宋体" w:cs="宋体" w:eastAsia="宋体" w:hint="default"/>
          <w:sz w:val="20"/>
          <w:szCs w:val="20"/>
        </w:rPr>
        <w:t>销售产品</w:t>
      </w:r>
      <w:r>
        <w:rPr>
          <w:rFonts w:ascii="Times New Roman" w:hAnsi="Times New Roman" w:cs="Times New Roman" w:eastAsia="Times New Roman" w:hint="default"/>
          <w:sz w:val="20"/>
          <w:szCs w:val="20"/>
        </w:rPr>
        <w:t>/</w:t>
      </w:r>
      <w:r>
        <w:rPr>
          <w:rFonts w:ascii="宋体" w:hAnsi="宋体" w:cs="宋体" w:eastAsia="宋体" w:hint="default"/>
          <w:sz w:val="20"/>
          <w:szCs w:val="20"/>
        </w:rPr>
        <w:t>物业出租</w:t>
      </w:r>
    </w:p>
    <w:p>
      <w:pPr>
        <w:spacing w:after="0"/>
        <w:jc w:val="both"/>
        <w:rPr>
          <w:rFonts w:ascii="宋体" w:hAnsi="宋体" w:cs="宋体" w:eastAsia="宋体" w:hint="default"/>
          <w:sz w:val="20"/>
          <w:szCs w:val="20"/>
        </w:rPr>
        <w:sectPr>
          <w:type w:val="continuous"/>
          <w:pgSz w:w="11910" w:h="16840"/>
          <w:pgMar w:top="1600" w:bottom="280" w:left="1460" w:right="1520"/>
          <w:cols w:num="2" w:equalWidth="0">
            <w:col w:w="4910" w:space="40"/>
            <w:col w:w="3980"/>
          </w:cols>
        </w:sectPr>
      </w:pPr>
    </w:p>
    <w:p>
      <w:pPr>
        <w:tabs>
          <w:tab w:pos="5517" w:val="left" w:leader="none"/>
        </w:tabs>
        <w:spacing w:line="338" w:lineRule="auto" w:before="31"/>
        <w:ind w:left="1908" w:right="2602" w:firstLine="0"/>
        <w:jc w:val="both"/>
        <w:rPr>
          <w:rFonts w:ascii="宋体" w:hAnsi="宋体" w:cs="宋体" w:eastAsia="宋体" w:hint="default"/>
          <w:sz w:val="20"/>
          <w:szCs w:val="20"/>
        </w:rPr>
      </w:pPr>
      <w:r>
        <w:rPr/>
        <w:pict>
          <v:group style="position:absolute;margin-left:78.720001pt;margin-top:87.540001pt;width:427.35pt;height:646.5pt;mso-position-horizontal-relative:page;mso-position-vertical-relative:page;z-index:-1052944" coordorigin="1574,1751" coordsize="8547,12930">
            <v:group style="position:absolute;left:1594;top:1775;width:1662;height:2" coordorigin="1594,1775" coordsize="1662,2">
              <v:shape style="position:absolute;left:1594;top:1775;width:1662;height:2" coordorigin="1594,1775" coordsize="1662,0" path="m1594,1775l3256,1775e" filled="false" stroked="true" strokeweight=".48pt" strokecolor="#000000">
                <v:path arrowok="t"/>
              </v:shape>
              <v:shape style="position:absolute;left:3256;top:1780;width:10;height:2" type="#_x0000_t75" stroked="false">
                <v:imagedata r:id="rId105" o:title=""/>
              </v:shape>
            </v:group>
            <v:group style="position:absolute;left:3256;top:1756;width:29;height:2" coordorigin="3256,1756" coordsize="29,2">
              <v:shape style="position:absolute;left:3256;top:1756;width:29;height:2" coordorigin="3256,1756" coordsize="29,0" path="m3256,1756l3284,1756e" filled="false" stroked="true" strokeweight=".48pt" strokecolor="#000000">
                <v:path arrowok="t"/>
              </v:shape>
            </v:group>
            <v:group style="position:absolute;left:3256;top:1775;width:29;height:2" coordorigin="3256,1775" coordsize="29,2">
              <v:shape style="position:absolute;left:3256;top:1775;width:29;height:2" coordorigin="3256,1775" coordsize="29,0" path="m3256,1775l3284,1775e" filled="false" stroked="true" strokeweight=".48pt" strokecolor="#000000">
                <v:path arrowok="t"/>
              </v:shape>
            </v:group>
            <v:group style="position:absolute;left:3284;top:1756;width:3582;height:2" coordorigin="3284,1756" coordsize="3582,2">
              <v:shape style="position:absolute;left:3284;top:1756;width:3582;height:2" coordorigin="3284,1756" coordsize="3582,0" path="m3284,1756l6866,1756e" filled="false" stroked="true" strokeweight=".48pt" strokecolor="#000000">
                <v:path arrowok="t"/>
              </v:shape>
            </v:group>
            <v:group style="position:absolute;left:3284;top:1775;width:3582;height:2" coordorigin="3284,1775" coordsize="3582,2">
              <v:shape style="position:absolute;left:3284;top:1775;width:3582;height:2" coordorigin="3284,1775" coordsize="3582,0" path="m3284,1775l6866,1775e" filled="false" stroked="true" strokeweight=".48pt" strokecolor="#000000">
                <v:path arrowok="t"/>
              </v:shape>
              <v:shape style="position:absolute;left:6866;top:1780;width:10;height:2" type="#_x0000_t75" stroked="false">
                <v:imagedata r:id="rId105" o:title=""/>
              </v:shape>
            </v:group>
            <v:group style="position:absolute;left:6866;top:1756;width:29;height:2" coordorigin="6866,1756" coordsize="29,2">
              <v:shape style="position:absolute;left:6866;top:1756;width:29;height:2" coordorigin="6866,1756" coordsize="29,0" path="m6866,1756l6895,1756e" filled="false" stroked="true" strokeweight=".48pt" strokecolor="#000000">
                <v:path arrowok="t"/>
              </v:shape>
            </v:group>
            <v:group style="position:absolute;left:6866;top:1775;width:29;height:2" coordorigin="6866,1775" coordsize="29,2">
              <v:shape style="position:absolute;left:6866;top:1775;width:29;height:2" coordorigin="6866,1775" coordsize="29,0" path="m6866,1775l6895,1775e" filled="false" stroked="true" strokeweight=".48pt" strokecolor="#000000">
                <v:path arrowok="t"/>
              </v:shape>
            </v:group>
            <v:group style="position:absolute;left:6895;top:1756;width:3204;height:2" coordorigin="6895,1756" coordsize="3204,2">
              <v:shape style="position:absolute;left:6895;top:1756;width:3204;height:2" coordorigin="6895,1756" coordsize="3204,0" path="m6895,1756l10099,1756e" filled="false" stroked="true" strokeweight=".48pt" strokecolor="#000000">
                <v:path arrowok="t"/>
              </v:shape>
            </v:group>
            <v:group style="position:absolute;left:6895;top:1775;width:3204;height:2" coordorigin="6895,1775" coordsize="3204,2">
              <v:shape style="position:absolute;left:6895;top:1775;width:3204;height:2" coordorigin="6895,1775" coordsize="3204,0" path="m6895,1775l10099,1775e" filled="false" stroked="true" strokeweight=".48pt" strokecolor="#000000">
                <v:path arrowok="t"/>
              </v:shape>
              <v:shape style="position:absolute;left:3241;top:1766;width:3649;height:389" type="#_x0000_t75" stroked="false">
                <v:imagedata r:id="rId510" o:title=""/>
              </v:shape>
            </v:group>
            <v:group style="position:absolute;left:1579;top:14676;width:1677;height:2" coordorigin="1579,14676" coordsize="1677,2">
              <v:shape style="position:absolute;left:1579;top:14676;width:1677;height:2" coordorigin="1579,14676" coordsize="1677,0" path="m1579,14676l3256,14676e" filled="false" stroked="true" strokeweight=".48pt" strokecolor="#000000">
                <v:path arrowok="t"/>
              </v:shape>
            </v:group>
            <v:group style="position:absolute;left:1579;top:14657;width:1677;height:2" coordorigin="1579,14657" coordsize="1677,2">
              <v:shape style="position:absolute;left:1579;top:14657;width:1677;height:2" coordorigin="1579,14657" coordsize="1677,0" path="m1579,14657l3256,14657e" filled="false" stroked="true" strokeweight=".48pt" strokecolor="#000000">
                <v:path arrowok="t"/>
              </v:shape>
            </v:group>
            <v:group style="position:absolute;left:3256;top:14657;width:29;height:2" coordorigin="3256,14657" coordsize="29,2">
              <v:shape style="position:absolute;left:3256;top:14657;width:29;height:2" coordorigin="3256,14657" coordsize="29,0" path="m3256,14657l3284,14657e" filled="false" stroked="true" strokeweight=".48pt" strokecolor="#000000">
                <v:path arrowok="t"/>
              </v:shape>
            </v:group>
            <v:group style="position:absolute;left:3256;top:14676;width:3611;height:2" coordorigin="3256,14676" coordsize="3611,2">
              <v:shape style="position:absolute;left:3256;top:14676;width:3611;height:2" coordorigin="3256,14676" coordsize="3611,0" path="m3256,14676l6866,14676e" filled="false" stroked="true" strokeweight=".48pt" strokecolor="#000000">
                <v:path arrowok="t"/>
              </v:shape>
            </v:group>
            <v:group style="position:absolute;left:3284;top:14657;width:3582;height:2" coordorigin="3284,14657" coordsize="3582,2">
              <v:shape style="position:absolute;left:3284;top:14657;width:3582;height:2" coordorigin="3284,14657" coordsize="3582,0" path="m3284,14657l6866,14657e" filled="false" stroked="true" strokeweight=".48pt" strokecolor="#000000">
                <v:path arrowok="t"/>
              </v:shape>
              <v:shape style="position:absolute;left:1574;top:2125;width:8546;height:12527" type="#_x0000_t75" stroked="false">
                <v:imagedata r:id="rId511" o:title=""/>
              </v:shape>
            </v:group>
            <v:group style="position:absolute;left:6866;top:14657;width:29;height:2" coordorigin="6866,14657" coordsize="29,2">
              <v:shape style="position:absolute;left:6866;top:14657;width:29;height:2" coordorigin="6866,14657" coordsize="29,0" path="m6866,14657l6895,14657e" filled="false" stroked="true" strokeweight=".48pt" strokecolor="#000000">
                <v:path arrowok="t"/>
              </v:shape>
            </v:group>
            <v:group style="position:absolute;left:6866;top:14676;width:3240;height:2" coordorigin="6866,14676" coordsize="3240,2">
              <v:shape style="position:absolute;left:6866;top:14676;width:3240;height:2" coordorigin="6866,14676" coordsize="3240,0" path="m6866,14676l10106,14676e" filled="false" stroked="true" strokeweight=".48pt" strokecolor="#000000">
                <v:path arrowok="t"/>
              </v:shape>
            </v:group>
            <v:group style="position:absolute;left:6895;top:14657;width:3212;height:2" coordorigin="6895,14657" coordsize="3212,2">
              <v:shape style="position:absolute;left:6895;top:14657;width:3212;height:2" coordorigin="6895,14657" coordsize="3212,0" path="m6895,14657l10106,14657e" filled="false" stroked="true" strokeweight=".48pt" strokecolor="#000000">
                <v:path arrowok="t"/>
              </v:shape>
            </v:group>
            <w10:wrap type="none"/>
          </v:group>
        </w:pict>
      </w:r>
      <w:r>
        <w:rPr>
          <w:rFonts w:ascii="宋体" w:hAnsi="宋体" w:cs="宋体" w:eastAsia="宋体" w:hint="default"/>
          <w:spacing w:val="-1"/>
          <w:sz w:val="20"/>
          <w:szCs w:val="20"/>
        </w:rPr>
        <w:t>深圳海量存储设备有限公司</w:t>
        <w:tab/>
      </w:r>
      <w:r>
        <w:rPr>
          <w:rFonts w:ascii="宋体" w:hAnsi="宋体" w:cs="宋体" w:eastAsia="宋体" w:hint="default"/>
          <w:sz w:val="20"/>
          <w:szCs w:val="20"/>
        </w:rPr>
        <w:t>物业出租</w:t>
      </w:r>
      <w:r>
        <w:rPr>
          <w:rFonts w:ascii="宋体" w:hAnsi="宋体" w:cs="宋体" w:eastAsia="宋体" w:hint="default"/>
          <w:w w:val="100"/>
          <w:sz w:val="20"/>
          <w:szCs w:val="20"/>
        </w:rPr>
        <w:t> </w:t>
      </w:r>
      <w:r>
        <w:rPr>
          <w:rFonts w:ascii="宋体" w:hAnsi="宋体" w:cs="宋体" w:eastAsia="宋体" w:hint="default"/>
          <w:sz w:val="20"/>
          <w:szCs w:val="20"/>
        </w:rPr>
        <w:t>北京长城长宽网络服务有限公司</w:t>
      </w:r>
      <w:r>
        <w:rPr>
          <w:rFonts w:ascii="宋体" w:hAnsi="宋体" w:cs="宋体" w:eastAsia="宋体" w:hint="default"/>
          <w:spacing w:val="7"/>
          <w:sz w:val="20"/>
          <w:szCs w:val="20"/>
        </w:rPr>
        <w:t> </w:t>
      </w:r>
      <w:r>
        <w:rPr>
          <w:rFonts w:ascii="宋体" w:hAnsi="宋体" w:cs="宋体" w:eastAsia="宋体" w:hint="default"/>
          <w:sz w:val="20"/>
          <w:szCs w:val="20"/>
        </w:rPr>
        <w:t>物业出租</w:t>
      </w:r>
      <w:r>
        <w:rPr>
          <w:rFonts w:ascii="宋体" w:hAnsi="宋体" w:cs="宋体" w:eastAsia="宋体" w:hint="default"/>
          <w:w w:val="100"/>
          <w:sz w:val="20"/>
          <w:szCs w:val="20"/>
        </w:rPr>
        <w:t> </w:t>
      </w:r>
      <w:r>
        <w:rPr>
          <w:rFonts w:ascii="宋体" w:hAnsi="宋体" w:cs="宋体" w:eastAsia="宋体" w:hint="default"/>
          <w:sz w:val="20"/>
          <w:szCs w:val="20"/>
        </w:rPr>
        <w:t>北京湘计立德信息技术有限公司</w:t>
      </w:r>
      <w:r>
        <w:rPr>
          <w:rFonts w:ascii="宋体" w:hAnsi="宋体" w:cs="宋体" w:eastAsia="宋体" w:hint="default"/>
          <w:spacing w:val="7"/>
          <w:sz w:val="20"/>
          <w:szCs w:val="20"/>
        </w:rPr>
        <w:t> </w:t>
      </w:r>
      <w:r>
        <w:rPr>
          <w:rFonts w:ascii="宋体" w:hAnsi="宋体" w:cs="宋体" w:eastAsia="宋体" w:hint="default"/>
          <w:sz w:val="20"/>
          <w:szCs w:val="20"/>
        </w:rPr>
        <w:t>销售产品</w:t>
      </w:r>
      <w:r>
        <w:rPr>
          <w:rFonts w:ascii="宋体" w:hAnsi="宋体" w:cs="宋体" w:eastAsia="宋体" w:hint="default"/>
          <w:w w:val="100"/>
          <w:sz w:val="20"/>
          <w:szCs w:val="20"/>
        </w:rPr>
        <w:t> </w:t>
      </w:r>
      <w:r>
        <w:rPr>
          <w:rFonts w:ascii="宋体" w:hAnsi="宋体" w:cs="宋体" w:eastAsia="宋体" w:hint="default"/>
          <w:sz w:val="20"/>
          <w:szCs w:val="20"/>
        </w:rPr>
        <w:t>上海长城计算机网络工程有限公司</w:t>
      </w:r>
      <w:r>
        <w:rPr>
          <w:rFonts w:ascii="宋体" w:hAnsi="宋体" w:cs="宋体" w:eastAsia="宋体" w:hint="default"/>
          <w:spacing w:val="7"/>
          <w:sz w:val="20"/>
          <w:szCs w:val="20"/>
        </w:rPr>
        <w:t> </w:t>
      </w:r>
      <w:r>
        <w:rPr>
          <w:rFonts w:ascii="宋体" w:hAnsi="宋体" w:cs="宋体" w:eastAsia="宋体" w:hint="default"/>
          <w:sz w:val="20"/>
          <w:szCs w:val="20"/>
        </w:rPr>
        <w:t>销售产品</w:t>
      </w:r>
      <w:r>
        <w:rPr>
          <w:rFonts w:ascii="宋体" w:hAnsi="宋体" w:cs="宋体" w:eastAsia="宋体" w:hint="default"/>
          <w:w w:val="100"/>
          <w:sz w:val="20"/>
          <w:szCs w:val="20"/>
        </w:rPr>
        <w:t> </w:t>
      </w:r>
      <w:r>
        <w:rPr>
          <w:rFonts w:ascii="宋体" w:hAnsi="宋体" w:cs="宋体" w:eastAsia="宋体" w:hint="default"/>
          <w:spacing w:val="-1"/>
          <w:sz w:val="20"/>
          <w:szCs w:val="20"/>
        </w:rPr>
        <w:t>深圳长城大强贸易公司</w:t>
        <w:tab/>
      </w:r>
      <w:r>
        <w:rPr>
          <w:rFonts w:ascii="宋体" w:hAnsi="宋体" w:cs="宋体" w:eastAsia="宋体" w:hint="default"/>
          <w:sz w:val="20"/>
          <w:szCs w:val="20"/>
        </w:rPr>
        <w:t>销售产品</w:t>
      </w:r>
      <w:r>
        <w:rPr>
          <w:rFonts w:ascii="宋体" w:hAnsi="宋体" w:cs="宋体" w:eastAsia="宋体" w:hint="default"/>
          <w:w w:val="100"/>
          <w:sz w:val="20"/>
          <w:szCs w:val="20"/>
        </w:rPr>
        <w:t> </w:t>
      </w:r>
      <w:r>
        <w:rPr>
          <w:rFonts w:ascii="宋体" w:hAnsi="宋体" w:cs="宋体" w:eastAsia="宋体" w:hint="default"/>
          <w:sz w:val="20"/>
          <w:szCs w:val="20"/>
        </w:rPr>
        <w:t>中国计算机软件技术服务桂林公司     </w:t>
      </w:r>
      <w:r>
        <w:rPr>
          <w:rFonts w:ascii="宋体" w:hAnsi="宋体" w:cs="宋体" w:eastAsia="宋体" w:hint="default"/>
          <w:spacing w:val="7"/>
          <w:sz w:val="20"/>
          <w:szCs w:val="20"/>
        </w:rPr>
        <w:t> </w:t>
      </w:r>
      <w:r>
        <w:rPr>
          <w:rFonts w:ascii="宋体" w:hAnsi="宋体" w:cs="宋体" w:eastAsia="宋体" w:hint="default"/>
          <w:sz w:val="20"/>
          <w:szCs w:val="20"/>
        </w:rPr>
        <w:t>销售产品</w:t>
      </w:r>
    </w:p>
    <w:p>
      <w:pPr>
        <w:spacing w:line="241" w:lineRule="exact" w:before="27"/>
        <w:ind w:left="1908" w:right="0" w:firstLine="0"/>
        <w:jc w:val="both"/>
        <w:rPr>
          <w:rFonts w:ascii="宋体" w:hAnsi="宋体" w:cs="宋体" w:eastAsia="宋体" w:hint="default"/>
          <w:sz w:val="20"/>
          <w:szCs w:val="20"/>
        </w:rPr>
      </w:pPr>
      <w:r>
        <w:rPr>
          <w:rFonts w:ascii="宋体" w:hAnsi="宋体" w:cs="宋体" w:eastAsia="宋体" w:hint="default"/>
          <w:sz w:val="20"/>
          <w:szCs w:val="20"/>
        </w:rPr>
        <w:t>飞利浦电子香港有限公司及其附属</w:t>
      </w:r>
    </w:p>
    <w:p>
      <w:pPr>
        <w:spacing w:line="159" w:lineRule="exact" w:before="0"/>
        <w:ind w:left="5517" w:right="105" w:firstLine="0"/>
        <w:jc w:val="left"/>
        <w:rPr>
          <w:rFonts w:ascii="宋体" w:hAnsi="宋体" w:cs="宋体" w:eastAsia="宋体" w:hint="default"/>
          <w:sz w:val="20"/>
          <w:szCs w:val="20"/>
        </w:rPr>
      </w:pPr>
      <w:r>
        <w:rPr>
          <w:rFonts w:ascii="宋体" w:hAnsi="宋体" w:cs="宋体" w:eastAsia="宋体" w:hint="default"/>
          <w:sz w:val="20"/>
          <w:szCs w:val="20"/>
        </w:rPr>
        <w:t>采购材料/销售产品/特许权使用费</w:t>
      </w:r>
    </w:p>
    <w:p>
      <w:pPr>
        <w:spacing w:line="221" w:lineRule="exact" w:before="0"/>
        <w:ind w:left="1908" w:right="5363" w:firstLine="0"/>
        <w:jc w:val="left"/>
        <w:rPr>
          <w:rFonts w:ascii="宋体" w:hAnsi="宋体" w:cs="宋体" w:eastAsia="宋体" w:hint="default"/>
          <w:sz w:val="20"/>
          <w:szCs w:val="20"/>
        </w:rPr>
      </w:pPr>
      <w:r>
        <w:rPr>
          <w:rFonts w:ascii="宋体" w:hAnsi="宋体" w:cs="宋体" w:eastAsia="宋体" w:hint="default"/>
          <w:sz w:val="20"/>
          <w:szCs w:val="20"/>
        </w:rPr>
        <w:t>公司</w:t>
      </w:r>
    </w:p>
    <w:p>
      <w:pPr>
        <w:tabs>
          <w:tab w:pos="5518" w:val="left" w:leader="none"/>
        </w:tabs>
        <w:spacing w:before="108"/>
        <w:ind w:left="1908" w:right="105" w:firstLine="0"/>
        <w:jc w:val="left"/>
        <w:rPr>
          <w:rFonts w:ascii="宋体" w:hAnsi="宋体" w:cs="宋体" w:eastAsia="宋体" w:hint="default"/>
          <w:sz w:val="20"/>
          <w:szCs w:val="20"/>
        </w:rPr>
      </w:pPr>
      <w:r>
        <w:rPr>
          <w:rFonts w:ascii="宋体" w:hAnsi="宋体" w:cs="宋体" w:eastAsia="宋体" w:hint="default"/>
          <w:color w:val="C60A00"/>
          <w:spacing w:val="-1"/>
          <w:sz w:val="20"/>
          <w:szCs w:val="20"/>
        </w:rPr>
        <w:t>奇美电子</w:t>
      </w:r>
      <w:r>
        <w:rPr>
          <w:rFonts w:ascii="宋体" w:hAnsi="宋体" w:cs="宋体" w:eastAsia="宋体" w:hint="default"/>
          <w:spacing w:val="-1"/>
          <w:sz w:val="20"/>
          <w:szCs w:val="20"/>
        </w:rPr>
        <w:t>股份</w:t>
      </w:r>
      <w:r>
        <w:rPr>
          <w:rFonts w:ascii="宋体" w:hAnsi="宋体" w:cs="宋体" w:eastAsia="宋体" w:hint="default"/>
          <w:color w:val="C60A00"/>
          <w:spacing w:val="-1"/>
          <w:sz w:val="20"/>
          <w:szCs w:val="20"/>
        </w:rPr>
        <w:t>有限公司</w:t>
      </w:r>
      <w:r>
        <w:rPr>
          <w:rFonts w:ascii="宋体" w:hAnsi="宋体" w:cs="宋体" w:eastAsia="宋体" w:hint="default"/>
          <w:spacing w:val="-1"/>
          <w:sz w:val="20"/>
          <w:szCs w:val="20"/>
        </w:rPr>
        <w:t>及其附属公司</w:t>
        <w:tab/>
        <w:t>采购材料/销售产品</w:t>
      </w:r>
    </w:p>
    <w:p>
      <w:pPr>
        <w:spacing w:after="0"/>
        <w:jc w:val="left"/>
        <w:rPr>
          <w:rFonts w:ascii="宋体" w:hAnsi="宋体" w:cs="宋体" w:eastAsia="宋体" w:hint="default"/>
          <w:sz w:val="20"/>
          <w:szCs w:val="20"/>
        </w:rPr>
        <w:sectPr>
          <w:type w:val="continuous"/>
          <w:pgSz w:w="11910" w:h="16840"/>
          <w:pgMar w:top="1600" w:bottom="280" w:left="1460" w:right="1520"/>
        </w:sectPr>
      </w:pPr>
    </w:p>
    <w:p>
      <w:pPr>
        <w:spacing w:line="240" w:lineRule="auto" w:before="9"/>
        <w:rPr>
          <w:rFonts w:ascii="宋体" w:hAnsi="宋体" w:cs="宋体" w:eastAsia="宋体" w:hint="default"/>
          <w:sz w:val="29"/>
          <w:szCs w:val="29"/>
        </w:rPr>
      </w:pPr>
    </w:p>
    <w:p>
      <w:pPr>
        <w:spacing w:line="491" w:lineRule="auto" w:before="31"/>
        <w:ind w:left="661" w:right="6677" w:hanging="81"/>
        <w:jc w:val="left"/>
        <w:rPr>
          <w:rFonts w:ascii="宋体" w:hAnsi="宋体" w:cs="宋体" w:eastAsia="宋体" w:hint="default"/>
          <w:sz w:val="22"/>
          <w:szCs w:val="22"/>
        </w:rPr>
      </w:pPr>
      <w:r>
        <w:rPr/>
        <w:pict>
          <v:group style="position:absolute;margin-left:82.620010pt;margin-top:65.521744pt;width:418.75pt;height:258.55pt;mso-position-horizontal-relative:page;mso-position-vertical-relative:paragraph;z-index:-1052128" coordorigin="1652,1310" coordsize="8375,5171">
            <v:group style="position:absolute;left:1679;top:1315;width:2936;height:2" coordorigin="1679,1315" coordsize="2936,2">
              <v:shape style="position:absolute;left:1679;top:1315;width:2936;height:2" coordorigin="1679,1315" coordsize="2936,0" path="m1679,1315l4614,1315e" filled="false" stroked="true" strokeweight=".48pt" strokecolor="#000000">
                <v:path arrowok="t"/>
              </v:shape>
            </v:group>
            <v:group style="position:absolute;left:1679;top:1334;width:2936;height:2" coordorigin="1679,1334" coordsize="2936,2">
              <v:shape style="position:absolute;left:1679;top:1334;width:2936;height:2" coordorigin="1679,1334" coordsize="2936,0" path="m1679,1334l4614,1334e" filled="false" stroked="true" strokeweight=".48pt" strokecolor="#000000">
                <v:path arrowok="t"/>
              </v:shape>
              <v:shape style="position:absolute;left:4614;top:1339;width:10;height:2" type="#_x0000_t75" stroked="false">
                <v:imagedata r:id="rId105" o:title=""/>
              </v:shape>
            </v:group>
            <v:group style="position:absolute;left:4614;top:1315;width:29;height:2" coordorigin="4614,1315" coordsize="29,2">
              <v:shape style="position:absolute;left:4614;top:1315;width:29;height:2" coordorigin="4614,1315" coordsize="29,0" path="m4614,1315l4643,1315e" filled="false" stroked="true" strokeweight=".48pt" strokecolor="#000000">
                <v:path arrowok="t"/>
              </v:shape>
            </v:group>
            <v:group style="position:absolute;left:4614;top:1334;width:29;height:2" coordorigin="4614,1334" coordsize="29,2">
              <v:shape style="position:absolute;left:4614;top:1334;width:29;height:2" coordorigin="4614,1334" coordsize="29,0" path="m4614,1334l4643,1334e" filled="false" stroked="true" strokeweight=".48pt" strokecolor="#000000">
                <v:path arrowok="t"/>
              </v:shape>
            </v:group>
            <v:group style="position:absolute;left:4643;top:1315;width:2690;height:2" coordorigin="4643,1315" coordsize="2690,2">
              <v:shape style="position:absolute;left:4643;top:1315;width:2690;height:2" coordorigin="4643,1315" coordsize="2690,0" path="m4643,1315l7332,1315e" filled="false" stroked="true" strokeweight=".48pt" strokecolor="#000000">
                <v:path arrowok="t"/>
              </v:shape>
            </v:group>
            <v:group style="position:absolute;left:4643;top:1334;width:2690;height:2" coordorigin="4643,1334" coordsize="2690,2">
              <v:shape style="position:absolute;left:4643;top:1334;width:2690;height:2" coordorigin="4643,1334" coordsize="2690,0" path="m4643,1334l7332,1334e" filled="false" stroked="true" strokeweight=".48pt" strokecolor="#000000">
                <v:path arrowok="t"/>
              </v:shape>
              <v:shape style="position:absolute;left:7332;top:1339;width:10;height:2" type="#_x0000_t75" stroked="false">
                <v:imagedata r:id="rId105" o:title=""/>
              </v:shape>
            </v:group>
            <v:group style="position:absolute;left:7332;top:1315;width:29;height:2" coordorigin="7332,1315" coordsize="29,2">
              <v:shape style="position:absolute;left:7332;top:1315;width:29;height:2" coordorigin="7332,1315" coordsize="29,0" path="m7332,1315l7361,1315e" filled="false" stroked="true" strokeweight=".48pt" strokecolor="#000000">
                <v:path arrowok="t"/>
              </v:shape>
            </v:group>
            <v:group style="position:absolute;left:7332;top:1334;width:29;height:2" coordorigin="7332,1334" coordsize="29,2">
              <v:shape style="position:absolute;left:7332;top:1334;width:29;height:2" coordorigin="7332,1334" coordsize="29,0" path="m7332,1334l7361,1334e" filled="false" stroked="true" strokeweight=".48pt" strokecolor="#000000">
                <v:path arrowok="t"/>
              </v:shape>
            </v:group>
            <v:group style="position:absolute;left:7361;top:1315;width:2646;height:2" coordorigin="7361,1315" coordsize="2646,2">
              <v:shape style="position:absolute;left:7361;top:1315;width:2646;height:2" coordorigin="7361,1315" coordsize="2646,0" path="m7361,1315l10007,1315e" filled="false" stroked="true" strokeweight=".48pt" strokecolor="#000000">
                <v:path arrowok="t"/>
              </v:shape>
            </v:group>
            <v:group style="position:absolute;left:7361;top:1334;width:2646;height:2" coordorigin="7361,1334" coordsize="2646,2">
              <v:shape style="position:absolute;left:7361;top:1334;width:2646;height:2" coordorigin="7361,1334" coordsize="2646,0" path="m7361,1334l10007,1334e" filled="false" stroked="true" strokeweight=".48pt" strokecolor="#000000">
                <v:path arrowok="t"/>
              </v:shape>
              <v:shape style="position:absolute;left:4600;top:1326;width:2756;height:389" type="#_x0000_t75" stroked="false">
                <v:imagedata r:id="rId513" o:title=""/>
              </v:shape>
              <v:shape style="position:absolute;left:4600;top:1686;width:5423;height:398" type="#_x0000_t75" stroked="false">
                <v:imagedata r:id="rId514" o:title=""/>
              </v:shape>
              <v:shape style="position:absolute;left:1652;top:2051;width:8375;height:4430" type="#_x0000_t75" stroked="false">
                <v:imagedata r:id="rId515" o:title=""/>
              </v:shape>
              <v:shape style="position:absolute;left:5776;top:1456;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w:t>
                      </w:r>
                      <w:r>
                        <w:rPr>
                          <w:rFonts w:ascii="宋体" w:hAnsi="宋体" w:cs="宋体" w:eastAsia="宋体" w:hint="default"/>
                          <w:sz w:val="20"/>
                          <w:szCs w:val="20"/>
                        </w:rPr>
                      </w:r>
                    </w:p>
                  </w:txbxContent>
                </v:textbox>
                <w10:wrap type="none"/>
              </v:shape>
              <v:shape style="position:absolute;left:8473;top:1456;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上年</w:t>
                      </w:r>
                      <w:r>
                        <w:rPr>
                          <w:rFonts w:ascii="宋体" w:hAnsi="宋体" w:cs="宋体" w:eastAsia="宋体" w:hint="default"/>
                          <w:sz w:val="20"/>
                          <w:szCs w:val="20"/>
                        </w:rPr>
                      </w:r>
                    </w:p>
                  </w:txbxContent>
                </v:textbox>
                <w10:wrap type="none"/>
              </v:shape>
              <v:shape style="position:absolute;left:2040;top:1625;width:221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关联方类型及关联方名称</w:t>
                      </w:r>
                      <w:r>
                        <w:rPr>
                          <w:rFonts w:ascii="宋体" w:hAnsi="宋体" w:cs="宋体" w:eastAsia="宋体" w:hint="default"/>
                          <w:sz w:val="20"/>
                          <w:szCs w:val="20"/>
                        </w:rPr>
                      </w:r>
                    </w:p>
                  </w:txbxContent>
                </v:textbox>
                <w10:wrap type="none"/>
              </v:shape>
              <v:shape style="position:absolute;left:5254;top:1826;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6361;top:1826;width:9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比例（%）</w:t>
                      </w:r>
                      <w:r>
                        <w:rPr>
                          <w:rFonts w:ascii="宋体" w:hAnsi="宋体" w:cs="宋体" w:eastAsia="宋体" w:hint="default"/>
                          <w:sz w:val="20"/>
                          <w:szCs w:val="20"/>
                        </w:rPr>
                      </w:r>
                    </w:p>
                  </w:txbxContent>
                </v:textbox>
                <w10:wrap type="none"/>
              </v:shape>
              <v:shape style="position:absolute;left:7892;top:1826;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8980;top:1826;width:9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比例（%）</w:t>
                      </w:r>
                      <w:r>
                        <w:rPr>
                          <w:rFonts w:ascii="宋体" w:hAnsi="宋体" w:cs="宋体" w:eastAsia="宋体" w:hint="default"/>
                          <w:sz w:val="20"/>
                          <w:szCs w:val="20"/>
                        </w:rPr>
                      </w:r>
                    </w:p>
                  </w:txbxContent>
                </v:textbox>
                <w10:wrap type="none"/>
              </v:shape>
              <v:shape style="position:absolute;left:1702;top:2195;width:2894;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6"/>
                          <w:w w:val="95"/>
                          <w:sz w:val="20"/>
                          <w:szCs w:val="20"/>
                        </w:rPr>
                        <w:t>受同一母公司及最终控制方控制</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b/>
                          <w:bCs/>
                          <w:sz w:val="20"/>
                          <w:szCs w:val="20"/>
                        </w:rPr>
                        <w:t>的其他企业：</w:t>
                      </w:r>
                      <w:r>
                        <w:rPr>
                          <w:rFonts w:ascii="宋体" w:hAnsi="宋体" w:cs="宋体" w:eastAsia="宋体" w:hint="default"/>
                          <w:sz w:val="20"/>
                          <w:szCs w:val="20"/>
                        </w:rPr>
                      </w:r>
                    </w:p>
                  </w:txbxContent>
                </v:textbox>
                <w10:wrap type="none"/>
              </v:shape>
            </v:group>
            <w10:wrap type="none"/>
          </v:group>
        </w:pict>
      </w:r>
      <w:bookmarkStart w:name=" " w:id="35"/>
      <w:bookmarkEnd w:id="35"/>
      <w:r>
        <w:rPr/>
      </w:r>
      <w:bookmarkStart w:name="（二） 关联交易 " w:id="36"/>
      <w:bookmarkEnd w:id="36"/>
      <w:r>
        <w:rPr/>
      </w:r>
      <w:r>
        <w:rPr>
          <w:rFonts w:ascii="宋体" w:hAnsi="宋体" w:cs="宋体" w:eastAsia="宋体" w:hint="default"/>
          <w:b/>
          <w:bCs/>
          <w:spacing w:val="3"/>
          <w:sz w:val="22"/>
          <w:szCs w:val="22"/>
        </w:rPr>
        <w:t>（二）关联交易</w:t>
      </w:r>
      <w:r>
        <w:rPr>
          <w:rFonts w:ascii="宋体" w:hAnsi="宋体" w:cs="宋体" w:eastAsia="宋体" w:hint="default"/>
          <w:b/>
          <w:bCs/>
          <w:spacing w:val="1"/>
          <w:w w:val="99"/>
          <w:sz w:val="22"/>
          <w:szCs w:val="22"/>
        </w:rPr>
        <w:t> </w:t>
      </w:r>
      <w:r>
        <w:rPr>
          <w:rFonts w:ascii="宋体" w:hAnsi="宋体" w:cs="宋体" w:eastAsia="宋体" w:hint="default"/>
          <w:sz w:val="22"/>
          <w:szCs w:val="22"/>
        </w:rPr>
        <w:t>1.</w:t>
      </w:r>
      <w:r>
        <w:rPr>
          <w:rFonts w:ascii="宋体" w:hAnsi="宋体" w:cs="宋体" w:eastAsia="宋体" w:hint="default"/>
          <w:spacing w:val="67"/>
          <w:sz w:val="22"/>
          <w:szCs w:val="22"/>
        </w:rPr>
        <w:t> </w:t>
      </w:r>
      <w:r>
        <w:rPr>
          <w:rFonts w:ascii="宋体" w:hAnsi="宋体" w:cs="宋体" w:eastAsia="宋体" w:hint="default"/>
          <w:sz w:val="22"/>
          <w:szCs w:val="22"/>
        </w:rPr>
        <w:t>购买商品</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8"/>
          <w:szCs w:val="28"/>
        </w:rPr>
      </w:pPr>
    </w:p>
    <w:tbl>
      <w:tblPr>
        <w:tblW w:w="0" w:type="auto"/>
        <w:jc w:val="left"/>
        <w:tblInd w:w="117" w:type="dxa"/>
        <w:tblLayout w:type="fixed"/>
        <w:tblCellMar>
          <w:top w:w="0" w:type="dxa"/>
          <w:left w:w="0" w:type="dxa"/>
          <w:bottom w:w="0" w:type="dxa"/>
          <w:right w:w="0" w:type="dxa"/>
        </w:tblCellMar>
        <w:tblLook w:val="01E0"/>
      </w:tblPr>
      <w:tblGrid>
        <w:gridCol w:w="4875"/>
        <w:gridCol w:w="876"/>
        <w:gridCol w:w="1792"/>
        <w:gridCol w:w="813"/>
      </w:tblGrid>
      <w:tr>
        <w:trPr>
          <w:trHeight w:val="386" w:hRule="exact"/>
        </w:trPr>
        <w:tc>
          <w:tcPr>
            <w:tcW w:w="4875" w:type="dxa"/>
            <w:tcBorders>
              <w:top w:val="nil" w:sz="6" w:space="0" w:color="auto"/>
              <w:left w:val="nil" w:sz="6" w:space="0" w:color="auto"/>
              <w:bottom w:val="nil" w:sz="6" w:space="0" w:color="auto"/>
              <w:right w:val="nil" w:sz="6" w:space="0" w:color="auto"/>
            </w:tcBorders>
          </w:tcPr>
          <w:p>
            <w:pPr>
              <w:pStyle w:val="TableParagraph"/>
              <w:tabs>
                <w:tab w:pos="3403" w:val="left" w:leader="none"/>
              </w:tabs>
              <w:spacing w:line="240" w:lineRule="auto" w:before="38"/>
              <w:ind w:left="44" w:right="0"/>
              <w:jc w:val="left"/>
              <w:rPr>
                <w:rFonts w:ascii="宋体" w:hAnsi="宋体" w:cs="宋体" w:eastAsia="宋体" w:hint="default"/>
                <w:sz w:val="20"/>
                <w:szCs w:val="20"/>
              </w:rPr>
            </w:pPr>
            <w:r>
              <w:rPr>
                <w:rFonts w:ascii="宋体" w:hAnsi="宋体" w:cs="宋体" w:eastAsia="宋体" w:hint="default"/>
                <w:spacing w:val="-2"/>
                <w:sz w:val="20"/>
                <w:szCs w:val="20"/>
              </w:rPr>
              <w:t>深圳易拓科技有限公司</w:t>
              <w:tab/>
            </w:r>
            <w:r>
              <w:rPr>
                <w:rFonts w:ascii="宋体" w:hAnsi="宋体" w:cs="宋体" w:eastAsia="宋体" w:hint="default"/>
                <w:spacing w:val="-1"/>
                <w:sz w:val="20"/>
                <w:szCs w:val="20"/>
              </w:rPr>
              <w:t>6,013,664.00</w:t>
            </w:r>
            <w:r>
              <w:rPr>
                <w:rFonts w:ascii="宋体" w:hAnsi="宋体" w:cs="宋体" w:eastAsia="宋体" w:hint="default"/>
                <w:sz w:val="20"/>
                <w:szCs w:val="20"/>
              </w:rPr>
            </w:r>
          </w:p>
        </w:tc>
        <w:tc>
          <w:tcPr>
            <w:tcW w:w="87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0"/>
              <w:jc w:val="right"/>
              <w:rPr>
                <w:rFonts w:ascii="宋体" w:hAnsi="宋体" w:cs="宋体" w:eastAsia="宋体" w:hint="default"/>
                <w:sz w:val="20"/>
                <w:szCs w:val="20"/>
              </w:rPr>
            </w:pPr>
            <w:r>
              <w:rPr>
                <w:rFonts w:ascii="宋体"/>
                <w:spacing w:val="-1"/>
                <w:sz w:val="20"/>
              </w:rPr>
              <w:t>0.02</w:t>
            </w:r>
            <w:r>
              <w:rPr>
                <w:rFonts w:ascii="宋体"/>
                <w:sz w:val="20"/>
              </w:rPr>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78"/>
              <w:jc w:val="right"/>
              <w:rPr>
                <w:rFonts w:ascii="宋体" w:hAnsi="宋体" w:cs="宋体" w:eastAsia="宋体" w:hint="default"/>
                <w:sz w:val="20"/>
                <w:szCs w:val="20"/>
              </w:rPr>
            </w:pPr>
            <w:r>
              <w:rPr>
                <w:rFonts w:ascii="宋体"/>
                <w:spacing w:val="-1"/>
                <w:sz w:val="20"/>
              </w:rPr>
              <w:t>12,087,733.93</w:t>
            </w:r>
            <w:r>
              <w:rPr>
                <w:rFonts w:ascii="宋体"/>
                <w:sz w:val="20"/>
              </w:rPr>
            </w:r>
          </w:p>
        </w:tc>
        <w:tc>
          <w:tcPr>
            <w:tcW w:w="81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9"/>
              <w:jc w:val="right"/>
              <w:rPr>
                <w:rFonts w:ascii="宋体" w:hAnsi="宋体" w:cs="宋体" w:eastAsia="宋体" w:hint="default"/>
                <w:sz w:val="20"/>
                <w:szCs w:val="20"/>
              </w:rPr>
            </w:pPr>
            <w:r>
              <w:rPr>
                <w:rFonts w:ascii="宋体"/>
                <w:spacing w:val="-1"/>
                <w:sz w:val="20"/>
              </w:rPr>
              <w:t>0.35</w:t>
            </w:r>
            <w:r>
              <w:rPr>
                <w:rFonts w:ascii="宋体"/>
                <w:sz w:val="20"/>
              </w:rPr>
            </w:r>
          </w:p>
        </w:tc>
      </w:tr>
      <w:tr>
        <w:trPr>
          <w:trHeight w:val="370" w:hRule="exact"/>
        </w:trPr>
        <w:tc>
          <w:tcPr>
            <w:tcW w:w="4875" w:type="dxa"/>
            <w:tcBorders>
              <w:top w:val="nil" w:sz="6" w:space="0" w:color="auto"/>
              <w:left w:val="nil" w:sz="6" w:space="0" w:color="auto"/>
              <w:bottom w:val="nil" w:sz="6" w:space="0" w:color="auto"/>
              <w:right w:val="nil" w:sz="6" w:space="0" w:color="auto"/>
            </w:tcBorders>
          </w:tcPr>
          <w:p>
            <w:pPr>
              <w:pStyle w:val="TableParagraph"/>
              <w:tabs>
                <w:tab w:pos="3704" w:val="left" w:leader="none"/>
              </w:tabs>
              <w:spacing w:line="240" w:lineRule="auto" w:before="24"/>
              <w:ind w:left="44" w:right="0"/>
              <w:jc w:val="left"/>
              <w:rPr>
                <w:rFonts w:ascii="宋体" w:hAnsi="宋体" w:cs="宋体" w:eastAsia="宋体" w:hint="default"/>
                <w:sz w:val="20"/>
                <w:szCs w:val="20"/>
              </w:rPr>
            </w:pPr>
            <w:r>
              <w:rPr>
                <w:rFonts w:ascii="宋体" w:hAnsi="宋体" w:cs="宋体" w:eastAsia="宋体" w:hint="default"/>
                <w:spacing w:val="-2"/>
                <w:sz w:val="20"/>
                <w:szCs w:val="20"/>
              </w:rPr>
              <w:t>深圳桑达百利电器有限公司</w:t>
              <w:tab/>
            </w:r>
            <w:r>
              <w:rPr>
                <w:rFonts w:ascii="宋体" w:hAnsi="宋体" w:cs="宋体" w:eastAsia="宋体" w:hint="default"/>
                <w:spacing w:val="-1"/>
                <w:sz w:val="20"/>
                <w:szCs w:val="20"/>
              </w:rPr>
              <w:t>61,114.21</w:t>
            </w:r>
            <w:r>
              <w:rPr>
                <w:rFonts w:ascii="宋体" w:hAnsi="宋体" w:cs="宋体" w:eastAsia="宋体" w:hint="default"/>
                <w:sz w:val="20"/>
                <w:szCs w:val="20"/>
              </w:rPr>
            </w:r>
          </w:p>
        </w:tc>
        <w:tc>
          <w:tcPr>
            <w:tcW w:w="87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0"/>
              <w:jc w:val="right"/>
              <w:rPr>
                <w:rFonts w:ascii="宋体" w:hAnsi="宋体" w:cs="宋体" w:eastAsia="宋体" w:hint="default"/>
                <w:sz w:val="20"/>
                <w:szCs w:val="20"/>
              </w:rPr>
            </w:pPr>
            <w:r>
              <w:rPr>
                <w:rFonts w:ascii="宋体"/>
                <w:w w:val="100"/>
                <w:sz w:val="20"/>
              </w:rPr>
              <w:t>-</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78"/>
              <w:jc w:val="right"/>
              <w:rPr>
                <w:rFonts w:ascii="宋体" w:hAnsi="宋体" w:cs="宋体" w:eastAsia="宋体" w:hint="default"/>
                <w:sz w:val="20"/>
                <w:szCs w:val="20"/>
              </w:rPr>
            </w:pPr>
            <w:r>
              <w:rPr>
                <w:rFonts w:ascii="宋体"/>
                <w:spacing w:val="-1"/>
                <w:sz w:val="20"/>
              </w:rPr>
              <w:t>865,587.50</w:t>
            </w:r>
            <w:r>
              <w:rPr>
                <w:rFonts w:ascii="宋体"/>
                <w:sz w:val="20"/>
              </w:rPr>
            </w:r>
          </w:p>
        </w:tc>
        <w:tc>
          <w:tcPr>
            <w:tcW w:w="81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9"/>
              <w:jc w:val="right"/>
              <w:rPr>
                <w:rFonts w:ascii="宋体" w:hAnsi="宋体" w:cs="宋体" w:eastAsia="宋体" w:hint="default"/>
                <w:sz w:val="20"/>
                <w:szCs w:val="20"/>
              </w:rPr>
            </w:pPr>
            <w:r>
              <w:rPr>
                <w:rFonts w:ascii="宋体"/>
                <w:spacing w:val="-1"/>
                <w:sz w:val="20"/>
              </w:rPr>
              <w:t>0.02</w:t>
            </w:r>
            <w:r>
              <w:rPr>
                <w:rFonts w:ascii="宋体"/>
                <w:sz w:val="20"/>
              </w:rPr>
            </w:r>
          </w:p>
        </w:tc>
      </w:tr>
      <w:tr>
        <w:trPr>
          <w:trHeight w:val="370" w:hRule="exact"/>
        </w:trPr>
        <w:tc>
          <w:tcPr>
            <w:tcW w:w="4875" w:type="dxa"/>
            <w:tcBorders>
              <w:top w:val="nil" w:sz="6" w:space="0" w:color="auto"/>
              <w:left w:val="nil" w:sz="6" w:space="0" w:color="auto"/>
              <w:bottom w:val="nil" w:sz="6" w:space="0" w:color="auto"/>
              <w:right w:val="nil" w:sz="6" w:space="0" w:color="auto"/>
            </w:tcBorders>
          </w:tcPr>
          <w:p>
            <w:pPr>
              <w:pStyle w:val="TableParagraph"/>
              <w:tabs>
                <w:tab w:pos="4503" w:val="left" w:leader="none"/>
              </w:tabs>
              <w:spacing w:line="240" w:lineRule="auto" w:before="23"/>
              <w:ind w:left="44" w:right="0"/>
              <w:jc w:val="left"/>
              <w:rPr>
                <w:rFonts w:ascii="宋体" w:hAnsi="宋体" w:cs="宋体" w:eastAsia="宋体" w:hint="default"/>
                <w:sz w:val="20"/>
                <w:szCs w:val="20"/>
              </w:rPr>
            </w:pPr>
            <w:r>
              <w:rPr>
                <w:rFonts w:ascii="宋体" w:hAnsi="宋体" w:cs="宋体" w:eastAsia="宋体" w:hint="default"/>
                <w:spacing w:val="-2"/>
                <w:sz w:val="20"/>
                <w:szCs w:val="20"/>
              </w:rPr>
              <w:t>夏新电子股份有限公司</w:t>
              <w:tab/>
            </w:r>
            <w:r>
              <w:rPr>
                <w:rFonts w:ascii="宋体" w:hAnsi="宋体" w:cs="宋体" w:eastAsia="宋体" w:hint="default"/>
                <w:sz w:val="20"/>
                <w:szCs w:val="20"/>
              </w:rPr>
              <w:t>-</w:t>
            </w:r>
          </w:p>
        </w:tc>
        <w:tc>
          <w:tcPr>
            <w:tcW w:w="87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0"/>
              <w:jc w:val="right"/>
              <w:rPr>
                <w:rFonts w:ascii="宋体" w:hAnsi="宋体" w:cs="宋体" w:eastAsia="宋体" w:hint="default"/>
                <w:sz w:val="20"/>
                <w:szCs w:val="20"/>
              </w:rPr>
            </w:pPr>
            <w:r>
              <w:rPr>
                <w:rFonts w:ascii="宋体"/>
                <w:w w:val="100"/>
                <w:sz w:val="20"/>
              </w:rPr>
              <w:t>-</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7"/>
              <w:jc w:val="right"/>
              <w:rPr>
                <w:rFonts w:ascii="宋体" w:hAnsi="宋体" w:cs="宋体" w:eastAsia="宋体" w:hint="default"/>
                <w:sz w:val="20"/>
                <w:szCs w:val="20"/>
              </w:rPr>
            </w:pPr>
            <w:r>
              <w:rPr>
                <w:rFonts w:ascii="宋体"/>
                <w:spacing w:val="-1"/>
                <w:sz w:val="20"/>
              </w:rPr>
              <w:t>12,593.16</w:t>
            </w:r>
            <w:r>
              <w:rPr>
                <w:rFonts w:ascii="宋体"/>
                <w:sz w:val="20"/>
              </w:rPr>
            </w:r>
          </w:p>
        </w:tc>
        <w:tc>
          <w:tcPr>
            <w:tcW w:w="81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8"/>
              <w:jc w:val="right"/>
              <w:rPr>
                <w:rFonts w:ascii="宋体" w:hAnsi="宋体" w:cs="宋体" w:eastAsia="宋体" w:hint="default"/>
                <w:sz w:val="20"/>
                <w:szCs w:val="20"/>
              </w:rPr>
            </w:pPr>
            <w:r>
              <w:rPr>
                <w:rFonts w:ascii="宋体"/>
                <w:w w:val="100"/>
                <w:sz w:val="20"/>
              </w:rPr>
              <w:t>-</w:t>
            </w:r>
          </w:p>
        </w:tc>
      </w:tr>
      <w:tr>
        <w:trPr>
          <w:trHeight w:val="645" w:hRule="exact"/>
        </w:trPr>
        <w:tc>
          <w:tcPr>
            <w:tcW w:w="4875" w:type="dxa"/>
            <w:tcBorders>
              <w:top w:val="nil" w:sz="6" w:space="0" w:color="auto"/>
              <w:left w:val="nil" w:sz="6" w:space="0" w:color="auto"/>
              <w:bottom w:val="nil" w:sz="6" w:space="0" w:color="auto"/>
              <w:right w:val="nil" w:sz="6" w:space="0" w:color="auto"/>
            </w:tcBorders>
          </w:tcPr>
          <w:p>
            <w:pPr>
              <w:pStyle w:val="TableParagraph"/>
              <w:tabs>
                <w:tab w:pos="4504" w:val="left" w:leader="none"/>
              </w:tabs>
              <w:spacing w:line="240" w:lineRule="auto" w:before="23"/>
              <w:ind w:left="44" w:right="0"/>
              <w:jc w:val="left"/>
              <w:rPr>
                <w:rFonts w:ascii="宋体" w:hAnsi="宋体" w:cs="宋体" w:eastAsia="宋体" w:hint="default"/>
                <w:sz w:val="20"/>
                <w:szCs w:val="20"/>
              </w:rPr>
            </w:pPr>
            <w:r>
              <w:rPr>
                <w:rFonts w:ascii="宋体" w:hAnsi="宋体" w:cs="宋体" w:eastAsia="宋体" w:hint="default"/>
                <w:spacing w:val="-2"/>
                <w:sz w:val="20"/>
                <w:szCs w:val="20"/>
              </w:rPr>
              <w:t>深圳市华明计算机有限公司</w:t>
              <w:tab/>
            </w:r>
            <w:r>
              <w:rPr>
                <w:rFonts w:ascii="宋体" w:hAnsi="宋体" w:cs="宋体" w:eastAsia="宋体" w:hint="default"/>
                <w:sz w:val="20"/>
                <w:szCs w:val="20"/>
              </w:rPr>
              <w:t>-</w:t>
            </w:r>
          </w:p>
          <w:p>
            <w:pPr>
              <w:pStyle w:val="TableParagraph"/>
              <w:spacing w:line="240" w:lineRule="auto" w:before="109"/>
              <w:ind w:left="44" w:right="0"/>
              <w:jc w:val="left"/>
              <w:rPr>
                <w:rFonts w:ascii="宋体" w:hAnsi="宋体" w:cs="宋体" w:eastAsia="宋体" w:hint="default"/>
                <w:sz w:val="20"/>
                <w:szCs w:val="20"/>
              </w:rPr>
            </w:pPr>
            <w:r>
              <w:rPr>
                <w:rFonts w:ascii="宋体" w:hAnsi="宋体" w:cs="宋体" w:eastAsia="宋体" w:hint="default"/>
                <w:b/>
                <w:bCs/>
                <w:sz w:val="20"/>
                <w:szCs w:val="20"/>
              </w:rPr>
              <w:t>其他关联关系方：</w:t>
            </w:r>
            <w:r>
              <w:rPr>
                <w:rFonts w:ascii="宋体" w:hAnsi="宋体" w:cs="宋体" w:eastAsia="宋体" w:hint="default"/>
                <w:sz w:val="20"/>
                <w:szCs w:val="20"/>
              </w:rPr>
            </w:r>
          </w:p>
        </w:tc>
        <w:tc>
          <w:tcPr>
            <w:tcW w:w="87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9"/>
              <w:jc w:val="right"/>
              <w:rPr>
                <w:rFonts w:ascii="宋体" w:hAnsi="宋体" w:cs="宋体" w:eastAsia="宋体" w:hint="default"/>
                <w:sz w:val="20"/>
                <w:szCs w:val="20"/>
              </w:rPr>
            </w:pPr>
            <w:r>
              <w:rPr>
                <w:rFonts w:ascii="宋体"/>
                <w:w w:val="100"/>
                <w:sz w:val="20"/>
              </w:rPr>
              <w:t>-</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8"/>
              <w:jc w:val="right"/>
              <w:rPr>
                <w:rFonts w:ascii="宋体" w:hAnsi="宋体" w:cs="宋体" w:eastAsia="宋体" w:hint="default"/>
                <w:sz w:val="20"/>
                <w:szCs w:val="20"/>
              </w:rPr>
            </w:pPr>
            <w:r>
              <w:rPr>
                <w:rFonts w:ascii="宋体"/>
                <w:spacing w:val="-1"/>
                <w:sz w:val="20"/>
              </w:rPr>
              <w:t>175,951.98</w:t>
            </w:r>
            <w:r>
              <w:rPr>
                <w:rFonts w:ascii="宋体"/>
                <w:sz w:val="20"/>
              </w:rPr>
            </w:r>
          </w:p>
        </w:tc>
        <w:tc>
          <w:tcPr>
            <w:tcW w:w="81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9"/>
              <w:jc w:val="right"/>
              <w:rPr>
                <w:rFonts w:ascii="宋体" w:hAnsi="宋体" w:cs="宋体" w:eastAsia="宋体" w:hint="default"/>
                <w:sz w:val="20"/>
                <w:szCs w:val="20"/>
              </w:rPr>
            </w:pPr>
            <w:r>
              <w:rPr>
                <w:rFonts w:ascii="宋体"/>
                <w:spacing w:val="-1"/>
                <w:sz w:val="20"/>
              </w:rPr>
              <w:t>0.01</w:t>
            </w:r>
            <w:r>
              <w:rPr>
                <w:rFonts w:ascii="宋体"/>
                <w:sz w:val="20"/>
              </w:rPr>
            </w:r>
          </w:p>
        </w:tc>
      </w:tr>
      <w:tr>
        <w:trPr>
          <w:trHeight w:val="825" w:hRule="exact"/>
        </w:trPr>
        <w:tc>
          <w:tcPr>
            <w:tcW w:w="4875" w:type="dxa"/>
            <w:tcBorders>
              <w:top w:val="nil" w:sz="6" w:space="0" w:color="auto"/>
              <w:left w:val="nil" w:sz="6" w:space="0" w:color="auto"/>
              <w:bottom w:val="nil" w:sz="6" w:space="0" w:color="auto"/>
              <w:right w:val="nil" w:sz="6" w:space="0" w:color="auto"/>
            </w:tcBorders>
          </w:tcPr>
          <w:p>
            <w:pPr>
              <w:pStyle w:val="TableParagraph"/>
              <w:spacing w:line="221" w:lineRule="exact" w:before="118"/>
              <w:ind w:left="44" w:right="0"/>
              <w:jc w:val="left"/>
              <w:rPr>
                <w:rFonts w:ascii="宋体" w:hAnsi="宋体" w:cs="宋体" w:eastAsia="宋体" w:hint="default"/>
                <w:sz w:val="20"/>
                <w:szCs w:val="20"/>
              </w:rPr>
            </w:pPr>
            <w:r>
              <w:rPr>
                <w:rFonts w:ascii="宋体" w:hAnsi="宋体" w:cs="宋体" w:eastAsia="宋体" w:hint="default"/>
                <w:spacing w:val="6"/>
                <w:sz w:val="20"/>
                <w:szCs w:val="20"/>
              </w:rPr>
              <w:t>飞利浦电子香港有限公司及其附</w:t>
            </w:r>
            <w:r>
              <w:rPr>
                <w:rFonts w:ascii="宋体" w:hAnsi="宋体" w:cs="宋体" w:eastAsia="宋体" w:hint="default"/>
                <w:sz w:val="20"/>
                <w:szCs w:val="20"/>
              </w:rPr>
            </w:r>
          </w:p>
          <w:p>
            <w:pPr>
              <w:pStyle w:val="TableParagraph"/>
              <w:spacing w:line="180" w:lineRule="exact"/>
              <w:ind w:left="3003" w:right="0"/>
              <w:jc w:val="left"/>
              <w:rPr>
                <w:rFonts w:ascii="宋体" w:hAnsi="宋体" w:cs="宋体" w:eastAsia="宋体" w:hint="default"/>
                <w:sz w:val="20"/>
                <w:szCs w:val="20"/>
              </w:rPr>
            </w:pPr>
            <w:r>
              <w:rPr>
                <w:rFonts w:ascii="宋体"/>
                <w:sz w:val="20"/>
              </w:rPr>
              <w:t>1,140,481,735.80</w:t>
            </w:r>
          </w:p>
          <w:p>
            <w:pPr>
              <w:pStyle w:val="TableParagraph"/>
              <w:spacing w:line="221" w:lineRule="exact"/>
              <w:ind w:left="44" w:right="0"/>
              <w:jc w:val="left"/>
              <w:rPr>
                <w:rFonts w:ascii="宋体" w:hAnsi="宋体" w:cs="宋体" w:eastAsia="宋体" w:hint="default"/>
                <w:sz w:val="20"/>
                <w:szCs w:val="20"/>
              </w:rPr>
            </w:pPr>
            <w:r>
              <w:rPr>
                <w:rFonts w:ascii="宋体" w:hAnsi="宋体" w:cs="宋体" w:eastAsia="宋体" w:hint="default"/>
                <w:sz w:val="20"/>
                <w:szCs w:val="20"/>
              </w:rPr>
              <w:t>属公司</w:t>
            </w:r>
          </w:p>
        </w:tc>
        <w:tc>
          <w:tcPr>
            <w:tcW w:w="87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100"/>
              <w:jc w:val="right"/>
              <w:rPr>
                <w:rFonts w:ascii="宋体" w:hAnsi="宋体" w:cs="宋体" w:eastAsia="宋体" w:hint="default"/>
                <w:sz w:val="20"/>
                <w:szCs w:val="20"/>
              </w:rPr>
            </w:pPr>
            <w:r>
              <w:rPr>
                <w:rFonts w:ascii="宋体"/>
                <w:spacing w:val="-1"/>
                <w:sz w:val="20"/>
              </w:rPr>
              <w:t>4.23</w:t>
            </w:r>
            <w:r>
              <w:rPr>
                <w:rFonts w:ascii="宋体"/>
                <w:sz w:val="20"/>
              </w:rPr>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377"/>
              <w:jc w:val="right"/>
              <w:rPr>
                <w:rFonts w:ascii="宋体" w:hAnsi="宋体" w:cs="宋体" w:eastAsia="宋体" w:hint="default"/>
                <w:sz w:val="20"/>
                <w:szCs w:val="20"/>
              </w:rPr>
            </w:pPr>
            <w:r>
              <w:rPr>
                <w:rFonts w:ascii="宋体"/>
                <w:w w:val="100"/>
                <w:sz w:val="20"/>
              </w:rPr>
              <w:t>-</w:t>
            </w:r>
          </w:p>
        </w:tc>
        <w:tc>
          <w:tcPr>
            <w:tcW w:w="81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28"/>
              <w:jc w:val="right"/>
              <w:rPr>
                <w:rFonts w:ascii="宋体" w:hAnsi="宋体" w:cs="宋体" w:eastAsia="宋体" w:hint="default"/>
                <w:sz w:val="20"/>
                <w:szCs w:val="20"/>
              </w:rPr>
            </w:pPr>
            <w:r>
              <w:rPr>
                <w:rFonts w:ascii="宋体"/>
                <w:w w:val="100"/>
                <w:sz w:val="20"/>
              </w:rPr>
              <w:t>-</w:t>
            </w:r>
          </w:p>
        </w:tc>
      </w:tr>
      <w:tr>
        <w:trPr>
          <w:trHeight w:val="640" w:hRule="exact"/>
        </w:trPr>
        <w:tc>
          <w:tcPr>
            <w:tcW w:w="4875" w:type="dxa"/>
            <w:tcBorders>
              <w:top w:val="nil" w:sz="6" w:space="0" w:color="auto"/>
              <w:left w:val="nil" w:sz="6" w:space="0" w:color="auto"/>
              <w:bottom w:val="nil" w:sz="6" w:space="0" w:color="auto"/>
              <w:right w:val="nil" w:sz="6" w:space="0" w:color="auto"/>
            </w:tcBorders>
          </w:tcPr>
          <w:p>
            <w:pPr>
              <w:pStyle w:val="TableParagraph"/>
              <w:spacing w:line="221" w:lineRule="exact" w:before="23"/>
              <w:ind w:left="44" w:right="0"/>
              <w:jc w:val="left"/>
              <w:rPr>
                <w:rFonts w:ascii="宋体" w:hAnsi="宋体" w:cs="宋体" w:eastAsia="宋体" w:hint="default"/>
                <w:sz w:val="20"/>
                <w:szCs w:val="20"/>
              </w:rPr>
            </w:pPr>
            <w:r>
              <w:rPr>
                <w:rFonts w:ascii="宋体" w:hAnsi="宋体" w:cs="宋体" w:eastAsia="宋体" w:hint="default"/>
                <w:color w:val="C60A00"/>
                <w:spacing w:val="6"/>
                <w:sz w:val="20"/>
                <w:szCs w:val="20"/>
              </w:rPr>
              <w:t>奇美电子</w:t>
            </w:r>
            <w:r>
              <w:rPr>
                <w:rFonts w:ascii="宋体" w:hAnsi="宋体" w:cs="宋体" w:eastAsia="宋体" w:hint="default"/>
                <w:spacing w:val="6"/>
                <w:sz w:val="20"/>
                <w:szCs w:val="20"/>
              </w:rPr>
              <w:t>股份</w:t>
            </w:r>
            <w:r>
              <w:rPr>
                <w:rFonts w:ascii="宋体" w:hAnsi="宋体" w:cs="宋体" w:eastAsia="宋体" w:hint="default"/>
                <w:color w:val="C60A00"/>
                <w:spacing w:val="6"/>
                <w:sz w:val="20"/>
                <w:szCs w:val="20"/>
              </w:rPr>
              <w:t>有限公司</w:t>
            </w:r>
            <w:r>
              <w:rPr>
                <w:rFonts w:ascii="宋体" w:hAnsi="宋体" w:cs="宋体" w:eastAsia="宋体" w:hint="default"/>
                <w:spacing w:val="6"/>
                <w:sz w:val="20"/>
                <w:szCs w:val="20"/>
              </w:rPr>
              <w:t>及其附属</w:t>
            </w:r>
            <w:r>
              <w:rPr>
                <w:rFonts w:ascii="宋体" w:hAnsi="宋体" w:cs="宋体" w:eastAsia="宋体" w:hint="default"/>
                <w:sz w:val="20"/>
                <w:szCs w:val="20"/>
              </w:rPr>
            </w:r>
          </w:p>
          <w:p>
            <w:pPr>
              <w:pStyle w:val="TableParagraph"/>
              <w:spacing w:line="180" w:lineRule="exact"/>
              <w:ind w:left="3003" w:right="0"/>
              <w:jc w:val="left"/>
              <w:rPr>
                <w:rFonts w:ascii="宋体" w:hAnsi="宋体" w:cs="宋体" w:eastAsia="宋体" w:hint="default"/>
                <w:sz w:val="20"/>
                <w:szCs w:val="20"/>
              </w:rPr>
            </w:pPr>
            <w:r>
              <w:rPr>
                <w:rFonts w:ascii="宋体"/>
                <w:sz w:val="20"/>
              </w:rPr>
              <w:t>1,790,544,097.00</w:t>
            </w:r>
          </w:p>
          <w:p>
            <w:pPr>
              <w:pStyle w:val="TableParagraph"/>
              <w:spacing w:line="221" w:lineRule="exact"/>
              <w:ind w:left="44" w:right="0"/>
              <w:jc w:val="left"/>
              <w:rPr>
                <w:rFonts w:ascii="宋体" w:hAnsi="宋体" w:cs="宋体" w:eastAsia="宋体" w:hint="default"/>
                <w:sz w:val="20"/>
                <w:szCs w:val="20"/>
              </w:rPr>
            </w:pPr>
            <w:r>
              <w:rPr>
                <w:rFonts w:ascii="宋体" w:hAnsi="宋体" w:cs="宋体" w:eastAsia="宋体" w:hint="default"/>
                <w:sz w:val="20"/>
                <w:szCs w:val="20"/>
              </w:rPr>
              <w:t>公司</w:t>
            </w:r>
          </w:p>
        </w:tc>
        <w:tc>
          <w:tcPr>
            <w:tcW w:w="87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20"/>
                <w:szCs w:val="20"/>
              </w:rPr>
            </w:pPr>
            <w:r>
              <w:rPr>
                <w:rFonts w:ascii="宋体"/>
                <w:spacing w:val="-1"/>
                <w:sz w:val="20"/>
              </w:rPr>
              <w:t>6.64</w:t>
            </w:r>
            <w:r>
              <w:rPr>
                <w:rFonts w:ascii="宋体"/>
                <w:sz w:val="20"/>
              </w:rPr>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77"/>
              <w:jc w:val="right"/>
              <w:rPr>
                <w:rFonts w:ascii="宋体" w:hAnsi="宋体" w:cs="宋体" w:eastAsia="宋体" w:hint="default"/>
                <w:sz w:val="20"/>
                <w:szCs w:val="20"/>
              </w:rPr>
            </w:pPr>
            <w:r>
              <w:rPr>
                <w:rFonts w:ascii="宋体"/>
                <w:w w:val="100"/>
                <w:sz w:val="20"/>
              </w:rPr>
              <w:t>-</w:t>
            </w:r>
          </w:p>
        </w:tc>
        <w:tc>
          <w:tcPr>
            <w:tcW w:w="81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28"/>
              <w:jc w:val="right"/>
              <w:rPr>
                <w:rFonts w:ascii="宋体" w:hAnsi="宋体" w:cs="宋体" w:eastAsia="宋体" w:hint="default"/>
                <w:sz w:val="20"/>
                <w:szCs w:val="20"/>
              </w:rPr>
            </w:pPr>
            <w:r>
              <w:rPr>
                <w:rFonts w:ascii="宋体"/>
                <w:w w:val="100"/>
                <w:sz w:val="20"/>
              </w:rPr>
              <w:t>-</w:t>
            </w:r>
          </w:p>
        </w:tc>
      </w:tr>
      <w:tr>
        <w:trPr>
          <w:trHeight w:val="435" w:hRule="exact"/>
        </w:trPr>
        <w:tc>
          <w:tcPr>
            <w:tcW w:w="4875" w:type="dxa"/>
            <w:tcBorders>
              <w:top w:val="nil" w:sz="6" w:space="0" w:color="auto"/>
              <w:left w:val="nil" w:sz="6" w:space="0" w:color="auto"/>
              <w:bottom w:val="single" w:sz="12" w:space="0" w:color="000000"/>
              <w:right w:val="nil" w:sz="6" w:space="0" w:color="auto"/>
            </w:tcBorders>
          </w:tcPr>
          <w:p>
            <w:pPr>
              <w:pStyle w:val="TableParagraph"/>
              <w:tabs>
                <w:tab w:pos="2991" w:val="left" w:leader="none"/>
              </w:tabs>
              <w:spacing w:line="240" w:lineRule="auto" w:before="114"/>
              <w:ind w:left="44"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tab/>
              <w:t>2,937,100,611.01</w:t>
            </w:r>
            <w:r>
              <w:rPr>
                <w:rFonts w:ascii="宋体" w:hAnsi="宋体" w:cs="宋体" w:eastAsia="宋体" w:hint="default"/>
                <w:sz w:val="20"/>
                <w:szCs w:val="20"/>
              </w:rPr>
            </w:r>
          </w:p>
        </w:tc>
        <w:tc>
          <w:tcPr>
            <w:tcW w:w="876" w:type="dxa"/>
            <w:tcBorders>
              <w:top w:val="nil" w:sz="6" w:space="0" w:color="auto"/>
              <w:left w:val="nil" w:sz="6" w:space="0" w:color="auto"/>
              <w:bottom w:val="single" w:sz="12" w:space="0" w:color="000000"/>
              <w:right w:val="nil" w:sz="6" w:space="0" w:color="auto"/>
            </w:tcBorders>
          </w:tcPr>
          <w:p>
            <w:pPr>
              <w:pStyle w:val="TableParagraph"/>
              <w:spacing w:line="240" w:lineRule="auto" w:before="114"/>
              <w:ind w:right="100"/>
              <w:jc w:val="right"/>
              <w:rPr>
                <w:rFonts w:ascii="宋体" w:hAnsi="宋体" w:cs="宋体" w:eastAsia="宋体" w:hint="default"/>
                <w:sz w:val="20"/>
                <w:szCs w:val="20"/>
              </w:rPr>
            </w:pPr>
            <w:r>
              <w:rPr>
                <w:rFonts w:ascii="宋体"/>
                <w:b/>
                <w:w w:val="95"/>
                <w:sz w:val="20"/>
              </w:rPr>
              <w:t>10.89</w:t>
            </w:r>
            <w:r>
              <w:rPr>
                <w:rFonts w:ascii="宋体"/>
                <w:sz w:val="20"/>
              </w:rPr>
            </w:r>
          </w:p>
        </w:tc>
        <w:tc>
          <w:tcPr>
            <w:tcW w:w="1792" w:type="dxa"/>
            <w:tcBorders>
              <w:top w:val="nil" w:sz="6" w:space="0" w:color="auto"/>
              <w:left w:val="nil" w:sz="6" w:space="0" w:color="auto"/>
              <w:bottom w:val="single" w:sz="12" w:space="0" w:color="000000"/>
              <w:right w:val="nil" w:sz="6" w:space="0" w:color="auto"/>
            </w:tcBorders>
          </w:tcPr>
          <w:p>
            <w:pPr>
              <w:pStyle w:val="TableParagraph"/>
              <w:spacing w:line="240" w:lineRule="auto" w:before="114"/>
              <w:ind w:right="378"/>
              <w:jc w:val="right"/>
              <w:rPr>
                <w:rFonts w:ascii="宋体" w:hAnsi="宋体" w:cs="宋体" w:eastAsia="宋体" w:hint="default"/>
                <w:sz w:val="20"/>
                <w:szCs w:val="20"/>
              </w:rPr>
            </w:pPr>
            <w:r>
              <w:rPr>
                <w:rFonts w:ascii="宋体"/>
                <w:b/>
                <w:w w:val="95"/>
                <w:sz w:val="20"/>
              </w:rPr>
              <w:t>13,141,866.57</w:t>
            </w:r>
            <w:r>
              <w:rPr>
                <w:rFonts w:ascii="宋体"/>
                <w:sz w:val="20"/>
              </w:rPr>
            </w:r>
          </w:p>
        </w:tc>
        <w:tc>
          <w:tcPr>
            <w:tcW w:w="813" w:type="dxa"/>
            <w:tcBorders>
              <w:top w:val="nil" w:sz="6" w:space="0" w:color="auto"/>
              <w:left w:val="nil" w:sz="6" w:space="0" w:color="auto"/>
              <w:bottom w:val="single" w:sz="12" w:space="0" w:color="000000"/>
              <w:right w:val="nil" w:sz="6" w:space="0" w:color="auto"/>
            </w:tcBorders>
          </w:tcPr>
          <w:p>
            <w:pPr>
              <w:pStyle w:val="TableParagraph"/>
              <w:spacing w:line="240" w:lineRule="auto" w:before="114"/>
              <w:ind w:right="28"/>
              <w:jc w:val="right"/>
              <w:rPr>
                <w:rFonts w:ascii="宋体" w:hAnsi="宋体" w:cs="宋体" w:eastAsia="宋体" w:hint="default"/>
                <w:sz w:val="20"/>
                <w:szCs w:val="20"/>
              </w:rPr>
            </w:pPr>
            <w:r>
              <w:rPr>
                <w:rFonts w:ascii="宋体"/>
                <w:b/>
                <w:w w:val="95"/>
                <w:sz w:val="20"/>
              </w:rPr>
              <w:t>0.38</w:t>
            </w:r>
            <w:r>
              <w:rPr>
                <w:rFonts w:ascii="宋体"/>
                <w:sz w:val="20"/>
              </w:rPr>
            </w:r>
          </w:p>
        </w:tc>
      </w:tr>
    </w:tbl>
    <w:p>
      <w:pPr>
        <w:spacing w:line="240" w:lineRule="auto" w:before="5"/>
        <w:rPr>
          <w:rFonts w:ascii="宋体" w:hAnsi="宋体" w:cs="宋体" w:eastAsia="宋体" w:hint="default"/>
          <w:sz w:val="26"/>
          <w:szCs w:val="26"/>
        </w:rPr>
      </w:pPr>
    </w:p>
    <w:p>
      <w:pPr>
        <w:pStyle w:val="BodyText"/>
        <w:spacing w:line="300" w:lineRule="auto" w:before="31"/>
        <w:ind w:left="161" w:right="267" w:firstLine="440"/>
        <w:jc w:val="left"/>
      </w:pPr>
      <w:r>
        <w:rPr>
          <w:spacing w:val="-2"/>
        </w:rPr>
        <w:t>注:上述关联方商品采购定价采用了一般市场价格原则，并按《关联交易管理制度》</w:t>
      </w:r>
      <w:r>
        <w:rPr>
          <w:w w:val="99"/>
        </w:rPr>
        <w:t> </w:t>
      </w:r>
      <w:r>
        <w:rPr/>
        <w:t>的要求经董事会审议通过。</w:t>
      </w:r>
    </w:p>
    <w:p>
      <w:pPr>
        <w:spacing w:line="240" w:lineRule="auto" w:before="11"/>
        <w:rPr>
          <w:rFonts w:ascii="宋体" w:hAnsi="宋体" w:cs="宋体" w:eastAsia="宋体" w:hint="default"/>
          <w:sz w:val="28"/>
          <w:szCs w:val="28"/>
        </w:rPr>
      </w:pPr>
    </w:p>
    <w:p>
      <w:pPr>
        <w:pStyle w:val="BodyText"/>
        <w:spacing w:line="240" w:lineRule="auto"/>
        <w:ind w:left="661" w:right="267"/>
        <w:jc w:val="left"/>
      </w:pPr>
      <w:r>
        <w:rPr/>
        <w:t>2.</w:t>
      </w:r>
      <w:r>
        <w:rPr>
          <w:spacing w:val="67"/>
        </w:rPr>
        <w:t> </w:t>
      </w:r>
      <w:r>
        <w:rPr/>
        <w:t>销售商品</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4479" w:lineRule="exact"/>
        <w:ind w:left="112" w:right="0" w:firstLine="0"/>
        <w:rPr>
          <w:rFonts w:ascii="宋体" w:hAnsi="宋体" w:cs="宋体" w:eastAsia="宋体" w:hint="default"/>
          <w:sz w:val="20"/>
          <w:szCs w:val="20"/>
        </w:rPr>
      </w:pPr>
      <w:r>
        <w:rPr>
          <w:rFonts w:ascii="宋体" w:hAnsi="宋体" w:cs="宋体" w:eastAsia="宋体" w:hint="default"/>
          <w:position w:val="-89"/>
          <w:sz w:val="20"/>
          <w:szCs w:val="20"/>
        </w:rPr>
        <w:pict>
          <v:group style="width:419.1pt;height:224pt;mso-position-horizontal-relative:char;mso-position-vertical-relative:line" coordorigin="0,0" coordsize="8382,4480">
            <v:group style="position:absolute;left:26;top:5;width:2909;height:2" coordorigin="26,5" coordsize="2909,2">
              <v:shape style="position:absolute;left:26;top:5;width:2909;height:2" coordorigin="26,5" coordsize="2909,0" path="m26,5l2935,5e" filled="false" stroked="true" strokeweight=".48pt" strokecolor="#000000">
                <v:path arrowok="t"/>
              </v:shape>
            </v:group>
            <v:group style="position:absolute;left:26;top:24;width:2909;height:2" coordorigin="26,24" coordsize="2909,2">
              <v:shape style="position:absolute;left:26;top:24;width:2909;height:2" coordorigin="26,24" coordsize="2909,0" path="m26,24l2935,24e" filled="false" stroked="true" strokeweight=".48pt" strokecolor="#000000">
                <v:path arrowok="t"/>
              </v:shape>
              <v:shape style="position:absolute;left:2935;top:29;width:10;height:2" type="#_x0000_t75" stroked="false">
                <v:imagedata r:id="rId91" o:title=""/>
              </v:shape>
            </v:group>
            <v:group style="position:absolute;left:2935;top:5;width:29;height:2" coordorigin="2935,5" coordsize="29,2">
              <v:shape style="position:absolute;left:2935;top:5;width:29;height:2" coordorigin="2935,5" coordsize="29,0" path="m2935,5l2964,5e" filled="false" stroked="true" strokeweight=".48pt" strokecolor="#000000">
                <v:path arrowok="t"/>
              </v:shape>
            </v:group>
            <v:group style="position:absolute;left:2935;top:24;width:29;height:2" coordorigin="2935,24" coordsize="29,2">
              <v:shape style="position:absolute;left:2935;top:24;width:29;height:2" coordorigin="2935,24" coordsize="29,0" path="m2935,24l2964,24e" filled="false" stroked="true" strokeweight=".48pt" strokecolor="#000000">
                <v:path arrowok="t"/>
              </v:shape>
            </v:group>
            <v:group style="position:absolute;left:2964;top:5;width:2769;height:2" coordorigin="2964,5" coordsize="2769,2">
              <v:shape style="position:absolute;left:2964;top:5;width:2769;height:2" coordorigin="2964,5" coordsize="2769,0" path="m2964,5l5732,5e" filled="false" stroked="true" strokeweight=".48pt" strokecolor="#000000">
                <v:path arrowok="t"/>
              </v:shape>
            </v:group>
            <v:group style="position:absolute;left:2964;top:24;width:2769;height:2" coordorigin="2964,24" coordsize="2769,2">
              <v:shape style="position:absolute;left:2964;top:24;width:2769;height:2" coordorigin="2964,24" coordsize="2769,0" path="m2964,24l5732,24e" filled="false" stroked="true" strokeweight=".48pt" strokecolor="#000000">
                <v:path arrowok="t"/>
              </v:shape>
              <v:shape style="position:absolute;left:5732;top:29;width:10;height:2" type="#_x0000_t75" stroked="false">
                <v:imagedata r:id="rId91" o:title=""/>
              </v:shape>
            </v:group>
            <v:group style="position:absolute;left:5732;top:5;width:29;height:2" coordorigin="5732,5" coordsize="29,2">
              <v:shape style="position:absolute;left:5732;top:5;width:29;height:2" coordorigin="5732,5" coordsize="29,0" path="m5732,5l5761,5e" filled="false" stroked="true" strokeweight=".48pt" strokecolor="#000000">
                <v:path arrowok="t"/>
              </v:shape>
            </v:group>
            <v:group style="position:absolute;left:5732;top:24;width:29;height:2" coordorigin="5732,24" coordsize="29,2">
              <v:shape style="position:absolute;left:5732;top:24;width:29;height:2" coordorigin="5732,24" coordsize="29,0" path="m5732,24l5761,24e" filled="false" stroked="true" strokeweight=".48pt" strokecolor="#000000">
                <v:path arrowok="t"/>
              </v:shape>
            </v:group>
            <v:group style="position:absolute;left:5761;top:5;width:2594;height:2" coordorigin="5761,5" coordsize="2594,2">
              <v:shape style="position:absolute;left:5761;top:5;width:2594;height:2" coordorigin="5761,5" coordsize="2594,0" path="m5761,5l8354,5e" filled="false" stroked="true" strokeweight=".48pt" strokecolor="#000000">
                <v:path arrowok="t"/>
              </v:shape>
            </v:group>
            <v:group style="position:absolute;left:5761;top:24;width:2594;height:2" coordorigin="5761,24" coordsize="2594,2">
              <v:shape style="position:absolute;left:5761;top:24;width:2594;height:2" coordorigin="5761,24" coordsize="2594,0" path="m5761,24l8354,24e" filled="false" stroked="true" strokeweight=".48pt" strokecolor="#000000">
                <v:path arrowok="t"/>
              </v:shape>
              <v:shape style="position:absolute;left:2921;top:16;width:2836;height:389" type="#_x0000_t75" stroked="false">
                <v:imagedata r:id="rId516" o:title=""/>
              </v:shape>
              <v:shape style="position:absolute;left:2921;top:376;width:5456;height:398" type="#_x0000_t75" stroked="false">
                <v:imagedata r:id="rId517" o:title=""/>
              </v:shape>
            </v:group>
            <v:group style="position:absolute;left:5;top:4475;width:2931;height:2" coordorigin="5,4475" coordsize="2931,2">
              <v:shape style="position:absolute;left:5;top:4475;width:2931;height:2" coordorigin="5,4475" coordsize="2931,0" path="m5,4475l2935,4475e" filled="false" stroked="true" strokeweight=".48pt" strokecolor="#000000">
                <v:path arrowok="t"/>
              </v:shape>
            </v:group>
            <v:group style="position:absolute;left:5;top:4456;width:2931;height:2" coordorigin="5,4456" coordsize="2931,2">
              <v:shape style="position:absolute;left:5;top:4456;width:2931;height:2" coordorigin="5,4456" coordsize="2931,0" path="m5,4456l2935,4456e" filled="false" stroked="true" strokeweight=".48pt" strokecolor="#000000">
                <v:path arrowok="t"/>
              </v:shape>
            </v:group>
            <v:group style="position:absolute;left:2935;top:4456;width:29;height:2" coordorigin="2935,4456" coordsize="29,2">
              <v:shape style="position:absolute;left:2935;top:4456;width:29;height:2" coordorigin="2935,4456" coordsize="29,0" path="m2935,4456l2964,4456e" filled="false" stroked="true" strokeweight=".48pt" strokecolor="#000000">
                <v:path arrowok="t"/>
              </v:shape>
            </v:group>
            <v:group style="position:absolute;left:2935;top:4475;width:1776;height:2" coordorigin="2935,4475" coordsize="1776,2">
              <v:shape style="position:absolute;left:2935;top:4475;width:1776;height:2" coordorigin="2935,4475" coordsize="1776,0" path="m2935,4475l4711,4475e" filled="false" stroked="true" strokeweight=".48pt" strokecolor="#000000">
                <v:path arrowok="t"/>
              </v:shape>
            </v:group>
            <v:group style="position:absolute;left:2964;top:4456;width:1748;height:2" coordorigin="2964,4456" coordsize="1748,2">
              <v:shape style="position:absolute;left:2964;top:4456;width:1748;height:2" coordorigin="2964,4456" coordsize="1748,0" path="m2964,4456l4711,4456e" filled="false" stroked="true" strokeweight=".48pt" strokecolor="#000000">
                <v:path arrowok="t"/>
              </v:shape>
            </v:group>
            <v:group style="position:absolute;left:4711;top:4456;width:29;height:2" coordorigin="4711,4456" coordsize="29,2">
              <v:shape style="position:absolute;left:4711;top:4456;width:29;height:2" coordorigin="4711,4456" coordsize="29,0" path="m4711,4456l4740,4456e" filled="false" stroked="true" strokeweight=".48pt" strokecolor="#000000">
                <v:path arrowok="t"/>
              </v:shape>
            </v:group>
            <v:group style="position:absolute;left:4711;top:4475;width:29;height:2" coordorigin="4711,4475" coordsize="29,2">
              <v:shape style="position:absolute;left:4711;top:4475;width:29;height:2" coordorigin="4711,4475" coordsize="29,0" path="m4711,4475l4740,4475e" filled="false" stroked="true" strokeweight=".48pt" strokecolor="#000000">
                <v:path arrowok="t"/>
              </v:shape>
            </v:group>
            <v:group style="position:absolute;left:4740;top:4475;width:993;height:2" coordorigin="4740,4475" coordsize="993,2">
              <v:shape style="position:absolute;left:4740;top:4475;width:993;height:2" coordorigin="4740,4475" coordsize="993,0" path="m4740,4475l5732,4475e" filled="false" stroked="true" strokeweight=".48pt" strokecolor="#000000">
                <v:path arrowok="t"/>
              </v:shape>
            </v:group>
            <v:group style="position:absolute;left:4740;top:4456;width:993;height:2" coordorigin="4740,4456" coordsize="993,2">
              <v:shape style="position:absolute;left:4740;top:4456;width:993;height:2" coordorigin="4740,4456" coordsize="993,0" path="m4740,4456l5732,4456e" filled="false" stroked="true" strokeweight=".48pt" strokecolor="#000000">
                <v:path arrowok="t"/>
              </v:shape>
            </v:group>
            <v:group style="position:absolute;left:5732;top:4456;width:29;height:2" coordorigin="5732,4456" coordsize="29,2">
              <v:shape style="position:absolute;left:5732;top:4456;width:29;height:2" coordorigin="5732,4456" coordsize="29,0" path="m5732,4456l5761,4456e" filled="false" stroked="true" strokeweight=".48pt" strokecolor="#000000">
                <v:path arrowok="t"/>
              </v:shape>
            </v:group>
            <v:group style="position:absolute;left:5732;top:4475;width:1488;height:2" coordorigin="5732,4475" coordsize="1488,2">
              <v:shape style="position:absolute;left:5732;top:4475;width:1488;height:2" coordorigin="5732,4475" coordsize="1488,0" path="m5732,4475l7220,4475e" filled="false" stroked="true" strokeweight=".48pt" strokecolor="#000000">
                <v:path arrowok="t"/>
              </v:shape>
            </v:group>
            <v:group style="position:absolute;left:5761;top:4456;width:1460;height:2" coordorigin="5761,4456" coordsize="1460,2">
              <v:shape style="position:absolute;left:5761;top:4456;width:1460;height:2" coordorigin="5761,4456" coordsize="1460,0" path="m5761,4456l7220,4456e" filled="false" stroked="true" strokeweight=".48pt" strokecolor="#000000">
                <v:path arrowok="t"/>
              </v:shape>
              <v:shape style="position:absolute;left:0;top:744;width:8382;height:3707" type="#_x0000_t75" stroked="false">
                <v:imagedata r:id="rId518" o:title=""/>
              </v:shape>
            </v:group>
            <v:group style="position:absolute;left:7220;top:4456;width:29;height:2" coordorigin="7220,4456" coordsize="29,2">
              <v:shape style="position:absolute;left:7220;top:4456;width:29;height:2" coordorigin="7220,4456" coordsize="29,0" path="m7220,4456l7249,4456e" filled="false" stroked="true" strokeweight=".48pt" strokecolor="#000000">
                <v:path arrowok="t"/>
              </v:shape>
            </v:group>
            <v:group style="position:absolute;left:7220;top:4475;width:1142;height:2" coordorigin="7220,4475" coordsize="1142,2">
              <v:shape style="position:absolute;left:7220;top:4475;width:1142;height:2" coordorigin="7220,4475" coordsize="1142,0" path="m7220,4475l8362,4475e" filled="false" stroked="true" strokeweight=".48pt" strokecolor="#000000">
                <v:path arrowok="t"/>
              </v:shape>
            </v:group>
            <v:group style="position:absolute;left:7249;top:4456;width:1113;height:2" coordorigin="7249,4456" coordsize="1113,2">
              <v:shape style="position:absolute;left:7249;top:4456;width:1113;height:2" coordorigin="7249,4456" coordsize="1113,0" path="m7249,4456l8362,4456e" filled="false" stroked="true" strokeweight=".48pt" strokecolor="#000000">
                <v:path arrowok="t"/>
              </v:shape>
              <v:shape style="position:absolute;left:4136;top:146;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w:t>
                      </w:r>
                      <w:r>
                        <w:rPr>
                          <w:rFonts w:ascii="宋体" w:hAnsi="宋体" w:cs="宋体" w:eastAsia="宋体" w:hint="default"/>
                          <w:sz w:val="20"/>
                          <w:szCs w:val="20"/>
                        </w:rPr>
                      </w:r>
                    </w:p>
                  </w:txbxContent>
                </v:textbox>
                <w10:wrap type="none"/>
              </v:shape>
              <v:shape style="position:absolute;left:6846;top:146;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上年</w:t>
                      </w:r>
                      <w:r>
                        <w:rPr>
                          <w:rFonts w:ascii="宋体" w:hAnsi="宋体" w:cs="宋体" w:eastAsia="宋体" w:hint="default"/>
                          <w:sz w:val="20"/>
                          <w:szCs w:val="20"/>
                        </w:rPr>
                      </w:r>
                    </w:p>
                  </w:txbxContent>
                </v:textbox>
                <w10:wrap type="none"/>
              </v:shape>
              <v:shape style="position:absolute;left:374;top:315;width:221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关联方类型及关联方名称</w:t>
                      </w:r>
                      <w:r>
                        <w:rPr>
                          <w:rFonts w:ascii="宋体" w:hAnsi="宋体" w:cs="宋体" w:eastAsia="宋体" w:hint="default"/>
                          <w:sz w:val="20"/>
                          <w:szCs w:val="20"/>
                        </w:rPr>
                      </w:r>
                    </w:p>
                  </w:txbxContent>
                </v:textbox>
                <w10:wrap type="none"/>
              </v:shape>
              <v:shape style="position:absolute;left:3626;top:515;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4774;top:515;width:9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比例（%）</w:t>
                      </w:r>
                      <w:r>
                        <w:rPr>
                          <w:rFonts w:ascii="宋体" w:hAnsi="宋体" w:cs="宋体" w:eastAsia="宋体" w:hint="default"/>
                          <w:sz w:val="20"/>
                          <w:szCs w:val="20"/>
                        </w:rPr>
                      </w:r>
                    </w:p>
                  </w:txbxContent>
                </v:textbox>
                <w10:wrap type="none"/>
              </v:shape>
              <v:shape style="position:absolute;left:6278;top:515;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7340;top:515;width:9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比例（%）</w:t>
                      </w:r>
                      <w:r>
                        <w:rPr>
                          <w:rFonts w:ascii="宋体" w:hAnsi="宋体" w:cs="宋体" w:eastAsia="宋体" w:hint="default"/>
                          <w:sz w:val="20"/>
                          <w:szCs w:val="20"/>
                        </w:rPr>
                      </w:r>
                    </w:p>
                  </w:txbxContent>
                </v:textbox>
                <w10:wrap type="none"/>
              </v:shape>
              <v:shape style="position:absolute;left:49;top:885;width:2866;height:352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母公司：</w:t>
                      </w:r>
                      <w:r>
                        <w:rPr>
                          <w:rFonts w:ascii="宋体" w:hAnsi="宋体" w:cs="宋体" w:eastAsia="宋体" w:hint="default"/>
                          <w:sz w:val="20"/>
                          <w:szCs w:val="20"/>
                        </w:rPr>
                      </w:r>
                    </w:p>
                    <w:p>
                      <w:pPr>
                        <w:spacing w:line="338" w:lineRule="auto" w:before="109"/>
                        <w:ind w:left="0" w:right="463" w:firstLine="0"/>
                        <w:jc w:val="left"/>
                        <w:rPr>
                          <w:rFonts w:ascii="宋体" w:hAnsi="宋体" w:cs="宋体" w:eastAsia="宋体" w:hint="default"/>
                          <w:sz w:val="20"/>
                          <w:szCs w:val="20"/>
                        </w:rPr>
                      </w:pPr>
                      <w:r>
                        <w:rPr>
                          <w:rFonts w:ascii="宋体" w:hAnsi="宋体" w:cs="宋体" w:eastAsia="宋体" w:hint="default"/>
                          <w:sz w:val="20"/>
                          <w:szCs w:val="20"/>
                        </w:rPr>
                        <w:t>长城科技股份有限公司</w:t>
                      </w:r>
                      <w:r>
                        <w:rPr>
                          <w:rFonts w:ascii="宋体" w:hAnsi="宋体" w:cs="宋体" w:eastAsia="宋体" w:hint="default"/>
                          <w:spacing w:val="-1"/>
                          <w:w w:val="100"/>
                          <w:sz w:val="20"/>
                          <w:szCs w:val="20"/>
                        </w:rPr>
                        <w:t> </w:t>
                      </w:r>
                      <w:r>
                        <w:rPr>
                          <w:rFonts w:ascii="宋体" w:hAnsi="宋体" w:cs="宋体" w:eastAsia="宋体" w:hint="default"/>
                          <w:b/>
                          <w:bCs/>
                          <w:sz w:val="20"/>
                          <w:szCs w:val="20"/>
                        </w:rPr>
                        <w:t>联营企业：</w:t>
                      </w:r>
                      <w:r>
                        <w:rPr>
                          <w:rFonts w:ascii="宋体" w:hAnsi="宋体" w:cs="宋体" w:eastAsia="宋体" w:hint="default"/>
                          <w:b/>
                          <w:bCs/>
                          <w:spacing w:val="1"/>
                          <w:w w:val="99"/>
                          <w:sz w:val="20"/>
                          <w:szCs w:val="20"/>
                        </w:rPr>
                        <w:t> </w:t>
                      </w:r>
                      <w:r>
                        <w:rPr>
                          <w:rFonts w:ascii="宋体" w:hAnsi="宋体" w:cs="宋体" w:eastAsia="宋体" w:hint="default"/>
                          <w:spacing w:val="-2"/>
                          <w:sz w:val="20"/>
                          <w:szCs w:val="20"/>
                        </w:rPr>
                        <w:t>桂林长海科技有限责任公司</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长城软件</w:t>
                      </w:r>
                    </w:p>
                    <w:p>
                      <w:pPr>
                        <w:spacing w:line="336" w:lineRule="auto" w:before="26"/>
                        <w:ind w:left="0" w:right="0" w:firstLine="0"/>
                        <w:jc w:val="left"/>
                        <w:rPr>
                          <w:rFonts w:ascii="宋体" w:hAnsi="宋体" w:cs="宋体" w:eastAsia="宋体" w:hint="default"/>
                          <w:sz w:val="20"/>
                          <w:szCs w:val="20"/>
                        </w:rPr>
                      </w:pPr>
                      <w:r>
                        <w:rPr>
                          <w:rFonts w:ascii="宋体" w:hAnsi="宋体" w:cs="宋体" w:eastAsia="宋体" w:hint="default"/>
                          <w:sz w:val="20"/>
                          <w:szCs w:val="20"/>
                        </w:rPr>
                        <w:t>Envision Peripherals</w:t>
                      </w:r>
                      <w:r>
                        <w:rPr>
                          <w:rFonts w:ascii="宋体" w:hAnsi="宋体" w:cs="宋体" w:eastAsia="宋体" w:hint="default"/>
                          <w:spacing w:val="-5"/>
                          <w:sz w:val="20"/>
                          <w:szCs w:val="20"/>
                        </w:rPr>
                        <w:t> </w:t>
                      </w:r>
                      <w:r>
                        <w:rPr>
                          <w:rFonts w:ascii="宋体" w:hAnsi="宋体" w:cs="宋体" w:eastAsia="宋体" w:hint="default"/>
                          <w:sz w:val="20"/>
                          <w:szCs w:val="20"/>
                        </w:rPr>
                        <w:t>Inc</w:t>
                      </w:r>
                      <w:r>
                        <w:rPr>
                          <w:rFonts w:ascii="宋体" w:hAnsi="宋体" w:cs="宋体" w:eastAsia="宋体" w:hint="default"/>
                          <w:spacing w:val="-1"/>
                          <w:w w:val="100"/>
                          <w:sz w:val="20"/>
                          <w:szCs w:val="20"/>
                        </w:rPr>
                        <w:t> </w:t>
                      </w:r>
                      <w:r>
                        <w:rPr>
                          <w:rFonts w:ascii="宋体" w:hAnsi="宋体" w:cs="宋体" w:eastAsia="宋体" w:hint="default"/>
                          <w:b/>
                          <w:bCs/>
                          <w:sz w:val="20"/>
                          <w:szCs w:val="20"/>
                        </w:rPr>
                        <w:t>受最终控制方控制的其他企业：</w:t>
                      </w:r>
                      <w:r>
                        <w:rPr>
                          <w:rFonts w:ascii="宋体" w:hAnsi="宋体" w:cs="宋体" w:eastAsia="宋体" w:hint="default"/>
                          <w:b/>
                          <w:bCs/>
                          <w:w w:val="99"/>
                          <w:sz w:val="20"/>
                          <w:szCs w:val="20"/>
                        </w:rPr>
                        <w:t> </w:t>
                      </w:r>
                      <w:r>
                        <w:rPr>
                          <w:rFonts w:ascii="宋体" w:hAnsi="宋体" w:cs="宋体" w:eastAsia="宋体" w:hint="default"/>
                          <w:spacing w:val="3"/>
                          <w:sz w:val="20"/>
                          <w:szCs w:val="20"/>
                        </w:rPr>
                        <w:t>湖南长城信息金融设备有限责任</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公司</w:t>
                      </w:r>
                    </w:p>
                    <w:p>
                      <w:pPr>
                        <w:spacing w:before="28"/>
                        <w:ind w:left="0" w:right="0" w:firstLine="0"/>
                        <w:jc w:val="left"/>
                        <w:rPr>
                          <w:rFonts w:ascii="宋体" w:hAnsi="宋体" w:cs="宋体" w:eastAsia="宋体" w:hint="default"/>
                          <w:sz w:val="20"/>
                          <w:szCs w:val="20"/>
                        </w:rPr>
                      </w:pPr>
                      <w:r>
                        <w:rPr>
                          <w:rFonts w:ascii="宋体" w:hAnsi="宋体" w:cs="宋体" w:eastAsia="宋体" w:hint="default"/>
                          <w:sz w:val="20"/>
                          <w:szCs w:val="20"/>
                        </w:rPr>
                        <w:t>长城信息产业股份有限公司</w:t>
                      </w:r>
                    </w:p>
                  </w:txbxContent>
                </v:textbox>
                <w10:wrap type="none"/>
              </v:shape>
              <v:shape style="position:absolute;left:3685;top:1256;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136,940.00</w:t>
                      </w:r>
                      <w:r>
                        <w:rPr>
                          <w:rFonts w:ascii="宋体"/>
                          <w:sz w:val="20"/>
                        </w:rPr>
                      </w:r>
                    </w:p>
                  </w:txbxContent>
                </v:textbox>
                <w10:wrap type="none"/>
              </v:shape>
              <v:shape style="position:absolute;left:5606;top:1256;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7093;top:1256;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8231;top:1256;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3085;top:1995;width:1602;height:941" type="#_x0000_t202" filled="false" stroked="false">
                <v:textbox inset="0,0,0,0">
                  <w:txbxContent>
                    <w:p>
                      <w:pPr>
                        <w:spacing w:line="200" w:lineRule="exact" w:before="0"/>
                        <w:ind w:left="289" w:right="0" w:firstLine="0"/>
                        <w:jc w:val="left"/>
                        <w:rPr>
                          <w:rFonts w:ascii="宋体" w:hAnsi="宋体" w:cs="宋体" w:eastAsia="宋体" w:hint="default"/>
                          <w:sz w:val="20"/>
                          <w:szCs w:val="20"/>
                        </w:rPr>
                      </w:pPr>
                      <w:r>
                        <w:rPr>
                          <w:rFonts w:ascii="宋体"/>
                          <w:sz w:val="20"/>
                        </w:rPr>
                        <w:t>67,852,598.52</w:t>
                      </w:r>
                    </w:p>
                    <w:p>
                      <w:pPr>
                        <w:spacing w:before="109"/>
                        <w:ind w:left="700" w:right="0" w:firstLine="0"/>
                        <w:jc w:val="left"/>
                        <w:rPr>
                          <w:rFonts w:ascii="宋体" w:hAnsi="宋体" w:cs="宋体" w:eastAsia="宋体" w:hint="default"/>
                          <w:sz w:val="20"/>
                          <w:szCs w:val="20"/>
                        </w:rPr>
                      </w:pPr>
                      <w:r>
                        <w:rPr>
                          <w:rFonts w:ascii="宋体"/>
                          <w:spacing w:val="-1"/>
                          <w:sz w:val="20"/>
                        </w:rPr>
                        <w:t>79,800.00</w:t>
                      </w:r>
                      <w:r>
                        <w:rPr>
                          <w:rFonts w:ascii="宋体"/>
                          <w:sz w:val="20"/>
                        </w:rPr>
                      </w:r>
                    </w:p>
                    <w:p>
                      <w:pPr>
                        <w:spacing w:before="108"/>
                        <w:ind w:left="0" w:right="0" w:firstLine="0"/>
                        <w:jc w:val="left"/>
                        <w:rPr>
                          <w:rFonts w:ascii="宋体" w:hAnsi="宋体" w:cs="宋体" w:eastAsia="宋体" w:hint="default"/>
                          <w:sz w:val="20"/>
                          <w:szCs w:val="20"/>
                        </w:rPr>
                      </w:pPr>
                      <w:r>
                        <w:rPr>
                          <w:rFonts w:ascii="宋体"/>
                          <w:spacing w:val="-1"/>
                          <w:sz w:val="20"/>
                        </w:rPr>
                        <w:t>1,075,194,046.00</w:t>
                      </w:r>
                      <w:r>
                        <w:rPr>
                          <w:rFonts w:ascii="宋体"/>
                          <w:sz w:val="20"/>
                        </w:rPr>
                      </w:r>
                    </w:p>
                  </w:txbxContent>
                </v:textbox>
                <w10:wrap type="none"/>
              </v:shape>
              <v:shape style="position:absolute;left:5306;top:1995;width:402;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z w:val="20"/>
                        </w:rPr>
                        <w:t>0.31</w:t>
                      </w:r>
                    </w:p>
                    <w:p>
                      <w:pPr>
                        <w:spacing w:line="370" w:lineRule="atLeast" w:before="0"/>
                        <w:ind w:left="0" w:right="0" w:firstLine="301"/>
                        <w:jc w:val="left"/>
                        <w:rPr>
                          <w:rFonts w:ascii="宋体" w:hAnsi="宋体" w:cs="宋体" w:eastAsia="宋体" w:hint="default"/>
                          <w:sz w:val="20"/>
                          <w:szCs w:val="20"/>
                        </w:rPr>
                      </w:pPr>
                      <w:r>
                        <w:rPr>
                          <w:rFonts w:ascii="宋体"/>
                          <w:sz w:val="20"/>
                        </w:rPr>
                        <w:t>-</w:t>
                      </w:r>
                      <w:r>
                        <w:rPr>
                          <w:rFonts w:ascii="宋体"/>
                          <w:w w:val="100"/>
                          <w:sz w:val="20"/>
                        </w:rPr>
                        <w:t> </w:t>
                      </w:r>
                      <w:r>
                        <w:rPr>
                          <w:rFonts w:ascii="宋体"/>
                          <w:sz w:val="20"/>
                        </w:rPr>
                        <w:t>4.96</w:t>
                      </w:r>
                    </w:p>
                  </w:txbxContent>
                </v:textbox>
                <w10:wrap type="none"/>
              </v:shape>
              <v:shape style="position:absolute;left:5893;top:1995;width:1302;height:572" type="#_x0000_t202" filled="false" stroked="false">
                <v:textbox inset="0,0,0,0">
                  <w:txbxContent>
                    <w:p>
                      <w:pPr>
                        <w:spacing w:line="200" w:lineRule="exact" w:before="0"/>
                        <w:ind w:left="0" w:right="1" w:firstLine="0"/>
                        <w:jc w:val="right"/>
                        <w:rPr>
                          <w:rFonts w:ascii="宋体" w:hAnsi="宋体" w:cs="宋体" w:eastAsia="宋体" w:hint="default"/>
                          <w:sz w:val="20"/>
                          <w:szCs w:val="20"/>
                        </w:rPr>
                      </w:pPr>
                      <w:r>
                        <w:rPr>
                          <w:rFonts w:ascii="宋体"/>
                          <w:spacing w:val="-1"/>
                          <w:sz w:val="20"/>
                        </w:rPr>
                        <w:t>18,688,469.24</w:t>
                      </w:r>
                      <w:r>
                        <w:rPr>
                          <w:rFonts w:ascii="宋体"/>
                          <w:sz w:val="20"/>
                        </w:rPr>
                      </w:r>
                    </w:p>
                    <w:p>
                      <w:pPr>
                        <w:spacing w:before="109"/>
                        <w:ind w:left="0" w:right="0" w:firstLine="0"/>
                        <w:jc w:val="right"/>
                        <w:rPr>
                          <w:rFonts w:ascii="宋体" w:hAnsi="宋体" w:cs="宋体" w:eastAsia="宋体" w:hint="default"/>
                          <w:sz w:val="20"/>
                          <w:szCs w:val="20"/>
                        </w:rPr>
                      </w:pPr>
                      <w:r>
                        <w:rPr>
                          <w:rFonts w:ascii="宋体"/>
                          <w:w w:val="100"/>
                          <w:sz w:val="20"/>
                        </w:rPr>
                        <w:t>-</w:t>
                      </w:r>
                    </w:p>
                  </w:txbxContent>
                </v:textbox>
                <w10:wrap type="none"/>
              </v:shape>
              <v:shape style="position:absolute;left:8030;top:1995;width:302;height:572" type="#_x0000_t202" filled="false" stroked="false">
                <v:textbox inset="0,0,0,0">
                  <w:txbxContent>
                    <w:p>
                      <w:pPr>
                        <w:spacing w:line="200" w:lineRule="exact" w:before="0"/>
                        <w:ind w:left="0" w:right="1" w:firstLine="0"/>
                        <w:jc w:val="right"/>
                        <w:rPr>
                          <w:rFonts w:ascii="宋体" w:hAnsi="宋体" w:cs="宋体" w:eastAsia="宋体" w:hint="default"/>
                          <w:sz w:val="20"/>
                          <w:szCs w:val="20"/>
                        </w:rPr>
                      </w:pPr>
                      <w:r>
                        <w:rPr>
                          <w:rFonts w:ascii="宋体"/>
                          <w:spacing w:val="-1"/>
                          <w:w w:val="95"/>
                          <w:sz w:val="20"/>
                        </w:rPr>
                        <w:t>0.5</w:t>
                      </w:r>
                      <w:r>
                        <w:rPr>
                          <w:rFonts w:ascii="宋体"/>
                          <w:w w:val="95"/>
                          <w:sz w:val="20"/>
                        </w:rPr>
                      </w:r>
                    </w:p>
                    <w:p>
                      <w:pPr>
                        <w:spacing w:before="109"/>
                        <w:ind w:left="0" w:right="0" w:firstLine="0"/>
                        <w:jc w:val="right"/>
                        <w:rPr>
                          <w:rFonts w:ascii="宋体" w:hAnsi="宋体" w:cs="宋体" w:eastAsia="宋体" w:hint="default"/>
                          <w:sz w:val="20"/>
                          <w:szCs w:val="20"/>
                        </w:rPr>
                      </w:pPr>
                      <w:r>
                        <w:rPr>
                          <w:rFonts w:ascii="宋体"/>
                          <w:w w:val="100"/>
                          <w:sz w:val="20"/>
                        </w:rPr>
                        <w:t>-</w:t>
                      </w:r>
                    </w:p>
                  </w:txbxContent>
                </v:textbox>
                <w10:wrap type="none"/>
              </v:shape>
              <v:shape style="position:absolute;left:3486;top:3656;width:119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9,345,426.41</w:t>
                      </w:r>
                      <w:r>
                        <w:rPr>
                          <w:rFonts w:ascii="宋体"/>
                          <w:sz w:val="20"/>
                        </w:rPr>
                      </w:r>
                    </w:p>
                  </w:txbxContent>
                </v:textbox>
                <w10:wrap type="none"/>
              </v:shape>
              <v:shape style="position:absolute;left:5306;top:3656;width:4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0.04</w:t>
                      </w:r>
                      <w:r>
                        <w:rPr>
                          <w:rFonts w:ascii="宋体"/>
                          <w:sz w:val="20"/>
                        </w:rPr>
                      </w:r>
                    </w:p>
                  </w:txbxContent>
                </v:textbox>
                <w10:wrap type="none"/>
              </v:shape>
              <v:shape style="position:absolute;left:5994;top:3656;width:119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7,440,658.97</w:t>
                      </w:r>
                      <w:r>
                        <w:rPr>
                          <w:rFonts w:ascii="宋体"/>
                          <w:sz w:val="20"/>
                        </w:rPr>
                      </w:r>
                    </w:p>
                  </w:txbxContent>
                </v:textbox>
                <w10:wrap type="none"/>
              </v:shape>
              <v:shape style="position:absolute;left:7931;top:3656;width:4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0.20</w:t>
                      </w:r>
                      <w:r>
                        <w:rPr>
                          <w:rFonts w:ascii="宋体"/>
                          <w:sz w:val="20"/>
                        </w:rPr>
                      </w:r>
                    </w:p>
                  </w:txbxContent>
                </v:textbox>
                <w10:wrap type="none"/>
              </v:shape>
              <v:shape style="position:absolute;left:3386;top:4205;width:13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18,165,732.19</w:t>
                      </w:r>
                      <w:r>
                        <w:rPr>
                          <w:rFonts w:ascii="宋体"/>
                          <w:sz w:val="20"/>
                        </w:rPr>
                      </w:r>
                    </w:p>
                  </w:txbxContent>
                </v:textbox>
                <w10:wrap type="none"/>
              </v:shape>
              <v:shape style="position:absolute;left:5307;top:4205;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z w:val="20"/>
                        </w:rPr>
                        <w:t>0.08</w:t>
                      </w:r>
                    </w:p>
                  </w:txbxContent>
                </v:textbox>
                <w10:wrap type="none"/>
              </v:shape>
              <v:shape style="position:absolute;left:7095;top:420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8232;top:420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group>
          </v:group>
        </w:pict>
      </w:r>
      <w:r>
        <w:rPr>
          <w:rFonts w:ascii="宋体" w:hAnsi="宋体" w:cs="宋体" w:eastAsia="宋体" w:hint="default"/>
          <w:position w:val="-89"/>
          <w:sz w:val="20"/>
          <w:szCs w:val="20"/>
        </w:rPr>
      </w:r>
    </w:p>
    <w:p>
      <w:pPr>
        <w:spacing w:after="0" w:line="4479" w:lineRule="exact"/>
        <w:rPr>
          <w:rFonts w:ascii="宋体" w:hAnsi="宋体" w:cs="宋体" w:eastAsia="宋体" w:hint="default"/>
          <w:sz w:val="20"/>
          <w:szCs w:val="20"/>
        </w:rPr>
        <w:sectPr>
          <w:headerReference w:type="default" r:id="rId512"/>
          <w:pgSz w:w="11910" w:h="16840"/>
          <w:pgMar w:header="898" w:footer="844" w:top="1720" w:bottom="1040" w:left="1540" w:right="15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2"/>
          <w:szCs w:val="22"/>
        </w:rPr>
      </w:pPr>
    </w:p>
    <w:tbl>
      <w:tblPr>
        <w:tblW w:w="0" w:type="auto"/>
        <w:jc w:val="left"/>
        <w:tblInd w:w="197" w:type="dxa"/>
        <w:tblLayout w:type="fixed"/>
        <w:tblCellMar>
          <w:top w:w="0" w:type="dxa"/>
          <w:left w:w="0" w:type="dxa"/>
          <w:bottom w:w="0" w:type="dxa"/>
          <w:right w:w="0" w:type="dxa"/>
        </w:tblCellMar>
        <w:tblLook w:val="01E0"/>
      </w:tblPr>
      <w:tblGrid>
        <w:gridCol w:w="4940"/>
        <w:gridCol w:w="851"/>
        <w:gridCol w:w="1766"/>
        <w:gridCol w:w="800"/>
      </w:tblGrid>
      <w:tr>
        <w:trPr>
          <w:trHeight w:val="385" w:hRule="exact"/>
        </w:trPr>
        <w:tc>
          <w:tcPr>
            <w:tcW w:w="4940" w:type="dxa"/>
            <w:tcBorders>
              <w:top w:val="nil" w:sz="6" w:space="0" w:color="auto"/>
              <w:left w:val="nil" w:sz="6" w:space="0" w:color="auto"/>
              <w:bottom w:val="nil" w:sz="6" w:space="0" w:color="auto"/>
              <w:right w:val="nil" w:sz="6" w:space="0" w:color="auto"/>
            </w:tcBorders>
          </w:tcPr>
          <w:p>
            <w:pPr>
              <w:pStyle w:val="TableParagraph"/>
              <w:tabs>
                <w:tab w:pos="3680" w:val="left" w:leader="none"/>
              </w:tabs>
              <w:spacing w:line="240" w:lineRule="auto" w:before="38"/>
              <w:ind w:left="44" w:right="0"/>
              <w:jc w:val="left"/>
              <w:rPr>
                <w:rFonts w:ascii="宋体" w:hAnsi="宋体" w:cs="宋体" w:eastAsia="宋体" w:hint="default"/>
                <w:sz w:val="20"/>
                <w:szCs w:val="20"/>
              </w:rPr>
            </w:pPr>
            <w:r>
              <w:rPr>
                <w:rFonts w:ascii="宋体" w:hAnsi="宋体" w:cs="宋体" w:eastAsia="宋体" w:hint="default"/>
                <w:spacing w:val="-2"/>
                <w:sz w:val="20"/>
                <w:szCs w:val="20"/>
              </w:rPr>
              <w:t>北京长城高腾信息产品有限公司</w:t>
              <w:tab/>
            </w:r>
            <w:r>
              <w:rPr>
                <w:rFonts w:ascii="宋体" w:hAnsi="宋体" w:cs="宋体" w:eastAsia="宋体" w:hint="default"/>
                <w:spacing w:val="-1"/>
                <w:sz w:val="20"/>
                <w:szCs w:val="20"/>
              </w:rPr>
              <w:t>367,200.00</w:t>
            </w:r>
            <w:r>
              <w:rPr>
                <w:rFonts w:ascii="宋体" w:hAnsi="宋体" w:cs="宋体" w:eastAsia="宋体" w:hint="default"/>
                <w:sz w:val="20"/>
                <w:szCs w:val="20"/>
              </w:rPr>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5"/>
              <w:jc w:val="right"/>
              <w:rPr>
                <w:rFonts w:ascii="宋体" w:hAnsi="宋体" w:cs="宋体" w:eastAsia="宋体" w:hint="default"/>
                <w:sz w:val="20"/>
                <w:szCs w:val="20"/>
              </w:rPr>
            </w:pPr>
            <w:r>
              <w:rPr>
                <w:rFonts w:ascii="宋体"/>
                <w:w w:val="100"/>
                <w:sz w:val="20"/>
              </w:rPr>
              <w:t>-</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64"/>
              <w:jc w:val="right"/>
              <w:rPr>
                <w:rFonts w:ascii="宋体" w:hAnsi="宋体" w:cs="宋体" w:eastAsia="宋体" w:hint="default"/>
                <w:sz w:val="20"/>
                <w:szCs w:val="20"/>
              </w:rPr>
            </w:pPr>
            <w:r>
              <w:rPr>
                <w:rFonts w:ascii="宋体"/>
                <w:w w:val="100"/>
                <w:sz w:val="20"/>
              </w:rPr>
              <w:t>-</w:t>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8"/>
              <w:jc w:val="right"/>
              <w:rPr>
                <w:rFonts w:ascii="宋体" w:hAnsi="宋体" w:cs="宋体" w:eastAsia="宋体" w:hint="default"/>
                <w:sz w:val="20"/>
                <w:szCs w:val="20"/>
              </w:rPr>
            </w:pPr>
            <w:r>
              <w:rPr>
                <w:rFonts w:ascii="宋体"/>
                <w:w w:val="100"/>
                <w:sz w:val="20"/>
              </w:rPr>
              <w:t>-</w:t>
            </w:r>
          </w:p>
        </w:tc>
      </w:tr>
      <w:tr>
        <w:trPr>
          <w:trHeight w:val="370" w:hRule="exact"/>
        </w:trPr>
        <w:tc>
          <w:tcPr>
            <w:tcW w:w="4940" w:type="dxa"/>
            <w:tcBorders>
              <w:top w:val="nil" w:sz="6" w:space="0" w:color="auto"/>
              <w:left w:val="nil" w:sz="6" w:space="0" w:color="auto"/>
              <w:bottom w:val="nil" w:sz="6" w:space="0" w:color="auto"/>
              <w:right w:val="nil" w:sz="6" w:space="0" w:color="auto"/>
            </w:tcBorders>
          </w:tcPr>
          <w:p>
            <w:pPr>
              <w:pStyle w:val="TableParagraph"/>
              <w:tabs>
                <w:tab w:pos="3881" w:val="left" w:leader="none"/>
              </w:tabs>
              <w:spacing w:line="240" w:lineRule="auto" w:before="23"/>
              <w:ind w:left="44" w:right="0"/>
              <w:jc w:val="left"/>
              <w:rPr>
                <w:rFonts w:ascii="宋体" w:hAnsi="宋体" w:cs="宋体" w:eastAsia="宋体" w:hint="default"/>
                <w:sz w:val="20"/>
                <w:szCs w:val="20"/>
              </w:rPr>
            </w:pPr>
            <w:r>
              <w:rPr>
                <w:rFonts w:ascii="宋体" w:hAnsi="宋体" w:cs="宋体" w:eastAsia="宋体" w:hint="default"/>
                <w:spacing w:val="-2"/>
                <w:sz w:val="20"/>
                <w:szCs w:val="20"/>
              </w:rPr>
              <w:t>长沙湘计华湘计算机有限公司</w:t>
              <w:tab/>
            </w:r>
            <w:r>
              <w:rPr>
                <w:rFonts w:ascii="宋体" w:hAnsi="宋体" w:cs="宋体" w:eastAsia="宋体" w:hint="default"/>
                <w:spacing w:val="-1"/>
                <w:sz w:val="20"/>
                <w:szCs w:val="20"/>
              </w:rPr>
              <w:t>7,257.00</w:t>
            </w:r>
            <w:r>
              <w:rPr>
                <w:rFonts w:ascii="宋体" w:hAnsi="宋体" w:cs="宋体" w:eastAsia="宋体" w:hint="default"/>
                <w:sz w:val="20"/>
                <w:szCs w:val="20"/>
              </w:rPr>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5"/>
              <w:jc w:val="right"/>
              <w:rPr>
                <w:rFonts w:ascii="宋体" w:hAnsi="宋体" w:cs="宋体" w:eastAsia="宋体" w:hint="default"/>
                <w:sz w:val="20"/>
                <w:szCs w:val="20"/>
              </w:rPr>
            </w:pPr>
            <w:r>
              <w:rPr>
                <w:rFonts w:ascii="宋体"/>
                <w:w w:val="100"/>
                <w:sz w:val="20"/>
              </w:rPr>
              <w:t>-</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64"/>
              <w:jc w:val="right"/>
              <w:rPr>
                <w:rFonts w:ascii="宋体" w:hAnsi="宋体" w:cs="宋体" w:eastAsia="宋体" w:hint="default"/>
                <w:sz w:val="20"/>
                <w:szCs w:val="20"/>
              </w:rPr>
            </w:pPr>
            <w:r>
              <w:rPr>
                <w:rFonts w:ascii="宋体"/>
                <w:w w:val="100"/>
                <w:sz w:val="20"/>
              </w:rPr>
              <w:t>-</w:t>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8"/>
              <w:jc w:val="right"/>
              <w:rPr>
                <w:rFonts w:ascii="宋体" w:hAnsi="宋体" w:cs="宋体" w:eastAsia="宋体" w:hint="default"/>
                <w:sz w:val="20"/>
                <w:szCs w:val="20"/>
              </w:rPr>
            </w:pPr>
            <w:r>
              <w:rPr>
                <w:rFonts w:ascii="宋体"/>
                <w:w w:val="100"/>
                <w:sz w:val="20"/>
              </w:rPr>
              <w:t>-</w:t>
            </w:r>
          </w:p>
        </w:tc>
      </w:tr>
      <w:tr>
        <w:trPr>
          <w:trHeight w:val="645" w:hRule="exact"/>
        </w:trPr>
        <w:tc>
          <w:tcPr>
            <w:tcW w:w="4940" w:type="dxa"/>
            <w:tcBorders>
              <w:top w:val="nil" w:sz="6" w:space="0" w:color="auto"/>
              <w:left w:val="nil" w:sz="6" w:space="0" w:color="auto"/>
              <w:bottom w:val="nil" w:sz="6" w:space="0" w:color="auto"/>
              <w:right w:val="nil" w:sz="6" w:space="0" w:color="auto"/>
            </w:tcBorders>
          </w:tcPr>
          <w:p>
            <w:pPr>
              <w:pStyle w:val="TableParagraph"/>
              <w:tabs>
                <w:tab w:pos="4579" w:val="left" w:leader="none"/>
              </w:tabs>
              <w:spacing w:line="240" w:lineRule="auto" w:before="23"/>
              <w:ind w:left="44" w:right="0"/>
              <w:jc w:val="left"/>
              <w:rPr>
                <w:rFonts w:ascii="宋体" w:hAnsi="宋体" w:cs="宋体" w:eastAsia="宋体" w:hint="default"/>
                <w:sz w:val="20"/>
                <w:szCs w:val="20"/>
              </w:rPr>
            </w:pPr>
            <w:r>
              <w:rPr>
                <w:rFonts w:ascii="宋体" w:hAnsi="宋体" w:cs="宋体" w:eastAsia="宋体" w:hint="default"/>
                <w:spacing w:val="-2"/>
                <w:sz w:val="20"/>
                <w:szCs w:val="20"/>
              </w:rPr>
              <w:t>中国电子科技开发有限公司</w:t>
              <w:tab/>
            </w:r>
            <w:r>
              <w:rPr>
                <w:rFonts w:ascii="宋体" w:hAnsi="宋体" w:cs="宋体" w:eastAsia="宋体" w:hint="default"/>
                <w:sz w:val="20"/>
                <w:szCs w:val="20"/>
              </w:rPr>
              <w:t>-</w:t>
            </w:r>
          </w:p>
          <w:p>
            <w:pPr>
              <w:pStyle w:val="TableParagraph"/>
              <w:spacing w:line="240" w:lineRule="auto" w:before="109"/>
              <w:ind w:left="44" w:right="0"/>
              <w:jc w:val="left"/>
              <w:rPr>
                <w:rFonts w:ascii="宋体" w:hAnsi="宋体" w:cs="宋体" w:eastAsia="宋体" w:hint="default"/>
                <w:sz w:val="20"/>
                <w:szCs w:val="20"/>
              </w:rPr>
            </w:pPr>
            <w:r>
              <w:rPr>
                <w:rFonts w:ascii="宋体" w:hAnsi="宋体" w:cs="宋体" w:eastAsia="宋体" w:hint="default"/>
                <w:b/>
                <w:bCs/>
                <w:sz w:val="20"/>
                <w:szCs w:val="20"/>
              </w:rPr>
              <w:t>其他关联关系方：</w:t>
            </w:r>
            <w:r>
              <w:rPr>
                <w:rFonts w:ascii="宋体" w:hAnsi="宋体" w:cs="宋体" w:eastAsia="宋体" w:hint="default"/>
                <w:sz w:val="20"/>
                <w:szCs w:val="20"/>
              </w:rPr>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w w:val="100"/>
                <w:sz w:val="20"/>
              </w:rPr>
              <w:t>-</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66"/>
              <w:jc w:val="right"/>
              <w:rPr>
                <w:rFonts w:ascii="宋体" w:hAnsi="宋体" w:cs="宋体" w:eastAsia="宋体" w:hint="default"/>
                <w:sz w:val="20"/>
                <w:szCs w:val="20"/>
              </w:rPr>
            </w:pPr>
            <w:r>
              <w:rPr>
                <w:rFonts w:ascii="宋体"/>
                <w:spacing w:val="-1"/>
                <w:sz w:val="20"/>
              </w:rPr>
              <w:t>1,587,598.29</w:t>
            </w:r>
            <w:r>
              <w:rPr>
                <w:rFonts w:ascii="宋体"/>
                <w:sz w:val="20"/>
              </w:rPr>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8"/>
              <w:jc w:val="right"/>
              <w:rPr>
                <w:rFonts w:ascii="宋体" w:hAnsi="宋体" w:cs="宋体" w:eastAsia="宋体" w:hint="default"/>
                <w:sz w:val="20"/>
                <w:szCs w:val="20"/>
              </w:rPr>
            </w:pPr>
            <w:r>
              <w:rPr>
                <w:rFonts w:ascii="宋体"/>
                <w:spacing w:val="-1"/>
                <w:sz w:val="20"/>
              </w:rPr>
              <w:t>0.04</w:t>
            </w:r>
            <w:r>
              <w:rPr>
                <w:rFonts w:ascii="宋体"/>
                <w:sz w:val="20"/>
              </w:rPr>
            </w:r>
          </w:p>
        </w:tc>
      </w:tr>
      <w:tr>
        <w:trPr>
          <w:trHeight w:val="830" w:hRule="exact"/>
        </w:trPr>
        <w:tc>
          <w:tcPr>
            <w:tcW w:w="4940" w:type="dxa"/>
            <w:tcBorders>
              <w:top w:val="nil" w:sz="6" w:space="0" w:color="auto"/>
              <w:left w:val="nil" w:sz="6" w:space="0" w:color="auto"/>
              <w:bottom w:val="nil" w:sz="6" w:space="0" w:color="auto"/>
              <w:right w:val="nil" w:sz="6" w:space="0" w:color="auto"/>
            </w:tcBorders>
          </w:tcPr>
          <w:p>
            <w:pPr>
              <w:pStyle w:val="TableParagraph"/>
              <w:spacing w:line="244" w:lineRule="exact" w:before="118"/>
              <w:ind w:left="44" w:right="0"/>
              <w:jc w:val="left"/>
              <w:rPr>
                <w:rFonts w:ascii="宋体" w:hAnsi="宋体" w:cs="宋体" w:eastAsia="宋体" w:hint="default"/>
                <w:sz w:val="20"/>
                <w:szCs w:val="20"/>
              </w:rPr>
            </w:pPr>
            <w:r>
              <w:rPr>
                <w:rFonts w:ascii="宋体" w:hAnsi="宋体" w:cs="宋体" w:eastAsia="宋体" w:hint="default"/>
                <w:spacing w:val="3"/>
                <w:sz w:val="20"/>
                <w:szCs w:val="20"/>
              </w:rPr>
              <w:t>长城宽带网络服务有限公司武汉</w:t>
            </w:r>
            <w:r>
              <w:rPr>
                <w:rFonts w:ascii="宋体" w:hAnsi="宋体" w:cs="宋体" w:eastAsia="宋体" w:hint="default"/>
                <w:sz w:val="20"/>
                <w:szCs w:val="20"/>
              </w:rPr>
            </w:r>
          </w:p>
          <w:p>
            <w:pPr>
              <w:pStyle w:val="TableParagraph"/>
              <w:spacing w:line="164" w:lineRule="exact"/>
              <w:ind w:right="256"/>
              <w:jc w:val="right"/>
              <w:rPr>
                <w:rFonts w:ascii="Times New Roman" w:hAnsi="Times New Roman" w:cs="Times New Roman" w:eastAsia="Times New Roman" w:hint="default"/>
                <w:sz w:val="20"/>
                <w:szCs w:val="20"/>
              </w:rPr>
            </w:pPr>
            <w:r>
              <w:rPr>
                <w:rFonts w:ascii="Times New Roman"/>
                <w:spacing w:val="-1"/>
                <w:sz w:val="20"/>
              </w:rPr>
              <w:t>431,000.00</w:t>
            </w:r>
          </w:p>
          <w:p>
            <w:pPr>
              <w:pStyle w:val="TableParagraph"/>
              <w:spacing w:line="213" w:lineRule="exact"/>
              <w:ind w:left="44" w:right="0"/>
              <w:jc w:val="left"/>
              <w:rPr>
                <w:rFonts w:ascii="宋体" w:hAnsi="宋体" w:cs="宋体" w:eastAsia="宋体" w:hint="default"/>
                <w:sz w:val="20"/>
                <w:szCs w:val="20"/>
              </w:rPr>
            </w:pPr>
            <w:r>
              <w:rPr>
                <w:rFonts w:ascii="宋体" w:hAnsi="宋体" w:cs="宋体" w:eastAsia="宋体" w:hint="default"/>
                <w:sz w:val="20"/>
                <w:szCs w:val="20"/>
              </w:rPr>
              <w:t>分公司</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86"/>
              <w:jc w:val="right"/>
              <w:rPr>
                <w:rFonts w:ascii="宋体" w:hAnsi="宋体" w:cs="宋体" w:eastAsia="宋体" w:hint="default"/>
                <w:sz w:val="20"/>
                <w:szCs w:val="20"/>
              </w:rPr>
            </w:pPr>
            <w:r>
              <w:rPr>
                <w:rFonts w:ascii="宋体"/>
                <w:w w:val="100"/>
                <w:sz w:val="20"/>
              </w:rPr>
              <w:t>-</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365"/>
              <w:jc w:val="right"/>
              <w:rPr>
                <w:rFonts w:ascii="宋体" w:hAnsi="宋体" w:cs="宋体" w:eastAsia="宋体" w:hint="default"/>
                <w:sz w:val="20"/>
                <w:szCs w:val="20"/>
              </w:rPr>
            </w:pPr>
            <w:r>
              <w:rPr>
                <w:rFonts w:ascii="宋体"/>
                <w:w w:val="100"/>
                <w:sz w:val="20"/>
              </w:rPr>
              <w:t>-</w:t>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28"/>
              <w:jc w:val="right"/>
              <w:rPr>
                <w:rFonts w:ascii="宋体" w:hAnsi="宋体" w:cs="宋体" w:eastAsia="宋体" w:hint="default"/>
                <w:sz w:val="20"/>
                <w:szCs w:val="20"/>
              </w:rPr>
            </w:pPr>
            <w:r>
              <w:rPr>
                <w:rFonts w:ascii="宋体"/>
                <w:w w:val="100"/>
                <w:sz w:val="20"/>
              </w:rPr>
              <w:t>-</w:t>
            </w:r>
          </w:p>
        </w:tc>
      </w:tr>
      <w:tr>
        <w:trPr>
          <w:trHeight w:val="730" w:hRule="exact"/>
        </w:trPr>
        <w:tc>
          <w:tcPr>
            <w:tcW w:w="4940" w:type="dxa"/>
            <w:tcBorders>
              <w:top w:val="nil" w:sz="6" w:space="0" w:color="auto"/>
              <w:left w:val="nil" w:sz="6" w:space="0" w:color="auto"/>
              <w:bottom w:val="nil" w:sz="6" w:space="0" w:color="auto"/>
              <w:right w:val="nil" w:sz="6" w:space="0" w:color="auto"/>
            </w:tcBorders>
          </w:tcPr>
          <w:p>
            <w:pPr>
              <w:pStyle w:val="TableParagraph"/>
              <w:spacing w:line="244" w:lineRule="exact" w:before="17"/>
              <w:ind w:left="44" w:right="0"/>
              <w:jc w:val="left"/>
              <w:rPr>
                <w:rFonts w:ascii="宋体" w:hAnsi="宋体" w:cs="宋体" w:eastAsia="宋体" w:hint="default"/>
                <w:sz w:val="20"/>
                <w:szCs w:val="20"/>
              </w:rPr>
            </w:pPr>
            <w:r>
              <w:rPr>
                <w:rFonts w:ascii="宋体" w:hAnsi="宋体" w:cs="宋体" w:eastAsia="宋体" w:hint="default"/>
                <w:spacing w:val="3"/>
                <w:sz w:val="20"/>
                <w:szCs w:val="20"/>
              </w:rPr>
              <w:t>长城宽带网络服务有限公司广州</w:t>
            </w:r>
            <w:r>
              <w:rPr>
                <w:rFonts w:ascii="宋体" w:hAnsi="宋体" w:cs="宋体" w:eastAsia="宋体" w:hint="default"/>
                <w:sz w:val="20"/>
                <w:szCs w:val="20"/>
              </w:rPr>
            </w:r>
          </w:p>
          <w:p>
            <w:pPr>
              <w:pStyle w:val="TableParagraph"/>
              <w:spacing w:line="164" w:lineRule="exact"/>
              <w:ind w:right="256"/>
              <w:jc w:val="right"/>
              <w:rPr>
                <w:rFonts w:ascii="Times New Roman" w:hAnsi="Times New Roman" w:cs="Times New Roman" w:eastAsia="Times New Roman" w:hint="default"/>
                <w:sz w:val="20"/>
                <w:szCs w:val="20"/>
              </w:rPr>
            </w:pPr>
            <w:r>
              <w:rPr>
                <w:rFonts w:ascii="Times New Roman"/>
                <w:spacing w:val="-1"/>
                <w:sz w:val="20"/>
              </w:rPr>
              <w:t>890,921.00</w:t>
            </w:r>
          </w:p>
          <w:p>
            <w:pPr>
              <w:pStyle w:val="TableParagraph"/>
              <w:spacing w:line="213" w:lineRule="exact"/>
              <w:ind w:left="44" w:right="0"/>
              <w:jc w:val="left"/>
              <w:rPr>
                <w:rFonts w:ascii="宋体" w:hAnsi="宋体" w:cs="宋体" w:eastAsia="宋体" w:hint="default"/>
                <w:sz w:val="20"/>
                <w:szCs w:val="20"/>
              </w:rPr>
            </w:pPr>
            <w:r>
              <w:rPr>
                <w:rFonts w:ascii="宋体" w:hAnsi="宋体" w:cs="宋体" w:eastAsia="宋体" w:hint="default"/>
                <w:sz w:val="20"/>
                <w:szCs w:val="20"/>
              </w:rPr>
              <w:t>分公司</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86"/>
              <w:jc w:val="right"/>
              <w:rPr>
                <w:rFonts w:ascii="宋体" w:hAnsi="宋体" w:cs="宋体" w:eastAsia="宋体" w:hint="default"/>
                <w:sz w:val="20"/>
                <w:szCs w:val="20"/>
              </w:rPr>
            </w:pPr>
            <w:r>
              <w:rPr>
                <w:rFonts w:ascii="宋体"/>
                <w:w w:val="100"/>
                <w:sz w:val="20"/>
              </w:rPr>
              <w:t>-</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365"/>
              <w:jc w:val="right"/>
              <w:rPr>
                <w:rFonts w:ascii="宋体" w:hAnsi="宋体" w:cs="宋体" w:eastAsia="宋体" w:hint="default"/>
                <w:sz w:val="20"/>
                <w:szCs w:val="20"/>
              </w:rPr>
            </w:pPr>
            <w:r>
              <w:rPr>
                <w:rFonts w:ascii="宋体"/>
                <w:w w:val="100"/>
                <w:sz w:val="20"/>
              </w:rPr>
              <w:t>-</w:t>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28"/>
              <w:jc w:val="right"/>
              <w:rPr>
                <w:rFonts w:ascii="宋体" w:hAnsi="宋体" w:cs="宋体" w:eastAsia="宋体" w:hint="default"/>
                <w:sz w:val="20"/>
                <w:szCs w:val="20"/>
              </w:rPr>
            </w:pPr>
            <w:r>
              <w:rPr>
                <w:rFonts w:ascii="宋体"/>
                <w:w w:val="100"/>
                <w:sz w:val="20"/>
              </w:rPr>
              <w:t>-</w:t>
            </w:r>
          </w:p>
        </w:tc>
      </w:tr>
      <w:tr>
        <w:trPr>
          <w:trHeight w:val="730" w:hRule="exact"/>
        </w:trPr>
        <w:tc>
          <w:tcPr>
            <w:tcW w:w="4940" w:type="dxa"/>
            <w:tcBorders>
              <w:top w:val="nil" w:sz="6" w:space="0" w:color="auto"/>
              <w:left w:val="nil" w:sz="6" w:space="0" w:color="auto"/>
              <w:bottom w:val="nil" w:sz="6" w:space="0" w:color="auto"/>
              <w:right w:val="nil" w:sz="6" w:space="0" w:color="auto"/>
            </w:tcBorders>
          </w:tcPr>
          <w:p>
            <w:pPr>
              <w:pStyle w:val="TableParagraph"/>
              <w:spacing w:line="244" w:lineRule="exact" w:before="18"/>
              <w:ind w:left="44" w:right="0"/>
              <w:jc w:val="left"/>
              <w:rPr>
                <w:rFonts w:ascii="宋体" w:hAnsi="宋体" w:cs="宋体" w:eastAsia="宋体" w:hint="default"/>
                <w:sz w:val="20"/>
                <w:szCs w:val="20"/>
              </w:rPr>
            </w:pPr>
            <w:r>
              <w:rPr>
                <w:rFonts w:ascii="宋体" w:hAnsi="宋体" w:cs="宋体" w:eastAsia="宋体" w:hint="default"/>
                <w:spacing w:val="3"/>
                <w:sz w:val="20"/>
                <w:szCs w:val="20"/>
              </w:rPr>
              <w:t>长城宽带网络服务有限公司重庆</w:t>
            </w:r>
            <w:r>
              <w:rPr>
                <w:rFonts w:ascii="宋体" w:hAnsi="宋体" w:cs="宋体" w:eastAsia="宋体" w:hint="default"/>
                <w:sz w:val="20"/>
                <w:szCs w:val="20"/>
              </w:rPr>
            </w:r>
          </w:p>
          <w:p>
            <w:pPr>
              <w:pStyle w:val="TableParagraph"/>
              <w:spacing w:line="164" w:lineRule="exact"/>
              <w:ind w:right="256"/>
              <w:jc w:val="right"/>
              <w:rPr>
                <w:rFonts w:ascii="Times New Roman" w:hAnsi="Times New Roman" w:cs="Times New Roman" w:eastAsia="Times New Roman" w:hint="default"/>
                <w:sz w:val="20"/>
                <w:szCs w:val="20"/>
              </w:rPr>
            </w:pPr>
            <w:r>
              <w:rPr>
                <w:rFonts w:ascii="Times New Roman"/>
                <w:spacing w:val="-1"/>
                <w:sz w:val="20"/>
              </w:rPr>
              <w:t>331,400.00</w:t>
            </w:r>
          </w:p>
          <w:p>
            <w:pPr>
              <w:pStyle w:val="TableParagraph"/>
              <w:spacing w:line="213" w:lineRule="exact"/>
              <w:ind w:left="44" w:right="0"/>
              <w:jc w:val="left"/>
              <w:rPr>
                <w:rFonts w:ascii="宋体" w:hAnsi="宋体" w:cs="宋体" w:eastAsia="宋体" w:hint="default"/>
                <w:sz w:val="20"/>
                <w:szCs w:val="20"/>
              </w:rPr>
            </w:pPr>
            <w:r>
              <w:rPr>
                <w:rFonts w:ascii="宋体" w:hAnsi="宋体" w:cs="宋体" w:eastAsia="宋体" w:hint="default"/>
                <w:sz w:val="20"/>
                <w:szCs w:val="20"/>
              </w:rPr>
              <w:t>分公司</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86"/>
              <w:jc w:val="right"/>
              <w:rPr>
                <w:rFonts w:ascii="宋体" w:hAnsi="宋体" w:cs="宋体" w:eastAsia="宋体" w:hint="default"/>
                <w:sz w:val="20"/>
                <w:szCs w:val="20"/>
              </w:rPr>
            </w:pPr>
            <w:r>
              <w:rPr>
                <w:rFonts w:ascii="宋体"/>
                <w:w w:val="100"/>
                <w:sz w:val="20"/>
              </w:rPr>
              <w:t>-</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365"/>
              <w:jc w:val="right"/>
              <w:rPr>
                <w:rFonts w:ascii="宋体" w:hAnsi="宋体" w:cs="宋体" w:eastAsia="宋体" w:hint="default"/>
                <w:sz w:val="20"/>
                <w:szCs w:val="20"/>
              </w:rPr>
            </w:pPr>
            <w:r>
              <w:rPr>
                <w:rFonts w:ascii="宋体"/>
                <w:w w:val="100"/>
                <w:sz w:val="20"/>
              </w:rPr>
              <w:t>-</w:t>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28"/>
              <w:jc w:val="right"/>
              <w:rPr>
                <w:rFonts w:ascii="宋体" w:hAnsi="宋体" w:cs="宋体" w:eastAsia="宋体" w:hint="default"/>
                <w:sz w:val="20"/>
                <w:szCs w:val="20"/>
              </w:rPr>
            </w:pPr>
            <w:r>
              <w:rPr>
                <w:rFonts w:ascii="宋体"/>
                <w:w w:val="100"/>
                <w:sz w:val="20"/>
              </w:rPr>
              <w:t>-</w:t>
            </w:r>
          </w:p>
        </w:tc>
      </w:tr>
      <w:tr>
        <w:trPr>
          <w:trHeight w:val="730" w:hRule="exact"/>
        </w:trPr>
        <w:tc>
          <w:tcPr>
            <w:tcW w:w="4940" w:type="dxa"/>
            <w:tcBorders>
              <w:top w:val="nil" w:sz="6" w:space="0" w:color="auto"/>
              <w:left w:val="nil" w:sz="6" w:space="0" w:color="auto"/>
              <w:bottom w:val="nil" w:sz="6" w:space="0" w:color="auto"/>
              <w:right w:val="nil" w:sz="6" w:space="0" w:color="auto"/>
            </w:tcBorders>
          </w:tcPr>
          <w:p>
            <w:pPr>
              <w:pStyle w:val="TableParagraph"/>
              <w:spacing w:line="244" w:lineRule="exact" w:before="17"/>
              <w:ind w:left="44" w:right="0"/>
              <w:jc w:val="left"/>
              <w:rPr>
                <w:rFonts w:ascii="宋体" w:hAnsi="宋体" w:cs="宋体" w:eastAsia="宋体" w:hint="default"/>
                <w:sz w:val="20"/>
                <w:szCs w:val="20"/>
              </w:rPr>
            </w:pPr>
            <w:r>
              <w:rPr>
                <w:rFonts w:ascii="宋体" w:hAnsi="宋体" w:cs="宋体" w:eastAsia="宋体" w:hint="default"/>
                <w:spacing w:val="3"/>
                <w:sz w:val="20"/>
                <w:szCs w:val="20"/>
              </w:rPr>
              <w:t>长城宽带网络服务有限公司成都</w:t>
            </w:r>
            <w:r>
              <w:rPr>
                <w:rFonts w:ascii="宋体" w:hAnsi="宋体" w:cs="宋体" w:eastAsia="宋体" w:hint="default"/>
                <w:sz w:val="20"/>
                <w:szCs w:val="20"/>
              </w:rPr>
            </w:r>
          </w:p>
          <w:p>
            <w:pPr>
              <w:pStyle w:val="TableParagraph"/>
              <w:spacing w:line="164" w:lineRule="exact"/>
              <w:ind w:right="256"/>
              <w:jc w:val="right"/>
              <w:rPr>
                <w:rFonts w:ascii="Times New Roman" w:hAnsi="Times New Roman" w:cs="Times New Roman" w:eastAsia="Times New Roman" w:hint="default"/>
                <w:sz w:val="20"/>
                <w:szCs w:val="20"/>
              </w:rPr>
            </w:pPr>
            <w:r>
              <w:rPr>
                <w:rFonts w:ascii="Times New Roman"/>
                <w:spacing w:val="-1"/>
                <w:sz w:val="20"/>
              </w:rPr>
              <w:t>490,900.00</w:t>
            </w:r>
          </w:p>
          <w:p>
            <w:pPr>
              <w:pStyle w:val="TableParagraph"/>
              <w:spacing w:line="213" w:lineRule="exact"/>
              <w:ind w:left="44" w:right="0"/>
              <w:jc w:val="left"/>
              <w:rPr>
                <w:rFonts w:ascii="宋体" w:hAnsi="宋体" w:cs="宋体" w:eastAsia="宋体" w:hint="default"/>
                <w:sz w:val="20"/>
                <w:szCs w:val="20"/>
              </w:rPr>
            </w:pPr>
            <w:r>
              <w:rPr>
                <w:rFonts w:ascii="宋体" w:hAnsi="宋体" w:cs="宋体" w:eastAsia="宋体" w:hint="default"/>
                <w:sz w:val="20"/>
                <w:szCs w:val="20"/>
              </w:rPr>
              <w:t>分公司</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86"/>
              <w:jc w:val="right"/>
              <w:rPr>
                <w:rFonts w:ascii="宋体" w:hAnsi="宋体" w:cs="宋体" w:eastAsia="宋体" w:hint="default"/>
                <w:sz w:val="20"/>
                <w:szCs w:val="20"/>
              </w:rPr>
            </w:pPr>
            <w:r>
              <w:rPr>
                <w:rFonts w:ascii="宋体"/>
                <w:w w:val="100"/>
                <w:sz w:val="20"/>
              </w:rPr>
              <w:t>-</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365"/>
              <w:jc w:val="right"/>
              <w:rPr>
                <w:rFonts w:ascii="宋体" w:hAnsi="宋体" w:cs="宋体" w:eastAsia="宋体" w:hint="default"/>
                <w:sz w:val="20"/>
                <w:szCs w:val="20"/>
              </w:rPr>
            </w:pPr>
            <w:r>
              <w:rPr>
                <w:rFonts w:ascii="宋体"/>
                <w:w w:val="100"/>
                <w:sz w:val="20"/>
              </w:rPr>
              <w:t>-</w:t>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28"/>
              <w:jc w:val="right"/>
              <w:rPr>
                <w:rFonts w:ascii="宋体" w:hAnsi="宋体" w:cs="宋体" w:eastAsia="宋体" w:hint="default"/>
                <w:sz w:val="20"/>
                <w:szCs w:val="20"/>
              </w:rPr>
            </w:pPr>
            <w:r>
              <w:rPr>
                <w:rFonts w:ascii="宋体"/>
                <w:w w:val="100"/>
                <w:sz w:val="20"/>
              </w:rPr>
              <w:t>-</w:t>
            </w:r>
          </w:p>
        </w:tc>
      </w:tr>
      <w:tr>
        <w:trPr>
          <w:trHeight w:val="730" w:hRule="exact"/>
        </w:trPr>
        <w:tc>
          <w:tcPr>
            <w:tcW w:w="4940" w:type="dxa"/>
            <w:tcBorders>
              <w:top w:val="nil" w:sz="6" w:space="0" w:color="auto"/>
              <w:left w:val="nil" w:sz="6" w:space="0" w:color="auto"/>
              <w:bottom w:val="nil" w:sz="6" w:space="0" w:color="auto"/>
              <w:right w:val="nil" w:sz="6" w:space="0" w:color="auto"/>
            </w:tcBorders>
          </w:tcPr>
          <w:p>
            <w:pPr>
              <w:pStyle w:val="TableParagraph"/>
              <w:spacing w:line="244" w:lineRule="exact" w:before="17"/>
              <w:ind w:left="44" w:right="0"/>
              <w:jc w:val="left"/>
              <w:rPr>
                <w:rFonts w:ascii="宋体" w:hAnsi="宋体" w:cs="宋体" w:eastAsia="宋体" w:hint="default"/>
                <w:sz w:val="20"/>
                <w:szCs w:val="20"/>
              </w:rPr>
            </w:pPr>
            <w:r>
              <w:rPr>
                <w:rFonts w:ascii="宋体" w:hAnsi="宋体" w:cs="宋体" w:eastAsia="宋体" w:hint="default"/>
                <w:spacing w:val="3"/>
                <w:sz w:val="20"/>
                <w:szCs w:val="20"/>
              </w:rPr>
              <w:t>长城宽带网络服务有限公司深圳</w:t>
            </w:r>
            <w:r>
              <w:rPr>
                <w:rFonts w:ascii="宋体" w:hAnsi="宋体" w:cs="宋体" w:eastAsia="宋体" w:hint="default"/>
                <w:sz w:val="20"/>
                <w:szCs w:val="20"/>
              </w:rPr>
            </w:r>
          </w:p>
          <w:p>
            <w:pPr>
              <w:pStyle w:val="TableParagraph"/>
              <w:spacing w:line="164" w:lineRule="exact"/>
              <w:ind w:right="256"/>
              <w:jc w:val="right"/>
              <w:rPr>
                <w:rFonts w:ascii="Times New Roman" w:hAnsi="Times New Roman" w:cs="Times New Roman" w:eastAsia="Times New Roman" w:hint="default"/>
                <w:sz w:val="20"/>
                <w:szCs w:val="20"/>
              </w:rPr>
            </w:pPr>
            <w:r>
              <w:rPr>
                <w:rFonts w:ascii="Times New Roman"/>
                <w:spacing w:val="-1"/>
                <w:sz w:val="20"/>
              </w:rPr>
              <w:t>573,400.00</w:t>
            </w:r>
          </w:p>
          <w:p>
            <w:pPr>
              <w:pStyle w:val="TableParagraph"/>
              <w:spacing w:line="213" w:lineRule="exact"/>
              <w:ind w:left="44" w:right="0"/>
              <w:jc w:val="left"/>
              <w:rPr>
                <w:rFonts w:ascii="宋体" w:hAnsi="宋体" w:cs="宋体" w:eastAsia="宋体" w:hint="default"/>
                <w:sz w:val="20"/>
                <w:szCs w:val="20"/>
              </w:rPr>
            </w:pPr>
            <w:r>
              <w:rPr>
                <w:rFonts w:ascii="宋体" w:hAnsi="宋体" w:cs="宋体" w:eastAsia="宋体" w:hint="default"/>
                <w:sz w:val="20"/>
                <w:szCs w:val="20"/>
              </w:rPr>
              <w:t>分公司</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86"/>
              <w:jc w:val="right"/>
              <w:rPr>
                <w:rFonts w:ascii="宋体" w:hAnsi="宋体" w:cs="宋体" w:eastAsia="宋体" w:hint="default"/>
                <w:sz w:val="20"/>
                <w:szCs w:val="20"/>
              </w:rPr>
            </w:pPr>
            <w:r>
              <w:rPr>
                <w:rFonts w:ascii="宋体"/>
                <w:w w:val="100"/>
                <w:sz w:val="20"/>
              </w:rPr>
              <w:t>-</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365"/>
              <w:jc w:val="right"/>
              <w:rPr>
                <w:rFonts w:ascii="宋体" w:hAnsi="宋体" w:cs="宋体" w:eastAsia="宋体" w:hint="default"/>
                <w:sz w:val="20"/>
                <w:szCs w:val="20"/>
              </w:rPr>
            </w:pPr>
            <w:r>
              <w:rPr>
                <w:rFonts w:ascii="宋体"/>
                <w:w w:val="100"/>
                <w:sz w:val="20"/>
              </w:rPr>
              <w:t>-</w:t>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28"/>
              <w:jc w:val="right"/>
              <w:rPr>
                <w:rFonts w:ascii="宋体" w:hAnsi="宋体" w:cs="宋体" w:eastAsia="宋体" w:hint="default"/>
                <w:sz w:val="20"/>
                <w:szCs w:val="20"/>
              </w:rPr>
            </w:pPr>
            <w:r>
              <w:rPr>
                <w:rFonts w:ascii="宋体"/>
                <w:w w:val="100"/>
                <w:sz w:val="20"/>
              </w:rPr>
              <w:t>-</w:t>
            </w:r>
          </w:p>
        </w:tc>
      </w:tr>
      <w:tr>
        <w:trPr>
          <w:trHeight w:val="635" w:hRule="exact"/>
        </w:trPr>
        <w:tc>
          <w:tcPr>
            <w:tcW w:w="4940" w:type="dxa"/>
            <w:tcBorders>
              <w:top w:val="nil" w:sz="6" w:space="0" w:color="auto"/>
              <w:left w:val="nil" w:sz="6" w:space="0" w:color="auto"/>
              <w:bottom w:val="nil" w:sz="6" w:space="0" w:color="auto"/>
              <w:right w:val="nil" w:sz="6" w:space="0" w:color="auto"/>
            </w:tcBorders>
          </w:tcPr>
          <w:p>
            <w:pPr>
              <w:pStyle w:val="TableParagraph"/>
              <w:spacing w:line="221" w:lineRule="exact" w:before="18"/>
              <w:ind w:left="44" w:right="0"/>
              <w:jc w:val="left"/>
              <w:rPr>
                <w:rFonts w:ascii="宋体" w:hAnsi="宋体" w:cs="宋体" w:eastAsia="宋体" w:hint="default"/>
                <w:sz w:val="20"/>
                <w:szCs w:val="20"/>
              </w:rPr>
            </w:pPr>
            <w:r>
              <w:rPr>
                <w:rFonts w:ascii="宋体" w:hAnsi="宋体" w:cs="宋体" w:eastAsia="宋体" w:hint="default"/>
                <w:spacing w:val="3"/>
                <w:sz w:val="20"/>
                <w:szCs w:val="20"/>
              </w:rPr>
              <w:t>飞利浦电子香港有限公司及其附</w:t>
            </w:r>
            <w:r>
              <w:rPr>
                <w:rFonts w:ascii="宋体" w:hAnsi="宋体" w:cs="宋体" w:eastAsia="宋体" w:hint="default"/>
                <w:sz w:val="20"/>
                <w:szCs w:val="20"/>
              </w:rPr>
            </w:r>
          </w:p>
          <w:p>
            <w:pPr>
              <w:pStyle w:val="TableParagraph"/>
              <w:spacing w:line="180" w:lineRule="exact"/>
              <w:ind w:left="3080" w:right="0"/>
              <w:jc w:val="left"/>
              <w:rPr>
                <w:rFonts w:ascii="宋体" w:hAnsi="宋体" w:cs="宋体" w:eastAsia="宋体" w:hint="default"/>
                <w:sz w:val="20"/>
                <w:szCs w:val="20"/>
              </w:rPr>
            </w:pPr>
            <w:r>
              <w:rPr>
                <w:rFonts w:ascii="宋体"/>
                <w:sz w:val="20"/>
              </w:rPr>
              <w:t>1,939,817,018.40</w:t>
            </w:r>
          </w:p>
          <w:p>
            <w:pPr>
              <w:pStyle w:val="TableParagraph"/>
              <w:spacing w:line="221" w:lineRule="exact"/>
              <w:ind w:left="44" w:right="0"/>
              <w:jc w:val="left"/>
              <w:rPr>
                <w:rFonts w:ascii="宋体" w:hAnsi="宋体" w:cs="宋体" w:eastAsia="宋体" w:hint="default"/>
                <w:sz w:val="20"/>
                <w:szCs w:val="20"/>
              </w:rPr>
            </w:pPr>
            <w:r>
              <w:rPr>
                <w:rFonts w:ascii="宋体" w:hAnsi="宋体" w:cs="宋体" w:eastAsia="宋体" w:hint="default"/>
                <w:sz w:val="20"/>
                <w:szCs w:val="20"/>
              </w:rPr>
              <w:t>属公司</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87"/>
              <w:jc w:val="right"/>
              <w:rPr>
                <w:rFonts w:ascii="宋体" w:hAnsi="宋体" w:cs="宋体" w:eastAsia="宋体" w:hint="default"/>
                <w:sz w:val="20"/>
                <w:szCs w:val="20"/>
              </w:rPr>
            </w:pPr>
            <w:r>
              <w:rPr>
                <w:rFonts w:ascii="宋体"/>
                <w:spacing w:val="-1"/>
                <w:sz w:val="20"/>
              </w:rPr>
              <w:t>8.94</w:t>
            </w:r>
            <w:r>
              <w:rPr>
                <w:rFonts w:ascii="宋体"/>
                <w:sz w:val="20"/>
              </w:rPr>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365"/>
              <w:jc w:val="right"/>
              <w:rPr>
                <w:rFonts w:ascii="宋体" w:hAnsi="宋体" w:cs="宋体" w:eastAsia="宋体" w:hint="default"/>
                <w:sz w:val="20"/>
                <w:szCs w:val="20"/>
              </w:rPr>
            </w:pPr>
            <w:r>
              <w:rPr>
                <w:rFonts w:ascii="宋体"/>
                <w:w w:val="100"/>
                <w:sz w:val="20"/>
              </w:rPr>
              <w:t>-</w:t>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28"/>
              <w:jc w:val="right"/>
              <w:rPr>
                <w:rFonts w:ascii="宋体" w:hAnsi="宋体" w:cs="宋体" w:eastAsia="宋体" w:hint="default"/>
                <w:sz w:val="20"/>
                <w:szCs w:val="20"/>
              </w:rPr>
            </w:pPr>
            <w:r>
              <w:rPr>
                <w:rFonts w:ascii="宋体"/>
                <w:w w:val="100"/>
                <w:sz w:val="20"/>
              </w:rPr>
              <w:t>-</w:t>
            </w:r>
          </w:p>
        </w:tc>
      </w:tr>
      <w:tr>
        <w:trPr>
          <w:trHeight w:val="434" w:hRule="exact"/>
        </w:trPr>
        <w:tc>
          <w:tcPr>
            <w:tcW w:w="4940" w:type="dxa"/>
            <w:tcBorders>
              <w:top w:val="nil" w:sz="6" w:space="0" w:color="auto"/>
              <w:left w:val="nil" w:sz="6" w:space="0" w:color="auto"/>
              <w:bottom w:val="single" w:sz="12" w:space="0" w:color="000000"/>
              <w:right w:val="nil" w:sz="6" w:space="0" w:color="auto"/>
            </w:tcBorders>
          </w:tcPr>
          <w:p>
            <w:pPr>
              <w:pStyle w:val="TableParagraph"/>
              <w:tabs>
                <w:tab w:pos="3067" w:val="left" w:leader="none"/>
              </w:tabs>
              <w:spacing w:line="240" w:lineRule="auto" w:before="113"/>
              <w:ind w:left="44"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tab/>
              <w:t>3,113,683,639.52</w:t>
            </w:r>
            <w:r>
              <w:rPr>
                <w:rFonts w:ascii="宋体" w:hAnsi="宋体" w:cs="宋体" w:eastAsia="宋体" w:hint="default"/>
                <w:sz w:val="20"/>
                <w:szCs w:val="20"/>
              </w:rPr>
            </w:r>
          </w:p>
        </w:tc>
        <w:tc>
          <w:tcPr>
            <w:tcW w:w="851" w:type="dxa"/>
            <w:tcBorders>
              <w:top w:val="nil" w:sz="6" w:space="0" w:color="auto"/>
              <w:left w:val="nil" w:sz="6" w:space="0" w:color="auto"/>
              <w:bottom w:val="single" w:sz="12" w:space="0" w:color="000000"/>
              <w:right w:val="nil" w:sz="6" w:space="0" w:color="auto"/>
            </w:tcBorders>
          </w:tcPr>
          <w:p>
            <w:pPr>
              <w:pStyle w:val="TableParagraph"/>
              <w:spacing w:line="240" w:lineRule="auto" w:before="113"/>
              <w:ind w:right="86"/>
              <w:jc w:val="right"/>
              <w:rPr>
                <w:rFonts w:ascii="宋体" w:hAnsi="宋体" w:cs="宋体" w:eastAsia="宋体" w:hint="default"/>
                <w:sz w:val="20"/>
                <w:szCs w:val="20"/>
              </w:rPr>
            </w:pPr>
            <w:r>
              <w:rPr>
                <w:rFonts w:ascii="宋体"/>
                <w:b/>
                <w:w w:val="95"/>
                <w:sz w:val="20"/>
              </w:rPr>
              <w:t>14.33</w:t>
            </w:r>
            <w:r>
              <w:rPr>
                <w:rFonts w:ascii="宋体"/>
                <w:sz w:val="20"/>
              </w:rPr>
            </w:r>
          </w:p>
        </w:tc>
        <w:tc>
          <w:tcPr>
            <w:tcW w:w="1766" w:type="dxa"/>
            <w:tcBorders>
              <w:top w:val="nil" w:sz="6" w:space="0" w:color="auto"/>
              <w:left w:val="nil" w:sz="6" w:space="0" w:color="auto"/>
              <w:bottom w:val="single" w:sz="12" w:space="0" w:color="000000"/>
              <w:right w:val="nil" w:sz="6" w:space="0" w:color="auto"/>
            </w:tcBorders>
          </w:tcPr>
          <w:p>
            <w:pPr>
              <w:pStyle w:val="TableParagraph"/>
              <w:spacing w:line="240" w:lineRule="auto" w:before="113"/>
              <w:ind w:right="365"/>
              <w:jc w:val="right"/>
              <w:rPr>
                <w:rFonts w:ascii="宋体" w:hAnsi="宋体" w:cs="宋体" w:eastAsia="宋体" w:hint="default"/>
                <w:sz w:val="20"/>
                <w:szCs w:val="20"/>
              </w:rPr>
            </w:pPr>
            <w:r>
              <w:rPr>
                <w:rFonts w:ascii="宋体"/>
                <w:b/>
                <w:w w:val="95"/>
                <w:sz w:val="20"/>
              </w:rPr>
              <w:t>27,716,726.50</w:t>
            </w:r>
            <w:r>
              <w:rPr>
                <w:rFonts w:ascii="宋体"/>
                <w:sz w:val="20"/>
              </w:rPr>
            </w:r>
          </w:p>
        </w:tc>
        <w:tc>
          <w:tcPr>
            <w:tcW w:w="800" w:type="dxa"/>
            <w:tcBorders>
              <w:top w:val="nil" w:sz="6" w:space="0" w:color="auto"/>
              <w:left w:val="nil" w:sz="6" w:space="0" w:color="auto"/>
              <w:bottom w:val="single" w:sz="12" w:space="0" w:color="000000"/>
              <w:right w:val="nil" w:sz="6" w:space="0" w:color="auto"/>
            </w:tcBorders>
          </w:tcPr>
          <w:p>
            <w:pPr>
              <w:pStyle w:val="TableParagraph"/>
              <w:spacing w:line="240" w:lineRule="auto" w:before="113"/>
              <w:ind w:right="28"/>
              <w:jc w:val="right"/>
              <w:rPr>
                <w:rFonts w:ascii="宋体" w:hAnsi="宋体" w:cs="宋体" w:eastAsia="宋体" w:hint="default"/>
                <w:sz w:val="20"/>
                <w:szCs w:val="20"/>
              </w:rPr>
            </w:pPr>
            <w:r>
              <w:rPr>
                <w:rFonts w:ascii="宋体"/>
                <w:b/>
                <w:w w:val="95"/>
                <w:sz w:val="20"/>
              </w:rPr>
              <w:t>0.74</w:t>
            </w:r>
            <w:r>
              <w:rPr>
                <w:rFonts w:ascii="宋体"/>
                <w:sz w:val="20"/>
              </w:rPr>
            </w:r>
          </w:p>
        </w:tc>
      </w:tr>
    </w:tbl>
    <w:p>
      <w:pPr>
        <w:spacing w:line="240" w:lineRule="auto" w:before="5"/>
        <w:rPr>
          <w:rFonts w:ascii="宋体" w:hAnsi="宋体" w:cs="宋体" w:eastAsia="宋体" w:hint="default"/>
          <w:sz w:val="26"/>
          <w:szCs w:val="26"/>
        </w:rPr>
      </w:pPr>
    </w:p>
    <w:p>
      <w:pPr>
        <w:pStyle w:val="BodyText"/>
        <w:spacing w:line="300" w:lineRule="auto" w:before="31"/>
        <w:ind w:left="241" w:right="267" w:firstLine="440"/>
        <w:jc w:val="left"/>
      </w:pPr>
      <w:r>
        <w:rPr/>
        <w:pict>
          <v:group style="position:absolute;margin-left:82.620010pt;margin-top:-368.99826pt;width:419.1pt;height:349.6pt;mso-position-horizontal-relative:page;mso-position-vertical-relative:paragraph;z-index:-1051552" coordorigin="1652,-7380" coordsize="8382,6992">
            <v:group style="position:absolute;left:1679;top:-7356;width:2909;height:2" coordorigin="1679,-7356" coordsize="2909,2">
              <v:shape style="position:absolute;left:1679;top:-7356;width:2909;height:2" coordorigin="1679,-7356" coordsize="2909,0" path="m1679,-7356l4588,-7356e" filled="false" stroked="true" strokeweight=".48pt" strokecolor="#000000">
                <v:path arrowok="t"/>
              </v:shape>
              <v:shape style="position:absolute;left:4588;top:-7351;width:10;height:2" type="#_x0000_t75" stroked="false">
                <v:imagedata r:id="rId105" o:title=""/>
              </v:shape>
            </v:group>
            <v:group style="position:absolute;left:4588;top:-7375;width:29;height:2" coordorigin="4588,-7375" coordsize="29,2">
              <v:shape style="position:absolute;left:4588;top:-7375;width:29;height:2" coordorigin="4588,-7375" coordsize="29,0" path="m4588,-7375l4616,-7375e" filled="false" stroked="true" strokeweight=".48pt" strokecolor="#000000">
                <v:path arrowok="t"/>
              </v:shape>
            </v:group>
            <v:group style="position:absolute;left:4588;top:-7356;width:29;height:2" coordorigin="4588,-7356" coordsize="29,2">
              <v:shape style="position:absolute;left:4588;top:-7356;width:29;height:2" coordorigin="4588,-7356" coordsize="29,0" path="m4588,-7356l4616,-7356e" filled="false" stroked="true" strokeweight=".48pt" strokecolor="#000000">
                <v:path arrowok="t"/>
              </v:shape>
            </v:group>
            <v:group style="position:absolute;left:4616;top:-7375;width:2769;height:2" coordorigin="4616,-7375" coordsize="2769,2">
              <v:shape style="position:absolute;left:4616;top:-7375;width:2769;height:2" coordorigin="4616,-7375" coordsize="2769,0" path="m4616,-7375l7385,-7375e" filled="false" stroked="true" strokeweight=".48pt" strokecolor="#000000">
                <v:path arrowok="t"/>
              </v:shape>
            </v:group>
            <v:group style="position:absolute;left:4616;top:-7356;width:2769;height:2" coordorigin="4616,-7356" coordsize="2769,2">
              <v:shape style="position:absolute;left:4616;top:-7356;width:2769;height:2" coordorigin="4616,-7356" coordsize="2769,0" path="m4616,-7356l7385,-7356e" filled="false" stroked="true" strokeweight=".48pt" strokecolor="#000000">
                <v:path arrowok="t"/>
              </v:shape>
              <v:shape style="position:absolute;left:7385;top:-7351;width:10;height:2" type="#_x0000_t75" stroked="false">
                <v:imagedata r:id="rId105" o:title=""/>
              </v:shape>
            </v:group>
            <v:group style="position:absolute;left:7385;top:-7375;width:29;height:2" coordorigin="7385,-7375" coordsize="29,2">
              <v:shape style="position:absolute;left:7385;top:-7375;width:29;height:2" coordorigin="7385,-7375" coordsize="29,0" path="m7385,-7375l7414,-7375e" filled="false" stroked="true" strokeweight=".48pt" strokecolor="#000000">
                <v:path arrowok="t"/>
              </v:shape>
            </v:group>
            <v:group style="position:absolute;left:7385;top:-7356;width:29;height:2" coordorigin="7385,-7356" coordsize="29,2">
              <v:shape style="position:absolute;left:7385;top:-7356;width:29;height:2" coordorigin="7385,-7356" coordsize="29,0" path="m7385,-7356l7414,-7356e" filled="false" stroked="true" strokeweight=".48pt" strokecolor="#000000">
                <v:path arrowok="t"/>
              </v:shape>
            </v:group>
            <v:group style="position:absolute;left:7414;top:-7375;width:2594;height:2" coordorigin="7414,-7375" coordsize="2594,2">
              <v:shape style="position:absolute;left:7414;top:-7375;width:2594;height:2" coordorigin="7414,-7375" coordsize="2594,0" path="m7414,-7375l10007,-7375e" filled="false" stroked="true" strokeweight=".48pt" strokecolor="#000000">
                <v:path arrowok="t"/>
              </v:shape>
            </v:group>
            <v:group style="position:absolute;left:7414;top:-7356;width:2594;height:2" coordorigin="7414,-7356" coordsize="2594,2">
              <v:shape style="position:absolute;left:7414;top:-7356;width:2594;height:2" coordorigin="7414,-7356" coordsize="2594,0" path="m7414,-7356l10007,-7356e" filled="false" stroked="true" strokeweight=".48pt" strokecolor="#000000">
                <v:path arrowok="t"/>
              </v:shape>
              <v:shape style="position:absolute;left:4573;top:-7364;width:2836;height:389" type="#_x0000_t75" stroked="false">
                <v:imagedata r:id="rId519" o:title=""/>
              </v:shape>
              <v:shape style="position:absolute;left:4572;top:-7006;width:5459;height:402" type="#_x0000_t75" stroked="false">
                <v:imagedata r:id="rId520" o:title=""/>
              </v:shape>
              <v:shape style="position:absolute;left:1652;top:-6634;width:8382;height:6245" type="#_x0000_t75" stroked="false">
                <v:imagedata r:id="rId521" o:title=""/>
              </v:shape>
              <v:shape style="position:absolute;left:5789;top:-7234;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w:t>
                      </w:r>
                      <w:r>
                        <w:rPr>
                          <w:rFonts w:ascii="宋体" w:hAnsi="宋体" w:cs="宋体" w:eastAsia="宋体" w:hint="default"/>
                          <w:sz w:val="20"/>
                          <w:szCs w:val="20"/>
                        </w:rPr>
                      </w:r>
                    </w:p>
                  </w:txbxContent>
                </v:textbox>
                <w10:wrap type="none"/>
              </v:shape>
              <v:shape style="position:absolute;left:8498;top:-7234;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上年</w:t>
                      </w:r>
                      <w:r>
                        <w:rPr>
                          <w:rFonts w:ascii="宋体" w:hAnsi="宋体" w:cs="宋体" w:eastAsia="宋体" w:hint="default"/>
                          <w:sz w:val="20"/>
                          <w:szCs w:val="20"/>
                        </w:rPr>
                      </w:r>
                    </w:p>
                  </w:txbxContent>
                </v:textbox>
                <w10:wrap type="none"/>
              </v:shape>
              <v:shape style="position:absolute;left:2027;top:-7065;width:221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关联方类型及关联方名称</w:t>
                      </w:r>
                      <w:r>
                        <w:rPr>
                          <w:rFonts w:ascii="宋体" w:hAnsi="宋体" w:cs="宋体" w:eastAsia="宋体" w:hint="default"/>
                          <w:sz w:val="20"/>
                          <w:szCs w:val="20"/>
                        </w:rPr>
                      </w:r>
                    </w:p>
                  </w:txbxContent>
                </v:textbox>
                <w10:wrap type="none"/>
              </v:shape>
              <v:shape style="position:absolute;left:5279;top:-6865;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6426;top:-6865;width:9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比例（%）</w:t>
                      </w:r>
                      <w:r>
                        <w:rPr>
                          <w:rFonts w:ascii="宋体" w:hAnsi="宋体" w:cs="宋体" w:eastAsia="宋体" w:hint="default"/>
                          <w:sz w:val="20"/>
                          <w:szCs w:val="20"/>
                        </w:rPr>
                      </w:r>
                    </w:p>
                  </w:txbxContent>
                </v:textbox>
                <w10:wrap type="none"/>
              </v:shape>
              <v:shape style="position:absolute;left:7931;top:-6865;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8993;top:-6865;width:9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比例（%）</w:t>
                      </w:r>
                      <w:r>
                        <w:rPr>
                          <w:rFonts w:ascii="宋体" w:hAnsi="宋体" w:cs="宋体" w:eastAsia="宋体" w:hint="default"/>
                          <w:sz w:val="20"/>
                          <w:szCs w:val="20"/>
                        </w:rPr>
                      </w:r>
                    </w:p>
                  </w:txbxContent>
                </v:textbox>
                <w10:wrap type="none"/>
              </v:shape>
            </v:group>
            <w10:wrap type="none"/>
          </v:group>
        </w:pict>
      </w:r>
      <w:r>
        <w:rPr>
          <w:spacing w:val="-2"/>
        </w:rPr>
        <w:t>注:上述关联方商品销售定价采用了一般市场价格原则，并按《关联交易管理制度》</w:t>
      </w:r>
      <w:r>
        <w:rPr>
          <w:w w:val="99"/>
        </w:rPr>
        <w:t> </w:t>
      </w:r>
      <w:r>
        <w:rPr/>
        <w:t>要求经董事会审议通过。</w:t>
      </w:r>
    </w:p>
    <w:p>
      <w:pPr>
        <w:spacing w:line="240" w:lineRule="auto" w:before="11"/>
        <w:rPr>
          <w:rFonts w:ascii="宋体" w:hAnsi="宋体" w:cs="宋体" w:eastAsia="宋体" w:hint="default"/>
          <w:sz w:val="28"/>
          <w:szCs w:val="28"/>
        </w:rPr>
      </w:pPr>
    </w:p>
    <w:p>
      <w:pPr>
        <w:pStyle w:val="BodyText"/>
        <w:spacing w:line="240" w:lineRule="auto"/>
        <w:ind w:left="741" w:right="5363"/>
        <w:jc w:val="left"/>
      </w:pPr>
      <w:r>
        <w:rPr/>
        <w:t>3.</w:t>
      </w:r>
      <w:r>
        <w:rPr>
          <w:spacing w:val="68"/>
        </w:rPr>
        <w:t> </w:t>
      </w:r>
      <w:r>
        <w:rPr/>
        <w:t>关联租赁情况</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3100" w:lineRule="exact"/>
        <w:ind w:left="114" w:right="0" w:firstLine="0"/>
        <w:rPr>
          <w:rFonts w:ascii="宋体" w:hAnsi="宋体" w:cs="宋体" w:eastAsia="宋体" w:hint="default"/>
          <w:sz w:val="20"/>
          <w:szCs w:val="20"/>
        </w:rPr>
      </w:pPr>
      <w:r>
        <w:rPr>
          <w:rFonts w:ascii="宋体" w:hAnsi="宋体" w:cs="宋体" w:eastAsia="宋体" w:hint="default"/>
          <w:position w:val="-61"/>
          <w:sz w:val="20"/>
          <w:szCs w:val="20"/>
        </w:rPr>
        <w:pict>
          <v:group style="width:427.15pt;height:155.050pt;mso-position-horizontal-relative:char;mso-position-vertical-relative:line" coordorigin="0,0" coordsize="8543,3101">
            <v:group style="position:absolute;left:19;top:5;width:1007;height:2" coordorigin="19,5" coordsize="1007,2">
              <v:shape style="position:absolute;left:19;top:5;width:1007;height:2" coordorigin="19,5" coordsize="1007,0" path="m19,5l1026,5e" filled="false" stroked="true" strokeweight=".48pt" strokecolor="#000000">
                <v:path arrowok="t"/>
              </v:shape>
            </v:group>
            <v:group style="position:absolute;left:19;top:24;width:1007;height:2" coordorigin="19,24" coordsize="1007,2">
              <v:shape style="position:absolute;left:19;top:24;width:1007;height:2" coordorigin="19,24" coordsize="1007,0" path="m19,24l1026,24e" filled="false" stroked="true" strokeweight=".48pt" strokecolor="#000000">
                <v:path arrowok="t"/>
              </v:shape>
              <v:shape style="position:absolute;left:1026;top:29;width:10;height:2" type="#_x0000_t75" stroked="false">
                <v:imagedata r:id="rId105" o:title=""/>
              </v:shape>
            </v:group>
            <v:group style="position:absolute;left:1026;top:5;width:29;height:2" coordorigin="1026,5" coordsize="29,2">
              <v:shape style="position:absolute;left:1026;top:5;width:29;height:2" coordorigin="1026,5" coordsize="29,0" path="m1026,5l1055,5e" filled="false" stroked="true" strokeweight=".48pt" strokecolor="#000000">
                <v:path arrowok="t"/>
              </v:shape>
            </v:group>
            <v:group style="position:absolute;left:1026;top:24;width:29;height:2" coordorigin="1026,24" coordsize="29,2">
              <v:shape style="position:absolute;left:1026;top:24;width:29;height:2" coordorigin="1026,24" coordsize="29,0" path="m1026,24l1055,24e" filled="false" stroked="true" strokeweight=".48pt" strokecolor="#000000">
                <v:path arrowok="t"/>
              </v:shape>
            </v:group>
            <v:group style="position:absolute;left:1055;top:5;width:1085;height:2" coordorigin="1055,5" coordsize="1085,2">
              <v:shape style="position:absolute;left:1055;top:5;width:1085;height:2" coordorigin="1055,5" coordsize="1085,0" path="m1055,5l2140,5e" filled="false" stroked="true" strokeweight=".48pt" strokecolor="#000000">
                <v:path arrowok="t"/>
              </v:shape>
            </v:group>
            <v:group style="position:absolute;left:1055;top:24;width:1085;height:2" coordorigin="1055,24" coordsize="1085,2">
              <v:shape style="position:absolute;left:1055;top:24;width:1085;height:2" coordorigin="1055,24" coordsize="1085,0" path="m1055,24l2140,24e" filled="false" stroked="true" strokeweight=".48pt" strokecolor="#000000">
                <v:path arrowok="t"/>
              </v:shape>
              <v:shape style="position:absolute;left:2140;top:29;width:10;height:2" type="#_x0000_t75" stroked="false">
                <v:imagedata r:id="rId105" o:title=""/>
              </v:shape>
            </v:group>
            <v:group style="position:absolute;left:2140;top:5;width:29;height:2" coordorigin="2140,5" coordsize="29,2">
              <v:shape style="position:absolute;left:2140;top:5;width:29;height:2" coordorigin="2140,5" coordsize="29,0" path="m2140,5l2168,5e" filled="false" stroked="true" strokeweight=".48pt" strokecolor="#000000">
                <v:path arrowok="t"/>
              </v:shape>
            </v:group>
            <v:group style="position:absolute;left:2140;top:24;width:29;height:2" coordorigin="2140,24" coordsize="29,2">
              <v:shape style="position:absolute;left:2140;top:24;width:29;height:2" coordorigin="2140,24" coordsize="29,0" path="m2140,24l2168,24e" filled="false" stroked="true" strokeweight=".48pt" strokecolor="#000000">
                <v:path arrowok="t"/>
              </v:shape>
            </v:group>
            <v:group style="position:absolute;left:2168;top:5;width:729;height:2" coordorigin="2168,5" coordsize="729,2">
              <v:shape style="position:absolute;left:2168;top:5;width:729;height:2" coordorigin="2168,5" coordsize="729,0" path="m2168,5l2897,5e" filled="false" stroked="true" strokeweight=".48pt" strokecolor="#000000">
                <v:path arrowok="t"/>
              </v:shape>
            </v:group>
            <v:group style="position:absolute;left:2168;top:24;width:729;height:2" coordorigin="2168,24" coordsize="729,2">
              <v:shape style="position:absolute;left:2168;top:24;width:729;height:2" coordorigin="2168,24" coordsize="729,0" path="m2168,24l2897,24e" filled="false" stroked="true" strokeweight=".48pt" strokecolor="#000000">
                <v:path arrowok="t"/>
              </v:shape>
              <v:shape style="position:absolute;left:2897;top:29;width:10;height:2" type="#_x0000_t75" stroked="false">
                <v:imagedata r:id="rId105" o:title=""/>
              </v:shape>
            </v:group>
            <v:group style="position:absolute;left:2897;top:5;width:29;height:2" coordorigin="2897,5" coordsize="29,2">
              <v:shape style="position:absolute;left:2897;top:5;width:29;height:2" coordorigin="2897,5" coordsize="29,0" path="m2897,5l2926,5e" filled="false" stroked="true" strokeweight=".48pt" strokecolor="#000000">
                <v:path arrowok="t"/>
              </v:shape>
            </v:group>
            <v:group style="position:absolute;left:2897;top:24;width:29;height:2" coordorigin="2897,24" coordsize="29,2">
              <v:shape style="position:absolute;left:2897;top:24;width:29;height:2" coordorigin="2897,24" coordsize="29,0" path="m2897,24l2926,24e" filled="false" stroked="true" strokeweight=".48pt" strokecolor="#000000">
                <v:path arrowok="t"/>
              </v:shape>
            </v:group>
            <v:group style="position:absolute;left:2926;top:5;width:1187;height:2" coordorigin="2926,5" coordsize="1187,2">
              <v:shape style="position:absolute;left:2926;top:5;width:1187;height:2" coordorigin="2926,5" coordsize="1187,0" path="m2926,5l4112,5e" filled="false" stroked="true" strokeweight=".48pt" strokecolor="#000000">
                <v:path arrowok="t"/>
              </v:shape>
            </v:group>
            <v:group style="position:absolute;left:2926;top:24;width:1187;height:2" coordorigin="2926,24" coordsize="1187,2">
              <v:shape style="position:absolute;left:2926;top:24;width:1187;height:2" coordorigin="2926,24" coordsize="1187,0" path="m2926,24l4112,24e" filled="false" stroked="true" strokeweight=".48pt" strokecolor="#000000">
                <v:path arrowok="t"/>
              </v:shape>
              <v:shape style="position:absolute;left:4112;top:29;width:10;height:2" type="#_x0000_t75" stroked="false">
                <v:imagedata r:id="rId105" o:title=""/>
              </v:shape>
            </v:group>
            <v:group style="position:absolute;left:4112;top:5;width:29;height:2" coordorigin="4112,5" coordsize="29,2">
              <v:shape style="position:absolute;left:4112;top:5;width:29;height:2" coordorigin="4112,5" coordsize="29,0" path="m4112,5l4141,5e" filled="false" stroked="true" strokeweight=".48pt" strokecolor="#000000">
                <v:path arrowok="t"/>
              </v:shape>
            </v:group>
            <v:group style="position:absolute;left:4112;top:24;width:29;height:2" coordorigin="4112,24" coordsize="29,2">
              <v:shape style="position:absolute;left:4112;top:24;width:29;height:2" coordorigin="4112,24" coordsize="29,0" path="m4112,24l4141,24e" filled="false" stroked="true" strokeweight=".48pt" strokecolor="#000000">
                <v:path arrowok="t"/>
              </v:shape>
            </v:group>
            <v:group style="position:absolute;left:4141;top:5;width:1187;height:2" coordorigin="4141,5" coordsize="1187,2">
              <v:shape style="position:absolute;left:4141;top:5;width:1187;height:2" coordorigin="4141,5" coordsize="1187,0" path="m4141,5l5328,5e" filled="false" stroked="true" strokeweight=".48pt" strokecolor="#000000">
                <v:path arrowok="t"/>
              </v:shape>
            </v:group>
            <v:group style="position:absolute;left:4141;top:24;width:1187;height:2" coordorigin="4141,24" coordsize="1187,2">
              <v:shape style="position:absolute;left:4141;top:24;width:1187;height:2" coordorigin="4141,24" coordsize="1187,0" path="m4141,24l5328,24e" filled="false" stroked="true" strokeweight=".48pt" strokecolor="#000000">
                <v:path arrowok="t"/>
              </v:shape>
              <v:shape style="position:absolute;left:5328;top:29;width:10;height:2" type="#_x0000_t75" stroked="false">
                <v:imagedata r:id="rId105" o:title=""/>
              </v:shape>
            </v:group>
            <v:group style="position:absolute;left:5328;top:5;width:29;height:2" coordorigin="5328,5" coordsize="29,2">
              <v:shape style="position:absolute;left:5328;top:5;width:29;height:2" coordorigin="5328,5" coordsize="29,0" path="m5328,5l5357,5e" filled="false" stroked="true" strokeweight=".48pt" strokecolor="#000000">
                <v:path arrowok="t"/>
              </v:shape>
            </v:group>
            <v:group style="position:absolute;left:5328;top:24;width:29;height:2" coordorigin="5328,24" coordsize="29,2">
              <v:shape style="position:absolute;left:5328;top:24;width:29;height:2" coordorigin="5328,24" coordsize="29,0" path="m5328,24l5357,24e" filled="false" stroked="true" strokeweight=".48pt" strokecolor="#000000">
                <v:path arrowok="t"/>
              </v:shape>
            </v:group>
            <v:group style="position:absolute;left:5357;top:5;width:1631;height:2" coordorigin="5357,5" coordsize="1631,2">
              <v:shape style="position:absolute;left:5357;top:5;width:1631;height:2" coordorigin="5357,5" coordsize="1631,0" path="m5357,5l6988,5e" filled="false" stroked="true" strokeweight=".48pt" strokecolor="#000000">
                <v:path arrowok="t"/>
              </v:shape>
            </v:group>
            <v:group style="position:absolute;left:5357;top:24;width:1631;height:2" coordorigin="5357,24" coordsize="1631,2">
              <v:shape style="position:absolute;left:5357;top:24;width:1631;height:2" coordorigin="5357,24" coordsize="1631,0" path="m5357,24l6988,24e" filled="false" stroked="true" strokeweight=".48pt" strokecolor="#000000">
                <v:path arrowok="t"/>
              </v:shape>
              <v:shape style="position:absolute;left:6988;top:29;width:10;height:2" type="#_x0000_t75" stroked="false">
                <v:imagedata r:id="rId105" o:title=""/>
              </v:shape>
            </v:group>
            <v:group style="position:absolute;left:6988;top:5;width:29;height:2" coordorigin="6988,5" coordsize="29,2">
              <v:shape style="position:absolute;left:6988;top:5;width:29;height:2" coordorigin="6988,5" coordsize="29,0" path="m6988,5l7016,5e" filled="false" stroked="true" strokeweight=".48pt" strokecolor="#000000">
                <v:path arrowok="t"/>
              </v:shape>
            </v:group>
            <v:group style="position:absolute;left:6988;top:24;width:29;height:2" coordorigin="6988,24" coordsize="29,2">
              <v:shape style="position:absolute;left:6988;top:24;width:29;height:2" coordorigin="6988,24" coordsize="29,0" path="m6988,24l7016,24e" filled="false" stroked="true" strokeweight=".48pt" strokecolor="#000000">
                <v:path arrowok="t"/>
              </v:shape>
            </v:group>
            <v:group style="position:absolute;left:7016;top:5;width:730;height:2" coordorigin="7016,5" coordsize="730,2">
              <v:shape style="position:absolute;left:7016;top:5;width:730;height:2" coordorigin="7016,5" coordsize="730,0" path="m7016,5l7746,5e" filled="false" stroked="true" strokeweight=".48pt" strokecolor="#000000">
                <v:path arrowok="t"/>
              </v:shape>
            </v:group>
            <v:group style="position:absolute;left:7016;top:24;width:730;height:2" coordorigin="7016,24" coordsize="730,2">
              <v:shape style="position:absolute;left:7016;top:24;width:730;height:2" coordorigin="7016,24" coordsize="730,0" path="m7016,24l7746,24e" filled="false" stroked="true" strokeweight=".48pt" strokecolor="#000000">
                <v:path arrowok="t"/>
              </v:shape>
              <v:shape style="position:absolute;left:7746;top:29;width:10;height:2" type="#_x0000_t75" stroked="false">
                <v:imagedata r:id="rId105" o:title=""/>
              </v:shape>
            </v:group>
            <v:group style="position:absolute;left:7746;top:5;width:29;height:2" coordorigin="7746,5" coordsize="29,2">
              <v:shape style="position:absolute;left:7746;top:5;width:29;height:2" coordorigin="7746,5" coordsize="29,0" path="m7746,5l7775,5e" filled="false" stroked="true" strokeweight=".48pt" strokecolor="#000000">
                <v:path arrowok="t"/>
              </v:shape>
            </v:group>
            <v:group style="position:absolute;left:7746;top:24;width:29;height:2" coordorigin="7746,24" coordsize="29,2">
              <v:shape style="position:absolute;left:7746;top:24;width:29;height:2" coordorigin="7746,24" coordsize="29,0" path="m7746,24l7775,24e" filled="false" stroked="true" strokeweight=".48pt" strokecolor="#000000">
                <v:path arrowok="t"/>
              </v:shape>
            </v:group>
            <v:group style="position:absolute;left:7775;top:5;width:750;height:2" coordorigin="7775,5" coordsize="750,2">
              <v:shape style="position:absolute;left:7775;top:5;width:750;height:2" coordorigin="7775,5" coordsize="750,0" path="m7775,5l8525,5e" filled="false" stroked="true" strokeweight=".48pt" strokecolor="#000000">
                <v:path arrowok="t"/>
              </v:shape>
            </v:group>
            <v:group style="position:absolute;left:7775;top:24;width:750;height:2" coordorigin="7775,24" coordsize="750,2">
              <v:shape style="position:absolute;left:7775;top:24;width:750;height:2" coordorigin="7775,24" coordsize="750,0" path="m7775,24l8525,24e" filled="false" stroked="true" strokeweight=".48pt" strokecolor="#000000">
                <v:path arrowok="t"/>
              </v:shape>
            </v:group>
            <v:group style="position:absolute;left:5;top:3096;width:1022;height:2" coordorigin="5,3096" coordsize="1022,2">
              <v:shape style="position:absolute;left:5;top:3096;width:1022;height:2" coordorigin="5,3096" coordsize="1022,0" path="m5,3096l1026,3096e" filled="false" stroked="true" strokeweight=".48pt" strokecolor="#000000">
                <v:path arrowok="t"/>
              </v:shape>
            </v:group>
            <v:group style="position:absolute;left:5;top:3077;width:1022;height:2" coordorigin="5,3077" coordsize="1022,2">
              <v:shape style="position:absolute;left:5;top:3077;width:1022;height:2" coordorigin="5,3077" coordsize="1022,0" path="m5,3077l1026,3077e" filled="false" stroked="true" strokeweight=".48pt" strokecolor="#000000">
                <v:path arrowok="t"/>
              </v:shape>
              <v:shape style="position:absolute;left:0;top:13;width:8543;height:3078" type="#_x0000_t75" stroked="false">
                <v:imagedata r:id="rId522" o:title=""/>
              </v:shape>
            </v:group>
            <v:group style="position:absolute;left:1026;top:3077;width:29;height:2" coordorigin="1026,3077" coordsize="29,2">
              <v:shape style="position:absolute;left:1026;top:3077;width:29;height:2" coordorigin="1026,3077" coordsize="29,0" path="m1026,3077l1055,3077e" filled="false" stroked="true" strokeweight=".48pt" strokecolor="#000000">
                <v:path arrowok="t"/>
              </v:shape>
            </v:group>
            <v:group style="position:absolute;left:1026;top:3096;width:1114;height:2" coordorigin="1026,3096" coordsize="1114,2">
              <v:shape style="position:absolute;left:1026;top:3096;width:1114;height:2" coordorigin="1026,3096" coordsize="1114,0" path="m1026,3096l2140,3096e" filled="false" stroked="true" strokeweight=".48pt" strokecolor="#000000">
                <v:path arrowok="t"/>
              </v:shape>
            </v:group>
            <v:group style="position:absolute;left:1055;top:3077;width:1085;height:2" coordorigin="1055,3077" coordsize="1085,2">
              <v:shape style="position:absolute;left:1055;top:3077;width:1085;height:2" coordorigin="1055,3077" coordsize="1085,0" path="m1055,3077l2140,3077e" filled="false" stroked="true" strokeweight=".48pt" strokecolor="#000000">
                <v:path arrowok="t"/>
              </v:shape>
              <v:shape style="position:absolute;left:2120;top:1861;width:48;height:1230" type="#_x0000_t75" stroked="false">
                <v:imagedata r:id="rId523" o:title=""/>
              </v:shape>
            </v:group>
            <v:group style="position:absolute;left:2140;top:3077;width:29;height:2" coordorigin="2140,3077" coordsize="29,2">
              <v:shape style="position:absolute;left:2140;top:3077;width:29;height:2" coordorigin="2140,3077" coordsize="29,0" path="m2140,3077l2168,3077e" filled="false" stroked="true" strokeweight=".48pt" strokecolor="#000000">
                <v:path arrowok="t"/>
              </v:shape>
            </v:group>
            <v:group style="position:absolute;left:2140;top:3096;width:758;height:2" coordorigin="2140,3096" coordsize="758,2">
              <v:shape style="position:absolute;left:2140;top:3096;width:758;height:2" coordorigin="2140,3096" coordsize="758,0" path="m2140,3096l2897,3096e" filled="false" stroked="true" strokeweight=".48pt" strokecolor="#000000">
                <v:path arrowok="t"/>
              </v:shape>
            </v:group>
            <v:group style="position:absolute;left:2168;top:3077;width:729;height:2" coordorigin="2168,3077" coordsize="729,2">
              <v:shape style="position:absolute;left:2168;top:3077;width:729;height:2" coordorigin="2168,3077" coordsize="729,0" path="m2168,3077l2897,3077e" filled="false" stroked="true" strokeweight=".48pt" strokecolor="#000000">
                <v:path arrowok="t"/>
              </v:shape>
              <v:shape style="position:absolute;left:2878;top:1861;width:48;height:1230" type="#_x0000_t75" stroked="false">
                <v:imagedata r:id="rId523" o:title=""/>
              </v:shape>
            </v:group>
            <v:group style="position:absolute;left:2897;top:3077;width:29;height:2" coordorigin="2897,3077" coordsize="29,2">
              <v:shape style="position:absolute;left:2897;top:3077;width:29;height:2" coordorigin="2897,3077" coordsize="29,0" path="m2897,3077l2926,3077e" filled="false" stroked="true" strokeweight=".48pt" strokecolor="#000000">
                <v:path arrowok="t"/>
              </v:shape>
            </v:group>
            <v:group style="position:absolute;left:2897;top:3096;width:1216;height:2" coordorigin="2897,3096" coordsize="1216,2">
              <v:shape style="position:absolute;left:2897;top:3096;width:1216;height:2" coordorigin="2897,3096" coordsize="1216,0" path="m2897,3096l4112,3096e" filled="false" stroked="true" strokeweight=".48pt" strokecolor="#000000">
                <v:path arrowok="t"/>
              </v:shape>
            </v:group>
            <v:group style="position:absolute;left:2926;top:3077;width:1187;height:2" coordorigin="2926,3077" coordsize="1187,2">
              <v:shape style="position:absolute;left:2926;top:3077;width:1187;height:2" coordorigin="2926,3077" coordsize="1187,0" path="m2926,3077l4112,3077e" filled="false" stroked="true" strokeweight=".48pt" strokecolor="#000000">
                <v:path arrowok="t"/>
              </v:shape>
              <v:shape style="position:absolute;left:4093;top:1861;width:48;height:1229" type="#_x0000_t75" stroked="false">
                <v:imagedata r:id="rId524" o:title=""/>
              </v:shape>
            </v:group>
            <v:group style="position:absolute;left:4112;top:3077;width:29;height:2" coordorigin="4112,3077" coordsize="29,2">
              <v:shape style="position:absolute;left:4112;top:3077;width:29;height:2" coordorigin="4112,3077" coordsize="29,0" path="m4112,3077l4141,3077e" filled="false" stroked="true" strokeweight=".48pt" strokecolor="#000000">
                <v:path arrowok="t"/>
              </v:shape>
            </v:group>
            <v:group style="position:absolute;left:4112;top:3096;width:1216;height:2" coordorigin="4112,3096" coordsize="1216,2">
              <v:shape style="position:absolute;left:4112;top:3096;width:1216;height:2" coordorigin="4112,3096" coordsize="1216,0" path="m4112,3096l5328,3096e" filled="false" stroked="true" strokeweight=".48pt" strokecolor="#000000">
                <v:path arrowok="t"/>
              </v:shape>
            </v:group>
            <v:group style="position:absolute;left:4141;top:3077;width:1187;height:2" coordorigin="4141,3077" coordsize="1187,2">
              <v:shape style="position:absolute;left:4141;top:3077;width:1187;height:2" coordorigin="4141,3077" coordsize="1187,0" path="m4141,3077l5328,3077e" filled="false" stroked="true" strokeweight=".48pt" strokecolor="#000000">
                <v:path arrowok="t"/>
              </v:shape>
              <v:shape style="position:absolute;left:5309;top:1861;width:48;height:1230" type="#_x0000_t75" stroked="false">
                <v:imagedata r:id="rId525" o:title=""/>
              </v:shape>
            </v:group>
            <v:group style="position:absolute;left:5328;top:3077;width:29;height:2" coordorigin="5328,3077" coordsize="29,2">
              <v:shape style="position:absolute;left:5328;top:3077;width:29;height:2" coordorigin="5328,3077" coordsize="29,0" path="m5328,3077l5357,3077e" filled="false" stroked="true" strokeweight=".48pt" strokecolor="#000000">
                <v:path arrowok="t"/>
              </v:shape>
            </v:group>
            <v:group style="position:absolute;left:5328;top:3096;width:29;height:2" coordorigin="5328,3096" coordsize="29,2">
              <v:shape style="position:absolute;left:5328;top:3096;width:29;height:2" coordorigin="5328,3096" coordsize="29,0" path="m5328,3096l5357,3096e" filled="false" stroked="true" strokeweight=".48pt" strokecolor="#000000">
                <v:path arrowok="t"/>
              </v:shape>
            </v:group>
            <v:group style="position:absolute;left:5357;top:3096;width:1631;height:2" coordorigin="5357,3096" coordsize="1631,2">
              <v:shape style="position:absolute;left:5357;top:3096;width:1631;height:2" coordorigin="5357,3096" coordsize="1631,0" path="m5357,3096l6988,3096e" filled="false" stroked="true" strokeweight=".48pt" strokecolor="#000000">
                <v:path arrowok="t"/>
              </v:shape>
            </v:group>
            <v:group style="position:absolute;left:5357;top:3077;width:1631;height:2" coordorigin="5357,3077" coordsize="1631,2">
              <v:shape style="position:absolute;left:5357;top:3077;width:1631;height:2" coordorigin="5357,3077" coordsize="1631,0" path="m5357,3077l6988,3077e" filled="false" stroked="true" strokeweight=".48pt" strokecolor="#000000">
                <v:path arrowok="t"/>
              </v:shape>
              <v:shape style="position:absolute;left:6968;top:1861;width:48;height:1230" type="#_x0000_t75" stroked="false">
                <v:imagedata r:id="rId523" o:title=""/>
              </v:shape>
            </v:group>
            <v:group style="position:absolute;left:6988;top:3077;width:29;height:2" coordorigin="6988,3077" coordsize="29,2">
              <v:shape style="position:absolute;left:6988;top:3077;width:29;height:2" coordorigin="6988,3077" coordsize="29,0" path="m6988,3077l7016,3077e" filled="false" stroked="true" strokeweight=".48pt" strokecolor="#000000">
                <v:path arrowok="t"/>
              </v:shape>
            </v:group>
            <v:group style="position:absolute;left:6988;top:3096;width:759;height:2" coordorigin="6988,3096" coordsize="759,2">
              <v:shape style="position:absolute;left:6988;top:3096;width:759;height:2" coordorigin="6988,3096" coordsize="759,0" path="m6988,3096l7746,3096e" filled="false" stroked="true" strokeweight=".48pt" strokecolor="#000000">
                <v:path arrowok="t"/>
              </v:shape>
            </v:group>
            <v:group style="position:absolute;left:7016;top:3077;width:730;height:2" coordorigin="7016,3077" coordsize="730,2">
              <v:shape style="position:absolute;left:7016;top:3077;width:730;height:2" coordorigin="7016,3077" coordsize="730,0" path="m7016,3077l7746,3077e" filled="false" stroked="true" strokeweight=".48pt" strokecolor="#000000">
                <v:path arrowok="t"/>
              </v:shape>
              <v:shape style="position:absolute;left:7727;top:1861;width:48;height:1230" type="#_x0000_t75" stroked="false">
                <v:imagedata r:id="rId523" o:title=""/>
              </v:shape>
            </v:group>
            <v:group style="position:absolute;left:7746;top:3077;width:29;height:2" coordorigin="7746,3077" coordsize="29,2">
              <v:shape style="position:absolute;left:7746;top:3077;width:29;height:2" coordorigin="7746,3077" coordsize="29,0" path="m7746,3077l7775,3077e" filled="false" stroked="true" strokeweight=".48pt" strokecolor="#000000">
                <v:path arrowok="t"/>
              </v:shape>
            </v:group>
            <v:group style="position:absolute;left:7746;top:3096;width:786;height:2" coordorigin="7746,3096" coordsize="786,2">
              <v:shape style="position:absolute;left:7746;top:3096;width:786;height:2" coordorigin="7746,3096" coordsize="786,0" path="m7746,3096l8532,3096e" filled="false" stroked="true" strokeweight=".48pt" strokecolor="#000000">
                <v:path arrowok="t"/>
              </v:shape>
            </v:group>
            <v:group style="position:absolute;left:7775;top:3077;width:758;height:2" coordorigin="7775,3077" coordsize="758,2">
              <v:shape style="position:absolute;left:7775;top:3077;width:758;height:2" coordorigin="7775,3077" coordsize="758,0" path="m7775,3077l8532,3077e" filled="false" stroked="true" strokeweight=".48pt" strokecolor="#000000">
                <v:path arrowok="t"/>
              </v:shape>
              <v:shape style="position:absolute;left:223;top:706;width:603;height:561" type="#_x0000_t202" filled="false" stroked="false">
                <v:textbox inset="0,0,0,0">
                  <w:txbxContent>
                    <w:p>
                      <w:pPr>
                        <w:spacing w:line="200" w:lineRule="exact" w:before="0"/>
                        <w:ind w:left="99" w:right="0" w:hanging="100"/>
                        <w:jc w:val="left"/>
                        <w:rPr>
                          <w:rFonts w:ascii="宋体" w:hAnsi="宋体" w:cs="宋体" w:eastAsia="宋体" w:hint="default"/>
                          <w:sz w:val="20"/>
                          <w:szCs w:val="20"/>
                        </w:rPr>
                      </w:pPr>
                      <w:r>
                        <w:rPr>
                          <w:rFonts w:ascii="宋体" w:hAnsi="宋体" w:cs="宋体" w:eastAsia="宋体" w:hint="default"/>
                          <w:b/>
                          <w:bCs/>
                          <w:sz w:val="20"/>
                          <w:szCs w:val="20"/>
                        </w:rPr>
                        <w:t>出租方</w:t>
                      </w:r>
                      <w:r>
                        <w:rPr>
                          <w:rFonts w:ascii="宋体" w:hAnsi="宋体" w:cs="宋体" w:eastAsia="宋体" w:hint="default"/>
                          <w:sz w:val="20"/>
                          <w:szCs w:val="20"/>
                        </w:rPr>
                      </w:r>
                    </w:p>
                    <w:p>
                      <w:pPr>
                        <w:spacing w:before="98"/>
                        <w:ind w:left="99" w:right="0" w:firstLine="0"/>
                        <w:jc w:val="left"/>
                        <w:rPr>
                          <w:rFonts w:ascii="宋体" w:hAnsi="宋体" w:cs="宋体" w:eastAsia="宋体" w:hint="default"/>
                          <w:sz w:val="20"/>
                          <w:szCs w:val="20"/>
                        </w:rPr>
                      </w:pPr>
                      <w:r>
                        <w:rPr>
                          <w:rFonts w:ascii="宋体" w:hAnsi="宋体" w:cs="宋体" w:eastAsia="宋体" w:hint="default"/>
                          <w:b/>
                          <w:bCs/>
                          <w:sz w:val="20"/>
                          <w:szCs w:val="20"/>
                        </w:rPr>
                        <w:t>名称</w:t>
                      </w:r>
                      <w:r>
                        <w:rPr>
                          <w:rFonts w:ascii="宋体" w:hAnsi="宋体" w:cs="宋体" w:eastAsia="宋体" w:hint="default"/>
                          <w:sz w:val="20"/>
                          <w:szCs w:val="20"/>
                        </w:rPr>
                      </w:r>
                    </w:p>
                  </w:txbxContent>
                </v:textbox>
                <w10:wrap type="none"/>
              </v:shape>
              <v:shape style="position:absolute;left:1285;top:706;width:603;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承租方</w:t>
                      </w:r>
                      <w:r>
                        <w:rPr>
                          <w:rFonts w:ascii="宋体" w:hAnsi="宋体" w:cs="宋体" w:eastAsia="宋体" w:hint="default"/>
                          <w:sz w:val="20"/>
                          <w:szCs w:val="20"/>
                        </w:rPr>
                      </w:r>
                    </w:p>
                    <w:p>
                      <w:pPr>
                        <w:spacing w:before="98"/>
                        <w:ind w:left="2" w:right="0" w:firstLine="0"/>
                        <w:jc w:val="center"/>
                        <w:rPr>
                          <w:rFonts w:ascii="宋体" w:hAnsi="宋体" w:cs="宋体" w:eastAsia="宋体" w:hint="default"/>
                          <w:sz w:val="20"/>
                          <w:szCs w:val="20"/>
                        </w:rPr>
                      </w:pPr>
                      <w:r>
                        <w:rPr>
                          <w:rFonts w:ascii="宋体" w:hAnsi="宋体" w:cs="宋体" w:eastAsia="宋体" w:hint="default"/>
                          <w:b/>
                          <w:bCs/>
                          <w:sz w:val="20"/>
                          <w:szCs w:val="20"/>
                        </w:rPr>
                        <w:t>名称</w:t>
                      </w:r>
                      <w:r>
                        <w:rPr>
                          <w:rFonts w:ascii="宋体" w:hAnsi="宋体" w:cs="宋体" w:eastAsia="宋体" w:hint="default"/>
                          <w:sz w:val="20"/>
                          <w:szCs w:val="20"/>
                        </w:rPr>
                      </w:r>
                    </w:p>
                  </w:txbxContent>
                </v:textbox>
                <w10:wrap type="none"/>
              </v:shape>
              <v:shape style="position:absolute;left:2321;top:526;width:405;height:921" type="#_x0000_t202" filled="false" stroked="false">
                <v:textbox inset="0,0,0,0">
                  <w:txbxContent>
                    <w:p>
                      <w:pPr>
                        <w:spacing w:line="200" w:lineRule="exact" w:before="0"/>
                        <w:ind w:left="1" w:right="0" w:firstLine="0"/>
                        <w:jc w:val="left"/>
                        <w:rPr>
                          <w:rFonts w:ascii="宋体" w:hAnsi="宋体" w:cs="宋体" w:eastAsia="宋体" w:hint="default"/>
                          <w:sz w:val="20"/>
                          <w:szCs w:val="20"/>
                        </w:rPr>
                      </w:pPr>
                      <w:r>
                        <w:rPr>
                          <w:rFonts w:ascii="宋体" w:hAnsi="宋体" w:cs="宋体" w:eastAsia="宋体" w:hint="default"/>
                          <w:b/>
                          <w:bCs/>
                          <w:sz w:val="20"/>
                          <w:szCs w:val="20"/>
                        </w:rPr>
                        <w:t>租赁</w:t>
                      </w:r>
                      <w:r>
                        <w:rPr>
                          <w:rFonts w:ascii="宋体" w:hAnsi="宋体" w:cs="宋体" w:eastAsia="宋体" w:hint="default"/>
                          <w:sz w:val="20"/>
                          <w:szCs w:val="20"/>
                        </w:rPr>
                      </w:r>
                    </w:p>
                    <w:p>
                      <w:pPr>
                        <w:spacing w:line="360" w:lineRule="atLeast" w:before="0"/>
                        <w:ind w:left="0" w:right="0" w:firstLine="1"/>
                        <w:jc w:val="left"/>
                        <w:rPr>
                          <w:rFonts w:ascii="宋体" w:hAnsi="宋体" w:cs="宋体" w:eastAsia="宋体" w:hint="default"/>
                          <w:sz w:val="20"/>
                          <w:szCs w:val="20"/>
                        </w:rPr>
                      </w:pPr>
                      <w:r>
                        <w:rPr>
                          <w:rFonts w:ascii="宋体" w:hAnsi="宋体" w:cs="宋体" w:eastAsia="宋体" w:hint="default"/>
                          <w:b/>
                          <w:bCs/>
                          <w:sz w:val="20"/>
                          <w:szCs w:val="20"/>
                        </w:rPr>
                        <w:t>资产</w:t>
                      </w:r>
                      <w:r>
                        <w:rPr>
                          <w:rFonts w:ascii="宋体" w:hAnsi="宋体" w:cs="宋体" w:eastAsia="宋体" w:hint="default"/>
                          <w:b/>
                          <w:bCs/>
                          <w:spacing w:val="1"/>
                          <w:w w:val="99"/>
                          <w:sz w:val="20"/>
                          <w:szCs w:val="20"/>
                        </w:rPr>
                        <w:t> </w:t>
                      </w:r>
                      <w:r>
                        <w:rPr>
                          <w:rFonts w:ascii="宋体" w:hAnsi="宋体" w:cs="宋体" w:eastAsia="宋体" w:hint="default"/>
                          <w:b/>
                          <w:bCs/>
                          <w:sz w:val="20"/>
                          <w:szCs w:val="20"/>
                        </w:rPr>
                        <w:t>情况</w:t>
                      </w:r>
                      <w:r>
                        <w:rPr>
                          <w:rFonts w:ascii="宋体" w:hAnsi="宋体" w:cs="宋体" w:eastAsia="宋体" w:hint="default"/>
                          <w:sz w:val="20"/>
                          <w:szCs w:val="20"/>
                        </w:rPr>
                      </w:r>
                    </w:p>
                  </w:txbxContent>
                </v:textbox>
                <w10:wrap type="none"/>
              </v:shape>
              <v:shape style="position:absolute;left:3108;top:706;width:803;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租赁起始</w:t>
                      </w:r>
                      <w:r>
                        <w:rPr>
                          <w:rFonts w:ascii="宋体" w:hAnsi="宋体" w:cs="宋体" w:eastAsia="宋体" w:hint="default"/>
                          <w:sz w:val="20"/>
                          <w:szCs w:val="20"/>
                        </w:rPr>
                      </w:r>
                    </w:p>
                    <w:p>
                      <w:pPr>
                        <w:spacing w:before="98"/>
                        <w:ind w:left="0" w:right="0" w:firstLine="0"/>
                        <w:jc w:val="center"/>
                        <w:rPr>
                          <w:rFonts w:ascii="宋体" w:hAnsi="宋体" w:cs="宋体" w:eastAsia="宋体" w:hint="default"/>
                          <w:sz w:val="20"/>
                          <w:szCs w:val="20"/>
                        </w:rPr>
                      </w:pPr>
                      <w:r>
                        <w:rPr>
                          <w:rFonts w:ascii="宋体" w:hAnsi="宋体" w:cs="宋体" w:eastAsia="宋体" w:hint="default"/>
                          <w:b/>
                          <w:bCs/>
                          <w:w w:val="99"/>
                          <w:sz w:val="20"/>
                          <w:szCs w:val="20"/>
                        </w:rPr>
                        <w:t>日</w:t>
                      </w:r>
                      <w:r>
                        <w:rPr>
                          <w:rFonts w:ascii="宋体" w:hAnsi="宋体" w:cs="宋体" w:eastAsia="宋体" w:hint="default"/>
                          <w:sz w:val="20"/>
                          <w:szCs w:val="20"/>
                        </w:rPr>
                      </w:r>
                    </w:p>
                  </w:txbxContent>
                </v:textbox>
                <w10:wrap type="none"/>
              </v:shape>
              <v:shape style="position:absolute;left:4322;top:706;width:803;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租赁终止</w:t>
                      </w:r>
                      <w:r>
                        <w:rPr>
                          <w:rFonts w:ascii="宋体" w:hAnsi="宋体" w:cs="宋体" w:eastAsia="宋体" w:hint="default"/>
                          <w:sz w:val="20"/>
                          <w:szCs w:val="20"/>
                        </w:rPr>
                      </w:r>
                    </w:p>
                    <w:p>
                      <w:pPr>
                        <w:spacing w:before="98"/>
                        <w:ind w:left="0" w:right="0" w:firstLine="0"/>
                        <w:jc w:val="center"/>
                        <w:rPr>
                          <w:rFonts w:ascii="宋体" w:hAnsi="宋体" w:cs="宋体" w:eastAsia="宋体" w:hint="default"/>
                          <w:sz w:val="20"/>
                          <w:szCs w:val="20"/>
                        </w:rPr>
                      </w:pPr>
                      <w:r>
                        <w:rPr>
                          <w:rFonts w:ascii="宋体" w:hAnsi="宋体" w:cs="宋体" w:eastAsia="宋体" w:hint="default"/>
                          <w:b/>
                          <w:bCs/>
                          <w:w w:val="99"/>
                          <w:sz w:val="20"/>
                          <w:szCs w:val="20"/>
                        </w:rPr>
                        <w:t>日</w:t>
                      </w:r>
                      <w:r>
                        <w:rPr>
                          <w:rFonts w:ascii="宋体" w:hAnsi="宋体" w:cs="宋体" w:eastAsia="宋体" w:hint="default"/>
                          <w:sz w:val="20"/>
                          <w:szCs w:val="20"/>
                        </w:rPr>
                      </w:r>
                    </w:p>
                  </w:txbxContent>
                </v:textbox>
                <w10:wrap type="none"/>
              </v:shape>
              <v:shape style="position:absolute;left:5759;top:88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租赁收益</w:t>
                      </w:r>
                      <w:r>
                        <w:rPr>
                          <w:rFonts w:ascii="宋体" w:hAnsi="宋体" w:cs="宋体" w:eastAsia="宋体" w:hint="default"/>
                          <w:sz w:val="20"/>
                          <w:szCs w:val="20"/>
                        </w:rPr>
                      </w:r>
                    </w:p>
                  </w:txbxContent>
                </v:textbox>
                <w10:wrap type="none"/>
              </v:shape>
              <v:shape style="position:absolute;left:7169;top:165;width:1175;height:1641" type="#_x0000_t202" filled="false" stroked="false">
                <v:textbox inset="0,0,0,0">
                  <w:txbxContent>
                    <w:p>
                      <w:pPr>
                        <w:spacing w:line="160" w:lineRule="exact" w:before="0"/>
                        <w:ind w:left="771" w:right="0" w:firstLine="0"/>
                        <w:jc w:val="center"/>
                        <w:rPr>
                          <w:rFonts w:ascii="宋体" w:hAnsi="宋体" w:cs="宋体" w:eastAsia="宋体" w:hint="default"/>
                          <w:sz w:val="20"/>
                          <w:szCs w:val="20"/>
                        </w:rPr>
                      </w:pPr>
                      <w:r>
                        <w:rPr>
                          <w:rFonts w:ascii="宋体" w:hAnsi="宋体" w:cs="宋体" w:eastAsia="宋体" w:hint="default"/>
                          <w:b/>
                          <w:bCs/>
                          <w:sz w:val="20"/>
                          <w:szCs w:val="20"/>
                        </w:rPr>
                        <w:t>租赁</w:t>
                      </w:r>
                      <w:r>
                        <w:rPr>
                          <w:rFonts w:ascii="宋体" w:hAnsi="宋体" w:cs="宋体" w:eastAsia="宋体" w:hint="default"/>
                          <w:sz w:val="20"/>
                          <w:szCs w:val="20"/>
                        </w:rPr>
                      </w:r>
                    </w:p>
                    <w:p>
                      <w:pPr>
                        <w:spacing w:line="18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租赁</w:t>
                      </w:r>
                      <w:r>
                        <w:rPr>
                          <w:rFonts w:ascii="宋体" w:hAnsi="宋体" w:cs="宋体" w:eastAsia="宋体" w:hint="default"/>
                          <w:sz w:val="20"/>
                          <w:szCs w:val="20"/>
                        </w:rPr>
                      </w:r>
                    </w:p>
                    <w:p>
                      <w:pPr>
                        <w:spacing w:line="180" w:lineRule="exact" w:before="0"/>
                        <w:ind w:left="771" w:right="0" w:firstLine="0"/>
                        <w:jc w:val="center"/>
                        <w:rPr>
                          <w:rFonts w:ascii="宋体" w:hAnsi="宋体" w:cs="宋体" w:eastAsia="宋体" w:hint="default"/>
                          <w:sz w:val="20"/>
                          <w:szCs w:val="20"/>
                        </w:rPr>
                      </w:pPr>
                      <w:r>
                        <w:rPr>
                          <w:rFonts w:ascii="宋体" w:hAnsi="宋体" w:cs="宋体" w:eastAsia="宋体" w:hint="default"/>
                          <w:b/>
                          <w:bCs/>
                          <w:sz w:val="20"/>
                          <w:szCs w:val="20"/>
                        </w:rPr>
                        <w:t>收益</w:t>
                      </w:r>
                      <w:r>
                        <w:rPr>
                          <w:rFonts w:ascii="宋体" w:hAnsi="宋体" w:cs="宋体" w:eastAsia="宋体" w:hint="default"/>
                          <w:sz w:val="20"/>
                          <w:szCs w:val="20"/>
                        </w:rPr>
                      </w:r>
                    </w:p>
                    <w:p>
                      <w:pPr>
                        <w:spacing w:line="18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收益</w:t>
                      </w:r>
                      <w:r>
                        <w:rPr>
                          <w:rFonts w:ascii="宋体" w:hAnsi="宋体" w:cs="宋体" w:eastAsia="宋体" w:hint="default"/>
                          <w:sz w:val="20"/>
                          <w:szCs w:val="20"/>
                        </w:rPr>
                      </w:r>
                    </w:p>
                    <w:p>
                      <w:pPr>
                        <w:spacing w:line="180" w:lineRule="exact" w:before="0"/>
                        <w:ind w:left="771" w:right="0" w:firstLine="0"/>
                        <w:jc w:val="center"/>
                        <w:rPr>
                          <w:rFonts w:ascii="宋体" w:hAnsi="宋体" w:cs="宋体" w:eastAsia="宋体" w:hint="default"/>
                          <w:sz w:val="20"/>
                          <w:szCs w:val="20"/>
                        </w:rPr>
                      </w:pPr>
                      <w:r>
                        <w:rPr>
                          <w:rFonts w:ascii="宋体" w:hAnsi="宋体" w:cs="宋体" w:eastAsia="宋体" w:hint="default"/>
                          <w:b/>
                          <w:bCs/>
                          <w:sz w:val="20"/>
                          <w:szCs w:val="20"/>
                        </w:rPr>
                        <w:t>对公</w:t>
                      </w:r>
                      <w:r>
                        <w:rPr>
                          <w:rFonts w:ascii="宋体" w:hAnsi="宋体" w:cs="宋体" w:eastAsia="宋体" w:hint="default"/>
                          <w:sz w:val="20"/>
                          <w:szCs w:val="20"/>
                        </w:rPr>
                      </w:r>
                    </w:p>
                    <w:p>
                      <w:pPr>
                        <w:spacing w:line="18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确定</w:t>
                      </w:r>
                      <w:r>
                        <w:rPr>
                          <w:rFonts w:ascii="宋体" w:hAnsi="宋体" w:cs="宋体" w:eastAsia="宋体" w:hint="default"/>
                          <w:sz w:val="20"/>
                          <w:szCs w:val="20"/>
                        </w:rPr>
                      </w:r>
                    </w:p>
                    <w:p>
                      <w:pPr>
                        <w:spacing w:line="180" w:lineRule="exact" w:before="0"/>
                        <w:ind w:left="771" w:right="0" w:firstLine="0"/>
                        <w:jc w:val="center"/>
                        <w:rPr>
                          <w:rFonts w:ascii="宋体" w:hAnsi="宋体" w:cs="宋体" w:eastAsia="宋体" w:hint="default"/>
                          <w:sz w:val="20"/>
                          <w:szCs w:val="20"/>
                        </w:rPr>
                      </w:pPr>
                      <w:r>
                        <w:rPr>
                          <w:rFonts w:ascii="宋体" w:hAnsi="宋体" w:cs="宋体" w:eastAsia="宋体" w:hint="default"/>
                          <w:b/>
                          <w:bCs/>
                          <w:sz w:val="20"/>
                          <w:szCs w:val="20"/>
                        </w:rPr>
                        <w:t>司影</w:t>
                      </w:r>
                      <w:r>
                        <w:rPr>
                          <w:rFonts w:ascii="宋体" w:hAnsi="宋体" w:cs="宋体" w:eastAsia="宋体" w:hint="default"/>
                          <w:sz w:val="20"/>
                          <w:szCs w:val="20"/>
                        </w:rPr>
                      </w:r>
                    </w:p>
                    <w:p>
                      <w:pPr>
                        <w:spacing w:line="18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依据</w:t>
                      </w:r>
                      <w:r>
                        <w:rPr>
                          <w:rFonts w:ascii="宋体" w:hAnsi="宋体" w:cs="宋体" w:eastAsia="宋体" w:hint="default"/>
                          <w:sz w:val="20"/>
                          <w:szCs w:val="20"/>
                        </w:rPr>
                      </w:r>
                    </w:p>
                    <w:p>
                      <w:pPr>
                        <w:spacing w:line="221" w:lineRule="exact" w:before="0"/>
                        <w:ind w:left="0" w:right="100" w:firstLine="0"/>
                        <w:jc w:val="right"/>
                        <w:rPr>
                          <w:rFonts w:ascii="宋体" w:hAnsi="宋体" w:cs="宋体" w:eastAsia="宋体" w:hint="default"/>
                          <w:sz w:val="20"/>
                          <w:szCs w:val="20"/>
                        </w:rPr>
                      </w:pPr>
                      <w:r>
                        <w:rPr>
                          <w:rFonts w:ascii="宋体" w:hAnsi="宋体" w:cs="宋体" w:eastAsia="宋体" w:hint="default"/>
                          <w:b/>
                          <w:bCs/>
                          <w:w w:val="99"/>
                          <w:sz w:val="20"/>
                          <w:szCs w:val="20"/>
                        </w:rPr>
                        <w:t>响</w:t>
                      </w:r>
                      <w:r>
                        <w:rPr>
                          <w:rFonts w:ascii="宋体" w:hAnsi="宋体" w:cs="宋体" w:eastAsia="宋体" w:hint="default"/>
                          <w:sz w:val="20"/>
                          <w:szCs w:val="20"/>
                        </w:rPr>
                      </w:r>
                    </w:p>
                  </w:txbxContent>
                </v:textbox>
                <w10:wrap type="none"/>
              </v:shape>
              <v:shape style="position:absolute;left:1139;top:1996;width:93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3"/>
                          <w:sz w:val="20"/>
                          <w:szCs w:val="20"/>
                        </w:rPr>
                        <w:t>北京长城</w:t>
                      </w:r>
                      <w:r>
                        <w:rPr>
                          <w:rFonts w:ascii="宋体" w:hAnsi="宋体" w:cs="宋体" w:eastAsia="宋体" w:hint="default"/>
                          <w:spacing w:val="-68"/>
                          <w:sz w:val="20"/>
                          <w:szCs w:val="20"/>
                        </w:rPr>
                        <w:t> </w:t>
                      </w:r>
                      <w:r>
                        <w:rPr>
                          <w:rFonts w:ascii="宋体" w:hAnsi="宋体" w:cs="宋体" w:eastAsia="宋体" w:hint="default"/>
                          <w:sz w:val="20"/>
                          <w:szCs w:val="20"/>
                        </w:rPr>
                      </w:r>
                    </w:p>
                  </w:txbxContent>
                </v:textbox>
                <w10:wrap type="none"/>
              </v:shape>
              <v:shape style="position:absolute;left:127;top:2410;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本公司</w:t>
                      </w:r>
                    </w:p>
                  </w:txbxContent>
                </v:textbox>
                <w10:wrap type="none"/>
              </v:shape>
              <v:shape style="position:absolute;left:1139;top:2356;width:932;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3"/>
                          <w:sz w:val="20"/>
                          <w:szCs w:val="20"/>
                        </w:rPr>
                        <w:t>高腾信息</w:t>
                      </w:r>
                      <w:r>
                        <w:rPr>
                          <w:rFonts w:ascii="宋体" w:hAnsi="宋体" w:cs="宋体" w:eastAsia="宋体" w:hint="default"/>
                          <w:spacing w:val="-68"/>
                          <w:sz w:val="20"/>
                          <w:szCs w:val="20"/>
                        </w:rPr>
                        <w:t> </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spacing w:val="23"/>
                          <w:sz w:val="20"/>
                          <w:szCs w:val="20"/>
                        </w:rPr>
                        <w:t>产品有限</w:t>
                      </w:r>
                      <w:r>
                        <w:rPr>
                          <w:rFonts w:ascii="宋体" w:hAnsi="宋体" w:cs="宋体" w:eastAsia="宋体" w:hint="default"/>
                          <w:spacing w:val="-68"/>
                          <w:sz w:val="20"/>
                          <w:szCs w:val="20"/>
                        </w:rPr>
                        <w:t> </w:t>
                      </w:r>
                      <w:r>
                        <w:rPr>
                          <w:rFonts w:ascii="宋体" w:hAnsi="宋体" w:cs="宋体" w:eastAsia="宋体" w:hint="default"/>
                          <w:sz w:val="20"/>
                          <w:szCs w:val="20"/>
                        </w:rPr>
                      </w:r>
                    </w:p>
                  </w:txbxContent>
                </v:textbox>
                <w10:wrap type="none"/>
              </v:shape>
              <v:shape style="position:absolute;left:2252;top:2410;width:4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车位</w:t>
                      </w:r>
                      <w:r>
                        <w:rPr>
                          <w:rFonts w:ascii="宋体" w:hAnsi="宋体" w:cs="宋体" w:eastAsia="宋体" w:hint="default"/>
                          <w:sz w:val="20"/>
                          <w:szCs w:val="20"/>
                        </w:rPr>
                      </w:r>
                    </w:p>
                  </w:txbxContent>
                </v:textbox>
                <w10:wrap type="none"/>
              </v:shape>
              <v:shape style="position:absolute;left:3009;top:2410;width:2216;height:201" type="#_x0000_t202" filled="false" stroked="false">
                <v:textbox inset="0,0,0,0">
                  <w:txbxContent>
                    <w:p>
                      <w:pPr>
                        <w:tabs>
                          <w:tab w:pos="1214"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2009.04.01</w:t>
                        <w:tab/>
                        <w:t>2010.03.31</w:t>
                      </w:r>
                      <w:r>
                        <w:rPr>
                          <w:rFonts w:ascii="宋体"/>
                          <w:sz w:val="20"/>
                        </w:rPr>
                      </w:r>
                    </w:p>
                  </w:txbxContent>
                </v:textbox>
                <w10:wrap type="none"/>
              </v:shape>
              <v:shape style="position:absolute;left:6080;top:241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9,500.00</w:t>
                      </w:r>
                    </w:p>
                  </w:txbxContent>
                </v:textbox>
                <w10:wrap type="none"/>
              </v:shape>
              <v:shape style="position:absolute;left:7099;top:2230;width:543;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市</w:t>
                      </w:r>
                      <w:r>
                        <w:rPr>
                          <w:rFonts w:ascii="宋体" w:hAnsi="宋体" w:cs="宋体" w:eastAsia="宋体" w:hint="default"/>
                          <w:spacing w:val="41"/>
                          <w:sz w:val="20"/>
                          <w:szCs w:val="20"/>
                        </w:rPr>
                        <w:t> </w:t>
                      </w:r>
                      <w:r>
                        <w:rPr>
                          <w:rFonts w:ascii="宋体" w:hAnsi="宋体" w:cs="宋体" w:eastAsia="宋体" w:hint="default"/>
                          <w:sz w:val="20"/>
                          <w:szCs w:val="20"/>
                        </w:rPr>
                        <w:t>场</w:t>
                      </w:r>
                    </w:p>
                    <w:p>
                      <w:pPr>
                        <w:spacing w:before="98"/>
                        <w:ind w:left="0" w:right="0" w:firstLine="0"/>
                        <w:jc w:val="left"/>
                        <w:rPr>
                          <w:rFonts w:ascii="宋体" w:hAnsi="宋体" w:cs="宋体" w:eastAsia="宋体" w:hint="default"/>
                          <w:sz w:val="20"/>
                          <w:szCs w:val="20"/>
                        </w:rPr>
                      </w:pPr>
                      <w:r>
                        <w:rPr>
                          <w:rFonts w:ascii="宋体" w:hAnsi="宋体" w:cs="宋体" w:eastAsia="宋体" w:hint="default"/>
                          <w:sz w:val="20"/>
                          <w:szCs w:val="20"/>
                        </w:rPr>
                        <w:t>价格</w:t>
                      </w:r>
                    </w:p>
                  </w:txbxContent>
                </v:textbox>
                <w10:wrap type="none"/>
              </v:shape>
              <v:shape style="position:absolute;left:7859;top:2410;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很小</w:t>
                      </w:r>
                    </w:p>
                  </w:txbxContent>
                </v:textbox>
                <w10:wrap type="none"/>
              </v:shape>
            </v:group>
          </v:group>
        </w:pict>
      </w:r>
      <w:r>
        <w:rPr>
          <w:rFonts w:ascii="宋体" w:hAnsi="宋体" w:cs="宋体" w:eastAsia="宋体" w:hint="default"/>
          <w:position w:val="-61"/>
          <w:sz w:val="20"/>
          <w:szCs w:val="20"/>
        </w:rPr>
      </w:r>
    </w:p>
    <w:p>
      <w:pPr>
        <w:spacing w:after="0" w:line="3100" w:lineRule="exact"/>
        <w:rPr>
          <w:rFonts w:ascii="宋体" w:hAnsi="宋体" w:cs="宋体" w:eastAsia="宋体" w:hint="default"/>
          <w:sz w:val="20"/>
          <w:szCs w:val="20"/>
        </w:rPr>
        <w:sectPr>
          <w:pgSz w:w="11910" w:h="16840"/>
          <w:pgMar w:header="898" w:footer="844" w:top="1720" w:bottom="1040" w:left="1460" w:right="15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331" w:lineRule="auto" w:before="150"/>
        <w:ind w:left="437" w:right="-20" w:hanging="100"/>
        <w:jc w:val="left"/>
        <w:rPr>
          <w:rFonts w:ascii="宋体" w:hAnsi="宋体" w:cs="宋体" w:eastAsia="宋体" w:hint="default"/>
          <w:sz w:val="20"/>
          <w:szCs w:val="20"/>
        </w:rPr>
      </w:pPr>
      <w:r>
        <w:rPr>
          <w:rFonts w:ascii="宋体" w:hAnsi="宋体" w:cs="宋体" w:eastAsia="宋体" w:hint="default"/>
          <w:b/>
          <w:bCs/>
          <w:sz w:val="20"/>
          <w:szCs w:val="20"/>
        </w:rPr>
        <w:t>出租方</w:t>
      </w:r>
      <w:r>
        <w:rPr>
          <w:rFonts w:ascii="宋体" w:hAnsi="宋体" w:cs="宋体" w:eastAsia="宋体" w:hint="default"/>
          <w:b/>
          <w:bCs/>
          <w:w w:val="99"/>
          <w:sz w:val="20"/>
          <w:szCs w:val="20"/>
        </w:rPr>
        <w:t> </w:t>
      </w:r>
      <w:r>
        <w:rPr>
          <w:rFonts w:ascii="宋体" w:hAnsi="宋体" w:cs="宋体" w:eastAsia="宋体" w:hint="default"/>
          <w:b/>
          <w:bCs/>
          <w:sz w:val="20"/>
          <w:szCs w:val="20"/>
        </w:rPr>
        <w:t>名称</w:t>
      </w:r>
      <w:r>
        <w:rPr>
          <w:rFonts w:ascii="宋体" w:hAnsi="宋体" w:cs="宋体" w:eastAsia="宋体" w:hint="default"/>
          <w:sz w:val="20"/>
          <w:szCs w:val="20"/>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line="331" w:lineRule="auto" w:before="150"/>
        <w:ind w:left="438" w:right="-20" w:hanging="101"/>
        <w:jc w:val="left"/>
        <w:rPr>
          <w:rFonts w:ascii="宋体" w:hAnsi="宋体" w:cs="宋体" w:eastAsia="宋体" w:hint="default"/>
          <w:sz w:val="20"/>
          <w:szCs w:val="20"/>
        </w:rPr>
      </w:pPr>
      <w:r>
        <w:rPr>
          <w:rFonts w:ascii="宋体" w:hAnsi="宋体" w:cs="宋体" w:eastAsia="宋体" w:hint="default"/>
          <w:b/>
          <w:bCs/>
          <w:sz w:val="20"/>
          <w:szCs w:val="20"/>
        </w:rPr>
        <w:t>承租方</w:t>
      </w:r>
      <w:r>
        <w:rPr>
          <w:rFonts w:ascii="宋体" w:hAnsi="宋体" w:cs="宋体" w:eastAsia="宋体" w:hint="default"/>
          <w:b/>
          <w:bCs/>
          <w:w w:val="99"/>
          <w:sz w:val="20"/>
          <w:szCs w:val="20"/>
        </w:rPr>
        <w:t> </w:t>
      </w:r>
      <w:r>
        <w:rPr>
          <w:rFonts w:ascii="宋体" w:hAnsi="宋体" w:cs="宋体" w:eastAsia="宋体" w:hint="default"/>
          <w:b/>
          <w:bCs/>
          <w:sz w:val="20"/>
          <w:szCs w:val="20"/>
        </w:rPr>
        <w:t>名称</w:t>
      </w:r>
      <w:r>
        <w:rPr>
          <w:rFonts w:ascii="宋体" w:hAnsi="宋体" w:cs="宋体" w:eastAsia="宋体" w:hint="default"/>
          <w:sz w:val="20"/>
          <w:szCs w:val="20"/>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10"/>
        <w:rPr>
          <w:rFonts w:ascii="宋体" w:hAnsi="宋体" w:cs="宋体" w:eastAsia="宋体" w:hint="default"/>
          <w:b/>
          <w:bCs/>
          <w:sz w:val="17"/>
          <w:szCs w:val="17"/>
        </w:rPr>
      </w:pPr>
    </w:p>
    <w:p>
      <w:pPr>
        <w:spacing w:line="221" w:lineRule="exact" w:before="0"/>
        <w:ind w:left="338" w:right="0" w:firstLine="0"/>
        <w:jc w:val="left"/>
        <w:rPr>
          <w:rFonts w:ascii="宋体" w:hAnsi="宋体" w:cs="宋体" w:eastAsia="宋体" w:hint="default"/>
          <w:sz w:val="20"/>
          <w:szCs w:val="20"/>
        </w:rPr>
      </w:pPr>
      <w:r>
        <w:rPr>
          <w:rFonts w:ascii="宋体" w:hAnsi="宋体" w:cs="宋体" w:eastAsia="宋体" w:hint="default"/>
          <w:b/>
          <w:bCs/>
          <w:sz w:val="20"/>
          <w:szCs w:val="20"/>
        </w:rPr>
        <w:t>租赁</w:t>
      </w:r>
      <w:r>
        <w:rPr>
          <w:rFonts w:ascii="宋体" w:hAnsi="宋体" w:cs="宋体" w:eastAsia="宋体" w:hint="default"/>
          <w:sz w:val="20"/>
          <w:szCs w:val="20"/>
        </w:rPr>
      </w:r>
    </w:p>
    <w:p>
      <w:pPr>
        <w:spacing w:line="180" w:lineRule="exact" w:before="0"/>
        <w:ind w:left="1124" w:right="0" w:firstLine="0"/>
        <w:jc w:val="center"/>
        <w:rPr>
          <w:rFonts w:ascii="宋体" w:hAnsi="宋体" w:cs="宋体" w:eastAsia="宋体" w:hint="default"/>
          <w:sz w:val="20"/>
          <w:szCs w:val="20"/>
        </w:rPr>
      </w:pPr>
      <w:r>
        <w:rPr>
          <w:rFonts w:ascii="宋体" w:hAnsi="宋体" w:cs="宋体" w:eastAsia="宋体" w:hint="default"/>
          <w:b/>
          <w:bCs/>
          <w:w w:val="95"/>
          <w:sz w:val="20"/>
          <w:szCs w:val="20"/>
        </w:rPr>
        <w:t>租赁起始</w:t>
      </w:r>
      <w:r>
        <w:rPr>
          <w:rFonts w:ascii="宋体" w:hAnsi="宋体" w:cs="宋体" w:eastAsia="宋体" w:hint="default"/>
          <w:sz w:val="20"/>
          <w:szCs w:val="20"/>
        </w:rPr>
      </w:r>
    </w:p>
    <w:p>
      <w:pPr>
        <w:spacing w:line="180" w:lineRule="exact" w:before="0"/>
        <w:ind w:left="338" w:right="0" w:firstLine="0"/>
        <w:jc w:val="left"/>
        <w:rPr>
          <w:rFonts w:ascii="宋体" w:hAnsi="宋体" w:cs="宋体" w:eastAsia="宋体" w:hint="default"/>
          <w:sz w:val="20"/>
          <w:szCs w:val="20"/>
        </w:rPr>
      </w:pPr>
      <w:r>
        <w:rPr>
          <w:rFonts w:ascii="宋体" w:hAnsi="宋体" w:cs="宋体" w:eastAsia="宋体" w:hint="default"/>
          <w:b/>
          <w:bCs/>
          <w:sz w:val="20"/>
          <w:szCs w:val="20"/>
        </w:rPr>
        <w:t>资产</w:t>
      </w:r>
      <w:r>
        <w:rPr>
          <w:rFonts w:ascii="宋体" w:hAnsi="宋体" w:cs="宋体" w:eastAsia="宋体" w:hint="default"/>
          <w:sz w:val="20"/>
          <w:szCs w:val="20"/>
        </w:rPr>
      </w:r>
    </w:p>
    <w:p>
      <w:pPr>
        <w:spacing w:line="180" w:lineRule="exact" w:before="0"/>
        <w:ind w:left="0" w:right="300" w:firstLine="0"/>
        <w:jc w:val="right"/>
        <w:rPr>
          <w:rFonts w:ascii="宋体" w:hAnsi="宋体" w:cs="宋体" w:eastAsia="宋体" w:hint="default"/>
          <w:sz w:val="20"/>
          <w:szCs w:val="20"/>
        </w:rPr>
      </w:pPr>
      <w:r>
        <w:rPr>
          <w:rFonts w:ascii="宋体" w:hAnsi="宋体" w:cs="宋体" w:eastAsia="宋体" w:hint="default"/>
          <w:b/>
          <w:bCs/>
          <w:w w:val="99"/>
          <w:sz w:val="20"/>
          <w:szCs w:val="20"/>
        </w:rPr>
        <w:t>日</w:t>
      </w:r>
      <w:r>
        <w:rPr>
          <w:rFonts w:ascii="宋体" w:hAnsi="宋体" w:cs="宋体" w:eastAsia="宋体" w:hint="default"/>
          <w:sz w:val="20"/>
          <w:szCs w:val="20"/>
        </w:rPr>
      </w:r>
    </w:p>
    <w:p>
      <w:pPr>
        <w:spacing w:line="221" w:lineRule="exact" w:before="0"/>
        <w:ind w:left="337" w:right="0" w:firstLine="0"/>
        <w:jc w:val="left"/>
        <w:rPr>
          <w:rFonts w:ascii="宋体" w:hAnsi="宋体" w:cs="宋体" w:eastAsia="宋体" w:hint="default"/>
          <w:sz w:val="20"/>
          <w:szCs w:val="20"/>
        </w:rPr>
      </w:pPr>
      <w:r>
        <w:rPr>
          <w:rFonts w:ascii="宋体" w:hAnsi="宋体" w:cs="宋体" w:eastAsia="宋体" w:hint="default"/>
          <w:b/>
          <w:bCs/>
          <w:sz w:val="20"/>
          <w:szCs w:val="20"/>
        </w:rPr>
        <w:t>情况</w:t>
      </w:r>
      <w:r>
        <w:rPr>
          <w:rFonts w:ascii="宋体" w:hAnsi="宋体" w:cs="宋体" w:eastAsia="宋体" w:hint="default"/>
          <w:sz w:val="20"/>
          <w:szCs w:val="20"/>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line="331" w:lineRule="auto" w:before="150"/>
        <w:ind w:left="637" w:right="-20" w:hanging="300"/>
        <w:jc w:val="left"/>
        <w:rPr>
          <w:rFonts w:ascii="宋体" w:hAnsi="宋体" w:cs="宋体" w:eastAsia="宋体" w:hint="default"/>
          <w:sz w:val="20"/>
          <w:szCs w:val="20"/>
        </w:rPr>
      </w:pPr>
      <w:r>
        <w:rPr>
          <w:rFonts w:ascii="宋体" w:hAnsi="宋体" w:cs="宋体" w:eastAsia="宋体" w:hint="default"/>
          <w:b/>
          <w:bCs/>
          <w:sz w:val="20"/>
          <w:szCs w:val="20"/>
        </w:rPr>
        <w:t>租赁终止</w:t>
      </w:r>
      <w:r>
        <w:rPr>
          <w:rFonts w:ascii="宋体" w:hAnsi="宋体" w:cs="宋体" w:eastAsia="宋体" w:hint="default"/>
          <w:b/>
          <w:bCs/>
          <w:w w:val="99"/>
          <w:sz w:val="20"/>
          <w:szCs w:val="20"/>
        </w:rPr>
        <w:t> </w:t>
      </w:r>
      <w:r>
        <w:rPr>
          <w:rFonts w:ascii="宋体" w:hAnsi="宋体" w:cs="宋体" w:eastAsia="宋体" w:hint="default"/>
          <w:b/>
          <w:bCs/>
          <w:sz w:val="20"/>
          <w:szCs w:val="20"/>
        </w:rPr>
        <w:t>日</w:t>
      </w:r>
      <w:r>
        <w:rPr>
          <w:rFonts w:ascii="宋体" w:hAnsi="宋体" w:cs="宋体" w:eastAsia="宋体" w:hint="default"/>
          <w:sz w:val="20"/>
          <w:szCs w:val="20"/>
        </w:rPr>
      </w:r>
    </w:p>
    <w:p>
      <w:pPr>
        <w:spacing w:line="221" w:lineRule="exact" w:before="133"/>
        <w:ind w:left="0" w:right="464" w:firstLine="0"/>
        <w:jc w:val="right"/>
        <w:rPr>
          <w:rFonts w:ascii="宋体" w:hAnsi="宋体" w:cs="宋体" w:eastAsia="宋体" w:hint="default"/>
          <w:sz w:val="20"/>
          <w:szCs w:val="20"/>
        </w:rPr>
      </w:pPr>
      <w:r>
        <w:rPr/>
        <w:br w:type="column"/>
      </w:r>
      <w:r>
        <w:rPr>
          <w:rFonts w:ascii="宋体" w:hAnsi="宋体" w:cs="宋体" w:eastAsia="宋体" w:hint="default"/>
          <w:b/>
          <w:bCs/>
          <w:sz w:val="20"/>
          <w:szCs w:val="20"/>
        </w:rPr>
        <w:t>租赁</w:t>
      </w:r>
      <w:r>
        <w:rPr>
          <w:rFonts w:ascii="宋体" w:hAnsi="宋体" w:cs="宋体" w:eastAsia="宋体" w:hint="default"/>
          <w:sz w:val="20"/>
          <w:szCs w:val="20"/>
        </w:rPr>
      </w:r>
    </w:p>
    <w:p>
      <w:pPr>
        <w:spacing w:line="180" w:lineRule="exact" w:before="0"/>
        <w:ind w:left="1728" w:right="1219" w:firstLine="0"/>
        <w:jc w:val="center"/>
        <w:rPr>
          <w:rFonts w:ascii="宋体" w:hAnsi="宋体" w:cs="宋体" w:eastAsia="宋体" w:hint="default"/>
          <w:sz w:val="20"/>
          <w:szCs w:val="20"/>
        </w:rPr>
      </w:pPr>
      <w:r>
        <w:rPr>
          <w:rFonts w:ascii="宋体" w:hAnsi="宋体" w:cs="宋体" w:eastAsia="宋体" w:hint="default"/>
          <w:b/>
          <w:bCs/>
          <w:sz w:val="20"/>
          <w:szCs w:val="20"/>
        </w:rPr>
        <w:t>租赁</w:t>
      </w:r>
      <w:r>
        <w:rPr>
          <w:rFonts w:ascii="宋体" w:hAnsi="宋体" w:cs="宋体" w:eastAsia="宋体" w:hint="default"/>
          <w:sz w:val="20"/>
          <w:szCs w:val="20"/>
        </w:rPr>
      </w:r>
    </w:p>
    <w:p>
      <w:pPr>
        <w:spacing w:line="180" w:lineRule="exact" w:before="0"/>
        <w:ind w:left="0" w:right="464" w:firstLine="0"/>
        <w:jc w:val="right"/>
        <w:rPr>
          <w:rFonts w:ascii="宋体" w:hAnsi="宋体" w:cs="宋体" w:eastAsia="宋体" w:hint="default"/>
          <w:sz w:val="20"/>
          <w:szCs w:val="20"/>
        </w:rPr>
      </w:pPr>
      <w:r>
        <w:rPr>
          <w:rFonts w:ascii="宋体" w:hAnsi="宋体" w:cs="宋体" w:eastAsia="宋体" w:hint="default"/>
          <w:b/>
          <w:bCs/>
          <w:sz w:val="20"/>
          <w:szCs w:val="20"/>
        </w:rPr>
        <w:t>收益</w:t>
      </w:r>
      <w:r>
        <w:rPr>
          <w:rFonts w:ascii="宋体" w:hAnsi="宋体" w:cs="宋体" w:eastAsia="宋体" w:hint="default"/>
          <w:sz w:val="20"/>
          <w:szCs w:val="20"/>
        </w:rPr>
      </w:r>
    </w:p>
    <w:p>
      <w:pPr>
        <w:spacing w:line="180" w:lineRule="exact" w:before="0"/>
        <w:ind w:left="1728" w:right="1219" w:firstLine="0"/>
        <w:jc w:val="center"/>
        <w:rPr>
          <w:rFonts w:ascii="宋体" w:hAnsi="宋体" w:cs="宋体" w:eastAsia="宋体" w:hint="default"/>
          <w:sz w:val="20"/>
          <w:szCs w:val="20"/>
        </w:rPr>
      </w:pPr>
      <w:r>
        <w:rPr>
          <w:rFonts w:ascii="宋体" w:hAnsi="宋体" w:cs="宋体" w:eastAsia="宋体" w:hint="default"/>
          <w:b/>
          <w:bCs/>
          <w:sz w:val="20"/>
          <w:szCs w:val="20"/>
        </w:rPr>
        <w:t>收益</w:t>
      </w:r>
      <w:r>
        <w:rPr>
          <w:rFonts w:ascii="宋体" w:hAnsi="宋体" w:cs="宋体" w:eastAsia="宋体" w:hint="default"/>
          <w:sz w:val="20"/>
          <w:szCs w:val="20"/>
        </w:rPr>
      </w:r>
    </w:p>
    <w:p>
      <w:pPr>
        <w:tabs>
          <w:tab w:pos="2181" w:val="left" w:leader="none"/>
        </w:tabs>
        <w:spacing w:line="180" w:lineRule="exact" w:before="0"/>
        <w:ind w:left="0" w:right="464" w:firstLine="0"/>
        <w:jc w:val="right"/>
        <w:rPr>
          <w:rFonts w:ascii="宋体" w:hAnsi="宋体" w:cs="宋体" w:eastAsia="宋体" w:hint="default"/>
          <w:sz w:val="20"/>
          <w:szCs w:val="20"/>
        </w:rPr>
      </w:pPr>
      <w:r>
        <w:rPr>
          <w:rFonts w:ascii="宋体" w:hAnsi="宋体" w:cs="宋体" w:eastAsia="宋体" w:hint="default"/>
          <w:b/>
          <w:bCs/>
          <w:w w:val="95"/>
          <w:sz w:val="20"/>
          <w:szCs w:val="20"/>
        </w:rPr>
        <w:t>租赁收益</w:t>
        <w:tab/>
      </w:r>
      <w:r>
        <w:rPr>
          <w:rFonts w:ascii="宋体" w:hAnsi="宋体" w:cs="宋体" w:eastAsia="宋体" w:hint="default"/>
          <w:b/>
          <w:bCs/>
          <w:sz w:val="20"/>
          <w:szCs w:val="20"/>
        </w:rPr>
        <w:t>对公</w:t>
      </w:r>
      <w:r>
        <w:rPr>
          <w:rFonts w:ascii="宋体" w:hAnsi="宋体" w:cs="宋体" w:eastAsia="宋体" w:hint="default"/>
          <w:sz w:val="20"/>
          <w:szCs w:val="20"/>
        </w:rPr>
      </w:r>
    </w:p>
    <w:p>
      <w:pPr>
        <w:spacing w:line="180" w:lineRule="exact" w:before="0"/>
        <w:ind w:left="1728" w:right="1219" w:firstLine="0"/>
        <w:jc w:val="center"/>
        <w:rPr>
          <w:rFonts w:ascii="宋体" w:hAnsi="宋体" w:cs="宋体" w:eastAsia="宋体" w:hint="default"/>
          <w:sz w:val="20"/>
          <w:szCs w:val="20"/>
        </w:rPr>
      </w:pPr>
      <w:r>
        <w:rPr>
          <w:rFonts w:ascii="宋体" w:hAnsi="宋体" w:cs="宋体" w:eastAsia="宋体" w:hint="default"/>
          <w:b/>
          <w:bCs/>
          <w:sz w:val="20"/>
          <w:szCs w:val="20"/>
        </w:rPr>
        <w:t>确定</w:t>
      </w:r>
      <w:r>
        <w:rPr>
          <w:rFonts w:ascii="宋体" w:hAnsi="宋体" w:cs="宋体" w:eastAsia="宋体" w:hint="default"/>
          <w:sz w:val="20"/>
          <w:szCs w:val="20"/>
        </w:rPr>
      </w:r>
    </w:p>
    <w:p>
      <w:pPr>
        <w:spacing w:line="180" w:lineRule="exact" w:before="0"/>
        <w:ind w:left="0" w:right="464" w:firstLine="0"/>
        <w:jc w:val="right"/>
        <w:rPr>
          <w:rFonts w:ascii="宋体" w:hAnsi="宋体" w:cs="宋体" w:eastAsia="宋体" w:hint="default"/>
          <w:sz w:val="20"/>
          <w:szCs w:val="20"/>
        </w:rPr>
      </w:pPr>
      <w:r>
        <w:rPr>
          <w:rFonts w:ascii="宋体" w:hAnsi="宋体" w:cs="宋体" w:eastAsia="宋体" w:hint="default"/>
          <w:b/>
          <w:bCs/>
          <w:sz w:val="20"/>
          <w:szCs w:val="20"/>
        </w:rPr>
        <w:t>司影</w:t>
      </w:r>
      <w:r>
        <w:rPr>
          <w:rFonts w:ascii="宋体" w:hAnsi="宋体" w:cs="宋体" w:eastAsia="宋体" w:hint="default"/>
          <w:sz w:val="20"/>
          <w:szCs w:val="20"/>
        </w:rPr>
      </w:r>
    </w:p>
    <w:p>
      <w:pPr>
        <w:spacing w:line="180" w:lineRule="exact" w:before="0"/>
        <w:ind w:left="1728" w:right="1219" w:firstLine="0"/>
        <w:jc w:val="center"/>
        <w:rPr>
          <w:rFonts w:ascii="宋体" w:hAnsi="宋体" w:cs="宋体" w:eastAsia="宋体" w:hint="default"/>
          <w:sz w:val="20"/>
          <w:szCs w:val="20"/>
        </w:rPr>
      </w:pPr>
      <w:r>
        <w:rPr>
          <w:rFonts w:ascii="宋体" w:hAnsi="宋体" w:cs="宋体" w:eastAsia="宋体" w:hint="default"/>
          <w:b/>
          <w:bCs/>
          <w:sz w:val="20"/>
          <w:szCs w:val="20"/>
        </w:rPr>
        <w:t>依据</w:t>
      </w:r>
      <w:r>
        <w:rPr>
          <w:rFonts w:ascii="宋体" w:hAnsi="宋体" w:cs="宋体" w:eastAsia="宋体" w:hint="default"/>
          <w:sz w:val="20"/>
          <w:szCs w:val="20"/>
        </w:rPr>
      </w:r>
    </w:p>
    <w:p>
      <w:pPr>
        <w:spacing w:line="221" w:lineRule="exact" w:before="0"/>
        <w:ind w:left="0" w:right="566" w:firstLine="0"/>
        <w:jc w:val="right"/>
        <w:rPr>
          <w:rFonts w:ascii="宋体" w:hAnsi="宋体" w:cs="宋体" w:eastAsia="宋体" w:hint="default"/>
          <w:sz w:val="20"/>
          <w:szCs w:val="20"/>
        </w:rPr>
      </w:pPr>
      <w:r>
        <w:rPr>
          <w:rFonts w:ascii="宋体" w:hAnsi="宋体" w:cs="宋体" w:eastAsia="宋体" w:hint="default"/>
          <w:b/>
          <w:bCs/>
          <w:w w:val="99"/>
          <w:sz w:val="20"/>
          <w:szCs w:val="20"/>
        </w:rPr>
        <w:t>响</w:t>
      </w:r>
      <w:r>
        <w:rPr>
          <w:rFonts w:ascii="宋体" w:hAnsi="宋体" w:cs="宋体" w:eastAsia="宋体" w:hint="default"/>
          <w:sz w:val="20"/>
          <w:szCs w:val="20"/>
        </w:rPr>
      </w:r>
    </w:p>
    <w:p>
      <w:pPr>
        <w:spacing w:after="0" w:line="221" w:lineRule="exact"/>
        <w:jc w:val="right"/>
        <w:rPr>
          <w:rFonts w:ascii="宋体" w:hAnsi="宋体" w:cs="宋体" w:eastAsia="宋体" w:hint="default"/>
          <w:sz w:val="20"/>
          <w:szCs w:val="20"/>
        </w:rPr>
        <w:sectPr>
          <w:headerReference w:type="default" r:id="rId526"/>
          <w:pgSz w:w="11910" w:h="16840"/>
          <w:pgMar w:header="898" w:footer="844" w:top="1720" w:bottom="1040" w:left="1460" w:right="1520"/>
          <w:cols w:num="5" w:equalWidth="0">
            <w:col w:w="941" w:space="121"/>
            <w:col w:w="941" w:space="95"/>
            <w:col w:w="1928" w:space="74"/>
            <w:col w:w="1141" w:space="296"/>
            <w:col w:w="3393"/>
          </w:cols>
        </w:sectPr>
      </w:pPr>
    </w:p>
    <w:p>
      <w:pPr>
        <w:spacing w:line="240" w:lineRule="auto" w:before="6"/>
        <w:rPr>
          <w:rFonts w:ascii="宋体" w:hAnsi="宋体" w:cs="宋体" w:eastAsia="宋体" w:hint="default"/>
          <w:b/>
          <w:bCs/>
          <w:sz w:val="13"/>
          <w:szCs w:val="13"/>
        </w:rPr>
      </w:pPr>
    </w:p>
    <w:p>
      <w:pPr>
        <w:spacing w:after="0" w:line="240" w:lineRule="auto"/>
        <w:rPr>
          <w:rFonts w:ascii="宋体" w:hAnsi="宋体" w:cs="宋体" w:eastAsia="宋体" w:hint="default"/>
          <w:sz w:val="13"/>
          <w:szCs w:val="13"/>
        </w:rPr>
        <w:sectPr>
          <w:type w:val="continuous"/>
          <w:pgSz w:w="11910" w:h="16840"/>
          <w:pgMar w:top="1600" w:bottom="280" w:left="1460" w:right="1520"/>
        </w:sect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4"/>
          <w:szCs w:val="24"/>
        </w:rPr>
      </w:pPr>
    </w:p>
    <w:p>
      <w:pPr>
        <w:spacing w:before="0"/>
        <w:ind w:left="241" w:right="-19" w:firstLine="0"/>
        <w:jc w:val="left"/>
        <w:rPr>
          <w:rFonts w:ascii="宋体" w:hAnsi="宋体" w:cs="宋体" w:eastAsia="宋体" w:hint="default"/>
          <w:sz w:val="20"/>
          <w:szCs w:val="20"/>
        </w:rPr>
      </w:pPr>
      <w:r>
        <w:rPr>
          <w:rFonts w:ascii="宋体" w:hAnsi="宋体" w:cs="宋体" w:eastAsia="宋体" w:hint="default"/>
          <w:sz w:val="20"/>
          <w:szCs w:val="20"/>
        </w:rPr>
        <w:t>本公司</w:t>
      </w:r>
    </w:p>
    <w:p>
      <w:pPr>
        <w:spacing w:line="331" w:lineRule="auto" w:before="38"/>
        <w:ind w:left="241" w:right="0" w:firstLine="0"/>
        <w:jc w:val="left"/>
        <w:rPr>
          <w:rFonts w:ascii="宋体" w:hAnsi="宋体" w:cs="宋体" w:eastAsia="宋体" w:hint="default"/>
          <w:sz w:val="20"/>
          <w:szCs w:val="20"/>
        </w:rPr>
      </w:pPr>
      <w:r>
        <w:rPr>
          <w:spacing w:val="23"/>
        </w:rPr>
        <w:br w:type="column"/>
      </w:r>
      <w:r>
        <w:rPr>
          <w:rFonts w:ascii="宋体" w:hAnsi="宋体" w:cs="宋体" w:eastAsia="宋体" w:hint="default"/>
          <w:spacing w:val="23"/>
          <w:sz w:val="20"/>
          <w:szCs w:val="20"/>
        </w:rPr>
        <w:t>长城国际</w:t>
      </w:r>
      <w:r>
        <w:rPr>
          <w:rFonts w:ascii="宋体" w:hAnsi="宋体" w:cs="宋体" w:eastAsia="宋体" w:hint="default"/>
          <w:spacing w:val="-95"/>
          <w:sz w:val="20"/>
          <w:szCs w:val="20"/>
        </w:rPr>
        <w:t> </w:t>
      </w:r>
      <w:r>
        <w:rPr>
          <w:rFonts w:ascii="宋体" w:hAnsi="宋体" w:cs="宋体" w:eastAsia="宋体" w:hint="default"/>
          <w:spacing w:val="23"/>
          <w:sz w:val="20"/>
          <w:szCs w:val="20"/>
        </w:rPr>
        <w:t>系统科技</w:t>
      </w:r>
      <w:r>
        <w:rPr>
          <w:rFonts w:ascii="宋体" w:hAnsi="宋体" w:cs="宋体" w:eastAsia="宋体" w:hint="default"/>
          <w:spacing w:val="-68"/>
          <w:sz w:val="20"/>
          <w:szCs w:val="20"/>
        </w:rPr>
        <w:t> </w:t>
      </w:r>
      <w:r>
        <w:rPr>
          <w:rFonts w:ascii="宋体" w:hAnsi="宋体" w:cs="宋体" w:eastAsia="宋体" w:hint="default"/>
          <w:sz w:val="20"/>
          <w:szCs w:val="20"/>
        </w:rPr>
      </w:r>
    </w:p>
    <w:p>
      <w:pPr>
        <w:spacing w:line="331" w:lineRule="auto" w:before="22"/>
        <w:ind w:left="241" w:right="0" w:firstLine="0"/>
        <w:jc w:val="left"/>
        <w:rPr>
          <w:rFonts w:ascii="宋体" w:hAnsi="宋体" w:cs="宋体" w:eastAsia="宋体" w:hint="default"/>
          <w:sz w:val="20"/>
          <w:szCs w:val="20"/>
        </w:rPr>
      </w:pPr>
      <w:r>
        <w:rPr>
          <w:rFonts w:ascii="宋体" w:hAnsi="宋体" w:cs="宋体" w:eastAsia="宋体" w:hint="default"/>
          <w:spacing w:val="23"/>
          <w:sz w:val="20"/>
          <w:szCs w:val="20"/>
        </w:rPr>
        <w:t>（深圳）</w:t>
      </w:r>
      <w:r>
        <w:rPr>
          <w:rFonts w:ascii="宋体" w:hAnsi="宋体" w:cs="宋体" w:eastAsia="宋体" w:hint="default"/>
          <w:spacing w:val="-95"/>
          <w:sz w:val="20"/>
          <w:szCs w:val="20"/>
        </w:rPr>
        <w:t> </w:t>
      </w:r>
      <w:r>
        <w:rPr>
          <w:rFonts w:ascii="宋体" w:hAnsi="宋体" w:cs="宋体" w:eastAsia="宋体" w:hint="default"/>
          <w:sz w:val="20"/>
          <w:szCs w:val="20"/>
        </w:rPr>
        <w:t>有限公司</w:t>
      </w:r>
    </w:p>
    <w:p>
      <w:pPr>
        <w:spacing w:line="240" w:lineRule="auto" w:before="0"/>
        <w:rPr>
          <w:rFonts w:ascii="宋体" w:hAnsi="宋体" w:cs="宋体" w:eastAsia="宋体" w:hint="default"/>
          <w:sz w:val="20"/>
          <w:szCs w:val="20"/>
        </w:rPr>
      </w:pPr>
      <w:r>
        <w:rPr/>
        <w:br w:type="column"/>
      </w:r>
      <w:r>
        <w:rPr>
          <w:rFonts w:ascii="宋体"/>
          <w:sz w:val="20"/>
        </w:rPr>
      </w:r>
    </w:p>
    <w:p>
      <w:pPr>
        <w:spacing w:line="221" w:lineRule="exact" w:before="136"/>
        <w:ind w:left="0" w:right="1166" w:firstLine="0"/>
        <w:jc w:val="right"/>
        <w:rPr>
          <w:rFonts w:ascii="宋体" w:hAnsi="宋体" w:cs="宋体" w:eastAsia="宋体" w:hint="default"/>
          <w:sz w:val="20"/>
          <w:szCs w:val="20"/>
        </w:rPr>
      </w:pPr>
      <w:r>
        <w:rPr>
          <w:rFonts w:ascii="宋体" w:hAnsi="宋体" w:cs="宋体" w:eastAsia="宋体" w:hint="default"/>
          <w:sz w:val="20"/>
          <w:szCs w:val="20"/>
        </w:rPr>
        <w:t>市</w:t>
      </w:r>
      <w:r>
        <w:rPr>
          <w:rFonts w:ascii="宋体" w:hAnsi="宋体" w:cs="宋体" w:eastAsia="宋体" w:hint="default"/>
          <w:spacing w:val="41"/>
          <w:sz w:val="20"/>
          <w:szCs w:val="20"/>
        </w:rPr>
        <w:t> </w:t>
      </w:r>
      <w:r>
        <w:rPr>
          <w:rFonts w:ascii="宋体" w:hAnsi="宋体" w:cs="宋体" w:eastAsia="宋体" w:hint="default"/>
          <w:sz w:val="20"/>
          <w:szCs w:val="20"/>
        </w:rPr>
        <w:t>场</w:t>
      </w:r>
    </w:p>
    <w:p>
      <w:pPr>
        <w:tabs>
          <w:tab w:pos="898" w:val="left" w:leader="none"/>
          <w:tab w:pos="2113" w:val="left" w:leader="none"/>
          <w:tab w:pos="3571" w:val="left" w:leader="none"/>
          <w:tab w:pos="5748" w:val="left" w:leader="none"/>
        </w:tabs>
        <w:spacing w:line="180" w:lineRule="exact" w:before="0"/>
        <w:ind w:left="142" w:right="0" w:firstLine="0"/>
        <w:jc w:val="left"/>
        <w:rPr>
          <w:rFonts w:ascii="宋体" w:hAnsi="宋体" w:cs="宋体" w:eastAsia="宋体" w:hint="default"/>
          <w:sz w:val="20"/>
          <w:szCs w:val="20"/>
        </w:rPr>
      </w:pPr>
      <w:r>
        <w:rPr>
          <w:rFonts w:ascii="宋体" w:hAnsi="宋体" w:cs="宋体" w:eastAsia="宋体" w:hint="default"/>
          <w:spacing w:val="-1"/>
          <w:sz w:val="20"/>
          <w:szCs w:val="20"/>
        </w:rPr>
        <w:t>办公</w:t>
        <w:tab/>
        <w:t>2007.05.01</w:t>
        <w:tab/>
        <w:t>2010.04.30</w:t>
        <w:tab/>
        <w:t>2,177,269.26</w:t>
        <w:tab/>
      </w:r>
      <w:r>
        <w:rPr>
          <w:rFonts w:ascii="宋体" w:hAnsi="宋体" w:cs="宋体" w:eastAsia="宋体" w:hint="default"/>
          <w:sz w:val="20"/>
          <w:szCs w:val="20"/>
        </w:rPr>
        <w:t>很小</w:t>
      </w:r>
    </w:p>
    <w:p>
      <w:pPr>
        <w:spacing w:line="221" w:lineRule="exact" w:before="0"/>
        <w:ind w:left="0" w:right="1307" w:firstLine="0"/>
        <w:jc w:val="right"/>
        <w:rPr>
          <w:rFonts w:ascii="宋体" w:hAnsi="宋体" w:cs="宋体" w:eastAsia="宋体" w:hint="default"/>
          <w:sz w:val="20"/>
          <w:szCs w:val="20"/>
        </w:rPr>
      </w:pPr>
      <w:r>
        <w:rPr>
          <w:rFonts w:ascii="宋体" w:hAnsi="宋体" w:cs="宋体" w:eastAsia="宋体" w:hint="default"/>
          <w:sz w:val="20"/>
          <w:szCs w:val="20"/>
        </w:rPr>
        <w:t>价格</w:t>
      </w:r>
    </w:p>
    <w:p>
      <w:pPr>
        <w:spacing w:after="0" w:line="221" w:lineRule="exact"/>
        <w:jc w:val="right"/>
        <w:rPr>
          <w:rFonts w:ascii="宋体" w:hAnsi="宋体" w:cs="宋体" w:eastAsia="宋体" w:hint="default"/>
          <w:sz w:val="20"/>
          <w:szCs w:val="20"/>
        </w:rPr>
        <w:sectPr>
          <w:type w:val="continuous"/>
          <w:pgSz w:w="11910" w:h="16840"/>
          <w:pgMar w:top="1600" w:bottom="280" w:left="1460" w:right="1520"/>
          <w:cols w:num="3" w:equalWidth="0">
            <w:col w:w="843" w:space="168"/>
            <w:col w:w="1173" w:space="40"/>
            <w:col w:w="6706"/>
          </w:cols>
        </w:sectPr>
      </w:pPr>
    </w:p>
    <w:p>
      <w:pPr>
        <w:spacing w:line="240" w:lineRule="auto" w:before="5"/>
        <w:rPr>
          <w:rFonts w:ascii="宋体" w:hAnsi="宋体" w:cs="宋体" w:eastAsia="宋体" w:hint="default"/>
          <w:sz w:val="26"/>
          <w:szCs w:val="26"/>
        </w:rPr>
      </w:pPr>
    </w:p>
    <w:p>
      <w:pPr>
        <w:spacing w:after="0" w:line="240" w:lineRule="auto"/>
        <w:rPr>
          <w:rFonts w:ascii="宋体" w:hAnsi="宋体" w:cs="宋体" w:eastAsia="宋体" w:hint="default"/>
          <w:sz w:val="26"/>
          <w:szCs w:val="26"/>
        </w:rPr>
        <w:sectPr>
          <w:type w:val="continuous"/>
          <w:pgSz w:w="11910" w:h="16840"/>
          <w:pgMar w:top="1600" w:bottom="280" w:left="1460" w:right="1520"/>
        </w:sectPr>
      </w:pPr>
    </w:p>
    <w:p>
      <w:pPr>
        <w:spacing w:line="240" w:lineRule="auto" w:before="0"/>
        <w:rPr>
          <w:rFonts w:ascii="宋体" w:hAnsi="宋体" w:cs="宋体" w:eastAsia="宋体" w:hint="default"/>
          <w:sz w:val="20"/>
          <w:szCs w:val="20"/>
        </w:rPr>
      </w:pPr>
    </w:p>
    <w:p>
      <w:pPr>
        <w:tabs>
          <w:tab w:pos="1253" w:val="left" w:leader="none"/>
        </w:tabs>
        <w:spacing w:before="137"/>
        <w:ind w:left="241" w:right="-19" w:firstLine="0"/>
        <w:jc w:val="left"/>
        <w:rPr>
          <w:rFonts w:ascii="宋体" w:hAnsi="宋体" w:cs="宋体" w:eastAsia="宋体" w:hint="default"/>
          <w:sz w:val="20"/>
          <w:szCs w:val="20"/>
        </w:rPr>
      </w:pPr>
      <w:r>
        <w:rPr>
          <w:rFonts w:ascii="宋体" w:hAnsi="宋体" w:cs="宋体" w:eastAsia="宋体" w:hint="default"/>
          <w:sz w:val="20"/>
          <w:szCs w:val="20"/>
        </w:rPr>
        <w:t>本公司</w:t>
        <w:tab/>
        <w:t>长城软件</w:t>
      </w:r>
    </w:p>
    <w:p>
      <w:pPr>
        <w:spacing w:line="221" w:lineRule="exact" w:before="38"/>
        <w:ind w:left="241" w:right="0" w:firstLine="0"/>
        <w:jc w:val="left"/>
        <w:rPr>
          <w:rFonts w:ascii="宋体" w:hAnsi="宋体" w:cs="宋体" w:eastAsia="宋体" w:hint="default"/>
          <w:sz w:val="20"/>
          <w:szCs w:val="20"/>
        </w:rPr>
      </w:pPr>
      <w:r>
        <w:rPr/>
        <w:br w:type="column"/>
      </w:r>
      <w:r>
        <w:rPr>
          <w:rFonts w:ascii="宋体" w:hAnsi="宋体" w:cs="宋体" w:eastAsia="宋体" w:hint="default"/>
          <w:sz w:val="20"/>
          <w:szCs w:val="20"/>
        </w:rPr>
        <w:t>办</w:t>
      </w:r>
      <w:r>
        <w:rPr>
          <w:rFonts w:ascii="宋体" w:hAnsi="宋体" w:cs="宋体" w:eastAsia="宋体" w:hint="default"/>
          <w:spacing w:val="40"/>
          <w:sz w:val="20"/>
          <w:szCs w:val="20"/>
        </w:rPr>
        <w:t> </w:t>
      </w:r>
      <w:r>
        <w:rPr>
          <w:rFonts w:ascii="宋体" w:hAnsi="宋体" w:cs="宋体" w:eastAsia="宋体" w:hint="default"/>
          <w:sz w:val="20"/>
          <w:szCs w:val="20"/>
        </w:rPr>
        <w:t>公</w:t>
      </w:r>
    </w:p>
    <w:p>
      <w:pPr>
        <w:spacing w:line="180" w:lineRule="exact" w:before="0"/>
        <w:ind w:left="0" w:right="1166" w:firstLine="0"/>
        <w:jc w:val="right"/>
        <w:rPr>
          <w:rFonts w:ascii="宋体" w:hAnsi="宋体" w:cs="宋体" w:eastAsia="宋体" w:hint="default"/>
          <w:sz w:val="20"/>
          <w:szCs w:val="20"/>
        </w:rPr>
      </w:pPr>
      <w:r>
        <w:rPr>
          <w:rFonts w:ascii="宋体" w:hAnsi="宋体" w:cs="宋体" w:eastAsia="宋体" w:hint="default"/>
          <w:sz w:val="20"/>
          <w:szCs w:val="20"/>
        </w:rPr>
        <w:t>市</w:t>
      </w:r>
      <w:r>
        <w:rPr>
          <w:rFonts w:ascii="宋体" w:hAnsi="宋体" w:cs="宋体" w:eastAsia="宋体" w:hint="default"/>
          <w:spacing w:val="41"/>
          <w:sz w:val="20"/>
          <w:szCs w:val="20"/>
        </w:rPr>
        <w:t> </w:t>
      </w:r>
      <w:r>
        <w:rPr>
          <w:rFonts w:ascii="宋体" w:hAnsi="宋体" w:cs="宋体" w:eastAsia="宋体" w:hint="default"/>
          <w:sz w:val="20"/>
          <w:szCs w:val="20"/>
        </w:rPr>
        <w:t>场</w:t>
      </w:r>
    </w:p>
    <w:p>
      <w:pPr>
        <w:tabs>
          <w:tab w:pos="998" w:val="left" w:leader="none"/>
          <w:tab w:pos="2213" w:val="left" w:leader="none"/>
          <w:tab w:pos="3870" w:val="left" w:leader="none"/>
          <w:tab w:pos="5847" w:val="left" w:leader="none"/>
        </w:tabs>
        <w:spacing w:line="188" w:lineRule="exact" w:before="0"/>
        <w:ind w:left="241" w:right="0" w:firstLine="0"/>
        <w:jc w:val="left"/>
        <w:rPr>
          <w:rFonts w:ascii="宋体" w:hAnsi="宋体" w:cs="宋体" w:eastAsia="宋体" w:hint="default"/>
          <w:sz w:val="20"/>
          <w:szCs w:val="20"/>
        </w:rPr>
      </w:pPr>
      <w:r>
        <w:rPr>
          <w:rFonts w:ascii="Times New Roman" w:hAnsi="Times New Roman" w:cs="Times New Roman" w:eastAsia="Times New Roman" w:hint="default"/>
          <w:sz w:val="20"/>
          <w:szCs w:val="20"/>
        </w:rPr>
        <w:t>&amp;  </w:t>
      </w:r>
      <w:r>
        <w:rPr>
          <w:rFonts w:ascii="Times New Roman" w:hAnsi="Times New Roman" w:cs="Times New Roman" w:eastAsia="Times New Roman" w:hint="default"/>
          <w:spacing w:val="36"/>
          <w:sz w:val="20"/>
          <w:szCs w:val="20"/>
        </w:rPr>
        <w:t> </w:t>
      </w:r>
      <w:r>
        <w:rPr>
          <w:rFonts w:ascii="宋体" w:hAnsi="宋体" w:cs="宋体" w:eastAsia="宋体" w:hint="default"/>
          <w:sz w:val="20"/>
          <w:szCs w:val="20"/>
        </w:rPr>
        <w:t>车</w:t>
        <w:tab/>
      </w:r>
      <w:r>
        <w:rPr>
          <w:rFonts w:ascii="宋体" w:hAnsi="宋体" w:cs="宋体" w:eastAsia="宋体" w:hint="default"/>
          <w:spacing w:val="-1"/>
          <w:sz w:val="20"/>
          <w:szCs w:val="20"/>
        </w:rPr>
        <w:t>2006.09.01</w:t>
        <w:tab/>
        <w:t>2010.03.31</w:t>
        <w:tab/>
        <w:t>443,860.96</w:t>
        <w:tab/>
      </w:r>
      <w:r>
        <w:rPr>
          <w:rFonts w:ascii="宋体" w:hAnsi="宋体" w:cs="宋体" w:eastAsia="宋体" w:hint="default"/>
          <w:sz w:val="20"/>
          <w:szCs w:val="20"/>
        </w:rPr>
        <w:t>很小</w:t>
      </w:r>
    </w:p>
    <w:p>
      <w:pPr>
        <w:spacing w:line="172" w:lineRule="exact" w:before="0"/>
        <w:ind w:left="0" w:right="1308" w:firstLine="0"/>
        <w:jc w:val="right"/>
        <w:rPr>
          <w:rFonts w:ascii="宋体" w:hAnsi="宋体" w:cs="宋体" w:eastAsia="宋体" w:hint="default"/>
          <w:sz w:val="20"/>
          <w:szCs w:val="20"/>
        </w:rPr>
      </w:pPr>
      <w:r>
        <w:rPr>
          <w:rFonts w:ascii="宋体" w:hAnsi="宋体" w:cs="宋体" w:eastAsia="宋体" w:hint="default"/>
          <w:sz w:val="20"/>
          <w:szCs w:val="20"/>
        </w:rPr>
        <w:t>价格</w:t>
      </w:r>
    </w:p>
    <w:p>
      <w:pPr>
        <w:spacing w:line="221" w:lineRule="exact" w:before="0"/>
        <w:ind w:left="241" w:right="0" w:firstLine="0"/>
        <w:jc w:val="left"/>
        <w:rPr>
          <w:rFonts w:ascii="宋体" w:hAnsi="宋体" w:cs="宋体" w:eastAsia="宋体" w:hint="default"/>
          <w:sz w:val="20"/>
          <w:szCs w:val="20"/>
        </w:rPr>
      </w:pPr>
      <w:r>
        <w:rPr>
          <w:rFonts w:ascii="宋体" w:hAnsi="宋体" w:cs="宋体" w:eastAsia="宋体" w:hint="default"/>
          <w:w w:val="100"/>
          <w:sz w:val="20"/>
          <w:szCs w:val="20"/>
        </w:rPr>
        <w:t>位</w:t>
      </w:r>
    </w:p>
    <w:p>
      <w:pPr>
        <w:spacing w:after="0" w:line="221" w:lineRule="exact"/>
        <w:jc w:val="left"/>
        <w:rPr>
          <w:rFonts w:ascii="宋体" w:hAnsi="宋体" w:cs="宋体" w:eastAsia="宋体" w:hint="default"/>
          <w:sz w:val="20"/>
          <w:szCs w:val="20"/>
        </w:rPr>
        <w:sectPr>
          <w:type w:val="continuous"/>
          <w:pgSz w:w="11910" w:h="16840"/>
          <w:pgMar w:top="1600" w:bottom="280" w:left="1460" w:right="1520"/>
          <w:cols w:num="2" w:equalWidth="0">
            <w:col w:w="2055" w:space="70"/>
            <w:col w:w="6805"/>
          </w:cols>
        </w:sectPr>
      </w:pPr>
    </w:p>
    <w:p>
      <w:pPr>
        <w:spacing w:line="240" w:lineRule="auto" w:before="10"/>
        <w:rPr>
          <w:rFonts w:ascii="宋体" w:hAnsi="宋体" w:cs="宋体" w:eastAsia="宋体" w:hint="default"/>
          <w:sz w:val="25"/>
          <w:szCs w:val="25"/>
        </w:rPr>
      </w:pPr>
    </w:p>
    <w:p>
      <w:pPr>
        <w:spacing w:after="0" w:line="240" w:lineRule="auto"/>
        <w:rPr>
          <w:rFonts w:ascii="宋体" w:hAnsi="宋体" w:cs="宋体" w:eastAsia="宋体" w:hint="default"/>
          <w:sz w:val="25"/>
          <w:szCs w:val="25"/>
        </w:rPr>
        <w:sectPr>
          <w:type w:val="continuous"/>
          <w:pgSz w:w="11910" w:h="16840"/>
          <w:pgMar w:top="1600" w:bottom="280" w:left="1460" w:right="15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7"/>
          <w:szCs w:val="17"/>
        </w:rPr>
      </w:pPr>
    </w:p>
    <w:p>
      <w:pPr>
        <w:spacing w:before="0"/>
        <w:ind w:left="241" w:right="-19" w:firstLine="0"/>
        <w:jc w:val="left"/>
        <w:rPr>
          <w:rFonts w:ascii="宋体" w:hAnsi="宋体" w:cs="宋体" w:eastAsia="宋体" w:hint="default"/>
          <w:sz w:val="20"/>
          <w:szCs w:val="20"/>
        </w:rPr>
      </w:pPr>
      <w:r>
        <w:rPr>
          <w:rFonts w:ascii="宋体" w:hAnsi="宋体" w:cs="宋体" w:eastAsia="宋体" w:hint="default"/>
          <w:sz w:val="20"/>
          <w:szCs w:val="20"/>
        </w:rPr>
        <w:t>本公司</w:t>
      </w:r>
    </w:p>
    <w:p>
      <w:pPr>
        <w:spacing w:line="331" w:lineRule="auto" w:before="38"/>
        <w:ind w:left="241" w:right="0" w:firstLine="0"/>
        <w:jc w:val="both"/>
        <w:rPr>
          <w:rFonts w:ascii="宋体" w:hAnsi="宋体" w:cs="宋体" w:eastAsia="宋体" w:hint="default"/>
          <w:sz w:val="20"/>
          <w:szCs w:val="20"/>
        </w:rPr>
      </w:pPr>
      <w:r>
        <w:rPr>
          <w:spacing w:val="23"/>
        </w:rPr>
        <w:br w:type="column"/>
      </w:r>
      <w:r>
        <w:rPr>
          <w:rFonts w:ascii="宋体" w:hAnsi="宋体" w:cs="宋体" w:eastAsia="宋体" w:hint="default"/>
          <w:spacing w:val="23"/>
          <w:sz w:val="20"/>
          <w:szCs w:val="20"/>
        </w:rPr>
        <w:t>长城宽带</w:t>
      </w:r>
      <w:r>
        <w:rPr>
          <w:rFonts w:ascii="宋体" w:hAnsi="宋体" w:cs="宋体" w:eastAsia="宋体" w:hint="default"/>
          <w:spacing w:val="-95"/>
          <w:sz w:val="20"/>
          <w:szCs w:val="20"/>
        </w:rPr>
        <w:t> </w:t>
      </w:r>
      <w:r>
        <w:rPr>
          <w:rFonts w:ascii="宋体" w:hAnsi="宋体" w:cs="宋体" w:eastAsia="宋体" w:hint="default"/>
          <w:spacing w:val="23"/>
          <w:sz w:val="20"/>
          <w:szCs w:val="20"/>
        </w:rPr>
        <w:t>网络服务</w:t>
      </w:r>
      <w:r>
        <w:rPr>
          <w:rFonts w:ascii="宋体" w:hAnsi="宋体" w:cs="宋体" w:eastAsia="宋体" w:hint="default"/>
          <w:spacing w:val="-95"/>
          <w:sz w:val="20"/>
          <w:szCs w:val="20"/>
        </w:rPr>
        <w:t> </w:t>
      </w:r>
      <w:r>
        <w:rPr>
          <w:rFonts w:ascii="宋体" w:hAnsi="宋体" w:cs="宋体" w:eastAsia="宋体" w:hint="default"/>
          <w:spacing w:val="23"/>
          <w:sz w:val="20"/>
          <w:szCs w:val="20"/>
        </w:rPr>
        <w:t>有限公司</w:t>
      </w:r>
      <w:r>
        <w:rPr>
          <w:rFonts w:ascii="宋体" w:hAnsi="宋体" w:cs="宋体" w:eastAsia="宋体" w:hint="default"/>
          <w:spacing w:val="-95"/>
          <w:sz w:val="20"/>
          <w:szCs w:val="20"/>
        </w:rPr>
        <w:t> </w:t>
      </w:r>
      <w:r>
        <w:rPr>
          <w:rFonts w:ascii="宋体" w:hAnsi="宋体" w:cs="宋体" w:eastAsia="宋体" w:hint="default"/>
          <w:spacing w:val="23"/>
          <w:sz w:val="20"/>
          <w:szCs w:val="20"/>
        </w:rPr>
        <w:t>深圳分公</w:t>
      </w:r>
      <w:r>
        <w:rPr>
          <w:rFonts w:ascii="宋体" w:hAnsi="宋体" w:cs="宋体" w:eastAsia="宋体" w:hint="default"/>
          <w:spacing w:val="-95"/>
          <w:sz w:val="20"/>
          <w:szCs w:val="20"/>
        </w:rPr>
        <w:t> </w:t>
      </w:r>
      <w:r>
        <w:rPr>
          <w:rFonts w:ascii="宋体" w:hAnsi="宋体" w:cs="宋体" w:eastAsia="宋体" w:hint="default"/>
          <w:sz w:val="20"/>
          <w:szCs w:val="20"/>
        </w:rPr>
        <w:t>司</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7"/>
          <w:szCs w:val="17"/>
        </w:rPr>
      </w:pPr>
    </w:p>
    <w:p>
      <w:pPr>
        <w:tabs>
          <w:tab w:pos="898" w:val="left" w:leader="none"/>
        </w:tabs>
        <w:spacing w:before="0"/>
        <w:ind w:left="142" w:right="-9" w:firstLine="0"/>
        <w:jc w:val="left"/>
        <w:rPr>
          <w:rFonts w:ascii="宋体" w:hAnsi="宋体" w:cs="宋体" w:eastAsia="宋体" w:hint="default"/>
          <w:sz w:val="20"/>
          <w:szCs w:val="20"/>
        </w:rPr>
      </w:pPr>
      <w:r>
        <w:rPr>
          <w:rFonts w:ascii="宋体" w:hAnsi="宋体" w:cs="宋体" w:eastAsia="宋体" w:hint="default"/>
          <w:spacing w:val="-1"/>
          <w:sz w:val="20"/>
          <w:szCs w:val="20"/>
        </w:rPr>
        <w:t>办公</w:t>
        <w:tab/>
        <w:t>2007.09.01</w:t>
      </w:r>
      <w:r>
        <w:rPr>
          <w:rFonts w:ascii="宋体" w:hAnsi="宋体" w:cs="宋体" w:eastAsia="宋体" w:hint="default"/>
          <w:sz w:val="20"/>
          <w:szCs w:val="20"/>
        </w:rPr>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3"/>
        <w:rPr>
          <w:rFonts w:ascii="宋体" w:hAnsi="宋体" w:cs="宋体" w:eastAsia="宋体" w:hint="default"/>
          <w:sz w:val="24"/>
          <w:szCs w:val="24"/>
        </w:rPr>
      </w:pPr>
    </w:p>
    <w:p>
      <w:pPr>
        <w:spacing w:line="331" w:lineRule="auto" w:before="0"/>
        <w:ind w:left="174" w:right="-18" w:firstLine="0"/>
        <w:jc w:val="left"/>
        <w:rPr>
          <w:rFonts w:ascii="宋体" w:hAnsi="宋体" w:cs="宋体" w:eastAsia="宋体" w:hint="default"/>
          <w:sz w:val="20"/>
          <w:szCs w:val="20"/>
        </w:rPr>
      </w:pPr>
      <w:r>
        <w:rPr>
          <w:rFonts w:ascii="宋体" w:hAnsi="宋体" w:cs="宋体" w:eastAsia="宋体" w:hint="default"/>
          <w:sz w:val="20"/>
          <w:szCs w:val="20"/>
        </w:rPr>
        <w:t>双方解除</w:t>
      </w:r>
      <w:r>
        <w:rPr>
          <w:rFonts w:ascii="宋体" w:hAnsi="宋体" w:cs="宋体" w:eastAsia="宋体" w:hint="default"/>
          <w:w w:val="100"/>
          <w:sz w:val="20"/>
          <w:szCs w:val="20"/>
        </w:rPr>
        <w:t> </w:t>
      </w:r>
      <w:r>
        <w:rPr>
          <w:rFonts w:ascii="宋体" w:hAnsi="宋体" w:cs="宋体" w:eastAsia="宋体" w:hint="default"/>
          <w:sz w:val="20"/>
          <w:szCs w:val="20"/>
        </w:rPr>
        <w:t>合同</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3"/>
        <w:rPr>
          <w:rFonts w:ascii="宋体" w:hAnsi="宋体" w:cs="宋体" w:eastAsia="宋体" w:hint="default"/>
          <w:sz w:val="24"/>
          <w:szCs w:val="24"/>
        </w:rPr>
      </w:pPr>
    </w:p>
    <w:p>
      <w:pPr>
        <w:spacing w:line="221" w:lineRule="exact" w:before="0"/>
        <w:ind w:left="1638" w:right="1148" w:firstLine="0"/>
        <w:jc w:val="center"/>
        <w:rPr>
          <w:rFonts w:ascii="宋体" w:hAnsi="宋体" w:cs="宋体" w:eastAsia="宋体" w:hint="default"/>
          <w:sz w:val="20"/>
          <w:szCs w:val="20"/>
        </w:rPr>
      </w:pPr>
      <w:r>
        <w:rPr>
          <w:rFonts w:ascii="宋体" w:hAnsi="宋体" w:cs="宋体" w:eastAsia="宋体" w:hint="default"/>
          <w:sz w:val="20"/>
          <w:szCs w:val="20"/>
        </w:rPr>
        <w:t>市</w:t>
      </w:r>
      <w:r>
        <w:rPr>
          <w:rFonts w:ascii="宋体" w:hAnsi="宋体" w:cs="宋体" w:eastAsia="宋体" w:hint="default"/>
          <w:spacing w:val="41"/>
          <w:sz w:val="20"/>
          <w:szCs w:val="20"/>
        </w:rPr>
        <w:t> </w:t>
      </w:r>
      <w:r>
        <w:rPr>
          <w:rFonts w:ascii="宋体" w:hAnsi="宋体" w:cs="宋体" w:eastAsia="宋体" w:hint="default"/>
          <w:sz w:val="20"/>
          <w:szCs w:val="20"/>
        </w:rPr>
        <w:t>场</w:t>
      </w:r>
    </w:p>
    <w:p>
      <w:pPr>
        <w:tabs>
          <w:tab w:pos="2418" w:val="left" w:leader="none"/>
        </w:tabs>
        <w:spacing w:line="180" w:lineRule="exact" w:before="0"/>
        <w:ind w:left="241" w:right="0" w:firstLine="0"/>
        <w:jc w:val="left"/>
        <w:rPr>
          <w:rFonts w:ascii="宋体" w:hAnsi="宋体" w:cs="宋体" w:eastAsia="宋体" w:hint="default"/>
          <w:sz w:val="20"/>
          <w:szCs w:val="20"/>
        </w:rPr>
      </w:pPr>
      <w:r>
        <w:rPr>
          <w:rFonts w:ascii="宋体" w:hAnsi="宋体" w:cs="宋体" w:eastAsia="宋体" w:hint="default"/>
          <w:spacing w:val="-1"/>
          <w:sz w:val="20"/>
          <w:szCs w:val="20"/>
        </w:rPr>
        <w:t>1,372,669.66</w:t>
        <w:tab/>
      </w:r>
      <w:r>
        <w:rPr>
          <w:rFonts w:ascii="宋体" w:hAnsi="宋体" w:cs="宋体" w:eastAsia="宋体" w:hint="default"/>
          <w:sz w:val="20"/>
          <w:szCs w:val="20"/>
        </w:rPr>
        <w:t>很小</w:t>
      </w:r>
    </w:p>
    <w:p>
      <w:pPr>
        <w:spacing w:line="221" w:lineRule="exact" w:before="0"/>
        <w:ind w:left="1497" w:right="1149" w:firstLine="0"/>
        <w:jc w:val="center"/>
        <w:rPr>
          <w:rFonts w:ascii="宋体" w:hAnsi="宋体" w:cs="宋体" w:eastAsia="宋体" w:hint="default"/>
          <w:sz w:val="20"/>
          <w:szCs w:val="20"/>
        </w:rPr>
      </w:pPr>
      <w:r>
        <w:rPr>
          <w:rFonts w:ascii="宋体" w:hAnsi="宋体" w:cs="宋体" w:eastAsia="宋体" w:hint="default"/>
          <w:sz w:val="20"/>
          <w:szCs w:val="20"/>
        </w:rPr>
        <w:t>价格</w:t>
      </w:r>
    </w:p>
    <w:p>
      <w:pPr>
        <w:spacing w:after="0" w:line="221" w:lineRule="exact"/>
        <w:jc w:val="center"/>
        <w:rPr>
          <w:rFonts w:ascii="宋体" w:hAnsi="宋体" w:cs="宋体" w:eastAsia="宋体" w:hint="default"/>
          <w:sz w:val="20"/>
          <w:szCs w:val="20"/>
        </w:rPr>
        <w:sectPr>
          <w:type w:val="continuous"/>
          <w:pgSz w:w="11910" w:h="16840"/>
          <w:pgMar w:top="1600" w:bottom="280" w:left="1460" w:right="1520"/>
          <w:cols w:num="5" w:equalWidth="0">
            <w:col w:w="843" w:space="168"/>
            <w:col w:w="1173" w:space="40"/>
            <w:col w:w="1900" w:space="40"/>
            <w:col w:w="977" w:space="414"/>
            <w:col w:w="3375"/>
          </w:cols>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type w:val="continuous"/>
          <w:pgSz w:w="11910" w:h="16840"/>
          <w:pgMar w:top="1600" w:bottom="280" w:left="1460" w:right="1520"/>
        </w:sectPr>
      </w:pPr>
    </w:p>
    <w:p>
      <w:pPr>
        <w:spacing w:line="240" w:lineRule="auto" w:before="9"/>
        <w:rPr>
          <w:rFonts w:ascii="宋体" w:hAnsi="宋体" w:cs="宋体" w:eastAsia="宋体" w:hint="default"/>
          <w:sz w:val="16"/>
          <w:szCs w:val="16"/>
        </w:rPr>
      </w:pPr>
    </w:p>
    <w:p>
      <w:pPr>
        <w:spacing w:before="0"/>
        <w:ind w:left="241" w:right="-19" w:firstLine="0"/>
        <w:jc w:val="left"/>
        <w:rPr>
          <w:rFonts w:ascii="宋体" w:hAnsi="宋体" w:cs="宋体" w:eastAsia="宋体" w:hint="default"/>
          <w:sz w:val="20"/>
          <w:szCs w:val="20"/>
        </w:rPr>
      </w:pPr>
      <w:r>
        <w:rPr>
          <w:rFonts w:ascii="宋体" w:hAnsi="宋体" w:cs="宋体" w:eastAsia="宋体" w:hint="default"/>
          <w:sz w:val="20"/>
          <w:szCs w:val="20"/>
        </w:rPr>
        <w:t>本公司</w:t>
      </w:r>
    </w:p>
    <w:p>
      <w:pPr>
        <w:spacing w:line="331" w:lineRule="auto" w:before="38"/>
        <w:ind w:left="241" w:right="0" w:firstLine="0"/>
        <w:jc w:val="left"/>
        <w:rPr>
          <w:rFonts w:ascii="宋体" w:hAnsi="宋体" w:cs="宋体" w:eastAsia="宋体" w:hint="default"/>
          <w:sz w:val="20"/>
          <w:szCs w:val="20"/>
        </w:rPr>
      </w:pPr>
      <w:r>
        <w:rPr>
          <w:spacing w:val="23"/>
        </w:rPr>
        <w:br w:type="column"/>
      </w:r>
      <w:r>
        <w:rPr>
          <w:rFonts w:ascii="宋体" w:hAnsi="宋体" w:cs="宋体" w:eastAsia="宋体" w:hint="default"/>
          <w:spacing w:val="23"/>
          <w:sz w:val="20"/>
          <w:szCs w:val="20"/>
        </w:rPr>
        <w:t>深圳艾科</w:t>
      </w:r>
      <w:r>
        <w:rPr>
          <w:rFonts w:ascii="宋体" w:hAnsi="宋体" w:cs="宋体" w:eastAsia="宋体" w:hint="default"/>
          <w:spacing w:val="-95"/>
          <w:sz w:val="20"/>
          <w:szCs w:val="20"/>
        </w:rPr>
        <w:t> </w:t>
      </w:r>
      <w:r>
        <w:rPr>
          <w:rFonts w:ascii="宋体" w:hAnsi="宋体" w:cs="宋体" w:eastAsia="宋体" w:hint="default"/>
          <w:sz w:val="20"/>
          <w:szCs w:val="20"/>
        </w:rPr>
        <w:t>泰</w:t>
      </w:r>
    </w:p>
    <w:p>
      <w:pPr>
        <w:spacing w:line="221" w:lineRule="exact" w:before="38"/>
        <w:ind w:left="0" w:right="1166" w:firstLine="0"/>
        <w:jc w:val="right"/>
        <w:rPr>
          <w:rFonts w:ascii="宋体" w:hAnsi="宋体" w:cs="宋体" w:eastAsia="宋体" w:hint="default"/>
          <w:sz w:val="20"/>
          <w:szCs w:val="20"/>
        </w:rPr>
      </w:pPr>
      <w:r>
        <w:rPr/>
        <w:br w:type="column"/>
      </w:r>
      <w:r>
        <w:rPr>
          <w:rFonts w:ascii="宋体" w:hAnsi="宋体" w:cs="宋体" w:eastAsia="宋体" w:hint="default"/>
          <w:sz w:val="20"/>
          <w:szCs w:val="20"/>
        </w:rPr>
        <w:t>市</w:t>
      </w:r>
      <w:r>
        <w:rPr>
          <w:rFonts w:ascii="宋体" w:hAnsi="宋体" w:cs="宋体" w:eastAsia="宋体" w:hint="default"/>
          <w:spacing w:val="41"/>
          <w:sz w:val="20"/>
          <w:szCs w:val="20"/>
        </w:rPr>
        <w:t> </w:t>
      </w:r>
      <w:r>
        <w:rPr>
          <w:rFonts w:ascii="宋体" w:hAnsi="宋体" w:cs="宋体" w:eastAsia="宋体" w:hint="default"/>
          <w:sz w:val="20"/>
          <w:szCs w:val="20"/>
        </w:rPr>
        <w:t>场</w:t>
      </w:r>
    </w:p>
    <w:p>
      <w:pPr>
        <w:tabs>
          <w:tab w:pos="898" w:val="left" w:leader="none"/>
          <w:tab w:pos="2113" w:val="left" w:leader="none"/>
          <w:tab w:pos="3571" w:val="left" w:leader="none"/>
          <w:tab w:pos="5748" w:val="left" w:leader="none"/>
        </w:tabs>
        <w:spacing w:line="180" w:lineRule="exact" w:before="0"/>
        <w:ind w:left="142" w:right="0" w:firstLine="0"/>
        <w:jc w:val="left"/>
        <w:rPr>
          <w:rFonts w:ascii="宋体" w:hAnsi="宋体" w:cs="宋体" w:eastAsia="宋体" w:hint="default"/>
          <w:sz w:val="20"/>
          <w:szCs w:val="20"/>
        </w:rPr>
      </w:pPr>
      <w:r>
        <w:rPr>
          <w:rFonts w:ascii="宋体" w:hAnsi="宋体" w:cs="宋体" w:eastAsia="宋体" w:hint="default"/>
          <w:spacing w:val="-1"/>
          <w:sz w:val="20"/>
          <w:szCs w:val="20"/>
        </w:rPr>
        <w:t>办公</w:t>
        <w:tab/>
        <w:t>2008.04.01</w:t>
        <w:tab/>
        <w:t>2010.03.31</w:t>
        <w:tab/>
        <w:t>5,665,555.84</w:t>
        <w:tab/>
      </w:r>
      <w:r>
        <w:rPr>
          <w:rFonts w:ascii="宋体" w:hAnsi="宋体" w:cs="宋体" w:eastAsia="宋体" w:hint="default"/>
          <w:sz w:val="20"/>
          <w:szCs w:val="20"/>
        </w:rPr>
        <w:t>很小</w:t>
      </w:r>
    </w:p>
    <w:p>
      <w:pPr>
        <w:spacing w:line="221" w:lineRule="exact" w:before="0"/>
        <w:ind w:left="0" w:right="1307" w:firstLine="0"/>
        <w:jc w:val="right"/>
        <w:rPr>
          <w:rFonts w:ascii="宋体" w:hAnsi="宋体" w:cs="宋体" w:eastAsia="宋体" w:hint="default"/>
          <w:sz w:val="20"/>
          <w:szCs w:val="20"/>
        </w:rPr>
      </w:pPr>
      <w:r>
        <w:rPr>
          <w:rFonts w:ascii="宋体" w:hAnsi="宋体" w:cs="宋体" w:eastAsia="宋体" w:hint="default"/>
          <w:sz w:val="20"/>
          <w:szCs w:val="20"/>
        </w:rPr>
        <w:t>价格</w:t>
      </w:r>
    </w:p>
    <w:p>
      <w:pPr>
        <w:spacing w:after="0" w:line="221" w:lineRule="exact"/>
        <w:jc w:val="right"/>
        <w:rPr>
          <w:rFonts w:ascii="宋体" w:hAnsi="宋体" w:cs="宋体" w:eastAsia="宋体" w:hint="default"/>
          <w:sz w:val="20"/>
          <w:szCs w:val="20"/>
        </w:rPr>
        <w:sectPr>
          <w:type w:val="continuous"/>
          <w:pgSz w:w="11910" w:h="16840"/>
          <w:pgMar w:top="1600" w:bottom="280" w:left="1460" w:right="1520"/>
          <w:cols w:num="3" w:equalWidth="0">
            <w:col w:w="843" w:space="168"/>
            <w:col w:w="1173" w:space="40"/>
            <w:col w:w="6706"/>
          </w:cols>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4"/>
          <w:szCs w:val="14"/>
        </w:rPr>
      </w:pPr>
    </w:p>
    <w:p>
      <w:pPr>
        <w:spacing w:after="0" w:line="240" w:lineRule="auto"/>
        <w:rPr>
          <w:rFonts w:ascii="宋体" w:hAnsi="宋体" w:cs="宋体" w:eastAsia="宋体" w:hint="default"/>
          <w:sz w:val="14"/>
          <w:szCs w:val="14"/>
        </w:rPr>
        <w:sectPr>
          <w:type w:val="continuous"/>
          <w:pgSz w:w="11910" w:h="16840"/>
          <w:pgMar w:top="1600" w:bottom="280" w:left="1460" w:right="152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p>
      <w:pPr>
        <w:spacing w:before="0"/>
        <w:ind w:left="241" w:right="-19" w:firstLine="0"/>
        <w:jc w:val="left"/>
        <w:rPr>
          <w:rFonts w:ascii="宋体" w:hAnsi="宋体" w:cs="宋体" w:eastAsia="宋体" w:hint="default"/>
          <w:sz w:val="20"/>
          <w:szCs w:val="20"/>
        </w:rPr>
      </w:pPr>
      <w:r>
        <w:rPr>
          <w:rFonts w:ascii="宋体" w:hAnsi="宋体" w:cs="宋体" w:eastAsia="宋体" w:hint="default"/>
          <w:sz w:val="20"/>
          <w:szCs w:val="20"/>
        </w:rPr>
        <w:t>本公司</w:t>
      </w:r>
    </w:p>
    <w:p>
      <w:pPr>
        <w:spacing w:line="331" w:lineRule="auto" w:before="38"/>
        <w:ind w:left="241" w:right="0" w:firstLine="0"/>
        <w:jc w:val="left"/>
        <w:rPr>
          <w:rFonts w:ascii="宋体" w:hAnsi="宋体" w:cs="宋体" w:eastAsia="宋体" w:hint="default"/>
          <w:sz w:val="20"/>
          <w:szCs w:val="20"/>
        </w:rPr>
      </w:pPr>
      <w:r>
        <w:rPr>
          <w:spacing w:val="23"/>
        </w:rPr>
        <w:br w:type="column"/>
      </w:r>
      <w:r>
        <w:rPr>
          <w:rFonts w:ascii="宋体" w:hAnsi="宋体" w:cs="宋体" w:eastAsia="宋体" w:hint="default"/>
          <w:spacing w:val="23"/>
          <w:sz w:val="20"/>
          <w:szCs w:val="20"/>
        </w:rPr>
        <w:t>深圳长城</w:t>
      </w:r>
      <w:r>
        <w:rPr>
          <w:rFonts w:ascii="宋体" w:hAnsi="宋体" w:cs="宋体" w:eastAsia="宋体" w:hint="default"/>
          <w:spacing w:val="-95"/>
          <w:sz w:val="20"/>
          <w:szCs w:val="20"/>
        </w:rPr>
        <w:t> </w:t>
      </w:r>
      <w:r>
        <w:rPr>
          <w:rFonts w:ascii="宋体" w:hAnsi="宋体" w:cs="宋体" w:eastAsia="宋体" w:hint="default"/>
          <w:spacing w:val="23"/>
          <w:sz w:val="20"/>
          <w:szCs w:val="20"/>
        </w:rPr>
        <w:t>开发科技</w:t>
      </w:r>
      <w:r>
        <w:rPr>
          <w:rFonts w:ascii="宋体" w:hAnsi="宋体" w:cs="宋体" w:eastAsia="宋体" w:hint="default"/>
          <w:spacing w:val="-68"/>
          <w:sz w:val="20"/>
          <w:szCs w:val="20"/>
        </w:rPr>
        <w:t> </w:t>
      </w:r>
      <w:r>
        <w:rPr>
          <w:rFonts w:ascii="宋体" w:hAnsi="宋体" w:cs="宋体" w:eastAsia="宋体" w:hint="default"/>
          <w:sz w:val="20"/>
          <w:szCs w:val="20"/>
        </w:rPr>
      </w:r>
    </w:p>
    <w:p>
      <w:pPr>
        <w:spacing w:line="240" w:lineRule="auto" w:before="0"/>
        <w:rPr>
          <w:rFonts w:ascii="宋体" w:hAnsi="宋体" w:cs="宋体" w:eastAsia="宋体" w:hint="default"/>
          <w:sz w:val="20"/>
          <w:szCs w:val="20"/>
        </w:rPr>
      </w:pPr>
      <w:r>
        <w:rPr/>
        <w:br w:type="column"/>
      </w:r>
      <w:r>
        <w:rPr>
          <w:rFonts w:ascii="宋体"/>
          <w:sz w:val="20"/>
        </w:rPr>
      </w:r>
    </w:p>
    <w:p>
      <w:pPr>
        <w:spacing w:line="221" w:lineRule="exact" w:before="136"/>
        <w:ind w:left="0" w:right="1166" w:firstLine="0"/>
        <w:jc w:val="right"/>
        <w:rPr>
          <w:rFonts w:ascii="宋体" w:hAnsi="宋体" w:cs="宋体" w:eastAsia="宋体" w:hint="default"/>
          <w:sz w:val="20"/>
          <w:szCs w:val="20"/>
        </w:rPr>
      </w:pPr>
      <w:r>
        <w:rPr>
          <w:rFonts w:ascii="宋体" w:hAnsi="宋体" w:cs="宋体" w:eastAsia="宋体" w:hint="default"/>
          <w:sz w:val="20"/>
          <w:szCs w:val="20"/>
        </w:rPr>
        <w:t>市</w:t>
      </w:r>
      <w:r>
        <w:rPr>
          <w:rFonts w:ascii="宋体" w:hAnsi="宋体" w:cs="宋体" w:eastAsia="宋体" w:hint="default"/>
          <w:spacing w:val="41"/>
          <w:sz w:val="20"/>
          <w:szCs w:val="20"/>
        </w:rPr>
        <w:t> </w:t>
      </w:r>
      <w:r>
        <w:rPr>
          <w:rFonts w:ascii="宋体" w:hAnsi="宋体" w:cs="宋体" w:eastAsia="宋体" w:hint="default"/>
          <w:sz w:val="20"/>
          <w:szCs w:val="20"/>
        </w:rPr>
        <w:t>场</w:t>
      </w:r>
    </w:p>
    <w:p>
      <w:pPr>
        <w:tabs>
          <w:tab w:pos="898" w:val="left" w:leader="none"/>
          <w:tab w:pos="2113" w:val="left" w:leader="none"/>
          <w:tab w:pos="3571" w:val="left" w:leader="none"/>
          <w:tab w:pos="5748" w:val="left" w:leader="none"/>
        </w:tabs>
        <w:spacing w:line="180" w:lineRule="exact" w:before="0"/>
        <w:ind w:left="142" w:right="0" w:firstLine="0"/>
        <w:jc w:val="left"/>
        <w:rPr>
          <w:rFonts w:ascii="宋体" w:hAnsi="宋体" w:cs="宋体" w:eastAsia="宋体" w:hint="default"/>
          <w:sz w:val="20"/>
          <w:szCs w:val="20"/>
        </w:rPr>
      </w:pPr>
      <w:r>
        <w:rPr>
          <w:rFonts w:ascii="宋体" w:hAnsi="宋体" w:cs="宋体" w:eastAsia="宋体" w:hint="default"/>
          <w:spacing w:val="-1"/>
          <w:sz w:val="20"/>
          <w:szCs w:val="20"/>
        </w:rPr>
        <w:t>办公</w:t>
        <w:tab/>
        <w:t>2009.08.15</w:t>
        <w:tab/>
        <w:t>2012.10.30</w:t>
        <w:tab/>
        <w:t>1,738,089.95</w:t>
        <w:tab/>
      </w:r>
      <w:r>
        <w:rPr>
          <w:rFonts w:ascii="宋体" w:hAnsi="宋体" w:cs="宋体" w:eastAsia="宋体" w:hint="default"/>
          <w:sz w:val="20"/>
          <w:szCs w:val="20"/>
        </w:rPr>
        <w:t>很小</w:t>
      </w:r>
    </w:p>
    <w:p>
      <w:pPr>
        <w:spacing w:line="221" w:lineRule="exact" w:before="0"/>
        <w:ind w:left="0" w:right="1307" w:firstLine="0"/>
        <w:jc w:val="right"/>
        <w:rPr>
          <w:rFonts w:ascii="宋体" w:hAnsi="宋体" w:cs="宋体" w:eastAsia="宋体" w:hint="default"/>
          <w:sz w:val="20"/>
          <w:szCs w:val="20"/>
        </w:rPr>
      </w:pPr>
      <w:r>
        <w:rPr/>
        <w:pict>
          <v:shape style="position:absolute;margin-left:83.330002pt;margin-top:1.034776pt;width:341.25pt;height:101.1pt;mso-position-horizontal-relative:page;mso-position-vertical-relative:paragraph;z-index:288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841"/>
                    <w:gridCol w:w="1228"/>
                    <w:gridCol w:w="669"/>
                    <w:gridCol w:w="1286"/>
                    <w:gridCol w:w="2801"/>
                  </w:tblGrid>
                  <w:tr>
                    <w:trPr>
                      <w:trHeight w:val="781" w:hRule="exact"/>
                    </w:trPr>
                    <w:tc>
                      <w:tcPr>
                        <w:tcW w:w="841" w:type="dxa"/>
                        <w:tcBorders>
                          <w:top w:val="nil" w:sz="6" w:space="0" w:color="auto"/>
                          <w:left w:val="nil" w:sz="6" w:space="0" w:color="auto"/>
                          <w:bottom w:val="nil" w:sz="6" w:space="0" w:color="auto"/>
                          <w:right w:val="nil" w:sz="6" w:space="0" w:color="auto"/>
                        </w:tcBorders>
                      </w:tcPr>
                      <w:p>
                        <w:pPr/>
                      </w:p>
                    </w:tc>
                    <w:tc>
                      <w:tcPr>
                        <w:tcW w:w="1228" w:type="dxa"/>
                        <w:tcBorders>
                          <w:top w:val="nil" w:sz="6" w:space="0" w:color="auto"/>
                          <w:left w:val="nil" w:sz="6" w:space="0" w:color="auto"/>
                          <w:bottom w:val="nil" w:sz="6" w:space="0" w:color="auto"/>
                          <w:right w:val="nil" w:sz="6" w:space="0" w:color="auto"/>
                        </w:tcBorders>
                      </w:tcPr>
                      <w:p>
                        <w:pPr>
                          <w:pStyle w:val="TableParagraph"/>
                          <w:spacing w:line="200" w:lineRule="exact"/>
                          <w:ind w:left="205" w:right="0"/>
                          <w:jc w:val="left"/>
                          <w:rPr>
                            <w:rFonts w:ascii="宋体" w:hAnsi="宋体" w:cs="宋体" w:eastAsia="宋体" w:hint="default"/>
                            <w:sz w:val="20"/>
                            <w:szCs w:val="20"/>
                          </w:rPr>
                        </w:pPr>
                        <w:r>
                          <w:rPr>
                            <w:rFonts w:ascii="宋体" w:hAnsi="宋体" w:cs="宋体" w:eastAsia="宋体" w:hint="default"/>
                            <w:spacing w:val="23"/>
                            <w:sz w:val="20"/>
                            <w:szCs w:val="20"/>
                          </w:rPr>
                          <w:t>股份有限</w:t>
                        </w:r>
                        <w:r>
                          <w:rPr>
                            <w:rFonts w:ascii="宋体" w:hAnsi="宋体" w:cs="宋体" w:eastAsia="宋体" w:hint="default"/>
                            <w:spacing w:val="-68"/>
                            <w:sz w:val="20"/>
                            <w:szCs w:val="20"/>
                          </w:rPr>
                          <w:t> </w:t>
                        </w:r>
                        <w:r>
                          <w:rPr>
                            <w:rFonts w:ascii="宋体" w:hAnsi="宋体" w:cs="宋体" w:eastAsia="宋体" w:hint="default"/>
                            <w:sz w:val="20"/>
                            <w:szCs w:val="20"/>
                          </w:rPr>
                        </w:r>
                      </w:p>
                      <w:p>
                        <w:pPr>
                          <w:pStyle w:val="TableParagraph"/>
                          <w:spacing w:line="240" w:lineRule="auto" w:before="98"/>
                          <w:ind w:left="205" w:right="0"/>
                          <w:jc w:val="left"/>
                          <w:rPr>
                            <w:rFonts w:ascii="宋体" w:hAnsi="宋体" w:cs="宋体" w:eastAsia="宋体" w:hint="default"/>
                            <w:sz w:val="20"/>
                            <w:szCs w:val="20"/>
                          </w:rPr>
                        </w:pPr>
                        <w:r>
                          <w:rPr>
                            <w:rFonts w:ascii="宋体" w:hAnsi="宋体" w:cs="宋体" w:eastAsia="宋体" w:hint="default"/>
                            <w:sz w:val="20"/>
                            <w:szCs w:val="20"/>
                          </w:rPr>
                          <w:t>公司</w:t>
                        </w:r>
                      </w:p>
                    </w:tc>
                    <w:tc>
                      <w:tcPr>
                        <w:tcW w:w="4755" w:type="dxa"/>
                        <w:gridSpan w:val="3"/>
                        <w:tcBorders>
                          <w:top w:val="nil" w:sz="6" w:space="0" w:color="auto"/>
                          <w:left w:val="nil" w:sz="6" w:space="0" w:color="auto"/>
                          <w:bottom w:val="nil" w:sz="6" w:space="0" w:color="auto"/>
                          <w:right w:val="nil" w:sz="6" w:space="0" w:color="auto"/>
                        </w:tcBorders>
                      </w:tcPr>
                      <w:p>
                        <w:pPr/>
                      </w:p>
                    </w:tc>
                  </w:tr>
                  <w:tr>
                    <w:trPr>
                      <w:trHeight w:val="860" w:hRule="exact"/>
                    </w:trPr>
                    <w:tc>
                      <w:tcPr>
                        <w:tcW w:w="84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本公司</w:t>
                        </w:r>
                      </w:p>
                    </w:tc>
                    <w:tc>
                      <w:tcPr>
                        <w:tcW w:w="1228" w:type="dxa"/>
                        <w:tcBorders>
                          <w:top w:val="nil" w:sz="6" w:space="0" w:color="auto"/>
                          <w:left w:val="nil" w:sz="6" w:space="0" w:color="auto"/>
                          <w:bottom w:val="nil" w:sz="6" w:space="0" w:color="auto"/>
                          <w:right w:val="nil" w:sz="6" w:space="0" w:color="auto"/>
                        </w:tcBorders>
                      </w:tcPr>
                      <w:p>
                        <w:pPr>
                          <w:pStyle w:val="TableParagraph"/>
                          <w:spacing w:line="331" w:lineRule="auto" w:before="159"/>
                          <w:ind w:left="205" w:right="89"/>
                          <w:jc w:val="left"/>
                          <w:rPr>
                            <w:rFonts w:ascii="宋体" w:hAnsi="宋体" w:cs="宋体" w:eastAsia="宋体" w:hint="default"/>
                            <w:sz w:val="20"/>
                            <w:szCs w:val="20"/>
                          </w:rPr>
                        </w:pPr>
                        <w:r>
                          <w:rPr>
                            <w:rFonts w:ascii="宋体" w:hAnsi="宋体" w:cs="宋体" w:eastAsia="宋体" w:hint="default"/>
                            <w:spacing w:val="23"/>
                            <w:sz w:val="20"/>
                            <w:szCs w:val="20"/>
                          </w:rPr>
                          <w:t>深圳海量</w:t>
                        </w:r>
                        <w:r>
                          <w:rPr>
                            <w:rFonts w:ascii="宋体" w:hAnsi="宋体" w:cs="宋体" w:eastAsia="宋体" w:hint="default"/>
                            <w:spacing w:val="-95"/>
                            <w:sz w:val="20"/>
                            <w:szCs w:val="20"/>
                          </w:rPr>
                          <w:t> </w:t>
                        </w:r>
                        <w:r>
                          <w:rPr>
                            <w:rFonts w:ascii="宋体" w:hAnsi="宋体" w:cs="宋体" w:eastAsia="宋体" w:hint="default"/>
                            <w:spacing w:val="23"/>
                            <w:sz w:val="20"/>
                            <w:szCs w:val="20"/>
                          </w:rPr>
                          <w:t>存储设备</w:t>
                        </w:r>
                        <w:r>
                          <w:rPr>
                            <w:rFonts w:ascii="宋体" w:hAnsi="宋体" w:cs="宋体" w:eastAsia="宋体" w:hint="default"/>
                            <w:spacing w:val="-68"/>
                            <w:sz w:val="20"/>
                            <w:szCs w:val="20"/>
                          </w:rPr>
                          <w:t> </w:t>
                        </w:r>
                        <w:r>
                          <w:rPr>
                            <w:rFonts w:ascii="宋体" w:hAnsi="宋体" w:cs="宋体" w:eastAsia="宋体" w:hint="default"/>
                            <w:sz w:val="20"/>
                            <w:szCs w:val="20"/>
                          </w:rPr>
                        </w:r>
                      </w:p>
                    </w:tc>
                    <w:tc>
                      <w:tcPr>
                        <w:tcW w:w="66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91" w:right="0"/>
                          <w:jc w:val="left"/>
                          <w:rPr>
                            <w:rFonts w:ascii="宋体" w:hAnsi="宋体" w:cs="宋体" w:eastAsia="宋体" w:hint="default"/>
                            <w:sz w:val="20"/>
                            <w:szCs w:val="20"/>
                          </w:rPr>
                        </w:pPr>
                        <w:r>
                          <w:rPr>
                            <w:rFonts w:ascii="宋体" w:hAnsi="宋体" w:cs="宋体" w:eastAsia="宋体" w:hint="default"/>
                            <w:sz w:val="20"/>
                            <w:szCs w:val="20"/>
                          </w:rPr>
                          <w:t>办公</w:t>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178" w:right="0"/>
                          <w:jc w:val="left"/>
                          <w:rPr>
                            <w:rFonts w:ascii="宋体" w:hAnsi="宋体" w:cs="宋体" w:eastAsia="宋体" w:hint="default"/>
                            <w:sz w:val="20"/>
                            <w:szCs w:val="20"/>
                          </w:rPr>
                        </w:pPr>
                        <w:r>
                          <w:rPr>
                            <w:rFonts w:ascii="宋体"/>
                            <w:sz w:val="20"/>
                          </w:rPr>
                          <w:t>2006.10.10</w:t>
                        </w:r>
                      </w:p>
                    </w:tc>
                    <w:tc>
                      <w:tcPr>
                        <w:tcW w:w="28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9"/>
                            <w:szCs w:val="19"/>
                          </w:rPr>
                        </w:pPr>
                      </w:p>
                      <w:p>
                        <w:pPr>
                          <w:pStyle w:val="TableParagraph"/>
                          <w:tabs>
                            <w:tab w:pos="1465" w:val="left" w:leader="none"/>
                          </w:tabs>
                          <w:spacing w:line="240" w:lineRule="auto"/>
                          <w:ind w:left="107" w:right="0"/>
                          <w:jc w:val="left"/>
                          <w:rPr>
                            <w:rFonts w:ascii="宋体" w:hAnsi="宋体" w:cs="宋体" w:eastAsia="宋体" w:hint="default"/>
                            <w:sz w:val="20"/>
                            <w:szCs w:val="20"/>
                          </w:rPr>
                        </w:pPr>
                        <w:r>
                          <w:rPr>
                            <w:rFonts w:ascii="宋体"/>
                            <w:spacing w:val="-1"/>
                            <w:sz w:val="20"/>
                          </w:rPr>
                          <w:t>2010.12.31</w:t>
                          <w:tab/>
                          <w:t>40,979,975.56</w:t>
                        </w:r>
                        <w:r>
                          <w:rPr>
                            <w:rFonts w:ascii="宋体"/>
                            <w:sz w:val="20"/>
                          </w:rPr>
                        </w:r>
                      </w:p>
                    </w:tc>
                  </w:tr>
                  <w:tr>
                    <w:trPr>
                      <w:trHeight w:val="380" w:hRule="exact"/>
                    </w:trPr>
                    <w:tc>
                      <w:tcPr>
                        <w:tcW w:w="841" w:type="dxa"/>
                        <w:tcBorders>
                          <w:top w:val="nil" w:sz="6" w:space="0" w:color="auto"/>
                          <w:left w:val="nil" w:sz="6" w:space="0" w:color="auto"/>
                          <w:bottom w:val="nil" w:sz="6" w:space="0" w:color="auto"/>
                          <w:right w:val="nil" w:sz="6" w:space="0" w:color="auto"/>
                        </w:tcBorders>
                      </w:tcPr>
                      <w:p>
                        <w:pP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8"/>
                          <w:ind w:left="205" w:right="0"/>
                          <w:jc w:val="left"/>
                          <w:rPr>
                            <w:rFonts w:ascii="宋体" w:hAnsi="宋体" w:cs="宋体" w:eastAsia="宋体" w:hint="default"/>
                            <w:sz w:val="20"/>
                            <w:szCs w:val="20"/>
                          </w:rPr>
                        </w:pPr>
                        <w:r>
                          <w:rPr>
                            <w:rFonts w:ascii="宋体" w:hAnsi="宋体" w:cs="宋体" w:eastAsia="宋体" w:hint="default"/>
                            <w:sz w:val="20"/>
                            <w:szCs w:val="20"/>
                          </w:rPr>
                          <w:t>有限公司</w:t>
                        </w:r>
                      </w:p>
                    </w:tc>
                    <w:tc>
                      <w:tcPr>
                        <w:tcW w:w="669" w:type="dxa"/>
                        <w:tcBorders>
                          <w:top w:val="nil" w:sz="6" w:space="0" w:color="auto"/>
                          <w:left w:val="nil" w:sz="6" w:space="0" w:color="auto"/>
                          <w:bottom w:val="nil" w:sz="6" w:space="0" w:color="auto"/>
                          <w:right w:val="nil" w:sz="6" w:space="0" w:color="auto"/>
                        </w:tcBorders>
                      </w:tcPr>
                      <w:p>
                        <w:pPr/>
                      </w:p>
                    </w:tc>
                    <w:tc>
                      <w:tcPr>
                        <w:tcW w:w="1286" w:type="dxa"/>
                        <w:tcBorders>
                          <w:top w:val="nil" w:sz="6" w:space="0" w:color="auto"/>
                          <w:left w:val="nil" w:sz="6" w:space="0" w:color="auto"/>
                          <w:bottom w:val="nil" w:sz="6" w:space="0" w:color="auto"/>
                          <w:right w:val="nil" w:sz="6" w:space="0" w:color="auto"/>
                        </w:tcBorders>
                      </w:tcPr>
                      <w:p>
                        <w:pPr/>
                      </w:p>
                    </w:tc>
                    <w:tc>
                      <w:tcPr>
                        <w:tcW w:w="2801" w:type="dxa"/>
                        <w:tcBorders>
                          <w:top w:val="nil" w:sz="6" w:space="0" w:color="auto"/>
                          <w:left w:val="nil" w:sz="6" w:space="0" w:color="auto"/>
                          <w:bottom w:val="nil" w:sz="6" w:space="0" w:color="auto"/>
                          <w:right w:val="nil" w:sz="6" w:space="0" w:color="auto"/>
                        </w:tcBorders>
                      </w:tcPr>
                      <w:p>
                        <w:pPr/>
                      </w:p>
                    </w:tc>
                  </w:tr>
                </w:tbl>
                <w:p>
                  <w:pPr/>
                </w:p>
              </w:txbxContent>
            </v:textbox>
            <w10:wrap type="none"/>
          </v:shape>
        </w:pict>
      </w:r>
      <w:r>
        <w:rPr>
          <w:rFonts w:ascii="宋体" w:hAnsi="宋体" w:cs="宋体" w:eastAsia="宋体" w:hint="default"/>
          <w:sz w:val="20"/>
          <w:szCs w:val="20"/>
        </w:rPr>
        <w:t>价格</w:t>
      </w:r>
    </w:p>
    <w:p>
      <w:pPr>
        <w:spacing w:after="0" w:line="221" w:lineRule="exact"/>
        <w:jc w:val="right"/>
        <w:rPr>
          <w:rFonts w:ascii="宋体" w:hAnsi="宋体" w:cs="宋体" w:eastAsia="宋体" w:hint="default"/>
          <w:sz w:val="20"/>
          <w:szCs w:val="20"/>
        </w:rPr>
        <w:sectPr>
          <w:type w:val="continuous"/>
          <w:pgSz w:w="11910" w:h="16840"/>
          <w:pgMar w:top="1600" w:bottom="280" w:left="1460" w:right="1520"/>
          <w:cols w:num="3" w:equalWidth="0">
            <w:col w:w="843" w:space="168"/>
            <w:col w:w="1173" w:space="40"/>
            <w:col w:w="6706"/>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7"/>
          <w:szCs w:val="27"/>
        </w:rPr>
      </w:pPr>
    </w:p>
    <w:p>
      <w:pPr>
        <w:spacing w:line="221" w:lineRule="exact" w:before="38"/>
        <w:ind w:left="0" w:right="1166" w:firstLine="0"/>
        <w:jc w:val="right"/>
        <w:rPr>
          <w:rFonts w:ascii="宋体" w:hAnsi="宋体" w:cs="宋体" w:eastAsia="宋体" w:hint="default"/>
          <w:sz w:val="20"/>
          <w:szCs w:val="20"/>
        </w:rPr>
      </w:pPr>
      <w:r>
        <w:rPr>
          <w:rFonts w:ascii="宋体" w:hAnsi="宋体" w:cs="宋体" w:eastAsia="宋体" w:hint="default"/>
          <w:sz w:val="20"/>
          <w:szCs w:val="20"/>
        </w:rPr>
        <w:t>市</w:t>
      </w:r>
      <w:r>
        <w:rPr>
          <w:rFonts w:ascii="宋体" w:hAnsi="宋体" w:cs="宋体" w:eastAsia="宋体" w:hint="default"/>
          <w:spacing w:val="41"/>
          <w:sz w:val="20"/>
          <w:szCs w:val="20"/>
        </w:rPr>
        <w:t> </w:t>
      </w:r>
      <w:r>
        <w:rPr>
          <w:rFonts w:ascii="宋体" w:hAnsi="宋体" w:cs="宋体" w:eastAsia="宋体" w:hint="default"/>
          <w:sz w:val="20"/>
          <w:szCs w:val="20"/>
        </w:rPr>
        <w:t>场</w:t>
      </w:r>
    </w:p>
    <w:p>
      <w:pPr>
        <w:spacing w:line="180" w:lineRule="exact" w:before="0"/>
        <w:ind w:left="0" w:right="548" w:firstLine="0"/>
        <w:jc w:val="right"/>
        <w:rPr>
          <w:rFonts w:ascii="宋体" w:hAnsi="宋体" w:cs="宋体" w:eastAsia="宋体" w:hint="default"/>
          <w:sz w:val="20"/>
          <w:szCs w:val="20"/>
        </w:rPr>
      </w:pPr>
      <w:r>
        <w:rPr>
          <w:rFonts w:ascii="宋体" w:hAnsi="宋体" w:cs="宋体" w:eastAsia="宋体" w:hint="default"/>
          <w:sz w:val="20"/>
          <w:szCs w:val="20"/>
        </w:rPr>
        <w:t>很小</w:t>
      </w:r>
    </w:p>
    <w:p>
      <w:pPr>
        <w:spacing w:line="221" w:lineRule="exact" w:before="0"/>
        <w:ind w:left="0" w:right="1307" w:firstLine="0"/>
        <w:jc w:val="right"/>
        <w:rPr>
          <w:rFonts w:ascii="宋体" w:hAnsi="宋体" w:cs="宋体" w:eastAsia="宋体" w:hint="default"/>
          <w:sz w:val="20"/>
          <w:szCs w:val="20"/>
        </w:rPr>
      </w:pPr>
      <w:r>
        <w:rPr>
          <w:rFonts w:ascii="宋体" w:hAnsi="宋体" w:cs="宋体" w:eastAsia="宋体" w:hint="default"/>
          <w:sz w:val="20"/>
          <w:szCs w:val="20"/>
        </w:rPr>
        <w:t>价格</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1600" w:bottom="280" w:left="1460" w:right="1520"/>
        </w:sectPr>
      </w:pPr>
    </w:p>
    <w:p>
      <w:pPr>
        <w:spacing w:line="240" w:lineRule="auto" w:before="0"/>
        <w:rPr>
          <w:rFonts w:ascii="宋体" w:hAnsi="宋体" w:cs="宋体" w:eastAsia="宋体" w:hint="default"/>
          <w:sz w:val="20"/>
          <w:szCs w:val="20"/>
        </w:rPr>
      </w:pPr>
      <w:r>
        <w:rPr/>
        <w:pict>
          <v:group style="position:absolute;margin-left:78.720001pt;margin-top:87.540001pt;width:427.15pt;height:665.25pt;mso-position-horizontal-relative:page;mso-position-vertical-relative:page;z-index:-1051528" coordorigin="1574,1751" coordsize="8543,13305">
            <v:group style="position:absolute;left:1594;top:1775;width:1007;height:2" coordorigin="1594,1775" coordsize="1007,2">
              <v:shape style="position:absolute;left:1594;top:1775;width:1007;height:2" coordorigin="1594,1775" coordsize="1007,0" path="m1594,1775l2600,1775e" filled="false" stroked="true" strokeweight=".48pt" strokecolor="#000000">
                <v:path arrowok="t"/>
              </v:shape>
              <v:shape style="position:absolute;left:2600;top:1780;width:10;height:2" type="#_x0000_t75" stroked="false">
                <v:imagedata r:id="rId105" o:title=""/>
              </v:shape>
            </v:group>
            <v:group style="position:absolute;left:2600;top:1756;width:29;height:2" coordorigin="2600,1756" coordsize="29,2">
              <v:shape style="position:absolute;left:2600;top:1756;width:29;height:2" coordorigin="2600,1756" coordsize="29,0" path="m2600,1756l2629,1756e" filled="false" stroked="true" strokeweight=".48pt" strokecolor="#000000">
                <v:path arrowok="t"/>
              </v:shape>
            </v:group>
            <v:group style="position:absolute;left:2600;top:1775;width:29;height:2" coordorigin="2600,1775" coordsize="29,2">
              <v:shape style="position:absolute;left:2600;top:1775;width:29;height:2" coordorigin="2600,1775" coordsize="29,0" path="m2600,1775l2629,1775e" filled="false" stroked="true" strokeweight=".48pt" strokecolor="#000000">
                <v:path arrowok="t"/>
              </v:shape>
            </v:group>
            <v:group style="position:absolute;left:2629;top:1756;width:1085;height:2" coordorigin="2629,1756" coordsize="1085,2">
              <v:shape style="position:absolute;left:2629;top:1756;width:1085;height:2" coordorigin="2629,1756" coordsize="1085,0" path="m2629,1756l3714,1756e" filled="false" stroked="true" strokeweight=".48pt" strokecolor="#000000">
                <v:path arrowok="t"/>
              </v:shape>
            </v:group>
            <v:group style="position:absolute;left:2629;top:1775;width:1085;height:2" coordorigin="2629,1775" coordsize="1085,2">
              <v:shape style="position:absolute;left:2629;top:1775;width:1085;height:2" coordorigin="2629,1775" coordsize="1085,0" path="m2629,1775l3714,1775e" filled="false" stroked="true" strokeweight=".48pt" strokecolor="#000000">
                <v:path arrowok="t"/>
              </v:shape>
              <v:shape style="position:absolute;left:3714;top:1780;width:10;height:2" type="#_x0000_t75" stroked="false">
                <v:imagedata r:id="rId105" o:title=""/>
              </v:shape>
            </v:group>
            <v:group style="position:absolute;left:3714;top:1756;width:29;height:2" coordorigin="3714,1756" coordsize="29,2">
              <v:shape style="position:absolute;left:3714;top:1756;width:29;height:2" coordorigin="3714,1756" coordsize="29,0" path="m3714,1756l3743,1756e" filled="false" stroked="true" strokeweight=".48pt" strokecolor="#000000">
                <v:path arrowok="t"/>
              </v:shape>
            </v:group>
            <v:group style="position:absolute;left:3714;top:1775;width:29;height:2" coordorigin="3714,1775" coordsize="29,2">
              <v:shape style="position:absolute;left:3714;top:1775;width:29;height:2" coordorigin="3714,1775" coordsize="29,0" path="m3714,1775l3743,1775e" filled="false" stroked="true" strokeweight=".48pt" strokecolor="#000000">
                <v:path arrowok="t"/>
              </v:shape>
            </v:group>
            <v:group style="position:absolute;left:3743;top:1756;width:729;height:2" coordorigin="3743,1756" coordsize="729,2">
              <v:shape style="position:absolute;left:3743;top:1756;width:729;height:2" coordorigin="3743,1756" coordsize="729,0" path="m3743,1756l4471,1756e" filled="false" stroked="true" strokeweight=".48pt" strokecolor="#000000">
                <v:path arrowok="t"/>
              </v:shape>
            </v:group>
            <v:group style="position:absolute;left:3743;top:1775;width:729;height:2" coordorigin="3743,1775" coordsize="729,2">
              <v:shape style="position:absolute;left:3743;top:1775;width:729;height:2" coordorigin="3743,1775" coordsize="729,0" path="m3743,1775l4471,1775e" filled="false" stroked="true" strokeweight=".48pt" strokecolor="#000000">
                <v:path arrowok="t"/>
              </v:shape>
              <v:shape style="position:absolute;left:4471;top:1780;width:10;height:2" type="#_x0000_t75" stroked="false">
                <v:imagedata r:id="rId105" o:title=""/>
              </v:shape>
            </v:group>
            <v:group style="position:absolute;left:4471;top:1756;width:29;height:2" coordorigin="4471,1756" coordsize="29,2">
              <v:shape style="position:absolute;left:4471;top:1756;width:29;height:2" coordorigin="4471,1756" coordsize="29,0" path="m4471,1756l4500,1756e" filled="false" stroked="true" strokeweight=".48pt" strokecolor="#000000">
                <v:path arrowok="t"/>
              </v:shape>
            </v:group>
            <v:group style="position:absolute;left:4471;top:1775;width:29;height:2" coordorigin="4471,1775" coordsize="29,2">
              <v:shape style="position:absolute;left:4471;top:1775;width:29;height:2" coordorigin="4471,1775" coordsize="29,0" path="m4471,1775l4500,1775e" filled="false" stroked="true" strokeweight=".48pt" strokecolor="#000000">
                <v:path arrowok="t"/>
              </v:shape>
            </v:group>
            <v:group style="position:absolute;left:4500;top:1756;width:1187;height:2" coordorigin="4500,1756" coordsize="1187,2">
              <v:shape style="position:absolute;left:4500;top:1756;width:1187;height:2" coordorigin="4500,1756" coordsize="1187,0" path="m4500,1756l5687,1756e" filled="false" stroked="true" strokeweight=".48pt" strokecolor="#000000">
                <v:path arrowok="t"/>
              </v:shape>
            </v:group>
            <v:group style="position:absolute;left:4500;top:1775;width:1187;height:2" coordorigin="4500,1775" coordsize="1187,2">
              <v:shape style="position:absolute;left:4500;top:1775;width:1187;height:2" coordorigin="4500,1775" coordsize="1187,0" path="m4500,1775l5687,1775e" filled="false" stroked="true" strokeweight=".48pt" strokecolor="#000000">
                <v:path arrowok="t"/>
              </v:shape>
              <v:shape style="position:absolute;left:5687;top:1780;width:10;height:2" type="#_x0000_t75" stroked="false">
                <v:imagedata r:id="rId105" o:title=""/>
              </v:shape>
            </v:group>
            <v:group style="position:absolute;left:5687;top:1756;width:29;height:2" coordorigin="5687,1756" coordsize="29,2">
              <v:shape style="position:absolute;left:5687;top:1756;width:29;height:2" coordorigin="5687,1756" coordsize="29,0" path="m5687,1756l5716,1756e" filled="false" stroked="true" strokeweight=".48pt" strokecolor="#000000">
                <v:path arrowok="t"/>
              </v:shape>
            </v:group>
            <v:group style="position:absolute;left:5687;top:1775;width:29;height:2" coordorigin="5687,1775" coordsize="29,2">
              <v:shape style="position:absolute;left:5687;top:1775;width:29;height:2" coordorigin="5687,1775" coordsize="29,0" path="m5687,1775l5716,1775e" filled="false" stroked="true" strokeweight=".48pt" strokecolor="#000000">
                <v:path arrowok="t"/>
              </v:shape>
            </v:group>
            <v:group style="position:absolute;left:5716;top:1756;width:1187;height:2" coordorigin="5716,1756" coordsize="1187,2">
              <v:shape style="position:absolute;left:5716;top:1756;width:1187;height:2" coordorigin="5716,1756" coordsize="1187,0" path="m5716,1756l6902,1756e" filled="false" stroked="true" strokeweight=".48pt" strokecolor="#000000">
                <v:path arrowok="t"/>
              </v:shape>
            </v:group>
            <v:group style="position:absolute;left:5716;top:1775;width:1187;height:2" coordorigin="5716,1775" coordsize="1187,2">
              <v:shape style="position:absolute;left:5716;top:1775;width:1187;height:2" coordorigin="5716,1775" coordsize="1187,0" path="m5716,1775l6902,1775e" filled="false" stroked="true" strokeweight=".48pt" strokecolor="#000000">
                <v:path arrowok="t"/>
              </v:shape>
              <v:shape style="position:absolute;left:6902;top:1780;width:10;height:2" type="#_x0000_t75" stroked="false">
                <v:imagedata r:id="rId105" o:title=""/>
              </v:shape>
            </v:group>
            <v:group style="position:absolute;left:6902;top:1756;width:29;height:2" coordorigin="6902,1756" coordsize="29,2">
              <v:shape style="position:absolute;left:6902;top:1756;width:29;height:2" coordorigin="6902,1756" coordsize="29,0" path="m6902,1756l6931,1756e" filled="false" stroked="true" strokeweight=".48pt" strokecolor="#000000">
                <v:path arrowok="t"/>
              </v:shape>
            </v:group>
            <v:group style="position:absolute;left:6902;top:1775;width:29;height:2" coordorigin="6902,1775" coordsize="29,2">
              <v:shape style="position:absolute;left:6902;top:1775;width:29;height:2" coordorigin="6902,1775" coordsize="29,0" path="m6902,1775l6931,1775e" filled="false" stroked="true" strokeweight=".48pt" strokecolor="#000000">
                <v:path arrowok="t"/>
              </v:shape>
            </v:group>
            <v:group style="position:absolute;left:6931;top:1756;width:1631;height:2" coordorigin="6931,1756" coordsize="1631,2">
              <v:shape style="position:absolute;left:6931;top:1756;width:1631;height:2" coordorigin="6931,1756" coordsize="1631,0" path="m6931,1756l8562,1756e" filled="false" stroked="true" strokeweight=".48pt" strokecolor="#000000">
                <v:path arrowok="t"/>
              </v:shape>
            </v:group>
            <v:group style="position:absolute;left:6931;top:1775;width:1631;height:2" coordorigin="6931,1775" coordsize="1631,2">
              <v:shape style="position:absolute;left:6931;top:1775;width:1631;height:2" coordorigin="6931,1775" coordsize="1631,0" path="m6931,1775l8562,1775e" filled="false" stroked="true" strokeweight=".48pt" strokecolor="#000000">
                <v:path arrowok="t"/>
              </v:shape>
              <v:shape style="position:absolute;left:8562;top:1780;width:10;height:2" type="#_x0000_t75" stroked="false">
                <v:imagedata r:id="rId105" o:title=""/>
              </v:shape>
            </v:group>
            <v:group style="position:absolute;left:8562;top:1756;width:29;height:2" coordorigin="8562,1756" coordsize="29,2">
              <v:shape style="position:absolute;left:8562;top:1756;width:29;height:2" coordorigin="8562,1756" coordsize="29,0" path="m8562,1756l8591,1756e" filled="false" stroked="true" strokeweight=".48pt" strokecolor="#000000">
                <v:path arrowok="t"/>
              </v:shape>
            </v:group>
            <v:group style="position:absolute;left:8562;top:1775;width:29;height:2" coordorigin="8562,1775" coordsize="29,2">
              <v:shape style="position:absolute;left:8562;top:1775;width:29;height:2" coordorigin="8562,1775" coordsize="29,0" path="m8562,1775l8591,1775e" filled="false" stroked="true" strokeweight=".48pt" strokecolor="#000000">
                <v:path arrowok="t"/>
              </v:shape>
            </v:group>
            <v:group style="position:absolute;left:8591;top:1756;width:730;height:2" coordorigin="8591,1756" coordsize="730,2">
              <v:shape style="position:absolute;left:8591;top:1756;width:730;height:2" coordorigin="8591,1756" coordsize="730,0" path="m8591,1756l9320,1756e" filled="false" stroked="true" strokeweight=".48pt" strokecolor="#000000">
                <v:path arrowok="t"/>
              </v:shape>
            </v:group>
            <v:group style="position:absolute;left:8591;top:1775;width:730;height:2" coordorigin="8591,1775" coordsize="730,2">
              <v:shape style="position:absolute;left:8591;top:1775;width:730;height:2" coordorigin="8591,1775" coordsize="730,0" path="m8591,1775l9320,1775e" filled="false" stroked="true" strokeweight=".48pt" strokecolor="#000000">
                <v:path arrowok="t"/>
              </v:shape>
              <v:shape style="position:absolute;left:9320;top:1780;width:10;height:2" type="#_x0000_t75" stroked="false">
                <v:imagedata r:id="rId105" o:title=""/>
              </v:shape>
            </v:group>
            <v:group style="position:absolute;left:9320;top:1756;width:29;height:2" coordorigin="9320,1756" coordsize="29,2">
              <v:shape style="position:absolute;left:9320;top:1756;width:29;height:2" coordorigin="9320,1756" coordsize="29,0" path="m9320,1756l9349,1756e" filled="false" stroked="true" strokeweight=".48pt" strokecolor="#000000">
                <v:path arrowok="t"/>
              </v:shape>
            </v:group>
            <v:group style="position:absolute;left:9320;top:1775;width:29;height:2" coordorigin="9320,1775" coordsize="29,2">
              <v:shape style="position:absolute;left:9320;top:1775;width:29;height:2" coordorigin="9320,1775" coordsize="29,0" path="m9320,1775l9349,1775e" filled="false" stroked="true" strokeweight=".48pt" strokecolor="#000000">
                <v:path arrowok="t"/>
              </v:shape>
            </v:group>
            <v:group style="position:absolute;left:9349;top:1756;width:750;height:2" coordorigin="9349,1756" coordsize="750,2">
              <v:shape style="position:absolute;left:9349;top:1756;width:750;height:2" coordorigin="9349,1756" coordsize="750,0" path="m9349,1756l10099,1756e" filled="false" stroked="true" strokeweight=".48pt" strokecolor="#000000">
                <v:path arrowok="t"/>
              </v:shape>
            </v:group>
            <v:group style="position:absolute;left:9349;top:1775;width:750;height:2" coordorigin="9349,1775" coordsize="750,2">
              <v:shape style="position:absolute;left:9349;top:1775;width:750;height:2" coordorigin="9349,1775" coordsize="750,0" path="m9349,1775l10099,1775e" filled="false" stroked="true" strokeweight=".48pt" strokecolor="#000000">
                <v:path arrowok="t"/>
              </v:shape>
              <v:shape style="position:absolute;left:2584;top:1764;width:6763;height:1874" type="#_x0000_t75" stroked="false">
                <v:imagedata r:id="rId527" o:title=""/>
              </v:shape>
            </v:group>
            <v:group style="position:absolute;left:1579;top:15050;width:1022;height:2" coordorigin="1579,15050" coordsize="1022,2">
              <v:shape style="position:absolute;left:1579;top:15050;width:1022;height:2" coordorigin="1579,15050" coordsize="1022,0" path="m1579,15050l2600,15050e" filled="false" stroked="true" strokeweight=".48pt" strokecolor="#000000">
                <v:path arrowok="t"/>
              </v:shape>
            </v:group>
            <v:group style="position:absolute;left:1579;top:15031;width:1022;height:2" coordorigin="1579,15031" coordsize="1022,2">
              <v:shape style="position:absolute;left:1579;top:15031;width:1022;height:2" coordorigin="1579,15031" coordsize="1022,0" path="m1579,15031l2600,15031e" filled="false" stroked="true" strokeweight=".48pt" strokecolor="#000000">
                <v:path arrowok="t"/>
              </v:shape>
              <v:shape style="position:absolute;left:1574;top:3609;width:8543;height:11437" type="#_x0000_t75" stroked="false">
                <v:imagedata r:id="rId528" o:title=""/>
              </v:shape>
            </v:group>
            <v:group style="position:absolute;left:2600;top:15031;width:29;height:2" coordorigin="2600,15031" coordsize="29,2">
              <v:shape style="position:absolute;left:2600;top:15031;width:29;height:2" coordorigin="2600,15031" coordsize="29,0" path="m2600,15031l2629,15031e" filled="false" stroked="true" strokeweight=".48pt" strokecolor="#000000">
                <v:path arrowok="t"/>
              </v:shape>
            </v:group>
            <v:group style="position:absolute;left:2600;top:15050;width:1114;height:2" coordorigin="2600,15050" coordsize="1114,2">
              <v:shape style="position:absolute;left:2600;top:15050;width:1114;height:2" coordorigin="2600,15050" coordsize="1114,0" path="m2600,15050l3714,15050e" filled="false" stroked="true" strokeweight=".48pt" strokecolor="#000000">
                <v:path arrowok="t"/>
              </v:shape>
            </v:group>
            <v:group style="position:absolute;left:2629;top:15031;width:1085;height:2" coordorigin="2629,15031" coordsize="1085,2">
              <v:shape style="position:absolute;left:2629;top:15031;width:1085;height:2" coordorigin="2629,15031" coordsize="1085,0" path="m2629,15031l3714,15031e" filled="false" stroked="true" strokeweight=".48pt" strokecolor="#000000">
                <v:path arrowok="t"/>
              </v:shape>
              <v:shape style="position:absolute;left:3695;top:13374;width:48;height:1672" type="#_x0000_t75" stroked="false">
                <v:imagedata r:id="rId529" o:title=""/>
              </v:shape>
            </v:group>
            <v:group style="position:absolute;left:3714;top:15031;width:29;height:2" coordorigin="3714,15031" coordsize="29,2">
              <v:shape style="position:absolute;left:3714;top:15031;width:29;height:2" coordorigin="3714,15031" coordsize="29,0" path="m3714,15031l3743,15031e" filled="false" stroked="true" strokeweight=".48pt" strokecolor="#000000">
                <v:path arrowok="t"/>
              </v:shape>
            </v:group>
            <v:group style="position:absolute;left:3714;top:15050;width:758;height:2" coordorigin="3714,15050" coordsize="758,2">
              <v:shape style="position:absolute;left:3714;top:15050;width:758;height:2" coordorigin="3714,15050" coordsize="758,0" path="m3714,15050l4471,15050e" filled="false" stroked="true" strokeweight=".48pt" strokecolor="#000000">
                <v:path arrowok="t"/>
              </v:shape>
            </v:group>
            <v:group style="position:absolute;left:3743;top:15031;width:729;height:2" coordorigin="3743,15031" coordsize="729,2">
              <v:shape style="position:absolute;left:3743;top:15031;width:729;height:2" coordorigin="3743,15031" coordsize="729,0" path="m3743,15031l4471,15031e" filled="false" stroked="true" strokeweight=".48pt" strokecolor="#000000">
                <v:path arrowok="t"/>
              </v:shape>
              <v:shape style="position:absolute;left:4452;top:13374;width:48;height:1672" type="#_x0000_t75" stroked="false">
                <v:imagedata r:id="rId529" o:title=""/>
              </v:shape>
            </v:group>
            <v:group style="position:absolute;left:4471;top:15031;width:29;height:2" coordorigin="4471,15031" coordsize="29,2">
              <v:shape style="position:absolute;left:4471;top:15031;width:29;height:2" coordorigin="4471,15031" coordsize="29,0" path="m4471,15031l4500,15031e" filled="false" stroked="true" strokeweight=".48pt" strokecolor="#000000">
                <v:path arrowok="t"/>
              </v:shape>
            </v:group>
            <v:group style="position:absolute;left:4471;top:15050;width:1216;height:2" coordorigin="4471,15050" coordsize="1216,2">
              <v:shape style="position:absolute;left:4471;top:15050;width:1216;height:2" coordorigin="4471,15050" coordsize="1216,0" path="m4471,15050l5687,15050e" filled="false" stroked="true" strokeweight=".48pt" strokecolor="#000000">
                <v:path arrowok="t"/>
              </v:shape>
            </v:group>
            <v:group style="position:absolute;left:4500;top:15031;width:1187;height:2" coordorigin="4500,15031" coordsize="1187,2">
              <v:shape style="position:absolute;left:4500;top:15031;width:1187;height:2" coordorigin="4500,15031" coordsize="1187,0" path="m4500,15031l5687,15031e" filled="false" stroked="true" strokeweight=".48pt" strokecolor="#000000">
                <v:path arrowok="t"/>
              </v:shape>
              <v:shape style="position:absolute;left:5668;top:13374;width:48;height:1670" type="#_x0000_t75" stroked="false">
                <v:imagedata r:id="rId530" o:title=""/>
              </v:shape>
            </v:group>
            <v:group style="position:absolute;left:5687;top:15031;width:29;height:2" coordorigin="5687,15031" coordsize="29,2">
              <v:shape style="position:absolute;left:5687;top:15031;width:29;height:2" coordorigin="5687,15031" coordsize="29,0" path="m5687,15031l5716,15031e" filled="false" stroked="true" strokeweight=".48pt" strokecolor="#000000">
                <v:path arrowok="t"/>
              </v:shape>
            </v:group>
            <v:group style="position:absolute;left:5687;top:15050;width:1216;height:2" coordorigin="5687,15050" coordsize="1216,2">
              <v:shape style="position:absolute;left:5687;top:15050;width:1216;height:2" coordorigin="5687,15050" coordsize="1216,0" path="m5687,15050l6902,15050e" filled="false" stroked="true" strokeweight=".48pt" strokecolor="#000000">
                <v:path arrowok="t"/>
              </v:shape>
            </v:group>
            <v:group style="position:absolute;left:5716;top:15031;width:1187;height:2" coordorigin="5716,15031" coordsize="1187,2">
              <v:shape style="position:absolute;left:5716;top:15031;width:1187;height:2" coordorigin="5716,15031" coordsize="1187,0" path="m5716,15031l6902,15031e" filled="false" stroked="true" strokeweight=".48pt" strokecolor="#000000">
                <v:path arrowok="t"/>
              </v:shape>
              <v:shape style="position:absolute;left:6883;top:13374;width:48;height:1672" type="#_x0000_t75" stroked="false">
                <v:imagedata r:id="rId531" o:title=""/>
              </v:shape>
            </v:group>
            <v:group style="position:absolute;left:6902;top:15031;width:29;height:2" coordorigin="6902,15031" coordsize="29,2">
              <v:shape style="position:absolute;left:6902;top:15031;width:29;height:2" coordorigin="6902,15031" coordsize="29,0" path="m6902,15031l6931,15031e" filled="false" stroked="true" strokeweight=".48pt" strokecolor="#000000">
                <v:path arrowok="t"/>
              </v:shape>
            </v:group>
            <v:group style="position:absolute;left:6902;top:15050;width:29;height:2" coordorigin="6902,15050" coordsize="29,2">
              <v:shape style="position:absolute;left:6902;top:15050;width:29;height:2" coordorigin="6902,15050" coordsize="29,0" path="m6902,15050l6931,15050e" filled="false" stroked="true" strokeweight=".48pt" strokecolor="#000000">
                <v:path arrowok="t"/>
              </v:shape>
            </v:group>
            <v:group style="position:absolute;left:6931;top:15050;width:1631;height:2" coordorigin="6931,15050" coordsize="1631,2">
              <v:shape style="position:absolute;left:6931;top:15050;width:1631;height:2" coordorigin="6931,15050" coordsize="1631,0" path="m6931,15050l8562,15050e" filled="false" stroked="true" strokeweight=".48pt" strokecolor="#000000">
                <v:path arrowok="t"/>
              </v:shape>
            </v:group>
            <v:group style="position:absolute;left:6931;top:15031;width:1631;height:2" coordorigin="6931,15031" coordsize="1631,2">
              <v:shape style="position:absolute;left:6931;top:15031;width:1631;height:2" coordorigin="6931,15031" coordsize="1631,0" path="m6931,15031l8562,15031e" filled="false" stroked="true" strokeweight=".48pt" strokecolor="#000000">
                <v:path arrowok="t"/>
              </v:shape>
              <v:shape style="position:absolute;left:8543;top:13374;width:48;height:1672" type="#_x0000_t75" stroked="false">
                <v:imagedata r:id="rId529" o:title=""/>
              </v:shape>
            </v:group>
            <v:group style="position:absolute;left:8562;top:15031;width:29;height:2" coordorigin="8562,15031" coordsize="29,2">
              <v:shape style="position:absolute;left:8562;top:15031;width:29;height:2" coordorigin="8562,15031" coordsize="29,0" path="m8562,15031l8591,15031e" filled="false" stroked="true" strokeweight=".48pt" strokecolor="#000000">
                <v:path arrowok="t"/>
              </v:shape>
            </v:group>
            <v:group style="position:absolute;left:8562;top:15050;width:759;height:2" coordorigin="8562,15050" coordsize="759,2">
              <v:shape style="position:absolute;left:8562;top:15050;width:759;height:2" coordorigin="8562,15050" coordsize="759,0" path="m8562,15050l9320,15050e" filled="false" stroked="true" strokeweight=".48pt" strokecolor="#000000">
                <v:path arrowok="t"/>
              </v:shape>
            </v:group>
            <v:group style="position:absolute;left:8591;top:15031;width:730;height:2" coordorigin="8591,15031" coordsize="730,2">
              <v:shape style="position:absolute;left:8591;top:15031;width:730;height:2" coordorigin="8591,15031" coordsize="730,0" path="m8591,15031l9320,15031e" filled="false" stroked="true" strokeweight=".48pt" strokecolor="#000000">
                <v:path arrowok="t"/>
              </v:shape>
              <v:shape style="position:absolute;left:9301;top:13374;width:48;height:1672" type="#_x0000_t75" stroked="false">
                <v:imagedata r:id="rId529" o:title=""/>
              </v:shape>
            </v:group>
            <v:group style="position:absolute;left:9320;top:15031;width:29;height:2" coordorigin="9320,15031" coordsize="29,2">
              <v:shape style="position:absolute;left:9320;top:15031;width:29;height:2" coordorigin="9320,15031" coordsize="29,0" path="m9320,15031l9349,15031e" filled="false" stroked="true" strokeweight=".48pt" strokecolor="#000000">
                <v:path arrowok="t"/>
              </v:shape>
            </v:group>
            <v:group style="position:absolute;left:9320;top:15050;width:786;height:2" coordorigin="9320,15050" coordsize="786,2">
              <v:shape style="position:absolute;left:9320;top:15050;width:786;height:2" coordorigin="9320,15050" coordsize="786,0" path="m9320,15050l10106,15050e" filled="false" stroked="true" strokeweight=".48pt" strokecolor="#000000">
                <v:path arrowok="t"/>
              </v:shape>
            </v:group>
            <v:group style="position:absolute;left:9349;top:15031;width:758;height:2" coordorigin="9349,15031" coordsize="758,2">
              <v:shape style="position:absolute;left:9349;top:15031;width:758;height:2" coordorigin="9349,15031" coordsize="758,0" path="m9349,15031l10106,15031e" filled="false" stroked="true" strokeweight=".48pt" strokecolor="#000000">
                <v:path arrowok="t"/>
              </v:shape>
            </v:group>
            <w10:wrap type="none"/>
          </v:group>
        </w:pict>
      </w:r>
    </w:p>
    <w:p>
      <w:pPr>
        <w:spacing w:before="137"/>
        <w:ind w:left="241" w:right="-19" w:firstLine="0"/>
        <w:jc w:val="left"/>
        <w:rPr>
          <w:rFonts w:ascii="宋体" w:hAnsi="宋体" w:cs="宋体" w:eastAsia="宋体" w:hint="default"/>
          <w:sz w:val="20"/>
          <w:szCs w:val="20"/>
        </w:rPr>
      </w:pPr>
      <w:r>
        <w:rPr>
          <w:rFonts w:ascii="宋体" w:hAnsi="宋体" w:cs="宋体" w:eastAsia="宋体" w:hint="default"/>
          <w:sz w:val="20"/>
          <w:szCs w:val="20"/>
        </w:rPr>
        <w:t>本公司</w:t>
      </w:r>
    </w:p>
    <w:p>
      <w:pPr>
        <w:spacing w:line="331" w:lineRule="auto" w:before="38"/>
        <w:ind w:left="241" w:right="0" w:firstLine="0"/>
        <w:jc w:val="both"/>
        <w:rPr>
          <w:rFonts w:ascii="宋体" w:hAnsi="宋体" w:cs="宋体" w:eastAsia="宋体" w:hint="default"/>
          <w:sz w:val="20"/>
          <w:szCs w:val="20"/>
        </w:rPr>
      </w:pPr>
      <w:r>
        <w:rPr>
          <w:spacing w:val="23"/>
        </w:rPr>
        <w:br w:type="column"/>
      </w:r>
      <w:r>
        <w:rPr>
          <w:rFonts w:ascii="宋体" w:hAnsi="宋体" w:cs="宋体" w:eastAsia="宋体" w:hint="default"/>
          <w:spacing w:val="23"/>
          <w:sz w:val="20"/>
          <w:szCs w:val="20"/>
        </w:rPr>
        <w:t>深圳市开</w:t>
      </w:r>
      <w:r>
        <w:rPr>
          <w:rFonts w:ascii="宋体" w:hAnsi="宋体" w:cs="宋体" w:eastAsia="宋体" w:hint="default"/>
          <w:spacing w:val="-95"/>
          <w:sz w:val="20"/>
          <w:szCs w:val="20"/>
        </w:rPr>
        <w:t> </w:t>
      </w:r>
      <w:r>
        <w:rPr>
          <w:rFonts w:ascii="宋体" w:hAnsi="宋体" w:cs="宋体" w:eastAsia="宋体" w:hint="default"/>
          <w:spacing w:val="23"/>
          <w:sz w:val="20"/>
          <w:szCs w:val="20"/>
        </w:rPr>
        <w:t>发铝基片</w:t>
      </w:r>
      <w:r>
        <w:rPr>
          <w:rFonts w:ascii="宋体" w:hAnsi="宋体" w:cs="宋体" w:eastAsia="宋体" w:hint="default"/>
          <w:spacing w:val="-95"/>
          <w:sz w:val="20"/>
          <w:szCs w:val="20"/>
        </w:rPr>
        <w:t> </w:t>
      </w:r>
      <w:r>
        <w:rPr>
          <w:rFonts w:ascii="宋体" w:hAnsi="宋体" w:cs="宋体" w:eastAsia="宋体" w:hint="default"/>
          <w:sz w:val="20"/>
          <w:szCs w:val="20"/>
        </w:rPr>
        <w:t>有限公司</w:t>
      </w:r>
    </w:p>
    <w:p>
      <w:pPr>
        <w:spacing w:line="240" w:lineRule="auto" w:before="9"/>
        <w:rPr>
          <w:rFonts w:ascii="宋体" w:hAnsi="宋体" w:cs="宋体" w:eastAsia="宋体" w:hint="default"/>
          <w:sz w:val="16"/>
          <w:szCs w:val="16"/>
        </w:rPr>
      </w:pPr>
      <w:r>
        <w:rPr/>
        <w:br w:type="column"/>
      </w:r>
      <w:r>
        <w:rPr>
          <w:rFonts w:ascii="宋体"/>
          <w:sz w:val="16"/>
        </w:rPr>
      </w:r>
    </w:p>
    <w:p>
      <w:pPr>
        <w:spacing w:line="221" w:lineRule="exact" w:before="0"/>
        <w:ind w:left="0" w:right="1166" w:firstLine="0"/>
        <w:jc w:val="right"/>
        <w:rPr>
          <w:rFonts w:ascii="宋体" w:hAnsi="宋体" w:cs="宋体" w:eastAsia="宋体" w:hint="default"/>
          <w:sz w:val="20"/>
          <w:szCs w:val="20"/>
        </w:rPr>
      </w:pPr>
      <w:r>
        <w:rPr>
          <w:rFonts w:ascii="宋体" w:hAnsi="宋体" w:cs="宋体" w:eastAsia="宋体" w:hint="default"/>
          <w:sz w:val="20"/>
          <w:szCs w:val="20"/>
        </w:rPr>
        <w:t>市</w:t>
      </w:r>
      <w:r>
        <w:rPr>
          <w:rFonts w:ascii="宋体" w:hAnsi="宋体" w:cs="宋体" w:eastAsia="宋体" w:hint="default"/>
          <w:spacing w:val="41"/>
          <w:sz w:val="20"/>
          <w:szCs w:val="20"/>
        </w:rPr>
        <w:t> </w:t>
      </w:r>
      <w:r>
        <w:rPr>
          <w:rFonts w:ascii="宋体" w:hAnsi="宋体" w:cs="宋体" w:eastAsia="宋体" w:hint="default"/>
          <w:sz w:val="20"/>
          <w:szCs w:val="20"/>
        </w:rPr>
        <w:t>场</w:t>
      </w:r>
    </w:p>
    <w:p>
      <w:pPr>
        <w:tabs>
          <w:tab w:pos="898" w:val="left" w:leader="none"/>
          <w:tab w:pos="2113" w:val="left" w:leader="none"/>
          <w:tab w:pos="3471" w:val="left" w:leader="none"/>
          <w:tab w:pos="5748" w:val="left" w:leader="none"/>
        </w:tabs>
        <w:spacing w:line="180" w:lineRule="exact" w:before="0"/>
        <w:ind w:left="142" w:right="0" w:firstLine="0"/>
        <w:jc w:val="left"/>
        <w:rPr>
          <w:rFonts w:ascii="宋体" w:hAnsi="宋体" w:cs="宋体" w:eastAsia="宋体" w:hint="default"/>
          <w:sz w:val="20"/>
          <w:szCs w:val="20"/>
        </w:rPr>
      </w:pPr>
      <w:r>
        <w:rPr>
          <w:rFonts w:ascii="宋体" w:hAnsi="宋体" w:cs="宋体" w:eastAsia="宋体" w:hint="default"/>
          <w:spacing w:val="-1"/>
          <w:sz w:val="20"/>
          <w:szCs w:val="20"/>
        </w:rPr>
        <w:t>办公</w:t>
        <w:tab/>
        <w:t>2006.11.01</w:t>
        <w:tab/>
        <w:t>2012.03.31</w:t>
        <w:tab/>
        <w:t>13,854,750.82</w:t>
        <w:tab/>
      </w:r>
      <w:r>
        <w:rPr>
          <w:rFonts w:ascii="宋体" w:hAnsi="宋体" w:cs="宋体" w:eastAsia="宋体" w:hint="default"/>
          <w:sz w:val="20"/>
          <w:szCs w:val="20"/>
        </w:rPr>
        <w:t>很小</w:t>
      </w:r>
    </w:p>
    <w:p>
      <w:pPr>
        <w:spacing w:line="221" w:lineRule="exact" w:before="0"/>
        <w:ind w:left="0" w:right="1307" w:firstLine="0"/>
        <w:jc w:val="right"/>
        <w:rPr>
          <w:rFonts w:ascii="宋体" w:hAnsi="宋体" w:cs="宋体" w:eastAsia="宋体" w:hint="default"/>
          <w:sz w:val="20"/>
          <w:szCs w:val="20"/>
        </w:rPr>
      </w:pPr>
      <w:r>
        <w:rPr>
          <w:rFonts w:ascii="宋体" w:hAnsi="宋体" w:cs="宋体" w:eastAsia="宋体" w:hint="default"/>
          <w:sz w:val="20"/>
          <w:szCs w:val="20"/>
        </w:rPr>
        <w:t>价格</w:t>
      </w:r>
    </w:p>
    <w:p>
      <w:pPr>
        <w:spacing w:after="0" w:line="221" w:lineRule="exact"/>
        <w:jc w:val="right"/>
        <w:rPr>
          <w:rFonts w:ascii="宋体" w:hAnsi="宋体" w:cs="宋体" w:eastAsia="宋体" w:hint="default"/>
          <w:sz w:val="20"/>
          <w:szCs w:val="20"/>
        </w:rPr>
        <w:sectPr>
          <w:type w:val="continuous"/>
          <w:pgSz w:w="11910" w:h="16840"/>
          <w:pgMar w:top="1600" w:bottom="280" w:left="1460" w:right="1520"/>
          <w:cols w:num="3" w:equalWidth="0">
            <w:col w:w="843" w:space="168"/>
            <w:col w:w="1173" w:space="40"/>
            <w:col w:w="6706"/>
          </w:cols>
        </w:sectPr>
      </w:pPr>
    </w:p>
    <w:p>
      <w:pPr>
        <w:spacing w:line="240" w:lineRule="auto" w:before="3"/>
        <w:rPr>
          <w:rFonts w:ascii="宋体" w:hAnsi="宋体" w:cs="宋体" w:eastAsia="宋体" w:hint="default"/>
          <w:sz w:val="2"/>
          <w:szCs w:val="2"/>
        </w:rPr>
      </w:pPr>
    </w:p>
    <w:p>
      <w:pPr>
        <w:spacing w:line="6598" w:lineRule="exact"/>
        <w:ind w:left="1574" w:right="0" w:firstLine="0"/>
        <w:rPr>
          <w:rFonts w:ascii="宋体" w:hAnsi="宋体" w:cs="宋体" w:eastAsia="宋体" w:hint="default"/>
          <w:sz w:val="20"/>
          <w:szCs w:val="20"/>
        </w:rPr>
      </w:pPr>
      <w:r>
        <w:rPr>
          <w:rFonts w:ascii="宋体" w:hAnsi="宋体" w:cs="宋体" w:eastAsia="宋体" w:hint="default"/>
          <w:position w:val="-131"/>
          <w:sz w:val="20"/>
          <w:szCs w:val="20"/>
        </w:rPr>
        <w:pict>
          <v:group style="width:427.15pt;height:329.95pt;mso-position-horizontal-relative:char;mso-position-vertical-relative:line" coordorigin="0,0" coordsize="8543,6599">
            <v:group style="position:absolute;left:19;top:24;width:1007;height:2" coordorigin="19,24" coordsize="1007,2">
              <v:shape style="position:absolute;left:19;top:24;width:1007;height:2" coordorigin="19,24" coordsize="1007,0" path="m19,24l1026,24e" filled="false" stroked="true" strokeweight=".48pt" strokecolor="#000000">
                <v:path arrowok="t"/>
              </v:shape>
              <v:shape style="position:absolute;left:1026;top:29;width:10;height:2" type="#_x0000_t75" stroked="false">
                <v:imagedata r:id="rId105" o:title=""/>
              </v:shape>
            </v:group>
            <v:group style="position:absolute;left:1026;top:5;width:29;height:2" coordorigin="1026,5" coordsize="29,2">
              <v:shape style="position:absolute;left:1026;top:5;width:29;height:2" coordorigin="1026,5" coordsize="29,0" path="m1026,5l1055,5e" filled="false" stroked="true" strokeweight=".48pt" strokecolor="#000000">
                <v:path arrowok="t"/>
              </v:shape>
            </v:group>
            <v:group style="position:absolute;left:1026;top:24;width:29;height:2" coordorigin="1026,24" coordsize="29,2">
              <v:shape style="position:absolute;left:1026;top:24;width:29;height:2" coordorigin="1026,24" coordsize="29,0" path="m1026,24l1055,24e" filled="false" stroked="true" strokeweight=".48pt" strokecolor="#000000">
                <v:path arrowok="t"/>
              </v:shape>
            </v:group>
            <v:group style="position:absolute;left:1055;top:5;width:1085;height:2" coordorigin="1055,5" coordsize="1085,2">
              <v:shape style="position:absolute;left:1055;top:5;width:1085;height:2" coordorigin="1055,5" coordsize="1085,0" path="m1055,5l2140,5e" filled="false" stroked="true" strokeweight=".48pt" strokecolor="#000000">
                <v:path arrowok="t"/>
              </v:shape>
            </v:group>
            <v:group style="position:absolute;left:1055;top:24;width:1085;height:2" coordorigin="1055,24" coordsize="1085,2">
              <v:shape style="position:absolute;left:1055;top:24;width:1085;height:2" coordorigin="1055,24" coordsize="1085,0" path="m1055,24l2140,24e" filled="false" stroked="true" strokeweight=".48pt" strokecolor="#000000">
                <v:path arrowok="t"/>
              </v:shape>
              <v:shape style="position:absolute;left:2140;top:29;width:10;height:2" type="#_x0000_t75" stroked="false">
                <v:imagedata r:id="rId105" o:title=""/>
              </v:shape>
            </v:group>
            <v:group style="position:absolute;left:2140;top:5;width:29;height:2" coordorigin="2140,5" coordsize="29,2">
              <v:shape style="position:absolute;left:2140;top:5;width:29;height:2" coordorigin="2140,5" coordsize="29,0" path="m2140,5l2168,5e" filled="false" stroked="true" strokeweight=".48pt" strokecolor="#000000">
                <v:path arrowok="t"/>
              </v:shape>
            </v:group>
            <v:group style="position:absolute;left:2140;top:24;width:29;height:2" coordorigin="2140,24" coordsize="29,2">
              <v:shape style="position:absolute;left:2140;top:24;width:29;height:2" coordorigin="2140,24" coordsize="29,0" path="m2140,24l2168,24e" filled="false" stroked="true" strokeweight=".48pt" strokecolor="#000000">
                <v:path arrowok="t"/>
              </v:shape>
            </v:group>
            <v:group style="position:absolute;left:2168;top:5;width:729;height:2" coordorigin="2168,5" coordsize="729,2">
              <v:shape style="position:absolute;left:2168;top:5;width:729;height:2" coordorigin="2168,5" coordsize="729,0" path="m2168,5l2897,5e" filled="false" stroked="true" strokeweight=".48pt" strokecolor="#000000">
                <v:path arrowok="t"/>
              </v:shape>
            </v:group>
            <v:group style="position:absolute;left:2168;top:24;width:729;height:2" coordorigin="2168,24" coordsize="729,2">
              <v:shape style="position:absolute;left:2168;top:24;width:729;height:2" coordorigin="2168,24" coordsize="729,0" path="m2168,24l2897,24e" filled="false" stroked="true" strokeweight=".48pt" strokecolor="#000000">
                <v:path arrowok="t"/>
              </v:shape>
              <v:shape style="position:absolute;left:2897;top:29;width:10;height:2" type="#_x0000_t75" stroked="false">
                <v:imagedata r:id="rId105" o:title=""/>
              </v:shape>
            </v:group>
            <v:group style="position:absolute;left:2897;top:5;width:29;height:2" coordorigin="2897,5" coordsize="29,2">
              <v:shape style="position:absolute;left:2897;top:5;width:29;height:2" coordorigin="2897,5" coordsize="29,0" path="m2897,5l2926,5e" filled="false" stroked="true" strokeweight=".48pt" strokecolor="#000000">
                <v:path arrowok="t"/>
              </v:shape>
            </v:group>
            <v:group style="position:absolute;left:2897;top:24;width:29;height:2" coordorigin="2897,24" coordsize="29,2">
              <v:shape style="position:absolute;left:2897;top:24;width:29;height:2" coordorigin="2897,24" coordsize="29,0" path="m2897,24l2926,24e" filled="false" stroked="true" strokeweight=".48pt" strokecolor="#000000">
                <v:path arrowok="t"/>
              </v:shape>
            </v:group>
            <v:group style="position:absolute;left:2926;top:5;width:1187;height:2" coordorigin="2926,5" coordsize="1187,2">
              <v:shape style="position:absolute;left:2926;top:5;width:1187;height:2" coordorigin="2926,5" coordsize="1187,0" path="m2926,5l4112,5e" filled="false" stroked="true" strokeweight=".48pt" strokecolor="#000000">
                <v:path arrowok="t"/>
              </v:shape>
            </v:group>
            <v:group style="position:absolute;left:2926;top:24;width:1187;height:2" coordorigin="2926,24" coordsize="1187,2">
              <v:shape style="position:absolute;left:2926;top:24;width:1187;height:2" coordorigin="2926,24" coordsize="1187,0" path="m2926,24l4112,24e" filled="false" stroked="true" strokeweight=".48pt" strokecolor="#000000">
                <v:path arrowok="t"/>
              </v:shape>
              <v:shape style="position:absolute;left:4112;top:29;width:10;height:2" type="#_x0000_t75" stroked="false">
                <v:imagedata r:id="rId105" o:title=""/>
              </v:shape>
            </v:group>
            <v:group style="position:absolute;left:4112;top:5;width:29;height:2" coordorigin="4112,5" coordsize="29,2">
              <v:shape style="position:absolute;left:4112;top:5;width:29;height:2" coordorigin="4112,5" coordsize="29,0" path="m4112,5l4141,5e" filled="false" stroked="true" strokeweight=".48pt" strokecolor="#000000">
                <v:path arrowok="t"/>
              </v:shape>
            </v:group>
            <v:group style="position:absolute;left:4112;top:24;width:29;height:2" coordorigin="4112,24" coordsize="29,2">
              <v:shape style="position:absolute;left:4112;top:24;width:29;height:2" coordorigin="4112,24" coordsize="29,0" path="m4112,24l4141,24e" filled="false" stroked="true" strokeweight=".48pt" strokecolor="#000000">
                <v:path arrowok="t"/>
              </v:shape>
            </v:group>
            <v:group style="position:absolute;left:4141;top:5;width:1187;height:2" coordorigin="4141,5" coordsize="1187,2">
              <v:shape style="position:absolute;left:4141;top:5;width:1187;height:2" coordorigin="4141,5" coordsize="1187,0" path="m4141,5l5328,5e" filled="false" stroked="true" strokeweight=".48pt" strokecolor="#000000">
                <v:path arrowok="t"/>
              </v:shape>
            </v:group>
            <v:group style="position:absolute;left:4141;top:24;width:1187;height:2" coordorigin="4141,24" coordsize="1187,2">
              <v:shape style="position:absolute;left:4141;top:24;width:1187;height:2" coordorigin="4141,24" coordsize="1187,0" path="m4141,24l5328,24e" filled="false" stroked="true" strokeweight=".48pt" strokecolor="#000000">
                <v:path arrowok="t"/>
              </v:shape>
              <v:shape style="position:absolute;left:5328;top:29;width:10;height:2" type="#_x0000_t75" stroked="false">
                <v:imagedata r:id="rId105" o:title=""/>
              </v:shape>
            </v:group>
            <v:group style="position:absolute;left:5328;top:5;width:29;height:2" coordorigin="5328,5" coordsize="29,2">
              <v:shape style="position:absolute;left:5328;top:5;width:29;height:2" coordorigin="5328,5" coordsize="29,0" path="m5328,5l5357,5e" filled="false" stroked="true" strokeweight=".48pt" strokecolor="#000000">
                <v:path arrowok="t"/>
              </v:shape>
            </v:group>
            <v:group style="position:absolute;left:5328;top:24;width:29;height:2" coordorigin="5328,24" coordsize="29,2">
              <v:shape style="position:absolute;left:5328;top:24;width:29;height:2" coordorigin="5328,24" coordsize="29,0" path="m5328,24l5357,24e" filled="false" stroked="true" strokeweight=".48pt" strokecolor="#000000">
                <v:path arrowok="t"/>
              </v:shape>
            </v:group>
            <v:group style="position:absolute;left:5357;top:5;width:1631;height:2" coordorigin="5357,5" coordsize="1631,2">
              <v:shape style="position:absolute;left:5357;top:5;width:1631;height:2" coordorigin="5357,5" coordsize="1631,0" path="m5357,5l6988,5e" filled="false" stroked="true" strokeweight=".48pt" strokecolor="#000000">
                <v:path arrowok="t"/>
              </v:shape>
            </v:group>
            <v:group style="position:absolute;left:5357;top:24;width:1631;height:2" coordorigin="5357,24" coordsize="1631,2">
              <v:shape style="position:absolute;left:5357;top:24;width:1631;height:2" coordorigin="5357,24" coordsize="1631,0" path="m5357,24l6988,24e" filled="false" stroked="true" strokeweight=".48pt" strokecolor="#000000">
                <v:path arrowok="t"/>
              </v:shape>
              <v:shape style="position:absolute;left:6988;top:29;width:10;height:2" type="#_x0000_t75" stroked="false">
                <v:imagedata r:id="rId105" o:title=""/>
              </v:shape>
            </v:group>
            <v:group style="position:absolute;left:6988;top:5;width:29;height:2" coordorigin="6988,5" coordsize="29,2">
              <v:shape style="position:absolute;left:6988;top:5;width:29;height:2" coordorigin="6988,5" coordsize="29,0" path="m6988,5l7016,5e" filled="false" stroked="true" strokeweight=".48pt" strokecolor="#000000">
                <v:path arrowok="t"/>
              </v:shape>
            </v:group>
            <v:group style="position:absolute;left:6988;top:24;width:29;height:2" coordorigin="6988,24" coordsize="29,2">
              <v:shape style="position:absolute;left:6988;top:24;width:29;height:2" coordorigin="6988,24" coordsize="29,0" path="m6988,24l7016,24e" filled="false" stroked="true" strokeweight=".48pt" strokecolor="#000000">
                <v:path arrowok="t"/>
              </v:shape>
            </v:group>
            <v:group style="position:absolute;left:7016;top:5;width:730;height:2" coordorigin="7016,5" coordsize="730,2">
              <v:shape style="position:absolute;left:7016;top:5;width:730;height:2" coordorigin="7016,5" coordsize="730,0" path="m7016,5l7746,5e" filled="false" stroked="true" strokeweight=".48pt" strokecolor="#000000">
                <v:path arrowok="t"/>
              </v:shape>
            </v:group>
            <v:group style="position:absolute;left:7016;top:24;width:730;height:2" coordorigin="7016,24" coordsize="730,2">
              <v:shape style="position:absolute;left:7016;top:24;width:730;height:2" coordorigin="7016,24" coordsize="730,0" path="m7016,24l7746,24e" filled="false" stroked="true" strokeweight=".48pt" strokecolor="#000000">
                <v:path arrowok="t"/>
              </v:shape>
              <v:shape style="position:absolute;left:7746;top:29;width:10;height:2" type="#_x0000_t75" stroked="false">
                <v:imagedata r:id="rId105" o:title=""/>
              </v:shape>
            </v:group>
            <v:group style="position:absolute;left:7746;top:5;width:29;height:2" coordorigin="7746,5" coordsize="29,2">
              <v:shape style="position:absolute;left:7746;top:5;width:29;height:2" coordorigin="7746,5" coordsize="29,0" path="m7746,5l7775,5e" filled="false" stroked="true" strokeweight=".48pt" strokecolor="#000000">
                <v:path arrowok="t"/>
              </v:shape>
            </v:group>
            <v:group style="position:absolute;left:7746;top:24;width:29;height:2" coordorigin="7746,24" coordsize="29,2">
              <v:shape style="position:absolute;left:7746;top:24;width:29;height:2" coordorigin="7746,24" coordsize="29,0" path="m7746,24l7775,24e" filled="false" stroked="true" strokeweight=".48pt" strokecolor="#000000">
                <v:path arrowok="t"/>
              </v:shape>
            </v:group>
            <v:group style="position:absolute;left:7775;top:5;width:750;height:2" coordorigin="7775,5" coordsize="750,2">
              <v:shape style="position:absolute;left:7775;top:5;width:750;height:2" coordorigin="7775,5" coordsize="750,0" path="m7775,5l8525,5e" filled="false" stroked="true" strokeweight=".48pt" strokecolor="#000000">
                <v:path arrowok="t"/>
              </v:shape>
            </v:group>
            <v:group style="position:absolute;left:7775;top:24;width:750;height:2" coordorigin="7775,24" coordsize="750,2">
              <v:shape style="position:absolute;left:7775;top:24;width:750;height:2" coordorigin="7775,24" coordsize="750,0" path="m7775,24l8525,24e" filled="false" stroked="true" strokeweight=".48pt" strokecolor="#000000">
                <v:path arrowok="t"/>
              </v:shape>
              <v:shape style="position:absolute;left:1009;top:13;width:6763;height:1874" type="#_x0000_t75" stroked="false">
                <v:imagedata r:id="rId527" o:title=""/>
              </v:shape>
            </v:group>
            <v:group style="position:absolute;left:5;top:6594;width:1022;height:2" coordorigin="5,6594" coordsize="1022,2">
              <v:shape style="position:absolute;left:5;top:6594;width:1022;height:2" coordorigin="5,6594" coordsize="1022,0" path="m5,6594l1026,6594e" filled="false" stroked="true" strokeweight=".48pt" strokecolor="#000000">
                <v:path arrowok="t"/>
              </v:shape>
            </v:group>
            <v:group style="position:absolute;left:5;top:6575;width:1022;height:2" coordorigin="5,6575" coordsize="1022,2">
              <v:shape style="position:absolute;left:5;top:6575;width:1022;height:2" coordorigin="5,6575" coordsize="1022,0" path="m5,6575l1026,6575e" filled="false" stroked="true" strokeweight=".48pt" strokecolor="#000000">
                <v:path arrowok="t"/>
              </v:shape>
              <v:shape style="position:absolute;left:0;top:1858;width:8543;height:4728" type="#_x0000_t75" stroked="false">
                <v:imagedata r:id="rId533" o:title=""/>
              </v:shape>
            </v:group>
            <v:group style="position:absolute;left:1026;top:6575;width:29;height:2" coordorigin="1026,6575" coordsize="29,2">
              <v:shape style="position:absolute;left:1026;top:6575;width:29;height:2" coordorigin="1026,6575" coordsize="29,0" path="m1026,6575l1055,6575e" filled="false" stroked="true" strokeweight=".48pt" strokecolor="#000000">
                <v:path arrowok="t"/>
              </v:shape>
            </v:group>
            <v:group style="position:absolute;left:1026;top:6594;width:1114;height:2" coordorigin="1026,6594" coordsize="1114,2">
              <v:shape style="position:absolute;left:1026;top:6594;width:1114;height:2" coordorigin="1026,6594" coordsize="1114,0" path="m1026,6594l2140,6594e" filled="false" stroked="true" strokeweight=".48pt" strokecolor="#000000">
                <v:path arrowok="t"/>
              </v:shape>
            </v:group>
            <v:group style="position:absolute;left:1055;top:6575;width:1085;height:2" coordorigin="1055,6575" coordsize="1085,2">
              <v:shape style="position:absolute;left:1055;top:6575;width:1085;height:2" coordorigin="1055,6575" coordsize="1085,0" path="m1055,6575l2140,6575e" filled="false" stroked="true" strokeweight=".48pt" strokecolor="#000000">
                <v:path arrowok="t"/>
              </v:shape>
              <v:shape style="position:absolute;left:2124;top:5099;width:41;height:1487" type="#_x0000_t75" stroked="false">
                <v:imagedata r:id="rId534" o:title=""/>
              </v:shape>
            </v:group>
            <v:group style="position:absolute;left:2140;top:6575;width:29;height:2" coordorigin="2140,6575" coordsize="29,2">
              <v:shape style="position:absolute;left:2140;top:6575;width:29;height:2" coordorigin="2140,6575" coordsize="29,0" path="m2140,6575l2168,6575e" filled="false" stroked="true" strokeweight=".48pt" strokecolor="#000000">
                <v:path arrowok="t"/>
              </v:shape>
            </v:group>
            <v:group style="position:absolute;left:2140;top:6594;width:758;height:2" coordorigin="2140,6594" coordsize="758,2">
              <v:shape style="position:absolute;left:2140;top:6594;width:758;height:2" coordorigin="2140,6594" coordsize="758,0" path="m2140,6594l2897,6594e" filled="false" stroked="true" strokeweight=".48pt" strokecolor="#000000">
                <v:path arrowok="t"/>
              </v:shape>
            </v:group>
            <v:group style="position:absolute;left:2168;top:6575;width:729;height:2" coordorigin="2168,6575" coordsize="729,2">
              <v:shape style="position:absolute;left:2168;top:6575;width:729;height:2" coordorigin="2168,6575" coordsize="729,0" path="m2168,6575l2897,6575e" filled="false" stroked="true" strokeweight=".48pt" strokecolor="#000000">
                <v:path arrowok="t"/>
              </v:shape>
              <v:shape style="position:absolute;left:2881;top:5099;width:41;height:1487" type="#_x0000_t75" stroked="false">
                <v:imagedata r:id="rId534" o:title=""/>
              </v:shape>
            </v:group>
            <v:group style="position:absolute;left:2897;top:6575;width:29;height:2" coordorigin="2897,6575" coordsize="29,2">
              <v:shape style="position:absolute;left:2897;top:6575;width:29;height:2" coordorigin="2897,6575" coordsize="29,0" path="m2897,6575l2926,6575e" filled="false" stroked="true" strokeweight=".48pt" strokecolor="#000000">
                <v:path arrowok="t"/>
              </v:shape>
            </v:group>
            <v:group style="position:absolute;left:2897;top:6594;width:1216;height:2" coordorigin="2897,6594" coordsize="1216,2">
              <v:shape style="position:absolute;left:2897;top:6594;width:1216;height:2" coordorigin="2897,6594" coordsize="1216,0" path="m2897,6594l4112,6594e" filled="false" stroked="true" strokeweight=".48pt" strokecolor="#000000">
                <v:path arrowok="t"/>
              </v:shape>
            </v:group>
            <v:group style="position:absolute;left:2926;top:6575;width:1187;height:2" coordorigin="2926,6575" coordsize="1187,2">
              <v:shape style="position:absolute;left:2926;top:6575;width:1187;height:2" coordorigin="2926,6575" coordsize="1187,0" path="m2926,6575l4112,6575e" filled="false" stroked="true" strokeweight=".48pt" strokecolor="#000000">
                <v:path arrowok="t"/>
              </v:shape>
              <v:shape style="position:absolute;left:4093;top:5095;width:48;height:1478" type="#_x0000_t75" stroked="false">
                <v:imagedata r:id="rId535" o:title=""/>
              </v:shape>
            </v:group>
            <v:group style="position:absolute;left:4112;top:6575;width:29;height:2" coordorigin="4112,6575" coordsize="29,2">
              <v:shape style="position:absolute;left:4112;top:6575;width:29;height:2" coordorigin="4112,6575" coordsize="29,0" path="m4112,6575l4141,6575e" filled="false" stroked="true" strokeweight=".48pt" strokecolor="#000000">
                <v:path arrowok="t"/>
              </v:shape>
            </v:group>
            <v:group style="position:absolute;left:4112;top:6594;width:1216;height:2" coordorigin="4112,6594" coordsize="1216,2">
              <v:shape style="position:absolute;left:4112;top:6594;width:1216;height:2" coordorigin="4112,6594" coordsize="1216,0" path="m4112,6594l5328,6594e" filled="false" stroked="true" strokeweight=".48pt" strokecolor="#000000">
                <v:path arrowok="t"/>
              </v:shape>
            </v:group>
            <v:group style="position:absolute;left:4141;top:6575;width:1187;height:2" coordorigin="4141,6575" coordsize="1187,2">
              <v:shape style="position:absolute;left:4141;top:6575;width:1187;height:2" coordorigin="4141,6575" coordsize="1187,0" path="m4141,6575l5328,6575e" filled="false" stroked="true" strokeweight=".48pt" strokecolor="#000000">
                <v:path arrowok="t"/>
              </v:shape>
              <v:shape style="position:absolute;left:5312;top:5099;width:41;height:1487" type="#_x0000_t75" stroked="false">
                <v:imagedata r:id="rId536" o:title=""/>
              </v:shape>
            </v:group>
            <v:group style="position:absolute;left:5328;top:6575;width:29;height:2" coordorigin="5328,6575" coordsize="29,2">
              <v:shape style="position:absolute;left:5328;top:6575;width:29;height:2" coordorigin="5328,6575" coordsize="29,0" path="m5328,6575l5357,6575e" filled="false" stroked="true" strokeweight=".48pt" strokecolor="#000000">
                <v:path arrowok="t"/>
              </v:shape>
            </v:group>
            <v:group style="position:absolute;left:5328;top:6594;width:29;height:2" coordorigin="5328,6594" coordsize="29,2">
              <v:shape style="position:absolute;left:5328;top:6594;width:29;height:2" coordorigin="5328,6594" coordsize="29,0" path="m5328,6594l5357,6594e" filled="false" stroked="true" strokeweight=".48pt" strokecolor="#000000">
                <v:path arrowok="t"/>
              </v:shape>
            </v:group>
            <v:group style="position:absolute;left:5357;top:6594;width:1631;height:2" coordorigin="5357,6594" coordsize="1631,2">
              <v:shape style="position:absolute;left:5357;top:6594;width:1631;height:2" coordorigin="5357,6594" coordsize="1631,0" path="m5357,6594l6988,6594e" filled="false" stroked="true" strokeweight=".48pt" strokecolor="#000000">
                <v:path arrowok="t"/>
              </v:shape>
            </v:group>
            <v:group style="position:absolute;left:5357;top:6575;width:1631;height:2" coordorigin="5357,6575" coordsize="1631,2">
              <v:shape style="position:absolute;left:5357;top:6575;width:1631;height:2" coordorigin="5357,6575" coordsize="1631,0" path="m5357,6575l6988,6575e" filled="false" stroked="true" strokeweight=".48pt" strokecolor="#000000">
                <v:path arrowok="t"/>
              </v:shape>
              <v:shape style="position:absolute;left:6972;top:5099;width:41;height:1487" type="#_x0000_t75" stroked="false">
                <v:imagedata r:id="rId534" o:title=""/>
              </v:shape>
            </v:group>
            <v:group style="position:absolute;left:6988;top:6575;width:29;height:2" coordorigin="6988,6575" coordsize="29,2">
              <v:shape style="position:absolute;left:6988;top:6575;width:29;height:2" coordorigin="6988,6575" coordsize="29,0" path="m6988,6575l7016,6575e" filled="false" stroked="true" strokeweight=".48pt" strokecolor="#000000">
                <v:path arrowok="t"/>
              </v:shape>
            </v:group>
            <v:group style="position:absolute;left:6988;top:6594;width:759;height:2" coordorigin="6988,6594" coordsize="759,2">
              <v:shape style="position:absolute;left:6988;top:6594;width:759;height:2" coordorigin="6988,6594" coordsize="759,0" path="m6988,6594l7746,6594e" filled="false" stroked="true" strokeweight=".48pt" strokecolor="#000000">
                <v:path arrowok="t"/>
              </v:shape>
            </v:group>
            <v:group style="position:absolute;left:7016;top:6575;width:730;height:2" coordorigin="7016,6575" coordsize="730,2">
              <v:shape style="position:absolute;left:7016;top:6575;width:730;height:2" coordorigin="7016,6575" coordsize="730,0" path="m7016,6575l7746,6575e" filled="false" stroked="true" strokeweight=".48pt" strokecolor="#000000">
                <v:path arrowok="t"/>
              </v:shape>
              <v:shape style="position:absolute;left:7730;top:5099;width:41;height:1487" type="#_x0000_t75" stroked="false">
                <v:imagedata r:id="rId536" o:title=""/>
              </v:shape>
            </v:group>
            <v:group style="position:absolute;left:7746;top:6575;width:29;height:2" coordorigin="7746,6575" coordsize="29,2">
              <v:shape style="position:absolute;left:7746;top:6575;width:29;height:2" coordorigin="7746,6575" coordsize="29,0" path="m7746,6575l7775,6575e" filled="false" stroked="true" strokeweight=".48pt" strokecolor="#000000">
                <v:path arrowok="t"/>
              </v:shape>
            </v:group>
            <v:group style="position:absolute;left:7746;top:6594;width:786;height:2" coordorigin="7746,6594" coordsize="786,2">
              <v:shape style="position:absolute;left:7746;top:6594;width:786;height:2" coordorigin="7746,6594" coordsize="786,0" path="m7746,6594l8532,6594e" filled="false" stroked="true" strokeweight=".48pt" strokecolor="#000000">
                <v:path arrowok="t"/>
              </v:shape>
            </v:group>
            <v:group style="position:absolute;left:7775;top:6575;width:758;height:2" coordorigin="7775,6575" coordsize="758,2">
              <v:shape style="position:absolute;left:7775;top:6575;width:758;height:2" coordorigin="7775,6575" coordsize="758,0" path="m7775,6575l8532,6575e" filled="false" stroked="true" strokeweight=".48pt" strokecolor="#000000">
                <v:path arrowok="t"/>
              </v:shape>
              <v:shape style="position:absolute;left:223;top:706;width:603;height:561" type="#_x0000_t202" filled="false" stroked="false">
                <v:textbox inset="0,0,0,0">
                  <w:txbxContent>
                    <w:p>
                      <w:pPr>
                        <w:spacing w:line="200" w:lineRule="exact" w:before="0"/>
                        <w:ind w:left="99" w:right="0" w:hanging="100"/>
                        <w:jc w:val="left"/>
                        <w:rPr>
                          <w:rFonts w:ascii="宋体" w:hAnsi="宋体" w:cs="宋体" w:eastAsia="宋体" w:hint="default"/>
                          <w:sz w:val="20"/>
                          <w:szCs w:val="20"/>
                        </w:rPr>
                      </w:pPr>
                      <w:r>
                        <w:rPr>
                          <w:rFonts w:ascii="宋体" w:hAnsi="宋体" w:cs="宋体" w:eastAsia="宋体" w:hint="default"/>
                          <w:b/>
                          <w:bCs/>
                          <w:sz w:val="20"/>
                          <w:szCs w:val="20"/>
                        </w:rPr>
                        <w:t>出租方</w:t>
                      </w:r>
                      <w:r>
                        <w:rPr>
                          <w:rFonts w:ascii="宋体" w:hAnsi="宋体" w:cs="宋体" w:eastAsia="宋体" w:hint="default"/>
                          <w:sz w:val="20"/>
                          <w:szCs w:val="20"/>
                        </w:rPr>
                      </w:r>
                    </w:p>
                    <w:p>
                      <w:pPr>
                        <w:spacing w:before="98"/>
                        <w:ind w:left="99" w:right="0" w:firstLine="0"/>
                        <w:jc w:val="left"/>
                        <w:rPr>
                          <w:rFonts w:ascii="宋体" w:hAnsi="宋体" w:cs="宋体" w:eastAsia="宋体" w:hint="default"/>
                          <w:sz w:val="20"/>
                          <w:szCs w:val="20"/>
                        </w:rPr>
                      </w:pPr>
                      <w:r>
                        <w:rPr>
                          <w:rFonts w:ascii="宋体" w:hAnsi="宋体" w:cs="宋体" w:eastAsia="宋体" w:hint="default"/>
                          <w:b/>
                          <w:bCs/>
                          <w:sz w:val="20"/>
                          <w:szCs w:val="20"/>
                        </w:rPr>
                        <w:t>名称</w:t>
                      </w:r>
                      <w:r>
                        <w:rPr>
                          <w:rFonts w:ascii="宋体" w:hAnsi="宋体" w:cs="宋体" w:eastAsia="宋体" w:hint="default"/>
                          <w:sz w:val="20"/>
                          <w:szCs w:val="20"/>
                        </w:rPr>
                      </w:r>
                    </w:p>
                  </w:txbxContent>
                </v:textbox>
                <w10:wrap type="none"/>
              </v:shape>
              <v:shape style="position:absolute;left:1285;top:706;width:603;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承租方</w:t>
                      </w:r>
                      <w:r>
                        <w:rPr>
                          <w:rFonts w:ascii="宋体" w:hAnsi="宋体" w:cs="宋体" w:eastAsia="宋体" w:hint="default"/>
                          <w:sz w:val="20"/>
                          <w:szCs w:val="20"/>
                        </w:rPr>
                      </w:r>
                    </w:p>
                    <w:p>
                      <w:pPr>
                        <w:spacing w:before="98"/>
                        <w:ind w:left="2" w:right="0" w:firstLine="0"/>
                        <w:jc w:val="center"/>
                        <w:rPr>
                          <w:rFonts w:ascii="宋体" w:hAnsi="宋体" w:cs="宋体" w:eastAsia="宋体" w:hint="default"/>
                          <w:sz w:val="20"/>
                          <w:szCs w:val="20"/>
                        </w:rPr>
                      </w:pPr>
                      <w:r>
                        <w:rPr>
                          <w:rFonts w:ascii="宋体" w:hAnsi="宋体" w:cs="宋体" w:eastAsia="宋体" w:hint="default"/>
                          <w:b/>
                          <w:bCs/>
                          <w:sz w:val="20"/>
                          <w:szCs w:val="20"/>
                        </w:rPr>
                        <w:t>名称</w:t>
                      </w:r>
                      <w:r>
                        <w:rPr>
                          <w:rFonts w:ascii="宋体" w:hAnsi="宋体" w:cs="宋体" w:eastAsia="宋体" w:hint="default"/>
                          <w:sz w:val="20"/>
                          <w:szCs w:val="20"/>
                        </w:rPr>
                      </w:r>
                    </w:p>
                  </w:txbxContent>
                </v:textbox>
                <w10:wrap type="none"/>
              </v:shape>
              <v:shape style="position:absolute;left:2321;top:526;width:405;height:921" type="#_x0000_t202" filled="false" stroked="false">
                <v:textbox inset="0,0,0,0">
                  <w:txbxContent>
                    <w:p>
                      <w:pPr>
                        <w:spacing w:line="200" w:lineRule="exact" w:before="0"/>
                        <w:ind w:left="1" w:right="0" w:firstLine="0"/>
                        <w:jc w:val="left"/>
                        <w:rPr>
                          <w:rFonts w:ascii="宋体" w:hAnsi="宋体" w:cs="宋体" w:eastAsia="宋体" w:hint="default"/>
                          <w:sz w:val="20"/>
                          <w:szCs w:val="20"/>
                        </w:rPr>
                      </w:pPr>
                      <w:r>
                        <w:rPr>
                          <w:rFonts w:ascii="宋体" w:hAnsi="宋体" w:cs="宋体" w:eastAsia="宋体" w:hint="default"/>
                          <w:b/>
                          <w:bCs/>
                          <w:sz w:val="20"/>
                          <w:szCs w:val="20"/>
                        </w:rPr>
                        <w:t>租赁</w:t>
                      </w:r>
                      <w:r>
                        <w:rPr>
                          <w:rFonts w:ascii="宋体" w:hAnsi="宋体" w:cs="宋体" w:eastAsia="宋体" w:hint="default"/>
                          <w:sz w:val="20"/>
                          <w:szCs w:val="20"/>
                        </w:rPr>
                      </w:r>
                    </w:p>
                    <w:p>
                      <w:pPr>
                        <w:spacing w:line="360" w:lineRule="atLeast" w:before="0"/>
                        <w:ind w:left="0" w:right="0" w:firstLine="1"/>
                        <w:jc w:val="left"/>
                        <w:rPr>
                          <w:rFonts w:ascii="宋体" w:hAnsi="宋体" w:cs="宋体" w:eastAsia="宋体" w:hint="default"/>
                          <w:sz w:val="20"/>
                          <w:szCs w:val="20"/>
                        </w:rPr>
                      </w:pPr>
                      <w:r>
                        <w:rPr>
                          <w:rFonts w:ascii="宋体" w:hAnsi="宋体" w:cs="宋体" w:eastAsia="宋体" w:hint="default"/>
                          <w:b/>
                          <w:bCs/>
                          <w:sz w:val="20"/>
                          <w:szCs w:val="20"/>
                        </w:rPr>
                        <w:t>资产</w:t>
                      </w:r>
                      <w:r>
                        <w:rPr>
                          <w:rFonts w:ascii="宋体" w:hAnsi="宋体" w:cs="宋体" w:eastAsia="宋体" w:hint="default"/>
                          <w:b/>
                          <w:bCs/>
                          <w:spacing w:val="1"/>
                          <w:w w:val="99"/>
                          <w:sz w:val="20"/>
                          <w:szCs w:val="20"/>
                        </w:rPr>
                        <w:t> </w:t>
                      </w:r>
                      <w:r>
                        <w:rPr>
                          <w:rFonts w:ascii="宋体" w:hAnsi="宋体" w:cs="宋体" w:eastAsia="宋体" w:hint="default"/>
                          <w:b/>
                          <w:bCs/>
                          <w:sz w:val="20"/>
                          <w:szCs w:val="20"/>
                        </w:rPr>
                        <w:t>情况</w:t>
                      </w:r>
                      <w:r>
                        <w:rPr>
                          <w:rFonts w:ascii="宋体" w:hAnsi="宋体" w:cs="宋体" w:eastAsia="宋体" w:hint="default"/>
                          <w:sz w:val="20"/>
                          <w:szCs w:val="20"/>
                        </w:rPr>
                      </w:r>
                    </w:p>
                  </w:txbxContent>
                </v:textbox>
                <w10:wrap type="none"/>
              </v:shape>
              <v:shape style="position:absolute;left:3108;top:706;width:803;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租赁起始</w:t>
                      </w:r>
                      <w:r>
                        <w:rPr>
                          <w:rFonts w:ascii="宋体" w:hAnsi="宋体" w:cs="宋体" w:eastAsia="宋体" w:hint="default"/>
                          <w:sz w:val="20"/>
                          <w:szCs w:val="20"/>
                        </w:rPr>
                      </w:r>
                    </w:p>
                    <w:p>
                      <w:pPr>
                        <w:spacing w:before="98"/>
                        <w:ind w:left="0" w:right="0" w:firstLine="0"/>
                        <w:jc w:val="center"/>
                        <w:rPr>
                          <w:rFonts w:ascii="宋体" w:hAnsi="宋体" w:cs="宋体" w:eastAsia="宋体" w:hint="default"/>
                          <w:sz w:val="20"/>
                          <w:szCs w:val="20"/>
                        </w:rPr>
                      </w:pPr>
                      <w:r>
                        <w:rPr>
                          <w:rFonts w:ascii="宋体" w:hAnsi="宋体" w:cs="宋体" w:eastAsia="宋体" w:hint="default"/>
                          <w:b/>
                          <w:bCs/>
                          <w:w w:val="99"/>
                          <w:sz w:val="20"/>
                          <w:szCs w:val="20"/>
                        </w:rPr>
                        <w:t>日</w:t>
                      </w:r>
                      <w:r>
                        <w:rPr>
                          <w:rFonts w:ascii="宋体" w:hAnsi="宋体" w:cs="宋体" w:eastAsia="宋体" w:hint="default"/>
                          <w:sz w:val="20"/>
                          <w:szCs w:val="20"/>
                        </w:rPr>
                      </w:r>
                    </w:p>
                  </w:txbxContent>
                </v:textbox>
                <w10:wrap type="none"/>
              </v:shape>
              <v:shape style="position:absolute;left:4322;top:706;width:803;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租赁终止</w:t>
                      </w:r>
                      <w:r>
                        <w:rPr>
                          <w:rFonts w:ascii="宋体" w:hAnsi="宋体" w:cs="宋体" w:eastAsia="宋体" w:hint="default"/>
                          <w:sz w:val="20"/>
                          <w:szCs w:val="20"/>
                        </w:rPr>
                      </w:r>
                    </w:p>
                    <w:p>
                      <w:pPr>
                        <w:spacing w:before="98"/>
                        <w:ind w:left="0" w:right="0" w:firstLine="0"/>
                        <w:jc w:val="center"/>
                        <w:rPr>
                          <w:rFonts w:ascii="宋体" w:hAnsi="宋体" w:cs="宋体" w:eastAsia="宋体" w:hint="default"/>
                          <w:sz w:val="20"/>
                          <w:szCs w:val="20"/>
                        </w:rPr>
                      </w:pPr>
                      <w:r>
                        <w:rPr>
                          <w:rFonts w:ascii="宋体" w:hAnsi="宋体" w:cs="宋体" w:eastAsia="宋体" w:hint="default"/>
                          <w:b/>
                          <w:bCs/>
                          <w:w w:val="99"/>
                          <w:sz w:val="20"/>
                          <w:szCs w:val="20"/>
                        </w:rPr>
                        <w:t>日</w:t>
                      </w:r>
                      <w:r>
                        <w:rPr>
                          <w:rFonts w:ascii="宋体" w:hAnsi="宋体" w:cs="宋体" w:eastAsia="宋体" w:hint="default"/>
                          <w:sz w:val="20"/>
                          <w:szCs w:val="20"/>
                        </w:rPr>
                      </w:r>
                    </w:p>
                  </w:txbxContent>
                </v:textbox>
                <w10:wrap type="none"/>
              </v:shape>
              <v:shape style="position:absolute;left:5759;top:88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租赁收益</w:t>
                      </w:r>
                      <w:r>
                        <w:rPr>
                          <w:rFonts w:ascii="宋体" w:hAnsi="宋体" w:cs="宋体" w:eastAsia="宋体" w:hint="default"/>
                          <w:sz w:val="20"/>
                          <w:szCs w:val="20"/>
                        </w:rPr>
                      </w:r>
                    </w:p>
                  </w:txbxContent>
                </v:textbox>
                <w10:wrap type="none"/>
              </v:shape>
              <v:shape style="position:absolute;left:7169;top:165;width:1175;height:1641" type="#_x0000_t202" filled="false" stroked="false">
                <v:textbox inset="0,0,0,0">
                  <w:txbxContent>
                    <w:p>
                      <w:pPr>
                        <w:spacing w:line="160" w:lineRule="exact" w:before="0"/>
                        <w:ind w:left="771" w:right="0" w:firstLine="0"/>
                        <w:jc w:val="center"/>
                        <w:rPr>
                          <w:rFonts w:ascii="宋体" w:hAnsi="宋体" w:cs="宋体" w:eastAsia="宋体" w:hint="default"/>
                          <w:sz w:val="20"/>
                          <w:szCs w:val="20"/>
                        </w:rPr>
                      </w:pPr>
                      <w:r>
                        <w:rPr>
                          <w:rFonts w:ascii="宋体" w:hAnsi="宋体" w:cs="宋体" w:eastAsia="宋体" w:hint="default"/>
                          <w:b/>
                          <w:bCs/>
                          <w:sz w:val="20"/>
                          <w:szCs w:val="20"/>
                        </w:rPr>
                        <w:t>租赁</w:t>
                      </w:r>
                      <w:r>
                        <w:rPr>
                          <w:rFonts w:ascii="宋体" w:hAnsi="宋体" w:cs="宋体" w:eastAsia="宋体" w:hint="default"/>
                          <w:sz w:val="20"/>
                          <w:szCs w:val="20"/>
                        </w:rPr>
                      </w:r>
                    </w:p>
                    <w:p>
                      <w:pPr>
                        <w:spacing w:line="18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租赁</w:t>
                      </w:r>
                      <w:r>
                        <w:rPr>
                          <w:rFonts w:ascii="宋体" w:hAnsi="宋体" w:cs="宋体" w:eastAsia="宋体" w:hint="default"/>
                          <w:sz w:val="20"/>
                          <w:szCs w:val="20"/>
                        </w:rPr>
                      </w:r>
                    </w:p>
                    <w:p>
                      <w:pPr>
                        <w:spacing w:line="180" w:lineRule="exact" w:before="0"/>
                        <w:ind w:left="771" w:right="0" w:firstLine="0"/>
                        <w:jc w:val="center"/>
                        <w:rPr>
                          <w:rFonts w:ascii="宋体" w:hAnsi="宋体" w:cs="宋体" w:eastAsia="宋体" w:hint="default"/>
                          <w:sz w:val="20"/>
                          <w:szCs w:val="20"/>
                        </w:rPr>
                      </w:pPr>
                      <w:r>
                        <w:rPr>
                          <w:rFonts w:ascii="宋体" w:hAnsi="宋体" w:cs="宋体" w:eastAsia="宋体" w:hint="default"/>
                          <w:b/>
                          <w:bCs/>
                          <w:sz w:val="20"/>
                          <w:szCs w:val="20"/>
                        </w:rPr>
                        <w:t>收益</w:t>
                      </w:r>
                      <w:r>
                        <w:rPr>
                          <w:rFonts w:ascii="宋体" w:hAnsi="宋体" w:cs="宋体" w:eastAsia="宋体" w:hint="default"/>
                          <w:sz w:val="20"/>
                          <w:szCs w:val="20"/>
                        </w:rPr>
                      </w:r>
                    </w:p>
                    <w:p>
                      <w:pPr>
                        <w:spacing w:line="18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收益</w:t>
                      </w:r>
                      <w:r>
                        <w:rPr>
                          <w:rFonts w:ascii="宋体" w:hAnsi="宋体" w:cs="宋体" w:eastAsia="宋体" w:hint="default"/>
                          <w:sz w:val="20"/>
                          <w:szCs w:val="20"/>
                        </w:rPr>
                      </w:r>
                    </w:p>
                    <w:p>
                      <w:pPr>
                        <w:spacing w:line="180" w:lineRule="exact" w:before="0"/>
                        <w:ind w:left="771" w:right="0" w:firstLine="0"/>
                        <w:jc w:val="center"/>
                        <w:rPr>
                          <w:rFonts w:ascii="宋体" w:hAnsi="宋体" w:cs="宋体" w:eastAsia="宋体" w:hint="default"/>
                          <w:sz w:val="20"/>
                          <w:szCs w:val="20"/>
                        </w:rPr>
                      </w:pPr>
                      <w:r>
                        <w:rPr>
                          <w:rFonts w:ascii="宋体" w:hAnsi="宋体" w:cs="宋体" w:eastAsia="宋体" w:hint="default"/>
                          <w:b/>
                          <w:bCs/>
                          <w:sz w:val="20"/>
                          <w:szCs w:val="20"/>
                        </w:rPr>
                        <w:t>对公</w:t>
                      </w:r>
                      <w:r>
                        <w:rPr>
                          <w:rFonts w:ascii="宋体" w:hAnsi="宋体" w:cs="宋体" w:eastAsia="宋体" w:hint="default"/>
                          <w:sz w:val="20"/>
                          <w:szCs w:val="20"/>
                        </w:rPr>
                      </w:r>
                    </w:p>
                    <w:p>
                      <w:pPr>
                        <w:spacing w:line="18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确定</w:t>
                      </w:r>
                      <w:r>
                        <w:rPr>
                          <w:rFonts w:ascii="宋体" w:hAnsi="宋体" w:cs="宋体" w:eastAsia="宋体" w:hint="default"/>
                          <w:sz w:val="20"/>
                          <w:szCs w:val="20"/>
                        </w:rPr>
                      </w:r>
                    </w:p>
                    <w:p>
                      <w:pPr>
                        <w:spacing w:line="180" w:lineRule="exact" w:before="0"/>
                        <w:ind w:left="771" w:right="0" w:firstLine="0"/>
                        <w:jc w:val="center"/>
                        <w:rPr>
                          <w:rFonts w:ascii="宋体" w:hAnsi="宋体" w:cs="宋体" w:eastAsia="宋体" w:hint="default"/>
                          <w:sz w:val="20"/>
                          <w:szCs w:val="20"/>
                        </w:rPr>
                      </w:pPr>
                      <w:r>
                        <w:rPr>
                          <w:rFonts w:ascii="宋体" w:hAnsi="宋体" w:cs="宋体" w:eastAsia="宋体" w:hint="default"/>
                          <w:b/>
                          <w:bCs/>
                          <w:sz w:val="20"/>
                          <w:szCs w:val="20"/>
                        </w:rPr>
                        <w:t>司影</w:t>
                      </w:r>
                      <w:r>
                        <w:rPr>
                          <w:rFonts w:ascii="宋体" w:hAnsi="宋体" w:cs="宋体" w:eastAsia="宋体" w:hint="default"/>
                          <w:sz w:val="20"/>
                          <w:szCs w:val="20"/>
                        </w:rPr>
                      </w:r>
                    </w:p>
                    <w:p>
                      <w:pPr>
                        <w:spacing w:line="18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依据</w:t>
                      </w:r>
                      <w:r>
                        <w:rPr>
                          <w:rFonts w:ascii="宋体" w:hAnsi="宋体" w:cs="宋体" w:eastAsia="宋体" w:hint="default"/>
                          <w:sz w:val="20"/>
                          <w:szCs w:val="20"/>
                        </w:rPr>
                      </w:r>
                    </w:p>
                    <w:p>
                      <w:pPr>
                        <w:spacing w:line="221" w:lineRule="exact" w:before="0"/>
                        <w:ind w:left="0" w:right="100" w:firstLine="0"/>
                        <w:jc w:val="right"/>
                        <w:rPr>
                          <w:rFonts w:ascii="宋体" w:hAnsi="宋体" w:cs="宋体" w:eastAsia="宋体" w:hint="default"/>
                          <w:sz w:val="20"/>
                          <w:szCs w:val="20"/>
                        </w:rPr>
                      </w:pPr>
                      <w:r>
                        <w:rPr>
                          <w:rFonts w:ascii="宋体" w:hAnsi="宋体" w:cs="宋体" w:eastAsia="宋体" w:hint="default"/>
                          <w:b/>
                          <w:bCs/>
                          <w:w w:val="99"/>
                          <w:sz w:val="20"/>
                          <w:szCs w:val="20"/>
                        </w:rPr>
                        <w:t>响</w:t>
                      </w:r>
                      <w:r>
                        <w:rPr>
                          <w:rFonts w:ascii="宋体" w:hAnsi="宋体" w:cs="宋体" w:eastAsia="宋体" w:hint="default"/>
                          <w:sz w:val="20"/>
                          <w:szCs w:val="20"/>
                        </w:rPr>
                      </w:r>
                    </w:p>
                  </w:txbxContent>
                </v:textbox>
                <w10:wrap type="none"/>
              </v:shape>
              <v:shape style="position:absolute;left:127;top:2612;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本公司</w:t>
                      </w:r>
                    </w:p>
                  </w:txbxContent>
                </v:textbox>
                <w10:wrap type="none"/>
              </v:shape>
              <v:shape style="position:absolute;left:1139;top:2252;width:932;height:92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3"/>
                          <w:sz w:val="20"/>
                          <w:szCs w:val="20"/>
                        </w:rPr>
                        <w:t>深圳易拓</w:t>
                      </w:r>
                      <w:r>
                        <w:rPr>
                          <w:rFonts w:ascii="宋体" w:hAnsi="宋体" w:cs="宋体" w:eastAsia="宋体" w:hint="default"/>
                          <w:spacing w:val="-68"/>
                          <w:sz w:val="20"/>
                          <w:szCs w:val="20"/>
                        </w:rPr>
                        <w:t> </w:t>
                      </w:r>
                      <w:r>
                        <w:rPr>
                          <w:rFonts w:ascii="宋体" w:hAnsi="宋体" w:cs="宋体" w:eastAsia="宋体" w:hint="default"/>
                          <w:sz w:val="20"/>
                          <w:szCs w:val="20"/>
                        </w:rPr>
                      </w:r>
                    </w:p>
                    <w:p>
                      <w:pPr>
                        <w:spacing w:line="360" w:lineRule="atLeast" w:before="0"/>
                        <w:ind w:left="0" w:right="0" w:firstLine="0"/>
                        <w:jc w:val="left"/>
                        <w:rPr>
                          <w:rFonts w:ascii="宋体" w:hAnsi="宋体" w:cs="宋体" w:eastAsia="宋体" w:hint="default"/>
                          <w:sz w:val="20"/>
                          <w:szCs w:val="20"/>
                        </w:rPr>
                      </w:pPr>
                      <w:r>
                        <w:rPr>
                          <w:rFonts w:ascii="宋体" w:hAnsi="宋体" w:cs="宋体" w:eastAsia="宋体" w:hint="default"/>
                          <w:spacing w:val="23"/>
                          <w:sz w:val="20"/>
                          <w:szCs w:val="20"/>
                        </w:rPr>
                        <w:t>科技有限</w:t>
                      </w:r>
                      <w:r>
                        <w:rPr>
                          <w:rFonts w:ascii="宋体" w:hAnsi="宋体" w:cs="宋体" w:eastAsia="宋体" w:hint="default"/>
                          <w:spacing w:val="-95"/>
                          <w:sz w:val="20"/>
                          <w:szCs w:val="20"/>
                        </w:rPr>
                        <w:t> </w:t>
                      </w:r>
                      <w:r>
                        <w:rPr>
                          <w:rFonts w:ascii="宋体" w:hAnsi="宋体" w:cs="宋体" w:eastAsia="宋体" w:hint="default"/>
                          <w:sz w:val="20"/>
                          <w:szCs w:val="20"/>
                        </w:rPr>
                        <w:t>公司</w:t>
                      </w:r>
                    </w:p>
                  </w:txbxContent>
                </v:textbox>
                <w10:wrap type="none"/>
              </v:shape>
              <v:shape style="position:absolute;left:2252;top:2612;width:4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车位</w:t>
                      </w:r>
                      <w:r>
                        <w:rPr>
                          <w:rFonts w:ascii="宋体" w:hAnsi="宋体" w:cs="宋体" w:eastAsia="宋体" w:hint="default"/>
                          <w:sz w:val="20"/>
                          <w:szCs w:val="20"/>
                        </w:rPr>
                      </w:r>
                    </w:p>
                  </w:txbxContent>
                </v:textbox>
                <w10:wrap type="none"/>
              </v:shape>
              <v:shape style="position:absolute;left:3009;top:2612;width:2216;height:201" type="#_x0000_t202" filled="false" stroked="false">
                <v:textbox inset="0,0,0,0">
                  <w:txbxContent>
                    <w:p>
                      <w:pPr>
                        <w:tabs>
                          <w:tab w:pos="1214"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2008.10.05</w:t>
                        <w:tab/>
                        <w:t>2009.10.14</w:t>
                      </w:r>
                      <w:r>
                        <w:rPr>
                          <w:rFonts w:ascii="宋体"/>
                          <w:sz w:val="20"/>
                        </w:rPr>
                      </w:r>
                    </w:p>
                  </w:txbxContent>
                </v:textbox>
                <w10:wrap type="none"/>
              </v:shape>
              <v:shape style="position:absolute;left:6080;top:261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5,500.00</w:t>
                      </w:r>
                    </w:p>
                  </w:txbxContent>
                </v:textbox>
                <w10:wrap type="none"/>
              </v:shape>
              <v:shape style="position:absolute;left:7099;top:2432;width:543;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市</w:t>
                      </w:r>
                      <w:r>
                        <w:rPr>
                          <w:rFonts w:ascii="宋体" w:hAnsi="宋体" w:cs="宋体" w:eastAsia="宋体" w:hint="default"/>
                          <w:spacing w:val="41"/>
                          <w:sz w:val="20"/>
                          <w:szCs w:val="20"/>
                        </w:rPr>
                        <w:t> </w:t>
                      </w:r>
                      <w:r>
                        <w:rPr>
                          <w:rFonts w:ascii="宋体" w:hAnsi="宋体" w:cs="宋体" w:eastAsia="宋体" w:hint="default"/>
                          <w:sz w:val="20"/>
                          <w:szCs w:val="20"/>
                        </w:rPr>
                        <w:t>场</w:t>
                      </w:r>
                    </w:p>
                    <w:p>
                      <w:pPr>
                        <w:spacing w:before="98"/>
                        <w:ind w:left="0" w:right="0" w:firstLine="0"/>
                        <w:jc w:val="left"/>
                        <w:rPr>
                          <w:rFonts w:ascii="宋体" w:hAnsi="宋体" w:cs="宋体" w:eastAsia="宋体" w:hint="default"/>
                          <w:sz w:val="20"/>
                          <w:szCs w:val="20"/>
                        </w:rPr>
                      </w:pPr>
                      <w:r>
                        <w:rPr>
                          <w:rFonts w:ascii="宋体" w:hAnsi="宋体" w:cs="宋体" w:eastAsia="宋体" w:hint="default"/>
                          <w:sz w:val="20"/>
                          <w:szCs w:val="20"/>
                        </w:rPr>
                        <w:t>价格</w:t>
                      </w:r>
                    </w:p>
                  </w:txbxContent>
                </v:textbox>
                <w10:wrap type="none"/>
              </v:shape>
              <v:shape style="position:absolute;left:7859;top:2612;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很小</w:t>
                      </w:r>
                    </w:p>
                  </w:txbxContent>
                </v:textbox>
                <w10:wrap type="none"/>
              </v:shape>
              <v:shape style="position:absolute;left:127;top:4229;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本公司</w:t>
                      </w:r>
                    </w:p>
                  </w:txbxContent>
                </v:textbox>
                <w10:wrap type="none"/>
              </v:shape>
              <v:shape style="position:absolute;left:1139;top:4049;width:932;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3"/>
                          <w:sz w:val="20"/>
                          <w:szCs w:val="20"/>
                        </w:rPr>
                        <w:t>北京艾科</w:t>
                      </w:r>
                      <w:r>
                        <w:rPr>
                          <w:rFonts w:ascii="宋体" w:hAnsi="宋体" w:cs="宋体" w:eastAsia="宋体" w:hint="default"/>
                          <w:spacing w:val="-68"/>
                          <w:sz w:val="20"/>
                          <w:szCs w:val="20"/>
                        </w:rPr>
                        <w:t> </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泰</w:t>
                      </w:r>
                    </w:p>
                  </w:txbxContent>
                </v:textbox>
                <w10:wrap type="none"/>
              </v:shape>
              <v:shape style="position:absolute;left:2252;top:4229;width:4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办公</w:t>
                      </w:r>
                      <w:r>
                        <w:rPr>
                          <w:rFonts w:ascii="宋体" w:hAnsi="宋体" w:cs="宋体" w:eastAsia="宋体" w:hint="default"/>
                          <w:sz w:val="20"/>
                          <w:szCs w:val="20"/>
                        </w:rPr>
                      </w:r>
                    </w:p>
                  </w:txbxContent>
                </v:textbox>
                <w10:wrap type="none"/>
              </v:shape>
              <v:shape style="position:absolute;left:3009;top:4229;width:3874;height:201" type="#_x0000_t202" filled="false" stroked="false">
                <v:textbox inset="0,0,0,0">
                  <w:txbxContent>
                    <w:p>
                      <w:pPr>
                        <w:tabs>
                          <w:tab w:pos="1214" w:val="left" w:leader="none"/>
                          <w:tab w:pos="2572"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2002.07.15</w:t>
                        <w:tab/>
                        <w:t>2013.07.14</w:t>
                        <w:tab/>
                        <w:t>12,435,770.00</w:t>
                      </w:r>
                      <w:r>
                        <w:rPr>
                          <w:rFonts w:ascii="宋体"/>
                          <w:sz w:val="20"/>
                        </w:rPr>
                      </w:r>
                    </w:p>
                  </w:txbxContent>
                </v:textbox>
                <w10:wrap type="none"/>
              </v:shape>
              <v:shape style="position:absolute;left:7099;top:4049;width:543;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市</w:t>
                      </w:r>
                      <w:r>
                        <w:rPr>
                          <w:rFonts w:ascii="宋体" w:hAnsi="宋体" w:cs="宋体" w:eastAsia="宋体" w:hint="default"/>
                          <w:spacing w:val="41"/>
                          <w:sz w:val="20"/>
                          <w:szCs w:val="20"/>
                        </w:rPr>
                        <w:t> </w:t>
                      </w:r>
                      <w:r>
                        <w:rPr>
                          <w:rFonts w:ascii="宋体" w:hAnsi="宋体" w:cs="宋体" w:eastAsia="宋体" w:hint="default"/>
                          <w:sz w:val="20"/>
                          <w:szCs w:val="20"/>
                        </w:rPr>
                        <w:t>场</w:t>
                      </w:r>
                    </w:p>
                    <w:p>
                      <w:pPr>
                        <w:spacing w:before="98"/>
                        <w:ind w:left="0" w:right="0" w:firstLine="0"/>
                        <w:jc w:val="left"/>
                        <w:rPr>
                          <w:rFonts w:ascii="宋体" w:hAnsi="宋体" w:cs="宋体" w:eastAsia="宋体" w:hint="default"/>
                          <w:sz w:val="20"/>
                          <w:szCs w:val="20"/>
                        </w:rPr>
                      </w:pPr>
                      <w:r>
                        <w:rPr>
                          <w:rFonts w:ascii="宋体" w:hAnsi="宋体" w:cs="宋体" w:eastAsia="宋体" w:hint="default"/>
                          <w:sz w:val="20"/>
                          <w:szCs w:val="20"/>
                        </w:rPr>
                        <w:t>价格</w:t>
                      </w:r>
                    </w:p>
                  </w:txbxContent>
                </v:textbox>
                <w10:wrap type="none"/>
              </v:shape>
              <v:shape style="position:absolute;left:7859;top:422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很小</w:t>
                      </w:r>
                    </w:p>
                  </w:txbxContent>
                </v:textbox>
                <w10:wrap type="none"/>
              </v:shape>
              <v:shape style="position:absolute;left:127;top:5417;width:893;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97"/>
                          <w:w w:val="100"/>
                          <w:sz w:val="20"/>
                          <w:szCs w:val="20"/>
                        </w:rPr>
                        <w:t>冠捷</w:t>
                      </w:r>
                      <w:r>
                        <w:rPr>
                          <w:rFonts w:ascii="宋体" w:hAnsi="宋体" w:cs="宋体" w:eastAsia="宋体" w:hint="default"/>
                          <w:w w:val="100"/>
                          <w:sz w:val="20"/>
                          <w:szCs w:val="20"/>
                        </w:rPr>
                        <w:t>科</w:t>
                      </w:r>
                      <w:r>
                        <w:rPr>
                          <w:rFonts w:ascii="宋体" w:hAnsi="宋体" w:cs="宋体" w:eastAsia="宋体" w:hint="default"/>
                          <w:spacing w:val="-3"/>
                          <w:sz w:val="20"/>
                          <w:szCs w:val="20"/>
                        </w:rPr>
                        <w:t> </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技</w:t>
                      </w:r>
                    </w:p>
                  </w:txbxContent>
                </v:textbox>
                <w10:wrap type="none"/>
              </v:shape>
              <v:shape style="position:absolute;left:1139;top:5417;width:932;height:92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3"/>
                          <w:sz w:val="20"/>
                          <w:szCs w:val="20"/>
                        </w:rPr>
                        <w:t>福建华冠</w:t>
                      </w:r>
                      <w:r>
                        <w:rPr>
                          <w:rFonts w:ascii="宋体" w:hAnsi="宋体" w:cs="宋体" w:eastAsia="宋体" w:hint="default"/>
                          <w:spacing w:val="-68"/>
                          <w:sz w:val="20"/>
                          <w:szCs w:val="20"/>
                        </w:rPr>
                        <w:t> </w:t>
                      </w:r>
                      <w:r>
                        <w:rPr>
                          <w:rFonts w:ascii="宋体" w:hAnsi="宋体" w:cs="宋体" w:eastAsia="宋体" w:hint="default"/>
                          <w:sz w:val="20"/>
                          <w:szCs w:val="20"/>
                        </w:rPr>
                      </w:r>
                    </w:p>
                    <w:p>
                      <w:pPr>
                        <w:spacing w:line="360" w:lineRule="atLeast" w:before="0"/>
                        <w:ind w:left="0" w:right="0" w:firstLine="0"/>
                        <w:jc w:val="left"/>
                        <w:rPr>
                          <w:rFonts w:ascii="宋体" w:hAnsi="宋体" w:cs="宋体" w:eastAsia="宋体" w:hint="default"/>
                          <w:sz w:val="20"/>
                          <w:szCs w:val="20"/>
                        </w:rPr>
                      </w:pPr>
                      <w:r>
                        <w:rPr>
                          <w:rFonts w:ascii="宋体" w:hAnsi="宋体" w:cs="宋体" w:eastAsia="宋体" w:hint="default"/>
                          <w:spacing w:val="23"/>
                          <w:sz w:val="20"/>
                          <w:szCs w:val="20"/>
                        </w:rPr>
                        <w:t>光电有限</w:t>
                      </w:r>
                      <w:r>
                        <w:rPr>
                          <w:rFonts w:ascii="宋体" w:hAnsi="宋体" w:cs="宋体" w:eastAsia="宋体" w:hint="default"/>
                          <w:spacing w:val="-95"/>
                          <w:sz w:val="20"/>
                          <w:szCs w:val="20"/>
                        </w:rPr>
                        <w:t> </w:t>
                      </w:r>
                      <w:r>
                        <w:rPr>
                          <w:rFonts w:ascii="宋体" w:hAnsi="宋体" w:cs="宋体" w:eastAsia="宋体" w:hint="default"/>
                          <w:sz w:val="20"/>
                          <w:szCs w:val="20"/>
                        </w:rPr>
                        <w:t>公司</w:t>
                      </w:r>
                    </w:p>
                  </w:txbxContent>
                </v:textbox>
                <w10:wrap type="none"/>
              </v:shape>
              <v:shape style="position:absolute;left:2252;top:5777;width:2972;height:201" type="#_x0000_t202" filled="false" stroked="false">
                <v:textbox inset="0,0,0,0">
                  <w:txbxContent>
                    <w:p>
                      <w:pPr>
                        <w:tabs>
                          <w:tab w:pos="756" w:val="left" w:leader="none"/>
                          <w:tab w:pos="1971"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办公</w:t>
                        <w:tab/>
                        <w:t>2009.01.01</w:t>
                        <w:tab/>
                        <w:t>2010.10.31</w:t>
                      </w:r>
                      <w:r>
                        <w:rPr>
                          <w:rFonts w:ascii="宋体" w:hAnsi="宋体" w:cs="宋体" w:eastAsia="宋体" w:hint="default"/>
                          <w:sz w:val="20"/>
                          <w:szCs w:val="20"/>
                        </w:rPr>
                      </w:r>
                    </w:p>
                  </w:txbxContent>
                </v:textbox>
                <w10:wrap type="none"/>
              </v:shape>
              <v:shape style="position:absolute;left:5682;top:5777;width:1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1,764,209.05</w:t>
                      </w:r>
                      <w:r>
                        <w:rPr>
                          <w:rFonts w:ascii="宋体"/>
                          <w:sz w:val="20"/>
                        </w:rPr>
                      </w:r>
                    </w:p>
                  </w:txbxContent>
                </v:textbox>
                <w10:wrap type="none"/>
              </v:shape>
              <v:shape style="position:absolute;left:7099;top:5597;width:543;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市</w:t>
                      </w:r>
                      <w:r>
                        <w:rPr>
                          <w:rFonts w:ascii="宋体" w:hAnsi="宋体" w:cs="宋体" w:eastAsia="宋体" w:hint="default"/>
                          <w:spacing w:val="41"/>
                          <w:sz w:val="20"/>
                          <w:szCs w:val="20"/>
                        </w:rPr>
                        <w:t> </w:t>
                      </w:r>
                      <w:r>
                        <w:rPr>
                          <w:rFonts w:ascii="宋体" w:hAnsi="宋体" w:cs="宋体" w:eastAsia="宋体" w:hint="default"/>
                          <w:sz w:val="20"/>
                          <w:szCs w:val="20"/>
                        </w:rPr>
                        <w:t>场</w:t>
                      </w:r>
                    </w:p>
                    <w:p>
                      <w:pPr>
                        <w:spacing w:before="98"/>
                        <w:ind w:left="0" w:right="0" w:firstLine="0"/>
                        <w:jc w:val="left"/>
                        <w:rPr>
                          <w:rFonts w:ascii="宋体" w:hAnsi="宋体" w:cs="宋体" w:eastAsia="宋体" w:hint="default"/>
                          <w:sz w:val="20"/>
                          <w:szCs w:val="20"/>
                        </w:rPr>
                      </w:pPr>
                      <w:r>
                        <w:rPr>
                          <w:rFonts w:ascii="宋体" w:hAnsi="宋体" w:cs="宋体" w:eastAsia="宋体" w:hint="default"/>
                          <w:sz w:val="20"/>
                          <w:szCs w:val="20"/>
                        </w:rPr>
                        <w:t>价格</w:t>
                      </w:r>
                    </w:p>
                  </w:txbxContent>
                </v:textbox>
                <w10:wrap type="none"/>
              </v:shape>
              <v:shape style="position:absolute;left:7859;top:5777;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很小</w:t>
                      </w:r>
                    </w:p>
                  </w:txbxContent>
                </v:textbox>
                <w10:wrap type="none"/>
              </v:shape>
            </v:group>
          </v:group>
        </w:pict>
      </w:r>
      <w:r>
        <w:rPr>
          <w:rFonts w:ascii="宋体" w:hAnsi="宋体" w:cs="宋体" w:eastAsia="宋体" w:hint="default"/>
          <w:position w:val="-131"/>
          <w:sz w:val="20"/>
          <w:szCs w:val="20"/>
        </w:rPr>
      </w:r>
    </w:p>
    <w:p>
      <w:pPr>
        <w:spacing w:line="240" w:lineRule="auto" w:before="7"/>
        <w:rPr>
          <w:rFonts w:ascii="宋体" w:hAnsi="宋体" w:cs="宋体" w:eastAsia="宋体" w:hint="default"/>
          <w:sz w:val="27"/>
          <w:szCs w:val="27"/>
        </w:rPr>
      </w:pPr>
    </w:p>
    <w:p>
      <w:pPr>
        <w:pStyle w:val="BodyText"/>
        <w:spacing w:line="240" w:lineRule="auto" w:before="31"/>
        <w:ind w:left="2202" w:right="267"/>
        <w:jc w:val="left"/>
      </w:pPr>
      <w:r>
        <w:rPr/>
        <w:t>4.</w:t>
      </w:r>
      <w:r>
        <w:rPr>
          <w:spacing w:val="68"/>
        </w:rPr>
        <w:t> </w:t>
      </w:r>
      <w:r>
        <w:rPr/>
        <w:t>关联担保情况</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50" w:lineRule="exact"/>
        <w:ind w:left="1652"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19.05pt;height:57.55pt;mso-position-horizontal-relative:char;mso-position-vertical-relative:line" coordorigin="0,0" coordsize="8381,1151">
            <v:group style="position:absolute;left:19;top:5;width:1226;height:2" coordorigin="19,5" coordsize="1226,2">
              <v:shape style="position:absolute;left:19;top:5;width:1226;height:2" coordorigin="19,5" coordsize="1226,0" path="m19,5l1244,5e" filled="false" stroked="true" strokeweight=".48pt" strokecolor="#000000">
                <v:path arrowok="t"/>
              </v:shape>
            </v:group>
            <v:group style="position:absolute;left:19;top:24;width:1226;height:2" coordorigin="19,24" coordsize="1226,2">
              <v:shape style="position:absolute;left:19;top:24;width:1226;height:2" coordorigin="19,24" coordsize="1226,0" path="m19,24l1244,24e" filled="false" stroked="true" strokeweight=".48pt" strokecolor="#000000">
                <v:path arrowok="t"/>
              </v:shape>
              <v:shape style="position:absolute;left:1244;top:29;width:10;height:2" type="#_x0000_t75" stroked="false">
                <v:imagedata r:id="rId105" o:title=""/>
              </v:shape>
            </v:group>
            <v:group style="position:absolute;left:1244;top:5;width:29;height:2" coordorigin="1244,5" coordsize="29,2">
              <v:shape style="position:absolute;left:1244;top:5;width:29;height:2" coordorigin="1244,5" coordsize="29,0" path="m1244,5l1273,5e" filled="false" stroked="true" strokeweight=".48pt" strokecolor="#000000">
                <v:path arrowok="t"/>
              </v:shape>
            </v:group>
            <v:group style="position:absolute;left:1244;top:24;width:29;height:2" coordorigin="1244,24" coordsize="29,2">
              <v:shape style="position:absolute;left:1244;top:24;width:29;height:2" coordorigin="1244,24" coordsize="29,0" path="m1244,24l1273,24e" filled="false" stroked="true" strokeweight=".48pt" strokecolor="#000000">
                <v:path arrowok="t"/>
              </v:shape>
            </v:group>
            <v:group style="position:absolute;left:1273;top:5;width:2441;height:2" coordorigin="1273,5" coordsize="2441,2">
              <v:shape style="position:absolute;left:1273;top:5;width:2441;height:2" coordorigin="1273,5" coordsize="2441,0" path="m1273,5l3714,5e" filled="false" stroked="true" strokeweight=".48pt" strokecolor="#000000">
                <v:path arrowok="t"/>
              </v:shape>
            </v:group>
            <v:group style="position:absolute;left:1273;top:24;width:2441;height:2" coordorigin="1273,24" coordsize="2441,2">
              <v:shape style="position:absolute;left:1273;top:24;width:2441;height:2" coordorigin="1273,24" coordsize="2441,0" path="m1273,24l3714,24e" filled="false" stroked="true" strokeweight=".48pt" strokecolor="#000000">
                <v:path arrowok="t"/>
              </v:shape>
              <v:shape style="position:absolute;left:3714;top:29;width:10;height:2" type="#_x0000_t75" stroked="false">
                <v:imagedata r:id="rId105" o:title=""/>
              </v:shape>
            </v:group>
            <v:group style="position:absolute;left:3714;top:5;width:29;height:2" coordorigin="3714,5" coordsize="29,2">
              <v:shape style="position:absolute;left:3714;top:5;width:29;height:2" coordorigin="3714,5" coordsize="29,0" path="m3714,5l3743,5e" filled="false" stroked="true" strokeweight=".48pt" strokecolor="#000000">
                <v:path arrowok="t"/>
              </v:shape>
            </v:group>
            <v:group style="position:absolute;left:3714;top:24;width:29;height:2" coordorigin="3714,24" coordsize="29,2">
              <v:shape style="position:absolute;left:3714;top:24;width:29;height:2" coordorigin="3714,24" coordsize="29,0" path="m3714,24l3743,24e" filled="false" stroked="true" strokeweight=".48pt" strokecolor="#000000">
                <v:path arrowok="t"/>
              </v:shape>
            </v:group>
            <v:group style="position:absolute;left:3743;top:5;width:1043;height:2" coordorigin="3743,5" coordsize="1043,2">
              <v:shape style="position:absolute;left:3743;top:5;width:1043;height:2" coordorigin="3743,5" coordsize="1043,0" path="m3743,5l4786,5e" filled="false" stroked="true" strokeweight=".48pt" strokecolor="#000000">
                <v:path arrowok="t"/>
              </v:shape>
            </v:group>
            <v:group style="position:absolute;left:3743;top:24;width:1043;height:2" coordorigin="3743,24" coordsize="1043,2">
              <v:shape style="position:absolute;left:3743;top:24;width:1043;height:2" coordorigin="3743,24" coordsize="1043,0" path="m3743,24l4786,24e" filled="false" stroked="true" strokeweight=".48pt" strokecolor="#000000">
                <v:path arrowok="t"/>
              </v:shape>
              <v:shape style="position:absolute;left:4786;top:29;width:10;height:2" type="#_x0000_t75" stroked="false">
                <v:imagedata r:id="rId105" o:title=""/>
              </v:shape>
            </v:group>
            <v:group style="position:absolute;left:4786;top:5;width:29;height:2" coordorigin="4786,5" coordsize="29,2">
              <v:shape style="position:absolute;left:4786;top:5;width:29;height:2" coordorigin="4786,5" coordsize="29,0" path="m4786,5l4814,5e" filled="false" stroked="true" strokeweight=".48pt" strokecolor="#000000">
                <v:path arrowok="t"/>
              </v:shape>
            </v:group>
            <v:group style="position:absolute;left:4786;top:24;width:29;height:2" coordorigin="4786,24" coordsize="29,2">
              <v:shape style="position:absolute;left:4786;top:24;width:29;height:2" coordorigin="4786,24" coordsize="29,0" path="m4786,24l4814,24e" filled="false" stroked="true" strokeweight=".48pt" strokecolor="#000000">
                <v:path arrowok="t"/>
              </v:shape>
            </v:group>
            <v:group style="position:absolute;left:4814;top:5;width:1166;height:2" coordorigin="4814,5" coordsize="1166,2">
              <v:shape style="position:absolute;left:4814;top:5;width:1166;height:2" coordorigin="4814,5" coordsize="1166,0" path="m4814,5l5980,5e" filled="false" stroked="true" strokeweight=".48pt" strokecolor="#000000">
                <v:path arrowok="t"/>
              </v:shape>
            </v:group>
            <v:group style="position:absolute;left:4814;top:24;width:1166;height:2" coordorigin="4814,24" coordsize="1166,2">
              <v:shape style="position:absolute;left:4814;top:24;width:1166;height:2" coordorigin="4814,24" coordsize="1166,0" path="m4814,24l5980,24e" filled="false" stroked="true" strokeweight=".48pt" strokecolor="#000000">
                <v:path arrowok="t"/>
              </v:shape>
              <v:shape style="position:absolute;left:5980;top:29;width:10;height:2" type="#_x0000_t75" stroked="false">
                <v:imagedata r:id="rId105" o:title=""/>
              </v:shape>
            </v:group>
            <v:group style="position:absolute;left:5980;top:5;width:29;height:2" coordorigin="5980,5" coordsize="29,2">
              <v:shape style="position:absolute;left:5980;top:5;width:29;height:2" coordorigin="5980,5" coordsize="29,0" path="m5980,5l6008,5e" filled="false" stroked="true" strokeweight=".48pt" strokecolor="#000000">
                <v:path arrowok="t"/>
              </v:shape>
            </v:group>
            <v:group style="position:absolute;left:5980;top:24;width:29;height:2" coordorigin="5980,24" coordsize="29,2">
              <v:shape style="position:absolute;left:5980;top:24;width:29;height:2" coordorigin="5980,24" coordsize="29,0" path="m5980,24l6008,24e" filled="false" stroked="true" strokeweight=".48pt" strokecolor="#000000">
                <v:path arrowok="t"/>
              </v:shape>
            </v:group>
            <v:group style="position:absolute;left:6008;top:5;width:1166;height:2" coordorigin="6008,5" coordsize="1166,2">
              <v:shape style="position:absolute;left:6008;top:5;width:1166;height:2" coordorigin="6008,5" coordsize="1166,0" path="m6008,5l7174,5e" filled="false" stroked="true" strokeweight=".48pt" strokecolor="#000000">
                <v:path arrowok="t"/>
              </v:shape>
            </v:group>
            <v:group style="position:absolute;left:6008;top:24;width:1166;height:2" coordorigin="6008,24" coordsize="1166,2">
              <v:shape style="position:absolute;left:6008;top:24;width:1166;height:2" coordorigin="6008,24" coordsize="1166,0" path="m6008,24l7174,24e" filled="false" stroked="true" strokeweight=".48pt" strokecolor="#000000">
                <v:path arrowok="t"/>
              </v:shape>
              <v:shape style="position:absolute;left:7174;top:29;width:10;height:2" type="#_x0000_t75" stroked="false">
                <v:imagedata r:id="rId105" o:title=""/>
              </v:shape>
            </v:group>
            <v:group style="position:absolute;left:7174;top:5;width:29;height:2" coordorigin="7174,5" coordsize="29,2">
              <v:shape style="position:absolute;left:7174;top:5;width:29;height:2" coordorigin="7174,5" coordsize="29,0" path="m7174,5l7202,5e" filled="false" stroked="true" strokeweight=".48pt" strokecolor="#000000">
                <v:path arrowok="t"/>
              </v:shape>
            </v:group>
            <v:group style="position:absolute;left:7174;top:24;width:29;height:2" coordorigin="7174,24" coordsize="29,2">
              <v:shape style="position:absolute;left:7174;top:24;width:29;height:2" coordorigin="7174,24" coordsize="29,0" path="m7174,24l7202,24e" filled="false" stroked="true" strokeweight=".48pt" strokecolor="#000000">
                <v:path arrowok="t"/>
              </v:shape>
            </v:group>
            <v:group style="position:absolute;left:7202;top:5;width:1167;height:2" coordorigin="7202,5" coordsize="1167,2">
              <v:shape style="position:absolute;left:7202;top:5;width:1167;height:2" coordorigin="7202,5" coordsize="1167,0" path="m7202,5l8369,5e" filled="false" stroked="true" strokeweight=".48pt" strokecolor="#000000">
                <v:path arrowok="t"/>
              </v:shape>
            </v:group>
            <v:group style="position:absolute;left:7202;top:24;width:1167;height:2" coordorigin="7202,24" coordsize="1167,2">
              <v:shape style="position:absolute;left:7202;top:24;width:1167;height:2" coordorigin="7202,24" coordsize="1167,0" path="m7202,24l8369,24e" filled="false" stroked="true" strokeweight=".48pt" strokecolor="#000000">
                <v:path arrowok="t"/>
              </v:shape>
            </v:group>
            <v:group style="position:absolute;left:5;top:1146;width:1240;height:2" coordorigin="5,1146" coordsize="1240,2">
              <v:shape style="position:absolute;left:5;top:1146;width:1240;height:2" coordorigin="5,1146" coordsize="1240,0" path="m5,1146l1244,1146e" filled="false" stroked="true" strokeweight=".48pt" strokecolor="#000000">
                <v:path arrowok="t"/>
              </v:shape>
            </v:group>
            <v:group style="position:absolute;left:5;top:1127;width:1240;height:2" coordorigin="5,1127" coordsize="1240,2">
              <v:shape style="position:absolute;left:5;top:1127;width:1240;height:2" coordorigin="5,1127" coordsize="1240,0" path="m5,1127l1244,1127e" filled="false" stroked="true" strokeweight=".48pt" strokecolor="#000000">
                <v:path arrowok="t"/>
              </v:shape>
            </v:group>
            <v:group style="position:absolute;left:1244;top:1127;width:29;height:2" coordorigin="1244,1127" coordsize="29,2">
              <v:shape style="position:absolute;left:1244;top:1127;width:29;height:2" coordorigin="1244,1127" coordsize="29,0" path="m1244,1127l1273,1127e" filled="false" stroked="true" strokeweight=".48pt" strokecolor="#000000">
                <v:path arrowok="t"/>
              </v:shape>
            </v:group>
            <v:group style="position:absolute;left:1244;top:1146;width:2470;height:2" coordorigin="1244,1146" coordsize="2470,2">
              <v:shape style="position:absolute;left:1244;top:1146;width:2470;height:2" coordorigin="1244,1146" coordsize="2470,0" path="m1244,1146l3714,1146e" filled="false" stroked="true" strokeweight=".48pt" strokecolor="#000000">
                <v:path arrowok="t"/>
              </v:shape>
            </v:group>
            <v:group style="position:absolute;left:1273;top:1127;width:2441;height:2" coordorigin="1273,1127" coordsize="2441,2">
              <v:shape style="position:absolute;left:1273;top:1127;width:2441;height:2" coordorigin="1273,1127" coordsize="2441,0" path="m1273,1127l3714,1127e" filled="false" stroked="true" strokeweight=".48pt" strokecolor="#000000">
                <v:path arrowok="t"/>
              </v:shape>
            </v:group>
            <v:group style="position:absolute;left:3714;top:1127;width:29;height:2" coordorigin="3714,1127" coordsize="29,2">
              <v:shape style="position:absolute;left:3714;top:1127;width:29;height:2" coordorigin="3714,1127" coordsize="29,0" path="m3714,1127l3743,1127e" filled="false" stroked="true" strokeweight=".48pt" strokecolor="#000000">
                <v:path arrowok="t"/>
              </v:shape>
            </v:group>
            <v:group style="position:absolute;left:3714;top:1146;width:1072;height:2" coordorigin="3714,1146" coordsize="1072,2">
              <v:shape style="position:absolute;left:3714;top:1146;width:1072;height:2" coordorigin="3714,1146" coordsize="1072,0" path="m3714,1146l4786,1146e" filled="false" stroked="true" strokeweight=".48pt" strokecolor="#000000">
                <v:path arrowok="t"/>
              </v:shape>
            </v:group>
            <v:group style="position:absolute;left:3743;top:1127;width:1043;height:2" coordorigin="3743,1127" coordsize="1043,2">
              <v:shape style="position:absolute;left:3743;top:1127;width:1043;height:2" coordorigin="3743,1127" coordsize="1043,0" path="m3743,1127l4786,1127e" filled="false" stroked="true" strokeweight=".48pt" strokecolor="#000000">
                <v:path arrowok="t"/>
              </v:shape>
            </v:group>
            <v:group style="position:absolute;left:4786;top:1127;width:29;height:2" coordorigin="4786,1127" coordsize="29,2">
              <v:shape style="position:absolute;left:4786;top:1127;width:29;height:2" coordorigin="4786,1127" coordsize="29,0" path="m4786,1127l4814,1127e" filled="false" stroked="true" strokeweight=".48pt" strokecolor="#000000">
                <v:path arrowok="t"/>
              </v:shape>
            </v:group>
            <v:group style="position:absolute;left:4786;top:1146;width:1194;height:2" coordorigin="4786,1146" coordsize="1194,2">
              <v:shape style="position:absolute;left:4786;top:1146;width:1194;height:2" coordorigin="4786,1146" coordsize="1194,0" path="m4786,1146l5980,1146e" filled="false" stroked="true" strokeweight=".48pt" strokecolor="#000000">
                <v:path arrowok="t"/>
              </v:shape>
            </v:group>
            <v:group style="position:absolute;left:4814;top:1127;width:1166;height:2" coordorigin="4814,1127" coordsize="1166,2">
              <v:shape style="position:absolute;left:4814;top:1127;width:1166;height:2" coordorigin="4814,1127" coordsize="1166,0" path="m4814,1127l5980,1127e" filled="false" stroked="true" strokeweight=".48pt" strokecolor="#000000">
                <v:path arrowok="t"/>
              </v:shape>
            </v:group>
            <v:group style="position:absolute;left:5980;top:1127;width:29;height:2" coordorigin="5980,1127" coordsize="29,2">
              <v:shape style="position:absolute;left:5980;top:1127;width:29;height:2" coordorigin="5980,1127" coordsize="29,0" path="m5980,1127l6008,1127e" filled="false" stroked="true" strokeweight=".48pt" strokecolor="#000000">
                <v:path arrowok="t"/>
              </v:shape>
            </v:group>
            <v:group style="position:absolute;left:5980;top:1146;width:1194;height:2" coordorigin="5980,1146" coordsize="1194,2">
              <v:shape style="position:absolute;left:5980;top:1146;width:1194;height:2" coordorigin="5980,1146" coordsize="1194,0" path="m5980,1146l7174,1146e" filled="false" stroked="true" strokeweight=".48pt" strokecolor="#000000">
                <v:path arrowok="t"/>
              </v:shape>
            </v:group>
            <v:group style="position:absolute;left:6008;top:1127;width:1166;height:2" coordorigin="6008,1127" coordsize="1166,2">
              <v:shape style="position:absolute;left:6008;top:1127;width:1166;height:2" coordorigin="6008,1127" coordsize="1166,0" path="m6008,1127l7174,1127e" filled="false" stroked="true" strokeweight=".48pt" strokecolor="#000000">
                <v:path arrowok="t"/>
              </v:shape>
              <v:shape style="position:absolute;left:0;top:11;width:8374;height:1111" type="#_x0000_t75" stroked="false">
                <v:imagedata r:id="rId537" o:title=""/>
              </v:shape>
            </v:group>
            <v:group style="position:absolute;left:7174;top:1127;width:29;height:2" coordorigin="7174,1127" coordsize="29,2">
              <v:shape style="position:absolute;left:7174;top:1127;width:29;height:2" coordorigin="7174,1127" coordsize="29,0" path="m7174,1127l7202,1127e" filled="false" stroked="true" strokeweight=".48pt" strokecolor="#000000">
                <v:path arrowok="t"/>
              </v:shape>
            </v:group>
            <v:group style="position:absolute;left:7174;top:1146;width:1203;height:2" coordorigin="7174,1146" coordsize="1203,2">
              <v:shape style="position:absolute;left:7174;top:1146;width:1203;height:2" coordorigin="7174,1146" coordsize="1203,0" path="m7174,1146l8376,1146e" filled="false" stroked="true" strokeweight=".48pt" strokecolor="#000000">
                <v:path arrowok="t"/>
              </v:shape>
            </v:group>
            <v:group style="position:absolute;left:7202;top:1127;width:1174;height:2" coordorigin="7202,1127" coordsize="1174,2">
              <v:shape style="position:absolute;left:7202;top:1127;width:1174;height:2" coordorigin="7202,1127" coordsize="1174,0" path="m7202,1127l8376,1127e" filled="false" stroked="true" strokeweight=".48pt" strokecolor="#000000">
                <v:path arrowok="t"/>
              </v:shape>
              <v:shape style="position:absolute;left:131;top:326;width:10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担保方名称</w:t>
                      </w:r>
                      <w:r>
                        <w:rPr>
                          <w:rFonts w:ascii="宋体" w:hAnsi="宋体" w:cs="宋体" w:eastAsia="宋体" w:hint="default"/>
                          <w:sz w:val="20"/>
                          <w:szCs w:val="20"/>
                        </w:rPr>
                      </w:r>
                    </w:p>
                  </w:txbxContent>
                </v:textbox>
                <w10:wrap type="none"/>
              </v:shape>
              <v:shape style="position:absolute;left:1882;top:326;width:12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被担保方名称</w:t>
                      </w:r>
                      <w:r>
                        <w:rPr>
                          <w:rFonts w:ascii="宋体" w:hAnsi="宋体" w:cs="宋体" w:eastAsia="宋体" w:hint="default"/>
                          <w:sz w:val="20"/>
                          <w:szCs w:val="20"/>
                        </w:rPr>
                      </w:r>
                    </w:p>
                  </w:txbxContent>
                </v:textbox>
                <w10:wrap type="none"/>
              </v:shape>
              <v:shape style="position:absolute;left:3852;top:146;width:4427;height:561" type="#_x0000_t202" filled="false" stroked="false">
                <v:textbox inset="0,0,0,0">
                  <w:txbxContent>
                    <w:p>
                      <w:pPr>
                        <w:spacing w:line="159" w:lineRule="exact" w:before="0"/>
                        <w:ind w:left="0" w:right="0" w:firstLine="0"/>
                        <w:jc w:val="right"/>
                        <w:rPr>
                          <w:rFonts w:ascii="宋体" w:hAnsi="宋体" w:cs="宋体" w:eastAsia="宋体" w:hint="default"/>
                          <w:sz w:val="20"/>
                          <w:szCs w:val="20"/>
                        </w:rPr>
                      </w:pPr>
                      <w:r>
                        <w:rPr>
                          <w:rFonts w:ascii="宋体" w:hAnsi="宋体" w:cs="宋体" w:eastAsia="宋体" w:hint="default"/>
                          <w:b/>
                          <w:bCs/>
                          <w:sz w:val="20"/>
                          <w:szCs w:val="20"/>
                        </w:rPr>
                        <w:t>担保是否已</w:t>
                      </w:r>
                      <w:r>
                        <w:rPr>
                          <w:rFonts w:ascii="宋体" w:hAnsi="宋体" w:cs="宋体" w:eastAsia="宋体" w:hint="default"/>
                          <w:sz w:val="20"/>
                          <w:szCs w:val="20"/>
                        </w:rPr>
                      </w:r>
                    </w:p>
                    <w:p>
                      <w:pPr>
                        <w:tabs>
                          <w:tab w:pos="1031" w:val="left" w:leader="none"/>
                        </w:tabs>
                        <w:spacing w:line="18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担保金额</w:t>
                        <w:tab/>
                      </w:r>
                      <w:r>
                        <w:rPr>
                          <w:rFonts w:ascii="宋体" w:hAnsi="宋体" w:cs="宋体" w:eastAsia="宋体" w:hint="default"/>
                          <w:b/>
                          <w:bCs/>
                          <w:sz w:val="20"/>
                          <w:szCs w:val="20"/>
                        </w:rPr>
                        <w:t>担保起始日</w:t>
                      </w:r>
                      <w:r>
                        <w:rPr>
                          <w:rFonts w:ascii="宋体" w:hAnsi="宋体" w:cs="宋体" w:eastAsia="宋体" w:hint="default"/>
                          <w:b/>
                          <w:bCs/>
                          <w:spacing w:val="88"/>
                          <w:sz w:val="20"/>
                          <w:szCs w:val="20"/>
                        </w:rPr>
                        <w:t> </w:t>
                      </w:r>
                      <w:r>
                        <w:rPr>
                          <w:rFonts w:ascii="宋体" w:hAnsi="宋体" w:cs="宋体" w:eastAsia="宋体" w:hint="default"/>
                          <w:b/>
                          <w:bCs/>
                          <w:sz w:val="20"/>
                          <w:szCs w:val="20"/>
                        </w:rPr>
                        <w:t>担保到期日</w:t>
                      </w:r>
                      <w:r>
                        <w:rPr>
                          <w:rFonts w:ascii="宋体" w:hAnsi="宋体" w:cs="宋体" w:eastAsia="宋体" w:hint="default"/>
                          <w:sz w:val="20"/>
                          <w:szCs w:val="20"/>
                        </w:rPr>
                      </w:r>
                    </w:p>
                    <w:p>
                      <w:pPr>
                        <w:spacing w:line="221" w:lineRule="exact" w:before="0"/>
                        <w:ind w:left="0" w:right="0" w:firstLine="0"/>
                        <w:jc w:val="right"/>
                        <w:rPr>
                          <w:rFonts w:ascii="宋体" w:hAnsi="宋体" w:cs="宋体" w:eastAsia="宋体" w:hint="default"/>
                          <w:sz w:val="20"/>
                          <w:szCs w:val="20"/>
                        </w:rPr>
                      </w:pPr>
                      <w:r>
                        <w:rPr>
                          <w:rFonts w:ascii="宋体" w:hAnsi="宋体" w:cs="宋体" w:eastAsia="宋体" w:hint="default"/>
                          <w:b/>
                          <w:bCs/>
                          <w:sz w:val="20"/>
                          <w:szCs w:val="20"/>
                        </w:rPr>
                        <w:t>经履行完毕</w:t>
                      </w:r>
                      <w:r>
                        <w:rPr>
                          <w:rFonts w:ascii="宋体" w:hAnsi="宋体" w:cs="宋体" w:eastAsia="宋体" w:hint="default"/>
                          <w:sz w:val="20"/>
                          <w:szCs w:val="20"/>
                        </w:rPr>
                      </w:r>
                    </w:p>
                  </w:txbxContent>
                </v:textbox>
                <w10:wrap type="none"/>
              </v:shape>
              <v:shape style="position:absolute;left:49;top:87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冠捷科技</w:t>
                      </w:r>
                    </w:p>
                  </w:txbxContent>
                </v:textbox>
                <w10:wrap type="none"/>
              </v:shape>
              <v:shape style="position:absolute;left:1279;top:875;width:2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福建华冠光电有限公司</w:t>
                      </w:r>
                    </w:p>
                  </w:txbxContent>
                </v:textbox>
                <w10:wrap type="none"/>
              </v:shape>
              <v:shape style="position:absolute;left:3749;top:875;width:366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300万美元  2006.03.15  2011.03.15</w:t>
                      </w:r>
                      <w:r>
                        <w:rPr>
                          <w:rFonts w:ascii="宋体" w:hAnsi="宋体" w:cs="宋体" w:eastAsia="宋体" w:hint="default"/>
                          <w:spacing w:val="48"/>
                          <w:sz w:val="20"/>
                          <w:szCs w:val="20"/>
                        </w:rPr>
                        <w:t> </w:t>
                      </w:r>
                      <w:r>
                        <w:rPr>
                          <w:rFonts w:ascii="宋体" w:hAnsi="宋体" w:cs="宋体" w:eastAsia="宋体" w:hint="default"/>
                          <w:sz w:val="20"/>
                          <w:szCs w:val="20"/>
                        </w:rPr>
                        <w:t>否</w:t>
                      </w:r>
                    </w:p>
                  </w:txbxContent>
                </v:textbox>
                <w10:wrap type="none"/>
              </v:shape>
            </v:group>
          </v:group>
        </w:pict>
      </w:r>
      <w:r>
        <w:rPr>
          <w:rFonts w:ascii="宋体" w:hAnsi="宋体" w:cs="宋体" w:eastAsia="宋体" w:hint="default"/>
          <w:position w:val="-22"/>
          <w:sz w:val="20"/>
          <w:szCs w:val="20"/>
        </w:rPr>
      </w:r>
    </w:p>
    <w:p>
      <w:pPr>
        <w:spacing w:line="240" w:lineRule="auto" w:before="7"/>
        <w:rPr>
          <w:rFonts w:ascii="宋体" w:hAnsi="宋体" w:cs="宋体" w:eastAsia="宋体" w:hint="default"/>
          <w:sz w:val="27"/>
          <w:szCs w:val="27"/>
        </w:rPr>
      </w:pPr>
    </w:p>
    <w:p>
      <w:pPr>
        <w:pStyle w:val="BodyText"/>
        <w:spacing w:line="240" w:lineRule="auto" w:before="31"/>
        <w:ind w:left="2202" w:right="267"/>
        <w:jc w:val="left"/>
      </w:pPr>
      <w:r>
        <w:rPr/>
        <w:t>5.</w:t>
      </w:r>
      <w:r>
        <w:rPr>
          <w:spacing w:val="67"/>
        </w:rPr>
        <w:t> </w:t>
      </w:r>
      <w:r>
        <w:rPr/>
        <w:t>关联方资产转让</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969" w:lineRule="exact"/>
        <w:ind w:left="1574" w:right="0" w:firstLine="0"/>
        <w:rPr>
          <w:rFonts w:ascii="宋体" w:hAnsi="宋体" w:cs="宋体" w:eastAsia="宋体" w:hint="default"/>
          <w:sz w:val="20"/>
          <w:szCs w:val="20"/>
        </w:rPr>
      </w:pPr>
      <w:r>
        <w:rPr>
          <w:rFonts w:ascii="宋体" w:hAnsi="宋体" w:cs="宋体" w:eastAsia="宋体" w:hint="default"/>
          <w:position w:val="-38"/>
          <w:sz w:val="20"/>
          <w:szCs w:val="20"/>
        </w:rPr>
        <w:pict>
          <v:group style="width:427.5pt;height:98.5pt;mso-position-horizontal-relative:char;mso-position-vertical-relative:line" coordorigin="0,0" coordsize="8550,1970">
            <v:group style="position:absolute;left:26;top:5;width:2927;height:2" coordorigin="26,5" coordsize="2927,2">
              <v:shape style="position:absolute;left:26;top:5;width:2927;height:2" coordorigin="26,5" coordsize="2927,0" path="m26,5l2953,5e" filled="false" stroked="true" strokeweight=".48pt" strokecolor="#000000">
                <v:path arrowok="t"/>
              </v:shape>
            </v:group>
            <v:group style="position:absolute;left:26;top:24;width:2927;height:2" coordorigin="26,24" coordsize="2927,2">
              <v:shape style="position:absolute;left:26;top:24;width:2927;height:2" coordorigin="26,24" coordsize="2927,0" path="m26,24l2953,24e" filled="false" stroked="true" strokeweight=".48pt" strokecolor="#000000">
                <v:path arrowok="t"/>
              </v:shape>
              <v:shape style="position:absolute;left:2953;top:29;width:10;height:2" type="#_x0000_t75" stroked="false">
                <v:imagedata r:id="rId105" o:title=""/>
              </v:shape>
            </v:group>
            <v:group style="position:absolute;left:2953;top:5;width:29;height:2" coordorigin="2953,5" coordsize="29,2">
              <v:shape style="position:absolute;left:2953;top:5;width:29;height:2" coordorigin="2953,5" coordsize="29,0" path="m2953,5l2982,5e" filled="false" stroked="true" strokeweight=".48pt" strokecolor="#000000">
                <v:path arrowok="t"/>
              </v:shape>
            </v:group>
            <v:group style="position:absolute;left:2953;top:24;width:29;height:2" coordorigin="2953,24" coordsize="29,2">
              <v:shape style="position:absolute;left:2953;top:24;width:29;height:2" coordorigin="2953,24" coordsize="29,0" path="m2953,24l2982,24e" filled="false" stroked="true" strokeweight=".48pt" strokecolor="#000000">
                <v:path arrowok="t"/>
              </v:shape>
            </v:group>
            <v:group style="position:absolute;left:2982;top:5;width:1482;height:2" coordorigin="2982,5" coordsize="1482,2">
              <v:shape style="position:absolute;left:2982;top:5;width:1482;height:2" coordorigin="2982,5" coordsize="1482,0" path="m2982,5l4464,5e" filled="false" stroked="true" strokeweight=".48pt" strokecolor="#000000">
                <v:path arrowok="t"/>
              </v:shape>
            </v:group>
            <v:group style="position:absolute;left:2982;top:24;width:1482;height:2" coordorigin="2982,24" coordsize="1482,2">
              <v:shape style="position:absolute;left:2982;top:24;width:1482;height:2" coordorigin="2982,24" coordsize="1482,0" path="m2982,24l4464,24e" filled="false" stroked="true" strokeweight=".48pt" strokecolor="#000000">
                <v:path arrowok="t"/>
              </v:shape>
              <v:shape style="position:absolute;left:4464;top:29;width:10;height:2" type="#_x0000_t75" stroked="false">
                <v:imagedata r:id="rId105" o:title=""/>
              </v:shape>
            </v:group>
            <v:group style="position:absolute;left:4464;top:5;width:29;height:2" coordorigin="4464,5" coordsize="29,2">
              <v:shape style="position:absolute;left:4464;top:5;width:29;height:2" coordorigin="4464,5" coordsize="29,0" path="m4464,5l4493,5e" filled="false" stroked="true" strokeweight=".48pt" strokecolor="#000000">
                <v:path arrowok="t"/>
              </v:shape>
            </v:group>
            <v:group style="position:absolute;left:4464;top:24;width:29;height:2" coordorigin="4464,24" coordsize="29,2">
              <v:shape style="position:absolute;left:4464;top:24;width:29;height:2" coordorigin="4464,24" coordsize="29,0" path="m4464,24l4493,24e" filled="false" stroked="true" strokeweight=".48pt" strokecolor="#000000">
                <v:path arrowok="t"/>
              </v:shape>
            </v:group>
            <v:group style="position:absolute;left:4493;top:5;width:2074;height:2" coordorigin="4493,5" coordsize="2074,2">
              <v:shape style="position:absolute;left:4493;top:5;width:2074;height:2" coordorigin="4493,5" coordsize="2074,0" path="m4493,5l6566,5e" filled="false" stroked="true" strokeweight=".48pt" strokecolor="#000000">
                <v:path arrowok="t"/>
              </v:shape>
            </v:group>
            <v:group style="position:absolute;left:4493;top:24;width:2074;height:2" coordorigin="4493,24" coordsize="2074,2">
              <v:shape style="position:absolute;left:4493;top:24;width:2074;height:2" coordorigin="4493,24" coordsize="2074,0" path="m4493,24l6566,24e" filled="false" stroked="true" strokeweight=".48pt" strokecolor="#000000">
                <v:path arrowok="t"/>
              </v:shape>
              <v:shape style="position:absolute;left:6566;top:29;width:10;height:2" type="#_x0000_t75" stroked="false">
                <v:imagedata r:id="rId105" o:title=""/>
              </v:shape>
            </v:group>
            <v:group style="position:absolute;left:6566;top:5;width:29;height:2" coordorigin="6566,5" coordsize="29,2">
              <v:shape style="position:absolute;left:6566;top:5;width:29;height:2" coordorigin="6566,5" coordsize="29,0" path="m6566,5l6595,5e" filled="false" stroked="true" strokeweight=".48pt" strokecolor="#000000">
                <v:path arrowok="t"/>
              </v:shape>
            </v:group>
            <v:group style="position:absolute;left:6566;top:24;width:29;height:2" coordorigin="6566,24" coordsize="29,2">
              <v:shape style="position:absolute;left:6566;top:24;width:29;height:2" coordorigin="6566,24" coordsize="29,0" path="m6566,24l6595,24e" filled="false" stroked="true" strokeweight=".48pt" strokecolor="#000000">
                <v:path arrowok="t"/>
              </v:shape>
            </v:group>
            <v:group style="position:absolute;left:6595;top:5;width:1930;height:2" coordorigin="6595,5" coordsize="1930,2">
              <v:shape style="position:absolute;left:6595;top:5;width:1930;height:2" coordorigin="6595,5" coordsize="1930,0" path="m6595,5l8525,5e" filled="false" stroked="true" strokeweight=".48pt" strokecolor="#000000">
                <v:path arrowok="t"/>
              </v:shape>
            </v:group>
            <v:group style="position:absolute;left:6595;top:24;width:1930;height:2" coordorigin="6595,24" coordsize="1930,2">
              <v:shape style="position:absolute;left:6595;top:24;width:1930;height:2" coordorigin="6595,24" coordsize="1930,0" path="m6595,24l8525,24e" filled="false" stroked="true" strokeweight=".48pt" strokecolor="#000000">
                <v:path arrowok="t"/>
              </v:shape>
              <v:shape style="position:absolute;left:2934;top:11;width:3661;height:488" type="#_x0000_t75" stroked="false">
                <v:imagedata r:id="rId538" o:title=""/>
              </v:shape>
            </v:group>
            <v:group style="position:absolute;left:5;top:1964;width:2949;height:2" coordorigin="5,1964" coordsize="2949,2">
              <v:shape style="position:absolute;left:5;top:1964;width:2949;height:2" coordorigin="5,1964" coordsize="2949,0" path="m5,1964l2953,1964e" filled="false" stroked="true" strokeweight=".48pt" strokecolor="#000000">
                <v:path arrowok="t"/>
              </v:shape>
            </v:group>
            <v:group style="position:absolute;left:5;top:1945;width:2949;height:2" coordorigin="5,1945" coordsize="2949,2">
              <v:shape style="position:absolute;left:5;top:1945;width:2949;height:2" coordorigin="5,1945" coordsize="2949,0" path="m5,1945l2953,1945e" filled="false" stroked="true" strokeweight=".48pt" strokecolor="#000000">
                <v:path arrowok="t"/>
              </v:shape>
              <v:shape style="position:absolute;left:0;top:461;width:8550;height:1492" type="#_x0000_t75" stroked="false">
                <v:imagedata r:id="rId539" o:title=""/>
              </v:shape>
            </v:group>
            <v:group style="position:absolute;left:2953;top:1945;width:29;height:2" coordorigin="2953,1945" coordsize="29,2">
              <v:shape style="position:absolute;left:2953;top:1945;width:29;height:2" coordorigin="2953,1945" coordsize="29,0" path="m2953,1945l2982,1945e" filled="false" stroked="true" strokeweight=".48pt" strokecolor="#000000">
                <v:path arrowok="t"/>
              </v:shape>
            </v:group>
            <v:group style="position:absolute;left:2953;top:1964;width:1511;height:2" coordorigin="2953,1964" coordsize="1511,2">
              <v:shape style="position:absolute;left:2953;top:1964;width:1511;height:2" coordorigin="2953,1964" coordsize="1511,0" path="m2953,1964l4464,1964e" filled="false" stroked="true" strokeweight=".48pt" strokecolor="#000000">
                <v:path arrowok="t"/>
              </v:shape>
            </v:group>
            <v:group style="position:absolute;left:2982;top:1945;width:1482;height:2" coordorigin="2982,1945" coordsize="1482,2">
              <v:shape style="position:absolute;left:2982;top:1945;width:1482;height:2" coordorigin="2982,1945" coordsize="1482,0" path="m2982,1945l4464,1945e" filled="false" stroked="true" strokeweight=".48pt" strokecolor="#000000">
                <v:path arrowok="t"/>
              </v:shape>
              <v:shape style="position:absolute;left:4451;top:1206;width:35;height:747" type="#_x0000_t75" stroked="false">
                <v:imagedata r:id="rId540" o:title=""/>
              </v:shape>
            </v:group>
            <v:group style="position:absolute;left:4464;top:1945;width:29;height:2" coordorigin="4464,1945" coordsize="29,2">
              <v:shape style="position:absolute;left:4464;top:1945;width:29;height:2" coordorigin="4464,1945" coordsize="29,0" path="m4464,1945l4493,1945e" filled="false" stroked="true" strokeweight=".48pt" strokecolor="#000000">
                <v:path arrowok="t"/>
              </v:shape>
            </v:group>
            <v:group style="position:absolute;left:4464;top:1964;width:1216;height:2" coordorigin="4464,1964" coordsize="1216,2">
              <v:shape style="position:absolute;left:4464;top:1964;width:1216;height:2" coordorigin="4464,1964" coordsize="1216,0" path="m4464,1964l5680,1964e" filled="false" stroked="true" strokeweight=".48pt" strokecolor="#000000">
                <v:path arrowok="t"/>
              </v:shape>
            </v:group>
            <v:group style="position:absolute;left:4493;top:1945;width:1187;height:2" coordorigin="4493,1945" coordsize="1187,2">
              <v:shape style="position:absolute;left:4493;top:1945;width:1187;height:2" coordorigin="4493,1945" coordsize="1187,0" path="m4493,1945l5680,1945e" filled="false" stroked="true" strokeweight=".48pt" strokecolor="#000000">
                <v:path arrowok="t"/>
              </v:shape>
              <v:shape style="position:absolute;left:5667;top:1206;width:35;height:747" type="#_x0000_t75" stroked="false">
                <v:imagedata r:id="rId541" o:title=""/>
              </v:shape>
            </v:group>
            <v:group style="position:absolute;left:5680;top:1945;width:29;height:2" coordorigin="5680,1945" coordsize="29,2">
              <v:shape style="position:absolute;left:5680;top:1945;width:29;height:2" coordorigin="5680,1945" coordsize="29,0" path="m5680,1945l5708,1945e" filled="false" stroked="true" strokeweight=".48pt" strokecolor="#000000">
                <v:path arrowok="t"/>
              </v:shape>
            </v:group>
            <v:group style="position:absolute;left:5680;top:1964;width:887;height:2" coordorigin="5680,1964" coordsize="887,2">
              <v:shape style="position:absolute;left:5680;top:1964;width:887;height:2" coordorigin="5680,1964" coordsize="887,0" path="m5680,1964l6566,1964e" filled="false" stroked="true" strokeweight=".48pt" strokecolor="#000000">
                <v:path arrowok="t"/>
              </v:shape>
            </v:group>
            <v:group style="position:absolute;left:5708;top:1945;width:858;height:2" coordorigin="5708,1945" coordsize="858,2">
              <v:shape style="position:absolute;left:5708;top:1945;width:858;height:2" coordorigin="5708,1945" coordsize="858,0" path="m5708,1945l6566,1945e" filled="false" stroked="true" strokeweight=".48pt" strokecolor="#000000">
                <v:path arrowok="t"/>
              </v:shape>
              <v:shape style="position:absolute;left:6554;top:1206;width:35;height:747" type="#_x0000_t75" stroked="false">
                <v:imagedata r:id="rId540" o:title=""/>
              </v:shape>
            </v:group>
            <v:group style="position:absolute;left:6566;top:1945;width:29;height:2" coordorigin="6566,1945" coordsize="29,2">
              <v:shape style="position:absolute;left:6566;top:1945;width:29;height:2" coordorigin="6566,1945" coordsize="29,0" path="m6566,1945l6595,1945e" filled="false" stroked="true" strokeweight=".48pt" strokecolor="#000000">
                <v:path arrowok="t"/>
              </v:shape>
            </v:group>
            <v:group style="position:absolute;left:6566;top:1964;width:784;height:2" coordorigin="6566,1964" coordsize="784,2">
              <v:shape style="position:absolute;left:6566;top:1964;width:784;height:2" coordorigin="6566,1964" coordsize="784,0" path="m6566,1964l7350,1964e" filled="false" stroked="true" strokeweight=".48pt" strokecolor="#000000">
                <v:path arrowok="t"/>
              </v:shape>
            </v:group>
            <v:group style="position:absolute;left:6595;top:1945;width:755;height:2" coordorigin="6595,1945" coordsize="755,2">
              <v:shape style="position:absolute;left:6595;top:1945;width:755;height:2" coordorigin="6595,1945" coordsize="755,0" path="m6595,1945l7350,1945e" filled="false" stroked="true" strokeweight=".48pt" strokecolor="#000000">
                <v:path arrowok="t"/>
              </v:shape>
              <v:shape style="position:absolute;left:7337;top:1206;width:35;height:747" type="#_x0000_t75" stroked="false">
                <v:imagedata r:id="rId541" o:title=""/>
              </v:shape>
            </v:group>
            <v:group style="position:absolute;left:7350;top:1945;width:29;height:2" coordorigin="7350,1945" coordsize="29,2">
              <v:shape style="position:absolute;left:7350;top:1945;width:29;height:2" coordorigin="7350,1945" coordsize="29,0" path="m7350,1945l7379,1945e" filled="false" stroked="true" strokeweight=".48pt" strokecolor="#000000">
                <v:path arrowok="t"/>
              </v:shape>
            </v:group>
            <v:group style="position:absolute;left:7350;top:1964;width:1182;height:2" coordorigin="7350,1964" coordsize="1182,2">
              <v:shape style="position:absolute;left:7350;top:1964;width:1182;height:2" coordorigin="7350,1964" coordsize="1182,0" path="m7350,1964l8532,1964e" filled="false" stroked="true" strokeweight=".48pt" strokecolor="#000000">
                <v:path arrowok="t"/>
              </v:shape>
            </v:group>
            <v:group style="position:absolute;left:7379;top:1945;width:1154;height:2" coordorigin="7379,1945" coordsize="1154,2">
              <v:shape style="position:absolute;left:7379;top:1945;width:1154;height:2" coordorigin="7379,1945" coordsize="1154,0" path="m7379,1945l8532,1945e" filled="false" stroked="true" strokeweight=".48pt" strokecolor="#000000">
                <v:path arrowok="t"/>
              </v:shape>
              <v:shape style="position:absolute;left:5318;top:190;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w:t>
                      </w:r>
                      <w:r>
                        <w:rPr>
                          <w:rFonts w:ascii="宋体" w:hAnsi="宋体" w:cs="宋体" w:eastAsia="宋体" w:hint="default"/>
                          <w:sz w:val="20"/>
                          <w:szCs w:val="20"/>
                        </w:rPr>
                      </w:r>
                    </w:p>
                  </w:txbxContent>
                </v:textbox>
                <w10:wrap type="none"/>
              </v:shape>
              <v:shape style="position:absolute;left:7350;top:190;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上年</w:t>
                      </w:r>
                      <w:r>
                        <w:rPr>
                          <w:rFonts w:ascii="宋体" w:hAnsi="宋体" w:cs="宋体" w:eastAsia="宋体" w:hint="default"/>
                          <w:sz w:val="20"/>
                          <w:szCs w:val="20"/>
                        </w:rPr>
                      </w:r>
                    </w:p>
                  </w:txbxContent>
                </v:textbox>
                <w10:wrap type="none"/>
              </v:shape>
              <v:shape style="position:absolute;left:985;top:541;width:10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关联方名称</w:t>
                      </w:r>
                      <w:r>
                        <w:rPr>
                          <w:rFonts w:ascii="宋体" w:hAnsi="宋体" w:cs="宋体" w:eastAsia="宋体" w:hint="default"/>
                          <w:sz w:val="20"/>
                          <w:szCs w:val="20"/>
                        </w:rPr>
                      </w:r>
                    </w:p>
                  </w:txbxContent>
                </v:textbox>
                <w10:wrap type="none"/>
              </v:shape>
              <v:shape style="position:absolute;left:3109;top:541;width:12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关联交易类型</w:t>
                      </w:r>
                      <w:r>
                        <w:rPr>
                          <w:rFonts w:ascii="宋体" w:hAnsi="宋体" w:cs="宋体" w:eastAsia="宋体" w:hint="default"/>
                          <w:sz w:val="20"/>
                          <w:szCs w:val="20"/>
                        </w:rPr>
                      </w:r>
                    </w:p>
                  </w:txbxContent>
                </v:textbox>
                <w10:wrap type="none"/>
              </v:shape>
              <v:shape style="position:absolute;left:4874;top:785;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5875;top:606;width:503;height:561" type="#_x0000_t202" filled="false" stroked="false">
                <v:textbox inset="0,0,0,0">
                  <w:txbxContent>
                    <w:p>
                      <w:pPr>
                        <w:spacing w:line="200" w:lineRule="exact" w:before="0"/>
                        <w:ind w:left="51" w:right="0" w:firstLine="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b/>
                          <w:bCs/>
                          <w:sz w:val="20"/>
                          <w:szCs w:val="20"/>
                        </w:rPr>
                        <w:t>（%）</w:t>
                      </w:r>
                      <w:r>
                        <w:rPr>
                          <w:rFonts w:ascii="宋体" w:hAnsi="宋体" w:cs="宋体" w:eastAsia="宋体" w:hint="default"/>
                          <w:sz w:val="20"/>
                          <w:szCs w:val="20"/>
                        </w:rPr>
                      </w:r>
                    </w:p>
                  </w:txbxContent>
                </v:textbox>
                <w10:wrap type="none"/>
              </v:shape>
              <v:shape style="position:absolute;left:6761;top:785;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7490;top:785;width:9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比例（%）</w:t>
                      </w:r>
                      <w:r>
                        <w:rPr>
                          <w:rFonts w:ascii="宋体" w:hAnsi="宋体" w:cs="宋体" w:eastAsia="宋体" w:hint="default"/>
                          <w:sz w:val="20"/>
                          <w:szCs w:val="20"/>
                        </w:rPr>
                      </w:r>
                    </w:p>
                  </w:txbxContent>
                </v:textbox>
                <w10:wrap type="none"/>
              </v:shape>
              <v:shape style="position:absolute;left:127;top:1335;width:2724;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7"/>
                          <w:sz w:val="20"/>
                          <w:szCs w:val="20"/>
                        </w:rPr>
                        <w:t>深圳长城开发科技股份有限公</w:t>
                      </w:r>
                    </w:p>
                    <w:p>
                      <w:pPr>
                        <w:spacing w:before="98"/>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司</w:t>
                      </w:r>
                    </w:p>
                  </w:txbxContent>
                </v:textbox>
                <w10:wrap type="none"/>
              </v:shape>
              <v:shape style="position:absolute;left:3065;top:1515;width:4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出售</w:t>
                      </w:r>
                      <w:r>
                        <w:rPr>
                          <w:rFonts w:ascii="宋体" w:hAnsi="宋体" w:cs="宋体" w:eastAsia="宋体" w:hint="default"/>
                          <w:sz w:val="20"/>
                          <w:szCs w:val="20"/>
                        </w:rPr>
                      </w:r>
                    </w:p>
                  </w:txbxContent>
                </v:textbox>
                <w10:wrap type="none"/>
              </v:shape>
              <v:shape style="position:absolute;left:4576;top:1515;width:1887;height:201" type="#_x0000_t202" filled="false" stroked="false">
                <v:textbox inset="0,0,0,0">
                  <w:txbxContent>
                    <w:p>
                      <w:pPr>
                        <w:tabs>
                          <w:tab w:pos="1385"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550,000.00</w:t>
                        <w:tab/>
                        <w:t>11.12</w:t>
                      </w:r>
                    </w:p>
                  </w:txbxContent>
                </v:textbox>
                <w10:wrap type="none"/>
              </v:shape>
              <v:shape style="position:absolute;left:7146;top:151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8323;top:151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group>
          </v:group>
        </w:pict>
      </w:r>
      <w:r>
        <w:rPr>
          <w:rFonts w:ascii="宋体" w:hAnsi="宋体" w:cs="宋体" w:eastAsia="宋体" w:hint="default"/>
          <w:position w:val="-38"/>
          <w:sz w:val="20"/>
          <w:szCs w:val="20"/>
        </w:rPr>
      </w:r>
    </w:p>
    <w:p>
      <w:pPr>
        <w:spacing w:line="240" w:lineRule="auto" w:before="6"/>
        <w:rPr>
          <w:rFonts w:ascii="宋体" w:hAnsi="宋体" w:cs="宋体" w:eastAsia="宋体" w:hint="default"/>
          <w:sz w:val="27"/>
          <w:szCs w:val="27"/>
        </w:rPr>
      </w:pPr>
    </w:p>
    <w:p>
      <w:pPr>
        <w:pStyle w:val="BodyText"/>
        <w:spacing w:line="300" w:lineRule="auto" w:before="31"/>
        <w:ind w:left="1701" w:right="267" w:firstLine="440"/>
        <w:jc w:val="left"/>
      </w:pPr>
      <w:r>
        <w:rPr>
          <w:spacing w:val="-2"/>
        </w:rPr>
        <w:t>注:上述关联方商品销售定价采用了一般市场价格原则，并按《关联交易管理制度》</w:t>
      </w:r>
      <w:r>
        <w:rPr>
          <w:w w:val="99"/>
        </w:rPr>
        <w:t> </w:t>
      </w:r>
      <w:r>
        <w:rPr/>
        <w:t>的要求经董事会审议通过。</w:t>
      </w:r>
    </w:p>
    <w:p>
      <w:pPr>
        <w:spacing w:after="0" w:line="300" w:lineRule="auto"/>
        <w:jc w:val="left"/>
        <w:sectPr>
          <w:footerReference w:type="default" r:id="rId532"/>
          <w:pgSz w:w="11910" w:h="16840"/>
          <w:pgMar w:footer="844" w:header="898" w:top="1720" w:bottom="1040" w:left="0" w:right="1520"/>
        </w:sectPr>
      </w:pPr>
    </w:p>
    <w:p>
      <w:pPr>
        <w:tabs>
          <w:tab w:pos="8816" w:val="left" w:leader="none"/>
        </w:tabs>
        <w:spacing w:before="38"/>
        <w:ind w:left="241" w:right="105"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p>
      <w:pPr>
        <w:spacing w:line="491" w:lineRule="auto" w:before="60"/>
        <w:ind w:left="741" w:right="6015" w:hanging="81"/>
        <w:jc w:val="left"/>
        <w:rPr>
          <w:rFonts w:ascii="宋体" w:hAnsi="宋体" w:cs="宋体" w:eastAsia="宋体" w:hint="default"/>
          <w:sz w:val="22"/>
          <w:szCs w:val="22"/>
        </w:rPr>
      </w:pPr>
      <w:r>
        <w:rPr/>
        <w:pict>
          <v:group style="position:absolute;margin-left:78.240005pt;margin-top:60.427959pt;width:428.65pt;height:621.75pt;mso-position-horizontal-relative:page;mso-position-vertical-relative:paragraph;z-index:-1050328" coordorigin="1565,1209" coordsize="8573,12435">
            <v:group style="position:absolute;left:1584;top:1213;width:4566;height:2" coordorigin="1584,1213" coordsize="4566,2">
              <v:shape style="position:absolute;left:1584;top:1213;width:4566;height:2" coordorigin="1584,1213" coordsize="4566,0" path="m1584,1213l6150,1213e" filled="false" stroked="true" strokeweight=".48pt" strokecolor="#000000">
                <v:path arrowok="t"/>
              </v:shape>
            </v:group>
            <v:group style="position:absolute;left:1584;top:1233;width:4566;height:2" coordorigin="1584,1233" coordsize="4566,2">
              <v:shape style="position:absolute;left:1584;top:1233;width:4566;height:2" coordorigin="1584,1233" coordsize="4566,0" path="m1584,1233l6150,1233e" filled="false" stroked="true" strokeweight=".48pt" strokecolor="#000000">
                <v:path arrowok="t"/>
              </v:shape>
              <v:shape style="position:absolute;left:6150;top:1237;width:10;height:2" type="#_x0000_t75" stroked="false">
                <v:imagedata r:id="rId91" o:title=""/>
              </v:shape>
            </v:group>
            <v:group style="position:absolute;left:6150;top:1213;width:29;height:2" coordorigin="6150,1213" coordsize="29,2">
              <v:shape style="position:absolute;left:6150;top:1213;width:29;height:2" coordorigin="6150,1213" coordsize="29,0" path="m6150,1213l6179,1213e" filled="false" stroked="true" strokeweight=".48pt" strokecolor="#000000">
                <v:path arrowok="t"/>
              </v:shape>
            </v:group>
            <v:group style="position:absolute;left:6150;top:1233;width:29;height:2" coordorigin="6150,1233" coordsize="29,2">
              <v:shape style="position:absolute;left:6150;top:1233;width:29;height:2" coordorigin="6150,1233" coordsize="29,0" path="m6150,1233l6179,1233e" filled="false" stroked="true" strokeweight=".48pt" strokecolor="#000000">
                <v:path arrowok="t"/>
              </v:shape>
            </v:group>
            <v:group style="position:absolute;left:6179;top:1213;width:1953;height:2" coordorigin="6179,1213" coordsize="1953,2">
              <v:shape style="position:absolute;left:6179;top:1213;width:1953;height:2" coordorigin="6179,1213" coordsize="1953,0" path="m6179,1213l8131,1213e" filled="false" stroked="true" strokeweight=".48pt" strokecolor="#000000">
                <v:path arrowok="t"/>
              </v:shape>
            </v:group>
            <v:group style="position:absolute;left:6179;top:1233;width:1953;height:2" coordorigin="6179,1233" coordsize="1953,2">
              <v:shape style="position:absolute;left:6179;top:1233;width:1953;height:2" coordorigin="6179,1233" coordsize="1953,0" path="m6179,1233l8131,1233e" filled="false" stroked="true" strokeweight=".48pt" strokecolor="#000000">
                <v:path arrowok="t"/>
              </v:shape>
              <v:shape style="position:absolute;left:8131;top:1237;width:10;height:2" type="#_x0000_t75" stroked="false">
                <v:imagedata r:id="rId91" o:title=""/>
              </v:shape>
            </v:group>
            <v:group style="position:absolute;left:8131;top:1213;width:29;height:2" coordorigin="8131,1213" coordsize="29,2">
              <v:shape style="position:absolute;left:8131;top:1213;width:29;height:2" coordorigin="8131,1213" coordsize="29,0" path="m8131,1213l8160,1213e" filled="false" stroked="true" strokeweight=".48pt" strokecolor="#000000">
                <v:path arrowok="t"/>
              </v:shape>
            </v:group>
            <v:group style="position:absolute;left:8131;top:1233;width:29;height:2" coordorigin="8131,1233" coordsize="29,2">
              <v:shape style="position:absolute;left:8131;top:1233;width:29;height:2" coordorigin="8131,1233" coordsize="29,0" path="m8131,1233l8160,1233e" filled="false" stroked="true" strokeweight=".48pt" strokecolor="#000000">
                <v:path arrowok="t"/>
              </v:shape>
            </v:group>
            <v:group style="position:absolute;left:8160;top:1213;width:1950;height:2" coordorigin="8160,1213" coordsize="1950,2">
              <v:shape style="position:absolute;left:8160;top:1213;width:1950;height:2" coordorigin="8160,1213" coordsize="1950,0" path="m8160,1213l10110,1213e" filled="false" stroked="true" strokeweight=".48pt" strokecolor="#000000">
                <v:path arrowok="t"/>
              </v:shape>
            </v:group>
            <v:group style="position:absolute;left:8160;top:1233;width:1950;height:2" coordorigin="8160,1233" coordsize="1950,2">
              <v:shape style="position:absolute;left:8160;top:1233;width:1950;height:2" coordorigin="8160,1233" coordsize="1950,0" path="m8160,1233l10110,1233e" filled="false" stroked="true" strokeweight=".48pt" strokecolor="#000000">
                <v:path arrowok="t"/>
              </v:shape>
              <v:shape style="position:absolute;left:6131;top:1219;width:2029;height:463" type="#_x0000_t75" stroked="false">
                <v:imagedata r:id="rId544" o:title=""/>
              </v:shape>
              <v:shape style="position:absolute;left:1565;top:1644;width:8573;height:11999" type="#_x0000_t75" stroked="false">
                <v:imagedata r:id="rId545" o:title=""/>
              </v:shape>
            </v:group>
            <w10:wrap type="none"/>
          </v:group>
        </w:pict>
      </w:r>
      <w:bookmarkStart w:name="（三） 关联方往来余额 " w:id="37"/>
      <w:bookmarkEnd w:id="37"/>
      <w:r>
        <w:rPr/>
      </w:r>
      <w:r>
        <w:rPr>
          <w:rFonts w:ascii="宋体" w:hAnsi="宋体" w:cs="宋体" w:eastAsia="宋体" w:hint="default"/>
          <w:b/>
          <w:bCs/>
          <w:spacing w:val="2"/>
          <w:sz w:val="22"/>
          <w:szCs w:val="22"/>
        </w:rPr>
        <w:t>（三）关联方往来余额</w:t>
      </w:r>
      <w:r>
        <w:rPr>
          <w:rFonts w:ascii="宋体" w:hAnsi="宋体" w:cs="宋体" w:eastAsia="宋体" w:hint="default"/>
          <w:b/>
          <w:bCs/>
          <w:spacing w:val="1"/>
          <w:w w:val="99"/>
          <w:sz w:val="22"/>
          <w:szCs w:val="22"/>
        </w:rPr>
        <w:t> </w:t>
      </w:r>
      <w:bookmarkStart w:name="1. 关联方应收账款 " w:id="38"/>
      <w:bookmarkEnd w:id="38"/>
      <w:r>
        <w:rPr>
          <w:rFonts w:ascii="宋体" w:hAnsi="宋体" w:cs="宋体" w:eastAsia="宋体" w:hint="default"/>
          <w:b/>
          <w:bCs/>
          <w:spacing w:val="1"/>
          <w:w w:val="99"/>
          <w:sz w:val="22"/>
          <w:szCs w:val="22"/>
        </w:rPr>
      </w:r>
      <w:r>
        <w:rPr>
          <w:rFonts w:ascii="宋体" w:hAnsi="宋体" w:cs="宋体" w:eastAsia="宋体" w:hint="default"/>
          <w:sz w:val="22"/>
          <w:szCs w:val="22"/>
        </w:rPr>
        <w:t>1.</w:t>
      </w:r>
      <w:r>
        <w:rPr>
          <w:rFonts w:ascii="宋体" w:hAnsi="宋体" w:cs="宋体" w:eastAsia="宋体" w:hint="default"/>
          <w:spacing w:val="-33"/>
          <w:sz w:val="22"/>
          <w:szCs w:val="22"/>
        </w:rPr>
        <w:t> </w:t>
      </w:r>
      <w:r>
        <w:rPr>
          <w:rFonts w:ascii="宋体" w:hAnsi="宋体" w:cs="宋体" w:eastAsia="宋体" w:hint="default"/>
          <w:sz w:val="22"/>
          <w:szCs w:val="22"/>
        </w:rPr>
        <w:t>关联方应收账款</w:t>
      </w:r>
    </w:p>
    <w:p>
      <w:pPr>
        <w:spacing w:line="240" w:lineRule="auto" w:before="6"/>
        <w:rPr>
          <w:rFonts w:ascii="宋体" w:hAnsi="宋体" w:cs="宋体" w:eastAsia="宋体" w:hint="default"/>
          <w:sz w:val="6"/>
          <w:szCs w:val="6"/>
        </w:rPr>
      </w:pPr>
    </w:p>
    <w:tbl>
      <w:tblPr>
        <w:tblW w:w="0" w:type="auto"/>
        <w:jc w:val="left"/>
        <w:tblInd w:w="197" w:type="dxa"/>
        <w:tblLayout w:type="fixed"/>
        <w:tblCellMar>
          <w:top w:w="0" w:type="dxa"/>
          <w:left w:w="0" w:type="dxa"/>
          <w:bottom w:w="0" w:type="dxa"/>
          <w:right w:w="0" w:type="dxa"/>
        </w:tblCellMar>
        <w:tblLook w:val="01E0"/>
      </w:tblPr>
      <w:tblGrid>
        <w:gridCol w:w="4411"/>
        <w:gridCol w:w="2301"/>
        <w:gridCol w:w="1675"/>
      </w:tblGrid>
      <w:tr>
        <w:trPr>
          <w:trHeight w:val="1357" w:hRule="exact"/>
        </w:trPr>
        <w:tc>
          <w:tcPr>
            <w:tcW w:w="4411"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2" w:right="0"/>
              <w:jc w:val="center"/>
              <w:rPr>
                <w:rFonts w:ascii="宋体" w:hAnsi="宋体" w:cs="宋体" w:eastAsia="宋体" w:hint="default"/>
                <w:sz w:val="20"/>
                <w:szCs w:val="20"/>
              </w:rPr>
            </w:pPr>
            <w:r>
              <w:rPr>
                <w:rFonts w:ascii="宋体" w:hAnsi="宋体" w:cs="宋体" w:eastAsia="宋体" w:hint="default"/>
                <w:b/>
                <w:bCs/>
                <w:sz w:val="20"/>
                <w:szCs w:val="20"/>
              </w:rPr>
              <w:t>关联方</w:t>
            </w:r>
            <w:r>
              <w:rPr>
                <w:rFonts w:ascii="宋体" w:hAnsi="宋体" w:cs="宋体" w:eastAsia="宋体" w:hint="default"/>
                <w:sz w:val="20"/>
                <w:szCs w:val="20"/>
              </w:rPr>
            </w:r>
          </w:p>
          <w:p>
            <w:pPr>
              <w:pStyle w:val="TableParagraph"/>
              <w:spacing w:line="240" w:lineRule="auto" w:before="141"/>
              <w:ind w:left="35" w:right="0"/>
              <w:jc w:val="left"/>
              <w:rPr>
                <w:rFonts w:ascii="宋体" w:hAnsi="宋体" w:cs="宋体" w:eastAsia="宋体" w:hint="default"/>
                <w:sz w:val="20"/>
                <w:szCs w:val="20"/>
              </w:rPr>
            </w:pPr>
            <w:r>
              <w:rPr>
                <w:rFonts w:ascii="宋体" w:hAnsi="宋体" w:cs="宋体" w:eastAsia="宋体" w:hint="default"/>
                <w:b/>
                <w:bCs/>
                <w:sz w:val="20"/>
                <w:szCs w:val="20"/>
              </w:rPr>
              <w:t>联营企业：</w:t>
            </w:r>
            <w:r>
              <w:rPr>
                <w:rFonts w:ascii="宋体" w:hAnsi="宋体" w:cs="宋体" w:eastAsia="宋体" w:hint="default"/>
                <w:sz w:val="20"/>
                <w:szCs w:val="20"/>
              </w:rPr>
            </w:r>
          </w:p>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桂林长海科技有限责任公司</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74"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5"/>
              <w:ind w:left="859" w:right="0"/>
              <w:jc w:val="left"/>
              <w:rPr>
                <w:rFonts w:ascii="宋体" w:hAnsi="宋体" w:cs="宋体" w:eastAsia="宋体" w:hint="default"/>
                <w:sz w:val="20"/>
                <w:szCs w:val="20"/>
              </w:rPr>
            </w:pPr>
            <w:r>
              <w:rPr>
                <w:rFonts w:ascii="宋体"/>
                <w:sz w:val="20"/>
              </w:rPr>
              <w:t>-226,551.92</w:t>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5"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5"/>
              <w:ind w:left="539" w:right="0"/>
              <w:jc w:val="left"/>
              <w:rPr>
                <w:rFonts w:ascii="宋体" w:hAnsi="宋体" w:cs="宋体" w:eastAsia="宋体" w:hint="default"/>
                <w:sz w:val="20"/>
                <w:szCs w:val="20"/>
              </w:rPr>
            </w:pPr>
            <w:r>
              <w:rPr>
                <w:rFonts w:ascii="宋体"/>
                <w:sz w:val="20"/>
              </w:rPr>
              <w:t>-295,763.76</w:t>
            </w:r>
          </w:p>
        </w:tc>
      </w:tr>
      <w:tr>
        <w:trPr>
          <w:trHeight w:val="433" w:hRule="exact"/>
        </w:trPr>
        <w:tc>
          <w:tcPr>
            <w:tcW w:w="441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20"/>
                <w:szCs w:val="20"/>
              </w:rPr>
            </w:pPr>
            <w:r>
              <w:rPr>
                <w:rFonts w:ascii="宋体" w:hAnsi="宋体" w:cs="宋体" w:eastAsia="宋体" w:hint="default"/>
                <w:sz w:val="20"/>
                <w:szCs w:val="20"/>
              </w:rPr>
              <w:t>长信数码信息文化发展有限公司</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8"/>
              <w:jc w:val="right"/>
              <w:rPr>
                <w:rFonts w:ascii="宋体" w:hAnsi="宋体" w:cs="宋体" w:eastAsia="宋体" w:hint="default"/>
                <w:sz w:val="20"/>
                <w:szCs w:val="20"/>
              </w:rPr>
            </w:pPr>
            <w:r>
              <w:rPr>
                <w:rFonts w:ascii="宋体"/>
                <w:spacing w:val="-1"/>
                <w:sz w:val="20"/>
              </w:rPr>
              <w:t>11,861,278.00</w:t>
            </w:r>
            <w:r>
              <w:rPr>
                <w:rFonts w:ascii="宋体"/>
                <w:sz w:val="20"/>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宋体" w:hAnsi="宋体" w:cs="宋体" w:eastAsia="宋体" w:hint="default"/>
                <w:sz w:val="20"/>
                <w:szCs w:val="20"/>
              </w:rPr>
            </w:pPr>
            <w:r>
              <w:rPr>
                <w:rFonts w:ascii="宋体"/>
                <w:spacing w:val="-1"/>
                <w:sz w:val="20"/>
              </w:rPr>
              <w:t>11,861,278.00</w:t>
            </w:r>
            <w:r>
              <w:rPr>
                <w:rFonts w:ascii="宋体"/>
                <w:sz w:val="20"/>
              </w:rPr>
            </w:r>
          </w:p>
        </w:tc>
      </w:tr>
      <w:tr>
        <w:trPr>
          <w:trHeight w:val="519" w:hRule="exact"/>
        </w:trPr>
        <w:tc>
          <w:tcPr>
            <w:tcW w:w="4411" w:type="dxa"/>
            <w:tcBorders>
              <w:top w:val="nil" w:sz="6" w:space="0" w:color="auto"/>
              <w:left w:val="nil" w:sz="6" w:space="0" w:color="auto"/>
              <w:bottom w:val="nil" w:sz="6" w:space="0" w:color="auto"/>
              <w:right w:val="nil" w:sz="6" w:space="0" w:color="auto"/>
            </w:tcBorders>
          </w:tcPr>
          <w:p>
            <w:pPr>
              <w:pStyle w:val="TableParagraph"/>
              <w:spacing w:line="240" w:lineRule="auto" w:before="45"/>
              <w:ind w:left="35" w:right="0"/>
              <w:jc w:val="left"/>
              <w:rPr>
                <w:rFonts w:ascii="宋体" w:hAnsi="宋体" w:cs="宋体" w:eastAsia="宋体" w:hint="default"/>
                <w:sz w:val="20"/>
                <w:szCs w:val="20"/>
              </w:rPr>
            </w:pPr>
            <w:r>
              <w:rPr>
                <w:rFonts w:ascii="宋体"/>
                <w:sz w:val="20"/>
              </w:rPr>
              <w:t>Envision Peripherals,</w:t>
            </w:r>
            <w:r>
              <w:rPr>
                <w:rFonts w:ascii="宋体"/>
                <w:spacing w:val="-10"/>
                <w:sz w:val="20"/>
              </w:rPr>
              <w:t> </w:t>
            </w:r>
            <w:r>
              <w:rPr>
                <w:rFonts w:ascii="宋体"/>
                <w:sz w:val="20"/>
              </w:rPr>
              <w:t>Inc.</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39"/>
              <w:jc w:val="right"/>
              <w:rPr>
                <w:rFonts w:ascii="宋体" w:hAnsi="宋体" w:cs="宋体" w:eastAsia="宋体" w:hint="default"/>
                <w:sz w:val="20"/>
                <w:szCs w:val="20"/>
              </w:rPr>
            </w:pPr>
            <w:r>
              <w:rPr>
                <w:rFonts w:ascii="宋体"/>
                <w:spacing w:val="-1"/>
                <w:sz w:val="20"/>
              </w:rPr>
              <w:t>1,157,079,459.20</w:t>
            </w:r>
            <w:r>
              <w:rPr>
                <w:rFonts w:ascii="宋体"/>
                <w:sz w:val="20"/>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3"/>
              <w:jc w:val="right"/>
              <w:rPr>
                <w:rFonts w:ascii="宋体" w:hAnsi="宋体" w:cs="宋体" w:eastAsia="宋体" w:hint="default"/>
                <w:sz w:val="20"/>
                <w:szCs w:val="20"/>
              </w:rPr>
            </w:pPr>
            <w:r>
              <w:rPr>
                <w:rFonts w:ascii="宋体"/>
                <w:w w:val="100"/>
                <w:sz w:val="20"/>
              </w:rPr>
              <w:t>-</w:t>
            </w:r>
          </w:p>
        </w:tc>
      </w:tr>
      <w:tr>
        <w:trPr>
          <w:trHeight w:val="541" w:hRule="exact"/>
        </w:trPr>
        <w:tc>
          <w:tcPr>
            <w:tcW w:w="4411"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5" w:right="0"/>
              <w:jc w:val="left"/>
              <w:rPr>
                <w:rFonts w:ascii="宋体" w:hAnsi="宋体" w:cs="宋体" w:eastAsia="宋体" w:hint="default"/>
                <w:sz w:val="20"/>
                <w:szCs w:val="20"/>
              </w:rPr>
            </w:pPr>
            <w:r>
              <w:rPr>
                <w:rFonts w:ascii="宋体" w:hAnsi="宋体" w:cs="宋体" w:eastAsia="宋体" w:hint="default"/>
                <w:b/>
                <w:bCs/>
                <w:sz w:val="20"/>
                <w:szCs w:val="20"/>
              </w:rPr>
              <w:t>受同一母公司及最终控制方控制的其他企业：</w:t>
            </w:r>
            <w:r>
              <w:rPr>
                <w:rFonts w:ascii="宋体" w:hAnsi="宋体" w:cs="宋体" w:eastAsia="宋体" w:hint="default"/>
                <w:sz w:val="20"/>
                <w:szCs w:val="20"/>
              </w:rPr>
            </w:r>
          </w:p>
        </w:tc>
        <w:tc>
          <w:tcPr>
            <w:tcW w:w="2301"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nil" w:sz="6" w:space="0" w:color="auto"/>
            </w:tcBorders>
          </w:tcPr>
          <w:p>
            <w:pPr/>
          </w:p>
        </w:tc>
      </w:tr>
      <w:tr>
        <w:trPr>
          <w:trHeight w:val="498" w:hRule="exact"/>
        </w:trPr>
        <w:tc>
          <w:tcPr>
            <w:tcW w:w="4411"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5" w:right="0"/>
              <w:jc w:val="left"/>
              <w:rPr>
                <w:rFonts w:ascii="宋体" w:hAnsi="宋体" w:cs="宋体" w:eastAsia="宋体" w:hint="default"/>
                <w:sz w:val="20"/>
                <w:szCs w:val="20"/>
              </w:rPr>
            </w:pPr>
            <w:r>
              <w:rPr>
                <w:rFonts w:ascii="宋体" w:hAnsi="宋体" w:cs="宋体" w:eastAsia="宋体" w:hint="default"/>
                <w:sz w:val="20"/>
                <w:szCs w:val="20"/>
              </w:rPr>
              <w:t>湖南长城信息金融设备有限责任公司</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338"/>
              <w:jc w:val="right"/>
              <w:rPr>
                <w:rFonts w:ascii="宋体" w:hAnsi="宋体" w:cs="宋体" w:eastAsia="宋体" w:hint="default"/>
                <w:sz w:val="20"/>
                <w:szCs w:val="20"/>
              </w:rPr>
            </w:pPr>
            <w:r>
              <w:rPr>
                <w:rFonts w:ascii="宋体"/>
                <w:spacing w:val="-1"/>
                <w:sz w:val="20"/>
              </w:rPr>
              <w:t>2,398,406.40</w:t>
            </w:r>
            <w:r>
              <w:rPr>
                <w:rFonts w:ascii="宋体"/>
                <w:sz w:val="20"/>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33"/>
              <w:jc w:val="right"/>
              <w:rPr>
                <w:rFonts w:ascii="宋体" w:hAnsi="宋体" w:cs="宋体" w:eastAsia="宋体" w:hint="default"/>
                <w:sz w:val="20"/>
                <w:szCs w:val="20"/>
              </w:rPr>
            </w:pPr>
            <w:r>
              <w:rPr>
                <w:rFonts w:ascii="宋体"/>
                <w:spacing w:val="-1"/>
                <w:sz w:val="20"/>
              </w:rPr>
              <w:t>529,069.99</w:t>
            </w:r>
            <w:r>
              <w:rPr>
                <w:rFonts w:ascii="宋体"/>
                <w:sz w:val="20"/>
              </w:rPr>
            </w:r>
          </w:p>
        </w:tc>
      </w:tr>
      <w:tr>
        <w:trPr>
          <w:trHeight w:val="454" w:hRule="exact"/>
        </w:trPr>
        <w:tc>
          <w:tcPr>
            <w:tcW w:w="4411" w:type="dxa"/>
            <w:tcBorders>
              <w:top w:val="nil" w:sz="6" w:space="0" w:color="auto"/>
              <w:left w:val="nil" w:sz="6" w:space="0" w:color="auto"/>
              <w:bottom w:val="nil" w:sz="6" w:space="0" w:color="auto"/>
              <w:right w:val="nil" w:sz="6" w:space="0" w:color="auto"/>
            </w:tcBorders>
          </w:tcPr>
          <w:p>
            <w:pPr>
              <w:pStyle w:val="TableParagraph"/>
              <w:spacing w:line="240" w:lineRule="auto" w:before="66"/>
              <w:ind w:left="35" w:right="0"/>
              <w:jc w:val="left"/>
              <w:rPr>
                <w:rFonts w:ascii="宋体" w:hAnsi="宋体" w:cs="宋体" w:eastAsia="宋体" w:hint="default"/>
                <w:sz w:val="20"/>
                <w:szCs w:val="20"/>
              </w:rPr>
            </w:pPr>
            <w:r>
              <w:rPr>
                <w:rFonts w:ascii="宋体" w:hAnsi="宋体" w:cs="宋体" w:eastAsia="宋体" w:hint="default"/>
                <w:sz w:val="20"/>
                <w:szCs w:val="20"/>
              </w:rPr>
              <w:t>深圳中电投资股份有限公司</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8"/>
              <w:jc w:val="right"/>
              <w:rPr>
                <w:rFonts w:ascii="宋体" w:hAnsi="宋体" w:cs="宋体" w:eastAsia="宋体" w:hint="default"/>
                <w:sz w:val="20"/>
                <w:szCs w:val="20"/>
              </w:rPr>
            </w:pPr>
            <w:r>
              <w:rPr>
                <w:rFonts w:ascii="宋体"/>
                <w:spacing w:val="-1"/>
                <w:sz w:val="20"/>
              </w:rPr>
              <w:t>4,810.00</w:t>
            </w:r>
            <w:r>
              <w:rPr>
                <w:rFonts w:ascii="宋体"/>
                <w:sz w:val="20"/>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宋体" w:hAnsi="宋体" w:cs="宋体" w:eastAsia="宋体" w:hint="default"/>
                <w:sz w:val="20"/>
                <w:szCs w:val="20"/>
              </w:rPr>
            </w:pPr>
            <w:r>
              <w:rPr>
                <w:rFonts w:ascii="宋体" w:hAnsi="宋体" w:cs="宋体" w:eastAsia="宋体" w:hint="default"/>
                <w:b/>
                <w:bCs/>
                <w:w w:val="99"/>
                <w:sz w:val="20"/>
                <w:szCs w:val="20"/>
              </w:rPr>
              <w:t>－</w:t>
            </w:r>
            <w:r>
              <w:rPr>
                <w:rFonts w:ascii="宋体" w:hAnsi="宋体" w:cs="宋体" w:eastAsia="宋体" w:hint="default"/>
                <w:sz w:val="20"/>
                <w:szCs w:val="20"/>
              </w:rPr>
            </w:r>
          </w:p>
        </w:tc>
      </w:tr>
      <w:tr>
        <w:trPr>
          <w:trHeight w:val="454" w:hRule="exact"/>
        </w:trPr>
        <w:tc>
          <w:tcPr>
            <w:tcW w:w="441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20"/>
                <w:szCs w:val="20"/>
              </w:rPr>
            </w:pPr>
            <w:r>
              <w:rPr>
                <w:rFonts w:ascii="宋体" w:hAnsi="宋体" w:cs="宋体" w:eastAsia="宋体" w:hint="default"/>
                <w:sz w:val="20"/>
                <w:szCs w:val="20"/>
              </w:rPr>
              <w:t>长城信息产业股份有限公司</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8"/>
              <w:jc w:val="right"/>
              <w:rPr>
                <w:rFonts w:ascii="宋体" w:hAnsi="宋体" w:cs="宋体" w:eastAsia="宋体" w:hint="default"/>
                <w:sz w:val="20"/>
                <w:szCs w:val="20"/>
              </w:rPr>
            </w:pPr>
            <w:r>
              <w:rPr>
                <w:rFonts w:ascii="宋体"/>
                <w:spacing w:val="-1"/>
                <w:sz w:val="20"/>
              </w:rPr>
              <w:t>4,222,010.30</w:t>
            </w:r>
            <w:r>
              <w:rPr>
                <w:rFonts w:ascii="宋体"/>
                <w:sz w:val="20"/>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宋体" w:hAnsi="宋体" w:cs="宋体" w:eastAsia="宋体" w:hint="default"/>
                <w:sz w:val="20"/>
                <w:szCs w:val="20"/>
              </w:rPr>
            </w:pPr>
            <w:r>
              <w:rPr>
                <w:rFonts w:ascii="宋体"/>
                <w:spacing w:val="-1"/>
                <w:sz w:val="20"/>
              </w:rPr>
              <w:t>649,185.59</w:t>
            </w:r>
            <w:r>
              <w:rPr>
                <w:rFonts w:ascii="宋体"/>
                <w:sz w:val="20"/>
              </w:rPr>
            </w:r>
          </w:p>
        </w:tc>
      </w:tr>
      <w:tr>
        <w:trPr>
          <w:trHeight w:val="454" w:hRule="exact"/>
        </w:trPr>
        <w:tc>
          <w:tcPr>
            <w:tcW w:w="441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20"/>
                <w:szCs w:val="20"/>
              </w:rPr>
            </w:pPr>
            <w:r>
              <w:rPr>
                <w:rFonts w:ascii="宋体" w:hAnsi="宋体" w:cs="宋体" w:eastAsia="宋体" w:hint="default"/>
                <w:sz w:val="20"/>
                <w:szCs w:val="20"/>
              </w:rPr>
              <w:t>中国电子器材总公司</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8"/>
              <w:jc w:val="right"/>
              <w:rPr>
                <w:rFonts w:ascii="宋体" w:hAnsi="宋体" w:cs="宋体" w:eastAsia="宋体" w:hint="default"/>
                <w:sz w:val="20"/>
                <w:szCs w:val="20"/>
              </w:rPr>
            </w:pPr>
            <w:r>
              <w:rPr>
                <w:rFonts w:ascii="宋体"/>
                <w:spacing w:val="-1"/>
                <w:sz w:val="20"/>
              </w:rPr>
              <w:t>11,200.00</w:t>
            </w:r>
            <w:r>
              <w:rPr>
                <w:rFonts w:ascii="宋体"/>
                <w:sz w:val="20"/>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宋体" w:hAnsi="宋体" w:cs="宋体" w:eastAsia="宋体" w:hint="default"/>
                <w:sz w:val="20"/>
                <w:szCs w:val="20"/>
              </w:rPr>
            </w:pPr>
            <w:r>
              <w:rPr>
                <w:rFonts w:ascii="宋体"/>
                <w:w w:val="100"/>
                <w:sz w:val="20"/>
              </w:rPr>
              <w:t>-</w:t>
            </w:r>
          </w:p>
        </w:tc>
      </w:tr>
      <w:tr>
        <w:trPr>
          <w:trHeight w:val="454" w:hRule="exact"/>
        </w:trPr>
        <w:tc>
          <w:tcPr>
            <w:tcW w:w="4411" w:type="dxa"/>
            <w:tcBorders>
              <w:top w:val="nil" w:sz="6" w:space="0" w:color="auto"/>
              <w:left w:val="nil" w:sz="6" w:space="0" w:color="auto"/>
              <w:bottom w:val="nil" w:sz="6" w:space="0" w:color="auto"/>
              <w:right w:val="nil" w:sz="6" w:space="0" w:color="auto"/>
            </w:tcBorders>
          </w:tcPr>
          <w:p>
            <w:pPr>
              <w:pStyle w:val="TableParagraph"/>
              <w:spacing w:line="240" w:lineRule="auto" w:before="66"/>
              <w:ind w:left="35" w:right="0"/>
              <w:jc w:val="left"/>
              <w:rPr>
                <w:rFonts w:ascii="宋体" w:hAnsi="宋体" w:cs="宋体" w:eastAsia="宋体" w:hint="default"/>
                <w:sz w:val="20"/>
                <w:szCs w:val="20"/>
              </w:rPr>
            </w:pPr>
            <w:r>
              <w:rPr>
                <w:rFonts w:ascii="宋体" w:hAnsi="宋体" w:cs="宋体" w:eastAsia="宋体" w:hint="default"/>
                <w:sz w:val="20"/>
                <w:szCs w:val="20"/>
              </w:rPr>
              <w:t>北京长城高腾信息产品有限公司</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8"/>
              <w:jc w:val="right"/>
              <w:rPr>
                <w:rFonts w:ascii="宋体" w:hAnsi="宋体" w:cs="宋体" w:eastAsia="宋体" w:hint="default"/>
                <w:sz w:val="20"/>
                <w:szCs w:val="20"/>
              </w:rPr>
            </w:pPr>
            <w:r>
              <w:rPr>
                <w:rFonts w:ascii="宋体"/>
                <w:spacing w:val="-1"/>
                <w:sz w:val="20"/>
              </w:rPr>
              <w:t>240,800.00</w:t>
            </w:r>
            <w:r>
              <w:rPr>
                <w:rFonts w:ascii="宋体"/>
                <w:sz w:val="20"/>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宋体" w:hAnsi="宋体" w:cs="宋体" w:eastAsia="宋体" w:hint="default"/>
                <w:sz w:val="20"/>
                <w:szCs w:val="20"/>
              </w:rPr>
            </w:pPr>
            <w:r>
              <w:rPr>
                <w:rFonts w:ascii="宋体"/>
                <w:w w:val="100"/>
                <w:sz w:val="20"/>
              </w:rPr>
              <w:t>-</w:t>
            </w:r>
          </w:p>
        </w:tc>
      </w:tr>
      <w:tr>
        <w:trPr>
          <w:trHeight w:val="454" w:hRule="exact"/>
        </w:trPr>
        <w:tc>
          <w:tcPr>
            <w:tcW w:w="441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20"/>
                <w:szCs w:val="20"/>
              </w:rPr>
            </w:pPr>
            <w:r>
              <w:rPr>
                <w:rFonts w:ascii="宋体" w:hAnsi="宋体" w:cs="宋体" w:eastAsia="宋体" w:hint="default"/>
                <w:sz w:val="20"/>
                <w:szCs w:val="20"/>
              </w:rPr>
              <w:t>长沙长远电子信息技术有限公司</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8"/>
              <w:jc w:val="right"/>
              <w:rPr>
                <w:rFonts w:ascii="宋体" w:hAnsi="宋体" w:cs="宋体" w:eastAsia="宋体" w:hint="default"/>
                <w:sz w:val="20"/>
                <w:szCs w:val="20"/>
              </w:rPr>
            </w:pPr>
            <w:r>
              <w:rPr>
                <w:rFonts w:ascii="宋体"/>
                <w:spacing w:val="-1"/>
                <w:sz w:val="20"/>
              </w:rPr>
              <w:t>470,000.00</w:t>
            </w:r>
            <w:r>
              <w:rPr>
                <w:rFonts w:ascii="宋体"/>
                <w:sz w:val="20"/>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宋体" w:hAnsi="宋体" w:cs="宋体" w:eastAsia="宋体" w:hint="default"/>
                <w:sz w:val="20"/>
                <w:szCs w:val="20"/>
              </w:rPr>
            </w:pPr>
            <w:r>
              <w:rPr>
                <w:rFonts w:ascii="宋体"/>
                <w:spacing w:val="-1"/>
                <w:sz w:val="20"/>
              </w:rPr>
              <w:t>470,000.00</w:t>
            </w:r>
            <w:r>
              <w:rPr>
                <w:rFonts w:ascii="宋体"/>
                <w:sz w:val="20"/>
              </w:rPr>
            </w:r>
          </w:p>
        </w:tc>
      </w:tr>
      <w:tr>
        <w:trPr>
          <w:trHeight w:val="887" w:hRule="exact"/>
        </w:trPr>
        <w:tc>
          <w:tcPr>
            <w:tcW w:w="4411" w:type="dxa"/>
            <w:tcBorders>
              <w:top w:val="nil" w:sz="6" w:space="0" w:color="auto"/>
              <w:left w:val="nil" w:sz="6" w:space="0" w:color="auto"/>
              <w:bottom w:val="nil" w:sz="6" w:space="0" w:color="auto"/>
              <w:right w:val="nil" w:sz="6" w:space="0" w:color="auto"/>
            </w:tcBorders>
          </w:tcPr>
          <w:p>
            <w:pPr>
              <w:pStyle w:val="TableParagraph"/>
              <w:spacing w:line="379" w:lineRule="auto" w:before="65"/>
              <w:ind w:left="35" w:right="1574"/>
              <w:jc w:val="left"/>
              <w:rPr>
                <w:rFonts w:ascii="宋体" w:hAnsi="宋体" w:cs="宋体" w:eastAsia="宋体" w:hint="default"/>
                <w:sz w:val="20"/>
                <w:szCs w:val="20"/>
              </w:rPr>
            </w:pPr>
            <w:r>
              <w:rPr>
                <w:rFonts w:ascii="宋体" w:hAnsi="宋体" w:cs="宋体" w:eastAsia="宋体" w:hint="default"/>
                <w:spacing w:val="-2"/>
                <w:sz w:val="20"/>
                <w:szCs w:val="20"/>
              </w:rPr>
              <w:t>北京湘计立德信息技术有限公司</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b/>
                <w:bCs/>
                <w:sz w:val="20"/>
                <w:szCs w:val="20"/>
              </w:rPr>
              <w:t>其他关联关系方：</w:t>
            </w:r>
            <w:r>
              <w:rPr>
                <w:rFonts w:ascii="宋体" w:hAnsi="宋体" w:cs="宋体" w:eastAsia="宋体" w:hint="default"/>
                <w:sz w:val="20"/>
                <w:szCs w:val="20"/>
              </w:rPr>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8"/>
              <w:jc w:val="right"/>
              <w:rPr>
                <w:rFonts w:ascii="宋体" w:hAnsi="宋体" w:cs="宋体" w:eastAsia="宋体" w:hint="default"/>
                <w:sz w:val="20"/>
                <w:szCs w:val="20"/>
              </w:rPr>
            </w:pPr>
            <w:r>
              <w:rPr>
                <w:rFonts w:ascii="宋体"/>
                <w:spacing w:val="-1"/>
                <w:sz w:val="20"/>
              </w:rPr>
              <w:t>19,170.00</w:t>
            </w:r>
            <w:r>
              <w:rPr>
                <w:rFonts w:ascii="宋体"/>
                <w:sz w:val="20"/>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宋体" w:hAnsi="宋体" w:cs="宋体" w:eastAsia="宋体" w:hint="default"/>
                <w:sz w:val="20"/>
                <w:szCs w:val="20"/>
              </w:rPr>
            </w:pPr>
            <w:r>
              <w:rPr>
                <w:rFonts w:ascii="宋体"/>
                <w:spacing w:val="-1"/>
                <w:sz w:val="20"/>
              </w:rPr>
              <w:t>19,170.00</w:t>
            </w:r>
            <w:r>
              <w:rPr>
                <w:rFonts w:ascii="宋体"/>
                <w:sz w:val="20"/>
              </w:rPr>
            </w:r>
          </w:p>
        </w:tc>
      </w:tr>
      <w:tr>
        <w:trPr>
          <w:trHeight w:val="475" w:hRule="exact"/>
        </w:trPr>
        <w:tc>
          <w:tcPr>
            <w:tcW w:w="4411"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5" w:right="0"/>
              <w:jc w:val="left"/>
              <w:rPr>
                <w:rFonts w:ascii="宋体" w:hAnsi="宋体" w:cs="宋体" w:eastAsia="宋体" w:hint="default"/>
                <w:sz w:val="20"/>
                <w:szCs w:val="20"/>
              </w:rPr>
            </w:pPr>
            <w:r>
              <w:rPr>
                <w:rFonts w:ascii="宋体" w:hAnsi="宋体" w:cs="宋体" w:eastAsia="宋体" w:hint="default"/>
                <w:sz w:val="20"/>
                <w:szCs w:val="20"/>
              </w:rPr>
              <w:t>长城宽带网络服务有限公司</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8"/>
              <w:jc w:val="right"/>
              <w:rPr>
                <w:rFonts w:ascii="宋体" w:hAnsi="宋体" w:cs="宋体" w:eastAsia="宋体" w:hint="default"/>
                <w:sz w:val="20"/>
                <w:szCs w:val="20"/>
              </w:rPr>
            </w:pPr>
            <w:r>
              <w:rPr>
                <w:rFonts w:ascii="宋体"/>
                <w:spacing w:val="-1"/>
                <w:sz w:val="20"/>
              </w:rPr>
              <w:t>6,406,584.24</w:t>
            </w:r>
            <w:r>
              <w:rPr>
                <w:rFonts w:ascii="宋体"/>
                <w:sz w:val="20"/>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宋体" w:hAnsi="宋体" w:cs="宋体" w:eastAsia="宋体" w:hint="default"/>
                <w:sz w:val="20"/>
                <w:szCs w:val="20"/>
              </w:rPr>
            </w:pPr>
            <w:r>
              <w:rPr>
                <w:rFonts w:ascii="宋体"/>
                <w:spacing w:val="-1"/>
                <w:sz w:val="20"/>
              </w:rPr>
              <w:t>6,406,584.24</w:t>
            </w:r>
            <w:r>
              <w:rPr>
                <w:rFonts w:ascii="宋体"/>
                <w:sz w:val="20"/>
              </w:rPr>
            </w:r>
          </w:p>
        </w:tc>
      </w:tr>
      <w:tr>
        <w:trPr>
          <w:trHeight w:val="454" w:hRule="exact"/>
        </w:trPr>
        <w:tc>
          <w:tcPr>
            <w:tcW w:w="441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20"/>
                <w:szCs w:val="20"/>
              </w:rPr>
            </w:pPr>
            <w:r>
              <w:rPr>
                <w:rFonts w:ascii="宋体" w:hAnsi="宋体" w:cs="宋体" w:eastAsia="宋体" w:hint="default"/>
                <w:sz w:val="20"/>
                <w:szCs w:val="20"/>
              </w:rPr>
              <w:t>长城宽带网络服务有限公司武汉分公司</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8"/>
              <w:jc w:val="right"/>
              <w:rPr>
                <w:rFonts w:ascii="宋体" w:hAnsi="宋体" w:cs="宋体" w:eastAsia="宋体" w:hint="default"/>
                <w:sz w:val="20"/>
                <w:szCs w:val="20"/>
              </w:rPr>
            </w:pPr>
            <w:r>
              <w:rPr>
                <w:rFonts w:ascii="宋体"/>
                <w:spacing w:val="-1"/>
                <w:sz w:val="20"/>
              </w:rPr>
              <w:t>431,000.00</w:t>
            </w:r>
            <w:r>
              <w:rPr>
                <w:rFonts w:ascii="宋体"/>
                <w:sz w:val="20"/>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宋体" w:hAnsi="宋体" w:cs="宋体" w:eastAsia="宋体" w:hint="default"/>
                <w:sz w:val="20"/>
                <w:szCs w:val="20"/>
              </w:rPr>
            </w:pPr>
            <w:r>
              <w:rPr>
                <w:rFonts w:ascii="宋体"/>
                <w:w w:val="100"/>
                <w:sz w:val="20"/>
              </w:rPr>
              <w:t>-</w:t>
            </w:r>
          </w:p>
        </w:tc>
      </w:tr>
      <w:tr>
        <w:trPr>
          <w:trHeight w:val="454" w:hRule="exact"/>
        </w:trPr>
        <w:tc>
          <w:tcPr>
            <w:tcW w:w="4411" w:type="dxa"/>
            <w:tcBorders>
              <w:top w:val="nil" w:sz="6" w:space="0" w:color="auto"/>
              <w:left w:val="nil" w:sz="6" w:space="0" w:color="auto"/>
              <w:bottom w:val="nil" w:sz="6" w:space="0" w:color="auto"/>
              <w:right w:val="nil" w:sz="6" w:space="0" w:color="auto"/>
            </w:tcBorders>
          </w:tcPr>
          <w:p>
            <w:pPr>
              <w:pStyle w:val="TableParagraph"/>
              <w:spacing w:line="240" w:lineRule="auto" w:before="66"/>
              <w:ind w:left="35" w:right="0"/>
              <w:jc w:val="left"/>
              <w:rPr>
                <w:rFonts w:ascii="宋体" w:hAnsi="宋体" w:cs="宋体" w:eastAsia="宋体" w:hint="default"/>
                <w:sz w:val="20"/>
                <w:szCs w:val="20"/>
              </w:rPr>
            </w:pPr>
            <w:r>
              <w:rPr>
                <w:rFonts w:ascii="宋体" w:hAnsi="宋体" w:cs="宋体" w:eastAsia="宋体" w:hint="default"/>
                <w:sz w:val="20"/>
                <w:szCs w:val="20"/>
              </w:rPr>
              <w:t>长城宽带网络服务有限公司广州分公司</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8"/>
              <w:jc w:val="right"/>
              <w:rPr>
                <w:rFonts w:ascii="宋体" w:hAnsi="宋体" w:cs="宋体" w:eastAsia="宋体" w:hint="default"/>
                <w:sz w:val="20"/>
                <w:szCs w:val="20"/>
              </w:rPr>
            </w:pPr>
            <w:r>
              <w:rPr>
                <w:rFonts w:ascii="宋体"/>
                <w:spacing w:val="-1"/>
                <w:sz w:val="20"/>
              </w:rPr>
              <w:t>270,841.00</w:t>
            </w:r>
            <w:r>
              <w:rPr>
                <w:rFonts w:ascii="宋体"/>
                <w:sz w:val="20"/>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宋体" w:hAnsi="宋体" w:cs="宋体" w:eastAsia="宋体" w:hint="default"/>
                <w:sz w:val="20"/>
                <w:szCs w:val="20"/>
              </w:rPr>
            </w:pPr>
            <w:r>
              <w:rPr>
                <w:rFonts w:ascii="宋体"/>
                <w:w w:val="100"/>
                <w:sz w:val="20"/>
              </w:rPr>
              <w:t>-</w:t>
            </w:r>
          </w:p>
        </w:tc>
      </w:tr>
      <w:tr>
        <w:trPr>
          <w:trHeight w:val="454" w:hRule="exact"/>
        </w:trPr>
        <w:tc>
          <w:tcPr>
            <w:tcW w:w="441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20"/>
                <w:szCs w:val="20"/>
              </w:rPr>
            </w:pPr>
            <w:r>
              <w:rPr>
                <w:rFonts w:ascii="宋体" w:hAnsi="宋体" w:cs="宋体" w:eastAsia="宋体" w:hint="default"/>
                <w:sz w:val="20"/>
                <w:szCs w:val="20"/>
              </w:rPr>
              <w:t>长城宽带网络服务有限公司重庆分公司</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8"/>
              <w:jc w:val="right"/>
              <w:rPr>
                <w:rFonts w:ascii="宋体" w:hAnsi="宋体" w:cs="宋体" w:eastAsia="宋体" w:hint="default"/>
                <w:sz w:val="20"/>
                <w:szCs w:val="20"/>
              </w:rPr>
            </w:pPr>
            <w:r>
              <w:rPr>
                <w:rFonts w:ascii="宋体"/>
                <w:spacing w:val="-1"/>
                <w:sz w:val="20"/>
              </w:rPr>
              <w:t>199,600.00</w:t>
            </w:r>
            <w:r>
              <w:rPr>
                <w:rFonts w:ascii="宋体"/>
                <w:sz w:val="20"/>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宋体" w:hAnsi="宋体" w:cs="宋体" w:eastAsia="宋体" w:hint="default"/>
                <w:sz w:val="20"/>
                <w:szCs w:val="20"/>
              </w:rPr>
            </w:pPr>
            <w:r>
              <w:rPr>
                <w:rFonts w:ascii="宋体"/>
                <w:w w:val="100"/>
                <w:sz w:val="20"/>
              </w:rPr>
              <w:t>-</w:t>
            </w:r>
          </w:p>
        </w:tc>
      </w:tr>
      <w:tr>
        <w:trPr>
          <w:trHeight w:val="454" w:hRule="exact"/>
        </w:trPr>
        <w:tc>
          <w:tcPr>
            <w:tcW w:w="441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20"/>
                <w:szCs w:val="20"/>
              </w:rPr>
            </w:pPr>
            <w:r>
              <w:rPr>
                <w:rFonts w:ascii="宋体" w:hAnsi="宋体" w:cs="宋体" w:eastAsia="宋体" w:hint="default"/>
                <w:sz w:val="20"/>
                <w:szCs w:val="20"/>
              </w:rPr>
              <w:t>长城宽带网络服务有限公司成都分公司</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8"/>
              <w:jc w:val="right"/>
              <w:rPr>
                <w:rFonts w:ascii="宋体" w:hAnsi="宋体" w:cs="宋体" w:eastAsia="宋体" w:hint="default"/>
                <w:sz w:val="20"/>
                <w:szCs w:val="20"/>
              </w:rPr>
            </w:pPr>
            <w:r>
              <w:rPr>
                <w:rFonts w:ascii="宋体"/>
                <w:spacing w:val="-1"/>
                <w:sz w:val="20"/>
              </w:rPr>
              <w:t>148,900.00</w:t>
            </w:r>
            <w:r>
              <w:rPr>
                <w:rFonts w:ascii="宋体"/>
                <w:sz w:val="20"/>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宋体" w:hAnsi="宋体" w:cs="宋体" w:eastAsia="宋体" w:hint="default"/>
                <w:sz w:val="20"/>
                <w:szCs w:val="20"/>
              </w:rPr>
            </w:pPr>
            <w:r>
              <w:rPr>
                <w:rFonts w:ascii="宋体"/>
                <w:w w:val="100"/>
                <w:sz w:val="20"/>
              </w:rPr>
              <w:t>-</w:t>
            </w:r>
          </w:p>
        </w:tc>
      </w:tr>
      <w:tr>
        <w:trPr>
          <w:trHeight w:val="454" w:hRule="exact"/>
        </w:trPr>
        <w:tc>
          <w:tcPr>
            <w:tcW w:w="4411" w:type="dxa"/>
            <w:tcBorders>
              <w:top w:val="nil" w:sz="6" w:space="0" w:color="auto"/>
              <w:left w:val="nil" w:sz="6" w:space="0" w:color="auto"/>
              <w:bottom w:val="nil" w:sz="6" w:space="0" w:color="auto"/>
              <w:right w:val="nil" w:sz="6" w:space="0" w:color="auto"/>
            </w:tcBorders>
          </w:tcPr>
          <w:p>
            <w:pPr>
              <w:pStyle w:val="TableParagraph"/>
              <w:spacing w:line="240" w:lineRule="auto" w:before="66"/>
              <w:ind w:left="35" w:right="0"/>
              <w:jc w:val="left"/>
              <w:rPr>
                <w:rFonts w:ascii="宋体" w:hAnsi="宋体" w:cs="宋体" w:eastAsia="宋体" w:hint="default"/>
                <w:sz w:val="20"/>
                <w:szCs w:val="20"/>
              </w:rPr>
            </w:pPr>
            <w:r>
              <w:rPr>
                <w:rFonts w:ascii="宋体" w:hAnsi="宋体" w:cs="宋体" w:eastAsia="宋体" w:hint="default"/>
                <w:sz w:val="20"/>
                <w:szCs w:val="20"/>
              </w:rPr>
              <w:t>长城宽带网络服务有限公司深圳分公司</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8"/>
              <w:jc w:val="right"/>
              <w:rPr>
                <w:rFonts w:ascii="宋体" w:hAnsi="宋体" w:cs="宋体" w:eastAsia="宋体" w:hint="default"/>
                <w:sz w:val="20"/>
                <w:szCs w:val="20"/>
              </w:rPr>
            </w:pPr>
            <w:r>
              <w:rPr>
                <w:rFonts w:ascii="宋体"/>
                <w:spacing w:val="-1"/>
                <w:sz w:val="20"/>
              </w:rPr>
              <w:t>52,828.00</w:t>
            </w:r>
            <w:r>
              <w:rPr>
                <w:rFonts w:ascii="宋体"/>
                <w:sz w:val="20"/>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宋体" w:hAnsi="宋体" w:cs="宋体" w:eastAsia="宋体" w:hint="default"/>
                <w:sz w:val="20"/>
                <w:szCs w:val="20"/>
              </w:rPr>
            </w:pPr>
            <w:r>
              <w:rPr>
                <w:rFonts w:ascii="宋体"/>
                <w:spacing w:val="-1"/>
                <w:sz w:val="20"/>
              </w:rPr>
              <w:t>46,628.00</w:t>
            </w:r>
            <w:r>
              <w:rPr>
                <w:rFonts w:ascii="宋体"/>
                <w:sz w:val="20"/>
              </w:rPr>
            </w:r>
          </w:p>
        </w:tc>
      </w:tr>
      <w:tr>
        <w:trPr>
          <w:trHeight w:val="454" w:hRule="exact"/>
        </w:trPr>
        <w:tc>
          <w:tcPr>
            <w:tcW w:w="441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20"/>
                <w:szCs w:val="20"/>
              </w:rPr>
            </w:pPr>
            <w:r>
              <w:rPr>
                <w:rFonts w:ascii="宋体" w:hAnsi="宋体" w:cs="宋体" w:eastAsia="宋体" w:hint="default"/>
                <w:sz w:val="20"/>
                <w:szCs w:val="20"/>
              </w:rPr>
              <w:t>长城宽带网络服务有限公司上海分公司</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9"/>
              <w:jc w:val="right"/>
              <w:rPr>
                <w:rFonts w:ascii="宋体" w:hAnsi="宋体" w:cs="宋体" w:eastAsia="宋体" w:hint="default"/>
                <w:sz w:val="20"/>
                <w:szCs w:val="20"/>
              </w:rPr>
            </w:pPr>
            <w:r>
              <w:rPr>
                <w:rFonts w:ascii="宋体"/>
                <w:spacing w:val="-1"/>
                <w:sz w:val="20"/>
              </w:rPr>
              <w:t>1.00</w:t>
            </w:r>
            <w:r>
              <w:rPr>
                <w:rFonts w:ascii="宋体"/>
                <w:sz w:val="20"/>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宋体" w:hAnsi="宋体" w:cs="宋体" w:eastAsia="宋体" w:hint="default"/>
                <w:sz w:val="20"/>
                <w:szCs w:val="20"/>
              </w:rPr>
            </w:pPr>
            <w:r>
              <w:rPr>
                <w:rFonts w:ascii="宋体"/>
                <w:w w:val="100"/>
                <w:sz w:val="20"/>
              </w:rPr>
              <w:t>-</w:t>
            </w:r>
          </w:p>
        </w:tc>
      </w:tr>
      <w:tr>
        <w:trPr>
          <w:trHeight w:val="454" w:hRule="exact"/>
        </w:trPr>
        <w:tc>
          <w:tcPr>
            <w:tcW w:w="441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20"/>
                <w:szCs w:val="20"/>
              </w:rPr>
            </w:pPr>
            <w:r>
              <w:rPr>
                <w:rFonts w:ascii="宋体" w:hAnsi="宋体" w:cs="宋体" w:eastAsia="宋体" w:hint="default"/>
                <w:sz w:val="20"/>
                <w:szCs w:val="20"/>
              </w:rPr>
              <w:t>长沙建博电子技术有限公司</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8"/>
              <w:jc w:val="right"/>
              <w:rPr>
                <w:rFonts w:ascii="宋体" w:hAnsi="宋体" w:cs="宋体" w:eastAsia="宋体" w:hint="default"/>
                <w:sz w:val="20"/>
                <w:szCs w:val="20"/>
              </w:rPr>
            </w:pPr>
            <w:r>
              <w:rPr>
                <w:rFonts w:ascii="宋体"/>
                <w:spacing w:val="-1"/>
                <w:sz w:val="20"/>
              </w:rPr>
              <w:t>-6,300.00</w:t>
            </w:r>
            <w:r>
              <w:rPr>
                <w:rFonts w:ascii="宋体"/>
                <w:sz w:val="20"/>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宋体" w:hAnsi="宋体" w:cs="宋体" w:eastAsia="宋体" w:hint="default"/>
                <w:sz w:val="20"/>
                <w:szCs w:val="20"/>
              </w:rPr>
            </w:pPr>
            <w:r>
              <w:rPr>
                <w:rFonts w:ascii="宋体"/>
                <w:spacing w:val="-1"/>
                <w:sz w:val="20"/>
              </w:rPr>
              <w:t>-6,300.00</w:t>
            </w:r>
            <w:r>
              <w:rPr>
                <w:rFonts w:ascii="宋体"/>
                <w:sz w:val="20"/>
              </w:rPr>
            </w:r>
          </w:p>
        </w:tc>
      </w:tr>
      <w:tr>
        <w:trPr>
          <w:trHeight w:val="454" w:hRule="exact"/>
        </w:trPr>
        <w:tc>
          <w:tcPr>
            <w:tcW w:w="4411" w:type="dxa"/>
            <w:tcBorders>
              <w:top w:val="nil" w:sz="6" w:space="0" w:color="auto"/>
              <w:left w:val="nil" w:sz="6" w:space="0" w:color="auto"/>
              <w:bottom w:val="nil" w:sz="6" w:space="0" w:color="auto"/>
              <w:right w:val="nil" w:sz="6" w:space="0" w:color="auto"/>
            </w:tcBorders>
          </w:tcPr>
          <w:p>
            <w:pPr>
              <w:pStyle w:val="TableParagraph"/>
              <w:spacing w:line="240" w:lineRule="auto" w:before="66"/>
              <w:ind w:left="35" w:right="0"/>
              <w:jc w:val="left"/>
              <w:rPr>
                <w:rFonts w:ascii="宋体" w:hAnsi="宋体" w:cs="宋体" w:eastAsia="宋体" w:hint="default"/>
                <w:sz w:val="20"/>
                <w:szCs w:val="20"/>
              </w:rPr>
            </w:pPr>
            <w:r>
              <w:rPr>
                <w:rFonts w:ascii="宋体" w:hAnsi="宋体" w:cs="宋体" w:eastAsia="宋体" w:hint="default"/>
                <w:sz w:val="20"/>
                <w:szCs w:val="20"/>
              </w:rPr>
              <w:t>中国计算机集团上海分公司</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8"/>
              <w:jc w:val="right"/>
              <w:rPr>
                <w:rFonts w:ascii="宋体" w:hAnsi="宋体" w:cs="宋体" w:eastAsia="宋体" w:hint="default"/>
                <w:sz w:val="20"/>
                <w:szCs w:val="20"/>
              </w:rPr>
            </w:pPr>
            <w:r>
              <w:rPr>
                <w:rFonts w:ascii="宋体"/>
                <w:spacing w:val="-1"/>
                <w:sz w:val="20"/>
              </w:rPr>
              <w:t>956,841.73</w:t>
            </w:r>
            <w:r>
              <w:rPr>
                <w:rFonts w:ascii="宋体"/>
                <w:sz w:val="20"/>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宋体" w:hAnsi="宋体" w:cs="宋体" w:eastAsia="宋体" w:hint="default"/>
                <w:sz w:val="20"/>
                <w:szCs w:val="20"/>
              </w:rPr>
            </w:pPr>
            <w:r>
              <w:rPr>
                <w:rFonts w:ascii="宋体"/>
                <w:spacing w:val="-1"/>
                <w:sz w:val="20"/>
              </w:rPr>
              <w:t>956,841.73</w:t>
            </w:r>
            <w:r>
              <w:rPr>
                <w:rFonts w:ascii="宋体"/>
                <w:sz w:val="20"/>
              </w:rPr>
            </w:r>
          </w:p>
        </w:tc>
      </w:tr>
      <w:tr>
        <w:trPr>
          <w:trHeight w:val="454" w:hRule="exact"/>
        </w:trPr>
        <w:tc>
          <w:tcPr>
            <w:tcW w:w="441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20"/>
                <w:szCs w:val="20"/>
              </w:rPr>
            </w:pPr>
            <w:r>
              <w:rPr>
                <w:rFonts w:ascii="宋体" w:hAnsi="宋体" w:cs="宋体" w:eastAsia="宋体" w:hint="default"/>
                <w:sz w:val="20"/>
                <w:szCs w:val="20"/>
              </w:rPr>
              <w:t>北京长城长宽网络服务有限公司</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8"/>
              <w:jc w:val="right"/>
              <w:rPr>
                <w:rFonts w:ascii="宋体" w:hAnsi="宋体" w:cs="宋体" w:eastAsia="宋体" w:hint="default"/>
                <w:sz w:val="20"/>
                <w:szCs w:val="20"/>
              </w:rPr>
            </w:pPr>
            <w:r>
              <w:rPr>
                <w:rFonts w:ascii="宋体"/>
                <w:spacing w:val="-1"/>
                <w:sz w:val="20"/>
              </w:rPr>
              <w:t>646,587.81</w:t>
            </w:r>
            <w:r>
              <w:rPr>
                <w:rFonts w:ascii="宋体"/>
                <w:sz w:val="20"/>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宋体" w:hAnsi="宋体" w:cs="宋体" w:eastAsia="宋体" w:hint="default"/>
                <w:sz w:val="20"/>
                <w:szCs w:val="20"/>
              </w:rPr>
            </w:pPr>
            <w:r>
              <w:rPr>
                <w:rFonts w:ascii="宋体"/>
                <w:spacing w:val="-1"/>
                <w:sz w:val="20"/>
              </w:rPr>
              <w:t>646,587.81</w:t>
            </w:r>
            <w:r>
              <w:rPr>
                <w:rFonts w:ascii="宋体"/>
                <w:sz w:val="20"/>
              </w:rPr>
            </w:r>
          </w:p>
        </w:tc>
      </w:tr>
      <w:tr>
        <w:trPr>
          <w:trHeight w:val="454" w:hRule="exact"/>
        </w:trPr>
        <w:tc>
          <w:tcPr>
            <w:tcW w:w="441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20"/>
                <w:szCs w:val="20"/>
              </w:rPr>
            </w:pPr>
            <w:r>
              <w:rPr>
                <w:rFonts w:ascii="宋体" w:hAnsi="宋体" w:cs="宋体" w:eastAsia="宋体" w:hint="default"/>
                <w:sz w:val="20"/>
                <w:szCs w:val="20"/>
              </w:rPr>
              <w:t>上海长城计算机网络工程有限公司</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8"/>
              <w:jc w:val="right"/>
              <w:rPr>
                <w:rFonts w:ascii="宋体" w:hAnsi="宋体" w:cs="宋体" w:eastAsia="宋体" w:hint="default"/>
                <w:sz w:val="20"/>
                <w:szCs w:val="20"/>
              </w:rPr>
            </w:pPr>
            <w:r>
              <w:rPr>
                <w:rFonts w:ascii="宋体"/>
                <w:spacing w:val="-1"/>
                <w:sz w:val="20"/>
              </w:rPr>
              <w:t>442,003.96</w:t>
            </w:r>
            <w:r>
              <w:rPr>
                <w:rFonts w:ascii="宋体"/>
                <w:sz w:val="20"/>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宋体" w:hAnsi="宋体" w:cs="宋体" w:eastAsia="宋体" w:hint="default"/>
                <w:sz w:val="20"/>
                <w:szCs w:val="20"/>
              </w:rPr>
            </w:pPr>
            <w:r>
              <w:rPr>
                <w:rFonts w:ascii="宋体"/>
                <w:spacing w:val="-1"/>
                <w:sz w:val="20"/>
              </w:rPr>
              <w:t>442,003.96</w:t>
            </w:r>
            <w:r>
              <w:rPr>
                <w:rFonts w:ascii="宋体"/>
                <w:sz w:val="20"/>
              </w:rPr>
            </w:r>
          </w:p>
        </w:tc>
      </w:tr>
      <w:tr>
        <w:trPr>
          <w:trHeight w:val="454" w:hRule="exact"/>
        </w:trPr>
        <w:tc>
          <w:tcPr>
            <w:tcW w:w="4411" w:type="dxa"/>
            <w:tcBorders>
              <w:top w:val="nil" w:sz="6" w:space="0" w:color="auto"/>
              <w:left w:val="nil" w:sz="6" w:space="0" w:color="auto"/>
              <w:bottom w:val="nil" w:sz="6" w:space="0" w:color="auto"/>
              <w:right w:val="nil" w:sz="6" w:space="0" w:color="auto"/>
            </w:tcBorders>
          </w:tcPr>
          <w:p>
            <w:pPr>
              <w:pStyle w:val="TableParagraph"/>
              <w:spacing w:line="240" w:lineRule="auto" w:before="66"/>
              <w:ind w:left="35" w:right="0"/>
              <w:jc w:val="left"/>
              <w:rPr>
                <w:rFonts w:ascii="宋体" w:hAnsi="宋体" w:cs="宋体" w:eastAsia="宋体" w:hint="default"/>
                <w:sz w:val="20"/>
                <w:szCs w:val="20"/>
              </w:rPr>
            </w:pPr>
            <w:r>
              <w:rPr>
                <w:rFonts w:ascii="宋体" w:hAnsi="宋体" w:cs="宋体" w:eastAsia="宋体" w:hint="default"/>
                <w:sz w:val="20"/>
                <w:szCs w:val="20"/>
              </w:rPr>
              <w:t>中国计算机软件技术服务桂林公司</w:t>
            </w:r>
          </w:p>
        </w:tc>
        <w:tc>
          <w:tcPr>
            <w:tcW w:w="2301"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8"/>
              <w:jc w:val="right"/>
              <w:rPr>
                <w:rFonts w:ascii="宋体" w:hAnsi="宋体" w:cs="宋体" w:eastAsia="宋体" w:hint="default"/>
                <w:sz w:val="20"/>
                <w:szCs w:val="20"/>
              </w:rPr>
            </w:pPr>
            <w:r>
              <w:rPr>
                <w:rFonts w:ascii="宋体"/>
                <w:spacing w:val="-1"/>
                <w:sz w:val="20"/>
              </w:rPr>
              <w:t>144,601.00</w:t>
            </w:r>
            <w:r>
              <w:rPr>
                <w:rFonts w:ascii="宋体"/>
                <w:sz w:val="20"/>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宋体" w:hAnsi="宋体" w:cs="宋体" w:eastAsia="宋体" w:hint="default"/>
                <w:sz w:val="20"/>
                <w:szCs w:val="20"/>
              </w:rPr>
            </w:pPr>
            <w:r>
              <w:rPr>
                <w:rFonts w:ascii="宋体"/>
                <w:spacing w:val="-1"/>
                <w:sz w:val="20"/>
              </w:rPr>
              <w:t>144,601.00</w:t>
            </w:r>
            <w:r>
              <w:rPr>
                <w:rFonts w:ascii="宋体"/>
                <w:sz w:val="20"/>
              </w:rPr>
            </w:r>
          </w:p>
        </w:tc>
      </w:tr>
      <w:tr>
        <w:trPr>
          <w:trHeight w:val="428" w:hRule="exact"/>
        </w:trPr>
        <w:tc>
          <w:tcPr>
            <w:tcW w:w="4411"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35" w:right="0"/>
              <w:jc w:val="left"/>
              <w:rPr>
                <w:rFonts w:ascii="宋体" w:hAnsi="宋体" w:cs="宋体" w:eastAsia="宋体" w:hint="default"/>
                <w:sz w:val="20"/>
                <w:szCs w:val="20"/>
              </w:rPr>
            </w:pPr>
            <w:r>
              <w:rPr>
                <w:rFonts w:ascii="宋体" w:hAnsi="宋体" w:cs="宋体" w:eastAsia="宋体" w:hint="default"/>
                <w:sz w:val="20"/>
                <w:szCs w:val="20"/>
              </w:rPr>
              <w:t>中国长城计算机集团公司</w:t>
            </w:r>
          </w:p>
        </w:tc>
        <w:tc>
          <w:tcPr>
            <w:tcW w:w="2301"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338"/>
              <w:jc w:val="right"/>
              <w:rPr>
                <w:rFonts w:ascii="宋体" w:hAnsi="宋体" w:cs="宋体" w:eastAsia="宋体" w:hint="default"/>
                <w:sz w:val="20"/>
                <w:szCs w:val="20"/>
              </w:rPr>
            </w:pPr>
            <w:r>
              <w:rPr>
                <w:rFonts w:ascii="宋体"/>
                <w:spacing w:val="-1"/>
                <w:sz w:val="20"/>
              </w:rPr>
              <w:t>-3,791.62</w:t>
            </w:r>
            <w:r>
              <w:rPr>
                <w:rFonts w:ascii="宋体"/>
                <w:sz w:val="20"/>
              </w:rPr>
            </w:r>
          </w:p>
        </w:tc>
        <w:tc>
          <w:tcPr>
            <w:tcW w:w="1675"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33"/>
              <w:jc w:val="right"/>
              <w:rPr>
                <w:rFonts w:ascii="宋体" w:hAnsi="宋体" w:cs="宋体" w:eastAsia="宋体" w:hint="default"/>
                <w:sz w:val="20"/>
                <w:szCs w:val="20"/>
              </w:rPr>
            </w:pPr>
            <w:r>
              <w:rPr>
                <w:rFonts w:ascii="宋体"/>
                <w:spacing w:val="-1"/>
                <w:sz w:val="20"/>
              </w:rPr>
              <w:t>-3,791.62</w:t>
            </w:r>
            <w:r>
              <w:rPr>
                <w:rFonts w:ascii="宋体"/>
                <w:sz w:val="20"/>
              </w:rPr>
            </w:r>
          </w:p>
        </w:tc>
      </w:tr>
    </w:tbl>
    <w:p>
      <w:pPr>
        <w:spacing w:after="0" w:line="240" w:lineRule="auto"/>
        <w:jc w:val="right"/>
        <w:rPr>
          <w:rFonts w:ascii="宋体" w:hAnsi="宋体" w:cs="宋体" w:eastAsia="宋体" w:hint="default"/>
          <w:sz w:val="20"/>
          <w:szCs w:val="20"/>
        </w:rPr>
        <w:sectPr>
          <w:headerReference w:type="default" r:id="rId542"/>
          <w:footerReference w:type="default" r:id="rId543"/>
          <w:pgSz w:w="11910" w:h="16840"/>
          <w:pgMar w:header="898" w:footer="844" w:top="1420" w:bottom="1040" w:left="1460" w:right="1520"/>
          <w:pgNumType w:start="101"/>
        </w:sectPr>
      </w:pPr>
    </w:p>
    <w:p>
      <w:pPr>
        <w:tabs>
          <w:tab w:pos="8816" w:val="left" w:leader="none"/>
        </w:tabs>
        <w:spacing w:before="38"/>
        <w:ind w:left="124" w:right="105" w:firstLine="0"/>
        <w:jc w:val="left"/>
        <w:rPr>
          <w:rFonts w:ascii="宋体" w:hAnsi="宋体" w:cs="宋体" w:eastAsia="宋体" w:hint="default"/>
          <w:sz w:val="20"/>
          <w:szCs w:val="20"/>
        </w:rPr>
      </w:pP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w w:val="100"/>
          <w:sz w:val="20"/>
          <w:szCs w:val="20"/>
          <w:u w:val="single" w:color="000000"/>
        </w:rPr>
        <w:t> </w:t>
      </w:r>
      <w:r>
        <w:rPr>
          <w:rFonts w:ascii="Times New Roman" w:hAnsi="Times New Roman" w:cs="Times New Roman" w:eastAsia="Times New Roman" w:hint="default"/>
          <w:spacing w:val="17"/>
          <w:sz w:val="20"/>
          <w:szCs w:val="20"/>
          <w:u w:val="single" w:color="000000"/>
        </w:rPr>
        <w:t> </w:t>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p>
      <w:pPr>
        <w:spacing w:line="240" w:lineRule="auto" w:before="3"/>
        <w:rPr>
          <w:rFonts w:ascii="宋体" w:hAnsi="宋体" w:cs="宋体" w:eastAsia="宋体" w:hint="default"/>
          <w:sz w:val="2"/>
          <w:szCs w:val="2"/>
        </w:rPr>
      </w:pPr>
    </w:p>
    <w:p>
      <w:pPr>
        <w:spacing w:line="1845" w:lineRule="exact"/>
        <w:ind w:left="104" w:right="0" w:firstLine="0"/>
        <w:rPr>
          <w:rFonts w:ascii="宋体" w:hAnsi="宋体" w:cs="宋体" w:eastAsia="宋体" w:hint="default"/>
          <w:sz w:val="20"/>
          <w:szCs w:val="20"/>
        </w:rPr>
      </w:pPr>
      <w:r>
        <w:rPr>
          <w:rFonts w:ascii="宋体" w:hAnsi="宋体" w:cs="宋体" w:eastAsia="宋体" w:hint="default"/>
          <w:position w:val="-36"/>
          <w:sz w:val="20"/>
          <w:szCs w:val="20"/>
        </w:rPr>
        <w:pict>
          <v:group style="width:428.65pt;height:92.3pt;mso-position-horizontal-relative:char;mso-position-vertical-relative:line" coordorigin="0,0" coordsize="8573,1846">
            <v:group style="position:absolute;left:19;top:24;width:4566;height:2" coordorigin="19,24" coordsize="4566,2">
              <v:shape style="position:absolute;left:19;top:24;width:4566;height:2" coordorigin="19,24" coordsize="4566,0" path="m19,24l4585,24e" filled="false" stroked="true" strokeweight=".48pt" strokecolor="#000000">
                <v:path arrowok="t"/>
              </v:shape>
              <v:shape style="position:absolute;left:4585;top:29;width:10;height:2" type="#_x0000_t75" stroked="false">
                <v:imagedata r:id="rId105" o:title=""/>
              </v:shape>
            </v:group>
            <v:group style="position:absolute;left:4585;top:5;width:29;height:2" coordorigin="4585,5" coordsize="29,2">
              <v:shape style="position:absolute;left:4585;top:5;width:29;height:2" coordorigin="4585,5" coordsize="29,0" path="m4585,5l4614,5e" filled="false" stroked="true" strokeweight=".48pt" strokecolor="#000000">
                <v:path arrowok="t"/>
              </v:shape>
            </v:group>
            <v:group style="position:absolute;left:4585;top:24;width:29;height:2" coordorigin="4585,24" coordsize="29,2">
              <v:shape style="position:absolute;left:4585;top:24;width:29;height:2" coordorigin="4585,24" coordsize="29,0" path="m4585,24l4614,24e" filled="false" stroked="true" strokeweight=".48pt" strokecolor="#000000">
                <v:path arrowok="t"/>
              </v:shape>
            </v:group>
            <v:group style="position:absolute;left:4614;top:5;width:1953;height:2" coordorigin="4614,5" coordsize="1953,2">
              <v:shape style="position:absolute;left:4614;top:5;width:1953;height:2" coordorigin="4614,5" coordsize="1953,0" path="m4614,5l6566,5e" filled="false" stroked="true" strokeweight=".48pt" strokecolor="#000000">
                <v:path arrowok="t"/>
              </v:shape>
            </v:group>
            <v:group style="position:absolute;left:4614;top:24;width:1953;height:2" coordorigin="4614,24" coordsize="1953,2">
              <v:shape style="position:absolute;left:4614;top:24;width:1953;height:2" coordorigin="4614,24" coordsize="1953,0" path="m4614,24l6566,24e" filled="false" stroked="true" strokeweight=".48pt" strokecolor="#000000">
                <v:path arrowok="t"/>
              </v:shape>
              <v:shape style="position:absolute;left:6566;top:29;width:10;height:2" type="#_x0000_t75" stroked="false">
                <v:imagedata r:id="rId105" o:title=""/>
              </v:shape>
            </v:group>
            <v:group style="position:absolute;left:6566;top:5;width:29;height:2" coordorigin="6566,5" coordsize="29,2">
              <v:shape style="position:absolute;left:6566;top:5;width:29;height:2" coordorigin="6566,5" coordsize="29,0" path="m6566,5l6595,5e" filled="false" stroked="true" strokeweight=".48pt" strokecolor="#000000">
                <v:path arrowok="t"/>
              </v:shape>
            </v:group>
            <v:group style="position:absolute;left:6566;top:24;width:29;height:2" coordorigin="6566,24" coordsize="29,2">
              <v:shape style="position:absolute;left:6566;top:24;width:29;height:2" coordorigin="6566,24" coordsize="29,0" path="m6566,24l6595,24e" filled="false" stroked="true" strokeweight=".48pt" strokecolor="#000000">
                <v:path arrowok="t"/>
              </v:shape>
            </v:group>
            <v:group style="position:absolute;left:6595;top:5;width:1950;height:2" coordorigin="6595,5" coordsize="1950,2">
              <v:shape style="position:absolute;left:6595;top:5;width:1950;height:2" coordorigin="6595,5" coordsize="1950,0" path="m6595,5l8545,5e" filled="false" stroked="true" strokeweight=".48pt" strokecolor="#000000">
                <v:path arrowok="t"/>
              </v:shape>
            </v:group>
            <v:group style="position:absolute;left:6595;top:24;width:1950;height:2" coordorigin="6595,24" coordsize="1950,2">
              <v:shape style="position:absolute;left:6595;top:24;width:1950;height:2" coordorigin="6595,24" coordsize="1950,0" path="m6595,24l8545,24e" filled="false" stroked="true" strokeweight=".48pt" strokecolor="#000000">
                <v:path arrowok="t"/>
              </v:shape>
              <v:shape style="position:absolute;left:4566;top:11;width:2029;height:463" type="#_x0000_t75" stroked="false">
                <v:imagedata r:id="rId547" o:title=""/>
              </v:shape>
            </v:group>
            <v:group style="position:absolute;left:5;top:1841;width:4581;height:2" coordorigin="5,1841" coordsize="4581,2">
              <v:shape style="position:absolute;left:5;top:1841;width:4581;height:2" coordorigin="5,1841" coordsize="4581,0" path="m5,1841l4585,1841e" filled="false" stroked="true" strokeweight=".48pt" strokecolor="#000000">
                <v:path arrowok="t"/>
              </v:shape>
            </v:group>
            <v:group style="position:absolute;left:5;top:1822;width:4581;height:2" coordorigin="5,1822" coordsize="4581,2">
              <v:shape style="position:absolute;left:5;top:1822;width:4581;height:2" coordorigin="5,1822" coordsize="4581,0" path="m5,1822l4585,1822e" filled="false" stroked="true" strokeweight=".48pt" strokecolor="#000000">
                <v:path arrowok="t"/>
              </v:shape>
            </v:group>
            <v:group style="position:absolute;left:4585;top:1822;width:29;height:2" coordorigin="4585,1822" coordsize="29,2">
              <v:shape style="position:absolute;left:4585;top:1822;width:29;height:2" coordorigin="4585,1822" coordsize="29,0" path="m4585,1822l4614,1822e" filled="false" stroked="true" strokeweight=".48pt" strokecolor="#000000">
                <v:path arrowok="t"/>
              </v:shape>
            </v:group>
            <v:group style="position:absolute;left:4585;top:1841;width:1982;height:2" coordorigin="4585,1841" coordsize="1982,2">
              <v:shape style="position:absolute;left:4585;top:1841;width:1982;height:2" coordorigin="4585,1841" coordsize="1982,0" path="m4585,1841l6566,1841e" filled="false" stroked="true" strokeweight=".48pt" strokecolor="#000000">
                <v:path arrowok="t"/>
              </v:shape>
            </v:group>
            <v:group style="position:absolute;left:4614;top:1822;width:1953;height:2" coordorigin="4614,1822" coordsize="1953,2">
              <v:shape style="position:absolute;left:4614;top:1822;width:1953;height:2" coordorigin="4614,1822" coordsize="1953,0" path="m4614,1822l6566,1822e" filled="false" stroked="true" strokeweight=".48pt" strokecolor="#000000">
                <v:path arrowok="t"/>
              </v:shape>
              <v:shape style="position:absolute;left:0;top:436;width:8573;height:1381" type="#_x0000_t75" stroked="false">
                <v:imagedata r:id="rId548" o:title=""/>
              </v:shape>
            </v:group>
            <v:group style="position:absolute;left:6566;top:1822;width:29;height:2" coordorigin="6566,1822" coordsize="29,2">
              <v:shape style="position:absolute;left:6566;top:1822;width:29;height:2" coordorigin="6566,1822" coordsize="29,0" path="m6566,1822l6595,1822e" filled="false" stroked="true" strokeweight=".48pt" strokecolor="#000000">
                <v:path arrowok="t"/>
              </v:shape>
            </v:group>
            <v:group style="position:absolute;left:6566;top:1841;width:1986;height:2" coordorigin="6566,1841" coordsize="1986,2">
              <v:shape style="position:absolute;left:6566;top:1841;width:1986;height:2" coordorigin="6566,1841" coordsize="1986,0" path="m6566,1841l8552,1841e" filled="false" stroked="true" strokeweight=".48pt" strokecolor="#000000">
                <v:path arrowok="t"/>
              </v:shape>
            </v:group>
            <v:group style="position:absolute;left:6595;top:1822;width:1958;height:2" coordorigin="6595,1822" coordsize="1958,2">
              <v:shape style="position:absolute;left:6595;top:1822;width:1958;height:2" coordorigin="6595,1822" coordsize="1958,0" path="m6595,1822l8552,1822e" filled="false" stroked="true" strokeweight=".48pt" strokecolor="#000000">
                <v:path arrowok="t"/>
              </v:shape>
              <v:shape style="position:absolute;left:2003;top:177;width:6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关联方</w:t>
                      </w:r>
                      <w:r>
                        <w:rPr>
                          <w:rFonts w:ascii="宋体" w:hAnsi="宋体" w:cs="宋体" w:eastAsia="宋体" w:hint="default"/>
                          <w:sz w:val="20"/>
                          <w:szCs w:val="20"/>
                        </w:rPr>
                      </w:r>
                    </w:p>
                  </w:txbxContent>
                </v:textbox>
                <w10:wrap type="none"/>
              </v:shape>
              <v:shape style="position:absolute;left:5178;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7159;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127;top:622;width:2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深圳长城大强贸易公司</w:t>
                      </w:r>
                      <w:r>
                        <w:rPr>
                          <w:rFonts w:ascii="宋体" w:hAnsi="宋体" w:cs="宋体" w:eastAsia="宋体" w:hint="default"/>
                          <w:sz w:val="20"/>
                          <w:szCs w:val="20"/>
                        </w:rPr>
                      </w:r>
                    </w:p>
                  </w:txbxContent>
                </v:textbox>
                <w10:wrap type="none"/>
              </v:shape>
              <v:shape style="position:absolute;left:5562;top:622;width:9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20,000.00</w:t>
                      </w:r>
                    </w:p>
                  </w:txbxContent>
                </v:textbox>
                <w10:wrap type="none"/>
              </v:shape>
              <v:shape style="position:absolute;left:7545;top:622;width:9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20,000.00</w:t>
                      </w:r>
                      <w:r>
                        <w:rPr>
                          <w:rFonts w:ascii="宋体"/>
                          <w:sz w:val="20"/>
                        </w:rPr>
                      </w:r>
                    </w:p>
                  </w:txbxContent>
                </v:textbox>
                <w10:wrap type="none"/>
              </v:shape>
              <v:shape style="position:absolute;left:127;top:1076;width:34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飞利浦电子香港有限公司及其附属公司</w:t>
                      </w:r>
                    </w:p>
                  </w:txbxContent>
                </v:textbox>
                <w10:wrap type="none"/>
              </v:shape>
              <v:shape style="position:absolute;left:4861;top:1076;width:1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1,534,856,452.40</w:t>
                      </w:r>
                      <w:r>
                        <w:rPr>
                          <w:rFonts w:ascii="宋体"/>
                          <w:sz w:val="20"/>
                        </w:rPr>
                      </w:r>
                    </w:p>
                  </w:txbxContent>
                </v:textbox>
                <w10:wrap type="none"/>
              </v:shape>
              <v:shape style="position:absolute;left:8343;top:1076;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127;top:1529;width:5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4849;top:1529;width:161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2,720,646,731.50</w:t>
                      </w:r>
                      <w:r>
                        <w:rPr>
                          <w:rFonts w:ascii="宋体"/>
                          <w:sz w:val="20"/>
                        </w:rPr>
                      </w:r>
                    </w:p>
                  </w:txbxContent>
                </v:textbox>
                <w10:wrap type="none"/>
              </v:shape>
              <v:shape style="position:absolute;left:7133;top:1529;width:131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21,886,094.94</w:t>
                      </w:r>
                      <w:r>
                        <w:rPr>
                          <w:rFonts w:ascii="宋体"/>
                          <w:sz w:val="20"/>
                        </w:rPr>
                      </w:r>
                    </w:p>
                  </w:txbxContent>
                </v:textbox>
                <w10:wrap type="none"/>
              </v:shape>
            </v:group>
          </v:group>
        </w:pict>
      </w:r>
      <w:r>
        <w:rPr>
          <w:rFonts w:ascii="宋体" w:hAnsi="宋体" w:cs="宋体" w:eastAsia="宋体" w:hint="default"/>
          <w:position w:val="-36"/>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741" w:right="5363"/>
        <w:jc w:val="left"/>
      </w:pPr>
      <w:bookmarkStart w:name=" " w:id="39"/>
      <w:bookmarkEnd w:id="39"/>
      <w:r>
        <w:rPr/>
      </w:r>
      <w:bookmarkStart w:name="2. 关联方其他应收款 " w:id="40"/>
      <w:bookmarkEnd w:id="40"/>
      <w:r>
        <w:rPr/>
      </w:r>
      <w:r>
        <w:rPr/>
        <w:t>2.</w:t>
      </w:r>
      <w:r>
        <w:rPr>
          <w:spacing w:val="-33"/>
        </w:rPr>
        <w:t> </w:t>
      </w:r>
      <w:r>
        <w:rPr/>
        <w:t>关联方其他应收款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tbl>
      <w:tblPr>
        <w:tblW w:w="0" w:type="auto"/>
        <w:jc w:val="left"/>
        <w:tblInd w:w="197" w:type="dxa"/>
        <w:tblLayout w:type="fixed"/>
        <w:tblCellMar>
          <w:top w:w="0" w:type="dxa"/>
          <w:left w:w="0" w:type="dxa"/>
          <w:bottom w:w="0" w:type="dxa"/>
          <w:right w:w="0" w:type="dxa"/>
        </w:tblCellMar>
        <w:tblLook w:val="01E0"/>
      </w:tblPr>
      <w:tblGrid>
        <w:gridCol w:w="4518"/>
        <w:gridCol w:w="2201"/>
        <w:gridCol w:w="1668"/>
      </w:tblGrid>
      <w:tr>
        <w:trPr>
          <w:trHeight w:val="872" w:hRule="exact"/>
        </w:trPr>
        <w:tc>
          <w:tcPr>
            <w:tcW w:w="451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92"/>
              <w:jc w:val="center"/>
              <w:rPr>
                <w:rFonts w:ascii="宋体" w:hAnsi="宋体" w:cs="宋体" w:eastAsia="宋体" w:hint="default"/>
                <w:sz w:val="20"/>
                <w:szCs w:val="20"/>
              </w:rPr>
            </w:pPr>
            <w:r>
              <w:rPr>
                <w:rFonts w:ascii="宋体" w:hAnsi="宋体" w:cs="宋体" w:eastAsia="宋体" w:hint="default"/>
                <w:b/>
                <w:bCs/>
                <w:sz w:val="20"/>
                <w:szCs w:val="20"/>
              </w:rPr>
              <w:t>关联方</w:t>
            </w:r>
            <w:r>
              <w:rPr>
                <w:rFonts w:ascii="宋体" w:hAnsi="宋体" w:cs="宋体" w:eastAsia="宋体" w:hint="default"/>
                <w:sz w:val="20"/>
                <w:szCs w:val="20"/>
              </w:rPr>
            </w: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b/>
                <w:bCs/>
                <w:sz w:val="20"/>
                <w:szCs w:val="20"/>
              </w:rPr>
              <w:t>母公司:</w:t>
            </w:r>
            <w:r>
              <w:rPr>
                <w:rFonts w:ascii="宋体" w:hAnsi="宋体" w:cs="宋体" w:eastAsia="宋体" w:hint="default"/>
                <w:sz w:val="20"/>
                <w:szCs w:val="20"/>
              </w:rPr>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67"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47"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887" w:hRule="exact"/>
        </w:trPr>
        <w:tc>
          <w:tcPr>
            <w:tcW w:w="4518" w:type="dxa"/>
            <w:tcBorders>
              <w:top w:val="nil" w:sz="6" w:space="0" w:color="auto"/>
              <w:left w:val="nil" w:sz="6" w:space="0" w:color="auto"/>
              <w:bottom w:val="nil" w:sz="6" w:space="0" w:color="auto"/>
              <w:right w:val="nil" w:sz="6" w:space="0" w:color="auto"/>
            </w:tcBorders>
          </w:tcPr>
          <w:p>
            <w:pPr>
              <w:pStyle w:val="TableParagraph"/>
              <w:spacing w:line="376" w:lineRule="auto" w:before="65"/>
              <w:ind w:left="35" w:right="2480"/>
              <w:jc w:val="left"/>
              <w:rPr>
                <w:rFonts w:ascii="宋体" w:hAnsi="宋体" w:cs="宋体" w:eastAsia="宋体" w:hint="default"/>
                <w:sz w:val="20"/>
                <w:szCs w:val="20"/>
              </w:rPr>
            </w:pPr>
            <w:r>
              <w:rPr>
                <w:rFonts w:ascii="宋体" w:hAnsi="宋体" w:cs="宋体" w:eastAsia="宋体" w:hint="default"/>
                <w:spacing w:val="-2"/>
                <w:sz w:val="20"/>
                <w:szCs w:val="20"/>
              </w:rPr>
              <w:t>长城科技股份有限公司</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b/>
                <w:bCs/>
                <w:sz w:val="20"/>
                <w:szCs w:val="20"/>
              </w:rPr>
              <w:t>联营企业:</w:t>
            </w:r>
            <w:r>
              <w:rPr>
                <w:rFonts w:ascii="宋体" w:hAnsi="宋体" w:cs="宋体" w:eastAsia="宋体" w:hint="default"/>
                <w:sz w:val="20"/>
                <w:szCs w:val="20"/>
              </w:rPr>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46"/>
              <w:jc w:val="right"/>
              <w:rPr>
                <w:rFonts w:ascii="宋体" w:hAnsi="宋体" w:cs="宋体" w:eastAsia="宋体" w:hint="default"/>
                <w:sz w:val="20"/>
                <w:szCs w:val="20"/>
              </w:rPr>
            </w:pPr>
            <w:r>
              <w:rPr>
                <w:rFonts w:ascii="宋体"/>
                <w:spacing w:val="-1"/>
                <w:sz w:val="20"/>
              </w:rPr>
              <w:t>299,460.08</w:t>
            </w:r>
            <w:r>
              <w:rPr>
                <w:rFonts w:ascii="宋体"/>
                <w:sz w:val="20"/>
              </w:rPr>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宋体" w:hAnsi="宋体" w:cs="宋体" w:eastAsia="宋体" w:hint="default"/>
                <w:sz w:val="20"/>
                <w:szCs w:val="20"/>
              </w:rPr>
            </w:pPr>
            <w:r>
              <w:rPr>
                <w:rFonts w:ascii="宋体"/>
                <w:spacing w:val="-1"/>
                <w:sz w:val="20"/>
              </w:rPr>
              <w:t>6,684.98</w:t>
            </w:r>
            <w:r>
              <w:rPr>
                <w:rFonts w:ascii="宋体"/>
                <w:sz w:val="20"/>
              </w:rPr>
            </w:r>
          </w:p>
        </w:tc>
      </w:tr>
      <w:tr>
        <w:trPr>
          <w:trHeight w:val="908" w:hRule="exact"/>
        </w:trPr>
        <w:tc>
          <w:tcPr>
            <w:tcW w:w="4518" w:type="dxa"/>
            <w:tcBorders>
              <w:top w:val="nil" w:sz="6" w:space="0" w:color="auto"/>
              <w:left w:val="nil" w:sz="6" w:space="0" w:color="auto"/>
              <w:bottom w:val="nil" w:sz="6" w:space="0" w:color="auto"/>
              <w:right w:val="nil" w:sz="6" w:space="0" w:color="auto"/>
            </w:tcBorders>
          </w:tcPr>
          <w:p>
            <w:pPr>
              <w:pStyle w:val="TableParagraph"/>
              <w:spacing w:line="376" w:lineRule="auto" w:before="87"/>
              <w:ind w:left="35" w:right="565"/>
              <w:jc w:val="left"/>
              <w:rPr>
                <w:rFonts w:ascii="宋体" w:hAnsi="宋体" w:cs="宋体" w:eastAsia="宋体" w:hint="default"/>
                <w:sz w:val="20"/>
                <w:szCs w:val="20"/>
              </w:rPr>
            </w:pPr>
            <w:r>
              <w:rPr>
                <w:rFonts w:ascii="宋体" w:hAnsi="宋体" w:cs="宋体" w:eastAsia="宋体" w:hint="default"/>
                <w:sz w:val="20"/>
                <w:szCs w:val="20"/>
              </w:rPr>
              <w:t>桂林长海科技有限责任公司</w:t>
            </w:r>
            <w:r>
              <w:rPr>
                <w:rFonts w:ascii="宋体" w:hAnsi="宋体" w:cs="宋体" w:eastAsia="宋体" w:hint="default"/>
                <w:spacing w:val="-1"/>
                <w:w w:val="100"/>
                <w:sz w:val="20"/>
                <w:szCs w:val="20"/>
              </w:rPr>
              <w:t> </w:t>
            </w:r>
            <w:r>
              <w:rPr>
                <w:rFonts w:ascii="宋体" w:hAnsi="宋体" w:cs="宋体" w:eastAsia="宋体" w:hint="default"/>
                <w:b/>
                <w:bCs/>
                <w:sz w:val="20"/>
                <w:szCs w:val="20"/>
              </w:rPr>
              <w:t>受同一母公司及最终控制方控制的其他企业:</w:t>
            </w:r>
            <w:r>
              <w:rPr>
                <w:rFonts w:ascii="宋体" w:hAnsi="宋体" w:cs="宋体" w:eastAsia="宋体" w:hint="default"/>
                <w:sz w:val="20"/>
                <w:szCs w:val="20"/>
              </w:rPr>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46"/>
              <w:jc w:val="right"/>
              <w:rPr>
                <w:rFonts w:ascii="宋体" w:hAnsi="宋体" w:cs="宋体" w:eastAsia="宋体" w:hint="default"/>
                <w:sz w:val="20"/>
                <w:szCs w:val="20"/>
              </w:rPr>
            </w:pPr>
            <w:r>
              <w:rPr>
                <w:rFonts w:ascii="宋体"/>
                <w:spacing w:val="-1"/>
                <w:sz w:val="20"/>
              </w:rPr>
              <w:t>97,428.67</w:t>
            </w:r>
            <w:r>
              <w:rPr>
                <w:rFonts w:ascii="宋体"/>
                <w:sz w:val="20"/>
              </w:rPr>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3"/>
              <w:jc w:val="right"/>
              <w:rPr>
                <w:rFonts w:ascii="宋体" w:hAnsi="宋体" w:cs="宋体" w:eastAsia="宋体" w:hint="default"/>
                <w:sz w:val="20"/>
                <w:szCs w:val="20"/>
              </w:rPr>
            </w:pPr>
            <w:r>
              <w:rPr>
                <w:rFonts w:ascii="宋体"/>
                <w:spacing w:val="-1"/>
                <w:sz w:val="20"/>
              </w:rPr>
              <w:t>78,336.38</w:t>
            </w:r>
            <w:r>
              <w:rPr>
                <w:rFonts w:ascii="宋体"/>
                <w:sz w:val="20"/>
              </w:rPr>
            </w:r>
          </w:p>
        </w:tc>
      </w:tr>
      <w:tr>
        <w:trPr>
          <w:trHeight w:val="475" w:hRule="exact"/>
        </w:trPr>
        <w:tc>
          <w:tcPr>
            <w:tcW w:w="451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5" w:right="0"/>
              <w:jc w:val="left"/>
              <w:rPr>
                <w:rFonts w:ascii="宋体" w:hAnsi="宋体" w:cs="宋体" w:eastAsia="宋体" w:hint="default"/>
                <w:sz w:val="20"/>
                <w:szCs w:val="20"/>
              </w:rPr>
            </w:pPr>
            <w:r>
              <w:rPr>
                <w:rFonts w:ascii="宋体" w:hAnsi="宋体" w:cs="宋体" w:eastAsia="宋体" w:hint="default"/>
                <w:sz w:val="20"/>
                <w:szCs w:val="20"/>
              </w:rPr>
              <w:t>深圳易拓科技有限公司</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46"/>
              <w:jc w:val="right"/>
              <w:rPr>
                <w:rFonts w:ascii="宋体" w:hAnsi="宋体" w:cs="宋体" w:eastAsia="宋体" w:hint="default"/>
                <w:sz w:val="20"/>
                <w:szCs w:val="20"/>
              </w:rPr>
            </w:pPr>
            <w:r>
              <w:rPr>
                <w:rFonts w:ascii="宋体"/>
                <w:w w:val="100"/>
                <w:sz w:val="20"/>
              </w:rPr>
              <w:t>-</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宋体" w:hAnsi="宋体" w:cs="宋体" w:eastAsia="宋体" w:hint="default"/>
                <w:sz w:val="20"/>
                <w:szCs w:val="20"/>
              </w:rPr>
            </w:pPr>
            <w:r>
              <w:rPr>
                <w:rFonts w:ascii="宋体"/>
                <w:spacing w:val="-1"/>
                <w:sz w:val="20"/>
              </w:rPr>
              <w:t>5,000.00</w:t>
            </w:r>
            <w:r>
              <w:rPr>
                <w:rFonts w:ascii="宋体"/>
                <w:sz w:val="20"/>
              </w:rPr>
            </w:r>
          </w:p>
        </w:tc>
      </w:tr>
      <w:tr>
        <w:trPr>
          <w:trHeight w:val="454" w:hRule="exact"/>
        </w:trPr>
        <w:tc>
          <w:tcPr>
            <w:tcW w:w="4518" w:type="dxa"/>
            <w:tcBorders>
              <w:top w:val="nil" w:sz="6" w:space="0" w:color="auto"/>
              <w:left w:val="nil" w:sz="6" w:space="0" w:color="auto"/>
              <w:bottom w:val="nil" w:sz="6" w:space="0" w:color="auto"/>
              <w:right w:val="nil" w:sz="6" w:space="0" w:color="auto"/>
            </w:tcBorders>
          </w:tcPr>
          <w:p>
            <w:pPr>
              <w:pStyle w:val="TableParagraph"/>
              <w:spacing w:line="240" w:lineRule="auto" w:before="66"/>
              <w:ind w:left="35" w:right="0"/>
              <w:jc w:val="left"/>
              <w:rPr>
                <w:rFonts w:ascii="宋体" w:hAnsi="宋体" w:cs="宋体" w:eastAsia="宋体" w:hint="default"/>
                <w:sz w:val="20"/>
                <w:szCs w:val="20"/>
              </w:rPr>
            </w:pPr>
            <w:r>
              <w:rPr>
                <w:rFonts w:ascii="宋体" w:hAnsi="宋体" w:cs="宋体" w:eastAsia="宋体" w:hint="default"/>
                <w:sz w:val="20"/>
                <w:szCs w:val="20"/>
              </w:rPr>
              <w:t>深圳开发铝基片有限公司</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46"/>
              <w:jc w:val="right"/>
              <w:rPr>
                <w:rFonts w:ascii="宋体" w:hAnsi="宋体" w:cs="宋体" w:eastAsia="宋体" w:hint="default"/>
                <w:sz w:val="20"/>
                <w:szCs w:val="20"/>
              </w:rPr>
            </w:pPr>
            <w:r>
              <w:rPr>
                <w:rFonts w:ascii="宋体"/>
                <w:spacing w:val="-1"/>
                <w:sz w:val="20"/>
              </w:rPr>
              <w:t>120.01</w:t>
            </w:r>
            <w:r>
              <w:rPr>
                <w:rFonts w:ascii="宋体"/>
                <w:sz w:val="20"/>
              </w:rPr>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宋体" w:hAnsi="宋体" w:cs="宋体" w:eastAsia="宋体" w:hint="default"/>
                <w:sz w:val="20"/>
                <w:szCs w:val="20"/>
              </w:rPr>
            </w:pPr>
            <w:r>
              <w:rPr>
                <w:rFonts w:ascii="宋体"/>
                <w:spacing w:val="-1"/>
                <w:sz w:val="20"/>
              </w:rPr>
              <w:t>24,383.98</w:t>
            </w:r>
            <w:r>
              <w:rPr>
                <w:rFonts w:ascii="宋体"/>
                <w:sz w:val="20"/>
              </w:rPr>
            </w:r>
          </w:p>
        </w:tc>
      </w:tr>
      <w:tr>
        <w:trPr>
          <w:trHeight w:val="454" w:hRule="exact"/>
        </w:trPr>
        <w:tc>
          <w:tcPr>
            <w:tcW w:w="45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20"/>
                <w:szCs w:val="20"/>
              </w:rPr>
            </w:pPr>
            <w:r>
              <w:rPr>
                <w:rFonts w:ascii="宋体" w:hAnsi="宋体" w:cs="宋体" w:eastAsia="宋体" w:hint="default"/>
                <w:sz w:val="20"/>
                <w:szCs w:val="20"/>
              </w:rPr>
              <w:t>中国电子进出口总公司</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45"/>
              <w:jc w:val="right"/>
              <w:rPr>
                <w:rFonts w:ascii="宋体" w:hAnsi="宋体" w:cs="宋体" w:eastAsia="宋体" w:hint="default"/>
                <w:sz w:val="20"/>
                <w:szCs w:val="20"/>
              </w:rPr>
            </w:pPr>
            <w:r>
              <w:rPr>
                <w:rFonts w:ascii="宋体"/>
                <w:spacing w:val="-1"/>
                <w:sz w:val="20"/>
              </w:rPr>
              <w:t>13,000.00</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宋体" w:hAnsi="宋体" w:cs="宋体" w:eastAsia="宋体" w:hint="default"/>
                <w:sz w:val="20"/>
                <w:szCs w:val="20"/>
              </w:rPr>
            </w:pPr>
            <w:r>
              <w:rPr>
                <w:rFonts w:ascii="宋体"/>
                <w:spacing w:val="-1"/>
                <w:sz w:val="20"/>
              </w:rPr>
              <w:t>13,000.00</w:t>
            </w:r>
            <w:r>
              <w:rPr>
                <w:rFonts w:ascii="宋体"/>
                <w:sz w:val="20"/>
              </w:rPr>
            </w:r>
          </w:p>
        </w:tc>
      </w:tr>
      <w:tr>
        <w:trPr>
          <w:trHeight w:val="887" w:hRule="exact"/>
        </w:trPr>
        <w:tc>
          <w:tcPr>
            <w:tcW w:w="4518" w:type="dxa"/>
            <w:tcBorders>
              <w:top w:val="nil" w:sz="6" w:space="0" w:color="auto"/>
              <w:left w:val="nil" w:sz="6" w:space="0" w:color="auto"/>
              <w:bottom w:val="nil" w:sz="6" w:space="0" w:color="auto"/>
              <w:right w:val="nil" w:sz="6" w:space="0" w:color="auto"/>
            </w:tcBorders>
          </w:tcPr>
          <w:p>
            <w:pPr>
              <w:pStyle w:val="TableParagraph"/>
              <w:spacing w:line="379" w:lineRule="auto" w:before="65"/>
              <w:ind w:left="35" w:right="1681"/>
              <w:jc w:val="left"/>
              <w:rPr>
                <w:rFonts w:ascii="宋体" w:hAnsi="宋体" w:cs="宋体" w:eastAsia="宋体" w:hint="default"/>
                <w:sz w:val="20"/>
                <w:szCs w:val="20"/>
              </w:rPr>
            </w:pPr>
            <w:r>
              <w:rPr>
                <w:rFonts w:ascii="宋体" w:hAnsi="宋体" w:cs="宋体" w:eastAsia="宋体" w:hint="default"/>
                <w:spacing w:val="-2"/>
                <w:sz w:val="20"/>
                <w:szCs w:val="20"/>
              </w:rPr>
              <w:t>深圳长城开发科技股份有限公司</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b/>
                <w:bCs/>
                <w:sz w:val="20"/>
                <w:szCs w:val="20"/>
              </w:rPr>
              <w:t>其他关联关系方:</w:t>
            </w:r>
            <w:r>
              <w:rPr>
                <w:rFonts w:ascii="宋体" w:hAnsi="宋体" w:cs="宋体" w:eastAsia="宋体" w:hint="default"/>
                <w:sz w:val="20"/>
                <w:szCs w:val="20"/>
              </w:rPr>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46"/>
              <w:jc w:val="right"/>
              <w:rPr>
                <w:rFonts w:ascii="宋体" w:hAnsi="宋体" w:cs="宋体" w:eastAsia="宋体" w:hint="default"/>
                <w:sz w:val="20"/>
                <w:szCs w:val="20"/>
              </w:rPr>
            </w:pPr>
            <w:r>
              <w:rPr>
                <w:rFonts w:ascii="宋体"/>
                <w:spacing w:val="-1"/>
                <w:sz w:val="20"/>
              </w:rPr>
              <w:t>551,200.00</w:t>
            </w:r>
            <w:r>
              <w:rPr>
                <w:rFonts w:ascii="宋体"/>
                <w:sz w:val="20"/>
              </w:rPr>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宋体" w:hAnsi="宋体" w:cs="宋体" w:eastAsia="宋体" w:hint="default"/>
                <w:sz w:val="20"/>
                <w:szCs w:val="20"/>
              </w:rPr>
            </w:pPr>
            <w:r>
              <w:rPr>
                <w:rFonts w:ascii="宋体"/>
                <w:w w:val="100"/>
                <w:sz w:val="20"/>
              </w:rPr>
              <w:t>-</w:t>
            </w:r>
          </w:p>
        </w:tc>
      </w:tr>
      <w:tr>
        <w:trPr>
          <w:trHeight w:val="475" w:hRule="exact"/>
        </w:trPr>
        <w:tc>
          <w:tcPr>
            <w:tcW w:w="451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5" w:right="0"/>
              <w:jc w:val="left"/>
              <w:rPr>
                <w:rFonts w:ascii="宋体" w:hAnsi="宋体" w:cs="宋体" w:eastAsia="宋体" w:hint="default"/>
                <w:sz w:val="20"/>
                <w:szCs w:val="20"/>
              </w:rPr>
            </w:pPr>
            <w:r>
              <w:rPr>
                <w:rFonts w:ascii="宋体" w:hAnsi="宋体" w:cs="宋体" w:eastAsia="宋体" w:hint="default"/>
                <w:sz w:val="20"/>
                <w:szCs w:val="20"/>
              </w:rPr>
              <w:t>长城国际系统科技(深圳)有限公司</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46"/>
              <w:jc w:val="right"/>
              <w:rPr>
                <w:rFonts w:ascii="宋体" w:hAnsi="宋体" w:cs="宋体" w:eastAsia="宋体" w:hint="default"/>
                <w:sz w:val="20"/>
                <w:szCs w:val="20"/>
              </w:rPr>
            </w:pPr>
            <w:r>
              <w:rPr>
                <w:rFonts w:ascii="宋体"/>
                <w:spacing w:val="-1"/>
                <w:sz w:val="20"/>
              </w:rPr>
              <w:t>44,893.34</w:t>
            </w:r>
            <w:r>
              <w:rPr>
                <w:rFonts w:ascii="宋体"/>
                <w:sz w:val="20"/>
              </w:rPr>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4"/>
              <w:jc w:val="right"/>
              <w:rPr>
                <w:rFonts w:ascii="宋体" w:hAnsi="宋体" w:cs="宋体" w:eastAsia="宋体" w:hint="default"/>
                <w:sz w:val="20"/>
                <w:szCs w:val="20"/>
              </w:rPr>
            </w:pPr>
            <w:r>
              <w:rPr>
                <w:rFonts w:ascii="宋体"/>
                <w:spacing w:val="-1"/>
                <w:sz w:val="20"/>
              </w:rPr>
              <w:t>15,752.45</w:t>
            </w:r>
            <w:r>
              <w:rPr>
                <w:rFonts w:ascii="宋体"/>
                <w:sz w:val="20"/>
              </w:rPr>
            </w:r>
          </w:p>
        </w:tc>
      </w:tr>
      <w:tr>
        <w:trPr>
          <w:trHeight w:val="454" w:hRule="exact"/>
        </w:trPr>
        <w:tc>
          <w:tcPr>
            <w:tcW w:w="45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20"/>
                <w:szCs w:val="20"/>
              </w:rPr>
            </w:pPr>
            <w:r>
              <w:rPr>
                <w:rFonts w:ascii="宋体" w:hAnsi="宋体" w:cs="宋体" w:eastAsia="宋体" w:hint="default"/>
                <w:sz w:val="20"/>
                <w:szCs w:val="20"/>
              </w:rPr>
              <w:t>长城宽带网络服务有限公司</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46"/>
              <w:jc w:val="right"/>
              <w:rPr>
                <w:rFonts w:ascii="宋体" w:hAnsi="宋体" w:cs="宋体" w:eastAsia="宋体" w:hint="default"/>
                <w:sz w:val="20"/>
                <w:szCs w:val="20"/>
              </w:rPr>
            </w:pPr>
            <w:r>
              <w:rPr>
                <w:rFonts w:ascii="宋体"/>
                <w:spacing w:val="-1"/>
                <w:sz w:val="20"/>
              </w:rPr>
              <w:t>50,026.94</w:t>
            </w:r>
            <w:r>
              <w:rPr>
                <w:rFonts w:ascii="宋体"/>
                <w:sz w:val="20"/>
              </w:rPr>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宋体" w:hAnsi="宋体" w:cs="宋体" w:eastAsia="宋体" w:hint="default"/>
                <w:sz w:val="20"/>
                <w:szCs w:val="20"/>
              </w:rPr>
            </w:pPr>
            <w:r>
              <w:rPr>
                <w:rFonts w:ascii="宋体"/>
                <w:spacing w:val="-1"/>
                <w:sz w:val="20"/>
              </w:rPr>
              <w:t>50,016.71</w:t>
            </w:r>
            <w:r>
              <w:rPr>
                <w:rFonts w:ascii="宋体"/>
                <w:sz w:val="20"/>
              </w:rPr>
            </w:r>
          </w:p>
        </w:tc>
      </w:tr>
      <w:tr>
        <w:trPr>
          <w:trHeight w:val="454" w:hRule="exact"/>
        </w:trPr>
        <w:tc>
          <w:tcPr>
            <w:tcW w:w="4518" w:type="dxa"/>
            <w:tcBorders>
              <w:top w:val="nil" w:sz="6" w:space="0" w:color="auto"/>
              <w:left w:val="nil" w:sz="6" w:space="0" w:color="auto"/>
              <w:bottom w:val="nil" w:sz="6" w:space="0" w:color="auto"/>
              <w:right w:val="nil" w:sz="6" w:space="0" w:color="auto"/>
            </w:tcBorders>
          </w:tcPr>
          <w:p>
            <w:pPr>
              <w:pStyle w:val="TableParagraph"/>
              <w:spacing w:line="240" w:lineRule="auto" w:before="66"/>
              <w:ind w:left="35" w:right="0"/>
              <w:jc w:val="left"/>
              <w:rPr>
                <w:rFonts w:ascii="宋体" w:hAnsi="宋体" w:cs="宋体" w:eastAsia="宋体" w:hint="default"/>
                <w:sz w:val="20"/>
                <w:szCs w:val="20"/>
              </w:rPr>
            </w:pPr>
            <w:r>
              <w:rPr>
                <w:rFonts w:ascii="宋体" w:hAnsi="宋体" w:cs="宋体" w:eastAsia="宋体" w:hint="default"/>
                <w:sz w:val="20"/>
                <w:szCs w:val="20"/>
              </w:rPr>
              <w:t>深圳海量存储设备有限公司</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46"/>
              <w:jc w:val="right"/>
              <w:rPr>
                <w:rFonts w:ascii="宋体" w:hAnsi="宋体" w:cs="宋体" w:eastAsia="宋体" w:hint="default"/>
                <w:sz w:val="20"/>
                <w:szCs w:val="20"/>
              </w:rPr>
            </w:pPr>
            <w:r>
              <w:rPr>
                <w:rFonts w:ascii="宋体"/>
                <w:spacing w:val="-1"/>
                <w:sz w:val="20"/>
              </w:rPr>
              <w:t>4,509,861.25</w:t>
            </w:r>
            <w:r>
              <w:rPr>
                <w:rFonts w:ascii="宋体"/>
                <w:sz w:val="20"/>
              </w:rPr>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宋体" w:hAnsi="宋体" w:cs="宋体" w:eastAsia="宋体" w:hint="default"/>
                <w:sz w:val="20"/>
                <w:szCs w:val="20"/>
              </w:rPr>
            </w:pPr>
            <w:r>
              <w:rPr>
                <w:rFonts w:ascii="宋体"/>
                <w:spacing w:val="-1"/>
                <w:sz w:val="20"/>
              </w:rPr>
              <w:t>1,990,548.05</w:t>
            </w:r>
            <w:r>
              <w:rPr>
                <w:rFonts w:ascii="宋体"/>
                <w:sz w:val="20"/>
              </w:rPr>
            </w:r>
          </w:p>
        </w:tc>
      </w:tr>
      <w:tr>
        <w:trPr>
          <w:trHeight w:val="433" w:hRule="exact"/>
        </w:trPr>
        <w:tc>
          <w:tcPr>
            <w:tcW w:w="45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20"/>
                <w:szCs w:val="20"/>
              </w:rPr>
            </w:pPr>
            <w:r>
              <w:rPr>
                <w:rFonts w:ascii="宋体" w:hAnsi="宋体" w:cs="宋体" w:eastAsia="宋体" w:hint="default"/>
                <w:sz w:val="20"/>
                <w:szCs w:val="20"/>
              </w:rPr>
              <w:t>北京艾科泰国际电子有限公司</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45"/>
              <w:jc w:val="right"/>
              <w:rPr>
                <w:rFonts w:ascii="宋体" w:hAnsi="宋体" w:cs="宋体" w:eastAsia="宋体" w:hint="default"/>
                <w:sz w:val="20"/>
                <w:szCs w:val="20"/>
              </w:rPr>
            </w:pPr>
            <w:r>
              <w:rPr>
                <w:rFonts w:ascii="宋体"/>
                <w:w w:val="100"/>
                <w:sz w:val="20"/>
              </w:rPr>
              <w:t>-</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宋体" w:hAnsi="宋体" w:cs="宋体" w:eastAsia="宋体" w:hint="default"/>
                <w:sz w:val="20"/>
                <w:szCs w:val="20"/>
              </w:rPr>
            </w:pPr>
            <w:r>
              <w:rPr>
                <w:rFonts w:ascii="宋体"/>
                <w:spacing w:val="-1"/>
                <w:sz w:val="20"/>
              </w:rPr>
              <w:t>0.17</w:t>
            </w:r>
            <w:r>
              <w:rPr>
                <w:rFonts w:ascii="宋体"/>
                <w:sz w:val="20"/>
              </w:rPr>
            </w:r>
          </w:p>
        </w:tc>
      </w:tr>
      <w:tr>
        <w:trPr>
          <w:trHeight w:val="451" w:hRule="exact"/>
        </w:trPr>
        <w:tc>
          <w:tcPr>
            <w:tcW w:w="4518"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left="35"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2201"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346"/>
              <w:jc w:val="right"/>
              <w:rPr>
                <w:rFonts w:ascii="宋体" w:hAnsi="宋体" w:cs="宋体" w:eastAsia="宋体" w:hint="default"/>
                <w:sz w:val="20"/>
                <w:szCs w:val="20"/>
              </w:rPr>
            </w:pPr>
            <w:r>
              <w:rPr>
                <w:rFonts w:ascii="宋体"/>
                <w:b/>
                <w:w w:val="95"/>
                <w:sz w:val="20"/>
              </w:rPr>
              <w:t>5,565,990.29</w:t>
            </w:r>
            <w:r>
              <w:rPr>
                <w:rFonts w:ascii="宋体"/>
                <w:sz w:val="20"/>
              </w:rPr>
            </w:r>
          </w:p>
        </w:tc>
        <w:tc>
          <w:tcPr>
            <w:tcW w:w="1668"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33"/>
              <w:jc w:val="right"/>
              <w:rPr>
                <w:rFonts w:ascii="宋体" w:hAnsi="宋体" w:cs="宋体" w:eastAsia="宋体" w:hint="default"/>
                <w:sz w:val="20"/>
                <w:szCs w:val="20"/>
              </w:rPr>
            </w:pPr>
            <w:r>
              <w:rPr>
                <w:rFonts w:ascii="宋体"/>
                <w:b/>
                <w:w w:val="95"/>
                <w:sz w:val="20"/>
              </w:rPr>
              <w:t>2,183,722.72</w:t>
            </w:r>
            <w:r>
              <w:rPr>
                <w:rFonts w:ascii="宋体"/>
                <w:sz w:val="20"/>
              </w:rPr>
            </w:r>
          </w:p>
        </w:tc>
      </w:tr>
    </w:tbl>
    <w:p>
      <w:pPr>
        <w:spacing w:line="240" w:lineRule="auto" w:before="5"/>
        <w:rPr>
          <w:rFonts w:ascii="宋体" w:hAnsi="宋体" w:cs="宋体" w:eastAsia="宋体" w:hint="default"/>
          <w:sz w:val="26"/>
          <w:szCs w:val="26"/>
        </w:rPr>
      </w:pPr>
    </w:p>
    <w:p>
      <w:pPr>
        <w:pStyle w:val="BodyText"/>
        <w:spacing w:line="240" w:lineRule="auto" w:before="31"/>
        <w:ind w:left="741" w:right="5363"/>
        <w:jc w:val="left"/>
      </w:pPr>
      <w:r>
        <w:rPr/>
        <w:pict>
          <v:group style="position:absolute;margin-left:78.240005pt;margin-top:-382.738251pt;width:428.65pt;height:363.3pt;mso-position-horizontal-relative:page;mso-position-vertical-relative:paragraph;z-index:-1049752" coordorigin="1565,-7655" coordsize="8573,7266">
            <v:group style="position:absolute;left:1584;top:-7650;width:4566;height:2" coordorigin="1584,-7650" coordsize="4566,2">
              <v:shape style="position:absolute;left:1584;top:-7650;width:4566;height:2" coordorigin="1584,-7650" coordsize="4566,0" path="m1584,-7650l6150,-7650e" filled="false" stroked="true" strokeweight=".48pt" strokecolor="#000000">
                <v:path arrowok="t"/>
              </v:shape>
            </v:group>
            <v:group style="position:absolute;left:1584;top:-7631;width:4566;height:2" coordorigin="1584,-7631" coordsize="4566,2">
              <v:shape style="position:absolute;left:1584;top:-7631;width:4566;height:2" coordorigin="1584,-7631" coordsize="4566,0" path="m1584,-7631l6150,-7631e" filled="false" stroked="true" strokeweight=".48pt" strokecolor="#000000">
                <v:path arrowok="t"/>
              </v:shape>
              <v:shape style="position:absolute;left:6150;top:-7626;width:10;height:2" type="#_x0000_t75" stroked="false">
                <v:imagedata r:id="rId91" o:title=""/>
              </v:shape>
            </v:group>
            <v:group style="position:absolute;left:6150;top:-7650;width:29;height:2" coordorigin="6150,-7650" coordsize="29,2">
              <v:shape style="position:absolute;left:6150;top:-7650;width:29;height:2" coordorigin="6150,-7650" coordsize="29,0" path="m6150,-7650l6179,-7650e" filled="false" stroked="true" strokeweight=".48pt" strokecolor="#000000">
                <v:path arrowok="t"/>
              </v:shape>
            </v:group>
            <v:group style="position:absolute;left:6150;top:-7631;width:29;height:2" coordorigin="6150,-7631" coordsize="29,2">
              <v:shape style="position:absolute;left:6150;top:-7631;width:29;height:2" coordorigin="6150,-7631" coordsize="29,0" path="m6150,-7631l6179,-7631e" filled="false" stroked="true" strokeweight=".48pt" strokecolor="#000000">
                <v:path arrowok="t"/>
              </v:shape>
            </v:group>
            <v:group style="position:absolute;left:6179;top:-7650;width:1953;height:2" coordorigin="6179,-7650" coordsize="1953,2">
              <v:shape style="position:absolute;left:6179;top:-7650;width:1953;height:2" coordorigin="6179,-7650" coordsize="1953,0" path="m6179,-7650l8131,-7650e" filled="false" stroked="true" strokeweight=".48pt" strokecolor="#000000">
                <v:path arrowok="t"/>
              </v:shape>
            </v:group>
            <v:group style="position:absolute;left:6179;top:-7631;width:1953;height:2" coordorigin="6179,-7631" coordsize="1953,2">
              <v:shape style="position:absolute;left:6179;top:-7631;width:1953;height:2" coordorigin="6179,-7631" coordsize="1953,0" path="m6179,-7631l8131,-7631e" filled="false" stroked="true" strokeweight=".48pt" strokecolor="#000000">
                <v:path arrowok="t"/>
              </v:shape>
              <v:shape style="position:absolute;left:8131;top:-7626;width:10;height:2" type="#_x0000_t75" stroked="false">
                <v:imagedata r:id="rId91" o:title=""/>
              </v:shape>
            </v:group>
            <v:group style="position:absolute;left:8131;top:-7650;width:29;height:2" coordorigin="8131,-7650" coordsize="29,2">
              <v:shape style="position:absolute;left:8131;top:-7650;width:29;height:2" coordorigin="8131,-7650" coordsize="29,0" path="m8131,-7650l8160,-7650e" filled="false" stroked="true" strokeweight=".48pt" strokecolor="#000000">
                <v:path arrowok="t"/>
              </v:shape>
            </v:group>
            <v:group style="position:absolute;left:8131;top:-7631;width:29;height:2" coordorigin="8131,-7631" coordsize="29,2">
              <v:shape style="position:absolute;left:8131;top:-7631;width:29;height:2" coordorigin="8131,-7631" coordsize="29,0" path="m8131,-7631l8160,-7631e" filled="false" stroked="true" strokeweight=".48pt" strokecolor="#000000">
                <v:path arrowok="t"/>
              </v:shape>
            </v:group>
            <v:group style="position:absolute;left:8160;top:-7650;width:1950;height:2" coordorigin="8160,-7650" coordsize="1950,2">
              <v:shape style="position:absolute;left:8160;top:-7650;width:1950;height:2" coordorigin="8160,-7650" coordsize="1950,0" path="m8160,-7650l10110,-7650e" filled="false" stroked="true" strokeweight=".48pt" strokecolor="#000000">
                <v:path arrowok="t"/>
              </v:shape>
            </v:group>
            <v:group style="position:absolute;left:8160;top:-7631;width:1950;height:2" coordorigin="8160,-7631" coordsize="1950,2">
              <v:shape style="position:absolute;left:8160;top:-7631;width:1950;height:2" coordorigin="8160,-7631" coordsize="1950,0" path="m8160,-7631l10110,-7631e" filled="false" stroked="true" strokeweight=".48pt" strokecolor="#000000">
                <v:path arrowok="t"/>
              </v:shape>
              <v:shape style="position:absolute;left:6131;top:-7644;width:2029;height:463" type="#_x0000_t75" stroked="false">
                <v:imagedata r:id="rId549" o:title=""/>
              </v:shape>
              <v:shape style="position:absolute;left:1565;top:-7219;width:8573;height:6830" type="#_x0000_t75" stroked="false">
                <v:imagedata r:id="rId550" o:title=""/>
              </v:shape>
            </v:group>
            <w10:wrap type="none"/>
          </v:group>
        </w:pict>
      </w:r>
      <w:bookmarkStart w:name=" " w:id="41"/>
      <w:bookmarkEnd w:id="41"/>
      <w:r>
        <w:rPr/>
      </w:r>
      <w:bookmarkStart w:name="3. 关联方预付账款 " w:id="42"/>
      <w:bookmarkEnd w:id="42"/>
      <w:r>
        <w:rPr/>
      </w:r>
      <w:r>
        <w:rPr>
          <w:rFonts w:ascii="Times New Roman" w:hAnsi="Times New Roman" w:cs="Times New Roman" w:eastAsia="Times New Roman" w:hint="default"/>
        </w:rPr>
        <w:t>3. </w:t>
      </w:r>
      <w:r>
        <w:rPr>
          <w:rFonts w:ascii="Times New Roman" w:hAnsi="Times New Roman" w:cs="Times New Roman" w:eastAsia="Times New Roman" w:hint="default"/>
          <w:spacing w:val="22"/>
        </w:rPr>
        <w:t> </w:t>
      </w:r>
      <w:r>
        <w:rPr/>
        <w:t>关联方预付账款</w:t>
      </w:r>
    </w:p>
    <w:p>
      <w:pPr>
        <w:spacing w:line="240" w:lineRule="auto" w:before="5"/>
        <w:rPr>
          <w:rFonts w:ascii="宋体" w:hAnsi="宋体" w:cs="宋体" w:eastAsia="宋体" w:hint="default"/>
          <w:sz w:val="19"/>
          <w:szCs w:val="19"/>
        </w:rPr>
      </w:pPr>
    </w:p>
    <w:p>
      <w:pPr>
        <w:spacing w:line="1846" w:lineRule="exact"/>
        <w:ind w:left="104" w:right="0" w:firstLine="0"/>
        <w:rPr>
          <w:rFonts w:ascii="宋体" w:hAnsi="宋体" w:cs="宋体" w:eastAsia="宋体" w:hint="default"/>
          <w:sz w:val="20"/>
          <w:szCs w:val="20"/>
        </w:rPr>
      </w:pPr>
      <w:r>
        <w:rPr>
          <w:rFonts w:ascii="宋体" w:hAnsi="宋体" w:cs="宋体" w:eastAsia="宋体" w:hint="default"/>
          <w:position w:val="-36"/>
          <w:sz w:val="20"/>
          <w:szCs w:val="20"/>
        </w:rPr>
        <w:pict>
          <v:group style="width:428.65pt;height:92.35pt;mso-position-horizontal-relative:char;mso-position-vertical-relative:line" coordorigin="0,0" coordsize="8573,1847">
            <v:group style="position:absolute;left:19;top:5;width:4566;height:2" coordorigin="19,5" coordsize="4566,2">
              <v:shape style="position:absolute;left:19;top:5;width:4566;height:2" coordorigin="19,5" coordsize="4566,0" path="m19,5l4585,5e" filled="false" stroked="true" strokeweight=".48pt" strokecolor="#000000">
                <v:path arrowok="t"/>
              </v:shape>
            </v:group>
            <v:group style="position:absolute;left:19;top:24;width:4566;height:2" coordorigin="19,24" coordsize="4566,2">
              <v:shape style="position:absolute;left:19;top:24;width:4566;height:2" coordorigin="19,24" coordsize="4566,0" path="m19,24l4585,24e" filled="false" stroked="true" strokeweight=".48pt" strokecolor="#000000">
                <v:path arrowok="t"/>
              </v:shape>
              <v:shape style="position:absolute;left:4585;top:29;width:10;height:2" type="#_x0000_t75" stroked="false">
                <v:imagedata r:id="rId105" o:title=""/>
              </v:shape>
            </v:group>
            <v:group style="position:absolute;left:4585;top:5;width:29;height:2" coordorigin="4585,5" coordsize="29,2">
              <v:shape style="position:absolute;left:4585;top:5;width:29;height:2" coordorigin="4585,5" coordsize="29,0" path="m4585,5l4614,5e" filled="false" stroked="true" strokeweight=".48pt" strokecolor="#000000">
                <v:path arrowok="t"/>
              </v:shape>
            </v:group>
            <v:group style="position:absolute;left:4585;top:24;width:29;height:2" coordorigin="4585,24" coordsize="29,2">
              <v:shape style="position:absolute;left:4585;top:24;width:29;height:2" coordorigin="4585,24" coordsize="29,0" path="m4585,24l4614,24e" filled="false" stroked="true" strokeweight=".48pt" strokecolor="#000000">
                <v:path arrowok="t"/>
              </v:shape>
            </v:group>
            <v:group style="position:absolute;left:4614;top:5;width:1953;height:2" coordorigin="4614,5" coordsize="1953,2">
              <v:shape style="position:absolute;left:4614;top:5;width:1953;height:2" coordorigin="4614,5" coordsize="1953,0" path="m4614,5l6566,5e" filled="false" stroked="true" strokeweight=".48pt" strokecolor="#000000">
                <v:path arrowok="t"/>
              </v:shape>
            </v:group>
            <v:group style="position:absolute;left:4614;top:24;width:1953;height:2" coordorigin="4614,24" coordsize="1953,2">
              <v:shape style="position:absolute;left:4614;top:24;width:1953;height:2" coordorigin="4614,24" coordsize="1953,0" path="m4614,24l6566,24e" filled="false" stroked="true" strokeweight=".48pt" strokecolor="#000000">
                <v:path arrowok="t"/>
              </v:shape>
              <v:shape style="position:absolute;left:6566;top:29;width:10;height:2" type="#_x0000_t75" stroked="false">
                <v:imagedata r:id="rId105" o:title=""/>
              </v:shape>
            </v:group>
            <v:group style="position:absolute;left:6566;top:5;width:29;height:2" coordorigin="6566,5" coordsize="29,2">
              <v:shape style="position:absolute;left:6566;top:5;width:29;height:2" coordorigin="6566,5" coordsize="29,0" path="m6566,5l6595,5e" filled="false" stroked="true" strokeweight=".48pt" strokecolor="#000000">
                <v:path arrowok="t"/>
              </v:shape>
            </v:group>
            <v:group style="position:absolute;left:6566;top:24;width:29;height:2" coordorigin="6566,24" coordsize="29,2">
              <v:shape style="position:absolute;left:6566;top:24;width:29;height:2" coordorigin="6566,24" coordsize="29,0" path="m6566,24l6595,24e" filled="false" stroked="true" strokeweight=".48pt" strokecolor="#000000">
                <v:path arrowok="t"/>
              </v:shape>
            </v:group>
            <v:group style="position:absolute;left:6595;top:5;width:1950;height:2" coordorigin="6595,5" coordsize="1950,2">
              <v:shape style="position:absolute;left:6595;top:5;width:1950;height:2" coordorigin="6595,5" coordsize="1950,0" path="m6595,5l8545,5e" filled="false" stroked="true" strokeweight=".48pt" strokecolor="#000000">
                <v:path arrowok="t"/>
              </v:shape>
            </v:group>
            <v:group style="position:absolute;left:6595;top:24;width:1950;height:2" coordorigin="6595,24" coordsize="1950,2">
              <v:shape style="position:absolute;left:6595;top:24;width:1950;height:2" coordorigin="6595,24" coordsize="1950,0" path="m6595,24l8545,24e" filled="false" stroked="true" strokeweight=".48pt" strokecolor="#000000">
                <v:path arrowok="t"/>
              </v:shape>
              <v:shape style="position:absolute;left:4566;top:11;width:2029;height:463" type="#_x0000_t75" stroked="false">
                <v:imagedata r:id="rId551" o:title=""/>
              </v:shape>
            </v:group>
            <v:group style="position:absolute;left:5;top:1842;width:4581;height:2" coordorigin="5,1842" coordsize="4581,2">
              <v:shape style="position:absolute;left:5;top:1842;width:4581;height:2" coordorigin="5,1842" coordsize="4581,0" path="m5,1842l4585,1842e" filled="false" stroked="true" strokeweight=".48pt" strokecolor="#000000">
                <v:path arrowok="t"/>
              </v:shape>
            </v:group>
            <v:group style="position:absolute;left:5;top:1823;width:4581;height:2" coordorigin="5,1823" coordsize="4581,2">
              <v:shape style="position:absolute;left:5;top:1823;width:4581;height:2" coordorigin="5,1823" coordsize="4581,0" path="m5,1823l4585,1823e" filled="false" stroked="true" strokeweight=".48pt" strokecolor="#000000">
                <v:path arrowok="t"/>
              </v:shape>
            </v:group>
            <v:group style="position:absolute;left:4585;top:1823;width:29;height:2" coordorigin="4585,1823" coordsize="29,2">
              <v:shape style="position:absolute;left:4585;top:1823;width:29;height:2" coordorigin="4585,1823" coordsize="29,0" path="m4585,1823l4614,1823e" filled="false" stroked="true" strokeweight=".48pt" strokecolor="#000000">
                <v:path arrowok="t"/>
              </v:shape>
            </v:group>
            <v:group style="position:absolute;left:4585;top:1842;width:1982;height:2" coordorigin="4585,1842" coordsize="1982,2">
              <v:shape style="position:absolute;left:4585;top:1842;width:1982;height:2" coordorigin="4585,1842" coordsize="1982,0" path="m4585,1842l6566,1842e" filled="false" stroked="true" strokeweight=".48pt" strokecolor="#000000">
                <v:path arrowok="t"/>
              </v:shape>
            </v:group>
            <v:group style="position:absolute;left:4614;top:1823;width:1953;height:2" coordorigin="4614,1823" coordsize="1953,2">
              <v:shape style="position:absolute;left:4614;top:1823;width:1953;height:2" coordorigin="4614,1823" coordsize="1953,0" path="m4614,1823l6566,1823e" filled="false" stroked="true" strokeweight=".48pt" strokecolor="#000000">
                <v:path arrowok="t"/>
              </v:shape>
              <v:shape style="position:absolute;left:0;top:436;width:8573;height:1382" type="#_x0000_t75" stroked="false">
                <v:imagedata r:id="rId552" o:title=""/>
              </v:shape>
            </v:group>
            <v:group style="position:absolute;left:6566;top:1823;width:29;height:2" coordorigin="6566,1823" coordsize="29,2">
              <v:shape style="position:absolute;left:6566;top:1823;width:29;height:2" coordorigin="6566,1823" coordsize="29,0" path="m6566,1823l6595,1823e" filled="false" stroked="true" strokeweight=".48pt" strokecolor="#000000">
                <v:path arrowok="t"/>
              </v:shape>
            </v:group>
            <v:group style="position:absolute;left:6566;top:1842;width:1986;height:2" coordorigin="6566,1842" coordsize="1986,2">
              <v:shape style="position:absolute;left:6566;top:1842;width:1986;height:2" coordorigin="6566,1842" coordsize="1986,0" path="m6566,1842l8552,1842e" filled="false" stroked="true" strokeweight=".48pt" strokecolor="#000000">
                <v:path arrowok="t"/>
              </v:shape>
            </v:group>
            <v:group style="position:absolute;left:6595;top:1823;width:1958;height:2" coordorigin="6595,1823" coordsize="1958,2">
              <v:shape style="position:absolute;left:6595;top:1823;width:1958;height:2" coordorigin="6595,1823" coordsize="1958,0" path="m6595,1823l8552,1823e" filled="false" stroked="true" strokeweight=".48pt" strokecolor="#000000">
                <v:path arrowok="t"/>
              </v:shape>
              <v:shape style="position:absolute;left:2003;top:177;width:6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关联方</w:t>
                      </w:r>
                      <w:r>
                        <w:rPr>
                          <w:rFonts w:ascii="宋体" w:hAnsi="宋体" w:cs="宋体" w:eastAsia="宋体" w:hint="default"/>
                          <w:sz w:val="20"/>
                          <w:szCs w:val="20"/>
                        </w:rPr>
                      </w:r>
                    </w:p>
                  </w:txbxContent>
                </v:textbox>
                <w10:wrap type="none"/>
              </v:shape>
              <v:shape style="position:absolute;left:5178;top:177;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7159;top:177;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127;top:622;width:3915;height:65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受同一母公司及最终控制方控制的其他企业:</w:t>
                      </w:r>
                      <w:r>
                        <w:rPr>
                          <w:rFonts w:ascii="宋体" w:hAnsi="宋体" w:cs="宋体" w:eastAsia="宋体" w:hint="default"/>
                          <w:sz w:val="20"/>
                          <w:szCs w:val="20"/>
                        </w:rPr>
                      </w:r>
                    </w:p>
                    <w:p>
                      <w:pPr>
                        <w:spacing w:line="240" w:lineRule="auto" w:before="9"/>
                        <w:rPr>
                          <w:rFonts w:ascii="宋体" w:hAnsi="宋体" w:cs="宋体" w:eastAsia="宋体" w:hint="default"/>
                          <w:sz w:val="14"/>
                          <w:szCs w:val="14"/>
                        </w:rPr>
                      </w:pPr>
                    </w:p>
                    <w:p>
                      <w:pPr>
                        <w:spacing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夏新电子股份有限公司</w:t>
                      </w:r>
                    </w:p>
                  </w:txbxContent>
                </v:textbox>
                <w10:wrap type="none"/>
              </v:shape>
              <v:shape style="position:absolute;left:5561;top:1076;width:9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22,924.99</w:t>
                      </w:r>
                      <w:r>
                        <w:rPr>
                          <w:rFonts w:ascii="宋体"/>
                          <w:sz w:val="20"/>
                        </w:rPr>
                      </w:r>
                    </w:p>
                  </w:txbxContent>
                </v:textbox>
                <w10:wrap type="none"/>
              </v:shape>
              <v:shape style="position:absolute;left:7543;top:1076;width:9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34,087.34</w:t>
                      </w:r>
                      <w:r>
                        <w:rPr>
                          <w:rFonts w:ascii="宋体"/>
                          <w:sz w:val="20"/>
                        </w:rPr>
                      </w:r>
                    </w:p>
                  </w:txbxContent>
                </v:textbox>
                <w10:wrap type="none"/>
              </v:shape>
              <v:shape style="position:absolute;left:127;top:1529;width:5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5555;top:1529;width:90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22,924.99</w:t>
                      </w:r>
                      <w:r>
                        <w:rPr>
                          <w:rFonts w:ascii="宋体"/>
                          <w:sz w:val="20"/>
                        </w:rPr>
                      </w:r>
                    </w:p>
                  </w:txbxContent>
                </v:textbox>
                <w10:wrap type="none"/>
              </v:shape>
              <v:shape style="position:absolute;left:7536;top:1529;width:90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34,087.34</w:t>
                      </w:r>
                      <w:r>
                        <w:rPr>
                          <w:rFonts w:ascii="宋体"/>
                          <w:sz w:val="20"/>
                        </w:rPr>
                      </w:r>
                    </w:p>
                  </w:txbxContent>
                </v:textbox>
                <w10:wrap type="none"/>
              </v:shape>
            </v:group>
          </v:group>
        </w:pict>
      </w:r>
      <w:r>
        <w:rPr>
          <w:rFonts w:ascii="宋体" w:hAnsi="宋体" w:cs="宋体" w:eastAsia="宋体" w:hint="default"/>
          <w:position w:val="-36"/>
          <w:sz w:val="20"/>
          <w:szCs w:val="20"/>
        </w:rPr>
      </w:r>
    </w:p>
    <w:p>
      <w:pPr>
        <w:spacing w:after="0" w:line="1846" w:lineRule="exact"/>
        <w:rPr>
          <w:rFonts w:ascii="宋体" w:hAnsi="宋体" w:cs="宋体" w:eastAsia="宋体" w:hint="default"/>
          <w:sz w:val="20"/>
          <w:szCs w:val="20"/>
        </w:rPr>
        <w:sectPr>
          <w:headerReference w:type="default" r:id="rId546"/>
          <w:pgSz w:w="11910" w:h="16840"/>
          <w:pgMar w:header="898" w:footer="844" w:top="1420" w:bottom="1040" w:left="1460" w:right="1520"/>
        </w:sectPr>
      </w:pPr>
    </w:p>
    <w:p>
      <w:pPr>
        <w:tabs>
          <w:tab w:pos="8816" w:val="left" w:leader="none"/>
        </w:tabs>
        <w:spacing w:before="38"/>
        <w:ind w:left="241" w:right="105"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p>
      <w:pPr>
        <w:spacing w:line="240" w:lineRule="auto" w:before="9"/>
        <w:rPr>
          <w:rFonts w:ascii="宋体" w:hAnsi="宋体" w:cs="宋体" w:eastAsia="宋体" w:hint="default"/>
          <w:sz w:val="29"/>
          <w:szCs w:val="29"/>
        </w:rPr>
      </w:pPr>
    </w:p>
    <w:p>
      <w:pPr>
        <w:pStyle w:val="BodyText"/>
        <w:spacing w:line="240" w:lineRule="auto" w:before="31"/>
        <w:ind w:left="741" w:right="5363"/>
        <w:jc w:val="left"/>
      </w:pPr>
      <w:bookmarkStart w:name=" " w:id="43"/>
      <w:bookmarkEnd w:id="43"/>
      <w:r>
        <w:rPr/>
      </w:r>
      <w:bookmarkStart w:name="4. 关联方应收票据 " w:id="44"/>
      <w:bookmarkEnd w:id="44"/>
      <w:r>
        <w:rPr/>
      </w:r>
      <w:r>
        <w:rPr/>
        <w:t>4.</w:t>
      </w:r>
      <w:r>
        <w:rPr>
          <w:spacing w:val="-33"/>
        </w:rPr>
        <w:t> </w:t>
      </w:r>
      <w:r>
        <w:rPr/>
        <w:t>关联方应收票据</w:t>
      </w:r>
    </w:p>
    <w:p>
      <w:pPr>
        <w:spacing w:line="240" w:lineRule="auto" w:before="10"/>
        <w:rPr>
          <w:rFonts w:ascii="宋体" w:hAnsi="宋体" w:cs="宋体" w:eastAsia="宋体" w:hint="default"/>
          <w:sz w:val="20"/>
          <w:szCs w:val="20"/>
        </w:rPr>
      </w:pPr>
    </w:p>
    <w:p>
      <w:pPr>
        <w:spacing w:line="1845" w:lineRule="exact"/>
        <w:ind w:left="104" w:right="0" w:firstLine="0"/>
        <w:rPr>
          <w:rFonts w:ascii="宋体" w:hAnsi="宋体" w:cs="宋体" w:eastAsia="宋体" w:hint="default"/>
          <w:sz w:val="20"/>
          <w:szCs w:val="20"/>
        </w:rPr>
      </w:pPr>
      <w:r>
        <w:rPr>
          <w:rFonts w:ascii="宋体" w:hAnsi="宋体" w:cs="宋体" w:eastAsia="宋体" w:hint="default"/>
          <w:position w:val="-36"/>
          <w:sz w:val="20"/>
          <w:szCs w:val="20"/>
        </w:rPr>
        <w:pict>
          <v:group style="width:428.65pt;height:92.3pt;mso-position-horizontal-relative:char;mso-position-vertical-relative:line" coordorigin="0,0" coordsize="8573,1846">
            <v:group style="position:absolute;left:19;top:5;width:4566;height:2" coordorigin="19,5" coordsize="4566,2">
              <v:shape style="position:absolute;left:19;top:5;width:4566;height:2" coordorigin="19,5" coordsize="4566,0" path="m19,5l4585,5e" filled="false" stroked="true" strokeweight=".48pt" strokecolor="#000000">
                <v:path arrowok="t"/>
              </v:shape>
            </v:group>
            <v:group style="position:absolute;left:19;top:24;width:4566;height:2" coordorigin="19,24" coordsize="4566,2">
              <v:shape style="position:absolute;left:19;top:24;width:4566;height:2" coordorigin="19,24" coordsize="4566,0" path="m19,24l4585,24e" filled="false" stroked="true" strokeweight=".48pt" strokecolor="#000000">
                <v:path arrowok="t"/>
              </v:shape>
              <v:shape style="position:absolute;left:4585;top:29;width:10;height:2" type="#_x0000_t75" stroked="false">
                <v:imagedata r:id="rId91" o:title=""/>
              </v:shape>
            </v:group>
            <v:group style="position:absolute;left:4585;top:5;width:29;height:2" coordorigin="4585,5" coordsize="29,2">
              <v:shape style="position:absolute;left:4585;top:5;width:29;height:2" coordorigin="4585,5" coordsize="29,0" path="m4585,5l4614,5e" filled="false" stroked="true" strokeweight=".48pt" strokecolor="#000000">
                <v:path arrowok="t"/>
              </v:shape>
            </v:group>
            <v:group style="position:absolute;left:4585;top:24;width:29;height:2" coordorigin="4585,24" coordsize="29,2">
              <v:shape style="position:absolute;left:4585;top:24;width:29;height:2" coordorigin="4585,24" coordsize="29,0" path="m4585,24l4614,24e" filled="false" stroked="true" strokeweight=".48pt" strokecolor="#000000">
                <v:path arrowok="t"/>
              </v:shape>
            </v:group>
            <v:group style="position:absolute;left:4614;top:5;width:1953;height:2" coordorigin="4614,5" coordsize="1953,2">
              <v:shape style="position:absolute;left:4614;top:5;width:1953;height:2" coordorigin="4614,5" coordsize="1953,0" path="m4614,5l6566,5e" filled="false" stroked="true" strokeweight=".48pt" strokecolor="#000000">
                <v:path arrowok="t"/>
              </v:shape>
            </v:group>
            <v:group style="position:absolute;left:4614;top:24;width:1953;height:2" coordorigin="4614,24" coordsize="1953,2">
              <v:shape style="position:absolute;left:4614;top:24;width:1953;height:2" coordorigin="4614,24" coordsize="1953,0" path="m4614,24l6566,24e" filled="false" stroked="true" strokeweight=".48pt" strokecolor="#000000">
                <v:path arrowok="t"/>
              </v:shape>
              <v:shape style="position:absolute;left:6566;top:29;width:10;height:2" type="#_x0000_t75" stroked="false">
                <v:imagedata r:id="rId91" o:title=""/>
              </v:shape>
            </v:group>
            <v:group style="position:absolute;left:6566;top:5;width:29;height:2" coordorigin="6566,5" coordsize="29,2">
              <v:shape style="position:absolute;left:6566;top:5;width:29;height:2" coordorigin="6566,5" coordsize="29,0" path="m6566,5l6595,5e" filled="false" stroked="true" strokeweight=".48pt" strokecolor="#000000">
                <v:path arrowok="t"/>
              </v:shape>
            </v:group>
            <v:group style="position:absolute;left:6566;top:24;width:29;height:2" coordorigin="6566,24" coordsize="29,2">
              <v:shape style="position:absolute;left:6566;top:24;width:29;height:2" coordorigin="6566,24" coordsize="29,0" path="m6566,24l6595,24e" filled="false" stroked="true" strokeweight=".48pt" strokecolor="#000000">
                <v:path arrowok="t"/>
              </v:shape>
            </v:group>
            <v:group style="position:absolute;left:6595;top:5;width:1950;height:2" coordorigin="6595,5" coordsize="1950,2">
              <v:shape style="position:absolute;left:6595;top:5;width:1950;height:2" coordorigin="6595,5" coordsize="1950,0" path="m6595,5l8545,5e" filled="false" stroked="true" strokeweight=".48pt" strokecolor="#000000">
                <v:path arrowok="t"/>
              </v:shape>
            </v:group>
            <v:group style="position:absolute;left:6595;top:24;width:1950;height:2" coordorigin="6595,24" coordsize="1950,2">
              <v:shape style="position:absolute;left:6595;top:24;width:1950;height:2" coordorigin="6595,24" coordsize="1950,0" path="m6595,24l8545,24e" filled="false" stroked="true" strokeweight=".48pt" strokecolor="#000000">
                <v:path arrowok="t"/>
              </v:shape>
              <v:shape style="position:absolute;left:4566;top:11;width:2029;height:462" type="#_x0000_t75" stroked="false">
                <v:imagedata r:id="rId554" o:title=""/>
              </v:shape>
            </v:group>
            <v:group style="position:absolute;left:5;top:1841;width:4581;height:2" coordorigin="5,1841" coordsize="4581,2">
              <v:shape style="position:absolute;left:5;top:1841;width:4581;height:2" coordorigin="5,1841" coordsize="4581,0" path="m5,1841l4585,1841e" filled="false" stroked="true" strokeweight=".48pt" strokecolor="#000000">
                <v:path arrowok="t"/>
              </v:shape>
            </v:group>
            <v:group style="position:absolute;left:5;top:1822;width:4581;height:2" coordorigin="5,1822" coordsize="4581,2">
              <v:shape style="position:absolute;left:5;top:1822;width:4581;height:2" coordorigin="5,1822" coordsize="4581,0" path="m5,1822l4585,1822e" filled="false" stroked="true" strokeweight=".48pt" strokecolor="#000000">
                <v:path arrowok="t"/>
              </v:shape>
            </v:group>
            <v:group style="position:absolute;left:4585;top:1822;width:29;height:2" coordorigin="4585,1822" coordsize="29,2">
              <v:shape style="position:absolute;left:4585;top:1822;width:29;height:2" coordorigin="4585,1822" coordsize="29,0" path="m4585,1822l4614,1822e" filled="false" stroked="true" strokeweight=".48pt" strokecolor="#000000">
                <v:path arrowok="t"/>
              </v:shape>
            </v:group>
            <v:group style="position:absolute;left:4585;top:1841;width:1982;height:2" coordorigin="4585,1841" coordsize="1982,2">
              <v:shape style="position:absolute;left:4585;top:1841;width:1982;height:2" coordorigin="4585,1841" coordsize="1982,0" path="m4585,1841l6566,1841e" filled="false" stroked="true" strokeweight=".48pt" strokecolor="#000000">
                <v:path arrowok="t"/>
              </v:shape>
            </v:group>
            <v:group style="position:absolute;left:4614;top:1822;width:1953;height:2" coordorigin="4614,1822" coordsize="1953,2">
              <v:shape style="position:absolute;left:4614;top:1822;width:1953;height:2" coordorigin="4614,1822" coordsize="1953,0" path="m4614,1822l6566,1822e" filled="false" stroked="true" strokeweight=".48pt" strokecolor="#000000">
                <v:path arrowok="t"/>
              </v:shape>
              <v:shape style="position:absolute;left:0;top:434;width:8573;height:1382" type="#_x0000_t75" stroked="false">
                <v:imagedata r:id="rId555" o:title=""/>
              </v:shape>
            </v:group>
            <v:group style="position:absolute;left:6566;top:1822;width:29;height:2" coordorigin="6566,1822" coordsize="29,2">
              <v:shape style="position:absolute;left:6566;top:1822;width:29;height:2" coordorigin="6566,1822" coordsize="29,0" path="m6566,1822l6595,1822e" filled="false" stroked="true" strokeweight=".48pt" strokecolor="#000000">
                <v:path arrowok="t"/>
              </v:shape>
            </v:group>
            <v:group style="position:absolute;left:6566;top:1841;width:1986;height:2" coordorigin="6566,1841" coordsize="1986,2">
              <v:shape style="position:absolute;left:6566;top:1841;width:1986;height:2" coordorigin="6566,1841" coordsize="1986,0" path="m6566,1841l8552,1841e" filled="false" stroked="true" strokeweight=".48pt" strokecolor="#000000">
                <v:path arrowok="t"/>
              </v:shape>
            </v:group>
            <v:group style="position:absolute;left:6595;top:1822;width:1958;height:2" coordorigin="6595,1822" coordsize="1958,2">
              <v:shape style="position:absolute;left:6595;top:1822;width:1958;height:2" coordorigin="6595,1822" coordsize="1958,0" path="m6595,1822l8552,1822e" filled="false" stroked="true" strokeweight=".48pt" strokecolor="#000000">
                <v:path arrowok="t"/>
              </v:shape>
              <v:shape style="position:absolute;left:2003;top:177;width:6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关联方</w:t>
                      </w:r>
                      <w:r>
                        <w:rPr>
                          <w:rFonts w:ascii="宋体" w:hAnsi="宋体" w:cs="宋体" w:eastAsia="宋体" w:hint="default"/>
                          <w:sz w:val="20"/>
                          <w:szCs w:val="20"/>
                        </w:rPr>
                      </w:r>
                    </w:p>
                  </w:txbxContent>
                </v:textbox>
                <w10:wrap type="none"/>
              </v:shape>
              <v:shape style="position:absolute;left:5178;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7159;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127;top:621;width:3915;height:65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受同一母公司及最终控制方控制的其他企业:</w:t>
                      </w:r>
                      <w:r>
                        <w:rPr>
                          <w:rFonts w:ascii="宋体" w:hAnsi="宋体" w:cs="宋体" w:eastAsia="宋体" w:hint="default"/>
                          <w:sz w:val="20"/>
                          <w:szCs w:val="20"/>
                        </w:rPr>
                      </w:r>
                    </w:p>
                    <w:p>
                      <w:pPr>
                        <w:spacing w:line="240" w:lineRule="auto" w:before="9"/>
                        <w:rPr>
                          <w:rFonts w:ascii="宋体" w:hAnsi="宋体" w:cs="宋体" w:eastAsia="宋体" w:hint="default"/>
                          <w:sz w:val="14"/>
                          <w:szCs w:val="14"/>
                        </w:rPr>
                      </w:pPr>
                    </w:p>
                    <w:p>
                      <w:pPr>
                        <w:spacing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长城信息产业股份有限公司</w:t>
                      </w:r>
                    </w:p>
                  </w:txbxContent>
                </v:textbox>
                <w10:wrap type="none"/>
              </v:shape>
              <v:shape style="position:absolute;left:5263;top:1075;width:1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5,859,227.00</w:t>
                      </w:r>
                      <w:r>
                        <w:rPr>
                          <w:rFonts w:ascii="宋体"/>
                          <w:sz w:val="20"/>
                        </w:rPr>
                      </w:r>
                    </w:p>
                  </w:txbxContent>
                </v:textbox>
                <w10:wrap type="none"/>
              </v:shape>
              <v:shape style="position:absolute;left:8343;top:107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127;top:1529;width:5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5255;top:1529;width:120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5,859,227.00</w:t>
                      </w:r>
                      <w:r>
                        <w:rPr>
                          <w:rFonts w:ascii="宋体"/>
                          <w:sz w:val="20"/>
                        </w:rPr>
                      </w:r>
                    </w:p>
                  </w:txbxContent>
                </v:textbox>
                <w10:wrap type="none"/>
              </v:shape>
              <v:shape style="position:absolute;left:8345;top:1529;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group>
          </v:group>
        </w:pict>
      </w:r>
      <w:r>
        <w:rPr>
          <w:rFonts w:ascii="宋体" w:hAnsi="宋体" w:cs="宋体" w:eastAsia="宋体" w:hint="default"/>
          <w:position w:val="-36"/>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741" w:right="5363"/>
        <w:jc w:val="left"/>
      </w:pPr>
      <w:r>
        <w:rPr/>
        <w:pict>
          <v:group style="position:absolute;margin-left:78.240005pt;margin-top:29.521755pt;width:428.65pt;height:272.5pt;mso-position-horizontal-relative:page;mso-position-vertical-relative:paragraph;z-index:-1049488" coordorigin="1565,590" coordsize="8573,5450">
            <v:group style="position:absolute;left:1584;top:595;width:4566;height:2" coordorigin="1584,595" coordsize="4566,2">
              <v:shape style="position:absolute;left:1584;top:595;width:4566;height:2" coordorigin="1584,595" coordsize="4566,0" path="m1584,595l6150,595e" filled="false" stroked="true" strokeweight=".48pt" strokecolor="#000000">
                <v:path arrowok="t"/>
              </v:shape>
            </v:group>
            <v:group style="position:absolute;left:1584;top:614;width:4566;height:2" coordorigin="1584,614" coordsize="4566,2">
              <v:shape style="position:absolute;left:1584;top:614;width:4566;height:2" coordorigin="1584,614" coordsize="4566,0" path="m1584,614l6150,614e" filled="false" stroked="true" strokeweight=".48pt" strokecolor="#000000">
                <v:path arrowok="t"/>
              </v:shape>
              <v:shape style="position:absolute;left:6150;top:619;width:10;height:2" type="#_x0000_t75" stroked="false">
                <v:imagedata r:id="rId105" o:title=""/>
              </v:shape>
            </v:group>
            <v:group style="position:absolute;left:6150;top:595;width:29;height:2" coordorigin="6150,595" coordsize="29,2">
              <v:shape style="position:absolute;left:6150;top:595;width:29;height:2" coordorigin="6150,595" coordsize="29,0" path="m6150,595l6179,595e" filled="false" stroked="true" strokeweight=".48pt" strokecolor="#000000">
                <v:path arrowok="t"/>
              </v:shape>
            </v:group>
            <v:group style="position:absolute;left:6150;top:614;width:29;height:2" coordorigin="6150,614" coordsize="29,2">
              <v:shape style="position:absolute;left:6150;top:614;width:29;height:2" coordorigin="6150,614" coordsize="29,0" path="m6150,614l6179,614e" filled="false" stroked="true" strokeweight=".48pt" strokecolor="#000000">
                <v:path arrowok="t"/>
              </v:shape>
            </v:group>
            <v:group style="position:absolute;left:6179;top:595;width:1953;height:2" coordorigin="6179,595" coordsize="1953,2">
              <v:shape style="position:absolute;left:6179;top:595;width:1953;height:2" coordorigin="6179,595" coordsize="1953,0" path="m6179,595l8131,595e" filled="false" stroked="true" strokeweight=".48pt" strokecolor="#000000">
                <v:path arrowok="t"/>
              </v:shape>
            </v:group>
            <v:group style="position:absolute;left:6179;top:614;width:1953;height:2" coordorigin="6179,614" coordsize="1953,2">
              <v:shape style="position:absolute;left:6179;top:614;width:1953;height:2" coordorigin="6179,614" coordsize="1953,0" path="m6179,614l8131,614e" filled="false" stroked="true" strokeweight=".48pt" strokecolor="#000000">
                <v:path arrowok="t"/>
              </v:shape>
              <v:shape style="position:absolute;left:8131;top:619;width:10;height:2" type="#_x0000_t75" stroked="false">
                <v:imagedata r:id="rId105" o:title=""/>
              </v:shape>
            </v:group>
            <v:group style="position:absolute;left:8131;top:595;width:29;height:2" coordorigin="8131,595" coordsize="29,2">
              <v:shape style="position:absolute;left:8131;top:595;width:29;height:2" coordorigin="8131,595" coordsize="29,0" path="m8131,595l8160,595e" filled="false" stroked="true" strokeweight=".48pt" strokecolor="#000000">
                <v:path arrowok="t"/>
              </v:shape>
            </v:group>
            <v:group style="position:absolute;left:8131;top:614;width:29;height:2" coordorigin="8131,614" coordsize="29,2">
              <v:shape style="position:absolute;left:8131;top:614;width:29;height:2" coordorigin="8131,614" coordsize="29,0" path="m8131,614l8160,614e" filled="false" stroked="true" strokeweight=".48pt" strokecolor="#000000">
                <v:path arrowok="t"/>
              </v:shape>
            </v:group>
            <v:group style="position:absolute;left:8160;top:595;width:1950;height:2" coordorigin="8160,595" coordsize="1950,2">
              <v:shape style="position:absolute;left:8160;top:595;width:1950;height:2" coordorigin="8160,595" coordsize="1950,0" path="m8160,595l10110,595e" filled="false" stroked="true" strokeweight=".48pt" strokecolor="#000000">
                <v:path arrowok="t"/>
              </v:shape>
            </v:group>
            <v:group style="position:absolute;left:8160;top:614;width:1950;height:2" coordorigin="8160,614" coordsize="1950,2">
              <v:shape style="position:absolute;left:8160;top:614;width:1950;height:2" coordorigin="8160,614" coordsize="1950,0" path="m8160,614l10110,614e" filled="false" stroked="true" strokeweight=".48pt" strokecolor="#000000">
                <v:path arrowok="t"/>
              </v:shape>
              <v:shape style="position:absolute;left:6131;top:601;width:2029;height:462" type="#_x0000_t75" stroked="false">
                <v:imagedata r:id="rId556" o:title=""/>
              </v:shape>
              <v:shape style="position:absolute;left:1565;top:1025;width:8573;height:5015" type="#_x0000_t75" stroked="false">
                <v:imagedata r:id="rId557" o:title=""/>
              </v:shape>
            </v:group>
            <w10:wrap type="none"/>
          </v:group>
        </w:pict>
      </w:r>
      <w:bookmarkStart w:name=" " w:id="45"/>
      <w:bookmarkEnd w:id="45"/>
      <w:r>
        <w:rPr/>
      </w:r>
      <w:bookmarkStart w:name="5. 关联方应付账款 " w:id="46"/>
      <w:bookmarkEnd w:id="46"/>
      <w:r>
        <w:rPr/>
      </w:r>
      <w:r>
        <w:rPr/>
        <w:t>5.</w:t>
      </w:r>
      <w:r>
        <w:rPr>
          <w:spacing w:val="-33"/>
        </w:rPr>
        <w:t> </w:t>
      </w:r>
      <w:r>
        <w:rPr/>
        <w:t>关联方应付账款</w:t>
      </w:r>
    </w:p>
    <w:p>
      <w:pPr>
        <w:spacing w:line="240" w:lineRule="auto" w:before="3"/>
        <w:rPr>
          <w:rFonts w:ascii="宋体" w:hAnsi="宋体" w:cs="宋体" w:eastAsia="宋体" w:hint="default"/>
          <w:sz w:val="24"/>
          <w:szCs w:val="24"/>
        </w:rPr>
      </w:pPr>
    </w:p>
    <w:tbl>
      <w:tblPr>
        <w:tblW w:w="0" w:type="auto"/>
        <w:jc w:val="left"/>
        <w:tblInd w:w="197" w:type="dxa"/>
        <w:tblLayout w:type="fixed"/>
        <w:tblCellMar>
          <w:top w:w="0" w:type="dxa"/>
          <w:left w:w="0" w:type="dxa"/>
          <w:bottom w:w="0" w:type="dxa"/>
          <w:right w:w="0" w:type="dxa"/>
        </w:tblCellMar>
        <w:tblLook w:val="01E0"/>
      </w:tblPr>
      <w:tblGrid>
        <w:gridCol w:w="4354"/>
        <w:gridCol w:w="2353"/>
        <w:gridCol w:w="1681"/>
      </w:tblGrid>
      <w:tr>
        <w:trPr>
          <w:trHeight w:val="1356" w:hRule="exact"/>
        </w:trPr>
        <w:tc>
          <w:tcPr>
            <w:tcW w:w="4354" w:type="dxa"/>
            <w:tcBorders>
              <w:top w:val="nil" w:sz="6" w:space="0" w:color="auto"/>
              <w:left w:val="nil" w:sz="6" w:space="0" w:color="auto"/>
              <w:bottom w:val="nil" w:sz="6" w:space="0" w:color="auto"/>
              <w:right w:val="nil" w:sz="6" w:space="0" w:color="auto"/>
            </w:tcBorders>
          </w:tcPr>
          <w:p>
            <w:pPr>
              <w:pStyle w:val="TableParagraph"/>
              <w:spacing w:line="369" w:lineRule="auto" w:before="70"/>
              <w:ind w:left="35" w:right="401" w:firstLine="1875"/>
              <w:jc w:val="left"/>
              <w:rPr>
                <w:rFonts w:ascii="宋体" w:hAnsi="宋体" w:cs="宋体" w:eastAsia="宋体" w:hint="default"/>
                <w:sz w:val="20"/>
                <w:szCs w:val="20"/>
              </w:rPr>
            </w:pPr>
            <w:r>
              <w:rPr>
                <w:rFonts w:ascii="宋体" w:hAnsi="宋体" w:cs="宋体" w:eastAsia="宋体" w:hint="default"/>
                <w:b/>
                <w:bCs/>
                <w:sz w:val="20"/>
                <w:szCs w:val="20"/>
              </w:rPr>
              <w:t>关联方</w:t>
            </w:r>
            <w:r>
              <w:rPr>
                <w:rFonts w:ascii="宋体" w:hAnsi="宋体" w:cs="宋体" w:eastAsia="宋体" w:hint="default"/>
                <w:b/>
                <w:bCs/>
                <w:w w:val="99"/>
                <w:sz w:val="20"/>
                <w:szCs w:val="20"/>
              </w:rPr>
              <w:t> </w:t>
            </w:r>
            <w:r>
              <w:rPr>
                <w:rFonts w:ascii="宋体" w:hAnsi="宋体" w:cs="宋体" w:eastAsia="宋体" w:hint="default"/>
                <w:b/>
                <w:bCs/>
                <w:sz w:val="20"/>
                <w:szCs w:val="20"/>
              </w:rPr>
              <w:t>受同一母公司及最终控制方控制的其他企业:</w:t>
            </w:r>
            <w:r>
              <w:rPr>
                <w:rFonts w:ascii="宋体" w:hAnsi="宋体" w:cs="宋体" w:eastAsia="宋体" w:hint="default"/>
                <w:sz w:val="20"/>
                <w:szCs w:val="20"/>
              </w:rPr>
            </w:r>
          </w:p>
          <w:p>
            <w:pPr>
              <w:pStyle w:val="TableParagraph"/>
              <w:spacing w:line="240" w:lineRule="auto" w:before="126"/>
              <w:ind w:left="35" w:right="0"/>
              <w:jc w:val="left"/>
              <w:rPr>
                <w:rFonts w:ascii="宋体" w:hAnsi="宋体" w:cs="宋体" w:eastAsia="宋体" w:hint="default"/>
                <w:sz w:val="20"/>
                <w:szCs w:val="20"/>
              </w:rPr>
            </w:pPr>
            <w:r>
              <w:rPr>
                <w:rFonts w:ascii="宋体" w:hAnsi="宋体" w:cs="宋体" w:eastAsia="宋体" w:hint="default"/>
                <w:sz w:val="20"/>
                <w:szCs w:val="20"/>
              </w:rPr>
              <w:t>深圳桑达百利电器有限公司</w:t>
            </w:r>
          </w:p>
        </w:tc>
        <w:tc>
          <w:tcPr>
            <w:tcW w:w="235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32"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3"/>
              <w:ind w:left="1217" w:right="0"/>
              <w:jc w:val="left"/>
              <w:rPr>
                <w:rFonts w:ascii="宋体" w:hAnsi="宋体" w:cs="宋体" w:eastAsia="宋体" w:hint="default"/>
                <w:sz w:val="20"/>
                <w:szCs w:val="20"/>
              </w:rPr>
            </w:pPr>
            <w:r>
              <w:rPr>
                <w:rFonts w:ascii="宋体"/>
                <w:sz w:val="20"/>
              </w:rPr>
              <w:t>8,935.25</w:t>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60"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3"/>
              <w:ind w:left="746" w:right="0"/>
              <w:jc w:val="left"/>
              <w:rPr>
                <w:rFonts w:ascii="宋体" w:hAnsi="宋体" w:cs="宋体" w:eastAsia="宋体" w:hint="default"/>
                <w:sz w:val="20"/>
                <w:szCs w:val="20"/>
              </w:rPr>
            </w:pPr>
            <w:r>
              <w:rPr>
                <w:rFonts w:ascii="宋体"/>
                <w:sz w:val="20"/>
              </w:rPr>
              <w:t>46,263.00</w:t>
            </w:r>
          </w:p>
        </w:tc>
      </w:tr>
      <w:tr>
        <w:trPr>
          <w:trHeight w:val="454" w:hRule="exact"/>
        </w:trPr>
        <w:tc>
          <w:tcPr>
            <w:tcW w:w="4354" w:type="dxa"/>
            <w:tcBorders>
              <w:top w:val="nil" w:sz="6" w:space="0" w:color="auto"/>
              <w:left w:val="nil" w:sz="6" w:space="0" w:color="auto"/>
              <w:bottom w:val="nil" w:sz="6" w:space="0" w:color="auto"/>
              <w:right w:val="nil" w:sz="6" w:space="0" w:color="auto"/>
            </w:tcBorders>
          </w:tcPr>
          <w:p>
            <w:pPr>
              <w:pStyle w:val="TableParagraph"/>
              <w:spacing w:line="240" w:lineRule="auto" w:before="66"/>
              <w:ind w:left="35" w:right="0"/>
              <w:jc w:val="left"/>
              <w:rPr>
                <w:rFonts w:ascii="宋体" w:hAnsi="宋体" w:cs="宋体" w:eastAsia="宋体" w:hint="default"/>
                <w:sz w:val="20"/>
                <w:szCs w:val="20"/>
              </w:rPr>
            </w:pPr>
            <w:r>
              <w:rPr>
                <w:rFonts w:ascii="宋体" w:hAnsi="宋体" w:cs="宋体" w:eastAsia="宋体" w:hint="default"/>
                <w:sz w:val="20"/>
                <w:szCs w:val="20"/>
              </w:rPr>
              <w:t>深圳市华明计算机有限公司</w:t>
            </w:r>
          </w:p>
        </w:tc>
        <w:tc>
          <w:tcPr>
            <w:tcW w:w="235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2"/>
              <w:jc w:val="right"/>
              <w:rPr>
                <w:rFonts w:ascii="宋体" w:hAnsi="宋体" w:cs="宋体" w:eastAsia="宋体" w:hint="default"/>
                <w:sz w:val="20"/>
                <w:szCs w:val="20"/>
              </w:rPr>
            </w:pPr>
            <w:r>
              <w:rPr>
                <w:rFonts w:ascii="宋体"/>
                <w:w w:val="100"/>
                <w:sz w:val="20"/>
              </w:rPr>
              <w:t>-</w:t>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宋体" w:hAnsi="宋体" w:cs="宋体" w:eastAsia="宋体" w:hint="default"/>
                <w:sz w:val="20"/>
                <w:szCs w:val="20"/>
              </w:rPr>
            </w:pPr>
            <w:r>
              <w:rPr>
                <w:rFonts w:ascii="宋体"/>
                <w:spacing w:val="-1"/>
                <w:sz w:val="20"/>
              </w:rPr>
              <w:t>51,851.00</w:t>
            </w:r>
            <w:r>
              <w:rPr>
                <w:rFonts w:ascii="宋体"/>
                <w:sz w:val="20"/>
              </w:rPr>
            </w:r>
          </w:p>
        </w:tc>
      </w:tr>
      <w:tr>
        <w:trPr>
          <w:trHeight w:val="433" w:hRule="exact"/>
        </w:trPr>
        <w:tc>
          <w:tcPr>
            <w:tcW w:w="435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20"/>
                <w:szCs w:val="20"/>
              </w:rPr>
            </w:pPr>
            <w:r>
              <w:rPr>
                <w:rFonts w:ascii="宋体" w:hAnsi="宋体" w:cs="宋体" w:eastAsia="宋体" w:hint="default"/>
                <w:sz w:val="20"/>
                <w:szCs w:val="20"/>
              </w:rPr>
              <w:t>深圳易拓科技有限公司</w:t>
            </w:r>
          </w:p>
        </w:tc>
        <w:tc>
          <w:tcPr>
            <w:tcW w:w="235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3"/>
              <w:jc w:val="right"/>
              <w:rPr>
                <w:rFonts w:ascii="宋体" w:hAnsi="宋体" w:cs="宋体" w:eastAsia="宋体" w:hint="default"/>
                <w:sz w:val="20"/>
                <w:szCs w:val="20"/>
              </w:rPr>
            </w:pPr>
            <w:r>
              <w:rPr>
                <w:rFonts w:ascii="宋体"/>
                <w:w w:val="100"/>
                <w:sz w:val="20"/>
              </w:rPr>
              <w:t>-</w:t>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宋体" w:hAnsi="宋体" w:cs="宋体" w:eastAsia="宋体" w:hint="default"/>
                <w:sz w:val="20"/>
                <w:szCs w:val="20"/>
              </w:rPr>
            </w:pPr>
            <w:r>
              <w:rPr>
                <w:rFonts w:ascii="宋体"/>
                <w:spacing w:val="-1"/>
                <w:sz w:val="20"/>
              </w:rPr>
              <w:t>2,277,817.60</w:t>
            </w:r>
            <w:r>
              <w:rPr>
                <w:rFonts w:ascii="宋体"/>
                <w:sz w:val="20"/>
              </w:rPr>
            </w:r>
          </w:p>
        </w:tc>
      </w:tr>
      <w:tr>
        <w:trPr>
          <w:trHeight w:val="454" w:hRule="exact"/>
        </w:trPr>
        <w:tc>
          <w:tcPr>
            <w:tcW w:w="435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20"/>
                <w:szCs w:val="20"/>
              </w:rPr>
            </w:pPr>
            <w:r>
              <w:rPr>
                <w:rFonts w:ascii="宋体" w:hAnsi="宋体" w:cs="宋体" w:eastAsia="宋体" w:hint="default"/>
                <w:sz w:val="20"/>
                <w:szCs w:val="20"/>
              </w:rPr>
              <w:t>中国电子进出口总公司</w:t>
            </w:r>
          </w:p>
        </w:tc>
        <w:tc>
          <w:tcPr>
            <w:tcW w:w="235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3"/>
              <w:jc w:val="right"/>
              <w:rPr>
                <w:rFonts w:ascii="宋体" w:hAnsi="宋体" w:cs="宋体" w:eastAsia="宋体" w:hint="default"/>
                <w:sz w:val="20"/>
                <w:szCs w:val="20"/>
              </w:rPr>
            </w:pPr>
            <w:r>
              <w:rPr>
                <w:rFonts w:ascii="宋体"/>
                <w:spacing w:val="-1"/>
                <w:sz w:val="20"/>
              </w:rPr>
              <w:t>9,071,407.48</w:t>
            </w:r>
            <w:r>
              <w:rPr>
                <w:rFonts w:ascii="宋体"/>
                <w:sz w:val="20"/>
              </w:rPr>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宋体" w:hAnsi="宋体" w:cs="宋体" w:eastAsia="宋体" w:hint="default"/>
                <w:sz w:val="20"/>
                <w:szCs w:val="20"/>
              </w:rPr>
            </w:pPr>
            <w:r>
              <w:rPr>
                <w:rFonts w:ascii="宋体"/>
                <w:spacing w:val="-1"/>
                <w:sz w:val="20"/>
              </w:rPr>
              <w:t>9,085,831.07</w:t>
            </w:r>
            <w:r>
              <w:rPr>
                <w:rFonts w:ascii="宋体"/>
                <w:sz w:val="20"/>
              </w:rPr>
            </w:r>
          </w:p>
        </w:tc>
      </w:tr>
      <w:tr>
        <w:trPr>
          <w:trHeight w:val="908" w:hRule="exact"/>
        </w:trPr>
        <w:tc>
          <w:tcPr>
            <w:tcW w:w="4354" w:type="dxa"/>
            <w:tcBorders>
              <w:top w:val="nil" w:sz="6" w:space="0" w:color="auto"/>
              <w:left w:val="nil" w:sz="6" w:space="0" w:color="auto"/>
              <w:bottom w:val="nil" w:sz="6" w:space="0" w:color="auto"/>
              <w:right w:val="nil" w:sz="6" w:space="0" w:color="auto"/>
            </w:tcBorders>
          </w:tcPr>
          <w:p>
            <w:pPr>
              <w:pStyle w:val="TableParagraph"/>
              <w:spacing w:line="415" w:lineRule="auto" w:before="44"/>
              <w:ind w:left="35" w:right="1915"/>
              <w:jc w:val="left"/>
              <w:rPr>
                <w:rFonts w:ascii="宋体" w:hAnsi="宋体" w:cs="宋体" w:eastAsia="宋体" w:hint="default"/>
                <w:sz w:val="20"/>
                <w:szCs w:val="20"/>
              </w:rPr>
            </w:pPr>
            <w:r>
              <w:rPr>
                <w:rFonts w:ascii="宋体" w:hAnsi="宋体" w:cs="宋体" w:eastAsia="宋体" w:hint="default"/>
                <w:spacing w:val="-1"/>
                <w:sz w:val="20"/>
                <w:szCs w:val="20"/>
              </w:rPr>
              <w:t>武汉长软华成系统有限公司</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b/>
                <w:bCs/>
                <w:sz w:val="20"/>
                <w:szCs w:val="20"/>
              </w:rPr>
              <w:t>其他关联关系方:</w:t>
            </w:r>
            <w:r>
              <w:rPr>
                <w:rFonts w:ascii="宋体" w:hAnsi="宋体" w:cs="宋体" w:eastAsia="宋体" w:hint="default"/>
                <w:sz w:val="20"/>
                <w:szCs w:val="20"/>
              </w:rPr>
            </w:r>
          </w:p>
        </w:tc>
        <w:tc>
          <w:tcPr>
            <w:tcW w:w="2353"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34"/>
              <w:jc w:val="right"/>
              <w:rPr>
                <w:rFonts w:ascii="宋体" w:hAnsi="宋体" w:cs="宋体" w:eastAsia="宋体" w:hint="default"/>
                <w:sz w:val="20"/>
                <w:szCs w:val="20"/>
              </w:rPr>
            </w:pPr>
            <w:r>
              <w:rPr>
                <w:rFonts w:ascii="宋体"/>
                <w:b/>
                <w:w w:val="99"/>
                <w:sz w:val="20"/>
              </w:rPr>
              <w:t>-</w:t>
            </w:r>
            <w:r>
              <w:rPr>
                <w:rFonts w:ascii="宋体"/>
                <w:sz w:val="20"/>
              </w:rPr>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4"/>
              <w:jc w:val="right"/>
              <w:rPr>
                <w:rFonts w:ascii="宋体" w:hAnsi="宋体" w:cs="宋体" w:eastAsia="宋体" w:hint="default"/>
                <w:sz w:val="20"/>
                <w:szCs w:val="20"/>
              </w:rPr>
            </w:pPr>
            <w:r>
              <w:rPr>
                <w:rFonts w:ascii="宋体"/>
                <w:spacing w:val="-1"/>
                <w:sz w:val="20"/>
              </w:rPr>
              <w:t>572,159.96</w:t>
            </w:r>
            <w:r>
              <w:rPr>
                <w:rFonts w:ascii="宋体"/>
                <w:sz w:val="20"/>
              </w:rPr>
            </w:r>
          </w:p>
        </w:tc>
      </w:tr>
      <w:tr>
        <w:trPr>
          <w:trHeight w:val="475" w:hRule="exact"/>
        </w:trPr>
        <w:tc>
          <w:tcPr>
            <w:tcW w:w="4354"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5" w:right="0"/>
              <w:jc w:val="left"/>
              <w:rPr>
                <w:rFonts w:ascii="宋体" w:hAnsi="宋体" w:cs="宋体" w:eastAsia="宋体" w:hint="default"/>
                <w:sz w:val="20"/>
                <w:szCs w:val="20"/>
              </w:rPr>
            </w:pPr>
            <w:r>
              <w:rPr>
                <w:rFonts w:ascii="宋体" w:hAnsi="宋体" w:cs="宋体" w:eastAsia="宋体" w:hint="default"/>
                <w:sz w:val="20"/>
                <w:szCs w:val="20"/>
              </w:rPr>
              <w:t>中国长城计算机深圳公司标牌厂</w:t>
            </w:r>
          </w:p>
        </w:tc>
        <w:tc>
          <w:tcPr>
            <w:tcW w:w="235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3"/>
              <w:jc w:val="right"/>
              <w:rPr>
                <w:rFonts w:ascii="宋体" w:hAnsi="宋体" w:cs="宋体" w:eastAsia="宋体" w:hint="default"/>
                <w:sz w:val="20"/>
                <w:szCs w:val="20"/>
              </w:rPr>
            </w:pPr>
            <w:r>
              <w:rPr>
                <w:rFonts w:ascii="宋体"/>
                <w:spacing w:val="-1"/>
                <w:sz w:val="20"/>
              </w:rPr>
              <w:t>3,760.00</w:t>
            </w:r>
            <w:r>
              <w:rPr>
                <w:rFonts w:ascii="宋体"/>
                <w:sz w:val="20"/>
              </w:rPr>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宋体" w:hAnsi="宋体" w:cs="宋体" w:eastAsia="宋体" w:hint="default"/>
                <w:sz w:val="20"/>
                <w:szCs w:val="20"/>
              </w:rPr>
            </w:pPr>
            <w:r>
              <w:rPr>
                <w:rFonts w:ascii="宋体"/>
                <w:spacing w:val="-1"/>
                <w:sz w:val="20"/>
              </w:rPr>
              <w:t>6,305.00</w:t>
            </w:r>
            <w:r>
              <w:rPr>
                <w:rFonts w:ascii="宋体"/>
                <w:sz w:val="20"/>
              </w:rPr>
            </w:r>
          </w:p>
        </w:tc>
      </w:tr>
      <w:tr>
        <w:trPr>
          <w:trHeight w:val="433" w:hRule="exact"/>
        </w:trPr>
        <w:tc>
          <w:tcPr>
            <w:tcW w:w="4354" w:type="dxa"/>
            <w:tcBorders>
              <w:top w:val="nil" w:sz="6" w:space="0" w:color="auto"/>
              <w:left w:val="nil" w:sz="6" w:space="0" w:color="auto"/>
              <w:bottom w:val="nil" w:sz="6" w:space="0" w:color="auto"/>
              <w:right w:val="nil" w:sz="6" w:space="0" w:color="auto"/>
            </w:tcBorders>
          </w:tcPr>
          <w:p>
            <w:pPr>
              <w:pStyle w:val="TableParagraph"/>
              <w:spacing w:line="240" w:lineRule="auto" w:before="66"/>
              <w:ind w:left="35" w:right="0"/>
              <w:jc w:val="left"/>
              <w:rPr>
                <w:rFonts w:ascii="宋体" w:hAnsi="宋体" w:cs="宋体" w:eastAsia="宋体" w:hint="default"/>
                <w:sz w:val="20"/>
                <w:szCs w:val="20"/>
              </w:rPr>
            </w:pPr>
            <w:r>
              <w:rPr>
                <w:rFonts w:ascii="宋体" w:hAnsi="宋体" w:cs="宋体" w:eastAsia="宋体" w:hint="default"/>
                <w:sz w:val="20"/>
                <w:szCs w:val="20"/>
              </w:rPr>
              <w:t>飞利浦电子香港有限公司及其附属公司</w:t>
            </w:r>
          </w:p>
        </w:tc>
        <w:tc>
          <w:tcPr>
            <w:tcW w:w="2353"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5"/>
              <w:jc w:val="right"/>
              <w:rPr>
                <w:rFonts w:ascii="宋体" w:hAnsi="宋体" w:cs="宋体" w:eastAsia="宋体" w:hint="default"/>
                <w:sz w:val="20"/>
                <w:szCs w:val="20"/>
              </w:rPr>
            </w:pPr>
            <w:r>
              <w:rPr>
                <w:rFonts w:ascii="宋体"/>
                <w:spacing w:val="-1"/>
                <w:sz w:val="20"/>
              </w:rPr>
              <w:t>554,101,601.80</w:t>
            </w:r>
            <w:r>
              <w:rPr>
                <w:rFonts w:ascii="宋体"/>
                <w:sz w:val="20"/>
              </w:rPr>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宋体" w:hAnsi="宋体" w:cs="宋体" w:eastAsia="宋体" w:hint="default"/>
                <w:sz w:val="20"/>
                <w:szCs w:val="20"/>
              </w:rPr>
            </w:pPr>
            <w:r>
              <w:rPr>
                <w:rFonts w:ascii="宋体"/>
                <w:w w:val="100"/>
                <w:sz w:val="20"/>
              </w:rPr>
              <w:t>-</w:t>
            </w:r>
          </w:p>
        </w:tc>
      </w:tr>
      <w:tr>
        <w:trPr>
          <w:trHeight w:val="454" w:hRule="exact"/>
        </w:trPr>
        <w:tc>
          <w:tcPr>
            <w:tcW w:w="435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20"/>
                <w:szCs w:val="20"/>
              </w:rPr>
            </w:pPr>
            <w:r>
              <w:rPr>
                <w:rFonts w:ascii="宋体" w:hAnsi="宋体" w:cs="宋体" w:eastAsia="宋体" w:hint="default"/>
                <w:color w:val="C60A00"/>
                <w:sz w:val="20"/>
                <w:szCs w:val="20"/>
              </w:rPr>
              <w:t>奇美电子</w:t>
            </w:r>
            <w:r>
              <w:rPr>
                <w:rFonts w:ascii="宋体" w:hAnsi="宋体" w:cs="宋体" w:eastAsia="宋体" w:hint="default"/>
                <w:sz w:val="20"/>
                <w:szCs w:val="20"/>
              </w:rPr>
              <w:t>股份</w:t>
            </w:r>
            <w:r>
              <w:rPr>
                <w:rFonts w:ascii="宋体" w:hAnsi="宋体" w:cs="宋体" w:eastAsia="宋体" w:hint="default"/>
                <w:color w:val="C60A00"/>
                <w:sz w:val="20"/>
                <w:szCs w:val="20"/>
              </w:rPr>
              <w:t>有限公司</w:t>
            </w:r>
            <w:r>
              <w:rPr>
                <w:rFonts w:ascii="宋体" w:hAnsi="宋体" w:cs="宋体" w:eastAsia="宋体" w:hint="default"/>
                <w:sz w:val="20"/>
                <w:szCs w:val="20"/>
              </w:rPr>
              <w:t>及其附属公司</w:t>
            </w:r>
          </w:p>
        </w:tc>
        <w:tc>
          <w:tcPr>
            <w:tcW w:w="235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4"/>
              <w:jc w:val="right"/>
              <w:rPr>
                <w:rFonts w:ascii="宋体" w:hAnsi="宋体" w:cs="宋体" w:eastAsia="宋体" w:hint="default"/>
                <w:sz w:val="20"/>
                <w:szCs w:val="20"/>
              </w:rPr>
            </w:pPr>
            <w:r>
              <w:rPr>
                <w:rFonts w:ascii="宋体"/>
                <w:spacing w:val="-1"/>
                <w:sz w:val="20"/>
              </w:rPr>
              <w:t>1,054,158,000.60</w:t>
            </w:r>
            <w:r>
              <w:rPr>
                <w:rFonts w:ascii="宋体"/>
                <w:sz w:val="20"/>
              </w:rPr>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宋体" w:hAnsi="宋体" w:cs="宋体" w:eastAsia="宋体" w:hint="default"/>
                <w:sz w:val="20"/>
                <w:szCs w:val="20"/>
              </w:rPr>
            </w:pPr>
            <w:r>
              <w:rPr>
                <w:rFonts w:ascii="宋体"/>
                <w:w w:val="100"/>
                <w:sz w:val="20"/>
              </w:rPr>
              <w:t>-</w:t>
            </w:r>
          </w:p>
        </w:tc>
      </w:tr>
      <w:tr>
        <w:trPr>
          <w:trHeight w:val="451" w:hRule="exact"/>
        </w:trPr>
        <w:tc>
          <w:tcPr>
            <w:tcW w:w="4354"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left="35"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2353"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334"/>
              <w:jc w:val="right"/>
              <w:rPr>
                <w:rFonts w:ascii="宋体" w:hAnsi="宋体" w:cs="宋体" w:eastAsia="宋体" w:hint="default"/>
                <w:sz w:val="20"/>
                <w:szCs w:val="20"/>
              </w:rPr>
            </w:pPr>
            <w:r>
              <w:rPr>
                <w:rFonts w:ascii="宋体"/>
                <w:b/>
                <w:w w:val="95"/>
                <w:sz w:val="20"/>
              </w:rPr>
              <w:t>1,617,343,705.13</w:t>
            </w:r>
            <w:r>
              <w:rPr>
                <w:rFonts w:ascii="宋体"/>
                <w:sz w:val="20"/>
              </w:rPr>
            </w:r>
          </w:p>
        </w:tc>
        <w:tc>
          <w:tcPr>
            <w:tcW w:w="1681"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34"/>
              <w:jc w:val="right"/>
              <w:rPr>
                <w:rFonts w:ascii="宋体" w:hAnsi="宋体" w:cs="宋体" w:eastAsia="宋体" w:hint="default"/>
                <w:sz w:val="20"/>
                <w:szCs w:val="20"/>
              </w:rPr>
            </w:pPr>
            <w:r>
              <w:rPr>
                <w:rFonts w:ascii="宋体"/>
                <w:b/>
                <w:w w:val="95"/>
                <w:sz w:val="20"/>
              </w:rPr>
              <w:t>12,040,227.63</w:t>
            </w:r>
            <w:r>
              <w:rPr>
                <w:rFonts w:ascii="宋体"/>
                <w:sz w:val="20"/>
              </w:rPr>
            </w:r>
          </w:p>
        </w:tc>
      </w:tr>
    </w:tbl>
    <w:p>
      <w:pPr>
        <w:spacing w:line="240" w:lineRule="auto" w:before="5"/>
        <w:rPr>
          <w:rFonts w:ascii="宋体" w:hAnsi="宋体" w:cs="宋体" w:eastAsia="宋体" w:hint="default"/>
          <w:sz w:val="26"/>
          <w:szCs w:val="26"/>
        </w:rPr>
      </w:pPr>
    </w:p>
    <w:p>
      <w:pPr>
        <w:pStyle w:val="BodyText"/>
        <w:spacing w:line="240" w:lineRule="auto" w:before="31"/>
        <w:ind w:left="741" w:right="5363"/>
        <w:jc w:val="left"/>
      </w:pPr>
      <w:r>
        <w:rPr/>
        <w:pict>
          <v:group style="position:absolute;margin-left:78.240005pt;margin-top:29.461742pt;width:428.65pt;height:159pt;mso-position-horizontal-relative:page;mso-position-vertical-relative:paragraph;z-index:-1049464" coordorigin="1565,589" coordsize="8573,3180">
            <v:group style="position:absolute;left:1584;top:594;width:4566;height:2" coordorigin="1584,594" coordsize="4566,2">
              <v:shape style="position:absolute;left:1584;top:594;width:4566;height:2" coordorigin="1584,594" coordsize="4566,0" path="m1584,594l6150,594e" filled="false" stroked="true" strokeweight=".48pt" strokecolor="#000000">
                <v:path arrowok="t"/>
              </v:shape>
            </v:group>
            <v:group style="position:absolute;left:1584;top:613;width:4566;height:2" coordorigin="1584,613" coordsize="4566,2">
              <v:shape style="position:absolute;left:1584;top:613;width:4566;height:2" coordorigin="1584,613" coordsize="4566,0" path="m1584,613l6150,613e" filled="false" stroked="true" strokeweight=".48pt" strokecolor="#000000">
                <v:path arrowok="t"/>
              </v:shape>
              <v:shape style="position:absolute;left:6150;top:618;width:10;height:2" type="#_x0000_t75" stroked="false">
                <v:imagedata r:id="rId105" o:title=""/>
              </v:shape>
            </v:group>
            <v:group style="position:absolute;left:6150;top:594;width:29;height:2" coordorigin="6150,594" coordsize="29,2">
              <v:shape style="position:absolute;left:6150;top:594;width:29;height:2" coordorigin="6150,594" coordsize="29,0" path="m6150,594l6179,594e" filled="false" stroked="true" strokeweight=".48pt" strokecolor="#000000">
                <v:path arrowok="t"/>
              </v:shape>
            </v:group>
            <v:group style="position:absolute;left:6150;top:613;width:29;height:2" coordorigin="6150,613" coordsize="29,2">
              <v:shape style="position:absolute;left:6150;top:613;width:29;height:2" coordorigin="6150,613" coordsize="29,0" path="m6150,613l6179,613e" filled="false" stroked="true" strokeweight=".48pt" strokecolor="#000000">
                <v:path arrowok="t"/>
              </v:shape>
            </v:group>
            <v:group style="position:absolute;left:6179;top:594;width:1953;height:2" coordorigin="6179,594" coordsize="1953,2">
              <v:shape style="position:absolute;left:6179;top:594;width:1953;height:2" coordorigin="6179,594" coordsize="1953,0" path="m6179,594l8131,594e" filled="false" stroked="true" strokeweight=".48pt" strokecolor="#000000">
                <v:path arrowok="t"/>
              </v:shape>
            </v:group>
            <v:group style="position:absolute;left:6179;top:613;width:1953;height:2" coordorigin="6179,613" coordsize="1953,2">
              <v:shape style="position:absolute;left:6179;top:613;width:1953;height:2" coordorigin="6179,613" coordsize="1953,0" path="m6179,613l8131,613e" filled="false" stroked="true" strokeweight=".48pt" strokecolor="#000000">
                <v:path arrowok="t"/>
              </v:shape>
              <v:shape style="position:absolute;left:8131;top:618;width:10;height:2" type="#_x0000_t75" stroked="false">
                <v:imagedata r:id="rId105" o:title=""/>
              </v:shape>
            </v:group>
            <v:group style="position:absolute;left:8131;top:594;width:29;height:2" coordorigin="8131,594" coordsize="29,2">
              <v:shape style="position:absolute;left:8131;top:594;width:29;height:2" coordorigin="8131,594" coordsize="29,0" path="m8131,594l8160,594e" filled="false" stroked="true" strokeweight=".48pt" strokecolor="#000000">
                <v:path arrowok="t"/>
              </v:shape>
            </v:group>
            <v:group style="position:absolute;left:8131;top:613;width:29;height:2" coordorigin="8131,613" coordsize="29,2">
              <v:shape style="position:absolute;left:8131;top:613;width:29;height:2" coordorigin="8131,613" coordsize="29,0" path="m8131,613l8160,613e" filled="false" stroked="true" strokeweight=".48pt" strokecolor="#000000">
                <v:path arrowok="t"/>
              </v:shape>
            </v:group>
            <v:group style="position:absolute;left:8160;top:594;width:1950;height:2" coordorigin="8160,594" coordsize="1950,2">
              <v:shape style="position:absolute;left:8160;top:594;width:1950;height:2" coordorigin="8160,594" coordsize="1950,0" path="m8160,594l10110,594e" filled="false" stroked="true" strokeweight=".48pt" strokecolor="#000000">
                <v:path arrowok="t"/>
              </v:shape>
            </v:group>
            <v:group style="position:absolute;left:8160;top:613;width:1950;height:2" coordorigin="8160,613" coordsize="1950,2">
              <v:shape style="position:absolute;left:8160;top:613;width:1950;height:2" coordorigin="8160,613" coordsize="1950,0" path="m8160,613l10110,613e" filled="false" stroked="true" strokeweight=".48pt" strokecolor="#000000">
                <v:path arrowok="t"/>
              </v:shape>
              <v:shape style="position:absolute;left:6131;top:600;width:2029;height:463" type="#_x0000_t75" stroked="false">
                <v:imagedata r:id="rId558" o:title=""/>
              </v:shape>
              <v:shape style="position:absolute;left:1565;top:1025;width:8573;height:2744" type="#_x0000_t75" stroked="false">
                <v:imagedata r:id="rId559" o:title=""/>
              </v:shape>
            </v:group>
            <w10:wrap type="none"/>
          </v:group>
        </w:pict>
      </w:r>
      <w:bookmarkStart w:name=" " w:id="47"/>
      <w:bookmarkEnd w:id="47"/>
      <w:r>
        <w:rPr/>
      </w:r>
      <w:bookmarkStart w:name="6. 关联方其他应付款 " w:id="48"/>
      <w:bookmarkEnd w:id="48"/>
      <w:r>
        <w:rPr/>
      </w:r>
      <w:r>
        <w:rPr/>
        <w:t>6.</w:t>
      </w:r>
      <w:r>
        <w:rPr>
          <w:spacing w:val="-33"/>
        </w:rPr>
        <w:t> </w:t>
      </w:r>
      <w:r>
        <w:rPr/>
        <w:t>关联方其他应付款</w:t>
      </w:r>
    </w:p>
    <w:p>
      <w:pPr>
        <w:spacing w:line="240" w:lineRule="auto" w:before="2"/>
        <w:rPr>
          <w:rFonts w:ascii="宋体" w:hAnsi="宋体" w:cs="宋体" w:eastAsia="宋体" w:hint="default"/>
          <w:sz w:val="24"/>
          <w:szCs w:val="24"/>
        </w:rPr>
      </w:pPr>
    </w:p>
    <w:tbl>
      <w:tblPr>
        <w:tblW w:w="0" w:type="auto"/>
        <w:jc w:val="left"/>
        <w:tblInd w:w="197" w:type="dxa"/>
        <w:tblLayout w:type="fixed"/>
        <w:tblCellMar>
          <w:top w:w="0" w:type="dxa"/>
          <w:left w:w="0" w:type="dxa"/>
          <w:bottom w:w="0" w:type="dxa"/>
          <w:right w:w="0" w:type="dxa"/>
        </w:tblCellMar>
        <w:tblLook w:val="01E0"/>
      </w:tblPr>
      <w:tblGrid>
        <w:gridCol w:w="4518"/>
        <w:gridCol w:w="2201"/>
        <w:gridCol w:w="1668"/>
      </w:tblGrid>
      <w:tr>
        <w:trPr>
          <w:trHeight w:val="903" w:hRule="exact"/>
        </w:trPr>
        <w:tc>
          <w:tcPr>
            <w:tcW w:w="4518" w:type="dxa"/>
            <w:tcBorders>
              <w:top w:val="nil" w:sz="6" w:space="0" w:color="auto"/>
              <w:left w:val="nil" w:sz="6" w:space="0" w:color="auto"/>
              <w:bottom w:val="nil" w:sz="6" w:space="0" w:color="auto"/>
              <w:right w:val="nil" w:sz="6" w:space="0" w:color="auto"/>
            </w:tcBorders>
          </w:tcPr>
          <w:p>
            <w:pPr>
              <w:pStyle w:val="TableParagraph"/>
              <w:spacing w:line="408" w:lineRule="auto" w:before="70"/>
              <w:ind w:left="35" w:right="2002" w:firstLine="1875"/>
              <w:jc w:val="left"/>
              <w:rPr>
                <w:rFonts w:ascii="宋体" w:hAnsi="宋体" w:cs="宋体" w:eastAsia="宋体" w:hint="default"/>
                <w:sz w:val="20"/>
                <w:szCs w:val="20"/>
              </w:rPr>
            </w:pPr>
            <w:r>
              <w:rPr>
                <w:rFonts w:ascii="宋体" w:hAnsi="宋体" w:cs="宋体" w:eastAsia="宋体" w:hint="default"/>
                <w:b/>
                <w:bCs/>
                <w:sz w:val="20"/>
                <w:szCs w:val="20"/>
              </w:rPr>
              <w:t>关联方</w:t>
            </w:r>
            <w:r>
              <w:rPr>
                <w:rFonts w:ascii="宋体" w:hAnsi="宋体" w:cs="宋体" w:eastAsia="宋体" w:hint="default"/>
                <w:b/>
                <w:bCs/>
                <w:w w:val="99"/>
                <w:sz w:val="20"/>
                <w:szCs w:val="20"/>
              </w:rPr>
              <w:t> </w:t>
            </w:r>
            <w:r>
              <w:rPr>
                <w:rFonts w:ascii="宋体" w:hAnsi="宋体" w:cs="宋体" w:eastAsia="宋体" w:hint="default"/>
                <w:b/>
                <w:bCs/>
                <w:sz w:val="20"/>
                <w:szCs w:val="20"/>
              </w:rPr>
              <w:t>母公司及最终控制方:</w:t>
            </w:r>
            <w:r>
              <w:rPr>
                <w:rFonts w:ascii="宋体" w:hAnsi="宋体" w:cs="宋体" w:eastAsia="宋体" w:hint="default"/>
                <w:sz w:val="20"/>
                <w:szCs w:val="20"/>
              </w:rPr>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67"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47"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887" w:hRule="exact"/>
        </w:trPr>
        <w:tc>
          <w:tcPr>
            <w:tcW w:w="4518" w:type="dxa"/>
            <w:tcBorders>
              <w:top w:val="nil" w:sz="6" w:space="0" w:color="auto"/>
              <w:left w:val="nil" w:sz="6" w:space="0" w:color="auto"/>
              <w:bottom w:val="nil" w:sz="6" w:space="0" w:color="auto"/>
              <w:right w:val="nil" w:sz="6" w:space="0" w:color="auto"/>
            </w:tcBorders>
          </w:tcPr>
          <w:p>
            <w:pPr>
              <w:pStyle w:val="TableParagraph"/>
              <w:spacing w:line="376" w:lineRule="auto" w:before="65"/>
              <w:ind w:left="35" w:right="2480"/>
              <w:jc w:val="left"/>
              <w:rPr>
                <w:rFonts w:ascii="宋体" w:hAnsi="宋体" w:cs="宋体" w:eastAsia="宋体" w:hint="default"/>
                <w:sz w:val="20"/>
                <w:szCs w:val="20"/>
              </w:rPr>
            </w:pPr>
            <w:r>
              <w:rPr>
                <w:rFonts w:ascii="宋体" w:hAnsi="宋体" w:cs="宋体" w:eastAsia="宋体" w:hint="default"/>
                <w:spacing w:val="-2"/>
                <w:sz w:val="20"/>
                <w:szCs w:val="20"/>
              </w:rPr>
              <w:t>长城科技股份有限公司</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b/>
                <w:bCs/>
                <w:sz w:val="20"/>
                <w:szCs w:val="20"/>
              </w:rPr>
              <w:t>联营企业:</w:t>
            </w:r>
            <w:r>
              <w:rPr>
                <w:rFonts w:ascii="宋体" w:hAnsi="宋体" w:cs="宋体" w:eastAsia="宋体" w:hint="default"/>
                <w:sz w:val="20"/>
                <w:szCs w:val="20"/>
              </w:rPr>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45"/>
              <w:jc w:val="right"/>
              <w:rPr>
                <w:rFonts w:ascii="宋体" w:hAnsi="宋体" w:cs="宋体" w:eastAsia="宋体" w:hint="default"/>
                <w:sz w:val="20"/>
                <w:szCs w:val="20"/>
              </w:rPr>
            </w:pPr>
            <w:r>
              <w:rPr>
                <w:rFonts w:ascii="宋体"/>
                <w:spacing w:val="-1"/>
                <w:sz w:val="20"/>
              </w:rPr>
              <w:t>5,412,624.41</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宋体" w:hAnsi="宋体" w:cs="宋体" w:eastAsia="宋体" w:hint="default"/>
                <w:sz w:val="20"/>
                <w:szCs w:val="20"/>
              </w:rPr>
            </w:pPr>
            <w:r>
              <w:rPr>
                <w:rFonts w:ascii="宋体"/>
                <w:spacing w:val="-1"/>
                <w:sz w:val="20"/>
              </w:rPr>
              <w:t>2,604,623.71</w:t>
            </w:r>
            <w:r>
              <w:rPr>
                <w:rFonts w:ascii="宋体"/>
                <w:sz w:val="20"/>
              </w:rPr>
            </w:r>
          </w:p>
        </w:tc>
      </w:tr>
      <w:tr>
        <w:trPr>
          <w:trHeight w:val="908" w:hRule="exact"/>
        </w:trPr>
        <w:tc>
          <w:tcPr>
            <w:tcW w:w="4518" w:type="dxa"/>
            <w:tcBorders>
              <w:top w:val="nil" w:sz="6" w:space="0" w:color="auto"/>
              <w:left w:val="nil" w:sz="6" w:space="0" w:color="auto"/>
              <w:bottom w:val="nil" w:sz="6" w:space="0" w:color="auto"/>
              <w:right w:val="nil" w:sz="6" w:space="0" w:color="auto"/>
            </w:tcBorders>
          </w:tcPr>
          <w:p>
            <w:pPr>
              <w:pStyle w:val="TableParagraph"/>
              <w:spacing w:line="376" w:lineRule="auto" w:before="87"/>
              <w:ind w:left="35" w:right="565"/>
              <w:jc w:val="left"/>
              <w:rPr>
                <w:rFonts w:ascii="宋体" w:hAnsi="宋体" w:cs="宋体" w:eastAsia="宋体" w:hint="default"/>
                <w:sz w:val="20"/>
                <w:szCs w:val="20"/>
              </w:rPr>
            </w:pPr>
            <w:r>
              <w:rPr>
                <w:rFonts w:ascii="宋体" w:hAnsi="宋体" w:cs="宋体" w:eastAsia="宋体" w:hint="default"/>
                <w:sz w:val="20"/>
                <w:szCs w:val="20"/>
              </w:rPr>
              <w:t>长城软件</w:t>
            </w:r>
            <w:r>
              <w:rPr>
                <w:rFonts w:ascii="宋体" w:hAnsi="宋体" w:cs="宋体" w:eastAsia="宋体" w:hint="default"/>
                <w:spacing w:val="-1"/>
                <w:w w:val="100"/>
                <w:sz w:val="20"/>
                <w:szCs w:val="20"/>
              </w:rPr>
              <w:t> </w:t>
            </w:r>
            <w:r>
              <w:rPr>
                <w:rFonts w:ascii="宋体" w:hAnsi="宋体" w:cs="宋体" w:eastAsia="宋体" w:hint="default"/>
                <w:b/>
                <w:bCs/>
                <w:sz w:val="20"/>
                <w:szCs w:val="20"/>
              </w:rPr>
              <w:t>受同一母公司及最终控制方控制的其他企业:</w:t>
            </w:r>
            <w:r>
              <w:rPr>
                <w:rFonts w:ascii="宋体" w:hAnsi="宋体" w:cs="宋体" w:eastAsia="宋体" w:hint="default"/>
                <w:sz w:val="20"/>
                <w:szCs w:val="20"/>
              </w:rPr>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46"/>
              <w:jc w:val="right"/>
              <w:rPr>
                <w:rFonts w:ascii="宋体" w:hAnsi="宋体" w:cs="宋体" w:eastAsia="宋体" w:hint="default"/>
                <w:sz w:val="20"/>
                <w:szCs w:val="20"/>
              </w:rPr>
            </w:pPr>
            <w:r>
              <w:rPr>
                <w:rFonts w:ascii="宋体"/>
                <w:spacing w:val="-1"/>
                <w:sz w:val="20"/>
              </w:rPr>
              <w:t>102,246.25</w:t>
            </w:r>
            <w:r>
              <w:rPr>
                <w:rFonts w:ascii="宋体"/>
                <w:sz w:val="20"/>
              </w:rPr>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3"/>
              <w:jc w:val="right"/>
              <w:rPr>
                <w:rFonts w:ascii="宋体" w:hAnsi="宋体" w:cs="宋体" w:eastAsia="宋体" w:hint="default"/>
                <w:sz w:val="20"/>
                <w:szCs w:val="20"/>
              </w:rPr>
            </w:pPr>
            <w:r>
              <w:rPr>
                <w:rFonts w:ascii="宋体"/>
                <w:spacing w:val="-1"/>
                <w:sz w:val="20"/>
              </w:rPr>
              <w:t>99,002.25</w:t>
            </w:r>
            <w:r>
              <w:rPr>
                <w:rFonts w:ascii="宋体"/>
                <w:sz w:val="20"/>
              </w:rPr>
            </w:r>
          </w:p>
        </w:tc>
      </w:tr>
      <w:tr>
        <w:trPr>
          <w:trHeight w:val="451" w:hRule="exact"/>
        </w:trPr>
        <w:tc>
          <w:tcPr>
            <w:tcW w:w="4518"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left="35" w:right="0"/>
              <w:jc w:val="left"/>
              <w:rPr>
                <w:rFonts w:ascii="宋体" w:hAnsi="宋体" w:cs="宋体" w:eastAsia="宋体" w:hint="default"/>
                <w:sz w:val="20"/>
                <w:szCs w:val="20"/>
              </w:rPr>
            </w:pPr>
            <w:r>
              <w:rPr>
                <w:rFonts w:ascii="宋体" w:hAnsi="宋体" w:cs="宋体" w:eastAsia="宋体" w:hint="default"/>
                <w:sz w:val="20"/>
                <w:szCs w:val="20"/>
              </w:rPr>
              <w:t>深圳易拓科技有限公司</w:t>
            </w:r>
          </w:p>
        </w:tc>
        <w:tc>
          <w:tcPr>
            <w:tcW w:w="2201"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345"/>
              <w:jc w:val="right"/>
              <w:rPr>
                <w:rFonts w:ascii="宋体" w:hAnsi="宋体" w:cs="宋体" w:eastAsia="宋体" w:hint="default"/>
                <w:sz w:val="20"/>
                <w:szCs w:val="20"/>
              </w:rPr>
            </w:pPr>
            <w:r>
              <w:rPr>
                <w:rFonts w:ascii="宋体"/>
                <w:spacing w:val="-1"/>
                <w:sz w:val="20"/>
              </w:rPr>
              <w:t>550.00</w:t>
            </w:r>
          </w:p>
        </w:tc>
        <w:tc>
          <w:tcPr>
            <w:tcW w:w="1668"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33"/>
              <w:jc w:val="right"/>
              <w:rPr>
                <w:rFonts w:ascii="宋体" w:hAnsi="宋体" w:cs="宋体" w:eastAsia="宋体" w:hint="default"/>
                <w:sz w:val="20"/>
                <w:szCs w:val="20"/>
              </w:rPr>
            </w:pPr>
            <w:r>
              <w:rPr>
                <w:rFonts w:ascii="宋体"/>
                <w:spacing w:val="-1"/>
                <w:sz w:val="20"/>
              </w:rPr>
              <w:t>1,100.00</w:t>
            </w:r>
            <w:r>
              <w:rPr>
                <w:rFonts w:ascii="宋体"/>
                <w:sz w:val="20"/>
              </w:rPr>
            </w:r>
          </w:p>
        </w:tc>
      </w:tr>
    </w:tbl>
    <w:p>
      <w:pPr>
        <w:spacing w:after="0" w:line="240" w:lineRule="auto"/>
        <w:jc w:val="right"/>
        <w:rPr>
          <w:rFonts w:ascii="宋体" w:hAnsi="宋体" w:cs="宋体" w:eastAsia="宋体" w:hint="default"/>
          <w:sz w:val="20"/>
          <w:szCs w:val="20"/>
        </w:rPr>
        <w:sectPr>
          <w:headerReference w:type="default" r:id="rId553"/>
          <w:pgSz w:w="11910" w:h="16840"/>
          <w:pgMar w:header="898" w:footer="844" w:top="1420" w:bottom="1040" w:left="1460" w:right="1520"/>
        </w:sectPr>
      </w:pPr>
    </w:p>
    <w:p>
      <w:pPr>
        <w:tabs>
          <w:tab w:pos="8816" w:val="left" w:leader="none"/>
        </w:tabs>
        <w:spacing w:before="38"/>
        <w:ind w:left="124" w:right="105" w:firstLine="0"/>
        <w:jc w:val="left"/>
        <w:rPr>
          <w:rFonts w:ascii="宋体" w:hAnsi="宋体" w:cs="宋体" w:eastAsia="宋体" w:hint="default"/>
          <w:sz w:val="20"/>
          <w:szCs w:val="20"/>
        </w:rPr>
      </w:pP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w w:val="100"/>
          <w:sz w:val="20"/>
          <w:szCs w:val="20"/>
          <w:u w:val="single" w:color="000000"/>
        </w:rPr>
        <w:t> </w:t>
      </w:r>
      <w:r>
        <w:rPr>
          <w:rFonts w:ascii="Times New Roman" w:hAnsi="Times New Roman" w:cs="Times New Roman" w:eastAsia="Times New Roman" w:hint="default"/>
          <w:spacing w:val="17"/>
          <w:sz w:val="20"/>
          <w:szCs w:val="20"/>
          <w:u w:val="single" w:color="000000"/>
        </w:rPr>
        <w:t> </w:t>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p>
      <w:pPr>
        <w:spacing w:line="240" w:lineRule="auto" w:before="3"/>
        <w:rPr>
          <w:rFonts w:ascii="宋体" w:hAnsi="宋体" w:cs="宋体" w:eastAsia="宋体" w:hint="default"/>
          <w:sz w:val="2"/>
          <w:szCs w:val="2"/>
        </w:rPr>
      </w:pPr>
    </w:p>
    <w:p>
      <w:pPr>
        <w:spacing w:line="6386" w:lineRule="exact"/>
        <w:ind w:left="104" w:right="0" w:firstLine="0"/>
        <w:rPr>
          <w:rFonts w:ascii="宋体" w:hAnsi="宋体" w:cs="宋体" w:eastAsia="宋体" w:hint="default"/>
          <w:sz w:val="20"/>
          <w:szCs w:val="20"/>
        </w:rPr>
      </w:pPr>
      <w:r>
        <w:rPr>
          <w:rFonts w:ascii="宋体" w:hAnsi="宋体" w:cs="宋体" w:eastAsia="宋体" w:hint="default"/>
          <w:position w:val="-127"/>
          <w:sz w:val="20"/>
          <w:szCs w:val="20"/>
        </w:rPr>
        <w:pict>
          <v:group style="width:428.65pt;height:319.350pt;mso-position-horizontal-relative:char;mso-position-vertical-relative:line" coordorigin="0,0" coordsize="8573,6387">
            <v:group style="position:absolute;left:19;top:24;width:4566;height:2" coordorigin="19,24" coordsize="4566,2">
              <v:shape style="position:absolute;left:19;top:24;width:4566;height:2" coordorigin="19,24" coordsize="4566,0" path="m19,24l4585,24e" filled="false" stroked="true" strokeweight=".48pt" strokecolor="#000000">
                <v:path arrowok="t"/>
              </v:shape>
              <v:shape style="position:absolute;left:4585;top:29;width:10;height:2" type="#_x0000_t75" stroked="false">
                <v:imagedata r:id="rId105" o:title=""/>
              </v:shape>
            </v:group>
            <v:group style="position:absolute;left:4585;top:5;width:29;height:2" coordorigin="4585,5" coordsize="29,2">
              <v:shape style="position:absolute;left:4585;top:5;width:29;height:2" coordorigin="4585,5" coordsize="29,0" path="m4585,5l4614,5e" filled="false" stroked="true" strokeweight=".48pt" strokecolor="#000000">
                <v:path arrowok="t"/>
              </v:shape>
            </v:group>
            <v:group style="position:absolute;left:4585;top:24;width:29;height:2" coordorigin="4585,24" coordsize="29,2">
              <v:shape style="position:absolute;left:4585;top:24;width:29;height:2" coordorigin="4585,24" coordsize="29,0" path="m4585,24l4614,24e" filled="false" stroked="true" strokeweight=".48pt" strokecolor="#000000">
                <v:path arrowok="t"/>
              </v:shape>
            </v:group>
            <v:group style="position:absolute;left:4614;top:5;width:1953;height:2" coordorigin="4614,5" coordsize="1953,2">
              <v:shape style="position:absolute;left:4614;top:5;width:1953;height:2" coordorigin="4614,5" coordsize="1953,0" path="m4614,5l6566,5e" filled="false" stroked="true" strokeweight=".48pt" strokecolor="#000000">
                <v:path arrowok="t"/>
              </v:shape>
            </v:group>
            <v:group style="position:absolute;left:4614;top:24;width:1953;height:2" coordorigin="4614,24" coordsize="1953,2">
              <v:shape style="position:absolute;left:4614;top:24;width:1953;height:2" coordorigin="4614,24" coordsize="1953,0" path="m4614,24l6566,24e" filled="false" stroked="true" strokeweight=".48pt" strokecolor="#000000">
                <v:path arrowok="t"/>
              </v:shape>
              <v:shape style="position:absolute;left:6566;top:29;width:10;height:2" type="#_x0000_t75" stroked="false">
                <v:imagedata r:id="rId105" o:title=""/>
              </v:shape>
            </v:group>
            <v:group style="position:absolute;left:6566;top:5;width:29;height:2" coordorigin="6566,5" coordsize="29,2">
              <v:shape style="position:absolute;left:6566;top:5;width:29;height:2" coordorigin="6566,5" coordsize="29,0" path="m6566,5l6595,5e" filled="false" stroked="true" strokeweight=".48pt" strokecolor="#000000">
                <v:path arrowok="t"/>
              </v:shape>
            </v:group>
            <v:group style="position:absolute;left:6566;top:24;width:29;height:2" coordorigin="6566,24" coordsize="29,2">
              <v:shape style="position:absolute;left:6566;top:24;width:29;height:2" coordorigin="6566,24" coordsize="29,0" path="m6566,24l6595,24e" filled="false" stroked="true" strokeweight=".48pt" strokecolor="#000000">
                <v:path arrowok="t"/>
              </v:shape>
            </v:group>
            <v:group style="position:absolute;left:6595;top:5;width:1950;height:2" coordorigin="6595,5" coordsize="1950,2">
              <v:shape style="position:absolute;left:6595;top:5;width:1950;height:2" coordorigin="6595,5" coordsize="1950,0" path="m6595,5l8545,5e" filled="false" stroked="true" strokeweight=".48pt" strokecolor="#000000">
                <v:path arrowok="t"/>
              </v:shape>
            </v:group>
            <v:group style="position:absolute;left:6595;top:24;width:1950;height:2" coordorigin="6595,24" coordsize="1950,2">
              <v:shape style="position:absolute;left:6595;top:24;width:1950;height:2" coordorigin="6595,24" coordsize="1950,0" path="m6595,24l8545,24e" filled="false" stroked="true" strokeweight=".48pt" strokecolor="#000000">
                <v:path arrowok="t"/>
              </v:shape>
              <v:shape style="position:absolute;left:4566;top:11;width:2029;height:463" type="#_x0000_t75" stroked="false">
                <v:imagedata r:id="rId547" o:title=""/>
              </v:shape>
            </v:group>
            <v:group style="position:absolute;left:5;top:6382;width:4581;height:2" coordorigin="5,6382" coordsize="4581,2">
              <v:shape style="position:absolute;left:5;top:6382;width:4581;height:2" coordorigin="5,6382" coordsize="4581,0" path="m5,6382l4585,6382e" filled="false" stroked="true" strokeweight=".48pt" strokecolor="#000000">
                <v:path arrowok="t"/>
              </v:shape>
            </v:group>
            <v:group style="position:absolute;left:5;top:6362;width:4581;height:2" coordorigin="5,6362" coordsize="4581,2">
              <v:shape style="position:absolute;left:5;top:6362;width:4581;height:2" coordorigin="5,6362" coordsize="4581,0" path="m5,6362l4585,6362e" filled="false" stroked="true" strokeweight=".48pt" strokecolor="#000000">
                <v:path arrowok="t"/>
              </v:shape>
            </v:group>
            <v:group style="position:absolute;left:4585;top:6362;width:29;height:2" coordorigin="4585,6362" coordsize="29,2">
              <v:shape style="position:absolute;left:4585;top:6362;width:29;height:2" coordorigin="4585,6362" coordsize="29,0" path="m4585,6362l4614,6362e" filled="false" stroked="true" strokeweight=".48pt" strokecolor="#000000">
                <v:path arrowok="t"/>
              </v:shape>
            </v:group>
            <v:group style="position:absolute;left:4585;top:6382;width:1982;height:2" coordorigin="4585,6382" coordsize="1982,2">
              <v:shape style="position:absolute;left:4585;top:6382;width:1982;height:2" coordorigin="4585,6382" coordsize="1982,0" path="m4585,6382l6566,6382e" filled="false" stroked="true" strokeweight=".48pt" strokecolor="#000000">
                <v:path arrowok="t"/>
              </v:shape>
            </v:group>
            <v:group style="position:absolute;left:4614;top:6362;width:1953;height:2" coordorigin="4614,6362" coordsize="1953,2">
              <v:shape style="position:absolute;left:4614;top:6362;width:1953;height:2" coordorigin="4614,6362" coordsize="1953,0" path="m4614,6362l6566,6362e" filled="false" stroked="true" strokeweight=".48pt" strokecolor="#000000">
                <v:path arrowok="t"/>
              </v:shape>
              <v:shape style="position:absolute;left:0;top:436;width:8573;height:5922" type="#_x0000_t75" stroked="false">
                <v:imagedata r:id="rId561" o:title=""/>
              </v:shape>
            </v:group>
            <v:group style="position:absolute;left:6566;top:6362;width:29;height:2" coordorigin="6566,6362" coordsize="29,2">
              <v:shape style="position:absolute;left:6566;top:6362;width:29;height:2" coordorigin="6566,6362" coordsize="29,0" path="m6566,6362l6595,6362e" filled="false" stroked="true" strokeweight=".48pt" strokecolor="#000000">
                <v:path arrowok="t"/>
              </v:shape>
            </v:group>
            <v:group style="position:absolute;left:6566;top:6382;width:1986;height:2" coordorigin="6566,6382" coordsize="1986,2">
              <v:shape style="position:absolute;left:6566;top:6382;width:1986;height:2" coordorigin="6566,6382" coordsize="1986,0" path="m6566,6382l8552,6382e" filled="false" stroked="true" strokeweight=".48pt" strokecolor="#000000">
                <v:path arrowok="t"/>
              </v:shape>
            </v:group>
            <v:group style="position:absolute;left:6595;top:6362;width:1958;height:2" coordorigin="6595,6362" coordsize="1958,2">
              <v:shape style="position:absolute;left:6595;top:6362;width:1958;height:2" coordorigin="6595,6362" coordsize="1958,0" path="m6595,6362l8552,6362e" filled="false" stroked="true" strokeweight=".48pt" strokecolor="#000000">
                <v:path arrowok="t"/>
              </v:shape>
              <v:shape style="position:absolute;left:2003;top:177;width:6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关联方</w:t>
                      </w:r>
                      <w:r>
                        <w:rPr>
                          <w:rFonts w:ascii="宋体" w:hAnsi="宋体" w:cs="宋体" w:eastAsia="宋体" w:hint="default"/>
                          <w:sz w:val="20"/>
                          <w:szCs w:val="20"/>
                        </w:rPr>
                      </w:r>
                    </w:p>
                  </w:txbxContent>
                </v:textbox>
                <w10:wrap type="none"/>
              </v:shape>
              <v:shape style="position:absolute;left:5178;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7159;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127;top:622;width:2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深圳开发铝基片有限公司</w:t>
                      </w:r>
                    </w:p>
                  </w:txbxContent>
                </v:textbox>
                <w10:wrap type="none"/>
              </v:shape>
              <v:shape style="position:absolute;left:5463;top:622;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745,974.28</w:t>
                      </w:r>
                      <w:r>
                        <w:rPr>
                          <w:rFonts w:ascii="宋体"/>
                          <w:sz w:val="20"/>
                        </w:rPr>
                      </w:r>
                    </w:p>
                  </w:txbxContent>
                </v:textbox>
                <w10:wrap type="none"/>
              </v:shape>
              <v:shape style="position:absolute;left:7445;top:622;width:10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710,074.28</w:t>
                      </w:r>
                      <w:r>
                        <w:rPr>
                          <w:rFonts w:ascii="宋体"/>
                          <w:sz w:val="20"/>
                        </w:rPr>
                      </w:r>
                    </w:p>
                  </w:txbxContent>
                </v:textbox>
                <w10:wrap type="none"/>
              </v:shape>
              <v:shape style="position:absolute;left:127;top:1076;width:26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北京长荣发科技发展有限公司</w:t>
                      </w:r>
                    </w:p>
                  </w:txbxContent>
                </v:textbox>
                <w10:wrap type="none"/>
              </v:shape>
              <v:shape style="position:absolute;left:5663;top:1076;width:8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3,450.00</w:t>
                      </w:r>
                      <w:r>
                        <w:rPr>
                          <w:rFonts w:ascii="宋体"/>
                          <w:sz w:val="20"/>
                        </w:rPr>
                      </w:r>
                    </w:p>
                  </w:txbxContent>
                </v:textbox>
                <w10:wrap type="none"/>
              </v:shape>
              <v:shape style="position:absolute;left:7645;top:1076;width:8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3,450.00</w:t>
                      </w:r>
                      <w:r>
                        <w:rPr>
                          <w:rFonts w:ascii="宋体"/>
                          <w:sz w:val="20"/>
                        </w:rPr>
                      </w:r>
                    </w:p>
                  </w:txbxContent>
                </v:textbox>
                <w10:wrap type="none"/>
              </v:shape>
              <v:shape style="position:absolute;left:127;top:1529;width:32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中国华大集成电路设计集团有限公司</w:t>
                      </w:r>
                      <w:r>
                        <w:rPr>
                          <w:rFonts w:ascii="宋体" w:hAnsi="宋体" w:cs="宋体" w:eastAsia="宋体" w:hint="default"/>
                          <w:sz w:val="20"/>
                          <w:szCs w:val="20"/>
                        </w:rPr>
                      </w:r>
                    </w:p>
                  </w:txbxContent>
                </v:textbox>
                <w10:wrap type="none"/>
              </v:shape>
              <v:shape style="position:absolute;left:5662;top:152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5,000.00</w:t>
                      </w:r>
                      <w:r>
                        <w:rPr>
                          <w:rFonts w:ascii="宋体"/>
                          <w:sz w:val="20"/>
                        </w:rPr>
                      </w:r>
                    </w:p>
                  </w:txbxContent>
                </v:textbox>
                <w10:wrap type="none"/>
              </v:shape>
              <v:shape style="position:absolute;left:8345;top:1529;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127;top:1983;width:28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北京长城高腾信息产品有限公司</w:t>
                      </w:r>
                      <w:r>
                        <w:rPr>
                          <w:rFonts w:ascii="宋体" w:hAnsi="宋体" w:cs="宋体" w:eastAsia="宋体" w:hint="default"/>
                          <w:sz w:val="20"/>
                          <w:szCs w:val="20"/>
                        </w:rPr>
                      </w:r>
                    </w:p>
                  </w:txbxContent>
                </v:textbox>
                <w10:wrap type="none"/>
              </v:shape>
              <v:shape style="position:absolute;left:5862;top:1983;width: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750.00</w:t>
                      </w:r>
                      <w:r>
                        <w:rPr>
                          <w:rFonts w:ascii="宋体"/>
                          <w:sz w:val="20"/>
                        </w:rPr>
                      </w:r>
                    </w:p>
                  </w:txbxContent>
                </v:textbox>
                <w10:wrap type="none"/>
              </v:shape>
              <v:shape style="position:absolute;left:8345;top:1983;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127;top:2438;width:28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深圳长城开发科技股份有限公司</w:t>
                      </w:r>
                      <w:r>
                        <w:rPr>
                          <w:rFonts w:ascii="宋体" w:hAnsi="宋体" w:cs="宋体" w:eastAsia="宋体" w:hint="default"/>
                          <w:sz w:val="20"/>
                          <w:szCs w:val="20"/>
                        </w:rPr>
                      </w:r>
                    </w:p>
                  </w:txbxContent>
                </v:textbox>
                <w10:wrap type="none"/>
              </v:shape>
              <v:shape style="position:absolute;left:5262;top:2438;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1,441,512.24</w:t>
                      </w:r>
                      <w:r>
                        <w:rPr>
                          <w:rFonts w:ascii="宋体"/>
                          <w:sz w:val="20"/>
                        </w:rPr>
                      </w:r>
                    </w:p>
                  </w:txbxContent>
                </v:textbox>
                <w10:wrap type="none"/>
              </v:shape>
              <v:shape style="position:absolute;left:8345;top:2438;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127;top:2891;width:26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长沙湘计华湘计算机有限公司</w:t>
                      </w:r>
                    </w:p>
                  </w:txbxContent>
                </v:textbox>
                <w10:wrap type="none"/>
              </v:shape>
              <v:shape style="position:absolute;left:5563;top:2891;width:9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18,414.00</w:t>
                      </w:r>
                      <w:r>
                        <w:rPr>
                          <w:rFonts w:ascii="宋体"/>
                          <w:sz w:val="20"/>
                        </w:rPr>
                      </w:r>
                    </w:p>
                  </w:txbxContent>
                </v:textbox>
                <w10:wrap type="none"/>
              </v:shape>
              <v:shape style="position:absolute;left:7545;top:2891;width:9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14,414.00</w:t>
                      </w:r>
                      <w:r>
                        <w:rPr>
                          <w:rFonts w:ascii="宋体"/>
                          <w:sz w:val="20"/>
                        </w:rPr>
                      </w:r>
                    </w:p>
                  </w:txbxContent>
                </v:textbox>
                <w10:wrap type="none"/>
              </v:shape>
              <v:shape style="position:absolute;left:127;top:3345;width:1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中国长城财务公司</w:t>
                      </w:r>
                    </w:p>
                  </w:txbxContent>
                </v:textbox>
                <w10:wrap type="none"/>
              </v:shape>
              <v:shape style="position:absolute;left:5162;top:3345;width:13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47,262,303.09</w:t>
                      </w:r>
                      <w:r>
                        <w:rPr>
                          <w:rFonts w:ascii="宋体"/>
                          <w:sz w:val="20"/>
                        </w:rPr>
                      </w:r>
                    </w:p>
                  </w:txbxContent>
                </v:textbox>
                <w10:wrap type="none"/>
              </v:shape>
              <v:shape style="position:absolute;left:7144;top:3345;width:13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47,690,210.42</w:t>
                      </w:r>
                      <w:r>
                        <w:rPr>
                          <w:rFonts w:ascii="宋体"/>
                          <w:sz w:val="20"/>
                        </w:rPr>
                      </w:r>
                    </w:p>
                  </w:txbxContent>
                </v:textbox>
                <w10:wrap type="none"/>
              </v:shape>
              <v:shape style="position:absolute;left:127;top:3800;width:3102;height:61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中国电子集团（BVI）控股有限公司</w:t>
                      </w:r>
                      <w:r>
                        <w:rPr>
                          <w:rFonts w:ascii="宋体" w:hAnsi="宋体" w:cs="宋体" w:eastAsia="宋体" w:hint="default"/>
                          <w:sz w:val="20"/>
                          <w:szCs w:val="20"/>
                        </w:rPr>
                      </w:r>
                    </w:p>
                    <w:p>
                      <w:pPr>
                        <w:spacing w:before="15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其他关联关系方:</w:t>
                      </w:r>
                      <w:r>
                        <w:rPr>
                          <w:rFonts w:ascii="宋体" w:hAnsi="宋体" w:cs="宋体" w:eastAsia="宋体" w:hint="default"/>
                          <w:sz w:val="20"/>
                          <w:szCs w:val="20"/>
                        </w:rPr>
                      </w:r>
                    </w:p>
                  </w:txbxContent>
                </v:textbox>
                <w10:wrap type="none"/>
              </v:shape>
              <v:shape style="position:absolute;left:6362;top:3800;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7043;top:3800;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344,661,147.56</w:t>
                      </w:r>
                    </w:p>
                  </w:txbxContent>
                </v:textbox>
                <w10:wrap type="none"/>
              </v:shape>
              <v:shape style="position:absolute;left:127;top:4707;width:24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长城宽带网络服务有限公司</w:t>
                      </w:r>
                      <w:r>
                        <w:rPr>
                          <w:rFonts w:ascii="宋体" w:hAnsi="宋体" w:cs="宋体" w:eastAsia="宋体" w:hint="default"/>
                          <w:sz w:val="20"/>
                          <w:szCs w:val="20"/>
                        </w:rPr>
                      </w:r>
                    </w:p>
                  </w:txbxContent>
                </v:textbox>
                <w10:wrap type="none"/>
              </v:shape>
              <v:shape style="position:absolute;left:5563;top:4707;width:9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36,756.00</w:t>
                      </w:r>
                      <w:r>
                        <w:rPr>
                          <w:rFonts w:ascii="宋体"/>
                          <w:sz w:val="20"/>
                        </w:rPr>
                      </w:r>
                    </w:p>
                  </w:txbxContent>
                </v:textbox>
                <w10:wrap type="none"/>
              </v:shape>
              <v:shape style="position:absolute;left:7545;top:4707;width:9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36,756.00</w:t>
                      </w:r>
                      <w:r>
                        <w:rPr>
                          <w:rFonts w:ascii="宋体"/>
                          <w:sz w:val="20"/>
                        </w:rPr>
                      </w:r>
                    </w:p>
                  </w:txbxContent>
                </v:textbox>
                <w10:wrap type="none"/>
              </v:shape>
              <v:shape style="position:absolute;left:127;top:5162;width:2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中国长城计算机集团公司</w:t>
                      </w:r>
                    </w:p>
                  </w:txbxContent>
                </v:textbox>
                <w10:wrap type="none"/>
              </v:shape>
              <v:shape style="position:absolute;left:5563;top:5162;width:9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22,000.00</w:t>
                      </w:r>
                      <w:r>
                        <w:rPr>
                          <w:rFonts w:ascii="宋体"/>
                          <w:sz w:val="20"/>
                        </w:rPr>
                      </w:r>
                    </w:p>
                  </w:txbxContent>
                </v:textbox>
                <w10:wrap type="none"/>
              </v:shape>
              <v:shape style="position:absolute;left:7545;top:5162;width:9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22,000.00</w:t>
                      </w:r>
                      <w:r>
                        <w:rPr>
                          <w:rFonts w:ascii="宋体"/>
                          <w:sz w:val="20"/>
                        </w:rPr>
                      </w:r>
                    </w:p>
                  </w:txbxContent>
                </v:textbox>
                <w10:wrap type="none"/>
              </v:shape>
              <v:shape style="position:absolute;left:127;top:5615;width:24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桂林长海发展有限责任公司</w:t>
                      </w:r>
                      <w:r>
                        <w:rPr>
                          <w:rFonts w:ascii="宋体" w:hAnsi="宋体" w:cs="宋体" w:eastAsia="宋体" w:hint="default"/>
                          <w:sz w:val="20"/>
                          <w:szCs w:val="20"/>
                        </w:rPr>
                      </w:r>
                    </w:p>
                  </w:txbxContent>
                </v:textbox>
                <w10:wrap type="none"/>
              </v:shape>
              <v:shape style="position:absolute;left:5663;top:5615;width:8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5,000.00</w:t>
                      </w:r>
                      <w:r>
                        <w:rPr>
                          <w:rFonts w:ascii="宋体"/>
                          <w:sz w:val="20"/>
                        </w:rPr>
                      </w:r>
                    </w:p>
                  </w:txbxContent>
                </v:textbox>
                <w10:wrap type="none"/>
              </v:shape>
              <v:shape style="position:absolute;left:7645;top:5615;width:8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5,000.00</w:t>
                      </w:r>
                      <w:r>
                        <w:rPr>
                          <w:rFonts w:ascii="宋体"/>
                          <w:sz w:val="20"/>
                        </w:rPr>
                      </w:r>
                    </w:p>
                  </w:txbxContent>
                </v:textbox>
                <w10:wrap type="none"/>
              </v:shape>
              <v:shape style="position:absolute;left:127;top:6027;width:5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5152;top:6069;width:131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55,056,580.27</w:t>
                      </w:r>
                      <w:r>
                        <w:rPr>
                          <w:rFonts w:ascii="宋体"/>
                          <w:sz w:val="20"/>
                        </w:rPr>
                      </w:r>
                    </w:p>
                  </w:txbxContent>
                </v:textbox>
                <w10:wrap type="none"/>
              </v:shape>
              <v:shape style="position:absolute;left:7032;top:6069;width:141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395,847,778.22</w:t>
                      </w:r>
                      <w:r>
                        <w:rPr>
                          <w:rFonts w:ascii="宋体"/>
                          <w:sz w:val="20"/>
                        </w:rPr>
                      </w:r>
                    </w:p>
                  </w:txbxContent>
                </v:textbox>
                <w10:wrap type="none"/>
              </v:shape>
            </v:group>
          </v:group>
        </w:pict>
      </w:r>
      <w:r>
        <w:rPr>
          <w:rFonts w:ascii="宋体" w:hAnsi="宋体" w:cs="宋体" w:eastAsia="宋体" w:hint="default"/>
          <w:position w:val="-127"/>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741" w:right="5363"/>
        <w:jc w:val="left"/>
      </w:pPr>
      <w:bookmarkStart w:name=" " w:id="49"/>
      <w:bookmarkEnd w:id="49"/>
      <w:r>
        <w:rPr/>
      </w:r>
      <w:bookmarkStart w:name="7. 关联方预收账款 " w:id="50"/>
      <w:bookmarkEnd w:id="50"/>
      <w:r>
        <w:rPr/>
      </w:r>
      <w:r>
        <w:rPr/>
        <w:t>7.</w:t>
      </w:r>
      <w:r>
        <w:rPr>
          <w:spacing w:val="-33"/>
        </w:rPr>
        <w:t> </w:t>
      </w:r>
      <w:r>
        <w:rPr/>
        <w:t>关联方预收账款</w:t>
      </w:r>
    </w:p>
    <w:p>
      <w:pPr>
        <w:spacing w:line="240" w:lineRule="auto" w:before="9"/>
        <w:rPr>
          <w:rFonts w:ascii="宋体" w:hAnsi="宋体" w:cs="宋体" w:eastAsia="宋体" w:hint="default"/>
          <w:sz w:val="20"/>
          <w:szCs w:val="20"/>
        </w:rPr>
      </w:pPr>
    </w:p>
    <w:p>
      <w:pPr>
        <w:spacing w:line="1846" w:lineRule="exact"/>
        <w:ind w:left="104" w:right="0" w:firstLine="0"/>
        <w:rPr>
          <w:rFonts w:ascii="宋体" w:hAnsi="宋体" w:cs="宋体" w:eastAsia="宋体" w:hint="default"/>
          <w:sz w:val="20"/>
          <w:szCs w:val="20"/>
        </w:rPr>
      </w:pPr>
      <w:r>
        <w:rPr>
          <w:rFonts w:ascii="宋体" w:hAnsi="宋体" w:cs="宋体" w:eastAsia="宋体" w:hint="default"/>
          <w:position w:val="-36"/>
          <w:sz w:val="20"/>
          <w:szCs w:val="20"/>
        </w:rPr>
        <w:pict>
          <v:group style="width:428.65pt;height:92.35pt;mso-position-horizontal-relative:char;mso-position-vertical-relative:line" coordorigin="0,0" coordsize="8573,1847">
            <v:group style="position:absolute;left:19;top:5;width:4566;height:2" coordorigin="19,5" coordsize="4566,2">
              <v:shape style="position:absolute;left:19;top:5;width:4566;height:2" coordorigin="19,5" coordsize="4566,0" path="m19,5l4585,5e" filled="false" stroked="true" strokeweight=".48pt" strokecolor="#000000">
                <v:path arrowok="t"/>
              </v:shape>
            </v:group>
            <v:group style="position:absolute;left:19;top:24;width:4566;height:2" coordorigin="19,24" coordsize="4566,2">
              <v:shape style="position:absolute;left:19;top:24;width:4566;height:2" coordorigin="19,24" coordsize="4566,0" path="m19,24l4585,24e" filled="false" stroked="true" strokeweight=".48pt" strokecolor="#000000">
                <v:path arrowok="t"/>
              </v:shape>
              <v:shape style="position:absolute;left:4585;top:29;width:10;height:2" type="#_x0000_t75" stroked="false">
                <v:imagedata r:id="rId105" o:title=""/>
              </v:shape>
            </v:group>
            <v:group style="position:absolute;left:4585;top:5;width:29;height:2" coordorigin="4585,5" coordsize="29,2">
              <v:shape style="position:absolute;left:4585;top:5;width:29;height:2" coordorigin="4585,5" coordsize="29,0" path="m4585,5l4614,5e" filled="false" stroked="true" strokeweight=".48pt" strokecolor="#000000">
                <v:path arrowok="t"/>
              </v:shape>
            </v:group>
            <v:group style="position:absolute;left:4585;top:24;width:29;height:2" coordorigin="4585,24" coordsize="29,2">
              <v:shape style="position:absolute;left:4585;top:24;width:29;height:2" coordorigin="4585,24" coordsize="29,0" path="m4585,24l4614,24e" filled="false" stroked="true" strokeweight=".48pt" strokecolor="#000000">
                <v:path arrowok="t"/>
              </v:shape>
            </v:group>
            <v:group style="position:absolute;left:4614;top:5;width:1953;height:2" coordorigin="4614,5" coordsize="1953,2">
              <v:shape style="position:absolute;left:4614;top:5;width:1953;height:2" coordorigin="4614,5" coordsize="1953,0" path="m4614,5l6566,5e" filled="false" stroked="true" strokeweight=".48pt" strokecolor="#000000">
                <v:path arrowok="t"/>
              </v:shape>
            </v:group>
            <v:group style="position:absolute;left:4614;top:24;width:1953;height:2" coordorigin="4614,24" coordsize="1953,2">
              <v:shape style="position:absolute;left:4614;top:24;width:1953;height:2" coordorigin="4614,24" coordsize="1953,0" path="m4614,24l6566,24e" filled="false" stroked="true" strokeweight=".48pt" strokecolor="#000000">
                <v:path arrowok="t"/>
              </v:shape>
              <v:shape style="position:absolute;left:6566;top:29;width:10;height:2" type="#_x0000_t75" stroked="false">
                <v:imagedata r:id="rId105" o:title=""/>
              </v:shape>
            </v:group>
            <v:group style="position:absolute;left:6566;top:5;width:29;height:2" coordorigin="6566,5" coordsize="29,2">
              <v:shape style="position:absolute;left:6566;top:5;width:29;height:2" coordorigin="6566,5" coordsize="29,0" path="m6566,5l6595,5e" filled="false" stroked="true" strokeweight=".48pt" strokecolor="#000000">
                <v:path arrowok="t"/>
              </v:shape>
            </v:group>
            <v:group style="position:absolute;left:6566;top:24;width:29;height:2" coordorigin="6566,24" coordsize="29,2">
              <v:shape style="position:absolute;left:6566;top:24;width:29;height:2" coordorigin="6566,24" coordsize="29,0" path="m6566,24l6595,24e" filled="false" stroked="true" strokeweight=".48pt" strokecolor="#000000">
                <v:path arrowok="t"/>
              </v:shape>
            </v:group>
            <v:group style="position:absolute;left:6595;top:5;width:1950;height:2" coordorigin="6595,5" coordsize="1950,2">
              <v:shape style="position:absolute;left:6595;top:5;width:1950;height:2" coordorigin="6595,5" coordsize="1950,0" path="m6595,5l8545,5e" filled="false" stroked="true" strokeweight=".48pt" strokecolor="#000000">
                <v:path arrowok="t"/>
              </v:shape>
            </v:group>
            <v:group style="position:absolute;left:6595;top:24;width:1950;height:2" coordorigin="6595,24" coordsize="1950,2">
              <v:shape style="position:absolute;left:6595;top:24;width:1950;height:2" coordorigin="6595,24" coordsize="1950,0" path="m6595,24l8545,24e" filled="false" stroked="true" strokeweight=".48pt" strokecolor="#000000">
                <v:path arrowok="t"/>
              </v:shape>
              <v:shape style="position:absolute;left:4566;top:11;width:2029;height:463" type="#_x0000_t75" stroked="false">
                <v:imagedata r:id="rId562" o:title=""/>
              </v:shape>
            </v:group>
            <v:group style="position:absolute;left:5;top:1842;width:4581;height:2" coordorigin="5,1842" coordsize="4581,2">
              <v:shape style="position:absolute;left:5;top:1842;width:4581;height:2" coordorigin="5,1842" coordsize="4581,0" path="m5,1842l4585,1842e" filled="false" stroked="true" strokeweight=".48pt" strokecolor="#000000">
                <v:path arrowok="t"/>
              </v:shape>
            </v:group>
            <v:group style="position:absolute;left:5;top:1823;width:4581;height:2" coordorigin="5,1823" coordsize="4581,2">
              <v:shape style="position:absolute;left:5;top:1823;width:4581;height:2" coordorigin="5,1823" coordsize="4581,0" path="m5,1823l4585,1823e" filled="false" stroked="true" strokeweight=".48pt" strokecolor="#000000">
                <v:path arrowok="t"/>
              </v:shape>
            </v:group>
            <v:group style="position:absolute;left:4585;top:1823;width:29;height:2" coordorigin="4585,1823" coordsize="29,2">
              <v:shape style="position:absolute;left:4585;top:1823;width:29;height:2" coordorigin="4585,1823" coordsize="29,0" path="m4585,1823l4614,1823e" filled="false" stroked="true" strokeweight=".48pt" strokecolor="#000000">
                <v:path arrowok="t"/>
              </v:shape>
            </v:group>
            <v:group style="position:absolute;left:4585;top:1842;width:1982;height:2" coordorigin="4585,1842" coordsize="1982,2">
              <v:shape style="position:absolute;left:4585;top:1842;width:1982;height:2" coordorigin="4585,1842" coordsize="1982,0" path="m4585,1842l6566,1842e" filled="false" stroked="true" strokeweight=".48pt" strokecolor="#000000">
                <v:path arrowok="t"/>
              </v:shape>
            </v:group>
            <v:group style="position:absolute;left:4614;top:1823;width:1953;height:2" coordorigin="4614,1823" coordsize="1953,2">
              <v:shape style="position:absolute;left:4614;top:1823;width:1953;height:2" coordorigin="4614,1823" coordsize="1953,0" path="m4614,1823l6566,1823e" filled="false" stroked="true" strokeweight=".48pt" strokecolor="#000000">
                <v:path arrowok="t"/>
              </v:shape>
              <v:shape style="position:absolute;left:0;top:436;width:8573;height:1382" type="#_x0000_t75" stroked="false">
                <v:imagedata r:id="rId563" o:title=""/>
              </v:shape>
            </v:group>
            <v:group style="position:absolute;left:6566;top:1823;width:29;height:2" coordorigin="6566,1823" coordsize="29,2">
              <v:shape style="position:absolute;left:6566;top:1823;width:29;height:2" coordorigin="6566,1823" coordsize="29,0" path="m6566,1823l6595,1823e" filled="false" stroked="true" strokeweight=".48pt" strokecolor="#000000">
                <v:path arrowok="t"/>
              </v:shape>
            </v:group>
            <v:group style="position:absolute;left:6566;top:1842;width:1986;height:2" coordorigin="6566,1842" coordsize="1986,2">
              <v:shape style="position:absolute;left:6566;top:1842;width:1986;height:2" coordorigin="6566,1842" coordsize="1986,0" path="m6566,1842l8552,1842e" filled="false" stroked="true" strokeweight=".48pt" strokecolor="#000000">
                <v:path arrowok="t"/>
              </v:shape>
            </v:group>
            <v:group style="position:absolute;left:6595;top:1823;width:1958;height:2" coordorigin="6595,1823" coordsize="1958,2">
              <v:shape style="position:absolute;left:6595;top:1823;width:1958;height:2" coordorigin="6595,1823" coordsize="1958,0" path="m6595,1823l8552,1823e" filled="false" stroked="true" strokeweight=".48pt" strokecolor="#000000">
                <v:path arrowok="t"/>
              </v:shape>
              <v:shape style="position:absolute;left:127;top:177;width:3915;height:604" type="#_x0000_t202" filled="false" stroked="false">
                <v:textbox inset="0,0,0,0">
                  <w:txbxContent>
                    <w:p>
                      <w:pPr>
                        <w:spacing w:line="200" w:lineRule="exact" w:before="0"/>
                        <w:ind w:left="1875" w:right="0" w:firstLine="0"/>
                        <w:jc w:val="left"/>
                        <w:rPr>
                          <w:rFonts w:ascii="宋体" w:hAnsi="宋体" w:cs="宋体" w:eastAsia="宋体" w:hint="default"/>
                          <w:sz w:val="20"/>
                          <w:szCs w:val="20"/>
                        </w:rPr>
                      </w:pPr>
                      <w:r>
                        <w:rPr>
                          <w:rFonts w:ascii="宋体" w:hAnsi="宋体" w:cs="宋体" w:eastAsia="宋体" w:hint="default"/>
                          <w:b/>
                          <w:bCs/>
                          <w:sz w:val="20"/>
                          <w:szCs w:val="20"/>
                        </w:rPr>
                        <w:t>关联方</w:t>
                      </w:r>
                      <w:r>
                        <w:rPr>
                          <w:rFonts w:ascii="宋体" w:hAnsi="宋体" w:cs="宋体" w:eastAsia="宋体" w:hint="default"/>
                          <w:sz w:val="20"/>
                          <w:szCs w:val="20"/>
                        </w:rPr>
                      </w:r>
                    </w:p>
                    <w:p>
                      <w:pPr>
                        <w:spacing w:before="141"/>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受同一母公司及最终控制方控制的其他企业:</w:t>
                      </w:r>
                      <w:r>
                        <w:rPr>
                          <w:rFonts w:ascii="宋体" w:hAnsi="宋体" w:cs="宋体" w:eastAsia="宋体" w:hint="default"/>
                          <w:sz w:val="20"/>
                          <w:szCs w:val="20"/>
                        </w:rPr>
                      </w:r>
                    </w:p>
                  </w:txbxContent>
                </v:textbox>
                <w10:wrap type="none"/>
              </v:shape>
              <v:shape style="position:absolute;left:5178;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7159;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127;top:1076;width:14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北京华胜计算机</w:t>
                      </w:r>
                    </w:p>
                  </w:txbxContent>
                </v:textbox>
                <w10:wrap type="none"/>
              </v:shape>
              <v:shape style="position:absolute;left:5662;top:107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3,300.00</w:t>
                      </w:r>
                    </w:p>
                  </w:txbxContent>
                </v:textbox>
                <w10:wrap type="none"/>
              </v:shape>
              <v:shape style="position:absolute;left:8345;top:1076;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127;top:1487;width:5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5658;top:1529;width:8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3,300.00</w:t>
                      </w:r>
                      <w:r>
                        <w:rPr>
                          <w:rFonts w:ascii="宋体"/>
                          <w:sz w:val="20"/>
                        </w:rPr>
                      </w:r>
                    </w:p>
                  </w:txbxContent>
                </v:textbox>
                <w10:wrap type="none"/>
              </v:shape>
              <v:shape style="position:absolute;left:8344;top:1529;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group>
          </v:group>
        </w:pict>
      </w:r>
      <w:r>
        <w:rPr>
          <w:rFonts w:ascii="宋体" w:hAnsi="宋体" w:cs="宋体" w:eastAsia="宋体" w:hint="default"/>
          <w:position w:val="-36"/>
          <w:sz w:val="20"/>
          <w:szCs w:val="20"/>
        </w:rPr>
      </w:r>
    </w:p>
    <w:p>
      <w:pPr>
        <w:spacing w:line="240" w:lineRule="auto" w:before="7"/>
        <w:rPr>
          <w:rFonts w:ascii="宋体" w:hAnsi="宋体" w:cs="宋体" w:eastAsia="宋体" w:hint="default"/>
          <w:sz w:val="27"/>
          <w:szCs w:val="27"/>
        </w:rPr>
      </w:pPr>
    </w:p>
    <w:p>
      <w:pPr>
        <w:pStyle w:val="BodyText"/>
        <w:spacing w:line="240" w:lineRule="auto" w:before="31"/>
        <w:ind w:left="741" w:right="5363"/>
        <w:jc w:val="left"/>
      </w:pPr>
      <w:bookmarkStart w:name=" " w:id="51"/>
      <w:bookmarkEnd w:id="51"/>
      <w:r>
        <w:rPr/>
      </w:r>
      <w:bookmarkStart w:name="8. 关联方应付票据 " w:id="52"/>
      <w:bookmarkEnd w:id="52"/>
      <w:r>
        <w:rPr/>
      </w:r>
      <w:r>
        <w:rPr/>
        <w:t>8.</w:t>
      </w:r>
      <w:r>
        <w:rPr>
          <w:spacing w:val="-33"/>
        </w:rPr>
        <w:t> </w:t>
      </w:r>
      <w:r>
        <w:rPr/>
        <w:t>关联方应付票据</w:t>
      </w:r>
    </w:p>
    <w:p>
      <w:pPr>
        <w:spacing w:line="240" w:lineRule="auto" w:before="9"/>
        <w:rPr>
          <w:rFonts w:ascii="宋体" w:hAnsi="宋体" w:cs="宋体" w:eastAsia="宋体" w:hint="default"/>
          <w:sz w:val="20"/>
          <w:szCs w:val="20"/>
        </w:rPr>
      </w:pPr>
    </w:p>
    <w:p>
      <w:pPr>
        <w:spacing w:line="1846" w:lineRule="exact"/>
        <w:ind w:left="104" w:right="0" w:firstLine="0"/>
        <w:rPr>
          <w:rFonts w:ascii="宋体" w:hAnsi="宋体" w:cs="宋体" w:eastAsia="宋体" w:hint="default"/>
          <w:sz w:val="20"/>
          <w:szCs w:val="20"/>
        </w:rPr>
      </w:pPr>
      <w:r>
        <w:rPr>
          <w:rFonts w:ascii="宋体" w:hAnsi="宋体" w:cs="宋体" w:eastAsia="宋体" w:hint="default"/>
          <w:position w:val="-36"/>
          <w:sz w:val="20"/>
          <w:szCs w:val="20"/>
        </w:rPr>
        <w:pict>
          <v:group style="width:428.65pt;height:92.35pt;mso-position-horizontal-relative:char;mso-position-vertical-relative:line" coordorigin="0,0" coordsize="8573,1847">
            <v:group style="position:absolute;left:19;top:5;width:4566;height:2" coordorigin="19,5" coordsize="4566,2">
              <v:shape style="position:absolute;left:19;top:5;width:4566;height:2" coordorigin="19,5" coordsize="4566,0" path="m19,5l4585,5e" filled="false" stroked="true" strokeweight=".48pt" strokecolor="#000000">
                <v:path arrowok="t"/>
              </v:shape>
            </v:group>
            <v:group style="position:absolute;left:19;top:24;width:4566;height:2" coordorigin="19,24" coordsize="4566,2">
              <v:shape style="position:absolute;left:19;top:24;width:4566;height:2" coordorigin="19,24" coordsize="4566,0" path="m19,24l4585,24e" filled="false" stroked="true" strokeweight=".48pt" strokecolor="#000000">
                <v:path arrowok="t"/>
              </v:shape>
              <v:shape style="position:absolute;left:4585;top:29;width:10;height:2" type="#_x0000_t75" stroked="false">
                <v:imagedata r:id="rId91" o:title=""/>
              </v:shape>
            </v:group>
            <v:group style="position:absolute;left:4585;top:5;width:29;height:2" coordorigin="4585,5" coordsize="29,2">
              <v:shape style="position:absolute;left:4585;top:5;width:29;height:2" coordorigin="4585,5" coordsize="29,0" path="m4585,5l4614,5e" filled="false" stroked="true" strokeweight=".48pt" strokecolor="#000000">
                <v:path arrowok="t"/>
              </v:shape>
            </v:group>
            <v:group style="position:absolute;left:4585;top:24;width:29;height:2" coordorigin="4585,24" coordsize="29,2">
              <v:shape style="position:absolute;left:4585;top:24;width:29;height:2" coordorigin="4585,24" coordsize="29,0" path="m4585,24l4614,24e" filled="false" stroked="true" strokeweight=".48pt" strokecolor="#000000">
                <v:path arrowok="t"/>
              </v:shape>
            </v:group>
            <v:group style="position:absolute;left:4614;top:5;width:1953;height:2" coordorigin="4614,5" coordsize="1953,2">
              <v:shape style="position:absolute;left:4614;top:5;width:1953;height:2" coordorigin="4614,5" coordsize="1953,0" path="m4614,5l6566,5e" filled="false" stroked="true" strokeweight=".48pt" strokecolor="#000000">
                <v:path arrowok="t"/>
              </v:shape>
            </v:group>
            <v:group style="position:absolute;left:4614;top:24;width:1953;height:2" coordorigin="4614,24" coordsize="1953,2">
              <v:shape style="position:absolute;left:4614;top:24;width:1953;height:2" coordorigin="4614,24" coordsize="1953,0" path="m4614,24l6566,24e" filled="false" stroked="true" strokeweight=".48pt" strokecolor="#000000">
                <v:path arrowok="t"/>
              </v:shape>
              <v:shape style="position:absolute;left:6566;top:29;width:10;height:2" type="#_x0000_t75" stroked="false">
                <v:imagedata r:id="rId91" o:title=""/>
              </v:shape>
            </v:group>
            <v:group style="position:absolute;left:6566;top:5;width:29;height:2" coordorigin="6566,5" coordsize="29,2">
              <v:shape style="position:absolute;left:6566;top:5;width:29;height:2" coordorigin="6566,5" coordsize="29,0" path="m6566,5l6595,5e" filled="false" stroked="true" strokeweight=".48pt" strokecolor="#000000">
                <v:path arrowok="t"/>
              </v:shape>
            </v:group>
            <v:group style="position:absolute;left:6566;top:24;width:29;height:2" coordorigin="6566,24" coordsize="29,2">
              <v:shape style="position:absolute;left:6566;top:24;width:29;height:2" coordorigin="6566,24" coordsize="29,0" path="m6566,24l6595,24e" filled="false" stroked="true" strokeweight=".48pt" strokecolor="#000000">
                <v:path arrowok="t"/>
              </v:shape>
            </v:group>
            <v:group style="position:absolute;left:6595;top:5;width:1950;height:2" coordorigin="6595,5" coordsize="1950,2">
              <v:shape style="position:absolute;left:6595;top:5;width:1950;height:2" coordorigin="6595,5" coordsize="1950,0" path="m6595,5l8545,5e" filled="false" stroked="true" strokeweight=".48pt" strokecolor="#000000">
                <v:path arrowok="t"/>
              </v:shape>
            </v:group>
            <v:group style="position:absolute;left:6595;top:24;width:1950;height:2" coordorigin="6595,24" coordsize="1950,2">
              <v:shape style="position:absolute;left:6595;top:24;width:1950;height:2" coordorigin="6595,24" coordsize="1950,0" path="m6595,24l8545,24e" filled="false" stroked="true" strokeweight=".48pt" strokecolor="#000000">
                <v:path arrowok="t"/>
              </v:shape>
              <v:shape style="position:absolute;left:4566;top:11;width:2029;height:463" type="#_x0000_t75" stroked="false">
                <v:imagedata r:id="rId564" o:title=""/>
              </v:shape>
            </v:group>
            <v:group style="position:absolute;left:5;top:1842;width:4581;height:2" coordorigin="5,1842" coordsize="4581,2">
              <v:shape style="position:absolute;left:5;top:1842;width:4581;height:2" coordorigin="5,1842" coordsize="4581,0" path="m5,1842l4585,1842e" filled="false" stroked="true" strokeweight=".48pt" strokecolor="#000000">
                <v:path arrowok="t"/>
              </v:shape>
            </v:group>
            <v:group style="position:absolute;left:5;top:1823;width:4581;height:2" coordorigin="5,1823" coordsize="4581,2">
              <v:shape style="position:absolute;left:5;top:1823;width:4581;height:2" coordorigin="5,1823" coordsize="4581,0" path="m5,1823l4585,1823e" filled="false" stroked="true" strokeweight=".48pt" strokecolor="#000000">
                <v:path arrowok="t"/>
              </v:shape>
            </v:group>
            <v:group style="position:absolute;left:4585;top:1823;width:29;height:2" coordorigin="4585,1823" coordsize="29,2">
              <v:shape style="position:absolute;left:4585;top:1823;width:29;height:2" coordorigin="4585,1823" coordsize="29,0" path="m4585,1823l4614,1823e" filled="false" stroked="true" strokeweight=".48pt" strokecolor="#000000">
                <v:path arrowok="t"/>
              </v:shape>
            </v:group>
            <v:group style="position:absolute;left:4585;top:1842;width:1982;height:2" coordorigin="4585,1842" coordsize="1982,2">
              <v:shape style="position:absolute;left:4585;top:1842;width:1982;height:2" coordorigin="4585,1842" coordsize="1982,0" path="m4585,1842l6566,1842e" filled="false" stroked="true" strokeweight=".48pt" strokecolor="#000000">
                <v:path arrowok="t"/>
              </v:shape>
            </v:group>
            <v:group style="position:absolute;left:4614;top:1823;width:1953;height:2" coordorigin="4614,1823" coordsize="1953,2">
              <v:shape style="position:absolute;left:4614;top:1823;width:1953;height:2" coordorigin="4614,1823" coordsize="1953,0" path="m4614,1823l6566,1823e" filled="false" stroked="true" strokeweight=".48pt" strokecolor="#000000">
                <v:path arrowok="t"/>
              </v:shape>
              <v:shape style="position:absolute;left:0;top:436;width:8573;height:1382" type="#_x0000_t75" stroked="false">
                <v:imagedata r:id="rId565" o:title=""/>
              </v:shape>
            </v:group>
            <v:group style="position:absolute;left:6566;top:1823;width:29;height:2" coordorigin="6566,1823" coordsize="29,2">
              <v:shape style="position:absolute;left:6566;top:1823;width:29;height:2" coordorigin="6566,1823" coordsize="29,0" path="m6566,1823l6595,1823e" filled="false" stroked="true" strokeweight=".48pt" strokecolor="#000000">
                <v:path arrowok="t"/>
              </v:shape>
            </v:group>
            <v:group style="position:absolute;left:6566;top:1842;width:1986;height:2" coordorigin="6566,1842" coordsize="1986,2">
              <v:shape style="position:absolute;left:6566;top:1842;width:1986;height:2" coordorigin="6566,1842" coordsize="1986,0" path="m6566,1842l8552,1842e" filled="false" stroked="true" strokeweight=".48pt" strokecolor="#000000">
                <v:path arrowok="t"/>
              </v:shape>
            </v:group>
            <v:group style="position:absolute;left:6595;top:1823;width:1958;height:2" coordorigin="6595,1823" coordsize="1958,2">
              <v:shape style="position:absolute;left:6595;top:1823;width:1958;height:2" coordorigin="6595,1823" coordsize="1958,0" path="m6595,1823l8552,1823e" filled="false" stroked="true" strokeweight=".48pt" strokecolor="#000000">
                <v:path arrowok="t"/>
              </v:shape>
              <v:shape style="position:absolute;left:127;top:177;width:3915;height:604" type="#_x0000_t202" filled="false" stroked="false">
                <v:textbox inset="0,0,0,0">
                  <w:txbxContent>
                    <w:p>
                      <w:pPr>
                        <w:spacing w:line="200" w:lineRule="exact" w:before="0"/>
                        <w:ind w:left="1875" w:right="0" w:firstLine="0"/>
                        <w:jc w:val="left"/>
                        <w:rPr>
                          <w:rFonts w:ascii="宋体" w:hAnsi="宋体" w:cs="宋体" w:eastAsia="宋体" w:hint="default"/>
                          <w:sz w:val="20"/>
                          <w:szCs w:val="20"/>
                        </w:rPr>
                      </w:pPr>
                      <w:r>
                        <w:rPr>
                          <w:rFonts w:ascii="宋体" w:hAnsi="宋体" w:cs="宋体" w:eastAsia="宋体" w:hint="default"/>
                          <w:b/>
                          <w:bCs/>
                          <w:sz w:val="20"/>
                          <w:szCs w:val="20"/>
                        </w:rPr>
                        <w:t>关联方</w:t>
                      </w:r>
                      <w:r>
                        <w:rPr>
                          <w:rFonts w:ascii="宋体" w:hAnsi="宋体" w:cs="宋体" w:eastAsia="宋体" w:hint="default"/>
                          <w:sz w:val="20"/>
                          <w:szCs w:val="20"/>
                        </w:rPr>
                      </w:r>
                    </w:p>
                    <w:p>
                      <w:pPr>
                        <w:spacing w:before="141"/>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受同一母公司及最终控制方控制的其他企业:</w:t>
                      </w:r>
                      <w:r>
                        <w:rPr>
                          <w:rFonts w:ascii="宋体" w:hAnsi="宋体" w:cs="宋体" w:eastAsia="宋体" w:hint="default"/>
                          <w:sz w:val="20"/>
                          <w:szCs w:val="20"/>
                        </w:rPr>
                      </w:r>
                    </w:p>
                  </w:txbxContent>
                </v:textbox>
                <w10:wrap type="none"/>
              </v:shape>
              <v:shape style="position:absolute;left:5178;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7159;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127;top:1076;width:2001;height:61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深圳易拓科技有限公司</w:t>
                      </w:r>
                      <w:r>
                        <w:rPr>
                          <w:rFonts w:ascii="宋体" w:hAnsi="宋体" w:cs="宋体" w:eastAsia="宋体" w:hint="default"/>
                          <w:sz w:val="20"/>
                          <w:szCs w:val="20"/>
                        </w:rPr>
                      </w:r>
                    </w:p>
                    <w:p>
                      <w:pPr>
                        <w:spacing w:before="15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5462;top:1076;width:1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782,920.00</w:t>
                      </w:r>
                    </w:p>
                  </w:txbxContent>
                </v:textbox>
                <w10:wrap type="none"/>
              </v:shape>
              <v:shape style="position:absolute;left:7545;top:1076;width:9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40,316.80</w:t>
                      </w:r>
                      <w:r>
                        <w:rPr>
                          <w:rFonts w:ascii="宋体"/>
                          <w:sz w:val="20"/>
                        </w:rPr>
                      </w:r>
                    </w:p>
                  </w:txbxContent>
                </v:textbox>
                <w10:wrap type="none"/>
              </v:shape>
              <v:shape style="position:absolute;left:5458;top:1529;width:10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782,920.00</w:t>
                      </w:r>
                      <w:r>
                        <w:rPr>
                          <w:rFonts w:ascii="宋体"/>
                          <w:sz w:val="20"/>
                        </w:rPr>
                      </w:r>
                    </w:p>
                  </w:txbxContent>
                </v:textbox>
                <w10:wrap type="none"/>
              </v:shape>
              <v:shape style="position:absolute;left:7538;top:1529;width:9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40,316.80</w:t>
                      </w:r>
                      <w:r>
                        <w:rPr>
                          <w:rFonts w:ascii="宋体"/>
                          <w:sz w:val="20"/>
                        </w:rPr>
                      </w:r>
                    </w:p>
                  </w:txbxContent>
                </v:textbox>
                <w10:wrap type="none"/>
              </v:shape>
            </v:group>
          </v:group>
        </w:pict>
      </w:r>
      <w:r>
        <w:rPr>
          <w:rFonts w:ascii="宋体" w:hAnsi="宋体" w:cs="宋体" w:eastAsia="宋体" w:hint="default"/>
          <w:position w:val="-36"/>
          <w:sz w:val="20"/>
          <w:szCs w:val="20"/>
        </w:rPr>
      </w:r>
    </w:p>
    <w:p>
      <w:pPr>
        <w:spacing w:line="240" w:lineRule="auto" w:before="7"/>
        <w:rPr>
          <w:rFonts w:ascii="宋体" w:hAnsi="宋体" w:cs="宋体" w:eastAsia="宋体" w:hint="default"/>
          <w:sz w:val="27"/>
          <w:szCs w:val="27"/>
        </w:rPr>
      </w:pPr>
    </w:p>
    <w:p>
      <w:pPr>
        <w:spacing w:line="491" w:lineRule="auto" w:before="31"/>
        <w:ind w:left="691" w:right="6121" w:firstLine="0"/>
        <w:jc w:val="left"/>
        <w:rPr>
          <w:rFonts w:ascii="宋体" w:hAnsi="宋体" w:cs="宋体" w:eastAsia="宋体" w:hint="default"/>
          <w:sz w:val="22"/>
          <w:szCs w:val="22"/>
        </w:rPr>
      </w:pPr>
      <w:bookmarkStart w:name=" " w:id="53"/>
      <w:bookmarkEnd w:id="53"/>
      <w:r>
        <w:rPr/>
      </w:r>
      <w:bookmarkStart w:name="十、 股份支付 " w:id="54"/>
      <w:bookmarkEnd w:id="54"/>
      <w:r>
        <w:rPr/>
      </w:r>
      <w:r>
        <w:rPr>
          <w:rFonts w:ascii="宋体" w:hAnsi="宋体" w:cs="宋体" w:eastAsia="宋体" w:hint="default"/>
          <w:b/>
          <w:bCs/>
          <w:spacing w:val="2"/>
          <w:sz w:val="22"/>
          <w:szCs w:val="22"/>
        </w:rPr>
        <w:t>十、股份支付</w:t>
      </w:r>
      <w:r>
        <w:rPr>
          <w:rFonts w:ascii="宋体" w:hAnsi="宋体" w:cs="宋体" w:eastAsia="宋体" w:hint="default"/>
          <w:b/>
          <w:bCs/>
          <w:spacing w:val="1"/>
          <w:w w:val="99"/>
          <w:sz w:val="22"/>
          <w:szCs w:val="22"/>
        </w:rPr>
        <w:t> </w:t>
      </w:r>
      <w:r>
        <w:rPr>
          <w:rFonts w:ascii="宋体" w:hAnsi="宋体" w:cs="宋体" w:eastAsia="宋体" w:hint="default"/>
          <w:b/>
          <w:bCs/>
          <w:spacing w:val="1"/>
          <w:w w:val="99"/>
          <w:sz w:val="22"/>
          <w:szCs w:val="22"/>
        </w:rPr>
        <w:t>    </w:t>
      </w:r>
      <w:r>
        <w:rPr>
          <w:rFonts w:ascii="宋体" w:hAnsi="宋体" w:cs="宋体" w:eastAsia="宋体" w:hint="default"/>
          <w:sz w:val="22"/>
          <w:szCs w:val="22"/>
        </w:rPr>
        <w:t>1．</w:t>
      </w:r>
      <w:r>
        <w:rPr>
          <w:rFonts w:ascii="宋体" w:hAnsi="宋体" w:cs="宋体" w:eastAsia="宋体" w:hint="default"/>
          <w:spacing w:val="-92"/>
          <w:sz w:val="22"/>
          <w:szCs w:val="22"/>
        </w:rPr>
        <w:t> </w:t>
      </w:r>
      <w:r>
        <w:rPr>
          <w:rFonts w:ascii="宋体" w:hAnsi="宋体" w:cs="宋体" w:eastAsia="宋体" w:hint="default"/>
          <w:sz w:val="22"/>
          <w:szCs w:val="22"/>
        </w:rPr>
        <w:t>股份支付总体情况</w:t>
      </w:r>
    </w:p>
    <w:p>
      <w:pPr>
        <w:spacing w:after="0" w:line="491" w:lineRule="auto"/>
        <w:jc w:val="left"/>
        <w:rPr>
          <w:rFonts w:ascii="宋体" w:hAnsi="宋体" w:cs="宋体" w:eastAsia="宋体" w:hint="default"/>
          <w:sz w:val="22"/>
          <w:szCs w:val="22"/>
        </w:rPr>
        <w:sectPr>
          <w:headerReference w:type="default" r:id="rId560"/>
          <w:pgSz w:w="11910" w:h="16840"/>
          <w:pgMar w:header="898" w:footer="844" w:top="1420" w:bottom="1040" w:left="1460" w:right="1520"/>
        </w:sectPr>
      </w:pPr>
    </w:p>
    <w:p>
      <w:pPr>
        <w:spacing w:line="2298" w:lineRule="exact"/>
        <w:ind w:left="104" w:right="0" w:firstLine="0"/>
        <w:rPr>
          <w:rFonts w:ascii="宋体" w:hAnsi="宋体" w:cs="宋体" w:eastAsia="宋体" w:hint="default"/>
          <w:sz w:val="20"/>
          <w:szCs w:val="20"/>
        </w:rPr>
      </w:pPr>
      <w:r>
        <w:rPr>
          <w:rFonts w:ascii="宋体" w:hAnsi="宋体" w:cs="宋体" w:eastAsia="宋体" w:hint="default"/>
          <w:position w:val="-45"/>
          <w:sz w:val="20"/>
          <w:szCs w:val="20"/>
        </w:rPr>
        <w:pict>
          <v:group style="width:436pt;height:114.95pt;mso-position-horizontal-relative:char;mso-position-vertical-relative:line" coordorigin="0,0" coordsize="8720,2299">
            <v:group style="position:absolute;left:152;top:8;width:8560;height:2" coordorigin="152,8" coordsize="8560,2">
              <v:shape style="position:absolute;left:152;top:8;width:8560;height:2" coordorigin="152,8" coordsize="8560,0" path="m152,8l8712,8e" filled="false" stroked="true" strokeweight=".75pt" strokecolor="#000000">
                <v:path arrowok="t"/>
              </v:shape>
            </v:group>
            <v:group style="position:absolute;left:19;top:33;width:6209;height:2" coordorigin="19,33" coordsize="6209,2">
              <v:shape style="position:absolute;left:19;top:33;width:6209;height:2" coordorigin="19,33" coordsize="6209,0" path="m19,33l6228,33e" filled="false" stroked="true" strokeweight=".48pt" strokecolor="#000000">
                <v:path arrowok="t"/>
              </v:shape>
            </v:group>
            <v:group style="position:absolute;left:19;top:52;width:6209;height:2" coordorigin="19,52" coordsize="6209,2">
              <v:shape style="position:absolute;left:19;top:52;width:6209;height:2" coordorigin="19,52" coordsize="6209,0" path="m19,52l6228,52e" filled="false" stroked="true" strokeweight=".48pt" strokecolor="#000000">
                <v:path arrowok="t"/>
              </v:shape>
            </v:group>
            <v:group style="position:absolute;left:6228;top:33;width:29;height:2" coordorigin="6228,33" coordsize="29,2">
              <v:shape style="position:absolute;left:6228;top:33;width:29;height:2" coordorigin="6228,33" coordsize="29,0" path="m6228,33l6257,33e" filled="false" stroked="true" strokeweight=".48pt" strokecolor="#000000">
                <v:path arrowok="t"/>
              </v:shape>
            </v:group>
            <v:group style="position:absolute;left:6228;top:52;width:29;height:2" coordorigin="6228,52" coordsize="29,2">
              <v:shape style="position:absolute;left:6228;top:52;width:29;height:2" coordorigin="6228,52" coordsize="29,0" path="m6228,52l6257,52e" filled="false" stroked="true" strokeweight=".48pt" strokecolor="#000000">
                <v:path arrowok="t"/>
              </v:shape>
            </v:group>
            <v:group style="position:absolute;left:6257;top:33;width:2289;height:2" coordorigin="6257,33" coordsize="2289,2">
              <v:shape style="position:absolute;left:6257;top:33;width:2289;height:2" coordorigin="6257,33" coordsize="2289,0" path="m6257,33l8545,33e" filled="false" stroked="true" strokeweight=".48pt" strokecolor="#000000">
                <v:path arrowok="t"/>
              </v:shape>
            </v:group>
            <v:group style="position:absolute;left:6257;top:52;width:2289;height:2" coordorigin="6257,52" coordsize="2289,2">
              <v:shape style="position:absolute;left:6257;top:52;width:2289;height:2" coordorigin="6257,52" coordsize="2289,0" path="m6257,52l8545,52e" filled="false" stroked="true" strokeweight=".48pt" strokecolor="#000000">
                <v:path arrowok="t"/>
              </v:shape>
              <v:shape style="position:absolute;left:6228;top:57;width:10;height:361" type="#_x0000_t75" stroked="false">
                <v:imagedata r:id="rId96" o:title=""/>
              </v:shape>
            </v:group>
            <v:group style="position:absolute;left:5;top:2294;width:6224;height:2" coordorigin="5,2294" coordsize="6224,2">
              <v:shape style="position:absolute;left:5;top:2294;width:6224;height:2" coordorigin="5,2294" coordsize="6224,0" path="m5,2294l6228,2294e" filled="false" stroked="true" strokeweight=".48pt" strokecolor="#000000">
                <v:path arrowok="t"/>
              </v:shape>
            </v:group>
            <v:group style="position:absolute;left:5;top:2274;width:6224;height:2" coordorigin="5,2274" coordsize="6224,2">
              <v:shape style="position:absolute;left:5;top:2274;width:6224;height:2" coordorigin="5,2274" coordsize="6224,0" path="m5,2274l6228,2274e" filled="false" stroked="true" strokeweight=".48pt" strokecolor="#000000">
                <v:path arrowok="t"/>
              </v:shape>
              <v:shape style="position:absolute;left:0;top:399;width:8570;height:1871" type="#_x0000_t75" stroked="false">
                <v:imagedata r:id="rId567" o:title=""/>
              </v:shape>
            </v:group>
            <v:group style="position:absolute;left:6228;top:2274;width:29;height:2" coordorigin="6228,2274" coordsize="29,2">
              <v:shape style="position:absolute;left:6228;top:2274;width:29;height:2" coordorigin="6228,2274" coordsize="29,0" path="m6228,2274l6257,2274e" filled="false" stroked="true" strokeweight=".48pt" strokecolor="#000000">
                <v:path arrowok="t"/>
              </v:shape>
            </v:group>
            <v:group style="position:absolute;left:6228;top:2294;width:2325;height:2" coordorigin="6228,2294" coordsize="2325,2">
              <v:shape style="position:absolute;left:6228;top:2294;width:2325;height:2" coordorigin="6228,2294" coordsize="2325,0" path="m6228,2294l8552,2294e" filled="false" stroked="true" strokeweight=".48pt" strokecolor="#000000">
                <v:path arrowok="t"/>
              </v:shape>
            </v:group>
            <v:group style="position:absolute;left:6257;top:2274;width:2296;height:2" coordorigin="6257,2274" coordsize="2296,2">
              <v:shape style="position:absolute;left:6257;top:2274;width:2296;height:2" coordorigin="6257,2274" coordsize="2296,0" path="m6257,2274l8552,2274e" filled="false" stroked="true" strokeweight=".48pt" strokecolor="#000000">
                <v:path arrowok="t"/>
              </v:shape>
              <v:shape style="position:absolute;left:127;top:174;width:5402;height:2051" type="#_x0000_t202" filled="false" stroked="false">
                <v:textbox inset="0,0,0,0">
                  <w:txbxContent>
                    <w:p>
                      <w:pPr>
                        <w:spacing w:line="200" w:lineRule="exact" w:before="0"/>
                        <w:ind w:left="2797"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38" w:lineRule="auto"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公司本年授予的各项权益工具总额</w:t>
                      </w:r>
                      <w:r>
                        <w:rPr>
                          <w:rFonts w:ascii="宋体" w:hAnsi="宋体" w:cs="宋体" w:eastAsia="宋体" w:hint="default"/>
                          <w:w w:val="100"/>
                          <w:sz w:val="20"/>
                          <w:szCs w:val="20"/>
                        </w:rPr>
                        <w:t> </w:t>
                      </w:r>
                      <w:r>
                        <w:rPr>
                          <w:rFonts w:ascii="宋体" w:hAnsi="宋体" w:cs="宋体" w:eastAsia="宋体" w:hint="default"/>
                          <w:sz w:val="20"/>
                          <w:szCs w:val="20"/>
                        </w:rPr>
                        <w:t>公司本年行权的各项权益工具总额</w:t>
                      </w:r>
                      <w:r>
                        <w:rPr>
                          <w:rFonts w:ascii="宋体" w:hAnsi="宋体" w:cs="宋体" w:eastAsia="宋体" w:hint="default"/>
                          <w:w w:val="100"/>
                          <w:sz w:val="20"/>
                          <w:szCs w:val="20"/>
                        </w:rPr>
                        <w:t> </w:t>
                      </w:r>
                      <w:r>
                        <w:rPr>
                          <w:rFonts w:ascii="宋体" w:hAnsi="宋体" w:cs="宋体" w:eastAsia="宋体" w:hint="default"/>
                          <w:sz w:val="20"/>
                          <w:szCs w:val="20"/>
                        </w:rPr>
                        <w:t>公司本年失效的各项权益工具总额</w:t>
                      </w:r>
                      <w:r>
                        <w:rPr>
                          <w:rFonts w:ascii="宋体" w:hAnsi="宋体" w:cs="宋体" w:eastAsia="宋体" w:hint="default"/>
                          <w:spacing w:val="-1"/>
                          <w:w w:val="100"/>
                          <w:sz w:val="20"/>
                          <w:szCs w:val="20"/>
                        </w:rPr>
                        <w:t> </w:t>
                      </w:r>
                      <w:r>
                        <w:rPr>
                          <w:rFonts w:ascii="宋体" w:hAnsi="宋体" w:cs="宋体" w:eastAsia="宋体" w:hint="default"/>
                          <w:spacing w:val="-1"/>
                          <w:sz w:val="20"/>
                          <w:szCs w:val="20"/>
                        </w:rPr>
                        <w:t>公司年末发行在外的股份期权行权价格的范围和合同剩余期限</w:t>
                      </w:r>
                    </w:p>
                    <w:p>
                      <w:pPr>
                        <w:spacing w:before="27"/>
                        <w:ind w:left="0" w:right="0" w:firstLine="0"/>
                        <w:jc w:val="left"/>
                        <w:rPr>
                          <w:rFonts w:ascii="宋体" w:hAnsi="宋体" w:cs="宋体" w:eastAsia="宋体" w:hint="default"/>
                          <w:sz w:val="20"/>
                          <w:szCs w:val="20"/>
                        </w:rPr>
                      </w:pPr>
                      <w:r>
                        <w:rPr>
                          <w:rFonts w:ascii="宋体" w:hAnsi="宋体" w:cs="宋体" w:eastAsia="宋体" w:hint="default"/>
                          <w:sz w:val="20"/>
                          <w:szCs w:val="20"/>
                        </w:rPr>
                        <w:t>公司年末其他权益工具行权价格的范围和合同剩余期限</w:t>
                      </w:r>
                    </w:p>
                  </w:txbxContent>
                </v:textbox>
                <w10:wrap type="none"/>
              </v:shape>
              <v:shape style="position:absolute;left:7190;top:174;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情况</w:t>
                      </w:r>
                      <w:r>
                        <w:rPr>
                          <w:rFonts w:ascii="宋体" w:hAnsi="宋体" w:cs="宋体" w:eastAsia="宋体" w:hint="default"/>
                          <w:sz w:val="20"/>
                          <w:szCs w:val="20"/>
                        </w:rPr>
                      </w:r>
                    </w:p>
                  </w:txbxContent>
                </v:textbox>
                <w10:wrap type="none"/>
              </v:shape>
              <v:shape style="position:absolute;left:7142;top:543;width:1301;height:1682" type="#_x0000_t202" filled="false" stroked="false">
                <v:textbox inset="0,0,0,0">
                  <w:txbxContent>
                    <w:p>
                      <w:pPr>
                        <w:spacing w:line="200" w:lineRule="exact" w:before="0"/>
                        <w:ind w:left="0" w:right="0" w:firstLine="0"/>
                        <w:jc w:val="right"/>
                        <w:rPr>
                          <w:rFonts w:ascii="宋体" w:hAnsi="宋体" w:cs="宋体" w:eastAsia="宋体" w:hint="default"/>
                          <w:sz w:val="20"/>
                          <w:szCs w:val="20"/>
                        </w:rPr>
                      </w:pPr>
                      <w:r>
                        <w:rPr>
                          <w:rFonts w:ascii="宋体"/>
                          <w:w w:val="100"/>
                          <w:sz w:val="20"/>
                        </w:rPr>
                        <w:t>-</w:t>
                      </w:r>
                    </w:p>
                    <w:p>
                      <w:pPr>
                        <w:spacing w:line="338" w:lineRule="auto" w:before="109"/>
                        <w:ind w:left="298" w:right="0" w:firstLine="901"/>
                        <w:jc w:val="right"/>
                        <w:rPr>
                          <w:rFonts w:ascii="宋体" w:hAnsi="宋体" w:cs="宋体" w:eastAsia="宋体" w:hint="default"/>
                          <w:sz w:val="20"/>
                          <w:szCs w:val="20"/>
                        </w:rPr>
                      </w:pPr>
                      <w:r>
                        <w:rPr>
                          <w:rFonts w:ascii="宋体"/>
                          <w:sz w:val="20"/>
                        </w:rPr>
                        <w:t>-</w:t>
                      </w:r>
                      <w:r>
                        <w:rPr>
                          <w:rFonts w:ascii="宋体"/>
                          <w:w w:val="100"/>
                          <w:sz w:val="20"/>
                        </w:rPr>
                        <w:t> </w:t>
                      </w:r>
                      <w:r>
                        <w:rPr>
                          <w:rFonts w:ascii="宋体"/>
                          <w:spacing w:val="-1"/>
                          <w:sz w:val="20"/>
                        </w:rPr>
                        <w:t>63,241,800</w:t>
                      </w:r>
                      <w:r>
                        <w:rPr>
                          <w:rFonts w:ascii="宋体"/>
                          <w:sz w:val="20"/>
                        </w:rPr>
                      </w:r>
                    </w:p>
                    <w:p>
                      <w:pPr>
                        <w:spacing w:before="26"/>
                        <w:ind w:left="0" w:right="0" w:firstLine="0"/>
                        <w:jc w:val="right"/>
                        <w:rPr>
                          <w:rFonts w:ascii="宋体" w:hAnsi="宋体" w:cs="宋体" w:eastAsia="宋体" w:hint="default"/>
                          <w:sz w:val="20"/>
                          <w:szCs w:val="20"/>
                        </w:rPr>
                      </w:pPr>
                      <w:r>
                        <w:rPr>
                          <w:rFonts w:ascii="宋体" w:hAnsi="宋体" w:cs="宋体" w:eastAsia="宋体" w:hint="default"/>
                          <w:spacing w:val="-1"/>
                          <w:sz w:val="20"/>
                          <w:szCs w:val="20"/>
                        </w:rPr>
                        <w:t>见本附注十、4</w:t>
                      </w:r>
                    </w:p>
                    <w:p>
                      <w:pPr>
                        <w:spacing w:before="109"/>
                        <w:ind w:left="0" w:right="0" w:firstLine="0"/>
                        <w:jc w:val="right"/>
                        <w:rPr>
                          <w:rFonts w:ascii="宋体" w:hAnsi="宋体" w:cs="宋体" w:eastAsia="宋体" w:hint="default"/>
                          <w:sz w:val="20"/>
                          <w:szCs w:val="20"/>
                        </w:rPr>
                      </w:pPr>
                      <w:r>
                        <w:rPr>
                          <w:rFonts w:ascii="宋体"/>
                          <w:w w:val="100"/>
                          <w:sz w:val="20"/>
                        </w:rPr>
                        <w:t>-</w:t>
                      </w:r>
                    </w:p>
                  </w:txbxContent>
                </v:textbox>
                <w10:wrap type="none"/>
              </v:shape>
            </v:group>
          </v:group>
        </w:pict>
      </w:r>
      <w:r>
        <w:rPr>
          <w:rFonts w:ascii="宋体" w:hAnsi="宋体" w:cs="宋体" w:eastAsia="宋体" w:hint="default"/>
          <w:position w:val="-45"/>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691" w:right="105"/>
        <w:jc w:val="left"/>
      </w:pPr>
      <w:r>
        <w:rPr/>
        <w:t>2．</w:t>
      </w:r>
      <w:r>
        <w:rPr>
          <w:spacing w:val="-92"/>
        </w:rPr>
        <w:t> </w:t>
      </w:r>
      <w:r>
        <w:rPr/>
        <w:t>以权益结算的股份支付情况</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630" w:lineRule="exact"/>
        <w:ind w:left="104" w:right="0" w:firstLine="0"/>
        <w:rPr>
          <w:rFonts w:ascii="宋体" w:hAnsi="宋体" w:cs="宋体" w:eastAsia="宋体" w:hint="default"/>
          <w:sz w:val="20"/>
          <w:szCs w:val="20"/>
        </w:rPr>
      </w:pPr>
      <w:r>
        <w:rPr>
          <w:rFonts w:ascii="宋体" w:hAnsi="宋体" w:cs="宋体" w:eastAsia="宋体" w:hint="default"/>
          <w:position w:val="-52"/>
          <w:sz w:val="20"/>
          <w:szCs w:val="20"/>
        </w:rPr>
        <w:pict>
          <v:group style="width:428.4pt;height:131.550pt;mso-position-horizontal-relative:char;mso-position-vertical-relative:line" coordorigin="0,0" coordsize="8568,2631">
            <v:group style="position:absolute;left:19;top:5;width:4709;height:2" coordorigin="19,5" coordsize="4709,2">
              <v:shape style="position:absolute;left:19;top:5;width:4709;height:2" coordorigin="19,5" coordsize="4709,0" path="m19,5l4728,5e" filled="false" stroked="true" strokeweight=".48pt" strokecolor="#000000">
                <v:path arrowok="t"/>
              </v:shape>
            </v:group>
            <v:group style="position:absolute;left:19;top:24;width:4709;height:2" coordorigin="19,24" coordsize="4709,2">
              <v:shape style="position:absolute;left:19;top:24;width:4709;height:2" coordorigin="19,24" coordsize="4709,0" path="m19,24l4728,24e" filled="false" stroked="true" strokeweight=".48pt" strokecolor="#000000">
                <v:path arrowok="t"/>
              </v:shape>
            </v:group>
            <v:group style="position:absolute;left:4728;top:5;width:29;height:2" coordorigin="4728,5" coordsize="29,2">
              <v:shape style="position:absolute;left:4728;top:5;width:29;height:2" coordorigin="4728,5" coordsize="29,0" path="m4728,5l4757,5e" filled="false" stroked="true" strokeweight=".48pt" strokecolor="#000000">
                <v:path arrowok="t"/>
              </v:shape>
            </v:group>
            <v:group style="position:absolute;left:4728;top:24;width:29;height:2" coordorigin="4728,24" coordsize="29,2">
              <v:shape style="position:absolute;left:4728;top:24;width:29;height:2" coordorigin="4728,24" coordsize="29,0" path="m4728,24l4757,24e" filled="false" stroked="true" strokeweight=".48pt" strokecolor="#000000">
                <v:path arrowok="t"/>
              </v:shape>
            </v:group>
            <v:group style="position:absolute;left:4757;top:5;width:3789;height:2" coordorigin="4757,5" coordsize="3789,2">
              <v:shape style="position:absolute;left:4757;top:5;width:3789;height:2" coordorigin="4757,5" coordsize="3789,0" path="m4757,5l8545,5e" filled="false" stroked="true" strokeweight=".48pt" strokecolor="#000000">
                <v:path arrowok="t"/>
              </v:shape>
            </v:group>
            <v:group style="position:absolute;left:4757;top:24;width:3789;height:2" coordorigin="4757,24" coordsize="3789,2">
              <v:shape style="position:absolute;left:4757;top:24;width:3789;height:2" coordorigin="4757,24" coordsize="3789,0" path="m4757,24l8545,24e" filled="false" stroked="true" strokeweight=".48pt" strokecolor="#000000">
                <v:path arrowok="t"/>
              </v:shape>
              <v:shape style="position:absolute;left:4728;top:29;width:10;height:361" type="#_x0000_t75" stroked="false">
                <v:imagedata r:id="rId264" o:title=""/>
              </v:shape>
            </v:group>
            <v:group style="position:absolute;left:5;top:2626;width:4724;height:2" coordorigin="5,2626" coordsize="4724,2">
              <v:shape style="position:absolute;left:5;top:2626;width:4724;height:2" coordorigin="5,2626" coordsize="4724,0" path="m5,2626l4728,2626e" filled="false" stroked="true" strokeweight=".48pt" strokecolor="#000000">
                <v:path arrowok="t"/>
              </v:shape>
            </v:group>
            <v:group style="position:absolute;left:5;top:2606;width:4724;height:2" coordorigin="5,2606" coordsize="4724,2">
              <v:shape style="position:absolute;left:5;top:2606;width:4724;height:2" coordorigin="5,2606" coordsize="4724,0" path="m5,2606l4728,2606e" filled="false" stroked="true" strokeweight=".48pt" strokecolor="#000000">
                <v:path arrowok="t"/>
              </v:shape>
              <v:shape style="position:absolute;left:0;top:371;width:8568;height:2231" type="#_x0000_t75" stroked="false">
                <v:imagedata r:id="rId568" o:title=""/>
              </v:shape>
            </v:group>
            <v:group style="position:absolute;left:4728;top:2606;width:29;height:2" coordorigin="4728,2606" coordsize="29,2">
              <v:shape style="position:absolute;left:4728;top:2606;width:29;height:2" coordorigin="4728,2606" coordsize="29,0" path="m4728,2606l4757,2606e" filled="false" stroked="true" strokeweight=".48pt" strokecolor="#000000">
                <v:path arrowok="t"/>
              </v:shape>
            </v:group>
            <v:group style="position:absolute;left:4728;top:2626;width:3825;height:2" coordorigin="4728,2626" coordsize="3825,2">
              <v:shape style="position:absolute;left:4728;top:2626;width:3825;height:2" coordorigin="4728,2626" coordsize="3825,0" path="m4728,2626l8552,2626e" filled="false" stroked="true" strokeweight=".48pt" strokecolor="#000000">
                <v:path arrowok="t"/>
              </v:shape>
            </v:group>
            <v:group style="position:absolute;left:4757;top:2606;width:3796;height:2" coordorigin="4757,2606" coordsize="3796,2">
              <v:shape style="position:absolute;left:4757;top:2606;width:3796;height:2" coordorigin="4757,2606" coordsize="3796,0" path="m4757,2606l8552,2606e" filled="false" stroked="true" strokeweight=".48pt" strokecolor="#000000">
                <v:path arrowok="t"/>
              </v:shape>
              <v:shape style="position:absolute;left:127;top:146;width:3202;height:570" type="#_x0000_t202" filled="false" stroked="false">
                <v:textbox inset="0,0,0,0">
                  <w:txbxContent>
                    <w:p>
                      <w:pPr>
                        <w:spacing w:line="200" w:lineRule="exact" w:before="0"/>
                        <w:ind w:left="2047"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授予日权益工具公允价值的确定方法</w:t>
                      </w:r>
                    </w:p>
                  </w:txbxContent>
                </v:textbox>
                <w10:wrap type="none"/>
              </v:shape>
              <v:shape style="position:absolute;left:6440;top:146;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情况</w:t>
                      </w:r>
                      <w:r>
                        <w:rPr>
                          <w:rFonts w:ascii="宋体" w:hAnsi="宋体" w:cs="宋体" w:eastAsia="宋体" w:hint="default"/>
                          <w:sz w:val="20"/>
                          <w:szCs w:val="20"/>
                        </w:rPr>
                      </w:r>
                    </w:p>
                  </w:txbxContent>
                </v:textbox>
                <w10:wrap type="none"/>
              </v:shape>
              <v:shape style="position:absolute;left:127;top:1065;width:4001;height:149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对可行权权益工具数量的最佳估计的确定方法</w:t>
                      </w:r>
                    </w:p>
                    <w:p>
                      <w:pPr>
                        <w:spacing w:line="240" w:lineRule="auto" w:before="11"/>
                        <w:rPr>
                          <w:rFonts w:ascii="宋体" w:hAnsi="宋体" w:cs="宋体" w:eastAsia="宋体" w:hint="default"/>
                          <w:sz w:val="13"/>
                          <w:szCs w:val="13"/>
                        </w:rPr>
                      </w:pPr>
                    </w:p>
                    <w:p>
                      <w:pPr>
                        <w:spacing w:line="370" w:lineRule="atLeas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本年估计与上年估计有重大差异的原因</w:t>
                      </w:r>
                      <w:r>
                        <w:rPr>
                          <w:rFonts w:ascii="宋体" w:hAnsi="宋体" w:cs="宋体" w:eastAsia="宋体" w:hint="default"/>
                          <w:w w:val="100"/>
                          <w:sz w:val="20"/>
                          <w:szCs w:val="20"/>
                        </w:rPr>
                        <w:t> </w:t>
                      </w:r>
                      <w:r>
                        <w:rPr>
                          <w:rFonts w:ascii="宋体" w:hAnsi="宋体" w:cs="宋体" w:eastAsia="宋体" w:hint="default"/>
                          <w:spacing w:val="-1"/>
                          <w:sz w:val="20"/>
                          <w:szCs w:val="20"/>
                        </w:rPr>
                        <w:t>资本公积中以权益结算的股份支付的累计金额</w:t>
                      </w:r>
                      <w:r>
                        <w:rPr>
                          <w:rFonts w:ascii="宋体" w:hAnsi="宋体" w:cs="宋体" w:eastAsia="宋体" w:hint="default"/>
                          <w:spacing w:val="-84"/>
                          <w:sz w:val="20"/>
                          <w:szCs w:val="20"/>
                        </w:rPr>
                        <w:t> </w:t>
                      </w:r>
                      <w:r>
                        <w:rPr>
                          <w:rFonts w:ascii="宋体" w:hAnsi="宋体" w:cs="宋体" w:eastAsia="宋体" w:hint="default"/>
                          <w:spacing w:val="-84"/>
                          <w:sz w:val="20"/>
                          <w:szCs w:val="20"/>
                        </w:rPr>
                      </w:r>
                      <w:r>
                        <w:rPr>
                          <w:rFonts w:ascii="宋体" w:hAnsi="宋体" w:cs="宋体" w:eastAsia="宋体" w:hint="default"/>
                          <w:sz w:val="20"/>
                          <w:szCs w:val="20"/>
                        </w:rPr>
                        <w:t>以权益结算的股份支付确认的费用总额</w:t>
                      </w:r>
                    </w:p>
                  </w:txbxContent>
                </v:textbox>
                <w10:wrap type="none"/>
              </v:shape>
              <v:shape style="position:absolute;left:4839;top:515;width:3607;height:2040" type="#_x0000_t202" filled="false" stroked="false">
                <v:textbox inset="0,0,0,0">
                  <w:txbxContent>
                    <w:p>
                      <w:pPr>
                        <w:spacing w:line="200" w:lineRule="exact" w:before="0"/>
                        <w:ind w:left="1" w:right="0" w:firstLine="0"/>
                        <w:jc w:val="left"/>
                        <w:rPr>
                          <w:rFonts w:ascii="宋体" w:hAnsi="宋体" w:cs="宋体" w:eastAsia="宋体" w:hint="default"/>
                          <w:sz w:val="20"/>
                          <w:szCs w:val="20"/>
                        </w:rPr>
                      </w:pPr>
                      <w:r>
                        <w:rPr>
                          <w:rFonts w:ascii="宋体" w:hAnsi="宋体" w:cs="宋体" w:eastAsia="宋体" w:hint="default"/>
                          <w:sz w:val="20"/>
                          <w:szCs w:val="20"/>
                        </w:rPr>
                        <w:t>期权定价模型</w:t>
                      </w:r>
                    </w:p>
                    <w:p>
                      <w:pPr>
                        <w:spacing w:line="331" w:lineRule="auto" w:before="108"/>
                        <w:ind w:left="1" w:right="0" w:firstLine="0"/>
                        <w:jc w:val="left"/>
                        <w:rPr>
                          <w:rFonts w:ascii="宋体" w:hAnsi="宋体" w:cs="宋体" w:eastAsia="宋体" w:hint="default"/>
                          <w:sz w:val="20"/>
                          <w:szCs w:val="20"/>
                        </w:rPr>
                      </w:pPr>
                      <w:r>
                        <w:rPr>
                          <w:rFonts w:ascii="宋体" w:hAnsi="宋体" w:cs="宋体" w:eastAsia="宋体" w:hint="default"/>
                          <w:spacing w:val="-1"/>
                          <w:sz w:val="20"/>
                          <w:szCs w:val="20"/>
                        </w:rPr>
                        <w:t>根据最新取得的可行职工人数变动等后续</w:t>
                      </w:r>
                      <w:r>
                        <w:rPr>
                          <w:rFonts w:ascii="宋体" w:hAnsi="宋体" w:cs="宋体" w:eastAsia="宋体" w:hint="default"/>
                          <w:spacing w:val="-79"/>
                          <w:sz w:val="20"/>
                          <w:szCs w:val="20"/>
                        </w:rPr>
                        <w:t> </w:t>
                      </w:r>
                      <w:r>
                        <w:rPr>
                          <w:rFonts w:ascii="宋体" w:hAnsi="宋体" w:cs="宋体" w:eastAsia="宋体" w:hint="default"/>
                          <w:spacing w:val="-79"/>
                          <w:sz w:val="20"/>
                          <w:szCs w:val="20"/>
                        </w:rPr>
                      </w:r>
                      <w:r>
                        <w:rPr>
                          <w:rFonts w:ascii="宋体" w:hAnsi="宋体" w:cs="宋体" w:eastAsia="宋体" w:hint="default"/>
                          <w:sz w:val="20"/>
                          <w:szCs w:val="20"/>
                        </w:rPr>
                        <w:t>信息做出最佳估计</w:t>
                      </w:r>
                    </w:p>
                    <w:p>
                      <w:pPr>
                        <w:spacing w:before="33"/>
                        <w:ind w:left="1" w:right="0" w:firstLine="0"/>
                        <w:jc w:val="left"/>
                        <w:rPr>
                          <w:rFonts w:ascii="宋体" w:hAnsi="宋体" w:cs="宋体" w:eastAsia="宋体" w:hint="default"/>
                          <w:sz w:val="20"/>
                          <w:szCs w:val="20"/>
                        </w:rPr>
                      </w:pPr>
                      <w:r>
                        <w:rPr>
                          <w:rFonts w:ascii="宋体" w:hAnsi="宋体" w:cs="宋体" w:eastAsia="宋体" w:hint="default"/>
                          <w:w w:val="100"/>
                          <w:sz w:val="20"/>
                          <w:szCs w:val="20"/>
                        </w:rPr>
                        <w:t>无</w:t>
                      </w:r>
                    </w:p>
                    <w:p>
                      <w:pPr>
                        <w:spacing w:before="108"/>
                        <w:ind w:left="1" w:right="0" w:firstLine="0"/>
                        <w:jc w:val="left"/>
                        <w:rPr>
                          <w:rFonts w:ascii="宋体" w:hAnsi="宋体" w:cs="宋体" w:eastAsia="宋体" w:hint="default"/>
                          <w:sz w:val="20"/>
                          <w:szCs w:val="20"/>
                        </w:rPr>
                      </w:pPr>
                      <w:r>
                        <w:rPr>
                          <w:rFonts w:ascii="宋体" w:hAnsi="宋体" w:cs="宋体" w:eastAsia="宋体" w:hint="default"/>
                          <w:sz w:val="20"/>
                          <w:szCs w:val="20"/>
                        </w:rPr>
                        <w:t>10,088,000.00</w:t>
                      </w:r>
                      <w:r>
                        <w:rPr>
                          <w:rFonts w:ascii="宋体" w:hAnsi="宋体" w:cs="宋体" w:eastAsia="宋体" w:hint="default"/>
                          <w:spacing w:val="-57"/>
                          <w:sz w:val="20"/>
                          <w:szCs w:val="20"/>
                        </w:rPr>
                        <w:t> </w:t>
                      </w:r>
                      <w:r>
                        <w:rPr>
                          <w:rFonts w:ascii="宋体" w:hAnsi="宋体" w:cs="宋体" w:eastAsia="宋体" w:hint="default"/>
                          <w:sz w:val="20"/>
                          <w:szCs w:val="20"/>
                        </w:rPr>
                        <w:t>美元</w:t>
                      </w:r>
                    </w:p>
                    <w:p>
                      <w:pPr>
                        <w:spacing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10,088,000.00</w:t>
                      </w:r>
                      <w:r>
                        <w:rPr>
                          <w:rFonts w:ascii="宋体" w:hAnsi="宋体" w:cs="宋体" w:eastAsia="宋体" w:hint="default"/>
                          <w:spacing w:val="-60"/>
                          <w:sz w:val="20"/>
                          <w:szCs w:val="20"/>
                        </w:rPr>
                        <w:t> </w:t>
                      </w:r>
                      <w:r>
                        <w:rPr>
                          <w:rFonts w:ascii="宋体" w:hAnsi="宋体" w:cs="宋体" w:eastAsia="宋体" w:hint="default"/>
                          <w:sz w:val="20"/>
                          <w:szCs w:val="20"/>
                        </w:rPr>
                        <w:t>美元</w:t>
                      </w:r>
                    </w:p>
                  </w:txbxContent>
                </v:textbox>
                <w10:wrap type="none"/>
              </v:shape>
            </v:group>
          </v:group>
        </w:pict>
      </w:r>
      <w:r>
        <w:rPr>
          <w:rFonts w:ascii="宋体" w:hAnsi="宋体" w:cs="宋体" w:eastAsia="宋体" w:hint="default"/>
          <w:position w:val="-52"/>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691" w:right="5363"/>
        <w:jc w:val="left"/>
      </w:pPr>
      <w:r>
        <w:rPr/>
        <w:t>3．</w:t>
      </w:r>
      <w:r>
        <w:rPr>
          <w:spacing w:val="-93"/>
        </w:rPr>
        <w:t> </w:t>
      </w:r>
      <w:r>
        <w:rPr/>
        <w:t>以股份支付服务情况</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789" w:lineRule="exact"/>
        <w:ind w:left="104"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7.95pt;height:39.5pt;mso-position-horizontal-relative:char;mso-position-vertical-relative:line" coordorigin="0,0" coordsize="8559,790">
            <v:group style="position:absolute;left:19;top:5;width:4709;height:2" coordorigin="19,5" coordsize="4709,2">
              <v:shape style="position:absolute;left:19;top:5;width:4709;height:2" coordorigin="19,5" coordsize="4709,0" path="m19,5l4728,5e" filled="false" stroked="true" strokeweight=".48pt" strokecolor="#000000">
                <v:path arrowok="t"/>
              </v:shape>
            </v:group>
            <v:group style="position:absolute;left:19;top:24;width:4709;height:2" coordorigin="19,24" coordsize="4709,2">
              <v:shape style="position:absolute;left:19;top:24;width:4709;height:2" coordorigin="19,24" coordsize="4709,0" path="m19,24l4728,24e" filled="false" stroked="true" strokeweight=".48pt" strokecolor="#000000">
                <v:path arrowok="t"/>
              </v:shape>
            </v:group>
            <v:group style="position:absolute;left:4728;top:5;width:29;height:2" coordorigin="4728,5" coordsize="29,2">
              <v:shape style="position:absolute;left:4728;top:5;width:29;height:2" coordorigin="4728,5" coordsize="29,0" path="m4728,5l4757,5e" filled="false" stroked="true" strokeweight=".48pt" strokecolor="#000000">
                <v:path arrowok="t"/>
              </v:shape>
            </v:group>
            <v:group style="position:absolute;left:4728;top:24;width:29;height:2" coordorigin="4728,24" coordsize="29,2">
              <v:shape style="position:absolute;left:4728;top:24;width:29;height:2" coordorigin="4728,24" coordsize="29,0" path="m4728,24l4757,24e" filled="false" stroked="true" strokeweight=".48pt" strokecolor="#000000">
                <v:path arrowok="t"/>
              </v:shape>
            </v:group>
            <v:group style="position:absolute;left:4757;top:5;width:3789;height:2" coordorigin="4757,5" coordsize="3789,2">
              <v:shape style="position:absolute;left:4757;top:5;width:3789;height:2" coordorigin="4757,5" coordsize="3789,0" path="m4757,5l8545,5e" filled="false" stroked="true" strokeweight=".48pt" strokecolor="#000000">
                <v:path arrowok="t"/>
              </v:shape>
            </v:group>
            <v:group style="position:absolute;left:4757;top:24;width:3789;height:2" coordorigin="4757,24" coordsize="3789,2">
              <v:shape style="position:absolute;left:4757;top:24;width:3789;height:2" coordorigin="4757,24" coordsize="3789,0" path="m4757,24l8545,24e" filled="false" stroked="true" strokeweight=".48pt" strokecolor="#000000">
                <v:path arrowok="t"/>
              </v:shape>
            </v:group>
            <v:group style="position:absolute;left:5;top:785;width:4724;height:2" coordorigin="5,785" coordsize="4724,2">
              <v:shape style="position:absolute;left:5;top:785;width:4724;height:2" coordorigin="5,785" coordsize="4724,0" path="m5,785l4728,785e" filled="false" stroked="true" strokeweight=".48pt" strokecolor="#000000">
                <v:path arrowok="t"/>
              </v:shape>
            </v:group>
            <v:group style="position:absolute;left:5;top:766;width:4724;height:2" coordorigin="5,766" coordsize="4724,2">
              <v:shape style="position:absolute;left:5;top:766;width:4724;height:2" coordorigin="5,766" coordsize="4724,0" path="m5,766l4728,766e" filled="false" stroked="true" strokeweight=".48pt" strokecolor="#000000">
                <v:path arrowok="t"/>
              </v:shape>
              <v:shape style="position:absolute;left:0;top:29;width:8558;height:732" type="#_x0000_t75" stroked="false">
                <v:imagedata r:id="rId569" o:title=""/>
              </v:shape>
            </v:group>
            <v:group style="position:absolute;left:4728;top:766;width:29;height:2" coordorigin="4728,766" coordsize="29,2">
              <v:shape style="position:absolute;left:4728;top:766;width:29;height:2" coordorigin="4728,766" coordsize="29,0" path="m4728,766l4757,766e" filled="false" stroked="true" strokeweight=".48pt" strokecolor="#000000">
                <v:path arrowok="t"/>
              </v:shape>
            </v:group>
            <v:group style="position:absolute;left:4728;top:785;width:3825;height:2" coordorigin="4728,785" coordsize="3825,2">
              <v:shape style="position:absolute;left:4728;top:785;width:3825;height:2" coordorigin="4728,785" coordsize="3825,0" path="m4728,785l8552,785e" filled="false" stroked="true" strokeweight=".48pt" strokecolor="#000000">
                <v:path arrowok="t"/>
              </v:shape>
            </v:group>
            <v:group style="position:absolute;left:4757;top:766;width:3796;height:2" coordorigin="4757,766" coordsize="3796,2">
              <v:shape style="position:absolute;left:4757;top:766;width:3796;height:2" coordorigin="4757,766" coordsize="3796,0" path="m4757,766l8552,766e" filled="false" stroked="true" strokeweight=".48pt" strokecolor="#000000">
                <v:path arrowok="t"/>
              </v:shape>
              <v:shape style="position:absolute;left:127;top:146;width:2800;height:570" type="#_x0000_t202" filled="false" stroked="false">
                <v:textbox inset="0,0,0,0">
                  <w:txbxContent>
                    <w:p>
                      <w:pPr>
                        <w:spacing w:line="200" w:lineRule="exact" w:before="0"/>
                        <w:ind w:left="2047"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以股份支付换取的职工服务总额</w:t>
                      </w:r>
                      <w:r>
                        <w:rPr>
                          <w:rFonts w:ascii="宋体" w:hAnsi="宋体" w:cs="宋体" w:eastAsia="宋体" w:hint="default"/>
                          <w:sz w:val="20"/>
                          <w:szCs w:val="20"/>
                        </w:rPr>
                      </w:r>
                    </w:p>
                  </w:txbxContent>
                </v:textbox>
                <w10:wrap type="none"/>
              </v:shape>
              <v:shape style="position:absolute;left:5815;top:146;width:1653;height:570" type="#_x0000_t202" filled="false" stroked="false">
                <v:textbox inset="0,0,0,0">
                  <w:txbxContent>
                    <w:p>
                      <w:pPr>
                        <w:spacing w:line="200" w:lineRule="exact" w:before="0"/>
                        <w:ind w:left="624" w:right="0" w:firstLine="0"/>
                        <w:jc w:val="left"/>
                        <w:rPr>
                          <w:rFonts w:ascii="宋体" w:hAnsi="宋体" w:cs="宋体" w:eastAsia="宋体" w:hint="default"/>
                          <w:sz w:val="20"/>
                          <w:szCs w:val="20"/>
                        </w:rPr>
                      </w:pPr>
                      <w:r>
                        <w:rPr>
                          <w:rFonts w:ascii="宋体" w:hAnsi="宋体" w:cs="宋体" w:eastAsia="宋体" w:hint="default"/>
                          <w:b/>
                          <w:bCs/>
                          <w:sz w:val="20"/>
                          <w:szCs w:val="20"/>
                        </w:rPr>
                        <w:t>情况</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1,575,000.00</w:t>
                      </w:r>
                      <w:r>
                        <w:rPr>
                          <w:rFonts w:ascii="宋体" w:hAnsi="宋体" w:cs="宋体" w:eastAsia="宋体" w:hint="default"/>
                          <w:spacing w:val="-59"/>
                          <w:sz w:val="20"/>
                          <w:szCs w:val="20"/>
                        </w:rPr>
                        <w:t> </w:t>
                      </w:r>
                      <w:r>
                        <w:rPr>
                          <w:rFonts w:ascii="宋体" w:hAnsi="宋体" w:cs="宋体" w:eastAsia="宋体" w:hint="default"/>
                          <w:sz w:val="20"/>
                          <w:szCs w:val="20"/>
                        </w:rPr>
                        <w:t>美元</w:t>
                      </w:r>
                    </w:p>
                  </w:txbxContent>
                </v:textbox>
                <w10:wrap type="none"/>
              </v:shape>
            </v:group>
          </v:group>
        </w:pict>
      </w:r>
      <w:r>
        <w:rPr>
          <w:rFonts w:ascii="宋体" w:hAnsi="宋体" w:cs="宋体" w:eastAsia="宋体" w:hint="default"/>
          <w:position w:val="-15"/>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691" w:right="105"/>
        <w:jc w:val="left"/>
      </w:pPr>
      <w:r>
        <w:rPr/>
        <w:t>4.</w:t>
      </w:r>
      <w:r>
        <w:rPr>
          <w:spacing w:val="-5"/>
        </w:rPr>
        <w:t> </w:t>
      </w:r>
      <w:r>
        <w:rPr/>
        <w:t>冠捷科技未行使购股权数目之变动及其相关加权平均行权价如下：</w:t>
      </w:r>
    </w:p>
    <w:p>
      <w:pPr>
        <w:tabs>
          <w:tab w:pos="8073" w:val="left" w:leader="none"/>
        </w:tabs>
        <w:spacing w:before="95"/>
        <w:ind w:left="4760" w:right="105" w:firstLine="0"/>
        <w:jc w:val="left"/>
        <w:rPr>
          <w:rFonts w:ascii="宋体" w:hAnsi="宋体" w:cs="宋体" w:eastAsia="宋体" w:hint="default"/>
          <w:sz w:val="20"/>
          <w:szCs w:val="20"/>
        </w:rPr>
      </w:pPr>
      <w:r>
        <w:rPr/>
        <w:pict>
          <v:group style="position:absolute;margin-left:232.619995pt;margin-top:26.030001pt;width:243pt;height:.1pt;mso-position-horizontal-relative:page;mso-position-vertical-relative:paragraph;z-index:32608" coordorigin="4652,521" coordsize="4860,2">
            <v:shape style="position:absolute;left:4652;top:521;width:4860;height:2" coordorigin="4652,521" coordsize="4860,0" path="m4652,521l9512,521e" filled="false" stroked="true" strokeweight=".75pt" strokecolor="#000000">
              <v:path arrowok="t"/>
            </v:shape>
            <w10:wrap type="none"/>
          </v:group>
        </w:pict>
      </w:r>
      <w:r>
        <w:rPr>
          <w:rFonts w:ascii="宋体" w:hAnsi="宋体" w:cs="宋体" w:eastAsia="宋体" w:hint="default"/>
          <w:b/>
          <w:bCs/>
          <w:spacing w:val="-1"/>
          <w:sz w:val="20"/>
          <w:szCs w:val="20"/>
        </w:rPr>
        <w:t>可行权股数</w:t>
        <w:tab/>
      </w:r>
      <w:r>
        <w:rPr>
          <w:rFonts w:ascii="宋体" w:hAnsi="宋体" w:cs="宋体" w:eastAsia="宋体" w:hint="default"/>
          <w:b/>
          <w:bCs/>
          <w:sz w:val="20"/>
          <w:szCs w:val="20"/>
        </w:rPr>
        <w:t>注</w:t>
      </w:r>
      <w:r>
        <w:rPr>
          <w:rFonts w:ascii="宋体" w:hAnsi="宋体" w:cs="宋体" w:eastAsia="宋体" w:hint="default"/>
          <w:sz w:val="20"/>
          <w:szCs w:val="20"/>
        </w:rPr>
      </w:r>
    </w:p>
    <w:p>
      <w:pPr>
        <w:tabs>
          <w:tab w:pos="1949" w:val="left" w:leader="none"/>
          <w:tab w:pos="3154" w:val="left" w:leader="none"/>
          <w:tab w:pos="4460" w:val="left" w:leader="none"/>
          <w:tab w:pos="5565" w:val="left" w:leader="none"/>
          <w:tab w:pos="7877" w:val="right" w:leader="none"/>
        </w:tabs>
        <w:spacing w:before="458"/>
        <w:ind w:left="241" w:right="0" w:firstLine="0"/>
        <w:jc w:val="left"/>
        <w:rPr>
          <w:rFonts w:ascii="宋体" w:hAnsi="宋体" w:cs="宋体" w:eastAsia="宋体" w:hint="default"/>
          <w:sz w:val="20"/>
          <w:szCs w:val="20"/>
        </w:rPr>
      </w:pPr>
      <w:r>
        <w:rPr>
          <w:rFonts w:ascii="宋体" w:hAnsi="宋体" w:cs="宋体" w:eastAsia="宋体" w:hint="default"/>
          <w:b/>
          <w:bCs/>
          <w:w w:val="95"/>
          <w:sz w:val="20"/>
          <w:szCs w:val="20"/>
        </w:rPr>
        <w:t>授予日</w:t>
        <w:tab/>
        <w:t>行权价</w:t>
        <w:tab/>
        <w:t>2009.1.1</w:t>
        <w:tab/>
        <w:t>年内行权</w:t>
        <w:tab/>
      </w:r>
      <w:r>
        <w:rPr>
          <w:rFonts w:ascii="宋体" w:hAnsi="宋体" w:cs="宋体" w:eastAsia="宋体" w:hint="default"/>
          <w:b/>
          <w:bCs/>
          <w:sz w:val="20"/>
          <w:szCs w:val="20"/>
        </w:rPr>
        <w:t>年内失效</w:t>
      </w:r>
      <w:r>
        <w:rPr>
          <w:rFonts w:ascii="Times New Roman" w:hAnsi="Times New Roman" w:cs="Times New Roman" w:eastAsia="Times New Roman" w:hint="default"/>
          <w:sz w:val="20"/>
          <w:szCs w:val="20"/>
        </w:rPr>
        <w:tab/>
      </w:r>
      <w:r>
        <w:rPr>
          <w:rFonts w:ascii="宋体" w:hAnsi="宋体" w:cs="宋体" w:eastAsia="宋体" w:hint="default"/>
          <w:b/>
          <w:bCs/>
          <w:sz w:val="20"/>
          <w:szCs w:val="20"/>
        </w:rPr>
        <w:t>2009.12.31</w:t>
      </w:r>
      <w:r>
        <w:rPr>
          <w:rFonts w:ascii="宋体" w:hAnsi="宋体" w:cs="宋体" w:eastAsia="宋体" w:hint="default"/>
          <w:sz w:val="20"/>
          <w:szCs w:val="20"/>
        </w:rPr>
      </w:r>
    </w:p>
    <w:p>
      <w:pPr>
        <w:tabs>
          <w:tab w:pos="3241" w:val="left" w:leader="none"/>
          <w:tab w:pos="4841" w:val="left" w:leader="none"/>
          <w:tab w:pos="5542" w:val="left" w:leader="none"/>
          <w:tab w:pos="7142" w:val="left" w:leader="none"/>
          <w:tab w:pos="7842" w:val="left" w:leader="none"/>
        </w:tabs>
        <w:spacing w:before="98"/>
        <w:ind w:left="241" w:right="105" w:firstLine="0"/>
        <w:jc w:val="left"/>
        <w:rPr>
          <w:rFonts w:ascii="宋体" w:hAnsi="宋体" w:cs="宋体" w:eastAsia="宋体" w:hint="default"/>
          <w:sz w:val="20"/>
          <w:szCs w:val="20"/>
        </w:rPr>
      </w:pPr>
      <w:r>
        <w:rPr>
          <w:rFonts w:ascii="宋体" w:hAnsi="宋体" w:cs="宋体" w:eastAsia="宋体" w:hint="default"/>
          <w:spacing w:val="-1"/>
          <w:sz w:val="20"/>
          <w:szCs w:val="20"/>
        </w:rPr>
        <w:t>2004</w:t>
      </w:r>
      <w:r>
        <w:rPr>
          <w:rFonts w:ascii="宋体" w:hAnsi="宋体" w:cs="宋体" w:eastAsia="宋体" w:hint="default"/>
          <w:spacing w:val="-50"/>
          <w:sz w:val="20"/>
          <w:szCs w:val="20"/>
        </w:rPr>
        <w:t> </w:t>
      </w:r>
      <w:r>
        <w:rPr>
          <w:rFonts w:ascii="宋体" w:hAnsi="宋体" w:cs="宋体" w:eastAsia="宋体" w:hint="default"/>
          <w:sz w:val="20"/>
          <w:szCs w:val="20"/>
        </w:rPr>
        <w:t>年</w:t>
      </w:r>
      <w:r>
        <w:rPr>
          <w:rFonts w:ascii="宋体" w:hAnsi="宋体" w:cs="宋体" w:eastAsia="宋体" w:hint="default"/>
          <w:spacing w:val="-49"/>
          <w:sz w:val="20"/>
          <w:szCs w:val="20"/>
        </w:rPr>
        <w:t> </w:t>
      </w:r>
      <w:r>
        <w:rPr>
          <w:rFonts w:ascii="宋体" w:hAnsi="宋体" w:cs="宋体" w:eastAsia="宋体" w:hint="default"/>
          <w:spacing w:val="-1"/>
          <w:sz w:val="20"/>
          <w:szCs w:val="20"/>
        </w:rPr>
        <w:t>05</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宋体" w:hAnsi="宋体" w:cs="宋体" w:eastAsia="宋体" w:hint="default"/>
          <w:spacing w:val="-1"/>
          <w:sz w:val="20"/>
          <w:szCs w:val="20"/>
        </w:rPr>
        <w:t>20</w:t>
      </w:r>
      <w:r>
        <w:rPr>
          <w:rFonts w:ascii="宋体" w:hAnsi="宋体" w:cs="宋体" w:eastAsia="宋体" w:hint="default"/>
          <w:spacing w:val="-49"/>
          <w:sz w:val="20"/>
          <w:szCs w:val="20"/>
        </w:rPr>
        <w:t> </w:t>
      </w:r>
      <w:r>
        <w:rPr>
          <w:rFonts w:ascii="宋体" w:hAnsi="宋体" w:cs="宋体" w:eastAsia="宋体" w:hint="default"/>
          <w:sz w:val="20"/>
          <w:szCs w:val="20"/>
        </w:rPr>
        <w:t>日</w:t>
      </w:r>
      <w:r>
        <w:rPr>
          <w:rFonts w:ascii="宋体" w:hAnsi="宋体" w:cs="宋体" w:eastAsia="宋体" w:hint="default"/>
          <w:spacing w:val="2"/>
          <w:sz w:val="20"/>
          <w:szCs w:val="20"/>
        </w:rPr>
        <w:t> </w:t>
      </w:r>
      <w:r>
        <w:rPr>
          <w:rFonts w:ascii="宋体" w:hAnsi="宋体" w:cs="宋体" w:eastAsia="宋体" w:hint="default"/>
          <w:spacing w:val="-1"/>
          <w:sz w:val="20"/>
          <w:szCs w:val="20"/>
        </w:rPr>
        <w:t>4.735</w:t>
      </w:r>
      <w:r>
        <w:rPr>
          <w:rFonts w:ascii="宋体" w:hAnsi="宋体" w:cs="宋体" w:eastAsia="宋体" w:hint="default"/>
          <w:spacing w:val="-50"/>
          <w:sz w:val="20"/>
          <w:szCs w:val="20"/>
        </w:rPr>
        <w:t> </w:t>
      </w:r>
      <w:r>
        <w:rPr>
          <w:rFonts w:ascii="宋体" w:hAnsi="宋体" w:cs="宋体" w:eastAsia="宋体" w:hint="default"/>
          <w:spacing w:val="-1"/>
          <w:sz w:val="20"/>
          <w:szCs w:val="20"/>
        </w:rPr>
        <w:t>港元</w:t>
        <w:tab/>
        <w:t>62,395,800</w:t>
        <w:tab/>
      </w:r>
      <w:r>
        <w:rPr>
          <w:rFonts w:ascii="宋体" w:hAnsi="宋体" w:cs="宋体" w:eastAsia="宋体" w:hint="default"/>
          <w:sz w:val="20"/>
          <w:szCs w:val="20"/>
        </w:rPr>
        <w:t>－</w:t>
        <w:tab/>
      </w:r>
      <w:r>
        <w:rPr>
          <w:rFonts w:ascii="宋体" w:hAnsi="宋体" w:cs="宋体" w:eastAsia="宋体" w:hint="default"/>
          <w:spacing w:val="-1"/>
          <w:sz w:val="20"/>
          <w:szCs w:val="20"/>
        </w:rPr>
        <w:t>62,395,800</w:t>
        <w:tab/>
      </w:r>
      <w:r>
        <w:rPr>
          <w:rFonts w:ascii="宋体" w:hAnsi="宋体" w:cs="宋体" w:eastAsia="宋体" w:hint="default"/>
          <w:sz w:val="20"/>
          <w:szCs w:val="20"/>
        </w:rPr>
        <w:t>－</w:t>
        <w:tab/>
      </w:r>
      <w:r>
        <w:rPr>
          <w:rFonts w:ascii="宋体" w:hAnsi="宋体" w:cs="宋体" w:eastAsia="宋体" w:hint="default"/>
          <w:spacing w:val="-1"/>
          <w:sz w:val="20"/>
          <w:szCs w:val="20"/>
        </w:rPr>
        <w:t>（1）</w:t>
      </w:r>
    </w:p>
    <w:p>
      <w:pPr>
        <w:tabs>
          <w:tab w:pos="3241" w:val="left" w:leader="none"/>
          <w:tab w:pos="4841" w:val="left" w:leader="none"/>
          <w:tab w:pos="5842" w:val="left" w:leader="none"/>
          <w:tab w:pos="6842" w:val="left" w:leader="none"/>
        </w:tabs>
        <w:spacing w:before="98"/>
        <w:ind w:left="241" w:right="105" w:firstLine="0"/>
        <w:jc w:val="left"/>
        <w:rPr>
          <w:rFonts w:ascii="宋体" w:hAnsi="宋体" w:cs="宋体" w:eastAsia="宋体" w:hint="default"/>
          <w:sz w:val="20"/>
          <w:szCs w:val="20"/>
        </w:rPr>
      </w:pPr>
      <w:r>
        <w:rPr>
          <w:rFonts w:ascii="宋体" w:hAnsi="宋体" w:cs="宋体" w:eastAsia="宋体" w:hint="default"/>
          <w:spacing w:val="-1"/>
          <w:sz w:val="20"/>
          <w:szCs w:val="20"/>
        </w:rPr>
        <w:t>2008</w:t>
      </w:r>
      <w:r>
        <w:rPr>
          <w:rFonts w:ascii="宋体" w:hAnsi="宋体" w:cs="宋体" w:eastAsia="宋体" w:hint="default"/>
          <w:spacing w:val="-50"/>
          <w:sz w:val="20"/>
          <w:szCs w:val="20"/>
        </w:rPr>
        <w:t> </w:t>
      </w:r>
      <w:r>
        <w:rPr>
          <w:rFonts w:ascii="宋体" w:hAnsi="宋体" w:cs="宋体" w:eastAsia="宋体" w:hint="default"/>
          <w:sz w:val="20"/>
          <w:szCs w:val="20"/>
        </w:rPr>
        <w:t>年</w:t>
      </w:r>
      <w:r>
        <w:rPr>
          <w:rFonts w:ascii="宋体" w:hAnsi="宋体" w:cs="宋体" w:eastAsia="宋体" w:hint="default"/>
          <w:spacing w:val="-49"/>
          <w:sz w:val="20"/>
          <w:szCs w:val="20"/>
        </w:rPr>
        <w:t> </w:t>
      </w:r>
      <w:r>
        <w:rPr>
          <w:rFonts w:ascii="宋体" w:hAnsi="宋体" w:cs="宋体" w:eastAsia="宋体" w:hint="default"/>
          <w:spacing w:val="-1"/>
          <w:sz w:val="20"/>
          <w:szCs w:val="20"/>
        </w:rPr>
        <w:t>12</w:t>
      </w:r>
      <w:r>
        <w:rPr>
          <w:rFonts w:ascii="宋体" w:hAnsi="宋体" w:cs="宋体" w:eastAsia="宋体" w:hint="default"/>
          <w:spacing w:val="-50"/>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宋体" w:hAnsi="宋体" w:cs="宋体" w:eastAsia="宋体" w:hint="default"/>
          <w:spacing w:val="-1"/>
          <w:sz w:val="20"/>
          <w:szCs w:val="20"/>
        </w:rPr>
        <w:t>12</w:t>
      </w:r>
      <w:r>
        <w:rPr>
          <w:rFonts w:ascii="宋体" w:hAnsi="宋体" w:cs="宋体" w:eastAsia="宋体" w:hint="default"/>
          <w:spacing w:val="-49"/>
          <w:sz w:val="20"/>
          <w:szCs w:val="20"/>
        </w:rPr>
        <w:t> </w:t>
      </w:r>
      <w:r>
        <w:rPr>
          <w:rFonts w:ascii="宋体" w:hAnsi="宋体" w:cs="宋体" w:eastAsia="宋体" w:hint="default"/>
          <w:sz w:val="20"/>
          <w:szCs w:val="20"/>
        </w:rPr>
        <w:t>日</w:t>
      </w:r>
      <w:r>
        <w:rPr>
          <w:rFonts w:ascii="宋体" w:hAnsi="宋体" w:cs="宋体" w:eastAsia="宋体" w:hint="default"/>
          <w:spacing w:val="2"/>
          <w:sz w:val="20"/>
          <w:szCs w:val="20"/>
        </w:rPr>
        <w:t> </w:t>
      </w:r>
      <w:r>
        <w:rPr>
          <w:rFonts w:ascii="宋体" w:hAnsi="宋体" w:cs="宋体" w:eastAsia="宋体" w:hint="default"/>
          <w:spacing w:val="-1"/>
          <w:sz w:val="20"/>
          <w:szCs w:val="20"/>
        </w:rPr>
        <w:t>5.750</w:t>
      </w:r>
      <w:r>
        <w:rPr>
          <w:rFonts w:ascii="宋体" w:hAnsi="宋体" w:cs="宋体" w:eastAsia="宋体" w:hint="default"/>
          <w:spacing w:val="-50"/>
          <w:sz w:val="20"/>
          <w:szCs w:val="20"/>
        </w:rPr>
        <w:t> </w:t>
      </w:r>
      <w:r>
        <w:rPr>
          <w:rFonts w:ascii="宋体" w:hAnsi="宋体" w:cs="宋体" w:eastAsia="宋体" w:hint="default"/>
          <w:spacing w:val="-1"/>
          <w:sz w:val="20"/>
          <w:szCs w:val="20"/>
        </w:rPr>
        <w:t>港元</w:t>
        <w:tab/>
        <w:t>22,204,026</w:t>
        <w:tab/>
      </w:r>
      <w:r>
        <w:rPr>
          <w:rFonts w:ascii="宋体" w:hAnsi="宋体" w:cs="宋体" w:eastAsia="宋体" w:hint="default"/>
          <w:sz w:val="20"/>
          <w:szCs w:val="20"/>
        </w:rPr>
        <w:t>－</w:t>
        <w:tab/>
      </w:r>
      <w:r>
        <w:rPr>
          <w:rFonts w:ascii="宋体" w:hAnsi="宋体" w:cs="宋体" w:eastAsia="宋体" w:hint="default"/>
          <w:spacing w:val="-1"/>
          <w:sz w:val="20"/>
          <w:szCs w:val="20"/>
        </w:rPr>
        <w:t>846,000</w:t>
        <w:tab/>
        <w:t>21,358,02</w:t>
      </w:r>
      <w:r>
        <w:rPr>
          <w:rFonts w:ascii="宋体" w:hAnsi="宋体" w:cs="宋体" w:eastAsia="宋体" w:hint="default"/>
          <w:spacing w:val="7"/>
          <w:sz w:val="20"/>
          <w:szCs w:val="20"/>
        </w:rPr>
        <w:t> </w:t>
      </w:r>
      <w:r>
        <w:rPr>
          <w:rFonts w:ascii="宋体" w:hAnsi="宋体" w:cs="宋体" w:eastAsia="宋体" w:hint="default"/>
          <w:spacing w:val="-1"/>
          <w:sz w:val="20"/>
          <w:szCs w:val="20"/>
        </w:rPr>
        <w:t>（2）</w:t>
      </w:r>
    </w:p>
    <w:p>
      <w:pPr>
        <w:spacing w:line="240" w:lineRule="auto" w:before="13"/>
        <w:rPr>
          <w:rFonts w:ascii="宋体" w:hAnsi="宋体" w:cs="宋体" w:eastAsia="宋体" w:hint="default"/>
          <w:sz w:val="11"/>
          <w:szCs w:val="11"/>
        </w:rPr>
      </w:pPr>
    </w:p>
    <w:p>
      <w:pPr>
        <w:spacing w:line="20" w:lineRule="exact"/>
        <w:ind w:left="3184" w:right="0" w:firstLine="0"/>
        <w:rPr>
          <w:rFonts w:ascii="宋体" w:hAnsi="宋体" w:cs="宋体" w:eastAsia="宋体" w:hint="default"/>
          <w:sz w:val="2"/>
          <w:szCs w:val="2"/>
        </w:rPr>
      </w:pPr>
      <w:r>
        <w:rPr>
          <w:rFonts w:ascii="宋体" w:hAnsi="宋体" w:cs="宋体" w:eastAsia="宋体" w:hint="default"/>
          <w:sz w:val="2"/>
          <w:szCs w:val="2"/>
        </w:rPr>
        <w:pict>
          <v:group style="width:243.75pt;height:.75pt;mso-position-horizontal-relative:char;mso-position-vertical-relative:line" coordorigin="0,0" coordsize="4875,15">
            <v:group style="position:absolute;left:8;top:8;width:4860;height:2" coordorigin="8,8" coordsize="4860,2">
              <v:shape style="position:absolute;left:8;top:8;width:4860;height:2" coordorigin="8,8" coordsize="4860,0" path="m8,8l4868,8e" filled="false" stroked="true" strokeweight=".75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21"/>
          <w:szCs w:val="21"/>
        </w:rPr>
      </w:pPr>
    </w:p>
    <w:p>
      <w:pPr>
        <w:tabs>
          <w:tab w:pos="3255" w:val="left" w:leader="none"/>
          <w:tab w:pos="4865" w:val="left" w:leader="none"/>
          <w:tab w:pos="5668" w:val="left" w:leader="none"/>
          <w:tab w:pos="7077" w:val="left" w:leader="none"/>
        </w:tabs>
        <w:spacing w:before="0"/>
        <w:ind w:left="744" w:right="105" w:firstLine="0"/>
        <w:jc w:val="left"/>
        <w:rPr>
          <w:rFonts w:ascii="宋体" w:hAnsi="宋体" w:cs="宋体" w:eastAsia="宋体" w:hint="default"/>
          <w:sz w:val="20"/>
          <w:szCs w:val="20"/>
        </w:rPr>
      </w:pPr>
      <w:r>
        <w:rPr>
          <w:rFonts w:ascii="宋体" w:hAnsi="宋体" w:cs="宋体" w:eastAsia="宋体" w:hint="default"/>
          <w:b/>
          <w:bCs/>
          <w:w w:val="95"/>
          <w:sz w:val="20"/>
          <w:szCs w:val="20"/>
        </w:rPr>
        <w:t>合计</w:t>
        <w:tab/>
      </w:r>
      <w:r>
        <w:rPr>
          <w:rFonts w:ascii="宋体" w:hAnsi="宋体" w:cs="宋体" w:eastAsia="宋体" w:hint="default"/>
          <w:b/>
          <w:bCs/>
          <w:spacing w:val="-1"/>
          <w:sz w:val="20"/>
          <w:szCs w:val="20"/>
        </w:rPr>
        <w:t>84,599,026</w:t>
        <w:tab/>
      </w:r>
      <w:r>
        <w:rPr>
          <w:rFonts w:ascii="宋体" w:hAnsi="宋体" w:cs="宋体" w:eastAsia="宋体" w:hint="default"/>
          <w:b/>
          <w:bCs/>
          <w:w w:val="95"/>
          <w:sz w:val="20"/>
          <w:szCs w:val="20"/>
        </w:rPr>
        <w:t>－</w:t>
        <w:tab/>
      </w:r>
      <w:r>
        <w:rPr>
          <w:rFonts w:ascii="宋体" w:hAnsi="宋体" w:cs="宋体" w:eastAsia="宋体" w:hint="default"/>
          <w:b/>
          <w:bCs/>
          <w:spacing w:val="-1"/>
          <w:sz w:val="20"/>
          <w:szCs w:val="20"/>
        </w:rPr>
        <w:t>63,241,800</w:t>
        <w:tab/>
        <w:t>21,358,026</w:t>
      </w:r>
      <w:r>
        <w:rPr>
          <w:rFonts w:ascii="宋体" w:hAnsi="宋体" w:cs="宋体" w:eastAsia="宋体" w:hint="default"/>
          <w:spacing w:val="-1"/>
          <w:sz w:val="20"/>
          <w:szCs w:val="20"/>
        </w:rPr>
      </w:r>
    </w:p>
    <w:p>
      <w:pPr>
        <w:spacing w:line="240" w:lineRule="auto" w:before="0"/>
        <w:rPr>
          <w:rFonts w:ascii="宋体" w:hAnsi="宋体" w:cs="宋体" w:eastAsia="宋体" w:hint="default"/>
          <w:b/>
          <w:bCs/>
          <w:sz w:val="20"/>
          <w:szCs w:val="20"/>
        </w:rPr>
      </w:pPr>
    </w:p>
    <w:p>
      <w:pPr>
        <w:pStyle w:val="BodyText"/>
        <w:spacing w:line="240" w:lineRule="auto" w:before="173"/>
        <w:ind w:left="241" w:right="5363"/>
        <w:jc w:val="left"/>
      </w:pPr>
      <w:r>
        <w:rPr/>
        <w:t>其中：</w:t>
      </w:r>
    </w:p>
    <w:p>
      <w:pPr>
        <w:spacing w:line="240" w:lineRule="auto" w:before="0"/>
        <w:rPr>
          <w:rFonts w:ascii="宋体" w:hAnsi="宋体" w:cs="宋体" w:eastAsia="宋体" w:hint="default"/>
          <w:sz w:val="22"/>
          <w:szCs w:val="22"/>
        </w:rPr>
      </w:pPr>
    </w:p>
    <w:p>
      <w:pPr>
        <w:pStyle w:val="BodyText"/>
        <w:spacing w:line="240" w:lineRule="auto" w:before="144"/>
        <w:ind w:left="792" w:right="105"/>
        <w:jc w:val="left"/>
      </w:pPr>
      <w:r>
        <w:rPr/>
        <w:t>(1)</w:t>
      </w:r>
      <w:r>
        <w:rPr>
          <w:spacing w:val="-1"/>
        </w:rPr>
        <w:t> </w:t>
      </w:r>
      <w:r>
        <w:rPr/>
        <w:t>该等购股权之行权价为每股</w:t>
      </w:r>
      <w:r>
        <w:rPr>
          <w:spacing w:val="-56"/>
        </w:rPr>
        <w:t> </w:t>
      </w:r>
      <w:r>
        <w:rPr/>
        <w:t>4.735</w:t>
      </w:r>
      <w:r>
        <w:rPr>
          <w:spacing w:val="-56"/>
        </w:rPr>
        <w:t> </w:t>
      </w:r>
      <w:r>
        <w:rPr>
          <w:spacing w:val="-11"/>
        </w:rPr>
        <w:t>港元（0.61</w:t>
      </w:r>
      <w:r>
        <w:rPr>
          <w:spacing w:val="-56"/>
        </w:rPr>
        <w:t> </w:t>
      </w:r>
      <w:r>
        <w:rPr>
          <w:spacing w:val="-18"/>
        </w:rPr>
        <w:t>美元），可分三期行使：即</w:t>
      </w:r>
      <w:r>
        <w:rPr>
          <w:spacing w:val="-56"/>
        </w:rPr>
        <w:t> </w:t>
      </w:r>
      <w:r>
        <w:rPr/>
        <w:t>2005</w:t>
      </w:r>
    </w:p>
    <w:p>
      <w:pPr>
        <w:pStyle w:val="BodyText"/>
        <w:spacing w:line="240" w:lineRule="auto" w:before="72"/>
        <w:ind w:left="241" w:right="105"/>
        <w:jc w:val="left"/>
      </w:pPr>
      <w:r>
        <w:rPr/>
        <w:t>年</w:t>
      </w:r>
      <w:r>
        <w:rPr>
          <w:spacing w:val="-56"/>
        </w:rPr>
        <w:t> </w:t>
      </w:r>
      <w:r>
        <w:rPr/>
        <w:t>6</w:t>
      </w:r>
      <w:r>
        <w:rPr>
          <w:spacing w:val="-56"/>
        </w:rPr>
        <w:t> </w:t>
      </w:r>
      <w:r>
        <w:rPr/>
        <w:t>月</w:t>
      </w:r>
      <w:r>
        <w:rPr>
          <w:spacing w:val="-56"/>
        </w:rPr>
        <w:t> </w:t>
      </w:r>
      <w:r>
        <w:rPr/>
        <w:t>8</w:t>
      </w:r>
      <w:r>
        <w:rPr>
          <w:spacing w:val="-56"/>
        </w:rPr>
        <w:t> </w:t>
      </w:r>
      <w:r>
        <w:rPr/>
        <w:t>日至</w:t>
      </w:r>
      <w:r>
        <w:rPr>
          <w:spacing w:val="-56"/>
        </w:rPr>
        <w:t> </w:t>
      </w:r>
      <w:r>
        <w:rPr/>
        <w:t>2009</w:t>
      </w:r>
      <w:r>
        <w:rPr>
          <w:spacing w:val="-56"/>
        </w:rPr>
        <w:t> </w:t>
      </w:r>
      <w:r>
        <w:rPr/>
        <w:t>年</w:t>
      </w:r>
      <w:r>
        <w:rPr>
          <w:spacing w:val="-57"/>
        </w:rPr>
        <w:t> </w:t>
      </w:r>
      <w:r>
        <w:rPr/>
        <w:t>5</w:t>
      </w:r>
      <w:r>
        <w:rPr>
          <w:spacing w:val="-57"/>
        </w:rPr>
        <w:t> </w:t>
      </w:r>
      <w:r>
        <w:rPr/>
        <w:t>月</w:t>
      </w:r>
      <w:r>
        <w:rPr>
          <w:spacing w:val="-56"/>
        </w:rPr>
        <w:t> </w:t>
      </w:r>
      <w:r>
        <w:rPr/>
        <w:t>19</w:t>
      </w:r>
      <w:r>
        <w:rPr>
          <w:spacing w:val="-56"/>
        </w:rPr>
        <w:t> </w:t>
      </w:r>
      <w:r>
        <w:rPr/>
        <w:t>日、2006</w:t>
      </w:r>
      <w:r>
        <w:rPr>
          <w:spacing w:val="-56"/>
        </w:rPr>
        <w:t> </w:t>
      </w:r>
      <w:r>
        <w:rPr/>
        <w:t>年</w:t>
      </w:r>
      <w:r>
        <w:rPr>
          <w:spacing w:val="-56"/>
        </w:rPr>
        <w:t> </w:t>
      </w:r>
      <w:r>
        <w:rPr/>
        <w:t>6</w:t>
      </w:r>
      <w:r>
        <w:rPr>
          <w:spacing w:val="-56"/>
        </w:rPr>
        <w:t> </w:t>
      </w:r>
      <w:r>
        <w:rPr/>
        <w:t>月</w:t>
      </w:r>
      <w:r>
        <w:rPr>
          <w:spacing w:val="-57"/>
        </w:rPr>
        <w:t> </w:t>
      </w:r>
      <w:r>
        <w:rPr/>
        <w:t>8</w:t>
      </w:r>
      <w:r>
        <w:rPr>
          <w:spacing w:val="-57"/>
        </w:rPr>
        <w:t> </w:t>
      </w:r>
      <w:r>
        <w:rPr/>
        <w:t>日至</w:t>
      </w:r>
      <w:r>
        <w:rPr>
          <w:spacing w:val="-56"/>
        </w:rPr>
        <w:t> </w:t>
      </w:r>
      <w:r>
        <w:rPr/>
        <w:t>2009</w:t>
      </w:r>
      <w:r>
        <w:rPr>
          <w:spacing w:val="-57"/>
        </w:rPr>
        <w:t> </w:t>
      </w:r>
      <w:r>
        <w:rPr/>
        <w:t>年</w:t>
      </w:r>
      <w:r>
        <w:rPr>
          <w:spacing w:val="-56"/>
        </w:rPr>
        <w:t> </w:t>
      </w:r>
      <w:r>
        <w:rPr/>
        <w:t>5</w:t>
      </w:r>
      <w:r>
        <w:rPr>
          <w:spacing w:val="-56"/>
        </w:rPr>
        <w:t> </w:t>
      </w:r>
      <w:r>
        <w:rPr/>
        <w:t>月</w:t>
      </w:r>
      <w:r>
        <w:rPr>
          <w:spacing w:val="-56"/>
        </w:rPr>
        <w:t> </w:t>
      </w:r>
      <w:r>
        <w:rPr/>
        <w:t>19</w:t>
      </w:r>
      <w:r>
        <w:rPr>
          <w:spacing w:val="-56"/>
        </w:rPr>
        <w:t> </w:t>
      </w:r>
      <w:r>
        <w:rPr/>
        <w:t>日及</w:t>
      </w:r>
      <w:r>
        <w:rPr>
          <w:spacing w:val="-56"/>
        </w:rPr>
        <w:t> </w:t>
      </w:r>
      <w:r>
        <w:rPr/>
        <w:t>2007</w:t>
      </w:r>
      <w:r>
        <w:rPr>
          <w:spacing w:val="-56"/>
        </w:rPr>
        <w:t> </w:t>
      </w:r>
      <w:r>
        <w:rPr/>
        <w:t>年</w:t>
      </w:r>
      <w:r>
        <w:rPr>
          <w:spacing w:val="-57"/>
        </w:rPr>
        <w:t> </w:t>
      </w:r>
      <w:r>
        <w:rPr/>
        <w:t>6</w:t>
      </w:r>
      <w:r>
        <w:rPr>
          <w:spacing w:val="-57"/>
        </w:rPr>
        <w:t> </w:t>
      </w:r>
      <w:r>
        <w:rPr/>
        <w:t>月</w:t>
      </w:r>
    </w:p>
    <w:p>
      <w:pPr>
        <w:pStyle w:val="BodyText"/>
        <w:spacing w:line="300" w:lineRule="auto" w:before="72"/>
        <w:ind w:left="241" w:right="105"/>
        <w:jc w:val="left"/>
      </w:pPr>
      <w:r>
        <w:rPr/>
        <w:t>8</w:t>
      </w:r>
      <w:r>
        <w:rPr>
          <w:spacing w:val="-46"/>
        </w:rPr>
        <w:t> </w:t>
      </w:r>
      <w:r>
        <w:rPr/>
        <w:t>日至</w:t>
      </w:r>
      <w:r>
        <w:rPr>
          <w:spacing w:val="-47"/>
        </w:rPr>
        <w:t> </w:t>
      </w:r>
      <w:r>
        <w:rPr/>
        <w:t>2009</w:t>
      </w:r>
      <w:r>
        <w:rPr>
          <w:spacing w:val="-46"/>
        </w:rPr>
        <w:t> </w:t>
      </w:r>
      <w:r>
        <w:rPr/>
        <w:t>年</w:t>
      </w:r>
      <w:r>
        <w:rPr>
          <w:spacing w:val="-47"/>
        </w:rPr>
        <w:t> </w:t>
      </w:r>
      <w:r>
        <w:rPr/>
        <w:t>5</w:t>
      </w:r>
      <w:r>
        <w:rPr>
          <w:spacing w:val="-46"/>
        </w:rPr>
        <w:t> </w:t>
      </w:r>
      <w:r>
        <w:rPr/>
        <w:t>月</w:t>
      </w:r>
      <w:r>
        <w:rPr>
          <w:spacing w:val="-47"/>
        </w:rPr>
        <w:t> </w:t>
      </w:r>
      <w:r>
        <w:rPr/>
        <w:t>19</w:t>
      </w:r>
      <w:r>
        <w:rPr>
          <w:spacing w:val="-45"/>
        </w:rPr>
        <w:t> </w:t>
      </w:r>
      <w:r>
        <w:rPr/>
        <w:t>日期间，分别以</w:t>
      </w:r>
      <w:r>
        <w:rPr>
          <w:spacing w:val="-47"/>
        </w:rPr>
        <w:t> </w:t>
      </w:r>
      <w:r>
        <w:rPr/>
        <w:t>20%、50%及</w:t>
      </w:r>
      <w:r>
        <w:rPr>
          <w:spacing w:val="-47"/>
        </w:rPr>
        <w:t> </w:t>
      </w:r>
      <w:r>
        <w:rPr/>
        <w:t>100%之可予行使购股权百分比上限</w:t>
      </w:r>
      <w:r>
        <w:rPr>
          <w:w w:val="99"/>
        </w:rPr>
        <w:t> </w:t>
      </w:r>
      <w:r>
        <w:rPr/>
        <w:t>认购本公司股份。</w:t>
      </w:r>
    </w:p>
    <w:p>
      <w:pPr>
        <w:spacing w:after="0" w:line="300" w:lineRule="auto"/>
        <w:jc w:val="left"/>
        <w:sectPr>
          <w:headerReference w:type="default" r:id="rId566"/>
          <w:pgSz w:w="11910" w:h="16840"/>
          <w:pgMar w:header="898" w:footer="844" w:top="1720" w:bottom="1040" w:left="1460" w:right="1520"/>
        </w:sectPr>
      </w:pPr>
    </w:p>
    <w:p>
      <w:pPr>
        <w:spacing w:line="240" w:lineRule="auto" w:before="9"/>
        <w:rPr>
          <w:rFonts w:ascii="宋体" w:hAnsi="宋体" w:cs="宋体" w:eastAsia="宋体" w:hint="default"/>
          <w:sz w:val="29"/>
          <w:szCs w:val="29"/>
        </w:rPr>
      </w:pPr>
    </w:p>
    <w:p>
      <w:pPr>
        <w:pStyle w:val="BodyText"/>
        <w:spacing w:line="240" w:lineRule="auto" w:before="31"/>
        <w:ind w:left="541" w:right="100"/>
        <w:jc w:val="left"/>
      </w:pPr>
      <w:r>
        <w:rPr/>
        <w:t>(2)</w:t>
      </w:r>
      <w:r>
        <w:rPr>
          <w:spacing w:val="1"/>
        </w:rPr>
        <w:t> </w:t>
      </w:r>
      <w:r>
        <w:rPr/>
        <w:t>该等购股权之行权价为每股</w:t>
      </w:r>
      <w:r>
        <w:rPr>
          <w:spacing w:val="-55"/>
        </w:rPr>
        <w:t> </w:t>
      </w:r>
      <w:r>
        <w:rPr/>
        <w:t>5.750</w:t>
      </w:r>
      <w:r>
        <w:rPr>
          <w:spacing w:val="-55"/>
        </w:rPr>
        <w:t> </w:t>
      </w:r>
      <w:r>
        <w:rPr>
          <w:spacing w:val="-7"/>
        </w:rPr>
        <w:t>港元（0.74</w:t>
      </w:r>
      <w:r>
        <w:rPr>
          <w:spacing w:val="-55"/>
        </w:rPr>
        <w:t> </w:t>
      </w:r>
      <w:r>
        <w:rPr>
          <w:spacing w:val="-12"/>
        </w:rPr>
        <w:t>美元），可分三期行使：即</w:t>
      </w:r>
      <w:r>
        <w:rPr>
          <w:spacing w:val="-55"/>
        </w:rPr>
        <w:t> </w:t>
      </w:r>
      <w:r>
        <w:rPr/>
        <w:t>2008</w:t>
      </w:r>
    </w:p>
    <w:p>
      <w:pPr>
        <w:pStyle w:val="BodyText"/>
        <w:spacing w:line="240" w:lineRule="auto" w:before="72"/>
        <w:ind w:right="100"/>
        <w:jc w:val="left"/>
      </w:pPr>
      <w:r>
        <w:rPr/>
        <w:t>年</w:t>
      </w:r>
      <w:r>
        <w:rPr>
          <w:spacing w:val="-54"/>
        </w:rPr>
        <w:t> </w:t>
      </w:r>
      <w:r>
        <w:rPr/>
        <w:t>12</w:t>
      </w:r>
      <w:r>
        <w:rPr>
          <w:spacing w:val="-53"/>
        </w:rPr>
        <w:t> </w:t>
      </w:r>
      <w:r>
        <w:rPr/>
        <w:t>月</w:t>
      </w:r>
      <w:r>
        <w:rPr>
          <w:spacing w:val="-55"/>
        </w:rPr>
        <w:t> </w:t>
      </w:r>
      <w:r>
        <w:rPr/>
        <w:t>12</w:t>
      </w:r>
      <w:r>
        <w:rPr>
          <w:spacing w:val="-55"/>
        </w:rPr>
        <w:t> </w:t>
      </w:r>
      <w:r>
        <w:rPr/>
        <w:t>日至</w:t>
      </w:r>
      <w:r>
        <w:rPr>
          <w:spacing w:val="-54"/>
        </w:rPr>
        <w:t> </w:t>
      </w:r>
      <w:r>
        <w:rPr/>
        <w:t>2012</w:t>
      </w:r>
      <w:r>
        <w:rPr>
          <w:spacing w:val="-55"/>
        </w:rPr>
        <w:t> </w:t>
      </w:r>
      <w:r>
        <w:rPr/>
        <w:t>年</w:t>
      </w:r>
      <w:r>
        <w:rPr>
          <w:spacing w:val="-54"/>
        </w:rPr>
        <w:t> </w:t>
      </w:r>
      <w:r>
        <w:rPr/>
        <w:t>12</w:t>
      </w:r>
      <w:r>
        <w:rPr>
          <w:spacing w:val="-53"/>
        </w:rPr>
        <w:t> </w:t>
      </w:r>
      <w:r>
        <w:rPr/>
        <w:t>月</w:t>
      </w:r>
      <w:r>
        <w:rPr>
          <w:spacing w:val="-55"/>
        </w:rPr>
        <w:t> </w:t>
      </w:r>
      <w:r>
        <w:rPr/>
        <w:t>11</w:t>
      </w:r>
      <w:r>
        <w:rPr>
          <w:spacing w:val="-55"/>
        </w:rPr>
        <w:t> </w:t>
      </w:r>
      <w:r>
        <w:rPr/>
        <w:t>日、2009</w:t>
      </w:r>
      <w:r>
        <w:rPr>
          <w:spacing w:val="-53"/>
        </w:rPr>
        <w:t> </w:t>
      </w:r>
      <w:r>
        <w:rPr/>
        <w:t>年</w:t>
      </w:r>
      <w:r>
        <w:rPr>
          <w:spacing w:val="-55"/>
        </w:rPr>
        <w:t> </w:t>
      </w:r>
      <w:r>
        <w:rPr/>
        <w:t>12</w:t>
      </w:r>
      <w:r>
        <w:rPr>
          <w:spacing w:val="-53"/>
        </w:rPr>
        <w:t> </w:t>
      </w:r>
      <w:r>
        <w:rPr/>
        <w:t>月</w:t>
      </w:r>
      <w:r>
        <w:rPr>
          <w:spacing w:val="-54"/>
        </w:rPr>
        <w:t> </w:t>
      </w:r>
      <w:r>
        <w:rPr/>
        <w:t>12</w:t>
      </w:r>
      <w:r>
        <w:rPr>
          <w:spacing w:val="-53"/>
        </w:rPr>
        <w:t> </w:t>
      </w:r>
      <w:r>
        <w:rPr/>
        <w:t>日至</w:t>
      </w:r>
      <w:r>
        <w:rPr>
          <w:spacing w:val="-54"/>
        </w:rPr>
        <w:t> </w:t>
      </w:r>
      <w:r>
        <w:rPr/>
        <w:t>2012</w:t>
      </w:r>
      <w:r>
        <w:rPr>
          <w:spacing w:val="-53"/>
        </w:rPr>
        <w:t> </w:t>
      </w:r>
      <w:r>
        <w:rPr/>
        <w:t>年</w:t>
      </w:r>
      <w:r>
        <w:rPr>
          <w:spacing w:val="-54"/>
        </w:rPr>
        <w:t> </w:t>
      </w:r>
      <w:r>
        <w:rPr/>
        <w:t>12</w:t>
      </w:r>
      <w:r>
        <w:rPr>
          <w:spacing w:val="-53"/>
        </w:rPr>
        <w:t> </w:t>
      </w:r>
      <w:r>
        <w:rPr/>
        <w:t>月</w:t>
      </w:r>
      <w:r>
        <w:rPr>
          <w:spacing w:val="-54"/>
        </w:rPr>
        <w:t> </w:t>
      </w:r>
      <w:r>
        <w:rPr/>
        <w:t>11</w:t>
      </w:r>
      <w:r>
        <w:rPr>
          <w:spacing w:val="-53"/>
        </w:rPr>
        <w:t> </w:t>
      </w:r>
      <w:r>
        <w:rPr/>
        <w:t>日及</w:t>
      </w:r>
      <w:r>
        <w:rPr>
          <w:spacing w:val="-55"/>
        </w:rPr>
        <w:t> </w:t>
      </w:r>
      <w:r>
        <w:rPr/>
        <w:t>2010</w:t>
      </w:r>
    </w:p>
    <w:p>
      <w:pPr>
        <w:pStyle w:val="BodyText"/>
        <w:spacing w:line="300" w:lineRule="auto" w:before="72"/>
        <w:ind w:right="100"/>
        <w:jc w:val="left"/>
      </w:pPr>
      <w:r>
        <w:rPr/>
        <w:t>年</w:t>
      </w:r>
      <w:r>
        <w:rPr>
          <w:spacing w:val="-56"/>
        </w:rPr>
        <w:t> </w:t>
      </w:r>
      <w:r>
        <w:rPr/>
        <w:t>12</w:t>
      </w:r>
      <w:r>
        <w:rPr>
          <w:spacing w:val="-56"/>
        </w:rPr>
        <w:t> </w:t>
      </w:r>
      <w:r>
        <w:rPr/>
        <w:t>月</w:t>
      </w:r>
      <w:r>
        <w:rPr>
          <w:spacing w:val="-56"/>
        </w:rPr>
        <w:t> </w:t>
      </w:r>
      <w:r>
        <w:rPr/>
        <w:t>12</w:t>
      </w:r>
      <w:r>
        <w:rPr>
          <w:spacing w:val="-57"/>
        </w:rPr>
        <w:t> </w:t>
      </w:r>
      <w:r>
        <w:rPr/>
        <w:t>日至</w:t>
      </w:r>
      <w:r>
        <w:rPr>
          <w:spacing w:val="-56"/>
        </w:rPr>
        <w:t> </w:t>
      </w:r>
      <w:r>
        <w:rPr/>
        <w:t>2012</w:t>
      </w:r>
      <w:r>
        <w:rPr>
          <w:spacing w:val="-57"/>
        </w:rPr>
        <w:t> </w:t>
      </w:r>
      <w:r>
        <w:rPr/>
        <w:t>年</w:t>
      </w:r>
      <w:r>
        <w:rPr>
          <w:spacing w:val="-56"/>
        </w:rPr>
        <w:t> </w:t>
      </w:r>
      <w:r>
        <w:rPr/>
        <w:t>12</w:t>
      </w:r>
      <w:r>
        <w:rPr>
          <w:spacing w:val="-56"/>
        </w:rPr>
        <w:t> </w:t>
      </w:r>
      <w:r>
        <w:rPr/>
        <w:t>月</w:t>
      </w:r>
      <w:r>
        <w:rPr>
          <w:spacing w:val="-56"/>
        </w:rPr>
        <w:t> </w:t>
      </w:r>
      <w:r>
        <w:rPr/>
        <w:t>11</w:t>
      </w:r>
      <w:r>
        <w:rPr>
          <w:spacing w:val="-57"/>
        </w:rPr>
        <w:t> </w:t>
      </w:r>
      <w:r>
        <w:rPr>
          <w:spacing w:val="-5"/>
        </w:rPr>
        <w:t>日期间，分别以</w:t>
      </w:r>
      <w:r>
        <w:rPr>
          <w:spacing w:val="-56"/>
        </w:rPr>
        <w:t> </w:t>
      </w:r>
      <w:r>
        <w:rPr>
          <w:spacing w:val="-5"/>
        </w:rPr>
        <w:t>20%、50%及</w:t>
      </w:r>
      <w:r>
        <w:rPr>
          <w:spacing w:val="-56"/>
        </w:rPr>
        <w:t> </w:t>
      </w:r>
      <w:r>
        <w:rPr/>
        <w:t>100%之可予行使购股权百</w:t>
      </w:r>
      <w:r>
        <w:rPr>
          <w:w w:val="99"/>
        </w:rPr>
        <w:t> </w:t>
      </w:r>
      <w:r>
        <w:rPr/>
        <w:t>分比上限认购本公司股份。</w:t>
      </w:r>
    </w:p>
    <w:p>
      <w:pPr>
        <w:spacing w:line="240" w:lineRule="auto" w:before="11"/>
        <w:rPr>
          <w:rFonts w:ascii="宋体" w:hAnsi="宋体" w:cs="宋体" w:eastAsia="宋体" w:hint="default"/>
          <w:sz w:val="28"/>
          <w:szCs w:val="28"/>
        </w:rPr>
      </w:pPr>
    </w:p>
    <w:p>
      <w:pPr>
        <w:pStyle w:val="BodyText"/>
        <w:spacing w:line="300" w:lineRule="auto"/>
        <w:ind w:right="385" w:firstLine="440"/>
        <w:jc w:val="both"/>
      </w:pPr>
      <w:r>
        <w:rPr>
          <w:spacing w:val="-6"/>
        </w:rPr>
        <w:t>本年度，其中</w:t>
      </w:r>
      <w:r>
        <w:rPr>
          <w:spacing w:val="-57"/>
        </w:rPr>
        <w:t> </w:t>
      </w:r>
      <w:r>
        <w:rPr/>
        <w:t>63,241,800</w:t>
      </w:r>
      <w:r>
        <w:rPr>
          <w:spacing w:val="-57"/>
        </w:rPr>
        <w:t> </w:t>
      </w:r>
      <w:r>
        <w:rPr/>
        <w:t>股(2008</w:t>
      </w:r>
      <w:r>
        <w:rPr>
          <w:spacing w:val="-58"/>
        </w:rPr>
        <w:t> </w:t>
      </w:r>
      <w:r>
        <w:rPr>
          <w:spacing w:val="-3"/>
        </w:rPr>
        <w:t>年度：15,546,429</w:t>
      </w:r>
      <w:r>
        <w:rPr>
          <w:spacing w:val="-57"/>
        </w:rPr>
        <w:t> </w:t>
      </w:r>
      <w:r>
        <w:rPr/>
        <w:t>股)可行权因特定员工终止雇</w:t>
      </w:r>
      <w:r>
        <w:rPr>
          <w:w w:val="99"/>
        </w:rPr>
        <w:t> </w:t>
      </w:r>
      <w:r>
        <w:rPr/>
        <w:t>佣或行权有效期满而失效。</w:t>
      </w:r>
    </w:p>
    <w:p>
      <w:pPr>
        <w:spacing w:line="240" w:lineRule="auto" w:before="11"/>
        <w:rPr>
          <w:rFonts w:ascii="宋体" w:hAnsi="宋体" w:cs="宋体" w:eastAsia="宋体" w:hint="default"/>
          <w:sz w:val="28"/>
          <w:szCs w:val="28"/>
        </w:rPr>
      </w:pPr>
    </w:p>
    <w:p>
      <w:pPr>
        <w:pStyle w:val="Heading4"/>
        <w:spacing w:line="240" w:lineRule="auto"/>
        <w:ind w:left="551" w:right="100"/>
        <w:jc w:val="left"/>
        <w:rPr>
          <w:b w:val="0"/>
          <w:bCs w:val="0"/>
        </w:rPr>
      </w:pPr>
      <w:bookmarkStart w:name="十一、 或有事项 " w:id="55"/>
      <w:bookmarkEnd w:id="55"/>
      <w:r>
        <w:rPr>
          <w:b w:val="0"/>
          <w:bCs w:val="0"/>
        </w:rPr>
      </w:r>
      <w:r>
        <w:rPr/>
        <w:t>十一、</w:t>
      </w:r>
      <w:r>
        <w:rPr>
          <w:spacing w:val="-26"/>
        </w:rPr>
        <w:t> </w:t>
      </w:r>
      <w:r>
        <w:rPr/>
        <w:t>或有事项</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500" w:right="100"/>
        <w:jc w:val="left"/>
      </w:pPr>
      <w:r>
        <w:rPr/>
        <w:t>1.</w:t>
      </w:r>
      <w:r>
        <w:rPr>
          <w:spacing w:val="-4"/>
        </w:rPr>
        <w:t> </w:t>
      </w:r>
      <w:r>
        <w:rPr/>
        <w:t>未决诉讼或仲裁形成的或有负债</w:t>
      </w:r>
    </w:p>
    <w:p>
      <w:pPr>
        <w:spacing w:line="240" w:lineRule="auto" w:before="0"/>
        <w:rPr>
          <w:rFonts w:ascii="宋体" w:hAnsi="宋体" w:cs="宋体" w:eastAsia="宋体" w:hint="default"/>
          <w:sz w:val="22"/>
          <w:szCs w:val="22"/>
        </w:rPr>
      </w:pPr>
    </w:p>
    <w:p>
      <w:pPr>
        <w:pStyle w:val="BodyText"/>
        <w:spacing w:line="300" w:lineRule="auto" w:before="144"/>
        <w:ind w:right="383" w:firstLine="398"/>
        <w:jc w:val="both"/>
      </w:pPr>
      <w:r>
        <w:rPr/>
        <w:t>(1)</w:t>
      </w:r>
      <w:r>
        <w:rPr>
          <w:spacing w:val="-62"/>
        </w:rPr>
        <w:t> </w:t>
      </w:r>
      <w:r>
        <w:rPr/>
        <w:t>2004</w:t>
      </w:r>
      <w:r>
        <w:rPr>
          <w:spacing w:val="-61"/>
        </w:rPr>
        <w:t> </w:t>
      </w:r>
      <w:r>
        <w:rPr/>
        <w:t>年</w:t>
      </w:r>
      <w:r>
        <w:rPr>
          <w:spacing w:val="-62"/>
        </w:rPr>
        <w:t> </w:t>
      </w:r>
      <w:r>
        <w:rPr/>
        <w:t>2</w:t>
      </w:r>
      <w:r>
        <w:rPr>
          <w:spacing w:val="-61"/>
        </w:rPr>
        <w:t> </w:t>
      </w:r>
      <w:r>
        <w:rPr/>
        <w:t>月，一家第三方原告公司在美国对冠捷科技及其一家联营公司与其他</w:t>
      </w:r>
      <w:r>
        <w:rPr>
          <w:w w:val="99"/>
        </w:rPr>
        <w:t> </w:t>
      </w:r>
      <w:r>
        <w:rPr>
          <w:spacing w:val="-2"/>
        </w:rPr>
        <w:t>第三方公司进行起诉。起诉理由是侵犯其设计及制造液晶显示科技的某些专利（代指专</w:t>
      </w:r>
      <w:r>
        <w:rPr>
          <w:spacing w:val="-102"/>
        </w:rPr>
        <w:t> </w:t>
      </w:r>
      <w:r>
        <w:rPr>
          <w:spacing w:val="-102"/>
        </w:rPr>
      </w:r>
      <w:r>
        <w:rPr/>
        <w:t>利</w:t>
      </w:r>
      <w:r>
        <w:rPr>
          <w:spacing w:val="-57"/>
        </w:rPr>
        <w:t> </w:t>
      </w:r>
      <w:r>
        <w:rPr/>
        <w:t>I）。</w:t>
      </w:r>
    </w:p>
    <w:p>
      <w:pPr>
        <w:spacing w:line="240" w:lineRule="auto" w:before="11"/>
        <w:rPr>
          <w:rFonts w:ascii="宋体" w:hAnsi="宋体" w:cs="宋体" w:eastAsia="宋体" w:hint="default"/>
          <w:sz w:val="28"/>
          <w:szCs w:val="28"/>
        </w:rPr>
      </w:pPr>
    </w:p>
    <w:p>
      <w:pPr>
        <w:pStyle w:val="BodyText"/>
        <w:spacing w:line="240" w:lineRule="auto"/>
        <w:ind w:left="500" w:right="100"/>
        <w:jc w:val="left"/>
      </w:pPr>
      <w:r>
        <w:rPr/>
        <w:t>针对冠捷科技及其联营公司起诉，原告公司主要指称：</w:t>
      </w:r>
    </w:p>
    <w:p>
      <w:pPr>
        <w:spacing w:line="240" w:lineRule="auto" w:before="0"/>
        <w:rPr>
          <w:rFonts w:ascii="宋体" w:hAnsi="宋体" w:cs="宋体" w:eastAsia="宋体" w:hint="default"/>
          <w:sz w:val="22"/>
          <w:szCs w:val="22"/>
        </w:rPr>
      </w:pPr>
    </w:p>
    <w:p>
      <w:pPr>
        <w:pStyle w:val="BodyText"/>
        <w:spacing w:line="300" w:lineRule="auto" w:before="144"/>
        <w:ind w:right="382" w:firstLine="506"/>
        <w:jc w:val="both"/>
      </w:pPr>
      <w:r>
        <w:rPr/>
        <w:t>1)</w:t>
      </w:r>
      <w:r>
        <w:rPr>
          <w:spacing w:val="7"/>
        </w:rPr>
        <w:t> </w:t>
      </w:r>
      <w:r>
        <w:rPr>
          <w:spacing w:val="2"/>
        </w:rPr>
        <w:t>冠捷科技及其联营公司在美国制造、使用、导致使用、试图出售、导致试图</w:t>
      </w:r>
      <w:r>
        <w:rPr>
          <w:w w:val="99"/>
        </w:rPr>
        <w:t> </w:t>
      </w:r>
      <w:r>
        <w:rPr>
          <w:spacing w:val="-2"/>
        </w:rPr>
        <w:t>出售、出售、导致出售、进口及╱或导致进口液晶显示及╱或其产品，从而侵犯、积极</w:t>
      </w:r>
      <w:r>
        <w:rPr>
          <w:spacing w:val="-105"/>
        </w:rPr>
        <w:t> </w:t>
      </w:r>
      <w:r>
        <w:rPr>
          <w:spacing w:val="-105"/>
        </w:rPr>
      </w:r>
      <w:r>
        <w:rPr/>
        <w:t>促成及╱或诱使侵犯专利</w:t>
      </w:r>
      <w:r>
        <w:rPr>
          <w:spacing w:val="-57"/>
        </w:rPr>
        <w:t> </w:t>
      </w:r>
      <w:r>
        <w:rPr/>
        <w:t>I；</w:t>
      </w:r>
    </w:p>
    <w:p>
      <w:pPr>
        <w:spacing w:line="240" w:lineRule="auto" w:before="11"/>
        <w:rPr>
          <w:rFonts w:ascii="宋体" w:hAnsi="宋体" w:cs="宋体" w:eastAsia="宋体" w:hint="default"/>
          <w:sz w:val="28"/>
          <w:szCs w:val="28"/>
        </w:rPr>
      </w:pPr>
    </w:p>
    <w:p>
      <w:pPr>
        <w:pStyle w:val="BodyText"/>
        <w:spacing w:line="300" w:lineRule="auto"/>
        <w:ind w:right="382" w:firstLine="506"/>
        <w:jc w:val="both"/>
      </w:pPr>
      <w:r>
        <w:rPr/>
        <w:t>2)</w:t>
      </w:r>
      <w:r>
        <w:rPr>
          <w:spacing w:val="7"/>
        </w:rPr>
        <w:t> </w:t>
      </w:r>
      <w:r>
        <w:rPr>
          <w:spacing w:val="2"/>
        </w:rPr>
        <w:t>该侵权行为导致及继续导致原告公司利益受损，直至法院裁定原告公司获得</w:t>
      </w:r>
      <w:r>
        <w:rPr>
          <w:w w:val="99"/>
        </w:rPr>
        <w:t> </w:t>
      </w:r>
      <w:r>
        <w:rPr/>
        <w:t>赔偿，包括此次申诉合理付出之律师费用、诉讼费用及其它支出作出赔偿。</w:t>
      </w:r>
    </w:p>
    <w:p>
      <w:pPr>
        <w:spacing w:line="240" w:lineRule="auto" w:before="11"/>
        <w:rPr>
          <w:rFonts w:ascii="宋体" w:hAnsi="宋体" w:cs="宋体" w:eastAsia="宋体" w:hint="default"/>
          <w:sz w:val="28"/>
          <w:szCs w:val="28"/>
        </w:rPr>
      </w:pPr>
    </w:p>
    <w:p>
      <w:pPr>
        <w:pStyle w:val="BodyText"/>
        <w:spacing w:line="300" w:lineRule="auto"/>
        <w:ind w:right="382" w:firstLine="398"/>
        <w:jc w:val="both"/>
      </w:pPr>
      <w:r>
        <w:rPr/>
        <w:t>冠捷科技董事认为基于法院</w:t>
      </w:r>
      <w:r>
        <w:rPr>
          <w:spacing w:val="-61"/>
        </w:rPr>
        <w:t> </w:t>
      </w:r>
      <w:r>
        <w:rPr/>
        <w:t>2004</w:t>
      </w:r>
      <w:r>
        <w:rPr>
          <w:spacing w:val="-62"/>
        </w:rPr>
        <w:t> </w:t>
      </w:r>
      <w:r>
        <w:rPr/>
        <w:t>年</w:t>
      </w:r>
      <w:r>
        <w:rPr>
          <w:spacing w:val="-61"/>
        </w:rPr>
        <w:t> </w:t>
      </w:r>
      <w:r>
        <w:rPr/>
        <w:t>5</w:t>
      </w:r>
      <w:r>
        <w:rPr>
          <w:spacing w:val="-61"/>
        </w:rPr>
        <w:t> </w:t>
      </w:r>
      <w:r>
        <w:rPr/>
        <w:t>月</w:t>
      </w:r>
      <w:r>
        <w:rPr>
          <w:spacing w:val="-61"/>
        </w:rPr>
        <w:t> </w:t>
      </w:r>
      <w:r>
        <w:rPr/>
        <w:t>13</w:t>
      </w:r>
      <w:r>
        <w:rPr>
          <w:spacing w:val="-61"/>
        </w:rPr>
        <w:t> </w:t>
      </w:r>
      <w:r>
        <w:rPr/>
        <w:t>日发出备忘录令搁置有关诉讼程序，故</w:t>
      </w:r>
      <w:r>
        <w:rPr>
          <w:w w:val="99"/>
        </w:rPr>
        <w:t> </w:t>
      </w:r>
      <w:r>
        <w:rPr>
          <w:spacing w:val="-2"/>
        </w:rPr>
        <w:t>现时未能对这次申诉结果作出评估。纵使此申诉结果对冠捷科技不利，冠捷科技董事认</w:t>
      </w:r>
      <w:r>
        <w:rPr>
          <w:spacing w:val="-102"/>
        </w:rPr>
        <w:t> </w:t>
      </w:r>
      <w:r>
        <w:rPr>
          <w:spacing w:val="-102"/>
        </w:rPr>
      </w:r>
      <w:r>
        <w:rPr/>
        <w:t>为其所带来后果亦不会对冠捷科技整体而言构成任何重大财务影响。</w:t>
      </w:r>
    </w:p>
    <w:p>
      <w:pPr>
        <w:spacing w:line="240" w:lineRule="auto" w:before="11"/>
        <w:rPr>
          <w:rFonts w:ascii="宋体" w:hAnsi="宋体" w:cs="宋体" w:eastAsia="宋体" w:hint="default"/>
          <w:sz w:val="28"/>
          <w:szCs w:val="28"/>
        </w:rPr>
      </w:pPr>
    </w:p>
    <w:p>
      <w:pPr>
        <w:pStyle w:val="BodyText"/>
        <w:spacing w:line="300" w:lineRule="auto"/>
        <w:ind w:right="384" w:firstLine="398"/>
        <w:jc w:val="both"/>
      </w:pPr>
      <w:r>
        <w:rPr/>
        <w:t>(2) 2007 年 1</w:t>
      </w:r>
      <w:r>
        <w:rPr>
          <w:spacing w:val="-36"/>
        </w:rPr>
        <w:t> </w:t>
      </w:r>
      <w:r>
        <w:rPr/>
        <w:t>月，一家第三方原告公司在美国对冠捷科技及其一家联营公司及其</w:t>
      </w:r>
      <w:r>
        <w:rPr>
          <w:w w:val="99"/>
        </w:rPr>
        <w:t> </w:t>
      </w:r>
      <w:r>
        <w:rPr>
          <w:spacing w:val="-2"/>
        </w:rPr>
        <w:t>他第三方公司进行起诉。起诉理由是侵犯其有关数字电视节目表译码科技在美国之专利</w:t>
      </w:r>
    </w:p>
    <w:p>
      <w:pPr>
        <w:pStyle w:val="BodyText"/>
        <w:spacing w:line="600" w:lineRule="auto" w:before="17"/>
        <w:ind w:left="499" w:right="2985" w:hanging="399"/>
        <w:jc w:val="left"/>
      </w:pPr>
      <w:r>
        <w:rPr/>
        <w:t>（代指专利</w:t>
      </w:r>
      <w:r>
        <w:rPr>
          <w:spacing w:val="-55"/>
        </w:rPr>
        <w:t> </w:t>
      </w:r>
      <w:r>
        <w:rPr/>
        <w:t>II）。</w:t>
      </w:r>
      <w:r>
        <w:rPr>
          <w:w w:val="99"/>
        </w:rPr>
        <w:t> </w:t>
      </w:r>
      <w:r>
        <w:rPr/>
        <w:t>针对冠捷科技及其联营公司起诉，原告公司主要指称：</w:t>
      </w:r>
    </w:p>
    <w:p>
      <w:pPr>
        <w:pStyle w:val="BodyText"/>
        <w:spacing w:line="300" w:lineRule="auto" w:before="102"/>
        <w:ind w:right="383" w:firstLine="506"/>
        <w:jc w:val="both"/>
      </w:pPr>
      <w:r>
        <w:rPr/>
        <w:t>1)</w:t>
      </w:r>
      <w:r>
        <w:rPr>
          <w:spacing w:val="7"/>
        </w:rPr>
        <w:t> </w:t>
      </w:r>
      <w:r>
        <w:rPr>
          <w:spacing w:val="2"/>
        </w:rPr>
        <w:t>冠捷科技及其联营公司于美国制造、使用、进口、试图出售、诱使出售、导</w:t>
      </w:r>
      <w:r>
        <w:rPr>
          <w:w w:val="99"/>
        </w:rPr>
        <w:t> </w:t>
      </w:r>
      <w:r>
        <w:rPr/>
        <w:t>致或协助销售及╱或销售包含但不限于</w:t>
      </w:r>
      <w:r>
        <w:rPr>
          <w:spacing w:val="-48"/>
        </w:rPr>
        <w:t> </w:t>
      </w:r>
      <w:r>
        <w:rPr/>
        <w:t>AOC</w:t>
      </w:r>
      <w:r>
        <w:rPr>
          <w:spacing w:val="-48"/>
        </w:rPr>
        <w:t> </w:t>
      </w:r>
      <w:r>
        <w:rPr/>
        <w:t>品牌之</w:t>
      </w:r>
      <w:r>
        <w:rPr>
          <w:spacing w:val="-48"/>
        </w:rPr>
        <w:t> </w:t>
      </w:r>
      <w:r>
        <w:rPr/>
        <w:t>ATSC</w:t>
      </w:r>
      <w:r>
        <w:rPr>
          <w:spacing w:val="-49"/>
        </w:rPr>
        <w:t> </w:t>
      </w:r>
      <w:r>
        <w:rPr/>
        <w:t>电视，因而直接侵犯、诱使侵</w:t>
      </w:r>
    </w:p>
    <w:p>
      <w:pPr>
        <w:spacing w:after="0" w:line="300" w:lineRule="auto"/>
        <w:jc w:val="both"/>
        <w:sectPr>
          <w:pgSz w:w="11910" w:h="16840"/>
          <w:pgMar w:header="898" w:footer="844" w:top="1720" w:bottom="1040" w:left="1600" w:right="1520"/>
        </w:sectPr>
      </w:pPr>
    </w:p>
    <w:p>
      <w:pPr>
        <w:pStyle w:val="BodyText"/>
        <w:spacing w:line="300" w:lineRule="auto" w:before="60"/>
        <w:ind w:right="383"/>
        <w:jc w:val="left"/>
      </w:pPr>
      <w:r>
        <w:rPr/>
        <w:t>犯及╱或积极促成侵犯专利</w:t>
      </w:r>
      <w:r>
        <w:rPr>
          <w:spacing w:val="30"/>
        </w:rPr>
        <w:t> </w:t>
      </w:r>
      <w:r>
        <w:rPr/>
        <w:t>II，并将继续直接侵犯、诱使侵犯及╱或积极促成侵犯专</w:t>
      </w:r>
      <w:r>
        <w:rPr>
          <w:spacing w:val="-105"/>
        </w:rPr>
        <w:t> </w:t>
      </w:r>
      <w:r>
        <w:rPr>
          <w:spacing w:val="-105"/>
        </w:rPr>
      </w:r>
      <w:r>
        <w:rPr/>
        <w:t>利</w:t>
      </w:r>
      <w:r>
        <w:rPr>
          <w:spacing w:val="-57"/>
        </w:rPr>
        <w:t> </w:t>
      </w:r>
      <w:r>
        <w:rPr/>
        <w:t>II</w:t>
      </w:r>
      <w:r>
        <w:rPr>
          <w:spacing w:val="-3"/>
        </w:rPr>
        <w:t> </w:t>
      </w:r>
      <w:r>
        <w:rPr/>
        <w:t>（涉及一项或多项专利</w:t>
      </w:r>
      <w:r>
        <w:rPr>
          <w:spacing w:val="-57"/>
        </w:rPr>
        <w:t> </w:t>
      </w:r>
      <w:r>
        <w:rPr/>
        <w:t>II</w:t>
      </w:r>
      <w:r>
        <w:rPr>
          <w:spacing w:val="-57"/>
        </w:rPr>
        <w:t> </w:t>
      </w:r>
      <w:r>
        <w:rPr/>
        <w:t>之申诉）；</w:t>
      </w:r>
    </w:p>
    <w:p>
      <w:pPr>
        <w:spacing w:line="240" w:lineRule="auto" w:before="11"/>
        <w:rPr>
          <w:rFonts w:ascii="宋体" w:hAnsi="宋体" w:cs="宋体" w:eastAsia="宋体" w:hint="default"/>
          <w:sz w:val="28"/>
          <w:szCs w:val="28"/>
        </w:rPr>
      </w:pPr>
    </w:p>
    <w:p>
      <w:pPr>
        <w:pStyle w:val="BodyText"/>
        <w:spacing w:line="300" w:lineRule="auto"/>
        <w:ind w:right="382" w:firstLine="506"/>
        <w:jc w:val="both"/>
      </w:pPr>
      <w:r>
        <w:rPr/>
        <w:t>2)</w:t>
      </w:r>
      <w:r>
        <w:rPr>
          <w:spacing w:val="7"/>
        </w:rPr>
        <w:t> </w:t>
      </w:r>
      <w:r>
        <w:rPr>
          <w:spacing w:val="2"/>
        </w:rPr>
        <w:t>该侵权行为导致及继续导致原告公司利益受损，而有关赔偿款须由法院裁定</w:t>
      </w:r>
      <w:r>
        <w:rPr>
          <w:w w:val="99"/>
        </w:rPr>
        <w:t> </w:t>
      </w:r>
      <w:r>
        <w:rPr/>
        <w:t>以及原告公司将继续承受不可弥补之损失及伤害。</w:t>
      </w:r>
    </w:p>
    <w:p>
      <w:pPr>
        <w:spacing w:line="240" w:lineRule="auto" w:before="11"/>
        <w:rPr>
          <w:rFonts w:ascii="宋体" w:hAnsi="宋体" w:cs="宋体" w:eastAsia="宋体" w:hint="default"/>
          <w:sz w:val="28"/>
          <w:szCs w:val="28"/>
        </w:rPr>
      </w:pPr>
    </w:p>
    <w:p>
      <w:pPr>
        <w:pStyle w:val="BodyText"/>
        <w:spacing w:line="300" w:lineRule="auto"/>
        <w:ind w:right="100" w:firstLine="398"/>
        <w:jc w:val="left"/>
      </w:pPr>
      <w:r>
        <w:rPr/>
        <w:t>冠捷科技董事认为基于法院于</w:t>
      </w:r>
      <w:r>
        <w:rPr>
          <w:spacing w:val="-62"/>
        </w:rPr>
        <w:t> </w:t>
      </w:r>
      <w:r>
        <w:rPr/>
        <w:t>2007</w:t>
      </w:r>
      <w:r>
        <w:rPr>
          <w:spacing w:val="-63"/>
        </w:rPr>
        <w:t> </w:t>
      </w:r>
      <w:r>
        <w:rPr/>
        <w:t>年</w:t>
      </w:r>
      <w:r>
        <w:rPr>
          <w:spacing w:val="-62"/>
        </w:rPr>
        <w:t> </w:t>
      </w:r>
      <w:r>
        <w:rPr/>
        <w:t>10</w:t>
      </w:r>
      <w:r>
        <w:rPr>
          <w:spacing w:val="-61"/>
        </w:rPr>
        <w:t> </w:t>
      </w:r>
      <w:r>
        <w:rPr/>
        <w:t>月</w:t>
      </w:r>
      <w:r>
        <w:rPr>
          <w:spacing w:val="-62"/>
        </w:rPr>
        <w:t> </w:t>
      </w:r>
      <w:r>
        <w:rPr/>
        <w:t>23</w:t>
      </w:r>
      <w:r>
        <w:rPr>
          <w:spacing w:val="-63"/>
        </w:rPr>
        <w:t> </w:t>
      </w:r>
      <w:r>
        <w:rPr/>
        <w:t>日发出之备忘录搁置有关诉讼程序，</w:t>
      </w:r>
      <w:r>
        <w:rPr>
          <w:w w:val="99"/>
        </w:rPr>
        <w:t> </w:t>
      </w:r>
      <w:r>
        <w:rPr/>
        <w:t>现时未能对这次诉讼结果作出评估。纵使此诉讼结果对冠捷科技不利，冠捷科技董事认</w:t>
      </w:r>
      <w:r>
        <w:rPr>
          <w:w w:val="99"/>
        </w:rPr>
        <w:t> </w:t>
      </w:r>
      <w:r>
        <w:rPr/>
        <w:t>为其所带来之后果亦不会对冠捷科技整体而言构成任何重大财务影响。</w:t>
      </w:r>
    </w:p>
    <w:p>
      <w:pPr>
        <w:spacing w:line="240" w:lineRule="auto" w:before="11"/>
        <w:rPr>
          <w:rFonts w:ascii="宋体" w:hAnsi="宋体" w:cs="宋体" w:eastAsia="宋体" w:hint="default"/>
          <w:sz w:val="28"/>
          <w:szCs w:val="28"/>
        </w:rPr>
      </w:pPr>
    </w:p>
    <w:p>
      <w:pPr>
        <w:pStyle w:val="BodyText"/>
        <w:spacing w:line="300" w:lineRule="auto"/>
        <w:ind w:right="261" w:firstLine="398"/>
        <w:jc w:val="left"/>
      </w:pPr>
      <w:r>
        <w:rPr/>
        <w:t>(3)</w:t>
      </w:r>
      <w:r>
        <w:rPr>
          <w:spacing w:val="-5"/>
        </w:rPr>
        <w:t> </w:t>
      </w:r>
      <w:r>
        <w:rPr/>
        <w:t>2007</w:t>
      </w:r>
      <w:r>
        <w:rPr>
          <w:spacing w:val="-48"/>
        </w:rPr>
        <w:t> </w:t>
      </w:r>
      <w:r>
        <w:rPr/>
        <w:t>年</w:t>
      </w:r>
      <w:r>
        <w:rPr>
          <w:spacing w:val="-47"/>
        </w:rPr>
        <w:t> </w:t>
      </w:r>
      <w:r>
        <w:rPr/>
        <w:t>11</w:t>
      </w:r>
      <w:r>
        <w:rPr>
          <w:spacing w:val="-47"/>
        </w:rPr>
        <w:t> </w:t>
      </w:r>
      <w:r>
        <w:rPr/>
        <w:t>月，美国国际贸易委员会基于一家第三方原告公司对冠捷科技及其</w:t>
      </w:r>
      <w:r>
        <w:rPr>
          <w:w w:val="99"/>
        </w:rPr>
        <w:t> </w:t>
      </w:r>
      <w:r>
        <w:rPr/>
        <w:t>一家联营公司及其他第三方公司进行起诉展开调查。该起诉是针对侵犯专利</w:t>
      </w:r>
      <w:r>
        <w:rPr>
          <w:spacing w:val="-89"/>
        </w:rPr>
        <w:t> </w:t>
      </w:r>
      <w:r>
        <w:rPr/>
        <w:t>II</w:t>
      </w:r>
      <w:r>
        <w:rPr>
          <w:spacing w:val="-89"/>
        </w:rPr>
        <w:t> </w:t>
      </w:r>
      <w:r>
        <w:rPr/>
        <w:t>而作出。</w:t>
      </w:r>
    </w:p>
    <w:p>
      <w:pPr>
        <w:spacing w:line="240" w:lineRule="auto" w:before="11"/>
        <w:rPr>
          <w:rFonts w:ascii="宋体" w:hAnsi="宋体" w:cs="宋体" w:eastAsia="宋体" w:hint="default"/>
          <w:sz w:val="28"/>
          <w:szCs w:val="28"/>
        </w:rPr>
      </w:pPr>
    </w:p>
    <w:p>
      <w:pPr>
        <w:pStyle w:val="BodyText"/>
        <w:spacing w:line="240" w:lineRule="auto"/>
        <w:ind w:left="499" w:right="100"/>
        <w:jc w:val="left"/>
      </w:pPr>
      <w:r>
        <w:rPr/>
        <w:t>针对冠捷科技及其联营公司起诉，原告公司主要指称：</w:t>
      </w:r>
    </w:p>
    <w:p>
      <w:pPr>
        <w:spacing w:line="240" w:lineRule="auto" w:before="0"/>
        <w:rPr>
          <w:rFonts w:ascii="宋体" w:hAnsi="宋体" w:cs="宋体" w:eastAsia="宋体" w:hint="default"/>
          <w:sz w:val="22"/>
          <w:szCs w:val="22"/>
        </w:rPr>
      </w:pPr>
    </w:p>
    <w:p>
      <w:pPr>
        <w:pStyle w:val="BodyText"/>
        <w:spacing w:line="300" w:lineRule="auto" w:before="144"/>
        <w:ind w:right="382" w:firstLine="506"/>
        <w:jc w:val="both"/>
      </w:pPr>
      <w:r>
        <w:rPr/>
        <w:t>1)</w:t>
      </w:r>
      <w:r>
        <w:rPr>
          <w:spacing w:val="7"/>
        </w:rPr>
        <w:t> </w:t>
      </w:r>
      <w:r>
        <w:rPr>
          <w:spacing w:val="2"/>
        </w:rPr>
        <w:t>冠捷科技及其联营公司于美国未经授权进口、进口销售及╱或进口后销售相</w:t>
      </w:r>
      <w:r>
        <w:rPr>
          <w:w w:val="99"/>
        </w:rPr>
        <w:t> </w:t>
      </w:r>
      <w:r>
        <w:rPr/>
        <w:t>同之数字电视及产品，有关电视使用专利</w:t>
      </w:r>
      <w:r>
        <w:rPr>
          <w:spacing w:val="-57"/>
        </w:rPr>
        <w:t> </w:t>
      </w:r>
      <w:r>
        <w:rPr/>
        <w:t>II</w:t>
      </w:r>
      <w:r>
        <w:rPr>
          <w:spacing w:val="-57"/>
        </w:rPr>
        <w:t> </w:t>
      </w:r>
      <w:r>
        <w:rPr/>
        <w:t>之科技；</w:t>
      </w:r>
    </w:p>
    <w:p>
      <w:pPr>
        <w:spacing w:line="240" w:lineRule="auto" w:before="11"/>
        <w:rPr>
          <w:rFonts w:ascii="宋体" w:hAnsi="宋体" w:cs="宋体" w:eastAsia="宋体" w:hint="default"/>
          <w:sz w:val="28"/>
          <w:szCs w:val="28"/>
        </w:rPr>
      </w:pPr>
    </w:p>
    <w:p>
      <w:pPr>
        <w:pStyle w:val="BodyText"/>
        <w:spacing w:line="300" w:lineRule="auto"/>
        <w:ind w:right="383" w:firstLine="506"/>
        <w:jc w:val="both"/>
      </w:pPr>
      <w:r>
        <w:rPr/>
        <w:t>2) 原告公司请求法院下令禁止所有被告人涉及专利 II 之电视及产品</w:t>
      </w:r>
      <w:r>
        <w:rPr>
          <w:spacing w:val="-34"/>
        </w:rPr>
        <w:t> </w:t>
      </w:r>
      <w:r>
        <w:rPr/>
        <w:t>（包括数</w:t>
      </w:r>
      <w:r>
        <w:rPr>
          <w:w w:val="99"/>
        </w:rPr>
        <w:t> </w:t>
      </w:r>
      <w:r>
        <w:rPr/>
        <w:t>字电视）</w:t>
      </w:r>
      <w:r>
        <w:rPr>
          <w:spacing w:val="31"/>
        </w:rPr>
        <w:t> </w:t>
      </w:r>
      <w:r>
        <w:rPr/>
        <w:t>进口美国；以及停止及终止在美国进口、试图销售、市场推广、刊登广告、</w:t>
      </w:r>
      <w:r>
        <w:rPr>
          <w:spacing w:val="-105"/>
        </w:rPr>
        <w:t> </w:t>
      </w:r>
      <w:r>
        <w:rPr>
          <w:spacing w:val="-105"/>
        </w:rPr>
      </w:r>
      <w:r>
        <w:rPr/>
        <w:t>示范、仓储、分销、出售及╱或使用该等被告人之进口产品。</w:t>
      </w:r>
    </w:p>
    <w:p>
      <w:pPr>
        <w:spacing w:line="240" w:lineRule="auto" w:before="11"/>
        <w:rPr>
          <w:rFonts w:ascii="宋体" w:hAnsi="宋体" w:cs="宋体" w:eastAsia="宋体" w:hint="default"/>
          <w:sz w:val="28"/>
          <w:szCs w:val="28"/>
        </w:rPr>
      </w:pPr>
    </w:p>
    <w:p>
      <w:pPr>
        <w:pStyle w:val="BodyText"/>
        <w:spacing w:line="300" w:lineRule="auto"/>
        <w:ind w:right="380" w:firstLine="398"/>
        <w:jc w:val="both"/>
      </w:pPr>
      <w:r>
        <w:rPr>
          <w:spacing w:val="6"/>
          <w:w w:val="95"/>
        </w:rPr>
        <w:t>冠捷科技董事认为由于调查程序仍在进行中，现时未能对这次调查之结果作出评</w:t>
      </w:r>
      <w:r>
        <w:rPr>
          <w:spacing w:val="6"/>
          <w:w w:val="99"/>
        </w:rPr>
        <w:t> </w:t>
      </w:r>
      <w:r>
        <w:rPr>
          <w:spacing w:val="-2"/>
        </w:rPr>
        <w:t>估。纵使此调查之结果对冠捷科技不利，冠捷科技董事认为其所带来后果亦不会对冠捷</w:t>
      </w:r>
      <w:r>
        <w:rPr>
          <w:spacing w:val="-102"/>
        </w:rPr>
        <w:t> </w:t>
      </w:r>
      <w:r>
        <w:rPr>
          <w:spacing w:val="-102"/>
        </w:rPr>
      </w:r>
      <w:r>
        <w:rPr/>
        <w:t>科技整体而言构成任何重大财务影响。</w:t>
      </w:r>
    </w:p>
    <w:p>
      <w:pPr>
        <w:spacing w:line="240" w:lineRule="auto" w:before="11"/>
        <w:rPr>
          <w:rFonts w:ascii="宋体" w:hAnsi="宋体" w:cs="宋体" w:eastAsia="宋体" w:hint="default"/>
          <w:sz w:val="28"/>
          <w:szCs w:val="28"/>
        </w:rPr>
      </w:pPr>
    </w:p>
    <w:p>
      <w:pPr>
        <w:pStyle w:val="BodyText"/>
        <w:spacing w:line="300" w:lineRule="auto"/>
        <w:ind w:right="383" w:firstLine="398"/>
        <w:jc w:val="both"/>
      </w:pPr>
      <w:r>
        <w:rPr/>
        <w:t>(4)</w:t>
      </w:r>
      <w:r>
        <w:rPr>
          <w:spacing w:val="2"/>
        </w:rPr>
        <w:t> </w:t>
      </w:r>
      <w:r>
        <w:rPr/>
        <w:t>2008</w:t>
      </w:r>
      <w:r>
        <w:rPr>
          <w:spacing w:val="-56"/>
        </w:rPr>
        <w:t> </w:t>
      </w:r>
      <w:r>
        <w:rPr/>
        <w:t>年</w:t>
      </w:r>
      <w:r>
        <w:rPr>
          <w:spacing w:val="-55"/>
        </w:rPr>
        <w:t> </w:t>
      </w:r>
      <w:r>
        <w:rPr/>
        <w:t>12</w:t>
      </w:r>
      <w:r>
        <w:rPr>
          <w:spacing w:val="-55"/>
        </w:rPr>
        <w:t> </w:t>
      </w:r>
      <w:r>
        <w:rPr>
          <w:spacing w:val="-3"/>
        </w:rPr>
        <w:t>月，一家第三方原告公司在美国对冠捷科技及其一家联营公司与其</w:t>
      </w:r>
      <w:r>
        <w:rPr>
          <w:w w:val="99"/>
        </w:rPr>
        <w:t> </w:t>
      </w:r>
      <w:r>
        <w:rPr>
          <w:spacing w:val="-2"/>
        </w:rPr>
        <w:t>他第三方公司进行起诉。该起诉是针对侵犯其制造计算机显示器科技的某些专利（代指</w:t>
      </w:r>
      <w:r>
        <w:rPr>
          <w:spacing w:val="-103"/>
        </w:rPr>
        <w:t> </w:t>
      </w:r>
      <w:r>
        <w:rPr>
          <w:spacing w:val="-103"/>
        </w:rPr>
      </w:r>
      <w:r>
        <w:rPr/>
        <w:t>专利</w:t>
      </w:r>
      <w:r>
        <w:rPr>
          <w:spacing w:val="-59"/>
        </w:rPr>
        <w:t> </w:t>
      </w:r>
      <w:r>
        <w:rPr/>
        <w:t>III）而作出。</w:t>
      </w:r>
    </w:p>
    <w:p>
      <w:pPr>
        <w:spacing w:line="240" w:lineRule="auto" w:before="11"/>
        <w:rPr>
          <w:rFonts w:ascii="宋体" w:hAnsi="宋体" w:cs="宋体" w:eastAsia="宋体" w:hint="default"/>
          <w:sz w:val="28"/>
          <w:szCs w:val="28"/>
        </w:rPr>
      </w:pPr>
    </w:p>
    <w:p>
      <w:pPr>
        <w:pStyle w:val="BodyText"/>
        <w:spacing w:line="240" w:lineRule="auto"/>
        <w:ind w:left="499" w:right="100"/>
        <w:jc w:val="left"/>
      </w:pPr>
      <w:r>
        <w:rPr/>
        <w:t>针对冠捷科技及其联营公司起诉，原告公司主要指称：</w:t>
      </w:r>
    </w:p>
    <w:p>
      <w:pPr>
        <w:spacing w:line="240" w:lineRule="auto" w:before="0"/>
        <w:rPr>
          <w:rFonts w:ascii="宋体" w:hAnsi="宋体" w:cs="宋体" w:eastAsia="宋体" w:hint="default"/>
          <w:sz w:val="22"/>
          <w:szCs w:val="22"/>
        </w:rPr>
      </w:pPr>
    </w:p>
    <w:p>
      <w:pPr>
        <w:pStyle w:val="BodyText"/>
        <w:tabs>
          <w:tab w:pos="1055" w:val="left" w:leader="none"/>
        </w:tabs>
        <w:spacing w:line="300" w:lineRule="auto" w:before="144"/>
        <w:ind w:right="273" w:firstLine="506"/>
        <w:jc w:val="left"/>
      </w:pPr>
      <w:r>
        <w:rPr>
          <w:w w:val="95"/>
        </w:rPr>
        <w:t>1)</w:t>
        <w:tab/>
      </w:r>
      <w:r>
        <w:rPr>
          <w:spacing w:val="2"/>
        </w:rPr>
        <w:t>冠捷科技及其联营公司透过美国制造、组装、服务及销售包括未经授权显示</w:t>
      </w:r>
      <w:r>
        <w:rPr>
          <w:w w:val="99"/>
        </w:rPr>
        <w:t> </w:t>
      </w:r>
      <w:r>
        <w:rPr>
          <w:spacing w:val="-5"/>
          <w:w w:val="99"/>
        </w:rPr>
        <w:t>器在内之产品，及知悉、预期及有意在美国市场销售包括未经授权之显示器在内之产品。</w:t>
      </w:r>
      <w:r>
        <w:rPr>
          <w:spacing w:val="-5"/>
        </w:rPr>
      </w:r>
    </w:p>
    <w:p>
      <w:pPr>
        <w:spacing w:line="240" w:lineRule="auto" w:before="11"/>
        <w:rPr>
          <w:rFonts w:ascii="宋体" w:hAnsi="宋体" w:cs="宋体" w:eastAsia="宋体" w:hint="default"/>
          <w:sz w:val="28"/>
          <w:szCs w:val="28"/>
        </w:rPr>
      </w:pPr>
    </w:p>
    <w:p>
      <w:pPr>
        <w:pStyle w:val="BodyText"/>
        <w:spacing w:line="300" w:lineRule="auto"/>
        <w:ind w:right="383" w:firstLine="506"/>
        <w:jc w:val="both"/>
      </w:pPr>
      <w:r>
        <w:rPr/>
        <w:t>2)</w:t>
      </w:r>
      <w:r>
        <w:rPr>
          <w:spacing w:val="7"/>
        </w:rPr>
        <w:t> </w:t>
      </w:r>
      <w:r>
        <w:rPr>
          <w:spacing w:val="2"/>
        </w:rPr>
        <w:t>该侵权行为引致及继续引致原告公司利益受损，直至法院发出判令，禁止被</w:t>
      </w:r>
      <w:r>
        <w:rPr>
          <w:w w:val="99"/>
        </w:rPr>
        <w:t> </w:t>
      </w:r>
      <w:r>
        <w:rPr/>
        <w:t>告人进一步侵犯有关专利。</w:t>
      </w:r>
    </w:p>
    <w:p>
      <w:pPr>
        <w:spacing w:after="0" w:line="300" w:lineRule="auto"/>
        <w:jc w:val="both"/>
        <w:sectPr>
          <w:pgSz w:w="11910" w:h="16840"/>
          <w:pgMar w:header="898" w:footer="844" w:top="1720" w:bottom="1040" w:left="1600" w:right="1520"/>
        </w:sectPr>
      </w:pPr>
    </w:p>
    <w:p>
      <w:pPr>
        <w:spacing w:line="240" w:lineRule="auto" w:before="9"/>
        <w:rPr>
          <w:rFonts w:ascii="宋体" w:hAnsi="宋体" w:cs="宋体" w:eastAsia="宋体" w:hint="default"/>
          <w:sz w:val="29"/>
          <w:szCs w:val="29"/>
        </w:rPr>
      </w:pPr>
    </w:p>
    <w:p>
      <w:pPr>
        <w:pStyle w:val="BodyText"/>
        <w:spacing w:line="300" w:lineRule="auto" w:before="31"/>
        <w:ind w:right="384" w:firstLine="398"/>
        <w:jc w:val="both"/>
      </w:pPr>
      <w:r>
        <w:rPr>
          <w:spacing w:val="-1"/>
        </w:rPr>
        <w:t>冠捷科技董事认为由于诉讼仍在进行中，现时未能对这次申诉之结果作出评估。纵</w:t>
      </w:r>
      <w:r>
        <w:rPr>
          <w:w w:val="99"/>
        </w:rPr>
        <w:t> </w:t>
      </w:r>
      <w:r>
        <w:rPr>
          <w:spacing w:val="-2"/>
        </w:rPr>
        <w:t>使此申诉之结果对冠捷科技不利，冠捷科技董事认为其所带来之后果亦不会对本冠捷科</w:t>
      </w:r>
      <w:r>
        <w:rPr>
          <w:spacing w:val="-101"/>
        </w:rPr>
        <w:t> </w:t>
      </w:r>
      <w:r>
        <w:rPr>
          <w:spacing w:val="-101"/>
        </w:rPr>
      </w:r>
      <w:r>
        <w:rPr/>
        <w:t>技整体而言构成任何重大财务影响。</w:t>
      </w:r>
    </w:p>
    <w:p>
      <w:pPr>
        <w:spacing w:line="240" w:lineRule="auto" w:before="11"/>
        <w:rPr>
          <w:rFonts w:ascii="宋体" w:hAnsi="宋体" w:cs="宋体" w:eastAsia="宋体" w:hint="default"/>
          <w:sz w:val="28"/>
          <w:szCs w:val="28"/>
        </w:rPr>
      </w:pPr>
    </w:p>
    <w:p>
      <w:pPr>
        <w:pStyle w:val="BodyText"/>
        <w:spacing w:line="300" w:lineRule="auto"/>
        <w:ind w:right="383" w:firstLine="398"/>
        <w:jc w:val="both"/>
      </w:pPr>
      <w:r>
        <w:rPr/>
        <w:t>(5) 2009 年 1</w:t>
      </w:r>
      <w:r>
        <w:rPr>
          <w:spacing w:val="-36"/>
        </w:rPr>
        <w:t> </w:t>
      </w:r>
      <w:r>
        <w:rPr/>
        <w:t>月，一家第三方原告公司在德国对冠捷科技及其一家联营公司与其</w:t>
      </w:r>
      <w:r>
        <w:rPr>
          <w:w w:val="99"/>
        </w:rPr>
        <w:t> </w:t>
      </w:r>
      <w:r>
        <w:rPr>
          <w:spacing w:val="-2"/>
        </w:rPr>
        <w:t>他第三方公司进行起诉。该起诉是针对侵犯其制造计算机显示器科技之某些专利（专利</w:t>
      </w:r>
      <w:r>
        <w:rPr>
          <w:spacing w:val="-103"/>
        </w:rPr>
        <w:t> </w:t>
      </w:r>
      <w:r>
        <w:rPr>
          <w:spacing w:val="-103"/>
        </w:rPr>
      </w:r>
      <w:r>
        <w:rPr/>
        <w:t>IV）</w:t>
      </w:r>
      <w:r>
        <w:rPr>
          <w:spacing w:val="-3"/>
        </w:rPr>
        <w:t> </w:t>
      </w:r>
      <w:r>
        <w:rPr/>
        <w:t>而作出。</w:t>
      </w:r>
    </w:p>
    <w:p>
      <w:pPr>
        <w:spacing w:line="240" w:lineRule="auto" w:before="11"/>
        <w:rPr>
          <w:rFonts w:ascii="宋体" w:hAnsi="宋体" w:cs="宋体" w:eastAsia="宋体" w:hint="default"/>
          <w:sz w:val="28"/>
          <w:szCs w:val="28"/>
        </w:rPr>
      </w:pPr>
    </w:p>
    <w:p>
      <w:pPr>
        <w:pStyle w:val="BodyText"/>
        <w:spacing w:line="240" w:lineRule="auto"/>
        <w:ind w:left="499" w:right="100"/>
        <w:jc w:val="left"/>
      </w:pPr>
      <w:r>
        <w:rPr/>
        <w:t>针对冠捷科技及其联营公司起诉，原告公司主要指称：</w:t>
      </w:r>
    </w:p>
    <w:p>
      <w:pPr>
        <w:spacing w:line="240" w:lineRule="auto" w:before="0"/>
        <w:rPr>
          <w:rFonts w:ascii="宋体" w:hAnsi="宋体" w:cs="宋体" w:eastAsia="宋体" w:hint="default"/>
          <w:sz w:val="22"/>
          <w:szCs w:val="22"/>
        </w:rPr>
      </w:pPr>
    </w:p>
    <w:p>
      <w:pPr>
        <w:pStyle w:val="BodyText"/>
        <w:spacing w:line="300" w:lineRule="auto" w:before="144"/>
        <w:ind w:right="383" w:firstLine="506"/>
        <w:jc w:val="both"/>
      </w:pPr>
      <w:r>
        <w:rPr/>
        <w:t>1)</w:t>
      </w:r>
      <w:r>
        <w:rPr>
          <w:spacing w:val="7"/>
        </w:rPr>
        <w:t> </w:t>
      </w:r>
      <w:r>
        <w:rPr>
          <w:spacing w:val="2"/>
        </w:rPr>
        <w:t>冠捷科技及其联营公司于德国制造、使用、导致使用、试图出售、出售、导</w:t>
      </w:r>
      <w:r>
        <w:rPr>
          <w:w w:val="99"/>
        </w:rPr>
        <w:t> </w:t>
      </w:r>
      <w:r>
        <w:rPr/>
        <w:t>致出售、进口及╱或导致进口显示器，从而侵犯、积极促成及诱使侵犯专利</w:t>
      </w:r>
      <w:r>
        <w:rPr>
          <w:spacing w:val="-58"/>
        </w:rPr>
        <w:t> </w:t>
      </w:r>
      <w:r>
        <w:rPr/>
        <w:t>IV；</w:t>
      </w:r>
    </w:p>
    <w:p>
      <w:pPr>
        <w:spacing w:line="240" w:lineRule="auto" w:before="11"/>
        <w:rPr>
          <w:rFonts w:ascii="宋体" w:hAnsi="宋体" w:cs="宋体" w:eastAsia="宋体" w:hint="default"/>
          <w:sz w:val="28"/>
          <w:szCs w:val="28"/>
        </w:rPr>
      </w:pPr>
    </w:p>
    <w:p>
      <w:pPr>
        <w:pStyle w:val="BodyText"/>
        <w:spacing w:line="300" w:lineRule="auto"/>
        <w:ind w:right="383" w:firstLine="506"/>
        <w:jc w:val="both"/>
      </w:pPr>
      <w:r>
        <w:rPr/>
        <w:t>2)</w:t>
      </w:r>
      <w:r>
        <w:rPr>
          <w:spacing w:val="7"/>
        </w:rPr>
        <w:t> </w:t>
      </w:r>
      <w:r>
        <w:rPr>
          <w:spacing w:val="2"/>
        </w:rPr>
        <w:t>该侵权行为导致及继续导致原告公司利益受损，直至法院裁定原告公司获得</w:t>
      </w:r>
      <w:r>
        <w:rPr>
          <w:w w:val="99"/>
        </w:rPr>
        <w:t> </w:t>
      </w:r>
      <w:r>
        <w:rPr/>
        <w:t>赔偿，包括此次申诉而合理付出之律师费用、诉讼费用及其它支出作出赔偿。</w:t>
      </w:r>
    </w:p>
    <w:p>
      <w:pPr>
        <w:spacing w:line="240" w:lineRule="auto" w:before="11"/>
        <w:rPr>
          <w:rFonts w:ascii="宋体" w:hAnsi="宋体" w:cs="宋体" w:eastAsia="宋体" w:hint="default"/>
          <w:sz w:val="28"/>
          <w:szCs w:val="28"/>
        </w:rPr>
      </w:pPr>
    </w:p>
    <w:p>
      <w:pPr>
        <w:pStyle w:val="BodyText"/>
        <w:spacing w:line="300" w:lineRule="auto"/>
        <w:ind w:right="384" w:firstLine="398"/>
        <w:jc w:val="both"/>
      </w:pPr>
      <w:r>
        <w:rPr>
          <w:spacing w:val="-1"/>
        </w:rPr>
        <w:t>冠捷科技董事认为由于调查仍在进行中，现时未能对这次调查结果作出评估。纵使</w:t>
      </w:r>
      <w:r>
        <w:rPr>
          <w:w w:val="99"/>
        </w:rPr>
        <w:t> </w:t>
      </w:r>
      <w:r>
        <w:rPr>
          <w:spacing w:val="-2"/>
        </w:rPr>
        <w:t>此调查结果对冠捷科技不利，冠捷科技董事认为其所带来后果亦不会对冠捷科技整体而</w:t>
      </w:r>
      <w:r>
        <w:rPr>
          <w:spacing w:val="-101"/>
        </w:rPr>
        <w:t> </w:t>
      </w:r>
      <w:r>
        <w:rPr>
          <w:spacing w:val="-101"/>
        </w:rPr>
      </w:r>
      <w:r>
        <w:rPr/>
        <w:t>言构成任何重大财务影响。</w:t>
      </w:r>
    </w:p>
    <w:p>
      <w:pPr>
        <w:spacing w:line="240" w:lineRule="auto" w:before="11"/>
        <w:rPr>
          <w:rFonts w:ascii="宋体" w:hAnsi="宋体" w:cs="宋体" w:eastAsia="宋体" w:hint="default"/>
          <w:sz w:val="28"/>
          <w:szCs w:val="28"/>
        </w:rPr>
      </w:pPr>
    </w:p>
    <w:p>
      <w:pPr>
        <w:pStyle w:val="BodyText"/>
        <w:spacing w:line="300" w:lineRule="auto"/>
        <w:ind w:right="378" w:firstLine="398"/>
        <w:jc w:val="both"/>
      </w:pPr>
      <w:r>
        <w:rPr/>
        <w:t>(6)</w:t>
      </w:r>
      <w:r>
        <w:rPr>
          <w:spacing w:val="-6"/>
        </w:rPr>
        <w:t> </w:t>
      </w:r>
      <w:r>
        <w:rPr/>
        <w:t>2009</w:t>
      </w:r>
      <w:r>
        <w:rPr>
          <w:spacing w:val="-49"/>
        </w:rPr>
        <w:t> </w:t>
      </w:r>
      <w:r>
        <w:rPr/>
        <w:t>年</w:t>
      </w:r>
      <w:r>
        <w:rPr>
          <w:spacing w:val="-48"/>
        </w:rPr>
        <w:t> </w:t>
      </w:r>
      <w:r>
        <w:rPr/>
        <w:t>10</w:t>
      </w:r>
      <w:r>
        <w:rPr>
          <w:spacing w:val="-48"/>
        </w:rPr>
        <w:t> </w:t>
      </w:r>
      <w:r>
        <w:rPr/>
        <w:t>月，一家第三方原告公司在美国对冠捷科技及其一家联营公司与其</w:t>
      </w:r>
      <w:r>
        <w:rPr>
          <w:w w:val="99"/>
        </w:rPr>
        <w:t> </w:t>
      </w:r>
      <w:r>
        <w:rPr>
          <w:spacing w:val="4"/>
        </w:rPr>
        <w:t>他第三方公司进行起诉。该起诉是针对侵犯其制造数字电视及显示器科技之某些专利</w:t>
      </w:r>
      <w:r>
        <w:rPr/>
      </w:r>
    </w:p>
    <w:p>
      <w:pPr>
        <w:pStyle w:val="BodyText"/>
        <w:spacing w:line="600" w:lineRule="auto" w:before="17"/>
        <w:ind w:left="499" w:right="2985" w:hanging="399"/>
        <w:jc w:val="left"/>
      </w:pPr>
      <w:r>
        <w:rPr/>
        <w:t>（专利 V）</w:t>
      </w:r>
      <w:r>
        <w:rPr>
          <w:spacing w:val="-56"/>
        </w:rPr>
        <w:t> </w:t>
      </w:r>
      <w:r>
        <w:rPr/>
        <w:t>而作出。</w:t>
      </w:r>
      <w:r>
        <w:rPr>
          <w:w w:val="99"/>
        </w:rPr>
        <w:t> </w:t>
      </w:r>
      <w:r>
        <w:rPr/>
        <w:t>针对冠捷科技及其联营公司起诉，原告公司主要指称：</w:t>
      </w:r>
    </w:p>
    <w:p>
      <w:pPr>
        <w:pStyle w:val="BodyText"/>
        <w:spacing w:line="300" w:lineRule="auto" w:before="102"/>
        <w:ind w:right="383" w:firstLine="506"/>
        <w:jc w:val="both"/>
      </w:pPr>
      <w:r>
        <w:rPr/>
        <w:t>1) </w:t>
      </w:r>
      <w:r>
        <w:rPr>
          <w:spacing w:val="2"/>
        </w:rPr>
        <w:t>冠捷科技及其联营公司于美国制造、装配产品以及提供服务</w:t>
      </w:r>
      <w:r>
        <w:rPr>
          <w:spacing w:val="9"/>
        </w:rPr>
        <w:t> </w:t>
      </w:r>
      <w:r>
        <w:rPr>
          <w:spacing w:val="2"/>
        </w:rPr>
        <w:t>（包括未经授权</w:t>
      </w:r>
      <w:r>
        <w:rPr>
          <w:spacing w:val="2"/>
          <w:w w:val="99"/>
        </w:rPr>
        <w:t> </w:t>
      </w:r>
      <w:r>
        <w:rPr>
          <w:spacing w:val="-2"/>
        </w:rPr>
        <w:t>数字电视及显示器），并出售该等产品，且知悉、预期及计划将于美国市场出售该等产</w:t>
      </w:r>
      <w:r>
        <w:rPr>
          <w:spacing w:val="-103"/>
        </w:rPr>
        <w:t> </w:t>
      </w:r>
      <w:r>
        <w:rPr>
          <w:spacing w:val="-103"/>
        </w:rPr>
      </w:r>
      <w:r>
        <w:rPr/>
        <w:t>品。</w:t>
      </w:r>
    </w:p>
    <w:p>
      <w:pPr>
        <w:spacing w:line="240" w:lineRule="auto" w:before="11"/>
        <w:rPr>
          <w:rFonts w:ascii="宋体" w:hAnsi="宋体" w:cs="宋体" w:eastAsia="宋体" w:hint="default"/>
          <w:sz w:val="28"/>
          <w:szCs w:val="28"/>
        </w:rPr>
      </w:pPr>
    </w:p>
    <w:p>
      <w:pPr>
        <w:pStyle w:val="BodyText"/>
        <w:spacing w:line="300" w:lineRule="auto"/>
        <w:ind w:right="384" w:firstLine="506"/>
        <w:jc w:val="both"/>
      </w:pPr>
      <w:r>
        <w:rPr/>
        <w:t>2)</w:t>
      </w:r>
      <w:r>
        <w:rPr>
          <w:spacing w:val="-23"/>
        </w:rPr>
        <w:t> </w:t>
      </w:r>
      <w:r>
        <w:rPr/>
        <w:t>该侵权行为导致及继续导致原告公司利益受损，直至法院发出禁制令，禁止被</w:t>
      </w:r>
      <w:r>
        <w:rPr>
          <w:w w:val="99"/>
        </w:rPr>
        <w:t> </w:t>
      </w:r>
      <w:r>
        <w:rPr/>
        <w:t>告进一步侵犯上述专利。</w:t>
      </w:r>
    </w:p>
    <w:p>
      <w:pPr>
        <w:spacing w:line="240" w:lineRule="auto" w:before="11"/>
        <w:rPr>
          <w:rFonts w:ascii="宋体" w:hAnsi="宋体" w:cs="宋体" w:eastAsia="宋体" w:hint="default"/>
          <w:sz w:val="28"/>
          <w:szCs w:val="28"/>
        </w:rPr>
      </w:pPr>
    </w:p>
    <w:p>
      <w:pPr>
        <w:pStyle w:val="BodyText"/>
        <w:spacing w:line="300" w:lineRule="auto"/>
        <w:ind w:right="380" w:firstLine="398"/>
        <w:jc w:val="both"/>
      </w:pPr>
      <w:r>
        <w:rPr>
          <w:spacing w:val="6"/>
          <w:w w:val="95"/>
        </w:rPr>
        <w:t>冠捷科技董事认为由于诉讼程序仍在进行中，现时未能对这次案件的结果作出评</w:t>
      </w:r>
      <w:r>
        <w:rPr>
          <w:spacing w:val="6"/>
          <w:w w:val="99"/>
        </w:rPr>
        <w:t> </w:t>
      </w:r>
      <w:r>
        <w:rPr>
          <w:spacing w:val="-2"/>
        </w:rPr>
        <w:t>估。纵使此结果对冠捷科技不利，冠捷科技董事认为其所带来后果亦不会对冠捷科技整</w:t>
      </w:r>
      <w:r>
        <w:rPr>
          <w:spacing w:val="-102"/>
        </w:rPr>
        <w:t> </w:t>
      </w:r>
      <w:r>
        <w:rPr>
          <w:spacing w:val="-102"/>
        </w:rPr>
      </w:r>
      <w:r>
        <w:rPr/>
        <w:t>体而言构成任何重大的财务影响。</w:t>
      </w:r>
    </w:p>
    <w:p>
      <w:pPr>
        <w:spacing w:after="0" w:line="300" w:lineRule="auto"/>
        <w:jc w:val="both"/>
        <w:sectPr>
          <w:pgSz w:w="11910" w:h="16840"/>
          <w:pgMar w:header="898" w:footer="844" w:top="1720" w:bottom="1040" w:left="1600" w:right="1520"/>
        </w:sectPr>
      </w:pPr>
    </w:p>
    <w:p>
      <w:pPr>
        <w:spacing w:line="240" w:lineRule="auto" w:before="9"/>
        <w:rPr>
          <w:rFonts w:ascii="宋体" w:hAnsi="宋体" w:cs="宋体" w:eastAsia="宋体" w:hint="default"/>
          <w:sz w:val="29"/>
          <w:szCs w:val="29"/>
        </w:rPr>
      </w:pPr>
    </w:p>
    <w:p>
      <w:pPr>
        <w:pStyle w:val="BodyText"/>
        <w:spacing w:line="300" w:lineRule="auto" w:before="31"/>
        <w:ind w:right="322" w:firstLine="398"/>
        <w:jc w:val="both"/>
      </w:pPr>
      <w:r>
        <w:rPr/>
        <w:t>(7)</w:t>
      </w:r>
      <w:r>
        <w:rPr>
          <w:spacing w:val="-5"/>
        </w:rPr>
        <w:t> </w:t>
      </w:r>
      <w:r>
        <w:rPr/>
        <w:t>2009</w:t>
      </w:r>
      <w:r>
        <w:rPr>
          <w:spacing w:val="-48"/>
        </w:rPr>
        <w:t> </w:t>
      </w:r>
      <w:r>
        <w:rPr/>
        <w:t>年</w:t>
      </w:r>
      <w:r>
        <w:rPr>
          <w:spacing w:val="-47"/>
        </w:rPr>
        <w:t> </w:t>
      </w:r>
      <w:r>
        <w:rPr/>
        <w:t>11</w:t>
      </w:r>
      <w:r>
        <w:rPr>
          <w:spacing w:val="-47"/>
        </w:rPr>
        <w:t> </w:t>
      </w:r>
      <w:r>
        <w:rPr/>
        <w:t>月，一家第三方原告公司在美国对冠捷科技与其他第三方公司进行</w:t>
      </w:r>
      <w:r>
        <w:rPr>
          <w:w w:val="99"/>
        </w:rPr>
        <w:t> </w:t>
      </w:r>
      <w:r>
        <w:rPr/>
        <w:t>起诉。该起诉针对侵犯其制造电脑监视器科技的某些专利寻求智慧财产权担保而作出。</w:t>
      </w:r>
    </w:p>
    <w:p>
      <w:pPr>
        <w:spacing w:line="240" w:lineRule="auto" w:before="11"/>
        <w:rPr>
          <w:rFonts w:ascii="宋体" w:hAnsi="宋体" w:cs="宋体" w:eastAsia="宋体" w:hint="default"/>
          <w:sz w:val="28"/>
          <w:szCs w:val="28"/>
        </w:rPr>
      </w:pPr>
    </w:p>
    <w:p>
      <w:pPr>
        <w:pStyle w:val="BodyText"/>
        <w:spacing w:line="240" w:lineRule="auto"/>
        <w:ind w:left="499" w:right="100"/>
        <w:jc w:val="left"/>
      </w:pPr>
      <w:r>
        <w:rPr/>
        <w:t>针对冠捷科技及其联营公司起诉，原告公司主要指称：</w:t>
      </w:r>
    </w:p>
    <w:p>
      <w:pPr>
        <w:spacing w:line="240" w:lineRule="auto" w:before="0"/>
        <w:rPr>
          <w:rFonts w:ascii="宋体" w:hAnsi="宋体" w:cs="宋体" w:eastAsia="宋体" w:hint="default"/>
          <w:sz w:val="22"/>
          <w:szCs w:val="22"/>
        </w:rPr>
      </w:pPr>
    </w:p>
    <w:p>
      <w:pPr>
        <w:pStyle w:val="BodyText"/>
        <w:spacing w:line="240" w:lineRule="auto" w:before="144"/>
        <w:ind w:left="541" w:right="100"/>
        <w:jc w:val="left"/>
      </w:pPr>
      <w:r>
        <w:rPr/>
        <w:t>1)</w:t>
      </w:r>
      <w:r>
        <w:rPr>
          <w:spacing w:val="-4"/>
        </w:rPr>
        <w:t> </w:t>
      </w:r>
      <w:r>
        <w:rPr/>
        <w:t>冠捷科技在美国销售被控侵权的电脑监视器，并违反相关的担保义务。</w:t>
      </w:r>
    </w:p>
    <w:p>
      <w:pPr>
        <w:spacing w:line="240" w:lineRule="auto" w:before="0"/>
        <w:rPr>
          <w:rFonts w:ascii="宋体" w:hAnsi="宋体" w:cs="宋体" w:eastAsia="宋体" w:hint="default"/>
          <w:sz w:val="22"/>
          <w:szCs w:val="22"/>
        </w:rPr>
      </w:pPr>
    </w:p>
    <w:p>
      <w:pPr>
        <w:pStyle w:val="BodyText"/>
        <w:spacing w:line="300" w:lineRule="auto" w:before="144"/>
        <w:ind w:right="100" w:firstLine="440"/>
        <w:jc w:val="left"/>
      </w:pPr>
      <w:r>
        <w:rPr/>
        <w:t>2）该行为造成原告人利益受损，被告应对原告人的律师费、和解金额或法院判决</w:t>
      </w:r>
      <w:r>
        <w:rPr>
          <w:spacing w:val="1"/>
          <w:w w:val="99"/>
        </w:rPr>
        <w:t> </w:t>
      </w:r>
      <w:r>
        <w:rPr/>
        <w:t>的损害赔偿负担保责任。</w:t>
      </w:r>
    </w:p>
    <w:p>
      <w:pPr>
        <w:spacing w:line="240" w:lineRule="auto" w:before="11"/>
        <w:rPr>
          <w:rFonts w:ascii="宋体" w:hAnsi="宋体" w:cs="宋体" w:eastAsia="宋体" w:hint="default"/>
          <w:sz w:val="28"/>
          <w:szCs w:val="28"/>
        </w:rPr>
      </w:pPr>
    </w:p>
    <w:p>
      <w:pPr>
        <w:pStyle w:val="BodyText"/>
        <w:spacing w:line="300" w:lineRule="auto"/>
        <w:ind w:right="384" w:firstLine="398"/>
        <w:jc w:val="both"/>
      </w:pPr>
      <w:r>
        <w:rPr>
          <w:spacing w:val="-1"/>
        </w:rPr>
        <w:t>冠捷科技董事认为由于诉状尚未送达，现时未能对这次案件的结果作出评估。纵使</w:t>
      </w:r>
      <w:r>
        <w:rPr>
          <w:w w:val="99"/>
        </w:rPr>
        <w:t> </w:t>
      </w:r>
      <w:r>
        <w:rPr>
          <w:spacing w:val="-2"/>
        </w:rPr>
        <w:t>此调查的结果对冠捷科技不利，冠捷科技董事认为其所带来的后果亦不会对冠捷科技整</w:t>
      </w:r>
      <w:r>
        <w:rPr>
          <w:spacing w:val="-101"/>
        </w:rPr>
        <w:t> </w:t>
      </w:r>
      <w:r>
        <w:rPr>
          <w:spacing w:val="-101"/>
        </w:rPr>
      </w:r>
      <w:r>
        <w:rPr/>
        <w:t>体而言构成任何重大财务影响。</w:t>
      </w:r>
    </w:p>
    <w:p>
      <w:pPr>
        <w:spacing w:line="240" w:lineRule="auto" w:before="11"/>
        <w:rPr>
          <w:rFonts w:ascii="宋体" w:hAnsi="宋体" w:cs="宋体" w:eastAsia="宋体" w:hint="default"/>
          <w:sz w:val="28"/>
          <w:szCs w:val="28"/>
        </w:rPr>
      </w:pPr>
    </w:p>
    <w:p>
      <w:pPr>
        <w:pStyle w:val="BodyText"/>
        <w:spacing w:line="240" w:lineRule="auto"/>
        <w:ind w:left="499" w:right="100"/>
        <w:jc w:val="left"/>
      </w:pPr>
      <w:r>
        <w:rPr/>
        <w:t>2.</w:t>
      </w:r>
      <w:r>
        <w:rPr>
          <w:spacing w:val="-4"/>
        </w:rPr>
        <w:t> </w:t>
      </w:r>
      <w:r>
        <w:rPr/>
        <w:t>对外提供担保形成的预计负债</w:t>
      </w:r>
    </w:p>
    <w:p>
      <w:pPr>
        <w:spacing w:line="240" w:lineRule="auto" w:before="0"/>
        <w:rPr>
          <w:rFonts w:ascii="宋体" w:hAnsi="宋体" w:cs="宋体" w:eastAsia="宋体" w:hint="default"/>
          <w:sz w:val="22"/>
          <w:szCs w:val="22"/>
        </w:rPr>
      </w:pPr>
    </w:p>
    <w:p>
      <w:pPr>
        <w:pStyle w:val="BodyText"/>
        <w:spacing w:line="300" w:lineRule="auto" w:before="144"/>
        <w:ind w:right="370" w:firstLine="506"/>
        <w:jc w:val="left"/>
      </w:pPr>
      <w:r>
        <w:rPr/>
        <w:t>2002</w:t>
      </w:r>
      <w:r>
        <w:rPr>
          <w:spacing w:val="-23"/>
        </w:rPr>
        <w:t> </w:t>
      </w:r>
      <w:r>
        <w:rPr/>
        <w:t>年开始本公司为了开拓教育市场经董事会批准决定采用“买方信贷”方式为</w:t>
      </w:r>
      <w:r>
        <w:rPr>
          <w:w w:val="99"/>
        </w:rPr>
        <w:t> </w:t>
      </w:r>
      <w:r>
        <w:rPr/>
        <w:t>购买方向银行贷款提供连带担保责任。</w:t>
      </w:r>
    </w:p>
    <w:p>
      <w:pPr>
        <w:spacing w:line="240" w:lineRule="auto" w:before="11"/>
        <w:rPr>
          <w:rFonts w:ascii="宋体" w:hAnsi="宋体" w:cs="宋体" w:eastAsia="宋体" w:hint="default"/>
          <w:sz w:val="28"/>
          <w:szCs w:val="28"/>
        </w:rPr>
      </w:pPr>
    </w:p>
    <w:p>
      <w:pPr>
        <w:pStyle w:val="BodyText"/>
        <w:spacing w:line="240" w:lineRule="auto"/>
        <w:ind w:left="607" w:right="100"/>
        <w:jc w:val="left"/>
      </w:pPr>
      <w:r>
        <w:rPr/>
        <w:t>相关具体董事会决议如下：</w:t>
      </w:r>
    </w:p>
    <w:p>
      <w:pPr>
        <w:spacing w:line="240" w:lineRule="auto" w:before="0"/>
        <w:rPr>
          <w:rFonts w:ascii="宋体" w:hAnsi="宋体" w:cs="宋体" w:eastAsia="宋体" w:hint="default"/>
          <w:sz w:val="22"/>
          <w:szCs w:val="22"/>
        </w:rPr>
      </w:pPr>
    </w:p>
    <w:p>
      <w:pPr>
        <w:pStyle w:val="BodyText"/>
        <w:spacing w:line="300" w:lineRule="auto" w:before="144"/>
        <w:ind w:right="100" w:firstLine="506"/>
        <w:jc w:val="left"/>
      </w:pPr>
      <w:r>
        <w:rPr>
          <w:spacing w:val="-32"/>
          <w:w w:val="99"/>
        </w:rPr>
        <w:t>1）经</w:t>
      </w:r>
      <w:r>
        <w:rPr>
          <w:spacing w:val="-54"/>
          <w:w w:val="99"/>
        </w:rPr>
        <w:t> </w:t>
      </w:r>
      <w:r>
        <w:rPr>
          <w:w w:val="99"/>
        </w:rPr>
        <w:t>2002</w:t>
      </w:r>
      <w:r>
        <w:rPr>
          <w:spacing w:val="2"/>
          <w:w w:val="99"/>
        </w:rPr>
        <w:t> </w:t>
      </w:r>
      <w:r>
        <w:rPr>
          <w:w w:val="99"/>
        </w:rPr>
        <w:t>年</w:t>
      </w:r>
      <w:r>
        <w:rPr>
          <w:spacing w:val="-54"/>
          <w:w w:val="99"/>
        </w:rPr>
        <w:t> </w:t>
      </w:r>
      <w:r>
        <w:rPr>
          <w:w w:val="99"/>
        </w:rPr>
        <w:t>7</w:t>
      </w:r>
      <w:r>
        <w:rPr>
          <w:spacing w:val="2"/>
          <w:w w:val="99"/>
        </w:rPr>
        <w:t> </w:t>
      </w:r>
      <w:r>
        <w:rPr>
          <w:w w:val="99"/>
        </w:rPr>
        <w:t>月</w:t>
      </w:r>
      <w:r>
        <w:rPr>
          <w:spacing w:val="-54"/>
          <w:w w:val="99"/>
        </w:rPr>
        <w:t> </w:t>
      </w:r>
      <w:r>
        <w:rPr>
          <w:w w:val="99"/>
        </w:rPr>
        <w:t>19</w:t>
      </w:r>
      <w:r>
        <w:rPr>
          <w:spacing w:val="2"/>
          <w:w w:val="99"/>
        </w:rPr>
        <w:t> </w:t>
      </w:r>
      <w:r>
        <w:rPr>
          <w:w w:val="99"/>
        </w:rPr>
        <w:t>日</w:t>
      </w:r>
      <w:r>
        <w:rPr>
          <w:spacing w:val="-54"/>
          <w:w w:val="99"/>
        </w:rPr>
        <w:t> </w:t>
      </w:r>
      <w:r>
        <w:rPr>
          <w:w w:val="99"/>
        </w:rPr>
        <w:t>41-2002</w:t>
      </w:r>
      <w:r>
        <w:rPr>
          <w:spacing w:val="2"/>
          <w:w w:val="99"/>
        </w:rPr>
        <w:t> </w:t>
      </w:r>
      <w:r>
        <w:rPr>
          <w:spacing w:val="-6"/>
          <w:w w:val="99"/>
        </w:rPr>
        <w:t>号董事会决议批准，买方信贷额度限制在</w:t>
      </w:r>
      <w:r>
        <w:rPr>
          <w:spacing w:val="-54"/>
          <w:w w:val="99"/>
        </w:rPr>
        <w:t> </w:t>
      </w:r>
      <w:r>
        <w:rPr>
          <w:w w:val="99"/>
        </w:rPr>
        <w:t>3,000</w:t>
      </w:r>
      <w:r>
        <w:rPr>
          <w:w w:val="99"/>
        </w:rPr>
        <w:t> </w:t>
      </w:r>
      <w:r>
        <w:rPr/>
        <w:t>万元之内；</w:t>
      </w:r>
    </w:p>
    <w:p>
      <w:pPr>
        <w:spacing w:line="240" w:lineRule="auto" w:before="11"/>
        <w:rPr>
          <w:rFonts w:ascii="宋体" w:hAnsi="宋体" w:cs="宋体" w:eastAsia="宋体" w:hint="default"/>
          <w:sz w:val="28"/>
          <w:szCs w:val="28"/>
        </w:rPr>
      </w:pPr>
    </w:p>
    <w:p>
      <w:pPr>
        <w:pStyle w:val="BodyText"/>
        <w:spacing w:line="300" w:lineRule="auto"/>
        <w:ind w:right="100" w:firstLine="506"/>
        <w:jc w:val="left"/>
      </w:pPr>
      <w:r>
        <w:rPr>
          <w:spacing w:val="-38"/>
          <w:w w:val="99"/>
        </w:rPr>
        <w:t>2）经</w:t>
      </w:r>
      <w:r>
        <w:rPr>
          <w:spacing w:val="-70"/>
          <w:w w:val="99"/>
        </w:rPr>
        <w:t> </w:t>
      </w:r>
      <w:r>
        <w:rPr>
          <w:w w:val="99"/>
        </w:rPr>
        <w:t>2004</w:t>
      </w:r>
      <w:r>
        <w:rPr>
          <w:spacing w:val="2"/>
          <w:w w:val="99"/>
        </w:rPr>
        <w:t> </w:t>
      </w:r>
      <w:r>
        <w:rPr>
          <w:w w:val="99"/>
        </w:rPr>
        <w:t>年</w:t>
      </w:r>
      <w:r>
        <w:rPr>
          <w:spacing w:val="-70"/>
          <w:w w:val="99"/>
        </w:rPr>
        <w:t> </w:t>
      </w:r>
      <w:r>
        <w:rPr>
          <w:w w:val="99"/>
        </w:rPr>
        <w:t>4</w:t>
      </w:r>
      <w:r>
        <w:rPr>
          <w:spacing w:val="2"/>
          <w:w w:val="99"/>
        </w:rPr>
        <w:t> </w:t>
      </w:r>
      <w:r>
        <w:rPr>
          <w:w w:val="99"/>
        </w:rPr>
        <w:t>月</w:t>
      </w:r>
      <w:r>
        <w:rPr>
          <w:spacing w:val="-70"/>
          <w:w w:val="99"/>
        </w:rPr>
        <w:t> </w:t>
      </w:r>
      <w:r>
        <w:rPr>
          <w:w w:val="99"/>
        </w:rPr>
        <w:t>22</w:t>
      </w:r>
      <w:r>
        <w:rPr>
          <w:spacing w:val="2"/>
          <w:w w:val="99"/>
        </w:rPr>
        <w:t> </w:t>
      </w:r>
      <w:r>
        <w:rPr>
          <w:w w:val="99"/>
        </w:rPr>
        <w:t>日</w:t>
      </w:r>
      <w:r>
        <w:rPr>
          <w:spacing w:val="-70"/>
          <w:w w:val="99"/>
        </w:rPr>
        <w:t> </w:t>
      </w:r>
      <w:r>
        <w:rPr>
          <w:w w:val="99"/>
        </w:rPr>
        <w:t>31-2004</w:t>
      </w:r>
      <w:r>
        <w:rPr>
          <w:spacing w:val="2"/>
          <w:w w:val="99"/>
        </w:rPr>
        <w:t> </w:t>
      </w:r>
      <w:r>
        <w:rPr>
          <w:spacing w:val="-7"/>
          <w:w w:val="99"/>
        </w:rPr>
        <w:t>号董事会决议批准，买方信贷额度限制在</w:t>
      </w:r>
      <w:r>
        <w:rPr>
          <w:spacing w:val="-70"/>
          <w:w w:val="99"/>
        </w:rPr>
        <w:t> </w:t>
      </w:r>
      <w:r>
        <w:rPr>
          <w:w w:val="99"/>
        </w:rPr>
        <w:t>1.2</w:t>
      </w:r>
      <w:r>
        <w:rPr>
          <w:spacing w:val="2"/>
          <w:w w:val="99"/>
        </w:rPr>
        <w:t> </w:t>
      </w:r>
      <w:r>
        <w:rPr>
          <w:w w:val="99"/>
        </w:rPr>
        <w:t>亿</w:t>
      </w:r>
      <w:r>
        <w:rPr>
          <w:w w:val="99"/>
        </w:rPr>
        <w:t> </w:t>
      </w:r>
      <w:r>
        <w:rPr/>
        <w:t>元之内；</w:t>
      </w:r>
    </w:p>
    <w:p>
      <w:pPr>
        <w:pStyle w:val="BodyText"/>
        <w:spacing w:line="720" w:lineRule="exact" w:before="58"/>
        <w:ind w:left="541" w:right="100" w:firstLine="25"/>
        <w:jc w:val="left"/>
      </w:pPr>
      <w:r>
        <w:rPr>
          <w:spacing w:val="-10"/>
        </w:rPr>
        <w:t>3）经2004</w:t>
      </w:r>
      <w:r>
        <w:rPr>
          <w:spacing w:val="-38"/>
        </w:rPr>
        <w:t> </w:t>
      </w:r>
      <w:r>
        <w:rPr/>
        <w:t>年11</w:t>
      </w:r>
      <w:r>
        <w:rPr>
          <w:spacing w:val="-38"/>
        </w:rPr>
        <w:t> </w:t>
      </w:r>
      <w:r>
        <w:rPr/>
        <w:t>月10</w:t>
      </w:r>
      <w:r>
        <w:rPr>
          <w:spacing w:val="-37"/>
        </w:rPr>
        <w:t> </w:t>
      </w:r>
      <w:r>
        <w:rPr>
          <w:spacing w:val="-9"/>
        </w:rPr>
        <w:t>日59-2004</w:t>
      </w:r>
      <w:r>
        <w:rPr>
          <w:spacing w:val="-74"/>
        </w:rPr>
        <w:t> </w:t>
      </w:r>
      <w:r>
        <w:rPr>
          <w:spacing w:val="-28"/>
        </w:rPr>
        <w:t>号董事会决议批准，新增买方信贷额度</w:t>
      </w:r>
      <w:r>
        <w:rPr>
          <w:spacing w:val="-90"/>
        </w:rPr>
        <w:t> </w:t>
      </w:r>
      <w:r>
        <w:rPr>
          <w:spacing w:val="-11"/>
        </w:rPr>
        <w:t>5,000</w:t>
      </w:r>
      <w:r>
        <w:rPr>
          <w:spacing w:val="-40"/>
        </w:rPr>
        <w:t> </w:t>
      </w:r>
      <w:r>
        <w:rPr>
          <w:spacing w:val="-20"/>
        </w:rPr>
        <w:t>万元。</w:t>
      </w:r>
      <w:r>
        <w:rPr>
          <w:w w:val="99"/>
        </w:rPr>
        <w:t> </w:t>
      </w:r>
      <w:r>
        <w:rPr/>
        <w:t>根据董事会决议，公司在 2003、2004、2005</w:t>
      </w:r>
      <w:r>
        <w:rPr>
          <w:spacing w:val="-82"/>
        </w:rPr>
        <w:t> </w:t>
      </w:r>
      <w:r>
        <w:rPr/>
        <w:t>年分别为教育债权客户提供了买方信</w:t>
      </w:r>
    </w:p>
    <w:p>
      <w:pPr>
        <w:pStyle w:val="BodyText"/>
        <w:spacing w:line="247" w:lineRule="exact"/>
        <w:ind w:right="0"/>
        <w:jc w:val="both"/>
      </w:pPr>
      <w:r>
        <w:rPr/>
        <w:t>贷，但是因收费“一费制”的推行或生源不足导致部分被担保方偿债能力减弱，本公司</w:t>
      </w:r>
    </w:p>
    <w:p>
      <w:pPr>
        <w:pStyle w:val="BodyText"/>
        <w:spacing w:line="300" w:lineRule="auto" w:before="72"/>
        <w:ind w:right="384"/>
        <w:jc w:val="both"/>
      </w:pPr>
      <w:r>
        <w:rPr>
          <w:spacing w:val="-2"/>
        </w:rPr>
        <w:t>已开始履行该等被担保方无法偿还到期贷款及利息而承担连带责任的义务。公司会定期</w:t>
      </w:r>
      <w:r>
        <w:rPr>
          <w:spacing w:val="-101"/>
        </w:rPr>
        <w:t> </w:t>
      </w:r>
      <w:r>
        <w:rPr>
          <w:spacing w:val="-101"/>
        </w:rPr>
      </w:r>
      <w:r>
        <w:rPr>
          <w:spacing w:val="-2"/>
        </w:rPr>
        <w:t>根据上述单位还款能力估计相应的因代付本金和利益的可收回性。对代垫利息部分计提</w:t>
      </w:r>
      <w:r>
        <w:rPr>
          <w:spacing w:val="-105"/>
        </w:rPr>
        <w:t> </w:t>
      </w:r>
      <w:r>
        <w:rPr>
          <w:spacing w:val="-105"/>
        </w:rPr>
      </w:r>
      <w:r>
        <w:rPr/>
        <w:t>了相应坏账准备，而对本金部分则按或有事项准则计提了预计负债。</w:t>
      </w:r>
    </w:p>
    <w:p>
      <w:pPr>
        <w:spacing w:after="0" w:line="300" w:lineRule="auto"/>
        <w:jc w:val="both"/>
        <w:sectPr>
          <w:pgSz w:w="11910" w:h="16840"/>
          <w:pgMar w:header="898" w:footer="844" w:top="1720" w:bottom="1040" w:left="1600" w:right="1520"/>
        </w:sectPr>
      </w:pPr>
    </w:p>
    <w:p>
      <w:pPr>
        <w:pStyle w:val="BodyText"/>
        <w:spacing w:line="300" w:lineRule="auto" w:before="60"/>
        <w:ind w:left="141" w:right="382" w:firstLine="506"/>
        <w:jc w:val="both"/>
      </w:pPr>
      <w:r>
        <w:rPr/>
        <w:t>截止</w:t>
      </w:r>
      <w:r>
        <w:rPr>
          <w:spacing w:val="-59"/>
        </w:rPr>
        <w:t> </w:t>
      </w:r>
      <w:r>
        <w:rPr/>
        <w:t>2009</w:t>
      </w:r>
      <w:r>
        <w:rPr>
          <w:spacing w:val="-60"/>
        </w:rPr>
        <w:t> </w:t>
      </w:r>
      <w:r>
        <w:rPr/>
        <w:t>年</w:t>
      </w:r>
      <w:r>
        <w:rPr>
          <w:spacing w:val="-59"/>
        </w:rPr>
        <w:t> </w:t>
      </w:r>
      <w:r>
        <w:rPr/>
        <w:t>12</w:t>
      </w:r>
      <w:r>
        <w:rPr>
          <w:spacing w:val="-59"/>
        </w:rPr>
        <w:t> </w:t>
      </w:r>
      <w:r>
        <w:rPr/>
        <w:t>月</w:t>
      </w:r>
      <w:r>
        <w:rPr>
          <w:spacing w:val="-59"/>
        </w:rPr>
        <w:t> </w:t>
      </w:r>
      <w:r>
        <w:rPr/>
        <w:t>31</w:t>
      </w:r>
      <w:r>
        <w:rPr>
          <w:spacing w:val="-60"/>
        </w:rPr>
        <w:t> </w:t>
      </w:r>
      <w:r>
        <w:rPr/>
        <w:t>日公司代垫本金计</w:t>
      </w:r>
      <w:r>
        <w:rPr>
          <w:spacing w:val="-59"/>
        </w:rPr>
        <w:t> </w:t>
      </w:r>
      <w:r>
        <w:rPr/>
        <w:t>46,916,271.50</w:t>
      </w:r>
      <w:r>
        <w:rPr>
          <w:spacing w:val="-60"/>
        </w:rPr>
        <w:t> </w:t>
      </w:r>
      <w:r>
        <w:rPr/>
        <w:t>元。本期无尚未到期的担</w:t>
      </w:r>
      <w:r>
        <w:rPr>
          <w:w w:val="99"/>
        </w:rPr>
        <w:t> </w:t>
      </w:r>
      <w:r>
        <w:rPr/>
        <w:t>保本金余额。</w:t>
      </w:r>
    </w:p>
    <w:p>
      <w:pPr>
        <w:spacing w:line="240" w:lineRule="auto" w:before="11"/>
        <w:rPr>
          <w:rFonts w:ascii="宋体" w:hAnsi="宋体" w:cs="宋体" w:eastAsia="宋体" w:hint="default"/>
          <w:sz w:val="28"/>
          <w:szCs w:val="28"/>
        </w:rPr>
      </w:pPr>
    </w:p>
    <w:p>
      <w:pPr>
        <w:pStyle w:val="BodyText"/>
        <w:spacing w:line="300" w:lineRule="auto"/>
        <w:ind w:left="141" w:right="383" w:firstLine="506"/>
        <w:jc w:val="both"/>
      </w:pPr>
      <w:r>
        <w:rPr/>
        <w:t>截止</w:t>
      </w:r>
      <w:r>
        <w:rPr>
          <w:spacing w:val="-49"/>
        </w:rPr>
        <w:t> </w:t>
      </w:r>
      <w:r>
        <w:rPr/>
        <w:t>2008</w:t>
      </w:r>
      <w:r>
        <w:rPr>
          <w:spacing w:val="-48"/>
        </w:rPr>
        <w:t> </w:t>
      </w:r>
      <w:r>
        <w:rPr/>
        <w:t>年</w:t>
      </w:r>
      <w:r>
        <w:rPr>
          <w:spacing w:val="-49"/>
        </w:rPr>
        <w:t> </w:t>
      </w:r>
      <w:r>
        <w:rPr/>
        <w:t>12</w:t>
      </w:r>
      <w:r>
        <w:rPr>
          <w:spacing w:val="-48"/>
        </w:rPr>
        <w:t> </w:t>
      </w:r>
      <w:r>
        <w:rPr/>
        <w:t>月</w:t>
      </w:r>
      <w:r>
        <w:rPr>
          <w:spacing w:val="-49"/>
        </w:rPr>
        <w:t> </w:t>
      </w:r>
      <w:r>
        <w:rPr/>
        <w:t>31</w:t>
      </w:r>
      <w:r>
        <w:rPr>
          <w:spacing w:val="-47"/>
        </w:rPr>
        <w:t> </w:t>
      </w:r>
      <w:r>
        <w:rPr/>
        <w:t>计提预计负债</w:t>
      </w:r>
      <w:r>
        <w:rPr>
          <w:spacing w:val="-49"/>
        </w:rPr>
        <w:t> </w:t>
      </w:r>
      <w:r>
        <w:rPr/>
        <w:t>44,119,776.51</w:t>
      </w:r>
      <w:r>
        <w:rPr>
          <w:spacing w:val="-48"/>
        </w:rPr>
        <w:t> </w:t>
      </w:r>
      <w:r>
        <w:rPr/>
        <w:t>元，本公司</w:t>
      </w:r>
      <w:r>
        <w:rPr>
          <w:spacing w:val="-49"/>
        </w:rPr>
        <w:t> </w:t>
      </w:r>
      <w:r>
        <w:rPr/>
        <w:t>2009</w:t>
      </w:r>
      <w:r>
        <w:rPr>
          <w:spacing w:val="-48"/>
        </w:rPr>
        <w:t> </w:t>
      </w:r>
      <w:r>
        <w:rPr/>
        <w:t>年对需承担</w:t>
      </w:r>
      <w:r>
        <w:rPr>
          <w:w w:val="99"/>
        </w:rPr>
        <w:t> </w:t>
      </w:r>
      <w:r>
        <w:rPr/>
        <w:t>的</w:t>
      </w:r>
      <w:r>
        <w:rPr>
          <w:spacing w:val="-83"/>
        </w:rPr>
        <w:t> </w:t>
      </w:r>
      <w:r>
        <w:rPr>
          <w:spacing w:val="22"/>
        </w:rPr>
        <w:t>连带担保</w:t>
      </w:r>
      <w:r>
        <w:rPr>
          <w:spacing w:val="-83"/>
        </w:rPr>
        <w:t> </w:t>
      </w:r>
      <w:r>
        <w:rPr>
          <w:spacing w:val="22"/>
        </w:rPr>
        <w:t>义务计提</w:t>
      </w:r>
      <w:r>
        <w:rPr>
          <w:spacing w:val="-83"/>
        </w:rPr>
        <w:t> </w:t>
      </w:r>
      <w:r>
        <w:rPr>
          <w:spacing w:val="22"/>
        </w:rPr>
        <w:t>预计负债</w:t>
      </w:r>
      <w:r>
        <w:rPr>
          <w:spacing w:val="27"/>
        </w:rPr>
        <w:t> </w:t>
      </w:r>
      <w:r>
        <w:rPr/>
        <w:t>620,916.67</w:t>
      </w:r>
      <w:r>
        <w:rPr>
          <w:spacing w:val="27"/>
        </w:rPr>
        <w:t> </w:t>
      </w:r>
      <w:r>
        <w:rPr/>
        <w:t>元</w:t>
      </w:r>
      <w:r>
        <w:rPr>
          <w:spacing w:val="-83"/>
        </w:rPr>
        <w:t> </w:t>
      </w:r>
      <w:r>
        <w:rPr/>
        <w:t>，</w:t>
      </w:r>
      <w:r>
        <w:rPr>
          <w:spacing w:val="-83"/>
        </w:rPr>
        <w:t> </w:t>
      </w:r>
      <w:r>
        <w:rPr/>
        <w:t>本</w:t>
      </w:r>
      <w:r>
        <w:rPr>
          <w:spacing w:val="-81"/>
        </w:rPr>
        <w:t> </w:t>
      </w:r>
      <w:r>
        <w:rPr/>
        <w:t>年</w:t>
      </w:r>
      <w:r>
        <w:rPr>
          <w:spacing w:val="-83"/>
        </w:rPr>
        <w:t> </w:t>
      </w:r>
      <w:r>
        <w:rPr>
          <w:spacing w:val="22"/>
        </w:rPr>
        <w:t>收到部分</w:t>
      </w:r>
      <w:r>
        <w:rPr>
          <w:spacing w:val="-83"/>
        </w:rPr>
        <w:t> </w:t>
      </w:r>
      <w:r>
        <w:rPr>
          <w:spacing w:val="22"/>
        </w:rPr>
        <w:t>单位的偿</w:t>
      </w:r>
      <w:r>
        <w:rPr>
          <w:spacing w:val="-83"/>
        </w:rPr>
        <w:t> </w:t>
      </w:r>
      <w:r>
        <w:rPr>
          <w:spacing w:val="15"/>
        </w:rPr>
        <w:t>还本</w:t>
      </w:r>
      <w:r>
        <w:rPr>
          <w:spacing w:val="-84"/>
        </w:rPr>
        <w:t> </w:t>
      </w:r>
      <w:r>
        <w:rPr/>
        <w:t>金</w:t>
      </w:r>
      <w:r>
        <w:rPr>
          <w:w w:val="99"/>
        </w:rPr>
        <w:t> </w:t>
      </w:r>
      <w:r>
        <w:rPr/>
        <w:t>799,363.35 元。本年将已偿还到期贷款计提的预计负债余额 43,941,329.83</w:t>
      </w:r>
      <w:r>
        <w:rPr>
          <w:spacing w:val="-81"/>
        </w:rPr>
        <w:t> </w:t>
      </w:r>
      <w:r>
        <w:rPr/>
        <w:t>元调整至</w:t>
      </w:r>
      <w:r>
        <w:rPr>
          <w:w w:val="99"/>
        </w:rPr>
        <w:t> </w:t>
      </w:r>
      <w:r>
        <w:rPr/>
        <w:t>坏账准备，调整后预计负债无余额。</w:t>
      </w:r>
    </w:p>
    <w:p>
      <w:pPr>
        <w:spacing w:line="240" w:lineRule="auto" w:before="11"/>
        <w:rPr>
          <w:rFonts w:ascii="宋体" w:hAnsi="宋体" w:cs="宋体" w:eastAsia="宋体" w:hint="default"/>
          <w:sz w:val="28"/>
          <w:szCs w:val="28"/>
        </w:rPr>
      </w:pPr>
    </w:p>
    <w:p>
      <w:pPr>
        <w:pStyle w:val="BodyText"/>
        <w:spacing w:line="240" w:lineRule="auto"/>
        <w:ind w:left="539" w:right="92"/>
        <w:jc w:val="left"/>
      </w:pPr>
      <w:r>
        <w:rPr/>
        <w:t>3.</w:t>
      </w:r>
      <w:r>
        <w:rPr>
          <w:spacing w:val="-3"/>
        </w:rPr>
        <w:t> </w:t>
      </w:r>
      <w:r>
        <w:rPr/>
        <w:t>产品质量保证预计负债</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tbl>
      <w:tblPr>
        <w:tblW w:w="0" w:type="auto"/>
        <w:jc w:val="left"/>
        <w:tblInd w:w="106" w:type="dxa"/>
        <w:tblLayout w:type="fixed"/>
        <w:tblCellMar>
          <w:top w:w="0" w:type="dxa"/>
          <w:left w:w="0" w:type="dxa"/>
          <w:bottom w:w="0" w:type="dxa"/>
          <w:right w:w="0" w:type="dxa"/>
        </w:tblCellMar>
        <w:tblLook w:val="01E0"/>
      </w:tblPr>
      <w:tblGrid>
        <w:gridCol w:w="1906"/>
        <w:gridCol w:w="1676"/>
        <w:gridCol w:w="1328"/>
      </w:tblGrid>
      <w:tr>
        <w:trPr>
          <w:trHeight w:val="390" w:hRule="exact"/>
        </w:trPr>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433" w:right="0"/>
              <w:jc w:val="left"/>
              <w:rPr>
                <w:rFonts w:ascii="宋体" w:hAnsi="宋体" w:cs="宋体" w:eastAsia="宋体" w:hint="default"/>
                <w:sz w:val="22"/>
                <w:szCs w:val="22"/>
              </w:rPr>
            </w:pPr>
            <w:r>
              <w:rPr>
                <w:rFonts w:ascii="宋体" w:hAnsi="宋体" w:cs="宋体" w:eastAsia="宋体" w:hint="default"/>
                <w:sz w:val="22"/>
                <w:szCs w:val="22"/>
              </w:rPr>
              <w:t>冠捷科技:</w:t>
            </w:r>
          </w:p>
        </w:tc>
        <w:tc>
          <w:tcPr>
            <w:tcW w:w="3004" w:type="dxa"/>
            <w:gridSpan w:val="2"/>
            <w:tcBorders>
              <w:top w:val="nil" w:sz="6" w:space="0" w:color="auto"/>
              <w:left w:val="nil" w:sz="6" w:space="0" w:color="auto"/>
              <w:bottom w:val="nil" w:sz="6" w:space="0" w:color="auto"/>
              <w:right w:val="nil" w:sz="6" w:space="0" w:color="auto"/>
            </w:tcBorders>
          </w:tcPr>
          <w:p>
            <w:pPr/>
          </w:p>
        </w:tc>
      </w:tr>
      <w:tr>
        <w:trPr>
          <w:trHeight w:val="360" w:hRule="exact"/>
        </w:trPr>
        <w:tc>
          <w:tcPr>
            <w:tcW w:w="1906"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2"/>
              <w:ind w:left="439" w:right="0"/>
              <w:jc w:val="left"/>
              <w:rPr>
                <w:rFonts w:ascii="宋体" w:hAnsi="宋体" w:cs="宋体" w:eastAsia="宋体" w:hint="default"/>
                <w:sz w:val="22"/>
                <w:szCs w:val="22"/>
              </w:rPr>
            </w:pPr>
            <w:r>
              <w:rPr>
                <w:rFonts w:ascii="宋体" w:hAnsi="宋体" w:cs="宋体" w:eastAsia="宋体" w:hint="default"/>
                <w:sz w:val="22"/>
                <w:szCs w:val="22"/>
              </w:rPr>
              <w:t>2009</w:t>
            </w:r>
            <w:r>
              <w:rPr>
                <w:rFonts w:ascii="宋体" w:hAnsi="宋体" w:cs="宋体" w:eastAsia="宋体" w:hint="default"/>
                <w:spacing w:val="-58"/>
                <w:sz w:val="22"/>
                <w:szCs w:val="22"/>
              </w:rPr>
              <w:t> </w:t>
            </w:r>
            <w:r>
              <w:rPr>
                <w:rFonts w:ascii="宋体" w:hAnsi="宋体" w:cs="宋体" w:eastAsia="宋体" w:hint="default"/>
                <w:sz w:val="22"/>
                <w:szCs w:val="22"/>
              </w:rPr>
              <w:t>年</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4"/>
              <w:jc w:val="right"/>
              <w:rPr>
                <w:rFonts w:ascii="宋体" w:hAnsi="宋体" w:cs="宋体" w:eastAsia="宋体" w:hint="default"/>
                <w:sz w:val="22"/>
                <w:szCs w:val="22"/>
              </w:rPr>
            </w:pPr>
            <w:r>
              <w:rPr>
                <w:rFonts w:ascii="宋体" w:hAnsi="宋体" w:cs="宋体" w:eastAsia="宋体" w:hint="default"/>
                <w:sz w:val="22"/>
                <w:szCs w:val="22"/>
              </w:rPr>
              <w:t>2008</w:t>
            </w:r>
            <w:r>
              <w:rPr>
                <w:rFonts w:ascii="宋体" w:hAnsi="宋体" w:cs="宋体" w:eastAsia="宋体" w:hint="default"/>
                <w:spacing w:val="-60"/>
                <w:sz w:val="22"/>
                <w:szCs w:val="22"/>
              </w:rPr>
              <w:t> </w:t>
            </w:r>
            <w:r>
              <w:rPr>
                <w:rFonts w:ascii="宋体" w:hAnsi="宋体" w:cs="宋体" w:eastAsia="宋体" w:hint="default"/>
                <w:sz w:val="22"/>
                <w:szCs w:val="22"/>
              </w:rPr>
              <w:t>年</w:t>
            </w:r>
          </w:p>
        </w:tc>
      </w:tr>
      <w:tr>
        <w:trPr>
          <w:trHeight w:val="360" w:hRule="exact"/>
        </w:trPr>
        <w:tc>
          <w:tcPr>
            <w:tcW w:w="1906"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2"/>
              <w:ind w:left="439" w:right="0"/>
              <w:jc w:val="left"/>
              <w:rPr>
                <w:rFonts w:ascii="宋体" w:hAnsi="宋体" w:cs="宋体" w:eastAsia="宋体" w:hint="default"/>
                <w:sz w:val="22"/>
                <w:szCs w:val="22"/>
              </w:rPr>
            </w:pPr>
            <w:r>
              <w:rPr>
                <w:rFonts w:ascii="宋体" w:hAnsi="宋体" w:cs="宋体" w:eastAsia="宋体" w:hint="default"/>
                <w:sz w:val="22"/>
                <w:szCs w:val="22"/>
              </w:rPr>
              <w:t>千美元</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hAnsi="宋体" w:cs="宋体" w:eastAsia="宋体" w:hint="default"/>
                <w:w w:val="95"/>
                <w:sz w:val="22"/>
                <w:szCs w:val="22"/>
              </w:rPr>
              <w:t>千美元</w:t>
            </w:r>
            <w:r>
              <w:rPr>
                <w:rFonts w:ascii="宋体" w:hAnsi="宋体" w:cs="宋体" w:eastAsia="宋体" w:hint="default"/>
                <w:sz w:val="22"/>
                <w:szCs w:val="22"/>
              </w:rPr>
            </w:r>
          </w:p>
        </w:tc>
      </w:tr>
      <w:tr>
        <w:trPr>
          <w:trHeight w:val="360" w:hRule="exact"/>
        </w:trPr>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于</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日</w:t>
            </w: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2"/>
              <w:ind w:left="440" w:right="0"/>
              <w:jc w:val="left"/>
              <w:rPr>
                <w:rFonts w:ascii="宋体" w:hAnsi="宋体" w:cs="宋体" w:eastAsia="宋体" w:hint="default"/>
                <w:sz w:val="22"/>
                <w:szCs w:val="22"/>
              </w:rPr>
            </w:pPr>
            <w:r>
              <w:rPr>
                <w:rFonts w:ascii="宋体"/>
                <w:sz w:val="22"/>
              </w:rPr>
              <w:t>56,945</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spacing w:val="-1"/>
                <w:sz w:val="22"/>
              </w:rPr>
              <w:t>47,627</w:t>
            </w:r>
          </w:p>
        </w:tc>
      </w:tr>
      <w:tr>
        <w:trPr>
          <w:trHeight w:val="360" w:hRule="exact"/>
        </w:trPr>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新增计入收益表</w:t>
            </w: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2"/>
              <w:ind w:left="440" w:right="0"/>
              <w:jc w:val="left"/>
              <w:rPr>
                <w:rFonts w:ascii="宋体" w:hAnsi="宋体" w:cs="宋体" w:eastAsia="宋体" w:hint="default"/>
                <w:sz w:val="22"/>
                <w:szCs w:val="22"/>
              </w:rPr>
            </w:pPr>
            <w:r>
              <w:rPr>
                <w:rFonts w:ascii="宋体"/>
                <w:sz w:val="22"/>
              </w:rPr>
              <w:t>56,110</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spacing w:val="-1"/>
                <w:sz w:val="22"/>
              </w:rPr>
              <w:t>66,942</w:t>
            </w:r>
          </w:p>
        </w:tc>
      </w:tr>
      <w:tr>
        <w:trPr>
          <w:trHeight w:val="390" w:hRule="exact"/>
        </w:trPr>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年内使用</w:t>
            </w: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2"/>
              <w:ind w:left="329" w:right="0"/>
              <w:jc w:val="left"/>
              <w:rPr>
                <w:rFonts w:ascii="宋体" w:hAnsi="宋体" w:cs="宋体" w:eastAsia="宋体" w:hint="default"/>
                <w:sz w:val="22"/>
                <w:szCs w:val="22"/>
              </w:rPr>
            </w:pPr>
            <w:r>
              <w:rPr>
                <w:rFonts w:ascii="宋体"/>
                <w:sz w:val="22"/>
              </w:rPr>
              <w:t>-45,783</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5"/>
              <w:jc w:val="right"/>
              <w:rPr>
                <w:rFonts w:ascii="宋体" w:hAnsi="宋体" w:cs="宋体" w:eastAsia="宋体" w:hint="default"/>
                <w:sz w:val="22"/>
                <w:szCs w:val="22"/>
              </w:rPr>
            </w:pPr>
            <w:r>
              <w:rPr>
                <w:rFonts w:ascii="宋体"/>
                <w:w w:val="95"/>
                <w:sz w:val="22"/>
              </w:rPr>
              <w:t>-57,624</w:t>
            </w:r>
            <w:r>
              <w:rPr>
                <w:rFonts w:ascii="宋体"/>
                <w:sz w:val="22"/>
              </w:rPr>
            </w:r>
          </w:p>
        </w:tc>
      </w:tr>
    </w:tbl>
    <w:p>
      <w:pPr>
        <w:pStyle w:val="BodyText"/>
        <w:spacing w:line="260" w:lineRule="exact"/>
        <w:ind w:left="912" w:right="92"/>
        <w:jc w:val="left"/>
      </w:pPr>
      <w:r>
        <w:rPr/>
        <w:t>---------------------------------------</w:t>
      </w:r>
    </w:p>
    <w:p>
      <w:pPr>
        <w:pStyle w:val="Heading4"/>
        <w:tabs>
          <w:tab w:pos="4341" w:val="left" w:leader="none"/>
        </w:tabs>
        <w:spacing w:line="240" w:lineRule="auto" w:before="72"/>
        <w:ind w:left="141" w:right="0"/>
        <w:jc w:val="both"/>
        <w:rPr>
          <w:b w:val="0"/>
          <w:bCs w:val="0"/>
        </w:rPr>
      </w:pPr>
      <w:r>
        <w:rPr/>
        <w:t>于 12 月 31 日     </w:t>
      </w:r>
      <w:r>
        <w:rPr>
          <w:spacing w:val="97"/>
        </w:rPr>
        <w:t> </w:t>
      </w:r>
      <w:r>
        <w:rPr/>
        <w:t>67,272</w:t>
        <w:tab/>
        <w:t>56,945</w:t>
      </w:r>
      <w:r>
        <w:rPr>
          <w:b w:val="0"/>
          <w:bCs w:val="0"/>
        </w:rPr>
      </w:r>
    </w:p>
    <w:p>
      <w:pPr>
        <w:spacing w:line="240" w:lineRule="auto" w:before="0"/>
        <w:rPr>
          <w:rFonts w:ascii="宋体" w:hAnsi="宋体" w:cs="宋体" w:eastAsia="宋体" w:hint="default"/>
          <w:b/>
          <w:bCs/>
          <w:sz w:val="22"/>
          <w:szCs w:val="22"/>
        </w:rPr>
      </w:pPr>
    </w:p>
    <w:p>
      <w:pPr>
        <w:pStyle w:val="BodyText"/>
        <w:spacing w:line="240" w:lineRule="auto" w:before="144"/>
        <w:ind w:left="539" w:right="92"/>
        <w:jc w:val="left"/>
      </w:pPr>
      <w:r>
        <w:rPr/>
        <w:t>冠捷科技为其若干产品提供</w:t>
      </w:r>
      <w:r>
        <w:rPr>
          <w:spacing w:val="-62"/>
        </w:rPr>
        <w:t> </w:t>
      </w:r>
      <w:r>
        <w:rPr/>
        <w:t>12</w:t>
      </w:r>
      <w:r>
        <w:rPr>
          <w:spacing w:val="-62"/>
        </w:rPr>
        <w:t> </w:t>
      </w:r>
      <w:r>
        <w:rPr/>
        <w:t>个月至</w:t>
      </w:r>
      <w:r>
        <w:rPr>
          <w:spacing w:val="-62"/>
        </w:rPr>
        <w:t> </w:t>
      </w:r>
      <w:r>
        <w:rPr/>
        <w:t>36</w:t>
      </w:r>
      <w:r>
        <w:rPr>
          <w:spacing w:val="-62"/>
        </w:rPr>
        <w:t> </w:t>
      </w:r>
      <w:r>
        <w:rPr/>
        <w:t>个月的保修，并承诺在产品表现欠佳的情</w:t>
      </w:r>
    </w:p>
    <w:p>
      <w:pPr>
        <w:pStyle w:val="BodyText"/>
        <w:spacing w:line="300" w:lineRule="auto" w:before="72"/>
        <w:ind w:left="141" w:right="383"/>
        <w:jc w:val="both"/>
      </w:pPr>
      <w:r>
        <w:rPr/>
        <w:t>况下维修或者更换有关产品。截至</w:t>
      </w:r>
      <w:r>
        <w:rPr>
          <w:spacing w:val="-59"/>
        </w:rPr>
        <w:t> </w:t>
      </w:r>
      <w:r>
        <w:rPr/>
        <w:t>2009</w:t>
      </w:r>
      <w:r>
        <w:rPr>
          <w:spacing w:val="-60"/>
        </w:rPr>
        <w:t> </w:t>
      </w:r>
      <w:r>
        <w:rPr/>
        <w:t>年</w:t>
      </w:r>
      <w:r>
        <w:rPr>
          <w:spacing w:val="-60"/>
        </w:rPr>
        <w:t> </w:t>
      </w:r>
      <w:r>
        <w:rPr/>
        <w:t>12</w:t>
      </w:r>
      <w:r>
        <w:rPr>
          <w:spacing w:val="-61"/>
        </w:rPr>
        <w:t> </w:t>
      </w:r>
      <w:r>
        <w:rPr/>
        <w:t>月</w:t>
      </w:r>
      <w:r>
        <w:rPr>
          <w:spacing w:val="-60"/>
        </w:rPr>
        <w:t> </w:t>
      </w:r>
      <w:r>
        <w:rPr/>
        <w:t>31</w:t>
      </w:r>
      <w:r>
        <w:rPr>
          <w:spacing w:val="-60"/>
        </w:rPr>
        <w:t> </w:t>
      </w:r>
      <w:r>
        <w:rPr>
          <w:spacing w:val="-5"/>
        </w:rPr>
        <w:t>日止，已为过去</w:t>
      </w:r>
      <w:r>
        <w:rPr>
          <w:spacing w:val="-60"/>
        </w:rPr>
        <w:t> </w:t>
      </w:r>
      <w:r>
        <w:rPr/>
        <w:t>36</w:t>
      </w:r>
      <w:r>
        <w:rPr>
          <w:spacing w:val="-60"/>
        </w:rPr>
        <w:t> </w:t>
      </w:r>
      <w:r>
        <w:rPr/>
        <w:t>个月售出产品的</w:t>
      </w:r>
      <w:r>
        <w:rPr>
          <w:w w:val="99"/>
        </w:rPr>
        <w:t> </w:t>
      </w:r>
      <w:r>
        <w:rPr>
          <w:spacing w:val="-2"/>
        </w:rPr>
        <w:t>预期保修赔偿计提预计负债。计提预计负债大部分将于下个会计年度动用，而全部预计</w:t>
      </w:r>
      <w:r>
        <w:rPr>
          <w:spacing w:val="-102"/>
        </w:rPr>
        <w:t> </w:t>
      </w:r>
      <w:r>
        <w:rPr>
          <w:spacing w:val="-102"/>
        </w:rPr>
      </w:r>
      <w:r>
        <w:rPr/>
        <w:t>负债将于结算日起</w:t>
      </w:r>
      <w:r>
        <w:rPr>
          <w:spacing w:val="-57"/>
        </w:rPr>
        <w:t> </w:t>
      </w:r>
      <w:r>
        <w:rPr/>
        <w:t>3</w:t>
      </w:r>
      <w:r>
        <w:rPr>
          <w:spacing w:val="-57"/>
        </w:rPr>
        <w:t> </w:t>
      </w:r>
      <w:r>
        <w:rPr/>
        <w:t>年内动用。</w:t>
      </w:r>
    </w:p>
    <w:p>
      <w:pPr>
        <w:pStyle w:val="BodyText"/>
        <w:spacing w:line="720" w:lineRule="exact" w:before="58"/>
        <w:ind w:left="591" w:right="270" w:hanging="52"/>
        <w:jc w:val="left"/>
        <w:rPr>
          <w:rFonts w:ascii="宋体" w:hAnsi="宋体" w:cs="宋体" w:eastAsia="宋体" w:hint="default"/>
        </w:rPr>
      </w:pPr>
      <w:r>
        <w:rPr/>
        <w:t>4.</w:t>
      </w:r>
      <w:r>
        <w:rPr>
          <w:spacing w:val="2"/>
        </w:rPr>
        <w:t> </w:t>
      </w:r>
      <w:r>
        <w:rPr>
          <w:spacing w:val="-6"/>
        </w:rPr>
        <w:t>除存在上述或有事项外，截至</w:t>
      </w:r>
      <w:r>
        <w:rPr>
          <w:spacing w:val="-54"/>
        </w:rPr>
        <w:t> </w:t>
      </w:r>
      <w:r>
        <w:rPr/>
        <w:t>2009</w:t>
      </w:r>
      <w:r>
        <w:rPr>
          <w:spacing w:val="-54"/>
        </w:rPr>
        <w:t> </w:t>
      </w:r>
      <w:r>
        <w:rPr/>
        <w:t>年</w:t>
      </w:r>
      <w:r>
        <w:rPr>
          <w:spacing w:val="-54"/>
        </w:rPr>
        <w:t> </w:t>
      </w:r>
      <w:r>
        <w:rPr/>
        <w:t>12</w:t>
      </w:r>
      <w:r>
        <w:rPr>
          <w:spacing w:val="-54"/>
        </w:rPr>
        <w:t> </w:t>
      </w:r>
      <w:r>
        <w:rPr/>
        <w:t>月</w:t>
      </w:r>
      <w:r>
        <w:rPr>
          <w:spacing w:val="-54"/>
        </w:rPr>
        <w:t> </w:t>
      </w:r>
      <w:r>
        <w:rPr/>
        <w:t>31</w:t>
      </w:r>
      <w:r>
        <w:rPr>
          <w:spacing w:val="-54"/>
        </w:rPr>
        <w:t> </w:t>
      </w:r>
      <w:r>
        <w:rPr>
          <w:spacing w:val="-5"/>
        </w:rPr>
        <w:t>日，本集团无其他重大或有事项。</w:t>
      </w:r>
      <w:r>
        <w:rPr>
          <w:w w:val="99"/>
        </w:rPr>
        <w:t> </w:t>
      </w:r>
      <w:bookmarkStart w:name="十二、 承诺事项 " w:id="56"/>
      <w:bookmarkEnd w:id="56"/>
      <w:r>
        <w:rPr>
          <w:w w:val="99"/>
        </w:rPr>
      </w:r>
      <w:r>
        <w:rPr>
          <w:rFonts w:ascii="宋体" w:hAnsi="宋体" w:cs="宋体" w:eastAsia="宋体" w:hint="default"/>
          <w:b/>
          <w:bCs/>
        </w:rPr>
        <w:t>十二、</w:t>
      </w:r>
      <w:r>
        <w:rPr>
          <w:rFonts w:ascii="宋体" w:hAnsi="宋体" w:cs="宋体" w:eastAsia="宋体" w:hint="default"/>
          <w:b/>
          <w:bCs/>
          <w:spacing w:val="-26"/>
        </w:rPr>
        <w:t> </w:t>
      </w:r>
      <w:r>
        <w:rPr>
          <w:rFonts w:ascii="宋体" w:hAnsi="宋体" w:cs="宋体" w:eastAsia="宋体" w:hint="default"/>
          <w:b/>
          <w:bCs/>
        </w:rPr>
        <w:t>承诺事项</w:t>
      </w:r>
      <w:r>
        <w:rPr>
          <w:rFonts w:ascii="宋体" w:hAnsi="宋体" w:cs="宋体" w:eastAsia="宋体" w:hint="default"/>
        </w:rPr>
      </w:r>
    </w:p>
    <w:p>
      <w:pPr>
        <w:pStyle w:val="BodyText"/>
        <w:spacing w:line="240" w:lineRule="auto" w:before="191"/>
        <w:ind w:left="591" w:right="92"/>
        <w:jc w:val="left"/>
      </w:pPr>
      <w:r>
        <w:rPr/>
        <w:t>1．</w:t>
      </w:r>
      <w:r>
        <w:rPr>
          <w:spacing w:val="-92"/>
        </w:rPr>
        <w:t> </w:t>
      </w:r>
      <w:r>
        <w:rPr/>
        <w:t>重大承诺事项</w:t>
      </w:r>
    </w:p>
    <w:p>
      <w:pPr>
        <w:spacing w:line="240" w:lineRule="auto" w:before="0"/>
        <w:rPr>
          <w:rFonts w:ascii="宋体" w:hAnsi="宋体" w:cs="宋体" w:eastAsia="宋体" w:hint="default"/>
          <w:sz w:val="22"/>
          <w:szCs w:val="22"/>
        </w:rPr>
      </w:pPr>
    </w:p>
    <w:p>
      <w:pPr>
        <w:pStyle w:val="BodyText"/>
        <w:spacing w:line="240" w:lineRule="auto" w:before="144"/>
        <w:ind w:left="471" w:right="92"/>
        <w:jc w:val="left"/>
      </w:pPr>
      <w:r>
        <w:rPr/>
        <w:t>（1）已签订的尚未履行或尚未完全履行的对外投资合同及有关财务支出</w:t>
      </w:r>
    </w:p>
    <w:p>
      <w:pPr>
        <w:spacing w:line="240" w:lineRule="auto" w:before="0"/>
        <w:rPr>
          <w:rFonts w:ascii="宋体" w:hAnsi="宋体" w:cs="宋体" w:eastAsia="宋体" w:hint="default"/>
          <w:sz w:val="22"/>
          <w:szCs w:val="22"/>
        </w:rPr>
      </w:pPr>
    </w:p>
    <w:p>
      <w:pPr>
        <w:pStyle w:val="BodyText"/>
        <w:spacing w:line="300" w:lineRule="auto" w:before="144"/>
        <w:ind w:left="141" w:right="383" w:firstLine="398"/>
        <w:jc w:val="both"/>
      </w:pPr>
      <w:r>
        <w:rPr/>
        <w:t>1）2009</w:t>
      </w:r>
      <w:r>
        <w:rPr>
          <w:spacing w:val="-52"/>
        </w:rPr>
        <w:t> </w:t>
      </w:r>
      <w:r>
        <w:rPr/>
        <w:t>年</w:t>
      </w:r>
      <w:r>
        <w:rPr>
          <w:spacing w:val="-54"/>
        </w:rPr>
        <w:t> </w:t>
      </w:r>
      <w:r>
        <w:rPr/>
        <w:t>11</w:t>
      </w:r>
      <w:r>
        <w:rPr>
          <w:spacing w:val="-52"/>
        </w:rPr>
        <w:t> </w:t>
      </w:r>
      <w:r>
        <w:rPr/>
        <w:t>月</w:t>
      </w:r>
      <w:r>
        <w:rPr>
          <w:spacing w:val="-52"/>
        </w:rPr>
        <w:t> </w:t>
      </w:r>
      <w:r>
        <w:rPr/>
        <w:t>9</w:t>
      </w:r>
      <w:r>
        <w:rPr>
          <w:spacing w:val="-52"/>
        </w:rPr>
        <w:t> </w:t>
      </w:r>
      <w:r>
        <w:rPr/>
        <w:t>日，冠捷科技与</w:t>
      </w:r>
      <w:r>
        <w:rPr>
          <w:spacing w:val="-51"/>
        </w:rPr>
        <w:t> </w:t>
      </w:r>
      <w:r>
        <w:rPr/>
        <w:t>LG</w:t>
      </w:r>
      <w:r>
        <w:rPr>
          <w:spacing w:val="-3"/>
        </w:rPr>
        <w:t> </w:t>
      </w:r>
      <w:r>
        <w:rPr/>
        <w:t>DISPLAY</w:t>
      </w:r>
      <w:r>
        <w:rPr>
          <w:spacing w:val="-3"/>
        </w:rPr>
        <w:t> </w:t>
      </w:r>
      <w:r>
        <w:rPr/>
        <w:t>CO.,LTD</w:t>
      </w:r>
      <w:r>
        <w:rPr>
          <w:spacing w:val="-52"/>
        </w:rPr>
        <w:t> </w:t>
      </w:r>
      <w:r>
        <w:rPr/>
        <w:t>订立了两份成立合营企业</w:t>
      </w:r>
      <w:r>
        <w:rPr>
          <w:w w:val="99"/>
        </w:rPr>
        <w:t> </w:t>
      </w:r>
      <w:r>
        <w:rPr/>
        <w:t>协议。</w:t>
      </w:r>
    </w:p>
    <w:p>
      <w:pPr>
        <w:spacing w:line="240" w:lineRule="auto" w:before="11"/>
        <w:rPr>
          <w:rFonts w:ascii="宋体" w:hAnsi="宋体" w:cs="宋体" w:eastAsia="宋体" w:hint="default"/>
          <w:sz w:val="28"/>
          <w:szCs w:val="28"/>
        </w:rPr>
      </w:pPr>
    </w:p>
    <w:p>
      <w:pPr>
        <w:pStyle w:val="BodyText"/>
        <w:spacing w:line="300" w:lineRule="auto"/>
        <w:ind w:left="141" w:right="383" w:firstLine="398"/>
        <w:jc w:val="both"/>
      </w:pPr>
      <w:r>
        <w:rPr>
          <w:spacing w:val="12"/>
        </w:rPr>
        <w:t>双方将以外商独资合营企业形式在中国成立一家名为 </w:t>
      </w:r>
      <w:r>
        <w:rPr/>
        <w:t>L&amp;T Display</w:t>
      </w:r>
      <w:r>
        <w:rPr>
          <w:spacing w:val="8"/>
        </w:rPr>
        <w:t> </w:t>
      </w:r>
      <w:r>
        <w:rPr/>
        <w:t>Technology</w:t>
      </w:r>
      <w:r>
        <w:rPr>
          <w:w w:val="99"/>
        </w:rPr>
        <w:t> </w:t>
      </w:r>
      <w:r>
        <w:rPr/>
        <w:t>(Xiamen)</w:t>
      </w:r>
      <w:r>
        <w:rPr>
          <w:spacing w:val="-73"/>
        </w:rPr>
        <w:t> </w:t>
      </w:r>
      <w:r>
        <w:rPr/>
        <w:t>Limited（中文名：乐捷显示科技（厦门）有限公司）合营企业。合营企业初</w:t>
      </w:r>
      <w:r>
        <w:rPr>
          <w:w w:val="99"/>
        </w:rPr>
        <w:t> </w:t>
      </w:r>
      <w:r>
        <w:rPr/>
        <w:t>始投资总额为</w:t>
      </w:r>
      <w:r>
        <w:rPr>
          <w:spacing w:val="-47"/>
        </w:rPr>
        <w:t> </w:t>
      </w:r>
      <w:r>
        <w:rPr/>
        <w:t>34,000,000</w:t>
      </w:r>
      <w:r>
        <w:rPr>
          <w:spacing w:val="-47"/>
        </w:rPr>
        <w:t> </w:t>
      </w:r>
      <w:r>
        <w:rPr/>
        <w:t>美元，其中</w:t>
      </w:r>
      <w:r>
        <w:rPr>
          <w:spacing w:val="-47"/>
        </w:rPr>
        <w:t> </w:t>
      </w:r>
      <w:r>
        <w:rPr/>
        <w:t>49%（16,660,000</w:t>
      </w:r>
      <w:r>
        <w:rPr>
          <w:spacing w:val="-47"/>
        </w:rPr>
        <w:t> </w:t>
      </w:r>
      <w:r>
        <w:rPr/>
        <w:t>美元）将由冠捷科技出资。合</w:t>
      </w:r>
    </w:p>
    <w:p>
      <w:pPr>
        <w:spacing w:after="0" w:line="300" w:lineRule="auto"/>
        <w:jc w:val="both"/>
        <w:sectPr>
          <w:pgSz w:w="11910" w:h="16840"/>
          <w:pgMar w:header="898" w:footer="844" w:top="1720" w:bottom="1040" w:left="1560" w:right="1520"/>
        </w:sectPr>
      </w:pPr>
    </w:p>
    <w:p>
      <w:pPr>
        <w:pStyle w:val="BodyText"/>
        <w:spacing w:line="300" w:lineRule="auto" w:before="60"/>
        <w:ind w:left="241" w:right="375"/>
        <w:jc w:val="left"/>
      </w:pPr>
      <w:r>
        <w:rPr/>
        <w:t>营企业公司的业务范围为制造及销售</w:t>
      </w:r>
      <w:r>
        <w:rPr>
          <w:spacing w:val="-51"/>
        </w:rPr>
        <w:t> </w:t>
      </w:r>
      <w:r>
        <w:rPr/>
        <w:t>LCD</w:t>
      </w:r>
      <w:r>
        <w:rPr>
          <w:spacing w:val="-51"/>
        </w:rPr>
        <w:t> </w:t>
      </w:r>
      <w:r>
        <w:rPr>
          <w:spacing w:val="-4"/>
        </w:rPr>
        <w:t>模块及电视、进行业务相关之研究及开发以及</w:t>
      </w:r>
      <w:r>
        <w:rPr>
          <w:w w:val="99"/>
        </w:rPr>
        <w:t> </w:t>
      </w:r>
      <w:r>
        <w:rPr/>
        <w:t>向该合营企业公司之客户提供其它服务，如</w:t>
      </w:r>
      <w:r>
        <w:rPr>
          <w:spacing w:val="-57"/>
        </w:rPr>
        <w:t> </w:t>
      </w:r>
      <w:r>
        <w:rPr/>
        <w:t>LCD</w:t>
      </w:r>
      <w:r>
        <w:rPr>
          <w:spacing w:val="-57"/>
        </w:rPr>
        <w:t> </w:t>
      </w:r>
      <w:r>
        <w:rPr/>
        <w:t>模块及电视售后服务。</w:t>
      </w:r>
    </w:p>
    <w:p>
      <w:pPr>
        <w:spacing w:line="240" w:lineRule="auto" w:before="11"/>
        <w:rPr>
          <w:rFonts w:ascii="宋体" w:hAnsi="宋体" w:cs="宋体" w:eastAsia="宋体" w:hint="default"/>
          <w:sz w:val="28"/>
          <w:szCs w:val="28"/>
        </w:rPr>
      </w:pPr>
    </w:p>
    <w:p>
      <w:pPr>
        <w:pStyle w:val="BodyText"/>
        <w:spacing w:line="300" w:lineRule="auto"/>
        <w:ind w:left="241" w:right="383" w:firstLine="398"/>
        <w:jc w:val="both"/>
      </w:pPr>
      <w:r>
        <w:rPr>
          <w:spacing w:val="12"/>
        </w:rPr>
        <w:t>双方将以外商独资合营企业形式在中国成立一家名为 </w:t>
      </w:r>
      <w:r>
        <w:rPr/>
        <w:t>L&amp;T Display</w:t>
      </w:r>
      <w:r>
        <w:rPr>
          <w:spacing w:val="8"/>
        </w:rPr>
        <w:t> </w:t>
      </w:r>
      <w:r>
        <w:rPr/>
        <w:t>Technology</w:t>
      </w:r>
      <w:r>
        <w:rPr>
          <w:w w:val="99"/>
        </w:rPr>
        <w:t> </w:t>
      </w:r>
      <w:r>
        <w:rPr/>
        <w:t>(Fujian)</w:t>
      </w:r>
      <w:r>
        <w:rPr>
          <w:spacing w:val="-59"/>
        </w:rPr>
        <w:t> </w:t>
      </w:r>
      <w:r>
        <w:rPr/>
        <w:t>Limited（中文名：捷星显示科技</w:t>
      </w:r>
      <w:r>
        <w:rPr>
          <w:spacing w:val="-10"/>
        </w:rPr>
        <w:t> </w:t>
      </w:r>
      <w:r>
        <w:rPr/>
        <w:t>（福建）</w:t>
      </w:r>
      <w:r>
        <w:rPr>
          <w:spacing w:val="-9"/>
        </w:rPr>
        <w:t> </w:t>
      </w:r>
      <w:r>
        <w:rPr/>
        <w:t>有限公司）合营企业。合营企业</w:t>
      </w:r>
      <w:r>
        <w:rPr>
          <w:w w:val="99"/>
        </w:rPr>
        <w:t> </w:t>
      </w:r>
      <w:r>
        <w:rPr/>
        <w:t>初始投资总额为</w:t>
      </w:r>
      <w:r>
        <w:rPr>
          <w:spacing w:val="-47"/>
        </w:rPr>
        <w:t> </w:t>
      </w:r>
      <w:r>
        <w:rPr/>
        <w:t>50,000,000</w:t>
      </w:r>
      <w:r>
        <w:rPr>
          <w:spacing w:val="-47"/>
        </w:rPr>
        <w:t> </w:t>
      </w:r>
      <w:r>
        <w:rPr/>
        <w:t>美元，其中</w:t>
      </w:r>
      <w:r>
        <w:rPr>
          <w:spacing w:val="-47"/>
        </w:rPr>
        <w:t> </w:t>
      </w:r>
      <w:r>
        <w:rPr/>
        <w:t>49%（24,500,000</w:t>
      </w:r>
      <w:r>
        <w:rPr>
          <w:spacing w:val="-48"/>
        </w:rPr>
        <w:t> </w:t>
      </w:r>
      <w:r>
        <w:rPr/>
        <w:t>美元）将由冠捷科技出资。</w:t>
      </w:r>
      <w:r>
        <w:rPr>
          <w:w w:val="99"/>
        </w:rPr>
        <w:t> </w:t>
      </w:r>
      <w:r>
        <w:rPr>
          <w:spacing w:val="-2"/>
        </w:rPr>
        <w:t>合营企业公司的业务范围为制造及销售显示器组合、多功能显示器组合、一体机计算机</w:t>
      </w:r>
      <w:r>
        <w:rPr>
          <w:spacing w:val="-102"/>
        </w:rPr>
        <w:t> </w:t>
      </w:r>
      <w:r>
        <w:rPr>
          <w:spacing w:val="-102"/>
        </w:rPr>
      </w:r>
      <w:r>
        <w:rPr/>
        <w:t>及公开展示产品、进行业务相关之研究及开发以及向其客户提供其它服务。</w:t>
      </w:r>
    </w:p>
    <w:p>
      <w:pPr>
        <w:spacing w:line="240" w:lineRule="auto" w:before="11"/>
        <w:rPr>
          <w:rFonts w:ascii="宋体" w:hAnsi="宋体" w:cs="宋体" w:eastAsia="宋体" w:hint="default"/>
          <w:sz w:val="28"/>
          <w:szCs w:val="28"/>
        </w:rPr>
      </w:pPr>
    </w:p>
    <w:p>
      <w:pPr>
        <w:pStyle w:val="BodyText"/>
        <w:spacing w:line="300" w:lineRule="auto"/>
        <w:ind w:left="241" w:right="105" w:firstLine="398"/>
        <w:jc w:val="left"/>
      </w:pPr>
      <w:r>
        <w:rPr/>
        <w:t>2）2009</w:t>
      </w:r>
      <w:r>
        <w:rPr>
          <w:spacing w:val="-52"/>
        </w:rPr>
        <w:t> </w:t>
      </w:r>
      <w:r>
        <w:rPr/>
        <w:t>年</w:t>
      </w:r>
      <w:r>
        <w:rPr>
          <w:spacing w:val="-52"/>
        </w:rPr>
        <w:t> </w:t>
      </w:r>
      <w:r>
        <w:rPr/>
        <w:t>11</w:t>
      </w:r>
      <w:r>
        <w:rPr>
          <w:spacing w:val="-52"/>
        </w:rPr>
        <w:t> </w:t>
      </w:r>
      <w:r>
        <w:rPr/>
        <w:t>月</w:t>
      </w:r>
      <w:r>
        <w:rPr>
          <w:spacing w:val="-52"/>
        </w:rPr>
        <w:t> </w:t>
      </w:r>
      <w:r>
        <w:rPr/>
        <w:t>29</w:t>
      </w:r>
      <w:r>
        <w:rPr>
          <w:spacing w:val="-52"/>
        </w:rPr>
        <w:t> </w:t>
      </w:r>
      <w:r>
        <w:rPr/>
        <w:t>日，冠捷科技与英源达投资股份有限公司订立了成立合营企业</w:t>
      </w:r>
      <w:r>
        <w:rPr>
          <w:w w:val="99"/>
        </w:rPr>
        <w:t> </w:t>
      </w:r>
      <w:r>
        <w:rPr/>
        <w:t>协议。</w:t>
      </w:r>
    </w:p>
    <w:p>
      <w:pPr>
        <w:spacing w:line="240" w:lineRule="auto" w:before="11"/>
        <w:rPr>
          <w:rFonts w:ascii="宋体" w:hAnsi="宋体" w:cs="宋体" w:eastAsia="宋体" w:hint="default"/>
          <w:sz w:val="28"/>
          <w:szCs w:val="28"/>
        </w:rPr>
      </w:pPr>
    </w:p>
    <w:p>
      <w:pPr>
        <w:pStyle w:val="BodyText"/>
        <w:spacing w:line="300" w:lineRule="auto"/>
        <w:ind w:left="241" w:right="105" w:firstLine="398"/>
        <w:jc w:val="left"/>
      </w:pPr>
      <w:r>
        <w:rPr/>
        <w:t>双方将以有限责任公司形式在台湾注册成立一家名为</w:t>
      </w:r>
      <w:r>
        <w:rPr>
          <w:spacing w:val="-60"/>
        </w:rPr>
        <w:t> </w:t>
      </w:r>
      <w:r>
        <w:rPr/>
        <w:t>TPV-Inventa</w:t>
      </w:r>
      <w:r>
        <w:rPr>
          <w:spacing w:val="-46"/>
        </w:rPr>
        <w:t> </w:t>
      </w:r>
      <w:r>
        <w:rPr/>
        <w:t>Technology</w:t>
      </w:r>
      <w:r>
        <w:rPr>
          <w:spacing w:val="-46"/>
        </w:rPr>
        <w:t> </w:t>
      </w:r>
      <w:r>
        <w:rPr/>
        <w:t>Co.,</w:t>
      </w:r>
      <w:r>
        <w:rPr>
          <w:w w:val="99"/>
        </w:rPr>
        <w:t> </w:t>
      </w:r>
      <w:r>
        <w:rPr>
          <w:spacing w:val="-3"/>
        </w:rPr>
        <w:t>Ltd.（中文名：英冠达股份有限公司）。合营企业初始投资总额为</w:t>
      </w:r>
      <w:r>
        <w:rPr>
          <w:spacing w:val="-53"/>
        </w:rPr>
        <w:t> </w:t>
      </w:r>
      <w:r>
        <w:rPr/>
        <w:t>640,000,000</w:t>
      </w:r>
      <w:r>
        <w:rPr>
          <w:spacing w:val="-54"/>
        </w:rPr>
        <w:t> </w:t>
      </w:r>
      <w:r>
        <w:rPr/>
        <w:t>元新台</w:t>
      </w:r>
      <w:r>
        <w:rPr>
          <w:spacing w:val="-103"/>
        </w:rPr>
        <w:t> </w:t>
      </w:r>
      <w:r>
        <w:rPr>
          <w:spacing w:val="-103"/>
        </w:rPr>
      </w:r>
      <w:r>
        <w:rPr/>
        <w:t>币，其中</w:t>
      </w:r>
      <w:r>
        <w:rPr>
          <w:spacing w:val="-61"/>
        </w:rPr>
        <w:t> </w:t>
      </w:r>
      <w:r>
        <w:rPr/>
        <w:t>51%（326,400,000</w:t>
      </w:r>
      <w:r>
        <w:rPr>
          <w:spacing w:val="-61"/>
        </w:rPr>
        <w:t> </w:t>
      </w:r>
      <w:r>
        <w:rPr/>
        <w:t>元新台币）将由冠捷科技出资。</w:t>
      </w:r>
    </w:p>
    <w:p>
      <w:pPr>
        <w:spacing w:line="240" w:lineRule="auto" w:before="11"/>
        <w:rPr>
          <w:rFonts w:ascii="宋体" w:hAnsi="宋体" w:cs="宋体" w:eastAsia="宋体" w:hint="default"/>
          <w:sz w:val="28"/>
          <w:szCs w:val="28"/>
        </w:rPr>
      </w:pPr>
    </w:p>
    <w:p>
      <w:pPr>
        <w:pStyle w:val="BodyText"/>
        <w:spacing w:line="240" w:lineRule="auto"/>
        <w:ind w:left="639" w:right="105"/>
        <w:jc w:val="left"/>
      </w:pPr>
      <w:r>
        <w:rPr/>
        <w:t>（2）已签订的正在或准备履行的大额发包合同</w:t>
      </w:r>
    </w:p>
    <w:p>
      <w:pPr>
        <w:spacing w:line="240" w:lineRule="auto" w:before="0"/>
        <w:rPr>
          <w:rFonts w:ascii="宋体" w:hAnsi="宋体" w:cs="宋体" w:eastAsia="宋体" w:hint="default"/>
          <w:sz w:val="22"/>
          <w:szCs w:val="22"/>
        </w:rPr>
      </w:pPr>
    </w:p>
    <w:p>
      <w:pPr>
        <w:pStyle w:val="BodyText"/>
        <w:spacing w:line="240" w:lineRule="auto" w:before="144"/>
        <w:ind w:left="639" w:right="105"/>
        <w:jc w:val="left"/>
      </w:pPr>
      <w:r>
        <w:rPr/>
        <w:t>截至</w:t>
      </w:r>
      <w:r>
        <w:rPr>
          <w:spacing w:val="-44"/>
        </w:rPr>
        <w:t> </w:t>
      </w:r>
      <w:r>
        <w:rPr/>
        <w:t>2009</w:t>
      </w:r>
      <w:r>
        <w:rPr>
          <w:spacing w:val="-43"/>
        </w:rPr>
        <w:t> </w:t>
      </w:r>
      <w:r>
        <w:rPr/>
        <w:t>年</w:t>
      </w:r>
      <w:r>
        <w:rPr>
          <w:spacing w:val="-44"/>
        </w:rPr>
        <w:t> </w:t>
      </w:r>
      <w:r>
        <w:rPr/>
        <w:t>12</w:t>
      </w:r>
      <w:r>
        <w:rPr>
          <w:spacing w:val="-43"/>
        </w:rPr>
        <w:t> </w:t>
      </w:r>
      <w:r>
        <w:rPr/>
        <w:t>月</w:t>
      </w:r>
      <w:r>
        <w:rPr>
          <w:spacing w:val="-44"/>
        </w:rPr>
        <w:t> </w:t>
      </w:r>
      <w:r>
        <w:rPr/>
        <w:t>31</w:t>
      </w:r>
      <w:r>
        <w:rPr>
          <w:spacing w:val="-43"/>
        </w:rPr>
        <w:t> </w:t>
      </w:r>
      <w:r>
        <w:rPr/>
        <w:t>日，本集团尚有已签订但未支付的约定大额发包合同支出共</w:t>
      </w:r>
    </w:p>
    <w:p>
      <w:pPr>
        <w:pStyle w:val="BodyText"/>
        <w:spacing w:line="240" w:lineRule="auto" w:before="72"/>
        <w:ind w:left="241" w:right="5363"/>
        <w:jc w:val="left"/>
      </w:pPr>
      <w:r>
        <w:rPr/>
        <w:pict>
          <v:group style="position:absolute;margin-left:79.040009pt;margin-top:38.119766pt;width:427pt;height:147.6pt;mso-position-horizontal-relative:page;mso-position-vertical-relative:paragraph;z-index:-1047688" coordorigin="1581,762" coordsize="8540,2952">
            <v:group style="position:absolute;left:1594;top:767;width:2056;height:2" coordorigin="1594,767" coordsize="2056,2">
              <v:shape style="position:absolute;left:1594;top:767;width:2056;height:2" coordorigin="1594,767" coordsize="2056,0" path="m1594,767l3649,767e" filled="false" stroked="true" strokeweight=".48pt" strokecolor="#000000">
                <v:path arrowok="t"/>
              </v:shape>
            </v:group>
            <v:group style="position:absolute;left:1594;top:786;width:2056;height:2" coordorigin="1594,786" coordsize="2056,2">
              <v:shape style="position:absolute;left:1594;top:786;width:2056;height:2" coordorigin="1594,786" coordsize="2056,0" path="m1594,786l3649,786e" filled="false" stroked="true" strokeweight=".48pt" strokecolor="#000000">
                <v:path arrowok="t"/>
              </v:shape>
              <v:shape style="position:absolute;left:3649;top:791;width:10;height:2" type="#_x0000_t75" stroked="false">
                <v:imagedata r:id="rId91" o:title=""/>
              </v:shape>
            </v:group>
            <v:group style="position:absolute;left:3649;top:767;width:29;height:2" coordorigin="3649,767" coordsize="29,2">
              <v:shape style="position:absolute;left:3649;top:767;width:29;height:2" coordorigin="3649,767" coordsize="29,0" path="m3649,767l3678,767e" filled="false" stroked="true" strokeweight=".48pt" strokecolor="#000000">
                <v:path arrowok="t"/>
              </v:shape>
            </v:group>
            <v:group style="position:absolute;left:3649;top:786;width:29;height:2" coordorigin="3649,786" coordsize="29,2">
              <v:shape style="position:absolute;left:3649;top:786;width:29;height:2" coordorigin="3649,786" coordsize="29,0" path="m3649,786l3678,786e" filled="false" stroked="true" strokeweight=".48pt" strokecolor="#000000">
                <v:path arrowok="t"/>
              </v:shape>
            </v:group>
            <v:group style="position:absolute;left:3678;top:767;width:1599;height:2" coordorigin="3678,767" coordsize="1599,2">
              <v:shape style="position:absolute;left:3678;top:767;width:1599;height:2" coordorigin="3678,767" coordsize="1599,0" path="m3678,767l5276,767e" filled="false" stroked="true" strokeweight=".48pt" strokecolor="#000000">
                <v:path arrowok="t"/>
              </v:shape>
            </v:group>
            <v:group style="position:absolute;left:3678;top:786;width:1599;height:2" coordorigin="3678,786" coordsize="1599,2">
              <v:shape style="position:absolute;left:3678;top:786;width:1599;height:2" coordorigin="3678,786" coordsize="1599,0" path="m3678,786l5276,786e" filled="false" stroked="true" strokeweight=".48pt" strokecolor="#000000">
                <v:path arrowok="t"/>
              </v:shape>
              <v:shape style="position:absolute;left:5276;top:791;width:10;height:2" type="#_x0000_t75" stroked="false">
                <v:imagedata r:id="rId91" o:title=""/>
              </v:shape>
            </v:group>
            <v:group style="position:absolute;left:5276;top:767;width:29;height:2" coordorigin="5276,767" coordsize="29,2">
              <v:shape style="position:absolute;left:5276;top:767;width:29;height:2" coordorigin="5276,767" coordsize="29,0" path="m5276,767l5305,767e" filled="false" stroked="true" strokeweight=".48pt" strokecolor="#000000">
                <v:path arrowok="t"/>
              </v:shape>
            </v:group>
            <v:group style="position:absolute;left:5276;top:786;width:29;height:2" coordorigin="5276,786" coordsize="29,2">
              <v:shape style="position:absolute;left:5276;top:786;width:29;height:2" coordorigin="5276,786" coordsize="29,0" path="m5276,786l5305,786e" filled="false" stroked="true" strokeweight=".48pt" strokecolor="#000000">
                <v:path arrowok="t"/>
              </v:shape>
            </v:group>
            <v:group style="position:absolute;left:5305;top:767;width:1598;height:2" coordorigin="5305,767" coordsize="1598,2">
              <v:shape style="position:absolute;left:5305;top:767;width:1598;height:2" coordorigin="5305,767" coordsize="1598,0" path="m5305,767l6902,767e" filled="false" stroked="true" strokeweight=".48pt" strokecolor="#000000">
                <v:path arrowok="t"/>
              </v:shape>
            </v:group>
            <v:group style="position:absolute;left:5305;top:786;width:1598;height:2" coordorigin="5305,786" coordsize="1598,2">
              <v:shape style="position:absolute;left:5305;top:786;width:1598;height:2" coordorigin="5305,786" coordsize="1598,0" path="m5305,786l6902,786e" filled="false" stroked="true" strokeweight=".48pt" strokecolor="#000000">
                <v:path arrowok="t"/>
              </v:shape>
              <v:shape style="position:absolute;left:6902;top:791;width:10;height:2" type="#_x0000_t75" stroked="false">
                <v:imagedata r:id="rId91" o:title=""/>
              </v:shape>
            </v:group>
            <v:group style="position:absolute;left:6902;top:767;width:29;height:2" coordorigin="6902,767" coordsize="29,2">
              <v:shape style="position:absolute;left:6902;top:767;width:29;height:2" coordorigin="6902,767" coordsize="29,0" path="m6902,767l6931,767e" filled="false" stroked="true" strokeweight=".48pt" strokecolor="#000000">
                <v:path arrowok="t"/>
              </v:shape>
            </v:group>
            <v:group style="position:absolute;left:6902;top:786;width:29;height:2" coordorigin="6902,786" coordsize="29,2">
              <v:shape style="position:absolute;left:6902;top:786;width:29;height:2" coordorigin="6902,786" coordsize="29,0" path="m6902,786l6931,786e" filled="false" stroked="true" strokeweight=".48pt" strokecolor="#000000">
                <v:path arrowok="t"/>
              </v:shape>
            </v:group>
            <v:group style="position:absolute;left:6931;top:767;width:1499;height:2" coordorigin="6931,767" coordsize="1499,2">
              <v:shape style="position:absolute;left:6931;top:767;width:1499;height:2" coordorigin="6931,767" coordsize="1499,0" path="m6931,767l8430,767e" filled="false" stroked="true" strokeweight=".48pt" strokecolor="#000000">
                <v:path arrowok="t"/>
              </v:shape>
            </v:group>
            <v:group style="position:absolute;left:6931;top:786;width:1499;height:2" coordorigin="6931,786" coordsize="1499,2">
              <v:shape style="position:absolute;left:6931;top:786;width:1499;height:2" coordorigin="6931,786" coordsize="1499,0" path="m6931,786l8430,786e" filled="false" stroked="true" strokeweight=".48pt" strokecolor="#000000">
                <v:path arrowok="t"/>
              </v:shape>
              <v:shape style="position:absolute;left:8430;top:791;width:10;height:2" type="#_x0000_t75" stroked="false">
                <v:imagedata r:id="rId91" o:title=""/>
              </v:shape>
            </v:group>
            <v:group style="position:absolute;left:8430;top:767;width:29;height:2" coordorigin="8430,767" coordsize="29,2">
              <v:shape style="position:absolute;left:8430;top:767;width:29;height:2" coordorigin="8430,767" coordsize="29,0" path="m8430,767l8459,767e" filled="false" stroked="true" strokeweight=".48pt" strokecolor="#000000">
                <v:path arrowok="t"/>
              </v:shape>
            </v:group>
            <v:group style="position:absolute;left:8430;top:786;width:29;height:2" coordorigin="8430,786" coordsize="29,2">
              <v:shape style="position:absolute;left:8430;top:786;width:29;height:2" coordorigin="8430,786" coordsize="29,0" path="m8430,786l8459,786e" filled="false" stroked="true" strokeweight=".48pt" strokecolor="#000000">
                <v:path arrowok="t"/>
              </v:shape>
            </v:group>
            <v:group style="position:absolute;left:8459;top:767;width:1064;height:2" coordorigin="8459,767" coordsize="1064,2">
              <v:shape style="position:absolute;left:8459;top:767;width:1064;height:2" coordorigin="8459,767" coordsize="1064,0" path="m8459,767l9522,767e" filled="false" stroked="true" strokeweight=".48pt" strokecolor="#000000">
                <v:path arrowok="t"/>
              </v:shape>
            </v:group>
            <v:group style="position:absolute;left:8459;top:786;width:1064;height:2" coordorigin="8459,786" coordsize="1064,2">
              <v:shape style="position:absolute;left:8459;top:786;width:1064;height:2" coordorigin="8459,786" coordsize="1064,0" path="m8459,786l9522,786e" filled="false" stroked="true" strokeweight=".48pt" strokecolor="#000000">
                <v:path arrowok="t"/>
              </v:shape>
              <v:shape style="position:absolute;left:9522;top:791;width:10;height:2" type="#_x0000_t75" stroked="false">
                <v:imagedata r:id="rId91" o:title=""/>
              </v:shape>
            </v:group>
            <v:group style="position:absolute;left:9522;top:767;width:29;height:2" coordorigin="9522,767" coordsize="29,2">
              <v:shape style="position:absolute;left:9522;top:767;width:29;height:2" coordorigin="9522,767" coordsize="29,0" path="m9522,767l9551,767e" filled="false" stroked="true" strokeweight=".48pt" strokecolor="#000000">
                <v:path arrowok="t"/>
              </v:shape>
            </v:group>
            <v:group style="position:absolute;left:9522;top:786;width:29;height:2" coordorigin="9522,786" coordsize="29,2">
              <v:shape style="position:absolute;left:9522;top:786;width:29;height:2" coordorigin="9522,786" coordsize="29,0" path="m9522,786l9551,786e" filled="false" stroked="true" strokeweight=".48pt" strokecolor="#000000">
                <v:path arrowok="t"/>
              </v:shape>
            </v:group>
            <v:group style="position:absolute;left:9551;top:767;width:549;height:2" coordorigin="9551,767" coordsize="549,2">
              <v:shape style="position:absolute;left:9551;top:767;width:549;height:2" coordorigin="9551,767" coordsize="549,0" path="m9551,767l10099,767e" filled="false" stroked="true" strokeweight=".48pt" strokecolor="#000000">
                <v:path arrowok="t"/>
              </v:shape>
            </v:group>
            <v:group style="position:absolute;left:9551;top:786;width:549;height:2" coordorigin="9551,786" coordsize="549,2">
              <v:shape style="position:absolute;left:9551;top:786;width:549;height:2" coordorigin="9551,786" coordsize="549,0" path="m9551,786l10099,786e" filled="false" stroked="true" strokeweight=".48pt" strokecolor="#000000">
                <v:path arrowok="t"/>
              </v:shape>
              <v:shape style="position:absolute;left:3630;top:773;width:5921;height:758" type="#_x0000_t75" stroked="false">
                <v:imagedata r:id="rId571" o:title=""/>
              </v:shape>
              <v:shape style="position:absolute;left:1581;top:1500;width:8540;height:2215" type="#_x0000_t75" stroked="false">
                <v:imagedata r:id="rId572" o:title=""/>
              </v:shape>
            </v:group>
            <w10:wrap type="none"/>
          </v:group>
        </w:pict>
      </w:r>
      <w:r>
        <w:rPr/>
        <w:t>计</w:t>
      </w:r>
      <w:r>
        <w:rPr>
          <w:spacing w:val="-59"/>
        </w:rPr>
        <w:t> </w:t>
      </w:r>
      <w:r>
        <w:rPr/>
        <w:t>594.83</w:t>
      </w:r>
      <w:r>
        <w:rPr>
          <w:spacing w:val="-59"/>
        </w:rPr>
        <w:t> </w:t>
      </w:r>
      <w:r>
        <w:rPr/>
        <w:t>万元，具体情况如下：</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tbl>
      <w:tblPr>
        <w:tblW w:w="0" w:type="auto"/>
        <w:jc w:val="left"/>
        <w:tblInd w:w="119" w:type="dxa"/>
        <w:tblLayout w:type="fixed"/>
        <w:tblCellMar>
          <w:top w:w="0" w:type="dxa"/>
          <w:left w:w="0" w:type="dxa"/>
          <w:bottom w:w="0" w:type="dxa"/>
          <w:right w:w="0" w:type="dxa"/>
        </w:tblCellMar>
        <w:tblLook w:val="01E0"/>
      </w:tblPr>
      <w:tblGrid>
        <w:gridCol w:w="1966"/>
        <w:gridCol w:w="1736"/>
        <w:gridCol w:w="1627"/>
        <w:gridCol w:w="1559"/>
        <w:gridCol w:w="1161"/>
        <w:gridCol w:w="480"/>
      </w:tblGrid>
      <w:tr>
        <w:trPr>
          <w:trHeight w:val="280" w:hRule="exact"/>
        </w:trPr>
        <w:tc>
          <w:tcPr>
            <w:tcW w:w="8527" w:type="dxa"/>
            <w:gridSpan w:val="6"/>
            <w:tcBorders>
              <w:top w:val="nil" w:sz="6" w:space="0" w:color="auto"/>
              <w:left w:val="nil" w:sz="6" w:space="0" w:color="auto"/>
              <w:bottom w:val="nil" w:sz="6" w:space="0" w:color="auto"/>
              <w:right w:val="nil" w:sz="6" w:space="0" w:color="auto"/>
            </w:tcBorders>
          </w:tcPr>
          <w:p>
            <w:pPr>
              <w:pStyle w:val="TableParagraph"/>
              <w:tabs>
                <w:tab w:pos="1136" w:val="left" w:leader="none"/>
              </w:tabs>
              <w:spacing w:line="240" w:lineRule="auto" w:before="38"/>
              <w:ind w:right="188"/>
              <w:jc w:val="right"/>
              <w:rPr>
                <w:rFonts w:ascii="宋体" w:hAnsi="宋体" w:cs="宋体" w:eastAsia="宋体" w:hint="default"/>
                <w:sz w:val="20"/>
                <w:szCs w:val="20"/>
              </w:rPr>
            </w:pPr>
            <w:r>
              <w:rPr>
                <w:rFonts w:ascii="宋体" w:hAnsi="宋体" w:cs="宋体" w:eastAsia="宋体" w:hint="default"/>
                <w:b/>
                <w:bCs/>
                <w:w w:val="95"/>
                <w:sz w:val="20"/>
                <w:szCs w:val="20"/>
              </w:rPr>
              <w:t>预计投资</w:t>
              <w:tab/>
              <w:t>备</w:t>
            </w:r>
            <w:r>
              <w:rPr>
                <w:rFonts w:ascii="宋体" w:hAnsi="宋体" w:cs="宋体" w:eastAsia="宋体" w:hint="default"/>
                <w:sz w:val="20"/>
                <w:szCs w:val="20"/>
              </w:rPr>
            </w:r>
          </w:p>
        </w:tc>
      </w:tr>
      <w:tr>
        <w:trPr>
          <w:trHeight w:val="200" w:hRule="exact"/>
        </w:trPr>
        <w:tc>
          <w:tcPr>
            <w:tcW w:w="1966" w:type="dxa"/>
            <w:tcBorders>
              <w:top w:val="nil" w:sz="6" w:space="0" w:color="auto"/>
              <w:left w:val="nil" w:sz="6" w:space="0" w:color="auto"/>
              <w:bottom w:val="nil" w:sz="6" w:space="0" w:color="auto"/>
              <w:right w:val="nil" w:sz="6" w:space="0" w:color="auto"/>
            </w:tcBorders>
          </w:tcPr>
          <w:p>
            <w:pPr>
              <w:pStyle w:val="TableParagraph"/>
              <w:spacing w:line="200" w:lineRule="exact"/>
              <w:ind w:left="642" w:right="0"/>
              <w:jc w:val="left"/>
              <w:rPr>
                <w:rFonts w:ascii="宋体" w:hAnsi="宋体" w:cs="宋体" w:eastAsia="宋体" w:hint="default"/>
                <w:sz w:val="20"/>
                <w:szCs w:val="20"/>
              </w:rPr>
            </w:pPr>
            <w:r>
              <w:rPr>
                <w:rFonts w:ascii="宋体" w:hAnsi="宋体" w:cs="宋体" w:eastAsia="宋体" w:hint="default"/>
                <w:b/>
                <w:bCs/>
                <w:sz w:val="20"/>
                <w:szCs w:val="20"/>
              </w:rPr>
              <w:t>项目名称</w:t>
            </w:r>
            <w:r>
              <w:rPr>
                <w:rFonts w:ascii="宋体" w:hAnsi="宋体" w:cs="宋体" w:eastAsia="宋体" w:hint="default"/>
                <w:sz w:val="20"/>
                <w:szCs w:val="20"/>
              </w:rPr>
            </w:r>
          </w:p>
        </w:tc>
        <w:tc>
          <w:tcPr>
            <w:tcW w:w="1736" w:type="dxa"/>
            <w:tcBorders>
              <w:top w:val="nil" w:sz="6" w:space="0" w:color="auto"/>
              <w:left w:val="nil" w:sz="6" w:space="0" w:color="auto"/>
              <w:bottom w:val="nil" w:sz="6" w:space="0" w:color="auto"/>
              <w:right w:val="nil" w:sz="6" w:space="0" w:color="auto"/>
            </w:tcBorders>
          </w:tcPr>
          <w:p>
            <w:pPr>
              <w:pStyle w:val="TableParagraph"/>
              <w:spacing w:line="200" w:lineRule="exact"/>
              <w:ind w:left="520" w:right="0"/>
              <w:jc w:val="left"/>
              <w:rPr>
                <w:rFonts w:ascii="宋体" w:hAnsi="宋体" w:cs="宋体" w:eastAsia="宋体" w:hint="default"/>
                <w:sz w:val="20"/>
                <w:szCs w:val="20"/>
              </w:rPr>
            </w:pPr>
            <w:r>
              <w:rPr>
                <w:rFonts w:ascii="宋体" w:hAnsi="宋体" w:cs="宋体" w:eastAsia="宋体" w:hint="default"/>
                <w:b/>
                <w:bCs/>
                <w:sz w:val="20"/>
                <w:szCs w:val="20"/>
              </w:rPr>
              <w:t>合同金额</w:t>
            </w:r>
            <w:r>
              <w:rPr>
                <w:rFonts w:ascii="宋体" w:hAnsi="宋体" w:cs="宋体" w:eastAsia="宋体" w:hint="default"/>
                <w:sz w:val="20"/>
                <w:szCs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00" w:lineRule="exact"/>
              <w:ind w:left="410" w:right="0"/>
              <w:jc w:val="left"/>
              <w:rPr>
                <w:rFonts w:ascii="宋体" w:hAnsi="宋体" w:cs="宋体" w:eastAsia="宋体" w:hint="default"/>
                <w:sz w:val="20"/>
                <w:szCs w:val="20"/>
              </w:rPr>
            </w:pPr>
            <w:r>
              <w:rPr>
                <w:rFonts w:ascii="宋体" w:hAnsi="宋体" w:cs="宋体" w:eastAsia="宋体" w:hint="default"/>
                <w:b/>
                <w:bCs/>
                <w:sz w:val="20"/>
                <w:szCs w:val="20"/>
              </w:rPr>
              <w:t>已付金额</w:t>
            </w:r>
            <w:r>
              <w:rPr>
                <w:rFonts w:ascii="宋体" w:hAnsi="宋体" w:cs="宋体" w:eastAsia="宋体" w:hint="default"/>
                <w:sz w:val="20"/>
                <w:szCs w:val="20"/>
              </w:rPr>
            </w:r>
          </w:p>
        </w:tc>
        <w:tc>
          <w:tcPr>
            <w:tcW w:w="3199" w:type="dxa"/>
            <w:gridSpan w:val="3"/>
            <w:tcBorders>
              <w:top w:val="nil" w:sz="6" w:space="0" w:color="auto"/>
              <w:left w:val="nil" w:sz="6" w:space="0" w:color="auto"/>
              <w:bottom w:val="nil" w:sz="6" w:space="0" w:color="auto"/>
              <w:right w:val="nil" w:sz="6" w:space="0" w:color="auto"/>
            </w:tcBorders>
          </w:tcPr>
          <w:p>
            <w:pPr>
              <w:pStyle w:val="TableParagraph"/>
              <w:spacing w:line="200" w:lineRule="exact"/>
              <w:ind w:left="359" w:right="0"/>
              <w:jc w:val="left"/>
              <w:rPr>
                <w:rFonts w:ascii="宋体" w:hAnsi="宋体" w:cs="宋体" w:eastAsia="宋体" w:hint="default"/>
                <w:sz w:val="20"/>
                <w:szCs w:val="20"/>
              </w:rPr>
            </w:pPr>
            <w:r>
              <w:rPr>
                <w:rFonts w:ascii="宋体" w:hAnsi="宋体" w:cs="宋体" w:eastAsia="宋体" w:hint="default"/>
                <w:b/>
                <w:bCs/>
                <w:sz w:val="20"/>
                <w:szCs w:val="20"/>
              </w:rPr>
              <w:t>未付金额</w:t>
            </w:r>
            <w:r>
              <w:rPr>
                <w:rFonts w:ascii="宋体" w:hAnsi="宋体" w:cs="宋体" w:eastAsia="宋体" w:hint="default"/>
                <w:sz w:val="20"/>
                <w:szCs w:val="20"/>
              </w:rPr>
            </w:r>
          </w:p>
        </w:tc>
      </w:tr>
      <w:tr>
        <w:trPr>
          <w:trHeight w:val="719" w:hRule="exact"/>
        </w:trPr>
        <w:tc>
          <w:tcPr>
            <w:tcW w:w="8527" w:type="dxa"/>
            <w:gridSpan w:val="6"/>
            <w:tcBorders>
              <w:top w:val="nil" w:sz="6" w:space="0" w:color="auto"/>
              <w:left w:val="nil" w:sz="6" w:space="0" w:color="auto"/>
              <w:bottom w:val="nil" w:sz="6" w:space="0" w:color="auto"/>
              <w:right w:val="nil" w:sz="6" w:space="0" w:color="auto"/>
            </w:tcBorders>
          </w:tcPr>
          <w:p>
            <w:pPr>
              <w:pStyle w:val="TableParagraph"/>
              <w:tabs>
                <w:tab w:pos="934" w:val="left" w:leader="none"/>
              </w:tabs>
              <w:spacing w:line="180" w:lineRule="exact"/>
              <w:ind w:right="189"/>
              <w:jc w:val="right"/>
              <w:rPr>
                <w:rFonts w:ascii="宋体" w:hAnsi="宋体" w:cs="宋体" w:eastAsia="宋体" w:hint="default"/>
                <w:sz w:val="20"/>
                <w:szCs w:val="20"/>
              </w:rPr>
            </w:pPr>
            <w:r>
              <w:rPr>
                <w:rFonts w:ascii="宋体" w:hAnsi="宋体" w:cs="宋体" w:eastAsia="宋体" w:hint="default"/>
                <w:b/>
                <w:bCs/>
                <w:sz w:val="20"/>
                <w:szCs w:val="20"/>
              </w:rPr>
              <w:t>期间</w:t>
              <w:tab/>
            </w:r>
            <w:r>
              <w:rPr>
                <w:rFonts w:ascii="宋体" w:hAnsi="宋体" w:cs="宋体" w:eastAsia="宋体" w:hint="default"/>
                <w:b/>
                <w:bCs/>
                <w:w w:val="95"/>
                <w:sz w:val="20"/>
                <w:szCs w:val="20"/>
              </w:rPr>
              <w:t>注</w:t>
            </w:r>
            <w:r>
              <w:rPr>
                <w:rFonts w:ascii="宋体" w:hAnsi="宋体" w:cs="宋体" w:eastAsia="宋体" w:hint="default"/>
                <w:sz w:val="20"/>
                <w:szCs w:val="20"/>
              </w:rPr>
            </w:r>
          </w:p>
          <w:p>
            <w:pPr>
              <w:pStyle w:val="TableParagraph"/>
              <w:tabs>
                <w:tab w:pos="7076" w:val="left" w:leader="none"/>
              </w:tabs>
              <w:spacing w:line="221" w:lineRule="exact" w:before="108"/>
              <w:ind w:left="122" w:right="0"/>
              <w:jc w:val="left"/>
              <w:rPr>
                <w:rFonts w:ascii="宋体" w:hAnsi="宋体" w:cs="宋体" w:eastAsia="宋体" w:hint="default"/>
                <w:sz w:val="20"/>
                <w:szCs w:val="20"/>
              </w:rPr>
            </w:pPr>
            <w:r>
              <w:rPr>
                <w:rFonts w:ascii="宋体" w:hAnsi="宋体" w:cs="宋体" w:eastAsia="宋体" w:hint="default"/>
                <w:spacing w:val="4"/>
                <w:sz w:val="20"/>
                <w:szCs w:val="20"/>
              </w:rPr>
              <w:t>冠捷科技 </w:t>
            </w:r>
            <w:r>
              <w:rPr>
                <w:rFonts w:ascii="宋体" w:hAnsi="宋体" w:cs="宋体" w:eastAsia="宋体" w:hint="default"/>
                <w:sz w:val="20"/>
                <w:szCs w:val="20"/>
              </w:rPr>
              <w:t>F3</w:t>
            </w:r>
            <w:r>
              <w:rPr>
                <w:rFonts w:ascii="宋体" w:hAnsi="宋体" w:cs="宋体" w:eastAsia="宋体" w:hint="default"/>
                <w:spacing w:val="13"/>
                <w:sz w:val="20"/>
                <w:szCs w:val="20"/>
              </w:rPr>
              <w:t> </w:t>
            </w:r>
            <w:r>
              <w:rPr>
                <w:rFonts w:ascii="宋体" w:hAnsi="宋体" w:cs="宋体" w:eastAsia="宋体" w:hint="default"/>
                <w:spacing w:val="3"/>
                <w:sz w:val="20"/>
                <w:szCs w:val="20"/>
              </w:rPr>
              <w:t>厂主体</w:t>
              <w:tab/>
            </w:r>
            <w:r>
              <w:rPr>
                <w:rFonts w:ascii="宋体" w:hAnsi="宋体" w:cs="宋体" w:eastAsia="宋体" w:hint="default"/>
                <w:sz w:val="20"/>
                <w:szCs w:val="20"/>
              </w:rPr>
              <w:t>2007</w:t>
            </w:r>
            <w:r>
              <w:rPr>
                <w:rFonts w:ascii="宋体" w:hAnsi="宋体" w:cs="宋体" w:eastAsia="宋体" w:hint="default"/>
                <w:spacing w:val="-51"/>
                <w:sz w:val="20"/>
                <w:szCs w:val="20"/>
              </w:rPr>
              <w:t> </w:t>
            </w:r>
            <w:r>
              <w:rPr>
                <w:rFonts w:ascii="宋体" w:hAnsi="宋体" w:cs="宋体" w:eastAsia="宋体" w:hint="default"/>
                <w:sz w:val="20"/>
                <w:szCs w:val="20"/>
              </w:rPr>
              <w:t>年</w:t>
            </w:r>
          </w:p>
          <w:p>
            <w:pPr>
              <w:pStyle w:val="TableParagraph"/>
              <w:tabs>
                <w:tab w:pos="1625" w:val="left" w:leader="none"/>
                <w:tab w:pos="3253" w:val="left" w:leader="none"/>
                <w:tab w:pos="6124" w:val="left" w:leader="none"/>
              </w:tabs>
              <w:spacing w:line="221" w:lineRule="exact"/>
              <w:ind w:right="108"/>
              <w:jc w:val="right"/>
              <w:rPr>
                <w:rFonts w:ascii="宋体" w:hAnsi="宋体" w:cs="宋体" w:eastAsia="宋体" w:hint="default"/>
                <w:sz w:val="20"/>
                <w:szCs w:val="20"/>
              </w:rPr>
            </w:pPr>
            <w:r>
              <w:rPr>
                <w:rFonts w:ascii="宋体"/>
                <w:spacing w:val="-1"/>
                <w:sz w:val="20"/>
              </w:rPr>
              <w:t>235,000,000.00</w:t>
              <w:tab/>
              <w:t>198,951,703.47</w:t>
              <w:tab/>
              <w:t>36,048,296.53</w:t>
              <w:tab/>
            </w:r>
            <w:r>
              <w:rPr>
                <w:rFonts w:ascii="宋体"/>
                <w:sz w:val="20"/>
              </w:rPr>
              <w:t>-</w:t>
            </w:r>
          </w:p>
        </w:tc>
      </w:tr>
      <w:tr>
        <w:trPr>
          <w:trHeight w:val="365" w:hRule="exact"/>
        </w:trPr>
        <w:tc>
          <w:tcPr>
            <w:tcW w:w="3702" w:type="dxa"/>
            <w:gridSpan w:val="2"/>
            <w:tcBorders>
              <w:top w:val="nil" w:sz="6" w:space="0" w:color="auto"/>
              <w:left w:val="nil" w:sz="6" w:space="0" w:color="auto"/>
              <w:bottom w:val="nil" w:sz="6" w:space="0" w:color="auto"/>
              <w:right w:val="nil" w:sz="6" w:space="0" w:color="auto"/>
            </w:tcBorders>
          </w:tcPr>
          <w:p>
            <w:pPr>
              <w:pStyle w:val="TableParagraph"/>
              <w:spacing w:line="200" w:lineRule="exact"/>
              <w:ind w:left="122" w:right="0"/>
              <w:jc w:val="left"/>
              <w:rPr>
                <w:rFonts w:ascii="宋体" w:hAnsi="宋体" w:cs="宋体" w:eastAsia="宋体" w:hint="default"/>
                <w:sz w:val="20"/>
                <w:szCs w:val="20"/>
              </w:rPr>
            </w:pPr>
            <w:r>
              <w:rPr>
                <w:rFonts w:ascii="宋体" w:hAnsi="宋体" w:cs="宋体" w:eastAsia="宋体" w:hint="default"/>
                <w:sz w:val="20"/>
                <w:szCs w:val="20"/>
              </w:rPr>
              <w:t>工程</w:t>
            </w:r>
          </w:p>
        </w:tc>
        <w:tc>
          <w:tcPr>
            <w:tcW w:w="1627"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nil" w:sz="6" w:space="0" w:color="auto"/>
            </w:tcBorders>
          </w:tcPr>
          <w:p>
            <w:pPr/>
          </w:p>
        </w:tc>
        <w:tc>
          <w:tcPr>
            <w:tcW w:w="1161" w:type="dxa"/>
            <w:tcBorders>
              <w:top w:val="nil" w:sz="6" w:space="0" w:color="auto"/>
              <w:left w:val="nil" w:sz="6" w:space="0" w:color="auto"/>
              <w:bottom w:val="nil" w:sz="6" w:space="0" w:color="auto"/>
              <w:right w:val="nil" w:sz="6" w:space="0" w:color="auto"/>
            </w:tcBorders>
          </w:tcPr>
          <w:p>
            <w:pPr>
              <w:pStyle w:val="TableParagraph"/>
              <w:spacing w:line="200" w:lineRule="exact"/>
              <w:ind w:right="129"/>
              <w:jc w:val="center"/>
              <w:rPr>
                <w:rFonts w:ascii="宋体" w:hAnsi="宋体" w:cs="宋体" w:eastAsia="宋体" w:hint="default"/>
                <w:sz w:val="20"/>
                <w:szCs w:val="20"/>
              </w:rPr>
            </w:pPr>
            <w:r>
              <w:rPr>
                <w:rFonts w:ascii="宋体" w:hAnsi="宋体" w:cs="宋体" w:eastAsia="宋体" w:hint="default"/>
                <w:sz w:val="20"/>
                <w:szCs w:val="20"/>
              </w:rPr>
              <w:t>-2010</w:t>
            </w:r>
            <w:r>
              <w:rPr>
                <w:rFonts w:ascii="宋体" w:hAnsi="宋体" w:cs="宋体" w:eastAsia="宋体" w:hint="default"/>
                <w:spacing w:val="-52"/>
                <w:sz w:val="20"/>
                <w:szCs w:val="20"/>
              </w:rPr>
              <w:t> </w:t>
            </w:r>
            <w:r>
              <w:rPr>
                <w:rFonts w:ascii="宋体" w:hAnsi="宋体" w:cs="宋体" w:eastAsia="宋体" w:hint="default"/>
                <w:sz w:val="20"/>
                <w:szCs w:val="20"/>
              </w:rPr>
              <w:t>年</w:t>
            </w:r>
          </w:p>
        </w:tc>
        <w:tc>
          <w:tcPr>
            <w:tcW w:w="480" w:type="dxa"/>
            <w:tcBorders>
              <w:top w:val="nil" w:sz="6" w:space="0" w:color="auto"/>
              <w:left w:val="nil" w:sz="6" w:space="0" w:color="auto"/>
              <w:bottom w:val="nil" w:sz="6" w:space="0" w:color="auto"/>
              <w:right w:val="nil" w:sz="6" w:space="0" w:color="auto"/>
            </w:tcBorders>
          </w:tcPr>
          <w:p>
            <w:pPr/>
          </w:p>
        </w:tc>
      </w:tr>
      <w:tr>
        <w:trPr>
          <w:trHeight w:val="550" w:hRule="exact"/>
        </w:trPr>
        <w:tc>
          <w:tcPr>
            <w:tcW w:w="3702" w:type="dxa"/>
            <w:gridSpan w:val="2"/>
            <w:tcBorders>
              <w:top w:val="nil" w:sz="6" w:space="0" w:color="auto"/>
              <w:left w:val="nil" w:sz="6" w:space="0" w:color="auto"/>
              <w:bottom w:val="nil" w:sz="6" w:space="0" w:color="auto"/>
              <w:right w:val="nil" w:sz="6" w:space="0" w:color="auto"/>
            </w:tcBorders>
          </w:tcPr>
          <w:p>
            <w:pPr>
              <w:pStyle w:val="TableParagraph"/>
              <w:spacing w:line="155" w:lineRule="exact"/>
              <w:ind w:left="122" w:right="0"/>
              <w:jc w:val="left"/>
              <w:rPr>
                <w:rFonts w:ascii="宋体" w:hAnsi="宋体" w:cs="宋体" w:eastAsia="宋体" w:hint="default"/>
                <w:sz w:val="20"/>
                <w:szCs w:val="20"/>
              </w:rPr>
            </w:pPr>
            <w:r>
              <w:rPr>
                <w:rFonts w:ascii="宋体" w:hAnsi="宋体" w:cs="宋体" w:eastAsia="宋体" w:hint="default"/>
                <w:sz w:val="20"/>
                <w:szCs w:val="20"/>
              </w:rPr>
              <w:t>石岩厂房 1</w:t>
            </w:r>
            <w:r>
              <w:rPr>
                <w:rFonts w:ascii="宋体" w:hAnsi="宋体" w:cs="宋体" w:eastAsia="宋体" w:hint="default"/>
                <w:spacing w:val="-56"/>
                <w:sz w:val="20"/>
                <w:szCs w:val="20"/>
              </w:rPr>
              <w:t> </w:t>
            </w:r>
            <w:r>
              <w:rPr>
                <w:rFonts w:ascii="宋体" w:hAnsi="宋体" w:cs="宋体" w:eastAsia="宋体" w:hint="default"/>
                <w:sz w:val="20"/>
                <w:szCs w:val="20"/>
              </w:rPr>
              <w:t>号桩基础</w:t>
            </w:r>
          </w:p>
          <w:p>
            <w:pPr>
              <w:pStyle w:val="TableParagraph"/>
              <w:spacing w:line="180" w:lineRule="exact"/>
              <w:ind w:left="2293" w:right="0"/>
              <w:jc w:val="left"/>
              <w:rPr>
                <w:rFonts w:ascii="宋体" w:hAnsi="宋体" w:cs="宋体" w:eastAsia="宋体" w:hint="default"/>
                <w:sz w:val="20"/>
                <w:szCs w:val="20"/>
              </w:rPr>
            </w:pPr>
            <w:r>
              <w:rPr>
                <w:rFonts w:ascii="宋体"/>
                <w:sz w:val="20"/>
              </w:rPr>
              <w:t>10,061,510.97</w:t>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z w:val="20"/>
                <w:szCs w:val="20"/>
              </w:rPr>
              <w:t>工程</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05"/>
              <w:jc w:val="right"/>
              <w:rPr>
                <w:rFonts w:ascii="宋体" w:hAnsi="宋体" w:cs="宋体" w:eastAsia="宋体" w:hint="default"/>
                <w:sz w:val="20"/>
                <w:szCs w:val="20"/>
              </w:rPr>
            </w:pPr>
            <w:r>
              <w:rPr>
                <w:rFonts w:ascii="宋体"/>
                <w:spacing w:val="-1"/>
                <w:sz w:val="20"/>
              </w:rPr>
              <w:t>6,103,245.95</w:t>
            </w:r>
            <w:r>
              <w:rPr>
                <w:rFonts w:ascii="宋体"/>
                <w:sz w:val="20"/>
              </w:rPr>
            </w:r>
          </w:p>
        </w:tc>
        <w:tc>
          <w:tcPr>
            <w:tcW w:w="1559"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37"/>
              <w:jc w:val="right"/>
              <w:rPr>
                <w:rFonts w:ascii="宋体" w:hAnsi="宋体" w:cs="宋体" w:eastAsia="宋体" w:hint="default"/>
                <w:sz w:val="20"/>
                <w:szCs w:val="20"/>
              </w:rPr>
            </w:pPr>
            <w:r>
              <w:rPr>
                <w:rFonts w:ascii="宋体"/>
                <w:spacing w:val="-1"/>
                <w:sz w:val="20"/>
              </w:rPr>
              <w:t>3,958,265.02</w:t>
            </w:r>
            <w:r>
              <w:rPr>
                <w:rFonts w:ascii="宋体"/>
                <w:sz w:val="20"/>
              </w:rPr>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27"/>
              <w:jc w:val="center"/>
              <w:rPr>
                <w:rFonts w:ascii="宋体" w:hAnsi="宋体" w:cs="宋体" w:eastAsia="宋体" w:hint="default"/>
                <w:sz w:val="20"/>
                <w:szCs w:val="20"/>
              </w:rPr>
            </w:pPr>
            <w:r>
              <w:rPr>
                <w:rFonts w:ascii="宋体" w:hAnsi="宋体" w:cs="宋体" w:eastAsia="宋体" w:hint="default"/>
                <w:sz w:val="20"/>
                <w:szCs w:val="20"/>
              </w:rPr>
              <w:t>70</w:t>
            </w:r>
            <w:r>
              <w:rPr>
                <w:rFonts w:ascii="宋体" w:hAnsi="宋体" w:cs="宋体" w:eastAsia="宋体" w:hint="default"/>
                <w:spacing w:val="-51"/>
                <w:sz w:val="20"/>
                <w:szCs w:val="20"/>
              </w:rPr>
              <w:t> </w:t>
            </w:r>
            <w:r>
              <w:rPr>
                <w:rFonts w:ascii="宋体" w:hAnsi="宋体" w:cs="宋体" w:eastAsia="宋体" w:hint="default"/>
                <w:sz w:val="20"/>
                <w:szCs w:val="20"/>
              </w:rPr>
              <w:t>天</w:t>
            </w:r>
          </w:p>
        </w:tc>
        <w:tc>
          <w:tcPr>
            <w:tcW w:w="480"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07"/>
              <w:jc w:val="right"/>
              <w:rPr>
                <w:rFonts w:ascii="宋体" w:hAnsi="宋体" w:cs="宋体" w:eastAsia="宋体" w:hint="default"/>
                <w:sz w:val="20"/>
                <w:szCs w:val="20"/>
              </w:rPr>
            </w:pPr>
            <w:r>
              <w:rPr>
                <w:rFonts w:ascii="宋体"/>
                <w:w w:val="100"/>
                <w:sz w:val="20"/>
              </w:rPr>
              <w:t>-</w:t>
            </w:r>
          </w:p>
        </w:tc>
      </w:tr>
      <w:tr>
        <w:trPr>
          <w:trHeight w:val="460" w:hRule="exact"/>
        </w:trPr>
        <w:tc>
          <w:tcPr>
            <w:tcW w:w="3702" w:type="dxa"/>
            <w:gridSpan w:val="2"/>
            <w:tcBorders>
              <w:top w:val="nil" w:sz="6" w:space="0" w:color="auto"/>
              <w:left w:val="nil" w:sz="6" w:space="0" w:color="auto"/>
              <w:bottom w:val="nil" w:sz="6" w:space="0" w:color="auto"/>
              <w:right w:val="nil" w:sz="6" w:space="0" w:color="auto"/>
            </w:tcBorders>
          </w:tcPr>
          <w:p>
            <w:pPr>
              <w:pStyle w:val="TableParagraph"/>
              <w:tabs>
                <w:tab w:pos="2393" w:val="left" w:leader="none"/>
              </w:tabs>
              <w:spacing w:line="240" w:lineRule="auto" w:before="113"/>
              <w:ind w:left="122" w:right="0"/>
              <w:jc w:val="left"/>
              <w:rPr>
                <w:rFonts w:ascii="宋体" w:hAnsi="宋体" w:cs="宋体" w:eastAsia="宋体" w:hint="default"/>
                <w:sz w:val="20"/>
                <w:szCs w:val="20"/>
              </w:rPr>
            </w:pPr>
            <w:r>
              <w:rPr>
                <w:rFonts w:ascii="宋体" w:hAnsi="宋体" w:cs="宋体" w:eastAsia="宋体" w:hint="default"/>
                <w:sz w:val="20"/>
                <w:szCs w:val="20"/>
              </w:rPr>
              <w:t>石岩厂房</w:t>
            </w:r>
            <w:r>
              <w:rPr>
                <w:rFonts w:ascii="宋体" w:hAnsi="宋体" w:cs="宋体" w:eastAsia="宋体" w:hint="default"/>
                <w:spacing w:val="-53"/>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号监理费</w:t>
              <w:tab/>
              <w:t>2,186,800.00</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06"/>
              <w:jc w:val="right"/>
              <w:rPr>
                <w:rFonts w:ascii="宋体" w:hAnsi="宋体" w:cs="宋体" w:eastAsia="宋体" w:hint="default"/>
                <w:sz w:val="20"/>
                <w:szCs w:val="20"/>
              </w:rPr>
            </w:pPr>
            <w:r>
              <w:rPr>
                <w:rFonts w:ascii="宋体"/>
                <w:spacing w:val="-1"/>
                <w:sz w:val="20"/>
              </w:rPr>
              <w:t>196,762.00</w:t>
            </w:r>
            <w:r>
              <w:rPr>
                <w:rFonts w:ascii="宋体"/>
                <w:sz w:val="20"/>
              </w:rPr>
            </w:r>
          </w:p>
        </w:tc>
        <w:tc>
          <w:tcPr>
            <w:tcW w:w="1559"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36"/>
              <w:jc w:val="right"/>
              <w:rPr>
                <w:rFonts w:ascii="宋体" w:hAnsi="宋体" w:cs="宋体" w:eastAsia="宋体" w:hint="default"/>
                <w:sz w:val="20"/>
                <w:szCs w:val="20"/>
              </w:rPr>
            </w:pPr>
            <w:r>
              <w:rPr>
                <w:rFonts w:ascii="宋体"/>
                <w:spacing w:val="-1"/>
                <w:sz w:val="20"/>
              </w:rPr>
              <w:t>1,990,038.00</w:t>
            </w:r>
            <w:r>
              <w:rPr>
                <w:rFonts w:ascii="宋体"/>
                <w:sz w:val="20"/>
              </w:rPr>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26"/>
              <w:jc w:val="center"/>
              <w:rPr>
                <w:rFonts w:ascii="宋体" w:hAnsi="宋体" w:cs="宋体" w:eastAsia="宋体" w:hint="default"/>
                <w:sz w:val="20"/>
                <w:szCs w:val="20"/>
              </w:rPr>
            </w:pPr>
            <w:r>
              <w:rPr>
                <w:rFonts w:ascii="宋体" w:hAnsi="宋体" w:cs="宋体" w:eastAsia="宋体" w:hint="default"/>
                <w:sz w:val="20"/>
                <w:szCs w:val="20"/>
              </w:rPr>
              <w:t>70</w:t>
            </w:r>
            <w:r>
              <w:rPr>
                <w:rFonts w:ascii="宋体" w:hAnsi="宋体" w:cs="宋体" w:eastAsia="宋体" w:hint="default"/>
                <w:spacing w:val="-50"/>
                <w:sz w:val="20"/>
                <w:szCs w:val="20"/>
              </w:rPr>
              <w:t> </w:t>
            </w:r>
            <w:r>
              <w:rPr>
                <w:rFonts w:ascii="宋体" w:hAnsi="宋体" w:cs="宋体" w:eastAsia="宋体" w:hint="default"/>
                <w:sz w:val="20"/>
                <w:szCs w:val="20"/>
              </w:rPr>
              <w:t>天</w:t>
            </w:r>
          </w:p>
        </w:tc>
        <w:tc>
          <w:tcPr>
            <w:tcW w:w="480"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06"/>
              <w:jc w:val="right"/>
              <w:rPr>
                <w:rFonts w:ascii="宋体" w:hAnsi="宋体" w:cs="宋体" w:eastAsia="宋体" w:hint="default"/>
                <w:sz w:val="20"/>
                <w:szCs w:val="20"/>
              </w:rPr>
            </w:pPr>
            <w:r>
              <w:rPr>
                <w:rFonts w:ascii="宋体"/>
                <w:w w:val="100"/>
                <w:sz w:val="20"/>
              </w:rPr>
              <w:t>-</w:t>
            </w:r>
          </w:p>
        </w:tc>
      </w:tr>
      <w:tr>
        <w:trPr>
          <w:trHeight w:val="346" w:hRule="exact"/>
        </w:trPr>
        <w:tc>
          <w:tcPr>
            <w:tcW w:w="3702" w:type="dxa"/>
            <w:gridSpan w:val="2"/>
            <w:tcBorders>
              <w:top w:val="nil" w:sz="6" w:space="0" w:color="auto"/>
              <w:left w:val="nil" w:sz="6" w:space="0" w:color="auto"/>
              <w:bottom w:val="single" w:sz="12" w:space="0" w:color="000000"/>
              <w:right w:val="nil" w:sz="6" w:space="0" w:color="auto"/>
            </w:tcBorders>
          </w:tcPr>
          <w:p>
            <w:pPr>
              <w:pStyle w:val="TableParagraph"/>
              <w:tabs>
                <w:tab w:pos="2182" w:val="left" w:leader="none"/>
              </w:tabs>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tab/>
              <w:t>247,248,310.97</w:t>
            </w:r>
            <w:r>
              <w:rPr>
                <w:rFonts w:ascii="宋体" w:hAnsi="宋体" w:cs="宋体" w:eastAsia="宋体" w:hint="default"/>
                <w:sz w:val="20"/>
                <w:szCs w:val="20"/>
              </w:rPr>
            </w:r>
          </w:p>
        </w:tc>
        <w:tc>
          <w:tcPr>
            <w:tcW w:w="162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b/>
                <w:w w:val="95"/>
                <w:sz w:val="20"/>
              </w:rPr>
              <w:t>205,251,711.42</w:t>
            </w:r>
            <w:r>
              <w:rPr>
                <w:rFonts w:ascii="宋体"/>
                <w:sz w:val="20"/>
              </w:rPr>
            </w:r>
          </w:p>
        </w:tc>
        <w:tc>
          <w:tcPr>
            <w:tcW w:w="155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38"/>
              <w:jc w:val="right"/>
              <w:rPr>
                <w:rFonts w:ascii="宋体" w:hAnsi="宋体" w:cs="宋体" w:eastAsia="宋体" w:hint="default"/>
                <w:sz w:val="20"/>
                <w:szCs w:val="20"/>
              </w:rPr>
            </w:pPr>
            <w:r>
              <w:rPr>
                <w:rFonts w:ascii="宋体"/>
                <w:b/>
                <w:w w:val="95"/>
                <w:sz w:val="20"/>
              </w:rPr>
              <w:t>41,996,599.55</w:t>
            </w:r>
            <w:r>
              <w:rPr>
                <w:rFonts w:ascii="宋体"/>
                <w:sz w:val="20"/>
              </w:rPr>
            </w:r>
          </w:p>
        </w:tc>
        <w:tc>
          <w:tcPr>
            <w:tcW w:w="1161" w:type="dxa"/>
            <w:tcBorders>
              <w:top w:val="nil" w:sz="6" w:space="0" w:color="auto"/>
              <w:left w:val="nil" w:sz="6" w:space="0" w:color="auto"/>
              <w:bottom w:val="single" w:sz="12" w:space="0" w:color="000000"/>
              <w:right w:val="nil" w:sz="6" w:space="0" w:color="auto"/>
            </w:tcBorders>
          </w:tcPr>
          <w:p>
            <w:pPr/>
          </w:p>
        </w:tc>
        <w:tc>
          <w:tcPr>
            <w:tcW w:w="480" w:type="dxa"/>
            <w:tcBorders>
              <w:top w:val="nil" w:sz="6" w:space="0" w:color="auto"/>
              <w:left w:val="nil" w:sz="6" w:space="0" w:color="auto"/>
              <w:bottom w:val="single" w:sz="12" w:space="0" w:color="000000"/>
              <w:right w:val="nil" w:sz="6" w:space="0" w:color="auto"/>
            </w:tcBorders>
          </w:tcPr>
          <w:p>
            <w:pPr/>
          </w:p>
        </w:tc>
      </w:tr>
    </w:tbl>
    <w:p>
      <w:pPr>
        <w:spacing w:line="240" w:lineRule="auto" w:before="5"/>
        <w:rPr>
          <w:rFonts w:ascii="宋体" w:hAnsi="宋体" w:cs="宋体" w:eastAsia="宋体" w:hint="default"/>
          <w:sz w:val="26"/>
          <w:szCs w:val="26"/>
        </w:rPr>
      </w:pPr>
    </w:p>
    <w:p>
      <w:pPr>
        <w:pStyle w:val="BodyText"/>
        <w:spacing w:line="600" w:lineRule="auto" w:before="31"/>
        <w:ind w:left="681" w:right="3274" w:hanging="221"/>
        <w:jc w:val="left"/>
      </w:pPr>
      <w:r>
        <w:rPr/>
        <w:t>（3）已签订的正在或准备履行的租赁合同及财务影响</w:t>
      </w:r>
      <w:r>
        <w:rPr>
          <w:w w:val="99"/>
        </w:rPr>
        <w:t> </w:t>
      </w:r>
      <w:r>
        <w:rPr/>
        <w:t>1）本公司：</w:t>
      </w:r>
    </w:p>
    <w:p>
      <w:pPr>
        <w:pStyle w:val="BodyText"/>
        <w:spacing w:line="300" w:lineRule="auto" w:before="102"/>
        <w:ind w:left="241" w:right="376" w:firstLine="440"/>
        <w:jc w:val="left"/>
      </w:pPr>
      <w:r>
        <w:rPr/>
        <w:t>于</w:t>
      </w:r>
      <w:r>
        <w:rPr>
          <w:spacing w:val="-67"/>
        </w:rPr>
        <w:t> </w:t>
      </w:r>
      <w:r>
        <w:rPr/>
        <w:t>2009</w:t>
      </w:r>
      <w:r>
        <w:rPr>
          <w:spacing w:val="-67"/>
        </w:rPr>
        <w:t> </w:t>
      </w:r>
      <w:r>
        <w:rPr/>
        <w:t>年</w:t>
      </w:r>
      <w:r>
        <w:rPr>
          <w:spacing w:val="-68"/>
        </w:rPr>
        <w:t> </w:t>
      </w:r>
      <w:r>
        <w:rPr/>
        <w:t>12</w:t>
      </w:r>
      <w:r>
        <w:rPr>
          <w:spacing w:val="-67"/>
        </w:rPr>
        <w:t> </w:t>
      </w:r>
      <w:r>
        <w:rPr/>
        <w:t>月</w:t>
      </w:r>
      <w:r>
        <w:rPr>
          <w:spacing w:val="-67"/>
        </w:rPr>
        <w:t> </w:t>
      </w:r>
      <w:r>
        <w:rPr/>
        <w:t>31</w:t>
      </w:r>
      <w:r>
        <w:rPr>
          <w:spacing w:val="-67"/>
        </w:rPr>
        <w:t> </w:t>
      </w:r>
      <w:r>
        <w:rPr/>
        <w:t>日(T)，本公司就各代表处办公场所之不可撤销经营租赁和融资</w:t>
      </w:r>
      <w:r>
        <w:rPr>
          <w:w w:val="99"/>
        </w:rPr>
        <w:t> </w:t>
      </w:r>
      <w:r>
        <w:rPr/>
        <w:t>租赁所需于下列期间承担款项如下（货币单位：人民币元）：</w:t>
      </w:r>
    </w:p>
    <w:p>
      <w:pPr>
        <w:spacing w:after="0" w:line="300" w:lineRule="auto"/>
        <w:jc w:val="left"/>
        <w:sectPr>
          <w:headerReference w:type="default" r:id="rId570"/>
          <w:pgSz w:w="11910" w:h="16840"/>
          <w:pgMar w:header="898" w:footer="844" w:top="1720" w:bottom="1040" w:left="1460" w:right="1520"/>
        </w:sectPr>
      </w:pPr>
    </w:p>
    <w:p>
      <w:pPr>
        <w:tabs>
          <w:tab w:pos="8816" w:val="left" w:leader="none"/>
        </w:tabs>
        <w:spacing w:before="38"/>
        <w:ind w:left="124" w:right="105" w:firstLine="0"/>
        <w:jc w:val="left"/>
        <w:rPr>
          <w:rFonts w:ascii="宋体" w:hAnsi="宋体" w:cs="宋体" w:eastAsia="宋体" w:hint="default"/>
          <w:sz w:val="20"/>
          <w:szCs w:val="20"/>
        </w:rPr>
      </w:pP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w w:val="100"/>
          <w:sz w:val="20"/>
          <w:szCs w:val="20"/>
          <w:u w:val="single" w:color="000000"/>
        </w:rPr>
        <w:t> </w:t>
      </w:r>
      <w:r>
        <w:rPr>
          <w:rFonts w:ascii="Times New Roman" w:hAnsi="Times New Roman" w:cs="Times New Roman" w:eastAsia="Times New Roman" w:hint="default"/>
          <w:spacing w:val="17"/>
          <w:sz w:val="20"/>
          <w:szCs w:val="20"/>
          <w:u w:val="single" w:color="000000"/>
        </w:rPr>
        <w:t> </w:t>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p>
      <w:pPr>
        <w:spacing w:line="240" w:lineRule="auto" w:before="3"/>
        <w:rPr>
          <w:rFonts w:ascii="宋体" w:hAnsi="宋体" w:cs="宋体" w:eastAsia="宋体" w:hint="default"/>
          <w:sz w:val="2"/>
          <w:szCs w:val="2"/>
        </w:rPr>
      </w:pPr>
    </w:p>
    <w:p>
      <w:pPr>
        <w:spacing w:line="2270" w:lineRule="exact"/>
        <w:ind w:left="104"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428.35pt;height:113.55pt;mso-position-horizontal-relative:char;mso-position-vertical-relative:line" coordorigin="0,0" coordsize="8567,2271">
            <v:group style="position:absolute;left:19;top:24;width:3677;height:2" coordorigin="19,24" coordsize="3677,2">
              <v:shape style="position:absolute;left:19;top:24;width:3677;height:2" coordorigin="19,24" coordsize="3677,0" path="m19,24l3696,24e" filled="false" stroked="true" strokeweight=".48pt" strokecolor="#000000">
                <v:path arrowok="t"/>
              </v:shape>
              <v:shape style="position:absolute;left:3696;top:29;width:10;height:2" type="#_x0000_t75" stroked="false">
                <v:imagedata r:id="rId105" o:title=""/>
              </v:shape>
            </v:group>
            <v:group style="position:absolute;left:3696;top:5;width:29;height:2" coordorigin="3696,5" coordsize="29,2">
              <v:shape style="position:absolute;left:3696;top:5;width:29;height:2" coordorigin="3696,5" coordsize="29,0" path="m3696,5l3725,5e" filled="false" stroked="true" strokeweight=".48pt" strokecolor="#000000">
                <v:path arrowok="t"/>
              </v:shape>
            </v:group>
            <v:group style="position:absolute;left:3696;top:24;width:29;height:2" coordorigin="3696,24" coordsize="29,2">
              <v:shape style="position:absolute;left:3696;top:24;width:29;height:2" coordorigin="3696,24" coordsize="29,0" path="m3696,24l3725,24e" filled="false" stroked="true" strokeweight=".48pt" strokecolor="#000000">
                <v:path arrowok="t"/>
              </v:shape>
            </v:group>
            <v:group style="position:absolute;left:3725;top:5;width:2417;height:2" coordorigin="3725,5" coordsize="2417,2">
              <v:shape style="position:absolute;left:3725;top:5;width:2417;height:2" coordorigin="3725,5" coordsize="2417,0" path="m3725,5l6142,5e" filled="false" stroked="true" strokeweight=".48pt" strokecolor="#000000">
                <v:path arrowok="t"/>
              </v:shape>
            </v:group>
            <v:group style="position:absolute;left:3725;top:24;width:2417;height:2" coordorigin="3725,24" coordsize="2417,2">
              <v:shape style="position:absolute;left:3725;top:24;width:2417;height:2" coordorigin="3725,24" coordsize="2417,0" path="m3725,24l6142,24e" filled="false" stroked="true" strokeweight=".48pt" strokecolor="#000000">
                <v:path arrowok="t"/>
              </v:shape>
              <v:shape style="position:absolute;left:6142;top:29;width:10;height:2" type="#_x0000_t75" stroked="false">
                <v:imagedata r:id="rId105" o:title=""/>
              </v:shape>
            </v:group>
            <v:group style="position:absolute;left:6142;top:5;width:29;height:2" coordorigin="6142,5" coordsize="29,2">
              <v:shape style="position:absolute;left:6142;top:5;width:29;height:2" coordorigin="6142,5" coordsize="29,0" path="m6142,5l6170,5e" filled="false" stroked="true" strokeweight=".48pt" strokecolor="#000000">
                <v:path arrowok="t"/>
              </v:shape>
            </v:group>
            <v:group style="position:absolute;left:6142;top:24;width:29;height:2" coordorigin="6142,24" coordsize="29,2">
              <v:shape style="position:absolute;left:6142;top:24;width:29;height:2" coordorigin="6142,24" coordsize="29,0" path="m6142,24l6170,24e" filled="false" stroked="true" strokeweight=".48pt" strokecolor="#000000">
                <v:path arrowok="t"/>
              </v:shape>
            </v:group>
            <v:group style="position:absolute;left:6170;top:5;width:2375;height:2" coordorigin="6170,5" coordsize="2375,2">
              <v:shape style="position:absolute;left:6170;top:5;width:2375;height:2" coordorigin="6170,5" coordsize="2375,0" path="m6170,5l8545,5e" filled="false" stroked="true" strokeweight=".48pt" strokecolor="#000000">
                <v:path arrowok="t"/>
              </v:shape>
            </v:group>
            <v:group style="position:absolute;left:6170;top:24;width:2375;height:2" coordorigin="6170,24" coordsize="2375,2">
              <v:shape style="position:absolute;left:6170;top:24;width:2375;height:2" coordorigin="6170,24" coordsize="2375,0" path="m6170,24l8545,24e" filled="false" stroked="true" strokeweight=".48pt" strokecolor="#000000">
                <v:path arrowok="t"/>
              </v:shape>
              <v:shape style="position:absolute;left:3682;top:16;width:2484;height:389" type="#_x0000_t75" stroked="false">
                <v:imagedata r:id="rId574" o:title=""/>
              </v:shape>
            </v:group>
            <v:group style="position:absolute;left:5;top:2266;width:3692;height:2" coordorigin="5,2266" coordsize="3692,2">
              <v:shape style="position:absolute;left:5;top:2266;width:3692;height:2" coordorigin="5,2266" coordsize="3692,0" path="m5,2266l3696,2266e" filled="false" stroked="true" strokeweight=".48pt" strokecolor="#000000">
                <v:path arrowok="t"/>
              </v:shape>
            </v:group>
            <v:group style="position:absolute;left:5;top:2246;width:3692;height:2" coordorigin="5,2246" coordsize="3692,2">
              <v:shape style="position:absolute;left:5;top:2246;width:3692;height:2" coordorigin="5,2246" coordsize="3692,0" path="m5,2246l3696,2246e" filled="false" stroked="true" strokeweight=".48pt" strokecolor="#000000">
                <v:path arrowok="t"/>
              </v:shape>
            </v:group>
            <v:group style="position:absolute;left:3696;top:2246;width:29;height:2" coordorigin="3696,2246" coordsize="29,2">
              <v:shape style="position:absolute;left:3696;top:2246;width:29;height:2" coordorigin="3696,2246" coordsize="29,0" path="m3696,2246l3725,2246e" filled="false" stroked="true" strokeweight=".48pt" strokecolor="#000000">
                <v:path arrowok="t"/>
              </v:shape>
            </v:group>
            <v:group style="position:absolute;left:3696;top:2266;width:2446;height:2" coordorigin="3696,2266" coordsize="2446,2">
              <v:shape style="position:absolute;left:3696;top:2266;width:2446;height:2" coordorigin="3696,2266" coordsize="2446,0" path="m3696,2266l6142,2266e" filled="false" stroked="true" strokeweight=".48pt" strokecolor="#000000">
                <v:path arrowok="t"/>
              </v:shape>
            </v:group>
            <v:group style="position:absolute;left:3725;top:2246;width:2417;height:2" coordorigin="3725,2246" coordsize="2417,2">
              <v:shape style="position:absolute;left:3725;top:2246;width:2417;height:2" coordorigin="3725,2246" coordsize="2417,0" path="m3725,2246l6142,2246e" filled="false" stroked="true" strokeweight=".48pt" strokecolor="#000000">
                <v:path arrowok="t"/>
              </v:shape>
              <v:shape style="position:absolute;left:0;top:374;width:8567;height:1867" type="#_x0000_t75" stroked="false">
                <v:imagedata r:id="rId575" o:title=""/>
              </v:shape>
            </v:group>
            <v:group style="position:absolute;left:6142;top:2246;width:29;height:2" coordorigin="6142,2246" coordsize="29,2">
              <v:shape style="position:absolute;left:6142;top:2246;width:29;height:2" coordorigin="6142,2246" coordsize="29,0" path="m6142,2246l6170,2246e" filled="false" stroked="true" strokeweight=".48pt" strokecolor="#000000">
                <v:path arrowok="t"/>
              </v:shape>
            </v:group>
            <v:group style="position:absolute;left:6142;top:2266;width:2411;height:2" coordorigin="6142,2266" coordsize="2411,2">
              <v:shape style="position:absolute;left:6142;top:2266;width:2411;height:2" coordorigin="6142,2266" coordsize="2411,0" path="m6142,2266l8552,2266e" filled="false" stroked="true" strokeweight=".48pt" strokecolor="#000000">
                <v:path arrowok="t"/>
              </v:shape>
            </v:group>
            <v:group style="position:absolute;left:6170;top:2246;width:2382;height:2" coordorigin="6170,2246" coordsize="2382,2">
              <v:shape style="position:absolute;left:6170;top:2246;width:2382;height:2" coordorigin="6170,2246" coordsize="2382,0" path="m6170,2246l8552,2246e" filled="false" stroked="true" strokeweight=".48pt" strokecolor="#000000">
                <v:path arrowok="t"/>
              </v:shape>
              <v:shape style="position:absolute;left:1658;top:146;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期间</w:t>
                      </w:r>
                      <w:r>
                        <w:rPr>
                          <w:rFonts w:ascii="宋体" w:hAnsi="宋体" w:cs="宋体" w:eastAsia="宋体" w:hint="default"/>
                          <w:sz w:val="20"/>
                          <w:szCs w:val="20"/>
                        </w:rPr>
                      </w:r>
                    </w:p>
                  </w:txbxContent>
                </v:textbox>
                <w10:wrap type="none"/>
              </v:shape>
              <v:shape style="position:absolute;left:4522;top:146;width:1583;height:20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经营租赁</w:t>
                      </w:r>
                      <w:r>
                        <w:rPr>
                          <w:rFonts w:ascii="宋体" w:hAnsi="宋体" w:cs="宋体" w:eastAsia="宋体" w:hint="default"/>
                          <w:sz w:val="20"/>
                          <w:szCs w:val="20"/>
                        </w:rPr>
                      </w:r>
                    </w:p>
                    <w:p>
                      <w:pPr>
                        <w:spacing w:before="108"/>
                        <w:ind w:left="581" w:right="0" w:firstLine="0"/>
                        <w:jc w:val="left"/>
                        <w:rPr>
                          <w:rFonts w:ascii="宋体" w:hAnsi="宋体" w:cs="宋体" w:eastAsia="宋体" w:hint="default"/>
                          <w:sz w:val="20"/>
                          <w:szCs w:val="20"/>
                        </w:rPr>
                      </w:pPr>
                      <w:r>
                        <w:rPr>
                          <w:rFonts w:ascii="宋体"/>
                          <w:spacing w:val="-1"/>
                          <w:sz w:val="20"/>
                        </w:rPr>
                        <w:t>672,322.91</w:t>
                      </w:r>
                      <w:r>
                        <w:rPr>
                          <w:rFonts w:ascii="宋体"/>
                          <w:sz w:val="20"/>
                        </w:rPr>
                      </w:r>
                    </w:p>
                    <w:p>
                      <w:pPr>
                        <w:spacing w:before="109"/>
                        <w:ind w:left="581" w:right="0" w:firstLine="0"/>
                        <w:jc w:val="left"/>
                        <w:rPr>
                          <w:rFonts w:ascii="宋体" w:hAnsi="宋体" w:cs="宋体" w:eastAsia="宋体" w:hint="default"/>
                          <w:sz w:val="20"/>
                          <w:szCs w:val="20"/>
                        </w:rPr>
                      </w:pPr>
                      <w:r>
                        <w:rPr>
                          <w:rFonts w:ascii="宋体"/>
                          <w:spacing w:val="-1"/>
                          <w:sz w:val="20"/>
                        </w:rPr>
                        <w:t>148,800.00</w:t>
                      </w:r>
                      <w:r>
                        <w:rPr>
                          <w:rFonts w:ascii="宋体"/>
                          <w:sz w:val="20"/>
                        </w:rPr>
                      </w:r>
                    </w:p>
                    <w:p>
                      <w:pPr>
                        <w:spacing w:before="108"/>
                        <w:ind w:left="681" w:right="0" w:firstLine="0"/>
                        <w:jc w:val="left"/>
                        <w:rPr>
                          <w:rFonts w:ascii="宋体" w:hAnsi="宋体" w:cs="宋体" w:eastAsia="宋体" w:hint="default"/>
                          <w:sz w:val="20"/>
                          <w:szCs w:val="20"/>
                        </w:rPr>
                      </w:pPr>
                      <w:r>
                        <w:rPr>
                          <w:rFonts w:ascii="宋体"/>
                          <w:spacing w:val="-1"/>
                          <w:sz w:val="20"/>
                        </w:rPr>
                        <w:t>44,800.00</w:t>
                      </w:r>
                      <w:r>
                        <w:rPr>
                          <w:rFonts w:ascii="宋体"/>
                          <w:sz w:val="20"/>
                        </w:rPr>
                      </w:r>
                    </w:p>
                    <w:p>
                      <w:pPr>
                        <w:spacing w:line="370" w:lineRule="exact" w:before="45"/>
                        <w:ind w:left="573" w:right="0" w:firstLine="777"/>
                        <w:jc w:val="left"/>
                        <w:rPr>
                          <w:rFonts w:ascii="宋体" w:hAnsi="宋体" w:cs="宋体" w:eastAsia="宋体" w:hint="default"/>
                          <w:sz w:val="20"/>
                          <w:szCs w:val="20"/>
                        </w:rPr>
                      </w:pPr>
                      <w:r>
                        <w:rPr>
                          <w:rFonts w:ascii="宋体"/>
                          <w:sz w:val="20"/>
                        </w:rPr>
                        <w:t>-</w:t>
                      </w:r>
                      <w:r>
                        <w:rPr>
                          <w:rFonts w:ascii="宋体"/>
                          <w:w w:val="100"/>
                          <w:sz w:val="20"/>
                        </w:rPr>
                        <w:t> </w:t>
                      </w:r>
                      <w:r>
                        <w:rPr>
                          <w:rFonts w:ascii="宋体"/>
                          <w:b/>
                          <w:w w:val="95"/>
                          <w:sz w:val="20"/>
                        </w:rPr>
                        <w:t>865,922.91</w:t>
                      </w:r>
                      <w:r>
                        <w:rPr>
                          <w:rFonts w:ascii="宋体"/>
                          <w:sz w:val="20"/>
                        </w:rPr>
                      </w:r>
                    </w:p>
                  </w:txbxContent>
                </v:textbox>
                <w10:wrap type="none"/>
              </v:shape>
              <v:shape style="position:absolute;left:6947;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融资租赁</w:t>
                      </w:r>
                      <w:r>
                        <w:rPr>
                          <w:rFonts w:ascii="宋体" w:hAnsi="宋体" w:cs="宋体" w:eastAsia="宋体" w:hint="default"/>
                          <w:sz w:val="20"/>
                          <w:szCs w:val="20"/>
                        </w:rPr>
                      </w:r>
                    </w:p>
                  </w:txbxContent>
                </v:textbox>
                <w10:wrap type="none"/>
              </v:shape>
              <v:shape style="position:absolute;left:46;top:515;width:952;height:1682" type="#_x0000_t202" filled="false" stroked="false">
                <v:textbox inset="0,0,0,0">
                  <w:txbxContent>
                    <w:p>
                      <w:pPr>
                        <w:spacing w:line="200" w:lineRule="exact" w:before="0"/>
                        <w:ind w:left="15" w:right="0" w:firstLine="0"/>
                        <w:jc w:val="left"/>
                        <w:rPr>
                          <w:rFonts w:ascii="宋体" w:hAnsi="宋体" w:cs="宋体" w:eastAsia="宋体" w:hint="default"/>
                          <w:sz w:val="20"/>
                          <w:szCs w:val="20"/>
                        </w:rPr>
                      </w:pPr>
                      <w:r>
                        <w:rPr>
                          <w:rFonts w:ascii="宋体" w:hAnsi="宋体" w:cs="宋体" w:eastAsia="宋体" w:hint="default"/>
                          <w:sz w:val="20"/>
                          <w:szCs w:val="20"/>
                        </w:rPr>
                        <w:t>T+1</w:t>
                      </w:r>
                      <w:r>
                        <w:rPr>
                          <w:rFonts w:ascii="宋体" w:hAnsi="宋体" w:cs="宋体" w:eastAsia="宋体" w:hint="default"/>
                          <w:spacing w:val="-51"/>
                          <w:sz w:val="20"/>
                          <w:szCs w:val="20"/>
                        </w:rPr>
                        <w:t> </w:t>
                      </w:r>
                      <w:r>
                        <w:rPr>
                          <w:rFonts w:ascii="宋体" w:hAnsi="宋体" w:cs="宋体" w:eastAsia="宋体" w:hint="default"/>
                          <w:sz w:val="20"/>
                          <w:szCs w:val="20"/>
                        </w:rPr>
                        <w:t>年</w:t>
                      </w:r>
                    </w:p>
                    <w:p>
                      <w:pPr>
                        <w:spacing w:line="338" w:lineRule="auto" w:before="109"/>
                        <w:ind w:left="15" w:right="383" w:firstLine="0"/>
                        <w:jc w:val="left"/>
                        <w:rPr>
                          <w:rFonts w:ascii="宋体" w:hAnsi="宋体" w:cs="宋体" w:eastAsia="宋体" w:hint="default"/>
                          <w:sz w:val="20"/>
                          <w:szCs w:val="20"/>
                        </w:rPr>
                      </w:pPr>
                      <w:r>
                        <w:rPr>
                          <w:rFonts w:ascii="宋体" w:hAnsi="宋体" w:cs="宋体" w:eastAsia="宋体" w:hint="default"/>
                          <w:sz w:val="20"/>
                          <w:szCs w:val="20"/>
                        </w:rPr>
                        <w:t>T+2</w:t>
                      </w:r>
                      <w:r>
                        <w:rPr>
                          <w:rFonts w:ascii="宋体" w:hAnsi="宋体" w:cs="宋体" w:eastAsia="宋体" w:hint="default"/>
                          <w:spacing w:val="-51"/>
                          <w:sz w:val="20"/>
                          <w:szCs w:val="20"/>
                        </w:rPr>
                        <w:t> </w:t>
                      </w:r>
                      <w:r>
                        <w:rPr>
                          <w:rFonts w:ascii="宋体" w:hAnsi="宋体" w:cs="宋体" w:eastAsia="宋体" w:hint="default"/>
                          <w:sz w:val="20"/>
                          <w:szCs w:val="20"/>
                        </w:rPr>
                        <w:t>年</w:t>
                      </w:r>
                      <w:r>
                        <w:rPr>
                          <w:rFonts w:ascii="宋体" w:hAnsi="宋体" w:cs="宋体" w:eastAsia="宋体" w:hint="default"/>
                          <w:w w:val="100"/>
                          <w:sz w:val="20"/>
                          <w:szCs w:val="20"/>
                        </w:rPr>
                        <w:t> </w:t>
                      </w:r>
                      <w:r>
                        <w:rPr>
                          <w:rFonts w:ascii="宋体" w:hAnsi="宋体" w:cs="宋体" w:eastAsia="宋体" w:hint="default"/>
                          <w:sz w:val="20"/>
                          <w:szCs w:val="20"/>
                        </w:rPr>
                        <w:t>T+3</w:t>
                      </w:r>
                      <w:r>
                        <w:rPr>
                          <w:rFonts w:ascii="宋体" w:hAnsi="宋体" w:cs="宋体" w:eastAsia="宋体" w:hint="default"/>
                          <w:spacing w:val="-51"/>
                          <w:sz w:val="20"/>
                          <w:szCs w:val="20"/>
                        </w:rPr>
                        <w:t> </w:t>
                      </w:r>
                      <w:r>
                        <w:rPr>
                          <w:rFonts w:ascii="宋体" w:hAnsi="宋体" w:cs="宋体" w:eastAsia="宋体" w:hint="default"/>
                          <w:sz w:val="20"/>
                          <w:szCs w:val="20"/>
                        </w:rPr>
                        <w:t>年</w:t>
                      </w:r>
                    </w:p>
                    <w:p>
                      <w:pPr>
                        <w:spacing w:before="26"/>
                        <w:ind w:left="0" w:right="0" w:firstLine="0"/>
                        <w:jc w:val="left"/>
                        <w:rPr>
                          <w:rFonts w:ascii="宋体" w:hAnsi="宋体" w:cs="宋体" w:eastAsia="宋体" w:hint="default"/>
                          <w:sz w:val="20"/>
                          <w:szCs w:val="20"/>
                        </w:rPr>
                      </w:pPr>
                      <w:r>
                        <w:rPr>
                          <w:rFonts w:ascii="宋体" w:hAnsi="宋体" w:cs="宋体" w:eastAsia="宋体" w:hint="default"/>
                          <w:sz w:val="20"/>
                          <w:szCs w:val="20"/>
                        </w:rPr>
                        <w:t>T+3</w:t>
                      </w:r>
                      <w:r>
                        <w:rPr>
                          <w:rFonts w:ascii="宋体" w:hAnsi="宋体" w:cs="宋体" w:eastAsia="宋体" w:hint="default"/>
                          <w:spacing w:val="-50"/>
                          <w:sz w:val="20"/>
                          <w:szCs w:val="20"/>
                        </w:rPr>
                        <w:t> </w:t>
                      </w:r>
                      <w:r>
                        <w:rPr>
                          <w:rFonts w:ascii="宋体" w:hAnsi="宋体" w:cs="宋体" w:eastAsia="宋体" w:hint="default"/>
                          <w:sz w:val="20"/>
                          <w:szCs w:val="20"/>
                        </w:rPr>
                        <w:t>年以后</w:t>
                      </w:r>
                    </w:p>
                    <w:p>
                      <w:pPr>
                        <w:spacing w:before="109"/>
                        <w:ind w:left="18"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8371;top:515;width:101;height:168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p>
                      <w:pPr>
                        <w:spacing w:before="109"/>
                        <w:ind w:left="0" w:right="0" w:firstLine="0"/>
                        <w:jc w:val="left"/>
                        <w:rPr>
                          <w:rFonts w:ascii="宋体" w:hAnsi="宋体" w:cs="宋体" w:eastAsia="宋体" w:hint="default"/>
                          <w:sz w:val="20"/>
                          <w:szCs w:val="20"/>
                        </w:rPr>
                      </w:pPr>
                      <w:r>
                        <w:rPr>
                          <w:rFonts w:ascii="宋体"/>
                          <w:w w:val="100"/>
                          <w:sz w:val="20"/>
                        </w:rPr>
                        <w:t>-</w:t>
                      </w:r>
                    </w:p>
                    <w:p>
                      <w:pPr>
                        <w:spacing w:before="108"/>
                        <w:ind w:left="0" w:right="0" w:firstLine="0"/>
                        <w:jc w:val="left"/>
                        <w:rPr>
                          <w:rFonts w:ascii="宋体" w:hAnsi="宋体" w:cs="宋体" w:eastAsia="宋体" w:hint="default"/>
                          <w:sz w:val="20"/>
                          <w:szCs w:val="20"/>
                        </w:rPr>
                      </w:pPr>
                      <w:r>
                        <w:rPr>
                          <w:rFonts w:ascii="宋体"/>
                          <w:w w:val="100"/>
                          <w:sz w:val="20"/>
                        </w:rPr>
                        <w:t>-</w:t>
                      </w:r>
                    </w:p>
                    <w:p>
                      <w:pPr>
                        <w:spacing w:before="108"/>
                        <w:ind w:left="0" w:right="0" w:firstLine="0"/>
                        <w:jc w:val="left"/>
                        <w:rPr>
                          <w:rFonts w:ascii="宋体" w:hAnsi="宋体" w:cs="宋体" w:eastAsia="宋体" w:hint="default"/>
                          <w:sz w:val="20"/>
                          <w:szCs w:val="20"/>
                        </w:rPr>
                      </w:pPr>
                      <w:r>
                        <w:rPr>
                          <w:rFonts w:ascii="宋体"/>
                          <w:w w:val="100"/>
                          <w:sz w:val="20"/>
                        </w:rPr>
                        <w:t>-</w:t>
                      </w:r>
                    </w:p>
                    <w:p>
                      <w:pPr>
                        <w:spacing w:before="109"/>
                        <w:ind w:left="0" w:right="0" w:firstLine="0"/>
                        <w:jc w:val="left"/>
                        <w:rPr>
                          <w:rFonts w:ascii="宋体" w:hAnsi="宋体" w:cs="宋体" w:eastAsia="宋体" w:hint="default"/>
                          <w:sz w:val="20"/>
                          <w:szCs w:val="20"/>
                        </w:rPr>
                      </w:pPr>
                      <w:r>
                        <w:rPr>
                          <w:rFonts w:ascii="宋体"/>
                          <w:w w:val="100"/>
                          <w:sz w:val="20"/>
                        </w:rPr>
                        <w:t>-</w:t>
                      </w:r>
                    </w:p>
                  </w:txbxContent>
                </v:textbox>
                <w10:wrap type="none"/>
              </v:shape>
            </v:group>
          </v:group>
        </w:pict>
      </w:r>
      <w:r>
        <w:rPr>
          <w:rFonts w:ascii="宋体" w:hAnsi="宋体" w:cs="宋体" w:eastAsia="宋体" w:hint="default"/>
          <w:position w:val="-44"/>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741" w:right="5363"/>
        <w:jc w:val="left"/>
      </w:pPr>
      <w:r>
        <w:rPr/>
        <w:t>2）子公司：冠捷科技</w:t>
      </w:r>
    </w:p>
    <w:p>
      <w:pPr>
        <w:spacing w:line="240" w:lineRule="auto" w:before="0"/>
        <w:rPr>
          <w:rFonts w:ascii="宋体" w:hAnsi="宋体" w:cs="宋体" w:eastAsia="宋体" w:hint="default"/>
          <w:sz w:val="22"/>
          <w:szCs w:val="22"/>
        </w:rPr>
      </w:pPr>
    </w:p>
    <w:p>
      <w:pPr>
        <w:pStyle w:val="BodyText"/>
        <w:spacing w:line="300" w:lineRule="auto" w:before="144"/>
        <w:ind w:left="241" w:right="105" w:firstLine="440"/>
        <w:jc w:val="left"/>
      </w:pPr>
      <w:r>
        <w:rPr/>
        <w:t>于</w:t>
      </w:r>
      <w:r>
        <w:rPr>
          <w:spacing w:val="-54"/>
        </w:rPr>
        <w:t> </w:t>
      </w:r>
      <w:r>
        <w:rPr/>
        <w:t>2009</w:t>
      </w:r>
      <w:r>
        <w:rPr>
          <w:spacing w:val="-54"/>
        </w:rPr>
        <w:t> </w:t>
      </w:r>
      <w:r>
        <w:rPr/>
        <w:t>年</w:t>
      </w:r>
      <w:r>
        <w:rPr>
          <w:spacing w:val="-55"/>
        </w:rPr>
        <w:t> </w:t>
      </w:r>
      <w:r>
        <w:rPr/>
        <w:t>12</w:t>
      </w:r>
      <w:r>
        <w:rPr>
          <w:spacing w:val="-54"/>
        </w:rPr>
        <w:t> </w:t>
      </w:r>
      <w:r>
        <w:rPr/>
        <w:t>月</w:t>
      </w:r>
      <w:r>
        <w:rPr>
          <w:spacing w:val="-54"/>
        </w:rPr>
        <w:t> </w:t>
      </w:r>
      <w:r>
        <w:rPr/>
        <w:t>31</w:t>
      </w:r>
      <w:r>
        <w:rPr>
          <w:spacing w:val="-54"/>
        </w:rPr>
        <w:t> </w:t>
      </w:r>
      <w:r>
        <w:rPr>
          <w:spacing w:val="-3"/>
        </w:rPr>
        <w:t>日(T)，本公司就土地、厂房之不可撤销经营租赁和融资租赁所</w:t>
      </w:r>
      <w:r>
        <w:rPr>
          <w:w w:val="99"/>
        </w:rPr>
        <w:t> </w:t>
      </w:r>
      <w:r>
        <w:rPr/>
        <w:t>需于下列期间承担款项如下（货币单位：千美元）：</w:t>
      </w:r>
    </w:p>
    <w:p>
      <w:pPr>
        <w:spacing w:line="240" w:lineRule="auto" w:before="6"/>
        <w:rPr>
          <w:rFonts w:ascii="宋体" w:hAnsi="宋体" w:cs="宋体" w:eastAsia="宋体" w:hint="default"/>
          <w:sz w:val="26"/>
          <w:szCs w:val="26"/>
        </w:rPr>
      </w:pPr>
    </w:p>
    <w:p>
      <w:pPr>
        <w:spacing w:line="1899" w:lineRule="exact"/>
        <w:ind w:left="104"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28.35pt;height:95pt;mso-position-horizontal-relative:char;mso-position-vertical-relative:line" coordorigin="0,0" coordsize="8567,1900">
            <v:group style="position:absolute;left:19;top:5;width:3677;height:2" coordorigin="19,5" coordsize="3677,2">
              <v:shape style="position:absolute;left:19;top:5;width:3677;height:2" coordorigin="19,5" coordsize="3677,0" path="m19,5l3696,5e" filled="false" stroked="true" strokeweight=".48pt" strokecolor="#000000">
                <v:path arrowok="t"/>
              </v:shape>
            </v:group>
            <v:group style="position:absolute;left:19;top:24;width:3677;height:2" coordorigin="19,24" coordsize="3677,2">
              <v:shape style="position:absolute;left:19;top:24;width:3677;height:2" coordorigin="19,24" coordsize="3677,0" path="m19,24l3696,24e" filled="false" stroked="true" strokeweight=".48pt" strokecolor="#000000">
                <v:path arrowok="t"/>
              </v:shape>
              <v:shape style="position:absolute;left:3696;top:29;width:10;height:2" type="#_x0000_t75" stroked="false">
                <v:imagedata r:id="rId91" o:title=""/>
              </v:shape>
            </v:group>
            <v:group style="position:absolute;left:3696;top:5;width:29;height:2" coordorigin="3696,5" coordsize="29,2">
              <v:shape style="position:absolute;left:3696;top:5;width:29;height:2" coordorigin="3696,5" coordsize="29,0" path="m3696,5l3725,5e" filled="false" stroked="true" strokeweight=".48pt" strokecolor="#000000">
                <v:path arrowok="t"/>
              </v:shape>
            </v:group>
            <v:group style="position:absolute;left:3696;top:24;width:29;height:2" coordorigin="3696,24" coordsize="29,2">
              <v:shape style="position:absolute;left:3696;top:24;width:29;height:2" coordorigin="3696,24" coordsize="29,0" path="m3696,24l3725,24e" filled="false" stroked="true" strokeweight=".48pt" strokecolor="#000000">
                <v:path arrowok="t"/>
              </v:shape>
            </v:group>
            <v:group style="position:absolute;left:3725;top:5;width:2417;height:2" coordorigin="3725,5" coordsize="2417,2">
              <v:shape style="position:absolute;left:3725;top:5;width:2417;height:2" coordorigin="3725,5" coordsize="2417,0" path="m3725,5l6142,5e" filled="false" stroked="true" strokeweight=".48pt" strokecolor="#000000">
                <v:path arrowok="t"/>
              </v:shape>
            </v:group>
            <v:group style="position:absolute;left:3725;top:24;width:2417;height:2" coordorigin="3725,24" coordsize="2417,2">
              <v:shape style="position:absolute;left:3725;top:24;width:2417;height:2" coordorigin="3725,24" coordsize="2417,0" path="m3725,24l6142,24e" filled="false" stroked="true" strokeweight=".48pt" strokecolor="#000000">
                <v:path arrowok="t"/>
              </v:shape>
              <v:shape style="position:absolute;left:6142;top:29;width:10;height:2" type="#_x0000_t75" stroked="false">
                <v:imagedata r:id="rId91" o:title=""/>
              </v:shape>
            </v:group>
            <v:group style="position:absolute;left:6142;top:5;width:29;height:2" coordorigin="6142,5" coordsize="29,2">
              <v:shape style="position:absolute;left:6142;top:5;width:29;height:2" coordorigin="6142,5" coordsize="29,0" path="m6142,5l6170,5e" filled="false" stroked="true" strokeweight=".48pt" strokecolor="#000000">
                <v:path arrowok="t"/>
              </v:shape>
            </v:group>
            <v:group style="position:absolute;left:6142;top:24;width:29;height:2" coordorigin="6142,24" coordsize="29,2">
              <v:shape style="position:absolute;left:6142;top:24;width:29;height:2" coordorigin="6142,24" coordsize="29,0" path="m6142,24l6170,24e" filled="false" stroked="true" strokeweight=".48pt" strokecolor="#000000">
                <v:path arrowok="t"/>
              </v:shape>
            </v:group>
            <v:group style="position:absolute;left:6170;top:5;width:2375;height:2" coordorigin="6170,5" coordsize="2375,2">
              <v:shape style="position:absolute;left:6170;top:5;width:2375;height:2" coordorigin="6170,5" coordsize="2375,0" path="m6170,5l8545,5e" filled="false" stroked="true" strokeweight=".48pt" strokecolor="#000000">
                <v:path arrowok="t"/>
              </v:shape>
            </v:group>
            <v:group style="position:absolute;left:6170;top:24;width:2375;height:2" coordorigin="6170,24" coordsize="2375,2">
              <v:shape style="position:absolute;left:6170;top:24;width:2375;height:2" coordorigin="6170,24" coordsize="2375,0" path="m6170,24l8545,24e" filled="false" stroked="true" strokeweight=".48pt" strokecolor="#000000">
                <v:path arrowok="t"/>
              </v:shape>
              <v:shape style="position:absolute;left:3682;top:16;width:2484;height:389" type="#_x0000_t75" stroked="false">
                <v:imagedata r:id="rId576" o:title=""/>
              </v:shape>
            </v:group>
            <v:group style="position:absolute;left:5;top:1895;width:3692;height:2" coordorigin="5,1895" coordsize="3692,2">
              <v:shape style="position:absolute;left:5;top:1895;width:3692;height:2" coordorigin="5,1895" coordsize="3692,0" path="m5,1895l3696,1895e" filled="false" stroked="true" strokeweight=".48pt" strokecolor="#000000">
                <v:path arrowok="t"/>
              </v:shape>
            </v:group>
            <v:group style="position:absolute;left:5;top:1876;width:3692;height:2" coordorigin="5,1876" coordsize="3692,2">
              <v:shape style="position:absolute;left:5;top:1876;width:3692;height:2" coordorigin="5,1876" coordsize="3692,0" path="m5,1876l3696,1876e" filled="false" stroked="true" strokeweight=".48pt" strokecolor="#000000">
                <v:path arrowok="t"/>
              </v:shape>
            </v:group>
            <v:group style="position:absolute;left:3696;top:1876;width:29;height:2" coordorigin="3696,1876" coordsize="29,2">
              <v:shape style="position:absolute;left:3696;top:1876;width:29;height:2" coordorigin="3696,1876" coordsize="29,0" path="m3696,1876l3725,1876e" filled="false" stroked="true" strokeweight=".48pt" strokecolor="#000000">
                <v:path arrowok="t"/>
              </v:shape>
            </v:group>
            <v:group style="position:absolute;left:3696;top:1895;width:2446;height:2" coordorigin="3696,1895" coordsize="2446,2">
              <v:shape style="position:absolute;left:3696;top:1895;width:2446;height:2" coordorigin="3696,1895" coordsize="2446,0" path="m3696,1895l6142,1895e" filled="false" stroked="true" strokeweight=".48pt" strokecolor="#000000">
                <v:path arrowok="t"/>
              </v:shape>
            </v:group>
            <v:group style="position:absolute;left:3725;top:1876;width:2417;height:2" coordorigin="3725,1876" coordsize="2417,2">
              <v:shape style="position:absolute;left:3725;top:1876;width:2417;height:2" coordorigin="3725,1876" coordsize="2417,0" path="m3725,1876l6142,1876e" filled="false" stroked="true" strokeweight=".48pt" strokecolor="#000000">
                <v:path arrowok="t"/>
              </v:shape>
              <v:shape style="position:absolute;left:0;top:376;width:8567;height:1495" type="#_x0000_t75" stroked="false">
                <v:imagedata r:id="rId577" o:title=""/>
              </v:shape>
            </v:group>
            <v:group style="position:absolute;left:6142;top:1876;width:29;height:2" coordorigin="6142,1876" coordsize="29,2">
              <v:shape style="position:absolute;left:6142;top:1876;width:29;height:2" coordorigin="6142,1876" coordsize="29,0" path="m6142,1876l6170,1876e" filled="false" stroked="true" strokeweight=".48pt" strokecolor="#000000">
                <v:path arrowok="t"/>
              </v:shape>
            </v:group>
            <v:group style="position:absolute;left:6142;top:1895;width:2411;height:2" coordorigin="6142,1895" coordsize="2411,2">
              <v:shape style="position:absolute;left:6142;top:1895;width:2411;height:2" coordorigin="6142,1895" coordsize="2411,0" path="m6142,1895l8552,1895e" filled="false" stroked="true" strokeweight=".48pt" strokecolor="#000000">
                <v:path arrowok="t"/>
              </v:shape>
            </v:group>
            <v:group style="position:absolute;left:6170;top:1876;width:2382;height:2" coordorigin="6170,1876" coordsize="2382,2">
              <v:shape style="position:absolute;left:6170;top:1876;width:2382;height:2" coordorigin="6170,1876" coordsize="2382,0" path="m6170,1876l8552,1876e" filled="false" stroked="true" strokeweight=".48pt" strokecolor="#000000">
                <v:path arrowok="t"/>
              </v:shape>
              <v:shape style="position:absolute;left:1658;top:146;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期间</w:t>
                      </w:r>
                      <w:r>
                        <w:rPr>
                          <w:rFonts w:ascii="宋体" w:hAnsi="宋体" w:cs="宋体" w:eastAsia="宋体" w:hint="default"/>
                          <w:sz w:val="20"/>
                          <w:szCs w:val="20"/>
                        </w:rPr>
                      </w:r>
                    </w:p>
                  </w:txbxContent>
                </v:textbox>
                <w10:wrap type="none"/>
              </v:shape>
              <v:shape style="position:absolute;left:4522;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经营租赁</w:t>
                      </w:r>
                      <w:r>
                        <w:rPr>
                          <w:rFonts w:ascii="宋体" w:hAnsi="宋体" w:cs="宋体" w:eastAsia="宋体" w:hint="default"/>
                          <w:sz w:val="20"/>
                          <w:szCs w:val="20"/>
                        </w:rPr>
                      </w:r>
                    </w:p>
                  </w:txbxContent>
                </v:textbox>
                <w10:wrap type="none"/>
              </v:shape>
              <v:shape style="position:absolute;left:6947;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融资租赁</w:t>
                      </w:r>
                      <w:r>
                        <w:rPr>
                          <w:rFonts w:ascii="宋体" w:hAnsi="宋体" w:cs="宋体" w:eastAsia="宋体" w:hint="default"/>
                          <w:sz w:val="20"/>
                          <w:szCs w:val="20"/>
                        </w:rPr>
                      </w:r>
                    </w:p>
                  </w:txbxContent>
                </v:textbox>
                <w10:wrap type="none"/>
              </v:shape>
              <v:shape style="position:absolute;left:46;top:515;width:952;height:1311" type="#_x0000_t202" filled="false" stroked="false">
                <v:textbox inset="0,0,0,0">
                  <w:txbxContent>
                    <w:p>
                      <w:pPr>
                        <w:spacing w:line="200" w:lineRule="exact" w:before="0"/>
                        <w:ind w:left="15" w:right="0" w:firstLine="0"/>
                        <w:jc w:val="left"/>
                        <w:rPr>
                          <w:rFonts w:ascii="宋体" w:hAnsi="宋体" w:cs="宋体" w:eastAsia="宋体" w:hint="default"/>
                          <w:sz w:val="20"/>
                          <w:szCs w:val="20"/>
                        </w:rPr>
                      </w:pPr>
                      <w:r>
                        <w:rPr>
                          <w:rFonts w:ascii="宋体" w:hAnsi="宋体" w:cs="宋体" w:eastAsia="宋体" w:hint="default"/>
                          <w:sz w:val="20"/>
                          <w:szCs w:val="20"/>
                        </w:rPr>
                        <w:t>T+1</w:t>
                      </w:r>
                      <w:r>
                        <w:rPr>
                          <w:rFonts w:ascii="宋体" w:hAnsi="宋体" w:cs="宋体" w:eastAsia="宋体" w:hint="default"/>
                          <w:spacing w:val="-51"/>
                          <w:sz w:val="20"/>
                          <w:szCs w:val="20"/>
                        </w:rPr>
                        <w:t> </w:t>
                      </w:r>
                      <w:r>
                        <w:rPr>
                          <w:rFonts w:ascii="宋体" w:hAnsi="宋体" w:cs="宋体" w:eastAsia="宋体" w:hint="default"/>
                          <w:sz w:val="20"/>
                          <w:szCs w:val="20"/>
                        </w:rPr>
                        <w:t>年</w:t>
                      </w:r>
                    </w:p>
                    <w:p>
                      <w:pPr>
                        <w:spacing w:before="108"/>
                        <w:ind w:left="15" w:right="0" w:firstLine="0"/>
                        <w:jc w:val="left"/>
                        <w:rPr>
                          <w:rFonts w:ascii="宋体" w:hAnsi="宋体" w:cs="宋体" w:eastAsia="宋体" w:hint="default"/>
                          <w:sz w:val="20"/>
                          <w:szCs w:val="20"/>
                        </w:rPr>
                      </w:pPr>
                      <w:r>
                        <w:rPr>
                          <w:rFonts w:ascii="宋体" w:hAnsi="宋体" w:cs="宋体" w:eastAsia="宋体" w:hint="default"/>
                          <w:sz w:val="20"/>
                          <w:szCs w:val="20"/>
                        </w:rPr>
                        <w:t>T+5</w:t>
                      </w:r>
                      <w:r>
                        <w:rPr>
                          <w:rFonts w:ascii="宋体" w:hAnsi="宋体" w:cs="宋体" w:eastAsia="宋体" w:hint="default"/>
                          <w:spacing w:val="-51"/>
                          <w:sz w:val="20"/>
                          <w:szCs w:val="20"/>
                        </w:rPr>
                        <w:t> </w:t>
                      </w:r>
                      <w:r>
                        <w:rPr>
                          <w:rFonts w:ascii="宋体" w:hAnsi="宋体" w:cs="宋体" w:eastAsia="宋体" w:hint="default"/>
                          <w:sz w:val="20"/>
                          <w:szCs w:val="20"/>
                        </w:rPr>
                        <w:t>年</w:t>
                      </w:r>
                    </w:p>
                    <w:p>
                      <w:pPr>
                        <w:spacing w:line="370" w:lineRule="atLeast" w:before="0"/>
                        <w:ind w:left="18" w:right="0" w:hanging="18"/>
                        <w:jc w:val="left"/>
                        <w:rPr>
                          <w:rFonts w:ascii="宋体" w:hAnsi="宋体" w:cs="宋体" w:eastAsia="宋体" w:hint="default"/>
                          <w:sz w:val="20"/>
                          <w:szCs w:val="20"/>
                        </w:rPr>
                      </w:pPr>
                      <w:r>
                        <w:rPr>
                          <w:rFonts w:ascii="宋体" w:hAnsi="宋体" w:cs="宋体" w:eastAsia="宋体" w:hint="default"/>
                          <w:sz w:val="20"/>
                          <w:szCs w:val="20"/>
                        </w:rPr>
                        <w:t>T+5</w:t>
                      </w:r>
                      <w:r>
                        <w:rPr>
                          <w:rFonts w:ascii="宋体" w:hAnsi="宋体" w:cs="宋体" w:eastAsia="宋体" w:hint="default"/>
                          <w:spacing w:val="-54"/>
                          <w:sz w:val="20"/>
                          <w:szCs w:val="20"/>
                        </w:rPr>
                        <w:t> </w:t>
                      </w:r>
                      <w:r>
                        <w:rPr>
                          <w:rFonts w:ascii="宋体" w:hAnsi="宋体" w:cs="宋体" w:eastAsia="宋体" w:hint="default"/>
                          <w:sz w:val="20"/>
                          <w:szCs w:val="20"/>
                        </w:rPr>
                        <w:t>年以后</w:t>
                      </w:r>
                      <w:r>
                        <w:rPr>
                          <w:rFonts w:ascii="宋体" w:hAnsi="宋体" w:cs="宋体" w:eastAsia="宋体" w:hint="default"/>
                          <w:spacing w:val="-1"/>
                          <w:w w:val="100"/>
                          <w:sz w:val="20"/>
                          <w:szCs w:val="20"/>
                        </w:rPr>
                        <w:t> </w:t>
                      </w: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5398;top:515;width:606;height:1311" type="#_x0000_t202" filled="false" stroked="false">
                <v:textbox inset="0,0,0,0">
                  <w:txbxContent>
                    <w:p>
                      <w:pPr>
                        <w:spacing w:line="200" w:lineRule="exact" w:before="0"/>
                        <w:ind w:left="104" w:right="0" w:firstLine="0"/>
                        <w:jc w:val="center"/>
                        <w:rPr>
                          <w:rFonts w:ascii="宋体" w:hAnsi="宋体" w:cs="宋体" w:eastAsia="宋体" w:hint="default"/>
                          <w:sz w:val="20"/>
                          <w:szCs w:val="20"/>
                        </w:rPr>
                      </w:pPr>
                      <w:r>
                        <w:rPr>
                          <w:rFonts w:ascii="宋体"/>
                          <w:spacing w:val="-1"/>
                          <w:sz w:val="20"/>
                        </w:rPr>
                        <w:t>7,085</w:t>
                      </w:r>
                    </w:p>
                    <w:p>
                      <w:pPr>
                        <w:spacing w:before="108"/>
                        <w:ind w:left="4" w:right="0" w:firstLine="0"/>
                        <w:jc w:val="left"/>
                        <w:rPr>
                          <w:rFonts w:ascii="宋体" w:hAnsi="宋体" w:cs="宋体" w:eastAsia="宋体" w:hint="default"/>
                          <w:sz w:val="20"/>
                          <w:szCs w:val="20"/>
                        </w:rPr>
                      </w:pPr>
                      <w:r>
                        <w:rPr>
                          <w:rFonts w:ascii="宋体"/>
                          <w:spacing w:val="-1"/>
                          <w:sz w:val="20"/>
                        </w:rPr>
                        <w:t>11,427</w:t>
                      </w:r>
                      <w:r>
                        <w:rPr>
                          <w:rFonts w:ascii="宋体"/>
                          <w:sz w:val="20"/>
                        </w:rPr>
                      </w:r>
                    </w:p>
                    <w:p>
                      <w:pPr>
                        <w:spacing w:before="109"/>
                        <w:ind w:left="3" w:right="0" w:firstLine="0"/>
                        <w:jc w:val="center"/>
                        <w:rPr>
                          <w:rFonts w:ascii="宋体" w:hAnsi="宋体" w:cs="宋体" w:eastAsia="宋体" w:hint="default"/>
                          <w:sz w:val="20"/>
                          <w:szCs w:val="20"/>
                        </w:rPr>
                      </w:pPr>
                      <w:r>
                        <w:rPr>
                          <w:rFonts w:ascii="宋体"/>
                          <w:spacing w:val="-1"/>
                          <w:sz w:val="20"/>
                        </w:rPr>
                        <w:t>12,085</w:t>
                      </w:r>
                      <w:r>
                        <w:rPr>
                          <w:rFonts w:ascii="宋体"/>
                          <w:sz w:val="20"/>
                        </w:rPr>
                      </w:r>
                    </w:p>
                    <w:p>
                      <w:pPr>
                        <w:spacing w:before="108"/>
                        <w:ind w:left="0" w:right="0" w:firstLine="0"/>
                        <w:jc w:val="center"/>
                        <w:rPr>
                          <w:rFonts w:ascii="宋体" w:hAnsi="宋体" w:cs="宋体" w:eastAsia="宋体" w:hint="default"/>
                          <w:sz w:val="20"/>
                          <w:szCs w:val="20"/>
                        </w:rPr>
                      </w:pPr>
                      <w:r>
                        <w:rPr>
                          <w:rFonts w:ascii="宋体"/>
                          <w:b/>
                          <w:w w:val="95"/>
                          <w:sz w:val="20"/>
                        </w:rPr>
                        <w:t>30,597</w:t>
                      </w:r>
                      <w:r>
                        <w:rPr>
                          <w:rFonts w:ascii="宋体"/>
                          <w:sz w:val="20"/>
                        </w:rPr>
                      </w:r>
                    </w:p>
                  </w:txbxContent>
                </v:textbox>
                <w10:wrap type="none"/>
              </v:shape>
              <v:shape style="position:absolute;left:8371;top:515;width:101;height:131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p>
                      <w:pPr>
                        <w:spacing w:before="108"/>
                        <w:ind w:left="0" w:right="0" w:firstLine="0"/>
                        <w:jc w:val="left"/>
                        <w:rPr>
                          <w:rFonts w:ascii="宋体" w:hAnsi="宋体" w:cs="宋体" w:eastAsia="宋体" w:hint="default"/>
                          <w:sz w:val="20"/>
                          <w:szCs w:val="20"/>
                        </w:rPr>
                      </w:pPr>
                      <w:r>
                        <w:rPr>
                          <w:rFonts w:ascii="宋体"/>
                          <w:w w:val="100"/>
                          <w:sz w:val="20"/>
                        </w:rPr>
                        <w:t>-</w:t>
                      </w:r>
                    </w:p>
                    <w:p>
                      <w:pPr>
                        <w:spacing w:before="109"/>
                        <w:ind w:left="0" w:right="0" w:firstLine="0"/>
                        <w:jc w:val="left"/>
                        <w:rPr>
                          <w:rFonts w:ascii="宋体" w:hAnsi="宋体" w:cs="宋体" w:eastAsia="宋体" w:hint="default"/>
                          <w:sz w:val="20"/>
                          <w:szCs w:val="20"/>
                        </w:rPr>
                      </w:pPr>
                      <w:r>
                        <w:rPr>
                          <w:rFonts w:ascii="宋体"/>
                          <w:w w:val="100"/>
                          <w:sz w:val="20"/>
                        </w:rPr>
                        <w:t>-</w:t>
                      </w:r>
                    </w:p>
                    <w:p>
                      <w:pPr>
                        <w:spacing w:before="108"/>
                        <w:ind w:left="0" w:right="0" w:firstLine="0"/>
                        <w:jc w:val="left"/>
                        <w:rPr>
                          <w:rFonts w:ascii="宋体" w:hAnsi="宋体" w:cs="宋体" w:eastAsia="宋体" w:hint="default"/>
                          <w:sz w:val="20"/>
                          <w:szCs w:val="20"/>
                        </w:rPr>
                      </w:pPr>
                      <w:r>
                        <w:rPr>
                          <w:rFonts w:ascii="宋体"/>
                          <w:w w:val="100"/>
                          <w:sz w:val="20"/>
                        </w:rPr>
                        <w:t>-</w:t>
                      </w:r>
                    </w:p>
                  </w:txbxContent>
                </v:textbox>
                <w10:wrap type="none"/>
              </v:shape>
            </v:group>
          </v:group>
        </w:pict>
      </w:r>
      <w:r>
        <w:rPr>
          <w:rFonts w:ascii="宋体" w:hAnsi="宋体" w:cs="宋体" w:eastAsia="宋体" w:hint="default"/>
          <w:position w:val="-37"/>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741" w:right="105"/>
        <w:jc w:val="left"/>
      </w:pPr>
      <w:r>
        <w:rPr/>
        <w:t>（4）其他重大财务承诺（单位：千美元）</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520" w:lineRule="exact"/>
        <w:ind w:left="104"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428.2pt;height:76.05pt;mso-position-horizontal-relative:char;mso-position-vertical-relative:line" coordorigin="0,0" coordsize="8564,1521">
            <v:group style="position:absolute;left:19;top:5;width:3677;height:2" coordorigin="19,5" coordsize="3677,2">
              <v:shape style="position:absolute;left:19;top:5;width:3677;height:2" coordorigin="19,5" coordsize="3677,0" path="m19,5l3696,5e" filled="false" stroked="true" strokeweight=".48pt" strokecolor="#000000">
                <v:path arrowok="t"/>
              </v:shape>
            </v:group>
            <v:group style="position:absolute;left:19;top:24;width:3677;height:2" coordorigin="19,24" coordsize="3677,2">
              <v:shape style="position:absolute;left:19;top:24;width:3677;height:2" coordorigin="19,24" coordsize="3677,0" path="m19,24l3696,24e" filled="false" stroked="true" strokeweight=".48pt" strokecolor="#000000">
                <v:path arrowok="t"/>
              </v:shape>
              <v:shape style="position:absolute;left:3696;top:29;width:10;height:2" type="#_x0000_t75" stroked="false">
                <v:imagedata r:id="rId105" o:title=""/>
              </v:shape>
            </v:group>
            <v:group style="position:absolute;left:3696;top:5;width:29;height:2" coordorigin="3696,5" coordsize="29,2">
              <v:shape style="position:absolute;left:3696;top:5;width:29;height:2" coordorigin="3696,5" coordsize="29,0" path="m3696,5l3725,5e" filled="false" stroked="true" strokeweight=".48pt" strokecolor="#000000">
                <v:path arrowok="t"/>
              </v:shape>
            </v:group>
            <v:group style="position:absolute;left:3696;top:24;width:29;height:2" coordorigin="3696,24" coordsize="29,2">
              <v:shape style="position:absolute;left:3696;top:24;width:29;height:2" coordorigin="3696,24" coordsize="29,0" path="m3696,24l3725,24e" filled="false" stroked="true" strokeweight=".48pt" strokecolor="#000000">
                <v:path arrowok="t"/>
              </v:shape>
            </v:group>
            <v:group style="position:absolute;left:3725;top:5;width:2417;height:2" coordorigin="3725,5" coordsize="2417,2">
              <v:shape style="position:absolute;left:3725;top:5;width:2417;height:2" coordorigin="3725,5" coordsize="2417,0" path="m3725,5l6142,5e" filled="false" stroked="true" strokeweight=".48pt" strokecolor="#000000">
                <v:path arrowok="t"/>
              </v:shape>
            </v:group>
            <v:group style="position:absolute;left:3725;top:24;width:2417;height:2" coordorigin="3725,24" coordsize="2417,2">
              <v:shape style="position:absolute;left:3725;top:24;width:2417;height:2" coordorigin="3725,24" coordsize="2417,0" path="m3725,24l6142,24e" filled="false" stroked="true" strokeweight=".48pt" strokecolor="#000000">
                <v:path arrowok="t"/>
              </v:shape>
              <v:shape style="position:absolute;left:6142;top:29;width:10;height:2" type="#_x0000_t75" stroked="false">
                <v:imagedata r:id="rId105" o:title=""/>
              </v:shape>
            </v:group>
            <v:group style="position:absolute;left:6142;top:5;width:29;height:2" coordorigin="6142,5" coordsize="29,2">
              <v:shape style="position:absolute;left:6142;top:5;width:29;height:2" coordorigin="6142,5" coordsize="29,0" path="m6142,5l6170,5e" filled="false" stroked="true" strokeweight=".48pt" strokecolor="#000000">
                <v:path arrowok="t"/>
              </v:shape>
            </v:group>
            <v:group style="position:absolute;left:6142;top:24;width:29;height:2" coordorigin="6142,24" coordsize="29,2">
              <v:shape style="position:absolute;left:6142;top:24;width:29;height:2" coordorigin="6142,24" coordsize="29,0" path="m6142,24l6170,24e" filled="false" stroked="true" strokeweight=".48pt" strokecolor="#000000">
                <v:path arrowok="t"/>
              </v:shape>
            </v:group>
            <v:group style="position:absolute;left:6170;top:5;width:2375;height:2" coordorigin="6170,5" coordsize="2375,2">
              <v:shape style="position:absolute;left:6170;top:5;width:2375;height:2" coordorigin="6170,5" coordsize="2375,0" path="m6170,5l8545,5e" filled="false" stroked="true" strokeweight=".48pt" strokecolor="#000000">
                <v:path arrowok="t"/>
              </v:shape>
            </v:group>
            <v:group style="position:absolute;left:6170;top:24;width:2375;height:2" coordorigin="6170,24" coordsize="2375,2">
              <v:shape style="position:absolute;left:6170;top:24;width:2375;height:2" coordorigin="6170,24" coordsize="2375,0" path="m6170,24l8545,24e" filled="false" stroked="true" strokeweight=".48pt" strokecolor="#000000">
                <v:path arrowok="t"/>
              </v:shape>
              <v:shape style="position:absolute;left:3682;top:16;width:2484;height:389" type="#_x0000_t75" stroked="false">
                <v:imagedata r:id="rId578" o:title=""/>
              </v:shape>
            </v:group>
            <v:group style="position:absolute;left:5;top:1516;width:3692;height:2" coordorigin="5,1516" coordsize="3692,2">
              <v:shape style="position:absolute;left:5;top:1516;width:3692;height:2" coordorigin="5,1516" coordsize="3692,0" path="m5,1516l3696,1516e" filled="false" stroked="true" strokeweight=".48pt" strokecolor="#000000">
                <v:path arrowok="t"/>
              </v:shape>
            </v:group>
            <v:group style="position:absolute;left:5;top:1496;width:3692;height:2" coordorigin="5,1496" coordsize="3692,2">
              <v:shape style="position:absolute;left:5;top:1496;width:3692;height:2" coordorigin="5,1496" coordsize="3692,0" path="m5,1496l3696,1496e" filled="false" stroked="true" strokeweight=".48pt" strokecolor="#000000">
                <v:path arrowok="t"/>
              </v:shape>
            </v:group>
            <v:group style="position:absolute;left:3696;top:1496;width:29;height:2" coordorigin="3696,1496" coordsize="29,2">
              <v:shape style="position:absolute;left:3696;top:1496;width:29;height:2" coordorigin="3696,1496" coordsize="29,0" path="m3696,1496l3725,1496e" filled="false" stroked="true" strokeweight=".48pt" strokecolor="#000000">
                <v:path arrowok="t"/>
              </v:shape>
            </v:group>
            <v:group style="position:absolute;left:3696;top:1516;width:2446;height:2" coordorigin="3696,1516" coordsize="2446,2">
              <v:shape style="position:absolute;left:3696;top:1516;width:2446;height:2" coordorigin="3696,1516" coordsize="2446,0" path="m3696,1516l6142,1516e" filled="false" stroked="true" strokeweight=".48pt" strokecolor="#000000">
                <v:path arrowok="t"/>
              </v:shape>
            </v:group>
            <v:group style="position:absolute;left:3725;top:1496;width:2417;height:2" coordorigin="3725,1496" coordsize="2417,2">
              <v:shape style="position:absolute;left:3725;top:1496;width:2417;height:2" coordorigin="3725,1496" coordsize="2417,0" path="m3725,1496l6142,1496e" filled="false" stroked="true" strokeweight=".48pt" strokecolor="#000000">
                <v:path arrowok="t"/>
              </v:shape>
              <v:shape style="position:absolute;left:0;top:377;width:8564;height:1114" type="#_x0000_t75" stroked="false">
                <v:imagedata r:id="rId579" o:title=""/>
              </v:shape>
            </v:group>
            <v:group style="position:absolute;left:6142;top:1496;width:29;height:2" coordorigin="6142,1496" coordsize="29,2">
              <v:shape style="position:absolute;left:6142;top:1496;width:29;height:2" coordorigin="6142,1496" coordsize="29,0" path="m6142,1496l6170,1496e" filled="false" stroked="true" strokeweight=".48pt" strokecolor="#000000">
                <v:path arrowok="t"/>
              </v:shape>
            </v:group>
            <v:group style="position:absolute;left:6142;top:1516;width:2411;height:2" coordorigin="6142,1516" coordsize="2411,2">
              <v:shape style="position:absolute;left:6142;top:1516;width:2411;height:2" coordorigin="6142,1516" coordsize="2411,0" path="m6142,1516l8552,1516e" filled="false" stroked="true" strokeweight=".48pt" strokecolor="#000000">
                <v:path arrowok="t"/>
              </v:shape>
            </v:group>
            <v:group style="position:absolute;left:6170;top:1496;width:2382;height:2" coordorigin="6170,1496" coordsize="2382,2">
              <v:shape style="position:absolute;left:6170;top:1496;width:2382;height:2" coordorigin="6170,1496" coordsize="2382,0" path="m6170,1496l8552,1496e" filled="false" stroked="true" strokeweight=".48pt" strokecolor="#000000">
                <v:path arrowok="t"/>
              </v:shape>
              <v:shape style="position:absolute;left:61;top:146;width:3611;height:1301" type="#_x0000_t202" filled="false" stroked="false">
                <v:textbox inset="0,0,0,0">
                  <w:txbxContent>
                    <w:p>
                      <w:pPr>
                        <w:spacing w:line="200" w:lineRule="exact" w:before="0"/>
                        <w:ind w:left="0" w:right="12" w:firstLine="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31" w:lineRule="auto" w:before="108"/>
                        <w:ind w:left="0" w:right="0" w:firstLine="0"/>
                        <w:jc w:val="left"/>
                        <w:rPr>
                          <w:rFonts w:ascii="宋体" w:hAnsi="宋体" w:cs="宋体" w:eastAsia="宋体" w:hint="default"/>
                          <w:sz w:val="20"/>
                          <w:szCs w:val="20"/>
                        </w:rPr>
                      </w:pPr>
                      <w:r>
                        <w:rPr>
                          <w:rFonts w:ascii="宋体" w:hAnsi="宋体" w:cs="宋体" w:eastAsia="宋体" w:hint="default"/>
                          <w:spacing w:val="11"/>
                          <w:sz w:val="20"/>
                          <w:szCs w:val="20"/>
                        </w:rPr>
                        <w:t>厂房及设备的资本承诺——已订约但未</w:t>
                      </w:r>
                      <w:r>
                        <w:rPr>
                          <w:rFonts w:ascii="宋体" w:hAnsi="宋体" w:cs="宋体" w:eastAsia="宋体" w:hint="default"/>
                          <w:spacing w:val="-77"/>
                          <w:sz w:val="20"/>
                          <w:szCs w:val="20"/>
                        </w:rPr>
                        <w:t> </w:t>
                      </w:r>
                      <w:r>
                        <w:rPr>
                          <w:rFonts w:ascii="宋体" w:hAnsi="宋体" w:cs="宋体" w:eastAsia="宋体" w:hint="default"/>
                          <w:sz w:val="20"/>
                          <w:szCs w:val="20"/>
                        </w:rPr>
                        <w:t>拨备</w:t>
                      </w:r>
                    </w:p>
                    <w:p>
                      <w:pPr>
                        <w:spacing w:before="33"/>
                        <w:ind w:left="2"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4771;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7198;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5402;top:695;width:6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16,961</w:t>
                      </w:r>
                      <w:r>
                        <w:rPr>
                          <w:rFonts w:ascii="宋体"/>
                          <w:sz w:val="20"/>
                        </w:rPr>
                      </w:r>
                    </w:p>
                  </w:txbxContent>
                </v:textbox>
                <w10:wrap type="none"/>
              </v:shape>
              <v:shape style="position:absolute;left:7871;top:695;width:6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11,893</w:t>
                      </w:r>
                      <w:r>
                        <w:rPr>
                          <w:rFonts w:ascii="宋体"/>
                          <w:sz w:val="20"/>
                        </w:rPr>
                      </w:r>
                    </w:p>
                  </w:txbxContent>
                </v:textbox>
                <w10:wrap type="none"/>
              </v:shape>
              <v:shape style="position:absolute;left:5398;top:1246;width:6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16,961</w:t>
                      </w:r>
                      <w:r>
                        <w:rPr>
                          <w:rFonts w:ascii="宋体"/>
                          <w:sz w:val="20"/>
                        </w:rPr>
                      </w:r>
                    </w:p>
                  </w:txbxContent>
                </v:textbox>
                <w10:wrap type="none"/>
              </v:shape>
              <v:shape style="position:absolute;left:7866;top:1246;width:6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11,893</w:t>
                      </w:r>
                      <w:r>
                        <w:rPr>
                          <w:rFonts w:ascii="宋体"/>
                          <w:sz w:val="20"/>
                        </w:rPr>
                      </w:r>
                    </w:p>
                  </w:txbxContent>
                </v:textbox>
                <w10:wrap type="none"/>
              </v:shape>
            </v:group>
          </v:group>
        </w:pict>
      </w:r>
      <w:r>
        <w:rPr>
          <w:rFonts w:ascii="宋体" w:hAnsi="宋体" w:cs="宋体" w:eastAsia="宋体" w:hint="default"/>
          <w:position w:val="-29"/>
          <w:sz w:val="20"/>
          <w:szCs w:val="20"/>
        </w:rPr>
      </w:r>
    </w:p>
    <w:p>
      <w:pPr>
        <w:spacing w:line="240" w:lineRule="auto" w:before="6"/>
        <w:rPr>
          <w:rFonts w:ascii="宋体" w:hAnsi="宋体" w:cs="宋体" w:eastAsia="宋体" w:hint="default"/>
          <w:sz w:val="27"/>
          <w:szCs w:val="27"/>
        </w:rPr>
      </w:pPr>
    </w:p>
    <w:p>
      <w:pPr>
        <w:pStyle w:val="BodyText"/>
        <w:spacing w:line="600" w:lineRule="auto" w:before="31"/>
        <w:ind w:left="691" w:right="4913"/>
        <w:jc w:val="left"/>
      </w:pPr>
      <w:r>
        <w:rPr/>
        <w:t>2．</w:t>
      </w:r>
      <w:r>
        <w:rPr>
          <w:spacing w:val="-91"/>
        </w:rPr>
        <w:t> </w:t>
      </w:r>
      <w:r>
        <w:rPr/>
        <w:t>前期承诺履行情况</w:t>
      </w:r>
      <w:r>
        <w:rPr>
          <w:w w:val="99"/>
        </w:rPr>
        <w:t> </w:t>
      </w:r>
      <w:r>
        <w:rPr/>
        <w:t>未见前期承诺履行出现异常情况。</w:t>
      </w:r>
    </w:p>
    <w:p>
      <w:pPr>
        <w:pStyle w:val="BodyText"/>
        <w:spacing w:line="240" w:lineRule="auto" w:before="102"/>
        <w:ind w:left="691" w:right="105"/>
        <w:jc w:val="left"/>
      </w:pPr>
      <w:r>
        <w:rPr/>
        <w:t>3．</w:t>
      </w:r>
      <w:r>
        <w:rPr>
          <w:spacing w:val="-91"/>
        </w:rPr>
        <w:t> </w:t>
      </w:r>
      <w:r>
        <w:rPr/>
        <w:t>除上述承诺事项外，截至</w:t>
      </w:r>
      <w:r>
        <w:rPr>
          <w:spacing w:val="-58"/>
        </w:rPr>
        <w:t> </w:t>
      </w:r>
      <w:r>
        <w:rPr/>
        <w:t>2009</w:t>
      </w:r>
      <w:r>
        <w:rPr>
          <w:spacing w:val="-58"/>
        </w:rPr>
        <w:t> </w:t>
      </w:r>
      <w:r>
        <w:rPr/>
        <w:t>年</w:t>
      </w:r>
      <w:r>
        <w:rPr>
          <w:spacing w:val="-59"/>
        </w:rPr>
        <w:t> </w:t>
      </w:r>
      <w:r>
        <w:rPr/>
        <w:t>12</w:t>
      </w:r>
      <w:r>
        <w:rPr>
          <w:spacing w:val="-58"/>
        </w:rPr>
        <w:t> </w:t>
      </w:r>
      <w:r>
        <w:rPr/>
        <w:t>月</w:t>
      </w:r>
      <w:r>
        <w:rPr>
          <w:spacing w:val="-58"/>
        </w:rPr>
        <w:t> </w:t>
      </w:r>
      <w:r>
        <w:rPr/>
        <w:t>31</w:t>
      </w:r>
      <w:r>
        <w:rPr>
          <w:spacing w:val="-58"/>
        </w:rPr>
        <w:t> </w:t>
      </w:r>
      <w:r>
        <w:rPr/>
        <w:t>日，本集团无其他重大承诺事项。</w:t>
      </w:r>
    </w:p>
    <w:p>
      <w:pPr>
        <w:pStyle w:val="BodyText"/>
        <w:spacing w:line="240" w:lineRule="auto" w:before="72"/>
        <w:ind w:left="691" w:right="5363"/>
        <w:jc w:val="left"/>
      </w:pPr>
      <w:r>
        <w:rPr/>
        <w:t>4．</w:t>
      </w:r>
    </w:p>
    <w:p>
      <w:pPr>
        <w:spacing w:line="491" w:lineRule="auto" w:before="72"/>
        <w:ind w:left="791" w:right="5479" w:hanging="100"/>
        <w:jc w:val="left"/>
        <w:rPr>
          <w:rFonts w:ascii="宋体" w:hAnsi="宋体" w:cs="宋体" w:eastAsia="宋体" w:hint="default"/>
          <w:sz w:val="22"/>
          <w:szCs w:val="22"/>
        </w:rPr>
      </w:pPr>
      <w:bookmarkStart w:name="十三、 资产负债表日后事项 " w:id="57"/>
      <w:bookmarkEnd w:id="57"/>
      <w:r>
        <w:rPr/>
      </w:r>
      <w:r>
        <w:rPr>
          <w:rFonts w:ascii="宋体" w:hAnsi="宋体" w:cs="宋体" w:eastAsia="宋体" w:hint="default"/>
          <w:b/>
          <w:bCs/>
          <w:sz w:val="22"/>
          <w:szCs w:val="22"/>
        </w:rPr>
        <w:t>十三、</w:t>
      </w:r>
      <w:r>
        <w:rPr>
          <w:rFonts w:ascii="宋体" w:hAnsi="宋体" w:cs="宋体" w:eastAsia="宋体" w:hint="default"/>
          <w:b/>
          <w:bCs/>
          <w:spacing w:val="-27"/>
          <w:sz w:val="22"/>
          <w:szCs w:val="22"/>
        </w:rPr>
        <w:t> </w:t>
      </w:r>
      <w:r>
        <w:rPr>
          <w:rFonts w:ascii="宋体" w:hAnsi="宋体" w:cs="宋体" w:eastAsia="宋体" w:hint="default"/>
          <w:b/>
          <w:bCs/>
          <w:sz w:val="22"/>
          <w:szCs w:val="22"/>
        </w:rPr>
        <w:t>资产负债表日后事项</w:t>
      </w:r>
      <w:r>
        <w:rPr>
          <w:rFonts w:ascii="宋体" w:hAnsi="宋体" w:cs="宋体" w:eastAsia="宋体" w:hint="default"/>
          <w:b/>
          <w:bCs/>
          <w:spacing w:val="1"/>
          <w:w w:val="99"/>
          <w:sz w:val="22"/>
          <w:szCs w:val="22"/>
        </w:rPr>
        <w:t> </w:t>
      </w:r>
      <w:r>
        <w:rPr>
          <w:rFonts w:ascii="宋体" w:hAnsi="宋体" w:cs="宋体" w:eastAsia="宋体" w:hint="default"/>
          <w:sz w:val="22"/>
          <w:szCs w:val="22"/>
        </w:rPr>
        <w:t>1、非公开发行股票事项</w:t>
      </w:r>
    </w:p>
    <w:p>
      <w:pPr>
        <w:spacing w:after="0" w:line="491" w:lineRule="auto"/>
        <w:jc w:val="left"/>
        <w:rPr>
          <w:rFonts w:ascii="宋体" w:hAnsi="宋体" w:cs="宋体" w:eastAsia="宋体" w:hint="default"/>
          <w:sz w:val="22"/>
          <w:szCs w:val="22"/>
        </w:rPr>
        <w:sectPr>
          <w:headerReference w:type="default" r:id="rId573"/>
          <w:pgSz w:w="11910" w:h="16840"/>
          <w:pgMar w:header="898" w:footer="844" w:top="1420" w:bottom="1040" w:left="1460" w:right="1520"/>
        </w:sectPr>
      </w:pPr>
    </w:p>
    <w:p>
      <w:pPr>
        <w:tabs>
          <w:tab w:pos="8816" w:val="left" w:leader="none"/>
        </w:tabs>
        <w:spacing w:before="38"/>
        <w:ind w:left="241"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p>
      <w:pPr>
        <w:pStyle w:val="BodyText"/>
        <w:spacing w:line="240" w:lineRule="auto" w:before="60"/>
        <w:ind w:left="791" w:right="0"/>
        <w:jc w:val="left"/>
      </w:pPr>
      <w:r>
        <w:rPr/>
        <w:t>2009 年，本公司拟向特定对象非公开发行境内上市人民币普通股股票（A</w:t>
      </w:r>
      <w:r>
        <w:rPr>
          <w:spacing w:val="-78"/>
        </w:rPr>
        <w:t> </w:t>
      </w:r>
      <w:r>
        <w:rPr/>
        <w:t>股），</w:t>
      </w:r>
    </w:p>
    <w:p>
      <w:pPr>
        <w:pStyle w:val="BodyText"/>
        <w:spacing w:line="300" w:lineRule="auto" w:before="72"/>
        <w:ind w:left="241" w:right="741"/>
        <w:jc w:val="left"/>
      </w:pPr>
      <w:r>
        <w:rPr/>
        <w:t>发行股票数量为</w:t>
      </w:r>
      <w:r>
        <w:rPr>
          <w:spacing w:val="-47"/>
        </w:rPr>
        <w:t> </w:t>
      </w:r>
      <w:r>
        <w:rPr/>
        <w:t>11,074.20</w:t>
      </w:r>
      <w:r>
        <w:rPr>
          <w:spacing w:val="-47"/>
        </w:rPr>
        <w:t> </w:t>
      </w:r>
      <w:r>
        <w:rPr/>
        <w:t>万股，募集的资金总额为</w:t>
      </w:r>
      <w:r>
        <w:rPr>
          <w:spacing w:val="-47"/>
        </w:rPr>
        <w:t> </w:t>
      </w:r>
      <w:r>
        <w:rPr/>
        <w:t>10</w:t>
      </w:r>
      <w:r>
        <w:rPr>
          <w:spacing w:val="-47"/>
        </w:rPr>
        <w:t> </w:t>
      </w:r>
      <w:r>
        <w:rPr/>
        <w:t>亿元人民币。非公开发行的发</w:t>
      </w:r>
      <w:r>
        <w:rPr>
          <w:w w:val="99"/>
        </w:rPr>
        <w:t> </w:t>
      </w:r>
      <w:r>
        <w:rPr/>
        <w:t>行对象为长城科技股份有限公司及深圳长城开发科技股份有限公司。</w:t>
      </w:r>
    </w:p>
    <w:p>
      <w:pPr>
        <w:spacing w:line="240" w:lineRule="auto" w:before="11"/>
        <w:rPr>
          <w:rFonts w:ascii="宋体" w:hAnsi="宋体" w:cs="宋体" w:eastAsia="宋体" w:hint="default"/>
          <w:sz w:val="28"/>
          <w:szCs w:val="28"/>
        </w:rPr>
      </w:pPr>
    </w:p>
    <w:p>
      <w:pPr>
        <w:pStyle w:val="BodyText"/>
        <w:spacing w:line="300" w:lineRule="auto"/>
        <w:ind w:left="241" w:right="735" w:firstLine="440"/>
        <w:jc w:val="left"/>
      </w:pPr>
      <w:r>
        <w:rPr>
          <w:spacing w:val="-2"/>
        </w:rPr>
        <w:t>根据各方签订的认购协议，长城科技股份有限公司将以现金方式认购本次非公开发</w:t>
      </w:r>
      <w:r>
        <w:rPr>
          <w:w w:val="99"/>
        </w:rPr>
        <w:t> </w:t>
      </w:r>
      <w:r>
        <w:rPr/>
        <w:t>行的股票不超过</w:t>
      </w:r>
      <w:r>
        <w:rPr>
          <w:spacing w:val="-48"/>
        </w:rPr>
        <w:t> </w:t>
      </w:r>
      <w:r>
        <w:rPr/>
        <w:t>11,074.20</w:t>
      </w:r>
      <w:r>
        <w:rPr>
          <w:spacing w:val="-48"/>
        </w:rPr>
        <w:t> </w:t>
      </w:r>
      <w:r>
        <w:rPr/>
        <w:t>万股，认购金额不超过</w:t>
      </w:r>
      <w:r>
        <w:rPr>
          <w:spacing w:val="-48"/>
        </w:rPr>
        <w:t> </w:t>
      </w:r>
      <w:r>
        <w:rPr/>
        <w:t>10</w:t>
      </w:r>
      <w:r>
        <w:rPr>
          <w:spacing w:val="-48"/>
        </w:rPr>
        <w:t> </w:t>
      </w:r>
      <w:r>
        <w:rPr/>
        <w:t>亿元人民币。长城开发股份有限</w:t>
      </w:r>
    </w:p>
    <w:p>
      <w:pPr>
        <w:pStyle w:val="BodyText"/>
        <w:spacing w:line="240" w:lineRule="auto" w:before="17"/>
        <w:ind w:left="241" w:right="0"/>
        <w:jc w:val="left"/>
      </w:pPr>
      <w:r>
        <w:rPr/>
        <w:t>公司将以现金方式认购本次非公开发行的股票不超过 1,771.87</w:t>
      </w:r>
      <w:r>
        <w:rPr>
          <w:spacing w:val="-81"/>
        </w:rPr>
        <w:t> </w:t>
      </w:r>
      <w:r>
        <w:rPr/>
        <w:t>万股，认购金额不超过</w:t>
      </w:r>
    </w:p>
    <w:p>
      <w:pPr>
        <w:pStyle w:val="BodyText"/>
        <w:spacing w:line="240" w:lineRule="auto" w:before="72"/>
        <w:ind w:left="241" w:right="0"/>
        <w:jc w:val="left"/>
      </w:pPr>
      <w:r>
        <w:rPr/>
        <w:t>1.6</w:t>
      </w:r>
      <w:r>
        <w:rPr>
          <w:spacing w:val="-58"/>
        </w:rPr>
        <w:t> </w:t>
      </w:r>
      <w:r>
        <w:rPr/>
        <w:t>亿元人民币。截止本报告报出日，该事项尚未进行完毕。</w:t>
      </w:r>
    </w:p>
    <w:p>
      <w:pPr>
        <w:spacing w:line="240" w:lineRule="auto" w:before="0"/>
        <w:rPr>
          <w:rFonts w:ascii="宋体" w:hAnsi="宋体" w:cs="宋体" w:eastAsia="宋体" w:hint="default"/>
          <w:sz w:val="22"/>
          <w:szCs w:val="22"/>
        </w:rPr>
      </w:pPr>
    </w:p>
    <w:p>
      <w:pPr>
        <w:pStyle w:val="BodyText"/>
        <w:spacing w:line="300" w:lineRule="auto" w:before="144"/>
        <w:ind w:left="241" w:right="735" w:firstLine="440"/>
        <w:jc w:val="left"/>
      </w:pPr>
      <w:r>
        <w:rPr>
          <w:spacing w:val="-2"/>
        </w:rPr>
        <w:t>需要提请报表使用者注意，若本次非公开发行股份顺利发行，则股权比例将发生变</w:t>
      </w:r>
      <w:r>
        <w:rPr>
          <w:w w:val="99"/>
        </w:rPr>
        <w:t> </w:t>
      </w:r>
      <w:r>
        <w:rPr/>
        <w:t>化，预期持股比例变化如下：</w:t>
      </w:r>
    </w:p>
    <w:p>
      <w:pPr>
        <w:spacing w:line="240" w:lineRule="auto" w:before="7"/>
        <w:rPr>
          <w:rFonts w:ascii="宋体" w:hAnsi="宋体" w:cs="宋体" w:eastAsia="宋体" w:hint="default"/>
          <w:sz w:val="26"/>
          <w:szCs w:val="26"/>
        </w:rPr>
      </w:pPr>
    </w:p>
    <w:p>
      <w:pPr>
        <w:spacing w:line="9080" w:lineRule="exact"/>
        <w:ind w:left="114" w:right="0" w:firstLine="0"/>
        <w:rPr>
          <w:rFonts w:ascii="宋体" w:hAnsi="宋体" w:cs="宋体" w:eastAsia="宋体" w:hint="default"/>
          <w:sz w:val="20"/>
          <w:szCs w:val="20"/>
        </w:rPr>
      </w:pPr>
      <w:r>
        <w:rPr>
          <w:rFonts w:ascii="宋体" w:hAnsi="宋体" w:cs="宋体" w:eastAsia="宋体" w:hint="default"/>
          <w:position w:val="-181"/>
          <w:sz w:val="20"/>
          <w:szCs w:val="20"/>
        </w:rPr>
        <w:pict>
          <v:group style="width:452.85pt;height:454.05pt;mso-position-horizontal-relative:char;mso-position-vertical-relative:line" coordorigin="0,0" coordsize="9057,9081">
            <v:group style="position:absolute;left:26;top:5;width:1166;height:2" coordorigin="26,5" coordsize="1166,2">
              <v:shape style="position:absolute;left:26;top:5;width:1166;height:2" coordorigin="26,5" coordsize="1166,0" path="m26,5l1192,5e" filled="false" stroked="true" strokeweight=".48pt" strokecolor="#000000">
                <v:path arrowok="t"/>
              </v:shape>
            </v:group>
            <v:group style="position:absolute;left:26;top:24;width:1166;height:2" coordorigin="26,24" coordsize="1166,2">
              <v:shape style="position:absolute;left:26;top:24;width:1166;height:2" coordorigin="26,24" coordsize="1166,0" path="m26,24l1192,24e" filled="false" stroked="true" strokeweight=".48pt" strokecolor="#000000">
                <v:path arrowok="t"/>
              </v:shape>
              <v:shape style="position:absolute;left:1192;top:29;width:10;height:2" type="#_x0000_t75" stroked="false">
                <v:imagedata r:id="rId105" o:title=""/>
              </v:shape>
            </v:group>
            <v:group style="position:absolute;left:1192;top:5;width:29;height:2" coordorigin="1192,5" coordsize="29,2">
              <v:shape style="position:absolute;left:1192;top:5;width:29;height:2" coordorigin="1192,5" coordsize="29,0" path="m1192,5l1220,5e" filled="false" stroked="true" strokeweight=".48pt" strokecolor="#000000">
                <v:path arrowok="t"/>
              </v:shape>
            </v:group>
            <v:group style="position:absolute;left:1192;top:24;width:29;height:2" coordorigin="1192,24" coordsize="29,2">
              <v:shape style="position:absolute;left:1192;top:24;width:29;height:2" coordorigin="1192,24" coordsize="29,0" path="m1192,24l1220,24e" filled="false" stroked="true" strokeweight=".48pt" strokecolor="#000000">
                <v:path arrowok="t"/>
              </v:shape>
            </v:group>
            <v:group style="position:absolute;left:1220;top:5;width:3894;height:2" coordorigin="1220,5" coordsize="3894,2">
              <v:shape style="position:absolute;left:1220;top:5;width:3894;height:2" coordorigin="1220,5" coordsize="3894,0" path="m1220,5l5114,5e" filled="false" stroked="true" strokeweight=".48pt" strokecolor="#000000">
                <v:path arrowok="t"/>
              </v:shape>
            </v:group>
            <v:group style="position:absolute;left:1220;top:24;width:3894;height:2" coordorigin="1220,24" coordsize="3894,2">
              <v:shape style="position:absolute;left:1220;top:24;width:3894;height:2" coordorigin="1220,24" coordsize="3894,0" path="m1220,24l5114,24e" filled="false" stroked="true" strokeweight=".48pt" strokecolor="#000000">
                <v:path arrowok="t"/>
              </v:shape>
              <v:shape style="position:absolute;left:5114;top:29;width:10;height:2" type="#_x0000_t75" stroked="false">
                <v:imagedata r:id="rId105" o:title=""/>
              </v:shape>
            </v:group>
            <v:group style="position:absolute;left:5114;top:5;width:29;height:2" coordorigin="5114,5" coordsize="29,2">
              <v:shape style="position:absolute;left:5114;top:5;width:29;height:2" coordorigin="5114,5" coordsize="29,0" path="m5114,5l5143,5e" filled="false" stroked="true" strokeweight=".48pt" strokecolor="#000000">
                <v:path arrowok="t"/>
              </v:shape>
            </v:group>
            <v:group style="position:absolute;left:5114;top:24;width:29;height:2" coordorigin="5114,24" coordsize="29,2">
              <v:shape style="position:absolute;left:5114;top:24;width:29;height:2" coordorigin="5114,24" coordsize="29,0" path="m5114,24l5143,24e" filled="false" stroked="true" strokeweight=".48pt" strokecolor="#000000">
                <v:path arrowok="t"/>
              </v:shape>
            </v:group>
            <v:group style="position:absolute;left:5143;top:5;width:3892;height:2" coordorigin="5143,5" coordsize="3892,2">
              <v:shape style="position:absolute;left:5143;top:5;width:3892;height:2" coordorigin="5143,5" coordsize="3892,0" path="m5143,5l9035,5e" filled="false" stroked="true" strokeweight=".48pt" strokecolor="#000000">
                <v:path arrowok="t"/>
              </v:shape>
            </v:group>
            <v:group style="position:absolute;left:5143;top:24;width:3892;height:2" coordorigin="5143,24" coordsize="3892,2">
              <v:shape style="position:absolute;left:5143;top:24;width:3892;height:2" coordorigin="5143,24" coordsize="3892,0" path="m5143,24l9035,24e" filled="false" stroked="true" strokeweight=".48pt" strokecolor="#000000">
                <v:path arrowok="t"/>
              </v:shape>
              <v:shape style="position:absolute;left:1177;top:16;width:3961;height:389" type="#_x0000_t75" stroked="false">
                <v:imagedata r:id="rId581" o:title=""/>
              </v:shape>
              <v:shape style="position:absolute;left:1177;top:376;width:7879;height:1109" type="#_x0000_t75" stroked="false">
                <v:imagedata r:id="rId582" o:title=""/>
              </v:shape>
            </v:group>
            <v:group style="position:absolute;left:5;top:9076;width:1187;height:2" coordorigin="5,9076" coordsize="1187,2">
              <v:shape style="position:absolute;left:5;top:9076;width:1187;height:2" coordorigin="5,9076" coordsize="1187,0" path="m5,9076l1192,9076e" filled="false" stroked="true" strokeweight=".48pt" strokecolor="#000000">
                <v:path arrowok="t"/>
              </v:shape>
            </v:group>
            <v:group style="position:absolute;left:5;top:9056;width:1187;height:2" coordorigin="5,9056" coordsize="1187,2">
              <v:shape style="position:absolute;left:5;top:9056;width:1187;height:2" coordorigin="5,9056" coordsize="1187,0" path="m5,9056l1192,9056e" filled="false" stroked="true" strokeweight=".48pt" strokecolor="#000000">
                <v:path arrowok="t"/>
              </v:shape>
              <v:shape style="position:absolute;left:6;top:1457;width:9048;height:7614" type="#_x0000_t75" stroked="false">
                <v:imagedata r:id="rId583" o:title=""/>
              </v:shape>
            </v:group>
            <v:group style="position:absolute;left:1192;top:9056;width:29;height:2" coordorigin="1192,9056" coordsize="29,2">
              <v:shape style="position:absolute;left:1192;top:9056;width:29;height:2" coordorigin="1192,9056" coordsize="29,0" path="m1192,9056l1220,9056e" filled="false" stroked="true" strokeweight=".48pt" strokecolor="#000000">
                <v:path arrowok="t"/>
              </v:shape>
            </v:group>
            <v:group style="position:absolute;left:1192;top:9076;width:2267;height:2" coordorigin="1192,9076" coordsize="2267,2">
              <v:shape style="position:absolute;left:1192;top:9076;width:2267;height:2" coordorigin="1192,9076" coordsize="2267,0" path="m1192,9076l3458,9076e" filled="false" stroked="true" strokeweight=".48pt" strokecolor="#000000">
                <v:path arrowok="t"/>
              </v:shape>
            </v:group>
            <v:group style="position:absolute;left:1220;top:9056;width:2238;height:2" coordorigin="1220,9056" coordsize="2238,2">
              <v:shape style="position:absolute;left:1220;top:9056;width:2238;height:2" coordorigin="1220,9056" coordsize="2238,0" path="m1220,9056l3458,9056e" filled="false" stroked="true" strokeweight=".48pt" strokecolor="#000000">
                <v:path arrowok="t"/>
              </v:shape>
              <v:shape style="position:absolute;left:3439;top:5071;width:48;height:3994" type="#_x0000_t75" stroked="false">
                <v:imagedata r:id="rId584" o:title=""/>
              </v:shape>
            </v:group>
            <v:group style="position:absolute;left:3458;top:9056;width:29;height:2" coordorigin="3458,9056" coordsize="29,2">
              <v:shape style="position:absolute;left:3458;top:9056;width:29;height:2" coordorigin="3458,9056" coordsize="29,0" path="m3458,9056l3487,9056e" filled="false" stroked="true" strokeweight=".48pt" strokecolor="#000000">
                <v:path arrowok="t"/>
              </v:shape>
            </v:group>
            <v:group style="position:absolute;left:3458;top:9076;width:1656;height:2" coordorigin="3458,9076" coordsize="1656,2">
              <v:shape style="position:absolute;left:3458;top:9076;width:1656;height:2" coordorigin="3458,9076" coordsize="1656,0" path="m3458,9076l5114,9076e" filled="false" stroked="true" strokeweight=".48pt" strokecolor="#000000">
                <v:path arrowok="t"/>
              </v:shape>
            </v:group>
            <v:group style="position:absolute;left:3487;top:9056;width:1628;height:2" coordorigin="3487,9056" coordsize="1628,2">
              <v:shape style="position:absolute;left:3487;top:9056;width:1628;height:2" coordorigin="3487,9056" coordsize="1628,0" path="m3487,9056l5114,9056e" filled="false" stroked="true" strokeweight=".48pt" strokecolor="#000000">
                <v:path arrowok="t"/>
              </v:shape>
              <v:shape style="position:absolute;left:5095;top:5071;width:48;height:4000" type="#_x0000_t75" stroked="false">
                <v:imagedata r:id="rId585" o:title=""/>
              </v:shape>
            </v:group>
            <v:group style="position:absolute;left:5114;top:9056;width:29;height:2" coordorigin="5114,9056" coordsize="29,2">
              <v:shape style="position:absolute;left:5114;top:9056;width:29;height:2" coordorigin="5114,9056" coordsize="29,0" path="m5114,9056l5143,9056e" filled="false" stroked="true" strokeweight=".48pt" strokecolor="#000000">
                <v:path arrowok="t"/>
              </v:shape>
            </v:group>
            <v:group style="position:absolute;left:5114;top:9076;width:2267;height:2" coordorigin="5114,9076" coordsize="2267,2">
              <v:shape style="position:absolute;left:5114;top:9076;width:2267;height:2" coordorigin="5114,9076" coordsize="2267,0" path="m5114,9076l7381,9076e" filled="false" stroked="true" strokeweight=".48pt" strokecolor="#000000">
                <v:path arrowok="t"/>
              </v:shape>
            </v:group>
            <v:group style="position:absolute;left:5143;top:9056;width:2238;height:2" coordorigin="5143,9056" coordsize="2238,2">
              <v:shape style="position:absolute;left:5143;top:9056;width:2238;height:2" coordorigin="5143,9056" coordsize="2238,0" path="m5143,9056l7381,9056e" filled="false" stroked="true" strokeweight=".48pt" strokecolor="#000000">
                <v:path arrowok="t"/>
              </v:shape>
              <v:shape style="position:absolute;left:7362;top:5071;width:48;height:3994" type="#_x0000_t75" stroked="false">
                <v:imagedata r:id="rId586" o:title=""/>
              </v:shape>
            </v:group>
            <v:group style="position:absolute;left:7381;top:9056;width:29;height:2" coordorigin="7381,9056" coordsize="29,2">
              <v:shape style="position:absolute;left:7381;top:9056;width:29;height:2" coordorigin="7381,9056" coordsize="29,0" path="m7381,9056l7410,9056e" filled="false" stroked="true" strokeweight=".48pt" strokecolor="#000000">
                <v:path arrowok="t"/>
              </v:shape>
            </v:group>
            <v:group style="position:absolute;left:7381;top:9076;width:1661;height:2" coordorigin="7381,9076" coordsize="1661,2">
              <v:shape style="position:absolute;left:7381;top:9076;width:1661;height:2" coordorigin="7381,9076" coordsize="1661,0" path="m7381,9076l9042,9076e" filled="false" stroked="true" strokeweight=".48pt" strokecolor="#000000">
                <v:path arrowok="t"/>
              </v:shape>
            </v:group>
            <v:group style="position:absolute;left:7410;top:9056;width:1632;height:2" coordorigin="7410,9056" coordsize="1632,2">
              <v:shape style="position:absolute;left:7410;top:9056;width:1632;height:2" coordorigin="7410,9056" coordsize="1632,0" path="m7410,9056l9042,9056e" filled="false" stroked="true" strokeweight=".48pt" strokecolor="#000000">
                <v:path arrowok="t"/>
              </v:shape>
              <v:shape style="position:absolute;left:127;top:112;width:484;height:169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b/>
                          <w:bCs/>
                          <w:sz w:val="24"/>
                          <w:szCs w:val="24"/>
                        </w:rPr>
                        <w:t>37、</w:t>
                      </w:r>
                      <w:r>
                        <w:rPr>
                          <w:rFonts w:ascii="宋体" w:hAnsi="宋体" w:cs="宋体" w:eastAsia="宋体" w:hint="default"/>
                          <w:sz w:val="24"/>
                          <w:szCs w:val="24"/>
                        </w:rPr>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before="193"/>
                        <w:ind w:left="0" w:right="0" w:firstLine="0"/>
                        <w:jc w:val="left"/>
                        <w:rPr>
                          <w:rFonts w:ascii="宋体" w:hAnsi="宋体" w:cs="宋体" w:eastAsia="宋体" w:hint="default"/>
                          <w:sz w:val="24"/>
                          <w:szCs w:val="24"/>
                        </w:rPr>
                      </w:pPr>
                      <w:r>
                        <w:rPr>
                          <w:rFonts w:ascii="宋体" w:hAnsi="宋体" w:cs="宋体" w:eastAsia="宋体" w:hint="default"/>
                          <w:sz w:val="24"/>
                          <w:szCs w:val="24"/>
                        </w:rPr>
                        <w:t>44、</w:t>
                      </w:r>
                    </w:p>
                  </w:txbxContent>
                </v:textbox>
                <w10:wrap type="none"/>
              </v:shape>
              <v:shape style="position:absolute;left:847;top:112;width:240;height:8901" type="#_x0000_t202" filled="false" stroked="false">
                <v:textbox inset="0,0,0,0">
                  <w:txbxContent>
                    <w:p>
                      <w:pPr>
                        <w:spacing w:line="240" w:lineRule="exact" w:before="0"/>
                        <w:ind w:left="0" w:right="0" w:firstLine="0"/>
                        <w:jc w:val="both"/>
                        <w:rPr>
                          <w:rFonts w:ascii="宋体" w:hAnsi="宋体" w:cs="宋体" w:eastAsia="宋体" w:hint="default"/>
                          <w:sz w:val="24"/>
                          <w:szCs w:val="24"/>
                        </w:rPr>
                      </w:pPr>
                      <w:r>
                        <w:rPr>
                          <w:rFonts w:ascii="宋体" w:hAnsi="宋体" w:cs="宋体" w:eastAsia="宋体" w:hint="default"/>
                          <w:b/>
                          <w:bCs/>
                          <w:w w:val="99"/>
                          <w:sz w:val="24"/>
                          <w:szCs w:val="24"/>
                        </w:rPr>
                        <w:t>股</w:t>
                      </w:r>
                      <w:r>
                        <w:rPr>
                          <w:rFonts w:ascii="宋体" w:hAnsi="宋体" w:cs="宋体" w:eastAsia="宋体" w:hint="default"/>
                          <w:sz w:val="24"/>
                          <w:szCs w:val="24"/>
                        </w:rPr>
                      </w:r>
                    </w:p>
                    <w:p>
                      <w:pPr>
                        <w:spacing w:line="276" w:lineRule="auto" w:before="46"/>
                        <w:ind w:left="0" w:right="0" w:firstLine="0"/>
                        <w:jc w:val="both"/>
                        <w:rPr>
                          <w:rFonts w:ascii="宋体" w:hAnsi="宋体" w:cs="宋体" w:eastAsia="宋体" w:hint="default"/>
                          <w:sz w:val="24"/>
                          <w:szCs w:val="24"/>
                        </w:rPr>
                      </w:pPr>
                      <w:r>
                        <w:rPr>
                          <w:rFonts w:ascii="宋体" w:hAnsi="宋体" w:cs="宋体" w:eastAsia="宋体" w:hint="default"/>
                          <w:b/>
                          <w:bCs/>
                          <w:w w:val="95"/>
                          <w:sz w:val="24"/>
                          <w:szCs w:val="24"/>
                        </w:rPr>
                        <w:t>东</w:t>
                      </w:r>
                      <w:r>
                        <w:rPr>
                          <w:rFonts w:ascii="宋体" w:hAnsi="宋体" w:cs="宋体" w:eastAsia="宋体" w:hint="default"/>
                          <w:b/>
                          <w:bCs/>
                          <w:spacing w:val="-104"/>
                          <w:w w:val="95"/>
                          <w:sz w:val="24"/>
                          <w:szCs w:val="24"/>
                        </w:rPr>
                        <w:t> </w:t>
                      </w:r>
                      <w:r>
                        <w:rPr>
                          <w:rFonts w:ascii="宋体" w:hAnsi="宋体" w:cs="宋体" w:eastAsia="宋体" w:hint="default"/>
                          <w:b/>
                          <w:bCs/>
                          <w:w w:val="95"/>
                          <w:sz w:val="24"/>
                          <w:szCs w:val="24"/>
                        </w:rPr>
                        <w:t>名</w:t>
                      </w:r>
                      <w:r>
                        <w:rPr>
                          <w:rFonts w:ascii="宋体" w:hAnsi="宋体" w:cs="宋体" w:eastAsia="宋体" w:hint="default"/>
                          <w:b/>
                          <w:bCs/>
                          <w:spacing w:val="-104"/>
                          <w:w w:val="95"/>
                          <w:sz w:val="24"/>
                          <w:szCs w:val="24"/>
                        </w:rPr>
                        <w:t> </w:t>
                      </w:r>
                      <w:r>
                        <w:rPr>
                          <w:rFonts w:ascii="宋体" w:hAnsi="宋体" w:cs="宋体" w:eastAsia="宋体" w:hint="default"/>
                          <w:b/>
                          <w:bCs/>
                          <w:w w:val="95"/>
                          <w:sz w:val="24"/>
                          <w:szCs w:val="24"/>
                        </w:rPr>
                        <w:t>称</w:t>
                      </w:r>
                      <w:r>
                        <w:rPr>
                          <w:rFonts w:ascii="宋体" w:hAnsi="宋体" w:cs="宋体" w:eastAsia="宋体" w:hint="default"/>
                          <w:b/>
                          <w:bCs/>
                          <w:spacing w:val="-104"/>
                          <w:w w:val="95"/>
                          <w:sz w:val="24"/>
                          <w:szCs w:val="24"/>
                        </w:rPr>
                        <w:t> </w:t>
                      </w:r>
                      <w:r>
                        <w:rPr>
                          <w:rFonts w:ascii="宋体" w:hAnsi="宋体" w:cs="宋体" w:eastAsia="宋体" w:hint="default"/>
                          <w:sz w:val="24"/>
                          <w:szCs w:val="24"/>
                        </w:rPr>
                        <w:t>长 城 科 技 股 份 有 限 公 司 深 圳 长 城 开 发 科 技 股 份</w:t>
                      </w:r>
                    </w:p>
                    <w:p>
                      <w:pPr>
                        <w:spacing w:before="10"/>
                        <w:ind w:left="0" w:right="0" w:firstLine="0"/>
                        <w:jc w:val="both"/>
                        <w:rPr>
                          <w:rFonts w:ascii="宋体" w:hAnsi="宋体" w:cs="宋体" w:eastAsia="宋体" w:hint="default"/>
                          <w:sz w:val="24"/>
                          <w:szCs w:val="24"/>
                        </w:rPr>
                      </w:pPr>
                      <w:r>
                        <w:rPr>
                          <w:rFonts w:ascii="宋体" w:hAnsi="宋体" w:cs="宋体" w:eastAsia="宋体" w:hint="default"/>
                          <w:sz w:val="24"/>
                          <w:szCs w:val="24"/>
                        </w:rPr>
                        <w:t>有</w:t>
                      </w:r>
                    </w:p>
                  </w:txbxContent>
                </v:textbox>
                <w10:wrap type="none"/>
              </v:shape>
              <v:shape style="position:absolute;left:1728;top:112;width:3165;height:970" type="#_x0000_t202" filled="false" stroked="false">
                <v:textbox inset="0,0,0,0">
                  <w:txbxContent>
                    <w:p>
                      <w:pPr>
                        <w:tabs>
                          <w:tab w:pos="1427" w:val="left" w:leader="none"/>
                        </w:tabs>
                        <w:spacing w:line="240" w:lineRule="exact" w:before="0"/>
                        <w:ind w:left="708" w:right="0" w:firstLine="0"/>
                        <w:jc w:val="left"/>
                        <w:rPr>
                          <w:rFonts w:ascii="宋体" w:hAnsi="宋体" w:cs="宋体" w:eastAsia="宋体" w:hint="default"/>
                          <w:sz w:val="24"/>
                          <w:szCs w:val="24"/>
                        </w:rPr>
                      </w:pPr>
                      <w:r>
                        <w:rPr>
                          <w:rFonts w:ascii="宋体" w:hAnsi="宋体" w:cs="宋体" w:eastAsia="宋体" w:hint="default"/>
                          <w:b/>
                          <w:bCs/>
                          <w:w w:val="95"/>
                          <w:sz w:val="24"/>
                          <w:szCs w:val="24"/>
                        </w:rPr>
                        <w:t>38、</w:t>
                        <w:tab/>
                      </w:r>
                      <w:r>
                        <w:rPr>
                          <w:rFonts w:ascii="宋体" w:hAnsi="宋体" w:cs="宋体" w:eastAsia="宋体" w:hint="default"/>
                          <w:b/>
                          <w:bCs/>
                          <w:sz w:val="24"/>
                          <w:szCs w:val="24"/>
                        </w:rPr>
                        <w:t>发行前</w:t>
                      </w:r>
                      <w:r>
                        <w:rPr>
                          <w:rFonts w:ascii="宋体" w:hAnsi="宋体" w:cs="宋体" w:eastAsia="宋体" w:hint="default"/>
                          <w:sz w:val="24"/>
                          <w:szCs w:val="24"/>
                        </w:rPr>
                      </w:r>
                    </w:p>
                    <w:p>
                      <w:pPr>
                        <w:tabs>
                          <w:tab w:pos="719" w:val="left" w:leader="none"/>
                          <w:tab w:pos="1961" w:val="left" w:leader="none"/>
                          <w:tab w:pos="2681" w:val="left" w:leader="none"/>
                        </w:tabs>
                        <w:spacing w:line="360" w:lineRule="atLeast" w:before="9"/>
                        <w:ind w:left="2682" w:right="0" w:hanging="2682"/>
                        <w:jc w:val="right"/>
                        <w:rPr>
                          <w:rFonts w:ascii="宋体" w:hAnsi="宋体" w:cs="宋体" w:eastAsia="宋体" w:hint="default"/>
                          <w:sz w:val="24"/>
                          <w:szCs w:val="24"/>
                        </w:rPr>
                      </w:pPr>
                      <w:r>
                        <w:rPr>
                          <w:rFonts w:ascii="宋体" w:hAnsi="宋体" w:cs="宋体" w:eastAsia="宋体" w:hint="default"/>
                          <w:sz w:val="24"/>
                          <w:szCs w:val="24"/>
                        </w:rPr>
                        <w:t>40、</w:t>
                        <w:tab/>
                      </w:r>
                      <w:r>
                        <w:rPr>
                          <w:rFonts w:ascii="宋体" w:hAnsi="宋体" w:cs="宋体" w:eastAsia="宋体" w:hint="default"/>
                          <w:b/>
                          <w:bCs/>
                          <w:w w:val="95"/>
                          <w:sz w:val="24"/>
                          <w:szCs w:val="24"/>
                        </w:rPr>
                        <w:t>股数</w:t>
                        <w:tab/>
                      </w:r>
                      <w:r>
                        <w:rPr>
                          <w:rFonts w:ascii="宋体" w:hAnsi="宋体" w:cs="宋体" w:eastAsia="宋体" w:hint="default"/>
                          <w:sz w:val="24"/>
                          <w:szCs w:val="24"/>
                        </w:rPr>
                        <w:t>41、</w:t>
                        <w:tab/>
                      </w:r>
                      <w:r>
                        <w:rPr>
                          <w:rFonts w:ascii="宋体" w:hAnsi="宋体" w:cs="宋体" w:eastAsia="宋体" w:hint="default"/>
                          <w:b/>
                          <w:bCs/>
                          <w:sz w:val="24"/>
                          <w:szCs w:val="24"/>
                        </w:rPr>
                        <w:t>投资</w:t>
                      </w:r>
                      <w:r>
                        <w:rPr>
                          <w:rFonts w:ascii="宋体" w:hAnsi="宋体" w:cs="宋体" w:eastAsia="宋体" w:hint="default"/>
                          <w:b/>
                          <w:bCs/>
                          <w:spacing w:val="1"/>
                          <w:w w:val="99"/>
                          <w:sz w:val="24"/>
                          <w:szCs w:val="24"/>
                        </w:rPr>
                        <w:t> </w:t>
                      </w:r>
                      <w:r>
                        <w:rPr>
                          <w:rFonts w:ascii="宋体" w:hAnsi="宋体" w:cs="宋体" w:eastAsia="宋体" w:hint="default"/>
                          <w:b/>
                          <w:bCs/>
                          <w:sz w:val="24"/>
                          <w:szCs w:val="24"/>
                        </w:rPr>
                        <w:t>比例</w:t>
                      </w:r>
                      <w:r>
                        <w:rPr>
                          <w:rFonts w:ascii="宋体" w:hAnsi="宋体" w:cs="宋体" w:eastAsia="宋体" w:hint="default"/>
                          <w:sz w:val="24"/>
                          <w:szCs w:val="24"/>
                        </w:rPr>
                      </w:r>
                    </w:p>
                  </w:txbxContent>
                </v:textbox>
                <w10:wrap type="none"/>
              </v:shape>
              <v:shape style="position:absolute;left:5651;top:112;width:3165;height:970" type="#_x0000_t202" filled="false" stroked="false">
                <v:textbox inset="0,0,0,0">
                  <w:txbxContent>
                    <w:p>
                      <w:pPr>
                        <w:tabs>
                          <w:tab w:pos="1427" w:val="left" w:leader="none"/>
                        </w:tabs>
                        <w:spacing w:line="240" w:lineRule="exact" w:before="0"/>
                        <w:ind w:left="708" w:right="0" w:firstLine="0"/>
                        <w:jc w:val="left"/>
                        <w:rPr>
                          <w:rFonts w:ascii="宋体" w:hAnsi="宋体" w:cs="宋体" w:eastAsia="宋体" w:hint="default"/>
                          <w:sz w:val="24"/>
                          <w:szCs w:val="24"/>
                        </w:rPr>
                      </w:pPr>
                      <w:r>
                        <w:rPr>
                          <w:rFonts w:ascii="宋体" w:hAnsi="宋体" w:cs="宋体" w:eastAsia="宋体" w:hint="default"/>
                          <w:b/>
                          <w:bCs/>
                          <w:w w:val="95"/>
                          <w:sz w:val="24"/>
                          <w:szCs w:val="24"/>
                        </w:rPr>
                        <w:t>39、</w:t>
                        <w:tab/>
                      </w:r>
                      <w:r>
                        <w:rPr>
                          <w:rFonts w:ascii="宋体" w:hAnsi="宋体" w:cs="宋体" w:eastAsia="宋体" w:hint="default"/>
                          <w:b/>
                          <w:bCs/>
                          <w:sz w:val="24"/>
                          <w:szCs w:val="24"/>
                        </w:rPr>
                        <w:t>发行后</w:t>
                      </w:r>
                      <w:r>
                        <w:rPr>
                          <w:rFonts w:ascii="宋体" w:hAnsi="宋体" w:cs="宋体" w:eastAsia="宋体" w:hint="default"/>
                          <w:sz w:val="24"/>
                          <w:szCs w:val="24"/>
                        </w:rPr>
                      </w:r>
                    </w:p>
                    <w:p>
                      <w:pPr>
                        <w:tabs>
                          <w:tab w:pos="719" w:val="left" w:leader="none"/>
                          <w:tab w:pos="1961" w:val="left" w:leader="none"/>
                          <w:tab w:pos="2681" w:val="left" w:leader="none"/>
                        </w:tabs>
                        <w:spacing w:line="360" w:lineRule="atLeast" w:before="9"/>
                        <w:ind w:left="2682" w:right="0" w:hanging="2682"/>
                        <w:jc w:val="right"/>
                        <w:rPr>
                          <w:rFonts w:ascii="宋体" w:hAnsi="宋体" w:cs="宋体" w:eastAsia="宋体" w:hint="default"/>
                          <w:sz w:val="24"/>
                          <w:szCs w:val="24"/>
                        </w:rPr>
                      </w:pPr>
                      <w:r>
                        <w:rPr>
                          <w:rFonts w:ascii="宋体" w:hAnsi="宋体" w:cs="宋体" w:eastAsia="宋体" w:hint="default"/>
                          <w:sz w:val="24"/>
                          <w:szCs w:val="24"/>
                        </w:rPr>
                        <w:t>42、</w:t>
                        <w:tab/>
                      </w:r>
                      <w:r>
                        <w:rPr>
                          <w:rFonts w:ascii="宋体" w:hAnsi="宋体" w:cs="宋体" w:eastAsia="宋体" w:hint="default"/>
                          <w:b/>
                          <w:bCs/>
                          <w:w w:val="95"/>
                          <w:sz w:val="24"/>
                          <w:szCs w:val="24"/>
                        </w:rPr>
                        <w:t>股数</w:t>
                        <w:tab/>
                      </w:r>
                      <w:r>
                        <w:rPr>
                          <w:rFonts w:ascii="宋体" w:hAnsi="宋体" w:cs="宋体" w:eastAsia="宋体" w:hint="default"/>
                          <w:sz w:val="24"/>
                          <w:szCs w:val="24"/>
                        </w:rPr>
                        <w:t>43、</w:t>
                        <w:tab/>
                      </w:r>
                      <w:r>
                        <w:rPr>
                          <w:rFonts w:ascii="宋体" w:hAnsi="宋体" w:cs="宋体" w:eastAsia="宋体" w:hint="default"/>
                          <w:b/>
                          <w:bCs/>
                          <w:sz w:val="24"/>
                          <w:szCs w:val="24"/>
                        </w:rPr>
                        <w:t>投资</w:t>
                      </w:r>
                      <w:r>
                        <w:rPr>
                          <w:rFonts w:ascii="宋体" w:hAnsi="宋体" w:cs="宋体" w:eastAsia="宋体" w:hint="default"/>
                          <w:b/>
                          <w:bCs/>
                          <w:spacing w:val="1"/>
                          <w:w w:val="99"/>
                          <w:sz w:val="24"/>
                          <w:szCs w:val="24"/>
                        </w:rPr>
                        <w:t> </w:t>
                      </w:r>
                      <w:r>
                        <w:rPr>
                          <w:rFonts w:ascii="宋体" w:hAnsi="宋体" w:cs="宋体" w:eastAsia="宋体" w:hint="default"/>
                          <w:b/>
                          <w:bCs/>
                          <w:sz w:val="24"/>
                          <w:szCs w:val="24"/>
                        </w:rPr>
                        <w:t>比例</w:t>
                      </w:r>
                      <w:r>
                        <w:rPr>
                          <w:rFonts w:ascii="宋体" w:hAnsi="宋体" w:cs="宋体" w:eastAsia="宋体" w:hint="default"/>
                          <w:sz w:val="24"/>
                          <w:szCs w:val="24"/>
                        </w:rPr>
                      </w:r>
                    </w:p>
                  </w:txbxContent>
                </v:textbox>
                <w10:wrap type="none"/>
              </v:shape>
              <v:shape style="position:absolute;left:1315;top:3181;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45、</w:t>
                      </w:r>
                    </w:p>
                  </w:txbxContent>
                </v:textbox>
                <w10:wrap type="none"/>
              </v:shape>
              <v:shape style="position:absolute;left:2035;top:3181;width:13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263,073,960</w:t>
                      </w:r>
                    </w:p>
                  </w:txbxContent>
                </v:textbox>
                <w10:wrap type="none"/>
              </v:shape>
              <v:shape style="position:absolute;left:3571;top:3181;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46、</w:t>
                      </w:r>
                    </w:p>
                  </w:txbxContent>
                </v:textbox>
                <w10:wrap type="none"/>
              </v:shape>
              <v:shape style="position:absolute;left:4291;top:3181;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47.82%</w:t>
                      </w:r>
                    </w:p>
                  </w:txbxContent>
                </v:textbox>
                <w10:wrap type="none"/>
              </v:shape>
              <v:shape style="position:absolute;left:5238;top:3181;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47、</w:t>
                      </w:r>
                    </w:p>
                  </w:txbxContent>
                </v:textbox>
                <w10:wrap type="none"/>
              </v:shape>
              <v:shape style="position:absolute;left:5958;top:3181;width:13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356,097,260</w:t>
                      </w:r>
                    </w:p>
                  </w:txbxContent>
                </v:textbox>
                <w10:wrap type="none"/>
              </v:shape>
              <v:shape style="position:absolute;left:7494;top:3181;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48、</w:t>
                      </w:r>
                    </w:p>
                  </w:txbxContent>
                </v:textbox>
                <w10:wrap type="none"/>
              </v:shape>
              <v:shape style="position:absolute;left:8214;top:3181;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53.88%</w:t>
                      </w:r>
                    </w:p>
                  </w:txbxContent>
                </v:textbox>
                <w10:wrap type="none"/>
              </v:shape>
              <v:shape style="position:absolute;left:127;top:5172;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49、</w:t>
                      </w:r>
                    </w:p>
                  </w:txbxContent>
                </v:textbox>
                <w10:wrap type="none"/>
              </v:shape>
              <v:shape style="position:absolute;left:1966;top:6972;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50、</w:t>
                      </w:r>
                    </w:p>
                  </w:txbxContent>
                </v:textbox>
                <w10:wrap type="none"/>
              </v:shape>
              <v:shape style="position:absolute;left:3235;top:6972;width:1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w:t>
                      </w:r>
                    </w:p>
                  </w:txbxContent>
                </v:textbox>
                <w10:wrap type="none"/>
              </v:shape>
              <v:shape style="position:absolute;left:4171;top:6972;width:840;height:240" type="#_x0000_t202" filled="false" stroked="false">
                <v:textbox inset="0,0,0,0">
                  <w:txbxContent>
                    <w:p>
                      <w:pPr>
                        <w:tabs>
                          <w:tab w:pos="71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51、</w:t>
                        <w:tab/>
                        <w:t>-</w:t>
                      </w:r>
                    </w:p>
                  </w:txbxContent>
                </v:textbox>
                <w10:wrap type="none"/>
              </v:shape>
              <v:shape style="position:absolute;left:5358;top:6972;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52、</w:t>
                      </w:r>
                    </w:p>
                  </w:txbxContent>
                </v:textbox>
                <w10:wrap type="none"/>
              </v:shape>
              <v:shape style="position:absolute;left:6078;top:6972;width:120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17,718,700</w:t>
                      </w:r>
                    </w:p>
                  </w:txbxContent>
                </v:textbox>
                <w10:wrap type="none"/>
              </v:shape>
              <v:shape style="position:absolute;left:7614;top:6972;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53、</w:t>
                      </w:r>
                    </w:p>
                  </w:txbxContent>
                </v:textbox>
                <w10:wrap type="none"/>
              </v:shape>
              <v:shape style="position:absolute;left:8334;top:6972;width:60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sz w:val="24"/>
                        </w:rPr>
                        <w:t>2.68%</w:t>
                      </w:r>
                    </w:p>
                  </w:txbxContent>
                </v:textbox>
                <w10:wrap type="none"/>
              </v:shape>
            </v:group>
          </v:group>
        </w:pict>
      </w:r>
      <w:r>
        <w:rPr>
          <w:rFonts w:ascii="宋体" w:hAnsi="宋体" w:cs="宋体" w:eastAsia="宋体" w:hint="default"/>
          <w:position w:val="-181"/>
          <w:sz w:val="20"/>
          <w:szCs w:val="20"/>
        </w:rPr>
      </w:r>
    </w:p>
    <w:p>
      <w:pPr>
        <w:spacing w:after="0" w:line="9080" w:lineRule="exact"/>
        <w:rPr>
          <w:rFonts w:ascii="宋体" w:hAnsi="宋体" w:cs="宋体" w:eastAsia="宋体" w:hint="default"/>
          <w:sz w:val="20"/>
          <w:szCs w:val="20"/>
        </w:rPr>
        <w:sectPr>
          <w:headerReference w:type="default" r:id="rId580"/>
          <w:pgSz w:w="11910" w:h="16840"/>
          <w:pgMar w:header="898" w:footer="844" w:top="1420" w:bottom="1040" w:left="1460" w:right="1160"/>
        </w:sectPr>
      </w:pPr>
    </w:p>
    <w:p>
      <w:pPr>
        <w:pStyle w:val="Heading3"/>
        <w:spacing w:line="276" w:lineRule="auto" w:before="67"/>
        <w:ind w:left="961" w:right="0"/>
        <w:jc w:val="both"/>
        <w:rPr>
          <w:rFonts w:ascii="宋体" w:hAnsi="宋体" w:cs="宋体" w:eastAsia="宋体" w:hint="default"/>
        </w:rPr>
      </w:pPr>
      <w:r>
        <w:rPr>
          <w:rFonts w:ascii="宋体" w:hAnsi="宋体" w:cs="宋体" w:eastAsia="宋体" w:hint="default"/>
        </w:rPr>
        <w:t>限 公 司</w:t>
      </w:r>
    </w:p>
    <w:p>
      <w:pPr>
        <w:pStyle w:val="Heading3"/>
        <w:spacing w:line="276" w:lineRule="auto" w:before="19"/>
        <w:ind w:left="961" w:right="0" w:hanging="720"/>
        <w:jc w:val="both"/>
        <w:rPr>
          <w:rFonts w:ascii="宋体" w:hAnsi="宋体" w:cs="宋体" w:eastAsia="宋体" w:hint="default"/>
        </w:rPr>
      </w:pPr>
      <w:r>
        <w:rPr>
          <w:rFonts w:ascii="宋体" w:hAnsi="宋体" w:cs="宋体" w:eastAsia="宋体" w:hint="default"/>
        </w:rPr>
        <w:t>54、 境 内 自 然 人 持 股</w:t>
      </w:r>
    </w:p>
    <w:p>
      <w:pPr>
        <w:pStyle w:val="Heading3"/>
        <w:spacing w:line="276" w:lineRule="auto" w:before="10"/>
        <w:ind w:left="961" w:right="0"/>
        <w:jc w:val="both"/>
        <w:rPr>
          <w:rFonts w:ascii="宋体" w:hAnsi="宋体" w:cs="宋体" w:eastAsia="宋体" w:hint="default"/>
        </w:rPr>
      </w:pPr>
      <w:r>
        <w:rPr>
          <w:rFonts w:ascii="宋体" w:hAnsi="宋体" w:cs="宋体" w:eastAsia="宋体" w:hint="default"/>
        </w:rPr>
        <w:t>（ 高 管 持 股</w:t>
      </w:r>
    </w:p>
    <w:p>
      <w:pPr>
        <w:pStyle w:val="Heading3"/>
        <w:spacing w:line="240" w:lineRule="auto" w:before="10"/>
        <w:ind w:left="741" w:right="0"/>
        <w:jc w:val="right"/>
        <w:rPr>
          <w:rFonts w:ascii="宋体" w:hAnsi="宋体" w:cs="宋体" w:eastAsia="宋体" w:hint="default"/>
        </w:rPr>
      </w:pPr>
      <w:r>
        <w:rPr>
          <w:rFonts w:ascii="宋体" w:hAnsi="宋体" w:cs="宋体" w:eastAsia="宋体" w:hint="default"/>
        </w:rPr>
        <w:t>）</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Heading3"/>
        <w:tabs>
          <w:tab w:pos="961" w:val="left" w:leader="none"/>
          <w:tab w:pos="2137" w:val="left" w:leader="none"/>
          <w:tab w:pos="2857" w:val="left" w:leader="none"/>
          <w:tab w:pos="4164" w:val="left" w:leader="none"/>
          <w:tab w:pos="4884" w:val="left" w:leader="none"/>
          <w:tab w:pos="6060" w:val="left" w:leader="none"/>
          <w:tab w:pos="6780" w:val="left" w:leader="none"/>
        </w:tabs>
        <w:spacing w:line="240" w:lineRule="auto" w:before="176"/>
        <w:ind w:left="241" w:right="0"/>
        <w:jc w:val="left"/>
        <w:rPr>
          <w:rFonts w:ascii="宋体" w:hAnsi="宋体" w:cs="宋体" w:eastAsia="宋体" w:hint="default"/>
        </w:rPr>
      </w:pPr>
      <w:r>
        <w:rPr>
          <w:rFonts w:ascii="宋体" w:hAnsi="宋体" w:cs="宋体" w:eastAsia="宋体" w:hint="default"/>
        </w:rPr>
        <w:t>55、</w:t>
        <w:tab/>
        <w:t>148,483</w:t>
        <w:tab/>
        <w:t>56、</w:t>
        <w:tab/>
        <w:t>0.02%</w:t>
        <w:tab/>
        <w:t>57、</w:t>
        <w:tab/>
        <w:t>148,483</w:t>
        <w:tab/>
        <w:t>58、</w:t>
        <w:tab/>
        <w:t>0.02%</w:t>
      </w:r>
    </w:p>
    <w:p>
      <w:pPr>
        <w:spacing w:after="0" w:line="240" w:lineRule="auto"/>
        <w:jc w:val="left"/>
        <w:rPr>
          <w:rFonts w:ascii="宋体" w:hAnsi="宋体" w:cs="宋体" w:eastAsia="宋体" w:hint="default"/>
        </w:rPr>
        <w:sectPr>
          <w:headerReference w:type="default" r:id="rId587"/>
          <w:pgSz w:w="11910" w:h="16840"/>
          <w:pgMar w:header="898" w:footer="844" w:top="1720" w:bottom="1040" w:left="1460" w:right="1160"/>
          <w:cols w:num="2" w:equalWidth="0">
            <w:col w:w="1202" w:space="466"/>
            <w:col w:w="7622"/>
          </w:cols>
        </w:sectPr>
      </w:pPr>
    </w:p>
    <w:p>
      <w:pPr>
        <w:pStyle w:val="Heading3"/>
        <w:spacing w:line="240" w:lineRule="auto" w:before="56"/>
        <w:ind w:left="241" w:right="0"/>
        <w:jc w:val="left"/>
        <w:rPr>
          <w:rFonts w:ascii="宋体" w:hAnsi="宋体" w:cs="宋体" w:eastAsia="宋体" w:hint="default"/>
        </w:rPr>
      </w:pPr>
      <w:r>
        <w:rPr/>
        <w:pict>
          <v:group style="position:absolute;margin-left:78.720001pt;margin-top:87.540001pt;width:452.75pt;height:671.05pt;mso-position-horizontal-relative:page;mso-position-vertical-relative:page;z-index:-1046656" coordorigin="1574,1751" coordsize="9055,13421">
            <v:group style="position:absolute;left:1594;top:1775;width:1173;height:2" coordorigin="1594,1775" coordsize="1173,2">
              <v:shape style="position:absolute;left:1594;top:1775;width:1173;height:2" coordorigin="1594,1775" coordsize="1173,0" path="m1594,1775l2766,1775e" filled="false" stroked="true" strokeweight=".48pt" strokecolor="#000000">
                <v:path arrowok="t"/>
              </v:shape>
              <v:shape style="position:absolute;left:2766;top:1780;width:10;height:2" type="#_x0000_t75" stroked="false">
                <v:imagedata r:id="rId105" o:title=""/>
              </v:shape>
            </v:group>
            <v:group style="position:absolute;left:2766;top:1756;width:29;height:2" coordorigin="2766,1756" coordsize="29,2">
              <v:shape style="position:absolute;left:2766;top:1756;width:29;height:2" coordorigin="2766,1756" coordsize="29,0" path="m2766,1756l2795,1756e" filled="false" stroked="true" strokeweight=".48pt" strokecolor="#000000">
                <v:path arrowok="t"/>
              </v:shape>
            </v:group>
            <v:group style="position:absolute;left:2766;top:1775;width:29;height:2" coordorigin="2766,1775" coordsize="29,2">
              <v:shape style="position:absolute;left:2766;top:1775;width:29;height:2" coordorigin="2766,1775" coordsize="29,0" path="m2766,1775l2795,1775e" filled="false" stroked="true" strokeweight=".48pt" strokecolor="#000000">
                <v:path arrowok="t"/>
              </v:shape>
            </v:group>
            <v:group style="position:absolute;left:2795;top:1756;width:2238;height:2" coordorigin="2795,1756" coordsize="2238,2">
              <v:shape style="position:absolute;left:2795;top:1756;width:2238;height:2" coordorigin="2795,1756" coordsize="2238,0" path="m2795,1756l5033,1756e" filled="false" stroked="true" strokeweight=".48pt" strokecolor="#000000">
                <v:path arrowok="t"/>
              </v:shape>
            </v:group>
            <v:group style="position:absolute;left:2795;top:1775;width:2238;height:2" coordorigin="2795,1775" coordsize="2238,2">
              <v:shape style="position:absolute;left:2795;top:1775;width:2238;height:2" coordorigin="2795,1775" coordsize="2238,0" path="m2795,1775l5033,1775e" filled="false" stroked="true" strokeweight=".48pt" strokecolor="#000000">
                <v:path arrowok="t"/>
              </v:shape>
              <v:shape style="position:absolute;left:5033;top:1780;width:10;height:2" type="#_x0000_t75" stroked="false">
                <v:imagedata r:id="rId105" o:title=""/>
              </v:shape>
            </v:group>
            <v:group style="position:absolute;left:5033;top:1756;width:29;height:2" coordorigin="5033,1756" coordsize="29,2">
              <v:shape style="position:absolute;left:5033;top:1756;width:29;height:2" coordorigin="5033,1756" coordsize="29,0" path="m5033,1756l5062,1756e" filled="false" stroked="true" strokeweight=".48pt" strokecolor="#000000">
                <v:path arrowok="t"/>
              </v:shape>
            </v:group>
            <v:group style="position:absolute;left:5033;top:1775;width:29;height:2" coordorigin="5033,1775" coordsize="29,2">
              <v:shape style="position:absolute;left:5033;top:1775;width:29;height:2" coordorigin="5033,1775" coordsize="29,0" path="m5033,1775l5062,1775e" filled="false" stroked="true" strokeweight=".48pt" strokecolor="#000000">
                <v:path arrowok="t"/>
              </v:shape>
            </v:group>
            <v:group style="position:absolute;left:5062;top:1756;width:1628;height:2" coordorigin="5062,1756" coordsize="1628,2">
              <v:shape style="position:absolute;left:5062;top:1756;width:1628;height:2" coordorigin="5062,1756" coordsize="1628,0" path="m5062,1756l6689,1756e" filled="false" stroked="true" strokeweight=".48pt" strokecolor="#000000">
                <v:path arrowok="t"/>
              </v:shape>
            </v:group>
            <v:group style="position:absolute;left:5062;top:1775;width:1628;height:2" coordorigin="5062,1775" coordsize="1628,2">
              <v:shape style="position:absolute;left:5062;top:1775;width:1628;height:2" coordorigin="5062,1775" coordsize="1628,0" path="m5062,1775l6689,1775e" filled="false" stroked="true" strokeweight=".48pt" strokecolor="#000000">
                <v:path arrowok="t"/>
              </v:shape>
              <v:shape style="position:absolute;left:6689;top:1780;width:10;height:2" type="#_x0000_t75" stroked="false">
                <v:imagedata r:id="rId105" o:title=""/>
              </v:shape>
            </v:group>
            <v:group style="position:absolute;left:6689;top:1756;width:29;height:2" coordorigin="6689,1756" coordsize="29,2">
              <v:shape style="position:absolute;left:6689;top:1756;width:29;height:2" coordorigin="6689,1756" coordsize="29,0" path="m6689,1756l6718,1756e" filled="false" stroked="true" strokeweight=".48pt" strokecolor="#000000">
                <v:path arrowok="t"/>
              </v:shape>
            </v:group>
            <v:group style="position:absolute;left:6689;top:1775;width:29;height:2" coordorigin="6689,1775" coordsize="29,2">
              <v:shape style="position:absolute;left:6689;top:1775;width:29;height:2" coordorigin="6689,1775" coordsize="29,0" path="m6689,1775l6718,1775e" filled="false" stroked="true" strokeweight=".48pt" strokecolor="#000000">
                <v:path arrowok="t"/>
              </v:shape>
            </v:group>
            <v:group style="position:absolute;left:6718;top:1756;width:2238;height:2" coordorigin="6718,1756" coordsize="2238,2">
              <v:shape style="position:absolute;left:6718;top:1756;width:2238;height:2" coordorigin="6718,1756" coordsize="2238,0" path="m6718,1756l8956,1756e" filled="false" stroked="true" strokeweight=".48pt" strokecolor="#000000">
                <v:path arrowok="t"/>
              </v:shape>
            </v:group>
            <v:group style="position:absolute;left:6718;top:1775;width:2238;height:2" coordorigin="6718,1775" coordsize="2238,2">
              <v:shape style="position:absolute;left:6718;top:1775;width:2238;height:2" coordorigin="6718,1775" coordsize="2238,0" path="m6718,1775l8956,1775e" filled="false" stroked="true" strokeweight=".48pt" strokecolor="#000000">
                <v:path arrowok="t"/>
              </v:shape>
              <v:shape style="position:absolute;left:8956;top:1780;width:10;height:2" type="#_x0000_t75" stroked="false">
                <v:imagedata r:id="rId105" o:title=""/>
              </v:shape>
            </v:group>
            <v:group style="position:absolute;left:8956;top:1756;width:29;height:2" coordorigin="8956,1756" coordsize="29,2">
              <v:shape style="position:absolute;left:8956;top:1756;width:29;height:2" coordorigin="8956,1756" coordsize="29,0" path="m8956,1756l8984,1756e" filled="false" stroked="true" strokeweight=".48pt" strokecolor="#000000">
                <v:path arrowok="t"/>
              </v:shape>
            </v:group>
            <v:group style="position:absolute;left:8956;top:1775;width:29;height:2" coordorigin="8956,1775" coordsize="29,2">
              <v:shape style="position:absolute;left:8956;top:1775;width:29;height:2" coordorigin="8956,1775" coordsize="29,0" path="m8956,1775l8984,1775e" filled="false" stroked="true" strokeweight=".48pt" strokecolor="#000000">
                <v:path arrowok="t"/>
              </v:shape>
            </v:group>
            <v:group style="position:absolute;left:8984;top:1756;width:1625;height:2" coordorigin="8984,1756" coordsize="1625,2">
              <v:shape style="position:absolute;left:8984;top:1756;width:1625;height:2" coordorigin="8984,1756" coordsize="1625,0" path="m8984,1756l10609,1756e" filled="false" stroked="true" strokeweight=".48pt" strokecolor="#000000">
                <v:path arrowok="t"/>
              </v:shape>
            </v:group>
            <v:group style="position:absolute;left:8984;top:1775;width:1625;height:2" coordorigin="8984,1775" coordsize="1625,2">
              <v:shape style="position:absolute;left:8984;top:1775;width:1625;height:2" coordorigin="8984,1775" coordsize="1625,0" path="m8984,1775l10609,1775e" filled="false" stroked="true" strokeweight=".48pt" strokecolor="#000000">
                <v:path arrowok="t"/>
              </v:shape>
              <v:shape style="position:absolute;left:2747;top:1762;width:6238;height:1118" type="#_x0000_t75" stroked="false">
                <v:imagedata r:id="rId588" o:title=""/>
              </v:shape>
            </v:group>
            <v:group style="position:absolute;left:1579;top:15167;width:1187;height:2" coordorigin="1579,15167" coordsize="1187,2">
              <v:shape style="position:absolute;left:1579;top:15167;width:1187;height:2" coordorigin="1579,15167" coordsize="1187,0" path="m1579,15167l2766,15167e" filled="false" stroked="true" strokeweight=".48pt" strokecolor="#000000">
                <v:path arrowok="t"/>
              </v:shape>
            </v:group>
            <v:group style="position:absolute;left:1579;top:15148;width:1187;height:2" coordorigin="1579,15148" coordsize="1187,2">
              <v:shape style="position:absolute;left:1579;top:15148;width:1187;height:2" coordorigin="1579,15148" coordsize="1187,0" path="m1579,15148l2766,15148e" filled="false" stroked="true" strokeweight=".48pt" strokecolor="#000000">
                <v:path arrowok="t"/>
              </v:shape>
              <v:shape style="position:absolute;left:1581;top:2848;width:9048;height:12308" type="#_x0000_t75" stroked="false">
                <v:imagedata r:id="rId589" o:title=""/>
              </v:shape>
            </v:group>
            <v:group style="position:absolute;left:2766;top:15148;width:29;height:2" coordorigin="2766,15148" coordsize="29,2">
              <v:shape style="position:absolute;left:2766;top:15148;width:29;height:2" coordorigin="2766,15148" coordsize="29,0" path="m2766,15148l2795,15148e" filled="false" stroked="true" strokeweight=".48pt" strokecolor="#000000">
                <v:path arrowok="t"/>
              </v:shape>
            </v:group>
            <v:group style="position:absolute;left:2766;top:15167;width:2267;height:2" coordorigin="2766,15167" coordsize="2267,2">
              <v:shape style="position:absolute;left:2766;top:15167;width:2267;height:2" coordorigin="2766,15167" coordsize="2267,0" path="m2766,15167l5033,15167e" filled="false" stroked="true" strokeweight=".48pt" strokecolor="#000000">
                <v:path arrowok="t"/>
              </v:shape>
            </v:group>
            <v:group style="position:absolute;left:2795;top:15148;width:2238;height:2" coordorigin="2795,15148" coordsize="2238,2">
              <v:shape style="position:absolute;left:2795;top:15148;width:2238;height:2" coordorigin="2795,15148" coordsize="2238,0" path="m2795,15148l5033,15148e" filled="false" stroked="true" strokeweight=".48pt" strokecolor="#000000">
                <v:path arrowok="t"/>
              </v:shape>
              <v:shape style="position:absolute;left:5020;top:14408;width:35;height:748" type="#_x0000_t75" stroked="false">
                <v:imagedata r:id="rId464" o:title=""/>
              </v:shape>
            </v:group>
            <v:group style="position:absolute;left:5033;top:15148;width:29;height:2" coordorigin="5033,15148" coordsize="29,2">
              <v:shape style="position:absolute;left:5033;top:15148;width:29;height:2" coordorigin="5033,15148" coordsize="29,0" path="m5033,15148l5062,15148e" filled="false" stroked="true" strokeweight=".48pt" strokecolor="#000000">
                <v:path arrowok="t"/>
              </v:shape>
            </v:group>
            <v:group style="position:absolute;left:5033;top:15167;width:1656;height:2" coordorigin="5033,15167" coordsize="1656,2">
              <v:shape style="position:absolute;left:5033;top:15167;width:1656;height:2" coordorigin="5033,15167" coordsize="1656,0" path="m5033,15167l6689,15167e" filled="false" stroked="true" strokeweight=".48pt" strokecolor="#000000">
                <v:path arrowok="t"/>
              </v:shape>
            </v:group>
            <v:group style="position:absolute;left:5062;top:15148;width:1628;height:2" coordorigin="5062,15148" coordsize="1628,2">
              <v:shape style="position:absolute;left:5062;top:15148;width:1628;height:2" coordorigin="5062,15148" coordsize="1628,0" path="m5062,15148l6689,15148e" filled="false" stroked="true" strokeweight=".48pt" strokecolor="#000000">
                <v:path arrowok="t"/>
              </v:shape>
              <v:shape style="position:absolute;left:6676;top:14408;width:35;height:748" type="#_x0000_t75" stroked="false">
                <v:imagedata r:id="rId464" o:title=""/>
              </v:shape>
            </v:group>
            <v:group style="position:absolute;left:6689;top:15148;width:29;height:2" coordorigin="6689,15148" coordsize="29,2">
              <v:shape style="position:absolute;left:6689;top:15148;width:29;height:2" coordorigin="6689,15148" coordsize="29,0" path="m6689,15148l6718,15148e" filled="false" stroked="true" strokeweight=".48pt" strokecolor="#000000">
                <v:path arrowok="t"/>
              </v:shape>
            </v:group>
            <v:group style="position:absolute;left:6689;top:15167;width:2267;height:2" coordorigin="6689,15167" coordsize="2267,2">
              <v:shape style="position:absolute;left:6689;top:15167;width:2267;height:2" coordorigin="6689,15167" coordsize="2267,0" path="m6689,15167l8956,15167e" filled="false" stroked="true" strokeweight=".48pt" strokecolor="#000000">
                <v:path arrowok="t"/>
              </v:shape>
            </v:group>
            <v:group style="position:absolute;left:6718;top:15148;width:2238;height:2" coordorigin="6718,15148" coordsize="2238,2">
              <v:shape style="position:absolute;left:6718;top:15148;width:2238;height:2" coordorigin="6718,15148" coordsize="2238,0" path="m6718,15148l8956,15148e" filled="false" stroked="true" strokeweight=".48pt" strokecolor="#000000">
                <v:path arrowok="t"/>
              </v:shape>
              <v:shape style="position:absolute;left:8943;top:14408;width:35;height:748" type="#_x0000_t75" stroked="false">
                <v:imagedata r:id="rId464" o:title=""/>
              </v:shape>
            </v:group>
            <v:group style="position:absolute;left:8956;top:15148;width:29;height:2" coordorigin="8956,15148" coordsize="29,2">
              <v:shape style="position:absolute;left:8956;top:15148;width:29;height:2" coordorigin="8956,15148" coordsize="29,0" path="m8956,15148l8984,15148e" filled="false" stroked="true" strokeweight=".48pt" strokecolor="#000000">
                <v:path arrowok="t"/>
              </v:shape>
            </v:group>
            <v:group style="position:absolute;left:8956;top:15167;width:1661;height:2" coordorigin="8956,15167" coordsize="1661,2">
              <v:shape style="position:absolute;left:8956;top:15167;width:1661;height:2" coordorigin="8956,15167" coordsize="1661,0" path="m8956,15167l10616,15167e" filled="false" stroked="true" strokeweight=".48pt" strokecolor="#000000">
                <v:path arrowok="t"/>
              </v:shape>
            </v:group>
            <v:group style="position:absolute;left:8984;top:15148;width:1632;height:2" coordorigin="8984,15148" coordsize="1632,2">
              <v:shape style="position:absolute;left:8984;top:15148;width:1632;height:2" coordorigin="8984,15148" coordsize="1632,0" path="m8984,15148l10616,15148e" filled="false" stroked="true" strokeweight=".48pt" strokecolor="#000000">
                <v:path arrowok="t"/>
              </v:shape>
            </v:group>
            <w10:wrap type="none"/>
          </v:group>
        </w:pict>
      </w:r>
      <w:r>
        <w:rPr>
          <w:rFonts w:ascii="宋体" w:hAnsi="宋体" w:cs="宋体" w:eastAsia="宋体" w:hint="default"/>
        </w:rPr>
        <w:t>59、</w:t>
      </w:r>
    </w:p>
    <w:p>
      <w:pPr>
        <w:pStyle w:val="Heading3"/>
        <w:spacing w:line="276" w:lineRule="auto" w:before="46"/>
        <w:ind w:left="741" w:right="0"/>
        <w:jc w:val="right"/>
        <w:rPr>
          <w:rFonts w:ascii="宋体" w:hAnsi="宋体" w:cs="宋体" w:eastAsia="宋体" w:hint="default"/>
        </w:rPr>
      </w:pPr>
      <w:r>
        <w:rPr>
          <w:rFonts w:ascii="宋体" w:hAnsi="宋体" w:cs="宋体" w:eastAsia="宋体" w:hint="default"/>
        </w:rPr>
        <w:t>其 中</w:t>
      </w:r>
    </w:p>
    <w:p>
      <w:pPr>
        <w:pStyle w:val="Heading3"/>
        <w:spacing w:line="276" w:lineRule="auto" w:before="10"/>
        <w:ind w:left="961" w:right="0"/>
        <w:jc w:val="both"/>
        <w:rPr>
          <w:rFonts w:ascii="宋体" w:hAnsi="宋体" w:cs="宋体" w:eastAsia="宋体" w:hint="default"/>
        </w:rPr>
      </w:pPr>
      <w:r>
        <w:rPr>
          <w:rFonts w:ascii="宋体" w:hAnsi="宋体" w:cs="宋体" w:eastAsia="宋体" w:hint="default"/>
        </w:rPr>
        <w:t>： 卢 明 (</w:t>
      </w:r>
    </w:p>
    <w:p>
      <w:pPr>
        <w:pStyle w:val="Heading3"/>
        <w:spacing w:line="276" w:lineRule="auto" w:before="10"/>
        <w:ind w:left="741" w:right="0"/>
        <w:jc w:val="right"/>
        <w:rPr>
          <w:rFonts w:ascii="宋体" w:hAnsi="宋体" w:cs="宋体" w:eastAsia="宋体" w:hint="default"/>
        </w:rPr>
      </w:pPr>
      <w:r>
        <w:rPr>
          <w:rFonts w:ascii="宋体" w:hAnsi="宋体" w:cs="宋体" w:eastAsia="宋体" w:hint="default"/>
        </w:rPr>
        <w:t>董 事</w:t>
      </w:r>
    </w:p>
    <w:p>
      <w:pPr>
        <w:pStyle w:val="Heading3"/>
        <w:spacing w:line="240" w:lineRule="auto" w:before="10"/>
        <w:ind w:left="741" w:right="118"/>
        <w:jc w:val="right"/>
        <w:rPr>
          <w:rFonts w:ascii="宋体" w:hAnsi="宋体" w:cs="宋体" w:eastAsia="宋体" w:hint="default"/>
        </w:rPr>
      </w:pPr>
      <w:r>
        <w:rPr>
          <w:rFonts w:ascii="宋体"/>
        </w:rPr>
        <w:t>)</w:t>
      </w:r>
    </w:p>
    <w:p>
      <w:pPr>
        <w:pStyle w:val="Heading3"/>
        <w:spacing w:line="240" w:lineRule="auto" w:before="55"/>
        <w:ind w:left="241" w:right="0"/>
        <w:jc w:val="left"/>
        <w:rPr>
          <w:rFonts w:ascii="宋体" w:hAnsi="宋体" w:cs="宋体" w:eastAsia="宋体" w:hint="default"/>
        </w:rPr>
      </w:pPr>
      <w:r>
        <w:rPr>
          <w:rFonts w:ascii="宋体" w:hAnsi="宋体" w:cs="宋体" w:eastAsia="宋体" w:hint="default"/>
        </w:rPr>
        <w:t>64、</w:t>
      </w:r>
    </w:p>
    <w:p>
      <w:pPr>
        <w:pStyle w:val="Heading3"/>
        <w:spacing w:line="276" w:lineRule="auto" w:before="46"/>
        <w:ind w:left="961" w:right="0"/>
        <w:jc w:val="both"/>
        <w:rPr>
          <w:rFonts w:ascii="宋体" w:hAnsi="宋体" w:cs="宋体" w:eastAsia="宋体" w:hint="default"/>
        </w:rPr>
      </w:pPr>
      <w:r>
        <w:rPr/>
        <w:pict>
          <v:shape style="position:absolute;margin-left:172.729996pt;margin-top:56.00312pt;width:342.45pt;height:120.5pt;mso-position-horizontal-relative:page;mso-position-vertical-relative:paragraph;z-index:336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635"/>
                    <w:gridCol w:w="1308"/>
                    <w:gridCol w:w="1481"/>
                    <w:gridCol w:w="1133"/>
                    <w:gridCol w:w="1308"/>
                    <w:gridCol w:w="983"/>
                  </w:tblGrid>
                  <w:tr>
                    <w:trPr>
                      <w:trHeight w:val="1195" w:hRule="exact"/>
                    </w:trPr>
                    <w:tc>
                      <w:tcPr>
                        <w:tcW w:w="6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84"/>
                          <w:jc w:val="center"/>
                          <w:rPr>
                            <w:rFonts w:ascii="宋体" w:hAnsi="宋体" w:cs="宋体" w:eastAsia="宋体" w:hint="default"/>
                            <w:sz w:val="24"/>
                            <w:szCs w:val="24"/>
                          </w:rPr>
                        </w:pPr>
                        <w:r>
                          <w:rPr>
                            <w:rFonts w:ascii="宋体" w:hAnsi="宋体" w:cs="宋体" w:eastAsia="宋体" w:hint="default"/>
                            <w:sz w:val="24"/>
                            <w:szCs w:val="24"/>
                          </w:rPr>
                          <w:t>65、</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9" w:right="0"/>
                          <w:jc w:val="left"/>
                          <w:rPr>
                            <w:rFonts w:ascii="宋体" w:hAnsi="宋体" w:cs="宋体" w:eastAsia="宋体" w:hint="default"/>
                            <w:sz w:val="24"/>
                            <w:szCs w:val="24"/>
                          </w:rPr>
                        </w:pPr>
                        <w:r>
                          <w:rPr>
                            <w:rFonts w:ascii="宋体"/>
                            <w:sz w:val="24"/>
                          </w:rPr>
                          <w:t>30,000</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6"/>
                          <w:ind w:left="468" w:right="0"/>
                          <w:jc w:val="left"/>
                          <w:rPr>
                            <w:rFonts w:ascii="宋体" w:hAnsi="宋体" w:cs="宋体" w:eastAsia="宋体" w:hint="default"/>
                            <w:sz w:val="24"/>
                            <w:szCs w:val="24"/>
                          </w:rPr>
                        </w:pPr>
                        <w:r>
                          <w:rPr>
                            <w:rFonts w:ascii="宋体" w:hAnsi="宋体" w:cs="宋体" w:eastAsia="宋体" w:hint="default"/>
                            <w:sz w:val="24"/>
                            <w:szCs w:val="24"/>
                          </w:rPr>
                          <w:t>66、</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19"/>
                          <w:jc w:val="right"/>
                          <w:rPr>
                            <w:rFonts w:ascii="宋体" w:hAnsi="宋体" w:cs="宋体" w:eastAsia="宋体" w:hint="default"/>
                            <w:sz w:val="24"/>
                            <w:szCs w:val="24"/>
                          </w:rPr>
                        </w:pPr>
                        <w:r>
                          <w:rPr>
                            <w:rFonts w:ascii="宋体" w:hAnsi="宋体" w:cs="宋体" w:eastAsia="宋体" w:hint="default"/>
                            <w:sz w:val="24"/>
                            <w:szCs w:val="24"/>
                          </w:rPr>
                          <w:t>67、</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9" w:right="0"/>
                          <w:jc w:val="left"/>
                          <w:rPr>
                            <w:rFonts w:ascii="宋体" w:hAnsi="宋体" w:cs="宋体" w:eastAsia="宋体" w:hint="default"/>
                            <w:sz w:val="24"/>
                            <w:szCs w:val="24"/>
                          </w:rPr>
                        </w:pPr>
                        <w:r>
                          <w:rPr>
                            <w:rFonts w:ascii="宋体"/>
                            <w:sz w:val="24"/>
                          </w:rPr>
                          <w:t>30,000</w:t>
                        </w:r>
                      </w:p>
                    </w:tc>
                    <w:tc>
                      <w:tcPr>
                        <w:tcW w:w="98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3"/>
                          <w:jc w:val="right"/>
                          <w:rPr>
                            <w:rFonts w:ascii="宋体" w:hAnsi="宋体" w:cs="宋体" w:eastAsia="宋体" w:hint="default"/>
                            <w:sz w:val="24"/>
                            <w:szCs w:val="24"/>
                          </w:rPr>
                        </w:pPr>
                        <w:r>
                          <w:rPr>
                            <w:rFonts w:ascii="宋体" w:hAnsi="宋体" w:cs="宋体" w:eastAsia="宋体" w:hint="default"/>
                            <w:sz w:val="24"/>
                            <w:szCs w:val="24"/>
                          </w:rPr>
                          <w:t>68、</w:t>
                        </w:r>
                      </w:p>
                    </w:tc>
                  </w:tr>
                  <w:tr>
                    <w:trPr>
                      <w:trHeight w:val="1215" w:hRule="exact"/>
                    </w:trPr>
                    <w:tc>
                      <w:tcPr>
                        <w:tcW w:w="63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72"/>
                          <w:ind w:right="84"/>
                          <w:jc w:val="center"/>
                          <w:rPr>
                            <w:rFonts w:ascii="宋体" w:hAnsi="宋体" w:cs="宋体" w:eastAsia="宋体" w:hint="default"/>
                            <w:sz w:val="24"/>
                            <w:szCs w:val="24"/>
                          </w:rPr>
                        </w:pPr>
                        <w:r>
                          <w:rPr>
                            <w:rFonts w:ascii="宋体" w:hAnsi="宋体" w:cs="宋体" w:eastAsia="宋体" w:hint="default"/>
                            <w:sz w:val="24"/>
                            <w:szCs w:val="24"/>
                          </w:rPr>
                          <w:t>70、</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72"/>
                          <w:ind w:left="119" w:right="0"/>
                          <w:jc w:val="left"/>
                          <w:rPr>
                            <w:rFonts w:ascii="宋体" w:hAnsi="宋体" w:cs="宋体" w:eastAsia="宋体" w:hint="default"/>
                            <w:sz w:val="24"/>
                            <w:szCs w:val="24"/>
                          </w:rPr>
                        </w:pPr>
                        <w:r>
                          <w:rPr>
                            <w:rFonts w:ascii="宋体"/>
                            <w:sz w:val="24"/>
                          </w:rPr>
                          <w:t>15,840</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72"/>
                          <w:ind w:left="468" w:right="0"/>
                          <w:jc w:val="left"/>
                          <w:rPr>
                            <w:rFonts w:ascii="宋体" w:hAnsi="宋体" w:cs="宋体" w:eastAsia="宋体" w:hint="default"/>
                            <w:sz w:val="24"/>
                            <w:szCs w:val="24"/>
                          </w:rPr>
                        </w:pPr>
                        <w:r>
                          <w:rPr>
                            <w:rFonts w:ascii="宋体" w:hAnsi="宋体" w:cs="宋体" w:eastAsia="宋体" w:hint="default"/>
                            <w:sz w:val="24"/>
                            <w:szCs w:val="24"/>
                          </w:rPr>
                          <w:t>71、</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72"/>
                          <w:ind w:right="119"/>
                          <w:jc w:val="right"/>
                          <w:rPr>
                            <w:rFonts w:ascii="宋体" w:hAnsi="宋体" w:cs="宋体" w:eastAsia="宋体" w:hint="default"/>
                            <w:sz w:val="24"/>
                            <w:szCs w:val="24"/>
                          </w:rPr>
                        </w:pPr>
                        <w:r>
                          <w:rPr>
                            <w:rFonts w:ascii="宋体" w:hAnsi="宋体" w:cs="宋体" w:eastAsia="宋体" w:hint="default"/>
                            <w:sz w:val="24"/>
                            <w:szCs w:val="24"/>
                          </w:rPr>
                          <w:t>72、</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72"/>
                          <w:ind w:left="119" w:right="0"/>
                          <w:jc w:val="left"/>
                          <w:rPr>
                            <w:rFonts w:ascii="宋体" w:hAnsi="宋体" w:cs="宋体" w:eastAsia="宋体" w:hint="default"/>
                            <w:sz w:val="24"/>
                            <w:szCs w:val="24"/>
                          </w:rPr>
                        </w:pPr>
                        <w:r>
                          <w:rPr>
                            <w:rFonts w:ascii="宋体"/>
                            <w:sz w:val="24"/>
                          </w:rPr>
                          <w:t>15,840</w:t>
                        </w:r>
                      </w:p>
                    </w:tc>
                    <w:tc>
                      <w:tcPr>
                        <w:tcW w:w="98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72"/>
                          <w:ind w:right="33"/>
                          <w:jc w:val="right"/>
                          <w:rPr>
                            <w:rFonts w:ascii="宋体" w:hAnsi="宋体" w:cs="宋体" w:eastAsia="宋体" w:hint="default"/>
                            <w:sz w:val="24"/>
                            <w:szCs w:val="24"/>
                          </w:rPr>
                        </w:pPr>
                        <w:r>
                          <w:rPr>
                            <w:rFonts w:ascii="宋体" w:hAnsi="宋体" w:cs="宋体" w:eastAsia="宋体" w:hint="default"/>
                            <w:sz w:val="24"/>
                            <w:szCs w:val="24"/>
                          </w:rPr>
                          <w:t>73、</w:t>
                        </w:r>
                      </w:p>
                    </w:tc>
                  </w:tr>
                </w:tbl>
                <w:p>
                  <w:pPr/>
                </w:p>
              </w:txbxContent>
            </v:textbox>
            <w10:wrap type="none"/>
          </v:shape>
        </w:pict>
      </w:r>
      <w:r>
        <w:rPr>
          <w:rFonts w:ascii="宋体" w:hAnsi="宋体" w:cs="宋体" w:eastAsia="宋体" w:hint="default"/>
        </w:rPr>
        <w:t>杜 和 平</w:t>
      </w:r>
    </w:p>
    <w:p>
      <w:pPr>
        <w:pStyle w:val="Heading3"/>
        <w:spacing w:line="276" w:lineRule="auto" w:before="10"/>
        <w:ind w:left="961" w:right="0"/>
        <w:jc w:val="both"/>
        <w:rPr>
          <w:rFonts w:ascii="宋体" w:hAnsi="宋体" w:cs="宋体" w:eastAsia="宋体" w:hint="default"/>
        </w:rPr>
      </w:pPr>
      <w:r>
        <w:rPr>
          <w:rFonts w:ascii="宋体" w:hAnsi="宋体" w:cs="宋体" w:eastAsia="宋体" w:hint="default"/>
        </w:rPr>
        <w:t>（ 董 事 长</w:t>
      </w:r>
    </w:p>
    <w:p>
      <w:pPr>
        <w:pStyle w:val="Heading3"/>
        <w:spacing w:line="240" w:lineRule="auto" w:before="10"/>
        <w:ind w:left="741" w:right="0"/>
        <w:jc w:val="right"/>
        <w:rPr>
          <w:rFonts w:ascii="宋体" w:hAnsi="宋体" w:cs="宋体" w:eastAsia="宋体" w:hint="default"/>
        </w:rPr>
      </w:pPr>
      <w:r>
        <w:rPr>
          <w:rFonts w:ascii="宋体" w:hAnsi="宋体" w:cs="宋体" w:eastAsia="宋体" w:hint="default"/>
        </w:rPr>
        <w:t>）</w:t>
      </w:r>
    </w:p>
    <w:p>
      <w:pPr>
        <w:pStyle w:val="Heading3"/>
        <w:spacing w:line="240" w:lineRule="auto" w:before="55"/>
        <w:ind w:left="241" w:right="0"/>
        <w:jc w:val="left"/>
        <w:rPr>
          <w:rFonts w:ascii="宋体" w:hAnsi="宋体" w:cs="宋体" w:eastAsia="宋体" w:hint="default"/>
        </w:rPr>
      </w:pPr>
      <w:r>
        <w:rPr>
          <w:rFonts w:ascii="宋体" w:hAnsi="宋体" w:cs="宋体" w:eastAsia="宋体" w:hint="default"/>
        </w:rPr>
        <w:t>69、</w:t>
      </w:r>
    </w:p>
    <w:p>
      <w:pPr>
        <w:pStyle w:val="Heading3"/>
        <w:spacing w:line="240" w:lineRule="auto" w:before="46"/>
        <w:ind w:left="741" w:right="0"/>
        <w:jc w:val="right"/>
        <w:rPr>
          <w:rFonts w:ascii="宋体" w:hAnsi="宋体" w:cs="宋体" w:eastAsia="宋体" w:hint="default"/>
        </w:rPr>
      </w:pPr>
      <w:r>
        <w:rPr>
          <w:rFonts w:ascii="宋体" w:hAnsi="宋体" w:cs="宋体" w:eastAsia="宋体" w:hint="default"/>
        </w:rPr>
        <w:t>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2"/>
        <w:rPr>
          <w:rFonts w:ascii="宋体" w:hAnsi="宋体" w:cs="宋体" w:eastAsia="宋体" w:hint="default"/>
          <w:sz w:val="32"/>
          <w:szCs w:val="32"/>
        </w:rPr>
      </w:pPr>
    </w:p>
    <w:p>
      <w:pPr>
        <w:pStyle w:val="Heading3"/>
        <w:tabs>
          <w:tab w:pos="961" w:val="left" w:leader="none"/>
          <w:tab w:pos="2737" w:val="left" w:leader="none"/>
          <w:tab w:pos="4164" w:val="left" w:leader="none"/>
          <w:tab w:pos="4884" w:val="left" w:leader="none"/>
          <w:tab w:pos="6660" w:val="left" w:leader="none"/>
        </w:tabs>
        <w:spacing w:line="240" w:lineRule="auto" w:before="0"/>
        <w:ind w:left="241" w:right="0"/>
        <w:jc w:val="left"/>
        <w:rPr>
          <w:rFonts w:ascii="宋体" w:hAnsi="宋体" w:cs="宋体" w:eastAsia="宋体" w:hint="default"/>
        </w:rPr>
      </w:pPr>
      <w:r>
        <w:rPr>
          <w:rFonts w:ascii="宋体" w:hAnsi="宋体" w:cs="宋体" w:eastAsia="宋体" w:hint="default"/>
        </w:rPr>
        <w:t>60、</w:t>
        <w:tab/>
        <w:t>100,743</w:t>
        <w:tab/>
        <w:t>61、</w:t>
        <w:tab/>
        <w:t>62、</w:t>
        <w:tab/>
        <w:t>100,743</w:t>
        <w:tab/>
        <w:t>63、</w:t>
      </w:r>
    </w:p>
    <w:p>
      <w:pPr>
        <w:spacing w:after="0" w:line="240" w:lineRule="auto"/>
        <w:jc w:val="left"/>
        <w:rPr>
          <w:rFonts w:ascii="宋体" w:hAnsi="宋体" w:cs="宋体" w:eastAsia="宋体" w:hint="default"/>
        </w:rPr>
        <w:sectPr>
          <w:type w:val="continuous"/>
          <w:pgSz w:w="11910" w:h="16840"/>
          <w:pgMar w:top="1600" w:bottom="280" w:left="1460" w:right="1160"/>
          <w:cols w:num="2" w:equalWidth="0">
            <w:col w:w="1202" w:space="466"/>
            <w:col w:w="7622"/>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6"/>
          <w:szCs w:val="16"/>
        </w:rPr>
      </w:pPr>
    </w:p>
    <w:tbl>
      <w:tblPr>
        <w:tblW w:w="0" w:type="auto"/>
        <w:jc w:val="left"/>
        <w:tblInd w:w="1383" w:type="dxa"/>
        <w:tblLayout w:type="fixed"/>
        <w:tblCellMar>
          <w:top w:w="0" w:type="dxa"/>
          <w:left w:w="0" w:type="dxa"/>
          <w:bottom w:w="0" w:type="dxa"/>
          <w:right w:w="0" w:type="dxa"/>
        </w:tblCellMar>
        <w:tblLook w:val="01E0"/>
      </w:tblPr>
      <w:tblGrid>
        <w:gridCol w:w="2194"/>
        <w:gridCol w:w="1656"/>
        <w:gridCol w:w="2267"/>
        <w:gridCol w:w="1583"/>
      </w:tblGrid>
      <w:tr>
        <w:trPr>
          <w:trHeight w:val="1015" w:hRule="exact"/>
        </w:trPr>
        <w:tc>
          <w:tcPr>
            <w:tcW w:w="2194" w:type="dxa"/>
            <w:tcBorders>
              <w:top w:val="nil" w:sz="6" w:space="0" w:color="auto"/>
              <w:left w:val="nil" w:sz="6" w:space="0" w:color="auto"/>
              <w:bottom w:val="nil" w:sz="6" w:space="0" w:color="auto"/>
              <w:right w:val="nil" w:sz="6" w:space="0" w:color="auto"/>
            </w:tcBorders>
          </w:tcPr>
          <w:p>
            <w:pPr>
              <w:pStyle w:val="TableParagraph"/>
              <w:tabs>
                <w:tab w:pos="765" w:val="left" w:leader="none"/>
              </w:tabs>
              <w:spacing w:line="240" w:lineRule="auto" w:before="6"/>
              <w:ind w:left="45" w:right="0"/>
              <w:jc w:val="left"/>
              <w:rPr>
                <w:rFonts w:ascii="宋体" w:hAnsi="宋体" w:cs="宋体" w:eastAsia="宋体" w:hint="default"/>
                <w:sz w:val="24"/>
                <w:szCs w:val="24"/>
              </w:rPr>
            </w:pPr>
            <w:r>
              <w:rPr>
                <w:rFonts w:ascii="宋体" w:hAnsi="宋体" w:cs="宋体" w:eastAsia="宋体" w:hint="default"/>
                <w:sz w:val="24"/>
                <w:szCs w:val="24"/>
              </w:rPr>
              <w:t>80、</w:t>
              <w:tab/>
              <w:t>286,967,357</w:t>
            </w:r>
          </w:p>
        </w:tc>
        <w:tc>
          <w:tcPr>
            <w:tcW w:w="1656" w:type="dxa"/>
            <w:tcBorders>
              <w:top w:val="nil" w:sz="6" w:space="0" w:color="auto"/>
              <w:left w:val="nil" w:sz="6" w:space="0" w:color="auto"/>
              <w:bottom w:val="nil" w:sz="6" w:space="0" w:color="auto"/>
              <w:right w:val="nil" w:sz="6" w:space="0" w:color="auto"/>
            </w:tcBorders>
          </w:tcPr>
          <w:p>
            <w:pPr>
              <w:pStyle w:val="TableParagraph"/>
              <w:tabs>
                <w:tab w:pos="719" w:val="left" w:leader="none"/>
              </w:tabs>
              <w:spacing w:line="240" w:lineRule="auto" w:before="6"/>
              <w:ind w:right="107"/>
              <w:jc w:val="right"/>
              <w:rPr>
                <w:rFonts w:ascii="宋体" w:hAnsi="宋体" w:cs="宋体" w:eastAsia="宋体" w:hint="default"/>
                <w:sz w:val="24"/>
                <w:szCs w:val="24"/>
              </w:rPr>
            </w:pPr>
            <w:r>
              <w:rPr>
                <w:rFonts w:ascii="宋体" w:hAnsi="宋体" w:cs="宋体" w:eastAsia="宋体" w:hint="default"/>
                <w:sz w:val="24"/>
                <w:szCs w:val="24"/>
              </w:rPr>
              <w:t>81、</w:t>
              <w:tab/>
              <w:t>52.16%</w:t>
            </w:r>
          </w:p>
        </w:tc>
        <w:tc>
          <w:tcPr>
            <w:tcW w:w="2267" w:type="dxa"/>
            <w:tcBorders>
              <w:top w:val="nil" w:sz="6" w:space="0" w:color="auto"/>
              <w:left w:val="nil" w:sz="6" w:space="0" w:color="auto"/>
              <w:bottom w:val="nil" w:sz="6" w:space="0" w:color="auto"/>
              <w:right w:val="nil" w:sz="6" w:space="0" w:color="auto"/>
            </w:tcBorders>
          </w:tcPr>
          <w:p>
            <w:pPr>
              <w:pStyle w:val="TableParagraph"/>
              <w:tabs>
                <w:tab w:pos="730" w:val="left" w:leader="none"/>
              </w:tabs>
              <w:spacing w:line="240" w:lineRule="auto" w:before="6"/>
              <w:ind w:left="10" w:right="0"/>
              <w:jc w:val="center"/>
              <w:rPr>
                <w:rFonts w:ascii="宋体" w:hAnsi="宋体" w:cs="宋体" w:eastAsia="宋体" w:hint="default"/>
                <w:sz w:val="24"/>
                <w:szCs w:val="24"/>
              </w:rPr>
            </w:pPr>
            <w:r>
              <w:rPr>
                <w:rFonts w:ascii="宋体" w:hAnsi="宋体" w:cs="宋体" w:eastAsia="宋体" w:hint="default"/>
                <w:sz w:val="24"/>
                <w:szCs w:val="24"/>
              </w:rPr>
              <w:t>82、</w:t>
              <w:tab/>
              <w:t>286,967,357</w:t>
            </w:r>
          </w:p>
        </w:tc>
        <w:tc>
          <w:tcPr>
            <w:tcW w:w="1583" w:type="dxa"/>
            <w:tcBorders>
              <w:top w:val="nil" w:sz="6" w:space="0" w:color="auto"/>
              <w:left w:val="nil" w:sz="6" w:space="0" w:color="auto"/>
              <w:bottom w:val="nil" w:sz="6" w:space="0" w:color="auto"/>
              <w:right w:val="nil" w:sz="6" w:space="0" w:color="auto"/>
            </w:tcBorders>
          </w:tcPr>
          <w:p>
            <w:pPr>
              <w:pStyle w:val="TableParagraph"/>
              <w:tabs>
                <w:tab w:pos="719" w:val="left" w:leader="none"/>
              </w:tabs>
              <w:spacing w:line="240" w:lineRule="auto" w:before="6"/>
              <w:ind w:right="33"/>
              <w:jc w:val="right"/>
              <w:rPr>
                <w:rFonts w:ascii="宋体" w:hAnsi="宋体" w:cs="宋体" w:eastAsia="宋体" w:hint="default"/>
                <w:sz w:val="24"/>
                <w:szCs w:val="24"/>
              </w:rPr>
            </w:pPr>
            <w:r>
              <w:rPr>
                <w:rFonts w:ascii="宋体" w:hAnsi="宋体" w:cs="宋体" w:eastAsia="宋体" w:hint="default"/>
                <w:sz w:val="24"/>
                <w:szCs w:val="24"/>
              </w:rPr>
              <w:t>83、</w:t>
              <w:tab/>
              <w:t>43.42%</w:t>
            </w:r>
          </w:p>
        </w:tc>
      </w:tr>
      <w:tr>
        <w:trPr>
          <w:trHeight w:val="1035" w:hRule="exact"/>
        </w:trPr>
        <w:tc>
          <w:tcPr>
            <w:tcW w:w="219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6"/>
              <w:ind w:right="0"/>
              <w:jc w:val="left"/>
              <w:rPr>
                <w:rFonts w:ascii="宋体" w:hAnsi="宋体" w:cs="宋体" w:eastAsia="宋体" w:hint="default"/>
                <w:sz w:val="23"/>
                <w:szCs w:val="23"/>
              </w:rPr>
            </w:pPr>
          </w:p>
          <w:p>
            <w:pPr>
              <w:pStyle w:val="TableParagraph"/>
              <w:tabs>
                <w:tab w:pos="754" w:val="left" w:leader="none"/>
              </w:tabs>
              <w:spacing w:line="240" w:lineRule="auto"/>
              <w:ind w:left="35" w:right="0"/>
              <w:jc w:val="left"/>
              <w:rPr>
                <w:rFonts w:ascii="宋体" w:hAnsi="宋体" w:cs="宋体" w:eastAsia="宋体" w:hint="default"/>
                <w:sz w:val="24"/>
                <w:szCs w:val="24"/>
              </w:rPr>
            </w:pPr>
            <w:r>
              <w:rPr>
                <w:rFonts w:ascii="宋体" w:hAnsi="宋体" w:cs="宋体" w:eastAsia="宋体" w:hint="default"/>
                <w:b/>
                <w:bCs/>
                <w:w w:val="95"/>
                <w:sz w:val="24"/>
                <w:szCs w:val="24"/>
              </w:rPr>
              <w:t>85、</w:t>
              <w:tab/>
            </w:r>
            <w:r>
              <w:rPr>
                <w:rFonts w:ascii="宋体" w:hAnsi="宋体" w:cs="宋体" w:eastAsia="宋体" w:hint="default"/>
                <w:b/>
                <w:bCs/>
                <w:sz w:val="24"/>
                <w:szCs w:val="24"/>
              </w:rPr>
              <w:t>550,189,800</w:t>
            </w:r>
            <w:r>
              <w:rPr>
                <w:rFonts w:ascii="宋体" w:hAnsi="宋体" w:cs="宋体" w:eastAsia="宋体" w:hint="default"/>
                <w:sz w:val="24"/>
                <w:szCs w:val="24"/>
              </w:rPr>
            </w:r>
          </w:p>
        </w:tc>
        <w:tc>
          <w:tcPr>
            <w:tcW w:w="165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6"/>
              <w:ind w:right="0"/>
              <w:jc w:val="left"/>
              <w:rPr>
                <w:rFonts w:ascii="宋体" w:hAnsi="宋体" w:cs="宋体" w:eastAsia="宋体" w:hint="default"/>
                <w:sz w:val="23"/>
                <w:szCs w:val="23"/>
              </w:rPr>
            </w:pPr>
          </w:p>
          <w:p>
            <w:pPr>
              <w:pStyle w:val="TableParagraph"/>
              <w:tabs>
                <w:tab w:pos="719" w:val="left" w:leader="none"/>
              </w:tabs>
              <w:spacing w:line="240" w:lineRule="auto"/>
              <w:ind w:right="106"/>
              <w:jc w:val="right"/>
              <w:rPr>
                <w:rFonts w:ascii="宋体" w:hAnsi="宋体" w:cs="宋体" w:eastAsia="宋体" w:hint="default"/>
                <w:sz w:val="24"/>
                <w:szCs w:val="24"/>
              </w:rPr>
            </w:pPr>
            <w:r>
              <w:rPr>
                <w:rFonts w:ascii="宋体" w:hAnsi="宋体" w:cs="宋体" w:eastAsia="宋体" w:hint="default"/>
                <w:b/>
                <w:bCs/>
                <w:w w:val="95"/>
                <w:sz w:val="24"/>
                <w:szCs w:val="24"/>
              </w:rPr>
              <w:t>86、</w:t>
              <w:tab/>
            </w:r>
            <w:r>
              <w:rPr>
                <w:rFonts w:ascii="宋体" w:hAnsi="宋体" w:cs="宋体" w:eastAsia="宋体" w:hint="default"/>
                <w:b/>
                <w:bCs/>
                <w:sz w:val="24"/>
                <w:szCs w:val="24"/>
              </w:rPr>
              <w:t>100%</w:t>
            </w:r>
            <w:r>
              <w:rPr>
                <w:rFonts w:ascii="宋体" w:hAnsi="宋体" w:cs="宋体" w:eastAsia="宋体" w:hint="default"/>
                <w:sz w:val="24"/>
                <w:szCs w:val="24"/>
              </w:rPr>
            </w:r>
          </w:p>
        </w:tc>
        <w:tc>
          <w:tcPr>
            <w:tcW w:w="226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6"/>
              <w:ind w:right="0"/>
              <w:jc w:val="left"/>
              <w:rPr>
                <w:rFonts w:ascii="宋体" w:hAnsi="宋体" w:cs="宋体" w:eastAsia="宋体" w:hint="default"/>
                <w:sz w:val="23"/>
                <w:szCs w:val="23"/>
              </w:rPr>
            </w:pPr>
          </w:p>
          <w:p>
            <w:pPr>
              <w:pStyle w:val="TableParagraph"/>
              <w:tabs>
                <w:tab w:pos="720" w:val="left" w:leader="none"/>
              </w:tabs>
              <w:spacing w:line="240" w:lineRule="auto"/>
              <w:ind w:right="0"/>
              <w:jc w:val="center"/>
              <w:rPr>
                <w:rFonts w:ascii="宋体" w:hAnsi="宋体" w:cs="宋体" w:eastAsia="宋体" w:hint="default"/>
                <w:sz w:val="24"/>
                <w:szCs w:val="24"/>
              </w:rPr>
            </w:pPr>
            <w:r>
              <w:rPr>
                <w:rFonts w:ascii="宋体" w:hAnsi="宋体" w:cs="宋体" w:eastAsia="宋体" w:hint="default"/>
                <w:b/>
                <w:bCs/>
                <w:w w:val="95"/>
                <w:sz w:val="24"/>
                <w:szCs w:val="24"/>
              </w:rPr>
              <w:t>87、</w:t>
              <w:tab/>
            </w:r>
            <w:r>
              <w:rPr>
                <w:rFonts w:ascii="宋体" w:hAnsi="宋体" w:cs="宋体" w:eastAsia="宋体" w:hint="default"/>
                <w:b/>
                <w:bCs/>
                <w:sz w:val="24"/>
                <w:szCs w:val="24"/>
              </w:rPr>
              <w:t>660,931,800</w:t>
            </w:r>
            <w:r>
              <w:rPr>
                <w:rFonts w:ascii="宋体" w:hAnsi="宋体" w:cs="宋体" w:eastAsia="宋体" w:hint="default"/>
                <w:sz w:val="24"/>
                <w:szCs w:val="24"/>
              </w:rPr>
            </w: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6"/>
              <w:ind w:right="0"/>
              <w:jc w:val="left"/>
              <w:rPr>
                <w:rFonts w:ascii="宋体" w:hAnsi="宋体" w:cs="宋体" w:eastAsia="宋体" w:hint="default"/>
                <w:sz w:val="23"/>
                <w:szCs w:val="23"/>
              </w:rPr>
            </w:pPr>
          </w:p>
          <w:p>
            <w:pPr>
              <w:pStyle w:val="TableParagraph"/>
              <w:tabs>
                <w:tab w:pos="719" w:val="left" w:leader="none"/>
              </w:tabs>
              <w:spacing w:line="240" w:lineRule="auto"/>
              <w:ind w:right="33"/>
              <w:jc w:val="right"/>
              <w:rPr>
                <w:rFonts w:ascii="宋体" w:hAnsi="宋体" w:cs="宋体" w:eastAsia="宋体" w:hint="default"/>
                <w:sz w:val="24"/>
                <w:szCs w:val="24"/>
              </w:rPr>
            </w:pPr>
            <w:r>
              <w:rPr>
                <w:rFonts w:ascii="宋体" w:hAnsi="宋体" w:cs="宋体" w:eastAsia="宋体" w:hint="default"/>
                <w:b/>
                <w:bCs/>
                <w:w w:val="95"/>
                <w:sz w:val="24"/>
                <w:szCs w:val="24"/>
              </w:rPr>
              <w:t>88、</w:t>
              <w:tab/>
            </w:r>
            <w:r>
              <w:rPr>
                <w:rFonts w:ascii="宋体" w:hAnsi="宋体" w:cs="宋体" w:eastAsia="宋体" w:hint="default"/>
                <w:b/>
                <w:bCs/>
                <w:sz w:val="24"/>
                <w:szCs w:val="24"/>
              </w:rPr>
              <w:t>100%</w:t>
            </w:r>
            <w:r>
              <w:rPr>
                <w:rFonts w:ascii="宋体" w:hAnsi="宋体" w:cs="宋体" w:eastAsia="宋体" w:hint="default"/>
                <w:sz w:val="24"/>
                <w:szCs w:val="24"/>
              </w:rPr>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p>
      <w:pPr>
        <w:pStyle w:val="BodyText"/>
        <w:spacing w:line="600" w:lineRule="auto" w:before="31"/>
        <w:ind w:left="781" w:right="5461"/>
        <w:jc w:val="left"/>
      </w:pPr>
      <w:r>
        <w:rPr/>
        <w:pict>
          <v:group style="position:absolute;margin-left:78.720001pt;margin-top:-490.498169pt;width:452.75pt;height:472.5pt;mso-position-horizontal-relative:page;mso-position-vertical-relative:paragraph;z-index:-1046368" coordorigin="1574,-9810" coordsize="9055,9450">
            <v:group style="position:absolute;left:1594;top:-9786;width:1173;height:2" coordorigin="1594,-9786" coordsize="1173,2">
              <v:shape style="position:absolute;left:1594;top:-9786;width:1173;height:2" coordorigin="1594,-9786" coordsize="1173,0" path="m1594,-9786l2766,-9786e" filled="false" stroked="true" strokeweight=".48pt" strokecolor="#000000">
                <v:path arrowok="t"/>
              </v:shape>
              <v:shape style="position:absolute;left:2766;top:-9781;width:10;height:2" type="#_x0000_t75" stroked="false">
                <v:imagedata r:id="rId105" o:title=""/>
              </v:shape>
            </v:group>
            <v:group style="position:absolute;left:2766;top:-9805;width:29;height:2" coordorigin="2766,-9805" coordsize="29,2">
              <v:shape style="position:absolute;left:2766;top:-9805;width:29;height:2" coordorigin="2766,-9805" coordsize="29,0" path="m2766,-9805l2795,-9805e" filled="false" stroked="true" strokeweight=".48pt" strokecolor="#000000">
                <v:path arrowok="t"/>
              </v:shape>
            </v:group>
            <v:group style="position:absolute;left:2766;top:-9786;width:29;height:2" coordorigin="2766,-9786" coordsize="29,2">
              <v:shape style="position:absolute;left:2766;top:-9786;width:29;height:2" coordorigin="2766,-9786" coordsize="29,0" path="m2766,-9786l2795,-9786e" filled="false" stroked="true" strokeweight=".48pt" strokecolor="#000000">
                <v:path arrowok="t"/>
              </v:shape>
            </v:group>
            <v:group style="position:absolute;left:2795;top:-9805;width:2238;height:2" coordorigin="2795,-9805" coordsize="2238,2">
              <v:shape style="position:absolute;left:2795;top:-9805;width:2238;height:2" coordorigin="2795,-9805" coordsize="2238,0" path="m2795,-9805l5033,-9805e" filled="false" stroked="true" strokeweight=".48pt" strokecolor="#000000">
                <v:path arrowok="t"/>
              </v:shape>
            </v:group>
            <v:group style="position:absolute;left:2795;top:-9786;width:2238;height:2" coordorigin="2795,-9786" coordsize="2238,2">
              <v:shape style="position:absolute;left:2795;top:-9786;width:2238;height:2" coordorigin="2795,-9786" coordsize="2238,0" path="m2795,-9786l5033,-9786e" filled="false" stroked="true" strokeweight=".48pt" strokecolor="#000000">
                <v:path arrowok="t"/>
              </v:shape>
              <v:shape style="position:absolute;left:5033;top:-9781;width:10;height:2" type="#_x0000_t75" stroked="false">
                <v:imagedata r:id="rId105" o:title=""/>
              </v:shape>
            </v:group>
            <v:group style="position:absolute;left:5033;top:-9805;width:29;height:2" coordorigin="5033,-9805" coordsize="29,2">
              <v:shape style="position:absolute;left:5033;top:-9805;width:29;height:2" coordorigin="5033,-9805" coordsize="29,0" path="m5033,-9805l5062,-9805e" filled="false" stroked="true" strokeweight=".48pt" strokecolor="#000000">
                <v:path arrowok="t"/>
              </v:shape>
            </v:group>
            <v:group style="position:absolute;left:5033;top:-9786;width:29;height:2" coordorigin="5033,-9786" coordsize="29,2">
              <v:shape style="position:absolute;left:5033;top:-9786;width:29;height:2" coordorigin="5033,-9786" coordsize="29,0" path="m5033,-9786l5062,-9786e" filled="false" stroked="true" strokeweight=".48pt" strokecolor="#000000">
                <v:path arrowok="t"/>
              </v:shape>
            </v:group>
            <v:group style="position:absolute;left:5062;top:-9805;width:1628;height:2" coordorigin="5062,-9805" coordsize="1628,2">
              <v:shape style="position:absolute;left:5062;top:-9805;width:1628;height:2" coordorigin="5062,-9805" coordsize="1628,0" path="m5062,-9805l6689,-9805e" filled="false" stroked="true" strokeweight=".48pt" strokecolor="#000000">
                <v:path arrowok="t"/>
              </v:shape>
            </v:group>
            <v:group style="position:absolute;left:5062;top:-9786;width:1628;height:2" coordorigin="5062,-9786" coordsize="1628,2">
              <v:shape style="position:absolute;left:5062;top:-9786;width:1628;height:2" coordorigin="5062,-9786" coordsize="1628,0" path="m5062,-9786l6689,-9786e" filled="false" stroked="true" strokeweight=".48pt" strokecolor="#000000">
                <v:path arrowok="t"/>
              </v:shape>
              <v:shape style="position:absolute;left:6689;top:-9781;width:10;height:2" type="#_x0000_t75" stroked="false">
                <v:imagedata r:id="rId105" o:title=""/>
              </v:shape>
            </v:group>
            <v:group style="position:absolute;left:6689;top:-9805;width:29;height:2" coordorigin="6689,-9805" coordsize="29,2">
              <v:shape style="position:absolute;left:6689;top:-9805;width:29;height:2" coordorigin="6689,-9805" coordsize="29,0" path="m6689,-9805l6718,-9805e" filled="false" stroked="true" strokeweight=".48pt" strokecolor="#000000">
                <v:path arrowok="t"/>
              </v:shape>
            </v:group>
            <v:group style="position:absolute;left:6689;top:-9786;width:29;height:2" coordorigin="6689,-9786" coordsize="29,2">
              <v:shape style="position:absolute;left:6689;top:-9786;width:29;height:2" coordorigin="6689,-9786" coordsize="29,0" path="m6689,-9786l6718,-9786e" filled="false" stroked="true" strokeweight=".48pt" strokecolor="#000000">
                <v:path arrowok="t"/>
              </v:shape>
            </v:group>
            <v:group style="position:absolute;left:6718;top:-9805;width:2238;height:2" coordorigin="6718,-9805" coordsize="2238,2">
              <v:shape style="position:absolute;left:6718;top:-9805;width:2238;height:2" coordorigin="6718,-9805" coordsize="2238,0" path="m6718,-9805l8956,-9805e" filled="false" stroked="true" strokeweight=".48pt" strokecolor="#000000">
                <v:path arrowok="t"/>
              </v:shape>
            </v:group>
            <v:group style="position:absolute;left:6718;top:-9786;width:2238;height:2" coordorigin="6718,-9786" coordsize="2238,2">
              <v:shape style="position:absolute;left:6718;top:-9786;width:2238;height:2" coordorigin="6718,-9786" coordsize="2238,0" path="m6718,-9786l8956,-9786e" filled="false" stroked="true" strokeweight=".48pt" strokecolor="#000000">
                <v:path arrowok="t"/>
              </v:shape>
              <v:shape style="position:absolute;left:8956;top:-9781;width:10;height:2" type="#_x0000_t75" stroked="false">
                <v:imagedata r:id="rId105" o:title=""/>
              </v:shape>
            </v:group>
            <v:group style="position:absolute;left:8956;top:-9805;width:29;height:2" coordorigin="8956,-9805" coordsize="29,2">
              <v:shape style="position:absolute;left:8956;top:-9805;width:29;height:2" coordorigin="8956,-9805" coordsize="29,0" path="m8956,-9805l8984,-9805e" filled="false" stroked="true" strokeweight=".48pt" strokecolor="#000000">
                <v:path arrowok="t"/>
              </v:shape>
            </v:group>
            <v:group style="position:absolute;left:8956;top:-9786;width:29;height:2" coordorigin="8956,-9786" coordsize="29,2">
              <v:shape style="position:absolute;left:8956;top:-9786;width:29;height:2" coordorigin="8956,-9786" coordsize="29,0" path="m8956,-9786l8984,-9786e" filled="false" stroked="true" strokeweight=".48pt" strokecolor="#000000">
                <v:path arrowok="t"/>
              </v:shape>
            </v:group>
            <v:group style="position:absolute;left:8984;top:-9805;width:1625;height:2" coordorigin="8984,-9805" coordsize="1625,2">
              <v:shape style="position:absolute;left:8984;top:-9805;width:1625;height:2" coordorigin="8984,-9805" coordsize="1625,0" path="m8984,-9805l10609,-9805e" filled="false" stroked="true" strokeweight=".48pt" strokecolor="#000000">
                <v:path arrowok="t"/>
              </v:shape>
            </v:group>
            <v:group style="position:absolute;left:8984;top:-9786;width:1625;height:2" coordorigin="8984,-9786" coordsize="1625,2">
              <v:shape style="position:absolute;left:8984;top:-9786;width:1625;height:2" coordorigin="8984,-9786" coordsize="1625,0" path="m8984,-9786l10609,-9786e" filled="false" stroked="true" strokeweight=".48pt" strokecolor="#000000">
                <v:path arrowok="t"/>
              </v:shape>
              <v:shape style="position:absolute;left:2752;top:-9794;width:6228;height:3269" type="#_x0000_t75" stroked="false">
                <v:imagedata r:id="rId590" o:title=""/>
              </v:shape>
            </v:group>
            <v:group style="position:absolute;left:1579;top:-365;width:1187;height:2" coordorigin="1579,-365" coordsize="1187,2">
              <v:shape style="position:absolute;left:1579;top:-365;width:1187;height:2" coordorigin="1579,-365" coordsize="1187,0" path="m1579,-365l2766,-365e" filled="false" stroked="true" strokeweight=".48pt" strokecolor="#000000">
                <v:path arrowok="t"/>
              </v:shape>
            </v:group>
            <v:group style="position:absolute;left:1579;top:-384;width:1187;height:2" coordorigin="1579,-384" coordsize="1187,2">
              <v:shape style="position:absolute;left:1579;top:-384;width:1187;height:2" coordorigin="1579,-384" coordsize="1187,0" path="m1579,-384l2766,-384e" filled="false" stroked="true" strokeweight=".48pt" strokecolor="#000000">
                <v:path arrowok="t"/>
              </v:shape>
              <v:shape style="position:absolute;left:1581;top:-6553;width:9048;height:6177" type="#_x0000_t75" stroked="false">
                <v:imagedata r:id="rId591" o:title=""/>
              </v:shape>
            </v:group>
            <v:group style="position:absolute;left:2766;top:-384;width:29;height:2" coordorigin="2766,-384" coordsize="29,2">
              <v:shape style="position:absolute;left:2766;top:-384;width:29;height:2" coordorigin="2766,-384" coordsize="29,0" path="m2766,-384l2795,-384e" filled="false" stroked="true" strokeweight=".48pt" strokecolor="#000000">
                <v:path arrowok="t"/>
              </v:shape>
            </v:group>
            <v:group style="position:absolute;left:2766;top:-365;width:2267;height:2" coordorigin="2766,-365" coordsize="2267,2">
              <v:shape style="position:absolute;left:2766;top:-365;width:2267;height:2" coordorigin="2766,-365" coordsize="2267,0" path="m2766,-365l5033,-365e" filled="false" stroked="true" strokeweight=".48pt" strokecolor="#000000">
                <v:path arrowok="t"/>
              </v:shape>
            </v:group>
            <v:group style="position:absolute;left:2795;top:-384;width:2238;height:2" coordorigin="2795,-384" coordsize="2238,2">
              <v:shape style="position:absolute;left:2795;top:-384;width:2238;height:2" coordorigin="2795,-384" coordsize="2238,0" path="m2795,-384l5033,-384e" filled="false" stroked="true" strokeweight=".48pt" strokecolor="#000000">
                <v:path arrowok="t"/>
              </v:shape>
              <v:shape style="position:absolute;left:5020;top:-1123;width:35;height:747" type="#_x0000_t75" stroked="false">
                <v:imagedata r:id="rId592" o:title=""/>
              </v:shape>
            </v:group>
            <v:group style="position:absolute;left:5033;top:-384;width:29;height:2" coordorigin="5033,-384" coordsize="29,2">
              <v:shape style="position:absolute;left:5033;top:-384;width:29;height:2" coordorigin="5033,-384" coordsize="29,0" path="m5033,-384l5062,-384e" filled="false" stroked="true" strokeweight=".48pt" strokecolor="#000000">
                <v:path arrowok="t"/>
              </v:shape>
            </v:group>
            <v:group style="position:absolute;left:5033;top:-365;width:1656;height:2" coordorigin="5033,-365" coordsize="1656,2">
              <v:shape style="position:absolute;left:5033;top:-365;width:1656;height:2" coordorigin="5033,-365" coordsize="1656,0" path="m5033,-365l6689,-365e" filled="false" stroked="true" strokeweight=".48pt" strokecolor="#000000">
                <v:path arrowok="t"/>
              </v:shape>
            </v:group>
            <v:group style="position:absolute;left:5062;top:-384;width:1628;height:2" coordorigin="5062,-384" coordsize="1628,2">
              <v:shape style="position:absolute;left:5062;top:-384;width:1628;height:2" coordorigin="5062,-384" coordsize="1628,0" path="m5062,-384l6689,-384e" filled="false" stroked="true" strokeweight=".48pt" strokecolor="#000000">
                <v:path arrowok="t"/>
              </v:shape>
              <v:shape style="position:absolute;left:6676;top:-1123;width:35;height:747" type="#_x0000_t75" stroked="false">
                <v:imagedata r:id="rId592" o:title=""/>
              </v:shape>
            </v:group>
            <v:group style="position:absolute;left:6689;top:-384;width:29;height:2" coordorigin="6689,-384" coordsize="29,2">
              <v:shape style="position:absolute;left:6689;top:-384;width:29;height:2" coordorigin="6689,-384" coordsize="29,0" path="m6689,-384l6718,-384e" filled="false" stroked="true" strokeweight=".48pt" strokecolor="#000000">
                <v:path arrowok="t"/>
              </v:shape>
            </v:group>
            <v:group style="position:absolute;left:6689;top:-365;width:2267;height:2" coordorigin="6689,-365" coordsize="2267,2">
              <v:shape style="position:absolute;left:6689;top:-365;width:2267;height:2" coordorigin="6689,-365" coordsize="2267,0" path="m6689,-365l8956,-365e" filled="false" stroked="true" strokeweight=".48pt" strokecolor="#000000">
                <v:path arrowok="t"/>
              </v:shape>
            </v:group>
            <v:group style="position:absolute;left:6718;top:-384;width:2238;height:2" coordorigin="6718,-384" coordsize="2238,2">
              <v:shape style="position:absolute;left:6718;top:-384;width:2238;height:2" coordorigin="6718,-384" coordsize="2238,0" path="m6718,-384l8956,-384e" filled="false" stroked="true" strokeweight=".48pt" strokecolor="#000000">
                <v:path arrowok="t"/>
              </v:shape>
              <v:shape style="position:absolute;left:8943;top:-1123;width:35;height:747" type="#_x0000_t75" stroked="false">
                <v:imagedata r:id="rId592" o:title=""/>
              </v:shape>
            </v:group>
            <v:group style="position:absolute;left:8956;top:-384;width:29;height:2" coordorigin="8956,-384" coordsize="29,2">
              <v:shape style="position:absolute;left:8956;top:-384;width:29;height:2" coordorigin="8956,-384" coordsize="29,0" path="m8956,-384l8984,-384e" filled="false" stroked="true" strokeweight=".48pt" strokecolor="#000000">
                <v:path arrowok="t"/>
              </v:shape>
            </v:group>
            <v:group style="position:absolute;left:8956;top:-365;width:1661;height:2" coordorigin="8956,-365" coordsize="1661,2">
              <v:shape style="position:absolute;left:8956;top:-365;width:1661;height:2" coordorigin="8956,-365" coordsize="1661,0" path="m8956,-365l10616,-365e" filled="false" stroked="true" strokeweight=".48pt" strokecolor="#000000">
                <v:path arrowok="t"/>
              </v:shape>
            </v:group>
            <v:group style="position:absolute;left:8984;top:-384;width:1632;height:2" coordorigin="8984,-384" coordsize="1632,2">
              <v:shape style="position:absolute;left:8984;top:-384;width:1632;height:2" coordorigin="8984,-384" coordsize="1632,0" path="m8984,-384l10616,-384e" filled="false" stroked="true" strokeweight=".48pt" strokecolor="#000000">
                <v:path arrowok="t"/>
              </v:shape>
              <v:shape style="position:absolute;left:2422;top:-9698;width:240;height:312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庚</w:t>
                      </w:r>
                    </w:p>
                    <w:p>
                      <w:pPr>
                        <w:spacing w:before="46"/>
                        <w:ind w:left="0" w:right="0" w:firstLine="0"/>
                        <w:jc w:val="left"/>
                        <w:rPr>
                          <w:rFonts w:ascii="宋体" w:hAnsi="宋体" w:cs="宋体" w:eastAsia="宋体" w:hint="default"/>
                          <w:sz w:val="24"/>
                          <w:szCs w:val="24"/>
                        </w:rPr>
                      </w:pPr>
                      <w:r>
                        <w:rPr>
                          <w:rFonts w:ascii="宋体" w:hAnsi="宋体" w:cs="宋体" w:eastAsia="宋体" w:hint="default"/>
                          <w:sz w:val="24"/>
                          <w:szCs w:val="24"/>
                        </w:rPr>
                        <w:t>申</w:t>
                      </w:r>
                    </w:p>
                    <w:p>
                      <w:pPr>
                        <w:spacing w:line="276" w:lineRule="auto" w:before="46"/>
                        <w:ind w:left="0" w:right="0" w:firstLine="0"/>
                        <w:jc w:val="both"/>
                        <w:rPr>
                          <w:rFonts w:ascii="宋体" w:hAnsi="宋体" w:cs="宋体" w:eastAsia="宋体" w:hint="default"/>
                          <w:sz w:val="24"/>
                          <w:szCs w:val="24"/>
                        </w:rPr>
                      </w:pPr>
                      <w:r>
                        <w:rPr>
                          <w:rFonts w:ascii="宋体" w:hAnsi="宋体" w:cs="宋体" w:eastAsia="宋体" w:hint="default"/>
                          <w:sz w:val="24"/>
                          <w:szCs w:val="24"/>
                        </w:rPr>
                        <w:t>（ 董 事</w:t>
                      </w:r>
                    </w:p>
                    <w:p>
                      <w:pPr>
                        <w:spacing w:line="276" w:lineRule="auto" w:before="10"/>
                        <w:ind w:left="0" w:right="0" w:firstLine="0"/>
                        <w:jc w:val="left"/>
                        <w:rPr>
                          <w:rFonts w:ascii="宋体" w:hAnsi="宋体" w:cs="宋体" w:eastAsia="宋体" w:hint="default"/>
                          <w:sz w:val="24"/>
                          <w:szCs w:val="24"/>
                        </w:rPr>
                      </w:pPr>
                      <w:r>
                        <w:rPr>
                          <w:rFonts w:ascii="宋体" w:hAnsi="宋体" w:cs="宋体" w:eastAsia="宋体" w:hint="default"/>
                          <w:sz w:val="24"/>
                          <w:szCs w:val="24"/>
                        </w:rPr>
                        <w:t>/ 高 管</w:t>
                      </w:r>
                    </w:p>
                    <w:p>
                      <w:pPr>
                        <w:spacing w:before="10"/>
                        <w:ind w:left="0" w:right="0" w:firstLine="0"/>
                        <w:jc w:val="left"/>
                        <w:rPr>
                          <w:rFonts w:ascii="宋体" w:hAnsi="宋体" w:cs="宋体" w:eastAsia="宋体" w:hint="default"/>
                          <w:sz w:val="24"/>
                          <w:szCs w:val="24"/>
                        </w:rPr>
                      </w:pPr>
                      <w:r>
                        <w:rPr>
                          <w:rFonts w:ascii="宋体" w:hAnsi="宋体" w:cs="宋体" w:eastAsia="宋体" w:hint="default"/>
                          <w:sz w:val="24"/>
                          <w:szCs w:val="24"/>
                        </w:rPr>
                        <w:t>）</w:t>
                      </w:r>
                    </w:p>
                  </w:txbxContent>
                </v:textbox>
                <w10:wrap type="none"/>
              </v:shape>
              <v:shape style="position:absolute;left:1702;top:-6449;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74、</w:t>
                      </w:r>
                    </w:p>
                  </w:txbxContent>
                </v:textbox>
                <w10:wrap type="none"/>
              </v:shape>
              <v:shape style="position:absolute;left:2422;top:-6089;width:240;height:60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杨</w:t>
                      </w:r>
                    </w:p>
                    <w:p>
                      <w:pPr>
                        <w:spacing w:before="46"/>
                        <w:ind w:left="0" w:right="0" w:firstLine="0"/>
                        <w:jc w:val="left"/>
                        <w:rPr>
                          <w:rFonts w:ascii="宋体" w:hAnsi="宋体" w:cs="宋体" w:eastAsia="宋体" w:hint="default"/>
                          <w:sz w:val="24"/>
                          <w:szCs w:val="24"/>
                        </w:rPr>
                      </w:pPr>
                      <w:r>
                        <w:rPr>
                          <w:rFonts w:ascii="宋体" w:hAnsi="宋体" w:cs="宋体" w:eastAsia="宋体" w:hint="default"/>
                          <w:sz w:val="24"/>
                          <w:szCs w:val="24"/>
                        </w:rPr>
                        <w:t>昕</w:t>
                      </w:r>
                    </w:p>
                  </w:txbxContent>
                </v:textbox>
                <w10:wrap type="none"/>
              </v:shape>
              <v:shape style="position:absolute;left:1702;top:-3558;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79、</w:t>
                      </w:r>
                    </w:p>
                  </w:txbxContent>
                </v:textbox>
                <w10:wrap type="none"/>
              </v:shape>
              <v:shape style="position:absolute;left:1702;top:-1028;width:484;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b/>
                          <w:bCs/>
                          <w:sz w:val="24"/>
                          <w:szCs w:val="24"/>
                        </w:rPr>
                        <w:t>84、</w:t>
                      </w:r>
                      <w:r>
                        <w:rPr>
                          <w:rFonts w:ascii="宋体" w:hAnsi="宋体" w:cs="宋体" w:eastAsia="宋体" w:hint="default"/>
                          <w:sz w:val="24"/>
                          <w:szCs w:val="24"/>
                        </w:rPr>
                      </w:r>
                    </w:p>
                  </w:txbxContent>
                </v:textbox>
                <w10:wrap type="none"/>
              </v:shape>
              <v:shape style="position:absolute;left:2422;top:-5369;width:240;height:4941" type="#_x0000_t202" filled="false" stroked="false">
                <v:textbox inset="0,0,0,0">
                  <w:txbxContent>
                    <w:p>
                      <w:pPr>
                        <w:spacing w:line="240" w:lineRule="exact" w:before="0"/>
                        <w:ind w:left="0" w:right="0" w:firstLine="0"/>
                        <w:jc w:val="both"/>
                        <w:rPr>
                          <w:rFonts w:ascii="宋体" w:hAnsi="宋体" w:cs="宋体" w:eastAsia="宋体" w:hint="default"/>
                          <w:sz w:val="24"/>
                          <w:szCs w:val="24"/>
                        </w:rPr>
                      </w:pPr>
                      <w:r>
                        <w:rPr>
                          <w:rFonts w:ascii="宋体" w:hAnsi="宋体" w:cs="宋体" w:eastAsia="宋体" w:hint="default"/>
                          <w:sz w:val="24"/>
                          <w:szCs w:val="24"/>
                        </w:rPr>
                        <w:t>光</w:t>
                      </w:r>
                    </w:p>
                    <w:p>
                      <w:pPr>
                        <w:spacing w:line="276" w:lineRule="auto" w:before="46"/>
                        <w:ind w:left="0" w:right="0" w:firstLine="0"/>
                        <w:jc w:val="both"/>
                        <w:rPr>
                          <w:rFonts w:ascii="宋体" w:hAnsi="宋体" w:cs="宋体" w:eastAsia="宋体" w:hint="default"/>
                          <w:sz w:val="24"/>
                          <w:szCs w:val="24"/>
                        </w:rPr>
                      </w:pPr>
                      <w:r>
                        <w:rPr>
                          <w:rFonts w:ascii="宋体" w:hAnsi="宋体" w:cs="宋体" w:eastAsia="宋体" w:hint="default"/>
                          <w:sz w:val="24"/>
                          <w:szCs w:val="24"/>
                        </w:rPr>
                        <w:t>（ 监 事</w:t>
                      </w:r>
                    </w:p>
                    <w:p>
                      <w:pPr>
                        <w:spacing w:line="276" w:lineRule="auto" w:before="10"/>
                        <w:ind w:left="0" w:right="0" w:firstLine="0"/>
                        <w:jc w:val="both"/>
                        <w:rPr>
                          <w:rFonts w:ascii="宋体" w:hAnsi="宋体" w:cs="宋体" w:eastAsia="宋体" w:hint="default"/>
                          <w:sz w:val="24"/>
                          <w:szCs w:val="24"/>
                        </w:rPr>
                      </w:pPr>
                      <w:r>
                        <w:rPr>
                          <w:rFonts w:ascii="宋体" w:hAnsi="宋体" w:cs="宋体" w:eastAsia="宋体" w:hint="default"/>
                          <w:sz w:val="24"/>
                          <w:szCs w:val="24"/>
                        </w:rPr>
                        <w:t>） 社 会 公 众 普 通 股</w:t>
                      </w:r>
                    </w:p>
                    <w:p>
                      <w:pPr>
                        <w:spacing w:line="360" w:lineRule="exact" w:before="12"/>
                        <w:ind w:left="0" w:right="0" w:firstLine="0"/>
                        <w:jc w:val="both"/>
                        <w:rPr>
                          <w:rFonts w:ascii="宋体" w:hAnsi="宋体" w:cs="宋体" w:eastAsia="宋体" w:hint="default"/>
                          <w:sz w:val="24"/>
                          <w:szCs w:val="24"/>
                        </w:rPr>
                      </w:pPr>
                      <w:r>
                        <w:rPr>
                          <w:rFonts w:ascii="宋体" w:hAnsi="宋体" w:cs="宋体" w:eastAsia="宋体" w:hint="default"/>
                          <w:b/>
                          <w:bCs/>
                          <w:w w:val="95"/>
                          <w:sz w:val="24"/>
                          <w:szCs w:val="24"/>
                        </w:rPr>
                        <w:t>合</w:t>
                      </w:r>
                      <w:r>
                        <w:rPr>
                          <w:rFonts w:ascii="宋体" w:hAnsi="宋体" w:cs="宋体" w:eastAsia="宋体" w:hint="default"/>
                          <w:b/>
                          <w:bCs/>
                          <w:spacing w:val="-104"/>
                          <w:w w:val="95"/>
                          <w:sz w:val="24"/>
                          <w:szCs w:val="24"/>
                        </w:rPr>
                        <w:t> </w:t>
                      </w:r>
                      <w:r>
                        <w:rPr>
                          <w:rFonts w:ascii="宋体" w:hAnsi="宋体" w:cs="宋体" w:eastAsia="宋体" w:hint="default"/>
                          <w:b/>
                          <w:bCs/>
                          <w:w w:val="95"/>
                          <w:sz w:val="24"/>
                          <w:szCs w:val="24"/>
                        </w:rPr>
                        <w:t>计</w:t>
                      </w:r>
                      <w:r>
                        <w:rPr>
                          <w:rFonts w:ascii="宋体" w:hAnsi="宋体" w:cs="宋体" w:eastAsia="宋体" w:hint="default"/>
                          <w:sz w:val="24"/>
                          <w:szCs w:val="24"/>
                        </w:rPr>
                      </w:r>
                    </w:p>
                  </w:txbxContent>
                </v:textbox>
                <w10:wrap type="none"/>
              </v:shape>
              <v:shape style="position:absolute;left:3610;top:-5189;width:1320;height:240" type="#_x0000_t202" filled="false" stroked="false">
                <v:textbox inset="0,0,0,0">
                  <w:txbxContent>
                    <w:p>
                      <w:pPr>
                        <w:tabs>
                          <w:tab w:pos="71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75、</w:t>
                        <w:tab/>
                        <w:t>1,900</w:t>
                      </w:r>
                    </w:p>
                  </w:txbxContent>
                </v:textbox>
                <w10:wrap type="none"/>
              </v:shape>
              <v:shape style="position:absolute;left:5866;top:-5189;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76、</w:t>
                      </w:r>
                    </w:p>
                  </w:txbxContent>
                </v:textbox>
                <w10:wrap type="none"/>
              </v:shape>
              <v:shape style="position:absolute;left:7532;top:-5189;width:1320;height:240" type="#_x0000_t202" filled="false" stroked="false">
                <v:textbox inset="0,0,0,0">
                  <w:txbxContent>
                    <w:p>
                      <w:pPr>
                        <w:tabs>
                          <w:tab w:pos="71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77、</w:t>
                        <w:tab/>
                        <w:t>1,900</w:t>
                      </w:r>
                    </w:p>
                  </w:txbxContent>
                </v:textbox>
                <w10:wrap type="none"/>
              </v:shape>
              <v:shape style="position:absolute;left:9788;top:-5189;width:48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78、</w:t>
                      </w:r>
                    </w:p>
                  </w:txbxContent>
                </v:textbox>
                <w10:wrap type="none"/>
              </v:shape>
            </v:group>
            <w10:wrap type="none"/>
          </v:group>
        </w:pict>
      </w:r>
      <w:r>
        <w:rPr/>
        <w:t>2、2009</w:t>
      </w:r>
      <w:r>
        <w:rPr>
          <w:spacing w:val="-58"/>
        </w:rPr>
        <w:t> </w:t>
      </w:r>
      <w:r>
        <w:rPr/>
        <w:t>年度税后利润分配方案</w:t>
      </w:r>
      <w:r>
        <w:rPr>
          <w:w w:val="99"/>
        </w:rPr>
        <w:t> </w:t>
      </w:r>
      <w:r>
        <w:rPr/>
        <w:t>长城电脑：</w:t>
      </w:r>
    </w:p>
    <w:p>
      <w:pPr>
        <w:pStyle w:val="BodyText"/>
        <w:spacing w:line="240" w:lineRule="auto" w:before="102"/>
        <w:ind w:left="791" w:right="0"/>
        <w:jc w:val="left"/>
      </w:pPr>
      <w:r>
        <w:rPr/>
        <w:t>本公司第四届董事会第十八次会议公司2009年度利润分配预案如下：</w:t>
      </w:r>
    </w:p>
    <w:p>
      <w:pPr>
        <w:spacing w:line="240" w:lineRule="auto" w:before="0"/>
        <w:rPr>
          <w:rFonts w:ascii="宋体" w:hAnsi="宋体" w:cs="宋体" w:eastAsia="宋体" w:hint="default"/>
          <w:sz w:val="22"/>
          <w:szCs w:val="22"/>
        </w:rPr>
      </w:pPr>
    </w:p>
    <w:p>
      <w:pPr>
        <w:pStyle w:val="BodyText"/>
        <w:spacing w:line="300" w:lineRule="auto" w:before="144"/>
        <w:ind w:left="352" w:right="0" w:firstLine="439"/>
        <w:jc w:val="left"/>
      </w:pPr>
      <w:r>
        <w:rPr/>
        <w:t>（1）本公司按2009年度实现的净利润23,600,904.23元，提取10%法定盈余公</w:t>
      </w:r>
      <w:r>
        <w:rPr>
          <w:spacing w:val="1"/>
          <w:w w:val="99"/>
        </w:rPr>
        <w:t> </w:t>
      </w:r>
      <w:r>
        <w:rPr/>
        <w:t>积金2,360,090.42元。</w:t>
      </w:r>
    </w:p>
    <w:p>
      <w:pPr>
        <w:spacing w:line="240" w:lineRule="auto" w:before="11"/>
        <w:rPr>
          <w:rFonts w:ascii="宋体" w:hAnsi="宋体" w:cs="宋体" w:eastAsia="宋体" w:hint="default"/>
          <w:sz w:val="28"/>
          <w:szCs w:val="28"/>
        </w:rPr>
      </w:pPr>
    </w:p>
    <w:p>
      <w:pPr>
        <w:pStyle w:val="BodyText"/>
        <w:spacing w:line="240" w:lineRule="auto"/>
        <w:ind w:left="791" w:right="0"/>
        <w:jc w:val="left"/>
      </w:pPr>
      <w:r>
        <w:rPr>
          <w:spacing w:val="-5"/>
        </w:rPr>
        <w:t>（2）本公司拟以</w:t>
      </w:r>
      <w:r>
        <w:rPr>
          <w:spacing w:val="-56"/>
        </w:rPr>
        <w:t> </w:t>
      </w:r>
      <w:r>
        <w:rPr/>
        <w:t>2009</w:t>
      </w:r>
      <w:r>
        <w:rPr>
          <w:spacing w:val="-56"/>
        </w:rPr>
        <w:t> </w:t>
      </w:r>
      <w:r>
        <w:rPr/>
        <w:t>年末总股本</w:t>
      </w:r>
      <w:r>
        <w:rPr>
          <w:spacing w:val="-56"/>
        </w:rPr>
        <w:t> </w:t>
      </w:r>
      <w:r>
        <w:rPr/>
        <w:t>550,189,800</w:t>
      </w:r>
      <w:r>
        <w:rPr>
          <w:spacing w:val="-57"/>
        </w:rPr>
        <w:t> </w:t>
      </w:r>
      <w:r>
        <w:rPr>
          <w:spacing w:val="-3"/>
        </w:rPr>
        <w:t>股为基数，向全体股东每</w:t>
      </w:r>
      <w:r>
        <w:rPr>
          <w:spacing w:val="-56"/>
        </w:rPr>
        <w:t> </w:t>
      </w:r>
      <w:r>
        <w:rPr/>
        <w:t>10</w:t>
      </w:r>
      <w:r>
        <w:rPr>
          <w:spacing w:val="-56"/>
        </w:rPr>
        <w:t> </w:t>
      </w:r>
      <w:r>
        <w:rPr/>
        <w:t>股送</w:t>
      </w:r>
    </w:p>
    <w:p>
      <w:pPr>
        <w:spacing w:after="0" w:line="240" w:lineRule="auto"/>
        <w:jc w:val="left"/>
        <w:sectPr>
          <w:pgSz w:w="11910" w:h="16840"/>
          <w:pgMar w:header="898" w:footer="844" w:top="1720" w:bottom="1040" w:left="1460" w:right="1160"/>
        </w:sectPr>
      </w:pPr>
    </w:p>
    <w:p>
      <w:pPr>
        <w:pStyle w:val="BodyText"/>
        <w:spacing w:line="240" w:lineRule="auto" w:before="60"/>
        <w:ind w:left="141" w:right="92"/>
        <w:jc w:val="left"/>
      </w:pPr>
      <w:r>
        <w:rPr/>
        <w:t>红股</w:t>
      </w:r>
      <w:r>
        <w:rPr>
          <w:spacing w:val="-51"/>
        </w:rPr>
        <w:t> </w:t>
      </w:r>
      <w:r>
        <w:rPr/>
        <w:t>5</w:t>
      </w:r>
      <w:r>
        <w:rPr>
          <w:spacing w:val="-51"/>
        </w:rPr>
        <w:t> </w:t>
      </w:r>
      <w:r>
        <w:rPr/>
        <w:t>股，共送红股</w:t>
      </w:r>
      <w:r>
        <w:rPr>
          <w:spacing w:val="-51"/>
        </w:rPr>
        <w:t> </w:t>
      </w:r>
      <w:r>
        <w:rPr/>
        <w:t>275,094,900</w:t>
      </w:r>
      <w:r>
        <w:rPr>
          <w:spacing w:val="-52"/>
        </w:rPr>
        <w:t> </w:t>
      </w:r>
      <w:r>
        <w:rPr/>
        <w:t>股。以</w:t>
      </w:r>
      <w:r>
        <w:rPr>
          <w:spacing w:val="-51"/>
        </w:rPr>
        <w:t> </w:t>
      </w:r>
      <w:r>
        <w:rPr/>
        <w:t>2009</w:t>
      </w:r>
      <w:r>
        <w:rPr>
          <w:spacing w:val="-52"/>
        </w:rPr>
        <w:t> </w:t>
      </w:r>
      <w:r>
        <w:rPr/>
        <w:t>年末总股本</w:t>
      </w:r>
      <w:r>
        <w:rPr>
          <w:spacing w:val="-50"/>
        </w:rPr>
        <w:t> </w:t>
      </w:r>
      <w:r>
        <w:rPr/>
        <w:t>550,189,800</w:t>
      </w:r>
      <w:r>
        <w:rPr>
          <w:spacing w:val="-51"/>
        </w:rPr>
        <w:t> </w:t>
      </w:r>
      <w:r>
        <w:rPr/>
        <w:t>股为基数向全</w:t>
      </w:r>
    </w:p>
    <w:p>
      <w:pPr>
        <w:pStyle w:val="BodyText"/>
        <w:spacing w:line="240" w:lineRule="auto" w:before="72"/>
        <w:ind w:left="141" w:right="92"/>
        <w:jc w:val="left"/>
      </w:pPr>
      <w:r>
        <w:rPr>
          <w:w w:val="99"/>
        </w:rPr>
        <w:t>体股东每</w:t>
      </w:r>
      <w:r>
        <w:rPr>
          <w:spacing w:val="-81"/>
        </w:rPr>
        <w:t> </w:t>
      </w:r>
      <w:r>
        <w:rPr>
          <w:w w:val="99"/>
        </w:rPr>
        <w:t>10</w:t>
      </w:r>
      <w:r>
        <w:rPr>
          <w:spacing w:val="-80"/>
        </w:rPr>
        <w:t> </w:t>
      </w:r>
      <w:r>
        <w:rPr>
          <w:w w:val="99"/>
        </w:rPr>
        <w:t>股公积金转赠</w:t>
      </w:r>
      <w:r>
        <w:rPr>
          <w:spacing w:val="-81"/>
        </w:rPr>
        <w:t> </w:t>
      </w:r>
      <w:r>
        <w:rPr>
          <w:w w:val="99"/>
        </w:rPr>
        <w:t>5</w:t>
      </w:r>
      <w:r>
        <w:rPr>
          <w:spacing w:val="-80"/>
        </w:rPr>
        <w:t> </w:t>
      </w:r>
      <w:r>
        <w:rPr>
          <w:w w:val="99"/>
        </w:rPr>
        <w:t>股,共转增</w:t>
      </w:r>
      <w:r>
        <w:rPr>
          <w:spacing w:val="-81"/>
        </w:rPr>
        <w:t> </w:t>
      </w:r>
      <w:r>
        <w:rPr>
          <w:w w:val="99"/>
        </w:rPr>
        <w:t>275,094,900</w:t>
      </w:r>
      <w:r>
        <w:rPr>
          <w:spacing w:val="-80"/>
        </w:rPr>
        <w:t> </w:t>
      </w:r>
      <w:r>
        <w:rPr>
          <w:w w:val="99"/>
        </w:rPr>
        <w:t>股</w:t>
      </w:r>
      <w:r>
        <w:rPr>
          <w:spacing w:val="-111"/>
          <w:w w:val="99"/>
        </w:rPr>
        <w:t>，</w:t>
      </w:r>
      <w:r>
        <w:rPr>
          <w:w w:val="99"/>
        </w:rPr>
        <w:t>以</w:t>
      </w:r>
      <w:r>
        <w:rPr>
          <w:spacing w:val="-80"/>
        </w:rPr>
        <w:t> </w:t>
      </w:r>
      <w:r>
        <w:rPr>
          <w:w w:val="99"/>
        </w:rPr>
        <w:t>2009</w:t>
      </w:r>
      <w:r>
        <w:rPr>
          <w:spacing w:val="-80"/>
        </w:rPr>
        <w:t> </w:t>
      </w:r>
      <w:r>
        <w:rPr>
          <w:w w:val="99"/>
        </w:rPr>
        <w:t>年末总股本</w:t>
      </w:r>
      <w:r>
        <w:rPr>
          <w:spacing w:val="-80"/>
        </w:rPr>
        <w:t> </w:t>
      </w:r>
      <w:r>
        <w:rPr>
          <w:w w:val="99"/>
        </w:rPr>
        <w:t>550,189,800</w:t>
      </w:r>
      <w:r>
        <w:rPr/>
      </w:r>
    </w:p>
    <w:p>
      <w:pPr>
        <w:pStyle w:val="BodyText"/>
        <w:spacing w:line="300" w:lineRule="auto" w:before="72"/>
        <w:ind w:left="141" w:right="92"/>
        <w:jc w:val="left"/>
      </w:pPr>
      <w:r>
        <w:rPr>
          <w:spacing w:val="-3"/>
        </w:rPr>
        <w:t>股为基数，向全体股东每</w:t>
      </w:r>
      <w:r>
        <w:rPr>
          <w:spacing w:val="-55"/>
        </w:rPr>
        <w:t> </w:t>
      </w:r>
      <w:r>
        <w:rPr/>
        <w:t>10</w:t>
      </w:r>
      <w:r>
        <w:rPr>
          <w:spacing w:val="-55"/>
        </w:rPr>
        <w:t> </w:t>
      </w:r>
      <w:r>
        <w:rPr/>
        <w:t>股派现</w:t>
      </w:r>
      <w:r>
        <w:rPr>
          <w:spacing w:val="-55"/>
        </w:rPr>
        <w:t> </w:t>
      </w:r>
      <w:r>
        <w:rPr/>
        <w:t>0.85</w:t>
      </w:r>
      <w:r>
        <w:rPr>
          <w:spacing w:val="-55"/>
        </w:rPr>
        <w:t> </w:t>
      </w:r>
      <w:r>
        <w:rPr>
          <w:spacing w:val="-7"/>
        </w:rPr>
        <w:t>元人民币（含税），共计派发现金</w:t>
      </w:r>
      <w:r>
        <w:rPr>
          <w:spacing w:val="-55"/>
        </w:rPr>
        <w:t> </w:t>
      </w:r>
      <w:r>
        <w:rPr/>
        <w:t>46,766,133</w:t>
      </w:r>
      <w:r>
        <w:rPr>
          <w:w w:val="99"/>
        </w:rPr>
        <w:t> </w:t>
      </w:r>
      <w:r>
        <w:rPr/>
        <w:t>元。</w:t>
      </w:r>
    </w:p>
    <w:p>
      <w:pPr>
        <w:spacing w:line="240" w:lineRule="auto" w:before="11"/>
        <w:rPr>
          <w:rFonts w:ascii="宋体" w:hAnsi="宋体" w:cs="宋体" w:eastAsia="宋体" w:hint="default"/>
          <w:sz w:val="28"/>
          <w:szCs w:val="28"/>
        </w:rPr>
      </w:pPr>
    </w:p>
    <w:p>
      <w:pPr>
        <w:pStyle w:val="BodyText"/>
        <w:spacing w:line="240" w:lineRule="auto"/>
        <w:ind w:left="680" w:right="92"/>
        <w:jc w:val="left"/>
      </w:pPr>
      <w:r>
        <w:rPr/>
        <w:t>冠捷科技：</w:t>
      </w:r>
    </w:p>
    <w:p>
      <w:pPr>
        <w:spacing w:line="240" w:lineRule="auto" w:before="1"/>
        <w:rPr>
          <w:rFonts w:ascii="宋体" w:hAnsi="宋体" w:cs="宋体" w:eastAsia="宋体" w:hint="default"/>
          <w:sz w:val="3"/>
          <w:szCs w:val="3"/>
        </w:rPr>
      </w:pPr>
    </w:p>
    <w:tbl>
      <w:tblPr>
        <w:tblW w:w="0" w:type="auto"/>
        <w:jc w:val="left"/>
        <w:tblInd w:w="106" w:type="dxa"/>
        <w:tblLayout w:type="fixed"/>
        <w:tblCellMar>
          <w:top w:w="0" w:type="dxa"/>
          <w:left w:w="0" w:type="dxa"/>
          <w:bottom w:w="0" w:type="dxa"/>
          <w:right w:w="0" w:type="dxa"/>
        </w:tblCellMar>
        <w:tblLook w:val="01E0"/>
      </w:tblPr>
      <w:tblGrid>
        <w:gridCol w:w="5726"/>
        <w:gridCol w:w="1567"/>
        <w:gridCol w:w="1025"/>
      </w:tblGrid>
      <w:tr>
        <w:trPr>
          <w:trHeight w:val="390" w:hRule="exact"/>
        </w:trPr>
        <w:tc>
          <w:tcPr>
            <w:tcW w:w="5726" w:type="dxa"/>
            <w:vMerge w:val="restart"/>
            <w:tcBorders>
              <w:top w:val="nil" w:sz="6" w:space="0" w:color="auto"/>
              <w:left w:val="nil" w:sz="6" w:space="0" w:color="auto"/>
              <w:right w:val="nil" w:sz="6" w:space="0" w:color="auto"/>
            </w:tcBorders>
          </w:tcPr>
          <w:p>
            <w:pP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31"/>
              <w:ind w:left="252" w:right="0"/>
              <w:jc w:val="center"/>
              <w:rPr>
                <w:rFonts w:ascii="宋体" w:hAnsi="宋体" w:cs="宋体" w:eastAsia="宋体" w:hint="default"/>
                <w:sz w:val="22"/>
                <w:szCs w:val="22"/>
              </w:rPr>
            </w:pPr>
            <w:r>
              <w:rPr>
                <w:rFonts w:ascii="宋体"/>
                <w:sz w:val="22"/>
              </w:rPr>
              <w:t>2009</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39"/>
              <w:jc w:val="right"/>
              <w:rPr>
                <w:rFonts w:ascii="宋体" w:hAnsi="宋体" w:cs="宋体" w:eastAsia="宋体" w:hint="default"/>
                <w:sz w:val="22"/>
                <w:szCs w:val="22"/>
              </w:rPr>
            </w:pPr>
            <w:r>
              <w:rPr>
                <w:rFonts w:ascii="宋体"/>
                <w:w w:val="95"/>
                <w:sz w:val="22"/>
              </w:rPr>
              <w:t>2008</w:t>
            </w:r>
            <w:r>
              <w:rPr>
                <w:rFonts w:ascii="宋体"/>
                <w:sz w:val="22"/>
              </w:rPr>
            </w:r>
          </w:p>
        </w:tc>
      </w:tr>
      <w:tr>
        <w:trPr>
          <w:trHeight w:val="360" w:hRule="exact"/>
        </w:trPr>
        <w:tc>
          <w:tcPr>
            <w:tcW w:w="5726" w:type="dxa"/>
            <w:vMerge/>
            <w:tcBorders>
              <w:left w:val="nil" w:sz="6" w:space="0" w:color="auto"/>
              <w:bottom w:val="nil" w:sz="6" w:space="0" w:color="auto"/>
              <w:right w:val="nil" w:sz="6" w:space="0" w:color="auto"/>
            </w:tcBorders>
          </w:tcPr>
          <w:p>
            <w:pP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2"/>
              <w:ind w:left="249" w:right="0"/>
              <w:jc w:val="center"/>
              <w:rPr>
                <w:rFonts w:ascii="宋体" w:hAnsi="宋体" w:cs="宋体" w:eastAsia="宋体" w:hint="default"/>
                <w:sz w:val="22"/>
                <w:szCs w:val="22"/>
              </w:rPr>
            </w:pPr>
            <w:r>
              <w:rPr>
                <w:rFonts w:ascii="宋体" w:hAnsi="宋体" w:cs="宋体" w:eastAsia="宋体" w:hint="default"/>
                <w:sz w:val="22"/>
                <w:szCs w:val="22"/>
              </w:rPr>
              <w:t>千美元</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hAnsi="宋体" w:cs="宋体" w:eastAsia="宋体" w:hint="default"/>
                <w:w w:val="95"/>
                <w:sz w:val="22"/>
                <w:szCs w:val="22"/>
              </w:rPr>
              <w:t>千美元</w:t>
            </w:r>
            <w:r>
              <w:rPr>
                <w:rFonts w:ascii="宋体" w:hAnsi="宋体" w:cs="宋体" w:eastAsia="宋体" w:hint="default"/>
                <w:sz w:val="22"/>
                <w:szCs w:val="22"/>
              </w:rPr>
            </w:r>
          </w:p>
        </w:tc>
      </w:tr>
      <w:tr>
        <w:trPr>
          <w:trHeight w:val="360" w:hRule="exact"/>
        </w:trPr>
        <w:tc>
          <w:tcPr>
            <w:tcW w:w="5726"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中期每股普通股分红</w:t>
            </w:r>
            <w:r>
              <w:rPr>
                <w:rFonts w:ascii="宋体" w:hAnsi="宋体" w:cs="宋体" w:eastAsia="宋体" w:hint="default"/>
                <w:spacing w:val="-57"/>
                <w:sz w:val="22"/>
                <w:szCs w:val="22"/>
              </w:rPr>
              <w:t> </w:t>
            </w:r>
            <w:r>
              <w:rPr>
                <w:rFonts w:ascii="宋体" w:hAnsi="宋体" w:cs="宋体" w:eastAsia="宋体" w:hint="default"/>
                <w:sz w:val="22"/>
                <w:szCs w:val="22"/>
              </w:rPr>
              <w:t>0.60</w:t>
            </w:r>
            <w:r>
              <w:rPr>
                <w:rFonts w:ascii="宋体" w:hAnsi="宋体" w:cs="宋体" w:eastAsia="宋体" w:hint="default"/>
                <w:spacing w:val="-57"/>
                <w:sz w:val="22"/>
                <w:szCs w:val="22"/>
              </w:rPr>
              <w:t> </w:t>
            </w:r>
            <w:r>
              <w:rPr>
                <w:rFonts w:ascii="宋体" w:hAnsi="宋体" w:cs="宋体" w:eastAsia="宋体" w:hint="default"/>
                <w:sz w:val="22"/>
                <w:szCs w:val="22"/>
              </w:rPr>
              <w:t>美分(2008</w:t>
            </w:r>
            <w:r>
              <w:rPr>
                <w:rFonts w:ascii="宋体" w:hAnsi="宋体" w:cs="宋体" w:eastAsia="宋体" w:hint="default"/>
                <w:spacing w:val="-57"/>
                <w:sz w:val="22"/>
                <w:szCs w:val="22"/>
              </w:rPr>
              <w:t> </w:t>
            </w:r>
            <w:r>
              <w:rPr>
                <w:rFonts w:ascii="宋体" w:hAnsi="宋体" w:cs="宋体" w:eastAsia="宋体" w:hint="default"/>
                <w:sz w:val="22"/>
                <w:szCs w:val="22"/>
              </w:rPr>
              <w:t>同期</w:t>
            </w:r>
            <w:r>
              <w:rPr>
                <w:rFonts w:ascii="宋体" w:hAnsi="宋体" w:cs="宋体" w:eastAsia="宋体" w:hint="default"/>
                <w:spacing w:val="-57"/>
                <w:sz w:val="22"/>
                <w:szCs w:val="22"/>
              </w:rPr>
              <w:t> </w:t>
            </w:r>
            <w:r>
              <w:rPr>
                <w:rFonts w:ascii="宋体" w:hAnsi="宋体" w:cs="宋体" w:eastAsia="宋体" w:hint="default"/>
                <w:sz w:val="22"/>
                <w:szCs w:val="22"/>
              </w:rPr>
              <w:t>0.88</w:t>
            </w:r>
            <w:r>
              <w:rPr>
                <w:rFonts w:ascii="宋体" w:hAnsi="宋体" w:cs="宋体" w:eastAsia="宋体" w:hint="default"/>
                <w:spacing w:val="-58"/>
                <w:sz w:val="22"/>
                <w:szCs w:val="22"/>
              </w:rPr>
              <w:t> </w:t>
            </w:r>
            <w:r>
              <w:rPr>
                <w:rFonts w:ascii="宋体" w:hAnsi="宋体" w:cs="宋体" w:eastAsia="宋体" w:hint="default"/>
                <w:sz w:val="22"/>
                <w:szCs w:val="22"/>
              </w:rPr>
              <w:t>美分)</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7" w:right="0"/>
              <w:jc w:val="center"/>
              <w:rPr>
                <w:rFonts w:ascii="宋体" w:hAnsi="宋体" w:cs="宋体" w:eastAsia="宋体" w:hint="default"/>
                <w:sz w:val="22"/>
                <w:szCs w:val="22"/>
              </w:rPr>
            </w:pPr>
            <w:r>
              <w:rPr>
                <w:rFonts w:ascii="宋体"/>
                <w:sz w:val="22"/>
              </w:rPr>
              <w:t>12,668</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87"/>
              <w:jc w:val="right"/>
              <w:rPr>
                <w:rFonts w:ascii="宋体" w:hAnsi="宋体" w:cs="宋体" w:eastAsia="宋体" w:hint="default"/>
                <w:sz w:val="22"/>
                <w:szCs w:val="22"/>
              </w:rPr>
            </w:pPr>
            <w:r>
              <w:rPr>
                <w:rFonts w:ascii="宋体"/>
                <w:w w:val="95"/>
                <w:sz w:val="22"/>
              </w:rPr>
              <w:t>18,581</w:t>
            </w:r>
            <w:r>
              <w:rPr>
                <w:rFonts w:ascii="宋体"/>
                <w:sz w:val="22"/>
              </w:rPr>
            </w:r>
          </w:p>
        </w:tc>
      </w:tr>
      <w:tr>
        <w:trPr>
          <w:trHeight w:val="390" w:hRule="exact"/>
        </w:trPr>
        <w:tc>
          <w:tcPr>
            <w:tcW w:w="5726"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期末每股普通股分红</w:t>
            </w:r>
            <w:r>
              <w:rPr>
                <w:rFonts w:ascii="宋体" w:hAnsi="宋体" w:cs="宋体" w:eastAsia="宋体" w:hint="default"/>
                <w:spacing w:val="-57"/>
                <w:sz w:val="22"/>
                <w:szCs w:val="22"/>
              </w:rPr>
              <w:t> </w:t>
            </w:r>
            <w:r>
              <w:rPr>
                <w:rFonts w:ascii="宋体" w:hAnsi="宋体" w:cs="宋体" w:eastAsia="宋体" w:hint="default"/>
                <w:sz w:val="22"/>
                <w:szCs w:val="22"/>
              </w:rPr>
              <w:t>1.26</w:t>
            </w:r>
            <w:r>
              <w:rPr>
                <w:rFonts w:ascii="宋体" w:hAnsi="宋体" w:cs="宋体" w:eastAsia="宋体" w:hint="default"/>
                <w:spacing w:val="-57"/>
                <w:sz w:val="22"/>
                <w:szCs w:val="22"/>
              </w:rPr>
              <w:t> </w:t>
            </w:r>
            <w:r>
              <w:rPr>
                <w:rFonts w:ascii="宋体" w:hAnsi="宋体" w:cs="宋体" w:eastAsia="宋体" w:hint="default"/>
                <w:sz w:val="22"/>
                <w:szCs w:val="22"/>
              </w:rPr>
              <w:t>美分(2008</w:t>
            </w:r>
            <w:r>
              <w:rPr>
                <w:rFonts w:ascii="宋体" w:hAnsi="宋体" w:cs="宋体" w:eastAsia="宋体" w:hint="default"/>
                <w:spacing w:val="-57"/>
                <w:sz w:val="22"/>
                <w:szCs w:val="22"/>
              </w:rPr>
              <w:t> </w:t>
            </w:r>
            <w:r>
              <w:rPr>
                <w:rFonts w:ascii="宋体" w:hAnsi="宋体" w:cs="宋体" w:eastAsia="宋体" w:hint="default"/>
                <w:sz w:val="22"/>
                <w:szCs w:val="22"/>
              </w:rPr>
              <w:t>同期</w:t>
            </w:r>
            <w:r>
              <w:rPr>
                <w:rFonts w:ascii="宋体" w:hAnsi="宋体" w:cs="宋体" w:eastAsia="宋体" w:hint="default"/>
                <w:spacing w:val="-57"/>
                <w:sz w:val="22"/>
                <w:szCs w:val="22"/>
              </w:rPr>
              <w:t> </w:t>
            </w:r>
            <w:r>
              <w:rPr>
                <w:rFonts w:ascii="宋体" w:hAnsi="宋体" w:cs="宋体" w:eastAsia="宋体" w:hint="default"/>
                <w:sz w:val="22"/>
                <w:szCs w:val="22"/>
              </w:rPr>
              <w:t>0.50</w:t>
            </w:r>
            <w:r>
              <w:rPr>
                <w:rFonts w:ascii="宋体" w:hAnsi="宋体" w:cs="宋体" w:eastAsia="宋体" w:hint="default"/>
                <w:spacing w:val="-58"/>
                <w:sz w:val="22"/>
                <w:szCs w:val="22"/>
              </w:rPr>
              <w:t> </w:t>
            </w:r>
            <w:r>
              <w:rPr>
                <w:rFonts w:ascii="宋体" w:hAnsi="宋体" w:cs="宋体" w:eastAsia="宋体" w:hint="default"/>
                <w:sz w:val="22"/>
                <w:szCs w:val="22"/>
              </w:rPr>
              <w:t>美分)</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6" w:right="0"/>
              <w:jc w:val="center"/>
              <w:rPr>
                <w:rFonts w:ascii="宋体" w:hAnsi="宋体" w:cs="宋体" w:eastAsia="宋体" w:hint="default"/>
                <w:sz w:val="22"/>
                <w:szCs w:val="22"/>
              </w:rPr>
            </w:pPr>
            <w:r>
              <w:rPr>
                <w:rFonts w:ascii="宋体"/>
                <w:sz w:val="22"/>
              </w:rPr>
              <w:t>29,558</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87"/>
              <w:jc w:val="right"/>
              <w:rPr>
                <w:rFonts w:ascii="宋体" w:hAnsi="宋体" w:cs="宋体" w:eastAsia="宋体" w:hint="default"/>
                <w:sz w:val="22"/>
                <w:szCs w:val="22"/>
              </w:rPr>
            </w:pPr>
            <w:r>
              <w:rPr>
                <w:rFonts w:ascii="宋体"/>
                <w:w w:val="95"/>
                <w:sz w:val="22"/>
              </w:rPr>
              <w:t>10,556</w:t>
            </w:r>
            <w:r>
              <w:rPr>
                <w:rFonts w:ascii="宋体"/>
                <w:sz w:val="22"/>
              </w:rPr>
            </w:r>
          </w:p>
        </w:tc>
      </w:tr>
    </w:tbl>
    <w:p>
      <w:pPr>
        <w:pStyle w:val="BodyText"/>
        <w:tabs>
          <w:tab w:pos="1100" w:val="left" w:leader="none"/>
        </w:tabs>
        <w:spacing w:line="260" w:lineRule="exact"/>
        <w:ind w:left="0" w:right="432"/>
        <w:jc w:val="right"/>
      </w:pPr>
      <w:r>
        <w:rPr>
          <w:w w:val="95"/>
        </w:rPr>
        <w:t>════</w:t>
        <w:tab/>
        <w:t>════</w:t>
      </w:r>
      <w:r>
        <w:rPr/>
      </w:r>
    </w:p>
    <w:p>
      <w:pPr>
        <w:pStyle w:val="Heading4"/>
        <w:tabs>
          <w:tab w:pos="2979" w:val="left" w:leader="none"/>
          <w:tab w:pos="4196" w:val="left" w:leader="none"/>
        </w:tabs>
        <w:spacing w:line="240" w:lineRule="auto" w:before="72"/>
        <w:ind w:left="0" w:right="396"/>
        <w:jc w:val="right"/>
        <w:rPr>
          <w:b w:val="0"/>
          <w:bCs w:val="0"/>
        </w:rPr>
      </w:pPr>
      <w:r>
        <w:rPr>
          <w:w w:val="95"/>
        </w:rPr>
        <w:t>合计</w:t>
        <w:tab/>
        <w:t>42,226</w:t>
        <w:tab/>
        <w:t>29,137</w:t>
      </w:r>
      <w:r>
        <w:rPr>
          <w:b w:val="0"/>
          <w:bCs w:val="0"/>
        </w:rPr>
      </w:r>
    </w:p>
    <w:p>
      <w:pPr>
        <w:spacing w:line="240" w:lineRule="auto" w:before="0"/>
        <w:rPr>
          <w:rFonts w:ascii="宋体" w:hAnsi="宋体" w:cs="宋体" w:eastAsia="宋体" w:hint="default"/>
          <w:b/>
          <w:bCs/>
          <w:sz w:val="22"/>
          <w:szCs w:val="22"/>
        </w:rPr>
      </w:pPr>
    </w:p>
    <w:p>
      <w:pPr>
        <w:pStyle w:val="BodyText"/>
        <w:spacing w:line="240" w:lineRule="auto" w:before="144"/>
        <w:ind w:left="581" w:right="92"/>
        <w:jc w:val="left"/>
      </w:pPr>
      <w:r>
        <w:rPr>
          <w:w w:val="99"/>
        </w:rPr>
        <w:t>董事会于</w:t>
      </w:r>
      <w:r>
        <w:rPr>
          <w:spacing w:val="-64"/>
        </w:rPr>
        <w:t> </w:t>
      </w:r>
      <w:r>
        <w:rPr>
          <w:w w:val="99"/>
        </w:rPr>
        <w:t>2010</w:t>
      </w:r>
      <w:r>
        <w:rPr>
          <w:spacing w:val="-63"/>
        </w:rPr>
        <w:t> </w:t>
      </w:r>
      <w:r>
        <w:rPr>
          <w:w w:val="99"/>
        </w:rPr>
        <w:t>年</w:t>
      </w:r>
      <w:r>
        <w:rPr>
          <w:spacing w:val="-64"/>
        </w:rPr>
        <w:t> </w:t>
      </w:r>
      <w:r>
        <w:rPr>
          <w:w w:val="99"/>
        </w:rPr>
        <w:t>3</w:t>
      </w:r>
      <w:r>
        <w:rPr>
          <w:spacing w:val="-63"/>
        </w:rPr>
        <w:t> </w:t>
      </w:r>
      <w:r>
        <w:rPr>
          <w:w w:val="99"/>
        </w:rPr>
        <w:t>月</w:t>
      </w:r>
      <w:r>
        <w:rPr>
          <w:spacing w:val="-64"/>
        </w:rPr>
        <w:t> </w:t>
      </w:r>
      <w:r>
        <w:rPr>
          <w:w w:val="99"/>
        </w:rPr>
        <w:t>30</w:t>
      </w:r>
      <w:r>
        <w:rPr>
          <w:spacing w:val="-63"/>
        </w:rPr>
        <w:t> </w:t>
      </w:r>
      <w:r>
        <w:rPr>
          <w:w w:val="99"/>
        </w:rPr>
        <w:t>日被提议向普通股股东期末每股现金分红</w:t>
      </w:r>
      <w:r>
        <w:rPr>
          <w:spacing w:val="-64"/>
        </w:rPr>
        <w:t> </w:t>
      </w:r>
      <w:r>
        <w:rPr>
          <w:w w:val="99"/>
        </w:rPr>
        <w:t>1.26</w:t>
      </w:r>
      <w:r>
        <w:rPr>
          <w:spacing w:val="-63"/>
        </w:rPr>
        <w:t> </w:t>
      </w:r>
      <w:r>
        <w:rPr>
          <w:w w:val="99"/>
        </w:rPr>
        <w:t>美</w:t>
      </w:r>
      <w:r>
        <w:rPr>
          <w:spacing w:val="-110"/>
          <w:w w:val="99"/>
        </w:rPr>
        <w:t>分</w:t>
      </w:r>
      <w:r>
        <w:rPr>
          <w:w w:val="99"/>
        </w:rPr>
        <w:t>（2008</w:t>
      </w:r>
      <w:r>
        <w:rPr/>
      </w:r>
    </w:p>
    <w:p>
      <w:pPr>
        <w:pStyle w:val="BodyText"/>
        <w:spacing w:line="240" w:lineRule="auto" w:before="72"/>
        <w:ind w:left="140" w:right="0"/>
        <w:jc w:val="both"/>
      </w:pPr>
      <w:r>
        <w:rPr>
          <w:spacing w:val="4"/>
        </w:rPr>
        <w:t>同期 </w:t>
      </w:r>
      <w:r>
        <w:rPr/>
        <w:t>0.50 </w:t>
      </w:r>
      <w:r>
        <w:rPr>
          <w:spacing w:val="8"/>
        </w:rPr>
        <w:t>美分）。该提议期末分红基数为截止 </w:t>
      </w:r>
      <w:r>
        <w:rPr/>
        <w:t>2010 年 3 月 31</w:t>
      </w:r>
      <w:r>
        <w:rPr>
          <w:spacing w:val="50"/>
        </w:rPr>
        <w:t> </w:t>
      </w:r>
      <w:r>
        <w:rPr>
          <w:spacing w:val="8"/>
        </w:rPr>
        <w:t>日已对外发行的</w:t>
      </w:r>
      <w:r>
        <w:rPr/>
      </w:r>
    </w:p>
    <w:p>
      <w:pPr>
        <w:pStyle w:val="BodyText"/>
        <w:spacing w:line="240" w:lineRule="auto" w:before="72"/>
        <w:ind w:left="140" w:right="0"/>
        <w:jc w:val="both"/>
      </w:pPr>
      <w:r>
        <w:rPr/>
        <w:t>2,345,836,139 股。该提议分红不作应付股利反映在 2009</w:t>
      </w:r>
      <w:r>
        <w:rPr>
          <w:spacing w:val="-81"/>
        </w:rPr>
        <w:t> </w:t>
      </w:r>
      <w:r>
        <w:rPr/>
        <w:t>年财务报表中，而是反映为</w:t>
      </w:r>
    </w:p>
    <w:p>
      <w:pPr>
        <w:pStyle w:val="BodyText"/>
        <w:spacing w:line="240" w:lineRule="auto" w:before="72"/>
        <w:ind w:left="140" w:right="0"/>
        <w:jc w:val="both"/>
      </w:pPr>
      <w:r>
        <w:rPr/>
        <w:t>截至</w:t>
      </w:r>
      <w:r>
        <w:rPr>
          <w:spacing w:val="-57"/>
        </w:rPr>
        <w:t> </w:t>
      </w:r>
      <w:r>
        <w:rPr/>
        <w:t>2010</w:t>
      </w:r>
      <w:r>
        <w:rPr>
          <w:spacing w:val="-58"/>
        </w:rPr>
        <w:t> </w:t>
      </w:r>
      <w:r>
        <w:rPr/>
        <w:t>年</w:t>
      </w:r>
      <w:r>
        <w:rPr>
          <w:spacing w:val="-57"/>
        </w:rPr>
        <w:t> </w:t>
      </w:r>
      <w:r>
        <w:rPr/>
        <w:t>12</w:t>
      </w:r>
      <w:r>
        <w:rPr>
          <w:spacing w:val="-57"/>
        </w:rPr>
        <w:t> </w:t>
      </w:r>
      <w:r>
        <w:rPr/>
        <w:t>月</w:t>
      </w:r>
      <w:r>
        <w:rPr>
          <w:spacing w:val="-57"/>
        </w:rPr>
        <w:t> </w:t>
      </w:r>
      <w:r>
        <w:rPr/>
        <w:t>31</w:t>
      </w:r>
      <w:r>
        <w:rPr>
          <w:spacing w:val="-58"/>
        </w:rPr>
        <w:t> </w:t>
      </w:r>
      <w:r>
        <w:rPr/>
        <w:t>日止年度之保留利润分派。</w:t>
      </w:r>
    </w:p>
    <w:p>
      <w:pPr>
        <w:pStyle w:val="BodyText"/>
        <w:spacing w:line="720" w:lineRule="atLeast"/>
        <w:ind w:left="620" w:right="264" w:hanging="40"/>
        <w:jc w:val="left"/>
      </w:pPr>
      <w:r>
        <w:rPr/>
        <w:t>3、出售长城宽带网络服务有限公司（简称“长城宽带”）股权及债权事项</w:t>
      </w:r>
      <w:r>
        <w:rPr>
          <w:w w:val="99"/>
        </w:rPr>
        <w:t> </w:t>
      </w:r>
      <w:r>
        <w:rPr/>
        <w:t>考虑到长城宽带近三年来财务贡献有限，且其业务与本公司主业的协同效应有限，</w:t>
      </w:r>
    </w:p>
    <w:p>
      <w:pPr>
        <w:pStyle w:val="BodyText"/>
        <w:spacing w:line="300" w:lineRule="auto" w:before="72"/>
        <w:ind w:left="140" w:right="383"/>
        <w:jc w:val="both"/>
      </w:pPr>
      <w:r>
        <w:rPr>
          <w:spacing w:val="-3"/>
        </w:rPr>
        <w:t>为了更集中精力发展主营业务并尽快收回债权，经</w:t>
      </w:r>
      <w:r>
        <w:rPr>
          <w:spacing w:val="-56"/>
        </w:rPr>
        <w:t> </w:t>
      </w:r>
      <w:r>
        <w:rPr/>
        <w:t>2010</w:t>
      </w:r>
      <w:r>
        <w:rPr>
          <w:spacing w:val="-56"/>
        </w:rPr>
        <w:t> </w:t>
      </w:r>
      <w:r>
        <w:rPr/>
        <w:t>年</w:t>
      </w:r>
      <w:r>
        <w:rPr>
          <w:spacing w:val="-56"/>
        </w:rPr>
        <w:t> </w:t>
      </w:r>
      <w:r>
        <w:rPr/>
        <w:t>4</w:t>
      </w:r>
      <w:r>
        <w:rPr>
          <w:spacing w:val="-56"/>
        </w:rPr>
        <w:t> </w:t>
      </w:r>
      <w:r>
        <w:rPr/>
        <w:t>月</w:t>
      </w:r>
      <w:r>
        <w:rPr>
          <w:spacing w:val="-56"/>
        </w:rPr>
        <w:t> </w:t>
      </w:r>
      <w:r>
        <w:rPr/>
        <w:t>15</w:t>
      </w:r>
      <w:r>
        <w:rPr>
          <w:spacing w:val="-56"/>
        </w:rPr>
        <w:t> </w:t>
      </w:r>
      <w:r>
        <w:rPr/>
        <w:t>日本公司第四届董事</w:t>
      </w:r>
      <w:r>
        <w:rPr>
          <w:w w:val="99"/>
        </w:rPr>
        <w:t> </w:t>
      </w:r>
      <w:r>
        <w:rPr>
          <w:spacing w:val="-2"/>
        </w:rPr>
        <w:t>会审议同意，将转让对长城宽带的债权，并与长城科技股份有限公司、深圳长城开发科</w:t>
      </w:r>
      <w:r>
        <w:rPr>
          <w:spacing w:val="-102"/>
        </w:rPr>
        <w:t> </w:t>
      </w:r>
      <w:r>
        <w:rPr>
          <w:spacing w:val="-102"/>
        </w:rPr>
      </w:r>
      <w:r>
        <w:rPr/>
        <w:t>技股份有限公司一同出售所持有的长城宽带共计</w:t>
      </w:r>
      <w:r>
        <w:rPr>
          <w:spacing w:val="-58"/>
        </w:rPr>
        <w:t> </w:t>
      </w:r>
      <w:r>
        <w:rPr>
          <w:spacing w:val="-4"/>
        </w:rPr>
        <w:t>50%股权，其中本公司出售所持全部</w:t>
      </w:r>
      <w:r>
        <w:rPr>
          <w:spacing w:val="-58"/>
        </w:rPr>
        <w:t> </w:t>
      </w:r>
      <w:r>
        <w:rPr/>
        <w:t>5%</w:t>
      </w:r>
      <w:r>
        <w:rPr>
          <w:spacing w:val="-1"/>
          <w:w w:val="99"/>
        </w:rPr>
        <w:t> </w:t>
      </w:r>
      <w:r>
        <w:rPr/>
        <w:t>股权，长城科技出售所持全部</w:t>
      </w:r>
      <w:r>
        <w:rPr>
          <w:spacing w:val="-86"/>
        </w:rPr>
        <w:t> </w:t>
      </w:r>
      <w:r>
        <w:rPr/>
        <w:t>40%股权，长城开发出售所持全部</w:t>
      </w:r>
      <w:r>
        <w:rPr>
          <w:spacing w:val="-86"/>
        </w:rPr>
        <w:t> </w:t>
      </w:r>
      <w:r>
        <w:rPr/>
        <w:t>5%股权。根据国有资产</w:t>
      </w:r>
      <w:r>
        <w:rPr>
          <w:w w:val="99"/>
        </w:rPr>
        <w:t> </w:t>
      </w:r>
      <w:r>
        <w:rPr/>
        <w:t>处置的相关规定，本次的股权出售和债权转让需通过公开挂牌的方式进行。</w:t>
      </w:r>
    </w:p>
    <w:p>
      <w:pPr>
        <w:spacing w:line="240" w:lineRule="auto" w:before="11"/>
        <w:rPr>
          <w:rFonts w:ascii="宋体" w:hAnsi="宋体" w:cs="宋体" w:eastAsia="宋体" w:hint="default"/>
          <w:sz w:val="28"/>
          <w:szCs w:val="28"/>
        </w:rPr>
      </w:pPr>
    </w:p>
    <w:p>
      <w:pPr>
        <w:pStyle w:val="BodyText"/>
        <w:spacing w:line="240" w:lineRule="auto"/>
        <w:ind w:left="581" w:right="92"/>
        <w:jc w:val="left"/>
      </w:pPr>
      <w:r>
        <w:rPr/>
        <w:t>本公司本次资产转让事项首次挂牌价格 12,678,891.41</w:t>
      </w:r>
      <w:r>
        <w:rPr>
          <w:spacing w:val="35"/>
        </w:rPr>
        <w:t> </w:t>
      </w:r>
      <w:r>
        <w:rPr/>
        <w:t>元，其中股权挂牌价格为</w:t>
      </w:r>
    </w:p>
    <w:p>
      <w:pPr>
        <w:pStyle w:val="BodyText"/>
        <w:spacing w:line="300" w:lineRule="auto" w:before="72"/>
        <w:ind w:left="140" w:right="388"/>
        <w:jc w:val="both"/>
      </w:pPr>
      <w:r>
        <w:rPr/>
        <w:t>4,226,000.00</w:t>
      </w:r>
      <w:r>
        <w:rPr>
          <w:spacing w:val="-62"/>
        </w:rPr>
        <w:t> </w:t>
      </w:r>
      <w:r>
        <w:rPr/>
        <w:t>元，债权挂牌价格为</w:t>
      </w:r>
      <w:r>
        <w:rPr>
          <w:spacing w:val="-61"/>
        </w:rPr>
        <w:t> </w:t>
      </w:r>
      <w:r>
        <w:rPr/>
        <w:t>8,452,891.41</w:t>
      </w:r>
      <w:r>
        <w:rPr>
          <w:spacing w:val="-62"/>
        </w:rPr>
        <w:t> </w:t>
      </w:r>
      <w:r>
        <w:rPr/>
        <w:t>元。上述资产出售事项尚需经有权部</w:t>
      </w:r>
      <w:r>
        <w:rPr>
          <w:w w:val="99"/>
        </w:rPr>
        <w:t> </w:t>
      </w:r>
      <w:r>
        <w:rPr/>
        <w:t>门备案或核准，最终的交易对方和价格均将在履行公开挂牌程序后确定。</w:t>
      </w:r>
    </w:p>
    <w:p>
      <w:pPr>
        <w:pStyle w:val="BodyText"/>
        <w:spacing w:line="720" w:lineRule="exact" w:before="58"/>
        <w:ind w:left="606" w:right="92" w:hanging="26"/>
        <w:jc w:val="left"/>
      </w:pPr>
      <w:r>
        <w:rPr/>
        <w:t>4.</w:t>
      </w:r>
      <w:r>
        <w:rPr>
          <w:spacing w:val="-1"/>
        </w:rPr>
        <w:t> </w:t>
      </w:r>
      <w:r>
        <w:rPr/>
        <w:t>设立海南子公司及购置房产事项</w:t>
      </w:r>
      <w:r>
        <w:rPr>
          <w:w w:val="99"/>
        </w:rPr>
        <w:t> </w:t>
      </w:r>
      <w:r>
        <w:rPr>
          <w:spacing w:val="-3"/>
        </w:rPr>
        <w:t>为了更好的开展本公司的海南省业务，拓展海南市场，充分运用海南当地的优惠政</w:t>
      </w:r>
    </w:p>
    <w:p>
      <w:pPr>
        <w:pStyle w:val="BodyText"/>
        <w:spacing w:line="247" w:lineRule="exact"/>
        <w:ind w:left="141" w:right="0"/>
        <w:jc w:val="both"/>
      </w:pPr>
      <w:r>
        <w:rPr>
          <w:spacing w:val="-8"/>
        </w:rPr>
        <w:t>策，经</w:t>
      </w:r>
      <w:r>
        <w:rPr>
          <w:spacing w:val="-65"/>
        </w:rPr>
        <w:t> </w:t>
      </w:r>
      <w:r>
        <w:rPr/>
        <w:t>2010</w:t>
      </w:r>
      <w:r>
        <w:rPr>
          <w:spacing w:val="-65"/>
        </w:rPr>
        <w:t> </w:t>
      </w:r>
      <w:r>
        <w:rPr/>
        <w:t>年</w:t>
      </w:r>
      <w:r>
        <w:rPr>
          <w:spacing w:val="-65"/>
        </w:rPr>
        <w:t> </w:t>
      </w:r>
      <w:r>
        <w:rPr/>
        <w:t>4</w:t>
      </w:r>
      <w:r>
        <w:rPr>
          <w:spacing w:val="-65"/>
        </w:rPr>
        <w:t> </w:t>
      </w:r>
      <w:r>
        <w:rPr/>
        <w:t>月</w:t>
      </w:r>
      <w:r>
        <w:rPr>
          <w:spacing w:val="-65"/>
        </w:rPr>
        <w:t> </w:t>
      </w:r>
      <w:r>
        <w:rPr/>
        <w:t>19</w:t>
      </w:r>
      <w:r>
        <w:rPr>
          <w:spacing w:val="-65"/>
        </w:rPr>
        <w:t> </w:t>
      </w:r>
      <w:r>
        <w:rPr/>
        <w:t>日本公司第四届董事会审议同意，将在海南设立全资子公司（注</w:t>
      </w:r>
    </w:p>
    <w:p>
      <w:pPr>
        <w:pStyle w:val="BodyText"/>
        <w:spacing w:line="240" w:lineRule="auto" w:before="72"/>
        <w:ind w:left="141" w:right="0"/>
        <w:jc w:val="both"/>
      </w:pPr>
      <w:r>
        <w:rPr/>
        <w:t>册资本为</w:t>
      </w:r>
      <w:r>
        <w:rPr>
          <w:spacing w:val="-50"/>
        </w:rPr>
        <w:t> </w:t>
      </w:r>
      <w:r>
        <w:rPr/>
        <w:t>1,600</w:t>
      </w:r>
      <w:r>
        <w:rPr>
          <w:spacing w:val="-50"/>
        </w:rPr>
        <w:t> </w:t>
      </w:r>
      <w:r>
        <w:rPr>
          <w:spacing w:val="-3"/>
        </w:rPr>
        <w:t>万元），并通过设立后的海南子公司与海南生态软件园投资发展有限公</w:t>
      </w:r>
    </w:p>
    <w:p>
      <w:pPr>
        <w:spacing w:after="0" w:line="240" w:lineRule="auto"/>
        <w:jc w:val="both"/>
        <w:sectPr>
          <w:headerReference w:type="default" r:id="rId593"/>
          <w:pgSz w:w="11910" w:h="16840"/>
          <w:pgMar w:header="898" w:footer="844" w:top="1720" w:bottom="1040" w:left="1560" w:right="1520"/>
        </w:sectPr>
      </w:pPr>
    </w:p>
    <w:p>
      <w:pPr>
        <w:pStyle w:val="BodyText"/>
        <w:spacing w:line="300" w:lineRule="auto" w:before="60"/>
        <w:ind w:right="373"/>
        <w:jc w:val="left"/>
      </w:pPr>
      <w:r>
        <w:rPr>
          <w:spacing w:val="-7"/>
        </w:rPr>
        <w:t>司签署《海南生态软件园研发楼定制合同》，向其购买两栋研发大楼，总价不超过</w:t>
      </w:r>
      <w:r>
        <w:rPr>
          <w:spacing w:val="-38"/>
        </w:rPr>
        <w:t> </w:t>
      </w:r>
      <w:r>
        <w:rPr/>
        <w:t>1,320</w:t>
      </w:r>
      <w:r>
        <w:rPr>
          <w:spacing w:val="-107"/>
        </w:rPr>
        <w:t> </w:t>
      </w:r>
      <w:r>
        <w:rPr>
          <w:spacing w:val="-107"/>
        </w:rPr>
      </w:r>
      <w:r>
        <w:rPr/>
        <w:t>万元。</w:t>
      </w:r>
    </w:p>
    <w:p>
      <w:pPr>
        <w:spacing w:line="240" w:lineRule="auto" w:before="11"/>
        <w:rPr>
          <w:rFonts w:ascii="宋体" w:hAnsi="宋体" w:cs="宋体" w:eastAsia="宋体" w:hint="default"/>
          <w:sz w:val="28"/>
          <w:szCs w:val="28"/>
        </w:rPr>
      </w:pPr>
    </w:p>
    <w:p>
      <w:pPr>
        <w:pStyle w:val="BodyText"/>
        <w:spacing w:line="240" w:lineRule="auto"/>
        <w:ind w:left="551" w:right="100"/>
        <w:jc w:val="left"/>
      </w:pPr>
      <w:bookmarkStart w:name="5、除存在上述资产负债表日后事项外，本集团无其他重大资产负债表日后事项。 " w:id="58"/>
      <w:bookmarkEnd w:id="58"/>
      <w:r>
        <w:rPr/>
      </w:r>
      <w:r>
        <w:rPr/>
        <w:t>5、除存在上述资产负债表日后事项外，本集团无其他重大资产负债表日后事项。</w:t>
      </w:r>
    </w:p>
    <w:p>
      <w:pPr>
        <w:spacing w:after="0" w:line="240" w:lineRule="auto"/>
        <w:jc w:val="left"/>
        <w:sectPr>
          <w:headerReference w:type="default" r:id="rId594"/>
          <w:pgSz w:w="11910" w:h="16840"/>
          <w:pgMar w:header="898" w:footer="844" w:top="1720" w:bottom="1040" w:left="1600" w:right="1520"/>
        </w:sectPr>
      </w:pPr>
    </w:p>
    <w:p>
      <w:pPr>
        <w:pStyle w:val="Heading4"/>
        <w:spacing w:line="240" w:lineRule="auto" w:before="60"/>
        <w:ind w:left="688" w:right="0"/>
        <w:jc w:val="left"/>
        <w:rPr>
          <w:b w:val="0"/>
          <w:bCs w:val="0"/>
        </w:rPr>
      </w:pPr>
      <w:r>
        <w:rPr/>
        <w:t>十四、</w:t>
      </w:r>
      <w:r>
        <w:rPr>
          <w:spacing w:val="-26"/>
        </w:rPr>
        <w:t> </w:t>
      </w:r>
      <w:r>
        <w:rPr/>
        <w:t>分部信息</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688" w:right="0"/>
        <w:jc w:val="left"/>
      </w:pPr>
      <w:r>
        <w:rPr/>
        <w:pict>
          <v:group style="position:absolute;margin-left:64.550552pt;margin-top:33.787666pt;width:712.3pt;height:223.9pt;mso-position-horizontal-relative:page;mso-position-vertical-relative:paragraph;z-index:-1046344" coordorigin="1291,676" coordsize="14246,4478">
            <v:group style="position:absolute;left:1310;top:683;width:3540;height:2" coordorigin="1310,683" coordsize="3540,2">
              <v:shape style="position:absolute;left:1310;top:683;width:3540;height:2" coordorigin="1310,683" coordsize="3540,0" path="m1310,683l4850,683e" filled="false" stroked="true" strokeweight=".72pt" strokecolor="#000000">
                <v:path arrowok="t"/>
              </v:shape>
            </v:group>
            <v:group style="position:absolute;left:1310;top:712;width:3540;height:2" coordorigin="1310,712" coordsize="3540,2">
              <v:shape style="position:absolute;left:1310;top:712;width:3540;height:2" coordorigin="1310,712" coordsize="3540,0" path="m1310,712l4850,712e" filled="false" stroked="true" strokeweight=".72pt" strokecolor="#000000">
                <v:path arrowok="t"/>
              </v:shape>
              <v:shape style="position:absolute;left:4850;top:719;width:10;height:2" type="#_x0000_t75" stroked="false">
                <v:imagedata r:id="rId91" o:title=""/>
              </v:shape>
            </v:group>
            <v:group style="position:absolute;left:4850;top:683;width:44;height:2" coordorigin="4850,683" coordsize="44,2">
              <v:shape style="position:absolute;left:4850;top:683;width:44;height:2" coordorigin="4850,683" coordsize="44,0" path="m4850,683l4893,683e" filled="false" stroked="true" strokeweight=".72pt" strokecolor="#000000">
                <v:path arrowok="t"/>
              </v:shape>
            </v:group>
            <v:group style="position:absolute;left:4850;top:712;width:44;height:2" coordorigin="4850,712" coordsize="44,2">
              <v:shape style="position:absolute;left:4850;top:712;width:44;height:2" coordorigin="4850,712" coordsize="44,0" path="m4850,712l4893,712e" filled="false" stroked="true" strokeweight=".72pt" strokecolor="#000000">
                <v:path arrowok="t"/>
              </v:shape>
            </v:group>
            <v:group style="position:absolute;left:4893;top:683;width:2092;height:2" coordorigin="4893,683" coordsize="2092,2">
              <v:shape style="position:absolute;left:4893;top:683;width:2092;height:2" coordorigin="4893,683" coordsize="2092,0" path="m4893,683l6985,683e" filled="false" stroked="true" strokeweight=".72pt" strokecolor="#000000">
                <v:path arrowok="t"/>
              </v:shape>
            </v:group>
            <v:group style="position:absolute;left:4893;top:712;width:2092;height:2" coordorigin="4893,712" coordsize="2092,2">
              <v:shape style="position:absolute;left:4893;top:712;width:2092;height:2" coordorigin="4893,712" coordsize="2092,0" path="m4893,712l6985,712e" filled="false" stroked="true" strokeweight=".72pt" strokecolor="#000000">
                <v:path arrowok="t"/>
              </v:shape>
              <v:shape style="position:absolute;left:6985;top:719;width:10;height:2" type="#_x0000_t75" stroked="false">
                <v:imagedata r:id="rId91" o:title=""/>
              </v:shape>
            </v:group>
            <v:group style="position:absolute;left:6985;top:683;width:44;height:2" coordorigin="6985,683" coordsize="44,2">
              <v:shape style="position:absolute;left:6985;top:683;width:44;height:2" coordorigin="6985,683" coordsize="44,0" path="m6985,683l7028,683e" filled="false" stroked="true" strokeweight=".72pt" strokecolor="#000000">
                <v:path arrowok="t"/>
              </v:shape>
            </v:group>
            <v:group style="position:absolute;left:6985;top:712;width:44;height:2" coordorigin="6985,712" coordsize="44,2">
              <v:shape style="position:absolute;left:6985;top:712;width:44;height:2" coordorigin="6985,712" coordsize="44,0" path="m6985,712l7028,712e" filled="false" stroked="true" strokeweight=".72pt" strokecolor="#000000">
                <v:path arrowok="t"/>
              </v:shape>
            </v:group>
            <v:group style="position:absolute;left:7028;top:683;width:2208;height:2" coordorigin="7028,683" coordsize="2208,2">
              <v:shape style="position:absolute;left:7028;top:683;width:2208;height:2" coordorigin="7028,683" coordsize="2208,0" path="m7028,683l9236,683e" filled="false" stroked="true" strokeweight=".72pt" strokecolor="#000000">
                <v:path arrowok="t"/>
              </v:shape>
            </v:group>
            <v:group style="position:absolute;left:7028;top:712;width:2208;height:2" coordorigin="7028,712" coordsize="2208,2">
              <v:shape style="position:absolute;left:7028;top:712;width:2208;height:2" coordorigin="7028,712" coordsize="2208,0" path="m7028,712l9236,712e" filled="false" stroked="true" strokeweight=".72pt" strokecolor="#000000">
                <v:path arrowok="t"/>
              </v:shape>
              <v:shape style="position:absolute;left:9236;top:719;width:10;height:2" type="#_x0000_t75" stroked="false">
                <v:imagedata r:id="rId91" o:title=""/>
              </v:shape>
            </v:group>
            <v:group style="position:absolute;left:9236;top:683;width:44;height:2" coordorigin="9236,683" coordsize="44,2">
              <v:shape style="position:absolute;left:9236;top:683;width:44;height:2" coordorigin="9236,683" coordsize="44,0" path="m9236,683l9279,683e" filled="false" stroked="true" strokeweight=".72pt" strokecolor="#000000">
                <v:path arrowok="t"/>
              </v:shape>
            </v:group>
            <v:group style="position:absolute;left:9236;top:712;width:44;height:2" coordorigin="9236,712" coordsize="44,2">
              <v:shape style="position:absolute;left:9236;top:712;width:44;height:2" coordorigin="9236,712" coordsize="44,0" path="m9236,712l9279,712e" filled="false" stroked="true" strokeweight=".72pt" strokecolor="#000000">
                <v:path arrowok="t"/>
              </v:shape>
            </v:group>
            <v:group style="position:absolute;left:9279;top:683;width:2092;height:2" coordorigin="9279,683" coordsize="2092,2">
              <v:shape style="position:absolute;left:9279;top:683;width:2092;height:2" coordorigin="9279,683" coordsize="2092,0" path="m9279,683l11371,683e" filled="false" stroked="true" strokeweight=".72pt" strokecolor="#000000">
                <v:path arrowok="t"/>
              </v:shape>
            </v:group>
            <v:group style="position:absolute;left:9279;top:712;width:2092;height:2" coordorigin="9279,712" coordsize="2092,2">
              <v:shape style="position:absolute;left:9279;top:712;width:2092;height:2" coordorigin="9279,712" coordsize="2092,0" path="m9279,712l11371,712e" filled="false" stroked="true" strokeweight=".72pt" strokecolor="#000000">
                <v:path arrowok="t"/>
              </v:shape>
              <v:shape style="position:absolute;left:11371;top:719;width:10;height:2" type="#_x0000_t75" stroked="false">
                <v:imagedata r:id="rId91" o:title=""/>
              </v:shape>
            </v:group>
            <v:group style="position:absolute;left:11371;top:683;width:44;height:2" coordorigin="11371,683" coordsize="44,2">
              <v:shape style="position:absolute;left:11371;top:683;width:44;height:2" coordorigin="11371,683" coordsize="44,0" path="m11371,683l11414,683e" filled="false" stroked="true" strokeweight=".72pt" strokecolor="#000000">
                <v:path arrowok="t"/>
              </v:shape>
            </v:group>
            <v:group style="position:absolute;left:11371;top:712;width:44;height:2" coordorigin="11371,712" coordsize="44,2">
              <v:shape style="position:absolute;left:11371;top:712;width:44;height:2" coordorigin="11371,712" coordsize="44,0" path="m11371,712l11414,712e" filled="false" stroked="true" strokeweight=".72pt" strokecolor="#000000">
                <v:path arrowok="t"/>
              </v:shape>
            </v:group>
            <v:group style="position:absolute;left:11414;top:683;width:1857;height:2" coordorigin="11414,683" coordsize="1857,2">
              <v:shape style="position:absolute;left:11414;top:683;width:1857;height:2" coordorigin="11414,683" coordsize="1857,0" path="m11414,683l13271,683e" filled="false" stroked="true" strokeweight=".72pt" strokecolor="#000000">
                <v:path arrowok="t"/>
              </v:shape>
            </v:group>
            <v:group style="position:absolute;left:11414;top:712;width:1857;height:2" coordorigin="11414,712" coordsize="1857,2">
              <v:shape style="position:absolute;left:11414;top:712;width:1857;height:2" coordorigin="11414,712" coordsize="1857,0" path="m11414,712l13271,712e" filled="false" stroked="true" strokeweight=".72pt" strokecolor="#000000">
                <v:path arrowok="t"/>
              </v:shape>
              <v:shape style="position:absolute;left:13271;top:719;width:10;height:2" type="#_x0000_t75" stroked="false">
                <v:imagedata r:id="rId91" o:title=""/>
              </v:shape>
            </v:group>
            <v:group style="position:absolute;left:13271;top:683;width:44;height:2" coordorigin="13271,683" coordsize="44,2">
              <v:shape style="position:absolute;left:13271;top:683;width:44;height:2" coordorigin="13271,683" coordsize="44,0" path="m13271,683l13314,683e" filled="false" stroked="true" strokeweight=".72pt" strokecolor="#000000">
                <v:path arrowok="t"/>
              </v:shape>
            </v:group>
            <v:group style="position:absolute;left:13271;top:712;width:44;height:2" coordorigin="13271,712" coordsize="44,2">
              <v:shape style="position:absolute;left:13271;top:712;width:44;height:2" coordorigin="13271,712" coordsize="44,0" path="m13271,712l13314,712e" filled="false" stroked="true" strokeweight=".72pt" strokecolor="#000000">
                <v:path arrowok="t"/>
              </v:shape>
            </v:group>
            <v:group style="position:absolute;left:13314;top:683;width:2204;height:2" coordorigin="13314,683" coordsize="2204,2">
              <v:shape style="position:absolute;left:13314;top:683;width:2204;height:2" coordorigin="13314,683" coordsize="2204,0" path="m13314,683l15517,683e" filled="false" stroked="true" strokeweight=".72pt" strokecolor="#000000">
                <v:path arrowok="t"/>
              </v:shape>
            </v:group>
            <v:group style="position:absolute;left:13314;top:712;width:2204;height:2" coordorigin="13314,712" coordsize="2204,2">
              <v:shape style="position:absolute;left:13314;top:712;width:2204;height:2" coordorigin="13314,712" coordsize="2204,0" path="m13314,712l15517,712e" filled="false" stroked="true" strokeweight=".72pt" strokecolor="#000000">
                <v:path arrowok="t"/>
              </v:shape>
              <v:shape style="position:absolute;left:4836;top:707;width:8459;height:389" type="#_x0000_t75" stroked="false">
                <v:imagedata r:id="rId597" o:title=""/>
              </v:shape>
              <v:shape style="position:absolute;left:1291;top:1066;width:14245;height:4087" type="#_x0000_t75" stroked="false">
                <v:imagedata r:id="rId598" o:title=""/>
              </v:shape>
            </v:group>
            <w10:wrap type="none"/>
          </v:group>
        </w:pict>
      </w:r>
      <w:r>
        <w:rPr/>
        <w:t>1、</w:t>
      </w:r>
      <w:r>
        <w:rPr>
          <w:spacing w:val="-82"/>
        </w:rPr>
        <w:t> </w:t>
      </w:r>
      <w:r>
        <w:rPr/>
        <w:t>2009</w:t>
      </w:r>
      <w:r>
        <w:rPr>
          <w:spacing w:val="-58"/>
        </w:rPr>
        <w:t> </w:t>
      </w:r>
      <w:r>
        <w:rPr/>
        <w:t>年度报告分部</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tbl>
      <w:tblPr>
        <w:tblW w:w="0" w:type="auto"/>
        <w:jc w:val="left"/>
        <w:tblInd w:w="115" w:type="dxa"/>
        <w:tblLayout w:type="fixed"/>
        <w:tblCellMar>
          <w:top w:w="0" w:type="dxa"/>
          <w:left w:w="0" w:type="dxa"/>
          <w:bottom w:w="0" w:type="dxa"/>
          <w:right w:w="0" w:type="dxa"/>
        </w:tblCellMar>
        <w:tblLook w:val="01E0"/>
      </w:tblPr>
      <w:tblGrid>
        <w:gridCol w:w="3453"/>
        <w:gridCol w:w="2408"/>
        <w:gridCol w:w="2243"/>
        <w:gridCol w:w="2116"/>
        <w:gridCol w:w="1925"/>
        <w:gridCol w:w="2088"/>
      </w:tblGrid>
      <w:tr>
        <w:trPr>
          <w:trHeight w:val="384" w:hRule="exact"/>
        </w:trPr>
        <w:tc>
          <w:tcPr>
            <w:tcW w:w="345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0"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40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70" w:right="0"/>
              <w:jc w:val="left"/>
              <w:rPr>
                <w:rFonts w:ascii="宋体" w:hAnsi="宋体" w:cs="宋体" w:eastAsia="宋体" w:hint="default"/>
                <w:sz w:val="20"/>
                <w:szCs w:val="20"/>
              </w:rPr>
            </w:pPr>
            <w:r>
              <w:rPr>
                <w:rFonts w:ascii="宋体" w:hAnsi="宋体" w:cs="宋体" w:eastAsia="宋体" w:hint="default"/>
                <w:b/>
                <w:bCs/>
                <w:sz w:val="20"/>
                <w:szCs w:val="20"/>
              </w:rPr>
              <w:t>液晶电视</w:t>
            </w:r>
            <w:r>
              <w:rPr>
                <w:rFonts w:ascii="宋体" w:hAnsi="宋体" w:cs="宋体" w:eastAsia="宋体" w:hint="default"/>
                <w:sz w:val="20"/>
                <w:szCs w:val="20"/>
              </w:rPr>
            </w:r>
          </w:p>
        </w:tc>
        <w:tc>
          <w:tcPr>
            <w:tcW w:w="224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5" w:right="0"/>
              <w:jc w:val="left"/>
              <w:rPr>
                <w:rFonts w:ascii="宋体" w:hAnsi="宋体" w:cs="宋体" w:eastAsia="宋体" w:hint="default"/>
                <w:sz w:val="20"/>
                <w:szCs w:val="20"/>
              </w:rPr>
            </w:pPr>
            <w:r>
              <w:rPr>
                <w:rFonts w:ascii="宋体" w:hAnsi="宋体" w:cs="宋体" w:eastAsia="宋体" w:hint="default"/>
                <w:b/>
                <w:bCs/>
                <w:sz w:val="20"/>
                <w:szCs w:val="20"/>
              </w:rPr>
              <w:t>计算机及外设</w:t>
            </w:r>
            <w:r>
              <w:rPr>
                <w:rFonts w:ascii="宋体" w:hAnsi="宋体" w:cs="宋体" w:eastAsia="宋体" w:hint="default"/>
                <w:sz w:val="20"/>
                <w:szCs w:val="20"/>
              </w:rPr>
            </w:r>
          </w:p>
        </w:tc>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04" w:right="0"/>
              <w:jc w:val="left"/>
              <w:rPr>
                <w:rFonts w:ascii="宋体" w:hAnsi="宋体" w:cs="宋体" w:eastAsia="宋体" w:hint="default"/>
                <w:sz w:val="20"/>
                <w:szCs w:val="20"/>
              </w:rPr>
            </w:pPr>
            <w:bookmarkStart w:name="十四、 分部信息 " w:id="59"/>
            <w:bookmarkEnd w:id="59"/>
            <w:r>
              <w:rPr/>
            </w:r>
            <w:r>
              <w:rPr>
                <w:rFonts w:ascii="宋体" w:hAnsi="宋体" w:cs="宋体" w:eastAsia="宋体" w:hint="default"/>
                <w:b/>
                <w:bCs/>
                <w:sz w:val="20"/>
                <w:szCs w:val="20"/>
              </w:rPr>
              <w:t>耗材及其他</w:t>
            </w:r>
            <w:r>
              <w:rPr>
                <w:rFonts w:ascii="宋体" w:hAnsi="宋体" w:cs="宋体" w:eastAsia="宋体" w:hint="default"/>
                <w:sz w:val="20"/>
                <w:szCs w:val="20"/>
              </w:rPr>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07" w:right="0"/>
              <w:jc w:val="left"/>
              <w:rPr>
                <w:rFonts w:ascii="宋体" w:hAnsi="宋体" w:cs="宋体" w:eastAsia="宋体" w:hint="default"/>
                <w:sz w:val="20"/>
                <w:szCs w:val="20"/>
              </w:rPr>
            </w:pPr>
            <w:r>
              <w:rPr>
                <w:rFonts w:ascii="宋体" w:hAnsi="宋体" w:cs="宋体" w:eastAsia="宋体" w:hint="default"/>
                <w:b/>
                <w:bCs/>
                <w:sz w:val="20"/>
                <w:szCs w:val="20"/>
              </w:rPr>
              <w:t>抵销</w:t>
            </w:r>
            <w:r>
              <w:rPr>
                <w:rFonts w:ascii="宋体" w:hAnsi="宋体" w:cs="宋体" w:eastAsia="宋体" w:hint="default"/>
                <w:sz w:val="20"/>
                <w:szCs w:val="20"/>
              </w:rPr>
            </w:r>
          </w:p>
        </w:tc>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68"/>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r>
      <w:tr>
        <w:trPr>
          <w:trHeight w:val="370" w:hRule="exact"/>
        </w:trPr>
        <w:tc>
          <w:tcPr>
            <w:tcW w:w="345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0"/>
                <w:szCs w:val="20"/>
              </w:rPr>
            </w:pPr>
            <w:r>
              <w:rPr>
                <w:rFonts w:ascii="宋体" w:hAnsi="宋体" w:cs="宋体" w:eastAsia="宋体" w:hint="default"/>
                <w:sz w:val="20"/>
                <w:szCs w:val="20"/>
              </w:rPr>
              <w:t>营业收入</w:t>
            </w:r>
          </w:p>
        </w:tc>
        <w:tc>
          <w:tcPr>
            <w:tcW w:w="240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73"/>
              <w:jc w:val="right"/>
              <w:rPr>
                <w:rFonts w:ascii="宋体" w:hAnsi="宋体" w:cs="宋体" w:eastAsia="宋体" w:hint="default"/>
                <w:sz w:val="20"/>
                <w:szCs w:val="20"/>
              </w:rPr>
            </w:pPr>
            <w:r>
              <w:rPr>
                <w:rFonts w:ascii="宋体"/>
                <w:spacing w:val="-1"/>
                <w:sz w:val="20"/>
              </w:rPr>
              <w:t>7,155,706,363.19</w:t>
            </w:r>
            <w:r>
              <w:rPr>
                <w:rFonts w:ascii="宋体"/>
                <w:sz w:val="20"/>
              </w:rPr>
            </w:r>
          </w:p>
        </w:tc>
        <w:tc>
          <w:tcPr>
            <w:tcW w:w="224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75" w:right="0"/>
              <w:jc w:val="left"/>
              <w:rPr>
                <w:rFonts w:ascii="宋体" w:hAnsi="宋体" w:cs="宋体" w:eastAsia="宋体" w:hint="default"/>
                <w:sz w:val="20"/>
                <w:szCs w:val="20"/>
              </w:rPr>
            </w:pPr>
            <w:r>
              <w:rPr>
                <w:rFonts w:ascii="宋体"/>
                <w:sz w:val="20"/>
              </w:rPr>
              <w:t>14,487,183,361.46</w:t>
            </w:r>
          </w:p>
        </w:tc>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46"/>
              <w:jc w:val="right"/>
              <w:rPr>
                <w:rFonts w:ascii="宋体" w:hAnsi="宋体" w:cs="宋体" w:eastAsia="宋体" w:hint="default"/>
                <w:sz w:val="20"/>
                <w:szCs w:val="20"/>
              </w:rPr>
            </w:pPr>
            <w:r>
              <w:rPr>
                <w:rFonts w:ascii="宋体"/>
                <w:spacing w:val="-1"/>
                <w:sz w:val="20"/>
              </w:rPr>
              <w:t>1,304,265,448.93</w:t>
            </w:r>
            <w:r>
              <w:rPr>
                <w:rFonts w:ascii="宋体"/>
                <w:sz w:val="20"/>
              </w:rPr>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71"/>
              <w:jc w:val="right"/>
              <w:rPr>
                <w:rFonts w:ascii="宋体" w:hAnsi="宋体" w:cs="宋体" w:eastAsia="宋体" w:hint="default"/>
                <w:sz w:val="20"/>
                <w:szCs w:val="20"/>
              </w:rPr>
            </w:pPr>
            <w:r>
              <w:rPr>
                <w:rFonts w:ascii="宋体"/>
                <w:spacing w:val="-1"/>
                <w:sz w:val="20"/>
              </w:rPr>
              <w:t>411,812,159.26</w:t>
            </w:r>
          </w:p>
        </w:tc>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1"/>
              <w:jc w:val="right"/>
              <w:rPr>
                <w:rFonts w:ascii="宋体" w:hAnsi="宋体" w:cs="宋体" w:eastAsia="宋体" w:hint="default"/>
                <w:sz w:val="20"/>
                <w:szCs w:val="20"/>
              </w:rPr>
            </w:pPr>
            <w:r>
              <w:rPr>
                <w:rFonts w:ascii="宋体"/>
                <w:spacing w:val="-1"/>
                <w:sz w:val="20"/>
              </w:rPr>
              <w:t>22,535,343,014.32</w:t>
            </w:r>
          </w:p>
        </w:tc>
      </w:tr>
      <w:tr>
        <w:trPr>
          <w:trHeight w:val="370" w:hRule="exact"/>
        </w:trPr>
        <w:tc>
          <w:tcPr>
            <w:tcW w:w="345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其中：对外交易收入</w:t>
            </w:r>
          </w:p>
        </w:tc>
        <w:tc>
          <w:tcPr>
            <w:tcW w:w="240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73"/>
              <w:jc w:val="right"/>
              <w:rPr>
                <w:rFonts w:ascii="宋体" w:hAnsi="宋体" w:cs="宋体" w:eastAsia="宋体" w:hint="default"/>
                <w:sz w:val="20"/>
                <w:szCs w:val="20"/>
              </w:rPr>
            </w:pPr>
            <w:r>
              <w:rPr>
                <w:rFonts w:ascii="宋体"/>
                <w:spacing w:val="-1"/>
                <w:sz w:val="20"/>
              </w:rPr>
              <w:t>7,155,706,363.19</w:t>
            </w:r>
            <w:r>
              <w:rPr>
                <w:rFonts w:ascii="宋体"/>
                <w:sz w:val="20"/>
              </w:rPr>
            </w:r>
          </w:p>
        </w:tc>
        <w:tc>
          <w:tcPr>
            <w:tcW w:w="224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75" w:right="0"/>
              <w:jc w:val="left"/>
              <w:rPr>
                <w:rFonts w:ascii="宋体" w:hAnsi="宋体" w:cs="宋体" w:eastAsia="宋体" w:hint="default"/>
                <w:sz w:val="20"/>
                <w:szCs w:val="20"/>
              </w:rPr>
            </w:pPr>
            <w:r>
              <w:rPr>
                <w:rFonts w:ascii="宋体"/>
                <w:sz w:val="20"/>
              </w:rPr>
              <w:t>14,486,057,205.84</w:t>
            </w:r>
          </w:p>
        </w:tc>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47"/>
              <w:jc w:val="right"/>
              <w:rPr>
                <w:rFonts w:ascii="宋体" w:hAnsi="宋体" w:cs="宋体" w:eastAsia="宋体" w:hint="default"/>
                <w:sz w:val="20"/>
                <w:szCs w:val="20"/>
              </w:rPr>
            </w:pPr>
            <w:r>
              <w:rPr>
                <w:rFonts w:ascii="宋体"/>
                <w:spacing w:val="-1"/>
                <w:sz w:val="20"/>
              </w:rPr>
              <w:t>893,579,445.29</w:t>
            </w:r>
            <w:r>
              <w:rPr>
                <w:rFonts w:ascii="宋体"/>
                <w:sz w:val="20"/>
              </w:rPr>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71"/>
              <w:jc w:val="right"/>
              <w:rPr>
                <w:rFonts w:ascii="宋体" w:hAnsi="宋体" w:cs="宋体" w:eastAsia="宋体" w:hint="default"/>
                <w:sz w:val="20"/>
                <w:szCs w:val="20"/>
              </w:rPr>
            </w:pPr>
            <w:r>
              <w:rPr>
                <w:rFonts w:ascii="宋体"/>
                <w:w w:val="100"/>
                <w:sz w:val="20"/>
              </w:rPr>
              <w:t>-</w:t>
            </w:r>
          </w:p>
        </w:tc>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1"/>
              <w:jc w:val="right"/>
              <w:rPr>
                <w:rFonts w:ascii="宋体" w:hAnsi="宋体" w:cs="宋体" w:eastAsia="宋体" w:hint="default"/>
                <w:sz w:val="20"/>
                <w:szCs w:val="20"/>
              </w:rPr>
            </w:pPr>
            <w:r>
              <w:rPr>
                <w:rFonts w:ascii="宋体"/>
                <w:spacing w:val="-1"/>
                <w:sz w:val="20"/>
              </w:rPr>
              <w:t>22,535,343,014.32</w:t>
            </w:r>
          </w:p>
        </w:tc>
      </w:tr>
      <w:tr>
        <w:trPr>
          <w:trHeight w:val="370" w:hRule="exact"/>
        </w:trPr>
        <w:tc>
          <w:tcPr>
            <w:tcW w:w="345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622" w:right="0"/>
              <w:jc w:val="left"/>
              <w:rPr>
                <w:rFonts w:ascii="宋体" w:hAnsi="宋体" w:cs="宋体" w:eastAsia="宋体" w:hint="default"/>
                <w:sz w:val="20"/>
                <w:szCs w:val="20"/>
              </w:rPr>
            </w:pPr>
            <w:r>
              <w:rPr>
                <w:rFonts w:ascii="宋体" w:hAnsi="宋体" w:cs="宋体" w:eastAsia="宋体" w:hint="default"/>
                <w:sz w:val="20"/>
                <w:szCs w:val="20"/>
              </w:rPr>
              <w:t>分部间交易收入</w:t>
            </w:r>
          </w:p>
        </w:tc>
        <w:tc>
          <w:tcPr>
            <w:tcW w:w="240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75"/>
              <w:jc w:val="right"/>
              <w:rPr>
                <w:rFonts w:ascii="宋体" w:hAnsi="宋体" w:cs="宋体" w:eastAsia="宋体" w:hint="default"/>
                <w:sz w:val="20"/>
                <w:szCs w:val="20"/>
              </w:rPr>
            </w:pPr>
            <w:r>
              <w:rPr>
                <w:rFonts w:ascii="宋体"/>
                <w:w w:val="100"/>
                <w:sz w:val="20"/>
              </w:rPr>
              <w:t>-</w:t>
            </w:r>
          </w:p>
        </w:tc>
        <w:tc>
          <w:tcPr>
            <w:tcW w:w="224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65"/>
              <w:jc w:val="right"/>
              <w:rPr>
                <w:rFonts w:ascii="宋体" w:hAnsi="宋体" w:cs="宋体" w:eastAsia="宋体" w:hint="default"/>
                <w:sz w:val="20"/>
                <w:szCs w:val="20"/>
              </w:rPr>
            </w:pPr>
            <w:r>
              <w:rPr>
                <w:rFonts w:ascii="宋体"/>
                <w:spacing w:val="-1"/>
                <w:sz w:val="20"/>
              </w:rPr>
              <w:t>1,126,155.62</w:t>
            </w:r>
            <w:r>
              <w:rPr>
                <w:rFonts w:ascii="宋体"/>
                <w:sz w:val="20"/>
              </w:rPr>
            </w:r>
          </w:p>
        </w:tc>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47"/>
              <w:jc w:val="right"/>
              <w:rPr>
                <w:rFonts w:ascii="宋体" w:hAnsi="宋体" w:cs="宋体" w:eastAsia="宋体" w:hint="default"/>
                <w:sz w:val="20"/>
                <w:szCs w:val="20"/>
              </w:rPr>
            </w:pPr>
            <w:r>
              <w:rPr>
                <w:rFonts w:ascii="宋体"/>
                <w:spacing w:val="-1"/>
                <w:sz w:val="20"/>
              </w:rPr>
              <w:t>410,686,003.64</w:t>
            </w:r>
            <w:r>
              <w:rPr>
                <w:rFonts w:ascii="宋体"/>
                <w:sz w:val="20"/>
              </w:rPr>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72"/>
              <w:jc w:val="right"/>
              <w:rPr>
                <w:rFonts w:ascii="宋体" w:hAnsi="宋体" w:cs="宋体" w:eastAsia="宋体" w:hint="default"/>
                <w:sz w:val="20"/>
                <w:szCs w:val="20"/>
              </w:rPr>
            </w:pPr>
            <w:r>
              <w:rPr>
                <w:rFonts w:ascii="宋体"/>
                <w:spacing w:val="-1"/>
                <w:sz w:val="20"/>
              </w:rPr>
              <w:t>411,812,159.26</w:t>
            </w:r>
            <w:r>
              <w:rPr>
                <w:rFonts w:ascii="宋体"/>
                <w:sz w:val="20"/>
              </w:rPr>
            </w:r>
          </w:p>
        </w:tc>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1"/>
              <w:jc w:val="right"/>
              <w:rPr>
                <w:rFonts w:ascii="宋体" w:hAnsi="宋体" w:cs="宋体" w:eastAsia="宋体" w:hint="default"/>
                <w:sz w:val="20"/>
                <w:szCs w:val="20"/>
              </w:rPr>
            </w:pPr>
            <w:r>
              <w:rPr>
                <w:rFonts w:ascii="宋体"/>
                <w:w w:val="100"/>
                <w:sz w:val="20"/>
              </w:rPr>
              <w:t>-</w:t>
            </w:r>
          </w:p>
        </w:tc>
      </w:tr>
      <w:tr>
        <w:trPr>
          <w:trHeight w:val="370" w:hRule="exact"/>
        </w:trPr>
        <w:tc>
          <w:tcPr>
            <w:tcW w:w="345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营业费用</w:t>
            </w:r>
          </w:p>
        </w:tc>
        <w:tc>
          <w:tcPr>
            <w:tcW w:w="240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73"/>
              <w:jc w:val="right"/>
              <w:rPr>
                <w:rFonts w:ascii="宋体" w:hAnsi="宋体" w:cs="宋体" w:eastAsia="宋体" w:hint="default"/>
                <w:sz w:val="20"/>
                <w:szCs w:val="20"/>
              </w:rPr>
            </w:pPr>
            <w:r>
              <w:rPr>
                <w:rFonts w:ascii="宋体"/>
                <w:spacing w:val="-1"/>
                <w:sz w:val="20"/>
              </w:rPr>
              <w:t>6,990,945,176.64</w:t>
            </w:r>
            <w:r>
              <w:rPr>
                <w:rFonts w:ascii="宋体"/>
                <w:sz w:val="20"/>
              </w:rPr>
            </w:r>
          </w:p>
        </w:tc>
        <w:tc>
          <w:tcPr>
            <w:tcW w:w="224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75" w:right="0"/>
              <w:jc w:val="left"/>
              <w:rPr>
                <w:rFonts w:ascii="宋体" w:hAnsi="宋体" w:cs="宋体" w:eastAsia="宋体" w:hint="default"/>
                <w:sz w:val="20"/>
                <w:szCs w:val="20"/>
              </w:rPr>
            </w:pPr>
            <w:r>
              <w:rPr>
                <w:rFonts w:ascii="宋体"/>
                <w:sz w:val="20"/>
              </w:rPr>
              <w:t>14,256,180,212.84</w:t>
            </w:r>
          </w:p>
        </w:tc>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46"/>
              <w:jc w:val="right"/>
              <w:rPr>
                <w:rFonts w:ascii="宋体" w:hAnsi="宋体" w:cs="宋体" w:eastAsia="宋体" w:hint="default"/>
                <w:sz w:val="20"/>
                <w:szCs w:val="20"/>
              </w:rPr>
            </w:pPr>
            <w:r>
              <w:rPr>
                <w:rFonts w:ascii="宋体"/>
                <w:spacing w:val="-1"/>
                <w:sz w:val="20"/>
              </w:rPr>
              <w:t>1,323,395,746.00</w:t>
            </w:r>
            <w:r>
              <w:rPr>
                <w:rFonts w:ascii="宋体"/>
                <w:sz w:val="20"/>
              </w:rPr>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71"/>
              <w:jc w:val="right"/>
              <w:rPr>
                <w:rFonts w:ascii="宋体" w:hAnsi="宋体" w:cs="宋体" w:eastAsia="宋体" w:hint="default"/>
                <w:sz w:val="20"/>
                <w:szCs w:val="20"/>
              </w:rPr>
            </w:pPr>
            <w:r>
              <w:rPr>
                <w:rFonts w:ascii="宋体"/>
                <w:spacing w:val="-1"/>
                <w:sz w:val="20"/>
              </w:rPr>
              <w:t>412,846,195.82</w:t>
            </w:r>
          </w:p>
        </w:tc>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1"/>
              <w:jc w:val="right"/>
              <w:rPr>
                <w:rFonts w:ascii="宋体" w:hAnsi="宋体" w:cs="宋体" w:eastAsia="宋体" w:hint="default"/>
                <w:sz w:val="20"/>
                <w:szCs w:val="20"/>
              </w:rPr>
            </w:pPr>
            <w:r>
              <w:rPr>
                <w:rFonts w:ascii="宋体"/>
                <w:spacing w:val="-1"/>
                <w:sz w:val="20"/>
              </w:rPr>
              <w:t>22,157,674,939.66</w:t>
            </w:r>
          </w:p>
        </w:tc>
      </w:tr>
      <w:tr>
        <w:trPr>
          <w:trHeight w:val="370" w:hRule="exact"/>
        </w:trPr>
        <w:tc>
          <w:tcPr>
            <w:tcW w:w="345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营业利润（亏损）</w:t>
            </w:r>
          </w:p>
        </w:tc>
        <w:tc>
          <w:tcPr>
            <w:tcW w:w="240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74"/>
              <w:jc w:val="right"/>
              <w:rPr>
                <w:rFonts w:ascii="宋体" w:hAnsi="宋体" w:cs="宋体" w:eastAsia="宋体" w:hint="default"/>
                <w:sz w:val="20"/>
                <w:szCs w:val="20"/>
              </w:rPr>
            </w:pPr>
            <w:r>
              <w:rPr>
                <w:rFonts w:ascii="宋体"/>
                <w:spacing w:val="-1"/>
                <w:sz w:val="20"/>
              </w:rPr>
              <w:t>164,761,186.55</w:t>
            </w:r>
          </w:p>
        </w:tc>
        <w:tc>
          <w:tcPr>
            <w:tcW w:w="224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64"/>
              <w:jc w:val="right"/>
              <w:rPr>
                <w:rFonts w:ascii="宋体" w:hAnsi="宋体" w:cs="宋体" w:eastAsia="宋体" w:hint="default"/>
                <w:sz w:val="20"/>
                <w:szCs w:val="20"/>
              </w:rPr>
            </w:pPr>
            <w:r>
              <w:rPr>
                <w:rFonts w:ascii="宋体"/>
                <w:spacing w:val="-1"/>
                <w:sz w:val="20"/>
              </w:rPr>
              <w:t>231,003,148.62</w:t>
            </w:r>
            <w:r>
              <w:rPr>
                <w:rFonts w:ascii="宋体"/>
                <w:sz w:val="20"/>
              </w:rPr>
            </w:r>
          </w:p>
        </w:tc>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47"/>
              <w:jc w:val="right"/>
              <w:rPr>
                <w:rFonts w:ascii="宋体" w:hAnsi="宋体" w:cs="宋体" w:eastAsia="宋体" w:hint="default"/>
                <w:sz w:val="20"/>
                <w:szCs w:val="20"/>
              </w:rPr>
            </w:pPr>
            <w:r>
              <w:rPr>
                <w:rFonts w:ascii="宋体"/>
                <w:spacing w:val="-1"/>
                <w:sz w:val="20"/>
              </w:rPr>
              <w:t>-19,130,297.07</w:t>
            </w:r>
            <w:r>
              <w:rPr>
                <w:rFonts w:ascii="宋体"/>
                <w:sz w:val="20"/>
              </w:rPr>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71"/>
              <w:jc w:val="right"/>
              <w:rPr>
                <w:rFonts w:ascii="宋体" w:hAnsi="宋体" w:cs="宋体" w:eastAsia="宋体" w:hint="default"/>
                <w:sz w:val="20"/>
                <w:szCs w:val="20"/>
              </w:rPr>
            </w:pPr>
            <w:r>
              <w:rPr>
                <w:rFonts w:ascii="宋体"/>
                <w:spacing w:val="-1"/>
                <w:sz w:val="20"/>
              </w:rPr>
              <w:t>-1,034,036.56</w:t>
            </w:r>
          </w:p>
        </w:tc>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1"/>
              <w:jc w:val="right"/>
              <w:rPr>
                <w:rFonts w:ascii="宋体" w:hAnsi="宋体" w:cs="宋体" w:eastAsia="宋体" w:hint="default"/>
                <w:sz w:val="20"/>
                <w:szCs w:val="20"/>
              </w:rPr>
            </w:pPr>
            <w:r>
              <w:rPr>
                <w:rFonts w:ascii="宋体"/>
                <w:spacing w:val="-1"/>
                <w:sz w:val="20"/>
              </w:rPr>
              <w:t>377,668,074.66</w:t>
            </w:r>
          </w:p>
        </w:tc>
      </w:tr>
      <w:tr>
        <w:trPr>
          <w:trHeight w:val="370" w:hRule="exact"/>
        </w:trPr>
        <w:tc>
          <w:tcPr>
            <w:tcW w:w="345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资产总额</w:t>
            </w:r>
          </w:p>
        </w:tc>
        <w:tc>
          <w:tcPr>
            <w:tcW w:w="240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73"/>
              <w:jc w:val="right"/>
              <w:rPr>
                <w:rFonts w:ascii="宋体" w:hAnsi="宋体" w:cs="宋体" w:eastAsia="宋体" w:hint="default"/>
                <w:sz w:val="20"/>
                <w:szCs w:val="20"/>
              </w:rPr>
            </w:pPr>
            <w:r>
              <w:rPr>
                <w:rFonts w:ascii="宋体"/>
                <w:spacing w:val="-1"/>
                <w:sz w:val="20"/>
              </w:rPr>
              <w:t>8,972,859,452.20</w:t>
            </w:r>
            <w:r>
              <w:rPr>
                <w:rFonts w:ascii="宋体"/>
                <w:sz w:val="20"/>
              </w:rPr>
            </w:r>
          </w:p>
        </w:tc>
        <w:tc>
          <w:tcPr>
            <w:tcW w:w="224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75" w:right="0"/>
              <w:jc w:val="left"/>
              <w:rPr>
                <w:rFonts w:ascii="宋体" w:hAnsi="宋体" w:cs="宋体" w:eastAsia="宋体" w:hint="default"/>
                <w:sz w:val="20"/>
                <w:szCs w:val="20"/>
              </w:rPr>
            </w:pPr>
            <w:r>
              <w:rPr>
                <w:rFonts w:ascii="宋体"/>
                <w:sz w:val="20"/>
              </w:rPr>
              <w:t>17,955,514,279.40</w:t>
            </w:r>
          </w:p>
        </w:tc>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47"/>
              <w:jc w:val="right"/>
              <w:rPr>
                <w:rFonts w:ascii="宋体" w:hAnsi="宋体" w:cs="宋体" w:eastAsia="宋体" w:hint="default"/>
                <w:sz w:val="20"/>
                <w:szCs w:val="20"/>
              </w:rPr>
            </w:pPr>
            <w:r>
              <w:rPr>
                <w:rFonts w:ascii="宋体"/>
                <w:spacing w:val="-1"/>
                <w:sz w:val="20"/>
              </w:rPr>
              <w:t>600,908,124.95</w:t>
            </w:r>
            <w:r>
              <w:rPr>
                <w:rFonts w:ascii="宋体"/>
                <w:sz w:val="20"/>
              </w:rPr>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71"/>
              <w:jc w:val="right"/>
              <w:rPr>
                <w:rFonts w:ascii="宋体" w:hAnsi="宋体" w:cs="宋体" w:eastAsia="宋体" w:hint="default"/>
                <w:sz w:val="20"/>
                <w:szCs w:val="20"/>
              </w:rPr>
            </w:pPr>
            <w:r>
              <w:rPr>
                <w:rFonts w:ascii="宋体"/>
                <w:spacing w:val="-1"/>
                <w:sz w:val="20"/>
              </w:rPr>
              <w:t>97,279,556.55</w:t>
            </w:r>
          </w:p>
        </w:tc>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1"/>
              <w:jc w:val="right"/>
              <w:rPr>
                <w:rFonts w:ascii="宋体" w:hAnsi="宋体" w:cs="宋体" w:eastAsia="宋体" w:hint="default"/>
                <w:sz w:val="20"/>
                <w:szCs w:val="20"/>
              </w:rPr>
            </w:pPr>
            <w:r>
              <w:rPr>
                <w:rFonts w:ascii="宋体"/>
                <w:spacing w:val="-1"/>
                <w:sz w:val="20"/>
              </w:rPr>
              <w:t>27,432,002,300.00</w:t>
            </w:r>
          </w:p>
        </w:tc>
      </w:tr>
      <w:tr>
        <w:trPr>
          <w:trHeight w:val="370" w:hRule="exact"/>
        </w:trPr>
        <w:tc>
          <w:tcPr>
            <w:tcW w:w="345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负债总额</w:t>
            </w:r>
          </w:p>
        </w:tc>
        <w:tc>
          <w:tcPr>
            <w:tcW w:w="240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73"/>
              <w:jc w:val="right"/>
              <w:rPr>
                <w:rFonts w:ascii="宋体" w:hAnsi="宋体" w:cs="宋体" w:eastAsia="宋体" w:hint="default"/>
                <w:sz w:val="20"/>
                <w:szCs w:val="20"/>
              </w:rPr>
            </w:pPr>
            <w:r>
              <w:rPr>
                <w:rFonts w:ascii="宋体"/>
                <w:spacing w:val="-1"/>
                <w:sz w:val="20"/>
              </w:rPr>
              <w:t>4,934,579,813.20</w:t>
            </w:r>
            <w:r>
              <w:rPr>
                <w:rFonts w:ascii="宋体"/>
                <w:sz w:val="20"/>
              </w:rPr>
            </w:r>
          </w:p>
        </w:tc>
        <w:tc>
          <w:tcPr>
            <w:tcW w:w="224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75" w:right="0"/>
              <w:jc w:val="left"/>
              <w:rPr>
                <w:rFonts w:ascii="宋体" w:hAnsi="宋体" w:cs="宋体" w:eastAsia="宋体" w:hint="default"/>
                <w:sz w:val="20"/>
                <w:szCs w:val="20"/>
              </w:rPr>
            </w:pPr>
            <w:r>
              <w:rPr>
                <w:rFonts w:ascii="宋体"/>
                <w:sz w:val="20"/>
              </w:rPr>
              <w:t>12,404,461,793.16</w:t>
            </w:r>
          </w:p>
        </w:tc>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47"/>
              <w:jc w:val="right"/>
              <w:rPr>
                <w:rFonts w:ascii="宋体" w:hAnsi="宋体" w:cs="宋体" w:eastAsia="宋体" w:hint="default"/>
                <w:sz w:val="20"/>
                <w:szCs w:val="20"/>
              </w:rPr>
            </w:pPr>
            <w:r>
              <w:rPr>
                <w:rFonts w:ascii="宋体"/>
                <w:spacing w:val="-1"/>
                <w:sz w:val="20"/>
              </w:rPr>
              <w:t>288,102,512.29</w:t>
            </w:r>
            <w:r>
              <w:rPr>
                <w:rFonts w:ascii="宋体"/>
                <w:sz w:val="20"/>
              </w:rPr>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71"/>
              <w:jc w:val="right"/>
              <w:rPr>
                <w:rFonts w:ascii="宋体" w:hAnsi="宋体" w:cs="宋体" w:eastAsia="宋体" w:hint="default"/>
                <w:sz w:val="20"/>
                <w:szCs w:val="20"/>
              </w:rPr>
            </w:pPr>
            <w:r>
              <w:rPr>
                <w:rFonts w:ascii="宋体"/>
                <w:spacing w:val="-1"/>
                <w:sz w:val="20"/>
              </w:rPr>
              <w:t>97,244,676.19</w:t>
            </w:r>
          </w:p>
        </w:tc>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1"/>
              <w:jc w:val="right"/>
              <w:rPr>
                <w:rFonts w:ascii="宋体" w:hAnsi="宋体" w:cs="宋体" w:eastAsia="宋体" w:hint="default"/>
                <w:sz w:val="20"/>
                <w:szCs w:val="20"/>
              </w:rPr>
            </w:pPr>
            <w:r>
              <w:rPr>
                <w:rFonts w:ascii="宋体"/>
                <w:spacing w:val="-1"/>
                <w:sz w:val="20"/>
              </w:rPr>
              <w:t>17,529,899,442.46</w:t>
            </w:r>
          </w:p>
        </w:tc>
      </w:tr>
      <w:tr>
        <w:trPr>
          <w:trHeight w:val="370" w:hRule="exact"/>
        </w:trPr>
        <w:tc>
          <w:tcPr>
            <w:tcW w:w="345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z w:val="20"/>
                <w:szCs w:val="20"/>
              </w:rPr>
              <w:t>补充信息</w:t>
            </w:r>
            <w:r>
              <w:rPr>
                <w:rFonts w:ascii="宋体" w:hAnsi="宋体" w:cs="宋体" w:eastAsia="宋体" w:hint="default"/>
                <w:sz w:val="20"/>
                <w:szCs w:val="20"/>
              </w:rPr>
            </w:r>
          </w:p>
        </w:tc>
        <w:tc>
          <w:tcPr>
            <w:tcW w:w="2408" w:type="dxa"/>
            <w:tcBorders>
              <w:top w:val="nil" w:sz="6" w:space="0" w:color="auto"/>
              <w:left w:val="nil" w:sz="6" w:space="0" w:color="auto"/>
              <w:bottom w:val="nil" w:sz="6" w:space="0" w:color="auto"/>
              <w:right w:val="nil" w:sz="6" w:space="0" w:color="auto"/>
            </w:tcBorders>
          </w:tcPr>
          <w:p>
            <w:pPr/>
          </w:p>
        </w:tc>
        <w:tc>
          <w:tcPr>
            <w:tcW w:w="2243" w:type="dxa"/>
            <w:tcBorders>
              <w:top w:val="nil" w:sz="6" w:space="0" w:color="auto"/>
              <w:left w:val="nil" w:sz="6" w:space="0" w:color="auto"/>
              <w:bottom w:val="nil" w:sz="6" w:space="0" w:color="auto"/>
              <w:right w:val="nil" w:sz="6" w:space="0" w:color="auto"/>
            </w:tcBorders>
          </w:tcPr>
          <w:p>
            <w:pPr/>
          </w:p>
        </w:tc>
        <w:tc>
          <w:tcPr>
            <w:tcW w:w="2116"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nil" w:sz="6" w:space="0" w:color="auto"/>
            </w:tcBorders>
          </w:tcPr>
          <w:p>
            <w:pPr/>
          </w:p>
        </w:tc>
        <w:tc>
          <w:tcPr>
            <w:tcW w:w="2088" w:type="dxa"/>
            <w:tcBorders>
              <w:top w:val="nil" w:sz="6" w:space="0" w:color="auto"/>
              <w:left w:val="nil" w:sz="6" w:space="0" w:color="auto"/>
              <w:bottom w:val="nil" w:sz="6" w:space="0" w:color="auto"/>
              <w:right w:val="nil" w:sz="6" w:space="0" w:color="auto"/>
            </w:tcBorders>
          </w:tcPr>
          <w:p>
            <w:pPr/>
          </w:p>
        </w:tc>
      </w:tr>
      <w:tr>
        <w:trPr>
          <w:trHeight w:val="370" w:hRule="exact"/>
        </w:trPr>
        <w:tc>
          <w:tcPr>
            <w:tcW w:w="345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折旧和摊销费用</w:t>
            </w:r>
          </w:p>
        </w:tc>
        <w:tc>
          <w:tcPr>
            <w:tcW w:w="240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74"/>
              <w:jc w:val="right"/>
              <w:rPr>
                <w:rFonts w:ascii="宋体" w:hAnsi="宋体" w:cs="宋体" w:eastAsia="宋体" w:hint="default"/>
                <w:sz w:val="20"/>
                <w:szCs w:val="20"/>
              </w:rPr>
            </w:pPr>
            <w:r>
              <w:rPr>
                <w:rFonts w:ascii="宋体"/>
                <w:spacing w:val="-1"/>
                <w:sz w:val="20"/>
              </w:rPr>
              <w:t>189,769,460.60</w:t>
            </w:r>
          </w:p>
        </w:tc>
        <w:tc>
          <w:tcPr>
            <w:tcW w:w="224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64"/>
              <w:jc w:val="right"/>
              <w:rPr>
                <w:rFonts w:ascii="宋体" w:hAnsi="宋体" w:cs="宋体" w:eastAsia="宋体" w:hint="default"/>
                <w:sz w:val="20"/>
                <w:szCs w:val="20"/>
              </w:rPr>
            </w:pPr>
            <w:r>
              <w:rPr>
                <w:rFonts w:ascii="宋体"/>
                <w:spacing w:val="-1"/>
                <w:sz w:val="20"/>
              </w:rPr>
              <w:t>356,253,677.74</w:t>
            </w:r>
          </w:p>
        </w:tc>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47"/>
              <w:jc w:val="right"/>
              <w:rPr>
                <w:rFonts w:ascii="宋体" w:hAnsi="宋体" w:cs="宋体" w:eastAsia="宋体" w:hint="default"/>
                <w:sz w:val="20"/>
                <w:szCs w:val="20"/>
              </w:rPr>
            </w:pPr>
            <w:r>
              <w:rPr>
                <w:rFonts w:ascii="宋体"/>
                <w:spacing w:val="-1"/>
                <w:sz w:val="20"/>
              </w:rPr>
              <w:t>38,178,111.72</w:t>
            </w:r>
            <w:r>
              <w:rPr>
                <w:rFonts w:ascii="宋体"/>
                <w:sz w:val="20"/>
              </w:rPr>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73"/>
              <w:jc w:val="right"/>
              <w:rPr>
                <w:rFonts w:ascii="宋体" w:hAnsi="宋体" w:cs="宋体" w:eastAsia="宋体" w:hint="default"/>
                <w:sz w:val="20"/>
                <w:szCs w:val="20"/>
              </w:rPr>
            </w:pPr>
            <w:r>
              <w:rPr>
                <w:rFonts w:ascii="宋体"/>
                <w:w w:val="100"/>
                <w:sz w:val="20"/>
              </w:rPr>
              <w:t>-</w:t>
            </w:r>
          </w:p>
        </w:tc>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1"/>
              <w:jc w:val="right"/>
              <w:rPr>
                <w:rFonts w:ascii="宋体" w:hAnsi="宋体" w:cs="宋体" w:eastAsia="宋体" w:hint="default"/>
                <w:sz w:val="20"/>
                <w:szCs w:val="20"/>
              </w:rPr>
            </w:pPr>
            <w:r>
              <w:rPr>
                <w:rFonts w:ascii="宋体"/>
                <w:spacing w:val="-1"/>
                <w:sz w:val="20"/>
              </w:rPr>
              <w:t>584,201,250.06</w:t>
            </w:r>
          </w:p>
        </w:tc>
      </w:tr>
      <w:tr>
        <w:trPr>
          <w:trHeight w:val="370" w:hRule="exact"/>
        </w:trPr>
        <w:tc>
          <w:tcPr>
            <w:tcW w:w="345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22" w:right="0"/>
              <w:jc w:val="left"/>
              <w:rPr>
                <w:rFonts w:ascii="宋体" w:hAnsi="宋体" w:cs="宋体" w:eastAsia="宋体" w:hint="default"/>
                <w:sz w:val="20"/>
                <w:szCs w:val="20"/>
              </w:rPr>
            </w:pPr>
            <w:r>
              <w:rPr>
                <w:rFonts w:ascii="宋体" w:hAnsi="宋体" w:cs="宋体" w:eastAsia="宋体" w:hint="default"/>
                <w:sz w:val="20"/>
                <w:szCs w:val="20"/>
              </w:rPr>
              <w:t>资本性支出</w:t>
            </w:r>
          </w:p>
        </w:tc>
        <w:tc>
          <w:tcPr>
            <w:tcW w:w="240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74"/>
              <w:jc w:val="right"/>
              <w:rPr>
                <w:rFonts w:ascii="宋体" w:hAnsi="宋体" w:cs="宋体" w:eastAsia="宋体" w:hint="default"/>
                <w:sz w:val="20"/>
                <w:szCs w:val="20"/>
              </w:rPr>
            </w:pPr>
            <w:r>
              <w:rPr>
                <w:rFonts w:ascii="宋体"/>
                <w:spacing w:val="-1"/>
                <w:sz w:val="20"/>
              </w:rPr>
              <w:t>189,693,794.71</w:t>
            </w:r>
          </w:p>
        </w:tc>
        <w:tc>
          <w:tcPr>
            <w:tcW w:w="224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64"/>
              <w:jc w:val="right"/>
              <w:rPr>
                <w:rFonts w:ascii="宋体" w:hAnsi="宋体" w:cs="宋体" w:eastAsia="宋体" w:hint="default"/>
                <w:sz w:val="20"/>
                <w:szCs w:val="20"/>
              </w:rPr>
            </w:pPr>
            <w:r>
              <w:rPr>
                <w:rFonts w:ascii="宋体"/>
                <w:spacing w:val="-1"/>
                <w:sz w:val="20"/>
              </w:rPr>
              <w:t>190,041,185.53</w:t>
            </w:r>
          </w:p>
        </w:tc>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47"/>
              <w:jc w:val="right"/>
              <w:rPr>
                <w:rFonts w:ascii="宋体" w:hAnsi="宋体" w:cs="宋体" w:eastAsia="宋体" w:hint="default"/>
                <w:sz w:val="20"/>
                <w:szCs w:val="20"/>
              </w:rPr>
            </w:pPr>
            <w:r>
              <w:rPr>
                <w:rFonts w:ascii="宋体"/>
                <w:spacing w:val="-1"/>
                <w:sz w:val="20"/>
              </w:rPr>
              <w:t>14,533,945.79</w:t>
            </w:r>
            <w:r>
              <w:rPr>
                <w:rFonts w:ascii="宋体"/>
                <w:sz w:val="20"/>
              </w:rPr>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72"/>
              <w:jc w:val="right"/>
              <w:rPr>
                <w:rFonts w:ascii="宋体" w:hAnsi="宋体" w:cs="宋体" w:eastAsia="宋体" w:hint="default"/>
                <w:sz w:val="20"/>
                <w:szCs w:val="20"/>
              </w:rPr>
            </w:pPr>
            <w:r>
              <w:rPr>
                <w:rFonts w:ascii="宋体"/>
                <w:w w:val="100"/>
                <w:sz w:val="20"/>
              </w:rPr>
              <w:t>-</w:t>
            </w:r>
          </w:p>
        </w:tc>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1"/>
              <w:jc w:val="right"/>
              <w:rPr>
                <w:rFonts w:ascii="宋体" w:hAnsi="宋体" w:cs="宋体" w:eastAsia="宋体" w:hint="default"/>
                <w:sz w:val="20"/>
                <w:szCs w:val="20"/>
              </w:rPr>
            </w:pPr>
            <w:r>
              <w:rPr>
                <w:rFonts w:ascii="宋体"/>
                <w:spacing w:val="-1"/>
                <w:sz w:val="20"/>
              </w:rPr>
              <w:t>394,268,926.03</w:t>
            </w:r>
          </w:p>
        </w:tc>
      </w:tr>
      <w:tr>
        <w:trPr>
          <w:trHeight w:val="353" w:hRule="exact"/>
        </w:trPr>
        <w:tc>
          <w:tcPr>
            <w:tcW w:w="3453"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left="322" w:right="0"/>
              <w:jc w:val="left"/>
              <w:rPr>
                <w:rFonts w:ascii="宋体" w:hAnsi="宋体" w:cs="宋体" w:eastAsia="宋体" w:hint="default"/>
                <w:sz w:val="20"/>
                <w:szCs w:val="20"/>
              </w:rPr>
            </w:pPr>
            <w:r>
              <w:rPr>
                <w:rFonts w:ascii="宋体" w:hAnsi="宋体" w:cs="宋体" w:eastAsia="宋体" w:hint="default"/>
                <w:sz w:val="20"/>
                <w:szCs w:val="20"/>
              </w:rPr>
              <w:t>折旧和摊销以外的非现金费用</w:t>
            </w:r>
          </w:p>
        </w:tc>
        <w:tc>
          <w:tcPr>
            <w:tcW w:w="2408"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274"/>
              <w:jc w:val="right"/>
              <w:rPr>
                <w:rFonts w:ascii="宋体" w:hAnsi="宋体" w:cs="宋体" w:eastAsia="宋体" w:hint="default"/>
                <w:sz w:val="20"/>
                <w:szCs w:val="20"/>
              </w:rPr>
            </w:pPr>
            <w:r>
              <w:rPr>
                <w:rFonts w:ascii="宋体"/>
                <w:w w:val="100"/>
                <w:sz w:val="20"/>
              </w:rPr>
              <w:t>-</w:t>
            </w:r>
          </w:p>
        </w:tc>
        <w:tc>
          <w:tcPr>
            <w:tcW w:w="2243"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264"/>
              <w:jc w:val="right"/>
              <w:rPr>
                <w:rFonts w:ascii="宋体" w:hAnsi="宋体" w:cs="宋体" w:eastAsia="宋体" w:hint="default"/>
                <w:sz w:val="20"/>
                <w:szCs w:val="20"/>
              </w:rPr>
            </w:pPr>
            <w:r>
              <w:rPr>
                <w:rFonts w:ascii="宋体"/>
                <w:spacing w:val="-1"/>
                <w:sz w:val="20"/>
              </w:rPr>
              <w:t>324,815.39</w:t>
            </w:r>
            <w:r>
              <w:rPr>
                <w:rFonts w:ascii="宋体"/>
                <w:sz w:val="20"/>
              </w:rPr>
            </w:r>
          </w:p>
        </w:tc>
        <w:tc>
          <w:tcPr>
            <w:tcW w:w="2116"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246"/>
              <w:jc w:val="right"/>
              <w:rPr>
                <w:rFonts w:ascii="宋体" w:hAnsi="宋体" w:cs="宋体" w:eastAsia="宋体" w:hint="default"/>
                <w:sz w:val="20"/>
                <w:szCs w:val="20"/>
              </w:rPr>
            </w:pPr>
            <w:r>
              <w:rPr>
                <w:rFonts w:ascii="宋体"/>
                <w:w w:val="100"/>
                <w:sz w:val="20"/>
              </w:rPr>
              <w:t>-</w:t>
            </w:r>
          </w:p>
        </w:tc>
        <w:tc>
          <w:tcPr>
            <w:tcW w:w="1925"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273"/>
              <w:jc w:val="right"/>
              <w:rPr>
                <w:rFonts w:ascii="宋体" w:hAnsi="宋体" w:cs="宋体" w:eastAsia="宋体" w:hint="default"/>
                <w:sz w:val="20"/>
                <w:szCs w:val="20"/>
              </w:rPr>
            </w:pPr>
            <w:r>
              <w:rPr>
                <w:rFonts w:ascii="宋体"/>
                <w:w w:val="100"/>
                <w:sz w:val="20"/>
              </w:rPr>
              <w:t>-</w:t>
            </w:r>
          </w:p>
        </w:tc>
        <w:tc>
          <w:tcPr>
            <w:tcW w:w="2088"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10"/>
              <w:jc w:val="right"/>
              <w:rPr>
                <w:rFonts w:ascii="宋体" w:hAnsi="宋体" w:cs="宋体" w:eastAsia="宋体" w:hint="default"/>
                <w:sz w:val="20"/>
                <w:szCs w:val="20"/>
              </w:rPr>
            </w:pPr>
            <w:r>
              <w:rPr>
                <w:rFonts w:ascii="宋体"/>
                <w:spacing w:val="-1"/>
                <w:sz w:val="20"/>
              </w:rPr>
              <w:t>324,815.39</w:t>
            </w:r>
            <w:r>
              <w:rPr>
                <w:rFonts w:ascii="宋体"/>
                <w:sz w:val="20"/>
              </w:rPr>
            </w:r>
          </w:p>
        </w:tc>
      </w:tr>
    </w:tbl>
    <w:p>
      <w:pPr>
        <w:spacing w:after="0" w:line="240" w:lineRule="auto"/>
        <w:jc w:val="right"/>
        <w:rPr>
          <w:rFonts w:ascii="宋体" w:hAnsi="宋体" w:cs="宋体" w:eastAsia="宋体" w:hint="default"/>
          <w:sz w:val="20"/>
          <w:szCs w:val="20"/>
        </w:rPr>
        <w:sectPr>
          <w:headerReference w:type="default" r:id="rId595"/>
          <w:footerReference w:type="default" r:id="rId596"/>
          <w:pgSz w:w="16840" w:h="11910" w:orient="landscape"/>
          <w:pgMar w:header="898" w:footer="834" w:top="1720" w:bottom="1020" w:left="1180" w:right="1200"/>
          <w:pgNumType w:start="118"/>
        </w:sectPr>
      </w:pPr>
    </w:p>
    <w:p>
      <w:pPr>
        <w:pStyle w:val="BodyText"/>
        <w:spacing w:line="240" w:lineRule="auto" w:before="60"/>
        <w:ind w:left="898" w:right="0"/>
        <w:jc w:val="left"/>
      </w:pPr>
      <w:r>
        <w:rPr/>
        <w:pict>
          <v:group style="position:absolute;margin-left:64.550552pt;margin-top:30.967653pt;width:712.65pt;height:223.8pt;mso-position-horizontal-relative:page;mso-position-vertical-relative:paragraph;z-index:-1046320" coordorigin="1291,619" coordsize="14253,4476">
            <v:group style="position:absolute;left:1310;top:627;width:4358;height:2" coordorigin="1310,627" coordsize="4358,2">
              <v:shape style="position:absolute;left:1310;top:627;width:4358;height:2" coordorigin="1310,627" coordsize="4358,0" path="m1310,627l5667,627e" filled="false" stroked="true" strokeweight=".72pt" strokecolor="#000000">
                <v:path arrowok="t"/>
              </v:shape>
            </v:group>
            <v:group style="position:absolute;left:1310;top:655;width:4358;height:2" coordorigin="1310,655" coordsize="4358,2">
              <v:shape style="position:absolute;left:1310;top:655;width:4358;height:2" coordorigin="1310,655" coordsize="4358,0" path="m1310,655l5667,655e" filled="false" stroked="true" strokeweight=".72pt" strokecolor="#000000">
                <v:path arrowok="t"/>
              </v:shape>
              <v:shape style="position:absolute;left:5667;top:663;width:10;height:2" type="#_x0000_t75" stroked="false">
                <v:imagedata r:id="rId91" o:title=""/>
              </v:shape>
            </v:group>
            <v:group style="position:absolute;left:5667;top:627;width:44;height:2" coordorigin="5667,627" coordsize="44,2">
              <v:shape style="position:absolute;left:5667;top:627;width:44;height:2" coordorigin="5667,627" coordsize="44,0" path="m5667,627l5711,627e" filled="false" stroked="true" strokeweight=".72pt" strokecolor="#000000">
                <v:path arrowok="t"/>
              </v:shape>
            </v:group>
            <v:group style="position:absolute;left:5667;top:655;width:44;height:2" coordorigin="5667,655" coordsize="44,2">
              <v:shape style="position:absolute;left:5667;top:655;width:44;height:2" coordorigin="5667,655" coordsize="44,0" path="m5667,655l5711,655e" filled="false" stroked="true" strokeweight=".72pt" strokecolor="#000000">
                <v:path arrowok="t"/>
              </v:shape>
            </v:group>
            <v:group style="position:absolute;left:5711;top:627;width:2693;height:2" coordorigin="5711,627" coordsize="2693,2">
              <v:shape style="position:absolute;left:5711;top:627;width:2693;height:2" coordorigin="5711,627" coordsize="2693,0" path="m5711,627l8403,627e" filled="false" stroked="true" strokeweight=".72pt" strokecolor="#000000">
                <v:path arrowok="t"/>
              </v:shape>
            </v:group>
            <v:group style="position:absolute;left:5711;top:655;width:2693;height:2" coordorigin="5711,655" coordsize="2693,2">
              <v:shape style="position:absolute;left:5711;top:655;width:2693;height:2" coordorigin="5711,655" coordsize="2693,0" path="m5711,655l8403,655e" filled="false" stroked="true" strokeweight=".72pt" strokecolor="#000000">
                <v:path arrowok="t"/>
              </v:shape>
              <v:shape style="position:absolute;left:8403;top:663;width:10;height:2" type="#_x0000_t75" stroked="false">
                <v:imagedata r:id="rId91" o:title=""/>
              </v:shape>
            </v:group>
            <v:group style="position:absolute;left:8403;top:627;width:44;height:2" coordorigin="8403,627" coordsize="44,2">
              <v:shape style="position:absolute;left:8403;top:627;width:44;height:2" coordorigin="8403,627" coordsize="44,0" path="m8403,627l8447,627e" filled="false" stroked="true" strokeweight=".72pt" strokecolor="#000000">
                <v:path arrowok="t"/>
              </v:shape>
            </v:group>
            <v:group style="position:absolute;left:8403;top:655;width:44;height:2" coordorigin="8403,655" coordsize="44,2">
              <v:shape style="position:absolute;left:8403;top:655;width:44;height:2" coordorigin="8403,655" coordsize="44,0" path="m8403,655l8447,655e" filled="false" stroked="true" strokeweight=".72pt" strokecolor="#000000">
                <v:path arrowok="t"/>
              </v:shape>
            </v:group>
            <v:group style="position:absolute;left:8447;top:627;width:2150;height:2" coordorigin="8447,627" coordsize="2150,2">
              <v:shape style="position:absolute;left:8447;top:627;width:2150;height:2" coordorigin="8447,627" coordsize="2150,0" path="m8447,627l10596,627e" filled="false" stroked="true" strokeweight=".72pt" strokecolor="#000000">
                <v:path arrowok="t"/>
              </v:shape>
            </v:group>
            <v:group style="position:absolute;left:8447;top:655;width:2150;height:2" coordorigin="8447,655" coordsize="2150,2">
              <v:shape style="position:absolute;left:8447;top:655;width:2150;height:2" coordorigin="8447,655" coordsize="2150,0" path="m8447,655l10596,655e" filled="false" stroked="true" strokeweight=".72pt" strokecolor="#000000">
                <v:path arrowok="t"/>
              </v:shape>
              <v:shape style="position:absolute;left:10596;top:663;width:10;height:2" type="#_x0000_t75" stroked="false">
                <v:imagedata r:id="rId91" o:title=""/>
              </v:shape>
            </v:group>
            <v:group style="position:absolute;left:10596;top:627;width:44;height:2" coordorigin="10596,627" coordsize="44,2">
              <v:shape style="position:absolute;left:10596;top:627;width:44;height:2" coordorigin="10596,627" coordsize="44,0" path="m10596,627l10639,627e" filled="false" stroked="true" strokeweight=".72pt" strokecolor="#000000">
                <v:path arrowok="t"/>
              </v:shape>
            </v:group>
            <v:group style="position:absolute;left:10596;top:655;width:44;height:2" coordorigin="10596,655" coordsize="44,2">
              <v:shape style="position:absolute;left:10596;top:655;width:44;height:2" coordorigin="10596,655" coordsize="44,0" path="m10596,655l10639,655e" filled="false" stroked="true" strokeweight=".72pt" strokecolor="#000000">
                <v:path arrowok="t"/>
              </v:shape>
            </v:group>
            <v:group style="position:absolute;left:10639;top:627;width:2418;height:2" coordorigin="10639,627" coordsize="2418,2">
              <v:shape style="position:absolute;left:10639;top:627;width:2418;height:2" coordorigin="10639,627" coordsize="2418,0" path="m10639,627l13057,627e" filled="false" stroked="true" strokeweight=".72pt" strokecolor="#000000">
                <v:path arrowok="t"/>
              </v:shape>
            </v:group>
            <v:group style="position:absolute;left:10639;top:655;width:2418;height:2" coordorigin="10639,655" coordsize="2418,2">
              <v:shape style="position:absolute;left:10639;top:655;width:2418;height:2" coordorigin="10639,655" coordsize="2418,0" path="m10639,655l13057,655e" filled="false" stroked="true" strokeweight=".72pt" strokecolor="#000000">
                <v:path arrowok="t"/>
              </v:shape>
              <v:shape style="position:absolute;left:13057;top:663;width:10;height:2" type="#_x0000_t75" stroked="false">
                <v:imagedata r:id="rId91" o:title=""/>
              </v:shape>
            </v:group>
            <v:group style="position:absolute;left:13057;top:627;width:44;height:2" coordorigin="13057,627" coordsize="44,2">
              <v:shape style="position:absolute;left:13057;top:627;width:44;height:2" coordorigin="13057,627" coordsize="44,0" path="m13057,627l13100,627e" filled="false" stroked="true" strokeweight=".72pt" strokecolor="#000000">
                <v:path arrowok="t"/>
              </v:shape>
            </v:group>
            <v:group style="position:absolute;left:13057;top:655;width:44;height:2" coordorigin="13057,655" coordsize="44,2">
              <v:shape style="position:absolute;left:13057;top:655;width:44;height:2" coordorigin="13057,655" coordsize="44,0" path="m13057,655l13100,655e" filled="false" stroked="true" strokeweight=".72pt" strokecolor="#000000">
                <v:path arrowok="t"/>
              </v:shape>
            </v:group>
            <v:group style="position:absolute;left:13100;top:627;width:2417;height:2" coordorigin="13100,627" coordsize="2417,2">
              <v:shape style="position:absolute;left:13100;top:627;width:2417;height:2" coordorigin="13100,627" coordsize="2417,0" path="m13100,627l15517,627e" filled="false" stroked="true" strokeweight=".72pt" strokecolor="#000000">
                <v:path arrowok="t"/>
              </v:shape>
            </v:group>
            <v:group style="position:absolute;left:13100;top:655;width:2417;height:2" coordorigin="13100,655" coordsize="2417,2">
              <v:shape style="position:absolute;left:13100;top:655;width:2417;height:2" coordorigin="13100,655" coordsize="2417,0" path="m13100,655l15517,655e" filled="false" stroked="true" strokeweight=".72pt" strokecolor="#000000">
                <v:path arrowok="t"/>
              </v:shape>
              <v:shape style="position:absolute;left:5654;top:652;width:7426;height:385" type="#_x0000_t75" stroked="false">
                <v:imagedata r:id="rId599" o:title=""/>
              </v:shape>
              <v:shape style="position:absolute;left:1291;top:1008;width:14252;height:4087" type="#_x0000_t75" stroked="false">
                <v:imagedata r:id="rId600" o:title=""/>
              </v:shape>
            </v:group>
            <w10:wrap type="none"/>
          </v:group>
        </w:pict>
      </w:r>
      <w:r>
        <w:rPr/>
        <w:t>2、2008年报告分部</w:t>
      </w:r>
    </w:p>
    <w:p>
      <w:pPr>
        <w:spacing w:line="240" w:lineRule="auto" w:before="6"/>
        <w:rPr>
          <w:rFonts w:ascii="宋体" w:hAnsi="宋体" w:cs="宋体" w:eastAsia="宋体" w:hint="default"/>
          <w:sz w:val="25"/>
          <w:szCs w:val="25"/>
        </w:rPr>
      </w:pPr>
    </w:p>
    <w:tbl>
      <w:tblPr>
        <w:tblW w:w="0" w:type="auto"/>
        <w:jc w:val="left"/>
        <w:tblInd w:w="115" w:type="dxa"/>
        <w:tblLayout w:type="fixed"/>
        <w:tblCellMar>
          <w:top w:w="0" w:type="dxa"/>
          <w:left w:w="0" w:type="dxa"/>
          <w:bottom w:w="0" w:type="dxa"/>
          <w:right w:w="0" w:type="dxa"/>
        </w:tblCellMar>
        <w:tblLook w:val="01E0"/>
      </w:tblPr>
      <w:tblGrid>
        <w:gridCol w:w="1993"/>
        <w:gridCol w:w="2140"/>
        <w:gridCol w:w="3222"/>
        <w:gridCol w:w="2372"/>
        <w:gridCol w:w="2362"/>
        <w:gridCol w:w="2144"/>
      </w:tblGrid>
      <w:tr>
        <w:trPr>
          <w:trHeight w:val="754" w:hRule="exact"/>
        </w:trPr>
        <w:tc>
          <w:tcPr>
            <w:tcW w:w="199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5"/>
              <w:ind w:left="122" w:right="0"/>
              <w:jc w:val="left"/>
              <w:rPr>
                <w:rFonts w:ascii="宋体" w:hAnsi="宋体" w:cs="宋体" w:eastAsia="宋体" w:hint="default"/>
                <w:sz w:val="20"/>
                <w:szCs w:val="20"/>
              </w:rPr>
            </w:pPr>
            <w:r>
              <w:rPr>
                <w:rFonts w:ascii="宋体" w:hAnsi="宋体" w:cs="宋体" w:eastAsia="宋体" w:hint="default"/>
                <w:sz w:val="20"/>
                <w:szCs w:val="20"/>
              </w:rPr>
              <w:t>营业收入</w:t>
            </w:r>
          </w:p>
        </w:tc>
        <w:tc>
          <w:tcPr>
            <w:tcW w:w="214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222"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270" w:right="348" w:hanging="262"/>
              <w:jc w:val="left"/>
              <w:rPr>
                <w:rFonts w:ascii="宋体" w:hAnsi="宋体" w:cs="宋体" w:eastAsia="宋体" w:hint="default"/>
                <w:sz w:val="20"/>
                <w:szCs w:val="20"/>
              </w:rPr>
            </w:pPr>
            <w:r>
              <w:rPr>
                <w:rFonts w:ascii="宋体" w:hAnsi="宋体" w:cs="宋体" w:eastAsia="宋体" w:hint="default"/>
                <w:b/>
                <w:bCs/>
                <w:sz w:val="20"/>
                <w:szCs w:val="20"/>
              </w:rPr>
              <w:t>计算机及外设</w:t>
            </w:r>
            <w:r>
              <w:rPr>
                <w:rFonts w:ascii="宋体" w:hAnsi="宋体" w:cs="宋体" w:eastAsia="宋体" w:hint="default"/>
                <w:b/>
                <w:bCs/>
                <w:w w:val="99"/>
                <w:sz w:val="20"/>
                <w:szCs w:val="20"/>
              </w:rPr>
              <w:t> </w:t>
            </w:r>
            <w:r>
              <w:rPr>
                <w:rFonts w:ascii="宋体" w:hAnsi="宋体" w:cs="宋体" w:eastAsia="宋体" w:hint="default"/>
                <w:spacing w:val="-1"/>
                <w:sz w:val="20"/>
                <w:szCs w:val="20"/>
              </w:rPr>
              <w:t>3,682,410,354.85</w:t>
            </w:r>
            <w:r>
              <w:rPr>
                <w:rFonts w:ascii="宋体" w:hAnsi="宋体" w:cs="宋体" w:eastAsia="宋体" w:hint="default"/>
                <w:sz w:val="20"/>
                <w:szCs w:val="20"/>
              </w:rPr>
            </w:r>
          </w:p>
        </w:tc>
        <w:tc>
          <w:tcPr>
            <w:tcW w:w="2372" w:type="dxa"/>
            <w:tcBorders>
              <w:top w:val="nil" w:sz="6" w:space="0" w:color="auto"/>
              <w:left w:val="nil" w:sz="6" w:space="0" w:color="auto"/>
              <w:bottom w:val="nil" w:sz="6" w:space="0" w:color="auto"/>
              <w:right w:val="nil" w:sz="6" w:space="0" w:color="auto"/>
            </w:tcBorders>
          </w:tcPr>
          <w:p>
            <w:pPr>
              <w:pStyle w:val="TableParagraph"/>
              <w:spacing w:line="338" w:lineRule="auto" w:before="38"/>
              <w:ind w:left="440" w:right="529" w:hanging="91"/>
              <w:jc w:val="left"/>
              <w:rPr>
                <w:rFonts w:ascii="宋体" w:hAnsi="宋体" w:cs="宋体" w:eastAsia="宋体" w:hint="default"/>
                <w:sz w:val="20"/>
                <w:szCs w:val="20"/>
              </w:rPr>
            </w:pPr>
            <w:r>
              <w:rPr>
                <w:rFonts w:ascii="宋体" w:hAnsi="宋体" w:cs="宋体" w:eastAsia="宋体" w:hint="default"/>
                <w:b/>
                <w:bCs/>
                <w:sz w:val="20"/>
                <w:szCs w:val="20"/>
              </w:rPr>
              <w:t>耗材及其他</w:t>
            </w:r>
            <w:r>
              <w:rPr>
                <w:rFonts w:ascii="宋体" w:hAnsi="宋体" w:cs="宋体" w:eastAsia="宋体" w:hint="default"/>
                <w:b/>
                <w:bCs/>
                <w:spacing w:val="1"/>
                <w:w w:val="99"/>
                <w:sz w:val="20"/>
                <w:szCs w:val="20"/>
              </w:rPr>
              <w:t> </w:t>
            </w:r>
            <w:r>
              <w:rPr>
                <w:rFonts w:ascii="宋体" w:hAnsi="宋体" w:cs="宋体" w:eastAsia="宋体" w:hint="default"/>
                <w:spacing w:val="-1"/>
                <w:sz w:val="20"/>
                <w:szCs w:val="20"/>
              </w:rPr>
              <w:t>667,714,46</w:t>
            </w:r>
            <w:bookmarkStart w:name="2、2008年报告分部 " w:id="60"/>
            <w:bookmarkEnd w:id="60"/>
            <w:r>
              <w:rPr>
                <w:rFonts w:ascii="宋体" w:hAnsi="宋体" w:cs="宋体" w:eastAsia="宋体" w:hint="default"/>
                <w:spacing w:val="-1"/>
                <w:sz w:val="20"/>
                <w:szCs w:val="20"/>
              </w:rPr>
              <w:t>6.35</w:t>
            </w:r>
            <w:r>
              <w:rPr>
                <w:rFonts w:ascii="宋体" w:hAnsi="宋体" w:cs="宋体" w:eastAsia="宋体" w:hint="default"/>
                <w:sz w:val="20"/>
                <w:szCs w:val="20"/>
              </w:rPr>
            </w:r>
          </w:p>
        </w:tc>
        <w:tc>
          <w:tcPr>
            <w:tcW w:w="2362" w:type="dxa"/>
            <w:tcBorders>
              <w:top w:val="nil" w:sz="6" w:space="0" w:color="auto"/>
              <w:left w:val="nil" w:sz="6" w:space="0" w:color="auto"/>
              <w:bottom w:val="nil" w:sz="6" w:space="0" w:color="auto"/>
              <w:right w:val="nil" w:sz="6" w:space="0" w:color="auto"/>
            </w:tcBorders>
          </w:tcPr>
          <w:p>
            <w:pPr>
              <w:pStyle w:val="TableParagraph"/>
              <w:spacing w:line="338" w:lineRule="auto" w:before="38"/>
              <w:ind w:left="529" w:right="428" w:firstLine="77"/>
              <w:jc w:val="left"/>
              <w:rPr>
                <w:rFonts w:ascii="宋体" w:hAnsi="宋体" w:cs="宋体" w:eastAsia="宋体" w:hint="default"/>
                <w:sz w:val="20"/>
                <w:szCs w:val="20"/>
              </w:rPr>
            </w:pPr>
            <w:r>
              <w:rPr>
                <w:rFonts w:ascii="宋体" w:hAnsi="宋体" w:cs="宋体" w:eastAsia="宋体" w:hint="default"/>
                <w:b/>
                <w:bCs/>
                <w:sz w:val="20"/>
                <w:szCs w:val="20"/>
              </w:rPr>
              <w:t>抵销</w:t>
            </w:r>
            <w:r>
              <w:rPr>
                <w:rFonts w:ascii="宋体" w:hAnsi="宋体" w:cs="宋体" w:eastAsia="宋体" w:hint="default"/>
                <w:b/>
                <w:bCs/>
                <w:spacing w:val="1"/>
                <w:w w:val="99"/>
                <w:sz w:val="20"/>
                <w:szCs w:val="20"/>
              </w:rPr>
              <w:t> </w:t>
            </w:r>
            <w:r>
              <w:rPr>
                <w:rFonts w:ascii="宋体" w:hAnsi="宋体" w:cs="宋体" w:eastAsia="宋体" w:hint="default"/>
                <w:spacing w:val="-1"/>
                <w:sz w:val="20"/>
                <w:szCs w:val="20"/>
              </w:rPr>
              <w:t>391,599,816.10</w:t>
            </w:r>
          </w:p>
        </w:tc>
        <w:tc>
          <w:tcPr>
            <w:tcW w:w="2144" w:type="dxa"/>
            <w:tcBorders>
              <w:top w:val="nil" w:sz="6" w:space="0" w:color="auto"/>
              <w:left w:val="nil" w:sz="6" w:space="0" w:color="auto"/>
              <w:bottom w:val="nil" w:sz="6" w:space="0" w:color="auto"/>
              <w:right w:val="nil" w:sz="6" w:space="0" w:color="auto"/>
            </w:tcBorders>
          </w:tcPr>
          <w:p>
            <w:pPr>
              <w:pStyle w:val="TableParagraph"/>
              <w:spacing w:line="338" w:lineRule="auto" w:before="38"/>
              <w:ind w:left="430" w:right="112" w:firstLine="276"/>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b/>
                <w:bCs/>
                <w:spacing w:val="1"/>
                <w:w w:val="99"/>
                <w:sz w:val="20"/>
                <w:szCs w:val="20"/>
              </w:rPr>
              <w:t> </w:t>
            </w:r>
            <w:r>
              <w:rPr>
                <w:rFonts w:ascii="宋体" w:hAnsi="宋体" w:cs="宋体" w:eastAsia="宋体" w:hint="default"/>
                <w:spacing w:val="-1"/>
                <w:sz w:val="20"/>
                <w:szCs w:val="20"/>
              </w:rPr>
              <w:t>3,958,525,005.10</w:t>
            </w:r>
            <w:r>
              <w:rPr>
                <w:rFonts w:ascii="宋体" w:hAnsi="宋体" w:cs="宋体" w:eastAsia="宋体" w:hint="default"/>
                <w:sz w:val="20"/>
                <w:szCs w:val="20"/>
              </w:rPr>
            </w:r>
          </w:p>
        </w:tc>
      </w:tr>
      <w:tr>
        <w:trPr>
          <w:trHeight w:val="370" w:hRule="exact"/>
        </w:trPr>
        <w:tc>
          <w:tcPr>
            <w:tcW w:w="199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其中：对外交易收入</w:t>
            </w:r>
          </w:p>
        </w:tc>
        <w:tc>
          <w:tcPr>
            <w:tcW w:w="2140" w:type="dxa"/>
            <w:tcBorders>
              <w:top w:val="nil" w:sz="6" w:space="0" w:color="auto"/>
              <w:left w:val="nil" w:sz="6" w:space="0" w:color="auto"/>
              <w:bottom w:val="nil" w:sz="6" w:space="0" w:color="auto"/>
              <w:right w:val="nil" w:sz="6" w:space="0" w:color="auto"/>
            </w:tcBorders>
          </w:tcPr>
          <w:p>
            <w:pPr/>
          </w:p>
        </w:tc>
        <w:tc>
          <w:tcPr>
            <w:tcW w:w="322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48"/>
              <w:jc w:val="right"/>
              <w:rPr>
                <w:rFonts w:ascii="宋体" w:hAnsi="宋体" w:cs="宋体" w:eastAsia="宋体" w:hint="default"/>
                <w:sz w:val="20"/>
                <w:szCs w:val="20"/>
              </w:rPr>
            </w:pPr>
            <w:r>
              <w:rPr>
                <w:rFonts w:ascii="宋体"/>
                <w:spacing w:val="-1"/>
                <w:sz w:val="20"/>
              </w:rPr>
              <w:t>3,682,410,354.85</w:t>
            </w:r>
            <w:r>
              <w:rPr>
                <w:rFonts w:ascii="宋体"/>
                <w:sz w:val="20"/>
              </w:rPr>
            </w:r>
          </w:p>
        </w:tc>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29"/>
              <w:jc w:val="right"/>
              <w:rPr>
                <w:rFonts w:ascii="宋体" w:hAnsi="宋体" w:cs="宋体" w:eastAsia="宋体" w:hint="default"/>
                <w:sz w:val="20"/>
                <w:szCs w:val="20"/>
              </w:rPr>
            </w:pPr>
            <w:r>
              <w:rPr>
                <w:rFonts w:ascii="宋体"/>
                <w:spacing w:val="-1"/>
                <w:sz w:val="20"/>
              </w:rPr>
              <w:t>276,114,650.25</w:t>
            </w:r>
            <w:r>
              <w:rPr>
                <w:rFonts w:ascii="宋体"/>
                <w:sz w:val="20"/>
              </w:rPr>
            </w:r>
          </w:p>
        </w:tc>
        <w:tc>
          <w:tcPr>
            <w:tcW w:w="236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28"/>
              <w:jc w:val="right"/>
              <w:rPr>
                <w:rFonts w:ascii="宋体" w:hAnsi="宋体" w:cs="宋体" w:eastAsia="宋体" w:hint="default"/>
                <w:sz w:val="20"/>
                <w:szCs w:val="20"/>
              </w:rPr>
            </w:pPr>
            <w:r>
              <w:rPr>
                <w:rFonts w:ascii="宋体"/>
                <w:w w:val="100"/>
                <w:sz w:val="20"/>
              </w:rPr>
              <w:t>-</w:t>
            </w:r>
          </w:p>
        </w:tc>
        <w:tc>
          <w:tcPr>
            <w:tcW w:w="214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0"/>
              <w:jc w:val="right"/>
              <w:rPr>
                <w:rFonts w:ascii="宋体" w:hAnsi="宋体" w:cs="宋体" w:eastAsia="宋体" w:hint="default"/>
                <w:sz w:val="20"/>
                <w:szCs w:val="20"/>
              </w:rPr>
            </w:pPr>
            <w:r>
              <w:rPr>
                <w:rFonts w:ascii="宋体"/>
                <w:spacing w:val="-1"/>
                <w:sz w:val="20"/>
              </w:rPr>
              <w:t>3,958,525,005.10</w:t>
            </w:r>
            <w:r>
              <w:rPr>
                <w:rFonts w:ascii="宋体"/>
                <w:sz w:val="20"/>
              </w:rPr>
            </w:r>
          </w:p>
        </w:tc>
      </w:tr>
      <w:tr>
        <w:trPr>
          <w:trHeight w:val="370" w:hRule="exact"/>
        </w:trPr>
        <w:tc>
          <w:tcPr>
            <w:tcW w:w="199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622" w:right="-31"/>
              <w:jc w:val="left"/>
              <w:rPr>
                <w:rFonts w:ascii="宋体" w:hAnsi="宋体" w:cs="宋体" w:eastAsia="宋体" w:hint="default"/>
                <w:sz w:val="20"/>
                <w:szCs w:val="20"/>
              </w:rPr>
            </w:pPr>
            <w:r>
              <w:rPr>
                <w:rFonts w:ascii="宋体" w:hAnsi="宋体" w:cs="宋体" w:eastAsia="宋体" w:hint="default"/>
                <w:spacing w:val="-2"/>
                <w:sz w:val="20"/>
                <w:szCs w:val="20"/>
              </w:rPr>
              <w:t>分部间交易收入</w:t>
            </w:r>
            <w:r>
              <w:rPr>
                <w:rFonts w:ascii="宋体" w:hAnsi="宋体" w:cs="宋体" w:eastAsia="宋体" w:hint="default"/>
                <w:sz w:val="20"/>
                <w:szCs w:val="20"/>
              </w:rPr>
            </w:r>
          </w:p>
        </w:tc>
        <w:tc>
          <w:tcPr>
            <w:tcW w:w="2140" w:type="dxa"/>
            <w:tcBorders>
              <w:top w:val="nil" w:sz="6" w:space="0" w:color="auto"/>
              <w:left w:val="nil" w:sz="6" w:space="0" w:color="auto"/>
              <w:bottom w:val="nil" w:sz="6" w:space="0" w:color="auto"/>
              <w:right w:val="nil" w:sz="6" w:space="0" w:color="auto"/>
            </w:tcBorders>
          </w:tcPr>
          <w:p>
            <w:pPr/>
          </w:p>
        </w:tc>
        <w:tc>
          <w:tcPr>
            <w:tcW w:w="322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9"/>
              <w:jc w:val="right"/>
              <w:rPr>
                <w:rFonts w:ascii="宋体" w:hAnsi="宋体" w:cs="宋体" w:eastAsia="宋体" w:hint="default"/>
                <w:sz w:val="20"/>
                <w:szCs w:val="20"/>
              </w:rPr>
            </w:pPr>
            <w:r>
              <w:rPr>
                <w:rFonts w:ascii="宋体"/>
                <w:w w:val="100"/>
                <w:sz w:val="20"/>
              </w:rPr>
              <w:t>-</w:t>
            </w:r>
          </w:p>
        </w:tc>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30"/>
              <w:jc w:val="right"/>
              <w:rPr>
                <w:rFonts w:ascii="宋体" w:hAnsi="宋体" w:cs="宋体" w:eastAsia="宋体" w:hint="default"/>
                <w:sz w:val="20"/>
                <w:szCs w:val="20"/>
              </w:rPr>
            </w:pPr>
            <w:r>
              <w:rPr>
                <w:rFonts w:ascii="宋体"/>
                <w:spacing w:val="-1"/>
                <w:sz w:val="20"/>
              </w:rPr>
              <w:t>391,599,816.10</w:t>
            </w:r>
            <w:r>
              <w:rPr>
                <w:rFonts w:ascii="宋体"/>
                <w:sz w:val="20"/>
              </w:rPr>
            </w:r>
          </w:p>
        </w:tc>
        <w:tc>
          <w:tcPr>
            <w:tcW w:w="236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28"/>
              <w:jc w:val="right"/>
              <w:rPr>
                <w:rFonts w:ascii="宋体" w:hAnsi="宋体" w:cs="宋体" w:eastAsia="宋体" w:hint="default"/>
                <w:sz w:val="20"/>
                <w:szCs w:val="20"/>
              </w:rPr>
            </w:pPr>
            <w:r>
              <w:rPr>
                <w:rFonts w:ascii="宋体"/>
                <w:spacing w:val="-1"/>
                <w:sz w:val="20"/>
              </w:rPr>
              <w:t>391,599,816.10</w:t>
            </w:r>
            <w:r>
              <w:rPr>
                <w:rFonts w:ascii="宋体"/>
                <w:sz w:val="20"/>
              </w:rPr>
            </w:r>
          </w:p>
        </w:tc>
        <w:tc>
          <w:tcPr>
            <w:tcW w:w="21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1"/>
              <w:jc w:val="right"/>
              <w:rPr>
                <w:rFonts w:ascii="宋体" w:hAnsi="宋体" w:cs="宋体" w:eastAsia="宋体" w:hint="default"/>
                <w:sz w:val="20"/>
                <w:szCs w:val="20"/>
              </w:rPr>
            </w:pPr>
            <w:r>
              <w:rPr>
                <w:rFonts w:ascii="宋体"/>
                <w:w w:val="100"/>
                <w:sz w:val="20"/>
              </w:rPr>
              <w:t>-</w:t>
            </w:r>
          </w:p>
        </w:tc>
      </w:tr>
      <w:tr>
        <w:trPr>
          <w:trHeight w:val="370" w:hRule="exact"/>
        </w:trPr>
        <w:tc>
          <w:tcPr>
            <w:tcW w:w="199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营业费用</w:t>
            </w:r>
          </w:p>
        </w:tc>
        <w:tc>
          <w:tcPr>
            <w:tcW w:w="2140" w:type="dxa"/>
            <w:tcBorders>
              <w:top w:val="nil" w:sz="6" w:space="0" w:color="auto"/>
              <w:left w:val="nil" w:sz="6" w:space="0" w:color="auto"/>
              <w:bottom w:val="nil" w:sz="6" w:space="0" w:color="auto"/>
              <w:right w:val="nil" w:sz="6" w:space="0" w:color="auto"/>
            </w:tcBorders>
          </w:tcPr>
          <w:p>
            <w:pPr/>
          </w:p>
        </w:tc>
        <w:tc>
          <w:tcPr>
            <w:tcW w:w="322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8"/>
              <w:jc w:val="right"/>
              <w:rPr>
                <w:rFonts w:ascii="宋体" w:hAnsi="宋体" w:cs="宋体" w:eastAsia="宋体" w:hint="default"/>
                <w:sz w:val="20"/>
                <w:szCs w:val="20"/>
              </w:rPr>
            </w:pPr>
            <w:r>
              <w:rPr>
                <w:rFonts w:ascii="宋体"/>
                <w:spacing w:val="-1"/>
                <w:sz w:val="20"/>
              </w:rPr>
              <w:t>3,254,280,422.73</w:t>
            </w:r>
            <w:r>
              <w:rPr>
                <w:rFonts w:ascii="宋体"/>
                <w:sz w:val="20"/>
              </w:rPr>
            </w:r>
          </w:p>
        </w:tc>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29"/>
              <w:jc w:val="right"/>
              <w:rPr>
                <w:rFonts w:ascii="宋体" w:hAnsi="宋体" w:cs="宋体" w:eastAsia="宋体" w:hint="default"/>
                <w:sz w:val="20"/>
                <w:szCs w:val="20"/>
              </w:rPr>
            </w:pPr>
            <w:r>
              <w:rPr>
                <w:rFonts w:ascii="宋体"/>
                <w:spacing w:val="-1"/>
                <w:sz w:val="20"/>
              </w:rPr>
              <w:t>665,896,531.32</w:t>
            </w:r>
            <w:r>
              <w:rPr>
                <w:rFonts w:ascii="宋体"/>
                <w:sz w:val="20"/>
              </w:rPr>
            </w:r>
          </w:p>
        </w:tc>
        <w:tc>
          <w:tcPr>
            <w:tcW w:w="236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28"/>
              <w:jc w:val="right"/>
              <w:rPr>
                <w:rFonts w:ascii="宋体" w:hAnsi="宋体" w:cs="宋体" w:eastAsia="宋体" w:hint="default"/>
                <w:sz w:val="20"/>
                <w:szCs w:val="20"/>
              </w:rPr>
            </w:pPr>
            <w:r>
              <w:rPr>
                <w:rFonts w:ascii="宋体"/>
                <w:spacing w:val="-1"/>
                <w:sz w:val="20"/>
              </w:rPr>
              <w:t>391,818,752.67</w:t>
            </w:r>
            <w:r>
              <w:rPr>
                <w:rFonts w:ascii="宋体"/>
                <w:sz w:val="20"/>
              </w:rPr>
            </w:r>
          </w:p>
        </w:tc>
        <w:tc>
          <w:tcPr>
            <w:tcW w:w="21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2"/>
              <w:jc w:val="right"/>
              <w:rPr>
                <w:rFonts w:ascii="宋体" w:hAnsi="宋体" w:cs="宋体" w:eastAsia="宋体" w:hint="default"/>
                <w:sz w:val="20"/>
                <w:szCs w:val="20"/>
              </w:rPr>
            </w:pPr>
            <w:r>
              <w:rPr>
                <w:rFonts w:ascii="宋体"/>
                <w:spacing w:val="-1"/>
                <w:sz w:val="20"/>
              </w:rPr>
              <w:t>3,528,358,201.38</w:t>
            </w:r>
            <w:r>
              <w:rPr>
                <w:rFonts w:ascii="宋体"/>
                <w:sz w:val="20"/>
              </w:rPr>
            </w:r>
          </w:p>
        </w:tc>
      </w:tr>
      <w:tr>
        <w:trPr>
          <w:trHeight w:val="370" w:hRule="exact"/>
        </w:trPr>
        <w:tc>
          <w:tcPr>
            <w:tcW w:w="199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营业利润（亏损）</w:t>
            </w:r>
          </w:p>
        </w:tc>
        <w:tc>
          <w:tcPr>
            <w:tcW w:w="2140" w:type="dxa"/>
            <w:tcBorders>
              <w:top w:val="nil" w:sz="6" w:space="0" w:color="auto"/>
              <w:left w:val="nil" w:sz="6" w:space="0" w:color="auto"/>
              <w:bottom w:val="nil" w:sz="6" w:space="0" w:color="auto"/>
              <w:right w:val="nil" w:sz="6" w:space="0" w:color="auto"/>
            </w:tcBorders>
          </w:tcPr>
          <w:p>
            <w:pPr/>
          </w:p>
        </w:tc>
        <w:tc>
          <w:tcPr>
            <w:tcW w:w="322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48"/>
              <w:jc w:val="right"/>
              <w:rPr>
                <w:rFonts w:ascii="宋体" w:hAnsi="宋体" w:cs="宋体" w:eastAsia="宋体" w:hint="default"/>
                <w:sz w:val="20"/>
                <w:szCs w:val="20"/>
              </w:rPr>
            </w:pPr>
            <w:r>
              <w:rPr>
                <w:rFonts w:ascii="宋体"/>
                <w:spacing w:val="-1"/>
                <w:sz w:val="20"/>
              </w:rPr>
              <w:t>428,129,932.12</w:t>
            </w:r>
            <w:r>
              <w:rPr>
                <w:rFonts w:ascii="宋体"/>
                <w:sz w:val="20"/>
              </w:rPr>
            </w:r>
          </w:p>
        </w:tc>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29"/>
              <w:jc w:val="right"/>
              <w:rPr>
                <w:rFonts w:ascii="宋体" w:hAnsi="宋体" w:cs="宋体" w:eastAsia="宋体" w:hint="default"/>
                <w:sz w:val="20"/>
                <w:szCs w:val="20"/>
              </w:rPr>
            </w:pPr>
            <w:r>
              <w:rPr>
                <w:rFonts w:ascii="宋体"/>
                <w:spacing w:val="-1"/>
                <w:sz w:val="20"/>
              </w:rPr>
              <w:t>1,817,935.03</w:t>
            </w:r>
            <w:r>
              <w:rPr>
                <w:rFonts w:ascii="宋体"/>
                <w:sz w:val="20"/>
              </w:rPr>
            </w:r>
          </w:p>
        </w:tc>
        <w:tc>
          <w:tcPr>
            <w:tcW w:w="236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28"/>
              <w:jc w:val="right"/>
              <w:rPr>
                <w:rFonts w:ascii="宋体" w:hAnsi="宋体" w:cs="宋体" w:eastAsia="宋体" w:hint="default"/>
                <w:sz w:val="20"/>
                <w:szCs w:val="20"/>
              </w:rPr>
            </w:pPr>
            <w:r>
              <w:rPr>
                <w:rFonts w:ascii="宋体"/>
                <w:spacing w:val="-1"/>
                <w:sz w:val="20"/>
              </w:rPr>
              <w:t>-218,936.57</w:t>
            </w:r>
            <w:r>
              <w:rPr>
                <w:rFonts w:ascii="宋体"/>
                <w:sz w:val="20"/>
              </w:rPr>
            </w:r>
          </w:p>
        </w:tc>
        <w:tc>
          <w:tcPr>
            <w:tcW w:w="214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1"/>
              <w:jc w:val="right"/>
              <w:rPr>
                <w:rFonts w:ascii="宋体" w:hAnsi="宋体" w:cs="宋体" w:eastAsia="宋体" w:hint="default"/>
                <w:sz w:val="20"/>
                <w:szCs w:val="20"/>
              </w:rPr>
            </w:pPr>
            <w:r>
              <w:rPr>
                <w:rFonts w:ascii="宋体"/>
                <w:spacing w:val="-1"/>
                <w:sz w:val="20"/>
              </w:rPr>
              <w:t>430,166,803.72</w:t>
            </w:r>
          </w:p>
        </w:tc>
      </w:tr>
      <w:tr>
        <w:trPr>
          <w:trHeight w:val="370" w:hRule="exact"/>
        </w:trPr>
        <w:tc>
          <w:tcPr>
            <w:tcW w:w="199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资产总额</w:t>
            </w:r>
          </w:p>
        </w:tc>
        <w:tc>
          <w:tcPr>
            <w:tcW w:w="2140" w:type="dxa"/>
            <w:tcBorders>
              <w:top w:val="nil" w:sz="6" w:space="0" w:color="auto"/>
              <w:left w:val="nil" w:sz="6" w:space="0" w:color="auto"/>
              <w:bottom w:val="nil" w:sz="6" w:space="0" w:color="auto"/>
              <w:right w:val="nil" w:sz="6" w:space="0" w:color="auto"/>
            </w:tcBorders>
          </w:tcPr>
          <w:p>
            <w:pPr/>
          </w:p>
        </w:tc>
        <w:tc>
          <w:tcPr>
            <w:tcW w:w="322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8"/>
              <w:jc w:val="right"/>
              <w:rPr>
                <w:rFonts w:ascii="宋体" w:hAnsi="宋体" w:cs="宋体" w:eastAsia="宋体" w:hint="default"/>
                <w:sz w:val="20"/>
                <w:szCs w:val="20"/>
              </w:rPr>
            </w:pPr>
            <w:r>
              <w:rPr>
                <w:rFonts w:ascii="宋体"/>
                <w:spacing w:val="-1"/>
                <w:sz w:val="20"/>
              </w:rPr>
              <w:t>929,986,849.71</w:t>
            </w:r>
            <w:r>
              <w:rPr>
                <w:rFonts w:ascii="宋体"/>
                <w:sz w:val="20"/>
              </w:rPr>
            </w:r>
          </w:p>
        </w:tc>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29"/>
              <w:jc w:val="right"/>
              <w:rPr>
                <w:rFonts w:ascii="宋体" w:hAnsi="宋体" w:cs="宋体" w:eastAsia="宋体" w:hint="default"/>
                <w:sz w:val="20"/>
                <w:szCs w:val="20"/>
              </w:rPr>
            </w:pPr>
            <w:r>
              <w:rPr>
                <w:rFonts w:ascii="宋体"/>
                <w:spacing w:val="-1"/>
                <w:sz w:val="20"/>
              </w:rPr>
              <w:t>276,286,920.26</w:t>
            </w:r>
            <w:r>
              <w:rPr>
                <w:rFonts w:ascii="宋体"/>
                <w:sz w:val="20"/>
              </w:rPr>
            </w:r>
          </w:p>
        </w:tc>
        <w:tc>
          <w:tcPr>
            <w:tcW w:w="236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28"/>
              <w:jc w:val="right"/>
              <w:rPr>
                <w:rFonts w:ascii="宋体" w:hAnsi="宋体" w:cs="宋体" w:eastAsia="宋体" w:hint="default"/>
                <w:sz w:val="20"/>
                <w:szCs w:val="20"/>
              </w:rPr>
            </w:pPr>
            <w:r>
              <w:rPr>
                <w:rFonts w:ascii="宋体"/>
                <w:spacing w:val="-1"/>
                <w:sz w:val="20"/>
              </w:rPr>
              <w:t>81,565,124.90</w:t>
            </w:r>
            <w:r>
              <w:rPr>
                <w:rFonts w:ascii="宋体"/>
                <w:sz w:val="20"/>
              </w:rPr>
            </w:r>
          </w:p>
        </w:tc>
        <w:tc>
          <w:tcPr>
            <w:tcW w:w="21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2"/>
              <w:jc w:val="right"/>
              <w:rPr>
                <w:rFonts w:ascii="宋体" w:hAnsi="宋体" w:cs="宋体" w:eastAsia="宋体" w:hint="default"/>
                <w:sz w:val="20"/>
                <w:szCs w:val="20"/>
              </w:rPr>
            </w:pPr>
            <w:r>
              <w:rPr>
                <w:rFonts w:ascii="宋体"/>
                <w:spacing w:val="-1"/>
                <w:sz w:val="20"/>
              </w:rPr>
              <w:t>1,124,708,645.06</w:t>
            </w:r>
            <w:r>
              <w:rPr>
                <w:rFonts w:ascii="宋体"/>
                <w:sz w:val="20"/>
              </w:rPr>
            </w:r>
          </w:p>
        </w:tc>
      </w:tr>
      <w:tr>
        <w:trPr>
          <w:trHeight w:val="370" w:hRule="exact"/>
        </w:trPr>
        <w:tc>
          <w:tcPr>
            <w:tcW w:w="199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负债总额</w:t>
            </w:r>
          </w:p>
        </w:tc>
        <w:tc>
          <w:tcPr>
            <w:tcW w:w="2140" w:type="dxa"/>
            <w:tcBorders>
              <w:top w:val="nil" w:sz="6" w:space="0" w:color="auto"/>
              <w:left w:val="nil" w:sz="6" w:space="0" w:color="auto"/>
              <w:bottom w:val="nil" w:sz="6" w:space="0" w:color="auto"/>
              <w:right w:val="nil" w:sz="6" w:space="0" w:color="auto"/>
            </w:tcBorders>
          </w:tcPr>
          <w:p>
            <w:pPr/>
          </w:p>
        </w:tc>
        <w:tc>
          <w:tcPr>
            <w:tcW w:w="322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8"/>
              <w:jc w:val="right"/>
              <w:rPr>
                <w:rFonts w:ascii="宋体" w:hAnsi="宋体" w:cs="宋体" w:eastAsia="宋体" w:hint="default"/>
                <w:sz w:val="20"/>
                <w:szCs w:val="20"/>
              </w:rPr>
            </w:pPr>
            <w:r>
              <w:rPr>
                <w:rFonts w:ascii="宋体"/>
                <w:spacing w:val="-1"/>
                <w:sz w:val="20"/>
              </w:rPr>
              <w:t>784,879,606.57</w:t>
            </w:r>
            <w:r>
              <w:rPr>
                <w:rFonts w:ascii="宋体"/>
                <w:sz w:val="20"/>
              </w:rPr>
            </w:r>
          </w:p>
        </w:tc>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29"/>
              <w:jc w:val="right"/>
              <w:rPr>
                <w:rFonts w:ascii="宋体" w:hAnsi="宋体" w:cs="宋体" w:eastAsia="宋体" w:hint="default"/>
                <w:sz w:val="20"/>
                <w:szCs w:val="20"/>
              </w:rPr>
            </w:pPr>
            <w:r>
              <w:rPr>
                <w:rFonts w:ascii="宋体"/>
                <w:spacing w:val="-1"/>
                <w:sz w:val="20"/>
              </w:rPr>
              <w:t>302,086,207.14</w:t>
            </w:r>
            <w:r>
              <w:rPr>
                <w:rFonts w:ascii="宋体"/>
                <w:sz w:val="20"/>
              </w:rPr>
            </w:r>
          </w:p>
        </w:tc>
        <w:tc>
          <w:tcPr>
            <w:tcW w:w="236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28"/>
              <w:jc w:val="right"/>
              <w:rPr>
                <w:rFonts w:ascii="宋体" w:hAnsi="宋体" w:cs="宋体" w:eastAsia="宋体" w:hint="default"/>
                <w:sz w:val="20"/>
                <w:szCs w:val="20"/>
              </w:rPr>
            </w:pPr>
            <w:r>
              <w:rPr>
                <w:rFonts w:ascii="宋体"/>
                <w:spacing w:val="-1"/>
                <w:sz w:val="20"/>
              </w:rPr>
              <w:t>81,620,981.97</w:t>
            </w:r>
            <w:r>
              <w:rPr>
                <w:rFonts w:ascii="宋体"/>
                <w:sz w:val="20"/>
              </w:rPr>
            </w:r>
          </w:p>
        </w:tc>
        <w:tc>
          <w:tcPr>
            <w:tcW w:w="21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2"/>
              <w:jc w:val="right"/>
              <w:rPr>
                <w:rFonts w:ascii="宋体" w:hAnsi="宋体" w:cs="宋体" w:eastAsia="宋体" w:hint="default"/>
                <w:sz w:val="20"/>
                <w:szCs w:val="20"/>
              </w:rPr>
            </w:pPr>
            <w:r>
              <w:rPr>
                <w:rFonts w:ascii="宋体"/>
                <w:spacing w:val="-1"/>
                <w:sz w:val="20"/>
              </w:rPr>
              <w:t>1,005,344,831.74</w:t>
            </w:r>
            <w:r>
              <w:rPr>
                <w:rFonts w:ascii="宋体"/>
                <w:sz w:val="20"/>
              </w:rPr>
            </w:r>
          </w:p>
        </w:tc>
      </w:tr>
      <w:tr>
        <w:trPr>
          <w:trHeight w:val="370" w:hRule="exact"/>
        </w:trPr>
        <w:tc>
          <w:tcPr>
            <w:tcW w:w="199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z w:val="20"/>
                <w:szCs w:val="20"/>
              </w:rPr>
              <w:t>补充信息</w:t>
            </w:r>
            <w:r>
              <w:rPr>
                <w:rFonts w:ascii="宋体" w:hAnsi="宋体" w:cs="宋体" w:eastAsia="宋体" w:hint="default"/>
                <w:sz w:val="20"/>
                <w:szCs w:val="20"/>
              </w:rPr>
            </w:r>
          </w:p>
        </w:tc>
        <w:tc>
          <w:tcPr>
            <w:tcW w:w="2140" w:type="dxa"/>
            <w:tcBorders>
              <w:top w:val="nil" w:sz="6" w:space="0" w:color="auto"/>
              <w:left w:val="nil" w:sz="6" w:space="0" w:color="auto"/>
              <w:bottom w:val="nil" w:sz="6" w:space="0" w:color="auto"/>
              <w:right w:val="nil" w:sz="6" w:space="0" w:color="auto"/>
            </w:tcBorders>
          </w:tcPr>
          <w:p>
            <w:pPr/>
          </w:p>
        </w:tc>
        <w:tc>
          <w:tcPr>
            <w:tcW w:w="3222" w:type="dxa"/>
            <w:tcBorders>
              <w:top w:val="nil" w:sz="6" w:space="0" w:color="auto"/>
              <w:left w:val="nil" w:sz="6" w:space="0" w:color="auto"/>
              <w:bottom w:val="nil" w:sz="6" w:space="0" w:color="auto"/>
              <w:right w:val="nil" w:sz="6" w:space="0" w:color="auto"/>
            </w:tcBorders>
          </w:tcPr>
          <w:p>
            <w:pPr/>
          </w:p>
        </w:tc>
        <w:tc>
          <w:tcPr>
            <w:tcW w:w="2372" w:type="dxa"/>
            <w:tcBorders>
              <w:top w:val="nil" w:sz="6" w:space="0" w:color="auto"/>
              <w:left w:val="nil" w:sz="6" w:space="0" w:color="auto"/>
              <w:bottom w:val="nil" w:sz="6" w:space="0" w:color="auto"/>
              <w:right w:val="nil" w:sz="6" w:space="0" w:color="auto"/>
            </w:tcBorders>
          </w:tcPr>
          <w:p>
            <w:pPr/>
          </w:p>
        </w:tc>
        <w:tc>
          <w:tcPr>
            <w:tcW w:w="2362" w:type="dxa"/>
            <w:tcBorders>
              <w:top w:val="nil" w:sz="6" w:space="0" w:color="auto"/>
              <w:left w:val="nil" w:sz="6" w:space="0" w:color="auto"/>
              <w:bottom w:val="nil" w:sz="6" w:space="0" w:color="auto"/>
              <w:right w:val="nil" w:sz="6" w:space="0" w:color="auto"/>
            </w:tcBorders>
          </w:tcPr>
          <w:p>
            <w:pPr/>
          </w:p>
        </w:tc>
        <w:tc>
          <w:tcPr>
            <w:tcW w:w="2144" w:type="dxa"/>
            <w:tcBorders>
              <w:top w:val="nil" w:sz="6" w:space="0" w:color="auto"/>
              <w:left w:val="nil" w:sz="6" w:space="0" w:color="auto"/>
              <w:bottom w:val="nil" w:sz="6" w:space="0" w:color="auto"/>
              <w:right w:val="nil" w:sz="6" w:space="0" w:color="auto"/>
            </w:tcBorders>
          </w:tcPr>
          <w:p>
            <w:pPr/>
          </w:p>
        </w:tc>
      </w:tr>
      <w:tr>
        <w:trPr>
          <w:trHeight w:val="370" w:hRule="exact"/>
        </w:trPr>
        <w:tc>
          <w:tcPr>
            <w:tcW w:w="413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3"/>
              <w:ind w:left="522" w:right="0"/>
              <w:jc w:val="left"/>
              <w:rPr>
                <w:rFonts w:ascii="宋体" w:hAnsi="宋体" w:cs="宋体" w:eastAsia="宋体" w:hint="default"/>
                <w:sz w:val="20"/>
                <w:szCs w:val="20"/>
              </w:rPr>
            </w:pPr>
            <w:r>
              <w:rPr>
                <w:rFonts w:ascii="宋体" w:hAnsi="宋体" w:cs="宋体" w:eastAsia="宋体" w:hint="default"/>
                <w:sz w:val="20"/>
                <w:szCs w:val="20"/>
              </w:rPr>
              <w:t>折旧和摊销费用</w:t>
            </w:r>
          </w:p>
        </w:tc>
        <w:tc>
          <w:tcPr>
            <w:tcW w:w="322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8"/>
              <w:jc w:val="right"/>
              <w:rPr>
                <w:rFonts w:ascii="宋体" w:hAnsi="宋体" w:cs="宋体" w:eastAsia="宋体" w:hint="default"/>
                <w:sz w:val="20"/>
                <w:szCs w:val="20"/>
              </w:rPr>
            </w:pPr>
            <w:r>
              <w:rPr>
                <w:rFonts w:ascii="宋体"/>
                <w:spacing w:val="-1"/>
                <w:sz w:val="20"/>
              </w:rPr>
              <w:t>17,138,348.03</w:t>
            </w:r>
            <w:r>
              <w:rPr>
                <w:rFonts w:ascii="宋体"/>
                <w:sz w:val="20"/>
              </w:rPr>
            </w:r>
          </w:p>
        </w:tc>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30"/>
              <w:jc w:val="right"/>
              <w:rPr>
                <w:rFonts w:ascii="宋体" w:hAnsi="宋体" w:cs="宋体" w:eastAsia="宋体" w:hint="default"/>
                <w:sz w:val="20"/>
                <w:szCs w:val="20"/>
              </w:rPr>
            </w:pPr>
            <w:r>
              <w:rPr>
                <w:rFonts w:ascii="宋体"/>
                <w:spacing w:val="-1"/>
                <w:sz w:val="20"/>
              </w:rPr>
              <w:t>471,634.82</w:t>
            </w:r>
            <w:r>
              <w:rPr>
                <w:rFonts w:ascii="宋体"/>
                <w:sz w:val="20"/>
              </w:rPr>
            </w:r>
          </w:p>
        </w:tc>
        <w:tc>
          <w:tcPr>
            <w:tcW w:w="4506" w:type="dxa"/>
            <w:gridSpan w:val="2"/>
            <w:tcBorders>
              <w:top w:val="nil" w:sz="6" w:space="0" w:color="auto"/>
              <w:left w:val="nil" w:sz="6" w:space="0" w:color="auto"/>
              <w:bottom w:val="nil" w:sz="6" w:space="0" w:color="auto"/>
              <w:right w:val="nil" w:sz="6" w:space="0" w:color="auto"/>
            </w:tcBorders>
          </w:tcPr>
          <w:p>
            <w:pPr>
              <w:pStyle w:val="TableParagraph"/>
              <w:tabs>
                <w:tab w:pos="3091" w:val="left" w:leader="none"/>
              </w:tabs>
              <w:spacing w:line="240" w:lineRule="auto" w:before="23"/>
              <w:ind w:left="1830" w:right="0"/>
              <w:jc w:val="left"/>
              <w:rPr>
                <w:rFonts w:ascii="宋体" w:hAnsi="宋体" w:cs="宋体" w:eastAsia="宋体" w:hint="default"/>
                <w:sz w:val="20"/>
                <w:szCs w:val="20"/>
              </w:rPr>
            </w:pPr>
            <w:r>
              <w:rPr>
                <w:rFonts w:ascii="宋体"/>
                <w:sz w:val="20"/>
              </w:rPr>
              <w:t>-</w:t>
              <w:tab/>
              <w:t>17,609,982.85</w:t>
            </w:r>
          </w:p>
        </w:tc>
      </w:tr>
      <w:tr>
        <w:trPr>
          <w:trHeight w:val="370" w:hRule="exact"/>
        </w:trPr>
        <w:tc>
          <w:tcPr>
            <w:tcW w:w="413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3"/>
              <w:ind w:left="523" w:right="0"/>
              <w:jc w:val="left"/>
              <w:rPr>
                <w:rFonts w:ascii="宋体" w:hAnsi="宋体" w:cs="宋体" w:eastAsia="宋体" w:hint="default"/>
                <w:sz w:val="20"/>
                <w:szCs w:val="20"/>
              </w:rPr>
            </w:pPr>
            <w:r>
              <w:rPr>
                <w:rFonts w:ascii="宋体" w:hAnsi="宋体" w:cs="宋体" w:eastAsia="宋体" w:hint="default"/>
                <w:sz w:val="20"/>
                <w:szCs w:val="20"/>
              </w:rPr>
              <w:t>资本性支出</w:t>
            </w:r>
          </w:p>
        </w:tc>
        <w:tc>
          <w:tcPr>
            <w:tcW w:w="322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8"/>
              <w:jc w:val="right"/>
              <w:rPr>
                <w:rFonts w:ascii="宋体" w:hAnsi="宋体" w:cs="宋体" w:eastAsia="宋体" w:hint="default"/>
                <w:sz w:val="20"/>
                <w:szCs w:val="20"/>
              </w:rPr>
            </w:pPr>
            <w:r>
              <w:rPr>
                <w:rFonts w:ascii="宋体"/>
                <w:spacing w:val="-1"/>
                <w:sz w:val="20"/>
              </w:rPr>
              <w:t>36,784,603.38</w:t>
            </w:r>
            <w:r>
              <w:rPr>
                <w:rFonts w:ascii="宋体"/>
                <w:sz w:val="20"/>
              </w:rPr>
            </w:r>
          </w:p>
        </w:tc>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29"/>
              <w:jc w:val="right"/>
              <w:rPr>
                <w:rFonts w:ascii="宋体" w:hAnsi="宋体" w:cs="宋体" w:eastAsia="宋体" w:hint="default"/>
                <w:sz w:val="20"/>
                <w:szCs w:val="20"/>
              </w:rPr>
            </w:pPr>
            <w:r>
              <w:rPr>
                <w:rFonts w:ascii="宋体"/>
                <w:spacing w:val="-1"/>
                <w:sz w:val="20"/>
              </w:rPr>
              <w:t>85,655.81</w:t>
            </w:r>
            <w:r>
              <w:rPr>
                <w:rFonts w:ascii="宋体"/>
                <w:sz w:val="20"/>
              </w:rPr>
            </w:r>
          </w:p>
        </w:tc>
        <w:tc>
          <w:tcPr>
            <w:tcW w:w="4506" w:type="dxa"/>
            <w:gridSpan w:val="2"/>
            <w:tcBorders>
              <w:top w:val="nil" w:sz="6" w:space="0" w:color="auto"/>
              <w:left w:val="nil" w:sz="6" w:space="0" w:color="auto"/>
              <w:bottom w:val="nil" w:sz="6" w:space="0" w:color="auto"/>
              <w:right w:val="nil" w:sz="6" w:space="0" w:color="auto"/>
            </w:tcBorders>
          </w:tcPr>
          <w:p>
            <w:pPr>
              <w:pStyle w:val="TableParagraph"/>
              <w:tabs>
                <w:tab w:pos="3092" w:val="left" w:leader="none"/>
              </w:tabs>
              <w:spacing w:line="240" w:lineRule="auto" w:before="23"/>
              <w:ind w:left="1831" w:right="0"/>
              <w:jc w:val="left"/>
              <w:rPr>
                <w:rFonts w:ascii="宋体" w:hAnsi="宋体" w:cs="宋体" w:eastAsia="宋体" w:hint="default"/>
                <w:sz w:val="20"/>
                <w:szCs w:val="20"/>
              </w:rPr>
            </w:pPr>
            <w:r>
              <w:rPr>
                <w:rFonts w:ascii="宋体"/>
                <w:sz w:val="20"/>
              </w:rPr>
              <w:t>-</w:t>
              <w:tab/>
              <w:t>36,870,259.19</w:t>
            </w:r>
          </w:p>
        </w:tc>
      </w:tr>
      <w:tr>
        <w:trPr>
          <w:trHeight w:val="352" w:hRule="exact"/>
        </w:trPr>
        <w:tc>
          <w:tcPr>
            <w:tcW w:w="4133" w:type="dxa"/>
            <w:gridSpan w:val="2"/>
            <w:tcBorders>
              <w:top w:val="nil" w:sz="6" w:space="0" w:color="auto"/>
              <w:left w:val="nil" w:sz="6" w:space="0" w:color="auto"/>
              <w:bottom w:val="single" w:sz="17" w:space="0" w:color="000000"/>
              <w:right w:val="nil" w:sz="6" w:space="0" w:color="auto"/>
            </w:tcBorders>
          </w:tcPr>
          <w:p>
            <w:pPr>
              <w:pStyle w:val="TableParagraph"/>
              <w:spacing w:line="240" w:lineRule="auto" w:before="24"/>
              <w:ind w:left="523" w:right="0"/>
              <w:jc w:val="left"/>
              <w:rPr>
                <w:rFonts w:ascii="宋体" w:hAnsi="宋体" w:cs="宋体" w:eastAsia="宋体" w:hint="default"/>
                <w:sz w:val="20"/>
                <w:szCs w:val="20"/>
              </w:rPr>
            </w:pPr>
            <w:r>
              <w:rPr>
                <w:rFonts w:ascii="宋体" w:hAnsi="宋体" w:cs="宋体" w:eastAsia="宋体" w:hint="default"/>
                <w:sz w:val="20"/>
                <w:szCs w:val="20"/>
              </w:rPr>
              <w:t>折旧和摊销以外的非现金费用</w:t>
            </w:r>
          </w:p>
        </w:tc>
        <w:tc>
          <w:tcPr>
            <w:tcW w:w="3222"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349"/>
              <w:jc w:val="right"/>
              <w:rPr>
                <w:rFonts w:ascii="宋体" w:hAnsi="宋体" w:cs="宋体" w:eastAsia="宋体" w:hint="default"/>
                <w:sz w:val="20"/>
                <w:szCs w:val="20"/>
              </w:rPr>
            </w:pPr>
            <w:r>
              <w:rPr>
                <w:rFonts w:ascii="宋体"/>
                <w:w w:val="100"/>
                <w:sz w:val="20"/>
              </w:rPr>
              <w:t>-</w:t>
            </w:r>
          </w:p>
        </w:tc>
        <w:tc>
          <w:tcPr>
            <w:tcW w:w="2372"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529"/>
              <w:jc w:val="right"/>
              <w:rPr>
                <w:rFonts w:ascii="宋体" w:hAnsi="宋体" w:cs="宋体" w:eastAsia="宋体" w:hint="default"/>
                <w:sz w:val="20"/>
                <w:szCs w:val="20"/>
              </w:rPr>
            </w:pPr>
            <w:r>
              <w:rPr>
                <w:rFonts w:ascii="宋体"/>
                <w:w w:val="100"/>
                <w:sz w:val="20"/>
              </w:rPr>
              <w:t>-</w:t>
            </w:r>
          </w:p>
        </w:tc>
        <w:tc>
          <w:tcPr>
            <w:tcW w:w="4506" w:type="dxa"/>
            <w:gridSpan w:val="2"/>
            <w:tcBorders>
              <w:top w:val="nil" w:sz="6" w:space="0" w:color="auto"/>
              <w:left w:val="nil" w:sz="6" w:space="0" w:color="auto"/>
              <w:bottom w:val="single" w:sz="17" w:space="0" w:color="000000"/>
              <w:right w:val="nil" w:sz="6" w:space="0" w:color="auto"/>
            </w:tcBorders>
          </w:tcPr>
          <w:p>
            <w:pPr>
              <w:pStyle w:val="TableParagraph"/>
              <w:tabs>
                <w:tab w:pos="4291" w:val="left" w:leader="none"/>
              </w:tabs>
              <w:spacing w:line="240" w:lineRule="auto" w:before="24"/>
              <w:ind w:left="1830" w:right="0"/>
              <w:jc w:val="left"/>
              <w:rPr>
                <w:rFonts w:ascii="宋体" w:hAnsi="宋体" w:cs="宋体" w:eastAsia="宋体" w:hint="default"/>
                <w:sz w:val="20"/>
                <w:szCs w:val="20"/>
              </w:rPr>
            </w:pPr>
            <w:r>
              <w:rPr>
                <w:rFonts w:ascii="宋体"/>
                <w:sz w:val="20"/>
              </w:rPr>
              <w:t>-</w:t>
              <w:tab/>
              <w:t>-</w:t>
            </w:r>
          </w:p>
        </w:tc>
      </w:tr>
    </w:tbl>
    <w:p>
      <w:pPr>
        <w:spacing w:after="0" w:line="240" w:lineRule="auto"/>
        <w:jc w:val="left"/>
        <w:rPr>
          <w:rFonts w:ascii="宋体" w:hAnsi="宋体" w:cs="宋体" w:eastAsia="宋体" w:hint="default"/>
          <w:sz w:val="20"/>
          <w:szCs w:val="20"/>
        </w:rPr>
        <w:sectPr>
          <w:pgSz w:w="16840" w:h="11910" w:orient="landscape"/>
          <w:pgMar w:header="898" w:footer="834" w:top="1720" w:bottom="1020" w:left="1180" w:right="1180"/>
        </w:sectPr>
      </w:pPr>
    </w:p>
    <w:p>
      <w:pPr>
        <w:spacing w:line="491" w:lineRule="auto" w:before="60"/>
        <w:ind w:left="791" w:right="6140" w:hanging="100"/>
        <w:jc w:val="left"/>
        <w:rPr>
          <w:rFonts w:ascii="宋体" w:hAnsi="宋体" w:cs="宋体" w:eastAsia="宋体" w:hint="default"/>
          <w:sz w:val="22"/>
          <w:szCs w:val="22"/>
        </w:rPr>
      </w:pPr>
      <w:bookmarkStart w:name="十五、 其他重要事项 " w:id="61"/>
      <w:bookmarkEnd w:id="61"/>
      <w:r>
        <w:rPr/>
      </w:r>
      <w:r>
        <w:rPr>
          <w:rFonts w:ascii="宋体" w:hAnsi="宋体" w:cs="宋体" w:eastAsia="宋体" w:hint="default"/>
          <w:b/>
          <w:bCs/>
          <w:sz w:val="22"/>
          <w:szCs w:val="22"/>
        </w:rPr>
        <w:t>十五、</w:t>
      </w:r>
      <w:r>
        <w:rPr>
          <w:rFonts w:ascii="宋体" w:hAnsi="宋体" w:cs="宋体" w:eastAsia="宋体" w:hint="default"/>
          <w:b/>
          <w:bCs/>
          <w:spacing w:val="-26"/>
          <w:sz w:val="22"/>
          <w:szCs w:val="22"/>
        </w:rPr>
        <w:t> </w:t>
      </w:r>
      <w:r>
        <w:rPr>
          <w:rFonts w:ascii="宋体" w:hAnsi="宋体" w:cs="宋体" w:eastAsia="宋体" w:hint="default"/>
          <w:b/>
          <w:bCs/>
          <w:sz w:val="22"/>
          <w:szCs w:val="22"/>
        </w:rPr>
        <w:t>其他重要事项</w:t>
      </w:r>
      <w:r>
        <w:rPr>
          <w:rFonts w:ascii="宋体" w:hAnsi="宋体" w:cs="宋体" w:eastAsia="宋体" w:hint="default"/>
          <w:b/>
          <w:bCs/>
          <w:spacing w:val="1"/>
          <w:w w:val="99"/>
          <w:sz w:val="22"/>
          <w:szCs w:val="22"/>
        </w:rPr>
        <w:t> </w:t>
      </w:r>
      <w:r>
        <w:rPr>
          <w:rFonts w:ascii="宋体" w:hAnsi="宋体" w:cs="宋体" w:eastAsia="宋体" w:hint="default"/>
          <w:sz w:val="22"/>
          <w:szCs w:val="22"/>
        </w:rPr>
        <w:t>1、租赁</w:t>
      </w:r>
    </w:p>
    <w:p>
      <w:pPr>
        <w:spacing w:line="240" w:lineRule="auto" w:before="5"/>
        <w:rPr>
          <w:rFonts w:ascii="宋体" w:hAnsi="宋体" w:cs="宋体" w:eastAsia="宋体" w:hint="default"/>
          <w:sz w:val="15"/>
          <w:szCs w:val="15"/>
        </w:rPr>
      </w:pPr>
    </w:p>
    <w:p>
      <w:pPr>
        <w:pStyle w:val="BodyText"/>
        <w:spacing w:line="240" w:lineRule="auto"/>
        <w:ind w:left="641" w:right="5363"/>
        <w:jc w:val="left"/>
      </w:pPr>
      <w:r>
        <w:rPr/>
        <w:pict>
          <v:group style="position:absolute;margin-left:78.559998pt;margin-top:34.455509pt;width:427.95pt;height:75.1pt;mso-position-horizontal-relative:page;mso-position-vertical-relative:paragraph;z-index:-1046176" coordorigin="1571,689" coordsize="8559,1502">
            <v:group style="position:absolute;left:1584;top:694;width:3573;height:2" coordorigin="1584,694" coordsize="3573,2">
              <v:shape style="position:absolute;left:1584;top:694;width:3573;height:2" coordorigin="1584,694" coordsize="3573,0" path="m1584,694l5156,694e" filled="false" stroked="true" strokeweight=".48pt" strokecolor="#000000">
                <v:path arrowok="t"/>
              </v:shape>
            </v:group>
            <v:group style="position:absolute;left:1584;top:713;width:3573;height:2" coordorigin="1584,713" coordsize="3573,2">
              <v:shape style="position:absolute;left:1584;top:713;width:3573;height:2" coordorigin="1584,713" coordsize="3573,0" path="m1584,713l5156,713e" filled="false" stroked="true" strokeweight=".48pt" strokecolor="#000000">
                <v:path arrowok="t"/>
              </v:shape>
              <v:shape style="position:absolute;left:5156;top:718;width:10;height:2" type="#_x0000_t75" stroked="false">
                <v:imagedata r:id="rId91" o:title=""/>
              </v:shape>
            </v:group>
            <v:group style="position:absolute;left:5156;top:694;width:29;height:2" coordorigin="5156,694" coordsize="29,2">
              <v:shape style="position:absolute;left:5156;top:694;width:29;height:2" coordorigin="5156,694" coordsize="29,0" path="m5156,694l5185,694e" filled="false" stroked="true" strokeweight=".48pt" strokecolor="#000000">
                <v:path arrowok="t"/>
              </v:shape>
            </v:group>
            <v:group style="position:absolute;left:5156;top:713;width:29;height:2" coordorigin="5156,713" coordsize="29,2">
              <v:shape style="position:absolute;left:5156;top:713;width:29;height:2" coordorigin="5156,713" coordsize="29,0" path="m5156,713l5185,713e" filled="false" stroked="true" strokeweight=".48pt" strokecolor="#000000">
                <v:path arrowok="t"/>
              </v:shape>
            </v:group>
            <v:group style="position:absolute;left:5185;top:694;width:2648;height:2" coordorigin="5185,694" coordsize="2648,2">
              <v:shape style="position:absolute;left:5185;top:694;width:2648;height:2" coordorigin="5185,694" coordsize="2648,0" path="m5185,694l7832,694e" filled="false" stroked="true" strokeweight=".48pt" strokecolor="#000000">
                <v:path arrowok="t"/>
              </v:shape>
            </v:group>
            <v:group style="position:absolute;left:5185;top:713;width:2648;height:2" coordorigin="5185,713" coordsize="2648,2">
              <v:shape style="position:absolute;left:5185;top:713;width:2648;height:2" coordorigin="5185,713" coordsize="2648,0" path="m5185,713l7832,713e" filled="false" stroked="true" strokeweight=".48pt" strokecolor="#000000">
                <v:path arrowok="t"/>
              </v:shape>
              <v:shape style="position:absolute;left:7832;top:718;width:10;height:2" type="#_x0000_t75" stroked="false">
                <v:imagedata r:id="rId91" o:title=""/>
              </v:shape>
            </v:group>
            <v:group style="position:absolute;left:7832;top:694;width:29;height:2" coordorigin="7832,694" coordsize="29,2">
              <v:shape style="position:absolute;left:7832;top:694;width:29;height:2" coordorigin="7832,694" coordsize="29,0" path="m7832,694l7861,694e" filled="false" stroked="true" strokeweight=".48pt" strokecolor="#000000">
                <v:path arrowok="t"/>
              </v:shape>
            </v:group>
            <v:group style="position:absolute;left:7832;top:713;width:29;height:2" coordorigin="7832,713" coordsize="29,2">
              <v:shape style="position:absolute;left:7832;top:713;width:29;height:2" coordorigin="7832,713" coordsize="29,0" path="m7832,713l7861,713e" filled="false" stroked="true" strokeweight=".48pt" strokecolor="#000000">
                <v:path arrowok="t"/>
              </v:shape>
            </v:group>
            <v:group style="position:absolute;left:7861;top:694;width:2249;height:2" coordorigin="7861,694" coordsize="2249,2">
              <v:shape style="position:absolute;left:7861;top:694;width:2249;height:2" coordorigin="7861,694" coordsize="2249,0" path="m7861,694l10110,694e" filled="false" stroked="true" strokeweight=".48pt" strokecolor="#000000">
                <v:path arrowok="t"/>
              </v:shape>
            </v:group>
            <v:group style="position:absolute;left:7861;top:713;width:2249;height:2" coordorigin="7861,713" coordsize="2249,2">
              <v:shape style="position:absolute;left:7861;top:713;width:2249;height:2" coordorigin="7861,713" coordsize="2249,0" path="m7861,713l10110,713e" filled="false" stroked="true" strokeweight=".48pt" strokecolor="#000000">
                <v:path arrowok="t"/>
              </v:shape>
              <v:shape style="position:absolute;left:5142;top:705;width:2714;height:389" type="#_x0000_t75" stroked="false">
                <v:imagedata r:id="rId603" o:title=""/>
              </v:shape>
              <v:shape style="position:absolute;left:1571;top:1066;width:8559;height:1124" type="#_x0000_t75" stroked="false">
                <v:imagedata r:id="rId604" o:title=""/>
              </v:shape>
            </v:group>
            <w10:wrap type="none"/>
          </v:group>
        </w:pict>
      </w:r>
      <w:r>
        <w:rPr/>
        <w:t>（1）</w:t>
      </w:r>
      <w:r>
        <w:rPr>
          <w:spacing w:val="-62"/>
        </w:rPr>
        <w:t> </w:t>
      </w:r>
      <w:r>
        <w:rPr/>
        <w:t>经营租出资产</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tbl>
      <w:tblPr>
        <w:tblW w:w="0" w:type="auto"/>
        <w:jc w:val="left"/>
        <w:tblInd w:w="109" w:type="dxa"/>
        <w:tblLayout w:type="fixed"/>
        <w:tblCellMar>
          <w:top w:w="0" w:type="dxa"/>
          <w:left w:w="0" w:type="dxa"/>
          <w:bottom w:w="0" w:type="dxa"/>
          <w:right w:w="0" w:type="dxa"/>
        </w:tblCellMar>
        <w:tblLook w:val="01E0"/>
      </w:tblPr>
      <w:tblGrid>
        <w:gridCol w:w="3666"/>
        <w:gridCol w:w="2916"/>
        <w:gridCol w:w="1966"/>
      </w:tblGrid>
      <w:tr>
        <w:trPr>
          <w:trHeight w:val="385" w:hRule="exact"/>
        </w:trPr>
        <w:tc>
          <w:tcPr>
            <w:tcW w:w="366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97" w:right="0"/>
              <w:jc w:val="left"/>
              <w:rPr>
                <w:rFonts w:ascii="宋体" w:hAnsi="宋体" w:cs="宋体" w:eastAsia="宋体" w:hint="default"/>
                <w:sz w:val="20"/>
                <w:szCs w:val="20"/>
              </w:rPr>
            </w:pPr>
            <w:r>
              <w:rPr>
                <w:rFonts w:ascii="宋体" w:hAnsi="宋体" w:cs="宋体" w:eastAsia="宋体" w:hint="default"/>
                <w:b/>
                <w:bCs/>
                <w:sz w:val="20"/>
                <w:szCs w:val="20"/>
              </w:rPr>
              <w:t>经营租赁租出资产类别</w:t>
            </w:r>
            <w:r>
              <w:rPr>
                <w:rFonts w:ascii="宋体" w:hAnsi="宋体" w:cs="宋体" w:eastAsia="宋体" w:hint="default"/>
                <w:sz w:val="20"/>
                <w:szCs w:val="20"/>
              </w:rPr>
            </w:r>
          </w:p>
        </w:tc>
        <w:tc>
          <w:tcPr>
            <w:tcW w:w="291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860"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21"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70" w:hRule="exact"/>
        </w:trPr>
        <w:tc>
          <w:tcPr>
            <w:tcW w:w="366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房屋建筑物</w:t>
            </w:r>
          </w:p>
        </w:tc>
        <w:tc>
          <w:tcPr>
            <w:tcW w:w="29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19"/>
              <w:jc w:val="right"/>
              <w:rPr>
                <w:rFonts w:ascii="宋体" w:hAnsi="宋体" w:cs="宋体" w:eastAsia="宋体" w:hint="default"/>
                <w:sz w:val="20"/>
                <w:szCs w:val="20"/>
              </w:rPr>
            </w:pPr>
            <w:r>
              <w:rPr>
                <w:rFonts w:ascii="宋体"/>
                <w:spacing w:val="-1"/>
                <w:sz w:val="20"/>
              </w:rPr>
              <w:t>583,881,587.55</w:t>
            </w:r>
            <w:r>
              <w:rPr>
                <w:rFonts w:ascii="宋体"/>
                <w:sz w:val="20"/>
              </w:rPr>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475,764,799.37</w:t>
            </w:r>
            <w:r>
              <w:rPr>
                <w:rFonts w:ascii="宋体"/>
                <w:sz w:val="20"/>
              </w:rPr>
            </w:r>
          </w:p>
        </w:tc>
      </w:tr>
      <w:tr>
        <w:trPr>
          <w:trHeight w:val="370" w:hRule="exact"/>
        </w:trPr>
        <w:tc>
          <w:tcPr>
            <w:tcW w:w="366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办公设备</w:t>
            </w:r>
          </w:p>
        </w:tc>
        <w:tc>
          <w:tcPr>
            <w:tcW w:w="291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21"/>
              <w:jc w:val="right"/>
              <w:rPr>
                <w:rFonts w:ascii="宋体" w:hAnsi="宋体" w:cs="宋体" w:eastAsia="宋体" w:hint="default"/>
                <w:sz w:val="20"/>
                <w:szCs w:val="20"/>
              </w:rPr>
            </w:pPr>
            <w:r>
              <w:rPr>
                <w:rFonts w:ascii="宋体"/>
                <w:spacing w:val="-1"/>
                <w:sz w:val="20"/>
              </w:rPr>
              <w:t>22,910,708.06</w:t>
            </w:r>
            <w:r>
              <w:rPr>
                <w:rFonts w:ascii="宋体"/>
                <w:sz w:val="20"/>
              </w:rPr>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12,974,689.33</w:t>
            </w:r>
            <w:r>
              <w:rPr>
                <w:rFonts w:ascii="宋体"/>
                <w:sz w:val="20"/>
              </w:rPr>
            </w:r>
          </w:p>
        </w:tc>
      </w:tr>
      <w:tr>
        <w:trPr>
          <w:trHeight w:val="346" w:hRule="exact"/>
        </w:trPr>
        <w:tc>
          <w:tcPr>
            <w:tcW w:w="3666"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2916"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419"/>
              <w:jc w:val="right"/>
              <w:rPr>
                <w:rFonts w:ascii="宋体" w:hAnsi="宋体" w:cs="宋体" w:eastAsia="宋体" w:hint="default"/>
                <w:sz w:val="20"/>
                <w:szCs w:val="20"/>
              </w:rPr>
            </w:pPr>
            <w:r>
              <w:rPr>
                <w:rFonts w:ascii="宋体"/>
                <w:b/>
                <w:w w:val="95"/>
                <w:sz w:val="20"/>
              </w:rPr>
              <w:t>606,792,295.61</w:t>
            </w:r>
            <w:r>
              <w:rPr>
                <w:rFonts w:ascii="宋体"/>
                <w:sz w:val="20"/>
              </w:rPr>
            </w:r>
          </w:p>
        </w:tc>
        <w:tc>
          <w:tcPr>
            <w:tcW w:w="1966"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b/>
                <w:w w:val="95"/>
                <w:sz w:val="20"/>
              </w:rPr>
              <w:t>488,739,488.70</w:t>
            </w:r>
            <w:r>
              <w:rPr>
                <w:rFonts w:ascii="宋体"/>
                <w:sz w:val="20"/>
              </w:rPr>
            </w:r>
          </w:p>
        </w:tc>
      </w:tr>
    </w:tbl>
    <w:p>
      <w:pPr>
        <w:spacing w:line="240" w:lineRule="auto" w:before="5"/>
        <w:rPr>
          <w:rFonts w:ascii="宋体" w:hAnsi="宋体" w:cs="宋体" w:eastAsia="宋体" w:hint="default"/>
          <w:sz w:val="26"/>
          <w:szCs w:val="26"/>
        </w:rPr>
      </w:pPr>
    </w:p>
    <w:p>
      <w:pPr>
        <w:pStyle w:val="BodyText"/>
        <w:spacing w:line="240" w:lineRule="auto" w:before="31"/>
        <w:ind w:left="641" w:right="105"/>
        <w:jc w:val="left"/>
      </w:pPr>
      <w:r>
        <w:rPr/>
        <w:t>（2）</w:t>
      </w:r>
      <w:r>
        <w:rPr>
          <w:spacing w:val="-62"/>
        </w:rPr>
        <w:t> </w:t>
      </w:r>
      <w:r>
        <w:rPr/>
        <w:t>重大经营租赁最低租赁收款额（单位：千美元）</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542" w:lineRule="exact"/>
        <w:ind w:left="104"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28.35pt;height:77.1pt;mso-position-horizontal-relative:char;mso-position-vertical-relative:line" coordorigin="0,0" coordsize="8567,1542">
            <v:group style="position:absolute;left:19;top:5;width:3508;height:2" coordorigin="19,5" coordsize="3508,2">
              <v:shape style="position:absolute;left:19;top:5;width:3508;height:2" coordorigin="19,5" coordsize="3508,0" path="m19,5l3527,5e" filled="false" stroked="true" strokeweight=".48pt" strokecolor="#000000">
                <v:path arrowok="t"/>
              </v:shape>
            </v:group>
            <v:group style="position:absolute;left:19;top:24;width:3508;height:2" coordorigin="19,24" coordsize="3508,2">
              <v:shape style="position:absolute;left:19;top:24;width:3508;height:2" coordorigin="19,24" coordsize="3508,0" path="m19,24l3527,24e" filled="false" stroked="true" strokeweight=".48pt" strokecolor="#000000">
                <v:path arrowok="t"/>
              </v:shape>
            </v:group>
            <v:group style="position:absolute;left:3527;top:5;width:29;height:2" coordorigin="3527,5" coordsize="29,2">
              <v:shape style="position:absolute;left:3527;top:5;width:29;height:2" coordorigin="3527,5" coordsize="29,0" path="m3527,5l3556,5e" filled="false" stroked="true" strokeweight=".48pt" strokecolor="#000000">
                <v:path arrowok="t"/>
              </v:shape>
            </v:group>
            <v:group style="position:absolute;left:3527;top:24;width:29;height:2" coordorigin="3527,24" coordsize="29,2">
              <v:shape style="position:absolute;left:3527;top:24;width:29;height:2" coordorigin="3527,24" coordsize="29,0" path="m3527,24l3556,24e" filled="false" stroked="true" strokeweight=".48pt" strokecolor="#000000">
                <v:path arrowok="t"/>
              </v:shape>
            </v:group>
            <v:group style="position:absolute;left:3556;top:5;width:4990;height:2" coordorigin="3556,5" coordsize="4990,2">
              <v:shape style="position:absolute;left:3556;top:5;width:4990;height:2" coordorigin="3556,5" coordsize="4990,0" path="m3556,5l8545,5e" filled="false" stroked="true" strokeweight=".48pt" strokecolor="#000000">
                <v:path arrowok="t"/>
              </v:shape>
            </v:group>
            <v:group style="position:absolute;left:3556;top:24;width:4990;height:2" coordorigin="3556,24" coordsize="4990,2">
              <v:shape style="position:absolute;left:3556;top:24;width:4990;height:2" coordorigin="3556,24" coordsize="4990,0" path="m3556,24l8545,24e" filled="false" stroked="true" strokeweight=".48pt" strokecolor="#000000">
                <v:path arrowok="t"/>
              </v:shape>
              <v:shape style="position:absolute;left:3527;top:29;width:10;height:364" type="#_x0000_t75" stroked="false">
                <v:imagedata r:id="rId605" o:title=""/>
              </v:shape>
            </v:group>
            <v:group style="position:absolute;left:5;top:1537;width:3522;height:2" coordorigin="5,1537" coordsize="3522,2">
              <v:shape style="position:absolute;left:5;top:1537;width:3522;height:2" coordorigin="5,1537" coordsize="3522,0" path="m5,1537l3527,1537e" filled="false" stroked="true" strokeweight=".48pt" strokecolor="#000000">
                <v:path arrowok="t"/>
              </v:shape>
            </v:group>
            <v:group style="position:absolute;left:5;top:1518;width:3522;height:2" coordorigin="5,1518" coordsize="3522,2">
              <v:shape style="position:absolute;left:5;top:1518;width:3522;height:2" coordorigin="5,1518" coordsize="3522,0" path="m5,1518l3527,1518e" filled="false" stroked="true" strokeweight=".48pt" strokecolor="#000000">
                <v:path arrowok="t"/>
              </v:shape>
              <v:shape style="position:absolute;left:0;top:373;width:8567;height:1140" type="#_x0000_t75" stroked="false">
                <v:imagedata r:id="rId606" o:title=""/>
              </v:shape>
            </v:group>
            <v:group style="position:absolute;left:3527;top:1518;width:29;height:2" coordorigin="3527,1518" coordsize="29,2">
              <v:shape style="position:absolute;left:3527;top:1518;width:29;height:2" coordorigin="3527,1518" coordsize="29,0" path="m3527,1518l3556,1518e" filled="false" stroked="true" strokeweight=".48pt" strokecolor="#000000">
                <v:path arrowok="t"/>
              </v:shape>
            </v:group>
            <v:group style="position:absolute;left:3527;top:1537;width:5026;height:2" coordorigin="3527,1537" coordsize="5026,2">
              <v:shape style="position:absolute;left:3527;top:1537;width:5026;height:2" coordorigin="3527,1537" coordsize="5026,0" path="m3527,1537l8552,1537e" filled="false" stroked="true" strokeweight=".48pt" strokecolor="#000000">
                <v:path arrowok="t"/>
              </v:shape>
            </v:group>
            <v:group style="position:absolute;left:3556;top:1518;width:4997;height:2" coordorigin="3556,1518" coordsize="4997,2">
              <v:shape style="position:absolute;left:3556;top:1518;width:4997;height:2" coordorigin="3556,1518" coordsize="4997,0" path="m3556,1518l8552,1518e" filled="false" stroked="true" strokeweight=".48pt" strokecolor="#000000">
                <v:path arrowok="t"/>
              </v:shape>
              <v:shape style="position:absolute;left:1273;top:147;width:10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剩余租赁期</w:t>
                      </w:r>
                      <w:r>
                        <w:rPr>
                          <w:rFonts w:ascii="宋体" w:hAnsi="宋体" w:cs="宋体" w:eastAsia="宋体" w:hint="default"/>
                          <w:sz w:val="20"/>
                          <w:szCs w:val="20"/>
                        </w:rPr>
                      </w:r>
                    </w:p>
                  </w:txbxContent>
                </v:textbox>
                <w10:wrap type="none"/>
              </v:shape>
              <v:shape style="position:absolute;left:5336;top:147;width:14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最低租赁收款额</w:t>
                      </w:r>
                      <w:r>
                        <w:rPr>
                          <w:rFonts w:ascii="宋体" w:hAnsi="宋体" w:cs="宋体" w:eastAsia="宋体" w:hint="default"/>
                          <w:sz w:val="20"/>
                          <w:szCs w:val="20"/>
                        </w:rPr>
                      </w:r>
                    </w:p>
                  </w:txbxContent>
                </v:textbox>
                <w10:wrap type="none"/>
              </v:shape>
              <v:shape style="position:absolute;left:127;top:519;width:752;height:947"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年以内</w:t>
                      </w:r>
                    </w:p>
                    <w:p>
                      <w:pPr>
                        <w:spacing w:before="111"/>
                        <w:ind w:left="0" w:right="0" w:firstLine="0"/>
                        <w:jc w:val="left"/>
                        <w:rPr>
                          <w:rFonts w:ascii="宋体" w:hAnsi="宋体" w:cs="宋体" w:eastAsia="宋体" w:hint="default"/>
                          <w:sz w:val="20"/>
                          <w:szCs w:val="20"/>
                        </w:rPr>
                      </w:pPr>
                      <w:r>
                        <w:rPr>
                          <w:rFonts w:ascii="宋体" w:hAnsi="宋体" w:cs="宋体" w:eastAsia="宋体" w:hint="default"/>
                          <w:sz w:val="20"/>
                          <w:szCs w:val="20"/>
                        </w:rPr>
                        <w:t>1-5</w:t>
                      </w:r>
                      <w:r>
                        <w:rPr>
                          <w:rFonts w:ascii="宋体" w:hAnsi="宋体" w:cs="宋体" w:eastAsia="宋体" w:hint="default"/>
                          <w:spacing w:val="-51"/>
                          <w:sz w:val="20"/>
                          <w:szCs w:val="20"/>
                        </w:rPr>
                        <w:t> </w:t>
                      </w:r>
                      <w:r>
                        <w:rPr>
                          <w:rFonts w:ascii="宋体" w:hAnsi="宋体" w:cs="宋体" w:eastAsia="宋体" w:hint="default"/>
                          <w:sz w:val="20"/>
                          <w:szCs w:val="20"/>
                        </w:rPr>
                        <w:t>年</w:t>
                      </w:r>
                    </w:p>
                    <w:p>
                      <w:pPr>
                        <w:spacing w:before="111"/>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7937;top:519;width:505;height:947" type="#_x0000_t202" filled="false" stroked="false">
                <v:textbox inset="0,0,0,0">
                  <w:txbxContent>
                    <w:p>
                      <w:pPr>
                        <w:spacing w:line="200" w:lineRule="exact" w:before="0"/>
                        <w:ind w:left="3" w:right="0" w:firstLine="0"/>
                        <w:jc w:val="left"/>
                        <w:rPr>
                          <w:rFonts w:ascii="宋体" w:hAnsi="宋体" w:cs="宋体" w:eastAsia="宋体" w:hint="default"/>
                          <w:sz w:val="20"/>
                          <w:szCs w:val="20"/>
                        </w:rPr>
                      </w:pPr>
                      <w:r>
                        <w:rPr>
                          <w:rFonts w:ascii="宋体"/>
                          <w:sz w:val="20"/>
                        </w:rPr>
                        <w:t>1,277</w:t>
                      </w:r>
                    </w:p>
                    <w:p>
                      <w:pPr>
                        <w:spacing w:before="111"/>
                        <w:ind w:left="204" w:right="0" w:firstLine="0"/>
                        <w:jc w:val="left"/>
                        <w:rPr>
                          <w:rFonts w:ascii="宋体" w:hAnsi="宋体" w:cs="宋体" w:eastAsia="宋体" w:hint="default"/>
                          <w:sz w:val="20"/>
                          <w:szCs w:val="20"/>
                        </w:rPr>
                      </w:pPr>
                      <w:r>
                        <w:rPr>
                          <w:rFonts w:ascii="宋体"/>
                          <w:spacing w:val="-1"/>
                          <w:sz w:val="20"/>
                        </w:rPr>
                        <w:t>408</w:t>
                      </w:r>
                    </w:p>
                    <w:p>
                      <w:pPr>
                        <w:spacing w:before="111"/>
                        <w:ind w:left="0" w:right="0" w:firstLine="0"/>
                        <w:jc w:val="left"/>
                        <w:rPr>
                          <w:rFonts w:ascii="宋体" w:hAnsi="宋体" w:cs="宋体" w:eastAsia="宋体" w:hint="default"/>
                          <w:sz w:val="20"/>
                          <w:szCs w:val="20"/>
                        </w:rPr>
                      </w:pPr>
                      <w:r>
                        <w:rPr>
                          <w:rFonts w:ascii="宋体"/>
                          <w:b/>
                          <w:w w:val="95"/>
                          <w:sz w:val="20"/>
                        </w:rPr>
                        <w:t>1,685</w:t>
                      </w:r>
                      <w:r>
                        <w:rPr>
                          <w:rFonts w:ascii="宋体"/>
                          <w:sz w:val="20"/>
                        </w:rPr>
                      </w:r>
                    </w:p>
                  </w:txbxContent>
                </v:textbox>
                <w10:wrap type="none"/>
              </v:shape>
            </v:group>
          </v:group>
        </w:pict>
      </w:r>
      <w:r>
        <w:rPr>
          <w:rFonts w:ascii="宋体" w:hAnsi="宋体" w:cs="宋体" w:eastAsia="宋体" w:hint="default"/>
          <w:position w:val="-30"/>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691" w:right="105"/>
        <w:jc w:val="left"/>
      </w:pPr>
      <w:r>
        <w:rPr/>
        <w:t>2、</w:t>
      </w:r>
      <w:r>
        <w:rPr>
          <w:spacing w:val="-83"/>
        </w:rPr>
        <w:t> </w:t>
      </w:r>
      <w:r>
        <w:rPr/>
        <w:t>年末发行在外的、可转换为股份的金融工具</w:t>
      </w:r>
    </w:p>
    <w:p>
      <w:pPr>
        <w:spacing w:line="240" w:lineRule="auto" w:before="0"/>
        <w:rPr>
          <w:rFonts w:ascii="宋体" w:hAnsi="宋体" w:cs="宋体" w:eastAsia="宋体" w:hint="default"/>
          <w:sz w:val="22"/>
          <w:szCs w:val="22"/>
        </w:rPr>
      </w:pPr>
    </w:p>
    <w:p>
      <w:pPr>
        <w:pStyle w:val="BodyText"/>
        <w:spacing w:line="300" w:lineRule="auto" w:before="144"/>
        <w:ind w:left="241" w:right="384" w:firstLine="440"/>
        <w:jc w:val="both"/>
      </w:pPr>
      <w:r>
        <w:rPr/>
        <w:t>冠捷科技于</w:t>
      </w:r>
      <w:r>
        <w:rPr>
          <w:spacing w:val="-56"/>
        </w:rPr>
        <w:t> </w:t>
      </w:r>
      <w:r>
        <w:rPr/>
        <w:t>2005</w:t>
      </w:r>
      <w:r>
        <w:rPr>
          <w:spacing w:val="-57"/>
        </w:rPr>
        <w:t> </w:t>
      </w:r>
      <w:r>
        <w:rPr/>
        <w:t>年</w:t>
      </w:r>
      <w:r>
        <w:rPr>
          <w:spacing w:val="-57"/>
        </w:rPr>
        <w:t> </w:t>
      </w:r>
      <w:r>
        <w:rPr/>
        <w:t>9</w:t>
      </w:r>
      <w:r>
        <w:rPr>
          <w:spacing w:val="-57"/>
        </w:rPr>
        <w:t> </w:t>
      </w:r>
      <w:r>
        <w:rPr/>
        <w:t>月</w:t>
      </w:r>
      <w:r>
        <w:rPr>
          <w:spacing w:val="-58"/>
        </w:rPr>
        <w:t> </w:t>
      </w:r>
      <w:r>
        <w:rPr/>
        <w:t>5</w:t>
      </w:r>
      <w:r>
        <w:rPr>
          <w:spacing w:val="-57"/>
        </w:rPr>
        <w:t> </w:t>
      </w:r>
      <w:r>
        <w:rPr/>
        <w:t>日向</w:t>
      </w:r>
      <w:r>
        <w:rPr>
          <w:spacing w:val="-57"/>
        </w:rPr>
        <w:t> </w:t>
      </w:r>
      <w:r>
        <w:rPr/>
        <w:t>Koninklijke</w:t>
      </w:r>
      <w:r>
        <w:rPr>
          <w:spacing w:val="-58"/>
        </w:rPr>
        <w:t> </w:t>
      </w:r>
      <w:r>
        <w:rPr/>
        <w:t>Philips</w:t>
      </w:r>
      <w:r>
        <w:rPr>
          <w:spacing w:val="-58"/>
        </w:rPr>
        <w:t> </w:t>
      </w:r>
      <w:r>
        <w:rPr/>
        <w:t>Electronics</w:t>
      </w:r>
      <w:r>
        <w:rPr>
          <w:spacing w:val="-58"/>
        </w:rPr>
        <w:t> </w:t>
      </w:r>
      <w:r>
        <w:rPr>
          <w:spacing w:val="-8"/>
        </w:rPr>
        <w:t>N.V.（简称“飞</w:t>
      </w:r>
      <w:r>
        <w:rPr>
          <w:w w:val="99"/>
        </w:rPr>
        <w:t> </w:t>
      </w:r>
      <w:r>
        <w:rPr>
          <w:spacing w:val="-7"/>
        </w:rPr>
        <w:t>利浦”）发行</w:t>
      </w:r>
      <w:r>
        <w:rPr>
          <w:spacing w:val="-53"/>
        </w:rPr>
        <w:t> </w:t>
      </w:r>
      <w:r>
        <w:rPr/>
        <w:t>5</w:t>
      </w:r>
      <w:r>
        <w:rPr>
          <w:spacing w:val="-53"/>
        </w:rPr>
        <w:t> </w:t>
      </w:r>
      <w:r>
        <w:rPr>
          <w:spacing w:val="-5"/>
        </w:rPr>
        <w:t>年期、本金</w:t>
      </w:r>
      <w:r>
        <w:rPr>
          <w:spacing w:val="-53"/>
        </w:rPr>
        <w:t> </w:t>
      </w:r>
      <w:r>
        <w:rPr/>
        <w:t>2.11</w:t>
      </w:r>
      <w:r>
        <w:rPr>
          <w:spacing w:val="-53"/>
        </w:rPr>
        <w:t> </w:t>
      </w:r>
      <w:r>
        <w:rPr>
          <w:spacing w:val="-4"/>
        </w:rPr>
        <w:t>亿美元、年利率</w:t>
      </w:r>
      <w:r>
        <w:rPr>
          <w:spacing w:val="-53"/>
        </w:rPr>
        <w:t> </w:t>
      </w:r>
      <w:r>
        <w:rPr>
          <w:spacing w:val="-3"/>
        </w:rPr>
        <w:t>3.35%的可转换为股份债券（简称“可</w:t>
      </w:r>
      <w:r>
        <w:rPr>
          <w:w w:val="99"/>
        </w:rPr>
        <w:t> </w:t>
      </w:r>
      <w:r>
        <w:rPr/>
        <w:t>转债”）。可转债持有人从发行日至期满可选择按每股</w:t>
      </w:r>
      <w:r>
        <w:rPr>
          <w:spacing w:val="-69"/>
        </w:rPr>
        <w:t> </w:t>
      </w:r>
      <w:r>
        <w:rPr/>
        <w:t>5.241</w:t>
      </w:r>
      <w:r>
        <w:rPr>
          <w:spacing w:val="-28"/>
        </w:rPr>
        <w:t> </w:t>
      </w:r>
      <w:r>
        <w:rPr/>
        <w:t>港元（0.672</w:t>
      </w:r>
      <w:r>
        <w:rPr>
          <w:spacing w:val="-69"/>
        </w:rPr>
        <w:t> </w:t>
      </w:r>
      <w:r>
        <w:rPr>
          <w:spacing w:val="-3"/>
        </w:rPr>
        <w:t>美元）转换</w:t>
      </w:r>
      <w:r>
        <w:rPr>
          <w:w w:val="99"/>
        </w:rPr>
        <w:t> </w:t>
      </w:r>
      <w:r>
        <w:rPr>
          <w:spacing w:val="-2"/>
        </w:rPr>
        <w:t>为本公司的普通股，转换股价需参照股份分拆或合并、发行红股、供股、分派储备、派</w:t>
      </w:r>
      <w:r>
        <w:rPr>
          <w:spacing w:val="-105"/>
        </w:rPr>
        <w:t> </w:t>
      </w:r>
      <w:r>
        <w:rPr>
          <w:spacing w:val="-105"/>
        </w:rPr>
      </w:r>
      <w:r>
        <w:rPr/>
        <w:t>付超过派息比例上限的股息、削减股本及其他摊薄事项时予以调整。</w:t>
      </w:r>
    </w:p>
    <w:p>
      <w:pPr>
        <w:spacing w:line="240" w:lineRule="auto" w:before="11"/>
        <w:rPr>
          <w:rFonts w:ascii="宋体" w:hAnsi="宋体" w:cs="宋体" w:eastAsia="宋体" w:hint="default"/>
          <w:sz w:val="28"/>
          <w:szCs w:val="28"/>
        </w:rPr>
      </w:pPr>
    </w:p>
    <w:p>
      <w:pPr>
        <w:pStyle w:val="BodyText"/>
        <w:spacing w:line="300" w:lineRule="auto"/>
        <w:ind w:left="241" w:right="383" w:firstLine="440"/>
        <w:jc w:val="both"/>
      </w:pPr>
      <w:r>
        <w:rPr>
          <w:spacing w:val="-2"/>
        </w:rPr>
        <w:t>负债成份和权益成份的公允价值在发行债券时决定。在发行债券时，负债成份的公</w:t>
      </w:r>
      <w:r>
        <w:rPr>
          <w:w w:val="99"/>
        </w:rPr>
        <w:t> </w:t>
      </w:r>
      <w:r>
        <w:rPr/>
        <w:t>允价值以同等的不可转换债券的市场利率计算。权益成份列作股东权益。</w:t>
      </w:r>
    </w:p>
    <w:p>
      <w:pPr>
        <w:spacing w:line="240" w:lineRule="auto" w:before="11"/>
        <w:rPr>
          <w:rFonts w:ascii="宋体" w:hAnsi="宋体" w:cs="宋体" w:eastAsia="宋体" w:hint="default"/>
          <w:sz w:val="28"/>
          <w:szCs w:val="28"/>
        </w:rPr>
      </w:pPr>
    </w:p>
    <w:p>
      <w:pPr>
        <w:pStyle w:val="BodyText"/>
        <w:spacing w:line="240" w:lineRule="auto"/>
        <w:ind w:left="682" w:right="105"/>
        <w:jc w:val="left"/>
      </w:pPr>
      <w:r>
        <w:rPr/>
        <w:t>在资产负债表确认的可转换股债券计算如下：</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tbl>
      <w:tblPr>
        <w:tblW w:w="0" w:type="auto"/>
        <w:jc w:val="left"/>
        <w:tblInd w:w="206" w:type="dxa"/>
        <w:tblLayout w:type="fixed"/>
        <w:tblCellMar>
          <w:top w:w="0" w:type="dxa"/>
          <w:left w:w="0" w:type="dxa"/>
          <w:bottom w:w="0" w:type="dxa"/>
          <w:right w:w="0" w:type="dxa"/>
        </w:tblCellMar>
        <w:tblLook w:val="01E0"/>
      </w:tblPr>
      <w:tblGrid>
        <w:gridCol w:w="1741"/>
        <w:gridCol w:w="2118"/>
        <w:gridCol w:w="1492"/>
      </w:tblGrid>
      <w:tr>
        <w:trPr>
          <w:trHeight w:val="390" w:hRule="exact"/>
        </w:trPr>
        <w:tc>
          <w:tcPr>
            <w:tcW w:w="1741" w:type="dxa"/>
            <w:vMerge w:val="restart"/>
            <w:tcBorders>
              <w:top w:val="nil" w:sz="6" w:space="0" w:color="auto"/>
              <w:left w:val="nil" w:sz="6" w:space="0" w:color="auto"/>
              <w:right w:val="nil" w:sz="6" w:space="0" w:color="auto"/>
            </w:tcBorders>
          </w:tcPr>
          <w:p>
            <w:pPr/>
          </w:p>
        </w:tc>
        <w:tc>
          <w:tcPr>
            <w:tcW w:w="2118"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684"/>
              <w:jc w:val="right"/>
              <w:rPr>
                <w:rFonts w:ascii="宋体" w:hAnsi="宋体" w:cs="宋体" w:eastAsia="宋体" w:hint="default"/>
                <w:sz w:val="22"/>
                <w:szCs w:val="22"/>
              </w:rPr>
            </w:pPr>
            <w:r>
              <w:rPr>
                <w:rFonts w:ascii="宋体" w:hAnsi="宋体" w:cs="宋体" w:eastAsia="宋体" w:hint="default"/>
                <w:sz w:val="22"/>
                <w:szCs w:val="22"/>
              </w:rPr>
              <w:t>2009</w:t>
            </w:r>
            <w:r>
              <w:rPr>
                <w:rFonts w:ascii="宋体" w:hAnsi="宋体" w:cs="宋体" w:eastAsia="宋体" w:hint="default"/>
                <w:spacing w:val="-57"/>
                <w:sz w:val="22"/>
                <w:szCs w:val="22"/>
              </w:rPr>
              <w:t> </w:t>
            </w:r>
            <w:r>
              <w:rPr>
                <w:rFonts w:ascii="宋体" w:hAnsi="宋体" w:cs="宋体" w:eastAsia="宋体" w:hint="default"/>
                <w:sz w:val="22"/>
                <w:szCs w:val="22"/>
              </w:rPr>
              <w:t>年</w:t>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33"/>
              <w:jc w:val="right"/>
              <w:rPr>
                <w:rFonts w:ascii="宋体" w:hAnsi="宋体" w:cs="宋体" w:eastAsia="宋体" w:hint="default"/>
                <w:sz w:val="22"/>
                <w:szCs w:val="22"/>
              </w:rPr>
            </w:pPr>
            <w:r>
              <w:rPr>
                <w:rFonts w:ascii="宋体" w:hAnsi="宋体" w:cs="宋体" w:eastAsia="宋体" w:hint="default"/>
                <w:sz w:val="22"/>
                <w:szCs w:val="22"/>
              </w:rPr>
              <w:t>2008</w:t>
            </w:r>
            <w:r>
              <w:rPr>
                <w:rFonts w:ascii="宋体" w:hAnsi="宋体" w:cs="宋体" w:eastAsia="宋体" w:hint="default"/>
                <w:spacing w:val="-58"/>
                <w:sz w:val="22"/>
                <w:szCs w:val="22"/>
              </w:rPr>
              <w:t> </w:t>
            </w:r>
            <w:r>
              <w:rPr>
                <w:rFonts w:ascii="宋体" w:hAnsi="宋体" w:cs="宋体" w:eastAsia="宋体" w:hint="default"/>
                <w:sz w:val="22"/>
                <w:szCs w:val="22"/>
              </w:rPr>
              <w:t>年</w:t>
            </w:r>
          </w:p>
        </w:tc>
      </w:tr>
      <w:tr>
        <w:trPr>
          <w:trHeight w:val="360" w:hRule="exact"/>
        </w:trPr>
        <w:tc>
          <w:tcPr>
            <w:tcW w:w="1741" w:type="dxa"/>
            <w:vMerge/>
            <w:tcBorders>
              <w:left w:val="nil" w:sz="6" w:space="0" w:color="auto"/>
              <w:bottom w:val="nil" w:sz="6" w:space="0" w:color="auto"/>
              <w:right w:val="nil" w:sz="6" w:space="0" w:color="auto"/>
            </w:tcBorders>
          </w:tcPr>
          <w:p>
            <w:pPr/>
          </w:p>
        </w:tc>
        <w:tc>
          <w:tcPr>
            <w:tcW w:w="211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741"/>
              <w:jc w:val="right"/>
              <w:rPr>
                <w:rFonts w:ascii="宋体" w:hAnsi="宋体" w:cs="宋体" w:eastAsia="宋体" w:hint="default"/>
                <w:sz w:val="22"/>
                <w:szCs w:val="22"/>
              </w:rPr>
            </w:pPr>
            <w:r>
              <w:rPr>
                <w:rFonts w:ascii="宋体" w:hAnsi="宋体" w:cs="宋体" w:eastAsia="宋体" w:hint="default"/>
                <w:w w:val="95"/>
                <w:sz w:val="22"/>
                <w:szCs w:val="22"/>
              </w:rPr>
              <w:t>千美元</w:t>
            </w:r>
            <w:r>
              <w:rPr>
                <w:rFonts w:ascii="宋体" w:hAnsi="宋体" w:cs="宋体" w:eastAsia="宋体" w:hint="default"/>
                <w:sz w:val="22"/>
                <w:szCs w:val="22"/>
              </w:rPr>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5"/>
              <w:jc w:val="right"/>
              <w:rPr>
                <w:rFonts w:ascii="宋体" w:hAnsi="宋体" w:cs="宋体" w:eastAsia="宋体" w:hint="default"/>
                <w:sz w:val="22"/>
                <w:szCs w:val="22"/>
              </w:rPr>
            </w:pPr>
            <w:r>
              <w:rPr>
                <w:rFonts w:ascii="宋体" w:hAnsi="宋体" w:cs="宋体" w:eastAsia="宋体" w:hint="default"/>
                <w:w w:val="95"/>
                <w:sz w:val="22"/>
                <w:szCs w:val="22"/>
              </w:rPr>
              <w:t>千美元</w:t>
            </w:r>
            <w:r>
              <w:rPr>
                <w:rFonts w:ascii="宋体" w:hAnsi="宋体" w:cs="宋体" w:eastAsia="宋体" w:hint="default"/>
                <w:sz w:val="22"/>
                <w:szCs w:val="22"/>
              </w:rPr>
            </w:r>
          </w:p>
        </w:tc>
      </w:tr>
      <w:tr>
        <w:trPr>
          <w:trHeight w:val="360" w:hRule="exact"/>
        </w:trPr>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权益部分</w:t>
            </w:r>
          </w:p>
        </w:tc>
        <w:tc>
          <w:tcPr>
            <w:tcW w:w="211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740"/>
              <w:jc w:val="right"/>
              <w:rPr>
                <w:rFonts w:ascii="宋体" w:hAnsi="宋体" w:cs="宋体" w:eastAsia="宋体" w:hint="default"/>
                <w:sz w:val="22"/>
                <w:szCs w:val="22"/>
              </w:rPr>
            </w:pPr>
            <w:r>
              <w:rPr>
                <w:rFonts w:ascii="宋体"/>
                <w:w w:val="95"/>
                <w:sz w:val="22"/>
              </w:rPr>
              <w:t>58,271</w:t>
            </w:r>
            <w:r>
              <w:rPr>
                <w:rFonts w:ascii="宋体"/>
                <w:sz w:val="22"/>
              </w:rPr>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w w:val="95"/>
                <w:sz w:val="22"/>
              </w:rPr>
              <w:t>58,271</w:t>
            </w:r>
            <w:r>
              <w:rPr>
                <w:rFonts w:ascii="宋体"/>
                <w:sz w:val="22"/>
              </w:rPr>
            </w:r>
          </w:p>
        </w:tc>
      </w:tr>
      <w:tr>
        <w:trPr>
          <w:trHeight w:val="360" w:hRule="exact"/>
        </w:trPr>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负债部分</w:t>
            </w:r>
          </w:p>
        </w:tc>
        <w:tc>
          <w:tcPr>
            <w:tcW w:w="2118" w:type="dxa"/>
            <w:tcBorders>
              <w:top w:val="nil" w:sz="6" w:space="0" w:color="auto"/>
              <w:left w:val="nil" w:sz="6" w:space="0" w:color="auto"/>
              <w:bottom w:val="nil" w:sz="6" w:space="0" w:color="auto"/>
              <w:right w:val="nil" w:sz="6" w:space="0" w:color="auto"/>
            </w:tcBorders>
          </w:tcPr>
          <w:p>
            <w:pPr/>
          </w:p>
        </w:tc>
        <w:tc>
          <w:tcPr>
            <w:tcW w:w="1492" w:type="dxa"/>
            <w:tcBorders>
              <w:top w:val="nil" w:sz="6" w:space="0" w:color="auto"/>
              <w:left w:val="nil" w:sz="6" w:space="0" w:color="auto"/>
              <w:bottom w:val="nil" w:sz="6" w:space="0" w:color="auto"/>
              <w:right w:val="nil" w:sz="6" w:space="0" w:color="auto"/>
            </w:tcBorders>
          </w:tcPr>
          <w:p>
            <w:pPr/>
          </w:p>
        </w:tc>
      </w:tr>
      <w:tr>
        <w:trPr>
          <w:trHeight w:val="360" w:hRule="exact"/>
        </w:trPr>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于</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日</w:t>
            </w:r>
          </w:p>
        </w:tc>
        <w:tc>
          <w:tcPr>
            <w:tcW w:w="211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740"/>
              <w:jc w:val="right"/>
              <w:rPr>
                <w:rFonts w:ascii="宋体" w:hAnsi="宋体" w:cs="宋体" w:eastAsia="宋体" w:hint="default"/>
                <w:sz w:val="22"/>
                <w:szCs w:val="22"/>
              </w:rPr>
            </w:pPr>
            <w:r>
              <w:rPr>
                <w:rFonts w:ascii="宋体"/>
                <w:spacing w:val="-1"/>
                <w:sz w:val="22"/>
              </w:rPr>
              <w:t>206,015</w:t>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spacing w:val="-1"/>
                <w:sz w:val="22"/>
              </w:rPr>
              <w:t>202,956</w:t>
            </w:r>
          </w:p>
        </w:tc>
      </w:tr>
      <w:tr>
        <w:trPr>
          <w:trHeight w:val="390" w:hRule="exact"/>
        </w:trPr>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利息支出</w:t>
            </w:r>
          </w:p>
        </w:tc>
        <w:tc>
          <w:tcPr>
            <w:tcW w:w="211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740"/>
              <w:jc w:val="right"/>
              <w:rPr>
                <w:rFonts w:ascii="宋体" w:hAnsi="宋体" w:cs="宋体" w:eastAsia="宋体" w:hint="default"/>
                <w:sz w:val="22"/>
                <w:szCs w:val="22"/>
              </w:rPr>
            </w:pPr>
            <w:r>
              <w:rPr>
                <w:rFonts w:ascii="宋体"/>
                <w:w w:val="95"/>
                <w:sz w:val="22"/>
              </w:rPr>
              <w:t>10,229</w:t>
            </w:r>
            <w:r>
              <w:rPr>
                <w:rFonts w:ascii="宋体"/>
                <w:sz w:val="22"/>
              </w:rPr>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w w:val="95"/>
                <w:sz w:val="22"/>
              </w:rPr>
              <w:t>10,229</w:t>
            </w:r>
            <w:r>
              <w:rPr>
                <w:rFonts w:ascii="宋体"/>
                <w:sz w:val="22"/>
              </w:rPr>
            </w:r>
          </w:p>
        </w:tc>
      </w:tr>
    </w:tbl>
    <w:p>
      <w:pPr>
        <w:spacing w:after="0" w:line="240" w:lineRule="auto"/>
        <w:jc w:val="right"/>
        <w:rPr>
          <w:rFonts w:ascii="宋体" w:hAnsi="宋体" w:cs="宋体" w:eastAsia="宋体" w:hint="default"/>
          <w:sz w:val="22"/>
          <w:szCs w:val="22"/>
        </w:rPr>
        <w:sectPr>
          <w:headerReference w:type="default" r:id="rId601"/>
          <w:footerReference w:type="default" r:id="rId602"/>
          <w:pgSz w:w="11910" w:h="16840"/>
          <w:pgMar w:header="898" w:footer="844" w:top="1720" w:bottom="1040" w:left="1460" w:right="1520"/>
          <w:pgNumType w:start="120"/>
        </w:sectPr>
      </w:pPr>
    </w:p>
    <w:p>
      <w:pPr>
        <w:pStyle w:val="BodyText"/>
        <w:tabs>
          <w:tab w:pos="2661" w:val="left" w:leader="none"/>
          <w:tab w:pos="4861" w:val="left" w:leader="none"/>
        </w:tabs>
        <w:spacing w:line="240" w:lineRule="auto" w:before="60"/>
        <w:ind w:left="241" w:right="105"/>
        <w:jc w:val="left"/>
      </w:pPr>
      <w:r>
        <w:rPr>
          <w:w w:val="95"/>
        </w:rPr>
        <w:t>已付利息</w:t>
        <w:tab/>
        <w:t>-7,032</w:t>
        <w:tab/>
      </w:r>
      <w:r>
        <w:rPr/>
        <w:t>-7,170</w:t>
      </w:r>
    </w:p>
    <w:p>
      <w:pPr>
        <w:tabs>
          <w:tab w:pos="2561" w:val="left" w:leader="none"/>
          <w:tab w:pos="4773" w:val="left" w:leader="none"/>
        </w:tabs>
        <w:spacing w:line="300" w:lineRule="auto" w:before="72"/>
        <w:ind w:left="241" w:right="3373" w:firstLine="880"/>
        <w:jc w:val="left"/>
        <w:rPr>
          <w:rFonts w:ascii="宋体" w:hAnsi="宋体" w:cs="宋体" w:eastAsia="宋体" w:hint="default"/>
          <w:sz w:val="22"/>
          <w:szCs w:val="22"/>
        </w:rPr>
      </w:pPr>
      <w:r>
        <w:rPr>
          <w:rFonts w:ascii="宋体" w:hAnsi="宋体" w:cs="宋体" w:eastAsia="宋体" w:hint="default"/>
          <w:sz w:val="22"/>
          <w:szCs w:val="22"/>
        </w:rPr>
        <w:t>----------------------------------------</w:t>
      </w:r>
      <w:r>
        <w:rPr>
          <w:rFonts w:ascii="宋体" w:hAnsi="宋体" w:cs="宋体" w:eastAsia="宋体" w:hint="default"/>
          <w:w w:val="99"/>
          <w:sz w:val="22"/>
          <w:szCs w:val="22"/>
        </w:rPr>
        <w:t> </w:t>
      </w:r>
      <w:r>
        <w:rPr>
          <w:rFonts w:ascii="宋体" w:hAnsi="宋体" w:cs="宋体" w:eastAsia="宋体" w:hint="default"/>
          <w:b/>
          <w:bCs/>
          <w:sz w:val="22"/>
          <w:szCs w:val="22"/>
        </w:rPr>
        <w:t>于</w:t>
      </w:r>
      <w:r>
        <w:rPr>
          <w:rFonts w:ascii="宋体" w:hAnsi="宋体" w:cs="宋体" w:eastAsia="宋体" w:hint="default"/>
          <w:b/>
          <w:bCs/>
          <w:spacing w:val="-57"/>
          <w:sz w:val="22"/>
          <w:szCs w:val="22"/>
        </w:rPr>
        <w:t> </w:t>
      </w:r>
      <w:r>
        <w:rPr>
          <w:rFonts w:ascii="宋体" w:hAnsi="宋体" w:cs="宋体" w:eastAsia="宋体" w:hint="default"/>
          <w:b/>
          <w:bCs/>
          <w:sz w:val="22"/>
          <w:szCs w:val="22"/>
        </w:rPr>
        <w:t>12</w:t>
      </w:r>
      <w:r>
        <w:rPr>
          <w:rFonts w:ascii="宋体" w:hAnsi="宋体" w:cs="宋体" w:eastAsia="宋体" w:hint="default"/>
          <w:b/>
          <w:bCs/>
          <w:spacing w:val="-56"/>
          <w:sz w:val="22"/>
          <w:szCs w:val="22"/>
        </w:rPr>
        <w:t> </w:t>
      </w:r>
      <w:r>
        <w:rPr>
          <w:rFonts w:ascii="宋体" w:hAnsi="宋体" w:cs="宋体" w:eastAsia="宋体" w:hint="default"/>
          <w:b/>
          <w:bCs/>
          <w:sz w:val="22"/>
          <w:szCs w:val="22"/>
        </w:rPr>
        <w:t>月</w:t>
      </w:r>
      <w:r>
        <w:rPr>
          <w:rFonts w:ascii="宋体" w:hAnsi="宋体" w:cs="宋体" w:eastAsia="宋体" w:hint="default"/>
          <w:b/>
          <w:bCs/>
          <w:spacing w:val="-58"/>
          <w:sz w:val="22"/>
          <w:szCs w:val="22"/>
        </w:rPr>
        <w:t> </w:t>
      </w:r>
      <w:r>
        <w:rPr>
          <w:rFonts w:ascii="宋体" w:hAnsi="宋体" w:cs="宋体" w:eastAsia="宋体" w:hint="default"/>
          <w:b/>
          <w:bCs/>
          <w:sz w:val="22"/>
          <w:szCs w:val="22"/>
        </w:rPr>
        <w:t>31</w:t>
      </w:r>
      <w:r>
        <w:rPr>
          <w:rFonts w:ascii="宋体" w:hAnsi="宋体" w:cs="宋体" w:eastAsia="宋体" w:hint="default"/>
          <w:b/>
          <w:bCs/>
          <w:spacing w:val="-58"/>
          <w:sz w:val="22"/>
          <w:szCs w:val="22"/>
        </w:rPr>
        <w:t> </w:t>
      </w:r>
      <w:r>
        <w:rPr>
          <w:rFonts w:ascii="宋体" w:hAnsi="宋体" w:cs="宋体" w:eastAsia="宋体" w:hint="default"/>
          <w:b/>
          <w:bCs/>
          <w:sz w:val="22"/>
          <w:szCs w:val="22"/>
        </w:rPr>
        <w:t>日</w:t>
        <w:tab/>
      </w:r>
      <w:r>
        <w:rPr>
          <w:rFonts w:ascii="宋体" w:hAnsi="宋体" w:cs="宋体" w:eastAsia="宋体" w:hint="default"/>
          <w:b/>
          <w:bCs/>
          <w:w w:val="95"/>
          <w:sz w:val="22"/>
          <w:szCs w:val="22"/>
        </w:rPr>
        <w:t>209,212</w:t>
        <w:tab/>
      </w:r>
      <w:r>
        <w:rPr>
          <w:rFonts w:ascii="宋体" w:hAnsi="宋体" w:cs="宋体" w:eastAsia="宋体" w:hint="default"/>
          <w:b/>
          <w:bCs/>
          <w:sz w:val="22"/>
          <w:szCs w:val="22"/>
        </w:rPr>
        <w:t>206,015</w:t>
      </w:r>
      <w:r>
        <w:rPr>
          <w:rFonts w:ascii="宋体" w:hAnsi="宋体" w:cs="宋体" w:eastAsia="宋体" w:hint="default"/>
          <w:sz w:val="22"/>
          <w:szCs w:val="22"/>
        </w:rPr>
      </w:r>
    </w:p>
    <w:p>
      <w:pPr>
        <w:spacing w:line="240" w:lineRule="auto" w:before="11"/>
        <w:rPr>
          <w:rFonts w:ascii="宋体" w:hAnsi="宋体" w:cs="宋体" w:eastAsia="宋体" w:hint="default"/>
          <w:b/>
          <w:bCs/>
          <w:sz w:val="28"/>
          <w:szCs w:val="28"/>
        </w:rPr>
      </w:pPr>
    </w:p>
    <w:p>
      <w:pPr>
        <w:pStyle w:val="BodyText"/>
        <w:spacing w:line="240" w:lineRule="auto"/>
        <w:ind w:left="791" w:right="105"/>
        <w:jc w:val="left"/>
      </w:pPr>
      <w:r>
        <w:rPr>
          <w:w w:val="99"/>
        </w:rPr>
        <w:t>截至</w:t>
      </w:r>
      <w:r>
        <w:rPr>
          <w:spacing w:val="-77"/>
        </w:rPr>
        <w:t> </w:t>
      </w:r>
      <w:r>
        <w:rPr>
          <w:w w:val="99"/>
        </w:rPr>
        <w:t>2009</w:t>
      </w:r>
      <w:r>
        <w:rPr>
          <w:spacing w:val="-76"/>
        </w:rPr>
        <w:t> </w:t>
      </w:r>
      <w:r>
        <w:rPr>
          <w:w w:val="99"/>
        </w:rPr>
        <w:t>年</w:t>
      </w:r>
      <w:r>
        <w:rPr>
          <w:spacing w:val="-78"/>
        </w:rPr>
        <w:t> </w:t>
      </w:r>
      <w:r>
        <w:rPr>
          <w:w w:val="99"/>
        </w:rPr>
        <w:t>12</w:t>
      </w:r>
      <w:r>
        <w:rPr>
          <w:spacing w:val="-76"/>
        </w:rPr>
        <w:t> </w:t>
      </w:r>
      <w:r>
        <w:rPr>
          <w:w w:val="99"/>
        </w:rPr>
        <w:t>月</w:t>
      </w:r>
      <w:r>
        <w:rPr>
          <w:spacing w:val="-77"/>
        </w:rPr>
        <w:t> </w:t>
      </w:r>
      <w:r>
        <w:rPr>
          <w:spacing w:val="-1"/>
          <w:w w:val="99"/>
        </w:rPr>
        <w:t>3</w:t>
      </w:r>
      <w:r>
        <w:rPr>
          <w:w w:val="99"/>
        </w:rPr>
        <w:t>1</w:t>
      </w:r>
      <w:r>
        <w:rPr>
          <w:spacing w:val="-76"/>
        </w:rPr>
        <w:t> </w:t>
      </w:r>
      <w:r>
        <w:rPr>
          <w:w w:val="99"/>
        </w:rPr>
        <w:t>日</w:t>
      </w:r>
      <w:r>
        <w:rPr>
          <w:spacing w:val="-111"/>
          <w:w w:val="99"/>
        </w:rPr>
        <w:t>，</w:t>
      </w:r>
      <w:r>
        <w:rPr>
          <w:w w:val="99"/>
        </w:rPr>
        <w:t>可转债负债成份的公允价值为</w:t>
      </w:r>
      <w:r>
        <w:rPr>
          <w:spacing w:val="-77"/>
        </w:rPr>
        <w:t> </w:t>
      </w:r>
      <w:r>
        <w:rPr>
          <w:w w:val="99"/>
        </w:rPr>
        <w:t>207</w:t>
      </w:r>
      <w:r>
        <w:rPr>
          <w:spacing w:val="-1"/>
          <w:w w:val="99"/>
        </w:rPr>
        <w:t>,</w:t>
      </w:r>
      <w:r>
        <w:rPr>
          <w:w w:val="99"/>
        </w:rPr>
        <w:t>183</w:t>
      </w:r>
      <w:r>
        <w:rPr>
          <w:spacing w:val="-1"/>
          <w:w w:val="99"/>
        </w:rPr>
        <w:t>,</w:t>
      </w:r>
      <w:r>
        <w:rPr>
          <w:w w:val="99"/>
        </w:rPr>
        <w:t>00</w:t>
      </w:r>
      <w:r>
        <w:rPr>
          <w:spacing w:val="-1"/>
          <w:w w:val="99"/>
        </w:rPr>
        <w:t>0</w:t>
      </w:r>
      <w:r>
        <w:rPr>
          <w:w w:val="99"/>
        </w:rPr>
        <w:t>.</w:t>
      </w:r>
      <w:r>
        <w:rPr>
          <w:spacing w:val="-1"/>
          <w:w w:val="99"/>
        </w:rPr>
        <w:t>0</w:t>
      </w:r>
      <w:r>
        <w:rPr>
          <w:w w:val="99"/>
        </w:rPr>
        <w:t>0</w:t>
      </w:r>
      <w:r>
        <w:rPr>
          <w:spacing w:val="-77"/>
        </w:rPr>
        <w:t> </w:t>
      </w:r>
      <w:r>
        <w:rPr>
          <w:w w:val="99"/>
        </w:rPr>
        <w:t>美</w:t>
      </w:r>
      <w:r>
        <w:rPr>
          <w:spacing w:val="-111"/>
          <w:w w:val="99"/>
        </w:rPr>
        <w:t>元</w:t>
      </w:r>
      <w:r>
        <w:rPr>
          <w:w w:val="99"/>
        </w:rPr>
        <w:t>（2008</w:t>
      </w:r>
      <w:r>
        <w:rPr/>
      </w:r>
    </w:p>
    <w:p>
      <w:pPr>
        <w:pStyle w:val="BodyText"/>
        <w:spacing w:line="240" w:lineRule="auto" w:before="72"/>
        <w:ind w:left="241" w:right="105"/>
        <w:jc w:val="left"/>
      </w:pPr>
      <w:r>
        <w:rPr>
          <w:w w:val="99"/>
        </w:rPr>
        <w:t>年</w:t>
      </w:r>
      <w:r>
        <w:rPr>
          <w:spacing w:val="-72"/>
        </w:rPr>
        <w:t> </w:t>
      </w:r>
      <w:r>
        <w:rPr>
          <w:w w:val="99"/>
        </w:rPr>
        <w:t>12</w:t>
      </w:r>
      <w:r>
        <w:rPr>
          <w:spacing w:val="-72"/>
        </w:rPr>
        <w:t> </w:t>
      </w:r>
      <w:r>
        <w:rPr>
          <w:w w:val="99"/>
        </w:rPr>
        <w:t>月</w:t>
      </w:r>
      <w:r>
        <w:rPr>
          <w:spacing w:val="-72"/>
        </w:rPr>
        <w:t> </w:t>
      </w:r>
      <w:r>
        <w:rPr>
          <w:spacing w:val="-1"/>
          <w:w w:val="99"/>
        </w:rPr>
        <w:t>3</w:t>
      </w:r>
      <w:r>
        <w:rPr>
          <w:w w:val="99"/>
        </w:rPr>
        <w:t>1</w:t>
      </w:r>
      <w:r>
        <w:rPr>
          <w:spacing w:val="-73"/>
        </w:rPr>
        <w:t> </w:t>
      </w:r>
      <w:r>
        <w:rPr>
          <w:w w:val="99"/>
        </w:rPr>
        <w:t>日公允价值为</w:t>
      </w:r>
      <w:r>
        <w:rPr>
          <w:spacing w:val="-72"/>
        </w:rPr>
        <w:t> </w:t>
      </w:r>
      <w:r>
        <w:rPr>
          <w:w w:val="99"/>
        </w:rPr>
        <w:t>169</w:t>
      </w:r>
      <w:r>
        <w:rPr>
          <w:spacing w:val="-1"/>
          <w:w w:val="99"/>
        </w:rPr>
        <w:t>,</w:t>
      </w:r>
      <w:r>
        <w:rPr>
          <w:w w:val="99"/>
        </w:rPr>
        <w:t>37</w:t>
      </w:r>
      <w:r>
        <w:rPr>
          <w:spacing w:val="-1"/>
          <w:w w:val="99"/>
        </w:rPr>
        <w:t>7,</w:t>
      </w:r>
      <w:r>
        <w:rPr>
          <w:w w:val="99"/>
        </w:rPr>
        <w:t>000</w:t>
      </w:r>
      <w:r>
        <w:rPr>
          <w:spacing w:val="-1"/>
          <w:w w:val="99"/>
        </w:rPr>
        <w:t>.</w:t>
      </w:r>
      <w:r>
        <w:rPr>
          <w:w w:val="99"/>
        </w:rPr>
        <w:t>00</w:t>
      </w:r>
      <w:r>
        <w:rPr>
          <w:spacing w:val="-72"/>
        </w:rPr>
        <w:t> </w:t>
      </w:r>
      <w:r>
        <w:rPr>
          <w:w w:val="99"/>
        </w:rPr>
        <w:t>美</w:t>
      </w:r>
      <w:r>
        <w:rPr>
          <w:spacing w:val="-2"/>
          <w:w w:val="99"/>
        </w:rPr>
        <w:t>元</w:t>
      </w:r>
      <w:r>
        <w:rPr>
          <w:spacing w:val="-111"/>
          <w:w w:val="99"/>
        </w:rPr>
        <w:t>）</w:t>
      </w:r>
      <w:r>
        <w:rPr>
          <w:spacing w:val="-110"/>
          <w:w w:val="99"/>
        </w:rPr>
        <w:t>。</w:t>
      </w:r>
      <w:r>
        <w:rPr>
          <w:w w:val="99"/>
        </w:rPr>
        <w:t>公允价值是将现金流量按年利率</w:t>
      </w:r>
      <w:r>
        <w:rPr>
          <w:spacing w:val="-71"/>
        </w:rPr>
        <w:t> </w:t>
      </w:r>
      <w:r>
        <w:rPr>
          <w:w w:val="99"/>
        </w:rPr>
        <w:t>7.42%</w:t>
      </w:r>
      <w:r>
        <w:rPr/>
      </w:r>
    </w:p>
    <w:p>
      <w:pPr>
        <w:pStyle w:val="BodyText"/>
        <w:spacing w:line="240" w:lineRule="auto" w:before="72"/>
        <w:ind w:left="241" w:right="105"/>
        <w:jc w:val="left"/>
      </w:pPr>
      <w:r>
        <w:rPr/>
        <w:t>（2008</w:t>
      </w:r>
      <w:r>
        <w:rPr>
          <w:spacing w:val="-59"/>
        </w:rPr>
        <w:t> </w:t>
      </w:r>
      <w:r>
        <w:rPr/>
        <w:t>年利率</w:t>
      </w:r>
      <w:r>
        <w:rPr>
          <w:spacing w:val="-59"/>
        </w:rPr>
        <w:t> </w:t>
      </w:r>
      <w:r>
        <w:rPr/>
        <w:t>18.12%)折现得出。</w:t>
      </w:r>
    </w:p>
    <w:p>
      <w:pPr>
        <w:spacing w:line="240" w:lineRule="auto" w:before="0"/>
        <w:rPr>
          <w:rFonts w:ascii="宋体" w:hAnsi="宋体" w:cs="宋体" w:eastAsia="宋体" w:hint="default"/>
          <w:sz w:val="22"/>
          <w:szCs w:val="22"/>
        </w:rPr>
      </w:pPr>
    </w:p>
    <w:p>
      <w:pPr>
        <w:pStyle w:val="BodyText"/>
        <w:spacing w:line="240" w:lineRule="auto" w:before="144"/>
        <w:ind w:left="791" w:right="105"/>
        <w:jc w:val="left"/>
      </w:pPr>
      <w:r>
        <w:rPr/>
        <w:t>2009</w:t>
      </w:r>
      <w:r>
        <w:rPr>
          <w:spacing w:val="-59"/>
        </w:rPr>
        <w:t> </w:t>
      </w:r>
      <w:r>
        <w:rPr/>
        <w:t>年度公司发行的可转债未发生转换。</w:t>
      </w:r>
    </w:p>
    <w:p>
      <w:pPr>
        <w:spacing w:line="240" w:lineRule="auto" w:before="0"/>
        <w:rPr>
          <w:rFonts w:ascii="宋体" w:hAnsi="宋体" w:cs="宋体" w:eastAsia="宋体" w:hint="default"/>
          <w:sz w:val="22"/>
          <w:szCs w:val="22"/>
        </w:rPr>
      </w:pPr>
    </w:p>
    <w:p>
      <w:pPr>
        <w:pStyle w:val="BodyText"/>
        <w:spacing w:line="240" w:lineRule="auto" w:before="144"/>
        <w:ind w:left="791" w:right="105"/>
        <w:jc w:val="left"/>
      </w:pPr>
      <w:r>
        <w:rPr/>
        <w:pict>
          <v:group style="position:absolute;margin-left:78.559998pt;margin-top:41.685741pt;width:427.95pt;height:364.6pt;mso-position-horizontal-relative:page;mso-position-vertical-relative:paragraph;z-index:-1045912" coordorigin="1571,834" coordsize="8559,7292">
            <v:group style="position:absolute;left:1584;top:839;width:1336;height:2" coordorigin="1584,839" coordsize="1336,2">
              <v:shape style="position:absolute;left:1584;top:839;width:1336;height:2" coordorigin="1584,839" coordsize="1336,0" path="m1584,839l2920,839e" filled="false" stroked="true" strokeweight=".48pt" strokecolor="#000000">
                <v:path arrowok="t"/>
              </v:shape>
            </v:group>
            <v:group style="position:absolute;left:1584;top:858;width:1336;height:2" coordorigin="1584,858" coordsize="1336,2">
              <v:shape style="position:absolute;left:1584;top:858;width:1336;height:2" coordorigin="1584,858" coordsize="1336,0" path="m1584,858l2920,858e" filled="false" stroked="true" strokeweight=".48pt" strokecolor="#000000">
                <v:path arrowok="t"/>
              </v:shape>
              <v:shape style="position:absolute;left:2920;top:863;width:10;height:2" type="#_x0000_t75" stroked="false">
                <v:imagedata r:id="rId105" o:title=""/>
              </v:shape>
            </v:group>
            <v:group style="position:absolute;left:2920;top:839;width:29;height:2" coordorigin="2920,839" coordsize="29,2">
              <v:shape style="position:absolute;left:2920;top:839;width:29;height:2" coordorigin="2920,839" coordsize="29,0" path="m2920,839l2948,839e" filled="false" stroked="true" strokeweight=".48pt" strokecolor="#000000">
                <v:path arrowok="t"/>
              </v:shape>
            </v:group>
            <v:group style="position:absolute;left:2920;top:858;width:29;height:2" coordorigin="2920,858" coordsize="29,2">
              <v:shape style="position:absolute;left:2920;top:858;width:29;height:2" coordorigin="2920,858" coordsize="29,0" path="m2920,858l2948,858e" filled="false" stroked="true" strokeweight=".48pt" strokecolor="#000000">
                <v:path arrowok="t"/>
              </v:shape>
            </v:group>
            <v:group style="position:absolute;left:2948;top:839;width:1599;height:2" coordorigin="2948,839" coordsize="1599,2">
              <v:shape style="position:absolute;left:2948;top:839;width:1599;height:2" coordorigin="2948,839" coordsize="1599,0" path="m2948,839l4547,839e" filled="false" stroked="true" strokeweight=".48pt" strokecolor="#000000">
                <v:path arrowok="t"/>
              </v:shape>
            </v:group>
            <v:group style="position:absolute;left:2948;top:858;width:1599;height:2" coordorigin="2948,858" coordsize="1599,2">
              <v:shape style="position:absolute;left:2948;top:858;width:1599;height:2" coordorigin="2948,858" coordsize="1599,0" path="m2948,858l4547,858e" filled="false" stroked="true" strokeweight=".48pt" strokecolor="#000000">
                <v:path arrowok="t"/>
              </v:shape>
              <v:shape style="position:absolute;left:4547;top:863;width:10;height:2" type="#_x0000_t75" stroked="false">
                <v:imagedata r:id="rId105" o:title=""/>
              </v:shape>
            </v:group>
            <v:group style="position:absolute;left:4547;top:839;width:29;height:2" coordorigin="4547,839" coordsize="29,2">
              <v:shape style="position:absolute;left:4547;top:839;width:29;height:2" coordorigin="4547,839" coordsize="29,0" path="m4547,839l4576,839e" filled="false" stroked="true" strokeweight=".48pt" strokecolor="#000000">
                <v:path arrowok="t"/>
              </v:shape>
            </v:group>
            <v:group style="position:absolute;left:4547;top:858;width:29;height:2" coordorigin="4547,858" coordsize="29,2">
              <v:shape style="position:absolute;left:4547;top:858;width:29;height:2" coordorigin="4547,858" coordsize="29,0" path="m4547,858l4576,858e" filled="false" stroked="true" strokeweight=".48pt" strokecolor="#000000">
                <v:path arrowok="t"/>
              </v:shape>
            </v:group>
            <v:group style="position:absolute;left:4576;top:839;width:1599;height:2" coordorigin="4576,839" coordsize="1599,2">
              <v:shape style="position:absolute;left:4576;top:839;width:1599;height:2" coordorigin="4576,839" coordsize="1599,0" path="m4576,839l6174,839e" filled="false" stroked="true" strokeweight=".48pt" strokecolor="#000000">
                <v:path arrowok="t"/>
              </v:shape>
            </v:group>
            <v:group style="position:absolute;left:4576;top:858;width:1599;height:2" coordorigin="4576,858" coordsize="1599,2">
              <v:shape style="position:absolute;left:4576;top:858;width:1599;height:2" coordorigin="4576,858" coordsize="1599,0" path="m4576,858l6174,858e" filled="false" stroked="true" strokeweight=".48pt" strokecolor="#000000">
                <v:path arrowok="t"/>
              </v:shape>
              <v:shape style="position:absolute;left:6174;top:863;width:10;height:2" type="#_x0000_t75" stroked="false">
                <v:imagedata r:id="rId105" o:title=""/>
              </v:shape>
            </v:group>
            <v:group style="position:absolute;left:6174;top:839;width:29;height:2" coordorigin="6174,839" coordsize="29,2">
              <v:shape style="position:absolute;left:6174;top:839;width:29;height:2" coordorigin="6174,839" coordsize="29,0" path="m6174,839l6203,839e" filled="false" stroked="true" strokeweight=".48pt" strokecolor="#000000">
                <v:path arrowok="t"/>
              </v:shape>
            </v:group>
            <v:group style="position:absolute;left:6174;top:858;width:29;height:2" coordorigin="6174,858" coordsize="29,2">
              <v:shape style="position:absolute;left:6174;top:858;width:29;height:2" coordorigin="6174,858" coordsize="29,0" path="m6174,858l6203,858e" filled="false" stroked="true" strokeweight=".48pt" strokecolor="#000000">
                <v:path arrowok="t"/>
              </v:shape>
            </v:group>
            <v:group style="position:absolute;left:6203;top:839;width:755;height:2" coordorigin="6203,839" coordsize="755,2">
              <v:shape style="position:absolute;left:6203;top:839;width:755;height:2" coordorigin="6203,839" coordsize="755,0" path="m6203,839l6958,839e" filled="false" stroked="true" strokeweight=".48pt" strokecolor="#000000">
                <v:path arrowok="t"/>
              </v:shape>
            </v:group>
            <v:group style="position:absolute;left:6203;top:858;width:755;height:2" coordorigin="6203,858" coordsize="755,2">
              <v:shape style="position:absolute;left:6203;top:858;width:755;height:2" coordorigin="6203,858" coordsize="755,0" path="m6203,858l6958,858e" filled="false" stroked="true" strokeweight=".48pt" strokecolor="#000000">
                <v:path arrowok="t"/>
              </v:shape>
              <v:shape style="position:absolute;left:6958;top:863;width:10;height:2" type="#_x0000_t75" stroked="false">
                <v:imagedata r:id="rId105" o:title=""/>
              </v:shape>
            </v:group>
            <v:group style="position:absolute;left:6958;top:839;width:29;height:2" coordorigin="6958,839" coordsize="29,2">
              <v:shape style="position:absolute;left:6958;top:839;width:29;height:2" coordorigin="6958,839" coordsize="29,0" path="m6958,839l6986,839e" filled="false" stroked="true" strokeweight=".48pt" strokecolor="#000000">
                <v:path arrowok="t"/>
              </v:shape>
            </v:group>
            <v:group style="position:absolute;left:6958;top:858;width:29;height:2" coordorigin="6958,858" coordsize="29,2">
              <v:shape style="position:absolute;left:6958;top:858;width:29;height:2" coordorigin="6958,858" coordsize="29,0" path="m6958,858l6986,858e" filled="false" stroked="true" strokeweight=".48pt" strokecolor="#000000">
                <v:path arrowok="t"/>
              </v:shape>
            </v:group>
            <v:group style="position:absolute;left:6986;top:839;width:1499;height:2" coordorigin="6986,839" coordsize="1499,2">
              <v:shape style="position:absolute;left:6986;top:839;width:1499;height:2" coordorigin="6986,839" coordsize="1499,0" path="m6986,839l8485,839e" filled="false" stroked="true" strokeweight=".48pt" strokecolor="#000000">
                <v:path arrowok="t"/>
              </v:shape>
            </v:group>
            <v:group style="position:absolute;left:6986;top:858;width:1499;height:2" coordorigin="6986,858" coordsize="1499,2">
              <v:shape style="position:absolute;left:6986;top:858;width:1499;height:2" coordorigin="6986,858" coordsize="1499,0" path="m6986,858l8485,858e" filled="false" stroked="true" strokeweight=".48pt" strokecolor="#000000">
                <v:path arrowok="t"/>
              </v:shape>
              <v:shape style="position:absolute;left:8485;top:863;width:10;height:2" type="#_x0000_t75" stroked="false">
                <v:imagedata r:id="rId105" o:title=""/>
              </v:shape>
            </v:group>
            <v:group style="position:absolute;left:8485;top:839;width:29;height:2" coordorigin="8485,839" coordsize="29,2">
              <v:shape style="position:absolute;left:8485;top:839;width:29;height:2" coordorigin="8485,839" coordsize="29,0" path="m8485,839l8514,839e" filled="false" stroked="true" strokeweight=".48pt" strokecolor="#000000">
                <v:path arrowok="t"/>
              </v:shape>
            </v:group>
            <v:group style="position:absolute;left:8485;top:858;width:29;height:2" coordorigin="8485,858" coordsize="29,2">
              <v:shape style="position:absolute;left:8485;top:858;width:29;height:2" coordorigin="8485,858" coordsize="29,0" path="m8485,858l8514,858e" filled="false" stroked="true" strokeweight=".48pt" strokecolor="#000000">
                <v:path arrowok="t"/>
              </v:shape>
            </v:group>
            <v:group style="position:absolute;left:8514;top:839;width:1596;height:2" coordorigin="8514,839" coordsize="1596,2">
              <v:shape style="position:absolute;left:8514;top:839;width:1596;height:2" coordorigin="8514,839" coordsize="1596,0" path="m8514,839l10110,839e" filled="false" stroked="true" strokeweight=".48pt" strokecolor="#000000">
                <v:path arrowok="t"/>
              </v:shape>
            </v:group>
            <v:group style="position:absolute;left:8514;top:858;width:1596;height:2" coordorigin="8514,858" coordsize="1596,2">
              <v:shape style="position:absolute;left:8514;top:858;width:1596;height:2" coordorigin="8514,858" coordsize="1596,0" path="m8514,858l10110,858e" filled="false" stroked="true" strokeweight=".48pt" strokecolor="#000000">
                <v:path arrowok="t"/>
              </v:shape>
              <v:shape style="position:absolute;left:2900;top:845;width:5614;height:2558" type="#_x0000_t75" stroked="false">
                <v:imagedata r:id="rId607" o:title=""/>
              </v:shape>
              <v:shape style="position:absolute;left:1571;top:3371;width:8559;height:4754" type="#_x0000_t75" stroked="false">
                <v:imagedata r:id="rId608" o:title=""/>
              </v:shape>
              <v:shape style="position:absolute;left:2053;top:2059;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3536;top:1880;width:404;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4661;top:1880;width:1406;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本年公允价值变</w:t>
                      </w:r>
                      <w:r>
                        <w:rPr>
                          <w:rFonts w:ascii="宋体" w:hAnsi="宋体" w:cs="宋体" w:eastAsia="宋体" w:hint="default"/>
                          <w:sz w:val="20"/>
                          <w:szCs w:val="20"/>
                        </w:rPr>
                      </w:r>
                    </w:p>
                    <w:p>
                      <w:pPr>
                        <w:spacing w:before="98"/>
                        <w:ind w:left="0" w:right="1" w:firstLine="0"/>
                        <w:jc w:val="center"/>
                        <w:rPr>
                          <w:rFonts w:ascii="宋体" w:hAnsi="宋体" w:cs="宋体" w:eastAsia="宋体" w:hint="default"/>
                          <w:sz w:val="20"/>
                          <w:szCs w:val="20"/>
                        </w:rPr>
                      </w:pPr>
                      <w:r>
                        <w:rPr>
                          <w:rFonts w:ascii="宋体" w:hAnsi="宋体" w:cs="宋体" w:eastAsia="宋体" w:hint="default"/>
                          <w:b/>
                          <w:bCs/>
                          <w:sz w:val="20"/>
                          <w:szCs w:val="20"/>
                        </w:rPr>
                        <w:t>动损益</w:t>
                      </w:r>
                      <w:r>
                        <w:rPr>
                          <w:rFonts w:ascii="宋体" w:hAnsi="宋体" w:cs="宋体" w:eastAsia="宋体" w:hint="default"/>
                          <w:sz w:val="20"/>
                          <w:szCs w:val="20"/>
                        </w:rPr>
                      </w:r>
                    </w:p>
                  </w:txbxContent>
                </v:textbox>
                <w10:wrap type="none"/>
              </v:shape>
              <v:shape style="position:absolute;left:6370;top:980;width:404;height:2360"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b/>
                          <w:bCs/>
                          <w:sz w:val="20"/>
                          <w:szCs w:val="20"/>
                        </w:rPr>
                        <w:t>计入</w:t>
                      </w:r>
                      <w:r>
                        <w:rPr>
                          <w:rFonts w:ascii="宋体" w:hAnsi="宋体" w:cs="宋体" w:eastAsia="宋体" w:hint="default"/>
                          <w:sz w:val="20"/>
                          <w:szCs w:val="20"/>
                        </w:rPr>
                      </w:r>
                    </w:p>
                    <w:p>
                      <w:pPr>
                        <w:spacing w:line="360" w:lineRule="atLeast" w:before="0"/>
                        <w:ind w:left="0" w:right="0" w:firstLine="0"/>
                        <w:jc w:val="both"/>
                        <w:rPr>
                          <w:rFonts w:ascii="宋体" w:hAnsi="宋体" w:cs="宋体" w:eastAsia="宋体" w:hint="default"/>
                          <w:sz w:val="20"/>
                          <w:szCs w:val="20"/>
                        </w:rPr>
                      </w:pPr>
                      <w:r>
                        <w:rPr>
                          <w:rFonts w:ascii="宋体" w:hAnsi="宋体" w:cs="宋体" w:eastAsia="宋体" w:hint="default"/>
                          <w:b/>
                          <w:bCs/>
                          <w:sz w:val="20"/>
                          <w:szCs w:val="20"/>
                        </w:rPr>
                        <w:t>权益</w:t>
                      </w:r>
                      <w:r>
                        <w:rPr>
                          <w:rFonts w:ascii="宋体" w:hAnsi="宋体" w:cs="宋体" w:eastAsia="宋体" w:hint="default"/>
                          <w:b/>
                          <w:bCs/>
                          <w:spacing w:val="1"/>
                          <w:w w:val="99"/>
                          <w:sz w:val="20"/>
                          <w:szCs w:val="20"/>
                        </w:rPr>
                        <w:t> </w:t>
                      </w:r>
                      <w:r>
                        <w:rPr>
                          <w:rFonts w:ascii="宋体" w:hAnsi="宋体" w:cs="宋体" w:eastAsia="宋体" w:hint="default"/>
                          <w:b/>
                          <w:bCs/>
                          <w:sz w:val="20"/>
                          <w:szCs w:val="20"/>
                        </w:rPr>
                        <w:t>的累</w:t>
                      </w:r>
                      <w:r>
                        <w:rPr>
                          <w:rFonts w:ascii="宋体" w:hAnsi="宋体" w:cs="宋体" w:eastAsia="宋体" w:hint="default"/>
                          <w:b/>
                          <w:bCs/>
                          <w:spacing w:val="1"/>
                          <w:w w:val="99"/>
                          <w:sz w:val="20"/>
                          <w:szCs w:val="20"/>
                        </w:rPr>
                        <w:t> </w:t>
                      </w:r>
                      <w:r>
                        <w:rPr>
                          <w:rFonts w:ascii="宋体" w:hAnsi="宋体" w:cs="宋体" w:eastAsia="宋体" w:hint="default"/>
                          <w:b/>
                          <w:bCs/>
                          <w:sz w:val="20"/>
                          <w:szCs w:val="20"/>
                        </w:rPr>
                        <w:t>计公</w:t>
                      </w:r>
                      <w:r>
                        <w:rPr>
                          <w:rFonts w:ascii="宋体" w:hAnsi="宋体" w:cs="宋体" w:eastAsia="宋体" w:hint="default"/>
                          <w:b/>
                          <w:bCs/>
                          <w:spacing w:val="1"/>
                          <w:w w:val="99"/>
                          <w:sz w:val="20"/>
                          <w:szCs w:val="20"/>
                        </w:rPr>
                        <w:t> </w:t>
                      </w:r>
                      <w:r>
                        <w:rPr>
                          <w:rFonts w:ascii="宋体" w:hAnsi="宋体" w:cs="宋体" w:eastAsia="宋体" w:hint="default"/>
                          <w:b/>
                          <w:bCs/>
                          <w:sz w:val="20"/>
                          <w:szCs w:val="20"/>
                        </w:rPr>
                        <w:t>允价</w:t>
                      </w:r>
                      <w:r>
                        <w:rPr>
                          <w:rFonts w:ascii="宋体" w:hAnsi="宋体" w:cs="宋体" w:eastAsia="宋体" w:hint="default"/>
                          <w:b/>
                          <w:bCs/>
                          <w:spacing w:val="1"/>
                          <w:w w:val="99"/>
                          <w:sz w:val="20"/>
                          <w:szCs w:val="20"/>
                        </w:rPr>
                        <w:t> </w:t>
                      </w:r>
                      <w:r>
                        <w:rPr>
                          <w:rFonts w:ascii="宋体" w:hAnsi="宋体" w:cs="宋体" w:eastAsia="宋体" w:hint="default"/>
                          <w:b/>
                          <w:bCs/>
                          <w:sz w:val="20"/>
                          <w:szCs w:val="20"/>
                        </w:rPr>
                        <w:t>值变</w:t>
                      </w:r>
                      <w:r>
                        <w:rPr>
                          <w:rFonts w:ascii="宋体" w:hAnsi="宋体" w:cs="宋体" w:eastAsia="宋体" w:hint="default"/>
                          <w:b/>
                          <w:bCs/>
                          <w:spacing w:val="1"/>
                          <w:w w:val="99"/>
                          <w:sz w:val="20"/>
                          <w:szCs w:val="20"/>
                        </w:rPr>
                        <w:t> </w:t>
                      </w:r>
                      <w:r>
                        <w:rPr>
                          <w:rFonts w:ascii="宋体" w:hAnsi="宋体" w:cs="宋体" w:eastAsia="宋体" w:hint="default"/>
                          <w:b/>
                          <w:bCs/>
                          <w:sz w:val="20"/>
                          <w:szCs w:val="20"/>
                        </w:rPr>
                        <w:t>动</w:t>
                      </w:r>
                      <w:r>
                        <w:rPr>
                          <w:rFonts w:ascii="宋体" w:hAnsi="宋体" w:cs="宋体" w:eastAsia="宋体" w:hint="default"/>
                          <w:sz w:val="20"/>
                          <w:szCs w:val="20"/>
                        </w:rPr>
                      </w:r>
                    </w:p>
                  </w:txbxContent>
                </v:textbox>
                <w10:wrap type="none"/>
              </v:shape>
              <v:shape style="position:absolute;left:7122;top:1879;width:1205;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本年计提的减</w:t>
                      </w:r>
                      <w:r>
                        <w:rPr>
                          <w:rFonts w:ascii="宋体" w:hAnsi="宋体" w:cs="宋体" w:eastAsia="宋体" w:hint="default"/>
                          <w:sz w:val="20"/>
                          <w:szCs w:val="20"/>
                        </w:rPr>
                      </w:r>
                    </w:p>
                    <w:p>
                      <w:pPr>
                        <w:spacing w:before="98"/>
                        <w:ind w:left="0" w:right="1" w:firstLine="0"/>
                        <w:jc w:val="center"/>
                        <w:rPr>
                          <w:rFonts w:ascii="宋体" w:hAnsi="宋体" w:cs="宋体" w:eastAsia="宋体" w:hint="default"/>
                          <w:sz w:val="20"/>
                          <w:szCs w:val="20"/>
                        </w:rPr>
                      </w:pPr>
                      <w:r>
                        <w:rPr>
                          <w:rFonts w:ascii="宋体" w:hAnsi="宋体" w:cs="宋体" w:eastAsia="宋体" w:hint="default"/>
                          <w:b/>
                          <w:bCs/>
                          <w:w w:val="99"/>
                          <w:sz w:val="20"/>
                          <w:szCs w:val="20"/>
                        </w:rPr>
                        <w:t>值</w:t>
                      </w:r>
                      <w:r>
                        <w:rPr>
                          <w:rFonts w:ascii="宋体" w:hAnsi="宋体" w:cs="宋体" w:eastAsia="宋体" w:hint="default"/>
                          <w:sz w:val="20"/>
                          <w:szCs w:val="20"/>
                        </w:rPr>
                      </w:r>
                    </w:p>
                  </w:txbxContent>
                </v:textbox>
                <w10:wrap type="none"/>
              </v:shape>
              <v:shape style="position:absolute;left:9102;top:1879;width:404;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1692;top:3509;width:1200;height:2741"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b/>
                          <w:bCs/>
                          <w:sz w:val="20"/>
                          <w:szCs w:val="20"/>
                        </w:rPr>
                        <w:t>金融资产</w:t>
                      </w:r>
                      <w:r>
                        <w:rPr>
                          <w:rFonts w:ascii="宋体" w:hAnsi="宋体" w:cs="宋体" w:eastAsia="宋体" w:hint="default"/>
                          <w:sz w:val="20"/>
                          <w:szCs w:val="20"/>
                        </w:rPr>
                      </w:r>
                    </w:p>
                    <w:p>
                      <w:pPr>
                        <w:spacing w:line="331" w:lineRule="auto" w:before="109"/>
                        <w:ind w:left="0" w:right="0" w:firstLine="0"/>
                        <w:jc w:val="both"/>
                        <w:rPr>
                          <w:rFonts w:ascii="宋体" w:hAnsi="宋体" w:cs="宋体" w:eastAsia="宋体" w:hint="default"/>
                          <w:sz w:val="20"/>
                          <w:szCs w:val="20"/>
                        </w:rPr>
                      </w:pPr>
                      <w:r>
                        <w:rPr>
                          <w:rFonts w:ascii="宋体" w:hAnsi="宋体" w:cs="宋体" w:eastAsia="宋体" w:hint="default"/>
                          <w:spacing w:val="22"/>
                          <w:sz w:val="20"/>
                          <w:szCs w:val="20"/>
                        </w:rPr>
                        <w:t>以公允价</w:t>
                      </w:r>
                      <w:r>
                        <w:rPr>
                          <w:rFonts w:ascii="宋体" w:hAnsi="宋体" w:cs="宋体" w:eastAsia="宋体" w:hint="default"/>
                          <w:spacing w:val="-68"/>
                          <w:sz w:val="20"/>
                          <w:szCs w:val="20"/>
                        </w:rPr>
                        <w:t> </w:t>
                      </w:r>
                      <w:r>
                        <w:rPr>
                          <w:rFonts w:ascii="宋体" w:hAnsi="宋体" w:cs="宋体" w:eastAsia="宋体" w:hint="default"/>
                          <w:sz w:val="20"/>
                          <w:szCs w:val="20"/>
                        </w:rPr>
                        <w:t>值</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22"/>
                          <w:sz w:val="20"/>
                          <w:szCs w:val="20"/>
                        </w:rPr>
                        <w:t>计量且其</w:t>
                      </w:r>
                      <w:r>
                        <w:rPr>
                          <w:rFonts w:ascii="宋体" w:hAnsi="宋体" w:cs="宋体" w:eastAsia="宋体" w:hint="default"/>
                          <w:spacing w:val="-68"/>
                          <w:sz w:val="20"/>
                          <w:szCs w:val="20"/>
                        </w:rPr>
                        <w:t> </w:t>
                      </w:r>
                      <w:r>
                        <w:rPr>
                          <w:rFonts w:ascii="宋体" w:hAnsi="宋体" w:cs="宋体" w:eastAsia="宋体" w:hint="default"/>
                          <w:sz w:val="20"/>
                          <w:szCs w:val="20"/>
                        </w:rPr>
                        <w:t>变</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22"/>
                          <w:sz w:val="20"/>
                          <w:szCs w:val="20"/>
                        </w:rPr>
                        <w:t>动计入当</w:t>
                      </w:r>
                      <w:r>
                        <w:rPr>
                          <w:rFonts w:ascii="宋体" w:hAnsi="宋体" w:cs="宋体" w:eastAsia="宋体" w:hint="default"/>
                          <w:spacing w:val="-68"/>
                          <w:sz w:val="20"/>
                          <w:szCs w:val="20"/>
                        </w:rPr>
                        <w:t> </w:t>
                      </w:r>
                      <w:r>
                        <w:rPr>
                          <w:rFonts w:ascii="宋体" w:hAnsi="宋体" w:cs="宋体" w:eastAsia="宋体" w:hint="default"/>
                          <w:sz w:val="20"/>
                          <w:szCs w:val="20"/>
                        </w:rPr>
                        <w:t>期</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22"/>
                          <w:sz w:val="20"/>
                          <w:szCs w:val="20"/>
                        </w:rPr>
                        <w:t>损益的金</w:t>
                      </w:r>
                      <w:r>
                        <w:rPr>
                          <w:rFonts w:ascii="宋体" w:hAnsi="宋体" w:cs="宋体" w:eastAsia="宋体" w:hint="default"/>
                          <w:spacing w:val="-68"/>
                          <w:sz w:val="20"/>
                          <w:szCs w:val="20"/>
                        </w:rPr>
                        <w:t> </w:t>
                      </w:r>
                      <w:r>
                        <w:rPr>
                          <w:rFonts w:ascii="宋体" w:hAnsi="宋体" w:cs="宋体" w:eastAsia="宋体" w:hint="default"/>
                          <w:sz w:val="20"/>
                          <w:szCs w:val="20"/>
                        </w:rPr>
                        <w:t>融</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13"/>
                          <w:sz w:val="20"/>
                          <w:szCs w:val="20"/>
                        </w:rPr>
                        <w:t>资产（不含衍</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pacing w:val="-1"/>
                          <w:sz w:val="20"/>
                          <w:szCs w:val="20"/>
                        </w:rPr>
                        <w:t>生金融资产）</w:t>
                      </w:r>
                    </w:p>
                    <w:p>
                      <w:pPr>
                        <w:spacing w:before="32"/>
                        <w:ind w:left="0" w:right="0" w:firstLine="0"/>
                        <w:jc w:val="both"/>
                        <w:rPr>
                          <w:rFonts w:ascii="宋体" w:hAnsi="宋体" w:cs="宋体" w:eastAsia="宋体" w:hint="default"/>
                          <w:sz w:val="20"/>
                          <w:szCs w:val="20"/>
                        </w:rPr>
                      </w:pPr>
                      <w:r>
                        <w:rPr>
                          <w:rFonts w:ascii="宋体" w:hAnsi="宋体" w:cs="宋体" w:eastAsia="宋体" w:hint="default"/>
                          <w:spacing w:val="22"/>
                          <w:sz w:val="20"/>
                          <w:szCs w:val="20"/>
                        </w:rPr>
                        <w:t>衍生金融</w:t>
                      </w:r>
                      <w:r>
                        <w:rPr>
                          <w:rFonts w:ascii="宋体" w:hAnsi="宋体" w:cs="宋体" w:eastAsia="宋体" w:hint="default"/>
                          <w:spacing w:val="-63"/>
                          <w:sz w:val="20"/>
                          <w:szCs w:val="20"/>
                        </w:rPr>
                        <w:t> </w:t>
                      </w:r>
                      <w:r>
                        <w:rPr>
                          <w:rFonts w:ascii="宋体" w:hAnsi="宋体" w:cs="宋体" w:eastAsia="宋体" w:hint="default"/>
                          <w:sz w:val="20"/>
                          <w:szCs w:val="20"/>
                        </w:rPr>
                        <w:t>资</w:t>
                      </w:r>
                    </w:p>
                  </w:txbxContent>
                </v:textbox>
                <w10:wrap type="none"/>
              </v:shape>
              <v:shape style="position:absolute;left:3432;top:4779;width:10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427,633.31</w:t>
                      </w:r>
                      <w:r>
                        <w:rPr>
                          <w:rFonts w:ascii="宋体"/>
                          <w:sz w:val="20"/>
                        </w:rPr>
                      </w:r>
                    </w:p>
                  </w:txbxContent>
                </v:textbox>
                <w10:wrap type="none"/>
              </v:shape>
              <v:shape style="position:absolute;left:4859;top:4779;width:12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2,589,100.60</w:t>
                      </w:r>
                      <w:r>
                        <w:rPr>
                          <w:rFonts w:ascii="宋体"/>
                          <w:sz w:val="20"/>
                        </w:rPr>
                      </w:r>
                    </w:p>
                  </w:txbxContent>
                </v:textbox>
                <w10:wrap type="none"/>
              </v:shape>
              <v:shape style="position:absolute;left:8709;top:4779;width:13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19,938,344.00</w:t>
                      </w:r>
                      <w:r>
                        <w:rPr>
                          <w:rFonts w:ascii="宋体"/>
                          <w:sz w:val="20"/>
                        </w:rPr>
                      </w:r>
                    </w:p>
                  </w:txbxContent>
                </v:textbox>
                <w10:wrap type="none"/>
              </v:shape>
            </v:group>
            <w10:wrap type="none"/>
          </v:group>
        </w:pict>
      </w:r>
      <w:r>
        <w:rPr/>
        <w:t>3、以公允价值计量的资产和负债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tbl>
      <w:tblPr>
        <w:tblW w:w="0" w:type="auto"/>
        <w:jc w:val="left"/>
        <w:tblInd w:w="109" w:type="dxa"/>
        <w:tblLayout w:type="fixed"/>
        <w:tblCellMar>
          <w:top w:w="0" w:type="dxa"/>
          <w:left w:w="0" w:type="dxa"/>
          <w:bottom w:w="0" w:type="dxa"/>
          <w:right w:w="0" w:type="dxa"/>
        </w:tblCellMar>
        <w:tblLook w:val="01E0"/>
      </w:tblPr>
      <w:tblGrid>
        <w:gridCol w:w="2981"/>
        <w:gridCol w:w="1861"/>
        <w:gridCol w:w="2078"/>
        <w:gridCol w:w="1628"/>
      </w:tblGrid>
      <w:tr>
        <w:trPr>
          <w:trHeight w:val="465" w:hRule="exact"/>
        </w:trPr>
        <w:tc>
          <w:tcPr>
            <w:tcW w:w="2981"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122" w:right="0"/>
              <w:jc w:val="left"/>
              <w:rPr>
                <w:rFonts w:ascii="宋体" w:hAnsi="宋体" w:cs="宋体" w:eastAsia="宋体" w:hint="default"/>
                <w:sz w:val="20"/>
                <w:szCs w:val="20"/>
              </w:rPr>
            </w:pPr>
            <w:r>
              <w:rPr>
                <w:rFonts w:ascii="宋体" w:hAnsi="宋体" w:cs="宋体" w:eastAsia="宋体" w:hint="default"/>
                <w:w w:val="100"/>
                <w:sz w:val="20"/>
                <w:szCs w:val="20"/>
              </w:rPr>
              <w:t>产</w:t>
            </w:r>
          </w:p>
        </w:tc>
        <w:tc>
          <w:tcPr>
            <w:tcW w:w="1861" w:type="dxa"/>
            <w:tcBorders>
              <w:top w:val="nil" w:sz="6" w:space="0" w:color="auto"/>
              <w:left w:val="nil" w:sz="6" w:space="0" w:color="auto"/>
              <w:bottom w:val="nil" w:sz="6" w:space="0" w:color="auto"/>
              <w:right w:val="nil" w:sz="6" w:space="0" w:color="auto"/>
            </w:tcBorders>
          </w:tcPr>
          <w:p>
            <w:pPr>
              <w:pStyle w:val="TableParagraph"/>
              <w:spacing w:line="200" w:lineRule="exact"/>
              <w:ind w:right="349"/>
              <w:jc w:val="right"/>
              <w:rPr>
                <w:rFonts w:ascii="宋体" w:hAnsi="宋体" w:cs="宋体" w:eastAsia="宋体" w:hint="default"/>
                <w:sz w:val="20"/>
                <w:szCs w:val="20"/>
              </w:rPr>
            </w:pPr>
            <w:r>
              <w:rPr>
                <w:rFonts w:ascii="宋体"/>
                <w:spacing w:val="-1"/>
                <w:sz w:val="20"/>
              </w:rPr>
              <w:t>119,228,424.20</w:t>
            </w:r>
          </w:p>
        </w:tc>
        <w:tc>
          <w:tcPr>
            <w:tcW w:w="2078" w:type="dxa"/>
            <w:tcBorders>
              <w:top w:val="nil" w:sz="6" w:space="0" w:color="auto"/>
              <w:left w:val="nil" w:sz="6" w:space="0" w:color="auto"/>
              <w:bottom w:val="nil" w:sz="6" w:space="0" w:color="auto"/>
              <w:right w:val="nil" w:sz="6" w:space="0" w:color="auto"/>
            </w:tcBorders>
          </w:tcPr>
          <w:p>
            <w:pPr>
              <w:pStyle w:val="TableParagraph"/>
              <w:spacing w:line="200" w:lineRule="exact"/>
              <w:ind w:right="106"/>
              <w:jc w:val="right"/>
              <w:rPr>
                <w:rFonts w:ascii="宋体" w:hAnsi="宋体" w:cs="宋体" w:eastAsia="宋体" w:hint="default"/>
                <w:sz w:val="20"/>
                <w:szCs w:val="20"/>
              </w:rPr>
            </w:pPr>
            <w:r>
              <w:rPr>
                <w:rFonts w:ascii="宋体"/>
                <w:w w:val="100"/>
                <w:sz w:val="20"/>
              </w:rPr>
              <w:t>-</w:t>
            </w:r>
          </w:p>
        </w:tc>
        <w:tc>
          <w:tcPr>
            <w:tcW w:w="1628" w:type="dxa"/>
            <w:tcBorders>
              <w:top w:val="nil" w:sz="6" w:space="0" w:color="auto"/>
              <w:left w:val="nil" w:sz="6" w:space="0" w:color="auto"/>
              <w:bottom w:val="nil" w:sz="6" w:space="0" w:color="auto"/>
              <w:right w:val="nil" w:sz="6" w:space="0" w:color="auto"/>
            </w:tcBorders>
          </w:tcPr>
          <w:p>
            <w:pPr>
              <w:pStyle w:val="TableParagraph"/>
              <w:spacing w:line="200" w:lineRule="exact"/>
              <w:ind w:right="7"/>
              <w:jc w:val="center"/>
              <w:rPr>
                <w:rFonts w:ascii="宋体" w:hAnsi="宋体" w:cs="宋体" w:eastAsia="宋体" w:hint="default"/>
                <w:sz w:val="20"/>
                <w:szCs w:val="20"/>
              </w:rPr>
            </w:pPr>
            <w:r>
              <w:rPr>
                <w:rFonts w:ascii="宋体"/>
                <w:sz w:val="20"/>
              </w:rPr>
              <w:t>128,588,662.40</w:t>
            </w:r>
          </w:p>
        </w:tc>
      </w:tr>
      <w:tr>
        <w:trPr>
          <w:trHeight w:val="640" w:hRule="exact"/>
        </w:trPr>
        <w:tc>
          <w:tcPr>
            <w:tcW w:w="2981" w:type="dxa"/>
            <w:tcBorders>
              <w:top w:val="nil" w:sz="6" w:space="0" w:color="auto"/>
              <w:left w:val="nil" w:sz="6" w:space="0" w:color="auto"/>
              <w:bottom w:val="nil" w:sz="6" w:space="0" w:color="auto"/>
              <w:right w:val="nil" w:sz="6" w:space="0" w:color="auto"/>
            </w:tcBorders>
          </w:tcPr>
          <w:p>
            <w:pPr>
              <w:pStyle w:val="TableParagraph"/>
              <w:spacing w:line="221" w:lineRule="exact" w:before="23"/>
              <w:ind w:left="122" w:right="0"/>
              <w:jc w:val="left"/>
              <w:rPr>
                <w:rFonts w:ascii="宋体" w:hAnsi="宋体" w:cs="宋体" w:eastAsia="宋体" w:hint="default"/>
                <w:sz w:val="20"/>
                <w:szCs w:val="20"/>
              </w:rPr>
            </w:pPr>
            <w:r>
              <w:rPr>
                <w:rFonts w:ascii="宋体" w:hAnsi="宋体" w:cs="宋体" w:eastAsia="宋体" w:hint="default"/>
                <w:spacing w:val="22"/>
                <w:sz w:val="20"/>
                <w:szCs w:val="20"/>
              </w:rPr>
              <w:t>可供出售</w:t>
            </w:r>
            <w:r>
              <w:rPr>
                <w:rFonts w:ascii="宋体" w:hAnsi="宋体" w:cs="宋体" w:eastAsia="宋体" w:hint="default"/>
                <w:spacing w:val="-63"/>
                <w:sz w:val="20"/>
                <w:szCs w:val="20"/>
              </w:rPr>
              <w:t> </w:t>
            </w:r>
            <w:r>
              <w:rPr>
                <w:rFonts w:ascii="宋体" w:hAnsi="宋体" w:cs="宋体" w:eastAsia="宋体" w:hint="default"/>
                <w:sz w:val="20"/>
                <w:szCs w:val="20"/>
              </w:rPr>
              <w:t>金</w:t>
            </w:r>
          </w:p>
          <w:p>
            <w:pPr>
              <w:pStyle w:val="TableParagraph"/>
              <w:spacing w:line="180" w:lineRule="exact"/>
              <w:ind w:left="1472" w:right="0"/>
              <w:jc w:val="left"/>
              <w:rPr>
                <w:rFonts w:ascii="宋体" w:hAnsi="宋体" w:cs="宋体" w:eastAsia="宋体" w:hint="default"/>
                <w:sz w:val="20"/>
                <w:szCs w:val="20"/>
              </w:rPr>
            </w:pPr>
            <w:r>
              <w:rPr>
                <w:rFonts w:ascii="宋体"/>
                <w:sz w:val="20"/>
              </w:rPr>
              <w:t>909,445,556.00</w:t>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z w:val="20"/>
                <w:szCs w:val="20"/>
              </w:rPr>
              <w:t>融资产</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39"/>
              <w:jc w:val="right"/>
              <w:rPr>
                <w:rFonts w:ascii="宋体" w:hAnsi="宋体" w:cs="宋体" w:eastAsia="宋体" w:hint="default"/>
                <w:sz w:val="20"/>
                <w:szCs w:val="20"/>
              </w:rPr>
            </w:pPr>
            <w:r>
              <w:rPr>
                <w:rFonts w:ascii="宋体"/>
                <w:w w:val="100"/>
                <w:sz w:val="20"/>
              </w:rPr>
              <w:t>-</w:t>
            </w:r>
          </w:p>
        </w:tc>
        <w:tc>
          <w:tcPr>
            <w:tcW w:w="207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tabs>
                <w:tab w:pos="326" w:val="left" w:leader="none"/>
              </w:tabs>
              <w:spacing w:line="240" w:lineRule="auto"/>
              <w:ind w:right="107"/>
              <w:jc w:val="right"/>
              <w:rPr>
                <w:rFonts w:ascii="宋体" w:hAnsi="宋体" w:cs="宋体" w:eastAsia="宋体" w:hint="default"/>
                <w:sz w:val="20"/>
                <w:szCs w:val="20"/>
              </w:rPr>
            </w:pPr>
            <w:r>
              <w:rPr>
                <w:rFonts w:ascii="宋体"/>
                <w:sz w:val="20"/>
              </w:rPr>
              <w:t>-</w:t>
              <w:tab/>
            </w:r>
            <w:r>
              <w:rPr>
                <w:rFonts w:ascii="宋体"/>
                <w:spacing w:val="-1"/>
                <w:sz w:val="20"/>
              </w:rPr>
              <w:t>18,677,047.60</w:t>
            </w:r>
            <w:r>
              <w:rPr>
                <w:rFonts w:ascii="宋体"/>
                <w:sz w:val="20"/>
              </w:rPr>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10" w:right="0"/>
              <w:jc w:val="center"/>
              <w:rPr>
                <w:rFonts w:ascii="宋体" w:hAnsi="宋体" w:cs="宋体" w:eastAsia="宋体" w:hint="default"/>
                <w:sz w:val="20"/>
                <w:szCs w:val="20"/>
              </w:rPr>
            </w:pPr>
            <w:r>
              <w:rPr>
                <w:rFonts w:ascii="宋体"/>
                <w:sz w:val="20"/>
              </w:rPr>
              <w:t>21,693,191.40</w:t>
            </w:r>
          </w:p>
        </w:tc>
      </w:tr>
      <w:tr>
        <w:trPr>
          <w:trHeight w:val="460" w:hRule="exact"/>
        </w:trPr>
        <w:tc>
          <w:tcPr>
            <w:tcW w:w="2981" w:type="dxa"/>
            <w:tcBorders>
              <w:top w:val="nil" w:sz="6" w:space="0" w:color="auto"/>
              <w:left w:val="nil" w:sz="6" w:space="0" w:color="auto"/>
              <w:bottom w:val="nil" w:sz="6" w:space="0" w:color="auto"/>
              <w:right w:val="nil" w:sz="6" w:space="0" w:color="auto"/>
            </w:tcBorders>
          </w:tcPr>
          <w:p>
            <w:pPr>
              <w:pStyle w:val="TableParagraph"/>
              <w:tabs>
                <w:tab w:pos="1461" w:val="left" w:leader="none"/>
              </w:tabs>
              <w:spacing w:line="240" w:lineRule="auto" w:before="114"/>
              <w:ind w:left="122" w:right="0"/>
              <w:jc w:val="left"/>
              <w:rPr>
                <w:rFonts w:ascii="宋体" w:hAnsi="宋体" w:cs="宋体" w:eastAsia="宋体" w:hint="default"/>
                <w:sz w:val="20"/>
                <w:szCs w:val="20"/>
              </w:rPr>
            </w:pPr>
            <w:r>
              <w:rPr>
                <w:rFonts w:ascii="宋体" w:hAnsi="宋体" w:cs="宋体" w:eastAsia="宋体" w:hint="default"/>
                <w:b/>
                <w:bCs/>
                <w:w w:val="95"/>
                <w:sz w:val="20"/>
                <w:szCs w:val="20"/>
              </w:rPr>
              <w:t>小计</w:t>
              <w:tab/>
            </w:r>
            <w:r>
              <w:rPr>
                <w:rFonts w:ascii="宋体" w:hAnsi="宋体" w:cs="宋体" w:eastAsia="宋体" w:hint="default"/>
                <w:b/>
                <w:bCs/>
                <w:sz w:val="20"/>
                <w:szCs w:val="20"/>
              </w:rPr>
              <w:t>909,873,189.31</w:t>
            </w:r>
            <w:r>
              <w:rPr>
                <w:rFonts w:ascii="宋体" w:hAnsi="宋体" w:cs="宋体" w:eastAsia="宋体" w:hint="default"/>
                <w:sz w:val="20"/>
                <w:szCs w:val="20"/>
              </w:rPr>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339"/>
              <w:jc w:val="right"/>
              <w:rPr>
                <w:rFonts w:ascii="宋体" w:hAnsi="宋体" w:cs="宋体" w:eastAsia="宋体" w:hint="default"/>
                <w:sz w:val="20"/>
                <w:szCs w:val="20"/>
              </w:rPr>
            </w:pPr>
            <w:r>
              <w:rPr>
                <w:rFonts w:ascii="宋体"/>
                <w:b/>
                <w:w w:val="95"/>
                <w:sz w:val="20"/>
              </w:rPr>
              <w:t>121,817,524.80</w:t>
            </w:r>
            <w:r>
              <w:rPr>
                <w:rFonts w:ascii="宋体"/>
                <w:sz w:val="20"/>
              </w:rPr>
            </w:r>
          </w:p>
        </w:tc>
        <w:tc>
          <w:tcPr>
            <w:tcW w:w="2078" w:type="dxa"/>
            <w:tcBorders>
              <w:top w:val="nil" w:sz="6" w:space="0" w:color="auto"/>
              <w:left w:val="nil" w:sz="6" w:space="0" w:color="auto"/>
              <w:bottom w:val="nil" w:sz="6" w:space="0" w:color="auto"/>
              <w:right w:val="nil" w:sz="6" w:space="0" w:color="auto"/>
            </w:tcBorders>
          </w:tcPr>
          <w:p>
            <w:pPr>
              <w:pStyle w:val="TableParagraph"/>
              <w:tabs>
                <w:tab w:pos="316" w:val="left" w:leader="none"/>
              </w:tabs>
              <w:spacing w:line="240" w:lineRule="auto" w:before="114"/>
              <w:ind w:right="107"/>
              <w:jc w:val="right"/>
              <w:rPr>
                <w:rFonts w:ascii="宋体" w:hAnsi="宋体" w:cs="宋体" w:eastAsia="宋体" w:hint="default"/>
                <w:sz w:val="20"/>
                <w:szCs w:val="20"/>
              </w:rPr>
            </w:pPr>
            <w:r>
              <w:rPr>
                <w:rFonts w:ascii="宋体"/>
                <w:b/>
                <w:w w:val="95"/>
                <w:sz w:val="20"/>
              </w:rPr>
              <w:t>-</w:t>
              <w:tab/>
              <w:t>18,677,047.60</w:t>
            </w:r>
            <w:r>
              <w:rPr>
                <w:rFonts w:ascii="宋体"/>
                <w:sz w:val="20"/>
              </w:rPr>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2" w:right="0"/>
              <w:jc w:val="center"/>
              <w:rPr>
                <w:rFonts w:ascii="宋体" w:hAnsi="宋体" w:cs="宋体" w:eastAsia="宋体" w:hint="default"/>
                <w:sz w:val="20"/>
                <w:szCs w:val="20"/>
              </w:rPr>
            </w:pPr>
            <w:r>
              <w:rPr>
                <w:rFonts w:ascii="宋体"/>
                <w:b/>
                <w:sz w:val="20"/>
              </w:rPr>
              <w:t>170,220,197.80</w:t>
            </w:r>
            <w:r>
              <w:rPr>
                <w:rFonts w:ascii="宋体"/>
                <w:sz w:val="20"/>
              </w:rPr>
            </w:r>
          </w:p>
        </w:tc>
      </w:tr>
      <w:tr>
        <w:trPr>
          <w:trHeight w:val="344" w:hRule="exact"/>
        </w:trPr>
        <w:tc>
          <w:tcPr>
            <w:tcW w:w="2981" w:type="dxa"/>
            <w:tcBorders>
              <w:top w:val="nil" w:sz="6" w:space="0" w:color="auto"/>
              <w:left w:val="nil" w:sz="6" w:space="0" w:color="auto"/>
              <w:bottom w:val="single" w:sz="12" w:space="0" w:color="000000"/>
              <w:right w:val="nil" w:sz="6" w:space="0" w:color="auto"/>
            </w:tcBorders>
          </w:tcPr>
          <w:p>
            <w:pPr>
              <w:pStyle w:val="TableParagraph"/>
              <w:tabs>
                <w:tab w:pos="2773" w:val="left" w:leader="none"/>
              </w:tabs>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w w:val="95"/>
                <w:sz w:val="20"/>
                <w:szCs w:val="20"/>
              </w:rPr>
              <w:t>金融负债</w:t>
              <w:tab/>
            </w:r>
            <w:r>
              <w:rPr>
                <w:rFonts w:ascii="宋体" w:hAnsi="宋体" w:cs="宋体" w:eastAsia="宋体" w:hint="default"/>
                <w:b/>
                <w:bCs/>
                <w:sz w:val="20"/>
                <w:szCs w:val="20"/>
              </w:rPr>
              <w:t>-</w:t>
            </w:r>
            <w:r>
              <w:rPr>
                <w:rFonts w:ascii="宋体" w:hAnsi="宋体" w:cs="宋体" w:eastAsia="宋体" w:hint="default"/>
                <w:sz w:val="20"/>
                <w:szCs w:val="20"/>
              </w:rPr>
            </w:r>
          </w:p>
        </w:tc>
        <w:tc>
          <w:tcPr>
            <w:tcW w:w="1861"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341"/>
              <w:jc w:val="right"/>
              <w:rPr>
                <w:rFonts w:ascii="宋体" w:hAnsi="宋体" w:cs="宋体" w:eastAsia="宋体" w:hint="default"/>
                <w:sz w:val="20"/>
                <w:szCs w:val="20"/>
              </w:rPr>
            </w:pPr>
            <w:r>
              <w:rPr>
                <w:rFonts w:ascii="宋体"/>
                <w:b/>
                <w:w w:val="99"/>
                <w:sz w:val="20"/>
              </w:rPr>
              <w:t>-</w:t>
            </w:r>
            <w:r>
              <w:rPr>
                <w:rFonts w:ascii="宋体"/>
                <w:sz w:val="20"/>
              </w:rPr>
            </w:r>
          </w:p>
        </w:tc>
        <w:tc>
          <w:tcPr>
            <w:tcW w:w="2078" w:type="dxa"/>
            <w:tcBorders>
              <w:top w:val="nil" w:sz="6" w:space="0" w:color="auto"/>
              <w:left w:val="nil" w:sz="6" w:space="0" w:color="auto"/>
              <w:bottom w:val="single" w:sz="12" w:space="0" w:color="000000"/>
              <w:right w:val="nil" w:sz="6" w:space="0" w:color="auto"/>
            </w:tcBorders>
          </w:tcPr>
          <w:p>
            <w:pPr>
              <w:pStyle w:val="TableParagraph"/>
              <w:tabs>
                <w:tab w:pos="1526" w:val="left" w:leader="none"/>
              </w:tabs>
              <w:spacing w:line="240" w:lineRule="auto" w:before="23"/>
              <w:ind w:right="108"/>
              <w:jc w:val="right"/>
              <w:rPr>
                <w:rFonts w:ascii="宋体" w:hAnsi="宋体" w:cs="宋体" w:eastAsia="宋体" w:hint="default"/>
                <w:sz w:val="20"/>
                <w:szCs w:val="20"/>
              </w:rPr>
            </w:pPr>
            <w:r>
              <w:rPr>
                <w:rFonts w:ascii="宋体"/>
                <w:b/>
                <w:w w:val="95"/>
                <w:sz w:val="20"/>
              </w:rPr>
              <w:t>-</w:t>
              <w:tab/>
              <w:t>-</w:t>
            </w:r>
            <w:r>
              <w:rPr>
                <w:rFonts w:ascii="宋体"/>
                <w:sz w:val="20"/>
              </w:rPr>
            </w:r>
          </w:p>
        </w:tc>
        <w:tc>
          <w:tcPr>
            <w:tcW w:w="162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 w:right="0"/>
              <w:jc w:val="center"/>
              <w:rPr>
                <w:rFonts w:ascii="宋体" w:hAnsi="宋体" w:cs="宋体" w:eastAsia="宋体" w:hint="default"/>
                <w:sz w:val="20"/>
                <w:szCs w:val="20"/>
              </w:rPr>
            </w:pPr>
            <w:r>
              <w:rPr>
                <w:rFonts w:ascii="宋体"/>
                <w:b/>
                <w:sz w:val="20"/>
              </w:rPr>
              <w:t>119,998,786.80</w:t>
            </w:r>
            <w:r>
              <w:rPr>
                <w:rFonts w:ascii="宋体"/>
                <w:sz w:val="20"/>
              </w:rPr>
            </w:r>
          </w:p>
        </w:tc>
      </w:tr>
    </w:tbl>
    <w:p>
      <w:pPr>
        <w:spacing w:line="240" w:lineRule="auto" w:before="5"/>
        <w:rPr>
          <w:rFonts w:ascii="宋体" w:hAnsi="宋体" w:cs="宋体" w:eastAsia="宋体" w:hint="default"/>
          <w:sz w:val="26"/>
          <w:szCs w:val="26"/>
        </w:rPr>
      </w:pPr>
    </w:p>
    <w:p>
      <w:pPr>
        <w:pStyle w:val="BodyText"/>
        <w:spacing w:line="240" w:lineRule="auto" w:before="31"/>
        <w:ind w:left="791" w:right="5363"/>
        <w:jc w:val="left"/>
      </w:pPr>
      <w:r>
        <w:rPr/>
        <w:t>4、外币金融资产和负债</w:t>
      </w:r>
    </w:p>
    <w:p>
      <w:pPr>
        <w:spacing w:after="0" w:line="240" w:lineRule="auto"/>
        <w:jc w:val="left"/>
        <w:sectPr>
          <w:pgSz w:w="11910" w:h="16840"/>
          <w:pgMar w:header="898" w:footer="844" w:top="1720" w:bottom="1040" w:left="1460" w:right="1520"/>
        </w:sectPr>
      </w:pPr>
    </w:p>
    <w:p>
      <w:pPr>
        <w:tabs>
          <w:tab w:pos="441" w:val="left" w:leader="none"/>
          <w:tab w:pos="9016" w:val="left" w:leader="none"/>
        </w:tabs>
        <w:spacing w:before="38"/>
        <w:ind w:left="135" w:right="0" w:firstLine="0"/>
        <w:jc w:val="left"/>
        <w:rPr>
          <w:rFonts w:ascii="宋体" w:hAnsi="宋体" w:cs="宋体" w:eastAsia="宋体" w:hint="default"/>
          <w:sz w:val="20"/>
          <w:szCs w:val="20"/>
        </w:rPr>
      </w:pPr>
      <w:r>
        <w:rPr/>
        <w:pict>
          <v:group style="position:absolute;margin-left:68.820007pt;margin-top:16.46002pt;width:447.15pt;height:419.6pt;mso-position-horizontal-relative:page;mso-position-vertical-relative:paragraph;z-index:-1045744" coordorigin="1376,329" coordsize="8943,8392">
            <v:group style="position:absolute;left:1396;top:353;width:1244;height:2" coordorigin="1396,353" coordsize="1244,2">
              <v:shape style="position:absolute;left:1396;top:353;width:1244;height:2" coordorigin="1396,353" coordsize="1244,0" path="m1396,353l2639,353e" filled="false" stroked="true" strokeweight=".48pt" strokecolor="#000000">
                <v:path arrowok="t"/>
              </v:shape>
              <v:shape style="position:absolute;left:2639;top:358;width:10;height:2" type="#_x0000_t75" stroked="false">
                <v:imagedata r:id="rId105" o:title=""/>
              </v:shape>
            </v:group>
            <v:group style="position:absolute;left:2639;top:334;width:29;height:2" coordorigin="2639,334" coordsize="29,2">
              <v:shape style="position:absolute;left:2639;top:334;width:29;height:2" coordorigin="2639,334" coordsize="29,0" path="m2639,334l2668,334e" filled="false" stroked="true" strokeweight=".48pt" strokecolor="#000000">
                <v:path arrowok="t"/>
              </v:shape>
            </v:group>
            <v:group style="position:absolute;left:2639;top:353;width:29;height:2" coordorigin="2639,353" coordsize="29,2">
              <v:shape style="position:absolute;left:2639;top:353;width:29;height:2" coordorigin="2639,353" coordsize="29,0" path="m2639,353l2668,353e" filled="false" stroked="true" strokeweight=".48pt" strokecolor="#000000">
                <v:path arrowok="t"/>
              </v:shape>
            </v:group>
            <v:group style="position:absolute;left:2668;top:334;width:1604;height:2" coordorigin="2668,334" coordsize="1604,2">
              <v:shape style="position:absolute;left:2668;top:334;width:1604;height:2" coordorigin="2668,334" coordsize="1604,0" path="m2668,334l4271,334e" filled="false" stroked="true" strokeweight=".48pt" strokecolor="#000000">
                <v:path arrowok="t"/>
              </v:shape>
            </v:group>
            <v:group style="position:absolute;left:2668;top:353;width:1604;height:2" coordorigin="2668,353" coordsize="1604,2">
              <v:shape style="position:absolute;left:2668;top:353;width:1604;height:2" coordorigin="2668,353" coordsize="1604,0" path="m2668,353l4271,353e" filled="false" stroked="true" strokeweight=".48pt" strokecolor="#000000">
                <v:path arrowok="t"/>
              </v:shape>
              <v:shape style="position:absolute;left:4271;top:358;width:10;height:2" type="#_x0000_t75" stroked="false">
                <v:imagedata r:id="rId105" o:title=""/>
              </v:shape>
            </v:group>
            <v:group style="position:absolute;left:4271;top:334;width:29;height:2" coordorigin="4271,334" coordsize="29,2">
              <v:shape style="position:absolute;left:4271;top:334;width:29;height:2" coordorigin="4271,334" coordsize="29,0" path="m4271,334l4300,334e" filled="false" stroked="true" strokeweight=".48pt" strokecolor="#000000">
                <v:path arrowok="t"/>
              </v:shape>
            </v:group>
            <v:group style="position:absolute;left:4271;top:353;width:29;height:2" coordorigin="4271,353" coordsize="29,2">
              <v:shape style="position:absolute;left:4271;top:353;width:29;height:2" coordorigin="4271,353" coordsize="29,0" path="m4271,353l4300,353e" filled="false" stroked="true" strokeweight=".48pt" strokecolor="#000000">
                <v:path arrowok="t"/>
              </v:shape>
            </v:group>
            <v:group style="position:absolute;left:4300;top:334;width:1599;height:2" coordorigin="4300,334" coordsize="1599,2">
              <v:shape style="position:absolute;left:4300;top:334;width:1599;height:2" coordorigin="4300,334" coordsize="1599,0" path="m4300,334l5898,334e" filled="false" stroked="true" strokeweight=".48pt" strokecolor="#000000">
                <v:path arrowok="t"/>
              </v:shape>
            </v:group>
            <v:group style="position:absolute;left:4300;top:353;width:1599;height:2" coordorigin="4300,353" coordsize="1599,2">
              <v:shape style="position:absolute;left:4300;top:353;width:1599;height:2" coordorigin="4300,353" coordsize="1599,0" path="m4300,353l5898,353e" filled="false" stroked="true" strokeweight=".48pt" strokecolor="#000000">
                <v:path arrowok="t"/>
              </v:shape>
              <v:shape style="position:absolute;left:5898;top:358;width:10;height:2" type="#_x0000_t75" stroked="false">
                <v:imagedata r:id="rId105" o:title=""/>
              </v:shape>
            </v:group>
            <v:group style="position:absolute;left:5898;top:334;width:29;height:2" coordorigin="5898,334" coordsize="29,2">
              <v:shape style="position:absolute;left:5898;top:334;width:29;height:2" coordorigin="5898,334" coordsize="29,0" path="m5898,334l5927,334e" filled="false" stroked="true" strokeweight=".48pt" strokecolor="#000000">
                <v:path arrowok="t"/>
              </v:shape>
            </v:group>
            <v:group style="position:absolute;left:5898;top:353;width:29;height:2" coordorigin="5898,353" coordsize="29,2">
              <v:shape style="position:absolute;left:5898;top:353;width:29;height:2" coordorigin="5898,353" coordsize="29,0" path="m5898,353l5927,353e" filled="false" stroked="true" strokeweight=".48pt" strokecolor="#000000">
                <v:path arrowok="t"/>
              </v:shape>
            </v:group>
            <v:group style="position:absolute;left:5927;top:334;width:790;height:2" coordorigin="5927,334" coordsize="790,2">
              <v:shape style="position:absolute;left:5927;top:334;width:790;height:2" coordorigin="5927,334" coordsize="790,0" path="m5927,334l6716,334e" filled="false" stroked="true" strokeweight=".48pt" strokecolor="#000000">
                <v:path arrowok="t"/>
              </v:shape>
            </v:group>
            <v:group style="position:absolute;left:5927;top:353;width:790;height:2" coordorigin="5927,353" coordsize="790,2">
              <v:shape style="position:absolute;left:5927;top:353;width:790;height:2" coordorigin="5927,353" coordsize="790,0" path="m5927,353l6716,353e" filled="false" stroked="true" strokeweight=".48pt" strokecolor="#000000">
                <v:path arrowok="t"/>
              </v:shape>
              <v:shape style="position:absolute;left:6716;top:358;width:10;height:2" type="#_x0000_t75" stroked="false">
                <v:imagedata r:id="rId105" o:title=""/>
              </v:shape>
            </v:group>
            <v:group style="position:absolute;left:6716;top:334;width:29;height:2" coordorigin="6716,334" coordsize="29,2">
              <v:shape style="position:absolute;left:6716;top:334;width:29;height:2" coordorigin="6716,334" coordsize="29,0" path="m6716,334l6745,334e" filled="false" stroked="true" strokeweight=".48pt" strokecolor="#000000">
                <v:path arrowok="t"/>
              </v:shape>
            </v:group>
            <v:group style="position:absolute;left:6716;top:353;width:29;height:2" coordorigin="6716,353" coordsize="29,2">
              <v:shape style="position:absolute;left:6716;top:353;width:29;height:2" coordorigin="6716,353" coordsize="29,0" path="m6716,353l6745,353e" filled="false" stroked="true" strokeweight=".48pt" strokecolor="#000000">
                <v:path arrowok="t"/>
              </v:shape>
            </v:group>
            <v:group style="position:absolute;left:6745;top:334;width:1625;height:2" coordorigin="6745,334" coordsize="1625,2">
              <v:shape style="position:absolute;left:6745;top:334;width:1625;height:2" coordorigin="6745,334" coordsize="1625,0" path="m6745,334l8370,334e" filled="false" stroked="true" strokeweight=".48pt" strokecolor="#000000">
                <v:path arrowok="t"/>
              </v:shape>
            </v:group>
            <v:group style="position:absolute;left:6745;top:353;width:1625;height:2" coordorigin="6745,353" coordsize="1625,2">
              <v:shape style="position:absolute;left:6745;top:353;width:1625;height:2" coordorigin="6745,353" coordsize="1625,0" path="m6745,353l8370,353e" filled="false" stroked="true" strokeweight=".48pt" strokecolor="#000000">
                <v:path arrowok="t"/>
              </v:shape>
              <v:shape style="position:absolute;left:8370;top:358;width:10;height:2" type="#_x0000_t75" stroked="false">
                <v:imagedata r:id="rId105" o:title=""/>
              </v:shape>
            </v:group>
            <v:group style="position:absolute;left:8370;top:334;width:29;height:2" coordorigin="8370,334" coordsize="29,2">
              <v:shape style="position:absolute;left:8370;top:334;width:29;height:2" coordorigin="8370,334" coordsize="29,0" path="m8370,334l8399,334e" filled="false" stroked="true" strokeweight=".48pt" strokecolor="#000000">
                <v:path arrowok="t"/>
              </v:shape>
            </v:group>
            <v:group style="position:absolute;left:8370;top:353;width:29;height:2" coordorigin="8370,353" coordsize="29,2">
              <v:shape style="position:absolute;left:8370;top:353;width:29;height:2" coordorigin="8370,353" coordsize="29,0" path="m8370,353l8399,353e" filled="false" stroked="true" strokeweight=".48pt" strokecolor="#000000">
                <v:path arrowok="t"/>
              </v:shape>
            </v:group>
            <v:group style="position:absolute;left:8399;top:334;width:1899;height:2" coordorigin="8399,334" coordsize="1899,2">
              <v:shape style="position:absolute;left:8399;top:334;width:1899;height:2" coordorigin="8399,334" coordsize="1899,0" path="m8399,334l10297,334e" filled="false" stroked="true" strokeweight=".48pt" strokecolor="#000000">
                <v:path arrowok="t"/>
              </v:shape>
            </v:group>
            <v:group style="position:absolute;left:8399;top:353;width:1899;height:2" coordorigin="8399,353" coordsize="1899,2">
              <v:shape style="position:absolute;left:8399;top:353;width:1899;height:2" coordorigin="8399,353" coordsize="1899,0" path="m8399,353l10297,353e" filled="false" stroked="true" strokeweight=".48pt" strokecolor="#000000">
                <v:path arrowok="t"/>
              </v:shape>
              <v:shape style="position:absolute;left:2624;top:345;width:5770;height:1829" type="#_x0000_t75" stroked="false">
                <v:imagedata r:id="rId610" o:title=""/>
              </v:shape>
              <v:shape style="position:absolute;left:1376;top:2144;width:8942;height:6577" type="#_x0000_t75" stroked="false">
                <v:imagedata r:id="rId611" o:title=""/>
              </v:shape>
              <v:shape style="position:absolute;left:1818;top:1195;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3258;top:1015;width:404;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4386;top:1015;width:1406;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本年公允价值变</w:t>
                      </w:r>
                      <w:r>
                        <w:rPr>
                          <w:rFonts w:ascii="宋体" w:hAnsi="宋体" w:cs="宋体" w:eastAsia="宋体" w:hint="default"/>
                          <w:sz w:val="20"/>
                          <w:szCs w:val="20"/>
                        </w:rPr>
                      </w:r>
                    </w:p>
                    <w:p>
                      <w:pPr>
                        <w:spacing w:before="98"/>
                        <w:ind w:left="0" w:right="1" w:firstLine="0"/>
                        <w:jc w:val="center"/>
                        <w:rPr>
                          <w:rFonts w:ascii="宋体" w:hAnsi="宋体" w:cs="宋体" w:eastAsia="宋体" w:hint="default"/>
                          <w:sz w:val="20"/>
                          <w:szCs w:val="20"/>
                        </w:rPr>
                      </w:pPr>
                      <w:r>
                        <w:rPr>
                          <w:rFonts w:ascii="宋体" w:hAnsi="宋体" w:cs="宋体" w:eastAsia="宋体" w:hint="default"/>
                          <w:b/>
                          <w:bCs/>
                          <w:sz w:val="20"/>
                          <w:szCs w:val="20"/>
                        </w:rPr>
                        <w:t>动损益</w:t>
                      </w:r>
                      <w:r>
                        <w:rPr>
                          <w:rFonts w:ascii="宋体" w:hAnsi="宋体" w:cs="宋体" w:eastAsia="宋体" w:hint="default"/>
                          <w:sz w:val="20"/>
                          <w:szCs w:val="20"/>
                        </w:rPr>
                      </w:r>
                    </w:p>
                  </w:txbxContent>
                </v:textbox>
                <w10:wrap type="none"/>
              </v:shape>
              <v:shape style="position:absolute;left:6011;top:475;width:2239;height:16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计入权</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b/>
                          <w:bCs/>
                          <w:sz w:val="20"/>
                          <w:szCs w:val="20"/>
                        </w:rPr>
                        <w:t>益的累</w:t>
                      </w:r>
                      <w:r>
                        <w:rPr>
                          <w:rFonts w:ascii="宋体" w:hAnsi="宋体" w:cs="宋体" w:eastAsia="宋体" w:hint="default"/>
                          <w:sz w:val="20"/>
                          <w:szCs w:val="20"/>
                        </w:rPr>
                      </w:r>
                    </w:p>
                    <w:p>
                      <w:pPr>
                        <w:tabs>
                          <w:tab w:pos="832" w:val="left" w:leader="none"/>
                        </w:tabs>
                        <w:spacing w:line="331" w:lineRule="auto" w:before="98"/>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计公允</w:t>
                        <w:tab/>
                      </w:r>
                      <w:r>
                        <w:rPr>
                          <w:rFonts w:ascii="宋体" w:hAnsi="宋体" w:cs="宋体" w:eastAsia="宋体" w:hint="default"/>
                          <w:b/>
                          <w:bCs/>
                          <w:sz w:val="20"/>
                          <w:szCs w:val="20"/>
                        </w:rPr>
                        <w:t>本年计提的减值</w:t>
                      </w:r>
                      <w:r>
                        <w:rPr>
                          <w:rFonts w:ascii="宋体" w:hAnsi="宋体" w:cs="宋体" w:eastAsia="宋体" w:hint="default"/>
                          <w:b/>
                          <w:bCs/>
                          <w:w w:val="99"/>
                          <w:sz w:val="20"/>
                          <w:szCs w:val="20"/>
                        </w:rPr>
                        <w:t> </w:t>
                      </w:r>
                      <w:r>
                        <w:rPr>
                          <w:rFonts w:ascii="宋体" w:hAnsi="宋体" w:cs="宋体" w:eastAsia="宋体" w:hint="default"/>
                          <w:b/>
                          <w:bCs/>
                          <w:sz w:val="20"/>
                          <w:szCs w:val="20"/>
                        </w:rPr>
                        <w:t>价值变</w:t>
                      </w:r>
                      <w:r>
                        <w:rPr>
                          <w:rFonts w:ascii="宋体" w:hAnsi="宋体" w:cs="宋体" w:eastAsia="宋体" w:hint="default"/>
                          <w:sz w:val="20"/>
                          <w:szCs w:val="20"/>
                        </w:rPr>
                      </w:r>
                    </w:p>
                    <w:p>
                      <w:pPr>
                        <w:spacing w:before="22"/>
                        <w:ind w:left="0" w:right="1634" w:firstLine="0"/>
                        <w:jc w:val="center"/>
                        <w:rPr>
                          <w:rFonts w:ascii="宋体" w:hAnsi="宋体" w:cs="宋体" w:eastAsia="宋体" w:hint="default"/>
                          <w:sz w:val="20"/>
                          <w:szCs w:val="20"/>
                        </w:rPr>
                      </w:pPr>
                      <w:r>
                        <w:rPr>
                          <w:rFonts w:ascii="宋体" w:hAnsi="宋体" w:cs="宋体" w:eastAsia="宋体" w:hint="default"/>
                          <w:b/>
                          <w:bCs/>
                          <w:w w:val="99"/>
                          <w:sz w:val="20"/>
                          <w:szCs w:val="20"/>
                        </w:rPr>
                        <w:t>动</w:t>
                      </w:r>
                      <w:r>
                        <w:rPr>
                          <w:rFonts w:ascii="宋体" w:hAnsi="宋体" w:cs="宋体" w:eastAsia="宋体" w:hint="default"/>
                          <w:sz w:val="20"/>
                          <w:szCs w:val="20"/>
                        </w:rPr>
                      </w:r>
                    </w:p>
                  </w:txbxContent>
                </v:textbox>
                <w10:wrap type="none"/>
              </v:shape>
              <v:shape style="position:absolute;left:9138;top:1015;width:404;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1504;top:2285;width:1034;height:1292"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b/>
                          <w:bCs/>
                          <w:sz w:val="20"/>
                          <w:szCs w:val="20"/>
                        </w:rPr>
                        <w:t>金融资产</w:t>
                      </w:r>
                      <w:r>
                        <w:rPr>
                          <w:rFonts w:ascii="宋体" w:hAnsi="宋体" w:cs="宋体" w:eastAsia="宋体" w:hint="default"/>
                          <w:sz w:val="20"/>
                          <w:szCs w:val="20"/>
                        </w:rPr>
                      </w:r>
                    </w:p>
                    <w:p>
                      <w:pPr>
                        <w:spacing w:line="360" w:lineRule="atLeast" w:before="11"/>
                        <w:ind w:left="0" w:right="0" w:firstLine="0"/>
                        <w:jc w:val="both"/>
                        <w:rPr>
                          <w:rFonts w:ascii="宋体" w:hAnsi="宋体" w:cs="宋体" w:eastAsia="宋体" w:hint="default"/>
                          <w:sz w:val="20"/>
                          <w:szCs w:val="20"/>
                        </w:rPr>
                      </w:pPr>
                      <w:r>
                        <w:rPr>
                          <w:rFonts w:ascii="宋体" w:hAnsi="宋体" w:cs="宋体" w:eastAsia="宋体" w:hint="default"/>
                          <w:spacing w:val="5"/>
                          <w:sz w:val="20"/>
                          <w:szCs w:val="20"/>
                        </w:rPr>
                        <w:t>以公允价值</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pacing w:val="5"/>
                          <w:sz w:val="20"/>
                          <w:szCs w:val="20"/>
                        </w:rPr>
                        <w:t>计量且其变</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pacing w:val="5"/>
                          <w:sz w:val="20"/>
                          <w:szCs w:val="20"/>
                        </w:rPr>
                        <w:t>动计入当期</w:t>
                      </w:r>
                    </w:p>
                  </w:txbxContent>
                </v:textbox>
                <w10:wrap type="none"/>
              </v:shape>
            </v:group>
            <w10:wrap type="none"/>
          </v:group>
        </w:pict>
      </w: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w w:val="100"/>
          <w:sz w:val="20"/>
          <w:szCs w:val="20"/>
          <w:u w:val="single" w:color="000000"/>
        </w:rPr>
        <w:t> </w:t>
      </w:r>
      <w:r>
        <w:rPr>
          <w:rFonts w:ascii="Times New Roman" w:hAnsi="Times New Roman" w:cs="Times New Roman" w:eastAsia="Times New Roman" w:hint="default"/>
          <w:sz w:val="20"/>
          <w:szCs w:val="20"/>
          <w:u w:val="single" w:color="000000"/>
        </w:rPr>
        <w:tab/>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tbl>
      <w:tblPr>
        <w:tblW w:w="0" w:type="auto"/>
        <w:jc w:val="left"/>
        <w:tblInd w:w="121" w:type="dxa"/>
        <w:tblLayout w:type="fixed"/>
        <w:tblCellMar>
          <w:top w:w="0" w:type="dxa"/>
          <w:left w:w="0" w:type="dxa"/>
          <w:bottom w:w="0" w:type="dxa"/>
          <w:right w:w="0" w:type="dxa"/>
        </w:tblCellMar>
        <w:tblLook w:val="01E0"/>
      </w:tblPr>
      <w:tblGrid>
        <w:gridCol w:w="2894"/>
        <w:gridCol w:w="1878"/>
        <w:gridCol w:w="2221"/>
        <w:gridCol w:w="1930"/>
      </w:tblGrid>
      <w:tr>
        <w:trPr>
          <w:trHeight w:val="1015" w:hRule="exact"/>
        </w:trPr>
        <w:tc>
          <w:tcPr>
            <w:tcW w:w="2894" w:type="dxa"/>
            <w:tcBorders>
              <w:top w:val="nil" w:sz="6" w:space="0" w:color="auto"/>
              <w:left w:val="nil" w:sz="6" w:space="0" w:color="auto"/>
              <w:bottom w:val="nil" w:sz="6" w:space="0" w:color="auto"/>
              <w:right w:val="nil" w:sz="6" w:space="0" w:color="auto"/>
            </w:tcBorders>
          </w:tcPr>
          <w:p>
            <w:pPr>
              <w:pStyle w:val="TableParagraph"/>
              <w:tabs>
                <w:tab w:pos="1770" w:val="left" w:leader="none"/>
              </w:tabs>
              <w:spacing w:line="331" w:lineRule="auto" w:before="39"/>
              <w:ind w:left="122" w:right="121"/>
              <w:jc w:val="left"/>
              <w:rPr>
                <w:rFonts w:ascii="宋体" w:hAnsi="宋体" w:cs="宋体" w:eastAsia="宋体" w:hint="default"/>
                <w:sz w:val="20"/>
                <w:szCs w:val="20"/>
              </w:rPr>
            </w:pPr>
            <w:r>
              <w:rPr>
                <w:rFonts w:ascii="宋体" w:hAnsi="宋体" w:cs="宋体" w:eastAsia="宋体" w:hint="default"/>
                <w:spacing w:val="6"/>
                <w:sz w:val="20"/>
                <w:szCs w:val="20"/>
              </w:rPr>
              <w:t>损益的金融</w:t>
              <w:tab/>
            </w:r>
            <w:r>
              <w:rPr>
                <w:rFonts w:ascii="宋体" w:hAnsi="宋体" w:cs="宋体" w:eastAsia="宋体" w:hint="default"/>
                <w:spacing w:val="-1"/>
                <w:sz w:val="20"/>
                <w:szCs w:val="20"/>
              </w:rPr>
              <w:t>427,633.31</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5"/>
                <w:sz w:val="20"/>
                <w:szCs w:val="20"/>
              </w:rPr>
              <w:t>资产（不含</w:t>
            </w:r>
          </w:p>
          <w:p>
            <w:pPr>
              <w:pStyle w:val="TableParagraph"/>
              <w:spacing w:line="240" w:lineRule="auto" w:before="22"/>
              <w:ind w:left="122" w:right="0"/>
              <w:jc w:val="left"/>
              <w:rPr>
                <w:rFonts w:ascii="宋体" w:hAnsi="宋体" w:cs="宋体" w:eastAsia="宋体" w:hint="default"/>
                <w:sz w:val="20"/>
                <w:szCs w:val="20"/>
              </w:rPr>
            </w:pPr>
            <w:r>
              <w:rPr>
                <w:rFonts w:ascii="宋体" w:hAnsi="宋体" w:cs="宋体" w:eastAsia="宋体" w:hint="default"/>
                <w:spacing w:val="5"/>
                <w:sz w:val="20"/>
                <w:szCs w:val="20"/>
              </w:rPr>
              <w:t>衍生金融资</w:t>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55"/>
              <w:jc w:val="right"/>
              <w:rPr>
                <w:rFonts w:ascii="宋体" w:hAnsi="宋体" w:cs="宋体" w:eastAsia="宋体" w:hint="default"/>
                <w:sz w:val="20"/>
                <w:szCs w:val="20"/>
              </w:rPr>
            </w:pPr>
            <w:r>
              <w:rPr>
                <w:rFonts w:ascii="宋体"/>
                <w:spacing w:val="-1"/>
                <w:sz w:val="20"/>
              </w:rPr>
              <w:t>2,589,100.60</w:t>
            </w:r>
            <w:r>
              <w:rPr>
                <w:rFonts w:ascii="宋体"/>
                <w:sz w:val="20"/>
              </w:rPr>
            </w:r>
          </w:p>
        </w:tc>
        <w:tc>
          <w:tcPr>
            <w:tcW w:w="2221" w:type="dxa"/>
            <w:tcBorders>
              <w:top w:val="nil" w:sz="6" w:space="0" w:color="auto"/>
              <w:left w:val="nil" w:sz="6" w:space="0" w:color="auto"/>
              <w:bottom w:val="nil" w:sz="6" w:space="0" w:color="auto"/>
              <w:right w:val="nil" w:sz="6" w:space="0" w:color="auto"/>
            </w:tcBorders>
          </w:tcPr>
          <w:p>
            <w:pP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宋体" w:hAnsi="宋体" w:cs="宋体" w:eastAsia="宋体" w:hint="default"/>
                <w:sz w:val="20"/>
                <w:szCs w:val="20"/>
              </w:rPr>
            </w:pPr>
            <w:r>
              <w:rPr>
                <w:rFonts w:ascii="宋体"/>
                <w:spacing w:val="-1"/>
                <w:sz w:val="20"/>
              </w:rPr>
              <w:t>19,938,344.00</w:t>
            </w:r>
            <w:r>
              <w:rPr>
                <w:rFonts w:ascii="宋体"/>
                <w:sz w:val="20"/>
              </w:rPr>
            </w:r>
          </w:p>
        </w:tc>
      </w:tr>
      <w:tr>
        <w:trPr>
          <w:trHeight w:val="1180" w:hRule="exact"/>
        </w:trPr>
        <w:tc>
          <w:tcPr>
            <w:tcW w:w="2894" w:type="dxa"/>
            <w:tcBorders>
              <w:top w:val="nil" w:sz="6" w:space="0" w:color="auto"/>
              <w:left w:val="nil" w:sz="6" w:space="0" w:color="auto"/>
              <w:bottom w:val="nil" w:sz="6" w:space="0" w:color="auto"/>
              <w:right w:val="nil" w:sz="6" w:space="0" w:color="auto"/>
            </w:tcBorders>
          </w:tcPr>
          <w:p>
            <w:pPr>
              <w:pStyle w:val="TableParagraph"/>
              <w:spacing w:line="333" w:lineRule="auto" w:before="103"/>
              <w:ind w:left="122" w:right="1736"/>
              <w:jc w:val="left"/>
              <w:rPr>
                <w:rFonts w:ascii="宋体" w:hAnsi="宋体" w:cs="宋体" w:eastAsia="宋体" w:hint="default"/>
                <w:sz w:val="20"/>
                <w:szCs w:val="20"/>
              </w:rPr>
            </w:pPr>
            <w:r>
              <w:rPr>
                <w:rFonts w:ascii="宋体" w:hAnsi="宋体" w:cs="宋体" w:eastAsia="宋体" w:hint="default"/>
                <w:sz w:val="20"/>
                <w:szCs w:val="20"/>
              </w:rPr>
              <w:t>产）</w:t>
            </w:r>
            <w:r>
              <w:rPr>
                <w:rFonts w:ascii="宋体" w:hAnsi="宋体" w:cs="宋体" w:eastAsia="宋体" w:hint="default"/>
                <w:w w:val="100"/>
                <w:sz w:val="20"/>
                <w:szCs w:val="20"/>
              </w:rPr>
              <w:t> </w:t>
            </w:r>
            <w:r>
              <w:rPr>
                <w:rFonts w:ascii="宋体" w:hAnsi="宋体" w:cs="宋体" w:eastAsia="宋体" w:hint="default"/>
                <w:spacing w:val="5"/>
                <w:sz w:val="20"/>
                <w:szCs w:val="20"/>
              </w:rPr>
              <w:t>衍生金融资</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z w:val="20"/>
                <w:szCs w:val="20"/>
              </w:rPr>
              <w:t>产</w:t>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9"/>
                <w:szCs w:val="29"/>
              </w:rPr>
            </w:pPr>
          </w:p>
          <w:p>
            <w:pPr>
              <w:pStyle w:val="TableParagraph"/>
              <w:spacing w:line="240" w:lineRule="auto"/>
              <w:ind w:right="366"/>
              <w:jc w:val="right"/>
              <w:rPr>
                <w:rFonts w:ascii="宋体" w:hAnsi="宋体" w:cs="宋体" w:eastAsia="宋体" w:hint="default"/>
                <w:sz w:val="20"/>
                <w:szCs w:val="20"/>
              </w:rPr>
            </w:pPr>
            <w:r>
              <w:rPr>
                <w:rFonts w:ascii="宋体"/>
                <w:spacing w:val="-1"/>
                <w:sz w:val="20"/>
              </w:rPr>
              <w:t>119,228,424.20</w:t>
            </w:r>
          </w:p>
        </w:tc>
        <w:tc>
          <w:tcPr>
            <w:tcW w:w="2221" w:type="dxa"/>
            <w:tcBorders>
              <w:top w:val="nil" w:sz="6" w:space="0" w:color="auto"/>
              <w:left w:val="nil" w:sz="6" w:space="0" w:color="auto"/>
              <w:bottom w:val="nil" w:sz="6" w:space="0" w:color="auto"/>
              <w:right w:val="nil" w:sz="6" w:space="0" w:color="auto"/>
            </w:tcBorders>
          </w:tcPr>
          <w:p>
            <w:pP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9"/>
                <w:szCs w:val="29"/>
              </w:rPr>
            </w:pPr>
          </w:p>
          <w:p>
            <w:pPr>
              <w:pStyle w:val="TableParagraph"/>
              <w:spacing w:line="240" w:lineRule="auto"/>
              <w:ind w:right="106"/>
              <w:jc w:val="right"/>
              <w:rPr>
                <w:rFonts w:ascii="宋体" w:hAnsi="宋体" w:cs="宋体" w:eastAsia="宋体" w:hint="default"/>
                <w:sz w:val="20"/>
                <w:szCs w:val="20"/>
              </w:rPr>
            </w:pPr>
            <w:r>
              <w:rPr>
                <w:rFonts w:ascii="宋体"/>
                <w:spacing w:val="-1"/>
                <w:sz w:val="20"/>
              </w:rPr>
              <w:t>128,588,662.40</w:t>
            </w:r>
          </w:p>
        </w:tc>
      </w:tr>
      <w:tr>
        <w:trPr>
          <w:trHeight w:val="730" w:hRule="exact"/>
        </w:trPr>
        <w:tc>
          <w:tcPr>
            <w:tcW w:w="2894" w:type="dxa"/>
            <w:tcBorders>
              <w:top w:val="nil" w:sz="6" w:space="0" w:color="auto"/>
              <w:left w:val="nil" w:sz="6" w:space="0" w:color="auto"/>
              <w:bottom w:val="nil" w:sz="6" w:space="0" w:color="auto"/>
              <w:right w:val="nil" w:sz="6" w:space="0" w:color="auto"/>
            </w:tcBorders>
          </w:tcPr>
          <w:p>
            <w:pPr>
              <w:pStyle w:val="TableParagraph"/>
              <w:spacing w:line="221" w:lineRule="exact" w:before="23"/>
              <w:ind w:left="122" w:right="0"/>
              <w:jc w:val="left"/>
              <w:rPr>
                <w:rFonts w:ascii="宋体" w:hAnsi="宋体" w:cs="宋体" w:eastAsia="宋体" w:hint="default"/>
                <w:sz w:val="20"/>
                <w:szCs w:val="20"/>
              </w:rPr>
            </w:pPr>
            <w:r>
              <w:rPr>
                <w:rFonts w:ascii="宋体" w:hAnsi="宋体" w:cs="宋体" w:eastAsia="宋体" w:hint="default"/>
                <w:spacing w:val="5"/>
                <w:sz w:val="20"/>
                <w:szCs w:val="20"/>
              </w:rPr>
              <w:t>贷款和应收</w:t>
            </w:r>
          </w:p>
          <w:p>
            <w:pPr>
              <w:pStyle w:val="TableParagraph"/>
              <w:spacing w:line="180" w:lineRule="exact"/>
              <w:ind w:left="1570" w:right="0"/>
              <w:jc w:val="left"/>
              <w:rPr>
                <w:rFonts w:ascii="宋体" w:hAnsi="宋体" w:cs="宋体" w:eastAsia="宋体" w:hint="default"/>
                <w:sz w:val="20"/>
                <w:szCs w:val="20"/>
              </w:rPr>
            </w:pPr>
            <w:r>
              <w:rPr>
                <w:rFonts w:ascii="宋体"/>
                <w:sz w:val="20"/>
              </w:rPr>
              <w:t>3,188,870.84</w:t>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z w:val="20"/>
                <w:szCs w:val="20"/>
              </w:rPr>
              <w:t>款项</w:t>
            </w:r>
          </w:p>
        </w:tc>
        <w:tc>
          <w:tcPr>
            <w:tcW w:w="1878" w:type="dxa"/>
            <w:tcBorders>
              <w:top w:val="nil" w:sz="6" w:space="0" w:color="auto"/>
              <w:left w:val="nil" w:sz="6" w:space="0" w:color="auto"/>
              <w:bottom w:val="nil" w:sz="6" w:space="0" w:color="auto"/>
              <w:right w:val="nil" w:sz="6" w:space="0" w:color="auto"/>
            </w:tcBorders>
          </w:tcPr>
          <w:p>
            <w:pPr/>
          </w:p>
        </w:tc>
        <w:tc>
          <w:tcPr>
            <w:tcW w:w="2221" w:type="dxa"/>
            <w:tcBorders>
              <w:top w:val="nil" w:sz="6" w:space="0" w:color="auto"/>
              <w:left w:val="nil" w:sz="6" w:space="0" w:color="auto"/>
              <w:bottom w:val="nil" w:sz="6" w:space="0" w:color="auto"/>
              <w:right w:val="nil" w:sz="6" w:space="0" w:color="auto"/>
            </w:tcBorders>
          </w:tcPr>
          <w:p>
            <w:pP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6"/>
              <w:jc w:val="right"/>
              <w:rPr>
                <w:rFonts w:ascii="宋体" w:hAnsi="宋体" w:cs="宋体" w:eastAsia="宋体" w:hint="default"/>
                <w:sz w:val="20"/>
                <w:szCs w:val="20"/>
              </w:rPr>
            </w:pPr>
            <w:r>
              <w:rPr>
                <w:rFonts w:ascii="宋体"/>
                <w:spacing w:val="-1"/>
                <w:sz w:val="20"/>
              </w:rPr>
              <w:t>11,895,388,436.61</w:t>
            </w:r>
          </w:p>
        </w:tc>
      </w:tr>
      <w:tr>
        <w:trPr>
          <w:trHeight w:val="730" w:hRule="exact"/>
        </w:trPr>
        <w:tc>
          <w:tcPr>
            <w:tcW w:w="2894" w:type="dxa"/>
            <w:tcBorders>
              <w:top w:val="nil" w:sz="6" w:space="0" w:color="auto"/>
              <w:left w:val="nil" w:sz="6" w:space="0" w:color="auto"/>
              <w:bottom w:val="nil" w:sz="6" w:space="0" w:color="auto"/>
              <w:right w:val="nil" w:sz="6" w:space="0" w:color="auto"/>
            </w:tcBorders>
          </w:tcPr>
          <w:p>
            <w:pPr>
              <w:pStyle w:val="TableParagraph"/>
              <w:spacing w:line="221" w:lineRule="exact" w:before="24"/>
              <w:ind w:left="122" w:right="0"/>
              <w:jc w:val="left"/>
              <w:rPr>
                <w:rFonts w:ascii="宋体" w:hAnsi="宋体" w:cs="宋体" w:eastAsia="宋体" w:hint="default"/>
                <w:sz w:val="20"/>
                <w:szCs w:val="20"/>
              </w:rPr>
            </w:pPr>
            <w:r>
              <w:rPr>
                <w:rFonts w:ascii="宋体" w:hAnsi="宋体" w:cs="宋体" w:eastAsia="宋体" w:hint="default"/>
                <w:spacing w:val="5"/>
                <w:sz w:val="20"/>
                <w:szCs w:val="20"/>
              </w:rPr>
              <w:t>可供出售金</w:t>
            </w:r>
          </w:p>
          <w:p>
            <w:pPr>
              <w:pStyle w:val="TableParagraph"/>
              <w:spacing w:line="180" w:lineRule="exact"/>
              <w:ind w:left="1384" w:right="0"/>
              <w:jc w:val="left"/>
              <w:rPr>
                <w:rFonts w:ascii="宋体" w:hAnsi="宋体" w:cs="宋体" w:eastAsia="宋体" w:hint="default"/>
                <w:sz w:val="20"/>
                <w:szCs w:val="20"/>
              </w:rPr>
            </w:pPr>
            <w:r>
              <w:rPr>
                <w:rFonts w:ascii="宋体"/>
                <w:sz w:val="20"/>
              </w:rPr>
              <w:t>468,500,556.00</w:t>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z w:val="20"/>
                <w:szCs w:val="20"/>
              </w:rPr>
              <w:t>融资产</w:t>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356"/>
              <w:jc w:val="right"/>
              <w:rPr>
                <w:rFonts w:ascii="宋体" w:hAnsi="宋体" w:cs="宋体" w:eastAsia="宋体" w:hint="default"/>
                <w:sz w:val="20"/>
                <w:szCs w:val="20"/>
              </w:rPr>
            </w:pPr>
            <w:r>
              <w:rPr>
                <w:rFonts w:ascii="宋体"/>
                <w:w w:val="100"/>
                <w:sz w:val="20"/>
              </w:rPr>
              <w:t>-</w:t>
            </w:r>
          </w:p>
        </w:tc>
        <w:tc>
          <w:tcPr>
            <w:tcW w:w="222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tabs>
                <w:tab w:pos="452" w:val="left" w:leader="none"/>
              </w:tabs>
              <w:spacing w:line="240" w:lineRule="auto"/>
              <w:ind w:right="107"/>
              <w:jc w:val="right"/>
              <w:rPr>
                <w:rFonts w:ascii="宋体" w:hAnsi="宋体" w:cs="宋体" w:eastAsia="宋体" w:hint="default"/>
                <w:sz w:val="20"/>
                <w:szCs w:val="20"/>
              </w:rPr>
            </w:pPr>
            <w:r>
              <w:rPr>
                <w:rFonts w:ascii="宋体"/>
                <w:sz w:val="20"/>
              </w:rPr>
              <w:t>-</w:t>
              <w:tab/>
            </w:r>
            <w:r>
              <w:rPr>
                <w:rFonts w:ascii="宋体"/>
                <w:spacing w:val="-1"/>
                <w:sz w:val="20"/>
              </w:rPr>
              <w:t>18,677,047.60</w:t>
            </w:r>
            <w:r>
              <w:rPr>
                <w:rFonts w:ascii="宋体"/>
                <w:sz w:val="20"/>
              </w:rPr>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07"/>
              <w:jc w:val="right"/>
              <w:rPr>
                <w:rFonts w:ascii="宋体" w:hAnsi="宋体" w:cs="宋体" w:eastAsia="宋体" w:hint="default"/>
                <w:sz w:val="20"/>
                <w:szCs w:val="20"/>
              </w:rPr>
            </w:pPr>
            <w:r>
              <w:rPr>
                <w:rFonts w:ascii="宋体"/>
                <w:spacing w:val="-1"/>
                <w:sz w:val="20"/>
              </w:rPr>
              <w:t>21,693,191.40</w:t>
            </w:r>
            <w:r>
              <w:rPr>
                <w:rFonts w:ascii="宋体"/>
                <w:sz w:val="20"/>
              </w:rPr>
            </w:r>
          </w:p>
        </w:tc>
      </w:tr>
      <w:tr>
        <w:trPr>
          <w:trHeight w:val="640" w:hRule="exact"/>
        </w:trPr>
        <w:tc>
          <w:tcPr>
            <w:tcW w:w="2894" w:type="dxa"/>
            <w:tcBorders>
              <w:top w:val="nil" w:sz="6" w:space="0" w:color="auto"/>
              <w:left w:val="nil" w:sz="6" w:space="0" w:color="auto"/>
              <w:bottom w:val="nil" w:sz="6" w:space="0" w:color="auto"/>
              <w:right w:val="nil" w:sz="6" w:space="0" w:color="auto"/>
            </w:tcBorders>
          </w:tcPr>
          <w:p>
            <w:pPr>
              <w:pStyle w:val="TableParagraph"/>
              <w:spacing w:line="221" w:lineRule="exact" w:before="23"/>
              <w:ind w:left="122" w:right="0"/>
              <w:jc w:val="left"/>
              <w:rPr>
                <w:rFonts w:ascii="宋体" w:hAnsi="宋体" w:cs="宋体" w:eastAsia="宋体" w:hint="default"/>
                <w:sz w:val="20"/>
                <w:szCs w:val="20"/>
              </w:rPr>
            </w:pPr>
            <w:r>
              <w:rPr>
                <w:rFonts w:ascii="宋体" w:hAnsi="宋体" w:cs="宋体" w:eastAsia="宋体" w:hint="default"/>
                <w:spacing w:val="5"/>
                <w:sz w:val="20"/>
                <w:szCs w:val="20"/>
              </w:rPr>
              <w:t>持有至到期</w:t>
            </w:r>
          </w:p>
          <w:p>
            <w:pPr>
              <w:pStyle w:val="TableParagraph"/>
              <w:spacing w:line="180" w:lineRule="exact"/>
              <w:ind w:right="105"/>
              <w:jc w:val="right"/>
              <w:rPr>
                <w:rFonts w:ascii="宋体" w:hAnsi="宋体" w:cs="宋体" w:eastAsia="宋体" w:hint="default"/>
                <w:sz w:val="20"/>
                <w:szCs w:val="20"/>
              </w:rPr>
            </w:pPr>
            <w:r>
              <w:rPr>
                <w:rFonts w:ascii="宋体"/>
                <w:w w:val="100"/>
                <w:sz w:val="20"/>
              </w:rPr>
              <w:t>-</w:t>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z w:val="20"/>
                <w:szCs w:val="20"/>
              </w:rPr>
              <w:t>投资</w:t>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56"/>
              <w:jc w:val="right"/>
              <w:rPr>
                <w:rFonts w:ascii="宋体" w:hAnsi="宋体" w:cs="宋体" w:eastAsia="宋体" w:hint="default"/>
                <w:sz w:val="20"/>
                <w:szCs w:val="20"/>
              </w:rPr>
            </w:pPr>
            <w:r>
              <w:rPr>
                <w:rFonts w:ascii="宋体"/>
                <w:w w:val="100"/>
                <w:sz w:val="20"/>
              </w:rPr>
              <w:t>-</w:t>
            </w:r>
          </w:p>
        </w:tc>
        <w:tc>
          <w:tcPr>
            <w:tcW w:w="222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tabs>
                <w:tab w:pos="1653" w:val="left" w:leader="none"/>
              </w:tabs>
              <w:spacing w:line="240" w:lineRule="auto"/>
              <w:ind w:right="106"/>
              <w:jc w:val="right"/>
              <w:rPr>
                <w:rFonts w:ascii="宋体" w:hAnsi="宋体" w:cs="宋体" w:eastAsia="宋体" w:hint="default"/>
                <w:sz w:val="20"/>
                <w:szCs w:val="20"/>
              </w:rPr>
            </w:pPr>
            <w:r>
              <w:rPr>
                <w:rFonts w:ascii="宋体"/>
                <w:sz w:val="20"/>
              </w:rPr>
              <w:t>-</w:t>
              <w:tab/>
              <w:t>-</w:t>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6"/>
              <w:jc w:val="right"/>
              <w:rPr>
                <w:rFonts w:ascii="宋体" w:hAnsi="宋体" w:cs="宋体" w:eastAsia="宋体" w:hint="default"/>
                <w:sz w:val="20"/>
                <w:szCs w:val="20"/>
              </w:rPr>
            </w:pPr>
            <w:r>
              <w:rPr>
                <w:rFonts w:ascii="宋体"/>
                <w:w w:val="100"/>
                <w:sz w:val="20"/>
              </w:rPr>
              <w:t>-</w:t>
            </w:r>
          </w:p>
        </w:tc>
      </w:tr>
      <w:tr>
        <w:trPr>
          <w:trHeight w:val="460" w:hRule="exact"/>
        </w:trPr>
        <w:tc>
          <w:tcPr>
            <w:tcW w:w="2894" w:type="dxa"/>
            <w:tcBorders>
              <w:top w:val="nil" w:sz="6" w:space="0" w:color="auto"/>
              <w:left w:val="nil" w:sz="6" w:space="0" w:color="auto"/>
              <w:bottom w:val="nil" w:sz="6" w:space="0" w:color="auto"/>
              <w:right w:val="nil" w:sz="6" w:space="0" w:color="auto"/>
            </w:tcBorders>
          </w:tcPr>
          <w:p>
            <w:pPr>
              <w:pStyle w:val="TableParagraph"/>
              <w:tabs>
                <w:tab w:pos="1250" w:val="left" w:leader="none"/>
              </w:tabs>
              <w:spacing w:line="240" w:lineRule="auto" w:before="113"/>
              <w:ind w:right="107"/>
              <w:jc w:val="right"/>
              <w:rPr>
                <w:rFonts w:ascii="宋体" w:hAnsi="宋体" w:cs="宋体" w:eastAsia="宋体" w:hint="default"/>
                <w:sz w:val="20"/>
                <w:szCs w:val="20"/>
              </w:rPr>
            </w:pPr>
            <w:r>
              <w:rPr>
                <w:rFonts w:ascii="宋体" w:hAnsi="宋体" w:cs="宋体" w:eastAsia="宋体" w:hint="default"/>
                <w:b/>
                <w:bCs/>
                <w:w w:val="95"/>
                <w:sz w:val="20"/>
                <w:szCs w:val="20"/>
              </w:rPr>
              <w:t>小计</w:t>
              <w:tab/>
              <w:t>472,117,060.15</w:t>
            </w:r>
            <w:r>
              <w:rPr>
                <w:rFonts w:ascii="宋体" w:hAnsi="宋体" w:cs="宋体" w:eastAsia="宋体" w:hint="default"/>
                <w:sz w:val="20"/>
                <w:szCs w:val="20"/>
              </w:rPr>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356"/>
              <w:jc w:val="right"/>
              <w:rPr>
                <w:rFonts w:ascii="宋体" w:hAnsi="宋体" w:cs="宋体" w:eastAsia="宋体" w:hint="default"/>
                <w:sz w:val="20"/>
                <w:szCs w:val="20"/>
              </w:rPr>
            </w:pPr>
            <w:r>
              <w:rPr>
                <w:rFonts w:ascii="宋体"/>
                <w:b/>
                <w:w w:val="95"/>
                <w:sz w:val="20"/>
              </w:rPr>
              <w:t>121,817,524.80</w:t>
            </w:r>
            <w:r>
              <w:rPr>
                <w:rFonts w:ascii="宋体"/>
                <w:sz w:val="20"/>
              </w:rPr>
            </w:r>
          </w:p>
        </w:tc>
        <w:tc>
          <w:tcPr>
            <w:tcW w:w="2221" w:type="dxa"/>
            <w:tcBorders>
              <w:top w:val="nil" w:sz="6" w:space="0" w:color="auto"/>
              <w:left w:val="nil" w:sz="6" w:space="0" w:color="auto"/>
              <w:bottom w:val="nil" w:sz="6" w:space="0" w:color="auto"/>
              <w:right w:val="nil" w:sz="6" w:space="0" w:color="auto"/>
            </w:tcBorders>
          </w:tcPr>
          <w:p>
            <w:pPr>
              <w:pStyle w:val="TableParagraph"/>
              <w:tabs>
                <w:tab w:pos="442" w:val="left" w:leader="none"/>
              </w:tabs>
              <w:spacing w:line="240" w:lineRule="auto" w:before="113"/>
              <w:ind w:right="108"/>
              <w:jc w:val="right"/>
              <w:rPr>
                <w:rFonts w:ascii="宋体" w:hAnsi="宋体" w:cs="宋体" w:eastAsia="宋体" w:hint="default"/>
                <w:sz w:val="20"/>
                <w:szCs w:val="20"/>
              </w:rPr>
            </w:pPr>
            <w:r>
              <w:rPr>
                <w:rFonts w:ascii="宋体"/>
                <w:b/>
                <w:w w:val="95"/>
                <w:sz w:val="20"/>
              </w:rPr>
              <w:t>-</w:t>
              <w:tab/>
              <w:t>18,677,047.60</w:t>
            </w:r>
            <w:r>
              <w:rPr>
                <w:rFonts w:ascii="宋体"/>
                <w:sz w:val="20"/>
              </w:rPr>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07"/>
              <w:jc w:val="right"/>
              <w:rPr>
                <w:rFonts w:ascii="宋体" w:hAnsi="宋体" w:cs="宋体" w:eastAsia="宋体" w:hint="default"/>
                <w:sz w:val="20"/>
                <w:szCs w:val="20"/>
              </w:rPr>
            </w:pPr>
            <w:r>
              <w:rPr>
                <w:rFonts w:ascii="宋体"/>
                <w:b/>
                <w:w w:val="95"/>
                <w:sz w:val="20"/>
              </w:rPr>
              <w:t>12,065,608,634.41</w:t>
            </w:r>
            <w:r>
              <w:rPr>
                <w:rFonts w:ascii="宋体"/>
                <w:sz w:val="20"/>
              </w:rPr>
            </w:r>
          </w:p>
        </w:tc>
      </w:tr>
      <w:tr>
        <w:trPr>
          <w:trHeight w:val="345" w:hRule="exact"/>
        </w:trPr>
        <w:tc>
          <w:tcPr>
            <w:tcW w:w="2894" w:type="dxa"/>
            <w:tcBorders>
              <w:top w:val="nil" w:sz="6" w:space="0" w:color="auto"/>
              <w:left w:val="nil" w:sz="6" w:space="0" w:color="auto"/>
              <w:bottom w:val="single" w:sz="12" w:space="0" w:color="000000"/>
              <w:right w:val="nil" w:sz="6" w:space="0" w:color="auto"/>
            </w:tcBorders>
          </w:tcPr>
          <w:p>
            <w:pPr>
              <w:pStyle w:val="TableParagraph"/>
              <w:tabs>
                <w:tab w:pos="1251" w:val="left" w:leader="none"/>
              </w:tabs>
              <w:spacing w:line="240" w:lineRule="auto" w:before="24"/>
              <w:ind w:right="106"/>
              <w:jc w:val="right"/>
              <w:rPr>
                <w:rFonts w:ascii="宋体" w:hAnsi="宋体" w:cs="宋体" w:eastAsia="宋体" w:hint="default"/>
                <w:sz w:val="20"/>
                <w:szCs w:val="20"/>
              </w:rPr>
            </w:pPr>
            <w:r>
              <w:rPr>
                <w:rFonts w:ascii="宋体" w:hAnsi="宋体" w:cs="宋体" w:eastAsia="宋体" w:hint="default"/>
                <w:b/>
                <w:bCs/>
                <w:w w:val="95"/>
                <w:sz w:val="20"/>
                <w:szCs w:val="20"/>
              </w:rPr>
              <w:t>金融负债</w:t>
              <w:tab/>
              <w:t>539,096,166.31</w:t>
            </w:r>
            <w:r>
              <w:rPr>
                <w:rFonts w:ascii="宋体" w:hAnsi="宋体" w:cs="宋体" w:eastAsia="宋体" w:hint="default"/>
                <w:sz w:val="20"/>
                <w:szCs w:val="20"/>
              </w:rPr>
            </w:r>
          </w:p>
        </w:tc>
        <w:tc>
          <w:tcPr>
            <w:tcW w:w="1878"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357"/>
              <w:jc w:val="right"/>
              <w:rPr>
                <w:rFonts w:ascii="宋体" w:hAnsi="宋体" w:cs="宋体" w:eastAsia="宋体" w:hint="default"/>
                <w:sz w:val="20"/>
                <w:szCs w:val="20"/>
              </w:rPr>
            </w:pPr>
            <w:r>
              <w:rPr>
                <w:rFonts w:ascii="宋体"/>
                <w:b/>
                <w:w w:val="99"/>
                <w:sz w:val="20"/>
              </w:rPr>
              <w:t>-</w:t>
            </w:r>
            <w:r>
              <w:rPr>
                <w:rFonts w:ascii="宋体"/>
                <w:sz w:val="20"/>
              </w:rPr>
            </w:r>
          </w:p>
        </w:tc>
        <w:tc>
          <w:tcPr>
            <w:tcW w:w="2221" w:type="dxa"/>
            <w:tcBorders>
              <w:top w:val="nil" w:sz="6" w:space="0" w:color="auto"/>
              <w:left w:val="nil" w:sz="6" w:space="0" w:color="auto"/>
              <w:bottom w:val="single" w:sz="12" w:space="0" w:color="000000"/>
              <w:right w:val="nil" w:sz="6" w:space="0" w:color="auto"/>
            </w:tcBorders>
          </w:tcPr>
          <w:p>
            <w:pPr>
              <w:pStyle w:val="TableParagraph"/>
              <w:tabs>
                <w:tab w:pos="1652" w:val="left" w:leader="none"/>
              </w:tabs>
              <w:spacing w:line="240" w:lineRule="auto" w:before="24"/>
              <w:ind w:right="108"/>
              <w:jc w:val="right"/>
              <w:rPr>
                <w:rFonts w:ascii="宋体" w:hAnsi="宋体" w:cs="宋体" w:eastAsia="宋体" w:hint="default"/>
                <w:sz w:val="20"/>
                <w:szCs w:val="20"/>
              </w:rPr>
            </w:pPr>
            <w:r>
              <w:rPr>
                <w:rFonts w:ascii="宋体"/>
                <w:b/>
                <w:w w:val="95"/>
                <w:sz w:val="20"/>
              </w:rPr>
              <w:t>-</w:t>
              <w:tab/>
              <w:t>-</w:t>
            </w:r>
            <w:r>
              <w:rPr>
                <w:rFonts w:ascii="宋体"/>
                <w:sz w:val="20"/>
              </w:rPr>
            </w:r>
          </w:p>
        </w:tc>
        <w:tc>
          <w:tcPr>
            <w:tcW w:w="193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b/>
                <w:w w:val="95"/>
                <w:sz w:val="20"/>
              </w:rPr>
              <w:t>16,481,934,981.81</w:t>
            </w:r>
            <w:r>
              <w:rPr>
                <w:rFonts w:ascii="宋体"/>
                <w:sz w:val="20"/>
              </w:rPr>
            </w:r>
          </w:p>
        </w:tc>
      </w:tr>
    </w:tbl>
    <w:p>
      <w:pPr>
        <w:spacing w:line="240" w:lineRule="auto" w:before="5"/>
        <w:rPr>
          <w:rFonts w:ascii="宋体" w:hAnsi="宋体" w:cs="宋体" w:eastAsia="宋体" w:hint="default"/>
          <w:sz w:val="26"/>
          <w:szCs w:val="26"/>
        </w:rPr>
      </w:pPr>
    </w:p>
    <w:p>
      <w:pPr>
        <w:pStyle w:val="BodyText"/>
        <w:spacing w:line="240" w:lineRule="auto" w:before="31"/>
        <w:ind w:left="991" w:right="0"/>
        <w:jc w:val="left"/>
      </w:pPr>
      <w:r>
        <w:rPr/>
        <w:t>5、</w:t>
      </w:r>
      <w:r>
        <w:rPr>
          <w:spacing w:val="-82"/>
        </w:rPr>
        <w:t> </w:t>
      </w:r>
      <w:r>
        <w:rPr/>
        <w:t>年金计划主要内容及重大变化</w:t>
      </w:r>
    </w:p>
    <w:p>
      <w:pPr>
        <w:spacing w:line="240" w:lineRule="auto" w:before="0"/>
        <w:rPr>
          <w:rFonts w:ascii="宋体" w:hAnsi="宋体" w:cs="宋体" w:eastAsia="宋体" w:hint="default"/>
          <w:sz w:val="22"/>
          <w:szCs w:val="22"/>
        </w:rPr>
      </w:pPr>
    </w:p>
    <w:p>
      <w:pPr>
        <w:pStyle w:val="BodyText"/>
        <w:spacing w:line="300" w:lineRule="auto" w:before="144"/>
        <w:ind w:left="441" w:right="424" w:firstLine="440"/>
        <w:jc w:val="both"/>
      </w:pPr>
      <w:r>
        <w:rPr/>
        <w:t>（1）自2003年开始本公司实施企业年金计划，其企业年金计划实施范围限于：在</w:t>
      </w:r>
      <w:r>
        <w:rPr>
          <w:w w:val="99"/>
        </w:rPr>
        <w:t> </w:t>
      </w:r>
      <w:r>
        <w:rPr>
          <w:spacing w:val="-3"/>
        </w:rPr>
        <w:t>职或内退的中、高层管理、技术、市场销售骨干。年金缴纳水平根据本公司经济效益决</w:t>
      </w:r>
      <w:r>
        <w:rPr>
          <w:spacing w:val="-85"/>
        </w:rPr>
        <w:t> </w:t>
      </w:r>
      <w:r>
        <w:rPr>
          <w:spacing w:val="-85"/>
        </w:rPr>
      </w:r>
      <w:r>
        <w:rPr/>
        <w:t>定，提取比例最高不得超过参加本公司年金员工工资总额15%。</w:t>
      </w:r>
    </w:p>
    <w:p>
      <w:pPr>
        <w:spacing w:line="240" w:lineRule="auto" w:before="11"/>
        <w:rPr>
          <w:rFonts w:ascii="宋体" w:hAnsi="宋体" w:cs="宋体" w:eastAsia="宋体" w:hint="default"/>
          <w:sz w:val="28"/>
          <w:szCs w:val="28"/>
        </w:rPr>
      </w:pPr>
    </w:p>
    <w:p>
      <w:pPr>
        <w:pStyle w:val="BodyText"/>
        <w:spacing w:line="300" w:lineRule="auto"/>
        <w:ind w:left="441" w:right="423" w:firstLine="440"/>
        <w:jc w:val="both"/>
      </w:pPr>
      <w:r>
        <w:rPr>
          <w:spacing w:val="-2"/>
        </w:rPr>
        <w:t>本公司年金采取个人账户方式，不设共济基金，全部由本公司负担，员工个人无需</w:t>
      </w:r>
      <w:r>
        <w:rPr>
          <w:w w:val="99"/>
        </w:rPr>
        <w:t> </w:t>
      </w:r>
      <w:r>
        <w:rPr>
          <w:spacing w:val="-2"/>
        </w:rPr>
        <w:t>缴纳。年金以转账方式向深圳市企业年金管理中心缴纳，每季度缴纳一次，效益性企业</w:t>
      </w:r>
      <w:r>
        <w:rPr>
          <w:spacing w:val="-102"/>
        </w:rPr>
        <w:t> </w:t>
      </w:r>
      <w:r>
        <w:rPr>
          <w:spacing w:val="-102"/>
        </w:rPr>
      </w:r>
      <w:r>
        <w:rPr/>
        <w:t>年金和奖励性企业年金根据企业效益情况在年初或年底一次性缴。</w:t>
      </w:r>
    </w:p>
    <w:p>
      <w:pPr>
        <w:spacing w:line="240" w:lineRule="auto" w:before="11"/>
        <w:rPr>
          <w:rFonts w:ascii="宋体" w:hAnsi="宋体" w:cs="宋体" w:eastAsia="宋体" w:hint="default"/>
          <w:sz w:val="28"/>
          <w:szCs w:val="28"/>
        </w:rPr>
      </w:pPr>
    </w:p>
    <w:p>
      <w:pPr>
        <w:pStyle w:val="BodyText"/>
        <w:spacing w:line="240" w:lineRule="auto"/>
        <w:ind w:left="882" w:right="0"/>
        <w:jc w:val="left"/>
      </w:pPr>
      <w:r>
        <w:rPr>
          <w:spacing w:val="3"/>
        </w:rPr>
        <w:t>2009年本公司共计缴纳企业年金2,085,872.00元，2008年公司共计缴纳企业年金</w:t>
      </w:r>
      <w:r>
        <w:rPr/>
      </w:r>
    </w:p>
    <w:p>
      <w:pPr>
        <w:pStyle w:val="BodyText"/>
        <w:spacing w:line="240" w:lineRule="auto" w:before="72"/>
        <w:ind w:left="441" w:right="0"/>
        <w:jc w:val="left"/>
      </w:pPr>
      <w:r>
        <w:rPr/>
        <w:t>1,977,750.00元人民币，全部计入当年相关成本费用。</w:t>
      </w:r>
    </w:p>
    <w:p>
      <w:pPr>
        <w:spacing w:after="0" w:line="240" w:lineRule="auto"/>
        <w:jc w:val="left"/>
        <w:sectPr>
          <w:headerReference w:type="default" r:id="rId609"/>
          <w:pgSz w:w="11910" w:h="16840"/>
          <w:pgMar w:header="898" w:footer="844" w:top="1420" w:bottom="1040" w:left="1260" w:right="1480"/>
        </w:sectPr>
      </w:pPr>
    </w:p>
    <w:p>
      <w:pPr>
        <w:pStyle w:val="BodyText"/>
        <w:spacing w:line="300" w:lineRule="auto" w:before="60"/>
        <w:ind w:left="141" w:right="384" w:firstLine="440"/>
        <w:jc w:val="both"/>
      </w:pPr>
      <w:r>
        <w:rPr/>
        <w:t>（2）冠捷科技根据台湾当地法规对其台湾雇员就界定福利计划承诺的责任。该责</w:t>
      </w:r>
      <w:r>
        <w:rPr>
          <w:spacing w:val="1"/>
          <w:w w:val="99"/>
        </w:rPr>
        <w:t> </w:t>
      </w:r>
      <w:r>
        <w:rPr/>
        <w:t>任是采用预计单位贷款法，折现为现值计算。2009</w:t>
      </w:r>
      <w:r>
        <w:rPr>
          <w:spacing w:val="-37"/>
        </w:rPr>
        <w:t> </w:t>
      </w:r>
      <w:r>
        <w:rPr/>
        <w:t>年</w:t>
      </w:r>
      <w:r>
        <w:rPr>
          <w:spacing w:val="-38"/>
        </w:rPr>
        <w:t> </w:t>
      </w:r>
      <w:r>
        <w:rPr/>
        <w:t>12</w:t>
      </w:r>
      <w:r>
        <w:rPr>
          <w:spacing w:val="-38"/>
        </w:rPr>
        <w:t> </w:t>
      </w:r>
      <w:r>
        <w:rPr/>
        <w:t>月</w:t>
      </w:r>
      <w:r>
        <w:rPr>
          <w:spacing w:val="-38"/>
        </w:rPr>
        <w:t> </w:t>
      </w:r>
      <w:r>
        <w:rPr/>
        <w:t>31</w:t>
      </w:r>
      <w:r>
        <w:rPr>
          <w:spacing w:val="-37"/>
        </w:rPr>
        <w:t> </w:t>
      </w:r>
      <w:r>
        <w:rPr/>
        <w:t>日的退休金责任已由独</w:t>
      </w:r>
      <w:r>
        <w:rPr>
          <w:w w:val="99"/>
        </w:rPr>
        <w:t> </w:t>
      </w:r>
      <w:r>
        <w:rPr/>
        <w:t>立精算师精算管理顾问股份有限公司进行精算估值。</w:t>
      </w:r>
    </w:p>
    <w:p>
      <w:pPr>
        <w:spacing w:line="240" w:lineRule="auto" w:before="11"/>
        <w:rPr>
          <w:rFonts w:ascii="宋体" w:hAnsi="宋体" w:cs="宋体" w:eastAsia="宋体" w:hint="default"/>
          <w:sz w:val="28"/>
          <w:szCs w:val="28"/>
        </w:rPr>
      </w:pPr>
    </w:p>
    <w:p>
      <w:pPr>
        <w:pStyle w:val="BodyText"/>
        <w:spacing w:line="240" w:lineRule="auto"/>
        <w:ind w:left="581" w:right="92"/>
        <w:jc w:val="left"/>
      </w:pPr>
      <w:r>
        <w:rPr/>
        <w:t>2008</w:t>
      </w:r>
      <w:r>
        <w:rPr>
          <w:spacing w:val="-57"/>
        </w:rPr>
        <w:t> </w:t>
      </w:r>
      <w:r>
        <w:rPr/>
        <w:t>年度和</w:t>
      </w:r>
      <w:r>
        <w:rPr>
          <w:spacing w:val="-57"/>
        </w:rPr>
        <w:t> </w:t>
      </w:r>
      <w:r>
        <w:rPr/>
        <w:t>2009</w:t>
      </w:r>
      <w:r>
        <w:rPr>
          <w:spacing w:val="-57"/>
        </w:rPr>
        <w:t> </w:t>
      </w:r>
      <w:r>
        <w:rPr/>
        <w:t>年度经确认的退休金责任数额列示如下：</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tbl>
      <w:tblPr>
        <w:tblW w:w="0" w:type="auto"/>
        <w:jc w:val="left"/>
        <w:tblInd w:w="106" w:type="dxa"/>
        <w:tblLayout w:type="fixed"/>
        <w:tblCellMar>
          <w:top w:w="0" w:type="dxa"/>
          <w:left w:w="0" w:type="dxa"/>
          <w:bottom w:w="0" w:type="dxa"/>
          <w:right w:w="0" w:type="dxa"/>
        </w:tblCellMar>
        <w:tblLook w:val="01E0"/>
      </w:tblPr>
      <w:tblGrid>
        <w:gridCol w:w="2619"/>
        <w:gridCol w:w="1486"/>
        <w:gridCol w:w="1136"/>
      </w:tblGrid>
      <w:tr>
        <w:trPr>
          <w:trHeight w:val="390" w:hRule="exact"/>
        </w:trPr>
        <w:tc>
          <w:tcPr>
            <w:tcW w:w="2619" w:type="dxa"/>
            <w:tcBorders>
              <w:top w:val="nil" w:sz="6" w:space="0" w:color="auto"/>
              <w:left w:val="nil" w:sz="6" w:space="0" w:color="auto"/>
              <w:bottom w:val="nil" w:sz="6" w:space="0" w:color="auto"/>
              <w:right w:val="nil" w:sz="6" w:space="0" w:color="auto"/>
            </w:tcBorders>
          </w:tcPr>
          <w:p>
            <w:pPr>
              <w:pStyle w:val="TableParagraph"/>
              <w:spacing w:line="240" w:lineRule="auto" w:before="31"/>
              <w:ind w:left="475" w:right="0"/>
              <w:jc w:val="left"/>
              <w:rPr>
                <w:rFonts w:ascii="宋体" w:hAnsi="宋体" w:cs="宋体" w:eastAsia="宋体" w:hint="default"/>
                <w:sz w:val="22"/>
                <w:szCs w:val="22"/>
              </w:rPr>
            </w:pPr>
            <w:r>
              <w:rPr>
                <w:rFonts w:ascii="宋体" w:hAnsi="宋体" w:cs="宋体" w:eastAsia="宋体" w:hint="default"/>
                <w:sz w:val="22"/>
                <w:szCs w:val="22"/>
              </w:rPr>
              <w:t>1)资产负债表中：</w:t>
            </w:r>
          </w:p>
        </w:tc>
        <w:tc>
          <w:tcPr>
            <w:tcW w:w="2622" w:type="dxa"/>
            <w:gridSpan w:val="2"/>
            <w:tcBorders>
              <w:top w:val="nil" w:sz="6" w:space="0" w:color="auto"/>
              <w:left w:val="nil" w:sz="6" w:space="0" w:color="auto"/>
              <w:bottom w:val="nil" w:sz="6" w:space="0" w:color="auto"/>
              <w:right w:val="nil" w:sz="6" w:space="0" w:color="auto"/>
            </w:tcBorders>
          </w:tcPr>
          <w:p>
            <w:pPr/>
          </w:p>
        </w:tc>
      </w:tr>
      <w:tr>
        <w:trPr>
          <w:trHeight w:val="360" w:hRule="exact"/>
        </w:trPr>
        <w:tc>
          <w:tcPr>
            <w:tcW w:w="2619"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83"/>
              <w:jc w:val="right"/>
              <w:rPr>
                <w:rFonts w:ascii="宋体" w:hAnsi="宋体" w:cs="宋体" w:eastAsia="宋体" w:hint="default"/>
                <w:sz w:val="22"/>
                <w:szCs w:val="22"/>
              </w:rPr>
            </w:pPr>
            <w:r>
              <w:rPr>
                <w:rFonts w:ascii="宋体" w:hAnsi="宋体" w:cs="宋体" w:eastAsia="宋体" w:hint="default"/>
                <w:sz w:val="22"/>
                <w:szCs w:val="22"/>
              </w:rPr>
              <w:t>2009</w:t>
            </w:r>
            <w:r>
              <w:rPr>
                <w:rFonts w:ascii="宋体" w:hAnsi="宋体" w:cs="宋体" w:eastAsia="宋体" w:hint="default"/>
                <w:spacing w:val="-58"/>
                <w:sz w:val="22"/>
                <w:szCs w:val="22"/>
              </w:rPr>
              <w:t> </w:t>
            </w:r>
            <w:r>
              <w:rPr>
                <w:rFonts w:ascii="宋体" w:hAnsi="宋体" w:cs="宋体" w:eastAsia="宋体" w:hint="default"/>
                <w:sz w:val="22"/>
                <w:szCs w:val="22"/>
              </w:rPr>
              <w:t>年</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4"/>
              <w:jc w:val="right"/>
              <w:rPr>
                <w:rFonts w:ascii="宋体" w:hAnsi="宋体" w:cs="宋体" w:eastAsia="宋体" w:hint="default"/>
                <w:sz w:val="22"/>
                <w:szCs w:val="22"/>
              </w:rPr>
            </w:pPr>
            <w:r>
              <w:rPr>
                <w:rFonts w:ascii="宋体" w:hAnsi="宋体" w:cs="宋体" w:eastAsia="宋体" w:hint="default"/>
                <w:sz w:val="22"/>
                <w:szCs w:val="22"/>
              </w:rPr>
              <w:t>2008</w:t>
            </w:r>
            <w:r>
              <w:rPr>
                <w:rFonts w:ascii="宋体" w:hAnsi="宋体" w:cs="宋体" w:eastAsia="宋体" w:hint="default"/>
                <w:spacing w:val="-59"/>
                <w:sz w:val="22"/>
                <w:szCs w:val="22"/>
              </w:rPr>
              <w:t> </w:t>
            </w:r>
            <w:r>
              <w:rPr>
                <w:rFonts w:ascii="宋体" w:hAnsi="宋体" w:cs="宋体" w:eastAsia="宋体" w:hint="default"/>
                <w:sz w:val="22"/>
                <w:szCs w:val="22"/>
              </w:rPr>
              <w:t>年</w:t>
            </w:r>
          </w:p>
        </w:tc>
      </w:tr>
      <w:tr>
        <w:trPr>
          <w:trHeight w:val="360" w:hRule="exact"/>
        </w:trPr>
        <w:tc>
          <w:tcPr>
            <w:tcW w:w="2619"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440"/>
              <w:jc w:val="right"/>
              <w:rPr>
                <w:rFonts w:ascii="宋体" w:hAnsi="宋体" w:cs="宋体" w:eastAsia="宋体" w:hint="default"/>
                <w:sz w:val="22"/>
                <w:szCs w:val="22"/>
              </w:rPr>
            </w:pPr>
            <w:r>
              <w:rPr>
                <w:rFonts w:ascii="宋体" w:hAnsi="宋体" w:cs="宋体" w:eastAsia="宋体" w:hint="default"/>
                <w:w w:val="95"/>
                <w:sz w:val="22"/>
                <w:szCs w:val="22"/>
              </w:rPr>
              <w:t>千美元</w:t>
            </w:r>
            <w:r>
              <w:rPr>
                <w:rFonts w:ascii="宋体" w:hAnsi="宋体" w:cs="宋体" w:eastAsia="宋体" w:hint="default"/>
                <w:sz w:val="22"/>
                <w:szCs w:val="22"/>
              </w:rPr>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6"/>
              <w:jc w:val="right"/>
              <w:rPr>
                <w:rFonts w:ascii="宋体" w:hAnsi="宋体" w:cs="宋体" w:eastAsia="宋体" w:hint="default"/>
                <w:sz w:val="22"/>
                <w:szCs w:val="22"/>
              </w:rPr>
            </w:pPr>
            <w:r>
              <w:rPr>
                <w:rFonts w:ascii="宋体" w:hAnsi="宋体" w:cs="宋体" w:eastAsia="宋体" w:hint="default"/>
                <w:w w:val="95"/>
                <w:sz w:val="22"/>
                <w:szCs w:val="22"/>
              </w:rPr>
              <w:t>千美元</w:t>
            </w:r>
            <w:r>
              <w:rPr>
                <w:rFonts w:ascii="宋体" w:hAnsi="宋体" w:cs="宋体" w:eastAsia="宋体" w:hint="default"/>
                <w:sz w:val="22"/>
                <w:szCs w:val="22"/>
              </w:rPr>
            </w:r>
          </w:p>
        </w:tc>
      </w:tr>
      <w:tr>
        <w:trPr>
          <w:trHeight w:val="360" w:hRule="exact"/>
        </w:trPr>
        <w:tc>
          <w:tcPr>
            <w:tcW w:w="2619"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注册债务的现值</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439"/>
              <w:jc w:val="right"/>
              <w:rPr>
                <w:rFonts w:ascii="宋体" w:hAnsi="宋体" w:cs="宋体" w:eastAsia="宋体" w:hint="default"/>
                <w:sz w:val="22"/>
                <w:szCs w:val="22"/>
              </w:rPr>
            </w:pPr>
            <w:r>
              <w:rPr>
                <w:rFonts w:ascii="宋体"/>
                <w:spacing w:val="-1"/>
                <w:sz w:val="22"/>
              </w:rPr>
              <w:t>6,963</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spacing w:val="-1"/>
                <w:sz w:val="22"/>
              </w:rPr>
              <w:t>6,662</w:t>
            </w:r>
          </w:p>
        </w:tc>
      </w:tr>
      <w:tr>
        <w:trPr>
          <w:trHeight w:val="390" w:hRule="exact"/>
        </w:trPr>
        <w:tc>
          <w:tcPr>
            <w:tcW w:w="2619"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计划资产公平值</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439"/>
              <w:jc w:val="right"/>
              <w:rPr>
                <w:rFonts w:ascii="宋体" w:hAnsi="宋体" w:cs="宋体" w:eastAsia="宋体" w:hint="default"/>
                <w:sz w:val="22"/>
                <w:szCs w:val="22"/>
              </w:rPr>
            </w:pPr>
            <w:r>
              <w:rPr>
                <w:rFonts w:ascii="宋体"/>
                <w:spacing w:val="-1"/>
                <w:sz w:val="22"/>
              </w:rPr>
              <w:t>-905</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spacing w:val="-1"/>
                <w:sz w:val="22"/>
              </w:rPr>
              <w:t>-1029</w:t>
            </w:r>
          </w:p>
        </w:tc>
      </w:tr>
    </w:tbl>
    <w:p>
      <w:pPr>
        <w:pStyle w:val="BodyText"/>
        <w:spacing w:line="260" w:lineRule="exact"/>
        <w:ind w:left="584" w:right="92" w:firstLine="438"/>
        <w:jc w:val="left"/>
      </w:pPr>
      <w:r>
        <w:rPr/>
        <w:t>---------------------------------------</w:t>
      </w:r>
    </w:p>
    <w:p>
      <w:pPr>
        <w:pStyle w:val="Heading4"/>
        <w:tabs>
          <w:tab w:pos="3233" w:val="left" w:leader="none"/>
          <w:tab w:pos="4781" w:val="left" w:leader="none"/>
        </w:tabs>
        <w:spacing w:line="240" w:lineRule="auto" w:before="72"/>
        <w:ind w:left="584" w:right="92"/>
        <w:jc w:val="left"/>
        <w:rPr>
          <w:b w:val="0"/>
          <w:bCs w:val="0"/>
        </w:rPr>
      </w:pPr>
      <w:r>
        <w:rPr>
          <w:w w:val="95"/>
        </w:rPr>
        <w:t>小计</w:t>
        <w:tab/>
        <w:t>6,058</w:t>
        <w:tab/>
      </w:r>
      <w:r>
        <w:rPr/>
        <w:t>5,633</w:t>
      </w:r>
      <w:r>
        <w:rPr>
          <w:b w:val="0"/>
          <w:bCs w:val="0"/>
        </w:rPr>
      </w:r>
    </w:p>
    <w:p>
      <w:pPr>
        <w:spacing w:line="240" w:lineRule="auto" w:before="0"/>
        <w:rPr>
          <w:rFonts w:ascii="宋体" w:hAnsi="宋体" w:cs="宋体" w:eastAsia="宋体" w:hint="default"/>
          <w:b/>
          <w:bCs/>
          <w:sz w:val="22"/>
          <w:szCs w:val="22"/>
        </w:rPr>
      </w:pPr>
    </w:p>
    <w:p>
      <w:pPr>
        <w:pStyle w:val="BodyText"/>
        <w:tabs>
          <w:tab w:pos="3333" w:val="left" w:leader="none"/>
          <w:tab w:pos="4653" w:val="left" w:leader="none"/>
        </w:tabs>
        <w:spacing w:line="240" w:lineRule="auto" w:before="144"/>
        <w:ind w:left="141" w:right="92"/>
        <w:jc w:val="left"/>
      </w:pPr>
      <w:r>
        <w:rPr>
          <w:w w:val="95"/>
        </w:rPr>
        <w:t>为确认精算亏损</w:t>
        <w:tab/>
      </w:r>
      <w:r>
        <w:rPr>
          <w:spacing w:val="-1"/>
        </w:rPr>
        <w:t>-997</w:t>
        <w:tab/>
        <w:t>-1,043</w:t>
      </w:r>
    </w:p>
    <w:p>
      <w:pPr>
        <w:pStyle w:val="BodyText"/>
        <w:spacing w:line="240" w:lineRule="auto" w:before="72"/>
        <w:ind w:left="1022" w:right="92"/>
        <w:jc w:val="left"/>
      </w:pPr>
      <w:r>
        <w:rPr/>
        <w:t>----------------------------------------</w:t>
      </w:r>
    </w:p>
    <w:p>
      <w:pPr>
        <w:pStyle w:val="Heading4"/>
        <w:tabs>
          <w:tab w:pos="3233" w:val="left" w:leader="none"/>
          <w:tab w:pos="4784" w:val="left" w:leader="none"/>
        </w:tabs>
        <w:spacing w:line="240" w:lineRule="auto" w:before="72"/>
        <w:ind w:left="141" w:right="92"/>
        <w:jc w:val="left"/>
        <w:rPr>
          <w:b w:val="0"/>
          <w:bCs w:val="0"/>
        </w:rPr>
      </w:pPr>
      <w:r>
        <w:rPr>
          <w:w w:val="95"/>
        </w:rPr>
        <w:t>资产负债表内之负债</w:t>
        <w:tab/>
        <w:t>5,061</w:t>
        <w:tab/>
      </w:r>
      <w:r>
        <w:rPr/>
        <w:t>4,590</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0"/>
          <w:szCs w:val="10"/>
        </w:rPr>
      </w:pPr>
    </w:p>
    <w:tbl>
      <w:tblPr>
        <w:tblW w:w="0" w:type="auto"/>
        <w:jc w:val="left"/>
        <w:tblInd w:w="106" w:type="dxa"/>
        <w:tblLayout w:type="fixed"/>
        <w:tblCellMar>
          <w:top w:w="0" w:type="dxa"/>
          <w:left w:w="0" w:type="dxa"/>
          <w:bottom w:w="0" w:type="dxa"/>
          <w:right w:w="0" w:type="dxa"/>
        </w:tblCellMar>
        <w:tblLook w:val="01E0"/>
      </w:tblPr>
      <w:tblGrid>
        <w:gridCol w:w="2619"/>
        <w:gridCol w:w="1486"/>
        <w:gridCol w:w="1134"/>
      </w:tblGrid>
      <w:tr>
        <w:trPr>
          <w:trHeight w:val="390" w:hRule="exact"/>
        </w:trPr>
        <w:tc>
          <w:tcPr>
            <w:tcW w:w="2619" w:type="dxa"/>
            <w:tcBorders>
              <w:top w:val="nil" w:sz="6" w:space="0" w:color="auto"/>
              <w:left w:val="nil" w:sz="6" w:space="0" w:color="auto"/>
              <w:bottom w:val="nil" w:sz="6" w:space="0" w:color="auto"/>
              <w:right w:val="nil" w:sz="6" w:space="0" w:color="auto"/>
            </w:tcBorders>
          </w:tcPr>
          <w:p>
            <w:pPr>
              <w:pStyle w:val="TableParagraph"/>
              <w:spacing w:line="240" w:lineRule="auto" w:before="31"/>
              <w:ind w:left="475" w:right="0"/>
              <w:jc w:val="left"/>
              <w:rPr>
                <w:rFonts w:ascii="宋体" w:hAnsi="宋体" w:cs="宋体" w:eastAsia="宋体" w:hint="default"/>
                <w:sz w:val="22"/>
                <w:szCs w:val="22"/>
              </w:rPr>
            </w:pPr>
            <w:r>
              <w:rPr>
                <w:rFonts w:ascii="宋体" w:hAnsi="宋体" w:cs="宋体" w:eastAsia="宋体" w:hint="default"/>
                <w:sz w:val="22"/>
                <w:szCs w:val="22"/>
              </w:rPr>
              <w:t>2）利润表中：</w:t>
            </w:r>
          </w:p>
        </w:tc>
        <w:tc>
          <w:tcPr>
            <w:tcW w:w="2621" w:type="dxa"/>
            <w:gridSpan w:val="2"/>
            <w:tcBorders>
              <w:top w:val="nil" w:sz="6" w:space="0" w:color="auto"/>
              <w:left w:val="nil" w:sz="6" w:space="0" w:color="auto"/>
              <w:bottom w:val="nil" w:sz="6" w:space="0" w:color="auto"/>
              <w:right w:val="nil" w:sz="6" w:space="0" w:color="auto"/>
            </w:tcBorders>
          </w:tcPr>
          <w:p>
            <w:pPr/>
          </w:p>
        </w:tc>
      </w:tr>
      <w:tr>
        <w:trPr>
          <w:trHeight w:val="360" w:hRule="exact"/>
        </w:trPr>
        <w:tc>
          <w:tcPr>
            <w:tcW w:w="2619"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center"/>
              <w:rPr>
                <w:rFonts w:ascii="宋体" w:hAnsi="宋体" w:cs="宋体" w:eastAsia="宋体" w:hint="default"/>
                <w:sz w:val="22"/>
                <w:szCs w:val="22"/>
              </w:rPr>
            </w:pPr>
            <w:r>
              <w:rPr>
                <w:rFonts w:ascii="宋体" w:hAnsi="宋体" w:cs="宋体" w:eastAsia="宋体" w:hint="default"/>
                <w:sz w:val="22"/>
                <w:szCs w:val="22"/>
              </w:rPr>
              <w:t>2009</w:t>
            </w:r>
            <w:r>
              <w:rPr>
                <w:rFonts w:ascii="宋体" w:hAnsi="宋体" w:cs="宋体" w:eastAsia="宋体" w:hint="default"/>
                <w:spacing w:val="-58"/>
                <w:sz w:val="22"/>
                <w:szCs w:val="22"/>
              </w:rPr>
              <w:t> </w:t>
            </w:r>
            <w:r>
              <w:rPr>
                <w:rFonts w:ascii="宋体" w:hAnsi="宋体" w:cs="宋体" w:eastAsia="宋体" w:hint="default"/>
                <w:sz w:val="22"/>
                <w:szCs w:val="22"/>
              </w:rPr>
              <w:t>年</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hAnsi="宋体" w:cs="宋体" w:eastAsia="宋体" w:hint="default"/>
                <w:sz w:val="22"/>
                <w:szCs w:val="22"/>
              </w:rPr>
              <w:t>2008</w:t>
            </w:r>
            <w:r>
              <w:rPr>
                <w:rFonts w:ascii="宋体" w:hAnsi="宋体" w:cs="宋体" w:eastAsia="宋体" w:hint="default"/>
                <w:spacing w:val="-59"/>
                <w:sz w:val="22"/>
                <w:szCs w:val="22"/>
              </w:rPr>
              <w:t> </w:t>
            </w:r>
            <w:r>
              <w:rPr>
                <w:rFonts w:ascii="宋体" w:hAnsi="宋体" w:cs="宋体" w:eastAsia="宋体" w:hint="default"/>
                <w:sz w:val="22"/>
                <w:szCs w:val="22"/>
              </w:rPr>
              <w:t>年</w:t>
            </w:r>
          </w:p>
        </w:tc>
      </w:tr>
      <w:tr>
        <w:trPr>
          <w:trHeight w:val="360" w:hRule="exact"/>
        </w:trPr>
        <w:tc>
          <w:tcPr>
            <w:tcW w:w="2619"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55"/>
              <w:jc w:val="center"/>
              <w:rPr>
                <w:rFonts w:ascii="宋体" w:hAnsi="宋体" w:cs="宋体" w:eastAsia="宋体" w:hint="default"/>
                <w:sz w:val="22"/>
                <w:szCs w:val="22"/>
              </w:rPr>
            </w:pPr>
            <w:r>
              <w:rPr>
                <w:rFonts w:ascii="宋体" w:hAnsi="宋体" w:cs="宋体" w:eastAsia="宋体" w:hint="default"/>
                <w:sz w:val="22"/>
                <w:szCs w:val="22"/>
              </w:rPr>
              <w:t>千美元</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6"/>
              <w:jc w:val="right"/>
              <w:rPr>
                <w:rFonts w:ascii="宋体" w:hAnsi="宋体" w:cs="宋体" w:eastAsia="宋体" w:hint="default"/>
                <w:sz w:val="22"/>
                <w:szCs w:val="22"/>
              </w:rPr>
            </w:pPr>
            <w:r>
              <w:rPr>
                <w:rFonts w:ascii="宋体" w:hAnsi="宋体" w:cs="宋体" w:eastAsia="宋体" w:hint="default"/>
                <w:w w:val="95"/>
                <w:sz w:val="22"/>
                <w:szCs w:val="22"/>
              </w:rPr>
              <w:t>千美元</w:t>
            </w:r>
            <w:r>
              <w:rPr>
                <w:rFonts w:ascii="宋体" w:hAnsi="宋体" w:cs="宋体" w:eastAsia="宋体" w:hint="default"/>
                <w:sz w:val="22"/>
                <w:szCs w:val="22"/>
              </w:rPr>
            </w:r>
          </w:p>
        </w:tc>
      </w:tr>
      <w:tr>
        <w:trPr>
          <w:trHeight w:val="360" w:hRule="exact"/>
        </w:trPr>
        <w:tc>
          <w:tcPr>
            <w:tcW w:w="2619"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当期服务成本</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
              <w:ind w:left="58" w:right="0"/>
              <w:jc w:val="center"/>
              <w:rPr>
                <w:rFonts w:ascii="宋体" w:hAnsi="宋体" w:cs="宋体" w:eastAsia="宋体" w:hint="default"/>
                <w:sz w:val="22"/>
                <w:szCs w:val="22"/>
              </w:rPr>
            </w:pPr>
            <w:r>
              <w:rPr>
                <w:rFonts w:ascii="宋体"/>
                <w:sz w:val="22"/>
              </w:rPr>
              <w:t>331</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41"/>
              <w:jc w:val="right"/>
              <w:rPr>
                <w:rFonts w:ascii="宋体" w:hAnsi="宋体" w:cs="宋体" w:eastAsia="宋体" w:hint="default"/>
                <w:sz w:val="22"/>
                <w:szCs w:val="22"/>
              </w:rPr>
            </w:pPr>
            <w:r>
              <w:rPr>
                <w:rFonts w:ascii="宋体"/>
                <w:w w:val="95"/>
                <w:sz w:val="22"/>
              </w:rPr>
              <w:t>491</w:t>
            </w:r>
            <w:r>
              <w:rPr>
                <w:rFonts w:ascii="宋体"/>
                <w:sz w:val="22"/>
              </w:rPr>
            </w:r>
          </w:p>
        </w:tc>
      </w:tr>
      <w:tr>
        <w:trPr>
          <w:trHeight w:val="360" w:hRule="exact"/>
        </w:trPr>
        <w:tc>
          <w:tcPr>
            <w:tcW w:w="2619"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利息成本</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
              <w:ind w:left="54" w:right="0"/>
              <w:jc w:val="center"/>
              <w:rPr>
                <w:rFonts w:ascii="宋体" w:hAnsi="宋体" w:cs="宋体" w:eastAsia="宋体" w:hint="default"/>
                <w:sz w:val="22"/>
                <w:szCs w:val="22"/>
              </w:rPr>
            </w:pPr>
            <w:r>
              <w:rPr>
                <w:rFonts w:ascii="宋体"/>
                <w:sz w:val="22"/>
              </w:rPr>
              <w:t>182</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43"/>
              <w:jc w:val="right"/>
              <w:rPr>
                <w:rFonts w:ascii="宋体" w:hAnsi="宋体" w:cs="宋体" w:eastAsia="宋体" w:hint="default"/>
                <w:sz w:val="22"/>
                <w:szCs w:val="22"/>
              </w:rPr>
            </w:pPr>
            <w:r>
              <w:rPr>
                <w:rFonts w:ascii="宋体"/>
                <w:w w:val="95"/>
                <w:sz w:val="22"/>
              </w:rPr>
              <w:t>250</w:t>
            </w:r>
            <w:r>
              <w:rPr>
                <w:rFonts w:ascii="宋体"/>
                <w:sz w:val="22"/>
              </w:rPr>
            </w:r>
          </w:p>
        </w:tc>
      </w:tr>
      <w:tr>
        <w:trPr>
          <w:trHeight w:val="360" w:hRule="exact"/>
        </w:trPr>
        <w:tc>
          <w:tcPr>
            <w:tcW w:w="2619"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计划资产的预期回报</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
              <w:ind w:left="57" w:right="0"/>
              <w:jc w:val="center"/>
              <w:rPr>
                <w:rFonts w:ascii="宋体" w:hAnsi="宋体" w:cs="宋体" w:eastAsia="宋体" w:hint="default"/>
                <w:sz w:val="22"/>
                <w:szCs w:val="22"/>
              </w:rPr>
            </w:pPr>
            <w:r>
              <w:rPr>
                <w:rFonts w:ascii="宋体"/>
                <w:sz w:val="22"/>
              </w:rPr>
              <w:t>-15</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42"/>
              <w:jc w:val="right"/>
              <w:rPr>
                <w:rFonts w:ascii="宋体" w:hAnsi="宋体" w:cs="宋体" w:eastAsia="宋体" w:hint="default"/>
                <w:sz w:val="22"/>
                <w:szCs w:val="22"/>
              </w:rPr>
            </w:pPr>
            <w:r>
              <w:rPr>
                <w:rFonts w:ascii="宋体"/>
                <w:w w:val="95"/>
                <w:sz w:val="22"/>
              </w:rPr>
              <w:t>-30</w:t>
            </w:r>
            <w:r>
              <w:rPr>
                <w:rFonts w:ascii="宋体"/>
                <w:sz w:val="22"/>
              </w:rPr>
            </w:r>
          </w:p>
        </w:tc>
      </w:tr>
      <w:tr>
        <w:trPr>
          <w:trHeight w:val="390" w:hRule="exact"/>
        </w:trPr>
        <w:tc>
          <w:tcPr>
            <w:tcW w:w="2619"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年内确认的精算净损失</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
              <w:ind w:left="167" w:right="0"/>
              <w:jc w:val="center"/>
              <w:rPr>
                <w:rFonts w:ascii="宋体" w:hAnsi="宋体" w:cs="宋体" w:eastAsia="宋体" w:hint="default"/>
                <w:sz w:val="22"/>
                <w:szCs w:val="22"/>
              </w:rPr>
            </w:pPr>
            <w:r>
              <w:rPr>
                <w:rFonts w:ascii="宋体"/>
                <w:sz w:val="22"/>
              </w:rPr>
              <w:t>31</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42"/>
              <w:jc w:val="right"/>
              <w:rPr>
                <w:rFonts w:ascii="宋体" w:hAnsi="宋体" w:cs="宋体" w:eastAsia="宋体" w:hint="default"/>
                <w:sz w:val="22"/>
                <w:szCs w:val="22"/>
              </w:rPr>
            </w:pPr>
            <w:r>
              <w:rPr>
                <w:rFonts w:ascii="宋体"/>
                <w:w w:val="95"/>
                <w:sz w:val="22"/>
              </w:rPr>
              <w:t>104</w:t>
            </w:r>
            <w:r>
              <w:rPr>
                <w:rFonts w:ascii="宋体"/>
                <w:sz w:val="22"/>
              </w:rPr>
            </w:r>
          </w:p>
        </w:tc>
      </w:tr>
    </w:tbl>
    <w:p>
      <w:pPr>
        <w:pStyle w:val="BodyText"/>
        <w:spacing w:line="260" w:lineRule="exact"/>
        <w:ind w:left="1242" w:right="92"/>
        <w:jc w:val="left"/>
      </w:pPr>
      <w:r>
        <w:rPr/>
        <w:t>-------------------------------------</w:t>
      </w:r>
    </w:p>
    <w:p>
      <w:pPr>
        <w:pStyle w:val="Heading4"/>
        <w:tabs>
          <w:tab w:pos="3341" w:val="left" w:leader="none"/>
          <w:tab w:pos="5224" w:val="right" w:leader="none"/>
        </w:tabs>
        <w:spacing w:line="240" w:lineRule="auto" w:before="72"/>
        <w:ind w:left="141" w:right="0"/>
        <w:jc w:val="left"/>
        <w:rPr>
          <w:b w:val="0"/>
          <w:bCs w:val="0"/>
        </w:rPr>
      </w:pPr>
      <w:r>
        <w:rPr>
          <w:w w:val="95"/>
        </w:rPr>
        <w:t>总费用，列入雇员福利开支内</w:t>
        <w:tab/>
      </w:r>
      <w:r>
        <w:rPr/>
        <w:t>529</w:t>
      </w:r>
      <w:r>
        <w:rPr>
          <w:rFonts w:ascii="Times New Roman" w:hAnsi="Times New Roman" w:cs="Times New Roman" w:eastAsia="Times New Roman" w:hint="default"/>
          <w:b w:val="0"/>
          <w:bCs w:val="0"/>
        </w:rPr>
        <w:tab/>
      </w:r>
      <w:r>
        <w:rPr/>
        <w:t>815</w:t>
      </w:r>
      <w:r>
        <w:rPr>
          <w:b w:val="0"/>
          <w:bCs w:val="0"/>
        </w:rPr>
      </w:r>
    </w:p>
    <w:p>
      <w:pPr>
        <w:pStyle w:val="BodyText"/>
        <w:spacing w:line="240" w:lineRule="auto" w:before="432"/>
        <w:ind w:left="471" w:right="92"/>
        <w:jc w:val="left"/>
      </w:pPr>
      <w:r>
        <w:rPr/>
        <w:t>3)退休金责任的变动如下：</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tbl>
      <w:tblPr>
        <w:tblW w:w="0" w:type="auto"/>
        <w:jc w:val="left"/>
        <w:tblInd w:w="106" w:type="dxa"/>
        <w:tblLayout w:type="fixed"/>
        <w:tblCellMar>
          <w:top w:w="0" w:type="dxa"/>
          <w:left w:w="0" w:type="dxa"/>
          <w:bottom w:w="0" w:type="dxa"/>
          <w:right w:w="0" w:type="dxa"/>
        </w:tblCellMar>
        <w:tblLook w:val="01E0"/>
      </w:tblPr>
      <w:tblGrid>
        <w:gridCol w:w="2180"/>
        <w:gridCol w:w="1926"/>
        <w:gridCol w:w="1136"/>
      </w:tblGrid>
      <w:tr>
        <w:trPr>
          <w:trHeight w:val="930" w:hRule="exact"/>
        </w:trPr>
        <w:tc>
          <w:tcPr>
            <w:tcW w:w="2180" w:type="dxa"/>
            <w:tcBorders>
              <w:top w:val="nil" w:sz="6" w:space="0" w:color="auto"/>
              <w:left w:val="nil" w:sz="6" w:space="0" w:color="auto"/>
              <w:bottom w:val="nil" w:sz="6" w:space="0" w:color="auto"/>
              <w:right w:val="nil" w:sz="6" w:space="0" w:color="auto"/>
            </w:tcBorders>
          </w:tcPr>
          <w:p>
            <w:pP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825" w:right="0"/>
              <w:jc w:val="left"/>
              <w:rPr>
                <w:rFonts w:ascii="宋体" w:hAnsi="宋体" w:cs="宋体" w:eastAsia="宋体" w:hint="default"/>
                <w:sz w:val="22"/>
                <w:szCs w:val="22"/>
              </w:rPr>
            </w:pPr>
            <w:r>
              <w:rPr>
                <w:rFonts w:ascii="宋体" w:hAnsi="宋体" w:cs="宋体" w:eastAsia="宋体" w:hint="default"/>
                <w:sz w:val="22"/>
                <w:szCs w:val="22"/>
              </w:rPr>
              <w:t>2009</w:t>
            </w:r>
            <w:r>
              <w:rPr>
                <w:rFonts w:ascii="宋体" w:hAnsi="宋体" w:cs="宋体" w:eastAsia="宋体" w:hint="default"/>
                <w:spacing w:val="-58"/>
                <w:sz w:val="22"/>
                <w:szCs w:val="22"/>
              </w:rPr>
              <w:t> </w:t>
            </w:r>
            <w:r>
              <w:rPr>
                <w:rFonts w:ascii="宋体" w:hAnsi="宋体" w:cs="宋体" w:eastAsia="宋体" w:hint="default"/>
                <w:sz w:val="22"/>
                <w:szCs w:val="22"/>
              </w:rPr>
              <w:t>年</w:t>
            </w:r>
          </w:p>
          <w:p>
            <w:pPr>
              <w:pStyle w:val="TableParagraph"/>
              <w:spacing w:line="240" w:lineRule="auto" w:before="72"/>
              <w:ind w:left="824" w:right="0"/>
              <w:jc w:val="left"/>
              <w:rPr>
                <w:rFonts w:ascii="宋体" w:hAnsi="宋体" w:cs="宋体" w:eastAsia="宋体" w:hint="default"/>
                <w:sz w:val="22"/>
                <w:szCs w:val="22"/>
              </w:rPr>
            </w:pPr>
            <w:r>
              <w:rPr>
                <w:rFonts w:ascii="宋体" w:hAnsi="宋体" w:cs="宋体" w:eastAsia="宋体" w:hint="default"/>
                <w:sz w:val="22"/>
                <w:szCs w:val="22"/>
              </w:rPr>
              <w:t>千美元</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85" w:right="0"/>
              <w:jc w:val="left"/>
              <w:rPr>
                <w:rFonts w:ascii="宋体" w:hAnsi="宋体" w:cs="宋体" w:eastAsia="宋体" w:hint="default"/>
                <w:sz w:val="22"/>
                <w:szCs w:val="22"/>
              </w:rPr>
            </w:pPr>
            <w:r>
              <w:rPr>
                <w:rFonts w:ascii="宋体" w:hAnsi="宋体" w:cs="宋体" w:eastAsia="宋体" w:hint="default"/>
                <w:sz w:val="22"/>
                <w:szCs w:val="22"/>
              </w:rPr>
              <w:t>2008</w:t>
            </w:r>
            <w:r>
              <w:rPr>
                <w:rFonts w:ascii="宋体" w:hAnsi="宋体" w:cs="宋体" w:eastAsia="宋体" w:hint="default"/>
                <w:spacing w:val="-59"/>
                <w:sz w:val="22"/>
                <w:szCs w:val="22"/>
              </w:rPr>
              <w:t> </w:t>
            </w:r>
            <w:r>
              <w:rPr>
                <w:rFonts w:ascii="宋体" w:hAnsi="宋体" w:cs="宋体" w:eastAsia="宋体" w:hint="default"/>
                <w:sz w:val="22"/>
                <w:szCs w:val="22"/>
              </w:rPr>
              <w:t>年</w:t>
            </w:r>
          </w:p>
          <w:p>
            <w:pPr>
              <w:pStyle w:val="TableParagraph"/>
              <w:spacing w:line="240" w:lineRule="auto" w:before="72"/>
              <w:ind w:left="437" w:right="0"/>
              <w:jc w:val="left"/>
              <w:rPr>
                <w:rFonts w:ascii="宋体" w:hAnsi="宋体" w:cs="宋体" w:eastAsia="宋体" w:hint="default"/>
                <w:sz w:val="22"/>
                <w:szCs w:val="22"/>
              </w:rPr>
            </w:pPr>
            <w:r>
              <w:rPr>
                <w:rFonts w:ascii="宋体" w:hAnsi="宋体" w:cs="宋体" w:eastAsia="宋体" w:hint="default"/>
                <w:sz w:val="22"/>
                <w:szCs w:val="22"/>
              </w:rPr>
              <w:t>千美元</w:t>
            </w:r>
          </w:p>
        </w:tc>
      </w:tr>
      <w:tr>
        <w:trPr>
          <w:trHeight w:val="540" w:hRule="exact"/>
        </w:trPr>
        <w:tc>
          <w:tcPr>
            <w:tcW w:w="2180" w:type="dxa"/>
            <w:tcBorders>
              <w:top w:val="nil" w:sz="6" w:space="0" w:color="auto"/>
              <w:left w:val="nil" w:sz="6" w:space="0" w:color="auto"/>
              <w:bottom w:val="nil" w:sz="6" w:space="0" w:color="auto"/>
              <w:right w:val="nil" w:sz="6" w:space="0" w:color="auto"/>
            </w:tcBorders>
          </w:tcPr>
          <w:p>
            <w:pPr>
              <w:pStyle w:val="TableParagraph"/>
              <w:spacing w:line="240" w:lineRule="auto" w:before="182"/>
              <w:ind w:left="35" w:right="0"/>
              <w:jc w:val="left"/>
              <w:rPr>
                <w:rFonts w:ascii="宋体" w:hAnsi="宋体" w:cs="宋体" w:eastAsia="宋体" w:hint="default"/>
                <w:sz w:val="22"/>
                <w:szCs w:val="22"/>
              </w:rPr>
            </w:pPr>
            <w:r>
              <w:rPr>
                <w:rFonts w:ascii="宋体" w:hAnsi="宋体" w:cs="宋体" w:eastAsia="宋体" w:hint="default"/>
                <w:sz w:val="22"/>
                <w:szCs w:val="22"/>
              </w:rPr>
              <w:t>于</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日</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182"/>
              <w:ind w:right="438"/>
              <w:jc w:val="right"/>
              <w:rPr>
                <w:rFonts w:ascii="宋体" w:hAnsi="宋体" w:cs="宋体" w:eastAsia="宋体" w:hint="default"/>
                <w:sz w:val="22"/>
                <w:szCs w:val="22"/>
              </w:rPr>
            </w:pPr>
            <w:r>
              <w:rPr>
                <w:rFonts w:ascii="宋体"/>
                <w:spacing w:val="-1"/>
                <w:sz w:val="22"/>
              </w:rPr>
              <w:t>6,662</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82"/>
              <w:ind w:right="35"/>
              <w:jc w:val="right"/>
              <w:rPr>
                <w:rFonts w:ascii="宋体" w:hAnsi="宋体" w:cs="宋体" w:eastAsia="宋体" w:hint="default"/>
                <w:sz w:val="22"/>
                <w:szCs w:val="22"/>
              </w:rPr>
            </w:pPr>
            <w:r>
              <w:rPr>
                <w:rFonts w:ascii="宋体"/>
                <w:spacing w:val="-1"/>
                <w:sz w:val="22"/>
              </w:rPr>
              <w:t>6,923</w:t>
            </w:r>
          </w:p>
        </w:tc>
      </w:tr>
      <w:tr>
        <w:trPr>
          <w:trHeight w:val="360" w:hRule="exact"/>
        </w:trPr>
        <w:tc>
          <w:tcPr>
            <w:tcW w:w="2180"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当期服务成本</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438"/>
              <w:jc w:val="right"/>
              <w:rPr>
                <w:rFonts w:ascii="宋体" w:hAnsi="宋体" w:cs="宋体" w:eastAsia="宋体" w:hint="default"/>
                <w:sz w:val="22"/>
                <w:szCs w:val="22"/>
              </w:rPr>
            </w:pPr>
            <w:r>
              <w:rPr>
                <w:rFonts w:ascii="宋体"/>
                <w:spacing w:val="-1"/>
                <w:sz w:val="22"/>
              </w:rPr>
              <w:t>331</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w w:val="95"/>
                <w:sz w:val="22"/>
              </w:rPr>
              <w:t>491</w:t>
            </w:r>
            <w:r>
              <w:rPr>
                <w:rFonts w:ascii="宋体"/>
                <w:sz w:val="22"/>
              </w:rPr>
            </w:r>
          </w:p>
        </w:tc>
      </w:tr>
      <w:tr>
        <w:trPr>
          <w:trHeight w:val="360" w:hRule="exact"/>
        </w:trPr>
        <w:tc>
          <w:tcPr>
            <w:tcW w:w="2180"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利息成本</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438"/>
              <w:jc w:val="right"/>
              <w:rPr>
                <w:rFonts w:ascii="宋体" w:hAnsi="宋体" w:cs="宋体" w:eastAsia="宋体" w:hint="default"/>
                <w:sz w:val="22"/>
                <w:szCs w:val="22"/>
              </w:rPr>
            </w:pPr>
            <w:r>
              <w:rPr>
                <w:rFonts w:ascii="宋体"/>
                <w:w w:val="95"/>
                <w:sz w:val="22"/>
              </w:rPr>
              <w:t>182</w:t>
            </w:r>
            <w:r>
              <w:rPr>
                <w:rFonts w:ascii="宋体"/>
                <w:sz w:val="22"/>
              </w:rPr>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4"/>
              <w:jc w:val="right"/>
              <w:rPr>
                <w:rFonts w:ascii="宋体" w:hAnsi="宋体" w:cs="宋体" w:eastAsia="宋体" w:hint="default"/>
                <w:sz w:val="22"/>
                <w:szCs w:val="22"/>
              </w:rPr>
            </w:pPr>
            <w:r>
              <w:rPr>
                <w:rFonts w:ascii="宋体"/>
                <w:w w:val="95"/>
                <w:sz w:val="22"/>
              </w:rPr>
              <w:t>250</w:t>
            </w:r>
            <w:r>
              <w:rPr>
                <w:rFonts w:ascii="宋体"/>
                <w:sz w:val="22"/>
              </w:rPr>
            </w:r>
          </w:p>
        </w:tc>
      </w:tr>
      <w:tr>
        <w:trPr>
          <w:trHeight w:val="390" w:hRule="exact"/>
        </w:trPr>
        <w:tc>
          <w:tcPr>
            <w:tcW w:w="2180"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已支付福利</w:t>
            </w:r>
          </w:p>
        </w:tc>
        <w:tc>
          <w:tcPr>
            <w:tcW w:w="192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438"/>
              <w:jc w:val="right"/>
              <w:rPr>
                <w:rFonts w:ascii="宋体" w:hAnsi="宋体" w:cs="宋体" w:eastAsia="宋体" w:hint="default"/>
                <w:sz w:val="22"/>
                <w:szCs w:val="22"/>
              </w:rPr>
            </w:pPr>
            <w:r>
              <w:rPr>
                <w:rFonts w:ascii="宋体"/>
                <w:w w:val="95"/>
                <w:sz w:val="22"/>
              </w:rPr>
              <w:t>-352</w:t>
            </w:r>
            <w:r>
              <w:rPr>
                <w:rFonts w:ascii="宋体"/>
                <w:sz w:val="22"/>
              </w:rPr>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4"/>
              <w:jc w:val="right"/>
              <w:rPr>
                <w:rFonts w:ascii="宋体" w:hAnsi="宋体" w:cs="宋体" w:eastAsia="宋体" w:hint="default"/>
                <w:sz w:val="22"/>
                <w:szCs w:val="22"/>
              </w:rPr>
            </w:pPr>
            <w:r>
              <w:rPr>
                <w:rFonts w:ascii="宋体"/>
                <w:w w:val="95"/>
                <w:sz w:val="22"/>
              </w:rPr>
              <w:t>-263</w:t>
            </w:r>
            <w:r>
              <w:rPr>
                <w:rFonts w:ascii="宋体"/>
                <w:sz w:val="22"/>
              </w:rPr>
            </w:r>
          </w:p>
        </w:tc>
      </w:tr>
    </w:tbl>
    <w:p>
      <w:pPr>
        <w:spacing w:after="0" w:line="240" w:lineRule="auto"/>
        <w:jc w:val="right"/>
        <w:rPr>
          <w:rFonts w:ascii="宋体" w:hAnsi="宋体" w:cs="宋体" w:eastAsia="宋体" w:hint="default"/>
          <w:sz w:val="22"/>
          <w:szCs w:val="22"/>
        </w:rPr>
        <w:sectPr>
          <w:headerReference w:type="default" r:id="rId612"/>
          <w:pgSz w:w="11910" w:h="16840"/>
          <w:pgMar w:header="898" w:footer="844" w:top="1720" w:bottom="1040" w:left="1560" w:right="1520"/>
        </w:sectPr>
      </w:pPr>
    </w:p>
    <w:p>
      <w:pPr>
        <w:pStyle w:val="BodyText"/>
        <w:tabs>
          <w:tab w:pos="3443" w:val="left" w:leader="none"/>
          <w:tab w:pos="5312" w:val="right" w:leader="none"/>
        </w:tabs>
        <w:spacing w:line="240" w:lineRule="auto" w:before="60"/>
        <w:ind w:left="141" w:right="0"/>
        <w:jc w:val="left"/>
      </w:pPr>
      <w:r>
        <w:rPr>
          <w:w w:val="95"/>
        </w:rPr>
        <w:t>精算（收益）/亏损</w:t>
        <w:tab/>
      </w:r>
      <w:r>
        <w:rPr/>
        <w:t>141</w:t>
      </w:r>
      <w:r>
        <w:rPr>
          <w:rFonts w:ascii="Times New Roman" w:hAnsi="Times New Roman" w:cs="Times New Roman" w:eastAsia="Times New Roman" w:hint="default"/>
        </w:rPr>
        <w:tab/>
      </w:r>
      <w:r>
        <w:rPr/>
        <w:t>739</w:t>
      </w:r>
    </w:p>
    <w:p>
      <w:pPr>
        <w:tabs>
          <w:tab w:pos="3235" w:val="left" w:leader="none"/>
          <w:tab w:pos="4782" w:val="left" w:leader="none"/>
        </w:tabs>
        <w:spacing w:line="300" w:lineRule="auto" w:before="72"/>
        <w:ind w:left="141" w:right="3290" w:firstLine="880"/>
        <w:jc w:val="left"/>
        <w:rPr>
          <w:rFonts w:ascii="宋体" w:hAnsi="宋体" w:cs="宋体" w:eastAsia="宋体" w:hint="default"/>
          <w:sz w:val="22"/>
          <w:szCs w:val="22"/>
        </w:rPr>
      </w:pPr>
      <w:r>
        <w:rPr>
          <w:rFonts w:ascii="宋体" w:hAnsi="宋体" w:cs="宋体" w:eastAsia="宋体" w:hint="default"/>
          <w:w w:val="95"/>
          <w:sz w:val="22"/>
          <w:szCs w:val="22"/>
        </w:rPr>
        <w:t>-----------------------------------------</w:t>
      </w:r>
      <w:r>
        <w:rPr>
          <w:rFonts w:ascii="宋体" w:hAnsi="宋体" w:cs="宋体" w:eastAsia="宋体" w:hint="default"/>
          <w:w w:val="99"/>
          <w:sz w:val="22"/>
          <w:szCs w:val="22"/>
        </w:rPr>
        <w:t> </w:t>
      </w:r>
      <w:r>
        <w:rPr>
          <w:rFonts w:ascii="宋体" w:hAnsi="宋体" w:cs="宋体" w:eastAsia="宋体" w:hint="default"/>
          <w:b/>
          <w:bCs/>
          <w:sz w:val="22"/>
          <w:szCs w:val="22"/>
        </w:rPr>
        <w:t>于</w:t>
      </w:r>
      <w:r>
        <w:rPr>
          <w:rFonts w:ascii="宋体" w:hAnsi="宋体" w:cs="宋体" w:eastAsia="宋体" w:hint="default"/>
          <w:b/>
          <w:bCs/>
          <w:spacing w:val="-57"/>
          <w:sz w:val="22"/>
          <w:szCs w:val="22"/>
        </w:rPr>
        <w:t> </w:t>
      </w:r>
      <w:r>
        <w:rPr>
          <w:rFonts w:ascii="宋体" w:hAnsi="宋体" w:cs="宋体" w:eastAsia="宋体" w:hint="default"/>
          <w:b/>
          <w:bCs/>
          <w:sz w:val="22"/>
          <w:szCs w:val="22"/>
        </w:rPr>
        <w:t>12</w:t>
      </w:r>
      <w:r>
        <w:rPr>
          <w:rFonts w:ascii="宋体" w:hAnsi="宋体" w:cs="宋体" w:eastAsia="宋体" w:hint="default"/>
          <w:b/>
          <w:bCs/>
          <w:spacing w:val="-56"/>
          <w:sz w:val="22"/>
          <w:szCs w:val="22"/>
        </w:rPr>
        <w:t> </w:t>
      </w:r>
      <w:r>
        <w:rPr>
          <w:rFonts w:ascii="宋体" w:hAnsi="宋体" w:cs="宋体" w:eastAsia="宋体" w:hint="default"/>
          <w:b/>
          <w:bCs/>
          <w:sz w:val="22"/>
          <w:szCs w:val="22"/>
        </w:rPr>
        <w:t>月</w:t>
      </w:r>
      <w:r>
        <w:rPr>
          <w:rFonts w:ascii="宋体" w:hAnsi="宋体" w:cs="宋体" w:eastAsia="宋体" w:hint="default"/>
          <w:b/>
          <w:bCs/>
          <w:spacing w:val="-58"/>
          <w:sz w:val="22"/>
          <w:szCs w:val="22"/>
        </w:rPr>
        <w:t> </w:t>
      </w:r>
      <w:r>
        <w:rPr>
          <w:rFonts w:ascii="宋体" w:hAnsi="宋体" w:cs="宋体" w:eastAsia="宋体" w:hint="default"/>
          <w:b/>
          <w:bCs/>
          <w:sz w:val="22"/>
          <w:szCs w:val="22"/>
        </w:rPr>
        <w:t>31</w:t>
      </w:r>
      <w:r>
        <w:rPr>
          <w:rFonts w:ascii="宋体" w:hAnsi="宋体" w:cs="宋体" w:eastAsia="宋体" w:hint="default"/>
          <w:b/>
          <w:bCs/>
          <w:spacing w:val="-58"/>
          <w:sz w:val="22"/>
          <w:szCs w:val="22"/>
        </w:rPr>
        <w:t> </w:t>
      </w:r>
      <w:r>
        <w:rPr>
          <w:rFonts w:ascii="宋体" w:hAnsi="宋体" w:cs="宋体" w:eastAsia="宋体" w:hint="default"/>
          <w:b/>
          <w:bCs/>
          <w:sz w:val="22"/>
          <w:szCs w:val="22"/>
        </w:rPr>
        <w:t>日</w:t>
        <w:tab/>
      </w:r>
      <w:r>
        <w:rPr>
          <w:rFonts w:ascii="宋体" w:hAnsi="宋体" w:cs="宋体" w:eastAsia="宋体" w:hint="default"/>
          <w:b/>
          <w:bCs/>
          <w:w w:val="95"/>
          <w:sz w:val="22"/>
          <w:szCs w:val="22"/>
        </w:rPr>
        <w:t>6,963</w:t>
        <w:tab/>
      </w:r>
      <w:r>
        <w:rPr>
          <w:rFonts w:ascii="宋体" w:hAnsi="宋体" w:cs="宋体" w:eastAsia="宋体" w:hint="default"/>
          <w:b/>
          <w:bCs/>
          <w:sz w:val="22"/>
          <w:szCs w:val="22"/>
        </w:rPr>
        <w:t>6,662</w:t>
      </w:r>
      <w:r>
        <w:rPr>
          <w:rFonts w:ascii="宋体" w:hAnsi="宋体" w:cs="宋体" w:eastAsia="宋体" w:hint="default"/>
          <w:sz w:val="22"/>
          <w:szCs w:val="22"/>
        </w:rPr>
      </w:r>
    </w:p>
    <w:p>
      <w:pPr>
        <w:pStyle w:val="BodyText"/>
        <w:spacing w:line="240" w:lineRule="auto" w:before="377"/>
        <w:ind w:left="471" w:right="92"/>
        <w:jc w:val="left"/>
      </w:pPr>
      <w:r>
        <w:rPr/>
        <w:t>4)计划资产之公平值变动如下：</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7"/>
        <w:rPr>
          <w:rFonts w:ascii="宋体" w:hAnsi="宋体" w:cs="宋体" w:eastAsia="宋体" w:hint="default"/>
          <w:sz w:val="27"/>
          <w:szCs w:val="27"/>
        </w:rPr>
      </w:pPr>
    </w:p>
    <w:p>
      <w:pPr>
        <w:tabs>
          <w:tab w:pos="3345" w:val="left" w:leader="none"/>
          <w:tab w:pos="4781" w:val="left" w:leader="none"/>
        </w:tabs>
        <w:spacing w:line="300" w:lineRule="auto" w:before="0"/>
        <w:ind w:left="141" w:right="3290" w:firstLine="770"/>
        <w:jc w:val="left"/>
        <w:rPr>
          <w:rFonts w:ascii="宋体" w:hAnsi="宋体" w:cs="宋体" w:eastAsia="宋体" w:hint="default"/>
          <w:sz w:val="22"/>
          <w:szCs w:val="22"/>
        </w:rPr>
      </w:pPr>
      <w:r>
        <w:rPr/>
        <w:pict>
          <v:shape style="position:absolute;margin-left:83.330002pt;margin-top:-127.561829pt;width:262.1pt;height:129pt;mso-position-horizontal-relative:page;mso-position-vertical-relative:paragraph;z-index:346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509"/>
                    <w:gridCol w:w="1596"/>
                    <w:gridCol w:w="1136"/>
                  </w:tblGrid>
                  <w:tr>
                    <w:trPr>
                      <w:trHeight w:val="390" w:hRule="exact"/>
                    </w:trPr>
                    <w:tc>
                      <w:tcPr>
                        <w:tcW w:w="2509" w:type="dxa"/>
                        <w:vMerge w:val="restart"/>
                        <w:tcBorders>
                          <w:top w:val="nil" w:sz="6" w:space="0" w:color="auto"/>
                          <w:left w:val="nil" w:sz="6" w:space="0" w:color="auto"/>
                          <w:right w:val="nil" w:sz="6" w:space="0" w:color="auto"/>
                        </w:tcBorders>
                      </w:tcPr>
                      <w:p>
                        <w:pP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495" w:right="0"/>
                          <w:jc w:val="left"/>
                          <w:rPr>
                            <w:rFonts w:ascii="宋体" w:hAnsi="宋体" w:cs="宋体" w:eastAsia="宋体" w:hint="default"/>
                            <w:sz w:val="22"/>
                            <w:szCs w:val="22"/>
                          </w:rPr>
                        </w:pPr>
                        <w:r>
                          <w:rPr>
                            <w:rFonts w:ascii="宋体" w:hAnsi="宋体" w:cs="宋体" w:eastAsia="宋体" w:hint="default"/>
                            <w:sz w:val="22"/>
                            <w:szCs w:val="22"/>
                          </w:rPr>
                          <w:t>2009</w:t>
                        </w:r>
                        <w:r>
                          <w:rPr>
                            <w:rFonts w:ascii="宋体" w:hAnsi="宋体" w:cs="宋体" w:eastAsia="宋体" w:hint="default"/>
                            <w:spacing w:val="-58"/>
                            <w:sz w:val="22"/>
                            <w:szCs w:val="22"/>
                          </w:rPr>
                          <w:t> </w:t>
                        </w:r>
                        <w:r>
                          <w:rPr>
                            <w:rFonts w:ascii="宋体" w:hAnsi="宋体" w:cs="宋体" w:eastAsia="宋体" w:hint="default"/>
                            <w:sz w:val="22"/>
                            <w:szCs w:val="22"/>
                          </w:rPr>
                          <w:t>年</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34"/>
                          <w:jc w:val="right"/>
                          <w:rPr>
                            <w:rFonts w:ascii="宋体" w:hAnsi="宋体" w:cs="宋体" w:eastAsia="宋体" w:hint="default"/>
                            <w:sz w:val="22"/>
                            <w:szCs w:val="22"/>
                          </w:rPr>
                        </w:pPr>
                        <w:r>
                          <w:rPr>
                            <w:rFonts w:ascii="宋体" w:hAnsi="宋体" w:cs="宋体" w:eastAsia="宋体" w:hint="default"/>
                            <w:sz w:val="22"/>
                            <w:szCs w:val="22"/>
                          </w:rPr>
                          <w:t>2008</w:t>
                        </w:r>
                        <w:r>
                          <w:rPr>
                            <w:rFonts w:ascii="宋体" w:hAnsi="宋体" w:cs="宋体" w:eastAsia="宋体" w:hint="default"/>
                            <w:spacing w:val="-59"/>
                            <w:sz w:val="22"/>
                            <w:szCs w:val="22"/>
                          </w:rPr>
                          <w:t> </w:t>
                        </w:r>
                        <w:r>
                          <w:rPr>
                            <w:rFonts w:ascii="宋体" w:hAnsi="宋体" w:cs="宋体" w:eastAsia="宋体" w:hint="default"/>
                            <w:sz w:val="22"/>
                            <w:szCs w:val="22"/>
                          </w:rPr>
                          <w:t>年</w:t>
                        </w:r>
                      </w:p>
                    </w:tc>
                  </w:tr>
                  <w:tr>
                    <w:trPr>
                      <w:trHeight w:val="360" w:hRule="exact"/>
                    </w:trPr>
                    <w:tc>
                      <w:tcPr>
                        <w:tcW w:w="2509" w:type="dxa"/>
                        <w:vMerge/>
                        <w:tcBorders>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2"/>
                          <w:ind w:left="494" w:right="0"/>
                          <w:jc w:val="left"/>
                          <w:rPr>
                            <w:rFonts w:ascii="宋体" w:hAnsi="宋体" w:cs="宋体" w:eastAsia="宋体" w:hint="default"/>
                            <w:sz w:val="22"/>
                            <w:szCs w:val="22"/>
                          </w:rPr>
                        </w:pPr>
                        <w:r>
                          <w:rPr>
                            <w:rFonts w:ascii="宋体" w:hAnsi="宋体" w:cs="宋体" w:eastAsia="宋体" w:hint="default"/>
                            <w:sz w:val="22"/>
                            <w:szCs w:val="22"/>
                          </w:rPr>
                          <w:t>千美元</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6"/>
                          <w:jc w:val="right"/>
                          <w:rPr>
                            <w:rFonts w:ascii="宋体" w:hAnsi="宋体" w:cs="宋体" w:eastAsia="宋体" w:hint="default"/>
                            <w:sz w:val="22"/>
                            <w:szCs w:val="22"/>
                          </w:rPr>
                        </w:pPr>
                        <w:r>
                          <w:rPr>
                            <w:rFonts w:ascii="宋体" w:hAnsi="宋体" w:cs="宋体" w:eastAsia="宋体" w:hint="default"/>
                            <w:w w:val="95"/>
                            <w:sz w:val="22"/>
                            <w:szCs w:val="22"/>
                          </w:rPr>
                          <w:t>千美元</w:t>
                        </w:r>
                        <w:r>
                          <w:rPr>
                            <w:rFonts w:ascii="宋体" w:hAnsi="宋体" w:cs="宋体" w:eastAsia="宋体" w:hint="default"/>
                            <w:sz w:val="22"/>
                            <w:szCs w:val="22"/>
                          </w:rPr>
                        </w:r>
                      </w:p>
                    </w:tc>
                  </w:tr>
                  <w:tr>
                    <w:trPr>
                      <w:trHeight w:val="360"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于</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日</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2"/>
                          <w:ind w:left="496" w:right="0"/>
                          <w:jc w:val="left"/>
                          <w:rPr>
                            <w:rFonts w:ascii="宋体" w:hAnsi="宋体" w:cs="宋体" w:eastAsia="宋体" w:hint="default"/>
                            <w:sz w:val="22"/>
                            <w:szCs w:val="22"/>
                          </w:rPr>
                        </w:pPr>
                        <w:r>
                          <w:rPr>
                            <w:rFonts w:ascii="宋体"/>
                            <w:sz w:val="22"/>
                          </w:rPr>
                          <w:t>1,029</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4"/>
                          <w:jc w:val="right"/>
                          <w:rPr>
                            <w:rFonts w:ascii="宋体" w:hAnsi="宋体" w:cs="宋体" w:eastAsia="宋体" w:hint="default"/>
                            <w:sz w:val="22"/>
                            <w:szCs w:val="22"/>
                          </w:rPr>
                        </w:pPr>
                        <w:r>
                          <w:rPr>
                            <w:rFonts w:ascii="宋体"/>
                            <w:spacing w:val="-1"/>
                            <w:sz w:val="22"/>
                          </w:rPr>
                          <w:t>1,058</w:t>
                        </w:r>
                      </w:p>
                    </w:tc>
                  </w:tr>
                  <w:tr>
                    <w:trPr>
                      <w:trHeight w:val="360"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计划资产的预期回报</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2"/>
                          <w:ind w:left="277" w:right="0"/>
                          <w:jc w:val="center"/>
                          <w:rPr>
                            <w:rFonts w:ascii="宋体" w:hAnsi="宋体" w:cs="宋体" w:eastAsia="宋体" w:hint="default"/>
                            <w:sz w:val="22"/>
                            <w:szCs w:val="22"/>
                          </w:rPr>
                        </w:pPr>
                        <w:r>
                          <w:rPr>
                            <w:rFonts w:ascii="宋体"/>
                            <w:sz w:val="22"/>
                          </w:rPr>
                          <w:t>15</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w w:val="95"/>
                            <w:sz w:val="22"/>
                          </w:rPr>
                          <w:t>30</w:t>
                        </w:r>
                        <w:r>
                          <w:rPr>
                            <w:rFonts w:ascii="宋体"/>
                            <w:sz w:val="22"/>
                          </w:rPr>
                        </w:r>
                      </w:p>
                    </w:tc>
                  </w:tr>
                  <w:tr>
                    <w:trPr>
                      <w:trHeight w:val="360"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供款</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2"/>
                          <w:ind w:left="167" w:right="0"/>
                          <w:jc w:val="center"/>
                          <w:rPr>
                            <w:rFonts w:ascii="宋体" w:hAnsi="宋体" w:cs="宋体" w:eastAsia="宋体" w:hint="default"/>
                            <w:sz w:val="22"/>
                            <w:szCs w:val="22"/>
                          </w:rPr>
                        </w:pPr>
                        <w:r>
                          <w:rPr>
                            <w:rFonts w:ascii="宋体"/>
                            <w:sz w:val="22"/>
                          </w:rPr>
                          <w:t>182</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w w:val="95"/>
                            <w:sz w:val="22"/>
                          </w:rPr>
                          <w:t>210</w:t>
                        </w:r>
                        <w:r>
                          <w:rPr>
                            <w:rFonts w:ascii="宋体"/>
                            <w:sz w:val="22"/>
                          </w:rPr>
                        </w:r>
                      </w:p>
                    </w:tc>
                  </w:tr>
                  <w:tr>
                    <w:trPr>
                      <w:trHeight w:val="360"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已支付福利</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2"/>
                          <w:ind w:left="55" w:right="0"/>
                          <w:jc w:val="center"/>
                          <w:rPr>
                            <w:rFonts w:ascii="宋体" w:hAnsi="宋体" w:cs="宋体" w:eastAsia="宋体" w:hint="default"/>
                            <w:sz w:val="22"/>
                            <w:szCs w:val="22"/>
                          </w:rPr>
                        </w:pPr>
                        <w:r>
                          <w:rPr>
                            <w:rFonts w:ascii="宋体"/>
                            <w:sz w:val="22"/>
                          </w:rPr>
                          <w:t>-353</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4"/>
                          <w:jc w:val="right"/>
                          <w:rPr>
                            <w:rFonts w:ascii="宋体" w:hAnsi="宋体" w:cs="宋体" w:eastAsia="宋体" w:hint="default"/>
                            <w:sz w:val="22"/>
                            <w:szCs w:val="22"/>
                          </w:rPr>
                        </w:pPr>
                        <w:r>
                          <w:rPr>
                            <w:rFonts w:ascii="宋体"/>
                            <w:w w:val="95"/>
                            <w:sz w:val="22"/>
                          </w:rPr>
                          <w:t>-263</w:t>
                        </w:r>
                        <w:r>
                          <w:rPr>
                            <w:rFonts w:ascii="宋体"/>
                            <w:sz w:val="22"/>
                          </w:rPr>
                        </w:r>
                      </w:p>
                    </w:tc>
                  </w:tr>
                  <w:tr>
                    <w:trPr>
                      <w:trHeight w:val="390"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精算亏损</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2"/>
                          <w:ind w:left="274" w:right="0"/>
                          <w:jc w:val="center"/>
                          <w:rPr>
                            <w:rFonts w:ascii="宋体" w:hAnsi="宋体" w:cs="宋体" w:eastAsia="宋体" w:hint="default"/>
                            <w:sz w:val="22"/>
                            <w:szCs w:val="22"/>
                          </w:rPr>
                        </w:pPr>
                        <w:r>
                          <w:rPr>
                            <w:rFonts w:ascii="宋体"/>
                            <w:sz w:val="22"/>
                          </w:rPr>
                          <w:t>32</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4"/>
                          <w:jc w:val="right"/>
                          <w:rPr>
                            <w:rFonts w:ascii="宋体" w:hAnsi="宋体" w:cs="宋体" w:eastAsia="宋体" w:hint="default"/>
                            <w:sz w:val="22"/>
                            <w:szCs w:val="22"/>
                          </w:rPr>
                        </w:pPr>
                        <w:r>
                          <w:rPr>
                            <w:rFonts w:ascii="宋体"/>
                            <w:w w:val="95"/>
                            <w:sz w:val="22"/>
                          </w:rPr>
                          <w:t>-6</w:t>
                        </w:r>
                        <w:r>
                          <w:rPr>
                            <w:rFonts w:ascii="宋体"/>
                            <w:sz w:val="22"/>
                          </w:rPr>
                        </w:r>
                      </w:p>
                    </w:tc>
                  </w:tr>
                </w:tbl>
                <w:p>
                  <w:pPr/>
                </w:p>
              </w:txbxContent>
            </v:textbox>
            <w10:wrap type="none"/>
          </v:shape>
        </w:pict>
      </w:r>
      <w:r>
        <w:rPr>
          <w:rFonts w:ascii="宋体" w:hAnsi="宋体" w:cs="宋体" w:eastAsia="宋体" w:hint="default"/>
          <w:w w:val="95"/>
          <w:sz w:val="22"/>
          <w:szCs w:val="22"/>
        </w:rPr>
        <w:t>------------------------------------------</w:t>
      </w:r>
      <w:r>
        <w:rPr>
          <w:rFonts w:ascii="宋体" w:hAnsi="宋体" w:cs="宋体" w:eastAsia="宋体" w:hint="default"/>
          <w:w w:val="99"/>
          <w:sz w:val="22"/>
          <w:szCs w:val="22"/>
        </w:rPr>
        <w:t> </w:t>
      </w:r>
      <w:r>
        <w:rPr>
          <w:rFonts w:ascii="宋体" w:hAnsi="宋体" w:cs="宋体" w:eastAsia="宋体" w:hint="default"/>
          <w:b/>
          <w:bCs/>
          <w:sz w:val="22"/>
          <w:szCs w:val="22"/>
        </w:rPr>
        <w:t>于</w:t>
      </w:r>
      <w:r>
        <w:rPr>
          <w:rFonts w:ascii="宋体" w:hAnsi="宋体" w:cs="宋体" w:eastAsia="宋体" w:hint="default"/>
          <w:b/>
          <w:bCs/>
          <w:spacing w:val="-57"/>
          <w:sz w:val="22"/>
          <w:szCs w:val="22"/>
        </w:rPr>
        <w:t> </w:t>
      </w:r>
      <w:r>
        <w:rPr>
          <w:rFonts w:ascii="宋体" w:hAnsi="宋体" w:cs="宋体" w:eastAsia="宋体" w:hint="default"/>
          <w:b/>
          <w:bCs/>
          <w:sz w:val="22"/>
          <w:szCs w:val="22"/>
        </w:rPr>
        <w:t>12</w:t>
      </w:r>
      <w:r>
        <w:rPr>
          <w:rFonts w:ascii="宋体" w:hAnsi="宋体" w:cs="宋体" w:eastAsia="宋体" w:hint="default"/>
          <w:b/>
          <w:bCs/>
          <w:spacing w:val="-56"/>
          <w:sz w:val="22"/>
          <w:szCs w:val="22"/>
        </w:rPr>
        <w:t> </w:t>
      </w:r>
      <w:r>
        <w:rPr>
          <w:rFonts w:ascii="宋体" w:hAnsi="宋体" w:cs="宋体" w:eastAsia="宋体" w:hint="default"/>
          <w:b/>
          <w:bCs/>
          <w:sz w:val="22"/>
          <w:szCs w:val="22"/>
        </w:rPr>
        <w:t>月</w:t>
      </w:r>
      <w:r>
        <w:rPr>
          <w:rFonts w:ascii="宋体" w:hAnsi="宋体" w:cs="宋体" w:eastAsia="宋体" w:hint="default"/>
          <w:b/>
          <w:bCs/>
          <w:spacing w:val="-58"/>
          <w:sz w:val="22"/>
          <w:szCs w:val="22"/>
        </w:rPr>
        <w:t> </w:t>
      </w:r>
      <w:r>
        <w:rPr>
          <w:rFonts w:ascii="宋体" w:hAnsi="宋体" w:cs="宋体" w:eastAsia="宋体" w:hint="default"/>
          <w:b/>
          <w:bCs/>
          <w:sz w:val="22"/>
          <w:szCs w:val="22"/>
        </w:rPr>
        <w:t>31</w:t>
      </w:r>
      <w:r>
        <w:rPr>
          <w:rFonts w:ascii="宋体" w:hAnsi="宋体" w:cs="宋体" w:eastAsia="宋体" w:hint="default"/>
          <w:b/>
          <w:bCs/>
          <w:spacing w:val="-58"/>
          <w:sz w:val="22"/>
          <w:szCs w:val="22"/>
        </w:rPr>
        <w:t> </w:t>
      </w:r>
      <w:r>
        <w:rPr>
          <w:rFonts w:ascii="宋体" w:hAnsi="宋体" w:cs="宋体" w:eastAsia="宋体" w:hint="default"/>
          <w:b/>
          <w:bCs/>
          <w:sz w:val="22"/>
          <w:szCs w:val="22"/>
        </w:rPr>
        <w:t>日</w:t>
        <w:tab/>
      </w:r>
      <w:r>
        <w:rPr>
          <w:rFonts w:ascii="宋体" w:hAnsi="宋体" w:cs="宋体" w:eastAsia="宋体" w:hint="default"/>
          <w:b/>
          <w:bCs/>
          <w:w w:val="95"/>
          <w:sz w:val="22"/>
          <w:szCs w:val="22"/>
        </w:rPr>
        <w:t>905</w:t>
        <w:tab/>
      </w:r>
      <w:r>
        <w:rPr>
          <w:rFonts w:ascii="宋体" w:hAnsi="宋体" w:cs="宋体" w:eastAsia="宋体" w:hint="default"/>
          <w:b/>
          <w:bCs/>
          <w:sz w:val="22"/>
          <w:szCs w:val="22"/>
        </w:rPr>
        <w:t>1,029</w:t>
      </w:r>
      <w:r>
        <w:rPr>
          <w:rFonts w:ascii="宋体" w:hAnsi="宋体" w:cs="宋体" w:eastAsia="宋体" w:hint="default"/>
          <w:sz w:val="22"/>
          <w:szCs w:val="22"/>
        </w:rPr>
      </w:r>
    </w:p>
    <w:p>
      <w:pPr>
        <w:spacing w:line="240" w:lineRule="auto" w:before="11"/>
        <w:rPr>
          <w:rFonts w:ascii="宋体" w:hAnsi="宋体" w:cs="宋体" w:eastAsia="宋体" w:hint="default"/>
          <w:b/>
          <w:bCs/>
          <w:sz w:val="28"/>
          <w:szCs w:val="28"/>
        </w:rPr>
      </w:pPr>
    </w:p>
    <w:p>
      <w:pPr>
        <w:pStyle w:val="BodyText"/>
        <w:spacing w:line="240" w:lineRule="auto"/>
        <w:ind w:left="582" w:right="92"/>
        <w:jc w:val="left"/>
      </w:pPr>
      <w:r>
        <w:rPr/>
        <w:t>5）所采纳的主要精算假设如下：</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tbl>
      <w:tblPr>
        <w:tblW w:w="0" w:type="auto"/>
        <w:jc w:val="left"/>
        <w:tblInd w:w="106" w:type="dxa"/>
        <w:tblLayout w:type="fixed"/>
        <w:tblCellMar>
          <w:top w:w="0" w:type="dxa"/>
          <w:left w:w="0" w:type="dxa"/>
          <w:bottom w:w="0" w:type="dxa"/>
          <w:right w:w="0" w:type="dxa"/>
        </w:tblCellMar>
        <w:tblLook w:val="01E0"/>
      </w:tblPr>
      <w:tblGrid>
        <w:gridCol w:w="2620"/>
        <w:gridCol w:w="1486"/>
        <w:gridCol w:w="1135"/>
      </w:tblGrid>
      <w:tr>
        <w:trPr>
          <w:trHeight w:val="390" w:hRule="exact"/>
        </w:trPr>
        <w:tc>
          <w:tcPr>
            <w:tcW w:w="2620"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85" w:right="0"/>
              <w:jc w:val="left"/>
              <w:rPr>
                <w:rFonts w:ascii="宋体" w:hAnsi="宋体" w:cs="宋体" w:eastAsia="宋体" w:hint="default"/>
                <w:sz w:val="22"/>
                <w:szCs w:val="22"/>
              </w:rPr>
            </w:pPr>
            <w:r>
              <w:rPr>
                <w:rFonts w:ascii="宋体" w:hAnsi="宋体" w:cs="宋体" w:eastAsia="宋体" w:hint="default"/>
                <w:sz w:val="22"/>
                <w:szCs w:val="22"/>
              </w:rPr>
              <w:t>2009</w:t>
            </w:r>
            <w:r>
              <w:rPr>
                <w:rFonts w:ascii="宋体" w:hAnsi="宋体" w:cs="宋体" w:eastAsia="宋体" w:hint="default"/>
                <w:spacing w:val="-58"/>
                <w:sz w:val="22"/>
                <w:szCs w:val="22"/>
              </w:rPr>
              <w:t> </w:t>
            </w:r>
            <w:r>
              <w:rPr>
                <w:rFonts w:ascii="宋体" w:hAnsi="宋体" w:cs="宋体" w:eastAsia="宋体" w:hint="default"/>
                <w:sz w:val="22"/>
                <w:szCs w:val="22"/>
              </w:rPr>
              <w:t>年</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33"/>
              <w:jc w:val="right"/>
              <w:rPr>
                <w:rFonts w:ascii="宋体" w:hAnsi="宋体" w:cs="宋体" w:eastAsia="宋体" w:hint="default"/>
                <w:sz w:val="22"/>
                <w:szCs w:val="22"/>
              </w:rPr>
            </w:pPr>
            <w:r>
              <w:rPr>
                <w:rFonts w:ascii="宋体" w:hAnsi="宋体" w:cs="宋体" w:eastAsia="宋体" w:hint="default"/>
                <w:sz w:val="22"/>
                <w:szCs w:val="22"/>
              </w:rPr>
              <w:t>2008</w:t>
            </w:r>
            <w:r>
              <w:rPr>
                <w:rFonts w:ascii="宋体" w:hAnsi="宋体" w:cs="宋体" w:eastAsia="宋体" w:hint="default"/>
                <w:spacing w:val="-59"/>
                <w:sz w:val="22"/>
                <w:szCs w:val="22"/>
              </w:rPr>
              <w:t> </w:t>
            </w:r>
            <w:r>
              <w:rPr>
                <w:rFonts w:ascii="宋体" w:hAnsi="宋体" w:cs="宋体" w:eastAsia="宋体" w:hint="default"/>
                <w:sz w:val="22"/>
                <w:szCs w:val="22"/>
              </w:rPr>
              <w:t>年</w:t>
            </w:r>
          </w:p>
        </w:tc>
      </w:tr>
      <w:tr>
        <w:trPr>
          <w:trHeight w:val="360" w:hRule="exact"/>
        </w:trPr>
        <w:tc>
          <w:tcPr>
            <w:tcW w:w="2620"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折让率</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
              <w:ind w:left="386" w:right="0"/>
              <w:jc w:val="left"/>
              <w:rPr>
                <w:rFonts w:ascii="宋体" w:hAnsi="宋体" w:cs="宋体" w:eastAsia="宋体" w:hint="default"/>
                <w:sz w:val="22"/>
                <w:szCs w:val="22"/>
              </w:rPr>
            </w:pPr>
            <w:r>
              <w:rPr>
                <w:rFonts w:ascii="宋体"/>
                <w:sz w:val="22"/>
              </w:rPr>
              <w:t>2.25%</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spacing w:val="-1"/>
                <w:sz w:val="22"/>
              </w:rPr>
              <w:t>2.75%</w:t>
            </w:r>
          </w:p>
        </w:tc>
      </w:tr>
      <w:tr>
        <w:trPr>
          <w:trHeight w:val="360" w:hRule="exact"/>
        </w:trPr>
        <w:tc>
          <w:tcPr>
            <w:tcW w:w="2620"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计划资产的预期回报率</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
              <w:ind w:left="385" w:right="0"/>
              <w:jc w:val="left"/>
              <w:rPr>
                <w:rFonts w:ascii="宋体" w:hAnsi="宋体" w:cs="宋体" w:eastAsia="宋体" w:hint="default"/>
                <w:sz w:val="22"/>
                <w:szCs w:val="22"/>
              </w:rPr>
            </w:pPr>
            <w:r>
              <w:rPr>
                <w:rFonts w:ascii="宋体"/>
                <w:sz w:val="22"/>
              </w:rPr>
              <w:t>2.25%</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w w:val="95"/>
                <w:sz w:val="22"/>
              </w:rPr>
              <w:t>1.50%</w:t>
            </w:r>
            <w:r>
              <w:rPr>
                <w:rFonts w:ascii="宋体"/>
                <w:sz w:val="22"/>
              </w:rPr>
            </w:r>
          </w:p>
        </w:tc>
      </w:tr>
      <w:tr>
        <w:trPr>
          <w:trHeight w:val="390" w:hRule="exact"/>
        </w:trPr>
        <w:tc>
          <w:tcPr>
            <w:tcW w:w="2620"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2"/>
                <w:szCs w:val="22"/>
              </w:rPr>
            </w:pPr>
            <w:r>
              <w:rPr>
                <w:rFonts w:ascii="宋体" w:hAnsi="宋体" w:cs="宋体" w:eastAsia="宋体" w:hint="default"/>
                <w:sz w:val="22"/>
                <w:szCs w:val="22"/>
              </w:rPr>
              <w:t>未来薪酬的预期增长率</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
              <w:ind w:left="385" w:right="0"/>
              <w:jc w:val="left"/>
              <w:rPr>
                <w:rFonts w:ascii="宋体" w:hAnsi="宋体" w:cs="宋体" w:eastAsia="宋体" w:hint="default"/>
                <w:sz w:val="22"/>
                <w:szCs w:val="22"/>
              </w:rPr>
            </w:pPr>
            <w:r>
              <w:rPr>
                <w:rFonts w:ascii="宋体"/>
                <w:sz w:val="22"/>
              </w:rPr>
              <w:t>3.00%</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33"/>
              <w:jc w:val="right"/>
              <w:rPr>
                <w:rFonts w:ascii="宋体" w:hAnsi="宋体" w:cs="宋体" w:eastAsia="宋体" w:hint="default"/>
                <w:sz w:val="22"/>
                <w:szCs w:val="22"/>
              </w:rPr>
            </w:pPr>
            <w:r>
              <w:rPr>
                <w:rFonts w:ascii="宋体"/>
                <w:w w:val="95"/>
                <w:sz w:val="22"/>
              </w:rPr>
              <w:t>3.00%</w:t>
            </w:r>
            <w:r>
              <w:rPr>
                <w:rFonts w:ascii="宋体"/>
                <w:sz w:val="22"/>
              </w:rPr>
            </w:r>
          </w:p>
        </w:tc>
      </w:tr>
    </w:tbl>
    <w:p>
      <w:pPr>
        <w:spacing w:line="240" w:lineRule="auto" w:before="12"/>
        <w:rPr>
          <w:rFonts w:ascii="宋体" w:hAnsi="宋体" w:cs="宋体" w:eastAsia="宋体" w:hint="default"/>
          <w:sz w:val="22"/>
          <w:szCs w:val="22"/>
        </w:rPr>
      </w:pPr>
    </w:p>
    <w:p>
      <w:pPr>
        <w:pStyle w:val="BodyText"/>
        <w:spacing w:line="600" w:lineRule="auto" w:before="31"/>
        <w:ind w:left="582" w:right="4372"/>
        <w:jc w:val="left"/>
      </w:pPr>
      <w:r>
        <w:rPr/>
        <w:t>企业年金计划无重大变化。</w:t>
      </w:r>
      <w:r>
        <w:rPr>
          <w:w w:val="99"/>
        </w:rPr>
        <w:t> </w:t>
      </w:r>
      <w:r>
        <w:rPr/>
        <w:t>6、强制性有条件全面收购冠捷科技事项</w:t>
      </w:r>
    </w:p>
    <w:p>
      <w:pPr>
        <w:pStyle w:val="BodyText"/>
        <w:spacing w:line="240" w:lineRule="auto" w:before="102"/>
        <w:ind w:left="582" w:right="92"/>
        <w:jc w:val="left"/>
      </w:pPr>
      <w:r>
        <w:rPr/>
        <w:t>2010</w:t>
      </w:r>
      <w:r>
        <w:rPr>
          <w:spacing w:val="-59"/>
        </w:rPr>
        <w:t> </w:t>
      </w:r>
      <w:r>
        <w:rPr/>
        <w:t>年</w:t>
      </w:r>
      <w:r>
        <w:rPr>
          <w:spacing w:val="-59"/>
        </w:rPr>
        <w:t> </w:t>
      </w:r>
      <w:r>
        <w:rPr/>
        <w:t>1</w:t>
      </w:r>
      <w:r>
        <w:rPr>
          <w:spacing w:val="-59"/>
        </w:rPr>
        <w:t> </w:t>
      </w:r>
      <w:r>
        <w:rPr/>
        <w:t>月</w:t>
      </w:r>
      <w:r>
        <w:rPr>
          <w:spacing w:val="-60"/>
        </w:rPr>
        <w:t> </w:t>
      </w:r>
      <w:r>
        <w:rPr/>
        <w:t>28</w:t>
      </w:r>
      <w:r>
        <w:rPr>
          <w:spacing w:val="-59"/>
        </w:rPr>
        <w:t> </w:t>
      </w:r>
      <w:r>
        <w:rPr/>
        <w:t>日，飞利浦电子香港有限公司（以下简称“飞利浦”）同意向华电</w:t>
      </w:r>
    </w:p>
    <w:p>
      <w:pPr>
        <w:pStyle w:val="BodyText"/>
        <w:spacing w:line="240" w:lineRule="auto" w:before="72"/>
        <w:ind w:left="141" w:right="0"/>
        <w:jc w:val="both"/>
      </w:pPr>
      <w:r>
        <w:rPr/>
        <w:t>有限公司（以下简称“华电香港”）出售及转让冠捷科技</w:t>
      </w:r>
      <w:r>
        <w:rPr>
          <w:spacing w:val="-61"/>
        </w:rPr>
        <w:t> </w:t>
      </w:r>
      <w:r>
        <w:rPr/>
        <w:t>200,000,000</w:t>
      </w:r>
      <w:r>
        <w:rPr>
          <w:spacing w:val="-62"/>
        </w:rPr>
        <w:t> </w:t>
      </w:r>
      <w:r>
        <w:rPr/>
        <w:t>股份。</w:t>
      </w:r>
    </w:p>
    <w:p>
      <w:pPr>
        <w:spacing w:line="240" w:lineRule="auto" w:before="0"/>
        <w:rPr>
          <w:rFonts w:ascii="宋体" w:hAnsi="宋体" w:cs="宋体" w:eastAsia="宋体" w:hint="default"/>
          <w:sz w:val="22"/>
          <w:szCs w:val="22"/>
        </w:rPr>
      </w:pPr>
    </w:p>
    <w:p>
      <w:pPr>
        <w:pStyle w:val="BodyText"/>
        <w:spacing w:line="240" w:lineRule="auto" w:before="144"/>
        <w:ind w:left="582" w:right="92"/>
        <w:jc w:val="left"/>
      </w:pPr>
      <w:r>
        <w:rPr/>
        <w:t>2010</w:t>
      </w:r>
      <w:r>
        <w:rPr>
          <w:spacing w:val="-57"/>
        </w:rPr>
        <w:t> </w:t>
      </w:r>
      <w:r>
        <w:rPr/>
        <w:t>年</w:t>
      </w:r>
      <w:r>
        <w:rPr>
          <w:spacing w:val="-57"/>
        </w:rPr>
        <w:t> </w:t>
      </w:r>
      <w:r>
        <w:rPr/>
        <w:t>1</w:t>
      </w:r>
      <w:r>
        <w:rPr>
          <w:spacing w:val="-57"/>
        </w:rPr>
        <w:t> </w:t>
      </w:r>
      <w:r>
        <w:rPr/>
        <w:t>月</w:t>
      </w:r>
      <w:r>
        <w:rPr>
          <w:spacing w:val="-58"/>
        </w:rPr>
        <w:t> </w:t>
      </w:r>
      <w:r>
        <w:rPr/>
        <w:t>28</w:t>
      </w:r>
      <w:r>
        <w:rPr>
          <w:spacing w:val="-57"/>
        </w:rPr>
        <w:t> </w:t>
      </w:r>
      <w:r>
        <w:rPr>
          <w:spacing w:val="-4"/>
        </w:rPr>
        <w:t>日，冠捷科技与三井物产株式会社（简称“三井”）订立认股协议，</w:t>
      </w:r>
    </w:p>
    <w:p>
      <w:pPr>
        <w:pStyle w:val="BodyText"/>
        <w:spacing w:line="240" w:lineRule="auto" w:before="72"/>
        <w:ind w:left="141" w:right="0"/>
        <w:jc w:val="both"/>
      </w:pPr>
      <w:r>
        <w:rPr/>
        <w:t>三井有条件认购</w:t>
      </w:r>
      <w:r>
        <w:rPr>
          <w:spacing w:val="-58"/>
        </w:rPr>
        <w:t> </w:t>
      </w:r>
      <w:r>
        <w:rPr/>
        <w:t>234,583,614</w:t>
      </w:r>
      <w:r>
        <w:rPr>
          <w:spacing w:val="-58"/>
        </w:rPr>
        <w:t> </w:t>
      </w:r>
      <w:r>
        <w:rPr>
          <w:spacing w:val="-3"/>
        </w:rPr>
        <w:t>股冠捷科技新发股份。根据该协议约定，三井与华电香港</w:t>
      </w:r>
    </w:p>
    <w:p>
      <w:pPr>
        <w:pStyle w:val="BodyText"/>
        <w:spacing w:line="300" w:lineRule="auto" w:before="72"/>
        <w:ind w:left="141" w:right="383"/>
        <w:jc w:val="both"/>
      </w:pPr>
      <w:r>
        <w:rPr/>
        <w:t>并达成一致行动人。上述股份认购完成后，冠捷科技已发行股本扩大至</w:t>
      </w:r>
      <w:r>
        <w:rPr>
          <w:spacing w:val="-71"/>
        </w:rPr>
        <w:t> </w:t>
      </w:r>
      <w:r>
        <w:rPr/>
        <w:t>2,345,836,139</w:t>
      </w:r>
      <w:r>
        <w:rPr>
          <w:w w:val="99"/>
        </w:rPr>
        <w:t> </w:t>
      </w:r>
      <w:r>
        <w:rPr>
          <w:spacing w:val="5"/>
        </w:rPr>
        <w:t>股。本公司持有的冠捷科技 </w:t>
      </w:r>
      <w:r>
        <w:rPr/>
        <w:t>570,450,000 </w:t>
      </w:r>
      <w:r>
        <w:rPr>
          <w:spacing w:val="5"/>
        </w:rPr>
        <w:t>股股份，股权比例将由原来</w:t>
      </w:r>
      <w:r>
        <w:rPr>
          <w:spacing w:val="19"/>
        </w:rPr>
        <w:t> </w:t>
      </w:r>
      <w:r>
        <w:rPr/>
        <w:t>27.02%摊薄至</w:t>
      </w:r>
      <w:r>
        <w:rPr>
          <w:w w:val="99"/>
        </w:rPr>
        <w:t> </w:t>
      </w:r>
      <w:r>
        <w:rPr/>
        <w:t>24.32%。</w:t>
      </w:r>
    </w:p>
    <w:p>
      <w:pPr>
        <w:spacing w:after="0" w:line="300" w:lineRule="auto"/>
        <w:jc w:val="both"/>
        <w:sectPr>
          <w:pgSz w:w="11910" w:h="16840"/>
          <w:pgMar w:header="898" w:footer="844" w:top="1720" w:bottom="1040" w:left="1560" w:right="1520"/>
        </w:sectPr>
      </w:pPr>
    </w:p>
    <w:p>
      <w:pPr>
        <w:pStyle w:val="BodyText"/>
        <w:spacing w:line="300" w:lineRule="auto" w:before="60"/>
        <w:ind w:left="241" w:right="384" w:firstLine="440"/>
        <w:jc w:val="both"/>
      </w:pPr>
      <w:r>
        <w:rPr/>
        <w:t>根据香港《公司收购及合并守则》，2010</w:t>
      </w:r>
      <w:r>
        <w:rPr>
          <w:spacing w:val="-60"/>
        </w:rPr>
        <w:t> </w:t>
      </w:r>
      <w:r>
        <w:rPr/>
        <w:t>年</w:t>
      </w:r>
      <w:r>
        <w:rPr>
          <w:spacing w:val="-60"/>
        </w:rPr>
        <w:t> </w:t>
      </w:r>
      <w:r>
        <w:rPr/>
        <w:t>3</w:t>
      </w:r>
      <w:r>
        <w:rPr>
          <w:spacing w:val="-61"/>
        </w:rPr>
        <w:t> </w:t>
      </w:r>
      <w:r>
        <w:rPr/>
        <w:t>月</w:t>
      </w:r>
      <w:r>
        <w:rPr>
          <w:spacing w:val="-60"/>
        </w:rPr>
        <w:t> </w:t>
      </w:r>
      <w:r>
        <w:rPr/>
        <w:t>18</w:t>
      </w:r>
      <w:r>
        <w:rPr>
          <w:spacing w:val="-60"/>
        </w:rPr>
        <w:t> </w:t>
      </w:r>
      <w:r>
        <w:rPr/>
        <w:t>日，华电香港联同三井发出强</w:t>
      </w:r>
      <w:r>
        <w:rPr>
          <w:w w:val="99"/>
        </w:rPr>
        <w:t> </w:t>
      </w:r>
      <w:r>
        <w:rPr/>
        <w:t>制性有条件全面现金收购冠捷科技，以收购全部已发行冠捷科技</w:t>
      </w:r>
      <w:r>
        <w:rPr>
          <w:spacing w:val="-70"/>
        </w:rPr>
        <w:t> </w:t>
      </w:r>
      <w:r>
        <w:rPr/>
        <w:t>H</w:t>
      </w:r>
      <w:r>
        <w:rPr>
          <w:spacing w:val="-70"/>
        </w:rPr>
        <w:t> </w:t>
      </w:r>
      <w:r>
        <w:rPr>
          <w:spacing w:val="-4"/>
        </w:rPr>
        <w:t>股股份（但联合要约</w:t>
      </w:r>
      <w:r>
        <w:rPr>
          <w:w w:val="99"/>
        </w:rPr>
        <w:t> </w:t>
      </w:r>
      <w:r>
        <w:rPr>
          <w:spacing w:val="-2"/>
        </w:rPr>
        <w:t>人及其一致行动人已持有的冠捷科技股份以及飞利浦保留的冠捷科技股份除外），并取</w:t>
      </w:r>
      <w:r>
        <w:rPr>
          <w:spacing w:val="-103"/>
        </w:rPr>
        <w:t> </w:t>
      </w:r>
      <w:r>
        <w:rPr>
          <w:spacing w:val="-103"/>
        </w:rPr>
      </w:r>
      <w:r>
        <w:rPr/>
        <w:t>消冠捷科技所有已发行</w:t>
      </w:r>
      <w:r>
        <w:rPr>
          <w:spacing w:val="-56"/>
        </w:rPr>
        <w:t> </w:t>
      </w:r>
      <w:r>
        <w:rPr/>
        <w:t>H</w:t>
      </w:r>
      <w:r>
        <w:rPr>
          <w:spacing w:val="-57"/>
        </w:rPr>
        <w:t> </w:t>
      </w:r>
      <w:r>
        <w:rPr/>
        <w:t>股股份期权。</w:t>
      </w:r>
    </w:p>
    <w:p>
      <w:pPr>
        <w:spacing w:line="240" w:lineRule="auto" w:before="11"/>
        <w:rPr>
          <w:rFonts w:ascii="宋体" w:hAnsi="宋体" w:cs="宋体" w:eastAsia="宋体" w:hint="default"/>
          <w:sz w:val="28"/>
          <w:szCs w:val="28"/>
        </w:rPr>
      </w:pPr>
    </w:p>
    <w:p>
      <w:pPr>
        <w:tabs>
          <w:tab w:pos="1301" w:val="left" w:leader="none"/>
        </w:tabs>
        <w:spacing w:line="491" w:lineRule="auto" w:before="0"/>
        <w:ind w:left="741" w:right="4610" w:hanging="51"/>
        <w:jc w:val="left"/>
        <w:rPr>
          <w:rFonts w:ascii="宋体" w:hAnsi="宋体" w:cs="宋体" w:eastAsia="宋体" w:hint="default"/>
          <w:sz w:val="22"/>
          <w:szCs w:val="22"/>
        </w:rPr>
      </w:pPr>
      <w:bookmarkStart w:name="十六、 母公司财务报表主要项目注释 " w:id="62"/>
      <w:bookmarkEnd w:id="62"/>
      <w:r>
        <w:rPr/>
      </w:r>
      <w:r>
        <w:rPr>
          <w:rFonts w:ascii="宋体" w:hAnsi="宋体" w:cs="宋体" w:eastAsia="宋体" w:hint="default"/>
          <w:b/>
          <w:bCs/>
          <w:sz w:val="22"/>
          <w:szCs w:val="22"/>
        </w:rPr>
        <w:t>十六、</w:t>
      </w:r>
      <w:r>
        <w:rPr>
          <w:rFonts w:ascii="宋体" w:hAnsi="宋体" w:cs="宋体" w:eastAsia="宋体" w:hint="default"/>
          <w:b/>
          <w:bCs/>
          <w:spacing w:val="-28"/>
          <w:sz w:val="22"/>
          <w:szCs w:val="22"/>
        </w:rPr>
        <w:t> </w:t>
      </w:r>
      <w:r>
        <w:rPr>
          <w:rFonts w:ascii="宋体" w:hAnsi="宋体" w:cs="宋体" w:eastAsia="宋体" w:hint="default"/>
          <w:b/>
          <w:bCs/>
          <w:sz w:val="22"/>
          <w:szCs w:val="22"/>
        </w:rPr>
        <w:t>母公司财务报表主要项目注释</w:t>
      </w:r>
      <w:r>
        <w:rPr>
          <w:rFonts w:ascii="宋体" w:hAnsi="宋体" w:cs="宋体" w:eastAsia="宋体" w:hint="default"/>
          <w:b/>
          <w:bCs/>
          <w:spacing w:val="1"/>
          <w:w w:val="99"/>
          <w:sz w:val="22"/>
          <w:szCs w:val="22"/>
        </w:rPr>
        <w:t> </w:t>
      </w:r>
      <w:r>
        <w:rPr>
          <w:rFonts w:ascii="宋体" w:hAnsi="宋体" w:cs="宋体" w:eastAsia="宋体" w:hint="default"/>
          <w:w w:val="95"/>
          <w:sz w:val="22"/>
          <w:szCs w:val="22"/>
        </w:rPr>
        <w:t>1.</w:t>
        <w:tab/>
      </w:r>
      <w:r>
        <w:rPr>
          <w:rFonts w:ascii="宋体" w:hAnsi="宋体" w:cs="宋体" w:eastAsia="宋体" w:hint="default"/>
          <w:sz w:val="22"/>
          <w:szCs w:val="22"/>
        </w:rPr>
        <w:t>应收账款</w:t>
      </w:r>
    </w:p>
    <w:p>
      <w:pPr>
        <w:spacing w:line="240" w:lineRule="auto" w:before="5"/>
        <w:rPr>
          <w:rFonts w:ascii="宋体" w:hAnsi="宋体" w:cs="宋体" w:eastAsia="宋体" w:hint="default"/>
          <w:sz w:val="15"/>
          <w:szCs w:val="15"/>
        </w:rPr>
      </w:pPr>
    </w:p>
    <w:p>
      <w:pPr>
        <w:pStyle w:val="BodyText"/>
        <w:spacing w:line="240" w:lineRule="auto"/>
        <w:ind w:left="641" w:right="105"/>
        <w:jc w:val="left"/>
      </w:pPr>
      <w:r>
        <w:rPr/>
        <w:pict>
          <v:group style="position:absolute;margin-left:78.720016pt;margin-top:34.455509pt;width:427.6pt;height:147.1pt;mso-position-horizontal-relative:page;mso-position-vertical-relative:paragraph;z-index:-1045696" coordorigin="1574,689" coordsize="8552,2942">
            <v:group style="position:absolute;left:1594;top:694;width:2001;height:2" coordorigin="1594,694" coordsize="2001,2">
              <v:shape style="position:absolute;left:1594;top:694;width:2001;height:2" coordorigin="1594,694" coordsize="2001,0" path="m1594,694l3594,694e" filled="false" stroked="true" strokeweight=".48pt" strokecolor="#000000">
                <v:path arrowok="t"/>
              </v:shape>
            </v:group>
            <v:group style="position:absolute;left:1594;top:713;width:2001;height:2" coordorigin="1594,713" coordsize="2001,2">
              <v:shape style="position:absolute;left:1594;top:713;width:2001;height:2" coordorigin="1594,713" coordsize="2001,0" path="m1594,713l3594,713e" filled="false" stroked="true" strokeweight=".48pt" strokecolor="#000000">
                <v:path arrowok="t"/>
              </v:shape>
              <v:shape style="position:absolute;left:3594;top:718;width:10;height:2" type="#_x0000_t75" stroked="false">
                <v:imagedata r:id="rId91" o:title=""/>
              </v:shape>
            </v:group>
            <v:group style="position:absolute;left:3594;top:694;width:29;height:2" coordorigin="3594,694" coordsize="29,2">
              <v:shape style="position:absolute;left:3594;top:694;width:29;height:2" coordorigin="3594,694" coordsize="29,0" path="m3594,694l3623,694e" filled="false" stroked="true" strokeweight=".48pt" strokecolor="#000000">
                <v:path arrowok="t"/>
              </v:shape>
            </v:group>
            <v:group style="position:absolute;left:3594;top:713;width:29;height:2" coordorigin="3594,713" coordsize="29,2">
              <v:shape style="position:absolute;left:3594;top:713;width:29;height:2" coordorigin="3594,713" coordsize="29,0" path="m3594,713l3623,713e" filled="false" stroked="true" strokeweight=".48pt" strokecolor="#000000">
                <v:path arrowok="t"/>
              </v:shape>
            </v:group>
            <v:group style="position:absolute;left:3623;top:694;width:1599;height:2" coordorigin="3623,694" coordsize="1599,2">
              <v:shape style="position:absolute;left:3623;top:694;width:1599;height:2" coordorigin="3623,694" coordsize="1599,0" path="m3623,694l5221,694e" filled="false" stroked="true" strokeweight=".48pt" strokecolor="#000000">
                <v:path arrowok="t"/>
              </v:shape>
            </v:group>
            <v:group style="position:absolute;left:3623;top:713;width:1599;height:2" coordorigin="3623,713" coordsize="1599,2">
              <v:shape style="position:absolute;left:3623;top:713;width:1599;height:2" coordorigin="3623,713" coordsize="1599,0" path="m3623,713l5221,713e" filled="false" stroked="true" strokeweight=".48pt" strokecolor="#000000">
                <v:path arrowok="t"/>
              </v:shape>
              <v:shape style="position:absolute;left:5221;top:718;width:10;height:2" type="#_x0000_t75" stroked="false">
                <v:imagedata r:id="rId91" o:title=""/>
              </v:shape>
            </v:group>
            <v:group style="position:absolute;left:5221;top:694;width:29;height:2" coordorigin="5221,694" coordsize="29,2">
              <v:shape style="position:absolute;left:5221;top:694;width:29;height:2" coordorigin="5221,694" coordsize="29,0" path="m5221,694l5250,694e" filled="false" stroked="true" strokeweight=".48pt" strokecolor="#000000">
                <v:path arrowok="t"/>
              </v:shape>
            </v:group>
            <v:group style="position:absolute;left:5221;top:713;width:29;height:2" coordorigin="5221,713" coordsize="29,2">
              <v:shape style="position:absolute;left:5221;top:713;width:29;height:2" coordorigin="5221,713" coordsize="29,0" path="m5221,713l5250,713e" filled="false" stroked="true" strokeweight=".48pt" strokecolor="#000000">
                <v:path arrowok="t"/>
              </v:shape>
            </v:group>
            <v:group style="position:absolute;left:5250;top:694;width:1599;height:2" coordorigin="5250,694" coordsize="1599,2">
              <v:shape style="position:absolute;left:5250;top:694;width:1599;height:2" coordorigin="5250,694" coordsize="1599,0" path="m5250,694l6848,694e" filled="false" stroked="true" strokeweight=".48pt" strokecolor="#000000">
                <v:path arrowok="t"/>
              </v:shape>
            </v:group>
            <v:group style="position:absolute;left:5250;top:713;width:1599;height:2" coordorigin="5250,713" coordsize="1599,2">
              <v:shape style="position:absolute;left:5250;top:713;width:1599;height:2" coordorigin="5250,713" coordsize="1599,0" path="m5250,713l6848,713e" filled="false" stroked="true" strokeweight=".48pt" strokecolor="#000000">
                <v:path arrowok="t"/>
              </v:shape>
              <v:shape style="position:absolute;left:6848;top:718;width:10;height:2" type="#_x0000_t75" stroked="false">
                <v:imagedata r:id="rId91" o:title=""/>
              </v:shape>
            </v:group>
            <v:group style="position:absolute;left:6848;top:694;width:29;height:2" coordorigin="6848,694" coordsize="29,2">
              <v:shape style="position:absolute;left:6848;top:694;width:29;height:2" coordorigin="6848,694" coordsize="29,0" path="m6848,694l6877,694e" filled="false" stroked="true" strokeweight=".48pt" strokecolor="#000000">
                <v:path arrowok="t"/>
              </v:shape>
            </v:group>
            <v:group style="position:absolute;left:6848;top:713;width:29;height:2" coordorigin="6848,713" coordsize="29,2">
              <v:shape style="position:absolute;left:6848;top:713;width:29;height:2" coordorigin="6848,713" coordsize="29,0" path="m6848,713l6877,713e" filled="false" stroked="true" strokeweight=".48pt" strokecolor="#000000">
                <v:path arrowok="t"/>
              </v:shape>
            </v:group>
            <v:group style="position:absolute;left:6877;top:694;width:1598;height:2" coordorigin="6877,694" coordsize="1598,2">
              <v:shape style="position:absolute;left:6877;top:694;width:1598;height:2" coordorigin="6877,694" coordsize="1598,0" path="m6877,694l8474,694e" filled="false" stroked="true" strokeweight=".48pt" strokecolor="#000000">
                <v:path arrowok="t"/>
              </v:shape>
            </v:group>
            <v:group style="position:absolute;left:6877;top:713;width:1598;height:2" coordorigin="6877,713" coordsize="1598,2">
              <v:shape style="position:absolute;left:6877;top:713;width:1598;height:2" coordorigin="6877,713" coordsize="1598,0" path="m6877,713l8474,713e" filled="false" stroked="true" strokeweight=".48pt" strokecolor="#000000">
                <v:path arrowok="t"/>
              </v:shape>
              <v:shape style="position:absolute;left:8474;top:718;width:10;height:2" type="#_x0000_t75" stroked="false">
                <v:imagedata r:id="rId91" o:title=""/>
              </v:shape>
            </v:group>
            <v:group style="position:absolute;left:8474;top:694;width:29;height:2" coordorigin="8474,694" coordsize="29,2">
              <v:shape style="position:absolute;left:8474;top:694;width:29;height:2" coordorigin="8474,694" coordsize="29,0" path="m8474,694l8503,694e" filled="false" stroked="true" strokeweight=".48pt" strokecolor="#000000">
                <v:path arrowok="t"/>
              </v:shape>
            </v:group>
            <v:group style="position:absolute;left:8474;top:713;width:29;height:2" coordorigin="8474,713" coordsize="29,2">
              <v:shape style="position:absolute;left:8474;top:713;width:29;height:2" coordorigin="8474,713" coordsize="29,0" path="m8474,713l8503,713e" filled="false" stroked="true" strokeweight=".48pt" strokecolor="#000000">
                <v:path arrowok="t"/>
              </v:shape>
            </v:group>
            <v:group style="position:absolute;left:8503;top:694;width:1596;height:2" coordorigin="8503,694" coordsize="1596,2">
              <v:shape style="position:absolute;left:8503;top:694;width:1596;height:2" coordorigin="8503,694" coordsize="1596,0" path="m8503,694l10099,694e" filled="false" stroked="true" strokeweight=".48pt" strokecolor="#000000">
                <v:path arrowok="t"/>
              </v:shape>
            </v:group>
            <v:group style="position:absolute;left:8503;top:713;width:1596;height:2" coordorigin="8503,713" coordsize="1596,2">
              <v:shape style="position:absolute;left:8503;top:713;width:1596;height:2" coordorigin="8503,713" coordsize="1596,0" path="m8503,713l10099,713e" filled="false" stroked="true" strokeweight=".48pt" strokecolor="#000000">
                <v:path arrowok="t"/>
              </v:shape>
              <v:shape style="position:absolute;left:3580;top:705;width:4919;height:389" type="#_x0000_t75" stroked="false">
                <v:imagedata r:id="rId613" o:title=""/>
              </v:shape>
              <v:shape style="position:absolute;left:1574;top:1060;width:8551;height:2570" type="#_x0000_t75" stroked="false">
                <v:imagedata r:id="rId614" o:title=""/>
              </v:shape>
            </v:group>
            <w10:wrap type="none"/>
          </v:group>
        </w:pict>
      </w:r>
      <w:r>
        <w:rPr/>
        <w:t>（1）</w:t>
      </w:r>
      <w:r>
        <w:rPr>
          <w:spacing w:val="-62"/>
        </w:rPr>
        <w:t> </w:t>
      </w:r>
      <w:r>
        <w:rPr/>
        <w:t>应收账款按类别列示如下：</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tbl>
      <w:tblPr>
        <w:tblW w:w="0" w:type="auto"/>
        <w:jc w:val="left"/>
        <w:tblInd w:w="119" w:type="dxa"/>
        <w:tblLayout w:type="fixed"/>
        <w:tblCellMar>
          <w:top w:w="0" w:type="dxa"/>
          <w:left w:w="0" w:type="dxa"/>
          <w:bottom w:w="0" w:type="dxa"/>
          <w:right w:w="0" w:type="dxa"/>
        </w:tblCellMar>
        <w:tblLook w:val="01E0"/>
      </w:tblPr>
      <w:tblGrid>
        <w:gridCol w:w="2033"/>
        <w:gridCol w:w="1614"/>
        <w:gridCol w:w="1627"/>
        <w:gridCol w:w="1626"/>
        <w:gridCol w:w="1626"/>
      </w:tblGrid>
      <w:tr>
        <w:trPr>
          <w:trHeight w:val="750" w:hRule="exact"/>
        </w:trPr>
        <w:tc>
          <w:tcPr>
            <w:tcW w:w="203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
              <w:jc w:val="center"/>
              <w:rPr>
                <w:rFonts w:ascii="宋体" w:hAnsi="宋体" w:cs="宋体" w:eastAsia="宋体" w:hint="default"/>
                <w:sz w:val="20"/>
                <w:szCs w:val="20"/>
              </w:rPr>
            </w:pPr>
            <w:r>
              <w:rPr>
                <w:rFonts w:ascii="宋体" w:hAnsi="宋体" w:cs="宋体" w:eastAsia="宋体" w:hint="default"/>
                <w:b/>
                <w:bCs/>
                <w:sz w:val="20"/>
                <w:szCs w:val="20"/>
              </w:rPr>
              <w:t>类别</w:t>
            </w:r>
            <w:r>
              <w:rPr>
                <w:rFonts w:ascii="宋体" w:hAnsi="宋体" w:cs="宋体" w:eastAsia="宋体" w:hint="default"/>
                <w:sz w:val="20"/>
                <w:szCs w:val="20"/>
              </w:rPr>
            </w:r>
          </w:p>
          <w:p>
            <w:pPr>
              <w:pStyle w:val="TableParagraph"/>
              <w:spacing w:line="240" w:lineRule="auto" w:before="108"/>
              <w:ind w:left="114" w:right="0"/>
              <w:jc w:val="center"/>
              <w:rPr>
                <w:rFonts w:ascii="宋体" w:hAnsi="宋体" w:cs="宋体" w:eastAsia="宋体" w:hint="default"/>
                <w:sz w:val="20"/>
                <w:szCs w:val="20"/>
              </w:rPr>
            </w:pPr>
            <w:r>
              <w:rPr>
                <w:rFonts w:ascii="宋体" w:hAnsi="宋体" w:cs="宋体" w:eastAsia="宋体" w:hint="default"/>
                <w:spacing w:val="11"/>
                <w:sz w:val="20"/>
                <w:szCs w:val="20"/>
              </w:rPr>
              <w:t>采用个别认定法计</w:t>
            </w:r>
            <w:r>
              <w:rPr>
                <w:rFonts w:ascii="宋体" w:hAnsi="宋体" w:cs="宋体" w:eastAsia="宋体" w:hint="default"/>
                <w:sz w:val="20"/>
                <w:szCs w:val="20"/>
              </w:rPr>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3"/>
              <w:jc w:val="center"/>
              <w:rPr>
                <w:rFonts w:ascii="宋体" w:hAnsi="宋体" w:cs="宋体" w:eastAsia="宋体" w:hint="default"/>
                <w:sz w:val="20"/>
                <w:szCs w:val="20"/>
              </w:rPr>
            </w:pPr>
            <w:r>
              <w:rPr>
                <w:rFonts w:ascii="宋体" w:hAnsi="宋体" w:cs="宋体" w:eastAsia="宋体" w:hint="default"/>
                <w:b/>
                <w:bCs/>
                <w:sz w:val="20"/>
                <w:szCs w:val="20"/>
              </w:rPr>
              <w:t>年末余额</w:t>
            </w:r>
            <w:r>
              <w:rPr>
                <w:rFonts w:ascii="宋体" w:hAnsi="宋体" w:cs="宋体" w:eastAsia="宋体" w:hint="default"/>
                <w:sz w:val="20"/>
                <w:szCs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10" w:right="0"/>
              <w:jc w:val="left"/>
              <w:rPr>
                <w:rFonts w:ascii="宋体" w:hAnsi="宋体" w:cs="宋体" w:eastAsia="宋体" w:hint="default"/>
                <w:sz w:val="20"/>
                <w:szCs w:val="20"/>
              </w:rPr>
            </w:pPr>
            <w:r>
              <w:rPr>
                <w:rFonts w:ascii="宋体" w:hAnsi="宋体" w:cs="宋体" w:eastAsia="宋体" w:hint="default"/>
                <w:b/>
                <w:bCs/>
                <w:sz w:val="20"/>
                <w:szCs w:val="20"/>
              </w:rPr>
              <w:t>年末坏账准备</w:t>
            </w:r>
            <w:r>
              <w:rPr>
                <w:rFonts w:ascii="宋体" w:hAnsi="宋体" w:cs="宋体" w:eastAsia="宋体" w:hint="default"/>
                <w:sz w:val="20"/>
                <w:szCs w:val="20"/>
              </w:rPr>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11" w:right="0"/>
              <w:jc w:val="left"/>
              <w:rPr>
                <w:rFonts w:ascii="宋体" w:hAnsi="宋体" w:cs="宋体" w:eastAsia="宋体" w:hint="default"/>
                <w:sz w:val="20"/>
                <w:szCs w:val="20"/>
              </w:rPr>
            </w:pPr>
            <w:r>
              <w:rPr>
                <w:rFonts w:ascii="宋体" w:hAnsi="宋体" w:cs="宋体" w:eastAsia="宋体" w:hint="default"/>
                <w:b/>
                <w:bCs/>
                <w:sz w:val="20"/>
                <w:szCs w:val="20"/>
              </w:rPr>
              <w:t>年初余额</w:t>
            </w:r>
            <w:r>
              <w:rPr>
                <w:rFonts w:ascii="宋体" w:hAnsi="宋体" w:cs="宋体" w:eastAsia="宋体" w:hint="default"/>
                <w:sz w:val="20"/>
                <w:szCs w:val="20"/>
              </w:rPr>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0"/>
              <w:jc w:val="center"/>
              <w:rPr>
                <w:rFonts w:ascii="宋体" w:hAnsi="宋体" w:cs="宋体" w:eastAsia="宋体" w:hint="default"/>
                <w:sz w:val="20"/>
                <w:szCs w:val="20"/>
              </w:rPr>
            </w:pPr>
            <w:r>
              <w:rPr>
                <w:rFonts w:ascii="宋体" w:hAnsi="宋体" w:cs="宋体" w:eastAsia="宋体" w:hint="default"/>
                <w:b/>
                <w:bCs/>
                <w:sz w:val="20"/>
                <w:szCs w:val="20"/>
              </w:rPr>
              <w:t>年初坏账准备</w:t>
            </w:r>
            <w:r>
              <w:rPr>
                <w:rFonts w:ascii="宋体" w:hAnsi="宋体" w:cs="宋体" w:eastAsia="宋体" w:hint="default"/>
                <w:sz w:val="20"/>
                <w:szCs w:val="20"/>
              </w:rPr>
            </w:r>
          </w:p>
        </w:tc>
      </w:tr>
      <w:tr>
        <w:trPr>
          <w:trHeight w:val="725" w:hRule="exact"/>
        </w:trPr>
        <w:tc>
          <w:tcPr>
            <w:tcW w:w="2033" w:type="dxa"/>
            <w:tcBorders>
              <w:top w:val="nil" w:sz="6" w:space="0" w:color="auto"/>
              <w:left w:val="nil" w:sz="6" w:space="0" w:color="auto"/>
              <w:bottom w:val="nil" w:sz="6" w:space="0" w:color="auto"/>
              <w:right w:val="nil" w:sz="6" w:space="0" w:color="auto"/>
            </w:tcBorders>
          </w:tcPr>
          <w:p>
            <w:pPr>
              <w:pStyle w:val="TableParagraph"/>
              <w:spacing w:line="331" w:lineRule="auto" w:before="18"/>
              <w:ind w:left="122" w:right="93"/>
              <w:jc w:val="left"/>
              <w:rPr>
                <w:rFonts w:ascii="宋体" w:hAnsi="宋体" w:cs="宋体" w:eastAsia="宋体" w:hint="default"/>
                <w:sz w:val="20"/>
                <w:szCs w:val="20"/>
              </w:rPr>
            </w:pPr>
            <w:r>
              <w:rPr>
                <w:rFonts w:ascii="宋体" w:hAnsi="宋体" w:cs="宋体" w:eastAsia="宋体" w:hint="default"/>
                <w:spacing w:val="16"/>
                <w:sz w:val="20"/>
                <w:szCs w:val="20"/>
              </w:rPr>
              <w:t>提坏账</w:t>
            </w:r>
            <w:r>
              <w:rPr>
                <w:rFonts w:ascii="宋体" w:hAnsi="宋体" w:cs="宋体" w:eastAsia="宋体" w:hint="default"/>
                <w:spacing w:val="-71"/>
                <w:sz w:val="20"/>
                <w:szCs w:val="20"/>
              </w:rPr>
              <w:t> </w:t>
            </w:r>
            <w:r>
              <w:rPr>
                <w:rFonts w:ascii="宋体" w:hAnsi="宋体" w:cs="宋体" w:eastAsia="宋体" w:hint="default"/>
                <w:sz w:val="20"/>
                <w:szCs w:val="20"/>
              </w:rPr>
              <w:t>准</w:t>
            </w:r>
            <w:r>
              <w:rPr>
                <w:rFonts w:ascii="宋体" w:hAnsi="宋体" w:cs="宋体" w:eastAsia="宋体" w:hint="default"/>
                <w:spacing w:val="-71"/>
                <w:sz w:val="20"/>
                <w:szCs w:val="20"/>
              </w:rPr>
              <w:t> </w:t>
            </w:r>
            <w:r>
              <w:rPr>
                <w:rFonts w:ascii="宋体" w:hAnsi="宋体" w:cs="宋体" w:eastAsia="宋体" w:hint="default"/>
                <w:sz w:val="20"/>
                <w:szCs w:val="20"/>
              </w:rPr>
              <w:t>备</w:t>
            </w:r>
            <w:r>
              <w:rPr>
                <w:rFonts w:ascii="宋体" w:hAnsi="宋体" w:cs="宋体" w:eastAsia="宋体" w:hint="default"/>
                <w:spacing w:val="-73"/>
                <w:sz w:val="20"/>
                <w:szCs w:val="20"/>
              </w:rPr>
              <w:t> </w:t>
            </w:r>
            <w:r>
              <w:rPr>
                <w:rFonts w:ascii="宋体" w:hAnsi="宋体" w:cs="宋体" w:eastAsia="宋体" w:hint="default"/>
                <w:spacing w:val="16"/>
                <w:sz w:val="20"/>
                <w:szCs w:val="20"/>
              </w:rPr>
              <w:t>的应收</w:t>
            </w:r>
            <w:r>
              <w:rPr>
                <w:rFonts w:ascii="宋体" w:hAnsi="宋体" w:cs="宋体" w:eastAsia="宋体" w:hint="default"/>
                <w:spacing w:val="-97"/>
                <w:sz w:val="20"/>
                <w:szCs w:val="20"/>
              </w:rPr>
              <w:t> </w:t>
            </w:r>
            <w:r>
              <w:rPr>
                <w:rFonts w:ascii="宋体" w:hAnsi="宋体" w:cs="宋体" w:eastAsia="宋体" w:hint="default"/>
                <w:sz w:val="20"/>
                <w:szCs w:val="20"/>
              </w:rPr>
              <w:t>账款</w:t>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
              <w:jc w:val="center"/>
              <w:rPr>
                <w:rFonts w:ascii="宋体" w:hAnsi="宋体" w:cs="宋体" w:eastAsia="宋体" w:hint="default"/>
                <w:sz w:val="20"/>
                <w:szCs w:val="20"/>
              </w:rPr>
            </w:pPr>
            <w:r>
              <w:rPr>
                <w:rFonts w:ascii="宋体"/>
                <w:sz w:val="20"/>
              </w:rPr>
              <w:t>454,032,228.08</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7"/>
              <w:jc w:val="right"/>
              <w:rPr>
                <w:rFonts w:ascii="宋体" w:hAnsi="宋体" w:cs="宋体" w:eastAsia="宋体" w:hint="default"/>
                <w:sz w:val="20"/>
                <w:szCs w:val="20"/>
              </w:rPr>
            </w:pPr>
            <w:r>
              <w:rPr>
                <w:rFonts w:ascii="宋体"/>
                <w:spacing w:val="-1"/>
                <w:sz w:val="20"/>
              </w:rPr>
              <w:t>137,236,962.27</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6"/>
              <w:jc w:val="right"/>
              <w:rPr>
                <w:rFonts w:ascii="宋体" w:hAnsi="宋体" w:cs="宋体" w:eastAsia="宋体" w:hint="default"/>
                <w:sz w:val="20"/>
                <w:szCs w:val="20"/>
              </w:rPr>
            </w:pPr>
            <w:r>
              <w:rPr>
                <w:rFonts w:ascii="宋体"/>
                <w:spacing w:val="-1"/>
                <w:sz w:val="20"/>
              </w:rPr>
              <w:t>387,807,652.49</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18"/>
              <w:ind w:left="8" w:right="0"/>
              <w:jc w:val="center"/>
              <w:rPr>
                <w:rFonts w:ascii="宋体" w:hAnsi="宋体" w:cs="宋体" w:eastAsia="宋体" w:hint="default"/>
                <w:sz w:val="20"/>
                <w:szCs w:val="20"/>
              </w:rPr>
            </w:pPr>
            <w:r>
              <w:rPr>
                <w:rFonts w:ascii="宋体"/>
                <w:sz w:val="20"/>
              </w:rPr>
              <w:t>142,045,501.23</w:t>
            </w:r>
          </w:p>
        </w:tc>
      </w:tr>
      <w:tr>
        <w:trPr>
          <w:trHeight w:val="725" w:hRule="exact"/>
        </w:trPr>
        <w:tc>
          <w:tcPr>
            <w:tcW w:w="2033" w:type="dxa"/>
            <w:tcBorders>
              <w:top w:val="nil" w:sz="6" w:space="0" w:color="auto"/>
              <w:left w:val="nil" w:sz="6" w:space="0" w:color="auto"/>
              <w:bottom w:val="nil" w:sz="6" w:space="0" w:color="auto"/>
              <w:right w:val="nil" w:sz="6" w:space="0" w:color="auto"/>
            </w:tcBorders>
          </w:tcPr>
          <w:p>
            <w:pPr>
              <w:pStyle w:val="TableParagraph"/>
              <w:spacing w:line="331" w:lineRule="auto" w:before="23"/>
              <w:ind w:left="122" w:right="93" w:firstLine="100"/>
              <w:jc w:val="left"/>
              <w:rPr>
                <w:rFonts w:ascii="宋体" w:hAnsi="宋体" w:cs="宋体" w:eastAsia="宋体" w:hint="default"/>
                <w:sz w:val="20"/>
                <w:szCs w:val="20"/>
              </w:rPr>
            </w:pPr>
            <w:r>
              <w:rPr>
                <w:rFonts w:ascii="宋体" w:hAnsi="宋体" w:cs="宋体" w:eastAsia="宋体" w:hint="default"/>
                <w:spacing w:val="11"/>
                <w:sz w:val="20"/>
                <w:szCs w:val="20"/>
              </w:rPr>
              <w:t>采用账龄分析法计</w:t>
            </w:r>
            <w:r>
              <w:rPr>
                <w:rFonts w:ascii="宋体" w:hAnsi="宋体" w:cs="宋体" w:eastAsia="宋体" w:hint="default"/>
                <w:spacing w:val="12"/>
                <w:w w:val="100"/>
                <w:sz w:val="20"/>
                <w:szCs w:val="20"/>
              </w:rPr>
              <w:t> </w:t>
            </w:r>
            <w:r>
              <w:rPr>
                <w:rFonts w:ascii="宋体" w:hAnsi="宋体" w:cs="宋体" w:eastAsia="宋体" w:hint="default"/>
                <w:spacing w:val="16"/>
                <w:sz w:val="20"/>
                <w:szCs w:val="20"/>
              </w:rPr>
              <w:t>提坏账</w:t>
            </w:r>
            <w:r>
              <w:rPr>
                <w:rFonts w:ascii="宋体" w:hAnsi="宋体" w:cs="宋体" w:eastAsia="宋体" w:hint="default"/>
                <w:spacing w:val="-70"/>
                <w:sz w:val="20"/>
                <w:szCs w:val="20"/>
              </w:rPr>
              <w:t> </w:t>
            </w:r>
            <w:r>
              <w:rPr>
                <w:rFonts w:ascii="宋体" w:hAnsi="宋体" w:cs="宋体" w:eastAsia="宋体" w:hint="default"/>
                <w:sz w:val="20"/>
                <w:szCs w:val="20"/>
              </w:rPr>
              <w:t>准</w:t>
            </w:r>
            <w:r>
              <w:rPr>
                <w:rFonts w:ascii="宋体" w:hAnsi="宋体" w:cs="宋体" w:eastAsia="宋体" w:hint="default"/>
                <w:spacing w:val="-70"/>
                <w:sz w:val="20"/>
                <w:szCs w:val="20"/>
              </w:rPr>
              <w:t> </w:t>
            </w:r>
            <w:r>
              <w:rPr>
                <w:rFonts w:ascii="宋体" w:hAnsi="宋体" w:cs="宋体" w:eastAsia="宋体" w:hint="default"/>
                <w:sz w:val="20"/>
                <w:szCs w:val="20"/>
              </w:rPr>
              <w:t>备</w:t>
            </w:r>
            <w:r>
              <w:rPr>
                <w:rFonts w:ascii="宋体" w:hAnsi="宋体" w:cs="宋体" w:eastAsia="宋体" w:hint="default"/>
                <w:spacing w:val="-72"/>
                <w:sz w:val="20"/>
                <w:szCs w:val="20"/>
              </w:rPr>
              <w:t> </w:t>
            </w:r>
            <w:r>
              <w:rPr>
                <w:rFonts w:ascii="宋体" w:hAnsi="宋体" w:cs="宋体" w:eastAsia="宋体" w:hint="default"/>
                <w:spacing w:val="16"/>
                <w:sz w:val="20"/>
                <w:szCs w:val="20"/>
              </w:rPr>
              <w:t>的应收</w:t>
            </w:r>
            <w:r>
              <w:rPr>
                <w:rFonts w:ascii="宋体" w:hAnsi="宋体" w:cs="宋体" w:eastAsia="宋体" w:hint="default"/>
                <w:spacing w:val="-74"/>
                <w:sz w:val="20"/>
                <w:szCs w:val="20"/>
              </w:rPr>
              <w:t> </w:t>
            </w:r>
            <w:r>
              <w:rPr>
                <w:rFonts w:ascii="宋体" w:hAnsi="宋体" w:cs="宋体" w:eastAsia="宋体" w:hint="default"/>
                <w:sz w:val="20"/>
                <w:szCs w:val="20"/>
              </w:rPr>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left="94" w:right="0"/>
              <w:jc w:val="center"/>
              <w:rPr>
                <w:rFonts w:ascii="宋体" w:hAnsi="宋体" w:cs="宋体" w:eastAsia="宋体" w:hint="default"/>
                <w:sz w:val="20"/>
                <w:szCs w:val="20"/>
              </w:rPr>
            </w:pPr>
            <w:r>
              <w:rPr>
                <w:rFonts w:ascii="宋体"/>
                <w:sz w:val="20"/>
              </w:rPr>
              <w:t>11,012,295.09</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106"/>
              <w:jc w:val="right"/>
              <w:rPr>
                <w:rFonts w:ascii="宋体" w:hAnsi="宋体" w:cs="宋体" w:eastAsia="宋体" w:hint="default"/>
                <w:sz w:val="20"/>
                <w:szCs w:val="20"/>
              </w:rPr>
            </w:pPr>
            <w:r>
              <w:rPr>
                <w:rFonts w:ascii="宋体"/>
                <w:spacing w:val="-1"/>
                <w:sz w:val="20"/>
              </w:rPr>
              <w:t>9,945,341.09</w:t>
            </w:r>
            <w:r>
              <w:rPr>
                <w:rFonts w:ascii="宋体"/>
                <w:sz w:val="20"/>
              </w:rPr>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106"/>
              <w:jc w:val="right"/>
              <w:rPr>
                <w:rFonts w:ascii="宋体" w:hAnsi="宋体" w:cs="宋体" w:eastAsia="宋体" w:hint="default"/>
                <w:sz w:val="20"/>
                <w:szCs w:val="20"/>
              </w:rPr>
            </w:pPr>
            <w:r>
              <w:rPr>
                <w:rFonts w:ascii="宋体"/>
                <w:spacing w:val="-1"/>
                <w:sz w:val="20"/>
              </w:rPr>
              <w:t>23,467,995.11</w:t>
            </w:r>
            <w:r>
              <w:rPr>
                <w:rFonts w:ascii="宋体"/>
                <w:sz w:val="20"/>
              </w:rPr>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left="108" w:right="0"/>
              <w:jc w:val="center"/>
              <w:rPr>
                <w:rFonts w:ascii="宋体" w:hAnsi="宋体" w:cs="宋体" w:eastAsia="宋体" w:hint="default"/>
                <w:sz w:val="20"/>
                <w:szCs w:val="20"/>
              </w:rPr>
            </w:pPr>
            <w:r>
              <w:rPr>
                <w:rFonts w:ascii="宋体"/>
                <w:sz w:val="20"/>
              </w:rPr>
              <w:t>20,093,842.09</w:t>
            </w:r>
          </w:p>
        </w:tc>
      </w:tr>
      <w:tr>
        <w:trPr>
          <w:trHeight w:val="365" w:hRule="exact"/>
        </w:trPr>
        <w:tc>
          <w:tcPr>
            <w:tcW w:w="2033"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20"/>
                <w:szCs w:val="20"/>
              </w:rPr>
            </w:pPr>
            <w:r>
              <w:rPr>
                <w:rFonts w:ascii="宋体" w:hAnsi="宋体" w:cs="宋体" w:eastAsia="宋体" w:hint="default"/>
                <w:sz w:val="20"/>
                <w:szCs w:val="20"/>
              </w:rPr>
              <w:t>账款</w:t>
            </w:r>
          </w:p>
        </w:tc>
        <w:tc>
          <w:tcPr>
            <w:tcW w:w="1614"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
        </w:tc>
        <w:tc>
          <w:tcPr>
            <w:tcW w:w="1626" w:type="dxa"/>
            <w:tcBorders>
              <w:top w:val="nil" w:sz="6" w:space="0" w:color="auto"/>
              <w:left w:val="nil" w:sz="6" w:space="0" w:color="auto"/>
              <w:bottom w:val="nil" w:sz="6" w:space="0" w:color="auto"/>
              <w:right w:val="nil" w:sz="6" w:space="0" w:color="auto"/>
            </w:tcBorders>
          </w:tcPr>
          <w:p>
            <w:pPr/>
          </w:p>
        </w:tc>
        <w:tc>
          <w:tcPr>
            <w:tcW w:w="1626" w:type="dxa"/>
            <w:tcBorders>
              <w:top w:val="nil" w:sz="6" w:space="0" w:color="auto"/>
              <w:left w:val="nil" w:sz="6" w:space="0" w:color="auto"/>
              <w:bottom w:val="nil" w:sz="6" w:space="0" w:color="auto"/>
              <w:right w:val="nil" w:sz="6" w:space="0" w:color="auto"/>
            </w:tcBorders>
          </w:tcPr>
          <w:p>
            <w:pPr/>
          </w:p>
        </w:tc>
      </w:tr>
      <w:tr>
        <w:trPr>
          <w:trHeight w:val="346" w:hRule="exact"/>
        </w:trPr>
        <w:tc>
          <w:tcPr>
            <w:tcW w:w="2033"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223"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614"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
              <w:jc w:val="center"/>
              <w:rPr>
                <w:rFonts w:ascii="宋体" w:hAnsi="宋体" w:cs="宋体" w:eastAsia="宋体" w:hint="default"/>
                <w:sz w:val="20"/>
                <w:szCs w:val="20"/>
              </w:rPr>
            </w:pPr>
            <w:r>
              <w:rPr>
                <w:rFonts w:ascii="宋体"/>
                <w:b/>
                <w:sz w:val="20"/>
              </w:rPr>
              <w:t>465,044,523.17</w:t>
            </w:r>
            <w:r>
              <w:rPr>
                <w:rFonts w:ascii="宋体"/>
                <w:sz w:val="20"/>
              </w:rPr>
            </w:r>
          </w:p>
        </w:tc>
        <w:tc>
          <w:tcPr>
            <w:tcW w:w="162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b/>
                <w:w w:val="95"/>
                <w:sz w:val="20"/>
              </w:rPr>
              <w:t>147,182,303.36</w:t>
            </w:r>
            <w:r>
              <w:rPr>
                <w:rFonts w:ascii="宋体"/>
                <w:sz w:val="20"/>
              </w:rPr>
            </w:r>
          </w:p>
        </w:tc>
        <w:tc>
          <w:tcPr>
            <w:tcW w:w="1626"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b/>
                <w:w w:val="95"/>
                <w:sz w:val="20"/>
              </w:rPr>
              <w:t>411,275,647.60</w:t>
            </w:r>
            <w:r>
              <w:rPr>
                <w:rFonts w:ascii="宋体"/>
                <w:sz w:val="20"/>
              </w:rPr>
            </w:r>
          </w:p>
        </w:tc>
        <w:tc>
          <w:tcPr>
            <w:tcW w:w="1626"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0"/>
              <w:jc w:val="center"/>
              <w:rPr>
                <w:rFonts w:ascii="宋体" w:hAnsi="宋体" w:cs="宋体" w:eastAsia="宋体" w:hint="default"/>
                <w:sz w:val="20"/>
                <w:szCs w:val="20"/>
              </w:rPr>
            </w:pPr>
            <w:r>
              <w:rPr>
                <w:rFonts w:ascii="宋体"/>
                <w:b/>
                <w:sz w:val="20"/>
              </w:rPr>
              <w:t>162,139,343.32</w:t>
            </w:r>
            <w:r>
              <w:rPr>
                <w:rFonts w:ascii="宋体"/>
                <w:sz w:val="20"/>
              </w:rPr>
            </w:r>
          </w:p>
        </w:tc>
      </w:tr>
    </w:tbl>
    <w:p>
      <w:pPr>
        <w:spacing w:line="240" w:lineRule="auto" w:before="5"/>
        <w:rPr>
          <w:rFonts w:ascii="宋体" w:hAnsi="宋体" w:cs="宋体" w:eastAsia="宋体" w:hint="default"/>
          <w:sz w:val="26"/>
          <w:szCs w:val="26"/>
        </w:rPr>
      </w:pPr>
    </w:p>
    <w:p>
      <w:pPr>
        <w:pStyle w:val="BodyText"/>
        <w:spacing w:line="240" w:lineRule="auto" w:before="31"/>
        <w:ind w:left="641" w:right="105"/>
        <w:jc w:val="left"/>
      </w:pPr>
      <w:r>
        <w:rPr/>
        <w:pict>
          <v:group style="position:absolute;margin-left:79.040009pt;margin-top:36.001724pt;width:426.7pt;height:149.050pt;mso-position-horizontal-relative:page;mso-position-vertical-relative:paragraph;z-index:-1045672" coordorigin="1581,720" coordsize="8534,2981">
            <v:group style="position:absolute;left:1594;top:725;width:2310;height:2" coordorigin="1594,725" coordsize="2310,2">
              <v:shape style="position:absolute;left:1594;top:725;width:2310;height:2" coordorigin="1594,725" coordsize="2310,0" path="m1594,725l3904,725e" filled="false" stroked="true" strokeweight=".48pt" strokecolor="#000000">
                <v:path arrowok="t"/>
              </v:shape>
            </v:group>
            <v:group style="position:absolute;left:1594;top:744;width:2310;height:2" coordorigin="1594,744" coordsize="2310,2">
              <v:shape style="position:absolute;left:1594;top:744;width:2310;height:2" coordorigin="1594,744" coordsize="2310,0" path="m1594,744l3904,744e" filled="false" stroked="true" strokeweight=".48pt" strokecolor="#000000">
                <v:path arrowok="t"/>
              </v:shape>
              <v:shape style="position:absolute;left:3904;top:749;width:10;height:2" type="#_x0000_t75" stroked="false">
                <v:imagedata r:id="rId91" o:title=""/>
              </v:shape>
            </v:group>
            <v:group style="position:absolute;left:3904;top:725;width:29;height:2" coordorigin="3904,725" coordsize="29,2">
              <v:shape style="position:absolute;left:3904;top:725;width:29;height:2" coordorigin="3904,725" coordsize="29,0" path="m3904,725l3932,725e" filled="false" stroked="true" strokeweight=".48pt" strokecolor="#000000">
                <v:path arrowok="t"/>
              </v:shape>
            </v:group>
            <v:group style="position:absolute;left:3904;top:744;width:29;height:2" coordorigin="3904,744" coordsize="29,2">
              <v:shape style="position:absolute;left:3904;top:744;width:29;height:2" coordorigin="3904,744" coordsize="29,0" path="m3904,744l3932,744e" filled="false" stroked="true" strokeweight=".48pt" strokecolor="#000000">
                <v:path arrowok="t"/>
              </v:shape>
            </v:group>
            <v:group style="position:absolute;left:3932;top:725;width:1611;height:2" coordorigin="3932,725" coordsize="1611,2">
              <v:shape style="position:absolute;left:3932;top:725;width:1611;height:2" coordorigin="3932,725" coordsize="1611,0" path="m3932,725l5543,725e" filled="false" stroked="true" strokeweight=".48pt" strokecolor="#000000">
                <v:path arrowok="t"/>
              </v:shape>
            </v:group>
            <v:group style="position:absolute;left:3932;top:744;width:1611;height:2" coordorigin="3932,744" coordsize="1611,2">
              <v:shape style="position:absolute;left:3932;top:744;width:1611;height:2" coordorigin="3932,744" coordsize="1611,0" path="m3932,744l5543,744e" filled="false" stroked="true" strokeweight=".48pt" strokecolor="#000000">
                <v:path arrowok="t"/>
              </v:shape>
              <v:shape style="position:absolute;left:5543;top:749;width:10;height:2" type="#_x0000_t75" stroked="false">
                <v:imagedata r:id="rId91" o:title=""/>
              </v:shape>
            </v:group>
            <v:group style="position:absolute;left:5543;top:725;width:29;height:2" coordorigin="5543,725" coordsize="29,2">
              <v:shape style="position:absolute;left:5543;top:725;width:29;height:2" coordorigin="5543,725" coordsize="29,0" path="m5543,725l5572,725e" filled="false" stroked="true" strokeweight=".48pt" strokecolor="#000000">
                <v:path arrowok="t"/>
              </v:shape>
            </v:group>
            <v:group style="position:absolute;left:5543;top:744;width:29;height:2" coordorigin="5543,744" coordsize="29,2">
              <v:shape style="position:absolute;left:5543;top:744;width:29;height:2" coordorigin="5543,744" coordsize="29,0" path="m5543,744l5572,744e" filled="false" stroked="true" strokeweight=".48pt" strokecolor="#000000">
                <v:path arrowok="t"/>
              </v:shape>
            </v:group>
            <v:group style="position:absolute;left:5572;top:725;width:1476;height:2" coordorigin="5572,725" coordsize="1476,2">
              <v:shape style="position:absolute;left:5572;top:725;width:1476;height:2" coordorigin="5572,725" coordsize="1476,0" path="m5572,725l7048,725e" filled="false" stroked="true" strokeweight=".48pt" strokecolor="#000000">
                <v:path arrowok="t"/>
              </v:shape>
            </v:group>
            <v:group style="position:absolute;left:5572;top:744;width:1476;height:2" coordorigin="5572,744" coordsize="1476,2">
              <v:shape style="position:absolute;left:5572;top:744;width:1476;height:2" coordorigin="5572,744" coordsize="1476,0" path="m5572,744l7048,744e" filled="false" stroked="true" strokeweight=".48pt" strokecolor="#000000">
                <v:path arrowok="t"/>
              </v:shape>
              <v:shape style="position:absolute;left:7048;top:749;width:10;height:2" type="#_x0000_t75" stroked="false">
                <v:imagedata r:id="rId91" o:title=""/>
              </v:shape>
            </v:group>
            <v:group style="position:absolute;left:7048;top:725;width:29;height:2" coordorigin="7048,725" coordsize="29,2">
              <v:shape style="position:absolute;left:7048;top:725;width:29;height:2" coordorigin="7048,725" coordsize="29,0" path="m7048,725l7076,725e" filled="false" stroked="true" strokeweight=".48pt" strokecolor="#000000">
                <v:path arrowok="t"/>
              </v:shape>
            </v:group>
            <v:group style="position:absolute;left:7048;top:744;width:29;height:2" coordorigin="7048,744" coordsize="29,2">
              <v:shape style="position:absolute;left:7048;top:744;width:29;height:2" coordorigin="7048,744" coordsize="29,0" path="m7048,744l7076,744e" filled="false" stroked="true" strokeweight=".48pt" strokecolor="#000000">
                <v:path arrowok="t"/>
              </v:shape>
            </v:group>
            <v:group style="position:absolute;left:7076;top:725;width:1499;height:2" coordorigin="7076,725" coordsize="1499,2">
              <v:shape style="position:absolute;left:7076;top:725;width:1499;height:2" coordorigin="7076,725" coordsize="1499,0" path="m7076,725l8575,725e" filled="false" stroked="true" strokeweight=".48pt" strokecolor="#000000">
                <v:path arrowok="t"/>
              </v:shape>
            </v:group>
            <v:group style="position:absolute;left:7076;top:744;width:1499;height:2" coordorigin="7076,744" coordsize="1499,2">
              <v:shape style="position:absolute;left:7076;top:744;width:1499;height:2" coordorigin="7076,744" coordsize="1499,0" path="m7076,744l8575,744e" filled="false" stroked="true" strokeweight=".48pt" strokecolor="#000000">
                <v:path arrowok="t"/>
              </v:shape>
              <v:shape style="position:absolute;left:8575;top:749;width:10;height:2" type="#_x0000_t75" stroked="false">
                <v:imagedata r:id="rId91" o:title=""/>
              </v:shape>
            </v:group>
            <v:group style="position:absolute;left:8575;top:725;width:29;height:2" coordorigin="8575,725" coordsize="29,2">
              <v:shape style="position:absolute;left:8575;top:725;width:29;height:2" coordorigin="8575,725" coordsize="29,0" path="m8575,725l8604,725e" filled="false" stroked="true" strokeweight=".48pt" strokecolor="#000000">
                <v:path arrowok="t"/>
              </v:shape>
            </v:group>
            <v:group style="position:absolute;left:8575;top:744;width:29;height:2" coordorigin="8575,744" coordsize="29,2">
              <v:shape style="position:absolute;left:8575;top:744;width:29;height:2" coordorigin="8575,744" coordsize="29,0" path="m8575,744l8604,744e" filled="false" stroked="true" strokeweight=".48pt" strokecolor="#000000">
                <v:path arrowok="t"/>
              </v:shape>
            </v:group>
            <v:group style="position:absolute;left:8604;top:725;width:1496;height:2" coordorigin="8604,725" coordsize="1496,2">
              <v:shape style="position:absolute;left:8604;top:725;width:1496;height:2" coordorigin="8604,725" coordsize="1496,0" path="m8604,725l10099,725e" filled="false" stroked="true" strokeweight=".48pt" strokecolor="#000000">
                <v:path arrowok="t"/>
              </v:shape>
            </v:group>
            <v:group style="position:absolute;left:8604;top:744;width:1496;height:2" coordorigin="8604,744" coordsize="1496,2">
              <v:shape style="position:absolute;left:8604;top:744;width:1496;height:2" coordorigin="8604,744" coordsize="1496,0" path="m8604,744l10099,744e" filled="false" stroked="true" strokeweight=".48pt" strokecolor="#000000">
                <v:path arrowok="t"/>
              </v:shape>
              <v:shape style="position:absolute;left:3889;top:736;width:4710;height:389" type="#_x0000_t75" stroked="false">
                <v:imagedata r:id="rId615" o:title=""/>
              </v:shape>
              <v:shape style="position:absolute;left:1581;top:1097;width:8534;height:2604" type="#_x0000_t75" stroked="false">
                <v:imagedata r:id="rId616" o:title=""/>
              </v:shape>
            </v:group>
            <w10:wrap type="none"/>
          </v:group>
        </w:pict>
      </w:r>
      <w:r>
        <w:rPr/>
        <w:t>（2）</w:t>
      </w:r>
      <w:r>
        <w:rPr>
          <w:spacing w:val="-62"/>
        </w:rPr>
        <w:t> </w:t>
      </w:r>
      <w:r>
        <w:rPr/>
        <w:t>应收账款按账龄列示如下：</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tbl>
      <w:tblPr>
        <w:tblW w:w="0" w:type="auto"/>
        <w:jc w:val="left"/>
        <w:tblInd w:w="119" w:type="dxa"/>
        <w:tblLayout w:type="fixed"/>
        <w:tblCellMar>
          <w:top w:w="0" w:type="dxa"/>
          <w:left w:w="0" w:type="dxa"/>
          <w:bottom w:w="0" w:type="dxa"/>
          <w:right w:w="0" w:type="dxa"/>
        </w:tblCellMar>
        <w:tblLook w:val="01E0"/>
      </w:tblPr>
      <w:tblGrid>
        <w:gridCol w:w="2212"/>
        <w:gridCol w:w="1777"/>
        <w:gridCol w:w="1484"/>
        <w:gridCol w:w="1527"/>
        <w:gridCol w:w="1526"/>
      </w:tblGrid>
      <w:tr>
        <w:trPr>
          <w:trHeight w:val="385" w:hRule="exact"/>
        </w:trPr>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8"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34" w:right="0"/>
              <w:jc w:val="left"/>
              <w:rPr>
                <w:rFonts w:ascii="宋体" w:hAnsi="宋体" w:cs="宋体" w:eastAsia="宋体" w:hint="default"/>
                <w:sz w:val="20"/>
                <w:szCs w:val="20"/>
              </w:rPr>
            </w:pPr>
            <w:r>
              <w:rPr>
                <w:rFonts w:ascii="宋体" w:hAnsi="宋体" w:cs="宋体" w:eastAsia="宋体" w:hint="default"/>
                <w:b/>
                <w:bCs/>
                <w:sz w:val="20"/>
                <w:szCs w:val="20"/>
              </w:rPr>
              <w:t>年末余额</w:t>
            </w:r>
            <w:r>
              <w:rPr>
                <w:rFonts w:ascii="宋体" w:hAnsi="宋体" w:cs="宋体" w:eastAsia="宋体" w:hint="default"/>
                <w:sz w:val="20"/>
                <w:szCs w:val="20"/>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9"/>
              <w:jc w:val="right"/>
              <w:rPr>
                <w:rFonts w:ascii="宋体" w:hAnsi="宋体" w:cs="宋体" w:eastAsia="宋体" w:hint="default"/>
                <w:sz w:val="20"/>
                <w:szCs w:val="20"/>
              </w:rPr>
            </w:pPr>
            <w:r>
              <w:rPr>
                <w:rFonts w:ascii="宋体" w:hAnsi="宋体" w:cs="宋体" w:eastAsia="宋体" w:hint="default"/>
                <w:b/>
                <w:bCs/>
                <w:w w:val="95"/>
                <w:sz w:val="20"/>
                <w:szCs w:val="20"/>
              </w:rPr>
              <w:t>年末坏账准备</w:t>
            </w:r>
            <w:r>
              <w:rPr>
                <w:rFonts w:ascii="宋体" w:hAnsi="宋体" w:cs="宋体" w:eastAsia="宋体" w:hint="default"/>
                <w:sz w:val="20"/>
                <w:szCs w:val="20"/>
              </w:rPr>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8" w:right="0"/>
              <w:jc w:val="left"/>
              <w:rPr>
                <w:rFonts w:ascii="宋体" w:hAnsi="宋体" w:cs="宋体" w:eastAsia="宋体" w:hint="default"/>
                <w:sz w:val="20"/>
                <w:szCs w:val="20"/>
              </w:rPr>
            </w:pPr>
            <w:r>
              <w:rPr>
                <w:rFonts w:ascii="宋体" w:hAnsi="宋体" w:cs="宋体" w:eastAsia="宋体" w:hint="default"/>
                <w:b/>
                <w:bCs/>
                <w:sz w:val="20"/>
                <w:szCs w:val="20"/>
              </w:rPr>
              <w:t>年初余额</w:t>
            </w:r>
            <w:r>
              <w:rPr>
                <w:rFonts w:ascii="宋体" w:hAnsi="宋体" w:cs="宋体" w:eastAsia="宋体" w:hint="default"/>
                <w:sz w:val="20"/>
                <w:szCs w:val="20"/>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58"/>
              <w:jc w:val="right"/>
              <w:rPr>
                <w:rFonts w:ascii="宋体" w:hAnsi="宋体" w:cs="宋体" w:eastAsia="宋体" w:hint="default"/>
                <w:sz w:val="20"/>
                <w:szCs w:val="20"/>
              </w:rPr>
            </w:pPr>
            <w:r>
              <w:rPr>
                <w:rFonts w:ascii="宋体" w:hAnsi="宋体" w:cs="宋体" w:eastAsia="宋体" w:hint="default"/>
                <w:b/>
                <w:bCs/>
                <w:w w:val="95"/>
                <w:sz w:val="20"/>
                <w:szCs w:val="20"/>
              </w:rPr>
              <w:t>年初坏账准备</w:t>
            </w:r>
            <w:r>
              <w:rPr>
                <w:rFonts w:ascii="宋体" w:hAnsi="宋体" w:cs="宋体" w:eastAsia="宋体" w:hint="default"/>
                <w:sz w:val="20"/>
                <w:szCs w:val="20"/>
              </w:rPr>
            </w:r>
          </w:p>
        </w:tc>
      </w:tr>
      <w:tr>
        <w:trPr>
          <w:trHeight w:val="370" w:hRule="exact"/>
        </w:trPr>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年以内（含</w:t>
            </w:r>
            <w:r>
              <w:rPr>
                <w:rFonts w:ascii="宋体" w:hAnsi="宋体" w:cs="宋体" w:eastAsia="宋体" w:hint="default"/>
                <w:spacing w:val="-53"/>
                <w:sz w:val="20"/>
                <w:szCs w:val="20"/>
              </w:rPr>
              <w:t> </w:t>
            </w: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8"/>
              <w:jc w:val="right"/>
              <w:rPr>
                <w:rFonts w:ascii="宋体" w:hAnsi="宋体" w:cs="宋体" w:eastAsia="宋体" w:hint="default"/>
                <w:sz w:val="20"/>
                <w:szCs w:val="20"/>
              </w:rPr>
            </w:pPr>
            <w:r>
              <w:rPr>
                <w:rFonts w:ascii="宋体"/>
                <w:w w:val="100"/>
                <w:sz w:val="20"/>
              </w:rPr>
              <w:t>-</w:t>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4,165.85</w:t>
            </w:r>
            <w:r>
              <w:rPr>
                <w:rFonts w:ascii="宋体"/>
                <w:sz w:val="20"/>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872.08</w:t>
            </w:r>
            <w:r>
              <w:rPr>
                <w:rFonts w:ascii="宋体"/>
                <w:sz w:val="20"/>
              </w:rPr>
            </w:r>
          </w:p>
        </w:tc>
      </w:tr>
      <w:tr>
        <w:trPr>
          <w:trHeight w:val="370" w:hRule="exact"/>
        </w:trPr>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年（含</w:t>
            </w:r>
            <w:r>
              <w:rPr>
                <w:rFonts w:ascii="宋体" w:hAnsi="宋体" w:cs="宋体" w:eastAsia="宋体" w:hint="default"/>
                <w:spacing w:val="-53"/>
                <w:sz w:val="20"/>
                <w:szCs w:val="20"/>
              </w:rPr>
              <w:t> </w:t>
            </w:r>
            <w:r>
              <w:rPr>
                <w:rFonts w:ascii="宋体" w:hAnsi="宋体" w:cs="宋体" w:eastAsia="宋体" w:hint="default"/>
                <w:sz w:val="20"/>
                <w:szCs w:val="20"/>
              </w:rPr>
              <w:t>2</w:t>
            </w:r>
            <w:r>
              <w:rPr>
                <w:rFonts w:ascii="宋体" w:hAnsi="宋体" w:cs="宋体" w:eastAsia="宋体" w:hint="default"/>
                <w:spacing w:val="-52"/>
                <w:sz w:val="20"/>
                <w:szCs w:val="20"/>
              </w:rPr>
              <w:t> </w:t>
            </w:r>
            <w:r>
              <w:rPr>
                <w:rFonts w:ascii="宋体" w:hAnsi="宋体" w:cs="宋体" w:eastAsia="宋体" w:hint="default"/>
                <w:sz w:val="20"/>
                <w:szCs w:val="20"/>
              </w:rPr>
              <w:t>年）</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8"/>
              <w:jc w:val="right"/>
              <w:rPr>
                <w:rFonts w:ascii="宋体" w:hAnsi="宋体" w:cs="宋体" w:eastAsia="宋体" w:hint="default"/>
                <w:sz w:val="20"/>
                <w:szCs w:val="20"/>
              </w:rPr>
            </w:pPr>
            <w:r>
              <w:rPr>
                <w:rFonts w:ascii="宋体"/>
                <w:w w:val="100"/>
                <w:sz w:val="20"/>
              </w:rPr>
              <w:t>-</w:t>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w w:val="100"/>
                <w:sz w:val="20"/>
              </w:rPr>
              <w:t>-</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4,257,819.05</w:t>
            </w:r>
            <w:r>
              <w:rPr>
                <w:rFonts w:ascii="宋体"/>
                <w:sz w:val="20"/>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2,861,013.67</w:t>
            </w:r>
            <w:r>
              <w:rPr>
                <w:rFonts w:ascii="宋体"/>
                <w:sz w:val="20"/>
              </w:rPr>
            </w:r>
          </w:p>
        </w:tc>
      </w:tr>
      <w:tr>
        <w:trPr>
          <w:trHeight w:val="370" w:hRule="exact"/>
        </w:trPr>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2—3</w:t>
            </w:r>
            <w:r>
              <w:rPr>
                <w:rFonts w:ascii="宋体" w:hAnsi="宋体" w:cs="宋体" w:eastAsia="宋体" w:hint="default"/>
                <w:spacing w:val="-52"/>
                <w:sz w:val="20"/>
                <w:szCs w:val="20"/>
              </w:rPr>
              <w:t> </w:t>
            </w:r>
            <w:r>
              <w:rPr>
                <w:rFonts w:ascii="宋体" w:hAnsi="宋体" w:cs="宋体" w:eastAsia="宋体" w:hint="default"/>
                <w:sz w:val="20"/>
                <w:szCs w:val="20"/>
              </w:rPr>
              <w:t>年（含</w:t>
            </w:r>
            <w:r>
              <w:rPr>
                <w:rFonts w:ascii="宋体" w:hAnsi="宋体" w:cs="宋体" w:eastAsia="宋体" w:hint="default"/>
                <w:spacing w:val="-53"/>
                <w:sz w:val="20"/>
                <w:szCs w:val="20"/>
              </w:rPr>
              <w:t> </w:t>
            </w:r>
            <w:r>
              <w:rPr>
                <w:rFonts w:ascii="宋体" w:hAnsi="宋体" w:cs="宋体" w:eastAsia="宋体" w:hint="default"/>
                <w:sz w:val="20"/>
                <w:szCs w:val="20"/>
              </w:rPr>
              <w:t>3</w:t>
            </w:r>
            <w:r>
              <w:rPr>
                <w:rFonts w:ascii="宋体" w:hAnsi="宋体" w:cs="宋体" w:eastAsia="宋体" w:hint="default"/>
                <w:spacing w:val="-52"/>
                <w:sz w:val="20"/>
                <w:szCs w:val="20"/>
              </w:rPr>
              <w:t> </w:t>
            </w:r>
            <w:r>
              <w:rPr>
                <w:rFonts w:ascii="宋体" w:hAnsi="宋体" w:cs="宋体" w:eastAsia="宋体" w:hint="default"/>
                <w:sz w:val="20"/>
                <w:szCs w:val="20"/>
              </w:rPr>
              <w:t>年）</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7"/>
              <w:jc w:val="right"/>
              <w:rPr>
                <w:rFonts w:ascii="宋体" w:hAnsi="宋体" w:cs="宋体" w:eastAsia="宋体" w:hint="default"/>
                <w:sz w:val="20"/>
                <w:szCs w:val="20"/>
              </w:rPr>
            </w:pPr>
            <w:r>
              <w:rPr>
                <w:rFonts w:ascii="宋体"/>
                <w:spacing w:val="-1"/>
                <w:sz w:val="20"/>
              </w:rPr>
              <w:t>4,257,819.05</w:t>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3,631,489.18</w:t>
            </w:r>
            <w:r>
              <w:rPr>
                <w:rFonts w:ascii="宋体"/>
                <w:sz w:val="20"/>
              </w:rPr>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4,269,931.92</w:t>
            </w:r>
            <w:r>
              <w:rPr>
                <w:rFonts w:ascii="宋体"/>
                <w:sz w:val="20"/>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3,719,310.18</w:t>
            </w:r>
            <w:r>
              <w:rPr>
                <w:rFonts w:ascii="宋体"/>
                <w:sz w:val="20"/>
              </w:rPr>
            </w:r>
          </w:p>
        </w:tc>
      </w:tr>
      <w:tr>
        <w:trPr>
          <w:trHeight w:val="370" w:hRule="exact"/>
        </w:trPr>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3—4</w:t>
            </w:r>
            <w:r>
              <w:rPr>
                <w:rFonts w:ascii="宋体" w:hAnsi="宋体" w:cs="宋体" w:eastAsia="宋体" w:hint="default"/>
                <w:spacing w:val="-52"/>
                <w:sz w:val="20"/>
                <w:szCs w:val="20"/>
              </w:rPr>
              <w:t> </w:t>
            </w:r>
            <w:r>
              <w:rPr>
                <w:rFonts w:ascii="宋体" w:hAnsi="宋体" w:cs="宋体" w:eastAsia="宋体" w:hint="default"/>
                <w:sz w:val="20"/>
                <w:szCs w:val="20"/>
              </w:rPr>
              <w:t>年（含</w:t>
            </w:r>
            <w:r>
              <w:rPr>
                <w:rFonts w:ascii="宋体" w:hAnsi="宋体" w:cs="宋体" w:eastAsia="宋体" w:hint="default"/>
                <w:spacing w:val="-53"/>
                <w:sz w:val="20"/>
                <w:szCs w:val="20"/>
              </w:rPr>
              <w:t> </w:t>
            </w:r>
            <w:r>
              <w:rPr>
                <w:rFonts w:ascii="宋体" w:hAnsi="宋体" w:cs="宋体" w:eastAsia="宋体" w:hint="default"/>
                <w:sz w:val="20"/>
                <w:szCs w:val="20"/>
              </w:rPr>
              <w:t>4</w:t>
            </w:r>
            <w:r>
              <w:rPr>
                <w:rFonts w:ascii="宋体" w:hAnsi="宋体" w:cs="宋体" w:eastAsia="宋体" w:hint="default"/>
                <w:spacing w:val="-52"/>
                <w:sz w:val="20"/>
                <w:szCs w:val="20"/>
              </w:rPr>
              <w:t> </w:t>
            </w:r>
            <w:r>
              <w:rPr>
                <w:rFonts w:ascii="宋体" w:hAnsi="宋体" w:cs="宋体" w:eastAsia="宋体" w:hint="default"/>
                <w:sz w:val="20"/>
                <w:szCs w:val="20"/>
              </w:rPr>
              <w:t>年）</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27"/>
              <w:jc w:val="right"/>
              <w:rPr>
                <w:rFonts w:ascii="宋体" w:hAnsi="宋体" w:cs="宋体" w:eastAsia="宋体" w:hint="default"/>
                <w:sz w:val="20"/>
                <w:szCs w:val="20"/>
              </w:rPr>
            </w:pPr>
            <w:r>
              <w:rPr>
                <w:rFonts w:ascii="宋体"/>
                <w:spacing w:val="-1"/>
                <w:sz w:val="20"/>
              </w:rPr>
              <w:t>2,461,527.77</w:t>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2,070,903.64</w:t>
            </w:r>
            <w:r>
              <w:rPr>
                <w:rFonts w:ascii="宋体"/>
                <w:sz w:val="20"/>
              </w:rPr>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spacing w:val="-1"/>
                <w:sz w:val="20"/>
              </w:rPr>
              <w:t>6,741,080.85</w:t>
            </w:r>
            <w:r>
              <w:rPr>
                <w:rFonts w:ascii="宋体"/>
                <w:sz w:val="20"/>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5,393,525.93</w:t>
            </w:r>
            <w:r>
              <w:rPr>
                <w:rFonts w:ascii="宋体"/>
                <w:sz w:val="20"/>
              </w:rPr>
            </w:r>
          </w:p>
        </w:tc>
      </w:tr>
      <w:tr>
        <w:trPr>
          <w:trHeight w:val="370" w:hRule="exact"/>
        </w:trPr>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4—5</w:t>
            </w:r>
            <w:r>
              <w:rPr>
                <w:rFonts w:ascii="宋体" w:hAnsi="宋体" w:cs="宋体" w:eastAsia="宋体" w:hint="default"/>
                <w:spacing w:val="-52"/>
                <w:sz w:val="20"/>
                <w:szCs w:val="20"/>
              </w:rPr>
              <w:t> </w:t>
            </w:r>
            <w:r>
              <w:rPr>
                <w:rFonts w:ascii="宋体" w:hAnsi="宋体" w:cs="宋体" w:eastAsia="宋体" w:hint="default"/>
                <w:sz w:val="20"/>
                <w:szCs w:val="20"/>
              </w:rPr>
              <w:t>年（含</w:t>
            </w:r>
            <w:r>
              <w:rPr>
                <w:rFonts w:ascii="宋体" w:hAnsi="宋体" w:cs="宋体" w:eastAsia="宋体" w:hint="default"/>
                <w:spacing w:val="-53"/>
                <w:sz w:val="20"/>
                <w:szCs w:val="20"/>
              </w:rPr>
              <w:t> </w:t>
            </w:r>
            <w:r>
              <w:rPr>
                <w:rFonts w:ascii="宋体" w:hAnsi="宋体" w:cs="宋体" w:eastAsia="宋体" w:hint="default"/>
                <w:sz w:val="20"/>
                <w:szCs w:val="20"/>
              </w:rPr>
              <w:t>5</w:t>
            </w:r>
            <w:r>
              <w:rPr>
                <w:rFonts w:ascii="宋体" w:hAnsi="宋体" w:cs="宋体" w:eastAsia="宋体" w:hint="default"/>
                <w:spacing w:val="-52"/>
                <w:sz w:val="20"/>
                <w:szCs w:val="20"/>
              </w:rPr>
              <w:t> </w:t>
            </w:r>
            <w:r>
              <w:rPr>
                <w:rFonts w:ascii="宋体" w:hAnsi="宋体" w:cs="宋体" w:eastAsia="宋体" w:hint="default"/>
                <w:sz w:val="20"/>
                <w:szCs w:val="20"/>
              </w:rPr>
              <w:t>年）</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7"/>
              <w:jc w:val="right"/>
              <w:rPr>
                <w:rFonts w:ascii="宋体" w:hAnsi="宋体" w:cs="宋体" w:eastAsia="宋体" w:hint="default"/>
                <w:sz w:val="20"/>
                <w:szCs w:val="20"/>
              </w:rPr>
            </w:pPr>
            <w:r>
              <w:rPr>
                <w:rFonts w:ascii="宋体"/>
                <w:spacing w:val="-1"/>
                <w:sz w:val="20"/>
              </w:rPr>
              <w:t>4,072,075.93</w:t>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4,022,075.93</w:t>
            </w:r>
            <w:r>
              <w:rPr>
                <w:rFonts w:ascii="宋体"/>
                <w:sz w:val="20"/>
              </w:rPr>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3,937,189.13</w:t>
            </w:r>
            <w:r>
              <w:rPr>
                <w:rFonts w:ascii="宋体"/>
                <w:sz w:val="20"/>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3,861,311.92</w:t>
            </w:r>
            <w:r>
              <w:rPr>
                <w:rFonts w:ascii="宋体"/>
                <w:sz w:val="20"/>
              </w:rPr>
            </w:r>
          </w:p>
        </w:tc>
      </w:tr>
      <w:tr>
        <w:trPr>
          <w:trHeight w:val="370" w:hRule="exact"/>
        </w:trPr>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53"/>
                <w:sz w:val="20"/>
                <w:szCs w:val="20"/>
              </w:rPr>
              <w:t> </w:t>
            </w:r>
            <w:r>
              <w:rPr>
                <w:rFonts w:ascii="宋体" w:hAnsi="宋体" w:cs="宋体" w:eastAsia="宋体" w:hint="default"/>
                <w:sz w:val="20"/>
                <w:szCs w:val="20"/>
              </w:rPr>
              <w:t>年以上</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6"/>
              <w:jc w:val="right"/>
              <w:rPr>
                <w:rFonts w:ascii="宋体" w:hAnsi="宋体" w:cs="宋体" w:eastAsia="宋体" w:hint="default"/>
                <w:sz w:val="20"/>
                <w:szCs w:val="20"/>
              </w:rPr>
            </w:pPr>
            <w:r>
              <w:rPr>
                <w:rFonts w:ascii="宋体"/>
                <w:spacing w:val="-1"/>
                <w:sz w:val="20"/>
              </w:rPr>
              <w:t>220,872.34</w:t>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220,872.34</w:t>
            </w:r>
            <w:r>
              <w:rPr>
                <w:rFonts w:ascii="宋体"/>
                <w:sz w:val="20"/>
              </w:rPr>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4,257,808.31</w:t>
            </w:r>
            <w:r>
              <w:rPr>
                <w:rFonts w:ascii="宋体"/>
                <w:sz w:val="20"/>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4,257,808.31</w:t>
            </w:r>
            <w:r>
              <w:rPr>
                <w:rFonts w:ascii="宋体"/>
                <w:sz w:val="20"/>
              </w:rPr>
            </w:r>
          </w:p>
        </w:tc>
      </w:tr>
      <w:tr>
        <w:trPr>
          <w:trHeight w:val="345" w:hRule="exact"/>
        </w:trPr>
        <w:tc>
          <w:tcPr>
            <w:tcW w:w="2212"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223"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777"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26"/>
              <w:jc w:val="right"/>
              <w:rPr>
                <w:rFonts w:ascii="宋体" w:hAnsi="宋体" w:cs="宋体" w:eastAsia="宋体" w:hint="default"/>
                <w:sz w:val="20"/>
                <w:szCs w:val="20"/>
              </w:rPr>
            </w:pPr>
            <w:r>
              <w:rPr>
                <w:rFonts w:ascii="宋体"/>
                <w:b/>
                <w:spacing w:val="-1"/>
                <w:sz w:val="20"/>
              </w:rPr>
              <w:t>11,012,295.09</w:t>
            </w:r>
            <w:r>
              <w:rPr>
                <w:rFonts w:ascii="宋体"/>
                <w:spacing w:val="-1"/>
                <w:sz w:val="20"/>
              </w:rPr>
            </w:r>
          </w:p>
        </w:tc>
        <w:tc>
          <w:tcPr>
            <w:tcW w:w="1484"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b/>
                <w:w w:val="95"/>
                <w:sz w:val="20"/>
              </w:rPr>
              <w:t>9,945,341.09</w:t>
            </w:r>
            <w:r>
              <w:rPr>
                <w:rFonts w:ascii="宋体"/>
                <w:sz w:val="20"/>
              </w:rPr>
            </w:r>
          </w:p>
        </w:tc>
        <w:tc>
          <w:tcPr>
            <w:tcW w:w="1527"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b/>
                <w:w w:val="95"/>
                <w:sz w:val="20"/>
              </w:rPr>
              <w:t>23,467,995.11</w:t>
            </w:r>
            <w:r>
              <w:rPr>
                <w:rFonts w:ascii="宋体"/>
                <w:sz w:val="20"/>
              </w:rPr>
            </w:r>
          </w:p>
        </w:tc>
        <w:tc>
          <w:tcPr>
            <w:tcW w:w="1526"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4"/>
              <w:jc w:val="right"/>
              <w:rPr>
                <w:rFonts w:ascii="宋体" w:hAnsi="宋体" w:cs="宋体" w:eastAsia="宋体" w:hint="default"/>
                <w:sz w:val="20"/>
                <w:szCs w:val="20"/>
              </w:rPr>
            </w:pPr>
            <w:r>
              <w:rPr>
                <w:rFonts w:ascii="宋体"/>
                <w:b/>
                <w:w w:val="95"/>
                <w:sz w:val="20"/>
              </w:rPr>
              <w:t>20,093,842.09</w:t>
            </w:r>
            <w:r>
              <w:rPr>
                <w:rFonts w:ascii="宋体"/>
                <w:sz w:val="20"/>
              </w:rPr>
            </w:r>
          </w:p>
        </w:tc>
      </w:tr>
    </w:tbl>
    <w:p>
      <w:pPr>
        <w:spacing w:line="240" w:lineRule="auto" w:before="5"/>
        <w:rPr>
          <w:rFonts w:ascii="宋体" w:hAnsi="宋体" w:cs="宋体" w:eastAsia="宋体" w:hint="default"/>
          <w:sz w:val="26"/>
          <w:szCs w:val="26"/>
        </w:rPr>
      </w:pPr>
    </w:p>
    <w:p>
      <w:pPr>
        <w:pStyle w:val="BodyText"/>
        <w:spacing w:line="240" w:lineRule="auto" w:before="31"/>
        <w:ind w:left="641" w:right="105"/>
        <w:jc w:val="left"/>
      </w:pPr>
      <w:r>
        <w:rPr/>
        <w:t>（3）</w:t>
      </w:r>
      <w:r>
        <w:rPr>
          <w:spacing w:val="-63"/>
        </w:rPr>
        <w:t> </w:t>
      </w:r>
      <w:r>
        <w:rPr/>
        <w:t>采用单项认定法计提坏账准备的单项金额重大的应收账款列示如下：</w:t>
      </w:r>
    </w:p>
    <w:p>
      <w:pPr>
        <w:spacing w:after="0" w:line="240" w:lineRule="auto"/>
        <w:jc w:val="left"/>
        <w:sectPr>
          <w:pgSz w:w="11910" w:h="16840"/>
          <w:pgMar w:header="898" w:footer="844" w:top="1720" w:bottom="1040" w:left="1460" w:right="15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tbl>
      <w:tblPr>
        <w:tblW w:w="0" w:type="auto"/>
        <w:jc w:val="left"/>
        <w:tblInd w:w="206" w:type="dxa"/>
        <w:tblLayout w:type="fixed"/>
        <w:tblCellMar>
          <w:top w:w="0" w:type="dxa"/>
          <w:left w:w="0" w:type="dxa"/>
          <w:bottom w:w="0" w:type="dxa"/>
          <w:right w:w="0" w:type="dxa"/>
        </w:tblCellMar>
        <w:tblLook w:val="01E0"/>
      </w:tblPr>
      <w:tblGrid>
        <w:gridCol w:w="1162"/>
        <w:gridCol w:w="2088"/>
        <w:gridCol w:w="1654"/>
        <w:gridCol w:w="1596"/>
        <w:gridCol w:w="918"/>
      </w:tblGrid>
      <w:tr>
        <w:trPr>
          <w:trHeight w:val="650" w:hRule="exact"/>
        </w:trPr>
        <w:tc>
          <w:tcPr>
            <w:tcW w:w="1162" w:type="dxa"/>
            <w:tcBorders>
              <w:top w:val="nil" w:sz="6" w:space="0" w:color="auto"/>
              <w:left w:val="nil" w:sz="6" w:space="0" w:color="auto"/>
              <w:bottom w:val="nil" w:sz="6" w:space="0" w:color="auto"/>
              <w:right w:val="nil" w:sz="6" w:space="0" w:color="auto"/>
            </w:tcBorders>
          </w:tcPr>
          <w:p>
            <w:pPr/>
          </w:p>
        </w:tc>
        <w:tc>
          <w:tcPr>
            <w:tcW w:w="2088" w:type="dxa"/>
            <w:tcBorders>
              <w:top w:val="nil" w:sz="6" w:space="0" w:color="auto"/>
              <w:left w:val="nil" w:sz="6" w:space="0" w:color="auto"/>
              <w:bottom w:val="nil" w:sz="6" w:space="0" w:color="auto"/>
              <w:right w:val="nil" w:sz="6" w:space="0" w:color="auto"/>
            </w:tcBorders>
          </w:tcPr>
          <w:p>
            <w:pPr>
              <w:pStyle w:val="TableParagraph"/>
              <w:spacing w:line="200" w:lineRule="exact"/>
              <w:ind w:left="525" w:right="0"/>
              <w:jc w:val="left"/>
              <w:rPr>
                <w:rFonts w:ascii="宋体" w:hAnsi="宋体" w:cs="宋体" w:eastAsia="宋体" w:hint="default"/>
                <w:sz w:val="20"/>
                <w:szCs w:val="20"/>
              </w:rPr>
            </w:pPr>
            <w:r>
              <w:rPr>
                <w:rFonts w:ascii="宋体" w:hAnsi="宋体" w:cs="宋体" w:eastAsia="宋体" w:hint="default"/>
                <w:sz w:val="20"/>
                <w:szCs w:val="20"/>
              </w:rPr>
              <w:t>公司</w:t>
            </w:r>
          </w:p>
          <w:p>
            <w:pPr>
              <w:pStyle w:val="TableParagraph"/>
              <w:spacing w:line="240" w:lineRule="auto" w:before="108"/>
              <w:ind w:left="525" w:right="0"/>
              <w:jc w:val="left"/>
              <w:rPr>
                <w:rFonts w:ascii="宋体" w:hAnsi="宋体" w:cs="宋体" w:eastAsia="宋体" w:hint="default"/>
                <w:sz w:val="20"/>
                <w:szCs w:val="20"/>
              </w:rPr>
            </w:pPr>
            <w:r>
              <w:rPr>
                <w:rFonts w:ascii="宋体" w:hAnsi="宋体" w:cs="宋体" w:eastAsia="宋体" w:hint="default"/>
                <w:spacing w:val="16"/>
                <w:sz w:val="20"/>
                <w:szCs w:val="20"/>
              </w:rPr>
              <w:t>深圳</w:t>
            </w:r>
            <w:r>
              <w:rPr>
                <w:rFonts w:ascii="宋体" w:hAnsi="宋体" w:cs="宋体" w:eastAsia="宋体" w:hint="default"/>
                <w:spacing w:val="-65"/>
                <w:sz w:val="20"/>
                <w:szCs w:val="20"/>
              </w:rPr>
              <w:t> </w:t>
            </w:r>
            <w:r>
              <w:rPr>
                <w:rFonts w:ascii="宋体" w:hAnsi="宋体" w:cs="宋体" w:eastAsia="宋体" w:hint="default"/>
                <w:spacing w:val="16"/>
                <w:sz w:val="20"/>
                <w:szCs w:val="20"/>
              </w:rPr>
              <w:t>市神</w:t>
            </w:r>
            <w:r>
              <w:rPr>
                <w:rFonts w:ascii="宋体" w:hAnsi="宋体" w:cs="宋体" w:eastAsia="宋体" w:hint="default"/>
                <w:spacing w:val="-65"/>
                <w:sz w:val="20"/>
                <w:szCs w:val="20"/>
              </w:rPr>
              <w:t> </w:t>
            </w:r>
            <w:r>
              <w:rPr>
                <w:rFonts w:ascii="宋体" w:hAnsi="宋体" w:cs="宋体" w:eastAsia="宋体" w:hint="default"/>
                <w:sz w:val="20"/>
                <w:szCs w:val="20"/>
              </w:rPr>
              <w:t>舟</w:t>
            </w:r>
            <w:r>
              <w:rPr>
                <w:rFonts w:ascii="宋体" w:hAnsi="宋体" w:cs="宋体" w:eastAsia="宋体" w:hint="default"/>
                <w:spacing w:val="-65"/>
                <w:sz w:val="20"/>
                <w:szCs w:val="20"/>
              </w:rPr>
              <w:t> </w:t>
            </w:r>
            <w:r>
              <w:rPr>
                <w:rFonts w:ascii="宋体" w:hAnsi="宋体" w:cs="宋体" w:eastAsia="宋体" w:hint="default"/>
                <w:sz w:val="20"/>
                <w:szCs w:val="20"/>
              </w:rPr>
              <w:t>电</w:t>
            </w:r>
          </w:p>
        </w:tc>
        <w:tc>
          <w:tcPr>
            <w:tcW w:w="4168" w:type="dxa"/>
            <w:gridSpan w:val="3"/>
            <w:tcBorders>
              <w:top w:val="nil" w:sz="6" w:space="0" w:color="auto"/>
              <w:left w:val="nil" w:sz="6" w:space="0" w:color="auto"/>
              <w:bottom w:val="nil" w:sz="6" w:space="0" w:color="auto"/>
              <w:right w:val="nil" w:sz="6" w:space="0" w:color="auto"/>
            </w:tcBorders>
          </w:tcPr>
          <w:p>
            <w:pPr/>
          </w:p>
        </w:tc>
      </w:tr>
      <w:tr>
        <w:trPr>
          <w:trHeight w:val="725" w:hRule="exact"/>
        </w:trPr>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5" w:right="0"/>
              <w:jc w:val="left"/>
              <w:rPr>
                <w:rFonts w:ascii="宋体" w:hAnsi="宋体" w:cs="宋体" w:eastAsia="宋体" w:hint="default"/>
                <w:sz w:val="20"/>
                <w:szCs w:val="20"/>
              </w:rPr>
            </w:pPr>
            <w:r>
              <w:rPr>
                <w:rFonts w:ascii="宋体" w:hAnsi="宋体" w:cs="宋体" w:eastAsia="宋体" w:hint="default"/>
                <w:sz w:val="20"/>
                <w:szCs w:val="20"/>
              </w:rPr>
              <w:t>本公司</w:t>
            </w:r>
          </w:p>
        </w:tc>
        <w:tc>
          <w:tcPr>
            <w:tcW w:w="2088" w:type="dxa"/>
            <w:tcBorders>
              <w:top w:val="nil" w:sz="6" w:space="0" w:color="auto"/>
              <w:left w:val="nil" w:sz="6" w:space="0" w:color="auto"/>
              <w:bottom w:val="nil" w:sz="6" w:space="0" w:color="auto"/>
              <w:right w:val="nil" w:sz="6" w:space="0" w:color="auto"/>
            </w:tcBorders>
          </w:tcPr>
          <w:p>
            <w:pPr>
              <w:pStyle w:val="TableParagraph"/>
              <w:spacing w:line="331" w:lineRule="auto" w:before="18"/>
              <w:ind w:left="525" w:right="187"/>
              <w:jc w:val="left"/>
              <w:rPr>
                <w:rFonts w:ascii="宋体" w:hAnsi="宋体" w:cs="宋体" w:eastAsia="宋体" w:hint="default"/>
                <w:sz w:val="20"/>
                <w:szCs w:val="20"/>
              </w:rPr>
            </w:pPr>
            <w:r>
              <w:rPr>
                <w:rFonts w:ascii="宋体" w:hAnsi="宋体" w:cs="宋体" w:eastAsia="宋体" w:hint="default"/>
                <w:spacing w:val="16"/>
                <w:sz w:val="20"/>
                <w:szCs w:val="20"/>
              </w:rPr>
              <w:t>脑股</w:t>
            </w:r>
            <w:r>
              <w:rPr>
                <w:rFonts w:ascii="宋体" w:hAnsi="宋体" w:cs="宋体" w:eastAsia="宋体" w:hint="default"/>
                <w:spacing w:val="-65"/>
                <w:sz w:val="20"/>
                <w:szCs w:val="20"/>
              </w:rPr>
              <w:t> </w:t>
            </w:r>
            <w:r>
              <w:rPr>
                <w:rFonts w:ascii="宋体" w:hAnsi="宋体" w:cs="宋体" w:eastAsia="宋体" w:hint="default"/>
                <w:spacing w:val="16"/>
                <w:sz w:val="20"/>
                <w:szCs w:val="20"/>
              </w:rPr>
              <w:t>份有</w:t>
            </w:r>
            <w:r>
              <w:rPr>
                <w:rFonts w:ascii="宋体" w:hAnsi="宋体" w:cs="宋体" w:eastAsia="宋体" w:hint="default"/>
                <w:spacing w:val="-65"/>
                <w:sz w:val="20"/>
                <w:szCs w:val="20"/>
              </w:rPr>
              <w:t> </w:t>
            </w:r>
            <w:r>
              <w:rPr>
                <w:rFonts w:ascii="宋体" w:hAnsi="宋体" w:cs="宋体" w:eastAsia="宋体" w:hint="default"/>
                <w:sz w:val="20"/>
                <w:szCs w:val="20"/>
              </w:rPr>
              <w:t>限</w:t>
            </w:r>
            <w:r>
              <w:rPr>
                <w:rFonts w:ascii="宋体" w:hAnsi="宋体" w:cs="宋体" w:eastAsia="宋体" w:hint="default"/>
                <w:spacing w:val="-65"/>
                <w:sz w:val="20"/>
                <w:szCs w:val="20"/>
              </w:rPr>
              <w:t> </w:t>
            </w:r>
            <w:r>
              <w:rPr>
                <w:rFonts w:ascii="宋体" w:hAnsi="宋体" w:cs="宋体" w:eastAsia="宋体" w:hint="default"/>
                <w:sz w:val="20"/>
                <w:szCs w:val="20"/>
              </w:rPr>
              <w:t>公</w:t>
            </w:r>
            <w:r>
              <w:rPr>
                <w:rFonts w:ascii="宋体" w:hAnsi="宋体" w:cs="宋体" w:eastAsia="宋体" w:hint="default"/>
                <w:w w:val="100"/>
                <w:sz w:val="20"/>
                <w:szCs w:val="20"/>
              </w:rPr>
              <w:t> </w:t>
            </w:r>
            <w:r>
              <w:rPr>
                <w:rFonts w:ascii="宋体" w:hAnsi="宋体" w:cs="宋体" w:eastAsia="宋体" w:hint="default"/>
                <w:sz w:val="20"/>
                <w:szCs w:val="20"/>
              </w:rPr>
              <w:t>司</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61"/>
              <w:jc w:val="right"/>
              <w:rPr>
                <w:rFonts w:ascii="宋体" w:hAnsi="宋体" w:cs="宋体" w:eastAsia="宋体" w:hint="default"/>
                <w:sz w:val="20"/>
                <w:szCs w:val="20"/>
              </w:rPr>
            </w:pPr>
            <w:r>
              <w:rPr>
                <w:rFonts w:ascii="宋体"/>
                <w:spacing w:val="-1"/>
                <w:sz w:val="20"/>
              </w:rPr>
              <w:t>14,205,782.02</w:t>
            </w:r>
            <w:r>
              <w:rPr>
                <w:rFonts w:ascii="宋体"/>
                <w:sz w:val="20"/>
              </w:rPr>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30"/>
              <w:jc w:val="right"/>
              <w:rPr>
                <w:rFonts w:ascii="宋体" w:hAnsi="宋体" w:cs="宋体" w:eastAsia="宋体" w:hint="default"/>
                <w:sz w:val="20"/>
                <w:szCs w:val="20"/>
              </w:rPr>
            </w:pPr>
            <w:r>
              <w:rPr>
                <w:rFonts w:ascii="宋体"/>
                <w:w w:val="100"/>
                <w:sz w:val="20"/>
              </w:rPr>
              <w:t>-</w:t>
            </w:r>
          </w:p>
        </w:tc>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3"/>
              <w:jc w:val="righ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年以内</w:t>
            </w:r>
          </w:p>
        </w:tc>
      </w:tr>
      <w:tr>
        <w:trPr>
          <w:trHeight w:val="725" w:hRule="exact"/>
        </w:trPr>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本公司</w:t>
            </w:r>
          </w:p>
        </w:tc>
        <w:tc>
          <w:tcPr>
            <w:tcW w:w="2088" w:type="dxa"/>
            <w:tcBorders>
              <w:top w:val="nil" w:sz="6" w:space="0" w:color="auto"/>
              <w:left w:val="nil" w:sz="6" w:space="0" w:color="auto"/>
              <w:bottom w:val="nil" w:sz="6" w:space="0" w:color="auto"/>
              <w:right w:val="nil" w:sz="6" w:space="0" w:color="auto"/>
            </w:tcBorders>
          </w:tcPr>
          <w:p>
            <w:pPr>
              <w:pStyle w:val="TableParagraph"/>
              <w:spacing w:line="331" w:lineRule="auto" w:before="23"/>
              <w:ind w:left="525" w:right="187"/>
              <w:jc w:val="left"/>
              <w:rPr>
                <w:rFonts w:ascii="宋体" w:hAnsi="宋体" w:cs="宋体" w:eastAsia="宋体" w:hint="default"/>
                <w:sz w:val="20"/>
                <w:szCs w:val="20"/>
              </w:rPr>
            </w:pPr>
            <w:r>
              <w:rPr>
                <w:rFonts w:ascii="宋体" w:hAnsi="宋体" w:cs="宋体" w:eastAsia="宋体" w:hint="default"/>
                <w:spacing w:val="16"/>
                <w:sz w:val="20"/>
                <w:szCs w:val="20"/>
              </w:rPr>
              <w:t>贵州</w:t>
            </w:r>
            <w:r>
              <w:rPr>
                <w:rFonts w:ascii="宋体" w:hAnsi="宋体" w:cs="宋体" w:eastAsia="宋体" w:hint="default"/>
                <w:spacing w:val="-65"/>
                <w:sz w:val="20"/>
                <w:szCs w:val="20"/>
              </w:rPr>
              <w:t> </w:t>
            </w:r>
            <w:r>
              <w:rPr>
                <w:rFonts w:ascii="宋体" w:hAnsi="宋体" w:cs="宋体" w:eastAsia="宋体" w:hint="default"/>
                <w:spacing w:val="16"/>
                <w:sz w:val="20"/>
                <w:szCs w:val="20"/>
              </w:rPr>
              <w:t>省计</w:t>
            </w:r>
            <w:r>
              <w:rPr>
                <w:rFonts w:ascii="宋体" w:hAnsi="宋体" w:cs="宋体" w:eastAsia="宋体" w:hint="default"/>
                <w:spacing w:val="-65"/>
                <w:sz w:val="20"/>
                <w:szCs w:val="20"/>
              </w:rPr>
              <w:t> </w:t>
            </w:r>
            <w:r>
              <w:rPr>
                <w:rFonts w:ascii="宋体" w:hAnsi="宋体" w:cs="宋体" w:eastAsia="宋体" w:hint="default"/>
                <w:sz w:val="20"/>
                <w:szCs w:val="20"/>
              </w:rPr>
              <w:t>算</w:t>
            </w:r>
            <w:r>
              <w:rPr>
                <w:rFonts w:ascii="宋体" w:hAnsi="宋体" w:cs="宋体" w:eastAsia="宋体" w:hint="default"/>
                <w:spacing w:val="-65"/>
                <w:sz w:val="20"/>
                <w:szCs w:val="20"/>
              </w:rPr>
              <w:t> </w:t>
            </w:r>
            <w:r>
              <w:rPr>
                <w:rFonts w:ascii="宋体" w:hAnsi="宋体" w:cs="宋体" w:eastAsia="宋体" w:hint="default"/>
                <w:sz w:val="20"/>
                <w:szCs w:val="20"/>
              </w:rPr>
              <w:t>机</w:t>
            </w:r>
            <w:r>
              <w:rPr>
                <w:rFonts w:ascii="宋体" w:hAnsi="宋体" w:cs="宋体" w:eastAsia="宋体" w:hint="default"/>
                <w:w w:val="100"/>
                <w:sz w:val="20"/>
                <w:szCs w:val="20"/>
              </w:rPr>
              <w:t> </w:t>
            </w:r>
            <w:r>
              <w:rPr>
                <w:rFonts w:ascii="宋体" w:hAnsi="宋体" w:cs="宋体" w:eastAsia="宋体" w:hint="default"/>
                <w:spacing w:val="16"/>
                <w:sz w:val="20"/>
                <w:szCs w:val="20"/>
              </w:rPr>
              <w:t>教育</w:t>
            </w:r>
            <w:r>
              <w:rPr>
                <w:rFonts w:ascii="宋体" w:hAnsi="宋体" w:cs="宋体" w:eastAsia="宋体" w:hint="default"/>
                <w:spacing w:val="-65"/>
                <w:sz w:val="20"/>
                <w:szCs w:val="20"/>
              </w:rPr>
              <w:t> </w:t>
            </w:r>
            <w:r>
              <w:rPr>
                <w:rFonts w:ascii="宋体" w:hAnsi="宋体" w:cs="宋体" w:eastAsia="宋体" w:hint="default"/>
                <w:spacing w:val="16"/>
                <w:sz w:val="20"/>
                <w:szCs w:val="20"/>
              </w:rPr>
              <w:t>工程</w:t>
            </w:r>
            <w:r>
              <w:rPr>
                <w:rFonts w:ascii="宋体" w:hAnsi="宋体" w:cs="宋体" w:eastAsia="宋体" w:hint="default"/>
                <w:spacing w:val="-65"/>
                <w:sz w:val="20"/>
                <w:szCs w:val="20"/>
              </w:rPr>
              <w:t> </w:t>
            </w:r>
            <w:r>
              <w:rPr>
                <w:rFonts w:ascii="宋体" w:hAnsi="宋体" w:cs="宋体" w:eastAsia="宋体" w:hint="default"/>
                <w:sz w:val="20"/>
                <w:szCs w:val="20"/>
              </w:rPr>
              <w:t>领</w:t>
            </w:r>
            <w:r>
              <w:rPr>
                <w:rFonts w:ascii="宋体" w:hAnsi="宋体" w:cs="宋体" w:eastAsia="宋体" w:hint="default"/>
                <w:spacing w:val="-65"/>
                <w:sz w:val="20"/>
                <w:szCs w:val="20"/>
              </w:rPr>
              <w:t> </w:t>
            </w:r>
            <w:r>
              <w:rPr>
                <w:rFonts w:ascii="宋体" w:hAnsi="宋体" w:cs="宋体" w:eastAsia="宋体" w:hint="default"/>
                <w:sz w:val="20"/>
                <w:szCs w:val="20"/>
              </w:rPr>
              <w:t>导</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161"/>
              <w:jc w:val="right"/>
              <w:rPr>
                <w:rFonts w:ascii="宋体" w:hAnsi="宋体" w:cs="宋体" w:eastAsia="宋体" w:hint="default"/>
                <w:sz w:val="20"/>
                <w:szCs w:val="20"/>
              </w:rPr>
            </w:pPr>
            <w:r>
              <w:rPr>
                <w:rFonts w:ascii="宋体"/>
                <w:spacing w:val="-1"/>
                <w:sz w:val="20"/>
              </w:rPr>
              <w:t>13,035,987.98</w:t>
            </w:r>
            <w:r>
              <w:rPr>
                <w:rFonts w:ascii="宋体"/>
                <w:sz w:val="20"/>
              </w:rPr>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130"/>
              <w:jc w:val="right"/>
              <w:rPr>
                <w:rFonts w:ascii="宋体" w:hAnsi="宋体" w:cs="宋体" w:eastAsia="宋体" w:hint="default"/>
                <w:sz w:val="20"/>
                <w:szCs w:val="20"/>
              </w:rPr>
            </w:pPr>
            <w:r>
              <w:rPr>
                <w:rFonts w:ascii="宋体"/>
                <w:spacing w:val="-1"/>
                <w:sz w:val="20"/>
              </w:rPr>
              <w:t>11,626,915.15</w:t>
            </w:r>
            <w:r>
              <w:rPr>
                <w:rFonts w:ascii="宋体"/>
                <w:sz w:val="20"/>
              </w:rPr>
            </w:r>
          </w:p>
        </w:tc>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33"/>
              <w:jc w:val="right"/>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53"/>
                <w:sz w:val="20"/>
                <w:szCs w:val="20"/>
              </w:rPr>
              <w:t> </w:t>
            </w:r>
            <w:r>
              <w:rPr>
                <w:rFonts w:ascii="宋体" w:hAnsi="宋体" w:cs="宋体" w:eastAsia="宋体" w:hint="default"/>
                <w:sz w:val="20"/>
                <w:szCs w:val="20"/>
              </w:rPr>
              <w:t>年以上</w:t>
            </w:r>
          </w:p>
        </w:tc>
      </w:tr>
      <w:tr>
        <w:trPr>
          <w:trHeight w:val="365" w:hRule="exact"/>
        </w:trPr>
        <w:tc>
          <w:tcPr>
            <w:tcW w:w="1162" w:type="dxa"/>
            <w:tcBorders>
              <w:top w:val="nil" w:sz="6" w:space="0" w:color="auto"/>
              <w:left w:val="nil" w:sz="6" w:space="0" w:color="auto"/>
              <w:bottom w:val="nil" w:sz="6" w:space="0" w:color="auto"/>
              <w:right w:val="nil" w:sz="6" w:space="0" w:color="auto"/>
            </w:tcBorders>
          </w:tcPr>
          <w:p>
            <w:pPr/>
          </w:p>
        </w:tc>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18"/>
              <w:ind w:left="525" w:right="0"/>
              <w:jc w:val="left"/>
              <w:rPr>
                <w:rFonts w:ascii="宋体" w:hAnsi="宋体" w:cs="宋体" w:eastAsia="宋体" w:hint="default"/>
                <w:sz w:val="20"/>
                <w:szCs w:val="20"/>
              </w:rPr>
            </w:pPr>
            <w:r>
              <w:rPr>
                <w:rFonts w:ascii="宋体" w:hAnsi="宋体" w:cs="宋体" w:eastAsia="宋体" w:hint="default"/>
                <w:sz w:val="20"/>
                <w:szCs w:val="20"/>
              </w:rPr>
              <w:t>小组办公室</w:t>
            </w:r>
          </w:p>
        </w:tc>
        <w:tc>
          <w:tcPr>
            <w:tcW w:w="1654"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nil" w:sz="6" w:space="0" w:color="auto"/>
            </w:tcBorders>
          </w:tcPr>
          <w:p>
            <w:pPr/>
          </w:p>
        </w:tc>
        <w:tc>
          <w:tcPr>
            <w:tcW w:w="918" w:type="dxa"/>
            <w:tcBorders>
              <w:top w:val="nil" w:sz="6" w:space="0" w:color="auto"/>
              <w:left w:val="nil" w:sz="6" w:space="0" w:color="auto"/>
              <w:bottom w:val="nil" w:sz="6" w:space="0" w:color="auto"/>
              <w:right w:val="nil" w:sz="6" w:space="0" w:color="auto"/>
            </w:tcBorders>
          </w:tcPr>
          <w:p>
            <w:pPr/>
          </w:p>
        </w:tc>
      </w:tr>
      <w:tr>
        <w:trPr>
          <w:trHeight w:val="725" w:hRule="exact"/>
        </w:trPr>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本公司</w:t>
            </w:r>
          </w:p>
        </w:tc>
        <w:tc>
          <w:tcPr>
            <w:tcW w:w="2088" w:type="dxa"/>
            <w:tcBorders>
              <w:top w:val="nil" w:sz="6" w:space="0" w:color="auto"/>
              <w:left w:val="nil" w:sz="6" w:space="0" w:color="auto"/>
              <w:bottom w:val="nil" w:sz="6" w:space="0" w:color="auto"/>
              <w:right w:val="nil" w:sz="6" w:space="0" w:color="auto"/>
            </w:tcBorders>
          </w:tcPr>
          <w:p>
            <w:pPr>
              <w:pStyle w:val="TableParagraph"/>
              <w:spacing w:line="331" w:lineRule="auto" w:before="24"/>
              <w:ind w:left="525" w:right="187"/>
              <w:jc w:val="left"/>
              <w:rPr>
                <w:rFonts w:ascii="宋体" w:hAnsi="宋体" w:cs="宋体" w:eastAsia="宋体" w:hint="default"/>
                <w:sz w:val="20"/>
                <w:szCs w:val="20"/>
              </w:rPr>
            </w:pPr>
            <w:r>
              <w:rPr>
                <w:rFonts w:ascii="宋体" w:hAnsi="宋体" w:cs="宋体" w:eastAsia="宋体" w:hint="default"/>
                <w:spacing w:val="16"/>
                <w:sz w:val="20"/>
                <w:szCs w:val="20"/>
              </w:rPr>
              <w:t>方正</w:t>
            </w:r>
            <w:r>
              <w:rPr>
                <w:rFonts w:ascii="宋体" w:hAnsi="宋体" w:cs="宋体" w:eastAsia="宋体" w:hint="default"/>
                <w:spacing w:val="-65"/>
                <w:sz w:val="20"/>
                <w:szCs w:val="20"/>
              </w:rPr>
              <w:t> </w:t>
            </w:r>
            <w:r>
              <w:rPr>
                <w:rFonts w:ascii="宋体" w:hAnsi="宋体" w:cs="宋体" w:eastAsia="宋体" w:hint="default"/>
                <w:spacing w:val="16"/>
                <w:sz w:val="20"/>
                <w:szCs w:val="20"/>
              </w:rPr>
              <w:t>科技</w:t>
            </w:r>
            <w:r>
              <w:rPr>
                <w:rFonts w:ascii="宋体" w:hAnsi="宋体" w:cs="宋体" w:eastAsia="宋体" w:hint="default"/>
                <w:spacing w:val="-65"/>
                <w:sz w:val="20"/>
                <w:szCs w:val="20"/>
              </w:rPr>
              <w:t> </w:t>
            </w:r>
            <w:r>
              <w:rPr>
                <w:rFonts w:ascii="宋体" w:hAnsi="宋体" w:cs="宋体" w:eastAsia="宋体" w:hint="default"/>
                <w:sz w:val="20"/>
                <w:szCs w:val="20"/>
              </w:rPr>
              <w:t>集</w:t>
            </w:r>
            <w:r>
              <w:rPr>
                <w:rFonts w:ascii="宋体" w:hAnsi="宋体" w:cs="宋体" w:eastAsia="宋体" w:hint="default"/>
                <w:spacing w:val="-65"/>
                <w:sz w:val="20"/>
                <w:szCs w:val="20"/>
              </w:rPr>
              <w:t> </w:t>
            </w:r>
            <w:r>
              <w:rPr>
                <w:rFonts w:ascii="宋体" w:hAnsi="宋体" w:cs="宋体" w:eastAsia="宋体" w:hint="default"/>
                <w:sz w:val="20"/>
                <w:szCs w:val="20"/>
              </w:rPr>
              <w:t>团</w:t>
            </w:r>
            <w:r>
              <w:rPr>
                <w:rFonts w:ascii="宋体" w:hAnsi="宋体" w:cs="宋体" w:eastAsia="宋体" w:hint="default"/>
                <w:w w:val="100"/>
                <w:sz w:val="20"/>
                <w:szCs w:val="20"/>
              </w:rPr>
              <w:t> </w:t>
            </w:r>
            <w:r>
              <w:rPr>
                <w:rFonts w:ascii="宋体" w:hAnsi="宋体" w:cs="宋体" w:eastAsia="宋体" w:hint="default"/>
                <w:spacing w:val="16"/>
                <w:sz w:val="20"/>
                <w:szCs w:val="20"/>
              </w:rPr>
              <w:t>苏州</w:t>
            </w:r>
            <w:r>
              <w:rPr>
                <w:rFonts w:ascii="宋体" w:hAnsi="宋体" w:cs="宋体" w:eastAsia="宋体" w:hint="default"/>
                <w:spacing w:val="-65"/>
                <w:sz w:val="20"/>
                <w:szCs w:val="20"/>
              </w:rPr>
              <w:t> </w:t>
            </w:r>
            <w:r>
              <w:rPr>
                <w:rFonts w:ascii="宋体" w:hAnsi="宋体" w:cs="宋体" w:eastAsia="宋体" w:hint="default"/>
                <w:spacing w:val="16"/>
                <w:sz w:val="20"/>
                <w:szCs w:val="20"/>
              </w:rPr>
              <w:t>制造</w:t>
            </w:r>
            <w:r>
              <w:rPr>
                <w:rFonts w:ascii="宋体" w:hAnsi="宋体" w:cs="宋体" w:eastAsia="宋体" w:hint="default"/>
                <w:spacing w:val="-65"/>
                <w:sz w:val="20"/>
                <w:szCs w:val="20"/>
              </w:rPr>
              <w:t> </w:t>
            </w:r>
            <w:r>
              <w:rPr>
                <w:rFonts w:ascii="宋体" w:hAnsi="宋体" w:cs="宋体" w:eastAsia="宋体" w:hint="default"/>
                <w:sz w:val="20"/>
                <w:szCs w:val="20"/>
              </w:rPr>
              <w:t>有</w:t>
            </w:r>
            <w:r>
              <w:rPr>
                <w:rFonts w:ascii="宋体" w:hAnsi="宋体" w:cs="宋体" w:eastAsia="宋体" w:hint="default"/>
                <w:spacing w:val="-65"/>
                <w:sz w:val="20"/>
                <w:szCs w:val="20"/>
              </w:rPr>
              <w:t> </w:t>
            </w:r>
            <w:r>
              <w:rPr>
                <w:rFonts w:ascii="宋体" w:hAnsi="宋体" w:cs="宋体" w:eastAsia="宋体" w:hint="default"/>
                <w:sz w:val="20"/>
                <w:szCs w:val="20"/>
              </w:rPr>
              <w:t>限</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161"/>
              <w:jc w:val="right"/>
              <w:rPr>
                <w:rFonts w:ascii="宋体" w:hAnsi="宋体" w:cs="宋体" w:eastAsia="宋体" w:hint="default"/>
                <w:sz w:val="20"/>
                <w:szCs w:val="20"/>
              </w:rPr>
            </w:pPr>
            <w:r>
              <w:rPr>
                <w:rFonts w:ascii="宋体"/>
                <w:spacing w:val="-1"/>
                <w:sz w:val="20"/>
              </w:rPr>
              <w:t>55,421,328.66</w:t>
            </w:r>
            <w:r>
              <w:rPr>
                <w:rFonts w:ascii="宋体"/>
                <w:sz w:val="20"/>
              </w:rPr>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130"/>
              <w:jc w:val="right"/>
              <w:rPr>
                <w:rFonts w:ascii="宋体" w:hAnsi="宋体" w:cs="宋体" w:eastAsia="宋体" w:hint="default"/>
                <w:sz w:val="20"/>
                <w:szCs w:val="20"/>
              </w:rPr>
            </w:pPr>
            <w:r>
              <w:rPr>
                <w:rFonts w:ascii="宋体"/>
                <w:w w:val="100"/>
                <w:sz w:val="20"/>
              </w:rPr>
              <w:t>-</w:t>
            </w:r>
          </w:p>
        </w:tc>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33"/>
              <w:jc w:val="righ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年以内</w:t>
            </w:r>
          </w:p>
        </w:tc>
      </w:tr>
      <w:tr>
        <w:trPr>
          <w:trHeight w:val="365" w:hRule="exact"/>
        </w:trPr>
        <w:tc>
          <w:tcPr>
            <w:tcW w:w="1162" w:type="dxa"/>
            <w:tcBorders>
              <w:top w:val="nil" w:sz="6" w:space="0" w:color="auto"/>
              <w:left w:val="nil" w:sz="6" w:space="0" w:color="auto"/>
              <w:bottom w:val="nil" w:sz="6" w:space="0" w:color="auto"/>
              <w:right w:val="nil" w:sz="6" w:space="0" w:color="auto"/>
            </w:tcBorders>
          </w:tcPr>
          <w:p>
            <w:pPr/>
          </w:p>
        </w:tc>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18"/>
              <w:ind w:left="525" w:right="0"/>
              <w:jc w:val="left"/>
              <w:rPr>
                <w:rFonts w:ascii="宋体" w:hAnsi="宋体" w:cs="宋体" w:eastAsia="宋体" w:hint="default"/>
                <w:sz w:val="20"/>
                <w:szCs w:val="20"/>
              </w:rPr>
            </w:pPr>
            <w:r>
              <w:rPr>
                <w:rFonts w:ascii="宋体" w:hAnsi="宋体" w:cs="宋体" w:eastAsia="宋体" w:hint="default"/>
                <w:sz w:val="20"/>
                <w:szCs w:val="20"/>
              </w:rPr>
              <w:t>公司</w:t>
            </w:r>
          </w:p>
        </w:tc>
        <w:tc>
          <w:tcPr>
            <w:tcW w:w="1654"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nil" w:sz="6" w:space="0" w:color="auto"/>
            </w:tcBorders>
          </w:tcPr>
          <w:p>
            <w:pPr/>
          </w:p>
        </w:tc>
        <w:tc>
          <w:tcPr>
            <w:tcW w:w="918" w:type="dxa"/>
            <w:tcBorders>
              <w:top w:val="nil" w:sz="6" w:space="0" w:color="auto"/>
              <w:left w:val="nil" w:sz="6" w:space="0" w:color="auto"/>
              <w:bottom w:val="nil" w:sz="6" w:space="0" w:color="auto"/>
              <w:right w:val="nil" w:sz="6" w:space="0" w:color="auto"/>
            </w:tcBorders>
          </w:tcPr>
          <w:p>
            <w:pPr/>
          </w:p>
        </w:tc>
      </w:tr>
      <w:tr>
        <w:trPr>
          <w:trHeight w:val="725" w:hRule="exact"/>
        </w:trPr>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本公司</w:t>
            </w:r>
          </w:p>
        </w:tc>
        <w:tc>
          <w:tcPr>
            <w:tcW w:w="2088" w:type="dxa"/>
            <w:tcBorders>
              <w:top w:val="nil" w:sz="6" w:space="0" w:color="auto"/>
              <w:left w:val="nil" w:sz="6" w:space="0" w:color="auto"/>
              <w:bottom w:val="nil" w:sz="6" w:space="0" w:color="auto"/>
              <w:right w:val="nil" w:sz="6" w:space="0" w:color="auto"/>
            </w:tcBorders>
          </w:tcPr>
          <w:p>
            <w:pPr>
              <w:pStyle w:val="TableParagraph"/>
              <w:spacing w:line="331" w:lineRule="auto" w:before="23"/>
              <w:ind w:left="525" w:right="187"/>
              <w:jc w:val="left"/>
              <w:rPr>
                <w:rFonts w:ascii="宋体" w:hAnsi="宋体" w:cs="宋体" w:eastAsia="宋体" w:hint="default"/>
                <w:sz w:val="20"/>
                <w:szCs w:val="20"/>
              </w:rPr>
            </w:pPr>
            <w:r>
              <w:rPr>
                <w:rFonts w:ascii="宋体" w:hAnsi="宋体" w:cs="宋体" w:eastAsia="宋体" w:hint="default"/>
                <w:spacing w:val="16"/>
                <w:sz w:val="20"/>
                <w:szCs w:val="20"/>
              </w:rPr>
              <w:t>长信</w:t>
            </w:r>
            <w:r>
              <w:rPr>
                <w:rFonts w:ascii="宋体" w:hAnsi="宋体" w:cs="宋体" w:eastAsia="宋体" w:hint="default"/>
                <w:spacing w:val="-65"/>
                <w:sz w:val="20"/>
                <w:szCs w:val="20"/>
              </w:rPr>
              <w:t> </w:t>
            </w:r>
            <w:r>
              <w:rPr>
                <w:rFonts w:ascii="宋体" w:hAnsi="宋体" w:cs="宋体" w:eastAsia="宋体" w:hint="default"/>
                <w:spacing w:val="16"/>
                <w:sz w:val="20"/>
                <w:szCs w:val="20"/>
              </w:rPr>
              <w:t>数码</w:t>
            </w:r>
            <w:r>
              <w:rPr>
                <w:rFonts w:ascii="宋体" w:hAnsi="宋体" w:cs="宋体" w:eastAsia="宋体" w:hint="default"/>
                <w:spacing w:val="-65"/>
                <w:sz w:val="20"/>
                <w:szCs w:val="20"/>
              </w:rPr>
              <w:t> </w:t>
            </w:r>
            <w:r>
              <w:rPr>
                <w:rFonts w:ascii="宋体" w:hAnsi="宋体" w:cs="宋体" w:eastAsia="宋体" w:hint="default"/>
                <w:sz w:val="20"/>
                <w:szCs w:val="20"/>
              </w:rPr>
              <w:t>信</w:t>
            </w:r>
            <w:r>
              <w:rPr>
                <w:rFonts w:ascii="宋体" w:hAnsi="宋体" w:cs="宋体" w:eastAsia="宋体" w:hint="default"/>
                <w:spacing w:val="-65"/>
                <w:sz w:val="20"/>
                <w:szCs w:val="20"/>
              </w:rPr>
              <w:t> </w:t>
            </w:r>
            <w:r>
              <w:rPr>
                <w:rFonts w:ascii="宋体" w:hAnsi="宋体" w:cs="宋体" w:eastAsia="宋体" w:hint="default"/>
                <w:sz w:val="20"/>
                <w:szCs w:val="20"/>
              </w:rPr>
              <w:t>息</w:t>
            </w:r>
            <w:r>
              <w:rPr>
                <w:rFonts w:ascii="宋体" w:hAnsi="宋体" w:cs="宋体" w:eastAsia="宋体" w:hint="default"/>
                <w:w w:val="100"/>
                <w:sz w:val="20"/>
                <w:szCs w:val="20"/>
              </w:rPr>
              <w:t> </w:t>
            </w:r>
            <w:r>
              <w:rPr>
                <w:rFonts w:ascii="宋体" w:hAnsi="宋体" w:cs="宋体" w:eastAsia="宋体" w:hint="default"/>
                <w:spacing w:val="16"/>
                <w:sz w:val="20"/>
                <w:szCs w:val="20"/>
              </w:rPr>
              <w:t>文化</w:t>
            </w:r>
            <w:r>
              <w:rPr>
                <w:rFonts w:ascii="宋体" w:hAnsi="宋体" w:cs="宋体" w:eastAsia="宋体" w:hint="default"/>
                <w:spacing w:val="-65"/>
                <w:sz w:val="20"/>
                <w:szCs w:val="20"/>
              </w:rPr>
              <w:t> </w:t>
            </w:r>
            <w:r>
              <w:rPr>
                <w:rFonts w:ascii="宋体" w:hAnsi="宋体" w:cs="宋体" w:eastAsia="宋体" w:hint="default"/>
                <w:spacing w:val="16"/>
                <w:sz w:val="20"/>
                <w:szCs w:val="20"/>
              </w:rPr>
              <w:t>发展</w:t>
            </w:r>
            <w:r>
              <w:rPr>
                <w:rFonts w:ascii="宋体" w:hAnsi="宋体" w:cs="宋体" w:eastAsia="宋体" w:hint="default"/>
                <w:spacing w:val="-65"/>
                <w:sz w:val="20"/>
                <w:szCs w:val="20"/>
              </w:rPr>
              <w:t> </w:t>
            </w:r>
            <w:r>
              <w:rPr>
                <w:rFonts w:ascii="宋体" w:hAnsi="宋体" w:cs="宋体" w:eastAsia="宋体" w:hint="default"/>
                <w:sz w:val="20"/>
                <w:szCs w:val="20"/>
              </w:rPr>
              <w:t>有</w:t>
            </w:r>
            <w:r>
              <w:rPr>
                <w:rFonts w:ascii="宋体" w:hAnsi="宋体" w:cs="宋体" w:eastAsia="宋体" w:hint="default"/>
                <w:spacing w:val="-65"/>
                <w:sz w:val="20"/>
                <w:szCs w:val="20"/>
              </w:rPr>
              <w:t> </w:t>
            </w:r>
            <w:r>
              <w:rPr>
                <w:rFonts w:ascii="宋体" w:hAnsi="宋体" w:cs="宋体" w:eastAsia="宋体" w:hint="default"/>
                <w:sz w:val="20"/>
                <w:szCs w:val="20"/>
              </w:rPr>
              <w:t>限</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161"/>
              <w:jc w:val="right"/>
              <w:rPr>
                <w:rFonts w:ascii="宋体" w:hAnsi="宋体" w:cs="宋体" w:eastAsia="宋体" w:hint="default"/>
                <w:sz w:val="20"/>
                <w:szCs w:val="20"/>
              </w:rPr>
            </w:pPr>
            <w:r>
              <w:rPr>
                <w:rFonts w:ascii="宋体"/>
                <w:spacing w:val="-1"/>
                <w:sz w:val="20"/>
              </w:rPr>
              <w:t>11,861,278.00</w:t>
            </w:r>
            <w:r>
              <w:rPr>
                <w:rFonts w:ascii="宋体"/>
                <w:sz w:val="20"/>
              </w:rPr>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130"/>
              <w:jc w:val="right"/>
              <w:rPr>
                <w:rFonts w:ascii="宋体" w:hAnsi="宋体" w:cs="宋体" w:eastAsia="宋体" w:hint="default"/>
                <w:sz w:val="20"/>
                <w:szCs w:val="20"/>
              </w:rPr>
            </w:pPr>
            <w:r>
              <w:rPr>
                <w:rFonts w:ascii="宋体"/>
                <w:spacing w:val="-1"/>
                <w:sz w:val="20"/>
              </w:rPr>
              <w:t>11,861,278.00</w:t>
            </w:r>
            <w:r>
              <w:rPr>
                <w:rFonts w:ascii="宋体"/>
                <w:sz w:val="20"/>
              </w:rPr>
            </w:r>
          </w:p>
        </w:tc>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33"/>
              <w:jc w:val="right"/>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53"/>
                <w:sz w:val="20"/>
                <w:szCs w:val="20"/>
              </w:rPr>
              <w:t> </w:t>
            </w:r>
            <w:r>
              <w:rPr>
                <w:rFonts w:ascii="宋体" w:hAnsi="宋体" w:cs="宋体" w:eastAsia="宋体" w:hint="default"/>
                <w:sz w:val="20"/>
                <w:szCs w:val="20"/>
              </w:rPr>
              <w:t>年以上</w:t>
            </w:r>
          </w:p>
        </w:tc>
      </w:tr>
      <w:tr>
        <w:trPr>
          <w:trHeight w:val="380" w:hRule="exact"/>
        </w:trPr>
        <w:tc>
          <w:tcPr>
            <w:tcW w:w="1162" w:type="dxa"/>
            <w:tcBorders>
              <w:top w:val="nil" w:sz="6" w:space="0" w:color="auto"/>
              <w:left w:val="nil" w:sz="6" w:space="0" w:color="auto"/>
              <w:bottom w:val="nil" w:sz="6" w:space="0" w:color="auto"/>
              <w:right w:val="nil" w:sz="6" w:space="0" w:color="auto"/>
            </w:tcBorders>
          </w:tcPr>
          <w:p>
            <w:pPr/>
          </w:p>
        </w:tc>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18"/>
              <w:ind w:left="525" w:right="0"/>
              <w:jc w:val="left"/>
              <w:rPr>
                <w:rFonts w:ascii="宋体" w:hAnsi="宋体" w:cs="宋体" w:eastAsia="宋体" w:hint="default"/>
                <w:sz w:val="20"/>
                <w:szCs w:val="20"/>
              </w:rPr>
            </w:pPr>
            <w:r>
              <w:rPr>
                <w:rFonts w:ascii="宋体" w:hAnsi="宋体" w:cs="宋体" w:eastAsia="宋体" w:hint="default"/>
                <w:sz w:val="20"/>
                <w:szCs w:val="20"/>
              </w:rPr>
              <w:t>公司</w:t>
            </w:r>
          </w:p>
        </w:tc>
        <w:tc>
          <w:tcPr>
            <w:tcW w:w="1654"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nil" w:sz="6" w:space="0" w:color="auto"/>
            </w:tcBorders>
          </w:tcPr>
          <w:p>
            <w:pPr/>
          </w:p>
        </w:tc>
        <w:tc>
          <w:tcPr>
            <w:tcW w:w="918"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8"/>
          <w:szCs w:val="28"/>
        </w:rPr>
      </w:pPr>
    </w:p>
    <w:p>
      <w:pPr>
        <w:pStyle w:val="BodyText"/>
        <w:spacing w:line="240" w:lineRule="auto" w:before="31"/>
        <w:ind w:left="641" w:right="5363"/>
        <w:jc w:val="left"/>
      </w:pPr>
      <w:r>
        <w:rPr/>
        <w:pict>
          <v:group style="position:absolute;margin-left:78.720001pt;margin-top:-512.038269pt;width:427.5pt;height:494.05pt;mso-position-horizontal-relative:page;mso-position-vertical-relative:paragraph;z-index:-1044640" coordorigin="1574,-10241" coordsize="8550,9881">
            <v:group style="position:absolute;left:1594;top:-10217;width:1648;height:2" coordorigin="1594,-10217" coordsize="1648,2">
              <v:shape style="position:absolute;left:1594;top:-10217;width:1648;height:2" coordorigin="1594,-10217" coordsize="1648,0" path="m1594,-10217l3241,-10217e" filled="false" stroked="true" strokeweight=".48pt" strokecolor="#000000">
                <v:path arrowok="t"/>
              </v:shape>
              <v:shape style="position:absolute;left:3241;top:-10212;width:10;height:2" type="#_x0000_t75" stroked="false">
                <v:imagedata r:id="rId105" o:title=""/>
              </v:shape>
            </v:group>
            <v:group style="position:absolute;left:3241;top:-10236;width:29;height:2" coordorigin="3241,-10236" coordsize="29,2">
              <v:shape style="position:absolute;left:3241;top:-10236;width:29;height:2" coordorigin="3241,-10236" coordsize="29,0" path="m3241,-10236l3270,-10236e" filled="false" stroked="true" strokeweight=".48pt" strokecolor="#000000">
                <v:path arrowok="t"/>
              </v:shape>
            </v:group>
            <v:group style="position:absolute;left:3241;top:-10217;width:29;height:2" coordorigin="3241,-10217" coordsize="29,2">
              <v:shape style="position:absolute;left:3241;top:-10217;width:29;height:2" coordorigin="3241,-10217" coordsize="29,0" path="m3241,-10217l3270,-10217e" filled="false" stroked="true" strokeweight=".48pt" strokecolor="#000000">
                <v:path arrowok="t"/>
              </v:shape>
            </v:group>
            <v:group style="position:absolute;left:3270;top:-10236;width:1560;height:2" coordorigin="3270,-10236" coordsize="1560,2">
              <v:shape style="position:absolute;left:3270;top:-10236;width:1560;height:2" coordorigin="3270,-10236" coordsize="1560,0" path="m3270,-10236l4830,-10236e" filled="false" stroked="true" strokeweight=".48pt" strokecolor="#000000">
                <v:path arrowok="t"/>
              </v:shape>
            </v:group>
            <v:group style="position:absolute;left:3270;top:-10217;width:1560;height:2" coordorigin="3270,-10217" coordsize="1560,2">
              <v:shape style="position:absolute;left:3270;top:-10217;width:1560;height:2" coordorigin="3270,-10217" coordsize="1560,0" path="m3270,-10217l4830,-10217e" filled="false" stroked="true" strokeweight=".48pt" strokecolor="#000000">
                <v:path arrowok="t"/>
              </v:shape>
              <v:shape style="position:absolute;left:4830;top:-10212;width:10;height:2" type="#_x0000_t75" stroked="false">
                <v:imagedata r:id="rId105" o:title=""/>
              </v:shape>
            </v:group>
            <v:group style="position:absolute;left:4830;top:-10236;width:29;height:2" coordorigin="4830,-10236" coordsize="29,2">
              <v:shape style="position:absolute;left:4830;top:-10236;width:29;height:2" coordorigin="4830,-10236" coordsize="29,0" path="m4830,-10236l4859,-10236e" filled="false" stroked="true" strokeweight=".48pt" strokecolor="#000000">
                <v:path arrowok="t"/>
              </v:shape>
            </v:group>
            <v:group style="position:absolute;left:4830;top:-10217;width:29;height:2" coordorigin="4830,-10217" coordsize="29,2">
              <v:shape style="position:absolute;left:4830;top:-10217;width:29;height:2" coordorigin="4830,-10217" coordsize="29,0" path="m4830,-10217l4859,-10217e" filled="false" stroked="true" strokeweight=".48pt" strokecolor="#000000">
                <v:path arrowok="t"/>
              </v:shape>
            </v:group>
            <v:group style="position:absolute;left:4859;top:-10236;width:1652;height:2" coordorigin="4859,-10236" coordsize="1652,2">
              <v:shape style="position:absolute;left:4859;top:-10236;width:1652;height:2" coordorigin="4859,-10236" coordsize="1652,0" path="m4859,-10236l6510,-10236e" filled="false" stroked="true" strokeweight=".48pt" strokecolor="#000000">
                <v:path arrowok="t"/>
              </v:shape>
            </v:group>
            <v:group style="position:absolute;left:4859;top:-10217;width:1652;height:2" coordorigin="4859,-10217" coordsize="1652,2">
              <v:shape style="position:absolute;left:4859;top:-10217;width:1652;height:2" coordorigin="4859,-10217" coordsize="1652,0" path="m4859,-10217l6510,-10217e" filled="false" stroked="true" strokeweight=".48pt" strokecolor="#000000">
                <v:path arrowok="t"/>
              </v:shape>
              <v:shape style="position:absolute;left:6510;top:-10212;width:10;height:2" type="#_x0000_t75" stroked="false">
                <v:imagedata r:id="rId105" o:title=""/>
              </v:shape>
            </v:group>
            <v:group style="position:absolute;left:6510;top:-10236;width:29;height:2" coordorigin="6510,-10236" coordsize="29,2">
              <v:shape style="position:absolute;left:6510;top:-10236;width:29;height:2" coordorigin="6510,-10236" coordsize="29,0" path="m6510,-10236l6539,-10236e" filled="false" stroked="true" strokeweight=".48pt" strokecolor="#000000">
                <v:path arrowok="t"/>
              </v:shape>
            </v:group>
            <v:group style="position:absolute;left:6510;top:-10217;width:29;height:2" coordorigin="6510,-10217" coordsize="29,2">
              <v:shape style="position:absolute;left:6510;top:-10217;width:29;height:2" coordorigin="6510,-10217" coordsize="29,0" path="m6510,-10217l6539,-10217e" filled="false" stroked="true" strokeweight=".48pt" strokecolor="#000000">
                <v:path arrowok="t"/>
              </v:shape>
            </v:group>
            <v:group style="position:absolute;left:6539;top:-10236;width:1599;height:2" coordorigin="6539,-10236" coordsize="1599,2">
              <v:shape style="position:absolute;left:6539;top:-10236;width:1599;height:2" coordorigin="6539,-10236" coordsize="1599,0" path="m6539,-10236l8137,-10236e" filled="false" stroked="true" strokeweight=".48pt" strokecolor="#000000">
                <v:path arrowok="t"/>
              </v:shape>
            </v:group>
            <v:group style="position:absolute;left:6539;top:-10217;width:1599;height:2" coordorigin="6539,-10217" coordsize="1599,2">
              <v:shape style="position:absolute;left:6539;top:-10217;width:1599;height:2" coordorigin="6539,-10217" coordsize="1599,0" path="m6539,-10217l8137,-10217e" filled="false" stroked="true" strokeweight=".48pt" strokecolor="#000000">
                <v:path arrowok="t"/>
              </v:shape>
              <v:shape style="position:absolute;left:8137;top:-10212;width:10;height:2" type="#_x0000_t75" stroked="false">
                <v:imagedata r:id="rId105" o:title=""/>
              </v:shape>
            </v:group>
            <v:group style="position:absolute;left:8137;top:-10236;width:29;height:2" coordorigin="8137,-10236" coordsize="29,2">
              <v:shape style="position:absolute;left:8137;top:-10236;width:29;height:2" coordorigin="8137,-10236" coordsize="29,0" path="m8137,-10236l8166,-10236e" filled="false" stroked="true" strokeweight=".48pt" strokecolor="#000000">
                <v:path arrowok="t"/>
              </v:shape>
            </v:group>
            <v:group style="position:absolute;left:8137;top:-10217;width:29;height:2" coordorigin="8137,-10217" coordsize="29,2">
              <v:shape style="position:absolute;left:8137;top:-10217;width:29;height:2" coordorigin="8137,-10217" coordsize="29,0" path="m8137,-10217l8166,-10217e" filled="false" stroked="true" strokeweight=".48pt" strokecolor="#000000">
                <v:path arrowok="t"/>
              </v:shape>
            </v:group>
            <v:group style="position:absolute;left:8166;top:-10236;width:1037;height:2" coordorigin="8166,-10236" coordsize="1037,2">
              <v:shape style="position:absolute;left:8166;top:-10236;width:1037;height:2" coordorigin="8166,-10236" coordsize="1037,0" path="m8166,-10236l9203,-10236e" filled="false" stroked="true" strokeweight=".48pt" strokecolor="#000000">
                <v:path arrowok="t"/>
              </v:shape>
            </v:group>
            <v:group style="position:absolute;left:8166;top:-10217;width:1037;height:2" coordorigin="8166,-10217" coordsize="1037,2">
              <v:shape style="position:absolute;left:8166;top:-10217;width:1037;height:2" coordorigin="8166,-10217" coordsize="1037,0" path="m8166,-10217l9203,-10217e" filled="false" stroked="true" strokeweight=".48pt" strokecolor="#000000">
                <v:path arrowok="t"/>
              </v:shape>
              <v:shape style="position:absolute;left:9203;top:-10212;width:10;height:2" type="#_x0000_t75" stroked="false">
                <v:imagedata r:id="rId105" o:title=""/>
              </v:shape>
            </v:group>
            <v:group style="position:absolute;left:9203;top:-10236;width:29;height:2" coordorigin="9203,-10236" coordsize="29,2">
              <v:shape style="position:absolute;left:9203;top:-10236;width:29;height:2" coordorigin="9203,-10236" coordsize="29,0" path="m9203,-10236l9232,-10236e" filled="false" stroked="true" strokeweight=".48pt" strokecolor="#000000">
                <v:path arrowok="t"/>
              </v:shape>
            </v:group>
            <v:group style="position:absolute;left:9203;top:-10217;width:29;height:2" coordorigin="9203,-10217" coordsize="29,2">
              <v:shape style="position:absolute;left:9203;top:-10217;width:29;height:2" coordorigin="9203,-10217" coordsize="29,0" path="m9203,-10217l9232,-10217e" filled="false" stroked="true" strokeweight=".48pt" strokecolor="#000000">
                <v:path arrowok="t"/>
              </v:shape>
            </v:group>
            <v:group style="position:absolute;left:9232;top:-10236;width:868;height:2" coordorigin="9232,-10236" coordsize="868,2">
              <v:shape style="position:absolute;left:9232;top:-10236;width:868;height:2" coordorigin="9232,-10236" coordsize="868,0" path="m9232,-10236l10099,-10236e" filled="false" stroked="true" strokeweight=".48pt" strokecolor="#000000">
                <v:path arrowok="t"/>
              </v:shape>
            </v:group>
            <v:group style="position:absolute;left:9232;top:-10217;width:868;height:2" coordorigin="9232,-10217" coordsize="868,2">
              <v:shape style="position:absolute;left:9232;top:-10217;width:868;height:2" coordorigin="9232,-10217" coordsize="868,0" path="m9232,-10217l10099,-10217e" filled="false" stroked="true" strokeweight=".48pt" strokecolor="#000000">
                <v:path arrowok="t"/>
              </v:shape>
              <v:shape style="position:absolute;left:3222;top:-10230;width:6010;height:1118" type="#_x0000_t75" stroked="false">
                <v:imagedata r:id="rId618" o:title=""/>
              </v:shape>
            </v:group>
            <v:group style="position:absolute;left:1579;top:-365;width:1662;height:2" coordorigin="1579,-365" coordsize="1662,2">
              <v:shape style="position:absolute;left:1579;top:-365;width:1662;height:2" coordorigin="1579,-365" coordsize="1662,0" path="m1579,-365l3241,-365e" filled="false" stroked="true" strokeweight=".48pt" strokecolor="#000000">
                <v:path arrowok="t"/>
              </v:shape>
            </v:group>
            <v:group style="position:absolute;left:1579;top:-384;width:1662;height:2" coordorigin="1579,-384" coordsize="1662,2">
              <v:shape style="position:absolute;left:1579;top:-384;width:1662;height:2" coordorigin="1579,-384" coordsize="1662,0" path="m1579,-384l3241,-384e" filled="false" stroked="true" strokeweight=".48pt" strokecolor="#000000">
                <v:path arrowok="t"/>
              </v:shape>
            </v:group>
            <v:group style="position:absolute;left:3241;top:-384;width:29;height:2" coordorigin="3241,-384" coordsize="29,2">
              <v:shape style="position:absolute;left:3241;top:-384;width:29;height:2" coordorigin="3241,-384" coordsize="29,0" path="m3241,-384l3270,-384e" filled="false" stroked="true" strokeweight=".48pt" strokecolor="#000000">
                <v:path arrowok="t"/>
              </v:shape>
            </v:group>
            <v:group style="position:absolute;left:3241;top:-365;width:1589;height:2" coordorigin="3241,-365" coordsize="1589,2">
              <v:shape style="position:absolute;left:3241;top:-365;width:1589;height:2" coordorigin="3241,-365" coordsize="1589,0" path="m3241,-365l4830,-365e" filled="false" stroked="true" strokeweight=".48pt" strokecolor="#000000">
                <v:path arrowok="t"/>
              </v:shape>
            </v:group>
            <v:group style="position:absolute;left:3270;top:-384;width:1560;height:2" coordorigin="3270,-384" coordsize="1560,2">
              <v:shape style="position:absolute;left:3270;top:-384;width:1560;height:2" coordorigin="3270,-384" coordsize="1560,0" path="m3270,-384l4830,-384e" filled="false" stroked="true" strokeweight=".48pt" strokecolor="#000000">
                <v:path arrowok="t"/>
              </v:shape>
            </v:group>
            <v:group style="position:absolute;left:4830;top:-384;width:29;height:2" coordorigin="4830,-384" coordsize="29,2">
              <v:shape style="position:absolute;left:4830;top:-384;width:29;height:2" coordorigin="4830,-384" coordsize="29,0" path="m4830,-384l4859,-384e" filled="false" stroked="true" strokeweight=".48pt" strokecolor="#000000">
                <v:path arrowok="t"/>
              </v:shape>
            </v:group>
            <v:group style="position:absolute;left:4830;top:-365;width:1680;height:2" coordorigin="4830,-365" coordsize="1680,2">
              <v:shape style="position:absolute;left:4830;top:-365;width:1680;height:2" coordorigin="4830,-365" coordsize="1680,0" path="m4830,-365l6510,-365e" filled="false" stroked="true" strokeweight=".48pt" strokecolor="#000000">
                <v:path arrowok="t"/>
              </v:shape>
            </v:group>
            <v:group style="position:absolute;left:4859;top:-384;width:1652;height:2" coordorigin="4859,-384" coordsize="1652,2">
              <v:shape style="position:absolute;left:4859;top:-384;width:1652;height:2" coordorigin="4859,-384" coordsize="1652,0" path="m4859,-384l6510,-384e" filled="false" stroked="true" strokeweight=".48pt" strokecolor="#000000">
                <v:path arrowok="t"/>
              </v:shape>
            </v:group>
            <v:group style="position:absolute;left:6510;top:-384;width:29;height:2" coordorigin="6510,-384" coordsize="29,2">
              <v:shape style="position:absolute;left:6510;top:-384;width:29;height:2" coordorigin="6510,-384" coordsize="29,0" path="m6510,-384l6539,-384e" filled="false" stroked="true" strokeweight=".48pt" strokecolor="#000000">
                <v:path arrowok="t"/>
              </v:shape>
            </v:group>
            <v:group style="position:absolute;left:6510;top:-365;width:1628;height:2" coordorigin="6510,-365" coordsize="1628,2">
              <v:shape style="position:absolute;left:6510;top:-365;width:1628;height:2" coordorigin="6510,-365" coordsize="1628,0" path="m6510,-365l8137,-365e" filled="false" stroked="true" strokeweight=".48pt" strokecolor="#000000">
                <v:path arrowok="t"/>
              </v:shape>
            </v:group>
            <v:group style="position:absolute;left:6539;top:-384;width:1599;height:2" coordorigin="6539,-384" coordsize="1599,2">
              <v:shape style="position:absolute;left:6539;top:-384;width:1599;height:2" coordorigin="6539,-384" coordsize="1599,0" path="m6539,-384l8137,-384e" filled="false" stroked="true" strokeweight=".48pt" strokecolor="#000000">
                <v:path arrowok="t"/>
              </v:shape>
            </v:group>
            <v:group style="position:absolute;left:8137;top:-384;width:29;height:2" coordorigin="8137,-384" coordsize="29,2">
              <v:shape style="position:absolute;left:8137;top:-384;width:29;height:2" coordorigin="8137,-384" coordsize="29,0" path="m8137,-384l8166,-384e" filled="false" stroked="true" strokeweight=".48pt" strokecolor="#000000">
                <v:path arrowok="t"/>
              </v:shape>
            </v:group>
            <v:group style="position:absolute;left:8137;top:-365;width:1066;height:2" coordorigin="8137,-365" coordsize="1066,2">
              <v:shape style="position:absolute;left:8137;top:-365;width:1066;height:2" coordorigin="8137,-365" coordsize="1066,0" path="m8137,-365l9203,-365e" filled="false" stroked="true" strokeweight=".48pt" strokecolor="#000000">
                <v:path arrowok="t"/>
              </v:shape>
            </v:group>
            <v:group style="position:absolute;left:8166;top:-384;width:1037;height:2" coordorigin="8166,-384" coordsize="1037,2">
              <v:shape style="position:absolute;left:8166;top:-384;width:1037;height:2" coordorigin="8166,-384" coordsize="1037,0" path="m8166,-384l9203,-384e" filled="false" stroked="true" strokeweight=".48pt" strokecolor="#000000">
                <v:path arrowok="t"/>
              </v:shape>
              <v:shape style="position:absolute;left:1574;top:-9144;width:8550;height:8755" type="#_x0000_t75" stroked="false">
                <v:imagedata r:id="rId619" o:title=""/>
              </v:shape>
            </v:group>
            <v:group style="position:absolute;left:9203;top:-384;width:29;height:2" coordorigin="9203,-384" coordsize="29,2">
              <v:shape style="position:absolute;left:9203;top:-384;width:29;height:2" coordorigin="9203,-384" coordsize="29,0" path="m9203,-384l9232,-384e" filled="false" stroked="true" strokeweight=".48pt" strokecolor="#000000">
                <v:path arrowok="t"/>
              </v:shape>
            </v:group>
            <v:group style="position:absolute;left:9203;top:-365;width:904;height:2" coordorigin="9203,-365" coordsize="904,2">
              <v:shape style="position:absolute;left:9203;top:-365;width:904;height:2" coordorigin="9203,-365" coordsize="904,0" path="m9203,-365l10106,-365e" filled="false" stroked="true" strokeweight=".48pt" strokecolor="#000000">
                <v:path arrowok="t"/>
              </v:shape>
            </v:group>
            <v:group style="position:absolute;left:9232;top:-384;width:875;height:2" coordorigin="9232,-384" coordsize="875,2">
              <v:shape style="position:absolute;left:9232;top:-384;width:875;height:2" coordorigin="9232,-384" coordsize="875,0" path="m9232,-384l10106,-384e" filled="false" stroked="true" strokeweight=".48pt" strokecolor="#000000">
                <v:path arrowok="t"/>
              </v:shape>
              <v:shape style="position:absolute;left:2017;top:-9735;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债权单位</w:t>
                      </w:r>
                      <w:r>
                        <w:rPr>
                          <w:rFonts w:ascii="宋体" w:hAnsi="宋体" w:cs="宋体" w:eastAsia="宋体" w:hint="default"/>
                          <w:sz w:val="20"/>
                          <w:szCs w:val="20"/>
                        </w:rPr>
                      </w:r>
                    </w:p>
                  </w:txbxContent>
                </v:textbox>
                <w10:wrap type="none"/>
              </v:shape>
              <v:shape style="position:absolute;left:3638;top:-9735;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债务单位</w:t>
                      </w:r>
                      <w:r>
                        <w:rPr>
                          <w:rFonts w:ascii="宋体" w:hAnsi="宋体" w:cs="宋体" w:eastAsia="宋体" w:hint="default"/>
                          <w:sz w:val="20"/>
                          <w:szCs w:val="20"/>
                        </w:rPr>
                      </w:r>
                    </w:p>
                  </w:txbxContent>
                </v:textbox>
                <w10:wrap type="none"/>
              </v:shape>
              <v:shape style="position:absolute;left:5273;top:-9735;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账面余额</w:t>
                      </w:r>
                      <w:r>
                        <w:rPr>
                          <w:rFonts w:ascii="宋体" w:hAnsi="宋体" w:cs="宋体" w:eastAsia="宋体" w:hint="default"/>
                          <w:sz w:val="20"/>
                          <w:szCs w:val="20"/>
                        </w:rPr>
                      </w:r>
                    </w:p>
                  </w:txbxContent>
                </v:textbox>
                <w10:wrap type="none"/>
              </v:shape>
              <v:shape style="position:absolute;left:6926;top:-9735;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计提金额</w:t>
                      </w:r>
                      <w:r>
                        <w:rPr>
                          <w:rFonts w:ascii="宋体" w:hAnsi="宋体" w:cs="宋体" w:eastAsia="宋体" w:hint="default"/>
                          <w:sz w:val="20"/>
                          <w:szCs w:val="20"/>
                        </w:rPr>
                      </w:r>
                    </w:p>
                  </w:txbxContent>
                </v:textbox>
                <w10:wrap type="none"/>
              </v:shape>
              <v:shape style="position:absolute;left:8472;top:-9735;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账龄</w:t>
                      </w:r>
                      <w:r>
                        <w:rPr>
                          <w:rFonts w:ascii="宋体" w:hAnsi="宋体" w:cs="宋体" w:eastAsia="宋体" w:hint="default"/>
                          <w:sz w:val="20"/>
                          <w:szCs w:val="20"/>
                        </w:rPr>
                      </w:r>
                    </w:p>
                  </w:txbxContent>
                </v:textbox>
                <w10:wrap type="none"/>
              </v:shape>
              <v:shape style="position:absolute;left:9355;top:-10095;width:603;height:92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计提依</w:t>
                      </w:r>
                      <w:r>
                        <w:rPr>
                          <w:rFonts w:ascii="宋体" w:hAnsi="宋体" w:cs="宋体" w:eastAsia="宋体" w:hint="default"/>
                          <w:sz w:val="20"/>
                          <w:szCs w:val="20"/>
                        </w:rPr>
                      </w:r>
                    </w:p>
                    <w:p>
                      <w:pPr>
                        <w:spacing w:line="360" w:lineRule="atLeast" w:before="0"/>
                        <w:ind w:left="200" w:right="0" w:hanging="201"/>
                        <w:jc w:val="left"/>
                        <w:rPr>
                          <w:rFonts w:ascii="宋体" w:hAnsi="宋体" w:cs="宋体" w:eastAsia="宋体" w:hint="default"/>
                          <w:sz w:val="20"/>
                          <w:szCs w:val="20"/>
                        </w:rPr>
                      </w:pPr>
                      <w:r>
                        <w:rPr>
                          <w:rFonts w:ascii="宋体" w:hAnsi="宋体" w:cs="宋体" w:eastAsia="宋体" w:hint="default"/>
                          <w:b/>
                          <w:bCs/>
                          <w:sz w:val="20"/>
                          <w:szCs w:val="20"/>
                        </w:rPr>
                        <w:t>据或原</w:t>
                      </w:r>
                      <w:r>
                        <w:rPr>
                          <w:rFonts w:ascii="宋体" w:hAnsi="宋体" w:cs="宋体" w:eastAsia="宋体" w:hint="default"/>
                          <w:b/>
                          <w:bCs/>
                          <w:w w:val="99"/>
                          <w:sz w:val="20"/>
                          <w:szCs w:val="20"/>
                        </w:rPr>
                        <w:t> </w:t>
                      </w:r>
                      <w:r>
                        <w:rPr>
                          <w:rFonts w:ascii="宋体" w:hAnsi="宋体" w:cs="宋体" w:eastAsia="宋体" w:hint="default"/>
                          <w:b/>
                          <w:bCs/>
                          <w:sz w:val="20"/>
                          <w:szCs w:val="20"/>
                        </w:rPr>
                        <w:t>因</w:t>
                      </w:r>
                      <w:r>
                        <w:rPr>
                          <w:rFonts w:ascii="宋体" w:hAnsi="宋体" w:cs="宋体" w:eastAsia="宋体" w:hint="default"/>
                          <w:sz w:val="20"/>
                          <w:szCs w:val="20"/>
                        </w:rPr>
                      </w:r>
                    </w:p>
                  </w:txbxContent>
                </v:textbox>
                <w10:wrap type="none"/>
              </v:shape>
              <v:shape style="position:absolute;left:1702;top:-8825;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本公司</w:t>
                      </w:r>
                    </w:p>
                  </w:txbxContent>
                </v:textbox>
                <w10:wrap type="none"/>
              </v:shape>
              <v:shape style="position:absolute;left:3354;top:-9005;width:1373;height:93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6"/>
                          <w:sz w:val="20"/>
                          <w:szCs w:val="20"/>
                        </w:rPr>
                        <w:t>中国</w:t>
                      </w:r>
                      <w:r>
                        <w:rPr>
                          <w:rFonts w:ascii="宋体" w:hAnsi="宋体" w:cs="宋体" w:eastAsia="宋体" w:hint="default"/>
                          <w:spacing w:val="-65"/>
                          <w:sz w:val="20"/>
                          <w:szCs w:val="20"/>
                        </w:rPr>
                        <w:t> </w:t>
                      </w:r>
                      <w:r>
                        <w:rPr>
                          <w:rFonts w:ascii="宋体" w:hAnsi="宋体" w:cs="宋体" w:eastAsia="宋体" w:hint="default"/>
                          <w:spacing w:val="16"/>
                          <w:sz w:val="20"/>
                          <w:szCs w:val="20"/>
                        </w:rPr>
                        <w:t>航空</w:t>
                      </w:r>
                      <w:r>
                        <w:rPr>
                          <w:rFonts w:ascii="宋体" w:hAnsi="宋体" w:cs="宋体" w:eastAsia="宋体" w:hint="default"/>
                          <w:spacing w:val="-65"/>
                          <w:sz w:val="20"/>
                          <w:szCs w:val="20"/>
                        </w:rPr>
                        <w:t> </w:t>
                      </w:r>
                      <w:r>
                        <w:rPr>
                          <w:rFonts w:ascii="宋体" w:hAnsi="宋体" w:cs="宋体" w:eastAsia="宋体" w:hint="default"/>
                          <w:sz w:val="20"/>
                          <w:szCs w:val="20"/>
                        </w:rPr>
                        <w:t>技</w:t>
                      </w:r>
                      <w:r>
                        <w:rPr>
                          <w:rFonts w:ascii="宋体" w:hAnsi="宋体" w:cs="宋体" w:eastAsia="宋体" w:hint="default"/>
                          <w:spacing w:val="-65"/>
                          <w:sz w:val="20"/>
                          <w:szCs w:val="20"/>
                        </w:rPr>
                        <w:t> </w:t>
                      </w:r>
                      <w:r>
                        <w:rPr>
                          <w:rFonts w:ascii="宋体" w:hAnsi="宋体" w:cs="宋体" w:eastAsia="宋体" w:hint="default"/>
                          <w:sz w:val="20"/>
                          <w:szCs w:val="20"/>
                        </w:rPr>
                        <w:t>术</w:t>
                      </w:r>
                    </w:p>
                    <w:p>
                      <w:pPr>
                        <w:spacing w:line="370" w:lineRule="exact" w:before="35"/>
                        <w:ind w:left="0" w:right="0" w:firstLine="0"/>
                        <w:jc w:val="left"/>
                        <w:rPr>
                          <w:rFonts w:ascii="宋体" w:hAnsi="宋体" w:cs="宋体" w:eastAsia="宋体" w:hint="default"/>
                          <w:sz w:val="20"/>
                          <w:szCs w:val="20"/>
                        </w:rPr>
                      </w:pPr>
                      <w:r>
                        <w:rPr>
                          <w:rFonts w:ascii="宋体" w:hAnsi="宋体" w:cs="宋体" w:eastAsia="宋体" w:hint="default"/>
                          <w:sz w:val="20"/>
                          <w:szCs w:val="20"/>
                        </w:rPr>
                        <w:t>深圳有限公司</w:t>
                      </w:r>
                      <w:r>
                        <w:rPr>
                          <w:rFonts w:ascii="宋体" w:hAnsi="宋体" w:cs="宋体" w:eastAsia="宋体" w:hint="default"/>
                          <w:w w:val="100"/>
                          <w:sz w:val="20"/>
                          <w:szCs w:val="20"/>
                        </w:rPr>
                        <w:t> </w:t>
                      </w:r>
                      <w:r>
                        <w:rPr>
                          <w:rFonts w:ascii="宋体" w:hAnsi="宋体" w:cs="宋体" w:eastAsia="宋体" w:hint="default"/>
                          <w:spacing w:val="16"/>
                          <w:sz w:val="20"/>
                          <w:szCs w:val="20"/>
                        </w:rPr>
                        <w:t>同方</w:t>
                      </w:r>
                      <w:r>
                        <w:rPr>
                          <w:rFonts w:ascii="宋体" w:hAnsi="宋体" w:cs="宋体" w:eastAsia="宋体" w:hint="default"/>
                          <w:spacing w:val="-65"/>
                          <w:sz w:val="20"/>
                          <w:szCs w:val="20"/>
                        </w:rPr>
                        <w:t> </w:t>
                      </w:r>
                      <w:r>
                        <w:rPr>
                          <w:rFonts w:ascii="宋体" w:hAnsi="宋体" w:cs="宋体" w:eastAsia="宋体" w:hint="default"/>
                          <w:spacing w:val="16"/>
                          <w:sz w:val="20"/>
                          <w:szCs w:val="20"/>
                        </w:rPr>
                        <w:t>股份</w:t>
                      </w:r>
                      <w:r>
                        <w:rPr>
                          <w:rFonts w:ascii="宋体" w:hAnsi="宋体" w:cs="宋体" w:eastAsia="宋体" w:hint="default"/>
                          <w:spacing w:val="-65"/>
                          <w:sz w:val="20"/>
                          <w:szCs w:val="20"/>
                        </w:rPr>
                        <w:t> </w:t>
                      </w:r>
                      <w:r>
                        <w:rPr>
                          <w:rFonts w:ascii="宋体" w:hAnsi="宋体" w:cs="宋体" w:eastAsia="宋体" w:hint="default"/>
                          <w:sz w:val="20"/>
                          <w:szCs w:val="20"/>
                        </w:rPr>
                        <w:t>有</w:t>
                      </w:r>
                      <w:r>
                        <w:rPr>
                          <w:rFonts w:ascii="宋体" w:hAnsi="宋体" w:cs="宋体" w:eastAsia="宋体" w:hint="default"/>
                          <w:spacing w:val="-65"/>
                          <w:sz w:val="20"/>
                          <w:szCs w:val="20"/>
                        </w:rPr>
                        <w:t> </w:t>
                      </w:r>
                      <w:r>
                        <w:rPr>
                          <w:rFonts w:ascii="宋体" w:hAnsi="宋体" w:cs="宋体" w:eastAsia="宋体" w:hint="default"/>
                          <w:sz w:val="20"/>
                          <w:szCs w:val="20"/>
                        </w:rPr>
                        <w:t>限</w:t>
                      </w:r>
                    </w:p>
                  </w:txbxContent>
                </v:textbox>
                <w10:wrap type="none"/>
              </v:shape>
              <v:shape style="position:absolute;left:5106;top:-8825;width:13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15,449,833.68</w:t>
                      </w:r>
                      <w:r>
                        <w:rPr>
                          <w:rFonts w:ascii="宋体"/>
                          <w:sz w:val="20"/>
                        </w:rPr>
                      </w:r>
                    </w:p>
                  </w:txbxContent>
                </v:textbox>
                <w10:wrap type="none"/>
              </v:shape>
              <v:shape style="position:absolute;left:7934;top:-8825;width:1116;height:201" type="#_x0000_t202" filled="false" stroked="false">
                <v:textbox inset="0,0,0,0">
                  <w:txbxContent>
                    <w:p>
                      <w:pPr>
                        <w:tabs>
                          <w:tab w:pos="364"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w:t>
                        <w:tab/>
                        <w:t>1</w:t>
                      </w:r>
                      <w:r>
                        <w:rPr>
                          <w:rFonts w:ascii="宋体" w:hAnsi="宋体" w:cs="宋体" w:eastAsia="宋体" w:hint="default"/>
                          <w:spacing w:val="-51"/>
                          <w:sz w:val="20"/>
                          <w:szCs w:val="20"/>
                        </w:rPr>
                        <w:t> </w:t>
                      </w:r>
                      <w:r>
                        <w:rPr>
                          <w:rFonts w:ascii="宋体" w:hAnsi="宋体" w:cs="宋体" w:eastAsia="宋体" w:hint="default"/>
                          <w:sz w:val="20"/>
                          <w:szCs w:val="20"/>
                        </w:rPr>
                        <w:t>年以内</w:t>
                      </w:r>
                    </w:p>
                  </w:txbxContent>
                </v:textbox>
                <w10:wrap type="none"/>
              </v:shape>
              <v:shape style="position:absolute;left:9606;top:-882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1702;top:-8095;width:8005;height:201" type="#_x0000_t202" filled="false" stroked="false">
                <v:textbox inset="0,0,0,0">
                  <w:txbxContent>
                    <w:p>
                      <w:pPr>
                        <w:tabs>
                          <w:tab w:pos="3404" w:val="left" w:leader="none"/>
                          <w:tab w:pos="6232" w:val="left" w:leader="none"/>
                          <w:tab w:pos="6597" w:val="left" w:leader="none"/>
                          <w:tab w:pos="7904"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本公司</w:t>
                        <w:tab/>
                      </w:r>
                      <w:r>
                        <w:rPr>
                          <w:rFonts w:ascii="宋体" w:hAnsi="宋体" w:cs="宋体" w:eastAsia="宋体" w:hint="default"/>
                          <w:spacing w:val="-1"/>
                          <w:sz w:val="20"/>
                          <w:szCs w:val="20"/>
                        </w:rPr>
                        <w:t>10,056,605.88</w:t>
                        <w:tab/>
                      </w:r>
                      <w:r>
                        <w:rPr>
                          <w:rFonts w:ascii="宋体" w:hAnsi="宋体" w:cs="宋体" w:eastAsia="宋体" w:hint="default"/>
                          <w:sz w:val="20"/>
                          <w:szCs w:val="20"/>
                        </w:rPr>
                        <w:t>-</w:t>
                        <w:tab/>
                        <w:t>1</w:t>
                      </w:r>
                      <w:r>
                        <w:rPr>
                          <w:rFonts w:ascii="宋体" w:hAnsi="宋体" w:cs="宋体" w:eastAsia="宋体" w:hint="default"/>
                          <w:spacing w:val="-47"/>
                          <w:sz w:val="20"/>
                          <w:szCs w:val="20"/>
                        </w:rPr>
                        <w:t> </w:t>
                      </w:r>
                      <w:r>
                        <w:rPr>
                          <w:rFonts w:ascii="宋体" w:hAnsi="宋体" w:cs="宋体" w:eastAsia="宋体" w:hint="default"/>
                          <w:spacing w:val="-1"/>
                          <w:sz w:val="20"/>
                          <w:szCs w:val="20"/>
                        </w:rPr>
                        <w:t>年以内</w:t>
                        <w:tab/>
                      </w:r>
                      <w:r>
                        <w:rPr>
                          <w:rFonts w:ascii="宋体" w:hAnsi="宋体" w:cs="宋体" w:eastAsia="宋体" w:hint="default"/>
                          <w:sz w:val="20"/>
                          <w:szCs w:val="20"/>
                        </w:rPr>
                        <w:t>-</w:t>
                      </w:r>
                    </w:p>
                  </w:txbxContent>
                </v:textbox>
                <w10:wrap type="none"/>
              </v:shape>
              <v:shape style="position:absolute;left:9606;top:-718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9356;top:-6275;width:602;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账龄较</w:t>
                      </w:r>
                    </w:p>
                    <w:p>
                      <w:pPr>
                        <w:spacing w:before="98"/>
                        <w:ind w:left="0" w:right="0" w:firstLine="0"/>
                        <w:jc w:val="center"/>
                        <w:rPr>
                          <w:rFonts w:ascii="宋体" w:hAnsi="宋体" w:cs="宋体" w:eastAsia="宋体" w:hint="default"/>
                          <w:sz w:val="20"/>
                          <w:szCs w:val="20"/>
                        </w:rPr>
                      </w:pPr>
                      <w:r>
                        <w:rPr>
                          <w:rFonts w:ascii="宋体" w:hAnsi="宋体" w:cs="宋体" w:eastAsia="宋体" w:hint="default"/>
                          <w:w w:val="100"/>
                          <w:sz w:val="20"/>
                          <w:szCs w:val="20"/>
                        </w:rPr>
                        <w:t>长</w:t>
                      </w:r>
                    </w:p>
                  </w:txbxContent>
                </v:textbox>
                <w10:wrap type="none"/>
              </v:shape>
              <v:shape style="position:absolute;left:9606;top:-500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9356;top:-4095;width:602;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账龄较</w:t>
                      </w:r>
                    </w:p>
                    <w:p>
                      <w:pPr>
                        <w:spacing w:before="98"/>
                        <w:ind w:left="0" w:right="0" w:firstLine="0"/>
                        <w:jc w:val="center"/>
                        <w:rPr>
                          <w:rFonts w:ascii="宋体" w:hAnsi="宋体" w:cs="宋体" w:eastAsia="宋体" w:hint="default"/>
                          <w:sz w:val="20"/>
                          <w:szCs w:val="20"/>
                        </w:rPr>
                      </w:pPr>
                      <w:r>
                        <w:rPr>
                          <w:rFonts w:ascii="宋体" w:hAnsi="宋体" w:cs="宋体" w:eastAsia="宋体" w:hint="default"/>
                          <w:w w:val="100"/>
                          <w:sz w:val="20"/>
                          <w:szCs w:val="20"/>
                        </w:rPr>
                        <w:t>长</w:t>
                      </w:r>
                    </w:p>
                  </w:txbxContent>
                </v:textbox>
                <w10:wrap type="none"/>
              </v:shape>
              <v:shape style="position:absolute;left:1702;top:-3005;width:602;height:202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本公司</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9"/>
                          <w:szCs w:val="19"/>
                        </w:rPr>
                      </w:pPr>
                    </w:p>
                    <w:p>
                      <w:pPr>
                        <w:spacing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本公司</w:t>
                      </w:r>
                    </w:p>
                  </w:txbxContent>
                </v:textbox>
                <w10:wrap type="none"/>
              </v:shape>
              <v:shape style="position:absolute;left:3354;top:-3185;width:1374;height:238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6"/>
                          <w:sz w:val="20"/>
                          <w:szCs w:val="20"/>
                        </w:rPr>
                        <w:t>北京</w:t>
                      </w:r>
                      <w:r>
                        <w:rPr>
                          <w:rFonts w:ascii="宋体" w:hAnsi="宋体" w:cs="宋体" w:eastAsia="宋体" w:hint="default"/>
                          <w:spacing w:val="-65"/>
                          <w:sz w:val="20"/>
                          <w:szCs w:val="20"/>
                        </w:rPr>
                        <w:t> </w:t>
                      </w:r>
                      <w:r>
                        <w:rPr>
                          <w:rFonts w:ascii="宋体" w:hAnsi="宋体" w:cs="宋体" w:eastAsia="宋体" w:hint="default"/>
                          <w:spacing w:val="16"/>
                          <w:sz w:val="20"/>
                          <w:szCs w:val="20"/>
                        </w:rPr>
                        <w:t>工商</w:t>
                      </w:r>
                      <w:r>
                        <w:rPr>
                          <w:rFonts w:ascii="宋体" w:hAnsi="宋体" w:cs="宋体" w:eastAsia="宋体" w:hint="default"/>
                          <w:spacing w:val="-65"/>
                          <w:sz w:val="20"/>
                          <w:szCs w:val="20"/>
                        </w:rPr>
                        <w:t> </w:t>
                      </w:r>
                      <w:r>
                        <w:rPr>
                          <w:rFonts w:ascii="宋体" w:hAnsi="宋体" w:cs="宋体" w:eastAsia="宋体" w:hint="default"/>
                          <w:sz w:val="20"/>
                          <w:szCs w:val="20"/>
                        </w:rPr>
                        <w:t>管</w:t>
                      </w:r>
                      <w:r>
                        <w:rPr>
                          <w:rFonts w:ascii="宋体" w:hAnsi="宋体" w:cs="宋体" w:eastAsia="宋体" w:hint="default"/>
                          <w:spacing w:val="-65"/>
                          <w:sz w:val="20"/>
                          <w:szCs w:val="20"/>
                        </w:rPr>
                        <w:t> </w:t>
                      </w:r>
                      <w:r>
                        <w:rPr>
                          <w:rFonts w:ascii="宋体" w:hAnsi="宋体" w:cs="宋体" w:eastAsia="宋体" w:hint="default"/>
                          <w:sz w:val="20"/>
                          <w:szCs w:val="20"/>
                        </w:rPr>
                        <w:t>理</w:t>
                      </w:r>
                    </w:p>
                    <w:p>
                      <w:pPr>
                        <w:spacing w:line="333" w:lineRule="auto" w:before="98"/>
                        <w:ind w:left="0" w:right="0" w:firstLine="0"/>
                        <w:jc w:val="left"/>
                        <w:rPr>
                          <w:rFonts w:ascii="宋体" w:hAnsi="宋体" w:cs="宋体" w:eastAsia="宋体" w:hint="default"/>
                          <w:sz w:val="20"/>
                          <w:szCs w:val="20"/>
                        </w:rPr>
                      </w:pPr>
                      <w:r>
                        <w:rPr>
                          <w:rFonts w:ascii="宋体" w:hAnsi="宋体" w:cs="宋体" w:eastAsia="宋体" w:hint="default"/>
                          <w:sz w:val="20"/>
                          <w:szCs w:val="20"/>
                        </w:rPr>
                        <w:t>专修学院</w:t>
                      </w:r>
                      <w:r>
                        <w:rPr>
                          <w:rFonts w:ascii="宋体" w:hAnsi="宋体" w:cs="宋体" w:eastAsia="宋体" w:hint="default"/>
                          <w:w w:val="100"/>
                          <w:sz w:val="20"/>
                          <w:szCs w:val="20"/>
                        </w:rPr>
                        <w:t> </w:t>
                      </w:r>
                      <w:r>
                        <w:rPr>
                          <w:rFonts w:ascii="宋体" w:hAnsi="宋体" w:cs="宋体" w:eastAsia="宋体" w:hint="default"/>
                          <w:sz w:val="20"/>
                          <w:szCs w:val="20"/>
                        </w:rPr>
                        <w:t>HONGKONG</w:t>
                      </w:r>
                      <w:r>
                        <w:rPr>
                          <w:rFonts w:ascii="宋体" w:hAnsi="宋体" w:cs="宋体" w:eastAsia="宋体" w:hint="default"/>
                          <w:spacing w:val="-32"/>
                          <w:sz w:val="20"/>
                          <w:szCs w:val="20"/>
                        </w:rPr>
                        <w:t> </w:t>
                      </w:r>
                      <w:r>
                        <w:rPr>
                          <w:rFonts w:ascii="宋体" w:hAnsi="宋体" w:cs="宋体" w:eastAsia="宋体" w:hint="default"/>
                          <w:sz w:val="20"/>
                          <w:szCs w:val="20"/>
                        </w:rPr>
                        <w:t>RATON</w:t>
                      </w:r>
                      <w:r>
                        <w:rPr>
                          <w:rFonts w:ascii="宋体" w:hAnsi="宋体" w:cs="宋体" w:eastAsia="宋体" w:hint="default"/>
                          <w:w w:val="100"/>
                          <w:sz w:val="20"/>
                          <w:szCs w:val="20"/>
                        </w:rPr>
                        <w:t> </w:t>
                      </w:r>
                      <w:r>
                        <w:rPr>
                          <w:rFonts w:ascii="宋体" w:hAnsi="宋体" w:cs="宋体" w:eastAsia="宋体" w:hint="default"/>
                          <w:sz w:val="20"/>
                          <w:szCs w:val="20"/>
                        </w:rPr>
                        <w:t>INTERNATIONAL</w:t>
                      </w:r>
                      <w:r>
                        <w:rPr>
                          <w:rFonts w:ascii="宋体" w:hAnsi="宋体" w:cs="宋体" w:eastAsia="宋体" w:hint="default"/>
                          <w:spacing w:val="-1"/>
                          <w:w w:val="100"/>
                          <w:sz w:val="20"/>
                          <w:szCs w:val="20"/>
                        </w:rPr>
                        <w:t> </w:t>
                      </w:r>
                      <w:r>
                        <w:rPr>
                          <w:rFonts w:ascii="宋体" w:hAnsi="宋体" w:cs="宋体" w:eastAsia="宋体" w:hint="default"/>
                          <w:sz w:val="20"/>
                          <w:szCs w:val="20"/>
                        </w:rPr>
                        <w:t>COMPAN</w:t>
                      </w:r>
                    </w:p>
                    <w:p>
                      <w:pPr>
                        <w:spacing w:before="30"/>
                        <w:ind w:left="0" w:right="0" w:firstLine="0"/>
                        <w:jc w:val="left"/>
                        <w:rPr>
                          <w:rFonts w:ascii="宋体" w:hAnsi="宋体" w:cs="宋体" w:eastAsia="宋体" w:hint="default"/>
                          <w:sz w:val="20"/>
                          <w:szCs w:val="20"/>
                        </w:rPr>
                      </w:pPr>
                      <w:r>
                        <w:rPr>
                          <w:rFonts w:ascii="宋体"/>
                          <w:sz w:val="20"/>
                        </w:rPr>
                        <w:t>ASYS</w:t>
                      </w:r>
                      <w:r>
                        <w:rPr>
                          <w:rFonts w:ascii="宋体"/>
                          <w:spacing w:val="68"/>
                          <w:sz w:val="20"/>
                        </w:rPr>
                        <w:t> </w:t>
                      </w:r>
                      <w:r>
                        <w:rPr>
                          <w:rFonts w:ascii="宋体"/>
                          <w:sz w:val="20"/>
                        </w:rPr>
                        <w:t>Computer</w:t>
                      </w:r>
                    </w:p>
                    <w:p>
                      <w:pPr>
                        <w:spacing w:before="98"/>
                        <w:ind w:left="0" w:right="0" w:firstLine="0"/>
                        <w:jc w:val="left"/>
                        <w:rPr>
                          <w:rFonts w:ascii="宋体" w:hAnsi="宋体" w:cs="宋体" w:eastAsia="宋体" w:hint="default"/>
                          <w:sz w:val="20"/>
                          <w:szCs w:val="20"/>
                        </w:rPr>
                      </w:pPr>
                      <w:r>
                        <w:rPr>
                          <w:rFonts w:ascii="宋体"/>
                          <w:sz w:val="20"/>
                        </w:rPr>
                        <w:t>Co.Ltd.</w:t>
                      </w:r>
                    </w:p>
                  </w:txbxContent>
                </v:textbox>
                <w10:wrap type="none"/>
              </v:shape>
              <v:shape style="position:absolute;left:5106;top:-3005;width:13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14,417,754.61</w:t>
                      </w:r>
                      <w:r>
                        <w:rPr>
                          <w:rFonts w:ascii="宋体"/>
                          <w:sz w:val="20"/>
                        </w:rPr>
                      </w:r>
                    </w:p>
                  </w:txbxContent>
                </v:textbox>
                <w10:wrap type="none"/>
              </v:shape>
              <v:shape style="position:absolute;left:6734;top:-3185;width:3224;height:561" type="#_x0000_t202" filled="false" stroked="false">
                <v:textbox inset="0,0,0,0">
                  <w:txbxContent>
                    <w:p>
                      <w:pPr>
                        <w:spacing w:line="159" w:lineRule="exact" w:before="0"/>
                        <w:ind w:left="0" w:right="0" w:firstLine="0"/>
                        <w:jc w:val="right"/>
                        <w:rPr>
                          <w:rFonts w:ascii="宋体" w:hAnsi="宋体" w:cs="宋体" w:eastAsia="宋体" w:hint="default"/>
                          <w:sz w:val="20"/>
                          <w:szCs w:val="20"/>
                        </w:rPr>
                      </w:pPr>
                      <w:r>
                        <w:rPr>
                          <w:rFonts w:ascii="宋体" w:hAnsi="宋体" w:cs="宋体" w:eastAsia="宋体" w:hint="default"/>
                          <w:sz w:val="20"/>
                          <w:szCs w:val="20"/>
                        </w:rPr>
                        <w:t>账龄较</w:t>
                      </w:r>
                    </w:p>
                    <w:p>
                      <w:pPr>
                        <w:tabs>
                          <w:tab w:pos="1565" w:val="left" w:leader="none"/>
                        </w:tabs>
                        <w:spacing w:line="18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12,483,034.13</w:t>
                        <w:tab/>
                      </w:r>
                      <w:r>
                        <w:rPr>
                          <w:rFonts w:ascii="宋体" w:hAnsi="宋体" w:cs="宋体" w:eastAsia="宋体" w:hint="default"/>
                          <w:sz w:val="20"/>
                          <w:szCs w:val="20"/>
                        </w:rPr>
                        <w:t>3</w:t>
                      </w:r>
                      <w:r>
                        <w:rPr>
                          <w:rFonts w:ascii="宋体" w:hAnsi="宋体" w:cs="宋体" w:eastAsia="宋体" w:hint="default"/>
                          <w:spacing w:val="-47"/>
                          <w:sz w:val="20"/>
                          <w:szCs w:val="20"/>
                        </w:rPr>
                        <w:t> </w:t>
                      </w:r>
                      <w:r>
                        <w:rPr>
                          <w:rFonts w:ascii="宋体" w:hAnsi="宋体" w:cs="宋体" w:eastAsia="宋体" w:hint="default"/>
                          <w:spacing w:val="-2"/>
                          <w:sz w:val="20"/>
                          <w:szCs w:val="20"/>
                        </w:rPr>
                        <w:t>年以上</w:t>
                      </w:r>
                      <w:r>
                        <w:rPr>
                          <w:rFonts w:ascii="宋体" w:hAnsi="宋体" w:cs="宋体" w:eastAsia="宋体" w:hint="default"/>
                          <w:sz w:val="20"/>
                          <w:szCs w:val="20"/>
                        </w:rPr>
                      </w:r>
                    </w:p>
                    <w:p>
                      <w:pPr>
                        <w:spacing w:line="221" w:lineRule="exact" w:before="0"/>
                        <w:ind w:left="0" w:right="198" w:firstLine="0"/>
                        <w:jc w:val="right"/>
                        <w:rPr>
                          <w:rFonts w:ascii="宋体" w:hAnsi="宋体" w:cs="宋体" w:eastAsia="宋体" w:hint="default"/>
                          <w:sz w:val="20"/>
                          <w:szCs w:val="20"/>
                        </w:rPr>
                      </w:pPr>
                      <w:r>
                        <w:rPr>
                          <w:rFonts w:ascii="宋体" w:hAnsi="宋体" w:cs="宋体" w:eastAsia="宋体" w:hint="default"/>
                          <w:w w:val="100"/>
                          <w:sz w:val="20"/>
                          <w:szCs w:val="20"/>
                        </w:rPr>
                        <w:t>长</w:t>
                      </w:r>
                    </w:p>
                  </w:txbxContent>
                </v:textbox>
                <w10:wrap type="none"/>
              </v:shape>
              <v:shape style="position:absolute;left:1702;top:-2095;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本公司</w:t>
                      </w:r>
                    </w:p>
                  </w:txbxContent>
                </v:textbox>
                <w10:wrap type="none"/>
              </v:shape>
              <v:shape style="position:absolute;left:5106;top:-2095;width:13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11,744,732.51</w:t>
                      </w:r>
                      <w:r>
                        <w:rPr>
                          <w:rFonts w:ascii="宋体"/>
                          <w:sz w:val="20"/>
                        </w:rPr>
                      </w:r>
                    </w:p>
                  </w:txbxContent>
                </v:textbox>
                <w10:wrap type="none"/>
              </v:shape>
              <v:shape style="position:absolute;left:7934;top:-209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8299;top:-2095;width:75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年以内</w:t>
                      </w:r>
                    </w:p>
                  </w:txbxContent>
                </v:textbox>
                <w10:wrap type="none"/>
              </v:shape>
              <v:shape style="position:absolute;left:9606;top:-209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5106;top:-1185;width:13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12,001,457.56</w:t>
                      </w:r>
                      <w:r>
                        <w:rPr>
                          <w:rFonts w:ascii="宋体"/>
                          <w:sz w:val="20"/>
                        </w:rPr>
                      </w:r>
                    </w:p>
                  </w:txbxContent>
                </v:textbox>
                <w10:wrap type="none"/>
              </v:shape>
              <v:shape style="position:absolute;left:7934;top:-118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8299;top:-1185;width:75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年以内</w:t>
                      </w:r>
                    </w:p>
                  </w:txbxContent>
                </v:textbox>
                <w10:wrap type="none"/>
              </v:shape>
              <v:shape style="position:absolute;left:9606;top:-118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1802;top:-635;width:5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4997;top:-635;width:2938;height:201" type="#_x0000_t202" filled="false" stroked="false">
                <v:textbox inset="0,0,0,0">
                  <w:txbxContent>
                    <w:p>
                      <w:pPr>
                        <w:tabs>
                          <w:tab w:pos="1627" w:val="left" w:leader="none"/>
                        </w:tabs>
                        <w:spacing w:line="200" w:lineRule="exact" w:before="0"/>
                        <w:ind w:left="0" w:right="0" w:firstLine="0"/>
                        <w:jc w:val="left"/>
                        <w:rPr>
                          <w:rFonts w:ascii="宋体" w:hAnsi="宋体" w:cs="宋体" w:eastAsia="宋体" w:hint="default"/>
                          <w:sz w:val="20"/>
                          <w:szCs w:val="20"/>
                        </w:rPr>
                      </w:pPr>
                      <w:r>
                        <w:rPr>
                          <w:rFonts w:ascii="宋体"/>
                          <w:b/>
                          <w:w w:val="95"/>
                          <w:sz w:val="20"/>
                        </w:rPr>
                        <w:t>158,194,760.90</w:t>
                        <w:tab/>
                        <w:t>35,971,227.28</w:t>
                      </w:r>
                      <w:r>
                        <w:rPr>
                          <w:rFonts w:ascii="宋体"/>
                          <w:sz w:val="20"/>
                        </w:rPr>
                      </w:r>
                    </w:p>
                  </w:txbxContent>
                </v:textbox>
                <w10:wrap type="none"/>
              </v:shape>
            </v:group>
            <w10:wrap type="none"/>
          </v:group>
        </w:pict>
      </w:r>
      <w:r>
        <w:rPr/>
        <w:t>（4）</w:t>
      </w:r>
      <w:r>
        <w:rPr>
          <w:spacing w:val="-63"/>
        </w:rPr>
        <w:t> </w:t>
      </w:r>
      <w:r>
        <w:rPr/>
        <w:t>坏账准备转回金额明细</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619" w:lineRule="exact"/>
        <w:ind w:left="112" w:right="0" w:firstLine="0"/>
        <w:rPr>
          <w:rFonts w:ascii="宋体" w:hAnsi="宋体" w:cs="宋体" w:eastAsia="宋体" w:hint="default"/>
          <w:sz w:val="20"/>
          <w:szCs w:val="20"/>
        </w:rPr>
      </w:pPr>
      <w:r>
        <w:rPr>
          <w:rFonts w:ascii="宋体" w:hAnsi="宋体" w:cs="宋体" w:eastAsia="宋体" w:hint="default"/>
          <w:position w:val="-51"/>
          <w:sz w:val="20"/>
          <w:szCs w:val="20"/>
        </w:rPr>
        <w:pict>
          <v:group style="width:427.1pt;height:131pt;mso-position-horizontal-relative:char;mso-position-vertical-relative:line" coordorigin="0,0" coordsize="8542,2620">
            <v:group style="position:absolute;left:22;top:7;width:2051;height:2" coordorigin="22,7" coordsize="2051,2">
              <v:shape style="position:absolute;left:22;top:7;width:2051;height:2" coordorigin="22,7" coordsize="2051,0" path="m22,7l2072,7e" filled="false" stroked="true" strokeweight=".72pt" strokecolor="#000000">
                <v:path arrowok="t"/>
              </v:shape>
            </v:group>
            <v:group style="position:absolute;left:22;top:36;width:2051;height:2" coordorigin="22,36" coordsize="2051,2">
              <v:shape style="position:absolute;left:22;top:36;width:2051;height:2" coordorigin="22,36" coordsize="2051,0" path="m22,36l2072,36e" filled="false" stroked="true" strokeweight=".72pt" strokecolor="#000000">
                <v:path arrowok="t"/>
              </v:shape>
              <v:shape style="position:absolute;left:2072;top:43;width:10;height:2" type="#_x0000_t75" stroked="false">
                <v:imagedata r:id="rId91" o:title=""/>
              </v:shape>
            </v:group>
            <v:group style="position:absolute;left:2072;top:7;width:44;height:2" coordorigin="2072,7" coordsize="44,2">
              <v:shape style="position:absolute;left:2072;top:7;width:44;height:2" coordorigin="2072,7" coordsize="44,0" path="m2072,7l2116,7e" filled="false" stroked="true" strokeweight=".72pt" strokecolor="#000000">
                <v:path arrowok="t"/>
              </v:shape>
            </v:group>
            <v:group style="position:absolute;left:2072;top:36;width:44;height:2" coordorigin="2072,36" coordsize="44,2">
              <v:shape style="position:absolute;left:2072;top:36;width:44;height:2" coordorigin="2072,36" coordsize="44,0" path="m2072,36l2116,36e" filled="false" stroked="true" strokeweight=".72pt" strokecolor="#000000">
                <v:path arrowok="t"/>
              </v:shape>
            </v:group>
            <v:group style="position:absolute;left:2116;top:7;width:1484;height:2" coordorigin="2116,7" coordsize="1484,2">
              <v:shape style="position:absolute;left:2116;top:7;width:1484;height:2" coordorigin="2116,7" coordsize="1484,0" path="m2116,7l3599,7e" filled="false" stroked="true" strokeweight=".72pt" strokecolor="#000000">
                <v:path arrowok="t"/>
              </v:shape>
            </v:group>
            <v:group style="position:absolute;left:2116;top:36;width:1484;height:2" coordorigin="2116,36" coordsize="1484,2">
              <v:shape style="position:absolute;left:2116;top:36;width:1484;height:2" coordorigin="2116,36" coordsize="1484,0" path="m2116,36l3599,36e" filled="false" stroked="true" strokeweight=".72pt" strokecolor="#000000">
                <v:path arrowok="t"/>
              </v:shape>
              <v:shape style="position:absolute;left:3599;top:43;width:10;height:2" type="#_x0000_t75" stroked="false">
                <v:imagedata r:id="rId91" o:title=""/>
              </v:shape>
            </v:group>
            <v:group style="position:absolute;left:3599;top:7;width:44;height:2" coordorigin="3599,7" coordsize="44,2">
              <v:shape style="position:absolute;left:3599;top:7;width:44;height:2" coordorigin="3599,7" coordsize="44,0" path="m3599,7l3642,7e" filled="false" stroked="true" strokeweight=".72pt" strokecolor="#000000">
                <v:path arrowok="t"/>
              </v:shape>
            </v:group>
            <v:group style="position:absolute;left:3599;top:36;width:44;height:2" coordorigin="3599,36" coordsize="44,2">
              <v:shape style="position:absolute;left:3599;top:36;width:44;height:2" coordorigin="3599,36" coordsize="44,0" path="m3599,36l3642,36e" filled="false" stroked="true" strokeweight=".72pt" strokecolor="#000000">
                <v:path arrowok="t"/>
              </v:shape>
            </v:group>
            <v:group style="position:absolute;left:3642;top:7;width:651;height:2" coordorigin="3642,7" coordsize="651,2">
              <v:shape style="position:absolute;left:3642;top:7;width:651;height:2" coordorigin="3642,7" coordsize="651,0" path="m3642,7l4292,7e" filled="false" stroked="true" strokeweight=".72pt" strokecolor="#000000">
                <v:path arrowok="t"/>
              </v:shape>
            </v:group>
            <v:group style="position:absolute;left:3642;top:36;width:651;height:2" coordorigin="3642,36" coordsize="651,2">
              <v:shape style="position:absolute;left:3642;top:36;width:651;height:2" coordorigin="3642,36" coordsize="651,0" path="m3642,36l4292,36e" filled="false" stroked="true" strokeweight=".72pt" strokecolor="#000000">
                <v:path arrowok="t"/>
              </v:shape>
              <v:shape style="position:absolute;left:4292;top:43;width:10;height:2" type="#_x0000_t75" stroked="false">
                <v:imagedata r:id="rId91" o:title=""/>
              </v:shape>
            </v:group>
            <v:group style="position:absolute;left:4292;top:7;width:44;height:2" coordorigin="4292,7" coordsize="44,2">
              <v:shape style="position:absolute;left:4292;top:7;width:44;height:2" coordorigin="4292,7" coordsize="44,0" path="m4292,7l4336,7e" filled="false" stroked="true" strokeweight=".72pt" strokecolor="#000000">
                <v:path arrowok="t"/>
              </v:shape>
            </v:group>
            <v:group style="position:absolute;left:4292;top:36;width:44;height:2" coordorigin="4292,36" coordsize="44,2">
              <v:shape style="position:absolute;left:4292;top:36;width:44;height:2" coordorigin="4292,36" coordsize="44,0" path="m4292,36l4336,36e" filled="false" stroked="true" strokeweight=".72pt" strokecolor="#000000">
                <v:path arrowok="t"/>
              </v:shape>
            </v:group>
            <v:group style="position:absolute;left:4336;top:7;width:1485;height:2" coordorigin="4336,7" coordsize="1485,2">
              <v:shape style="position:absolute;left:4336;top:7;width:1485;height:2" coordorigin="4336,7" coordsize="1485,0" path="m4336,7l5820,7e" filled="false" stroked="true" strokeweight=".72pt" strokecolor="#000000">
                <v:path arrowok="t"/>
              </v:shape>
            </v:group>
            <v:group style="position:absolute;left:4336;top:36;width:1485;height:2" coordorigin="4336,36" coordsize="1485,2">
              <v:shape style="position:absolute;left:4336;top:36;width:1485;height:2" coordorigin="4336,36" coordsize="1485,0" path="m4336,36l5820,36e" filled="false" stroked="true" strokeweight=".72pt" strokecolor="#000000">
                <v:path arrowok="t"/>
              </v:shape>
              <v:shape style="position:absolute;left:5820;top:43;width:10;height:2" type="#_x0000_t75" stroked="false">
                <v:imagedata r:id="rId91" o:title=""/>
              </v:shape>
            </v:group>
            <v:group style="position:absolute;left:5820;top:7;width:44;height:2" coordorigin="5820,7" coordsize="44,2">
              <v:shape style="position:absolute;left:5820;top:7;width:44;height:2" coordorigin="5820,7" coordsize="44,0" path="m5820,7l5863,7e" filled="false" stroked="true" strokeweight=".72pt" strokecolor="#000000">
                <v:path arrowok="t"/>
              </v:shape>
            </v:group>
            <v:group style="position:absolute;left:5820;top:36;width:44;height:2" coordorigin="5820,36" coordsize="44,2">
              <v:shape style="position:absolute;left:5820;top:36;width:44;height:2" coordorigin="5820,36" coordsize="44,0" path="m5820,36l5863,36e" filled="false" stroked="true" strokeweight=".72pt" strokecolor="#000000">
                <v:path arrowok="t"/>
              </v:shape>
            </v:group>
            <v:group style="position:absolute;left:5863;top:7;width:1383;height:2" coordorigin="5863,7" coordsize="1383,2">
              <v:shape style="position:absolute;left:5863;top:7;width:1383;height:2" coordorigin="5863,7" coordsize="1383,0" path="m5863,7l7246,7e" filled="false" stroked="true" strokeweight=".72pt" strokecolor="#000000">
                <v:path arrowok="t"/>
              </v:shape>
            </v:group>
            <v:group style="position:absolute;left:5863;top:36;width:1383;height:2" coordorigin="5863,36" coordsize="1383,2">
              <v:shape style="position:absolute;left:5863;top:36;width:1383;height:2" coordorigin="5863,36" coordsize="1383,0" path="m5863,36l7246,36e" filled="false" stroked="true" strokeweight=".72pt" strokecolor="#000000">
                <v:path arrowok="t"/>
              </v:shape>
              <v:shape style="position:absolute;left:7246;top:43;width:10;height:2" type="#_x0000_t75" stroked="false">
                <v:imagedata r:id="rId91" o:title=""/>
              </v:shape>
            </v:group>
            <v:group style="position:absolute;left:7246;top:7;width:44;height:2" coordorigin="7246,7" coordsize="44,2">
              <v:shape style="position:absolute;left:7246;top:7;width:44;height:2" coordorigin="7246,7" coordsize="44,0" path="m7246,7l7289,7e" filled="false" stroked="true" strokeweight=".72pt" strokecolor="#000000">
                <v:path arrowok="t"/>
              </v:shape>
            </v:group>
            <v:group style="position:absolute;left:7246;top:36;width:44;height:2" coordorigin="7246,36" coordsize="44,2">
              <v:shape style="position:absolute;left:7246;top:36;width:44;height:2" coordorigin="7246,36" coordsize="44,0" path="m7246,36l7289,36e" filled="false" stroked="true" strokeweight=".72pt" strokecolor="#000000">
                <v:path arrowok="t"/>
              </v:shape>
            </v:group>
            <v:group style="position:absolute;left:7289;top:7;width:1239;height:2" coordorigin="7289,7" coordsize="1239,2">
              <v:shape style="position:absolute;left:7289;top:7;width:1239;height:2" coordorigin="7289,7" coordsize="1239,0" path="m7289,7l8527,7e" filled="false" stroked="true" strokeweight=".72pt" strokecolor="#000000">
                <v:path arrowok="t"/>
              </v:shape>
            </v:group>
            <v:group style="position:absolute;left:7289;top:36;width:1239;height:2" coordorigin="7289,36" coordsize="1239,2">
              <v:shape style="position:absolute;left:7289;top:36;width:1239;height:2" coordorigin="7289,36" coordsize="1239,0" path="m7289,36l8527,36e" filled="false" stroked="true" strokeweight=".72pt" strokecolor="#000000">
                <v:path arrowok="t"/>
              </v:shape>
            </v:group>
            <v:group style="position:absolute;left:7;top:2612;width:2066;height:2" coordorigin="7,2612" coordsize="2066,2">
              <v:shape style="position:absolute;left:7;top:2612;width:2066;height:2" coordorigin="7,2612" coordsize="2066,0" path="m7,2612l2072,2612e" filled="false" stroked="true" strokeweight=".72pt" strokecolor="#000000">
                <v:path arrowok="t"/>
              </v:shape>
            </v:group>
            <v:group style="position:absolute;left:7;top:2584;width:2066;height:2" coordorigin="7,2584" coordsize="2066,2">
              <v:shape style="position:absolute;left:7;top:2584;width:2066;height:2" coordorigin="7,2584" coordsize="2066,0" path="m7,2584l2072,2584e" filled="false" stroked="true" strokeweight=".72pt" strokecolor="#000000">
                <v:path arrowok="t"/>
              </v:shape>
              <v:shape style="position:absolute;left:9;top:26;width:8526;height:2569" type="#_x0000_t75" stroked="false">
                <v:imagedata r:id="rId620" o:title=""/>
              </v:shape>
            </v:group>
            <v:group style="position:absolute;left:2072;top:2584;width:44;height:2" coordorigin="2072,2584" coordsize="44,2">
              <v:shape style="position:absolute;left:2072;top:2584;width:44;height:2" coordorigin="2072,2584" coordsize="44,0" path="m2072,2584l2116,2584e" filled="false" stroked="true" strokeweight=".72pt" strokecolor="#000000">
                <v:path arrowok="t"/>
              </v:shape>
            </v:group>
            <v:group style="position:absolute;left:2072;top:2612;width:1527;height:2" coordorigin="2072,2612" coordsize="1527,2">
              <v:shape style="position:absolute;left:2072;top:2612;width:1527;height:2" coordorigin="2072,2612" coordsize="1527,0" path="m2072,2612l3599,2612e" filled="false" stroked="true" strokeweight=".72pt" strokecolor="#000000">
                <v:path arrowok="t"/>
              </v:shape>
            </v:group>
            <v:group style="position:absolute;left:2116;top:2584;width:1484;height:2" coordorigin="2116,2584" coordsize="1484,2">
              <v:shape style="position:absolute;left:2116;top:2584;width:1484;height:2" coordorigin="2116,2584" coordsize="1484,0" path="m2116,2584l3599,2584e" filled="false" stroked="true" strokeweight=".72pt" strokecolor="#000000">
                <v:path arrowok="t"/>
              </v:shape>
              <v:shape style="position:absolute;left:3580;top:1115;width:48;height:1481" type="#_x0000_t75" stroked="false">
                <v:imagedata r:id="rId621" o:title=""/>
              </v:shape>
            </v:group>
            <v:group style="position:absolute;left:3599;top:2584;width:44;height:2" coordorigin="3599,2584" coordsize="44,2">
              <v:shape style="position:absolute;left:3599;top:2584;width:44;height:2" coordorigin="3599,2584" coordsize="44,0" path="m3599,2584l3642,2584e" filled="false" stroked="true" strokeweight=".72pt" strokecolor="#000000">
                <v:path arrowok="t"/>
              </v:shape>
            </v:group>
            <v:group style="position:absolute;left:3599;top:2612;width:694;height:2" coordorigin="3599,2612" coordsize="694,2">
              <v:shape style="position:absolute;left:3599;top:2612;width:694;height:2" coordorigin="3599,2612" coordsize="694,0" path="m3599,2612l4292,2612e" filled="false" stroked="true" strokeweight=".72pt" strokecolor="#000000">
                <v:path arrowok="t"/>
              </v:shape>
            </v:group>
            <v:group style="position:absolute;left:3642;top:2584;width:651;height:2" coordorigin="3642,2584" coordsize="651,2">
              <v:shape style="position:absolute;left:3642;top:2584;width:651;height:2" coordorigin="3642,2584" coordsize="651,0" path="m3642,2584l4292,2584e" filled="false" stroked="true" strokeweight=".72pt" strokecolor="#000000">
                <v:path arrowok="t"/>
              </v:shape>
              <v:shape style="position:absolute;left:4273;top:1115;width:48;height:1481" type="#_x0000_t75" stroked="false">
                <v:imagedata r:id="rId621" o:title=""/>
              </v:shape>
            </v:group>
            <v:group style="position:absolute;left:4292;top:2584;width:44;height:2" coordorigin="4292,2584" coordsize="44,2">
              <v:shape style="position:absolute;left:4292;top:2584;width:44;height:2" coordorigin="4292,2584" coordsize="44,0" path="m4292,2584l4336,2584e" filled="false" stroked="true" strokeweight=".72pt" strokecolor="#000000">
                <v:path arrowok="t"/>
              </v:shape>
            </v:group>
            <v:group style="position:absolute;left:4292;top:2612;width:1528;height:2" coordorigin="4292,2612" coordsize="1528,2">
              <v:shape style="position:absolute;left:4292;top:2612;width:1528;height:2" coordorigin="4292,2612" coordsize="1528,0" path="m4292,2612l5820,2612e" filled="false" stroked="true" strokeweight=".72pt" strokecolor="#000000">
                <v:path arrowok="t"/>
              </v:shape>
            </v:group>
            <v:group style="position:absolute;left:4336;top:2584;width:1485;height:2" coordorigin="4336,2584" coordsize="1485,2">
              <v:shape style="position:absolute;left:4336;top:2584;width:1485;height:2" coordorigin="4336,2584" coordsize="1485,0" path="m4336,2584l5820,2584e" filled="false" stroked="true" strokeweight=".72pt" strokecolor="#000000">
                <v:path arrowok="t"/>
              </v:shape>
              <v:shape style="position:absolute;left:5801;top:1115;width:48;height:1478" type="#_x0000_t75" stroked="false">
                <v:imagedata r:id="rId622" o:title=""/>
              </v:shape>
            </v:group>
            <v:group style="position:absolute;left:5820;top:2584;width:44;height:2" coordorigin="5820,2584" coordsize="44,2">
              <v:shape style="position:absolute;left:5820;top:2584;width:44;height:2" coordorigin="5820,2584" coordsize="44,0" path="m5820,2584l5863,2584e" filled="false" stroked="true" strokeweight=".72pt" strokecolor="#000000">
                <v:path arrowok="t"/>
              </v:shape>
            </v:group>
            <v:group style="position:absolute;left:5820;top:2612;width:1426;height:2" coordorigin="5820,2612" coordsize="1426,2">
              <v:shape style="position:absolute;left:5820;top:2612;width:1426;height:2" coordorigin="5820,2612" coordsize="1426,0" path="m5820,2612l7246,2612e" filled="false" stroked="true" strokeweight=".72pt" strokecolor="#000000">
                <v:path arrowok="t"/>
              </v:shape>
            </v:group>
            <v:group style="position:absolute;left:5863;top:2584;width:1383;height:2" coordorigin="5863,2584" coordsize="1383,2">
              <v:shape style="position:absolute;left:5863;top:2584;width:1383;height:2" coordorigin="5863,2584" coordsize="1383,0" path="m5863,2584l7246,2584e" filled="false" stroked="true" strokeweight=".72pt" strokecolor="#000000">
                <v:path arrowok="t"/>
              </v:shape>
              <v:shape style="position:absolute;left:7226;top:1115;width:48;height:1481" type="#_x0000_t75" stroked="false">
                <v:imagedata r:id="rId621" o:title=""/>
              </v:shape>
            </v:group>
            <v:group style="position:absolute;left:7246;top:2584;width:44;height:2" coordorigin="7246,2584" coordsize="44,2">
              <v:shape style="position:absolute;left:7246;top:2584;width:44;height:2" coordorigin="7246,2584" coordsize="44,0" path="m7246,2584l7289,2584e" filled="false" stroked="true" strokeweight=".72pt" strokecolor="#000000">
                <v:path arrowok="t"/>
              </v:shape>
            </v:group>
            <v:group style="position:absolute;left:7246;top:2612;width:1289;height:2" coordorigin="7246,2612" coordsize="1289,2">
              <v:shape style="position:absolute;left:7246;top:2612;width:1289;height:2" coordorigin="7246,2612" coordsize="1289,0" path="m7246,2612l8534,2612e" filled="false" stroked="true" strokeweight=".72pt" strokecolor="#000000">
                <v:path arrowok="t"/>
              </v:shape>
            </v:group>
            <v:group style="position:absolute;left:7289;top:2584;width:1246;height:2" coordorigin="7289,2584" coordsize="1246,2">
              <v:shape style="position:absolute;left:7289;top:2584;width:1246;height:2" coordorigin="7289,2584" coordsize="1246,0" path="m7289,2584l8534,2584e" filled="false" stroked="true" strokeweight=".72pt" strokecolor="#000000">
                <v:path arrowok="t"/>
              </v:shape>
              <v:shape style="position:absolute;left:647;top:52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债务单位</w:t>
                      </w:r>
                      <w:r>
                        <w:rPr>
                          <w:rFonts w:ascii="宋体" w:hAnsi="宋体" w:cs="宋体" w:eastAsia="宋体" w:hint="default"/>
                          <w:sz w:val="20"/>
                          <w:szCs w:val="20"/>
                        </w:rPr>
                      </w:r>
                    </w:p>
                  </w:txbxContent>
                </v:textbox>
                <w10:wrap type="none"/>
              </v:shape>
              <v:shape style="position:absolute;left:2238;top:161;width:6206;height:1289" type="#_x0000_t202" filled="false" stroked="false">
                <v:textbox inset="0,0,0,0">
                  <w:txbxContent>
                    <w:p>
                      <w:pPr>
                        <w:spacing w:line="159" w:lineRule="exact" w:before="0"/>
                        <w:ind w:left="0" w:right="48" w:firstLine="0"/>
                        <w:jc w:val="right"/>
                        <w:rPr>
                          <w:rFonts w:ascii="宋体" w:hAnsi="宋体" w:cs="宋体" w:eastAsia="宋体" w:hint="default"/>
                          <w:sz w:val="20"/>
                          <w:szCs w:val="20"/>
                        </w:rPr>
                      </w:pPr>
                      <w:r>
                        <w:rPr>
                          <w:rFonts w:ascii="宋体" w:hAnsi="宋体" w:cs="宋体" w:eastAsia="宋体" w:hint="default"/>
                          <w:b/>
                          <w:bCs/>
                          <w:sz w:val="20"/>
                          <w:szCs w:val="20"/>
                        </w:rPr>
                        <w:t>原估计坏账</w:t>
                      </w:r>
                      <w:r>
                        <w:rPr>
                          <w:rFonts w:ascii="宋体" w:hAnsi="宋体" w:cs="宋体" w:eastAsia="宋体" w:hint="default"/>
                          <w:sz w:val="20"/>
                          <w:szCs w:val="20"/>
                        </w:rPr>
                      </w:r>
                    </w:p>
                    <w:p>
                      <w:pPr>
                        <w:tabs>
                          <w:tab w:pos="2219" w:val="left" w:leader="none"/>
                        </w:tabs>
                        <w:spacing w:line="180" w:lineRule="exact" w:before="0"/>
                        <w:ind w:left="1510" w:right="0" w:firstLine="0"/>
                        <w:jc w:val="left"/>
                        <w:rPr>
                          <w:rFonts w:ascii="宋体" w:hAnsi="宋体" w:cs="宋体" w:eastAsia="宋体" w:hint="default"/>
                          <w:sz w:val="20"/>
                          <w:szCs w:val="20"/>
                        </w:rPr>
                      </w:pPr>
                      <w:r>
                        <w:rPr>
                          <w:rFonts w:ascii="宋体" w:hAnsi="宋体" w:cs="宋体" w:eastAsia="宋体" w:hint="default"/>
                          <w:b/>
                          <w:bCs/>
                          <w:sz w:val="20"/>
                          <w:szCs w:val="20"/>
                        </w:rPr>
                        <w:t>计提</w:t>
                        <w:tab/>
                        <w:t>计提坏账准备</w:t>
                      </w:r>
                      <w:r>
                        <w:rPr>
                          <w:rFonts w:ascii="宋体" w:hAnsi="宋体" w:cs="宋体" w:eastAsia="宋体" w:hint="default"/>
                          <w:sz w:val="20"/>
                          <w:szCs w:val="20"/>
                        </w:rPr>
                      </w:r>
                    </w:p>
                    <w:p>
                      <w:pPr>
                        <w:tabs>
                          <w:tab w:pos="2620" w:val="left" w:leader="none"/>
                          <w:tab w:pos="3695" w:val="left" w:leader="none"/>
                          <w:tab w:pos="5150" w:val="left" w:leader="none"/>
                        </w:tabs>
                        <w:spacing w:line="165" w:lineRule="auto" w:before="31"/>
                        <w:ind w:left="1510" w:right="48" w:hanging="1511"/>
                        <w:jc w:val="left"/>
                        <w:rPr>
                          <w:rFonts w:ascii="宋体" w:hAnsi="宋体" w:cs="宋体" w:eastAsia="宋体" w:hint="default"/>
                          <w:sz w:val="20"/>
                          <w:szCs w:val="20"/>
                        </w:rPr>
                      </w:pPr>
                      <w:r>
                        <w:rPr>
                          <w:rFonts w:ascii="宋体" w:hAnsi="宋体" w:cs="宋体" w:eastAsia="宋体" w:hint="default"/>
                          <w:b/>
                          <w:bCs/>
                          <w:sz w:val="20"/>
                          <w:szCs w:val="20"/>
                        </w:rPr>
                        <w:t>应收账款余额</w:t>
                        <w:tab/>
                        <w:tab/>
                        <w:tab/>
                        <w:t> </w:t>
                      </w:r>
                      <w:r>
                        <w:rPr>
                          <w:rFonts w:ascii="宋体" w:hAnsi="宋体" w:cs="宋体" w:eastAsia="宋体" w:hint="default"/>
                          <w:b/>
                          <w:bCs/>
                          <w:w w:val="95"/>
                          <w:sz w:val="20"/>
                          <w:szCs w:val="20"/>
                        </w:rPr>
                        <w:t>本年转回金额</w:t>
                        <w:tab/>
                      </w:r>
                      <w:r>
                        <w:rPr>
                          <w:rFonts w:ascii="宋体" w:hAnsi="宋体" w:cs="宋体" w:eastAsia="宋体" w:hint="default"/>
                          <w:b/>
                          <w:bCs/>
                          <w:sz w:val="20"/>
                          <w:szCs w:val="20"/>
                        </w:rPr>
                        <w:t>准备及本年 </w:t>
                      </w:r>
                      <w:r>
                        <w:rPr>
                          <w:rFonts w:ascii="宋体" w:hAnsi="宋体" w:cs="宋体" w:eastAsia="宋体" w:hint="default"/>
                          <w:b/>
                          <w:bCs/>
                          <w:sz w:val="20"/>
                          <w:szCs w:val="20"/>
                        </w:rPr>
                        <w:t>比例</w:t>
                        <w:tab/>
                        <w:t>金额</w:t>
                      </w:r>
                      <w:r>
                        <w:rPr>
                          <w:rFonts w:ascii="宋体" w:hAnsi="宋体" w:cs="宋体" w:eastAsia="宋体" w:hint="default"/>
                          <w:sz w:val="20"/>
                          <w:szCs w:val="20"/>
                        </w:rPr>
                      </w:r>
                    </w:p>
                    <w:p>
                      <w:pPr>
                        <w:spacing w:line="189" w:lineRule="exact" w:before="0"/>
                        <w:ind w:left="5251" w:right="0" w:firstLine="0"/>
                        <w:jc w:val="left"/>
                        <w:rPr>
                          <w:rFonts w:ascii="宋体" w:hAnsi="宋体" w:cs="宋体" w:eastAsia="宋体" w:hint="default"/>
                          <w:sz w:val="20"/>
                          <w:szCs w:val="20"/>
                        </w:rPr>
                      </w:pPr>
                      <w:r>
                        <w:rPr>
                          <w:rFonts w:ascii="宋体" w:hAnsi="宋体" w:cs="宋体" w:eastAsia="宋体" w:hint="default"/>
                          <w:b/>
                          <w:bCs/>
                          <w:sz w:val="20"/>
                          <w:szCs w:val="20"/>
                        </w:rPr>
                        <w:t>转回原因</w:t>
                      </w:r>
                      <w:r>
                        <w:rPr>
                          <w:rFonts w:ascii="宋体" w:hAnsi="宋体" w:cs="宋体" w:eastAsia="宋体" w:hint="default"/>
                          <w:sz w:val="20"/>
                          <w:szCs w:val="20"/>
                        </w:rPr>
                      </w:r>
                    </w:p>
                    <w:p>
                      <w:pPr>
                        <w:spacing w:before="106"/>
                        <w:ind w:left="0" w:right="0" w:firstLine="0"/>
                        <w:jc w:val="right"/>
                        <w:rPr>
                          <w:rFonts w:ascii="宋体" w:hAnsi="宋体" w:cs="宋体" w:eastAsia="宋体" w:hint="default"/>
                          <w:sz w:val="20"/>
                          <w:szCs w:val="20"/>
                        </w:rPr>
                      </w:pPr>
                      <w:r>
                        <w:rPr>
                          <w:rFonts w:ascii="宋体" w:hAnsi="宋体" w:cs="宋体" w:eastAsia="宋体" w:hint="default"/>
                          <w:spacing w:val="15"/>
                          <w:sz w:val="20"/>
                          <w:szCs w:val="20"/>
                        </w:rPr>
                        <w:t>本年收回货</w:t>
                      </w:r>
                      <w:r>
                        <w:rPr>
                          <w:rFonts w:ascii="宋体" w:hAnsi="宋体" w:cs="宋体" w:eastAsia="宋体" w:hint="default"/>
                          <w:sz w:val="20"/>
                          <w:szCs w:val="20"/>
                        </w:rPr>
                      </w:r>
                    </w:p>
                  </w:txbxContent>
                </v:textbox>
                <w10:wrap type="none"/>
              </v:shape>
              <v:shape style="position:absolute;left:130;top:1610;width:1846;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3"/>
                          <w:sz w:val="20"/>
                          <w:szCs w:val="20"/>
                        </w:rPr>
                        <w:t>贵州省计算机教育工</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sz w:val="20"/>
                          <w:szCs w:val="20"/>
                        </w:rPr>
                        <w:t>程领导小组办公室</w:t>
                      </w:r>
                    </w:p>
                  </w:txbxContent>
                </v:textbox>
                <w10:wrap type="none"/>
              </v:shape>
              <v:shape style="position:absolute;left:7357;top:1610;width:28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款</w:t>
                      </w:r>
                      <w:r>
                        <w:rPr>
                          <w:rFonts w:ascii="宋体" w:hAnsi="宋体" w:cs="宋体" w:eastAsia="宋体" w:hint="default"/>
                          <w:spacing w:val="-16"/>
                          <w:sz w:val="20"/>
                          <w:szCs w:val="20"/>
                        </w:rPr>
                        <w:t> </w:t>
                      </w:r>
                      <w:r>
                        <w:rPr>
                          <w:rFonts w:ascii="宋体" w:hAnsi="宋体" w:cs="宋体" w:eastAsia="宋体" w:hint="default"/>
                          <w:sz w:val="20"/>
                          <w:szCs w:val="20"/>
                        </w:rPr>
                      </w:r>
                    </w:p>
                  </w:txbxContent>
                </v:textbox>
                <w10:wrap type="none"/>
              </v:shape>
              <v:shape style="position:absolute;left:7642;top:1610;width:78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800</w:t>
                      </w:r>
                      <w:r>
                        <w:rPr>
                          <w:rFonts w:ascii="宋体" w:hAnsi="宋体" w:cs="宋体" w:eastAsia="宋体" w:hint="default"/>
                          <w:spacing w:val="-17"/>
                          <w:sz w:val="20"/>
                          <w:szCs w:val="20"/>
                        </w:rPr>
                        <w:t> </w:t>
                      </w:r>
                      <w:r>
                        <w:rPr>
                          <w:rFonts w:ascii="宋体" w:hAnsi="宋体" w:cs="宋体" w:eastAsia="宋体" w:hint="default"/>
                          <w:sz w:val="20"/>
                          <w:szCs w:val="20"/>
                        </w:rPr>
                        <w:t>万，</w:t>
                      </w:r>
                    </w:p>
                  </w:txbxContent>
                </v:textbox>
                <w10:wrap type="none"/>
              </v:shape>
              <v:shape style="position:absolute;left:2196;top:1790;width:13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13,035,987.98</w:t>
                      </w:r>
                      <w:r>
                        <w:rPr>
                          <w:rFonts w:ascii="宋体"/>
                          <w:sz w:val="20"/>
                        </w:rPr>
                      </w:r>
                    </w:p>
                  </w:txbxContent>
                </v:textbox>
                <w10:wrap type="none"/>
              </v:shape>
              <v:shape style="position:absolute;left:3888;top:1790;width:3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89%</w:t>
                      </w:r>
                      <w:r>
                        <w:rPr>
                          <w:rFonts w:ascii="宋体"/>
                          <w:sz w:val="20"/>
                        </w:rPr>
                      </w:r>
                    </w:p>
                  </w:txbxContent>
                </v:textbox>
                <w10:wrap type="none"/>
              </v:shape>
              <v:shape style="position:absolute;left:4416;top:1790;width:13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11,626,915.15</w:t>
                      </w:r>
                      <w:r>
                        <w:rPr>
                          <w:rFonts w:ascii="宋体"/>
                          <w:sz w:val="20"/>
                        </w:rPr>
                      </w:r>
                    </w:p>
                  </w:txbxContent>
                </v:textbox>
                <w10:wrap type="none"/>
              </v:shape>
              <v:shape style="position:absolute;left:5941;top:1790;width:12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3,600,000.00</w:t>
                      </w:r>
                      <w:r>
                        <w:rPr>
                          <w:rFonts w:ascii="宋体"/>
                          <w:sz w:val="20"/>
                        </w:rPr>
                      </w:r>
                    </w:p>
                  </w:txbxContent>
                </v:textbox>
                <w10:wrap type="none"/>
              </v:shape>
              <v:shape style="position:absolute;left:7357;top:1969;width:1086;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5"/>
                          <w:sz w:val="20"/>
                          <w:szCs w:val="20"/>
                        </w:rPr>
                        <w:t>转回相应坏</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sz w:val="20"/>
                          <w:szCs w:val="20"/>
                        </w:rPr>
                        <w:t>账准备</w:t>
                      </w:r>
                    </w:p>
                  </w:txbxContent>
                </v:textbox>
                <w10:wrap type="none"/>
              </v:shape>
            </v:group>
          </v:group>
        </w:pict>
      </w:r>
      <w:r>
        <w:rPr>
          <w:rFonts w:ascii="宋体" w:hAnsi="宋体" w:cs="宋体" w:eastAsia="宋体" w:hint="default"/>
          <w:position w:val="-51"/>
          <w:sz w:val="20"/>
          <w:szCs w:val="20"/>
        </w:rPr>
      </w:r>
    </w:p>
    <w:p>
      <w:pPr>
        <w:spacing w:after="0" w:line="2619" w:lineRule="exact"/>
        <w:rPr>
          <w:rFonts w:ascii="宋体" w:hAnsi="宋体" w:cs="宋体" w:eastAsia="宋体" w:hint="default"/>
          <w:sz w:val="20"/>
          <w:szCs w:val="20"/>
        </w:rPr>
        <w:sectPr>
          <w:headerReference w:type="default" r:id="rId617"/>
          <w:pgSz w:w="11910" w:h="16840"/>
          <w:pgMar w:header="898" w:footer="844" w:top="1720" w:bottom="1040" w:left="1460" w:right="152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2"/>
          <w:szCs w:val="22"/>
        </w:rPr>
      </w:pPr>
    </w:p>
    <w:tbl>
      <w:tblPr>
        <w:tblW w:w="0" w:type="auto"/>
        <w:jc w:val="left"/>
        <w:tblInd w:w="1579" w:type="dxa"/>
        <w:tblLayout w:type="fixed"/>
        <w:tblCellMar>
          <w:top w:w="0" w:type="dxa"/>
          <w:left w:w="0" w:type="dxa"/>
          <w:bottom w:w="0" w:type="dxa"/>
          <w:right w:w="0" w:type="dxa"/>
        </w:tblCellMar>
        <w:tblLook w:val="01E0"/>
      </w:tblPr>
      <w:tblGrid>
        <w:gridCol w:w="3635"/>
        <w:gridCol w:w="655"/>
        <w:gridCol w:w="1528"/>
        <w:gridCol w:w="2710"/>
      </w:tblGrid>
      <w:tr>
        <w:trPr>
          <w:trHeight w:val="645" w:hRule="exact"/>
        </w:trPr>
        <w:tc>
          <w:tcPr>
            <w:tcW w:w="3635" w:type="dxa"/>
            <w:tcBorders>
              <w:top w:val="nil" w:sz="6" w:space="0" w:color="auto"/>
              <w:left w:val="nil" w:sz="6" w:space="0" w:color="auto"/>
              <w:bottom w:val="nil" w:sz="6" w:space="0" w:color="auto"/>
              <w:right w:val="nil" w:sz="6" w:space="0" w:color="auto"/>
            </w:tcBorders>
          </w:tcPr>
          <w:p>
            <w:pPr>
              <w:pStyle w:val="TableParagraph"/>
              <w:spacing w:line="159" w:lineRule="exact"/>
              <w:ind w:right="144"/>
              <w:jc w:val="right"/>
              <w:rPr>
                <w:rFonts w:ascii="宋体" w:hAnsi="宋体" w:cs="宋体" w:eastAsia="宋体" w:hint="default"/>
                <w:sz w:val="20"/>
                <w:szCs w:val="20"/>
              </w:rPr>
            </w:pPr>
            <w:r>
              <w:rPr>
                <w:rFonts w:ascii="宋体"/>
                <w:spacing w:val="-1"/>
                <w:sz w:val="20"/>
              </w:rPr>
              <w:t>37,456.86</w:t>
            </w:r>
            <w:r>
              <w:rPr>
                <w:rFonts w:ascii="宋体"/>
                <w:sz w:val="20"/>
              </w:rPr>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z w:val="20"/>
                <w:szCs w:val="20"/>
              </w:rPr>
              <w:t>中学</w:t>
            </w:r>
          </w:p>
        </w:tc>
        <w:tc>
          <w:tcPr>
            <w:tcW w:w="655" w:type="dxa"/>
            <w:tcBorders>
              <w:top w:val="nil" w:sz="6" w:space="0" w:color="auto"/>
              <w:left w:val="nil" w:sz="6" w:space="0" w:color="auto"/>
              <w:bottom w:val="nil" w:sz="6" w:space="0" w:color="auto"/>
              <w:right w:val="nil" w:sz="6" w:space="0" w:color="auto"/>
            </w:tcBorders>
          </w:tcPr>
          <w:p>
            <w:pPr>
              <w:pStyle w:val="TableParagraph"/>
              <w:spacing w:line="200" w:lineRule="exact"/>
              <w:ind w:right="107"/>
              <w:jc w:val="right"/>
              <w:rPr>
                <w:rFonts w:ascii="宋体" w:hAnsi="宋体" w:cs="宋体" w:eastAsia="宋体" w:hint="default"/>
                <w:sz w:val="20"/>
                <w:szCs w:val="20"/>
              </w:rPr>
            </w:pPr>
            <w:r>
              <w:rPr>
                <w:rFonts w:ascii="宋体"/>
                <w:spacing w:val="-1"/>
                <w:sz w:val="20"/>
              </w:rPr>
              <w:t>100%</w:t>
            </w:r>
            <w:r>
              <w:rPr>
                <w:rFonts w:ascii="宋体"/>
                <w:sz w:val="20"/>
              </w:rPr>
            </w:r>
          </w:p>
        </w:tc>
        <w:tc>
          <w:tcPr>
            <w:tcW w:w="1528" w:type="dxa"/>
            <w:tcBorders>
              <w:top w:val="nil" w:sz="6" w:space="0" w:color="auto"/>
              <w:left w:val="nil" w:sz="6" w:space="0" w:color="auto"/>
              <w:bottom w:val="nil" w:sz="6" w:space="0" w:color="auto"/>
              <w:right w:val="nil" w:sz="6" w:space="0" w:color="auto"/>
            </w:tcBorders>
          </w:tcPr>
          <w:p>
            <w:pPr>
              <w:pStyle w:val="TableParagraph"/>
              <w:spacing w:line="200" w:lineRule="exact"/>
              <w:ind w:right="107"/>
              <w:jc w:val="right"/>
              <w:rPr>
                <w:rFonts w:ascii="宋体" w:hAnsi="宋体" w:cs="宋体" w:eastAsia="宋体" w:hint="default"/>
                <w:sz w:val="20"/>
                <w:szCs w:val="20"/>
              </w:rPr>
            </w:pPr>
            <w:r>
              <w:rPr>
                <w:rFonts w:ascii="宋体"/>
                <w:spacing w:val="-1"/>
                <w:sz w:val="20"/>
              </w:rPr>
              <w:t>37,456.86</w:t>
            </w:r>
            <w:r>
              <w:rPr>
                <w:rFonts w:ascii="宋体"/>
                <w:sz w:val="20"/>
              </w:rPr>
            </w:r>
          </w:p>
        </w:tc>
        <w:tc>
          <w:tcPr>
            <w:tcW w:w="2710" w:type="dxa"/>
            <w:tcBorders>
              <w:top w:val="nil" w:sz="6" w:space="0" w:color="auto"/>
              <w:left w:val="nil" w:sz="6" w:space="0" w:color="auto"/>
              <w:bottom w:val="nil" w:sz="6" w:space="0" w:color="auto"/>
              <w:right w:val="nil" w:sz="6" w:space="0" w:color="auto"/>
            </w:tcBorders>
          </w:tcPr>
          <w:p>
            <w:pPr>
              <w:pStyle w:val="TableParagraph"/>
              <w:tabs>
                <w:tab w:pos="1532" w:val="left" w:leader="none"/>
              </w:tabs>
              <w:spacing w:line="200" w:lineRule="exact"/>
              <w:ind w:left="415" w:right="0"/>
              <w:jc w:val="left"/>
              <w:rPr>
                <w:rFonts w:ascii="宋体" w:hAnsi="宋体" w:cs="宋体" w:eastAsia="宋体" w:hint="default"/>
                <w:sz w:val="20"/>
                <w:szCs w:val="20"/>
              </w:rPr>
            </w:pPr>
            <w:r>
              <w:rPr>
                <w:rFonts w:ascii="宋体" w:hAnsi="宋体" w:cs="宋体" w:eastAsia="宋体" w:hint="default"/>
                <w:spacing w:val="-1"/>
                <w:sz w:val="20"/>
                <w:szCs w:val="20"/>
              </w:rPr>
              <w:t>10,000.00</w:t>
              <w:tab/>
            </w:r>
            <w:r>
              <w:rPr>
                <w:rFonts w:ascii="宋体" w:hAnsi="宋体" w:cs="宋体" w:eastAsia="宋体" w:hint="default"/>
                <w:spacing w:val="15"/>
                <w:sz w:val="20"/>
                <w:szCs w:val="20"/>
              </w:rPr>
              <w:t>提，本年收</w:t>
            </w:r>
            <w:r>
              <w:rPr>
                <w:rFonts w:ascii="宋体" w:hAnsi="宋体" w:cs="宋体" w:eastAsia="宋体" w:hint="default"/>
                <w:sz w:val="20"/>
                <w:szCs w:val="20"/>
              </w:rPr>
            </w:r>
          </w:p>
          <w:p>
            <w:pPr>
              <w:pStyle w:val="TableParagraph"/>
              <w:spacing w:line="240" w:lineRule="auto" w:before="98"/>
              <w:ind w:left="1532" w:right="0"/>
              <w:jc w:val="left"/>
              <w:rPr>
                <w:rFonts w:ascii="宋体" w:hAnsi="宋体" w:cs="宋体" w:eastAsia="宋体" w:hint="default"/>
                <w:sz w:val="20"/>
                <w:szCs w:val="20"/>
              </w:rPr>
            </w:pPr>
            <w:r>
              <w:rPr>
                <w:rFonts w:ascii="宋体" w:hAnsi="宋体" w:cs="宋体" w:eastAsia="宋体" w:hint="default"/>
                <w:sz w:val="20"/>
                <w:szCs w:val="20"/>
              </w:rPr>
              <w:t>回货款</w:t>
            </w:r>
          </w:p>
        </w:tc>
      </w:tr>
      <w:tr>
        <w:trPr>
          <w:trHeight w:val="1090" w:hRule="exact"/>
        </w:trPr>
        <w:tc>
          <w:tcPr>
            <w:tcW w:w="363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tabs>
                <w:tab w:pos="3388" w:val="left" w:leader="none"/>
              </w:tabs>
              <w:spacing w:line="240" w:lineRule="auto"/>
              <w:ind w:left="122" w:right="0"/>
              <w:jc w:val="left"/>
              <w:rPr>
                <w:rFonts w:ascii="宋体" w:hAnsi="宋体" w:cs="宋体" w:eastAsia="宋体" w:hint="default"/>
                <w:sz w:val="20"/>
                <w:szCs w:val="20"/>
              </w:rPr>
            </w:pPr>
            <w:r>
              <w:rPr>
                <w:rFonts w:ascii="宋体" w:hAnsi="宋体" w:cs="宋体" w:eastAsia="宋体" w:hint="default"/>
                <w:spacing w:val="-1"/>
                <w:sz w:val="20"/>
                <w:szCs w:val="20"/>
              </w:rPr>
              <w:t>德惠市第二十中学</w:t>
              <w:tab/>
            </w:r>
            <w:r>
              <w:rPr>
                <w:rFonts w:ascii="宋体" w:hAnsi="宋体" w:cs="宋体" w:eastAsia="宋体" w:hint="default"/>
                <w:sz w:val="20"/>
                <w:szCs w:val="20"/>
              </w:rPr>
              <w:t>-</w:t>
            </w:r>
          </w:p>
        </w:tc>
        <w:tc>
          <w:tcPr>
            <w:tcW w:w="65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106"/>
              <w:jc w:val="right"/>
              <w:rPr>
                <w:rFonts w:ascii="宋体" w:hAnsi="宋体" w:cs="宋体" w:eastAsia="宋体" w:hint="default"/>
                <w:sz w:val="20"/>
                <w:szCs w:val="20"/>
              </w:rPr>
            </w:pPr>
            <w:r>
              <w:rPr>
                <w:rFonts w:ascii="宋体"/>
                <w:w w:val="100"/>
                <w:sz w:val="20"/>
              </w:rPr>
              <w:t>-</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106"/>
              <w:jc w:val="right"/>
              <w:rPr>
                <w:rFonts w:ascii="宋体" w:hAnsi="宋体" w:cs="宋体" w:eastAsia="宋体" w:hint="default"/>
                <w:sz w:val="20"/>
                <w:szCs w:val="20"/>
              </w:rPr>
            </w:pPr>
            <w:r>
              <w:rPr>
                <w:rFonts w:ascii="宋体"/>
                <w:w w:val="100"/>
                <w:sz w:val="20"/>
              </w:rPr>
              <w:t>-</w:t>
            </w:r>
          </w:p>
        </w:tc>
        <w:tc>
          <w:tcPr>
            <w:tcW w:w="2710" w:type="dxa"/>
            <w:tcBorders>
              <w:top w:val="nil" w:sz="6" w:space="0" w:color="auto"/>
              <w:left w:val="nil" w:sz="6" w:space="0" w:color="auto"/>
              <w:bottom w:val="nil" w:sz="6" w:space="0" w:color="auto"/>
              <w:right w:val="nil" w:sz="6" w:space="0" w:color="auto"/>
            </w:tcBorders>
          </w:tcPr>
          <w:p>
            <w:pPr>
              <w:pStyle w:val="TableParagraph"/>
              <w:tabs>
                <w:tab w:pos="1532" w:val="left" w:leader="none"/>
              </w:tabs>
              <w:spacing w:line="331" w:lineRule="auto" w:before="23"/>
              <w:ind w:left="514" w:right="18" w:firstLine="1017"/>
              <w:jc w:val="left"/>
              <w:rPr>
                <w:rFonts w:ascii="宋体" w:hAnsi="宋体" w:cs="宋体" w:eastAsia="宋体" w:hint="default"/>
                <w:sz w:val="20"/>
                <w:szCs w:val="20"/>
              </w:rPr>
            </w:pPr>
            <w:r>
              <w:rPr>
                <w:rFonts w:ascii="宋体" w:hAnsi="宋体" w:cs="宋体" w:eastAsia="宋体" w:hint="default"/>
                <w:spacing w:val="65"/>
                <w:w w:val="100"/>
                <w:sz w:val="20"/>
                <w:szCs w:val="20"/>
              </w:rPr>
              <w:t>原全额计</w:t>
            </w:r>
            <w:r>
              <w:rPr>
                <w:rFonts w:ascii="宋体" w:hAnsi="宋体" w:cs="宋体" w:eastAsia="宋体" w:hint="default"/>
                <w:spacing w:val="-12"/>
                <w:sz w:val="20"/>
                <w:szCs w:val="20"/>
              </w:rPr>
              <w:t> </w:t>
            </w:r>
            <w:r>
              <w:rPr>
                <w:rFonts w:ascii="宋体" w:hAnsi="宋体" w:cs="宋体" w:eastAsia="宋体" w:hint="default"/>
                <w:sz w:val="20"/>
                <w:szCs w:val="20"/>
              </w:rPr>
              <w:t>5,000.00</w:t>
              <w:tab/>
            </w:r>
            <w:r>
              <w:rPr>
                <w:rFonts w:ascii="宋体" w:hAnsi="宋体" w:cs="宋体" w:eastAsia="宋体" w:hint="default"/>
                <w:spacing w:val="15"/>
                <w:sz w:val="20"/>
                <w:szCs w:val="20"/>
              </w:rPr>
              <w:t>提，本年收</w:t>
            </w:r>
            <w:r>
              <w:rPr>
                <w:rFonts w:ascii="宋体" w:hAnsi="宋体" w:cs="宋体" w:eastAsia="宋体" w:hint="default"/>
                <w:sz w:val="20"/>
                <w:szCs w:val="20"/>
              </w:rPr>
            </w:r>
          </w:p>
          <w:p>
            <w:pPr>
              <w:pStyle w:val="TableParagraph"/>
              <w:spacing w:line="240" w:lineRule="auto" w:before="22"/>
              <w:ind w:left="1532" w:right="0"/>
              <w:jc w:val="left"/>
              <w:rPr>
                <w:rFonts w:ascii="宋体" w:hAnsi="宋体" w:cs="宋体" w:eastAsia="宋体" w:hint="default"/>
                <w:sz w:val="20"/>
                <w:szCs w:val="20"/>
              </w:rPr>
            </w:pPr>
            <w:r>
              <w:rPr>
                <w:rFonts w:ascii="宋体" w:hAnsi="宋体" w:cs="宋体" w:eastAsia="宋体" w:hint="default"/>
                <w:sz w:val="20"/>
                <w:szCs w:val="20"/>
              </w:rPr>
              <w:t>回货款</w:t>
            </w:r>
          </w:p>
        </w:tc>
      </w:tr>
      <w:tr>
        <w:trPr>
          <w:trHeight w:val="1090" w:hRule="exact"/>
        </w:trPr>
        <w:tc>
          <w:tcPr>
            <w:tcW w:w="363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tabs>
                <w:tab w:pos="3388" w:val="left" w:leader="none"/>
              </w:tabs>
              <w:spacing w:line="240" w:lineRule="auto"/>
              <w:ind w:left="122" w:right="0"/>
              <w:jc w:val="left"/>
              <w:rPr>
                <w:rFonts w:ascii="宋体" w:hAnsi="宋体" w:cs="宋体" w:eastAsia="宋体" w:hint="default"/>
                <w:sz w:val="20"/>
                <w:szCs w:val="20"/>
              </w:rPr>
            </w:pPr>
            <w:r>
              <w:rPr>
                <w:rFonts w:ascii="宋体" w:hAnsi="宋体" w:cs="宋体" w:eastAsia="宋体" w:hint="default"/>
                <w:spacing w:val="-2"/>
                <w:sz w:val="20"/>
                <w:szCs w:val="20"/>
              </w:rPr>
              <w:t>德惠市第二十四中学</w:t>
              <w:tab/>
            </w:r>
            <w:r>
              <w:rPr>
                <w:rFonts w:ascii="宋体" w:hAnsi="宋体" w:cs="宋体" w:eastAsia="宋体" w:hint="default"/>
                <w:sz w:val="20"/>
                <w:szCs w:val="20"/>
              </w:rPr>
              <w:t>-</w:t>
            </w:r>
          </w:p>
        </w:tc>
        <w:tc>
          <w:tcPr>
            <w:tcW w:w="65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107"/>
              <w:jc w:val="right"/>
              <w:rPr>
                <w:rFonts w:ascii="宋体" w:hAnsi="宋体" w:cs="宋体" w:eastAsia="宋体" w:hint="default"/>
                <w:sz w:val="20"/>
                <w:szCs w:val="20"/>
              </w:rPr>
            </w:pPr>
            <w:r>
              <w:rPr>
                <w:rFonts w:ascii="宋体"/>
                <w:w w:val="100"/>
                <w:sz w:val="20"/>
              </w:rPr>
              <w:t>-</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107"/>
              <w:jc w:val="right"/>
              <w:rPr>
                <w:rFonts w:ascii="宋体" w:hAnsi="宋体" w:cs="宋体" w:eastAsia="宋体" w:hint="default"/>
                <w:sz w:val="20"/>
                <w:szCs w:val="20"/>
              </w:rPr>
            </w:pPr>
            <w:r>
              <w:rPr>
                <w:rFonts w:ascii="宋体"/>
                <w:w w:val="100"/>
                <w:sz w:val="20"/>
              </w:rPr>
              <w:t>-</w:t>
            </w:r>
          </w:p>
        </w:tc>
        <w:tc>
          <w:tcPr>
            <w:tcW w:w="2710" w:type="dxa"/>
            <w:tcBorders>
              <w:top w:val="nil" w:sz="6" w:space="0" w:color="auto"/>
              <w:left w:val="nil" w:sz="6" w:space="0" w:color="auto"/>
              <w:bottom w:val="nil" w:sz="6" w:space="0" w:color="auto"/>
              <w:right w:val="nil" w:sz="6" w:space="0" w:color="auto"/>
            </w:tcBorders>
          </w:tcPr>
          <w:p>
            <w:pPr>
              <w:pStyle w:val="TableParagraph"/>
              <w:tabs>
                <w:tab w:pos="1532" w:val="left" w:leader="none"/>
              </w:tabs>
              <w:spacing w:line="331" w:lineRule="auto" w:before="23"/>
              <w:ind w:left="414" w:right="18" w:firstLine="1118"/>
              <w:jc w:val="left"/>
              <w:rPr>
                <w:rFonts w:ascii="宋体" w:hAnsi="宋体" w:cs="宋体" w:eastAsia="宋体" w:hint="default"/>
                <w:sz w:val="20"/>
                <w:szCs w:val="20"/>
              </w:rPr>
            </w:pPr>
            <w:r>
              <w:rPr>
                <w:rFonts w:ascii="宋体" w:hAnsi="宋体" w:cs="宋体" w:eastAsia="宋体" w:hint="default"/>
                <w:spacing w:val="65"/>
                <w:w w:val="100"/>
                <w:sz w:val="20"/>
                <w:szCs w:val="20"/>
              </w:rPr>
              <w:t>原全额计</w:t>
            </w:r>
            <w:r>
              <w:rPr>
                <w:rFonts w:ascii="宋体" w:hAnsi="宋体" w:cs="宋体" w:eastAsia="宋体" w:hint="default"/>
                <w:spacing w:val="-12"/>
                <w:sz w:val="20"/>
                <w:szCs w:val="20"/>
              </w:rPr>
              <w:t> </w:t>
            </w:r>
            <w:r>
              <w:rPr>
                <w:rFonts w:ascii="宋体" w:hAnsi="宋体" w:cs="宋体" w:eastAsia="宋体" w:hint="default"/>
                <w:spacing w:val="-1"/>
                <w:sz w:val="20"/>
                <w:szCs w:val="20"/>
              </w:rPr>
              <w:t>31,000.00</w:t>
              <w:tab/>
            </w:r>
            <w:r>
              <w:rPr>
                <w:rFonts w:ascii="宋体" w:hAnsi="宋体" w:cs="宋体" w:eastAsia="宋体" w:hint="default"/>
                <w:spacing w:val="15"/>
                <w:sz w:val="20"/>
                <w:szCs w:val="20"/>
              </w:rPr>
              <w:t>提，本年收</w:t>
            </w:r>
            <w:r>
              <w:rPr>
                <w:rFonts w:ascii="宋体" w:hAnsi="宋体" w:cs="宋体" w:eastAsia="宋体" w:hint="default"/>
                <w:sz w:val="20"/>
                <w:szCs w:val="20"/>
              </w:rPr>
            </w:r>
          </w:p>
          <w:p>
            <w:pPr>
              <w:pStyle w:val="TableParagraph"/>
              <w:spacing w:line="240" w:lineRule="auto" w:before="22"/>
              <w:ind w:left="1532" w:right="0"/>
              <w:jc w:val="left"/>
              <w:rPr>
                <w:rFonts w:ascii="宋体" w:hAnsi="宋体" w:cs="宋体" w:eastAsia="宋体" w:hint="default"/>
                <w:sz w:val="20"/>
                <w:szCs w:val="20"/>
              </w:rPr>
            </w:pPr>
            <w:r>
              <w:rPr>
                <w:rFonts w:ascii="宋体" w:hAnsi="宋体" w:cs="宋体" w:eastAsia="宋体" w:hint="default"/>
                <w:sz w:val="20"/>
                <w:szCs w:val="20"/>
              </w:rPr>
              <w:t>回货款</w:t>
            </w:r>
          </w:p>
        </w:tc>
      </w:tr>
      <w:tr>
        <w:trPr>
          <w:trHeight w:val="1450" w:hRule="exact"/>
        </w:trPr>
        <w:tc>
          <w:tcPr>
            <w:tcW w:w="363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tabs>
                <w:tab w:pos="2288" w:val="left" w:leader="none"/>
              </w:tabs>
              <w:spacing w:line="240" w:lineRule="auto"/>
              <w:ind w:left="122" w:right="0"/>
              <w:jc w:val="left"/>
              <w:rPr>
                <w:rFonts w:ascii="宋体" w:hAnsi="宋体" w:cs="宋体" w:eastAsia="宋体" w:hint="default"/>
                <w:sz w:val="20"/>
                <w:szCs w:val="20"/>
              </w:rPr>
            </w:pPr>
            <w:r>
              <w:rPr>
                <w:rFonts w:ascii="宋体" w:hAnsi="宋体" w:cs="宋体" w:eastAsia="宋体" w:hint="default"/>
                <w:spacing w:val="-2"/>
                <w:sz w:val="20"/>
                <w:szCs w:val="20"/>
              </w:rPr>
              <w:t>河北省魏县第一中学</w:t>
              <w:tab/>
            </w:r>
            <w:r>
              <w:rPr>
                <w:rFonts w:ascii="宋体" w:hAnsi="宋体" w:cs="宋体" w:eastAsia="宋体" w:hint="default"/>
                <w:spacing w:val="-1"/>
                <w:sz w:val="20"/>
                <w:szCs w:val="20"/>
              </w:rPr>
              <w:t>4,070,000.00</w:t>
            </w:r>
            <w:r>
              <w:rPr>
                <w:rFonts w:ascii="宋体" w:hAnsi="宋体" w:cs="宋体" w:eastAsia="宋体" w:hint="default"/>
                <w:sz w:val="20"/>
                <w:szCs w:val="20"/>
              </w:rPr>
            </w:r>
          </w:p>
        </w:tc>
        <w:tc>
          <w:tcPr>
            <w:tcW w:w="65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106"/>
              <w:jc w:val="right"/>
              <w:rPr>
                <w:rFonts w:ascii="宋体" w:hAnsi="宋体" w:cs="宋体" w:eastAsia="宋体" w:hint="default"/>
                <w:sz w:val="20"/>
                <w:szCs w:val="20"/>
              </w:rPr>
            </w:pPr>
            <w:r>
              <w:rPr>
                <w:rFonts w:ascii="宋体"/>
                <w:spacing w:val="-1"/>
                <w:sz w:val="20"/>
              </w:rPr>
              <w:t>100%</w:t>
            </w:r>
            <w:r>
              <w:rPr>
                <w:rFonts w:ascii="宋体"/>
                <w:sz w:val="20"/>
              </w:rPr>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106"/>
              <w:jc w:val="right"/>
              <w:rPr>
                <w:rFonts w:ascii="宋体" w:hAnsi="宋体" w:cs="宋体" w:eastAsia="宋体" w:hint="default"/>
                <w:sz w:val="20"/>
                <w:szCs w:val="20"/>
              </w:rPr>
            </w:pPr>
            <w:r>
              <w:rPr>
                <w:rFonts w:ascii="宋体"/>
                <w:spacing w:val="-1"/>
                <w:sz w:val="20"/>
              </w:rPr>
              <w:t>4,070,000.00</w:t>
            </w:r>
            <w:r>
              <w:rPr>
                <w:rFonts w:ascii="宋体"/>
                <w:sz w:val="20"/>
              </w:rPr>
            </w:r>
          </w:p>
        </w:tc>
        <w:tc>
          <w:tcPr>
            <w:tcW w:w="2710" w:type="dxa"/>
            <w:tcBorders>
              <w:top w:val="nil" w:sz="6" w:space="0" w:color="auto"/>
              <w:left w:val="nil" w:sz="6" w:space="0" w:color="auto"/>
              <w:bottom w:val="nil" w:sz="6" w:space="0" w:color="auto"/>
              <w:right w:val="nil" w:sz="6" w:space="0" w:color="auto"/>
            </w:tcBorders>
          </w:tcPr>
          <w:p>
            <w:pPr>
              <w:pStyle w:val="TableParagraph"/>
              <w:tabs>
                <w:tab w:pos="1532" w:val="left" w:leader="none"/>
              </w:tabs>
              <w:spacing w:line="331" w:lineRule="auto" w:before="23"/>
              <w:ind w:left="116" w:right="18" w:firstLine="1416"/>
              <w:jc w:val="left"/>
              <w:rPr>
                <w:rFonts w:ascii="宋体" w:hAnsi="宋体" w:cs="宋体" w:eastAsia="宋体" w:hint="default"/>
                <w:sz w:val="20"/>
                <w:szCs w:val="20"/>
              </w:rPr>
            </w:pPr>
            <w:r>
              <w:rPr>
                <w:rFonts w:ascii="宋体" w:hAnsi="宋体" w:cs="宋体" w:eastAsia="宋体" w:hint="default"/>
                <w:spacing w:val="65"/>
                <w:w w:val="100"/>
                <w:sz w:val="20"/>
                <w:szCs w:val="20"/>
              </w:rPr>
              <w:t>原全额计</w:t>
            </w:r>
            <w:r>
              <w:rPr>
                <w:rFonts w:ascii="宋体" w:hAnsi="宋体" w:cs="宋体" w:eastAsia="宋体" w:hint="default"/>
                <w:spacing w:val="-12"/>
                <w:sz w:val="20"/>
                <w:szCs w:val="20"/>
              </w:rPr>
              <w:t> </w:t>
            </w:r>
            <w:r>
              <w:rPr>
                <w:rFonts w:ascii="宋体" w:hAnsi="宋体" w:cs="宋体" w:eastAsia="宋体" w:hint="default"/>
                <w:spacing w:val="-1"/>
                <w:sz w:val="20"/>
                <w:szCs w:val="20"/>
              </w:rPr>
              <w:t>1,000,000.00</w:t>
              <w:tab/>
            </w:r>
            <w:r>
              <w:rPr>
                <w:rFonts w:ascii="宋体" w:hAnsi="宋体" w:cs="宋体" w:eastAsia="宋体" w:hint="default"/>
                <w:spacing w:val="15"/>
                <w:sz w:val="20"/>
                <w:szCs w:val="20"/>
              </w:rPr>
              <w:t>提，本年收</w:t>
            </w:r>
            <w:r>
              <w:rPr>
                <w:rFonts w:ascii="宋体" w:hAnsi="宋体" w:cs="宋体" w:eastAsia="宋体" w:hint="default"/>
                <w:sz w:val="20"/>
                <w:szCs w:val="20"/>
              </w:rPr>
            </w:r>
          </w:p>
          <w:p>
            <w:pPr>
              <w:pStyle w:val="TableParagraph"/>
              <w:spacing w:line="240" w:lineRule="auto" w:before="22"/>
              <w:ind w:left="1532" w:right="0"/>
              <w:jc w:val="left"/>
              <w:rPr>
                <w:rFonts w:ascii="宋体" w:hAnsi="宋体" w:cs="宋体" w:eastAsia="宋体" w:hint="default"/>
                <w:sz w:val="20"/>
                <w:szCs w:val="20"/>
              </w:rPr>
            </w:pPr>
            <w:r>
              <w:rPr>
                <w:rFonts w:ascii="宋体" w:hAnsi="宋体" w:cs="宋体" w:eastAsia="宋体" w:hint="default"/>
                <w:sz w:val="20"/>
                <w:szCs w:val="20"/>
              </w:rPr>
              <w:t>回货款</w:t>
            </w:r>
          </w:p>
          <w:p>
            <w:pPr>
              <w:pStyle w:val="TableParagraph"/>
              <w:tabs>
                <w:tab w:pos="1966" w:val="left" w:leader="none"/>
                <w:tab w:pos="2400" w:val="left" w:leader="none"/>
              </w:tabs>
              <w:spacing w:line="240" w:lineRule="auto" w:before="109"/>
              <w:ind w:left="1532" w:right="0"/>
              <w:jc w:val="left"/>
              <w:rPr>
                <w:rFonts w:ascii="宋体" w:hAnsi="宋体" w:cs="宋体" w:eastAsia="宋体" w:hint="default"/>
                <w:sz w:val="20"/>
                <w:szCs w:val="20"/>
              </w:rPr>
            </w:pPr>
            <w:r>
              <w:rPr>
                <w:rFonts w:ascii="宋体" w:hAnsi="宋体" w:cs="宋体" w:eastAsia="宋体" w:hint="default"/>
                <w:sz w:val="20"/>
                <w:szCs w:val="20"/>
              </w:rPr>
              <w:t>收</w:t>
              <w:tab/>
              <w:t>回</w:t>
              <w:tab/>
              <w:t>了</w:t>
            </w:r>
          </w:p>
        </w:tc>
      </w:tr>
      <w:tr>
        <w:trPr>
          <w:trHeight w:val="1720" w:hRule="exact"/>
        </w:trPr>
        <w:tc>
          <w:tcPr>
            <w:tcW w:w="363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3"/>
                <w:szCs w:val="23"/>
              </w:rPr>
            </w:pP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pacing w:val="3"/>
                <w:sz w:val="20"/>
                <w:szCs w:val="20"/>
              </w:rPr>
              <w:t>青岛海信数码产品有</w:t>
            </w:r>
            <w:r>
              <w:rPr>
                <w:rFonts w:ascii="宋体" w:hAnsi="宋体" w:cs="宋体" w:eastAsia="宋体" w:hint="default"/>
                <w:sz w:val="20"/>
                <w:szCs w:val="20"/>
              </w:rPr>
            </w:r>
          </w:p>
          <w:p>
            <w:pPr>
              <w:pStyle w:val="TableParagraph"/>
              <w:spacing w:line="180" w:lineRule="exact"/>
              <w:ind w:right="144"/>
              <w:jc w:val="right"/>
              <w:rPr>
                <w:rFonts w:ascii="宋体" w:hAnsi="宋体" w:cs="宋体" w:eastAsia="宋体" w:hint="default"/>
                <w:sz w:val="20"/>
                <w:szCs w:val="20"/>
              </w:rPr>
            </w:pPr>
            <w:r>
              <w:rPr>
                <w:rFonts w:ascii="宋体"/>
                <w:spacing w:val="-1"/>
                <w:sz w:val="20"/>
              </w:rPr>
              <w:t>50,000.00</w:t>
            </w:r>
            <w:r>
              <w:rPr>
                <w:rFonts w:ascii="宋体"/>
                <w:sz w:val="20"/>
              </w:rPr>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z w:val="20"/>
                <w:szCs w:val="20"/>
              </w:rPr>
              <w:t>限公司</w:t>
            </w:r>
          </w:p>
        </w:tc>
        <w:tc>
          <w:tcPr>
            <w:tcW w:w="65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107"/>
              <w:jc w:val="right"/>
              <w:rPr>
                <w:rFonts w:ascii="宋体" w:hAnsi="宋体" w:cs="宋体" w:eastAsia="宋体" w:hint="default"/>
                <w:sz w:val="20"/>
                <w:szCs w:val="20"/>
              </w:rPr>
            </w:pPr>
            <w:r>
              <w:rPr>
                <w:rFonts w:ascii="宋体"/>
                <w:spacing w:val="-1"/>
                <w:sz w:val="20"/>
              </w:rPr>
              <w:t>100%</w:t>
            </w:r>
            <w:r>
              <w:rPr>
                <w:rFonts w:ascii="宋体"/>
                <w:sz w:val="20"/>
              </w:rPr>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107"/>
              <w:jc w:val="right"/>
              <w:rPr>
                <w:rFonts w:ascii="宋体" w:hAnsi="宋体" w:cs="宋体" w:eastAsia="宋体" w:hint="default"/>
                <w:sz w:val="20"/>
                <w:szCs w:val="20"/>
              </w:rPr>
            </w:pPr>
            <w:r>
              <w:rPr>
                <w:rFonts w:ascii="宋体"/>
                <w:spacing w:val="-1"/>
                <w:sz w:val="20"/>
              </w:rPr>
              <w:t>50,000.00</w:t>
            </w:r>
            <w:r>
              <w:rPr>
                <w:rFonts w:ascii="宋体"/>
                <w:sz w:val="20"/>
              </w:rPr>
            </w:r>
          </w:p>
        </w:tc>
        <w:tc>
          <w:tcPr>
            <w:tcW w:w="2710" w:type="dxa"/>
            <w:tcBorders>
              <w:top w:val="nil" w:sz="6" w:space="0" w:color="auto"/>
              <w:left w:val="nil" w:sz="6" w:space="0" w:color="auto"/>
              <w:bottom w:val="nil" w:sz="6" w:space="0" w:color="auto"/>
              <w:right w:val="nil" w:sz="6" w:space="0" w:color="auto"/>
            </w:tcBorders>
          </w:tcPr>
          <w:p>
            <w:pPr>
              <w:pStyle w:val="TableParagraph"/>
              <w:spacing w:line="331" w:lineRule="auto" w:before="23"/>
              <w:ind w:left="1532" w:right="18"/>
              <w:jc w:val="left"/>
              <w:rPr>
                <w:rFonts w:ascii="宋体" w:hAnsi="宋体" w:cs="宋体" w:eastAsia="宋体" w:hint="default"/>
                <w:sz w:val="20"/>
                <w:szCs w:val="20"/>
              </w:rPr>
            </w:pPr>
            <w:r>
              <w:rPr>
                <w:rFonts w:ascii="宋体" w:hAnsi="宋体" w:cs="宋体" w:eastAsia="宋体" w:hint="default"/>
                <w:w w:val="100"/>
                <w:sz w:val="20"/>
                <w:szCs w:val="20"/>
              </w:rPr>
              <w:t>2</w:t>
            </w:r>
            <w:r>
              <w:rPr>
                <w:rFonts w:ascii="宋体" w:hAnsi="宋体" w:cs="宋体" w:eastAsia="宋体" w:hint="default"/>
                <w:spacing w:val="-1"/>
                <w:w w:val="100"/>
                <w:sz w:val="20"/>
                <w:szCs w:val="20"/>
              </w:rPr>
              <w:t>500</w:t>
            </w:r>
            <w:r>
              <w:rPr>
                <w:rFonts w:ascii="宋体" w:hAnsi="宋体" w:cs="宋体" w:eastAsia="宋体" w:hint="default"/>
                <w:w w:val="100"/>
                <w:sz w:val="20"/>
                <w:szCs w:val="20"/>
              </w:rPr>
              <w:t>0</w:t>
            </w:r>
            <w:r>
              <w:rPr>
                <w:rFonts w:ascii="宋体" w:hAnsi="宋体" w:cs="宋体" w:eastAsia="宋体" w:hint="default"/>
                <w:spacing w:val="-50"/>
                <w:sz w:val="20"/>
                <w:szCs w:val="20"/>
              </w:rPr>
              <w:t> </w:t>
            </w:r>
            <w:r>
              <w:rPr>
                <w:rFonts w:ascii="宋体" w:hAnsi="宋体" w:cs="宋体" w:eastAsia="宋体" w:hint="default"/>
                <w:spacing w:val="-1"/>
                <w:w w:val="100"/>
                <w:sz w:val="20"/>
                <w:szCs w:val="20"/>
              </w:rPr>
              <w:t>元</w:t>
            </w:r>
            <w:r>
              <w:rPr>
                <w:rFonts w:ascii="宋体" w:hAnsi="宋体" w:cs="宋体" w:eastAsia="宋体" w:hint="default"/>
                <w:spacing w:val="-82"/>
                <w:w w:val="100"/>
                <w:sz w:val="20"/>
                <w:szCs w:val="20"/>
              </w:rPr>
              <w:t>，</w:t>
            </w:r>
            <w:r>
              <w:rPr>
                <w:rFonts w:ascii="宋体" w:hAnsi="宋体" w:cs="宋体" w:eastAsia="宋体" w:hint="default"/>
                <w:w w:val="100"/>
                <w:sz w:val="20"/>
                <w:szCs w:val="20"/>
              </w:rPr>
              <w:t>同</w:t>
            </w:r>
            <w:r>
              <w:rPr>
                <w:rFonts w:ascii="宋体" w:hAnsi="宋体" w:cs="宋体" w:eastAsia="宋体" w:hint="default"/>
                <w:w w:val="100"/>
                <w:sz w:val="20"/>
                <w:szCs w:val="20"/>
              </w:rPr>
              <w:t> </w:t>
            </w:r>
            <w:r>
              <w:rPr>
                <w:rFonts w:ascii="宋体" w:hAnsi="宋体" w:cs="宋体" w:eastAsia="宋体" w:hint="default"/>
                <w:spacing w:val="88"/>
                <w:w w:val="100"/>
                <w:sz w:val="20"/>
                <w:szCs w:val="20"/>
              </w:rPr>
              <w:t>时退回</w:t>
            </w:r>
            <w:r>
              <w:rPr>
                <w:rFonts w:ascii="宋体" w:hAnsi="宋体" w:cs="宋体" w:eastAsia="宋体" w:hint="default"/>
                <w:w w:val="100"/>
                <w:sz w:val="20"/>
                <w:szCs w:val="20"/>
              </w:rPr>
              <w:t>了</w:t>
            </w:r>
            <w:r>
              <w:rPr>
                <w:rFonts w:ascii="宋体" w:hAnsi="宋体" w:cs="宋体" w:eastAsia="宋体" w:hint="default"/>
                <w:spacing w:val="-12"/>
                <w:sz w:val="20"/>
                <w:szCs w:val="20"/>
              </w:rPr>
              <w:t> </w:t>
            </w:r>
            <w:r>
              <w:rPr>
                <w:rFonts w:ascii="宋体" w:hAnsi="宋体" w:cs="宋体" w:eastAsia="宋体" w:hint="default"/>
                <w:sz w:val="20"/>
                <w:szCs w:val="20"/>
              </w:rPr>
            </w:r>
          </w:p>
          <w:p>
            <w:pPr>
              <w:pStyle w:val="TableParagraph"/>
              <w:tabs>
                <w:tab w:pos="1532" w:val="left" w:leader="none"/>
              </w:tabs>
              <w:spacing w:line="240" w:lineRule="auto" w:before="22"/>
              <w:ind w:left="415" w:right="0"/>
              <w:jc w:val="left"/>
              <w:rPr>
                <w:rFonts w:ascii="宋体" w:hAnsi="宋体" w:cs="宋体" w:eastAsia="宋体" w:hint="default"/>
                <w:sz w:val="20"/>
                <w:szCs w:val="20"/>
              </w:rPr>
            </w:pPr>
            <w:r>
              <w:rPr>
                <w:rFonts w:ascii="宋体" w:hAnsi="宋体" w:cs="宋体" w:eastAsia="宋体" w:hint="default"/>
                <w:spacing w:val="-1"/>
                <w:sz w:val="20"/>
                <w:szCs w:val="20"/>
              </w:rPr>
              <w:t>50,000.00</w:t>
              <w:tab/>
              <w:t>25000</w:t>
            </w:r>
            <w:r>
              <w:rPr>
                <w:rFonts w:ascii="宋体" w:hAnsi="宋体" w:cs="宋体" w:eastAsia="宋体" w:hint="default"/>
                <w:sz w:val="20"/>
                <w:szCs w:val="20"/>
              </w:rPr>
              <w:t> 元</w:t>
            </w:r>
            <w:r>
              <w:rPr>
                <w:rFonts w:ascii="宋体" w:hAnsi="宋体" w:cs="宋体" w:eastAsia="宋体" w:hint="default"/>
                <w:spacing w:val="-29"/>
                <w:sz w:val="20"/>
                <w:szCs w:val="20"/>
              </w:rPr>
              <w:t> </w:t>
            </w:r>
            <w:r>
              <w:rPr>
                <w:rFonts w:ascii="宋体" w:hAnsi="宋体" w:cs="宋体" w:eastAsia="宋体" w:hint="default"/>
                <w:sz w:val="20"/>
                <w:szCs w:val="20"/>
              </w:rPr>
              <w:t>货</w:t>
            </w:r>
          </w:p>
          <w:p>
            <w:pPr>
              <w:pStyle w:val="TableParagraph"/>
              <w:spacing w:line="360" w:lineRule="exact" w:before="43"/>
              <w:ind w:left="1532" w:right="89"/>
              <w:jc w:val="left"/>
              <w:rPr>
                <w:rFonts w:ascii="宋体" w:hAnsi="宋体" w:cs="宋体" w:eastAsia="宋体" w:hint="default"/>
                <w:sz w:val="20"/>
                <w:szCs w:val="20"/>
              </w:rPr>
            </w:pPr>
            <w:r>
              <w:rPr>
                <w:rFonts w:ascii="宋体" w:hAnsi="宋体" w:cs="宋体" w:eastAsia="宋体" w:hint="default"/>
                <w:spacing w:val="15"/>
                <w:sz w:val="20"/>
                <w:szCs w:val="20"/>
              </w:rPr>
              <w:t>物，故转回</w:t>
            </w:r>
            <w:r>
              <w:rPr>
                <w:rFonts w:ascii="宋体" w:hAnsi="宋体" w:cs="宋体" w:eastAsia="宋体" w:hint="default"/>
                <w:spacing w:val="-94"/>
                <w:sz w:val="20"/>
                <w:szCs w:val="20"/>
              </w:rPr>
              <w:t> </w:t>
            </w:r>
            <w:r>
              <w:rPr>
                <w:rFonts w:ascii="宋体" w:hAnsi="宋体" w:cs="宋体" w:eastAsia="宋体" w:hint="default"/>
                <w:spacing w:val="15"/>
                <w:sz w:val="20"/>
                <w:szCs w:val="20"/>
              </w:rPr>
              <w:t>相应坏账准</w:t>
            </w:r>
            <w:r>
              <w:rPr>
                <w:rFonts w:ascii="宋体" w:hAnsi="宋体" w:cs="宋体" w:eastAsia="宋体" w:hint="default"/>
                <w:sz w:val="20"/>
                <w:szCs w:val="20"/>
              </w:rPr>
            </w:r>
          </w:p>
        </w:tc>
      </w:tr>
      <w:tr>
        <w:trPr>
          <w:trHeight w:val="1180" w:hRule="exact"/>
        </w:trPr>
        <w:tc>
          <w:tcPr>
            <w:tcW w:w="363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6"/>
                <w:szCs w:val="16"/>
              </w:rPr>
            </w:pP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pacing w:val="3"/>
                <w:sz w:val="20"/>
                <w:szCs w:val="20"/>
              </w:rPr>
              <w:t>广州加亿贸易有限公</w:t>
            </w:r>
            <w:r>
              <w:rPr>
                <w:rFonts w:ascii="宋体" w:hAnsi="宋体" w:cs="宋体" w:eastAsia="宋体" w:hint="default"/>
                <w:sz w:val="20"/>
                <w:szCs w:val="20"/>
              </w:rPr>
            </w:r>
          </w:p>
          <w:p>
            <w:pPr>
              <w:pStyle w:val="TableParagraph"/>
              <w:spacing w:line="180" w:lineRule="exact"/>
              <w:ind w:right="144"/>
              <w:jc w:val="right"/>
              <w:rPr>
                <w:rFonts w:ascii="宋体" w:hAnsi="宋体" w:cs="宋体" w:eastAsia="宋体" w:hint="default"/>
                <w:sz w:val="20"/>
                <w:szCs w:val="20"/>
              </w:rPr>
            </w:pPr>
            <w:r>
              <w:rPr>
                <w:rFonts w:ascii="宋体"/>
                <w:w w:val="100"/>
                <w:sz w:val="20"/>
              </w:rPr>
              <w:t>-</w:t>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w w:val="100"/>
                <w:sz w:val="20"/>
                <w:szCs w:val="20"/>
              </w:rPr>
              <w:t>司</w:t>
            </w:r>
          </w:p>
        </w:tc>
        <w:tc>
          <w:tcPr>
            <w:tcW w:w="65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9"/>
                <w:szCs w:val="29"/>
              </w:rPr>
            </w:pPr>
          </w:p>
          <w:p>
            <w:pPr>
              <w:pStyle w:val="TableParagraph"/>
              <w:spacing w:line="240" w:lineRule="auto"/>
              <w:ind w:right="107"/>
              <w:jc w:val="right"/>
              <w:rPr>
                <w:rFonts w:ascii="宋体" w:hAnsi="宋体" w:cs="宋体" w:eastAsia="宋体" w:hint="default"/>
                <w:sz w:val="20"/>
                <w:szCs w:val="20"/>
              </w:rPr>
            </w:pPr>
            <w:r>
              <w:rPr>
                <w:rFonts w:ascii="宋体"/>
                <w:spacing w:val="-1"/>
                <w:sz w:val="20"/>
              </w:rPr>
              <w:t>100%</w:t>
            </w:r>
            <w:r>
              <w:rPr>
                <w:rFonts w:ascii="宋体"/>
                <w:sz w:val="20"/>
              </w:rPr>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9"/>
                <w:szCs w:val="29"/>
              </w:rPr>
            </w:pPr>
          </w:p>
          <w:p>
            <w:pPr>
              <w:pStyle w:val="TableParagraph"/>
              <w:spacing w:line="240" w:lineRule="auto"/>
              <w:ind w:right="106"/>
              <w:jc w:val="right"/>
              <w:rPr>
                <w:rFonts w:ascii="宋体" w:hAnsi="宋体" w:cs="宋体" w:eastAsia="宋体" w:hint="default"/>
                <w:sz w:val="20"/>
                <w:szCs w:val="20"/>
              </w:rPr>
            </w:pPr>
            <w:r>
              <w:rPr>
                <w:rFonts w:ascii="宋体"/>
                <w:w w:val="100"/>
                <w:sz w:val="20"/>
              </w:rPr>
              <w:t>-</w:t>
            </w:r>
          </w:p>
        </w:tc>
        <w:tc>
          <w:tcPr>
            <w:tcW w:w="2710"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555" w:right="0"/>
              <w:jc w:val="center"/>
              <w:rPr>
                <w:rFonts w:ascii="宋体" w:hAnsi="宋体" w:cs="宋体" w:eastAsia="宋体" w:hint="default"/>
                <w:sz w:val="20"/>
                <w:szCs w:val="20"/>
              </w:rPr>
            </w:pPr>
            <w:r>
              <w:rPr>
                <w:rFonts w:ascii="宋体" w:hAnsi="宋体" w:cs="宋体" w:eastAsia="宋体" w:hint="default"/>
                <w:w w:val="100"/>
                <w:sz w:val="20"/>
                <w:szCs w:val="20"/>
              </w:rPr>
              <w:t>备</w:t>
            </w:r>
          </w:p>
          <w:p>
            <w:pPr>
              <w:pStyle w:val="TableParagraph"/>
              <w:spacing w:line="221" w:lineRule="exact" w:before="108"/>
              <w:ind w:left="1532" w:right="0"/>
              <w:jc w:val="left"/>
              <w:rPr>
                <w:rFonts w:ascii="宋体" w:hAnsi="宋体" w:cs="宋体" w:eastAsia="宋体" w:hint="default"/>
                <w:sz w:val="20"/>
                <w:szCs w:val="20"/>
              </w:rPr>
            </w:pPr>
            <w:r>
              <w:rPr>
                <w:rFonts w:ascii="宋体" w:hAnsi="宋体" w:cs="宋体" w:eastAsia="宋体" w:hint="default"/>
                <w:spacing w:val="15"/>
                <w:sz w:val="20"/>
                <w:szCs w:val="20"/>
              </w:rPr>
              <w:t>收回应收账</w:t>
            </w:r>
            <w:r>
              <w:rPr>
                <w:rFonts w:ascii="宋体" w:hAnsi="宋体" w:cs="宋体" w:eastAsia="宋体" w:hint="default"/>
                <w:sz w:val="20"/>
                <w:szCs w:val="20"/>
              </w:rPr>
            </w:r>
          </w:p>
          <w:p>
            <w:pPr>
              <w:pStyle w:val="TableParagraph"/>
              <w:spacing w:line="180" w:lineRule="exact"/>
              <w:ind w:left="415" w:right="0"/>
              <w:jc w:val="left"/>
              <w:rPr>
                <w:rFonts w:ascii="宋体" w:hAnsi="宋体" w:cs="宋体" w:eastAsia="宋体" w:hint="default"/>
                <w:sz w:val="20"/>
                <w:szCs w:val="20"/>
              </w:rPr>
            </w:pPr>
            <w:r>
              <w:rPr>
                <w:rFonts w:ascii="宋体"/>
                <w:sz w:val="20"/>
              </w:rPr>
              <w:t>29,280.00</w:t>
            </w:r>
          </w:p>
          <w:p>
            <w:pPr>
              <w:pStyle w:val="TableParagraph"/>
              <w:spacing w:line="221" w:lineRule="exact"/>
              <w:ind w:left="555" w:right="0"/>
              <w:jc w:val="center"/>
              <w:rPr>
                <w:rFonts w:ascii="宋体" w:hAnsi="宋体" w:cs="宋体" w:eastAsia="宋体" w:hint="default"/>
                <w:sz w:val="20"/>
                <w:szCs w:val="20"/>
              </w:rPr>
            </w:pPr>
            <w:r>
              <w:rPr>
                <w:rFonts w:ascii="宋体" w:hAnsi="宋体" w:cs="宋体" w:eastAsia="宋体" w:hint="default"/>
                <w:w w:val="100"/>
                <w:sz w:val="20"/>
                <w:szCs w:val="20"/>
              </w:rPr>
              <w:t>款</w:t>
            </w:r>
          </w:p>
        </w:tc>
      </w:tr>
      <w:tr>
        <w:trPr>
          <w:trHeight w:val="730" w:hRule="exact"/>
        </w:trPr>
        <w:tc>
          <w:tcPr>
            <w:tcW w:w="363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tabs>
                <w:tab w:pos="3388" w:val="left" w:leader="none"/>
              </w:tabs>
              <w:spacing w:line="240" w:lineRule="auto"/>
              <w:ind w:left="122" w:right="0"/>
              <w:jc w:val="left"/>
              <w:rPr>
                <w:rFonts w:ascii="宋体" w:hAnsi="宋体" w:cs="宋体" w:eastAsia="宋体" w:hint="default"/>
                <w:sz w:val="20"/>
                <w:szCs w:val="20"/>
              </w:rPr>
            </w:pPr>
            <w:r>
              <w:rPr>
                <w:rFonts w:ascii="宋体"/>
                <w:sz w:val="20"/>
              </w:rPr>
              <w:t>PF Digital,</w:t>
            </w:r>
            <w:r>
              <w:rPr>
                <w:rFonts w:ascii="宋体"/>
                <w:spacing w:val="-6"/>
                <w:sz w:val="20"/>
              </w:rPr>
              <w:t> </w:t>
            </w:r>
            <w:r>
              <w:rPr>
                <w:rFonts w:ascii="宋体"/>
                <w:sz w:val="20"/>
              </w:rPr>
              <w:t>Inc.</w:t>
              <w:tab/>
              <w:t>-</w:t>
            </w:r>
          </w:p>
        </w:tc>
        <w:tc>
          <w:tcPr>
            <w:tcW w:w="65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7"/>
              <w:jc w:val="right"/>
              <w:rPr>
                <w:rFonts w:ascii="宋体" w:hAnsi="宋体" w:cs="宋体" w:eastAsia="宋体" w:hint="default"/>
                <w:sz w:val="20"/>
                <w:szCs w:val="20"/>
              </w:rPr>
            </w:pPr>
            <w:r>
              <w:rPr>
                <w:rFonts w:ascii="宋体"/>
                <w:spacing w:val="-1"/>
                <w:sz w:val="20"/>
              </w:rPr>
              <w:t>100%</w:t>
            </w:r>
            <w:r>
              <w:rPr>
                <w:rFonts w:ascii="宋体"/>
                <w:sz w:val="20"/>
              </w:rPr>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6"/>
              <w:jc w:val="right"/>
              <w:rPr>
                <w:rFonts w:ascii="宋体" w:hAnsi="宋体" w:cs="宋体" w:eastAsia="宋体" w:hint="default"/>
                <w:sz w:val="20"/>
                <w:szCs w:val="20"/>
              </w:rPr>
            </w:pPr>
            <w:r>
              <w:rPr>
                <w:rFonts w:ascii="宋体"/>
                <w:w w:val="100"/>
                <w:sz w:val="20"/>
              </w:rPr>
              <w:t>-</w:t>
            </w:r>
          </w:p>
        </w:tc>
        <w:tc>
          <w:tcPr>
            <w:tcW w:w="2710" w:type="dxa"/>
            <w:tcBorders>
              <w:top w:val="nil" w:sz="6" w:space="0" w:color="auto"/>
              <w:left w:val="nil" w:sz="6" w:space="0" w:color="auto"/>
              <w:bottom w:val="nil" w:sz="6" w:space="0" w:color="auto"/>
              <w:right w:val="nil" w:sz="6" w:space="0" w:color="auto"/>
            </w:tcBorders>
          </w:tcPr>
          <w:p>
            <w:pPr>
              <w:pStyle w:val="TableParagraph"/>
              <w:spacing w:line="221" w:lineRule="exact" w:before="23"/>
              <w:ind w:left="1532" w:right="0"/>
              <w:jc w:val="left"/>
              <w:rPr>
                <w:rFonts w:ascii="宋体" w:hAnsi="宋体" w:cs="宋体" w:eastAsia="宋体" w:hint="default"/>
                <w:sz w:val="20"/>
                <w:szCs w:val="20"/>
              </w:rPr>
            </w:pPr>
            <w:r>
              <w:rPr>
                <w:rFonts w:ascii="宋体" w:hAnsi="宋体" w:cs="宋体" w:eastAsia="宋体" w:hint="default"/>
                <w:spacing w:val="15"/>
                <w:sz w:val="20"/>
                <w:szCs w:val="20"/>
              </w:rPr>
              <w:t>收回应收账</w:t>
            </w:r>
            <w:r>
              <w:rPr>
                <w:rFonts w:ascii="宋体" w:hAnsi="宋体" w:cs="宋体" w:eastAsia="宋体" w:hint="default"/>
                <w:sz w:val="20"/>
                <w:szCs w:val="20"/>
              </w:rPr>
            </w:r>
          </w:p>
          <w:p>
            <w:pPr>
              <w:pStyle w:val="TableParagraph"/>
              <w:spacing w:line="180" w:lineRule="exact"/>
              <w:ind w:left="415" w:right="0"/>
              <w:jc w:val="left"/>
              <w:rPr>
                <w:rFonts w:ascii="宋体" w:hAnsi="宋体" w:cs="宋体" w:eastAsia="宋体" w:hint="default"/>
                <w:sz w:val="20"/>
                <w:szCs w:val="20"/>
              </w:rPr>
            </w:pPr>
            <w:r>
              <w:rPr>
                <w:rFonts w:ascii="宋体"/>
                <w:sz w:val="20"/>
              </w:rPr>
              <w:t>45,701.54</w:t>
            </w:r>
          </w:p>
          <w:p>
            <w:pPr>
              <w:pStyle w:val="TableParagraph"/>
              <w:spacing w:line="221" w:lineRule="exact"/>
              <w:ind w:left="555" w:right="0"/>
              <w:jc w:val="center"/>
              <w:rPr>
                <w:rFonts w:ascii="宋体" w:hAnsi="宋体" w:cs="宋体" w:eastAsia="宋体" w:hint="default"/>
                <w:sz w:val="20"/>
                <w:szCs w:val="20"/>
              </w:rPr>
            </w:pPr>
            <w:r>
              <w:rPr>
                <w:rFonts w:ascii="宋体" w:hAnsi="宋体" w:cs="宋体" w:eastAsia="宋体" w:hint="default"/>
                <w:w w:val="100"/>
                <w:sz w:val="20"/>
                <w:szCs w:val="20"/>
              </w:rPr>
              <w:t>款</w:t>
            </w:r>
          </w:p>
        </w:tc>
      </w:tr>
      <w:tr>
        <w:trPr>
          <w:trHeight w:val="730" w:hRule="exact"/>
        </w:trPr>
        <w:tc>
          <w:tcPr>
            <w:tcW w:w="3635" w:type="dxa"/>
            <w:tcBorders>
              <w:top w:val="nil" w:sz="6" w:space="0" w:color="auto"/>
              <w:left w:val="nil" w:sz="6" w:space="0" w:color="auto"/>
              <w:bottom w:val="nil" w:sz="6" w:space="0" w:color="auto"/>
              <w:right w:val="nil" w:sz="6" w:space="0" w:color="auto"/>
            </w:tcBorders>
          </w:tcPr>
          <w:p>
            <w:pPr>
              <w:pStyle w:val="TableParagraph"/>
              <w:spacing w:line="221" w:lineRule="exact" w:before="24"/>
              <w:ind w:left="122" w:right="0"/>
              <w:jc w:val="left"/>
              <w:rPr>
                <w:rFonts w:ascii="宋体" w:hAnsi="宋体" w:cs="宋体" w:eastAsia="宋体" w:hint="default"/>
                <w:sz w:val="20"/>
                <w:szCs w:val="20"/>
              </w:rPr>
            </w:pPr>
            <w:r>
              <w:rPr>
                <w:rFonts w:ascii="宋体" w:hAnsi="宋体" w:cs="宋体" w:eastAsia="宋体" w:hint="default"/>
                <w:spacing w:val="25"/>
                <w:sz w:val="20"/>
                <w:szCs w:val="20"/>
              </w:rPr>
              <w:t>苹果电子产</w:t>
            </w:r>
            <w:r>
              <w:rPr>
                <w:rFonts w:ascii="宋体" w:hAnsi="宋体" w:cs="宋体" w:eastAsia="宋体" w:hint="default"/>
                <w:spacing w:val="-53"/>
                <w:sz w:val="20"/>
                <w:szCs w:val="20"/>
              </w:rPr>
              <w:t> </w:t>
            </w:r>
            <w:r>
              <w:rPr>
                <w:rFonts w:ascii="宋体" w:hAnsi="宋体" w:cs="宋体" w:eastAsia="宋体" w:hint="default"/>
                <w:spacing w:val="21"/>
                <w:sz w:val="20"/>
                <w:szCs w:val="20"/>
              </w:rPr>
              <w:t>品商贸</w:t>
            </w:r>
            <w:r>
              <w:rPr>
                <w:rFonts w:ascii="宋体" w:hAnsi="宋体" w:cs="宋体" w:eastAsia="宋体" w:hint="default"/>
                <w:spacing w:val="-67"/>
                <w:sz w:val="20"/>
                <w:szCs w:val="20"/>
              </w:rPr>
              <w:t> </w:t>
            </w:r>
            <w:r>
              <w:rPr>
                <w:rFonts w:ascii="宋体" w:hAnsi="宋体" w:cs="宋体" w:eastAsia="宋体" w:hint="default"/>
                <w:sz w:val="20"/>
                <w:szCs w:val="20"/>
              </w:rPr>
            </w:r>
          </w:p>
          <w:p>
            <w:pPr>
              <w:pStyle w:val="TableParagraph"/>
              <w:spacing w:line="180" w:lineRule="exact"/>
              <w:ind w:right="144"/>
              <w:jc w:val="right"/>
              <w:rPr>
                <w:rFonts w:ascii="宋体" w:hAnsi="宋体" w:cs="宋体" w:eastAsia="宋体" w:hint="default"/>
                <w:sz w:val="20"/>
                <w:szCs w:val="20"/>
              </w:rPr>
            </w:pPr>
            <w:r>
              <w:rPr>
                <w:rFonts w:ascii="宋体"/>
                <w:w w:val="100"/>
                <w:sz w:val="20"/>
              </w:rPr>
              <w:t>-</w:t>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z w:val="20"/>
                <w:szCs w:val="20"/>
              </w:rPr>
              <w:t>（北京）有限公司</w:t>
            </w:r>
          </w:p>
        </w:tc>
        <w:tc>
          <w:tcPr>
            <w:tcW w:w="65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07"/>
              <w:jc w:val="right"/>
              <w:rPr>
                <w:rFonts w:ascii="宋体" w:hAnsi="宋体" w:cs="宋体" w:eastAsia="宋体" w:hint="default"/>
                <w:sz w:val="20"/>
                <w:szCs w:val="20"/>
              </w:rPr>
            </w:pPr>
            <w:r>
              <w:rPr>
                <w:rFonts w:ascii="宋体"/>
                <w:spacing w:val="-1"/>
                <w:sz w:val="20"/>
              </w:rPr>
              <w:t>100%</w:t>
            </w:r>
            <w:r>
              <w:rPr>
                <w:rFonts w:ascii="宋体"/>
                <w:sz w:val="20"/>
              </w:rPr>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06"/>
              <w:jc w:val="right"/>
              <w:rPr>
                <w:rFonts w:ascii="宋体" w:hAnsi="宋体" w:cs="宋体" w:eastAsia="宋体" w:hint="default"/>
                <w:sz w:val="20"/>
                <w:szCs w:val="20"/>
              </w:rPr>
            </w:pPr>
            <w:r>
              <w:rPr>
                <w:rFonts w:ascii="宋体"/>
                <w:w w:val="100"/>
                <w:sz w:val="20"/>
              </w:rPr>
              <w:t>-</w:t>
            </w:r>
          </w:p>
        </w:tc>
        <w:tc>
          <w:tcPr>
            <w:tcW w:w="2710" w:type="dxa"/>
            <w:tcBorders>
              <w:top w:val="nil" w:sz="6" w:space="0" w:color="auto"/>
              <w:left w:val="nil" w:sz="6" w:space="0" w:color="auto"/>
              <w:bottom w:val="nil" w:sz="6" w:space="0" w:color="auto"/>
              <w:right w:val="nil" w:sz="6" w:space="0" w:color="auto"/>
            </w:tcBorders>
          </w:tcPr>
          <w:p>
            <w:pPr>
              <w:pStyle w:val="TableParagraph"/>
              <w:spacing w:line="221" w:lineRule="exact" w:before="24"/>
              <w:ind w:left="1532" w:right="0"/>
              <w:jc w:val="left"/>
              <w:rPr>
                <w:rFonts w:ascii="宋体" w:hAnsi="宋体" w:cs="宋体" w:eastAsia="宋体" w:hint="default"/>
                <w:sz w:val="20"/>
                <w:szCs w:val="20"/>
              </w:rPr>
            </w:pPr>
            <w:r>
              <w:rPr>
                <w:rFonts w:ascii="宋体" w:hAnsi="宋体" w:cs="宋体" w:eastAsia="宋体" w:hint="default"/>
                <w:spacing w:val="15"/>
                <w:sz w:val="20"/>
                <w:szCs w:val="20"/>
              </w:rPr>
              <w:t>收回应收账</w:t>
            </w:r>
            <w:r>
              <w:rPr>
                <w:rFonts w:ascii="宋体" w:hAnsi="宋体" w:cs="宋体" w:eastAsia="宋体" w:hint="default"/>
                <w:sz w:val="20"/>
                <w:szCs w:val="20"/>
              </w:rPr>
            </w:r>
          </w:p>
          <w:p>
            <w:pPr>
              <w:pStyle w:val="TableParagraph"/>
              <w:spacing w:line="180" w:lineRule="exact"/>
              <w:ind w:left="415" w:right="0"/>
              <w:jc w:val="left"/>
              <w:rPr>
                <w:rFonts w:ascii="宋体" w:hAnsi="宋体" w:cs="宋体" w:eastAsia="宋体" w:hint="default"/>
                <w:sz w:val="20"/>
                <w:szCs w:val="20"/>
              </w:rPr>
            </w:pPr>
            <w:r>
              <w:rPr>
                <w:rFonts w:ascii="宋体"/>
                <w:sz w:val="20"/>
              </w:rPr>
              <w:t>39,435.00</w:t>
            </w:r>
          </w:p>
          <w:p>
            <w:pPr>
              <w:pStyle w:val="TableParagraph"/>
              <w:spacing w:line="221" w:lineRule="exact"/>
              <w:ind w:left="555" w:right="0"/>
              <w:jc w:val="center"/>
              <w:rPr>
                <w:rFonts w:ascii="宋体" w:hAnsi="宋体" w:cs="宋体" w:eastAsia="宋体" w:hint="default"/>
                <w:sz w:val="20"/>
                <w:szCs w:val="20"/>
              </w:rPr>
            </w:pPr>
            <w:r>
              <w:rPr>
                <w:rFonts w:ascii="宋体" w:hAnsi="宋体" w:cs="宋体" w:eastAsia="宋体" w:hint="default"/>
                <w:w w:val="100"/>
                <w:sz w:val="20"/>
                <w:szCs w:val="20"/>
              </w:rPr>
              <w:t>款</w:t>
            </w:r>
          </w:p>
        </w:tc>
      </w:tr>
      <w:tr>
        <w:trPr>
          <w:trHeight w:val="640" w:hRule="exact"/>
        </w:trPr>
        <w:tc>
          <w:tcPr>
            <w:tcW w:w="3635" w:type="dxa"/>
            <w:tcBorders>
              <w:top w:val="nil" w:sz="6" w:space="0" w:color="auto"/>
              <w:left w:val="nil" w:sz="6" w:space="0" w:color="auto"/>
              <w:bottom w:val="nil" w:sz="6" w:space="0" w:color="auto"/>
              <w:right w:val="nil" w:sz="6" w:space="0" w:color="auto"/>
            </w:tcBorders>
          </w:tcPr>
          <w:p>
            <w:pPr>
              <w:pStyle w:val="TableParagraph"/>
              <w:spacing w:line="221" w:lineRule="exact" w:before="23"/>
              <w:ind w:left="122" w:right="0"/>
              <w:jc w:val="left"/>
              <w:rPr>
                <w:rFonts w:ascii="宋体" w:hAnsi="宋体" w:cs="宋体" w:eastAsia="宋体" w:hint="default"/>
                <w:sz w:val="20"/>
                <w:szCs w:val="20"/>
              </w:rPr>
            </w:pPr>
            <w:r>
              <w:rPr>
                <w:rFonts w:ascii="宋体" w:hAnsi="宋体" w:cs="宋体" w:eastAsia="宋体" w:hint="default"/>
                <w:spacing w:val="3"/>
                <w:sz w:val="20"/>
                <w:szCs w:val="20"/>
              </w:rPr>
              <w:t>珠海金联安警用技术</w:t>
            </w:r>
            <w:r>
              <w:rPr>
                <w:rFonts w:ascii="宋体" w:hAnsi="宋体" w:cs="宋体" w:eastAsia="宋体" w:hint="default"/>
                <w:sz w:val="20"/>
                <w:szCs w:val="20"/>
              </w:rPr>
            </w:r>
          </w:p>
          <w:p>
            <w:pPr>
              <w:pStyle w:val="TableParagraph"/>
              <w:spacing w:line="180" w:lineRule="exact"/>
              <w:ind w:right="144"/>
              <w:jc w:val="right"/>
              <w:rPr>
                <w:rFonts w:ascii="宋体" w:hAnsi="宋体" w:cs="宋体" w:eastAsia="宋体" w:hint="default"/>
                <w:sz w:val="20"/>
                <w:szCs w:val="20"/>
              </w:rPr>
            </w:pPr>
            <w:r>
              <w:rPr>
                <w:rFonts w:ascii="宋体"/>
                <w:w w:val="100"/>
                <w:sz w:val="20"/>
              </w:rPr>
              <w:t>-</w:t>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z w:val="20"/>
                <w:szCs w:val="20"/>
              </w:rPr>
              <w:t>研究发展中心有限</w:t>
            </w:r>
          </w:p>
        </w:tc>
        <w:tc>
          <w:tcPr>
            <w:tcW w:w="65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7"/>
              <w:jc w:val="right"/>
              <w:rPr>
                <w:rFonts w:ascii="宋体" w:hAnsi="宋体" w:cs="宋体" w:eastAsia="宋体" w:hint="default"/>
                <w:sz w:val="20"/>
                <w:szCs w:val="20"/>
              </w:rPr>
            </w:pPr>
            <w:r>
              <w:rPr>
                <w:rFonts w:ascii="宋体"/>
                <w:spacing w:val="-1"/>
                <w:sz w:val="20"/>
              </w:rPr>
              <w:t>100%</w:t>
            </w:r>
            <w:r>
              <w:rPr>
                <w:rFonts w:ascii="宋体"/>
                <w:sz w:val="20"/>
              </w:rPr>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6"/>
              <w:jc w:val="right"/>
              <w:rPr>
                <w:rFonts w:ascii="宋体" w:hAnsi="宋体" w:cs="宋体" w:eastAsia="宋体" w:hint="default"/>
                <w:sz w:val="20"/>
                <w:szCs w:val="20"/>
              </w:rPr>
            </w:pPr>
            <w:r>
              <w:rPr>
                <w:rFonts w:ascii="宋体"/>
                <w:w w:val="100"/>
                <w:sz w:val="20"/>
              </w:rPr>
              <w:t>-</w:t>
            </w:r>
          </w:p>
        </w:tc>
        <w:tc>
          <w:tcPr>
            <w:tcW w:w="2710" w:type="dxa"/>
            <w:tcBorders>
              <w:top w:val="nil" w:sz="6" w:space="0" w:color="auto"/>
              <w:left w:val="nil" w:sz="6" w:space="0" w:color="auto"/>
              <w:bottom w:val="nil" w:sz="6" w:space="0" w:color="auto"/>
              <w:right w:val="nil" w:sz="6" w:space="0" w:color="auto"/>
            </w:tcBorders>
          </w:tcPr>
          <w:p>
            <w:pPr>
              <w:pStyle w:val="TableParagraph"/>
              <w:spacing w:line="221" w:lineRule="exact" w:before="23"/>
              <w:ind w:left="1532" w:right="0"/>
              <w:jc w:val="left"/>
              <w:rPr>
                <w:rFonts w:ascii="宋体" w:hAnsi="宋体" w:cs="宋体" w:eastAsia="宋体" w:hint="default"/>
                <w:sz w:val="20"/>
                <w:szCs w:val="20"/>
              </w:rPr>
            </w:pPr>
            <w:r>
              <w:rPr>
                <w:rFonts w:ascii="宋体" w:hAnsi="宋体" w:cs="宋体" w:eastAsia="宋体" w:hint="default"/>
                <w:spacing w:val="15"/>
                <w:sz w:val="20"/>
                <w:szCs w:val="20"/>
              </w:rPr>
              <w:t>收回应收账</w:t>
            </w:r>
            <w:r>
              <w:rPr>
                <w:rFonts w:ascii="宋体" w:hAnsi="宋体" w:cs="宋体" w:eastAsia="宋体" w:hint="default"/>
                <w:sz w:val="20"/>
                <w:szCs w:val="20"/>
              </w:rPr>
            </w:r>
          </w:p>
          <w:p>
            <w:pPr>
              <w:pStyle w:val="TableParagraph"/>
              <w:spacing w:line="180" w:lineRule="exact"/>
              <w:ind w:left="315" w:right="0"/>
              <w:jc w:val="left"/>
              <w:rPr>
                <w:rFonts w:ascii="宋体" w:hAnsi="宋体" w:cs="宋体" w:eastAsia="宋体" w:hint="default"/>
                <w:sz w:val="20"/>
                <w:szCs w:val="20"/>
              </w:rPr>
            </w:pPr>
            <w:r>
              <w:rPr>
                <w:rFonts w:ascii="宋体"/>
                <w:sz w:val="20"/>
              </w:rPr>
              <w:t>104,998.66</w:t>
            </w:r>
          </w:p>
          <w:p>
            <w:pPr>
              <w:pStyle w:val="TableParagraph"/>
              <w:spacing w:line="221" w:lineRule="exact"/>
              <w:ind w:left="555" w:right="0"/>
              <w:jc w:val="center"/>
              <w:rPr>
                <w:rFonts w:ascii="宋体" w:hAnsi="宋体" w:cs="宋体" w:eastAsia="宋体" w:hint="default"/>
                <w:sz w:val="20"/>
                <w:szCs w:val="20"/>
              </w:rPr>
            </w:pPr>
            <w:r>
              <w:rPr>
                <w:rFonts w:ascii="宋体" w:hAnsi="宋体" w:cs="宋体" w:eastAsia="宋体" w:hint="default"/>
                <w:w w:val="100"/>
                <w:sz w:val="20"/>
                <w:szCs w:val="20"/>
              </w:rPr>
              <w:t>款</w:t>
            </w:r>
          </w:p>
        </w:tc>
      </w:tr>
      <w:tr>
        <w:trPr>
          <w:trHeight w:val="443" w:hRule="exact"/>
        </w:trPr>
        <w:tc>
          <w:tcPr>
            <w:tcW w:w="3635" w:type="dxa"/>
            <w:tcBorders>
              <w:top w:val="nil" w:sz="6" w:space="0" w:color="auto"/>
              <w:left w:val="nil" w:sz="6" w:space="0" w:color="auto"/>
              <w:bottom w:val="single" w:sz="17" w:space="0" w:color="000000"/>
              <w:right w:val="nil" w:sz="6" w:space="0" w:color="auto"/>
            </w:tcBorders>
          </w:tcPr>
          <w:p>
            <w:pPr>
              <w:pStyle w:val="TableParagraph"/>
              <w:tabs>
                <w:tab w:pos="2177" w:val="left" w:leader="none"/>
              </w:tabs>
              <w:spacing w:line="240" w:lineRule="auto" w:before="11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tab/>
              <w:t>17,193,444.84</w:t>
            </w:r>
            <w:r>
              <w:rPr>
                <w:rFonts w:ascii="宋体" w:hAnsi="宋体" w:cs="宋体" w:eastAsia="宋体" w:hint="default"/>
                <w:sz w:val="20"/>
                <w:szCs w:val="20"/>
              </w:rPr>
            </w:r>
          </w:p>
        </w:tc>
        <w:tc>
          <w:tcPr>
            <w:tcW w:w="655" w:type="dxa"/>
            <w:tcBorders>
              <w:top w:val="nil" w:sz="6" w:space="0" w:color="auto"/>
              <w:left w:val="nil" w:sz="6" w:space="0" w:color="auto"/>
              <w:bottom w:val="single" w:sz="17" w:space="0" w:color="000000"/>
              <w:right w:val="nil" w:sz="6" w:space="0" w:color="auto"/>
            </w:tcBorders>
          </w:tcPr>
          <w:p>
            <w:pPr/>
          </w:p>
        </w:tc>
        <w:tc>
          <w:tcPr>
            <w:tcW w:w="1528" w:type="dxa"/>
            <w:tcBorders>
              <w:top w:val="nil" w:sz="6" w:space="0" w:color="auto"/>
              <w:left w:val="nil" w:sz="6" w:space="0" w:color="auto"/>
              <w:bottom w:val="single" w:sz="17" w:space="0" w:color="000000"/>
              <w:right w:val="nil" w:sz="6" w:space="0" w:color="auto"/>
            </w:tcBorders>
          </w:tcPr>
          <w:p>
            <w:pPr>
              <w:pStyle w:val="TableParagraph"/>
              <w:spacing w:line="240" w:lineRule="auto" w:before="113"/>
              <w:ind w:right="106"/>
              <w:jc w:val="right"/>
              <w:rPr>
                <w:rFonts w:ascii="宋体" w:hAnsi="宋体" w:cs="宋体" w:eastAsia="宋体" w:hint="default"/>
                <w:sz w:val="20"/>
                <w:szCs w:val="20"/>
              </w:rPr>
            </w:pPr>
            <w:r>
              <w:rPr>
                <w:rFonts w:ascii="宋体"/>
                <w:b/>
                <w:w w:val="95"/>
                <w:sz w:val="20"/>
              </w:rPr>
              <w:t>15,784,372.01</w:t>
            </w:r>
            <w:r>
              <w:rPr>
                <w:rFonts w:ascii="宋体"/>
                <w:sz w:val="20"/>
              </w:rPr>
            </w:r>
          </w:p>
        </w:tc>
        <w:tc>
          <w:tcPr>
            <w:tcW w:w="2710" w:type="dxa"/>
            <w:tcBorders>
              <w:top w:val="nil" w:sz="6" w:space="0" w:color="auto"/>
              <w:left w:val="nil" w:sz="6" w:space="0" w:color="auto"/>
              <w:bottom w:val="single" w:sz="17" w:space="0" w:color="000000"/>
              <w:right w:val="nil" w:sz="6" w:space="0" w:color="auto"/>
            </w:tcBorders>
          </w:tcPr>
          <w:p>
            <w:pPr>
              <w:pStyle w:val="TableParagraph"/>
              <w:tabs>
                <w:tab w:pos="1534" w:val="left" w:leader="none"/>
              </w:tabs>
              <w:spacing w:line="240" w:lineRule="auto" w:before="113"/>
              <w:ind w:left="108" w:right="0"/>
              <w:jc w:val="left"/>
              <w:rPr>
                <w:rFonts w:ascii="宋体" w:hAnsi="宋体" w:cs="宋体" w:eastAsia="宋体" w:hint="default"/>
                <w:sz w:val="20"/>
                <w:szCs w:val="20"/>
              </w:rPr>
            </w:pPr>
            <w:r>
              <w:rPr>
                <w:rFonts w:ascii="宋体" w:hAnsi="宋体" w:cs="宋体" w:eastAsia="宋体" w:hint="default"/>
                <w:b/>
                <w:bCs/>
                <w:w w:val="95"/>
                <w:sz w:val="20"/>
                <w:szCs w:val="20"/>
              </w:rPr>
              <w:t>4,915,415.20</w:t>
              <w:tab/>
            </w:r>
            <w:r>
              <w:rPr>
                <w:rFonts w:ascii="宋体" w:hAnsi="宋体" w:cs="宋体" w:eastAsia="宋体" w:hint="default"/>
                <w:b/>
                <w:bCs/>
                <w:sz w:val="20"/>
                <w:szCs w:val="20"/>
              </w:rPr>
              <w:t>—</w:t>
            </w:r>
            <w:r>
              <w:rPr>
                <w:rFonts w:ascii="宋体" w:hAnsi="宋体" w:cs="宋体" w:eastAsia="宋体" w:hint="default"/>
                <w:sz w:val="20"/>
                <w:szCs w:val="20"/>
              </w:rPr>
            </w:r>
          </w:p>
        </w:tc>
      </w:tr>
    </w:tbl>
    <w:p>
      <w:pPr>
        <w:spacing w:line="240" w:lineRule="auto" w:before="10"/>
        <w:rPr>
          <w:rFonts w:ascii="宋体" w:hAnsi="宋体" w:cs="宋体" w:eastAsia="宋体" w:hint="default"/>
          <w:sz w:val="25"/>
          <w:szCs w:val="25"/>
        </w:rPr>
      </w:pPr>
    </w:p>
    <w:p>
      <w:pPr>
        <w:pStyle w:val="BodyText"/>
        <w:spacing w:line="240" w:lineRule="auto" w:before="31"/>
        <w:ind w:left="1921" w:right="267"/>
        <w:jc w:val="left"/>
      </w:pPr>
      <w:r>
        <w:rPr/>
        <w:pict>
          <v:group style="position:absolute;margin-left:79.040009pt;margin-top:-530.99823pt;width:426.8pt;height:510.85pt;mso-position-horizontal-relative:page;mso-position-vertical-relative:paragraph;z-index:-1044424" coordorigin="1581,-10620" coordsize="8536,10217">
            <v:group style="position:absolute;left:1594;top:-10584;width:2051;height:2" coordorigin="1594,-10584" coordsize="2051,2">
              <v:shape style="position:absolute;left:1594;top:-10584;width:2051;height:2" coordorigin="1594,-10584" coordsize="2051,0" path="m1594,-10584l3644,-10584e" filled="false" stroked="true" strokeweight=".72pt" strokecolor="#000000">
                <v:path arrowok="t"/>
              </v:shape>
              <v:shape style="position:absolute;left:3644;top:-10577;width:10;height:2" type="#_x0000_t75" stroked="false">
                <v:imagedata r:id="rId212" o:title=""/>
              </v:shape>
            </v:group>
            <v:group style="position:absolute;left:3644;top:-10613;width:44;height:2" coordorigin="3644,-10613" coordsize="44,2">
              <v:shape style="position:absolute;left:3644;top:-10613;width:44;height:2" coordorigin="3644,-10613" coordsize="44,0" path="m3644,-10613l3688,-10613e" filled="false" stroked="true" strokeweight=".72pt" strokecolor="#000000">
                <v:path arrowok="t"/>
              </v:shape>
            </v:group>
            <v:group style="position:absolute;left:3644;top:-10584;width:44;height:2" coordorigin="3644,-10584" coordsize="44,2">
              <v:shape style="position:absolute;left:3644;top:-10584;width:44;height:2" coordorigin="3644,-10584" coordsize="44,0" path="m3644,-10584l3688,-10584e" filled="false" stroked="true" strokeweight=".72pt" strokecolor="#000000">
                <v:path arrowok="t"/>
              </v:shape>
            </v:group>
            <v:group style="position:absolute;left:3688;top:-10613;width:1484;height:2" coordorigin="3688,-10613" coordsize="1484,2">
              <v:shape style="position:absolute;left:3688;top:-10613;width:1484;height:2" coordorigin="3688,-10613" coordsize="1484,0" path="m3688,-10613l5171,-10613e" filled="false" stroked="true" strokeweight=".72pt" strokecolor="#000000">
                <v:path arrowok="t"/>
              </v:shape>
            </v:group>
            <v:group style="position:absolute;left:3688;top:-10584;width:1484;height:2" coordorigin="3688,-10584" coordsize="1484,2">
              <v:shape style="position:absolute;left:3688;top:-10584;width:1484;height:2" coordorigin="3688,-10584" coordsize="1484,0" path="m3688,-10584l5171,-10584e" filled="false" stroked="true" strokeweight=".72pt" strokecolor="#000000">
                <v:path arrowok="t"/>
              </v:shape>
              <v:shape style="position:absolute;left:5171;top:-10577;width:10;height:2" type="#_x0000_t75" stroked="false">
                <v:imagedata r:id="rId212" o:title=""/>
              </v:shape>
            </v:group>
            <v:group style="position:absolute;left:5171;top:-10613;width:44;height:2" coordorigin="5171,-10613" coordsize="44,2">
              <v:shape style="position:absolute;left:5171;top:-10613;width:44;height:2" coordorigin="5171,-10613" coordsize="44,0" path="m5171,-10613l5214,-10613e" filled="false" stroked="true" strokeweight=".72pt" strokecolor="#000000">
                <v:path arrowok="t"/>
              </v:shape>
            </v:group>
            <v:group style="position:absolute;left:5171;top:-10584;width:44;height:2" coordorigin="5171,-10584" coordsize="44,2">
              <v:shape style="position:absolute;left:5171;top:-10584;width:44;height:2" coordorigin="5171,-10584" coordsize="44,0" path="m5171,-10584l5214,-10584e" filled="false" stroked="true" strokeweight=".72pt" strokecolor="#000000">
                <v:path arrowok="t"/>
              </v:shape>
            </v:group>
            <v:group style="position:absolute;left:5214;top:-10613;width:651;height:2" coordorigin="5214,-10613" coordsize="651,2">
              <v:shape style="position:absolute;left:5214;top:-10613;width:651;height:2" coordorigin="5214,-10613" coordsize="651,0" path="m5214,-10613l5864,-10613e" filled="false" stroked="true" strokeweight=".72pt" strokecolor="#000000">
                <v:path arrowok="t"/>
              </v:shape>
            </v:group>
            <v:group style="position:absolute;left:5214;top:-10584;width:651;height:2" coordorigin="5214,-10584" coordsize="651,2">
              <v:shape style="position:absolute;left:5214;top:-10584;width:651;height:2" coordorigin="5214,-10584" coordsize="651,0" path="m5214,-10584l5864,-10584e" filled="false" stroked="true" strokeweight=".72pt" strokecolor="#000000">
                <v:path arrowok="t"/>
              </v:shape>
              <v:shape style="position:absolute;left:5864;top:-10577;width:10;height:2" type="#_x0000_t75" stroked="false">
                <v:imagedata r:id="rId212" o:title=""/>
              </v:shape>
            </v:group>
            <v:group style="position:absolute;left:5864;top:-10613;width:44;height:2" coordorigin="5864,-10613" coordsize="44,2">
              <v:shape style="position:absolute;left:5864;top:-10613;width:44;height:2" coordorigin="5864,-10613" coordsize="44,0" path="m5864,-10613l5908,-10613e" filled="false" stroked="true" strokeweight=".72pt" strokecolor="#000000">
                <v:path arrowok="t"/>
              </v:shape>
            </v:group>
            <v:group style="position:absolute;left:5864;top:-10584;width:44;height:2" coordorigin="5864,-10584" coordsize="44,2">
              <v:shape style="position:absolute;left:5864;top:-10584;width:44;height:2" coordorigin="5864,-10584" coordsize="44,0" path="m5864,-10584l5908,-10584e" filled="false" stroked="true" strokeweight=".72pt" strokecolor="#000000">
                <v:path arrowok="t"/>
              </v:shape>
            </v:group>
            <v:group style="position:absolute;left:5908;top:-10613;width:1485;height:2" coordorigin="5908,-10613" coordsize="1485,2">
              <v:shape style="position:absolute;left:5908;top:-10613;width:1485;height:2" coordorigin="5908,-10613" coordsize="1485,0" path="m5908,-10613l7392,-10613e" filled="false" stroked="true" strokeweight=".72pt" strokecolor="#000000">
                <v:path arrowok="t"/>
              </v:shape>
            </v:group>
            <v:group style="position:absolute;left:5908;top:-10584;width:1485;height:2" coordorigin="5908,-10584" coordsize="1485,2">
              <v:shape style="position:absolute;left:5908;top:-10584;width:1485;height:2" coordorigin="5908,-10584" coordsize="1485,0" path="m5908,-10584l7392,-10584e" filled="false" stroked="true" strokeweight=".72pt" strokecolor="#000000">
                <v:path arrowok="t"/>
              </v:shape>
              <v:shape style="position:absolute;left:7392;top:-10577;width:10;height:2" type="#_x0000_t75" stroked="false">
                <v:imagedata r:id="rId212" o:title=""/>
              </v:shape>
            </v:group>
            <v:group style="position:absolute;left:7392;top:-10613;width:44;height:2" coordorigin="7392,-10613" coordsize="44,2">
              <v:shape style="position:absolute;left:7392;top:-10613;width:44;height:2" coordorigin="7392,-10613" coordsize="44,0" path="m7392,-10613l7435,-10613e" filled="false" stroked="true" strokeweight=".72pt" strokecolor="#000000">
                <v:path arrowok="t"/>
              </v:shape>
            </v:group>
            <v:group style="position:absolute;left:7392;top:-10584;width:44;height:2" coordorigin="7392,-10584" coordsize="44,2">
              <v:shape style="position:absolute;left:7392;top:-10584;width:44;height:2" coordorigin="7392,-10584" coordsize="44,0" path="m7392,-10584l7435,-10584e" filled="false" stroked="true" strokeweight=".72pt" strokecolor="#000000">
                <v:path arrowok="t"/>
              </v:shape>
            </v:group>
            <v:group style="position:absolute;left:7435;top:-10613;width:1383;height:2" coordorigin="7435,-10613" coordsize="1383,2">
              <v:shape style="position:absolute;left:7435;top:-10613;width:1383;height:2" coordorigin="7435,-10613" coordsize="1383,0" path="m7435,-10613l8818,-10613e" filled="false" stroked="true" strokeweight=".72pt" strokecolor="#000000">
                <v:path arrowok="t"/>
              </v:shape>
            </v:group>
            <v:group style="position:absolute;left:7435;top:-10584;width:1383;height:2" coordorigin="7435,-10584" coordsize="1383,2">
              <v:shape style="position:absolute;left:7435;top:-10584;width:1383;height:2" coordorigin="7435,-10584" coordsize="1383,0" path="m7435,-10584l8818,-10584e" filled="false" stroked="true" strokeweight=".72pt" strokecolor="#000000">
                <v:path arrowok="t"/>
              </v:shape>
              <v:shape style="position:absolute;left:8818;top:-10577;width:10;height:2" type="#_x0000_t75" stroked="false">
                <v:imagedata r:id="rId212" o:title=""/>
              </v:shape>
            </v:group>
            <v:group style="position:absolute;left:8818;top:-10613;width:44;height:2" coordorigin="8818,-10613" coordsize="44,2">
              <v:shape style="position:absolute;left:8818;top:-10613;width:44;height:2" coordorigin="8818,-10613" coordsize="44,0" path="m8818,-10613l8861,-10613e" filled="false" stroked="true" strokeweight=".72pt" strokecolor="#000000">
                <v:path arrowok="t"/>
              </v:shape>
            </v:group>
            <v:group style="position:absolute;left:8818;top:-10584;width:44;height:2" coordorigin="8818,-10584" coordsize="44,2">
              <v:shape style="position:absolute;left:8818;top:-10584;width:44;height:2" coordorigin="8818,-10584" coordsize="44,0" path="m8818,-10584l8861,-10584e" filled="false" stroked="true" strokeweight=".72pt" strokecolor="#000000">
                <v:path arrowok="t"/>
              </v:shape>
            </v:group>
            <v:group style="position:absolute;left:8861;top:-10613;width:1239;height:2" coordorigin="8861,-10613" coordsize="1239,2">
              <v:shape style="position:absolute;left:8861;top:-10613;width:1239;height:2" coordorigin="8861,-10613" coordsize="1239,0" path="m8861,-10613l10099,-10613e" filled="false" stroked="true" strokeweight=".72pt" strokecolor="#000000">
                <v:path arrowok="t"/>
              </v:shape>
            </v:group>
            <v:group style="position:absolute;left:8861;top:-10584;width:1239;height:2" coordorigin="8861,-10584" coordsize="1239,2">
              <v:shape style="position:absolute;left:8861;top:-10584;width:1239;height:2" coordorigin="8861,-10584" coordsize="1239,0" path="m8861,-10584l10099,-10584e" filled="false" stroked="true" strokeweight=".72pt" strokecolor="#000000">
                <v:path arrowok="t"/>
              </v:shape>
              <v:shape style="position:absolute;left:3625;top:-10594;width:5221;height:1118" type="#_x0000_t75" stroked="false">
                <v:imagedata r:id="rId623" o:title=""/>
              </v:shape>
              <v:shape style="position:absolute;left:1581;top:-9507;width:8536;height:9104" type="#_x0000_t75" stroked="false">
                <v:imagedata r:id="rId624" o:title=""/>
              </v:shape>
              <v:shape style="position:absolute;left:8929;top:-10459;width:115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88"/>
                          <w:w w:val="100"/>
                          <w:sz w:val="20"/>
                          <w:szCs w:val="20"/>
                        </w:rPr>
                        <w:t>原全额</w:t>
                      </w:r>
                      <w:r>
                        <w:rPr>
                          <w:rFonts w:ascii="宋体" w:hAnsi="宋体" w:cs="宋体" w:eastAsia="宋体" w:hint="default"/>
                          <w:w w:val="100"/>
                          <w:sz w:val="20"/>
                          <w:szCs w:val="20"/>
                        </w:rPr>
                        <w:t>计</w:t>
                      </w:r>
                      <w:r>
                        <w:rPr>
                          <w:rFonts w:ascii="宋体" w:hAnsi="宋体" w:cs="宋体" w:eastAsia="宋体" w:hint="default"/>
                          <w:spacing w:val="-12"/>
                          <w:sz w:val="20"/>
                          <w:szCs w:val="20"/>
                        </w:rPr>
                        <w:t> </w:t>
                      </w:r>
                      <w:r>
                        <w:rPr>
                          <w:rFonts w:ascii="宋体" w:hAnsi="宋体" w:cs="宋体" w:eastAsia="宋体" w:hint="default"/>
                          <w:sz w:val="20"/>
                          <w:szCs w:val="20"/>
                        </w:rPr>
                      </w:r>
                    </w:p>
                  </w:txbxContent>
                </v:textbox>
                <w10:wrap type="none"/>
              </v:shape>
              <v:shape style="position:absolute;left:1702;top:-10279;width:184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3"/>
                          <w:sz w:val="20"/>
                          <w:szCs w:val="20"/>
                        </w:rPr>
                        <w:t>河南省焦作修武城关</w:t>
                      </w:r>
                      <w:r>
                        <w:rPr>
                          <w:rFonts w:ascii="宋体" w:hAnsi="宋体" w:cs="宋体" w:eastAsia="宋体" w:hint="default"/>
                          <w:sz w:val="20"/>
                          <w:szCs w:val="20"/>
                        </w:rPr>
                      </w:r>
                    </w:p>
                  </w:txbxContent>
                </v:textbox>
                <w10:wrap type="none"/>
              </v:shape>
            </v:group>
            <w10:wrap type="none"/>
          </v:group>
        </w:pict>
      </w:r>
      <w:r>
        <w:rPr/>
        <w:t>（5）本年度实际核销的应收账款</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260" w:lineRule="exact"/>
        <w:ind w:left="1572"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427.3pt;height:113.05pt;mso-position-horizontal-relative:char;mso-position-vertical-relative:line" coordorigin="0,0" coordsize="8546,2261">
            <v:group style="position:absolute;left:22;top:7;width:3011;height:2" coordorigin="22,7" coordsize="3011,2">
              <v:shape style="position:absolute;left:22;top:7;width:3011;height:2" coordorigin="22,7" coordsize="3011,0" path="m22,7l3032,7e" filled="false" stroked="true" strokeweight=".72pt" strokecolor="#000000">
                <v:path arrowok="t"/>
              </v:shape>
            </v:group>
            <v:group style="position:absolute;left:22;top:36;width:3011;height:2" coordorigin="22,36" coordsize="3011,2">
              <v:shape style="position:absolute;left:22;top:36;width:3011;height:2" coordorigin="22,36" coordsize="3011,0" path="m22,36l3032,36e" filled="false" stroked="true" strokeweight=".72pt" strokecolor="#000000">
                <v:path arrowok="t"/>
              </v:shape>
              <v:shape style="position:absolute;left:3032;top:43;width:10;height:2" type="#_x0000_t75" stroked="false">
                <v:imagedata r:id="rId91" o:title=""/>
              </v:shape>
            </v:group>
            <v:group style="position:absolute;left:3032;top:7;width:44;height:2" coordorigin="3032,7" coordsize="44,2">
              <v:shape style="position:absolute;left:3032;top:7;width:44;height:2" coordorigin="3032,7" coordsize="44,0" path="m3032,7l3076,7e" filled="false" stroked="true" strokeweight=".72pt" strokecolor="#000000">
                <v:path arrowok="t"/>
              </v:shape>
            </v:group>
            <v:group style="position:absolute;left:3032;top:36;width:44;height:2" coordorigin="3032,36" coordsize="44,2">
              <v:shape style="position:absolute;left:3032;top:36;width:44;height:2" coordorigin="3032,36" coordsize="44,0" path="m3032,36l3076,36e" filled="false" stroked="true" strokeweight=".72pt" strokecolor="#000000">
                <v:path arrowok="t"/>
              </v:shape>
            </v:group>
            <v:group style="position:absolute;left:3076;top:7;width:1649;height:2" coordorigin="3076,7" coordsize="1649,2">
              <v:shape style="position:absolute;left:3076;top:7;width:1649;height:2" coordorigin="3076,7" coordsize="1649,0" path="m3076,7l4724,7e" filled="false" stroked="true" strokeweight=".72pt" strokecolor="#000000">
                <v:path arrowok="t"/>
              </v:shape>
            </v:group>
            <v:group style="position:absolute;left:3076;top:36;width:1649;height:2" coordorigin="3076,36" coordsize="1649,2">
              <v:shape style="position:absolute;left:3076;top:36;width:1649;height:2" coordorigin="3076,36" coordsize="1649,0" path="m3076,36l4724,36e" filled="false" stroked="true" strokeweight=".72pt" strokecolor="#000000">
                <v:path arrowok="t"/>
              </v:shape>
              <v:shape style="position:absolute;left:4724;top:43;width:10;height:2" type="#_x0000_t75" stroked="false">
                <v:imagedata r:id="rId91" o:title=""/>
              </v:shape>
            </v:group>
            <v:group style="position:absolute;left:4724;top:7;width:44;height:2" coordorigin="4724,7" coordsize="44,2">
              <v:shape style="position:absolute;left:4724;top:7;width:44;height:2" coordorigin="4724,7" coordsize="44,0" path="m4724,7l4768,7e" filled="false" stroked="true" strokeweight=".72pt" strokecolor="#000000">
                <v:path arrowok="t"/>
              </v:shape>
            </v:group>
            <v:group style="position:absolute;left:4724;top:36;width:44;height:2" coordorigin="4724,36" coordsize="44,2">
              <v:shape style="position:absolute;left:4724;top:36;width:44;height:2" coordorigin="4724,36" coordsize="44,0" path="m4724,36l4768,36e" filled="false" stroked="true" strokeweight=".72pt" strokecolor="#000000">
                <v:path arrowok="t"/>
              </v:shape>
            </v:group>
            <v:group style="position:absolute;left:4768;top:7;width:1384;height:2" coordorigin="4768,7" coordsize="1384,2">
              <v:shape style="position:absolute;left:4768;top:7;width:1384;height:2" coordorigin="4768,7" coordsize="1384,0" path="m4768,7l6151,7e" filled="false" stroked="true" strokeweight=".72pt" strokecolor="#000000">
                <v:path arrowok="t"/>
              </v:shape>
            </v:group>
            <v:group style="position:absolute;left:4768;top:36;width:1384;height:2" coordorigin="4768,36" coordsize="1384,2">
              <v:shape style="position:absolute;left:4768;top:36;width:1384;height:2" coordorigin="4768,36" coordsize="1384,0" path="m4768,36l6151,36e" filled="false" stroked="true" strokeweight=".72pt" strokecolor="#000000">
                <v:path arrowok="t"/>
              </v:shape>
              <v:shape style="position:absolute;left:6151;top:43;width:10;height:2" type="#_x0000_t75" stroked="false">
                <v:imagedata r:id="rId91" o:title=""/>
              </v:shape>
            </v:group>
            <v:group style="position:absolute;left:6151;top:7;width:44;height:2" coordorigin="6151,7" coordsize="44,2">
              <v:shape style="position:absolute;left:6151;top:7;width:44;height:2" coordorigin="6151,7" coordsize="44,0" path="m6151,7l6194,7e" filled="false" stroked="true" strokeweight=".72pt" strokecolor="#000000">
                <v:path arrowok="t"/>
              </v:shape>
            </v:group>
            <v:group style="position:absolute;left:6151;top:36;width:44;height:2" coordorigin="6151,36" coordsize="44,2">
              <v:shape style="position:absolute;left:6151;top:36;width:44;height:2" coordorigin="6151,36" coordsize="44,0" path="m6151,36l6194,36e" filled="false" stroked="true" strokeweight=".72pt" strokecolor="#000000">
                <v:path arrowok="t"/>
              </v:shape>
            </v:group>
            <v:group style="position:absolute;left:6194;top:7;width:1305;height:2" coordorigin="6194,7" coordsize="1305,2">
              <v:shape style="position:absolute;left:6194;top:7;width:1305;height:2" coordorigin="6194,7" coordsize="1305,0" path="m6194,7l7499,7e" filled="false" stroked="true" strokeweight=".72pt" strokecolor="#000000">
                <v:path arrowok="t"/>
              </v:shape>
            </v:group>
            <v:group style="position:absolute;left:6194;top:36;width:1305;height:2" coordorigin="6194,36" coordsize="1305,2">
              <v:shape style="position:absolute;left:6194;top:36;width:1305;height:2" coordorigin="6194,36" coordsize="1305,0" path="m6194,36l7499,36e" filled="false" stroked="true" strokeweight=".72pt" strokecolor="#000000">
                <v:path arrowok="t"/>
              </v:shape>
              <v:shape style="position:absolute;left:7499;top:43;width:10;height:2" type="#_x0000_t75" stroked="false">
                <v:imagedata r:id="rId91" o:title=""/>
              </v:shape>
            </v:group>
            <v:group style="position:absolute;left:7499;top:7;width:44;height:2" coordorigin="7499,7" coordsize="44,2">
              <v:shape style="position:absolute;left:7499;top:7;width:44;height:2" coordorigin="7499,7" coordsize="44,0" path="m7499,7l7542,7e" filled="false" stroked="true" strokeweight=".72pt" strokecolor="#000000">
                <v:path arrowok="t"/>
              </v:shape>
            </v:group>
            <v:group style="position:absolute;left:7499;top:36;width:44;height:2" coordorigin="7499,36" coordsize="44,2">
              <v:shape style="position:absolute;left:7499;top:36;width:44;height:2" coordorigin="7499,36" coordsize="44,0" path="m7499,36l7542,36e" filled="false" stroked="true" strokeweight=".72pt" strokecolor="#000000">
                <v:path arrowok="t"/>
              </v:shape>
            </v:group>
            <v:group style="position:absolute;left:7542;top:7;width:986;height:2" coordorigin="7542,7" coordsize="986,2">
              <v:shape style="position:absolute;left:7542;top:7;width:986;height:2" coordorigin="7542,7" coordsize="986,0" path="m7542,7l8527,7e" filled="false" stroked="true" strokeweight=".72pt" strokecolor="#000000">
                <v:path arrowok="t"/>
              </v:shape>
            </v:group>
            <v:group style="position:absolute;left:7542;top:36;width:986;height:2" coordorigin="7542,36" coordsize="986,2">
              <v:shape style="position:absolute;left:7542;top:36;width:986;height:2" coordorigin="7542,36" coordsize="986,0" path="m7542,36l8527,36e" filled="false" stroked="true" strokeweight=".72pt" strokecolor="#000000">
                <v:path arrowok="t"/>
              </v:shape>
            </v:group>
            <v:group style="position:absolute;left:7;top:2254;width:3026;height:2" coordorigin="7,2254" coordsize="3026,2">
              <v:shape style="position:absolute;left:7;top:2254;width:3026;height:2" coordorigin="7,2254" coordsize="3026,0" path="m7,2254l3032,2254e" filled="false" stroked="true" strokeweight=".72pt" strokecolor="#000000">
                <v:path arrowok="t"/>
              </v:shape>
            </v:group>
            <v:group style="position:absolute;left:7;top:2225;width:3026;height:2" coordorigin="7,2225" coordsize="3026,2">
              <v:shape style="position:absolute;left:7;top:2225;width:3026;height:2" coordorigin="7,2225" coordsize="3026,0" path="m7,2225l3032,2225e" filled="false" stroked="true" strokeweight=".72pt" strokecolor="#000000">
                <v:path arrowok="t"/>
              </v:shape>
              <v:shape style="position:absolute;left:2;top:26;width:8543;height:2210" type="#_x0000_t75" stroked="false">
                <v:imagedata r:id="rId625" o:title=""/>
              </v:shape>
            </v:group>
            <v:group style="position:absolute;left:3032;top:2225;width:44;height:2" coordorigin="3032,2225" coordsize="44,2">
              <v:shape style="position:absolute;left:3032;top:2225;width:44;height:2" coordorigin="3032,2225" coordsize="44,0" path="m3032,2225l3076,2225e" filled="false" stroked="true" strokeweight=".72pt" strokecolor="#000000">
                <v:path arrowok="t"/>
              </v:shape>
            </v:group>
            <v:group style="position:absolute;left:3032;top:2254;width:1692;height:2" coordorigin="3032,2254" coordsize="1692,2">
              <v:shape style="position:absolute;left:3032;top:2254;width:1692;height:2" coordorigin="3032,2254" coordsize="1692,0" path="m3032,2254l4724,2254e" filled="false" stroked="true" strokeweight=".72pt" strokecolor="#000000">
                <v:path arrowok="t"/>
              </v:shape>
            </v:group>
            <v:group style="position:absolute;left:3076;top:2225;width:1649;height:2" coordorigin="3076,2225" coordsize="1649,2">
              <v:shape style="position:absolute;left:3076;top:2225;width:1649;height:2" coordorigin="3076,2225" coordsize="1649,0" path="m3076,2225l4724,2225e" filled="false" stroked="true" strokeweight=".72pt" strokecolor="#000000">
                <v:path arrowok="t"/>
              </v:shape>
              <v:shape style="position:absolute;left:4705;top:1116;width:48;height:1121" type="#_x0000_t75" stroked="false">
                <v:imagedata r:id="rId626" o:title=""/>
              </v:shape>
            </v:group>
            <v:group style="position:absolute;left:4724;top:2225;width:44;height:2" coordorigin="4724,2225" coordsize="44,2">
              <v:shape style="position:absolute;left:4724;top:2225;width:44;height:2" coordorigin="4724,2225" coordsize="44,0" path="m4724,2225l4768,2225e" filled="false" stroked="true" strokeweight=".72pt" strokecolor="#000000">
                <v:path arrowok="t"/>
              </v:shape>
            </v:group>
            <v:group style="position:absolute;left:4724;top:2254;width:1427;height:2" coordorigin="4724,2254" coordsize="1427,2">
              <v:shape style="position:absolute;left:4724;top:2254;width:1427;height:2" coordorigin="4724,2254" coordsize="1427,0" path="m4724,2254l6151,2254e" filled="false" stroked="true" strokeweight=".72pt" strokecolor="#000000">
                <v:path arrowok="t"/>
              </v:shape>
            </v:group>
            <v:group style="position:absolute;left:4768;top:2225;width:1384;height:2" coordorigin="4768,2225" coordsize="1384,2">
              <v:shape style="position:absolute;left:4768;top:2225;width:1384;height:2" coordorigin="4768,2225" coordsize="1384,0" path="m4768,2225l6151,2225e" filled="false" stroked="true" strokeweight=".72pt" strokecolor="#000000">
                <v:path arrowok="t"/>
              </v:shape>
              <v:shape style="position:absolute;left:6132;top:1116;width:48;height:1121" type="#_x0000_t75" stroked="false">
                <v:imagedata r:id="rId626" o:title=""/>
              </v:shape>
            </v:group>
            <v:group style="position:absolute;left:6151;top:2225;width:44;height:2" coordorigin="6151,2225" coordsize="44,2">
              <v:shape style="position:absolute;left:6151;top:2225;width:44;height:2" coordorigin="6151,2225" coordsize="44,0" path="m6151,2225l6194,2225e" filled="false" stroked="true" strokeweight=".72pt" strokecolor="#000000">
                <v:path arrowok="t"/>
              </v:shape>
            </v:group>
            <v:group style="position:absolute;left:6151;top:2254;width:1348;height:2" coordorigin="6151,2254" coordsize="1348,2">
              <v:shape style="position:absolute;left:6151;top:2254;width:1348;height:2" coordorigin="6151,2254" coordsize="1348,0" path="m6151,2254l7499,2254e" filled="false" stroked="true" strokeweight=".72pt" strokecolor="#000000">
                <v:path arrowok="t"/>
              </v:shape>
            </v:group>
            <v:group style="position:absolute;left:6194;top:2225;width:1305;height:2" coordorigin="6194,2225" coordsize="1305,2">
              <v:shape style="position:absolute;left:6194;top:2225;width:1305;height:2" coordorigin="6194,2225" coordsize="1305,0" path="m6194,2225l7499,2225e" filled="false" stroked="true" strokeweight=".72pt" strokecolor="#000000">
                <v:path arrowok="t"/>
              </v:shape>
              <v:shape style="position:absolute;left:7480;top:1116;width:48;height:1121" type="#_x0000_t75" stroked="false">
                <v:imagedata r:id="rId626" o:title=""/>
              </v:shape>
            </v:group>
            <v:group style="position:absolute;left:7499;top:2225;width:44;height:2" coordorigin="7499,2225" coordsize="44,2">
              <v:shape style="position:absolute;left:7499;top:2225;width:44;height:2" coordorigin="7499,2225" coordsize="44,0" path="m7499,2225l7542,2225e" filled="false" stroked="true" strokeweight=".72pt" strokecolor="#000000">
                <v:path arrowok="t"/>
              </v:shape>
            </v:group>
            <v:group style="position:absolute;left:7499;top:2254;width:1036;height:2" coordorigin="7499,2254" coordsize="1036,2">
              <v:shape style="position:absolute;left:7499;top:2254;width:1036;height:2" coordorigin="7499,2254" coordsize="1036,0" path="m7499,2254l8534,2254e" filled="false" stroked="true" strokeweight=".72pt" strokecolor="#000000">
                <v:path arrowok="t"/>
              </v:shape>
            </v:group>
            <v:group style="position:absolute;left:7542;top:2225;width:993;height:2" coordorigin="7542,2225" coordsize="993,2">
              <v:shape style="position:absolute;left:7542;top:2225;width:993;height:2" coordorigin="7542,2225" coordsize="993,0" path="m7542,2225l8534,2225e" filled="false" stroked="true" strokeweight=".72pt" strokecolor="#000000">
                <v:path arrowok="t"/>
              </v:shape>
              <v:shape style="position:absolute;left:1127;top:52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3281;top:521;width:12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应收账款性质</w:t>
                      </w:r>
                      <w:r>
                        <w:rPr>
                          <w:rFonts w:ascii="宋体" w:hAnsi="宋体" w:cs="宋体" w:eastAsia="宋体" w:hint="default"/>
                          <w:sz w:val="20"/>
                          <w:szCs w:val="20"/>
                        </w:rPr>
                      </w:r>
                    </w:p>
                  </w:txbxContent>
                </v:textbox>
                <w10:wrap type="none"/>
              </v:shape>
              <v:shape style="position:absolute;left:5039;top:52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核销金额</w:t>
                      </w:r>
                      <w:r>
                        <w:rPr>
                          <w:rFonts w:ascii="宋体" w:hAnsi="宋体" w:cs="宋体" w:eastAsia="宋体" w:hint="default"/>
                          <w:sz w:val="20"/>
                          <w:szCs w:val="20"/>
                        </w:rPr>
                      </w:r>
                    </w:p>
                  </w:txbxContent>
                </v:textbox>
                <w10:wrap type="none"/>
              </v:shape>
              <v:shape style="position:absolute;left:6264;top:161;width:2157;height:1290" type="#_x0000_t202" filled="false" stroked="false">
                <v:textbox inset="0,0,0,0">
                  <w:txbxContent>
                    <w:p>
                      <w:pPr>
                        <w:spacing w:line="200" w:lineRule="exact" w:before="0"/>
                        <w:ind w:left="162" w:right="0" w:firstLine="1190"/>
                        <w:jc w:val="left"/>
                        <w:rPr>
                          <w:rFonts w:ascii="宋体" w:hAnsi="宋体" w:cs="宋体" w:eastAsia="宋体" w:hint="default"/>
                          <w:sz w:val="20"/>
                          <w:szCs w:val="20"/>
                        </w:rPr>
                      </w:pPr>
                      <w:r>
                        <w:rPr>
                          <w:rFonts w:ascii="宋体" w:hAnsi="宋体" w:cs="宋体" w:eastAsia="宋体" w:hint="default"/>
                          <w:b/>
                          <w:bCs/>
                          <w:sz w:val="20"/>
                          <w:szCs w:val="20"/>
                        </w:rPr>
                        <w:t>是否因关</w:t>
                      </w:r>
                      <w:r>
                        <w:rPr>
                          <w:rFonts w:ascii="宋体" w:hAnsi="宋体" w:cs="宋体" w:eastAsia="宋体" w:hint="default"/>
                          <w:sz w:val="20"/>
                          <w:szCs w:val="20"/>
                        </w:rPr>
                      </w:r>
                    </w:p>
                    <w:p>
                      <w:pPr>
                        <w:tabs>
                          <w:tab w:pos="1353" w:val="left" w:leader="none"/>
                        </w:tabs>
                        <w:spacing w:before="98"/>
                        <w:ind w:left="162" w:right="0" w:firstLine="0"/>
                        <w:jc w:val="left"/>
                        <w:rPr>
                          <w:rFonts w:ascii="宋体" w:hAnsi="宋体" w:cs="宋体" w:eastAsia="宋体" w:hint="default"/>
                          <w:sz w:val="20"/>
                          <w:szCs w:val="20"/>
                        </w:rPr>
                      </w:pPr>
                      <w:r>
                        <w:rPr>
                          <w:rFonts w:ascii="宋体" w:hAnsi="宋体" w:cs="宋体" w:eastAsia="宋体" w:hint="default"/>
                          <w:b/>
                          <w:bCs/>
                          <w:w w:val="95"/>
                          <w:sz w:val="20"/>
                          <w:szCs w:val="20"/>
                        </w:rPr>
                        <w:t>核销原因</w:t>
                        <w:tab/>
                      </w:r>
                      <w:r>
                        <w:rPr>
                          <w:rFonts w:ascii="宋体" w:hAnsi="宋体" w:cs="宋体" w:eastAsia="宋体" w:hint="default"/>
                          <w:b/>
                          <w:bCs/>
                          <w:sz w:val="20"/>
                          <w:szCs w:val="20"/>
                        </w:rPr>
                        <w:t>联交易产</w:t>
                      </w:r>
                      <w:r>
                        <w:rPr>
                          <w:rFonts w:ascii="宋体" w:hAnsi="宋体" w:cs="宋体" w:eastAsia="宋体" w:hint="default"/>
                          <w:sz w:val="20"/>
                          <w:szCs w:val="20"/>
                        </w:rPr>
                      </w:r>
                    </w:p>
                    <w:p>
                      <w:pPr>
                        <w:spacing w:before="98"/>
                        <w:ind w:left="0" w:right="300" w:firstLine="0"/>
                        <w:jc w:val="right"/>
                        <w:rPr>
                          <w:rFonts w:ascii="宋体" w:hAnsi="宋体" w:cs="宋体" w:eastAsia="宋体" w:hint="default"/>
                          <w:sz w:val="20"/>
                          <w:szCs w:val="20"/>
                        </w:rPr>
                      </w:pPr>
                      <w:r>
                        <w:rPr>
                          <w:rFonts w:ascii="宋体" w:hAnsi="宋体" w:cs="宋体" w:eastAsia="宋体" w:hint="default"/>
                          <w:b/>
                          <w:bCs/>
                          <w:w w:val="99"/>
                          <w:sz w:val="20"/>
                          <w:szCs w:val="20"/>
                        </w:rPr>
                        <w:t>生</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pacing w:val="15"/>
                          <w:sz w:val="20"/>
                          <w:szCs w:val="20"/>
                        </w:rPr>
                        <w:t>原北</w:t>
                      </w:r>
                      <w:r>
                        <w:rPr>
                          <w:rFonts w:ascii="宋体" w:hAnsi="宋体" w:cs="宋体" w:eastAsia="宋体" w:hint="default"/>
                          <w:spacing w:val="-60"/>
                          <w:sz w:val="20"/>
                          <w:szCs w:val="20"/>
                        </w:rPr>
                        <w:t> </w:t>
                      </w:r>
                      <w:r>
                        <w:rPr>
                          <w:rFonts w:ascii="宋体" w:hAnsi="宋体" w:cs="宋体" w:eastAsia="宋体" w:hint="default"/>
                          <w:spacing w:val="20"/>
                          <w:sz w:val="20"/>
                          <w:szCs w:val="20"/>
                        </w:rPr>
                        <w:t>京分公</w:t>
                      </w:r>
                      <w:r>
                        <w:rPr>
                          <w:rFonts w:ascii="宋体" w:hAnsi="宋体" w:cs="宋体" w:eastAsia="宋体" w:hint="default"/>
                          <w:spacing w:val="-68"/>
                          <w:sz w:val="20"/>
                          <w:szCs w:val="20"/>
                        </w:rPr>
                        <w:t> </w:t>
                      </w:r>
                      <w:r>
                        <w:rPr>
                          <w:rFonts w:ascii="宋体" w:hAnsi="宋体" w:cs="宋体" w:eastAsia="宋体" w:hint="default"/>
                          <w:sz w:val="20"/>
                          <w:szCs w:val="20"/>
                        </w:rPr>
                      </w:r>
                    </w:p>
                  </w:txbxContent>
                </v:textbox>
                <w10:wrap type="none"/>
              </v:shape>
              <v:shape style="position:absolute;left:130;top:1611;width:7683;height:561" type="#_x0000_t202" filled="false" stroked="false">
                <v:textbox inset="0,0,0,0">
                  <w:txbxContent>
                    <w:p>
                      <w:pPr>
                        <w:tabs>
                          <w:tab w:pos="3014" w:val="left" w:leader="none"/>
                          <w:tab w:pos="4714" w:val="left" w:leader="none"/>
                          <w:tab w:pos="6134" w:val="left" w:leader="none"/>
                          <w:tab w:pos="7482"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大连长城高新技术发展公司</w:t>
                        <w:tab/>
                      </w:r>
                      <w:r>
                        <w:rPr>
                          <w:rFonts w:ascii="宋体" w:hAnsi="宋体" w:cs="宋体" w:eastAsia="宋体" w:hint="default"/>
                          <w:spacing w:val="-1"/>
                          <w:sz w:val="20"/>
                          <w:szCs w:val="20"/>
                        </w:rPr>
                        <w:t>货款</w:t>
                        <w:tab/>
                        <w:t>1,203,754.00</w:t>
                        <w:tab/>
                      </w:r>
                      <w:r>
                        <w:rPr>
                          <w:rFonts w:ascii="宋体" w:hAnsi="宋体" w:cs="宋体" w:eastAsia="宋体" w:hint="default"/>
                          <w:sz w:val="20"/>
                          <w:szCs w:val="20"/>
                        </w:rPr>
                        <w:t>司 </w:t>
                      </w:r>
                      <w:r>
                        <w:rPr>
                          <w:rFonts w:ascii="宋体" w:hAnsi="宋体" w:cs="宋体" w:eastAsia="宋体" w:hint="default"/>
                          <w:spacing w:val="-1"/>
                          <w:sz w:val="20"/>
                          <w:szCs w:val="20"/>
                        </w:rPr>
                        <w:t>2000</w:t>
                      </w:r>
                      <w:r>
                        <w:rPr>
                          <w:rFonts w:ascii="宋体" w:hAnsi="宋体" w:cs="宋体" w:eastAsia="宋体" w:hint="default"/>
                          <w:spacing w:val="-64"/>
                          <w:sz w:val="20"/>
                          <w:szCs w:val="20"/>
                        </w:rPr>
                        <w:t> </w:t>
                      </w:r>
                      <w:r>
                        <w:rPr>
                          <w:rFonts w:ascii="宋体" w:hAnsi="宋体" w:cs="宋体" w:eastAsia="宋体" w:hint="default"/>
                          <w:spacing w:val="-1"/>
                          <w:sz w:val="20"/>
                          <w:szCs w:val="20"/>
                        </w:rPr>
                        <w:t>年之</w:t>
                        <w:tab/>
                      </w:r>
                      <w:r>
                        <w:rPr>
                          <w:rFonts w:ascii="宋体" w:hAnsi="宋体" w:cs="宋体" w:eastAsia="宋体" w:hint="default"/>
                          <w:sz w:val="20"/>
                          <w:szCs w:val="20"/>
                        </w:rPr>
                        <w:t>否</w:t>
                      </w:r>
                    </w:p>
                    <w:p>
                      <w:pPr>
                        <w:spacing w:before="98"/>
                        <w:ind w:left="0" w:right="414" w:firstLine="0"/>
                        <w:jc w:val="right"/>
                        <w:rPr>
                          <w:rFonts w:ascii="宋体" w:hAnsi="宋体" w:cs="宋体" w:eastAsia="宋体" w:hint="default"/>
                          <w:sz w:val="20"/>
                          <w:szCs w:val="20"/>
                        </w:rPr>
                      </w:pPr>
                      <w:r>
                        <w:rPr>
                          <w:rFonts w:ascii="宋体" w:hAnsi="宋体" w:cs="宋体" w:eastAsia="宋体" w:hint="default"/>
                          <w:spacing w:val="-13"/>
                          <w:sz w:val="20"/>
                          <w:szCs w:val="20"/>
                        </w:rPr>
                        <w:t>前欠款，目前</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44"/>
          <w:sz w:val="20"/>
          <w:szCs w:val="20"/>
        </w:rPr>
      </w:r>
    </w:p>
    <w:p>
      <w:pPr>
        <w:spacing w:after="0" w:line="2260" w:lineRule="exact"/>
        <w:rPr>
          <w:rFonts w:ascii="宋体" w:hAnsi="宋体" w:cs="宋体" w:eastAsia="宋体" w:hint="default"/>
          <w:sz w:val="20"/>
          <w:szCs w:val="20"/>
        </w:rPr>
        <w:sectPr>
          <w:pgSz w:w="11910" w:h="16840"/>
          <w:pgMar w:header="898" w:footer="844" w:top="1720" w:bottom="1040" w:left="0" w:right="1520"/>
        </w:sectPr>
      </w:pPr>
    </w:p>
    <w:p>
      <w:pPr>
        <w:spacing w:line="240" w:lineRule="auto" w:before="3"/>
        <w:rPr>
          <w:rFonts w:ascii="宋体" w:hAnsi="宋体" w:cs="宋体" w:eastAsia="宋体" w:hint="default"/>
          <w:sz w:val="2"/>
          <w:szCs w:val="2"/>
        </w:rPr>
      </w:pPr>
    </w:p>
    <w:p>
      <w:pPr>
        <w:spacing w:line="5180" w:lineRule="exact"/>
        <w:ind w:left="112" w:right="0" w:firstLine="0"/>
        <w:rPr>
          <w:rFonts w:ascii="宋体" w:hAnsi="宋体" w:cs="宋体" w:eastAsia="宋体" w:hint="default"/>
          <w:sz w:val="20"/>
          <w:szCs w:val="20"/>
        </w:rPr>
      </w:pPr>
      <w:r>
        <w:rPr>
          <w:rFonts w:ascii="宋体" w:hAnsi="宋体" w:cs="宋体" w:eastAsia="宋体" w:hint="default"/>
          <w:position w:val="-103"/>
          <w:sz w:val="20"/>
          <w:szCs w:val="20"/>
        </w:rPr>
        <w:pict>
          <v:group style="width:427.3pt;height:259.05pt;mso-position-horizontal-relative:char;mso-position-vertical-relative:line" coordorigin="0,0" coordsize="8546,5181">
            <v:group style="position:absolute;left:22;top:36;width:3011;height:2" coordorigin="22,36" coordsize="3011,2">
              <v:shape style="position:absolute;left:22;top:36;width:3011;height:2" coordorigin="22,36" coordsize="3011,0" path="m22,36l3032,36e" filled="false" stroked="true" strokeweight=".72pt" strokecolor="#000000">
                <v:path arrowok="t"/>
              </v:shape>
              <v:shape style="position:absolute;left:3032;top:43;width:10;height:2" type="#_x0000_t75" stroked="false">
                <v:imagedata r:id="rId212" o:title=""/>
              </v:shape>
            </v:group>
            <v:group style="position:absolute;left:3032;top:7;width:44;height:2" coordorigin="3032,7" coordsize="44,2">
              <v:shape style="position:absolute;left:3032;top:7;width:44;height:2" coordorigin="3032,7" coordsize="44,0" path="m3032,7l3076,7e" filled="false" stroked="true" strokeweight=".72pt" strokecolor="#000000">
                <v:path arrowok="t"/>
              </v:shape>
            </v:group>
            <v:group style="position:absolute;left:3032;top:36;width:44;height:2" coordorigin="3032,36" coordsize="44,2">
              <v:shape style="position:absolute;left:3032;top:36;width:44;height:2" coordorigin="3032,36" coordsize="44,0" path="m3032,36l3076,36e" filled="false" stroked="true" strokeweight=".72pt" strokecolor="#000000">
                <v:path arrowok="t"/>
              </v:shape>
            </v:group>
            <v:group style="position:absolute;left:3076;top:7;width:1649;height:2" coordorigin="3076,7" coordsize="1649,2">
              <v:shape style="position:absolute;left:3076;top:7;width:1649;height:2" coordorigin="3076,7" coordsize="1649,0" path="m3076,7l4724,7e" filled="false" stroked="true" strokeweight=".72pt" strokecolor="#000000">
                <v:path arrowok="t"/>
              </v:shape>
            </v:group>
            <v:group style="position:absolute;left:3076;top:36;width:1649;height:2" coordorigin="3076,36" coordsize="1649,2">
              <v:shape style="position:absolute;left:3076;top:36;width:1649;height:2" coordorigin="3076,36" coordsize="1649,0" path="m3076,36l4724,36e" filled="false" stroked="true" strokeweight=".72pt" strokecolor="#000000">
                <v:path arrowok="t"/>
              </v:shape>
              <v:shape style="position:absolute;left:4724;top:43;width:10;height:2" type="#_x0000_t75" stroked="false">
                <v:imagedata r:id="rId212" o:title=""/>
              </v:shape>
            </v:group>
            <v:group style="position:absolute;left:4724;top:7;width:44;height:2" coordorigin="4724,7" coordsize="44,2">
              <v:shape style="position:absolute;left:4724;top:7;width:44;height:2" coordorigin="4724,7" coordsize="44,0" path="m4724,7l4768,7e" filled="false" stroked="true" strokeweight=".72pt" strokecolor="#000000">
                <v:path arrowok="t"/>
              </v:shape>
            </v:group>
            <v:group style="position:absolute;left:4724;top:36;width:44;height:2" coordorigin="4724,36" coordsize="44,2">
              <v:shape style="position:absolute;left:4724;top:36;width:44;height:2" coordorigin="4724,36" coordsize="44,0" path="m4724,36l4768,36e" filled="false" stroked="true" strokeweight=".72pt" strokecolor="#000000">
                <v:path arrowok="t"/>
              </v:shape>
            </v:group>
            <v:group style="position:absolute;left:4768;top:7;width:1384;height:2" coordorigin="4768,7" coordsize="1384,2">
              <v:shape style="position:absolute;left:4768;top:7;width:1384;height:2" coordorigin="4768,7" coordsize="1384,0" path="m4768,7l6151,7e" filled="false" stroked="true" strokeweight=".72pt" strokecolor="#000000">
                <v:path arrowok="t"/>
              </v:shape>
            </v:group>
            <v:group style="position:absolute;left:4768;top:36;width:1384;height:2" coordorigin="4768,36" coordsize="1384,2">
              <v:shape style="position:absolute;left:4768;top:36;width:1384;height:2" coordorigin="4768,36" coordsize="1384,0" path="m4768,36l6151,36e" filled="false" stroked="true" strokeweight=".72pt" strokecolor="#000000">
                <v:path arrowok="t"/>
              </v:shape>
              <v:shape style="position:absolute;left:6151;top:43;width:10;height:2" type="#_x0000_t75" stroked="false">
                <v:imagedata r:id="rId212" o:title=""/>
              </v:shape>
            </v:group>
            <v:group style="position:absolute;left:6151;top:7;width:44;height:2" coordorigin="6151,7" coordsize="44,2">
              <v:shape style="position:absolute;left:6151;top:7;width:44;height:2" coordorigin="6151,7" coordsize="44,0" path="m6151,7l6194,7e" filled="false" stroked="true" strokeweight=".72pt" strokecolor="#000000">
                <v:path arrowok="t"/>
              </v:shape>
            </v:group>
            <v:group style="position:absolute;left:6151;top:36;width:44;height:2" coordorigin="6151,36" coordsize="44,2">
              <v:shape style="position:absolute;left:6151;top:36;width:44;height:2" coordorigin="6151,36" coordsize="44,0" path="m6151,36l6194,36e" filled="false" stroked="true" strokeweight=".72pt" strokecolor="#000000">
                <v:path arrowok="t"/>
              </v:shape>
            </v:group>
            <v:group style="position:absolute;left:6194;top:7;width:1305;height:2" coordorigin="6194,7" coordsize="1305,2">
              <v:shape style="position:absolute;left:6194;top:7;width:1305;height:2" coordorigin="6194,7" coordsize="1305,0" path="m6194,7l7499,7e" filled="false" stroked="true" strokeweight=".72pt" strokecolor="#000000">
                <v:path arrowok="t"/>
              </v:shape>
            </v:group>
            <v:group style="position:absolute;left:6194;top:36;width:1305;height:2" coordorigin="6194,36" coordsize="1305,2">
              <v:shape style="position:absolute;left:6194;top:36;width:1305;height:2" coordorigin="6194,36" coordsize="1305,0" path="m6194,36l7499,36e" filled="false" stroked="true" strokeweight=".72pt" strokecolor="#000000">
                <v:path arrowok="t"/>
              </v:shape>
              <v:shape style="position:absolute;left:7499;top:43;width:10;height:2" type="#_x0000_t75" stroked="false">
                <v:imagedata r:id="rId212" o:title=""/>
              </v:shape>
            </v:group>
            <v:group style="position:absolute;left:7499;top:7;width:44;height:2" coordorigin="7499,7" coordsize="44,2">
              <v:shape style="position:absolute;left:7499;top:7;width:44;height:2" coordorigin="7499,7" coordsize="44,0" path="m7499,7l7542,7e" filled="false" stroked="true" strokeweight=".72pt" strokecolor="#000000">
                <v:path arrowok="t"/>
              </v:shape>
            </v:group>
            <v:group style="position:absolute;left:7499;top:36;width:44;height:2" coordorigin="7499,36" coordsize="44,2">
              <v:shape style="position:absolute;left:7499;top:36;width:44;height:2" coordorigin="7499,36" coordsize="44,0" path="m7499,36l7542,36e" filled="false" stroked="true" strokeweight=".72pt" strokecolor="#000000">
                <v:path arrowok="t"/>
              </v:shape>
            </v:group>
            <v:group style="position:absolute;left:7542;top:7;width:986;height:2" coordorigin="7542,7" coordsize="986,2">
              <v:shape style="position:absolute;left:7542;top:7;width:986;height:2" coordorigin="7542,7" coordsize="986,0" path="m7542,7l8527,7e" filled="false" stroked="true" strokeweight=".72pt" strokecolor="#000000">
                <v:path arrowok="t"/>
              </v:shape>
            </v:group>
            <v:group style="position:absolute;left:7542;top:36;width:986;height:2" coordorigin="7542,36" coordsize="986,2">
              <v:shape style="position:absolute;left:7542;top:36;width:986;height:2" coordorigin="7542,36" coordsize="986,0" path="m7542,36l8527,36e" filled="false" stroked="true" strokeweight=".72pt" strokecolor="#000000">
                <v:path arrowok="t"/>
              </v:shape>
              <v:shape style="position:absolute;left:3013;top:26;width:4514;height:1118" type="#_x0000_t75" stroked="false">
                <v:imagedata r:id="rId627" o:title=""/>
              </v:shape>
            </v:group>
            <v:group style="position:absolute;left:7;top:5173;width:3026;height:2" coordorigin="7,5173" coordsize="3026,2">
              <v:shape style="position:absolute;left:7;top:5173;width:3026;height:2" coordorigin="7,5173" coordsize="3026,0" path="m7,5173l3032,5173e" filled="false" stroked="true" strokeweight=".72pt" strokecolor="#000000">
                <v:path arrowok="t"/>
              </v:shape>
            </v:group>
            <v:group style="position:absolute;left:7;top:5144;width:3026;height:2" coordorigin="7,5144" coordsize="3026,2">
              <v:shape style="position:absolute;left:7;top:5144;width:3026;height:2" coordorigin="7,5144" coordsize="3026,0" path="m7,5144l3032,5144e" filled="false" stroked="true" strokeweight=".72pt" strokecolor="#000000">
                <v:path arrowok="t"/>
              </v:shape>
            </v:group>
            <v:group style="position:absolute;left:3032;top:5144;width:44;height:2" coordorigin="3032,5144" coordsize="44,2">
              <v:shape style="position:absolute;left:3032;top:5144;width:44;height:2" coordorigin="3032,5144" coordsize="44,0" path="m3032,5144l3076,5144e" filled="false" stroked="true" strokeweight=".72pt" strokecolor="#000000">
                <v:path arrowok="t"/>
              </v:shape>
            </v:group>
            <v:group style="position:absolute;left:3032;top:5173;width:1692;height:2" coordorigin="3032,5173" coordsize="1692,2">
              <v:shape style="position:absolute;left:3032;top:5173;width:1692;height:2" coordorigin="3032,5173" coordsize="1692,0" path="m3032,5173l4724,5173e" filled="false" stroked="true" strokeweight=".72pt" strokecolor="#000000">
                <v:path arrowok="t"/>
              </v:shape>
            </v:group>
            <v:group style="position:absolute;left:3076;top:5144;width:1649;height:2" coordorigin="3076,5144" coordsize="1649,2">
              <v:shape style="position:absolute;left:3076;top:5144;width:1649;height:2" coordorigin="3076,5144" coordsize="1649,0" path="m3076,5144l4724,5144e" filled="false" stroked="true" strokeweight=".72pt" strokecolor="#000000">
                <v:path arrowok="t"/>
              </v:shape>
            </v:group>
            <v:group style="position:absolute;left:4724;top:5144;width:44;height:2" coordorigin="4724,5144" coordsize="44,2">
              <v:shape style="position:absolute;left:4724;top:5144;width:44;height:2" coordorigin="4724,5144" coordsize="44,0" path="m4724,5144l4768,5144e" filled="false" stroked="true" strokeweight=".72pt" strokecolor="#000000">
                <v:path arrowok="t"/>
              </v:shape>
            </v:group>
            <v:group style="position:absolute;left:4724;top:5173;width:1427;height:2" coordorigin="4724,5173" coordsize="1427,2">
              <v:shape style="position:absolute;left:4724;top:5173;width:1427;height:2" coordorigin="4724,5173" coordsize="1427,0" path="m4724,5173l6151,5173e" filled="false" stroked="true" strokeweight=".72pt" strokecolor="#000000">
                <v:path arrowok="t"/>
              </v:shape>
            </v:group>
            <v:group style="position:absolute;left:4768;top:5144;width:1384;height:2" coordorigin="4768,5144" coordsize="1384,2">
              <v:shape style="position:absolute;left:4768;top:5144;width:1384;height:2" coordorigin="4768,5144" coordsize="1384,0" path="m4768,5144l6151,5144e" filled="false" stroked="true" strokeweight=".72pt" strokecolor="#000000">
                <v:path arrowok="t"/>
              </v:shape>
            </v:group>
            <v:group style="position:absolute;left:6151;top:5144;width:44;height:2" coordorigin="6151,5144" coordsize="44,2">
              <v:shape style="position:absolute;left:6151;top:5144;width:44;height:2" coordorigin="6151,5144" coordsize="44,0" path="m6151,5144l6194,5144e" filled="false" stroked="true" strokeweight=".72pt" strokecolor="#000000">
                <v:path arrowok="t"/>
              </v:shape>
            </v:group>
            <v:group style="position:absolute;left:6151;top:5173;width:1348;height:2" coordorigin="6151,5173" coordsize="1348,2">
              <v:shape style="position:absolute;left:6151;top:5173;width:1348;height:2" coordorigin="6151,5173" coordsize="1348,0" path="m6151,5173l7499,5173e" filled="false" stroked="true" strokeweight=".72pt" strokecolor="#000000">
                <v:path arrowok="t"/>
              </v:shape>
            </v:group>
            <v:group style="position:absolute;left:6194;top:5144;width:1305;height:2" coordorigin="6194,5144" coordsize="1305,2">
              <v:shape style="position:absolute;left:6194;top:5144;width:1305;height:2" coordorigin="6194,5144" coordsize="1305,0" path="m6194,5144l7499,5144e" filled="false" stroked="true" strokeweight=".72pt" strokecolor="#000000">
                <v:path arrowok="t"/>
              </v:shape>
              <v:shape style="position:absolute;left:2;top:1113;width:8543;height:4024" type="#_x0000_t75" stroked="false">
                <v:imagedata r:id="rId628" o:title=""/>
              </v:shape>
            </v:group>
            <v:group style="position:absolute;left:7499;top:5144;width:44;height:2" coordorigin="7499,5144" coordsize="44,2">
              <v:shape style="position:absolute;left:7499;top:5144;width:44;height:2" coordorigin="7499,5144" coordsize="44,0" path="m7499,5144l7542,5144e" filled="false" stroked="true" strokeweight=".72pt" strokecolor="#000000">
                <v:path arrowok="t"/>
              </v:shape>
            </v:group>
            <v:group style="position:absolute;left:7499;top:5173;width:1036;height:2" coordorigin="7499,5173" coordsize="1036,2">
              <v:shape style="position:absolute;left:7499;top:5173;width:1036;height:2" coordorigin="7499,5173" coordsize="1036,0" path="m7499,5173l8534,5173e" filled="false" stroked="true" strokeweight=".72pt" strokecolor="#000000">
                <v:path arrowok="t"/>
              </v:shape>
            </v:group>
            <v:group style="position:absolute;left:7542;top:5144;width:993;height:2" coordorigin="7542,5144" coordsize="993,2">
              <v:shape style="position:absolute;left:7542;top:5144;width:993;height:2" coordorigin="7542,5144" coordsize="993,0" path="m7542,5144l8534,5144e" filled="false" stroked="true" strokeweight=".72pt" strokecolor="#000000">
                <v:path arrowok="t"/>
              </v:shape>
              <v:shape style="position:absolute;left:1127;top:52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3281;top:521;width:12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应收账款性质</w:t>
                      </w:r>
                      <w:r>
                        <w:rPr>
                          <w:rFonts w:ascii="宋体" w:hAnsi="宋体" w:cs="宋体" w:eastAsia="宋体" w:hint="default"/>
                          <w:sz w:val="20"/>
                          <w:szCs w:val="20"/>
                        </w:rPr>
                      </w:r>
                    </w:p>
                  </w:txbxContent>
                </v:textbox>
                <w10:wrap type="none"/>
              </v:shape>
              <v:shape style="position:absolute;left:5039;top:52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核销金额</w:t>
                      </w:r>
                      <w:r>
                        <w:rPr>
                          <w:rFonts w:ascii="宋体" w:hAnsi="宋体" w:cs="宋体" w:eastAsia="宋体" w:hint="default"/>
                          <w:sz w:val="20"/>
                          <w:szCs w:val="20"/>
                        </w:rPr>
                      </w:r>
                    </w:p>
                  </w:txbxContent>
                </v:textbox>
                <w10:wrap type="none"/>
              </v:shape>
              <v:shape style="position:absolute;left:6427;top:161;width:1994;height:921" type="#_x0000_t202" filled="false" stroked="false">
                <v:textbox inset="0,0,0,0">
                  <w:txbxContent>
                    <w:p>
                      <w:pPr>
                        <w:spacing w:line="200" w:lineRule="exact" w:before="0"/>
                        <w:ind w:left="0" w:right="0" w:firstLine="1190"/>
                        <w:jc w:val="left"/>
                        <w:rPr>
                          <w:rFonts w:ascii="宋体" w:hAnsi="宋体" w:cs="宋体" w:eastAsia="宋体" w:hint="default"/>
                          <w:sz w:val="20"/>
                          <w:szCs w:val="20"/>
                        </w:rPr>
                      </w:pPr>
                      <w:r>
                        <w:rPr>
                          <w:rFonts w:ascii="宋体" w:hAnsi="宋体" w:cs="宋体" w:eastAsia="宋体" w:hint="default"/>
                          <w:b/>
                          <w:bCs/>
                          <w:sz w:val="20"/>
                          <w:szCs w:val="20"/>
                        </w:rPr>
                        <w:t>是否因关</w:t>
                      </w:r>
                      <w:r>
                        <w:rPr>
                          <w:rFonts w:ascii="宋体" w:hAnsi="宋体" w:cs="宋体" w:eastAsia="宋体" w:hint="default"/>
                          <w:sz w:val="20"/>
                          <w:szCs w:val="20"/>
                        </w:rPr>
                      </w:r>
                    </w:p>
                    <w:p>
                      <w:pPr>
                        <w:tabs>
                          <w:tab w:pos="1190" w:val="left" w:leader="none"/>
                        </w:tabs>
                        <w:spacing w:before="98"/>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核销原因</w:t>
                        <w:tab/>
                      </w:r>
                      <w:r>
                        <w:rPr>
                          <w:rFonts w:ascii="宋体" w:hAnsi="宋体" w:cs="宋体" w:eastAsia="宋体" w:hint="default"/>
                          <w:b/>
                          <w:bCs/>
                          <w:sz w:val="20"/>
                          <w:szCs w:val="20"/>
                        </w:rPr>
                        <w:t>联交易产</w:t>
                      </w:r>
                      <w:r>
                        <w:rPr>
                          <w:rFonts w:ascii="宋体" w:hAnsi="宋体" w:cs="宋体" w:eastAsia="宋体" w:hint="default"/>
                          <w:sz w:val="20"/>
                          <w:szCs w:val="20"/>
                        </w:rPr>
                      </w:r>
                    </w:p>
                    <w:p>
                      <w:pPr>
                        <w:spacing w:before="98"/>
                        <w:ind w:left="0" w:right="300" w:firstLine="0"/>
                        <w:jc w:val="right"/>
                        <w:rPr>
                          <w:rFonts w:ascii="宋体" w:hAnsi="宋体" w:cs="宋体" w:eastAsia="宋体" w:hint="default"/>
                          <w:sz w:val="20"/>
                          <w:szCs w:val="20"/>
                        </w:rPr>
                      </w:pPr>
                      <w:r>
                        <w:rPr>
                          <w:rFonts w:ascii="宋体" w:hAnsi="宋体" w:cs="宋体" w:eastAsia="宋体" w:hint="default"/>
                          <w:b/>
                          <w:bCs/>
                          <w:w w:val="99"/>
                          <w:sz w:val="20"/>
                          <w:szCs w:val="20"/>
                        </w:rPr>
                        <w:t>生</w:t>
                      </w:r>
                      <w:r>
                        <w:rPr>
                          <w:rFonts w:ascii="宋体" w:hAnsi="宋体" w:cs="宋体" w:eastAsia="宋体" w:hint="default"/>
                          <w:sz w:val="20"/>
                          <w:szCs w:val="20"/>
                        </w:rPr>
                      </w:r>
                    </w:p>
                  </w:txbxContent>
                </v:textbox>
                <w10:wrap type="none"/>
              </v:shape>
              <v:shape style="position:absolute;left:130;top:2161;width:3416;height:201" type="#_x0000_t202" filled="false" stroked="false">
                <v:textbox inset="0,0,0,0">
                  <w:txbxContent>
                    <w:p>
                      <w:pPr>
                        <w:tabs>
                          <w:tab w:pos="3014"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沈阳凯迪电子产业有限责任公司</w:t>
                        <w:tab/>
                      </w:r>
                      <w:r>
                        <w:rPr>
                          <w:rFonts w:ascii="宋体" w:hAnsi="宋体" w:cs="宋体" w:eastAsia="宋体" w:hint="default"/>
                          <w:spacing w:val="-1"/>
                          <w:sz w:val="20"/>
                          <w:szCs w:val="20"/>
                        </w:rPr>
                        <w:t>货款</w:t>
                      </w:r>
                      <w:r>
                        <w:rPr>
                          <w:rFonts w:ascii="宋体" w:hAnsi="宋体" w:cs="宋体" w:eastAsia="宋体" w:hint="default"/>
                          <w:sz w:val="20"/>
                          <w:szCs w:val="20"/>
                        </w:rPr>
                      </w:r>
                    </w:p>
                  </w:txbxContent>
                </v:textbox>
                <w10:wrap type="none"/>
              </v:shape>
              <v:shape style="position:absolute;left:5043;top:2161;width:1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697,000.00</w:t>
                      </w:r>
                      <w:r>
                        <w:rPr>
                          <w:rFonts w:ascii="宋体"/>
                          <w:sz w:val="20"/>
                        </w:rPr>
                      </w:r>
                    </w:p>
                  </w:txbxContent>
                </v:textbox>
                <w10:wrap type="none"/>
              </v:shape>
              <v:shape style="position:absolute;left:5043;top:4341;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614,150.00</w:t>
                      </w:r>
                      <w:r>
                        <w:rPr>
                          <w:rFonts w:ascii="宋体"/>
                          <w:sz w:val="20"/>
                        </w:rPr>
                      </w:r>
                    </w:p>
                  </w:txbxContent>
                </v:textbox>
                <w10:wrap type="none"/>
              </v:shape>
              <v:shape style="position:absolute;left:6264;top:1251;width:1166;height:3471"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spacing w:val="15"/>
                          <w:sz w:val="20"/>
                          <w:szCs w:val="20"/>
                        </w:rPr>
                        <w:t>未找</w:t>
                      </w:r>
                      <w:r>
                        <w:rPr>
                          <w:rFonts w:ascii="宋体" w:hAnsi="宋体" w:cs="宋体" w:eastAsia="宋体" w:hint="default"/>
                          <w:spacing w:val="-60"/>
                          <w:sz w:val="20"/>
                          <w:szCs w:val="20"/>
                        </w:rPr>
                        <w:t> </w:t>
                      </w:r>
                      <w:r>
                        <w:rPr>
                          <w:rFonts w:ascii="宋体" w:hAnsi="宋体" w:cs="宋体" w:eastAsia="宋体" w:hint="default"/>
                          <w:spacing w:val="20"/>
                          <w:sz w:val="20"/>
                          <w:szCs w:val="20"/>
                        </w:rPr>
                        <w:t>到任何</w:t>
                      </w:r>
                      <w:r>
                        <w:rPr>
                          <w:rFonts w:ascii="宋体" w:hAnsi="宋体" w:cs="宋体" w:eastAsia="宋体" w:hint="default"/>
                          <w:spacing w:val="-68"/>
                          <w:sz w:val="20"/>
                          <w:szCs w:val="20"/>
                        </w:rPr>
                        <w:t> </w:t>
                      </w:r>
                      <w:r>
                        <w:rPr>
                          <w:rFonts w:ascii="宋体" w:hAnsi="宋体" w:cs="宋体" w:eastAsia="宋体" w:hint="default"/>
                          <w:sz w:val="20"/>
                          <w:szCs w:val="20"/>
                        </w:rPr>
                      </w:r>
                    </w:p>
                    <w:p>
                      <w:pPr>
                        <w:spacing w:before="98"/>
                        <w:ind w:left="0" w:right="0" w:firstLine="0"/>
                        <w:jc w:val="both"/>
                        <w:rPr>
                          <w:rFonts w:ascii="宋体" w:hAnsi="宋体" w:cs="宋体" w:eastAsia="宋体" w:hint="default"/>
                          <w:sz w:val="20"/>
                          <w:szCs w:val="20"/>
                        </w:rPr>
                      </w:pPr>
                      <w:r>
                        <w:rPr>
                          <w:rFonts w:ascii="宋体" w:hAnsi="宋体" w:cs="宋体" w:eastAsia="宋体" w:hint="default"/>
                          <w:sz w:val="20"/>
                          <w:szCs w:val="20"/>
                        </w:rPr>
                        <w:t>债权证明</w:t>
                      </w:r>
                    </w:p>
                    <w:p>
                      <w:pPr>
                        <w:spacing w:line="331" w:lineRule="auto" w:before="108"/>
                        <w:ind w:left="0" w:right="0" w:firstLine="0"/>
                        <w:jc w:val="both"/>
                        <w:rPr>
                          <w:rFonts w:ascii="宋体" w:hAnsi="宋体" w:cs="宋体" w:eastAsia="宋体" w:hint="default"/>
                          <w:sz w:val="20"/>
                          <w:szCs w:val="20"/>
                        </w:rPr>
                      </w:pPr>
                      <w:r>
                        <w:rPr>
                          <w:rFonts w:ascii="宋体" w:hAnsi="宋体" w:cs="宋体" w:eastAsia="宋体" w:hint="default"/>
                          <w:spacing w:val="15"/>
                          <w:sz w:val="20"/>
                          <w:szCs w:val="20"/>
                        </w:rPr>
                        <w:t>工商</w:t>
                      </w:r>
                      <w:r>
                        <w:rPr>
                          <w:rFonts w:ascii="宋体" w:hAnsi="宋体" w:cs="宋体" w:eastAsia="宋体" w:hint="default"/>
                          <w:spacing w:val="-64"/>
                          <w:sz w:val="20"/>
                          <w:szCs w:val="20"/>
                        </w:rPr>
                        <w:t> </w:t>
                      </w:r>
                      <w:r>
                        <w:rPr>
                          <w:rFonts w:ascii="宋体" w:hAnsi="宋体" w:cs="宋体" w:eastAsia="宋体" w:hint="default"/>
                          <w:spacing w:val="20"/>
                          <w:sz w:val="20"/>
                          <w:szCs w:val="20"/>
                        </w:rPr>
                        <w:t>登记查</w:t>
                      </w:r>
                      <w:r>
                        <w:rPr>
                          <w:rFonts w:ascii="宋体" w:hAnsi="宋体" w:cs="宋体" w:eastAsia="宋体" w:hint="default"/>
                          <w:spacing w:val="-96"/>
                          <w:sz w:val="20"/>
                          <w:szCs w:val="20"/>
                        </w:rPr>
                        <w:t> </w:t>
                      </w:r>
                      <w:r>
                        <w:rPr>
                          <w:rFonts w:ascii="宋体" w:hAnsi="宋体" w:cs="宋体" w:eastAsia="宋体" w:hint="default"/>
                          <w:sz w:val="20"/>
                          <w:szCs w:val="20"/>
                        </w:rPr>
                        <w:t>询已吊销</w:t>
                      </w:r>
                    </w:p>
                    <w:p>
                      <w:pPr>
                        <w:spacing w:line="331" w:lineRule="auto" w:before="32"/>
                        <w:ind w:left="0" w:right="0" w:firstLine="0"/>
                        <w:jc w:val="both"/>
                        <w:rPr>
                          <w:rFonts w:ascii="宋体" w:hAnsi="宋体" w:cs="宋体" w:eastAsia="宋体" w:hint="default"/>
                          <w:sz w:val="20"/>
                          <w:szCs w:val="20"/>
                        </w:rPr>
                      </w:pPr>
                      <w:r>
                        <w:rPr>
                          <w:rFonts w:ascii="宋体" w:hAnsi="宋体" w:cs="宋体" w:eastAsia="宋体" w:hint="default"/>
                          <w:spacing w:val="15"/>
                          <w:sz w:val="20"/>
                          <w:szCs w:val="20"/>
                        </w:rPr>
                        <w:t>缺乏</w:t>
                      </w:r>
                      <w:r>
                        <w:rPr>
                          <w:rFonts w:ascii="宋体" w:hAnsi="宋体" w:cs="宋体" w:eastAsia="宋体" w:hint="default"/>
                          <w:spacing w:val="-64"/>
                          <w:sz w:val="20"/>
                          <w:szCs w:val="20"/>
                        </w:rPr>
                        <w:t> </w:t>
                      </w:r>
                      <w:r>
                        <w:rPr>
                          <w:rFonts w:ascii="宋体" w:hAnsi="宋体" w:cs="宋体" w:eastAsia="宋体" w:hint="default"/>
                          <w:spacing w:val="20"/>
                          <w:sz w:val="20"/>
                          <w:szCs w:val="20"/>
                        </w:rPr>
                        <w:t>相关材</w:t>
                      </w:r>
                      <w:r>
                        <w:rPr>
                          <w:rFonts w:ascii="宋体" w:hAnsi="宋体" w:cs="宋体" w:eastAsia="宋体" w:hint="default"/>
                          <w:spacing w:val="-96"/>
                          <w:sz w:val="20"/>
                          <w:szCs w:val="20"/>
                        </w:rPr>
                        <w:t> </w:t>
                      </w:r>
                      <w:r>
                        <w:rPr>
                          <w:rFonts w:ascii="宋体" w:hAnsi="宋体" w:cs="宋体" w:eastAsia="宋体" w:hint="default"/>
                          <w:spacing w:val="15"/>
                          <w:sz w:val="20"/>
                          <w:szCs w:val="20"/>
                        </w:rPr>
                        <w:t>料证</w:t>
                      </w:r>
                      <w:r>
                        <w:rPr>
                          <w:rFonts w:ascii="宋体" w:hAnsi="宋体" w:cs="宋体" w:eastAsia="宋体" w:hint="default"/>
                          <w:spacing w:val="-64"/>
                          <w:sz w:val="20"/>
                          <w:szCs w:val="20"/>
                        </w:rPr>
                        <w:t> </w:t>
                      </w:r>
                      <w:r>
                        <w:rPr>
                          <w:rFonts w:ascii="宋体" w:hAnsi="宋体" w:cs="宋体" w:eastAsia="宋体" w:hint="default"/>
                          <w:spacing w:val="20"/>
                          <w:sz w:val="20"/>
                          <w:szCs w:val="20"/>
                        </w:rPr>
                        <w:t>明债权</w:t>
                      </w:r>
                      <w:r>
                        <w:rPr>
                          <w:rFonts w:ascii="宋体" w:hAnsi="宋体" w:cs="宋体" w:eastAsia="宋体" w:hint="default"/>
                          <w:spacing w:val="-96"/>
                          <w:sz w:val="20"/>
                          <w:szCs w:val="20"/>
                        </w:rPr>
                        <w:t> </w:t>
                      </w:r>
                      <w:r>
                        <w:rPr>
                          <w:rFonts w:ascii="宋体" w:hAnsi="宋体" w:cs="宋体" w:eastAsia="宋体" w:hint="default"/>
                          <w:spacing w:val="15"/>
                          <w:sz w:val="20"/>
                          <w:szCs w:val="20"/>
                        </w:rPr>
                        <w:t>存在</w:t>
                      </w:r>
                      <w:r>
                        <w:rPr>
                          <w:rFonts w:ascii="宋体" w:hAnsi="宋体" w:cs="宋体" w:eastAsia="宋体" w:hint="default"/>
                          <w:spacing w:val="-64"/>
                          <w:sz w:val="20"/>
                          <w:szCs w:val="20"/>
                        </w:rPr>
                        <w:t> </w:t>
                      </w:r>
                      <w:r>
                        <w:rPr>
                          <w:rFonts w:ascii="宋体" w:hAnsi="宋体" w:cs="宋体" w:eastAsia="宋体" w:hint="default"/>
                          <w:spacing w:val="20"/>
                          <w:sz w:val="20"/>
                          <w:szCs w:val="20"/>
                        </w:rPr>
                        <w:t>无法收</w:t>
                      </w:r>
                      <w:r>
                        <w:rPr>
                          <w:rFonts w:ascii="宋体" w:hAnsi="宋体" w:cs="宋体" w:eastAsia="宋体" w:hint="default"/>
                          <w:spacing w:val="-96"/>
                          <w:sz w:val="20"/>
                          <w:szCs w:val="20"/>
                        </w:rPr>
                        <w:t> </w:t>
                      </w:r>
                      <w:r>
                        <w:rPr>
                          <w:rFonts w:ascii="宋体" w:hAnsi="宋体" w:cs="宋体" w:eastAsia="宋体" w:hint="default"/>
                          <w:sz w:val="20"/>
                          <w:szCs w:val="20"/>
                        </w:rPr>
                        <w:t>回</w:t>
                      </w:r>
                    </w:p>
                    <w:p>
                      <w:pPr>
                        <w:spacing w:before="33"/>
                        <w:ind w:left="0" w:right="0" w:firstLine="0"/>
                        <w:jc w:val="both"/>
                        <w:rPr>
                          <w:rFonts w:ascii="宋体" w:hAnsi="宋体" w:cs="宋体" w:eastAsia="宋体" w:hint="default"/>
                          <w:sz w:val="20"/>
                          <w:szCs w:val="20"/>
                        </w:rPr>
                      </w:pPr>
                      <w:r>
                        <w:rPr>
                          <w:rFonts w:ascii="宋体" w:hAnsi="宋体" w:cs="宋体" w:eastAsia="宋体" w:hint="default"/>
                          <w:spacing w:val="15"/>
                          <w:sz w:val="20"/>
                          <w:szCs w:val="20"/>
                        </w:rPr>
                        <w:t>工商</w:t>
                      </w:r>
                      <w:r>
                        <w:rPr>
                          <w:rFonts w:ascii="宋体" w:hAnsi="宋体" w:cs="宋体" w:eastAsia="宋体" w:hint="default"/>
                          <w:spacing w:val="-60"/>
                          <w:sz w:val="20"/>
                          <w:szCs w:val="20"/>
                        </w:rPr>
                        <w:t> </w:t>
                      </w:r>
                      <w:r>
                        <w:rPr>
                          <w:rFonts w:ascii="宋体" w:hAnsi="宋体" w:cs="宋体" w:eastAsia="宋体" w:hint="default"/>
                          <w:spacing w:val="20"/>
                          <w:sz w:val="20"/>
                          <w:szCs w:val="20"/>
                        </w:rPr>
                        <w:t>登记查</w:t>
                      </w:r>
                      <w:r>
                        <w:rPr>
                          <w:rFonts w:ascii="宋体" w:hAnsi="宋体" w:cs="宋体" w:eastAsia="宋体" w:hint="default"/>
                          <w:spacing w:val="-68"/>
                          <w:sz w:val="20"/>
                          <w:szCs w:val="20"/>
                        </w:rPr>
                        <w:t> </w:t>
                      </w:r>
                      <w:r>
                        <w:rPr>
                          <w:rFonts w:ascii="宋体" w:hAnsi="宋体" w:cs="宋体" w:eastAsia="宋体" w:hint="default"/>
                          <w:sz w:val="20"/>
                          <w:szCs w:val="20"/>
                        </w:rPr>
                      </w:r>
                    </w:p>
                    <w:p>
                      <w:pPr>
                        <w:spacing w:before="98"/>
                        <w:ind w:left="0" w:right="0" w:firstLine="0"/>
                        <w:jc w:val="both"/>
                        <w:rPr>
                          <w:rFonts w:ascii="宋体" w:hAnsi="宋体" w:cs="宋体" w:eastAsia="宋体" w:hint="default"/>
                          <w:sz w:val="20"/>
                          <w:szCs w:val="20"/>
                        </w:rPr>
                      </w:pPr>
                      <w:r>
                        <w:rPr>
                          <w:rFonts w:ascii="宋体" w:hAnsi="宋体" w:cs="宋体" w:eastAsia="宋体" w:hint="default"/>
                          <w:sz w:val="20"/>
                          <w:szCs w:val="20"/>
                        </w:rPr>
                        <w:t>询已吊销</w:t>
                      </w:r>
                    </w:p>
                  </w:txbxContent>
                </v:textbox>
                <w10:wrap type="none"/>
              </v:shape>
              <v:shape style="position:absolute;left:7612;top:2161;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否</w:t>
                      </w:r>
                    </w:p>
                  </w:txbxContent>
                </v:textbox>
                <w10:wrap type="none"/>
              </v:shape>
              <v:shape style="position:absolute;left:130;top:3250;width:22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深圳凯思达实业有限公司</w:t>
                      </w:r>
                    </w:p>
                  </w:txbxContent>
                </v:textbox>
                <w10:wrap type="none"/>
              </v:shape>
              <v:shape style="position:absolute;left:3144;top:3250;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货款</w:t>
                      </w:r>
                    </w:p>
                  </w:txbxContent>
                </v:textbox>
                <w10:wrap type="none"/>
              </v:shape>
              <v:shape style="position:absolute;left:5043;top:3250;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627,267.10</w:t>
                      </w:r>
                      <w:r>
                        <w:rPr>
                          <w:rFonts w:ascii="宋体"/>
                          <w:sz w:val="20"/>
                        </w:rPr>
                      </w:r>
                    </w:p>
                  </w:txbxContent>
                </v:textbox>
                <w10:wrap type="none"/>
              </v:shape>
              <v:shape style="position:absolute;left:7612;top:3250;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否</w:t>
                      </w:r>
                    </w:p>
                  </w:txbxContent>
                </v:textbox>
                <w10:wrap type="none"/>
              </v:shape>
              <v:shape style="position:absolute;left:130;top:4341;width:2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北京恒生科技发展公司</w:t>
                      </w:r>
                      <w:r>
                        <w:rPr>
                          <w:rFonts w:ascii="宋体" w:hAnsi="宋体" w:cs="宋体" w:eastAsia="宋体" w:hint="default"/>
                          <w:sz w:val="20"/>
                          <w:szCs w:val="20"/>
                        </w:rPr>
                      </w:r>
                    </w:p>
                  </w:txbxContent>
                </v:textbox>
                <w10:wrap type="none"/>
              </v:shape>
              <v:shape style="position:absolute;left:3144;top:434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货款</w:t>
                      </w:r>
                    </w:p>
                  </w:txbxContent>
                </v:textbox>
                <w10:wrap type="none"/>
              </v:shape>
              <v:shape style="position:absolute;left:7612;top:4341;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否</w:t>
                      </w:r>
                    </w:p>
                  </w:txbxContent>
                </v:textbox>
                <w10:wrap type="none"/>
              </v:shape>
              <v:shape style="position:absolute;left:130;top:4891;width:5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4836;top:4891;width:121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3,142,171.10</w:t>
                      </w:r>
                      <w:r>
                        <w:rPr>
                          <w:rFonts w:ascii="宋体"/>
                          <w:sz w:val="20"/>
                        </w:rPr>
                      </w:r>
                    </w:p>
                  </w:txbxContent>
                </v:textbox>
                <w10:wrap type="none"/>
              </v:shape>
            </v:group>
          </v:group>
        </w:pict>
      </w:r>
      <w:r>
        <w:rPr>
          <w:rFonts w:ascii="宋体" w:hAnsi="宋体" w:cs="宋体" w:eastAsia="宋体" w:hint="default"/>
          <w:position w:val="-103"/>
          <w:sz w:val="20"/>
          <w:szCs w:val="20"/>
        </w:rPr>
      </w:r>
    </w:p>
    <w:p>
      <w:pPr>
        <w:spacing w:line="240" w:lineRule="auto" w:before="6"/>
        <w:rPr>
          <w:rFonts w:ascii="宋体" w:hAnsi="宋体" w:cs="宋体" w:eastAsia="宋体" w:hint="default"/>
          <w:sz w:val="27"/>
          <w:szCs w:val="27"/>
        </w:rPr>
      </w:pPr>
    </w:p>
    <w:p>
      <w:pPr>
        <w:pStyle w:val="BodyText"/>
        <w:spacing w:line="300" w:lineRule="auto" w:before="31"/>
        <w:ind w:left="241" w:right="381" w:firstLine="219"/>
        <w:jc w:val="left"/>
      </w:pPr>
      <w:r>
        <w:rPr/>
        <w:t>（6）年末应收账款中不含持本公司（或本集团）5%（含</w:t>
      </w:r>
      <w:r>
        <w:rPr>
          <w:spacing w:val="-77"/>
        </w:rPr>
        <w:t> </w:t>
      </w:r>
      <w:r>
        <w:rPr/>
        <w:t>5%）以上表决权股份的股东</w:t>
      </w:r>
      <w:r>
        <w:rPr>
          <w:w w:val="99"/>
        </w:rPr>
        <w:t> </w:t>
      </w:r>
      <w:r>
        <w:rPr/>
        <w:t>单位欠款。</w:t>
      </w:r>
    </w:p>
    <w:p>
      <w:pPr>
        <w:spacing w:line="240" w:lineRule="auto" w:before="11"/>
        <w:rPr>
          <w:rFonts w:ascii="宋体" w:hAnsi="宋体" w:cs="宋体" w:eastAsia="宋体" w:hint="default"/>
          <w:sz w:val="28"/>
          <w:szCs w:val="28"/>
        </w:rPr>
      </w:pPr>
    </w:p>
    <w:p>
      <w:pPr>
        <w:pStyle w:val="BodyText"/>
        <w:spacing w:line="240" w:lineRule="auto"/>
        <w:ind w:left="461" w:right="105"/>
        <w:jc w:val="left"/>
      </w:pPr>
      <w:r>
        <w:rPr/>
        <w:pict>
          <v:group style="position:absolute;margin-left:78.720016pt;margin-top:34.463078pt;width:427.45pt;height:221.3pt;mso-position-horizontal-relative:page;mso-position-vertical-relative:paragraph;z-index:-1043848" coordorigin="1574,689" coordsize="8549,4426">
            <v:group style="position:absolute;left:1594;top:696;width:2339;height:2" coordorigin="1594,696" coordsize="2339,2">
              <v:shape style="position:absolute;left:1594;top:696;width:2339;height:2" coordorigin="1594,696" coordsize="2339,0" path="m1594,696l3932,696e" filled="false" stroked="true" strokeweight=".72pt" strokecolor="#000000">
                <v:path arrowok="t"/>
              </v:shape>
            </v:group>
            <v:group style="position:absolute;left:1594;top:725;width:2339;height:2" coordorigin="1594,725" coordsize="2339,2">
              <v:shape style="position:absolute;left:1594;top:725;width:2339;height:2" coordorigin="1594,725" coordsize="2339,0" path="m1594,725l3932,725e" filled="false" stroked="true" strokeweight=".72pt" strokecolor="#000000">
                <v:path arrowok="t"/>
              </v:shape>
              <v:shape style="position:absolute;left:3932;top:732;width:10;height:2" type="#_x0000_t75" stroked="false">
                <v:imagedata r:id="rId105" o:title=""/>
              </v:shape>
            </v:group>
            <v:group style="position:absolute;left:3932;top:696;width:44;height:2" coordorigin="3932,696" coordsize="44,2">
              <v:shape style="position:absolute;left:3932;top:696;width:44;height:2" coordorigin="3932,696" coordsize="44,0" path="m3932,696l3976,696e" filled="false" stroked="true" strokeweight=".72pt" strokecolor="#000000">
                <v:path arrowok="t"/>
              </v:shape>
            </v:group>
            <v:group style="position:absolute;left:3932;top:725;width:44;height:2" coordorigin="3932,725" coordsize="44,2">
              <v:shape style="position:absolute;left:3932;top:725;width:44;height:2" coordorigin="3932,725" coordsize="44,0" path="m3932,725l3976,725e" filled="false" stroked="true" strokeweight=".72pt" strokecolor="#000000">
                <v:path arrowok="t"/>
              </v:shape>
            </v:group>
            <v:group style="position:absolute;left:3976;top:696;width:1305;height:2" coordorigin="3976,696" coordsize="1305,2">
              <v:shape style="position:absolute;left:3976;top:696;width:1305;height:2" coordorigin="3976,696" coordsize="1305,0" path="m3976,696l5280,696e" filled="false" stroked="true" strokeweight=".72pt" strokecolor="#000000">
                <v:path arrowok="t"/>
              </v:shape>
            </v:group>
            <v:group style="position:absolute;left:3976;top:725;width:1305;height:2" coordorigin="3976,725" coordsize="1305,2">
              <v:shape style="position:absolute;left:3976;top:725;width:1305;height:2" coordorigin="3976,725" coordsize="1305,0" path="m3976,725l5280,725e" filled="false" stroked="true" strokeweight=".72pt" strokecolor="#000000">
                <v:path arrowok="t"/>
              </v:shape>
              <v:shape style="position:absolute;left:5280;top:732;width:10;height:2" type="#_x0000_t75" stroked="false">
                <v:imagedata r:id="rId105" o:title=""/>
              </v:shape>
            </v:group>
            <v:group style="position:absolute;left:5280;top:696;width:44;height:2" coordorigin="5280,696" coordsize="44,2">
              <v:shape style="position:absolute;left:5280;top:696;width:44;height:2" coordorigin="5280,696" coordsize="44,0" path="m5280,696l5323,696e" filled="false" stroked="true" strokeweight=".72pt" strokecolor="#000000">
                <v:path arrowok="t"/>
              </v:shape>
            </v:group>
            <v:group style="position:absolute;left:5280;top:725;width:44;height:2" coordorigin="5280,725" coordsize="44,2">
              <v:shape style="position:absolute;left:5280;top:725;width:44;height:2" coordorigin="5280,725" coordsize="44,0" path="m5280,725l5323,725e" filled="false" stroked="true" strokeweight=".72pt" strokecolor="#000000">
                <v:path arrowok="t"/>
              </v:shape>
            </v:group>
            <v:group style="position:absolute;left:5323;top:696;width:1796;height:2" coordorigin="5323,696" coordsize="1796,2">
              <v:shape style="position:absolute;left:5323;top:696;width:1796;height:2" coordorigin="5323,696" coordsize="1796,0" path="m5323,696l7118,696e" filled="false" stroked="true" strokeweight=".72pt" strokecolor="#000000">
                <v:path arrowok="t"/>
              </v:shape>
            </v:group>
            <v:group style="position:absolute;left:5323;top:725;width:1796;height:2" coordorigin="5323,725" coordsize="1796,2">
              <v:shape style="position:absolute;left:5323;top:725;width:1796;height:2" coordorigin="5323,725" coordsize="1796,0" path="m5323,725l7118,725e" filled="false" stroked="true" strokeweight=".72pt" strokecolor="#000000">
                <v:path arrowok="t"/>
              </v:shape>
              <v:shape style="position:absolute;left:7118;top:732;width:10;height:2" type="#_x0000_t75" stroked="false">
                <v:imagedata r:id="rId105" o:title=""/>
              </v:shape>
            </v:group>
            <v:group style="position:absolute;left:7118;top:696;width:44;height:2" coordorigin="7118,696" coordsize="44,2">
              <v:shape style="position:absolute;left:7118;top:696;width:44;height:2" coordorigin="7118,696" coordsize="44,0" path="m7118,696l7162,696e" filled="false" stroked="true" strokeweight=".72pt" strokecolor="#000000">
                <v:path arrowok="t"/>
              </v:shape>
            </v:group>
            <v:group style="position:absolute;left:7118;top:725;width:44;height:2" coordorigin="7118,725" coordsize="44,2">
              <v:shape style="position:absolute;left:7118;top:725;width:44;height:2" coordorigin="7118,725" coordsize="44,0" path="m7118,725l7162,725e" filled="false" stroked="true" strokeweight=".72pt" strokecolor="#000000">
                <v:path arrowok="t"/>
              </v:shape>
            </v:group>
            <v:group style="position:absolute;left:7162;top:696;width:1205;height:2" coordorigin="7162,696" coordsize="1205,2">
              <v:shape style="position:absolute;left:7162;top:696;width:1205;height:2" coordorigin="7162,696" coordsize="1205,0" path="m7162,696l8366,696e" filled="false" stroked="true" strokeweight=".72pt" strokecolor="#000000">
                <v:path arrowok="t"/>
              </v:shape>
            </v:group>
            <v:group style="position:absolute;left:7162;top:725;width:1205;height:2" coordorigin="7162,725" coordsize="1205,2">
              <v:shape style="position:absolute;left:7162;top:725;width:1205;height:2" coordorigin="7162,725" coordsize="1205,0" path="m7162,725l8366,725e" filled="false" stroked="true" strokeweight=".72pt" strokecolor="#000000">
                <v:path arrowok="t"/>
              </v:shape>
              <v:shape style="position:absolute;left:8366;top:732;width:10;height:2" type="#_x0000_t75" stroked="false">
                <v:imagedata r:id="rId105" o:title=""/>
              </v:shape>
            </v:group>
            <v:group style="position:absolute;left:8366;top:696;width:44;height:2" coordorigin="8366,696" coordsize="44,2">
              <v:shape style="position:absolute;left:8366;top:696;width:44;height:2" coordorigin="8366,696" coordsize="44,0" path="m8366,696l8410,696e" filled="false" stroked="true" strokeweight=".72pt" strokecolor="#000000">
                <v:path arrowok="t"/>
              </v:shape>
            </v:group>
            <v:group style="position:absolute;left:8366;top:725;width:44;height:2" coordorigin="8366,725" coordsize="44,2">
              <v:shape style="position:absolute;left:8366;top:725;width:44;height:2" coordorigin="8366,725" coordsize="44,0" path="m8366,725l8410,725e" filled="false" stroked="true" strokeweight=".72pt" strokecolor="#000000">
                <v:path arrowok="t"/>
              </v:shape>
            </v:group>
            <v:group style="position:absolute;left:8410;top:696;width:1690;height:2" coordorigin="8410,696" coordsize="1690,2">
              <v:shape style="position:absolute;left:8410;top:696;width:1690;height:2" coordorigin="8410,696" coordsize="1690,0" path="m8410,696l10099,696e" filled="false" stroked="true" strokeweight=".72pt" strokecolor="#000000">
                <v:path arrowok="t"/>
              </v:shape>
            </v:group>
            <v:group style="position:absolute;left:8410;top:725;width:1690;height:2" coordorigin="8410,725" coordsize="1690,2">
              <v:shape style="position:absolute;left:8410;top:725;width:1690;height:2" coordorigin="8410,725" coordsize="1690,0" path="m8410,725l10099,725e" filled="false" stroked="true" strokeweight=".72pt" strokecolor="#000000">
                <v:path arrowok="t"/>
              </v:shape>
              <v:shape style="position:absolute;left:3913;top:716;width:4482;height:757" type="#_x0000_t75" stroked="false">
                <v:imagedata r:id="rId629" o:title=""/>
              </v:shape>
              <v:shape style="position:absolute;left:1574;top:1441;width:8549;height:3674" type="#_x0000_t75" stroked="false">
                <v:imagedata r:id="rId630" o:title=""/>
              </v:shape>
            </v:group>
            <w10:wrap type="none"/>
          </v:group>
        </w:pict>
      </w:r>
      <w:r>
        <w:rPr/>
        <w:t>（7）应收账款金额前五名单位情况</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tbl>
      <w:tblPr>
        <w:tblW w:w="0" w:type="auto"/>
        <w:jc w:val="left"/>
        <w:tblInd w:w="119" w:type="dxa"/>
        <w:tblLayout w:type="fixed"/>
        <w:tblCellMar>
          <w:top w:w="0" w:type="dxa"/>
          <w:left w:w="0" w:type="dxa"/>
          <w:bottom w:w="0" w:type="dxa"/>
          <w:right w:w="0" w:type="dxa"/>
        </w:tblCellMar>
        <w:tblLook w:val="01E0"/>
      </w:tblPr>
      <w:tblGrid>
        <w:gridCol w:w="3778"/>
        <w:gridCol w:w="1906"/>
        <w:gridCol w:w="1136"/>
        <w:gridCol w:w="1708"/>
      </w:tblGrid>
      <w:tr>
        <w:trPr>
          <w:trHeight w:val="840" w:hRule="exact"/>
        </w:trPr>
        <w:tc>
          <w:tcPr>
            <w:tcW w:w="3778" w:type="dxa"/>
            <w:tcBorders>
              <w:top w:val="nil" w:sz="6" w:space="0" w:color="auto"/>
              <w:left w:val="nil" w:sz="6" w:space="0" w:color="auto"/>
              <w:bottom w:val="nil" w:sz="6" w:space="0" w:color="auto"/>
              <w:right w:val="nil" w:sz="6" w:space="0" w:color="auto"/>
            </w:tcBorders>
          </w:tcPr>
          <w:p>
            <w:pPr>
              <w:pStyle w:val="TableParagraph"/>
              <w:spacing w:line="221" w:lineRule="exact" w:before="38"/>
              <w:ind w:right="243"/>
              <w:jc w:val="right"/>
              <w:rPr>
                <w:rFonts w:ascii="宋体" w:hAnsi="宋体" w:cs="宋体" w:eastAsia="宋体" w:hint="default"/>
                <w:sz w:val="20"/>
                <w:szCs w:val="20"/>
              </w:rPr>
            </w:pPr>
            <w:r>
              <w:rPr>
                <w:rFonts w:ascii="宋体" w:hAnsi="宋体" w:cs="宋体" w:eastAsia="宋体" w:hint="default"/>
                <w:b/>
                <w:bCs/>
                <w:sz w:val="20"/>
                <w:szCs w:val="20"/>
              </w:rPr>
              <w:t>与本公司关</w:t>
            </w:r>
            <w:r>
              <w:rPr>
                <w:rFonts w:ascii="宋体" w:hAnsi="宋体" w:cs="宋体" w:eastAsia="宋体" w:hint="default"/>
                <w:sz w:val="20"/>
                <w:szCs w:val="20"/>
              </w:rPr>
            </w:r>
          </w:p>
          <w:p>
            <w:pPr>
              <w:pStyle w:val="TableParagraph"/>
              <w:spacing w:line="180" w:lineRule="exact"/>
              <w:ind w:left="783" w:right="0"/>
              <w:jc w:val="left"/>
              <w:rPr>
                <w:rFonts w:ascii="宋体" w:hAnsi="宋体" w:cs="宋体" w:eastAsia="宋体" w:hint="default"/>
                <w:sz w:val="20"/>
                <w:szCs w:val="20"/>
              </w:rPr>
            </w:pPr>
            <w:r>
              <w:rPr>
                <w:rFonts w:ascii="宋体" w:hAnsi="宋体" w:cs="宋体" w:eastAsia="宋体" w:hint="default"/>
                <w:b/>
                <w:bCs/>
                <w:sz w:val="20"/>
                <w:szCs w:val="20"/>
              </w:rPr>
              <w:t>单位名称</w:t>
            </w:r>
            <w:r>
              <w:rPr>
                <w:rFonts w:ascii="宋体" w:hAnsi="宋体" w:cs="宋体" w:eastAsia="宋体" w:hint="default"/>
                <w:sz w:val="20"/>
                <w:szCs w:val="20"/>
              </w:rPr>
            </w:r>
          </w:p>
          <w:p>
            <w:pPr>
              <w:pStyle w:val="TableParagraph"/>
              <w:spacing w:line="221" w:lineRule="exact"/>
              <w:ind w:right="646"/>
              <w:jc w:val="right"/>
              <w:rPr>
                <w:rFonts w:ascii="宋体" w:hAnsi="宋体" w:cs="宋体" w:eastAsia="宋体" w:hint="default"/>
                <w:sz w:val="20"/>
                <w:szCs w:val="20"/>
              </w:rPr>
            </w:pPr>
            <w:r>
              <w:rPr>
                <w:rFonts w:ascii="宋体" w:hAnsi="宋体" w:cs="宋体" w:eastAsia="宋体" w:hint="default"/>
                <w:b/>
                <w:bCs/>
                <w:w w:val="99"/>
                <w:sz w:val="20"/>
                <w:szCs w:val="20"/>
              </w:rPr>
              <w:t>系</w:t>
            </w:r>
            <w:r>
              <w:rPr>
                <w:rFonts w:ascii="宋体" w:hAnsi="宋体" w:cs="宋体" w:eastAsia="宋体" w:hint="default"/>
                <w:sz w:val="20"/>
                <w:szCs w:val="20"/>
              </w:rPr>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210"/>
              <w:jc w:val="center"/>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282" w:right="0"/>
              <w:jc w:val="left"/>
              <w:rPr>
                <w:rFonts w:ascii="宋体" w:hAnsi="宋体" w:cs="宋体" w:eastAsia="宋体" w:hint="default"/>
                <w:sz w:val="20"/>
                <w:szCs w:val="20"/>
              </w:rPr>
            </w:pPr>
            <w:r>
              <w:rPr>
                <w:rFonts w:ascii="宋体" w:hAnsi="宋体" w:cs="宋体" w:eastAsia="宋体" w:hint="default"/>
                <w:b/>
                <w:bCs/>
                <w:sz w:val="20"/>
                <w:szCs w:val="20"/>
              </w:rPr>
              <w:t>账龄</w:t>
            </w:r>
            <w:r>
              <w:rPr>
                <w:rFonts w:ascii="宋体" w:hAnsi="宋体" w:cs="宋体" w:eastAsia="宋体" w:hint="default"/>
                <w:sz w:val="20"/>
                <w:szCs w:val="20"/>
              </w:rPr>
            </w:r>
          </w:p>
        </w:tc>
        <w:tc>
          <w:tcPr>
            <w:tcW w:w="1708" w:type="dxa"/>
            <w:tcBorders>
              <w:top w:val="nil" w:sz="6" w:space="0" w:color="auto"/>
              <w:left w:val="nil" w:sz="6" w:space="0" w:color="auto"/>
              <w:bottom w:val="nil" w:sz="6" w:space="0" w:color="auto"/>
              <w:right w:val="nil" w:sz="6" w:space="0" w:color="auto"/>
            </w:tcBorders>
          </w:tcPr>
          <w:p>
            <w:pPr>
              <w:pStyle w:val="TableParagraph"/>
              <w:spacing w:line="331" w:lineRule="auto" w:before="38"/>
              <w:ind w:left="370" w:right="164" w:hanging="236"/>
              <w:jc w:val="left"/>
              <w:rPr>
                <w:rFonts w:ascii="Times New Roman" w:hAnsi="Times New Roman" w:cs="Times New Roman" w:eastAsia="Times New Roman" w:hint="default"/>
                <w:sz w:val="20"/>
                <w:szCs w:val="20"/>
              </w:rPr>
            </w:pPr>
            <w:r>
              <w:rPr>
                <w:rFonts w:ascii="宋体" w:hAnsi="宋体" w:cs="宋体" w:eastAsia="宋体" w:hint="default"/>
                <w:b/>
                <w:bCs/>
                <w:sz w:val="20"/>
                <w:szCs w:val="20"/>
              </w:rPr>
              <w:t>占应收账款总额</w:t>
            </w:r>
            <w:r>
              <w:rPr>
                <w:rFonts w:ascii="宋体" w:hAnsi="宋体" w:cs="宋体" w:eastAsia="宋体" w:hint="default"/>
                <w:b/>
                <w:bCs/>
                <w:w w:val="99"/>
                <w:sz w:val="20"/>
                <w:szCs w:val="20"/>
              </w:rPr>
              <w:t> </w:t>
            </w:r>
            <w:r>
              <w:rPr>
                <w:rFonts w:ascii="宋体" w:hAnsi="宋体" w:cs="宋体" w:eastAsia="宋体" w:hint="default"/>
                <w:b/>
                <w:bCs/>
                <w:sz w:val="20"/>
                <w:szCs w:val="20"/>
              </w:rPr>
              <w:t>的比例</w:t>
            </w:r>
            <w:r>
              <w:rPr>
                <w:rFonts w:ascii="Times New Roman" w:hAnsi="Times New Roman" w:cs="Times New Roman" w:eastAsia="Times New Roman" w:hint="default"/>
                <w:b/>
                <w:bCs/>
                <w:sz w:val="20"/>
                <w:szCs w:val="20"/>
              </w:rPr>
              <w:t>(%)</w:t>
            </w:r>
            <w:r>
              <w:rPr>
                <w:rFonts w:ascii="Times New Roman" w:hAnsi="Times New Roman" w:cs="Times New Roman" w:eastAsia="Times New Roman" w:hint="default"/>
                <w:sz w:val="20"/>
                <w:szCs w:val="20"/>
              </w:rPr>
            </w:r>
          </w:p>
        </w:tc>
      </w:tr>
      <w:tr>
        <w:trPr>
          <w:trHeight w:val="634" w:hRule="exact"/>
        </w:trPr>
        <w:tc>
          <w:tcPr>
            <w:tcW w:w="3778" w:type="dxa"/>
            <w:tcBorders>
              <w:top w:val="nil" w:sz="6" w:space="0" w:color="auto"/>
              <w:left w:val="nil" w:sz="6" w:space="0" w:color="auto"/>
              <w:bottom w:val="nil" w:sz="6" w:space="0" w:color="auto"/>
              <w:right w:val="nil" w:sz="6" w:space="0" w:color="auto"/>
            </w:tcBorders>
          </w:tcPr>
          <w:p>
            <w:pPr>
              <w:pStyle w:val="TableParagraph"/>
              <w:spacing w:line="148" w:lineRule="exact"/>
              <w:ind w:left="122" w:right="0"/>
              <w:jc w:val="left"/>
              <w:rPr>
                <w:rFonts w:ascii="宋体" w:hAnsi="宋体" w:cs="宋体" w:eastAsia="宋体" w:hint="default"/>
                <w:sz w:val="20"/>
                <w:szCs w:val="20"/>
              </w:rPr>
            </w:pPr>
            <w:r>
              <w:rPr>
                <w:rFonts w:ascii="宋体" w:hAnsi="宋体" w:cs="宋体" w:eastAsia="宋体" w:hint="default"/>
                <w:spacing w:val="12"/>
                <w:sz w:val="20"/>
                <w:szCs w:val="20"/>
              </w:rPr>
              <w:t>方正科技集团苏州制造</w:t>
            </w:r>
            <w:r>
              <w:rPr>
                <w:rFonts w:ascii="宋体" w:hAnsi="宋体" w:cs="宋体" w:eastAsia="宋体" w:hint="default"/>
                <w:sz w:val="20"/>
                <w:szCs w:val="20"/>
              </w:rPr>
            </w:r>
          </w:p>
          <w:p>
            <w:pPr>
              <w:pStyle w:val="TableParagraph"/>
              <w:spacing w:line="180" w:lineRule="exact"/>
              <w:ind w:left="2464" w:right="0"/>
              <w:jc w:val="left"/>
              <w:rPr>
                <w:rFonts w:ascii="宋体" w:hAnsi="宋体" w:cs="宋体" w:eastAsia="宋体" w:hint="default"/>
                <w:sz w:val="20"/>
                <w:szCs w:val="20"/>
              </w:rPr>
            </w:pPr>
            <w:r>
              <w:rPr>
                <w:rFonts w:ascii="宋体" w:hAnsi="宋体" w:cs="宋体" w:eastAsia="宋体" w:hint="default"/>
                <w:sz w:val="20"/>
                <w:szCs w:val="20"/>
              </w:rPr>
              <w:t>第三方</w:t>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z w:val="20"/>
                <w:szCs w:val="20"/>
              </w:rPr>
              <w:t>有限公司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46"/>
              <w:jc w:val="right"/>
              <w:rPr>
                <w:rFonts w:ascii="宋体" w:hAnsi="宋体" w:cs="宋体" w:eastAsia="宋体" w:hint="default"/>
                <w:sz w:val="20"/>
                <w:szCs w:val="20"/>
              </w:rPr>
            </w:pPr>
            <w:r>
              <w:rPr>
                <w:rFonts w:ascii="宋体"/>
                <w:spacing w:val="-1"/>
                <w:sz w:val="20"/>
              </w:rPr>
              <w:t>55,421,328.66</w:t>
            </w:r>
            <w:r>
              <w:rPr>
                <w:rFonts w:ascii="宋体"/>
                <w:sz w:val="20"/>
              </w:rPr>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49"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年以内</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宋体" w:hAnsi="宋体" w:cs="宋体" w:eastAsia="宋体" w:hint="default"/>
                <w:sz w:val="20"/>
                <w:szCs w:val="20"/>
              </w:rPr>
            </w:pPr>
            <w:r>
              <w:rPr>
                <w:rFonts w:ascii="宋体"/>
                <w:sz w:val="20"/>
              </w:rPr>
              <w:t>11.92</w:t>
            </w:r>
          </w:p>
        </w:tc>
      </w:tr>
      <w:tr>
        <w:trPr>
          <w:trHeight w:val="640" w:hRule="exact"/>
        </w:trPr>
        <w:tc>
          <w:tcPr>
            <w:tcW w:w="3778" w:type="dxa"/>
            <w:tcBorders>
              <w:top w:val="nil" w:sz="6" w:space="0" w:color="auto"/>
              <w:left w:val="nil" w:sz="6" w:space="0" w:color="auto"/>
              <w:bottom w:val="nil" w:sz="6" w:space="0" w:color="auto"/>
              <w:right w:val="nil" w:sz="6" w:space="0" w:color="auto"/>
            </w:tcBorders>
          </w:tcPr>
          <w:p>
            <w:pPr>
              <w:pStyle w:val="TableParagraph"/>
              <w:spacing w:line="221" w:lineRule="exact" w:before="24"/>
              <w:ind w:left="122" w:right="0"/>
              <w:jc w:val="left"/>
              <w:rPr>
                <w:rFonts w:ascii="宋体" w:hAnsi="宋体" w:cs="宋体" w:eastAsia="宋体" w:hint="default"/>
                <w:sz w:val="20"/>
                <w:szCs w:val="20"/>
              </w:rPr>
            </w:pPr>
            <w:r>
              <w:rPr>
                <w:rFonts w:ascii="宋体" w:hAnsi="宋体" w:cs="宋体" w:eastAsia="宋体" w:hint="default"/>
                <w:spacing w:val="12"/>
                <w:sz w:val="20"/>
                <w:szCs w:val="20"/>
              </w:rPr>
              <w:t>中国航空技术深圳有限</w:t>
            </w:r>
            <w:r>
              <w:rPr>
                <w:rFonts w:ascii="宋体" w:hAnsi="宋体" w:cs="宋体" w:eastAsia="宋体" w:hint="default"/>
                <w:sz w:val="20"/>
                <w:szCs w:val="20"/>
              </w:rPr>
            </w:r>
          </w:p>
          <w:p>
            <w:pPr>
              <w:pStyle w:val="TableParagraph"/>
              <w:spacing w:line="180" w:lineRule="exact"/>
              <w:ind w:left="2464" w:right="0"/>
              <w:jc w:val="left"/>
              <w:rPr>
                <w:rFonts w:ascii="宋体" w:hAnsi="宋体" w:cs="宋体" w:eastAsia="宋体" w:hint="default"/>
                <w:sz w:val="20"/>
                <w:szCs w:val="20"/>
              </w:rPr>
            </w:pPr>
            <w:r>
              <w:rPr>
                <w:rFonts w:ascii="宋体" w:hAnsi="宋体" w:cs="宋体" w:eastAsia="宋体" w:hint="default"/>
                <w:sz w:val="20"/>
                <w:szCs w:val="20"/>
              </w:rPr>
              <w:t>第三方</w:t>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z w:val="20"/>
                <w:szCs w:val="20"/>
              </w:rPr>
              <w:t>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246"/>
              <w:jc w:val="right"/>
              <w:rPr>
                <w:rFonts w:ascii="宋体" w:hAnsi="宋体" w:cs="宋体" w:eastAsia="宋体" w:hint="default"/>
                <w:sz w:val="20"/>
                <w:szCs w:val="20"/>
              </w:rPr>
            </w:pPr>
            <w:r>
              <w:rPr>
                <w:rFonts w:ascii="宋体"/>
                <w:spacing w:val="-1"/>
                <w:sz w:val="20"/>
              </w:rPr>
              <w:t>15,449,833.68</w:t>
            </w:r>
            <w:r>
              <w:rPr>
                <w:rFonts w:ascii="宋体"/>
                <w:sz w:val="20"/>
              </w:rPr>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48"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3"/>
                <w:sz w:val="20"/>
                <w:szCs w:val="20"/>
              </w:rPr>
              <w:t> </w:t>
            </w:r>
            <w:r>
              <w:rPr>
                <w:rFonts w:ascii="宋体" w:hAnsi="宋体" w:cs="宋体" w:eastAsia="宋体" w:hint="default"/>
                <w:sz w:val="20"/>
                <w:szCs w:val="20"/>
              </w:rPr>
              <w:t>年以内</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08"/>
              <w:jc w:val="right"/>
              <w:rPr>
                <w:rFonts w:ascii="宋体" w:hAnsi="宋体" w:cs="宋体" w:eastAsia="宋体" w:hint="default"/>
                <w:sz w:val="20"/>
                <w:szCs w:val="20"/>
              </w:rPr>
            </w:pPr>
            <w:r>
              <w:rPr>
                <w:rFonts w:ascii="宋体"/>
                <w:spacing w:val="-1"/>
                <w:sz w:val="20"/>
              </w:rPr>
              <w:t>3.32</w:t>
            </w:r>
            <w:r>
              <w:rPr>
                <w:rFonts w:ascii="宋体"/>
                <w:sz w:val="20"/>
              </w:rPr>
            </w:r>
          </w:p>
        </w:tc>
      </w:tr>
      <w:tr>
        <w:trPr>
          <w:trHeight w:val="550" w:hRule="exact"/>
        </w:trPr>
        <w:tc>
          <w:tcPr>
            <w:tcW w:w="3778" w:type="dxa"/>
            <w:tcBorders>
              <w:top w:val="nil" w:sz="6" w:space="0" w:color="auto"/>
              <w:left w:val="nil" w:sz="6" w:space="0" w:color="auto"/>
              <w:bottom w:val="nil" w:sz="6" w:space="0" w:color="auto"/>
              <w:right w:val="nil" w:sz="6" w:space="0" w:color="auto"/>
            </w:tcBorders>
          </w:tcPr>
          <w:p>
            <w:pPr>
              <w:pStyle w:val="TableParagraph"/>
              <w:tabs>
                <w:tab w:pos="2463" w:val="left" w:leader="none"/>
              </w:tabs>
              <w:spacing w:line="240" w:lineRule="auto" w:before="113"/>
              <w:ind w:left="122" w:right="0"/>
              <w:jc w:val="left"/>
              <w:rPr>
                <w:rFonts w:ascii="宋体" w:hAnsi="宋体" w:cs="宋体" w:eastAsia="宋体" w:hint="default"/>
                <w:sz w:val="20"/>
                <w:szCs w:val="20"/>
              </w:rPr>
            </w:pPr>
            <w:r>
              <w:rPr>
                <w:rFonts w:ascii="宋体" w:hAnsi="宋体" w:cs="宋体" w:eastAsia="宋体" w:hint="default"/>
                <w:spacing w:val="-2"/>
                <w:sz w:val="20"/>
                <w:szCs w:val="20"/>
              </w:rPr>
              <w:t>北京工商管理专修学院</w:t>
              <w:tab/>
            </w:r>
            <w:r>
              <w:rPr>
                <w:rFonts w:ascii="宋体" w:hAnsi="宋体" w:cs="宋体" w:eastAsia="宋体" w:hint="default"/>
                <w:spacing w:val="-1"/>
                <w:sz w:val="20"/>
                <w:szCs w:val="20"/>
              </w:rPr>
              <w:t>第三方</w:t>
            </w:r>
            <w:r>
              <w:rPr>
                <w:rFonts w:ascii="宋体" w:hAnsi="宋体" w:cs="宋体" w:eastAsia="宋体" w:hint="default"/>
                <w:sz w:val="20"/>
                <w:szCs w:val="20"/>
              </w:rPr>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246"/>
              <w:jc w:val="right"/>
              <w:rPr>
                <w:rFonts w:ascii="宋体" w:hAnsi="宋体" w:cs="宋体" w:eastAsia="宋体" w:hint="default"/>
                <w:sz w:val="20"/>
                <w:szCs w:val="20"/>
              </w:rPr>
            </w:pPr>
            <w:r>
              <w:rPr>
                <w:rFonts w:ascii="宋体"/>
                <w:spacing w:val="-1"/>
                <w:sz w:val="20"/>
              </w:rPr>
              <w:t>14,417,754.61</w:t>
            </w:r>
            <w:r>
              <w:rPr>
                <w:rFonts w:ascii="宋体"/>
                <w:sz w:val="20"/>
              </w:rPr>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248" w:right="0"/>
              <w:jc w:val="left"/>
              <w:rPr>
                <w:rFonts w:ascii="宋体" w:hAnsi="宋体" w:cs="宋体" w:eastAsia="宋体" w:hint="default"/>
                <w:sz w:val="20"/>
                <w:szCs w:val="20"/>
              </w:rPr>
            </w:pPr>
            <w:r>
              <w:rPr>
                <w:rFonts w:ascii="宋体" w:hAnsi="宋体" w:cs="宋体" w:eastAsia="宋体" w:hint="default"/>
                <w:sz w:val="20"/>
                <w:szCs w:val="20"/>
              </w:rPr>
              <w:t>4</w:t>
            </w:r>
            <w:r>
              <w:rPr>
                <w:rFonts w:ascii="宋体" w:hAnsi="宋体" w:cs="宋体" w:eastAsia="宋体" w:hint="default"/>
                <w:spacing w:val="-52"/>
                <w:sz w:val="20"/>
                <w:szCs w:val="20"/>
              </w:rPr>
              <w:t> </w:t>
            </w:r>
            <w:r>
              <w:rPr>
                <w:rFonts w:ascii="宋体" w:hAnsi="宋体" w:cs="宋体" w:eastAsia="宋体" w:hint="default"/>
                <w:sz w:val="20"/>
                <w:szCs w:val="20"/>
              </w:rPr>
              <w:t>年以上</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07"/>
              <w:jc w:val="right"/>
              <w:rPr>
                <w:rFonts w:ascii="宋体" w:hAnsi="宋体" w:cs="宋体" w:eastAsia="宋体" w:hint="default"/>
                <w:sz w:val="20"/>
                <w:szCs w:val="20"/>
              </w:rPr>
            </w:pPr>
            <w:r>
              <w:rPr>
                <w:rFonts w:ascii="宋体"/>
                <w:spacing w:val="-1"/>
                <w:sz w:val="20"/>
              </w:rPr>
              <w:t>3.10</w:t>
            </w:r>
            <w:r>
              <w:rPr>
                <w:rFonts w:ascii="宋体"/>
                <w:sz w:val="20"/>
              </w:rPr>
            </w:r>
          </w:p>
        </w:tc>
      </w:tr>
      <w:tr>
        <w:trPr>
          <w:trHeight w:val="640" w:hRule="exact"/>
        </w:trPr>
        <w:tc>
          <w:tcPr>
            <w:tcW w:w="3778" w:type="dxa"/>
            <w:tcBorders>
              <w:top w:val="nil" w:sz="6" w:space="0" w:color="auto"/>
              <w:left w:val="nil" w:sz="6" w:space="0" w:color="auto"/>
              <w:bottom w:val="nil" w:sz="6" w:space="0" w:color="auto"/>
              <w:right w:val="nil" w:sz="6" w:space="0" w:color="auto"/>
            </w:tcBorders>
          </w:tcPr>
          <w:p>
            <w:pPr>
              <w:pStyle w:val="TableParagraph"/>
              <w:spacing w:line="154" w:lineRule="exact"/>
              <w:ind w:left="122" w:right="0"/>
              <w:jc w:val="left"/>
              <w:rPr>
                <w:rFonts w:ascii="宋体" w:hAnsi="宋体" w:cs="宋体" w:eastAsia="宋体" w:hint="default"/>
                <w:sz w:val="20"/>
                <w:szCs w:val="20"/>
              </w:rPr>
            </w:pPr>
            <w:r>
              <w:rPr>
                <w:rFonts w:ascii="宋体" w:hAnsi="宋体" w:cs="宋体" w:eastAsia="宋体" w:hint="default"/>
                <w:spacing w:val="12"/>
                <w:sz w:val="20"/>
                <w:szCs w:val="20"/>
              </w:rPr>
              <w:t>深圳市神舟电脑股份有</w:t>
            </w:r>
            <w:r>
              <w:rPr>
                <w:rFonts w:ascii="宋体" w:hAnsi="宋体" w:cs="宋体" w:eastAsia="宋体" w:hint="default"/>
                <w:sz w:val="20"/>
                <w:szCs w:val="20"/>
              </w:rPr>
            </w:r>
          </w:p>
          <w:p>
            <w:pPr>
              <w:pStyle w:val="TableParagraph"/>
              <w:spacing w:line="180" w:lineRule="exact"/>
              <w:ind w:left="2464" w:right="0"/>
              <w:jc w:val="left"/>
              <w:rPr>
                <w:rFonts w:ascii="宋体" w:hAnsi="宋体" w:cs="宋体" w:eastAsia="宋体" w:hint="default"/>
                <w:sz w:val="20"/>
                <w:szCs w:val="20"/>
              </w:rPr>
            </w:pPr>
            <w:r>
              <w:rPr>
                <w:rFonts w:ascii="宋体" w:hAnsi="宋体" w:cs="宋体" w:eastAsia="宋体" w:hint="default"/>
                <w:sz w:val="20"/>
                <w:szCs w:val="20"/>
              </w:rPr>
              <w:t>第三方</w:t>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z w:val="20"/>
                <w:szCs w:val="20"/>
              </w:rPr>
              <w:t>限公司</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246"/>
              <w:jc w:val="right"/>
              <w:rPr>
                <w:rFonts w:ascii="宋体" w:hAnsi="宋体" w:cs="宋体" w:eastAsia="宋体" w:hint="default"/>
                <w:sz w:val="20"/>
                <w:szCs w:val="20"/>
              </w:rPr>
            </w:pPr>
            <w:r>
              <w:rPr>
                <w:rFonts w:ascii="宋体"/>
                <w:spacing w:val="-1"/>
                <w:sz w:val="20"/>
              </w:rPr>
              <w:t>14,205,782.02</w:t>
            </w:r>
            <w:r>
              <w:rPr>
                <w:rFonts w:ascii="宋体"/>
                <w:sz w:val="20"/>
              </w:rPr>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248"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3"/>
                <w:sz w:val="20"/>
                <w:szCs w:val="20"/>
              </w:rPr>
              <w:t> </w:t>
            </w:r>
            <w:r>
              <w:rPr>
                <w:rFonts w:ascii="宋体" w:hAnsi="宋体" w:cs="宋体" w:eastAsia="宋体" w:hint="default"/>
                <w:sz w:val="20"/>
                <w:szCs w:val="20"/>
              </w:rPr>
              <w:t>年以内</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08"/>
              <w:jc w:val="right"/>
              <w:rPr>
                <w:rFonts w:ascii="宋体" w:hAnsi="宋体" w:cs="宋体" w:eastAsia="宋体" w:hint="default"/>
                <w:sz w:val="20"/>
                <w:szCs w:val="20"/>
              </w:rPr>
            </w:pPr>
            <w:r>
              <w:rPr>
                <w:rFonts w:ascii="宋体"/>
                <w:spacing w:val="-1"/>
                <w:sz w:val="20"/>
              </w:rPr>
              <w:t>3.05</w:t>
            </w:r>
            <w:r>
              <w:rPr>
                <w:rFonts w:ascii="宋体"/>
                <w:sz w:val="20"/>
              </w:rPr>
            </w:r>
          </w:p>
        </w:tc>
      </w:tr>
      <w:tr>
        <w:trPr>
          <w:trHeight w:val="640" w:hRule="exact"/>
        </w:trPr>
        <w:tc>
          <w:tcPr>
            <w:tcW w:w="3778" w:type="dxa"/>
            <w:tcBorders>
              <w:top w:val="nil" w:sz="6" w:space="0" w:color="auto"/>
              <w:left w:val="nil" w:sz="6" w:space="0" w:color="auto"/>
              <w:bottom w:val="nil" w:sz="6" w:space="0" w:color="auto"/>
              <w:right w:val="nil" w:sz="6" w:space="0" w:color="auto"/>
            </w:tcBorders>
          </w:tcPr>
          <w:p>
            <w:pPr>
              <w:pStyle w:val="TableParagraph"/>
              <w:spacing w:line="221" w:lineRule="exact" w:before="24"/>
              <w:ind w:left="122" w:right="0"/>
              <w:jc w:val="left"/>
              <w:rPr>
                <w:rFonts w:ascii="宋体" w:hAnsi="宋体" w:cs="宋体" w:eastAsia="宋体" w:hint="default"/>
                <w:sz w:val="20"/>
                <w:szCs w:val="20"/>
              </w:rPr>
            </w:pPr>
            <w:r>
              <w:rPr>
                <w:rFonts w:ascii="宋体" w:hAnsi="宋体" w:cs="宋体" w:eastAsia="宋体" w:hint="default"/>
                <w:spacing w:val="12"/>
                <w:sz w:val="20"/>
                <w:szCs w:val="20"/>
              </w:rPr>
              <w:t>贵州省计算机教育工程</w:t>
            </w:r>
            <w:r>
              <w:rPr>
                <w:rFonts w:ascii="宋体" w:hAnsi="宋体" w:cs="宋体" w:eastAsia="宋体" w:hint="default"/>
                <w:sz w:val="20"/>
                <w:szCs w:val="20"/>
              </w:rPr>
            </w:r>
          </w:p>
          <w:p>
            <w:pPr>
              <w:pStyle w:val="TableParagraph"/>
              <w:spacing w:line="180" w:lineRule="exact"/>
              <w:ind w:left="2464" w:right="0"/>
              <w:jc w:val="left"/>
              <w:rPr>
                <w:rFonts w:ascii="宋体" w:hAnsi="宋体" w:cs="宋体" w:eastAsia="宋体" w:hint="default"/>
                <w:sz w:val="20"/>
                <w:szCs w:val="20"/>
              </w:rPr>
            </w:pPr>
            <w:r>
              <w:rPr>
                <w:rFonts w:ascii="宋体" w:hAnsi="宋体" w:cs="宋体" w:eastAsia="宋体" w:hint="default"/>
                <w:sz w:val="20"/>
                <w:szCs w:val="20"/>
              </w:rPr>
              <w:t>第三方</w:t>
            </w:r>
          </w:p>
          <w:p>
            <w:pPr>
              <w:pStyle w:val="TableParagraph"/>
              <w:spacing w:line="221" w:lineRule="exact"/>
              <w:ind w:left="122" w:right="0"/>
              <w:jc w:val="left"/>
              <w:rPr>
                <w:rFonts w:ascii="宋体" w:hAnsi="宋体" w:cs="宋体" w:eastAsia="宋体" w:hint="default"/>
                <w:sz w:val="20"/>
                <w:szCs w:val="20"/>
              </w:rPr>
            </w:pPr>
            <w:r>
              <w:rPr>
                <w:rFonts w:ascii="宋体" w:hAnsi="宋体" w:cs="宋体" w:eastAsia="宋体" w:hint="default"/>
                <w:sz w:val="20"/>
                <w:szCs w:val="20"/>
              </w:rPr>
              <w:t>领导小组办公室</w:t>
            </w: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246"/>
              <w:jc w:val="right"/>
              <w:rPr>
                <w:rFonts w:ascii="宋体" w:hAnsi="宋体" w:cs="宋体" w:eastAsia="宋体" w:hint="default"/>
                <w:sz w:val="20"/>
                <w:szCs w:val="20"/>
              </w:rPr>
            </w:pPr>
            <w:r>
              <w:rPr>
                <w:rFonts w:ascii="宋体"/>
                <w:spacing w:val="-1"/>
                <w:sz w:val="20"/>
              </w:rPr>
              <w:t>13,035,987.98</w:t>
            </w:r>
            <w:r>
              <w:rPr>
                <w:rFonts w:ascii="宋体"/>
                <w:sz w:val="20"/>
              </w:rPr>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48" w:right="0"/>
              <w:jc w:val="left"/>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53"/>
                <w:sz w:val="20"/>
                <w:szCs w:val="20"/>
              </w:rPr>
              <w:t> </w:t>
            </w:r>
            <w:r>
              <w:rPr>
                <w:rFonts w:ascii="宋体" w:hAnsi="宋体" w:cs="宋体" w:eastAsia="宋体" w:hint="default"/>
                <w:sz w:val="20"/>
                <w:szCs w:val="20"/>
              </w:rPr>
              <w:t>年以上</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08"/>
              <w:jc w:val="right"/>
              <w:rPr>
                <w:rFonts w:ascii="宋体" w:hAnsi="宋体" w:cs="宋体" w:eastAsia="宋体" w:hint="default"/>
                <w:sz w:val="20"/>
                <w:szCs w:val="20"/>
              </w:rPr>
            </w:pPr>
            <w:r>
              <w:rPr>
                <w:rFonts w:ascii="宋体"/>
                <w:spacing w:val="-1"/>
                <w:sz w:val="20"/>
              </w:rPr>
              <w:t>2.80</w:t>
            </w:r>
            <w:r>
              <w:rPr>
                <w:rFonts w:ascii="宋体"/>
                <w:sz w:val="20"/>
              </w:rPr>
            </w:r>
          </w:p>
        </w:tc>
      </w:tr>
      <w:tr>
        <w:trPr>
          <w:trHeight w:val="434" w:hRule="exact"/>
        </w:trPr>
        <w:tc>
          <w:tcPr>
            <w:tcW w:w="3778" w:type="dxa"/>
            <w:tcBorders>
              <w:top w:val="nil" w:sz="6" w:space="0" w:color="auto"/>
              <w:left w:val="nil" w:sz="6" w:space="0" w:color="auto"/>
              <w:bottom w:val="single" w:sz="12" w:space="0" w:color="000000"/>
              <w:right w:val="nil" w:sz="6" w:space="0" w:color="auto"/>
            </w:tcBorders>
          </w:tcPr>
          <w:p>
            <w:pPr>
              <w:pStyle w:val="TableParagraph"/>
              <w:spacing w:line="240" w:lineRule="auto" w:before="11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906" w:type="dxa"/>
            <w:tcBorders>
              <w:top w:val="nil" w:sz="6" w:space="0" w:color="auto"/>
              <w:left w:val="nil" w:sz="6" w:space="0" w:color="auto"/>
              <w:bottom w:val="single" w:sz="12" w:space="0" w:color="000000"/>
              <w:right w:val="nil" w:sz="6" w:space="0" w:color="auto"/>
            </w:tcBorders>
          </w:tcPr>
          <w:p>
            <w:pPr>
              <w:pStyle w:val="TableParagraph"/>
              <w:spacing w:line="240" w:lineRule="auto" w:before="113"/>
              <w:ind w:right="248"/>
              <w:jc w:val="right"/>
              <w:rPr>
                <w:rFonts w:ascii="宋体" w:hAnsi="宋体" w:cs="宋体" w:eastAsia="宋体" w:hint="default"/>
                <w:sz w:val="20"/>
                <w:szCs w:val="20"/>
              </w:rPr>
            </w:pPr>
            <w:r>
              <w:rPr>
                <w:rFonts w:ascii="宋体"/>
                <w:b/>
                <w:w w:val="95"/>
                <w:sz w:val="20"/>
              </w:rPr>
              <w:t>112,530,686.95</w:t>
            </w:r>
            <w:r>
              <w:rPr>
                <w:rFonts w:ascii="宋体"/>
                <w:sz w:val="20"/>
              </w:rPr>
            </w:r>
          </w:p>
        </w:tc>
        <w:tc>
          <w:tcPr>
            <w:tcW w:w="1136" w:type="dxa"/>
            <w:tcBorders>
              <w:top w:val="nil" w:sz="6" w:space="0" w:color="auto"/>
              <w:left w:val="nil" w:sz="6" w:space="0" w:color="auto"/>
              <w:bottom w:val="single" w:sz="12" w:space="0" w:color="000000"/>
              <w:right w:val="nil" w:sz="6" w:space="0" w:color="auto"/>
            </w:tcBorders>
          </w:tcPr>
          <w:p>
            <w:pPr/>
          </w:p>
        </w:tc>
        <w:tc>
          <w:tcPr>
            <w:tcW w:w="1708" w:type="dxa"/>
            <w:tcBorders>
              <w:top w:val="nil" w:sz="6" w:space="0" w:color="auto"/>
              <w:left w:val="nil" w:sz="6" w:space="0" w:color="auto"/>
              <w:bottom w:val="single" w:sz="12" w:space="0" w:color="000000"/>
              <w:right w:val="nil" w:sz="6" w:space="0" w:color="auto"/>
            </w:tcBorders>
          </w:tcPr>
          <w:p>
            <w:pPr>
              <w:pStyle w:val="TableParagraph"/>
              <w:spacing w:line="240" w:lineRule="auto" w:before="113"/>
              <w:ind w:right="108"/>
              <w:jc w:val="right"/>
              <w:rPr>
                <w:rFonts w:ascii="宋体" w:hAnsi="宋体" w:cs="宋体" w:eastAsia="宋体" w:hint="default"/>
                <w:sz w:val="20"/>
                <w:szCs w:val="20"/>
              </w:rPr>
            </w:pPr>
            <w:r>
              <w:rPr>
                <w:rFonts w:ascii="宋体"/>
                <w:b/>
                <w:w w:val="95"/>
                <w:sz w:val="20"/>
              </w:rPr>
              <w:t>24.20</w:t>
            </w:r>
            <w:r>
              <w:rPr>
                <w:rFonts w:ascii="宋体"/>
                <w:sz w:val="20"/>
              </w:rPr>
            </w:r>
          </w:p>
        </w:tc>
      </w:tr>
    </w:tbl>
    <w:p>
      <w:pPr>
        <w:spacing w:line="240" w:lineRule="auto" w:before="5"/>
        <w:rPr>
          <w:rFonts w:ascii="宋体" w:hAnsi="宋体" w:cs="宋体" w:eastAsia="宋体" w:hint="default"/>
          <w:sz w:val="26"/>
          <w:szCs w:val="26"/>
        </w:rPr>
      </w:pPr>
    </w:p>
    <w:p>
      <w:pPr>
        <w:pStyle w:val="BodyText"/>
        <w:spacing w:line="240" w:lineRule="auto" w:before="31"/>
        <w:ind w:left="461" w:right="105"/>
        <w:jc w:val="left"/>
      </w:pPr>
      <w:r>
        <w:rPr/>
        <w:t>（8）年末余额中应收关联方款项合计</w:t>
      </w:r>
      <w:r>
        <w:rPr>
          <w:spacing w:val="-64"/>
        </w:rPr>
        <w:t> </w:t>
      </w:r>
      <w:r>
        <w:rPr/>
        <w:t>29,785,510.10</w:t>
      </w:r>
      <w:r>
        <w:rPr>
          <w:spacing w:val="-64"/>
        </w:rPr>
        <w:t> </w:t>
      </w:r>
      <w:r>
        <w:rPr/>
        <w:t>元，占应收账款总额的</w:t>
      </w:r>
      <w:r>
        <w:rPr>
          <w:spacing w:val="-64"/>
        </w:rPr>
        <w:t> </w:t>
      </w:r>
      <w:r>
        <w:rPr/>
        <w:t>6.40%。</w:t>
      </w:r>
    </w:p>
    <w:p>
      <w:pPr>
        <w:pStyle w:val="BodyText"/>
        <w:spacing w:line="240" w:lineRule="auto" w:before="72"/>
        <w:ind w:left="461" w:right="5363"/>
        <w:jc w:val="left"/>
      </w:pPr>
      <w:r>
        <w:rPr/>
        <w:t>（9）应收账款中外币余额</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429" w:lineRule="exact"/>
        <w:ind w:left="126"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32.3pt;height:21.5pt;mso-position-horizontal-relative:char;mso-position-vertical-relative:line" coordorigin="0,0" coordsize="8646,430">
            <v:group style="position:absolute;left:14;top:7;width:1008;height:2" coordorigin="14,7" coordsize="1008,2">
              <v:shape style="position:absolute;left:14;top:7;width:1008;height:2" coordorigin="14,7" coordsize="1008,0" path="m14,7l1022,7e" filled="false" stroked="true" strokeweight=".72pt" strokecolor="#000000">
                <v:path arrowok="t"/>
              </v:shape>
            </v:group>
            <v:group style="position:absolute;left:14;top:36;width:1008;height:2" coordorigin="14,36" coordsize="1008,2">
              <v:shape style="position:absolute;left:14;top:36;width:1008;height:2" coordorigin="14,36" coordsize="1008,0" path="m14,36l1022,36e" filled="false" stroked="true" strokeweight=".72pt" strokecolor="#000000">
                <v:path arrowok="t"/>
              </v:shape>
              <v:shape style="position:absolute;left:1022;top:43;width:10;height:2" type="#_x0000_t75" stroked="false">
                <v:imagedata r:id="rId105" o:title=""/>
              </v:shape>
            </v:group>
            <v:group style="position:absolute;left:1022;top:7;width:44;height:2" coordorigin="1022,7" coordsize="44,2">
              <v:shape style="position:absolute;left:1022;top:7;width:44;height:2" coordorigin="1022,7" coordsize="44,0" path="m1022,7l1066,7e" filled="false" stroked="true" strokeweight=".72pt" strokecolor="#000000">
                <v:path arrowok="t"/>
              </v:shape>
            </v:group>
            <v:group style="position:absolute;left:1022;top:36;width:44;height:2" coordorigin="1022,36" coordsize="44,2">
              <v:shape style="position:absolute;left:1022;top:36;width:44;height:2" coordorigin="1022,36" coordsize="44,0" path="m1022,36l1066,36e" filled="false" stroked="true" strokeweight=".72pt" strokecolor="#000000">
                <v:path arrowok="t"/>
              </v:shape>
            </v:group>
            <v:group style="position:absolute;left:1066;top:7;width:3717;height:2" coordorigin="1066,7" coordsize="3717,2">
              <v:shape style="position:absolute;left:1066;top:7;width:3717;height:2" coordorigin="1066,7" coordsize="3717,0" path="m1066,7l4782,7e" filled="false" stroked="true" strokeweight=".72pt" strokecolor="#000000">
                <v:path arrowok="t"/>
              </v:shape>
            </v:group>
            <v:group style="position:absolute;left:1066;top:36;width:3717;height:2" coordorigin="1066,36" coordsize="3717,2">
              <v:shape style="position:absolute;left:1066;top:36;width:3717;height:2" coordorigin="1066,36" coordsize="3717,0" path="m1066,36l4782,36e" filled="false" stroked="true" strokeweight=".72pt" strokecolor="#000000">
                <v:path arrowok="t"/>
              </v:shape>
              <v:shape style="position:absolute;left:4782;top:43;width:10;height:2" type="#_x0000_t75" stroked="false">
                <v:imagedata r:id="rId105" o:title=""/>
              </v:shape>
            </v:group>
            <v:group style="position:absolute;left:4782;top:7;width:44;height:2" coordorigin="4782,7" coordsize="44,2">
              <v:shape style="position:absolute;left:4782;top:7;width:44;height:2" coordorigin="4782,7" coordsize="44,0" path="m4782,7l4825,7e" filled="false" stroked="true" strokeweight=".72pt" strokecolor="#000000">
                <v:path arrowok="t"/>
              </v:shape>
            </v:group>
            <v:group style="position:absolute;left:4782;top:36;width:44;height:2" coordorigin="4782,36" coordsize="44,2">
              <v:shape style="position:absolute;left:4782;top:36;width:44;height:2" coordorigin="4782,36" coordsize="44,0" path="m4782,36l4825,36e" filled="false" stroked="true" strokeweight=".72pt" strokecolor="#000000">
                <v:path arrowok="t"/>
              </v:shape>
            </v:group>
            <v:group style="position:absolute;left:4825;top:7;width:3813;height:2" coordorigin="4825,7" coordsize="3813,2">
              <v:shape style="position:absolute;left:4825;top:7;width:3813;height:2" coordorigin="4825,7" coordsize="3813,0" path="m4825,7l8638,7e" filled="false" stroked="true" strokeweight=".72pt" strokecolor="#000000">
                <v:path arrowok="t"/>
              </v:shape>
            </v:group>
            <v:group style="position:absolute;left:4825;top:36;width:3813;height:2" coordorigin="4825,36" coordsize="3813,2">
              <v:shape style="position:absolute;left:4825;top:36;width:3813;height:2" coordorigin="4825,36" coordsize="3813,0" path="m4825,36l8638,36e" filled="false" stroked="true" strokeweight=".72pt" strokecolor="#000000">
                <v:path arrowok="t"/>
              </v:shape>
              <v:shape style="position:absolute;left:0;top:31;width:8646;height:398" type="#_x0000_t75" stroked="false">
                <v:imagedata r:id="rId631" o:title=""/>
              </v:shape>
              <v:shape style="position:absolute;left:115;top:1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外币名称</w:t>
                      </w:r>
                      <w:r>
                        <w:rPr>
                          <w:rFonts w:ascii="宋体" w:hAnsi="宋体" w:cs="宋体" w:eastAsia="宋体" w:hint="default"/>
                          <w:sz w:val="20"/>
                          <w:szCs w:val="20"/>
                        </w:rPr>
                      </w:r>
                    </w:p>
                  </w:txbxContent>
                </v:textbox>
                <w10:wrap type="none"/>
              </v:shape>
              <v:shape style="position:absolute;left:2504;top:1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6314;top:1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8"/>
          <w:sz w:val="20"/>
          <w:szCs w:val="20"/>
        </w:rPr>
      </w:r>
    </w:p>
    <w:p>
      <w:pPr>
        <w:spacing w:after="0" w:line="429" w:lineRule="exact"/>
        <w:rPr>
          <w:rFonts w:ascii="宋体" w:hAnsi="宋体" w:cs="宋体" w:eastAsia="宋体" w:hint="default"/>
          <w:sz w:val="20"/>
          <w:szCs w:val="20"/>
        </w:rPr>
        <w:sectPr>
          <w:pgSz w:w="11910" w:h="16840"/>
          <w:pgMar w:header="898" w:footer="844" w:top="1720" w:bottom="1040" w:left="1460" w:right="152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2"/>
          <w:szCs w:val="22"/>
        </w:rPr>
      </w:pPr>
    </w:p>
    <w:tbl>
      <w:tblPr>
        <w:tblW w:w="0" w:type="auto"/>
        <w:jc w:val="left"/>
        <w:tblInd w:w="119" w:type="dxa"/>
        <w:tblLayout w:type="fixed"/>
        <w:tblCellMar>
          <w:top w:w="0" w:type="dxa"/>
          <w:left w:w="0" w:type="dxa"/>
          <w:bottom w:w="0" w:type="dxa"/>
          <w:right w:w="0" w:type="dxa"/>
        </w:tblCellMar>
        <w:tblLook w:val="01E0"/>
      </w:tblPr>
      <w:tblGrid>
        <w:gridCol w:w="674"/>
        <w:gridCol w:w="1776"/>
        <w:gridCol w:w="817"/>
        <w:gridCol w:w="1527"/>
        <w:gridCol w:w="1517"/>
        <w:gridCol w:w="816"/>
        <w:gridCol w:w="1526"/>
      </w:tblGrid>
      <w:tr>
        <w:trPr>
          <w:trHeight w:val="655" w:hRule="exact"/>
        </w:trPr>
        <w:tc>
          <w:tcPr>
            <w:tcW w:w="67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122" w:right="0"/>
              <w:jc w:val="left"/>
              <w:rPr>
                <w:rFonts w:ascii="宋体" w:hAnsi="宋体" w:cs="宋体" w:eastAsia="宋体" w:hint="default"/>
                <w:sz w:val="20"/>
                <w:szCs w:val="20"/>
              </w:rPr>
            </w:pPr>
            <w:r>
              <w:rPr>
                <w:rFonts w:ascii="宋体" w:hAnsi="宋体" w:cs="宋体" w:eastAsia="宋体" w:hint="default"/>
                <w:sz w:val="20"/>
                <w:szCs w:val="20"/>
              </w:rPr>
              <w:t>美元</w:t>
            </w: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06"/>
              <w:jc w:val="right"/>
              <w:rPr>
                <w:rFonts w:ascii="宋体" w:hAnsi="宋体" w:cs="宋体" w:eastAsia="宋体" w:hint="default"/>
                <w:sz w:val="20"/>
                <w:szCs w:val="20"/>
              </w:rPr>
            </w:pPr>
            <w:r>
              <w:rPr>
                <w:rFonts w:ascii="宋体"/>
                <w:spacing w:val="-1"/>
                <w:sz w:val="20"/>
              </w:rPr>
              <w:t>8,379,943.97</w:t>
            </w:r>
            <w:r>
              <w:rPr>
                <w:rFonts w:ascii="宋体"/>
                <w:sz w:val="20"/>
              </w:rPr>
            </w:r>
          </w:p>
        </w:tc>
        <w:tc>
          <w:tcPr>
            <w:tcW w:w="817" w:type="dxa"/>
            <w:tcBorders>
              <w:top w:val="nil" w:sz="6" w:space="0" w:color="auto"/>
              <w:left w:val="nil" w:sz="6" w:space="0" w:color="auto"/>
              <w:bottom w:val="nil" w:sz="6" w:space="0" w:color="auto"/>
              <w:right w:val="nil" w:sz="6" w:space="0" w:color="auto"/>
            </w:tcBorders>
          </w:tcPr>
          <w:p>
            <w:pPr>
              <w:pStyle w:val="TableParagraph"/>
              <w:spacing w:line="200" w:lineRule="exact"/>
              <w:ind w:left="108" w:right="0" w:firstLine="98"/>
              <w:jc w:val="left"/>
              <w:rPr>
                <w:rFonts w:ascii="宋体" w:hAnsi="宋体" w:cs="宋体" w:eastAsia="宋体" w:hint="default"/>
                <w:sz w:val="20"/>
                <w:szCs w:val="20"/>
              </w:rPr>
            </w:pPr>
            <w:r>
              <w:rPr>
                <w:rFonts w:ascii="宋体" w:hAnsi="宋体" w:cs="宋体" w:eastAsia="宋体" w:hint="default"/>
                <w:b/>
                <w:bCs/>
                <w:sz w:val="20"/>
                <w:szCs w:val="20"/>
              </w:rPr>
              <w:t>汇率</w:t>
            </w:r>
            <w:r>
              <w:rPr>
                <w:rFonts w:ascii="宋体" w:hAnsi="宋体" w:cs="宋体" w:eastAsia="宋体" w:hint="default"/>
                <w:sz w:val="20"/>
                <w:szCs w:val="20"/>
              </w:rPr>
            </w:r>
          </w:p>
          <w:p>
            <w:pPr>
              <w:pStyle w:val="TableParagraph"/>
              <w:spacing w:line="240" w:lineRule="auto" w:before="108"/>
              <w:ind w:left="108" w:right="0"/>
              <w:jc w:val="left"/>
              <w:rPr>
                <w:rFonts w:ascii="宋体" w:hAnsi="宋体" w:cs="宋体" w:eastAsia="宋体" w:hint="default"/>
                <w:sz w:val="20"/>
                <w:szCs w:val="20"/>
              </w:rPr>
            </w:pPr>
            <w:r>
              <w:rPr>
                <w:rFonts w:ascii="宋体"/>
                <w:sz w:val="20"/>
              </w:rPr>
              <w:t>6.8282</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118" w:right="0"/>
              <w:jc w:val="left"/>
              <w:rPr>
                <w:rFonts w:ascii="宋体" w:hAnsi="宋体" w:cs="宋体" w:eastAsia="宋体" w:hint="default"/>
                <w:sz w:val="20"/>
                <w:szCs w:val="20"/>
              </w:rPr>
            </w:pPr>
            <w:r>
              <w:rPr>
                <w:rFonts w:ascii="宋体"/>
                <w:sz w:val="20"/>
              </w:rPr>
              <w:t>57,219,933.40</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06"/>
              <w:jc w:val="right"/>
              <w:rPr>
                <w:rFonts w:ascii="宋体" w:hAnsi="宋体" w:cs="宋体" w:eastAsia="宋体" w:hint="default"/>
                <w:sz w:val="20"/>
                <w:szCs w:val="20"/>
              </w:rPr>
            </w:pPr>
            <w:r>
              <w:rPr>
                <w:rFonts w:ascii="宋体"/>
                <w:spacing w:val="-1"/>
                <w:sz w:val="20"/>
              </w:rPr>
              <w:t>14,226,726.26</w:t>
            </w:r>
            <w:r>
              <w:rPr>
                <w:rFonts w:ascii="宋体"/>
                <w:sz w:val="20"/>
              </w:rPr>
            </w:r>
          </w:p>
        </w:tc>
        <w:tc>
          <w:tcPr>
            <w:tcW w:w="816" w:type="dxa"/>
            <w:tcBorders>
              <w:top w:val="nil" w:sz="6" w:space="0" w:color="auto"/>
              <w:left w:val="nil" w:sz="6" w:space="0" w:color="auto"/>
              <w:bottom w:val="nil" w:sz="6" w:space="0" w:color="auto"/>
              <w:right w:val="nil" w:sz="6" w:space="0" w:color="auto"/>
            </w:tcBorders>
          </w:tcPr>
          <w:p>
            <w:pPr>
              <w:pStyle w:val="TableParagraph"/>
              <w:spacing w:line="200" w:lineRule="exact"/>
              <w:ind w:left="108" w:right="0" w:firstLine="97"/>
              <w:jc w:val="left"/>
              <w:rPr>
                <w:rFonts w:ascii="宋体" w:hAnsi="宋体" w:cs="宋体" w:eastAsia="宋体" w:hint="default"/>
                <w:sz w:val="20"/>
                <w:szCs w:val="20"/>
              </w:rPr>
            </w:pPr>
            <w:r>
              <w:rPr>
                <w:rFonts w:ascii="宋体" w:hAnsi="宋体" w:cs="宋体" w:eastAsia="宋体" w:hint="default"/>
                <w:b/>
                <w:bCs/>
                <w:sz w:val="20"/>
                <w:szCs w:val="20"/>
              </w:rPr>
              <w:t>汇率</w:t>
            </w:r>
            <w:r>
              <w:rPr>
                <w:rFonts w:ascii="宋体" w:hAnsi="宋体" w:cs="宋体" w:eastAsia="宋体" w:hint="default"/>
                <w:sz w:val="20"/>
                <w:szCs w:val="20"/>
              </w:rPr>
            </w:r>
          </w:p>
          <w:p>
            <w:pPr>
              <w:pStyle w:val="TableParagraph"/>
              <w:spacing w:line="240" w:lineRule="auto" w:before="108"/>
              <w:ind w:left="108" w:right="0"/>
              <w:jc w:val="left"/>
              <w:rPr>
                <w:rFonts w:ascii="宋体" w:hAnsi="宋体" w:cs="宋体" w:eastAsia="宋体" w:hint="default"/>
                <w:sz w:val="20"/>
                <w:szCs w:val="20"/>
              </w:rPr>
            </w:pPr>
            <w:r>
              <w:rPr>
                <w:rFonts w:ascii="宋体"/>
                <w:sz w:val="20"/>
              </w:rPr>
              <w:t>6.8346</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07"/>
              <w:jc w:val="right"/>
              <w:rPr>
                <w:rFonts w:ascii="宋体" w:hAnsi="宋体" w:cs="宋体" w:eastAsia="宋体" w:hint="default"/>
                <w:sz w:val="20"/>
                <w:szCs w:val="20"/>
              </w:rPr>
            </w:pPr>
            <w:r>
              <w:rPr>
                <w:rFonts w:ascii="宋体"/>
                <w:spacing w:val="-1"/>
                <w:sz w:val="20"/>
              </w:rPr>
              <w:t>97,233,983.30</w:t>
            </w:r>
            <w:r>
              <w:rPr>
                <w:rFonts w:ascii="宋体"/>
                <w:sz w:val="20"/>
              </w:rPr>
            </w:r>
          </w:p>
        </w:tc>
      </w:tr>
      <w:tr>
        <w:trPr>
          <w:trHeight w:val="370" w:hRule="exact"/>
        </w:trPr>
        <w:tc>
          <w:tcPr>
            <w:tcW w:w="67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欧元</w:t>
            </w: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1,406,525.00</w:t>
            </w:r>
            <w:r>
              <w:rPr>
                <w:rFonts w:ascii="宋体"/>
                <w:sz w:val="20"/>
              </w:rPr>
            </w:r>
          </w:p>
        </w:tc>
        <w:tc>
          <w:tcPr>
            <w:tcW w:w="81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sz w:val="20"/>
              </w:rPr>
              <w:t>9.7971</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18" w:right="0"/>
              <w:jc w:val="left"/>
              <w:rPr>
                <w:rFonts w:ascii="宋体" w:hAnsi="宋体" w:cs="宋体" w:eastAsia="宋体" w:hint="default"/>
                <w:sz w:val="20"/>
                <w:szCs w:val="20"/>
              </w:rPr>
            </w:pPr>
            <w:r>
              <w:rPr>
                <w:rFonts w:ascii="宋体"/>
                <w:sz w:val="20"/>
              </w:rPr>
              <w:t>13,779,866.08</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06" w:right="0"/>
              <w:jc w:val="left"/>
              <w:rPr>
                <w:rFonts w:ascii="宋体" w:hAnsi="宋体" w:cs="宋体" w:eastAsia="宋体" w:hint="default"/>
                <w:sz w:val="20"/>
                <w:szCs w:val="20"/>
              </w:rPr>
            </w:pPr>
            <w:r>
              <w:rPr>
                <w:rFonts w:ascii="宋体"/>
                <w:sz w:val="20"/>
              </w:rPr>
              <w:t>9.659</w:t>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w w:val="100"/>
                <w:sz w:val="20"/>
              </w:rPr>
              <w:t>-</w:t>
            </w:r>
          </w:p>
        </w:tc>
      </w:tr>
      <w:tr>
        <w:trPr>
          <w:trHeight w:val="353" w:hRule="exact"/>
        </w:trPr>
        <w:tc>
          <w:tcPr>
            <w:tcW w:w="674"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776" w:type="dxa"/>
            <w:tcBorders>
              <w:top w:val="nil" w:sz="6" w:space="0" w:color="auto"/>
              <w:left w:val="nil" w:sz="6" w:space="0" w:color="auto"/>
              <w:bottom w:val="single" w:sz="17" w:space="0" w:color="000000"/>
              <w:right w:val="nil" w:sz="6" w:space="0" w:color="auto"/>
            </w:tcBorders>
          </w:tcPr>
          <w:p>
            <w:pPr/>
          </w:p>
        </w:tc>
        <w:tc>
          <w:tcPr>
            <w:tcW w:w="817" w:type="dxa"/>
            <w:tcBorders>
              <w:top w:val="nil" w:sz="6" w:space="0" w:color="auto"/>
              <w:left w:val="nil" w:sz="6" w:space="0" w:color="auto"/>
              <w:bottom w:val="single" w:sz="17" w:space="0" w:color="000000"/>
              <w:right w:val="nil" w:sz="6" w:space="0" w:color="auto"/>
            </w:tcBorders>
          </w:tcPr>
          <w:p>
            <w:pPr/>
          </w:p>
        </w:tc>
        <w:tc>
          <w:tcPr>
            <w:tcW w:w="1527"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08" w:right="0"/>
              <w:jc w:val="left"/>
              <w:rPr>
                <w:rFonts w:ascii="宋体" w:hAnsi="宋体" w:cs="宋体" w:eastAsia="宋体" w:hint="default"/>
                <w:sz w:val="20"/>
                <w:szCs w:val="20"/>
              </w:rPr>
            </w:pPr>
            <w:r>
              <w:rPr>
                <w:rFonts w:ascii="宋体"/>
                <w:b/>
                <w:sz w:val="20"/>
              </w:rPr>
              <w:t>70,999,799.48</w:t>
            </w:r>
            <w:r>
              <w:rPr>
                <w:rFonts w:ascii="宋体"/>
                <w:sz w:val="20"/>
              </w:rPr>
            </w:r>
          </w:p>
        </w:tc>
        <w:tc>
          <w:tcPr>
            <w:tcW w:w="1517" w:type="dxa"/>
            <w:tcBorders>
              <w:top w:val="nil" w:sz="6" w:space="0" w:color="auto"/>
              <w:left w:val="nil" w:sz="6" w:space="0" w:color="auto"/>
              <w:bottom w:val="single" w:sz="17" w:space="0" w:color="000000"/>
              <w:right w:val="nil" w:sz="6" w:space="0" w:color="auto"/>
            </w:tcBorders>
          </w:tcPr>
          <w:p>
            <w:pPr/>
          </w:p>
        </w:tc>
        <w:tc>
          <w:tcPr>
            <w:tcW w:w="816" w:type="dxa"/>
            <w:tcBorders>
              <w:top w:val="nil" w:sz="6" w:space="0" w:color="auto"/>
              <w:left w:val="nil" w:sz="6" w:space="0" w:color="auto"/>
              <w:bottom w:val="single" w:sz="17" w:space="0" w:color="000000"/>
              <w:right w:val="nil" w:sz="6" w:space="0" w:color="auto"/>
            </w:tcBorders>
          </w:tcPr>
          <w:p>
            <w:pPr/>
          </w:p>
        </w:tc>
        <w:tc>
          <w:tcPr>
            <w:tcW w:w="1526"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b/>
                <w:w w:val="95"/>
                <w:sz w:val="20"/>
              </w:rPr>
              <w:t>97,233,983.30</w:t>
            </w:r>
            <w:r>
              <w:rPr>
                <w:rFonts w:ascii="宋体"/>
                <w:sz w:val="20"/>
              </w:rPr>
            </w:r>
          </w:p>
        </w:tc>
      </w:tr>
      <w:tr>
        <w:trPr>
          <w:trHeight w:val="728" w:hRule="exact"/>
        </w:trPr>
        <w:tc>
          <w:tcPr>
            <w:tcW w:w="674" w:type="dxa"/>
            <w:tcBorders>
              <w:top w:val="single" w:sz="17" w:space="0" w:color="000000"/>
              <w:left w:val="nil" w:sz="6" w:space="0" w:color="auto"/>
              <w:bottom w:val="nil" w:sz="6" w:space="0" w:color="auto"/>
              <w:right w:val="nil" w:sz="6" w:space="0" w:color="auto"/>
            </w:tcBorders>
          </w:tcPr>
          <w:p>
            <w:pPr/>
          </w:p>
        </w:tc>
        <w:tc>
          <w:tcPr>
            <w:tcW w:w="1776" w:type="dxa"/>
            <w:tcBorders>
              <w:top w:val="single" w:sz="17" w:space="0" w:color="000000"/>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4"/>
                <w:szCs w:val="24"/>
              </w:rPr>
            </w:pPr>
          </w:p>
          <w:p>
            <w:pPr>
              <w:pStyle w:val="TableParagraph"/>
              <w:tabs>
                <w:tab w:pos="508" w:val="left" w:leader="none"/>
              </w:tabs>
              <w:spacing w:line="240" w:lineRule="auto"/>
              <w:ind w:left="48" w:right="0"/>
              <w:jc w:val="left"/>
              <w:rPr>
                <w:rFonts w:ascii="宋体" w:hAnsi="宋体" w:cs="宋体" w:eastAsia="宋体" w:hint="default"/>
                <w:sz w:val="22"/>
                <w:szCs w:val="22"/>
              </w:rPr>
            </w:pPr>
            <w:r>
              <w:rPr>
                <w:rFonts w:ascii="宋体" w:hAnsi="宋体" w:cs="宋体" w:eastAsia="宋体" w:hint="default"/>
                <w:w w:val="95"/>
                <w:sz w:val="22"/>
                <w:szCs w:val="22"/>
              </w:rPr>
              <w:t>2.</w:t>
              <w:tab/>
            </w:r>
            <w:r>
              <w:rPr>
                <w:rFonts w:ascii="宋体" w:hAnsi="宋体" w:cs="宋体" w:eastAsia="宋体" w:hint="default"/>
                <w:sz w:val="22"/>
                <w:szCs w:val="22"/>
              </w:rPr>
              <w:t>其他应收款</w:t>
            </w:r>
          </w:p>
        </w:tc>
        <w:tc>
          <w:tcPr>
            <w:tcW w:w="817" w:type="dxa"/>
            <w:tcBorders>
              <w:top w:val="single" w:sz="17" w:space="0" w:color="000000"/>
              <w:left w:val="nil" w:sz="6" w:space="0" w:color="auto"/>
              <w:bottom w:val="nil" w:sz="6" w:space="0" w:color="auto"/>
              <w:right w:val="nil" w:sz="6" w:space="0" w:color="auto"/>
            </w:tcBorders>
          </w:tcPr>
          <w:p>
            <w:pPr/>
          </w:p>
        </w:tc>
        <w:tc>
          <w:tcPr>
            <w:tcW w:w="1527" w:type="dxa"/>
            <w:tcBorders>
              <w:top w:val="single" w:sz="17" w:space="0" w:color="000000"/>
              <w:left w:val="nil" w:sz="6" w:space="0" w:color="auto"/>
              <w:bottom w:val="nil" w:sz="6" w:space="0" w:color="auto"/>
              <w:right w:val="nil" w:sz="6" w:space="0" w:color="auto"/>
            </w:tcBorders>
          </w:tcPr>
          <w:p>
            <w:pPr/>
          </w:p>
        </w:tc>
        <w:tc>
          <w:tcPr>
            <w:tcW w:w="1517" w:type="dxa"/>
            <w:tcBorders>
              <w:top w:val="single" w:sz="17" w:space="0" w:color="000000"/>
              <w:left w:val="nil" w:sz="6" w:space="0" w:color="auto"/>
              <w:bottom w:val="nil" w:sz="6" w:space="0" w:color="auto"/>
              <w:right w:val="nil" w:sz="6" w:space="0" w:color="auto"/>
            </w:tcBorders>
          </w:tcPr>
          <w:p>
            <w:pPr/>
          </w:p>
        </w:tc>
        <w:tc>
          <w:tcPr>
            <w:tcW w:w="816" w:type="dxa"/>
            <w:tcBorders>
              <w:top w:val="single" w:sz="17" w:space="0" w:color="000000"/>
              <w:left w:val="nil" w:sz="6" w:space="0" w:color="auto"/>
              <w:bottom w:val="nil" w:sz="6" w:space="0" w:color="auto"/>
              <w:right w:val="nil" w:sz="6" w:space="0" w:color="auto"/>
            </w:tcBorders>
          </w:tcPr>
          <w:p>
            <w:pPr/>
          </w:p>
        </w:tc>
        <w:tc>
          <w:tcPr>
            <w:tcW w:w="1526" w:type="dxa"/>
            <w:tcBorders>
              <w:top w:val="single" w:sz="17" w:space="0" w:color="000000"/>
              <w:left w:val="nil" w:sz="6" w:space="0" w:color="auto"/>
              <w:bottom w:val="nil" w:sz="6" w:space="0" w:color="auto"/>
              <w:right w:val="nil" w:sz="6" w:space="0" w:color="auto"/>
            </w:tcBorders>
          </w:tcPr>
          <w:p>
            <w:pPr/>
          </w:p>
        </w:tc>
      </w:tr>
    </w:tbl>
    <w:p>
      <w:pPr>
        <w:spacing w:line="240" w:lineRule="auto" w:before="11"/>
        <w:rPr>
          <w:rFonts w:ascii="宋体" w:hAnsi="宋体" w:cs="宋体" w:eastAsia="宋体" w:hint="default"/>
          <w:sz w:val="16"/>
          <w:szCs w:val="16"/>
        </w:rPr>
      </w:pPr>
    </w:p>
    <w:p>
      <w:pPr>
        <w:pStyle w:val="BodyText"/>
        <w:spacing w:line="240" w:lineRule="auto" w:before="31"/>
        <w:ind w:left="641" w:right="105"/>
        <w:jc w:val="left"/>
      </w:pPr>
      <w:r>
        <w:rPr/>
        <w:pict>
          <v:group style="position:absolute;margin-left:79.040009pt;margin-top:-143.34697pt;width:432.95pt;height:94.8pt;mso-position-horizontal-relative:page;mso-position-vertical-relative:paragraph;z-index:-1043248" coordorigin="1581,-2867" coordsize="8659,1896">
            <v:group style="position:absolute;left:1601;top:-2812;width:1008;height:2" coordorigin="1601,-2812" coordsize="1008,2">
              <v:shape style="position:absolute;left:1601;top:-2812;width:1008;height:2" coordorigin="1601,-2812" coordsize="1008,0" path="m1601,-2812l2609,-2812e" filled="false" stroked="true" strokeweight=".72pt" strokecolor="#000000">
                <v:path arrowok="t"/>
              </v:shape>
              <v:shape style="position:absolute;left:2609;top:-2805;width:10;height:2" type="#_x0000_t75" stroked="false">
                <v:imagedata r:id="rId212" o:title=""/>
              </v:shape>
            </v:group>
            <v:group style="position:absolute;left:2609;top:-2841;width:10;height:2" coordorigin="2609,-2841" coordsize="10,2">
              <v:shape style="position:absolute;left:2609;top:-2841;width:10;height:2" coordorigin="2609,-2841" coordsize="10,0" path="m2609,-2841l2618,-2841e" filled="false" stroked="true" strokeweight=".72pt" strokecolor="#000000">
                <v:path arrowok="t"/>
              </v:shape>
            </v:group>
            <v:group style="position:absolute;left:2609;top:-2812;width:10;height:2" coordorigin="2609,-2812" coordsize="10,2">
              <v:shape style="position:absolute;left:2609;top:-2812;width:10;height:2" coordorigin="2609,-2812" coordsize="10,0" path="m2609,-2812l2618,-2812e" filled="false" stroked="true" strokeweight=".72pt" strokecolor="#000000">
                <v:path arrowok="t"/>
              </v:shape>
              <v:shape style="position:absolute;left:2590;top:-2867;width:6139;height:804" type="#_x0000_t75" stroked="false">
                <v:imagedata r:id="rId632" o:title=""/>
              </v:shape>
              <v:shape style="position:absolute;left:1581;top:-2095;width:8658;height:1124" type="#_x0000_t75" stroked="false">
                <v:imagedata r:id="rId633" o:title=""/>
              </v:shape>
              <v:shape style="position:absolute;left:4236;top:-2686;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折算</w:t>
                      </w:r>
                      <w:r>
                        <w:rPr>
                          <w:rFonts w:ascii="宋体" w:hAnsi="宋体" w:cs="宋体" w:eastAsia="宋体" w:hint="default"/>
                          <w:sz w:val="20"/>
                          <w:szCs w:val="20"/>
                        </w:rPr>
                      </w:r>
                    </w:p>
                  </w:txbxContent>
                </v:textbox>
                <w10:wrap type="none"/>
              </v:shape>
              <v:shape style="position:absolute;left:8095;top:-2686;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折算</w:t>
                      </w:r>
                      <w:r>
                        <w:rPr>
                          <w:rFonts w:ascii="宋体" w:hAnsi="宋体" w:cs="宋体" w:eastAsia="宋体" w:hint="default"/>
                          <w:sz w:val="20"/>
                          <w:szCs w:val="20"/>
                        </w:rPr>
                      </w:r>
                    </w:p>
                  </w:txbxContent>
                </v:textbox>
                <w10:wrap type="none"/>
              </v:shape>
              <v:shape style="position:absolute;left:3120;top:-2506;width:6851;height:201" type="#_x0000_t202" filled="false" stroked="false">
                <v:textbox inset="0,0,0,0">
                  <w:txbxContent>
                    <w:p>
                      <w:pPr>
                        <w:tabs>
                          <w:tab w:pos="1985" w:val="left" w:leader="none"/>
                          <w:tab w:pos="3808" w:val="left" w:leader="none"/>
                          <w:tab w:pos="5844"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原币</w:t>
                        <w:tab/>
                        <w:t>折合人民币</w:t>
                        <w:tab/>
                        <w:t>原币</w:t>
                        <w:tab/>
                        <w:t>折合人民币</w:t>
                      </w:r>
                      <w:r>
                        <w:rPr>
                          <w:rFonts w:ascii="宋体" w:hAnsi="宋体" w:cs="宋体" w:eastAsia="宋体" w:hint="default"/>
                          <w:sz w:val="20"/>
                          <w:szCs w:val="20"/>
                        </w:rPr>
                      </w:r>
                    </w:p>
                  </w:txbxContent>
                </v:textbox>
                <w10:wrap type="none"/>
              </v:shape>
            </v:group>
            <w10:wrap type="none"/>
          </v:group>
        </w:pict>
      </w:r>
      <w:r>
        <w:rPr/>
        <w:t>（1）</w:t>
      </w:r>
      <w:r>
        <w:rPr>
          <w:spacing w:val="-62"/>
        </w:rPr>
        <w:t> </w:t>
      </w:r>
      <w:r>
        <w:rPr/>
        <w:t>其他应收款按类别列示如下:</w:t>
      </w:r>
    </w:p>
    <w:p>
      <w:pPr>
        <w:spacing w:line="240" w:lineRule="auto" w:before="1"/>
        <w:rPr>
          <w:rFonts w:ascii="宋体" w:hAnsi="宋体" w:cs="宋体" w:eastAsia="宋体" w:hint="default"/>
          <w:sz w:val="27"/>
          <w:szCs w:val="27"/>
        </w:rPr>
      </w:pPr>
    </w:p>
    <w:p>
      <w:pPr>
        <w:spacing w:line="2619" w:lineRule="exact"/>
        <w:ind w:left="114" w:right="0" w:firstLine="0"/>
        <w:rPr>
          <w:rFonts w:ascii="宋体" w:hAnsi="宋体" w:cs="宋体" w:eastAsia="宋体" w:hint="default"/>
          <w:sz w:val="20"/>
          <w:szCs w:val="20"/>
        </w:rPr>
      </w:pPr>
      <w:r>
        <w:rPr>
          <w:rFonts w:ascii="宋体" w:hAnsi="宋体" w:cs="宋体" w:eastAsia="宋体" w:hint="default"/>
          <w:position w:val="-51"/>
          <w:sz w:val="20"/>
          <w:szCs w:val="20"/>
        </w:rPr>
        <w:pict>
          <v:group style="width:427.25pt;height:131pt;mso-position-horizontal-relative:char;mso-position-vertical-relative:line" coordorigin="0,0" coordsize="8545,2620">
            <v:group style="position:absolute;left:26;top:5;width:2242;height:2" coordorigin="26,5" coordsize="2242,2">
              <v:shape style="position:absolute;left:26;top:5;width:2242;height:2" coordorigin="26,5" coordsize="2242,0" path="m26,5l2268,5e" filled="false" stroked="true" strokeweight=".48pt" strokecolor="#000000">
                <v:path arrowok="t"/>
              </v:shape>
            </v:group>
            <v:group style="position:absolute;left:26;top:24;width:2242;height:2" coordorigin="26,24" coordsize="2242,2">
              <v:shape style="position:absolute;left:26;top:24;width:2242;height:2" coordorigin="26,24" coordsize="2242,0" path="m26,24l2268,24e" filled="false" stroked="true" strokeweight=".48pt" strokecolor="#000000">
                <v:path arrowok="t"/>
              </v:shape>
              <v:shape style="position:absolute;left:2268;top:29;width:10;height:2" type="#_x0000_t75" stroked="false">
                <v:imagedata r:id="rId91" o:title=""/>
              </v:shape>
            </v:group>
            <v:group style="position:absolute;left:2268;top:5;width:29;height:2" coordorigin="2268,5" coordsize="29,2">
              <v:shape style="position:absolute;left:2268;top:5;width:29;height:2" coordorigin="2268,5" coordsize="29,0" path="m2268,5l2297,5e" filled="false" stroked="true" strokeweight=".48pt" strokecolor="#000000">
                <v:path arrowok="t"/>
              </v:shape>
            </v:group>
            <v:group style="position:absolute;left:2268;top:24;width:29;height:2" coordorigin="2268,24" coordsize="29,2">
              <v:shape style="position:absolute;left:2268;top:24;width:29;height:2" coordorigin="2268,24" coordsize="29,0" path="m2268,24l2297,24e" filled="false" stroked="true" strokeweight=".48pt" strokecolor="#000000">
                <v:path arrowok="t"/>
              </v:shape>
            </v:group>
            <v:group style="position:absolute;left:2297;top:5;width:3278;height:2" coordorigin="2297,5" coordsize="3278,2">
              <v:shape style="position:absolute;left:2297;top:5;width:3278;height:2" coordorigin="2297,5" coordsize="3278,0" path="m2297,5l5574,5e" filled="false" stroked="true" strokeweight=".48pt" strokecolor="#000000">
                <v:path arrowok="t"/>
              </v:shape>
            </v:group>
            <v:group style="position:absolute;left:2297;top:24;width:3278;height:2" coordorigin="2297,24" coordsize="3278,2">
              <v:shape style="position:absolute;left:2297;top:24;width:3278;height:2" coordorigin="2297,24" coordsize="3278,0" path="m2297,24l5574,24e" filled="false" stroked="true" strokeweight=".48pt" strokecolor="#000000">
                <v:path arrowok="t"/>
              </v:shape>
              <v:shape style="position:absolute;left:5574;top:29;width:10;height:2" type="#_x0000_t75" stroked="false">
                <v:imagedata r:id="rId91" o:title=""/>
              </v:shape>
            </v:group>
            <v:group style="position:absolute;left:5574;top:5;width:29;height:2" coordorigin="5574,5" coordsize="29,2">
              <v:shape style="position:absolute;left:5574;top:5;width:29;height:2" coordorigin="5574,5" coordsize="29,0" path="m5574,5l5603,5e" filled="false" stroked="true" strokeweight=".48pt" strokecolor="#000000">
                <v:path arrowok="t"/>
              </v:shape>
            </v:group>
            <v:group style="position:absolute;left:5574;top:24;width:29;height:2" coordorigin="5574,24" coordsize="29,2">
              <v:shape style="position:absolute;left:5574;top:24;width:29;height:2" coordorigin="5574,24" coordsize="29,0" path="m5574,24l5603,24e" filled="false" stroked="true" strokeweight=".48pt" strokecolor="#000000">
                <v:path arrowok="t"/>
              </v:shape>
            </v:group>
            <v:group style="position:absolute;left:5603;top:5;width:2922;height:2" coordorigin="5603,5" coordsize="2922,2">
              <v:shape style="position:absolute;left:5603;top:5;width:2922;height:2" coordorigin="5603,5" coordsize="2922,0" path="m5603,5l8525,5e" filled="false" stroked="true" strokeweight=".48pt" strokecolor="#000000">
                <v:path arrowok="t"/>
              </v:shape>
            </v:group>
            <v:group style="position:absolute;left:5603;top:24;width:2922;height:2" coordorigin="5603,24" coordsize="2922,2">
              <v:shape style="position:absolute;left:5603;top:24;width:2922;height:2" coordorigin="5603,24" coordsize="2922,0" path="m5603,24l8525,24e" filled="false" stroked="true" strokeweight=".48pt" strokecolor="#000000">
                <v:path arrowok="t"/>
              </v:shape>
              <v:shape style="position:absolute;left:2254;top:16;width:3344;height:389" type="#_x0000_t75" stroked="false">
                <v:imagedata r:id="rId634" o:title=""/>
              </v:shape>
              <v:shape style="position:absolute;left:2255;top:377;width:6290;height:395" type="#_x0000_t75" stroked="false">
                <v:imagedata r:id="rId635" o:title=""/>
              </v:shape>
            </v:group>
            <v:group style="position:absolute;left:5;top:2615;width:2264;height:2" coordorigin="5,2615" coordsize="2264,2">
              <v:shape style="position:absolute;left:5;top:2615;width:2264;height:2" coordorigin="5,2615" coordsize="2264,0" path="m5,2615l2268,2615e" filled="false" stroked="true" strokeweight=".48pt" strokecolor="#000000">
                <v:path arrowok="t"/>
              </v:shape>
            </v:group>
            <v:group style="position:absolute;left:5;top:2596;width:2264;height:2" coordorigin="5,2596" coordsize="2264,2">
              <v:shape style="position:absolute;left:5;top:2596;width:2264;height:2" coordorigin="5,2596" coordsize="2264,0" path="m5,2596l2268,2596e" filled="false" stroked="true" strokeweight=".48pt" strokecolor="#000000">
                <v:path arrowok="t"/>
              </v:shape>
            </v:group>
            <v:group style="position:absolute;left:2268;top:2596;width:29;height:2" coordorigin="2268,2596" coordsize="29,2">
              <v:shape style="position:absolute;left:2268;top:2596;width:29;height:2" coordorigin="2268,2596" coordsize="29,0" path="m2268,2596l2297,2596e" filled="false" stroked="true" strokeweight=".48pt" strokecolor="#000000">
                <v:path arrowok="t"/>
              </v:shape>
            </v:group>
            <v:group style="position:absolute;left:2268;top:2615;width:1881;height:2" coordorigin="2268,2615" coordsize="1881,2">
              <v:shape style="position:absolute;left:2268;top:2615;width:1881;height:2" coordorigin="2268,2615" coordsize="1881,0" path="m2268,2615l4148,2615e" filled="false" stroked="true" strokeweight=".48pt" strokecolor="#000000">
                <v:path arrowok="t"/>
              </v:shape>
            </v:group>
            <v:group style="position:absolute;left:2297;top:2596;width:1852;height:2" coordorigin="2297,2596" coordsize="1852,2">
              <v:shape style="position:absolute;left:2297;top:2596;width:1852;height:2" coordorigin="2297,2596" coordsize="1852,0" path="m2297,2596l4148,2596e" filled="false" stroked="true" strokeweight=".48pt" strokecolor="#000000">
                <v:path arrowok="t"/>
              </v:shape>
            </v:group>
            <v:group style="position:absolute;left:4148;top:2596;width:29;height:2" coordorigin="4148,2596" coordsize="29,2">
              <v:shape style="position:absolute;left:4148;top:2596;width:29;height:2" coordorigin="4148,2596" coordsize="29,0" path="m4148,2596l4177,2596e" filled="false" stroked="true" strokeweight=".48pt" strokecolor="#000000">
                <v:path arrowok="t"/>
              </v:shape>
            </v:group>
            <v:group style="position:absolute;left:4148;top:2615;width:1426;height:2" coordorigin="4148,2615" coordsize="1426,2">
              <v:shape style="position:absolute;left:4148;top:2615;width:1426;height:2" coordorigin="4148,2615" coordsize="1426,0" path="m4148,2615l5574,2615e" filled="false" stroked="true" strokeweight=".48pt" strokecolor="#000000">
                <v:path arrowok="t"/>
              </v:shape>
            </v:group>
            <v:group style="position:absolute;left:4177;top:2596;width:1397;height:2" coordorigin="4177,2596" coordsize="1397,2">
              <v:shape style="position:absolute;left:4177;top:2596;width:1397;height:2" coordorigin="4177,2596" coordsize="1397,0" path="m4177,2596l5574,2596e" filled="false" stroked="true" strokeweight=".48pt" strokecolor="#000000">
                <v:path arrowok="t"/>
              </v:shape>
            </v:group>
            <v:group style="position:absolute;left:5574;top:2596;width:29;height:2" coordorigin="5574,2596" coordsize="29,2">
              <v:shape style="position:absolute;left:5574;top:2596;width:29;height:2" coordorigin="5574,2596" coordsize="29,0" path="m5574,2596l5603,2596e" filled="false" stroked="true" strokeweight=".48pt" strokecolor="#000000">
                <v:path arrowok="t"/>
              </v:shape>
            </v:group>
            <v:group style="position:absolute;left:5574;top:2615;width:1528;height:2" coordorigin="5574,2615" coordsize="1528,2">
              <v:shape style="position:absolute;left:5574;top:2615;width:1528;height:2" coordorigin="5574,2615" coordsize="1528,0" path="m5574,2615l7102,2615e" filled="false" stroked="true" strokeweight=".48pt" strokecolor="#000000">
                <v:path arrowok="t"/>
              </v:shape>
            </v:group>
            <v:group style="position:absolute;left:5603;top:2596;width:1499;height:2" coordorigin="5603,2596" coordsize="1499,2">
              <v:shape style="position:absolute;left:5603;top:2596;width:1499;height:2" coordorigin="5603,2596" coordsize="1499,0" path="m5603,2596l7102,2596e" filled="false" stroked="true" strokeweight=".48pt" strokecolor="#000000">
                <v:path arrowok="t"/>
              </v:shape>
              <v:shape style="position:absolute;left:6;top:747;width:8538;height:1844" type="#_x0000_t75" stroked="false">
                <v:imagedata r:id="rId636" o:title=""/>
              </v:shape>
            </v:group>
            <v:group style="position:absolute;left:7102;top:2596;width:29;height:2" coordorigin="7102,2596" coordsize="29,2">
              <v:shape style="position:absolute;left:7102;top:2596;width:29;height:2" coordorigin="7102,2596" coordsize="29,0" path="m7102,2596l7130,2596e" filled="false" stroked="true" strokeweight=".48pt" strokecolor="#000000">
                <v:path arrowok="t"/>
              </v:shape>
            </v:group>
            <v:group style="position:absolute;left:7102;top:2615;width:1431;height:2" coordorigin="7102,2615" coordsize="1431,2">
              <v:shape style="position:absolute;left:7102;top:2615;width:1431;height:2" coordorigin="7102,2615" coordsize="1431,0" path="m7102,2615l8532,2615e" filled="false" stroked="true" strokeweight=".48pt" strokecolor="#000000">
                <v:path arrowok="t"/>
              </v:shape>
            </v:group>
            <v:group style="position:absolute;left:7130;top:2596;width:1402;height:2" coordorigin="7130,2596" coordsize="1402,2">
              <v:shape style="position:absolute;left:7130;top:2596;width:1402;height:2" coordorigin="7130,2596" coordsize="1402,0" path="m7130,2596l8532,2596e" filled="false" stroked="true" strokeweight=".48pt" strokecolor="#000000">
                <v:path arrowok="t"/>
              </v:shape>
              <v:shape style="position:absolute;left:3523;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年末余额</w:t>
                      </w:r>
                      <w:r>
                        <w:rPr>
                          <w:rFonts w:ascii="宋体" w:hAnsi="宋体" w:cs="宋体" w:eastAsia="宋体" w:hint="default"/>
                          <w:sz w:val="20"/>
                          <w:szCs w:val="20"/>
                        </w:rPr>
                      </w:r>
                    </w:p>
                  </w:txbxContent>
                </v:textbox>
                <w10:wrap type="none"/>
              </v:shape>
              <v:shape style="position:absolute;left:944;top:315;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类别</w:t>
                      </w:r>
                      <w:r>
                        <w:rPr>
                          <w:rFonts w:ascii="宋体" w:hAnsi="宋体" w:cs="宋体" w:eastAsia="宋体" w:hint="default"/>
                          <w:sz w:val="20"/>
                          <w:szCs w:val="20"/>
                        </w:rPr>
                      </w:r>
                    </w:p>
                  </w:txbxContent>
                </v:textbox>
                <w10:wrap type="none"/>
              </v:shape>
              <v:shape style="position:absolute;left:3011;top:515;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4464;top:515;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坏账准备</w:t>
                      </w:r>
                      <w:r>
                        <w:rPr>
                          <w:rFonts w:ascii="宋体" w:hAnsi="宋体" w:cs="宋体" w:eastAsia="宋体" w:hint="default"/>
                          <w:sz w:val="20"/>
                          <w:szCs w:val="20"/>
                        </w:rPr>
                      </w:r>
                    </w:p>
                  </w:txbxContent>
                </v:textbox>
                <w10:wrap type="none"/>
              </v:shape>
              <v:shape style="position:absolute;left:6140;top:146;width:2080;height:570" type="#_x0000_t202" filled="false" stroked="false">
                <v:textbox inset="0,0,0,0">
                  <w:txbxContent>
                    <w:p>
                      <w:pPr>
                        <w:spacing w:line="200" w:lineRule="exact" w:before="0"/>
                        <w:ind w:left="512" w:right="0" w:firstLine="0"/>
                        <w:jc w:val="left"/>
                        <w:rPr>
                          <w:rFonts w:ascii="宋体" w:hAnsi="宋体" w:cs="宋体" w:eastAsia="宋体" w:hint="default"/>
                          <w:sz w:val="20"/>
                          <w:szCs w:val="20"/>
                        </w:rPr>
                      </w:pPr>
                      <w:r>
                        <w:rPr>
                          <w:rFonts w:ascii="宋体" w:hAnsi="宋体" w:cs="宋体" w:eastAsia="宋体" w:hint="default"/>
                          <w:b/>
                          <w:bCs/>
                          <w:sz w:val="20"/>
                          <w:szCs w:val="20"/>
                        </w:rPr>
                        <w:t>年初余额</w:t>
                      </w:r>
                      <w:r>
                        <w:rPr>
                          <w:rFonts w:ascii="宋体" w:hAnsi="宋体" w:cs="宋体" w:eastAsia="宋体" w:hint="default"/>
                          <w:sz w:val="20"/>
                          <w:szCs w:val="20"/>
                        </w:rPr>
                      </w:r>
                    </w:p>
                    <w:p>
                      <w:pPr>
                        <w:tabs>
                          <w:tab w:pos="1276" w:val="left" w:leader="none"/>
                        </w:tabs>
                        <w:spacing w:before="108"/>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tab/>
                        <w:t>坏账准备</w:t>
                      </w:r>
                      <w:r>
                        <w:rPr>
                          <w:rFonts w:ascii="宋体" w:hAnsi="宋体" w:cs="宋体" w:eastAsia="宋体" w:hint="default"/>
                          <w:sz w:val="20"/>
                          <w:szCs w:val="20"/>
                        </w:rPr>
                      </w:r>
                    </w:p>
                  </w:txbxContent>
                </v:textbox>
                <w10:wrap type="none"/>
              </v:shape>
              <v:shape style="position:absolute;left:127;top:885;width:2055;height:1661" type="#_x0000_t202" filled="false" stroked="false">
                <v:textbox inset="0,0,0,0">
                  <w:txbxContent>
                    <w:p>
                      <w:pPr>
                        <w:spacing w:line="200" w:lineRule="exact" w:before="0"/>
                        <w:ind w:left="0" w:right="0" w:firstLine="100"/>
                        <w:jc w:val="left"/>
                        <w:rPr>
                          <w:rFonts w:ascii="宋体" w:hAnsi="宋体" w:cs="宋体" w:eastAsia="宋体" w:hint="default"/>
                          <w:sz w:val="20"/>
                          <w:szCs w:val="20"/>
                        </w:rPr>
                      </w:pPr>
                      <w:r>
                        <w:rPr>
                          <w:rFonts w:ascii="宋体" w:hAnsi="宋体" w:cs="宋体" w:eastAsia="宋体" w:hint="default"/>
                          <w:spacing w:val="14"/>
                          <w:sz w:val="20"/>
                          <w:szCs w:val="20"/>
                        </w:rPr>
                        <w:t>采用个别认定法计提</w:t>
                      </w:r>
                      <w:r>
                        <w:rPr>
                          <w:rFonts w:ascii="宋体" w:hAnsi="宋体" w:cs="宋体" w:eastAsia="宋体" w:hint="default"/>
                          <w:sz w:val="20"/>
                          <w:szCs w:val="20"/>
                        </w:rPr>
                      </w:r>
                    </w:p>
                    <w:p>
                      <w:pPr>
                        <w:spacing w:line="333" w:lineRule="auto" w:before="98"/>
                        <w:ind w:left="0" w:right="0" w:firstLine="0"/>
                        <w:jc w:val="both"/>
                        <w:rPr>
                          <w:rFonts w:ascii="宋体" w:hAnsi="宋体" w:cs="宋体" w:eastAsia="宋体" w:hint="default"/>
                          <w:sz w:val="20"/>
                          <w:szCs w:val="20"/>
                        </w:rPr>
                      </w:pPr>
                      <w:r>
                        <w:rPr>
                          <w:rFonts w:ascii="宋体" w:hAnsi="宋体" w:cs="宋体" w:eastAsia="宋体" w:hint="default"/>
                          <w:sz w:val="20"/>
                          <w:szCs w:val="20"/>
                        </w:rPr>
                        <w:t>坏账准备的其他应收款</w:t>
                      </w:r>
                      <w:r>
                        <w:rPr>
                          <w:rFonts w:ascii="宋体" w:hAnsi="宋体" w:cs="宋体" w:eastAsia="宋体" w:hint="default"/>
                          <w:w w:val="100"/>
                          <w:sz w:val="20"/>
                          <w:szCs w:val="20"/>
                        </w:rPr>
                        <w:t> </w:t>
                      </w:r>
                      <w:r>
                        <w:rPr>
                          <w:rFonts w:ascii="宋体" w:hAnsi="宋体" w:cs="宋体" w:eastAsia="宋体" w:hint="default"/>
                          <w:spacing w:val="14"/>
                          <w:sz w:val="20"/>
                          <w:szCs w:val="20"/>
                        </w:rPr>
                        <w:t>采用账龄分析法计提</w:t>
                      </w:r>
                      <w:r>
                        <w:rPr>
                          <w:rFonts w:ascii="宋体" w:hAnsi="宋体" w:cs="宋体" w:eastAsia="宋体" w:hint="default"/>
                          <w:spacing w:val="-80"/>
                          <w:sz w:val="20"/>
                          <w:szCs w:val="20"/>
                        </w:rPr>
                        <w:t> </w:t>
                      </w:r>
                      <w:r>
                        <w:rPr>
                          <w:rFonts w:ascii="宋体" w:hAnsi="宋体" w:cs="宋体" w:eastAsia="宋体" w:hint="default"/>
                          <w:spacing w:val="-80"/>
                          <w:sz w:val="20"/>
                          <w:szCs w:val="20"/>
                        </w:rPr>
                      </w:r>
                      <w:r>
                        <w:rPr>
                          <w:rFonts w:ascii="宋体" w:hAnsi="宋体" w:cs="宋体" w:eastAsia="宋体" w:hint="default"/>
                          <w:sz w:val="20"/>
                          <w:szCs w:val="20"/>
                        </w:rPr>
                        <w:t>坏账准备的其他应收款</w:t>
                      </w:r>
                    </w:p>
                    <w:p>
                      <w:pPr>
                        <w:spacing w:before="31"/>
                        <w:ind w:left="10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2744;top:1065;width:5680;height:201" type="#_x0000_t202" filled="false" stroked="false">
                <v:textbox inset="0,0,0,0">
                  <w:txbxContent>
                    <w:p>
                      <w:pPr>
                        <w:tabs>
                          <w:tab w:pos="1526" w:val="left" w:leader="none"/>
                          <w:tab w:pos="2953" w:val="left" w:leader="none"/>
                          <w:tab w:pos="4479"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40,380,794.52</w:t>
                        <w:tab/>
                        <w:t>3,966,173.36</w:t>
                        <w:tab/>
                        <w:t>26,633,459.33</w:t>
                        <w:tab/>
                        <w:t>4,621,969.87</w:t>
                      </w:r>
                      <w:r>
                        <w:rPr>
                          <w:rFonts w:ascii="宋体"/>
                          <w:sz w:val="20"/>
                        </w:rPr>
                      </w:r>
                    </w:p>
                  </w:txbxContent>
                </v:textbox>
                <w10:wrap type="none"/>
              </v:shape>
              <v:shape style="position:absolute;left:3944;top:179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5370;top:179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6898;top:179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8323;top:179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2735;top:2345;width:131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40,380,794.52</w:t>
                      </w:r>
                      <w:r>
                        <w:rPr>
                          <w:rFonts w:ascii="宋体"/>
                          <w:sz w:val="20"/>
                        </w:rPr>
                      </w:r>
                    </w:p>
                  </w:txbxContent>
                </v:textbox>
                <w10:wrap type="none"/>
              </v:shape>
              <v:shape style="position:absolute;left:4262;top:2345;width:121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3,966,173.36</w:t>
                      </w:r>
                      <w:r>
                        <w:rPr>
                          <w:rFonts w:ascii="宋体"/>
                          <w:sz w:val="20"/>
                        </w:rPr>
                      </w:r>
                    </w:p>
                  </w:txbxContent>
                </v:textbox>
                <w10:wrap type="none"/>
              </v:shape>
              <v:shape style="position:absolute;left:5687;top:2345;width:131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26,633,459.33</w:t>
                      </w:r>
                      <w:r>
                        <w:rPr>
                          <w:rFonts w:ascii="宋体"/>
                          <w:sz w:val="20"/>
                        </w:rPr>
                      </w:r>
                    </w:p>
                  </w:txbxContent>
                </v:textbox>
                <w10:wrap type="none"/>
              </v:shape>
              <v:shape style="position:absolute;left:7215;top:2345;width:121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4,621,969.87</w:t>
                      </w:r>
                      <w:r>
                        <w:rPr>
                          <w:rFonts w:ascii="宋体"/>
                          <w:sz w:val="20"/>
                        </w:rPr>
                      </w:r>
                    </w:p>
                  </w:txbxContent>
                </v:textbox>
                <w10:wrap type="none"/>
              </v:shape>
            </v:group>
          </v:group>
        </w:pict>
      </w:r>
      <w:r>
        <w:rPr>
          <w:rFonts w:ascii="宋体" w:hAnsi="宋体" w:cs="宋体" w:eastAsia="宋体" w:hint="default"/>
          <w:position w:val="-51"/>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641" w:right="105"/>
        <w:jc w:val="left"/>
      </w:pPr>
      <w:r>
        <w:rPr/>
        <w:t>（2）</w:t>
      </w:r>
      <w:r>
        <w:rPr>
          <w:spacing w:val="-63"/>
        </w:rPr>
        <w:t> </w:t>
      </w:r>
      <w:r>
        <w:rPr/>
        <w:t>采用单项认定法计提坏账准备的单项金额重大的应收账款列示如下：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1"/>
          <w:szCs w:val="11"/>
        </w:rPr>
      </w:pPr>
    </w:p>
    <w:tbl>
      <w:tblPr>
        <w:tblW w:w="0" w:type="auto"/>
        <w:jc w:val="left"/>
        <w:tblInd w:w="843" w:type="dxa"/>
        <w:tblLayout w:type="fixed"/>
        <w:tblCellMar>
          <w:top w:w="0" w:type="dxa"/>
          <w:left w:w="0" w:type="dxa"/>
          <w:bottom w:w="0" w:type="dxa"/>
          <w:right w:w="0" w:type="dxa"/>
        </w:tblCellMar>
        <w:tblLook w:val="01E0"/>
      </w:tblPr>
      <w:tblGrid>
        <w:gridCol w:w="3242"/>
        <w:gridCol w:w="1622"/>
        <w:gridCol w:w="1348"/>
      </w:tblGrid>
      <w:tr>
        <w:trPr>
          <w:trHeight w:val="565" w:hRule="exact"/>
        </w:trPr>
        <w:tc>
          <w:tcPr>
            <w:tcW w:w="324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hAnsi="宋体" w:cs="宋体" w:eastAsia="宋体" w:hint="default"/>
                <w:sz w:val="20"/>
                <w:szCs w:val="20"/>
              </w:rPr>
              <w:t>出口退税</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1"/>
              <w:jc w:val="right"/>
              <w:rPr>
                <w:rFonts w:ascii="宋体" w:hAnsi="宋体" w:cs="宋体" w:eastAsia="宋体" w:hint="default"/>
                <w:sz w:val="20"/>
                <w:szCs w:val="20"/>
              </w:rPr>
            </w:pPr>
            <w:r>
              <w:rPr>
                <w:rFonts w:ascii="宋体"/>
                <w:spacing w:val="-1"/>
                <w:sz w:val="20"/>
              </w:rPr>
              <w:t>15,679,613.43</w:t>
            </w:r>
            <w:r>
              <w:rPr>
                <w:rFonts w:ascii="宋体"/>
                <w:sz w:val="20"/>
              </w:rPr>
            </w:r>
          </w:p>
        </w:tc>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20"/>
                <w:szCs w:val="20"/>
              </w:rPr>
            </w:pPr>
            <w:r>
              <w:rPr>
                <w:rFonts w:ascii="宋体"/>
                <w:w w:val="100"/>
                <w:sz w:val="20"/>
              </w:rPr>
              <w:t>-</w:t>
            </w:r>
          </w:p>
        </w:tc>
      </w:tr>
      <w:tr>
        <w:trPr>
          <w:trHeight w:val="730" w:hRule="exact"/>
        </w:trPr>
        <w:tc>
          <w:tcPr>
            <w:tcW w:w="324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深圳海量存储设备有限公司</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10"/>
              <w:jc w:val="right"/>
              <w:rPr>
                <w:rFonts w:ascii="宋体" w:hAnsi="宋体" w:cs="宋体" w:eastAsia="宋体" w:hint="default"/>
                <w:sz w:val="20"/>
                <w:szCs w:val="20"/>
              </w:rPr>
            </w:pPr>
            <w:r>
              <w:rPr>
                <w:rFonts w:ascii="宋体"/>
                <w:spacing w:val="-1"/>
                <w:sz w:val="20"/>
              </w:rPr>
              <w:t>4,509,861.25</w:t>
            </w:r>
            <w:r>
              <w:rPr>
                <w:rFonts w:ascii="宋体"/>
                <w:sz w:val="20"/>
              </w:rPr>
            </w:r>
          </w:p>
        </w:tc>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3"/>
              <w:jc w:val="right"/>
              <w:rPr>
                <w:rFonts w:ascii="宋体" w:hAnsi="宋体" w:cs="宋体" w:eastAsia="宋体" w:hint="default"/>
                <w:sz w:val="20"/>
                <w:szCs w:val="20"/>
              </w:rPr>
            </w:pPr>
            <w:r>
              <w:rPr>
                <w:rFonts w:ascii="宋体"/>
                <w:w w:val="100"/>
                <w:sz w:val="20"/>
              </w:rPr>
              <w:t>-</w:t>
            </w:r>
          </w:p>
        </w:tc>
      </w:tr>
      <w:tr>
        <w:trPr>
          <w:trHeight w:val="730" w:hRule="exact"/>
        </w:trPr>
        <w:tc>
          <w:tcPr>
            <w:tcW w:w="324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员工借款</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11"/>
              <w:jc w:val="right"/>
              <w:rPr>
                <w:rFonts w:ascii="宋体" w:hAnsi="宋体" w:cs="宋体" w:eastAsia="宋体" w:hint="default"/>
                <w:sz w:val="20"/>
                <w:szCs w:val="20"/>
              </w:rPr>
            </w:pPr>
            <w:r>
              <w:rPr>
                <w:rFonts w:ascii="宋体"/>
                <w:spacing w:val="-1"/>
                <w:sz w:val="20"/>
              </w:rPr>
              <w:t>2,054,997.73</w:t>
            </w:r>
            <w:r>
              <w:rPr>
                <w:rFonts w:ascii="宋体"/>
                <w:sz w:val="20"/>
              </w:rPr>
            </w:r>
          </w:p>
        </w:tc>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33"/>
              <w:jc w:val="right"/>
              <w:rPr>
                <w:rFonts w:ascii="宋体" w:hAnsi="宋体" w:cs="宋体" w:eastAsia="宋体" w:hint="default"/>
                <w:sz w:val="20"/>
                <w:szCs w:val="20"/>
              </w:rPr>
            </w:pPr>
            <w:r>
              <w:rPr>
                <w:rFonts w:ascii="宋体"/>
                <w:spacing w:val="-1"/>
                <w:sz w:val="20"/>
              </w:rPr>
              <w:t>12,785.35</w:t>
            </w:r>
            <w:r>
              <w:rPr>
                <w:rFonts w:ascii="宋体"/>
                <w:sz w:val="20"/>
              </w:rPr>
            </w:r>
          </w:p>
        </w:tc>
      </w:tr>
      <w:tr>
        <w:trPr>
          <w:trHeight w:val="730" w:hRule="exact"/>
        </w:trPr>
        <w:tc>
          <w:tcPr>
            <w:tcW w:w="324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深圳市桑夏高科技股份有限公司</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11"/>
              <w:jc w:val="right"/>
              <w:rPr>
                <w:rFonts w:ascii="宋体" w:hAnsi="宋体" w:cs="宋体" w:eastAsia="宋体" w:hint="default"/>
                <w:sz w:val="20"/>
                <w:szCs w:val="20"/>
              </w:rPr>
            </w:pPr>
            <w:r>
              <w:rPr>
                <w:rFonts w:ascii="宋体"/>
                <w:spacing w:val="-1"/>
                <w:sz w:val="20"/>
              </w:rPr>
              <w:t>2,035,219.99</w:t>
            </w:r>
            <w:r>
              <w:rPr>
                <w:rFonts w:ascii="宋体"/>
                <w:sz w:val="20"/>
              </w:rPr>
            </w:r>
          </w:p>
        </w:tc>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3"/>
              <w:jc w:val="right"/>
              <w:rPr>
                <w:rFonts w:ascii="宋体" w:hAnsi="宋体" w:cs="宋体" w:eastAsia="宋体" w:hint="default"/>
                <w:sz w:val="20"/>
                <w:szCs w:val="20"/>
              </w:rPr>
            </w:pPr>
            <w:r>
              <w:rPr>
                <w:rFonts w:ascii="宋体"/>
                <w:spacing w:val="-1"/>
                <w:sz w:val="20"/>
              </w:rPr>
              <w:t>2,035,219.99</w:t>
            </w:r>
            <w:r>
              <w:rPr>
                <w:rFonts w:ascii="宋体"/>
                <w:sz w:val="20"/>
              </w:rPr>
            </w:r>
          </w:p>
        </w:tc>
      </w:tr>
      <w:tr>
        <w:trPr>
          <w:trHeight w:val="565" w:hRule="exact"/>
        </w:trPr>
        <w:tc>
          <w:tcPr>
            <w:tcW w:w="324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山西三益网立信信息有限责任公司</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11"/>
              <w:jc w:val="right"/>
              <w:rPr>
                <w:rFonts w:ascii="宋体" w:hAnsi="宋体" w:cs="宋体" w:eastAsia="宋体" w:hint="default"/>
                <w:sz w:val="20"/>
                <w:szCs w:val="20"/>
              </w:rPr>
            </w:pPr>
            <w:r>
              <w:rPr>
                <w:rFonts w:ascii="宋体"/>
                <w:spacing w:val="-1"/>
                <w:sz w:val="20"/>
              </w:rPr>
              <w:t>1,196,242.00</w:t>
            </w:r>
            <w:r>
              <w:rPr>
                <w:rFonts w:ascii="宋体"/>
                <w:sz w:val="20"/>
              </w:rPr>
            </w:r>
          </w:p>
        </w:tc>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3"/>
              <w:jc w:val="right"/>
              <w:rPr>
                <w:rFonts w:ascii="宋体" w:hAnsi="宋体" w:cs="宋体" w:eastAsia="宋体" w:hint="default"/>
                <w:sz w:val="20"/>
                <w:szCs w:val="20"/>
              </w:rPr>
            </w:pPr>
            <w:r>
              <w:rPr>
                <w:rFonts w:ascii="宋体"/>
                <w:spacing w:val="-1"/>
                <w:sz w:val="20"/>
              </w:rPr>
              <w:t>1,196,242.00</w:t>
            </w:r>
            <w:r>
              <w:rPr>
                <w:rFonts w:ascii="宋体"/>
                <w:sz w:val="20"/>
              </w:rPr>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BodyText"/>
        <w:spacing w:line="240" w:lineRule="auto" w:before="31"/>
        <w:ind w:left="641" w:right="5363"/>
        <w:jc w:val="left"/>
      </w:pPr>
      <w:r>
        <w:rPr/>
        <w:pict>
          <v:group style="position:absolute;margin-left:78.720001pt;margin-top:-258.002045pt;width:427.35pt;height:258pt;mso-position-horizontal-relative:page;mso-position-vertical-relative:paragraph;z-index:-1042960" coordorigin="1574,-5160" coordsize="8547,5160">
            <v:group style="position:absolute;left:1594;top:-5155;width:634;height:2" coordorigin="1594,-5155" coordsize="634,2">
              <v:shape style="position:absolute;left:1594;top:-5155;width:634;height:2" coordorigin="1594,-5155" coordsize="634,0" path="m1594,-5155l2227,-5155e" filled="false" stroked="true" strokeweight=".48pt" strokecolor="#000000">
                <v:path arrowok="t"/>
              </v:shape>
            </v:group>
            <v:group style="position:absolute;left:1594;top:-5136;width:634;height:2" coordorigin="1594,-5136" coordsize="634,2">
              <v:shape style="position:absolute;left:1594;top:-5136;width:634;height:2" coordorigin="1594,-5136" coordsize="634,0" path="m1594,-5136l2227,-5136e" filled="false" stroked="true" strokeweight=".48pt" strokecolor="#000000">
                <v:path arrowok="t"/>
              </v:shape>
              <v:shape style="position:absolute;left:2227;top:-5131;width:10;height:2" type="#_x0000_t75" stroked="false">
                <v:imagedata r:id="rId105" o:title=""/>
              </v:shape>
            </v:group>
            <v:group style="position:absolute;left:2227;top:-5155;width:29;height:2" coordorigin="2227,-5155" coordsize="29,2">
              <v:shape style="position:absolute;left:2227;top:-5155;width:29;height:2" coordorigin="2227,-5155" coordsize="29,0" path="m2227,-5155l2256,-5155e" filled="false" stroked="true" strokeweight=".48pt" strokecolor="#000000">
                <v:path arrowok="t"/>
              </v:shape>
            </v:group>
            <v:group style="position:absolute;left:2227;top:-5136;width:29;height:2" coordorigin="2227,-5136" coordsize="29,2">
              <v:shape style="position:absolute;left:2227;top:-5136;width:29;height:2" coordorigin="2227,-5136" coordsize="29,0" path="m2227,-5136l2256,-5136e" filled="false" stroked="true" strokeweight=".48pt" strokecolor="#000000">
                <v:path arrowok="t"/>
              </v:shape>
            </v:group>
            <v:group style="position:absolute;left:2256;top:-5155;width:3286;height:2" coordorigin="2256,-5155" coordsize="3286,2">
              <v:shape style="position:absolute;left:2256;top:-5155;width:3286;height:2" coordorigin="2256,-5155" coordsize="3286,0" path="m2256,-5155l5542,-5155e" filled="false" stroked="true" strokeweight=".48pt" strokecolor="#000000">
                <v:path arrowok="t"/>
              </v:shape>
            </v:group>
            <v:group style="position:absolute;left:2256;top:-5136;width:3286;height:2" coordorigin="2256,-5136" coordsize="3286,2">
              <v:shape style="position:absolute;left:2256;top:-5136;width:3286;height:2" coordorigin="2256,-5136" coordsize="3286,0" path="m2256,-5136l5542,-5136e" filled="false" stroked="true" strokeweight=".48pt" strokecolor="#000000">
                <v:path arrowok="t"/>
              </v:shape>
              <v:shape style="position:absolute;left:5542;top:-5131;width:10;height:2" type="#_x0000_t75" stroked="false">
                <v:imagedata r:id="rId105" o:title=""/>
              </v:shape>
            </v:group>
            <v:group style="position:absolute;left:5542;top:-5155;width:29;height:2" coordorigin="5542,-5155" coordsize="29,2">
              <v:shape style="position:absolute;left:5542;top:-5155;width:29;height:2" coordorigin="5542,-5155" coordsize="29,0" path="m5542,-5155l5570,-5155e" filled="false" stroked="true" strokeweight=".48pt" strokecolor="#000000">
                <v:path arrowok="t"/>
              </v:shape>
            </v:group>
            <v:group style="position:absolute;left:5542;top:-5136;width:29;height:2" coordorigin="5542,-5136" coordsize="29,2">
              <v:shape style="position:absolute;left:5542;top:-5136;width:29;height:2" coordorigin="5542,-5136" coordsize="29,0" path="m5542,-5136l5570,-5136e" filled="false" stroked="true" strokeweight=".48pt" strokecolor="#000000">
                <v:path arrowok="t"/>
              </v:shape>
            </v:group>
            <v:group style="position:absolute;left:5570;top:-5155;width:1589;height:2" coordorigin="5570,-5155" coordsize="1589,2">
              <v:shape style="position:absolute;left:5570;top:-5155;width:1589;height:2" coordorigin="5570,-5155" coordsize="1589,0" path="m5570,-5155l7159,-5155e" filled="false" stroked="true" strokeweight=".48pt" strokecolor="#000000">
                <v:path arrowok="t"/>
              </v:shape>
            </v:group>
            <v:group style="position:absolute;left:5570;top:-5136;width:1589;height:2" coordorigin="5570,-5136" coordsize="1589,2">
              <v:shape style="position:absolute;left:5570;top:-5136;width:1589;height:2" coordorigin="5570,-5136" coordsize="1589,0" path="m5570,-5136l7159,-5136e" filled="false" stroked="true" strokeweight=".48pt" strokecolor="#000000">
                <v:path arrowok="t"/>
              </v:shape>
              <v:shape style="position:absolute;left:7159;top:-5131;width:10;height:2" type="#_x0000_t75" stroked="false">
                <v:imagedata r:id="rId105" o:title=""/>
              </v:shape>
            </v:group>
            <v:group style="position:absolute;left:7159;top:-5155;width:29;height:2" coordorigin="7159,-5155" coordsize="29,2">
              <v:shape style="position:absolute;left:7159;top:-5155;width:29;height:2" coordorigin="7159,-5155" coordsize="29,0" path="m7159,-5155l7188,-5155e" filled="false" stroked="true" strokeweight=".48pt" strokecolor="#000000">
                <v:path arrowok="t"/>
              </v:shape>
            </v:group>
            <v:group style="position:absolute;left:7159;top:-5136;width:29;height:2" coordorigin="7159,-5136" coordsize="29,2">
              <v:shape style="position:absolute;left:7159;top:-5136;width:29;height:2" coordorigin="7159,-5136" coordsize="29,0" path="m7159,-5136l7188,-5136e" filled="false" stroked="true" strokeweight=".48pt" strokecolor="#000000">
                <v:path arrowok="t"/>
              </v:shape>
            </v:group>
            <v:group style="position:absolute;left:7188;top:-5155;width:1397;height:2" coordorigin="7188,-5155" coordsize="1397,2">
              <v:shape style="position:absolute;left:7188;top:-5155;width:1397;height:2" coordorigin="7188,-5155" coordsize="1397,0" path="m7188,-5155l8585,-5155e" filled="false" stroked="true" strokeweight=".48pt" strokecolor="#000000">
                <v:path arrowok="t"/>
              </v:shape>
            </v:group>
            <v:group style="position:absolute;left:7188;top:-5136;width:1397;height:2" coordorigin="7188,-5136" coordsize="1397,2">
              <v:shape style="position:absolute;left:7188;top:-5136;width:1397;height:2" coordorigin="7188,-5136" coordsize="1397,0" path="m7188,-5136l8585,-5136e" filled="false" stroked="true" strokeweight=".48pt" strokecolor="#000000">
                <v:path arrowok="t"/>
              </v:shape>
              <v:shape style="position:absolute;left:8585;top:-5131;width:10;height:2" type="#_x0000_t75" stroked="false">
                <v:imagedata r:id="rId105" o:title=""/>
              </v:shape>
            </v:group>
            <v:group style="position:absolute;left:8585;top:-5155;width:29;height:2" coordorigin="8585,-5155" coordsize="29,2">
              <v:shape style="position:absolute;left:8585;top:-5155;width:29;height:2" coordorigin="8585,-5155" coordsize="29,0" path="m8585,-5155l8614,-5155e" filled="false" stroked="true" strokeweight=".48pt" strokecolor="#000000">
                <v:path arrowok="t"/>
              </v:shape>
            </v:group>
            <v:group style="position:absolute;left:8585;top:-5136;width:29;height:2" coordorigin="8585,-5136" coordsize="29,2">
              <v:shape style="position:absolute;left:8585;top:-5136;width:29;height:2" coordorigin="8585,-5136" coordsize="29,0" path="m8585,-5136l8614,-5136e" filled="false" stroked="true" strokeweight=".48pt" strokecolor="#000000">
                <v:path arrowok="t"/>
              </v:shape>
            </v:group>
            <v:group style="position:absolute;left:8614;top:-5155;width:624;height:2" coordorigin="8614,-5155" coordsize="624,2">
              <v:shape style="position:absolute;left:8614;top:-5155;width:624;height:2" coordorigin="8614,-5155" coordsize="624,0" path="m8614,-5155l9238,-5155e" filled="false" stroked="true" strokeweight=".48pt" strokecolor="#000000">
                <v:path arrowok="t"/>
              </v:shape>
            </v:group>
            <v:group style="position:absolute;left:8614;top:-5136;width:624;height:2" coordorigin="8614,-5136" coordsize="624,2">
              <v:shape style="position:absolute;left:8614;top:-5136;width:624;height:2" coordorigin="8614,-5136" coordsize="624,0" path="m8614,-5136l9238,-5136e" filled="false" stroked="true" strokeweight=".48pt" strokecolor="#000000">
                <v:path arrowok="t"/>
              </v:shape>
              <v:shape style="position:absolute;left:9238;top:-5131;width:10;height:2" type="#_x0000_t75" stroked="false">
                <v:imagedata r:id="rId105" o:title=""/>
              </v:shape>
            </v:group>
            <v:group style="position:absolute;left:9238;top:-5155;width:29;height:2" coordorigin="9238,-5155" coordsize="29,2">
              <v:shape style="position:absolute;left:9238;top:-5155;width:29;height:2" coordorigin="9238,-5155" coordsize="29,0" path="m9238,-5155l9266,-5155e" filled="false" stroked="true" strokeweight=".48pt" strokecolor="#000000">
                <v:path arrowok="t"/>
              </v:shape>
            </v:group>
            <v:group style="position:absolute;left:9238;top:-5136;width:29;height:2" coordorigin="9238,-5136" coordsize="29,2">
              <v:shape style="position:absolute;left:9238;top:-5136;width:29;height:2" coordorigin="9238,-5136" coordsize="29,0" path="m9238,-5136l9266,-5136e" filled="false" stroked="true" strokeweight=".48pt" strokecolor="#000000">
                <v:path arrowok="t"/>
              </v:shape>
            </v:group>
            <v:group style="position:absolute;left:9266;top:-5155;width:833;height:2" coordorigin="9266,-5155" coordsize="833,2">
              <v:shape style="position:absolute;left:9266;top:-5155;width:833;height:2" coordorigin="9266,-5155" coordsize="833,0" path="m9266,-5155l10099,-5155e" filled="false" stroked="true" strokeweight=".48pt" strokecolor="#000000">
                <v:path arrowok="t"/>
              </v:shape>
            </v:group>
            <v:group style="position:absolute;left:9266;top:-5136;width:833;height:2" coordorigin="9266,-5136" coordsize="833,2">
              <v:shape style="position:absolute;left:9266;top:-5136;width:833;height:2" coordorigin="9266,-5136" coordsize="833,0" path="m9266,-5136l10099,-5136e" filled="false" stroked="true" strokeweight=".48pt" strokecolor="#000000">
                <v:path arrowok="t"/>
              </v:shape>
              <v:shape style="position:absolute;left:2208;top:-5149;width:7058;height:1118" type="#_x0000_t75" stroked="false">
                <v:imagedata r:id="rId637" o:title=""/>
              </v:shape>
            </v:group>
            <v:group style="position:absolute;left:1579;top:-5;width:648;height:2" coordorigin="1579,-5" coordsize="648,2">
              <v:shape style="position:absolute;left:1579;top:-5;width:648;height:2" coordorigin="1579,-5" coordsize="648,0" path="m1579,-5l2227,-5e" filled="false" stroked="true" strokeweight=".48pt" strokecolor="#000000">
                <v:path arrowok="t"/>
              </v:shape>
            </v:group>
            <v:group style="position:absolute;left:1579;top:-24;width:648;height:2" coordorigin="1579,-24" coordsize="648,2">
              <v:shape style="position:absolute;left:1579;top:-24;width:648;height:2" coordorigin="1579,-24" coordsize="648,0" path="m1579,-24l2227,-24e" filled="false" stroked="true" strokeweight=".48pt" strokecolor="#000000">
                <v:path arrowok="t"/>
              </v:shape>
            </v:group>
            <v:group style="position:absolute;left:2227;top:-24;width:29;height:2" coordorigin="2227,-24" coordsize="29,2">
              <v:shape style="position:absolute;left:2227;top:-24;width:29;height:2" coordorigin="2227,-24" coordsize="29,0" path="m2227,-24l2256,-24e" filled="false" stroked="true" strokeweight=".48pt" strokecolor="#000000">
                <v:path arrowok="t"/>
              </v:shape>
            </v:group>
            <v:group style="position:absolute;left:2227;top:-5;width:3315;height:2" coordorigin="2227,-5" coordsize="3315,2">
              <v:shape style="position:absolute;left:2227;top:-5;width:3315;height:2" coordorigin="2227,-5" coordsize="3315,0" path="m2227,-5l5542,-5e" filled="false" stroked="true" strokeweight=".48pt" strokecolor="#000000">
                <v:path arrowok="t"/>
              </v:shape>
            </v:group>
            <v:group style="position:absolute;left:2256;top:-24;width:3286;height:2" coordorigin="2256,-24" coordsize="3286,2">
              <v:shape style="position:absolute;left:2256;top:-24;width:3286;height:2" coordorigin="2256,-24" coordsize="3286,0" path="m2256,-24l5542,-24e" filled="false" stroked="true" strokeweight=".48pt" strokecolor="#000000">
                <v:path arrowok="t"/>
              </v:shape>
            </v:group>
            <v:group style="position:absolute;left:5542;top:-24;width:29;height:2" coordorigin="5542,-24" coordsize="29,2">
              <v:shape style="position:absolute;left:5542;top:-24;width:29;height:2" coordorigin="5542,-24" coordsize="29,0" path="m5542,-24l5570,-24e" filled="false" stroked="true" strokeweight=".48pt" strokecolor="#000000">
                <v:path arrowok="t"/>
              </v:shape>
            </v:group>
            <v:group style="position:absolute;left:5542;top:-5;width:1618;height:2" coordorigin="5542,-5" coordsize="1618,2">
              <v:shape style="position:absolute;left:5542;top:-5;width:1618;height:2" coordorigin="5542,-5" coordsize="1618,0" path="m5542,-5l7159,-5e" filled="false" stroked="true" strokeweight=".48pt" strokecolor="#000000">
                <v:path arrowok="t"/>
              </v:shape>
            </v:group>
            <v:group style="position:absolute;left:5570;top:-24;width:1589;height:2" coordorigin="5570,-24" coordsize="1589,2">
              <v:shape style="position:absolute;left:5570;top:-24;width:1589;height:2" coordorigin="5570,-24" coordsize="1589,0" path="m5570,-24l7159,-24e" filled="false" stroked="true" strokeweight=".48pt" strokecolor="#000000">
                <v:path arrowok="t"/>
              </v:shape>
            </v:group>
            <v:group style="position:absolute;left:7159;top:-24;width:29;height:2" coordorigin="7159,-24" coordsize="29,2">
              <v:shape style="position:absolute;left:7159;top:-24;width:29;height:2" coordorigin="7159,-24" coordsize="29,0" path="m7159,-24l7188,-24e" filled="false" stroked="true" strokeweight=".48pt" strokecolor="#000000">
                <v:path arrowok="t"/>
              </v:shape>
            </v:group>
            <v:group style="position:absolute;left:7159;top:-5;width:29;height:2" coordorigin="7159,-5" coordsize="29,2">
              <v:shape style="position:absolute;left:7159;top:-5;width:29;height:2" coordorigin="7159,-5" coordsize="29,0" path="m7159,-5l7188,-5e" filled="false" stroked="true" strokeweight=".48pt" strokecolor="#000000">
                <v:path arrowok="t"/>
              </v:shape>
            </v:group>
            <v:group style="position:absolute;left:7188;top:-5;width:1397;height:2" coordorigin="7188,-5" coordsize="1397,2">
              <v:shape style="position:absolute;left:7188;top:-5;width:1397;height:2" coordorigin="7188,-5" coordsize="1397,0" path="m7188,-5l8585,-5e" filled="false" stroked="true" strokeweight=".48pt" strokecolor="#000000">
                <v:path arrowok="t"/>
              </v:shape>
            </v:group>
            <v:group style="position:absolute;left:7188;top:-24;width:1397;height:2" coordorigin="7188,-24" coordsize="1397,2">
              <v:shape style="position:absolute;left:7188;top:-24;width:1397;height:2" coordorigin="7188,-24" coordsize="1397,0" path="m7188,-24l8585,-24e" filled="false" stroked="true" strokeweight=".48pt" strokecolor="#000000">
                <v:path arrowok="t"/>
              </v:shape>
            </v:group>
            <v:group style="position:absolute;left:8585;top:-24;width:29;height:2" coordorigin="8585,-24" coordsize="29,2">
              <v:shape style="position:absolute;left:8585;top:-24;width:29;height:2" coordorigin="8585,-24" coordsize="29,0" path="m8585,-24l8614,-24e" filled="false" stroked="true" strokeweight=".48pt" strokecolor="#000000">
                <v:path arrowok="t"/>
              </v:shape>
            </v:group>
            <v:group style="position:absolute;left:8585;top:-5;width:653;height:2" coordorigin="8585,-5" coordsize="653,2">
              <v:shape style="position:absolute;left:8585;top:-5;width:653;height:2" coordorigin="8585,-5" coordsize="653,0" path="m8585,-5l9238,-5e" filled="false" stroked="true" strokeweight=".48pt" strokecolor="#000000">
                <v:path arrowok="t"/>
              </v:shape>
            </v:group>
            <v:group style="position:absolute;left:8614;top:-24;width:624;height:2" coordorigin="8614,-24" coordsize="624,2">
              <v:shape style="position:absolute;left:8614;top:-24;width:624;height:2" coordorigin="8614,-24" coordsize="624,0" path="m8614,-24l9238,-24e" filled="false" stroked="true" strokeweight=".48pt" strokecolor="#000000">
                <v:path arrowok="t"/>
              </v:shape>
              <v:shape style="position:absolute;left:1574;top:-4069;width:8546;height:4040" type="#_x0000_t75" stroked="false">
                <v:imagedata r:id="rId638" o:title=""/>
              </v:shape>
            </v:group>
            <v:group style="position:absolute;left:9238;top:-24;width:29;height:2" coordorigin="9238,-24" coordsize="29,2">
              <v:shape style="position:absolute;left:9238;top:-24;width:29;height:2" coordorigin="9238,-24" coordsize="29,0" path="m9238,-24l9266,-24e" filled="false" stroked="true" strokeweight=".48pt" strokecolor="#000000">
                <v:path arrowok="t"/>
              </v:shape>
            </v:group>
            <v:group style="position:absolute;left:9238;top:-5;width:869;height:2" coordorigin="9238,-5" coordsize="869,2">
              <v:shape style="position:absolute;left:9238;top:-5;width:869;height:2" coordorigin="9238,-5" coordsize="869,0" path="m9238,-5l10106,-5e" filled="false" stroked="true" strokeweight=".48pt" strokecolor="#000000">
                <v:path arrowok="t"/>
              </v:shape>
            </v:group>
            <v:group style="position:absolute;left:9266;top:-24;width:840;height:2" coordorigin="9266,-24" coordsize="840,2">
              <v:shape style="position:absolute;left:9266;top:-24;width:840;height:2" coordorigin="9266,-24" coordsize="840,0" path="m9266,-24l10106,-24e" filled="false" stroked="true" strokeweight=".48pt" strokecolor="#000000">
                <v:path arrowok="t"/>
              </v:shape>
              <v:shape style="position:absolute;left:1711;top:-4834;width:404;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债权</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单位</w:t>
                      </w:r>
                      <w:r>
                        <w:rPr>
                          <w:rFonts w:ascii="宋体" w:hAnsi="宋体" w:cs="宋体" w:eastAsia="宋体" w:hint="default"/>
                          <w:sz w:val="20"/>
                          <w:szCs w:val="20"/>
                        </w:rPr>
                      </w:r>
                    </w:p>
                  </w:txbxContent>
                </v:textbox>
                <w10:wrap type="none"/>
              </v:shape>
              <v:shape style="position:absolute;left:3486;top:-4654;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债务单位</w:t>
                      </w:r>
                      <w:r>
                        <w:rPr>
                          <w:rFonts w:ascii="宋体" w:hAnsi="宋体" w:cs="宋体" w:eastAsia="宋体" w:hint="default"/>
                          <w:sz w:val="20"/>
                          <w:szCs w:val="20"/>
                        </w:rPr>
                      </w:r>
                    </w:p>
                  </w:txbxContent>
                </v:textbox>
                <w10:wrap type="none"/>
              </v:shape>
              <v:shape style="position:absolute;left:5952;top:-4654;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账面余额</w:t>
                      </w:r>
                      <w:r>
                        <w:rPr>
                          <w:rFonts w:ascii="宋体" w:hAnsi="宋体" w:cs="宋体" w:eastAsia="宋体" w:hint="default"/>
                          <w:sz w:val="20"/>
                          <w:szCs w:val="20"/>
                        </w:rPr>
                      </w:r>
                    </w:p>
                  </w:txbxContent>
                </v:textbox>
                <w10:wrap type="none"/>
              </v:shape>
              <v:shape style="position:absolute;left:7475;top:-4654;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计提金额</w:t>
                      </w:r>
                      <w:r>
                        <w:rPr>
                          <w:rFonts w:ascii="宋体" w:hAnsi="宋体" w:cs="宋体" w:eastAsia="宋体" w:hint="default"/>
                          <w:sz w:val="20"/>
                          <w:szCs w:val="20"/>
                        </w:rPr>
                      </w:r>
                    </w:p>
                  </w:txbxContent>
                </v:textbox>
                <w10:wrap type="none"/>
              </v:shape>
              <v:shape style="position:absolute;left:8714;top:-5014;width:1260;height:921" type="#_x0000_t202" filled="false" stroked="false">
                <v:textbox inset="0,0,0,0">
                  <w:txbxContent>
                    <w:p>
                      <w:pPr>
                        <w:spacing w:line="200" w:lineRule="exact" w:before="0"/>
                        <w:ind w:left="657" w:right="0" w:firstLine="0"/>
                        <w:jc w:val="left"/>
                        <w:rPr>
                          <w:rFonts w:ascii="宋体" w:hAnsi="宋体" w:cs="宋体" w:eastAsia="宋体" w:hint="default"/>
                          <w:sz w:val="20"/>
                          <w:szCs w:val="20"/>
                        </w:rPr>
                      </w:pPr>
                      <w:r>
                        <w:rPr>
                          <w:rFonts w:ascii="宋体" w:hAnsi="宋体" w:cs="宋体" w:eastAsia="宋体" w:hint="default"/>
                          <w:b/>
                          <w:bCs/>
                          <w:sz w:val="20"/>
                          <w:szCs w:val="20"/>
                        </w:rPr>
                        <w:t>计提依</w:t>
                      </w:r>
                      <w:r>
                        <w:rPr>
                          <w:rFonts w:ascii="宋体" w:hAnsi="宋体" w:cs="宋体" w:eastAsia="宋体" w:hint="default"/>
                          <w:sz w:val="20"/>
                          <w:szCs w:val="20"/>
                        </w:rPr>
                      </w:r>
                    </w:p>
                    <w:p>
                      <w:pPr>
                        <w:tabs>
                          <w:tab w:pos="657" w:val="left" w:leader="none"/>
                        </w:tabs>
                        <w:spacing w:line="360" w:lineRule="atLeast" w:before="0"/>
                        <w:ind w:left="857" w:right="0" w:hanging="858"/>
                        <w:jc w:val="left"/>
                        <w:rPr>
                          <w:rFonts w:ascii="宋体" w:hAnsi="宋体" w:cs="宋体" w:eastAsia="宋体" w:hint="default"/>
                          <w:sz w:val="20"/>
                          <w:szCs w:val="20"/>
                        </w:rPr>
                      </w:pPr>
                      <w:r>
                        <w:rPr>
                          <w:rFonts w:ascii="宋体" w:hAnsi="宋体" w:cs="宋体" w:eastAsia="宋体" w:hint="default"/>
                          <w:b/>
                          <w:bCs/>
                          <w:sz w:val="20"/>
                          <w:szCs w:val="20"/>
                        </w:rPr>
                        <w:t>账龄</w:t>
                        <w:tab/>
                        <w:t>据或原</w:t>
                      </w:r>
                      <w:r>
                        <w:rPr>
                          <w:rFonts w:ascii="宋体" w:hAnsi="宋体" w:cs="宋体" w:eastAsia="宋体" w:hint="default"/>
                          <w:b/>
                          <w:bCs/>
                          <w:w w:val="99"/>
                          <w:sz w:val="20"/>
                          <w:szCs w:val="20"/>
                        </w:rPr>
                        <w:t> </w:t>
                      </w:r>
                      <w:r>
                        <w:rPr>
                          <w:rFonts w:ascii="宋体" w:hAnsi="宋体" w:cs="宋体" w:eastAsia="宋体" w:hint="default"/>
                          <w:b/>
                          <w:bCs/>
                          <w:sz w:val="20"/>
                          <w:szCs w:val="20"/>
                        </w:rPr>
                        <w:t>因</w:t>
                      </w:r>
                      <w:r>
                        <w:rPr>
                          <w:rFonts w:ascii="宋体" w:hAnsi="宋体" w:cs="宋体" w:eastAsia="宋体" w:hint="default"/>
                          <w:sz w:val="20"/>
                          <w:szCs w:val="20"/>
                        </w:rPr>
                      </w:r>
                    </w:p>
                  </w:txbxContent>
                </v:textbox>
                <w10:wrap type="none"/>
              </v:shape>
              <v:shape style="position:absolute;left:1702;top:-3925;width:444;height:38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0"/>
                          <w:sz w:val="20"/>
                          <w:szCs w:val="20"/>
                        </w:rPr>
                        <w:t>本公</w:t>
                      </w:r>
                      <w:r>
                        <w:rPr>
                          <w:rFonts w:ascii="宋体" w:hAnsi="宋体" w:cs="宋体" w:eastAsia="宋体" w:hint="default"/>
                          <w:spacing w:val="-79"/>
                          <w:sz w:val="20"/>
                          <w:szCs w:val="20"/>
                        </w:rPr>
                        <w:t> </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司</w:t>
                      </w:r>
                    </w:p>
                    <w:p>
                      <w:pPr>
                        <w:spacing w:line="331" w:lineRule="auto" w:before="108"/>
                        <w:ind w:left="0" w:right="0" w:firstLine="0"/>
                        <w:jc w:val="left"/>
                        <w:rPr>
                          <w:rFonts w:ascii="宋体" w:hAnsi="宋体" w:cs="宋体" w:eastAsia="宋体" w:hint="default"/>
                          <w:sz w:val="20"/>
                          <w:szCs w:val="20"/>
                        </w:rPr>
                      </w:pPr>
                      <w:r>
                        <w:rPr>
                          <w:rFonts w:ascii="宋体" w:hAnsi="宋体" w:cs="宋体" w:eastAsia="宋体" w:hint="default"/>
                          <w:spacing w:val="10"/>
                          <w:sz w:val="20"/>
                          <w:szCs w:val="20"/>
                        </w:rPr>
                        <w:t>本公</w:t>
                      </w:r>
                      <w:r>
                        <w:rPr>
                          <w:rFonts w:ascii="宋体" w:hAnsi="宋体" w:cs="宋体" w:eastAsia="宋体" w:hint="default"/>
                          <w:spacing w:val="-79"/>
                          <w:sz w:val="20"/>
                          <w:szCs w:val="20"/>
                        </w:rPr>
                        <w:t> </w:t>
                      </w:r>
                      <w:r>
                        <w:rPr>
                          <w:rFonts w:ascii="宋体" w:hAnsi="宋体" w:cs="宋体" w:eastAsia="宋体" w:hint="default"/>
                          <w:sz w:val="20"/>
                          <w:szCs w:val="20"/>
                        </w:rPr>
                        <w:t>司</w:t>
                      </w:r>
                    </w:p>
                    <w:p>
                      <w:pPr>
                        <w:spacing w:line="331" w:lineRule="auto" w:before="33"/>
                        <w:ind w:left="0" w:right="0" w:firstLine="0"/>
                        <w:jc w:val="left"/>
                        <w:rPr>
                          <w:rFonts w:ascii="宋体" w:hAnsi="宋体" w:cs="宋体" w:eastAsia="宋体" w:hint="default"/>
                          <w:sz w:val="20"/>
                          <w:szCs w:val="20"/>
                        </w:rPr>
                      </w:pPr>
                      <w:r>
                        <w:rPr>
                          <w:rFonts w:ascii="宋体" w:hAnsi="宋体" w:cs="宋体" w:eastAsia="宋体" w:hint="default"/>
                          <w:spacing w:val="10"/>
                          <w:sz w:val="20"/>
                          <w:szCs w:val="20"/>
                        </w:rPr>
                        <w:t>本公</w:t>
                      </w:r>
                      <w:r>
                        <w:rPr>
                          <w:rFonts w:ascii="宋体" w:hAnsi="宋体" w:cs="宋体" w:eastAsia="宋体" w:hint="default"/>
                          <w:spacing w:val="-79"/>
                          <w:sz w:val="20"/>
                          <w:szCs w:val="20"/>
                        </w:rPr>
                        <w:t> </w:t>
                      </w:r>
                      <w:r>
                        <w:rPr>
                          <w:rFonts w:ascii="宋体" w:hAnsi="宋体" w:cs="宋体" w:eastAsia="宋体" w:hint="default"/>
                          <w:sz w:val="20"/>
                          <w:szCs w:val="20"/>
                        </w:rPr>
                        <w:t>司</w:t>
                      </w:r>
                    </w:p>
                    <w:p>
                      <w:pPr>
                        <w:spacing w:line="331" w:lineRule="auto" w:before="32"/>
                        <w:ind w:left="0" w:right="0" w:firstLine="0"/>
                        <w:jc w:val="left"/>
                        <w:rPr>
                          <w:rFonts w:ascii="宋体" w:hAnsi="宋体" w:cs="宋体" w:eastAsia="宋体" w:hint="default"/>
                          <w:sz w:val="20"/>
                          <w:szCs w:val="20"/>
                        </w:rPr>
                      </w:pPr>
                      <w:r>
                        <w:rPr>
                          <w:rFonts w:ascii="宋体" w:hAnsi="宋体" w:cs="宋体" w:eastAsia="宋体" w:hint="default"/>
                          <w:spacing w:val="10"/>
                          <w:sz w:val="20"/>
                          <w:szCs w:val="20"/>
                        </w:rPr>
                        <w:t>本公</w:t>
                      </w:r>
                      <w:r>
                        <w:rPr>
                          <w:rFonts w:ascii="宋体" w:hAnsi="宋体" w:cs="宋体" w:eastAsia="宋体" w:hint="default"/>
                          <w:spacing w:val="-79"/>
                          <w:sz w:val="20"/>
                          <w:szCs w:val="20"/>
                        </w:rPr>
                        <w:t> </w:t>
                      </w:r>
                      <w:r>
                        <w:rPr>
                          <w:rFonts w:ascii="宋体" w:hAnsi="宋体" w:cs="宋体" w:eastAsia="宋体" w:hint="default"/>
                          <w:sz w:val="20"/>
                          <w:szCs w:val="20"/>
                        </w:rPr>
                        <w:t>司</w:t>
                      </w:r>
                    </w:p>
                    <w:p>
                      <w:pPr>
                        <w:spacing w:line="331" w:lineRule="auto" w:before="32"/>
                        <w:ind w:left="0" w:right="0" w:firstLine="0"/>
                        <w:jc w:val="left"/>
                        <w:rPr>
                          <w:rFonts w:ascii="宋体" w:hAnsi="宋体" w:cs="宋体" w:eastAsia="宋体" w:hint="default"/>
                          <w:sz w:val="20"/>
                          <w:szCs w:val="20"/>
                        </w:rPr>
                      </w:pPr>
                      <w:r>
                        <w:rPr>
                          <w:rFonts w:ascii="宋体" w:hAnsi="宋体" w:cs="宋体" w:eastAsia="宋体" w:hint="default"/>
                          <w:spacing w:val="10"/>
                          <w:sz w:val="20"/>
                          <w:szCs w:val="20"/>
                        </w:rPr>
                        <w:t>本公</w:t>
                      </w:r>
                      <w:r>
                        <w:rPr>
                          <w:rFonts w:ascii="宋体" w:hAnsi="宋体" w:cs="宋体" w:eastAsia="宋体" w:hint="default"/>
                          <w:spacing w:val="-79"/>
                          <w:sz w:val="20"/>
                          <w:szCs w:val="20"/>
                        </w:rPr>
                        <w:t> </w:t>
                      </w:r>
                      <w:r>
                        <w:rPr>
                          <w:rFonts w:ascii="宋体" w:hAnsi="宋体" w:cs="宋体" w:eastAsia="宋体" w:hint="default"/>
                          <w:sz w:val="20"/>
                          <w:szCs w:val="20"/>
                        </w:rPr>
                        <w:t>司</w:t>
                      </w:r>
                    </w:p>
                    <w:p>
                      <w:pPr>
                        <w:spacing w:before="33"/>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8716;top:-3925;width:428;height:3480" type="#_x0000_t202" filled="false" stroked="false">
                <v:textbox inset="0,0,0,0">
                  <w:txbxContent>
                    <w:p>
                      <w:pPr>
                        <w:spacing w:line="200" w:lineRule="exact" w:before="0"/>
                        <w:ind w:left="0" w:right="0" w:firstLine="25"/>
                        <w:jc w:val="both"/>
                        <w:rPr>
                          <w:rFonts w:ascii="宋体" w:hAnsi="宋体" w:cs="宋体" w:eastAsia="宋体" w:hint="default"/>
                          <w:sz w:val="20"/>
                          <w:szCs w:val="20"/>
                        </w:rPr>
                      </w:pPr>
                      <w:r>
                        <w:rPr>
                          <w:rFonts w:ascii="宋体" w:hAnsi="宋体" w:cs="宋体" w:eastAsia="宋体" w:hint="default"/>
                          <w:spacing w:val="25"/>
                          <w:sz w:val="20"/>
                          <w:szCs w:val="20"/>
                        </w:rPr>
                        <w:t>1年</w:t>
                      </w:r>
                      <w:r>
                        <w:rPr>
                          <w:rFonts w:ascii="宋体" w:hAnsi="宋体" w:cs="宋体" w:eastAsia="宋体" w:hint="default"/>
                          <w:spacing w:val="-49"/>
                          <w:sz w:val="20"/>
                          <w:szCs w:val="20"/>
                        </w:rPr>
                        <w:t> </w:t>
                      </w:r>
                      <w:r>
                        <w:rPr>
                          <w:rFonts w:ascii="宋体" w:hAnsi="宋体" w:cs="宋体" w:eastAsia="宋体" w:hint="default"/>
                          <w:sz w:val="20"/>
                          <w:szCs w:val="20"/>
                        </w:rPr>
                      </w:r>
                    </w:p>
                    <w:p>
                      <w:pPr>
                        <w:spacing w:line="336" w:lineRule="auto" w:before="98"/>
                        <w:ind w:left="0" w:right="0" w:firstLine="0"/>
                        <w:jc w:val="both"/>
                        <w:rPr>
                          <w:rFonts w:ascii="宋体" w:hAnsi="宋体" w:cs="宋体" w:eastAsia="宋体" w:hint="default"/>
                          <w:sz w:val="20"/>
                          <w:szCs w:val="20"/>
                        </w:rPr>
                      </w:pPr>
                      <w:r>
                        <w:rPr>
                          <w:rFonts w:ascii="宋体" w:hAnsi="宋体" w:cs="宋体" w:eastAsia="宋体" w:hint="default"/>
                          <w:sz w:val="20"/>
                          <w:szCs w:val="20"/>
                        </w:rPr>
                        <w:t>以内</w:t>
                      </w:r>
                      <w:r>
                        <w:rPr>
                          <w:rFonts w:ascii="宋体" w:hAnsi="宋体" w:cs="宋体" w:eastAsia="宋体" w:hint="default"/>
                          <w:w w:val="100"/>
                          <w:sz w:val="20"/>
                          <w:szCs w:val="20"/>
                        </w:rPr>
                        <w:t> </w:t>
                      </w:r>
                      <w:r>
                        <w:rPr>
                          <w:rFonts w:ascii="宋体" w:hAnsi="宋体" w:cs="宋体" w:eastAsia="宋体" w:hint="default"/>
                          <w:spacing w:val="25"/>
                          <w:sz w:val="20"/>
                          <w:szCs w:val="20"/>
                        </w:rPr>
                        <w:t>1年</w:t>
                      </w:r>
                      <w:r>
                        <w:rPr>
                          <w:rFonts w:ascii="宋体" w:hAnsi="宋体" w:cs="宋体" w:eastAsia="宋体" w:hint="default"/>
                          <w:spacing w:val="-49"/>
                          <w:sz w:val="20"/>
                          <w:szCs w:val="20"/>
                        </w:rPr>
                        <w:t> </w:t>
                      </w:r>
                      <w:r>
                        <w:rPr>
                          <w:rFonts w:ascii="宋体" w:hAnsi="宋体" w:cs="宋体" w:eastAsia="宋体" w:hint="default"/>
                          <w:sz w:val="20"/>
                          <w:szCs w:val="20"/>
                        </w:rPr>
                        <w:t>以内</w:t>
                      </w:r>
                      <w:r>
                        <w:rPr>
                          <w:rFonts w:ascii="宋体" w:hAnsi="宋体" w:cs="宋体" w:eastAsia="宋体" w:hint="default"/>
                          <w:w w:val="100"/>
                          <w:sz w:val="20"/>
                          <w:szCs w:val="20"/>
                        </w:rPr>
                        <w:t> </w:t>
                      </w:r>
                      <w:r>
                        <w:rPr>
                          <w:rFonts w:ascii="宋体" w:hAnsi="宋体" w:cs="宋体" w:eastAsia="宋体" w:hint="default"/>
                          <w:spacing w:val="25"/>
                          <w:sz w:val="20"/>
                          <w:szCs w:val="20"/>
                        </w:rPr>
                        <w:t>4年</w:t>
                      </w:r>
                      <w:r>
                        <w:rPr>
                          <w:rFonts w:ascii="宋体" w:hAnsi="宋体" w:cs="宋体" w:eastAsia="宋体" w:hint="default"/>
                          <w:spacing w:val="-49"/>
                          <w:sz w:val="20"/>
                          <w:szCs w:val="20"/>
                        </w:rPr>
                        <w:t> </w:t>
                      </w:r>
                      <w:r>
                        <w:rPr>
                          <w:rFonts w:ascii="宋体" w:hAnsi="宋体" w:cs="宋体" w:eastAsia="宋体" w:hint="default"/>
                          <w:sz w:val="20"/>
                          <w:szCs w:val="20"/>
                        </w:rPr>
                        <w:t>以内</w:t>
                      </w:r>
                      <w:r>
                        <w:rPr>
                          <w:rFonts w:ascii="宋体" w:hAnsi="宋体" w:cs="宋体" w:eastAsia="宋体" w:hint="default"/>
                          <w:w w:val="100"/>
                          <w:sz w:val="20"/>
                          <w:szCs w:val="20"/>
                        </w:rPr>
                        <w:t> </w:t>
                      </w:r>
                      <w:r>
                        <w:rPr>
                          <w:rFonts w:ascii="宋体" w:hAnsi="宋体" w:cs="宋体" w:eastAsia="宋体" w:hint="default"/>
                          <w:spacing w:val="25"/>
                          <w:sz w:val="20"/>
                          <w:szCs w:val="20"/>
                        </w:rPr>
                        <w:t>5年</w:t>
                      </w:r>
                      <w:r>
                        <w:rPr>
                          <w:rFonts w:ascii="宋体" w:hAnsi="宋体" w:cs="宋体" w:eastAsia="宋体" w:hint="default"/>
                          <w:spacing w:val="-49"/>
                          <w:sz w:val="20"/>
                          <w:szCs w:val="20"/>
                        </w:rPr>
                        <w:t> </w:t>
                      </w:r>
                      <w:r>
                        <w:rPr>
                          <w:rFonts w:ascii="宋体" w:hAnsi="宋体" w:cs="宋体" w:eastAsia="宋体" w:hint="default"/>
                          <w:sz w:val="20"/>
                          <w:szCs w:val="20"/>
                        </w:rPr>
                        <w:t>以上</w:t>
                      </w:r>
                      <w:r>
                        <w:rPr>
                          <w:rFonts w:ascii="宋体" w:hAnsi="宋体" w:cs="宋体" w:eastAsia="宋体" w:hint="default"/>
                          <w:w w:val="100"/>
                          <w:sz w:val="20"/>
                          <w:szCs w:val="20"/>
                        </w:rPr>
                        <w:t> </w:t>
                      </w:r>
                      <w:r>
                        <w:rPr>
                          <w:rFonts w:ascii="宋体" w:hAnsi="宋体" w:cs="宋体" w:eastAsia="宋体" w:hint="default"/>
                          <w:spacing w:val="25"/>
                          <w:sz w:val="20"/>
                          <w:szCs w:val="20"/>
                        </w:rPr>
                        <w:t>5年</w:t>
                      </w:r>
                      <w:r>
                        <w:rPr>
                          <w:rFonts w:ascii="宋体" w:hAnsi="宋体" w:cs="宋体" w:eastAsia="宋体" w:hint="default"/>
                          <w:spacing w:val="-49"/>
                          <w:sz w:val="20"/>
                          <w:szCs w:val="20"/>
                        </w:rPr>
                        <w:t> </w:t>
                      </w:r>
                      <w:r>
                        <w:rPr>
                          <w:rFonts w:ascii="宋体" w:hAnsi="宋体" w:cs="宋体" w:eastAsia="宋体" w:hint="default"/>
                          <w:sz w:val="20"/>
                          <w:szCs w:val="20"/>
                        </w:rPr>
                      </w:r>
                    </w:p>
                    <w:p>
                      <w:pPr>
                        <w:spacing w:before="18"/>
                        <w:ind w:left="0" w:right="0" w:firstLine="0"/>
                        <w:jc w:val="both"/>
                        <w:rPr>
                          <w:rFonts w:ascii="宋体" w:hAnsi="宋体" w:cs="宋体" w:eastAsia="宋体" w:hint="default"/>
                          <w:sz w:val="20"/>
                          <w:szCs w:val="20"/>
                        </w:rPr>
                      </w:pPr>
                      <w:r>
                        <w:rPr>
                          <w:rFonts w:ascii="宋体" w:hAnsi="宋体" w:cs="宋体" w:eastAsia="宋体" w:hint="default"/>
                          <w:sz w:val="20"/>
                          <w:szCs w:val="20"/>
                        </w:rPr>
                        <w:t>以上</w:t>
                      </w:r>
                    </w:p>
                  </w:txbxContent>
                </v:textbox>
                <w10:wrap type="none"/>
              </v:shape>
              <v:shape style="position:absolute;left:9623;top:-3745;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9373;top:-3015;width:602;height:2571" type="#_x0000_t202" filled="false" stroked="false">
                <v:textbox inset="0,0,0,0">
                  <w:txbxContent>
                    <w:p>
                      <w:pPr>
                        <w:spacing w:line="200" w:lineRule="exact" w:before="0"/>
                        <w:ind w:left="0" w:right="1" w:firstLine="0"/>
                        <w:jc w:val="center"/>
                        <w:rPr>
                          <w:rFonts w:ascii="宋体" w:hAnsi="宋体" w:cs="宋体" w:eastAsia="宋体" w:hint="default"/>
                          <w:sz w:val="20"/>
                          <w:szCs w:val="20"/>
                        </w:rPr>
                      </w:pPr>
                      <w:r>
                        <w:rPr>
                          <w:rFonts w:ascii="宋体"/>
                          <w:w w:val="100"/>
                          <w:sz w:val="20"/>
                        </w:rPr>
                        <w:t>-</w:t>
                      </w:r>
                    </w:p>
                    <w:p>
                      <w:pPr>
                        <w:spacing w:line="240" w:lineRule="auto" w:before="1"/>
                        <w:rPr>
                          <w:rFonts w:ascii="宋体" w:hAnsi="宋体" w:cs="宋体" w:eastAsia="宋体" w:hint="default"/>
                          <w:sz w:val="22"/>
                          <w:szCs w:val="22"/>
                        </w:rPr>
                      </w:pPr>
                    </w:p>
                    <w:p>
                      <w:pPr>
                        <w:spacing w:line="333" w:lineRule="auto"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账龄较</w:t>
                      </w:r>
                      <w:r>
                        <w:rPr>
                          <w:rFonts w:ascii="宋体" w:hAnsi="宋体" w:cs="宋体" w:eastAsia="宋体" w:hint="default"/>
                          <w:w w:val="100"/>
                          <w:sz w:val="20"/>
                          <w:szCs w:val="20"/>
                        </w:rPr>
                        <w:t> </w:t>
                      </w:r>
                      <w:r>
                        <w:rPr>
                          <w:rFonts w:ascii="宋体" w:hAnsi="宋体" w:cs="宋体" w:eastAsia="宋体" w:hint="default"/>
                          <w:sz w:val="20"/>
                          <w:szCs w:val="20"/>
                        </w:rPr>
                        <w:t>长</w:t>
                      </w:r>
                      <w:r>
                        <w:rPr>
                          <w:rFonts w:ascii="宋体" w:hAnsi="宋体" w:cs="宋体" w:eastAsia="宋体" w:hint="default"/>
                          <w:w w:val="100"/>
                          <w:sz w:val="20"/>
                          <w:szCs w:val="20"/>
                        </w:rPr>
                        <w:t> </w:t>
                      </w:r>
                      <w:r>
                        <w:rPr>
                          <w:rFonts w:ascii="宋体" w:hAnsi="宋体" w:cs="宋体" w:eastAsia="宋体" w:hint="default"/>
                          <w:sz w:val="20"/>
                          <w:szCs w:val="20"/>
                        </w:rPr>
                        <w:t>账龄较</w:t>
                      </w:r>
                      <w:r>
                        <w:rPr>
                          <w:rFonts w:ascii="宋体" w:hAnsi="宋体" w:cs="宋体" w:eastAsia="宋体" w:hint="default"/>
                          <w:w w:val="100"/>
                          <w:sz w:val="20"/>
                          <w:szCs w:val="20"/>
                        </w:rPr>
                        <w:t> </w:t>
                      </w:r>
                      <w:r>
                        <w:rPr>
                          <w:rFonts w:ascii="宋体" w:hAnsi="宋体" w:cs="宋体" w:eastAsia="宋体" w:hint="default"/>
                          <w:sz w:val="20"/>
                          <w:szCs w:val="20"/>
                        </w:rPr>
                        <w:t>长</w:t>
                      </w:r>
                      <w:r>
                        <w:rPr>
                          <w:rFonts w:ascii="宋体" w:hAnsi="宋体" w:cs="宋体" w:eastAsia="宋体" w:hint="default"/>
                          <w:w w:val="100"/>
                          <w:sz w:val="20"/>
                          <w:szCs w:val="20"/>
                        </w:rPr>
                        <w:t> </w:t>
                      </w:r>
                      <w:r>
                        <w:rPr>
                          <w:rFonts w:ascii="宋体" w:hAnsi="宋体" w:cs="宋体" w:eastAsia="宋体" w:hint="default"/>
                          <w:sz w:val="20"/>
                          <w:szCs w:val="20"/>
                        </w:rPr>
                        <w:t>账龄较</w:t>
                      </w:r>
                    </w:p>
                    <w:p>
                      <w:pPr>
                        <w:spacing w:before="20"/>
                        <w:ind w:left="0" w:right="0" w:firstLine="0"/>
                        <w:jc w:val="center"/>
                        <w:rPr>
                          <w:rFonts w:ascii="宋体" w:hAnsi="宋体" w:cs="宋体" w:eastAsia="宋体" w:hint="default"/>
                          <w:sz w:val="20"/>
                          <w:szCs w:val="20"/>
                        </w:rPr>
                      </w:pPr>
                      <w:r>
                        <w:rPr>
                          <w:rFonts w:ascii="宋体" w:hAnsi="宋体" w:cs="宋体" w:eastAsia="宋体" w:hint="default"/>
                          <w:w w:val="100"/>
                          <w:sz w:val="20"/>
                          <w:szCs w:val="20"/>
                        </w:rPr>
                        <w:t>长</w:t>
                      </w:r>
                    </w:p>
                  </w:txbxContent>
                </v:textbox>
                <w10:wrap type="none"/>
              </v:shape>
              <v:shape style="position:absolute;left:5653;top:-274;width:131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25,475,934.40</w:t>
                      </w:r>
                      <w:r>
                        <w:rPr>
                          <w:rFonts w:ascii="宋体"/>
                          <w:sz w:val="20"/>
                        </w:rPr>
                      </w:r>
                    </w:p>
                  </w:txbxContent>
                </v:textbox>
                <w10:wrap type="none"/>
              </v:shape>
              <v:shape style="position:absolute;left:7272;top:-274;width:121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3,244,247.34</w:t>
                      </w:r>
                      <w:r>
                        <w:rPr>
                          <w:rFonts w:ascii="宋体"/>
                          <w:sz w:val="20"/>
                        </w:rPr>
                      </w:r>
                    </w:p>
                  </w:txbxContent>
                </v:textbox>
                <w10:wrap type="none"/>
              </v:shape>
            </v:group>
            <w10:wrap type="none"/>
          </v:group>
        </w:pict>
      </w:r>
      <w:r>
        <w:rPr/>
        <w:t>（3）</w:t>
      </w:r>
      <w:r>
        <w:rPr>
          <w:spacing w:val="-63"/>
        </w:rPr>
        <w:t> </w:t>
      </w:r>
      <w:r>
        <w:rPr/>
        <w:t>坏账准备转回金额明细</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450" w:lineRule="exact"/>
        <w:ind w:left="112"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27.1pt;height:22.5pt;mso-position-horizontal-relative:char;mso-position-vertical-relative:line" coordorigin="0,0" coordsize="8542,450">
            <v:group style="position:absolute;left:22;top:7;width:2141;height:2" coordorigin="22,7" coordsize="2141,2">
              <v:shape style="position:absolute;left:22;top:7;width:2141;height:2" coordorigin="22,7" coordsize="2141,0" path="m22,7l2162,7e" filled="false" stroked="true" strokeweight=".72pt" strokecolor="#000000">
                <v:path arrowok="t"/>
              </v:shape>
            </v:group>
            <v:group style="position:absolute;left:22;top:36;width:2141;height:2" coordorigin="22,36" coordsize="2141,2">
              <v:shape style="position:absolute;left:22;top:36;width:2141;height:2" coordorigin="22,36" coordsize="2141,0" path="m22,36l2162,36e" filled="false" stroked="true" strokeweight=".72pt" strokecolor="#000000">
                <v:path arrowok="t"/>
              </v:shape>
            </v:group>
            <v:group style="position:absolute;left:2162;top:7;width:44;height:2" coordorigin="2162,7" coordsize="44,2">
              <v:shape style="position:absolute;left:2162;top:7;width:44;height:2" coordorigin="2162,7" coordsize="44,0" path="m2162,7l2206,7e" filled="false" stroked="true" strokeweight=".72pt" strokecolor="#000000">
                <v:path arrowok="t"/>
              </v:shape>
            </v:group>
            <v:group style="position:absolute;left:2162;top:36;width:44;height:2" coordorigin="2162,36" coordsize="44,2">
              <v:shape style="position:absolute;left:2162;top:36;width:44;height:2" coordorigin="2162,36" coordsize="44,0" path="m2162,36l2206,36e" filled="false" stroked="true" strokeweight=".72pt" strokecolor="#000000">
                <v:path arrowok="t"/>
              </v:shape>
            </v:group>
            <v:group style="position:absolute;left:2206;top:7;width:1338;height:2" coordorigin="2206,7" coordsize="1338,2">
              <v:shape style="position:absolute;left:2206;top:7;width:1338;height:2" coordorigin="2206,7" coordsize="1338,0" path="m2206,7l3544,7e" filled="false" stroked="true" strokeweight=".72pt" strokecolor="#000000">
                <v:path arrowok="t"/>
              </v:shape>
            </v:group>
            <v:group style="position:absolute;left:2206;top:36;width:1338;height:2" coordorigin="2206,36" coordsize="1338,2">
              <v:shape style="position:absolute;left:2206;top:36;width:1338;height:2" coordorigin="2206,36" coordsize="1338,0" path="m2206,36l3544,36e" filled="false" stroked="true" strokeweight=".72pt" strokecolor="#000000">
                <v:path arrowok="t"/>
              </v:shape>
            </v:group>
            <v:group style="position:absolute;left:3544;top:7;width:44;height:2" coordorigin="3544,7" coordsize="44,2">
              <v:shape style="position:absolute;left:3544;top:7;width:44;height:2" coordorigin="3544,7" coordsize="44,0" path="m3544,7l3587,7e" filled="false" stroked="true" strokeweight=".72pt" strokecolor="#000000">
                <v:path arrowok="t"/>
              </v:shape>
            </v:group>
            <v:group style="position:absolute;left:3544;top:36;width:44;height:2" coordorigin="3544,36" coordsize="44,2">
              <v:shape style="position:absolute;left:3544;top:36;width:44;height:2" coordorigin="3544,36" coordsize="44,0" path="m3544,36l3587,36e" filled="false" stroked="true" strokeweight=".72pt" strokecolor="#000000">
                <v:path arrowok="t"/>
              </v:shape>
            </v:group>
            <v:group style="position:absolute;left:3587;top:7;width:1336;height:2" coordorigin="3587,7" coordsize="1336,2">
              <v:shape style="position:absolute;left:3587;top:7;width:1336;height:2" coordorigin="3587,7" coordsize="1336,0" path="m3587,7l4922,7e" filled="false" stroked="true" strokeweight=".72pt" strokecolor="#000000">
                <v:path arrowok="t"/>
              </v:shape>
            </v:group>
            <v:group style="position:absolute;left:3587;top:36;width:1336;height:2" coordorigin="3587,36" coordsize="1336,2">
              <v:shape style="position:absolute;left:3587;top:36;width:1336;height:2" coordorigin="3587,36" coordsize="1336,0" path="m3587,36l4922,36e" filled="false" stroked="true" strokeweight=".72pt" strokecolor="#000000">
                <v:path arrowok="t"/>
              </v:shape>
            </v:group>
            <v:group style="position:absolute;left:4922;top:7;width:44;height:2" coordorigin="4922,7" coordsize="44,2">
              <v:shape style="position:absolute;left:4922;top:7;width:44;height:2" coordorigin="4922,7" coordsize="44,0" path="m4922,7l4966,7e" filled="false" stroked="true" strokeweight=".72pt" strokecolor="#000000">
                <v:path arrowok="t"/>
              </v:shape>
            </v:group>
            <v:group style="position:absolute;left:4922;top:36;width:44;height:2" coordorigin="4922,36" coordsize="44,2">
              <v:shape style="position:absolute;left:4922;top:36;width:44;height:2" coordorigin="4922,36" coordsize="44,0" path="m4922,36l4966,36e" filled="false" stroked="true" strokeweight=".72pt" strokecolor="#000000">
                <v:path arrowok="t"/>
              </v:shape>
            </v:group>
            <v:group style="position:absolute;left:4966;top:7;width:1112;height:2" coordorigin="4966,7" coordsize="1112,2">
              <v:shape style="position:absolute;left:4966;top:7;width:1112;height:2" coordorigin="4966,7" coordsize="1112,0" path="m4966,7l6077,7e" filled="false" stroked="true" strokeweight=".72pt" strokecolor="#000000">
                <v:path arrowok="t"/>
              </v:shape>
            </v:group>
            <v:group style="position:absolute;left:4966;top:36;width:1112;height:2" coordorigin="4966,36" coordsize="1112,2">
              <v:shape style="position:absolute;left:4966;top:36;width:1112;height:2" coordorigin="4966,36" coordsize="1112,0" path="m4966,36l6077,36e" filled="false" stroked="true" strokeweight=".72pt" strokecolor="#000000">
                <v:path arrowok="t"/>
              </v:shape>
            </v:group>
            <v:group style="position:absolute;left:6077;top:7;width:44;height:2" coordorigin="6077,7" coordsize="44,2">
              <v:shape style="position:absolute;left:6077;top:7;width:44;height:2" coordorigin="6077,7" coordsize="44,0" path="m6077,7l6120,7e" filled="false" stroked="true" strokeweight=".72pt" strokecolor="#000000">
                <v:path arrowok="t"/>
              </v:shape>
            </v:group>
            <v:group style="position:absolute;left:6077;top:36;width:44;height:2" coordorigin="6077,36" coordsize="44,2">
              <v:shape style="position:absolute;left:6077;top:36;width:44;height:2" coordorigin="6077,36" coordsize="44,0" path="m6077,36l6120,36e" filled="false" stroked="true" strokeweight=".72pt" strokecolor="#000000">
                <v:path arrowok="t"/>
              </v:shape>
            </v:group>
            <v:group style="position:absolute;left:6120;top:7;width:1164;height:2" coordorigin="6120,7" coordsize="1164,2">
              <v:shape style="position:absolute;left:6120;top:7;width:1164;height:2" coordorigin="6120,7" coordsize="1164,0" path="m6120,7l7284,7e" filled="false" stroked="true" strokeweight=".72pt" strokecolor="#000000">
                <v:path arrowok="t"/>
              </v:shape>
            </v:group>
            <v:group style="position:absolute;left:6120;top:36;width:1164;height:2" coordorigin="6120,36" coordsize="1164,2">
              <v:shape style="position:absolute;left:6120;top:36;width:1164;height:2" coordorigin="6120,36" coordsize="1164,0" path="m6120,36l7284,36e" filled="false" stroked="true" strokeweight=".72pt" strokecolor="#000000">
                <v:path arrowok="t"/>
              </v:shape>
            </v:group>
            <v:group style="position:absolute;left:7284;top:7;width:44;height:2" coordorigin="7284,7" coordsize="44,2">
              <v:shape style="position:absolute;left:7284;top:7;width:44;height:2" coordorigin="7284,7" coordsize="44,0" path="m7284,7l7327,7e" filled="false" stroked="true" strokeweight=".72pt" strokecolor="#000000">
                <v:path arrowok="t"/>
              </v:shape>
            </v:group>
            <v:group style="position:absolute;left:7284;top:36;width:44;height:2" coordorigin="7284,36" coordsize="44,2">
              <v:shape style="position:absolute;left:7284;top:36;width:44;height:2" coordorigin="7284,36" coordsize="44,0" path="m7284,36l7327,36e" filled="false" stroked="true" strokeweight=".72pt" strokecolor="#000000">
                <v:path arrowok="t"/>
              </v:shape>
            </v:group>
            <v:group style="position:absolute;left:7327;top:7;width:1200;height:2" coordorigin="7327,7" coordsize="1200,2">
              <v:shape style="position:absolute;left:7327;top:7;width:1200;height:2" coordorigin="7327,7" coordsize="1200,0" path="m7327,7l8527,7e" filled="false" stroked="true" strokeweight=".72pt" strokecolor="#000000">
                <v:path arrowok="t"/>
              </v:shape>
            </v:group>
            <v:group style="position:absolute;left:7327;top:36;width:1200;height:2" coordorigin="7327,36" coordsize="1200,2">
              <v:shape style="position:absolute;left:7327;top:36;width:1200;height:2" coordorigin="7327,36" coordsize="1200,0" path="m7327,36l8527,36e" filled="false" stroked="true" strokeweight=".72pt" strokecolor="#000000">
                <v:path arrowok="t"/>
              </v:shape>
            </v:group>
            <v:group style="position:absolute;left:7;top:443;width:2156;height:2" coordorigin="7,443" coordsize="2156,2">
              <v:shape style="position:absolute;left:7;top:443;width:2156;height:2" coordorigin="7,443" coordsize="2156,0" path="m7,443l2162,443e" filled="false" stroked="true" strokeweight=".72pt" strokecolor="#000000">
                <v:path arrowok="t"/>
              </v:shape>
            </v:group>
            <v:group style="position:absolute;left:7;top:414;width:2156;height:2" coordorigin="7,414" coordsize="2156,2">
              <v:shape style="position:absolute;left:7;top:414;width:2156;height:2" coordorigin="7,414" coordsize="2156,0" path="m7,414l2162,414e" filled="false" stroked="true" strokeweight=".72pt" strokecolor="#000000">
                <v:path arrowok="t"/>
              </v:shape>
              <v:shape style="position:absolute;left:2162;top:43;width:10;height:364" type="#_x0000_t75" stroked="false">
                <v:imagedata r:id="rId639" o:title=""/>
              </v:shape>
            </v:group>
            <v:group style="position:absolute;left:2162;top:414;width:44;height:2" coordorigin="2162,414" coordsize="44,2">
              <v:shape style="position:absolute;left:2162;top:414;width:44;height:2" coordorigin="2162,414" coordsize="44,0" path="m2162,414l2206,414e" filled="false" stroked="true" strokeweight=".72pt" strokecolor="#000000">
                <v:path arrowok="t"/>
              </v:shape>
            </v:group>
            <v:group style="position:absolute;left:2162;top:443;width:1382;height:2" coordorigin="2162,443" coordsize="1382,2">
              <v:shape style="position:absolute;left:2162;top:443;width:1382;height:2" coordorigin="2162,443" coordsize="1382,0" path="m2162,443l3544,443e" filled="false" stroked="true" strokeweight=".72pt" strokecolor="#000000">
                <v:path arrowok="t"/>
              </v:shape>
            </v:group>
            <v:group style="position:absolute;left:2206;top:414;width:1338;height:2" coordorigin="2206,414" coordsize="1338,2">
              <v:shape style="position:absolute;left:2206;top:414;width:1338;height:2" coordorigin="2206,414" coordsize="1338,0" path="m2206,414l3544,414e" filled="false" stroked="true" strokeweight=".72pt" strokecolor="#000000">
                <v:path arrowok="t"/>
              </v:shape>
              <v:shape style="position:absolute;left:3544;top:43;width:10;height:364" type="#_x0000_t75" stroked="false">
                <v:imagedata r:id="rId639" o:title=""/>
              </v:shape>
            </v:group>
            <v:group style="position:absolute;left:3544;top:414;width:44;height:2" coordorigin="3544,414" coordsize="44,2">
              <v:shape style="position:absolute;left:3544;top:414;width:44;height:2" coordorigin="3544,414" coordsize="44,0" path="m3544,414l3587,414e" filled="false" stroked="true" strokeweight=".72pt" strokecolor="#000000">
                <v:path arrowok="t"/>
              </v:shape>
            </v:group>
            <v:group style="position:absolute;left:3544;top:443;width:1379;height:2" coordorigin="3544,443" coordsize="1379,2">
              <v:shape style="position:absolute;left:3544;top:443;width:1379;height:2" coordorigin="3544,443" coordsize="1379,0" path="m3544,443l4922,443e" filled="false" stroked="true" strokeweight=".72pt" strokecolor="#000000">
                <v:path arrowok="t"/>
              </v:shape>
            </v:group>
            <v:group style="position:absolute;left:3587;top:414;width:1336;height:2" coordorigin="3587,414" coordsize="1336,2">
              <v:shape style="position:absolute;left:3587;top:414;width:1336;height:2" coordorigin="3587,414" coordsize="1336,0" path="m3587,414l4922,414e" filled="false" stroked="true" strokeweight=".72pt" strokecolor="#000000">
                <v:path arrowok="t"/>
              </v:shape>
              <v:shape style="position:absolute;left:4922;top:43;width:10;height:364" type="#_x0000_t75" stroked="false">
                <v:imagedata r:id="rId639" o:title=""/>
              </v:shape>
            </v:group>
            <v:group style="position:absolute;left:4922;top:414;width:44;height:2" coordorigin="4922,414" coordsize="44,2">
              <v:shape style="position:absolute;left:4922;top:414;width:44;height:2" coordorigin="4922,414" coordsize="44,0" path="m4922,414l4966,414e" filled="false" stroked="true" strokeweight=".72pt" strokecolor="#000000">
                <v:path arrowok="t"/>
              </v:shape>
            </v:group>
            <v:group style="position:absolute;left:4922;top:443;width:1155;height:2" coordorigin="4922,443" coordsize="1155,2">
              <v:shape style="position:absolute;left:4922;top:443;width:1155;height:2" coordorigin="4922,443" coordsize="1155,0" path="m4922,443l6077,443e" filled="false" stroked="true" strokeweight=".72pt" strokecolor="#000000">
                <v:path arrowok="t"/>
              </v:shape>
            </v:group>
            <v:group style="position:absolute;left:4966;top:414;width:1112;height:2" coordorigin="4966,414" coordsize="1112,2">
              <v:shape style="position:absolute;left:4966;top:414;width:1112;height:2" coordorigin="4966,414" coordsize="1112,0" path="m4966,414l6077,414e" filled="false" stroked="true" strokeweight=".72pt" strokecolor="#000000">
                <v:path arrowok="t"/>
              </v:shape>
              <v:shape style="position:absolute;left:6077;top:43;width:10;height:364" type="#_x0000_t75" stroked="false">
                <v:imagedata r:id="rId639" o:title=""/>
              </v:shape>
            </v:group>
            <v:group style="position:absolute;left:6077;top:414;width:44;height:2" coordorigin="6077,414" coordsize="44,2">
              <v:shape style="position:absolute;left:6077;top:414;width:44;height:2" coordorigin="6077,414" coordsize="44,0" path="m6077,414l6120,414e" filled="false" stroked="true" strokeweight=".72pt" strokecolor="#000000">
                <v:path arrowok="t"/>
              </v:shape>
            </v:group>
            <v:group style="position:absolute;left:6077;top:443;width:1208;height:2" coordorigin="6077,443" coordsize="1208,2">
              <v:shape style="position:absolute;left:6077;top:443;width:1208;height:2" coordorigin="6077,443" coordsize="1208,0" path="m6077,443l7284,443e" filled="false" stroked="true" strokeweight=".72pt" strokecolor="#000000">
                <v:path arrowok="t"/>
              </v:shape>
            </v:group>
            <v:group style="position:absolute;left:6120;top:414;width:1164;height:2" coordorigin="6120,414" coordsize="1164,2">
              <v:shape style="position:absolute;left:6120;top:414;width:1164;height:2" coordorigin="6120,414" coordsize="1164,0" path="m6120,414l7284,414e" filled="false" stroked="true" strokeweight=".72pt" strokecolor="#000000">
                <v:path arrowok="t"/>
              </v:shape>
              <v:shape style="position:absolute;left:7284;top:43;width:10;height:364" type="#_x0000_t75" stroked="false">
                <v:imagedata r:id="rId639" o:title=""/>
              </v:shape>
            </v:group>
            <v:group style="position:absolute;left:7284;top:414;width:44;height:2" coordorigin="7284,414" coordsize="44,2">
              <v:shape style="position:absolute;left:7284;top:414;width:44;height:2" coordorigin="7284,414" coordsize="44,0" path="m7284,414l7327,414e" filled="false" stroked="true" strokeweight=".72pt" strokecolor="#000000">
                <v:path arrowok="t"/>
              </v:shape>
            </v:group>
            <v:group style="position:absolute;left:7284;top:443;width:1251;height:2" coordorigin="7284,443" coordsize="1251,2">
              <v:shape style="position:absolute;left:7284;top:443;width:1251;height:2" coordorigin="7284,443" coordsize="1251,0" path="m7284,443l8534,443e" filled="false" stroked="true" strokeweight=".72pt" strokecolor="#000000">
                <v:path arrowok="t"/>
              </v:shape>
            </v:group>
            <v:group style="position:absolute;left:7327;top:414;width:1208;height:2" coordorigin="7327,414" coordsize="1208,2">
              <v:shape style="position:absolute;left:7327;top:414;width:1208;height:2" coordorigin="7327,414" coordsize="1208,0" path="m7327,414l8534,414e" filled="false" stroked="true" strokeweight=".72pt" strokecolor="#000000">
                <v:path arrowok="t"/>
              </v:shape>
              <v:shape style="position:absolute;left:692;top:1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债务单位</w:t>
                      </w:r>
                      <w:r>
                        <w:rPr>
                          <w:rFonts w:ascii="宋体" w:hAnsi="宋体" w:cs="宋体" w:eastAsia="宋体" w:hint="default"/>
                          <w:sz w:val="20"/>
                          <w:szCs w:val="20"/>
                        </w:rPr>
                      </w:r>
                    </w:p>
                  </w:txbxContent>
                </v:textbox>
                <w10:wrap type="none"/>
              </v:shape>
              <v:shape style="position:absolute;left:2356;top:161;width:10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其他应收款</w:t>
                      </w:r>
                      <w:r>
                        <w:rPr>
                          <w:rFonts w:ascii="宋体" w:hAnsi="宋体" w:cs="宋体" w:eastAsia="宋体" w:hint="default"/>
                          <w:sz w:val="20"/>
                          <w:szCs w:val="20"/>
                        </w:rPr>
                      </w:r>
                    </w:p>
                  </w:txbxContent>
                </v:textbox>
                <w10:wrap type="none"/>
              </v:shape>
              <v:shape style="position:absolute;left:3835;top:1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计提比例</w:t>
                      </w:r>
                      <w:r>
                        <w:rPr>
                          <w:rFonts w:ascii="宋体" w:hAnsi="宋体" w:cs="宋体" w:eastAsia="宋体" w:hint="default"/>
                          <w:sz w:val="20"/>
                          <w:szCs w:val="20"/>
                        </w:rPr>
                      </w:r>
                    </w:p>
                  </w:txbxContent>
                </v:textbox>
                <w10:wrap type="none"/>
              </v:shape>
              <v:shape style="position:absolute;left:5102;top:161;width:3311;height:201" type="#_x0000_t202" filled="false" stroked="false">
                <v:textbox inset="0,0,0,0">
                  <w:txbxContent>
                    <w:p>
                      <w:pPr>
                        <w:tabs>
                          <w:tab w:pos="1180" w:val="left" w:leader="none"/>
                          <w:tab w:pos="2306"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计提坏账</w:t>
                        <w:tab/>
                        <w:t>本年转回</w:t>
                        <w:tab/>
                      </w:r>
                      <w:r>
                        <w:rPr>
                          <w:rFonts w:ascii="宋体" w:hAnsi="宋体" w:cs="宋体" w:eastAsia="宋体" w:hint="default"/>
                          <w:b/>
                          <w:bCs/>
                          <w:sz w:val="20"/>
                          <w:szCs w:val="20"/>
                        </w:rPr>
                        <w:t>及本年转回</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8"/>
          <w:sz w:val="20"/>
          <w:szCs w:val="20"/>
        </w:rPr>
      </w:r>
    </w:p>
    <w:p>
      <w:pPr>
        <w:spacing w:after="0" w:line="450" w:lineRule="exact"/>
        <w:rPr>
          <w:rFonts w:ascii="宋体" w:hAnsi="宋体" w:cs="宋体" w:eastAsia="宋体" w:hint="default"/>
          <w:sz w:val="20"/>
          <w:szCs w:val="20"/>
        </w:rPr>
        <w:sectPr>
          <w:pgSz w:w="11910" w:h="16840"/>
          <w:pgMar w:header="898" w:footer="844" w:top="1720" w:bottom="1040" w:left="1460" w:right="1520"/>
        </w:sectPr>
      </w:pPr>
    </w:p>
    <w:p>
      <w:pPr>
        <w:spacing w:line="240" w:lineRule="auto" w:before="3"/>
        <w:rPr>
          <w:rFonts w:ascii="宋体" w:hAnsi="宋体" w:cs="宋体" w:eastAsia="宋体" w:hint="default"/>
          <w:sz w:val="2"/>
          <w:szCs w:val="2"/>
        </w:rPr>
      </w:pPr>
    </w:p>
    <w:p>
      <w:pPr>
        <w:spacing w:line="1190" w:lineRule="exact"/>
        <w:ind w:left="552"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27.35pt;height:59.55pt;mso-position-horizontal-relative:char;mso-position-vertical-relative:line" coordorigin="0,0" coordsize="8547,1191">
            <v:group style="position:absolute;left:22;top:36;width:2141;height:2" coordorigin="22,36" coordsize="2141,2">
              <v:shape style="position:absolute;left:22;top:36;width:2141;height:2" coordorigin="22,36" coordsize="2141,0" path="m22,36l2162,36e" filled="false" stroked="true" strokeweight=".72pt" strokecolor="#000000">
                <v:path arrowok="t"/>
              </v:shape>
              <v:shape style="position:absolute;left:2162;top:43;width:10;height:2" type="#_x0000_t75" stroked="false">
                <v:imagedata r:id="rId212" o:title=""/>
              </v:shape>
            </v:group>
            <v:group style="position:absolute;left:2162;top:7;width:44;height:2" coordorigin="2162,7" coordsize="44,2">
              <v:shape style="position:absolute;left:2162;top:7;width:44;height:2" coordorigin="2162,7" coordsize="44,0" path="m2162,7l2206,7e" filled="false" stroked="true" strokeweight=".72pt" strokecolor="#000000">
                <v:path arrowok="t"/>
              </v:shape>
            </v:group>
            <v:group style="position:absolute;left:2162;top:36;width:44;height:2" coordorigin="2162,36" coordsize="44,2">
              <v:shape style="position:absolute;left:2162;top:36;width:44;height:2" coordorigin="2162,36" coordsize="44,0" path="m2162,36l2206,36e" filled="false" stroked="true" strokeweight=".72pt" strokecolor="#000000">
                <v:path arrowok="t"/>
              </v:shape>
            </v:group>
            <v:group style="position:absolute;left:2206;top:7;width:1338;height:2" coordorigin="2206,7" coordsize="1338,2">
              <v:shape style="position:absolute;left:2206;top:7;width:1338;height:2" coordorigin="2206,7" coordsize="1338,0" path="m2206,7l3544,7e" filled="false" stroked="true" strokeweight=".72pt" strokecolor="#000000">
                <v:path arrowok="t"/>
              </v:shape>
            </v:group>
            <v:group style="position:absolute;left:2206;top:36;width:1338;height:2" coordorigin="2206,36" coordsize="1338,2">
              <v:shape style="position:absolute;left:2206;top:36;width:1338;height:2" coordorigin="2206,36" coordsize="1338,0" path="m2206,36l3544,36e" filled="false" stroked="true" strokeweight=".72pt" strokecolor="#000000">
                <v:path arrowok="t"/>
              </v:shape>
              <v:shape style="position:absolute;left:3544;top:43;width:10;height:2" type="#_x0000_t75" stroked="false">
                <v:imagedata r:id="rId212" o:title=""/>
              </v:shape>
            </v:group>
            <v:group style="position:absolute;left:3544;top:7;width:44;height:2" coordorigin="3544,7" coordsize="44,2">
              <v:shape style="position:absolute;left:3544;top:7;width:44;height:2" coordorigin="3544,7" coordsize="44,0" path="m3544,7l3587,7e" filled="false" stroked="true" strokeweight=".72pt" strokecolor="#000000">
                <v:path arrowok="t"/>
              </v:shape>
            </v:group>
            <v:group style="position:absolute;left:3544;top:36;width:44;height:2" coordorigin="3544,36" coordsize="44,2">
              <v:shape style="position:absolute;left:3544;top:36;width:44;height:2" coordorigin="3544,36" coordsize="44,0" path="m3544,36l3587,36e" filled="false" stroked="true" strokeweight=".72pt" strokecolor="#000000">
                <v:path arrowok="t"/>
              </v:shape>
            </v:group>
            <v:group style="position:absolute;left:3587;top:7;width:1336;height:2" coordorigin="3587,7" coordsize="1336,2">
              <v:shape style="position:absolute;left:3587;top:7;width:1336;height:2" coordorigin="3587,7" coordsize="1336,0" path="m3587,7l4922,7e" filled="false" stroked="true" strokeweight=".72pt" strokecolor="#000000">
                <v:path arrowok="t"/>
              </v:shape>
            </v:group>
            <v:group style="position:absolute;left:3587;top:36;width:1336;height:2" coordorigin="3587,36" coordsize="1336,2">
              <v:shape style="position:absolute;left:3587;top:36;width:1336;height:2" coordorigin="3587,36" coordsize="1336,0" path="m3587,36l4922,36e" filled="false" stroked="true" strokeweight=".72pt" strokecolor="#000000">
                <v:path arrowok="t"/>
              </v:shape>
              <v:shape style="position:absolute;left:4922;top:43;width:10;height:2" type="#_x0000_t75" stroked="false">
                <v:imagedata r:id="rId212" o:title=""/>
              </v:shape>
            </v:group>
            <v:group style="position:absolute;left:4922;top:7;width:44;height:2" coordorigin="4922,7" coordsize="44,2">
              <v:shape style="position:absolute;left:4922;top:7;width:44;height:2" coordorigin="4922,7" coordsize="44,0" path="m4922,7l4966,7e" filled="false" stroked="true" strokeweight=".72pt" strokecolor="#000000">
                <v:path arrowok="t"/>
              </v:shape>
            </v:group>
            <v:group style="position:absolute;left:4922;top:36;width:44;height:2" coordorigin="4922,36" coordsize="44,2">
              <v:shape style="position:absolute;left:4922;top:36;width:44;height:2" coordorigin="4922,36" coordsize="44,0" path="m4922,36l4966,36e" filled="false" stroked="true" strokeweight=".72pt" strokecolor="#000000">
                <v:path arrowok="t"/>
              </v:shape>
            </v:group>
            <v:group style="position:absolute;left:4966;top:7;width:1112;height:2" coordorigin="4966,7" coordsize="1112,2">
              <v:shape style="position:absolute;left:4966;top:7;width:1112;height:2" coordorigin="4966,7" coordsize="1112,0" path="m4966,7l6077,7e" filled="false" stroked="true" strokeweight=".72pt" strokecolor="#000000">
                <v:path arrowok="t"/>
              </v:shape>
            </v:group>
            <v:group style="position:absolute;left:4966;top:36;width:1112;height:2" coordorigin="4966,36" coordsize="1112,2">
              <v:shape style="position:absolute;left:4966;top:36;width:1112;height:2" coordorigin="4966,36" coordsize="1112,0" path="m4966,36l6077,36e" filled="false" stroked="true" strokeweight=".72pt" strokecolor="#000000">
                <v:path arrowok="t"/>
              </v:shape>
              <v:shape style="position:absolute;left:6077;top:43;width:10;height:2" type="#_x0000_t75" stroked="false">
                <v:imagedata r:id="rId212" o:title=""/>
              </v:shape>
            </v:group>
            <v:group style="position:absolute;left:6077;top:7;width:44;height:2" coordorigin="6077,7" coordsize="44,2">
              <v:shape style="position:absolute;left:6077;top:7;width:44;height:2" coordorigin="6077,7" coordsize="44,0" path="m6077,7l6120,7e" filled="false" stroked="true" strokeweight=".72pt" strokecolor="#000000">
                <v:path arrowok="t"/>
              </v:shape>
            </v:group>
            <v:group style="position:absolute;left:6077;top:36;width:44;height:2" coordorigin="6077,36" coordsize="44,2">
              <v:shape style="position:absolute;left:6077;top:36;width:44;height:2" coordorigin="6077,36" coordsize="44,0" path="m6077,36l6120,36e" filled="false" stroked="true" strokeweight=".72pt" strokecolor="#000000">
                <v:path arrowok="t"/>
              </v:shape>
            </v:group>
            <v:group style="position:absolute;left:6120;top:7;width:1164;height:2" coordorigin="6120,7" coordsize="1164,2">
              <v:shape style="position:absolute;left:6120;top:7;width:1164;height:2" coordorigin="6120,7" coordsize="1164,0" path="m6120,7l7284,7e" filled="false" stroked="true" strokeweight=".72pt" strokecolor="#000000">
                <v:path arrowok="t"/>
              </v:shape>
            </v:group>
            <v:group style="position:absolute;left:6120;top:36;width:1164;height:2" coordorigin="6120,36" coordsize="1164,2">
              <v:shape style="position:absolute;left:6120;top:36;width:1164;height:2" coordorigin="6120,36" coordsize="1164,0" path="m6120,36l7284,36e" filled="false" stroked="true" strokeweight=".72pt" strokecolor="#000000">
                <v:path arrowok="t"/>
              </v:shape>
              <v:shape style="position:absolute;left:7284;top:43;width:10;height:2" type="#_x0000_t75" stroked="false">
                <v:imagedata r:id="rId212" o:title=""/>
              </v:shape>
            </v:group>
            <v:group style="position:absolute;left:7284;top:7;width:44;height:2" coordorigin="7284,7" coordsize="44,2">
              <v:shape style="position:absolute;left:7284;top:7;width:44;height:2" coordorigin="7284,7" coordsize="44,0" path="m7284,7l7327,7e" filled="false" stroked="true" strokeweight=".72pt" strokecolor="#000000">
                <v:path arrowok="t"/>
              </v:shape>
            </v:group>
            <v:group style="position:absolute;left:7284;top:36;width:44;height:2" coordorigin="7284,36" coordsize="44,2">
              <v:shape style="position:absolute;left:7284;top:36;width:44;height:2" coordorigin="7284,36" coordsize="44,0" path="m7284,36l7327,36e" filled="false" stroked="true" strokeweight=".72pt" strokecolor="#000000">
                <v:path arrowok="t"/>
              </v:shape>
            </v:group>
            <v:group style="position:absolute;left:7327;top:7;width:1200;height:2" coordorigin="7327,7" coordsize="1200,2">
              <v:shape style="position:absolute;left:7327;top:7;width:1200;height:2" coordorigin="7327,7" coordsize="1200,0" path="m7327,7l8527,7e" filled="false" stroked="true" strokeweight=".72pt" strokecolor="#000000">
                <v:path arrowok="t"/>
              </v:shape>
            </v:group>
            <v:group style="position:absolute;left:7327;top:36;width:1200;height:2" coordorigin="7327,36" coordsize="1200,2">
              <v:shape style="position:absolute;left:7327;top:36;width:1200;height:2" coordorigin="7327,36" coordsize="1200,0" path="m7327,36l8527,36e" filled="false" stroked="true" strokeweight=".72pt" strokecolor="#000000">
                <v:path arrowok="t"/>
              </v:shape>
              <v:shape style="position:absolute;left:2148;top:31;width:5160;height:389" type="#_x0000_t75" stroked="false">
                <v:imagedata r:id="rId640" o:title=""/>
              </v:shape>
            </v:group>
            <v:group style="position:absolute;left:7;top:1183;width:2156;height:2" coordorigin="7,1183" coordsize="2156,2">
              <v:shape style="position:absolute;left:7;top:1183;width:2156;height:2" coordorigin="7,1183" coordsize="2156,0" path="m7,1183l2162,1183e" filled="false" stroked="true" strokeweight=".72pt" strokecolor="#000000">
                <v:path arrowok="t"/>
              </v:shape>
            </v:group>
            <v:group style="position:absolute;left:7;top:1154;width:2156;height:2" coordorigin="7,1154" coordsize="2156,2">
              <v:shape style="position:absolute;left:7;top:1154;width:2156;height:2" coordorigin="7,1154" coordsize="2156,0" path="m7,1154l2162,1154e" filled="false" stroked="true" strokeweight=".72pt" strokecolor="#000000">
                <v:path arrowok="t"/>
              </v:shape>
            </v:group>
            <v:group style="position:absolute;left:2162;top:1154;width:44;height:2" coordorigin="2162,1154" coordsize="44,2">
              <v:shape style="position:absolute;left:2162;top:1154;width:44;height:2" coordorigin="2162,1154" coordsize="44,0" path="m2162,1154l2206,1154e" filled="false" stroked="true" strokeweight=".72pt" strokecolor="#000000">
                <v:path arrowok="t"/>
              </v:shape>
            </v:group>
            <v:group style="position:absolute;left:2162;top:1183;width:1382;height:2" coordorigin="2162,1183" coordsize="1382,2">
              <v:shape style="position:absolute;left:2162;top:1183;width:1382;height:2" coordorigin="2162,1183" coordsize="1382,0" path="m2162,1183l3544,1183e" filled="false" stroked="true" strokeweight=".72pt" strokecolor="#000000">
                <v:path arrowok="t"/>
              </v:shape>
            </v:group>
            <v:group style="position:absolute;left:2206;top:1154;width:1338;height:2" coordorigin="2206,1154" coordsize="1338,2">
              <v:shape style="position:absolute;left:2206;top:1154;width:1338;height:2" coordorigin="2206,1154" coordsize="1338,0" path="m2206,1154l3544,1154e" filled="false" stroked="true" strokeweight=".72pt" strokecolor="#000000">
                <v:path arrowok="t"/>
              </v:shape>
            </v:group>
            <v:group style="position:absolute;left:3544;top:1154;width:44;height:2" coordorigin="3544,1154" coordsize="44,2">
              <v:shape style="position:absolute;left:3544;top:1154;width:44;height:2" coordorigin="3544,1154" coordsize="44,0" path="m3544,1154l3587,1154e" filled="false" stroked="true" strokeweight=".72pt" strokecolor="#000000">
                <v:path arrowok="t"/>
              </v:shape>
            </v:group>
            <v:group style="position:absolute;left:3544;top:1183;width:1379;height:2" coordorigin="3544,1183" coordsize="1379,2">
              <v:shape style="position:absolute;left:3544;top:1183;width:1379;height:2" coordorigin="3544,1183" coordsize="1379,0" path="m3544,1183l4922,1183e" filled="false" stroked="true" strokeweight=".72pt" strokecolor="#000000">
                <v:path arrowok="t"/>
              </v:shape>
            </v:group>
            <v:group style="position:absolute;left:3587;top:1154;width:1336;height:2" coordorigin="3587,1154" coordsize="1336,2">
              <v:shape style="position:absolute;left:3587;top:1154;width:1336;height:2" coordorigin="3587,1154" coordsize="1336,0" path="m3587,1154l4922,1154e" filled="false" stroked="true" strokeweight=".72pt" strokecolor="#000000">
                <v:path arrowok="t"/>
              </v:shape>
            </v:group>
            <v:group style="position:absolute;left:4922;top:1154;width:44;height:2" coordorigin="4922,1154" coordsize="44,2">
              <v:shape style="position:absolute;left:4922;top:1154;width:44;height:2" coordorigin="4922,1154" coordsize="44,0" path="m4922,1154l4966,1154e" filled="false" stroked="true" strokeweight=".72pt" strokecolor="#000000">
                <v:path arrowok="t"/>
              </v:shape>
            </v:group>
            <v:group style="position:absolute;left:4922;top:1183;width:1155;height:2" coordorigin="4922,1183" coordsize="1155,2">
              <v:shape style="position:absolute;left:4922;top:1183;width:1155;height:2" coordorigin="4922,1183" coordsize="1155,0" path="m4922,1183l6077,1183e" filled="false" stroked="true" strokeweight=".72pt" strokecolor="#000000">
                <v:path arrowok="t"/>
              </v:shape>
            </v:group>
            <v:group style="position:absolute;left:4966;top:1154;width:1112;height:2" coordorigin="4966,1154" coordsize="1112,2">
              <v:shape style="position:absolute;left:4966;top:1154;width:1112;height:2" coordorigin="4966,1154" coordsize="1112,0" path="m4966,1154l6077,1154e" filled="false" stroked="true" strokeweight=".72pt" strokecolor="#000000">
                <v:path arrowok="t"/>
              </v:shape>
            </v:group>
            <v:group style="position:absolute;left:6077;top:1154;width:44;height:2" coordorigin="6077,1154" coordsize="44,2">
              <v:shape style="position:absolute;left:6077;top:1154;width:44;height:2" coordorigin="6077,1154" coordsize="44,0" path="m6077,1154l6120,1154e" filled="false" stroked="true" strokeweight=".72pt" strokecolor="#000000">
                <v:path arrowok="t"/>
              </v:shape>
            </v:group>
            <v:group style="position:absolute;left:6077;top:1183;width:1208;height:2" coordorigin="6077,1183" coordsize="1208,2">
              <v:shape style="position:absolute;left:6077;top:1183;width:1208;height:2" coordorigin="6077,1183" coordsize="1208,0" path="m6077,1183l7284,1183e" filled="false" stroked="true" strokeweight=".72pt" strokecolor="#000000">
                <v:path arrowok="t"/>
              </v:shape>
            </v:group>
            <v:group style="position:absolute;left:6120;top:1154;width:1164;height:2" coordorigin="6120,1154" coordsize="1164,2">
              <v:shape style="position:absolute;left:6120;top:1154;width:1164;height:2" coordorigin="6120,1154" coordsize="1164,0" path="m6120,1154l7284,1154e" filled="false" stroked="true" strokeweight=".72pt" strokecolor="#000000">
                <v:path arrowok="t"/>
              </v:shape>
              <v:shape style="position:absolute;left:2;top:391;width:8544;height:756" type="#_x0000_t75" stroked="false">
                <v:imagedata r:id="rId641" o:title=""/>
              </v:shape>
            </v:group>
            <v:group style="position:absolute;left:7284;top:1154;width:44;height:2" coordorigin="7284,1154" coordsize="44,2">
              <v:shape style="position:absolute;left:7284;top:1154;width:44;height:2" coordorigin="7284,1154" coordsize="44,0" path="m7284,1154l7327,1154e" filled="false" stroked="true" strokeweight=".72pt" strokecolor="#000000">
                <v:path arrowok="t"/>
              </v:shape>
            </v:group>
            <v:group style="position:absolute;left:7284;top:1183;width:1251;height:2" coordorigin="7284,1183" coordsize="1251,2">
              <v:shape style="position:absolute;left:7284;top:1183;width:1251;height:2" coordorigin="7284,1183" coordsize="1251,0" path="m7284,1183l8534,1183e" filled="false" stroked="true" strokeweight=".72pt" strokecolor="#000000">
                <v:path arrowok="t"/>
              </v:shape>
            </v:group>
            <v:group style="position:absolute;left:7327;top:1154;width:1208;height:2" coordorigin="7327,1154" coordsize="1208,2">
              <v:shape style="position:absolute;left:7327;top:1154;width:1208;height:2" coordorigin="7327,1154" coordsize="1208,0" path="m7327,1154l8534,1154e" filled="false" stroked="true" strokeweight=".72pt" strokecolor="#000000">
                <v:path arrowok="t"/>
              </v:shape>
              <v:shape style="position:absolute;left:130;top:531;width:802;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员工借款</w:t>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2633;top:161;width:807;height:940" type="#_x0000_t202" filled="false" stroked="false">
                <v:textbox inset="0,0,0,0">
                  <w:txbxContent>
                    <w:p>
                      <w:pPr>
                        <w:spacing w:line="200" w:lineRule="exact" w:before="0"/>
                        <w:ind w:left="22" w:right="0" w:firstLine="0"/>
                        <w:jc w:val="left"/>
                        <w:rPr>
                          <w:rFonts w:ascii="宋体" w:hAnsi="宋体" w:cs="宋体" w:eastAsia="宋体" w:hint="default"/>
                          <w:sz w:val="20"/>
                          <w:szCs w:val="20"/>
                        </w:rPr>
                      </w:pPr>
                      <w:r>
                        <w:rPr>
                          <w:rFonts w:ascii="宋体" w:hAnsi="宋体" w:cs="宋体" w:eastAsia="宋体" w:hint="default"/>
                          <w:b/>
                          <w:bCs/>
                          <w:sz w:val="20"/>
                          <w:szCs w:val="20"/>
                        </w:rPr>
                        <w:t>余额</w:t>
                      </w:r>
                      <w:r>
                        <w:rPr>
                          <w:rFonts w:ascii="宋体" w:hAnsi="宋体" w:cs="宋体" w:eastAsia="宋体" w:hint="default"/>
                          <w:sz w:val="20"/>
                          <w:szCs w:val="20"/>
                        </w:rPr>
                      </w:r>
                    </w:p>
                    <w:p>
                      <w:pPr>
                        <w:spacing w:before="108"/>
                        <w:ind w:left="5" w:right="0" w:firstLine="0"/>
                        <w:jc w:val="left"/>
                        <w:rPr>
                          <w:rFonts w:ascii="宋体" w:hAnsi="宋体" w:cs="宋体" w:eastAsia="宋体" w:hint="default"/>
                          <w:sz w:val="20"/>
                          <w:szCs w:val="20"/>
                        </w:rPr>
                      </w:pPr>
                      <w:r>
                        <w:rPr>
                          <w:rFonts w:ascii="宋体"/>
                          <w:spacing w:val="-1"/>
                          <w:sz w:val="20"/>
                        </w:rPr>
                        <w:t>3,000.00</w:t>
                      </w:r>
                      <w:r>
                        <w:rPr>
                          <w:rFonts w:ascii="宋体"/>
                          <w:sz w:val="20"/>
                        </w:rPr>
                      </w:r>
                    </w:p>
                    <w:p>
                      <w:pPr>
                        <w:spacing w:before="108"/>
                        <w:ind w:left="0" w:right="0" w:firstLine="0"/>
                        <w:jc w:val="left"/>
                        <w:rPr>
                          <w:rFonts w:ascii="宋体" w:hAnsi="宋体" w:cs="宋体" w:eastAsia="宋体" w:hint="default"/>
                          <w:sz w:val="20"/>
                          <w:szCs w:val="20"/>
                        </w:rPr>
                      </w:pPr>
                      <w:r>
                        <w:rPr>
                          <w:rFonts w:ascii="宋体"/>
                          <w:b/>
                          <w:w w:val="95"/>
                          <w:sz w:val="20"/>
                        </w:rPr>
                        <w:t>3,000.00</w:t>
                      </w:r>
                      <w:r>
                        <w:rPr>
                          <w:rFonts w:ascii="宋体"/>
                          <w:sz w:val="20"/>
                        </w:rPr>
                      </w:r>
                    </w:p>
                  </w:txbxContent>
                </v:textbox>
                <w10:wrap type="none"/>
              </v:shape>
              <v:shape style="position:absolute;left:4418;top:161;width:2764;height:940" type="#_x0000_t202" filled="false" stroked="false">
                <v:textbox inset="0,0,0,0">
                  <w:txbxContent>
                    <w:p>
                      <w:pPr>
                        <w:tabs>
                          <w:tab w:pos="2065" w:val="left" w:leader="none"/>
                        </w:tabs>
                        <w:spacing w:line="200" w:lineRule="exact" w:before="0"/>
                        <w:ind w:left="684" w:right="0" w:firstLine="0"/>
                        <w:jc w:val="left"/>
                        <w:rPr>
                          <w:rFonts w:ascii="宋体" w:hAnsi="宋体" w:cs="宋体" w:eastAsia="宋体" w:hint="default"/>
                          <w:sz w:val="20"/>
                          <w:szCs w:val="20"/>
                        </w:rPr>
                      </w:pPr>
                      <w:r>
                        <w:rPr>
                          <w:rFonts w:ascii="宋体" w:hAnsi="宋体" w:cs="宋体" w:eastAsia="宋体" w:hint="default"/>
                          <w:b/>
                          <w:bCs/>
                          <w:w w:val="95"/>
                          <w:sz w:val="20"/>
                          <w:szCs w:val="20"/>
                        </w:rPr>
                        <w:t>准备金额</w:t>
                        <w:tab/>
                      </w:r>
                      <w:r>
                        <w:rPr>
                          <w:rFonts w:ascii="宋体" w:hAnsi="宋体" w:cs="宋体" w:eastAsia="宋体" w:hint="default"/>
                          <w:b/>
                          <w:bCs/>
                          <w:sz w:val="20"/>
                          <w:szCs w:val="20"/>
                        </w:rPr>
                        <w:t>金额</w:t>
                      </w:r>
                      <w:r>
                        <w:rPr>
                          <w:rFonts w:ascii="宋体" w:hAnsi="宋体" w:cs="宋体" w:eastAsia="宋体" w:hint="default"/>
                          <w:sz w:val="20"/>
                          <w:szCs w:val="20"/>
                        </w:rPr>
                      </w:r>
                    </w:p>
                    <w:p>
                      <w:pPr>
                        <w:tabs>
                          <w:tab w:pos="754" w:val="left" w:leader="none"/>
                          <w:tab w:pos="1962" w:val="left" w:leader="none"/>
                        </w:tabs>
                        <w:spacing w:before="108"/>
                        <w:ind w:left="0" w:right="0" w:firstLine="0"/>
                        <w:jc w:val="left"/>
                        <w:rPr>
                          <w:rFonts w:ascii="宋体" w:hAnsi="宋体" w:cs="宋体" w:eastAsia="宋体" w:hint="default"/>
                          <w:sz w:val="20"/>
                          <w:szCs w:val="20"/>
                        </w:rPr>
                      </w:pPr>
                      <w:r>
                        <w:rPr>
                          <w:rFonts w:ascii="宋体"/>
                          <w:spacing w:val="-1"/>
                          <w:sz w:val="20"/>
                        </w:rPr>
                        <w:t>100%</w:t>
                        <w:tab/>
                        <w:t>3,000.00</w:t>
                        <w:tab/>
                        <w:t>3,000.00</w:t>
                      </w:r>
                      <w:r>
                        <w:rPr>
                          <w:rFonts w:ascii="宋体"/>
                          <w:sz w:val="20"/>
                        </w:rPr>
                      </w:r>
                    </w:p>
                    <w:p>
                      <w:pPr>
                        <w:tabs>
                          <w:tab w:pos="1955" w:val="left" w:leader="none"/>
                        </w:tabs>
                        <w:spacing w:before="108"/>
                        <w:ind w:left="748" w:right="0" w:firstLine="0"/>
                        <w:jc w:val="left"/>
                        <w:rPr>
                          <w:rFonts w:ascii="宋体" w:hAnsi="宋体" w:cs="宋体" w:eastAsia="宋体" w:hint="default"/>
                          <w:sz w:val="20"/>
                          <w:szCs w:val="20"/>
                        </w:rPr>
                      </w:pPr>
                      <w:r>
                        <w:rPr>
                          <w:rFonts w:ascii="宋体"/>
                          <w:b/>
                          <w:w w:val="95"/>
                          <w:sz w:val="20"/>
                        </w:rPr>
                        <w:t>3,000.00</w:t>
                        <w:tab/>
                      </w:r>
                      <w:r>
                        <w:rPr>
                          <w:rFonts w:ascii="宋体"/>
                          <w:b/>
                          <w:sz w:val="20"/>
                        </w:rPr>
                        <w:t>3,000.00</w:t>
                      </w:r>
                      <w:r>
                        <w:rPr>
                          <w:rFonts w:ascii="宋体"/>
                          <w:sz w:val="20"/>
                        </w:rPr>
                      </w:r>
                    </w:p>
                  </w:txbxContent>
                </v:textbox>
                <w10:wrap type="none"/>
              </v:shape>
              <v:shape style="position:absolute;left:7710;top:161;width:717;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原因</w:t>
                      </w:r>
                      <w:r>
                        <w:rPr>
                          <w:rFonts w:ascii="宋体" w:hAnsi="宋体" w:cs="宋体" w:eastAsia="宋体" w:hint="default"/>
                          <w:sz w:val="20"/>
                          <w:szCs w:val="20"/>
                        </w:rPr>
                      </w:r>
                    </w:p>
                    <w:p>
                      <w:pPr>
                        <w:spacing w:before="108"/>
                        <w:ind w:left="0" w:right="0" w:firstLine="0"/>
                        <w:jc w:val="right"/>
                        <w:rPr>
                          <w:rFonts w:ascii="宋体" w:hAnsi="宋体" w:cs="宋体" w:eastAsia="宋体" w:hint="default"/>
                          <w:sz w:val="20"/>
                          <w:szCs w:val="20"/>
                        </w:rPr>
                      </w:pPr>
                      <w:r>
                        <w:rPr>
                          <w:rFonts w:ascii="宋体" w:hAnsi="宋体" w:cs="宋体" w:eastAsia="宋体" w:hint="default"/>
                          <w:spacing w:val="-1"/>
                          <w:w w:val="95"/>
                          <w:sz w:val="20"/>
                          <w:szCs w:val="20"/>
                        </w:rPr>
                        <w:t>催收</w:t>
                      </w:r>
                      <w:r>
                        <w:rPr>
                          <w:rFonts w:ascii="宋体" w:hAnsi="宋体" w:cs="宋体" w:eastAsia="宋体" w:hint="default"/>
                          <w:w w:val="95"/>
                          <w:sz w:val="20"/>
                          <w:szCs w:val="20"/>
                        </w:rPr>
                      </w:r>
                    </w:p>
                    <w:p>
                      <w:pPr>
                        <w:spacing w:before="108"/>
                        <w:ind w:left="0" w:right="1" w:firstLine="0"/>
                        <w:jc w:val="right"/>
                        <w:rPr>
                          <w:rFonts w:ascii="宋体" w:hAnsi="宋体" w:cs="宋体" w:eastAsia="宋体" w:hint="default"/>
                          <w:sz w:val="20"/>
                          <w:szCs w:val="20"/>
                        </w:rPr>
                      </w:pPr>
                      <w:r>
                        <w:rPr>
                          <w:rFonts w:ascii="宋体" w:hAnsi="宋体" w:cs="宋体" w:eastAsia="宋体" w:hint="default"/>
                          <w:b/>
                          <w:bCs/>
                          <w:w w:val="99"/>
                          <w:sz w:val="20"/>
                          <w:szCs w:val="20"/>
                        </w:rPr>
                        <w:t>—</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23"/>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1081" w:right="0"/>
        <w:jc w:val="left"/>
      </w:pPr>
      <w:r>
        <w:rPr/>
        <w:t>（4）</w:t>
      </w:r>
      <w:r>
        <w:rPr>
          <w:spacing w:val="-63"/>
        </w:rPr>
        <w:t> </w:t>
      </w:r>
      <w:r>
        <w:rPr/>
        <w:t>本年度实际核销的其他应收款</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550" w:lineRule="exact"/>
        <w:ind w:left="552"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27.5pt;height:77.55pt;mso-position-horizontal-relative:char;mso-position-vertical-relative:line" coordorigin="0,0" coordsize="8550,1551">
            <v:group style="position:absolute;left:22;top:7;width:2195;height:2" coordorigin="22,7" coordsize="2195,2">
              <v:shape style="position:absolute;left:22;top:7;width:2195;height:2" coordorigin="22,7" coordsize="2195,0" path="m22,7l2216,7e" filled="false" stroked="true" strokeweight=".72pt" strokecolor="#000000">
                <v:path arrowok="t"/>
              </v:shape>
            </v:group>
            <v:group style="position:absolute;left:22;top:36;width:2195;height:2" coordorigin="22,36" coordsize="2195,2">
              <v:shape style="position:absolute;left:22;top:36;width:2195;height:2" coordorigin="22,36" coordsize="2195,0" path="m22,36l2216,36e" filled="false" stroked="true" strokeweight=".72pt" strokecolor="#000000">
                <v:path arrowok="t"/>
              </v:shape>
              <v:shape style="position:absolute;left:2216;top:43;width:10;height:2" type="#_x0000_t75" stroked="false">
                <v:imagedata r:id="rId105" o:title=""/>
              </v:shape>
            </v:group>
            <v:group style="position:absolute;left:2216;top:7;width:44;height:2" coordorigin="2216,7" coordsize="44,2">
              <v:shape style="position:absolute;left:2216;top:7;width:44;height:2" coordorigin="2216,7" coordsize="44,0" path="m2216,7l2260,7e" filled="false" stroked="true" strokeweight=".72pt" strokecolor="#000000">
                <v:path arrowok="t"/>
              </v:shape>
            </v:group>
            <v:group style="position:absolute;left:2216;top:36;width:44;height:2" coordorigin="2216,36" coordsize="44,2">
              <v:shape style="position:absolute;left:2216;top:36;width:44;height:2" coordorigin="2216,36" coordsize="44,0" path="m2216,36l2260,36e" filled="false" stroked="true" strokeweight=".72pt" strokecolor="#000000">
                <v:path arrowok="t"/>
              </v:shape>
            </v:group>
            <v:group style="position:absolute;left:2260;top:7;width:1737;height:2" coordorigin="2260,7" coordsize="1737,2">
              <v:shape style="position:absolute;left:2260;top:7;width:1737;height:2" coordorigin="2260,7" coordsize="1737,0" path="m2260,7l3996,7e" filled="false" stroked="true" strokeweight=".72pt" strokecolor="#000000">
                <v:path arrowok="t"/>
              </v:shape>
            </v:group>
            <v:group style="position:absolute;left:2260;top:36;width:1737;height:2" coordorigin="2260,36" coordsize="1737,2">
              <v:shape style="position:absolute;left:2260;top:36;width:1737;height:2" coordorigin="2260,36" coordsize="1737,0" path="m2260,36l3996,36e" filled="false" stroked="true" strokeweight=".72pt" strokecolor="#000000">
                <v:path arrowok="t"/>
              </v:shape>
              <v:shape style="position:absolute;left:3996;top:43;width:10;height:2" type="#_x0000_t75" stroked="false">
                <v:imagedata r:id="rId105" o:title=""/>
              </v:shape>
            </v:group>
            <v:group style="position:absolute;left:3996;top:7;width:44;height:2" coordorigin="3996,7" coordsize="44,2">
              <v:shape style="position:absolute;left:3996;top:7;width:44;height:2" coordorigin="3996,7" coordsize="44,0" path="m3996,7l4039,7e" filled="false" stroked="true" strokeweight=".72pt" strokecolor="#000000">
                <v:path arrowok="t"/>
              </v:shape>
            </v:group>
            <v:group style="position:absolute;left:3996;top:36;width:44;height:2" coordorigin="3996,36" coordsize="44,2">
              <v:shape style="position:absolute;left:3996;top:36;width:44;height:2" coordorigin="3996,36" coordsize="44,0" path="m3996,36l4039,36e" filled="false" stroked="true" strokeweight=".72pt" strokecolor="#000000">
                <v:path arrowok="t"/>
              </v:shape>
            </v:group>
            <v:group style="position:absolute;left:4039;top:7;width:1379;height:2" coordorigin="4039,7" coordsize="1379,2">
              <v:shape style="position:absolute;left:4039;top:7;width:1379;height:2" coordorigin="4039,7" coordsize="1379,0" path="m4039,7l5418,7e" filled="false" stroked="true" strokeweight=".72pt" strokecolor="#000000">
                <v:path arrowok="t"/>
              </v:shape>
            </v:group>
            <v:group style="position:absolute;left:4039;top:36;width:1379;height:2" coordorigin="4039,36" coordsize="1379,2">
              <v:shape style="position:absolute;left:4039;top:36;width:1379;height:2" coordorigin="4039,36" coordsize="1379,0" path="m4039,36l5418,36e" filled="false" stroked="true" strokeweight=".72pt" strokecolor="#000000">
                <v:path arrowok="t"/>
              </v:shape>
              <v:shape style="position:absolute;left:5418;top:43;width:10;height:2" type="#_x0000_t75" stroked="false">
                <v:imagedata r:id="rId105" o:title=""/>
              </v:shape>
            </v:group>
            <v:group style="position:absolute;left:5418;top:7;width:44;height:2" coordorigin="5418,7" coordsize="44,2">
              <v:shape style="position:absolute;left:5418;top:7;width:44;height:2" coordorigin="5418,7" coordsize="44,0" path="m5418,7l5461,7e" filled="false" stroked="true" strokeweight=".72pt" strokecolor="#000000">
                <v:path arrowok="t"/>
              </v:shape>
            </v:group>
            <v:group style="position:absolute;left:5418;top:36;width:44;height:2" coordorigin="5418,36" coordsize="44,2">
              <v:shape style="position:absolute;left:5418;top:36;width:44;height:2" coordorigin="5418,36" coordsize="44,0" path="m5418,36l5461,36e" filled="false" stroked="true" strokeweight=".72pt" strokecolor="#000000">
                <v:path arrowok="t"/>
              </v:shape>
            </v:group>
            <v:group style="position:absolute;left:5461;top:7;width:1826;height:2" coordorigin="5461,7" coordsize="1826,2">
              <v:shape style="position:absolute;left:5461;top:7;width:1826;height:2" coordorigin="5461,7" coordsize="1826,0" path="m5461,7l7286,7e" filled="false" stroked="true" strokeweight=".72pt" strokecolor="#000000">
                <v:path arrowok="t"/>
              </v:shape>
            </v:group>
            <v:group style="position:absolute;left:5461;top:36;width:1826;height:2" coordorigin="5461,36" coordsize="1826,2">
              <v:shape style="position:absolute;left:5461;top:36;width:1826;height:2" coordorigin="5461,36" coordsize="1826,0" path="m5461,36l7286,36e" filled="false" stroked="true" strokeweight=".72pt" strokecolor="#000000">
                <v:path arrowok="t"/>
              </v:shape>
              <v:shape style="position:absolute;left:7286;top:43;width:10;height:2" type="#_x0000_t75" stroked="false">
                <v:imagedata r:id="rId105" o:title=""/>
              </v:shape>
            </v:group>
            <v:group style="position:absolute;left:7286;top:7;width:44;height:2" coordorigin="7286,7" coordsize="44,2">
              <v:shape style="position:absolute;left:7286;top:7;width:44;height:2" coordorigin="7286,7" coordsize="44,0" path="m7286,7l7330,7e" filled="false" stroked="true" strokeweight=".72pt" strokecolor="#000000">
                <v:path arrowok="t"/>
              </v:shape>
            </v:group>
            <v:group style="position:absolute;left:7286;top:36;width:44;height:2" coordorigin="7286,36" coordsize="44,2">
              <v:shape style="position:absolute;left:7286;top:36;width:44;height:2" coordorigin="7286,36" coordsize="44,0" path="m7286,36l7330,36e" filled="false" stroked="true" strokeweight=".72pt" strokecolor="#000000">
                <v:path arrowok="t"/>
              </v:shape>
            </v:group>
            <v:group style="position:absolute;left:7330;top:7;width:1198;height:2" coordorigin="7330,7" coordsize="1198,2">
              <v:shape style="position:absolute;left:7330;top:7;width:1198;height:2" coordorigin="7330,7" coordsize="1198,0" path="m7330,7l8527,7e" filled="false" stroked="true" strokeweight=".72pt" strokecolor="#000000">
                <v:path arrowok="t"/>
              </v:shape>
            </v:group>
            <v:group style="position:absolute;left:7330;top:36;width:1198;height:2" coordorigin="7330,36" coordsize="1198,2">
              <v:shape style="position:absolute;left:7330;top:36;width:1198;height:2" coordorigin="7330,36" coordsize="1198,0" path="m7330,36l8527,36e" filled="false" stroked="true" strokeweight=".72pt" strokecolor="#000000">
                <v:path arrowok="t"/>
              </v:shape>
              <v:shape style="position:absolute;left:2197;top:26;width:5118;height:757" type="#_x0000_t75" stroked="false">
                <v:imagedata r:id="rId642" o:title=""/>
              </v:shape>
            </v:group>
            <v:group style="position:absolute;left:7;top:1543;width:2210;height:2" coordorigin="7,1543" coordsize="2210,2">
              <v:shape style="position:absolute;left:7;top:1543;width:2210;height:2" coordorigin="7,1543" coordsize="2210,0" path="m7,1543l2216,1543e" filled="false" stroked="true" strokeweight=".72pt" strokecolor="#000000">
                <v:path arrowok="t"/>
              </v:shape>
            </v:group>
            <v:group style="position:absolute;left:7;top:1514;width:2210;height:2" coordorigin="7,1514" coordsize="2210,2">
              <v:shape style="position:absolute;left:7;top:1514;width:2210;height:2" coordorigin="7,1514" coordsize="2210,0" path="m7,1514l2216,1514e" filled="false" stroked="true" strokeweight=".72pt" strokecolor="#000000">
                <v:path arrowok="t"/>
              </v:shape>
            </v:group>
            <v:group style="position:absolute;left:2216;top:1514;width:44;height:2" coordorigin="2216,1514" coordsize="44,2">
              <v:shape style="position:absolute;left:2216;top:1514;width:44;height:2" coordorigin="2216,1514" coordsize="44,0" path="m2216,1514l2260,1514e" filled="false" stroked="true" strokeweight=".72pt" strokecolor="#000000">
                <v:path arrowok="t"/>
              </v:shape>
            </v:group>
            <v:group style="position:absolute;left:2216;top:1543;width:1780;height:2" coordorigin="2216,1543" coordsize="1780,2">
              <v:shape style="position:absolute;left:2216;top:1543;width:1780;height:2" coordorigin="2216,1543" coordsize="1780,0" path="m2216,1543l3996,1543e" filled="false" stroked="true" strokeweight=".72pt" strokecolor="#000000">
                <v:path arrowok="t"/>
              </v:shape>
            </v:group>
            <v:group style="position:absolute;left:2260;top:1514;width:1737;height:2" coordorigin="2260,1514" coordsize="1737,2">
              <v:shape style="position:absolute;left:2260;top:1514;width:1737;height:2" coordorigin="2260,1514" coordsize="1737,0" path="m2260,1514l3996,1514e" filled="false" stroked="true" strokeweight=".72pt" strokecolor="#000000">
                <v:path arrowok="t"/>
              </v:shape>
            </v:group>
            <v:group style="position:absolute;left:3996;top:1514;width:44;height:2" coordorigin="3996,1514" coordsize="44,2">
              <v:shape style="position:absolute;left:3996;top:1514;width:44;height:2" coordorigin="3996,1514" coordsize="44,0" path="m3996,1514l4039,1514e" filled="false" stroked="true" strokeweight=".72pt" strokecolor="#000000">
                <v:path arrowok="t"/>
              </v:shape>
            </v:group>
            <v:group style="position:absolute;left:3996;top:1543;width:1422;height:2" coordorigin="3996,1543" coordsize="1422,2">
              <v:shape style="position:absolute;left:3996;top:1543;width:1422;height:2" coordorigin="3996,1543" coordsize="1422,0" path="m3996,1543l5418,1543e" filled="false" stroked="true" strokeweight=".72pt" strokecolor="#000000">
                <v:path arrowok="t"/>
              </v:shape>
            </v:group>
            <v:group style="position:absolute;left:4039;top:1514;width:1379;height:2" coordorigin="4039,1514" coordsize="1379,2">
              <v:shape style="position:absolute;left:4039;top:1514;width:1379;height:2" coordorigin="4039,1514" coordsize="1379,0" path="m4039,1514l5418,1514e" filled="false" stroked="true" strokeweight=".72pt" strokecolor="#000000">
                <v:path arrowok="t"/>
              </v:shape>
            </v:group>
            <v:group style="position:absolute;left:5418;top:1514;width:44;height:2" coordorigin="5418,1514" coordsize="44,2">
              <v:shape style="position:absolute;left:5418;top:1514;width:44;height:2" coordorigin="5418,1514" coordsize="44,0" path="m5418,1514l5461,1514e" filled="false" stroked="true" strokeweight=".72pt" strokecolor="#000000">
                <v:path arrowok="t"/>
              </v:shape>
            </v:group>
            <v:group style="position:absolute;left:5418;top:1543;width:1869;height:2" coordorigin="5418,1543" coordsize="1869,2">
              <v:shape style="position:absolute;left:5418;top:1543;width:1869;height:2" coordorigin="5418,1543" coordsize="1869,0" path="m5418,1543l7286,1543e" filled="false" stroked="true" strokeweight=".72pt" strokecolor="#000000">
                <v:path arrowok="t"/>
              </v:shape>
            </v:group>
            <v:group style="position:absolute;left:5461;top:1514;width:1826;height:2" coordorigin="5461,1514" coordsize="1826,2">
              <v:shape style="position:absolute;left:5461;top:1514;width:1826;height:2" coordorigin="5461,1514" coordsize="1826,0" path="m5461,1514l7286,1514e" filled="false" stroked="true" strokeweight=".72pt" strokecolor="#000000">
                <v:path arrowok="t"/>
              </v:shape>
              <v:shape style="position:absolute;left:2;top:749;width:8548;height:758" type="#_x0000_t75" stroked="false">
                <v:imagedata r:id="rId643" o:title=""/>
              </v:shape>
            </v:group>
            <v:group style="position:absolute;left:7286;top:1514;width:44;height:2" coordorigin="7286,1514" coordsize="44,2">
              <v:shape style="position:absolute;left:7286;top:1514;width:44;height:2" coordorigin="7286,1514" coordsize="44,0" path="m7286,1514l7330,1514e" filled="false" stroked="true" strokeweight=".72pt" strokecolor="#000000">
                <v:path arrowok="t"/>
              </v:shape>
            </v:group>
            <v:group style="position:absolute;left:7286;top:1543;width:1248;height:2" coordorigin="7286,1543" coordsize="1248,2">
              <v:shape style="position:absolute;left:7286;top:1543;width:1248;height:2" coordorigin="7286,1543" coordsize="1248,0" path="m7286,1543l8534,1543e" filled="false" stroked="true" strokeweight=".72pt" strokecolor="#000000">
                <v:path arrowok="t"/>
              </v:shape>
            </v:group>
            <v:group style="position:absolute;left:7330;top:1514;width:1205;height:2" coordorigin="7330,1514" coordsize="1205,2">
              <v:shape style="position:absolute;left:7330;top:1514;width:1205;height:2" coordorigin="7330,1514" coordsize="1205,0" path="m7330,1514l8534,1514e" filled="false" stroked="true" strokeweight=".72pt" strokecolor="#000000">
                <v:path arrowok="t"/>
              </v:shape>
              <v:shape style="position:absolute;left:719;top:34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2407;top:341;width:14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其他应收款性质</w:t>
                      </w:r>
                      <w:r>
                        <w:rPr>
                          <w:rFonts w:ascii="宋体" w:hAnsi="宋体" w:cs="宋体" w:eastAsia="宋体" w:hint="default"/>
                          <w:sz w:val="20"/>
                          <w:szCs w:val="20"/>
                        </w:rPr>
                      </w:r>
                    </w:p>
                  </w:txbxContent>
                </v:textbox>
                <w10:wrap type="none"/>
              </v:shape>
              <v:shape style="position:absolute;left:4309;top:34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核销金额</w:t>
                      </w:r>
                      <w:r>
                        <w:rPr>
                          <w:rFonts w:ascii="宋体" w:hAnsi="宋体" w:cs="宋体" w:eastAsia="宋体" w:hint="default"/>
                          <w:sz w:val="20"/>
                          <w:szCs w:val="20"/>
                        </w:rPr>
                      </w:r>
                    </w:p>
                  </w:txbxContent>
                </v:textbox>
                <w10:wrap type="none"/>
              </v:shape>
              <v:shape style="position:absolute;left:5954;top:34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核销原因</w:t>
                      </w:r>
                      <w:r>
                        <w:rPr>
                          <w:rFonts w:ascii="宋体" w:hAnsi="宋体" w:cs="宋体" w:eastAsia="宋体" w:hint="default"/>
                          <w:sz w:val="20"/>
                          <w:szCs w:val="20"/>
                        </w:rPr>
                      </w:r>
                    </w:p>
                  </w:txbxContent>
                </v:textbox>
                <w10:wrap type="none"/>
              </v:shape>
              <v:shape style="position:absolute;left:130;top:890;width:1601;height:57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中科信息产品公司</w:t>
                      </w:r>
                      <w:r>
                        <w:rPr>
                          <w:rFonts w:ascii="宋体" w:hAnsi="宋体" w:cs="宋体" w:eastAsia="宋体" w:hint="default"/>
                          <w:sz w:val="20"/>
                          <w:szCs w:val="20"/>
                        </w:rPr>
                      </w:r>
                    </w:p>
                    <w:p>
                      <w:pPr>
                        <w:spacing w:before="109"/>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2809;top:890;width: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往来款</w:t>
                      </w:r>
                      <w:r>
                        <w:rPr>
                          <w:rFonts w:ascii="宋体" w:hAnsi="宋体" w:cs="宋体" w:eastAsia="宋体" w:hint="default"/>
                          <w:sz w:val="20"/>
                          <w:szCs w:val="20"/>
                        </w:rPr>
                      </w:r>
                    </w:p>
                  </w:txbxContent>
                </v:textbox>
                <w10:wrap type="none"/>
              </v:shape>
              <v:shape style="position:absolute;left:4307;top:890;width:1009;height:572" type="#_x0000_t202" filled="false" stroked="false">
                <v:textbox inset="0,0,0,0">
                  <w:txbxContent>
                    <w:p>
                      <w:pPr>
                        <w:spacing w:line="200" w:lineRule="exact" w:before="0"/>
                        <w:ind w:left="6" w:right="0" w:firstLine="0"/>
                        <w:jc w:val="left"/>
                        <w:rPr>
                          <w:rFonts w:ascii="宋体" w:hAnsi="宋体" w:cs="宋体" w:eastAsia="宋体" w:hint="default"/>
                          <w:sz w:val="20"/>
                          <w:szCs w:val="20"/>
                        </w:rPr>
                      </w:pPr>
                      <w:r>
                        <w:rPr>
                          <w:rFonts w:ascii="宋体"/>
                          <w:spacing w:val="-1"/>
                          <w:sz w:val="20"/>
                        </w:rPr>
                        <w:t>905,533.51</w:t>
                      </w:r>
                      <w:r>
                        <w:rPr>
                          <w:rFonts w:ascii="宋体"/>
                          <w:sz w:val="20"/>
                        </w:rPr>
                      </w:r>
                    </w:p>
                    <w:p>
                      <w:pPr>
                        <w:spacing w:before="109"/>
                        <w:ind w:left="0" w:right="0" w:firstLine="0"/>
                        <w:jc w:val="left"/>
                        <w:rPr>
                          <w:rFonts w:ascii="宋体" w:hAnsi="宋体" w:cs="宋体" w:eastAsia="宋体" w:hint="default"/>
                          <w:sz w:val="20"/>
                          <w:szCs w:val="20"/>
                        </w:rPr>
                      </w:pPr>
                      <w:r>
                        <w:rPr>
                          <w:rFonts w:ascii="宋体"/>
                          <w:b/>
                          <w:w w:val="95"/>
                          <w:sz w:val="20"/>
                        </w:rPr>
                        <w:t>905,533.51</w:t>
                      </w:r>
                      <w:r>
                        <w:rPr>
                          <w:rFonts w:ascii="宋体"/>
                          <w:sz w:val="20"/>
                        </w:rPr>
                      </w:r>
                    </w:p>
                  </w:txbxContent>
                </v:textbox>
                <w10:wrap type="none"/>
              </v:shape>
              <v:shape style="position:absolute;left:5983;top:161;width:2443;height:929" type="#_x0000_t202" filled="false" stroked="false">
                <v:textbox inset="0,0,0,0">
                  <w:txbxContent>
                    <w:p>
                      <w:pPr>
                        <w:spacing w:line="200" w:lineRule="exact" w:before="0"/>
                        <w:ind w:left="1414" w:right="0" w:firstLine="0"/>
                        <w:jc w:val="center"/>
                        <w:rPr>
                          <w:rFonts w:ascii="宋体" w:hAnsi="宋体" w:cs="宋体" w:eastAsia="宋体" w:hint="default"/>
                          <w:sz w:val="20"/>
                          <w:szCs w:val="20"/>
                        </w:rPr>
                      </w:pPr>
                      <w:r>
                        <w:rPr>
                          <w:rFonts w:ascii="宋体" w:hAnsi="宋体" w:cs="宋体" w:eastAsia="宋体" w:hint="default"/>
                          <w:b/>
                          <w:bCs/>
                          <w:sz w:val="20"/>
                          <w:szCs w:val="20"/>
                        </w:rPr>
                        <w:t>是否因关联</w:t>
                      </w:r>
                      <w:r>
                        <w:rPr>
                          <w:rFonts w:ascii="宋体" w:hAnsi="宋体" w:cs="宋体" w:eastAsia="宋体" w:hint="default"/>
                          <w:sz w:val="20"/>
                          <w:szCs w:val="20"/>
                        </w:rPr>
                      </w:r>
                    </w:p>
                    <w:p>
                      <w:pPr>
                        <w:spacing w:before="98"/>
                        <w:ind w:left="1414" w:right="0" w:firstLine="0"/>
                        <w:jc w:val="center"/>
                        <w:rPr>
                          <w:rFonts w:ascii="宋体" w:hAnsi="宋体" w:cs="宋体" w:eastAsia="宋体" w:hint="default"/>
                          <w:sz w:val="20"/>
                          <w:szCs w:val="20"/>
                        </w:rPr>
                      </w:pPr>
                      <w:r>
                        <w:rPr>
                          <w:rFonts w:ascii="宋体" w:hAnsi="宋体" w:cs="宋体" w:eastAsia="宋体" w:hint="default"/>
                          <w:b/>
                          <w:bCs/>
                          <w:sz w:val="20"/>
                          <w:szCs w:val="20"/>
                        </w:rPr>
                        <w:t>交易产生</w:t>
                      </w:r>
                      <w:r>
                        <w:rPr>
                          <w:rFonts w:ascii="宋体" w:hAnsi="宋体" w:cs="宋体" w:eastAsia="宋体" w:hint="default"/>
                          <w:sz w:val="20"/>
                          <w:szCs w:val="20"/>
                        </w:rPr>
                      </w:r>
                    </w:p>
                    <w:p>
                      <w:pPr>
                        <w:tabs>
                          <w:tab w:pos="2242" w:val="left" w:leader="none"/>
                        </w:tabs>
                        <w:spacing w:before="106"/>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非洲项目失败</w:t>
                        <w:tab/>
                      </w:r>
                      <w:r>
                        <w:rPr>
                          <w:rFonts w:ascii="宋体" w:hAnsi="宋体" w:cs="宋体" w:eastAsia="宋体" w:hint="default"/>
                          <w:sz w:val="20"/>
                          <w:szCs w:val="20"/>
                        </w:rPr>
                        <w:t>否</w:t>
                      </w:r>
                    </w:p>
                  </w:txbxContent>
                </v:textbox>
                <w10:wrap type="none"/>
              </v:shape>
            </v:group>
          </v:group>
        </w:pict>
      </w:r>
      <w:r>
        <w:rPr>
          <w:rFonts w:ascii="宋体" w:hAnsi="宋体" w:cs="宋体" w:eastAsia="宋体" w:hint="default"/>
          <w:position w:val="-30"/>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1081" w:right="0"/>
        <w:jc w:val="left"/>
      </w:pPr>
      <w:r>
        <w:rPr/>
        <w:t>（5）</w:t>
      </w:r>
      <w:r>
        <w:rPr>
          <w:spacing w:val="-63"/>
        </w:rPr>
        <w:t> </w:t>
      </w:r>
      <w:r>
        <w:rPr/>
        <w:t>持有本公司</w:t>
      </w:r>
      <w:r>
        <w:rPr>
          <w:spacing w:val="-57"/>
        </w:rPr>
        <w:t> </w:t>
      </w:r>
      <w:r>
        <w:rPr/>
        <w:t>5%（含</w:t>
      </w:r>
      <w:r>
        <w:rPr>
          <w:spacing w:val="-58"/>
        </w:rPr>
        <w:t> </w:t>
      </w:r>
      <w:r>
        <w:rPr/>
        <w:t>5%）以上表决权股份股东单位的欠款</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920" w:lineRule="exact"/>
        <w:ind w:left="552"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27.3pt;height:96pt;mso-position-horizontal-relative:char;mso-position-vertical-relative:line" coordorigin="0,0" coordsize="8546,1920">
            <v:group style="position:absolute;left:22;top:7;width:2507;height:2" coordorigin="22,7" coordsize="2507,2">
              <v:shape style="position:absolute;left:22;top:7;width:2507;height:2" coordorigin="22,7" coordsize="2507,0" path="m22,7l2528,7e" filled="false" stroked="true" strokeweight=".72pt" strokecolor="#000000">
                <v:path arrowok="t"/>
              </v:shape>
            </v:group>
            <v:group style="position:absolute;left:22;top:36;width:2507;height:2" coordorigin="22,36" coordsize="2507,2">
              <v:shape style="position:absolute;left:22;top:36;width:2507;height:2" coordorigin="22,36" coordsize="2507,0" path="m22,36l2528,36e" filled="false" stroked="true" strokeweight=".72pt" strokecolor="#000000">
                <v:path arrowok="t"/>
              </v:shape>
              <v:shape style="position:absolute;left:2528;top:43;width:10;height:2" type="#_x0000_t75" stroked="false">
                <v:imagedata r:id="rId105" o:title=""/>
              </v:shape>
            </v:group>
            <v:group style="position:absolute;left:2528;top:7;width:44;height:2" coordorigin="2528,7" coordsize="44,2">
              <v:shape style="position:absolute;left:2528;top:7;width:44;height:2" coordorigin="2528,7" coordsize="44,0" path="m2528,7l2572,7e" filled="false" stroked="true" strokeweight=".72pt" strokecolor="#000000">
                <v:path arrowok="t"/>
              </v:shape>
            </v:group>
            <v:group style="position:absolute;left:2528;top:36;width:44;height:2" coordorigin="2528,36" coordsize="44,2">
              <v:shape style="position:absolute;left:2528;top:36;width:44;height:2" coordorigin="2528,36" coordsize="44,0" path="m2528,36l2572,36e" filled="false" stroked="true" strokeweight=".72pt" strokecolor="#000000">
                <v:path arrowok="t"/>
              </v:shape>
            </v:group>
            <v:group style="position:absolute;left:2572;top:7;width:3190;height:2" coordorigin="2572,7" coordsize="3190,2">
              <v:shape style="position:absolute;left:2572;top:7;width:3190;height:2" coordorigin="2572,7" coordsize="3190,0" path="m2572,7l5761,7e" filled="false" stroked="true" strokeweight=".72pt" strokecolor="#000000">
                <v:path arrowok="t"/>
              </v:shape>
            </v:group>
            <v:group style="position:absolute;left:2572;top:36;width:3190;height:2" coordorigin="2572,36" coordsize="3190,2">
              <v:shape style="position:absolute;left:2572;top:36;width:3190;height:2" coordorigin="2572,36" coordsize="3190,0" path="m2572,36l5761,36e" filled="false" stroked="true" strokeweight=".72pt" strokecolor="#000000">
                <v:path arrowok="t"/>
              </v:shape>
              <v:shape style="position:absolute;left:5761;top:43;width:10;height:2" type="#_x0000_t75" stroked="false">
                <v:imagedata r:id="rId105" o:title=""/>
              </v:shape>
            </v:group>
            <v:group style="position:absolute;left:5761;top:7;width:44;height:2" coordorigin="5761,7" coordsize="44,2">
              <v:shape style="position:absolute;left:5761;top:7;width:44;height:2" coordorigin="5761,7" coordsize="44,0" path="m5761,7l5804,7e" filled="false" stroked="true" strokeweight=".72pt" strokecolor="#000000">
                <v:path arrowok="t"/>
              </v:shape>
            </v:group>
            <v:group style="position:absolute;left:5761;top:36;width:44;height:2" coordorigin="5761,36" coordsize="44,2">
              <v:shape style="position:absolute;left:5761;top:36;width:44;height:2" coordorigin="5761,36" coordsize="44,0" path="m5761,36l5804,36e" filled="false" stroked="true" strokeweight=".72pt" strokecolor="#000000">
                <v:path arrowok="t"/>
              </v:shape>
            </v:group>
            <v:group style="position:absolute;left:5804;top:7;width:2723;height:2" coordorigin="5804,7" coordsize="2723,2">
              <v:shape style="position:absolute;left:5804;top:7;width:2723;height:2" coordorigin="5804,7" coordsize="2723,0" path="m5804,7l8527,7e" filled="false" stroked="true" strokeweight=".72pt" strokecolor="#000000">
                <v:path arrowok="t"/>
              </v:shape>
            </v:group>
            <v:group style="position:absolute;left:5804;top:36;width:2723;height:2" coordorigin="5804,36" coordsize="2723,2">
              <v:shape style="position:absolute;left:5804;top:36;width:2723;height:2" coordorigin="5804,36" coordsize="2723,0" path="m5804,36l8527,36e" filled="false" stroked="true" strokeweight=".72pt" strokecolor="#000000">
                <v:path arrowok="t"/>
              </v:shape>
              <v:shape style="position:absolute;left:2515;top:32;width:3269;height:385" type="#_x0000_t75" stroked="false">
                <v:imagedata r:id="rId644" o:title=""/>
              </v:shape>
              <v:shape style="position:absolute;left:2516;top:392;width:6024;height:755" type="#_x0000_t75" stroked="false">
                <v:imagedata r:id="rId645" o:title=""/>
              </v:shape>
            </v:group>
            <v:group style="position:absolute;left:7;top:1913;width:2522;height:2" coordorigin="7,1913" coordsize="2522,2">
              <v:shape style="position:absolute;left:7;top:1913;width:2522;height:2" coordorigin="7,1913" coordsize="2522,0" path="m7,1913l2528,1913e" filled="false" stroked="true" strokeweight=".72pt" strokecolor="#000000">
                <v:path arrowok="t"/>
              </v:shape>
            </v:group>
            <v:group style="position:absolute;left:7;top:1884;width:2522;height:2" coordorigin="7,1884" coordsize="2522,2">
              <v:shape style="position:absolute;left:7;top:1884;width:2522;height:2" coordorigin="7,1884" coordsize="2522,0" path="m7,1884l2528,1884e" filled="false" stroked="true" strokeweight=".72pt" strokecolor="#000000">
                <v:path arrowok="t"/>
              </v:shape>
            </v:group>
            <v:group style="position:absolute;left:2528;top:1884;width:44;height:2" coordorigin="2528,1884" coordsize="44,2">
              <v:shape style="position:absolute;left:2528;top:1884;width:44;height:2" coordorigin="2528,1884" coordsize="44,0" path="m2528,1884l2572,1884e" filled="false" stroked="true" strokeweight=".72pt" strokecolor="#000000">
                <v:path arrowok="t"/>
              </v:shape>
            </v:group>
            <v:group style="position:absolute;left:2528;top:1913;width:1617;height:2" coordorigin="2528,1913" coordsize="1617,2">
              <v:shape style="position:absolute;left:2528;top:1913;width:1617;height:2" coordorigin="2528,1913" coordsize="1617,0" path="m2528,1913l4145,1913e" filled="false" stroked="true" strokeweight=".72pt" strokecolor="#000000">
                <v:path arrowok="t"/>
              </v:shape>
            </v:group>
            <v:group style="position:absolute;left:2572;top:1884;width:1574;height:2" coordorigin="2572,1884" coordsize="1574,2">
              <v:shape style="position:absolute;left:2572;top:1884;width:1574;height:2" coordorigin="2572,1884" coordsize="1574,0" path="m2572,1884l4145,1884e" filled="false" stroked="true" strokeweight=".72pt" strokecolor="#000000">
                <v:path arrowok="t"/>
              </v:shape>
            </v:group>
            <v:group style="position:absolute;left:4145;top:1884;width:44;height:2" coordorigin="4145,1884" coordsize="44,2">
              <v:shape style="position:absolute;left:4145;top:1884;width:44;height:2" coordorigin="4145,1884" coordsize="44,0" path="m4145,1884l4188,1884e" filled="false" stroked="true" strokeweight=".72pt" strokecolor="#000000">
                <v:path arrowok="t"/>
              </v:shape>
            </v:group>
            <v:group style="position:absolute;left:4145;top:1913;width:1617;height:2" coordorigin="4145,1913" coordsize="1617,2">
              <v:shape style="position:absolute;left:4145;top:1913;width:1617;height:2" coordorigin="4145,1913" coordsize="1617,0" path="m4145,1913l5761,1913e" filled="false" stroked="true" strokeweight=".72pt" strokecolor="#000000">
                <v:path arrowok="t"/>
              </v:shape>
            </v:group>
            <v:group style="position:absolute;left:4188;top:1884;width:1574;height:2" coordorigin="4188,1884" coordsize="1574,2">
              <v:shape style="position:absolute;left:4188;top:1884;width:1574;height:2" coordorigin="4188,1884" coordsize="1574,0" path="m4188,1884l5761,1884e" filled="false" stroked="true" strokeweight=".72pt" strokecolor="#000000">
                <v:path arrowok="t"/>
              </v:shape>
            </v:group>
            <v:group style="position:absolute;left:5761;top:1884;width:44;height:2" coordorigin="5761,1884" coordsize="44,2">
              <v:shape style="position:absolute;left:5761;top:1884;width:44;height:2" coordorigin="5761,1884" coordsize="44,0" path="m5761,1884l5804,1884e" filled="false" stroked="true" strokeweight=".72pt" strokecolor="#000000">
                <v:path arrowok="t"/>
              </v:shape>
            </v:group>
            <v:group style="position:absolute;left:5761;top:1913;width:1354;height:2" coordorigin="5761,1913" coordsize="1354,2">
              <v:shape style="position:absolute;left:5761;top:1913;width:1354;height:2" coordorigin="5761,1913" coordsize="1354,0" path="m5761,1913l7115,1913e" filled="false" stroked="true" strokeweight=".72pt" strokecolor="#000000">
                <v:path arrowok="t"/>
              </v:shape>
            </v:group>
            <v:group style="position:absolute;left:5804;top:1884;width:1311;height:2" coordorigin="5804,1884" coordsize="1311,2">
              <v:shape style="position:absolute;left:5804;top:1884;width:1311;height:2" coordorigin="5804,1884" coordsize="1311,0" path="m5804,1884l7115,1884e" filled="false" stroked="true" strokeweight=".72pt" strokecolor="#000000">
                <v:path arrowok="t"/>
              </v:shape>
              <v:shape style="position:absolute;left:2;top:1121;width:8543;height:756" type="#_x0000_t75" stroked="false">
                <v:imagedata r:id="rId646" o:title=""/>
              </v:shape>
            </v:group>
            <v:group style="position:absolute;left:7115;top:1884;width:44;height:2" coordorigin="7115,1884" coordsize="44,2">
              <v:shape style="position:absolute;left:7115;top:1884;width:44;height:2" coordorigin="7115,1884" coordsize="44,0" path="m7115,1884l7158,1884e" filled="false" stroked="true" strokeweight=".72pt" strokecolor="#000000">
                <v:path arrowok="t"/>
              </v:shape>
            </v:group>
            <v:group style="position:absolute;left:7115;top:1913;width:1420;height:2" coordorigin="7115,1913" coordsize="1420,2">
              <v:shape style="position:absolute;left:7115;top:1913;width:1420;height:2" coordorigin="7115,1913" coordsize="1420,0" path="m7115,1913l8534,1913e" filled="false" stroked="true" strokeweight=".72pt" strokecolor="#000000">
                <v:path arrowok="t"/>
              </v:shape>
            </v:group>
            <v:group style="position:absolute;left:7158;top:1884;width:1377;height:2" coordorigin="7158,1884" coordsize="1377,2">
              <v:shape style="position:absolute;left:7158;top:1884;width:1377;height:2" coordorigin="7158,1884" coordsize="1377,0" path="m7158,1884l8534,1884e" filled="false" stroked="true" strokeweight=".72pt" strokecolor="#000000">
                <v:path arrowok="t"/>
              </v:shape>
              <v:shape style="position:absolute;left:875;top:1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3748;top:1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6748;top:161;width:1581;height:56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106"/>
                        <w:ind w:left="576" w:right="0" w:firstLine="0"/>
                        <w:jc w:val="left"/>
                        <w:rPr>
                          <w:rFonts w:ascii="宋体" w:hAnsi="宋体" w:cs="宋体" w:eastAsia="宋体" w:hint="default"/>
                          <w:sz w:val="20"/>
                          <w:szCs w:val="20"/>
                        </w:rPr>
                      </w:pPr>
                      <w:r>
                        <w:rPr>
                          <w:rFonts w:ascii="宋体" w:hAnsi="宋体" w:cs="宋体" w:eastAsia="宋体" w:hint="default"/>
                          <w:b/>
                          <w:bCs/>
                          <w:sz w:val="20"/>
                          <w:szCs w:val="20"/>
                        </w:rPr>
                        <w:t>计提坏账金</w:t>
                      </w:r>
                      <w:r>
                        <w:rPr>
                          <w:rFonts w:ascii="宋体" w:hAnsi="宋体" w:cs="宋体" w:eastAsia="宋体" w:hint="default"/>
                          <w:sz w:val="20"/>
                          <w:szCs w:val="20"/>
                        </w:rPr>
                      </w:r>
                    </w:p>
                  </w:txbxContent>
                </v:textbox>
                <w10:wrap type="none"/>
              </v:shape>
              <v:shape style="position:absolute;left:2940;top:710;width:3904;height:201" type="#_x0000_t202" filled="false" stroked="false">
                <v:textbox inset="0,0,0,0">
                  <w:txbxContent>
                    <w:p>
                      <w:pPr>
                        <w:tabs>
                          <w:tab w:pos="1413" w:val="left" w:leader="none"/>
                          <w:tab w:pos="3100"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欠款金额</w:t>
                        <w:tab/>
                        <w:t>计提坏账金额</w:t>
                        <w:tab/>
                      </w:r>
                      <w:r>
                        <w:rPr>
                          <w:rFonts w:ascii="宋体" w:hAnsi="宋体" w:cs="宋体" w:eastAsia="宋体" w:hint="default"/>
                          <w:b/>
                          <w:bCs/>
                          <w:sz w:val="20"/>
                          <w:szCs w:val="20"/>
                        </w:rPr>
                        <w:t>欠款金额</w:t>
                      </w:r>
                      <w:r>
                        <w:rPr>
                          <w:rFonts w:ascii="宋体" w:hAnsi="宋体" w:cs="宋体" w:eastAsia="宋体" w:hint="default"/>
                          <w:sz w:val="20"/>
                          <w:szCs w:val="20"/>
                        </w:rPr>
                      </w:r>
                    </w:p>
                  </w:txbxContent>
                </v:textbox>
                <w10:wrap type="none"/>
              </v:shape>
              <v:shape style="position:absolute;left:7724;top:890;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9"/>
                          <w:sz w:val="20"/>
                          <w:szCs w:val="20"/>
                        </w:rPr>
                        <w:t>额</w:t>
                      </w:r>
                      <w:r>
                        <w:rPr>
                          <w:rFonts w:ascii="宋体" w:hAnsi="宋体" w:cs="宋体" w:eastAsia="宋体" w:hint="default"/>
                          <w:sz w:val="20"/>
                          <w:szCs w:val="20"/>
                        </w:rPr>
                      </w:r>
                    </w:p>
                  </w:txbxContent>
                </v:textbox>
                <w10:wrap type="none"/>
              </v:shape>
              <v:shape style="position:absolute;left:130;top:1259;width:2002;height:57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长城科技股份有限公司</w:t>
                      </w:r>
                      <w:r>
                        <w:rPr>
                          <w:rFonts w:ascii="宋体" w:hAnsi="宋体" w:cs="宋体" w:eastAsia="宋体" w:hint="default"/>
                          <w:sz w:val="20"/>
                          <w:szCs w:val="20"/>
                        </w:rPr>
                      </w:r>
                    </w:p>
                    <w:p>
                      <w:pPr>
                        <w:spacing w:before="109"/>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3034;top:1259;width:1009;height:572" type="#_x0000_t202" filled="false" stroked="false">
                <v:textbox inset="0,0,0,0">
                  <w:txbxContent>
                    <w:p>
                      <w:pPr>
                        <w:spacing w:line="200" w:lineRule="exact" w:before="0"/>
                        <w:ind w:left="7" w:right="0" w:firstLine="0"/>
                        <w:jc w:val="left"/>
                        <w:rPr>
                          <w:rFonts w:ascii="宋体" w:hAnsi="宋体" w:cs="宋体" w:eastAsia="宋体" w:hint="default"/>
                          <w:sz w:val="20"/>
                          <w:szCs w:val="20"/>
                        </w:rPr>
                      </w:pPr>
                      <w:r>
                        <w:rPr>
                          <w:rFonts w:ascii="宋体"/>
                          <w:spacing w:val="-1"/>
                          <w:sz w:val="20"/>
                        </w:rPr>
                        <w:t>299,460.08</w:t>
                      </w:r>
                      <w:r>
                        <w:rPr>
                          <w:rFonts w:ascii="宋体"/>
                          <w:sz w:val="20"/>
                        </w:rPr>
                      </w:r>
                    </w:p>
                    <w:p>
                      <w:pPr>
                        <w:spacing w:before="109"/>
                        <w:ind w:left="0" w:right="0" w:firstLine="0"/>
                        <w:jc w:val="left"/>
                        <w:rPr>
                          <w:rFonts w:ascii="宋体" w:hAnsi="宋体" w:cs="宋体" w:eastAsia="宋体" w:hint="default"/>
                          <w:sz w:val="20"/>
                          <w:szCs w:val="20"/>
                        </w:rPr>
                      </w:pPr>
                      <w:r>
                        <w:rPr>
                          <w:rFonts w:ascii="宋体"/>
                          <w:b/>
                          <w:w w:val="95"/>
                          <w:sz w:val="20"/>
                        </w:rPr>
                        <w:t>299,460.08</w:t>
                      </w:r>
                      <w:r>
                        <w:rPr>
                          <w:rFonts w:ascii="宋体"/>
                          <w:sz w:val="20"/>
                        </w:rPr>
                      </w:r>
                    </w:p>
                  </w:txbxContent>
                </v:textbox>
                <w10:wrap type="none"/>
              </v:shape>
              <v:shape style="position:absolute;left:5557;top:1259;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6003;top:1259;width:1009;height:572" type="#_x0000_t202" filled="false" stroked="false">
                <v:textbox inset="0,0,0,0">
                  <w:txbxContent>
                    <w:p>
                      <w:pPr>
                        <w:spacing w:line="200" w:lineRule="exact" w:before="0"/>
                        <w:ind w:left="8" w:right="0" w:firstLine="0"/>
                        <w:jc w:val="left"/>
                        <w:rPr>
                          <w:rFonts w:ascii="宋体" w:hAnsi="宋体" w:cs="宋体" w:eastAsia="宋体" w:hint="default"/>
                          <w:sz w:val="20"/>
                          <w:szCs w:val="20"/>
                        </w:rPr>
                      </w:pPr>
                      <w:r>
                        <w:rPr>
                          <w:rFonts w:ascii="宋体"/>
                          <w:spacing w:val="-1"/>
                          <w:sz w:val="20"/>
                        </w:rPr>
                        <w:t>153,047.53</w:t>
                      </w:r>
                      <w:r>
                        <w:rPr>
                          <w:rFonts w:ascii="宋体"/>
                          <w:sz w:val="20"/>
                        </w:rPr>
                      </w:r>
                    </w:p>
                    <w:p>
                      <w:pPr>
                        <w:spacing w:before="109"/>
                        <w:ind w:left="0" w:right="0" w:firstLine="0"/>
                        <w:jc w:val="left"/>
                        <w:rPr>
                          <w:rFonts w:ascii="宋体" w:hAnsi="宋体" w:cs="宋体" w:eastAsia="宋体" w:hint="default"/>
                          <w:sz w:val="20"/>
                          <w:szCs w:val="20"/>
                        </w:rPr>
                      </w:pPr>
                      <w:r>
                        <w:rPr>
                          <w:rFonts w:ascii="宋体"/>
                          <w:b/>
                          <w:w w:val="95"/>
                          <w:sz w:val="20"/>
                        </w:rPr>
                        <w:t>153,047.53</w:t>
                      </w:r>
                      <w:r>
                        <w:rPr>
                          <w:rFonts w:ascii="宋体"/>
                          <w:sz w:val="20"/>
                        </w:rPr>
                      </w:r>
                    </w:p>
                  </w:txbxContent>
                </v:textbox>
                <w10:wrap type="none"/>
              </v:shape>
              <v:shape style="position:absolute;left:8324;top:1259;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group>
          </v:group>
        </w:pict>
      </w:r>
      <w:r>
        <w:rPr>
          <w:rFonts w:ascii="宋体" w:hAnsi="宋体" w:cs="宋体" w:eastAsia="宋体" w:hint="default"/>
          <w:position w:val="-37"/>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1081" w:right="0"/>
        <w:jc w:val="left"/>
      </w:pPr>
      <w:r>
        <w:rPr/>
        <w:pict>
          <v:group style="position:absolute;margin-left:57.020004pt;margin-top:36.001736pt;width:470.6pt;height:185.3pt;mso-position-horizontal-relative:page;mso-position-vertical-relative:paragraph;z-index:-1042216" coordorigin="1140,720" coordsize="9412,3706">
            <v:group style="position:absolute;left:1153;top:727;width:3012;height:2" coordorigin="1153,727" coordsize="3012,2">
              <v:shape style="position:absolute;left:1153;top:727;width:3012;height:2" coordorigin="1153,727" coordsize="3012,0" path="m1153,727l4165,727e" filled="false" stroked="true" strokeweight=".72pt" strokecolor="#000000">
                <v:path arrowok="t"/>
              </v:shape>
            </v:group>
            <v:group style="position:absolute;left:1153;top:756;width:3012;height:2" coordorigin="1153,756" coordsize="3012,2">
              <v:shape style="position:absolute;left:1153;top:756;width:3012;height:2" coordorigin="1153,756" coordsize="3012,0" path="m1153,756l4165,756e" filled="false" stroked="true" strokeweight=".72pt" strokecolor="#000000">
                <v:path arrowok="t"/>
              </v:shape>
              <v:shape style="position:absolute;left:4165;top:763;width:10;height:2" type="#_x0000_t75" stroked="false">
                <v:imagedata r:id="rId212" o:title=""/>
              </v:shape>
            </v:group>
            <v:group style="position:absolute;left:4165;top:727;width:44;height:2" coordorigin="4165,727" coordsize="44,2">
              <v:shape style="position:absolute;left:4165;top:727;width:44;height:2" coordorigin="4165,727" coordsize="44,0" path="m4165,727l4208,727e" filled="false" stroked="true" strokeweight=".72pt" strokecolor="#000000">
                <v:path arrowok="t"/>
              </v:shape>
            </v:group>
            <v:group style="position:absolute;left:4165;top:756;width:44;height:2" coordorigin="4165,756" coordsize="44,2">
              <v:shape style="position:absolute;left:4165;top:756;width:44;height:2" coordorigin="4165,756" coordsize="44,0" path="m4165,756l4208,756e" filled="false" stroked="true" strokeweight=".72pt" strokecolor="#000000">
                <v:path arrowok="t"/>
              </v:shape>
            </v:group>
            <v:group style="position:absolute;left:4208;top:727;width:1310;height:2" coordorigin="4208,727" coordsize="1310,2">
              <v:shape style="position:absolute;left:4208;top:727;width:1310;height:2" coordorigin="4208,727" coordsize="1310,0" path="m4208,727l5518,727e" filled="false" stroked="true" strokeweight=".72pt" strokecolor="#000000">
                <v:path arrowok="t"/>
              </v:shape>
            </v:group>
            <v:group style="position:absolute;left:4208;top:756;width:1310;height:2" coordorigin="4208,756" coordsize="1310,2">
              <v:shape style="position:absolute;left:4208;top:756;width:1310;height:2" coordorigin="4208,756" coordsize="1310,0" path="m4208,756l5518,756e" filled="false" stroked="true" strokeweight=".72pt" strokecolor="#000000">
                <v:path arrowok="t"/>
              </v:shape>
              <v:shape style="position:absolute;left:5518;top:763;width:10;height:2" type="#_x0000_t75" stroked="false">
                <v:imagedata r:id="rId212" o:title=""/>
              </v:shape>
            </v:group>
            <v:group style="position:absolute;left:5518;top:727;width:44;height:2" coordorigin="5518,727" coordsize="44,2">
              <v:shape style="position:absolute;left:5518;top:727;width:44;height:2" coordorigin="5518,727" coordsize="44,0" path="m5518,727l5561,727e" filled="false" stroked="true" strokeweight=".72pt" strokecolor="#000000">
                <v:path arrowok="t"/>
              </v:shape>
            </v:group>
            <v:group style="position:absolute;left:5518;top:756;width:44;height:2" coordorigin="5518,756" coordsize="44,2">
              <v:shape style="position:absolute;left:5518;top:756;width:44;height:2" coordorigin="5518,756" coordsize="44,0" path="m5518,756l5561,756e" filled="false" stroked="true" strokeweight=".72pt" strokecolor="#000000">
                <v:path arrowok="t"/>
              </v:shape>
            </v:group>
            <v:group style="position:absolute;left:5561;top:727;width:1485;height:2" coordorigin="5561,727" coordsize="1485,2">
              <v:shape style="position:absolute;left:5561;top:727;width:1485;height:2" coordorigin="5561,727" coordsize="1485,0" path="m5561,727l7045,727e" filled="false" stroked="true" strokeweight=".72pt" strokecolor="#000000">
                <v:path arrowok="t"/>
              </v:shape>
            </v:group>
            <v:group style="position:absolute;left:5561;top:756;width:1485;height:2" coordorigin="5561,756" coordsize="1485,2">
              <v:shape style="position:absolute;left:5561;top:756;width:1485;height:2" coordorigin="5561,756" coordsize="1485,0" path="m5561,756l7045,756e" filled="false" stroked="true" strokeweight=".72pt" strokecolor="#000000">
                <v:path arrowok="t"/>
              </v:shape>
              <v:shape style="position:absolute;left:7045;top:763;width:10;height:2" type="#_x0000_t75" stroked="false">
                <v:imagedata r:id="rId212" o:title=""/>
              </v:shape>
            </v:group>
            <v:group style="position:absolute;left:7045;top:727;width:44;height:2" coordorigin="7045,727" coordsize="44,2">
              <v:shape style="position:absolute;left:7045;top:727;width:44;height:2" coordorigin="7045,727" coordsize="44,0" path="m7045,727l7088,727e" filled="false" stroked="true" strokeweight=".72pt" strokecolor="#000000">
                <v:path arrowok="t"/>
              </v:shape>
            </v:group>
            <v:group style="position:absolute;left:7045;top:756;width:44;height:2" coordorigin="7045,756" coordsize="44,2">
              <v:shape style="position:absolute;left:7045;top:756;width:44;height:2" coordorigin="7045,756" coordsize="44,0" path="m7045,756l7088,756e" filled="false" stroked="true" strokeweight=".72pt" strokecolor="#000000">
                <v:path arrowok="t"/>
              </v:shape>
            </v:group>
            <v:group style="position:absolute;left:7088;top:727;width:1047;height:2" coordorigin="7088,727" coordsize="1047,2">
              <v:shape style="position:absolute;left:7088;top:727;width:1047;height:2" coordorigin="7088,727" coordsize="1047,0" path="m7088,727l8135,727e" filled="false" stroked="true" strokeweight=".72pt" strokecolor="#000000">
                <v:path arrowok="t"/>
              </v:shape>
            </v:group>
            <v:group style="position:absolute;left:7088;top:756;width:1047;height:2" coordorigin="7088,756" coordsize="1047,2">
              <v:shape style="position:absolute;left:7088;top:756;width:1047;height:2" coordorigin="7088,756" coordsize="1047,0" path="m7088,756l8135,756e" filled="false" stroked="true" strokeweight=".72pt" strokecolor="#000000">
                <v:path arrowok="t"/>
              </v:shape>
              <v:shape style="position:absolute;left:8135;top:763;width:10;height:2" type="#_x0000_t75" stroked="false">
                <v:imagedata r:id="rId212" o:title=""/>
              </v:shape>
            </v:group>
            <v:group style="position:absolute;left:8135;top:727;width:44;height:2" coordorigin="8135,727" coordsize="44,2">
              <v:shape style="position:absolute;left:8135;top:727;width:44;height:2" coordorigin="8135,727" coordsize="44,0" path="m8135,727l8178,727e" filled="false" stroked="true" strokeweight=".72pt" strokecolor="#000000">
                <v:path arrowok="t"/>
              </v:shape>
            </v:group>
            <v:group style="position:absolute;left:8135;top:756;width:44;height:2" coordorigin="8135,756" coordsize="44,2">
              <v:shape style="position:absolute;left:8135;top:756;width:44;height:2" coordorigin="8135,756" coordsize="44,0" path="m8135,756l8178,756e" filled="false" stroked="true" strokeweight=".72pt" strokecolor="#000000">
                <v:path arrowok="t"/>
              </v:shape>
            </v:group>
            <v:group style="position:absolute;left:8178;top:727;width:1143;height:2" coordorigin="8178,727" coordsize="1143,2">
              <v:shape style="position:absolute;left:8178;top:727;width:1143;height:2" coordorigin="8178,727" coordsize="1143,0" path="m8178,727l9320,727e" filled="false" stroked="true" strokeweight=".72pt" strokecolor="#000000">
                <v:path arrowok="t"/>
              </v:shape>
            </v:group>
            <v:group style="position:absolute;left:8178;top:756;width:1143;height:2" coordorigin="8178,756" coordsize="1143,2">
              <v:shape style="position:absolute;left:8178;top:756;width:1143;height:2" coordorigin="8178,756" coordsize="1143,0" path="m8178,756l9320,756e" filled="false" stroked="true" strokeweight=".72pt" strokecolor="#000000">
                <v:path arrowok="t"/>
              </v:shape>
              <v:shape style="position:absolute;left:9320;top:763;width:10;height:2" type="#_x0000_t75" stroked="false">
                <v:imagedata r:id="rId212" o:title=""/>
              </v:shape>
            </v:group>
            <v:group style="position:absolute;left:9320;top:727;width:44;height:2" coordorigin="9320,727" coordsize="44,2">
              <v:shape style="position:absolute;left:9320;top:727;width:44;height:2" coordorigin="9320,727" coordsize="44,0" path="m9320,727l9364,727e" filled="false" stroked="true" strokeweight=".72pt" strokecolor="#000000">
                <v:path arrowok="t"/>
              </v:shape>
            </v:group>
            <v:group style="position:absolute;left:9320;top:756;width:44;height:2" coordorigin="9320,756" coordsize="44,2">
              <v:shape style="position:absolute;left:9320;top:756;width:44;height:2" coordorigin="9320,756" coordsize="44,0" path="m9320,756l9364,756e" filled="false" stroked="true" strokeweight=".72pt" strokecolor="#000000">
                <v:path arrowok="t"/>
              </v:shape>
            </v:group>
            <v:group style="position:absolute;left:9364;top:727;width:1175;height:2" coordorigin="9364,727" coordsize="1175,2">
              <v:shape style="position:absolute;left:9364;top:727;width:1175;height:2" coordorigin="9364,727" coordsize="1175,0" path="m9364,727l10538,727e" filled="false" stroked="true" strokeweight=".72pt" strokecolor="#000000">
                <v:path arrowok="t"/>
              </v:shape>
            </v:group>
            <v:group style="position:absolute;left:9364;top:756;width:1175;height:2" coordorigin="9364,756" coordsize="1175,2">
              <v:shape style="position:absolute;left:9364;top:756;width:1175;height:2" coordorigin="9364,756" coordsize="1175,0" path="m9364,756l10538,756e" filled="false" stroked="true" strokeweight=".72pt" strokecolor="#000000">
                <v:path arrowok="t"/>
              </v:shape>
              <v:shape style="position:absolute;left:4146;top:746;width:5203;height:1117" type="#_x0000_t75" stroked="false">
                <v:imagedata r:id="rId647" o:title=""/>
              </v:shape>
              <v:shape style="position:absolute;left:1140;top:1832;width:9412;height:2594" type="#_x0000_t75" stroked="false">
                <v:imagedata r:id="rId648" o:title=""/>
              </v:shape>
              <v:shape style="position:absolute;left:4344;top:1061;width:10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与本公司关</w:t>
                      </w:r>
                      <w:r>
                        <w:rPr>
                          <w:rFonts w:ascii="宋体" w:hAnsi="宋体" w:cs="宋体" w:eastAsia="宋体" w:hint="default"/>
                          <w:sz w:val="20"/>
                          <w:szCs w:val="20"/>
                        </w:rPr>
                      </w:r>
                    </w:p>
                  </w:txbxContent>
                </v:textbox>
                <w10:wrap type="none"/>
              </v:shape>
              <v:shape style="position:absolute;left:2258;top:124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6083;top:1241;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7393;top:1241;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账龄</w:t>
                      </w:r>
                      <w:r>
                        <w:rPr>
                          <w:rFonts w:ascii="宋体" w:hAnsi="宋体" w:cs="宋体" w:eastAsia="宋体" w:hint="default"/>
                          <w:sz w:val="20"/>
                          <w:szCs w:val="20"/>
                        </w:rPr>
                      </w:r>
                    </w:p>
                  </w:txbxContent>
                </v:textbox>
                <w10:wrap type="none"/>
              </v:shape>
              <v:shape style="position:absolute;left:8331;top:881;width:2108;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占其他应</w:t>
                      </w:r>
                      <w:r>
                        <w:rPr>
                          <w:rFonts w:ascii="宋体" w:hAnsi="宋体" w:cs="宋体" w:eastAsia="宋体" w:hint="default"/>
                          <w:sz w:val="20"/>
                          <w:szCs w:val="20"/>
                        </w:rPr>
                      </w:r>
                    </w:p>
                    <w:p>
                      <w:pPr>
                        <w:tabs>
                          <w:tab w:pos="1102" w:val="left" w:leader="none"/>
                        </w:tabs>
                        <w:spacing w:before="98"/>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收款总额</w:t>
                        <w:tab/>
                      </w:r>
                      <w:r>
                        <w:rPr>
                          <w:rFonts w:ascii="宋体" w:hAnsi="宋体" w:cs="宋体" w:eastAsia="宋体" w:hint="default"/>
                          <w:b/>
                          <w:bCs/>
                          <w:sz w:val="20"/>
                          <w:szCs w:val="20"/>
                        </w:rPr>
                        <w:t>性质或内容</w:t>
                      </w:r>
                      <w:r>
                        <w:rPr>
                          <w:rFonts w:ascii="宋体" w:hAnsi="宋体" w:cs="宋体" w:eastAsia="宋体" w:hint="default"/>
                          <w:sz w:val="20"/>
                          <w:szCs w:val="20"/>
                        </w:rPr>
                      </w:r>
                    </w:p>
                  </w:txbxContent>
                </v:textbox>
                <w10:wrap type="none"/>
              </v:shape>
            </v:group>
            <w10:wrap type="none"/>
          </v:group>
        </w:pict>
      </w:r>
      <w:r>
        <w:rPr/>
        <w:t>（6）</w:t>
      </w:r>
      <w:r>
        <w:rPr>
          <w:spacing w:val="-63"/>
        </w:rPr>
        <w:t> </w:t>
      </w:r>
      <w:r>
        <w:rPr/>
        <w:t>其他应收款金额前五名单位情况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tbl>
      <w:tblPr>
        <w:tblW w:w="0" w:type="auto"/>
        <w:jc w:val="left"/>
        <w:tblInd w:w="118" w:type="dxa"/>
        <w:tblLayout w:type="fixed"/>
        <w:tblCellMar>
          <w:top w:w="0" w:type="dxa"/>
          <w:left w:w="0" w:type="dxa"/>
          <w:bottom w:w="0" w:type="dxa"/>
          <w:right w:w="0" w:type="dxa"/>
        </w:tblCellMar>
        <w:tblLook w:val="01E0"/>
      </w:tblPr>
      <w:tblGrid>
        <w:gridCol w:w="3104"/>
        <w:gridCol w:w="1211"/>
        <w:gridCol w:w="1658"/>
        <w:gridCol w:w="956"/>
        <w:gridCol w:w="1257"/>
        <w:gridCol w:w="1221"/>
      </w:tblGrid>
      <w:tr>
        <w:trPr>
          <w:trHeight w:val="919" w:hRule="exact"/>
        </w:trPr>
        <w:tc>
          <w:tcPr>
            <w:tcW w:w="4315" w:type="dxa"/>
            <w:gridSpan w:val="2"/>
            <w:tcBorders>
              <w:top w:val="nil" w:sz="6" w:space="0" w:color="auto"/>
              <w:left w:val="nil" w:sz="6" w:space="0" w:color="auto"/>
              <w:bottom w:val="nil" w:sz="6" w:space="0" w:color="auto"/>
              <w:right w:val="nil" w:sz="6" w:space="0" w:color="auto"/>
            </w:tcBorders>
          </w:tcPr>
          <w:p>
            <w:pPr>
              <w:pStyle w:val="TableParagraph"/>
              <w:spacing w:line="200" w:lineRule="exact"/>
              <w:ind w:right="505"/>
              <w:jc w:val="right"/>
              <w:rPr>
                <w:rFonts w:ascii="宋体" w:hAnsi="宋体" w:cs="宋体" w:eastAsia="宋体" w:hint="default"/>
                <w:sz w:val="20"/>
                <w:szCs w:val="20"/>
              </w:rPr>
            </w:pPr>
            <w:r>
              <w:rPr>
                <w:rFonts w:ascii="宋体" w:hAnsi="宋体" w:cs="宋体" w:eastAsia="宋体" w:hint="default"/>
                <w:b/>
                <w:bCs/>
                <w:w w:val="99"/>
                <w:sz w:val="20"/>
                <w:szCs w:val="20"/>
              </w:rPr>
              <w:t>系</w:t>
            </w:r>
            <w:r>
              <w:rPr>
                <w:rFonts w:ascii="宋体" w:hAnsi="宋体" w:cs="宋体" w:eastAsia="宋体" w:hint="default"/>
                <w:sz w:val="20"/>
                <w:szCs w:val="20"/>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5"/>
                <w:szCs w:val="15"/>
              </w:rPr>
            </w:pPr>
          </w:p>
          <w:p>
            <w:pPr>
              <w:pStyle w:val="TableParagraph"/>
              <w:tabs>
                <w:tab w:pos="3016" w:val="left" w:leader="none"/>
              </w:tabs>
              <w:spacing w:line="240" w:lineRule="auto"/>
              <w:ind w:right="573"/>
              <w:jc w:val="right"/>
              <w:rPr>
                <w:rFonts w:ascii="宋体" w:hAnsi="宋体" w:cs="宋体" w:eastAsia="宋体" w:hint="default"/>
                <w:sz w:val="20"/>
                <w:szCs w:val="20"/>
              </w:rPr>
            </w:pPr>
            <w:r>
              <w:rPr>
                <w:rFonts w:ascii="宋体" w:hAnsi="宋体" w:cs="宋体" w:eastAsia="宋体" w:hint="default"/>
                <w:spacing w:val="-1"/>
                <w:sz w:val="20"/>
                <w:szCs w:val="20"/>
              </w:rPr>
              <w:t>出口退税</w:t>
              <w:tab/>
              <w:t>第三方</w:t>
            </w:r>
            <w:r>
              <w:rPr>
                <w:rFonts w:ascii="宋体" w:hAnsi="宋体" w:cs="宋体" w:eastAsia="宋体" w:hint="default"/>
                <w:sz w:val="20"/>
                <w:szCs w:val="20"/>
              </w:rPr>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3"/>
              <w:ind w:left="15" w:right="0"/>
              <w:jc w:val="center"/>
              <w:rPr>
                <w:rFonts w:ascii="宋体" w:hAnsi="宋体" w:cs="宋体" w:eastAsia="宋体" w:hint="default"/>
                <w:sz w:val="20"/>
                <w:szCs w:val="20"/>
              </w:rPr>
            </w:pPr>
            <w:r>
              <w:rPr>
                <w:rFonts w:ascii="宋体"/>
                <w:sz w:val="20"/>
              </w:rPr>
              <w:t>15,679,613.43</w:t>
            </w:r>
          </w:p>
        </w:tc>
        <w:tc>
          <w:tcPr>
            <w:tcW w:w="3434"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18"/>
              <w:ind w:left="1136" w:right="0"/>
              <w:jc w:val="left"/>
              <w:rPr>
                <w:rFonts w:ascii="宋体" w:hAnsi="宋体" w:cs="宋体" w:eastAsia="宋体" w:hint="default"/>
                <w:sz w:val="20"/>
                <w:szCs w:val="20"/>
              </w:rPr>
            </w:pPr>
            <w:r>
              <w:rPr>
                <w:rFonts w:ascii="宋体" w:hAnsi="宋体" w:cs="宋体" w:eastAsia="宋体" w:hint="default"/>
                <w:b/>
                <w:bCs/>
                <w:spacing w:val="-7"/>
                <w:sz w:val="20"/>
                <w:szCs w:val="20"/>
              </w:rPr>
              <w:t>的比例（%）</w:t>
            </w:r>
            <w:r>
              <w:rPr>
                <w:rFonts w:ascii="宋体" w:hAnsi="宋体" w:cs="宋体" w:eastAsia="宋体" w:hint="default"/>
                <w:spacing w:val="-7"/>
                <w:sz w:val="20"/>
                <w:szCs w:val="20"/>
              </w:rPr>
            </w:r>
          </w:p>
          <w:p>
            <w:pPr>
              <w:pStyle w:val="TableParagraph"/>
              <w:spacing w:line="221" w:lineRule="exact" w:before="107"/>
              <w:ind w:right="308"/>
              <w:jc w:val="right"/>
              <w:rPr>
                <w:rFonts w:ascii="宋体" w:hAnsi="宋体" w:cs="宋体" w:eastAsia="宋体" w:hint="default"/>
                <w:sz w:val="20"/>
                <w:szCs w:val="20"/>
              </w:rPr>
            </w:pPr>
            <w:r>
              <w:rPr>
                <w:rFonts w:ascii="宋体" w:hAnsi="宋体" w:cs="宋体" w:eastAsia="宋体" w:hint="default"/>
                <w:sz w:val="20"/>
                <w:szCs w:val="20"/>
              </w:rPr>
              <w:t>应收出口</w:t>
            </w:r>
          </w:p>
          <w:p>
            <w:pPr>
              <w:pStyle w:val="TableParagraph"/>
              <w:tabs>
                <w:tab w:pos="2104" w:val="right" w:leader="none"/>
              </w:tabs>
              <w:spacing w:line="221" w:lineRule="exact"/>
              <w:ind w:left="170"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0"/>
                <w:sz w:val="20"/>
                <w:szCs w:val="20"/>
              </w:rPr>
              <w:t> </w:t>
            </w:r>
            <w:r>
              <w:rPr>
                <w:rFonts w:ascii="宋体" w:hAnsi="宋体" w:cs="宋体" w:eastAsia="宋体" w:hint="default"/>
                <w:sz w:val="20"/>
                <w:szCs w:val="20"/>
              </w:rPr>
              <w:t>年以内</w:t>
            </w:r>
            <w:r>
              <w:rPr>
                <w:rFonts w:ascii="Times New Roman" w:hAnsi="Times New Roman" w:cs="Times New Roman" w:eastAsia="Times New Roman" w:hint="default"/>
                <w:sz w:val="20"/>
                <w:szCs w:val="20"/>
              </w:rPr>
              <w:tab/>
            </w:r>
            <w:r>
              <w:rPr>
                <w:rFonts w:ascii="宋体" w:hAnsi="宋体" w:cs="宋体" w:eastAsia="宋体" w:hint="default"/>
                <w:sz w:val="20"/>
                <w:szCs w:val="20"/>
              </w:rPr>
              <w:t>38.83</w:t>
            </w:r>
          </w:p>
        </w:tc>
      </w:tr>
      <w:tr>
        <w:trPr>
          <w:trHeight w:val="275" w:hRule="exact"/>
        </w:trPr>
        <w:tc>
          <w:tcPr>
            <w:tcW w:w="3104" w:type="dxa"/>
            <w:tcBorders>
              <w:top w:val="nil" w:sz="6" w:space="0" w:color="auto"/>
              <w:left w:val="nil" w:sz="6" w:space="0" w:color="auto"/>
              <w:bottom w:val="nil" w:sz="6" w:space="0" w:color="auto"/>
              <w:right w:val="nil" w:sz="6" w:space="0" w:color="auto"/>
            </w:tcBorders>
          </w:tcPr>
          <w:p>
            <w:pPr/>
          </w:p>
        </w:tc>
        <w:tc>
          <w:tcPr>
            <w:tcW w:w="1211" w:type="dxa"/>
            <w:tcBorders>
              <w:top w:val="nil" w:sz="6" w:space="0" w:color="auto"/>
              <w:left w:val="nil" w:sz="6" w:space="0" w:color="auto"/>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c>
          <w:tcPr>
            <w:tcW w:w="956" w:type="dxa"/>
            <w:tcBorders>
              <w:top w:val="nil" w:sz="6" w:space="0" w:color="auto"/>
              <w:left w:val="nil" w:sz="6" w:space="0" w:color="auto"/>
              <w:bottom w:val="nil" w:sz="6" w:space="0" w:color="auto"/>
              <w:right w:val="nil" w:sz="6" w:space="0" w:color="auto"/>
            </w:tcBorders>
          </w:tcPr>
          <w:p>
            <w:pPr/>
          </w:p>
        </w:tc>
        <w:tc>
          <w:tcPr>
            <w:tcW w:w="1257" w:type="dxa"/>
            <w:tcBorders>
              <w:top w:val="nil" w:sz="6" w:space="0" w:color="auto"/>
              <w:left w:val="nil" w:sz="6" w:space="0" w:color="auto"/>
              <w:bottom w:val="nil" w:sz="6" w:space="0" w:color="auto"/>
              <w:right w:val="nil" w:sz="6" w:space="0" w:color="auto"/>
            </w:tcBorders>
          </w:tcPr>
          <w:p>
            <w:pPr/>
          </w:p>
        </w:tc>
        <w:tc>
          <w:tcPr>
            <w:tcW w:w="1221" w:type="dxa"/>
            <w:tcBorders>
              <w:top w:val="nil" w:sz="6" w:space="0" w:color="auto"/>
              <w:left w:val="nil" w:sz="6" w:space="0" w:color="auto"/>
              <w:bottom w:val="nil" w:sz="6" w:space="0" w:color="auto"/>
              <w:right w:val="nil" w:sz="6" w:space="0" w:color="auto"/>
            </w:tcBorders>
          </w:tcPr>
          <w:p>
            <w:pPr>
              <w:pStyle w:val="TableParagraph"/>
              <w:spacing w:line="200" w:lineRule="exact"/>
              <w:ind w:left="108" w:right="0"/>
              <w:jc w:val="left"/>
              <w:rPr>
                <w:rFonts w:ascii="宋体" w:hAnsi="宋体" w:cs="宋体" w:eastAsia="宋体" w:hint="default"/>
                <w:sz w:val="20"/>
                <w:szCs w:val="20"/>
              </w:rPr>
            </w:pPr>
            <w:r>
              <w:rPr>
                <w:rFonts w:ascii="宋体" w:hAnsi="宋体" w:cs="宋体" w:eastAsia="宋体" w:hint="default"/>
                <w:sz w:val="20"/>
                <w:szCs w:val="20"/>
              </w:rPr>
              <w:t>退税</w:t>
            </w:r>
          </w:p>
        </w:tc>
      </w:tr>
      <w:tr>
        <w:trPr>
          <w:trHeight w:val="370" w:hRule="exact"/>
        </w:trPr>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深圳海量存储设备有限公司</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z w:val="20"/>
                <w:szCs w:val="20"/>
              </w:rPr>
              <w:t>其他关联方</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17" w:right="0"/>
              <w:jc w:val="center"/>
              <w:rPr>
                <w:rFonts w:ascii="宋体" w:hAnsi="宋体" w:cs="宋体" w:eastAsia="宋体" w:hint="default"/>
                <w:sz w:val="20"/>
                <w:szCs w:val="20"/>
              </w:rPr>
            </w:pPr>
            <w:r>
              <w:rPr>
                <w:rFonts w:ascii="宋体"/>
                <w:sz w:val="20"/>
              </w:rPr>
              <w:t>4,509,861.25</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2"/>
              <w:jc w:val="righ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11.17</w:t>
            </w:r>
            <w:r>
              <w:rPr>
                <w:rFonts w:ascii="宋体"/>
                <w:sz w:val="20"/>
              </w:rPr>
            </w:r>
          </w:p>
        </w:tc>
        <w:tc>
          <w:tcPr>
            <w:tcW w:w="122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9" w:right="0"/>
              <w:jc w:val="left"/>
              <w:rPr>
                <w:rFonts w:ascii="宋体" w:hAnsi="宋体" w:cs="宋体" w:eastAsia="宋体" w:hint="default"/>
                <w:sz w:val="20"/>
                <w:szCs w:val="20"/>
              </w:rPr>
            </w:pPr>
            <w:r>
              <w:rPr>
                <w:rFonts w:ascii="宋体" w:hAnsi="宋体" w:cs="宋体" w:eastAsia="宋体" w:hint="default"/>
                <w:sz w:val="20"/>
                <w:szCs w:val="20"/>
              </w:rPr>
              <w:t>食堂管理费</w:t>
            </w:r>
          </w:p>
        </w:tc>
      </w:tr>
      <w:tr>
        <w:trPr>
          <w:trHeight w:val="370" w:hRule="exact"/>
        </w:trPr>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深圳市桑夏高科技股份有限公司</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4" w:right="0"/>
              <w:jc w:val="left"/>
              <w:rPr>
                <w:rFonts w:ascii="宋体" w:hAnsi="宋体" w:cs="宋体" w:eastAsia="宋体" w:hint="default"/>
                <w:sz w:val="20"/>
                <w:szCs w:val="20"/>
              </w:rPr>
            </w:pPr>
            <w:r>
              <w:rPr>
                <w:rFonts w:ascii="宋体" w:hAnsi="宋体" w:cs="宋体" w:eastAsia="宋体" w:hint="default"/>
                <w:sz w:val="20"/>
                <w:szCs w:val="20"/>
              </w:rPr>
              <w:t>其他关联方</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15" w:right="0"/>
              <w:jc w:val="center"/>
              <w:rPr>
                <w:rFonts w:ascii="宋体" w:hAnsi="宋体" w:cs="宋体" w:eastAsia="宋体" w:hint="default"/>
                <w:sz w:val="20"/>
                <w:szCs w:val="20"/>
              </w:rPr>
            </w:pPr>
            <w:r>
              <w:rPr>
                <w:rFonts w:ascii="宋体"/>
                <w:sz w:val="20"/>
              </w:rPr>
              <w:t>2,035,219.99</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4"/>
              <w:jc w:val="right"/>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52"/>
                <w:sz w:val="20"/>
                <w:szCs w:val="20"/>
              </w:rPr>
              <w:t> </w:t>
            </w:r>
            <w:r>
              <w:rPr>
                <w:rFonts w:ascii="宋体" w:hAnsi="宋体" w:cs="宋体" w:eastAsia="宋体" w:hint="default"/>
                <w:sz w:val="20"/>
                <w:szCs w:val="20"/>
              </w:rPr>
              <w:t>年以上</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1"/>
                <w:sz w:val="20"/>
              </w:rPr>
              <w:t>5.04</w:t>
            </w:r>
            <w:r>
              <w:rPr>
                <w:rFonts w:ascii="宋体"/>
                <w:sz w:val="20"/>
              </w:rPr>
            </w:r>
          </w:p>
        </w:tc>
        <w:tc>
          <w:tcPr>
            <w:tcW w:w="122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8" w:right="0"/>
              <w:jc w:val="left"/>
              <w:rPr>
                <w:rFonts w:ascii="宋体" w:hAnsi="宋体" w:cs="宋体" w:eastAsia="宋体" w:hint="default"/>
                <w:sz w:val="20"/>
                <w:szCs w:val="20"/>
              </w:rPr>
            </w:pPr>
            <w:r>
              <w:rPr>
                <w:rFonts w:ascii="宋体"/>
                <w:w w:val="100"/>
                <w:sz w:val="20"/>
              </w:rPr>
              <w:t>-</w:t>
            </w:r>
          </w:p>
        </w:tc>
      </w:tr>
      <w:tr>
        <w:trPr>
          <w:trHeight w:val="370" w:hRule="exact"/>
        </w:trPr>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国税总局大宗采购中心</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4" w:right="0"/>
              <w:jc w:val="left"/>
              <w:rPr>
                <w:rFonts w:ascii="宋体" w:hAnsi="宋体" w:cs="宋体" w:eastAsia="宋体" w:hint="default"/>
                <w:sz w:val="20"/>
                <w:szCs w:val="20"/>
              </w:rPr>
            </w:pPr>
            <w:r>
              <w:rPr>
                <w:rFonts w:ascii="宋体" w:hAnsi="宋体" w:cs="宋体" w:eastAsia="宋体" w:hint="default"/>
                <w:sz w:val="20"/>
                <w:szCs w:val="20"/>
              </w:rPr>
              <w:t>第三方</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16" w:right="0"/>
              <w:jc w:val="center"/>
              <w:rPr>
                <w:rFonts w:ascii="宋体" w:hAnsi="宋体" w:cs="宋体" w:eastAsia="宋体" w:hint="default"/>
                <w:sz w:val="20"/>
                <w:szCs w:val="20"/>
              </w:rPr>
            </w:pPr>
            <w:r>
              <w:rPr>
                <w:rFonts w:ascii="宋体"/>
                <w:sz w:val="20"/>
              </w:rPr>
              <w:t>1,723,990.00</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宋体" w:hAnsi="宋体" w:cs="宋体" w:eastAsia="宋体" w:hint="default"/>
                <w:sz w:val="20"/>
                <w:szCs w:val="20"/>
              </w:rPr>
            </w:pPr>
            <w:r>
              <w:rPr>
                <w:rFonts w:ascii="宋体" w:hAnsi="宋体" w:cs="宋体" w:eastAsia="宋体" w:hint="default"/>
                <w:sz w:val="20"/>
                <w:szCs w:val="20"/>
              </w:rPr>
              <w:t>2</w:t>
            </w:r>
            <w:r>
              <w:rPr>
                <w:rFonts w:ascii="宋体" w:hAnsi="宋体" w:cs="宋体" w:eastAsia="宋体" w:hint="default"/>
                <w:spacing w:val="-52"/>
                <w:sz w:val="20"/>
                <w:szCs w:val="20"/>
              </w:rPr>
              <w:t> </w:t>
            </w:r>
            <w:r>
              <w:rPr>
                <w:rFonts w:ascii="宋体" w:hAnsi="宋体" w:cs="宋体" w:eastAsia="宋体" w:hint="default"/>
                <w:sz w:val="20"/>
                <w:szCs w:val="20"/>
              </w:rPr>
              <w:t>年以内</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4.27</w:t>
            </w:r>
            <w:r>
              <w:rPr>
                <w:rFonts w:ascii="宋体"/>
                <w:sz w:val="20"/>
              </w:rPr>
            </w:r>
          </w:p>
        </w:tc>
        <w:tc>
          <w:tcPr>
            <w:tcW w:w="122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8" w:right="0"/>
              <w:jc w:val="left"/>
              <w:rPr>
                <w:rFonts w:ascii="宋体" w:hAnsi="宋体" w:cs="宋体" w:eastAsia="宋体" w:hint="default"/>
                <w:sz w:val="20"/>
                <w:szCs w:val="20"/>
              </w:rPr>
            </w:pPr>
            <w:r>
              <w:rPr>
                <w:rFonts w:ascii="宋体" w:hAnsi="宋体" w:cs="宋体" w:eastAsia="宋体" w:hint="default"/>
                <w:sz w:val="20"/>
                <w:szCs w:val="20"/>
              </w:rPr>
              <w:t>投标保证金</w:t>
            </w:r>
          </w:p>
        </w:tc>
      </w:tr>
      <w:tr>
        <w:trPr>
          <w:trHeight w:val="370" w:hRule="exact"/>
        </w:trPr>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北京中京奥互动广告有限公司</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4" w:right="0"/>
              <w:jc w:val="left"/>
              <w:rPr>
                <w:rFonts w:ascii="宋体" w:hAnsi="宋体" w:cs="宋体" w:eastAsia="宋体" w:hint="default"/>
                <w:sz w:val="20"/>
                <w:szCs w:val="20"/>
              </w:rPr>
            </w:pPr>
            <w:r>
              <w:rPr>
                <w:rFonts w:ascii="宋体" w:hAnsi="宋体" w:cs="宋体" w:eastAsia="宋体" w:hint="default"/>
                <w:sz w:val="20"/>
                <w:szCs w:val="20"/>
              </w:rPr>
              <w:t>第三方</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16" w:right="0"/>
              <w:jc w:val="center"/>
              <w:rPr>
                <w:rFonts w:ascii="宋体" w:hAnsi="宋体" w:cs="宋体" w:eastAsia="宋体" w:hint="default"/>
                <w:sz w:val="20"/>
                <w:szCs w:val="20"/>
              </w:rPr>
            </w:pPr>
            <w:r>
              <w:rPr>
                <w:rFonts w:ascii="宋体"/>
                <w:sz w:val="20"/>
              </w:rPr>
              <w:t>1,610,766.00</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
              <w:jc w:val="righ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3.99</w:t>
            </w:r>
            <w:r>
              <w:rPr>
                <w:rFonts w:ascii="宋体"/>
                <w:sz w:val="20"/>
              </w:rPr>
            </w:r>
          </w:p>
        </w:tc>
        <w:tc>
          <w:tcPr>
            <w:tcW w:w="122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8" w:right="0"/>
              <w:jc w:val="left"/>
              <w:rPr>
                <w:rFonts w:ascii="宋体" w:hAnsi="宋体" w:cs="宋体" w:eastAsia="宋体" w:hint="default"/>
                <w:sz w:val="20"/>
                <w:szCs w:val="20"/>
              </w:rPr>
            </w:pPr>
            <w:r>
              <w:rPr>
                <w:rFonts w:ascii="宋体" w:hAnsi="宋体" w:cs="宋体" w:eastAsia="宋体" w:hint="default"/>
                <w:sz w:val="20"/>
                <w:szCs w:val="20"/>
              </w:rPr>
              <w:t>广告费</w:t>
            </w:r>
          </w:p>
        </w:tc>
      </w:tr>
      <w:tr>
        <w:trPr>
          <w:trHeight w:val="345" w:hRule="exact"/>
        </w:trPr>
        <w:tc>
          <w:tcPr>
            <w:tcW w:w="3104"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211" w:type="dxa"/>
            <w:tcBorders>
              <w:top w:val="nil" w:sz="6" w:space="0" w:color="auto"/>
              <w:left w:val="nil" w:sz="6" w:space="0" w:color="auto"/>
              <w:bottom w:val="single" w:sz="12" w:space="0" w:color="000000"/>
              <w:right w:val="nil" w:sz="6" w:space="0" w:color="auto"/>
            </w:tcBorders>
          </w:tcPr>
          <w:p>
            <w:pPr/>
          </w:p>
        </w:tc>
        <w:tc>
          <w:tcPr>
            <w:tcW w:w="1658"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4" w:right="0"/>
              <w:jc w:val="center"/>
              <w:rPr>
                <w:rFonts w:ascii="宋体" w:hAnsi="宋体" w:cs="宋体" w:eastAsia="宋体" w:hint="default"/>
                <w:sz w:val="20"/>
                <w:szCs w:val="20"/>
              </w:rPr>
            </w:pPr>
            <w:r>
              <w:rPr>
                <w:rFonts w:ascii="宋体"/>
                <w:b/>
                <w:sz w:val="20"/>
              </w:rPr>
              <w:t>25,559,450.67</w:t>
            </w:r>
            <w:r>
              <w:rPr>
                <w:rFonts w:ascii="宋体"/>
                <w:sz w:val="20"/>
              </w:rPr>
            </w:r>
          </w:p>
        </w:tc>
        <w:tc>
          <w:tcPr>
            <w:tcW w:w="956" w:type="dxa"/>
            <w:tcBorders>
              <w:top w:val="nil" w:sz="6" w:space="0" w:color="auto"/>
              <w:left w:val="nil" w:sz="6" w:space="0" w:color="auto"/>
              <w:bottom w:val="single" w:sz="12" w:space="0" w:color="000000"/>
              <w:right w:val="nil" w:sz="6" w:space="0" w:color="auto"/>
            </w:tcBorders>
          </w:tcPr>
          <w:p>
            <w:pPr/>
          </w:p>
        </w:tc>
        <w:tc>
          <w:tcPr>
            <w:tcW w:w="1257" w:type="dxa"/>
            <w:tcBorders>
              <w:top w:val="nil" w:sz="6" w:space="0" w:color="auto"/>
              <w:left w:val="nil" w:sz="6" w:space="0" w:color="auto"/>
              <w:bottom w:val="single" w:sz="12" w:space="0" w:color="000000"/>
              <w:right w:val="nil" w:sz="6" w:space="0" w:color="auto"/>
            </w:tcBorders>
          </w:tcPr>
          <w:p>
            <w:pPr/>
          </w:p>
        </w:tc>
        <w:tc>
          <w:tcPr>
            <w:tcW w:w="1221" w:type="dxa"/>
            <w:tcBorders>
              <w:top w:val="nil" w:sz="6" w:space="0" w:color="auto"/>
              <w:left w:val="nil" w:sz="6" w:space="0" w:color="auto"/>
              <w:bottom w:val="single" w:sz="12" w:space="0" w:color="000000"/>
              <w:right w:val="nil" w:sz="6" w:space="0" w:color="auto"/>
            </w:tcBorders>
          </w:tcPr>
          <w:p>
            <w:pPr/>
          </w:p>
        </w:tc>
      </w:tr>
    </w:tbl>
    <w:p>
      <w:pPr>
        <w:spacing w:line="240" w:lineRule="auto" w:before="5"/>
        <w:rPr>
          <w:rFonts w:ascii="宋体" w:hAnsi="宋体" w:cs="宋体" w:eastAsia="宋体" w:hint="default"/>
          <w:sz w:val="26"/>
          <w:szCs w:val="26"/>
        </w:rPr>
      </w:pPr>
    </w:p>
    <w:p>
      <w:pPr>
        <w:pStyle w:val="BodyText"/>
        <w:spacing w:line="300" w:lineRule="auto" w:before="31"/>
        <w:ind w:left="781" w:right="0" w:firstLine="280"/>
        <w:jc w:val="left"/>
      </w:pPr>
      <w:r>
        <w:rPr/>
        <w:t>（7） </w:t>
      </w:r>
      <w:r>
        <w:rPr>
          <w:spacing w:val="9"/>
        </w:rPr>
        <w:t>年末余额中应收关联方款项合计 </w:t>
      </w:r>
      <w:r>
        <w:rPr/>
        <w:t>5,565,990.29</w:t>
      </w:r>
      <w:r>
        <w:rPr>
          <w:spacing w:val="-44"/>
        </w:rPr>
        <w:t> </w:t>
      </w:r>
      <w:r>
        <w:rPr>
          <w:spacing w:val="9"/>
        </w:rPr>
        <w:t>元，占其他应收款总额的</w:t>
      </w:r>
      <w:r>
        <w:rPr>
          <w:w w:val="99"/>
        </w:rPr>
        <w:t> </w:t>
      </w:r>
      <w:r>
        <w:rPr/>
        <w:t>13.78%。</w:t>
      </w:r>
    </w:p>
    <w:p>
      <w:pPr>
        <w:spacing w:line="240" w:lineRule="auto" w:before="11"/>
        <w:rPr>
          <w:rFonts w:ascii="宋体" w:hAnsi="宋体" w:cs="宋体" w:eastAsia="宋体" w:hint="default"/>
          <w:sz w:val="28"/>
          <w:szCs w:val="28"/>
        </w:rPr>
      </w:pPr>
    </w:p>
    <w:p>
      <w:pPr>
        <w:pStyle w:val="BodyText"/>
        <w:spacing w:line="240" w:lineRule="auto"/>
        <w:ind w:left="1281" w:right="0"/>
        <w:jc w:val="left"/>
      </w:pPr>
      <w:r>
        <w:rPr/>
        <w:t>3.</w:t>
      </w:r>
      <w:r>
        <w:rPr>
          <w:spacing w:val="-32"/>
        </w:rPr>
        <w:t> </w:t>
      </w:r>
      <w:r>
        <w:rPr/>
        <w:t>长期股权投资</w:t>
      </w:r>
    </w:p>
    <w:p>
      <w:pPr>
        <w:spacing w:after="0" w:line="240" w:lineRule="auto"/>
        <w:jc w:val="left"/>
        <w:sectPr>
          <w:pgSz w:w="11910" w:h="16840"/>
          <w:pgMar w:header="898" w:footer="844" w:top="1720" w:bottom="1040" w:left="1020" w:right="1240"/>
        </w:sectPr>
      </w:pPr>
    </w:p>
    <w:p>
      <w:pPr>
        <w:spacing w:line="240" w:lineRule="auto" w:before="0"/>
        <w:rPr>
          <w:rFonts w:ascii="Times New Roman" w:hAnsi="Times New Roman" w:cs="Times New Roman" w:eastAsia="Times New Roman" w:hint="default"/>
          <w:sz w:val="20"/>
          <w:szCs w:val="20"/>
        </w:rPr>
      </w:pPr>
      <w:r>
        <w:rPr/>
        <w:pict>
          <v:group style="position:absolute;margin-left:78.720016pt;margin-top:143.099731pt;width:427.15pt;height:111.3pt;mso-position-horizontal-relative:page;mso-position-vertical-relative:page;z-index:-1042192" coordorigin="1574,2862" coordsize="8543,2226">
            <v:shape style="position:absolute;left:4976;top:2874;width:10;height:2" type="#_x0000_t75" stroked="false">
              <v:imagedata r:id="rId105" o:title=""/>
            </v:shape>
            <v:shape style="position:absolute;left:7727;top:2874;width:10;height:2" type="#_x0000_t75" stroked="false">
              <v:imagedata r:id="rId105" o:title=""/>
            </v:shape>
            <v:shape style="position:absolute;left:4962;top:2862;width:2789;height:389" type="#_x0000_t75" stroked="false">
              <v:imagedata r:id="rId650" o:title=""/>
            </v:shape>
            <v:shape style="position:absolute;left:1574;top:3224;width:8543;height:1864" type="#_x0000_t75" stroked="false">
              <v:imagedata r:id="rId651" o:title=""/>
            </v:shape>
            <w10:wrap type="none"/>
          </v:group>
        </w:pict>
      </w:r>
    </w:p>
    <w:p>
      <w:pPr>
        <w:spacing w:line="240" w:lineRule="auto" w:before="9"/>
        <w:rPr>
          <w:rFonts w:ascii="Times New Roman" w:hAnsi="Times New Roman" w:cs="Times New Roman" w:eastAsia="Times New Roman" w:hint="default"/>
          <w:sz w:val="13"/>
          <w:szCs w:val="13"/>
        </w:rPr>
      </w:pPr>
    </w:p>
    <w:tbl>
      <w:tblPr>
        <w:tblW w:w="0" w:type="auto"/>
        <w:jc w:val="left"/>
        <w:tblInd w:w="133" w:type="dxa"/>
        <w:tblLayout w:type="fixed"/>
        <w:tblCellMar>
          <w:top w:w="0" w:type="dxa"/>
          <w:left w:w="0" w:type="dxa"/>
          <w:bottom w:w="0" w:type="dxa"/>
          <w:right w:w="0" w:type="dxa"/>
        </w:tblCellMar>
        <w:tblLook w:val="01E0"/>
      </w:tblPr>
      <w:tblGrid>
        <w:gridCol w:w="3613"/>
        <w:gridCol w:w="2862"/>
        <w:gridCol w:w="2030"/>
      </w:tblGrid>
      <w:tr>
        <w:trPr>
          <w:trHeight w:val="742" w:hRule="exact"/>
        </w:trPr>
        <w:tc>
          <w:tcPr>
            <w:tcW w:w="3613"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left="558" w:right="0"/>
              <w:jc w:val="left"/>
              <w:rPr>
                <w:rFonts w:ascii="宋体" w:hAnsi="宋体" w:cs="宋体" w:eastAsia="宋体" w:hint="default"/>
                <w:sz w:val="22"/>
                <w:szCs w:val="22"/>
              </w:rPr>
            </w:pPr>
            <w:r>
              <w:rPr>
                <w:rFonts w:ascii="宋体" w:hAnsi="宋体" w:cs="宋体" w:eastAsia="宋体" w:hint="default"/>
                <w:sz w:val="22"/>
                <w:szCs w:val="22"/>
              </w:rPr>
              <w:t>（1）长期股权投资分类</w:t>
            </w:r>
          </w:p>
        </w:tc>
        <w:tc>
          <w:tcPr>
            <w:tcW w:w="4892" w:type="dxa"/>
            <w:gridSpan w:val="2"/>
            <w:tcBorders>
              <w:top w:val="nil" w:sz="6" w:space="0" w:color="auto"/>
              <w:left w:val="nil" w:sz="6" w:space="0" w:color="auto"/>
              <w:bottom w:val="single" w:sz="17" w:space="0" w:color="000000"/>
              <w:right w:val="nil" w:sz="6" w:space="0" w:color="auto"/>
            </w:tcBorders>
          </w:tcPr>
          <w:p>
            <w:pPr/>
          </w:p>
        </w:tc>
      </w:tr>
      <w:tr>
        <w:trPr>
          <w:trHeight w:val="425" w:hRule="exact"/>
        </w:trPr>
        <w:tc>
          <w:tcPr>
            <w:tcW w:w="3613" w:type="dxa"/>
            <w:tcBorders>
              <w:top w:val="single" w:sz="17" w:space="0" w:color="000000"/>
              <w:left w:val="nil" w:sz="6" w:space="0" w:color="auto"/>
              <w:bottom w:val="nil" w:sz="6" w:space="0" w:color="auto"/>
              <w:right w:val="nil" w:sz="6" w:space="0" w:color="auto"/>
            </w:tcBorders>
          </w:tcPr>
          <w:p>
            <w:pPr>
              <w:pStyle w:val="TableParagraph"/>
              <w:spacing w:line="240" w:lineRule="auto" w:before="57"/>
              <w:ind w:right="225"/>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862" w:type="dxa"/>
            <w:tcBorders>
              <w:top w:val="single" w:sz="17" w:space="0" w:color="000000"/>
              <w:left w:val="nil" w:sz="6" w:space="0" w:color="auto"/>
              <w:bottom w:val="nil" w:sz="6" w:space="0" w:color="auto"/>
              <w:right w:val="nil" w:sz="6" w:space="0" w:color="auto"/>
            </w:tcBorders>
          </w:tcPr>
          <w:p>
            <w:pPr>
              <w:pStyle w:val="TableParagraph"/>
              <w:spacing w:line="240" w:lineRule="auto" w:before="57"/>
              <w:ind w:left="746"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030" w:type="dxa"/>
            <w:tcBorders>
              <w:top w:val="single" w:sz="17" w:space="0" w:color="000000"/>
              <w:left w:val="nil" w:sz="6" w:space="0" w:color="auto"/>
              <w:bottom w:val="nil" w:sz="6" w:space="0" w:color="auto"/>
              <w:right w:val="nil" w:sz="6" w:space="0" w:color="auto"/>
            </w:tcBorders>
          </w:tcPr>
          <w:p>
            <w:pPr>
              <w:pStyle w:val="TableParagraph"/>
              <w:spacing w:line="240" w:lineRule="auto" w:before="57"/>
              <w:ind w:left="446"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70" w:hRule="exact"/>
        </w:trPr>
        <w:tc>
          <w:tcPr>
            <w:tcW w:w="361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sz w:val="20"/>
                <w:szCs w:val="20"/>
              </w:rPr>
              <w:t>按成本法核算的长期股权投资</w:t>
            </w:r>
          </w:p>
        </w:tc>
        <w:tc>
          <w:tcPr>
            <w:tcW w:w="286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44"/>
              <w:jc w:val="right"/>
              <w:rPr>
                <w:rFonts w:ascii="宋体" w:hAnsi="宋体" w:cs="宋体" w:eastAsia="宋体" w:hint="default"/>
                <w:sz w:val="20"/>
                <w:szCs w:val="20"/>
              </w:rPr>
            </w:pPr>
            <w:r>
              <w:rPr>
                <w:rFonts w:ascii="宋体"/>
                <w:spacing w:val="-1"/>
                <w:sz w:val="20"/>
              </w:rPr>
              <w:t>1,809,522,013.43</w:t>
            </w:r>
            <w:r>
              <w:rPr>
                <w:rFonts w:ascii="宋体"/>
                <w:sz w:val="20"/>
              </w:rPr>
            </w:r>
          </w:p>
        </w:tc>
        <w:tc>
          <w:tcPr>
            <w:tcW w:w="203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0"/>
              <w:jc w:val="right"/>
              <w:rPr>
                <w:rFonts w:ascii="宋体" w:hAnsi="宋体" w:cs="宋体" w:eastAsia="宋体" w:hint="default"/>
                <w:sz w:val="20"/>
                <w:szCs w:val="20"/>
              </w:rPr>
            </w:pPr>
            <w:r>
              <w:rPr>
                <w:rFonts w:ascii="宋体"/>
                <w:spacing w:val="-1"/>
                <w:sz w:val="20"/>
              </w:rPr>
              <w:t>149,253,148.42</w:t>
            </w:r>
            <w:r>
              <w:rPr>
                <w:rFonts w:ascii="宋体"/>
                <w:sz w:val="20"/>
              </w:rPr>
            </w:r>
          </w:p>
        </w:tc>
      </w:tr>
      <w:tr>
        <w:trPr>
          <w:trHeight w:val="370" w:hRule="exact"/>
        </w:trPr>
        <w:tc>
          <w:tcPr>
            <w:tcW w:w="361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sz w:val="20"/>
                <w:szCs w:val="20"/>
              </w:rPr>
              <w:t>按权益法核算的长期股权投资</w:t>
            </w:r>
          </w:p>
        </w:tc>
        <w:tc>
          <w:tcPr>
            <w:tcW w:w="286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44"/>
              <w:jc w:val="right"/>
              <w:rPr>
                <w:rFonts w:ascii="宋体" w:hAnsi="宋体" w:cs="宋体" w:eastAsia="宋体" w:hint="default"/>
                <w:sz w:val="20"/>
                <w:szCs w:val="20"/>
              </w:rPr>
            </w:pPr>
            <w:r>
              <w:rPr>
                <w:rFonts w:ascii="宋体"/>
                <w:spacing w:val="-1"/>
                <w:sz w:val="20"/>
              </w:rPr>
              <w:t>73,810,219.68</w:t>
            </w:r>
            <w:r>
              <w:rPr>
                <w:rFonts w:ascii="宋体"/>
                <w:sz w:val="20"/>
              </w:rPr>
            </w:r>
          </w:p>
        </w:tc>
        <w:tc>
          <w:tcPr>
            <w:tcW w:w="203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1"/>
              <w:jc w:val="right"/>
              <w:rPr>
                <w:rFonts w:ascii="宋体" w:hAnsi="宋体" w:cs="宋体" w:eastAsia="宋体" w:hint="default"/>
                <w:sz w:val="20"/>
                <w:szCs w:val="20"/>
              </w:rPr>
            </w:pPr>
            <w:r>
              <w:rPr>
                <w:rFonts w:ascii="宋体"/>
                <w:spacing w:val="-1"/>
                <w:sz w:val="20"/>
              </w:rPr>
              <w:t>76,032,113.97</w:t>
            </w:r>
            <w:r>
              <w:rPr>
                <w:rFonts w:ascii="宋体"/>
                <w:sz w:val="20"/>
              </w:rPr>
            </w:r>
          </w:p>
        </w:tc>
      </w:tr>
      <w:tr>
        <w:trPr>
          <w:trHeight w:val="370" w:hRule="exact"/>
        </w:trPr>
        <w:tc>
          <w:tcPr>
            <w:tcW w:w="361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b/>
                <w:bCs/>
                <w:sz w:val="20"/>
                <w:szCs w:val="20"/>
              </w:rPr>
              <w:t>长期股权投资合计</w:t>
            </w:r>
            <w:r>
              <w:rPr>
                <w:rFonts w:ascii="宋体" w:hAnsi="宋体" w:cs="宋体" w:eastAsia="宋体" w:hint="default"/>
                <w:sz w:val="20"/>
                <w:szCs w:val="20"/>
              </w:rPr>
            </w:r>
          </w:p>
        </w:tc>
        <w:tc>
          <w:tcPr>
            <w:tcW w:w="286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44"/>
              <w:jc w:val="right"/>
              <w:rPr>
                <w:rFonts w:ascii="宋体" w:hAnsi="宋体" w:cs="宋体" w:eastAsia="宋体" w:hint="default"/>
                <w:sz w:val="20"/>
                <w:szCs w:val="20"/>
              </w:rPr>
            </w:pPr>
            <w:r>
              <w:rPr>
                <w:rFonts w:ascii="宋体"/>
                <w:b/>
                <w:spacing w:val="-1"/>
                <w:sz w:val="20"/>
              </w:rPr>
              <w:t>1,883,332,233.11</w:t>
            </w:r>
            <w:r>
              <w:rPr>
                <w:rFonts w:ascii="宋体"/>
                <w:spacing w:val="-1"/>
                <w:sz w:val="20"/>
              </w:rPr>
            </w:r>
          </w:p>
        </w:tc>
        <w:tc>
          <w:tcPr>
            <w:tcW w:w="203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9"/>
              <w:jc w:val="right"/>
              <w:rPr>
                <w:rFonts w:ascii="宋体" w:hAnsi="宋体" w:cs="宋体" w:eastAsia="宋体" w:hint="default"/>
                <w:sz w:val="20"/>
                <w:szCs w:val="20"/>
              </w:rPr>
            </w:pPr>
            <w:r>
              <w:rPr>
                <w:rFonts w:ascii="宋体"/>
                <w:b/>
                <w:spacing w:val="-1"/>
                <w:sz w:val="20"/>
              </w:rPr>
              <w:t>225,285,262.39</w:t>
            </w:r>
            <w:r>
              <w:rPr>
                <w:rFonts w:ascii="宋体"/>
                <w:spacing w:val="-1"/>
                <w:sz w:val="20"/>
              </w:rPr>
            </w:r>
          </w:p>
        </w:tc>
      </w:tr>
      <w:tr>
        <w:trPr>
          <w:trHeight w:val="370" w:hRule="exact"/>
        </w:trPr>
        <w:tc>
          <w:tcPr>
            <w:tcW w:w="361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7" w:right="0"/>
              <w:jc w:val="left"/>
              <w:rPr>
                <w:rFonts w:ascii="宋体" w:hAnsi="宋体" w:cs="宋体" w:eastAsia="宋体" w:hint="default"/>
                <w:sz w:val="20"/>
                <w:szCs w:val="20"/>
              </w:rPr>
            </w:pPr>
            <w:r>
              <w:rPr>
                <w:rFonts w:ascii="宋体" w:hAnsi="宋体" w:cs="宋体" w:eastAsia="宋体" w:hint="default"/>
                <w:sz w:val="20"/>
                <w:szCs w:val="20"/>
              </w:rPr>
              <w:t>减：长期股权投资减值准备</w:t>
            </w:r>
          </w:p>
        </w:tc>
        <w:tc>
          <w:tcPr>
            <w:tcW w:w="286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44"/>
              <w:jc w:val="right"/>
              <w:rPr>
                <w:rFonts w:ascii="宋体" w:hAnsi="宋体" w:cs="宋体" w:eastAsia="宋体" w:hint="default"/>
                <w:sz w:val="20"/>
                <w:szCs w:val="20"/>
              </w:rPr>
            </w:pPr>
            <w:r>
              <w:rPr>
                <w:rFonts w:ascii="宋体"/>
                <w:spacing w:val="-1"/>
                <w:sz w:val="20"/>
              </w:rPr>
              <w:t>45,080,000.00</w:t>
            </w:r>
            <w:r>
              <w:rPr>
                <w:rFonts w:ascii="宋体"/>
                <w:sz w:val="20"/>
              </w:rPr>
            </w:r>
          </w:p>
        </w:tc>
        <w:tc>
          <w:tcPr>
            <w:tcW w:w="203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0"/>
              <w:jc w:val="right"/>
              <w:rPr>
                <w:rFonts w:ascii="宋体" w:hAnsi="宋体" w:cs="宋体" w:eastAsia="宋体" w:hint="default"/>
                <w:sz w:val="20"/>
                <w:szCs w:val="20"/>
              </w:rPr>
            </w:pPr>
            <w:r>
              <w:rPr>
                <w:rFonts w:ascii="宋体"/>
                <w:spacing w:val="-1"/>
                <w:sz w:val="20"/>
              </w:rPr>
              <w:t>45,080,000.00</w:t>
            </w:r>
            <w:r>
              <w:rPr>
                <w:rFonts w:ascii="宋体"/>
                <w:sz w:val="20"/>
              </w:rPr>
            </w:r>
          </w:p>
        </w:tc>
      </w:tr>
      <w:tr>
        <w:trPr>
          <w:trHeight w:val="353" w:hRule="exact"/>
        </w:trPr>
        <w:tc>
          <w:tcPr>
            <w:tcW w:w="3613"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b/>
                <w:bCs/>
                <w:sz w:val="20"/>
                <w:szCs w:val="20"/>
              </w:rPr>
              <w:t>长期股权投资价值</w:t>
            </w:r>
            <w:r>
              <w:rPr>
                <w:rFonts w:ascii="宋体" w:hAnsi="宋体" w:cs="宋体" w:eastAsia="宋体" w:hint="default"/>
                <w:sz w:val="20"/>
                <w:szCs w:val="20"/>
              </w:rPr>
            </w:r>
          </w:p>
        </w:tc>
        <w:tc>
          <w:tcPr>
            <w:tcW w:w="2862"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444"/>
              <w:jc w:val="right"/>
              <w:rPr>
                <w:rFonts w:ascii="宋体" w:hAnsi="宋体" w:cs="宋体" w:eastAsia="宋体" w:hint="default"/>
                <w:sz w:val="20"/>
                <w:szCs w:val="20"/>
              </w:rPr>
            </w:pPr>
            <w:r>
              <w:rPr>
                <w:rFonts w:ascii="宋体"/>
                <w:b/>
                <w:spacing w:val="-1"/>
                <w:sz w:val="20"/>
              </w:rPr>
              <w:t>1,838,252,233.11</w:t>
            </w:r>
            <w:r>
              <w:rPr>
                <w:rFonts w:ascii="宋体"/>
                <w:spacing w:val="-1"/>
                <w:sz w:val="20"/>
              </w:rPr>
            </w:r>
          </w:p>
        </w:tc>
        <w:tc>
          <w:tcPr>
            <w:tcW w:w="2030"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99"/>
              <w:jc w:val="right"/>
              <w:rPr>
                <w:rFonts w:ascii="宋体" w:hAnsi="宋体" w:cs="宋体" w:eastAsia="宋体" w:hint="default"/>
                <w:sz w:val="20"/>
                <w:szCs w:val="20"/>
              </w:rPr>
            </w:pPr>
            <w:r>
              <w:rPr>
                <w:rFonts w:ascii="宋体"/>
                <w:b/>
                <w:spacing w:val="-1"/>
                <w:sz w:val="20"/>
              </w:rPr>
              <w:t>180,205,262.39</w:t>
            </w:r>
            <w:r>
              <w:rPr>
                <w:rFonts w:ascii="宋体"/>
                <w:spacing w:val="-1"/>
                <w:sz w:val="20"/>
              </w:rPr>
            </w:r>
          </w:p>
        </w:tc>
      </w:tr>
    </w:tbl>
    <w:p>
      <w:pPr>
        <w:spacing w:after="0" w:line="240" w:lineRule="auto"/>
        <w:jc w:val="right"/>
        <w:rPr>
          <w:rFonts w:ascii="宋体" w:hAnsi="宋体" w:cs="宋体" w:eastAsia="宋体" w:hint="default"/>
          <w:sz w:val="20"/>
          <w:szCs w:val="20"/>
        </w:rPr>
        <w:sectPr>
          <w:headerReference w:type="default" r:id="rId649"/>
          <w:pgSz w:w="11910" w:h="16840"/>
          <w:pgMar w:header="898" w:footer="844" w:top="1720" w:bottom="1040" w:left="1460" w:right="1520"/>
        </w:sectPr>
      </w:pPr>
    </w:p>
    <w:p>
      <w:pPr>
        <w:pStyle w:val="Heading4"/>
        <w:spacing w:line="240" w:lineRule="auto" w:before="6"/>
        <w:ind w:left="738" w:right="0"/>
        <w:jc w:val="left"/>
        <w:rPr>
          <w:b w:val="0"/>
          <w:bCs w:val="0"/>
        </w:rPr>
      </w:pPr>
      <w:r>
        <w:rPr/>
        <w:t>中国长城计算机深圳股份有限公司财务报表附注</w:t>
      </w:r>
      <w:r>
        <w:rPr>
          <w:b w:val="0"/>
          <w:bCs w:val="0"/>
        </w:rPr>
      </w:r>
    </w:p>
    <w:p>
      <w:pPr>
        <w:spacing w:before="41"/>
        <w:ind w:left="738"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9313" w:val="left" w:leader="none"/>
        </w:tabs>
        <w:spacing w:before="38"/>
        <w:ind w:left="738"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p>
      <w:pPr>
        <w:pStyle w:val="BodyText"/>
        <w:spacing w:line="240" w:lineRule="auto" w:before="60"/>
        <w:ind w:left="1188" w:right="0"/>
        <w:jc w:val="left"/>
      </w:pPr>
      <w:r>
        <w:rPr/>
        <w:pict>
          <v:group style="position:absolute;margin-left:39.950546pt;margin-top:19.447655pt;width:692.25pt;height:389.35pt;mso-position-horizontal-relative:page;mso-position-vertical-relative:paragraph;z-index:-1042168" coordorigin="799,389" coordsize="13845,7787">
            <v:group style="position:absolute;left:818;top:396;width:2912;height:2" coordorigin="818,396" coordsize="2912,2">
              <v:shape style="position:absolute;left:818;top:396;width:2912;height:2" coordorigin="818,396" coordsize="2912,0" path="m818,396l3729,396e" filled="false" stroked="true" strokeweight=".72pt" strokecolor="#000000">
                <v:path arrowok="t"/>
              </v:shape>
            </v:group>
            <v:group style="position:absolute;left:818;top:425;width:2912;height:2" coordorigin="818,425" coordsize="2912,2">
              <v:shape style="position:absolute;left:818;top:425;width:2912;height:2" coordorigin="818,425" coordsize="2912,0" path="m818,425l3729,425e" filled="false" stroked="true" strokeweight=".72pt" strokecolor="#000000">
                <v:path arrowok="t"/>
              </v:shape>
              <v:shape style="position:absolute;left:3729;top:432;width:10;height:2" type="#_x0000_t75" stroked="false">
                <v:imagedata r:id="rId91" o:title=""/>
              </v:shape>
            </v:group>
            <v:group style="position:absolute;left:3729;top:396;width:44;height:2" coordorigin="3729,396" coordsize="44,2">
              <v:shape style="position:absolute;left:3729;top:396;width:44;height:2" coordorigin="3729,396" coordsize="44,0" path="m3729,396l3773,396e" filled="false" stroked="true" strokeweight=".72pt" strokecolor="#000000">
                <v:path arrowok="t"/>
              </v:shape>
            </v:group>
            <v:group style="position:absolute;left:3729;top:425;width:44;height:2" coordorigin="3729,425" coordsize="44,2">
              <v:shape style="position:absolute;left:3729;top:425;width:44;height:2" coordorigin="3729,425" coordsize="44,0" path="m3729,425l3773,425e" filled="false" stroked="true" strokeweight=".72pt" strokecolor="#000000">
                <v:path arrowok="t"/>
              </v:shape>
            </v:group>
            <v:group style="position:absolute;left:3773;top:396;width:803;height:2" coordorigin="3773,396" coordsize="803,2">
              <v:shape style="position:absolute;left:3773;top:396;width:803;height:2" coordorigin="3773,396" coordsize="803,0" path="m3773,396l4575,396e" filled="false" stroked="true" strokeweight=".72pt" strokecolor="#000000">
                <v:path arrowok="t"/>
              </v:shape>
            </v:group>
            <v:group style="position:absolute;left:3773;top:425;width:803;height:2" coordorigin="3773,425" coordsize="803,2">
              <v:shape style="position:absolute;left:3773;top:425;width:803;height:2" coordorigin="3773,425" coordsize="803,0" path="m3773,425l4575,425e" filled="false" stroked="true" strokeweight=".72pt" strokecolor="#000000">
                <v:path arrowok="t"/>
              </v:shape>
              <v:shape style="position:absolute;left:4575;top:432;width:10;height:2" type="#_x0000_t75" stroked="false">
                <v:imagedata r:id="rId91" o:title=""/>
              </v:shape>
            </v:group>
            <v:group style="position:absolute;left:4575;top:396;width:44;height:2" coordorigin="4575,396" coordsize="44,2">
              <v:shape style="position:absolute;left:4575;top:396;width:44;height:2" coordorigin="4575,396" coordsize="44,0" path="m4575,396l4619,396e" filled="false" stroked="true" strokeweight=".72pt" strokecolor="#000000">
                <v:path arrowok="t"/>
              </v:shape>
            </v:group>
            <v:group style="position:absolute;left:4575;top:425;width:44;height:2" coordorigin="4575,425" coordsize="44,2">
              <v:shape style="position:absolute;left:4575;top:425;width:44;height:2" coordorigin="4575,425" coordsize="44,0" path="m4575,425l4619,425e" filled="false" stroked="true" strokeweight=".72pt" strokecolor="#000000">
                <v:path arrowok="t"/>
              </v:shape>
            </v:group>
            <v:group style="position:absolute;left:4619;top:396;width:803;height:2" coordorigin="4619,396" coordsize="803,2">
              <v:shape style="position:absolute;left:4619;top:396;width:803;height:2" coordorigin="4619,396" coordsize="803,0" path="m4619,396l5421,396e" filled="false" stroked="true" strokeweight=".72pt" strokecolor="#000000">
                <v:path arrowok="t"/>
              </v:shape>
            </v:group>
            <v:group style="position:absolute;left:4619;top:425;width:803;height:2" coordorigin="4619,425" coordsize="803,2">
              <v:shape style="position:absolute;left:4619;top:425;width:803;height:2" coordorigin="4619,425" coordsize="803,0" path="m4619,425l5421,425e" filled="false" stroked="true" strokeweight=".72pt" strokecolor="#000000">
                <v:path arrowok="t"/>
              </v:shape>
              <v:shape style="position:absolute;left:5421;top:432;width:10;height:2" type="#_x0000_t75" stroked="false">
                <v:imagedata r:id="rId91" o:title=""/>
              </v:shape>
            </v:group>
            <v:group style="position:absolute;left:5421;top:396;width:44;height:2" coordorigin="5421,396" coordsize="44,2">
              <v:shape style="position:absolute;left:5421;top:396;width:44;height:2" coordorigin="5421,396" coordsize="44,0" path="m5421,396l5465,396e" filled="false" stroked="true" strokeweight=".72pt" strokecolor="#000000">
                <v:path arrowok="t"/>
              </v:shape>
            </v:group>
            <v:group style="position:absolute;left:5421;top:425;width:44;height:2" coordorigin="5421,425" coordsize="44,2">
              <v:shape style="position:absolute;left:5421;top:425;width:44;height:2" coordorigin="5421,425" coordsize="44,0" path="m5421,425l5465,425e" filled="false" stroked="true" strokeweight=".72pt" strokecolor="#000000">
                <v:path arrowok="t"/>
              </v:shape>
            </v:group>
            <v:group style="position:absolute;left:5465;top:396;width:1625;height:2" coordorigin="5465,396" coordsize="1625,2">
              <v:shape style="position:absolute;left:5465;top:396;width:1625;height:2" coordorigin="5465,396" coordsize="1625,0" path="m5465,396l7089,396e" filled="false" stroked="true" strokeweight=".72pt" strokecolor="#000000">
                <v:path arrowok="t"/>
              </v:shape>
            </v:group>
            <v:group style="position:absolute;left:5465;top:425;width:1625;height:2" coordorigin="5465,425" coordsize="1625,2">
              <v:shape style="position:absolute;left:5465;top:425;width:1625;height:2" coordorigin="5465,425" coordsize="1625,0" path="m5465,425l7089,425e" filled="false" stroked="true" strokeweight=".72pt" strokecolor="#000000">
                <v:path arrowok="t"/>
              </v:shape>
              <v:shape style="position:absolute;left:7089;top:432;width:10;height:2" type="#_x0000_t75" stroked="false">
                <v:imagedata r:id="rId91" o:title=""/>
              </v:shape>
            </v:group>
            <v:group style="position:absolute;left:7089;top:396;width:44;height:2" coordorigin="7089,396" coordsize="44,2">
              <v:shape style="position:absolute;left:7089;top:396;width:44;height:2" coordorigin="7089,396" coordsize="44,0" path="m7089,396l7133,396e" filled="false" stroked="true" strokeweight=".72pt" strokecolor="#000000">
                <v:path arrowok="t"/>
              </v:shape>
            </v:group>
            <v:group style="position:absolute;left:7089;top:425;width:44;height:2" coordorigin="7089,425" coordsize="44,2">
              <v:shape style="position:absolute;left:7089;top:425;width:44;height:2" coordorigin="7089,425" coordsize="44,0" path="m7089,425l7133,425e" filled="false" stroked="true" strokeweight=".72pt" strokecolor="#000000">
                <v:path arrowok="t"/>
              </v:shape>
            </v:group>
            <v:group style="position:absolute;left:7133;top:396;width:1449;height:2" coordorigin="7133,396" coordsize="1449,2">
              <v:shape style="position:absolute;left:7133;top:396;width:1449;height:2" coordorigin="7133,396" coordsize="1449,0" path="m7133,396l8581,396e" filled="false" stroked="true" strokeweight=".72pt" strokecolor="#000000">
                <v:path arrowok="t"/>
              </v:shape>
            </v:group>
            <v:group style="position:absolute;left:7133;top:425;width:1449;height:2" coordorigin="7133,425" coordsize="1449,2">
              <v:shape style="position:absolute;left:7133;top:425;width:1449;height:2" coordorigin="7133,425" coordsize="1449,0" path="m7133,425l8581,425e" filled="false" stroked="true" strokeweight=".72pt" strokecolor="#000000">
                <v:path arrowok="t"/>
              </v:shape>
              <v:shape style="position:absolute;left:8581;top:432;width:10;height:2" type="#_x0000_t75" stroked="false">
                <v:imagedata r:id="rId91" o:title=""/>
              </v:shape>
            </v:group>
            <v:group style="position:absolute;left:8581;top:396;width:44;height:2" coordorigin="8581,396" coordsize="44,2">
              <v:shape style="position:absolute;left:8581;top:396;width:44;height:2" coordorigin="8581,396" coordsize="44,0" path="m8581,396l8624,396e" filled="false" stroked="true" strokeweight=".72pt" strokecolor="#000000">
                <v:path arrowok="t"/>
              </v:shape>
            </v:group>
            <v:group style="position:absolute;left:8581;top:425;width:44;height:2" coordorigin="8581,425" coordsize="44,2">
              <v:shape style="position:absolute;left:8581;top:425;width:44;height:2" coordorigin="8581,425" coordsize="44,0" path="m8581,425l8624,425e" filled="false" stroked="true" strokeweight=".72pt" strokecolor="#000000">
                <v:path arrowok="t"/>
              </v:shape>
            </v:group>
            <v:group style="position:absolute;left:8624;top:396;width:1625;height:2" coordorigin="8624,396" coordsize="1625,2">
              <v:shape style="position:absolute;left:8624;top:396;width:1625;height:2" coordorigin="8624,396" coordsize="1625,0" path="m8624,396l10249,396e" filled="false" stroked="true" strokeweight=".72pt" strokecolor="#000000">
                <v:path arrowok="t"/>
              </v:shape>
            </v:group>
            <v:group style="position:absolute;left:8624;top:425;width:1625;height:2" coordorigin="8624,425" coordsize="1625,2">
              <v:shape style="position:absolute;left:8624;top:425;width:1625;height:2" coordorigin="8624,425" coordsize="1625,0" path="m8624,425l10249,425e" filled="false" stroked="true" strokeweight=".72pt" strokecolor="#000000">
                <v:path arrowok="t"/>
              </v:shape>
              <v:shape style="position:absolute;left:10249;top:432;width:10;height:2" type="#_x0000_t75" stroked="false">
                <v:imagedata r:id="rId91" o:title=""/>
              </v:shape>
            </v:group>
            <v:group style="position:absolute;left:10249;top:396;width:44;height:2" coordorigin="10249,396" coordsize="44,2">
              <v:shape style="position:absolute;left:10249;top:396;width:44;height:2" coordorigin="10249,396" coordsize="44,0" path="m10249,396l10292,396e" filled="false" stroked="true" strokeweight=".72pt" strokecolor="#000000">
                <v:path arrowok="t"/>
              </v:shape>
            </v:group>
            <v:group style="position:absolute;left:10249;top:425;width:44;height:2" coordorigin="10249,425" coordsize="44,2">
              <v:shape style="position:absolute;left:10249;top:425;width:44;height:2" coordorigin="10249,425" coordsize="44,0" path="m10249,425l10292,425e" filled="false" stroked="true" strokeweight=".72pt" strokecolor="#000000">
                <v:path arrowok="t"/>
              </v:shape>
            </v:group>
            <v:group style="position:absolute;left:10292;top:396;width:1263;height:2" coordorigin="10292,396" coordsize="1263,2">
              <v:shape style="position:absolute;left:10292;top:396;width:1263;height:2" coordorigin="10292,396" coordsize="1263,0" path="m10292,396l11555,396e" filled="false" stroked="true" strokeweight=".72pt" strokecolor="#000000">
                <v:path arrowok="t"/>
              </v:shape>
            </v:group>
            <v:group style="position:absolute;left:10292;top:425;width:1263;height:2" coordorigin="10292,425" coordsize="1263,2">
              <v:shape style="position:absolute;left:10292;top:425;width:1263;height:2" coordorigin="10292,425" coordsize="1263,0" path="m10292,425l11555,425e" filled="false" stroked="true" strokeweight=".72pt" strokecolor="#000000">
                <v:path arrowok="t"/>
              </v:shape>
              <v:shape style="position:absolute;left:11555;top:432;width:10;height:2" type="#_x0000_t75" stroked="false">
                <v:imagedata r:id="rId91" o:title=""/>
              </v:shape>
            </v:group>
            <v:group style="position:absolute;left:11555;top:396;width:44;height:2" coordorigin="11555,396" coordsize="44,2">
              <v:shape style="position:absolute;left:11555;top:396;width:44;height:2" coordorigin="11555,396" coordsize="44,0" path="m11555,396l11598,396e" filled="false" stroked="true" strokeweight=".72pt" strokecolor="#000000">
                <v:path arrowok="t"/>
              </v:shape>
            </v:group>
            <v:group style="position:absolute;left:11555;top:425;width:44;height:2" coordorigin="11555,425" coordsize="44,2">
              <v:shape style="position:absolute;left:11555;top:425;width:44;height:2" coordorigin="11555,425" coordsize="44,0" path="m11555,425l11598,425e" filled="false" stroked="true" strokeweight=".72pt" strokecolor="#000000">
                <v:path arrowok="t"/>
              </v:shape>
            </v:group>
            <v:group style="position:absolute;left:11598;top:396;width:1625;height:2" coordorigin="11598,396" coordsize="1625,2">
              <v:shape style="position:absolute;left:11598;top:396;width:1625;height:2" coordorigin="11598,396" coordsize="1625,0" path="m11598,396l13223,396e" filled="false" stroked="true" strokeweight=".72pt" strokecolor="#000000">
                <v:path arrowok="t"/>
              </v:shape>
            </v:group>
            <v:group style="position:absolute;left:11598;top:425;width:1625;height:2" coordorigin="11598,425" coordsize="1625,2">
              <v:shape style="position:absolute;left:11598;top:425;width:1625;height:2" coordorigin="11598,425" coordsize="1625,0" path="m11598,425l13223,425e" filled="false" stroked="true" strokeweight=".72pt" strokecolor="#000000">
                <v:path arrowok="t"/>
              </v:shape>
              <v:shape style="position:absolute;left:13223;top:432;width:10;height:2" type="#_x0000_t75" stroked="false">
                <v:imagedata r:id="rId91" o:title=""/>
              </v:shape>
            </v:group>
            <v:group style="position:absolute;left:13223;top:396;width:44;height:2" coordorigin="13223,396" coordsize="44,2">
              <v:shape style="position:absolute;left:13223;top:396;width:44;height:2" coordorigin="13223,396" coordsize="44,0" path="m13223,396l13266,396e" filled="false" stroked="true" strokeweight=".72pt" strokecolor="#000000">
                <v:path arrowok="t"/>
              </v:shape>
            </v:group>
            <v:group style="position:absolute;left:13223;top:425;width:44;height:2" coordorigin="13223,425" coordsize="44,2">
              <v:shape style="position:absolute;left:13223;top:425;width:44;height:2" coordorigin="13223,425" coordsize="44,0" path="m13223,425l13266,425e" filled="false" stroked="true" strokeweight=".72pt" strokecolor="#000000">
                <v:path arrowok="t"/>
              </v:shape>
            </v:group>
            <v:group style="position:absolute;left:13266;top:396;width:1350;height:2" coordorigin="13266,396" coordsize="1350,2">
              <v:shape style="position:absolute;left:13266;top:396;width:1350;height:2" coordorigin="13266,396" coordsize="1350,0" path="m13266,396l14616,396e" filled="false" stroked="true" strokeweight=".72pt" strokecolor="#000000">
                <v:path arrowok="t"/>
              </v:shape>
            </v:group>
            <v:group style="position:absolute;left:13266;top:425;width:1350;height:2" coordorigin="13266,425" coordsize="1350,2">
              <v:shape style="position:absolute;left:13266;top:425;width:1350;height:2" coordorigin="13266,425" coordsize="1350,0" path="m13266,425l14616,425e" filled="false" stroked="true" strokeweight=".72pt" strokecolor="#000000">
                <v:path arrowok="t"/>
              </v:shape>
              <v:shape style="position:absolute;left:3710;top:415;width:9541;height:1118" type="#_x0000_t75" stroked="false">
                <v:imagedata r:id="rId654" o:title=""/>
              </v:shape>
              <v:shape style="position:absolute;left:799;top:1502;width:13844;height:6674" type="#_x0000_t75" stroked="false">
                <v:imagedata r:id="rId655" o:title=""/>
              </v:shape>
            </v:group>
            <w10:wrap type="none"/>
          </v:group>
        </w:pict>
      </w:r>
      <w:r>
        <w:rPr/>
        <w:t>（2）按成本法、权益法核算的长期股权投资</w:t>
      </w:r>
    </w:p>
    <w:p>
      <w:pPr>
        <w:spacing w:line="240" w:lineRule="auto" w:before="2"/>
        <w:rPr>
          <w:rFonts w:ascii="宋体" w:hAnsi="宋体" w:cs="宋体" w:eastAsia="宋体" w:hint="default"/>
          <w:sz w:val="9"/>
          <w:szCs w:val="9"/>
        </w:rPr>
      </w:pPr>
    </w:p>
    <w:tbl>
      <w:tblPr>
        <w:tblW w:w="0" w:type="auto"/>
        <w:jc w:val="left"/>
        <w:tblInd w:w="123" w:type="dxa"/>
        <w:tblLayout w:type="fixed"/>
        <w:tblCellMar>
          <w:top w:w="0" w:type="dxa"/>
          <w:left w:w="0" w:type="dxa"/>
          <w:bottom w:w="0" w:type="dxa"/>
          <w:right w:w="0" w:type="dxa"/>
        </w:tblCellMar>
        <w:tblLook w:val="01E0"/>
      </w:tblPr>
      <w:tblGrid>
        <w:gridCol w:w="2930"/>
        <w:gridCol w:w="847"/>
        <w:gridCol w:w="845"/>
        <w:gridCol w:w="1671"/>
        <w:gridCol w:w="1489"/>
        <w:gridCol w:w="1668"/>
        <w:gridCol w:w="1305"/>
        <w:gridCol w:w="1669"/>
        <w:gridCol w:w="1400"/>
      </w:tblGrid>
      <w:tr>
        <w:trPr>
          <w:trHeight w:val="280" w:hRule="exact"/>
        </w:trPr>
        <w:tc>
          <w:tcPr>
            <w:tcW w:w="2930" w:type="dxa"/>
            <w:vMerge w:val="restart"/>
            <w:tcBorders>
              <w:top w:val="nil" w:sz="6" w:space="0" w:color="auto"/>
              <w:left w:val="nil" w:sz="6" w:space="0" w:color="auto"/>
              <w:right w:val="nil" w:sz="6" w:space="0" w:color="auto"/>
            </w:tcBorders>
          </w:tcPr>
          <w:p>
            <w:pPr/>
          </w:p>
        </w:tc>
        <w:tc>
          <w:tcPr>
            <w:tcW w:w="847"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49"/>
              <w:jc w:val="right"/>
              <w:rPr>
                <w:rFonts w:ascii="宋体" w:hAnsi="宋体" w:cs="宋体" w:eastAsia="宋体" w:hint="default"/>
                <w:sz w:val="18"/>
                <w:szCs w:val="18"/>
              </w:rPr>
            </w:pPr>
            <w:r>
              <w:rPr>
                <w:rFonts w:ascii="宋体" w:hAnsi="宋体" w:cs="宋体" w:eastAsia="宋体" w:hint="default"/>
                <w:b/>
                <w:bCs/>
                <w:sz w:val="18"/>
                <w:szCs w:val="18"/>
              </w:rPr>
              <w:t>表决权</w:t>
            </w:r>
            <w:r>
              <w:rPr>
                <w:rFonts w:ascii="宋体" w:hAnsi="宋体" w:cs="宋体" w:eastAsia="宋体" w:hint="default"/>
                <w:sz w:val="18"/>
                <w:szCs w:val="18"/>
              </w:rPr>
            </w:r>
          </w:p>
        </w:tc>
        <w:tc>
          <w:tcPr>
            <w:tcW w:w="9202" w:type="dxa"/>
            <w:gridSpan w:val="6"/>
            <w:vMerge w:val="restart"/>
            <w:tcBorders>
              <w:top w:val="nil" w:sz="6" w:space="0" w:color="auto"/>
              <w:left w:val="nil" w:sz="6" w:space="0" w:color="auto"/>
              <w:right w:val="nil" w:sz="6" w:space="0" w:color="auto"/>
            </w:tcBorders>
          </w:tcPr>
          <w:p>
            <w:pPr/>
          </w:p>
        </w:tc>
      </w:tr>
      <w:tr>
        <w:trPr>
          <w:trHeight w:val="180" w:hRule="exact"/>
        </w:trPr>
        <w:tc>
          <w:tcPr>
            <w:tcW w:w="2930" w:type="dxa"/>
            <w:vMerge/>
            <w:tcBorders>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nil" w:sz="6" w:space="0" w:color="auto"/>
            </w:tcBorders>
          </w:tcPr>
          <w:p>
            <w:pPr>
              <w:pStyle w:val="TableParagraph"/>
              <w:spacing w:line="180" w:lineRule="exact"/>
              <w:ind w:right="150"/>
              <w:jc w:val="right"/>
              <w:rPr>
                <w:rFonts w:ascii="宋体" w:hAnsi="宋体" w:cs="宋体" w:eastAsia="宋体" w:hint="default"/>
                <w:sz w:val="18"/>
                <w:szCs w:val="18"/>
              </w:rPr>
            </w:pPr>
            <w:r>
              <w:rPr>
                <w:rFonts w:ascii="宋体" w:hAnsi="宋体" w:cs="宋体" w:eastAsia="宋体" w:hint="default"/>
                <w:b/>
                <w:bCs/>
                <w:sz w:val="18"/>
                <w:szCs w:val="18"/>
              </w:rPr>
              <w:t>持股比</w:t>
            </w:r>
            <w:r>
              <w:rPr>
                <w:rFonts w:ascii="宋体" w:hAnsi="宋体" w:cs="宋体" w:eastAsia="宋体" w:hint="default"/>
                <w:sz w:val="18"/>
                <w:szCs w:val="18"/>
              </w:rPr>
            </w:r>
          </w:p>
        </w:tc>
        <w:tc>
          <w:tcPr>
            <w:tcW w:w="845" w:type="dxa"/>
            <w:tcBorders>
              <w:top w:val="nil" w:sz="6" w:space="0" w:color="auto"/>
              <w:left w:val="nil" w:sz="6" w:space="0" w:color="auto"/>
              <w:bottom w:val="nil" w:sz="6" w:space="0" w:color="auto"/>
              <w:right w:val="nil" w:sz="6" w:space="0" w:color="auto"/>
            </w:tcBorders>
          </w:tcPr>
          <w:p>
            <w:pPr/>
          </w:p>
        </w:tc>
        <w:tc>
          <w:tcPr>
            <w:tcW w:w="9202" w:type="dxa"/>
            <w:gridSpan w:val="6"/>
            <w:vMerge/>
            <w:tcBorders>
              <w:left w:val="nil" w:sz="6" w:space="0" w:color="auto"/>
              <w:bottom w:val="nil" w:sz="6" w:space="0" w:color="auto"/>
              <w:right w:val="nil" w:sz="6" w:space="0" w:color="auto"/>
            </w:tcBorders>
          </w:tcPr>
          <w:p>
            <w:pPr/>
          </w:p>
        </w:tc>
      </w:tr>
      <w:tr>
        <w:trPr>
          <w:trHeight w:val="180" w:hRule="exact"/>
        </w:trPr>
        <w:tc>
          <w:tcPr>
            <w:tcW w:w="2930" w:type="dxa"/>
            <w:tcBorders>
              <w:top w:val="nil" w:sz="6" w:space="0" w:color="auto"/>
              <w:left w:val="nil" w:sz="6" w:space="0" w:color="auto"/>
              <w:bottom w:val="nil" w:sz="6" w:space="0" w:color="auto"/>
              <w:right w:val="nil" w:sz="6" w:space="0" w:color="auto"/>
            </w:tcBorders>
          </w:tcPr>
          <w:p>
            <w:pPr>
              <w:pStyle w:val="TableParagraph"/>
              <w:spacing w:line="180" w:lineRule="exact"/>
              <w:ind w:left="839" w:right="0"/>
              <w:jc w:val="left"/>
              <w:rPr>
                <w:rFonts w:ascii="宋体" w:hAnsi="宋体" w:cs="宋体" w:eastAsia="宋体" w:hint="default"/>
                <w:sz w:val="18"/>
                <w:szCs w:val="18"/>
              </w:rPr>
            </w:pPr>
            <w:r>
              <w:rPr>
                <w:rFonts w:ascii="宋体" w:hAnsi="宋体" w:cs="宋体" w:eastAsia="宋体" w:hint="default"/>
                <w:b/>
                <w:bCs/>
                <w:sz w:val="18"/>
                <w:szCs w:val="18"/>
              </w:rPr>
              <w:t>被投资单位名称</w:t>
            </w:r>
            <w:r>
              <w:rPr>
                <w:rFonts w:ascii="宋体" w:hAnsi="宋体" w:cs="宋体" w:eastAsia="宋体" w:hint="default"/>
                <w:sz w:val="18"/>
                <w:szCs w:val="18"/>
              </w:rPr>
            </w:r>
          </w:p>
        </w:tc>
        <w:tc>
          <w:tcPr>
            <w:tcW w:w="847"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nil" w:sz="6" w:space="0" w:color="auto"/>
            </w:tcBorders>
          </w:tcPr>
          <w:p>
            <w:pPr>
              <w:pStyle w:val="TableParagraph"/>
              <w:spacing w:line="180" w:lineRule="exact"/>
              <w:ind w:left="241"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671" w:type="dxa"/>
            <w:tcBorders>
              <w:top w:val="nil" w:sz="6" w:space="0" w:color="auto"/>
              <w:left w:val="nil" w:sz="6" w:space="0" w:color="auto"/>
              <w:bottom w:val="nil" w:sz="6" w:space="0" w:color="auto"/>
              <w:right w:val="nil" w:sz="6" w:space="0" w:color="auto"/>
            </w:tcBorders>
          </w:tcPr>
          <w:p>
            <w:pPr>
              <w:pStyle w:val="TableParagraph"/>
              <w:spacing w:line="180" w:lineRule="exact"/>
              <w:ind w:left="471" w:right="0"/>
              <w:jc w:val="left"/>
              <w:rPr>
                <w:rFonts w:ascii="宋体" w:hAnsi="宋体" w:cs="宋体" w:eastAsia="宋体" w:hint="default"/>
                <w:sz w:val="18"/>
                <w:szCs w:val="18"/>
              </w:rPr>
            </w:pPr>
            <w:r>
              <w:rPr>
                <w:rFonts w:ascii="宋体" w:hAnsi="宋体" w:cs="宋体" w:eastAsia="宋体" w:hint="default"/>
                <w:b/>
                <w:bCs/>
                <w:sz w:val="18"/>
                <w:szCs w:val="18"/>
              </w:rPr>
              <w:t>初始金额</w:t>
            </w:r>
            <w:r>
              <w:rPr>
                <w:rFonts w:ascii="宋体" w:hAnsi="宋体" w:cs="宋体" w:eastAsia="宋体" w:hint="default"/>
                <w:sz w:val="18"/>
                <w:szCs w:val="18"/>
              </w:rPr>
            </w:r>
          </w:p>
        </w:tc>
        <w:tc>
          <w:tcPr>
            <w:tcW w:w="1489" w:type="dxa"/>
            <w:tcBorders>
              <w:top w:val="nil" w:sz="6" w:space="0" w:color="auto"/>
              <w:left w:val="nil" w:sz="6" w:space="0" w:color="auto"/>
              <w:bottom w:val="nil" w:sz="6" w:space="0" w:color="auto"/>
              <w:right w:val="nil" w:sz="6" w:space="0" w:color="auto"/>
            </w:tcBorders>
          </w:tcPr>
          <w:p>
            <w:pPr>
              <w:pStyle w:val="TableParagraph"/>
              <w:spacing w:line="180" w:lineRule="exact"/>
              <w:ind w:left="381"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c>
          <w:tcPr>
            <w:tcW w:w="1668" w:type="dxa"/>
            <w:tcBorders>
              <w:top w:val="nil" w:sz="6" w:space="0" w:color="auto"/>
              <w:left w:val="nil" w:sz="6" w:space="0" w:color="auto"/>
              <w:bottom w:val="nil" w:sz="6" w:space="0" w:color="auto"/>
              <w:right w:val="nil" w:sz="6" w:space="0" w:color="auto"/>
            </w:tcBorders>
          </w:tcPr>
          <w:p>
            <w:pPr>
              <w:pStyle w:val="TableParagraph"/>
              <w:spacing w:line="180" w:lineRule="exact"/>
              <w:ind w:left="471"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1305" w:type="dxa"/>
            <w:tcBorders>
              <w:top w:val="nil" w:sz="6" w:space="0" w:color="auto"/>
              <w:left w:val="nil" w:sz="6" w:space="0" w:color="auto"/>
              <w:bottom w:val="nil" w:sz="6" w:space="0" w:color="auto"/>
              <w:right w:val="nil" w:sz="6" w:space="0" w:color="auto"/>
            </w:tcBorders>
          </w:tcPr>
          <w:p>
            <w:pPr>
              <w:pStyle w:val="TableParagraph"/>
              <w:spacing w:line="180" w:lineRule="exact"/>
              <w:ind w:left="290"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669" w:type="dxa"/>
            <w:tcBorders>
              <w:top w:val="nil" w:sz="6" w:space="0" w:color="auto"/>
              <w:left w:val="nil" w:sz="6" w:space="0" w:color="auto"/>
              <w:bottom w:val="nil" w:sz="6" w:space="0" w:color="auto"/>
              <w:right w:val="nil" w:sz="6" w:space="0" w:color="auto"/>
            </w:tcBorders>
          </w:tcPr>
          <w:p>
            <w:pPr>
              <w:pStyle w:val="TableParagraph"/>
              <w:spacing w:line="180" w:lineRule="exact"/>
              <w:ind w:left="471" w:right="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1400" w:type="dxa"/>
            <w:tcBorders>
              <w:top w:val="nil" w:sz="6" w:space="0" w:color="auto"/>
              <w:left w:val="nil" w:sz="6" w:space="0" w:color="auto"/>
              <w:bottom w:val="nil" w:sz="6" w:space="0" w:color="auto"/>
              <w:right w:val="nil" w:sz="6" w:space="0" w:color="auto"/>
            </w:tcBorders>
          </w:tcPr>
          <w:p>
            <w:pPr>
              <w:pStyle w:val="TableParagraph"/>
              <w:spacing w:line="180" w:lineRule="exact"/>
              <w:ind w:right="159"/>
              <w:jc w:val="right"/>
              <w:rPr>
                <w:rFonts w:ascii="宋体" w:hAnsi="宋体" w:cs="宋体" w:eastAsia="宋体" w:hint="default"/>
                <w:sz w:val="18"/>
                <w:szCs w:val="18"/>
              </w:rPr>
            </w:pPr>
            <w:r>
              <w:rPr>
                <w:rFonts w:ascii="宋体" w:hAnsi="宋体" w:cs="宋体" w:eastAsia="宋体" w:hint="default"/>
                <w:b/>
                <w:bCs/>
                <w:w w:val="95"/>
                <w:sz w:val="18"/>
                <w:szCs w:val="18"/>
              </w:rPr>
              <w:t>本年现金红利</w:t>
            </w:r>
            <w:r>
              <w:rPr>
                <w:rFonts w:ascii="宋体" w:hAnsi="宋体" w:cs="宋体" w:eastAsia="宋体" w:hint="default"/>
                <w:sz w:val="18"/>
                <w:szCs w:val="18"/>
              </w:rPr>
            </w:r>
          </w:p>
        </w:tc>
      </w:tr>
      <w:tr>
        <w:trPr>
          <w:trHeight w:val="180" w:hRule="exact"/>
        </w:trPr>
        <w:tc>
          <w:tcPr>
            <w:tcW w:w="2930"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nil" w:sz="6" w:space="0" w:color="auto"/>
            </w:tcBorders>
          </w:tcPr>
          <w:p>
            <w:pPr>
              <w:pStyle w:val="TableParagraph"/>
              <w:spacing w:line="180" w:lineRule="exact"/>
              <w:ind w:right="104"/>
              <w:jc w:val="right"/>
              <w:rPr>
                <w:rFonts w:ascii="宋体" w:hAnsi="宋体" w:cs="宋体" w:eastAsia="宋体" w:hint="default"/>
                <w:sz w:val="18"/>
                <w:szCs w:val="18"/>
              </w:rPr>
            </w:pPr>
            <w:r>
              <w:rPr>
                <w:rFonts w:ascii="宋体" w:hAnsi="宋体" w:cs="宋体" w:eastAsia="宋体" w:hint="default"/>
                <w:b/>
                <w:bCs/>
                <w:w w:val="95"/>
                <w:sz w:val="18"/>
                <w:szCs w:val="18"/>
              </w:rPr>
              <w:t>例（%）</w:t>
            </w:r>
            <w:r>
              <w:rPr>
                <w:rFonts w:ascii="宋体" w:hAnsi="宋体" w:cs="宋体" w:eastAsia="宋体" w:hint="default"/>
                <w:sz w:val="18"/>
                <w:szCs w:val="18"/>
              </w:rPr>
            </w:r>
          </w:p>
        </w:tc>
        <w:tc>
          <w:tcPr>
            <w:tcW w:w="845" w:type="dxa"/>
            <w:tcBorders>
              <w:top w:val="nil" w:sz="6" w:space="0" w:color="auto"/>
              <w:left w:val="nil" w:sz="6" w:space="0" w:color="auto"/>
              <w:bottom w:val="nil" w:sz="6" w:space="0" w:color="auto"/>
              <w:right w:val="nil" w:sz="6" w:space="0" w:color="auto"/>
            </w:tcBorders>
          </w:tcPr>
          <w:p>
            <w:pPr/>
          </w:p>
        </w:tc>
        <w:tc>
          <w:tcPr>
            <w:tcW w:w="1671" w:type="dxa"/>
            <w:tcBorders>
              <w:top w:val="nil" w:sz="6" w:space="0" w:color="auto"/>
              <w:left w:val="nil" w:sz="6" w:space="0" w:color="auto"/>
              <w:bottom w:val="nil" w:sz="6" w:space="0" w:color="auto"/>
              <w:right w:val="nil" w:sz="6" w:space="0" w:color="auto"/>
            </w:tcBorders>
          </w:tcPr>
          <w:p>
            <w:pPr/>
          </w:p>
        </w:tc>
        <w:tc>
          <w:tcPr>
            <w:tcW w:w="1489" w:type="dxa"/>
            <w:tcBorders>
              <w:top w:val="nil" w:sz="6" w:space="0" w:color="auto"/>
              <w:left w:val="nil" w:sz="6" w:space="0" w:color="auto"/>
              <w:bottom w:val="nil" w:sz="6" w:space="0" w:color="auto"/>
              <w:right w:val="nil" w:sz="6" w:space="0" w:color="auto"/>
            </w:tcBorders>
          </w:tcPr>
          <w:p>
            <w:pPr/>
          </w:p>
        </w:tc>
        <w:tc>
          <w:tcPr>
            <w:tcW w:w="1668"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
        </w:tc>
        <w:tc>
          <w:tcPr>
            <w:tcW w:w="1400" w:type="dxa"/>
            <w:tcBorders>
              <w:top w:val="nil" w:sz="6" w:space="0" w:color="auto"/>
              <w:left w:val="nil" w:sz="6" w:space="0" w:color="auto"/>
              <w:bottom w:val="nil" w:sz="6" w:space="0" w:color="auto"/>
              <w:right w:val="nil" w:sz="6" w:space="0" w:color="auto"/>
            </w:tcBorders>
          </w:tcPr>
          <w:p>
            <w:pPr/>
          </w:p>
        </w:tc>
      </w:tr>
      <w:tr>
        <w:trPr>
          <w:trHeight w:val="275" w:hRule="exact"/>
        </w:trPr>
        <w:tc>
          <w:tcPr>
            <w:tcW w:w="2930"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nil" w:sz="6" w:space="0" w:color="auto"/>
            </w:tcBorders>
          </w:tcPr>
          <w:p>
            <w:pPr>
              <w:pStyle w:val="TableParagraph"/>
              <w:spacing w:line="180" w:lineRule="exact"/>
              <w:ind w:left="194" w:right="0"/>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sz w:val="18"/>
                <w:szCs w:val="18"/>
              </w:rPr>
            </w:r>
          </w:p>
        </w:tc>
        <w:tc>
          <w:tcPr>
            <w:tcW w:w="1671" w:type="dxa"/>
            <w:tcBorders>
              <w:top w:val="nil" w:sz="6" w:space="0" w:color="auto"/>
              <w:left w:val="nil" w:sz="6" w:space="0" w:color="auto"/>
              <w:bottom w:val="nil" w:sz="6" w:space="0" w:color="auto"/>
              <w:right w:val="nil" w:sz="6" w:space="0" w:color="auto"/>
            </w:tcBorders>
          </w:tcPr>
          <w:p>
            <w:pPr/>
          </w:p>
        </w:tc>
        <w:tc>
          <w:tcPr>
            <w:tcW w:w="1489" w:type="dxa"/>
            <w:tcBorders>
              <w:top w:val="nil" w:sz="6" w:space="0" w:color="auto"/>
              <w:left w:val="nil" w:sz="6" w:space="0" w:color="auto"/>
              <w:bottom w:val="nil" w:sz="6" w:space="0" w:color="auto"/>
              <w:right w:val="nil" w:sz="6" w:space="0" w:color="auto"/>
            </w:tcBorders>
          </w:tcPr>
          <w:p>
            <w:pPr/>
          </w:p>
        </w:tc>
        <w:tc>
          <w:tcPr>
            <w:tcW w:w="1668"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
        </w:tc>
        <w:tc>
          <w:tcPr>
            <w:tcW w:w="1400" w:type="dxa"/>
            <w:tcBorders>
              <w:top w:val="nil" w:sz="6" w:space="0" w:color="auto"/>
              <w:left w:val="nil" w:sz="6" w:space="0" w:color="auto"/>
              <w:bottom w:val="nil" w:sz="6" w:space="0" w:color="auto"/>
              <w:right w:val="nil" w:sz="6" w:space="0" w:color="auto"/>
            </w:tcBorders>
          </w:tcPr>
          <w:p>
            <w:pPr/>
          </w:p>
        </w:tc>
      </w:tr>
      <w:tr>
        <w:trPr>
          <w:trHeight w:val="370" w:hRule="exact"/>
        </w:trPr>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b/>
                <w:bCs/>
                <w:sz w:val="18"/>
                <w:szCs w:val="18"/>
              </w:rPr>
              <w:t>成本法核算：</w:t>
            </w:r>
            <w:r>
              <w:rPr>
                <w:rFonts w:ascii="宋体" w:hAnsi="宋体" w:cs="宋体" w:eastAsia="宋体" w:hint="default"/>
                <w:sz w:val="18"/>
                <w:szCs w:val="18"/>
              </w:rPr>
            </w:r>
          </w:p>
        </w:tc>
        <w:tc>
          <w:tcPr>
            <w:tcW w:w="847"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nil" w:sz="6" w:space="0" w:color="auto"/>
            </w:tcBorders>
          </w:tcPr>
          <w:p>
            <w:pPr/>
          </w:p>
        </w:tc>
        <w:tc>
          <w:tcPr>
            <w:tcW w:w="1671" w:type="dxa"/>
            <w:tcBorders>
              <w:top w:val="nil" w:sz="6" w:space="0" w:color="auto"/>
              <w:left w:val="nil" w:sz="6" w:space="0" w:color="auto"/>
              <w:bottom w:val="nil" w:sz="6" w:space="0" w:color="auto"/>
              <w:right w:val="nil" w:sz="6" w:space="0" w:color="auto"/>
            </w:tcBorders>
          </w:tcPr>
          <w:p>
            <w:pPr/>
          </w:p>
        </w:tc>
        <w:tc>
          <w:tcPr>
            <w:tcW w:w="1489" w:type="dxa"/>
            <w:tcBorders>
              <w:top w:val="nil" w:sz="6" w:space="0" w:color="auto"/>
              <w:left w:val="nil" w:sz="6" w:space="0" w:color="auto"/>
              <w:bottom w:val="nil" w:sz="6" w:space="0" w:color="auto"/>
              <w:right w:val="nil" w:sz="6" w:space="0" w:color="auto"/>
            </w:tcBorders>
          </w:tcPr>
          <w:p>
            <w:pPr/>
          </w:p>
        </w:tc>
        <w:tc>
          <w:tcPr>
            <w:tcW w:w="1668" w:type="dxa"/>
            <w:tcBorders>
              <w:top w:val="nil" w:sz="6" w:space="0" w:color="auto"/>
              <w:left w:val="nil" w:sz="6" w:space="0" w:color="auto"/>
              <w:bottom w:val="nil" w:sz="6" w:space="0" w:color="auto"/>
              <w:right w:val="nil" w:sz="6" w:space="0" w:color="auto"/>
            </w:tcBorders>
          </w:tcPr>
          <w:p>
            <w:pPr/>
          </w:p>
        </w:tc>
        <w:tc>
          <w:tcPr>
            <w:tcW w:w="1305"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
        </w:tc>
        <w:tc>
          <w:tcPr>
            <w:tcW w:w="1400" w:type="dxa"/>
            <w:tcBorders>
              <w:top w:val="nil" w:sz="6" w:space="0" w:color="auto"/>
              <w:left w:val="nil" w:sz="6" w:space="0" w:color="auto"/>
              <w:bottom w:val="nil" w:sz="6" w:space="0" w:color="auto"/>
              <w:right w:val="nil" w:sz="6" w:space="0" w:color="auto"/>
            </w:tcBorders>
          </w:tcPr>
          <w:p>
            <w:pPr/>
          </w:p>
        </w:tc>
      </w:tr>
      <w:tr>
        <w:trPr>
          <w:trHeight w:val="370" w:hRule="exact"/>
        </w:trPr>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广西长城计算机有限公司</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100.00</w:t>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100.00</w:t>
            </w:r>
          </w:p>
        </w:tc>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宋体" w:hAnsi="宋体" w:cs="宋体" w:eastAsia="宋体" w:hint="default"/>
                <w:sz w:val="18"/>
                <w:szCs w:val="18"/>
              </w:rPr>
            </w:pPr>
            <w:r>
              <w:rPr>
                <w:rFonts w:ascii="宋体"/>
                <w:sz w:val="18"/>
              </w:rPr>
              <w:t>30,000,000.00</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30,000,000.00</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w:t>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pacing w:val="-1"/>
                <w:sz w:val="18"/>
              </w:rPr>
              <w:t>30,000,000.00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w:t>
            </w:r>
          </w:p>
        </w:tc>
      </w:tr>
      <w:tr>
        <w:trPr>
          <w:trHeight w:val="370" w:hRule="exact"/>
        </w:trPr>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长城宽带网络服务有限公司</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5.00</w:t>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5.00</w:t>
            </w:r>
          </w:p>
        </w:tc>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宋体" w:hAnsi="宋体" w:cs="宋体" w:eastAsia="宋体" w:hint="default"/>
                <w:sz w:val="18"/>
                <w:szCs w:val="18"/>
              </w:rPr>
            </w:pPr>
            <w:r>
              <w:rPr>
                <w:rFonts w:ascii="宋体"/>
                <w:sz w:val="18"/>
              </w:rPr>
              <w:t>45,000,000.00</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45,000,000.00</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w:t>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45,000,000.00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w:t>
            </w:r>
          </w:p>
        </w:tc>
      </w:tr>
      <w:tr>
        <w:trPr>
          <w:trHeight w:val="370" w:hRule="exact"/>
        </w:trPr>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深圳海量存储设备有限公司</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7"/>
              <w:jc w:val="right"/>
              <w:rPr>
                <w:rFonts w:ascii="宋体" w:hAnsi="宋体" w:cs="宋体" w:eastAsia="宋体" w:hint="default"/>
                <w:sz w:val="18"/>
                <w:szCs w:val="18"/>
              </w:rPr>
            </w:pPr>
            <w:r>
              <w:rPr>
                <w:rFonts w:ascii="宋体"/>
                <w:sz w:val="18"/>
              </w:rPr>
              <w:t>10.00</w:t>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10.00</w:t>
            </w:r>
          </w:p>
        </w:tc>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8"/>
              <w:jc w:val="right"/>
              <w:rPr>
                <w:rFonts w:ascii="宋体" w:hAnsi="宋体" w:cs="宋体" w:eastAsia="宋体" w:hint="default"/>
                <w:sz w:val="18"/>
                <w:szCs w:val="18"/>
              </w:rPr>
            </w:pPr>
            <w:r>
              <w:rPr>
                <w:rFonts w:ascii="宋体"/>
                <w:sz w:val="18"/>
              </w:rPr>
              <w:t>49,477,286.80</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49,477,286.80</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w:t>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pacing w:val="-1"/>
                <w:sz w:val="18"/>
              </w:rPr>
              <w:t>49,477,286.80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0"/>
              <w:jc w:val="right"/>
              <w:rPr>
                <w:rFonts w:ascii="宋体" w:hAnsi="宋体" w:cs="宋体" w:eastAsia="宋体" w:hint="default"/>
                <w:sz w:val="18"/>
                <w:szCs w:val="18"/>
              </w:rPr>
            </w:pPr>
            <w:r>
              <w:rPr>
                <w:rFonts w:ascii="宋体"/>
                <w:sz w:val="18"/>
              </w:rPr>
              <w:t>10,088,510.70</w:t>
            </w:r>
          </w:p>
        </w:tc>
      </w:tr>
      <w:tr>
        <w:trPr>
          <w:trHeight w:val="370" w:hRule="exact"/>
        </w:trPr>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北京中房信网络技术有限公司</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16.00</w:t>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16.00</w:t>
            </w:r>
          </w:p>
        </w:tc>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宋体" w:hAnsi="宋体" w:cs="宋体" w:eastAsia="宋体" w:hint="default"/>
                <w:sz w:val="18"/>
                <w:szCs w:val="18"/>
              </w:rPr>
            </w:pPr>
            <w:r>
              <w:rPr>
                <w:rFonts w:ascii="宋体"/>
                <w:sz w:val="18"/>
              </w:rPr>
              <w:t>80,000.00</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80,000.00</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w:t>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80,000.00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w:t>
            </w:r>
          </w:p>
        </w:tc>
      </w:tr>
      <w:tr>
        <w:trPr>
          <w:trHeight w:val="370" w:hRule="exact"/>
        </w:trPr>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长城国际系统科技(深圳)有限公司</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20.00</w:t>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20.00</w:t>
            </w:r>
          </w:p>
        </w:tc>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宋体" w:hAnsi="宋体" w:cs="宋体" w:eastAsia="宋体" w:hint="default"/>
                <w:sz w:val="18"/>
                <w:szCs w:val="18"/>
              </w:rPr>
            </w:pPr>
            <w:r>
              <w:rPr>
                <w:rFonts w:ascii="宋体"/>
                <w:sz w:val="18"/>
              </w:rPr>
              <w:t>5,793,550.00</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5,793,550.00</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w:t>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pacing w:val="-1"/>
                <w:sz w:val="18"/>
              </w:rPr>
              <w:t>5,793,550.00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1,020,969.57</w:t>
            </w:r>
          </w:p>
        </w:tc>
      </w:tr>
      <w:tr>
        <w:trPr>
          <w:trHeight w:val="370" w:hRule="exact"/>
        </w:trPr>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北京艾科泰国际电子有限公司</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7"/>
              <w:jc w:val="right"/>
              <w:rPr>
                <w:rFonts w:ascii="宋体" w:hAnsi="宋体" w:cs="宋体" w:eastAsia="宋体" w:hint="default"/>
                <w:sz w:val="18"/>
                <w:szCs w:val="18"/>
              </w:rPr>
            </w:pPr>
            <w:r>
              <w:rPr>
                <w:rFonts w:ascii="宋体"/>
                <w:sz w:val="18"/>
              </w:rPr>
              <w:t>10.40</w:t>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10.40</w:t>
            </w:r>
          </w:p>
        </w:tc>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8"/>
              <w:jc w:val="right"/>
              <w:rPr>
                <w:rFonts w:ascii="宋体" w:hAnsi="宋体" w:cs="宋体" w:eastAsia="宋体" w:hint="default"/>
                <w:sz w:val="18"/>
                <w:szCs w:val="18"/>
              </w:rPr>
            </w:pPr>
            <w:r>
              <w:rPr>
                <w:rFonts w:ascii="宋体"/>
                <w:sz w:val="18"/>
              </w:rPr>
              <w:t>17,149,311.62</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13,902,311.62</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3,247,000.00</w:t>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17,149,311.62</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0"/>
              <w:jc w:val="right"/>
              <w:rPr>
                <w:rFonts w:ascii="宋体" w:hAnsi="宋体" w:cs="宋体" w:eastAsia="宋体" w:hint="default"/>
                <w:sz w:val="18"/>
                <w:szCs w:val="18"/>
              </w:rPr>
            </w:pPr>
            <w:r>
              <w:rPr>
                <w:rFonts w:ascii="宋体"/>
                <w:sz w:val="18"/>
              </w:rPr>
              <w:t>-</w:t>
            </w:r>
          </w:p>
        </w:tc>
      </w:tr>
      <w:tr>
        <w:trPr>
          <w:trHeight w:val="370" w:hRule="exact"/>
        </w:trPr>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闪联信息技术工程中心有限公司</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9.62</w:t>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9.62</w:t>
            </w:r>
          </w:p>
        </w:tc>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宋体" w:hAnsi="宋体" w:cs="宋体" w:eastAsia="宋体" w:hint="default"/>
                <w:sz w:val="18"/>
                <w:szCs w:val="18"/>
              </w:rPr>
            </w:pPr>
            <w:r>
              <w:rPr>
                <w:rFonts w:ascii="宋体"/>
                <w:sz w:val="18"/>
              </w:rPr>
              <w:t>5,000,000.00</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5,000,000.00</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w:t>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5,000,000.00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w:t>
            </w:r>
          </w:p>
        </w:tc>
      </w:tr>
      <w:tr>
        <w:trPr>
          <w:trHeight w:val="370" w:hRule="exact"/>
        </w:trPr>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冠捷科技有限公司</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9.47</w:t>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9.47</w:t>
            </w:r>
          </w:p>
        </w:tc>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宋体" w:hAnsi="宋体" w:cs="宋体" w:eastAsia="宋体" w:hint="default"/>
                <w:sz w:val="18"/>
                <w:szCs w:val="18"/>
              </w:rPr>
            </w:pPr>
            <w:r>
              <w:rPr>
                <w:rFonts w:ascii="宋体"/>
                <w:sz w:val="18"/>
              </w:rPr>
              <w:t>1,123,238,486.94</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1,123,238,486.94</w:t>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pacing w:val="-1"/>
                <w:sz w:val="18"/>
              </w:rPr>
              <w:t>1,123,238,486.94</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w:t>
            </w:r>
          </w:p>
        </w:tc>
      </w:tr>
      <w:tr>
        <w:trPr>
          <w:trHeight w:val="370" w:hRule="exact"/>
        </w:trPr>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长城计算机(香港)控股有限公司</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7"/>
              <w:jc w:val="right"/>
              <w:rPr>
                <w:rFonts w:ascii="宋体" w:hAnsi="宋体" w:cs="宋体" w:eastAsia="宋体" w:hint="default"/>
                <w:sz w:val="18"/>
                <w:szCs w:val="18"/>
              </w:rPr>
            </w:pPr>
            <w:r>
              <w:rPr>
                <w:rFonts w:ascii="宋体"/>
                <w:sz w:val="18"/>
              </w:rPr>
              <w:t>99.9999</w:t>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99.9999</w:t>
            </w:r>
          </w:p>
        </w:tc>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8"/>
              <w:jc w:val="right"/>
              <w:rPr>
                <w:rFonts w:ascii="宋体" w:hAnsi="宋体" w:cs="宋体" w:eastAsia="宋体" w:hint="default"/>
                <w:sz w:val="18"/>
                <w:szCs w:val="18"/>
              </w:rPr>
            </w:pPr>
            <w:r>
              <w:rPr>
                <w:rFonts w:ascii="宋体"/>
                <w:sz w:val="18"/>
              </w:rPr>
              <w:t>522,653,378.07</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522,653,378.07</w:t>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pacing w:val="-1"/>
                <w:sz w:val="18"/>
              </w:rPr>
              <w:t>522,653,378.07</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0"/>
              <w:jc w:val="right"/>
              <w:rPr>
                <w:rFonts w:ascii="宋体" w:hAnsi="宋体" w:cs="宋体" w:eastAsia="宋体" w:hint="default"/>
                <w:sz w:val="18"/>
                <w:szCs w:val="18"/>
              </w:rPr>
            </w:pPr>
            <w:r>
              <w:rPr>
                <w:rFonts w:ascii="宋体"/>
                <w:sz w:val="18"/>
              </w:rPr>
              <w:t>-</w:t>
            </w:r>
          </w:p>
        </w:tc>
      </w:tr>
      <w:tr>
        <w:trPr>
          <w:trHeight w:val="370" w:hRule="exact"/>
        </w:trPr>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北海长城能源科技股份有限公司</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74.20</w:t>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74.20</w:t>
            </w:r>
          </w:p>
        </w:tc>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宋体" w:hAnsi="宋体" w:cs="宋体" w:eastAsia="宋体" w:hint="default"/>
                <w:sz w:val="18"/>
                <w:szCs w:val="18"/>
              </w:rPr>
            </w:pPr>
            <w:r>
              <w:rPr>
                <w:rFonts w:ascii="宋体"/>
                <w:sz w:val="18"/>
              </w:rPr>
              <w:t>11,130,000.00</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11,130,000.00</w:t>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pacing w:val="-1"/>
                <w:sz w:val="18"/>
              </w:rPr>
              <w:t>11,130,000.00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w:t>
            </w:r>
          </w:p>
        </w:tc>
      </w:tr>
      <w:tr>
        <w:trPr>
          <w:trHeight w:val="370" w:hRule="exact"/>
        </w:trPr>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847"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nil" w:sz="6" w:space="0" w:color="auto"/>
            </w:tcBorders>
          </w:tcPr>
          <w:p>
            <w:pPr/>
          </w:p>
        </w:tc>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b/>
                <w:w w:val="95"/>
                <w:sz w:val="18"/>
              </w:rPr>
              <w:t>1,809,522,013.43</w:t>
            </w:r>
            <w:r>
              <w:rPr>
                <w:rFonts w:ascii="宋体"/>
                <w:sz w:val="18"/>
              </w:rPr>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b/>
                <w:w w:val="95"/>
                <w:sz w:val="18"/>
              </w:rPr>
              <w:t>149,253,148.42</w:t>
            </w:r>
            <w:r>
              <w:rPr>
                <w:rFonts w:ascii="宋体"/>
                <w:sz w:val="18"/>
              </w:rPr>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b/>
                <w:w w:val="95"/>
                <w:sz w:val="18"/>
              </w:rPr>
              <w:t>1,660,268,865.01</w:t>
            </w:r>
            <w:r>
              <w:rPr>
                <w:rFonts w:ascii="宋体"/>
                <w:sz w:val="18"/>
              </w:rPr>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宋体" w:hAnsi="宋体" w:cs="宋体" w:eastAsia="宋体" w:hint="default"/>
                <w:sz w:val="18"/>
                <w:szCs w:val="18"/>
              </w:rPr>
            </w:pPr>
            <w:r>
              <w:rPr>
                <w:rFonts w:ascii="宋体"/>
                <w:b/>
                <w:w w:val="99"/>
                <w:sz w:val="18"/>
              </w:rPr>
              <w:t>-</w:t>
            </w:r>
            <w:r>
              <w:rPr>
                <w:rFonts w:ascii="宋体"/>
                <w:sz w:val="18"/>
              </w:rPr>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b/>
                <w:w w:val="95"/>
                <w:sz w:val="18"/>
              </w:rPr>
              <w:t>1,809,522,013.43</w:t>
            </w:r>
            <w:r>
              <w:rPr>
                <w:rFonts w:ascii="宋体"/>
                <w:sz w:val="18"/>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9"/>
              <w:jc w:val="right"/>
              <w:rPr>
                <w:rFonts w:ascii="宋体" w:hAnsi="宋体" w:cs="宋体" w:eastAsia="宋体" w:hint="default"/>
                <w:sz w:val="18"/>
                <w:szCs w:val="18"/>
              </w:rPr>
            </w:pPr>
            <w:r>
              <w:rPr>
                <w:rFonts w:ascii="宋体"/>
                <w:b/>
                <w:w w:val="95"/>
                <w:sz w:val="18"/>
              </w:rPr>
              <w:t>11,109,480.27</w:t>
            </w:r>
            <w:r>
              <w:rPr>
                <w:rFonts w:ascii="宋体"/>
                <w:sz w:val="18"/>
              </w:rPr>
            </w:r>
          </w:p>
        </w:tc>
      </w:tr>
      <w:tr>
        <w:trPr>
          <w:trHeight w:val="370" w:hRule="exact"/>
        </w:trPr>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b/>
                <w:bCs/>
                <w:sz w:val="18"/>
                <w:szCs w:val="18"/>
              </w:rPr>
              <w:t>权益法核算：</w:t>
            </w:r>
            <w:r>
              <w:rPr>
                <w:rFonts w:ascii="宋体" w:hAnsi="宋体" w:cs="宋体" w:eastAsia="宋体" w:hint="default"/>
                <w:sz w:val="18"/>
                <w:szCs w:val="18"/>
              </w:rPr>
            </w:r>
          </w:p>
        </w:tc>
        <w:tc>
          <w:tcPr>
            <w:tcW w:w="847"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nil" w:sz="6" w:space="0" w:color="auto"/>
            </w:tcBorders>
          </w:tcPr>
          <w:p>
            <w:pPr/>
          </w:p>
        </w:tc>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8"/>
              <w:jc w:val="right"/>
              <w:rPr>
                <w:rFonts w:ascii="宋体" w:hAnsi="宋体" w:cs="宋体" w:eastAsia="宋体" w:hint="default"/>
                <w:sz w:val="18"/>
                <w:szCs w:val="18"/>
              </w:rPr>
            </w:pPr>
            <w:r>
              <w:rPr>
                <w:rFonts w:ascii="宋体"/>
                <w:sz w:val="18"/>
              </w:rPr>
              <w:t>-</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w:t>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0"/>
              <w:jc w:val="right"/>
              <w:rPr>
                <w:rFonts w:ascii="宋体" w:hAnsi="宋体" w:cs="宋体" w:eastAsia="宋体" w:hint="default"/>
                <w:sz w:val="18"/>
                <w:szCs w:val="18"/>
              </w:rPr>
            </w:pPr>
            <w:r>
              <w:rPr>
                <w:rFonts w:ascii="宋体"/>
                <w:sz w:val="18"/>
              </w:rPr>
              <w:t>-</w:t>
            </w:r>
          </w:p>
        </w:tc>
      </w:tr>
      <w:tr>
        <w:trPr>
          <w:trHeight w:val="370" w:hRule="exact"/>
        </w:trPr>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长城软件</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34.51</w:t>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34.51</w:t>
            </w:r>
          </w:p>
        </w:tc>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宋体" w:hAnsi="宋体" w:cs="宋体" w:eastAsia="宋体" w:hint="default"/>
                <w:sz w:val="18"/>
                <w:szCs w:val="18"/>
              </w:rPr>
            </w:pPr>
            <w:r>
              <w:rPr>
                <w:rFonts w:ascii="宋体"/>
                <w:sz w:val="18"/>
              </w:rPr>
              <w:t>57,683,623.00</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56,872,871.48</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w:t>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632,306.57</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pacing w:val="-1"/>
                <w:sz w:val="18"/>
              </w:rPr>
              <w:t>56,240,564.91</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w:t>
            </w:r>
          </w:p>
        </w:tc>
      </w:tr>
      <w:tr>
        <w:trPr>
          <w:trHeight w:val="370" w:hRule="exact"/>
        </w:trPr>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长信数码信息文化发展有限公司</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24.00</w:t>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24.00</w:t>
            </w:r>
          </w:p>
        </w:tc>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8"/>
              <w:jc w:val="right"/>
              <w:rPr>
                <w:rFonts w:ascii="宋体" w:hAnsi="宋体" w:cs="宋体" w:eastAsia="宋体" w:hint="default"/>
                <w:sz w:val="18"/>
                <w:szCs w:val="18"/>
              </w:rPr>
            </w:pPr>
            <w:r>
              <w:rPr>
                <w:rFonts w:ascii="宋体"/>
                <w:sz w:val="18"/>
              </w:rPr>
              <w:t>12,000,000.00</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4,036,373.43</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w:t>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pacing w:val="-1"/>
                <w:sz w:val="18"/>
              </w:rPr>
              <w:t>1,154,220.84</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2,882,152.59</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w:t>
            </w:r>
          </w:p>
        </w:tc>
      </w:tr>
      <w:tr>
        <w:trPr>
          <w:trHeight w:val="370" w:hRule="exact"/>
        </w:trPr>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桂林长海科技有限责任公司</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7"/>
              <w:jc w:val="right"/>
              <w:rPr>
                <w:rFonts w:ascii="宋体" w:hAnsi="宋体" w:cs="宋体" w:eastAsia="宋体" w:hint="default"/>
                <w:sz w:val="18"/>
                <w:szCs w:val="18"/>
              </w:rPr>
            </w:pPr>
            <w:r>
              <w:rPr>
                <w:rFonts w:ascii="宋体"/>
                <w:sz w:val="18"/>
              </w:rPr>
              <w:t>39.00</w:t>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39.00</w:t>
            </w:r>
          </w:p>
        </w:tc>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8"/>
              <w:jc w:val="right"/>
              <w:rPr>
                <w:rFonts w:ascii="宋体" w:hAnsi="宋体" w:cs="宋体" w:eastAsia="宋体" w:hint="default"/>
                <w:sz w:val="18"/>
                <w:szCs w:val="18"/>
              </w:rPr>
            </w:pPr>
            <w:r>
              <w:rPr>
                <w:rFonts w:ascii="宋体"/>
                <w:sz w:val="18"/>
              </w:rPr>
              <w:t>15,600,000.00</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15,122,869.06</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w:t>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435366.88</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pacing w:val="-1"/>
                <w:sz w:val="18"/>
              </w:rPr>
              <w:t>14,687,502.18</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0"/>
              <w:jc w:val="right"/>
              <w:rPr>
                <w:rFonts w:ascii="宋体" w:hAnsi="宋体" w:cs="宋体" w:eastAsia="宋体" w:hint="default"/>
                <w:sz w:val="18"/>
                <w:szCs w:val="18"/>
              </w:rPr>
            </w:pPr>
            <w:r>
              <w:rPr>
                <w:rFonts w:ascii="宋体"/>
                <w:sz w:val="18"/>
              </w:rPr>
              <w:t>-</w:t>
            </w:r>
          </w:p>
        </w:tc>
      </w:tr>
      <w:tr>
        <w:trPr>
          <w:trHeight w:val="370" w:hRule="exact"/>
        </w:trPr>
        <w:tc>
          <w:tcPr>
            <w:tcW w:w="293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847"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nil" w:sz="6" w:space="0" w:color="auto"/>
            </w:tcBorders>
          </w:tcPr>
          <w:p>
            <w:pPr/>
          </w:p>
        </w:tc>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b/>
                <w:w w:val="95"/>
                <w:sz w:val="18"/>
              </w:rPr>
              <w:t>115,149,055.71</w:t>
            </w:r>
            <w:r>
              <w:rPr>
                <w:rFonts w:ascii="宋体"/>
                <w:sz w:val="18"/>
              </w:rPr>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b/>
                <w:w w:val="95"/>
                <w:sz w:val="18"/>
              </w:rPr>
              <w:t>76,032,113.97</w:t>
            </w:r>
            <w:r>
              <w:rPr>
                <w:rFonts w:ascii="宋体"/>
                <w:sz w:val="18"/>
              </w:rPr>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b/>
                <w:w w:val="99"/>
                <w:sz w:val="18"/>
              </w:rPr>
              <w:t>-</w:t>
            </w:r>
            <w:r>
              <w:rPr>
                <w:rFonts w:ascii="宋体"/>
                <w:sz w:val="18"/>
              </w:rPr>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b/>
                <w:w w:val="95"/>
                <w:sz w:val="18"/>
              </w:rPr>
              <w:t>2,221,894.29</w:t>
            </w:r>
            <w:r>
              <w:rPr>
                <w:rFonts w:ascii="宋体"/>
                <w:sz w:val="18"/>
              </w:rPr>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b/>
                <w:w w:val="95"/>
                <w:sz w:val="18"/>
              </w:rPr>
              <w:t>73,810,219.68</w:t>
            </w:r>
            <w:r>
              <w:rPr>
                <w:rFonts w:ascii="宋体"/>
                <w:sz w:val="18"/>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2"/>
              <w:jc w:val="right"/>
              <w:rPr>
                <w:rFonts w:ascii="宋体" w:hAnsi="宋体" w:cs="宋体" w:eastAsia="宋体" w:hint="default"/>
                <w:sz w:val="18"/>
                <w:szCs w:val="18"/>
              </w:rPr>
            </w:pPr>
            <w:r>
              <w:rPr>
                <w:rFonts w:ascii="宋体"/>
                <w:b/>
                <w:w w:val="99"/>
                <w:sz w:val="18"/>
              </w:rPr>
              <w:t>-</w:t>
            </w:r>
            <w:r>
              <w:rPr>
                <w:rFonts w:ascii="宋体"/>
                <w:sz w:val="18"/>
              </w:rPr>
            </w:r>
          </w:p>
        </w:tc>
      </w:tr>
      <w:tr>
        <w:trPr>
          <w:trHeight w:val="345" w:hRule="exact"/>
        </w:trPr>
        <w:tc>
          <w:tcPr>
            <w:tcW w:w="2930"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b/>
                <w:bCs/>
                <w:sz w:val="18"/>
                <w:szCs w:val="18"/>
              </w:rPr>
              <w:t>合</w:t>
            </w:r>
            <w:r>
              <w:rPr>
                <w:rFonts w:ascii="宋体" w:hAnsi="宋体" w:cs="宋体" w:eastAsia="宋体" w:hint="default"/>
                <w:b/>
                <w:bCs/>
                <w:spacing w:val="-2"/>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c>
          <w:tcPr>
            <w:tcW w:w="847" w:type="dxa"/>
            <w:tcBorders>
              <w:top w:val="nil" w:sz="6" w:space="0" w:color="auto"/>
              <w:left w:val="nil" w:sz="6" w:space="0" w:color="auto"/>
              <w:bottom w:val="single" w:sz="17" w:space="0" w:color="000000"/>
              <w:right w:val="nil" w:sz="6" w:space="0" w:color="auto"/>
            </w:tcBorders>
          </w:tcPr>
          <w:p>
            <w:pPr/>
          </w:p>
        </w:tc>
        <w:tc>
          <w:tcPr>
            <w:tcW w:w="845" w:type="dxa"/>
            <w:tcBorders>
              <w:top w:val="nil" w:sz="6" w:space="0" w:color="auto"/>
              <w:left w:val="nil" w:sz="6" w:space="0" w:color="auto"/>
              <w:bottom w:val="single" w:sz="17" w:space="0" w:color="000000"/>
              <w:right w:val="nil" w:sz="6" w:space="0" w:color="auto"/>
            </w:tcBorders>
          </w:tcPr>
          <w:p>
            <w:pPr/>
          </w:p>
        </w:tc>
        <w:tc>
          <w:tcPr>
            <w:tcW w:w="1671"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b/>
                <w:w w:val="95"/>
                <w:sz w:val="18"/>
              </w:rPr>
              <w:t>1,924,671,069.14</w:t>
            </w:r>
            <w:r>
              <w:rPr>
                <w:rFonts w:ascii="宋体"/>
                <w:sz w:val="18"/>
              </w:rPr>
            </w:r>
          </w:p>
        </w:tc>
        <w:tc>
          <w:tcPr>
            <w:tcW w:w="1489"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b/>
                <w:w w:val="95"/>
                <w:sz w:val="18"/>
              </w:rPr>
              <w:t>225,285,262.39</w:t>
            </w:r>
            <w:r>
              <w:rPr>
                <w:rFonts w:ascii="宋体"/>
                <w:sz w:val="18"/>
              </w:rPr>
            </w:r>
          </w:p>
        </w:tc>
        <w:tc>
          <w:tcPr>
            <w:tcW w:w="1668"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b/>
                <w:w w:val="95"/>
                <w:sz w:val="18"/>
              </w:rPr>
              <w:t>1,660,268,865.01</w:t>
            </w:r>
            <w:r>
              <w:rPr>
                <w:rFonts w:ascii="宋体"/>
                <w:sz w:val="18"/>
              </w:rPr>
            </w:r>
          </w:p>
        </w:tc>
        <w:tc>
          <w:tcPr>
            <w:tcW w:w="1305"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b/>
                <w:w w:val="95"/>
                <w:sz w:val="18"/>
              </w:rPr>
              <w:t>2,221,894.29</w:t>
            </w:r>
            <w:r>
              <w:rPr>
                <w:rFonts w:ascii="宋体"/>
                <w:sz w:val="18"/>
              </w:rPr>
            </w:r>
          </w:p>
        </w:tc>
        <w:tc>
          <w:tcPr>
            <w:tcW w:w="1669"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b/>
                <w:w w:val="95"/>
                <w:sz w:val="18"/>
              </w:rPr>
              <w:t>1,883,332,233.11</w:t>
            </w:r>
            <w:r>
              <w:rPr>
                <w:rFonts w:ascii="宋体"/>
                <w:sz w:val="18"/>
              </w:rPr>
            </w:r>
          </w:p>
        </w:tc>
        <w:tc>
          <w:tcPr>
            <w:tcW w:w="1400"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b/>
                <w:w w:val="95"/>
                <w:sz w:val="18"/>
              </w:rPr>
              <w:t>11,109,480.27</w:t>
            </w:r>
            <w:r>
              <w:rPr>
                <w:rFonts w:ascii="宋体"/>
                <w:sz w:val="18"/>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1"/>
          <w:szCs w:val="21"/>
        </w:rPr>
      </w:pPr>
    </w:p>
    <w:p>
      <w:pPr>
        <w:spacing w:before="76"/>
        <w:ind w:left="7581" w:right="6189" w:firstLine="0"/>
        <w:jc w:val="center"/>
        <w:rPr>
          <w:rFonts w:ascii="Times New Roman" w:hAnsi="Times New Roman" w:cs="Times New Roman" w:eastAsia="Times New Roman" w:hint="default"/>
          <w:sz w:val="18"/>
          <w:szCs w:val="18"/>
        </w:rPr>
      </w:pPr>
      <w:r>
        <w:rPr>
          <w:rFonts w:ascii="Times New Roman"/>
          <w:sz w:val="18"/>
        </w:rPr>
        <w:t>132</w:t>
      </w:r>
    </w:p>
    <w:p>
      <w:pPr>
        <w:spacing w:after="0"/>
        <w:jc w:val="center"/>
        <w:rPr>
          <w:rFonts w:ascii="Times New Roman" w:hAnsi="Times New Roman" w:cs="Times New Roman" w:eastAsia="Times New Roman" w:hint="default"/>
          <w:sz w:val="18"/>
          <w:szCs w:val="18"/>
        </w:rPr>
        <w:sectPr>
          <w:headerReference w:type="default" r:id="rId652"/>
          <w:footerReference w:type="default" r:id="rId653"/>
          <w:pgSz w:w="16840" w:h="11910" w:orient="landscape"/>
          <w:pgMar w:header="0" w:footer="0" w:top="820" w:bottom="280" w:left="680" w:right="2080"/>
        </w:sectPr>
      </w:pPr>
    </w:p>
    <w:p>
      <w:pPr>
        <w:pStyle w:val="BodyText"/>
        <w:spacing w:line="240" w:lineRule="auto" w:before="60"/>
        <w:ind w:left="1571" w:right="0"/>
        <w:jc w:val="left"/>
      </w:pPr>
      <w:r>
        <w:rPr/>
        <w:t>（3）对合营企业、联营企业投资</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788" w:lineRule="exact"/>
        <w:ind w:left="1000"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48.5pt;height:39.4pt;mso-position-horizontal-relative:char;mso-position-vertical-relative:line" coordorigin="0,0" coordsize="8970,788">
            <v:group style="position:absolute;left:13;top:7;width:1715;height:2" coordorigin="13,7" coordsize="1715,2">
              <v:shape style="position:absolute;left:13;top:7;width:1715;height:2" coordorigin="13,7" coordsize="1715,0" path="m13,7l1728,7e" filled="false" stroked="true" strokeweight=".72pt" strokecolor="#000000">
                <v:path arrowok="t"/>
              </v:shape>
            </v:group>
            <v:group style="position:absolute;left:13;top:36;width:1715;height:2" coordorigin="13,36" coordsize="1715,2">
              <v:shape style="position:absolute;left:13;top:36;width:1715;height:2" coordorigin="13,36" coordsize="1715,0" path="m13,36l1728,36e" filled="false" stroked="true" strokeweight=".72pt" strokecolor="#000000">
                <v:path arrowok="t"/>
              </v:shape>
              <v:shape style="position:absolute;left:1728;top:43;width:10;height:2" type="#_x0000_t75" stroked="false">
                <v:imagedata r:id="rId212" o:title=""/>
              </v:shape>
            </v:group>
            <v:group style="position:absolute;left:1728;top:7;width:44;height:2" coordorigin="1728,7" coordsize="44,2">
              <v:shape style="position:absolute;left:1728;top:7;width:44;height:2" coordorigin="1728,7" coordsize="44,0" path="m1728,7l1771,7e" filled="false" stroked="true" strokeweight=".72pt" strokecolor="#000000">
                <v:path arrowok="t"/>
              </v:shape>
            </v:group>
            <v:group style="position:absolute;left:1728;top:36;width:44;height:2" coordorigin="1728,36" coordsize="44,2">
              <v:shape style="position:absolute;left:1728;top:36;width:44;height:2" coordorigin="1728,36" coordsize="44,0" path="m1728,36l1771,36e" filled="false" stroked="true" strokeweight=".72pt" strokecolor="#000000">
                <v:path arrowok="t"/>
              </v:shape>
            </v:group>
            <v:group style="position:absolute;left:1771;top:7;width:701;height:2" coordorigin="1771,7" coordsize="701,2">
              <v:shape style="position:absolute;left:1771;top:7;width:701;height:2" coordorigin="1771,7" coordsize="701,0" path="m1771,7l2472,7e" filled="false" stroked="true" strokeweight=".72pt" strokecolor="#000000">
                <v:path arrowok="t"/>
              </v:shape>
            </v:group>
            <v:group style="position:absolute;left:1771;top:36;width:701;height:2" coordorigin="1771,36" coordsize="701,2">
              <v:shape style="position:absolute;left:1771;top:36;width:701;height:2" coordorigin="1771,36" coordsize="701,0" path="m1771,36l2472,36e" filled="false" stroked="true" strokeweight=".72pt" strokecolor="#000000">
                <v:path arrowok="t"/>
              </v:shape>
              <v:shape style="position:absolute;left:2472;top:43;width:10;height:2" type="#_x0000_t75" stroked="false">
                <v:imagedata r:id="rId212" o:title=""/>
              </v:shape>
            </v:group>
            <v:group style="position:absolute;left:2472;top:7;width:44;height:2" coordorigin="2472,7" coordsize="44,2">
              <v:shape style="position:absolute;left:2472;top:7;width:44;height:2" coordorigin="2472,7" coordsize="44,0" path="m2472,7l2515,7e" filled="false" stroked="true" strokeweight=".72pt" strokecolor="#000000">
                <v:path arrowok="t"/>
              </v:shape>
            </v:group>
            <v:group style="position:absolute;left:2472;top:36;width:44;height:2" coordorigin="2472,36" coordsize="44,2">
              <v:shape style="position:absolute;left:2472;top:36;width:44;height:2" coordorigin="2472,36" coordsize="44,0" path="m2472,36l2515,36e" filled="false" stroked="true" strokeweight=".72pt" strokecolor="#000000">
                <v:path arrowok="t"/>
              </v:shape>
            </v:group>
            <v:group style="position:absolute;left:2515;top:7;width:581;height:2" coordorigin="2515,7" coordsize="581,2">
              <v:shape style="position:absolute;left:2515;top:7;width:581;height:2" coordorigin="2515,7" coordsize="581,0" path="m2515,7l3096,7e" filled="false" stroked="true" strokeweight=".72pt" strokecolor="#000000">
                <v:path arrowok="t"/>
              </v:shape>
            </v:group>
            <v:group style="position:absolute;left:2515;top:36;width:581;height:2" coordorigin="2515,36" coordsize="581,2">
              <v:shape style="position:absolute;left:2515;top:36;width:581;height:2" coordorigin="2515,36" coordsize="581,0" path="m2515,36l3096,36e" filled="false" stroked="true" strokeweight=".72pt" strokecolor="#000000">
                <v:path arrowok="t"/>
              </v:shape>
              <v:shape style="position:absolute;left:3096;top:43;width:10;height:2" type="#_x0000_t75" stroked="false">
                <v:imagedata r:id="rId212" o:title=""/>
              </v:shape>
            </v:group>
            <v:group style="position:absolute;left:3096;top:7;width:44;height:2" coordorigin="3096,7" coordsize="44,2">
              <v:shape style="position:absolute;left:3096;top:7;width:44;height:2" coordorigin="3096,7" coordsize="44,0" path="m3096,7l3139,7e" filled="false" stroked="true" strokeweight=".72pt" strokecolor="#000000">
                <v:path arrowok="t"/>
              </v:shape>
            </v:group>
            <v:group style="position:absolute;left:3096;top:36;width:44;height:2" coordorigin="3096,36" coordsize="44,2">
              <v:shape style="position:absolute;left:3096;top:36;width:44;height:2" coordorigin="3096,36" coordsize="44,0" path="m3096,36l3139,36e" filled="false" stroked="true" strokeweight=".72pt" strokecolor="#000000">
                <v:path arrowok="t"/>
              </v:shape>
            </v:group>
            <v:group style="position:absolute;left:3139;top:7;width:1112;height:2" coordorigin="3139,7" coordsize="1112,2">
              <v:shape style="position:absolute;left:3139;top:7;width:1112;height:2" coordorigin="3139,7" coordsize="1112,0" path="m3139,7l4250,7e" filled="false" stroked="true" strokeweight=".72pt" strokecolor="#000000">
                <v:path arrowok="t"/>
              </v:shape>
            </v:group>
            <v:group style="position:absolute;left:3139;top:36;width:1112;height:2" coordorigin="3139,36" coordsize="1112,2">
              <v:shape style="position:absolute;left:3139;top:36;width:1112;height:2" coordorigin="3139,36" coordsize="1112,0" path="m3139,36l4250,36e" filled="false" stroked="true" strokeweight=".72pt" strokecolor="#000000">
                <v:path arrowok="t"/>
              </v:shape>
              <v:shape style="position:absolute;left:4250;top:43;width:10;height:2" type="#_x0000_t75" stroked="false">
                <v:imagedata r:id="rId212" o:title=""/>
              </v:shape>
            </v:group>
            <v:group style="position:absolute;left:4250;top:7;width:44;height:2" coordorigin="4250,7" coordsize="44,2">
              <v:shape style="position:absolute;left:4250;top:7;width:44;height:2" coordorigin="4250,7" coordsize="44,0" path="m4250,7l4293,7e" filled="false" stroked="true" strokeweight=".72pt" strokecolor="#000000">
                <v:path arrowok="t"/>
              </v:shape>
            </v:group>
            <v:group style="position:absolute;left:4250;top:36;width:44;height:2" coordorigin="4250,36" coordsize="44,2">
              <v:shape style="position:absolute;left:4250;top:36;width:44;height:2" coordorigin="4250,36" coordsize="44,0" path="m4250,36l4293,36e" filled="false" stroked="true" strokeweight=".72pt" strokecolor="#000000">
                <v:path arrowok="t"/>
              </v:shape>
            </v:group>
            <v:group style="position:absolute;left:4293;top:7;width:966;height:2" coordorigin="4293,7" coordsize="966,2">
              <v:shape style="position:absolute;left:4293;top:7;width:966;height:2" coordorigin="4293,7" coordsize="966,0" path="m4293,7l5259,7e" filled="false" stroked="true" strokeweight=".72pt" strokecolor="#000000">
                <v:path arrowok="t"/>
              </v:shape>
            </v:group>
            <v:group style="position:absolute;left:4293;top:36;width:966;height:2" coordorigin="4293,36" coordsize="966,2">
              <v:shape style="position:absolute;left:4293;top:36;width:966;height:2" coordorigin="4293,36" coordsize="966,0" path="m4293,36l5259,36e" filled="false" stroked="true" strokeweight=".72pt" strokecolor="#000000">
                <v:path arrowok="t"/>
              </v:shape>
              <v:shape style="position:absolute;left:5259;top:43;width:10;height:2" type="#_x0000_t75" stroked="false">
                <v:imagedata r:id="rId212" o:title=""/>
              </v:shape>
            </v:group>
            <v:group style="position:absolute;left:5259;top:7;width:44;height:2" coordorigin="5259,7" coordsize="44,2">
              <v:shape style="position:absolute;left:5259;top:7;width:44;height:2" coordorigin="5259,7" coordsize="44,0" path="m5259,7l5302,7e" filled="false" stroked="true" strokeweight=".72pt" strokecolor="#000000">
                <v:path arrowok="t"/>
              </v:shape>
            </v:group>
            <v:group style="position:absolute;left:5259;top:36;width:44;height:2" coordorigin="5259,36" coordsize="44,2">
              <v:shape style="position:absolute;left:5259;top:36;width:44;height:2" coordorigin="5259,36" coordsize="44,0" path="m5259,36l5302,36e" filled="false" stroked="true" strokeweight=".72pt" strokecolor="#000000">
                <v:path arrowok="t"/>
              </v:shape>
            </v:group>
            <v:group style="position:absolute;left:5302;top:7;width:1578;height:2" coordorigin="5302,7" coordsize="1578,2">
              <v:shape style="position:absolute;left:5302;top:7;width:1578;height:2" coordorigin="5302,7" coordsize="1578,0" path="m5302,7l6880,7e" filled="false" stroked="true" strokeweight=".72pt" strokecolor="#000000">
                <v:path arrowok="t"/>
              </v:shape>
            </v:group>
            <v:group style="position:absolute;left:5302;top:36;width:1578;height:2" coordorigin="5302,36" coordsize="1578,2">
              <v:shape style="position:absolute;left:5302;top:36;width:1578;height:2" coordorigin="5302,36" coordsize="1578,0" path="m5302,36l6880,36e" filled="false" stroked="true" strokeweight=".72pt" strokecolor="#000000">
                <v:path arrowok="t"/>
              </v:shape>
              <v:shape style="position:absolute;left:6880;top:43;width:10;height:2" type="#_x0000_t75" stroked="false">
                <v:imagedata r:id="rId212" o:title=""/>
              </v:shape>
            </v:group>
            <v:group style="position:absolute;left:6880;top:7;width:44;height:2" coordorigin="6880,7" coordsize="44,2">
              <v:shape style="position:absolute;left:6880;top:7;width:44;height:2" coordorigin="6880,7" coordsize="44,0" path="m6880,7l6924,7e" filled="false" stroked="true" strokeweight=".72pt" strokecolor="#000000">
                <v:path arrowok="t"/>
              </v:shape>
            </v:group>
            <v:group style="position:absolute;left:6880;top:36;width:44;height:2" coordorigin="6880,36" coordsize="44,2">
              <v:shape style="position:absolute;left:6880;top:36;width:44;height:2" coordorigin="6880,36" coordsize="44,0" path="m6880,36l6924,36e" filled="false" stroked="true" strokeweight=".72pt" strokecolor="#000000">
                <v:path arrowok="t"/>
              </v:shape>
            </v:group>
            <v:group style="position:absolute;left:6924;top:7;width:810;height:2" coordorigin="6924,7" coordsize="810,2">
              <v:shape style="position:absolute;left:6924;top:7;width:810;height:2" coordorigin="6924,7" coordsize="810,0" path="m6924,7l7734,7e" filled="false" stroked="true" strokeweight=".72pt" strokecolor="#000000">
                <v:path arrowok="t"/>
              </v:shape>
            </v:group>
            <v:group style="position:absolute;left:6924;top:36;width:810;height:2" coordorigin="6924,36" coordsize="810,2">
              <v:shape style="position:absolute;left:6924;top:36;width:810;height:2" coordorigin="6924,36" coordsize="810,0" path="m6924,36l7734,36e" filled="false" stroked="true" strokeweight=".72pt" strokecolor="#000000">
                <v:path arrowok="t"/>
              </v:shape>
              <v:shape style="position:absolute;left:7734;top:43;width:10;height:2" type="#_x0000_t75" stroked="false">
                <v:imagedata r:id="rId212" o:title=""/>
              </v:shape>
            </v:group>
            <v:group style="position:absolute;left:7734;top:7;width:44;height:2" coordorigin="7734,7" coordsize="44,2">
              <v:shape style="position:absolute;left:7734;top:7;width:44;height:2" coordorigin="7734,7" coordsize="44,0" path="m7734,7l7777,7e" filled="false" stroked="true" strokeweight=".72pt" strokecolor="#000000">
                <v:path arrowok="t"/>
              </v:shape>
            </v:group>
            <v:group style="position:absolute;left:7734;top:36;width:44;height:2" coordorigin="7734,36" coordsize="44,2">
              <v:shape style="position:absolute;left:7734;top:36;width:44;height:2" coordorigin="7734,36" coordsize="44,0" path="m7734,36l7777,36e" filled="false" stroked="true" strokeweight=".72pt" strokecolor="#000000">
                <v:path arrowok="t"/>
              </v:shape>
            </v:group>
            <v:group style="position:absolute;left:7777;top:7;width:1186;height:2" coordorigin="7777,7" coordsize="1186,2">
              <v:shape style="position:absolute;left:7777;top:7;width:1186;height:2" coordorigin="7777,7" coordsize="1186,0" path="m7777,7l8962,7e" filled="false" stroked="true" strokeweight=".72pt" strokecolor="#000000">
                <v:path arrowok="t"/>
              </v:shape>
            </v:group>
            <v:group style="position:absolute;left:7777;top:36;width:1186;height:2" coordorigin="7777,36" coordsize="1186,2">
              <v:shape style="position:absolute;left:7777;top:36;width:1186;height:2" coordorigin="7777,36" coordsize="1186,0" path="m7777,36l8962,36e" filled="false" stroked="true" strokeweight=".72pt" strokecolor="#000000">
                <v:path arrowok="t"/>
              </v:shape>
              <v:shape style="position:absolute;left:0;top:26;width:8966;height:762" type="#_x0000_t75" stroked="false">
                <v:imagedata r:id="rId657" o:title=""/>
              </v:shape>
              <v:shape style="position:absolute;left:169;top:161;width:2138;height:561" type="#_x0000_t202" filled="false" stroked="false">
                <v:textbox inset="0,0,0,0">
                  <w:txbxContent>
                    <w:p>
                      <w:pPr>
                        <w:spacing w:line="159" w:lineRule="exact" w:before="0"/>
                        <w:ind w:left="0" w:right="0" w:firstLine="0"/>
                        <w:jc w:val="right"/>
                        <w:rPr>
                          <w:rFonts w:ascii="宋体" w:hAnsi="宋体" w:cs="宋体" w:eastAsia="宋体" w:hint="default"/>
                          <w:sz w:val="20"/>
                          <w:szCs w:val="20"/>
                        </w:rPr>
                      </w:pPr>
                      <w:r>
                        <w:rPr>
                          <w:rFonts w:ascii="宋体" w:hAnsi="宋体" w:cs="宋体" w:eastAsia="宋体" w:hint="default"/>
                          <w:b/>
                          <w:bCs/>
                          <w:sz w:val="20"/>
                          <w:szCs w:val="20"/>
                        </w:rPr>
                        <w:t>企业</w:t>
                      </w:r>
                      <w:r>
                        <w:rPr>
                          <w:rFonts w:ascii="宋体" w:hAnsi="宋体" w:cs="宋体" w:eastAsia="宋体" w:hint="default"/>
                          <w:sz w:val="20"/>
                          <w:szCs w:val="20"/>
                        </w:rPr>
                      </w:r>
                    </w:p>
                    <w:p>
                      <w:pPr>
                        <w:spacing w:line="18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被投资单位名称</w:t>
                      </w:r>
                      <w:r>
                        <w:rPr>
                          <w:rFonts w:ascii="宋体" w:hAnsi="宋体" w:cs="宋体" w:eastAsia="宋体" w:hint="default"/>
                          <w:sz w:val="20"/>
                          <w:szCs w:val="20"/>
                        </w:rPr>
                      </w:r>
                    </w:p>
                    <w:p>
                      <w:pPr>
                        <w:spacing w:line="221" w:lineRule="exact" w:before="0"/>
                        <w:ind w:left="0" w:right="1" w:firstLine="0"/>
                        <w:jc w:val="right"/>
                        <w:rPr>
                          <w:rFonts w:ascii="宋体" w:hAnsi="宋体" w:cs="宋体" w:eastAsia="宋体" w:hint="default"/>
                          <w:sz w:val="20"/>
                          <w:szCs w:val="20"/>
                        </w:rPr>
                      </w:pPr>
                      <w:r>
                        <w:rPr>
                          <w:rFonts w:ascii="宋体" w:hAnsi="宋体" w:cs="宋体" w:eastAsia="宋体" w:hint="default"/>
                          <w:b/>
                          <w:bCs/>
                          <w:sz w:val="20"/>
                          <w:szCs w:val="20"/>
                        </w:rPr>
                        <w:t>类型</w:t>
                      </w:r>
                      <w:r>
                        <w:rPr>
                          <w:rFonts w:ascii="宋体" w:hAnsi="宋体" w:cs="宋体" w:eastAsia="宋体" w:hint="default"/>
                          <w:sz w:val="20"/>
                          <w:szCs w:val="20"/>
                        </w:rPr>
                      </w:r>
                    </w:p>
                  </w:txbxContent>
                </v:textbox>
                <w10:wrap type="none"/>
              </v:shape>
              <v:shape style="position:absolute;left:2587;top:161;width:404;height:561" type="#_x0000_t202" filled="false" stroked="false">
                <v:textbox inset="0,0,0,0">
                  <w:txbxContent>
                    <w:p>
                      <w:pPr>
                        <w:spacing w:line="200" w:lineRule="exact" w:before="0"/>
                        <w:ind w:left="99" w:right="0" w:hanging="100"/>
                        <w:jc w:val="left"/>
                        <w:rPr>
                          <w:rFonts w:ascii="宋体" w:hAnsi="宋体" w:cs="宋体" w:eastAsia="宋体" w:hint="default"/>
                          <w:sz w:val="20"/>
                          <w:szCs w:val="20"/>
                        </w:rPr>
                      </w:pPr>
                      <w:r>
                        <w:rPr>
                          <w:rFonts w:ascii="宋体" w:hAnsi="宋体" w:cs="宋体" w:eastAsia="宋体" w:hint="default"/>
                          <w:b/>
                          <w:bCs/>
                          <w:sz w:val="20"/>
                          <w:szCs w:val="20"/>
                        </w:rPr>
                        <w:t>注册</w:t>
                      </w:r>
                      <w:r>
                        <w:rPr>
                          <w:rFonts w:ascii="宋体" w:hAnsi="宋体" w:cs="宋体" w:eastAsia="宋体" w:hint="default"/>
                          <w:sz w:val="20"/>
                          <w:szCs w:val="20"/>
                        </w:rPr>
                      </w:r>
                    </w:p>
                    <w:p>
                      <w:pPr>
                        <w:spacing w:before="98"/>
                        <w:ind w:left="99" w:right="0" w:firstLine="0"/>
                        <w:jc w:val="left"/>
                        <w:rPr>
                          <w:rFonts w:ascii="宋体" w:hAnsi="宋体" w:cs="宋体" w:eastAsia="宋体" w:hint="default"/>
                          <w:sz w:val="20"/>
                          <w:szCs w:val="20"/>
                        </w:rPr>
                      </w:pPr>
                      <w:r>
                        <w:rPr>
                          <w:rFonts w:ascii="宋体" w:hAnsi="宋体" w:cs="宋体" w:eastAsia="宋体" w:hint="default"/>
                          <w:b/>
                          <w:bCs/>
                          <w:w w:val="99"/>
                          <w:sz w:val="20"/>
                          <w:szCs w:val="20"/>
                        </w:rPr>
                        <w:t>地</w:t>
                      </w:r>
                      <w:r>
                        <w:rPr>
                          <w:rFonts w:ascii="宋体" w:hAnsi="宋体" w:cs="宋体" w:eastAsia="宋体" w:hint="default"/>
                          <w:sz w:val="20"/>
                          <w:szCs w:val="20"/>
                        </w:rPr>
                      </w:r>
                    </w:p>
                  </w:txbxContent>
                </v:textbox>
                <w10:wrap type="none"/>
              </v:shape>
              <v:shape style="position:absolute;left:3274;top:34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法人代表</w:t>
                      </w:r>
                      <w:r>
                        <w:rPr>
                          <w:rFonts w:ascii="宋体" w:hAnsi="宋体" w:cs="宋体" w:eastAsia="宋体" w:hint="default"/>
                          <w:sz w:val="20"/>
                          <w:szCs w:val="20"/>
                        </w:rPr>
                      </w:r>
                    </w:p>
                  </w:txbxContent>
                </v:textbox>
                <w10:wrap type="none"/>
              </v:shape>
              <v:shape style="position:absolute;left:4458;top:161;width:603;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业务性</w:t>
                      </w:r>
                      <w:r>
                        <w:rPr>
                          <w:rFonts w:ascii="宋体" w:hAnsi="宋体" w:cs="宋体" w:eastAsia="宋体" w:hint="default"/>
                          <w:sz w:val="20"/>
                          <w:szCs w:val="20"/>
                        </w:rPr>
                      </w:r>
                    </w:p>
                    <w:p>
                      <w:pPr>
                        <w:spacing w:before="98"/>
                        <w:ind w:left="0" w:right="1" w:firstLine="0"/>
                        <w:jc w:val="center"/>
                        <w:rPr>
                          <w:rFonts w:ascii="宋体" w:hAnsi="宋体" w:cs="宋体" w:eastAsia="宋体" w:hint="default"/>
                          <w:sz w:val="20"/>
                          <w:szCs w:val="20"/>
                        </w:rPr>
                      </w:pPr>
                      <w:r>
                        <w:rPr>
                          <w:rFonts w:ascii="宋体" w:hAnsi="宋体" w:cs="宋体" w:eastAsia="宋体" w:hint="default"/>
                          <w:b/>
                          <w:bCs/>
                          <w:w w:val="99"/>
                          <w:sz w:val="20"/>
                          <w:szCs w:val="20"/>
                        </w:rPr>
                        <w:t>质</w:t>
                      </w:r>
                      <w:r>
                        <w:rPr>
                          <w:rFonts w:ascii="宋体" w:hAnsi="宋体" w:cs="宋体" w:eastAsia="宋体" w:hint="default"/>
                          <w:sz w:val="20"/>
                          <w:szCs w:val="20"/>
                        </w:rPr>
                      </w:r>
                    </w:p>
                  </w:txbxContent>
                </v:textbox>
                <w10:wrap type="none"/>
              </v:shape>
              <v:shape style="position:absolute;left:7011;top:161;width:1845;height:201" type="#_x0000_t202" filled="false" stroked="false">
                <v:textbox inset="0,0,0,0">
                  <w:txbxContent>
                    <w:p>
                      <w:pPr>
                        <w:tabs>
                          <w:tab w:pos="839"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持股比</w:t>
                        <w:tab/>
                      </w:r>
                      <w:r>
                        <w:rPr>
                          <w:rFonts w:ascii="宋体" w:hAnsi="宋体" w:cs="宋体" w:eastAsia="宋体" w:hint="default"/>
                          <w:b/>
                          <w:bCs/>
                          <w:sz w:val="20"/>
                          <w:szCs w:val="20"/>
                        </w:rPr>
                        <w:t>表决权比例</w:t>
                      </w:r>
                      <w:r>
                        <w:rPr>
                          <w:rFonts w:ascii="宋体" w:hAnsi="宋体" w:cs="宋体" w:eastAsia="宋体" w:hint="default"/>
                          <w:sz w:val="20"/>
                          <w:szCs w:val="20"/>
                        </w:rPr>
                      </w:r>
                    </w:p>
                  </w:txbxContent>
                </v:textbox>
                <w10:wrap type="none"/>
              </v:shape>
              <v:shape style="position:absolute;left:5672;top:34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注册资本</w:t>
                      </w:r>
                      <w:r>
                        <w:rPr>
                          <w:rFonts w:ascii="宋体" w:hAnsi="宋体" w:cs="宋体" w:eastAsia="宋体" w:hint="default"/>
                          <w:sz w:val="20"/>
                          <w:szCs w:val="20"/>
                        </w:rPr>
                      </w:r>
                    </w:p>
                  </w:txbxContent>
                </v:textbox>
                <w10:wrap type="none"/>
              </v:shape>
              <v:shape style="position:absolute;left:6993;top:521;width:7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例（%）</w:t>
                      </w:r>
                      <w:r>
                        <w:rPr>
                          <w:rFonts w:ascii="宋体" w:hAnsi="宋体" w:cs="宋体" w:eastAsia="宋体" w:hint="default"/>
                          <w:sz w:val="20"/>
                          <w:szCs w:val="20"/>
                        </w:rPr>
                      </w:r>
                    </w:p>
                  </w:txbxContent>
                </v:textbox>
                <w10:wrap type="none"/>
              </v:shape>
              <v:shape style="position:absolute;left:8102;top:521;width:5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15"/>
          <w:sz w:val="20"/>
          <w:szCs w:val="20"/>
        </w:rPr>
      </w:r>
    </w:p>
    <w:p>
      <w:pPr>
        <w:spacing w:before="41"/>
        <w:ind w:left="1121" w:right="0" w:firstLine="0"/>
        <w:jc w:val="left"/>
        <w:rPr>
          <w:rFonts w:ascii="宋体" w:hAnsi="宋体" w:cs="宋体" w:eastAsia="宋体" w:hint="default"/>
          <w:sz w:val="20"/>
          <w:szCs w:val="20"/>
        </w:rPr>
      </w:pPr>
      <w:r>
        <w:rPr>
          <w:rFonts w:ascii="宋体" w:hAnsi="宋体" w:cs="宋体" w:eastAsia="宋体" w:hint="default"/>
          <w:b/>
          <w:bCs/>
          <w:sz w:val="20"/>
          <w:szCs w:val="20"/>
        </w:rPr>
        <w:t>联营企业：</w:t>
      </w:r>
      <w:r>
        <w:rPr>
          <w:rFonts w:ascii="宋体" w:hAnsi="宋体" w:cs="宋体" w:eastAsia="宋体" w:hint="default"/>
          <w:sz w:val="20"/>
          <w:szCs w:val="20"/>
        </w:rPr>
      </w:r>
    </w:p>
    <w:p>
      <w:pPr>
        <w:spacing w:line="240" w:lineRule="auto" w:before="5"/>
        <w:rPr>
          <w:rFonts w:ascii="宋体" w:hAnsi="宋体" w:cs="宋体" w:eastAsia="宋体" w:hint="default"/>
          <w:b/>
          <w:bCs/>
          <w:sz w:val="2"/>
          <w:szCs w:val="2"/>
        </w:rPr>
      </w:pPr>
    </w:p>
    <w:p>
      <w:pPr>
        <w:spacing w:line="2248" w:lineRule="exact"/>
        <w:ind w:left="992"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449.3pt;height:112.45pt;mso-position-horizontal-relative:char;mso-position-vertical-relative:line" coordorigin="0,0" coordsize="8986,2249">
            <v:group style="position:absolute;left:7;top:2241;width:1730;height:2" coordorigin="7,2241" coordsize="1730,2">
              <v:shape style="position:absolute;left:7;top:2241;width:1730;height:2" coordorigin="7,2241" coordsize="1730,0" path="m7,2241l1736,2241e" filled="false" stroked="true" strokeweight=".72pt" strokecolor="#000000">
                <v:path arrowok="t"/>
              </v:shape>
            </v:group>
            <v:group style="position:absolute;left:7;top:2212;width:1730;height:2" coordorigin="7,2212" coordsize="1730,2">
              <v:shape style="position:absolute;left:7;top:2212;width:1730;height:2" coordorigin="7,2212" coordsize="1730,0" path="m7,2212l1736,2212e" filled="false" stroked="true" strokeweight=".72pt" strokecolor="#000000">
                <v:path arrowok="t"/>
              </v:shape>
              <v:shape style="position:absolute;left:9;top:0;width:8975;height:2218" type="#_x0000_t75" stroked="false">
                <v:imagedata r:id="rId658" o:title=""/>
              </v:shape>
            </v:group>
            <v:group style="position:absolute;left:1736;top:2212;width:44;height:2" coordorigin="1736,2212" coordsize="44,2">
              <v:shape style="position:absolute;left:1736;top:2212;width:44;height:2" coordorigin="1736,2212" coordsize="44,0" path="m1736,2212l1780,2212e" filled="false" stroked="true" strokeweight=".72pt" strokecolor="#000000">
                <v:path arrowok="t"/>
              </v:shape>
            </v:group>
            <v:group style="position:absolute;left:1736;top:2241;width:744;height:2" coordorigin="1736,2241" coordsize="744,2">
              <v:shape style="position:absolute;left:1736;top:2241;width:744;height:2" coordorigin="1736,2241" coordsize="744,0" path="m1736,2241l2480,2241e" filled="false" stroked="true" strokeweight=".72pt" strokecolor="#000000">
                <v:path arrowok="t"/>
              </v:shape>
            </v:group>
            <v:group style="position:absolute;left:1780;top:2212;width:701;height:2" coordorigin="1780,2212" coordsize="701,2">
              <v:shape style="position:absolute;left:1780;top:2212;width:701;height:2" coordorigin="1780,2212" coordsize="701,0" path="m1780,2212l2480,2212e" filled="false" stroked="true" strokeweight=".72pt" strokecolor="#000000">
                <v:path arrowok="t"/>
              </v:shape>
              <v:shape style="position:absolute;left:2468;top:1470;width:35;height:748" type="#_x0000_t75" stroked="false">
                <v:imagedata r:id="rId659" o:title=""/>
              </v:shape>
            </v:group>
            <v:group style="position:absolute;left:2480;top:2212;width:44;height:2" coordorigin="2480,2212" coordsize="44,2">
              <v:shape style="position:absolute;left:2480;top:2212;width:44;height:2" coordorigin="2480,2212" coordsize="44,0" path="m2480,2212l2524,2212e" filled="false" stroked="true" strokeweight=".72pt" strokecolor="#000000">
                <v:path arrowok="t"/>
              </v:shape>
            </v:group>
            <v:group style="position:absolute;left:2480;top:2241;width:624;height:2" coordorigin="2480,2241" coordsize="624,2">
              <v:shape style="position:absolute;left:2480;top:2241;width:624;height:2" coordorigin="2480,2241" coordsize="624,0" path="m2480,2241l3104,2241e" filled="false" stroked="true" strokeweight=".72pt" strokecolor="#000000">
                <v:path arrowok="t"/>
              </v:shape>
            </v:group>
            <v:group style="position:absolute;left:2524;top:2212;width:581;height:2" coordorigin="2524,2212" coordsize="581,2">
              <v:shape style="position:absolute;left:2524;top:2212;width:581;height:2" coordorigin="2524,2212" coordsize="581,0" path="m2524,2212l3104,2212e" filled="false" stroked="true" strokeweight=".72pt" strokecolor="#000000">
                <v:path arrowok="t"/>
              </v:shape>
              <v:shape style="position:absolute;left:3092;top:1470;width:35;height:748" type="#_x0000_t75" stroked="false">
                <v:imagedata r:id="rId660" o:title=""/>
              </v:shape>
            </v:group>
            <v:group style="position:absolute;left:3104;top:2212;width:44;height:2" coordorigin="3104,2212" coordsize="44,2">
              <v:shape style="position:absolute;left:3104;top:2212;width:44;height:2" coordorigin="3104,2212" coordsize="44,0" path="m3104,2212l3148,2212e" filled="false" stroked="true" strokeweight=".72pt" strokecolor="#000000">
                <v:path arrowok="t"/>
              </v:shape>
            </v:group>
            <v:group style="position:absolute;left:3104;top:2241;width:1155;height:2" coordorigin="3104,2241" coordsize="1155,2">
              <v:shape style="position:absolute;left:3104;top:2241;width:1155;height:2" coordorigin="3104,2241" coordsize="1155,0" path="m3104,2241l4259,2241e" filled="false" stroked="true" strokeweight=".72pt" strokecolor="#000000">
                <v:path arrowok="t"/>
              </v:shape>
            </v:group>
            <v:group style="position:absolute;left:3148;top:2212;width:1112;height:2" coordorigin="3148,2212" coordsize="1112,2">
              <v:shape style="position:absolute;left:3148;top:2212;width:1112;height:2" coordorigin="3148,2212" coordsize="1112,0" path="m3148,2212l4259,2212e" filled="false" stroked="true" strokeweight=".72pt" strokecolor="#000000">
                <v:path arrowok="t"/>
              </v:shape>
              <v:shape style="position:absolute;left:4246;top:1470;width:35;height:748" type="#_x0000_t75" stroked="false">
                <v:imagedata r:id="rId659" o:title=""/>
              </v:shape>
            </v:group>
            <v:group style="position:absolute;left:4259;top:2212;width:44;height:2" coordorigin="4259,2212" coordsize="44,2">
              <v:shape style="position:absolute;left:4259;top:2212;width:44;height:2" coordorigin="4259,2212" coordsize="44,0" path="m4259,2212l4302,2212e" filled="false" stroked="true" strokeweight=".72pt" strokecolor="#000000">
                <v:path arrowok="t"/>
              </v:shape>
            </v:group>
            <v:group style="position:absolute;left:4259;top:2241;width:1010;height:2" coordorigin="4259,2241" coordsize="1010,2">
              <v:shape style="position:absolute;left:4259;top:2241;width:1010;height:2" coordorigin="4259,2241" coordsize="1010,0" path="m4259,2241l5268,2241e" filled="false" stroked="true" strokeweight=".72pt" strokecolor="#000000">
                <v:path arrowok="t"/>
              </v:shape>
            </v:group>
            <v:group style="position:absolute;left:4302;top:2212;width:966;height:2" coordorigin="4302,2212" coordsize="966,2">
              <v:shape style="position:absolute;left:4302;top:2212;width:966;height:2" coordorigin="4302,2212" coordsize="966,0" path="m4302,2212l5268,2212e" filled="false" stroked="true" strokeweight=".72pt" strokecolor="#000000">
                <v:path arrowok="t"/>
              </v:shape>
              <v:shape style="position:absolute;left:5255;top:1470;width:35;height:748" type="#_x0000_t75" stroked="false">
                <v:imagedata r:id="rId660" o:title=""/>
              </v:shape>
            </v:group>
            <v:group style="position:absolute;left:5268;top:2212;width:44;height:2" coordorigin="5268,2212" coordsize="44,2">
              <v:shape style="position:absolute;left:5268;top:2212;width:44;height:2" coordorigin="5268,2212" coordsize="44,0" path="m5268,2212l5311,2212e" filled="false" stroked="true" strokeweight=".72pt" strokecolor="#000000">
                <v:path arrowok="t"/>
              </v:shape>
            </v:group>
            <v:group style="position:absolute;left:5268;top:2241;width:1622;height:2" coordorigin="5268,2241" coordsize="1622,2">
              <v:shape style="position:absolute;left:5268;top:2241;width:1622;height:2" coordorigin="5268,2241" coordsize="1622,0" path="m5268,2241l6889,2241e" filled="false" stroked="true" strokeweight=".72pt" strokecolor="#000000">
                <v:path arrowok="t"/>
              </v:shape>
            </v:group>
            <v:group style="position:absolute;left:5311;top:2212;width:1578;height:2" coordorigin="5311,2212" coordsize="1578,2">
              <v:shape style="position:absolute;left:5311;top:2212;width:1578;height:2" coordorigin="5311,2212" coordsize="1578,0" path="m5311,2212l6889,2212e" filled="false" stroked="true" strokeweight=".72pt" strokecolor="#000000">
                <v:path arrowok="t"/>
              </v:shape>
              <v:shape style="position:absolute;left:6876;top:1470;width:35;height:748" type="#_x0000_t75" stroked="false">
                <v:imagedata r:id="rId659" o:title=""/>
              </v:shape>
            </v:group>
            <v:group style="position:absolute;left:6889;top:2212;width:44;height:2" coordorigin="6889,2212" coordsize="44,2">
              <v:shape style="position:absolute;left:6889;top:2212;width:44;height:2" coordorigin="6889,2212" coordsize="44,0" path="m6889,2212l6932,2212e" filled="false" stroked="true" strokeweight=".72pt" strokecolor="#000000">
                <v:path arrowok="t"/>
              </v:shape>
            </v:group>
            <v:group style="position:absolute;left:6889;top:2241;width:854;height:2" coordorigin="6889,2241" coordsize="854,2">
              <v:shape style="position:absolute;left:6889;top:2241;width:854;height:2" coordorigin="6889,2241" coordsize="854,0" path="m6889,2241l7742,2241e" filled="false" stroked="true" strokeweight=".72pt" strokecolor="#000000">
                <v:path arrowok="t"/>
              </v:shape>
            </v:group>
            <v:group style="position:absolute;left:6932;top:2212;width:810;height:2" coordorigin="6932,2212" coordsize="810,2">
              <v:shape style="position:absolute;left:6932;top:2212;width:810;height:2" coordorigin="6932,2212" coordsize="810,0" path="m6932,2212l7742,2212e" filled="false" stroked="true" strokeweight=".72pt" strokecolor="#000000">
                <v:path arrowok="t"/>
              </v:shape>
              <v:shape style="position:absolute;left:7723;top:1464;width:48;height:749" type="#_x0000_t75" stroked="false">
                <v:imagedata r:id="rId661" o:title=""/>
              </v:shape>
            </v:group>
            <v:group style="position:absolute;left:7742;top:2212;width:44;height:2" coordorigin="7742,2212" coordsize="44,2">
              <v:shape style="position:absolute;left:7742;top:2212;width:44;height:2" coordorigin="7742,2212" coordsize="44,0" path="m7742,2212l7786,2212e" filled="false" stroked="true" strokeweight=".72pt" strokecolor="#000000">
                <v:path arrowok="t"/>
              </v:shape>
            </v:group>
            <v:group style="position:absolute;left:7742;top:2241;width:1236;height:2" coordorigin="7742,2241" coordsize="1236,2">
              <v:shape style="position:absolute;left:7742;top:2241;width:1236;height:2" coordorigin="7742,2241" coordsize="1236,0" path="m7742,2241l8978,2241e" filled="false" stroked="true" strokeweight=".72pt" strokecolor="#000000">
                <v:path arrowok="t"/>
              </v:shape>
            </v:group>
            <v:group style="position:absolute;left:7786;top:2212;width:1193;height:2" coordorigin="7786,2212" coordsize="1193,2">
              <v:shape style="position:absolute;left:7786;top:2212;width:1193;height:2" coordorigin="7786,2212" coordsize="1193,0" path="m7786,2212l8978,2212e" filled="false" stroked="true" strokeweight=".72pt" strokecolor="#000000">
                <v:path arrowok="t"/>
              </v:shape>
              <v:shape style="position:absolute;left:130;top:138;width:2248;height:2021" type="#_x0000_t202" filled="false" stroked="false">
                <v:textbox inset="0,0,0,0">
                  <w:txbxContent>
                    <w:p>
                      <w:pPr>
                        <w:spacing w:line="159" w:lineRule="exact" w:before="0"/>
                        <w:ind w:left="0" w:right="0" w:firstLine="0"/>
                        <w:jc w:val="right"/>
                        <w:rPr>
                          <w:rFonts w:ascii="宋体" w:hAnsi="宋体" w:cs="宋体" w:eastAsia="宋体" w:hint="default"/>
                          <w:sz w:val="20"/>
                          <w:szCs w:val="20"/>
                        </w:rPr>
                      </w:pPr>
                      <w:r>
                        <w:rPr>
                          <w:rFonts w:ascii="宋体" w:hAnsi="宋体" w:cs="宋体" w:eastAsia="宋体" w:hint="default"/>
                          <w:sz w:val="20"/>
                          <w:szCs w:val="20"/>
                        </w:rPr>
                        <w:t>有</w:t>
                      </w:r>
                      <w:r>
                        <w:rPr>
                          <w:rFonts w:ascii="宋体" w:hAnsi="宋体" w:cs="宋体" w:eastAsia="宋体" w:hint="default"/>
                          <w:spacing w:val="27"/>
                          <w:sz w:val="20"/>
                          <w:szCs w:val="20"/>
                        </w:rPr>
                        <w:t> </w:t>
                      </w:r>
                      <w:r>
                        <w:rPr>
                          <w:rFonts w:ascii="宋体" w:hAnsi="宋体" w:cs="宋体" w:eastAsia="宋体" w:hint="default"/>
                          <w:sz w:val="20"/>
                          <w:szCs w:val="20"/>
                        </w:rPr>
                        <w:t>限</w:t>
                      </w:r>
                    </w:p>
                    <w:p>
                      <w:pPr>
                        <w:spacing w:line="18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长城软件</w:t>
                      </w:r>
                    </w:p>
                    <w:p>
                      <w:pPr>
                        <w:spacing w:line="221" w:lineRule="exact" w:before="0"/>
                        <w:ind w:left="1719" w:right="0" w:firstLine="0"/>
                        <w:jc w:val="left"/>
                        <w:rPr>
                          <w:rFonts w:ascii="宋体" w:hAnsi="宋体" w:cs="宋体" w:eastAsia="宋体" w:hint="default"/>
                          <w:sz w:val="20"/>
                          <w:szCs w:val="20"/>
                        </w:rPr>
                      </w:pPr>
                      <w:r>
                        <w:rPr>
                          <w:rFonts w:ascii="宋体" w:hAnsi="宋体" w:cs="宋体" w:eastAsia="宋体" w:hint="default"/>
                          <w:sz w:val="20"/>
                          <w:szCs w:val="20"/>
                        </w:rPr>
                        <w:t>责任</w:t>
                      </w:r>
                    </w:p>
                    <w:p>
                      <w:pPr>
                        <w:tabs>
                          <w:tab w:pos="1719" w:val="left" w:leader="none"/>
                        </w:tabs>
                        <w:spacing w:line="336" w:lineRule="auto" w:before="108"/>
                        <w:ind w:left="0" w:right="0" w:firstLine="0"/>
                        <w:jc w:val="left"/>
                        <w:rPr>
                          <w:rFonts w:ascii="宋体" w:hAnsi="宋体" w:cs="宋体" w:eastAsia="宋体" w:hint="default"/>
                          <w:sz w:val="20"/>
                          <w:szCs w:val="20"/>
                        </w:rPr>
                      </w:pPr>
                      <w:r>
                        <w:rPr>
                          <w:rFonts w:ascii="宋体" w:hAnsi="宋体" w:cs="宋体" w:eastAsia="宋体" w:hint="default"/>
                          <w:spacing w:val="13"/>
                          <w:w w:val="95"/>
                          <w:sz w:val="20"/>
                          <w:szCs w:val="20"/>
                        </w:rPr>
                        <w:t>长信数码信息文</w:t>
                        <w:tab/>
                      </w:r>
                      <w:r>
                        <w:rPr>
                          <w:rFonts w:ascii="宋体" w:hAnsi="宋体" w:cs="宋体" w:eastAsia="宋体" w:hint="default"/>
                          <w:sz w:val="20"/>
                          <w:szCs w:val="20"/>
                        </w:rPr>
                        <w:t>有</w:t>
                      </w:r>
                      <w:r>
                        <w:rPr>
                          <w:rFonts w:ascii="宋体" w:hAnsi="宋体" w:cs="宋体" w:eastAsia="宋体" w:hint="default"/>
                          <w:spacing w:val="27"/>
                          <w:sz w:val="20"/>
                          <w:szCs w:val="20"/>
                        </w:rPr>
                        <w:t> </w:t>
                      </w:r>
                      <w:r>
                        <w:rPr>
                          <w:rFonts w:ascii="宋体" w:hAnsi="宋体" w:cs="宋体" w:eastAsia="宋体" w:hint="default"/>
                          <w:sz w:val="20"/>
                          <w:szCs w:val="20"/>
                        </w:rPr>
                        <w:t>限</w:t>
                      </w:r>
                      <w:r>
                        <w:rPr>
                          <w:rFonts w:ascii="宋体" w:hAnsi="宋体" w:cs="宋体" w:eastAsia="宋体" w:hint="default"/>
                          <w:w w:val="100"/>
                          <w:sz w:val="20"/>
                          <w:szCs w:val="20"/>
                        </w:rPr>
                        <w:t> </w:t>
                      </w:r>
                      <w:r>
                        <w:rPr>
                          <w:rFonts w:ascii="宋体" w:hAnsi="宋体" w:cs="宋体" w:eastAsia="宋体" w:hint="default"/>
                          <w:spacing w:val="-1"/>
                          <w:sz w:val="20"/>
                          <w:szCs w:val="20"/>
                        </w:rPr>
                        <w:t>化发展有限公司</w:t>
                        <w:tab/>
                      </w:r>
                      <w:r>
                        <w:rPr>
                          <w:rFonts w:ascii="宋体" w:hAnsi="宋体" w:cs="宋体" w:eastAsia="宋体" w:hint="default"/>
                          <w:sz w:val="20"/>
                          <w:szCs w:val="20"/>
                        </w:rPr>
                        <w:t>责任</w:t>
                      </w:r>
                      <w:r>
                        <w:rPr>
                          <w:rFonts w:ascii="宋体" w:hAnsi="宋体" w:cs="宋体" w:eastAsia="宋体" w:hint="default"/>
                          <w:w w:val="100"/>
                          <w:sz w:val="20"/>
                          <w:szCs w:val="20"/>
                        </w:rPr>
                        <w:t> </w:t>
                      </w:r>
                      <w:r>
                        <w:rPr>
                          <w:rFonts w:ascii="宋体" w:hAnsi="宋体" w:cs="宋体" w:eastAsia="宋体" w:hint="default"/>
                          <w:spacing w:val="13"/>
                          <w:w w:val="95"/>
                          <w:sz w:val="20"/>
                          <w:szCs w:val="20"/>
                        </w:rPr>
                        <w:t>桂林长海科技有</w:t>
                        <w:tab/>
                      </w:r>
                      <w:r>
                        <w:rPr>
                          <w:rFonts w:ascii="宋体" w:hAnsi="宋体" w:cs="宋体" w:eastAsia="宋体" w:hint="default"/>
                          <w:sz w:val="20"/>
                          <w:szCs w:val="20"/>
                        </w:rPr>
                        <w:t>有</w:t>
                      </w:r>
                      <w:r>
                        <w:rPr>
                          <w:rFonts w:ascii="宋体" w:hAnsi="宋体" w:cs="宋体" w:eastAsia="宋体" w:hint="default"/>
                          <w:spacing w:val="27"/>
                          <w:sz w:val="20"/>
                          <w:szCs w:val="20"/>
                        </w:rPr>
                        <w:t> </w:t>
                      </w:r>
                      <w:r>
                        <w:rPr>
                          <w:rFonts w:ascii="宋体" w:hAnsi="宋体" w:cs="宋体" w:eastAsia="宋体" w:hint="default"/>
                          <w:sz w:val="20"/>
                          <w:szCs w:val="20"/>
                        </w:rPr>
                        <w:t>限</w:t>
                      </w:r>
                    </w:p>
                    <w:p>
                      <w:pPr>
                        <w:tabs>
                          <w:tab w:pos="1719" w:val="left" w:leader="none"/>
                        </w:tabs>
                        <w:spacing w:before="1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限责任公司</w:t>
                        <w:tab/>
                      </w:r>
                      <w:r>
                        <w:rPr>
                          <w:rFonts w:ascii="宋体" w:hAnsi="宋体" w:cs="宋体" w:eastAsia="宋体" w:hint="default"/>
                          <w:sz w:val="20"/>
                          <w:szCs w:val="20"/>
                        </w:rPr>
                        <w:t>责任</w:t>
                      </w:r>
                    </w:p>
                  </w:txbxContent>
                </v:textbox>
                <w10:wrap type="none"/>
              </v:shape>
              <v:shape style="position:absolute;left:2592;top:138;width:418;height:2021"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spacing w:val="7"/>
                          <w:sz w:val="20"/>
                          <w:szCs w:val="20"/>
                        </w:rPr>
                        <w:t>中国</w:t>
                      </w:r>
                      <w:r>
                        <w:rPr>
                          <w:rFonts w:ascii="宋体" w:hAnsi="宋体" w:cs="宋体" w:eastAsia="宋体" w:hint="default"/>
                          <w:sz w:val="20"/>
                          <w:szCs w:val="20"/>
                        </w:rPr>
                      </w:r>
                    </w:p>
                    <w:p>
                      <w:pPr>
                        <w:spacing w:line="336" w:lineRule="auto" w:before="98"/>
                        <w:ind w:left="0" w:right="0" w:firstLine="0"/>
                        <w:jc w:val="both"/>
                        <w:rPr>
                          <w:rFonts w:ascii="宋体" w:hAnsi="宋体" w:cs="宋体" w:eastAsia="宋体" w:hint="default"/>
                          <w:sz w:val="20"/>
                          <w:szCs w:val="20"/>
                        </w:rPr>
                      </w:pPr>
                      <w:r>
                        <w:rPr>
                          <w:rFonts w:ascii="宋体" w:hAnsi="宋体" w:cs="宋体" w:eastAsia="宋体" w:hint="default"/>
                          <w:sz w:val="20"/>
                          <w:szCs w:val="20"/>
                        </w:rPr>
                        <w:t>北京</w:t>
                      </w:r>
                      <w:r>
                        <w:rPr>
                          <w:rFonts w:ascii="宋体" w:hAnsi="宋体" w:cs="宋体" w:eastAsia="宋体" w:hint="default"/>
                          <w:w w:val="100"/>
                          <w:sz w:val="20"/>
                          <w:szCs w:val="20"/>
                        </w:rPr>
                        <w:t> </w:t>
                      </w:r>
                      <w:r>
                        <w:rPr>
                          <w:rFonts w:ascii="宋体" w:hAnsi="宋体" w:cs="宋体" w:eastAsia="宋体" w:hint="default"/>
                          <w:spacing w:val="7"/>
                          <w:sz w:val="20"/>
                          <w:szCs w:val="20"/>
                        </w:rPr>
                        <w:t>中国</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z w:val="20"/>
                          <w:szCs w:val="20"/>
                        </w:rPr>
                        <w:t>北京</w:t>
                      </w:r>
                      <w:r>
                        <w:rPr>
                          <w:rFonts w:ascii="宋体" w:hAnsi="宋体" w:cs="宋体" w:eastAsia="宋体" w:hint="default"/>
                          <w:w w:val="100"/>
                          <w:sz w:val="20"/>
                          <w:szCs w:val="20"/>
                        </w:rPr>
                        <w:t> </w:t>
                      </w:r>
                      <w:r>
                        <w:rPr>
                          <w:rFonts w:ascii="宋体" w:hAnsi="宋体" w:cs="宋体" w:eastAsia="宋体" w:hint="default"/>
                          <w:spacing w:val="7"/>
                          <w:sz w:val="20"/>
                          <w:szCs w:val="20"/>
                        </w:rPr>
                        <w:t>广西</w:t>
                      </w:r>
                      <w:r>
                        <w:rPr>
                          <w:rFonts w:ascii="宋体" w:hAnsi="宋体" w:cs="宋体" w:eastAsia="宋体" w:hint="default"/>
                          <w:sz w:val="20"/>
                          <w:szCs w:val="20"/>
                        </w:rPr>
                      </w:r>
                    </w:p>
                    <w:p>
                      <w:pPr>
                        <w:spacing w:before="18"/>
                        <w:ind w:left="0" w:right="0" w:firstLine="0"/>
                        <w:jc w:val="both"/>
                        <w:rPr>
                          <w:rFonts w:ascii="宋体" w:hAnsi="宋体" w:cs="宋体" w:eastAsia="宋体" w:hint="default"/>
                          <w:sz w:val="20"/>
                          <w:szCs w:val="20"/>
                        </w:rPr>
                      </w:pPr>
                      <w:r>
                        <w:rPr>
                          <w:rFonts w:ascii="宋体" w:hAnsi="宋体" w:cs="宋体" w:eastAsia="宋体" w:hint="default"/>
                          <w:sz w:val="20"/>
                          <w:szCs w:val="20"/>
                        </w:rPr>
                        <w:t>桂林</w:t>
                      </w:r>
                    </w:p>
                  </w:txbxContent>
                </v:textbox>
                <w10:wrap type="none"/>
              </v:shape>
              <v:shape style="position:absolute;left:3216;top:318;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张志凯</w:t>
                      </w:r>
                    </w:p>
                  </w:txbxContent>
                </v:textbox>
                <w10:wrap type="none"/>
              </v:shape>
              <v:shape style="position:absolute;left:4372;top:318;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制造业</w:t>
                      </w:r>
                    </w:p>
                  </w:txbxContent>
                </v:textbox>
                <w10:wrap type="none"/>
              </v:shape>
              <v:shape style="position:absolute;left:5636;top:318;width:2005;height:201" type="#_x0000_t202" filled="false" stroked="false">
                <v:textbox inset="0,0,0,0">
                  <w:txbxContent>
                    <w:p>
                      <w:pPr>
                        <w:tabs>
                          <w:tab w:pos="1503"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16,717.43</w:t>
                      </w:r>
                      <w:r>
                        <w:rPr>
                          <w:rFonts w:ascii="宋体" w:hAnsi="宋体" w:cs="宋体" w:eastAsia="宋体" w:hint="default"/>
                          <w:spacing w:val="-48"/>
                          <w:sz w:val="20"/>
                          <w:szCs w:val="20"/>
                        </w:rPr>
                        <w:t> </w:t>
                      </w:r>
                      <w:r>
                        <w:rPr>
                          <w:rFonts w:ascii="宋体" w:hAnsi="宋体" w:cs="宋体" w:eastAsia="宋体" w:hint="default"/>
                          <w:sz w:val="20"/>
                          <w:szCs w:val="20"/>
                        </w:rPr>
                        <w:t>万</w:t>
                        <w:tab/>
                      </w:r>
                      <w:r>
                        <w:rPr>
                          <w:rFonts w:ascii="宋体" w:hAnsi="宋体" w:cs="宋体" w:eastAsia="宋体" w:hint="default"/>
                          <w:spacing w:val="-1"/>
                          <w:sz w:val="20"/>
                          <w:szCs w:val="20"/>
                        </w:rPr>
                        <w:t>34.51</w:t>
                      </w:r>
                      <w:r>
                        <w:rPr>
                          <w:rFonts w:ascii="宋体" w:hAnsi="宋体" w:cs="宋体" w:eastAsia="宋体" w:hint="default"/>
                          <w:sz w:val="20"/>
                          <w:szCs w:val="20"/>
                        </w:rPr>
                      </w:r>
                    </w:p>
                  </w:txbxContent>
                </v:textbox>
                <w10:wrap type="none"/>
              </v:shape>
              <v:shape style="position:absolute;left:8370;top:318;width:5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34.51</w:t>
                      </w:r>
                      <w:r>
                        <w:rPr>
                          <w:rFonts w:ascii="宋体"/>
                          <w:sz w:val="20"/>
                        </w:rPr>
                      </w:r>
                    </w:p>
                  </w:txbxContent>
                </v:textbox>
                <w10:wrap type="none"/>
              </v:shape>
              <v:shape style="position:absolute;left:3216;top:1048;width: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汪德煌</w:t>
                      </w:r>
                      <w:r>
                        <w:rPr>
                          <w:rFonts w:ascii="宋体" w:hAnsi="宋体" w:cs="宋体" w:eastAsia="宋体" w:hint="default"/>
                          <w:sz w:val="20"/>
                          <w:szCs w:val="20"/>
                        </w:rPr>
                      </w:r>
                    </w:p>
                  </w:txbxContent>
                </v:textbox>
                <w10:wrap type="none"/>
              </v:shape>
              <v:shape style="position:absolute;left:4372;top:1048;width: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制造业</w:t>
                      </w:r>
                      <w:r>
                        <w:rPr>
                          <w:rFonts w:ascii="宋体" w:hAnsi="宋体" w:cs="宋体" w:eastAsia="宋体" w:hint="default"/>
                          <w:sz w:val="20"/>
                          <w:szCs w:val="20"/>
                        </w:rPr>
                      </w:r>
                    </w:p>
                  </w:txbxContent>
                </v:textbox>
                <w10:wrap type="none"/>
              </v:shape>
              <v:shape style="position:absolute;left:5736;top:1048;width:105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5,000.00</w:t>
                      </w:r>
                      <w:r>
                        <w:rPr>
                          <w:rFonts w:ascii="宋体" w:hAnsi="宋体" w:cs="宋体" w:eastAsia="宋体" w:hint="default"/>
                          <w:spacing w:val="-54"/>
                          <w:sz w:val="20"/>
                          <w:szCs w:val="20"/>
                        </w:rPr>
                        <w:t> </w:t>
                      </w:r>
                      <w:r>
                        <w:rPr>
                          <w:rFonts w:ascii="宋体" w:hAnsi="宋体" w:cs="宋体" w:eastAsia="宋体" w:hint="default"/>
                          <w:sz w:val="20"/>
                          <w:szCs w:val="20"/>
                        </w:rPr>
                        <w:t>万</w:t>
                      </w:r>
                    </w:p>
                  </w:txbxContent>
                </v:textbox>
                <w10:wrap type="none"/>
              </v:shape>
              <v:shape style="position:absolute;left:7140;top:1048;width:5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24.00</w:t>
                      </w:r>
                      <w:r>
                        <w:rPr>
                          <w:rFonts w:ascii="宋体"/>
                          <w:sz w:val="20"/>
                        </w:rPr>
                      </w:r>
                    </w:p>
                  </w:txbxContent>
                </v:textbox>
                <w10:wrap type="none"/>
              </v:shape>
              <v:shape style="position:absolute;left:8369;top:1048;width:5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24.00</w:t>
                      </w:r>
                      <w:r>
                        <w:rPr>
                          <w:rFonts w:ascii="宋体"/>
                          <w:sz w:val="20"/>
                        </w:rPr>
                      </w:r>
                    </w:p>
                  </w:txbxContent>
                </v:textbox>
                <w10:wrap type="none"/>
              </v:shape>
              <v:shape style="position:absolute;left:3216;top:1779;width: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姚嗣群</w:t>
                      </w:r>
                      <w:r>
                        <w:rPr>
                          <w:rFonts w:ascii="宋体" w:hAnsi="宋体" w:cs="宋体" w:eastAsia="宋体" w:hint="default"/>
                          <w:sz w:val="20"/>
                          <w:szCs w:val="20"/>
                        </w:rPr>
                      </w:r>
                    </w:p>
                  </w:txbxContent>
                </v:textbox>
                <w10:wrap type="none"/>
              </v:shape>
              <v:shape style="position:absolute;left:4372;top:1779;width: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制造业</w:t>
                      </w:r>
                      <w:r>
                        <w:rPr>
                          <w:rFonts w:ascii="宋体" w:hAnsi="宋体" w:cs="宋体" w:eastAsia="宋体" w:hint="default"/>
                          <w:sz w:val="20"/>
                          <w:szCs w:val="20"/>
                        </w:rPr>
                      </w:r>
                    </w:p>
                  </w:txbxContent>
                </v:textbox>
                <w10:wrap type="none"/>
              </v:shape>
              <v:shape style="position:absolute;left:5736;top:1779;width:105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3,756.80</w:t>
                      </w:r>
                      <w:r>
                        <w:rPr>
                          <w:rFonts w:ascii="宋体" w:hAnsi="宋体" w:cs="宋体" w:eastAsia="宋体" w:hint="default"/>
                          <w:spacing w:val="-54"/>
                          <w:sz w:val="20"/>
                          <w:szCs w:val="20"/>
                        </w:rPr>
                        <w:t> </w:t>
                      </w:r>
                      <w:r>
                        <w:rPr>
                          <w:rFonts w:ascii="宋体" w:hAnsi="宋体" w:cs="宋体" w:eastAsia="宋体" w:hint="default"/>
                          <w:sz w:val="20"/>
                          <w:szCs w:val="20"/>
                        </w:rPr>
                        <w:t>万</w:t>
                      </w:r>
                    </w:p>
                  </w:txbxContent>
                </v:textbox>
                <w10:wrap type="none"/>
              </v:shape>
              <v:shape style="position:absolute;left:7140;top:1779;width:5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39.00</w:t>
                      </w:r>
                      <w:r>
                        <w:rPr>
                          <w:rFonts w:ascii="宋体"/>
                          <w:sz w:val="20"/>
                        </w:rPr>
                      </w:r>
                    </w:p>
                  </w:txbxContent>
                </v:textbox>
                <w10:wrap type="none"/>
              </v:shape>
              <v:shape style="position:absolute;left:8369;top:1779;width:5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39.00</w:t>
                      </w:r>
                      <w:r>
                        <w:rPr>
                          <w:rFonts w:ascii="宋体"/>
                          <w:sz w:val="20"/>
                        </w:rPr>
                      </w:r>
                    </w:p>
                  </w:txbxContent>
                </v:textbox>
                <w10:wrap type="none"/>
              </v:shape>
            </v:group>
          </v:group>
        </w:pict>
      </w:r>
      <w:r>
        <w:rPr>
          <w:rFonts w:ascii="宋体" w:hAnsi="宋体" w:cs="宋体" w:eastAsia="宋体" w:hint="default"/>
          <w:position w:val="-44"/>
          <w:sz w:val="20"/>
          <w:szCs w:val="20"/>
        </w:rPr>
      </w:r>
    </w:p>
    <w:p>
      <w:pPr>
        <w:pStyle w:val="BodyText"/>
        <w:spacing w:line="240" w:lineRule="auto" w:before="31"/>
        <w:ind w:left="1562" w:right="0"/>
        <w:jc w:val="left"/>
      </w:pPr>
      <w:r>
        <w:rPr/>
        <w:t>（续表）</w:t>
      </w:r>
    </w:p>
    <w:p>
      <w:pPr>
        <w:spacing w:line="240" w:lineRule="auto" w:before="2"/>
        <w:rPr>
          <w:rFonts w:ascii="宋体" w:hAnsi="宋体" w:cs="宋体" w:eastAsia="宋体" w:hint="default"/>
          <w:sz w:val="3"/>
          <w:szCs w:val="3"/>
        </w:rPr>
      </w:pPr>
    </w:p>
    <w:p>
      <w:pPr>
        <w:spacing w:line="426" w:lineRule="exact"/>
        <w:ind w:left="109"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518.15pt;height:21.35pt;mso-position-horizontal-relative:char;mso-position-vertical-relative:line" coordorigin="0,0" coordsize="10363,427">
            <v:group style="position:absolute;left:13;top:7;width:1710;height:2" coordorigin="13,7" coordsize="1710,2">
              <v:shape style="position:absolute;left:13;top:7;width:1710;height:2" coordorigin="13,7" coordsize="1710,0" path="m13,7l1723,7e" filled="false" stroked="true" strokeweight=".72pt" strokecolor="#000000">
                <v:path arrowok="t"/>
              </v:shape>
            </v:group>
            <v:group style="position:absolute;left:13;top:36;width:1710;height:2" coordorigin="13,36" coordsize="1710,2">
              <v:shape style="position:absolute;left:13;top:36;width:1710;height:2" coordorigin="13,36" coordsize="1710,0" path="m13,36l1723,36e" filled="false" stroked="true" strokeweight=".72pt" strokecolor="#000000">
                <v:path arrowok="t"/>
              </v:shape>
              <v:shape style="position:absolute;left:1723;top:43;width:10;height:2" type="#_x0000_t75" stroked="false">
                <v:imagedata r:id="rId91" o:title=""/>
              </v:shape>
            </v:group>
            <v:group style="position:absolute;left:1723;top:7;width:44;height:2" coordorigin="1723,7" coordsize="44,2">
              <v:shape style="position:absolute;left:1723;top:7;width:44;height:2" coordorigin="1723,7" coordsize="44,0" path="m1723,7l1766,7e" filled="false" stroked="true" strokeweight=".72pt" strokecolor="#000000">
                <v:path arrowok="t"/>
              </v:shape>
            </v:group>
            <v:group style="position:absolute;left:1723;top:36;width:44;height:2" coordorigin="1723,36" coordsize="44,2">
              <v:shape style="position:absolute;left:1723;top:36;width:44;height:2" coordorigin="1723,36" coordsize="44,0" path="m1723,36l1766,36e" filled="false" stroked="true" strokeweight=".72pt" strokecolor="#000000">
                <v:path arrowok="t"/>
              </v:shape>
            </v:group>
            <v:group style="position:absolute;left:1766;top:7;width:1670;height:2" coordorigin="1766,7" coordsize="1670,2">
              <v:shape style="position:absolute;left:1766;top:7;width:1670;height:2" coordorigin="1766,7" coordsize="1670,0" path="m1766,7l3435,7e" filled="false" stroked="true" strokeweight=".72pt" strokecolor="#000000">
                <v:path arrowok="t"/>
              </v:shape>
            </v:group>
            <v:group style="position:absolute;left:1766;top:36;width:1670;height:2" coordorigin="1766,36" coordsize="1670,2">
              <v:shape style="position:absolute;left:1766;top:36;width:1670;height:2" coordorigin="1766,36" coordsize="1670,0" path="m1766,36l3435,36e" filled="false" stroked="true" strokeweight=".72pt" strokecolor="#000000">
                <v:path arrowok="t"/>
              </v:shape>
              <v:shape style="position:absolute;left:3435;top:43;width:10;height:2" type="#_x0000_t75" stroked="false">
                <v:imagedata r:id="rId91" o:title=""/>
              </v:shape>
            </v:group>
            <v:group style="position:absolute;left:3435;top:7;width:44;height:2" coordorigin="3435,7" coordsize="44,2">
              <v:shape style="position:absolute;left:3435;top:7;width:44;height:2" coordorigin="3435,7" coordsize="44,0" path="m3435,7l3478,7e" filled="false" stroked="true" strokeweight=".72pt" strokecolor="#000000">
                <v:path arrowok="t"/>
              </v:shape>
            </v:group>
            <v:group style="position:absolute;left:3435;top:36;width:44;height:2" coordorigin="3435,36" coordsize="44,2">
              <v:shape style="position:absolute;left:3435;top:36;width:44;height:2" coordorigin="3435,36" coordsize="44,0" path="m3435,36l3478,36e" filled="false" stroked="true" strokeweight=".72pt" strokecolor="#000000">
                <v:path arrowok="t"/>
              </v:shape>
            </v:group>
            <v:group style="position:absolute;left:3478;top:7;width:1671;height:2" coordorigin="3478,7" coordsize="1671,2">
              <v:shape style="position:absolute;left:3478;top:7;width:1671;height:2" coordorigin="3478,7" coordsize="1671,0" path="m3478,7l5149,7e" filled="false" stroked="true" strokeweight=".72pt" strokecolor="#000000">
                <v:path arrowok="t"/>
              </v:shape>
            </v:group>
            <v:group style="position:absolute;left:3478;top:36;width:1671;height:2" coordorigin="3478,36" coordsize="1671,2">
              <v:shape style="position:absolute;left:3478;top:36;width:1671;height:2" coordorigin="3478,36" coordsize="1671,0" path="m3478,36l5149,36e" filled="false" stroked="true" strokeweight=".72pt" strokecolor="#000000">
                <v:path arrowok="t"/>
              </v:shape>
              <v:shape style="position:absolute;left:5149;top:43;width:10;height:2" type="#_x0000_t75" stroked="false">
                <v:imagedata r:id="rId91" o:title=""/>
              </v:shape>
            </v:group>
            <v:group style="position:absolute;left:5149;top:7;width:44;height:2" coordorigin="5149,7" coordsize="44,2">
              <v:shape style="position:absolute;left:5149;top:7;width:44;height:2" coordorigin="5149,7" coordsize="44,0" path="m5149,7l5192,7e" filled="false" stroked="true" strokeweight=".72pt" strokecolor="#000000">
                <v:path arrowok="t"/>
              </v:shape>
            </v:group>
            <v:group style="position:absolute;left:5149;top:36;width:44;height:2" coordorigin="5149,36" coordsize="44,2">
              <v:shape style="position:absolute;left:5149;top:36;width:44;height:2" coordorigin="5149,36" coordsize="44,0" path="m5149,36l5192,36e" filled="false" stroked="true" strokeweight=".72pt" strokecolor="#000000">
                <v:path arrowok="t"/>
              </v:shape>
            </v:group>
            <v:group style="position:absolute;left:5192;top:7;width:1670;height:2" coordorigin="5192,7" coordsize="1670,2">
              <v:shape style="position:absolute;left:5192;top:7;width:1670;height:2" coordorigin="5192,7" coordsize="1670,0" path="m5192,7l6861,7e" filled="false" stroked="true" strokeweight=".72pt" strokecolor="#000000">
                <v:path arrowok="t"/>
              </v:shape>
            </v:group>
            <v:group style="position:absolute;left:5192;top:36;width:1670;height:2" coordorigin="5192,36" coordsize="1670,2">
              <v:shape style="position:absolute;left:5192;top:36;width:1670;height:2" coordorigin="5192,36" coordsize="1670,0" path="m5192,36l6861,36e" filled="false" stroked="true" strokeweight=".72pt" strokecolor="#000000">
                <v:path arrowok="t"/>
              </v:shape>
              <v:shape style="position:absolute;left:6861;top:43;width:10;height:2" type="#_x0000_t75" stroked="false">
                <v:imagedata r:id="rId91" o:title=""/>
              </v:shape>
            </v:group>
            <v:group style="position:absolute;left:6861;top:7;width:44;height:2" coordorigin="6861,7" coordsize="44,2">
              <v:shape style="position:absolute;left:6861;top:7;width:44;height:2" coordorigin="6861,7" coordsize="44,0" path="m6861,7l6904,7e" filled="false" stroked="true" strokeweight=".72pt" strokecolor="#000000">
                <v:path arrowok="t"/>
              </v:shape>
            </v:group>
            <v:group style="position:absolute;left:6861;top:36;width:44;height:2" coordorigin="6861,36" coordsize="44,2">
              <v:shape style="position:absolute;left:6861;top:36;width:44;height:2" coordorigin="6861,36" coordsize="44,0" path="m6861,36l6904,36e" filled="false" stroked="true" strokeweight=".72pt" strokecolor="#000000">
                <v:path arrowok="t"/>
              </v:shape>
            </v:group>
            <v:group style="position:absolute;left:6904;top:7;width:1804;height:2" coordorigin="6904,7" coordsize="1804,2">
              <v:shape style="position:absolute;left:6904;top:7;width:1804;height:2" coordorigin="6904,7" coordsize="1804,0" path="m6904,7l8708,7e" filled="false" stroked="true" strokeweight=".72pt" strokecolor="#000000">
                <v:path arrowok="t"/>
              </v:shape>
            </v:group>
            <v:group style="position:absolute;left:6904;top:36;width:1804;height:2" coordorigin="6904,36" coordsize="1804,2">
              <v:shape style="position:absolute;left:6904;top:36;width:1804;height:2" coordorigin="6904,36" coordsize="1804,0" path="m6904,36l8708,36e" filled="false" stroked="true" strokeweight=".72pt" strokecolor="#000000">
                <v:path arrowok="t"/>
              </v:shape>
              <v:shape style="position:absolute;left:8708;top:43;width:10;height:2" type="#_x0000_t75" stroked="false">
                <v:imagedata r:id="rId91" o:title=""/>
              </v:shape>
            </v:group>
            <v:group style="position:absolute;left:8708;top:7;width:44;height:2" coordorigin="8708,7" coordsize="44,2">
              <v:shape style="position:absolute;left:8708;top:7;width:44;height:2" coordorigin="8708,7" coordsize="44,0" path="m8708,7l8751,7e" filled="false" stroked="true" strokeweight=".72pt" strokecolor="#000000">
                <v:path arrowok="t"/>
              </v:shape>
            </v:group>
            <v:group style="position:absolute;left:8708;top:36;width:44;height:2" coordorigin="8708,36" coordsize="44,2">
              <v:shape style="position:absolute;left:8708;top:36;width:44;height:2" coordorigin="8708,36" coordsize="44,0" path="m8708,36l8751,36e" filled="false" stroked="true" strokeweight=".72pt" strokecolor="#000000">
                <v:path arrowok="t"/>
              </v:shape>
            </v:group>
            <v:group style="position:absolute;left:8751;top:7;width:1600;height:2" coordorigin="8751,7" coordsize="1600,2">
              <v:shape style="position:absolute;left:8751;top:7;width:1600;height:2" coordorigin="8751,7" coordsize="1600,0" path="m8751,7l10351,7e" filled="false" stroked="true" strokeweight=".72pt" strokecolor="#000000">
                <v:path arrowok="t"/>
              </v:shape>
            </v:group>
            <v:group style="position:absolute;left:8751;top:36;width:1600;height:2" coordorigin="8751,36" coordsize="1600,2">
              <v:shape style="position:absolute;left:8751;top:36;width:1600;height:2" coordorigin="8751,36" coordsize="1600,0" path="m8751,36l10351,36e" filled="false" stroked="true" strokeweight=".72pt" strokecolor="#000000">
                <v:path arrowok="t"/>
              </v:shape>
              <v:shape style="position:absolute;left:0;top:32;width:10362;height:394" type="#_x0000_t75" stroked="false">
                <v:imagedata r:id="rId662" o:title=""/>
              </v:shape>
              <v:shape style="position:absolute;left:120;top:161;width:2920;height:201" type="#_x0000_t202" filled="false" stroked="false">
                <v:textbox inset="0,0,0,0">
                  <w:txbxContent>
                    <w:p>
                      <w:pPr>
                        <w:tabs>
                          <w:tab w:pos="1714"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被投资单位名称</w:t>
                        <w:tab/>
                      </w:r>
                      <w:r>
                        <w:rPr>
                          <w:rFonts w:ascii="宋体" w:hAnsi="宋体" w:cs="宋体" w:eastAsia="宋体" w:hint="default"/>
                          <w:b/>
                          <w:bCs/>
                          <w:sz w:val="20"/>
                          <w:szCs w:val="20"/>
                        </w:rPr>
                        <w:t>年末资产总额</w:t>
                      </w:r>
                      <w:r>
                        <w:rPr>
                          <w:rFonts w:ascii="宋体" w:hAnsi="宋体" w:cs="宋体" w:eastAsia="宋体" w:hint="default"/>
                          <w:sz w:val="20"/>
                          <w:szCs w:val="20"/>
                        </w:rPr>
                      </w:r>
                    </w:p>
                  </w:txbxContent>
                </v:textbox>
                <w10:wrap type="none"/>
              </v:shape>
              <v:shape style="position:absolute;left:3548;top:161;width:12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年末负债总额</w:t>
                      </w:r>
                      <w:r>
                        <w:rPr>
                          <w:rFonts w:ascii="宋体" w:hAnsi="宋体" w:cs="宋体" w:eastAsia="宋体" w:hint="default"/>
                          <w:sz w:val="20"/>
                          <w:szCs w:val="20"/>
                        </w:rPr>
                      </w:r>
                    </w:p>
                  </w:txbxContent>
                </v:textbox>
                <w10:wrap type="none"/>
              </v:shape>
              <v:shape style="position:absolute;left:5262;top:161;width:4563;height:201" type="#_x0000_t202" filled="false" stroked="false">
                <v:textbox inset="0,0,0,0">
                  <w:txbxContent>
                    <w:p>
                      <w:pPr>
                        <w:tabs>
                          <w:tab w:pos="1712" w:val="left" w:leader="none"/>
                          <w:tab w:pos="3558"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年末净资产总额</w:t>
                        <w:tab/>
                        <w:t>本年营业收入总额</w:t>
                        <w:tab/>
                      </w:r>
                      <w:r>
                        <w:rPr>
                          <w:rFonts w:ascii="宋体" w:hAnsi="宋体" w:cs="宋体" w:eastAsia="宋体" w:hint="default"/>
                          <w:b/>
                          <w:bCs/>
                          <w:sz w:val="20"/>
                          <w:szCs w:val="20"/>
                        </w:rPr>
                        <w:t>本年净利润</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8"/>
          <w:sz w:val="20"/>
          <w:szCs w:val="20"/>
        </w:rPr>
      </w:r>
    </w:p>
    <w:p>
      <w:pPr>
        <w:spacing w:before="42"/>
        <w:ind w:left="228" w:right="0" w:firstLine="0"/>
        <w:jc w:val="left"/>
        <w:rPr>
          <w:rFonts w:ascii="宋体" w:hAnsi="宋体" w:cs="宋体" w:eastAsia="宋体" w:hint="default"/>
          <w:sz w:val="20"/>
          <w:szCs w:val="20"/>
        </w:rPr>
      </w:pPr>
      <w:r>
        <w:rPr/>
        <w:pict>
          <v:group style="position:absolute;margin-left:34.020pt;margin-top:16.739649pt;width:518.7pt;height:94.45pt;mso-position-horizontal-relative:page;mso-position-vertical-relative:paragraph;z-index:-1041400" coordorigin="680,335" coordsize="10374,1889">
            <v:group style="position:absolute;left:688;top:2216;width:1725;height:2" coordorigin="688,2216" coordsize="1725,2">
              <v:shape style="position:absolute;left:688;top:2216;width:1725;height:2" coordorigin="688,2216" coordsize="1725,0" path="m688,2216l2412,2216e" filled="false" stroked="true" strokeweight=".72pt" strokecolor="#000000">
                <v:path arrowok="t"/>
              </v:shape>
            </v:group>
            <v:group style="position:absolute;left:688;top:2187;width:1725;height:2" coordorigin="688,2187" coordsize="1725,2">
              <v:shape style="position:absolute;left:688;top:2187;width:1725;height:2" coordorigin="688,2187" coordsize="1725,0" path="m688,2187l2412,2187e" filled="false" stroked="true" strokeweight=".72pt" strokecolor="#000000">
                <v:path arrowok="t"/>
              </v:shape>
              <v:shape style="position:absolute;left:689;top:335;width:10364;height:1858" type="#_x0000_t75" stroked="false">
                <v:imagedata r:id="rId663" o:title=""/>
              </v:shape>
            </v:group>
            <v:group style="position:absolute;left:2412;top:2187;width:44;height:2" coordorigin="2412,2187" coordsize="44,2">
              <v:shape style="position:absolute;left:2412;top:2187;width:44;height:2" coordorigin="2412,2187" coordsize="44,0" path="m2412,2187l2455,2187e" filled="false" stroked="true" strokeweight=".72pt" strokecolor="#000000">
                <v:path arrowok="t"/>
              </v:shape>
            </v:group>
            <v:group style="position:absolute;left:2412;top:2216;width:1713;height:2" coordorigin="2412,2216" coordsize="1713,2">
              <v:shape style="position:absolute;left:2412;top:2216;width:1713;height:2" coordorigin="2412,2216" coordsize="1713,0" path="m2412,2216l4124,2216e" filled="false" stroked="true" strokeweight=".72pt" strokecolor="#000000">
                <v:path arrowok="t"/>
              </v:shape>
            </v:group>
            <v:group style="position:absolute;left:2455;top:2187;width:1670;height:2" coordorigin="2455,2187" coordsize="1670,2">
              <v:shape style="position:absolute;left:2455;top:2187;width:1670;height:2" coordorigin="2455,2187" coordsize="1670,0" path="m2455,2187l4124,2187e" filled="false" stroked="true" strokeweight=".72pt" strokecolor="#000000">
                <v:path arrowok="t"/>
              </v:shape>
              <v:shape style="position:absolute;left:4112;top:1445;width:35;height:748" type="#_x0000_t75" stroked="false">
                <v:imagedata r:id="rId664" o:title=""/>
              </v:shape>
            </v:group>
            <v:group style="position:absolute;left:4124;top:2187;width:44;height:2" coordorigin="4124,2187" coordsize="44,2">
              <v:shape style="position:absolute;left:4124;top:2187;width:44;height:2" coordorigin="4124,2187" coordsize="44,0" path="m4124,2187l4168,2187e" filled="false" stroked="true" strokeweight=".72pt" strokecolor="#000000">
                <v:path arrowok="t"/>
              </v:shape>
            </v:group>
            <v:group style="position:absolute;left:4124;top:2216;width:1714;height:2" coordorigin="4124,2216" coordsize="1714,2">
              <v:shape style="position:absolute;left:4124;top:2216;width:1714;height:2" coordorigin="4124,2216" coordsize="1714,0" path="m4124,2216l5838,2216e" filled="false" stroked="true" strokeweight=".72pt" strokecolor="#000000">
                <v:path arrowok="t"/>
              </v:shape>
            </v:group>
            <v:group style="position:absolute;left:4168;top:2187;width:1671;height:2" coordorigin="4168,2187" coordsize="1671,2">
              <v:shape style="position:absolute;left:4168;top:2187;width:1671;height:2" coordorigin="4168,2187" coordsize="1671,0" path="m4168,2187l5838,2187e" filled="false" stroked="true" strokeweight=".72pt" strokecolor="#000000">
                <v:path arrowok="t"/>
              </v:shape>
              <v:shape style="position:absolute;left:5825;top:1445;width:35;height:748" type="#_x0000_t75" stroked="false">
                <v:imagedata r:id="rId664" o:title=""/>
              </v:shape>
            </v:group>
            <v:group style="position:absolute;left:5838;top:2187;width:44;height:2" coordorigin="5838,2187" coordsize="44,2">
              <v:shape style="position:absolute;left:5838;top:2187;width:44;height:2" coordorigin="5838,2187" coordsize="44,0" path="m5838,2187l5881,2187e" filled="false" stroked="true" strokeweight=".72pt" strokecolor="#000000">
                <v:path arrowok="t"/>
              </v:shape>
            </v:group>
            <v:group style="position:absolute;left:5838;top:2216;width:1713;height:2" coordorigin="5838,2216" coordsize="1713,2">
              <v:shape style="position:absolute;left:5838;top:2216;width:1713;height:2" coordorigin="5838,2216" coordsize="1713,0" path="m5838,2216l7550,2216e" filled="false" stroked="true" strokeweight=".72pt" strokecolor="#000000">
                <v:path arrowok="t"/>
              </v:shape>
            </v:group>
            <v:group style="position:absolute;left:5881;top:2187;width:1670;height:2" coordorigin="5881,2187" coordsize="1670,2">
              <v:shape style="position:absolute;left:5881;top:2187;width:1670;height:2" coordorigin="5881,2187" coordsize="1670,0" path="m5881,2187l7550,2187e" filled="false" stroked="true" strokeweight=".72pt" strokecolor="#000000">
                <v:path arrowok="t"/>
              </v:shape>
              <v:shape style="position:absolute;left:7538;top:1445;width:35;height:748" type="#_x0000_t75" stroked="false">
                <v:imagedata r:id="rId665" o:title=""/>
              </v:shape>
            </v:group>
            <v:group style="position:absolute;left:7550;top:2187;width:44;height:2" coordorigin="7550,2187" coordsize="44,2">
              <v:shape style="position:absolute;left:7550;top:2187;width:44;height:2" coordorigin="7550,2187" coordsize="44,0" path="m7550,2187l7594,2187e" filled="false" stroked="true" strokeweight=".72pt" strokecolor="#000000">
                <v:path arrowok="t"/>
              </v:shape>
            </v:group>
            <v:group style="position:absolute;left:7550;top:2216;width:1847;height:2" coordorigin="7550,2216" coordsize="1847,2">
              <v:shape style="position:absolute;left:7550;top:2216;width:1847;height:2" coordorigin="7550,2216" coordsize="1847,0" path="m7550,2216l9397,2216e" filled="false" stroked="true" strokeweight=".72pt" strokecolor="#000000">
                <v:path arrowok="t"/>
              </v:shape>
            </v:group>
            <v:group style="position:absolute;left:7594;top:2187;width:1804;height:2" coordorigin="7594,2187" coordsize="1804,2">
              <v:shape style="position:absolute;left:7594;top:2187;width:1804;height:2" coordorigin="7594,2187" coordsize="1804,0" path="m7594,2187l9397,2187e" filled="false" stroked="true" strokeweight=".72pt" strokecolor="#000000">
                <v:path arrowok="t"/>
              </v:shape>
              <v:shape style="position:absolute;left:9384;top:1445;width:35;height:748" type="#_x0000_t75" stroked="false">
                <v:imagedata r:id="rId664" o:title=""/>
              </v:shape>
            </v:group>
            <v:group style="position:absolute;left:9397;top:2187;width:44;height:2" coordorigin="9397,2187" coordsize="44,2">
              <v:shape style="position:absolute;left:9397;top:2187;width:44;height:2" coordorigin="9397,2187" coordsize="44,0" path="m9397,2187l9440,2187e" filled="false" stroked="true" strokeweight=".72pt" strokecolor="#000000">
                <v:path arrowok="t"/>
              </v:shape>
            </v:group>
            <v:group style="position:absolute;left:9397;top:2216;width:1650;height:2" coordorigin="9397,2216" coordsize="1650,2">
              <v:shape style="position:absolute;left:9397;top:2216;width:1650;height:2" coordorigin="9397,2216" coordsize="1650,0" path="m9397,2216l11047,2216e" filled="false" stroked="true" strokeweight=".72pt" strokecolor="#000000">
                <v:path arrowok="t"/>
              </v:shape>
            </v:group>
            <v:group style="position:absolute;left:9440;top:2187;width:1607;height:2" coordorigin="9440,2187" coordsize="1607,2">
              <v:shape style="position:absolute;left:9440;top:2187;width:1607;height:2" coordorigin="9440,2187" coordsize="1607,0" path="m9440,2187l11047,2187e" filled="false" stroked="true" strokeweight=".72pt" strokecolor="#000000">
                <v:path arrowok="t"/>
              </v:shape>
              <v:shape style="position:absolute;left:680;top:335;width:10374;height:1889" type="#_x0000_t202" filled="false" stroked="false">
                <v:textbox inset="0,0,0,0">
                  <w:txbxContent>
                    <w:p>
                      <w:pPr>
                        <w:spacing w:before="77"/>
                        <w:ind w:left="128" w:right="0" w:firstLine="0"/>
                        <w:jc w:val="left"/>
                        <w:rPr>
                          <w:rFonts w:ascii="宋体" w:hAnsi="宋体" w:cs="宋体" w:eastAsia="宋体" w:hint="default"/>
                          <w:sz w:val="20"/>
                          <w:szCs w:val="20"/>
                        </w:rPr>
                      </w:pPr>
                      <w:r>
                        <w:rPr>
                          <w:rFonts w:ascii="宋体" w:hAnsi="宋体" w:cs="宋体" w:eastAsia="宋体" w:hint="default"/>
                          <w:sz w:val="20"/>
                          <w:szCs w:val="20"/>
                        </w:rPr>
                        <w:t>长城软件</w:t>
                      </w:r>
                    </w:p>
                    <w:p>
                      <w:pPr>
                        <w:spacing w:line="333" w:lineRule="auto" w:before="109"/>
                        <w:ind w:left="128" w:right="8726" w:firstLine="0"/>
                        <w:jc w:val="left"/>
                        <w:rPr>
                          <w:rFonts w:ascii="宋体" w:hAnsi="宋体" w:cs="宋体" w:eastAsia="宋体" w:hint="default"/>
                          <w:sz w:val="20"/>
                          <w:szCs w:val="20"/>
                        </w:rPr>
                      </w:pPr>
                      <w:r>
                        <w:rPr>
                          <w:rFonts w:ascii="宋体" w:hAnsi="宋体" w:cs="宋体" w:eastAsia="宋体" w:hint="default"/>
                          <w:spacing w:val="14"/>
                          <w:sz w:val="20"/>
                          <w:szCs w:val="20"/>
                        </w:rPr>
                        <w:t>长信数码信息文</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化发展有限公司</w:t>
                      </w:r>
                      <w:r>
                        <w:rPr>
                          <w:rFonts w:ascii="宋体" w:hAnsi="宋体" w:cs="宋体" w:eastAsia="宋体" w:hint="default"/>
                          <w:w w:val="100"/>
                          <w:sz w:val="20"/>
                          <w:szCs w:val="20"/>
                        </w:rPr>
                        <w:t> </w:t>
                      </w:r>
                      <w:r>
                        <w:rPr>
                          <w:rFonts w:ascii="宋体" w:hAnsi="宋体" w:cs="宋体" w:eastAsia="宋体" w:hint="default"/>
                          <w:spacing w:val="14"/>
                          <w:sz w:val="20"/>
                          <w:szCs w:val="20"/>
                        </w:rPr>
                        <w:t>桂林长海科技有</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限责任公司</w:t>
                      </w:r>
                    </w:p>
                  </w:txbxContent>
                </v:textbox>
                <w10:wrap type="none"/>
              </v:shape>
            </v:group>
            <w10:wrap type="none"/>
          </v:group>
        </w:pict>
      </w:r>
      <w:r>
        <w:rPr>
          <w:rFonts w:ascii="宋体" w:hAnsi="宋体" w:cs="宋体" w:eastAsia="宋体" w:hint="default"/>
          <w:b/>
          <w:bCs/>
          <w:sz w:val="20"/>
          <w:szCs w:val="20"/>
        </w:rPr>
        <w:t>联营企业</w:t>
      </w:r>
      <w:r>
        <w:rPr>
          <w:rFonts w:ascii="宋体" w:hAnsi="宋体" w:cs="宋体" w:eastAsia="宋体" w:hint="default"/>
          <w:sz w:val="20"/>
          <w:szCs w:val="20"/>
        </w:rPr>
        <w:t>：</w:t>
      </w:r>
    </w:p>
    <w:p>
      <w:pPr>
        <w:spacing w:line="240" w:lineRule="auto" w:before="4"/>
        <w:rPr>
          <w:rFonts w:ascii="宋体" w:hAnsi="宋体" w:cs="宋体" w:eastAsia="宋体" w:hint="default"/>
          <w:sz w:val="5"/>
          <w:szCs w:val="5"/>
        </w:rPr>
      </w:pPr>
    </w:p>
    <w:tbl>
      <w:tblPr>
        <w:tblW w:w="0" w:type="auto"/>
        <w:jc w:val="left"/>
        <w:tblInd w:w="2004" w:type="dxa"/>
        <w:tblLayout w:type="fixed"/>
        <w:tblCellMar>
          <w:top w:w="0" w:type="dxa"/>
          <w:left w:w="0" w:type="dxa"/>
          <w:bottom w:w="0" w:type="dxa"/>
          <w:right w:w="0" w:type="dxa"/>
        </w:tblCellMar>
        <w:tblLook w:val="01E0"/>
      </w:tblPr>
      <w:tblGrid>
        <w:gridCol w:w="1594"/>
        <w:gridCol w:w="1713"/>
        <w:gridCol w:w="1779"/>
        <w:gridCol w:w="1795"/>
        <w:gridCol w:w="1508"/>
      </w:tblGrid>
      <w:tr>
        <w:trPr>
          <w:trHeight w:val="476" w:hRule="exact"/>
        </w:trPr>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53"/>
              <w:jc w:val="right"/>
              <w:rPr>
                <w:rFonts w:ascii="宋体" w:hAnsi="宋体" w:cs="宋体" w:eastAsia="宋体" w:hint="default"/>
                <w:sz w:val="20"/>
                <w:szCs w:val="20"/>
              </w:rPr>
            </w:pPr>
            <w:r>
              <w:rPr>
                <w:rFonts w:ascii="宋体"/>
                <w:sz w:val="20"/>
              </w:rPr>
              <w:t>384,197,566.28</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54"/>
              <w:jc w:val="right"/>
              <w:rPr>
                <w:rFonts w:ascii="宋体" w:hAnsi="宋体" w:cs="宋体" w:eastAsia="宋体" w:hint="default"/>
                <w:sz w:val="20"/>
                <w:szCs w:val="20"/>
              </w:rPr>
            </w:pPr>
            <w:r>
              <w:rPr>
                <w:rFonts w:ascii="宋体"/>
                <w:spacing w:val="-1"/>
                <w:sz w:val="20"/>
              </w:rPr>
              <w:t>251,575,235.38</w:t>
            </w:r>
            <w:r>
              <w:rPr>
                <w:rFonts w:ascii="宋体"/>
                <w:sz w:val="20"/>
              </w:rPr>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20"/>
              <w:jc w:val="right"/>
              <w:rPr>
                <w:rFonts w:ascii="宋体" w:hAnsi="宋体" w:cs="宋体" w:eastAsia="宋体" w:hint="default"/>
                <w:sz w:val="20"/>
                <w:szCs w:val="20"/>
              </w:rPr>
            </w:pPr>
            <w:r>
              <w:rPr>
                <w:rFonts w:ascii="宋体"/>
                <w:spacing w:val="-1"/>
                <w:sz w:val="20"/>
              </w:rPr>
              <w:t>132,622,330.90</w:t>
            </w:r>
            <w:r>
              <w:rPr>
                <w:rFonts w:ascii="宋体"/>
                <w:sz w:val="20"/>
              </w:rPr>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71"/>
              <w:jc w:val="right"/>
              <w:rPr>
                <w:rFonts w:ascii="宋体" w:hAnsi="宋体" w:cs="宋体" w:eastAsia="宋体" w:hint="default"/>
                <w:sz w:val="20"/>
                <w:szCs w:val="20"/>
              </w:rPr>
            </w:pPr>
            <w:r>
              <w:rPr>
                <w:rFonts w:ascii="宋体"/>
                <w:spacing w:val="-1"/>
                <w:sz w:val="20"/>
              </w:rPr>
              <w:t>828,794,616.59</w:t>
            </w:r>
            <w:r>
              <w:rPr>
                <w:rFonts w:ascii="宋体"/>
                <w:sz w:val="20"/>
              </w:rPr>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4"/>
              <w:jc w:val="right"/>
              <w:rPr>
                <w:rFonts w:ascii="宋体" w:hAnsi="宋体" w:cs="宋体" w:eastAsia="宋体" w:hint="default"/>
                <w:sz w:val="20"/>
                <w:szCs w:val="20"/>
              </w:rPr>
            </w:pPr>
            <w:r>
              <w:rPr>
                <w:rFonts w:ascii="宋体"/>
                <w:spacing w:val="-1"/>
                <w:sz w:val="20"/>
              </w:rPr>
              <w:t>-4,248,695.10</w:t>
            </w:r>
            <w:r>
              <w:rPr>
                <w:rFonts w:ascii="宋体"/>
                <w:sz w:val="20"/>
              </w:rPr>
            </w:r>
          </w:p>
        </w:tc>
      </w:tr>
      <w:tr>
        <w:trPr>
          <w:trHeight w:val="640" w:hRule="exact"/>
        </w:trPr>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55"/>
              <w:jc w:val="right"/>
              <w:rPr>
                <w:rFonts w:ascii="宋体" w:hAnsi="宋体" w:cs="宋体" w:eastAsia="宋体" w:hint="default"/>
                <w:sz w:val="20"/>
                <w:szCs w:val="20"/>
              </w:rPr>
            </w:pPr>
            <w:r>
              <w:rPr>
                <w:rFonts w:ascii="宋体"/>
                <w:spacing w:val="-1"/>
                <w:sz w:val="20"/>
              </w:rPr>
              <w:t>32,919,741.15</w:t>
            </w:r>
            <w:r>
              <w:rPr>
                <w:rFonts w:ascii="宋体"/>
                <w:sz w:val="20"/>
              </w:rPr>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55"/>
              <w:jc w:val="right"/>
              <w:rPr>
                <w:rFonts w:ascii="宋体" w:hAnsi="宋体" w:cs="宋体" w:eastAsia="宋体" w:hint="default"/>
                <w:sz w:val="20"/>
                <w:szCs w:val="20"/>
              </w:rPr>
            </w:pPr>
            <w:r>
              <w:rPr>
                <w:rFonts w:ascii="宋体"/>
                <w:spacing w:val="-1"/>
                <w:sz w:val="20"/>
              </w:rPr>
              <w:t>22,957,966.61</w:t>
            </w:r>
            <w:r>
              <w:rPr>
                <w:rFonts w:ascii="宋体"/>
                <w:sz w:val="20"/>
              </w:rPr>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219"/>
              <w:jc w:val="right"/>
              <w:rPr>
                <w:rFonts w:ascii="宋体" w:hAnsi="宋体" w:cs="宋体" w:eastAsia="宋体" w:hint="default"/>
                <w:sz w:val="20"/>
                <w:szCs w:val="20"/>
              </w:rPr>
            </w:pPr>
            <w:r>
              <w:rPr>
                <w:rFonts w:ascii="宋体"/>
                <w:spacing w:val="-1"/>
                <w:sz w:val="20"/>
              </w:rPr>
              <w:t>9,961,774.54</w:t>
            </w:r>
            <w:r>
              <w:rPr>
                <w:rFonts w:ascii="宋体"/>
                <w:sz w:val="20"/>
              </w:rPr>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70"/>
              <w:jc w:val="right"/>
              <w:rPr>
                <w:rFonts w:ascii="宋体" w:hAnsi="宋体" w:cs="宋体" w:eastAsia="宋体" w:hint="default"/>
                <w:sz w:val="20"/>
                <w:szCs w:val="20"/>
              </w:rPr>
            </w:pPr>
            <w:r>
              <w:rPr>
                <w:rFonts w:ascii="宋体"/>
                <w:spacing w:val="-1"/>
                <w:sz w:val="20"/>
              </w:rPr>
              <w:t>3,378,040.88</w:t>
            </w:r>
            <w:r>
              <w:rPr>
                <w:rFonts w:ascii="宋体"/>
                <w:sz w:val="20"/>
              </w:rPr>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34"/>
              <w:jc w:val="right"/>
              <w:rPr>
                <w:rFonts w:ascii="宋体" w:hAnsi="宋体" w:cs="宋体" w:eastAsia="宋体" w:hint="default"/>
                <w:sz w:val="20"/>
                <w:szCs w:val="20"/>
              </w:rPr>
            </w:pPr>
            <w:r>
              <w:rPr>
                <w:rFonts w:ascii="宋体"/>
                <w:spacing w:val="-1"/>
                <w:sz w:val="20"/>
              </w:rPr>
              <w:t>-4,891,484.68</w:t>
            </w:r>
            <w:r>
              <w:rPr>
                <w:rFonts w:ascii="宋体"/>
                <w:sz w:val="20"/>
              </w:rPr>
            </w:r>
          </w:p>
        </w:tc>
      </w:tr>
      <w:tr>
        <w:trPr>
          <w:trHeight w:val="565" w:hRule="exact"/>
        </w:trPr>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55"/>
              <w:jc w:val="right"/>
              <w:rPr>
                <w:rFonts w:ascii="宋体" w:hAnsi="宋体" w:cs="宋体" w:eastAsia="宋体" w:hint="default"/>
                <w:sz w:val="20"/>
                <w:szCs w:val="20"/>
              </w:rPr>
            </w:pPr>
            <w:r>
              <w:rPr>
                <w:rFonts w:ascii="宋体"/>
                <w:spacing w:val="-1"/>
                <w:sz w:val="20"/>
              </w:rPr>
              <w:t>42,280,826.43</w:t>
            </w:r>
            <w:r>
              <w:rPr>
                <w:rFonts w:ascii="宋体"/>
                <w:sz w:val="20"/>
              </w:rPr>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54"/>
              <w:jc w:val="right"/>
              <w:rPr>
                <w:rFonts w:ascii="宋体" w:hAnsi="宋体" w:cs="宋体" w:eastAsia="宋体" w:hint="default"/>
                <w:sz w:val="20"/>
                <w:szCs w:val="20"/>
              </w:rPr>
            </w:pPr>
            <w:r>
              <w:rPr>
                <w:rFonts w:ascii="宋体"/>
                <w:spacing w:val="-1"/>
                <w:sz w:val="20"/>
              </w:rPr>
              <w:t>6,848,087.64</w:t>
            </w:r>
            <w:r>
              <w:rPr>
                <w:rFonts w:ascii="宋体"/>
                <w:sz w:val="20"/>
              </w:rPr>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220"/>
              <w:jc w:val="right"/>
              <w:rPr>
                <w:rFonts w:ascii="宋体" w:hAnsi="宋体" w:cs="宋体" w:eastAsia="宋体" w:hint="default"/>
                <w:sz w:val="20"/>
                <w:szCs w:val="20"/>
              </w:rPr>
            </w:pPr>
            <w:r>
              <w:rPr>
                <w:rFonts w:ascii="宋体"/>
                <w:spacing w:val="-1"/>
                <w:sz w:val="20"/>
              </w:rPr>
              <w:t>35,432,738.79</w:t>
            </w:r>
            <w:r>
              <w:rPr>
                <w:rFonts w:ascii="宋体"/>
                <w:sz w:val="20"/>
              </w:rPr>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71"/>
              <w:jc w:val="right"/>
              <w:rPr>
                <w:rFonts w:ascii="宋体" w:hAnsi="宋体" w:cs="宋体" w:eastAsia="宋体" w:hint="default"/>
                <w:sz w:val="20"/>
                <w:szCs w:val="20"/>
              </w:rPr>
            </w:pPr>
            <w:r>
              <w:rPr>
                <w:rFonts w:ascii="宋体"/>
                <w:spacing w:val="-1"/>
                <w:sz w:val="20"/>
              </w:rPr>
              <w:t>63,083,369.22</w:t>
            </w:r>
            <w:r>
              <w:rPr>
                <w:rFonts w:ascii="宋体"/>
                <w:sz w:val="20"/>
              </w:rPr>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3"/>
              <w:jc w:val="right"/>
              <w:rPr>
                <w:rFonts w:ascii="宋体" w:hAnsi="宋体" w:cs="宋体" w:eastAsia="宋体" w:hint="default"/>
                <w:sz w:val="20"/>
                <w:szCs w:val="20"/>
              </w:rPr>
            </w:pPr>
            <w:r>
              <w:rPr>
                <w:rFonts w:ascii="宋体"/>
                <w:spacing w:val="-1"/>
                <w:sz w:val="20"/>
              </w:rPr>
              <w:t>-911,848.56</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0"/>
          <w:szCs w:val="20"/>
        </w:rPr>
      </w:pPr>
    </w:p>
    <w:p>
      <w:pPr>
        <w:pStyle w:val="BodyText"/>
        <w:spacing w:line="240" w:lineRule="auto" w:before="31"/>
        <w:ind w:left="1571" w:right="0"/>
        <w:jc w:val="left"/>
      </w:pPr>
      <w:r>
        <w:rPr/>
        <w:pict>
          <v:group style="position:absolute;margin-left:78.720016pt;margin-top:36.001724pt;width:427.35pt;height:93.85pt;mso-position-horizontal-relative:page;mso-position-vertical-relative:paragraph;z-index:-1041256" coordorigin="1574,720" coordsize="8547,1877">
            <v:group style="position:absolute;left:1594;top:727;width:3107;height:2" coordorigin="1594,727" coordsize="3107,2">
              <v:shape style="position:absolute;left:1594;top:727;width:3107;height:2" coordorigin="1594,727" coordsize="3107,0" path="m1594,727l4700,727e" filled="false" stroked="true" strokeweight=".72pt" strokecolor="#000000">
                <v:path arrowok="t"/>
              </v:shape>
            </v:group>
            <v:group style="position:absolute;left:1594;top:756;width:3107;height:2" coordorigin="1594,756" coordsize="3107,2">
              <v:shape style="position:absolute;left:1594;top:756;width:3107;height:2" coordorigin="1594,756" coordsize="3107,0" path="m1594,756l4700,756e" filled="false" stroked="true" strokeweight=".72pt" strokecolor="#000000">
                <v:path arrowok="t"/>
              </v:shape>
              <v:shape style="position:absolute;left:4700;top:763;width:10;height:2" type="#_x0000_t75" stroked="false">
                <v:imagedata r:id="rId105" o:title=""/>
              </v:shape>
            </v:group>
            <v:group style="position:absolute;left:4700;top:727;width:44;height:2" coordorigin="4700,727" coordsize="44,2">
              <v:shape style="position:absolute;left:4700;top:727;width:44;height:2" coordorigin="4700,727" coordsize="44,0" path="m4700,727l4744,727e" filled="false" stroked="true" strokeweight=".72pt" strokecolor="#000000">
                <v:path arrowok="t"/>
              </v:shape>
            </v:group>
            <v:group style="position:absolute;left:4700;top:756;width:44;height:2" coordorigin="4700,756" coordsize="44,2">
              <v:shape style="position:absolute;left:4700;top:756;width:44;height:2" coordorigin="4700,756" coordsize="44,0" path="m4700,756l4744,756e" filled="false" stroked="true" strokeweight=".72pt" strokecolor="#000000">
                <v:path arrowok="t"/>
              </v:shape>
            </v:group>
            <v:group style="position:absolute;left:4744;top:727;width:1569;height:2" coordorigin="4744,727" coordsize="1569,2">
              <v:shape style="position:absolute;left:4744;top:727;width:1569;height:2" coordorigin="4744,727" coordsize="1569,0" path="m4744,727l6312,727e" filled="false" stroked="true" strokeweight=".72pt" strokecolor="#000000">
                <v:path arrowok="t"/>
              </v:shape>
            </v:group>
            <v:group style="position:absolute;left:4744;top:756;width:1569;height:2" coordorigin="4744,756" coordsize="1569,2">
              <v:shape style="position:absolute;left:4744;top:756;width:1569;height:2" coordorigin="4744,756" coordsize="1569,0" path="m4744,756l6312,756e" filled="false" stroked="true" strokeweight=".72pt" strokecolor="#000000">
                <v:path arrowok="t"/>
              </v:shape>
              <v:shape style="position:absolute;left:6312;top:763;width:10;height:2" type="#_x0000_t75" stroked="false">
                <v:imagedata r:id="rId105" o:title=""/>
              </v:shape>
            </v:group>
            <v:group style="position:absolute;left:6312;top:727;width:44;height:2" coordorigin="6312,727" coordsize="44,2">
              <v:shape style="position:absolute;left:6312;top:727;width:44;height:2" coordorigin="6312,727" coordsize="44,0" path="m6312,727l6355,727e" filled="false" stroked="true" strokeweight=".72pt" strokecolor="#000000">
                <v:path arrowok="t"/>
              </v:shape>
            </v:group>
            <v:group style="position:absolute;left:6312;top:756;width:44;height:2" coordorigin="6312,756" coordsize="44,2">
              <v:shape style="position:absolute;left:6312;top:756;width:44;height:2" coordorigin="6312,756" coordsize="44,0" path="m6312,756l6355,756e" filled="false" stroked="true" strokeweight=".72pt" strokecolor="#000000">
                <v:path arrowok="t"/>
              </v:shape>
            </v:group>
            <v:group style="position:absolute;left:6355;top:727;width:842;height:2" coordorigin="6355,727" coordsize="842,2">
              <v:shape style="position:absolute;left:6355;top:727;width:842;height:2" coordorigin="6355,727" coordsize="842,0" path="m6355,727l7196,727e" filled="false" stroked="true" strokeweight=".72pt" strokecolor="#000000">
                <v:path arrowok="t"/>
              </v:shape>
            </v:group>
            <v:group style="position:absolute;left:6355;top:756;width:842;height:2" coordorigin="6355,756" coordsize="842,2">
              <v:shape style="position:absolute;left:6355;top:756;width:842;height:2" coordorigin="6355,756" coordsize="842,0" path="m6355,756l7196,756e" filled="false" stroked="true" strokeweight=".72pt" strokecolor="#000000">
                <v:path arrowok="t"/>
              </v:shape>
              <v:shape style="position:absolute;left:7196;top:763;width:10;height:2" type="#_x0000_t75" stroked="false">
                <v:imagedata r:id="rId105" o:title=""/>
              </v:shape>
            </v:group>
            <v:group style="position:absolute;left:7196;top:727;width:44;height:2" coordorigin="7196,727" coordsize="44,2">
              <v:shape style="position:absolute;left:7196;top:727;width:44;height:2" coordorigin="7196,727" coordsize="44,0" path="m7196,727l7240,727e" filled="false" stroked="true" strokeweight=".72pt" strokecolor="#000000">
                <v:path arrowok="t"/>
              </v:shape>
            </v:group>
            <v:group style="position:absolute;left:7196;top:756;width:44;height:2" coordorigin="7196,756" coordsize="44,2">
              <v:shape style="position:absolute;left:7196;top:756;width:44;height:2" coordorigin="7196,756" coordsize="44,0" path="m7196,756l7240,756e" filled="false" stroked="true" strokeweight=".72pt" strokecolor="#000000">
                <v:path arrowok="t"/>
              </v:shape>
            </v:group>
            <v:group style="position:absolute;left:7240;top:727;width:1253;height:2" coordorigin="7240,727" coordsize="1253,2">
              <v:shape style="position:absolute;left:7240;top:727;width:1253;height:2" coordorigin="7240,727" coordsize="1253,0" path="m7240,727l8492,727e" filled="false" stroked="true" strokeweight=".72pt" strokecolor="#000000">
                <v:path arrowok="t"/>
              </v:shape>
            </v:group>
            <v:group style="position:absolute;left:7240;top:756;width:1253;height:2" coordorigin="7240,756" coordsize="1253,2">
              <v:shape style="position:absolute;left:7240;top:756;width:1253;height:2" coordorigin="7240,756" coordsize="1253,0" path="m7240,756l8492,756e" filled="false" stroked="true" strokeweight=".72pt" strokecolor="#000000">
                <v:path arrowok="t"/>
              </v:shape>
              <v:shape style="position:absolute;left:8492;top:763;width:10;height:2" type="#_x0000_t75" stroked="false">
                <v:imagedata r:id="rId105" o:title=""/>
              </v:shape>
            </v:group>
            <v:group style="position:absolute;left:8492;top:727;width:44;height:2" coordorigin="8492,727" coordsize="44,2">
              <v:shape style="position:absolute;left:8492;top:727;width:44;height:2" coordorigin="8492,727" coordsize="44,0" path="m8492,727l8536,727e" filled="false" stroked="true" strokeweight=".72pt" strokecolor="#000000">
                <v:path arrowok="t"/>
              </v:shape>
            </v:group>
            <v:group style="position:absolute;left:8492;top:756;width:44;height:2" coordorigin="8492,756" coordsize="44,2">
              <v:shape style="position:absolute;left:8492;top:756;width:44;height:2" coordorigin="8492,756" coordsize="44,0" path="m8492,756l8536,756e" filled="false" stroked="true" strokeweight=".72pt" strokecolor="#000000">
                <v:path arrowok="t"/>
              </v:shape>
            </v:group>
            <v:group style="position:absolute;left:8536;top:727;width:1564;height:2" coordorigin="8536,727" coordsize="1564,2">
              <v:shape style="position:absolute;left:8536;top:727;width:1564;height:2" coordorigin="8536,727" coordsize="1564,0" path="m8536,727l10099,727e" filled="false" stroked="true" strokeweight=".72pt" strokecolor="#000000">
                <v:path arrowok="t"/>
              </v:shape>
            </v:group>
            <v:group style="position:absolute;left:8536;top:756;width:1564;height:2" coordorigin="8536,756" coordsize="1564,2">
              <v:shape style="position:absolute;left:8536;top:756;width:1564;height:2" coordorigin="8536,756" coordsize="1564,0" path="m8536,756l10099,756e" filled="false" stroked="true" strokeweight=".72pt" strokecolor="#000000">
                <v:path arrowok="t"/>
              </v:shape>
              <v:shape style="position:absolute;left:4681;top:746;width:3840;height:757" type="#_x0000_t75" stroked="false">
                <v:imagedata r:id="rId666" o:title=""/>
              </v:shape>
              <v:shape style="position:absolute;left:1574;top:1469;width:8546;height:1128" type="#_x0000_t75" stroked="false">
                <v:imagedata r:id="rId667" o:title=""/>
              </v:shape>
              <v:shape style="position:absolute;left:2446;top:1061;width:14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被投资单位名称</w:t>
                      </w:r>
                      <w:r>
                        <w:rPr>
                          <w:rFonts w:ascii="宋体" w:hAnsi="宋体" w:cs="宋体" w:eastAsia="宋体" w:hint="default"/>
                          <w:sz w:val="20"/>
                          <w:szCs w:val="20"/>
                        </w:rPr>
                      </w:r>
                    </w:p>
                  </w:txbxContent>
                </v:textbox>
                <w10:wrap type="none"/>
              </v:shape>
              <v:shape style="position:absolute;left:5108;top:10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6456;top:881;width:603;height:5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本年增</w:t>
                      </w:r>
                      <w:r>
                        <w:rPr>
                          <w:rFonts w:ascii="宋体" w:hAnsi="宋体" w:cs="宋体" w:eastAsia="宋体" w:hint="default"/>
                          <w:sz w:val="20"/>
                          <w:szCs w:val="20"/>
                        </w:rPr>
                      </w:r>
                    </w:p>
                    <w:p>
                      <w:pPr>
                        <w:spacing w:before="98"/>
                        <w:ind w:left="0" w:right="1" w:firstLine="0"/>
                        <w:jc w:val="center"/>
                        <w:rPr>
                          <w:rFonts w:ascii="宋体" w:hAnsi="宋体" w:cs="宋体" w:eastAsia="宋体" w:hint="default"/>
                          <w:sz w:val="20"/>
                          <w:szCs w:val="20"/>
                        </w:rPr>
                      </w:pPr>
                      <w:r>
                        <w:rPr>
                          <w:rFonts w:ascii="宋体" w:hAnsi="宋体" w:cs="宋体" w:eastAsia="宋体" w:hint="default"/>
                          <w:b/>
                          <w:bCs/>
                          <w:w w:val="99"/>
                          <w:sz w:val="20"/>
                          <w:szCs w:val="20"/>
                        </w:rPr>
                        <w:t>加</w:t>
                      </w:r>
                      <w:r>
                        <w:rPr>
                          <w:rFonts w:ascii="宋体" w:hAnsi="宋体" w:cs="宋体" w:eastAsia="宋体" w:hint="default"/>
                          <w:sz w:val="20"/>
                          <w:szCs w:val="20"/>
                        </w:rPr>
                      </w:r>
                    </w:p>
                  </w:txbxContent>
                </v:textbox>
                <w10:wrap type="none"/>
              </v:shape>
              <v:shape style="position:absolute;left:7446;top:10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本年减少</w:t>
                      </w:r>
                      <w:r>
                        <w:rPr>
                          <w:rFonts w:ascii="宋体" w:hAnsi="宋体" w:cs="宋体" w:eastAsia="宋体" w:hint="default"/>
                          <w:sz w:val="20"/>
                          <w:szCs w:val="20"/>
                        </w:rPr>
                      </w:r>
                    </w:p>
                  </w:txbxContent>
                </v:textbox>
                <w10:wrap type="none"/>
              </v:shape>
              <v:shape style="position:absolute;left:8898;top:10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group>
            <w10:wrap type="none"/>
          </v:group>
        </w:pict>
      </w:r>
      <w:r>
        <w:rPr/>
        <w:t>（4）长期股权投资减值准备</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1"/>
          <w:szCs w:val="11"/>
        </w:rPr>
      </w:pPr>
    </w:p>
    <w:tbl>
      <w:tblPr>
        <w:tblW w:w="0" w:type="auto"/>
        <w:jc w:val="left"/>
        <w:tblInd w:w="999" w:type="dxa"/>
        <w:tblLayout w:type="fixed"/>
        <w:tblCellMar>
          <w:top w:w="0" w:type="dxa"/>
          <w:left w:w="0" w:type="dxa"/>
          <w:bottom w:w="0" w:type="dxa"/>
          <w:right w:w="0" w:type="dxa"/>
        </w:tblCellMar>
        <w:tblLook w:val="01E0"/>
      </w:tblPr>
      <w:tblGrid>
        <w:gridCol w:w="3020"/>
        <w:gridCol w:w="2000"/>
        <w:gridCol w:w="3507"/>
      </w:tblGrid>
      <w:tr>
        <w:trPr>
          <w:trHeight w:val="386" w:hRule="exact"/>
        </w:trPr>
        <w:tc>
          <w:tcPr>
            <w:tcW w:w="302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z w:val="20"/>
                <w:szCs w:val="20"/>
              </w:rPr>
              <w:t>长城宽带网络服务有限公司</w:t>
            </w:r>
          </w:p>
        </w:tc>
        <w:tc>
          <w:tcPr>
            <w:tcW w:w="200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88"/>
              <w:jc w:val="right"/>
              <w:rPr>
                <w:rFonts w:ascii="宋体" w:hAnsi="宋体" w:cs="宋体" w:eastAsia="宋体" w:hint="default"/>
                <w:sz w:val="20"/>
                <w:szCs w:val="20"/>
              </w:rPr>
            </w:pPr>
            <w:r>
              <w:rPr>
                <w:rFonts w:ascii="宋体"/>
                <w:spacing w:val="-1"/>
                <w:sz w:val="20"/>
              </w:rPr>
              <w:t>45,000,000.00</w:t>
            </w:r>
            <w:r>
              <w:rPr>
                <w:rFonts w:ascii="宋体"/>
                <w:sz w:val="20"/>
              </w:rPr>
            </w:r>
          </w:p>
        </w:tc>
        <w:tc>
          <w:tcPr>
            <w:tcW w:w="3507" w:type="dxa"/>
            <w:tcBorders>
              <w:top w:val="nil" w:sz="6" w:space="0" w:color="auto"/>
              <w:left w:val="nil" w:sz="6" w:space="0" w:color="auto"/>
              <w:bottom w:val="nil" w:sz="6" w:space="0" w:color="auto"/>
              <w:right w:val="nil" w:sz="6" w:space="0" w:color="auto"/>
            </w:tcBorders>
          </w:tcPr>
          <w:p>
            <w:pPr>
              <w:pStyle w:val="TableParagraph"/>
              <w:tabs>
                <w:tab w:pos="1297" w:val="left" w:leader="none"/>
                <w:tab w:pos="1705" w:val="left" w:leader="none"/>
              </w:tabs>
              <w:spacing w:line="240" w:lineRule="auto" w:before="38"/>
              <w:ind w:right="108"/>
              <w:jc w:val="right"/>
              <w:rPr>
                <w:rFonts w:ascii="宋体" w:hAnsi="宋体" w:cs="宋体" w:eastAsia="宋体" w:hint="default"/>
                <w:sz w:val="20"/>
                <w:szCs w:val="20"/>
              </w:rPr>
            </w:pPr>
            <w:r>
              <w:rPr>
                <w:rFonts w:ascii="宋体"/>
                <w:sz w:val="20"/>
              </w:rPr>
              <w:t>-</w:t>
              <w:tab/>
              <w:t>-</w:t>
              <w:tab/>
            </w:r>
            <w:r>
              <w:rPr>
                <w:rFonts w:ascii="宋体"/>
                <w:spacing w:val="-1"/>
                <w:sz w:val="20"/>
              </w:rPr>
              <w:t>45,000,000.00</w:t>
            </w:r>
            <w:r>
              <w:rPr>
                <w:rFonts w:ascii="宋体"/>
                <w:sz w:val="20"/>
              </w:rPr>
            </w:r>
          </w:p>
        </w:tc>
      </w:tr>
      <w:tr>
        <w:trPr>
          <w:trHeight w:val="370" w:hRule="exact"/>
        </w:trPr>
        <w:tc>
          <w:tcPr>
            <w:tcW w:w="302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北京中房信网络技术有限公司</w:t>
            </w:r>
          </w:p>
        </w:tc>
        <w:tc>
          <w:tcPr>
            <w:tcW w:w="200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89"/>
              <w:jc w:val="right"/>
              <w:rPr>
                <w:rFonts w:ascii="宋体" w:hAnsi="宋体" w:cs="宋体" w:eastAsia="宋体" w:hint="default"/>
                <w:sz w:val="20"/>
                <w:szCs w:val="20"/>
              </w:rPr>
            </w:pPr>
            <w:r>
              <w:rPr>
                <w:rFonts w:ascii="宋体"/>
                <w:spacing w:val="-1"/>
                <w:sz w:val="20"/>
              </w:rPr>
              <w:t>80,000.00</w:t>
            </w:r>
            <w:r>
              <w:rPr>
                <w:rFonts w:ascii="宋体"/>
                <w:sz w:val="20"/>
              </w:rPr>
            </w:r>
          </w:p>
        </w:tc>
        <w:tc>
          <w:tcPr>
            <w:tcW w:w="3507" w:type="dxa"/>
            <w:tcBorders>
              <w:top w:val="nil" w:sz="6" w:space="0" w:color="auto"/>
              <w:left w:val="nil" w:sz="6" w:space="0" w:color="auto"/>
              <w:bottom w:val="nil" w:sz="6" w:space="0" w:color="auto"/>
              <w:right w:val="nil" w:sz="6" w:space="0" w:color="auto"/>
            </w:tcBorders>
          </w:tcPr>
          <w:p>
            <w:pPr>
              <w:pStyle w:val="TableParagraph"/>
              <w:tabs>
                <w:tab w:pos="1297" w:val="left" w:leader="none"/>
                <w:tab w:pos="2104" w:val="left" w:leader="none"/>
              </w:tabs>
              <w:spacing w:line="240" w:lineRule="auto" w:before="24"/>
              <w:ind w:right="109"/>
              <w:jc w:val="right"/>
              <w:rPr>
                <w:rFonts w:ascii="宋体" w:hAnsi="宋体" w:cs="宋体" w:eastAsia="宋体" w:hint="default"/>
                <w:sz w:val="20"/>
                <w:szCs w:val="20"/>
              </w:rPr>
            </w:pPr>
            <w:r>
              <w:rPr>
                <w:rFonts w:ascii="宋体"/>
                <w:sz w:val="20"/>
              </w:rPr>
              <w:t>-</w:t>
              <w:tab/>
              <w:t>-</w:t>
              <w:tab/>
            </w:r>
            <w:r>
              <w:rPr>
                <w:rFonts w:ascii="宋体"/>
                <w:spacing w:val="-1"/>
                <w:sz w:val="20"/>
              </w:rPr>
              <w:t>80,000.00</w:t>
            </w:r>
            <w:r>
              <w:rPr>
                <w:rFonts w:ascii="宋体"/>
                <w:sz w:val="20"/>
              </w:rPr>
            </w:r>
          </w:p>
        </w:tc>
      </w:tr>
      <w:tr>
        <w:trPr>
          <w:trHeight w:val="353" w:hRule="exact"/>
        </w:trPr>
        <w:tc>
          <w:tcPr>
            <w:tcW w:w="3020"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2000"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389"/>
              <w:jc w:val="right"/>
              <w:rPr>
                <w:rFonts w:ascii="宋体" w:hAnsi="宋体" w:cs="宋体" w:eastAsia="宋体" w:hint="default"/>
                <w:sz w:val="20"/>
                <w:szCs w:val="20"/>
              </w:rPr>
            </w:pPr>
            <w:r>
              <w:rPr>
                <w:rFonts w:ascii="宋体"/>
                <w:b/>
                <w:w w:val="95"/>
                <w:sz w:val="20"/>
              </w:rPr>
              <w:t>45,080,000.00</w:t>
            </w:r>
            <w:r>
              <w:rPr>
                <w:rFonts w:ascii="宋体"/>
                <w:sz w:val="20"/>
              </w:rPr>
            </w:r>
          </w:p>
        </w:tc>
        <w:tc>
          <w:tcPr>
            <w:tcW w:w="3507" w:type="dxa"/>
            <w:tcBorders>
              <w:top w:val="nil" w:sz="6" w:space="0" w:color="auto"/>
              <w:left w:val="nil" w:sz="6" w:space="0" w:color="auto"/>
              <w:bottom w:val="single" w:sz="17" w:space="0" w:color="000000"/>
              <w:right w:val="nil" w:sz="6" w:space="0" w:color="auto"/>
            </w:tcBorders>
          </w:tcPr>
          <w:p>
            <w:pPr>
              <w:pStyle w:val="TableParagraph"/>
              <w:tabs>
                <w:tab w:pos="1297" w:val="left" w:leader="none"/>
                <w:tab w:pos="1695" w:val="left" w:leader="none"/>
              </w:tabs>
              <w:spacing w:line="240" w:lineRule="auto" w:before="23"/>
              <w:ind w:right="107"/>
              <w:jc w:val="right"/>
              <w:rPr>
                <w:rFonts w:ascii="宋体" w:hAnsi="宋体" w:cs="宋体" w:eastAsia="宋体" w:hint="default"/>
                <w:sz w:val="20"/>
                <w:szCs w:val="20"/>
              </w:rPr>
            </w:pPr>
            <w:r>
              <w:rPr>
                <w:rFonts w:ascii="宋体"/>
                <w:b/>
                <w:w w:val="95"/>
                <w:sz w:val="20"/>
              </w:rPr>
              <w:t>-</w:t>
              <w:tab/>
              <w:t>-</w:t>
              <w:tab/>
              <w:t>45,080,000.00</w:t>
            </w:r>
            <w:r>
              <w:rPr>
                <w:rFonts w:ascii="宋体"/>
                <w:sz w:val="20"/>
              </w:rPr>
            </w:r>
          </w:p>
        </w:tc>
      </w:tr>
    </w:tbl>
    <w:p>
      <w:pPr>
        <w:spacing w:line="240" w:lineRule="auto" w:before="10"/>
        <w:rPr>
          <w:rFonts w:ascii="宋体" w:hAnsi="宋体" w:cs="宋体" w:eastAsia="宋体" w:hint="default"/>
          <w:sz w:val="25"/>
          <w:szCs w:val="25"/>
        </w:rPr>
      </w:pPr>
    </w:p>
    <w:p>
      <w:pPr>
        <w:pStyle w:val="BodyText"/>
        <w:spacing w:line="240" w:lineRule="auto" w:before="31"/>
        <w:ind w:left="1721" w:right="0"/>
        <w:jc w:val="left"/>
      </w:pPr>
      <w:r>
        <w:rPr/>
        <w:pict>
          <v:group style="position:absolute;margin-left:78.720016pt;margin-top:36.00174pt;width:427.15pt;height:112.9pt;mso-position-horizontal-relative:page;mso-position-vertical-relative:paragraph;z-index:-1041232" coordorigin="1574,720" coordsize="8543,2258">
            <v:group style="position:absolute;left:1594;top:727;width:2259;height:2" coordorigin="1594,727" coordsize="2259,2">
              <v:shape style="position:absolute;left:1594;top:727;width:2259;height:2" coordorigin="1594,727" coordsize="2259,0" path="m1594,727l3852,727e" filled="false" stroked="true" strokeweight=".72pt" strokecolor="#000000">
                <v:path arrowok="t"/>
              </v:shape>
            </v:group>
            <v:group style="position:absolute;left:1594;top:756;width:2259;height:2" coordorigin="1594,756" coordsize="2259,2">
              <v:shape style="position:absolute;left:1594;top:756;width:2259;height:2" coordorigin="1594,756" coordsize="2259,0" path="m1594,756l3852,756e" filled="false" stroked="true" strokeweight=".72pt" strokecolor="#000000">
                <v:path arrowok="t"/>
              </v:shape>
              <v:shape style="position:absolute;left:3852;top:763;width:10;height:2" type="#_x0000_t75" stroked="false">
                <v:imagedata r:id="rId105" o:title=""/>
              </v:shape>
            </v:group>
            <v:group style="position:absolute;left:3852;top:727;width:44;height:2" coordorigin="3852,727" coordsize="44,2">
              <v:shape style="position:absolute;left:3852;top:727;width:44;height:2" coordorigin="3852,727" coordsize="44,0" path="m3852,727l3895,727e" filled="false" stroked="true" strokeweight=".72pt" strokecolor="#000000">
                <v:path arrowok="t"/>
              </v:shape>
            </v:group>
            <v:group style="position:absolute;left:3852;top:756;width:44;height:2" coordorigin="3852,756" coordsize="44,2">
              <v:shape style="position:absolute;left:3852;top:756;width:44;height:2" coordorigin="3852,756" coordsize="44,0" path="m3852,756l3895,756e" filled="false" stroked="true" strokeweight=".72pt" strokecolor="#000000">
                <v:path arrowok="t"/>
              </v:shape>
            </v:group>
            <v:group style="position:absolute;left:3895;top:727;width:3026;height:2" coordorigin="3895,727" coordsize="3026,2">
              <v:shape style="position:absolute;left:3895;top:727;width:3026;height:2" coordorigin="3895,727" coordsize="3026,0" path="m3895,727l6920,727e" filled="false" stroked="true" strokeweight=".72pt" strokecolor="#000000">
                <v:path arrowok="t"/>
              </v:shape>
            </v:group>
            <v:group style="position:absolute;left:3895;top:756;width:3026;height:2" coordorigin="3895,756" coordsize="3026,2">
              <v:shape style="position:absolute;left:3895;top:756;width:3026;height:2" coordorigin="3895,756" coordsize="3026,0" path="m3895,756l6920,756e" filled="false" stroked="true" strokeweight=".72pt" strokecolor="#000000">
                <v:path arrowok="t"/>
              </v:shape>
              <v:shape style="position:absolute;left:6920;top:763;width:10;height:2" type="#_x0000_t75" stroked="false">
                <v:imagedata r:id="rId105" o:title=""/>
              </v:shape>
            </v:group>
            <v:group style="position:absolute;left:6920;top:727;width:44;height:2" coordorigin="6920,727" coordsize="44,2">
              <v:shape style="position:absolute;left:6920;top:727;width:44;height:2" coordorigin="6920,727" coordsize="44,0" path="m6920,727l6964,727e" filled="false" stroked="true" strokeweight=".72pt" strokecolor="#000000">
                <v:path arrowok="t"/>
              </v:shape>
            </v:group>
            <v:group style="position:absolute;left:6920;top:756;width:44;height:2" coordorigin="6920,756" coordsize="44,2">
              <v:shape style="position:absolute;left:6920;top:756;width:44;height:2" coordorigin="6920,756" coordsize="44,0" path="m6920,756l6964,756e" filled="false" stroked="true" strokeweight=".72pt" strokecolor="#000000">
                <v:path arrowok="t"/>
              </v:shape>
            </v:group>
            <v:group style="position:absolute;left:6964;top:727;width:3136;height:2" coordorigin="6964,727" coordsize="3136,2">
              <v:shape style="position:absolute;left:6964;top:727;width:3136;height:2" coordorigin="6964,727" coordsize="3136,0" path="m6964,727l10099,727e" filled="false" stroked="true" strokeweight=".72pt" strokecolor="#000000">
                <v:path arrowok="t"/>
              </v:shape>
            </v:group>
            <v:group style="position:absolute;left:6964;top:756;width:3136;height:2" coordorigin="6964,756" coordsize="3136,2">
              <v:shape style="position:absolute;left:6964;top:756;width:3136;height:2" coordorigin="6964,756" coordsize="3136,0" path="m6964,756l10099,756e" filled="false" stroked="true" strokeweight=".72pt" strokecolor="#000000">
                <v:path arrowok="t"/>
              </v:shape>
              <v:shape style="position:absolute;left:3839;top:752;width:3104;height:385" type="#_x0000_t75" stroked="false">
                <v:imagedata r:id="rId668" o:title=""/>
              </v:shape>
              <v:shape style="position:absolute;left:1574;top:1112;width:8543;height:1866" type="#_x0000_t75" stroked="false">
                <v:imagedata r:id="rId669" o:title=""/>
              </v:shape>
            </v:group>
            <w10:wrap type="none"/>
          </v:group>
        </w:pict>
      </w:r>
      <w:r>
        <w:rPr/>
        <w:t>4.</w:t>
      </w:r>
      <w:r>
        <w:rPr>
          <w:spacing w:val="-34"/>
        </w:rPr>
        <w:t> </w:t>
      </w:r>
      <w:r>
        <w:rPr/>
        <w:t>营业收入、营业成本</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tbl>
      <w:tblPr>
        <w:tblW w:w="0" w:type="auto"/>
        <w:jc w:val="left"/>
        <w:tblInd w:w="999" w:type="dxa"/>
        <w:tblLayout w:type="fixed"/>
        <w:tblCellMar>
          <w:top w:w="0" w:type="dxa"/>
          <w:left w:w="0" w:type="dxa"/>
          <w:bottom w:w="0" w:type="dxa"/>
          <w:right w:w="0" w:type="dxa"/>
        </w:tblCellMar>
        <w:tblLook w:val="01E0"/>
      </w:tblPr>
      <w:tblGrid>
        <w:gridCol w:w="2377"/>
        <w:gridCol w:w="3509"/>
        <w:gridCol w:w="2641"/>
      </w:tblGrid>
      <w:tr>
        <w:trPr>
          <w:trHeight w:val="384" w:hRule="exact"/>
        </w:trPr>
        <w:tc>
          <w:tcPr>
            <w:tcW w:w="237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84"/>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30"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264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49"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70" w:hRule="exact"/>
        </w:trPr>
        <w:tc>
          <w:tcPr>
            <w:tcW w:w="2377"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0"/>
                <w:szCs w:val="20"/>
              </w:rPr>
            </w:pPr>
            <w:r>
              <w:rPr>
                <w:rFonts w:ascii="宋体" w:hAnsi="宋体" w:cs="宋体" w:eastAsia="宋体" w:hint="default"/>
                <w:sz w:val="20"/>
                <w:szCs w:val="20"/>
              </w:rPr>
              <w:t>主营业务收入</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647"/>
              <w:jc w:val="right"/>
              <w:rPr>
                <w:rFonts w:ascii="宋体" w:hAnsi="宋体" w:cs="宋体" w:eastAsia="宋体" w:hint="default"/>
                <w:sz w:val="20"/>
                <w:szCs w:val="20"/>
              </w:rPr>
            </w:pPr>
            <w:r>
              <w:rPr>
                <w:rFonts w:ascii="宋体"/>
                <w:spacing w:val="-1"/>
                <w:sz w:val="20"/>
              </w:rPr>
              <w:t>4,025,921,187.68</w:t>
            </w:r>
            <w:r>
              <w:rPr>
                <w:rFonts w:ascii="宋体"/>
                <w:sz w:val="20"/>
              </w:rPr>
            </w:r>
          </w:p>
        </w:tc>
        <w:tc>
          <w:tcPr>
            <w:tcW w:w="264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6"/>
              <w:jc w:val="right"/>
              <w:rPr>
                <w:rFonts w:ascii="宋体" w:hAnsi="宋体" w:cs="宋体" w:eastAsia="宋体" w:hint="default"/>
                <w:sz w:val="20"/>
                <w:szCs w:val="20"/>
              </w:rPr>
            </w:pPr>
            <w:r>
              <w:rPr>
                <w:rFonts w:ascii="宋体"/>
                <w:spacing w:val="-1"/>
                <w:sz w:val="20"/>
              </w:rPr>
              <w:t>3,838,860,206.26</w:t>
            </w:r>
            <w:r>
              <w:rPr>
                <w:rFonts w:ascii="宋体"/>
                <w:sz w:val="20"/>
              </w:rPr>
            </w:r>
          </w:p>
        </w:tc>
      </w:tr>
      <w:tr>
        <w:trPr>
          <w:trHeight w:val="370" w:hRule="exact"/>
        </w:trPr>
        <w:tc>
          <w:tcPr>
            <w:tcW w:w="237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其他业务收入</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647"/>
              <w:jc w:val="right"/>
              <w:rPr>
                <w:rFonts w:ascii="宋体" w:hAnsi="宋体" w:cs="宋体" w:eastAsia="宋体" w:hint="default"/>
                <w:sz w:val="20"/>
                <w:szCs w:val="20"/>
              </w:rPr>
            </w:pPr>
            <w:r>
              <w:rPr>
                <w:rFonts w:ascii="宋体"/>
                <w:spacing w:val="-1"/>
                <w:sz w:val="20"/>
              </w:rPr>
              <w:t>1,373,702,466.47</w:t>
            </w:r>
            <w:r>
              <w:rPr>
                <w:rFonts w:ascii="宋体"/>
                <w:sz w:val="20"/>
              </w:rPr>
            </w:r>
          </w:p>
        </w:tc>
        <w:tc>
          <w:tcPr>
            <w:tcW w:w="264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1,042,304,401.24</w:t>
            </w:r>
            <w:r>
              <w:rPr>
                <w:rFonts w:ascii="宋体"/>
                <w:sz w:val="20"/>
              </w:rPr>
            </w:r>
          </w:p>
        </w:tc>
      </w:tr>
      <w:tr>
        <w:trPr>
          <w:trHeight w:val="370" w:hRule="exact"/>
        </w:trPr>
        <w:tc>
          <w:tcPr>
            <w:tcW w:w="237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47"/>
              <w:jc w:val="right"/>
              <w:rPr>
                <w:rFonts w:ascii="宋体" w:hAnsi="宋体" w:cs="宋体" w:eastAsia="宋体" w:hint="default"/>
                <w:sz w:val="20"/>
                <w:szCs w:val="20"/>
              </w:rPr>
            </w:pPr>
            <w:r>
              <w:rPr>
                <w:rFonts w:ascii="宋体"/>
                <w:b/>
                <w:w w:val="95"/>
                <w:sz w:val="20"/>
              </w:rPr>
              <w:t>5,399,623,654.15</w:t>
            </w:r>
            <w:r>
              <w:rPr>
                <w:rFonts w:ascii="宋体"/>
                <w:sz w:val="20"/>
              </w:rPr>
            </w:r>
          </w:p>
        </w:tc>
        <w:tc>
          <w:tcPr>
            <w:tcW w:w="26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b/>
                <w:w w:val="95"/>
                <w:sz w:val="20"/>
              </w:rPr>
              <w:t>4,881,164,607.50</w:t>
            </w:r>
            <w:r>
              <w:rPr>
                <w:rFonts w:ascii="宋体"/>
                <w:sz w:val="20"/>
              </w:rPr>
            </w:r>
          </w:p>
        </w:tc>
      </w:tr>
      <w:tr>
        <w:trPr>
          <w:trHeight w:val="370" w:hRule="exact"/>
        </w:trPr>
        <w:tc>
          <w:tcPr>
            <w:tcW w:w="237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主营业务成本</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47"/>
              <w:jc w:val="right"/>
              <w:rPr>
                <w:rFonts w:ascii="宋体" w:hAnsi="宋体" w:cs="宋体" w:eastAsia="宋体" w:hint="default"/>
                <w:sz w:val="20"/>
                <w:szCs w:val="20"/>
              </w:rPr>
            </w:pPr>
            <w:r>
              <w:rPr>
                <w:rFonts w:ascii="宋体"/>
                <w:spacing w:val="-1"/>
                <w:sz w:val="20"/>
              </w:rPr>
              <w:t>3,749,190,954.02</w:t>
            </w:r>
            <w:r>
              <w:rPr>
                <w:rFonts w:ascii="宋体"/>
                <w:sz w:val="20"/>
              </w:rPr>
            </w:r>
          </w:p>
        </w:tc>
        <w:tc>
          <w:tcPr>
            <w:tcW w:w="26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3,691,149,706.18</w:t>
            </w:r>
            <w:r>
              <w:rPr>
                <w:rFonts w:ascii="宋体"/>
                <w:sz w:val="20"/>
              </w:rPr>
            </w:r>
          </w:p>
        </w:tc>
      </w:tr>
      <w:tr>
        <w:trPr>
          <w:trHeight w:val="353" w:hRule="exact"/>
        </w:trPr>
        <w:tc>
          <w:tcPr>
            <w:tcW w:w="2377"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其他业务成本</w:t>
            </w:r>
          </w:p>
        </w:tc>
        <w:tc>
          <w:tcPr>
            <w:tcW w:w="3509"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647"/>
              <w:jc w:val="right"/>
              <w:rPr>
                <w:rFonts w:ascii="宋体" w:hAnsi="宋体" w:cs="宋体" w:eastAsia="宋体" w:hint="default"/>
                <w:sz w:val="20"/>
                <w:szCs w:val="20"/>
              </w:rPr>
            </w:pPr>
            <w:r>
              <w:rPr>
                <w:rFonts w:ascii="宋体"/>
                <w:spacing w:val="-1"/>
                <w:sz w:val="20"/>
              </w:rPr>
              <w:t>1,342,445,165.38</w:t>
            </w:r>
            <w:r>
              <w:rPr>
                <w:rFonts w:ascii="宋体"/>
                <w:sz w:val="20"/>
              </w:rPr>
            </w:r>
          </w:p>
        </w:tc>
        <w:tc>
          <w:tcPr>
            <w:tcW w:w="2641"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spacing w:val="-1"/>
                <w:sz w:val="20"/>
              </w:rPr>
              <w:t>988,632,924.68</w:t>
            </w:r>
            <w:r>
              <w:rPr>
                <w:rFonts w:ascii="宋体"/>
                <w:sz w:val="20"/>
              </w:rPr>
            </w:r>
          </w:p>
        </w:tc>
      </w:tr>
    </w:tbl>
    <w:p>
      <w:pPr>
        <w:spacing w:after="0" w:line="240" w:lineRule="auto"/>
        <w:jc w:val="right"/>
        <w:rPr>
          <w:rFonts w:ascii="宋体" w:hAnsi="宋体" w:cs="宋体" w:eastAsia="宋体" w:hint="default"/>
          <w:sz w:val="20"/>
          <w:szCs w:val="20"/>
        </w:rPr>
        <w:sectPr>
          <w:footerReference w:type="default" r:id="rId656"/>
          <w:pgSz w:w="11910" w:h="16840"/>
          <w:pgMar w:footer="844" w:header="0" w:top="1720" w:bottom="1040" w:left="580" w:right="740"/>
          <w:pgNumType w:start="133"/>
        </w:sectPr>
      </w:pPr>
    </w:p>
    <w:p>
      <w:pPr>
        <w:tabs>
          <w:tab w:pos="9416" w:val="left" w:leader="none"/>
        </w:tabs>
        <w:spacing w:before="38"/>
        <w:ind w:left="733" w:right="717" w:firstLine="0"/>
        <w:jc w:val="left"/>
        <w:rPr>
          <w:rFonts w:ascii="宋体" w:hAnsi="宋体" w:cs="宋体" w:eastAsia="宋体" w:hint="default"/>
          <w:sz w:val="20"/>
          <w:szCs w:val="20"/>
        </w:rPr>
      </w:pP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w w:val="100"/>
          <w:sz w:val="20"/>
          <w:szCs w:val="20"/>
          <w:u w:val="single" w:color="000000"/>
        </w:rPr>
        <w:t> </w:t>
      </w:r>
      <w:r>
        <w:rPr>
          <w:rFonts w:ascii="Times New Roman" w:hAnsi="Times New Roman" w:cs="Times New Roman" w:eastAsia="Times New Roman" w:hint="default"/>
          <w:spacing w:val="7"/>
          <w:sz w:val="20"/>
          <w:szCs w:val="20"/>
          <w:u w:val="single" w:color="000000"/>
        </w:rPr>
        <w:t> </w:t>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p>
      <w:pPr>
        <w:spacing w:line="240" w:lineRule="auto" w:before="3"/>
        <w:rPr>
          <w:rFonts w:ascii="宋体" w:hAnsi="宋体" w:cs="宋体" w:eastAsia="宋体" w:hint="default"/>
          <w:sz w:val="2"/>
          <w:szCs w:val="2"/>
        </w:rPr>
      </w:pPr>
    </w:p>
    <w:p>
      <w:pPr>
        <w:spacing w:line="450" w:lineRule="exact"/>
        <w:ind w:left="712"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27.1pt;height:22.5pt;mso-position-horizontal-relative:char;mso-position-vertical-relative:line" coordorigin="0,0" coordsize="8542,450">
            <v:group style="position:absolute;left:22;top:36;width:2259;height:2" coordorigin="22,36" coordsize="2259,2">
              <v:shape style="position:absolute;left:22;top:36;width:2259;height:2" coordorigin="22,36" coordsize="2259,0" path="m22,36l2280,36e" filled="false" stroked="true" strokeweight=".72pt" strokecolor="#000000">
                <v:path arrowok="t"/>
              </v:shape>
            </v:group>
            <v:group style="position:absolute;left:2280;top:7;width:44;height:2" coordorigin="2280,7" coordsize="44,2">
              <v:shape style="position:absolute;left:2280;top:7;width:44;height:2" coordorigin="2280,7" coordsize="44,0" path="m2280,7l2323,7e" filled="false" stroked="true" strokeweight=".72pt" strokecolor="#000000">
                <v:path arrowok="t"/>
              </v:shape>
            </v:group>
            <v:group style="position:absolute;left:2280;top:36;width:44;height:2" coordorigin="2280,36" coordsize="44,2">
              <v:shape style="position:absolute;left:2280;top:36;width:44;height:2" coordorigin="2280,36" coordsize="44,0" path="m2280,36l2323,36e" filled="false" stroked="true" strokeweight=".72pt" strokecolor="#000000">
                <v:path arrowok="t"/>
              </v:shape>
            </v:group>
            <v:group style="position:absolute;left:2323;top:7;width:3026;height:2" coordorigin="2323,7" coordsize="3026,2">
              <v:shape style="position:absolute;left:2323;top:7;width:3026;height:2" coordorigin="2323,7" coordsize="3026,0" path="m2323,7l5348,7e" filled="false" stroked="true" strokeweight=".72pt" strokecolor="#000000">
                <v:path arrowok="t"/>
              </v:shape>
            </v:group>
            <v:group style="position:absolute;left:2323;top:36;width:3026;height:2" coordorigin="2323,36" coordsize="3026,2">
              <v:shape style="position:absolute;left:2323;top:36;width:3026;height:2" coordorigin="2323,36" coordsize="3026,0" path="m2323,36l5348,36e" filled="false" stroked="true" strokeweight=".72pt" strokecolor="#000000">
                <v:path arrowok="t"/>
              </v:shape>
            </v:group>
            <v:group style="position:absolute;left:5348;top:7;width:44;height:2" coordorigin="5348,7" coordsize="44,2">
              <v:shape style="position:absolute;left:5348;top:7;width:44;height:2" coordorigin="5348,7" coordsize="44,0" path="m5348,7l5392,7e" filled="false" stroked="true" strokeweight=".72pt" strokecolor="#000000">
                <v:path arrowok="t"/>
              </v:shape>
            </v:group>
            <v:group style="position:absolute;left:5348;top:36;width:44;height:2" coordorigin="5348,36" coordsize="44,2">
              <v:shape style="position:absolute;left:5348;top:36;width:44;height:2" coordorigin="5348,36" coordsize="44,0" path="m5348,36l5392,36e" filled="false" stroked="true" strokeweight=".72pt" strokecolor="#000000">
                <v:path arrowok="t"/>
              </v:shape>
            </v:group>
            <v:group style="position:absolute;left:5392;top:7;width:3136;height:2" coordorigin="5392,7" coordsize="3136,2">
              <v:shape style="position:absolute;left:5392;top:7;width:3136;height:2" coordorigin="5392,7" coordsize="3136,0" path="m5392,7l8527,7e" filled="false" stroked="true" strokeweight=".72pt" strokecolor="#000000">
                <v:path arrowok="t"/>
              </v:shape>
            </v:group>
            <v:group style="position:absolute;left:5392;top:36;width:3136;height:2" coordorigin="5392,36" coordsize="3136,2">
              <v:shape style="position:absolute;left:5392;top:36;width:3136;height:2" coordorigin="5392,36" coordsize="3136,0" path="m5392,36l8527,36e" filled="false" stroked="true" strokeweight=".72pt" strokecolor="#000000">
                <v:path arrowok="t"/>
              </v:shape>
            </v:group>
            <v:group style="position:absolute;left:7;top:443;width:2273;height:2" coordorigin="7,443" coordsize="2273,2">
              <v:shape style="position:absolute;left:7;top:443;width:2273;height:2" coordorigin="7,443" coordsize="2273,0" path="m7,443l2280,443e" filled="false" stroked="true" strokeweight=".72pt" strokecolor="#000000">
                <v:path arrowok="t"/>
              </v:shape>
            </v:group>
            <v:group style="position:absolute;left:7;top:414;width:2273;height:2" coordorigin="7,414" coordsize="2273,2">
              <v:shape style="position:absolute;left:7;top:414;width:2273;height:2" coordorigin="7,414" coordsize="2273,0" path="m7,414l2280,414e" filled="false" stroked="true" strokeweight=".72pt" strokecolor="#000000">
                <v:path arrowok="t"/>
              </v:shape>
              <v:shape style="position:absolute;left:2280;top:43;width:10;height:364" type="#_x0000_t75" stroked="false">
                <v:imagedata r:id="rId391" o:title=""/>
              </v:shape>
            </v:group>
            <v:group style="position:absolute;left:2280;top:414;width:44;height:2" coordorigin="2280,414" coordsize="44,2">
              <v:shape style="position:absolute;left:2280;top:414;width:44;height:2" coordorigin="2280,414" coordsize="44,0" path="m2280,414l2323,414e" filled="false" stroked="true" strokeweight=".72pt" strokecolor="#000000">
                <v:path arrowok="t"/>
              </v:shape>
            </v:group>
            <v:group style="position:absolute;left:2280;top:443;width:3069;height:2" coordorigin="2280,443" coordsize="3069,2">
              <v:shape style="position:absolute;left:2280;top:443;width:3069;height:2" coordorigin="2280,443" coordsize="3069,0" path="m2280,443l5348,443e" filled="false" stroked="true" strokeweight=".72pt" strokecolor="#000000">
                <v:path arrowok="t"/>
              </v:shape>
            </v:group>
            <v:group style="position:absolute;left:2323;top:414;width:3026;height:2" coordorigin="2323,414" coordsize="3026,2">
              <v:shape style="position:absolute;left:2323;top:414;width:3026;height:2" coordorigin="2323,414" coordsize="3026,0" path="m2323,414l5348,414e" filled="false" stroked="true" strokeweight=".72pt" strokecolor="#000000">
                <v:path arrowok="t"/>
              </v:shape>
              <v:shape style="position:absolute;left:5348;top:43;width:10;height:364" type="#_x0000_t75" stroked="false">
                <v:imagedata r:id="rId391" o:title=""/>
              </v:shape>
            </v:group>
            <v:group style="position:absolute;left:5348;top:414;width:44;height:2" coordorigin="5348,414" coordsize="44,2">
              <v:shape style="position:absolute;left:5348;top:414;width:44;height:2" coordorigin="5348,414" coordsize="44,0" path="m5348,414l5392,414e" filled="false" stroked="true" strokeweight=".72pt" strokecolor="#000000">
                <v:path arrowok="t"/>
              </v:shape>
            </v:group>
            <v:group style="position:absolute;left:5348;top:443;width:3186;height:2" coordorigin="5348,443" coordsize="3186,2">
              <v:shape style="position:absolute;left:5348;top:443;width:3186;height:2" coordorigin="5348,443" coordsize="3186,0" path="m5348,443l8534,443e" filled="false" stroked="true" strokeweight=".72pt" strokecolor="#000000">
                <v:path arrowok="t"/>
              </v:shape>
            </v:group>
            <v:group style="position:absolute;left:5392;top:414;width:3143;height:2" coordorigin="5392,414" coordsize="3143,2">
              <v:shape style="position:absolute;left:5392;top:414;width:3143;height:2" coordorigin="5392,414" coordsize="3143,0" path="m5392,414l8534,414e" filled="false" stroked="true" strokeweight=".72pt" strokecolor="#000000">
                <v:path arrowok="t"/>
              </v:shape>
              <v:shape style="position:absolute;left:130;top:161;width:5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3630;top:161;width:161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5,091,636,119.40</w:t>
                      </w:r>
                      <w:r>
                        <w:rPr>
                          <w:rFonts w:ascii="宋体"/>
                          <w:sz w:val="20"/>
                        </w:rPr>
                      </w:r>
                    </w:p>
                  </w:txbxContent>
                </v:textbox>
                <w10:wrap type="none"/>
              </v:shape>
              <v:shape style="position:absolute;left:6814;top:161;width:161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4,679,782,630.86</w:t>
                      </w:r>
                      <w:r>
                        <w:rPr>
                          <w:rFonts w:ascii="宋体"/>
                          <w:sz w:val="20"/>
                        </w:rPr>
                      </w:r>
                    </w:p>
                  </w:txbxContent>
                </v:textbox>
                <w10:wrap type="none"/>
              </v:shape>
            </v:group>
          </v:group>
        </w:pict>
      </w:r>
      <w:r>
        <w:rPr>
          <w:rFonts w:ascii="宋体" w:hAnsi="宋体" w:cs="宋体" w:eastAsia="宋体" w:hint="default"/>
          <w:position w:val="-8"/>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1061" w:right="717"/>
        <w:jc w:val="left"/>
      </w:pPr>
      <w:r>
        <w:rPr/>
        <w:t>（1）主营业务—按行业分类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1"/>
          <w:szCs w:val="11"/>
        </w:rPr>
      </w:pPr>
    </w:p>
    <w:tbl>
      <w:tblPr>
        <w:tblW w:w="0" w:type="auto"/>
        <w:jc w:val="left"/>
        <w:tblInd w:w="109" w:type="dxa"/>
        <w:tblLayout w:type="fixed"/>
        <w:tblCellMar>
          <w:top w:w="0" w:type="dxa"/>
          <w:left w:w="0" w:type="dxa"/>
          <w:bottom w:w="0" w:type="dxa"/>
          <w:right w:w="0" w:type="dxa"/>
        </w:tblCellMar>
        <w:tblLook w:val="01E0"/>
      </w:tblPr>
      <w:tblGrid>
        <w:gridCol w:w="2430"/>
        <w:gridCol w:w="1829"/>
        <w:gridCol w:w="1828"/>
        <w:gridCol w:w="1829"/>
        <w:gridCol w:w="1830"/>
      </w:tblGrid>
      <w:tr>
        <w:trPr>
          <w:trHeight w:val="285" w:hRule="exact"/>
        </w:trPr>
        <w:tc>
          <w:tcPr>
            <w:tcW w:w="2430" w:type="dxa"/>
            <w:tcBorders>
              <w:top w:val="nil" w:sz="6" w:space="0" w:color="auto"/>
              <w:left w:val="nil" w:sz="6" w:space="0" w:color="auto"/>
              <w:bottom w:val="nil" w:sz="6" w:space="0" w:color="auto"/>
              <w:right w:val="nil" w:sz="6" w:space="0" w:color="auto"/>
            </w:tcBorders>
          </w:tcPr>
          <w:p>
            <w:pPr/>
          </w:p>
        </w:tc>
        <w:tc>
          <w:tcPr>
            <w:tcW w:w="1829" w:type="dxa"/>
            <w:tcBorders>
              <w:top w:val="nil" w:sz="6" w:space="0" w:color="auto"/>
              <w:left w:val="nil" w:sz="6" w:space="0" w:color="auto"/>
              <w:bottom w:val="nil" w:sz="6" w:space="0" w:color="auto"/>
              <w:right w:val="nil" w:sz="6" w:space="0" w:color="auto"/>
            </w:tcBorders>
          </w:tcPr>
          <w:p>
            <w:pPr>
              <w:pStyle w:val="TableParagraph"/>
              <w:spacing w:line="200" w:lineRule="exact"/>
              <w:ind w:left="512" w:right="0"/>
              <w:jc w:val="left"/>
              <w:rPr>
                <w:rFonts w:ascii="宋体" w:hAnsi="宋体" w:cs="宋体" w:eastAsia="宋体" w:hint="default"/>
                <w:sz w:val="20"/>
                <w:szCs w:val="20"/>
              </w:rPr>
            </w:pPr>
            <w:r>
              <w:rPr>
                <w:rFonts w:ascii="宋体" w:hAnsi="宋体" w:cs="宋体" w:eastAsia="宋体" w:hint="default"/>
                <w:b/>
                <w:bCs/>
                <w:sz w:val="20"/>
                <w:szCs w:val="20"/>
              </w:rPr>
              <w:t>营业收入</w:t>
            </w:r>
            <w:r>
              <w:rPr>
                <w:rFonts w:ascii="宋体" w:hAnsi="宋体" w:cs="宋体" w:eastAsia="宋体" w:hint="default"/>
                <w:sz w:val="20"/>
                <w:szCs w:val="20"/>
              </w:rPr>
            </w:r>
          </w:p>
        </w:tc>
        <w:tc>
          <w:tcPr>
            <w:tcW w:w="1828" w:type="dxa"/>
            <w:tcBorders>
              <w:top w:val="nil" w:sz="6" w:space="0" w:color="auto"/>
              <w:left w:val="nil" w:sz="6" w:space="0" w:color="auto"/>
              <w:bottom w:val="nil" w:sz="6" w:space="0" w:color="auto"/>
              <w:right w:val="nil" w:sz="6" w:space="0" w:color="auto"/>
            </w:tcBorders>
          </w:tcPr>
          <w:p>
            <w:pPr>
              <w:pStyle w:val="TableParagraph"/>
              <w:spacing w:line="200" w:lineRule="exact"/>
              <w:ind w:left="512" w:right="0"/>
              <w:jc w:val="left"/>
              <w:rPr>
                <w:rFonts w:ascii="宋体" w:hAnsi="宋体" w:cs="宋体" w:eastAsia="宋体" w:hint="default"/>
                <w:sz w:val="20"/>
                <w:szCs w:val="20"/>
              </w:rPr>
            </w:pPr>
            <w:r>
              <w:rPr>
                <w:rFonts w:ascii="宋体" w:hAnsi="宋体" w:cs="宋体" w:eastAsia="宋体" w:hint="default"/>
                <w:b/>
                <w:bCs/>
                <w:sz w:val="20"/>
                <w:szCs w:val="20"/>
              </w:rPr>
              <w:t>营业成本</w:t>
            </w:r>
            <w:r>
              <w:rPr>
                <w:rFonts w:ascii="宋体" w:hAnsi="宋体" w:cs="宋体" w:eastAsia="宋体" w:hint="default"/>
                <w:sz w:val="20"/>
                <w:szCs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00" w:lineRule="exact"/>
              <w:ind w:left="511" w:right="0"/>
              <w:jc w:val="left"/>
              <w:rPr>
                <w:rFonts w:ascii="宋体" w:hAnsi="宋体" w:cs="宋体" w:eastAsia="宋体" w:hint="default"/>
                <w:sz w:val="20"/>
                <w:szCs w:val="20"/>
              </w:rPr>
            </w:pPr>
            <w:r>
              <w:rPr>
                <w:rFonts w:ascii="宋体" w:hAnsi="宋体" w:cs="宋体" w:eastAsia="宋体" w:hint="default"/>
                <w:b/>
                <w:bCs/>
                <w:sz w:val="20"/>
                <w:szCs w:val="20"/>
              </w:rPr>
              <w:t>营业收入</w:t>
            </w:r>
            <w:r>
              <w:rPr>
                <w:rFonts w:ascii="宋体" w:hAnsi="宋体" w:cs="宋体" w:eastAsia="宋体" w:hint="default"/>
                <w:sz w:val="20"/>
                <w:szCs w:val="20"/>
              </w:rPr>
            </w:r>
          </w:p>
        </w:tc>
        <w:tc>
          <w:tcPr>
            <w:tcW w:w="1830" w:type="dxa"/>
            <w:tcBorders>
              <w:top w:val="nil" w:sz="6" w:space="0" w:color="auto"/>
              <w:left w:val="nil" w:sz="6" w:space="0" w:color="auto"/>
              <w:bottom w:val="nil" w:sz="6" w:space="0" w:color="auto"/>
              <w:right w:val="nil" w:sz="6" w:space="0" w:color="auto"/>
            </w:tcBorders>
          </w:tcPr>
          <w:p>
            <w:pPr>
              <w:pStyle w:val="TableParagraph"/>
              <w:spacing w:line="200" w:lineRule="exact"/>
              <w:ind w:left="513" w:right="0"/>
              <w:jc w:val="left"/>
              <w:rPr>
                <w:rFonts w:ascii="宋体" w:hAnsi="宋体" w:cs="宋体" w:eastAsia="宋体" w:hint="default"/>
                <w:sz w:val="20"/>
                <w:szCs w:val="20"/>
              </w:rPr>
            </w:pPr>
            <w:r>
              <w:rPr>
                <w:rFonts w:ascii="宋体" w:hAnsi="宋体" w:cs="宋体" w:eastAsia="宋体" w:hint="default"/>
                <w:b/>
                <w:bCs/>
                <w:sz w:val="20"/>
                <w:szCs w:val="20"/>
              </w:rPr>
              <w:t>营业成本</w:t>
            </w:r>
            <w:r>
              <w:rPr>
                <w:rFonts w:ascii="宋体" w:hAnsi="宋体" w:cs="宋体" w:eastAsia="宋体" w:hint="default"/>
                <w:sz w:val="20"/>
                <w:szCs w:val="20"/>
              </w:rPr>
            </w:r>
          </w:p>
        </w:tc>
      </w:tr>
      <w:tr>
        <w:trPr>
          <w:trHeight w:val="370" w:hRule="exact"/>
        </w:trPr>
        <w:tc>
          <w:tcPr>
            <w:tcW w:w="243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计算机相关设备制造业务</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3,959,755,860.79</w:t>
            </w:r>
            <w:r>
              <w:rPr>
                <w:rFonts w:ascii="宋体"/>
                <w:sz w:val="20"/>
              </w:rPr>
            </w:r>
          </w:p>
        </w:tc>
        <w:tc>
          <w:tcPr>
            <w:tcW w:w="182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3,691,468,145.76</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3,782,125,645.96</w:t>
            </w:r>
            <w:r>
              <w:rPr>
                <w:rFonts w:ascii="宋体"/>
                <w:sz w:val="20"/>
              </w:rPr>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3,640,306,753.52</w:t>
            </w:r>
            <w:r>
              <w:rPr>
                <w:rFonts w:ascii="宋体"/>
                <w:sz w:val="20"/>
              </w:rPr>
            </w:r>
          </w:p>
        </w:tc>
      </w:tr>
      <w:tr>
        <w:trPr>
          <w:trHeight w:val="370" w:hRule="exact"/>
        </w:trPr>
        <w:tc>
          <w:tcPr>
            <w:tcW w:w="243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商业代理业务</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66,165,326.89</w:t>
            </w:r>
            <w:r>
              <w:rPr>
                <w:rFonts w:ascii="宋体"/>
                <w:sz w:val="20"/>
              </w:rPr>
            </w:r>
          </w:p>
        </w:tc>
        <w:tc>
          <w:tcPr>
            <w:tcW w:w="182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57,722,808.26</w:t>
            </w:r>
            <w:r>
              <w:rPr>
                <w:rFonts w:ascii="宋体"/>
                <w:sz w:val="20"/>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56,734,560.30</w:t>
            </w:r>
            <w:r>
              <w:rPr>
                <w:rFonts w:ascii="宋体"/>
                <w:sz w:val="20"/>
              </w:rPr>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50,842,952.66</w:t>
            </w:r>
            <w:r>
              <w:rPr>
                <w:rFonts w:ascii="宋体"/>
                <w:sz w:val="20"/>
              </w:rPr>
            </w:r>
          </w:p>
        </w:tc>
      </w:tr>
      <w:tr>
        <w:trPr>
          <w:trHeight w:val="353" w:hRule="exact"/>
        </w:trPr>
        <w:tc>
          <w:tcPr>
            <w:tcW w:w="2430"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829"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b/>
                <w:w w:val="95"/>
                <w:sz w:val="20"/>
              </w:rPr>
              <w:t>4,025,921,187.68</w:t>
            </w:r>
            <w:r>
              <w:rPr>
                <w:rFonts w:ascii="宋体"/>
                <w:sz w:val="20"/>
              </w:rPr>
            </w:r>
          </w:p>
        </w:tc>
        <w:tc>
          <w:tcPr>
            <w:tcW w:w="1828"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b/>
                <w:w w:val="95"/>
                <w:sz w:val="20"/>
              </w:rPr>
              <w:t>3,749,190,954.02</w:t>
            </w:r>
            <w:r>
              <w:rPr>
                <w:rFonts w:ascii="宋体"/>
                <w:sz w:val="20"/>
              </w:rPr>
            </w:r>
          </w:p>
        </w:tc>
        <w:tc>
          <w:tcPr>
            <w:tcW w:w="1829"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b/>
                <w:w w:val="95"/>
                <w:sz w:val="20"/>
              </w:rPr>
              <w:t>3,838,860,206.26</w:t>
            </w:r>
            <w:r>
              <w:rPr>
                <w:rFonts w:ascii="宋体"/>
                <w:sz w:val="20"/>
              </w:rPr>
            </w:r>
          </w:p>
        </w:tc>
        <w:tc>
          <w:tcPr>
            <w:tcW w:w="1830"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b/>
                <w:w w:val="95"/>
                <w:sz w:val="20"/>
              </w:rPr>
              <w:t>3,691,149,706.18</w:t>
            </w:r>
            <w:r>
              <w:rPr>
                <w:rFonts w:ascii="宋体"/>
                <w:sz w:val="20"/>
              </w:rPr>
            </w:r>
          </w:p>
        </w:tc>
      </w:tr>
    </w:tbl>
    <w:p>
      <w:pPr>
        <w:spacing w:line="240" w:lineRule="auto" w:before="3"/>
        <w:rPr>
          <w:rFonts w:ascii="宋体" w:hAnsi="宋体" w:cs="宋体" w:eastAsia="宋体" w:hint="default"/>
          <w:sz w:val="20"/>
          <w:szCs w:val="20"/>
        </w:rPr>
      </w:pPr>
    </w:p>
    <w:p>
      <w:pPr>
        <w:pStyle w:val="BodyText"/>
        <w:spacing w:line="240" w:lineRule="auto" w:before="31"/>
        <w:ind w:left="841" w:right="717"/>
        <w:jc w:val="left"/>
      </w:pPr>
      <w:r>
        <w:rPr/>
        <w:pict>
          <v:group style="position:absolute;margin-left:48.240005pt;margin-top:-110.886993pt;width:488.35pt;height:94.4pt;mso-position-horizontal-relative:page;mso-position-vertical-relative:paragraph;z-index:-1040872" coordorigin="965,-2218" coordsize="9767,1888">
            <v:group style="position:absolute;left:991;top:-2211;width:2404;height:2" coordorigin="991,-2211" coordsize="2404,2">
              <v:shape style="position:absolute;left:991;top:-2211;width:2404;height:2" coordorigin="991,-2211" coordsize="2404,0" path="m991,-2211l3395,-2211e" filled="false" stroked="true" strokeweight=".72pt" strokecolor="#000000">
                <v:path arrowok="t"/>
              </v:shape>
            </v:group>
            <v:group style="position:absolute;left:991;top:-2182;width:2404;height:2" coordorigin="991,-2182" coordsize="2404,2">
              <v:shape style="position:absolute;left:991;top:-2182;width:2404;height:2" coordorigin="991,-2182" coordsize="2404,0" path="m991,-2182l3395,-2182e" filled="false" stroked="true" strokeweight=".72pt" strokecolor="#000000">
                <v:path arrowok="t"/>
              </v:shape>
              <v:shape style="position:absolute;left:3395;top:-2175;width:10;height:2" type="#_x0000_t75" stroked="false">
                <v:imagedata r:id="rId91" o:title=""/>
              </v:shape>
            </v:group>
            <v:group style="position:absolute;left:3395;top:-2211;width:44;height:2" coordorigin="3395,-2211" coordsize="44,2">
              <v:shape style="position:absolute;left:3395;top:-2211;width:44;height:2" coordorigin="3395,-2211" coordsize="44,0" path="m3395,-2211l3438,-2211e" filled="false" stroked="true" strokeweight=".72pt" strokecolor="#000000">
                <v:path arrowok="t"/>
              </v:shape>
            </v:group>
            <v:group style="position:absolute;left:3395;top:-2182;width:44;height:2" coordorigin="3395,-2182" coordsize="44,2">
              <v:shape style="position:absolute;left:3395;top:-2182;width:44;height:2" coordorigin="3395,-2182" coordsize="44,0" path="m3395,-2182l3438,-2182e" filled="false" stroked="true" strokeweight=".72pt" strokecolor="#000000">
                <v:path arrowok="t"/>
              </v:shape>
            </v:group>
            <v:group style="position:absolute;left:3438;top:-2211;width:3615;height:2" coordorigin="3438,-2211" coordsize="3615,2">
              <v:shape style="position:absolute;left:3438;top:-2211;width:3615;height:2" coordorigin="3438,-2211" coordsize="3615,0" path="m3438,-2211l7052,-2211e" filled="false" stroked="true" strokeweight=".72pt" strokecolor="#000000">
                <v:path arrowok="t"/>
              </v:shape>
            </v:group>
            <v:group style="position:absolute;left:3438;top:-2182;width:3615;height:2" coordorigin="3438,-2182" coordsize="3615,2">
              <v:shape style="position:absolute;left:3438;top:-2182;width:3615;height:2" coordorigin="3438,-2182" coordsize="3615,0" path="m3438,-2182l7052,-2182e" filled="false" stroked="true" strokeweight=".72pt" strokecolor="#000000">
                <v:path arrowok="t"/>
              </v:shape>
              <v:shape style="position:absolute;left:7052;top:-2175;width:10;height:2" type="#_x0000_t75" stroked="false">
                <v:imagedata r:id="rId91" o:title=""/>
              </v:shape>
            </v:group>
            <v:group style="position:absolute;left:7052;top:-2211;width:44;height:2" coordorigin="7052,-2211" coordsize="44,2">
              <v:shape style="position:absolute;left:7052;top:-2211;width:44;height:2" coordorigin="7052,-2211" coordsize="44,0" path="m7052,-2211l7096,-2211e" filled="false" stroked="true" strokeweight=".72pt" strokecolor="#000000">
                <v:path arrowok="t"/>
              </v:shape>
            </v:group>
            <v:group style="position:absolute;left:7052;top:-2182;width:44;height:2" coordorigin="7052,-2182" coordsize="44,2">
              <v:shape style="position:absolute;left:7052;top:-2182;width:44;height:2" coordorigin="7052,-2182" coordsize="44,0" path="m7052,-2182l7096,-2182e" filled="false" stroked="true" strokeweight=".72pt" strokecolor="#000000">
                <v:path arrowok="t"/>
              </v:shape>
            </v:group>
            <v:group style="position:absolute;left:7096;top:-2211;width:3614;height:2" coordorigin="7096,-2211" coordsize="3614,2">
              <v:shape style="position:absolute;left:7096;top:-2211;width:3614;height:2" coordorigin="7096,-2211" coordsize="3614,0" path="m7096,-2211l10709,-2211e" filled="false" stroked="true" strokeweight=".72pt" strokecolor="#000000">
                <v:path arrowok="t"/>
              </v:shape>
            </v:group>
            <v:group style="position:absolute;left:7096;top:-2182;width:3614;height:2" coordorigin="7096,-2182" coordsize="3614,2">
              <v:shape style="position:absolute;left:7096;top:-2182;width:3614;height:2" coordorigin="7096,-2182" coordsize="3614,0" path="m7096,-2182l10709,-2182e" filled="false" stroked="true" strokeweight=".72pt" strokecolor="#000000">
                <v:path arrowok="t"/>
              </v:shape>
              <v:shape style="position:absolute;left:3380;top:-2187;width:3696;height:389" type="#_x0000_t75" stroked="false">
                <v:imagedata r:id="rId671" o:title=""/>
              </v:shape>
              <v:shape style="position:absolute;left:3380;top:-1827;width:7350;height:398" type="#_x0000_t75" stroked="false">
                <v:imagedata r:id="rId672" o:title=""/>
              </v:shape>
              <v:shape style="position:absolute;left:965;top:-1457;width:9767;height:1127" type="#_x0000_t75" stroked="false">
                <v:imagedata r:id="rId673" o:title=""/>
              </v:shape>
              <v:shape style="position:absolute;left:4826;top:-205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8483;top:-205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1789;top:-1894;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行业名称</w:t>
                      </w:r>
                      <w:r>
                        <w:rPr>
                          <w:rFonts w:ascii="宋体" w:hAnsi="宋体" w:cs="宋体" w:eastAsia="宋体" w:hint="default"/>
                          <w:sz w:val="20"/>
                          <w:szCs w:val="20"/>
                        </w:rPr>
                      </w:r>
                    </w:p>
                  </w:txbxContent>
                </v:textbox>
                <w10:wrap type="none"/>
              </v:shape>
            </v:group>
            <w10:wrap type="none"/>
          </v:group>
        </w:pict>
      </w:r>
      <w:r>
        <w:rPr/>
        <w:t>（2）主营业务—按产品分类</w:t>
      </w:r>
    </w:p>
    <w:p>
      <w:pPr>
        <w:spacing w:line="240" w:lineRule="auto" w:before="1"/>
        <w:rPr>
          <w:rFonts w:ascii="宋体" w:hAnsi="宋体" w:cs="宋体" w:eastAsia="宋体" w:hint="default"/>
          <w:sz w:val="27"/>
          <w:szCs w:val="27"/>
        </w:rPr>
      </w:pPr>
    </w:p>
    <w:p>
      <w:pPr>
        <w:spacing w:line="1929" w:lineRule="exact"/>
        <w:ind w:left="319" w:right="0" w:firstLine="0"/>
        <w:rPr>
          <w:rFonts w:ascii="宋体" w:hAnsi="宋体" w:cs="宋体" w:eastAsia="宋体" w:hint="default"/>
          <w:sz w:val="20"/>
          <w:szCs w:val="20"/>
        </w:rPr>
      </w:pPr>
      <w:r>
        <w:rPr>
          <w:rFonts w:ascii="宋体" w:hAnsi="宋体" w:cs="宋体" w:eastAsia="宋体" w:hint="default"/>
          <w:position w:val="-38"/>
          <w:sz w:val="20"/>
          <w:szCs w:val="20"/>
        </w:rPr>
        <w:pict>
          <v:group style="width:466.7pt;height:96.5pt;mso-position-horizontal-relative:char;mso-position-vertical-relative:line" coordorigin="0,0" coordsize="9334,1930">
            <v:group style="position:absolute;left:29;top:7;width:1968;height:2" coordorigin="29,7" coordsize="1968,2">
              <v:shape style="position:absolute;left:29;top:7;width:1968;height:2" coordorigin="29,7" coordsize="1968,0" path="m29,7l1997,7e" filled="false" stroked="true" strokeweight=".72pt" strokecolor="#000000">
                <v:path arrowok="t"/>
              </v:shape>
            </v:group>
            <v:group style="position:absolute;left:29;top:36;width:1968;height:2" coordorigin="29,36" coordsize="1968,2">
              <v:shape style="position:absolute;left:29;top:36;width:1968;height:2" coordorigin="29,36" coordsize="1968,0" path="m29,36l1997,36e" filled="false" stroked="true" strokeweight=".72pt" strokecolor="#000000">
                <v:path arrowok="t"/>
              </v:shape>
              <v:shape style="position:absolute;left:1997;top:43;width:10;height:2" type="#_x0000_t75" stroked="false">
                <v:imagedata r:id="rId105" o:title=""/>
              </v:shape>
            </v:group>
            <v:group style="position:absolute;left:1997;top:7;width:44;height:2" coordorigin="1997,7" coordsize="44,2">
              <v:shape style="position:absolute;left:1997;top:7;width:44;height:2" coordorigin="1997,7" coordsize="44,0" path="m1997,7l2040,7e" filled="false" stroked="true" strokeweight=".72pt" strokecolor="#000000">
                <v:path arrowok="t"/>
              </v:shape>
            </v:group>
            <v:group style="position:absolute;left:1997;top:36;width:44;height:2" coordorigin="1997,36" coordsize="44,2">
              <v:shape style="position:absolute;left:1997;top:36;width:44;height:2" coordorigin="1997,36" coordsize="44,0" path="m1997,36l2040,36e" filled="false" stroked="true" strokeweight=".72pt" strokecolor="#000000">
                <v:path arrowok="t"/>
              </v:shape>
            </v:group>
            <v:group style="position:absolute;left:2040;top:7;width:3616;height:2" coordorigin="2040,7" coordsize="3616,2">
              <v:shape style="position:absolute;left:2040;top:7;width:3616;height:2" coordorigin="2040,7" coordsize="3616,0" path="m2040,7l5656,7e" filled="false" stroked="true" strokeweight=".72pt" strokecolor="#000000">
                <v:path arrowok="t"/>
              </v:shape>
            </v:group>
            <v:group style="position:absolute;left:2040;top:36;width:3616;height:2" coordorigin="2040,36" coordsize="3616,2">
              <v:shape style="position:absolute;left:2040;top:36;width:3616;height:2" coordorigin="2040,36" coordsize="3616,0" path="m2040,36l5656,36e" filled="false" stroked="true" strokeweight=".72pt" strokecolor="#000000">
                <v:path arrowok="t"/>
              </v:shape>
              <v:shape style="position:absolute;left:5656;top:43;width:10;height:2" type="#_x0000_t75" stroked="false">
                <v:imagedata r:id="rId105" o:title=""/>
              </v:shape>
            </v:group>
            <v:group style="position:absolute;left:5656;top:7;width:44;height:2" coordorigin="5656,7" coordsize="44,2">
              <v:shape style="position:absolute;left:5656;top:7;width:44;height:2" coordorigin="5656,7" coordsize="44,0" path="m5656,7l5699,7e" filled="false" stroked="true" strokeweight=".72pt" strokecolor="#000000">
                <v:path arrowok="t"/>
              </v:shape>
            </v:group>
            <v:group style="position:absolute;left:5656;top:36;width:44;height:2" coordorigin="5656,36" coordsize="44,2">
              <v:shape style="position:absolute;left:5656;top:36;width:44;height:2" coordorigin="5656,36" coordsize="44,0" path="m5656,36l5699,36e" filled="false" stroked="true" strokeweight=".72pt" strokecolor="#000000">
                <v:path arrowok="t"/>
              </v:shape>
            </v:group>
            <v:group style="position:absolute;left:5699;top:7;width:3612;height:2" coordorigin="5699,7" coordsize="3612,2">
              <v:shape style="position:absolute;left:5699;top:7;width:3612;height:2" coordorigin="5699,7" coordsize="3612,0" path="m5699,7l9311,7e" filled="false" stroked="true" strokeweight=".72pt" strokecolor="#000000">
                <v:path arrowok="t"/>
              </v:shape>
            </v:group>
            <v:group style="position:absolute;left:5699;top:36;width:3612;height:2" coordorigin="5699,36" coordsize="3612,2">
              <v:shape style="position:absolute;left:5699;top:36;width:3612;height:2" coordorigin="5699,36" coordsize="3612,0" path="m5699,36l9311,36e" filled="false" stroked="true" strokeweight=".72pt" strokecolor="#000000">
                <v:path arrowok="t"/>
              </v:shape>
              <v:shape style="position:absolute;left:1984;top:32;width:3695;height:385" type="#_x0000_t75" stroked="false">
                <v:imagedata r:id="rId674" o:title=""/>
              </v:shape>
              <v:shape style="position:absolute;left:1982;top:390;width:7350;height:398" type="#_x0000_t75" stroked="false">
                <v:imagedata r:id="rId675" o:title=""/>
              </v:shape>
            </v:group>
            <v:group style="position:absolute;left:7;top:1922;width:1990;height:2" coordorigin="7,1922" coordsize="1990,2">
              <v:shape style="position:absolute;left:7;top:1922;width:1990;height:2" coordorigin="7,1922" coordsize="1990,0" path="m7,1922l1997,1922e" filled="false" stroked="true" strokeweight=".72pt" strokecolor="#000000">
                <v:path arrowok="t"/>
              </v:shape>
            </v:group>
            <v:group style="position:absolute;left:7;top:1894;width:1990;height:2" coordorigin="7,1894" coordsize="1990,2">
              <v:shape style="position:absolute;left:7;top:1894;width:1990;height:2" coordorigin="7,1894" coordsize="1990,0" path="m7,1894l1997,1894e" filled="false" stroked="true" strokeweight=".72pt" strokecolor="#000000">
                <v:path arrowok="t"/>
              </v:shape>
            </v:group>
            <v:group style="position:absolute;left:1997;top:1894;width:44;height:2" coordorigin="1997,1894" coordsize="44,2">
              <v:shape style="position:absolute;left:1997;top:1894;width:44;height:2" coordorigin="1997,1894" coordsize="44,0" path="m1997,1894l2040,1894e" filled="false" stroked="true" strokeweight=".72pt" strokecolor="#000000">
                <v:path arrowok="t"/>
              </v:shape>
            </v:group>
            <v:group style="position:absolute;left:1997;top:1922;width:1830;height:2" coordorigin="1997,1922" coordsize="1830,2">
              <v:shape style="position:absolute;left:1997;top:1922;width:1830;height:2" coordorigin="1997,1922" coordsize="1830,0" path="m1997,1922l3827,1922e" filled="false" stroked="true" strokeweight=".72pt" strokecolor="#000000">
                <v:path arrowok="t"/>
              </v:shape>
            </v:group>
            <v:group style="position:absolute;left:2040;top:1894;width:1787;height:2" coordorigin="2040,1894" coordsize="1787,2">
              <v:shape style="position:absolute;left:2040;top:1894;width:1787;height:2" coordorigin="2040,1894" coordsize="1787,0" path="m2040,1894l3827,1894e" filled="false" stroked="true" strokeweight=".72pt" strokecolor="#000000">
                <v:path arrowok="t"/>
              </v:shape>
            </v:group>
            <v:group style="position:absolute;left:3827;top:1894;width:44;height:2" coordorigin="3827,1894" coordsize="44,2">
              <v:shape style="position:absolute;left:3827;top:1894;width:44;height:2" coordorigin="3827,1894" coordsize="44,0" path="m3827,1894l3870,1894e" filled="false" stroked="true" strokeweight=".72pt" strokecolor="#000000">
                <v:path arrowok="t"/>
              </v:shape>
            </v:group>
            <v:group style="position:absolute;left:3827;top:1922;width:1829;height:2" coordorigin="3827,1922" coordsize="1829,2">
              <v:shape style="position:absolute;left:3827;top:1922;width:1829;height:2" coordorigin="3827,1922" coordsize="1829,0" path="m3827,1922l5656,1922e" filled="false" stroked="true" strokeweight=".72pt" strokecolor="#000000">
                <v:path arrowok="t"/>
              </v:shape>
            </v:group>
            <v:group style="position:absolute;left:3870;top:1894;width:1786;height:2" coordorigin="3870,1894" coordsize="1786,2">
              <v:shape style="position:absolute;left:3870;top:1894;width:1786;height:2" coordorigin="3870,1894" coordsize="1786,0" path="m3870,1894l5656,1894e" filled="false" stroked="true" strokeweight=".72pt" strokecolor="#000000">
                <v:path arrowok="t"/>
              </v:shape>
            </v:group>
            <v:group style="position:absolute;left:5656;top:1894;width:44;height:2" coordorigin="5656,1894" coordsize="44,2">
              <v:shape style="position:absolute;left:5656;top:1894;width:44;height:2" coordorigin="5656,1894" coordsize="44,0" path="m5656,1894l5699,1894e" filled="false" stroked="true" strokeweight=".72pt" strokecolor="#000000">
                <v:path arrowok="t"/>
              </v:shape>
            </v:group>
            <v:group style="position:absolute;left:5656;top:1922;width:1829;height:2" coordorigin="5656,1922" coordsize="1829,2">
              <v:shape style="position:absolute;left:5656;top:1922;width:1829;height:2" coordorigin="5656,1922" coordsize="1829,0" path="m5656,1922l7484,1922e" filled="false" stroked="true" strokeweight=".72pt" strokecolor="#000000">
                <v:path arrowok="t"/>
              </v:shape>
            </v:group>
            <v:group style="position:absolute;left:5699;top:1894;width:1786;height:2" coordorigin="5699,1894" coordsize="1786,2">
              <v:shape style="position:absolute;left:5699;top:1894;width:1786;height:2" coordorigin="5699,1894" coordsize="1786,0" path="m5699,1894l7484,1894e" filled="false" stroked="true" strokeweight=".72pt" strokecolor="#000000">
                <v:path arrowok="t"/>
              </v:shape>
              <v:shape style="position:absolute;left:2;top:758;width:9331;height:1128" type="#_x0000_t75" stroked="false">
                <v:imagedata r:id="rId676" o:title=""/>
              </v:shape>
            </v:group>
            <v:group style="position:absolute;left:7484;top:1894;width:44;height:2" coordorigin="7484,1894" coordsize="44,2">
              <v:shape style="position:absolute;left:7484;top:1894;width:44;height:2" coordorigin="7484,1894" coordsize="44,0" path="m7484,1894l7528,1894e" filled="false" stroked="true" strokeweight=".72pt" strokecolor="#000000">
                <v:path arrowok="t"/>
              </v:shape>
            </v:group>
            <v:group style="position:absolute;left:7484;top:1922;width:1834;height:2" coordorigin="7484,1922" coordsize="1834,2">
              <v:shape style="position:absolute;left:7484;top:1922;width:1834;height:2" coordorigin="7484,1922" coordsize="1834,0" path="m7484,1922l9318,1922e" filled="false" stroked="true" strokeweight=".72pt" strokecolor="#000000">
                <v:path arrowok="t"/>
              </v:shape>
            </v:group>
            <v:group style="position:absolute;left:7528;top:1894;width:1791;height:2" coordorigin="7528,1894" coordsize="1791,2">
              <v:shape style="position:absolute;left:7528;top:1894;width:1791;height:2" coordorigin="7528,1894" coordsize="1791,0" path="m7528,1894l9318,1894e" filled="false" stroked="true" strokeweight=".72pt" strokecolor="#000000">
                <v:path arrowok="t"/>
              </v:shape>
              <v:shape style="position:absolute;left:3427;top:1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7087;top:16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128;top:322;width:9082;height:1518" type="#_x0000_t202" filled="false" stroked="false">
                <v:textbox inset="0,0,0,0">
                  <w:txbxContent>
                    <w:p>
                      <w:pPr>
                        <w:spacing w:line="173" w:lineRule="exact" w:before="0"/>
                        <w:ind w:left="480" w:right="0" w:firstLine="0"/>
                        <w:jc w:val="left"/>
                        <w:rPr>
                          <w:rFonts w:ascii="宋体" w:hAnsi="宋体" w:cs="宋体" w:eastAsia="宋体" w:hint="default"/>
                          <w:sz w:val="20"/>
                          <w:szCs w:val="20"/>
                        </w:rPr>
                      </w:pPr>
                      <w:r>
                        <w:rPr>
                          <w:rFonts w:ascii="宋体" w:hAnsi="宋体" w:cs="宋体" w:eastAsia="宋体" w:hint="default"/>
                          <w:b/>
                          <w:bCs/>
                          <w:sz w:val="20"/>
                          <w:szCs w:val="20"/>
                        </w:rPr>
                        <w:t>产品名称</w:t>
                      </w:r>
                      <w:r>
                        <w:rPr>
                          <w:rFonts w:ascii="宋体" w:hAnsi="宋体" w:cs="宋体" w:eastAsia="宋体" w:hint="default"/>
                          <w:sz w:val="20"/>
                          <w:szCs w:val="20"/>
                        </w:rPr>
                      </w:r>
                    </w:p>
                    <w:p>
                      <w:pPr>
                        <w:tabs>
                          <w:tab w:pos="4214" w:val="left" w:leader="none"/>
                          <w:tab w:pos="6044" w:val="left" w:leader="none"/>
                          <w:tab w:pos="7873" w:val="left" w:leader="none"/>
                        </w:tabs>
                        <w:spacing w:line="235" w:lineRule="exact" w:before="0"/>
                        <w:ind w:left="2384" w:right="0" w:firstLine="0"/>
                        <w:jc w:val="left"/>
                        <w:rPr>
                          <w:rFonts w:ascii="宋体" w:hAnsi="宋体" w:cs="宋体" w:eastAsia="宋体" w:hint="default"/>
                          <w:sz w:val="20"/>
                          <w:szCs w:val="20"/>
                        </w:rPr>
                      </w:pPr>
                      <w:r>
                        <w:rPr>
                          <w:rFonts w:ascii="宋体" w:hAnsi="宋体" w:cs="宋体" w:eastAsia="宋体" w:hint="default"/>
                          <w:b/>
                          <w:bCs/>
                          <w:w w:val="95"/>
                          <w:sz w:val="20"/>
                          <w:szCs w:val="20"/>
                        </w:rPr>
                        <w:t>营业收入</w:t>
                        <w:tab/>
                        <w:t>营业成本</w:t>
                        <w:tab/>
                        <w:t>营业收入</w:t>
                        <w:tab/>
                      </w:r>
                      <w:r>
                        <w:rPr>
                          <w:rFonts w:ascii="宋体" w:hAnsi="宋体" w:cs="宋体" w:eastAsia="宋体" w:hint="default"/>
                          <w:b/>
                          <w:bCs/>
                          <w:sz w:val="20"/>
                          <w:szCs w:val="20"/>
                        </w:rPr>
                        <w:t>营业成本</w:t>
                      </w:r>
                      <w:r>
                        <w:rPr>
                          <w:rFonts w:ascii="宋体" w:hAnsi="宋体" w:cs="宋体" w:eastAsia="宋体" w:hint="default"/>
                          <w:sz w:val="20"/>
                          <w:szCs w:val="20"/>
                        </w:rPr>
                      </w:r>
                    </w:p>
                    <w:p>
                      <w:pPr>
                        <w:tabs>
                          <w:tab w:pos="1991" w:val="left" w:leader="none"/>
                          <w:tab w:pos="3821" w:val="left" w:leader="none"/>
                          <w:tab w:pos="5651" w:val="left" w:leader="none"/>
                          <w:tab w:pos="7480" w:val="left" w:leader="none"/>
                        </w:tabs>
                        <w:spacing w:before="10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计算机及外设</w:t>
                        <w:tab/>
                        <w:t>3,939,101,145.78</w:t>
                        <w:tab/>
                        <w:t>3,679,259,910.80</w:t>
                        <w:tab/>
                        <w:t>3,768,305,142.33</w:t>
                        <w:tab/>
                        <w:t>3,638,714,435.58</w:t>
                      </w:r>
                      <w:r>
                        <w:rPr>
                          <w:rFonts w:ascii="宋体" w:hAnsi="宋体" w:cs="宋体" w:eastAsia="宋体" w:hint="default"/>
                          <w:sz w:val="20"/>
                          <w:szCs w:val="20"/>
                        </w:rPr>
                      </w:r>
                    </w:p>
                    <w:p>
                      <w:pPr>
                        <w:tabs>
                          <w:tab w:pos="2291" w:val="left" w:leader="none"/>
                          <w:tab w:pos="4121" w:val="left" w:leader="none"/>
                          <w:tab w:pos="5952" w:val="left" w:leader="none"/>
                          <w:tab w:pos="7780" w:val="left" w:leader="none"/>
                        </w:tabs>
                        <w:spacing w:before="109"/>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耗材及其他</w:t>
                        <w:tab/>
                        <w:t>86,820,041.90</w:t>
                        <w:tab/>
                        <w:t>69,931,043.22</w:t>
                        <w:tab/>
                        <w:t>70,555,063.93</w:t>
                        <w:tab/>
                        <w:t>52,435,270.60</w:t>
                      </w:r>
                      <w:r>
                        <w:rPr>
                          <w:rFonts w:ascii="宋体" w:hAnsi="宋体" w:cs="宋体" w:eastAsia="宋体" w:hint="default"/>
                          <w:sz w:val="20"/>
                          <w:szCs w:val="20"/>
                        </w:rPr>
                      </w:r>
                    </w:p>
                    <w:p>
                      <w:pPr>
                        <w:tabs>
                          <w:tab w:pos="1979" w:val="left" w:leader="none"/>
                          <w:tab w:pos="3809" w:val="left" w:leader="none"/>
                          <w:tab w:pos="5639" w:val="left" w:leader="none"/>
                          <w:tab w:pos="7468" w:val="left" w:leader="none"/>
                        </w:tabs>
                        <w:spacing w:before="10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tab/>
                      </w:r>
                      <w:r>
                        <w:rPr>
                          <w:rFonts w:ascii="宋体" w:hAnsi="宋体" w:cs="宋体" w:eastAsia="宋体" w:hint="default"/>
                          <w:b/>
                          <w:bCs/>
                          <w:w w:val="95"/>
                          <w:sz w:val="20"/>
                          <w:szCs w:val="20"/>
                        </w:rPr>
                        <w:t>4,025,921,187.68</w:t>
                        <w:tab/>
                        <w:t>3,749,190,954.02</w:t>
                        <w:tab/>
                        <w:t>3,838,860,206.26</w:t>
                        <w:tab/>
                        <w:t>3,691,149,706.18</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38"/>
          <w:sz w:val="20"/>
          <w:szCs w:val="20"/>
        </w:rPr>
      </w:r>
    </w:p>
    <w:p>
      <w:pPr>
        <w:spacing w:line="240" w:lineRule="auto" w:before="13"/>
        <w:rPr>
          <w:rFonts w:ascii="宋体" w:hAnsi="宋体" w:cs="宋体" w:eastAsia="宋体" w:hint="default"/>
          <w:sz w:val="21"/>
          <w:szCs w:val="21"/>
        </w:rPr>
      </w:pPr>
    </w:p>
    <w:p>
      <w:pPr>
        <w:pStyle w:val="BodyText"/>
        <w:spacing w:line="240" w:lineRule="auto" w:before="31"/>
        <w:ind w:left="1171" w:right="717"/>
        <w:jc w:val="left"/>
      </w:pPr>
      <w:r>
        <w:rPr/>
        <w:pict>
          <v:group style="position:absolute;margin-left:71.520004pt;margin-top:33.598129pt;width:441.55pt;height:94.35pt;mso-position-horizontal-relative:page;mso-position-vertical-relative:paragraph;z-index:-1040800" coordorigin="1430,672" coordsize="8831,1887">
            <v:group style="position:absolute;left:1457;top:679;width:1058;height:2" coordorigin="1457,679" coordsize="1058,2">
              <v:shape style="position:absolute;left:1457;top:679;width:1058;height:2" coordorigin="1457,679" coordsize="1058,0" path="m1457,679l2514,679e" filled="false" stroked="true" strokeweight=".72pt" strokecolor="#000000">
                <v:path arrowok="t"/>
              </v:shape>
            </v:group>
            <v:group style="position:absolute;left:1457;top:708;width:1058;height:2" coordorigin="1457,708" coordsize="1058,2">
              <v:shape style="position:absolute;left:1457;top:708;width:1058;height:2" coordorigin="1457,708" coordsize="1058,0" path="m1457,708l2514,708e" filled="false" stroked="true" strokeweight=".72pt" strokecolor="#000000">
                <v:path arrowok="t"/>
              </v:shape>
              <v:shape style="position:absolute;left:2514;top:715;width:10;height:2" type="#_x0000_t75" stroked="false">
                <v:imagedata r:id="rId91" o:title=""/>
              </v:shape>
            </v:group>
            <v:group style="position:absolute;left:2514;top:679;width:44;height:2" coordorigin="2514,679" coordsize="44,2">
              <v:shape style="position:absolute;left:2514;top:679;width:44;height:2" coordorigin="2514,679" coordsize="44,0" path="m2514,679l2557,679e" filled="false" stroked="true" strokeweight=".72pt" strokecolor="#000000">
                <v:path arrowok="t"/>
              </v:shape>
            </v:group>
            <v:group style="position:absolute;left:2514;top:708;width:44;height:2" coordorigin="2514,708" coordsize="44,2">
              <v:shape style="position:absolute;left:2514;top:708;width:44;height:2" coordorigin="2514,708" coordsize="44,0" path="m2514,708l2557,708e" filled="false" stroked="true" strokeweight=".72pt" strokecolor="#000000">
                <v:path arrowok="t"/>
              </v:shape>
            </v:group>
            <v:group style="position:absolute;left:2557;top:679;width:3824;height:2" coordorigin="2557,679" coordsize="3824,2">
              <v:shape style="position:absolute;left:2557;top:679;width:3824;height:2" coordorigin="2557,679" coordsize="3824,0" path="m2557,679l6380,679e" filled="false" stroked="true" strokeweight=".72pt" strokecolor="#000000">
                <v:path arrowok="t"/>
              </v:shape>
            </v:group>
            <v:group style="position:absolute;left:2557;top:708;width:3824;height:2" coordorigin="2557,708" coordsize="3824,2">
              <v:shape style="position:absolute;left:2557;top:708;width:3824;height:2" coordorigin="2557,708" coordsize="3824,0" path="m2557,708l6380,708e" filled="false" stroked="true" strokeweight=".72pt" strokecolor="#000000">
                <v:path arrowok="t"/>
              </v:shape>
              <v:shape style="position:absolute;left:6380;top:715;width:10;height:2" type="#_x0000_t75" stroked="false">
                <v:imagedata r:id="rId91" o:title=""/>
              </v:shape>
            </v:group>
            <v:group style="position:absolute;left:6380;top:679;width:44;height:2" coordorigin="6380,679" coordsize="44,2">
              <v:shape style="position:absolute;left:6380;top:679;width:44;height:2" coordorigin="6380,679" coordsize="44,0" path="m6380,679l6424,679e" filled="false" stroked="true" strokeweight=".72pt" strokecolor="#000000">
                <v:path arrowok="t"/>
              </v:shape>
            </v:group>
            <v:group style="position:absolute;left:6380;top:708;width:44;height:2" coordorigin="6380,708" coordsize="44,2">
              <v:shape style="position:absolute;left:6380;top:708;width:44;height:2" coordorigin="6380,708" coordsize="44,0" path="m6380,708l6424,708e" filled="false" stroked="true" strokeweight=".72pt" strokecolor="#000000">
                <v:path arrowok="t"/>
              </v:shape>
            </v:group>
            <v:group style="position:absolute;left:6424;top:679;width:3820;height:2" coordorigin="6424,679" coordsize="3820,2">
              <v:shape style="position:absolute;left:6424;top:679;width:3820;height:2" coordorigin="6424,679" coordsize="3820,0" path="m6424,679l10243,679e" filled="false" stroked="true" strokeweight=".72pt" strokecolor="#000000">
                <v:path arrowok="t"/>
              </v:shape>
            </v:group>
            <v:group style="position:absolute;left:6424;top:708;width:3820;height:2" coordorigin="6424,708" coordsize="3820,2">
              <v:shape style="position:absolute;left:6424;top:708;width:3820;height:2" coordorigin="6424,708" coordsize="3820,0" path="m6424,708l10243,708e" filled="false" stroked="true" strokeweight=".72pt" strokecolor="#000000">
                <v:path arrowok="t"/>
              </v:shape>
              <v:shape style="position:absolute;left:2501;top:704;width:3902;height:385" type="#_x0000_t75" stroked="false">
                <v:imagedata r:id="rId677" o:title=""/>
              </v:shape>
              <v:shape style="position:absolute;left:2501;top:1064;width:7755;height:396" type="#_x0000_t75" stroked="false">
                <v:imagedata r:id="rId678" o:title=""/>
              </v:shape>
              <v:shape style="position:absolute;left:1430;top:1434;width:8831;height:1124" type="#_x0000_t75" stroked="false">
                <v:imagedata r:id="rId679" o:title=""/>
              </v:shape>
              <v:shape style="position:absolute;left:4050;top:83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7916;top:833;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group>
            <w10:wrap type="none"/>
          </v:group>
        </w:pict>
      </w:r>
      <w:r>
        <w:rPr/>
        <w:t>（3）主营业务—按地区分类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1"/>
          <w:szCs w:val="11"/>
        </w:rPr>
      </w:pPr>
    </w:p>
    <w:tbl>
      <w:tblPr>
        <w:tblW w:w="0" w:type="auto"/>
        <w:jc w:val="left"/>
        <w:tblInd w:w="575" w:type="dxa"/>
        <w:tblLayout w:type="fixed"/>
        <w:tblCellMar>
          <w:top w:w="0" w:type="dxa"/>
          <w:left w:w="0" w:type="dxa"/>
          <w:bottom w:w="0" w:type="dxa"/>
          <w:right w:w="0" w:type="dxa"/>
        </w:tblCellMar>
        <w:tblLook w:val="01E0"/>
      </w:tblPr>
      <w:tblGrid>
        <w:gridCol w:w="1122"/>
        <w:gridCol w:w="1945"/>
        <w:gridCol w:w="1933"/>
        <w:gridCol w:w="1933"/>
        <w:gridCol w:w="1882"/>
      </w:tblGrid>
      <w:tr>
        <w:trPr>
          <w:trHeight w:val="492" w:hRule="exact"/>
        </w:trPr>
        <w:tc>
          <w:tcPr>
            <w:tcW w:w="1122" w:type="dxa"/>
            <w:tcBorders>
              <w:top w:val="nil" w:sz="6" w:space="0" w:color="auto"/>
              <w:left w:val="nil" w:sz="6" w:space="0" w:color="auto"/>
              <w:bottom w:val="nil" w:sz="6" w:space="0" w:color="auto"/>
              <w:right w:val="nil" w:sz="6" w:space="0" w:color="auto"/>
            </w:tcBorders>
          </w:tcPr>
          <w:p>
            <w:pPr>
              <w:pStyle w:val="TableParagraph"/>
              <w:spacing w:line="200" w:lineRule="exact"/>
              <w:ind w:left="146" w:right="0"/>
              <w:jc w:val="left"/>
              <w:rPr>
                <w:rFonts w:ascii="宋体" w:hAnsi="宋体" w:cs="宋体" w:eastAsia="宋体" w:hint="default"/>
                <w:sz w:val="20"/>
                <w:szCs w:val="20"/>
              </w:rPr>
            </w:pPr>
            <w:r>
              <w:rPr>
                <w:rFonts w:ascii="宋体" w:hAnsi="宋体" w:cs="宋体" w:eastAsia="宋体" w:hint="default"/>
                <w:b/>
                <w:bCs/>
                <w:sz w:val="20"/>
                <w:szCs w:val="20"/>
              </w:rPr>
              <w:t>地区名称</w:t>
            </w:r>
            <w:r>
              <w:rPr>
                <w:rFonts w:ascii="宋体" w:hAnsi="宋体" w:cs="宋体" w:eastAsia="宋体" w:hint="default"/>
                <w:sz w:val="20"/>
                <w:szCs w:val="20"/>
              </w:rPr>
            </w:r>
          </w:p>
        </w:tc>
        <w:tc>
          <w:tcPr>
            <w:tcW w:w="1945" w:type="dxa"/>
            <w:tcBorders>
              <w:top w:val="nil" w:sz="6" w:space="0" w:color="auto"/>
              <w:left w:val="nil" w:sz="6" w:space="0" w:color="auto"/>
              <w:bottom w:val="nil" w:sz="6" w:space="0" w:color="auto"/>
              <w:right w:val="nil" w:sz="6" w:space="0" w:color="auto"/>
            </w:tcBorders>
          </w:tcPr>
          <w:p>
            <w:pPr>
              <w:pStyle w:val="TableParagraph"/>
              <w:spacing w:line="240" w:lineRule="auto" w:before="145"/>
              <w:ind w:right="89"/>
              <w:jc w:val="center"/>
              <w:rPr>
                <w:rFonts w:ascii="宋体" w:hAnsi="宋体" w:cs="宋体" w:eastAsia="宋体" w:hint="default"/>
                <w:sz w:val="20"/>
                <w:szCs w:val="20"/>
              </w:rPr>
            </w:pPr>
            <w:r>
              <w:rPr>
                <w:rFonts w:ascii="宋体" w:hAnsi="宋体" w:cs="宋体" w:eastAsia="宋体" w:hint="default"/>
                <w:b/>
                <w:bCs/>
                <w:sz w:val="20"/>
                <w:szCs w:val="20"/>
              </w:rPr>
              <w:t>营业收入</w:t>
            </w:r>
            <w:r>
              <w:rPr>
                <w:rFonts w:ascii="宋体" w:hAnsi="宋体" w:cs="宋体" w:eastAsia="宋体" w:hint="default"/>
                <w:sz w:val="20"/>
                <w:szCs w:val="20"/>
              </w:rPr>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145"/>
              <w:ind w:right="103"/>
              <w:jc w:val="center"/>
              <w:rPr>
                <w:rFonts w:ascii="宋体" w:hAnsi="宋体" w:cs="宋体" w:eastAsia="宋体" w:hint="default"/>
                <w:sz w:val="20"/>
                <w:szCs w:val="20"/>
              </w:rPr>
            </w:pPr>
            <w:r>
              <w:rPr>
                <w:rFonts w:ascii="宋体" w:hAnsi="宋体" w:cs="宋体" w:eastAsia="宋体" w:hint="default"/>
                <w:b/>
                <w:bCs/>
                <w:sz w:val="20"/>
                <w:szCs w:val="20"/>
              </w:rPr>
              <w:t>营业成本</w:t>
            </w:r>
            <w:r>
              <w:rPr>
                <w:rFonts w:ascii="宋体" w:hAnsi="宋体" w:cs="宋体" w:eastAsia="宋体" w:hint="default"/>
                <w:sz w:val="20"/>
                <w:szCs w:val="20"/>
              </w:rPr>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145"/>
              <w:ind w:left="513" w:right="0"/>
              <w:jc w:val="left"/>
              <w:rPr>
                <w:rFonts w:ascii="宋体" w:hAnsi="宋体" w:cs="宋体" w:eastAsia="宋体" w:hint="default"/>
                <w:sz w:val="20"/>
                <w:szCs w:val="20"/>
              </w:rPr>
            </w:pPr>
            <w:r>
              <w:rPr>
                <w:rFonts w:ascii="宋体" w:hAnsi="宋体" w:cs="宋体" w:eastAsia="宋体" w:hint="default"/>
                <w:b/>
                <w:bCs/>
                <w:sz w:val="20"/>
                <w:szCs w:val="20"/>
              </w:rPr>
              <w:t>营业收入</w:t>
            </w:r>
            <w:r>
              <w:rPr>
                <w:rFonts w:ascii="宋体" w:hAnsi="宋体" w:cs="宋体" w:eastAsia="宋体" w:hint="default"/>
                <w:sz w:val="20"/>
                <w:szCs w:val="20"/>
              </w:rPr>
            </w:r>
          </w:p>
        </w:tc>
        <w:tc>
          <w:tcPr>
            <w:tcW w:w="1882" w:type="dxa"/>
            <w:tcBorders>
              <w:top w:val="nil" w:sz="6" w:space="0" w:color="auto"/>
              <w:left w:val="nil" w:sz="6" w:space="0" w:color="auto"/>
              <w:bottom w:val="nil" w:sz="6" w:space="0" w:color="auto"/>
              <w:right w:val="nil" w:sz="6" w:space="0" w:color="auto"/>
            </w:tcBorders>
          </w:tcPr>
          <w:p>
            <w:pPr>
              <w:pStyle w:val="TableParagraph"/>
              <w:spacing w:line="240" w:lineRule="auto" w:before="145"/>
              <w:ind w:right="53"/>
              <w:jc w:val="center"/>
              <w:rPr>
                <w:rFonts w:ascii="宋体" w:hAnsi="宋体" w:cs="宋体" w:eastAsia="宋体" w:hint="default"/>
                <w:sz w:val="20"/>
                <w:szCs w:val="20"/>
              </w:rPr>
            </w:pPr>
            <w:r>
              <w:rPr>
                <w:rFonts w:ascii="宋体" w:hAnsi="宋体" w:cs="宋体" w:eastAsia="宋体" w:hint="default"/>
                <w:b/>
                <w:bCs/>
                <w:sz w:val="20"/>
                <w:szCs w:val="20"/>
              </w:rPr>
              <w:t>营业成本</w:t>
            </w:r>
            <w:r>
              <w:rPr>
                <w:rFonts w:ascii="宋体" w:hAnsi="宋体" w:cs="宋体" w:eastAsia="宋体" w:hint="default"/>
                <w:sz w:val="20"/>
                <w:szCs w:val="20"/>
              </w:rPr>
            </w:r>
          </w:p>
        </w:tc>
      </w:tr>
      <w:tr>
        <w:trPr>
          <w:trHeight w:val="370" w:hRule="exact"/>
        </w:trPr>
        <w:tc>
          <w:tcPr>
            <w:tcW w:w="112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国内</w:t>
            </w:r>
          </w:p>
        </w:tc>
        <w:tc>
          <w:tcPr>
            <w:tcW w:w="194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4" w:right="0"/>
              <w:jc w:val="center"/>
              <w:rPr>
                <w:rFonts w:ascii="宋体" w:hAnsi="宋体" w:cs="宋体" w:eastAsia="宋体" w:hint="default"/>
                <w:sz w:val="20"/>
                <w:szCs w:val="20"/>
              </w:rPr>
            </w:pPr>
            <w:r>
              <w:rPr>
                <w:rFonts w:ascii="宋体"/>
                <w:sz w:val="20"/>
              </w:rPr>
              <w:t>2,762,121,600.90</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1" w:right="0"/>
              <w:jc w:val="center"/>
              <w:rPr>
                <w:rFonts w:ascii="宋体" w:hAnsi="宋体" w:cs="宋体" w:eastAsia="宋体" w:hint="default"/>
                <w:sz w:val="20"/>
                <w:szCs w:val="20"/>
              </w:rPr>
            </w:pPr>
            <w:r>
              <w:rPr>
                <w:rFonts w:ascii="宋体"/>
                <w:sz w:val="20"/>
              </w:rPr>
              <w:t>2,550,479,828.66</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73" w:right="0"/>
              <w:jc w:val="left"/>
              <w:rPr>
                <w:rFonts w:ascii="宋体" w:hAnsi="宋体" w:cs="宋体" w:eastAsia="宋体" w:hint="default"/>
                <w:sz w:val="20"/>
                <w:szCs w:val="20"/>
              </w:rPr>
            </w:pPr>
            <w:r>
              <w:rPr>
                <w:rFonts w:ascii="宋体"/>
                <w:sz w:val="20"/>
              </w:rPr>
              <w:t>2,699,350,038.10</w:t>
            </w:r>
          </w:p>
        </w:tc>
        <w:tc>
          <w:tcPr>
            <w:tcW w:w="188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61" w:right="0"/>
              <w:jc w:val="center"/>
              <w:rPr>
                <w:rFonts w:ascii="宋体" w:hAnsi="宋体" w:cs="宋体" w:eastAsia="宋体" w:hint="default"/>
                <w:sz w:val="20"/>
                <w:szCs w:val="20"/>
              </w:rPr>
            </w:pPr>
            <w:r>
              <w:rPr>
                <w:rFonts w:ascii="宋体"/>
                <w:sz w:val="20"/>
              </w:rPr>
              <w:t>2,560,389,170.82</w:t>
            </w:r>
          </w:p>
        </w:tc>
      </w:tr>
      <w:tr>
        <w:trPr>
          <w:trHeight w:val="370" w:hRule="exact"/>
        </w:trPr>
        <w:tc>
          <w:tcPr>
            <w:tcW w:w="112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出口</w:t>
            </w:r>
          </w:p>
        </w:tc>
        <w:tc>
          <w:tcPr>
            <w:tcW w:w="194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4" w:right="0"/>
              <w:jc w:val="center"/>
              <w:rPr>
                <w:rFonts w:ascii="宋体" w:hAnsi="宋体" w:cs="宋体" w:eastAsia="宋体" w:hint="default"/>
                <w:sz w:val="20"/>
                <w:szCs w:val="20"/>
              </w:rPr>
            </w:pPr>
            <w:r>
              <w:rPr>
                <w:rFonts w:ascii="宋体"/>
                <w:sz w:val="20"/>
              </w:rPr>
              <w:t>1,263,799,586.78</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1" w:right="0"/>
              <w:jc w:val="center"/>
              <w:rPr>
                <w:rFonts w:ascii="宋体" w:hAnsi="宋体" w:cs="宋体" w:eastAsia="宋体" w:hint="default"/>
                <w:sz w:val="20"/>
                <w:szCs w:val="20"/>
              </w:rPr>
            </w:pPr>
            <w:r>
              <w:rPr>
                <w:rFonts w:ascii="宋体"/>
                <w:sz w:val="20"/>
              </w:rPr>
              <w:t>1,198,711,125.36</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73" w:right="0"/>
              <w:jc w:val="left"/>
              <w:rPr>
                <w:rFonts w:ascii="宋体" w:hAnsi="宋体" w:cs="宋体" w:eastAsia="宋体" w:hint="default"/>
                <w:sz w:val="20"/>
                <w:szCs w:val="20"/>
              </w:rPr>
            </w:pPr>
            <w:r>
              <w:rPr>
                <w:rFonts w:ascii="宋体"/>
                <w:sz w:val="20"/>
              </w:rPr>
              <w:t>1,139,510,168.16</w:t>
            </w:r>
          </w:p>
        </w:tc>
        <w:tc>
          <w:tcPr>
            <w:tcW w:w="188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61" w:right="0"/>
              <w:jc w:val="center"/>
              <w:rPr>
                <w:rFonts w:ascii="宋体" w:hAnsi="宋体" w:cs="宋体" w:eastAsia="宋体" w:hint="default"/>
                <w:sz w:val="20"/>
                <w:szCs w:val="20"/>
              </w:rPr>
            </w:pPr>
            <w:r>
              <w:rPr>
                <w:rFonts w:ascii="宋体"/>
                <w:sz w:val="20"/>
              </w:rPr>
              <w:t>1,130,760,535.36</w:t>
            </w:r>
          </w:p>
        </w:tc>
      </w:tr>
      <w:tr>
        <w:trPr>
          <w:trHeight w:val="353" w:hRule="exact"/>
        </w:trPr>
        <w:tc>
          <w:tcPr>
            <w:tcW w:w="1122"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c>
        <w:tc>
          <w:tcPr>
            <w:tcW w:w="1945"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3" w:right="0"/>
              <w:jc w:val="center"/>
              <w:rPr>
                <w:rFonts w:ascii="宋体" w:hAnsi="宋体" w:cs="宋体" w:eastAsia="宋体" w:hint="default"/>
                <w:sz w:val="20"/>
                <w:szCs w:val="20"/>
              </w:rPr>
            </w:pPr>
            <w:r>
              <w:rPr>
                <w:rFonts w:ascii="宋体"/>
                <w:b/>
                <w:sz w:val="20"/>
              </w:rPr>
              <w:t>4,025,921,187.68</w:t>
            </w:r>
            <w:r>
              <w:rPr>
                <w:rFonts w:ascii="宋体"/>
                <w:sz w:val="20"/>
              </w:rPr>
            </w:r>
          </w:p>
        </w:tc>
        <w:tc>
          <w:tcPr>
            <w:tcW w:w="1933"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1"/>
              <w:jc w:val="center"/>
              <w:rPr>
                <w:rFonts w:ascii="宋体" w:hAnsi="宋体" w:cs="宋体" w:eastAsia="宋体" w:hint="default"/>
                <w:sz w:val="20"/>
                <w:szCs w:val="20"/>
              </w:rPr>
            </w:pPr>
            <w:r>
              <w:rPr>
                <w:rFonts w:ascii="宋体"/>
                <w:b/>
                <w:sz w:val="20"/>
              </w:rPr>
              <w:t>3,749,190,954.02</w:t>
            </w:r>
            <w:r>
              <w:rPr>
                <w:rFonts w:ascii="宋体"/>
                <w:sz w:val="20"/>
              </w:rPr>
            </w:r>
          </w:p>
        </w:tc>
        <w:tc>
          <w:tcPr>
            <w:tcW w:w="1933"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160" w:right="0"/>
              <w:jc w:val="left"/>
              <w:rPr>
                <w:rFonts w:ascii="宋体" w:hAnsi="宋体" w:cs="宋体" w:eastAsia="宋体" w:hint="default"/>
                <w:sz w:val="20"/>
                <w:szCs w:val="20"/>
              </w:rPr>
            </w:pPr>
            <w:r>
              <w:rPr>
                <w:rFonts w:ascii="宋体"/>
                <w:b/>
                <w:sz w:val="20"/>
              </w:rPr>
              <w:t>3,838,860,206.26</w:t>
            </w:r>
            <w:r>
              <w:rPr>
                <w:rFonts w:ascii="宋体"/>
                <w:sz w:val="20"/>
              </w:rPr>
            </w:r>
          </w:p>
        </w:tc>
        <w:tc>
          <w:tcPr>
            <w:tcW w:w="1882"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left="48" w:right="0"/>
              <w:jc w:val="center"/>
              <w:rPr>
                <w:rFonts w:ascii="宋体" w:hAnsi="宋体" w:cs="宋体" w:eastAsia="宋体" w:hint="default"/>
                <w:sz w:val="20"/>
                <w:szCs w:val="20"/>
              </w:rPr>
            </w:pPr>
            <w:r>
              <w:rPr>
                <w:rFonts w:ascii="宋体"/>
                <w:b/>
                <w:sz w:val="20"/>
              </w:rPr>
              <w:t>3,691,149,706.18</w:t>
            </w:r>
            <w:r>
              <w:rPr>
                <w:rFonts w:ascii="宋体"/>
                <w:sz w:val="20"/>
              </w:rPr>
            </w:r>
          </w:p>
        </w:tc>
      </w:tr>
    </w:tbl>
    <w:p>
      <w:pPr>
        <w:spacing w:line="240" w:lineRule="auto" w:before="2"/>
        <w:rPr>
          <w:rFonts w:ascii="宋体" w:hAnsi="宋体" w:cs="宋体" w:eastAsia="宋体" w:hint="default"/>
          <w:sz w:val="23"/>
          <w:szCs w:val="23"/>
        </w:rPr>
      </w:pPr>
    </w:p>
    <w:p>
      <w:pPr>
        <w:pStyle w:val="BodyText"/>
        <w:spacing w:line="283" w:lineRule="auto" w:before="31"/>
        <w:ind w:left="841" w:right="841" w:firstLine="328"/>
        <w:jc w:val="left"/>
      </w:pPr>
      <w:r>
        <w:rPr/>
        <w:t>（4）本年公司前五名客户销售收入总额 1,476,203,088.49</w:t>
      </w:r>
      <w:r>
        <w:rPr>
          <w:spacing w:val="-76"/>
        </w:rPr>
        <w:t> </w:t>
      </w:r>
      <w:r>
        <w:rPr/>
        <w:t>元，占本年全部销售收</w:t>
      </w:r>
      <w:r>
        <w:rPr>
          <w:w w:val="99"/>
        </w:rPr>
        <w:t> </w:t>
      </w:r>
      <w:r>
        <w:rPr/>
        <w:t>入总额的</w:t>
      </w:r>
      <w:r>
        <w:rPr>
          <w:spacing w:val="-61"/>
        </w:rPr>
        <w:t> </w:t>
      </w:r>
      <w:r>
        <w:rPr/>
        <w:t>36.67%。明细如下：</w:t>
      </w:r>
    </w:p>
    <w:p>
      <w:pPr>
        <w:spacing w:line="240" w:lineRule="auto" w:before="10"/>
        <w:rPr>
          <w:rFonts w:ascii="宋体" w:hAnsi="宋体" w:cs="宋体" w:eastAsia="宋体" w:hint="default"/>
          <w:sz w:val="25"/>
          <w:szCs w:val="25"/>
        </w:rPr>
      </w:pPr>
    </w:p>
    <w:p>
      <w:pPr>
        <w:spacing w:line="2640" w:lineRule="exact"/>
        <w:ind w:left="582" w:right="0" w:firstLine="0"/>
        <w:rPr>
          <w:rFonts w:ascii="宋体" w:hAnsi="宋体" w:cs="宋体" w:eastAsia="宋体" w:hint="default"/>
          <w:sz w:val="20"/>
          <w:szCs w:val="20"/>
        </w:rPr>
      </w:pPr>
      <w:r>
        <w:rPr>
          <w:rFonts w:ascii="宋体" w:hAnsi="宋体" w:cs="宋体" w:eastAsia="宋体" w:hint="default"/>
          <w:position w:val="-52"/>
          <w:sz w:val="20"/>
          <w:szCs w:val="20"/>
        </w:rPr>
        <w:pict>
          <v:group style="width:440.85pt;height:132pt;mso-position-horizontal-relative:char;mso-position-vertical-relative:line" coordorigin="0,0" coordsize="8817,2640">
            <v:group style="position:absolute;left:19;top:5;width:5082;height:2" coordorigin="19,5" coordsize="5082,2">
              <v:shape style="position:absolute;left:19;top:5;width:5082;height:2" coordorigin="19,5" coordsize="5082,0" path="m19,5l5101,5e" filled="false" stroked="true" strokeweight=".48pt" strokecolor="#000000">
                <v:path arrowok="t"/>
              </v:shape>
            </v:group>
            <v:group style="position:absolute;left:19;top:24;width:5082;height:2" coordorigin="19,24" coordsize="5082,2">
              <v:shape style="position:absolute;left:19;top:24;width:5082;height:2" coordorigin="19,24" coordsize="5082,0" path="m19,24l5101,24e" filled="false" stroked="true" strokeweight=".48pt" strokecolor="#000000">
                <v:path arrowok="t"/>
              </v:shape>
            </v:group>
            <v:group style="position:absolute;left:5101;top:5;width:29;height:2" coordorigin="5101,5" coordsize="29,2">
              <v:shape style="position:absolute;left:5101;top:5;width:29;height:2" coordorigin="5101,5" coordsize="29,0" path="m5101,5l5130,5e" filled="false" stroked="true" strokeweight=".48pt" strokecolor="#000000">
                <v:path arrowok="t"/>
              </v:shape>
            </v:group>
            <v:group style="position:absolute;left:5101;top:24;width:29;height:2" coordorigin="5101,24" coordsize="29,2">
              <v:shape style="position:absolute;left:5101;top:24;width:29;height:2" coordorigin="5101,24" coordsize="29,0" path="m5101,24l5130,24e" filled="false" stroked="true" strokeweight=".48pt" strokecolor="#000000">
                <v:path arrowok="t"/>
              </v:shape>
            </v:group>
            <v:group style="position:absolute;left:5130;top:5;width:3659;height:2" coordorigin="5130,5" coordsize="3659,2">
              <v:shape style="position:absolute;left:5130;top:5;width:3659;height:2" coordorigin="5130,5" coordsize="3659,0" path="m5130,5l8789,5e" filled="false" stroked="true" strokeweight=".48pt" strokecolor="#000000">
                <v:path arrowok="t"/>
              </v:shape>
            </v:group>
            <v:group style="position:absolute;left:5130;top:24;width:3659;height:2" coordorigin="5130,24" coordsize="3659,2">
              <v:shape style="position:absolute;left:5130;top:24;width:3659;height:2" coordorigin="5130,24" coordsize="3659,0" path="m5130,24l8789,24e" filled="false" stroked="true" strokeweight=".48pt" strokecolor="#000000">
                <v:path arrowok="t"/>
              </v:shape>
              <v:shape style="position:absolute;left:5101;top:29;width:10;height:361" type="#_x0000_t75" stroked="false">
                <v:imagedata r:id="rId680" o:title=""/>
              </v:shape>
            </v:group>
            <v:group style="position:absolute;left:5;top:2635;width:5097;height:2" coordorigin="5,2635" coordsize="5097,2">
              <v:shape style="position:absolute;left:5;top:2635;width:5097;height:2" coordorigin="5,2635" coordsize="5097,0" path="m5,2635l5101,2635e" filled="false" stroked="true" strokeweight=".48pt" strokecolor="#000000">
                <v:path arrowok="t"/>
              </v:shape>
            </v:group>
            <v:group style="position:absolute;left:5;top:2616;width:5097;height:2" coordorigin="5,2616" coordsize="5097,2">
              <v:shape style="position:absolute;left:5;top:2616;width:5097;height:2" coordorigin="5,2616" coordsize="5097,0" path="m5,2616l5101,2616e" filled="false" stroked="true" strokeweight=".48pt" strokecolor="#000000">
                <v:path arrowok="t"/>
              </v:shape>
              <v:shape style="position:absolute;left:0;top:371;width:8816;height:2240" type="#_x0000_t75" stroked="false">
                <v:imagedata r:id="rId681" o:title=""/>
              </v:shape>
            </v:group>
            <v:group style="position:absolute;left:5101;top:2616;width:29;height:2" coordorigin="5101,2616" coordsize="29,2">
              <v:shape style="position:absolute;left:5101;top:2616;width:29;height:2" coordorigin="5101,2616" coordsize="29,0" path="m5101,2616l5130,2616e" filled="false" stroked="true" strokeweight=".48pt" strokecolor="#000000">
                <v:path arrowok="t"/>
              </v:shape>
            </v:group>
            <v:group style="position:absolute;left:5101;top:2635;width:3695;height:2" coordorigin="5101,2635" coordsize="3695,2">
              <v:shape style="position:absolute;left:5101;top:2635;width:3695;height:2" coordorigin="5101,2635" coordsize="3695,0" path="m5101,2635l8796,2635e" filled="false" stroked="true" strokeweight=".48pt" strokecolor="#000000">
                <v:path arrowok="t"/>
              </v:shape>
            </v:group>
            <v:group style="position:absolute;left:5130;top:2616;width:3666;height:2" coordorigin="5130,2616" coordsize="3666,2">
              <v:shape style="position:absolute;left:5130;top:2616;width:3666;height:2" coordorigin="5130,2616" coordsize="3666,0" path="m5130,2616l8796,2616e" filled="false" stroked="true" strokeweight=".48pt" strokecolor="#000000">
                <v:path arrowok="t"/>
              </v:shape>
              <v:shape style="position:absolute;left:126;top:146;width:3600;height:2420" type="#_x0000_t202" filled="false" stroked="false">
                <v:textbox inset="0,0,0,0">
                  <w:txbxContent>
                    <w:p>
                      <w:pPr>
                        <w:spacing w:line="200" w:lineRule="exact" w:before="0"/>
                        <w:ind w:left="2032" w:right="0" w:firstLine="0"/>
                        <w:jc w:val="left"/>
                        <w:rPr>
                          <w:rFonts w:ascii="宋体" w:hAnsi="宋体" w:cs="宋体" w:eastAsia="宋体" w:hint="default"/>
                          <w:sz w:val="20"/>
                          <w:szCs w:val="20"/>
                        </w:rPr>
                      </w:pPr>
                      <w:r>
                        <w:rPr>
                          <w:rFonts w:ascii="宋体" w:hAnsi="宋体" w:cs="宋体" w:eastAsia="宋体" w:hint="default"/>
                          <w:b/>
                          <w:bCs/>
                          <w:sz w:val="20"/>
                          <w:szCs w:val="20"/>
                        </w:rPr>
                        <w:t>客户名称</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sz w:val="20"/>
                        </w:rPr>
                        <w:t>HONGKONG RATON INTERNATIONAL</w:t>
                      </w:r>
                      <w:r>
                        <w:rPr>
                          <w:rFonts w:ascii="宋体"/>
                          <w:spacing w:val="-15"/>
                          <w:sz w:val="20"/>
                        </w:rPr>
                        <w:t> </w:t>
                      </w:r>
                      <w:r>
                        <w:rPr>
                          <w:rFonts w:ascii="宋体"/>
                          <w:sz w:val="20"/>
                        </w:rPr>
                        <w:t>COMPANY</w:t>
                      </w:r>
                    </w:p>
                    <w:p>
                      <w:pPr>
                        <w:spacing w:line="338" w:lineRule="auto" w:before="108"/>
                        <w:ind w:left="0" w:right="397" w:firstLine="0"/>
                        <w:jc w:val="left"/>
                        <w:rPr>
                          <w:rFonts w:ascii="宋体" w:hAnsi="宋体" w:cs="宋体" w:eastAsia="宋体" w:hint="default"/>
                          <w:sz w:val="20"/>
                          <w:szCs w:val="20"/>
                        </w:rPr>
                      </w:pPr>
                      <w:r>
                        <w:rPr>
                          <w:rFonts w:ascii="宋体" w:hAnsi="宋体" w:cs="宋体" w:eastAsia="宋体" w:hint="default"/>
                          <w:sz w:val="20"/>
                          <w:szCs w:val="20"/>
                        </w:rPr>
                        <w:t>方正科技集团苏州制造有限公司</w:t>
                      </w:r>
                      <w:r>
                        <w:rPr>
                          <w:rFonts w:ascii="宋体" w:hAnsi="宋体" w:cs="宋体" w:eastAsia="宋体" w:hint="default"/>
                          <w:spacing w:val="-1"/>
                          <w:w w:val="100"/>
                          <w:sz w:val="20"/>
                          <w:szCs w:val="20"/>
                        </w:rPr>
                        <w:t> </w:t>
                      </w:r>
                      <w:r>
                        <w:rPr>
                          <w:rFonts w:ascii="宋体" w:hAnsi="宋体" w:cs="宋体" w:eastAsia="宋体" w:hint="default"/>
                          <w:sz w:val="20"/>
                          <w:szCs w:val="20"/>
                        </w:rPr>
                        <w:t>中国航空技术深圳有限公司</w:t>
                      </w:r>
                      <w:r>
                        <w:rPr>
                          <w:rFonts w:ascii="宋体" w:hAnsi="宋体" w:cs="宋体" w:eastAsia="宋体" w:hint="default"/>
                          <w:spacing w:val="-1"/>
                          <w:w w:val="100"/>
                          <w:sz w:val="20"/>
                          <w:szCs w:val="20"/>
                        </w:rPr>
                        <w:t> </w:t>
                      </w:r>
                      <w:r>
                        <w:rPr>
                          <w:rFonts w:ascii="宋体" w:hAnsi="宋体" w:cs="宋体" w:eastAsia="宋体" w:hint="default"/>
                          <w:sz w:val="20"/>
                          <w:szCs w:val="20"/>
                        </w:rPr>
                        <w:t>苏州海尔信息科技有限公司</w:t>
                      </w:r>
                      <w:r>
                        <w:rPr>
                          <w:rFonts w:ascii="宋体" w:hAnsi="宋体" w:cs="宋体" w:eastAsia="宋体" w:hint="default"/>
                          <w:spacing w:val="-1"/>
                          <w:w w:val="100"/>
                          <w:sz w:val="20"/>
                          <w:szCs w:val="20"/>
                        </w:rPr>
                        <w:t> </w:t>
                      </w:r>
                      <w:r>
                        <w:rPr>
                          <w:rFonts w:ascii="宋体" w:hAnsi="宋体" w:cs="宋体" w:eastAsia="宋体" w:hint="default"/>
                          <w:spacing w:val="-2"/>
                          <w:sz w:val="20"/>
                          <w:szCs w:val="20"/>
                        </w:rPr>
                        <w:t>北京市金卡迪技术开发有限责任公司</w:t>
                      </w:r>
                      <w:r>
                        <w:rPr>
                          <w:rFonts w:ascii="宋体" w:hAnsi="宋体" w:cs="宋体" w:eastAsia="宋体" w:hint="default"/>
                          <w:sz w:val="20"/>
                          <w:szCs w:val="20"/>
                        </w:rPr>
                      </w:r>
                    </w:p>
                    <w:p>
                      <w:pPr>
                        <w:spacing w:before="26"/>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6348;top:146;width:2341;height:242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本期销售收入</w:t>
                      </w:r>
                      <w:r>
                        <w:rPr>
                          <w:rFonts w:ascii="宋体" w:hAnsi="宋体" w:cs="宋体" w:eastAsia="宋体" w:hint="default"/>
                          <w:sz w:val="20"/>
                          <w:szCs w:val="20"/>
                        </w:rPr>
                      </w:r>
                    </w:p>
                    <w:p>
                      <w:pPr>
                        <w:spacing w:before="108"/>
                        <w:ind w:left="939" w:right="0" w:firstLine="0"/>
                        <w:jc w:val="left"/>
                        <w:rPr>
                          <w:rFonts w:ascii="宋体" w:hAnsi="宋体" w:cs="宋体" w:eastAsia="宋体" w:hint="default"/>
                          <w:sz w:val="20"/>
                          <w:szCs w:val="20"/>
                        </w:rPr>
                      </w:pPr>
                      <w:r>
                        <w:rPr>
                          <w:rFonts w:ascii="宋体"/>
                          <w:spacing w:val="-1"/>
                          <w:sz w:val="20"/>
                        </w:rPr>
                        <w:t>803,746,509.47</w:t>
                      </w:r>
                    </w:p>
                    <w:p>
                      <w:pPr>
                        <w:spacing w:before="108"/>
                        <w:ind w:left="937" w:right="0" w:firstLine="0"/>
                        <w:jc w:val="center"/>
                        <w:rPr>
                          <w:rFonts w:ascii="宋体" w:hAnsi="宋体" w:cs="宋体" w:eastAsia="宋体" w:hint="default"/>
                          <w:sz w:val="20"/>
                          <w:szCs w:val="20"/>
                        </w:rPr>
                      </w:pPr>
                      <w:r>
                        <w:rPr>
                          <w:rFonts w:ascii="宋体"/>
                          <w:spacing w:val="-1"/>
                          <w:sz w:val="20"/>
                        </w:rPr>
                        <w:t>305,454,429.85</w:t>
                      </w:r>
                      <w:r>
                        <w:rPr>
                          <w:rFonts w:ascii="宋体"/>
                          <w:sz w:val="20"/>
                        </w:rPr>
                      </w:r>
                    </w:p>
                    <w:p>
                      <w:pPr>
                        <w:spacing w:before="108"/>
                        <w:ind w:left="938" w:right="0" w:firstLine="0"/>
                        <w:jc w:val="left"/>
                        <w:rPr>
                          <w:rFonts w:ascii="宋体" w:hAnsi="宋体" w:cs="宋体" w:eastAsia="宋体" w:hint="default"/>
                          <w:sz w:val="20"/>
                          <w:szCs w:val="20"/>
                        </w:rPr>
                      </w:pPr>
                      <w:r>
                        <w:rPr>
                          <w:rFonts w:ascii="宋体"/>
                          <w:spacing w:val="-1"/>
                          <w:sz w:val="20"/>
                        </w:rPr>
                        <w:t>181,256,085.40</w:t>
                      </w:r>
                      <w:r>
                        <w:rPr>
                          <w:rFonts w:ascii="宋体"/>
                          <w:sz w:val="20"/>
                        </w:rPr>
                      </w:r>
                    </w:p>
                    <w:p>
                      <w:pPr>
                        <w:spacing w:before="109"/>
                        <w:ind w:left="1038" w:right="0" w:firstLine="0"/>
                        <w:jc w:val="left"/>
                        <w:rPr>
                          <w:rFonts w:ascii="宋体" w:hAnsi="宋体" w:cs="宋体" w:eastAsia="宋体" w:hint="default"/>
                          <w:sz w:val="20"/>
                          <w:szCs w:val="20"/>
                        </w:rPr>
                      </w:pPr>
                      <w:r>
                        <w:rPr>
                          <w:rFonts w:ascii="宋体"/>
                          <w:spacing w:val="-1"/>
                          <w:sz w:val="20"/>
                        </w:rPr>
                        <w:t>99,500,328.75</w:t>
                      </w:r>
                      <w:r>
                        <w:rPr>
                          <w:rFonts w:ascii="宋体"/>
                          <w:sz w:val="20"/>
                        </w:rPr>
                      </w:r>
                    </w:p>
                    <w:p>
                      <w:pPr>
                        <w:spacing w:before="108"/>
                        <w:ind w:left="1037" w:right="0" w:firstLine="0"/>
                        <w:jc w:val="center"/>
                        <w:rPr>
                          <w:rFonts w:ascii="宋体" w:hAnsi="宋体" w:cs="宋体" w:eastAsia="宋体" w:hint="default"/>
                          <w:sz w:val="20"/>
                          <w:szCs w:val="20"/>
                        </w:rPr>
                      </w:pPr>
                      <w:r>
                        <w:rPr>
                          <w:rFonts w:ascii="宋体"/>
                          <w:spacing w:val="-1"/>
                          <w:sz w:val="20"/>
                        </w:rPr>
                        <w:t>86,245,735.02</w:t>
                      </w:r>
                      <w:r>
                        <w:rPr>
                          <w:rFonts w:ascii="宋体"/>
                          <w:sz w:val="20"/>
                        </w:rPr>
                      </w:r>
                    </w:p>
                    <w:p>
                      <w:pPr>
                        <w:spacing w:before="108"/>
                        <w:ind w:left="726" w:right="0" w:firstLine="0"/>
                        <w:jc w:val="left"/>
                        <w:rPr>
                          <w:rFonts w:ascii="宋体" w:hAnsi="宋体" w:cs="宋体" w:eastAsia="宋体" w:hint="default"/>
                          <w:sz w:val="20"/>
                          <w:szCs w:val="20"/>
                        </w:rPr>
                      </w:pPr>
                      <w:r>
                        <w:rPr>
                          <w:rFonts w:ascii="宋体"/>
                          <w:b/>
                          <w:w w:val="95"/>
                          <w:sz w:val="20"/>
                        </w:rPr>
                        <w:t>1,476,203,088.49</w:t>
                      </w:r>
                      <w:r>
                        <w:rPr>
                          <w:rFonts w:ascii="宋体"/>
                          <w:sz w:val="20"/>
                        </w:rPr>
                      </w:r>
                    </w:p>
                  </w:txbxContent>
                </v:textbox>
                <w10:wrap type="none"/>
              </v:shape>
            </v:group>
          </v:group>
        </w:pict>
      </w:r>
      <w:r>
        <w:rPr>
          <w:rFonts w:ascii="宋体" w:hAnsi="宋体" w:cs="宋体" w:eastAsia="宋体" w:hint="default"/>
          <w:position w:val="-52"/>
          <w:sz w:val="20"/>
          <w:szCs w:val="20"/>
        </w:rPr>
      </w:r>
    </w:p>
    <w:p>
      <w:pPr>
        <w:spacing w:after="0" w:line="2640" w:lineRule="exact"/>
        <w:rPr>
          <w:rFonts w:ascii="宋体" w:hAnsi="宋体" w:cs="宋体" w:eastAsia="宋体" w:hint="default"/>
          <w:sz w:val="20"/>
          <w:szCs w:val="20"/>
        </w:rPr>
        <w:sectPr>
          <w:headerReference w:type="default" r:id="rId670"/>
          <w:pgSz w:w="11910" w:h="16840"/>
          <w:pgMar w:header="898" w:footer="844" w:top="1420" w:bottom="1040" w:left="860" w:right="1060"/>
        </w:sectPr>
      </w:pPr>
    </w:p>
    <w:p>
      <w:pPr>
        <w:tabs>
          <w:tab w:pos="8816" w:val="left" w:leader="none"/>
        </w:tabs>
        <w:spacing w:before="38"/>
        <w:ind w:left="241" w:right="105"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p>
      <w:pPr>
        <w:pStyle w:val="BodyText"/>
        <w:spacing w:line="240" w:lineRule="auto" w:before="60"/>
        <w:ind w:left="841" w:right="5363"/>
        <w:jc w:val="left"/>
      </w:pPr>
      <w:r>
        <w:rPr/>
        <w:t>5.</w:t>
      </w:r>
      <w:r>
        <w:rPr>
          <w:spacing w:val="-33"/>
        </w:rPr>
        <w:t> </w:t>
      </w:r>
      <w:r>
        <w:rPr/>
        <w:t>投资收益</w:t>
      </w:r>
    </w:p>
    <w:p>
      <w:pPr>
        <w:spacing w:line="240" w:lineRule="auto" w:before="0"/>
        <w:rPr>
          <w:rFonts w:ascii="宋体" w:hAnsi="宋体" w:cs="宋体" w:eastAsia="宋体" w:hint="default"/>
          <w:sz w:val="22"/>
          <w:szCs w:val="22"/>
        </w:rPr>
      </w:pPr>
    </w:p>
    <w:p>
      <w:pPr>
        <w:pStyle w:val="BodyText"/>
        <w:spacing w:line="240" w:lineRule="auto" w:before="144"/>
        <w:ind w:left="681" w:right="5363"/>
        <w:jc w:val="left"/>
      </w:pPr>
      <w:r>
        <w:rPr/>
        <w:t>（1）投资收益来源</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745" w:lineRule="exact"/>
        <w:ind w:left="112" w:right="0" w:firstLine="0"/>
        <w:rPr>
          <w:rFonts w:ascii="宋体" w:hAnsi="宋体" w:cs="宋体" w:eastAsia="宋体" w:hint="default"/>
          <w:sz w:val="20"/>
          <w:szCs w:val="20"/>
        </w:rPr>
      </w:pPr>
      <w:r>
        <w:rPr>
          <w:rFonts w:ascii="宋体" w:hAnsi="宋体" w:cs="宋体" w:eastAsia="宋体" w:hint="default"/>
          <w:position w:val="-54"/>
          <w:sz w:val="20"/>
          <w:szCs w:val="20"/>
        </w:rPr>
        <w:pict>
          <v:group style="width:427.3pt;height:137.3pt;mso-position-horizontal-relative:char;mso-position-vertical-relative:line" coordorigin="0,0" coordsize="8546,2746">
            <v:group style="position:absolute;left:22;top:7;width:4012;height:2" coordorigin="22,7" coordsize="4012,2">
              <v:shape style="position:absolute;left:22;top:7;width:4012;height:2" coordorigin="22,7" coordsize="4012,0" path="m22,7l4033,7e" filled="false" stroked="true" strokeweight=".72pt" strokecolor="#000000">
                <v:path arrowok="t"/>
              </v:shape>
            </v:group>
            <v:group style="position:absolute;left:22;top:36;width:4012;height:2" coordorigin="22,36" coordsize="4012,2">
              <v:shape style="position:absolute;left:22;top:36;width:4012;height:2" coordorigin="22,36" coordsize="4012,0" path="m22,36l4033,36e" filled="false" stroked="true" strokeweight=".72pt" strokecolor="#000000">
                <v:path arrowok="t"/>
              </v:shape>
              <v:shape style="position:absolute;left:4033;top:43;width:10;height:2" type="#_x0000_t75" stroked="false">
                <v:imagedata r:id="rId212" o:title=""/>
              </v:shape>
            </v:group>
            <v:group style="position:absolute;left:4033;top:7;width:44;height:2" coordorigin="4033,7" coordsize="44,2">
              <v:shape style="position:absolute;left:4033;top:7;width:44;height:2" coordorigin="4033,7" coordsize="44,0" path="m4033,7l4076,7e" filled="false" stroked="true" strokeweight=".72pt" strokecolor="#000000">
                <v:path arrowok="t"/>
              </v:shape>
            </v:group>
            <v:group style="position:absolute;left:4033;top:36;width:44;height:2" coordorigin="4033,36" coordsize="44,2">
              <v:shape style="position:absolute;left:4033;top:36;width:44;height:2" coordorigin="4033,36" coordsize="44,0" path="m4033,36l4076,36e" filled="false" stroked="true" strokeweight=".72pt" strokecolor="#000000">
                <v:path arrowok="t"/>
              </v:shape>
            </v:group>
            <v:group style="position:absolute;left:4076;top:7;width:2792;height:2" coordorigin="4076,7" coordsize="2792,2">
              <v:shape style="position:absolute;left:4076;top:7;width:2792;height:2" coordorigin="4076,7" coordsize="2792,0" path="m4076,7l6868,7e" filled="false" stroked="true" strokeweight=".72pt" strokecolor="#000000">
                <v:path arrowok="t"/>
              </v:shape>
            </v:group>
            <v:group style="position:absolute;left:4076;top:36;width:2792;height:2" coordorigin="4076,36" coordsize="2792,2">
              <v:shape style="position:absolute;left:4076;top:36;width:2792;height:2" coordorigin="4076,36" coordsize="2792,0" path="m4076,36l6868,36e" filled="false" stroked="true" strokeweight=".72pt" strokecolor="#000000">
                <v:path arrowok="t"/>
              </v:shape>
              <v:shape style="position:absolute;left:6868;top:43;width:10;height:2" type="#_x0000_t75" stroked="false">
                <v:imagedata r:id="rId212" o:title=""/>
              </v:shape>
            </v:group>
            <v:group style="position:absolute;left:6868;top:7;width:44;height:2" coordorigin="6868,7" coordsize="44,2">
              <v:shape style="position:absolute;left:6868;top:7;width:44;height:2" coordorigin="6868,7" coordsize="44,0" path="m6868,7l6911,7e" filled="false" stroked="true" strokeweight=".72pt" strokecolor="#000000">
                <v:path arrowok="t"/>
              </v:shape>
            </v:group>
            <v:group style="position:absolute;left:6868;top:36;width:44;height:2" coordorigin="6868,36" coordsize="44,2">
              <v:shape style="position:absolute;left:6868;top:36;width:44;height:2" coordorigin="6868,36" coordsize="44,0" path="m6868,36l6911,36e" filled="false" stroked="true" strokeweight=".72pt" strokecolor="#000000">
                <v:path arrowok="t"/>
              </v:shape>
            </v:group>
            <v:group style="position:absolute;left:6911;top:7;width:1617;height:2" coordorigin="6911,7" coordsize="1617,2">
              <v:shape style="position:absolute;left:6911;top:7;width:1617;height:2" coordorigin="6911,7" coordsize="1617,0" path="m6911,7l8527,7e" filled="false" stroked="true" strokeweight=".72pt" strokecolor="#000000">
                <v:path arrowok="t"/>
              </v:shape>
            </v:group>
            <v:group style="position:absolute;left:6911;top:36;width:1617;height:2" coordorigin="6911,36" coordsize="1617,2">
              <v:shape style="position:absolute;left:6911;top:36;width:1617;height:2" coordorigin="6911,36" coordsize="1617,0" path="m6911,36l8527,36e" filled="false" stroked="true" strokeweight=".72pt" strokecolor="#000000">
                <v:path arrowok="t"/>
              </v:shape>
              <v:shape style="position:absolute;left:4019;top:31;width:2873;height:389" type="#_x0000_t75" stroked="false">
                <v:imagedata r:id="rId683" o:title=""/>
              </v:shape>
            </v:group>
            <v:group style="position:absolute;left:7;top:2738;width:4026;height:2" coordorigin="7,2738" coordsize="4026,2">
              <v:shape style="position:absolute;left:7;top:2738;width:4026;height:2" coordorigin="7,2738" coordsize="4026,0" path="m7,2738l4033,2738e" filled="false" stroked="true" strokeweight=".72pt" strokecolor="#000000">
                <v:path arrowok="t"/>
              </v:shape>
            </v:group>
            <v:group style="position:absolute;left:7;top:2710;width:4026;height:2" coordorigin="7,2710" coordsize="4026,2">
              <v:shape style="position:absolute;left:7;top:2710;width:4026;height:2" coordorigin="7,2710" coordsize="4026,0" path="m7,2710l4033,2710e" filled="false" stroked="true" strokeweight=".72pt" strokecolor="#000000">
                <v:path arrowok="t"/>
              </v:shape>
            </v:group>
            <v:group style="position:absolute;left:4033;top:2710;width:44;height:2" coordorigin="4033,2710" coordsize="44,2">
              <v:shape style="position:absolute;left:4033;top:2710;width:44;height:2" coordorigin="4033,2710" coordsize="44,0" path="m4033,2710l4076,2710e" filled="false" stroked="true" strokeweight=".72pt" strokecolor="#000000">
                <v:path arrowok="t"/>
              </v:shape>
            </v:group>
            <v:group style="position:absolute;left:4033;top:2738;width:2835;height:2" coordorigin="4033,2738" coordsize="2835,2">
              <v:shape style="position:absolute;left:4033;top:2738;width:2835;height:2" coordorigin="4033,2738" coordsize="2835,0" path="m4033,2738l6868,2738e" filled="false" stroked="true" strokeweight=".72pt" strokecolor="#000000">
                <v:path arrowok="t"/>
              </v:shape>
            </v:group>
            <v:group style="position:absolute;left:4076;top:2710;width:2792;height:2" coordorigin="4076,2710" coordsize="2792,2">
              <v:shape style="position:absolute;left:4076;top:2710;width:2792;height:2" coordorigin="4076,2710" coordsize="2792,0" path="m4076,2710l6868,2710e" filled="false" stroked="true" strokeweight=".72pt" strokecolor="#000000">
                <v:path arrowok="t"/>
              </v:shape>
              <v:shape style="position:absolute;left:2;top:393;width:8543;height:2310" type="#_x0000_t75" stroked="false">
                <v:imagedata r:id="rId684" o:title=""/>
              </v:shape>
            </v:group>
            <v:group style="position:absolute;left:6868;top:2710;width:44;height:2" coordorigin="6868,2710" coordsize="44,2">
              <v:shape style="position:absolute;left:6868;top:2710;width:44;height:2" coordorigin="6868,2710" coordsize="44,0" path="m6868,2710l6911,2710e" filled="false" stroked="true" strokeweight=".72pt" strokecolor="#000000">
                <v:path arrowok="t"/>
              </v:shape>
            </v:group>
            <v:group style="position:absolute;left:6868;top:2738;width:1667;height:2" coordorigin="6868,2738" coordsize="1667,2">
              <v:shape style="position:absolute;left:6868;top:2738;width:1667;height:2" coordorigin="6868,2738" coordsize="1667,0" path="m6868,2738l8534,2738e" filled="false" stroked="true" strokeweight=".72pt" strokecolor="#000000">
                <v:path arrowok="t"/>
              </v:shape>
            </v:group>
            <v:group style="position:absolute;left:6911;top:2710;width:1624;height:2" coordorigin="6911,2710" coordsize="1624,2">
              <v:shape style="position:absolute;left:6911;top:2710;width:1624;height:2" coordorigin="6911,2710" coordsize="1624,0" path="m6911,2710l8534,2710e" filled="false" stroked="true" strokeweight=".72pt" strokecolor="#000000">
                <v:path arrowok="t"/>
              </v:shape>
              <v:shape style="position:absolute;left:130;top:161;width:2800;height:578" type="#_x0000_t202" filled="false" stroked="false">
                <v:textbox inset="0,0,0,0">
                  <w:txbxContent>
                    <w:p>
                      <w:pPr>
                        <w:spacing w:line="200" w:lineRule="exact" w:before="0"/>
                        <w:ind w:left="1697"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before="115"/>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成本法核算的长期股权投资收益</w:t>
                      </w:r>
                      <w:r>
                        <w:rPr>
                          <w:rFonts w:ascii="宋体" w:hAnsi="宋体" w:cs="宋体" w:eastAsia="宋体" w:hint="default"/>
                          <w:sz w:val="20"/>
                          <w:szCs w:val="20"/>
                        </w:rPr>
                      </w:r>
                    </w:p>
                  </w:txbxContent>
                </v:textbox>
                <w10:wrap type="none"/>
              </v:shape>
              <v:shape style="position:absolute;left:5053;top:161;width:3372;height:578" type="#_x0000_t202" filled="false" stroked="false">
                <v:textbox inset="0,0,0,0">
                  <w:txbxContent>
                    <w:p>
                      <w:pPr>
                        <w:tabs>
                          <w:tab w:pos="2247"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tab/>
                      </w:r>
                      <w:r>
                        <w:rPr>
                          <w:rFonts w:ascii="宋体" w:hAnsi="宋体" w:cs="宋体" w:eastAsia="宋体" w:hint="default"/>
                          <w:b/>
                          <w:bCs/>
                          <w:sz w:val="20"/>
                          <w:szCs w:val="20"/>
                        </w:rPr>
                        <w:t>上年金额</w:t>
                      </w:r>
                      <w:r>
                        <w:rPr>
                          <w:rFonts w:ascii="宋体" w:hAnsi="宋体" w:cs="宋体" w:eastAsia="宋体" w:hint="default"/>
                          <w:sz w:val="20"/>
                          <w:szCs w:val="20"/>
                        </w:rPr>
                      </w:r>
                    </w:p>
                    <w:p>
                      <w:pPr>
                        <w:tabs>
                          <w:tab w:pos="2072" w:val="left" w:leader="none"/>
                        </w:tabs>
                        <w:spacing w:before="115"/>
                        <w:ind w:left="409" w:right="0" w:firstLine="0"/>
                        <w:jc w:val="left"/>
                        <w:rPr>
                          <w:rFonts w:ascii="宋体" w:hAnsi="宋体" w:cs="宋体" w:eastAsia="宋体" w:hint="default"/>
                          <w:sz w:val="20"/>
                          <w:szCs w:val="20"/>
                        </w:rPr>
                      </w:pPr>
                      <w:r>
                        <w:rPr>
                          <w:rFonts w:ascii="宋体"/>
                          <w:spacing w:val="-1"/>
                          <w:sz w:val="20"/>
                        </w:rPr>
                        <w:t>19,302,095.02</w:t>
                        <w:tab/>
                        <w:t>52,227,209.86</w:t>
                      </w:r>
                      <w:r>
                        <w:rPr>
                          <w:rFonts w:ascii="宋体"/>
                          <w:sz w:val="20"/>
                        </w:rPr>
                      </w:r>
                    </w:p>
                  </w:txbxContent>
                </v:textbox>
                <w10:wrap type="none"/>
              </v:shape>
              <v:shape style="position:absolute;left:130;top:946;width:3799;height:171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权益法核算的长期股权投资收益</w:t>
                      </w:r>
                    </w:p>
                    <w:p>
                      <w:pPr>
                        <w:spacing w:line="338" w:lineRule="auto" w:before="138"/>
                        <w:ind w:left="0" w:right="0" w:firstLine="0"/>
                        <w:jc w:val="left"/>
                        <w:rPr>
                          <w:rFonts w:ascii="宋体" w:hAnsi="宋体" w:cs="宋体" w:eastAsia="宋体" w:hint="default"/>
                          <w:sz w:val="20"/>
                          <w:szCs w:val="20"/>
                        </w:rPr>
                      </w:pPr>
                      <w:r>
                        <w:rPr>
                          <w:rFonts w:ascii="宋体" w:hAnsi="宋体" w:cs="宋体" w:eastAsia="宋体" w:hint="default"/>
                          <w:sz w:val="20"/>
                          <w:szCs w:val="20"/>
                        </w:rPr>
                        <w:t>处置长期股权投资产生的投资收益</w:t>
                      </w:r>
                      <w:r>
                        <w:rPr>
                          <w:rFonts w:ascii="宋体" w:hAnsi="宋体" w:cs="宋体" w:eastAsia="宋体" w:hint="default"/>
                          <w:spacing w:val="-1"/>
                          <w:w w:val="100"/>
                          <w:sz w:val="20"/>
                          <w:szCs w:val="20"/>
                        </w:rPr>
                        <w:t> </w:t>
                      </w:r>
                      <w:r>
                        <w:rPr>
                          <w:rFonts w:ascii="宋体" w:hAnsi="宋体" w:cs="宋体" w:eastAsia="宋体" w:hint="default"/>
                          <w:spacing w:val="-2"/>
                          <w:sz w:val="20"/>
                          <w:szCs w:val="20"/>
                        </w:rPr>
                        <w:t>持有可供出售金融资产期间取得的投资收益</w:t>
                      </w:r>
                      <w:r>
                        <w:rPr>
                          <w:rFonts w:ascii="宋体" w:hAnsi="宋体" w:cs="宋体" w:eastAsia="宋体" w:hint="default"/>
                          <w:spacing w:val="-79"/>
                          <w:sz w:val="20"/>
                          <w:szCs w:val="20"/>
                        </w:rPr>
                        <w:t> </w:t>
                      </w:r>
                      <w:r>
                        <w:rPr>
                          <w:rFonts w:ascii="宋体" w:hAnsi="宋体" w:cs="宋体" w:eastAsia="宋体" w:hint="default"/>
                          <w:spacing w:val="-79"/>
                          <w:sz w:val="20"/>
                          <w:szCs w:val="20"/>
                        </w:rPr>
                      </w:r>
                      <w:r>
                        <w:rPr>
                          <w:rFonts w:ascii="宋体" w:hAnsi="宋体" w:cs="宋体" w:eastAsia="宋体" w:hint="default"/>
                          <w:sz w:val="20"/>
                          <w:szCs w:val="20"/>
                        </w:rPr>
                        <w:t>其他</w:t>
                      </w:r>
                    </w:p>
                    <w:p>
                      <w:pPr>
                        <w:spacing w:before="26"/>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5453;top:946;width:2973;height:1710" type="#_x0000_t202" filled="false" stroked="false">
                <v:textbox inset="0,0,0,0">
                  <w:txbxContent>
                    <w:p>
                      <w:pPr>
                        <w:tabs>
                          <w:tab w:pos="1571" w:val="left" w:leader="none"/>
                        </w:tabs>
                        <w:spacing w:line="200" w:lineRule="exact" w:before="0"/>
                        <w:ind w:left="9" w:right="0" w:firstLine="0"/>
                        <w:jc w:val="center"/>
                        <w:rPr>
                          <w:rFonts w:ascii="宋体" w:hAnsi="宋体" w:cs="宋体" w:eastAsia="宋体" w:hint="default"/>
                          <w:sz w:val="20"/>
                          <w:szCs w:val="20"/>
                        </w:rPr>
                      </w:pPr>
                      <w:r>
                        <w:rPr>
                          <w:rFonts w:ascii="宋体"/>
                          <w:spacing w:val="-1"/>
                          <w:sz w:val="20"/>
                        </w:rPr>
                        <w:t>-2,221,894.29</w:t>
                        <w:tab/>
                        <w:t>-18,427,142.63</w:t>
                      </w:r>
                      <w:r>
                        <w:rPr>
                          <w:rFonts w:ascii="宋体"/>
                          <w:sz w:val="20"/>
                        </w:rPr>
                      </w:r>
                    </w:p>
                    <w:p>
                      <w:pPr>
                        <w:tabs>
                          <w:tab w:pos="1671" w:val="left" w:leader="none"/>
                        </w:tabs>
                        <w:spacing w:before="138"/>
                        <w:ind w:left="109" w:right="0" w:firstLine="0"/>
                        <w:jc w:val="center"/>
                        <w:rPr>
                          <w:rFonts w:ascii="宋体" w:hAnsi="宋体" w:cs="宋体" w:eastAsia="宋体" w:hint="default"/>
                          <w:sz w:val="20"/>
                          <w:szCs w:val="20"/>
                        </w:rPr>
                      </w:pPr>
                      <w:r>
                        <w:rPr>
                          <w:rFonts w:ascii="宋体"/>
                          <w:spacing w:val="-1"/>
                          <w:sz w:val="20"/>
                        </w:rPr>
                        <w:t>3,247,000.00</w:t>
                        <w:tab/>
                        <w:t>-2,638,610.26</w:t>
                      </w:r>
                      <w:r>
                        <w:rPr>
                          <w:rFonts w:ascii="宋体"/>
                          <w:sz w:val="20"/>
                        </w:rPr>
                      </w:r>
                    </w:p>
                    <w:p>
                      <w:pPr>
                        <w:tabs>
                          <w:tab w:pos="1672" w:val="left" w:leader="none"/>
                        </w:tabs>
                        <w:spacing w:before="108"/>
                        <w:ind w:left="109" w:right="0" w:firstLine="0"/>
                        <w:jc w:val="center"/>
                        <w:rPr>
                          <w:rFonts w:ascii="宋体" w:hAnsi="宋体" w:cs="宋体" w:eastAsia="宋体" w:hint="default"/>
                          <w:sz w:val="20"/>
                          <w:szCs w:val="20"/>
                        </w:rPr>
                      </w:pPr>
                      <w:r>
                        <w:rPr>
                          <w:rFonts w:ascii="宋体"/>
                          <w:spacing w:val="-1"/>
                          <w:sz w:val="20"/>
                        </w:rPr>
                        <w:t>6,821,500.26</w:t>
                        <w:tab/>
                        <w:t>39,796,359.34</w:t>
                      </w:r>
                      <w:r>
                        <w:rPr>
                          <w:rFonts w:ascii="宋体"/>
                          <w:sz w:val="20"/>
                        </w:rPr>
                      </w:r>
                    </w:p>
                    <w:p>
                      <w:pPr>
                        <w:tabs>
                          <w:tab w:pos="1972" w:val="left" w:leader="none"/>
                        </w:tabs>
                        <w:spacing w:before="109"/>
                        <w:ind w:left="309" w:right="0" w:firstLine="0"/>
                        <w:jc w:val="center"/>
                        <w:rPr>
                          <w:rFonts w:ascii="宋体" w:hAnsi="宋体" w:cs="宋体" w:eastAsia="宋体" w:hint="default"/>
                          <w:sz w:val="20"/>
                          <w:szCs w:val="20"/>
                        </w:rPr>
                      </w:pPr>
                      <w:r>
                        <w:rPr>
                          <w:rFonts w:ascii="宋体"/>
                          <w:spacing w:val="-1"/>
                          <w:sz w:val="20"/>
                        </w:rPr>
                        <w:t>-38,000.00</w:t>
                        <w:tab/>
                        <w:t>-61,796.41</w:t>
                      </w:r>
                      <w:r>
                        <w:rPr>
                          <w:rFonts w:ascii="宋体"/>
                          <w:sz w:val="20"/>
                        </w:rPr>
                      </w:r>
                    </w:p>
                    <w:p>
                      <w:pPr>
                        <w:tabs>
                          <w:tab w:pos="1662" w:val="left" w:leader="none"/>
                        </w:tabs>
                        <w:spacing w:before="108"/>
                        <w:ind w:left="0" w:right="0" w:firstLine="0"/>
                        <w:jc w:val="center"/>
                        <w:rPr>
                          <w:rFonts w:ascii="宋体" w:hAnsi="宋体" w:cs="宋体" w:eastAsia="宋体" w:hint="default"/>
                          <w:sz w:val="20"/>
                          <w:szCs w:val="20"/>
                        </w:rPr>
                      </w:pPr>
                      <w:r>
                        <w:rPr>
                          <w:rFonts w:ascii="宋体"/>
                          <w:b/>
                          <w:w w:val="95"/>
                          <w:sz w:val="20"/>
                        </w:rPr>
                        <w:t>27,110,700.99</w:t>
                        <w:tab/>
                        <w:t>70,896,019.90</w:t>
                      </w:r>
                      <w:r>
                        <w:rPr>
                          <w:rFonts w:ascii="宋体"/>
                          <w:sz w:val="20"/>
                        </w:rPr>
                      </w:r>
                    </w:p>
                  </w:txbxContent>
                </v:textbox>
                <w10:wrap type="none"/>
              </v:shape>
            </v:group>
          </v:group>
        </w:pict>
      </w:r>
      <w:r>
        <w:rPr>
          <w:rFonts w:ascii="宋体" w:hAnsi="宋体" w:cs="宋体" w:eastAsia="宋体" w:hint="default"/>
          <w:position w:val="-54"/>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681" w:right="105"/>
        <w:jc w:val="left"/>
      </w:pPr>
      <w:r>
        <w:rPr/>
        <w:t>（2）成本法核算的长期股权投资收益</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3019" w:lineRule="exact"/>
        <w:ind w:left="112" w:right="0" w:firstLine="0"/>
        <w:rPr>
          <w:rFonts w:ascii="宋体" w:hAnsi="宋体" w:cs="宋体" w:eastAsia="宋体" w:hint="default"/>
          <w:sz w:val="20"/>
          <w:szCs w:val="20"/>
        </w:rPr>
      </w:pPr>
      <w:r>
        <w:rPr>
          <w:rFonts w:ascii="宋体" w:hAnsi="宋体" w:cs="宋体" w:eastAsia="宋体" w:hint="default"/>
          <w:position w:val="-59"/>
          <w:sz w:val="20"/>
          <w:szCs w:val="20"/>
        </w:rPr>
        <w:pict>
          <v:group style="width:427.35pt;height:151pt;mso-position-horizontal-relative:char;mso-position-vertical-relative:line" coordorigin="0,0" coordsize="8547,3020">
            <v:group style="position:absolute;left:22;top:7;width:2898;height:2" coordorigin="22,7" coordsize="2898,2">
              <v:shape style="position:absolute;left:22;top:7;width:2898;height:2" coordorigin="22,7" coordsize="2898,0" path="m22,7l2920,7e" filled="false" stroked="true" strokeweight=".72pt" strokecolor="#000000">
                <v:path arrowok="t"/>
              </v:shape>
            </v:group>
            <v:group style="position:absolute;left:22;top:36;width:2898;height:2" coordorigin="22,36" coordsize="2898,2">
              <v:shape style="position:absolute;left:22;top:36;width:2898;height:2" coordorigin="22,36" coordsize="2898,0" path="m22,36l2920,36e" filled="false" stroked="true" strokeweight=".72pt" strokecolor="#000000">
                <v:path arrowok="t"/>
              </v:shape>
              <v:shape style="position:absolute;left:2920;top:43;width:10;height:2" type="#_x0000_t75" stroked="false">
                <v:imagedata r:id="rId105" o:title=""/>
              </v:shape>
            </v:group>
            <v:group style="position:absolute;left:2920;top:7;width:44;height:2" coordorigin="2920,7" coordsize="44,2">
              <v:shape style="position:absolute;left:2920;top:7;width:44;height:2" coordorigin="2920,7" coordsize="44,0" path="m2920,7l2963,7e" filled="false" stroked="true" strokeweight=".72pt" strokecolor="#000000">
                <v:path arrowok="t"/>
              </v:shape>
            </v:group>
            <v:group style="position:absolute;left:2920;top:36;width:44;height:2" coordorigin="2920,36" coordsize="44,2">
              <v:shape style="position:absolute;left:2920;top:36;width:44;height:2" coordorigin="2920,36" coordsize="44,0" path="m2920,36l2963,36e" filled="false" stroked="true" strokeweight=".72pt" strokecolor="#000000">
                <v:path arrowok="t"/>
              </v:shape>
            </v:group>
            <v:group style="position:absolute;left:2963;top:7;width:2026;height:2" coordorigin="2963,7" coordsize="2026,2">
              <v:shape style="position:absolute;left:2963;top:7;width:2026;height:2" coordorigin="2963,7" coordsize="2026,0" path="m2963,7l4988,7e" filled="false" stroked="true" strokeweight=".72pt" strokecolor="#000000">
                <v:path arrowok="t"/>
              </v:shape>
            </v:group>
            <v:group style="position:absolute;left:2963;top:36;width:2026;height:2" coordorigin="2963,36" coordsize="2026,2">
              <v:shape style="position:absolute;left:2963;top:36;width:2026;height:2" coordorigin="2963,36" coordsize="2026,0" path="m2963,36l4988,36e" filled="false" stroked="true" strokeweight=".72pt" strokecolor="#000000">
                <v:path arrowok="t"/>
              </v:shape>
              <v:shape style="position:absolute;left:4988;top:43;width:10;height:2" type="#_x0000_t75" stroked="false">
                <v:imagedata r:id="rId105" o:title=""/>
              </v:shape>
            </v:group>
            <v:group style="position:absolute;left:4988;top:7;width:44;height:2" coordorigin="4988,7" coordsize="44,2">
              <v:shape style="position:absolute;left:4988;top:7;width:44;height:2" coordorigin="4988,7" coordsize="44,0" path="m4988,7l5032,7e" filled="false" stroked="true" strokeweight=".72pt" strokecolor="#000000">
                <v:path arrowok="t"/>
              </v:shape>
            </v:group>
            <v:group style="position:absolute;left:4988;top:36;width:44;height:2" coordorigin="4988,36" coordsize="44,2">
              <v:shape style="position:absolute;left:4988;top:36;width:44;height:2" coordorigin="4988,36" coordsize="44,0" path="m4988,36l5032,36e" filled="false" stroked="true" strokeweight=".72pt" strokecolor="#000000">
                <v:path arrowok="t"/>
              </v:shape>
            </v:group>
            <v:group style="position:absolute;left:5032;top:7;width:1944;height:2" coordorigin="5032,7" coordsize="1944,2">
              <v:shape style="position:absolute;left:5032;top:7;width:1944;height:2" coordorigin="5032,7" coordsize="1944,0" path="m5032,7l6976,7e" filled="false" stroked="true" strokeweight=".72pt" strokecolor="#000000">
                <v:path arrowok="t"/>
              </v:shape>
            </v:group>
            <v:group style="position:absolute;left:5032;top:36;width:1944;height:2" coordorigin="5032,36" coordsize="1944,2">
              <v:shape style="position:absolute;left:5032;top:36;width:1944;height:2" coordorigin="5032,36" coordsize="1944,0" path="m5032,36l6976,36e" filled="false" stroked="true" strokeweight=".72pt" strokecolor="#000000">
                <v:path arrowok="t"/>
              </v:shape>
              <v:shape style="position:absolute;left:6976;top:43;width:10;height:2" type="#_x0000_t75" stroked="false">
                <v:imagedata r:id="rId105" o:title=""/>
              </v:shape>
            </v:group>
            <v:group style="position:absolute;left:6976;top:7;width:44;height:2" coordorigin="6976,7" coordsize="44,2">
              <v:shape style="position:absolute;left:6976;top:7;width:44;height:2" coordorigin="6976,7" coordsize="44,0" path="m6976,7l7019,7e" filled="false" stroked="true" strokeweight=".72pt" strokecolor="#000000">
                <v:path arrowok="t"/>
              </v:shape>
            </v:group>
            <v:group style="position:absolute;left:6976;top:36;width:44;height:2" coordorigin="6976,36" coordsize="44,2">
              <v:shape style="position:absolute;left:6976;top:36;width:44;height:2" coordorigin="6976,36" coordsize="44,0" path="m6976,36l7019,36e" filled="false" stroked="true" strokeweight=".72pt" strokecolor="#000000">
                <v:path arrowok="t"/>
              </v:shape>
            </v:group>
            <v:group style="position:absolute;left:7019;top:7;width:1509;height:2" coordorigin="7019,7" coordsize="1509,2">
              <v:shape style="position:absolute;left:7019;top:7;width:1509;height:2" coordorigin="7019,7" coordsize="1509,0" path="m7019,7l8527,7e" filled="false" stroked="true" strokeweight=".72pt" strokecolor="#000000">
                <v:path arrowok="t"/>
              </v:shape>
            </v:group>
            <v:group style="position:absolute;left:7019;top:36;width:1509;height:2" coordorigin="7019,36" coordsize="1509,2">
              <v:shape style="position:absolute;left:7019;top:36;width:1509;height:2" coordorigin="7019,36" coordsize="1509,0" path="m7019,36l8527,36e" filled="false" stroked="true" strokeweight=".72pt" strokecolor="#000000">
                <v:path arrowok="t"/>
              </v:shape>
              <v:shape style="position:absolute;left:2900;top:26;width:4104;height:757" type="#_x0000_t75" stroked="false">
                <v:imagedata r:id="rId685" o:title=""/>
              </v:shape>
            </v:group>
            <v:group style="position:absolute;left:7;top:3012;width:2913;height:2" coordorigin="7,3012" coordsize="2913,2">
              <v:shape style="position:absolute;left:7;top:3012;width:2913;height:2" coordorigin="7,3012" coordsize="2913,0" path="m7,3012l2920,3012e" filled="false" stroked="true" strokeweight=".72pt" strokecolor="#000000">
                <v:path arrowok="t"/>
              </v:shape>
            </v:group>
            <v:group style="position:absolute;left:7;top:2983;width:2913;height:2" coordorigin="7,2983" coordsize="2913,2">
              <v:shape style="position:absolute;left:7;top:2983;width:2913;height:2" coordorigin="7,2983" coordsize="2913,0" path="m7,2983l2920,2983e" filled="false" stroked="true" strokeweight=".72pt" strokecolor="#000000">
                <v:path arrowok="t"/>
              </v:shape>
            </v:group>
            <v:group style="position:absolute;left:2920;top:2983;width:44;height:2" coordorigin="2920,2983" coordsize="44,2">
              <v:shape style="position:absolute;left:2920;top:2983;width:44;height:2" coordorigin="2920,2983" coordsize="44,0" path="m2920,2983l2963,2983e" filled="false" stroked="true" strokeweight=".72pt" strokecolor="#000000">
                <v:path arrowok="t"/>
              </v:shape>
            </v:group>
            <v:group style="position:absolute;left:2920;top:3012;width:2069;height:2" coordorigin="2920,3012" coordsize="2069,2">
              <v:shape style="position:absolute;left:2920;top:3012;width:2069;height:2" coordorigin="2920,3012" coordsize="2069,0" path="m2920,3012l4988,3012e" filled="false" stroked="true" strokeweight=".72pt" strokecolor="#000000">
                <v:path arrowok="t"/>
              </v:shape>
            </v:group>
            <v:group style="position:absolute;left:2963;top:2983;width:2026;height:2" coordorigin="2963,2983" coordsize="2026,2">
              <v:shape style="position:absolute;left:2963;top:2983;width:2026;height:2" coordorigin="2963,2983" coordsize="2026,0" path="m2963,2983l4988,2983e" filled="false" stroked="true" strokeweight=".72pt" strokecolor="#000000">
                <v:path arrowok="t"/>
              </v:shape>
            </v:group>
            <v:group style="position:absolute;left:4988;top:2983;width:44;height:2" coordorigin="4988,2983" coordsize="44,2">
              <v:shape style="position:absolute;left:4988;top:2983;width:44;height:2" coordorigin="4988,2983" coordsize="44,0" path="m4988,2983l5032,2983e" filled="false" stroked="true" strokeweight=".72pt" strokecolor="#000000">
                <v:path arrowok="t"/>
              </v:shape>
            </v:group>
            <v:group style="position:absolute;left:4988;top:3012;width:1988;height:2" coordorigin="4988,3012" coordsize="1988,2">
              <v:shape style="position:absolute;left:4988;top:3012;width:1988;height:2" coordorigin="4988,3012" coordsize="1988,0" path="m4988,3012l6976,3012e" filled="false" stroked="true" strokeweight=".72pt" strokecolor="#000000">
                <v:path arrowok="t"/>
              </v:shape>
            </v:group>
            <v:group style="position:absolute;left:5032;top:2983;width:1944;height:2" coordorigin="5032,2983" coordsize="1944,2">
              <v:shape style="position:absolute;left:5032;top:2983;width:1944;height:2" coordorigin="5032,2983" coordsize="1944,0" path="m5032,2983l6976,2983e" filled="false" stroked="true" strokeweight=".72pt" strokecolor="#000000">
                <v:path arrowok="t"/>
              </v:shape>
              <v:shape style="position:absolute;left:2;top:749;width:8544;height:2227" type="#_x0000_t75" stroked="false">
                <v:imagedata r:id="rId686" o:title=""/>
              </v:shape>
            </v:group>
            <v:group style="position:absolute;left:6976;top:2983;width:44;height:2" coordorigin="6976,2983" coordsize="44,2">
              <v:shape style="position:absolute;left:6976;top:2983;width:44;height:2" coordorigin="6976,2983" coordsize="44,0" path="m6976,2983l7019,2983e" filled="false" stroked="true" strokeweight=".72pt" strokecolor="#000000">
                <v:path arrowok="t"/>
              </v:shape>
            </v:group>
            <v:group style="position:absolute;left:6976;top:3012;width:1559;height:2" coordorigin="6976,3012" coordsize="1559,2">
              <v:shape style="position:absolute;left:6976;top:3012;width:1559;height:2" coordorigin="6976,3012" coordsize="1559,0" path="m6976,3012l8534,3012e" filled="false" stroked="true" strokeweight=".72pt" strokecolor="#000000">
                <v:path arrowok="t"/>
              </v:shape>
            </v:group>
            <v:group style="position:absolute;left:7019;top:2983;width:1516;height:2" coordorigin="7019,2983" coordsize="1516,2">
              <v:shape style="position:absolute;left:7019;top:2983;width:1516;height:2" coordorigin="7019,2983" coordsize="1516,0" path="m7019,2983l8534,2983e" filled="false" stroked="true" strokeweight=".72pt" strokecolor="#000000">
                <v:path arrowok="t"/>
              </v:shape>
              <v:shape style="position:absolute;left:1271;top:341;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3556;top:34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5585;top:34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7153;top:161;width:1205;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本年比上年增</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减变动的原因</w:t>
                      </w:r>
                      <w:r>
                        <w:rPr>
                          <w:rFonts w:ascii="宋体" w:hAnsi="宋体" w:cs="宋体" w:eastAsia="宋体" w:hint="default"/>
                          <w:sz w:val="20"/>
                          <w:szCs w:val="20"/>
                        </w:rPr>
                      </w:r>
                    </w:p>
                  </w:txbxContent>
                </v:textbox>
                <w10:wrap type="none"/>
              </v:shape>
              <v:shape style="position:absolute;left:130;top:890;width:2688;height:204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p>
                      <w:pPr>
                        <w:spacing w:line="336" w:lineRule="auto" w:before="109"/>
                        <w:ind w:left="0" w:right="0" w:firstLine="0"/>
                        <w:jc w:val="left"/>
                        <w:rPr>
                          <w:rFonts w:ascii="宋体" w:hAnsi="宋体" w:cs="宋体" w:eastAsia="宋体" w:hint="default"/>
                          <w:sz w:val="20"/>
                          <w:szCs w:val="20"/>
                        </w:rPr>
                      </w:pPr>
                      <w:r>
                        <w:rPr>
                          <w:rFonts w:ascii="宋体" w:hAnsi="宋体" w:cs="宋体" w:eastAsia="宋体" w:hint="default"/>
                          <w:sz w:val="20"/>
                          <w:szCs w:val="20"/>
                        </w:rPr>
                        <w:t>北京艾科泰国际电子有限公司</w:t>
                      </w:r>
                      <w:r>
                        <w:rPr>
                          <w:rFonts w:ascii="宋体" w:hAnsi="宋体" w:cs="宋体" w:eastAsia="宋体" w:hint="default"/>
                          <w:w w:val="100"/>
                          <w:sz w:val="20"/>
                          <w:szCs w:val="20"/>
                        </w:rPr>
                        <w:t> </w:t>
                      </w:r>
                      <w:r>
                        <w:rPr>
                          <w:rFonts w:ascii="宋体" w:hAnsi="宋体" w:cs="宋体" w:eastAsia="宋体" w:hint="default"/>
                          <w:sz w:val="20"/>
                          <w:szCs w:val="20"/>
                        </w:rPr>
                        <w:t>深圳海量存储设备有限公司</w:t>
                      </w:r>
                      <w:r>
                        <w:rPr>
                          <w:rFonts w:ascii="宋体" w:hAnsi="宋体" w:cs="宋体" w:eastAsia="宋体" w:hint="default"/>
                          <w:spacing w:val="-1"/>
                          <w:w w:val="100"/>
                          <w:sz w:val="20"/>
                          <w:szCs w:val="20"/>
                        </w:rPr>
                        <w:t> </w:t>
                      </w:r>
                      <w:r>
                        <w:rPr>
                          <w:rFonts w:ascii="宋体" w:hAnsi="宋体" w:cs="宋体" w:eastAsia="宋体" w:hint="default"/>
                          <w:spacing w:val="5"/>
                          <w:sz w:val="20"/>
                          <w:szCs w:val="20"/>
                        </w:rPr>
                        <w:t>长城国际系统科技(深圳)有限</w:t>
                      </w:r>
                      <w:r>
                        <w:rPr>
                          <w:rFonts w:ascii="宋体" w:hAnsi="宋体" w:cs="宋体" w:eastAsia="宋体" w:hint="default"/>
                          <w:spacing w:val="-84"/>
                          <w:sz w:val="20"/>
                          <w:szCs w:val="20"/>
                        </w:rPr>
                        <w:t> </w:t>
                      </w:r>
                      <w:r>
                        <w:rPr>
                          <w:rFonts w:ascii="宋体" w:hAnsi="宋体" w:cs="宋体" w:eastAsia="宋体" w:hint="default"/>
                          <w:spacing w:val="-84"/>
                          <w:sz w:val="20"/>
                          <w:szCs w:val="20"/>
                        </w:rPr>
                      </w:r>
                      <w:r>
                        <w:rPr>
                          <w:rFonts w:ascii="宋体" w:hAnsi="宋体" w:cs="宋体" w:eastAsia="宋体" w:hint="default"/>
                          <w:sz w:val="20"/>
                          <w:szCs w:val="20"/>
                        </w:rPr>
                        <w:t>公司</w:t>
                      </w:r>
                    </w:p>
                    <w:p>
                      <w:pPr>
                        <w:spacing w:before="29"/>
                        <w:ind w:left="0" w:right="0" w:firstLine="0"/>
                        <w:jc w:val="left"/>
                        <w:rPr>
                          <w:rFonts w:ascii="宋体" w:hAnsi="宋体" w:cs="宋体" w:eastAsia="宋体" w:hint="default"/>
                          <w:sz w:val="20"/>
                          <w:szCs w:val="20"/>
                        </w:rPr>
                      </w:pPr>
                      <w:r>
                        <w:rPr>
                          <w:rFonts w:ascii="宋体" w:hAnsi="宋体" w:cs="宋体" w:eastAsia="宋体" w:hint="default"/>
                          <w:sz w:val="20"/>
                          <w:szCs w:val="20"/>
                        </w:rPr>
                        <w:t>冠捷科技有限公司</w:t>
                      </w:r>
                    </w:p>
                  </w:txbxContent>
                </v:textbox>
                <w10:wrap type="none"/>
              </v:shape>
              <v:shape style="position:absolute;left:3573;top:890;width:1312;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19,302,095.02</w:t>
                      </w:r>
                      <w:r>
                        <w:rPr>
                          <w:rFonts w:ascii="宋体"/>
                          <w:sz w:val="20"/>
                        </w:rPr>
                      </w:r>
                    </w:p>
                    <w:p>
                      <w:pPr>
                        <w:spacing w:line="370" w:lineRule="atLeast" w:before="0"/>
                        <w:ind w:left="9" w:right="0" w:firstLine="1199"/>
                        <w:jc w:val="left"/>
                        <w:rPr>
                          <w:rFonts w:ascii="宋体" w:hAnsi="宋体" w:cs="宋体" w:eastAsia="宋体" w:hint="default"/>
                          <w:sz w:val="20"/>
                          <w:szCs w:val="20"/>
                        </w:rPr>
                      </w:pPr>
                      <w:r>
                        <w:rPr>
                          <w:rFonts w:ascii="宋体"/>
                          <w:sz w:val="20"/>
                        </w:rPr>
                        <w:t>-</w:t>
                      </w:r>
                      <w:r>
                        <w:rPr>
                          <w:rFonts w:ascii="宋体"/>
                          <w:w w:val="100"/>
                          <w:sz w:val="20"/>
                        </w:rPr>
                        <w:t> </w:t>
                      </w:r>
                      <w:r>
                        <w:rPr>
                          <w:rFonts w:ascii="宋体"/>
                          <w:spacing w:val="-1"/>
                          <w:sz w:val="20"/>
                        </w:rPr>
                        <w:t>10,088,510.70</w:t>
                      </w:r>
                      <w:r>
                        <w:rPr>
                          <w:rFonts w:ascii="宋体"/>
                          <w:sz w:val="20"/>
                        </w:rPr>
                      </w:r>
                    </w:p>
                  </w:txbxContent>
                </v:textbox>
                <w10:wrap type="none"/>
              </v:shape>
              <v:shape style="position:absolute;left:5561;top:890;width:1312;height:94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b/>
                          <w:w w:val="95"/>
                          <w:sz w:val="20"/>
                        </w:rPr>
                        <w:t>52,227,209.86</w:t>
                      </w:r>
                      <w:r>
                        <w:rPr>
                          <w:rFonts w:ascii="宋体"/>
                          <w:sz w:val="20"/>
                        </w:rPr>
                      </w:r>
                    </w:p>
                    <w:p>
                      <w:pPr>
                        <w:spacing w:before="109"/>
                        <w:ind w:left="9" w:right="0" w:firstLine="0"/>
                        <w:jc w:val="center"/>
                        <w:rPr>
                          <w:rFonts w:ascii="宋体" w:hAnsi="宋体" w:cs="宋体" w:eastAsia="宋体" w:hint="default"/>
                          <w:sz w:val="20"/>
                          <w:szCs w:val="20"/>
                        </w:rPr>
                      </w:pPr>
                      <w:r>
                        <w:rPr>
                          <w:rFonts w:ascii="宋体"/>
                          <w:spacing w:val="-1"/>
                          <w:sz w:val="20"/>
                        </w:rPr>
                        <w:t>11,000,000.00</w:t>
                      </w:r>
                      <w:r>
                        <w:rPr>
                          <w:rFonts w:ascii="宋体"/>
                          <w:sz w:val="20"/>
                        </w:rPr>
                      </w:r>
                    </w:p>
                    <w:p>
                      <w:pPr>
                        <w:spacing w:before="108"/>
                        <w:ind w:left="110" w:right="0" w:firstLine="0"/>
                        <w:jc w:val="center"/>
                        <w:rPr>
                          <w:rFonts w:ascii="宋体" w:hAnsi="宋体" w:cs="宋体" w:eastAsia="宋体" w:hint="default"/>
                          <w:sz w:val="20"/>
                          <w:szCs w:val="20"/>
                        </w:rPr>
                      </w:pPr>
                      <w:r>
                        <w:rPr>
                          <w:rFonts w:ascii="宋体"/>
                          <w:spacing w:val="-1"/>
                          <w:sz w:val="20"/>
                        </w:rPr>
                        <w:t>9,610,125.73</w:t>
                      </w:r>
                      <w:r>
                        <w:rPr>
                          <w:rFonts w:ascii="宋体"/>
                          <w:sz w:val="20"/>
                        </w:rPr>
                      </w:r>
                    </w:p>
                  </w:txbxContent>
                </v:textbox>
                <w10:wrap type="none"/>
              </v:shape>
              <v:shape style="position:absolute;left:7624;top:1261;width:802;height:570" type="#_x0000_t202" filled="false" stroked="false">
                <v:textbox inset="0,0,0,0">
                  <w:txbxContent>
                    <w:p>
                      <w:pPr>
                        <w:spacing w:line="200" w:lineRule="exact" w:before="0"/>
                        <w:ind w:left="0" w:right="0" w:firstLine="0"/>
                        <w:jc w:val="right"/>
                        <w:rPr>
                          <w:rFonts w:ascii="宋体" w:hAnsi="宋体" w:cs="宋体" w:eastAsia="宋体" w:hint="default"/>
                          <w:sz w:val="20"/>
                          <w:szCs w:val="20"/>
                        </w:rPr>
                      </w:pPr>
                      <w:r>
                        <w:rPr>
                          <w:rFonts w:ascii="宋体" w:hAnsi="宋体" w:cs="宋体" w:eastAsia="宋体" w:hint="default"/>
                          <w:spacing w:val="-1"/>
                          <w:w w:val="95"/>
                          <w:sz w:val="20"/>
                          <w:szCs w:val="20"/>
                        </w:rPr>
                        <w:t>经营亏损</w:t>
                      </w:r>
                      <w:r>
                        <w:rPr>
                          <w:rFonts w:ascii="宋体" w:hAnsi="宋体" w:cs="宋体" w:eastAsia="宋体" w:hint="default"/>
                          <w:w w:val="95"/>
                          <w:sz w:val="20"/>
                          <w:szCs w:val="20"/>
                        </w:rPr>
                      </w:r>
                    </w:p>
                    <w:p>
                      <w:pPr>
                        <w:spacing w:before="108"/>
                        <w:ind w:left="0" w:right="1" w:firstLine="0"/>
                        <w:jc w:val="right"/>
                        <w:rPr>
                          <w:rFonts w:ascii="宋体" w:hAnsi="宋体" w:cs="宋体" w:eastAsia="宋体" w:hint="default"/>
                          <w:sz w:val="20"/>
                          <w:szCs w:val="20"/>
                        </w:rPr>
                      </w:pPr>
                      <w:r>
                        <w:rPr>
                          <w:rFonts w:ascii="宋体"/>
                          <w:w w:val="100"/>
                          <w:sz w:val="20"/>
                        </w:rPr>
                        <w:t>-</w:t>
                      </w:r>
                    </w:p>
                  </w:txbxContent>
                </v:textbox>
                <w10:wrap type="none"/>
              </v:shape>
              <v:shape style="position:absolute;left:3684;top:2180;width:1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1,020,969.57</w:t>
                      </w:r>
                      <w:r>
                        <w:rPr>
                          <w:rFonts w:ascii="宋体"/>
                          <w:sz w:val="20"/>
                        </w:rPr>
                      </w:r>
                    </w:p>
                  </w:txbxContent>
                </v:textbox>
                <w10:wrap type="none"/>
              </v:shape>
              <v:shape style="position:absolute;left:5572;top:2180;width:13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31,617,084.13</w:t>
                      </w:r>
                      <w:r>
                        <w:rPr>
                          <w:rFonts w:ascii="宋体"/>
                          <w:sz w:val="20"/>
                        </w:rPr>
                      </w:r>
                    </w:p>
                  </w:txbxContent>
                </v:textbox>
                <w10:wrap type="none"/>
              </v:shape>
              <v:shape style="position:absolute;left:7624;top:2180;width:8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盈利下降</w:t>
                      </w:r>
                      <w:r>
                        <w:rPr>
                          <w:rFonts w:ascii="宋体" w:hAnsi="宋体" w:cs="宋体" w:eastAsia="宋体" w:hint="default"/>
                          <w:sz w:val="20"/>
                          <w:szCs w:val="20"/>
                        </w:rPr>
                      </w:r>
                    </w:p>
                  </w:txbxContent>
                </v:textbox>
                <w10:wrap type="none"/>
              </v:shape>
              <v:shape style="position:absolute;left:3684;top:2731;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8,192,614.75</w:t>
                      </w:r>
                      <w:r>
                        <w:rPr>
                          <w:rFonts w:ascii="宋体"/>
                          <w:sz w:val="20"/>
                        </w:rPr>
                      </w:r>
                    </w:p>
                  </w:txbxContent>
                </v:textbox>
                <w10:wrap type="none"/>
              </v:shape>
              <v:shape style="position:absolute;left:6772;top:2731;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8324;top:2731;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group>
          </v:group>
        </w:pict>
      </w:r>
      <w:r>
        <w:rPr>
          <w:rFonts w:ascii="宋体" w:hAnsi="宋体" w:cs="宋体" w:eastAsia="宋体" w:hint="default"/>
          <w:position w:val="-59"/>
          <w:sz w:val="20"/>
          <w:szCs w:val="20"/>
        </w:rPr>
      </w:r>
    </w:p>
    <w:p>
      <w:pPr>
        <w:spacing w:line="240" w:lineRule="auto" w:before="6"/>
        <w:rPr>
          <w:rFonts w:ascii="宋体" w:hAnsi="宋体" w:cs="宋体" w:eastAsia="宋体" w:hint="default"/>
          <w:sz w:val="27"/>
          <w:szCs w:val="27"/>
        </w:rPr>
      </w:pPr>
    </w:p>
    <w:p>
      <w:pPr>
        <w:pStyle w:val="BodyText"/>
        <w:spacing w:line="240" w:lineRule="auto" w:before="31"/>
        <w:ind w:left="681" w:right="105"/>
        <w:jc w:val="left"/>
      </w:pPr>
      <w:r>
        <w:rPr/>
        <w:t>（3）权益法核算的长期股权投资收益</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290" w:lineRule="exact"/>
        <w:ind w:left="112" w:right="0" w:firstLine="0"/>
        <w:rPr>
          <w:rFonts w:ascii="宋体" w:hAnsi="宋体" w:cs="宋体" w:eastAsia="宋体" w:hint="default"/>
          <w:sz w:val="20"/>
          <w:szCs w:val="20"/>
        </w:rPr>
      </w:pPr>
      <w:r>
        <w:rPr>
          <w:rFonts w:ascii="宋体" w:hAnsi="宋体" w:cs="宋体" w:eastAsia="宋体" w:hint="default"/>
          <w:position w:val="-45"/>
          <w:sz w:val="20"/>
          <w:szCs w:val="20"/>
        </w:rPr>
        <w:pict>
          <v:group style="width:427.4pt;height:114.55pt;mso-position-horizontal-relative:char;mso-position-vertical-relative:line" coordorigin="0,0" coordsize="8548,2291">
            <v:group style="position:absolute;left:22;top:7;width:3011;height:2" coordorigin="22,7" coordsize="3011,2">
              <v:shape style="position:absolute;left:22;top:7;width:3011;height:2" coordorigin="22,7" coordsize="3011,0" path="m22,7l3032,7e" filled="false" stroked="true" strokeweight=".72pt" strokecolor="#000000">
                <v:path arrowok="t"/>
              </v:shape>
            </v:group>
            <v:group style="position:absolute;left:22;top:36;width:3011;height:2" coordorigin="22,36" coordsize="3011,2">
              <v:shape style="position:absolute;left:22;top:36;width:3011;height:2" coordorigin="22,36" coordsize="3011,0" path="m22,36l3032,36e" filled="false" stroked="true" strokeweight=".72pt" strokecolor="#000000">
                <v:path arrowok="t"/>
              </v:shape>
              <v:shape style="position:absolute;left:3032;top:43;width:10;height:2" type="#_x0000_t75" stroked="false">
                <v:imagedata r:id="rId91" o:title=""/>
              </v:shape>
            </v:group>
            <v:group style="position:absolute;left:3032;top:7;width:44;height:2" coordorigin="3032,7" coordsize="44,2">
              <v:shape style="position:absolute;left:3032;top:7;width:44;height:2" coordorigin="3032,7" coordsize="44,0" path="m3032,7l3076,7e" filled="false" stroked="true" strokeweight=".72pt" strokecolor="#000000">
                <v:path arrowok="t"/>
              </v:shape>
            </v:group>
            <v:group style="position:absolute;left:3032;top:36;width:44;height:2" coordorigin="3032,36" coordsize="44,2">
              <v:shape style="position:absolute;left:3032;top:36;width:44;height:2" coordorigin="3032,36" coordsize="44,0" path="m3032,36l3076,36e" filled="false" stroked="true" strokeweight=".72pt" strokecolor="#000000">
                <v:path arrowok="t"/>
              </v:shape>
            </v:group>
            <v:group style="position:absolute;left:3076;top:7;width:1800;height:2" coordorigin="3076,7" coordsize="1800,2">
              <v:shape style="position:absolute;left:3076;top:7;width:1800;height:2" coordorigin="3076,7" coordsize="1800,0" path="m3076,7l4876,7e" filled="false" stroked="true" strokeweight=".72pt" strokecolor="#000000">
                <v:path arrowok="t"/>
              </v:shape>
            </v:group>
            <v:group style="position:absolute;left:3076;top:36;width:1800;height:2" coordorigin="3076,36" coordsize="1800,2">
              <v:shape style="position:absolute;left:3076;top:36;width:1800;height:2" coordorigin="3076,36" coordsize="1800,0" path="m3076,36l4876,36e" filled="false" stroked="true" strokeweight=".72pt" strokecolor="#000000">
                <v:path arrowok="t"/>
              </v:shape>
              <v:shape style="position:absolute;left:4876;top:43;width:10;height:2" type="#_x0000_t75" stroked="false">
                <v:imagedata r:id="rId91" o:title=""/>
              </v:shape>
            </v:group>
            <v:group style="position:absolute;left:4876;top:7;width:44;height:2" coordorigin="4876,7" coordsize="44,2">
              <v:shape style="position:absolute;left:4876;top:7;width:44;height:2" coordorigin="4876,7" coordsize="44,0" path="m4876,7l4919,7e" filled="false" stroked="true" strokeweight=".72pt" strokecolor="#000000">
                <v:path arrowok="t"/>
              </v:shape>
            </v:group>
            <v:group style="position:absolute;left:4876;top:36;width:44;height:2" coordorigin="4876,36" coordsize="44,2">
              <v:shape style="position:absolute;left:4876;top:36;width:44;height:2" coordorigin="4876,36" coordsize="44,0" path="m4876,36l4919,36e" filled="false" stroked="true" strokeweight=".72pt" strokecolor="#000000">
                <v:path arrowok="t"/>
              </v:shape>
            </v:group>
            <v:group style="position:absolute;left:4919;top:7;width:2042;height:2" coordorigin="4919,7" coordsize="2042,2">
              <v:shape style="position:absolute;left:4919;top:7;width:2042;height:2" coordorigin="4919,7" coordsize="2042,0" path="m4919,7l6960,7e" filled="false" stroked="true" strokeweight=".72pt" strokecolor="#000000">
                <v:path arrowok="t"/>
              </v:shape>
            </v:group>
            <v:group style="position:absolute;left:4919;top:36;width:2042;height:2" coordorigin="4919,36" coordsize="2042,2">
              <v:shape style="position:absolute;left:4919;top:36;width:2042;height:2" coordorigin="4919,36" coordsize="2042,0" path="m4919,36l6960,36e" filled="false" stroked="true" strokeweight=".72pt" strokecolor="#000000">
                <v:path arrowok="t"/>
              </v:shape>
              <v:shape style="position:absolute;left:6960;top:43;width:10;height:2" type="#_x0000_t75" stroked="false">
                <v:imagedata r:id="rId91" o:title=""/>
              </v:shape>
            </v:group>
            <v:group style="position:absolute;left:6960;top:7;width:44;height:2" coordorigin="6960,7" coordsize="44,2">
              <v:shape style="position:absolute;left:6960;top:7;width:44;height:2" coordorigin="6960,7" coordsize="44,0" path="m6960,7l7003,7e" filled="false" stroked="true" strokeweight=".72pt" strokecolor="#000000">
                <v:path arrowok="t"/>
              </v:shape>
            </v:group>
            <v:group style="position:absolute;left:6960;top:36;width:44;height:2" coordorigin="6960,36" coordsize="44,2">
              <v:shape style="position:absolute;left:6960;top:36;width:44;height:2" coordorigin="6960,36" coordsize="44,0" path="m6960,36l7003,36e" filled="false" stroked="true" strokeweight=".72pt" strokecolor="#000000">
                <v:path arrowok="t"/>
              </v:shape>
            </v:group>
            <v:group style="position:absolute;left:7003;top:7;width:1524;height:2" coordorigin="7003,7" coordsize="1524,2">
              <v:shape style="position:absolute;left:7003;top:7;width:1524;height:2" coordorigin="7003,7" coordsize="1524,0" path="m7003,7l8527,7e" filled="false" stroked="true" strokeweight=".72pt" strokecolor="#000000">
                <v:path arrowok="t"/>
              </v:shape>
            </v:group>
            <v:group style="position:absolute;left:7003;top:36;width:1524;height:2" coordorigin="7003,36" coordsize="1524,2">
              <v:shape style="position:absolute;left:7003;top:36;width:1524;height:2" coordorigin="7003,36" coordsize="1524,0" path="m7003,36l8527,36e" filled="false" stroked="true" strokeweight=".72pt" strokecolor="#000000">
                <v:path arrowok="t"/>
              </v:shape>
              <v:shape style="position:absolute;left:3013;top:26;width:3976;height:758" type="#_x0000_t75" stroked="false">
                <v:imagedata r:id="rId687" o:title=""/>
              </v:shape>
            </v:group>
            <v:group style="position:absolute;left:7;top:2284;width:3026;height:2" coordorigin="7,2284" coordsize="3026,2">
              <v:shape style="position:absolute;left:7;top:2284;width:3026;height:2" coordorigin="7,2284" coordsize="3026,0" path="m7,2284l3032,2284e" filled="false" stroked="true" strokeweight=".72pt" strokecolor="#000000">
                <v:path arrowok="t"/>
              </v:shape>
            </v:group>
            <v:group style="position:absolute;left:7;top:2255;width:3026;height:2" coordorigin="7,2255" coordsize="3026,2">
              <v:shape style="position:absolute;left:7;top:2255;width:3026;height:2" coordorigin="7,2255" coordsize="3026,0" path="m7,2255l3032,2255e" filled="false" stroked="true" strokeweight=".72pt" strokecolor="#000000">
                <v:path arrowok="t"/>
              </v:shape>
            </v:group>
            <v:group style="position:absolute;left:3032;top:2255;width:44;height:2" coordorigin="3032,2255" coordsize="44,2">
              <v:shape style="position:absolute;left:3032;top:2255;width:44;height:2" coordorigin="3032,2255" coordsize="44,0" path="m3032,2255l3076,2255e" filled="false" stroked="true" strokeweight=".72pt" strokecolor="#000000">
                <v:path arrowok="t"/>
              </v:shape>
            </v:group>
            <v:group style="position:absolute;left:3032;top:2284;width:1844;height:2" coordorigin="3032,2284" coordsize="1844,2">
              <v:shape style="position:absolute;left:3032;top:2284;width:1844;height:2" coordorigin="3032,2284" coordsize="1844,0" path="m3032,2284l4876,2284e" filled="false" stroked="true" strokeweight=".72pt" strokecolor="#000000">
                <v:path arrowok="t"/>
              </v:shape>
            </v:group>
            <v:group style="position:absolute;left:3076;top:2255;width:1800;height:2" coordorigin="3076,2255" coordsize="1800,2">
              <v:shape style="position:absolute;left:3076;top:2255;width:1800;height:2" coordorigin="3076,2255" coordsize="1800,0" path="m3076,2255l4876,2255e" filled="false" stroked="true" strokeweight=".72pt" strokecolor="#000000">
                <v:path arrowok="t"/>
              </v:shape>
            </v:group>
            <v:group style="position:absolute;left:4876;top:2255;width:44;height:2" coordorigin="4876,2255" coordsize="44,2">
              <v:shape style="position:absolute;left:4876;top:2255;width:44;height:2" coordorigin="4876,2255" coordsize="44,0" path="m4876,2255l4919,2255e" filled="false" stroked="true" strokeweight=".72pt" strokecolor="#000000">
                <v:path arrowok="t"/>
              </v:shape>
            </v:group>
            <v:group style="position:absolute;left:4876;top:2284;width:2085;height:2" coordorigin="4876,2284" coordsize="2085,2">
              <v:shape style="position:absolute;left:4876;top:2284;width:2085;height:2" coordorigin="4876,2284" coordsize="2085,0" path="m4876,2284l6960,2284e" filled="false" stroked="true" strokeweight=".72pt" strokecolor="#000000">
                <v:path arrowok="t"/>
              </v:shape>
            </v:group>
            <v:group style="position:absolute;left:4919;top:2255;width:2042;height:2" coordorigin="4919,2255" coordsize="2042,2">
              <v:shape style="position:absolute;left:4919;top:2255;width:2042;height:2" coordorigin="4919,2255" coordsize="2042,0" path="m4919,2255l6960,2255e" filled="false" stroked="true" strokeweight=".72pt" strokecolor="#000000">
                <v:path arrowok="t"/>
              </v:shape>
              <v:shape style="position:absolute;left:9;top:753;width:8538;height:1495" type="#_x0000_t75" stroked="false">
                <v:imagedata r:id="rId688" o:title=""/>
              </v:shape>
            </v:group>
            <v:group style="position:absolute;left:6960;top:2255;width:44;height:2" coordorigin="6960,2255" coordsize="44,2">
              <v:shape style="position:absolute;left:6960;top:2255;width:44;height:2" coordorigin="6960,2255" coordsize="44,0" path="m6960,2255l7003,2255e" filled="false" stroked="true" strokeweight=".72pt" strokecolor="#000000">
                <v:path arrowok="t"/>
              </v:shape>
            </v:group>
            <v:group style="position:absolute;left:6960;top:2284;width:1575;height:2" coordorigin="6960,2284" coordsize="1575,2">
              <v:shape style="position:absolute;left:6960;top:2284;width:1575;height:2" coordorigin="6960,2284" coordsize="1575,0" path="m6960,2284l8534,2284e" filled="false" stroked="true" strokeweight=".72pt" strokecolor="#000000">
                <v:path arrowok="t"/>
              </v:shape>
            </v:group>
            <v:group style="position:absolute;left:7003;top:2255;width:1532;height:2" coordorigin="7003,2255" coordsize="1532,2">
              <v:shape style="position:absolute;left:7003;top:2255;width:1532;height:2" coordorigin="7003,2255" coordsize="1532,0" path="m7003,2255l8534,2255e" filled="false" stroked="true" strokeweight=".72pt" strokecolor="#000000">
                <v:path arrowok="t"/>
              </v:shape>
              <v:shape style="position:absolute;left:1327;top:341;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3557;top:34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5519;top:341;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7146;top:161;width:1205;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本年比上年增</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减变动的原因</w:t>
                      </w:r>
                      <w:r>
                        <w:rPr>
                          <w:rFonts w:ascii="宋体" w:hAnsi="宋体" w:cs="宋体" w:eastAsia="宋体" w:hint="default"/>
                          <w:sz w:val="20"/>
                          <w:szCs w:val="20"/>
                        </w:rPr>
                      </w:r>
                    </w:p>
                  </w:txbxContent>
                </v:textbox>
                <w10:wrap type="none"/>
              </v:shape>
              <v:shape style="position:absolute;left:130;top:891;width:2800;height:131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长城软件</w:t>
                      </w:r>
                    </w:p>
                    <w:p>
                      <w:pPr>
                        <w:spacing w:line="370" w:lineRule="atLeast" w:before="1"/>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长信数码信息文化发展有限公司</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z w:val="20"/>
                          <w:szCs w:val="20"/>
                        </w:rPr>
                        <w:t>桂林长海科技有限责任公司</w:t>
                      </w:r>
                    </w:p>
                  </w:txbxContent>
                </v:textbox>
                <w10:wrap type="none"/>
              </v:shape>
              <v:shape style="position:absolute;left:3463;top:891;width:1310;height:131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5"/>
                          <w:sz w:val="20"/>
                        </w:rPr>
                        <w:t>-2,221,894.29</w:t>
                      </w:r>
                      <w:r>
                        <w:rPr>
                          <w:rFonts w:ascii="宋体"/>
                          <w:sz w:val="20"/>
                        </w:rPr>
                      </w:r>
                    </w:p>
                    <w:p>
                      <w:pPr>
                        <w:spacing w:before="108"/>
                        <w:ind w:left="207" w:right="0" w:firstLine="0"/>
                        <w:jc w:val="center"/>
                        <w:rPr>
                          <w:rFonts w:ascii="宋体" w:hAnsi="宋体" w:cs="宋体" w:eastAsia="宋体" w:hint="default"/>
                          <w:sz w:val="20"/>
                          <w:szCs w:val="20"/>
                        </w:rPr>
                      </w:pPr>
                      <w:r>
                        <w:rPr>
                          <w:rFonts w:ascii="宋体"/>
                          <w:spacing w:val="-1"/>
                          <w:sz w:val="20"/>
                        </w:rPr>
                        <w:t>-632,306.57</w:t>
                      </w:r>
                      <w:r>
                        <w:rPr>
                          <w:rFonts w:ascii="宋体"/>
                          <w:sz w:val="20"/>
                        </w:rPr>
                      </w:r>
                    </w:p>
                    <w:p>
                      <w:pPr>
                        <w:spacing w:before="109"/>
                        <w:ind w:left="7" w:right="0" w:firstLine="0"/>
                        <w:jc w:val="center"/>
                        <w:rPr>
                          <w:rFonts w:ascii="宋体" w:hAnsi="宋体" w:cs="宋体" w:eastAsia="宋体" w:hint="default"/>
                          <w:sz w:val="20"/>
                          <w:szCs w:val="20"/>
                        </w:rPr>
                      </w:pPr>
                      <w:r>
                        <w:rPr>
                          <w:rFonts w:ascii="宋体"/>
                          <w:spacing w:val="-1"/>
                          <w:sz w:val="20"/>
                        </w:rPr>
                        <w:t>-1,154,220.84</w:t>
                      </w:r>
                      <w:r>
                        <w:rPr>
                          <w:rFonts w:ascii="宋体"/>
                          <w:sz w:val="20"/>
                        </w:rPr>
                      </w:r>
                    </w:p>
                    <w:p>
                      <w:pPr>
                        <w:spacing w:before="108"/>
                        <w:ind w:left="206" w:right="0" w:firstLine="0"/>
                        <w:jc w:val="center"/>
                        <w:rPr>
                          <w:rFonts w:ascii="宋体" w:hAnsi="宋体" w:cs="宋体" w:eastAsia="宋体" w:hint="default"/>
                          <w:sz w:val="20"/>
                          <w:szCs w:val="20"/>
                        </w:rPr>
                      </w:pPr>
                      <w:r>
                        <w:rPr>
                          <w:rFonts w:ascii="宋体"/>
                          <w:spacing w:val="-1"/>
                          <w:sz w:val="20"/>
                        </w:rPr>
                        <w:t>-435,366.88</w:t>
                      </w:r>
                      <w:r>
                        <w:rPr>
                          <w:rFonts w:ascii="宋体"/>
                          <w:sz w:val="20"/>
                        </w:rPr>
                      </w:r>
                    </w:p>
                  </w:txbxContent>
                </v:textbox>
                <w10:wrap type="none"/>
              </v:shape>
              <v:shape style="position:absolute;left:5446;top:891;width:2981;height:131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z w:val="20"/>
                        </w:rPr>
                        <w:t>-18,427,142.63</w:t>
                      </w:r>
                      <w:r>
                        <w:rPr>
                          <w:rFonts w:ascii="宋体"/>
                          <w:sz w:val="20"/>
                        </w:rPr>
                      </w:r>
                    </w:p>
                    <w:p>
                      <w:pPr>
                        <w:tabs>
                          <w:tab w:pos="1779" w:val="left" w:leader="none"/>
                        </w:tabs>
                        <w:spacing w:before="108"/>
                        <w:ind w:left="9" w:right="0" w:firstLine="0"/>
                        <w:jc w:val="left"/>
                        <w:rPr>
                          <w:rFonts w:ascii="宋体" w:hAnsi="宋体" w:cs="宋体" w:eastAsia="宋体" w:hint="default"/>
                          <w:sz w:val="20"/>
                          <w:szCs w:val="20"/>
                        </w:rPr>
                      </w:pPr>
                      <w:r>
                        <w:rPr>
                          <w:rFonts w:ascii="宋体" w:hAnsi="宋体" w:cs="宋体" w:eastAsia="宋体" w:hint="default"/>
                          <w:spacing w:val="-1"/>
                          <w:sz w:val="20"/>
                          <w:szCs w:val="20"/>
                        </w:rPr>
                        <w:t>-17,298,199.44</w:t>
                        <w:tab/>
                      </w:r>
                      <w:r>
                        <w:rPr>
                          <w:rFonts w:ascii="宋体" w:hAnsi="宋体" w:cs="宋体" w:eastAsia="宋体" w:hint="default"/>
                          <w:spacing w:val="-2"/>
                          <w:sz w:val="20"/>
                          <w:szCs w:val="20"/>
                        </w:rPr>
                        <w:t>经营状况改善</w:t>
                      </w:r>
                      <w:r>
                        <w:rPr>
                          <w:rFonts w:ascii="宋体" w:hAnsi="宋体" w:cs="宋体" w:eastAsia="宋体" w:hint="default"/>
                          <w:sz w:val="20"/>
                          <w:szCs w:val="20"/>
                        </w:rPr>
                      </w:r>
                    </w:p>
                    <w:p>
                      <w:pPr>
                        <w:tabs>
                          <w:tab w:pos="1779" w:val="left" w:leader="none"/>
                        </w:tabs>
                        <w:spacing w:before="109"/>
                        <w:ind w:left="309" w:right="0" w:firstLine="0"/>
                        <w:jc w:val="left"/>
                        <w:rPr>
                          <w:rFonts w:ascii="宋体" w:hAnsi="宋体" w:cs="宋体" w:eastAsia="宋体" w:hint="default"/>
                          <w:sz w:val="20"/>
                          <w:szCs w:val="20"/>
                        </w:rPr>
                      </w:pPr>
                      <w:r>
                        <w:rPr>
                          <w:rFonts w:ascii="宋体" w:hAnsi="宋体" w:cs="宋体" w:eastAsia="宋体" w:hint="default"/>
                          <w:spacing w:val="-1"/>
                          <w:sz w:val="20"/>
                          <w:szCs w:val="20"/>
                        </w:rPr>
                        <w:t>-651,812.26</w:t>
                        <w:tab/>
                      </w:r>
                      <w:r>
                        <w:rPr>
                          <w:rFonts w:ascii="宋体" w:hAnsi="宋体" w:cs="宋体" w:eastAsia="宋体" w:hint="default"/>
                          <w:spacing w:val="-2"/>
                          <w:sz w:val="20"/>
                          <w:szCs w:val="20"/>
                        </w:rPr>
                        <w:t>经营状况不佳</w:t>
                      </w:r>
                      <w:r>
                        <w:rPr>
                          <w:rFonts w:ascii="宋体" w:hAnsi="宋体" w:cs="宋体" w:eastAsia="宋体" w:hint="default"/>
                          <w:sz w:val="20"/>
                          <w:szCs w:val="20"/>
                        </w:rPr>
                      </w:r>
                    </w:p>
                    <w:p>
                      <w:pPr>
                        <w:tabs>
                          <w:tab w:pos="1779" w:val="left" w:leader="none"/>
                        </w:tabs>
                        <w:spacing w:before="108"/>
                        <w:ind w:left="309" w:right="0" w:firstLine="0"/>
                        <w:jc w:val="left"/>
                        <w:rPr>
                          <w:rFonts w:ascii="宋体" w:hAnsi="宋体" w:cs="宋体" w:eastAsia="宋体" w:hint="default"/>
                          <w:sz w:val="20"/>
                          <w:szCs w:val="20"/>
                        </w:rPr>
                      </w:pPr>
                      <w:r>
                        <w:rPr>
                          <w:rFonts w:ascii="宋体" w:hAnsi="宋体" w:cs="宋体" w:eastAsia="宋体" w:hint="default"/>
                          <w:spacing w:val="-1"/>
                          <w:sz w:val="20"/>
                          <w:szCs w:val="20"/>
                        </w:rPr>
                        <w:t>-477,130.93</w:t>
                        <w:tab/>
                      </w:r>
                      <w:r>
                        <w:rPr>
                          <w:rFonts w:ascii="宋体" w:hAnsi="宋体" w:cs="宋体" w:eastAsia="宋体" w:hint="default"/>
                          <w:spacing w:val="-2"/>
                          <w:sz w:val="20"/>
                          <w:szCs w:val="20"/>
                        </w:rPr>
                        <w:t>经营状况不佳</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45"/>
          <w:sz w:val="20"/>
          <w:szCs w:val="20"/>
        </w:rPr>
      </w:r>
    </w:p>
    <w:p>
      <w:pPr>
        <w:spacing w:line="240" w:lineRule="auto" w:before="7"/>
        <w:rPr>
          <w:rFonts w:ascii="宋体" w:hAnsi="宋体" w:cs="宋体" w:eastAsia="宋体" w:hint="default"/>
          <w:sz w:val="27"/>
          <w:szCs w:val="27"/>
        </w:rPr>
      </w:pPr>
    </w:p>
    <w:p>
      <w:pPr>
        <w:pStyle w:val="BodyText"/>
        <w:spacing w:line="240" w:lineRule="auto" w:before="31"/>
        <w:ind w:left="841" w:right="105"/>
        <w:jc w:val="left"/>
      </w:pPr>
      <w:r>
        <w:rPr/>
        <w:t>6.</w:t>
      </w:r>
      <w:r>
        <w:rPr>
          <w:spacing w:val="-33"/>
        </w:rPr>
        <w:t> </w:t>
      </w:r>
      <w:r>
        <w:rPr/>
        <w:t>母公司现金流量表补充资料</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8"/>
          <w:szCs w:val="18"/>
        </w:rPr>
      </w:pPr>
    </w:p>
    <w:p>
      <w:pPr>
        <w:spacing w:line="420" w:lineRule="exact"/>
        <w:ind w:left="11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26.85pt;height:21pt;mso-position-horizontal-relative:char;mso-position-vertical-relative:line" coordorigin="0,0" coordsize="8537,420">
            <v:group style="position:absolute;left:19;top:5;width:3935;height:2" coordorigin="19,5" coordsize="3935,2">
              <v:shape style="position:absolute;left:19;top:5;width:3935;height:2" coordorigin="19,5" coordsize="3935,0" path="m19,5l3954,5e" filled="false" stroked="true" strokeweight=".48pt" strokecolor="#000000">
                <v:path arrowok="t"/>
              </v:shape>
            </v:group>
            <v:group style="position:absolute;left:19;top:24;width:3935;height:2" coordorigin="19,24" coordsize="3935,2">
              <v:shape style="position:absolute;left:19;top:24;width:3935;height:2" coordorigin="19,24" coordsize="3935,0" path="m19,24l3954,24e" filled="false" stroked="true" strokeweight=".48pt" strokecolor="#000000">
                <v:path arrowok="t"/>
              </v:shape>
            </v:group>
            <v:group style="position:absolute;left:3954;top:5;width:29;height:2" coordorigin="3954,5" coordsize="29,2">
              <v:shape style="position:absolute;left:3954;top:5;width:29;height:2" coordorigin="3954,5" coordsize="29,0" path="m3954,5l3983,5e" filled="false" stroked="true" strokeweight=".48pt" strokecolor="#000000">
                <v:path arrowok="t"/>
              </v:shape>
            </v:group>
            <v:group style="position:absolute;left:3954;top:24;width:29;height:2" coordorigin="3954,24" coordsize="29,2">
              <v:shape style="position:absolute;left:3954;top:24;width:29;height:2" coordorigin="3954,24" coordsize="29,0" path="m3954,24l3983,24e" filled="false" stroked="true" strokeweight=".48pt" strokecolor="#000000">
                <v:path arrowok="t"/>
              </v:shape>
            </v:group>
            <v:group style="position:absolute;left:3983;top:5;width:2309;height:2" coordorigin="3983,5" coordsize="2309,2">
              <v:shape style="position:absolute;left:3983;top:5;width:2309;height:2" coordorigin="3983,5" coordsize="2309,0" path="m3983,5l6292,5e" filled="false" stroked="true" strokeweight=".48pt" strokecolor="#000000">
                <v:path arrowok="t"/>
              </v:shape>
            </v:group>
            <v:group style="position:absolute;left:3983;top:24;width:2309;height:2" coordorigin="3983,24" coordsize="2309,2">
              <v:shape style="position:absolute;left:3983;top:24;width:2309;height:2" coordorigin="3983,24" coordsize="2309,0" path="m3983,24l6292,24e" filled="false" stroked="true" strokeweight=".48pt" strokecolor="#000000">
                <v:path arrowok="t"/>
              </v:shape>
            </v:group>
            <v:group style="position:absolute;left:6292;top:5;width:29;height:2" coordorigin="6292,5" coordsize="29,2">
              <v:shape style="position:absolute;left:6292;top:5;width:29;height:2" coordorigin="6292,5" coordsize="29,0" path="m6292,5l6320,5e" filled="false" stroked="true" strokeweight=".48pt" strokecolor="#000000">
                <v:path arrowok="t"/>
              </v:shape>
            </v:group>
            <v:group style="position:absolute;left:6292;top:24;width:29;height:2" coordorigin="6292,24" coordsize="29,2">
              <v:shape style="position:absolute;left:6292;top:24;width:29;height:2" coordorigin="6292,24" coordsize="29,0" path="m6292,24l6320,24e" filled="false" stroked="true" strokeweight=".48pt" strokecolor="#000000">
                <v:path arrowok="t"/>
              </v:shape>
            </v:group>
            <v:group style="position:absolute;left:6320;top:5;width:2205;height:2" coordorigin="6320,5" coordsize="2205,2">
              <v:shape style="position:absolute;left:6320;top:5;width:2205;height:2" coordorigin="6320,5" coordsize="2205,0" path="m6320,5l8525,5e" filled="false" stroked="true" strokeweight=".48pt" strokecolor="#000000">
                <v:path arrowok="t"/>
              </v:shape>
            </v:group>
            <v:group style="position:absolute;left:6320;top:24;width:2205;height:2" coordorigin="6320,24" coordsize="2205,2">
              <v:shape style="position:absolute;left:6320;top:24;width:2205;height:2" coordorigin="6320,24" coordsize="2205,0" path="m6320,24l8525,24e" filled="false" stroked="true" strokeweight=".48pt" strokecolor="#000000">
                <v:path arrowok="t"/>
              </v:shape>
            </v:group>
            <v:group style="position:absolute;left:5;top:415;width:3950;height:2" coordorigin="5,415" coordsize="3950,2">
              <v:shape style="position:absolute;left:5;top:415;width:3950;height:2" coordorigin="5,415" coordsize="3950,0" path="m5,415l3954,415e" filled="false" stroked="true" strokeweight=".48pt" strokecolor="#000000">
                <v:path arrowok="t"/>
              </v:shape>
            </v:group>
            <v:group style="position:absolute;left:5;top:396;width:3950;height:2" coordorigin="5,396" coordsize="3950,2">
              <v:shape style="position:absolute;left:5;top:396;width:3950;height:2" coordorigin="5,396" coordsize="3950,0" path="m5,396l3954,396e" filled="false" stroked="true" strokeweight=".48pt" strokecolor="#000000">
                <v:path arrowok="t"/>
              </v:shape>
              <v:shape style="position:absolute;left:3954;top:29;width:10;height:362" type="#_x0000_t75" stroked="false">
                <v:imagedata r:id="rId689" o:title=""/>
              </v:shape>
            </v:group>
            <v:group style="position:absolute;left:3954;top:396;width:29;height:2" coordorigin="3954,396" coordsize="29,2">
              <v:shape style="position:absolute;left:3954;top:396;width:29;height:2" coordorigin="3954,396" coordsize="29,0" path="m3954,396l3983,396e" filled="false" stroked="true" strokeweight=".48pt" strokecolor="#000000">
                <v:path arrowok="t"/>
              </v:shape>
            </v:group>
            <v:group style="position:absolute;left:3954;top:415;width:2338;height:2" coordorigin="3954,415" coordsize="2338,2">
              <v:shape style="position:absolute;left:3954;top:415;width:2338;height:2" coordorigin="3954,415" coordsize="2338,0" path="m3954,415l6292,415e" filled="false" stroked="true" strokeweight=".48pt" strokecolor="#000000">
                <v:path arrowok="t"/>
              </v:shape>
            </v:group>
            <v:group style="position:absolute;left:3983;top:396;width:2309;height:2" coordorigin="3983,396" coordsize="2309,2">
              <v:shape style="position:absolute;left:3983;top:396;width:2309;height:2" coordorigin="3983,396" coordsize="2309,0" path="m3983,396l6292,396e" filled="false" stroked="true" strokeweight=".48pt" strokecolor="#000000">
                <v:path arrowok="t"/>
              </v:shape>
              <v:shape style="position:absolute;left:6292;top:29;width:10;height:362" type="#_x0000_t75" stroked="false">
                <v:imagedata r:id="rId689" o:title=""/>
              </v:shape>
            </v:group>
            <v:group style="position:absolute;left:6292;top:396;width:29;height:2" coordorigin="6292,396" coordsize="29,2">
              <v:shape style="position:absolute;left:6292;top:396;width:29;height:2" coordorigin="6292,396" coordsize="29,0" path="m6292,396l6320,396e" filled="false" stroked="true" strokeweight=".48pt" strokecolor="#000000">
                <v:path arrowok="t"/>
              </v:shape>
            </v:group>
            <v:group style="position:absolute;left:6292;top:415;width:2241;height:2" coordorigin="6292,415" coordsize="2241,2">
              <v:shape style="position:absolute;left:6292;top:415;width:2241;height:2" coordorigin="6292,415" coordsize="2241,0" path="m6292,415l8532,415e" filled="false" stroked="true" strokeweight=".48pt" strokecolor="#000000">
                <v:path arrowok="t"/>
              </v:shape>
            </v:group>
            <v:group style="position:absolute;left:6320;top:396;width:2212;height:2" coordorigin="6320,396" coordsize="2212,2">
              <v:shape style="position:absolute;left:6320;top:396;width:2212;height:2" coordorigin="6320,396" coordsize="2212,0" path="m6320,396l8532,396e" filled="false" stroked="true" strokeweight=".48pt" strokecolor="#000000">
                <v:path arrowok="t"/>
              </v:shape>
              <v:shape style="position:absolute;left:1787;top:146;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4726;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7012;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7"/>
          <w:sz w:val="20"/>
          <w:szCs w:val="20"/>
        </w:rPr>
      </w:r>
    </w:p>
    <w:p>
      <w:pPr>
        <w:spacing w:after="0" w:line="420" w:lineRule="exact"/>
        <w:rPr>
          <w:rFonts w:ascii="宋体" w:hAnsi="宋体" w:cs="宋体" w:eastAsia="宋体" w:hint="default"/>
          <w:sz w:val="20"/>
          <w:szCs w:val="20"/>
        </w:rPr>
        <w:sectPr>
          <w:headerReference w:type="default" r:id="rId682"/>
          <w:pgSz w:w="11910" w:h="16840"/>
          <w:pgMar w:header="898" w:footer="844" w:top="1420" w:bottom="1040" w:left="1460" w:right="1520"/>
        </w:sectPr>
      </w:pPr>
    </w:p>
    <w:p>
      <w:pPr>
        <w:tabs>
          <w:tab w:pos="4839" w:val="left" w:leader="none"/>
          <w:tab w:pos="7125" w:val="left" w:leader="none"/>
          <w:tab w:pos="8799" w:val="left" w:leader="none"/>
        </w:tabs>
        <w:spacing w:line="345" w:lineRule="auto" w:before="38"/>
        <w:ind w:left="1901" w:right="105" w:hanging="1768"/>
        <w:jc w:val="left"/>
        <w:rPr>
          <w:rFonts w:ascii="宋体" w:hAnsi="宋体" w:cs="宋体" w:eastAsia="宋体" w:hint="default"/>
          <w:sz w:val="20"/>
          <w:szCs w:val="20"/>
        </w:rPr>
      </w:pP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w w:val="100"/>
          <w:sz w:val="20"/>
          <w:szCs w:val="20"/>
          <w:u w:val="single" w:color="000000"/>
        </w:rPr>
        <w:t> </w:t>
      </w:r>
      <w:r>
        <w:rPr>
          <w:rFonts w:ascii="Times New Roman" w:hAnsi="Times New Roman" w:cs="Times New Roman" w:eastAsia="Times New Roman" w:hint="default"/>
          <w:spacing w:val="7"/>
          <w:sz w:val="20"/>
          <w:szCs w:val="20"/>
          <w:u w:val="single" w:color="000000"/>
        </w:rPr>
        <w:t> </w:t>
      </w:r>
      <w:r>
        <w:rPr>
          <w:rFonts w:ascii="宋体" w:hAnsi="宋体" w:cs="宋体" w:eastAsia="宋体" w:hint="default"/>
          <w:sz w:val="20"/>
          <w:szCs w:val="20"/>
          <w:u w:val="single" w:color="000000"/>
        </w:rPr>
        <w:t>（本财务报表附注除特别注明外，均以人民币元列示）</w:t>
        <w:tab/>
        <w:tab/>
      </w:r>
      <w:r>
        <w:rPr>
          <w:rFonts w:ascii="宋体" w:hAnsi="宋体" w:cs="宋体" w:eastAsia="宋体" w:hint="default"/>
          <w:w w:val="16"/>
          <w:sz w:val="20"/>
          <w:szCs w:val="20"/>
          <w:u w:val="single" w:color="000000"/>
        </w:rPr>
        <w:t> </w:t>
      </w:r>
      <w:r>
        <w:rPr>
          <w:rFonts w:ascii="宋体" w:hAnsi="宋体" w:cs="宋体" w:eastAsia="宋体" w:hint="default"/>
          <w:sz w:val="20"/>
          <w:szCs w:val="20"/>
          <w:u w:val="single" w:color="000000"/>
        </w:rPr>
      </w:r>
      <w:r>
        <w:rPr>
          <w:rFonts w:ascii="宋体" w:hAnsi="宋体" w:cs="宋体" w:eastAsia="宋体" w:hint="default"/>
          <w:sz w:val="20"/>
          <w:szCs w:val="20"/>
        </w:rPr>
      </w:r>
      <w:r>
        <w:rPr>
          <w:rFonts w:ascii="宋体" w:hAnsi="宋体" w:cs="宋体" w:eastAsia="宋体" w:hint="default"/>
          <w:sz w:val="20"/>
          <w:szCs w:val="20"/>
        </w:rPr>
        <w:t> </w:t>
      </w:r>
      <w:r>
        <w:rPr>
          <w:rFonts w:ascii="宋体" w:hAnsi="宋体" w:cs="宋体" w:eastAsia="宋体" w:hint="default"/>
          <w:b/>
          <w:bCs/>
          <w:sz w:val="20"/>
          <w:szCs w:val="20"/>
        </w:rPr>
        <w:t>项目</w:t>
        <w:tab/>
      </w:r>
      <w:r>
        <w:rPr>
          <w:rFonts w:ascii="宋体" w:hAnsi="宋体" w:cs="宋体" w:eastAsia="宋体" w:hint="default"/>
          <w:b/>
          <w:bCs/>
          <w:w w:val="95"/>
          <w:sz w:val="20"/>
          <w:szCs w:val="20"/>
        </w:rPr>
        <w:t>本年金额</w:t>
        <w:tab/>
      </w:r>
      <w:r>
        <w:rPr>
          <w:rFonts w:ascii="宋体" w:hAnsi="宋体" w:cs="宋体" w:eastAsia="宋体" w:hint="default"/>
          <w:b/>
          <w:bCs/>
          <w:sz w:val="20"/>
          <w:szCs w:val="20"/>
        </w:rPr>
        <w:t>上年金额</w:t>
      </w:r>
      <w:r>
        <w:rPr>
          <w:rFonts w:ascii="宋体" w:hAnsi="宋体" w:cs="宋体" w:eastAsia="宋体" w:hint="default"/>
          <w:sz w:val="20"/>
          <w:szCs w:val="20"/>
        </w:rPr>
      </w:r>
    </w:p>
    <w:p>
      <w:pPr>
        <w:spacing w:before="20"/>
        <w:ind w:left="241" w:right="105" w:firstLine="0"/>
        <w:jc w:val="left"/>
        <w:rPr>
          <w:rFonts w:ascii="宋体" w:hAnsi="宋体" w:cs="宋体" w:eastAsia="宋体" w:hint="default"/>
          <w:sz w:val="20"/>
          <w:szCs w:val="20"/>
        </w:rPr>
      </w:pPr>
      <w:r>
        <w:rPr>
          <w:rFonts w:ascii="宋体" w:hAnsi="宋体" w:cs="宋体" w:eastAsia="宋体" w:hint="default"/>
          <w:b/>
          <w:bCs/>
          <w:sz w:val="20"/>
          <w:szCs w:val="20"/>
        </w:rPr>
        <w:t>1.将净利润调节为经营活动现金流量：</w:t>
      </w:r>
      <w:r>
        <w:rPr>
          <w:rFonts w:ascii="宋体" w:hAnsi="宋体" w:cs="宋体" w:eastAsia="宋体" w:hint="default"/>
          <w:sz w:val="20"/>
          <w:szCs w:val="20"/>
        </w:rPr>
      </w:r>
    </w:p>
    <w:p>
      <w:pPr>
        <w:tabs>
          <w:tab w:pos="5001" w:val="left" w:leader="none"/>
          <w:tab w:pos="7237" w:val="left" w:leader="none"/>
        </w:tabs>
        <w:spacing w:before="109"/>
        <w:ind w:left="241" w:right="105" w:firstLine="0"/>
        <w:jc w:val="left"/>
        <w:rPr>
          <w:rFonts w:ascii="宋体" w:hAnsi="宋体" w:cs="宋体" w:eastAsia="宋体" w:hint="default"/>
          <w:sz w:val="20"/>
          <w:szCs w:val="20"/>
        </w:rPr>
      </w:pPr>
      <w:r>
        <w:rPr>
          <w:rFonts w:ascii="宋体" w:hAnsi="宋体" w:cs="宋体" w:eastAsia="宋体" w:hint="default"/>
          <w:spacing w:val="-1"/>
          <w:sz w:val="20"/>
          <w:szCs w:val="20"/>
        </w:rPr>
        <w:t>净利润</w:t>
        <w:tab/>
        <w:t>23,600,904.23</w:t>
        <w:tab/>
        <w:t>14,180,472.82</w:t>
      </w:r>
      <w:r>
        <w:rPr>
          <w:rFonts w:ascii="宋体" w:hAnsi="宋体" w:cs="宋体" w:eastAsia="宋体" w:hint="default"/>
          <w:sz w:val="20"/>
          <w:szCs w:val="20"/>
        </w:rPr>
      </w:r>
    </w:p>
    <w:p>
      <w:pPr>
        <w:tabs>
          <w:tab w:pos="4900" w:val="left" w:leader="none"/>
          <w:tab w:pos="7136" w:val="left" w:leader="none"/>
        </w:tabs>
        <w:spacing w:before="108"/>
        <w:ind w:left="241" w:right="105" w:firstLine="0"/>
        <w:jc w:val="left"/>
        <w:rPr>
          <w:rFonts w:ascii="宋体" w:hAnsi="宋体" w:cs="宋体" w:eastAsia="宋体" w:hint="default"/>
          <w:sz w:val="20"/>
          <w:szCs w:val="20"/>
        </w:rPr>
      </w:pPr>
      <w:r>
        <w:rPr>
          <w:rFonts w:ascii="宋体" w:hAnsi="宋体" w:cs="宋体" w:eastAsia="宋体" w:hint="default"/>
          <w:spacing w:val="-2"/>
          <w:sz w:val="20"/>
          <w:szCs w:val="20"/>
        </w:rPr>
        <w:t>加：资产减值准备</w:t>
        <w:tab/>
      </w:r>
      <w:r>
        <w:rPr>
          <w:rFonts w:ascii="宋体" w:hAnsi="宋体" w:cs="宋体" w:eastAsia="宋体" w:hint="default"/>
          <w:spacing w:val="-1"/>
          <w:sz w:val="20"/>
          <w:szCs w:val="20"/>
        </w:rPr>
        <w:t>-15,091,266.47</w:t>
        <w:tab/>
        <w:t>-32,246,461.44</w:t>
      </w:r>
      <w:r>
        <w:rPr>
          <w:rFonts w:ascii="宋体" w:hAnsi="宋体" w:cs="宋体" w:eastAsia="宋体" w:hint="default"/>
          <w:sz w:val="20"/>
          <w:szCs w:val="20"/>
        </w:rPr>
      </w:r>
    </w:p>
    <w:p>
      <w:pPr>
        <w:spacing w:line="241" w:lineRule="exact" w:before="108"/>
        <w:ind w:left="642" w:right="105" w:firstLine="0"/>
        <w:jc w:val="left"/>
        <w:rPr>
          <w:rFonts w:ascii="宋体" w:hAnsi="宋体" w:cs="宋体" w:eastAsia="宋体" w:hint="default"/>
          <w:sz w:val="20"/>
          <w:szCs w:val="20"/>
        </w:rPr>
      </w:pPr>
      <w:r>
        <w:rPr>
          <w:rFonts w:ascii="宋体" w:hAnsi="宋体" w:cs="宋体" w:eastAsia="宋体" w:hint="default"/>
          <w:spacing w:val="-6"/>
          <w:sz w:val="20"/>
          <w:szCs w:val="20"/>
        </w:rPr>
        <w:t>固定资产折旧、油气资产折耗、生产性</w:t>
      </w:r>
    </w:p>
    <w:p>
      <w:pPr>
        <w:spacing w:after="0" w:line="241" w:lineRule="exact"/>
        <w:jc w:val="left"/>
        <w:rPr>
          <w:rFonts w:ascii="宋体" w:hAnsi="宋体" w:cs="宋体" w:eastAsia="宋体" w:hint="default"/>
          <w:sz w:val="20"/>
          <w:szCs w:val="20"/>
        </w:rPr>
        <w:sectPr>
          <w:headerReference w:type="default" r:id="rId690"/>
          <w:pgSz w:w="11910" w:h="16840"/>
          <w:pgMar w:header="898" w:footer="844" w:top="1420" w:bottom="1040" w:left="1460" w:right="1520"/>
        </w:sectPr>
      </w:pPr>
    </w:p>
    <w:p>
      <w:pPr>
        <w:spacing w:before="118"/>
        <w:ind w:left="241" w:right="-13" w:firstLine="0"/>
        <w:jc w:val="left"/>
        <w:rPr>
          <w:rFonts w:ascii="宋体" w:hAnsi="宋体" w:cs="宋体" w:eastAsia="宋体" w:hint="default"/>
          <w:sz w:val="20"/>
          <w:szCs w:val="20"/>
        </w:rPr>
      </w:pPr>
      <w:r>
        <w:rPr>
          <w:rFonts w:ascii="宋体" w:hAnsi="宋体" w:cs="宋体" w:eastAsia="宋体" w:hint="default"/>
          <w:spacing w:val="-1"/>
          <w:sz w:val="20"/>
          <w:szCs w:val="20"/>
        </w:rPr>
        <w:t>生物资产折旧</w:t>
      </w:r>
    </w:p>
    <w:p>
      <w:pPr>
        <w:tabs>
          <w:tab w:pos="2477" w:val="left" w:leader="none"/>
        </w:tabs>
        <w:spacing w:line="200" w:lineRule="exact" w:before="0"/>
        <w:ind w:left="241" w:right="0" w:firstLine="0"/>
        <w:jc w:val="left"/>
        <w:rPr>
          <w:rFonts w:ascii="宋体" w:hAnsi="宋体" w:cs="宋体" w:eastAsia="宋体" w:hint="default"/>
          <w:sz w:val="20"/>
          <w:szCs w:val="20"/>
        </w:rPr>
      </w:pPr>
      <w:r>
        <w:rPr>
          <w:spacing w:val="-1"/>
        </w:rPr>
        <w:br w:type="column"/>
      </w:r>
      <w:r>
        <w:rPr>
          <w:rFonts w:ascii="宋体"/>
          <w:spacing w:val="-1"/>
          <w:sz w:val="20"/>
        </w:rPr>
        <w:t>48,586,728.01</w:t>
        <w:tab/>
        <w:t>46,523,418.37</w:t>
      </w:r>
      <w:r>
        <w:rPr>
          <w:rFonts w:ascii="宋体"/>
          <w:sz w:val="20"/>
        </w:rPr>
      </w:r>
    </w:p>
    <w:p>
      <w:pPr>
        <w:spacing w:after="0" w:line="200" w:lineRule="exact"/>
        <w:jc w:val="left"/>
        <w:rPr>
          <w:rFonts w:ascii="宋体" w:hAnsi="宋体" w:cs="宋体" w:eastAsia="宋体" w:hint="default"/>
          <w:sz w:val="20"/>
          <w:szCs w:val="20"/>
        </w:rPr>
        <w:sectPr>
          <w:type w:val="continuous"/>
          <w:pgSz w:w="11910" w:h="16840"/>
          <w:pgMar w:top="1600" w:bottom="280" w:left="1460" w:right="1520"/>
          <w:cols w:num="2" w:equalWidth="0">
            <w:col w:w="1443" w:space="3317"/>
            <w:col w:w="4170"/>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type w:val="continuous"/>
          <w:pgSz w:w="11910" w:h="16840"/>
          <w:pgMar w:top="1600" w:bottom="280" w:left="1460" w:right="1520"/>
        </w:sectPr>
      </w:pPr>
    </w:p>
    <w:p>
      <w:pPr>
        <w:spacing w:line="240" w:lineRule="auto" w:before="9"/>
        <w:rPr>
          <w:rFonts w:ascii="宋体" w:hAnsi="宋体" w:cs="宋体" w:eastAsia="宋体" w:hint="default"/>
          <w:sz w:val="16"/>
          <w:szCs w:val="16"/>
        </w:rPr>
      </w:pPr>
    </w:p>
    <w:p>
      <w:pPr>
        <w:spacing w:before="0"/>
        <w:ind w:left="241" w:right="0" w:firstLine="0"/>
        <w:jc w:val="left"/>
        <w:rPr>
          <w:rFonts w:ascii="宋体" w:hAnsi="宋体" w:cs="宋体" w:eastAsia="宋体" w:hint="default"/>
          <w:sz w:val="20"/>
          <w:szCs w:val="20"/>
        </w:rPr>
      </w:pPr>
      <w:r>
        <w:rPr>
          <w:rFonts w:ascii="宋体" w:hAnsi="宋体" w:cs="宋体" w:eastAsia="宋体" w:hint="default"/>
          <w:sz w:val="20"/>
          <w:szCs w:val="20"/>
        </w:rPr>
        <w:t>填列）</w:t>
      </w:r>
    </w:p>
    <w:p>
      <w:pPr>
        <w:spacing w:line="331" w:lineRule="auto" w:before="108"/>
        <w:ind w:left="241" w:right="0" w:firstLine="401"/>
        <w:jc w:val="left"/>
        <w:rPr>
          <w:rFonts w:ascii="宋体" w:hAnsi="宋体" w:cs="宋体" w:eastAsia="宋体" w:hint="default"/>
          <w:sz w:val="20"/>
          <w:szCs w:val="20"/>
        </w:rPr>
      </w:pPr>
      <w:r>
        <w:rPr>
          <w:rFonts w:ascii="宋体" w:hAnsi="宋体" w:cs="宋体" w:eastAsia="宋体" w:hint="default"/>
          <w:sz w:val="20"/>
          <w:szCs w:val="20"/>
        </w:rPr>
        <w:t>递延所得税负债的增加（减少以“-”</w:t>
      </w:r>
      <w:r>
        <w:rPr>
          <w:rFonts w:ascii="宋体" w:hAnsi="宋体" w:cs="宋体" w:eastAsia="宋体" w:hint="default"/>
          <w:spacing w:val="1"/>
          <w:w w:val="100"/>
          <w:sz w:val="20"/>
          <w:szCs w:val="20"/>
        </w:rPr>
        <w:t> </w:t>
      </w:r>
      <w:r>
        <w:rPr>
          <w:rFonts w:ascii="宋体" w:hAnsi="宋体" w:cs="宋体" w:eastAsia="宋体" w:hint="default"/>
          <w:sz w:val="20"/>
          <w:szCs w:val="20"/>
        </w:rPr>
        <w:t>填列）</w:t>
      </w:r>
    </w:p>
    <w:p>
      <w:pPr>
        <w:tabs>
          <w:tab w:pos="2678" w:val="left" w:leader="none"/>
        </w:tabs>
        <w:spacing w:before="38"/>
        <w:ind w:left="241" w:right="0" w:firstLine="0"/>
        <w:jc w:val="left"/>
        <w:rPr>
          <w:rFonts w:ascii="宋体" w:hAnsi="宋体" w:cs="宋体" w:eastAsia="宋体" w:hint="default"/>
          <w:sz w:val="20"/>
          <w:szCs w:val="20"/>
        </w:rPr>
      </w:pPr>
      <w:r>
        <w:rPr>
          <w:spacing w:val="-1"/>
        </w:rPr>
        <w:br w:type="column"/>
      </w:r>
      <w:r>
        <w:rPr>
          <w:rFonts w:ascii="宋体"/>
          <w:spacing w:val="-1"/>
          <w:sz w:val="20"/>
        </w:rPr>
        <w:t>-29,480,861.63</w:t>
        <w:tab/>
        <w:t>3,754,781.24</w:t>
      </w:r>
      <w:r>
        <w:rPr>
          <w:rFonts w:ascii="宋体"/>
          <w:sz w:val="20"/>
        </w:rPr>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5"/>
          <w:szCs w:val="15"/>
        </w:rPr>
      </w:pPr>
    </w:p>
    <w:p>
      <w:pPr>
        <w:tabs>
          <w:tab w:pos="3777" w:val="left" w:leader="none"/>
        </w:tabs>
        <w:spacing w:before="0"/>
        <w:ind w:left="1542" w:right="0" w:firstLine="0"/>
        <w:jc w:val="left"/>
        <w:rPr>
          <w:rFonts w:ascii="宋体" w:hAnsi="宋体" w:cs="宋体" w:eastAsia="宋体" w:hint="default"/>
          <w:sz w:val="20"/>
          <w:szCs w:val="20"/>
        </w:rPr>
      </w:pPr>
      <w:r>
        <w:rPr/>
        <w:pict>
          <v:shape style="position:absolute;margin-left:103.34996pt;margin-top:-194.889221pt;width:398.4pt;height:162.5pt;mso-position-horizontal-relative:page;mso-position-vertical-relative:paragraph;z-index:4033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876"/>
                    <w:gridCol w:w="2237"/>
                    <w:gridCol w:w="1855"/>
                  </w:tblGrid>
                  <w:tr>
                    <w:trPr>
                      <w:trHeight w:val="385" w:hRule="exact"/>
                    </w:trPr>
                    <w:tc>
                      <w:tcPr>
                        <w:tcW w:w="387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hAnsi="宋体" w:cs="宋体" w:eastAsia="宋体" w:hint="default"/>
                            <w:sz w:val="20"/>
                            <w:szCs w:val="20"/>
                          </w:rPr>
                          <w:t>无形资产摊销</w:t>
                        </w:r>
                      </w:p>
                    </w:tc>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14"/>
                          <w:jc w:val="right"/>
                          <w:rPr>
                            <w:rFonts w:ascii="宋体" w:hAnsi="宋体" w:cs="宋体" w:eastAsia="宋体" w:hint="default"/>
                            <w:sz w:val="20"/>
                            <w:szCs w:val="20"/>
                          </w:rPr>
                        </w:pPr>
                        <w:r>
                          <w:rPr>
                            <w:rFonts w:ascii="宋体"/>
                            <w:spacing w:val="-1"/>
                            <w:sz w:val="20"/>
                          </w:rPr>
                          <w:t>3,210,762.17</w:t>
                        </w:r>
                        <w:r>
                          <w:rPr>
                            <w:rFonts w:ascii="宋体"/>
                            <w:sz w:val="20"/>
                          </w:rPr>
                        </w:r>
                      </w:p>
                    </w:tc>
                    <w:tc>
                      <w:tcPr>
                        <w:tcW w:w="185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20"/>
                            <w:szCs w:val="20"/>
                          </w:rPr>
                        </w:pPr>
                        <w:r>
                          <w:rPr>
                            <w:rFonts w:ascii="宋体"/>
                            <w:spacing w:val="-1"/>
                            <w:sz w:val="20"/>
                          </w:rPr>
                          <w:t>1,492,994.62</w:t>
                        </w:r>
                        <w:r>
                          <w:rPr>
                            <w:rFonts w:ascii="宋体"/>
                            <w:sz w:val="20"/>
                          </w:rPr>
                        </w:r>
                      </w:p>
                    </w:tc>
                  </w:tr>
                  <w:tr>
                    <w:trPr>
                      <w:trHeight w:val="285" w:hRule="exact"/>
                    </w:trPr>
                    <w:tc>
                      <w:tcPr>
                        <w:tcW w:w="387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z w:val="20"/>
                            <w:szCs w:val="20"/>
                          </w:rPr>
                          <w:t>长期待摊费用摊销</w:t>
                        </w:r>
                      </w:p>
                    </w:tc>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15"/>
                          <w:jc w:val="right"/>
                          <w:rPr>
                            <w:rFonts w:ascii="宋体" w:hAnsi="宋体" w:cs="宋体" w:eastAsia="宋体" w:hint="default"/>
                            <w:sz w:val="20"/>
                            <w:szCs w:val="20"/>
                          </w:rPr>
                        </w:pPr>
                        <w:r>
                          <w:rPr>
                            <w:rFonts w:ascii="宋体"/>
                            <w:spacing w:val="-1"/>
                            <w:sz w:val="20"/>
                          </w:rPr>
                          <w:t>787,215.00</w:t>
                        </w:r>
                        <w:r>
                          <w:rPr>
                            <w:rFonts w:ascii="宋体"/>
                            <w:sz w:val="20"/>
                          </w:rPr>
                        </w:r>
                      </w:p>
                    </w:tc>
                    <w:tc>
                      <w:tcPr>
                        <w:tcW w:w="185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
                          <w:jc w:val="right"/>
                          <w:rPr>
                            <w:rFonts w:ascii="宋体" w:hAnsi="宋体" w:cs="宋体" w:eastAsia="宋体" w:hint="default"/>
                            <w:sz w:val="20"/>
                            <w:szCs w:val="20"/>
                          </w:rPr>
                        </w:pPr>
                        <w:r>
                          <w:rPr>
                            <w:rFonts w:ascii="宋体"/>
                            <w:w w:val="100"/>
                            <w:sz w:val="20"/>
                          </w:rPr>
                          <w:t>-</w:t>
                        </w:r>
                      </w:p>
                    </w:tc>
                  </w:tr>
                  <w:tr>
                    <w:trPr>
                      <w:trHeight w:val="539" w:hRule="exact"/>
                    </w:trPr>
                    <w:tc>
                      <w:tcPr>
                        <w:tcW w:w="7967" w:type="dxa"/>
                        <w:gridSpan w:val="3"/>
                        <w:tcBorders>
                          <w:top w:val="nil" w:sz="6" w:space="0" w:color="auto"/>
                          <w:left w:val="nil" w:sz="6" w:space="0" w:color="auto"/>
                          <w:bottom w:val="nil" w:sz="6" w:space="0" w:color="auto"/>
                          <w:right w:val="nil" w:sz="6" w:space="0" w:color="auto"/>
                        </w:tcBorders>
                      </w:tcPr>
                      <w:p>
                        <w:pPr>
                          <w:pStyle w:val="TableParagraph"/>
                          <w:spacing w:line="221" w:lineRule="exact" w:before="108"/>
                          <w:ind w:left="75" w:right="0"/>
                          <w:jc w:val="left"/>
                          <w:rPr>
                            <w:rFonts w:ascii="宋体" w:hAnsi="宋体" w:cs="宋体" w:eastAsia="宋体" w:hint="default"/>
                            <w:sz w:val="20"/>
                            <w:szCs w:val="20"/>
                          </w:rPr>
                        </w:pPr>
                        <w:r>
                          <w:rPr>
                            <w:rFonts w:ascii="宋体" w:hAnsi="宋体" w:cs="宋体" w:eastAsia="宋体" w:hint="default"/>
                            <w:spacing w:val="3"/>
                            <w:sz w:val="20"/>
                            <w:szCs w:val="20"/>
                          </w:rPr>
                          <w:t>处置固定资产、无形资产和其他长期</w:t>
                        </w:r>
                      </w:p>
                      <w:p>
                        <w:pPr>
                          <w:pStyle w:val="TableParagraph"/>
                          <w:tabs>
                            <w:tab w:pos="6630" w:val="left" w:leader="none"/>
                          </w:tabs>
                          <w:spacing w:line="221" w:lineRule="exact"/>
                          <w:ind w:left="4495" w:right="0"/>
                          <w:jc w:val="left"/>
                          <w:rPr>
                            <w:rFonts w:ascii="宋体" w:hAnsi="宋体" w:cs="宋体" w:eastAsia="宋体" w:hint="default"/>
                            <w:sz w:val="20"/>
                            <w:szCs w:val="20"/>
                          </w:rPr>
                        </w:pPr>
                        <w:r>
                          <w:rPr>
                            <w:rFonts w:ascii="宋体"/>
                            <w:spacing w:val="-1"/>
                            <w:sz w:val="20"/>
                          </w:rPr>
                          <w:t>1,907,959.34</w:t>
                          <w:tab/>
                          <w:t>-5,835,390.58</w:t>
                        </w:r>
                        <w:r>
                          <w:rPr>
                            <w:rFonts w:ascii="宋体"/>
                            <w:sz w:val="20"/>
                          </w:rPr>
                        </w:r>
                      </w:p>
                    </w:tc>
                  </w:tr>
                  <w:tr>
                    <w:trPr>
                      <w:trHeight w:val="275" w:hRule="exact"/>
                    </w:trPr>
                    <w:tc>
                      <w:tcPr>
                        <w:tcW w:w="3876" w:type="dxa"/>
                        <w:tcBorders>
                          <w:top w:val="nil" w:sz="6" w:space="0" w:color="auto"/>
                          <w:left w:val="nil" w:sz="6" w:space="0" w:color="auto"/>
                          <w:bottom w:val="nil" w:sz="6" w:space="0" w:color="auto"/>
                          <w:right w:val="nil" w:sz="6" w:space="0" w:color="auto"/>
                        </w:tcBorders>
                      </w:tcPr>
                      <w:p>
                        <w:pPr>
                          <w:pStyle w:val="TableParagraph"/>
                          <w:spacing w:line="200" w:lineRule="exact"/>
                          <w:ind w:left="75" w:right="0"/>
                          <w:jc w:val="left"/>
                          <w:rPr>
                            <w:rFonts w:ascii="宋体" w:hAnsi="宋体" w:cs="宋体" w:eastAsia="宋体" w:hint="default"/>
                            <w:sz w:val="20"/>
                            <w:szCs w:val="20"/>
                          </w:rPr>
                        </w:pPr>
                        <w:r>
                          <w:rPr>
                            <w:rFonts w:ascii="宋体" w:hAnsi="宋体" w:cs="宋体" w:eastAsia="宋体" w:hint="default"/>
                            <w:sz w:val="20"/>
                            <w:szCs w:val="20"/>
                          </w:rPr>
                          <w:t>资产的损失（收益以“-”填列）</w:t>
                        </w:r>
                      </w:p>
                    </w:tc>
                    <w:tc>
                      <w:tcPr>
                        <w:tcW w:w="2237" w:type="dxa"/>
                        <w:tcBorders>
                          <w:top w:val="nil" w:sz="6" w:space="0" w:color="auto"/>
                          <w:left w:val="nil" w:sz="6" w:space="0" w:color="auto"/>
                          <w:bottom w:val="nil" w:sz="6" w:space="0" w:color="auto"/>
                          <w:right w:val="nil" w:sz="6" w:space="0" w:color="auto"/>
                        </w:tcBorders>
                      </w:tcPr>
                      <w:p>
                        <w:pPr/>
                      </w:p>
                    </w:tc>
                    <w:tc>
                      <w:tcPr>
                        <w:tcW w:w="1855" w:type="dxa"/>
                        <w:tcBorders>
                          <w:top w:val="nil" w:sz="6" w:space="0" w:color="auto"/>
                          <w:left w:val="nil" w:sz="6" w:space="0" w:color="auto"/>
                          <w:bottom w:val="nil" w:sz="6" w:space="0" w:color="auto"/>
                          <w:right w:val="nil" w:sz="6" w:space="0" w:color="auto"/>
                        </w:tcBorders>
                      </w:tcPr>
                      <w:p>
                        <w:pPr/>
                      </w:p>
                    </w:tc>
                  </w:tr>
                  <w:tr>
                    <w:trPr>
                      <w:trHeight w:val="370" w:hRule="exact"/>
                    </w:trPr>
                    <w:tc>
                      <w:tcPr>
                        <w:tcW w:w="387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20"/>
                            <w:szCs w:val="20"/>
                          </w:rPr>
                        </w:pPr>
                        <w:r>
                          <w:rPr>
                            <w:rFonts w:ascii="宋体" w:hAnsi="宋体" w:cs="宋体" w:eastAsia="宋体" w:hint="default"/>
                            <w:spacing w:val="-6"/>
                            <w:sz w:val="20"/>
                            <w:szCs w:val="20"/>
                          </w:rPr>
                          <w:t>固定资产报废损失（收益以“-”填列）</w:t>
                        </w:r>
                      </w:p>
                    </w:tc>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15"/>
                          <w:jc w:val="right"/>
                          <w:rPr>
                            <w:rFonts w:ascii="宋体" w:hAnsi="宋体" w:cs="宋体" w:eastAsia="宋体" w:hint="default"/>
                            <w:sz w:val="20"/>
                            <w:szCs w:val="20"/>
                          </w:rPr>
                        </w:pPr>
                        <w:r>
                          <w:rPr>
                            <w:rFonts w:ascii="宋体"/>
                            <w:w w:val="100"/>
                            <w:sz w:val="20"/>
                          </w:rPr>
                          <w:t>-</w:t>
                        </w:r>
                      </w:p>
                    </w:tc>
                    <w:tc>
                      <w:tcPr>
                        <w:tcW w:w="185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4"/>
                          <w:jc w:val="right"/>
                          <w:rPr>
                            <w:rFonts w:ascii="宋体" w:hAnsi="宋体" w:cs="宋体" w:eastAsia="宋体" w:hint="default"/>
                            <w:sz w:val="20"/>
                            <w:szCs w:val="20"/>
                          </w:rPr>
                        </w:pPr>
                        <w:r>
                          <w:rPr>
                            <w:rFonts w:ascii="宋体"/>
                            <w:w w:val="100"/>
                            <w:sz w:val="20"/>
                          </w:rPr>
                          <w:t>-</w:t>
                        </w:r>
                      </w:p>
                    </w:tc>
                  </w:tr>
                  <w:tr>
                    <w:trPr>
                      <w:trHeight w:val="370" w:hRule="exact"/>
                    </w:trPr>
                    <w:tc>
                      <w:tcPr>
                        <w:tcW w:w="387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pacing w:val="-6"/>
                            <w:sz w:val="20"/>
                            <w:szCs w:val="20"/>
                          </w:rPr>
                          <w:t>公允价值变动损益（收益以“-”填列）</w:t>
                        </w:r>
                      </w:p>
                    </w:tc>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15"/>
                          <w:jc w:val="right"/>
                          <w:rPr>
                            <w:rFonts w:ascii="宋体" w:hAnsi="宋体" w:cs="宋体" w:eastAsia="宋体" w:hint="default"/>
                            <w:sz w:val="20"/>
                            <w:szCs w:val="20"/>
                          </w:rPr>
                        </w:pPr>
                        <w:r>
                          <w:rPr>
                            <w:rFonts w:ascii="宋体"/>
                            <w:w w:val="100"/>
                            <w:sz w:val="20"/>
                          </w:rPr>
                          <w:t>-</w:t>
                        </w:r>
                      </w:p>
                    </w:tc>
                    <w:tc>
                      <w:tcPr>
                        <w:tcW w:w="185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
                          <w:jc w:val="right"/>
                          <w:rPr>
                            <w:rFonts w:ascii="宋体" w:hAnsi="宋体" w:cs="宋体" w:eastAsia="宋体" w:hint="default"/>
                            <w:sz w:val="20"/>
                            <w:szCs w:val="20"/>
                          </w:rPr>
                        </w:pPr>
                        <w:r>
                          <w:rPr>
                            <w:rFonts w:ascii="宋体"/>
                            <w:w w:val="100"/>
                            <w:sz w:val="20"/>
                          </w:rPr>
                          <w:t>-</w:t>
                        </w:r>
                      </w:p>
                    </w:tc>
                  </w:tr>
                  <w:tr>
                    <w:trPr>
                      <w:trHeight w:val="370" w:hRule="exact"/>
                    </w:trPr>
                    <w:tc>
                      <w:tcPr>
                        <w:tcW w:w="387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hAnsi="宋体" w:cs="宋体" w:eastAsia="宋体" w:hint="default"/>
                            <w:sz w:val="20"/>
                            <w:szCs w:val="20"/>
                          </w:rPr>
                          <w:t>财务费用（收益以“-”填列）</w:t>
                        </w:r>
                      </w:p>
                    </w:tc>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14"/>
                          <w:jc w:val="right"/>
                          <w:rPr>
                            <w:rFonts w:ascii="宋体" w:hAnsi="宋体" w:cs="宋体" w:eastAsia="宋体" w:hint="default"/>
                            <w:sz w:val="20"/>
                            <w:szCs w:val="20"/>
                          </w:rPr>
                        </w:pPr>
                        <w:r>
                          <w:rPr>
                            <w:rFonts w:ascii="宋体"/>
                            <w:spacing w:val="-1"/>
                            <w:sz w:val="20"/>
                          </w:rPr>
                          <w:t>24,185,050.63</w:t>
                        </w:r>
                        <w:r>
                          <w:rPr>
                            <w:rFonts w:ascii="宋体"/>
                            <w:sz w:val="20"/>
                          </w:rPr>
                        </w:r>
                      </w:p>
                    </w:tc>
                    <w:tc>
                      <w:tcPr>
                        <w:tcW w:w="185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
                          <w:jc w:val="right"/>
                          <w:rPr>
                            <w:rFonts w:ascii="宋体" w:hAnsi="宋体" w:cs="宋体" w:eastAsia="宋体" w:hint="default"/>
                            <w:sz w:val="20"/>
                            <w:szCs w:val="20"/>
                          </w:rPr>
                        </w:pPr>
                        <w:r>
                          <w:rPr>
                            <w:rFonts w:ascii="宋体"/>
                            <w:spacing w:val="-1"/>
                            <w:sz w:val="20"/>
                          </w:rPr>
                          <w:t>50,842,661.90</w:t>
                        </w:r>
                        <w:r>
                          <w:rPr>
                            <w:rFonts w:ascii="宋体"/>
                            <w:sz w:val="20"/>
                          </w:rPr>
                        </w:r>
                      </w:p>
                    </w:tc>
                  </w:tr>
                  <w:tr>
                    <w:trPr>
                      <w:trHeight w:val="286" w:hRule="exact"/>
                    </w:trPr>
                    <w:tc>
                      <w:tcPr>
                        <w:tcW w:w="387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20"/>
                            <w:szCs w:val="20"/>
                          </w:rPr>
                        </w:pPr>
                        <w:r>
                          <w:rPr>
                            <w:rFonts w:ascii="宋体" w:hAnsi="宋体" w:cs="宋体" w:eastAsia="宋体" w:hint="default"/>
                            <w:sz w:val="20"/>
                            <w:szCs w:val="20"/>
                          </w:rPr>
                          <w:t>投资损失（收益以“-”填列）</w:t>
                        </w:r>
                      </w:p>
                    </w:tc>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16"/>
                          <w:jc w:val="right"/>
                          <w:rPr>
                            <w:rFonts w:ascii="宋体" w:hAnsi="宋体" w:cs="宋体" w:eastAsia="宋体" w:hint="default"/>
                            <w:sz w:val="20"/>
                            <w:szCs w:val="20"/>
                          </w:rPr>
                        </w:pPr>
                        <w:r>
                          <w:rPr>
                            <w:rFonts w:ascii="宋体"/>
                            <w:spacing w:val="-1"/>
                            <w:sz w:val="20"/>
                          </w:rPr>
                          <w:t>-27,110,700.99</w:t>
                        </w:r>
                        <w:r>
                          <w:rPr>
                            <w:rFonts w:ascii="宋体"/>
                            <w:sz w:val="20"/>
                          </w:rPr>
                        </w:r>
                      </w:p>
                    </w:tc>
                    <w:tc>
                      <w:tcPr>
                        <w:tcW w:w="185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4"/>
                          <w:jc w:val="right"/>
                          <w:rPr>
                            <w:rFonts w:ascii="宋体" w:hAnsi="宋体" w:cs="宋体" w:eastAsia="宋体" w:hint="default"/>
                            <w:sz w:val="20"/>
                            <w:szCs w:val="20"/>
                          </w:rPr>
                        </w:pPr>
                        <w:r>
                          <w:rPr>
                            <w:rFonts w:ascii="宋体"/>
                            <w:spacing w:val="-1"/>
                            <w:sz w:val="20"/>
                          </w:rPr>
                          <w:t>-70,896,019.90</w:t>
                        </w:r>
                        <w:r>
                          <w:rPr>
                            <w:rFonts w:ascii="宋体"/>
                            <w:sz w:val="20"/>
                          </w:rPr>
                        </w:r>
                      </w:p>
                    </w:tc>
                  </w:tr>
                  <w:tr>
                    <w:trPr>
                      <w:trHeight w:val="370" w:hRule="exact"/>
                    </w:trPr>
                    <w:tc>
                      <w:tcPr>
                        <w:tcW w:w="3876"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35" w:right="0"/>
                          <w:jc w:val="left"/>
                          <w:rPr>
                            <w:rFonts w:ascii="宋体" w:hAnsi="宋体" w:cs="宋体" w:eastAsia="宋体" w:hint="default"/>
                            <w:sz w:val="20"/>
                            <w:szCs w:val="20"/>
                          </w:rPr>
                        </w:pPr>
                        <w:r>
                          <w:rPr>
                            <w:rFonts w:ascii="宋体" w:hAnsi="宋体" w:cs="宋体" w:eastAsia="宋体" w:hint="default"/>
                            <w:sz w:val="20"/>
                            <w:szCs w:val="20"/>
                          </w:rPr>
                          <w:t>递延所得税资产的减少（增加以“-”</w:t>
                        </w:r>
                      </w:p>
                    </w:tc>
                    <w:tc>
                      <w:tcPr>
                        <w:tcW w:w="2237" w:type="dxa"/>
                        <w:tcBorders>
                          <w:top w:val="nil" w:sz="6" w:space="0" w:color="auto"/>
                          <w:left w:val="nil" w:sz="6" w:space="0" w:color="auto"/>
                          <w:bottom w:val="nil" w:sz="6" w:space="0" w:color="auto"/>
                          <w:right w:val="nil" w:sz="6" w:space="0" w:color="auto"/>
                        </w:tcBorders>
                      </w:tcPr>
                      <w:p>
                        <w:pPr/>
                      </w:p>
                    </w:tc>
                    <w:tc>
                      <w:tcPr>
                        <w:tcW w:w="1855" w:type="dxa"/>
                        <w:tcBorders>
                          <w:top w:val="nil" w:sz="6" w:space="0" w:color="auto"/>
                          <w:left w:val="nil" w:sz="6" w:space="0" w:color="auto"/>
                          <w:bottom w:val="nil" w:sz="6" w:space="0" w:color="auto"/>
                          <w:right w:val="nil" w:sz="6" w:space="0" w:color="auto"/>
                        </w:tcBorders>
                      </w:tcPr>
                      <w:p>
                        <w:pPr/>
                      </w:p>
                    </w:tc>
                  </w:tr>
                </w:tbl>
                <w:p>
                  <w:pPr/>
                </w:p>
              </w:txbxContent>
            </v:textbox>
            <w10:wrap type="none"/>
          </v:shape>
        </w:pict>
      </w:r>
      <w:r>
        <w:rPr>
          <w:rFonts w:ascii="宋体"/>
          <w:sz w:val="20"/>
        </w:rPr>
        <w:t>-</w:t>
        <w:tab/>
        <w:t>-</w:t>
      </w:r>
    </w:p>
    <w:p>
      <w:pPr>
        <w:spacing w:after="0"/>
        <w:jc w:val="left"/>
        <w:rPr>
          <w:rFonts w:ascii="宋体" w:hAnsi="宋体" w:cs="宋体" w:eastAsia="宋体" w:hint="default"/>
          <w:sz w:val="20"/>
          <w:szCs w:val="20"/>
        </w:rPr>
        <w:sectPr>
          <w:type w:val="continuous"/>
          <w:pgSz w:w="11910" w:h="16840"/>
          <w:pgMar w:top="1600" w:bottom="280" w:left="1460" w:right="1520"/>
          <w:cols w:num="2" w:equalWidth="0">
            <w:col w:w="3966" w:space="693"/>
            <w:col w:w="4271"/>
          </w:cols>
        </w:sectPr>
      </w:pPr>
    </w:p>
    <w:p>
      <w:pPr>
        <w:tabs>
          <w:tab w:pos="5002" w:val="left" w:leader="none"/>
          <w:tab w:pos="7238" w:val="left" w:leader="none"/>
        </w:tabs>
        <w:spacing w:before="33"/>
        <w:ind w:left="642" w:right="105" w:firstLine="0"/>
        <w:jc w:val="left"/>
        <w:rPr>
          <w:rFonts w:ascii="宋体" w:hAnsi="宋体" w:cs="宋体" w:eastAsia="宋体" w:hint="default"/>
          <w:sz w:val="20"/>
          <w:szCs w:val="20"/>
        </w:rPr>
      </w:pPr>
      <w:r>
        <w:rPr>
          <w:rFonts w:ascii="宋体" w:hAnsi="宋体" w:cs="宋体" w:eastAsia="宋体" w:hint="default"/>
          <w:spacing w:val="-1"/>
          <w:sz w:val="20"/>
          <w:szCs w:val="20"/>
        </w:rPr>
        <w:t>存货的减少（增加以“-”填列）</w:t>
        <w:tab/>
        <w:t>21,785,136.09</w:t>
        <w:tab/>
        <w:t>67,665,468.52</w:t>
      </w:r>
      <w:r>
        <w:rPr>
          <w:rFonts w:ascii="宋体" w:hAnsi="宋体" w:cs="宋体" w:eastAsia="宋体" w:hint="default"/>
          <w:sz w:val="20"/>
          <w:szCs w:val="20"/>
        </w:rPr>
      </w:r>
    </w:p>
    <w:p>
      <w:pPr>
        <w:spacing w:line="241" w:lineRule="exact" w:before="108"/>
        <w:ind w:left="642" w:right="105" w:firstLine="0"/>
        <w:jc w:val="left"/>
        <w:rPr>
          <w:rFonts w:ascii="宋体" w:hAnsi="宋体" w:cs="宋体" w:eastAsia="宋体" w:hint="default"/>
          <w:sz w:val="20"/>
          <w:szCs w:val="20"/>
        </w:rPr>
      </w:pPr>
      <w:r>
        <w:rPr>
          <w:rFonts w:ascii="宋体" w:hAnsi="宋体" w:cs="宋体" w:eastAsia="宋体" w:hint="default"/>
          <w:sz w:val="20"/>
          <w:szCs w:val="20"/>
        </w:rPr>
        <w:t>经营性应收项目的减少（增加以“-”</w:t>
      </w:r>
    </w:p>
    <w:p>
      <w:pPr>
        <w:spacing w:after="0" w:line="241" w:lineRule="exact"/>
        <w:jc w:val="left"/>
        <w:rPr>
          <w:rFonts w:ascii="宋体" w:hAnsi="宋体" w:cs="宋体" w:eastAsia="宋体" w:hint="default"/>
          <w:sz w:val="20"/>
          <w:szCs w:val="20"/>
        </w:rPr>
        <w:sectPr>
          <w:type w:val="continuous"/>
          <w:pgSz w:w="11910" w:h="16840"/>
          <w:pgMar w:top="1600" w:bottom="280" w:left="1460" w:right="1520"/>
        </w:sectPr>
      </w:pPr>
    </w:p>
    <w:p>
      <w:pPr>
        <w:spacing w:before="118"/>
        <w:ind w:left="241" w:right="0" w:firstLine="0"/>
        <w:jc w:val="left"/>
        <w:rPr>
          <w:rFonts w:ascii="宋体" w:hAnsi="宋体" w:cs="宋体" w:eastAsia="宋体" w:hint="default"/>
          <w:sz w:val="20"/>
          <w:szCs w:val="20"/>
        </w:rPr>
      </w:pPr>
      <w:r>
        <w:rPr>
          <w:rFonts w:ascii="宋体" w:hAnsi="宋体" w:cs="宋体" w:eastAsia="宋体" w:hint="default"/>
          <w:sz w:val="20"/>
          <w:szCs w:val="20"/>
        </w:rPr>
        <w:t>填列）</w:t>
      </w:r>
    </w:p>
    <w:p>
      <w:pPr>
        <w:spacing w:line="331" w:lineRule="auto" w:before="108"/>
        <w:ind w:left="241" w:right="0" w:firstLine="401"/>
        <w:jc w:val="left"/>
        <w:rPr>
          <w:rFonts w:ascii="宋体" w:hAnsi="宋体" w:cs="宋体" w:eastAsia="宋体" w:hint="default"/>
          <w:sz w:val="20"/>
          <w:szCs w:val="20"/>
        </w:rPr>
      </w:pPr>
      <w:r>
        <w:rPr>
          <w:rFonts w:ascii="宋体" w:hAnsi="宋体" w:cs="宋体" w:eastAsia="宋体" w:hint="default"/>
          <w:sz w:val="20"/>
          <w:szCs w:val="20"/>
        </w:rPr>
        <w:t>经营性应付项目的增加（减少以“-”</w:t>
      </w:r>
      <w:r>
        <w:rPr>
          <w:rFonts w:ascii="宋体" w:hAnsi="宋体" w:cs="宋体" w:eastAsia="宋体" w:hint="default"/>
          <w:spacing w:val="1"/>
          <w:w w:val="100"/>
          <w:sz w:val="20"/>
          <w:szCs w:val="20"/>
        </w:rPr>
        <w:t> </w:t>
      </w:r>
      <w:r>
        <w:rPr>
          <w:rFonts w:ascii="宋体" w:hAnsi="宋体" w:cs="宋体" w:eastAsia="宋体" w:hint="default"/>
          <w:sz w:val="20"/>
          <w:szCs w:val="20"/>
        </w:rPr>
        <w:t>填列）</w:t>
      </w:r>
    </w:p>
    <w:p>
      <w:pPr>
        <w:tabs>
          <w:tab w:pos="2576" w:val="left" w:leader="none"/>
        </w:tabs>
        <w:spacing w:line="200" w:lineRule="exact" w:before="0"/>
        <w:ind w:left="241" w:right="0" w:firstLine="0"/>
        <w:jc w:val="left"/>
        <w:rPr>
          <w:rFonts w:ascii="宋体" w:hAnsi="宋体" w:cs="宋体" w:eastAsia="宋体" w:hint="default"/>
          <w:sz w:val="20"/>
          <w:szCs w:val="20"/>
        </w:rPr>
      </w:pPr>
      <w:r>
        <w:rPr>
          <w:spacing w:val="-1"/>
        </w:rPr>
        <w:br w:type="column"/>
      </w:r>
      <w:r>
        <w:rPr>
          <w:rFonts w:ascii="宋体"/>
          <w:spacing w:val="-1"/>
          <w:sz w:val="20"/>
        </w:rPr>
        <w:t>-160,138,068.71</w:t>
        <w:tab/>
        <w:t>181,145,653.31</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5"/>
          <w:szCs w:val="15"/>
        </w:rPr>
      </w:pPr>
    </w:p>
    <w:p>
      <w:pPr>
        <w:tabs>
          <w:tab w:pos="2576" w:val="left" w:leader="none"/>
        </w:tabs>
        <w:spacing w:before="0"/>
        <w:ind w:left="341" w:right="0" w:firstLine="0"/>
        <w:jc w:val="left"/>
        <w:rPr>
          <w:rFonts w:ascii="宋体" w:hAnsi="宋体" w:cs="宋体" w:eastAsia="宋体" w:hint="default"/>
          <w:sz w:val="20"/>
          <w:szCs w:val="20"/>
        </w:rPr>
      </w:pPr>
      <w:r>
        <w:rPr>
          <w:rFonts w:ascii="宋体"/>
          <w:spacing w:val="-1"/>
          <w:sz w:val="20"/>
        </w:rPr>
        <w:t>125,661,562.89</w:t>
        <w:tab/>
        <w:t>-90,812,642.62</w:t>
      </w:r>
    </w:p>
    <w:p>
      <w:pPr>
        <w:spacing w:after="0"/>
        <w:jc w:val="left"/>
        <w:rPr>
          <w:rFonts w:ascii="宋体" w:hAnsi="宋体" w:cs="宋体" w:eastAsia="宋体" w:hint="default"/>
          <w:sz w:val="20"/>
          <w:szCs w:val="20"/>
        </w:rPr>
        <w:sectPr>
          <w:type w:val="continuous"/>
          <w:pgSz w:w="11910" w:h="16840"/>
          <w:pgMar w:top="1600" w:bottom="280" w:left="1460" w:right="1520"/>
          <w:cols w:num="2" w:equalWidth="0">
            <w:col w:w="3966" w:space="594"/>
            <w:col w:w="4370"/>
          </w:cols>
        </w:sectPr>
      </w:pPr>
    </w:p>
    <w:p>
      <w:pPr>
        <w:tabs>
          <w:tab w:pos="5201" w:val="left" w:leader="none"/>
          <w:tab w:pos="8437" w:val="left" w:leader="none"/>
        </w:tabs>
        <w:spacing w:before="33"/>
        <w:ind w:left="642" w:right="105" w:firstLine="0"/>
        <w:jc w:val="left"/>
        <w:rPr>
          <w:rFonts w:ascii="宋体" w:hAnsi="宋体" w:cs="宋体" w:eastAsia="宋体" w:hint="default"/>
          <w:sz w:val="20"/>
          <w:szCs w:val="20"/>
        </w:rPr>
      </w:pPr>
      <w:r>
        <w:rPr/>
        <w:pict>
          <v:group style="position:absolute;margin-left:78.720001pt;margin-top:87.540001pt;width:427.4pt;height:647.050pt;mso-position-horizontal-relative:page;mso-position-vertical-relative:page;z-index:-1040008" coordorigin="1574,1751" coordsize="8548,12941">
            <v:group style="position:absolute;left:1594;top:1775;width:3935;height:2" coordorigin="1594,1775" coordsize="3935,2">
              <v:shape style="position:absolute;left:1594;top:1775;width:3935;height:2" coordorigin="1594,1775" coordsize="3935,0" path="m1594,1775l5528,1775e" filled="false" stroked="true" strokeweight=".48pt" strokecolor="#000000">
                <v:path arrowok="t"/>
              </v:shape>
              <v:shape style="position:absolute;left:5528;top:1780;width:10;height:2" type="#_x0000_t75" stroked="false">
                <v:imagedata r:id="rId105" o:title=""/>
              </v:shape>
            </v:group>
            <v:group style="position:absolute;left:5528;top:1756;width:29;height:2" coordorigin="5528,1756" coordsize="29,2">
              <v:shape style="position:absolute;left:5528;top:1756;width:29;height:2" coordorigin="5528,1756" coordsize="29,0" path="m5528,1756l5557,1756e" filled="false" stroked="true" strokeweight=".48pt" strokecolor="#000000">
                <v:path arrowok="t"/>
              </v:shape>
            </v:group>
            <v:group style="position:absolute;left:5528;top:1775;width:29;height:2" coordorigin="5528,1775" coordsize="29,2">
              <v:shape style="position:absolute;left:5528;top:1775;width:29;height:2" coordorigin="5528,1775" coordsize="29,0" path="m5528,1775l5557,1775e" filled="false" stroked="true" strokeweight=".48pt" strokecolor="#000000">
                <v:path arrowok="t"/>
              </v:shape>
            </v:group>
            <v:group style="position:absolute;left:5557;top:1756;width:2309;height:2" coordorigin="5557,1756" coordsize="2309,2">
              <v:shape style="position:absolute;left:5557;top:1756;width:2309;height:2" coordorigin="5557,1756" coordsize="2309,0" path="m5557,1756l7866,1756e" filled="false" stroked="true" strokeweight=".48pt" strokecolor="#000000">
                <v:path arrowok="t"/>
              </v:shape>
            </v:group>
            <v:group style="position:absolute;left:5557;top:1775;width:2309;height:2" coordorigin="5557,1775" coordsize="2309,2">
              <v:shape style="position:absolute;left:5557;top:1775;width:2309;height:2" coordorigin="5557,1775" coordsize="2309,0" path="m5557,1775l7866,1775e" filled="false" stroked="true" strokeweight=".48pt" strokecolor="#000000">
                <v:path arrowok="t"/>
              </v:shape>
              <v:shape style="position:absolute;left:7866;top:1780;width:10;height:2" type="#_x0000_t75" stroked="false">
                <v:imagedata r:id="rId105" o:title=""/>
              </v:shape>
            </v:group>
            <v:group style="position:absolute;left:7866;top:1756;width:29;height:2" coordorigin="7866,1756" coordsize="29,2">
              <v:shape style="position:absolute;left:7866;top:1756;width:29;height:2" coordorigin="7866,1756" coordsize="29,0" path="m7866,1756l7895,1756e" filled="false" stroked="true" strokeweight=".48pt" strokecolor="#000000">
                <v:path arrowok="t"/>
              </v:shape>
            </v:group>
            <v:group style="position:absolute;left:7866;top:1775;width:29;height:2" coordorigin="7866,1775" coordsize="29,2">
              <v:shape style="position:absolute;left:7866;top:1775;width:29;height:2" coordorigin="7866,1775" coordsize="29,0" path="m7866,1775l7895,1775e" filled="false" stroked="true" strokeweight=".48pt" strokecolor="#000000">
                <v:path arrowok="t"/>
              </v:shape>
            </v:group>
            <v:group style="position:absolute;left:7895;top:1756;width:2205;height:2" coordorigin="7895,1756" coordsize="2205,2">
              <v:shape style="position:absolute;left:7895;top:1756;width:2205;height:2" coordorigin="7895,1756" coordsize="2205,0" path="m7895,1756l10099,1756e" filled="false" stroked="true" strokeweight=".48pt" strokecolor="#000000">
                <v:path arrowok="t"/>
              </v:shape>
            </v:group>
            <v:group style="position:absolute;left:7895;top:1775;width:2205;height:2" coordorigin="7895,1775" coordsize="2205,2">
              <v:shape style="position:absolute;left:7895;top:1775;width:2205;height:2" coordorigin="7895,1775" coordsize="2205,0" path="m7895,1775l10099,1775e" filled="false" stroked="true" strokeweight=".48pt" strokecolor="#000000">
                <v:path arrowok="t"/>
              </v:shape>
              <v:shape style="position:absolute;left:5514;top:1766;width:2376;height:389" type="#_x0000_t75" stroked="false">
                <v:imagedata r:id="rId691" o:title=""/>
              </v:shape>
            </v:group>
            <v:group style="position:absolute;left:1579;top:14687;width:3950;height:2" coordorigin="1579,14687" coordsize="3950,2">
              <v:shape style="position:absolute;left:1579;top:14687;width:3950;height:2" coordorigin="1579,14687" coordsize="3950,0" path="m1579,14687l5528,14687e" filled="false" stroked="true" strokeweight=".48pt" strokecolor="#000000">
                <v:path arrowok="t"/>
              </v:shape>
            </v:group>
            <v:group style="position:absolute;left:1579;top:14668;width:3950;height:2" coordorigin="1579,14668" coordsize="3950,2">
              <v:shape style="position:absolute;left:1579;top:14668;width:3950;height:2" coordorigin="1579,14668" coordsize="3950,0" path="m1579,14668l5528,14668e" filled="false" stroked="true" strokeweight=".48pt" strokecolor="#000000">
                <v:path arrowok="t"/>
              </v:shape>
            </v:group>
            <v:group style="position:absolute;left:5528;top:14668;width:29;height:2" coordorigin="5528,14668" coordsize="29,2">
              <v:shape style="position:absolute;left:5528;top:14668;width:29;height:2" coordorigin="5528,14668" coordsize="29,0" path="m5528,14668l5557,14668e" filled="false" stroked="true" strokeweight=".48pt" strokecolor="#000000">
                <v:path arrowok="t"/>
              </v:shape>
            </v:group>
            <v:group style="position:absolute;left:5528;top:14687;width:2338;height:2" coordorigin="5528,14687" coordsize="2338,2">
              <v:shape style="position:absolute;left:5528;top:14687;width:2338;height:2" coordorigin="5528,14687" coordsize="2338,0" path="m5528,14687l7866,14687e" filled="false" stroked="true" strokeweight=".48pt" strokecolor="#000000">
                <v:path arrowok="t"/>
              </v:shape>
            </v:group>
            <v:group style="position:absolute;left:5557;top:14668;width:2309;height:2" coordorigin="5557,14668" coordsize="2309,2">
              <v:shape style="position:absolute;left:5557;top:14668;width:2309;height:2" coordorigin="5557,14668" coordsize="2309,0" path="m5557,14668l7866,14668e" filled="false" stroked="true" strokeweight=".48pt" strokecolor="#000000">
                <v:path arrowok="t"/>
              </v:shape>
              <v:shape style="position:absolute;left:1574;top:2125;width:8548;height:12538" type="#_x0000_t75" stroked="false">
                <v:imagedata r:id="rId692" o:title=""/>
              </v:shape>
            </v:group>
            <v:group style="position:absolute;left:7866;top:14668;width:29;height:2" coordorigin="7866,14668" coordsize="29,2">
              <v:shape style="position:absolute;left:7866;top:14668;width:29;height:2" coordorigin="7866,14668" coordsize="29,0" path="m7866,14668l7895,14668e" filled="false" stroked="true" strokeweight=".48pt" strokecolor="#000000">
                <v:path arrowok="t"/>
              </v:shape>
            </v:group>
            <v:group style="position:absolute;left:7866;top:14687;width:2241;height:2" coordorigin="7866,14687" coordsize="2241,2">
              <v:shape style="position:absolute;left:7866;top:14687;width:2241;height:2" coordorigin="7866,14687" coordsize="2241,0" path="m7866,14687l10106,14687e" filled="false" stroked="true" strokeweight=".48pt" strokecolor="#000000">
                <v:path arrowok="t"/>
              </v:shape>
            </v:group>
            <v:group style="position:absolute;left:7895;top:14668;width:2212;height:2" coordorigin="7895,14668" coordsize="2212,2">
              <v:shape style="position:absolute;left:7895;top:14668;width:2212;height:2" coordorigin="7895,14668" coordsize="2212,0" path="m7895,14668l10106,14668e" filled="false" stroked="true" strokeweight=".48pt" strokecolor="#000000">
                <v:path arrowok="t"/>
              </v:shape>
            </v:group>
            <w10:wrap type="none"/>
          </v:group>
        </w:pict>
      </w:r>
      <w:r>
        <w:rPr>
          <w:rFonts w:ascii="宋体" w:hAnsi="宋体" w:cs="宋体" w:eastAsia="宋体" w:hint="default"/>
          <w:spacing w:val="-1"/>
          <w:sz w:val="20"/>
          <w:szCs w:val="20"/>
        </w:rPr>
        <w:t>其他</w:t>
        <w:tab/>
        <w:t>-178,446.67</w:t>
        <w:tab/>
      </w:r>
      <w:r>
        <w:rPr>
          <w:rFonts w:ascii="宋体" w:hAnsi="宋体" w:cs="宋体" w:eastAsia="宋体" w:hint="default"/>
          <w:sz w:val="20"/>
          <w:szCs w:val="20"/>
        </w:rPr>
        <w:t>-</w:t>
      </w:r>
    </w:p>
    <w:p>
      <w:pPr>
        <w:tabs>
          <w:tab w:pos="5000" w:val="left" w:leader="none"/>
          <w:tab w:pos="6201" w:val="left" w:leader="none"/>
          <w:tab w:pos="7136" w:val="left" w:leader="none"/>
          <w:tab w:pos="8437" w:val="left" w:leader="none"/>
        </w:tabs>
        <w:spacing w:line="338" w:lineRule="auto" w:before="108"/>
        <w:ind w:left="241" w:right="384" w:firstLine="400"/>
        <w:jc w:val="left"/>
        <w:rPr>
          <w:rFonts w:ascii="宋体" w:hAnsi="宋体" w:cs="宋体" w:eastAsia="宋体" w:hint="default"/>
          <w:sz w:val="20"/>
          <w:szCs w:val="20"/>
        </w:rPr>
      </w:pPr>
      <w:r>
        <w:rPr>
          <w:rFonts w:ascii="宋体" w:hAnsi="宋体" w:cs="宋体" w:eastAsia="宋体" w:hint="default"/>
          <w:spacing w:val="-2"/>
          <w:sz w:val="20"/>
          <w:szCs w:val="20"/>
        </w:rPr>
        <w:t>经营活动产生的现金流量净额</w:t>
        <w:tab/>
      </w:r>
      <w:r>
        <w:rPr>
          <w:rFonts w:ascii="宋体" w:hAnsi="宋体" w:cs="宋体" w:eastAsia="宋体" w:hint="default"/>
          <w:spacing w:val="-1"/>
          <w:sz w:val="20"/>
          <w:szCs w:val="20"/>
        </w:rPr>
        <w:t>17,725,973.89</w:t>
        <w:tab/>
        <w:t>165,814,936.24</w:t>
      </w:r>
      <w:r>
        <w:rPr>
          <w:rFonts w:ascii="宋体" w:hAnsi="宋体" w:cs="宋体" w:eastAsia="宋体" w:hint="default"/>
          <w:spacing w:val="-1"/>
          <w:w w:val="100"/>
          <w:sz w:val="20"/>
          <w:szCs w:val="20"/>
        </w:rPr>
        <w:t> </w:t>
      </w:r>
      <w:r>
        <w:rPr>
          <w:rFonts w:ascii="宋体" w:hAnsi="宋体" w:cs="宋体" w:eastAsia="宋体" w:hint="default"/>
          <w:b/>
          <w:bCs/>
          <w:w w:val="95"/>
          <w:sz w:val="20"/>
          <w:szCs w:val="20"/>
        </w:rPr>
        <w:t>2.不涉及现金收支的重大投资和筹资活动：</w:t>
        <w:tab/>
        <w:tab/>
      </w:r>
      <w:r>
        <w:rPr>
          <w:rFonts w:ascii="宋体" w:hAnsi="宋体" w:cs="宋体" w:eastAsia="宋体" w:hint="default"/>
          <w:sz w:val="20"/>
          <w:szCs w:val="20"/>
        </w:rPr>
        <w:t>-</w:t>
        <w:tab/>
        <w:tab/>
        <w:t>-</w:t>
      </w:r>
    </w:p>
    <w:p>
      <w:pPr>
        <w:tabs>
          <w:tab w:pos="6201" w:val="left" w:leader="none"/>
          <w:tab w:pos="8437" w:val="left" w:leader="none"/>
        </w:tabs>
        <w:spacing w:before="27"/>
        <w:ind w:left="642" w:right="105" w:firstLine="0"/>
        <w:jc w:val="left"/>
        <w:rPr>
          <w:rFonts w:ascii="宋体" w:hAnsi="宋体" w:cs="宋体" w:eastAsia="宋体" w:hint="default"/>
          <w:sz w:val="20"/>
          <w:szCs w:val="20"/>
        </w:rPr>
      </w:pPr>
      <w:r>
        <w:rPr>
          <w:rFonts w:ascii="宋体" w:hAnsi="宋体" w:cs="宋体" w:eastAsia="宋体" w:hint="default"/>
          <w:spacing w:val="-1"/>
          <w:sz w:val="20"/>
          <w:szCs w:val="20"/>
        </w:rPr>
        <w:t>债务转为资本</w:t>
        <w:tab/>
      </w:r>
      <w:r>
        <w:rPr>
          <w:rFonts w:ascii="宋体" w:hAnsi="宋体" w:cs="宋体" w:eastAsia="宋体" w:hint="default"/>
          <w:sz w:val="20"/>
          <w:szCs w:val="20"/>
        </w:rPr>
        <w:t>-</w:t>
        <w:tab/>
        <w:t>-</w:t>
      </w:r>
    </w:p>
    <w:p>
      <w:pPr>
        <w:tabs>
          <w:tab w:pos="6201" w:val="left" w:leader="none"/>
          <w:tab w:pos="8437" w:val="left" w:leader="none"/>
        </w:tabs>
        <w:spacing w:before="108"/>
        <w:ind w:left="642" w:right="105" w:firstLine="0"/>
        <w:jc w:val="left"/>
        <w:rPr>
          <w:rFonts w:ascii="宋体" w:hAnsi="宋体" w:cs="宋体" w:eastAsia="宋体" w:hint="default"/>
          <w:sz w:val="20"/>
          <w:szCs w:val="20"/>
        </w:rPr>
      </w:pPr>
      <w:r>
        <w:rPr>
          <w:rFonts w:ascii="宋体" w:hAnsi="宋体" w:cs="宋体" w:eastAsia="宋体" w:hint="default"/>
          <w:spacing w:val="-1"/>
          <w:sz w:val="20"/>
          <w:szCs w:val="20"/>
        </w:rPr>
        <w:t>一年内到期的可转换公司债券</w:t>
        <w:tab/>
      </w:r>
      <w:r>
        <w:rPr>
          <w:rFonts w:ascii="宋体" w:hAnsi="宋体" w:cs="宋体" w:eastAsia="宋体" w:hint="default"/>
          <w:sz w:val="20"/>
          <w:szCs w:val="20"/>
        </w:rPr>
        <w:t>-</w:t>
        <w:tab/>
        <w:t>-</w:t>
      </w:r>
    </w:p>
    <w:p>
      <w:pPr>
        <w:tabs>
          <w:tab w:pos="6201" w:val="left" w:leader="none"/>
          <w:tab w:pos="8437" w:val="left" w:leader="none"/>
        </w:tabs>
        <w:spacing w:before="108"/>
        <w:ind w:left="642" w:right="105" w:firstLine="0"/>
        <w:jc w:val="left"/>
        <w:rPr>
          <w:rFonts w:ascii="宋体" w:hAnsi="宋体" w:cs="宋体" w:eastAsia="宋体" w:hint="default"/>
          <w:sz w:val="20"/>
          <w:szCs w:val="20"/>
        </w:rPr>
      </w:pPr>
      <w:r>
        <w:rPr>
          <w:rFonts w:ascii="宋体" w:hAnsi="宋体" w:cs="宋体" w:eastAsia="宋体" w:hint="default"/>
          <w:spacing w:val="-1"/>
          <w:sz w:val="20"/>
          <w:szCs w:val="20"/>
        </w:rPr>
        <w:t>融资租入固定资产</w:t>
        <w:tab/>
      </w:r>
      <w:r>
        <w:rPr>
          <w:rFonts w:ascii="宋体" w:hAnsi="宋体" w:cs="宋体" w:eastAsia="宋体" w:hint="default"/>
          <w:sz w:val="20"/>
          <w:szCs w:val="20"/>
        </w:rPr>
        <w:t>-</w:t>
        <w:tab/>
        <w:t>-</w:t>
      </w:r>
    </w:p>
    <w:p>
      <w:pPr>
        <w:tabs>
          <w:tab w:pos="4900" w:val="left" w:leader="none"/>
          <w:tab w:pos="6201" w:val="left" w:leader="none"/>
          <w:tab w:pos="7135" w:val="left" w:leader="none"/>
          <w:tab w:pos="8437" w:val="left" w:leader="none"/>
        </w:tabs>
        <w:spacing w:line="338" w:lineRule="auto" w:before="109"/>
        <w:ind w:left="641" w:right="384" w:hanging="401"/>
        <w:jc w:val="left"/>
        <w:rPr>
          <w:rFonts w:ascii="宋体" w:hAnsi="宋体" w:cs="宋体" w:eastAsia="宋体" w:hint="default"/>
          <w:sz w:val="20"/>
          <w:szCs w:val="20"/>
        </w:rPr>
      </w:pPr>
      <w:r>
        <w:rPr>
          <w:rFonts w:ascii="宋体" w:hAnsi="宋体" w:cs="宋体" w:eastAsia="宋体" w:hint="default"/>
          <w:b/>
          <w:bCs/>
          <w:w w:val="95"/>
          <w:sz w:val="20"/>
          <w:szCs w:val="20"/>
        </w:rPr>
        <w:t>3.现金及现金等价物净变动情况：</w:t>
        <w:tab/>
        <w:tab/>
      </w:r>
      <w:r>
        <w:rPr>
          <w:rFonts w:ascii="宋体" w:hAnsi="宋体" w:cs="宋体" w:eastAsia="宋体" w:hint="default"/>
          <w:sz w:val="20"/>
          <w:szCs w:val="20"/>
        </w:rPr>
        <w:t>-</w:t>
        <w:tab/>
        <w:tab/>
        <w:t>-</w:t>
      </w:r>
      <w:r>
        <w:rPr>
          <w:rFonts w:ascii="宋体" w:hAnsi="宋体" w:cs="宋体" w:eastAsia="宋体" w:hint="default"/>
          <w:w w:val="100"/>
          <w:sz w:val="20"/>
          <w:szCs w:val="20"/>
        </w:rPr>
        <w:t> </w:t>
      </w:r>
      <w:r>
        <w:rPr>
          <w:rFonts w:ascii="宋体" w:hAnsi="宋体" w:cs="宋体" w:eastAsia="宋体" w:hint="default"/>
          <w:spacing w:val="-2"/>
          <w:sz w:val="20"/>
          <w:szCs w:val="20"/>
        </w:rPr>
        <w:t>现金的期末余额</w:t>
        <w:tab/>
      </w:r>
      <w:r>
        <w:rPr>
          <w:rFonts w:ascii="宋体" w:hAnsi="宋体" w:cs="宋体" w:eastAsia="宋体" w:hint="default"/>
          <w:spacing w:val="-1"/>
          <w:sz w:val="20"/>
          <w:szCs w:val="20"/>
        </w:rPr>
        <w:t>255,191,636.28</w:t>
        <w:tab/>
        <w:t>373,012,325.64</w:t>
      </w:r>
      <w:r>
        <w:rPr>
          <w:rFonts w:ascii="宋体" w:hAnsi="宋体" w:cs="宋体" w:eastAsia="宋体" w:hint="default"/>
          <w:sz w:val="20"/>
          <w:szCs w:val="20"/>
        </w:rPr>
      </w:r>
    </w:p>
    <w:p>
      <w:pPr>
        <w:tabs>
          <w:tab w:pos="4900" w:val="left" w:leader="none"/>
          <w:tab w:pos="7136" w:val="left" w:leader="none"/>
        </w:tabs>
        <w:spacing w:before="26"/>
        <w:ind w:left="641" w:right="105" w:firstLine="0"/>
        <w:jc w:val="left"/>
        <w:rPr>
          <w:rFonts w:ascii="宋体" w:hAnsi="宋体" w:cs="宋体" w:eastAsia="宋体" w:hint="default"/>
          <w:sz w:val="20"/>
          <w:szCs w:val="20"/>
        </w:rPr>
      </w:pPr>
      <w:r>
        <w:rPr>
          <w:rFonts w:ascii="宋体" w:hAnsi="宋体" w:cs="宋体" w:eastAsia="宋体" w:hint="default"/>
          <w:spacing w:val="-2"/>
          <w:sz w:val="20"/>
          <w:szCs w:val="20"/>
        </w:rPr>
        <w:t>减：现金的期初余额</w:t>
        <w:tab/>
      </w:r>
      <w:r>
        <w:rPr>
          <w:rFonts w:ascii="宋体" w:hAnsi="宋体" w:cs="宋体" w:eastAsia="宋体" w:hint="default"/>
          <w:spacing w:val="-1"/>
          <w:sz w:val="20"/>
          <w:szCs w:val="20"/>
        </w:rPr>
        <w:t>373,012,325.64</w:t>
        <w:tab/>
        <w:t>270,907,929.02</w:t>
      </w:r>
      <w:r>
        <w:rPr>
          <w:rFonts w:ascii="宋体" w:hAnsi="宋体" w:cs="宋体" w:eastAsia="宋体" w:hint="default"/>
          <w:sz w:val="20"/>
          <w:szCs w:val="20"/>
        </w:rPr>
      </w:r>
    </w:p>
    <w:p>
      <w:pPr>
        <w:tabs>
          <w:tab w:pos="6201" w:val="left" w:leader="none"/>
          <w:tab w:pos="8437" w:val="left" w:leader="none"/>
        </w:tabs>
        <w:spacing w:before="109"/>
        <w:ind w:left="642" w:right="105" w:firstLine="0"/>
        <w:jc w:val="left"/>
        <w:rPr>
          <w:rFonts w:ascii="宋体" w:hAnsi="宋体" w:cs="宋体" w:eastAsia="宋体" w:hint="default"/>
          <w:sz w:val="20"/>
          <w:szCs w:val="20"/>
        </w:rPr>
      </w:pPr>
      <w:r>
        <w:rPr>
          <w:rFonts w:ascii="宋体" w:hAnsi="宋体" w:cs="宋体" w:eastAsia="宋体" w:hint="default"/>
          <w:spacing w:val="-1"/>
          <w:sz w:val="20"/>
          <w:szCs w:val="20"/>
        </w:rPr>
        <w:t>加：现金等价物的期末余额</w:t>
        <w:tab/>
      </w:r>
      <w:r>
        <w:rPr>
          <w:rFonts w:ascii="宋体" w:hAnsi="宋体" w:cs="宋体" w:eastAsia="宋体" w:hint="default"/>
          <w:sz w:val="20"/>
          <w:szCs w:val="20"/>
        </w:rPr>
        <w:t>-</w:t>
        <w:tab/>
        <w:t>-</w:t>
      </w:r>
    </w:p>
    <w:p>
      <w:pPr>
        <w:tabs>
          <w:tab w:pos="4800" w:val="left" w:leader="none"/>
          <w:tab w:pos="6201" w:val="left" w:leader="none"/>
          <w:tab w:pos="7136" w:val="left" w:leader="none"/>
          <w:tab w:pos="8437" w:val="left" w:leader="none"/>
        </w:tabs>
        <w:spacing w:line="338" w:lineRule="auto" w:before="108"/>
        <w:ind w:left="241" w:right="384" w:firstLine="400"/>
        <w:jc w:val="left"/>
        <w:rPr>
          <w:rFonts w:ascii="宋体" w:hAnsi="宋体" w:cs="宋体" w:eastAsia="宋体" w:hint="default"/>
          <w:sz w:val="20"/>
          <w:szCs w:val="20"/>
        </w:rPr>
      </w:pPr>
      <w:r>
        <w:rPr>
          <w:rFonts w:ascii="宋体" w:hAnsi="宋体" w:cs="宋体" w:eastAsia="宋体" w:hint="default"/>
          <w:spacing w:val="-1"/>
          <w:sz w:val="20"/>
          <w:szCs w:val="20"/>
        </w:rPr>
        <w:t>减：现金等价物的期初余额</w:t>
        <w:tab/>
        <w:tab/>
      </w:r>
      <w:r>
        <w:rPr>
          <w:rFonts w:ascii="宋体" w:hAnsi="宋体" w:cs="宋体" w:eastAsia="宋体" w:hint="default"/>
          <w:sz w:val="20"/>
          <w:szCs w:val="20"/>
        </w:rPr>
        <w:t>-</w:t>
        <w:tab/>
        <w:tab/>
        <w:t>-</w:t>
      </w:r>
      <w:r>
        <w:rPr>
          <w:rFonts w:ascii="宋体" w:hAnsi="宋体" w:cs="宋体" w:eastAsia="宋体" w:hint="default"/>
          <w:w w:val="100"/>
          <w:sz w:val="20"/>
          <w:szCs w:val="20"/>
        </w:rPr>
        <w:t> </w:t>
      </w:r>
      <w:r>
        <w:rPr>
          <w:rFonts w:ascii="宋体" w:hAnsi="宋体" w:cs="宋体" w:eastAsia="宋体" w:hint="default"/>
          <w:spacing w:val="-2"/>
          <w:sz w:val="20"/>
          <w:szCs w:val="20"/>
        </w:rPr>
        <w:t>现金及现金等价物净增加额</w:t>
        <w:tab/>
      </w:r>
      <w:r>
        <w:rPr>
          <w:rFonts w:ascii="宋体" w:hAnsi="宋体" w:cs="宋体" w:eastAsia="宋体" w:hint="default"/>
          <w:spacing w:val="-1"/>
          <w:sz w:val="20"/>
          <w:szCs w:val="20"/>
        </w:rPr>
        <w:t>-117,820,689.36</w:t>
        <w:tab/>
        <w:t>102,104,396.62</w:t>
      </w:r>
      <w:r>
        <w:rPr>
          <w:rFonts w:ascii="宋体" w:hAnsi="宋体" w:cs="宋体" w:eastAsia="宋体" w:hint="default"/>
          <w:sz w:val="20"/>
          <w:szCs w:val="20"/>
        </w:rPr>
      </w:r>
    </w:p>
    <w:p>
      <w:pPr>
        <w:spacing w:after="0" w:line="338" w:lineRule="auto"/>
        <w:jc w:val="left"/>
        <w:rPr>
          <w:rFonts w:ascii="宋体" w:hAnsi="宋体" w:cs="宋体" w:eastAsia="宋体" w:hint="default"/>
          <w:sz w:val="20"/>
          <w:szCs w:val="20"/>
        </w:rPr>
        <w:sectPr>
          <w:type w:val="continuous"/>
          <w:pgSz w:w="11910" w:h="16840"/>
          <w:pgMar w:top="1600" w:bottom="280" w:left="1460" w:right="1520"/>
        </w:sectPr>
      </w:pPr>
    </w:p>
    <w:p>
      <w:pPr>
        <w:spacing w:line="240" w:lineRule="auto" w:before="9"/>
        <w:rPr>
          <w:rFonts w:ascii="宋体" w:hAnsi="宋体" w:cs="宋体" w:eastAsia="宋体" w:hint="default"/>
          <w:sz w:val="29"/>
          <w:szCs w:val="29"/>
        </w:rPr>
      </w:pPr>
    </w:p>
    <w:p>
      <w:pPr>
        <w:pStyle w:val="Heading4"/>
        <w:spacing w:line="240" w:lineRule="auto" w:before="31"/>
        <w:ind w:left="691" w:right="5363"/>
        <w:jc w:val="left"/>
        <w:rPr>
          <w:b w:val="0"/>
          <w:bCs w:val="0"/>
        </w:rPr>
      </w:pPr>
      <w:bookmarkStart w:name=" " w:id="63"/>
      <w:bookmarkEnd w:id="63"/>
      <w:r>
        <w:rPr>
          <w:b w:val="0"/>
          <w:bCs w:val="0"/>
        </w:rPr>
      </w:r>
      <w:bookmarkStart w:name="十七、 补充资料 " w:id="64"/>
      <w:bookmarkEnd w:id="64"/>
      <w:r>
        <w:rPr>
          <w:b w:val="0"/>
          <w:bCs w:val="0"/>
        </w:rPr>
      </w:r>
      <w:r>
        <w:rPr/>
        <w:t>十七、</w:t>
      </w:r>
      <w:r>
        <w:rPr>
          <w:spacing w:val="-26"/>
        </w:rPr>
        <w:t> </w:t>
      </w:r>
      <w:r>
        <w:rPr/>
        <w:t>补充资料</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left="741" w:right="5363"/>
        <w:jc w:val="left"/>
      </w:pPr>
      <w:r>
        <w:rPr/>
        <w:t>1.</w:t>
      </w:r>
      <w:r>
        <w:rPr>
          <w:spacing w:val="-34"/>
        </w:rPr>
        <w:t> </w:t>
      </w:r>
      <w:r>
        <w:rPr/>
        <w:t>本年非经营性损益表</w:t>
      </w:r>
    </w:p>
    <w:p>
      <w:pPr>
        <w:spacing w:line="240" w:lineRule="auto" w:before="0"/>
        <w:rPr>
          <w:rFonts w:ascii="宋体" w:hAnsi="宋体" w:cs="宋体" w:eastAsia="宋体" w:hint="default"/>
          <w:sz w:val="22"/>
          <w:szCs w:val="22"/>
        </w:rPr>
      </w:pPr>
    </w:p>
    <w:p>
      <w:pPr>
        <w:spacing w:line="240" w:lineRule="auto" w:before="9"/>
        <w:rPr>
          <w:rFonts w:ascii="宋体" w:hAnsi="宋体" w:cs="宋体" w:eastAsia="宋体" w:hint="default"/>
          <w:sz w:val="18"/>
          <w:szCs w:val="18"/>
        </w:rPr>
      </w:pPr>
    </w:p>
    <w:p>
      <w:pPr>
        <w:pStyle w:val="Heading4"/>
        <w:tabs>
          <w:tab w:pos="5976" w:val="left" w:leader="none"/>
          <w:tab w:pos="7716" w:val="left" w:leader="none"/>
        </w:tabs>
        <w:spacing w:line="240" w:lineRule="auto"/>
        <w:ind w:left="2647" w:right="105"/>
        <w:jc w:val="left"/>
        <w:rPr>
          <w:b w:val="0"/>
          <w:bCs w:val="0"/>
        </w:rPr>
      </w:pPr>
      <w:r>
        <w:rPr/>
        <w:pict>
          <v:group style="position:absolute;margin-left:78.720016pt;margin-top:-6.584287pt;width:427.15pt;height:595.65pt;mso-position-horizontal-relative:page;mso-position-vertical-relative:paragraph;z-index:-1039960" coordorigin="1574,-132" coordsize="8543,11913">
            <v:group style="position:absolute;left:1594;top:-127;width:5466;height:2" coordorigin="1594,-127" coordsize="5466,2">
              <v:shape style="position:absolute;left:1594;top:-127;width:5466;height:2" coordorigin="1594,-127" coordsize="5466,0" path="m1594,-127l7060,-127e" filled="false" stroked="true" strokeweight=".48pt" strokecolor="#000000">
                <v:path arrowok="t"/>
              </v:shape>
            </v:group>
            <v:group style="position:absolute;left:1594;top:-108;width:5466;height:2" coordorigin="1594,-108" coordsize="5466,2">
              <v:shape style="position:absolute;left:1594;top:-108;width:5466;height:2" coordorigin="1594,-108" coordsize="5466,0" path="m1594,-108l7060,-108e" filled="false" stroked="true" strokeweight=".48pt" strokecolor="#000000">
                <v:path arrowok="t"/>
              </v:shape>
              <v:shape style="position:absolute;left:7060;top:-103;width:10;height:2" type="#_x0000_t75" stroked="false">
                <v:imagedata r:id="rId105" o:title=""/>
              </v:shape>
            </v:group>
            <v:group style="position:absolute;left:7060;top:-127;width:29;height:2" coordorigin="7060,-127" coordsize="29,2">
              <v:shape style="position:absolute;left:7060;top:-127;width:29;height:2" coordorigin="7060,-127" coordsize="29,0" path="m7060,-127l7088,-127e" filled="false" stroked="true" strokeweight=".48pt" strokecolor="#000000">
                <v:path arrowok="t"/>
              </v:shape>
            </v:group>
            <v:group style="position:absolute;left:7060;top:-108;width:29;height:2" coordorigin="7060,-108" coordsize="29,2">
              <v:shape style="position:absolute;left:7060;top:-108;width:29;height:2" coordorigin="7060,-108" coordsize="29,0" path="m7060,-108l7088,-108e" filled="false" stroked="true" strokeweight=".48pt" strokecolor="#000000">
                <v:path arrowok="t"/>
              </v:shape>
            </v:group>
            <v:group style="position:absolute;left:7088;top:-127;width:1599;height:2" coordorigin="7088,-127" coordsize="1599,2">
              <v:shape style="position:absolute;left:7088;top:-127;width:1599;height:2" coordorigin="7088,-127" coordsize="1599,0" path="m7088,-127l8687,-127e" filled="false" stroked="true" strokeweight=".48pt" strokecolor="#000000">
                <v:path arrowok="t"/>
              </v:shape>
            </v:group>
            <v:group style="position:absolute;left:7088;top:-108;width:1599;height:2" coordorigin="7088,-108" coordsize="1599,2">
              <v:shape style="position:absolute;left:7088;top:-108;width:1599;height:2" coordorigin="7088,-108" coordsize="1599,0" path="m7088,-108l8687,-108e" filled="false" stroked="true" strokeweight=".48pt" strokecolor="#000000">
                <v:path arrowok="t"/>
              </v:shape>
              <v:shape style="position:absolute;left:8687;top:-103;width:10;height:2" type="#_x0000_t75" stroked="false">
                <v:imagedata r:id="rId105" o:title=""/>
              </v:shape>
            </v:group>
            <v:group style="position:absolute;left:8687;top:-127;width:29;height:2" coordorigin="8687,-127" coordsize="29,2">
              <v:shape style="position:absolute;left:8687;top:-127;width:29;height:2" coordorigin="8687,-127" coordsize="29,0" path="m8687,-127l8716,-127e" filled="false" stroked="true" strokeweight=".48pt" strokecolor="#000000">
                <v:path arrowok="t"/>
              </v:shape>
            </v:group>
            <v:group style="position:absolute;left:8687;top:-108;width:29;height:2" coordorigin="8687,-108" coordsize="29,2">
              <v:shape style="position:absolute;left:8687;top:-108;width:29;height:2" coordorigin="8687,-108" coordsize="29,0" path="m8687,-108l8716,-108e" filled="false" stroked="true" strokeweight=".48pt" strokecolor="#000000">
                <v:path arrowok="t"/>
              </v:shape>
            </v:group>
            <v:group style="position:absolute;left:8716;top:-127;width:1384;height:2" coordorigin="8716,-127" coordsize="1384,2">
              <v:shape style="position:absolute;left:8716;top:-127;width:1384;height:2" coordorigin="8716,-127" coordsize="1384,0" path="m8716,-127l10099,-127e" filled="false" stroked="true" strokeweight=".48pt" strokecolor="#000000">
                <v:path arrowok="t"/>
              </v:shape>
            </v:group>
            <v:group style="position:absolute;left:8716;top:-108;width:1384;height:2" coordorigin="8716,-108" coordsize="1384,2">
              <v:shape style="position:absolute;left:8716;top:-108;width:1384;height:2" coordorigin="8716,-108" coordsize="1384,0" path="m8716,-108l10099,-108e" filled="false" stroked="true" strokeweight=".48pt" strokecolor="#000000">
                <v:path arrowok="t"/>
              </v:shape>
              <v:shape style="position:absolute;left:7040;top:-121;width:1675;height:539" type="#_x0000_t75" stroked="false">
                <v:imagedata r:id="rId694" o:title=""/>
              </v:shape>
              <v:shape style="position:absolute;left:1574;top:386;width:8543;height:11395" type="#_x0000_t75" stroked="false">
                <v:imagedata r:id="rId695" o:title=""/>
              </v:shape>
            </v:group>
            <w10:wrap type="none"/>
          </v:group>
        </w:pict>
      </w:r>
      <w:r>
        <w:rPr>
          <w:w w:val="95"/>
        </w:rPr>
        <w:t>项目</w:t>
        <w:tab/>
        <w:t>本年金额</w:t>
        <w:tab/>
      </w:r>
      <w:r>
        <w:rPr/>
        <w:t>说明</w:t>
      </w:r>
      <w:r>
        <w:rPr>
          <w:b w:val="0"/>
          <w:bCs w:val="0"/>
        </w:rPr>
      </w:r>
    </w:p>
    <w:p>
      <w:pPr>
        <w:spacing w:line="240" w:lineRule="auto" w:before="5"/>
        <w:rPr>
          <w:rFonts w:ascii="宋体" w:hAnsi="宋体" w:cs="宋体" w:eastAsia="宋体" w:hint="default"/>
          <w:b/>
          <w:bCs/>
          <w:sz w:val="10"/>
          <w:szCs w:val="10"/>
        </w:rPr>
      </w:pPr>
    </w:p>
    <w:p>
      <w:pPr>
        <w:tabs>
          <w:tab w:pos="5822" w:val="left" w:leader="none"/>
        </w:tabs>
        <w:spacing w:before="38"/>
        <w:ind w:left="241" w:right="0" w:firstLine="0"/>
        <w:jc w:val="both"/>
        <w:rPr>
          <w:rFonts w:ascii="宋体" w:hAnsi="宋体" w:cs="宋体" w:eastAsia="宋体" w:hint="default"/>
          <w:sz w:val="20"/>
          <w:szCs w:val="20"/>
        </w:rPr>
      </w:pPr>
      <w:r>
        <w:rPr>
          <w:rFonts w:ascii="宋体" w:hAnsi="宋体" w:cs="宋体" w:eastAsia="宋体" w:hint="default"/>
          <w:spacing w:val="-2"/>
          <w:sz w:val="20"/>
          <w:szCs w:val="20"/>
        </w:rPr>
        <w:t>非流动资产处置损益</w:t>
        <w:tab/>
      </w:r>
      <w:r>
        <w:rPr>
          <w:rFonts w:ascii="宋体" w:hAnsi="宋体" w:cs="宋体" w:eastAsia="宋体" w:hint="default"/>
          <w:spacing w:val="-1"/>
          <w:sz w:val="20"/>
          <w:szCs w:val="20"/>
        </w:rPr>
        <w:t>-1,998,844.52</w:t>
      </w:r>
      <w:r>
        <w:rPr>
          <w:rFonts w:ascii="宋体" w:hAnsi="宋体" w:cs="宋体" w:eastAsia="宋体" w:hint="default"/>
          <w:sz w:val="20"/>
          <w:szCs w:val="20"/>
        </w:rPr>
      </w:r>
    </w:p>
    <w:p>
      <w:pPr>
        <w:tabs>
          <w:tab w:pos="5822" w:val="left" w:leader="none"/>
          <w:tab w:pos="7022" w:val="left" w:leader="none"/>
        </w:tabs>
        <w:spacing w:line="338" w:lineRule="auto" w:before="109"/>
        <w:ind w:left="241" w:right="1797" w:firstLine="0"/>
        <w:jc w:val="both"/>
        <w:rPr>
          <w:rFonts w:ascii="宋体" w:hAnsi="宋体" w:cs="宋体" w:eastAsia="宋体" w:hint="default"/>
          <w:sz w:val="20"/>
          <w:szCs w:val="20"/>
        </w:rPr>
      </w:pPr>
      <w:r>
        <w:rPr>
          <w:rFonts w:ascii="宋体" w:hAnsi="宋体" w:cs="宋体" w:eastAsia="宋体" w:hint="default"/>
          <w:spacing w:val="-2"/>
          <w:sz w:val="20"/>
          <w:szCs w:val="20"/>
        </w:rPr>
        <w:t>越权审批或无正式批准文件或偶发性的税收返还、减免</w:t>
        <w:tab/>
        <w:tab/>
      </w:r>
      <w:r>
        <w:rPr>
          <w:rFonts w:ascii="宋体" w:hAnsi="宋体" w:cs="宋体" w:eastAsia="宋体" w:hint="default"/>
          <w:sz w:val="20"/>
          <w:szCs w:val="20"/>
        </w:rPr>
        <w:t>-</w:t>
      </w:r>
      <w:r>
        <w:rPr>
          <w:rFonts w:ascii="宋体" w:hAnsi="宋体" w:cs="宋体" w:eastAsia="宋体" w:hint="default"/>
          <w:w w:val="100"/>
          <w:sz w:val="20"/>
          <w:szCs w:val="20"/>
        </w:rPr>
        <w:t> </w:t>
      </w:r>
      <w:r>
        <w:rPr>
          <w:rFonts w:ascii="宋体" w:hAnsi="宋体" w:cs="宋体" w:eastAsia="宋体" w:hint="default"/>
          <w:spacing w:val="-2"/>
          <w:sz w:val="20"/>
          <w:szCs w:val="20"/>
        </w:rPr>
        <w:t>计入当期损益的政府补助</w:t>
        <w:tab/>
      </w:r>
      <w:r>
        <w:rPr>
          <w:rFonts w:ascii="宋体" w:hAnsi="宋体" w:cs="宋体" w:eastAsia="宋体" w:hint="default"/>
          <w:spacing w:val="-1"/>
          <w:sz w:val="20"/>
          <w:szCs w:val="20"/>
        </w:rPr>
        <w:t>60,318,959.54</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pacing w:val="-2"/>
          <w:sz w:val="20"/>
          <w:szCs w:val="20"/>
        </w:rPr>
        <w:t>计入当期损益的对非金融企业收取的资金占用费</w:t>
        <w:tab/>
        <w:tab/>
      </w:r>
      <w:r>
        <w:rPr>
          <w:rFonts w:ascii="宋体" w:hAnsi="宋体" w:cs="宋体" w:eastAsia="宋体" w:hint="default"/>
          <w:sz w:val="20"/>
          <w:szCs w:val="20"/>
        </w:rPr>
        <w:t>-</w:t>
      </w:r>
    </w:p>
    <w:p>
      <w:pPr>
        <w:spacing w:line="241" w:lineRule="exact" w:before="27"/>
        <w:ind w:left="241" w:right="0" w:firstLine="0"/>
        <w:jc w:val="both"/>
        <w:rPr>
          <w:rFonts w:ascii="宋体" w:hAnsi="宋体" w:cs="宋体" w:eastAsia="宋体" w:hint="default"/>
          <w:sz w:val="20"/>
          <w:szCs w:val="20"/>
        </w:rPr>
      </w:pPr>
      <w:r>
        <w:rPr>
          <w:rFonts w:ascii="宋体" w:hAnsi="宋体" w:cs="宋体" w:eastAsia="宋体" w:hint="default"/>
          <w:sz w:val="20"/>
          <w:szCs w:val="20"/>
        </w:rPr>
        <w:t>企业取得子公司、联营企业及合营企业的投资成本小于取得</w:t>
      </w:r>
    </w:p>
    <w:p>
      <w:pPr>
        <w:spacing w:after="0" w:line="241" w:lineRule="exact"/>
        <w:jc w:val="both"/>
        <w:rPr>
          <w:rFonts w:ascii="宋体" w:hAnsi="宋体" w:cs="宋体" w:eastAsia="宋体" w:hint="default"/>
          <w:sz w:val="20"/>
          <w:szCs w:val="20"/>
        </w:rPr>
        <w:sectPr>
          <w:headerReference w:type="default" r:id="rId693"/>
          <w:pgSz w:w="11910" w:h="16840"/>
          <w:pgMar w:header="898" w:footer="844" w:top="1720" w:bottom="1040" w:left="1460" w:right="1520"/>
        </w:sectPr>
      </w:pPr>
    </w:p>
    <w:p>
      <w:pPr>
        <w:spacing w:before="118"/>
        <w:ind w:left="241" w:right="0" w:firstLine="0"/>
        <w:jc w:val="left"/>
        <w:rPr>
          <w:rFonts w:ascii="宋体" w:hAnsi="宋体" w:cs="宋体" w:eastAsia="宋体" w:hint="default"/>
          <w:sz w:val="20"/>
          <w:szCs w:val="20"/>
        </w:rPr>
      </w:pPr>
      <w:r>
        <w:rPr>
          <w:rFonts w:ascii="宋体" w:hAnsi="宋体" w:cs="宋体" w:eastAsia="宋体" w:hint="default"/>
          <w:spacing w:val="-1"/>
          <w:sz w:val="20"/>
          <w:szCs w:val="20"/>
        </w:rPr>
        <w:t>投资时应享有被投资单位可辨认净资产公允价值产生的收益</w:t>
      </w:r>
    </w:p>
    <w:p>
      <w:pPr>
        <w:tabs>
          <w:tab w:pos="2404" w:val="left" w:leader="none"/>
        </w:tabs>
        <w:spacing w:line="200" w:lineRule="exact" w:before="0"/>
        <w:ind w:left="240" w:right="0" w:firstLine="0"/>
        <w:jc w:val="left"/>
        <w:rPr>
          <w:rFonts w:ascii="宋体" w:hAnsi="宋体" w:cs="宋体" w:eastAsia="宋体" w:hint="default"/>
          <w:sz w:val="20"/>
          <w:szCs w:val="20"/>
        </w:rPr>
      </w:pPr>
      <w:r>
        <w:rPr>
          <w:spacing w:val="-1"/>
        </w:rPr>
        <w:br w:type="column"/>
      </w:r>
      <w:r>
        <w:rPr>
          <w:rFonts w:ascii="宋体"/>
          <w:spacing w:val="-1"/>
          <w:sz w:val="20"/>
        </w:rPr>
        <w:t>357,328,776.56</w:t>
        <w:tab/>
      </w:r>
      <w:r>
        <w:rPr>
          <w:rFonts w:ascii="宋体"/>
          <w:sz w:val="20"/>
        </w:rPr>
        <w:t>1</w:t>
      </w:r>
    </w:p>
    <w:p>
      <w:pPr>
        <w:spacing w:after="0" w:line="200" w:lineRule="exact"/>
        <w:jc w:val="left"/>
        <w:rPr>
          <w:rFonts w:ascii="宋体" w:hAnsi="宋体" w:cs="宋体" w:eastAsia="宋体" w:hint="default"/>
          <w:sz w:val="20"/>
          <w:szCs w:val="20"/>
        </w:rPr>
        <w:sectPr>
          <w:type w:val="continuous"/>
          <w:pgSz w:w="11910" w:h="16840"/>
          <w:pgMar w:top="1600" w:bottom="280" w:left="1460" w:right="1520"/>
          <w:cols w:num="2" w:equalWidth="0">
            <w:col w:w="5443" w:space="40"/>
            <w:col w:w="3447"/>
          </w:cols>
        </w:sectPr>
      </w:pPr>
    </w:p>
    <w:p>
      <w:pPr>
        <w:tabs>
          <w:tab w:pos="5922" w:val="left" w:leader="none"/>
        </w:tabs>
        <w:spacing w:before="108"/>
        <w:ind w:left="241" w:right="105" w:firstLine="0"/>
        <w:jc w:val="left"/>
        <w:rPr>
          <w:rFonts w:ascii="宋体" w:hAnsi="宋体" w:cs="宋体" w:eastAsia="宋体" w:hint="default"/>
          <w:sz w:val="20"/>
          <w:szCs w:val="20"/>
        </w:rPr>
      </w:pPr>
      <w:r>
        <w:rPr>
          <w:rFonts w:ascii="宋体" w:hAnsi="宋体" w:cs="宋体" w:eastAsia="宋体" w:hint="default"/>
          <w:spacing w:val="-2"/>
          <w:sz w:val="20"/>
          <w:szCs w:val="20"/>
        </w:rPr>
        <w:t>非货币性资产交换损益</w:t>
        <w:tab/>
      </w:r>
      <w:r>
        <w:rPr>
          <w:rFonts w:ascii="宋体" w:hAnsi="宋体" w:cs="宋体" w:eastAsia="宋体" w:hint="default"/>
          <w:spacing w:val="-1"/>
          <w:sz w:val="20"/>
          <w:szCs w:val="20"/>
        </w:rPr>
        <w:t>3,247,000.00</w:t>
      </w:r>
      <w:r>
        <w:rPr>
          <w:rFonts w:ascii="宋体" w:hAnsi="宋体" w:cs="宋体" w:eastAsia="宋体" w:hint="default"/>
          <w:sz w:val="20"/>
          <w:szCs w:val="20"/>
        </w:rPr>
      </w:r>
    </w:p>
    <w:p>
      <w:pPr>
        <w:tabs>
          <w:tab w:pos="7023" w:val="left" w:leader="none"/>
        </w:tabs>
        <w:spacing w:before="108"/>
        <w:ind w:left="241" w:right="105" w:firstLine="0"/>
        <w:jc w:val="left"/>
        <w:rPr>
          <w:rFonts w:ascii="宋体" w:hAnsi="宋体" w:cs="宋体" w:eastAsia="宋体" w:hint="default"/>
          <w:sz w:val="20"/>
          <w:szCs w:val="20"/>
        </w:rPr>
      </w:pPr>
      <w:r>
        <w:rPr>
          <w:rFonts w:ascii="宋体" w:hAnsi="宋体" w:cs="宋体" w:eastAsia="宋体" w:hint="default"/>
          <w:spacing w:val="-2"/>
          <w:sz w:val="20"/>
          <w:szCs w:val="20"/>
        </w:rPr>
        <w:t>委托他人投资或管理资产的损益</w:t>
        <w:tab/>
      </w:r>
      <w:r>
        <w:rPr>
          <w:rFonts w:ascii="宋体" w:hAnsi="宋体" w:cs="宋体" w:eastAsia="宋体" w:hint="default"/>
          <w:sz w:val="20"/>
          <w:szCs w:val="20"/>
        </w:rPr>
        <w:t>-</w:t>
      </w:r>
    </w:p>
    <w:p>
      <w:pPr>
        <w:spacing w:line="241" w:lineRule="exact" w:before="109"/>
        <w:ind w:left="241" w:right="105" w:firstLine="0"/>
        <w:jc w:val="left"/>
        <w:rPr>
          <w:rFonts w:ascii="宋体" w:hAnsi="宋体" w:cs="宋体" w:eastAsia="宋体" w:hint="default"/>
          <w:sz w:val="20"/>
          <w:szCs w:val="20"/>
        </w:rPr>
      </w:pPr>
      <w:r>
        <w:rPr>
          <w:rFonts w:ascii="宋体" w:hAnsi="宋体" w:cs="宋体" w:eastAsia="宋体" w:hint="default"/>
          <w:sz w:val="20"/>
          <w:szCs w:val="20"/>
        </w:rPr>
        <w:t>因不可抗力因素，如遭受自然灾害而计提的各项资产减值准</w:t>
      </w:r>
    </w:p>
    <w:p>
      <w:pPr>
        <w:spacing w:line="159" w:lineRule="exact" w:before="0"/>
        <w:ind w:left="0" w:right="1798" w:firstLine="0"/>
        <w:jc w:val="right"/>
        <w:rPr>
          <w:rFonts w:ascii="宋体" w:hAnsi="宋体" w:cs="宋体" w:eastAsia="宋体" w:hint="default"/>
          <w:sz w:val="20"/>
          <w:szCs w:val="20"/>
        </w:rPr>
      </w:pPr>
      <w:r>
        <w:rPr>
          <w:rFonts w:ascii="宋体"/>
          <w:w w:val="100"/>
          <w:sz w:val="20"/>
        </w:rPr>
        <w:t>-</w:t>
      </w:r>
    </w:p>
    <w:p>
      <w:pPr>
        <w:spacing w:line="221" w:lineRule="exact" w:before="0"/>
        <w:ind w:left="241" w:right="5363" w:firstLine="0"/>
        <w:jc w:val="left"/>
        <w:rPr>
          <w:rFonts w:ascii="宋体" w:hAnsi="宋体" w:cs="宋体" w:eastAsia="宋体" w:hint="default"/>
          <w:sz w:val="20"/>
          <w:szCs w:val="20"/>
        </w:rPr>
      </w:pPr>
      <w:r>
        <w:rPr>
          <w:rFonts w:ascii="宋体" w:hAnsi="宋体" w:cs="宋体" w:eastAsia="宋体" w:hint="default"/>
          <w:w w:val="100"/>
          <w:sz w:val="20"/>
          <w:szCs w:val="20"/>
        </w:rPr>
        <w:t>备</w:t>
      </w:r>
    </w:p>
    <w:p>
      <w:pPr>
        <w:tabs>
          <w:tab w:pos="7023" w:val="left" w:leader="none"/>
        </w:tabs>
        <w:spacing w:before="108"/>
        <w:ind w:left="241" w:right="105" w:firstLine="0"/>
        <w:jc w:val="left"/>
        <w:rPr>
          <w:rFonts w:ascii="宋体" w:hAnsi="宋体" w:cs="宋体" w:eastAsia="宋体" w:hint="default"/>
          <w:sz w:val="20"/>
          <w:szCs w:val="20"/>
        </w:rPr>
      </w:pPr>
      <w:r>
        <w:rPr>
          <w:rFonts w:ascii="宋体" w:hAnsi="宋体" w:cs="宋体" w:eastAsia="宋体" w:hint="default"/>
          <w:spacing w:val="-1"/>
          <w:sz w:val="20"/>
          <w:szCs w:val="20"/>
        </w:rPr>
        <w:t>债务重组损益</w:t>
        <w:tab/>
      </w:r>
      <w:r>
        <w:rPr>
          <w:rFonts w:ascii="宋体" w:hAnsi="宋体" w:cs="宋体" w:eastAsia="宋体" w:hint="default"/>
          <w:sz w:val="20"/>
          <w:szCs w:val="20"/>
        </w:rPr>
        <w:t>-</w:t>
      </w:r>
    </w:p>
    <w:p>
      <w:pPr>
        <w:tabs>
          <w:tab w:pos="7023" w:val="left" w:leader="none"/>
        </w:tabs>
        <w:spacing w:before="108"/>
        <w:ind w:left="241" w:right="105" w:firstLine="0"/>
        <w:jc w:val="left"/>
        <w:rPr>
          <w:rFonts w:ascii="宋体" w:hAnsi="宋体" w:cs="宋体" w:eastAsia="宋体" w:hint="default"/>
          <w:sz w:val="20"/>
          <w:szCs w:val="20"/>
        </w:rPr>
      </w:pPr>
      <w:r>
        <w:rPr>
          <w:rFonts w:ascii="宋体" w:hAnsi="宋体" w:cs="宋体" w:eastAsia="宋体" w:hint="default"/>
          <w:spacing w:val="-1"/>
          <w:sz w:val="20"/>
          <w:szCs w:val="20"/>
        </w:rPr>
        <w:t>企业重组费用</w:t>
        <w:tab/>
      </w:r>
      <w:r>
        <w:rPr>
          <w:rFonts w:ascii="宋体" w:hAnsi="宋体" w:cs="宋体" w:eastAsia="宋体" w:hint="default"/>
          <w:sz w:val="20"/>
          <w:szCs w:val="20"/>
        </w:rPr>
        <w:t>-</w:t>
      </w:r>
    </w:p>
    <w:p>
      <w:pPr>
        <w:tabs>
          <w:tab w:pos="7022" w:val="left" w:leader="none"/>
        </w:tabs>
        <w:spacing w:line="338" w:lineRule="auto" w:before="109"/>
        <w:ind w:left="241" w:right="1799" w:firstLine="0"/>
        <w:jc w:val="left"/>
        <w:rPr>
          <w:rFonts w:ascii="宋体" w:hAnsi="宋体" w:cs="宋体" w:eastAsia="宋体" w:hint="default"/>
          <w:sz w:val="20"/>
          <w:szCs w:val="20"/>
        </w:rPr>
      </w:pPr>
      <w:r>
        <w:rPr>
          <w:rFonts w:ascii="宋体" w:hAnsi="宋体" w:cs="宋体" w:eastAsia="宋体" w:hint="default"/>
          <w:spacing w:val="-2"/>
          <w:sz w:val="20"/>
          <w:szCs w:val="20"/>
        </w:rPr>
        <w:t>交易价格显失公允的交易产生的超过公允价值部分的损益</w:t>
        <w:tab/>
      </w:r>
      <w:r>
        <w:rPr>
          <w:rFonts w:ascii="宋体" w:hAnsi="宋体" w:cs="宋体" w:eastAsia="宋体" w:hint="default"/>
          <w:sz w:val="20"/>
          <w:szCs w:val="20"/>
        </w:rPr>
        <w:t>-</w:t>
      </w:r>
      <w:r>
        <w:rPr>
          <w:rFonts w:ascii="宋体" w:hAnsi="宋体" w:cs="宋体" w:eastAsia="宋体" w:hint="default"/>
          <w:w w:val="100"/>
          <w:sz w:val="20"/>
          <w:szCs w:val="20"/>
        </w:rPr>
        <w:t> </w:t>
      </w:r>
      <w:r>
        <w:rPr>
          <w:rFonts w:ascii="宋体" w:hAnsi="宋体" w:cs="宋体" w:eastAsia="宋体" w:hint="default"/>
          <w:sz w:val="20"/>
          <w:szCs w:val="20"/>
        </w:rPr>
        <w:t>同一控制下企业合并产生的子公司期初至合并日的当期净损</w:t>
      </w:r>
    </w:p>
    <w:p>
      <w:pPr>
        <w:tabs>
          <w:tab w:pos="5923" w:val="left" w:leader="none"/>
        </w:tabs>
        <w:spacing w:before="16"/>
        <w:ind w:left="241" w:right="105" w:firstLine="0"/>
        <w:jc w:val="left"/>
        <w:rPr>
          <w:rFonts w:ascii="宋体" w:hAnsi="宋体" w:cs="宋体" w:eastAsia="宋体" w:hint="default"/>
          <w:sz w:val="20"/>
          <w:szCs w:val="20"/>
        </w:rPr>
      </w:pPr>
      <w:r>
        <w:rPr>
          <w:rFonts w:ascii="宋体" w:hAnsi="宋体" w:cs="宋体" w:eastAsia="宋体" w:hint="default"/>
          <w:sz w:val="20"/>
          <w:szCs w:val="20"/>
        </w:rPr>
        <w:t>益</w:t>
        <w:tab/>
        <w:t>9,110,370.64</w:t>
      </w:r>
    </w:p>
    <w:p>
      <w:pPr>
        <w:tabs>
          <w:tab w:pos="7022" w:val="left" w:leader="none"/>
        </w:tabs>
        <w:spacing w:before="108"/>
        <w:ind w:left="241" w:right="105" w:firstLine="0"/>
        <w:jc w:val="left"/>
        <w:rPr>
          <w:rFonts w:ascii="宋体" w:hAnsi="宋体" w:cs="宋体" w:eastAsia="宋体" w:hint="default"/>
          <w:sz w:val="20"/>
          <w:szCs w:val="20"/>
        </w:rPr>
      </w:pPr>
      <w:r>
        <w:rPr>
          <w:rFonts w:ascii="宋体" w:hAnsi="宋体" w:cs="宋体" w:eastAsia="宋体" w:hint="default"/>
          <w:spacing w:val="-2"/>
          <w:sz w:val="20"/>
          <w:szCs w:val="20"/>
        </w:rPr>
        <w:t>与公司正常经营业务无关的或有事项产生的损益</w:t>
        <w:tab/>
      </w:r>
      <w:r>
        <w:rPr>
          <w:rFonts w:ascii="宋体" w:hAnsi="宋体" w:cs="宋体" w:eastAsia="宋体" w:hint="default"/>
          <w:sz w:val="20"/>
          <w:szCs w:val="20"/>
        </w:rPr>
        <w:t>-</w:t>
      </w:r>
    </w:p>
    <w:p>
      <w:pPr>
        <w:spacing w:line="360" w:lineRule="atLeast" w:before="10"/>
        <w:ind w:left="241" w:right="105" w:firstLine="0"/>
        <w:jc w:val="left"/>
        <w:rPr>
          <w:rFonts w:ascii="宋体" w:hAnsi="宋体" w:cs="宋体" w:eastAsia="宋体" w:hint="default"/>
          <w:sz w:val="20"/>
          <w:szCs w:val="20"/>
        </w:rPr>
      </w:pPr>
      <w:r>
        <w:rPr>
          <w:rFonts w:ascii="宋体" w:hAnsi="宋体" w:cs="宋体" w:eastAsia="宋体" w:hint="default"/>
          <w:sz w:val="20"/>
          <w:szCs w:val="20"/>
        </w:rPr>
        <w:t>除同公司正常经营业务相关的有效套期保值业务外，持有交</w:t>
      </w:r>
      <w:r>
        <w:rPr>
          <w:rFonts w:ascii="宋体" w:hAnsi="宋体" w:cs="宋体" w:eastAsia="宋体" w:hint="default"/>
          <w:spacing w:val="-50"/>
          <w:sz w:val="20"/>
          <w:szCs w:val="20"/>
        </w:rPr>
        <w:t> </w:t>
      </w:r>
      <w:r>
        <w:rPr>
          <w:rFonts w:ascii="宋体" w:hAnsi="宋体" w:cs="宋体" w:eastAsia="宋体" w:hint="default"/>
          <w:spacing w:val="-50"/>
          <w:sz w:val="20"/>
          <w:szCs w:val="20"/>
        </w:rPr>
      </w:r>
      <w:r>
        <w:rPr>
          <w:rFonts w:ascii="宋体" w:hAnsi="宋体" w:cs="宋体" w:eastAsia="宋体" w:hint="default"/>
          <w:sz w:val="20"/>
          <w:szCs w:val="20"/>
        </w:rPr>
        <w:t>易性金融资产、交易性金融负债产生的公允价值变动损益，</w:t>
      </w:r>
    </w:p>
    <w:p>
      <w:pPr>
        <w:spacing w:after="0" w:line="360" w:lineRule="atLeast"/>
        <w:jc w:val="left"/>
        <w:rPr>
          <w:rFonts w:ascii="宋体" w:hAnsi="宋体" w:cs="宋体" w:eastAsia="宋体" w:hint="default"/>
          <w:sz w:val="20"/>
          <w:szCs w:val="20"/>
        </w:rPr>
        <w:sectPr>
          <w:type w:val="continuous"/>
          <w:pgSz w:w="11910" w:h="16840"/>
          <w:pgMar w:top="1600" w:bottom="280" w:left="1460" w:right="1520"/>
        </w:sectPr>
      </w:pPr>
    </w:p>
    <w:p>
      <w:pPr>
        <w:spacing w:line="333" w:lineRule="auto" w:before="98"/>
        <w:ind w:left="241" w:right="0" w:firstLine="0"/>
        <w:jc w:val="left"/>
        <w:rPr>
          <w:rFonts w:ascii="宋体" w:hAnsi="宋体" w:cs="宋体" w:eastAsia="宋体" w:hint="default"/>
          <w:sz w:val="20"/>
          <w:szCs w:val="20"/>
        </w:rPr>
      </w:pPr>
      <w:r>
        <w:rPr>
          <w:rFonts w:ascii="宋体" w:hAnsi="宋体" w:cs="宋体" w:eastAsia="宋体" w:hint="default"/>
          <w:sz w:val="20"/>
          <w:szCs w:val="20"/>
        </w:rPr>
        <w:t>以及处置交易性金融资产、交易性金融负债和可供出售金融</w:t>
      </w:r>
      <w:r>
        <w:rPr>
          <w:rFonts w:ascii="宋体" w:hAnsi="宋体" w:cs="宋体" w:eastAsia="宋体" w:hint="default"/>
          <w:spacing w:val="-50"/>
          <w:sz w:val="20"/>
          <w:szCs w:val="20"/>
        </w:rPr>
        <w:t> </w:t>
      </w:r>
      <w:r>
        <w:rPr>
          <w:rFonts w:ascii="宋体" w:hAnsi="宋体" w:cs="宋体" w:eastAsia="宋体" w:hint="default"/>
          <w:spacing w:val="-50"/>
          <w:sz w:val="20"/>
          <w:szCs w:val="20"/>
        </w:rPr>
      </w:r>
      <w:r>
        <w:rPr>
          <w:rFonts w:ascii="宋体" w:hAnsi="宋体" w:cs="宋体" w:eastAsia="宋体" w:hint="default"/>
          <w:sz w:val="20"/>
          <w:szCs w:val="20"/>
        </w:rPr>
        <w:t>资产取得的投资收益</w:t>
      </w:r>
      <w:r>
        <w:rPr>
          <w:rFonts w:ascii="宋体" w:hAnsi="宋体" w:cs="宋体" w:eastAsia="宋体" w:hint="default"/>
          <w:w w:val="100"/>
          <w:sz w:val="20"/>
          <w:szCs w:val="20"/>
        </w:rPr>
        <w:t> </w:t>
      </w:r>
      <w:r>
        <w:rPr>
          <w:rFonts w:ascii="宋体" w:hAnsi="宋体" w:cs="宋体" w:eastAsia="宋体" w:hint="default"/>
          <w:sz w:val="20"/>
          <w:szCs w:val="20"/>
        </w:rPr>
        <w:t>单独进行减值测试的应收款项减值准备转回</w:t>
      </w:r>
    </w:p>
    <w:p>
      <w:pPr>
        <w:tabs>
          <w:tab w:pos="2346" w:val="left" w:leader="none"/>
        </w:tabs>
        <w:spacing w:line="180" w:lineRule="exact" w:before="0"/>
        <w:ind w:left="183" w:right="0" w:firstLine="0"/>
        <w:jc w:val="left"/>
        <w:rPr>
          <w:rFonts w:ascii="宋体" w:hAnsi="宋体" w:cs="宋体" w:eastAsia="宋体" w:hint="default"/>
          <w:sz w:val="20"/>
          <w:szCs w:val="20"/>
        </w:rPr>
      </w:pPr>
      <w:r>
        <w:rPr>
          <w:spacing w:val="-1"/>
        </w:rPr>
        <w:br w:type="column"/>
      </w:r>
      <w:r>
        <w:rPr>
          <w:rFonts w:ascii="宋体"/>
          <w:spacing w:val="-1"/>
          <w:sz w:val="20"/>
        </w:rPr>
        <w:t>124,787,130.87</w:t>
        <w:tab/>
      </w:r>
      <w:r>
        <w:rPr>
          <w:rFonts w:ascii="宋体"/>
          <w:sz w:val="20"/>
        </w:rPr>
        <w:t>2</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7"/>
          <w:szCs w:val="17"/>
        </w:rPr>
      </w:pPr>
    </w:p>
    <w:p>
      <w:pPr>
        <w:spacing w:before="0"/>
        <w:ind w:left="383" w:right="0" w:firstLine="0"/>
        <w:jc w:val="left"/>
        <w:rPr>
          <w:rFonts w:ascii="宋体" w:hAnsi="宋体" w:cs="宋体" w:eastAsia="宋体" w:hint="default"/>
          <w:sz w:val="20"/>
          <w:szCs w:val="20"/>
        </w:rPr>
      </w:pPr>
      <w:r>
        <w:rPr>
          <w:rFonts w:ascii="宋体"/>
          <w:sz w:val="20"/>
        </w:rPr>
        <w:t>7,086,629.60</w:t>
      </w:r>
    </w:p>
    <w:p>
      <w:pPr>
        <w:spacing w:after="0"/>
        <w:jc w:val="left"/>
        <w:rPr>
          <w:rFonts w:ascii="宋体" w:hAnsi="宋体" w:cs="宋体" w:eastAsia="宋体" w:hint="default"/>
          <w:sz w:val="20"/>
          <w:szCs w:val="20"/>
        </w:rPr>
        <w:sectPr>
          <w:type w:val="continuous"/>
          <w:pgSz w:w="11910" w:h="16840"/>
          <w:pgMar w:top="1600" w:bottom="280" w:left="1460" w:right="1520"/>
          <w:cols w:num="2" w:equalWidth="0">
            <w:col w:w="5501" w:space="40"/>
            <w:col w:w="3389"/>
          </w:cols>
        </w:sectPr>
      </w:pPr>
    </w:p>
    <w:p>
      <w:pPr>
        <w:tabs>
          <w:tab w:pos="7023" w:val="left" w:leader="none"/>
        </w:tabs>
        <w:spacing w:before="108"/>
        <w:ind w:left="241" w:right="105" w:firstLine="0"/>
        <w:jc w:val="left"/>
        <w:rPr>
          <w:rFonts w:ascii="宋体" w:hAnsi="宋体" w:cs="宋体" w:eastAsia="宋体" w:hint="default"/>
          <w:sz w:val="20"/>
          <w:szCs w:val="20"/>
        </w:rPr>
      </w:pPr>
      <w:r>
        <w:rPr>
          <w:rFonts w:ascii="宋体" w:hAnsi="宋体" w:cs="宋体" w:eastAsia="宋体" w:hint="default"/>
          <w:spacing w:val="-2"/>
          <w:sz w:val="20"/>
          <w:szCs w:val="20"/>
        </w:rPr>
        <w:t>对外委托贷款取得的损益</w:t>
        <w:tab/>
      </w:r>
      <w:r>
        <w:rPr>
          <w:rFonts w:ascii="宋体" w:hAnsi="宋体" w:cs="宋体" w:eastAsia="宋体" w:hint="default"/>
          <w:sz w:val="20"/>
          <w:szCs w:val="20"/>
        </w:rPr>
        <w:t>-</w:t>
      </w:r>
    </w:p>
    <w:p>
      <w:pPr>
        <w:spacing w:line="241" w:lineRule="exact" w:before="109"/>
        <w:ind w:left="241" w:right="105" w:firstLine="0"/>
        <w:jc w:val="left"/>
        <w:rPr>
          <w:rFonts w:ascii="宋体" w:hAnsi="宋体" w:cs="宋体" w:eastAsia="宋体" w:hint="default"/>
          <w:sz w:val="20"/>
          <w:szCs w:val="20"/>
        </w:rPr>
      </w:pPr>
      <w:r>
        <w:rPr>
          <w:rFonts w:ascii="宋体" w:hAnsi="宋体" w:cs="宋体" w:eastAsia="宋体" w:hint="default"/>
          <w:sz w:val="20"/>
          <w:szCs w:val="20"/>
        </w:rPr>
        <w:t>采用公允价值模式进行后续计量的投资性房地产公允价值变</w:t>
      </w:r>
    </w:p>
    <w:p>
      <w:pPr>
        <w:spacing w:line="159" w:lineRule="exact" w:before="0"/>
        <w:ind w:left="0" w:right="1798" w:firstLine="0"/>
        <w:jc w:val="right"/>
        <w:rPr>
          <w:rFonts w:ascii="宋体" w:hAnsi="宋体" w:cs="宋体" w:eastAsia="宋体" w:hint="default"/>
          <w:sz w:val="20"/>
          <w:szCs w:val="20"/>
        </w:rPr>
      </w:pPr>
      <w:r>
        <w:rPr>
          <w:rFonts w:ascii="宋体"/>
          <w:w w:val="100"/>
          <w:sz w:val="20"/>
        </w:rPr>
        <w:t>-</w:t>
      </w:r>
    </w:p>
    <w:p>
      <w:pPr>
        <w:spacing w:line="221" w:lineRule="exact" w:before="0"/>
        <w:ind w:left="241" w:right="5363" w:firstLine="0"/>
        <w:jc w:val="left"/>
        <w:rPr>
          <w:rFonts w:ascii="宋体" w:hAnsi="宋体" w:cs="宋体" w:eastAsia="宋体" w:hint="default"/>
          <w:sz w:val="20"/>
          <w:szCs w:val="20"/>
        </w:rPr>
      </w:pPr>
      <w:r>
        <w:rPr>
          <w:rFonts w:ascii="宋体" w:hAnsi="宋体" w:cs="宋体" w:eastAsia="宋体" w:hint="default"/>
          <w:sz w:val="20"/>
          <w:szCs w:val="20"/>
        </w:rPr>
        <w:t>动产生的损益</w:t>
      </w:r>
    </w:p>
    <w:p>
      <w:pPr>
        <w:spacing w:line="221" w:lineRule="exact" w:before="108"/>
        <w:ind w:left="241" w:right="105" w:firstLine="0"/>
        <w:jc w:val="left"/>
        <w:rPr>
          <w:rFonts w:ascii="宋体" w:hAnsi="宋体" w:cs="宋体" w:eastAsia="宋体" w:hint="default"/>
          <w:sz w:val="20"/>
          <w:szCs w:val="20"/>
        </w:rPr>
      </w:pPr>
      <w:r>
        <w:rPr>
          <w:rFonts w:ascii="宋体" w:hAnsi="宋体" w:cs="宋体" w:eastAsia="宋体" w:hint="default"/>
          <w:sz w:val="20"/>
          <w:szCs w:val="20"/>
        </w:rPr>
        <w:t>根据税收、会计等法律、法规的要求对当期损益进行一次性</w:t>
      </w:r>
    </w:p>
    <w:p>
      <w:pPr>
        <w:spacing w:line="221" w:lineRule="exact" w:before="0"/>
        <w:ind w:left="0" w:right="1798" w:firstLine="0"/>
        <w:jc w:val="right"/>
        <w:rPr>
          <w:rFonts w:ascii="宋体" w:hAnsi="宋体" w:cs="宋体" w:eastAsia="宋体" w:hint="default"/>
          <w:sz w:val="20"/>
          <w:szCs w:val="20"/>
        </w:rPr>
      </w:pPr>
      <w:r>
        <w:rPr/>
        <w:pict>
          <v:shape style="position:absolute;margin-left:78.959999pt;margin-top:10.022717pt;width:426.4pt;height:88.5pt;mso-position-horizontal-relative:page;mso-position-vertical-relative:paragraph;z-index:403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658"/>
                    <w:gridCol w:w="2728"/>
                    <w:gridCol w:w="1141"/>
                  </w:tblGrid>
                  <w:tr>
                    <w:trPr>
                      <w:trHeight w:val="285" w:hRule="exact"/>
                    </w:trPr>
                    <w:tc>
                      <w:tcPr>
                        <w:tcW w:w="4658" w:type="dxa"/>
                        <w:tcBorders>
                          <w:top w:val="nil" w:sz="6" w:space="0" w:color="auto"/>
                          <w:left w:val="nil" w:sz="6" w:space="0" w:color="auto"/>
                          <w:bottom w:val="nil" w:sz="6" w:space="0" w:color="auto"/>
                          <w:right w:val="nil" w:sz="6" w:space="0" w:color="auto"/>
                        </w:tcBorders>
                      </w:tcPr>
                      <w:p>
                        <w:pPr>
                          <w:pStyle w:val="TableParagraph"/>
                          <w:spacing w:line="200" w:lineRule="exact"/>
                          <w:ind w:left="122" w:right="0"/>
                          <w:jc w:val="left"/>
                          <w:rPr>
                            <w:rFonts w:ascii="宋体" w:hAnsi="宋体" w:cs="宋体" w:eastAsia="宋体" w:hint="default"/>
                            <w:sz w:val="20"/>
                            <w:szCs w:val="20"/>
                          </w:rPr>
                        </w:pPr>
                        <w:r>
                          <w:rPr>
                            <w:rFonts w:ascii="宋体" w:hAnsi="宋体" w:cs="宋体" w:eastAsia="宋体" w:hint="default"/>
                            <w:sz w:val="20"/>
                            <w:szCs w:val="20"/>
                          </w:rPr>
                          <w:t>调整对当期损益的影响</w:t>
                        </w:r>
                      </w:p>
                    </w:tc>
                    <w:tc>
                      <w:tcPr>
                        <w:tcW w:w="2728" w:type="dxa"/>
                        <w:tcBorders>
                          <w:top w:val="nil" w:sz="6" w:space="0" w:color="auto"/>
                          <w:left w:val="nil" w:sz="6" w:space="0" w:color="auto"/>
                          <w:bottom w:val="nil" w:sz="6" w:space="0" w:color="auto"/>
                          <w:right w:val="nil" w:sz="6" w:space="0" w:color="auto"/>
                        </w:tcBorders>
                      </w:tcPr>
                      <w:p>
                        <w:pPr/>
                      </w:p>
                    </w:tc>
                    <w:tc>
                      <w:tcPr>
                        <w:tcW w:w="1141" w:type="dxa"/>
                        <w:vMerge w:val="restart"/>
                        <w:tcBorders>
                          <w:top w:val="nil" w:sz="6" w:space="0" w:color="auto"/>
                          <w:left w:val="nil" w:sz="6" w:space="0" w:color="auto"/>
                          <w:right w:val="nil" w:sz="6" w:space="0" w:color="auto"/>
                        </w:tcBorders>
                      </w:tcPr>
                      <w:p>
                        <w:pPr/>
                      </w:p>
                    </w:tc>
                  </w:tr>
                  <w:tr>
                    <w:trPr>
                      <w:trHeight w:val="370" w:hRule="exact"/>
                    </w:trPr>
                    <w:tc>
                      <w:tcPr>
                        <w:tcW w:w="465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受托经营取得的托管费收入</w:t>
                        </w:r>
                      </w:p>
                    </w:tc>
                    <w:tc>
                      <w:tcPr>
                        <w:tcW w:w="272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9"/>
                          <w:jc w:val="right"/>
                          <w:rPr>
                            <w:rFonts w:ascii="宋体" w:hAnsi="宋体" w:cs="宋体" w:eastAsia="宋体" w:hint="default"/>
                            <w:sz w:val="20"/>
                            <w:szCs w:val="20"/>
                          </w:rPr>
                        </w:pPr>
                        <w:r>
                          <w:rPr>
                            <w:rFonts w:ascii="宋体"/>
                            <w:w w:val="100"/>
                            <w:sz w:val="20"/>
                          </w:rPr>
                          <w:t>-</w:t>
                        </w:r>
                      </w:p>
                    </w:tc>
                    <w:tc>
                      <w:tcPr>
                        <w:tcW w:w="1141" w:type="dxa"/>
                        <w:vMerge/>
                        <w:tcBorders>
                          <w:left w:val="nil" w:sz="6" w:space="0" w:color="auto"/>
                          <w:right w:val="nil" w:sz="6" w:space="0" w:color="auto"/>
                        </w:tcBorders>
                      </w:tcPr>
                      <w:p>
                        <w:pPr/>
                      </w:p>
                    </w:tc>
                  </w:tr>
                  <w:tr>
                    <w:trPr>
                      <w:trHeight w:val="370" w:hRule="exact"/>
                    </w:trPr>
                    <w:tc>
                      <w:tcPr>
                        <w:tcW w:w="465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除上述各项之外的其他营业外收入和支出</w:t>
                        </w:r>
                      </w:p>
                    </w:tc>
                    <w:tc>
                      <w:tcPr>
                        <w:tcW w:w="272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78"/>
                          <w:jc w:val="right"/>
                          <w:rPr>
                            <w:rFonts w:ascii="宋体" w:hAnsi="宋体" w:cs="宋体" w:eastAsia="宋体" w:hint="default"/>
                            <w:sz w:val="20"/>
                            <w:szCs w:val="20"/>
                          </w:rPr>
                        </w:pPr>
                        <w:r>
                          <w:rPr>
                            <w:rFonts w:ascii="宋体"/>
                            <w:spacing w:val="-1"/>
                            <w:sz w:val="20"/>
                          </w:rPr>
                          <w:t>24,997,392.57</w:t>
                        </w:r>
                        <w:r>
                          <w:rPr>
                            <w:rFonts w:ascii="宋体"/>
                            <w:sz w:val="20"/>
                          </w:rPr>
                        </w:r>
                      </w:p>
                    </w:tc>
                    <w:tc>
                      <w:tcPr>
                        <w:tcW w:w="1141" w:type="dxa"/>
                        <w:vMerge/>
                        <w:tcBorders>
                          <w:left w:val="nil" w:sz="6" w:space="0" w:color="auto"/>
                          <w:bottom w:val="nil" w:sz="6" w:space="0" w:color="auto"/>
                          <w:right w:val="nil" w:sz="6" w:space="0" w:color="auto"/>
                        </w:tcBorders>
                      </w:tcPr>
                      <w:p>
                        <w:pPr/>
                      </w:p>
                    </w:tc>
                  </w:tr>
                  <w:tr>
                    <w:trPr>
                      <w:trHeight w:val="370" w:hRule="exact"/>
                    </w:trPr>
                    <w:tc>
                      <w:tcPr>
                        <w:tcW w:w="465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其他符合非经常性损益定义的损益项目</w:t>
                        </w:r>
                      </w:p>
                    </w:tc>
                    <w:tc>
                      <w:tcPr>
                        <w:tcW w:w="272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9"/>
                          <w:jc w:val="right"/>
                          <w:rPr>
                            <w:rFonts w:ascii="宋体" w:hAnsi="宋体" w:cs="宋体" w:eastAsia="宋体" w:hint="default"/>
                            <w:sz w:val="20"/>
                            <w:szCs w:val="20"/>
                          </w:rPr>
                        </w:pPr>
                        <w:r>
                          <w:rPr>
                            <w:rFonts w:ascii="宋体"/>
                            <w:spacing w:val="-1"/>
                            <w:sz w:val="20"/>
                          </w:rPr>
                          <w:t>178,446.68</w:t>
                        </w:r>
                        <w:r>
                          <w:rPr>
                            <w:rFonts w:ascii="宋体"/>
                            <w:sz w:val="20"/>
                          </w:rPr>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77"/>
                          <w:jc w:val="center"/>
                          <w:rPr>
                            <w:rFonts w:ascii="宋体" w:hAnsi="宋体" w:cs="宋体" w:eastAsia="宋体" w:hint="default"/>
                            <w:sz w:val="20"/>
                            <w:szCs w:val="20"/>
                          </w:rPr>
                        </w:pPr>
                        <w:r>
                          <w:rPr>
                            <w:rFonts w:ascii="宋体"/>
                            <w:w w:val="100"/>
                            <w:sz w:val="20"/>
                          </w:rPr>
                          <w:t>3</w:t>
                        </w:r>
                      </w:p>
                    </w:tc>
                  </w:tr>
                  <w:tr>
                    <w:trPr>
                      <w:trHeight w:val="346" w:hRule="exact"/>
                    </w:trPr>
                    <w:tc>
                      <w:tcPr>
                        <w:tcW w:w="465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小计</w:t>
                        </w:r>
                        <w:r>
                          <w:rPr>
                            <w:rFonts w:ascii="宋体" w:hAnsi="宋体" w:cs="宋体" w:eastAsia="宋体" w:hint="default"/>
                            <w:sz w:val="20"/>
                            <w:szCs w:val="20"/>
                          </w:rPr>
                        </w:r>
                      </w:p>
                    </w:tc>
                    <w:tc>
                      <w:tcPr>
                        <w:tcW w:w="272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379"/>
                          <w:jc w:val="right"/>
                          <w:rPr>
                            <w:rFonts w:ascii="宋体" w:hAnsi="宋体" w:cs="宋体" w:eastAsia="宋体" w:hint="default"/>
                            <w:sz w:val="20"/>
                            <w:szCs w:val="20"/>
                          </w:rPr>
                        </w:pPr>
                        <w:r>
                          <w:rPr>
                            <w:rFonts w:ascii="宋体"/>
                            <w:b/>
                            <w:w w:val="95"/>
                            <w:sz w:val="20"/>
                          </w:rPr>
                          <w:t>585,055,861.94</w:t>
                        </w:r>
                        <w:r>
                          <w:rPr>
                            <w:rFonts w:ascii="宋体"/>
                            <w:sz w:val="20"/>
                          </w:rPr>
                        </w:r>
                      </w:p>
                    </w:tc>
                    <w:tc>
                      <w:tcPr>
                        <w:tcW w:w="1141" w:type="dxa"/>
                        <w:tcBorders>
                          <w:top w:val="nil" w:sz="6" w:space="0" w:color="auto"/>
                          <w:left w:val="nil" w:sz="6" w:space="0" w:color="auto"/>
                          <w:bottom w:val="single" w:sz="12" w:space="0" w:color="000000"/>
                          <w:right w:val="nil" w:sz="6" w:space="0" w:color="auto"/>
                        </w:tcBorders>
                      </w:tcPr>
                      <w:p>
                        <w:pPr/>
                      </w:p>
                    </w:tc>
                  </w:tr>
                </w:tbl>
                <w:p>
                  <w:pPr/>
                </w:p>
              </w:txbxContent>
            </v:textbox>
            <w10:wrap type="none"/>
          </v:shape>
        </w:pict>
      </w:r>
      <w:r>
        <w:rPr>
          <w:rFonts w:ascii="宋体"/>
          <w:w w:val="100"/>
          <w:sz w:val="20"/>
        </w:rPr>
        <w:t>-</w:t>
      </w:r>
    </w:p>
    <w:p>
      <w:pPr>
        <w:spacing w:after="0" w:line="221" w:lineRule="exact"/>
        <w:jc w:val="right"/>
        <w:rPr>
          <w:rFonts w:ascii="宋体" w:hAnsi="宋体" w:cs="宋体" w:eastAsia="宋体" w:hint="default"/>
          <w:sz w:val="20"/>
          <w:szCs w:val="20"/>
        </w:rPr>
        <w:sectPr>
          <w:type w:val="continuous"/>
          <w:pgSz w:w="11910" w:h="16840"/>
          <w:pgMar w:top="1600" w:bottom="280" w:left="1460" w:right="1520"/>
        </w:sectPr>
      </w:pPr>
    </w:p>
    <w:p>
      <w:pPr>
        <w:spacing w:line="1699" w:lineRule="exact"/>
        <w:ind w:left="114"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35.5pt;height:85pt;mso-position-horizontal-relative:char;mso-position-vertical-relative:line" coordorigin="0,0" coordsize="8710,1700">
            <v:group style="position:absolute;left:143;top:8;width:8560;height:2" coordorigin="143,8" coordsize="8560,2">
              <v:shape style="position:absolute;left:143;top:8;width:8560;height:2" coordorigin="143,8" coordsize="8560,0" path="m143,8l8702,8e" filled="false" stroked="true" strokeweight=".75pt" strokecolor="#000000">
                <v:path arrowok="t"/>
              </v:shape>
            </v:group>
            <v:group style="position:absolute;left:19;top:33;width:5466;height:2" coordorigin="19,33" coordsize="5466,2">
              <v:shape style="position:absolute;left:19;top:33;width:5466;height:2" coordorigin="19,33" coordsize="5466,0" path="m19,33l5485,33e" filled="false" stroked="true" strokeweight=".48pt" strokecolor="#000000">
                <v:path arrowok="t"/>
              </v:shape>
            </v:group>
            <v:group style="position:absolute;left:19;top:52;width:5466;height:2" coordorigin="19,52" coordsize="5466,2">
              <v:shape style="position:absolute;left:19;top:52;width:5466;height:2" coordorigin="19,52" coordsize="5466,0" path="m19,52l5485,52e" filled="false" stroked="true" strokeweight=".48pt" strokecolor="#000000">
                <v:path arrowok="t"/>
              </v:shape>
              <v:shape style="position:absolute;left:5485;top:57;width:10;height:2" type="#_x0000_t75" stroked="false">
                <v:imagedata r:id="rId105" o:title=""/>
              </v:shape>
            </v:group>
            <v:group style="position:absolute;left:5485;top:33;width:29;height:2" coordorigin="5485,33" coordsize="29,2">
              <v:shape style="position:absolute;left:5485;top:33;width:29;height:2" coordorigin="5485,33" coordsize="29,0" path="m5485,33l5514,33e" filled="false" stroked="true" strokeweight=".48pt" strokecolor="#000000">
                <v:path arrowok="t"/>
              </v:shape>
            </v:group>
            <v:group style="position:absolute;left:5485;top:52;width:29;height:2" coordorigin="5485,52" coordsize="29,2">
              <v:shape style="position:absolute;left:5485;top:52;width:29;height:2" coordorigin="5485,52" coordsize="29,0" path="m5485,52l5514,52e" filled="false" stroked="true" strokeweight=".48pt" strokecolor="#000000">
                <v:path arrowok="t"/>
              </v:shape>
            </v:group>
            <v:group style="position:absolute;left:5514;top:33;width:1599;height:2" coordorigin="5514,33" coordsize="1599,2">
              <v:shape style="position:absolute;left:5514;top:33;width:1599;height:2" coordorigin="5514,33" coordsize="1599,0" path="m5514,33l7112,33e" filled="false" stroked="true" strokeweight=".48pt" strokecolor="#000000">
                <v:path arrowok="t"/>
              </v:shape>
            </v:group>
            <v:group style="position:absolute;left:5514;top:52;width:1599;height:2" coordorigin="5514,52" coordsize="1599,2">
              <v:shape style="position:absolute;left:5514;top:52;width:1599;height:2" coordorigin="5514,52" coordsize="1599,0" path="m5514,52l7112,52e" filled="false" stroked="true" strokeweight=".48pt" strokecolor="#000000">
                <v:path arrowok="t"/>
              </v:shape>
              <v:shape style="position:absolute;left:7112;top:57;width:10;height:2" type="#_x0000_t75" stroked="false">
                <v:imagedata r:id="rId105" o:title=""/>
              </v:shape>
            </v:group>
            <v:group style="position:absolute;left:7112;top:33;width:29;height:2" coordorigin="7112,33" coordsize="29,2">
              <v:shape style="position:absolute;left:7112;top:33;width:29;height:2" coordorigin="7112,33" coordsize="29,0" path="m7112,33l7141,33e" filled="false" stroked="true" strokeweight=".48pt" strokecolor="#000000">
                <v:path arrowok="t"/>
              </v:shape>
            </v:group>
            <v:group style="position:absolute;left:7112;top:52;width:29;height:2" coordorigin="7112,52" coordsize="29,2">
              <v:shape style="position:absolute;left:7112;top:52;width:29;height:2" coordorigin="7112,52" coordsize="29,0" path="m7112,52l7141,52e" filled="false" stroked="true" strokeweight=".48pt" strokecolor="#000000">
                <v:path arrowok="t"/>
              </v:shape>
            </v:group>
            <v:group style="position:absolute;left:7141;top:33;width:1384;height:2" coordorigin="7141,33" coordsize="1384,2">
              <v:shape style="position:absolute;left:7141;top:33;width:1384;height:2" coordorigin="7141,33" coordsize="1384,0" path="m7141,33l8525,33e" filled="false" stroked="true" strokeweight=".48pt" strokecolor="#000000">
                <v:path arrowok="t"/>
              </v:shape>
            </v:group>
            <v:group style="position:absolute;left:7141;top:52;width:1384;height:2" coordorigin="7141,52" coordsize="1384,2">
              <v:shape style="position:absolute;left:7141;top:52;width:1384;height:2" coordorigin="7141,52" coordsize="1384,0" path="m7141,52l8525,52e" filled="false" stroked="true" strokeweight=".48pt" strokecolor="#000000">
                <v:path arrowok="t"/>
              </v:shape>
              <v:shape style="position:absolute;left:5466;top:39;width:1675;height:540" type="#_x0000_t75" stroked="false">
                <v:imagedata r:id="rId694" o:title=""/>
              </v:shape>
            </v:group>
            <v:group style="position:absolute;left:5;top:1695;width:5481;height:2" coordorigin="5,1695" coordsize="5481,2">
              <v:shape style="position:absolute;left:5;top:1695;width:5481;height:2" coordorigin="5,1695" coordsize="5481,0" path="m5,1695l5485,1695e" filled="false" stroked="true" strokeweight=".48pt" strokecolor="#000000">
                <v:path arrowok="t"/>
              </v:shape>
            </v:group>
            <v:group style="position:absolute;left:5;top:1676;width:5481;height:2" coordorigin="5,1676" coordsize="5481,2">
              <v:shape style="position:absolute;left:5;top:1676;width:5481;height:2" coordorigin="5,1676" coordsize="5481,0" path="m5,1676l5485,1676e" filled="false" stroked="true" strokeweight=".48pt" strokecolor="#000000">
                <v:path arrowok="t"/>
              </v:shape>
            </v:group>
            <v:group style="position:absolute;left:5485;top:1676;width:29;height:2" coordorigin="5485,1676" coordsize="29,2">
              <v:shape style="position:absolute;left:5485;top:1676;width:29;height:2" coordorigin="5485,1676" coordsize="29,0" path="m5485,1676l5514,1676e" filled="false" stroked="true" strokeweight=".48pt" strokecolor="#000000">
                <v:path arrowok="t"/>
              </v:shape>
            </v:group>
            <v:group style="position:absolute;left:5485;top:1695;width:1628;height:2" coordorigin="5485,1695" coordsize="1628,2">
              <v:shape style="position:absolute;left:5485;top:1695;width:1628;height:2" coordorigin="5485,1695" coordsize="1628,0" path="m5485,1695l7112,1695e" filled="false" stroked="true" strokeweight=".48pt" strokecolor="#000000">
                <v:path arrowok="t"/>
              </v:shape>
            </v:group>
            <v:group style="position:absolute;left:5514;top:1676;width:1599;height:2" coordorigin="5514,1676" coordsize="1599,2">
              <v:shape style="position:absolute;left:5514;top:1676;width:1599;height:2" coordorigin="5514,1676" coordsize="1599,0" path="m5514,1676l7112,1676e" filled="false" stroked="true" strokeweight=".48pt" strokecolor="#000000">
                <v:path arrowok="t"/>
              </v:shape>
              <v:shape style="position:absolute;left:0;top:547;width:8543;height:1124" type="#_x0000_t75" stroked="false">
                <v:imagedata r:id="rId696" o:title=""/>
              </v:shape>
            </v:group>
            <v:group style="position:absolute;left:7112;top:1676;width:29;height:2" coordorigin="7112,1676" coordsize="29,2">
              <v:shape style="position:absolute;left:7112;top:1676;width:29;height:2" coordorigin="7112,1676" coordsize="29,0" path="m7112,1676l7141,1676e" filled="false" stroked="true" strokeweight=".48pt" strokecolor="#000000">
                <v:path arrowok="t"/>
              </v:shape>
            </v:group>
            <v:group style="position:absolute;left:7112;top:1695;width:1420;height:2" coordorigin="7112,1695" coordsize="1420,2">
              <v:shape style="position:absolute;left:7112;top:1695;width:1420;height:2" coordorigin="7112,1695" coordsize="1420,0" path="m7112,1695l8532,1695e" filled="false" stroked="true" strokeweight=".48pt" strokecolor="#000000">
                <v:path arrowok="t"/>
              </v:shape>
            </v:group>
            <v:group style="position:absolute;left:7141;top:1676;width:1391;height:2" coordorigin="7141,1676" coordsize="1391,2">
              <v:shape style="position:absolute;left:7141;top:1676;width:1391;height:2" coordorigin="7141,1676" coordsize="1391,0" path="m7141,1676l8532,1676e" filled="false" stroked="true" strokeweight=".48pt" strokecolor="#000000">
                <v:path arrowok="t"/>
              </v:shape>
              <v:shape style="position:absolute;left:2533;top:228;width:442;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b/>
                          <w:bCs/>
                          <w:sz w:val="22"/>
                          <w:szCs w:val="22"/>
                        </w:rPr>
                        <w:t>项目</w:t>
                      </w:r>
                      <w:r>
                        <w:rPr>
                          <w:rFonts w:ascii="宋体" w:hAnsi="宋体" w:cs="宋体" w:eastAsia="宋体" w:hint="default"/>
                          <w:sz w:val="22"/>
                          <w:szCs w:val="22"/>
                        </w:rPr>
                      </w:r>
                    </w:p>
                  </w:txbxContent>
                </v:textbox>
                <w10:wrap type="none"/>
              </v:shape>
              <v:shape style="position:absolute;left:5598;top:228;width:1413;height:1397" type="#_x0000_t202" filled="false" stroked="false">
                <v:textbox inset="0,0,0,0">
                  <w:txbxContent>
                    <w:p>
                      <w:pPr>
                        <w:spacing w:line="220" w:lineRule="exact" w:before="0"/>
                        <w:ind w:left="-2" w:right="0" w:firstLine="0"/>
                        <w:jc w:val="center"/>
                        <w:rPr>
                          <w:rFonts w:ascii="宋体" w:hAnsi="宋体" w:cs="宋体" w:eastAsia="宋体" w:hint="default"/>
                          <w:sz w:val="22"/>
                          <w:szCs w:val="22"/>
                        </w:rPr>
                      </w:pPr>
                      <w:r>
                        <w:rPr>
                          <w:rFonts w:ascii="宋体" w:hAnsi="宋体" w:cs="宋体" w:eastAsia="宋体" w:hint="default"/>
                          <w:b/>
                          <w:bCs/>
                          <w:sz w:val="22"/>
                          <w:szCs w:val="22"/>
                        </w:rPr>
                        <w:t>本年金额</w:t>
                      </w:r>
                      <w:r>
                        <w:rPr>
                          <w:rFonts w:ascii="宋体" w:hAnsi="宋体" w:cs="宋体" w:eastAsia="宋体" w:hint="default"/>
                          <w:sz w:val="22"/>
                          <w:szCs w:val="22"/>
                        </w:rPr>
                      </w:r>
                    </w:p>
                    <w:p>
                      <w:pPr>
                        <w:spacing w:before="176"/>
                        <w:ind w:left="111" w:right="0" w:firstLine="0"/>
                        <w:jc w:val="center"/>
                        <w:rPr>
                          <w:rFonts w:ascii="宋体" w:hAnsi="宋体" w:cs="宋体" w:eastAsia="宋体" w:hint="default"/>
                          <w:sz w:val="20"/>
                          <w:szCs w:val="20"/>
                        </w:rPr>
                      </w:pPr>
                      <w:r>
                        <w:rPr>
                          <w:rFonts w:ascii="宋体"/>
                          <w:spacing w:val="-1"/>
                          <w:sz w:val="20"/>
                        </w:rPr>
                        <w:t>12,122,319.30</w:t>
                      </w:r>
                      <w:r>
                        <w:rPr>
                          <w:rFonts w:ascii="宋体"/>
                          <w:sz w:val="20"/>
                        </w:rPr>
                      </w:r>
                    </w:p>
                    <w:p>
                      <w:pPr>
                        <w:spacing w:before="108"/>
                        <w:ind w:left="9" w:right="0" w:firstLine="0"/>
                        <w:jc w:val="center"/>
                        <w:rPr>
                          <w:rFonts w:ascii="宋体" w:hAnsi="宋体" w:cs="宋体" w:eastAsia="宋体" w:hint="default"/>
                          <w:sz w:val="20"/>
                          <w:szCs w:val="20"/>
                        </w:rPr>
                      </w:pPr>
                      <w:r>
                        <w:rPr>
                          <w:rFonts w:ascii="宋体"/>
                          <w:spacing w:val="-1"/>
                          <w:sz w:val="20"/>
                        </w:rPr>
                        <w:t>140,850,384.06</w:t>
                      </w:r>
                      <w:r>
                        <w:rPr>
                          <w:rFonts w:ascii="宋体"/>
                          <w:sz w:val="20"/>
                        </w:rPr>
                      </w:r>
                    </w:p>
                    <w:p>
                      <w:pPr>
                        <w:spacing w:before="108"/>
                        <w:ind w:left="0" w:right="0" w:firstLine="0"/>
                        <w:jc w:val="center"/>
                        <w:rPr>
                          <w:rFonts w:ascii="宋体" w:hAnsi="宋体" w:cs="宋体" w:eastAsia="宋体" w:hint="default"/>
                          <w:sz w:val="20"/>
                          <w:szCs w:val="20"/>
                        </w:rPr>
                      </w:pPr>
                      <w:r>
                        <w:rPr>
                          <w:rFonts w:ascii="宋体"/>
                          <w:b/>
                          <w:w w:val="95"/>
                          <w:sz w:val="20"/>
                        </w:rPr>
                        <w:t>432,083,158.58</w:t>
                      </w:r>
                      <w:r>
                        <w:rPr>
                          <w:rFonts w:ascii="宋体"/>
                          <w:sz w:val="20"/>
                        </w:rPr>
                      </w:r>
                    </w:p>
                  </w:txbxContent>
                </v:textbox>
                <w10:wrap type="none"/>
              </v:shape>
              <v:shape style="position:absolute;left:7602;top:228;width:442;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b/>
                          <w:bCs/>
                          <w:sz w:val="22"/>
                          <w:szCs w:val="22"/>
                        </w:rPr>
                        <w:t>说明</w:t>
                      </w:r>
                      <w:r>
                        <w:rPr>
                          <w:rFonts w:ascii="宋体" w:hAnsi="宋体" w:cs="宋体" w:eastAsia="宋体" w:hint="default"/>
                          <w:sz w:val="22"/>
                          <w:szCs w:val="22"/>
                        </w:rPr>
                      </w:r>
                    </w:p>
                  </w:txbxContent>
                </v:textbox>
                <w10:wrap type="none"/>
              </v:shape>
              <v:shape style="position:absolute;left:127;top:685;width:2600;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所得税影响额</w:t>
                      </w:r>
                    </w:p>
                    <w:p>
                      <w:pPr>
                        <w:spacing w:line="370" w:lineRule="atLeas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少数股东权益影响额（税后）</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33"/>
          <w:sz w:val="20"/>
          <w:szCs w:val="20"/>
        </w:rPr>
      </w:r>
    </w:p>
    <w:p>
      <w:pPr>
        <w:spacing w:line="240" w:lineRule="auto" w:before="6"/>
        <w:rPr>
          <w:rFonts w:ascii="宋体" w:hAnsi="宋体" w:cs="宋体" w:eastAsia="宋体" w:hint="default"/>
          <w:sz w:val="27"/>
          <w:szCs w:val="27"/>
        </w:rPr>
      </w:pPr>
    </w:p>
    <w:p>
      <w:pPr>
        <w:pStyle w:val="BodyText"/>
        <w:spacing w:line="300" w:lineRule="auto" w:before="31"/>
        <w:ind w:left="241" w:right="382" w:firstLine="440"/>
        <w:jc w:val="left"/>
      </w:pPr>
      <w:r>
        <w:rPr/>
        <w:t>注 1：</w:t>
      </w:r>
      <w:r>
        <w:rPr>
          <w:spacing w:val="31"/>
        </w:rPr>
        <w:t> </w:t>
      </w:r>
      <w:r>
        <w:rPr/>
        <w:t>本年度本公司合并冠捷科技，其合并成本小于合并日被合并方可辨认净资</w:t>
      </w:r>
      <w:r>
        <w:rPr>
          <w:spacing w:val="1"/>
          <w:w w:val="99"/>
        </w:rPr>
        <w:t> </w:t>
      </w:r>
      <w:r>
        <w:rPr/>
        <w:t>产公允价值份额计入当期损益。</w:t>
      </w:r>
    </w:p>
    <w:p>
      <w:pPr>
        <w:spacing w:line="240" w:lineRule="auto" w:before="11"/>
        <w:rPr>
          <w:rFonts w:ascii="宋体" w:hAnsi="宋体" w:cs="宋体" w:eastAsia="宋体" w:hint="default"/>
          <w:sz w:val="28"/>
          <w:szCs w:val="28"/>
        </w:rPr>
      </w:pPr>
    </w:p>
    <w:p>
      <w:pPr>
        <w:pStyle w:val="BodyText"/>
        <w:spacing w:line="240" w:lineRule="auto"/>
        <w:ind w:left="681" w:right="105"/>
        <w:jc w:val="left"/>
      </w:pPr>
      <w:r>
        <w:rPr/>
        <w:t>注</w:t>
      </w:r>
      <w:r>
        <w:rPr>
          <w:spacing w:val="-61"/>
        </w:rPr>
        <w:t> </w:t>
      </w:r>
      <w:r>
        <w:rPr/>
        <w:t>2：冠捷科技</w:t>
      </w:r>
      <w:r>
        <w:rPr>
          <w:spacing w:val="-61"/>
        </w:rPr>
        <w:t> </w:t>
      </w:r>
      <w:r>
        <w:rPr/>
        <w:t>10-12</w:t>
      </w:r>
      <w:r>
        <w:rPr>
          <w:spacing w:val="-61"/>
        </w:rPr>
        <w:t> </w:t>
      </w:r>
      <w:r>
        <w:rPr/>
        <w:t>月交易性金融资产公允价值变动形成收益</w:t>
      </w:r>
      <w:r>
        <w:rPr>
          <w:spacing w:val="-61"/>
        </w:rPr>
        <w:t> </w:t>
      </w:r>
      <w:r>
        <w:rPr/>
        <w:t>2,589,100.60</w:t>
      </w:r>
      <w:r>
        <w:rPr>
          <w:spacing w:val="-61"/>
        </w:rPr>
        <w:t> </w:t>
      </w:r>
      <w:r>
        <w:rPr/>
        <w:t>元，</w:t>
      </w:r>
    </w:p>
    <w:p>
      <w:pPr>
        <w:pStyle w:val="BodyText"/>
        <w:spacing w:line="240" w:lineRule="auto" w:before="72"/>
        <w:ind w:left="241" w:right="105"/>
        <w:jc w:val="left"/>
      </w:pPr>
      <w:r>
        <w:rPr/>
        <w:t>衍生金融工具公允价值变动形成收益 119,522,842.42</w:t>
      </w:r>
      <w:r>
        <w:rPr>
          <w:spacing w:val="-83"/>
        </w:rPr>
        <w:t> </w:t>
      </w:r>
      <w:r>
        <w:rPr/>
        <w:t>元，长城香港处置交易性金融资</w:t>
      </w:r>
    </w:p>
    <w:p>
      <w:pPr>
        <w:pStyle w:val="BodyText"/>
        <w:spacing w:line="240" w:lineRule="auto" w:before="72"/>
        <w:ind w:left="241" w:right="5363"/>
        <w:jc w:val="left"/>
      </w:pPr>
      <w:r>
        <w:rPr/>
        <w:t>产实现损益</w:t>
      </w:r>
      <w:r>
        <w:rPr>
          <w:spacing w:val="-57"/>
        </w:rPr>
        <w:t> </w:t>
      </w:r>
      <w:r>
        <w:rPr/>
        <w:t>2,969,606.07</w:t>
      </w:r>
      <w:r>
        <w:rPr>
          <w:spacing w:val="-58"/>
        </w:rPr>
        <w:t> </w:t>
      </w:r>
      <w:r>
        <w:rPr/>
        <w:t>元。</w:t>
      </w:r>
    </w:p>
    <w:p>
      <w:pPr>
        <w:spacing w:line="240" w:lineRule="auto" w:before="0"/>
        <w:rPr>
          <w:rFonts w:ascii="宋体" w:hAnsi="宋体" w:cs="宋体" w:eastAsia="宋体" w:hint="default"/>
          <w:sz w:val="22"/>
          <w:szCs w:val="22"/>
        </w:rPr>
      </w:pPr>
    </w:p>
    <w:p>
      <w:pPr>
        <w:pStyle w:val="BodyText"/>
        <w:spacing w:line="300" w:lineRule="auto" w:before="144"/>
        <w:ind w:left="241" w:right="368" w:firstLine="440"/>
        <w:jc w:val="left"/>
      </w:pPr>
      <w:r>
        <w:rPr/>
        <w:t>注</w:t>
      </w:r>
      <w:r>
        <w:rPr>
          <w:spacing w:val="-65"/>
        </w:rPr>
        <w:t> </w:t>
      </w:r>
      <w:r>
        <w:rPr/>
        <w:t>3：“其他符合非经常性损益定义的损益项目”是指本公司以前为买方信贷计提</w:t>
      </w:r>
      <w:r>
        <w:rPr>
          <w:w w:val="99"/>
        </w:rPr>
        <w:t> </w:t>
      </w:r>
      <w:r>
        <w:rPr/>
        <w:t>的预计负债因被担保单位回款而冲回。</w:t>
      </w:r>
    </w:p>
    <w:p>
      <w:pPr>
        <w:spacing w:line="240" w:lineRule="auto" w:before="11"/>
        <w:rPr>
          <w:rFonts w:ascii="宋体" w:hAnsi="宋体" w:cs="宋体" w:eastAsia="宋体" w:hint="default"/>
          <w:sz w:val="28"/>
          <w:szCs w:val="28"/>
        </w:rPr>
      </w:pPr>
    </w:p>
    <w:p>
      <w:pPr>
        <w:pStyle w:val="BodyText"/>
        <w:spacing w:line="240" w:lineRule="auto"/>
        <w:ind w:left="741" w:right="5363"/>
        <w:jc w:val="left"/>
      </w:pPr>
      <w:r>
        <w:rPr/>
        <w:t>2.</w:t>
      </w:r>
      <w:r>
        <w:rPr>
          <w:spacing w:val="-32"/>
        </w:rPr>
        <w:t> </w:t>
      </w:r>
      <w:r>
        <w:rPr/>
        <w:t>净资产收益率及每股收益</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610" w:lineRule="exact"/>
        <w:ind w:left="104" w:right="0" w:firstLine="0"/>
        <w:rPr>
          <w:rFonts w:ascii="宋体" w:hAnsi="宋体" w:cs="宋体" w:eastAsia="宋体" w:hint="default"/>
          <w:sz w:val="20"/>
          <w:szCs w:val="20"/>
        </w:rPr>
      </w:pPr>
      <w:r>
        <w:rPr>
          <w:rFonts w:ascii="宋体" w:hAnsi="宋体" w:cs="宋体" w:eastAsia="宋体" w:hint="default"/>
          <w:position w:val="-51"/>
          <w:sz w:val="20"/>
          <w:szCs w:val="20"/>
        </w:rPr>
        <w:pict>
          <v:group style="width:428.6pt;height:130.5pt;mso-position-horizontal-relative:char;mso-position-vertical-relative:line" coordorigin="0,0" coordsize="8572,2610">
            <v:group style="position:absolute;left:26;top:5;width:2403;height:2" coordorigin="26,5" coordsize="2403,2">
              <v:shape style="position:absolute;left:26;top:5;width:2403;height:2" coordorigin="26,5" coordsize="2403,0" path="m26,5l2429,5e" filled="false" stroked="true" strokeweight=".48pt" strokecolor="#000000">
                <v:path arrowok="t"/>
              </v:shape>
            </v:group>
            <v:group style="position:absolute;left:26;top:24;width:2403;height:2" coordorigin="26,24" coordsize="2403,2">
              <v:shape style="position:absolute;left:26;top:24;width:2403;height:2" coordorigin="26,24" coordsize="2403,0" path="m26,24l2429,24e" filled="false" stroked="true" strokeweight=".48pt" strokecolor="#000000">
                <v:path arrowok="t"/>
              </v:shape>
              <v:shape style="position:absolute;left:2429;top:29;width:10;height:2" type="#_x0000_t75" stroked="false">
                <v:imagedata r:id="rId105" o:title=""/>
              </v:shape>
            </v:group>
            <v:group style="position:absolute;left:2429;top:5;width:29;height:2" coordorigin="2429,5" coordsize="29,2">
              <v:shape style="position:absolute;left:2429;top:5;width:29;height:2" coordorigin="2429,5" coordsize="29,0" path="m2429,5l2458,5e" filled="false" stroked="true" strokeweight=".48pt" strokecolor="#000000">
                <v:path arrowok="t"/>
              </v:shape>
            </v:group>
            <v:group style="position:absolute;left:2429;top:24;width:29;height:2" coordorigin="2429,24" coordsize="29,2">
              <v:shape style="position:absolute;left:2429;top:24;width:29;height:2" coordorigin="2429,24" coordsize="29,0" path="m2429,24l2458,24e" filled="false" stroked="true" strokeweight=".48pt" strokecolor="#000000">
                <v:path arrowok="t"/>
              </v:shape>
            </v:group>
            <v:group style="position:absolute;left:2458;top:5;width:2972;height:2" coordorigin="2458,5" coordsize="2972,2">
              <v:shape style="position:absolute;left:2458;top:5;width:2972;height:2" coordorigin="2458,5" coordsize="2972,0" path="m2458,5l5429,5e" filled="false" stroked="true" strokeweight=".48pt" strokecolor="#000000">
                <v:path arrowok="t"/>
              </v:shape>
            </v:group>
            <v:group style="position:absolute;left:2458;top:24;width:2972;height:2" coordorigin="2458,24" coordsize="2972,2">
              <v:shape style="position:absolute;left:2458;top:24;width:2972;height:2" coordorigin="2458,24" coordsize="2972,0" path="m2458,24l5429,24e" filled="false" stroked="true" strokeweight=".48pt" strokecolor="#000000">
                <v:path arrowok="t"/>
              </v:shape>
              <v:shape style="position:absolute;left:5429;top:29;width:10;height:2" type="#_x0000_t75" stroked="false">
                <v:imagedata r:id="rId105" o:title=""/>
              </v:shape>
            </v:group>
            <v:group style="position:absolute;left:5429;top:5;width:29;height:2" coordorigin="5429,5" coordsize="29,2">
              <v:shape style="position:absolute;left:5429;top:5;width:29;height:2" coordorigin="5429,5" coordsize="29,0" path="m5429,5l5458,5e" filled="false" stroked="true" strokeweight=".48pt" strokecolor="#000000">
                <v:path arrowok="t"/>
              </v:shape>
            </v:group>
            <v:group style="position:absolute;left:5429;top:24;width:29;height:2" coordorigin="5429,24" coordsize="29,2">
              <v:shape style="position:absolute;left:5429;top:24;width:29;height:2" coordorigin="5429,24" coordsize="29,0" path="m5429,24l5458,24e" filled="false" stroked="true" strokeweight=".48pt" strokecolor="#000000">
                <v:path arrowok="t"/>
              </v:shape>
            </v:group>
            <v:group style="position:absolute;left:5458;top:5;width:3088;height:2" coordorigin="5458,5" coordsize="3088,2">
              <v:shape style="position:absolute;left:5458;top:5;width:3088;height:2" coordorigin="5458,5" coordsize="3088,0" path="m5458,5l8545,5e" filled="false" stroked="true" strokeweight=".48pt" strokecolor="#000000">
                <v:path arrowok="t"/>
              </v:shape>
            </v:group>
            <v:group style="position:absolute;left:5458;top:24;width:3088;height:2" coordorigin="5458,24" coordsize="3088,2">
              <v:shape style="position:absolute;left:5458;top:24;width:3088;height:2" coordorigin="5458,24" coordsize="3088,0" path="m5458,24l8545,24e" filled="false" stroked="true" strokeweight=".48pt" strokecolor="#000000">
                <v:path arrowok="t"/>
              </v:shape>
              <v:shape style="position:absolute;left:2414;top:16;width:3038;height:389" type="#_x0000_t75" stroked="false">
                <v:imagedata r:id="rId697" o:title=""/>
              </v:shape>
              <v:shape style="position:absolute;left:2414;top:376;width:6152;height:398" type="#_x0000_t75" stroked="false">
                <v:imagedata r:id="rId698" o:title=""/>
              </v:shape>
            </v:group>
            <v:group style="position:absolute;left:5;top:2605;width:2424;height:2" coordorigin="5,2605" coordsize="2424,2">
              <v:shape style="position:absolute;left:5;top:2605;width:2424;height:2" coordorigin="5,2605" coordsize="2424,0" path="m5,2605l2429,2605e" filled="false" stroked="true" strokeweight=".48pt" strokecolor="#000000">
                <v:path arrowok="t"/>
              </v:shape>
            </v:group>
            <v:group style="position:absolute;left:5;top:2586;width:2424;height:2" coordorigin="5,2586" coordsize="2424,2">
              <v:shape style="position:absolute;left:5;top:2586;width:2424;height:2" coordorigin="5,2586" coordsize="2424,0" path="m5,2586l2429,2586e" filled="false" stroked="true" strokeweight=".48pt" strokecolor="#000000">
                <v:path arrowok="t"/>
              </v:shape>
              <v:shape style="position:absolute;left:0;top:740;width:8572;height:1860" type="#_x0000_t75" stroked="false">
                <v:imagedata r:id="rId699" o:title=""/>
              </v:shape>
            </v:group>
            <v:group style="position:absolute;left:2429;top:2586;width:29;height:2" coordorigin="2429,2586" coordsize="29,2">
              <v:shape style="position:absolute;left:2429;top:2586;width:29;height:2" coordorigin="2429,2586" coordsize="29,0" path="m2429,2586l2458,2586e" filled="false" stroked="true" strokeweight=".48pt" strokecolor="#000000">
                <v:path arrowok="t"/>
              </v:shape>
            </v:group>
            <v:group style="position:absolute;left:2429;top:2605;width:3000;height:2" coordorigin="2429,2605" coordsize="3000,2">
              <v:shape style="position:absolute;left:2429;top:2605;width:3000;height:2" coordorigin="2429,2605" coordsize="3000,0" path="m2429,2605l5429,2605e" filled="false" stroked="true" strokeweight=".48pt" strokecolor="#000000">
                <v:path arrowok="t"/>
              </v:shape>
            </v:group>
            <v:group style="position:absolute;left:2458;top:2586;width:2972;height:2" coordorigin="2458,2586" coordsize="2972,2">
              <v:shape style="position:absolute;left:2458;top:2586;width:2972;height:2" coordorigin="2458,2586" coordsize="2972,0" path="m2458,2586l5429,2586e" filled="false" stroked="true" strokeweight=".48pt" strokecolor="#000000">
                <v:path arrowok="t"/>
              </v:shape>
              <v:shape style="position:absolute;left:5410;top:1480;width:48;height:1121" type="#_x0000_t75" stroked="false">
                <v:imagedata r:id="rId700" o:title=""/>
              </v:shape>
            </v:group>
            <v:group style="position:absolute;left:5429;top:2586;width:29;height:2" coordorigin="5429,2586" coordsize="29,2">
              <v:shape style="position:absolute;left:5429;top:2586;width:29;height:2" coordorigin="5429,2586" coordsize="29,0" path="m5429,2586l5458,2586e" filled="false" stroked="true" strokeweight=".48pt" strokecolor="#000000">
                <v:path arrowok="t"/>
              </v:shape>
            </v:group>
            <v:group style="position:absolute;left:5429;top:2605;width:1569;height:2" coordorigin="5429,2605" coordsize="1569,2">
              <v:shape style="position:absolute;left:5429;top:2605;width:1569;height:2" coordorigin="5429,2605" coordsize="1569,0" path="m5429,2605l6997,2605e" filled="false" stroked="true" strokeweight=".48pt" strokecolor="#000000">
                <v:path arrowok="t"/>
              </v:shape>
            </v:group>
            <v:group style="position:absolute;left:5458;top:2586;width:1540;height:2" coordorigin="5458,2586" coordsize="1540,2">
              <v:shape style="position:absolute;left:5458;top:2586;width:1540;height:2" coordorigin="5458,2586" coordsize="1540,0" path="m5458,2586l6997,2586e" filled="false" stroked="true" strokeweight=".48pt" strokecolor="#000000">
                <v:path arrowok="t"/>
              </v:shape>
              <v:shape style="position:absolute;left:6978;top:1480;width:48;height:1121" type="#_x0000_t75" stroked="false">
                <v:imagedata r:id="rId700" o:title=""/>
              </v:shape>
            </v:group>
            <v:group style="position:absolute;left:6997;top:2586;width:29;height:2" coordorigin="6997,2586" coordsize="29,2">
              <v:shape style="position:absolute;left:6997;top:2586;width:29;height:2" coordorigin="6997,2586" coordsize="29,0" path="m6997,2586l7026,2586e" filled="false" stroked="true" strokeweight=".48pt" strokecolor="#000000">
                <v:path arrowok="t"/>
              </v:shape>
            </v:group>
            <v:group style="position:absolute;left:6997;top:2605;width:1556;height:2" coordorigin="6997,2605" coordsize="1556,2">
              <v:shape style="position:absolute;left:6997;top:2605;width:1556;height:2" coordorigin="6997,2605" coordsize="1556,0" path="m6997,2605l8552,2605e" filled="false" stroked="true" strokeweight=".48pt" strokecolor="#000000">
                <v:path arrowok="t"/>
              </v:shape>
            </v:group>
            <v:group style="position:absolute;left:7026;top:2586;width:1527;height:2" coordorigin="7026,2586" coordsize="1527,2">
              <v:shape style="position:absolute;left:7026;top:2586;width:1527;height:2" coordorigin="7026,2586" coordsize="1527,0" path="m7026,2586l8552,2586e" filled="false" stroked="true" strokeweight=".48pt" strokecolor="#000000">
                <v:path arrowok="t"/>
              </v:shape>
              <v:shape style="position:absolute;left:6590;top:14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每股收益</w:t>
                      </w:r>
                      <w:r>
                        <w:rPr>
                          <w:rFonts w:ascii="宋体" w:hAnsi="宋体" w:cs="宋体" w:eastAsia="宋体" w:hint="default"/>
                          <w:sz w:val="20"/>
                          <w:szCs w:val="20"/>
                        </w:rPr>
                      </w:r>
                    </w:p>
                  </w:txbxContent>
                </v:textbox>
                <w10:wrap type="none"/>
              </v:shape>
              <v:shape style="position:absolute;left:724;top:315;width:10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报告期利润</w:t>
                      </w:r>
                      <w:r>
                        <w:rPr>
                          <w:rFonts w:ascii="宋体" w:hAnsi="宋体" w:cs="宋体" w:eastAsia="宋体" w:hint="default"/>
                          <w:sz w:val="20"/>
                          <w:szCs w:val="20"/>
                        </w:rPr>
                      </w:r>
                    </w:p>
                  </w:txbxContent>
                </v:textbox>
                <w10:wrap type="none"/>
              </v:shape>
              <v:shape style="position:absolute;left:2677;top:315;width:251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加权平均净资产收益率（%）</w:t>
                      </w:r>
                      <w:r>
                        <w:rPr>
                          <w:rFonts w:ascii="宋体" w:hAnsi="宋体" w:cs="宋体" w:eastAsia="宋体" w:hint="default"/>
                          <w:sz w:val="20"/>
                          <w:szCs w:val="20"/>
                        </w:rPr>
                      </w:r>
                    </w:p>
                  </w:txbxContent>
                </v:textbox>
                <w10:wrap type="none"/>
              </v:shape>
              <v:shape style="position:absolute;left:5615;top:515;width:2764;height:201" type="#_x0000_t202" filled="false" stroked="false">
                <v:textbox inset="0,0,0,0">
                  <w:txbxContent>
                    <w:p>
                      <w:pPr>
                        <w:tabs>
                          <w:tab w:pos="1558"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基本每股收益</w:t>
                        <w:tab/>
                      </w:r>
                      <w:r>
                        <w:rPr>
                          <w:rFonts w:ascii="宋体" w:hAnsi="宋体" w:cs="宋体" w:eastAsia="宋体" w:hint="default"/>
                          <w:b/>
                          <w:bCs/>
                          <w:sz w:val="20"/>
                          <w:szCs w:val="20"/>
                        </w:rPr>
                        <w:t>稀释每股收益</w:t>
                      </w:r>
                      <w:r>
                        <w:rPr>
                          <w:rFonts w:ascii="宋体" w:hAnsi="宋体" w:cs="宋体" w:eastAsia="宋体" w:hint="default"/>
                          <w:sz w:val="20"/>
                          <w:szCs w:val="20"/>
                        </w:rPr>
                      </w:r>
                    </w:p>
                  </w:txbxContent>
                </v:textbox>
                <w10:wrap type="none"/>
              </v:shape>
              <v:shape style="position:absolute;left:127;top:885;width:2221;height:1650"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spacing w:val="18"/>
                          <w:sz w:val="20"/>
                          <w:szCs w:val="20"/>
                        </w:rPr>
                        <w:t>归属于母公司股东的净</w:t>
                      </w:r>
                      <w:r>
                        <w:rPr>
                          <w:rFonts w:ascii="宋体" w:hAnsi="宋体" w:cs="宋体" w:eastAsia="宋体" w:hint="default"/>
                          <w:spacing w:val="-79"/>
                          <w:sz w:val="20"/>
                          <w:szCs w:val="20"/>
                        </w:rPr>
                        <w:t> </w:t>
                      </w:r>
                      <w:r>
                        <w:rPr>
                          <w:rFonts w:ascii="宋体" w:hAnsi="宋体" w:cs="宋体" w:eastAsia="宋体" w:hint="default"/>
                          <w:sz w:val="20"/>
                          <w:szCs w:val="20"/>
                        </w:rPr>
                      </w:r>
                    </w:p>
                    <w:p>
                      <w:pPr>
                        <w:spacing w:before="98"/>
                        <w:ind w:left="0" w:right="0" w:firstLine="0"/>
                        <w:jc w:val="both"/>
                        <w:rPr>
                          <w:rFonts w:ascii="宋体" w:hAnsi="宋体" w:cs="宋体" w:eastAsia="宋体" w:hint="default"/>
                          <w:sz w:val="20"/>
                          <w:szCs w:val="20"/>
                        </w:rPr>
                      </w:pPr>
                      <w:r>
                        <w:rPr>
                          <w:rFonts w:ascii="宋体" w:hAnsi="宋体" w:cs="宋体" w:eastAsia="宋体" w:hint="default"/>
                          <w:sz w:val="20"/>
                          <w:szCs w:val="20"/>
                        </w:rPr>
                        <w:t>利润</w:t>
                      </w:r>
                    </w:p>
                    <w:p>
                      <w:pPr>
                        <w:spacing w:line="360" w:lineRule="atLeast" w:before="9"/>
                        <w:ind w:left="0" w:right="0" w:firstLine="0"/>
                        <w:jc w:val="both"/>
                        <w:rPr>
                          <w:rFonts w:ascii="宋体" w:hAnsi="宋体" w:cs="宋体" w:eastAsia="宋体" w:hint="default"/>
                          <w:sz w:val="20"/>
                          <w:szCs w:val="20"/>
                        </w:rPr>
                      </w:pPr>
                      <w:r>
                        <w:rPr>
                          <w:rFonts w:ascii="宋体" w:hAnsi="宋体" w:cs="宋体" w:eastAsia="宋体" w:hint="default"/>
                          <w:spacing w:val="18"/>
                          <w:sz w:val="20"/>
                          <w:szCs w:val="20"/>
                        </w:rPr>
                        <w:t>扣除非经常性损益后归</w:t>
                      </w:r>
                      <w:r>
                        <w:rPr>
                          <w:rFonts w:ascii="宋体" w:hAnsi="宋体" w:cs="宋体" w:eastAsia="宋体" w:hint="default"/>
                          <w:spacing w:val="-88"/>
                          <w:sz w:val="20"/>
                          <w:szCs w:val="20"/>
                        </w:rPr>
                        <w:t> </w:t>
                      </w:r>
                      <w:r>
                        <w:rPr>
                          <w:rFonts w:ascii="宋体" w:hAnsi="宋体" w:cs="宋体" w:eastAsia="宋体" w:hint="default"/>
                          <w:spacing w:val="18"/>
                          <w:sz w:val="20"/>
                          <w:szCs w:val="20"/>
                        </w:rPr>
                        <w:t>属于母公司股东的净利</w:t>
                      </w:r>
                      <w:r>
                        <w:rPr>
                          <w:rFonts w:ascii="宋体" w:hAnsi="宋体" w:cs="宋体" w:eastAsia="宋体" w:hint="default"/>
                          <w:spacing w:val="-88"/>
                          <w:sz w:val="20"/>
                          <w:szCs w:val="20"/>
                        </w:rPr>
                        <w:t> </w:t>
                      </w:r>
                      <w:r>
                        <w:rPr>
                          <w:rFonts w:ascii="宋体" w:hAnsi="宋体" w:cs="宋体" w:eastAsia="宋体" w:hint="default"/>
                          <w:sz w:val="20"/>
                          <w:szCs w:val="20"/>
                        </w:rPr>
                        <w:t>润</w:t>
                      </w:r>
                    </w:p>
                  </w:txbxContent>
                </v:textbox>
                <w10:wrap type="none"/>
              </v:shape>
              <v:shape style="position:absolute;left:4824;top:1065;width:5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27.41</w:t>
                      </w:r>
                    </w:p>
                  </w:txbxContent>
                </v:textbox>
                <w10:wrap type="none"/>
              </v:shape>
              <v:shape style="position:absolute;left:6392;top:1065;width:5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0.805</w:t>
                      </w:r>
                    </w:p>
                  </w:txbxContent>
                </v:textbox>
                <w10:wrap type="none"/>
              </v:shape>
              <v:shape style="position:absolute;left:7941;top:1065;width:5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0.795</w:t>
                      </w:r>
                    </w:p>
                  </w:txbxContent>
                </v:textbox>
                <w10:wrap type="none"/>
              </v:shape>
              <v:shape style="position:absolute;left:4925;top:1974;width:4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0.77</w:t>
                      </w:r>
                      <w:r>
                        <w:rPr>
                          <w:rFonts w:ascii="宋体"/>
                          <w:sz w:val="20"/>
                        </w:rPr>
                      </w:r>
                    </w:p>
                  </w:txbxContent>
                </v:textbox>
                <w10:wrap type="none"/>
              </v:shape>
              <v:shape style="position:absolute;left:6392;top:1974;width:5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0.020</w:t>
                      </w:r>
                    </w:p>
                  </w:txbxContent>
                </v:textbox>
                <w10:wrap type="none"/>
              </v:shape>
              <v:shape style="position:absolute;left:7941;top:1974;width:5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0.010</w:t>
                      </w:r>
                    </w:p>
                  </w:txbxContent>
                </v:textbox>
                <w10:wrap type="none"/>
              </v:shape>
            </v:group>
          </v:group>
        </w:pict>
      </w:r>
      <w:r>
        <w:rPr>
          <w:rFonts w:ascii="宋体" w:hAnsi="宋体" w:cs="宋体" w:eastAsia="宋体" w:hint="default"/>
          <w:position w:val="-51"/>
          <w:sz w:val="20"/>
          <w:szCs w:val="20"/>
        </w:rPr>
      </w:r>
    </w:p>
    <w:p>
      <w:pPr>
        <w:spacing w:line="240" w:lineRule="auto" w:before="6"/>
        <w:rPr>
          <w:rFonts w:ascii="宋体" w:hAnsi="宋体" w:cs="宋体" w:eastAsia="宋体" w:hint="default"/>
          <w:sz w:val="27"/>
          <w:szCs w:val="27"/>
        </w:rPr>
      </w:pPr>
    </w:p>
    <w:p>
      <w:pPr>
        <w:pStyle w:val="Heading4"/>
        <w:spacing w:line="240" w:lineRule="auto" w:before="31"/>
        <w:ind w:left="691" w:right="5363"/>
        <w:jc w:val="left"/>
        <w:rPr>
          <w:b w:val="0"/>
          <w:bCs w:val="0"/>
        </w:rPr>
      </w:pPr>
      <w:bookmarkStart w:name=" " w:id="65"/>
      <w:bookmarkEnd w:id="65"/>
      <w:r>
        <w:rPr>
          <w:b w:val="0"/>
          <w:bCs w:val="0"/>
        </w:rPr>
      </w:r>
      <w:bookmarkStart w:name="十八、 财务报告批准 " w:id="66"/>
      <w:bookmarkEnd w:id="66"/>
      <w:r>
        <w:rPr>
          <w:b w:val="0"/>
          <w:bCs w:val="0"/>
        </w:rPr>
      </w:r>
      <w:r>
        <w:rPr/>
        <w:t>十八、</w:t>
      </w:r>
      <w:r>
        <w:rPr>
          <w:spacing w:val="-27"/>
        </w:rPr>
        <w:t> </w:t>
      </w:r>
      <w:r>
        <w:rPr/>
        <w:t>财务报告批准</w:t>
      </w:r>
      <w:r>
        <w:rPr>
          <w:b w:val="0"/>
          <w:bCs w:val="0"/>
        </w:rPr>
      </w:r>
    </w:p>
    <w:p>
      <w:pPr>
        <w:spacing w:line="240" w:lineRule="auto" w:before="0"/>
        <w:rPr>
          <w:rFonts w:ascii="宋体" w:hAnsi="宋体" w:cs="宋体" w:eastAsia="宋体" w:hint="default"/>
          <w:b/>
          <w:bCs/>
          <w:sz w:val="23"/>
          <w:szCs w:val="23"/>
        </w:rPr>
      </w:pPr>
    </w:p>
    <w:p>
      <w:pPr>
        <w:pStyle w:val="BodyText"/>
        <w:spacing w:line="240" w:lineRule="auto"/>
        <w:ind w:left="681" w:right="105"/>
        <w:jc w:val="left"/>
      </w:pPr>
      <w:r>
        <w:rPr/>
        <w:t>本财务报告于</w:t>
      </w:r>
      <w:r>
        <w:rPr>
          <w:spacing w:val="-57"/>
        </w:rPr>
        <w:t> </w:t>
      </w:r>
      <w:r>
        <w:rPr/>
        <w:t>2010</w:t>
      </w:r>
      <w:r>
        <w:rPr>
          <w:spacing w:val="-57"/>
        </w:rPr>
        <w:t> </w:t>
      </w:r>
      <w:r>
        <w:rPr/>
        <w:t>年</w:t>
      </w:r>
      <w:r>
        <w:rPr>
          <w:spacing w:val="-58"/>
        </w:rPr>
        <w:t> </w:t>
      </w:r>
      <w:r>
        <w:rPr/>
        <w:t>4</w:t>
      </w:r>
      <w:r>
        <w:rPr>
          <w:spacing w:val="-58"/>
        </w:rPr>
        <w:t> </w:t>
      </w:r>
      <w:r>
        <w:rPr/>
        <w:t>月</w:t>
      </w:r>
      <w:r>
        <w:rPr>
          <w:spacing w:val="-57"/>
        </w:rPr>
        <w:t> </w:t>
      </w:r>
      <w:r>
        <w:rPr/>
        <w:t>22</w:t>
      </w:r>
      <w:r>
        <w:rPr>
          <w:spacing w:val="-57"/>
        </w:rPr>
        <w:t> </w:t>
      </w:r>
      <w:r>
        <w:rPr/>
        <w:t>日由本公司董事会批准报出。</w:t>
      </w:r>
    </w:p>
    <w:sectPr>
      <w:pgSz w:w="11910" w:h="16840"/>
      <w:pgMar w:header="898" w:footer="844" w:top="1720" w:bottom="1040" w:left="1460" w:right="15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entury Gothic">
    <w:altName w:val="Century Gothic"/>
    <w:charset w:val="0"/>
    <w:family w:val="swiss"/>
    <w:pitch w:val="variable"/>
  </w:font>
  <w:font w:name="Arial">
    <w:altName w:val="Arial"/>
    <w:charset w:val="0"/>
    <w:family w:val="swiss"/>
    <w:pitch w:val="variable"/>
  </w:font>
  <w:font w:name="Courier New">
    <w:altName w:val="Courier New"/>
    <w:charset w:val="0"/>
    <w:family w:val="modern"/>
    <w:pitch w:val="fixed"/>
  </w:font>
  <w:font w:name="Malgun Gothic">
    <w:altName w:val="Malgun Gothic"/>
    <w:charset w:val="0"/>
    <w:family w:val="swiss"/>
    <w:pitch w:val="variable"/>
  </w:font>
  <w:font w:name="黑体">
    <w:altName w:val="黑体"/>
    <w:charset w:val="86"/>
    <w:family w:val="modern"/>
    <w:pitch w:val="fixed"/>
  </w:font>
  <w:font w:name="Microsoft JhengHei">
    <w:altName w:val="Microsoft JhengHei"/>
    <w:charset w:val="0"/>
    <w:family w:val="swiss"/>
    <w:pitch w:val="variable"/>
  </w:font>
  <w:font w:name="Wingdings">
    <w:altName w:val="Wingdings"/>
    <w:charset w:val="2"/>
    <w:family w:val="auto"/>
    <w:pitch w:val="variable"/>
  </w:font>
  <w:font w:name="隶书">
    <w:altName w:val="隶书"/>
    <w:charset w:val="86"/>
    <w:family w:val="modern"/>
    <w:pitch w:val="fixed"/>
  </w:font>
  <w:font w:name="宋体">
    <w:altName w:val="宋体"/>
    <w:charset w:val="86"/>
    <w:family w:val="auto"/>
    <w:pitch w:val="variable"/>
  </w:font>
  <w:font w:name="等线">
    <w:altName w:val="等线"/>
    <w:charset w:val="86"/>
    <w:family w:val="auto"/>
    <w:pitch w:val="variable"/>
  </w:font>
  <w:font w:name="新宋体">
    <w:altName w:val="新宋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291.159698pt;margin-top:781.897522pt;width:13pt;height:11pt;mso-position-horizontal-relative:page;mso-position-vertical-relative:page;z-index:-107929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900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38</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898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39</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896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40</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893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41</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891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42</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888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43</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886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44</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884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45</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881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46</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879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47</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927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21</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876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48</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874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49</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872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50</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869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51</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867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52</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86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53</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86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54</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860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55</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857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56</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855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57</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917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31</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848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61</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845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62</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7.619995pt;margin-top:808.297607pt;width:8.550pt;height:11pt;mso-position-horizontal-relative:page;mso-position-vertical-relative:page;z-index:-107838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7.610504pt;margin-top:561.697937pt;width:13pt;height:11pt;mso-position-horizontal-relative:page;mso-position-vertical-relative:page;z-index:-107833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22992pt;margin-top:788.800659pt;width:13pt;height:11pt;mso-position-horizontal-relative:page;mso-position-vertical-relative:page;z-index:-107828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4.330597pt;margin-top:542.497925pt;width:13pt;height:11pt;mso-position-horizontal-relative:page;mso-position-vertical-relative:page;z-index:-107809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35</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22992pt;margin-top:788.800659pt;width:13pt;height:11pt;mso-position-horizontal-relative:page;mso-position-vertical-relative:page;z-index:-10780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38</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915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32</w:t>
                </w:r>
                <w:r>
                  <w:rPr/>
                  <w:fldChar w:fldCharType="end"/>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4.330597pt;margin-top:542.497925pt;width:13pt;height:11pt;mso-position-horizontal-relative:page;mso-position-vertical-relative:page;z-index:-107792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54</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5.940002pt;margin-top:788.800659pt;width:13pt;height:11pt;mso-position-horizontal-relative:page;mso-position-vertical-relative:page;z-index:-107788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56</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8.599998pt;margin-top:758.099976pt;width:427.1pt;height:.75pt;mso-position-horizontal-relative:page;mso-position-vertical-relative:page;z-index:-1077472" coordorigin="1572,15162" coordsize="8542,15">
          <v:group style="position:absolute;left:1579;top:15169;width:2766;height:2" coordorigin="1579,15169" coordsize="2766,2">
            <v:shape style="position:absolute;left:1579;top:15169;width:2766;height:2" coordorigin="1579,15169" coordsize="2766,0" path="m1579,15169l4345,15169e" filled="false" stroked="true" strokeweight=".72pt" strokecolor="#000000">
              <v:path arrowok="t"/>
            </v:shape>
          </v:group>
          <v:group style="position:absolute;left:4345;top:15169;width:2910;height:2" coordorigin="4345,15169" coordsize="2910,2">
            <v:shape style="position:absolute;left:4345;top:15169;width:2910;height:2" coordorigin="4345,15169" coordsize="2910,0" path="m4345,15169l7255,15169e" filled="false" stroked="true" strokeweight=".72pt" strokecolor="#000000">
              <v:path arrowok="t"/>
            </v:shape>
          </v:group>
          <v:group style="position:absolute;left:7255;top:15169;width:2852;height:2" coordorigin="7255,15169" coordsize="2852,2">
            <v:shape style="position:absolute;left:7255;top:15169;width:2852;height:2" coordorigin="7255,15169" coordsize="2852,0" path="m7255,15169l10106,15169e" filled="false" stroked="true" strokeweight=".72pt" strokecolor="#000000">
              <v:path arrowok="t"/>
            </v:shape>
          </v:group>
          <w10:wrap type="none"/>
        </v:group>
      </w:pict>
    </w:r>
    <w:r>
      <w:rPr/>
      <w:pict>
        <v:shape style="position:absolute;margin-left:286.940002pt;margin-top:788.800659pt;width:11pt;height:11pt;mso-position-horizontal-relative:page;mso-position-vertical-relative:page;z-index:-107744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79</w:t>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5.940002pt;margin-top:788.800659pt;width:13pt;height:11pt;mso-position-horizontal-relative:page;mso-position-vertical-relative:page;z-index:-10774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80</w:t>
                </w:r>
                <w:r>
                  <w:rPr/>
                  <w:fldChar w:fldCharType="end"/>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8.599998pt;margin-top:757.080017pt;width:427.1pt;height:.75pt;mso-position-horizontal-relative:page;mso-position-vertical-relative:page;z-index:-1077400" coordorigin="1572,15142" coordsize="8542,15">
          <v:group style="position:absolute;left:1579;top:15149;width:2766;height:2" coordorigin="1579,15149" coordsize="2766,2">
            <v:shape style="position:absolute;left:1579;top:15149;width:2766;height:2" coordorigin="1579,15149" coordsize="2766,0" path="m1579,15149l4345,15149e" filled="false" stroked="true" strokeweight=".72pt" strokecolor="#000000">
              <v:path arrowok="t"/>
            </v:shape>
          </v:group>
          <v:group style="position:absolute;left:4345;top:15149;width:3550;height:2" coordorigin="4345,15149" coordsize="3550,2">
            <v:shape style="position:absolute;left:4345;top:15149;width:3550;height:2" coordorigin="4345,15149" coordsize="3550,0" path="m4345,15149l7895,15149e" filled="false" stroked="true" strokeweight=".72pt" strokecolor="#000000">
              <v:path arrowok="t"/>
            </v:shape>
          </v:group>
          <v:group style="position:absolute;left:7895;top:15149;width:44;height:2" coordorigin="7895,15149" coordsize="44,2">
            <v:shape style="position:absolute;left:7895;top:15149;width:44;height:2" coordorigin="7895,15149" coordsize="44,0" path="m7895,15149l7938,15149e" filled="false" stroked="true" strokeweight=".72pt" strokecolor="#000000">
              <v:path arrowok="t"/>
            </v:shape>
          </v:group>
          <v:group style="position:absolute;left:7938;top:15149;width:2169;height:2" coordorigin="7938,15149" coordsize="2169,2">
            <v:shape style="position:absolute;left:7938;top:15149;width:2169;height:2" coordorigin="7938,15149" coordsize="2169,0" path="m7938,15149l10106,15149e" filled="false" stroked="true" strokeweight=".72pt" strokecolor="#000000">
              <v:path arrowok="t"/>
            </v:shape>
          </v:group>
          <w10:wrap type="none"/>
        </v:group>
      </w:pict>
    </w:r>
    <w:r>
      <w:rPr/>
      <w:pict>
        <v:shape style="position:absolute;margin-left:286.940002pt;margin-top:788.800659pt;width:11pt;height:11pt;mso-position-horizontal-relative:page;mso-position-vertical-relative:page;z-index:-107737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83</w:t>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5.940002pt;margin-top:788.800659pt;width:13pt;height:11pt;mso-position-horizontal-relative:page;mso-position-vertical-relative:page;z-index:-107735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84</w:t>
                </w:r>
                <w:r>
                  <w:rPr/>
                  <w:fldChar w:fldCharType="end"/>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4.71701pt;margin-top:788.800659pt;width:15.5pt;height:11pt;mso-position-horizontal-relative:page;mso-position-vertical-relative:page;z-index:-107708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3.71701pt;margin-top:788.800659pt;width:17.5pt;height:11pt;mso-position-horizontal-relative:page;mso-position-vertical-relative:page;z-index:-107704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2.053589pt;margin-top:542.497925pt;width:17.5pt;height:11pt;mso-position-horizontal-relative:page;mso-position-vertical-relative:page;z-index:-107675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118</w:t>
                </w:r>
                <w:r>
                  <w:rPr/>
                  <w:fldChar w:fldCharType="end"/>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3.71701pt;margin-top:788.800659pt;width:17.5pt;height:11pt;mso-position-horizontal-relative:page;mso-position-vertical-relative:page;z-index:-107670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120</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912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33</w:t>
                </w:r>
                <w:r>
                  <w:rPr/>
                  <w:fldChar w:fldCharType="end"/>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3.71701pt;margin-top:788.800659pt;width:17.5pt;height:11pt;mso-position-horizontal-relative:page;mso-position-vertical-relative:page;z-index:-107658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133</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910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34</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908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35</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905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36</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107903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37</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76.707199pt;width:394.3pt;height:14.55pt;mso-position-horizontal-relative:page;mso-position-vertical-relative:page;z-index:-1079248" type="#_x0000_t202" filled="false" stroked="false">
          <v:textbox inset="0,0,0,0">
            <w:txbxContent>
              <w:p>
                <w:pPr>
                  <w:spacing w:line="279" w:lineRule="exact" w:before="0"/>
                  <w:ind w:left="20" w:right="0" w:firstLine="0"/>
                  <w:jc w:val="left"/>
                  <w:rPr>
                    <w:rFonts w:ascii="宋体" w:hAnsi="宋体" w:cs="宋体" w:eastAsia="宋体" w:hint="default"/>
                    <w:sz w:val="24"/>
                    <w:szCs w:val="24"/>
                  </w:rPr>
                </w:pPr>
                <w:r>
                  <w:rPr>
                    <w:rFonts w:ascii="宋体" w:hAnsi="宋体" w:cs="宋体" w:eastAsia="宋体" w:hint="default"/>
                    <w:sz w:val="24"/>
                    <w:szCs w:val="24"/>
                  </w:rPr>
                  <w:t>（</w:t>
                </w:r>
                <w:r>
                  <w:rPr>
                    <w:rFonts w:ascii="Century Gothic" w:hAnsi="Century Gothic" w:cs="Century Gothic" w:eastAsia="Century Gothic" w:hint="default"/>
                    <w:sz w:val="24"/>
                    <w:szCs w:val="24"/>
                  </w:rPr>
                  <w:t>3</w:t>
                </w:r>
                <w:r>
                  <w:rPr>
                    <w:rFonts w:ascii="宋体" w:hAnsi="宋体" w:cs="宋体" w:eastAsia="宋体" w:hint="default"/>
                    <w:sz w:val="24"/>
                    <w:szCs w:val="24"/>
                  </w:rPr>
                  <w:t>）占主营业务收入或主营业务利润</w:t>
                </w:r>
                <w:r>
                  <w:rPr>
                    <w:rFonts w:ascii="宋体" w:hAnsi="宋体" w:cs="宋体" w:eastAsia="宋体" w:hint="default"/>
                    <w:spacing w:val="-61"/>
                    <w:sz w:val="24"/>
                    <w:szCs w:val="24"/>
                  </w:rPr>
                  <w:t> </w:t>
                </w:r>
                <w:r>
                  <w:rPr>
                    <w:rFonts w:ascii="Century Gothic" w:hAnsi="Century Gothic" w:cs="Century Gothic" w:eastAsia="Century Gothic" w:hint="default"/>
                    <w:sz w:val="24"/>
                    <w:szCs w:val="24"/>
                  </w:rPr>
                  <w:t>10%</w:t>
                </w:r>
                <w:r>
                  <w:rPr>
                    <w:rFonts w:ascii="宋体" w:hAnsi="宋体" w:cs="宋体" w:eastAsia="宋体" w:hint="default"/>
                    <w:sz w:val="24"/>
                    <w:szCs w:val="24"/>
                  </w:rPr>
                  <w:t>以上产品的情况（单位：万元）</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85pt;height:28.15pt;mso-position-horizontal-relative:page;mso-position-vertical-relative:page;z-index:-1076536"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txbxContent>
          </v:textbox>
          <w10:wrap type="none"/>
        </v:shape>
      </w:pic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85pt;height:28.15pt;mso-position-horizontal-relative:page;mso-position-vertical-relative:page;z-index:-1076512"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txbxContent>
          </v:textbox>
          <w10:wrap type="none"/>
        </v:shape>
      </w:pict>
    </w: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76488"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76.707199pt;width:102pt;height:14.55pt;mso-position-horizontal-relative:page;mso-position-vertical-relative:page;z-index:-1079224" type="#_x0000_t202" filled="false" stroked="false">
          <v:textbox inset="0,0,0,0">
            <w:txbxContent>
              <w:p>
                <w:pPr>
                  <w:spacing w:line="279" w:lineRule="exact" w:before="0"/>
                  <w:ind w:left="20" w:right="0" w:firstLine="0"/>
                  <w:jc w:val="left"/>
                  <w:rPr>
                    <w:rFonts w:ascii="宋体" w:hAnsi="宋体" w:cs="宋体" w:eastAsia="宋体" w:hint="default"/>
                    <w:sz w:val="24"/>
                    <w:szCs w:val="24"/>
                  </w:rPr>
                </w:pPr>
                <w:r>
                  <w:rPr>
                    <w:rFonts w:ascii="宋体" w:hAnsi="宋体" w:cs="宋体" w:eastAsia="宋体" w:hint="default"/>
                    <w:spacing w:val="-6"/>
                    <w:sz w:val="24"/>
                    <w:szCs w:val="24"/>
                  </w:rPr>
                  <w:t>（</w:t>
                </w:r>
                <w:r>
                  <w:rPr>
                    <w:rFonts w:ascii="Century Gothic" w:hAnsi="Century Gothic" w:cs="Century Gothic" w:eastAsia="Century Gothic" w:hint="default"/>
                    <w:spacing w:val="-6"/>
                    <w:sz w:val="24"/>
                    <w:szCs w:val="24"/>
                  </w:rPr>
                  <w:t>4</w:t>
                </w:r>
                <w:r>
                  <w:rPr>
                    <w:rFonts w:ascii="宋体" w:hAnsi="宋体" w:cs="宋体" w:eastAsia="宋体" w:hint="default"/>
                    <w:spacing w:val="-6"/>
                    <w:sz w:val="24"/>
                    <w:szCs w:val="24"/>
                  </w:rPr>
                  <w:t>）现金流量情况</w:t>
                </w:r>
              </w:p>
            </w:txbxContent>
          </v:textbox>
          <w10:wrap type="none"/>
        </v:shape>
      </w:pict>
    </w:r>
    <w:r>
      <w:rPr/>
      <w:pict>
        <v:shape style="position:absolute;margin-left:422.959991pt;margin-top:76.707199pt;width:83.3pt;height:14pt;mso-position-horizontal-relative:page;mso-position-vertical-relative:page;z-index:-1079200" type="#_x0000_t202" filled="false" stroked="false">
          <v:textbox inset="0,0,0,0">
            <w:txbxContent>
              <w:p>
                <w:pPr>
                  <w:spacing w:line="260" w:lineRule="exact" w:before="0"/>
                  <w:ind w:left="20" w:right="0" w:firstLine="0"/>
                  <w:jc w:val="left"/>
                  <w:rPr>
                    <w:rFonts w:ascii="宋体" w:hAnsi="宋体" w:cs="宋体" w:eastAsia="宋体" w:hint="default"/>
                    <w:sz w:val="24"/>
                    <w:szCs w:val="24"/>
                  </w:rPr>
                </w:pPr>
                <w:r>
                  <w:rPr>
                    <w:rFonts w:ascii="宋体" w:hAnsi="宋体" w:cs="宋体" w:eastAsia="宋体" w:hint="default"/>
                    <w:spacing w:val="-8"/>
                    <w:sz w:val="24"/>
                    <w:szCs w:val="24"/>
                  </w:rPr>
                  <w:t>单位：人民币元</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76.707199pt;width:417.4pt;height:14.55pt;mso-position-horizontal-relative:page;mso-position-vertical-relative:page;z-index:-1078528" type="#_x0000_t202" filled="false" stroked="false">
          <v:textbox inset="0,0,0,0">
            <w:txbxContent>
              <w:p>
                <w:pPr>
                  <w:spacing w:line="279" w:lineRule="exact" w:before="0"/>
                  <w:ind w:left="20" w:right="0" w:firstLine="0"/>
                  <w:jc w:val="left"/>
                  <w:rPr>
                    <w:rFonts w:ascii="Century Gothic" w:hAnsi="Century Gothic" w:cs="Century Gothic" w:eastAsia="Century Gothic" w:hint="default"/>
                    <w:sz w:val="24"/>
                    <w:szCs w:val="24"/>
                  </w:rPr>
                </w:pPr>
                <w:r>
                  <w:rPr>
                    <w:rFonts w:ascii="Century Gothic" w:hAnsi="Century Gothic" w:cs="Century Gothic" w:eastAsia="Century Gothic" w:hint="default"/>
                    <w:sz w:val="24"/>
                    <w:szCs w:val="24"/>
                  </w:rPr>
                  <w:t>5</w:t>
                </w:r>
                <w:r>
                  <w:rPr>
                    <w:rFonts w:ascii="Century Gothic" w:hAnsi="Century Gothic" w:cs="Century Gothic" w:eastAsia="Century Gothic" w:hint="default"/>
                    <w:spacing w:val="-5"/>
                    <w:sz w:val="24"/>
                    <w:szCs w:val="24"/>
                  </w:rPr>
                  <w:t> </w:t>
                </w:r>
                <w:r>
                  <w:rPr>
                    <w:rFonts w:ascii="宋体" w:hAnsi="宋体" w:cs="宋体" w:eastAsia="宋体" w:hint="default"/>
                    <w:sz w:val="24"/>
                    <w:szCs w:val="24"/>
                  </w:rPr>
                  <w:t>月</w:t>
                </w:r>
                <w:r>
                  <w:rPr>
                    <w:rFonts w:ascii="宋体" w:hAnsi="宋体" w:cs="宋体" w:eastAsia="宋体" w:hint="default"/>
                    <w:spacing w:val="-58"/>
                    <w:sz w:val="24"/>
                    <w:szCs w:val="24"/>
                  </w:rPr>
                  <w:t> </w:t>
                </w:r>
                <w:r>
                  <w:rPr>
                    <w:rFonts w:ascii="Century Gothic" w:hAnsi="Century Gothic" w:cs="Century Gothic" w:eastAsia="Century Gothic" w:hint="default"/>
                    <w:sz w:val="24"/>
                    <w:szCs w:val="24"/>
                  </w:rPr>
                  <w:t>4</w:t>
                </w:r>
                <w:r>
                  <w:rPr>
                    <w:rFonts w:ascii="Century Gothic" w:hAnsi="Century Gothic" w:cs="Century Gothic" w:eastAsia="Century Gothic" w:hint="default"/>
                    <w:spacing w:val="-5"/>
                    <w:sz w:val="24"/>
                    <w:szCs w:val="24"/>
                  </w:rPr>
                  <w:t> </w:t>
                </w:r>
                <w:r>
                  <w:rPr>
                    <w:rFonts w:ascii="宋体" w:hAnsi="宋体" w:cs="宋体" w:eastAsia="宋体" w:hint="default"/>
                    <w:spacing w:val="-5"/>
                    <w:sz w:val="24"/>
                    <w:szCs w:val="24"/>
                  </w:rPr>
                  <w:t>日的《中国证券报》</w:t>
                </w:r>
                <w:r>
                  <w:rPr>
                    <w:rFonts w:ascii="Century Gothic" w:hAnsi="Century Gothic" w:cs="Century Gothic" w:eastAsia="Century Gothic" w:hint="default"/>
                    <w:spacing w:val="-5"/>
                    <w:sz w:val="24"/>
                    <w:szCs w:val="24"/>
                  </w:rPr>
                  <w:t>D010</w:t>
                </w:r>
                <w:r>
                  <w:rPr>
                    <w:rFonts w:ascii="Century Gothic" w:hAnsi="Century Gothic" w:cs="Century Gothic" w:eastAsia="Century Gothic" w:hint="default"/>
                    <w:spacing w:val="-6"/>
                    <w:sz w:val="24"/>
                    <w:szCs w:val="24"/>
                  </w:rPr>
                  <w:t> </w:t>
                </w:r>
                <w:r>
                  <w:rPr>
                    <w:rFonts w:ascii="宋体" w:hAnsi="宋体" w:cs="宋体" w:eastAsia="宋体" w:hint="default"/>
                    <w:spacing w:val="-8"/>
                    <w:sz w:val="24"/>
                    <w:szCs w:val="24"/>
                  </w:rPr>
                  <w:t>版、《证券时报》</w:t>
                </w:r>
                <w:r>
                  <w:rPr>
                    <w:rFonts w:ascii="Century Gothic" w:hAnsi="Century Gothic" w:cs="Century Gothic" w:eastAsia="Century Gothic" w:hint="default"/>
                    <w:spacing w:val="-8"/>
                    <w:sz w:val="24"/>
                    <w:szCs w:val="24"/>
                  </w:rPr>
                  <w:t>C13</w:t>
                </w:r>
                <w:r>
                  <w:rPr>
                    <w:rFonts w:ascii="Century Gothic" w:hAnsi="Century Gothic" w:cs="Century Gothic" w:eastAsia="Century Gothic" w:hint="default"/>
                    <w:spacing w:val="-6"/>
                    <w:sz w:val="24"/>
                    <w:szCs w:val="24"/>
                  </w:rPr>
                  <w:t> </w:t>
                </w:r>
                <w:r>
                  <w:rPr>
                    <w:rFonts w:ascii="宋体" w:hAnsi="宋体" w:cs="宋体" w:eastAsia="宋体" w:hint="default"/>
                    <w:spacing w:val="-7"/>
                    <w:sz w:val="24"/>
                    <w:szCs w:val="24"/>
                  </w:rPr>
                  <w:t>版、《上海证券报》</w:t>
                </w:r>
                <w:r>
                  <w:rPr>
                    <w:rFonts w:ascii="Century Gothic" w:hAnsi="Century Gothic" w:cs="Century Gothic" w:eastAsia="Century Gothic" w:hint="default"/>
                    <w:spacing w:val="-7"/>
                    <w:sz w:val="24"/>
                    <w:szCs w:val="24"/>
                  </w:rPr>
                  <w:t>A21</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76.707199pt;width:243pt;height:14pt;mso-position-horizontal-relative:page;mso-position-vertical-relative:page;z-index:-1078504" type="#_x0000_t202" filled="false" stroked="false">
          <v:textbox inset="0,0,0,0">
            <w:txbxContent>
              <w:p>
                <w:pPr>
                  <w:spacing w:line="280" w:lineRule="exact" w:before="0"/>
                  <w:ind w:left="20" w:right="0" w:firstLine="0"/>
                  <w:jc w:val="left"/>
                  <w:rPr>
                    <w:rFonts w:ascii="等线" w:hAnsi="等线" w:cs="等线" w:eastAsia="等线" w:hint="default"/>
                    <w:sz w:val="24"/>
                    <w:szCs w:val="24"/>
                  </w:rPr>
                </w:pPr>
                <w:r>
                  <w:rPr>
                    <w:rFonts w:ascii="等线" w:hAnsi="等线" w:cs="等线" w:eastAsia="等线" w:hint="default"/>
                    <w:b/>
                    <w:bCs/>
                    <w:sz w:val="24"/>
                    <w:szCs w:val="24"/>
                  </w:rPr>
                  <w:t>（十六）报告期内公司接待调研及采访情况：</w:t>
                </w:r>
                <w:r>
                  <w:rPr>
                    <w:rFonts w:ascii="等线" w:hAnsi="等线" w:cs="等线" w:eastAsia="等线" w:hint="default"/>
                    <w:sz w:val="24"/>
                    <w:szCs w:val="24"/>
                  </w:rPr>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59.52pt;width:428.25pt;height:.1pt;mso-position-horizontal-relative:page;mso-position-vertical-relative:page;z-index:-1078432" coordorigin="1672,1190" coordsize="8565,2">
          <v:shape style="position:absolute;left:1672;top:1190;width:8565;height:2" coordorigin="1672,1190" coordsize="8565,0" path="m1672,1190l10236,1190e" filled="false" stroked="true" strokeweight=".72pt" strokecolor="#000000">
            <v:path arrowok="t"/>
          </v:shape>
          <w10:wrap type="none"/>
        </v:group>
      </w:pict>
    </w:r>
    <w:r>
      <w:rPr/>
      <w:pict>
        <v:shape style="position:absolute;margin-left:84.080002pt;margin-top:43.347198pt;width:285.1pt;height:14.7pt;mso-position-horizontal-relative:page;mso-position-vertical-relative:page;z-index:-1078408" type="#_x0000_t202" filled="false" stroked="false">
          <v:textbox inset="0,0,0,0">
            <w:txbxContent>
              <w:p>
                <w:pPr>
                  <w:spacing w:line="278" w:lineRule="exact" w:before="0"/>
                  <w:ind w:left="20" w:right="0" w:firstLine="0"/>
                  <w:jc w:val="left"/>
                  <w:rPr>
                    <w:rFonts w:ascii="宋体" w:hAnsi="宋体" w:cs="宋体" w:eastAsia="宋体" w:hint="default"/>
                    <w:sz w:val="24"/>
                    <w:szCs w:val="24"/>
                  </w:rPr>
                </w:pPr>
                <w:r>
                  <w:rPr>
                    <w:rFonts w:ascii="宋体" w:hAnsi="宋体" w:cs="宋体" w:eastAsia="宋体" w:hint="default"/>
                    <w:b/>
                    <w:bCs/>
                    <w:sz w:val="24"/>
                    <w:szCs w:val="24"/>
                  </w:rPr>
                  <w:t>中国长城计算机深圳股份有限公司</w:t>
                </w:r>
                <w:r>
                  <w:rPr>
                    <w:rFonts w:ascii="宋体" w:hAnsi="宋体" w:cs="宋体" w:eastAsia="宋体" w:hint="default"/>
                    <w:b/>
                    <w:bCs/>
                    <w:spacing w:val="-67"/>
                    <w:sz w:val="24"/>
                    <w:szCs w:val="24"/>
                  </w:rPr>
                  <w:t> </w:t>
                </w:r>
                <w:r>
                  <w:rPr>
                    <w:rFonts w:ascii="Times New Roman" w:hAnsi="Times New Roman" w:cs="Times New Roman" w:eastAsia="Times New Roman" w:hint="default"/>
                    <w:b/>
                    <w:bCs/>
                    <w:sz w:val="24"/>
                    <w:szCs w:val="24"/>
                  </w:rPr>
                  <w:t>2009</w:t>
                </w:r>
                <w:r>
                  <w:rPr>
                    <w:rFonts w:ascii="Times New Roman" w:hAnsi="Times New Roman" w:cs="Times New Roman" w:eastAsia="Times New Roman" w:hint="default"/>
                    <w:b/>
                    <w:bCs/>
                    <w:spacing w:val="-7"/>
                    <w:sz w:val="24"/>
                    <w:szCs w:val="24"/>
                  </w:rPr>
                  <w:t> </w:t>
                </w:r>
                <w:r>
                  <w:rPr>
                    <w:rFonts w:ascii="宋体" w:hAnsi="宋体" w:cs="宋体" w:eastAsia="宋体" w:hint="default"/>
                    <w:b/>
                    <w:bCs/>
                    <w:sz w:val="24"/>
                    <w:szCs w:val="24"/>
                  </w:rPr>
                  <w:t>年度财务报表</w:t>
                </w:r>
                <w:r>
                  <w:rPr>
                    <w:rFonts w:ascii="宋体" w:hAnsi="宋体" w:cs="宋体" w:eastAsia="宋体" w:hint="default"/>
                    <w:sz w:val="24"/>
                    <w:szCs w:val="24"/>
                  </w:rPr>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610497pt;margin-top:43.34750pt;width:285.1pt;height:14.7pt;mso-position-horizontal-relative:page;mso-position-vertical-relative:page;z-index:-1078360" type="#_x0000_t202" filled="false" stroked="false">
          <v:textbox inset="0,0,0,0">
            <w:txbxContent>
              <w:p>
                <w:pPr>
                  <w:spacing w:line="278" w:lineRule="exact" w:before="0"/>
                  <w:ind w:left="20" w:right="0" w:firstLine="0"/>
                  <w:jc w:val="left"/>
                  <w:rPr>
                    <w:rFonts w:ascii="宋体" w:hAnsi="宋体" w:cs="宋体" w:eastAsia="宋体" w:hint="default"/>
                    <w:sz w:val="24"/>
                    <w:szCs w:val="24"/>
                  </w:rPr>
                </w:pPr>
                <w:r>
                  <w:rPr>
                    <w:rFonts w:ascii="宋体" w:hAnsi="宋体" w:cs="宋体" w:eastAsia="宋体" w:hint="default"/>
                    <w:b/>
                    <w:bCs/>
                    <w:sz w:val="24"/>
                    <w:szCs w:val="24"/>
                  </w:rPr>
                  <w:t>中国长城计算机深圳股份有限公司</w:t>
                </w:r>
                <w:r>
                  <w:rPr>
                    <w:rFonts w:ascii="宋体" w:hAnsi="宋体" w:cs="宋体" w:eastAsia="宋体" w:hint="default"/>
                    <w:b/>
                    <w:bCs/>
                    <w:spacing w:val="-67"/>
                    <w:sz w:val="24"/>
                    <w:szCs w:val="24"/>
                  </w:rPr>
                  <w:t> </w:t>
                </w:r>
                <w:r>
                  <w:rPr>
                    <w:rFonts w:ascii="Times New Roman" w:hAnsi="Times New Roman" w:cs="Times New Roman" w:eastAsia="Times New Roman" w:hint="default"/>
                    <w:b/>
                    <w:bCs/>
                    <w:sz w:val="24"/>
                    <w:szCs w:val="24"/>
                  </w:rPr>
                  <w:t>2009</w:t>
                </w:r>
                <w:r>
                  <w:rPr>
                    <w:rFonts w:ascii="Times New Roman" w:hAnsi="Times New Roman" w:cs="Times New Roman" w:eastAsia="Times New Roman" w:hint="default"/>
                    <w:b/>
                    <w:bCs/>
                    <w:spacing w:val="-7"/>
                    <w:sz w:val="24"/>
                    <w:szCs w:val="24"/>
                  </w:rPr>
                  <w:t> </w:t>
                </w:r>
                <w:r>
                  <w:rPr>
                    <w:rFonts w:ascii="宋体" w:hAnsi="宋体" w:cs="宋体" w:eastAsia="宋体" w:hint="default"/>
                    <w:b/>
                    <w:bCs/>
                    <w:sz w:val="24"/>
                    <w:szCs w:val="24"/>
                  </w:rPr>
                  <w:t>年度财务报表</w:t>
                </w:r>
                <w:r>
                  <w:rPr>
                    <w:rFonts w:ascii="宋体" w:hAnsi="宋体" w:cs="宋体" w:eastAsia="宋体" w:hint="default"/>
                    <w:sz w:val="24"/>
                    <w:szCs w:val="24"/>
                  </w:rPr>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78312"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78264"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78240"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78216"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78192"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78168"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78144"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9.910599pt;margin-top:43.924065pt;width:701.55pt;height:43.15pt;mso-position-horizontal-relative:page;mso-position-vertical-relative:page;z-index:-1078120"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14010"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pt;mso-position-horizontal-relative:page;mso-position-vertical-relative:page;z-index:-1078072"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pStyle w:val="BodyText"/>
                  <w:tabs>
                    <w:tab w:pos="8595" w:val="left" w:leader="none"/>
                  </w:tabs>
                  <w:spacing w:line="240" w:lineRule="auto" w:before="9"/>
                  <w:ind w:left="20" w:right="0"/>
                  <w:jc w:val="left"/>
                </w:pPr>
                <w:r>
                  <w:rPr>
                    <w:w w:val="99"/>
                  </w:rPr>
                </w:r>
                <w:r>
                  <w:rPr>
                    <w:u w:val="single" w:color="000000"/>
                  </w:rPr>
                  <w:t>（本财务报表附注除特别注明外，均以人民币元列示）</w:t>
                  <w:tab/>
                </w:r>
                <w:r>
                  <w:rPr/>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99.300003pt;width:428.35pt;height:.1pt;mso-position-horizontal-relative:page;mso-position-vertical-relative:page;z-index:-1078024" coordorigin="1672,1986" coordsize="8567,2">
          <v:shape style="position:absolute;left:1672;top:1986;width:8567;height:2" coordorigin="1672,1986" coordsize="8567,0" path="m1672,1986l10238,1986e" filled="false" stroked="true" strokeweight=".72pt" strokecolor="#000000">
            <v:path arrowok="t"/>
          </v:shape>
          <w10:wrap type="none"/>
        </v:group>
      </w:pict>
    </w:r>
    <w:r>
      <w:rPr/>
      <w:pict>
        <v:shape style="position:absolute;margin-left:84.080002pt;margin-top:43.923763pt;width:430.8pt;height:43pt;mso-position-horizontal-relative:page;mso-position-vertical-relative:page;z-index:-1078000"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pStyle w:val="BodyText"/>
                  <w:tabs>
                    <w:tab w:pos="8595" w:val="left" w:leader="none"/>
                  </w:tabs>
                  <w:spacing w:line="240" w:lineRule="auto" w:before="9"/>
                  <w:ind w:left="20" w:right="0"/>
                  <w:jc w:val="left"/>
                </w:pPr>
                <w:r>
                  <w:rPr>
                    <w:w w:val="99"/>
                  </w:rPr>
                </w:r>
                <w:r>
                  <w:rPr>
                    <w:u w:val="single" w:color="000000"/>
                  </w:rPr>
                  <w:t>（本财务报表附注除特别注明外，均以人民币元列示）</w:t>
                  <w:tab/>
                </w:r>
                <w:r>
                  <w:rPr/>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pt;mso-position-horizontal-relative:page;mso-position-vertical-relative:page;z-index:-1077976"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pStyle w:val="BodyText"/>
                  <w:tabs>
                    <w:tab w:pos="8595" w:val="left" w:leader="none"/>
                  </w:tabs>
                  <w:spacing w:line="240" w:lineRule="auto" w:before="9"/>
                  <w:ind w:left="20" w:right="0"/>
                  <w:jc w:val="left"/>
                </w:pPr>
                <w:r>
                  <w:rPr>
                    <w:w w:val="99"/>
                  </w:rPr>
                </w:r>
                <w:r>
                  <w:rPr>
                    <w:u w:val="single" w:color="000000"/>
                  </w:rPr>
                  <w:t>（本财务报表附注除特别注明外，均以人民币元列示）</w:t>
                  <w:tab/>
                </w:r>
                <w:r>
                  <w:rPr/>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9.910599pt;margin-top:43.924065pt;width:430.8pt;height:43pt;mso-position-horizontal-relative:page;mso-position-vertical-relative:page;z-index:-1077952"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pStyle w:val="BodyText"/>
                  <w:tabs>
                    <w:tab w:pos="8595" w:val="left" w:leader="none"/>
                  </w:tabs>
                  <w:spacing w:line="240" w:lineRule="auto" w:before="9"/>
                  <w:ind w:left="20" w:right="0"/>
                  <w:jc w:val="left"/>
                </w:pPr>
                <w:r>
                  <w:rPr>
                    <w:w w:val="99"/>
                  </w:rPr>
                </w:r>
                <w:r>
                  <w:rPr>
                    <w:u w:val="single" w:color="000000"/>
                  </w:rPr>
                  <w:t>（本财务报表附注除特别注明外，均以人民币元列示）</w:t>
                  <w:tab/>
                </w:r>
                <w:r>
                  <w:rPr/>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77904"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85pt;height:28.15pt;mso-position-horizontal-relative:page;mso-position-vertical-relative:page;z-index:-1077856"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85pt;height:28.15pt;mso-position-horizontal-relative:page;mso-position-vertical-relative:page;z-index:-1077832"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85pt;height:28.15pt;mso-position-horizontal-relative:page;mso-position-vertical-relative:page;z-index:-1077808"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85pt;height:28.15pt;mso-position-horizontal-relative:page;mso-position-vertical-relative:page;z-index:-1077784"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77760"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85pt;height:28.15pt;mso-position-horizontal-relative:page;mso-position-vertical-relative:page;z-index:-1077736"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85pt;height:28.15pt;mso-position-horizontal-relative:page;mso-position-vertical-relative:page;z-index:-1077712"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8.680pt;margin-top:43.923763pt;width:436.2pt;height:43.7pt;mso-position-horizontal-relative:page;mso-position-vertical-relative:page;z-index:-1077688" type="#_x0000_t202" filled="false" stroked="false">
          <v:textbox inset="0,0,0,0">
            <w:txbxContent>
              <w:p>
                <w:pPr>
                  <w:spacing w:line="240" w:lineRule="exact" w:before="0"/>
                  <w:ind w:left="127"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127"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703" w:val="left" w:leader="none"/>
                  </w:tabs>
                  <w:spacing w:before="38"/>
                  <w:ind w:left="20" w:right="0" w:firstLine="0"/>
                  <w:jc w:val="left"/>
                  <w:rPr>
                    <w:rFonts w:ascii="宋体" w:hAnsi="宋体" w:cs="宋体" w:eastAsia="宋体" w:hint="default"/>
                    <w:sz w:val="20"/>
                    <w:szCs w:val="20"/>
                  </w:rPr>
                </w:pP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w w:val="100"/>
                    <w:sz w:val="20"/>
                    <w:szCs w:val="20"/>
                    <w:u w:val="single" w:color="000000"/>
                  </w:rPr>
                  <w:t> </w:t>
                </w:r>
                <w:r>
                  <w:rPr>
                    <w:rFonts w:ascii="Times New Roman" w:hAnsi="Times New Roman" w:cs="Times New Roman" w:eastAsia="Times New Roman" w:hint="default"/>
                    <w:spacing w:val="7"/>
                    <w:sz w:val="20"/>
                    <w:szCs w:val="20"/>
                    <w:u w:val="single" w:color="000000"/>
                  </w:rPr>
                  <w:t> </w:t>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77664"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85pt;height:28.15pt;mso-position-horizontal-relative:page;mso-position-vertical-relative:page;z-index:-1077640"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85pt;height:28.15pt;mso-position-horizontal-relative:page;mso-position-vertical-relative:page;z-index:-1077616"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85pt;height:28.15pt;mso-position-horizontal-relative:page;mso-position-vertical-relative:page;z-index:-1077592"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85pt;height:28.15pt;mso-position-horizontal-relative:page;mso-position-vertical-relative:page;z-index:-1077568"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85pt;height:28.15pt;mso-position-horizontal-relative:page;mso-position-vertical-relative:page;z-index:-1077544"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85pt;height:28.15pt;mso-position-horizontal-relative:page;mso-position-vertical-relative:page;z-index:-1077520"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8.680pt;margin-top:43.923763pt;width:436.2pt;height:43.7pt;mso-position-horizontal-relative:page;mso-position-vertical-relative:page;z-index:-1077496" type="#_x0000_t202" filled="false" stroked="false">
          <v:textbox inset="0,0,0,0">
            <w:txbxContent>
              <w:p>
                <w:pPr>
                  <w:spacing w:line="240" w:lineRule="exact" w:before="0"/>
                  <w:ind w:left="127"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127"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703" w:val="left" w:leader="none"/>
                  </w:tabs>
                  <w:spacing w:before="38"/>
                  <w:ind w:left="20" w:right="0" w:firstLine="0"/>
                  <w:jc w:val="left"/>
                  <w:rPr>
                    <w:rFonts w:ascii="宋体" w:hAnsi="宋体" w:cs="宋体" w:eastAsia="宋体" w:hint="default"/>
                    <w:sz w:val="20"/>
                    <w:szCs w:val="20"/>
                  </w:rPr>
                </w:pP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w w:val="100"/>
                    <w:sz w:val="20"/>
                    <w:szCs w:val="20"/>
                    <w:u w:val="single" w:color="000000"/>
                  </w:rPr>
                  <w:t> </w:t>
                </w:r>
                <w:r>
                  <w:rPr>
                    <w:rFonts w:ascii="Times New Roman" w:hAnsi="Times New Roman" w:cs="Times New Roman" w:eastAsia="Times New Roman" w:hint="default"/>
                    <w:spacing w:val="7"/>
                    <w:sz w:val="20"/>
                    <w:szCs w:val="20"/>
                    <w:u w:val="single" w:color="000000"/>
                  </w:rPr>
                  <w:t> </w:t>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77328"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85pt;height:28.15pt;mso-position-horizontal-relative:page;mso-position-vertical-relative:page;z-index:-1077304"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42.1pt;height:43.15pt;mso-position-horizontal-relative:page;mso-position-vertical-relative:page;z-index:-1077280"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spacing w:before="38"/>
                  <w:ind w:left="20" w:right="0" w:firstLine="0"/>
                  <w:jc w:val="left"/>
                  <w:rPr>
                    <w:rFonts w:ascii="宋体" w:hAnsi="宋体" w:cs="宋体" w:eastAsia="宋体" w:hint="default"/>
                    <w:sz w:val="20"/>
                    <w:szCs w:val="20"/>
                  </w:rPr>
                </w:pPr>
                <w:r>
                  <w:rPr>
                    <w:rFonts w:ascii="宋体" w:hAnsi="宋体" w:cs="宋体" w:eastAsia="宋体" w:hint="default"/>
                    <w:sz w:val="20"/>
                    <w:szCs w:val="20"/>
                  </w:rPr>
                  <w:t>（本财务报表附注除特别注明外，均以人民币元列示）</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85pt;height:28.15pt;mso-position-horizontal-relative:page;mso-position-vertical-relative:page;z-index:-1077256"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85pt;height:28.15pt;mso-position-horizontal-relative:page;mso-position-vertical-relative:page;z-index:-1077232"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080002pt;margin-top:43.923763pt;width:442.8pt;height:43.7pt;mso-position-horizontal-relative:page;mso-position-vertical-relative:page;z-index:-1077208" type="#_x0000_t202" filled="false" stroked="false">
          <v:textbox inset="0,0,0,0">
            <w:txbxContent>
              <w:p>
                <w:pPr>
                  <w:spacing w:line="240" w:lineRule="exact" w:before="0"/>
                  <w:ind w:left="26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6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835" w:val="left" w:leader="none"/>
                  </w:tabs>
                  <w:spacing w:before="38"/>
                  <w:ind w:left="20" w:right="0" w:firstLine="0"/>
                  <w:jc w:val="left"/>
                  <w:rPr>
                    <w:rFonts w:ascii="宋体" w:hAnsi="宋体" w:cs="宋体" w:eastAsia="宋体" w:hint="default"/>
                    <w:sz w:val="20"/>
                    <w:szCs w:val="20"/>
                  </w:rPr>
                </w:pP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w w:val="100"/>
                    <w:sz w:val="20"/>
                    <w:szCs w:val="20"/>
                    <w:u w:val="single" w:color="000000"/>
                  </w:rPr>
                  <w:t> </w:t>
                </w:r>
                <w:r>
                  <w:rPr>
                    <w:rFonts w:ascii="Times New Roman" w:hAnsi="Times New Roman" w:cs="Times New Roman" w:eastAsia="Times New Roman" w:hint="default"/>
                    <w:sz w:val="20"/>
                    <w:szCs w:val="20"/>
                    <w:u w:val="single" w:color="000000"/>
                  </w:rPr>
                  <w:t>   </w:t>
                </w:r>
                <w:r>
                  <w:rPr>
                    <w:rFonts w:ascii="Times New Roman" w:hAnsi="Times New Roman" w:cs="Times New Roman" w:eastAsia="Times New Roman" w:hint="default"/>
                    <w:spacing w:val="-11"/>
                    <w:sz w:val="20"/>
                    <w:szCs w:val="20"/>
                    <w:u w:val="single" w:color="000000"/>
                  </w:rPr>
                  <w:t> </w:t>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85pt;height:28.15pt;mso-position-horizontal-relative:page;mso-position-vertical-relative:page;z-index:-1077184"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85pt;height:28.15pt;mso-position-horizontal-relative:page;mso-position-vertical-relative:page;z-index:-1077160"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77136"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8.680pt;margin-top:43.923763pt;width:436.2pt;height:43.7pt;mso-position-horizontal-relative:page;mso-position-vertical-relative:page;z-index:-1077112" type="#_x0000_t202" filled="false" stroked="false">
          <v:textbox inset="0,0,0,0">
            <w:txbxContent>
              <w:p>
                <w:pPr>
                  <w:spacing w:line="240" w:lineRule="exact" w:before="0"/>
                  <w:ind w:left="127"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127"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703" w:val="left" w:leader="none"/>
                  </w:tabs>
                  <w:spacing w:before="38"/>
                  <w:ind w:left="20" w:right="0" w:firstLine="0"/>
                  <w:jc w:val="left"/>
                  <w:rPr>
                    <w:rFonts w:ascii="宋体" w:hAnsi="宋体" w:cs="宋体" w:eastAsia="宋体" w:hint="default"/>
                    <w:sz w:val="20"/>
                    <w:szCs w:val="20"/>
                  </w:rPr>
                </w:pP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w w:val="100"/>
                    <w:sz w:val="20"/>
                    <w:szCs w:val="20"/>
                    <w:u w:val="single" w:color="000000"/>
                  </w:rPr>
                  <w:t> </w:t>
                </w:r>
                <w:r>
                  <w:rPr>
                    <w:rFonts w:ascii="Times New Roman" w:hAnsi="Times New Roman" w:cs="Times New Roman" w:eastAsia="Times New Roman" w:hint="default"/>
                    <w:spacing w:val="7"/>
                    <w:sz w:val="20"/>
                    <w:szCs w:val="20"/>
                    <w:u w:val="single" w:color="000000"/>
                  </w:rPr>
                  <w:t> </w:t>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85pt;height:28.15pt;mso-position-horizontal-relative:page;mso-position-vertical-relative:page;z-index:-1077064"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85pt;height:28.15pt;mso-position-horizontal-relative:page;mso-position-vertical-relative:page;z-index:-1077016"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85pt;height:28.15pt;mso-position-horizontal-relative:page;mso-position-vertical-relative:page;z-index:-1076992"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85pt;height:28.15pt;mso-position-horizontal-relative:page;mso-position-vertical-relative:page;z-index:-1076968"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42.1pt;height:43.15pt;mso-position-horizontal-relative:page;mso-position-vertical-relative:page;z-index:-1076944"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spacing w:before="38"/>
                  <w:ind w:left="20" w:right="0" w:firstLine="0"/>
                  <w:jc w:val="left"/>
                  <w:rPr>
                    <w:rFonts w:ascii="宋体" w:hAnsi="宋体" w:cs="宋体" w:eastAsia="宋体" w:hint="default"/>
                    <w:sz w:val="20"/>
                    <w:szCs w:val="20"/>
                  </w:rPr>
                </w:pPr>
                <w:r>
                  <w:rPr>
                    <w:rFonts w:ascii="宋体" w:hAnsi="宋体" w:cs="宋体" w:eastAsia="宋体" w:hint="default"/>
                    <w:sz w:val="20"/>
                    <w:szCs w:val="20"/>
                  </w:rPr>
                  <w:t>（本财务报表附注除特别注明外，均以人民币元列示）</w:t>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76920"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85pt;height:28.15pt;mso-position-horizontal-relative:page;mso-position-vertical-relative:page;z-index:-1076896"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85pt;height:28.15pt;mso-position-horizontal-relative:page;mso-position-vertical-relative:page;z-index:-1076872"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8.680pt;margin-top:43.923763pt;width:436.2pt;height:43.7pt;mso-position-horizontal-relative:page;mso-position-vertical-relative:page;z-index:-1076848" type="#_x0000_t202" filled="false" stroked="false">
          <v:textbox inset="0,0,0,0">
            <w:txbxContent>
              <w:p>
                <w:pPr>
                  <w:spacing w:line="240" w:lineRule="exact" w:before="0"/>
                  <w:ind w:left="127"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127"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703" w:val="left" w:leader="none"/>
                  </w:tabs>
                  <w:spacing w:before="38"/>
                  <w:ind w:left="20" w:right="0" w:firstLine="0"/>
                  <w:jc w:val="left"/>
                  <w:rPr>
                    <w:rFonts w:ascii="宋体" w:hAnsi="宋体" w:cs="宋体" w:eastAsia="宋体" w:hint="default"/>
                    <w:sz w:val="20"/>
                    <w:szCs w:val="20"/>
                  </w:rPr>
                </w:pP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w w:val="100"/>
                    <w:sz w:val="20"/>
                    <w:szCs w:val="20"/>
                    <w:u w:val="single" w:color="000000"/>
                  </w:rPr>
                  <w:t> </w:t>
                </w:r>
                <w:r>
                  <w:rPr>
                    <w:rFonts w:ascii="Times New Roman" w:hAnsi="Times New Roman" w:cs="Times New Roman" w:eastAsia="Times New Roman" w:hint="default"/>
                    <w:spacing w:val="7"/>
                    <w:sz w:val="20"/>
                    <w:szCs w:val="20"/>
                    <w:u w:val="single" w:color="000000"/>
                  </w:rPr>
                  <w:t> </w:t>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76824"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76800"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9.910599pt;margin-top:43.924065pt;width:430.8pt;height:43.15pt;mso-position-horizontal-relative:page;mso-position-vertical-relative:page;z-index:-1076776"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76728"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85pt;height:28.15pt;mso-position-horizontal-relative:page;mso-position-vertical-relative:page;z-index:-1076680"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76656"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8.680pt;margin-top:43.923763pt;width:436.2pt;height:43.7pt;mso-position-horizontal-relative:page;mso-position-vertical-relative:page;z-index:-1076632" type="#_x0000_t202" filled="false" stroked="false">
          <v:textbox inset="0,0,0,0">
            <w:txbxContent>
              <w:p>
                <w:pPr>
                  <w:spacing w:line="240" w:lineRule="exact" w:before="0"/>
                  <w:ind w:left="127"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127"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703" w:val="left" w:leader="none"/>
                  </w:tabs>
                  <w:spacing w:before="38"/>
                  <w:ind w:left="20" w:right="0" w:firstLine="0"/>
                  <w:jc w:val="left"/>
                  <w:rPr>
                    <w:rFonts w:ascii="宋体" w:hAnsi="宋体" w:cs="宋体" w:eastAsia="宋体" w:hint="default"/>
                    <w:sz w:val="20"/>
                    <w:szCs w:val="20"/>
                  </w:rPr>
                </w:pP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w w:val="100"/>
                    <w:sz w:val="20"/>
                    <w:szCs w:val="20"/>
                    <w:u w:val="single" w:color="000000"/>
                  </w:rPr>
                  <w:t> </w:t>
                </w:r>
                <w:r>
                  <w:rPr>
                    <w:rFonts w:ascii="Times New Roman" w:hAnsi="Times New Roman" w:cs="Times New Roman" w:eastAsia="Times New Roman" w:hint="default"/>
                    <w:spacing w:val="7"/>
                    <w:sz w:val="20"/>
                    <w:szCs w:val="20"/>
                    <w:u w:val="single" w:color="000000"/>
                  </w:rPr>
                  <w:t> </w:t>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1076608"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233.85pt;height:28.15pt;mso-position-horizontal-relative:page;mso-position-vertical-relative:page;z-index:-1076560"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2009</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255"/>
      <w:ind w:left="260"/>
    </w:pPr>
    <w:rPr>
      <w:rFonts w:ascii="宋体" w:hAnsi="宋体" w:eastAsia="宋体"/>
      <w:sz w:val="24"/>
      <w:szCs w:val="24"/>
    </w:rPr>
  </w:style>
  <w:style w:styleId="BodyText" w:type="paragraph">
    <w:name w:val="Body Text"/>
    <w:basedOn w:val="Normal"/>
    <w:uiPriority w:val="1"/>
    <w:qFormat/>
    <w:pPr>
      <w:ind w:left="101"/>
    </w:pPr>
    <w:rPr>
      <w:rFonts w:ascii="宋体" w:hAnsi="宋体" w:eastAsia="宋体"/>
      <w:sz w:val="22"/>
      <w:szCs w:val="22"/>
    </w:rPr>
  </w:style>
  <w:style w:styleId="Heading1" w:type="paragraph">
    <w:name w:val="Heading 1"/>
    <w:basedOn w:val="Normal"/>
    <w:uiPriority w:val="1"/>
    <w:qFormat/>
    <w:pPr>
      <w:outlineLvl w:val="1"/>
    </w:pPr>
    <w:rPr>
      <w:rFonts w:ascii="黑体" w:hAnsi="黑体" w:eastAsia="黑体"/>
      <w:b/>
      <w:bCs/>
      <w:sz w:val="28"/>
      <w:szCs w:val="28"/>
    </w:rPr>
  </w:style>
  <w:style w:styleId="Heading2" w:type="paragraph">
    <w:name w:val="Heading 2"/>
    <w:basedOn w:val="Normal"/>
    <w:uiPriority w:val="1"/>
    <w:qFormat/>
    <w:pPr>
      <w:ind w:left="120"/>
      <w:outlineLvl w:val="2"/>
    </w:pPr>
    <w:rPr>
      <w:rFonts w:ascii="等线" w:hAnsi="等线" w:eastAsia="等线"/>
      <w:b/>
      <w:bCs/>
      <w:sz w:val="24"/>
      <w:szCs w:val="24"/>
    </w:rPr>
  </w:style>
  <w:style w:styleId="Heading3" w:type="paragraph">
    <w:name w:val="Heading 3"/>
    <w:basedOn w:val="Normal"/>
    <w:uiPriority w:val="1"/>
    <w:qFormat/>
    <w:pPr>
      <w:spacing w:before="135"/>
      <w:ind w:left="120"/>
      <w:outlineLvl w:val="3"/>
    </w:pPr>
    <w:rPr>
      <w:rFonts w:ascii="宋体" w:hAnsi="宋体" w:eastAsia="宋体"/>
      <w:sz w:val="24"/>
      <w:szCs w:val="24"/>
    </w:rPr>
  </w:style>
  <w:style w:styleId="Heading4" w:type="paragraph">
    <w:name w:val="Heading 4"/>
    <w:basedOn w:val="Normal"/>
    <w:uiPriority w:val="1"/>
    <w:qFormat/>
    <w:pPr>
      <w:ind w:left="20"/>
      <w:outlineLvl w:val="4"/>
    </w:pPr>
    <w:rPr>
      <w:rFonts w:ascii="宋体" w:hAnsi="宋体" w:eastAsia="宋体"/>
      <w:b/>
      <w:bCs/>
      <w:sz w:val="22"/>
      <w:szCs w:val="22"/>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hyperlink" Target="mailto:stock@greatwall.com.cn" TargetMode="External"/><Relationship Id="rId8" Type="http://schemas.openxmlformats.org/officeDocument/2006/relationships/hyperlink" Target="http://www.greatwall.cn/" TargetMode="External"/><Relationship Id="rId9" Type="http://schemas.openxmlformats.org/officeDocument/2006/relationships/hyperlink" Target="http://www.cninfo.com.cn/" TargetMode="External"/><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footer" Target="footer3.xml"/><Relationship Id="rId17" Type="http://schemas.openxmlformats.org/officeDocument/2006/relationships/header" Target="header6.xml"/><Relationship Id="rId18" Type="http://schemas.openxmlformats.org/officeDocument/2006/relationships/footer" Target="footer4.xml"/><Relationship Id="rId19" Type="http://schemas.openxmlformats.org/officeDocument/2006/relationships/header" Target="header7.xml"/><Relationship Id="rId20" Type="http://schemas.openxmlformats.org/officeDocument/2006/relationships/footer" Target="footer5.xml"/><Relationship Id="rId21" Type="http://schemas.openxmlformats.org/officeDocument/2006/relationships/header" Target="header8.xml"/><Relationship Id="rId22" Type="http://schemas.openxmlformats.org/officeDocument/2006/relationships/footer" Target="footer6.xml"/><Relationship Id="rId23" Type="http://schemas.openxmlformats.org/officeDocument/2006/relationships/header" Target="header9.xml"/><Relationship Id="rId24" Type="http://schemas.openxmlformats.org/officeDocument/2006/relationships/footer" Target="footer7.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eader" Target="header11.xml"/><Relationship Id="rId28" Type="http://schemas.openxmlformats.org/officeDocument/2006/relationships/footer" Target="footer9.xml"/><Relationship Id="rId29" Type="http://schemas.openxmlformats.org/officeDocument/2006/relationships/header" Target="header12.xml"/><Relationship Id="rId30" Type="http://schemas.openxmlformats.org/officeDocument/2006/relationships/footer" Target="footer10.xml"/><Relationship Id="rId31" Type="http://schemas.openxmlformats.org/officeDocument/2006/relationships/header" Target="header13.xml"/><Relationship Id="rId32" Type="http://schemas.openxmlformats.org/officeDocument/2006/relationships/footer" Target="footer11.xml"/><Relationship Id="rId33" Type="http://schemas.openxmlformats.org/officeDocument/2006/relationships/header" Target="header14.xml"/><Relationship Id="rId34" Type="http://schemas.openxmlformats.org/officeDocument/2006/relationships/footer" Target="footer12.xml"/><Relationship Id="rId35" Type="http://schemas.openxmlformats.org/officeDocument/2006/relationships/header" Target="header15.xml"/><Relationship Id="rId36" Type="http://schemas.openxmlformats.org/officeDocument/2006/relationships/footer" Target="footer13.xml"/><Relationship Id="rId37" Type="http://schemas.openxmlformats.org/officeDocument/2006/relationships/header" Target="header16.xml"/><Relationship Id="rId38" Type="http://schemas.openxmlformats.org/officeDocument/2006/relationships/footer" Target="footer14.xml"/><Relationship Id="rId39" Type="http://schemas.openxmlformats.org/officeDocument/2006/relationships/header" Target="header17.xml"/><Relationship Id="rId40" Type="http://schemas.openxmlformats.org/officeDocument/2006/relationships/footer" Target="footer15.xml"/><Relationship Id="rId41" Type="http://schemas.openxmlformats.org/officeDocument/2006/relationships/header" Target="header18.xml"/><Relationship Id="rId42" Type="http://schemas.openxmlformats.org/officeDocument/2006/relationships/footer" Target="footer16.xml"/><Relationship Id="rId43" Type="http://schemas.openxmlformats.org/officeDocument/2006/relationships/header" Target="header19.xml"/><Relationship Id="rId44" Type="http://schemas.openxmlformats.org/officeDocument/2006/relationships/footer" Target="footer17.xml"/><Relationship Id="rId45" Type="http://schemas.openxmlformats.org/officeDocument/2006/relationships/header" Target="header20.xml"/><Relationship Id="rId46" Type="http://schemas.openxmlformats.org/officeDocument/2006/relationships/footer" Target="footer18.xml"/><Relationship Id="rId47" Type="http://schemas.openxmlformats.org/officeDocument/2006/relationships/header" Target="header21.xml"/><Relationship Id="rId48" Type="http://schemas.openxmlformats.org/officeDocument/2006/relationships/footer" Target="footer19.xml"/><Relationship Id="rId49" Type="http://schemas.openxmlformats.org/officeDocument/2006/relationships/header" Target="header22.xml"/><Relationship Id="rId50" Type="http://schemas.openxmlformats.org/officeDocument/2006/relationships/footer" Target="footer20.xml"/><Relationship Id="rId51" Type="http://schemas.openxmlformats.org/officeDocument/2006/relationships/header" Target="header23.xml"/><Relationship Id="rId52" Type="http://schemas.openxmlformats.org/officeDocument/2006/relationships/footer" Target="footer21.xml"/><Relationship Id="rId53" Type="http://schemas.openxmlformats.org/officeDocument/2006/relationships/hyperlink" Target="http://www.hkexnews.hk/index_c.htm" TargetMode="External"/><Relationship Id="rId54" Type="http://schemas.openxmlformats.org/officeDocument/2006/relationships/header" Target="header24.xml"/><Relationship Id="rId55" Type="http://schemas.openxmlformats.org/officeDocument/2006/relationships/footer" Target="footer22.xml"/><Relationship Id="rId56" Type="http://schemas.openxmlformats.org/officeDocument/2006/relationships/header" Target="header25.xml"/><Relationship Id="rId57" Type="http://schemas.openxmlformats.org/officeDocument/2006/relationships/footer" Target="footer23.xml"/><Relationship Id="rId58" Type="http://schemas.openxmlformats.org/officeDocument/2006/relationships/header" Target="header26.xml"/><Relationship Id="rId59" Type="http://schemas.openxmlformats.org/officeDocument/2006/relationships/footer" Target="footer24.xml"/><Relationship Id="rId60" Type="http://schemas.openxmlformats.org/officeDocument/2006/relationships/header" Target="header27.xml"/><Relationship Id="rId61" Type="http://schemas.openxmlformats.org/officeDocument/2006/relationships/footer" Target="footer25.xml"/><Relationship Id="rId62" Type="http://schemas.openxmlformats.org/officeDocument/2006/relationships/header" Target="header28.xml"/><Relationship Id="rId63" Type="http://schemas.openxmlformats.org/officeDocument/2006/relationships/footer" Target="footer26.xml"/><Relationship Id="rId64" Type="http://schemas.openxmlformats.org/officeDocument/2006/relationships/header" Target="header29.xml"/><Relationship Id="rId65" Type="http://schemas.openxmlformats.org/officeDocument/2006/relationships/footer" Target="footer27.xml"/><Relationship Id="rId66" Type="http://schemas.openxmlformats.org/officeDocument/2006/relationships/header" Target="header30.xml"/><Relationship Id="rId67" Type="http://schemas.openxmlformats.org/officeDocument/2006/relationships/footer" Target="footer28.xml"/><Relationship Id="rId68" Type="http://schemas.openxmlformats.org/officeDocument/2006/relationships/header" Target="header31.xml"/><Relationship Id="rId69" Type="http://schemas.openxmlformats.org/officeDocument/2006/relationships/footer" Target="footer29.xml"/><Relationship Id="rId70" Type="http://schemas.openxmlformats.org/officeDocument/2006/relationships/header" Target="header32.xml"/><Relationship Id="rId71" Type="http://schemas.openxmlformats.org/officeDocument/2006/relationships/header" Target="header33.xml"/><Relationship Id="rId72" Type="http://schemas.openxmlformats.org/officeDocument/2006/relationships/header" Target="header34.xml"/><Relationship Id="rId73" Type="http://schemas.openxmlformats.org/officeDocument/2006/relationships/header" Target="header35.xml"/><Relationship Id="rId74" Type="http://schemas.openxmlformats.org/officeDocument/2006/relationships/footer" Target="footer30.xml"/><Relationship Id="rId75" Type="http://schemas.openxmlformats.org/officeDocument/2006/relationships/header" Target="header36.xml"/><Relationship Id="rId76" Type="http://schemas.openxmlformats.org/officeDocument/2006/relationships/footer" Target="footer31.xml"/><Relationship Id="rId77" Type="http://schemas.openxmlformats.org/officeDocument/2006/relationships/header" Target="header37.xml"/><Relationship Id="rId78" Type="http://schemas.openxmlformats.org/officeDocument/2006/relationships/footer" Target="footer32.xml"/><Relationship Id="rId79" Type="http://schemas.openxmlformats.org/officeDocument/2006/relationships/image" Target="media/image2.png"/><Relationship Id="rId80" Type="http://schemas.openxmlformats.org/officeDocument/2006/relationships/header" Target="header38.xml"/><Relationship Id="rId81" Type="http://schemas.openxmlformats.org/officeDocument/2006/relationships/footer" Target="footer33.xml"/><Relationship Id="rId82" Type="http://schemas.openxmlformats.org/officeDocument/2006/relationships/image" Target="media/image3.jpeg"/><Relationship Id="rId83" Type="http://schemas.openxmlformats.org/officeDocument/2006/relationships/header" Target="header39.xml"/><Relationship Id="rId84" Type="http://schemas.openxmlformats.org/officeDocument/2006/relationships/footer" Target="footer34.xml"/><Relationship Id="rId85" Type="http://schemas.openxmlformats.org/officeDocument/2006/relationships/header" Target="header40.xml"/><Relationship Id="rId86" Type="http://schemas.openxmlformats.org/officeDocument/2006/relationships/footer" Target="footer35.xml"/><Relationship Id="rId87" Type="http://schemas.openxmlformats.org/officeDocument/2006/relationships/header" Target="header41.xml"/><Relationship Id="rId88" Type="http://schemas.openxmlformats.org/officeDocument/2006/relationships/footer" Target="footer36.xml"/><Relationship Id="rId89" Type="http://schemas.openxmlformats.org/officeDocument/2006/relationships/header" Target="header42.xml"/><Relationship Id="rId90" Type="http://schemas.openxmlformats.org/officeDocument/2006/relationships/footer" Target="footer37.xml"/><Relationship Id="rId91" Type="http://schemas.openxmlformats.org/officeDocument/2006/relationships/image" Target="media/image4.png"/><Relationship Id="rId92" Type="http://schemas.openxmlformats.org/officeDocument/2006/relationships/image" Target="media/image5.png"/><Relationship Id="rId93" Type="http://schemas.openxmlformats.org/officeDocument/2006/relationships/image" Target="media/image6.png"/><Relationship Id="rId94" Type="http://schemas.openxmlformats.org/officeDocument/2006/relationships/header" Target="header43.xml"/><Relationship Id="rId95" Type="http://schemas.openxmlformats.org/officeDocument/2006/relationships/header" Target="header44.xml"/><Relationship Id="rId96" Type="http://schemas.openxmlformats.org/officeDocument/2006/relationships/image" Target="media/image7.png"/><Relationship Id="rId97" Type="http://schemas.openxmlformats.org/officeDocument/2006/relationships/image" Target="media/image8.png"/><Relationship Id="rId98" Type="http://schemas.openxmlformats.org/officeDocument/2006/relationships/image" Target="media/image9.png"/><Relationship Id="rId99" Type="http://schemas.openxmlformats.org/officeDocument/2006/relationships/image" Target="media/image10.png"/><Relationship Id="rId100" Type="http://schemas.openxmlformats.org/officeDocument/2006/relationships/header" Target="header45.xml"/><Relationship Id="rId101" Type="http://schemas.openxmlformats.org/officeDocument/2006/relationships/header" Target="header46.xml"/><Relationship Id="rId102" Type="http://schemas.openxmlformats.org/officeDocument/2006/relationships/image" Target="media/image11.png"/><Relationship Id="rId103" Type="http://schemas.openxmlformats.org/officeDocument/2006/relationships/image" Target="media/image12.png"/><Relationship Id="rId104" Type="http://schemas.openxmlformats.org/officeDocument/2006/relationships/image" Target="media/image13.png"/><Relationship Id="rId105" Type="http://schemas.openxmlformats.org/officeDocument/2006/relationships/image" Target="media/image14.png"/><Relationship Id="rId106" Type="http://schemas.openxmlformats.org/officeDocument/2006/relationships/image" Target="media/image15.png"/><Relationship Id="rId107" Type="http://schemas.openxmlformats.org/officeDocument/2006/relationships/image" Target="media/image16.png"/><Relationship Id="rId108" Type="http://schemas.openxmlformats.org/officeDocument/2006/relationships/header" Target="header47.xml"/><Relationship Id="rId109" Type="http://schemas.openxmlformats.org/officeDocument/2006/relationships/header" Target="header48.xml"/><Relationship Id="rId110" Type="http://schemas.openxmlformats.org/officeDocument/2006/relationships/image" Target="media/image17.png"/><Relationship Id="rId111" Type="http://schemas.openxmlformats.org/officeDocument/2006/relationships/image" Target="media/image18.png"/><Relationship Id="rId112" Type="http://schemas.openxmlformats.org/officeDocument/2006/relationships/header" Target="header49.xml"/><Relationship Id="rId113" Type="http://schemas.openxmlformats.org/officeDocument/2006/relationships/footer" Target="footer38.xml"/><Relationship Id="rId114" Type="http://schemas.openxmlformats.org/officeDocument/2006/relationships/image" Target="media/image19.png"/><Relationship Id="rId115" Type="http://schemas.openxmlformats.org/officeDocument/2006/relationships/image" Target="media/image20.png"/><Relationship Id="rId116" Type="http://schemas.openxmlformats.org/officeDocument/2006/relationships/image" Target="media/image21.png"/><Relationship Id="rId117" Type="http://schemas.openxmlformats.org/officeDocument/2006/relationships/image" Target="media/image22.png"/><Relationship Id="rId118" Type="http://schemas.openxmlformats.org/officeDocument/2006/relationships/image" Target="media/image23.png"/><Relationship Id="rId119" Type="http://schemas.openxmlformats.org/officeDocument/2006/relationships/image" Target="media/image24.png"/><Relationship Id="rId120" Type="http://schemas.openxmlformats.org/officeDocument/2006/relationships/image" Target="media/image25.png"/><Relationship Id="rId121" Type="http://schemas.openxmlformats.org/officeDocument/2006/relationships/image" Target="media/image26.png"/><Relationship Id="rId122" Type="http://schemas.openxmlformats.org/officeDocument/2006/relationships/image" Target="media/image27.png"/><Relationship Id="rId123" Type="http://schemas.openxmlformats.org/officeDocument/2006/relationships/image" Target="media/image28.png"/><Relationship Id="rId124" Type="http://schemas.openxmlformats.org/officeDocument/2006/relationships/image" Target="media/image29.png"/><Relationship Id="rId125" Type="http://schemas.openxmlformats.org/officeDocument/2006/relationships/image" Target="media/image30.png"/><Relationship Id="rId126" Type="http://schemas.openxmlformats.org/officeDocument/2006/relationships/image" Target="media/image31.png"/><Relationship Id="rId127" Type="http://schemas.openxmlformats.org/officeDocument/2006/relationships/image" Target="media/image32.png"/><Relationship Id="rId128" Type="http://schemas.openxmlformats.org/officeDocument/2006/relationships/image" Target="media/image33.png"/><Relationship Id="rId129" Type="http://schemas.openxmlformats.org/officeDocument/2006/relationships/image" Target="media/image34.png"/><Relationship Id="rId130" Type="http://schemas.openxmlformats.org/officeDocument/2006/relationships/image" Target="media/image35.png"/><Relationship Id="rId131" Type="http://schemas.openxmlformats.org/officeDocument/2006/relationships/header" Target="header50.xml"/><Relationship Id="rId132" Type="http://schemas.openxmlformats.org/officeDocument/2006/relationships/footer" Target="footer39.xml"/><Relationship Id="rId133" Type="http://schemas.openxmlformats.org/officeDocument/2006/relationships/image" Target="media/image36.png"/><Relationship Id="rId134" Type="http://schemas.openxmlformats.org/officeDocument/2006/relationships/image" Target="media/image37.png"/><Relationship Id="rId135" Type="http://schemas.openxmlformats.org/officeDocument/2006/relationships/image" Target="media/image38.png"/><Relationship Id="rId136" Type="http://schemas.openxmlformats.org/officeDocument/2006/relationships/image" Target="media/image39.png"/><Relationship Id="rId137" Type="http://schemas.openxmlformats.org/officeDocument/2006/relationships/image" Target="media/image40.png"/><Relationship Id="rId138" Type="http://schemas.openxmlformats.org/officeDocument/2006/relationships/image" Target="media/image41.png"/><Relationship Id="rId139" Type="http://schemas.openxmlformats.org/officeDocument/2006/relationships/image" Target="media/image42.png"/><Relationship Id="rId140" Type="http://schemas.openxmlformats.org/officeDocument/2006/relationships/image" Target="media/image43.png"/><Relationship Id="rId141" Type="http://schemas.openxmlformats.org/officeDocument/2006/relationships/image" Target="media/image44.png"/><Relationship Id="rId142" Type="http://schemas.openxmlformats.org/officeDocument/2006/relationships/image" Target="media/image45.png"/><Relationship Id="rId143" Type="http://schemas.openxmlformats.org/officeDocument/2006/relationships/image" Target="media/image46.png"/><Relationship Id="rId144" Type="http://schemas.openxmlformats.org/officeDocument/2006/relationships/image" Target="media/image47.png"/><Relationship Id="rId145" Type="http://schemas.openxmlformats.org/officeDocument/2006/relationships/image" Target="media/image48.png"/><Relationship Id="rId146" Type="http://schemas.openxmlformats.org/officeDocument/2006/relationships/image" Target="media/image49.png"/><Relationship Id="rId147" Type="http://schemas.openxmlformats.org/officeDocument/2006/relationships/image" Target="media/image50.png"/><Relationship Id="rId148" Type="http://schemas.openxmlformats.org/officeDocument/2006/relationships/image" Target="media/image51.png"/><Relationship Id="rId149" Type="http://schemas.openxmlformats.org/officeDocument/2006/relationships/image" Target="media/image52.png"/><Relationship Id="rId150" Type="http://schemas.openxmlformats.org/officeDocument/2006/relationships/image" Target="media/image53.png"/><Relationship Id="rId151" Type="http://schemas.openxmlformats.org/officeDocument/2006/relationships/image" Target="media/image54.png"/><Relationship Id="rId152" Type="http://schemas.openxmlformats.org/officeDocument/2006/relationships/image" Target="media/image55.png"/><Relationship Id="rId153" Type="http://schemas.openxmlformats.org/officeDocument/2006/relationships/image" Target="media/image56.png"/><Relationship Id="rId154" Type="http://schemas.openxmlformats.org/officeDocument/2006/relationships/image" Target="media/image57.png"/><Relationship Id="rId155" Type="http://schemas.openxmlformats.org/officeDocument/2006/relationships/image" Target="media/image58.png"/><Relationship Id="rId156" Type="http://schemas.openxmlformats.org/officeDocument/2006/relationships/image" Target="media/image59.png"/><Relationship Id="rId157" Type="http://schemas.openxmlformats.org/officeDocument/2006/relationships/image" Target="media/image60.png"/><Relationship Id="rId158" Type="http://schemas.openxmlformats.org/officeDocument/2006/relationships/image" Target="media/image61.png"/><Relationship Id="rId159" Type="http://schemas.openxmlformats.org/officeDocument/2006/relationships/image" Target="media/image62.png"/><Relationship Id="rId160" Type="http://schemas.openxmlformats.org/officeDocument/2006/relationships/image" Target="media/image63.png"/><Relationship Id="rId161" Type="http://schemas.openxmlformats.org/officeDocument/2006/relationships/image" Target="media/image64.png"/><Relationship Id="rId162" Type="http://schemas.openxmlformats.org/officeDocument/2006/relationships/image" Target="media/image65.png"/><Relationship Id="rId163" Type="http://schemas.openxmlformats.org/officeDocument/2006/relationships/image" Target="media/image66.png"/><Relationship Id="rId164" Type="http://schemas.openxmlformats.org/officeDocument/2006/relationships/image" Target="media/image67.png"/><Relationship Id="rId165" Type="http://schemas.openxmlformats.org/officeDocument/2006/relationships/image" Target="media/image68.png"/><Relationship Id="rId166" Type="http://schemas.openxmlformats.org/officeDocument/2006/relationships/image" Target="media/image69.png"/><Relationship Id="rId167" Type="http://schemas.openxmlformats.org/officeDocument/2006/relationships/image" Target="media/image70.png"/><Relationship Id="rId168" Type="http://schemas.openxmlformats.org/officeDocument/2006/relationships/image" Target="media/image71.png"/><Relationship Id="rId169" Type="http://schemas.openxmlformats.org/officeDocument/2006/relationships/image" Target="media/image72.png"/><Relationship Id="rId170" Type="http://schemas.openxmlformats.org/officeDocument/2006/relationships/image" Target="media/image73.png"/><Relationship Id="rId171" Type="http://schemas.openxmlformats.org/officeDocument/2006/relationships/image" Target="media/image74.png"/><Relationship Id="rId172" Type="http://schemas.openxmlformats.org/officeDocument/2006/relationships/image" Target="media/image75.png"/><Relationship Id="rId173" Type="http://schemas.openxmlformats.org/officeDocument/2006/relationships/image" Target="media/image76.png"/><Relationship Id="rId174" Type="http://schemas.openxmlformats.org/officeDocument/2006/relationships/image" Target="media/image77.png"/><Relationship Id="rId175" Type="http://schemas.openxmlformats.org/officeDocument/2006/relationships/image" Target="media/image78.png"/><Relationship Id="rId176" Type="http://schemas.openxmlformats.org/officeDocument/2006/relationships/image" Target="media/image79.png"/><Relationship Id="rId177" Type="http://schemas.openxmlformats.org/officeDocument/2006/relationships/image" Target="media/image80.png"/><Relationship Id="rId178" Type="http://schemas.openxmlformats.org/officeDocument/2006/relationships/image" Target="media/image81.png"/><Relationship Id="rId179" Type="http://schemas.openxmlformats.org/officeDocument/2006/relationships/header" Target="header51.xml"/><Relationship Id="rId180" Type="http://schemas.openxmlformats.org/officeDocument/2006/relationships/image" Target="media/image82.png"/><Relationship Id="rId181" Type="http://schemas.openxmlformats.org/officeDocument/2006/relationships/image" Target="media/image83.png"/><Relationship Id="rId182" Type="http://schemas.openxmlformats.org/officeDocument/2006/relationships/image" Target="media/image84.png"/><Relationship Id="rId183" Type="http://schemas.openxmlformats.org/officeDocument/2006/relationships/image" Target="media/image85.png"/><Relationship Id="rId184" Type="http://schemas.openxmlformats.org/officeDocument/2006/relationships/image" Target="media/image86.png"/><Relationship Id="rId185" Type="http://schemas.openxmlformats.org/officeDocument/2006/relationships/image" Target="media/image87.png"/><Relationship Id="rId186" Type="http://schemas.openxmlformats.org/officeDocument/2006/relationships/image" Target="media/image88.png"/><Relationship Id="rId187" Type="http://schemas.openxmlformats.org/officeDocument/2006/relationships/header" Target="header52.xml"/><Relationship Id="rId188" Type="http://schemas.openxmlformats.org/officeDocument/2006/relationships/image" Target="media/image89.png"/><Relationship Id="rId189" Type="http://schemas.openxmlformats.org/officeDocument/2006/relationships/image" Target="media/image90.png"/><Relationship Id="rId190" Type="http://schemas.openxmlformats.org/officeDocument/2006/relationships/image" Target="media/image91.png"/><Relationship Id="rId191" Type="http://schemas.openxmlformats.org/officeDocument/2006/relationships/image" Target="media/image92.png"/><Relationship Id="rId192" Type="http://schemas.openxmlformats.org/officeDocument/2006/relationships/image" Target="media/image93.png"/><Relationship Id="rId193" Type="http://schemas.openxmlformats.org/officeDocument/2006/relationships/image" Target="media/image94.png"/><Relationship Id="rId194" Type="http://schemas.openxmlformats.org/officeDocument/2006/relationships/image" Target="media/image95.png"/><Relationship Id="rId195" Type="http://schemas.openxmlformats.org/officeDocument/2006/relationships/image" Target="media/image96.png"/><Relationship Id="rId196" Type="http://schemas.openxmlformats.org/officeDocument/2006/relationships/image" Target="media/image97.png"/><Relationship Id="rId197" Type="http://schemas.openxmlformats.org/officeDocument/2006/relationships/image" Target="media/image98.png"/><Relationship Id="rId198" Type="http://schemas.openxmlformats.org/officeDocument/2006/relationships/image" Target="media/image99.png"/><Relationship Id="rId199" Type="http://schemas.openxmlformats.org/officeDocument/2006/relationships/image" Target="media/image100.png"/><Relationship Id="rId200" Type="http://schemas.openxmlformats.org/officeDocument/2006/relationships/image" Target="media/image101.png"/><Relationship Id="rId201" Type="http://schemas.openxmlformats.org/officeDocument/2006/relationships/image" Target="media/image102.png"/><Relationship Id="rId202" Type="http://schemas.openxmlformats.org/officeDocument/2006/relationships/image" Target="media/image103.png"/><Relationship Id="rId203" Type="http://schemas.openxmlformats.org/officeDocument/2006/relationships/image" Target="media/image104.png"/><Relationship Id="rId204" Type="http://schemas.openxmlformats.org/officeDocument/2006/relationships/image" Target="media/image105.png"/><Relationship Id="rId205" Type="http://schemas.openxmlformats.org/officeDocument/2006/relationships/image" Target="media/image106.png"/><Relationship Id="rId206" Type="http://schemas.openxmlformats.org/officeDocument/2006/relationships/image" Target="media/image107.png"/><Relationship Id="rId207" Type="http://schemas.openxmlformats.org/officeDocument/2006/relationships/image" Target="media/image108.png"/><Relationship Id="rId208" Type="http://schemas.openxmlformats.org/officeDocument/2006/relationships/image" Target="media/image109.png"/><Relationship Id="rId209" Type="http://schemas.openxmlformats.org/officeDocument/2006/relationships/image" Target="media/image110.png"/><Relationship Id="rId210" Type="http://schemas.openxmlformats.org/officeDocument/2006/relationships/image" Target="media/image111.png"/><Relationship Id="rId211" Type="http://schemas.openxmlformats.org/officeDocument/2006/relationships/image" Target="media/image112.png"/><Relationship Id="rId212" Type="http://schemas.openxmlformats.org/officeDocument/2006/relationships/image" Target="media/image113.png"/><Relationship Id="rId213" Type="http://schemas.openxmlformats.org/officeDocument/2006/relationships/image" Target="media/image114.png"/><Relationship Id="rId214" Type="http://schemas.openxmlformats.org/officeDocument/2006/relationships/image" Target="media/image115.png"/><Relationship Id="rId215" Type="http://schemas.openxmlformats.org/officeDocument/2006/relationships/image" Target="media/image116.png"/><Relationship Id="rId216" Type="http://schemas.openxmlformats.org/officeDocument/2006/relationships/image" Target="media/image117.png"/><Relationship Id="rId217" Type="http://schemas.openxmlformats.org/officeDocument/2006/relationships/image" Target="media/image118.png"/><Relationship Id="rId218" Type="http://schemas.openxmlformats.org/officeDocument/2006/relationships/image" Target="media/image119.png"/><Relationship Id="rId219" Type="http://schemas.openxmlformats.org/officeDocument/2006/relationships/image" Target="media/image120.png"/><Relationship Id="rId220" Type="http://schemas.openxmlformats.org/officeDocument/2006/relationships/image" Target="media/image121.png"/><Relationship Id="rId221" Type="http://schemas.openxmlformats.org/officeDocument/2006/relationships/image" Target="media/image122.png"/><Relationship Id="rId222" Type="http://schemas.openxmlformats.org/officeDocument/2006/relationships/image" Target="media/image123.png"/><Relationship Id="rId223" Type="http://schemas.openxmlformats.org/officeDocument/2006/relationships/image" Target="media/image124.png"/><Relationship Id="rId224" Type="http://schemas.openxmlformats.org/officeDocument/2006/relationships/image" Target="media/image125.png"/><Relationship Id="rId225" Type="http://schemas.openxmlformats.org/officeDocument/2006/relationships/image" Target="media/image126.png"/><Relationship Id="rId226" Type="http://schemas.openxmlformats.org/officeDocument/2006/relationships/image" Target="media/image127.png"/><Relationship Id="rId227" Type="http://schemas.openxmlformats.org/officeDocument/2006/relationships/image" Target="media/image128.png"/><Relationship Id="rId228" Type="http://schemas.openxmlformats.org/officeDocument/2006/relationships/image" Target="media/image129.png"/><Relationship Id="rId229" Type="http://schemas.openxmlformats.org/officeDocument/2006/relationships/image" Target="media/image130.png"/><Relationship Id="rId230" Type="http://schemas.openxmlformats.org/officeDocument/2006/relationships/image" Target="media/image131.png"/><Relationship Id="rId231" Type="http://schemas.openxmlformats.org/officeDocument/2006/relationships/image" Target="media/image132.png"/><Relationship Id="rId232" Type="http://schemas.openxmlformats.org/officeDocument/2006/relationships/image" Target="media/image133.png"/><Relationship Id="rId233" Type="http://schemas.openxmlformats.org/officeDocument/2006/relationships/image" Target="media/image134.png"/><Relationship Id="rId234" Type="http://schemas.openxmlformats.org/officeDocument/2006/relationships/image" Target="media/image135.png"/><Relationship Id="rId235" Type="http://schemas.openxmlformats.org/officeDocument/2006/relationships/image" Target="media/image136.png"/><Relationship Id="rId236" Type="http://schemas.openxmlformats.org/officeDocument/2006/relationships/image" Target="media/image137.png"/><Relationship Id="rId237" Type="http://schemas.openxmlformats.org/officeDocument/2006/relationships/image" Target="media/image138.png"/><Relationship Id="rId238" Type="http://schemas.openxmlformats.org/officeDocument/2006/relationships/image" Target="media/image139.png"/><Relationship Id="rId239" Type="http://schemas.openxmlformats.org/officeDocument/2006/relationships/image" Target="media/image140.png"/><Relationship Id="rId240" Type="http://schemas.openxmlformats.org/officeDocument/2006/relationships/image" Target="media/image141.png"/><Relationship Id="rId241" Type="http://schemas.openxmlformats.org/officeDocument/2006/relationships/image" Target="media/image142.png"/><Relationship Id="rId242" Type="http://schemas.openxmlformats.org/officeDocument/2006/relationships/header" Target="header53.xml"/><Relationship Id="rId243" Type="http://schemas.openxmlformats.org/officeDocument/2006/relationships/footer" Target="footer40.xml"/><Relationship Id="rId244" Type="http://schemas.openxmlformats.org/officeDocument/2006/relationships/image" Target="media/image143.png"/><Relationship Id="rId245" Type="http://schemas.openxmlformats.org/officeDocument/2006/relationships/image" Target="media/image144.png"/><Relationship Id="rId246" Type="http://schemas.openxmlformats.org/officeDocument/2006/relationships/image" Target="media/image145.png"/><Relationship Id="rId247" Type="http://schemas.openxmlformats.org/officeDocument/2006/relationships/header" Target="header54.xml"/><Relationship Id="rId248" Type="http://schemas.openxmlformats.org/officeDocument/2006/relationships/footer" Target="footer41.xml"/><Relationship Id="rId249" Type="http://schemas.openxmlformats.org/officeDocument/2006/relationships/image" Target="media/image146.png"/><Relationship Id="rId250" Type="http://schemas.openxmlformats.org/officeDocument/2006/relationships/image" Target="media/image147.png"/><Relationship Id="rId251" Type="http://schemas.openxmlformats.org/officeDocument/2006/relationships/image" Target="media/image148.png"/><Relationship Id="rId252" Type="http://schemas.openxmlformats.org/officeDocument/2006/relationships/image" Target="media/image149.png"/><Relationship Id="rId253" Type="http://schemas.openxmlformats.org/officeDocument/2006/relationships/image" Target="media/image150.png"/><Relationship Id="rId254" Type="http://schemas.openxmlformats.org/officeDocument/2006/relationships/image" Target="media/image151.png"/><Relationship Id="rId255" Type="http://schemas.openxmlformats.org/officeDocument/2006/relationships/image" Target="media/image152.png"/><Relationship Id="rId256" Type="http://schemas.openxmlformats.org/officeDocument/2006/relationships/image" Target="media/image153.png"/><Relationship Id="rId257" Type="http://schemas.openxmlformats.org/officeDocument/2006/relationships/image" Target="media/image154.png"/><Relationship Id="rId258" Type="http://schemas.openxmlformats.org/officeDocument/2006/relationships/header" Target="header55.xml"/><Relationship Id="rId259" Type="http://schemas.openxmlformats.org/officeDocument/2006/relationships/image" Target="media/image155.png"/><Relationship Id="rId260" Type="http://schemas.openxmlformats.org/officeDocument/2006/relationships/image" Target="media/image156.png"/><Relationship Id="rId261" Type="http://schemas.openxmlformats.org/officeDocument/2006/relationships/header" Target="header56.xml"/><Relationship Id="rId262" Type="http://schemas.openxmlformats.org/officeDocument/2006/relationships/image" Target="media/image157.png"/><Relationship Id="rId263" Type="http://schemas.openxmlformats.org/officeDocument/2006/relationships/image" Target="media/image158.png"/><Relationship Id="rId264" Type="http://schemas.openxmlformats.org/officeDocument/2006/relationships/image" Target="media/image159.png"/><Relationship Id="rId265" Type="http://schemas.openxmlformats.org/officeDocument/2006/relationships/image" Target="media/image160.png"/><Relationship Id="rId266" Type="http://schemas.openxmlformats.org/officeDocument/2006/relationships/image" Target="media/image161.png"/><Relationship Id="rId267" Type="http://schemas.openxmlformats.org/officeDocument/2006/relationships/image" Target="media/image162.png"/><Relationship Id="rId268" Type="http://schemas.openxmlformats.org/officeDocument/2006/relationships/image" Target="media/image163.png"/><Relationship Id="rId269" Type="http://schemas.openxmlformats.org/officeDocument/2006/relationships/image" Target="media/image164.png"/><Relationship Id="rId270" Type="http://schemas.openxmlformats.org/officeDocument/2006/relationships/header" Target="header57.xml"/><Relationship Id="rId271" Type="http://schemas.openxmlformats.org/officeDocument/2006/relationships/image" Target="media/image165.png"/><Relationship Id="rId272" Type="http://schemas.openxmlformats.org/officeDocument/2006/relationships/image" Target="media/image166.png"/><Relationship Id="rId273" Type="http://schemas.openxmlformats.org/officeDocument/2006/relationships/image" Target="media/image167.png"/><Relationship Id="rId274" Type="http://schemas.openxmlformats.org/officeDocument/2006/relationships/image" Target="media/image168.png"/><Relationship Id="rId275" Type="http://schemas.openxmlformats.org/officeDocument/2006/relationships/header" Target="header58.xml"/><Relationship Id="rId276" Type="http://schemas.openxmlformats.org/officeDocument/2006/relationships/image" Target="media/image169.png"/><Relationship Id="rId277" Type="http://schemas.openxmlformats.org/officeDocument/2006/relationships/image" Target="media/image170.png"/><Relationship Id="rId278" Type="http://schemas.openxmlformats.org/officeDocument/2006/relationships/image" Target="media/image171.png"/><Relationship Id="rId279" Type="http://schemas.openxmlformats.org/officeDocument/2006/relationships/image" Target="media/image172.png"/><Relationship Id="rId280" Type="http://schemas.openxmlformats.org/officeDocument/2006/relationships/header" Target="header59.xml"/><Relationship Id="rId281" Type="http://schemas.openxmlformats.org/officeDocument/2006/relationships/image" Target="media/image173.png"/><Relationship Id="rId282" Type="http://schemas.openxmlformats.org/officeDocument/2006/relationships/image" Target="media/image174.png"/><Relationship Id="rId283" Type="http://schemas.openxmlformats.org/officeDocument/2006/relationships/image" Target="media/image175.png"/><Relationship Id="rId284" Type="http://schemas.openxmlformats.org/officeDocument/2006/relationships/image" Target="media/image176.png"/><Relationship Id="rId285" Type="http://schemas.openxmlformats.org/officeDocument/2006/relationships/image" Target="media/image177.png"/><Relationship Id="rId286" Type="http://schemas.openxmlformats.org/officeDocument/2006/relationships/image" Target="media/image178.png"/><Relationship Id="rId287" Type="http://schemas.openxmlformats.org/officeDocument/2006/relationships/image" Target="media/image179.png"/><Relationship Id="rId288" Type="http://schemas.openxmlformats.org/officeDocument/2006/relationships/image" Target="media/image180.png"/><Relationship Id="rId289" Type="http://schemas.openxmlformats.org/officeDocument/2006/relationships/image" Target="media/image181.png"/><Relationship Id="rId290" Type="http://schemas.openxmlformats.org/officeDocument/2006/relationships/image" Target="media/image182.png"/><Relationship Id="rId291" Type="http://schemas.openxmlformats.org/officeDocument/2006/relationships/image" Target="media/image183.png"/><Relationship Id="rId292" Type="http://schemas.openxmlformats.org/officeDocument/2006/relationships/image" Target="media/image184.png"/><Relationship Id="rId293" Type="http://schemas.openxmlformats.org/officeDocument/2006/relationships/header" Target="header60.xml"/><Relationship Id="rId294" Type="http://schemas.openxmlformats.org/officeDocument/2006/relationships/image" Target="media/image185.png"/><Relationship Id="rId295" Type="http://schemas.openxmlformats.org/officeDocument/2006/relationships/image" Target="media/image186.png"/><Relationship Id="rId296" Type="http://schemas.openxmlformats.org/officeDocument/2006/relationships/image" Target="media/image187.png"/><Relationship Id="rId297" Type="http://schemas.openxmlformats.org/officeDocument/2006/relationships/image" Target="media/image188.png"/><Relationship Id="rId298" Type="http://schemas.openxmlformats.org/officeDocument/2006/relationships/header" Target="header61.xml"/><Relationship Id="rId299" Type="http://schemas.openxmlformats.org/officeDocument/2006/relationships/image" Target="media/image189.png"/><Relationship Id="rId300" Type="http://schemas.openxmlformats.org/officeDocument/2006/relationships/image" Target="media/image190.png"/><Relationship Id="rId301" Type="http://schemas.openxmlformats.org/officeDocument/2006/relationships/image" Target="media/image191.png"/><Relationship Id="rId302" Type="http://schemas.openxmlformats.org/officeDocument/2006/relationships/image" Target="media/image192.png"/><Relationship Id="rId303" Type="http://schemas.openxmlformats.org/officeDocument/2006/relationships/image" Target="media/image193.png"/><Relationship Id="rId304" Type="http://schemas.openxmlformats.org/officeDocument/2006/relationships/image" Target="media/image194.png"/><Relationship Id="rId305" Type="http://schemas.openxmlformats.org/officeDocument/2006/relationships/image" Target="media/image195.png"/><Relationship Id="rId306" Type="http://schemas.openxmlformats.org/officeDocument/2006/relationships/image" Target="media/image196.png"/><Relationship Id="rId307" Type="http://schemas.openxmlformats.org/officeDocument/2006/relationships/image" Target="media/image197.png"/><Relationship Id="rId308" Type="http://schemas.openxmlformats.org/officeDocument/2006/relationships/header" Target="header62.xml"/><Relationship Id="rId309" Type="http://schemas.openxmlformats.org/officeDocument/2006/relationships/image" Target="media/image198.png"/><Relationship Id="rId310" Type="http://schemas.openxmlformats.org/officeDocument/2006/relationships/image" Target="media/image199.png"/><Relationship Id="rId311" Type="http://schemas.openxmlformats.org/officeDocument/2006/relationships/image" Target="media/image200.png"/><Relationship Id="rId312" Type="http://schemas.openxmlformats.org/officeDocument/2006/relationships/image" Target="media/image201.png"/><Relationship Id="rId313" Type="http://schemas.openxmlformats.org/officeDocument/2006/relationships/image" Target="media/image202.png"/><Relationship Id="rId314" Type="http://schemas.openxmlformats.org/officeDocument/2006/relationships/image" Target="media/image203.png"/><Relationship Id="rId315" Type="http://schemas.openxmlformats.org/officeDocument/2006/relationships/image" Target="media/image204.png"/><Relationship Id="rId316" Type="http://schemas.openxmlformats.org/officeDocument/2006/relationships/image" Target="media/image205.png"/><Relationship Id="rId317" Type="http://schemas.openxmlformats.org/officeDocument/2006/relationships/image" Target="media/image206.png"/><Relationship Id="rId318" Type="http://schemas.openxmlformats.org/officeDocument/2006/relationships/image" Target="media/image207.png"/><Relationship Id="rId319" Type="http://schemas.openxmlformats.org/officeDocument/2006/relationships/image" Target="media/image208.png"/><Relationship Id="rId320" Type="http://schemas.openxmlformats.org/officeDocument/2006/relationships/image" Target="media/image209.png"/><Relationship Id="rId321" Type="http://schemas.openxmlformats.org/officeDocument/2006/relationships/header" Target="header63.xml"/><Relationship Id="rId322" Type="http://schemas.openxmlformats.org/officeDocument/2006/relationships/image" Target="media/image210.png"/><Relationship Id="rId323" Type="http://schemas.openxmlformats.org/officeDocument/2006/relationships/image" Target="media/image211.png"/><Relationship Id="rId324" Type="http://schemas.openxmlformats.org/officeDocument/2006/relationships/image" Target="media/image212.png"/><Relationship Id="rId325" Type="http://schemas.openxmlformats.org/officeDocument/2006/relationships/image" Target="media/image213.png"/><Relationship Id="rId326" Type="http://schemas.openxmlformats.org/officeDocument/2006/relationships/image" Target="media/image214.png"/><Relationship Id="rId327" Type="http://schemas.openxmlformats.org/officeDocument/2006/relationships/image" Target="media/image215.png"/><Relationship Id="rId328" Type="http://schemas.openxmlformats.org/officeDocument/2006/relationships/image" Target="media/image216.png"/><Relationship Id="rId329" Type="http://schemas.openxmlformats.org/officeDocument/2006/relationships/image" Target="media/image217.png"/><Relationship Id="rId330" Type="http://schemas.openxmlformats.org/officeDocument/2006/relationships/image" Target="media/image218.png"/><Relationship Id="rId331" Type="http://schemas.openxmlformats.org/officeDocument/2006/relationships/image" Target="media/image219.png"/><Relationship Id="rId332" Type="http://schemas.openxmlformats.org/officeDocument/2006/relationships/image" Target="media/image220.png"/><Relationship Id="rId333" Type="http://schemas.openxmlformats.org/officeDocument/2006/relationships/image" Target="media/image221.png"/><Relationship Id="rId334" Type="http://schemas.openxmlformats.org/officeDocument/2006/relationships/image" Target="media/image222.png"/><Relationship Id="rId335" Type="http://schemas.openxmlformats.org/officeDocument/2006/relationships/image" Target="media/image223.png"/><Relationship Id="rId336" Type="http://schemas.openxmlformats.org/officeDocument/2006/relationships/header" Target="header64.xml"/><Relationship Id="rId337" Type="http://schemas.openxmlformats.org/officeDocument/2006/relationships/image" Target="media/image224.png"/><Relationship Id="rId338" Type="http://schemas.openxmlformats.org/officeDocument/2006/relationships/image" Target="media/image225.png"/><Relationship Id="rId339" Type="http://schemas.openxmlformats.org/officeDocument/2006/relationships/image" Target="media/image226.png"/><Relationship Id="rId340" Type="http://schemas.openxmlformats.org/officeDocument/2006/relationships/image" Target="media/image227.png"/><Relationship Id="rId341" Type="http://schemas.openxmlformats.org/officeDocument/2006/relationships/image" Target="media/image228.png"/><Relationship Id="rId342" Type="http://schemas.openxmlformats.org/officeDocument/2006/relationships/image" Target="media/image229.png"/><Relationship Id="rId343" Type="http://schemas.openxmlformats.org/officeDocument/2006/relationships/image" Target="media/image230.png"/><Relationship Id="rId344" Type="http://schemas.openxmlformats.org/officeDocument/2006/relationships/image" Target="media/image231.png"/><Relationship Id="rId345" Type="http://schemas.openxmlformats.org/officeDocument/2006/relationships/image" Target="media/image232.png"/><Relationship Id="rId346" Type="http://schemas.openxmlformats.org/officeDocument/2006/relationships/image" Target="media/image233.png"/><Relationship Id="rId347" Type="http://schemas.openxmlformats.org/officeDocument/2006/relationships/header" Target="header65.xml"/><Relationship Id="rId348" Type="http://schemas.openxmlformats.org/officeDocument/2006/relationships/image" Target="media/image234.png"/><Relationship Id="rId349" Type="http://schemas.openxmlformats.org/officeDocument/2006/relationships/image" Target="media/image235.png"/><Relationship Id="rId350" Type="http://schemas.openxmlformats.org/officeDocument/2006/relationships/image" Target="media/image236.png"/><Relationship Id="rId351" Type="http://schemas.openxmlformats.org/officeDocument/2006/relationships/image" Target="media/image237.png"/><Relationship Id="rId352" Type="http://schemas.openxmlformats.org/officeDocument/2006/relationships/image" Target="media/image238.png"/><Relationship Id="rId353" Type="http://schemas.openxmlformats.org/officeDocument/2006/relationships/image" Target="media/image239.png"/><Relationship Id="rId354" Type="http://schemas.openxmlformats.org/officeDocument/2006/relationships/image" Target="media/image240.png"/><Relationship Id="rId355" Type="http://schemas.openxmlformats.org/officeDocument/2006/relationships/image" Target="media/image241.png"/><Relationship Id="rId356" Type="http://schemas.openxmlformats.org/officeDocument/2006/relationships/image" Target="media/image242.png"/><Relationship Id="rId357" Type="http://schemas.openxmlformats.org/officeDocument/2006/relationships/image" Target="media/image243.png"/><Relationship Id="rId358" Type="http://schemas.openxmlformats.org/officeDocument/2006/relationships/header" Target="header66.xml"/><Relationship Id="rId359" Type="http://schemas.openxmlformats.org/officeDocument/2006/relationships/image" Target="media/image244.png"/><Relationship Id="rId360" Type="http://schemas.openxmlformats.org/officeDocument/2006/relationships/image" Target="media/image245.png"/><Relationship Id="rId361" Type="http://schemas.openxmlformats.org/officeDocument/2006/relationships/image" Target="media/image246.png"/><Relationship Id="rId362" Type="http://schemas.openxmlformats.org/officeDocument/2006/relationships/image" Target="media/image247.png"/><Relationship Id="rId363" Type="http://schemas.openxmlformats.org/officeDocument/2006/relationships/image" Target="media/image248.png"/><Relationship Id="rId364" Type="http://schemas.openxmlformats.org/officeDocument/2006/relationships/image" Target="media/image249.png"/><Relationship Id="rId365" Type="http://schemas.openxmlformats.org/officeDocument/2006/relationships/image" Target="media/image250.png"/><Relationship Id="rId366" Type="http://schemas.openxmlformats.org/officeDocument/2006/relationships/image" Target="media/image251.png"/><Relationship Id="rId367" Type="http://schemas.openxmlformats.org/officeDocument/2006/relationships/header" Target="header67.xml"/><Relationship Id="rId368" Type="http://schemas.openxmlformats.org/officeDocument/2006/relationships/image" Target="media/image252.png"/><Relationship Id="rId369" Type="http://schemas.openxmlformats.org/officeDocument/2006/relationships/image" Target="media/image253.png"/><Relationship Id="rId370" Type="http://schemas.openxmlformats.org/officeDocument/2006/relationships/image" Target="media/image254.png"/><Relationship Id="rId371" Type="http://schemas.openxmlformats.org/officeDocument/2006/relationships/image" Target="media/image255.png"/><Relationship Id="rId372" Type="http://schemas.openxmlformats.org/officeDocument/2006/relationships/image" Target="media/image256.png"/><Relationship Id="rId373" Type="http://schemas.openxmlformats.org/officeDocument/2006/relationships/image" Target="media/image257.png"/><Relationship Id="rId374" Type="http://schemas.openxmlformats.org/officeDocument/2006/relationships/image" Target="media/image258.png"/><Relationship Id="rId375" Type="http://schemas.openxmlformats.org/officeDocument/2006/relationships/header" Target="header68.xml"/><Relationship Id="rId376" Type="http://schemas.openxmlformats.org/officeDocument/2006/relationships/image" Target="media/image259.png"/><Relationship Id="rId377" Type="http://schemas.openxmlformats.org/officeDocument/2006/relationships/image" Target="media/image260.png"/><Relationship Id="rId378" Type="http://schemas.openxmlformats.org/officeDocument/2006/relationships/image" Target="media/image261.png"/><Relationship Id="rId379" Type="http://schemas.openxmlformats.org/officeDocument/2006/relationships/image" Target="media/image262.png"/><Relationship Id="rId380" Type="http://schemas.openxmlformats.org/officeDocument/2006/relationships/image" Target="media/image263.png"/><Relationship Id="rId381" Type="http://schemas.openxmlformats.org/officeDocument/2006/relationships/image" Target="media/image264.png"/><Relationship Id="rId382" Type="http://schemas.openxmlformats.org/officeDocument/2006/relationships/image" Target="media/image265.png"/><Relationship Id="rId383" Type="http://schemas.openxmlformats.org/officeDocument/2006/relationships/header" Target="header69.xml"/><Relationship Id="rId384" Type="http://schemas.openxmlformats.org/officeDocument/2006/relationships/image" Target="media/image266.png"/><Relationship Id="rId385" Type="http://schemas.openxmlformats.org/officeDocument/2006/relationships/image" Target="media/image267.png"/><Relationship Id="rId386" Type="http://schemas.openxmlformats.org/officeDocument/2006/relationships/image" Target="media/image268.png"/><Relationship Id="rId387" Type="http://schemas.openxmlformats.org/officeDocument/2006/relationships/image" Target="media/image269.png"/><Relationship Id="rId388" Type="http://schemas.openxmlformats.org/officeDocument/2006/relationships/image" Target="media/image270.png"/><Relationship Id="rId389" Type="http://schemas.openxmlformats.org/officeDocument/2006/relationships/image" Target="media/image271.png"/><Relationship Id="rId390" Type="http://schemas.openxmlformats.org/officeDocument/2006/relationships/header" Target="header70.xml"/><Relationship Id="rId391" Type="http://schemas.openxmlformats.org/officeDocument/2006/relationships/image" Target="media/image272.png"/><Relationship Id="rId392" Type="http://schemas.openxmlformats.org/officeDocument/2006/relationships/image" Target="media/image273.png"/><Relationship Id="rId393" Type="http://schemas.openxmlformats.org/officeDocument/2006/relationships/image" Target="media/image274.png"/><Relationship Id="rId394" Type="http://schemas.openxmlformats.org/officeDocument/2006/relationships/image" Target="media/image275.png"/><Relationship Id="rId395" Type="http://schemas.openxmlformats.org/officeDocument/2006/relationships/image" Target="media/image276.png"/><Relationship Id="rId396" Type="http://schemas.openxmlformats.org/officeDocument/2006/relationships/image" Target="media/image277.png"/><Relationship Id="rId397" Type="http://schemas.openxmlformats.org/officeDocument/2006/relationships/image" Target="media/image278.png"/><Relationship Id="rId398" Type="http://schemas.openxmlformats.org/officeDocument/2006/relationships/image" Target="media/image279.png"/><Relationship Id="rId399" Type="http://schemas.openxmlformats.org/officeDocument/2006/relationships/image" Target="media/image280.png"/><Relationship Id="rId400" Type="http://schemas.openxmlformats.org/officeDocument/2006/relationships/image" Target="media/image281.png"/><Relationship Id="rId401" Type="http://schemas.openxmlformats.org/officeDocument/2006/relationships/image" Target="media/image282.png"/><Relationship Id="rId402" Type="http://schemas.openxmlformats.org/officeDocument/2006/relationships/image" Target="media/image283.png"/><Relationship Id="rId403" Type="http://schemas.openxmlformats.org/officeDocument/2006/relationships/image" Target="media/image284.png"/><Relationship Id="rId404" Type="http://schemas.openxmlformats.org/officeDocument/2006/relationships/image" Target="media/image285.png"/><Relationship Id="rId405" Type="http://schemas.openxmlformats.org/officeDocument/2006/relationships/image" Target="media/image286.png"/><Relationship Id="rId406" Type="http://schemas.openxmlformats.org/officeDocument/2006/relationships/image" Target="media/image287.png"/><Relationship Id="rId407" Type="http://schemas.openxmlformats.org/officeDocument/2006/relationships/image" Target="media/image288.png"/><Relationship Id="rId408" Type="http://schemas.openxmlformats.org/officeDocument/2006/relationships/image" Target="media/image289.png"/><Relationship Id="rId409" Type="http://schemas.openxmlformats.org/officeDocument/2006/relationships/image" Target="media/image290.png"/><Relationship Id="rId410" Type="http://schemas.openxmlformats.org/officeDocument/2006/relationships/footer" Target="footer42.xml"/><Relationship Id="rId411" Type="http://schemas.openxmlformats.org/officeDocument/2006/relationships/image" Target="media/image291.png"/><Relationship Id="rId412" Type="http://schemas.openxmlformats.org/officeDocument/2006/relationships/image" Target="media/image292.png"/><Relationship Id="rId413" Type="http://schemas.openxmlformats.org/officeDocument/2006/relationships/image" Target="media/image293.png"/><Relationship Id="rId414" Type="http://schemas.openxmlformats.org/officeDocument/2006/relationships/image" Target="media/image294.png"/><Relationship Id="rId415" Type="http://schemas.openxmlformats.org/officeDocument/2006/relationships/image" Target="media/image295.png"/><Relationship Id="rId416" Type="http://schemas.openxmlformats.org/officeDocument/2006/relationships/image" Target="media/image296.png"/><Relationship Id="rId417" Type="http://schemas.openxmlformats.org/officeDocument/2006/relationships/footer" Target="footer43.xml"/><Relationship Id="rId418" Type="http://schemas.openxmlformats.org/officeDocument/2006/relationships/image" Target="media/image297.png"/><Relationship Id="rId419" Type="http://schemas.openxmlformats.org/officeDocument/2006/relationships/image" Target="media/image298.png"/><Relationship Id="rId420" Type="http://schemas.openxmlformats.org/officeDocument/2006/relationships/image" Target="media/image299.png"/><Relationship Id="rId421" Type="http://schemas.openxmlformats.org/officeDocument/2006/relationships/image" Target="media/image300.png"/><Relationship Id="rId422" Type="http://schemas.openxmlformats.org/officeDocument/2006/relationships/image" Target="media/image301.png"/><Relationship Id="rId423" Type="http://schemas.openxmlformats.org/officeDocument/2006/relationships/image" Target="media/image302.png"/><Relationship Id="rId424" Type="http://schemas.openxmlformats.org/officeDocument/2006/relationships/image" Target="media/image303.png"/><Relationship Id="rId425" Type="http://schemas.openxmlformats.org/officeDocument/2006/relationships/image" Target="media/image304.png"/><Relationship Id="rId426" Type="http://schemas.openxmlformats.org/officeDocument/2006/relationships/image" Target="media/image305.png"/><Relationship Id="rId427" Type="http://schemas.openxmlformats.org/officeDocument/2006/relationships/image" Target="media/image306.png"/><Relationship Id="rId428" Type="http://schemas.openxmlformats.org/officeDocument/2006/relationships/image" Target="media/image307.png"/><Relationship Id="rId429" Type="http://schemas.openxmlformats.org/officeDocument/2006/relationships/image" Target="media/image308.png"/><Relationship Id="rId430" Type="http://schemas.openxmlformats.org/officeDocument/2006/relationships/image" Target="media/image309.png"/><Relationship Id="rId431" Type="http://schemas.openxmlformats.org/officeDocument/2006/relationships/image" Target="media/image310.png"/><Relationship Id="rId432" Type="http://schemas.openxmlformats.org/officeDocument/2006/relationships/image" Target="media/image311.png"/><Relationship Id="rId433" Type="http://schemas.openxmlformats.org/officeDocument/2006/relationships/image" Target="media/image312.png"/><Relationship Id="rId434" Type="http://schemas.openxmlformats.org/officeDocument/2006/relationships/image" Target="media/image313.png"/><Relationship Id="rId435" Type="http://schemas.openxmlformats.org/officeDocument/2006/relationships/footer" Target="footer44.xml"/><Relationship Id="rId436" Type="http://schemas.openxmlformats.org/officeDocument/2006/relationships/image" Target="media/image314.png"/><Relationship Id="rId437" Type="http://schemas.openxmlformats.org/officeDocument/2006/relationships/image" Target="media/image315.png"/><Relationship Id="rId438" Type="http://schemas.openxmlformats.org/officeDocument/2006/relationships/image" Target="media/image316.png"/><Relationship Id="rId439" Type="http://schemas.openxmlformats.org/officeDocument/2006/relationships/image" Target="media/image317.png"/><Relationship Id="rId440" Type="http://schemas.openxmlformats.org/officeDocument/2006/relationships/footer" Target="footer45.xml"/><Relationship Id="rId441" Type="http://schemas.openxmlformats.org/officeDocument/2006/relationships/image" Target="media/image318.png"/><Relationship Id="rId442" Type="http://schemas.openxmlformats.org/officeDocument/2006/relationships/image" Target="media/image319.png"/><Relationship Id="rId443" Type="http://schemas.openxmlformats.org/officeDocument/2006/relationships/image" Target="media/image320.png"/><Relationship Id="rId444" Type="http://schemas.openxmlformats.org/officeDocument/2006/relationships/image" Target="media/image321.png"/><Relationship Id="rId445" Type="http://schemas.openxmlformats.org/officeDocument/2006/relationships/image" Target="media/image322.png"/><Relationship Id="rId446" Type="http://schemas.openxmlformats.org/officeDocument/2006/relationships/image" Target="media/image323.png"/><Relationship Id="rId447" Type="http://schemas.openxmlformats.org/officeDocument/2006/relationships/header" Target="header71.xml"/><Relationship Id="rId448" Type="http://schemas.openxmlformats.org/officeDocument/2006/relationships/image" Target="media/image324.png"/><Relationship Id="rId449" Type="http://schemas.openxmlformats.org/officeDocument/2006/relationships/image" Target="media/image325.png"/><Relationship Id="rId450" Type="http://schemas.openxmlformats.org/officeDocument/2006/relationships/header" Target="header72.xml"/><Relationship Id="rId451" Type="http://schemas.openxmlformats.org/officeDocument/2006/relationships/image" Target="media/image326.png"/><Relationship Id="rId452" Type="http://schemas.openxmlformats.org/officeDocument/2006/relationships/image" Target="media/image327.png"/><Relationship Id="rId453" Type="http://schemas.openxmlformats.org/officeDocument/2006/relationships/image" Target="media/image328.png"/><Relationship Id="rId454" Type="http://schemas.openxmlformats.org/officeDocument/2006/relationships/image" Target="media/image329.png"/><Relationship Id="rId455" Type="http://schemas.openxmlformats.org/officeDocument/2006/relationships/header" Target="header73.xml"/><Relationship Id="rId456" Type="http://schemas.openxmlformats.org/officeDocument/2006/relationships/image" Target="media/image330.png"/><Relationship Id="rId457" Type="http://schemas.openxmlformats.org/officeDocument/2006/relationships/image" Target="media/image331.png"/><Relationship Id="rId458" Type="http://schemas.openxmlformats.org/officeDocument/2006/relationships/image" Target="media/image332.png"/><Relationship Id="rId459" Type="http://schemas.openxmlformats.org/officeDocument/2006/relationships/image" Target="media/image333.png"/><Relationship Id="rId460" Type="http://schemas.openxmlformats.org/officeDocument/2006/relationships/image" Target="media/image334.png"/><Relationship Id="rId461" Type="http://schemas.openxmlformats.org/officeDocument/2006/relationships/image" Target="media/image335.png"/><Relationship Id="rId462" Type="http://schemas.openxmlformats.org/officeDocument/2006/relationships/image" Target="media/image336.png"/><Relationship Id="rId463" Type="http://schemas.openxmlformats.org/officeDocument/2006/relationships/image" Target="media/image337.png"/><Relationship Id="rId464" Type="http://schemas.openxmlformats.org/officeDocument/2006/relationships/image" Target="media/image338.png"/><Relationship Id="rId465" Type="http://schemas.openxmlformats.org/officeDocument/2006/relationships/image" Target="media/image339.png"/><Relationship Id="rId466" Type="http://schemas.openxmlformats.org/officeDocument/2006/relationships/image" Target="media/image340.png"/><Relationship Id="rId467" Type="http://schemas.openxmlformats.org/officeDocument/2006/relationships/image" Target="media/image341.png"/><Relationship Id="rId468" Type="http://schemas.openxmlformats.org/officeDocument/2006/relationships/image" Target="media/image342.png"/><Relationship Id="rId469" Type="http://schemas.openxmlformats.org/officeDocument/2006/relationships/header" Target="header74.xml"/><Relationship Id="rId470" Type="http://schemas.openxmlformats.org/officeDocument/2006/relationships/image" Target="media/image343.png"/><Relationship Id="rId471" Type="http://schemas.openxmlformats.org/officeDocument/2006/relationships/image" Target="media/image344.png"/><Relationship Id="rId472" Type="http://schemas.openxmlformats.org/officeDocument/2006/relationships/image" Target="media/image345.png"/><Relationship Id="rId473" Type="http://schemas.openxmlformats.org/officeDocument/2006/relationships/image" Target="media/image346.png"/><Relationship Id="rId474" Type="http://schemas.openxmlformats.org/officeDocument/2006/relationships/header" Target="header75.xml"/><Relationship Id="rId475" Type="http://schemas.openxmlformats.org/officeDocument/2006/relationships/image" Target="media/image347.png"/><Relationship Id="rId476" Type="http://schemas.openxmlformats.org/officeDocument/2006/relationships/image" Target="media/image348.png"/><Relationship Id="rId477" Type="http://schemas.openxmlformats.org/officeDocument/2006/relationships/image" Target="media/image349.png"/><Relationship Id="rId478" Type="http://schemas.openxmlformats.org/officeDocument/2006/relationships/image" Target="media/image350.png"/><Relationship Id="rId479" Type="http://schemas.openxmlformats.org/officeDocument/2006/relationships/image" Target="media/image351.png"/><Relationship Id="rId480" Type="http://schemas.openxmlformats.org/officeDocument/2006/relationships/header" Target="header76.xml"/><Relationship Id="rId481" Type="http://schemas.openxmlformats.org/officeDocument/2006/relationships/image" Target="media/image352.png"/><Relationship Id="rId482" Type="http://schemas.openxmlformats.org/officeDocument/2006/relationships/image" Target="media/image353.png"/><Relationship Id="rId483" Type="http://schemas.openxmlformats.org/officeDocument/2006/relationships/image" Target="media/image354.png"/><Relationship Id="rId484" Type="http://schemas.openxmlformats.org/officeDocument/2006/relationships/image" Target="media/image355.png"/><Relationship Id="rId485" Type="http://schemas.openxmlformats.org/officeDocument/2006/relationships/image" Target="media/image356.png"/><Relationship Id="rId486" Type="http://schemas.openxmlformats.org/officeDocument/2006/relationships/image" Target="media/image357.png"/><Relationship Id="rId487" Type="http://schemas.openxmlformats.org/officeDocument/2006/relationships/image" Target="media/image358.png"/><Relationship Id="rId488" Type="http://schemas.openxmlformats.org/officeDocument/2006/relationships/image" Target="media/image359.png"/><Relationship Id="rId489" Type="http://schemas.openxmlformats.org/officeDocument/2006/relationships/image" Target="media/image360.png"/><Relationship Id="rId490" Type="http://schemas.openxmlformats.org/officeDocument/2006/relationships/image" Target="media/image361.png"/><Relationship Id="rId491" Type="http://schemas.openxmlformats.org/officeDocument/2006/relationships/image" Target="media/image362.png"/><Relationship Id="rId492" Type="http://schemas.openxmlformats.org/officeDocument/2006/relationships/image" Target="media/image363.png"/><Relationship Id="rId493" Type="http://schemas.openxmlformats.org/officeDocument/2006/relationships/image" Target="media/image364.png"/><Relationship Id="rId494" Type="http://schemas.openxmlformats.org/officeDocument/2006/relationships/image" Target="media/image365.png"/><Relationship Id="rId495" Type="http://schemas.openxmlformats.org/officeDocument/2006/relationships/image" Target="media/image366.png"/><Relationship Id="rId496" Type="http://schemas.openxmlformats.org/officeDocument/2006/relationships/image" Target="media/image367.png"/><Relationship Id="rId497" Type="http://schemas.openxmlformats.org/officeDocument/2006/relationships/image" Target="media/image368.png"/><Relationship Id="rId498" Type="http://schemas.openxmlformats.org/officeDocument/2006/relationships/image" Target="media/image369.png"/><Relationship Id="rId499" Type="http://schemas.openxmlformats.org/officeDocument/2006/relationships/image" Target="media/image370.png"/><Relationship Id="rId500" Type="http://schemas.openxmlformats.org/officeDocument/2006/relationships/image" Target="media/image371.png"/><Relationship Id="rId501" Type="http://schemas.openxmlformats.org/officeDocument/2006/relationships/image" Target="media/image372.png"/><Relationship Id="rId502" Type="http://schemas.openxmlformats.org/officeDocument/2006/relationships/image" Target="media/image373.png"/><Relationship Id="rId503" Type="http://schemas.openxmlformats.org/officeDocument/2006/relationships/header" Target="header77.xml"/><Relationship Id="rId504" Type="http://schemas.openxmlformats.org/officeDocument/2006/relationships/image" Target="media/image374.png"/><Relationship Id="rId505" Type="http://schemas.openxmlformats.org/officeDocument/2006/relationships/image" Target="media/image375.png"/><Relationship Id="rId506" Type="http://schemas.openxmlformats.org/officeDocument/2006/relationships/image" Target="media/image376.png"/><Relationship Id="rId507" Type="http://schemas.openxmlformats.org/officeDocument/2006/relationships/image" Target="media/image377.png"/><Relationship Id="rId508" Type="http://schemas.openxmlformats.org/officeDocument/2006/relationships/image" Target="media/image378.png"/><Relationship Id="rId509" Type="http://schemas.openxmlformats.org/officeDocument/2006/relationships/header" Target="header78.xml"/><Relationship Id="rId510" Type="http://schemas.openxmlformats.org/officeDocument/2006/relationships/image" Target="media/image379.png"/><Relationship Id="rId511" Type="http://schemas.openxmlformats.org/officeDocument/2006/relationships/image" Target="media/image380.png"/><Relationship Id="rId512" Type="http://schemas.openxmlformats.org/officeDocument/2006/relationships/header" Target="header79.xml"/><Relationship Id="rId513" Type="http://schemas.openxmlformats.org/officeDocument/2006/relationships/image" Target="media/image381.png"/><Relationship Id="rId514" Type="http://schemas.openxmlformats.org/officeDocument/2006/relationships/image" Target="media/image382.png"/><Relationship Id="rId515" Type="http://schemas.openxmlformats.org/officeDocument/2006/relationships/image" Target="media/image383.png"/><Relationship Id="rId516" Type="http://schemas.openxmlformats.org/officeDocument/2006/relationships/image" Target="media/image384.png"/><Relationship Id="rId517" Type="http://schemas.openxmlformats.org/officeDocument/2006/relationships/image" Target="media/image385.png"/><Relationship Id="rId518" Type="http://schemas.openxmlformats.org/officeDocument/2006/relationships/image" Target="media/image386.png"/><Relationship Id="rId519" Type="http://schemas.openxmlformats.org/officeDocument/2006/relationships/image" Target="media/image387.png"/><Relationship Id="rId520" Type="http://schemas.openxmlformats.org/officeDocument/2006/relationships/image" Target="media/image388.png"/><Relationship Id="rId521" Type="http://schemas.openxmlformats.org/officeDocument/2006/relationships/image" Target="media/image389.png"/><Relationship Id="rId522" Type="http://schemas.openxmlformats.org/officeDocument/2006/relationships/image" Target="media/image390.png"/><Relationship Id="rId523" Type="http://schemas.openxmlformats.org/officeDocument/2006/relationships/image" Target="media/image391.png"/><Relationship Id="rId524" Type="http://schemas.openxmlformats.org/officeDocument/2006/relationships/image" Target="media/image392.png"/><Relationship Id="rId525" Type="http://schemas.openxmlformats.org/officeDocument/2006/relationships/image" Target="media/image393.png"/><Relationship Id="rId526" Type="http://schemas.openxmlformats.org/officeDocument/2006/relationships/header" Target="header80.xml"/><Relationship Id="rId527" Type="http://schemas.openxmlformats.org/officeDocument/2006/relationships/image" Target="media/image394.png"/><Relationship Id="rId528" Type="http://schemas.openxmlformats.org/officeDocument/2006/relationships/image" Target="media/image395.png"/><Relationship Id="rId529" Type="http://schemas.openxmlformats.org/officeDocument/2006/relationships/image" Target="media/image396.png"/><Relationship Id="rId530" Type="http://schemas.openxmlformats.org/officeDocument/2006/relationships/image" Target="media/image397.png"/><Relationship Id="rId531" Type="http://schemas.openxmlformats.org/officeDocument/2006/relationships/image" Target="media/image398.png"/><Relationship Id="rId532" Type="http://schemas.openxmlformats.org/officeDocument/2006/relationships/footer" Target="footer46.xml"/><Relationship Id="rId533" Type="http://schemas.openxmlformats.org/officeDocument/2006/relationships/image" Target="media/image399.png"/><Relationship Id="rId534" Type="http://schemas.openxmlformats.org/officeDocument/2006/relationships/image" Target="media/image400.png"/><Relationship Id="rId535" Type="http://schemas.openxmlformats.org/officeDocument/2006/relationships/image" Target="media/image401.png"/><Relationship Id="rId536" Type="http://schemas.openxmlformats.org/officeDocument/2006/relationships/image" Target="media/image402.png"/><Relationship Id="rId537" Type="http://schemas.openxmlformats.org/officeDocument/2006/relationships/image" Target="media/image403.png"/><Relationship Id="rId538" Type="http://schemas.openxmlformats.org/officeDocument/2006/relationships/image" Target="media/image404.png"/><Relationship Id="rId539" Type="http://schemas.openxmlformats.org/officeDocument/2006/relationships/image" Target="media/image405.png"/><Relationship Id="rId540" Type="http://schemas.openxmlformats.org/officeDocument/2006/relationships/image" Target="media/image406.png"/><Relationship Id="rId541" Type="http://schemas.openxmlformats.org/officeDocument/2006/relationships/image" Target="media/image407.png"/><Relationship Id="rId542" Type="http://schemas.openxmlformats.org/officeDocument/2006/relationships/header" Target="header81.xml"/><Relationship Id="rId543" Type="http://schemas.openxmlformats.org/officeDocument/2006/relationships/footer" Target="footer47.xml"/><Relationship Id="rId544" Type="http://schemas.openxmlformats.org/officeDocument/2006/relationships/image" Target="media/image408.png"/><Relationship Id="rId545" Type="http://schemas.openxmlformats.org/officeDocument/2006/relationships/image" Target="media/image409.png"/><Relationship Id="rId546" Type="http://schemas.openxmlformats.org/officeDocument/2006/relationships/header" Target="header82.xml"/><Relationship Id="rId547" Type="http://schemas.openxmlformats.org/officeDocument/2006/relationships/image" Target="media/image410.png"/><Relationship Id="rId548" Type="http://schemas.openxmlformats.org/officeDocument/2006/relationships/image" Target="media/image411.png"/><Relationship Id="rId549" Type="http://schemas.openxmlformats.org/officeDocument/2006/relationships/image" Target="media/image412.png"/><Relationship Id="rId550" Type="http://schemas.openxmlformats.org/officeDocument/2006/relationships/image" Target="media/image413.png"/><Relationship Id="rId551" Type="http://schemas.openxmlformats.org/officeDocument/2006/relationships/image" Target="media/image414.png"/><Relationship Id="rId552" Type="http://schemas.openxmlformats.org/officeDocument/2006/relationships/image" Target="media/image415.png"/><Relationship Id="rId553" Type="http://schemas.openxmlformats.org/officeDocument/2006/relationships/header" Target="header83.xml"/><Relationship Id="rId554" Type="http://schemas.openxmlformats.org/officeDocument/2006/relationships/image" Target="media/image416.png"/><Relationship Id="rId555" Type="http://schemas.openxmlformats.org/officeDocument/2006/relationships/image" Target="media/image417.png"/><Relationship Id="rId556" Type="http://schemas.openxmlformats.org/officeDocument/2006/relationships/image" Target="media/image418.png"/><Relationship Id="rId557" Type="http://schemas.openxmlformats.org/officeDocument/2006/relationships/image" Target="media/image419.png"/><Relationship Id="rId558" Type="http://schemas.openxmlformats.org/officeDocument/2006/relationships/image" Target="media/image420.png"/><Relationship Id="rId559" Type="http://schemas.openxmlformats.org/officeDocument/2006/relationships/image" Target="media/image421.png"/><Relationship Id="rId560" Type="http://schemas.openxmlformats.org/officeDocument/2006/relationships/header" Target="header84.xml"/><Relationship Id="rId561" Type="http://schemas.openxmlformats.org/officeDocument/2006/relationships/image" Target="media/image422.png"/><Relationship Id="rId562" Type="http://schemas.openxmlformats.org/officeDocument/2006/relationships/image" Target="media/image423.png"/><Relationship Id="rId563" Type="http://schemas.openxmlformats.org/officeDocument/2006/relationships/image" Target="media/image424.png"/><Relationship Id="rId564" Type="http://schemas.openxmlformats.org/officeDocument/2006/relationships/image" Target="media/image425.png"/><Relationship Id="rId565" Type="http://schemas.openxmlformats.org/officeDocument/2006/relationships/image" Target="media/image426.png"/><Relationship Id="rId566" Type="http://schemas.openxmlformats.org/officeDocument/2006/relationships/header" Target="header85.xml"/><Relationship Id="rId567" Type="http://schemas.openxmlformats.org/officeDocument/2006/relationships/image" Target="media/image427.png"/><Relationship Id="rId568" Type="http://schemas.openxmlformats.org/officeDocument/2006/relationships/image" Target="media/image428.png"/><Relationship Id="rId569" Type="http://schemas.openxmlformats.org/officeDocument/2006/relationships/image" Target="media/image429.png"/><Relationship Id="rId570" Type="http://schemas.openxmlformats.org/officeDocument/2006/relationships/header" Target="header86.xml"/><Relationship Id="rId571" Type="http://schemas.openxmlformats.org/officeDocument/2006/relationships/image" Target="media/image430.png"/><Relationship Id="rId572" Type="http://schemas.openxmlformats.org/officeDocument/2006/relationships/image" Target="media/image431.png"/><Relationship Id="rId573" Type="http://schemas.openxmlformats.org/officeDocument/2006/relationships/header" Target="header87.xml"/><Relationship Id="rId574" Type="http://schemas.openxmlformats.org/officeDocument/2006/relationships/image" Target="media/image432.png"/><Relationship Id="rId575" Type="http://schemas.openxmlformats.org/officeDocument/2006/relationships/image" Target="media/image433.png"/><Relationship Id="rId576" Type="http://schemas.openxmlformats.org/officeDocument/2006/relationships/image" Target="media/image434.png"/><Relationship Id="rId577" Type="http://schemas.openxmlformats.org/officeDocument/2006/relationships/image" Target="media/image435.png"/><Relationship Id="rId578" Type="http://schemas.openxmlformats.org/officeDocument/2006/relationships/image" Target="media/image436.png"/><Relationship Id="rId579" Type="http://schemas.openxmlformats.org/officeDocument/2006/relationships/image" Target="media/image437.png"/><Relationship Id="rId580" Type="http://schemas.openxmlformats.org/officeDocument/2006/relationships/header" Target="header88.xml"/><Relationship Id="rId581" Type="http://schemas.openxmlformats.org/officeDocument/2006/relationships/image" Target="media/image438.png"/><Relationship Id="rId582" Type="http://schemas.openxmlformats.org/officeDocument/2006/relationships/image" Target="media/image439.png"/><Relationship Id="rId583" Type="http://schemas.openxmlformats.org/officeDocument/2006/relationships/image" Target="media/image440.png"/><Relationship Id="rId584" Type="http://schemas.openxmlformats.org/officeDocument/2006/relationships/image" Target="media/image441.png"/><Relationship Id="rId585" Type="http://schemas.openxmlformats.org/officeDocument/2006/relationships/image" Target="media/image442.png"/><Relationship Id="rId586" Type="http://schemas.openxmlformats.org/officeDocument/2006/relationships/image" Target="media/image443.png"/><Relationship Id="rId587" Type="http://schemas.openxmlformats.org/officeDocument/2006/relationships/header" Target="header89.xml"/><Relationship Id="rId588" Type="http://schemas.openxmlformats.org/officeDocument/2006/relationships/image" Target="media/image444.png"/><Relationship Id="rId589" Type="http://schemas.openxmlformats.org/officeDocument/2006/relationships/image" Target="media/image445.png"/><Relationship Id="rId590" Type="http://schemas.openxmlformats.org/officeDocument/2006/relationships/image" Target="media/image446.png"/><Relationship Id="rId591" Type="http://schemas.openxmlformats.org/officeDocument/2006/relationships/image" Target="media/image447.png"/><Relationship Id="rId592" Type="http://schemas.openxmlformats.org/officeDocument/2006/relationships/image" Target="media/image448.png"/><Relationship Id="rId593" Type="http://schemas.openxmlformats.org/officeDocument/2006/relationships/header" Target="header90.xml"/><Relationship Id="rId594" Type="http://schemas.openxmlformats.org/officeDocument/2006/relationships/header" Target="header91.xml"/><Relationship Id="rId595" Type="http://schemas.openxmlformats.org/officeDocument/2006/relationships/header" Target="header92.xml"/><Relationship Id="rId596" Type="http://schemas.openxmlformats.org/officeDocument/2006/relationships/footer" Target="footer48.xml"/><Relationship Id="rId597" Type="http://schemas.openxmlformats.org/officeDocument/2006/relationships/image" Target="media/image449.png"/><Relationship Id="rId598" Type="http://schemas.openxmlformats.org/officeDocument/2006/relationships/image" Target="media/image450.png"/><Relationship Id="rId599" Type="http://schemas.openxmlformats.org/officeDocument/2006/relationships/image" Target="media/image451.png"/><Relationship Id="rId600" Type="http://schemas.openxmlformats.org/officeDocument/2006/relationships/image" Target="media/image452.png"/><Relationship Id="rId601" Type="http://schemas.openxmlformats.org/officeDocument/2006/relationships/header" Target="header93.xml"/><Relationship Id="rId602" Type="http://schemas.openxmlformats.org/officeDocument/2006/relationships/footer" Target="footer49.xml"/><Relationship Id="rId603" Type="http://schemas.openxmlformats.org/officeDocument/2006/relationships/image" Target="media/image453.png"/><Relationship Id="rId604" Type="http://schemas.openxmlformats.org/officeDocument/2006/relationships/image" Target="media/image454.png"/><Relationship Id="rId605" Type="http://schemas.openxmlformats.org/officeDocument/2006/relationships/image" Target="media/image455.png"/><Relationship Id="rId606" Type="http://schemas.openxmlformats.org/officeDocument/2006/relationships/image" Target="media/image456.png"/><Relationship Id="rId607" Type="http://schemas.openxmlformats.org/officeDocument/2006/relationships/image" Target="media/image457.png"/><Relationship Id="rId608" Type="http://schemas.openxmlformats.org/officeDocument/2006/relationships/image" Target="media/image458.png"/><Relationship Id="rId609" Type="http://schemas.openxmlformats.org/officeDocument/2006/relationships/header" Target="header94.xml"/><Relationship Id="rId610" Type="http://schemas.openxmlformats.org/officeDocument/2006/relationships/image" Target="media/image459.png"/><Relationship Id="rId611" Type="http://schemas.openxmlformats.org/officeDocument/2006/relationships/image" Target="media/image460.png"/><Relationship Id="rId612" Type="http://schemas.openxmlformats.org/officeDocument/2006/relationships/header" Target="header95.xml"/><Relationship Id="rId613" Type="http://schemas.openxmlformats.org/officeDocument/2006/relationships/image" Target="media/image461.png"/><Relationship Id="rId614" Type="http://schemas.openxmlformats.org/officeDocument/2006/relationships/image" Target="media/image462.png"/><Relationship Id="rId615" Type="http://schemas.openxmlformats.org/officeDocument/2006/relationships/image" Target="media/image463.png"/><Relationship Id="rId616" Type="http://schemas.openxmlformats.org/officeDocument/2006/relationships/image" Target="media/image464.png"/><Relationship Id="rId617" Type="http://schemas.openxmlformats.org/officeDocument/2006/relationships/header" Target="header96.xml"/><Relationship Id="rId618" Type="http://schemas.openxmlformats.org/officeDocument/2006/relationships/image" Target="media/image465.png"/><Relationship Id="rId619" Type="http://schemas.openxmlformats.org/officeDocument/2006/relationships/image" Target="media/image466.png"/><Relationship Id="rId620" Type="http://schemas.openxmlformats.org/officeDocument/2006/relationships/image" Target="media/image467.png"/><Relationship Id="rId621" Type="http://schemas.openxmlformats.org/officeDocument/2006/relationships/image" Target="media/image468.png"/><Relationship Id="rId622" Type="http://schemas.openxmlformats.org/officeDocument/2006/relationships/image" Target="media/image469.png"/><Relationship Id="rId623" Type="http://schemas.openxmlformats.org/officeDocument/2006/relationships/image" Target="media/image470.png"/><Relationship Id="rId624" Type="http://schemas.openxmlformats.org/officeDocument/2006/relationships/image" Target="media/image471.png"/><Relationship Id="rId625" Type="http://schemas.openxmlformats.org/officeDocument/2006/relationships/image" Target="media/image472.png"/><Relationship Id="rId626" Type="http://schemas.openxmlformats.org/officeDocument/2006/relationships/image" Target="media/image473.png"/><Relationship Id="rId627" Type="http://schemas.openxmlformats.org/officeDocument/2006/relationships/image" Target="media/image474.png"/><Relationship Id="rId628" Type="http://schemas.openxmlformats.org/officeDocument/2006/relationships/image" Target="media/image475.png"/><Relationship Id="rId629" Type="http://schemas.openxmlformats.org/officeDocument/2006/relationships/image" Target="media/image476.png"/><Relationship Id="rId630" Type="http://schemas.openxmlformats.org/officeDocument/2006/relationships/image" Target="media/image477.png"/><Relationship Id="rId631" Type="http://schemas.openxmlformats.org/officeDocument/2006/relationships/image" Target="media/image478.png"/><Relationship Id="rId632" Type="http://schemas.openxmlformats.org/officeDocument/2006/relationships/image" Target="media/image479.png"/><Relationship Id="rId633" Type="http://schemas.openxmlformats.org/officeDocument/2006/relationships/image" Target="media/image480.png"/><Relationship Id="rId634" Type="http://schemas.openxmlformats.org/officeDocument/2006/relationships/image" Target="media/image481.png"/><Relationship Id="rId635" Type="http://schemas.openxmlformats.org/officeDocument/2006/relationships/image" Target="media/image482.png"/><Relationship Id="rId636" Type="http://schemas.openxmlformats.org/officeDocument/2006/relationships/image" Target="media/image483.png"/><Relationship Id="rId637" Type="http://schemas.openxmlformats.org/officeDocument/2006/relationships/image" Target="media/image484.png"/><Relationship Id="rId638" Type="http://schemas.openxmlformats.org/officeDocument/2006/relationships/image" Target="media/image485.png"/><Relationship Id="rId639" Type="http://schemas.openxmlformats.org/officeDocument/2006/relationships/image" Target="media/image486.png"/><Relationship Id="rId640" Type="http://schemas.openxmlformats.org/officeDocument/2006/relationships/image" Target="media/image487.png"/><Relationship Id="rId641" Type="http://schemas.openxmlformats.org/officeDocument/2006/relationships/image" Target="media/image488.png"/><Relationship Id="rId642" Type="http://schemas.openxmlformats.org/officeDocument/2006/relationships/image" Target="media/image489.png"/><Relationship Id="rId643" Type="http://schemas.openxmlformats.org/officeDocument/2006/relationships/image" Target="media/image490.png"/><Relationship Id="rId644" Type="http://schemas.openxmlformats.org/officeDocument/2006/relationships/image" Target="media/image491.png"/><Relationship Id="rId645" Type="http://schemas.openxmlformats.org/officeDocument/2006/relationships/image" Target="media/image492.png"/><Relationship Id="rId646" Type="http://schemas.openxmlformats.org/officeDocument/2006/relationships/image" Target="media/image493.png"/><Relationship Id="rId647" Type="http://schemas.openxmlformats.org/officeDocument/2006/relationships/image" Target="media/image494.png"/><Relationship Id="rId648" Type="http://schemas.openxmlformats.org/officeDocument/2006/relationships/image" Target="media/image495.png"/><Relationship Id="rId649" Type="http://schemas.openxmlformats.org/officeDocument/2006/relationships/header" Target="header97.xml"/><Relationship Id="rId650" Type="http://schemas.openxmlformats.org/officeDocument/2006/relationships/image" Target="media/image496.png"/><Relationship Id="rId651" Type="http://schemas.openxmlformats.org/officeDocument/2006/relationships/image" Target="media/image497.png"/><Relationship Id="rId652" Type="http://schemas.openxmlformats.org/officeDocument/2006/relationships/header" Target="header98.xml"/><Relationship Id="rId653" Type="http://schemas.openxmlformats.org/officeDocument/2006/relationships/footer" Target="footer50.xml"/><Relationship Id="rId654" Type="http://schemas.openxmlformats.org/officeDocument/2006/relationships/image" Target="media/image498.png"/><Relationship Id="rId655" Type="http://schemas.openxmlformats.org/officeDocument/2006/relationships/image" Target="media/image499.png"/><Relationship Id="rId656" Type="http://schemas.openxmlformats.org/officeDocument/2006/relationships/footer" Target="footer51.xml"/><Relationship Id="rId657" Type="http://schemas.openxmlformats.org/officeDocument/2006/relationships/image" Target="media/image500.png"/><Relationship Id="rId658" Type="http://schemas.openxmlformats.org/officeDocument/2006/relationships/image" Target="media/image501.png"/><Relationship Id="rId659" Type="http://schemas.openxmlformats.org/officeDocument/2006/relationships/image" Target="media/image502.png"/><Relationship Id="rId660" Type="http://schemas.openxmlformats.org/officeDocument/2006/relationships/image" Target="media/image503.png"/><Relationship Id="rId661" Type="http://schemas.openxmlformats.org/officeDocument/2006/relationships/image" Target="media/image504.png"/><Relationship Id="rId662" Type="http://schemas.openxmlformats.org/officeDocument/2006/relationships/image" Target="media/image505.png"/><Relationship Id="rId663" Type="http://schemas.openxmlformats.org/officeDocument/2006/relationships/image" Target="media/image506.png"/><Relationship Id="rId664" Type="http://schemas.openxmlformats.org/officeDocument/2006/relationships/image" Target="media/image507.png"/><Relationship Id="rId665" Type="http://schemas.openxmlformats.org/officeDocument/2006/relationships/image" Target="media/image508.png"/><Relationship Id="rId666" Type="http://schemas.openxmlformats.org/officeDocument/2006/relationships/image" Target="media/image509.png"/><Relationship Id="rId667" Type="http://schemas.openxmlformats.org/officeDocument/2006/relationships/image" Target="media/image510.png"/><Relationship Id="rId668" Type="http://schemas.openxmlformats.org/officeDocument/2006/relationships/image" Target="media/image511.png"/><Relationship Id="rId669" Type="http://schemas.openxmlformats.org/officeDocument/2006/relationships/image" Target="media/image512.png"/><Relationship Id="rId670" Type="http://schemas.openxmlformats.org/officeDocument/2006/relationships/header" Target="header99.xml"/><Relationship Id="rId671" Type="http://schemas.openxmlformats.org/officeDocument/2006/relationships/image" Target="media/image513.png"/><Relationship Id="rId672" Type="http://schemas.openxmlformats.org/officeDocument/2006/relationships/image" Target="media/image514.png"/><Relationship Id="rId673" Type="http://schemas.openxmlformats.org/officeDocument/2006/relationships/image" Target="media/image515.png"/><Relationship Id="rId674" Type="http://schemas.openxmlformats.org/officeDocument/2006/relationships/image" Target="media/image516.png"/><Relationship Id="rId675" Type="http://schemas.openxmlformats.org/officeDocument/2006/relationships/image" Target="media/image517.png"/><Relationship Id="rId676" Type="http://schemas.openxmlformats.org/officeDocument/2006/relationships/image" Target="media/image518.png"/><Relationship Id="rId677" Type="http://schemas.openxmlformats.org/officeDocument/2006/relationships/image" Target="media/image519.png"/><Relationship Id="rId678" Type="http://schemas.openxmlformats.org/officeDocument/2006/relationships/image" Target="media/image520.png"/><Relationship Id="rId679" Type="http://schemas.openxmlformats.org/officeDocument/2006/relationships/image" Target="media/image521.png"/><Relationship Id="rId680" Type="http://schemas.openxmlformats.org/officeDocument/2006/relationships/image" Target="media/image522.png"/><Relationship Id="rId681" Type="http://schemas.openxmlformats.org/officeDocument/2006/relationships/image" Target="media/image523.png"/><Relationship Id="rId682" Type="http://schemas.openxmlformats.org/officeDocument/2006/relationships/header" Target="header100.xml"/><Relationship Id="rId683" Type="http://schemas.openxmlformats.org/officeDocument/2006/relationships/image" Target="media/image524.png"/><Relationship Id="rId684" Type="http://schemas.openxmlformats.org/officeDocument/2006/relationships/image" Target="media/image525.png"/><Relationship Id="rId685" Type="http://schemas.openxmlformats.org/officeDocument/2006/relationships/image" Target="media/image526.png"/><Relationship Id="rId686" Type="http://schemas.openxmlformats.org/officeDocument/2006/relationships/image" Target="media/image527.png"/><Relationship Id="rId687" Type="http://schemas.openxmlformats.org/officeDocument/2006/relationships/image" Target="media/image528.png"/><Relationship Id="rId688" Type="http://schemas.openxmlformats.org/officeDocument/2006/relationships/image" Target="media/image529.png"/><Relationship Id="rId689" Type="http://schemas.openxmlformats.org/officeDocument/2006/relationships/image" Target="media/image530.png"/><Relationship Id="rId690" Type="http://schemas.openxmlformats.org/officeDocument/2006/relationships/header" Target="header101.xml"/><Relationship Id="rId691" Type="http://schemas.openxmlformats.org/officeDocument/2006/relationships/image" Target="media/image531.png"/><Relationship Id="rId692" Type="http://schemas.openxmlformats.org/officeDocument/2006/relationships/image" Target="media/image532.png"/><Relationship Id="rId693" Type="http://schemas.openxmlformats.org/officeDocument/2006/relationships/header" Target="header102.xml"/><Relationship Id="rId694" Type="http://schemas.openxmlformats.org/officeDocument/2006/relationships/image" Target="media/image533.png"/><Relationship Id="rId695" Type="http://schemas.openxmlformats.org/officeDocument/2006/relationships/image" Target="media/image534.png"/><Relationship Id="rId696" Type="http://schemas.openxmlformats.org/officeDocument/2006/relationships/image" Target="media/image535.png"/><Relationship Id="rId697" Type="http://schemas.openxmlformats.org/officeDocument/2006/relationships/image" Target="media/image536.png"/><Relationship Id="rId698" Type="http://schemas.openxmlformats.org/officeDocument/2006/relationships/image" Target="media/image537.png"/><Relationship Id="rId699" Type="http://schemas.openxmlformats.org/officeDocument/2006/relationships/image" Target="media/image538.png"/><Relationship Id="rId700" Type="http://schemas.openxmlformats.org/officeDocument/2006/relationships/image" Target="media/image5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title>中国长城计算机深圳股份有限公司</dc:title>
  <dcterms:created xsi:type="dcterms:W3CDTF">2020-04-02T12:01:59Z</dcterms:created>
  <dcterms:modified xsi:type="dcterms:W3CDTF">2020-04-02T12:01:59Z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2010-04-23T00:00:00Z</vt:filetime>
  </property>
  <property fmtid="{D5CDD505-2E9C-101B-9397-08002B2CF9AE}" pid="3" name="Creator">
    <vt:lpwstr>Acrobat PDFMaker 7.0 for Word</vt:lpwstr>
  </property>
  <property fmtid="{D5CDD505-2E9C-101B-9397-08002B2CF9AE}" pid="4" name="LastSaved">
    <vt:filetime>2020-04-02T00:00:00Z</vt:filetime>
  </property>
</Properties>
</file>